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3D7DA" w14:textId="182F2B35" w:rsidR="00BC0DD7" w:rsidRPr="00263438" w:rsidRDefault="000A516A" w:rsidP="00F20CF8">
      <w:pPr>
        <w:pStyle w:val="PublicationTitle"/>
        <w:rPr>
          <w:lang w:val="en-AU"/>
        </w:rPr>
      </w:pPr>
      <w:r w:rsidRPr="00263438">
        <w:rPr>
          <w:lang w:val="en-AU"/>
        </w:rPr>
        <w:t>Re</w:t>
      </w:r>
      <w:r w:rsidR="005E0D8C" w:rsidRPr="00263438">
        <w:rPr>
          <w:lang w:val="en-AU"/>
        </w:rPr>
        <w:t>view of MBS items for</w:t>
      </w:r>
      <w:r w:rsidR="00D83792" w:rsidRPr="00263438">
        <w:rPr>
          <w:lang w:val="en-AU"/>
        </w:rPr>
        <w:t xml:space="preserve"> subacromial </w:t>
      </w:r>
      <w:r w:rsidR="002065C7">
        <w:rPr>
          <w:lang w:val="en-AU"/>
        </w:rPr>
        <w:t xml:space="preserve"> </w:t>
      </w:r>
      <w:r w:rsidR="00267BE7">
        <w:rPr>
          <w:lang w:val="en-AU"/>
        </w:rPr>
        <w:t xml:space="preserve"> </w:t>
      </w:r>
      <w:r w:rsidR="003144A4" w:rsidRPr="00263438">
        <w:rPr>
          <w:lang w:val="en-AU"/>
        </w:rPr>
        <w:t>decompression</w:t>
      </w:r>
      <w:r w:rsidR="001041C9">
        <w:rPr>
          <w:lang w:val="en-AU"/>
        </w:rPr>
        <w:t xml:space="preserve"> </w:t>
      </w:r>
      <w:r w:rsidR="002065C7">
        <w:rPr>
          <w:lang w:val="en-AU"/>
        </w:rPr>
        <w:t xml:space="preserve">  </w:t>
      </w:r>
    </w:p>
    <w:p w14:paraId="5F0CA893" w14:textId="07A752DA" w:rsidR="00BC0DD7" w:rsidRPr="00263438" w:rsidRDefault="00BC0DD7" w:rsidP="00F20CF8">
      <w:pPr>
        <w:rPr>
          <w:lang w:val="en-AU"/>
        </w:rPr>
      </w:pPr>
    </w:p>
    <w:p w14:paraId="03ABFC34" w14:textId="75259082" w:rsidR="00BC0DD7" w:rsidRPr="00263438" w:rsidRDefault="00DF0732" w:rsidP="00F20CF8">
      <w:pPr>
        <w:pStyle w:val="Date"/>
        <w:rPr>
          <w:lang w:val="en-AU"/>
        </w:rPr>
      </w:pPr>
      <w:r>
        <w:rPr>
          <w:lang w:val="en-AU"/>
        </w:rPr>
        <w:t>November</w:t>
      </w:r>
      <w:r w:rsidRPr="00263438">
        <w:rPr>
          <w:lang w:val="en-AU"/>
        </w:rPr>
        <w:t xml:space="preserve"> </w:t>
      </w:r>
      <w:r w:rsidR="008448A4" w:rsidRPr="00263438">
        <w:rPr>
          <w:lang w:val="en-AU"/>
        </w:rPr>
        <w:t>2022</w:t>
      </w:r>
      <w:r w:rsidR="00AA2704" w:rsidRPr="00263438">
        <w:rPr>
          <w:lang w:val="en-AU"/>
        </w:rPr>
        <w:t xml:space="preserve"> </w:t>
      </w:r>
    </w:p>
    <w:p w14:paraId="59DA1AE4" w14:textId="0FC86BF2" w:rsidR="00BC0DD7" w:rsidRPr="00263438" w:rsidRDefault="00BC0DD7" w:rsidP="00F20CF8">
      <w:pPr>
        <w:pStyle w:val="Sub-title"/>
        <w:rPr>
          <w:lang w:val="en-AU"/>
        </w:rPr>
        <w:sectPr w:rsidR="00BC0DD7" w:rsidRPr="00263438" w:rsidSect="00E32A7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263438">
        <w:rPr>
          <w:lang w:val="en-AU"/>
        </w:rPr>
        <w:t xml:space="preserve">MSAC application no. </w:t>
      </w:r>
      <w:r w:rsidR="009C1359" w:rsidRPr="00263438">
        <w:rPr>
          <w:lang w:val="en-AU"/>
        </w:rPr>
        <w:t>1711</w:t>
      </w:r>
      <w:r w:rsidRPr="00263438">
        <w:rPr>
          <w:lang w:val="en-AU"/>
        </w:rPr>
        <w:br/>
      </w:r>
      <w:r w:rsidRPr="00263438">
        <w:rPr>
          <w:lang w:val="en-AU"/>
        </w:rPr>
        <w:br/>
      </w:r>
      <w:r w:rsidR="00071203" w:rsidRPr="00263438">
        <w:rPr>
          <w:lang w:val="en-AU"/>
        </w:rPr>
        <w:t>Assessment report</w:t>
      </w:r>
    </w:p>
    <w:p w14:paraId="715DE2D8" w14:textId="205EFFE7" w:rsidR="00BF294F" w:rsidRPr="00263438" w:rsidRDefault="00BF294F" w:rsidP="00BF294F">
      <w:pPr>
        <w:rPr>
          <w:lang w:val="en-AU"/>
        </w:rPr>
      </w:pPr>
      <w:r w:rsidRPr="00263438">
        <w:rPr>
          <w:lang w:val="en-AU"/>
        </w:rPr>
        <w:lastRenderedPageBreak/>
        <w:t>© Commonwealth of Australia 20</w:t>
      </w:r>
      <w:r w:rsidR="0061760A" w:rsidRPr="00263438">
        <w:rPr>
          <w:lang w:val="en-AU"/>
        </w:rPr>
        <w:t>22</w:t>
      </w:r>
      <w:r w:rsidR="00F679DD" w:rsidRPr="00263438">
        <w:rPr>
          <w:lang w:val="en-AU"/>
        </w:rPr>
        <w:t xml:space="preserve"> </w:t>
      </w:r>
    </w:p>
    <w:p w14:paraId="39D46437" w14:textId="5370D979" w:rsidR="00BF294F" w:rsidRPr="00263438" w:rsidRDefault="00BF294F" w:rsidP="00BF294F">
      <w:pPr>
        <w:rPr>
          <w:lang w:val="en-AU"/>
        </w:rPr>
      </w:pPr>
      <w:r w:rsidRPr="00263438">
        <w:rPr>
          <w:lang w:val="en-AU"/>
        </w:rPr>
        <w:t xml:space="preserve">ISBN (Online) </w:t>
      </w:r>
      <w:r w:rsidRPr="004315DB">
        <w:rPr>
          <w:lang w:val="en-AU"/>
        </w:rPr>
        <w:t>TBA</w:t>
      </w:r>
      <w:r w:rsidRPr="00263438">
        <w:rPr>
          <w:lang w:val="en-AU"/>
        </w:rPr>
        <w:t xml:space="preserve"> </w:t>
      </w:r>
    </w:p>
    <w:p w14:paraId="2415739D" w14:textId="77777777" w:rsidR="00BF294F" w:rsidRPr="00263438" w:rsidRDefault="00BF294F" w:rsidP="00BF294F">
      <w:pPr>
        <w:rPr>
          <w:lang w:val="en-AU"/>
        </w:rPr>
      </w:pPr>
      <w:r w:rsidRPr="00263438">
        <w:rPr>
          <w:lang w:val="en-AU"/>
        </w:rPr>
        <w:t>ISSN (Online) 1443-7139</w:t>
      </w:r>
    </w:p>
    <w:p w14:paraId="66011B82" w14:textId="77777777" w:rsidR="00BF294F" w:rsidRPr="00263438" w:rsidRDefault="00BF294F" w:rsidP="00BF294F">
      <w:pPr>
        <w:rPr>
          <w:lang w:val="en-AU"/>
        </w:rPr>
      </w:pPr>
      <w:r w:rsidRPr="00263438">
        <w:rPr>
          <w:lang w:val="en-AU"/>
        </w:rPr>
        <w:t>Website www.msac.gov.au</w:t>
      </w:r>
    </w:p>
    <w:p w14:paraId="53894362" w14:textId="63E960EA" w:rsidR="00BF294F" w:rsidRPr="00263438" w:rsidRDefault="00BF294F" w:rsidP="00BF294F">
      <w:pPr>
        <w:rPr>
          <w:lang w:val="en-AU"/>
        </w:rPr>
      </w:pPr>
      <w:r w:rsidRPr="00263438">
        <w:rPr>
          <w:lang w:val="en-AU"/>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Commonwealth Copyright Administration, Attorney-General's Department, Robert Garran Offices, National Circuit, Barton ACT 2600 or posted at </w:t>
      </w:r>
      <w:hyperlink r:id="rId14" w:history="1">
        <w:r w:rsidR="00507777" w:rsidRPr="00263438">
          <w:rPr>
            <w:rStyle w:val="Hyperlink"/>
            <w:lang w:val="en-AU"/>
          </w:rPr>
          <w:t>www.ag.gov.au</w:t>
        </w:r>
      </w:hyperlink>
      <w:r w:rsidRPr="00263438">
        <w:rPr>
          <w:lang w:val="en-AU"/>
        </w:rPr>
        <w:t>.</w:t>
      </w:r>
      <w:r w:rsidR="00507777" w:rsidRPr="00263438">
        <w:rPr>
          <w:lang w:val="en-AU"/>
        </w:rPr>
        <w:t xml:space="preserve"> </w:t>
      </w:r>
    </w:p>
    <w:p w14:paraId="53EAFBCA" w14:textId="254A7F31" w:rsidR="00BF294F" w:rsidRPr="00263438" w:rsidRDefault="00BF294F" w:rsidP="00BF294F">
      <w:pPr>
        <w:rPr>
          <w:lang w:val="en-AU"/>
        </w:rPr>
      </w:pPr>
      <w:r w:rsidRPr="00263438">
        <w:rPr>
          <w:lang w:val="en-AU"/>
        </w:rPr>
        <w:t xml:space="preserve">Electronic copies of the report can be obtained from the Medical Service Advisory Committee’s website at </w:t>
      </w:r>
      <w:hyperlink r:id="rId15" w:history="1">
        <w:r w:rsidR="005C36A4" w:rsidRPr="00263438">
          <w:rPr>
            <w:rStyle w:val="Hyperlink"/>
            <w:lang w:val="en-AU"/>
          </w:rPr>
          <w:t>www.msac.gov.au</w:t>
        </w:r>
      </w:hyperlink>
      <w:r w:rsidR="005C36A4" w:rsidRPr="00263438">
        <w:rPr>
          <w:lang w:val="en-AU"/>
        </w:rPr>
        <w:t xml:space="preserve"> </w:t>
      </w:r>
    </w:p>
    <w:p w14:paraId="78CA5184" w14:textId="1B4012EA" w:rsidR="00BF294F" w:rsidRPr="00263438" w:rsidRDefault="00BF294F" w:rsidP="00BF294F">
      <w:pPr>
        <w:rPr>
          <w:lang w:val="en-AU"/>
        </w:rPr>
      </w:pPr>
      <w:r w:rsidRPr="00263438">
        <w:rPr>
          <w:lang w:val="en-AU"/>
        </w:rPr>
        <w:t xml:space="preserve">Enquiries about the content of the report should be emailed to </w:t>
      </w:r>
      <w:hyperlink r:id="rId16" w:history="1">
        <w:r w:rsidR="00507777" w:rsidRPr="00263438">
          <w:rPr>
            <w:rStyle w:val="Hyperlink"/>
            <w:lang w:val="en-AU"/>
          </w:rPr>
          <w:t>hta@health.gov.au</w:t>
        </w:r>
      </w:hyperlink>
      <w:r w:rsidRPr="00263438">
        <w:rPr>
          <w:lang w:val="en-AU"/>
        </w:rPr>
        <w:t>.</w:t>
      </w:r>
      <w:r w:rsidR="00507777" w:rsidRPr="00263438">
        <w:rPr>
          <w:lang w:val="en-AU"/>
        </w:rPr>
        <w:t xml:space="preserve"> </w:t>
      </w:r>
    </w:p>
    <w:p w14:paraId="04A62CB1" w14:textId="281D92BF" w:rsidR="00BF294F" w:rsidRPr="00263438" w:rsidRDefault="00BF294F" w:rsidP="00BF294F">
      <w:pPr>
        <w:rPr>
          <w:lang w:val="en-AU"/>
        </w:rPr>
      </w:pPr>
      <w:r w:rsidRPr="00263438">
        <w:rPr>
          <w:lang w:val="en-AU"/>
        </w:rPr>
        <w:t>The technical information in this document is used by the Medical Services Advisory Committee (MSAC) to inform its deliberations. MSAC is an independent committee established to provide advice to the Minister for Health on the strength of evidence available on new and existing medical technologies and procedures in terms of their safety, effectiveness and cost-effectiveness. This advice will help to inform government decisions about which medical services should attract funding through the Medicare Benefits Schedule (MBS) or alternative funding programs/arrangements.</w:t>
      </w:r>
    </w:p>
    <w:p w14:paraId="760D3FF7" w14:textId="77777777" w:rsidR="00BF294F" w:rsidRPr="00263438" w:rsidRDefault="00BF294F" w:rsidP="00BF294F">
      <w:pPr>
        <w:rPr>
          <w:lang w:val="en-AU"/>
        </w:rPr>
      </w:pPr>
      <w:r w:rsidRPr="00263438">
        <w:rPr>
          <w:lang w:val="en-AU"/>
        </w:rPr>
        <w:t>MSAC’s advice does not necessarily reflect the views of all individuals who participated in the MSAC evaluation.</w:t>
      </w:r>
    </w:p>
    <w:p w14:paraId="2020CD0E" w14:textId="29E0DBE0" w:rsidR="0080337A" w:rsidRPr="00263438" w:rsidRDefault="0080337A" w:rsidP="0080337A">
      <w:pPr>
        <w:pStyle w:val="Instructionaltext"/>
        <w:rPr>
          <w:lang w:val="en-AU"/>
        </w:rPr>
      </w:pPr>
      <w:r w:rsidRPr="00263438">
        <w:rPr>
          <w:lang w:val="en-AU"/>
        </w:rPr>
        <w:br w:type="page"/>
      </w:r>
    </w:p>
    <w:p w14:paraId="286C9E8C" w14:textId="5EC645E0" w:rsidR="00C614A6" w:rsidRPr="00D150CE" w:rsidRDefault="00A56A5B" w:rsidP="00A56A5B">
      <w:pPr>
        <w:pStyle w:val="Non-numberedHeading1"/>
        <w:rPr>
          <w:lang w:val="en-AU"/>
        </w:rPr>
      </w:pPr>
      <w:bookmarkStart w:id="0" w:name="_Toc107400344"/>
      <w:bookmarkStart w:id="1" w:name="_Toc108623178"/>
      <w:bookmarkStart w:id="2" w:name="_Toc118272240"/>
      <w:r w:rsidRPr="00D150CE">
        <w:rPr>
          <w:lang w:val="en-AU"/>
        </w:rPr>
        <w:lastRenderedPageBreak/>
        <w:t>Contents</w:t>
      </w:r>
      <w:bookmarkEnd w:id="0"/>
      <w:bookmarkEnd w:id="1"/>
      <w:bookmarkEnd w:id="2"/>
    </w:p>
    <w:sdt>
      <w:sdtPr>
        <w:rPr>
          <w:lang w:val="en-AU"/>
        </w:rPr>
        <w:id w:val="-1861042832"/>
        <w:docPartObj>
          <w:docPartGallery w:val="Table of Contents"/>
          <w:docPartUnique/>
        </w:docPartObj>
      </w:sdtPr>
      <w:sdtEndPr/>
      <w:sdtContent>
        <w:p w14:paraId="3F6F9799" w14:textId="5F62236D" w:rsidR="00F11F1A" w:rsidRDefault="00CD361F">
          <w:pPr>
            <w:pStyle w:val="TOC1"/>
            <w:tabs>
              <w:tab w:val="right" w:leader="dot" w:pos="9016"/>
            </w:tabs>
            <w:rPr>
              <w:rFonts w:asciiTheme="minorHAnsi" w:eastAsiaTheme="minorEastAsia" w:hAnsiTheme="minorHAnsi"/>
              <w:noProof/>
              <w:lang w:val="en-AU" w:eastAsia="en-AU"/>
            </w:rPr>
          </w:pPr>
          <w:r w:rsidRPr="00263438">
            <w:rPr>
              <w:rFonts w:asciiTheme="majorHAnsi" w:eastAsiaTheme="majorEastAsia" w:hAnsiTheme="majorHAnsi" w:cstheme="majorBidi"/>
              <w:color w:val="2F5496" w:themeColor="accent1" w:themeShade="BF"/>
              <w:sz w:val="32"/>
              <w:szCs w:val="32"/>
              <w:lang w:val="en-AU"/>
            </w:rPr>
            <w:fldChar w:fldCharType="begin"/>
          </w:r>
          <w:r>
            <w:instrText xml:space="preserve"> TOC \o "1-3" \h \z \u </w:instrText>
          </w:r>
          <w:r w:rsidRPr="00263438">
            <w:rPr>
              <w:rFonts w:asciiTheme="majorHAnsi" w:eastAsiaTheme="majorEastAsia" w:hAnsiTheme="majorHAnsi" w:cstheme="majorBidi"/>
              <w:color w:val="2F5496" w:themeColor="accent1" w:themeShade="BF"/>
              <w:sz w:val="32"/>
              <w:szCs w:val="32"/>
              <w:lang w:val="en-AU"/>
            </w:rPr>
            <w:fldChar w:fldCharType="separate"/>
          </w:r>
          <w:hyperlink w:anchor="_Toc118272240" w:history="1">
            <w:r w:rsidR="00F11F1A" w:rsidRPr="003B4D11">
              <w:rPr>
                <w:rStyle w:val="Hyperlink"/>
                <w:noProof/>
                <w:lang w:val="en-AU"/>
              </w:rPr>
              <w:t>Contents</w:t>
            </w:r>
            <w:r w:rsidR="00F11F1A">
              <w:rPr>
                <w:noProof/>
                <w:webHidden/>
              </w:rPr>
              <w:tab/>
            </w:r>
            <w:r w:rsidR="00F11F1A">
              <w:rPr>
                <w:noProof/>
                <w:webHidden/>
              </w:rPr>
              <w:fldChar w:fldCharType="begin"/>
            </w:r>
            <w:r w:rsidR="00F11F1A">
              <w:rPr>
                <w:noProof/>
                <w:webHidden/>
              </w:rPr>
              <w:instrText xml:space="preserve"> PAGEREF _Toc118272240 \h </w:instrText>
            </w:r>
            <w:r w:rsidR="00F11F1A">
              <w:rPr>
                <w:noProof/>
                <w:webHidden/>
              </w:rPr>
            </w:r>
            <w:r w:rsidR="00F11F1A">
              <w:rPr>
                <w:noProof/>
                <w:webHidden/>
              </w:rPr>
              <w:fldChar w:fldCharType="separate"/>
            </w:r>
            <w:r w:rsidR="00F11F1A">
              <w:rPr>
                <w:noProof/>
                <w:webHidden/>
              </w:rPr>
              <w:t>3</w:t>
            </w:r>
            <w:r w:rsidR="00F11F1A">
              <w:rPr>
                <w:noProof/>
                <w:webHidden/>
              </w:rPr>
              <w:fldChar w:fldCharType="end"/>
            </w:r>
          </w:hyperlink>
        </w:p>
        <w:p w14:paraId="3717A472" w14:textId="3556C218" w:rsidR="00F11F1A" w:rsidRDefault="00310440">
          <w:pPr>
            <w:pStyle w:val="TOC1"/>
            <w:tabs>
              <w:tab w:val="right" w:leader="dot" w:pos="9016"/>
            </w:tabs>
            <w:rPr>
              <w:rFonts w:asciiTheme="minorHAnsi" w:eastAsiaTheme="minorEastAsia" w:hAnsiTheme="minorHAnsi"/>
              <w:noProof/>
              <w:lang w:val="en-AU" w:eastAsia="en-AU"/>
            </w:rPr>
          </w:pPr>
          <w:hyperlink w:anchor="_Toc118272241" w:history="1">
            <w:r w:rsidR="00F11F1A" w:rsidRPr="003B4D11">
              <w:rPr>
                <w:rStyle w:val="Hyperlink"/>
                <w:noProof/>
                <w:lang w:val="en-AU"/>
              </w:rPr>
              <w:t>DCAR Executive Summary</w:t>
            </w:r>
            <w:r w:rsidR="00F11F1A">
              <w:rPr>
                <w:noProof/>
                <w:webHidden/>
              </w:rPr>
              <w:tab/>
            </w:r>
            <w:r w:rsidR="00F11F1A">
              <w:rPr>
                <w:noProof/>
                <w:webHidden/>
              </w:rPr>
              <w:fldChar w:fldCharType="begin"/>
            </w:r>
            <w:r w:rsidR="00F11F1A">
              <w:rPr>
                <w:noProof/>
                <w:webHidden/>
              </w:rPr>
              <w:instrText xml:space="preserve"> PAGEREF _Toc118272241 \h </w:instrText>
            </w:r>
            <w:r w:rsidR="00F11F1A">
              <w:rPr>
                <w:noProof/>
                <w:webHidden/>
              </w:rPr>
            </w:r>
            <w:r w:rsidR="00F11F1A">
              <w:rPr>
                <w:noProof/>
                <w:webHidden/>
              </w:rPr>
              <w:fldChar w:fldCharType="separate"/>
            </w:r>
            <w:r w:rsidR="00F11F1A">
              <w:rPr>
                <w:noProof/>
                <w:webHidden/>
              </w:rPr>
              <w:t>8</w:t>
            </w:r>
            <w:r w:rsidR="00F11F1A">
              <w:rPr>
                <w:noProof/>
                <w:webHidden/>
              </w:rPr>
              <w:fldChar w:fldCharType="end"/>
            </w:r>
          </w:hyperlink>
        </w:p>
        <w:p w14:paraId="210C776B" w14:textId="5460B37F" w:rsidR="00F11F1A" w:rsidRDefault="00310440">
          <w:pPr>
            <w:pStyle w:val="TOC2"/>
            <w:rPr>
              <w:rFonts w:asciiTheme="minorHAnsi" w:eastAsiaTheme="minorEastAsia" w:hAnsiTheme="minorHAnsi"/>
              <w:noProof/>
              <w:lang w:val="en-AU" w:eastAsia="en-AU"/>
            </w:rPr>
          </w:pPr>
          <w:hyperlink w:anchor="_Toc118272242" w:history="1">
            <w:r w:rsidR="00F11F1A" w:rsidRPr="003B4D11">
              <w:rPr>
                <w:rStyle w:val="Hyperlink"/>
                <w:noProof/>
              </w:rPr>
              <w:t>1.</w:t>
            </w:r>
            <w:r w:rsidR="00F11F1A">
              <w:rPr>
                <w:rFonts w:asciiTheme="minorHAnsi" w:eastAsiaTheme="minorEastAsia" w:hAnsiTheme="minorHAnsi"/>
                <w:noProof/>
                <w:lang w:val="en-AU" w:eastAsia="en-AU"/>
              </w:rPr>
              <w:tab/>
            </w:r>
            <w:r w:rsidR="00F11F1A" w:rsidRPr="003B4D11">
              <w:rPr>
                <w:rStyle w:val="Hyperlink"/>
                <w:noProof/>
              </w:rPr>
              <w:t>Purpose of application</w:t>
            </w:r>
            <w:r w:rsidR="00F11F1A">
              <w:rPr>
                <w:noProof/>
                <w:webHidden/>
              </w:rPr>
              <w:tab/>
            </w:r>
            <w:r w:rsidR="00F11F1A">
              <w:rPr>
                <w:noProof/>
                <w:webHidden/>
              </w:rPr>
              <w:fldChar w:fldCharType="begin"/>
            </w:r>
            <w:r w:rsidR="00F11F1A">
              <w:rPr>
                <w:noProof/>
                <w:webHidden/>
              </w:rPr>
              <w:instrText xml:space="preserve"> PAGEREF _Toc118272242 \h </w:instrText>
            </w:r>
            <w:r w:rsidR="00F11F1A">
              <w:rPr>
                <w:noProof/>
                <w:webHidden/>
              </w:rPr>
            </w:r>
            <w:r w:rsidR="00F11F1A">
              <w:rPr>
                <w:noProof/>
                <w:webHidden/>
              </w:rPr>
              <w:fldChar w:fldCharType="separate"/>
            </w:r>
            <w:r w:rsidR="00F11F1A">
              <w:rPr>
                <w:noProof/>
                <w:webHidden/>
              </w:rPr>
              <w:t>12</w:t>
            </w:r>
            <w:r w:rsidR="00F11F1A">
              <w:rPr>
                <w:noProof/>
                <w:webHidden/>
              </w:rPr>
              <w:fldChar w:fldCharType="end"/>
            </w:r>
          </w:hyperlink>
        </w:p>
        <w:p w14:paraId="764DFAB7" w14:textId="672C42ED" w:rsidR="00F11F1A" w:rsidRDefault="00310440">
          <w:pPr>
            <w:pStyle w:val="TOC2"/>
            <w:rPr>
              <w:rFonts w:asciiTheme="minorHAnsi" w:eastAsiaTheme="minorEastAsia" w:hAnsiTheme="minorHAnsi"/>
              <w:noProof/>
              <w:lang w:val="en-AU" w:eastAsia="en-AU"/>
            </w:rPr>
          </w:pPr>
          <w:hyperlink w:anchor="_Toc118272243" w:history="1">
            <w:r w:rsidR="00F11F1A" w:rsidRPr="003B4D11">
              <w:rPr>
                <w:rStyle w:val="Hyperlink"/>
                <w:noProof/>
              </w:rPr>
              <w:t>2.</w:t>
            </w:r>
            <w:r w:rsidR="00F11F1A">
              <w:rPr>
                <w:rFonts w:asciiTheme="minorHAnsi" w:eastAsiaTheme="minorEastAsia" w:hAnsiTheme="minorHAnsi"/>
                <w:noProof/>
                <w:lang w:val="en-AU" w:eastAsia="en-AU"/>
              </w:rPr>
              <w:tab/>
            </w:r>
            <w:r w:rsidR="00F11F1A" w:rsidRPr="003B4D11">
              <w:rPr>
                <w:rStyle w:val="Hyperlink"/>
                <w:noProof/>
              </w:rPr>
              <w:t>Background</w:t>
            </w:r>
            <w:r w:rsidR="00F11F1A">
              <w:rPr>
                <w:noProof/>
                <w:webHidden/>
              </w:rPr>
              <w:tab/>
            </w:r>
            <w:r w:rsidR="00F11F1A">
              <w:rPr>
                <w:noProof/>
                <w:webHidden/>
              </w:rPr>
              <w:fldChar w:fldCharType="begin"/>
            </w:r>
            <w:r w:rsidR="00F11F1A">
              <w:rPr>
                <w:noProof/>
                <w:webHidden/>
              </w:rPr>
              <w:instrText xml:space="preserve"> PAGEREF _Toc118272243 \h </w:instrText>
            </w:r>
            <w:r w:rsidR="00F11F1A">
              <w:rPr>
                <w:noProof/>
                <w:webHidden/>
              </w:rPr>
            </w:r>
            <w:r w:rsidR="00F11F1A">
              <w:rPr>
                <w:noProof/>
                <w:webHidden/>
              </w:rPr>
              <w:fldChar w:fldCharType="separate"/>
            </w:r>
            <w:r w:rsidR="00F11F1A">
              <w:rPr>
                <w:noProof/>
                <w:webHidden/>
              </w:rPr>
              <w:t>12</w:t>
            </w:r>
            <w:r w:rsidR="00F11F1A">
              <w:rPr>
                <w:noProof/>
                <w:webHidden/>
              </w:rPr>
              <w:fldChar w:fldCharType="end"/>
            </w:r>
          </w:hyperlink>
        </w:p>
        <w:p w14:paraId="28983D30" w14:textId="56A16A05" w:rsidR="00F11F1A" w:rsidRDefault="00310440">
          <w:pPr>
            <w:pStyle w:val="TOC2"/>
            <w:rPr>
              <w:rFonts w:asciiTheme="minorHAnsi" w:eastAsiaTheme="minorEastAsia" w:hAnsiTheme="minorHAnsi"/>
              <w:noProof/>
              <w:lang w:val="en-AU" w:eastAsia="en-AU"/>
            </w:rPr>
          </w:pPr>
          <w:hyperlink w:anchor="_Toc118272244" w:history="1">
            <w:r w:rsidR="00F11F1A" w:rsidRPr="003B4D11">
              <w:rPr>
                <w:rStyle w:val="Hyperlink"/>
                <w:noProof/>
              </w:rPr>
              <w:t>3.</w:t>
            </w:r>
            <w:r w:rsidR="00F11F1A">
              <w:rPr>
                <w:rFonts w:asciiTheme="minorHAnsi" w:eastAsiaTheme="minorEastAsia" w:hAnsiTheme="minorHAnsi"/>
                <w:noProof/>
                <w:lang w:val="en-AU" w:eastAsia="en-AU"/>
              </w:rPr>
              <w:tab/>
            </w:r>
            <w:r w:rsidR="00F11F1A" w:rsidRPr="003B4D11">
              <w:rPr>
                <w:rStyle w:val="Hyperlink"/>
                <w:noProof/>
              </w:rPr>
              <w:t>Prerequisites to implementation of any funding advice</w:t>
            </w:r>
            <w:r w:rsidR="00F11F1A">
              <w:rPr>
                <w:noProof/>
                <w:webHidden/>
              </w:rPr>
              <w:tab/>
            </w:r>
            <w:r w:rsidR="00F11F1A">
              <w:rPr>
                <w:noProof/>
                <w:webHidden/>
              </w:rPr>
              <w:fldChar w:fldCharType="begin"/>
            </w:r>
            <w:r w:rsidR="00F11F1A">
              <w:rPr>
                <w:noProof/>
                <w:webHidden/>
              </w:rPr>
              <w:instrText xml:space="preserve"> PAGEREF _Toc118272244 \h </w:instrText>
            </w:r>
            <w:r w:rsidR="00F11F1A">
              <w:rPr>
                <w:noProof/>
                <w:webHidden/>
              </w:rPr>
            </w:r>
            <w:r w:rsidR="00F11F1A">
              <w:rPr>
                <w:noProof/>
                <w:webHidden/>
              </w:rPr>
              <w:fldChar w:fldCharType="separate"/>
            </w:r>
            <w:r w:rsidR="00F11F1A">
              <w:rPr>
                <w:noProof/>
                <w:webHidden/>
              </w:rPr>
              <w:t>14</w:t>
            </w:r>
            <w:r w:rsidR="00F11F1A">
              <w:rPr>
                <w:noProof/>
                <w:webHidden/>
              </w:rPr>
              <w:fldChar w:fldCharType="end"/>
            </w:r>
          </w:hyperlink>
        </w:p>
        <w:p w14:paraId="737013E8" w14:textId="4DB68F40" w:rsidR="00F11F1A" w:rsidRDefault="00310440">
          <w:pPr>
            <w:pStyle w:val="TOC2"/>
            <w:rPr>
              <w:rFonts w:asciiTheme="minorHAnsi" w:eastAsiaTheme="minorEastAsia" w:hAnsiTheme="minorHAnsi"/>
              <w:noProof/>
              <w:lang w:val="en-AU" w:eastAsia="en-AU"/>
            </w:rPr>
          </w:pPr>
          <w:hyperlink w:anchor="_Toc118272245" w:history="1">
            <w:r w:rsidR="00F11F1A" w:rsidRPr="003B4D11">
              <w:rPr>
                <w:rStyle w:val="Hyperlink"/>
                <w:noProof/>
              </w:rPr>
              <w:t>4.</w:t>
            </w:r>
            <w:r w:rsidR="00F11F1A">
              <w:rPr>
                <w:rFonts w:asciiTheme="minorHAnsi" w:eastAsiaTheme="minorEastAsia" w:hAnsiTheme="minorHAnsi"/>
                <w:noProof/>
                <w:lang w:val="en-AU" w:eastAsia="en-AU"/>
              </w:rPr>
              <w:tab/>
            </w:r>
            <w:r w:rsidR="00F11F1A" w:rsidRPr="003B4D11">
              <w:rPr>
                <w:rStyle w:val="Hyperlink"/>
                <w:noProof/>
              </w:rPr>
              <w:t>Proposal for public funding</w:t>
            </w:r>
            <w:r w:rsidR="00F11F1A">
              <w:rPr>
                <w:noProof/>
                <w:webHidden/>
              </w:rPr>
              <w:tab/>
            </w:r>
            <w:r w:rsidR="00F11F1A">
              <w:rPr>
                <w:noProof/>
                <w:webHidden/>
              </w:rPr>
              <w:fldChar w:fldCharType="begin"/>
            </w:r>
            <w:r w:rsidR="00F11F1A">
              <w:rPr>
                <w:noProof/>
                <w:webHidden/>
              </w:rPr>
              <w:instrText xml:space="preserve"> PAGEREF _Toc118272245 \h </w:instrText>
            </w:r>
            <w:r w:rsidR="00F11F1A">
              <w:rPr>
                <w:noProof/>
                <w:webHidden/>
              </w:rPr>
            </w:r>
            <w:r w:rsidR="00F11F1A">
              <w:rPr>
                <w:noProof/>
                <w:webHidden/>
              </w:rPr>
              <w:fldChar w:fldCharType="separate"/>
            </w:r>
            <w:r w:rsidR="00F11F1A">
              <w:rPr>
                <w:noProof/>
                <w:webHidden/>
              </w:rPr>
              <w:t>14</w:t>
            </w:r>
            <w:r w:rsidR="00F11F1A">
              <w:rPr>
                <w:noProof/>
                <w:webHidden/>
              </w:rPr>
              <w:fldChar w:fldCharType="end"/>
            </w:r>
          </w:hyperlink>
        </w:p>
        <w:p w14:paraId="2DB89156" w14:textId="3B065250" w:rsidR="00F11F1A" w:rsidRDefault="00310440">
          <w:pPr>
            <w:pStyle w:val="TOC2"/>
            <w:rPr>
              <w:rFonts w:asciiTheme="minorHAnsi" w:eastAsiaTheme="minorEastAsia" w:hAnsiTheme="minorHAnsi"/>
              <w:noProof/>
              <w:lang w:val="en-AU" w:eastAsia="en-AU"/>
            </w:rPr>
          </w:pPr>
          <w:hyperlink w:anchor="_Toc118272246" w:history="1">
            <w:r w:rsidR="00F11F1A" w:rsidRPr="003B4D11">
              <w:rPr>
                <w:rStyle w:val="Hyperlink"/>
                <w:noProof/>
              </w:rPr>
              <w:t>5.</w:t>
            </w:r>
            <w:r w:rsidR="00F11F1A">
              <w:rPr>
                <w:rFonts w:asciiTheme="minorHAnsi" w:eastAsiaTheme="minorEastAsia" w:hAnsiTheme="minorHAnsi"/>
                <w:noProof/>
                <w:lang w:val="en-AU" w:eastAsia="en-AU"/>
              </w:rPr>
              <w:tab/>
            </w:r>
            <w:r w:rsidR="00F11F1A" w:rsidRPr="003B4D11">
              <w:rPr>
                <w:rStyle w:val="Hyperlink"/>
                <w:noProof/>
              </w:rPr>
              <w:t>Population</w:t>
            </w:r>
            <w:r w:rsidR="00F11F1A">
              <w:rPr>
                <w:noProof/>
                <w:webHidden/>
              </w:rPr>
              <w:tab/>
            </w:r>
            <w:r w:rsidR="00F11F1A">
              <w:rPr>
                <w:noProof/>
                <w:webHidden/>
              </w:rPr>
              <w:fldChar w:fldCharType="begin"/>
            </w:r>
            <w:r w:rsidR="00F11F1A">
              <w:rPr>
                <w:noProof/>
                <w:webHidden/>
              </w:rPr>
              <w:instrText xml:space="preserve"> PAGEREF _Toc118272246 \h </w:instrText>
            </w:r>
            <w:r w:rsidR="00F11F1A">
              <w:rPr>
                <w:noProof/>
                <w:webHidden/>
              </w:rPr>
            </w:r>
            <w:r w:rsidR="00F11F1A">
              <w:rPr>
                <w:noProof/>
                <w:webHidden/>
              </w:rPr>
              <w:fldChar w:fldCharType="separate"/>
            </w:r>
            <w:r w:rsidR="00F11F1A">
              <w:rPr>
                <w:noProof/>
                <w:webHidden/>
              </w:rPr>
              <w:t>15</w:t>
            </w:r>
            <w:r w:rsidR="00F11F1A">
              <w:rPr>
                <w:noProof/>
                <w:webHidden/>
              </w:rPr>
              <w:fldChar w:fldCharType="end"/>
            </w:r>
          </w:hyperlink>
        </w:p>
        <w:p w14:paraId="1CAC5301" w14:textId="50013D97" w:rsidR="00F11F1A" w:rsidRDefault="00310440">
          <w:pPr>
            <w:pStyle w:val="TOC2"/>
            <w:rPr>
              <w:rFonts w:asciiTheme="minorHAnsi" w:eastAsiaTheme="minorEastAsia" w:hAnsiTheme="minorHAnsi"/>
              <w:noProof/>
              <w:lang w:val="en-AU" w:eastAsia="en-AU"/>
            </w:rPr>
          </w:pPr>
          <w:hyperlink w:anchor="_Toc118272247" w:history="1">
            <w:r w:rsidR="00F11F1A" w:rsidRPr="003B4D11">
              <w:rPr>
                <w:rStyle w:val="Hyperlink"/>
                <w:noProof/>
              </w:rPr>
              <w:t>6.</w:t>
            </w:r>
            <w:r w:rsidR="00F11F1A">
              <w:rPr>
                <w:rFonts w:asciiTheme="minorHAnsi" w:eastAsiaTheme="minorEastAsia" w:hAnsiTheme="minorHAnsi"/>
                <w:noProof/>
                <w:lang w:val="en-AU" w:eastAsia="en-AU"/>
              </w:rPr>
              <w:tab/>
            </w:r>
            <w:r w:rsidR="00F11F1A" w:rsidRPr="003B4D11">
              <w:rPr>
                <w:rStyle w:val="Hyperlink"/>
                <w:noProof/>
              </w:rPr>
              <w:t>Comparator</w:t>
            </w:r>
            <w:r w:rsidR="00F11F1A">
              <w:rPr>
                <w:noProof/>
                <w:webHidden/>
              </w:rPr>
              <w:tab/>
            </w:r>
            <w:r w:rsidR="00F11F1A">
              <w:rPr>
                <w:noProof/>
                <w:webHidden/>
              </w:rPr>
              <w:fldChar w:fldCharType="begin"/>
            </w:r>
            <w:r w:rsidR="00F11F1A">
              <w:rPr>
                <w:noProof/>
                <w:webHidden/>
              </w:rPr>
              <w:instrText xml:space="preserve"> PAGEREF _Toc118272247 \h </w:instrText>
            </w:r>
            <w:r w:rsidR="00F11F1A">
              <w:rPr>
                <w:noProof/>
                <w:webHidden/>
              </w:rPr>
            </w:r>
            <w:r w:rsidR="00F11F1A">
              <w:rPr>
                <w:noProof/>
                <w:webHidden/>
              </w:rPr>
              <w:fldChar w:fldCharType="separate"/>
            </w:r>
            <w:r w:rsidR="00F11F1A">
              <w:rPr>
                <w:noProof/>
                <w:webHidden/>
              </w:rPr>
              <w:t>15</w:t>
            </w:r>
            <w:r w:rsidR="00F11F1A">
              <w:rPr>
                <w:noProof/>
                <w:webHidden/>
              </w:rPr>
              <w:fldChar w:fldCharType="end"/>
            </w:r>
          </w:hyperlink>
        </w:p>
        <w:p w14:paraId="19F92123" w14:textId="184621BD" w:rsidR="00F11F1A" w:rsidRDefault="00310440">
          <w:pPr>
            <w:pStyle w:val="TOC2"/>
            <w:rPr>
              <w:rFonts w:asciiTheme="minorHAnsi" w:eastAsiaTheme="minorEastAsia" w:hAnsiTheme="minorHAnsi"/>
              <w:noProof/>
              <w:lang w:val="en-AU" w:eastAsia="en-AU"/>
            </w:rPr>
          </w:pPr>
          <w:hyperlink w:anchor="_Toc118272248" w:history="1">
            <w:r w:rsidR="00F11F1A" w:rsidRPr="003B4D11">
              <w:rPr>
                <w:rStyle w:val="Hyperlink"/>
                <w:noProof/>
              </w:rPr>
              <w:t>7.</w:t>
            </w:r>
            <w:r w:rsidR="00F11F1A">
              <w:rPr>
                <w:rFonts w:asciiTheme="minorHAnsi" w:eastAsiaTheme="minorEastAsia" w:hAnsiTheme="minorHAnsi"/>
                <w:noProof/>
                <w:lang w:val="en-AU" w:eastAsia="en-AU"/>
              </w:rPr>
              <w:tab/>
            </w:r>
            <w:r w:rsidR="00F11F1A" w:rsidRPr="003B4D11">
              <w:rPr>
                <w:rStyle w:val="Hyperlink"/>
                <w:noProof/>
              </w:rPr>
              <w:t>Summary of public consultation input</w:t>
            </w:r>
            <w:r w:rsidR="00F11F1A">
              <w:rPr>
                <w:noProof/>
                <w:webHidden/>
              </w:rPr>
              <w:tab/>
            </w:r>
            <w:r w:rsidR="00F11F1A">
              <w:rPr>
                <w:noProof/>
                <w:webHidden/>
              </w:rPr>
              <w:fldChar w:fldCharType="begin"/>
            </w:r>
            <w:r w:rsidR="00F11F1A">
              <w:rPr>
                <w:noProof/>
                <w:webHidden/>
              </w:rPr>
              <w:instrText xml:space="preserve"> PAGEREF _Toc118272248 \h </w:instrText>
            </w:r>
            <w:r w:rsidR="00F11F1A">
              <w:rPr>
                <w:noProof/>
                <w:webHidden/>
              </w:rPr>
            </w:r>
            <w:r w:rsidR="00F11F1A">
              <w:rPr>
                <w:noProof/>
                <w:webHidden/>
              </w:rPr>
              <w:fldChar w:fldCharType="separate"/>
            </w:r>
            <w:r w:rsidR="00F11F1A">
              <w:rPr>
                <w:noProof/>
                <w:webHidden/>
              </w:rPr>
              <w:t>16</w:t>
            </w:r>
            <w:r w:rsidR="00F11F1A">
              <w:rPr>
                <w:noProof/>
                <w:webHidden/>
              </w:rPr>
              <w:fldChar w:fldCharType="end"/>
            </w:r>
          </w:hyperlink>
        </w:p>
        <w:p w14:paraId="0578F20B" w14:textId="297281DD" w:rsidR="00F11F1A" w:rsidRDefault="00310440">
          <w:pPr>
            <w:pStyle w:val="TOC2"/>
            <w:rPr>
              <w:rFonts w:asciiTheme="minorHAnsi" w:eastAsiaTheme="minorEastAsia" w:hAnsiTheme="minorHAnsi"/>
              <w:noProof/>
              <w:lang w:val="en-AU" w:eastAsia="en-AU"/>
            </w:rPr>
          </w:pPr>
          <w:hyperlink w:anchor="_Toc118272249" w:history="1">
            <w:r w:rsidR="00F11F1A" w:rsidRPr="003B4D11">
              <w:rPr>
                <w:rStyle w:val="Hyperlink"/>
                <w:noProof/>
              </w:rPr>
              <w:t>8.</w:t>
            </w:r>
            <w:r w:rsidR="00F11F1A">
              <w:rPr>
                <w:rFonts w:asciiTheme="minorHAnsi" w:eastAsiaTheme="minorEastAsia" w:hAnsiTheme="minorHAnsi"/>
                <w:noProof/>
                <w:lang w:val="en-AU" w:eastAsia="en-AU"/>
              </w:rPr>
              <w:tab/>
            </w:r>
            <w:r w:rsidR="00F11F1A" w:rsidRPr="003B4D11">
              <w:rPr>
                <w:rStyle w:val="Hyperlink"/>
                <w:noProof/>
              </w:rPr>
              <w:t>Characteristics of the evidence base</w:t>
            </w:r>
            <w:r w:rsidR="00F11F1A">
              <w:rPr>
                <w:noProof/>
                <w:webHidden/>
              </w:rPr>
              <w:tab/>
            </w:r>
            <w:r w:rsidR="00F11F1A">
              <w:rPr>
                <w:noProof/>
                <w:webHidden/>
              </w:rPr>
              <w:fldChar w:fldCharType="begin"/>
            </w:r>
            <w:r w:rsidR="00F11F1A">
              <w:rPr>
                <w:noProof/>
                <w:webHidden/>
              </w:rPr>
              <w:instrText xml:space="preserve"> PAGEREF _Toc118272249 \h </w:instrText>
            </w:r>
            <w:r w:rsidR="00F11F1A">
              <w:rPr>
                <w:noProof/>
                <w:webHidden/>
              </w:rPr>
            </w:r>
            <w:r w:rsidR="00F11F1A">
              <w:rPr>
                <w:noProof/>
                <w:webHidden/>
              </w:rPr>
              <w:fldChar w:fldCharType="separate"/>
            </w:r>
            <w:r w:rsidR="00F11F1A">
              <w:rPr>
                <w:noProof/>
                <w:webHidden/>
              </w:rPr>
              <w:t>17</w:t>
            </w:r>
            <w:r w:rsidR="00F11F1A">
              <w:rPr>
                <w:noProof/>
                <w:webHidden/>
              </w:rPr>
              <w:fldChar w:fldCharType="end"/>
            </w:r>
          </w:hyperlink>
        </w:p>
        <w:p w14:paraId="0BEA3790" w14:textId="09C61B74" w:rsidR="00F11F1A" w:rsidRDefault="00310440">
          <w:pPr>
            <w:pStyle w:val="TOC3"/>
            <w:tabs>
              <w:tab w:val="right" w:leader="dot" w:pos="9016"/>
            </w:tabs>
            <w:rPr>
              <w:rFonts w:asciiTheme="minorHAnsi" w:eastAsiaTheme="minorEastAsia" w:hAnsiTheme="minorHAnsi"/>
              <w:noProof/>
              <w:lang w:val="en-AU" w:eastAsia="en-AU"/>
            </w:rPr>
          </w:pPr>
          <w:hyperlink w:anchor="_Toc118272250" w:history="1">
            <w:r w:rsidR="00F11F1A" w:rsidRPr="003B4D11">
              <w:rPr>
                <w:rStyle w:val="Hyperlink"/>
                <w:noProof/>
              </w:rPr>
              <w:t>Overall quality of studies</w:t>
            </w:r>
            <w:r w:rsidR="00F11F1A">
              <w:rPr>
                <w:noProof/>
                <w:webHidden/>
              </w:rPr>
              <w:tab/>
            </w:r>
            <w:r w:rsidR="00F11F1A">
              <w:rPr>
                <w:noProof/>
                <w:webHidden/>
              </w:rPr>
              <w:fldChar w:fldCharType="begin"/>
            </w:r>
            <w:r w:rsidR="00F11F1A">
              <w:rPr>
                <w:noProof/>
                <w:webHidden/>
              </w:rPr>
              <w:instrText xml:space="preserve"> PAGEREF _Toc118272250 \h </w:instrText>
            </w:r>
            <w:r w:rsidR="00F11F1A">
              <w:rPr>
                <w:noProof/>
                <w:webHidden/>
              </w:rPr>
            </w:r>
            <w:r w:rsidR="00F11F1A">
              <w:rPr>
                <w:noProof/>
                <w:webHidden/>
              </w:rPr>
              <w:fldChar w:fldCharType="separate"/>
            </w:r>
            <w:r w:rsidR="00F11F1A">
              <w:rPr>
                <w:noProof/>
                <w:webHidden/>
              </w:rPr>
              <w:t>17</w:t>
            </w:r>
            <w:r w:rsidR="00F11F1A">
              <w:rPr>
                <w:noProof/>
                <w:webHidden/>
              </w:rPr>
              <w:fldChar w:fldCharType="end"/>
            </w:r>
          </w:hyperlink>
        </w:p>
        <w:p w14:paraId="33623F31" w14:textId="794F5825" w:rsidR="00F11F1A" w:rsidRDefault="00310440">
          <w:pPr>
            <w:pStyle w:val="TOC3"/>
            <w:tabs>
              <w:tab w:val="right" w:leader="dot" w:pos="9016"/>
            </w:tabs>
            <w:rPr>
              <w:rFonts w:asciiTheme="minorHAnsi" w:eastAsiaTheme="minorEastAsia" w:hAnsiTheme="minorHAnsi"/>
              <w:noProof/>
              <w:lang w:val="en-AU" w:eastAsia="en-AU"/>
            </w:rPr>
          </w:pPr>
          <w:hyperlink w:anchor="_Toc118272251" w:history="1">
            <w:r w:rsidR="00F11F1A" w:rsidRPr="003B4D11">
              <w:rPr>
                <w:rStyle w:val="Hyperlink"/>
                <w:noProof/>
              </w:rPr>
              <w:t>Population characteristics</w:t>
            </w:r>
            <w:r w:rsidR="00F11F1A">
              <w:rPr>
                <w:noProof/>
                <w:webHidden/>
              </w:rPr>
              <w:tab/>
            </w:r>
            <w:r w:rsidR="00F11F1A">
              <w:rPr>
                <w:noProof/>
                <w:webHidden/>
              </w:rPr>
              <w:fldChar w:fldCharType="begin"/>
            </w:r>
            <w:r w:rsidR="00F11F1A">
              <w:rPr>
                <w:noProof/>
                <w:webHidden/>
              </w:rPr>
              <w:instrText xml:space="preserve"> PAGEREF _Toc118272251 \h </w:instrText>
            </w:r>
            <w:r w:rsidR="00F11F1A">
              <w:rPr>
                <w:noProof/>
                <w:webHidden/>
              </w:rPr>
            </w:r>
            <w:r w:rsidR="00F11F1A">
              <w:rPr>
                <w:noProof/>
                <w:webHidden/>
              </w:rPr>
              <w:fldChar w:fldCharType="separate"/>
            </w:r>
            <w:r w:rsidR="00F11F1A">
              <w:rPr>
                <w:noProof/>
                <w:webHidden/>
              </w:rPr>
              <w:t>21</w:t>
            </w:r>
            <w:r w:rsidR="00F11F1A">
              <w:rPr>
                <w:noProof/>
                <w:webHidden/>
              </w:rPr>
              <w:fldChar w:fldCharType="end"/>
            </w:r>
          </w:hyperlink>
        </w:p>
        <w:p w14:paraId="5B1F1743" w14:textId="5BAEBEB8" w:rsidR="00F11F1A" w:rsidRDefault="00310440">
          <w:pPr>
            <w:pStyle w:val="TOC3"/>
            <w:tabs>
              <w:tab w:val="right" w:leader="dot" w:pos="9016"/>
            </w:tabs>
            <w:rPr>
              <w:rFonts w:asciiTheme="minorHAnsi" w:eastAsiaTheme="minorEastAsia" w:hAnsiTheme="minorHAnsi"/>
              <w:noProof/>
              <w:lang w:val="en-AU" w:eastAsia="en-AU"/>
            </w:rPr>
          </w:pPr>
          <w:hyperlink w:anchor="_Toc118272252" w:history="1">
            <w:r w:rsidR="00F11F1A" w:rsidRPr="003B4D11">
              <w:rPr>
                <w:rStyle w:val="Hyperlink"/>
                <w:noProof/>
              </w:rPr>
              <w:t>Intervention and comparator</w:t>
            </w:r>
            <w:r w:rsidR="00F11F1A">
              <w:rPr>
                <w:noProof/>
                <w:webHidden/>
              </w:rPr>
              <w:tab/>
            </w:r>
            <w:r w:rsidR="00F11F1A">
              <w:rPr>
                <w:noProof/>
                <w:webHidden/>
              </w:rPr>
              <w:fldChar w:fldCharType="begin"/>
            </w:r>
            <w:r w:rsidR="00F11F1A">
              <w:rPr>
                <w:noProof/>
                <w:webHidden/>
              </w:rPr>
              <w:instrText xml:space="preserve"> PAGEREF _Toc118272252 \h </w:instrText>
            </w:r>
            <w:r w:rsidR="00F11F1A">
              <w:rPr>
                <w:noProof/>
                <w:webHidden/>
              </w:rPr>
            </w:r>
            <w:r w:rsidR="00F11F1A">
              <w:rPr>
                <w:noProof/>
                <w:webHidden/>
              </w:rPr>
              <w:fldChar w:fldCharType="separate"/>
            </w:r>
            <w:r w:rsidR="00F11F1A">
              <w:rPr>
                <w:noProof/>
                <w:webHidden/>
              </w:rPr>
              <w:t>22</w:t>
            </w:r>
            <w:r w:rsidR="00F11F1A">
              <w:rPr>
                <w:noProof/>
                <w:webHidden/>
              </w:rPr>
              <w:fldChar w:fldCharType="end"/>
            </w:r>
          </w:hyperlink>
        </w:p>
        <w:p w14:paraId="52CC44B9" w14:textId="35525A4F" w:rsidR="00F11F1A" w:rsidRDefault="00310440">
          <w:pPr>
            <w:pStyle w:val="TOC2"/>
            <w:rPr>
              <w:rFonts w:asciiTheme="minorHAnsi" w:eastAsiaTheme="minorEastAsia" w:hAnsiTheme="minorHAnsi"/>
              <w:noProof/>
              <w:lang w:val="en-AU" w:eastAsia="en-AU"/>
            </w:rPr>
          </w:pPr>
          <w:hyperlink w:anchor="_Toc118272253" w:history="1">
            <w:r w:rsidR="00F11F1A" w:rsidRPr="003B4D11">
              <w:rPr>
                <w:rStyle w:val="Hyperlink"/>
                <w:noProof/>
              </w:rPr>
              <w:t>9.</w:t>
            </w:r>
            <w:r w:rsidR="00F11F1A">
              <w:rPr>
                <w:rFonts w:asciiTheme="minorHAnsi" w:eastAsiaTheme="minorEastAsia" w:hAnsiTheme="minorHAnsi"/>
                <w:noProof/>
                <w:lang w:val="en-AU" w:eastAsia="en-AU"/>
              </w:rPr>
              <w:tab/>
            </w:r>
            <w:r w:rsidR="00F11F1A" w:rsidRPr="003B4D11">
              <w:rPr>
                <w:rStyle w:val="Hyperlink"/>
                <w:noProof/>
              </w:rPr>
              <w:t>Comparative safety</w:t>
            </w:r>
            <w:r w:rsidR="00F11F1A">
              <w:rPr>
                <w:noProof/>
                <w:webHidden/>
              </w:rPr>
              <w:tab/>
            </w:r>
            <w:r w:rsidR="00F11F1A">
              <w:rPr>
                <w:noProof/>
                <w:webHidden/>
              </w:rPr>
              <w:fldChar w:fldCharType="begin"/>
            </w:r>
            <w:r w:rsidR="00F11F1A">
              <w:rPr>
                <w:noProof/>
                <w:webHidden/>
              </w:rPr>
              <w:instrText xml:space="preserve"> PAGEREF _Toc118272253 \h </w:instrText>
            </w:r>
            <w:r w:rsidR="00F11F1A">
              <w:rPr>
                <w:noProof/>
                <w:webHidden/>
              </w:rPr>
            </w:r>
            <w:r w:rsidR="00F11F1A">
              <w:rPr>
                <w:noProof/>
                <w:webHidden/>
              </w:rPr>
              <w:fldChar w:fldCharType="separate"/>
            </w:r>
            <w:r w:rsidR="00F11F1A">
              <w:rPr>
                <w:noProof/>
                <w:webHidden/>
              </w:rPr>
              <w:t>23</w:t>
            </w:r>
            <w:r w:rsidR="00F11F1A">
              <w:rPr>
                <w:noProof/>
                <w:webHidden/>
              </w:rPr>
              <w:fldChar w:fldCharType="end"/>
            </w:r>
          </w:hyperlink>
        </w:p>
        <w:p w14:paraId="01754FD1" w14:textId="48F85B3F" w:rsidR="00F11F1A" w:rsidRDefault="00310440">
          <w:pPr>
            <w:pStyle w:val="TOC3"/>
            <w:tabs>
              <w:tab w:val="right" w:leader="dot" w:pos="9016"/>
            </w:tabs>
            <w:rPr>
              <w:rFonts w:asciiTheme="minorHAnsi" w:eastAsiaTheme="minorEastAsia" w:hAnsiTheme="minorHAnsi"/>
              <w:noProof/>
              <w:lang w:val="en-AU" w:eastAsia="en-AU"/>
            </w:rPr>
          </w:pPr>
          <w:hyperlink w:anchor="_Toc118272254" w:history="1">
            <w:r w:rsidR="00F11F1A" w:rsidRPr="003B4D11">
              <w:rPr>
                <w:rStyle w:val="Hyperlink"/>
                <w:noProof/>
                <w:lang w:val="en-AU"/>
              </w:rPr>
              <w:t>Adverse events and complications</w:t>
            </w:r>
            <w:r w:rsidR="00F11F1A">
              <w:rPr>
                <w:noProof/>
                <w:webHidden/>
              </w:rPr>
              <w:tab/>
            </w:r>
            <w:r w:rsidR="00F11F1A">
              <w:rPr>
                <w:noProof/>
                <w:webHidden/>
              </w:rPr>
              <w:fldChar w:fldCharType="begin"/>
            </w:r>
            <w:r w:rsidR="00F11F1A">
              <w:rPr>
                <w:noProof/>
                <w:webHidden/>
              </w:rPr>
              <w:instrText xml:space="preserve"> PAGEREF _Toc118272254 \h </w:instrText>
            </w:r>
            <w:r w:rsidR="00F11F1A">
              <w:rPr>
                <w:noProof/>
                <w:webHidden/>
              </w:rPr>
            </w:r>
            <w:r w:rsidR="00F11F1A">
              <w:rPr>
                <w:noProof/>
                <w:webHidden/>
              </w:rPr>
              <w:fldChar w:fldCharType="separate"/>
            </w:r>
            <w:r w:rsidR="00F11F1A">
              <w:rPr>
                <w:noProof/>
                <w:webHidden/>
              </w:rPr>
              <w:t>23</w:t>
            </w:r>
            <w:r w:rsidR="00F11F1A">
              <w:rPr>
                <w:noProof/>
                <w:webHidden/>
              </w:rPr>
              <w:fldChar w:fldCharType="end"/>
            </w:r>
          </w:hyperlink>
        </w:p>
        <w:p w14:paraId="0C83B9E7" w14:textId="2DC1531B" w:rsidR="00F11F1A" w:rsidRDefault="00310440">
          <w:pPr>
            <w:pStyle w:val="TOC2"/>
            <w:rPr>
              <w:rFonts w:asciiTheme="minorHAnsi" w:eastAsiaTheme="minorEastAsia" w:hAnsiTheme="minorHAnsi"/>
              <w:noProof/>
              <w:lang w:val="en-AU" w:eastAsia="en-AU"/>
            </w:rPr>
          </w:pPr>
          <w:hyperlink w:anchor="_Toc118272255" w:history="1">
            <w:r w:rsidR="00F11F1A" w:rsidRPr="003B4D11">
              <w:rPr>
                <w:rStyle w:val="Hyperlink"/>
                <w:noProof/>
              </w:rPr>
              <w:t>10.</w:t>
            </w:r>
            <w:r w:rsidR="00F11F1A">
              <w:rPr>
                <w:rFonts w:asciiTheme="minorHAnsi" w:eastAsiaTheme="minorEastAsia" w:hAnsiTheme="minorHAnsi"/>
                <w:noProof/>
                <w:lang w:val="en-AU" w:eastAsia="en-AU"/>
              </w:rPr>
              <w:tab/>
            </w:r>
            <w:r w:rsidR="00F11F1A" w:rsidRPr="003B4D11">
              <w:rPr>
                <w:rStyle w:val="Hyperlink"/>
                <w:noProof/>
              </w:rPr>
              <w:t>Comparative effectiveness</w:t>
            </w:r>
            <w:r w:rsidR="00F11F1A">
              <w:rPr>
                <w:noProof/>
                <w:webHidden/>
              </w:rPr>
              <w:tab/>
            </w:r>
            <w:r w:rsidR="00F11F1A">
              <w:rPr>
                <w:noProof/>
                <w:webHidden/>
              </w:rPr>
              <w:fldChar w:fldCharType="begin"/>
            </w:r>
            <w:r w:rsidR="00F11F1A">
              <w:rPr>
                <w:noProof/>
                <w:webHidden/>
              </w:rPr>
              <w:instrText xml:space="preserve"> PAGEREF _Toc118272255 \h </w:instrText>
            </w:r>
            <w:r w:rsidR="00F11F1A">
              <w:rPr>
                <w:noProof/>
                <w:webHidden/>
              </w:rPr>
            </w:r>
            <w:r w:rsidR="00F11F1A">
              <w:rPr>
                <w:noProof/>
                <w:webHidden/>
              </w:rPr>
              <w:fldChar w:fldCharType="separate"/>
            </w:r>
            <w:r w:rsidR="00F11F1A">
              <w:rPr>
                <w:noProof/>
                <w:webHidden/>
              </w:rPr>
              <w:t>24</w:t>
            </w:r>
            <w:r w:rsidR="00F11F1A">
              <w:rPr>
                <w:noProof/>
                <w:webHidden/>
              </w:rPr>
              <w:fldChar w:fldCharType="end"/>
            </w:r>
          </w:hyperlink>
        </w:p>
        <w:p w14:paraId="347F9681" w14:textId="0D14D99C" w:rsidR="00F11F1A" w:rsidRDefault="00310440">
          <w:pPr>
            <w:pStyle w:val="TOC3"/>
            <w:tabs>
              <w:tab w:val="right" w:leader="dot" w:pos="9016"/>
            </w:tabs>
            <w:rPr>
              <w:rFonts w:asciiTheme="minorHAnsi" w:eastAsiaTheme="minorEastAsia" w:hAnsiTheme="minorHAnsi"/>
              <w:noProof/>
              <w:lang w:val="en-AU" w:eastAsia="en-AU"/>
            </w:rPr>
          </w:pPr>
          <w:hyperlink w:anchor="_Toc118272256" w:history="1">
            <w:r w:rsidR="00F11F1A" w:rsidRPr="003B4D11">
              <w:rPr>
                <w:rStyle w:val="Hyperlink"/>
                <w:noProof/>
                <w:lang w:val="en-AU"/>
              </w:rPr>
              <w:t>Pain</w:t>
            </w:r>
            <w:r w:rsidR="00F11F1A">
              <w:rPr>
                <w:noProof/>
                <w:webHidden/>
              </w:rPr>
              <w:tab/>
            </w:r>
            <w:r w:rsidR="00F11F1A">
              <w:rPr>
                <w:noProof/>
                <w:webHidden/>
              </w:rPr>
              <w:fldChar w:fldCharType="begin"/>
            </w:r>
            <w:r w:rsidR="00F11F1A">
              <w:rPr>
                <w:noProof/>
                <w:webHidden/>
              </w:rPr>
              <w:instrText xml:space="preserve"> PAGEREF _Toc118272256 \h </w:instrText>
            </w:r>
            <w:r w:rsidR="00F11F1A">
              <w:rPr>
                <w:noProof/>
                <w:webHidden/>
              </w:rPr>
            </w:r>
            <w:r w:rsidR="00F11F1A">
              <w:rPr>
                <w:noProof/>
                <w:webHidden/>
              </w:rPr>
              <w:fldChar w:fldCharType="separate"/>
            </w:r>
            <w:r w:rsidR="00F11F1A">
              <w:rPr>
                <w:noProof/>
                <w:webHidden/>
              </w:rPr>
              <w:t>24</w:t>
            </w:r>
            <w:r w:rsidR="00F11F1A">
              <w:rPr>
                <w:noProof/>
                <w:webHidden/>
              </w:rPr>
              <w:fldChar w:fldCharType="end"/>
            </w:r>
          </w:hyperlink>
        </w:p>
        <w:p w14:paraId="1DBDB210" w14:textId="32C3A638" w:rsidR="00F11F1A" w:rsidRDefault="00310440">
          <w:pPr>
            <w:pStyle w:val="TOC3"/>
            <w:tabs>
              <w:tab w:val="right" w:leader="dot" w:pos="9016"/>
            </w:tabs>
            <w:rPr>
              <w:rFonts w:asciiTheme="minorHAnsi" w:eastAsiaTheme="minorEastAsia" w:hAnsiTheme="minorHAnsi"/>
              <w:noProof/>
              <w:lang w:val="en-AU" w:eastAsia="en-AU"/>
            </w:rPr>
          </w:pPr>
          <w:hyperlink w:anchor="_Toc118272257" w:history="1">
            <w:r w:rsidR="00F11F1A" w:rsidRPr="003B4D11">
              <w:rPr>
                <w:rStyle w:val="Hyperlink"/>
                <w:noProof/>
                <w:lang w:val="en-AU"/>
              </w:rPr>
              <w:t>Shoulder function</w:t>
            </w:r>
            <w:r w:rsidR="00F11F1A">
              <w:rPr>
                <w:noProof/>
                <w:webHidden/>
              </w:rPr>
              <w:tab/>
            </w:r>
            <w:r w:rsidR="00F11F1A">
              <w:rPr>
                <w:noProof/>
                <w:webHidden/>
              </w:rPr>
              <w:fldChar w:fldCharType="begin"/>
            </w:r>
            <w:r w:rsidR="00F11F1A">
              <w:rPr>
                <w:noProof/>
                <w:webHidden/>
              </w:rPr>
              <w:instrText xml:space="preserve"> PAGEREF _Toc118272257 \h </w:instrText>
            </w:r>
            <w:r w:rsidR="00F11F1A">
              <w:rPr>
                <w:noProof/>
                <w:webHidden/>
              </w:rPr>
            </w:r>
            <w:r w:rsidR="00F11F1A">
              <w:rPr>
                <w:noProof/>
                <w:webHidden/>
              </w:rPr>
              <w:fldChar w:fldCharType="separate"/>
            </w:r>
            <w:r w:rsidR="00F11F1A">
              <w:rPr>
                <w:noProof/>
                <w:webHidden/>
              </w:rPr>
              <w:t>25</w:t>
            </w:r>
            <w:r w:rsidR="00F11F1A">
              <w:rPr>
                <w:noProof/>
                <w:webHidden/>
              </w:rPr>
              <w:fldChar w:fldCharType="end"/>
            </w:r>
          </w:hyperlink>
        </w:p>
        <w:p w14:paraId="1164CDD2" w14:textId="1EAA41AB" w:rsidR="00F11F1A" w:rsidRDefault="00310440">
          <w:pPr>
            <w:pStyle w:val="TOC3"/>
            <w:tabs>
              <w:tab w:val="right" w:leader="dot" w:pos="9016"/>
            </w:tabs>
            <w:rPr>
              <w:rFonts w:asciiTheme="minorHAnsi" w:eastAsiaTheme="minorEastAsia" w:hAnsiTheme="minorHAnsi"/>
              <w:noProof/>
              <w:lang w:val="en-AU" w:eastAsia="en-AU"/>
            </w:rPr>
          </w:pPr>
          <w:hyperlink w:anchor="_Toc118272258" w:history="1">
            <w:r w:rsidR="00F11F1A" w:rsidRPr="003B4D11">
              <w:rPr>
                <w:rStyle w:val="Hyperlink"/>
                <w:noProof/>
                <w:lang w:val="en-AU"/>
              </w:rPr>
              <w:t>Health-related quality of life (HRQoL)</w:t>
            </w:r>
            <w:r w:rsidR="00F11F1A">
              <w:rPr>
                <w:noProof/>
                <w:webHidden/>
              </w:rPr>
              <w:tab/>
            </w:r>
            <w:r w:rsidR="00F11F1A">
              <w:rPr>
                <w:noProof/>
                <w:webHidden/>
              </w:rPr>
              <w:fldChar w:fldCharType="begin"/>
            </w:r>
            <w:r w:rsidR="00F11F1A">
              <w:rPr>
                <w:noProof/>
                <w:webHidden/>
              </w:rPr>
              <w:instrText xml:space="preserve"> PAGEREF _Toc118272258 \h </w:instrText>
            </w:r>
            <w:r w:rsidR="00F11F1A">
              <w:rPr>
                <w:noProof/>
                <w:webHidden/>
              </w:rPr>
            </w:r>
            <w:r w:rsidR="00F11F1A">
              <w:rPr>
                <w:noProof/>
                <w:webHidden/>
              </w:rPr>
              <w:fldChar w:fldCharType="separate"/>
            </w:r>
            <w:r w:rsidR="00F11F1A">
              <w:rPr>
                <w:noProof/>
                <w:webHidden/>
              </w:rPr>
              <w:t>26</w:t>
            </w:r>
            <w:r w:rsidR="00F11F1A">
              <w:rPr>
                <w:noProof/>
                <w:webHidden/>
              </w:rPr>
              <w:fldChar w:fldCharType="end"/>
            </w:r>
          </w:hyperlink>
        </w:p>
        <w:p w14:paraId="63389D62" w14:textId="1573C96A" w:rsidR="00F11F1A" w:rsidRDefault="00310440">
          <w:pPr>
            <w:pStyle w:val="TOC3"/>
            <w:tabs>
              <w:tab w:val="right" w:leader="dot" w:pos="9016"/>
            </w:tabs>
            <w:rPr>
              <w:rFonts w:asciiTheme="minorHAnsi" w:eastAsiaTheme="minorEastAsia" w:hAnsiTheme="minorHAnsi"/>
              <w:noProof/>
              <w:lang w:val="en-AU" w:eastAsia="en-AU"/>
            </w:rPr>
          </w:pPr>
          <w:hyperlink w:anchor="_Toc118272259" w:history="1">
            <w:r w:rsidR="00F11F1A" w:rsidRPr="003B4D11">
              <w:rPr>
                <w:rStyle w:val="Hyperlink"/>
                <w:noProof/>
                <w:lang w:val="en-AU"/>
              </w:rPr>
              <w:t>Return to work</w:t>
            </w:r>
            <w:r w:rsidR="00F11F1A">
              <w:rPr>
                <w:noProof/>
                <w:webHidden/>
              </w:rPr>
              <w:tab/>
            </w:r>
            <w:r w:rsidR="00F11F1A">
              <w:rPr>
                <w:noProof/>
                <w:webHidden/>
              </w:rPr>
              <w:fldChar w:fldCharType="begin"/>
            </w:r>
            <w:r w:rsidR="00F11F1A">
              <w:rPr>
                <w:noProof/>
                <w:webHidden/>
              </w:rPr>
              <w:instrText xml:space="preserve"> PAGEREF _Toc118272259 \h </w:instrText>
            </w:r>
            <w:r w:rsidR="00F11F1A">
              <w:rPr>
                <w:noProof/>
                <w:webHidden/>
              </w:rPr>
            </w:r>
            <w:r w:rsidR="00F11F1A">
              <w:rPr>
                <w:noProof/>
                <w:webHidden/>
              </w:rPr>
              <w:fldChar w:fldCharType="separate"/>
            </w:r>
            <w:r w:rsidR="00F11F1A">
              <w:rPr>
                <w:noProof/>
                <w:webHidden/>
              </w:rPr>
              <w:t>26</w:t>
            </w:r>
            <w:r w:rsidR="00F11F1A">
              <w:rPr>
                <w:noProof/>
                <w:webHidden/>
              </w:rPr>
              <w:fldChar w:fldCharType="end"/>
            </w:r>
          </w:hyperlink>
        </w:p>
        <w:p w14:paraId="0DFAA19E" w14:textId="37B7729C" w:rsidR="00F11F1A" w:rsidRDefault="00310440">
          <w:pPr>
            <w:pStyle w:val="TOC3"/>
            <w:tabs>
              <w:tab w:val="right" w:leader="dot" w:pos="9016"/>
            </w:tabs>
            <w:rPr>
              <w:rFonts w:asciiTheme="minorHAnsi" w:eastAsiaTheme="minorEastAsia" w:hAnsiTheme="minorHAnsi"/>
              <w:noProof/>
              <w:lang w:val="en-AU" w:eastAsia="en-AU"/>
            </w:rPr>
          </w:pPr>
          <w:hyperlink w:anchor="_Toc118272260" w:history="1">
            <w:r w:rsidR="00F11F1A" w:rsidRPr="003B4D11">
              <w:rPr>
                <w:rStyle w:val="Hyperlink"/>
                <w:noProof/>
                <w:lang w:val="en-AU"/>
              </w:rPr>
              <w:t>Failure of surgery and reoperations</w:t>
            </w:r>
            <w:r w:rsidR="00F11F1A">
              <w:rPr>
                <w:noProof/>
                <w:webHidden/>
              </w:rPr>
              <w:tab/>
            </w:r>
            <w:r w:rsidR="00F11F1A">
              <w:rPr>
                <w:noProof/>
                <w:webHidden/>
              </w:rPr>
              <w:fldChar w:fldCharType="begin"/>
            </w:r>
            <w:r w:rsidR="00F11F1A">
              <w:rPr>
                <w:noProof/>
                <w:webHidden/>
              </w:rPr>
              <w:instrText xml:space="preserve"> PAGEREF _Toc118272260 \h </w:instrText>
            </w:r>
            <w:r w:rsidR="00F11F1A">
              <w:rPr>
                <w:noProof/>
                <w:webHidden/>
              </w:rPr>
            </w:r>
            <w:r w:rsidR="00F11F1A">
              <w:rPr>
                <w:noProof/>
                <w:webHidden/>
              </w:rPr>
              <w:fldChar w:fldCharType="separate"/>
            </w:r>
            <w:r w:rsidR="00F11F1A">
              <w:rPr>
                <w:noProof/>
                <w:webHidden/>
              </w:rPr>
              <w:t>26</w:t>
            </w:r>
            <w:r w:rsidR="00F11F1A">
              <w:rPr>
                <w:noProof/>
                <w:webHidden/>
              </w:rPr>
              <w:fldChar w:fldCharType="end"/>
            </w:r>
          </w:hyperlink>
        </w:p>
        <w:p w14:paraId="6316E07F" w14:textId="3F838CF4" w:rsidR="00F11F1A" w:rsidRDefault="00310440">
          <w:pPr>
            <w:pStyle w:val="TOC3"/>
            <w:tabs>
              <w:tab w:val="right" w:leader="dot" w:pos="9016"/>
            </w:tabs>
            <w:rPr>
              <w:rFonts w:asciiTheme="minorHAnsi" w:eastAsiaTheme="minorEastAsia" w:hAnsiTheme="minorHAnsi"/>
              <w:noProof/>
              <w:lang w:val="en-AU" w:eastAsia="en-AU"/>
            </w:rPr>
          </w:pPr>
          <w:hyperlink w:anchor="_Toc118272261" w:history="1">
            <w:r w:rsidR="00F11F1A" w:rsidRPr="003B4D11">
              <w:rPr>
                <w:rStyle w:val="Hyperlink"/>
                <w:noProof/>
                <w:lang w:val="en-AU"/>
              </w:rPr>
              <w:t>GRADE quality assessment</w:t>
            </w:r>
            <w:r w:rsidR="00F11F1A">
              <w:rPr>
                <w:noProof/>
                <w:webHidden/>
              </w:rPr>
              <w:tab/>
            </w:r>
            <w:r w:rsidR="00F11F1A">
              <w:rPr>
                <w:noProof/>
                <w:webHidden/>
              </w:rPr>
              <w:fldChar w:fldCharType="begin"/>
            </w:r>
            <w:r w:rsidR="00F11F1A">
              <w:rPr>
                <w:noProof/>
                <w:webHidden/>
              </w:rPr>
              <w:instrText xml:space="preserve"> PAGEREF _Toc118272261 \h </w:instrText>
            </w:r>
            <w:r w:rsidR="00F11F1A">
              <w:rPr>
                <w:noProof/>
                <w:webHidden/>
              </w:rPr>
            </w:r>
            <w:r w:rsidR="00F11F1A">
              <w:rPr>
                <w:noProof/>
                <w:webHidden/>
              </w:rPr>
              <w:fldChar w:fldCharType="separate"/>
            </w:r>
            <w:r w:rsidR="00F11F1A">
              <w:rPr>
                <w:noProof/>
                <w:webHidden/>
              </w:rPr>
              <w:t>27</w:t>
            </w:r>
            <w:r w:rsidR="00F11F1A">
              <w:rPr>
                <w:noProof/>
                <w:webHidden/>
              </w:rPr>
              <w:fldChar w:fldCharType="end"/>
            </w:r>
          </w:hyperlink>
        </w:p>
        <w:p w14:paraId="7FAF4784" w14:textId="7AC7647E" w:rsidR="00F11F1A" w:rsidRDefault="00310440">
          <w:pPr>
            <w:pStyle w:val="TOC3"/>
            <w:tabs>
              <w:tab w:val="right" w:leader="dot" w:pos="9016"/>
            </w:tabs>
            <w:rPr>
              <w:rFonts w:asciiTheme="minorHAnsi" w:eastAsiaTheme="minorEastAsia" w:hAnsiTheme="minorHAnsi"/>
              <w:noProof/>
              <w:lang w:val="en-AU" w:eastAsia="en-AU"/>
            </w:rPr>
          </w:pPr>
          <w:hyperlink w:anchor="_Toc118272262" w:history="1">
            <w:r w:rsidR="00F11F1A" w:rsidRPr="003B4D11">
              <w:rPr>
                <w:rStyle w:val="Hyperlink"/>
                <w:noProof/>
                <w:lang w:val="en-AU"/>
              </w:rPr>
              <w:t>Overall clinical claim</w:t>
            </w:r>
            <w:r w:rsidR="00F11F1A">
              <w:rPr>
                <w:noProof/>
                <w:webHidden/>
              </w:rPr>
              <w:tab/>
            </w:r>
            <w:r w:rsidR="00F11F1A">
              <w:rPr>
                <w:noProof/>
                <w:webHidden/>
              </w:rPr>
              <w:fldChar w:fldCharType="begin"/>
            </w:r>
            <w:r w:rsidR="00F11F1A">
              <w:rPr>
                <w:noProof/>
                <w:webHidden/>
              </w:rPr>
              <w:instrText xml:space="preserve"> PAGEREF _Toc118272262 \h </w:instrText>
            </w:r>
            <w:r w:rsidR="00F11F1A">
              <w:rPr>
                <w:noProof/>
                <w:webHidden/>
              </w:rPr>
            </w:r>
            <w:r w:rsidR="00F11F1A">
              <w:rPr>
                <w:noProof/>
                <w:webHidden/>
              </w:rPr>
              <w:fldChar w:fldCharType="separate"/>
            </w:r>
            <w:r w:rsidR="00F11F1A">
              <w:rPr>
                <w:noProof/>
                <w:webHidden/>
              </w:rPr>
              <w:t>28</w:t>
            </w:r>
            <w:r w:rsidR="00F11F1A">
              <w:rPr>
                <w:noProof/>
                <w:webHidden/>
              </w:rPr>
              <w:fldChar w:fldCharType="end"/>
            </w:r>
          </w:hyperlink>
        </w:p>
        <w:p w14:paraId="02579BED" w14:textId="49BBBD35" w:rsidR="00F11F1A" w:rsidRDefault="00310440">
          <w:pPr>
            <w:pStyle w:val="TOC2"/>
            <w:rPr>
              <w:rFonts w:asciiTheme="minorHAnsi" w:eastAsiaTheme="minorEastAsia" w:hAnsiTheme="minorHAnsi"/>
              <w:noProof/>
              <w:lang w:val="en-AU" w:eastAsia="en-AU"/>
            </w:rPr>
          </w:pPr>
          <w:hyperlink w:anchor="_Toc118272263" w:history="1">
            <w:r w:rsidR="00F11F1A" w:rsidRPr="003B4D11">
              <w:rPr>
                <w:rStyle w:val="Hyperlink"/>
                <w:noProof/>
              </w:rPr>
              <w:t>11.</w:t>
            </w:r>
            <w:r w:rsidR="00F11F1A">
              <w:rPr>
                <w:rFonts w:asciiTheme="minorHAnsi" w:eastAsiaTheme="minorEastAsia" w:hAnsiTheme="minorHAnsi"/>
                <w:noProof/>
                <w:lang w:val="en-AU" w:eastAsia="en-AU"/>
              </w:rPr>
              <w:tab/>
            </w:r>
            <w:r w:rsidR="00F11F1A" w:rsidRPr="003B4D11">
              <w:rPr>
                <w:rStyle w:val="Hyperlink"/>
                <w:noProof/>
              </w:rPr>
              <w:t>Economic evaluation</w:t>
            </w:r>
            <w:r w:rsidR="00F11F1A">
              <w:rPr>
                <w:noProof/>
                <w:webHidden/>
              </w:rPr>
              <w:tab/>
            </w:r>
            <w:r w:rsidR="00F11F1A">
              <w:rPr>
                <w:noProof/>
                <w:webHidden/>
              </w:rPr>
              <w:fldChar w:fldCharType="begin"/>
            </w:r>
            <w:r w:rsidR="00F11F1A">
              <w:rPr>
                <w:noProof/>
                <w:webHidden/>
              </w:rPr>
              <w:instrText xml:space="preserve"> PAGEREF _Toc118272263 \h </w:instrText>
            </w:r>
            <w:r w:rsidR="00F11F1A">
              <w:rPr>
                <w:noProof/>
                <w:webHidden/>
              </w:rPr>
            </w:r>
            <w:r w:rsidR="00F11F1A">
              <w:rPr>
                <w:noProof/>
                <w:webHidden/>
              </w:rPr>
              <w:fldChar w:fldCharType="separate"/>
            </w:r>
            <w:r w:rsidR="00F11F1A">
              <w:rPr>
                <w:noProof/>
                <w:webHidden/>
              </w:rPr>
              <w:t>28</w:t>
            </w:r>
            <w:r w:rsidR="00F11F1A">
              <w:rPr>
                <w:noProof/>
                <w:webHidden/>
              </w:rPr>
              <w:fldChar w:fldCharType="end"/>
            </w:r>
          </w:hyperlink>
        </w:p>
        <w:p w14:paraId="76058812" w14:textId="474880A1" w:rsidR="00F11F1A" w:rsidRDefault="00310440">
          <w:pPr>
            <w:pStyle w:val="TOC2"/>
            <w:rPr>
              <w:rFonts w:asciiTheme="minorHAnsi" w:eastAsiaTheme="minorEastAsia" w:hAnsiTheme="minorHAnsi"/>
              <w:noProof/>
              <w:lang w:val="en-AU" w:eastAsia="en-AU"/>
            </w:rPr>
          </w:pPr>
          <w:hyperlink w:anchor="_Toc118272264" w:history="1">
            <w:r w:rsidR="00F11F1A" w:rsidRPr="003B4D11">
              <w:rPr>
                <w:rStyle w:val="Hyperlink"/>
                <w:noProof/>
              </w:rPr>
              <w:t>12.</w:t>
            </w:r>
            <w:r w:rsidR="00F11F1A">
              <w:rPr>
                <w:rFonts w:asciiTheme="minorHAnsi" w:eastAsiaTheme="minorEastAsia" w:hAnsiTheme="minorHAnsi"/>
                <w:noProof/>
                <w:lang w:val="en-AU" w:eastAsia="en-AU"/>
              </w:rPr>
              <w:tab/>
            </w:r>
            <w:r w:rsidR="00F11F1A" w:rsidRPr="003B4D11">
              <w:rPr>
                <w:rStyle w:val="Hyperlink"/>
                <w:noProof/>
              </w:rPr>
              <w:t>Financial/budgetary impacts</w:t>
            </w:r>
            <w:r w:rsidR="00F11F1A">
              <w:rPr>
                <w:noProof/>
                <w:webHidden/>
              </w:rPr>
              <w:tab/>
            </w:r>
            <w:r w:rsidR="00F11F1A">
              <w:rPr>
                <w:noProof/>
                <w:webHidden/>
              </w:rPr>
              <w:fldChar w:fldCharType="begin"/>
            </w:r>
            <w:r w:rsidR="00F11F1A">
              <w:rPr>
                <w:noProof/>
                <w:webHidden/>
              </w:rPr>
              <w:instrText xml:space="preserve"> PAGEREF _Toc118272264 \h </w:instrText>
            </w:r>
            <w:r w:rsidR="00F11F1A">
              <w:rPr>
                <w:noProof/>
                <w:webHidden/>
              </w:rPr>
            </w:r>
            <w:r w:rsidR="00F11F1A">
              <w:rPr>
                <w:noProof/>
                <w:webHidden/>
              </w:rPr>
              <w:fldChar w:fldCharType="separate"/>
            </w:r>
            <w:r w:rsidR="00F11F1A">
              <w:rPr>
                <w:noProof/>
                <w:webHidden/>
              </w:rPr>
              <w:t>31</w:t>
            </w:r>
            <w:r w:rsidR="00F11F1A">
              <w:rPr>
                <w:noProof/>
                <w:webHidden/>
              </w:rPr>
              <w:fldChar w:fldCharType="end"/>
            </w:r>
          </w:hyperlink>
        </w:p>
        <w:p w14:paraId="4D42047D" w14:textId="4C172050" w:rsidR="00F11F1A" w:rsidRDefault="00310440">
          <w:pPr>
            <w:pStyle w:val="TOC3"/>
            <w:tabs>
              <w:tab w:val="right" w:leader="dot" w:pos="9016"/>
            </w:tabs>
            <w:rPr>
              <w:rFonts w:asciiTheme="minorHAnsi" w:eastAsiaTheme="minorEastAsia" w:hAnsiTheme="minorHAnsi"/>
              <w:noProof/>
              <w:lang w:val="en-AU" w:eastAsia="en-AU"/>
            </w:rPr>
          </w:pPr>
          <w:hyperlink w:anchor="_Toc118272265" w:history="1">
            <w:r w:rsidR="00F11F1A" w:rsidRPr="003B4D11">
              <w:rPr>
                <w:rStyle w:val="Hyperlink"/>
                <w:noProof/>
                <w:lang w:val="en-AU"/>
              </w:rPr>
              <w:t>Financial impacts</w:t>
            </w:r>
            <w:r w:rsidR="00F11F1A">
              <w:rPr>
                <w:noProof/>
                <w:webHidden/>
              </w:rPr>
              <w:tab/>
            </w:r>
            <w:r w:rsidR="00F11F1A">
              <w:rPr>
                <w:noProof/>
                <w:webHidden/>
              </w:rPr>
              <w:fldChar w:fldCharType="begin"/>
            </w:r>
            <w:r w:rsidR="00F11F1A">
              <w:rPr>
                <w:noProof/>
                <w:webHidden/>
              </w:rPr>
              <w:instrText xml:space="preserve"> PAGEREF _Toc118272265 \h </w:instrText>
            </w:r>
            <w:r w:rsidR="00F11F1A">
              <w:rPr>
                <w:noProof/>
                <w:webHidden/>
              </w:rPr>
            </w:r>
            <w:r w:rsidR="00F11F1A">
              <w:rPr>
                <w:noProof/>
                <w:webHidden/>
              </w:rPr>
              <w:fldChar w:fldCharType="separate"/>
            </w:r>
            <w:r w:rsidR="00F11F1A">
              <w:rPr>
                <w:noProof/>
                <w:webHidden/>
              </w:rPr>
              <w:t>31</w:t>
            </w:r>
            <w:r w:rsidR="00F11F1A">
              <w:rPr>
                <w:noProof/>
                <w:webHidden/>
              </w:rPr>
              <w:fldChar w:fldCharType="end"/>
            </w:r>
          </w:hyperlink>
        </w:p>
        <w:p w14:paraId="78B31A2E" w14:textId="7EC9E79D" w:rsidR="00F11F1A" w:rsidRDefault="00310440">
          <w:pPr>
            <w:pStyle w:val="TOC2"/>
            <w:rPr>
              <w:rFonts w:asciiTheme="minorHAnsi" w:eastAsiaTheme="minorEastAsia" w:hAnsiTheme="minorHAnsi"/>
              <w:noProof/>
              <w:lang w:val="en-AU" w:eastAsia="en-AU"/>
            </w:rPr>
          </w:pPr>
          <w:hyperlink w:anchor="_Toc118272266" w:history="1">
            <w:r w:rsidR="00F11F1A" w:rsidRPr="003B4D11">
              <w:rPr>
                <w:rStyle w:val="Hyperlink"/>
                <w:noProof/>
              </w:rPr>
              <w:t>13.</w:t>
            </w:r>
            <w:r w:rsidR="00F11F1A">
              <w:rPr>
                <w:rFonts w:asciiTheme="minorHAnsi" w:eastAsiaTheme="minorEastAsia" w:hAnsiTheme="minorHAnsi"/>
                <w:noProof/>
                <w:lang w:val="en-AU" w:eastAsia="en-AU"/>
              </w:rPr>
              <w:tab/>
            </w:r>
            <w:r w:rsidR="00F11F1A" w:rsidRPr="003B4D11">
              <w:rPr>
                <w:rStyle w:val="Hyperlink"/>
                <w:noProof/>
              </w:rPr>
              <w:t>Other relevant information</w:t>
            </w:r>
            <w:r w:rsidR="00F11F1A">
              <w:rPr>
                <w:noProof/>
                <w:webHidden/>
              </w:rPr>
              <w:tab/>
            </w:r>
            <w:r w:rsidR="00F11F1A">
              <w:rPr>
                <w:noProof/>
                <w:webHidden/>
              </w:rPr>
              <w:fldChar w:fldCharType="begin"/>
            </w:r>
            <w:r w:rsidR="00F11F1A">
              <w:rPr>
                <w:noProof/>
                <w:webHidden/>
              </w:rPr>
              <w:instrText xml:space="preserve"> PAGEREF _Toc118272266 \h </w:instrText>
            </w:r>
            <w:r w:rsidR="00F11F1A">
              <w:rPr>
                <w:noProof/>
                <w:webHidden/>
              </w:rPr>
            </w:r>
            <w:r w:rsidR="00F11F1A">
              <w:rPr>
                <w:noProof/>
                <w:webHidden/>
              </w:rPr>
              <w:fldChar w:fldCharType="separate"/>
            </w:r>
            <w:r w:rsidR="00F11F1A">
              <w:rPr>
                <w:noProof/>
                <w:webHidden/>
              </w:rPr>
              <w:t>32</w:t>
            </w:r>
            <w:r w:rsidR="00F11F1A">
              <w:rPr>
                <w:noProof/>
                <w:webHidden/>
              </w:rPr>
              <w:fldChar w:fldCharType="end"/>
            </w:r>
          </w:hyperlink>
        </w:p>
        <w:p w14:paraId="0A0050B3" w14:textId="7176389A" w:rsidR="00F11F1A" w:rsidRDefault="00310440">
          <w:pPr>
            <w:pStyle w:val="TOC3"/>
            <w:tabs>
              <w:tab w:val="right" w:leader="dot" w:pos="9016"/>
            </w:tabs>
            <w:rPr>
              <w:rFonts w:asciiTheme="minorHAnsi" w:eastAsiaTheme="minorEastAsia" w:hAnsiTheme="minorHAnsi"/>
              <w:noProof/>
              <w:lang w:val="en-AU" w:eastAsia="en-AU"/>
            </w:rPr>
          </w:pPr>
          <w:hyperlink w:anchor="_Toc118272267" w:history="1">
            <w:r w:rsidR="00F11F1A" w:rsidRPr="003B4D11">
              <w:rPr>
                <w:rStyle w:val="Hyperlink"/>
                <w:noProof/>
              </w:rPr>
              <w:t>Review of MBS item utilisation data</w:t>
            </w:r>
            <w:r w:rsidR="00F11F1A">
              <w:rPr>
                <w:noProof/>
                <w:webHidden/>
              </w:rPr>
              <w:tab/>
            </w:r>
            <w:r w:rsidR="00F11F1A">
              <w:rPr>
                <w:noProof/>
                <w:webHidden/>
              </w:rPr>
              <w:fldChar w:fldCharType="begin"/>
            </w:r>
            <w:r w:rsidR="00F11F1A">
              <w:rPr>
                <w:noProof/>
                <w:webHidden/>
              </w:rPr>
              <w:instrText xml:space="preserve"> PAGEREF _Toc118272267 \h </w:instrText>
            </w:r>
            <w:r w:rsidR="00F11F1A">
              <w:rPr>
                <w:noProof/>
                <w:webHidden/>
              </w:rPr>
            </w:r>
            <w:r w:rsidR="00F11F1A">
              <w:rPr>
                <w:noProof/>
                <w:webHidden/>
              </w:rPr>
              <w:fldChar w:fldCharType="separate"/>
            </w:r>
            <w:r w:rsidR="00F11F1A">
              <w:rPr>
                <w:noProof/>
                <w:webHidden/>
              </w:rPr>
              <w:t>32</w:t>
            </w:r>
            <w:r w:rsidR="00F11F1A">
              <w:rPr>
                <w:noProof/>
                <w:webHidden/>
              </w:rPr>
              <w:fldChar w:fldCharType="end"/>
            </w:r>
          </w:hyperlink>
        </w:p>
        <w:p w14:paraId="49248B6A" w14:textId="11156BAA" w:rsidR="00F11F1A" w:rsidRDefault="00310440">
          <w:pPr>
            <w:pStyle w:val="TOC3"/>
            <w:tabs>
              <w:tab w:val="right" w:leader="dot" w:pos="9016"/>
            </w:tabs>
            <w:rPr>
              <w:rFonts w:asciiTheme="minorHAnsi" w:eastAsiaTheme="minorEastAsia" w:hAnsiTheme="minorHAnsi"/>
              <w:noProof/>
              <w:lang w:val="en-AU" w:eastAsia="en-AU"/>
            </w:rPr>
          </w:pPr>
          <w:hyperlink w:anchor="_Toc118272268" w:history="1">
            <w:r w:rsidR="00F11F1A" w:rsidRPr="003B4D11">
              <w:rPr>
                <w:rStyle w:val="Hyperlink"/>
                <w:noProof/>
              </w:rPr>
              <w:t>Supplementary clinical evidence</w:t>
            </w:r>
            <w:r w:rsidR="00F11F1A">
              <w:rPr>
                <w:noProof/>
                <w:webHidden/>
              </w:rPr>
              <w:tab/>
            </w:r>
            <w:r w:rsidR="00F11F1A">
              <w:rPr>
                <w:noProof/>
                <w:webHidden/>
              </w:rPr>
              <w:fldChar w:fldCharType="begin"/>
            </w:r>
            <w:r w:rsidR="00F11F1A">
              <w:rPr>
                <w:noProof/>
                <w:webHidden/>
              </w:rPr>
              <w:instrText xml:space="preserve"> PAGEREF _Toc118272268 \h </w:instrText>
            </w:r>
            <w:r w:rsidR="00F11F1A">
              <w:rPr>
                <w:noProof/>
                <w:webHidden/>
              </w:rPr>
            </w:r>
            <w:r w:rsidR="00F11F1A">
              <w:rPr>
                <w:noProof/>
                <w:webHidden/>
              </w:rPr>
              <w:fldChar w:fldCharType="separate"/>
            </w:r>
            <w:r w:rsidR="00F11F1A">
              <w:rPr>
                <w:noProof/>
                <w:webHidden/>
              </w:rPr>
              <w:t>34</w:t>
            </w:r>
            <w:r w:rsidR="00F11F1A">
              <w:rPr>
                <w:noProof/>
                <w:webHidden/>
              </w:rPr>
              <w:fldChar w:fldCharType="end"/>
            </w:r>
          </w:hyperlink>
        </w:p>
        <w:p w14:paraId="1A0537AE" w14:textId="27ABDA91" w:rsidR="00F11F1A" w:rsidRDefault="00310440">
          <w:pPr>
            <w:pStyle w:val="TOC2"/>
            <w:rPr>
              <w:rFonts w:asciiTheme="minorHAnsi" w:eastAsiaTheme="minorEastAsia" w:hAnsiTheme="minorHAnsi"/>
              <w:noProof/>
              <w:lang w:val="en-AU" w:eastAsia="en-AU"/>
            </w:rPr>
          </w:pPr>
          <w:hyperlink w:anchor="_Toc118272269" w:history="1">
            <w:r w:rsidR="00F11F1A" w:rsidRPr="003B4D11">
              <w:rPr>
                <w:rStyle w:val="Hyperlink"/>
                <w:noProof/>
              </w:rPr>
              <w:t>14.</w:t>
            </w:r>
            <w:r w:rsidR="00F11F1A">
              <w:rPr>
                <w:rFonts w:asciiTheme="minorHAnsi" w:eastAsiaTheme="minorEastAsia" w:hAnsiTheme="minorHAnsi"/>
                <w:noProof/>
                <w:lang w:val="en-AU" w:eastAsia="en-AU"/>
              </w:rPr>
              <w:tab/>
            </w:r>
            <w:r w:rsidR="00F11F1A" w:rsidRPr="003B4D11">
              <w:rPr>
                <w:rStyle w:val="Hyperlink"/>
                <w:noProof/>
              </w:rPr>
              <w:t>Questions for consultation</w:t>
            </w:r>
            <w:r w:rsidR="00F11F1A">
              <w:rPr>
                <w:noProof/>
                <w:webHidden/>
              </w:rPr>
              <w:tab/>
            </w:r>
            <w:r w:rsidR="00F11F1A">
              <w:rPr>
                <w:noProof/>
                <w:webHidden/>
              </w:rPr>
              <w:fldChar w:fldCharType="begin"/>
            </w:r>
            <w:r w:rsidR="00F11F1A">
              <w:rPr>
                <w:noProof/>
                <w:webHidden/>
              </w:rPr>
              <w:instrText xml:space="preserve"> PAGEREF _Toc118272269 \h </w:instrText>
            </w:r>
            <w:r w:rsidR="00F11F1A">
              <w:rPr>
                <w:noProof/>
                <w:webHidden/>
              </w:rPr>
            </w:r>
            <w:r w:rsidR="00F11F1A">
              <w:rPr>
                <w:noProof/>
                <w:webHidden/>
              </w:rPr>
              <w:fldChar w:fldCharType="separate"/>
            </w:r>
            <w:r w:rsidR="00F11F1A">
              <w:rPr>
                <w:noProof/>
                <w:webHidden/>
              </w:rPr>
              <w:t>34</w:t>
            </w:r>
            <w:r w:rsidR="00F11F1A">
              <w:rPr>
                <w:noProof/>
                <w:webHidden/>
              </w:rPr>
              <w:fldChar w:fldCharType="end"/>
            </w:r>
          </w:hyperlink>
        </w:p>
        <w:p w14:paraId="5535BD57" w14:textId="5E99794E" w:rsidR="00F11F1A" w:rsidRDefault="00310440">
          <w:pPr>
            <w:pStyle w:val="TOC1"/>
            <w:tabs>
              <w:tab w:val="right" w:leader="dot" w:pos="9016"/>
            </w:tabs>
            <w:rPr>
              <w:rFonts w:asciiTheme="minorHAnsi" w:eastAsiaTheme="minorEastAsia" w:hAnsiTheme="minorHAnsi"/>
              <w:noProof/>
              <w:lang w:val="en-AU" w:eastAsia="en-AU"/>
            </w:rPr>
          </w:pPr>
          <w:hyperlink w:anchor="_Toc118272270" w:history="1">
            <w:r w:rsidR="00F11F1A" w:rsidRPr="003B4D11">
              <w:rPr>
                <w:rStyle w:val="Hyperlink"/>
                <w:noProof/>
              </w:rPr>
              <w:t>Acronyms and abbreviations</w:t>
            </w:r>
            <w:r w:rsidR="00F11F1A">
              <w:rPr>
                <w:noProof/>
                <w:webHidden/>
              </w:rPr>
              <w:tab/>
            </w:r>
            <w:r w:rsidR="00F11F1A">
              <w:rPr>
                <w:noProof/>
                <w:webHidden/>
              </w:rPr>
              <w:fldChar w:fldCharType="begin"/>
            </w:r>
            <w:r w:rsidR="00F11F1A">
              <w:rPr>
                <w:noProof/>
                <w:webHidden/>
              </w:rPr>
              <w:instrText xml:space="preserve"> PAGEREF _Toc118272270 \h </w:instrText>
            </w:r>
            <w:r w:rsidR="00F11F1A">
              <w:rPr>
                <w:noProof/>
                <w:webHidden/>
              </w:rPr>
            </w:r>
            <w:r w:rsidR="00F11F1A">
              <w:rPr>
                <w:noProof/>
                <w:webHidden/>
              </w:rPr>
              <w:fldChar w:fldCharType="separate"/>
            </w:r>
            <w:r w:rsidR="00F11F1A">
              <w:rPr>
                <w:noProof/>
                <w:webHidden/>
              </w:rPr>
              <w:t>36</w:t>
            </w:r>
            <w:r w:rsidR="00F11F1A">
              <w:rPr>
                <w:noProof/>
                <w:webHidden/>
              </w:rPr>
              <w:fldChar w:fldCharType="end"/>
            </w:r>
          </w:hyperlink>
        </w:p>
        <w:p w14:paraId="09AD961D" w14:textId="03541929" w:rsidR="00F11F1A" w:rsidRDefault="00310440">
          <w:pPr>
            <w:pStyle w:val="TOC1"/>
            <w:tabs>
              <w:tab w:val="left" w:pos="1100"/>
              <w:tab w:val="right" w:leader="dot" w:pos="9016"/>
            </w:tabs>
            <w:rPr>
              <w:rFonts w:asciiTheme="minorHAnsi" w:eastAsiaTheme="minorEastAsia" w:hAnsiTheme="minorHAnsi"/>
              <w:noProof/>
              <w:lang w:val="en-AU" w:eastAsia="en-AU"/>
            </w:rPr>
          </w:pPr>
          <w:hyperlink w:anchor="_Toc118272271" w:history="1">
            <w:r w:rsidR="00F11F1A" w:rsidRPr="003B4D11">
              <w:rPr>
                <w:rStyle w:val="Hyperlink"/>
                <w:noProof/>
                <w:lang w:val="en-AU"/>
              </w:rPr>
              <w:t>Section 1</w:t>
            </w:r>
            <w:r w:rsidR="00F11F1A">
              <w:rPr>
                <w:rFonts w:asciiTheme="minorHAnsi" w:eastAsiaTheme="minorEastAsia" w:hAnsiTheme="minorHAnsi"/>
                <w:noProof/>
                <w:lang w:val="en-AU" w:eastAsia="en-AU"/>
              </w:rPr>
              <w:tab/>
            </w:r>
            <w:r w:rsidR="00F11F1A" w:rsidRPr="003B4D11">
              <w:rPr>
                <w:rStyle w:val="Hyperlink"/>
                <w:noProof/>
                <w:lang w:val="en-AU"/>
              </w:rPr>
              <w:t>Context</w:t>
            </w:r>
            <w:r w:rsidR="00F11F1A">
              <w:rPr>
                <w:noProof/>
                <w:webHidden/>
              </w:rPr>
              <w:tab/>
            </w:r>
            <w:r w:rsidR="00F11F1A">
              <w:rPr>
                <w:noProof/>
                <w:webHidden/>
              </w:rPr>
              <w:fldChar w:fldCharType="begin"/>
            </w:r>
            <w:r w:rsidR="00F11F1A">
              <w:rPr>
                <w:noProof/>
                <w:webHidden/>
              </w:rPr>
              <w:instrText xml:space="preserve"> PAGEREF _Toc118272271 \h </w:instrText>
            </w:r>
            <w:r w:rsidR="00F11F1A">
              <w:rPr>
                <w:noProof/>
                <w:webHidden/>
              </w:rPr>
            </w:r>
            <w:r w:rsidR="00F11F1A">
              <w:rPr>
                <w:noProof/>
                <w:webHidden/>
              </w:rPr>
              <w:fldChar w:fldCharType="separate"/>
            </w:r>
            <w:r w:rsidR="00F11F1A">
              <w:rPr>
                <w:noProof/>
                <w:webHidden/>
              </w:rPr>
              <w:t>38</w:t>
            </w:r>
            <w:r w:rsidR="00F11F1A">
              <w:rPr>
                <w:noProof/>
                <w:webHidden/>
              </w:rPr>
              <w:fldChar w:fldCharType="end"/>
            </w:r>
          </w:hyperlink>
        </w:p>
        <w:p w14:paraId="63649267" w14:textId="5C2877FC" w:rsidR="00F11F1A" w:rsidRDefault="00310440">
          <w:pPr>
            <w:pStyle w:val="TOC2"/>
            <w:rPr>
              <w:rFonts w:asciiTheme="minorHAnsi" w:eastAsiaTheme="minorEastAsia" w:hAnsiTheme="minorHAnsi"/>
              <w:noProof/>
              <w:lang w:val="en-AU" w:eastAsia="en-AU"/>
            </w:rPr>
          </w:pPr>
          <w:hyperlink w:anchor="_Toc118272272" w:history="1">
            <w:r w:rsidR="00F11F1A" w:rsidRPr="003B4D11">
              <w:rPr>
                <w:rStyle w:val="Hyperlink"/>
                <w:noProof/>
              </w:rPr>
              <w:t>1.1</w:t>
            </w:r>
            <w:r w:rsidR="00F11F1A">
              <w:rPr>
                <w:rFonts w:asciiTheme="minorHAnsi" w:eastAsiaTheme="minorEastAsia" w:hAnsiTheme="minorHAnsi"/>
                <w:noProof/>
                <w:lang w:val="en-AU" w:eastAsia="en-AU"/>
              </w:rPr>
              <w:tab/>
            </w:r>
            <w:r w:rsidR="00F11F1A" w:rsidRPr="003B4D11">
              <w:rPr>
                <w:rStyle w:val="Hyperlink"/>
                <w:noProof/>
              </w:rPr>
              <w:t>Purpose of application</w:t>
            </w:r>
            <w:r w:rsidR="00F11F1A">
              <w:rPr>
                <w:noProof/>
                <w:webHidden/>
              </w:rPr>
              <w:tab/>
            </w:r>
            <w:r w:rsidR="00F11F1A">
              <w:rPr>
                <w:noProof/>
                <w:webHidden/>
              </w:rPr>
              <w:fldChar w:fldCharType="begin"/>
            </w:r>
            <w:r w:rsidR="00F11F1A">
              <w:rPr>
                <w:noProof/>
                <w:webHidden/>
              </w:rPr>
              <w:instrText xml:space="preserve"> PAGEREF _Toc118272272 \h </w:instrText>
            </w:r>
            <w:r w:rsidR="00F11F1A">
              <w:rPr>
                <w:noProof/>
                <w:webHidden/>
              </w:rPr>
            </w:r>
            <w:r w:rsidR="00F11F1A">
              <w:rPr>
                <w:noProof/>
                <w:webHidden/>
              </w:rPr>
              <w:fldChar w:fldCharType="separate"/>
            </w:r>
            <w:r w:rsidR="00F11F1A">
              <w:rPr>
                <w:noProof/>
                <w:webHidden/>
              </w:rPr>
              <w:t>38</w:t>
            </w:r>
            <w:r w:rsidR="00F11F1A">
              <w:rPr>
                <w:noProof/>
                <w:webHidden/>
              </w:rPr>
              <w:fldChar w:fldCharType="end"/>
            </w:r>
          </w:hyperlink>
        </w:p>
        <w:p w14:paraId="24515847" w14:textId="31761777" w:rsidR="00F11F1A" w:rsidRDefault="00310440">
          <w:pPr>
            <w:pStyle w:val="TOC2"/>
            <w:rPr>
              <w:rFonts w:asciiTheme="minorHAnsi" w:eastAsiaTheme="minorEastAsia" w:hAnsiTheme="minorHAnsi"/>
              <w:noProof/>
              <w:lang w:val="en-AU" w:eastAsia="en-AU"/>
            </w:rPr>
          </w:pPr>
          <w:hyperlink w:anchor="_Toc118272273" w:history="1">
            <w:r w:rsidR="00F11F1A" w:rsidRPr="003B4D11">
              <w:rPr>
                <w:rStyle w:val="Hyperlink"/>
                <w:noProof/>
              </w:rPr>
              <w:t>1.2</w:t>
            </w:r>
            <w:r w:rsidR="00F11F1A">
              <w:rPr>
                <w:rFonts w:asciiTheme="minorHAnsi" w:eastAsiaTheme="minorEastAsia" w:hAnsiTheme="minorHAnsi"/>
                <w:noProof/>
                <w:lang w:val="en-AU" w:eastAsia="en-AU"/>
              </w:rPr>
              <w:tab/>
            </w:r>
            <w:r w:rsidR="00F11F1A" w:rsidRPr="003B4D11">
              <w:rPr>
                <w:rStyle w:val="Hyperlink"/>
                <w:noProof/>
              </w:rPr>
              <w:t>Background</w:t>
            </w:r>
            <w:r w:rsidR="00F11F1A">
              <w:rPr>
                <w:noProof/>
                <w:webHidden/>
              </w:rPr>
              <w:tab/>
            </w:r>
            <w:r w:rsidR="00F11F1A">
              <w:rPr>
                <w:noProof/>
                <w:webHidden/>
              </w:rPr>
              <w:fldChar w:fldCharType="begin"/>
            </w:r>
            <w:r w:rsidR="00F11F1A">
              <w:rPr>
                <w:noProof/>
                <w:webHidden/>
              </w:rPr>
              <w:instrText xml:space="preserve"> PAGEREF _Toc118272273 \h </w:instrText>
            </w:r>
            <w:r w:rsidR="00F11F1A">
              <w:rPr>
                <w:noProof/>
                <w:webHidden/>
              </w:rPr>
            </w:r>
            <w:r w:rsidR="00F11F1A">
              <w:rPr>
                <w:noProof/>
                <w:webHidden/>
              </w:rPr>
              <w:fldChar w:fldCharType="separate"/>
            </w:r>
            <w:r w:rsidR="00F11F1A">
              <w:rPr>
                <w:noProof/>
                <w:webHidden/>
              </w:rPr>
              <w:t>38</w:t>
            </w:r>
            <w:r w:rsidR="00F11F1A">
              <w:rPr>
                <w:noProof/>
                <w:webHidden/>
              </w:rPr>
              <w:fldChar w:fldCharType="end"/>
            </w:r>
          </w:hyperlink>
        </w:p>
        <w:p w14:paraId="5FB473FB" w14:textId="5F4C472C" w:rsidR="00F11F1A" w:rsidRDefault="00310440">
          <w:pPr>
            <w:pStyle w:val="TOC2"/>
            <w:rPr>
              <w:rFonts w:asciiTheme="minorHAnsi" w:eastAsiaTheme="minorEastAsia" w:hAnsiTheme="minorHAnsi"/>
              <w:noProof/>
              <w:lang w:val="en-AU" w:eastAsia="en-AU"/>
            </w:rPr>
          </w:pPr>
          <w:hyperlink w:anchor="_Toc118272274" w:history="1">
            <w:r w:rsidR="00F11F1A" w:rsidRPr="003B4D11">
              <w:rPr>
                <w:rStyle w:val="Hyperlink"/>
                <w:noProof/>
              </w:rPr>
              <w:t>1.3</w:t>
            </w:r>
            <w:r w:rsidR="00F11F1A">
              <w:rPr>
                <w:rFonts w:asciiTheme="minorHAnsi" w:eastAsiaTheme="minorEastAsia" w:hAnsiTheme="minorHAnsi"/>
                <w:noProof/>
                <w:lang w:val="en-AU" w:eastAsia="en-AU"/>
              </w:rPr>
              <w:tab/>
            </w:r>
            <w:r w:rsidR="00F11F1A" w:rsidRPr="003B4D11">
              <w:rPr>
                <w:rStyle w:val="Hyperlink"/>
                <w:noProof/>
              </w:rPr>
              <w:t>Prerequisites to implementation of any funding advice</w:t>
            </w:r>
            <w:r w:rsidR="00F11F1A">
              <w:rPr>
                <w:noProof/>
                <w:webHidden/>
              </w:rPr>
              <w:tab/>
            </w:r>
            <w:r w:rsidR="00F11F1A">
              <w:rPr>
                <w:noProof/>
                <w:webHidden/>
              </w:rPr>
              <w:fldChar w:fldCharType="begin"/>
            </w:r>
            <w:r w:rsidR="00F11F1A">
              <w:rPr>
                <w:noProof/>
                <w:webHidden/>
              </w:rPr>
              <w:instrText xml:space="preserve"> PAGEREF _Toc118272274 \h </w:instrText>
            </w:r>
            <w:r w:rsidR="00F11F1A">
              <w:rPr>
                <w:noProof/>
                <w:webHidden/>
              </w:rPr>
            </w:r>
            <w:r w:rsidR="00F11F1A">
              <w:rPr>
                <w:noProof/>
                <w:webHidden/>
              </w:rPr>
              <w:fldChar w:fldCharType="separate"/>
            </w:r>
            <w:r w:rsidR="00F11F1A">
              <w:rPr>
                <w:noProof/>
                <w:webHidden/>
              </w:rPr>
              <w:t>40</w:t>
            </w:r>
            <w:r w:rsidR="00F11F1A">
              <w:rPr>
                <w:noProof/>
                <w:webHidden/>
              </w:rPr>
              <w:fldChar w:fldCharType="end"/>
            </w:r>
          </w:hyperlink>
        </w:p>
        <w:p w14:paraId="28D25C5F" w14:textId="7EA3315E" w:rsidR="00F11F1A" w:rsidRDefault="00310440">
          <w:pPr>
            <w:pStyle w:val="TOC2"/>
            <w:rPr>
              <w:rFonts w:asciiTheme="minorHAnsi" w:eastAsiaTheme="minorEastAsia" w:hAnsiTheme="minorHAnsi"/>
              <w:noProof/>
              <w:lang w:val="en-AU" w:eastAsia="en-AU"/>
            </w:rPr>
          </w:pPr>
          <w:hyperlink w:anchor="_Toc118272275" w:history="1">
            <w:r w:rsidR="00F11F1A" w:rsidRPr="003B4D11">
              <w:rPr>
                <w:rStyle w:val="Hyperlink"/>
                <w:noProof/>
              </w:rPr>
              <w:t>1.4</w:t>
            </w:r>
            <w:r w:rsidR="00F11F1A">
              <w:rPr>
                <w:rFonts w:asciiTheme="minorHAnsi" w:eastAsiaTheme="minorEastAsia" w:hAnsiTheme="minorHAnsi"/>
                <w:noProof/>
                <w:lang w:val="en-AU" w:eastAsia="en-AU"/>
              </w:rPr>
              <w:tab/>
            </w:r>
            <w:r w:rsidR="00F11F1A" w:rsidRPr="003B4D11">
              <w:rPr>
                <w:rStyle w:val="Hyperlink"/>
                <w:noProof/>
              </w:rPr>
              <w:t>Population</w:t>
            </w:r>
            <w:r w:rsidR="00F11F1A">
              <w:rPr>
                <w:noProof/>
                <w:webHidden/>
              </w:rPr>
              <w:tab/>
            </w:r>
            <w:r w:rsidR="00F11F1A">
              <w:rPr>
                <w:noProof/>
                <w:webHidden/>
              </w:rPr>
              <w:fldChar w:fldCharType="begin"/>
            </w:r>
            <w:r w:rsidR="00F11F1A">
              <w:rPr>
                <w:noProof/>
                <w:webHidden/>
              </w:rPr>
              <w:instrText xml:space="preserve"> PAGEREF _Toc118272275 \h </w:instrText>
            </w:r>
            <w:r w:rsidR="00F11F1A">
              <w:rPr>
                <w:noProof/>
                <w:webHidden/>
              </w:rPr>
            </w:r>
            <w:r w:rsidR="00F11F1A">
              <w:rPr>
                <w:noProof/>
                <w:webHidden/>
              </w:rPr>
              <w:fldChar w:fldCharType="separate"/>
            </w:r>
            <w:r w:rsidR="00F11F1A">
              <w:rPr>
                <w:noProof/>
                <w:webHidden/>
              </w:rPr>
              <w:t>40</w:t>
            </w:r>
            <w:r w:rsidR="00F11F1A">
              <w:rPr>
                <w:noProof/>
                <w:webHidden/>
              </w:rPr>
              <w:fldChar w:fldCharType="end"/>
            </w:r>
          </w:hyperlink>
        </w:p>
        <w:p w14:paraId="292E697A" w14:textId="012B1850"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76" w:history="1">
            <w:r w:rsidR="00F11F1A" w:rsidRPr="003B4D11">
              <w:rPr>
                <w:rStyle w:val="Hyperlink"/>
                <w:noProof/>
                <w:lang w:val="en-AU"/>
              </w:rPr>
              <w:t>1.4.1</w:t>
            </w:r>
            <w:r w:rsidR="00F11F1A">
              <w:rPr>
                <w:rFonts w:asciiTheme="minorHAnsi" w:eastAsiaTheme="minorEastAsia" w:hAnsiTheme="minorHAnsi"/>
                <w:noProof/>
                <w:lang w:val="en-AU" w:eastAsia="en-AU"/>
              </w:rPr>
              <w:tab/>
            </w:r>
            <w:r w:rsidR="00F11F1A" w:rsidRPr="003B4D11">
              <w:rPr>
                <w:rStyle w:val="Hyperlink"/>
                <w:noProof/>
                <w:lang w:val="en-AU"/>
              </w:rPr>
              <w:t>Subacromial impingement</w:t>
            </w:r>
            <w:r w:rsidR="00F11F1A">
              <w:rPr>
                <w:noProof/>
                <w:webHidden/>
              </w:rPr>
              <w:tab/>
            </w:r>
            <w:r w:rsidR="00F11F1A">
              <w:rPr>
                <w:noProof/>
                <w:webHidden/>
              </w:rPr>
              <w:fldChar w:fldCharType="begin"/>
            </w:r>
            <w:r w:rsidR="00F11F1A">
              <w:rPr>
                <w:noProof/>
                <w:webHidden/>
              </w:rPr>
              <w:instrText xml:space="preserve"> PAGEREF _Toc118272276 \h </w:instrText>
            </w:r>
            <w:r w:rsidR="00F11F1A">
              <w:rPr>
                <w:noProof/>
                <w:webHidden/>
              </w:rPr>
            </w:r>
            <w:r w:rsidR="00F11F1A">
              <w:rPr>
                <w:noProof/>
                <w:webHidden/>
              </w:rPr>
              <w:fldChar w:fldCharType="separate"/>
            </w:r>
            <w:r w:rsidR="00F11F1A">
              <w:rPr>
                <w:noProof/>
                <w:webHidden/>
              </w:rPr>
              <w:t>41</w:t>
            </w:r>
            <w:r w:rsidR="00F11F1A">
              <w:rPr>
                <w:noProof/>
                <w:webHidden/>
              </w:rPr>
              <w:fldChar w:fldCharType="end"/>
            </w:r>
          </w:hyperlink>
        </w:p>
        <w:p w14:paraId="7491334D" w14:textId="5DB2D942"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77" w:history="1">
            <w:r w:rsidR="00F11F1A" w:rsidRPr="003B4D11">
              <w:rPr>
                <w:rStyle w:val="Hyperlink"/>
                <w:noProof/>
                <w:lang w:val="en-AU"/>
              </w:rPr>
              <w:t>1.4.2</w:t>
            </w:r>
            <w:r w:rsidR="00F11F1A">
              <w:rPr>
                <w:rFonts w:asciiTheme="minorHAnsi" w:eastAsiaTheme="minorEastAsia" w:hAnsiTheme="minorHAnsi"/>
                <w:noProof/>
                <w:lang w:val="en-AU" w:eastAsia="en-AU"/>
              </w:rPr>
              <w:tab/>
            </w:r>
            <w:r w:rsidR="00F11F1A" w:rsidRPr="003B4D11">
              <w:rPr>
                <w:rStyle w:val="Hyperlink"/>
                <w:noProof/>
                <w:lang w:val="en-AU"/>
              </w:rPr>
              <w:t>Clinical presentation and diagnosis</w:t>
            </w:r>
            <w:r w:rsidR="00F11F1A">
              <w:rPr>
                <w:noProof/>
                <w:webHidden/>
              </w:rPr>
              <w:tab/>
            </w:r>
            <w:r w:rsidR="00F11F1A">
              <w:rPr>
                <w:noProof/>
                <w:webHidden/>
              </w:rPr>
              <w:fldChar w:fldCharType="begin"/>
            </w:r>
            <w:r w:rsidR="00F11F1A">
              <w:rPr>
                <w:noProof/>
                <w:webHidden/>
              </w:rPr>
              <w:instrText xml:space="preserve"> PAGEREF _Toc118272277 \h </w:instrText>
            </w:r>
            <w:r w:rsidR="00F11F1A">
              <w:rPr>
                <w:noProof/>
                <w:webHidden/>
              </w:rPr>
            </w:r>
            <w:r w:rsidR="00F11F1A">
              <w:rPr>
                <w:noProof/>
                <w:webHidden/>
              </w:rPr>
              <w:fldChar w:fldCharType="separate"/>
            </w:r>
            <w:r w:rsidR="00F11F1A">
              <w:rPr>
                <w:noProof/>
                <w:webHidden/>
              </w:rPr>
              <w:t>42</w:t>
            </w:r>
            <w:r w:rsidR="00F11F1A">
              <w:rPr>
                <w:noProof/>
                <w:webHidden/>
              </w:rPr>
              <w:fldChar w:fldCharType="end"/>
            </w:r>
          </w:hyperlink>
        </w:p>
        <w:p w14:paraId="016A03D8" w14:textId="0AED3CF9"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78" w:history="1">
            <w:r w:rsidR="00F11F1A" w:rsidRPr="003B4D11">
              <w:rPr>
                <w:rStyle w:val="Hyperlink"/>
                <w:noProof/>
                <w:lang w:val="en-AU"/>
              </w:rPr>
              <w:t>1.4.3</w:t>
            </w:r>
            <w:r w:rsidR="00F11F1A">
              <w:rPr>
                <w:rFonts w:asciiTheme="minorHAnsi" w:eastAsiaTheme="minorEastAsia" w:hAnsiTheme="minorHAnsi"/>
                <w:noProof/>
                <w:lang w:val="en-AU" w:eastAsia="en-AU"/>
              </w:rPr>
              <w:tab/>
            </w:r>
            <w:r w:rsidR="00F11F1A" w:rsidRPr="003B4D11">
              <w:rPr>
                <w:rStyle w:val="Hyperlink"/>
                <w:noProof/>
                <w:lang w:val="en-AU"/>
              </w:rPr>
              <w:t>Prevalence in Australia</w:t>
            </w:r>
            <w:r w:rsidR="00F11F1A">
              <w:rPr>
                <w:noProof/>
                <w:webHidden/>
              </w:rPr>
              <w:tab/>
            </w:r>
            <w:r w:rsidR="00F11F1A">
              <w:rPr>
                <w:noProof/>
                <w:webHidden/>
              </w:rPr>
              <w:fldChar w:fldCharType="begin"/>
            </w:r>
            <w:r w:rsidR="00F11F1A">
              <w:rPr>
                <w:noProof/>
                <w:webHidden/>
              </w:rPr>
              <w:instrText xml:space="preserve"> PAGEREF _Toc118272278 \h </w:instrText>
            </w:r>
            <w:r w:rsidR="00F11F1A">
              <w:rPr>
                <w:noProof/>
                <w:webHidden/>
              </w:rPr>
            </w:r>
            <w:r w:rsidR="00F11F1A">
              <w:rPr>
                <w:noProof/>
                <w:webHidden/>
              </w:rPr>
              <w:fldChar w:fldCharType="separate"/>
            </w:r>
            <w:r w:rsidR="00F11F1A">
              <w:rPr>
                <w:noProof/>
                <w:webHidden/>
              </w:rPr>
              <w:t>43</w:t>
            </w:r>
            <w:r w:rsidR="00F11F1A">
              <w:rPr>
                <w:noProof/>
                <w:webHidden/>
              </w:rPr>
              <w:fldChar w:fldCharType="end"/>
            </w:r>
          </w:hyperlink>
        </w:p>
        <w:p w14:paraId="5B22141D" w14:textId="7B705E68"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79" w:history="1">
            <w:r w:rsidR="00F11F1A" w:rsidRPr="003B4D11">
              <w:rPr>
                <w:rStyle w:val="Hyperlink"/>
                <w:noProof/>
                <w:lang w:val="en-AU"/>
              </w:rPr>
              <w:t>1.4.4</w:t>
            </w:r>
            <w:r w:rsidR="00F11F1A">
              <w:rPr>
                <w:rFonts w:asciiTheme="minorHAnsi" w:eastAsiaTheme="minorEastAsia" w:hAnsiTheme="minorHAnsi"/>
                <w:noProof/>
                <w:lang w:val="en-AU" w:eastAsia="en-AU"/>
              </w:rPr>
              <w:tab/>
            </w:r>
            <w:r w:rsidR="00F11F1A" w:rsidRPr="003B4D11">
              <w:rPr>
                <w:rStyle w:val="Hyperlink"/>
                <w:noProof/>
                <w:lang w:val="en-AU"/>
              </w:rPr>
              <w:t>Treatments in primary care</w:t>
            </w:r>
            <w:r w:rsidR="00F11F1A">
              <w:rPr>
                <w:noProof/>
                <w:webHidden/>
              </w:rPr>
              <w:tab/>
            </w:r>
            <w:r w:rsidR="00F11F1A">
              <w:rPr>
                <w:noProof/>
                <w:webHidden/>
              </w:rPr>
              <w:fldChar w:fldCharType="begin"/>
            </w:r>
            <w:r w:rsidR="00F11F1A">
              <w:rPr>
                <w:noProof/>
                <w:webHidden/>
              </w:rPr>
              <w:instrText xml:space="preserve"> PAGEREF _Toc118272279 \h </w:instrText>
            </w:r>
            <w:r w:rsidR="00F11F1A">
              <w:rPr>
                <w:noProof/>
                <w:webHidden/>
              </w:rPr>
            </w:r>
            <w:r w:rsidR="00F11F1A">
              <w:rPr>
                <w:noProof/>
                <w:webHidden/>
              </w:rPr>
              <w:fldChar w:fldCharType="separate"/>
            </w:r>
            <w:r w:rsidR="00F11F1A">
              <w:rPr>
                <w:noProof/>
                <w:webHidden/>
              </w:rPr>
              <w:t>44</w:t>
            </w:r>
            <w:r w:rsidR="00F11F1A">
              <w:rPr>
                <w:noProof/>
                <w:webHidden/>
              </w:rPr>
              <w:fldChar w:fldCharType="end"/>
            </w:r>
          </w:hyperlink>
        </w:p>
        <w:p w14:paraId="456A818A" w14:textId="286A100E"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80" w:history="1">
            <w:r w:rsidR="00F11F1A" w:rsidRPr="003B4D11">
              <w:rPr>
                <w:rStyle w:val="Hyperlink"/>
                <w:noProof/>
                <w:lang w:val="en-AU"/>
              </w:rPr>
              <w:t>1.4.5</w:t>
            </w:r>
            <w:r w:rsidR="00F11F1A">
              <w:rPr>
                <w:rFonts w:asciiTheme="minorHAnsi" w:eastAsiaTheme="minorEastAsia" w:hAnsiTheme="minorHAnsi"/>
                <w:noProof/>
                <w:lang w:val="en-AU" w:eastAsia="en-AU"/>
              </w:rPr>
              <w:tab/>
            </w:r>
            <w:r w:rsidR="00F11F1A" w:rsidRPr="003B4D11">
              <w:rPr>
                <w:rStyle w:val="Hyperlink"/>
                <w:noProof/>
                <w:lang w:val="en-AU"/>
              </w:rPr>
              <w:t>Rest or no treatment</w:t>
            </w:r>
            <w:r w:rsidR="00F11F1A">
              <w:rPr>
                <w:noProof/>
                <w:webHidden/>
              </w:rPr>
              <w:tab/>
            </w:r>
            <w:r w:rsidR="00F11F1A">
              <w:rPr>
                <w:noProof/>
                <w:webHidden/>
              </w:rPr>
              <w:fldChar w:fldCharType="begin"/>
            </w:r>
            <w:r w:rsidR="00F11F1A">
              <w:rPr>
                <w:noProof/>
                <w:webHidden/>
              </w:rPr>
              <w:instrText xml:space="preserve"> PAGEREF _Toc118272280 \h </w:instrText>
            </w:r>
            <w:r w:rsidR="00F11F1A">
              <w:rPr>
                <w:noProof/>
                <w:webHidden/>
              </w:rPr>
            </w:r>
            <w:r w:rsidR="00F11F1A">
              <w:rPr>
                <w:noProof/>
                <w:webHidden/>
              </w:rPr>
              <w:fldChar w:fldCharType="separate"/>
            </w:r>
            <w:r w:rsidR="00F11F1A">
              <w:rPr>
                <w:noProof/>
                <w:webHidden/>
              </w:rPr>
              <w:t>44</w:t>
            </w:r>
            <w:r w:rsidR="00F11F1A">
              <w:rPr>
                <w:noProof/>
                <w:webHidden/>
              </w:rPr>
              <w:fldChar w:fldCharType="end"/>
            </w:r>
          </w:hyperlink>
        </w:p>
        <w:p w14:paraId="21F86ABE" w14:textId="53235C88"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81" w:history="1">
            <w:r w:rsidR="00F11F1A" w:rsidRPr="003B4D11">
              <w:rPr>
                <w:rStyle w:val="Hyperlink"/>
                <w:noProof/>
                <w:lang w:val="en-AU"/>
              </w:rPr>
              <w:t>1.4.6</w:t>
            </w:r>
            <w:r w:rsidR="00F11F1A">
              <w:rPr>
                <w:rFonts w:asciiTheme="minorHAnsi" w:eastAsiaTheme="minorEastAsia" w:hAnsiTheme="minorHAnsi"/>
                <w:noProof/>
                <w:lang w:val="en-AU" w:eastAsia="en-AU"/>
              </w:rPr>
              <w:tab/>
            </w:r>
            <w:r w:rsidR="00F11F1A" w:rsidRPr="003B4D11">
              <w:rPr>
                <w:rStyle w:val="Hyperlink"/>
                <w:noProof/>
                <w:lang w:val="en-AU"/>
              </w:rPr>
              <w:t>Medication for pain and inflammation</w:t>
            </w:r>
            <w:r w:rsidR="00F11F1A">
              <w:rPr>
                <w:noProof/>
                <w:webHidden/>
              </w:rPr>
              <w:tab/>
            </w:r>
            <w:r w:rsidR="00F11F1A">
              <w:rPr>
                <w:noProof/>
                <w:webHidden/>
              </w:rPr>
              <w:fldChar w:fldCharType="begin"/>
            </w:r>
            <w:r w:rsidR="00F11F1A">
              <w:rPr>
                <w:noProof/>
                <w:webHidden/>
              </w:rPr>
              <w:instrText xml:space="preserve"> PAGEREF _Toc118272281 \h </w:instrText>
            </w:r>
            <w:r w:rsidR="00F11F1A">
              <w:rPr>
                <w:noProof/>
                <w:webHidden/>
              </w:rPr>
            </w:r>
            <w:r w:rsidR="00F11F1A">
              <w:rPr>
                <w:noProof/>
                <w:webHidden/>
              </w:rPr>
              <w:fldChar w:fldCharType="separate"/>
            </w:r>
            <w:r w:rsidR="00F11F1A">
              <w:rPr>
                <w:noProof/>
                <w:webHidden/>
              </w:rPr>
              <w:t>45</w:t>
            </w:r>
            <w:r w:rsidR="00F11F1A">
              <w:rPr>
                <w:noProof/>
                <w:webHidden/>
              </w:rPr>
              <w:fldChar w:fldCharType="end"/>
            </w:r>
          </w:hyperlink>
        </w:p>
        <w:p w14:paraId="5223CC2C" w14:textId="23DF2046"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82" w:history="1">
            <w:r w:rsidR="00F11F1A" w:rsidRPr="003B4D11">
              <w:rPr>
                <w:rStyle w:val="Hyperlink"/>
                <w:noProof/>
                <w:lang w:val="en-AU"/>
              </w:rPr>
              <w:t>1.4.7</w:t>
            </w:r>
            <w:r w:rsidR="00F11F1A">
              <w:rPr>
                <w:rFonts w:asciiTheme="minorHAnsi" w:eastAsiaTheme="minorEastAsia" w:hAnsiTheme="minorHAnsi"/>
                <w:noProof/>
                <w:lang w:val="en-AU" w:eastAsia="en-AU"/>
              </w:rPr>
              <w:tab/>
            </w:r>
            <w:r w:rsidR="00F11F1A" w:rsidRPr="003B4D11">
              <w:rPr>
                <w:rStyle w:val="Hyperlink"/>
                <w:noProof/>
                <w:lang w:val="en-AU"/>
              </w:rPr>
              <w:t>Physiotherapy</w:t>
            </w:r>
            <w:r w:rsidR="00F11F1A">
              <w:rPr>
                <w:noProof/>
                <w:webHidden/>
              </w:rPr>
              <w:tab/>
            </w:r>
            <w:r w:rsidR="00F11F1A">
              <w:rPr>
                <w:noProof/>
                <w:webHidden/>
              </w:rPr>
              <w:fldChar w:fldCharType="begin"/>
            </w:r>
            <w:r w:rsidR="00F11F1A">
              <w:rPr>
                <w:noProof/>
                <w:webHidden/>
              </w:rPr>
              <w:instrText xml:space="preserve"> PAGEREF _Toc118272282 \h </w:instrText>
            </w:r>
            <w:r w:rsidR="00F11F1A">
              <w:rPr>
                <w:noProof/>
                <w:webHidden/>
              </w:rPr>
            </w:r>
            <w:r w:rsidR="00F11F1A">
              <w:rPr>
                <w:noProof/>
                <w:webHidden/>
              </w:rPr>
              <w:fldChar w:fldCharType="separate"/>
            </w:r>
            <w:r w:rsidR="00F11F1A">
              <w:rPr>
                <w:noProof/>
                <w:webHidden/>
              </w:rPr>
              <w:t>45</w:t>
            </w:r>
            <w:r w:rsidR="00F11F1A">
              <w:rPr>
                <w:noProof/>
                <w:webHidden/>
              </w:rPr>
              <w:fldChar w:fldCharType="end"/>
            </w:r>
          </w:hyperlink>
        </w:p>
        <w:p w14:paraId="425C82F5" w14:textId="1181ED9A"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83" w:history="1">
            <w:r w:rsidR="00F11F1A" w:rsidRPr="003B4D11">
              <w:rPr>
                <w:rStyle w:val="Hyperlink"/>
                <w:noProof/>
                <w:lang w:val="en-AU"/>
              </w:rPr>
              <w:t>1.4.8</w:t>
            </w:r>
            <w:r w:rsidR="00F11F1A">
              <w:rPr>
                <w:rFonts w:asciiTheme="minorHAnsi" w:eastAsiaTheme="minorEastAsia" w:hAnsiTheme="minorHAnsi"/>
                <w:noProof/>
                <w:lang w:val="en-AU" w:eastAsia="en-AU"/>
              </w:rPr>
              <w:tab/>
            </w:r>
            <w:r w:rsidR="00F11F1A" w:rsidRPr="003B4D11">
              <w:rPr>
                <w:rStyle w:val="Hyperlink"/>
                <w:noProof/>
                <w:lang w:val="en-AU"/>
              </w:rPr>
              <w:t>Exercise and movement therapy</w:t>
            </w:r>
            <w:r w:rsidR="00F11F1A">
              <w:rPr>
                <w:noProof/>
                <w:webHidden/>
              </w:rPr>
              <w:tab/>
            </w:r>
            <w:r w:rsidR="00F11F1A">
              <w:rPr>
                <w:noProof/>
                <w:webHidden/>
              </w:rPr>
              <w:fldChar w:fldCharType="begin"/>
            </w:r>
            <w:r w:rsidR="00F11F1A">
              <w:rPr>
                <w:noProof/>
                <w:webHidden/>
              </w:rPr>
              <w:instrText xml:space="preserve"> PAGEREF _Toc118272283 \h </w:instrText>
            </w:r>
            <w:r w:rsidR="00F11F1A">
              <w:rPr>
                <w:noProof/>
                <w:webHidden/>
              </w:rPr>
            </w:r>
            <w:r w:rsidR="00F11F1A">
              <w:rPr>
                <w:noProof/>
                <w:webHidden/>
              </w:rPr>
              <w:fldChar w:fldCharType="separate"/>
            </w:r>
            <w:r w:rsidR="00F11F1A">
              <w:rPr>
                <w:noProof/>
                <w:webHidden/>
              </w:rPr>
              <w:t>45</w:t>
            </w:r>
            <w:r w:rsidR="00F11F1A">
              <w:rPr>
                <w:noProof/>
                <w:webHidden/>
              </w:rPr>
              <w:fldChar w:fldCharType="end"/>
            </w:r>
          </w:hyperlink>
        </w:p>
        <w:p w14:paraId="7218DC13" w14:textId="7883F572"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84" w:history="1">
            <w:r w:rsidR="00F11F1A" w:rsidRPr="003B4D11">
              <w:rPr>
                <w:rStyle w:val="Hyperlink"/>
                <w:noProof/>
                <w:lang w:val="en-AU"/>
              </w:rPr>
              <w:t>1.4.9</w:t>
            </w:r>
            <w:r w:rsidR="00F11F1A">
              <w:rPr>
                <w:rFonts w:asciiTheme="minorHAnsi" w:eastAsiaTheme="minorEastAsia" w:hAnsiTheme="minorHAnsi"/>
                <w:noProof/>
                <w:lang w:val="en-AU" w:eastAsia="en-AU"/>
              </w:rPr>
              <w:tab/>
            </w:r>
            <w:r w:rsidR="00F11F1A" w:rsidRPr="003B4D11">
              <w:rPr>
                <w:rStyle w:val="Hyperlink"/>
                <w:noProof/>
                <w:lang w:val="en-AU"/>
              </w:rPr>
              <w:t>Subacromial injection</w:t>
            </w:r>
            <w:r w:rsidR="00F11F1A">
              <w:rPr>
                <w:noProof/>
                <w:webHidden/>
              </w:rPr>
              <w:tab/>
            </w:r>
            <w:r w:rsidR="00F11F1A">
              <w:rPr>
                <w:noProof/>
                <w:webHidden/>
              </w:rPr>
              <w:fldChar w:fldCharType="begin"/>
            </w:r>
            <w:r w:rsidR="00F11F1A">
              <w:rPr>
                <w:noProof/>
                <w:webHidden/>
              </w:rPr>
              <w:instrText xml:space="preserve"> PAGEREF _Toc118272284 \h </w:instrText>
            </w:r>
            <w:r w:rsidR="00F11F1A">
              <w:rPr>
                <w:noProof/>
                <w:webHidden/>
              </w:rPr>
            </w:r>
            <w:r w:rsidR="00F11F1A">
              <w:rPr>
                <w:noProof/>
                <w:webHidden/>
              </w:rPr>
              <w:fldChar w:fldCharType="separate"/>
            </w:r>
            <w:r w:rsidR="00F11F1A">
              <w:rPr>
                <w:noProof/>
                <w:webHidden/>
              </w:rPr>
              <w:t>46</w:t>
            </w:r>
            <w:r w:rsidR="00F11F1A">
              <w:rPr>
                <w:noProof/>
                <w:webHidden/>
              </w:rPr>
              <w:fldChar w:fldCharType="end"/>
            </w:r>
          </w:hyperlink>
        </w:p>
        <w:p w14:paraId="3EBFB465" w14:textId="27A1B6A7"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85" w:history="1">
            <w:r w:rsidR="00F11F1A" w:rsidRPr="003B4D11">
              <w:rPr>
                <w:rStyle w:val="Hyperlink"/>
                <w:noProof/>
                <w:lang w:val="en-AU"/>
              </w:rPr>
              <w:t>1.4.10</w:t>
            </w:r>
            <w:r w:rsidR="00F11F1A">
              <w:rPr>
                <w:rFonts w:asciiTheme="minorHAnsi" w:eastAsiaTheme="minorEastAsia" w:hAnsiTheme="minorHAnsi"/>
                <w:noProof/>
                <w:lang w:val="en-AU" w:eastAsia="en-AU"/>
              </w:rPr>
              <w:tab/>
            </w:r>
            <w:r w:rsidR="00F11F1A" w:rsidRPr="003B4D11">
              <w:rPr>
                <w:rStyle w:val="Hyperlink"/>
                <w:noProof/>
                <w:lang w:val="en-AU"/>
              </w:rPr>
              <w:t>Safety and effectiveness of conservative therapies for rotator cuff disease and subacromial impingement</w:t>
            </w:r>
            <w:r w:rsidR="00F11F1A">
              <w:rPr>
                <w:noProof/>
                <w:webHidden/>
              </w:rPr>
              <w:tab/>
            </w:r>
            <w:r w:rsidR="00F11F1A">
              <w:rPr>
                <w:noProof/>
                <w:webHidden/>
              </w:rPr>
              <w:fldChar w:fldCharType="begin"/>
            </w:r>
            <w:r w:rsidR="00F11F1A">
              <w:rPr>
                <w:noProof/>
                <w:webHidden/>
              </w:rPr>
              <w:instrText xml:space="preserve"> PAGEREF _Toc118272285 \h </w:instrText>
            </w:r>
            <w:r w:rsidR="00F11F1A">
              <w:rPr>
                <w:noProof/>
                <w:webHidden/>
              </w:rPr>
            </w:r>
            <w:r w:rsidR="00F11F1A">
              <w:rPr>
                <w:noProof/>
                <w:webHidden/>
              </w:rPr>
              <w:fldChar w:fldCharType="separate"/>
            </w:r>
            <w:r w:rsidR="00F11F1A">
              <w:rPr>
                <w:noProof/>
                <w:webHidden/>
              </w:rPr>
              <w:t>46</w:t>
            </w:r>
            <w:r w:rsidR="00F11F1A">
              <w:rPr>
                <w:noProof/>
                <w:webHidden/>
              </w:rPr>
              <w:fldChar w:fldCharType="end"/>
            </w:r>
          </w:hyperlink>
        </w:p>
        <w:p w14:paraId="5B786B52" w14:textId="0C0526A5"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86" w:history="1">
            <w:r w:rsidR="00F11F1A" w:rsidRPr="003B4D11">
              <w:rPr>
                <w:rStyle w:val="Hyperlink"/>
                <w:noProof/>
                <w:lang w:val="en-AU"/>
              </w:rPr>
              <w:t>1.4.11</w:t>
            </w:r>
            <w:r w:rsidR="00F11F1A">
              <w:rPr>
                <w:rFonts w:asciiTheme="minorHAnsi" w:eastAsiaTheme="minorEastAsia" w:hAnsiTheme="minorHAnsi"/>
                <w:noProof/>
                <w:lang w:val="en-AU" w:eastAsia="en-AU"/>
              </w:rPr>
              <w:tab/>
            </w:r>
            <w:r w:rsidR="00F11F1A" w:rsidRPr="003B4D11">
              <w:rPr>
                <w:rStyle w:val="Hyperlink"/>
                <w:noProof/>
                <w:lang w:val="en-AU"/>
              </w:rPr>
              <w:t>Australian practices for shoulder pain, rotator cuff disease and subacromial impingement</w:t>
            </w:r>
            <w:r w:rsidR="00F11F1A">
              <w:rPr>
                <w:noProof/>
                <w:webHidden/>
              </w:rPr>
              <w:tab/>
            </w:r>
            <w:r w:rsidR="00F11F1A">
              <w:rPr>
                <w:noProof/>
                <w:webHidden/>
              </w:rPr>
              <w:fldChar w:fldCharType="begin"/>
            </w:r>
            <w:r w:rsidR="00F11F1A">
              <w:rPr>
                <w:noProof/>
                <w:webHidden/>
              </w:rPr>
              <w:instrText xml:space="preserve"> PAGEREF _Toc118272286 \h </w:instrText>
            </w:r>
            <w:r w:rsidR="00F11F1A">
              <w:rPr>
                <w:noProof/>
                <w:webHidden/>
              </w:rPr>
            </w:r>
            <w:r w:rsidR="00F11F1A">
              <w:rPr>
                <w:noProof/>
                <w:webHidden/>
              </w:rPr>
              <w:fldChar w:fldCharType="separate"/>
            </w:r>
            <w:r w:rsidR="00F11F1A">
              <w:rPr>
                <w:noProof/>
                <w:webHidden/>
              </w:rPr>
              <w:t>48</w:t>
            </w:r>
            <w:r w:rsidR="00F11F1A">
              <w:rPr>
                <w:noProof/>
                <w:webHidden/>
              </w:rPr>
              <w:fldChar w:fldCharType="end"/>
            </w:r>
          </w:hyperlink>
        </w:p>
        <w:p w14:paraId="35BA0075" w14:textId="03E49CC8" w:rsidR="00F11F1A" w:rsidRDefault="00310440">
          <w:pPr>
            <w:pStyle w:val="TOC2"/>
            <w:rPr>
              <w:rFonts w:asciiTheme="minorHAnsi" w:eastAsiaTheme="minorEastAsia" w:hAnsiTheme="minorHAnsi"/>
              <w:noProof/>
              <w:lang w:val="en-AU" w:eastAsia="en-AU"/>
            </w:rPr>
          </w:pPr>
          <w:hyperlink w:anchor="_Toc118272287" w:history="1">
            <w:r w:rsidR="00F11F1A" w:rsidRPr="003B4D11">
              <w:rPr>
                <w:rStyle w:val="Hyperlink"/>
                <w:noProof/>
              </w:rPr>
              <w:t>1.5</w:t>
            </w:r>
            <w:r w:rsidR="00F11F1A">
              <w:rPr>
                <w:rFonts w:asciiTheme="minorHAnsi" w:eastAsiaTheme="minorEastAsia" w:hAnsiTheme="minorHAnsi"/>
                <w:noProof/>
                <w:lang w:val="en-AU" w:eastAsia="en-AU"/>
              </w:rPr>
              <w:tab/>
            </w:r>
            <w:r w:rsidR="00F11F1A" w:rsidRPr="003B4D11">
              <w:rPr>
                <w:rStyle w:val="Hyperlink"/>
                <w:noProof/>
              </w:rPr>
              <w:t>Intervention</w:t>
            </w:r>
            <w:r w:rsidR="00F11F1A">
              <w:rPr>
                <w:noProof/>
                <w:webHidden/>
              </w:rPr>
              <w:tab/>
            </w:r>
            <w:r w:rsidR="00F11F1A">
              <w:rPr>
                <w:noProof/>
                <w:webHidden/>
              </w:rPr>
              <w:fldChar w:fldCharType="begin"/>
            </w:r>
            <w:r w:rsidR="00F11F1A">
              <w:rPr>
                <w:noProof/>
                <w:webHidden/>
              </w:rPr>
              <w:instrText xml:space="preserve"> PAGEREF _Toc118272287 \h </w:instrText>
            </w:r>
            <w:r w:rsidR="00F11F1A">
              <w:rPr>
                <w:noProof/>
                <w:webHidden/>
              </w:rPr>
            </w:r>
            <w:r w:rsidR="00F11F1A">
              <w:rPr>
                <w:noProof/>
                <w:webHidden/>
              </w:rPr>
              <w:fldChar w:fldCharType="separate"/>
            </w:r>
            <w:r w:rsidR="00F11F1A">
              <w:rPr>
                <w:noProof/>
                <w:webHidden/>
              </w:rPr>
              <w:t>50</w:t>
            </w:r>
            <w:r w:rsidR="00F11F1A">
              <w:rPr>
                <w:noProof/>
                <w:webHidden/>
              </w:rPr>
              <w:fldChar w:fldCharType="end"/>
            </w:r>
          </w:hyperlink>
        </w:p>
        <w:p w14:paraId="3BB04FE9" w14:textId="66DDCDF8"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88" w:history="1">
            <w:r w:rsidR="00F11F1A" w:rsidRPr="003B4D11">
              <w:rPr>
                <w:rStyle w:val="Hyperlink"/>
                <w:noProof/>
                <w:lang w:val="en-AU"/>
              </w:rPr>
              <w:t>1.5.1</w:t>
            </w:r>
            <w:r w:rsidR="00F11F1A">
              <w:rPr>
                <w:rFonts w:asciiTheme="minorHAnsi" w:eastAsiaTheme="minorEastAsia" w:hAnsiTheme="minorHAnsi"/>
                <w:noProof/>
                <w:lang w:val="en-AU" w:eastAsia="en-AU"/>
              </w:rPr>
              <w:tab/>
            </w:r>
            <w:r w:rsidR="00F11F1A" w:rsidRPr="003B4D11">
              <w:rPr>
                <w:rStyle w:val="Hyperlink"/>
                <w:noProof/>
                <w:lang w:val="en-AU"/>
              </w:rPr>
              <w:t>Subacromial decompression</w:t>
            </w:r>
            <w:r w:rsidR="00F11F1A">
              <w:rPr>
                <w:noProof/>
                <w:webHidden/>
              </w:rPr>
              <w:tab/>
            </w:r>
            <w:r w:rsidR="00F11F1A">
              <w:rPr>
                <w:noProof/>
                <w:webHidden/>
              </w:rPr>
              <w:fldChar w:fldCharType="begin"/>
            </w:r>
            <w:r w:rsidR="00F11F1A">
              <w:rPr>
                <w:noProof/>
                <w:webHidden/>
              </w:rPr>
              <w:instrText xml:space="preserve"> PAGEREF _Toc118272288 \h </w:instrText>
            </w:r>
            <w:r w:rsidR="00F11F1A">
              <w:rPr>
                <w:noProof/>
                <w:webHidden/>
              </w:rPr>
            </w:r>
            <w:r w:rsidR="00F11F1A">
              <w:rPr>
                <w:noProof/>
                <w:webHidden/>
              </w:rPr>
              <w:fldChar w:fldCharType="separate"/>
            </w:r>
            <w:r w:rsidR="00F11F1A">
              <w:rPr>
                <w:noProof/>
                <w:webHidden/>
              </w:rPr>
              <w:t>50</w:t>
            </w:r>
            <w:r w:rsidR="00F11F1A">
              <w:rPr>
                <w:noProof/>
                <w:webHidden/>
              </w:rPr>
              <w:fldChar w:fldCharType="end"/>
            </w:r>
          </w:hyperlink>
        </w:p>
        <w:p w14:paraId="75F67B74" w14:textId="3B8A5084"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89" w:history="1">
            <w:r w:rsidR="00F11F1A" w:rsidRPr="003B4D11">
              <w:rPr>
                <w:rStyle w:val="Hyperlink"/>
                <w:noProof/>
                <w:lang w:val="en-AU"/>
              </w:rPr>
              <w:t>1.5.2</w:t>
            </w:r>
            <w:r w:rsidR="00F11F1A">
              <w:rPr>
                <w:rFonts w:asciiTheme="minorHAnsi" w:eastAsiaTheme="minorEastAsia" w:hAnsiTheme="minorHAnsi"/>
                <w:noProof/>
                <w:lang w:val="en-AU" w:eastAsia="en-AU"/>
              </w:rPr>
              <w:tab/>
            </w:r>
            <w:r w:rsidR="00F11F1A" w:rsidRPr="003B4D11">
              <w:rPr>
                <w:rStyle w:val="Hyperlink"/>
                <w:noProof/>
                <w:lang w:val="en-AU"/>
              </w:rPr>
              <w:t>Utilisation of services for SAD</w:t>
            </w:r>
            <w:r w:rsidR="00F11F1A">
              <w:rPr>
                <w:noProof/>
                <w:webHidden/>
              </w:rPr>
              <w:tab/>
            </w:r>
            <w:r w:rsidR="00F11F1A">
              <w:rPr>
                <w:noProof/>
                <w:webHidden/>
              </w:rPr>
              <w:fldChar w:fldCharType="begin"/>
            </w:r>
            <w:r w:rsidR="00F11F1A">
              <w:rPr>
                <w:noProof/>
                <w:webHidden/>
              </w:rPr>
              <w:instrText xml:space="preserve"> PAGEREF _Toc118272289 \h </w:instrText>
            </w:r>
            <w:r w:rsidR="00F11F1A">
              <w:rPr>
                <w:noProof/>
                <w:webHidden/>
              </w:rPr>
            </w:r>
            <w:r w:rsidR="00F11F1A">
              <w:rPr>
                <w:noProof/>
                <w:webHidden/>
              </w:rPr>
              <w:fldChar w:fldCharType="separate"/>
            </w:r>
            <w:r w:rsidR="00F11F1A">
              <w:rPr>
                <w:noProof/>
                <w:webHidden/>
              </w:rPr>
              <w:t>51</w:t>
            </w:r>
            <w:r w:rsidR="00F11F1A">
              <w:rPr>
                <w:noProof/>
                <w:webHidden/>
              </w:rPr>
              <w:fldChar w:fldCharType="end"/>
            </w:r>
          </w:hyperlink>
        </w:p>
        <w:p w14:paraId="0BEAFADE" w14:textId="0BC13C23" w:rsidR="00F11F1A" w:rsidRDefault="00310440">
          <w:pPr>
            <w:pStyle w:val="TOC2"/>
            <w:rPr>
              <w:rFonts w:asciiTheme="minorHAnsi" w:eastAsiaTheme="minorEastAsia" w:hAnsiTheme="minorHAnsi"/>
              <w:noProof/>
              <w:lang w:val="en-AU" w:eastAsia="en-AU"/>
            </w:rPr>
          </w:pPr>
          <w:hyperlink w:anchor="_Toc118272290" w:history="1">
            <w:r w:rsidR="00F11F1A" w:rsidRPr="003B4D11">
              <w:rPr>
                <w:rStyle w:val="Hyperlink"/>
                <w:noProof/>
              </w:rPr>
              <w:t>1.6</w:t>
            </w:r>
            <w:r w:rsidR="00F11F1A">
              <w:rPr>
                <w:rFonts w:asciiTheme="minorHAnsi" w:eastAsiaTheme="minorEastAsia" w:hAnsiTheme="minorHAnsi"/>
                <w:noProof/>
                <w:lang w:val="en-AU" w:eastAsia="en-AU"/>
              </w:rPr>
              <w:tab/>
            </w:r>
            <w:r w:rsidR="00F11F1A" w:rsidRPr="003B4D11">
              <w:rPr>
                <w:rStyle w:val="Hyperlink"/>
                <w:noProof/>
              </w:rPr>
              <w:t>Comparator</w:t>
            </w:r>
            <w:r w:rsidR="00F11F1A">
              <w:rPr>
                <w:noProof/>
                <w:webHidden/>
              </w:rPr>
              <w:tab/>
            </w:r>
            <w:r w:rsidR="00F11F1A">
              <w:rPr>
                <w:noProof/>
                <w:webHidden/>
              </w:rPr>
              <w:fldChar w:fldCharType="begin"/>
            </w:r>
            <w:r w:rsidR="00F11F1A">
              <w:rPr>
                <w:noProof/>
                <w:webHidden/>
              </w:rPr>
              <w:instrText xml:space="preserve"> PAGEREF _Toc118272290 \h </w:instrText>
            </w:r>
            <w:r w:rsidR="00F11F1A">
              <w:rPr>
                <w:noProof/>
                <w:webHidden/>
              </w:rPr>
            </w:r>
            <w:r w:rsidR="00F11F1A">
              <w:rPr>
                <w:noProof/>
                <w:webHidden/>
              </w:rPr>
              <w:fldChar w:fldCharType="separate"/>
            </w:r>
            <w:r w:rsidR="00F11F1A">
              <w:rPr>
                <w:noProof/>
                <w:webHidden/>
              </w:rPr>
              <w:t>51</w:t>
            </w:r>
            <w:r w:rsidR="00F11F1A">
              <w:rPr>
                <w:noProof/>
                <w:webHidden/>
              </w:rPr>
              <w:fldChar w:fldCharType="end"/>
            </w:r>
          </w:hyperlink>
        </w:p>
        <w:p w14:paraId="50A6D583" w14:textId="591BD0AC"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91" w:history="1">
            <w:r w:rsidR="00F11F1A" w:rsidRPr="003B4D11">
              <w:rPr>
                <w:rStyle w:val="Hyperlink"/>
                <w:noProof/>
                <w:lang w:val="en-AU"/>
              </w:rPr>
              <w:t>1.6.1</w:t>
            </w:r>
            <w:r w:rsidR="00F11F1A">
              <w:rPr>
                <w:rFonts w:asciiTheme="minorHAnsi" w:eastAsiaTheme="minorEastAsia" w:hAnsiTheme="minorHAnsi"/>
                <w:noProof/>
                <w:lang w:val="en-AU" w:eastAsia="en-AU"/>
              </w:rPr>
              <w:tab/>
            </w:r>
            <w:r w:rsidR="00F11F1A" w:rsidRPr="003B4D11">
              <w:rPr>
                <w:rStyle w:val="Hyperlink"/>
                <w:noProof/>
                <w:lang w:val="en-AU"/>
              </w:rPr>
              <w:t>Comparator therapies available on the MBS</w:t>
            </w:r>
            <w:r w:rsidR="00F11F1A">
              <w:rPr>
                <w:noProof/>
                <w:webHidden/>
              </w:rPr>
              <w:tab/>
            </w:r>
            <w:r w:rsidR="00F11F1A">
              <w:rPr>
                <w:noProof/>
                <w:webHidden/>
              </w:rPr>
              <w:fldChar w:fldCharType="begin"/>
            </w:r>
            <w:r w:rsidR="00F11F1A">
              <w:rPr>
                <w:noProof/>
                <w:webHidden/>
              </w:rPr>
              <w:instrText xml:space="preserve"> PAGEREF _Toc118272291 \h </w:instrText>
            </w:r>
            <w:r w:rsidR="00F11F1A">
              <w:rPr>
                <w:noProof/>
                <w:webHidden/>
              </w:rPr>
            </w:r>
            <w:r w:rsidR="00F11F1A">
              <w:rPr>
                <w:noProof/>
                <w:webHidden/>
              </w:rPr>
              <w:fldChar w:fldCharType="separate"/>
            </w:r>
            <w:r w:rsidR="00F11F1A">
              <w:rPr>
                <w:noProof/>
                <w:webHidden/>
              </w:rPr>
              <w:t>51</w:t>
            </w:r>
            <w:r w:rsidR="00F11F1A">
              <w:rPr>
                <w:noProof/>
                <w:webHidden/>
              </w:rPr>
              <w:fldChar w:fldCharType="end"/>
            </w:r>
          </w:hyperlink>
        </w:p>
        <w:p w14:paraId="2B59EBA4" w14:textId="228F3BA7" w:rsidR="00F11F1A" w:rsidRDefault="00310440">
          <w:pPr>
            <w:pStyle w:val="TOC2"/>
            <w:rPr>
              <w:rFonts w:asciiTheme="minorHAnsi" w:eastAsiaTheme="minorEastAsia" w:hAnsiTheme="minorHAnsi"/>
              <w:noProof/>
              <w:lang w:val="en-AU" w:eastAsia="en-AU"/>
            </w:rPr>
          </w:pPr>
          <w:hyperlink w:anchor="_Toc118272292" w:history="1">
            <w:r w:rsidR="00F11F1A" w:rsidRPr="003B4D11">
              <w:rPr>
                <w:rStyle w:val="Hyperlink"/>
                <w:noProof/>
              </w:rPr>
              <w:t>1.7</w:t>
            </w:r>
            <w:r w:rsidR="00F11F1A">
              <w:rPr>
                <w:rFonts w:asciiTheme="minorHAnsi" w:eastAsiaTheme="minorEastAsia" w:hAnsiTheme="minorHAnsi"/>
                <w:noProof/>
                <w:lang w:val="en-AU" w:eastAsia="en-AU"/>
              </w:rPr>
              <w:tab/>
            </w:r>
            <w:r w:rsidR="00F11F1A" w:rsidRPr="003B4D11">
              <w:rPr>
                <w:rStyle w:val="Hyperlink"/>
                <w:noProof/>
              </w:rPr>
              <w:t>Summary of PICO criteria</w:t>
            </w:r>
            <w:r w:rsidR="00F11F1A">
              <w:rPr>
                <w:noProof/>
                <w:webHidden/>
              </w:rPr>
              <w:tab/>
            </w:r>
            <w:r w:rsidR="00F11F1A">
              <w:rPr>
                <w:noProof/>
                <w:webHidden/>
              </w:rPr>
              <w:fldChar w:fldCharType="begin"/>
            </w:r>
            <w:r w:rsidR="00F11F1A">
              <w:rPr>
                <w:noProof/>
                <w:webHidden/>
              </w:rPr>
              <w:instrText xml:space="preserve"> PAGEREF _Toc118272292 \h </w:instrText>
            </w:r>
            <w:r w:rsidR="00F11F1A">
              <w:rPr>
                <w:noProof/>
                <w:webHidden/>
              </w:rPr>
            </w:r>
            <w:r w:rsidR="00F11F1A">
              <w:rPr>
                <w:noProof/>
                <w:webHidden/>
              </w:rPr>
              <w:fldChar w:fldCharType="separate"/>
            </w:r>
            <w:r w:rsidR="00F11F1A">
              <w:rPr>
                <w:noProof/>
                <w:webHidden/>
              </w:rPr>
              <w:t>52</w:t>
            </w:r>
            <w:r w:rsidR="00F11F1A">
              <w:rPr>
                <w:noProof/>
                <w:webHidden/>
              </w:rPr>
              <w:fldChar w:fldCharType="end"/>
            </w:r>
          </w:hyperlink>
        </w:p>
        <w:p w14:paraId="33B1BF61" w14:textId="7E9A07EB" w:rsidR="00F11F1A" w:rsidRDefault="00310440">
          <w:pPr>
            <w:pStyle w:val="TOC2"/>
            <w:rPr>
              <w:rFonts w:asciiTheme="minorHAnsi" w:eastAsiaTheme="minorEastAsia" w:hAnsiTheme="minorHAnsi"/>
              <w:noProof/>
              <w:lang w:val="en-AU" w:eastAsia="en-AU"/>
            </w:rPr>
          </w:pPr>
          <w:hyperlink w:anchor="_Toc118272293" w:history="1">
            <w:r w:rsidR="00F11F1A" w:rsidRPr="003B4D11">
              <w:rPr>
                <w:rStyle w:val="Hyperlink"/>
                <w:noProof/>
              </w:rPr>
              <w:t>1.8</w:t>
            </w:r>
            <w:r w:rsidR="00F11F1A">
              <w:rPr>
                <w:rFonts w:asciiTheme="minorHAnsi" w:eastAsiaTheme="minorEastAsia" w:hAnsiTheme="minorHAnsi"/>
                <w:noProof/>
                <w:lang w:val="en-AU" w:eastAsia="en-AU"/>
              </w:rPr>
              <w:tab/>
            </w:r>
            <w:r w:rsidR="00F11F1A" w:rsidRPr="003B4D11">
              <w:rPr>
                <w:rStyle w:val="Hyperlink"/>
                <w:noProof/>
              </w:rPr>
              <w:t>Alignment with the PICO confirmation</w:t>
            </w:r>
            <w:r w:rsidR="00F11F1A">
              <w:rPr>
                <w:noProof/>
                <w:webHidden/>
              </w:rPr>
              <w:tab/>
            </w:r>
            <w:r w:rsidR="00F11F1A">
              <w:rPr>
                <w:noProof/>
                <w:webHidden/>
              </w:rPr>
              <w:fldChar w:fldCharType="begin"/>
            </w:r>
            <w:r w:rsidR="00F11F1A">
              <w:rPr>
                <w:noProof/>
                <w:webHidden/>
              </w:rPr>
              <w:instrText xml:space="preserve"> PAGEREF _Toc118272293 \h </w:instrText>
            </w:r>
            <w:r w:rsidR="00F11F1A">
              <w:rPr>
                <w:noProof/>
                <w:webHidden/>
              </w:rPr>
            </w:r>
            <w:r w:rsidR="00F11F1A">
              <w:rPr>
                <w:noProof/>
                <w:webHidden/>
              </w:rPr>
              <w:fldChar w:fldCharType="separate"/>
            </w:r>
            <w:r w:rsidR="00F11F1A">
              <w:rPr>
                <w:noProof/>
                <w:webHidden/>
              </w:rPr>
              <w:t>53</w:t>
            </w:r>
            <w:r w:rsidR="00F11F1A">
              <w:rPr>
                <w:noProof/>
                <w:webHidden/>
              </w:rPr>
              <w:fldChar w:fldCharType="end"/>
            </w:r>
          </w:hyperlink>
        </w:p>
        <w:p w14:paraId="4507CD0C" w14:textId="563BC985" w:rsidR="00F11F1A" w:rsidRDefault="00310440">
          <w:pPr>
            <w:pStyle w:val="TOC2"/>
            <w:rPr>
              <w:rFonts w:asciiTheme="minorHAnsi" w:eastAsiaTheme="minorEastAsia" w:hAnsiTheme="minorHAnsi"/>
              <w:noProof/>
              <w:lang w:val="en-AU" w:eastAsia="en-AU"/>
            </w:rPr>
          </w:pPr>
          <w:hyperlink w:anchor="_Toc118272294" w:history="1">
            <w:r w:rsidR="00F11F1A" w:rsidRPr="003B4D11">
              <w:rPr>
                <w:rStyle w:val="Hyperlink"/>
                <w:noProof/>
              </w:rPr>
              <w:t>1.9</w:t>
            </w:r>
            <w:r w:rsidR="00F11F1A">
              <w:rPr>
                <w:rFonts w:asciiTheme="minorHAnsi" w:eastAsiaTheme="minorEastAsia" w:hAnsiTheme="minorHAnsi"/>
                <w:noProof/>
                <w:lang w:val="en-AU" w:eastAsia="en-AU"/>
              </w:rPr>
              <w:tab/>
            </w:r>
            <w:r w:rsidR="00F11F1A" w:rsidRPr="003B4D11">
              <w:rPr>
                <w:rStyle w:val="Hyperlink"/>
                <w:noProof/>
              </w:rPr>
              <w:t>Clinical management algorithm</w:t>
            </w:r>
            <w:r w:rsidR="00F11F1A">
              <w:rPr>
                <w:noProof/>
                <w:webHidden/>
              </w:rPr>
              <w:tab/>
            </w:r>
            <w:r w:rsidR="00F11F1A">
              <w:rPr>
                <w:noProof/>
                <w:webHidden/>
              </w:rPr>
              <w:fldChar w:fldCharType="begin"/>
            </w:r>
            <w:r w:rsidR="00F11F1A">
              <w:rPr>
                <w:noProof/>
                <w:webHidden/>
              </w:rPr>
              <w:instrText xml:space="preserve"> PAGEREF _Toc118272294 \h </w:instrText>
            </w:r>
            <w:r w:rsidR="00F11F1A">
              <w:rPr>
                <w:noProof/>
                <w:webHidden/>
              </w:rPr>
            </w:r>
            <w:r w:rsidR="00F11F1A">
              <w:rPr>
                <w:noProof/>
                <w:webHidden/>
              </w:rPr>
              <w:fldChar w:fldCharType="separate"/>
            </w:r>
            <w:r w:rsidR="00F11F1A">
              <w:rPr>
                <w:noProof/>
                <w:webHidden/>
              </w:rPr>
              <w:t>53</w:t>
            </w:r>
            <w:r w:rsidR="00F11F1A">
              <w:rPr>
                <w:noProof/>
                <w:webHidden/>
              </w:rPr>
              <w:fldChar w:fldCharType="end"/>
            </w:r>
          </w:hyperlink>
        </w:p>
        <w:p w14:paraId="575212E9" w14:textId="463C7F60" w:rsidR="00F11F1A" w:rsidRDefault="00310440">
          <w:pPr>
            <w:pStyle w:val="TOC2"/>
            <w:tabs>
              <w:tab w:val="left" w:pos="1100"/>
            </w:tabs>
            <w:rPr>
              <w:rFonts w:asciiTheme="minorHAnsi" w:eastAsiaTheme="minorEastAsia" w:hAnsiTheme="minorHAnsi"/>
              <w:noProof/>
              <w:lang w:val="en-AU" w:eastAsia="en-AU"/>
            </w:rPr>
          </w:pPr>
          <w:hyperlink w:anchor="_Toc118272295" w:history="1">
            <w:r w:rsidR="00F11F1A" w:rsidRPr="003B4D11">
              <w:rPr>
                <w:rStyle w:val="Hyperlink"/>
                <w:noProof/>
              </w:rPr>
              <w:t>1.10</w:t>
            </w:r>
            <w:r w:rsidR="00F11F1A">
              <w:rPr>
                <w:rFonts w:asciiTheme="minorHAnsi" w:eastAsiaTheme="minorEastAsia" w:hAnsiTheme="minorHAnsi"/>
                <w:noProof/>
                <w:lang w:val="en-AU" w:eastAsia="en-AU"/>
              </w:rPr>
              <w:tab/>
            </w:r>
            <w:r w:rsidR="00F11F1A" w:rsidRPr="003B4D11">
              <w:rPr>
                <w:rStyle w:val="Hyperlink"/>
                <w:noProof/>
              </w:rPr>
              <w:t>Proposal for public funding</w:t>
            </w:r>
            <w:r w:rsidR="00F11F1A">
              <w:rPr>
                <w:noProof/>
                <w:webHidden/>
              </w:rPr>
              <w:tab/>
            </w:r>
            <w:r w:rsidR="00F11F1A">
              <w:rPr>
                <w:noProof/>
                <w:webHidden/>
              </w:rPr>
              <w:fldChar w:fldCharType="begin"/>
            </w:r>
            <w:r w:rsidR="00F11F1A">
              <w:rPr>
                <w:noProof/>
                <w:webHidden/>
              </w:rPr>
              <w:instrText xml:space="preserve"> PAGEREF _Toc118272295 \h </w:instrText>
            </w:r>
            <w:r w:rsidR="00F11F1A">
              <w:rPr>
                <w:noProof/>
                <w:webHidden/>
              </w:rPr>
            </w:r>
            <w:r w:rsidR="00F11F1A">
              <w:rPr>
                <w:noProof/>
                <w:webHidden/>
              </w:rPr>
              <w:fldChar w:fldCharType="separate"/>
            </w:r>
            <w:r w:rsidR="00F11F1A">
              <w:rPr>
                <w:noProof/>
                <w:webHidden/>
              </w:rPr>
              <w:t>55</w:t>
            </w:r>
            <w:r w:rsidR="00F11F1A">
              <w:rPr>
                <w:noProof/>
                <w:webHidden/>
              </w:rPr>
              <w:fldChar w:fldCharType="end"/>
            </w:r>
          </w:hyperlink>
        </w:p>
        <w:p w14:paraId="02AC4E6A" w14:textId="729B5FFB" w:rsidR="00F11F1A" w:rsidRDefault="00310440">
          <w:pPr>
            <w:pStyle w:val="TOC1"/>
            <w:tabs>
              <w:tab w:val="left" w:pos="1100"/>
              <w:tab w:val="right" w:leader="dot" w:pos="9016"/>
            </w:tabs>
            <w:rPr>
              <w:rFonts w:asciiTheme="minorHAnsi" w:eastAsiaTheme="minorEastAsia" w:hAnsiTheme="minorHAnsi"/>
              <w:noProof/>
              <w:lang w:val="en-AU" w:eastAsia="en-AU"/>
            </w:rPr>
          </w:pPr>
          <w:hyperlink w:anchor="_Toc118272296" w:history="1">
            <w:r w:rsidR="00F11F1A" w:rsidRPr="003B4D11">
              <w:rPr>
                <w:rStyle w:val="Hyperlink"/>
                <w:noProof/>
                <w:lang w:val="en-AU"/>
              </w:rPr>
              <w:t>Section 2</w:t>
            </w:r>
            <w:r w:rsidR="00F11F1A">
              <w:rPr>
                <w:rFonts w:asciiTheme="minorHAnsi" w:eastAsiaTheme="minorEastAsia" w:hAnsiTheme="minorHAnsi"/>
                <w:noProof/>
                <w:lang w:val="en-AU" w:eastAsia="en-AU"/>
              </w:rPr>
              <w:tab/>
            </w:r>
            <w:r w:rsidR="00F11F1A" w:rsidRPr="003B4D11">
              <w:rPr>
                <w:rStyle w:val="Hyperlink"/>
                <w:noProof/>
                <w:lang w:val="en-AU"/>
              </w:rPr>
              <w:t>Clinical evaluation of therapeutic technologies</w:t>
            </w:r>
            <w:r w:rsidR="00F11F1A">
              <w:rPr>
                <w:noProof/>
                <w:webHidden/>
              </w:rPr>
              <w:tab/>
            </w:r>
            <w:r w:rsidR="00F11F1A">
              <w:rPr>
                <w:noProof/>
                <w:webHidden/>
              </w:rPr>
              <w:fldChar w:fldCharType="begin"/>
            </w:r>
            <w:r w:rsidR="00F11F1A">
              <w:rPr>
                <w:noProof/>
                <w:webHidden/>
              </w:rPr>
              <w:instrText xml:space="preserve"> PAGEREF _Toc118272296 \h </w:instrText>
            </w:r>
            <w:r w:rsidR="00F11F1A">
              <w:rPr>
                <w:noProof/>
                <w:webHidden/>
              </w:rPr>
            </w:r>
            <w:r w:rsidR="00F11F1A">
              <w:rPr>
                <w:noProof/>
                <w:webHidden/>
              </w:rPr>
              <w:fldChar w:fldCharType="separate"/>
            </w:r>
            <w:r w:rsidR="00F11F1A">
              <w:rPr>
                <w:noProof/>
                <w:webHidden/>
              </w:rPr>
              <w:t>56</w:t>
            </w:r>
            <w:r w:rsidR="00F11F1A">
              <w:rPr>
                <w:noProof/>
                <w:webHidden/>
              </w:rPr>
              <w:fldChar w:fldCharType="end"/>
            </w:r>
          </w:hyperlink>
        </w:p>
        <w:p w14:paraId="2748DCDA" w14:textId="3596E389" w:rsidR="00F11F1A" w:rsidRDefault="00310440">
          <w:pPr>
            <w:pStyle w:val="TOC2"/>
            <w:rPr>
              <w:rFonts w:asciiTheme="minorHAnsi" w:eastAsiaTheme="minorEastAsia" w:hAnsiTheme="minorHAnsi"/>
              <w:noProof/>
              <w:lang w:val="en-AU" w:eastAsia="en-AU"/>
            </w:rPr>
          </w:pPr>
          <w:hyperlink w:anchor="_Toc118272297" w:history="1">
            <w:r w:rsidR="00F11F1A" w:rsidRPr="003B4D11">
              <w:rPr>
                <w:rStyle w:val="Hyperlink"/>
                <w:noProof/>
              </w:rPr>
              <w:t>2.1</w:t>
            </w:r>
            <w:r w:rsidR="00F11F1A">
              <w:rPr>
                <w:rFonts w:asciiTheme="minorHAnsi" w:eastAsiaTheme="minorEastAsia" w:hAnsiTheme="minorHAnsi"/>
                <w:noProof/>
                <w:lang w:val="en-AU" w:eastAsia="en-AU"/>
              </w:rPr>
              <w:tab/>
            </w:r>
            <w:r w:rsidR="00F11F1A" w:rsidRPr="003B4D11">
              <w:rPr>
                <w:rStyle w:val="Hyperlink"/>
                <w:noProof/>
              </w:rPr>
              <w:t>Methods for undertaking the assessment</w:t>
            </w:r>
            <w:r w:rsidR="00F11F1A">
              <w:rPr>
                <w:noProof/>
                <w:webHidden/>
              </w:rPr>
              <w:tab/>
            </w:r>
            <w:r w:rsidR="00F11F1A">
              <w:rPr>
                <w:noProof/>
                <w:webHidden/>
              </w:rPr>
              <w:fldChar w:fldCharType="begin"/>
            </w:r>
            <w:r w:rsidR="00F11F1A">
              <w:rPr>
                <w:noProof/>
                <w:webHidden/>
              </w:rPr>
              <w:instrText xml:space="preserve"> PAGEREF _Toc118272297 \h </w:instrText>
            </w:r>
            <w:r w:rsidR="00F11F1A">
              <w:rPr>
                <w:noProof/>
                <w:webHidden/>
              </w:rPr>
            </w:r>
            <w:r w:rsidR="00F11F1A">
              <w:rPr>
                <w:noProof/>
                <w:webHidden/>
              </w:rPr>
              <w:fldChar w:fldCharType="separate"/>
            </w:r>
            <w:r w:rsidR="00F11F1A">
              <w:rPr>
                <w:noProof/>
                <w:webHidden/>
              </w:rPr>
              <w:t>56</w:t>
            </w:r>
            <w:r w:rsidR="00F11F1A">
              <w:rPr>
                <w:noProof/>
                <w:webHidden/>
              </w:rPr>
              <w:fldChar w:fldCharType="end"/>
            </w:r>
          </w:hyperlink>
        </w:p>
        <w:p w14:paraId="314D4E59" w14:textId="1E5370A3"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98" w:history="1">
            <w:r w:rsidR="00F11F1A" w:rsidRPr="003B4D11">
              <w:rPr>
                <w:rStyle w:val="Hyperlink"/>
                <w:noProof/>
                <w:lang w:val="en-AU"/>
              </w:rPr>
              <w:t>2.1.1</w:t>
            </w:r>
            <w:r w:rsidR="00F11F1A">
              <w:rPr>
                <w:rFonts w:asciiTheme="minorHAnsi" w:eastAsiaTheme="minorEastAsia" w:hAnsiTheme="minorHAnsi"/>
                <w:noProof/>
                <w:lang w:val="en-AU" w:eastAsia="en-AU"/>
              </w:rPr>
              <w:tab/>
            </w:r>
            <w:r w:rsidR="00F11F1A" w:rsidRPr="003B4D11">
              <w:rPr>
                <w:rStyle w:val="Hyperlink"/>
                <w:noProof/>
                <w:lang w:val="en-AU"/>
              </w:rPr>
              <w:t>Literature sources and search strategies</w:t>
            </w:r>
            <w:r w:rsidR="00F11F1A">
              <w:rPr>
                <w:noProof/>
                <w:webHidden/>
              </w:rPr>
              <w:tab/>
            </w:r>
            <w:r w:rsidR="00F11F1A">
              <w:rPr>
                <w:noProof/>
                <w:webHidden/>
              </w:rPr>
              <w:fldChar w:fldCharType="begin"/>
            </w:r>
            <w:r w:rsidR="00F11F1A">
              <w:rPr>
                <w:noProof/>
                <w:webHidden/>
              </w:rPr>
              <w:instrText xml:space="preserve"> PAGEREF _Toc118272298 \h </w:instrText>
            </w:r>
            <w:r w:rsidR="00F11F1A">
              <w:rPr>
                <w:noProof/>
                <w:webHidden/>
              </w:rPr>
            </w:r>
            <w:r w:rsidR="00F11F1A">
              <w:rPr>
                <w:noProof/>
                <w:webHidden/>
              </w:rPr>
              <w:fldChar w:fldCharType="separate"/>
            </w:r>
            <w:r w:rsidR="00F11F1A">
              <w:rPr>
                <w:noProof/>
                <w:webHidden/>
              </w:rPr>
              <w:t>56</w:t>
            </w:r>
            <w:r w:rsidR="00F11F1A">
              <w:rPr>
                <w:noProof/>
                <w:webHidden/>
              </w:rPr>
              <w:fldChar w:fldCharType="end"/>
            </w:r>
          </w:hyperlink>
        </w:p>
        <w:p w14:paraId="7DC36AD2" w14:textId="0708C237"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299" w:history="1">
            <w:r w:rsidR="00F11F1A" w:rsidRPr="003B4D11">
              <w:rPr>
                <w:rStyle w:val="Hyperlink"/>
                <w:noProof/>
                <w:lang w:val="en-AU"/>
              </w:rPr>
              <w:t>2.1.2</w:t>
            </w:r>
            <w:r w:rsidR="00F11F1A">
              <w:rPr>
                <w:rFonts w:asciiTheme="minorHAnsi" w:eastAsiaTheme="minorEastAsia" w:hAnsiTheme="minorHAnsi"/>
                <w:noProof/>
                <w:lang w:val="en-AU" w:eastAsia="en-AU"/>
              </w:rPr>
              <w:tab/>
            </w:r>
            <w:r w:rsidR="00F11F1A" w:rsidRPr="003B4D11">
              <w:rPr>
                <w:rStyle w:val="Hyperlink"/>
                <w:noProof/>
                <w:lang w:val="en-AU"/>
              </w:rPr>
              <w:t>Appraisal of the evidence</w:t>
            </w:r>
            <w:r w:rsidR="00F11F1A">
              <w:rPr>
                <w:noProof/>
                <w:webHidden/>
              </w:rPr>
              <w:tab/>
            </w:r>
            <w:r w:rsidR="00F11F1A">
              <w:rPr>
                <w:noProof/>
                <w:webHidden/>
              </w:rPr>
              <w:fldChar w:fldCharType="begin"/>
            </w:r>
            <w:r w:rsidR="00F11F1A">
              <w:rPr>
                <w:noProof/>
                <w:webHidden/>
              </w:rPr>
              <w:instrText xml:space="preserve"> PAGEREF _Toc118272299 \h </w:instrText>
            </w:r>
            <w:r w:rsidR="00F11F1A">
              <w:rPr>
                <w:noProof/>
                <w:webHidden/>
              </w:rPr>
            </w:r>
            <w:r w:rsidR="00F11F1A">
              <w:rPr>
                <w:noProof/>
                <w:webHidden/>
              </w:rPr>
              <w:fldChar w:fldCharType="separate"/>
            </w:r>
            <w:r w:rsidR="00F11F1A">
              <w:rPr>
                <w:noProof/>
                <w:webHidden/>
              </w:rPr>
              <w:t>56</w:t>
            </w:r>
            <w:r w:rsidR="00F11F1A">
              <w:rPr>
                <w:noProof/>
                <w:webHidden/>
              </w:rPr>
              <w:fldChar w:fldCharType="end"/>
            </w:r>
          </w:hyperlink>
        </w:p>
        <w:p w14:paraId="4CE5E6DC" w14:textId="617730F3"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00" w:history="1">
            <w:r w:rsidR="00F11F1A" w:rsidRPr="003B4D11">
              <w:rPr>
                <w:rStyle w:val="Hyperlink"/>
                <w:noProof/>
                <w:lang w:val="en-AU"/>
              </w:rPr>
              <w:t>2.1.3</w:t>
            </w:r>
            <w:r w:rsidR="00F11F1A">
              <w:rPr>
                <w:rFonts w:asciiTheme="minorHAnsi" w:eastAsiaTheme="minorEastAsia" w:hAnsiTheme="minorHAnsi"/>
                <w:noProof/>
                <w:lang w:val="en-AU" w:eastAsia="en-AU"/>
              </w:rPr>
              <w:tab/>
            </w:r>
            <w:r w:rsidR="00F11F1A" w:rsidRPr="003B4D11">
              <w:rPr>
                <w:rStyle w:val="Hyperlink"/>
                <w:noProof/>
                <w:lang w:val="en-AU"/>
              </w:rPr>
              <w:t>Methods for data analysis</w:t>
            </w:r>
            <w:r w:rsidR="00F11F1A">
              <w:rPr>
                <w:noProof/>
                <w:webHidden/>
              </w:rPr>
              <w:tab/>
            </w:r>
            <w:r w:rsidR="00F11F1A">
              <w:rPr>
                <w:noProof/>
                <w:webHidden/>
              </w:rPr>
              <w:fldChar w:fldCharType="begin"/>
            </w:r>
            <w:r w:rsidR="00F11F1A">
              <w:rPr>
                <w:noProof/>
                <w:webHidden/>
              </w:rPr>
              <w:instrText xml:space="preserve"> PAGEREF _Toc118272300 \h </w:instrText>
            </w:r>
            <w:r w:rsidR="00F11F1A">
              <w:rPr>
                <w:noProof/>
                <w:webHidden/>
              </w:rPr>
            </w:r>
            <w:r w:rsidR="00F11F1A">
              <w:rPr>
                <w:noProof/>
                <w:webHidden/>
              </w:rPr>
              <w:fldChar w:fldCharType="separate"/>
            </w:r>
            <w:r w:rsidR="00F11F1A">
              <w:rPr>
                <w:noProof/>
                <w:webHidden/>
              </w:rPr>
              <w:t>56</w:t>
            </w:r>
            <w:r w:rsidR="00F11F1A">
              <w:rPr>
                <w:noProof/>
                <w:webHidden/>
              </w:rPr>
              <w:fldChar w:fldCharType="end"/>
            </w:r>
          </w:hyperlink>
        </w:p>
        <w:p w14:paraId="2AD66768" w14:textId="700C655B" w:rsidR="00F11F1A" w:rsidRDefault="00310440">
          <w:pPr>
            <w:pStyle w:val="TOC2"/>
            <w:rPr>
              <w:rFonts w:asciiTheme="minorHAnsi" w:eastAsiaTheme="minorEastAsia" w:hAnsiTheme="minorHAnsi"/>
              <w:noProof/>
              <w:lang w:val="en-AU" w:eastAsia="en-AU"/>
            </w:rPr>
          </w:pPr>
          <w:hyperlink w:anchor="_Toc118272301" w:history="1">
            <w:r w:rsidR="00F11F1A" w:rsidRPr="003B4D11">
              <w:rPr>
                <w:rStyle w:val="Hyperlink"/>
                <w:noProof/>
              </w:rPr>
              <w:t>2.2</w:t>
            </w:r>
            <w:r w:rsidR="00F11F1A">
              <w:rPr>
                <w:rFonts w:asciiTheme="minorHAnsi" w:eastAsiaTheme="minorEastAsia" w:hAnsiTheme="minorHAnsi"/>
                <w:noProof/>
                <w:lang w:val="en-AU" w:eastAsia="en-AU"/>
              </w:rPr>
              <w:tab/>
            </w:r>
            <w:r w:rsidR="00F11F1A" w:rsidRPr="003B4D11">
              <w:rPr>
                <w:rStyle w:val="Hyperlink"/>
                <w:noProof/>
              </w:rPr>
              <w:t>Characteristics of the evidence base</w:t>
            </w:r>
            <w:r w:rsidR="00F11F1A">
              <w:rPr>
                <w:noProof/>
                <w:webHidden/>
              </w:rPr>
              <w:tab/>
            </w:r>
            <w:r w:rsidR="00F11F1A">
              <w:rPr>
                <w:noProof/>
                <w:webHidden/>
              </w:rPr>
              <w:fldChar w:fldCharType="begin"/>
            </w:r>
            <w:r w:rsidR="00F11F1A">
              <w:rPr>
                <w:noProof/>
                <w:webHidden/>
              </w:rPr>
              <w:instrText xml:space="preserve"> PAGEREF _Toc118272301 \h </w:instrText>
            </w:r>
            <w:r w:rsidR="00F11F1A">
              <w:rPr>
                <w:noProof/>
                <w:webHidden/>
              </w:rPr>
            </w:r>
            <w:r w:rsidR="00F11F1A">
              <w:rPr>
                <w:noProof/>
                <w:webHidden/>
              </w:rPr>
              <w:fldChar w:fldCharType="separate"/>
            </w:r>
            <w:r w:rsidR="00F11F1A">
              <w:rPr>
                <w:noProof/>
                <w:webHidden/>
              </w:rPr>
              <w:t>57</w:t>
            </w:r>
            <w:r w:rsidR="00F11F1A">
              <w:rPr>
                <w:noProof/>
                <w:webHidden/>
              </w:rPr>
              <w:fldChar w:fldCharType="end"/>
            </w:r>
          </w:hyperlink>
        </w:p>
        <w:p w14:paraId="7E49C051" w14:textId="1A51C1E9"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02" w:history="1">
            <w:r w:rsidR="00F11F1A" w:rsidRPr="003B4D11">
              <w:rPr>
                <w:rStyle w:val="Hyperlink"/>
                <w:noProof/>
                <w:lang w:val="en-AU"/>
              </w:rPr>
              <w:t>2.2.1</w:t>
            </w:r>
            <w:r w:rsidR="00F11F1A">
              <w:rPr>
                <w:rFonts w:asciiTheme="minorHAnsi" w:eastAsiaTheme="minorEastAsia" w:hAnsiTheme="minorHAnsi"/>
                <w:noProof/>
                <w:lang w:val="en-AU" w:eastAsia="en-AU"/>
              </w:rPr>
              <w:tab/>
            </w:r>
            <w:r w:rsidR="00F11F1A" w:rsidRPr="003B4D11">
              <w:rPr>
                <w:rStyle w:val="Hyperlink"/>
                <w:noProof/>
                <w:lang w:val="en-AU"/>
              </w:rPr>
              <w:t>Results of literature search</w:t>
            </w:r>
            <w:r w:rsidR="00F11F1A">
              <w:rPr>
                <w:noProof/>
                <w:webHidden/>
              </w:rPr>
              <w:tab/>
            </w:r>
            <w:r w:rsidR="00F11F1A">
              <w:rPr>
                <w:noProof/>
                <w:webHidden/>
              </w:rPr>
              <w:fldChar w:fldCharType="begin"/>
            </w:r>
            <w:r w:rsidR="00F11F1A">
              <w:rPr>
                <w:noProof/>
                <w:webHidden/>
              </w:rPr>
              <w:instrText xml:space="preserve"> PAGEREF _Toc118272302 \h </w:instrText>
            </w:r>
            <w:r w:rsidR="00F11F1A">
              <w:rPr>
                <w:noProof/>
                <w:webHidden/>
              </w:rPr>
            </w:r>
            <w:r w:rsidR="00F11F1A">
              <w:rPr>
                <w:noProof/>
                <w:webHidden/>
              </w:rPr>
              <w:fldChar w:fldCharType="separate"/>
            </w:r>
            <w:r w:rsidR="00F11F1A">
              <w:rPr>
                <w:noProof/>
                <w:webHidden/>
              </w:rPr>
              <w:t>57</w:t>
            </w:r>
            <w:r w:rsidR="00F11F1A">
              <w:rPr>
                <w:noProof/>
                <w:webHidden/>
              </w:rPr>
              <w:fldChar w:fldCharType="end"/>
            </w:r>
          </w:hyperlink>
        </w:p>
        <w:p w14:paraId="6E63E4D3" w14:textId="70D29A00"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03" w:history="1">
            <w:r w:rsidR="00F11F1A" w:rsidRPr="003B4D11">
              <w:rPr>
                <w:rStyle w:val="Hyperlink"/>
                <w:noProof/>
                <w:lang w:val="en-AU"/>
              </w:rPr>
              <w:t>2.2.2</w:t>
            </w:r>
            <w:r w:rsidR="00F11F1A">
              <w:rPr>
                <w:rFonts w:asciiTheme="minorHAnsi" w:eastAsiaTheme="minorEastAsia" w:hAnsiTheme="minorHAnsi"/>
                <w:noProof/>
                <w:lang w:val="en-AU" w:eastAsia="en-AU"/>
              </w:rPr>
              <w:tab/>
            </w:r>
            <w:r w:rsidR="00F11F1A" w:rsidRPr="003B4D11">
              <w:rPr>
                <w:rStyle w:val="Hyperlink"/>
                <w:noProof/>
                <w:lang w:val="en-AU"/>
              </w:rPr>
              <w:t>Randomised controlled trials</w:t>
            </w:r>
            <w:r w:rsidR="00F11F1A">
              <w:rPr>
                <w:noProof/>
                <w:webHidden/>
              </w:rPr>
              <w:tab/>
            </w:r>
            <w:r w:rsidR="00F11F1A">
              <w:rPr>
                <w:noProof/>
                <w:webHidden/>
              </w:rPr>
              <w:fldChar w:fldCharType="begin"/>
            </w:r>
            <w:r w:rsidR="00F11F1A">
              <w:rPr>
                <w:noProof/>
                <w:webHidden/>
              </w:rPr>
              <w:instrText xml:space="preserve"> PAGEREF _Toc118272303 \h </w:instrText>
            </w:r>
            <w:r w:rsidR="00F11F1A">
              <w:rPr>
                <w:noProof/>
                <w:webHidden/>
              </w:rPr>
            </w:r>
            <w:r w:rsidR="00F11F1A">
              <w:rPr>
                <w:noProof/>
                <w:webHidden/>
              </w:rPr>
              <w:fldChar w:fldCharType="separate"/>
            </w:r>
            <w:r w:rsidR="00F11F1A">
              <w:rPr>
                <w:noProof/>
                <w:webHidden/>
              </w:rPr>
              <w:t>60</w:t>
            </w:r>
            <w:r w:rsidR="00F11F1A">
              <w:rPr>
                <w:noProof/>
                <w:webHidden/>
              </w:rPr>
              <w:fldChar w:fldCharType="end"/>
            </w:r>
          </w:hyperlink>
        </w:p>
        <w:p w14:paraId="094E672B" w14:textId="79F2684B"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04" w:history="1">
            <w:r w:rsidR="00F11F1A" w:rsidRPr="003B4D11">
              <w:rPr>
                <w:rStyle w:val="Hyperlink"/>
                <w:noProof/>
                <w:lang w:val="en-AU"/>
              </w:rPr>
              <w:t>2.2.3</w:t>
            </w:r>
            <w:r w:rsidR="00F11F1A">
              <w:rPr>
                <w:rFonts w:asciiTheme="minorHAnsi" w:eastAsiaTheme="minorEastAsia" w:hAnsiTheme="minorHAnsi"/>
                <w:noProof/>
                <w:lang w:val="en-AU" w:eastAsia="en-AU"/>
              </w:rPr>
              <w:tab/>
            </w:r>
            <w:r w:rsidR="00F11F1A" w:rsidRPr="003B4D11">
              <w:rPr>
                <w:rStyle w:val="Hyperlink"/>
                <w:noProof/>
                <w:lang w:val="en-AU"/>
              </w:rPr>
              <w:t>Reported outcomes</w:t>
            </w:r>
            <w:r w:rsidR="00F11F1A">
              <w:rPr>
                <w:noProof/>
                <w:webHidden/>
              </w:rPr>
              <w:tab/>
            </w:r>
            <w:r w:rsidR="00F11F1A">
              <w:rPr>
                <w:noProof/>
                <w:webHidden/>
              </w:rPr>
              <w:fldChar w:fldCharType="begin"/>
            </w:r>
            <w:r w:rsidR="00F11F1A">
              <w:rPr>
                <w:noProof/>
                <w:webHidden/>
              </w:rPr>
              <w:instrText xml:space="preserve"> PAGEREF _Toc118272304 \h </w:instrText>
            </w:r>
            <w:r w:rsidR="00F11F1A">
              <w:rPr>
                <w:noProof/>
                <w:webHidden/>
              </w:rPr>
            </w:r>
            <w:r w:rsidR="00F11F1A">
              <w:rPr>
                <w:noProof/>
                <w:webHidden/>
              </w:rPr>
              <w:fldChar w:fldCharType="separate"/>
            </w:r>
            <w:r w:rsidR="00F11F1A">
              <w:rPr>
                <w:noProof/>
                <w:webHidden/>
              </w:rPr>
              <w:t>63</w:t>
            </w:r>
            <w:r w:rsidR="00F11F1A">
              <w:rPr>
                <w:noProof/>
                <w:webHidden/>
              </w:rPr>
              <w:fldChar w:fldCharType="end"/>
            </w:r>
          </w:hyperlink>
        </w:p>
        <w:p w14:paraId="1FD8A17C" w14:textId="615C4E4E"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05" w:history="1">
            <w:r w:rsidR="00F11F1A" w:rsidRPr="003B4D11">
              <w:rPr>
                <w:rStyle w:val="Hyperlink"/>
                <w:noProof/>
                <w:lang w:val="en-AU"/>
              </w:rPr>
              <w:t>2.2.4</w:t>
            </w:r>
            <w:r w:rsidR="00F11F1A">
              <w:rPr>
                <w:rFonts w:asciiTheme="minorHAnsi" w:eastAsiaTheme="minorEastAsia" w:hAnsiTheme="minorHAnsi"/>
                <w:noProof/>
                <w:lang w:val="en-AU" w:eastAsia="en-AU"/>
              </w:rPr>
              <w:tab/>
            </w:r>
            <w:r w:rsidR="00F11F1A" w:rsidRPr="003B4D11">
              <w:rPr>
                <w:rStyle w:val="Hyperlink"/>
                <w:noProof/>
                <w:lang w:val="en-AU"/>
              </w:rPr>
              <w:t>Population characteristics</w:t>
            </w:r>
            <w:r w:rsidR="00F11F1A">
              <w:rPr>
                <w:noProof/>
                <w:webHidden/>
              </w:rPr>
              <w:tab/>
            </w:r>
            <w:r w:rsidR="00F11F1A">
              <w:rPr>
                <w:noProof/>
                <w:webHidden/>
              </w:rPr>
              <w:fldChar w:fldCharType="begin"/>
            </w:r>
            <w:r w:rsidR="00F11F1A">
              <w:rPr>
                <w:noProof/>
                <w:webHidden/>
              </w:rPr>
              <w:instrText xml:space="preserve"> PAGEREF _Toc118272305 \h </w:instrText>
            </w:r>
            <w:r w:rsidR="00F11F1A">
              <w:rPr>
                <w:noProof/>
                <w:webHidden/>
              </w:rPr>
            </w:r>
            <w:r w:rsidR="00F11F1A">
              <w:rPr>
                <w:noProof/>
                <w:webHidden/>
              </w:rPr>
              <w:fldChar w:fldCharType="separate"/>
            </w:r>
            <w:r w:rsidR="00F11F1A">
              <w:rPr>
                <w:noProof/>
                <w:webHidden/>
              </w:rPr>
              <w:t>64</w:t>
            </w:r>
            <w:r w:rsidR="00F11F1A">
              <w:rPr>
                <w:noProof/>
                <w:webHidden/>
              </w:rPr>
              <w:fldChar w:fldCharType="end"/>
            </w:r>
          </w:hyperlink>
        </w:p>
        <w:p w14:paraId="54B7C2C0" w14:textId="40A58C99"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06" w:history="1">
            <w:r w:rsidR="00F11F1A" w:rsidRPr="003B4D11">
              <w:rPr>
                <w:rStyle w:val="Hyperlink"/>
                <w:noProof/>
                <w:lang w:val="en-AU"/>
              </w:rPr>
              <w:t>2.2.5</w:t>
            </w:r>
            <w:r w:rsidR="00F11F1A">
              <w:rPr>
                <w:rFonts w:asciiTheme="minorHAnsi" w:eastAsiaTheme="minorEastAsia" w:hAnsiTheme="minorHAnsi"/>
                <w:noProof/>
                <w:lang w:val="en-AU" w:eastAsia="en-AU"/>
              </w:rPr>
              <w:tab/>
            </w:r>
            <w:r w:rsidR="00F11F1A" w:rsidRPr="003B4D11">
              <w:rPr>
                <w:rStyle w:val="Hyperlink"/>
                <w:noProof/>
                <w:lang w:val="en-AU"/>
              </w:rPr>
              <w:t>Interventions and comparators</w:t>
            </w:r>
            <w:r w:rsidR="00F11F1A">
              <w:rPr>
                <w:noProof/>
                <w:webHidden/>
              </w:rPr>
              <w:tab/>
            </w:r>
            <w:r w:rsidR="00F11F1A">
              <w:rPr>
                <w:noProof/>
                <w:webHidden/>
              </w:rPr>
              <w:fldChar w:fldCharType="begin"/>
            </w:r>
            <w:r w:rsidR="00F11F1A">
              <w:rPr>
                <w:noProof/>
                <w:webHidden/>
              </w:rPr>
              <w:instrText xml:space="preserve"> PAGEREF _Toc118272306 \h </w:instrText>
            </w:r>
            <w:r w:rsidR="00F11F1A">
              <w:rPr>
                <w:noProof/>
                <w:webHidden/>
              </w:rPr>
            </w:r>
            <w:r w:rsidR="00F11F1A">
              <w:rPr>
                <w:noProof/>
                <w:webHidden/>
              </w:rPr>
              <w:fldChar w:fldCharType="separate"/>
            </w:r>
            <w:r w:rsidR="00F11F1A">
              <w:rPr>
                <w:noProof/>
                <w:webHidden/>
              </w:rPr>
              <w:t>66</w:t>
            </w:r>
            <w:r w:rsidR="00F11F1A">
              <w:rPr>
                <w:noProof/>
                <w:webHidden/>
              </w:rPr>
              <w:fldChar w:fldCharType="end"/>
            </w:r>
          </w:hyperlink>
        </w:p>
        <w:p w14:paraId="28B71C23" w14:textId="3A812C7E"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07" w:history="1">
            <w:r w:rsidR="00F11F1A" w:rsidRPr="003B4D11">
              <w:rPr>
                <w:rStyle w:val="Hyperlink"/>
                <w:noProof/>
                <w:lang w:val="en-AU"/>
              </w:rPr>
              <w:t>2.2.6</w:t>
            </w:r>
            <w:r w:rsidR="00F11F1A">
              <w:rPr>
                <w:rFonts w:asciiTheme="minorHAnsi" w:eastAsiaTheme="minorEastAsia" w:hAnsiTheme="minorHAnsi"/>
                <w:noProof/>
                <w:lang w:val="en-AU" w:eastAsia="en-AU"/>
              </w:rPr>
              <w:tab/>
            </w:r>
            <w:r w:rsidR="00F11F1A" w:rsidRPr="003B4D11">
              <w:rPr>
                <w:rStyle w:val="Hyperlink"/>
                <w:noProof/>
                <w:lang w:val="en-AU"/>
              </w:rPr>
              <w:t>Case series</w:t>
            </w:r>
            <w:r w:rsidR="00F11F1A">
              <w:rPr>
                <w:noProof/>
                <w:webHidden/>
              </w:rPr>
              <w:tab/>
            </w:r>
            <w:r w:rsidR="00F11F1A">
              <w:rPr>
                <w:noProof/>
                <w:webHidden/>
              </w:rPr>
              <w:fldChar w:fldCharType="begin"/>
            </w:r>
            <w:r w:rsidR="00F11F1A">
              <w:rPr>
                <w:noProof/>
                <w:webHidden/>
              </w:rPr>
              <w:instrText xml:space="preserve"> PAGEREF _Toc118272307 \h </w:instrText>
            </w:r>
            <w:r w:rsidR="00F11F1A">
              <w:rPr>
                <w:noProof/>
                <w:webHidden/>
              </w:rPr>
            </w:r>
            <w:r w:rsidR="00F11F1A">
              <w:rPr>
                <w:noProof/>
                <w:webHidden/>
              </w:rPr>
              <w:fldChar w:fldCharType="separate"/>
            </w:r>
            <w:r w:rsidR="00F11F1A">
              <w:rPr>
                <w:noProof/>
                <w:webHidden/>
              </w:rPr>
              <w:t>68</w:t>
            </w:r>
            <w:r w:rsidR="00F11F1A">
              <w:rPr>
                <w:noProof/>
                <w:webHidden/>
              </w:rPr>
              <w:fldChar w:fldCharType="end"/>
            </w:r>
          </w:hyperlink>
        </w:p>
        <w:p w14:paraId="13BF4322" w14:textId="3024F63E" w:rsidR="00F11F1A" w:rsidRDefault="00310440">
          <w:pPr>
            <w:pStyle w:val="TOC2"/>
            <w:rPr>
              <w:rFonts w:asciiTheme="minorHAnsi" w:eastAsiaTheme="minorEastAsia" w:hAnsiTheme="minorHAnsi"/>
              <w:noProof/>
              <w:lang w:val="en-AU" w:eastAsia="en-AU"/>
            </w:rPr>
          </w:pPr>
          <w:hyperlink w:anchor="_Toc118272308" w:history="1">
            <w:r w:rsidR="00F11F1A" w:rsidRPr="003B4D11">
              <w:rPr>
                <w:rStyle w:val="Hyperlink"/>
                <w:noProof/>
              </w:rPr>
              <w:t>2.3</w:t>
            </w:r>
            <w:r w:rsidR="00F11F1A">
              <w:rPr>
                <w:rFonts w:asciiTheme="minorHAnsi" w:eastAsiaTheme="minorEastAsia" w:hAnsiTheme="minorHAnsi"/>
                <w:noProof/>
                <w:lang w:val="en-AU" w:eastAsia="en-AU"/>
              </w:rPr>
              <w:tab/>
            </w:r>
            <w:r w:rsidR="00F11F1A" w:rsidRPr="003B4D11">
              <w:rPr>
                <w:rStyle w:val="Hyperlink"/>
                <w:noProof/>
              </w:rPr>
              <w:t>Results</w:t>
            </w:r>
            <w:r w:rsidR="00F11F1A">
              <w:rPr>
                <w:noProof/>
                <w:webHidden/>
              </w:rPr>
              <w:tab/>
            </w:r>
            <w:r w:rsidR="00F11F1A">
              <w:rPr>
                <w:noProof/>
                <w:webHidden/>
              </w:rPr>
              <w:fldChar w:fldCharType="begin"/>
            </w:r>
            <w:r w:rsidR="00F11F1A">
              <w:rPr>
                <w:noProof/>
                <w:webHidden/>
              </w:rPr>
              <w:instrText xml:space="preserve"> PAGEREF _Toc118272308 \h </w:instrText>
            </w:r>
            <w:r w:rsidR="00F11F1A">
              <w:rPr>
                <w:noProof/>
                <w:webHidden/>
              </w:rPr>
            </w:r>
            <w:r w:rsidR="00F11F1A">
              <w:rPr>
                <w:noProof/>
                <w:webHidden/>
              </w:rPr>
              <w:fldChar w:fldCharType="separate"/>
            </w:r>
            <w:r w:rsidR="00F11F1A">
              <w:rPr>
                <w:noProof/>
                <w:webHidden/>
              </w:rPr>
              <w:t>69</w:t>
            </w:r>
            <w:r w:rsidR="00F11F1A">
              <w:rPr>
                <w:noProof/>
                <w:webHidden/>
              </w:rPr>
              <w:fldChar w:fldCharType="end"/>
            </w:r>
          </w:hyperlink>
        </w:p>
        <w:p w14:paraId="2B7F2FB7" w14:textId="75295A4C"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09" w:history="1">
            <w:r w:rsidR="00F11F1A" w:rsidRPr="003B4D11">
              <w:rPr>
                <w:rStyle w:val="Hyperlink"/>
                <w:noProof/>
                <w:lang w:val="en-AU"/>
              </w:rPr>
              <w:t>2.3.1</w:t>
            </w:r>
            <w:r w:rsidR="00F11F1A">
              <w:rPr>
                <w:rFonts w:asciiTheme="minorHAnsi" w:eastAsiaTheme="minorEastAsia" w:hAnsiTheme="minorHAnsi"/>
                <w:noProof/>
                <w:lang w:val="en-AU" w:eastAsia="en-AU"/>
              </w:rPr>
              <w:tab/>
            </w:r>
            <w:r w:rsidR="00F11F1A" w:rsidRPr="003B4D11">
              <w:rPr>
                <w:rStyle w:val="Hyperlink"/>
                <w:noProof/>
                <w:lang w:val="en-AU"/>
              </w:rPr>
              <w:t>Safety</w:t>
            </w:r>
            <w:r w:rsidR="00F11F1A">
              <w:rPr>
                <w:noProof/>
                <w:webHidden/>
              </w:rPr>
              <w:tab/>
            </w:r>
            <w:r w:rsidR="00F11F1A">
              <w:rPr>
                <w:noProof/>
                <w:webHidden/>
              </w:rPr>
              <w:fldChar w:fldCharType="begin"/>
            </w:r>
            <w:r w:rsidR="00F11F1A">
              <w:rPr>
                <w:noProof/>
                <w:webHidden/>
              </w:rPr>
              <w:instrText xml:space="preserve"> PAGEREF _Toc118272309 \h </w:instrText>
            </w:r>
            <w:r w:rsidR="00F11F1A">
              <w:rPr>
                <w:noProof/>
                <w:webHidden/>
              </w:rPr>
            </w:r>
            <w:r w:rsidR="00F11F1A">
              <w:rPr>
                <w:noProof/>
                <w:webHidden/>
              </w:rPr>
              <w:fldChar w:fldCharType="separate"/>
            </w:r>
            <w:r w:rsidR="00F11F1A">
              <w:rPr>
                <w:noProof/>
                <w:webHidden/>
              </w:rPr>
              <w:t>69</w:t>
            </w:r>
            <w:r w:rsidR="00F11F1A">
              <w:rPr>
                <w:noProof/>
                <w:webHidden/>
              </w:rPr>
              <w:fldChar w:fldCharType="end"/>
            </w:r>
          </w:hyperlink>
        </w:p>
        <w:p w14:paraId="49565A71" w14:textId="4AAF0F1E"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10" w:history="1">
            <w:r w:rsidR="00F11F1A" w:rsidRPr="003B4D11">
              <w:rPr>
                <w:rStyle w:val="Hyperlink"/>
                <w:noProof/>
                <w:lang w:val="en-AU"/>
              </w:rPr>
              <w:t>2.3.2</w:t>
            </w:r>
            <w:r w:rsidR="00F11F1A">
              <w:rPr>
                <w:rFonts w:asciiTheme="minorHAnsi" w:eastAsiaTheme="minorEastAsia" w:hAnsiTheme="minorHAnsi"/>
                <w:noProof/>
                <w:lang w:val="en-AU" w:eastAsia="en-AU"/>
              </w:rPr>
              <w:tab/>
            </w:r>
            <w:r w:rsidR="00F11F1A" w:rsidRPr="003B4D11">
              <w:rPr>
                <w:rStyle w:val="Hyperlink"/>
                <w:noProof/>
                <w:lang w:val="en-AU"/>
              </w:rPr>
              <w:t>Effectiveness: SAD versus conservative therapy</w:t>
            </w:r>
            <w:r w:rsidR="00F11F1A">
              <w:rPr>
                <w:noProof/>
                <w:webHidden/>
              </w:rPr>
              <w:tab/>
            </w:r>
            <w:r w:rsidR="00F11F1A">
              <w:rPr>
                <w:noProof/>
                <w:webHidden/>
              </w:rPr>
              <w:fldChar w:fldCharType="begin"/>
            </w:r>
            <w:r w:rsidR="00F11F1A">
              <w:rPr>
                <w:noProof/>
                <w:webHidden/>
              </w:rPr>
              <w:instrText xml:space="preserve"> PAGEREF _Toc118272310 \h </w:instrText>
            </w:r>
            <w:r w:rsidR="00F11F1A">
              <w:rPr>
                <w:noProof/>
                <w:webHidden/>
              </w:rPr>
            </w:r>
            <w:r w:rsidR="00F11F1A">
              <w:rPr>
                <w:noProof/>
                <w:webHidden/>
              </w:rPr>
              <w:fldChar w:fldCharType="separate"/>
            </w:r>
            <w:r w:rsidR="00F11F1A">
              <w:rPr>
                <w:noProof/>
                <w:webHidden/>
              </w:rPr>
              <w:t>71</w:t>
            </w:r>
            <w:r w:rsidR="00F11F1A">
              <w:rPr>
                <w:noProof/>
                <w:webHidden/>
              </w:rPr>
              <w:fldChar w:fldCharType="end"/>
            </w:r>
          </w:hyperlink>
        </w:p>
        <w:p w14:paraId="10D88E86" w14:textId="51A7B28B"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11" w:history="1">
            <w:r w:rsidR="00F11F1A" w:rsidRPr="003B4D11">
              <w:rPr>
                <w:rStyle w:val="Hyperlink"/>
                <w:noProof/>
                <w:lang w:val="en-AU" w:eastAsia="en-AU"/>
              </w:rPr>
              <w:t>2.3.3</w:t>
            </w:r>
            <w:r w:rsidR="00F11F1A">
              <w:rPr>
                <w:rFonts w:asciiTheme="minorHAnsi" w:eastAsiaTheme="minorEastAsia" w:hAnsiTheme="minorHAnsi"/>
                <w:noProof/>
                <w:lang w:val="en-AU" w:eastAsia="en-AU"/>
              </w:rPr>
              <w:tab/>
            </w:r>
            <w:r w:rsidR="00F11F1A" w:rsidRPr="003B4D11">
              <w:rPr>
                <w:rStyle w:val="Hyperlink"/>
                <w:noProof/>
                <w:lang w:val="en-AU" w:eastAsia="en-AU"/>
              </w:rPr>
              <w:t>SAD versus placebo</w:t>
            </w:r>
            <w:r w:rsidR="00F11F1A">
              <w:rPr>
                <w:noProof/>
                <w:webHidden/>
              </w:rPr>
              <w:tab/>
            </w:r>
            <w:r w:rsidR="00F11F1A">
              <w:rPr>
                <w:noProof/>
                <w:webHidden/>
              </w:rPr>
              <w:fldChar w:fldCharType="begin"/>
            </w:r>
            <w:r w:rsidR="00F11F1A">
              <w:rPr>
                <w:noProof/>
                <w:webHidden/>
              </w:rPr>
              <w:instrText xml:space="preserve"> PAGEREF _Toc118272311 \h </w:instrText>
            </w:r>
            <w:r w:rsidR="00F11F1A">
              <w:rPr>
                <w:noProof/>
                <w:webHidden/>
              </w:rPr>
            </w:r>
            <w:r w:rsidR="00F11F1A">
              <w:rPr>
                <w:noProof/>
                <w:webHidden/>
              </w:rPr>
              <w:fldChar w:fldCharType="separate"/>
            </w:r>
            <w:r w:rsidR="00F11F1A">
              <w:rPr>
                <w:noProof/>
                <w:webHidden/>
              </w:rPr>
              <w:t>76</w:t>
            </w:r>
            <w:r w:rsidR="00F11F1A">
              <w:rPr>
                <w:noProof/>
                <w:webHidden/>
              </w:rPr>
              <w:fldChar w:fldCharType="end"/>
            </w:r>
          </w:hyperlink>
        </w:p>
        <w:p w14:paraId="5EE06C9D" w14:textId="1A3713C3" w:rsidR="00F11F1A" w:rsidRDefault="00310440">
          <w:pPr>
            <w:pStyle w:val="TOC2"/>
            <w:rPr>
              <w:rFonts w:asciiTheme="minorHAnsi" w:eastAsiaTheme="minorEastAsia" w:hAnsiTheme="minorHAnsi"/>
              <w:noProof/>
              <w:lang w:val="en-AU" w:eastAsia="en-AU"/>
            </w:rPr>
          </w:pPr>
          <w:hyperlink w:anchor="_Toc118272312" w:history="1">
            <w:r w:rsidR="00F11F1A" w:rsidRPr="003B4D11">
              <w:rPr>
                <w:rStyle w:val="Hyperlink"/>
                <w:noProof/>
              </w:rPr>
              <w:t>2.4</w:t>
            </w:r>
            <w:r w:rsidR="00F11F1A">
              <w:rPr>
                <w:rFonts w:asciiTheme="minorHAnsi" w:eastAsiaTheme="minorEastAsia" w:hAnsiTheme="minorHAnsi"/>
                <w:noProof/>
                <w:lang w:val="en-AU" w:eastAsia="en-AU"/>
              </w:rPr>
              <w:tab/>
            </w:r>
            <w:r w:rsidR="00F11F1A" w:rsidRPr="003B4D11">
              <w:rPr>
                <w:rStyle w:val="Hyperlink"/>
                <w:noProof/>
              </w:rPr>
              <w:t>Evidence interpretation</w:t>
            </w:r>
            <w:r w:rsidR="00F11F1A">
              <w:rPr>
                <w:noProof/>
                <w:webHidden/>
              </w:rPr>
              <w:tab/>
            </w:r>
            <w:r w:rsidR="00F11F1A">
              <w:rPr>
                <w:noProof/>
                <w:webHidden/>
              </w:rPr>
              <w:fldChar w:fldCharType="begin"/>
            </w:r>
            <w:r w:rsidR="00F11F1A">
              <w:rPr>
                <w:noProof/>
                <w:webHidden/>
              </w:rPr>
              <w:instrText xml:space="preserve"> PAGEREF _Toc118272312 \h </w:instrText>
            </w:r>
            <w:r w:rsidR="00F11F1A">
              <w:rPr>
                <w:noProof/>
                <w:webHidden/>
              </w:rPr>
            </w:r>
            <w:r w:rsidR="00F11F1A">
              <w:rPr>
                <w:noProof/>
                <w:webHidden/>
              </w:rPr>
              <w:fldChar w:fldCharType="separate"/>
            </w:r>
            <w:r w:rsidR="00F11F1A">
              <w:rPr>
                <w:noProof/>
                <w:webHidden/>
              </w:rPr>
              <w:t>80</w:t>
            </w:r>
            <w:r w:rsidR="00F11F1A">
              <w:rPr>
                <w:noProof/>
                <w:webHidden/>
              </w:rPr>
              <w:fldChar w:fldCharType="end"/>
            </w:r>
          </w:hyperlink>
        </w:p>
        <w:p w14:paraId="62B3BD3E" w14:textId="17948A3C" w:rsidR="00F11F1A" w:rsidRDefault="00310440">
          <w:pPr>
            <w:pStyle w:val="TOC2"/>
            <w:rPr>
              <w:rFonts w:asciiTheme="minorHAnsi" w:eastAsiaTheme="minorEastAsia" w:hAnsiTheme="minorHAnsi"/>
              <w:noProof/>
              <w:lang w:val="en-AU" w:eastAsia="en-AU"/>
            </w:rPr>
          </w:pPr>
          <w:hyperlink w:anchor="_Toc118272313" w:history="1">
            <w:r w:rsidR="00F11F1A" w:rsidRPr="003B4D11">
              <w:rPr>
                <w:rStyle w:val="Hyperlink"/>
                <w:noProof/>
              </w:rPr>
              <w:t>2.5</w:t>
            </w:r>
            <w:r w:rsidR="00F11F1A">
              <w:rPr>
                <w:rFonts w:asciiTheme="minorHAnsi" w:eastAsiaTheme="minorEastAsia" w:hAnsiTheme="minorHAnsi"/>
                <w:noProof/>
                <w:lang w:val="en-AU" w:eastAsia="en-AU"/>
              </w:rPr>
              <w:tab/>
            </w:r>
            <w:r w:rsidR="00F11F1A" w:rsidRPr="003B4D11">
              <w:rPr>
                <w:rStyle w:val="Hyperlink"/>
                <w:noProof/>
              </w:rPr>
              <w:t>Conclusion of the clinical claim</w:t>
            </w:r>
            <w:r w:rsidR="00F11F1A">
              <w:rPr>
                <w:noProof/>
                <w:webHidden/>
              </w:rPr>
              <w:tab/>
            </w:r>
            <w:r w:rsidR="00F11F1A">
              <w:rPr>
                <w:noProof/>
                <w:webHidden/>
              </w:rPr>
              <w:fldChar w:fldCharType="begin"/>
            </w:r>
            <w:r w:rsidR="00F11F1A">
              <w:rPr>
                <w:noProof/>
                <w:webHidden/>
              </w:rPr>
              <w:instrText xml:space="preserve"> PAGEREF _Toc118272313 \h </w:instrText>
            </w:r>
            <w:r w:rsidR="00F11F1A">
              <w:rPr>
                <w:noProof/>
                <w:webHidden/>
              </w:rPr>
            </w:r>
            <w:r w:rsidR="00F11F1A">
              <w:rPr>
                <w:noProof/>
                <w:webHidden/>
              </w:rPr>
              <w:fldChar w:fldCharType="separate"/>
            </w:r>
            <w:r w:rsidR="00F11F1A">
              <w:rPr>
                <w:noProof/>
                <w:webHidden/>
              </w:rPr>
              <w:t>81</w:t>
            </w:r>
            <w:r w:rsidR="00F11F1A">
              <w:rPr>
                <w:noProof/>
                <w:webHidden/>
              </w:rPr>
              <w:fldChar w:fldCharType="end"/>
            </w:r>
          </w:hyperlink>
        </w:p>
        <w:p w14:paraId="246FD72E" w14:textId="0A74CC8B" w:rsidR="00F11F1A" w:rsidRDefault="00310440">
          <w:pPr>
            <w:pStyle w:val="TOC1"/>
            <w:tabs>
              <w:tab w:val="left" w:pos="1100"/>
              <w:tab w:val="right" w:leader="dot" w:pos="9016"/>
            </w:tabs>
            <w:rPr>
              <w:rFonts w:asciiTheme="minorHAnsi" w:eastAsiaTheme="minorEastAsia" w:hAnsiTheme="minorHAnsi"/>
              <w:noProof/>
              <w:lang w:val="en-AU" w:eastAsia="en-AU"/>
            </w:rPr>
          </w:pPr>
          <w:hyperlink w:anchor="_Toc118272314" w:history="1">
            <w:r w:rsidR="00F11F1A" w:rsidRPr="003B4D11">
              <w:rPr>
                <w:rStyle w:val="Hyperlink"/>
                <w:noProof/>
                <w:lang w:val="en-AU"/>
              </w:rPr>
              <w:t>Section 3</w:t>
            </w:r>
            <w:r w:rsidR="00F11F1A">
              <w:rPr>
                <w:rFonts w:asciiTheme="minorHAnsi" w:eastAsiaTheme="minorEastAsia" w:hAnsiTheme="minorHAnsi"/>
                <w:noProof/>
                <w:lang w:val="en-AU" w:eastAsia="en-AU"/>
              </w:rPr>
              <w:tab/>
            </w:r>
            <w:r w:rsidR="00F11F1A" w:rsidRPr="003B4D11">
              <w:rPr>
                <w:rStyle w:val="Hyperlink"/>
                <w:noProof/>
                <w:lang w:val="en-AU"/>
              </w:rPr>
              <w:t>Economic analysis</w:t>
            </w:r>
            <w:r w:rsidR="00F11F1A">
              <w:rPr>
                <w:noProof/>
                <w:webHidden/>
              </w:rPr>
              <w:tab/>
            </w:r>
            <w:r w:rsidR="00F11F1A">
              <w:rPr>
                <w:noProof/>
                <w:webHidden/>
              </w:rPr>
              <w:fldChar w:fldCharType="begin"/>
            </w:r>
            <w:r w:rsidR="00F11F1A">
              <w:rPr>
                <w:noProof/>
                <w:webHidden/>
              </w:rPr>
              <w:instrText xml:space="preserve"> PAGEREF _Toc118272314 \h </w:instrText>
            </w:r>
            <w:r w:rsidR="00F11F1A">
              <w:rPr>
                <w:noProof/>
                <w:webHidden/>
              </w:rPr>
            </w:r>
            <w:r w:rsidR="00F11F1A">
              <w:rPr>
                <w:noProof/>
                <w:webHidden/>
              </w:rPr>
              <w:fldChar w:fldCharType="separate"/>
            </w:r>
            <w:r w:rsidR="00F11F1A">
              <w:rPr>
                <w:noProof/>
                <w:webHidden/>
              </w:rPr>
              <w:t>83</w:t>
            </w:r>
            <w:r w:rsidR="00F11F1A">
              <w:rPr>
                <w:noProof/>
                <w:webHidden/>
              </w:rPr>
              <w:fldChar w:fldCharType="end"/>
            </w:r>
          </w:hyperlink>
        </w:p>
        <w:p w14:paraId="719EC983" w14:textId="423971D8" w:rsidR="00F11F1A" w:rsidRDefault="00310440">
          <w:pPr>
            <w:pStyle w:val="TOC2"/>
            <w:rPr>
              <w:rFonts w:asciiTheme="minorHAnsi" w:eastAsiaTheme="minorEastAsia" w:hAnsiTheme="minorHAnsi"/>
              <w:noProof/>
              <w:lang w:val="en-AU" w:eastAsia="en-AU"/>
            </w:rPr>
          </w:pPr>
          <w:hyperlink w:anchor="_Toc118272315" w:history="1">
            <w:r w:rsidR="00F11F1A" w:rsidRPr="003B4D11">
              <w:rPr>
                <w:rStyle w:val="Hyperlink"/>
                <w:noProof/>
              </w:rPr>
              <w:t>3.1</w:t>
            </w:r>
            <w:r w:rsidR="00F11F1A">
              <w:rPr>
                <w:rFonts w:asciiTheme="minorHAnsi" w:eastAsiaTheme="minorEastAsia" w:hAnsiTheme="minorHAnsi"/>
                <w:noProof/>
                <w:lang w:val="en-AU" w:eastAsia="en-AU"/>
              </w:rPr>
              <w:tab/>
            </w:r>
            <w:r w:rsidR="00F11F1A" w:rsidRPr="003B4D11">
              <w:rPr>
                <w:rStyle w:val="Hyperlink"/>
                <w:noProof/>
              </w:rPr>
              <w:t>Introduction</w:t>
            </w:r>
            <w:r w:rsidR="00F11F1A">
              <w:rPr>
                <w:noProof/>
                <w:webHidden/>
              </w:rPr>
              <w:tab/>
            </w:r>
            <w:r w:rsidR="00F11F1A">
              <w:rPr>
                <w:noProof/>
                <w:webHidden/>
              </w:rPr>
              <w:fldChar w:fldCharType="begin"/>
            </w:r>
            <w:r w:rsidR="00F11F1A">
              <w:rPr>
                <w:noProof/>
                <w:webHidden/>
              </w:rPr>
              <w:instrText xml:space="preserve"> PAGEREF _Toc118272315 \h </w:instrText>
            </w:r>
            <w:r w:rsidR="00F11F1A">
              <w:rPr>
                <w:noProof/>
                <w:webHidden/>
              </w:rPr>
            </w:r>
            <w:r w:rsidR="00F11F1A">
              <w:rPr>
                <w:noProof/>
                <w:webHidden/>
              </w:rPr>
              <w:fldChar w:fldCharType="separate"/>
            </w:r>
            <w:r w:rsidR="00F11F1A">
              <w:rPr>
                <w:noProof/>
                <w:webHidden/>
              </w:rPr>
              <w:t>83</w:t>
            </w:r>
            <w:r w:rsidR="00F11F1A">
              <w:rPr>
                <w:noProof/>
                <w:webHidden/>
              </w:rPr>
              <w:fldChar w:fldCharType="end"/>
            </w:r>
          </w:hyperlink>
        </w:p>
        <w:p w14:paraId="73A5A391" w14:textId="02AE8D35" w:rsidR="00F11F1A" w:rsidRDefault="00310440">
          <w:pPr>
            <w:pStyle w:val="TOC2"/>
            <w:rPr>
              <w:rFonts w:asciiTheme="minorHAnsi" w:eastAsiaTheme="minorEastAsia" w:hAnsiTheme="minorHAnsi"/>
              <w:noProof/>
              <w:lang w:val="en-AU" w:eastAsia="en-AU"/>
            </w:rPr>
          </w:pPr>
          <w:hyperlink w:anchor="_Toc118272316" w:history="1">
            <w:r w:rsidR="00F11F1A" w:rsidRPr="003B4D11">
              <w:rPr>
                <w:rStyle w:val="Hyperlink"/>
                <w:noProof/>
              </w:rPr>
              <w:t>Literature review and sources of data</w:t>
            </w:r>
            <w:r w:rsidR="00F11F1A">
              <w:rPr>
                <w:noProof/>
                <w:webHidden/>
              </w:rPr>
              <w:tab/>
            </w:r>
            <w:r w:rsidR="00F11F1A">
              <w:rPr>
                <w:noProof/>
                <w:webHidden/>
              </w:rPr>
              <w:fldChar w:fldCharType="begin"/>
            </w:r>
            <w:r w:rsidR="00F11F1A">
              <w:rPr>
                <w:noProof/>
                <w:webHidden/>
              </w:rPr>
              <w:instrText xml:space="preserve"> PAGEREF _Toc118272316 \h </w:instrText>
            </w:r>
            <w:r w:rsidR="00F11F1A">
              <w:rPr>
                <w:noProof/>
                <w:webHidden/>
              </w:rPr>
            </w:r>
            <w:r w:rsidR="00F11F1A">
              <w:rPr>
                <w:noProof/>
                <w:webHidden/>
              </w:rPr>
              <w:fldChar w:fldCharType="separate"/>
            </w:r>
            <w:r w:rsidR="00F11F1A">
              <w:rPr>
                <w:noProof/>
                <w:webHidden/>
              </w:rPr>
              <w:t>83</w:t>
            </w:r>
            <w:r w:rsidR="00F11F1A">
              <w:rPr>
                <w:noProof/>
                <w:webHidden/>
              </w:rPr>
              <w:fldChar w:fldCharType="end"/>
            </w:r>
          </w:hyperlink>
        </w:p>
        <w:p w14:paraId="3480F0FB" w14:textId="2B6F3136" w:rsidR="00F11F1A" w:rsidRDefault="00310440">
          <w:pPr>
            <w:pStyle w:val="TOC3"/>
            <w:tabs>
              <w:tab w:val="right" w:leader="dot" w:pos="9016"/>
            </w:tabs>
            <w:rPr>
              <w:rFonts w:asciiTheme="minorHAnsi" w:eastAsiaTheme="minorEastAsia" w:hAnsiTheme="minorHAnsi"/>
              <w:noProof/>
              <w:lang w:val="en-AU" w:eastAsia="en-AU"/>
            </w:rPr>
          </w:pPr>
          <w:hyperlink w:anchor="_Toc118272317" w:history="1">
            <w:r w:rsidR="00F11F1A" w:rsidRPr="003B4D11">
              <w:rPr>
                <w:rStyle w:val="Hyperlink"/>
                <w:noProof/>
                <w:lang w:val="en-AU"/>
              </w:rPr>
              <w:t>MBS item utilisation data</w:t>
            </w:r>
            <w:r w:rsidR="00F11F1A">
              <w:rPr>
                <w:noProof/>
                <w:webHidden/>
              </w:rPr>
              <w:tab/>
            </w:r>
            <w:r w:rsidR="00F11F1A">
              <w:rPr>
                <w:noProof/>
                <w:webHidden/>
              </w:rPr>
              <w:fldChar w:fldCharType="begin"/>
            </w:r>
            <w:r w:rsidR="00F11F1A">
              <w:rPr>
                <w:noProof/>
                <w:webHidden/>
              </w:rPr>
              <w:instrText xml:space="preserve"> PAGEREF _Toc118272317 \h </w:instrText>
            </w:r>
            <w:r w:rsidR="00F11F1A">
              <w:rPr>
                <w:noProof/>
                <w:webHidden/>
              </w:rPr>
            </w:r>
            <w:r w:rsidR="00F11F1A">
              <w:rPr>
                <w:noProof/>
                <w:webHidden/>
              </w:rPr>
              <w:fldChar w:fldCharType="separate"/>
            </w:r>
            <w:r w:rsidR="00F11F1A">
              <w:rPr>
                <w:noProof/>
                <w:webHidden/>
              </w:rPr>
              <w:t>83</w:t>
            </w:r>
            <w:r w:rsidR="00F11F1A">
              <w:rPr>
                <w:noProof/>
                <w:webHidden/>
              </w:rPr>
              <w:fldChar w:fldCharType="end"/>
            </w:r>
          </w:hyperlink>
        </w:p>
        <w:p w14:paraId="51A99809" w14:textId="043D8DEE" w:rsidR="00F11F1A" w:rsidRDefault="00310440">
          <w:pPr>
            <w:pStyle w:val="TOC3"/>
            <w:tabs>
              <w:tab w:val="right" w:leader="dot" w:pos="9016"/>
            </w:tabs>
            <w:rPr>
              <w:rFonts w:asciiTheme="minorHAnsi" w:eastAsiaTheme="minorEastAsia" w:hAnsiTheme="minorHAnsi"/>
              <w:noProof/>
              <w:lang w:val="en-AU" w:eastAsia="en-AU"/>
            </w:rPr>
          </w:pPr>
          <w:hyperlink w:anchor="_Toc118272318" w:history="1">
            <w:r w:rsidR="00F11F1A" w:rsidRPr="003B4D11">
              <w:rPr>
                <w:rStyle w:val="Hyperlink"/>
                <w:noProof/>
                <w:lang w:val="en-AU"/>
              </w:rPr>
              <w:t>Clinical practice guidelines</w:t>
            </w:r>
            <w:r w:rsidR="00F11F1A">
              <w:rPr>
                <w:noProof/>
                <w:webHidden/>
              </w:rPr>
              <w:tab/>
            </w:r>
            <w:r w:rsidR="00F11F1A">
              <w:rPr>
                <w:noProof/>
                <w:webHidden/>
              </w:rPr>
              <w:fldChar w:fldCharType="begin"/>
            </w:r>
            <w:r w:rsidR="00F11F1A">
              <w:rPr>
                <w:noProof/>
                <w:webHidden/>
              </w:rPr>
              <w:instrText xml:space="preserve"> PAGEREF _Toc118272318 \h </w:instrText>
            </w:r>
            <w:r w:rsidR="00F11F1A">
              <w:rPr>
                <w:noProof/>
                <w:webHidden/>
              </w:rPr>
            </w:r>
            <w:r w:rsidR="00F11F1A">
              <w:rPr>
                <w:noProof/>
                <w:webHidden/>
              </w:rPr>
              <w:fldChar w:fldCharType="separate"/>
            </w:r>
            <w:r w:rsidR="00F11F1A">
              <w:rPr>
                <w:noProof/>
                <w:webHidden/>
              </w:rPr>
              <w:t>84</w:t>
            </w:r>
            <w:r w:rsidR="00F11F1A">
              <w:rPr>
                <w:noProof/>
                <w:webHidden/>
              </w:rPr>
              <w:fldChar w:fldCharType="end"/>
            </w:r>
          </w:hyperlink>
        </w:p>
        <w:p w14:paraId="723A7CB7" w14:textId="120AB14B" w:rsidR="00F11F1A" w:rsidRDefault="00310440">
          <w:pPr>
            <w:pStyle w:val="TOC3"/>
            <w:tabs>
              <w:tab w:val="right" w:leader="dot" w:pos="9016"/>
            </w:tabs>
            <w:rPr>
              <w:rFonts w:asciiTheme="minorHAnsi" w:eastAsiaTheme="minorEastAsia" w:hAnsiTheme="minorHAnsi"/>
              <w:noProof/>
              <w:lang w:val="en-AU" w:eastAsia="en-AU"/>
            </w:rPr>
          </w:pPr>
          <w:hyperlink w:anchor="_Toc118272319" w:history="1">
            <w:r w:rsidR="00F11F1A" w:rsidRPr="003B4D11">
              <w:rPr>
                <w:rStyle w:val="Hyperlink"/>
                <w:noProof/>
                <w:lang w:val="en-AU"/>
              </w:rPr>
              <w:t>Diagnostic imaging</w:t>
            </w:r>
            <w:r w:rsidR="00F11F1A">
              <w:rPr>
                <w:noProof/>
                <w:webHidden/>
              </w:rPr>
              <w:tab/>
            </w:r>
            <w:r w:rsidR="00F11F1A">
              <w:rPr>
                <w:noProof/>
                <w:webHidden/>
              </w:rPr>
              <w:fldChar w:fldCharType="begin"/>
            </w:r>
            <w:r w:rsidR="00F11F1A">
              <w:rPr>
                <w:noProof/>
                <w:webHidden/>
              </w:rPr>
              <w:instrText xml:space="preserve"> PAGEREF _Toc118272319 \h </w:instrText>
            </w:r>
            <w:r w:rsidR="00F11F1A">
              <w:rPr>
                <w:noProof/>
                <w:webHidden/>
              </w:rPr>
            </w:r>
            <w:r w:rsidR="00F11F1A">
              <w:rPr>
                <w:noProof/>
                <w:webHidden/>
              </w:rPr>
              <w:fldChar w:fldCharType="separate"/>
            </w:r>
            <w:r w:rsidR="00F11F1A">
              <w:rPr>
                <w:noProof/>
                <w:webHidden/>
              </w:rPr>
              <w:t>85</w:t>
            </w:r>
            <w:r w:rsidR="00F11F1A">
              <w:rPr>
                <w:noProof/>
                <w:webHidden/>
              </w:rPr>
              <w:fldChar w:fldCharType="end"/>
            </w:r>
          </w:hyperlink>
        </w:p>
        <w:p w14:paraId="48CF6474" w14:textId="53E424ED" w:rsidR="00F11F1A" w:rsidRDefault="00310440">
          <w:pPr>
            <w:pStyle w:val="TOC2"/>
            <w:rPr>
              <w:rFonts w:asciiTheme="minorHAnsi" w:eastAsiaTheme="minorEastAsia" w:hAnsiTheme="minorHAnsi"/>
              <w:noProof/>
              <w:lang w:val="en-AU" w:eastAsia="en-AU"/>
            </w:rPr>
          </w:pPr>
          <w:hyperlink w:anchor="_Toc118272320" w:history="1">
            <w:r w:rsidR="00F11F1A" w:rsidRPr="003B4D11">
              <w:rPr>
                <w:rStyle w:val="Hyperlink"/>
                <w:noProof/>
              </w:rPr>
              <w:t>3.2</w:t>
            </w:r>
            <w:r w:rsidR="00F11F1A">
              <w:rPr>
                <w:rFonts w:asciiTheme="minorHAnsi" w:eastAsiaTheme="minorEastAsia" w:hAnsiTheme="minorHAnsi"/>
                <w:noProof/>
                <w:lang w:val="en-AU" w:eastAsia="en-AU"/>
              </w:rPr>
              <w:tab/>
            </w:r>
            <w:r w:rsidR="00F11F1A" w:rsidRPr="003B4D11">
              <w:rPr>
                <w:rStyle w:val="Hyperlink"/>
                <w:noProof/>
              </w:rPr>
              <w:t>Approach to the cost evaluation</w:t>
            </w:r>
            <w:r w:rsidR="00F11F1A">
              <w:rPr>
                <w:noProof/>
                <w:webHidden/>
              </w:rPr>
              <w:tab/>
            </w:r>
            <w:r w:rsidR="00F11F1A">
              <w:rPr>
                <w:noProof/>
                <w:webHidden/>
              </w:rPr>
              <w:fldChar w:fldCharType="begin"/>
            </w:r>
            <w:r w:rsidR="00F11F1A">
              <w:rPr>
                <w:noProof/>
                <w:webHidden/>
              </w:rPr>
              <w:instrText xml:space="preserve"> PAGEREF _Toc118272320 \h </w:instrText>
            </w:r>
            <w:r w:rsidR="00F11F1A">
              <w:rPr>
                <w:noProof/>
                <w:webHidden/>
              </w:rPr>
            </w:r>
            <w:r w:rsidR="00F11F1A">
              <w:rPr>
                <w:noProof/>
                <w:webHidden/>
              </w:rPr>
              <w:fldChar w:fldCharType="separate"/>
            </w:r>
            <w:r w:rsidR="00F11F1A">
              <w:rPr>
                <w:noProof/>
                <w:webHidden/>
              </w:rPr>
              <w:t>86</w:t>
            </w:r>
            <w:r w:rsidR="00F11F1A">
              <w:rPr>
                <w:noProof/>
                <w:webHidden/>
              </w:rPr>
              <w:fldChar w:fldCharType="end"/>
            </w:r>
          </w:hyperlink>
        </w:p>
        <w:p w14:paraId="574D863D" w14:textId="224BD566"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21" w:history="1">
            <w:r w:rsidR="00F11F1A" w:rsidRPr="003B4D11">
              <w:rPr>
                <w:rStyle w:val="Hyperlink"/>
                <w:noProof/>
                <w:lang w:val="en-AU"/>
              </w:rPr>
              <w:t>3.2.1</w:t>
            </w:r>
            <w:r w:rsidR="00F11F1A">
              <w:rPr>
                <w:rFonts w:asciiTheme="minorHAnsi" w:eastAsiaTheme="minorEastAsia" w:hAnsiTheme="minorHAnsi"/>
                <w:noProof/>
                <w:lang w:val="en-AU" w:eastAsia="en-AU"/>
              </w:rPr>
              <w:tab/>
            </w:r>
            <w:r w:rsidR="00F11F1A" w:rsidRPr="003B4D11">
              <w:rPr>
                <w:rStyle w:val="Hyperlink"/>
                <w:noProof/>
                <w:lang w:val="en-AU"/>
              </w:rPr>
              <w:t>Health care resource use and cost</w:t>
            </w:r>
            <w:r w:rsidR="00F11F1A">
              <w:rPr>
                <w:noProof/>
                <w:webHidden/>
              </w:rPr>
              <w:tab/>
            </w:r>
            <w:r w:rsidR="00F11F1A">
              <w:rPr>
                <w:noProof/>
                <w:webHidden/>
              </w:rPr>
              <w:fldChar w:fldCharType="begin"/>
            </w:r>
            <w:r w:rsidR="00F11F1A">
              <w:rPr>
                <w:noProof/>
                <w:webHidden/>
              </w:rPr>
              <w:instrText xml:space="preserve"> PAGEREF _Toc118272321 \h </w:instrText>
            </w:r>
            <w:r w:rsidR="00F11F1A">
              <w:rPr>
                <w:noProof/>
                <w:webHidden/>
              </w:rPr>
            </w:r>
            <w:r w:rsidR="00F11F1A">
              <w:rPr>
                <w:noProof/>
                <w:webHidden/>
              </w:rPr>
              <w:fldChar w:fldCharType="separate"/>
            </w:r>
            <w:r w:rsidR="00F11F1A">
              <w:rPr>
                <w:noProof/>
                <w:webHidden/>
              </w:rPr>
              <w:t>86</w:t>
            </w:r>
            <w:r w:rsidR="00F11F1A">
              <w:rPr>
                <w:noProof/>
                <w:webHidden/>
              </w:rPr>
              <w:fldChar w:fldCharType="end"/>
            </w:r>
          </w:hyperlink>
        </w:p>
        <w:p w14:paraId="5423B2AB" w14:textId="586D2DF4"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22" w:history="1">
            <w:r w:rsidR="00F11F1A" w:rsidRPr="003B4D11">
              <w:rPr>
                <w:rStyle w:val="Hyperlink"/>
                <w:noProof/>
                <w:lang w:val="en-AU"/>
              </w:rPr>
              <w:t>3.2.2</w:t>
            </w:r>
            <w:r w:rsidR="00F11F1A">
              <w:rPr>
                <w:rFonts w:asciiTheme="minorHAnsi" w:eastAsiaTheme="minorEastAsia" w:hAnsiTheme="minorHAnsi"/>
                <w:noProof/>
                <w:lang w:val="en-AU" w:eastAsia="en-AU"/>
              </w:rPr>
              <w:tab/>
            </w:r>
            <w:r w:rsidR="00F11F1A" w:rsidRPr="003B4D11">
              <w:rPr>
                <w:rStyle w:val="Hyperlink"/>
                <w:noProof/>
                <w:lang w:val="en-AU"/>
              </w:rPr>
              <w:t>Assumptions for service delivery</w:t>
            </w:r>
            <w:r w:rsidR="00F11F1A">
              <w:rPr>
                <w:noProof/>
                <w:webHidden/>
              </w:rPr>
              <w:tab/>
            </w:r>
            <w:r w:rsidR="00F11F1A">
              <w:rPr>
                <w:noProof/>
                <w:webHidden/>
              </w:rPr>
              <w:fldChar w:fldCharType="begin"/>
            </w:r>
            <w:r w:rsidR="00F11F1A">
              <w:rPr>
                <w:noProof/>
                <w:webHidden/>
              </w:rPr>
              <w:instrText xml:space="preserve"> PAGEREF _Toc118272322 \h </w:instrText>
            </w:r>
            <w:r w:rsidR="00F11F1A">
              <w:rPr>
                <w:noProof/>
                <w:webHidden/>
              </w:rPr>
            </w:r>
            <w:r w:rsidR="00F11F1A">
              <w:rPr>
                <w:noProof/>
                <w:webHidden/>
              </w:rPr>
              <w:fldChar w:fldCharType="separate"/>
            </w:r>
            <w:r w:rsidR="00F11F1A">
              <w:rPr>
                <w:noProof/>
                <w:webHidden/>
              </w:rPr>
              <w:t>88</w:t>
            </w:r>
            <w:r w:rsidR="00F11F1A">
              <w:rPr>
                <w:noProof/>
                <w:webHidden/>
              </w:rPr>
              <w:fldChar w:fldCharType="end"/>
            </w:r>
          </w:hyperlink>
        </w:p>
        <w:p w14:paraId="788A2229" w14:textId="78CDA909" w:rsidR="00F11F1A" w:rsidRDefault="00310440">
          <w:pPr>
            <w:pStyle w:val="TOC2"/>
            <w:rPr>
              <w:rFonts w:asciiTheme="minorHAnsi" w:eastAsiaTheme="minorEastAsia" w:hAnsiTheme="minorHAnsi"/>
              <w:noProof/>
              <w:lang w:val="en-AU" w:eastAsia="en-AU"/>
            </w:rPr>
          </w:pPr>
          <w:hyperlink w:anchor="_Toc118272323" w:history="1">
            <w:r w:rsidR="00F11F1A" w:rsidRPr="003B4D11">
              <w:rPr>
                <w:rStyle w:val="Hyperlink"/>
                <w:noProof/>
              </w:rPr>
              <w:t>3.3</w:t>
            </w:r>
            <w:r w:rsidR="00F11F1A">
              <w:rPr>
                <w:rFonts w:asciiTheme="minorHAnsi" w:eastAsiaTheme="minorEastAsia" w:hAnsiTheme="minorHAnsi"/>
                <w:noProof/>
                <w:lang w:val="en-AU" w:eastAsia="en-AU"/>
              </w:rPr>
              <w:tab/>
            </w:r>
            <w:r w:rsidR="00F11F1A" w:rsidRPr="003B4D11">
              <w:rPr>
                <w:rStyle w:val="Hyperlink"/>
                <w:noProof/>
              </w:rPr>
              <w:t>Results</w:t>
            </w:r>
            <w:r w:rsidR="00F11F1A">
              <w:rPr>
                <w:noProof/>
                <w:webHidden/>
              </w:rPr>
              <w:tab/>
            </w:r>
            <w:r w:rsidR="00F11F1A">
              <w:rPr>
                <w:noProof/>
                <w:webHidden/>
              </w:rPr>
              <w:fldChar w:fldCharType="begin"/>
            </w:r>
            <w:r w:rsidR="00F11F1A">
              <w:rPr>
                <w:noProof/>
                <w:webHidden/>
              </w:rPr>
              <w:instrText xml:space="preserve"> PAGEREF _Toc118272323 \h </w:instrText>
            </w:r>
            <w:r w:rsidR="00F11F1A">
              <w:rPr>
                <w:noProof/>
                <w:webHidden/>
              </w:rPr>
            </w:r>
            <w:r w:rsidR="00F11F1A">
              <w:rPr>
                <w:noProof/>
                <w:webHidden/>
              </w:rPr>
              <w:fldChar w:fldCharType="separate"/>
            </w:r>
            <w:r w:rsidR="00F11F1A">
              <w:rPr>
                <w:noProof/>
                <w:webHidden/>
              </w:rPr>
              <w:t>92</w:t>
            </w:r>
            <w:r w:rsidR="00F11F1A">
              <w:rPr>
                <w:noProof/>
                <w:webHidden/>
              </w:rPr>
              <w:fldChar w:fldCharType="end"/>
            </w:r>
          </w:hyperlink>
        </w:p>
        <w:p w14:paraId="664D6924" w14:textId="13FADA6F"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24" w:history="1">
            <w:r w:rsidR="00F11F1A" w:rsidRPr="003B4D11">
              <w:rPr>
                <w:rStyle w:val="Hyperlink"/>
                <w:noProof/>
                <w:lang w:val="en-AU"/>
              </w:rPr>
              <w:t>3.3.1</w:t>
            </w:r>
            <w:r w:rsidR="00F11F1A">
              <w:rPr>
                <w:rFonts w:asciiTheme="minorHAnsi" w:eastAsiaTheme="minorEastAsia" w:hAnsiTheme="minorHAnsi"/>
                <w:noProof/>
                <w:lang w:val="en-AU" w:eastAsia="en-AU"/>
              </w:rPr>
              <w:tab/>
            </w:r>
            <w:r w:rsidR="00F11F1A" w:rsidRPr="003B4D11">
              <w:rPr>
                <w:rStyle w:val="Hyperlink"/>
                <w:noProof/>
                <w:lang w:val="en-AU"/>
              </w:rPr>
              <w:t>Base-case scenario</w:t>
            </w:r>
            <w:r w:rsidR="00F11F1A">
              <w:rPr>
                <w:noProof/>
                <w:webHidden/>
              </w:rPr>
              <w:tab/>
            </w:r>
            <w:r w:rsidR="00F11F1A">
              <w:rPr>
                <w:noProof/>
                <w:webHidden/>
              </w:rPr>
              <w:fldChar w:fldCharType="begin"/>
            </w:r>
            <w:r w:rsidR="00F11F1A">
              <w:rPr>
                <w:noProof/>
                <w:webHidden/>
              </w:rPr>
              <w:instrText xml:space="preserve"> PAGEREF _Toc118272324 \h </w:instrText>
            </w:r>
            <w:r w:rsidR="00F11F1A">
              <w:rPr>
                <w:noProof/>
                <w:webHidden/>
              </w:rPr>
            </w:r>
            <w:r w:rsidR="00F11F1A">
              <w:rPr>
                <w:noProof/>
                <w:webHidden/>
              </w:rPr>
              <w:fldChar w:fldCharType="separate"/>
            </w:r>
            <w:r w:rsidR="00F11F1A">
              <w:rPr>
                <w:noProof/>
                <w:webHidden/>
              </w:rPr>
              <w:t>92</w:t>
            </w:r>
            <w:r w:rsidR="00F11F1A">
              <w:rPr>
                <w:noProof/>
                <w:webHidden/>
              </w:rPr>
              <w:fldChar w:fldCharType="end"/>
            </w:r>
          </w:hyperlink>
        </w:p>
        <w:p w14:paraId="42C779CC" w14:textId="4DB6F33C"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25" w:history="1">
            <w:r w:rsidR="00F11F1A" w:rsidRPr="003B4D11">
              <w:rPr>
                <w:rStyle w:val="Hyperlink"/>
                <w:noProof/>
                <w:lang w:val="en-AU"/>
              </w:rPr>
              <w:t>3.3.2</w:t>
            </w:r>
            <w:r w:rsidR="00F11F1A">
              <w:rPr>
                <w:rFonts w:asciiTheme="minorHAnsi" w:eastAsiaTheme="minorEastAsia" w:hAnsiTheme="minorHAnsi"/>
                <w:noProof/>
                <w:lang w:val="en-AU" w:eastAsia="en-AU"/>
              </w:rPr>
              <w:tab/>
            </w:r>
            <w:r w:rsidR="00F11F1A" w:rsidRPr="003B4D11">
              <w:rPr>
                <w:rStyle w:val="Hyperlink"/>
                <w:noProof/>
                <w:lang w:val="en-AU"/>
              </w:rPr>
              <w:t>Sensitivity analysis</w:t>
            </w:r>
            <w:r w:rsidR="00F11F1A">
              <w:rPr>
                <w:noProof/>
                <w:webHidden/>
              </w:rPr>
              <w:tab/>
            </w:r>
            <w:r w:rsidR="00F11F1A">
              <w:rPr>
                <w:noProof/>
                <w:webHidden/>
              </w:rPr>
              <w:fldChar w:fldCharType="begin"/>
            </w:r>
            <w:r w:rsidR="00F11F1A">
              <w:rPr>
                <w:noProof/>
                <w:webHidden/>
              </w:rPr>
              <w:instrText xml:space="preserve"> PAGEREF _Toc118272325 \h </w:instrText>
            </w:r>
            <w:r w:rsidR="00F11F1A">
              <w:rPr>
                <w:noProof/>
                <w:webHidden/>
              </w:rPr>
            </w:r>
            <w:r w:rsidR="00F11F1A">
              <w:rPr>
                <w:noProof/>
                <w:webHidden/>
              </w:rPr>
              <w:fldChar w:fldCharType="separate"/>
            </w:r>
            <w:r w:rsidR="00F11F1A">
              <w:rPr>
                <w:noProof/>
                <w:webHidden/>
              </w:rPr>
              <w:t>93</w:t>
            </w:r>
            <w:r w:rsidR="00F11F1A">
              <w:rPr>
                <w:noProof/>
                <w:webHidden/>
              </w:rPr>
              <w:fldChar w:fldCharType="end"/>
            </w:r>
          </w:hyperlink>
        </w:p>
        <w:p w14:paraId="79985A47" w14:textId="1521BFEA"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26" w:history="1">
            <w:r w:rsidR="00F11F1A" w:rsidRPr="003B4D11">
              <w:rPr>
                <w:rStyle w:val="Hyperlink"/>
                <w:noProof/>
                <w:lang w:val="en-AU"/>
              </w:rPr>
              <w:t>3.3.3</w:t>
            </w:r>
            <w:r w:rsidR="00F11F1A">
              <w:rPr>
                <w:rFonts w:asciiTheme="minorHAnsi" w:eastAsiaTheme="minorEastAsia" w:hAnsiTheme="minorHAnsi"/>
                <w:noProof/>
                <w:lang w:val="en-AU" w:eastAsia="en-AU"/>
              </w:rPr>
              <w:tab/>
            </w:r>
            <w:r w:rsidR="00F11F1A" w:rsidRPr="003B4D11">
              <w:rPr>
                <w:rStyle w:val="Hyperlink"/>
                <w:noProof/>
                <w:lang w:val="en-AU"/>
              </w:rPr>
              <w:t>Scenarios</w:t>
            </w:r>
            <w:r w:rsidR="00F11F1A">
              <w:rPr>
                <w:noProof/>
                <w:webHidden/>
              </w:rPr>
              <w:tab/>
            </w:r>
            <w:r w:rsidR="00F11F1A">
              <w:rPr>
                <w:noProof/>
                <w:webHidden/>
              </w:rPr>
              <w:fldChar w:fldCharType="begin"/>
            </w:r>
            <w:r w:rsidR="00F11F1A">
              <w:rPr>
                <w:noProof/>
                <w:webHidden/>
              </w:rPr>
              <w:instrText xml:space="preserve"> PAGEREF _Toc118272326 \h </w:instrText>
            </w:r>
            <w:r w:rsidR="00F11F1A">
              <w:rPr>
                <w:noProof/>
                <w:webHidden/>
              </w:rPr>
            </w:r>
            <w:r w:rsidR="00F11F1A">
              <w:rPr>
                <w:noProof/>
                <w:webHidden/>
              </w:rPr>
              <w:fldChar w:fldCharType="separate"/>
            </w:r>
            <w:r w:rsidR="00F11F1A">
              <w:rPr>
                <w:noProof/>
                <w:webHidden/>
              </w:rPr>
              <w:t>96</w:t>
            </w:r>
            <w:r w:rsidR="00F11F1A">
              <w:rPr>
                <w:noProof/>
                <w:webHidden/>
              </w:rPr>
              <w:fldChar w:fldCharType="end"/>
            </w:r>
          </w:hyperlink>
        </w:p>
        <w:p w14:paraId="64CC4775" w14:textId="482B41F0" w:rsidR="00F11F1A" w:rsidRDefault="00310440">
          <w:pPr>
            <w:pStyle w:val="TOC2"/>
            <w:rPr>
              <w:rFonts w:asciiTheme="minorHAnsi" w:eastAsiaTheme="minorEastAsia" w:hAnsiTheme="minorHAnsi"/>
              <w:noProof/>
              <w:lang w:val="en-AU" w:eastAsia="en-AU"/>
            </w:rPr>
          </w:pPr>
          <w:hyperlink w:anchor="_Toc118272327" w:history="1">
            <w:r w:rsidR="00F11F1A" w:rsidRPr="003B4D11">
              <w:rPr>
                <w:rStyle w:val="Hyperlink"/>
                <w:noProof/>
              </w:rPr>
              <w:t>3.4</w:t>
            </w:r>
            <w:r w:rsidR="00F11F1A">
              <w:rPr>
                <w:rFonts w:asciiTheme="minorHAnsi" w:eastAsiaTheme="minorEastAsia" w:hAnsiTheme="minorHAnsi"/>
                <w:noProof/>
                <w:lang w:val="en-AU" w:eastAsia="en-AU"/>
              </w:rPr>
              <w:tab/>
            </w:r>
            <w:r w:rsidR="00F11F1A" w:rsidRPr="003B4D11">
              <w:rPr>
                <w:rStyle w:val="Hyperlink"/>
                <w:noProof/>
              </w:rPr>
              <w:t>Conclusions</w:t>
            </w:r>
            <w:r w:rsidR="00F11F1A">
              <w:rPr>
                <w:noProof/>
                <w:webHidden/>
              </w:rPr>
              <w:tab/>
            </w:r>
            <w:r w:rsidR="00F11F1A">
              <w:rPr>
                <w:noProof/>
                <w:webHidden/>
              </w:rPr>
              <w:fldChar w:fldCharType="begin"/>
            </w:r>
            <w:r w:rsidR="00F11F1A">
              <w:rPr>
                <w:noProof/>
                <w:webHidden/>
              </w:rPr>
              <w:instrText xml:space="preserve"> PAGEREF _Toc118272327 \h </w:instrText>
            </w:r>
            <w:r w:rsidR="00F11F1A">
              <w:rPr>
                <w:noProof/>
                <w:webHidden/>
              </w:rPr>
            </w:r>
            <w:r w:rsidR="00F11F1A">
              <w:rPr>
                <w:noProof/>
                <w:webHidden/>
              </w:rPr>
              <w:fldChar w:fldCharType="separate"/>
            </w:r>
            <w:r w:rsidR="00F11F1A">
              <w:rPr>
                <w:noProof/>
                <w:webHidden/>
              </w:rPr>
              <w:t>98</w:t>
            </w:r>
            <w:r w:rsidR="00F11F1A">
              <w:rPr>
                <w:noProof/>
                <w:webHidden/>
              </w:rPr>
              <w:fldChar w:fldCharType="end"/>
            </w:r>
          </w:hyperlink>
        </w:p>
        <w:p w14:paraId="0BDE427A" w14:textId="6597C9D9" w:rsidR="00F11F1A" w:rsidRDefault="00310440">
          <w:pPr>
            <w:pStyle w:val="TOC1"/>
            <w:tabs>
              <w:tab w:val="left" w:pos="1100"/>
              <w:tab w:val="right" w:leader="dot" w:pos="9016"/>
            </w:tabs>
            <w:rPr>
              <w:rFonts w:asciiTheme="minorHAnsi" w:eastAsiaTheme="minorEastAsia" w:hAnsiTheme="minorHAnsi"/>
              <w:noProof/>
              <w:lang w:val="en-AU" w:eastAsia="en-AU"/>
            </w:rPr>
          </w:pPr>
          <w:hyperlink w:anchor="_Toc118272328" w:history="1">
            <w:r w:rsidR="00F11F1A" w:rsidRPr="003B4D11">
              <w:rPr>
                <w:rStyle w:val="Hyperlink"/>
                <w:noProof/>
              </w:rPr>
              <w:t>Section 4</w:t>
            </w:r>
            <w:r w:rsidR="00F11F1A">
              <w:rPr>
                <w:rFonts w:asciiTheme="minorHAnsi" w:eastAsiaTheme="minorEastAsia" w:hAnsiTheme="minorHAnsi"/>
                <w:noProof/>
                <w:lang w:val="en-AU" w:eastAsia="en-AU"/>
              </w:rPr>
              <w:tab/>
            </w:r>
            <w:r w:rsidR="00F11F1A" w:rsidRPr="003B4D11">
              <w:rPr>
                <w:rStyle w:val="Hyperlink"/>
                <w:noProof/>
              </w:rPr>
              <w:t>Use of the health technology in practice</w:t>
            </w:r>
            <w:r w:rsidR="00F11F1A">
              <w:rPr>
                <w:noProof/>
                <w:webHidden/>
              </w:rPr>
              <w:tab/>
            </w:r>
            <w:r w:rsidR="00F11F1A">
              <w:rPr>
                <w:noProof/>
                <w:webHidden/>
              </w:rPr>
              <w:fldChar w:fldCharType="begin"/>
            </w:r>
            <w:r w:rsidR="00F11F1A">
              <w:rPr>
                <w:noProof/>
                <w:webHidden/>
              </w:rPr>
              <w:instrText xml:space="preserve"> PAGEREF _Toc118272328 \h </w:instrText>
            </w:r>
            <w:r w:rsidR="00F11F1A">
              <w:rPr>
                <w:noProof/>
                <w:webHidden/>
              </w:rPr>
            </w:r>
            <w:r w:rsidR="00F11F1A">
              <w:rPr>
                <w:noProof/>
                <w:webHidden/>
              </w:rPr>
              <w:fldChar w:fldCharType="separate"/>
            </w:r>
            <w:r w:rsidR="00F11F1A">
              <w:rPr>
                <w:noProof/>
                <w:webHidden/>
              </w:rPr>
              <w:t>99</w:t>
            </w:r>
            <w:r w:rsidR="00F11F1A">
              <w:rPr>
                <w:noProof/>
                <w:webHidden/>
              </w:rPr>
              <w:fldChar w:fldCharType="end"/>
            </w:r>
          </w:hyperlink>
        </w:p>
        <w:p w14:paraId="68A8F62B" w14:textId="0EB4863A" w:rsidR="00F11F1A" w:rsidRDefault="00310440">
          <w:pPr>
            <w:pStyle w:val="TOC2"/>
            <w:rPr>
              <w:rFonts w:asciiTheme="minorHAnsi" w:eastAsiaTheme="minorEastAsia" w:hAnsiTheme="minorHAnsi"/>
              <w:noProof/>
              <w:lang w:val="en-AU" w:eastAsia="en-AU"/>
            </w:rPr>
          </w:pPr>
          <w:hyperlink w:anchor="_Toc118272329" w:history="1">
            <w:r w:rsidR="00F11F1A" w:rsidRPr="003B4D11">
              <w:rPr>
                <w:rStyle w:val="Hyperlink"/>
                <w:noProof/>
              </w:rPr>
              <w:t>4.1</w:t>
            </w:r>
            <w:r w:rsidR="00F11F1A">
              <w:rPr>
                <w:rFonts w:asciiTheme="minorHAnsi" w:eastAsiaTheme="minorEastAsia" w:hAnsiTheme="minorHAnsi"/>
                <w:noProof/>
                <w:lang w:val="en-AU" w:eastAsia="en-AU"/>
              </w:rPr>
              <w:tab/>
            </w:r>
            <w:r w:rsidR="00F11F1A" w:rsidRPr="003B4D11">
              <w:rPr>
                <w:rStyle w:val="Hyperlink"/>
                <w:noProof/>
              </w:rPr>
              <w:t>Justification of the selection of approach and data sources</w:t>
            </w:r>
            <w:r w:rsidR="00F11F1A">
              <w:rPr>
                <w:noProof/>
                <w:webHidden/>
              </w:rPr>
              <w:tab/>
            </w:r>
            <w:r w:rsidR="00F11F1A">
              <w:rPr>
                <w:noProof/>
                <w:webHidden/>
              </w:rPr>
              <w:fldChar w:fldCharType="begin"/>
            </w:r>
            <w:r w:rsidR="00F11F1A">
              <w:rPr>
                <w:noProof/>
                <w:webHidden/>
              </w:rPr>
              <w:instrText xml:space="preserve"> PAGEREF _Toc118272329 \h </w:instrText>
            </w:r>
            <w:r w:rsidR="00F11F1A">
              <w:rPr>
                <w:noProof/>
                <w:webHidden/>
              </w:rPr>
            </w:r>
            <w:r w:rsidR="00F11F1A">
              <w:rPr>
                <w:noProof/>
                <w:webHidden/>
              </w:rPr>
              <w:fldChar w:fldCharType="separate"/>
            </w:r>
            <w:r w:rsidR="00F11F1A">
              <w:rPr>
                <w:noProof/>
                <w:webHidden/>
              </w:rPr>
              <w:t>99</w:t>
            </w:r>
            <w:r w:rsidR="00F11F1A">
              <w:rPr>
                <w:noProof/>
                <w:webHidden/>
              </w:rPr>
              <w:fldChar w:fldCharType="end"/>
            </w:r>
          </w:hyperlink>
        </w:p>
        <w:p w14:paraId="34F8C423" w14:textId="68AEB489" w:rsidR="00F11F1A" w:rsidRDefault="00310440">
          <w:pPr>
            <w:pStyle w:val="TOC2"/>
            <w:rPr>
              <w:rFonts w:asciiTheme="minorHAnsi" w:eastAsiaTheme="minorEastAsia" w:hAnsiTheme="minorHAnsi"/>
              <w:noProof/>
              <w:lang w:val="en-AU" w:eastAsia="en-AU"/>
            </w:rPr>
          </w:pPr>
          <w:hyperlink w:anchor="_Toc118272330" w:history="1">
            <w:r w:rsidR="00F11F1A" w:rsidRPr="003B4D11">
              <w:rPr>
                <w:rStyle w:val="Hyperlink"/>
                <w:noProof/>
              </w:rPr>
              <w:t>4.2</w:t>
            </w:r>
            <w:r w:rsidR="00F11F1A">
              <w:rPr>
                <w:rFonts w:asciiTheme="minorHAnsi" w:eastAsiaTheme="minorEastAsia" w:hAnsiTheme="minorHAnsi"/>
                <w:noProof/>
                <w:lang w:val="en-AU" w:eastAsia="en-AU"/>
              </w:rPr>
              <w:tab/>
            </w:r>
            <w:r w:rsidR="00F11F1A" w:rsidRPr="003B4D11">
              <w:rPr>
                <w:rStyle w:val="Hyperlink"/>
                <w:noProof/>
              </w:rPr>
              <w:t>Estimation of use and financial impact of surgical intervention for SAD</w:t>
            </w:r>
            <w:r w:rsidR="00F11F1A">
              <w:rPr>
                <w:noProof/>
                <w:webHidden/>
              </w:rPr>
              <w:tab/>
            </w:r>
            <w:r w:rsidR="00F11F1A">
              <w:rPr>
                <w:noProof/>
                <w:webHidden/>
              </w:rPr>
              <w:fldChar w:fldCharType="begin"/>
            </w:r>
            <w:r w:rsidR="00F11F1A">
              <w:rPr>
                <w:noProof/>
                <w:webHidden/>
              </w:rPr>
              <w:instrText xml:space="preserve"> PAGEREF _Toc118272330 \h </w:instrText>
            </w:r>
            <w:r w:rsidR="00F11F1A">
              <w:rPr>
                <w:noProof/>
                <w:webHidden/>
              </w:rPr>
            </w:r>
            <w:r w:rsidR="00F11F1A">
              <w:rPr>
                <w:noProof/>
                <w:webHidden/>
              </w:rPr>
              <w:fldChar w:fldCharType="separate"/>
            </w:r>
            <w:r w:rsidR="00F11F1A">
              <w:rPr>
                <w:noProof/>
                <w:webHidden/>
              </w:rPr>
              <w:t>100</w:t>
            </w:r>
            <w:r w:rsidR="00F11F1A">
              <w:rPr>
                <w:noProof/>
                <w:webHidden/>
              </w:rPr>
              <w:fldChar w:fldCharType="end"/>
            </w:r>
          </w:hyperlink>
        </w:p>
        <w:p w14:paraId="46893780" w14:textId="61A5594E"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31" w:history="1">
            <w:r w:rsidR="00F11F1A" w:rsidRPr="003B4D11">
              <w:rPr>
                <w:rStyle w:val="Hyperlink"/>
                <w:noProof/>
                <w:lang w:val="en-AU"/>
              </w:rPr>
              <w:t>4.2.1</w:t>
            </w:r>
            <w:r w:rsidR="00F11F1A">
              <w:rPr>
                <w:rFonts w:asciiTheme="minorHAnsi" w:eastAsiaTheme="minorEastAsia" w:hAnsiTheme="minorHAnsi"/>
                <w:noProof/>
                <w:lang w:val="en-AU" w:eastAsia="en-AU"/>
              </w:rPr>
              <w:tab/>
            </w:r>
            <w:r w:rsidR="00F11F1A" w:rsidRPr="003B4D11">
              <w:rPr>
                <w:rStyle w:val="Hyperlink"/>
                <w:noProof/>
                <w:lang w:val="en-AU"/>
              </w:rPr>
              <w:t>Estimation of patient numbers</w:t>
            </w:r>
            <w:r w:rsidR="00F11F1A">
              <w:rPr>
                <w:noProof/>
                <w:webHidden/>
              </w:rPr>
              <w:tab/>
            </w:r>
            <w:r w:rsidR="00F11F1A">
              <w:rPr>
                <w:noProof/>
                <w:webHidden/>
              </w:rPr>
              <w:fldChar w:fldCharType="begin"/>
            </w:r>
            <w:r w:rsidR="00F11F1A">
              <w:rPr>
                <w:noProof/>
                <w:webHidden/>
              </w:rPr>
              <w:instrText xml:space="preserve"> PAGEREF _Toc118272331 \h </w:instrText>
            </w:r>
            <w:r w:rsidR="00F11F1A">
              <w:rPr>
                <w:noProof/>
                <w:webHidden/>
              </w:rPr>
            </w:r>
            <w:r w:rsidR="00F11F1A">
              <w:rPr>
                <w:noProof/>
                <w:webHidden/>
              </w:rPr>
              <w:fldChar w:fldCharType="separate"/>
            </w:r>
            <w:r w:rsidR="00F11F1A">
              <w:rPr>
                <w:noProof/>
                <w:webHidden/>
              </w:rPr>
              <w:t>100</w:t>
            </w:r>
            <w:r w:rsidR="00F11F1A">
              <w:rPr>
                <w:noProof/>
                <w:webHidden/>
              </w:rPr>
              <w:fldChar w:fldCharType="end"/>
            </w:r>
          </w:hyperlink>
        </w:p>
        <w:p w14:paraId="1922F99A" w14:textId="73BBAFDA"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32" w:history="1">
            <w:r w:rsidR="00F11F1A" w:rsidRPr="003B4D11">
              <w:rPr>
                <w:rStyle w:val="Hyperlink"/>
                <w:noProof/>
                <w:lang w:val="en-AU"/>
              </w:rPr>
              <w:t>4.2.2</w:t>
            </w:r>
            <w:r w:rsidR="00F11F1A">
              <w:rPr>
                <w:rFonts w:asciiTheme="minorHAnsi" w:eastAsiaTheme="minorEastAsia" w:hAnsiTheme="minorHAnsi"/>
                <w:noProof/>
                <w:lang w:val="en-AU" w:eastAsia="en-AU"/>
              </w:rPr>
              <w:tab/>
            </w:r>
            <w:r w:rsidR="00F11F1A" w:rsidRPr="003B4D11">
              <w:rPr>
                <w:rStyle w:val="Hyperlink"/>
                <w:noProof/>
                <w:lang w:val="en-AU"/>
              </w:rPr>
              <w:t>Identification of relevant MBS services</w:t>
            </w:r>
            <w:r w:rsidR="00F11F1A">
              <w:rPr>
                <w:noProof/>
                <w:webHidden/>
              </w:rPr>
              <w:tab/>
            </w:r>
            <w:r w:rsidR="00F11F1A">
              <w:rPr>
                <w:noProof/>
                <w:webHidden/>
              </w:rPr>
              <w:fldChar w:fldCharType="begin"/>
            </w:r>
            <w:r w:rsidR="00F11F1A">
              <w:rPr>
                <w:noProof/>
                <w:webHidden/>
              </w:rPr>
              <w:instrText xml:space="preserve"> PAGEREF _Toc118272332 \h </w:instrText>
            </w:r>
            <w:r w:rsidR="00F11F1A">
              <w:rPr>
                <w:noProof/>
                <w:webHidden/>
              </w:rPr>
            </w:r>
            <w:r w:rsidR="00F11F1A">
              <w:rPr>
                <w:noProof/>
                <w:webHidden/>
              </w:rPr>
              <w:fldChar w:fldCharType="separate"/>
            </w:r>
            <w:r w:rsidR="00F11F1A">
              <w:rPr>
                <w:noProof/>
                <w:webHidden/>
              </w:rPr>
              <w:t>101</w:t>
            </w:r>
            <w:r w:rsidR="00F11F1A">
              <w:rPr>
                <w:noProof/>
                <w:webHidden/>
              </w:rPr>
              <w:fldChar w:fldCharType="end"/>
            </w:r>
          </w:hyperlink>
        </w:p>
        <w:p w14:paraId="6DCE4316" w14:textId="16E079FE"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33" w:history="1">
            <w:r w:rsidR="00F11F1A" w:rsidRPr="003B4D11">
              <w:rPr>
                <w:rStyle w:val="Hyperlink"/>
                <w:noProof/>
                <w:lang w:val="en-AU"/>
              </w:rPr>
              <w:t>4.2.3</w:t>
            </w:r>
            <w:r w:rsidR="00F11F1A">
              <w:rPr>
                <w:rFonts w:asciiTheme="minorHAnsi" w:eastAsiaTheme="minorEastAsia" w:hAnsiTheme="minorHAnsi"/>
                <w:noProof/>
                <w:lang w:val="en-AU" w:eastAsia="en-AU"/>
              </w:rPr>
              <w:tab/>
            </w:r>
            <w:r w:rsidR="00F11F1A" w:rsidRPr="003B4D11">
              <w:rPr>
                <w:rStyle w:val="Hyperlink"/>
                <w:noProof/>
                <w:lang w:val="en-AU"/>
              </w:rPr>
              <w:t>Base-case and alternative assumptions</w:t>
            </w:r>
            <w:r w:rsidR="00F11F1A">
              <w:rPr>
                <w:noProof/>
                <w:webHidden/>
              </w:rPr>
              <w:tab/>
            </w:r>
            <w:r w:rsidR="00F11F1A">
              <w:rPr>
                <w:noProof/>
                <w:webHidden/>
              </w:rPr>
              <w:fldChar w:fldCharType="begin"/>
            </w:r>
            <w:r w:rsidR="00F11F1A">
              <w:rPr>
                <w:noProof/>
                <w:webHidden/>
              </w:rPr>
              <w:instrText xml:space="preserve"> PAGEREF _Toc118272333 \h </w:instrText>
            </w:r>
            <w:r w:rsidR="00F11F1A">
              <w:rPr>
                <w:noProof/>
                <w:webHidden/>
              </w:rPr>
            </w:r>
            <w:r w:rsidR="00F11F1A">
              <w:rPr>
                <w:noProof/>
                <w:webHidden/>
              </w:rPr>
              <w:fldChar w:fldCharType="separate"/>
            </w:r>
            <w:r w:rsidR="00F11F1A">
              <w:rPr>
                <w:noProof/>
                <w:webHidden/>
              </w:rPr>
              <w:t>103</w:t>
            </w:r>
            <w:r w:rsidR="00F11F1A">
              <w:rPr>
                <w:noProof/>
                <w:webHidden/>
              </w:rPr>
              <w:fldChar w:fldCharType="end"/>
            </w:r>
          </w:hyperlink>
        </w:p>
        <w:p w14:paraId="1CF0A166" w14:textId="4BCF40CE" w:rsidR="00F11F1A" w:rsidRDefault="00310440">
          <w:pPr>
            <w:pStyle w:val="TOC2"/>
            <w:rPr>
              <w:rFonts w:asciiTheme="minorHAnsi" w:eastAsiaTheme="minorEastAsia" w:hAnsiTheme="minorHAnsi"/>
              <w:noProof/>
              <w:lang w:val="en-AU" w:eastAsia="en-AU"/>
            </w:rPr>
          </w:pPr>
          <w:hyperlink w:anchor="_Toc118272334" w:history="1">
            <w:r w:rsidR="00F11F1A" w:rsidRPr="003B4D11">
              <w:rPr>
                <w:rStyle w:val="Hyperlink"/>
                <w:noProof/>
              </w:rPr>
              <w:t>4.3</w:t>
            </w:r>
            <w:r w:rsidR="00F11F1A">
              <w:rPr>
                <w:rFonts w:asciiTheme="minorHAnsi" w:eastAsiaTheme="minorEastAsia" w:hAnsiTheme="minorHAnsi"/>
                <w:noProof/>
                <w:lang w:val="en-AU" w:eastAsia="en-AU"/>
              </w:rPr>
              <w:tab/>
            </w:r>
            <w:r w:rsidR="00F11F1A" w:rsidRPr="003B4D11">
              <w:rPr>
                <w:rStyle w:val="Hyperlink"/>
                <w:noProof/>
              </w:rPr>
              <w:t>Financial implication for the MBS</w:t>
            </w:r>
            <w:r w:rsidR="00F11F1A">
              <w:rPr>
                <w:noProof/>
                <w:webHidden/>
              </w:rPr>
              <w:tab/>
            </w:r>
            <w:r w:rsidR="00F11F1A">
              <w:rPr>
                <w:noProof/>
                <w:webHidden/>
              </w:rPr>
              <w:fldChar w:fldCharType="begin"/>
            </w:r>
            <w:r w:rsidR="00F11F1A">
              <w:rPr>
                <w:noProof/>
                <w:webHidden/>
              </w:rPr>
              <w:instrText xml:space="preserve"> PAGEREF _Toc118272334 \h </w:instrText>
            </w:r>
            <w:r w:rsidR="00F11F1A">
              <w:rPr>
                <w:noProof/>
                <w:webHidden/>
              </w:rPr>
            </w:r>
            <w:r w:rsidR="00F11F1A">
              <w:rPr>
                <w:noProof/>
                <w:webHidden/>
              </w:rPr>
              <w:fldChar w:fldCharType="separate"/>
            </w:r>
            <w:r w:rsidR="00F11F1A">
              <w:rPr>
                <w:noProof/>
                <w:webHidden/>
              </w:rPr>
              <w:t>105</w:t>
            </w:r>
            <w:r w:rsidR="00F11F1A">
              <w:rPr>
                <w:noProof/>
                <w:webHidden/>
              </w:rPr>
              <w:fldChar w:fldCharType="end"/>
            </w:r>
          </w:hyperlink>
        </w:p>
        <w:p w14:paraId="566C8A03" w14:textId="4D855284"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35" w:history="1">
            <w:r w:rsidR="00F11F1A" w:rsidRPr="003B4D11">
              <w:rPr>
                <w:rStyle w:val="Hyperlink"/>
                <w:noProof/>
                <w:lang w:val="en-AU"/>
              </w:rPr>
              <w:t>4.3.1</w:t>
            </w:r>
            <w:r w:rsidR="00F11F1A">
              <w:rPr>
                <w:rFonts w:asciiTheme="minorHAnsi" w:eastAsiaTheme="minorEastAsia" w:hAnsiTheme="minorHAnsi"/>
                <w:noProof/>
                <w:lang w:val="en-AU" w:eastAsia="en-AU"/>
              </w:rPr>
              <w:tab/>
            </w:r>
            <w:r w:rsidR="00F11F1A" w:rsidRPr="003B4D11">
              <w:rPr>
                <w:rStyle w:val="Hyperlink"/>
                <w:noProof/>
                <w:lang w:val="en-AU"/>
              </w:rPr>
              <w:t>Base-case scenario</w:t>
            </w:r>
            <w:r w:rsidR="00F11F1A">
              <w:rPr>
                <w:noProof/>
                <w:webHidden/>
              </w:rPr>
              <w:tab/>
            </w:r>
            <w:r w:rsidR="00F11F1A">
              <w:rPr>
                <w:noProof/>
                <w:webHidden/>
              </w:rPr>
              <w:fldChar w:fldCharType="begin"/>
            </w:r>
            <w:r w:rsidR="00F11F1A">
              <w:rPr>
                <w:noProof/>
                <w:webHidden/>
              </w:rPr>
              <w:instrText xml:space="preserve"> PAGEREF _Toc118272335 \h </w:instrText>
            </w:r>
            <w:r w:rsidR="00F11F1A">
              <w:rPr>
                <w:noProof/>
                <w:webHidden/>
              </w:rPr>
            </w:r>
            <w:r w:rsidR="00F11F1A">
              <w:rPr>
                <w:noProof/>
                <w:webHidden/>
              </w:rPr>
              <w:fldChar w:fldCharType="separate"/>
            </w:r>
            <w:r w:rsidR="00F11F1A">
              <w:rPr>
                <w:noProof/>
                <w:webHidden/>
              </w:rPr>
              <w:t>105</w:t>
            </w:r>
            <w:r w:rsidR="00F11F1A">
              <w:rPr>
                <w:noProof/>
                <w:webHidden/>
              </w:rPr>
              <w:fldChar w:fldCharType="end"/>
            </w:r>
          </w:hyperlink>
        </w:p>
        <w:p w14:paraId="1CF78BA1" w14:textId="2CB4B948" w:rsidR="00F11F1A" w:rsidRDefault="00310440">
          <w:pPr>
            <w:pStyle w:val="TOC2"/>
            <w:rPr>
              <w:rFonts w:asciiTheme="minorHAnsi" w:eastAsiaTheme="minorEastAsia" w:hAnsiTheme="minorHAnsi"/>
              <w:noProof/>
              <w:lang w:val="en-AU" w:eastAsia="en-AU"/>
            </w:rPr>
          </w:pPr>
          <w:hyperlink w:anchor="_Toc118272336" w:history="1">
            <w:r w:rsidR="00F11F1A" w:rsidRPr="003B4D11">
              <w:rPr>
                <w:rStyle w:val="Hyperlink"/>
                <w:noProof/>
              </w:rPr>
              <w:t>4.4</w:t>
            </w:r>
            <w:r w:rsidR="00F11F1A">
              <w:rPr>
                <w:rFonts w:asciiTheme="minorHAnsi" w:eastAsiaTheme="minorEastAsia" w:hAnsiTheme="minorHAnsi"/>
                <w:noProof/>
                <w:lang w:val="en-AU" w:eastAsia="en-AU"/>
              </w:rPr>
              <w:tab/>
            </w:r>
            <w:r w:rsidR="00F11F1A" w:rsidRPr="003B4D11">
              <w:rPr>
                <w:rStyle w:val="Hyperlink"/>
                <w:noProof/>
              </w:rPr>
              <w:t>Scenarios</w:t>
            </w:r>
            <w:r w:rsidR="00F11F1A">
              <w:rPr>
                <w:noProof/>
                <w:webHidden/>
              </w:rPr>
              <w:tab/>
            </w:r>
            <w:r w:rsidR="00F11F1A">
              <w:rPr>
                <w:noProof/>
                <w:webHidden/>
              </w:rPr>
              <w:fldChar w:fldCharType="begin"/>
            </w:r>
            <w:r w:rsidR="00F11F1A">
              <w:rPr>
                <w:noProof/>
                <w:webHidden/>
              </w:rPr>
              <w:instrText xml:space="preserve"> PAGEREF _Toc118272336 \h </w:instrText>
            </w:r>
            <w:r w:rsidR="00F11F1A">
              <w:rPr>
                <w:noProof/>
                <w:webHidden/>
              </w:rPr>
            </w:r>
            <w:r w:rsidR="00F11F1A">
              <w:rPr>
                <w:noProof/>
                <w:webHidden/>
              </w:rPr>
              <w:fldChar w:fldCharType="separate"/>
            </w:r>
            <w:r w:rsidR="00F11F1A">
              <w:rPr>
                <w:noProof/>
                <w:webHidden/>
              </w:rPr>
              <w:t>106</w:t>
            </w:r>
            <w:r w:rsidR="00F11F1A">
              <w:rPr>
                <w:noProof/>
                <w:webHidden/>
              </w:rPr>
              <w:fldChar w:fldCharType="end"/>
            </w:r>
          </w:hyperlink>
        </w:p>
        <w:p w14:paraId="5FB46099" w14:textId="31BBA21F"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37" w:history="1">
            <w:r w:rsidR="00F11F1A" w:rsidRPr="003B4D11">
              <w:rPr>
                <w:rStyle w:val="Hyperlink"/>
                <w:noProof/>
                <w:lang w:val="en-AU"/>
              </w:rPr>
              <w:t>4.4.1</w:t>
            </w:r>
            <w:r w:rsidR="00F11F1A">
              <w:rPr>
                <w:rFonts w:asciiTheme="minorHAnsi" w:eastAsiaTheme="minorEastAsia" w:hAnsiTheme="minorHAnsi"/>
                <w:noProof/>
                <w:lang w:val="en-AU" w:eastAsia="en-AU"/>
              </w:rPr>
              <w:tab/>
            </w:r>
            <w:r w:rsidR="00F11F1A" w:rsidRPr="003B4D11">
              <w:rPr>
                <w:rStyle w:val="Hyperlink"/>
                <w:noProof/>
                <w:lang w:val="en-AU"/>
              </w:rPr>
              <w:t>SAD MBS item consolidation</w:t>
            </w:r>
            <w:r w:rsidR="00F11F1A">
              <w:rPr>
                <w:noProof/>
                <w:webHidden/>
              </w:rPr>
              <w:tab/>
            </w:r>
            <w:r w:rsidR="00F11F1A">
              <w:rPr>
                <w:noProof/>
                <w:webHidden/>
              </w:rPr>
              <w:fldChar w:fldCharType="begin"/>
            </w:r>
            <w:r w:rsidR="00F11F1A">
              <w:rPr>
                <w:noProof/>
                <w:webHidden/>
              </w:rPr>
              <w:instrText xml:space="preserve"> PAGEREF _Toc118272337 \h </w:instrText>
            </w:r>
            <w:r w:rsidR="00F11F1A">
              <w:rPr>
                <w:noProof/>
                <w:webHidden/>
              </w:rPr>
            </w:r>
            <w:r w:rsidR="00F11F1A">
              <w:rPr>
                <w:noProof/>
                <w:webHidden/>
              </w:rPr>
              <w:fldChar w:fldCharType="separate"/>
            </w:r>
            <w:r w:rsidR="00F11F1A">
              <w:rPr>
                <w:noProof/>
                <w:webHidden/>
              </w:rPr>
              <w:t>106</w:t>
            </w:r>
            <w:r w:rsidR="00F11F1A">
              <w:rPr>
                <w:noProof/>
                <w:webHidden/>
              </w:rPr>
              <w:fldChar w:fldCharType="end"/>
            </w:r>
          </w:hyperlink>
        </w:p>
        <w:p w14:paraId="25EAC7DE" w14:textId="709949B0"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38" w:history="1">
            <w:r w:rsidR="00F11F1A" w:rsidRPr="003B4D11">
              <w:rPr>
                <w:rStyle w:val="Hyperlink"/>
                <w:noProof/>
                <w:lang w:val="en-AU"/>
              </w:rPr>
              <w:t>4.4.2</w:t>
            </w:r>
            <w:r w:rsidR="00F11F1A">
              <w:rPr>
                <w:rFonts w:asciiTheme="minorHAnsi" w:eastAsiaTheme="minorEastAsia" w:hAnsiTheme="minorHAnsi"/>
                <w:noProof/>
                <w:lang w:val="en-AU" w:eastAsia="en-AU"/>
              </w:rPr>
              <w:tab/>
            </w:r>
            <w:r w:rsidR="00F11F1A" w:rsidRPr="003B4D11">
              <w:rPr>
                <w:rStyle w:val="Hyperlink"/>
                <w:noProof/>
                <w:lang w:val="en-AU"/>
              </w:rPr>
              <w:t>Full preoperative physiotherapy</w:t>
            </w:r>
            <w:r w:rsidR="00F11F1A">
              <w:rPr>
                <w:noProof/>
                <w:webHidden/>
              </w:rPr>
              <w:tab/>
            </w:r>
            <w:r w:rsidR="00F11F1A">
              <w:rPr>
                <w:noProof/>
                <w:webHidden/>
              </w:rPr>
              <w:fldChar w:fldCharType="begin"/>
            </w:r>
            <w:r w:rsidR="00F11F1A">
              <w:rPr>
                <w:noProof/>
                <w:webHidden/>
              </w:rPr>
              <w:instrText xml:space="preserve"> PAGEREF _Toc118272338 \h </w:instrText>
            </w:r>
            <w:r w:rsidR="00F11F1A">
              <w:rPr>
                <w:noProof/>
                <w:webHidden/>
              </w:rPr>
            </w:r>
            <w:r w:rsidR="00F11F1A">
              <w:rPr>
                <w:noProof/>
                <w:webHidden/>
              </w:rPr>
              <w:fldChar w:fldCharType="separate"/>
            </w:r>
            <w:r w:rsidR="00F11F1A">
              <w:rPr>
                <w:noProof/>
                <w:webHidden/>
              </w:rPr>
              <w:t>108</w:t>
            </w:r>
            <w:r w:rsidR="00F11F1A">
              <w:rPr>
                <w:noProof/>
                <w:webHidden/>
              </w:rPr>
              <w:fldChar w:fldCharType="end"/>
            </w:r>
          </w:hyperlink>
        </w:p>
        <w:p w14:paraId="3B0253E9" w14:textId="3BB91D33"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39" w:history="1">
            <w:r w:rsidR="00F11F1A" w:rsidRPr="003B4D11">
              <w:rPr>
                <w:rStyle w:val="Hyperlink"/>
                <w:noProof/>
                <w:lang w:val="en-AU"/>
              </w:rPr>
              <w:t>4.4.3</w:t>
            </w:r>
            <w:r w:rsidR="00F11F1A">
              <w:rPr>
                <w:rFonts w:asciiTheme="minorHAnsi" w:eastAsiaTheme="minorEastAsia" w:hAnsiTheme="minorHAnsi"/>
                <w:noProof/>
                <w:lang w:val="en-AU" w:eastAsia="en-AU"/>
              </w:rPr>
              <w:tab/>
            </w:r>
            <w:r w:rsidR="00F11F1A" w:rsidRPr="003B4D11">
              <w:rPr>
                <w:rStyle w:val="Hyperlink"/>
                <w:noProof/>
                <w:lang w:val="en-AU"/>
              </w:rPr>
              <w:t>Restrictions in accessing current MBS SAD surgical services</w:t>
            </w:r>
            <w:r w:rsidR="00F11F1A">
              <w:rPr>
                <w:noProof/>
                <w:webHidden/>
              </w:rPr>
              <w:tab/>
            </w:r>
            <w:r w:rsidR="00F11F1A">
              <w:rPr>
                <w:noProof/>
                <w:webHidden/>
              </w:rPr>
              <w:fldChar w:fldCharType="begin"/>
            </w:r>
            <w:r w:rsidR="00F11F1A">
              <w:rPr>
                <w:noProof/>
                <w:webHidden/>
              </w:rPr>
              <w:instrText xml:space="preserve"> PAGEREF _Toc118272339 \h </w:instrText>
            </w:r>
            <w:r w:rsidR="00F11F1A">
              <w:rPr>
                <w:noProof/>
                <w:webHidden/>
              </w:rPr>
            </w:r>
            <w:r w:rsidR="00F11F1A">
              <w:rPr>
                <w:noProof/>
                <w:webHidden/>
              </w:rPr>
              <w:fldChar w:fldCharType="separate"/>
            </w:r>
            <w:r w:rsidR="00F11F1A">
              <w:rPr>
                <w:noProof/>
                <w:webHidden/>
              </w:rPr>
              <w:t>110</w:t>
            </w:r>
            <w:r w:rsidR="00F11F1A">
              <w:rPr>
                <w:noProof/>
                <w:webHidden/>
              </w:rPr>
              <w:fldChar w:fldCharType="end"/>
            </w:r>
          </w:hyperlink>
        </w:p>
        <w:p w14:paraId="6359D753" w14:textId="575EDE96"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40" w:history="1">
            <w:r w:rsidR="00F11F1A" w:rsidRPr="003B4D11">
              <w:rPr>
                <w:rStyle w:val="Hyperlink"/>
                <w:noProof/>
                <w:lang w:val="en-AU"/>
              </w:rPr>
              <w:t>4.4.4</w:t>
            </w:r>
            <w:r w:rsidR="00F11F1A">
              <w:rPr>
                <w:rFonts w:asciiTheme="minorHAnsi" w:eastAsiaTheme="minorEastAsia" w:hAnsiTheme="minorHAnsi"/>
                <w:noProof/>
                <w:lang w:val="en-AU" w:eastAsia="en-AU"/>
              </w:rPr>
              <w:tab/>
            </w:r>
            <w:r w:rsidR="00F11F1A" w:rsidRPr="003B4D11">
              <w:rPr>
                <w:rStyle w:val="Hyperlink"/>
                <w:noProof/>
                <w:lang w:val="en-AU"/>
              </w:rPr>
              <w:t>Complete removal of SAD surgical services from MBS</w:t>
            </w:r>
            <w:r w:rsidR="00F11F1A">
              <w:rPr>
                <w:noProof/>
                <w:webHidden/>
              </w:rPr>
              <w:tab/>
            </w:r>
            <w:r w:rsidR="00F11F1A">
              <w:rPr>
                <w:noProof/>
                <w:webHidden/>
              </w:rPr>
              <w:fldChar w:fldCharType="begin"/>
            </w:r>
            <w:r w:rsidR="00F11F1A">
              <w:rPr>
                <w:noProof/>
                <w:webHidden/>
              </w:rPr>
              <w:instrText xml:space="preserve"> PAGEREF _Toc118272340 \h </w:instrText>
            </w:r>
            <w:r w:rsidR="00F11F1A">
              <w:rPr>
                <w:noProof/>
                <w:webHidden/>
              </w:rPr>
            </w:r>
            <w:r w:rsidR="00F11F1A">
              <w:rPr>
                <w:noProof/>
                <w:webHidden/>
              </w:rPr>
              <w:fldChar w:fldCharType="separate"/>
            </w:r>
            <w:r w:rsidR="00F11F1A">
              <w:rPr>
                <w:noProof/>
                <w:webHidden/>
              </w:rPr>
              <w:t>112</w:t>
            </w:r>
            <w:r w:rsidR="00F11F1A">
              <w:rPr>
                <w:noProof/>
                <w:webHidden/>
              </w:rPr>
              <w:fldChar w:fldCharType="end"/>
            </w:r>
          </w:hyperlink>
        </w:p>
        <w:p w14:paraId="08A68883" w14:textId="5FA86C2A" w:rsidR="00F11F1A" w:rsidRDefault="00310440">
          <w:pPr>
            <w:pStyle w:val="TOC1"/>
            <w:tabs>
              <w:tab w:val="left" w:pos="1100"/>
              <w:tab w:val="right" w:leader="dot" w:pos="9016"/>
            </w:tabs>
            <w:rPr>
              <w:rFonts w:asciiTheme="minorHAnsi" w:eastAsiaTheme="minorEastAsia" w:hAnsiTheme="minorHAnsi"/>
              <w:noProof/>
              <w:lang w:val="en-AU" w:eastAsia="en-AU"/>
            </w:rPr>
          </w:pPr>
          <w:hyperlink w:anchor="_Toc118272341" w:history="1">
            <w:r w:rsidR="00F11F1A" w:rsidRPr="003B4D11">
              <w:rPr>
                <w:rStyle w:val="Hyperlink"/>
                <w:noProof/>
                <w:lang w:val="en-AU"/>
              </w:rPr>
              <w:t>Section 5</w:t>
            </w:r>
            <w:r w:rsidR="00F11F1A">
              <w:rPr>
                <w:rFonts w:asciiTheme="minorHAnsi" w:eastAsiaTheme="minorEastAsia" w:hAnsiTheme="minorHAnsi"/>
                <w:noProof/>
                <w:lang w:val="en-AU" w:eastAsia="en-AU"/>
              </w:rPr>
              <w:tab/>
            </w:r>
            <w:r w:rsidR="00F11F1A" w:rsidRPr="003B4D11">
              <w:rPr>
                <w:rStyle w:val="Hyperlink"/>
                <w:noProof/>
                <w:lang w:val="en-AU"/>
              </w:rPr>
              <w:t>Other relevant information</w:t>
            </w:r>
            <w:r w:rsidR="00F11F1A">
              <w:rPr>
                <w:noProof/>
                <w:webHidden/>
              </w:rPr>
              <w:tab/>
            </w:r>
            <w:r w:rsidR="00F11F1A">
              <w:rPr>
                <w:noProof/>
                <w:webHidden/>
              </w:rPr>
              <w:fldChar w:fldCharType="begin"/>
            </w:r>
            <w:r w:rsidR="00F11F1A">
              <w:rPr>
                <w:noProof/>
                <w:webHidden/>
              </w:rPr>
              <w:instrText xml:space="preserve"> PAGEREF _Toc118272341 \h </w:instrText>
            </w:r>
            <w:r w:rsidR="00F11F1A">
              <w:rPr>
                <w:noProof/>
                <w:webHidden/>
              </w:rPr>
            </w:r>
            <w:r w:rsidR="00F11F1A">
              <w:rPr>
                <w:noProof/>
                <w:webHidden/>
              </w:rPr>
              <w:fldChar w:fldCharType="separate"/>
            </w:r>
            <w:r w:rsidR="00F11F1A">
              <w:rPr>
                <w:noProof/>
                <w:webHidden/>
              </w:rPr>
              <w:t>114</w:t>
            </w:r>
            <w:r w:rsidR="00F11F1A">
              <w:rPr>
                <w:noProof/>
                <w:webHidden/>
              </w:rPr>
              <w:fldChar w:fldCharType="end"/>
            </w:r>
          </w:hyperlink>
        </w:p>
        <w:p w14:paraId="77CFB8A4" w14:textId="080A6A9E" w:rsidR="00F11F1A" w:rsidRDefault="00310440">
          <w:pPr>
            <w:pStyle w:val="TOC2"/>
            <w:rPr>
              <w:rFonts w:asciiTheme="minorHAnsi" w:eastAsiaTheme="minorEastAsia" w:hAnsiTheme="minorHAnsi"/>
              <w:noProof/>
              <w:lang w:val="en-AU" w:eastAsia="en-AU"/>
            </w:rPr>
          </w:pPr>
          <w:hyperlink w:anchor="_Toc118272342" w:history="1">
            <w:r w:rsidR="00F11F1A" w:rsidRPr="003B4D11">
              <w:rPr>
                <w:rStyle w:val="Hyperlink"/>
                <w:noProof/>
              </w:rPr>
              <w:t>5.1</w:t>
            </w:r>
            <w:r w:rsidR="00F11F1A">
              <w:rPr>
                <w:rFonts w:asciiTheme="minorHAnsi" w:eastAsiaTheme="minorEastAsia" w:hAnsiTheme="minorHAnsi"/>
                <w:noProof/>
                <w:lang w:val="en-AU" w:eastAsia="en-AU"/>
              </w:rPr>
              <w:tab/>
            </w:r>
            <w:r w:rsidR="00F11F1A" w:rsidRPr="003B4D11">
              <w:rPr>
                <w:rStyle w:val="Hyperlink"/>
                <w:noProof/>
              </w:rPr>
              <w:t>MBS item utilisation data analysis</w:t>
            </w:r>
            <w:r w:rsidR="00F11F1A">
              <w:rPr>
                <w:noProof/>
                <w:webHidden/>
              </w:rPr>
              <w:tab/>
            </w:r>
            <w:r w:rsidR="00F11F1A">
              <w:rPr>
                <w:noProof/>
                <w:webHidden/>
              </w:rPr>
              <w:fldChar w:fldCharType="begin"/>
            </w:r>
            <w:r w:rsidR="00F11F1A">
              <w:rPr>
                <w:noProof/>
                <w:webHidden/>
              </w:rPr>
              <w:instrText xml:space="preserve"> PAGEREF _Toc118272342 \h </w:instrText>
            </w:r>
            <w:r w:rsidR="00F11F1A">
              <w:rPr>
                <w:noProof/>
                <w:webHidden/>
              </w:rPr>
            </w:r>
            <w:r w:rsidR="00F11F1A">
              <w:rPr>
                <w:noProof/>
                <w:webHidden/>
              </w:rPr>
              <w:fldChar w:fldCharType="separate"/>
            </w:r>
            <w:r w:rsidR="00F11F1A">
              <w:rPr>
                <w:noProof/>
                <w:webHidden/>
              </w:rPr>
              <w:t>114</w:t>
            </w:r>
            <w:r w:rsidR="00F11F1A">
              <w:rPr>
                <w:noProof/>
                <w:webHidden/>
              </w:rPr>
              <w:fldChar w:fldCharType="end"/>
            </w:r>
          </w:hyperlink>
        </w:p>
        <w:p w14:paraId="76EB6E7A" w14:textId="377AAE2C"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43" w:history="1">
            <w:r w:rsidR="00F11F1A" w:rsidRPr="003B4D11">
              <w:rPr>
                <w:rStyle w:val="Hyperlink"/>
                <w:noProof/>
                <w:lang w:val="en-AU"/>
              </w:rPr>
              <w:t>5.1.1</w:t>
            </w:r>
            <w:r w:rsidR="00F11F1A">
              <w:rPr>
                <w:rFonts w:asciiTheme="minorHAnsi" w:eastAsiaTheme="minorEastAsia" w:hAnsiTheme="minorHAnsi"/>
                <w:noProof/>
                <w:lang w:val="en-AU" w:eastAsia="en-AU"/>
              </w:rPr>
              <w:tab/>
            </w:r>
            <w:r w:rsidR="00F11F1A" w:rsidRPr="003B4D11">
              <w:rPr>
                <w:rStyle w:val="Hyperlink"/>
                <w:noProof/>
                <w:lang w:val="en-AU"/>
              </w:rPr>
              <w:t>Existing MBS items for SAD</w:t>
            </w:r>
            <w:r w:rsidR="00F11F1A">
              <w:rPr>
                <w:noProof/>
                <w:webHidden/>
              </w:rPr>
              <w:tab/>
            </w:r>
            <w:r w:rsidR="00F11F1A">
              <w:rPr>
                <w:noProof/>
                <w:webHidden/>
              </w:rPr>
              <w:fldChar w:fldCharType="begin"/>
            </w:r>
            <w:r w:rsidR="00F11F1A">
              <w:rPr>
                <w:noProof/>
                <w:webHidden/>
              </w:rPr>
              <w:instrText xml:space="preserve"> PAGEREF _Toc118272343 \h </w:instrText>
            </w:r>
            <w:r w:rsidR="00F11F1A">
              <w:rPr>
                <w:noProof/>
                <w:webHidden/>
              </w:rPr>
            </w:r>
            <w:r w:rsidR="00F11F1A">
              <w:rPr>
                <w:noProof/>
                <w:webHidden/>
              </w:rPr>
              <w:fldChar w:fldCharType="separate"/>
            </w:r>
            <w:r w:rsidR="00F11F1A">
              <w:rPr>
                <w:noProof/>
                <w:webHidden/>
              </w:rPr>
              <w:t>114</w:t>
            </w:r>
            <w:r w:rsidR="00F11F1A">
              <w:rPr>
                <w:noProof/>
                <w:webHidden/>
              </w:rPr>
              <w:fldChar w:fldCharType="end"/>
            </w:r>
          </w:hyperlink>
        </w:p>
        <w:p w14:paraId="40FA24BF" w14:textId="116118C0"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44" w:history="1">
            <w:r w:rsidR="00F11F1A" w:rsidRPr="003B4D11">
              <w:rPr>
                <w:rStyle w:val="Hyperlink"/>
                <w:noProof/>
                <w:lang w:val="en-AU"/>
              </w:rPr>
              <w:t>5.1.2</w:t>
            </w:r>
            <w:r w:rsidR="00F11F1A">
              <w:rPr>
                <w:rFonts w:asciiTheme="minorHAnsi" w:eastAsiaTheme="minorEastAsia" w:hAnsiTheme="minorHAnsi"/>
                <w:noProof/>
                <w:lang w:val="en-AU" w:eastAsia="en-AU"/>
              </w:rPr>
              <w:tab/>
            </w:r>
            <w:r w:rsidR="00F11F1A" w:rsidRPr="003B4D11">
              <w:rPr>
                <w:rStyle w:val="Hyperlink"/>
                <w:noProof/>
                <w:lang w:val="en-AU"/>
              </w:rPr>
              <w:t>Other MBS items that may be associated with SAD</w:t>
            </w:r>
            <w:r w:rsidR="00F11F1A">
              <w:rPr>
                <w:noProof/>
                <w:webHidden/>
              </w:rPr>
              <w:tab/>
            </w:r>
            <w:r w:rsidR="00F11F1A">
              <w:rPr>
                <w:noProof/>
                <w:webHidden/>
              </w:rPr>
              <w:fldChar w:fldCharType="begin"/>
            </w:r>
            <w:r w:rsidR="00F11F1A">
              <w:rPr>
                <w:noProof/>
                <w:webHidden/>
              </w:rPr>
              <w:instrText xml:space="preserve"> PAGEREF _Toc118272344 \h </w:instrText>
            </w:r>
            <w:r w:rsidR="00F11F1A">
              <w:rPr>
                <w:noProof/>
                <w:webHidden/>
              </w:rPr>
            </w:r>
            <w:r w:rsidR="00F11F1A">
              <w:rPr>
                <w:noProof/>
                <w:webHidden/>
              </w:rPr>
              <w:fldChar w:fldCharType="separate"/>
            </w:r>
            <w:r w:rsidR="00F11F1A">
              <w:rPr>
                <w:noProof/>
                <w:webHidden/>
              </w:rPr>
              <w:t>115</w:t>
            </w:r>
            <w:r w:rsidR="00F11F1A">
              <w:rPr>
                <w:noProof/>
                <w:webHidden/>
              </w:rPr>
              <w:fldChar w:fldCharType="end"/>
            </w:r>
          </w:hyperlink>
        </w:p>
        <w:p w14:paraId="576098EA" w14:textId="736F6855"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45" w:history="1">
            <w:r w:rsidR="00F11F1A" w:rsidRPr="003B4D11">
              <w:rPr>
                <w:rStyle w:val="Hyperlink"/>
                <w:noProof/>
                <w:lang w:val="en-AU"/>
              </w:rPr>
              <w:t>5.1.3</w:t>
            </w:r>
            <w:r w:rsidR="00F11F1A">
              <w:rPr>
                <w:rFonts w:asciiTheme="minorHAnsi" w:eastAsiaTheme="minorEastAsia" w:hAnsiTheme="minorHAnsi"/>
                <w:noProof/>
                <w:lang w:val="en-AU" w:eastAsia="en-AU"/>
              </w:rPr>
              <w:tab/>
            </w:r>
            <w:r w:rsidR="00F11F1A" w:rsidRPr="003B4D11">
              <w:rPr>
                <w:rStyle w:val="Hyperlink"/>
                <w:noProof/>
                <w:lang w:val="en-AU"/>
              </w:rPr>
              <w:t>AIHW separation and procedures associated with subacromial impingement or SAD</w:t>
            </w:r>
            <w:r w:rsidR="00F11F1A">
              <w:rPr>
                <w:noProof/>
                <w:webHidden/>
              </w:rPr>
              <w:tab/>
            </w:r>
            <w:r w:rsidR="00F11F1A">
              <w:rPr>
                <w:noProof/>
                <w:webHidden/>
              </w:rPr>
              <w:fldChar w:fldCharType="begin"/>
            </w:r>
            <w:r w:rsidR="00F11F1A">
              <w:rPr>
                <w:noProof/>
                <w:webHidden/>
              </w:rPr>
              <w:instrText xml:space="preserve"> PAGEREF _Toc118272345 \h </w:instrText>
            </w:r>
            <w:r w:rsidR="00F11F1A">
              <w:rPr>
                <w:noProof/>
                <w:webHidden/>
              </w:rPr>
            </w:r>
            <w:r w:rsidR="00F11F1A">
              <w:rPr>
                <w:noProof/>
                <w:webHidden/>
              </w:rPr>
              <w:fldChar w:fldCharType="separate"/>
            </w:r>
            <w:r w:rsidR="00F11F1A">
              <w:rPr>
                <w:noProof/>
                <w:webHidden/>
              </w:rPr>
              <w:t>116</w:t>
            </w:r>
            <w:r w:rsidR="00F11F1A">
              <w:rPr>
                <w:noProof/>
                <w:webHidden/>
              </w:rPr>
              <w:fldChar w:fldCharType="end"/>
            </w:r>
          </w:hyperlink>
        </w:p>
        <w:p w14:paraId="2FD72792" w14:textId="6B383CC7"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46" w:history="1">
            <w:r w:rsidR="00F11F1A" w:rsidRPr="003B4D11">
              <w:rPr>
                <w:rStyle w:val="Hyperlink"/>
                <w:noProof/>
                <w:lang w:val="en-AU"/>
              </w:rPr>
              <w:t>5.1.4</w:t>
            </w:r>
            <w:r w:rsidR="00F11F1A">
              <w:rPr>
                <w:rFonts w:asciiTheme="minorHAnsi" w:eastAsiaTheme="minorEastAsia" w:hAnsiTheme="minorHAnsi"/>
                <w:noProof/>
                <w:lang w:val="en-AU" w:eastAsia="en-AU"/>
              </w:rPr>
              <w:tab/>
            </w:r>
            <w:r w:rsidR="00F11F1A" w:rsidRPr="003B4D11">
              <w:rPr>
                <w:rStyle w:val="Hyperlink"/>
                <w:noProof/>
                <w:lang w:val="en-AU"/>
              </w:rPr>
              <w:t>Methods</w:t>
            </w:r>
            <w:r w:rsidR="00F11F1A">
              <w:rPr>
                <w:noProof/>
                <w:webHidden/>
              </w:rPr>
              <w:tab/>
            </w:r>
            <w:r w:rsidR="00F11F1A">
              <w:rPr>
                <w:noProof/>
                <w:webHidden/>
              </w:rPr>
              <w:fldChar w:fldCharType="begin"/>
            </w:r>
            <w:r w:rsidR="00F11F1A">
              <w:rPr>
                <w:noProof/>
                <w:webHidden/>
              </w:rPr>
              <w:instrText xml:space="preserve"> PAGEREF _Toc118272346 \h </w:instrText>
            </w:r>
            <w:r w:rsidR="00F11F1A">
              <w:rPr>
                <w:noProof/>
                <w:webHidden/>
              </w:rPr>
            </w:r>
            <w:r w:rsidR="00F11F1A">
              <w:rPr>
                <w:noProof/>
                <w:webHidden/>
              </w:rPr>
              <w:fldChar w:fldCharType="separate"/>
            </w:r>
            <w:r w:rsidR="00F11F1A">
              <w:rPr>
                <w:noProof/>
                <w:webHidden/>
              </w:rPr>
              <w:t>116</w:t>
            </w:r>
            <w:r w:rsidR="00F11F1A">
              <w:rPr>
                <w:noProof/>
                <w:webHidden/>
              </w:rPr>
              <w:fldChar w:fldCharType="end"/>
            </w:r>
          </w:hyperlink>
        </w:p>
        <w:p w14:paraId="6C15C85B" w14:textId="158AFC3E"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47" w:history="1">
            <w:r w:rsidR="00F11F1A" w:rsidRPr="003B4D11">
              <w:rPr>
                <w:rStyle w:val="Hyperlink"/>
                <w:noProof/>
                <w:lang w:val="en-AU"/>
              </w:rPr>
              <w:t>5.1.5</w:t>
            </w:r>
            <w:r w:rsidR="00F11F1A">
              <w:rPr>
                <w:rFonts w:asciiTheme="minorHAnsi" w:eastAsiaTheme="minorEastAsia" w:hAnsiTheme="minorHAnsi"/>
                <w:noProof/>
                <w:lang w:val="en-AU" w:eastAsia="en-AU"/>
              </w:rPr>
              <w:tab/>
            </w:r>
            <w:r w:rsidR="00F11F1A" w:rsidRPr="003B4D11">
              <w:rPr>
                <w:rStyle w:val="Hyperlink"/>
                <w:noProof/>
                <w:lang w:val="en-AU"/>
              </w:rPr>
              <w:t>Limitations of this analysis</w:t>
            </w:r>
            <w:r w:rsidR="00F11F1A">
              <w:rPr>
                <w:noProof/>
                <w:webHidden/>
              </w:rPr>
              <w:tab/>
            </w:r>
            <w:r w:rsidR="00F11F1A">
              <w:rPr>
                <w:noProof/>
                <w:webHidden/>
              </w:rPr>
              <w:fldChar w:fldCharType="begin"/>
            </w:r>
            <w:r w:rsidR="00F11F1A">
              <w:rPr>
                <w:noProof/>
                <w:webHidden/>
              </w:rPr>
              <w:instrText xml:space="preserve"> PAGEREF _Toc118272347 \h </w:instrText>
            </w:r>
            <w:r w:rsidR="00F11F1A">
              <w:rPr>
                <w:noProof/>
                <w:webHidden/>
              </w:rPr>
            </w:r>
            <w:r w:rsidR="00F11F1A">
              <w:rPr>
                <w:noProof/>
                <w:webHidden/>
              </w:rPr>
              <w:fldChar w:fldCharType="separate"/>
            </w:r>
            <w:r w:rsidR="00F11F1A">
              <w:rPr>
                <w:noProof/>
                <w:webHidden/>
              </w:rPr>
              <w:t>117</w:t>
            </w:r>
            <w:r w:rsidR="00F11F1A">
              <w:rPr>
                <w:noProof/>
                <w:webHidden/>
              </w:rPr>
              <w:fldChar w:fldCharType="end"/>
            </w:r>
          </w:hyperlink>
        </w:p>
        <w:p w14:paraId="1AB42D5E" w14:textId="1B0297C0"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48" w:history="1">
            <w:r w:rsidR="00F11F1A" w:rsidRPr="003B4D11">
              <w:rPr>
                <w:rStyle w:val="Hyperlink"/>
                <w:noProof/>
                <w:lang w:val="en-AU"/>
              </w:rPr>
              <w:t>5.1.6</w:t>
            </w:r>
            <w:r w:rsidR="00F11F1A">
              <w:rPr>
                <w:rFonts w:asciiTheme="minorHAnsi" w:eastAsiaTheme="minorEastAsia" w:hAnsiTheme="minorHAnsi"/>
                <w:noProof/>
                <w:lang w:val="en-AU" w:eastAsia="en-AU"/>
              </w:rPr>
              <w:tab/>
            </w:r>
            <w:r w:rsidR="00F11F1A" w:rsidRPr="003B4D11">
              <w:rPr>
                <w:rStyle w:val="Hyperlink"/>
                <w:noProof/>
                <w:lang w:val="en-AU"/>
              </w:rPr>
              <w:t>Co-claiming</w:t>
            </w:r>
            <w:r w:rsidR="00F11F1A">
              <w:rPr>
                <w:noProof/>
                <w:webHidden/>
              </w:rPr>
              <w:tab/>
            </w:r>
            <w:r w:rsidR="00F11F1A">
              <w:rPr>
                <w:noProof/>
                <w:webHidden/>
              </w:rPr>
              <w:fldChar w:fldCharType="begin"/>
            </w:r>
            <w:r w:rsidR="00F11F1A">
              <w:rPr>
                <w:noProof/>
                <w:webHidden/>
              </w:rPr>
              <w:instrText xml:space="preserve"> PAGEREF _Toc118272348 \h </w:instrText>
            </w:r>
            <w:r w:rsidR="00F11F1A">
              <w:rPr>
                <w:noProof/>
                <w:webHidden/>
              </w:rPr>
            </w:r>
            <w:r w:rsidR="00F11F1A">
              <w:rPr>
                <w:noProof/>
                <w:webHidden/>
              </w:rPr>
              <w:fldChar w:fldCharType="separate"/>
            </w:r>
            <w:r w:rsidR="00F11F1A">
              <w:rPr>
                <w:noProof/>
                <w:webHidden/>
              </w:rPr>
              <w:t>118</w:t>
            </w:r>
            <w:r w:rsidR="00F11F1A">
              <w:rPr>
                <w:noProof/>
                <w:webHidden/>
              </w:rPr>
              <w:fldChar w:fldCharType="end"/>
            </w:r>
          </w:hyperlink>
        </w:p>
        <w:p w14:paraId="0D3D2E9E" w14:textId="6B609FC0"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49" w:history="1">
            <w:r w:rsidR="00F11F1A" w:rsidRPr="003B4D11">
              <w:rPr>
                <w:rStyle w:val="Hyperlink"/>
                <w:noProof/>
                <w:lang w:val="en-AU"/>
              </w:rPr>
              <w:t>5.1.7</w:t>
            </w:r>
            <w:r w:rsidR="00F11F1A">
              <w:rPr>
                <w:rFonts w:asciiTheme="minorHAnsi" w:eastAsiaTheme="minorEastAsia" w:hAnsiTheme="minorHAnsi"/>
                <w:noProof/>
                <w:lang w:val="en-AU" w:eastAsia="en-AU"/>
              </w:rPr>
              <w:tab/>
            </w:r>
            <w:r w:rsidR="00F11F1A" w:rsidRPr="003B4D11">
              <w:rPr>
                <w:rStyle w:val="Hyperlink"/>
                <w:noProof/>
                <w:lang w:val="en-AU"/>
              </w:rPr>
              <w:t>Demographic information</w:t>
            </w:r>
            <w:r w:rsidR="00F11F1A">
              <w:rPr>
                <w:noProof/>
                <w:webHidden/>
              </w:rPr>
              <w:tab/>
            </w:r>
            <w:r w:rsidR="00F11F1A">
              <w:rPr>
                <w:noProof/>
                <w:webHidden/>
              </w:rPr>
              <w:fldChar w:fldCharType="begin"/>
            </w:r>
            <w:r w:rsidR="00F11F1A">
              <w:rPr>
                <w:noProof/>
                <w:webHidden/>
              </w:rPr>
              <w:instrText xml:space="preserve"> PAGEREF _Toc118272349 \h </w:instrText>
            </w:r>
            <w:r w:rsidR="00F11F1A">
              <w:rPr>
                <w:noProof/>
                <w:webHidden/>
              </w:rPr>
            </w:r>
            <w:r w:rsidR="00F11F1A">
              <w:rPr>
                <w:noProof/>
                <w:webHidden/>
              </w:rPr>
              <w:fldChar w:fldCharType="separate"/>
            </w:r>
            <w:r w:rsidR="00F11F1A">
              <w:rPr>
                <w:noProof/>
                <w:webHidden/>
              </w:rPr>
              <w:t>119</w:t>
            </w:r>
            <w:r w:rsidR="00F11F1A">
              <w:rPr>
                <w:noProof/>
                <w:webHidden/>
              </w:rPr>
              <w:fldChar w:fldCharType="end"/>
            </w:r>
          </w:hyperlink>
        </w:p>
        <w:p w14:paraId="7F32111A" w14:textId="4B5513C5"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50" w:history="1">
            <w:r w:rsidR="00F11F1A" w:rsidRPr="003B4D11">
              <w:rPr>
                <w:rStyle w:val="Hyperlink"/>
                <w:noProof/>
                <w:lang w:val="en-AU"/>
              </w:rPr>
              <w:t>5.1.8</w:t>
            </w:r>
            <w:r w:rsidR="00F11F1A">
              <w:rPr>
                <w:rFonts w:asciiTheme="minorHAnsi" w:eastAsiaTheme="minorEastAsia" w:hAnsiTheme="minorHAnsi"/>
                <w:noProof/>
                <w:lang w:val="en-AU" w:eastAsia="en-AU"/>
              </w:rPr>
              <w:tab/>
            </w:r>
            <w:r w:rsidR="00F11F1A" w:rsidRPr="003B4D11">
              <w:rPr>
                <w:rStyle w:val="Hyperlink"/>
                <w:noProof/>
                <w:lang w:val="en-AU"/>
              </w:rPr>
              <w:t>Use of MBS-funded physiotherapy services</w:t>
            </w:r>
            <w:r w:rsidR="00F11F1A">
              <w:rPr>
                <w:noProof/>
                <w:webHidden/>
              </w:rPr>
              <w:tab/>
            </w:r>
            <w:r w:rsidR="00F11F1A">
              <w:rPr>
                <w:noProof/>
                <w:webHidden/>
              </w:rPr>
              <w:fldChar w:fldCharType="begin"/>
            </w:r>
            <w:r w:rsidR="00F11F1A">
              <w:rPr>
                <w:noProof/>
                <w:webHidden/>
              </w:rPr>
              <w:instrText xml:space="preserve"> PAGEREF _Toc118272350 \h </w:instrText>
            </w:r>
            <w:r w:rsidR="00F11F1A">
              <w:rPr>
                <w:noProof/>
                <w:webHidden/>
              </w:rPr>
            </w:r>
            <w:r w:rsidR="00F11F1A">
              <w:rPr>
                <w:noProof/>
                <w:webHidden/>
              </w:rPr>
              <w:fldChar w:fldCharType="separate"/>
            </w:r>
            <w:r w:rsidR="00F11F1A">
              <w:rPr>
                <w:noProof/>
                <w:webHidden/>
              </w:rPr>
              <w:t>123</w:t>
            </w:r>
            <w:r w:rsidR="00F11F1A">
              <w:rPr>
                <w:noProof/>
                <w:webHidden/>
              </w:rPr>
              <w:fldChar w:fldCharType="end"/>
            </w:r>
          </w:hyperlink>
        </w:p>
        <w:p w14:paraId="3EC70B01" w14:textId="57875216"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51" w:history="1">
            <w:r w:rsidR="00F11F1A" w:rsidRPr="003B4D11">
              <w:rPr>
                <w:rStyle w:val="Hyperlink"/>
                <w:noProof/>
                <w:lang w:val="en-AU"/>
              </w:rPr>
              <w:t>5.1.9</w:t>
            </w:r>
            <w:r w:rsidR="00F11F1A">
              <w:rPr>
                <w:rFonts w:asciiTheme="minorHAnsi" w:eastAsiaTheme="minorEastAsia" w:hAnsiTheme="minorHAnsi"/>
                <w:noProof/>
                <w:lang w:val="en-AU" w:eastAsia="en-AU"/>
              </w:rPr>
              <w:tab/>
            </w:r>
            <w:r w:rsidR="00F11F1A" w:rsidRPr="003B4D11">
              <w:rPr>
                <w:rStyle w:val="Hyperlink"/>
                <w:noProof/>
                <w:lang w:val="en-AU"/>
              </w:rPr>
              <w:t>Use of diagnostic imaging services</w:t>
            </w:r>
            <w:r w:rsidR="00F11F1A">
              <w:rPr>
                <w:noProof/>
                <w:webHidden/>
              </w:rPr>
              <w:tab/>
            </w:r>
            <w:r w:rsidR="00F11F1A">
              <w:rPr>
                <w:noProof/>
                <w:webHidden/>
              </w:rPr>
              <w:fldChar w:fldCharType="begin"/>
            </w:r>
            <w:r w:rsidR="00F11F1A">
              <w:rPr>
                <w:noProof/>
                <w:webHidden/>
              </w:rPr>
              <w:instrText xml:space="preserve"> PAGEREF _Toc118272351 \h </w:instrText>
            </w:r>
            <w:r w:rsidR="00F11F1A">
              <w:rPr>
                <w:noProof/>
                <w:webHidden/>
              </w:rPr>
            </w:r>
            <w:r w:rsidR="00F11F1A">
              <w:rPr>
                <w:noProof/>
                <w:webHidden/>
              </w:rPr>
              <w:fldChar w:fldCharType="separate"/>
            </w:r>
            <w:r w:rsidR="00F11F1A">
              <w:rPr>
                <w:noProof/>
                <w:webHidden/>
              </w:rPr>
              <w:t>125</w:t>
            </w:r>
            <w:r w:rsidR="00F11F1A">
              <w:rPr>
                <w:noProof/>
                <w:webHidden/>
              </w:rPr>
              <w:fldChar w:fldCharType="end"/>
            </w:r>
          </w:hyperlink>
        </w:p>
        <w:p w14:paraId="74FE093D" w14:textId="2A8D1AF7"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52" w:history="1">
            <w:r w:rsidR="00F11F1A" w:rsidRPr="003B4D11">
              <w:rPr>
                <w:rStyle w:val="Hyperlink"/>
                <w:noProof/>
                <w:lang w:val="en-AU"/>
              </w:rPr>
              <w:t>5.1.10</w:t>
            </w:r>
            <w:r w:rsidR="00F11F1A">
              <w:rPr>
                <w:rFonts w:asciiTheme="minorHAnsi" w:eastAsiaTheme="minorEastAsia" w:hAnsiTheme="minorHAnsi"/>
                <w:noProof/>
                <w:lang w:val="en-AU" w:eastAsia="en-AU"/>
              </w:rPr>
              <w:tab/>
            </w:r>
            <w:r w:rsidR="00F11F1A" w:rsidRPr="003B4D11">
              <w:rPr>
                <w:rStyle w:val="Hyperlink"/>
                <w:noProof/>
                <w:lang w:val="en-AU"/>
              </w:rPr>
              <w:t>Referral patterns (GP and specialist)</w:t>
            </w:r>
            <w:r w:rsidR="00F11F1A">
              <w:rPr>
                <w:noProof/>
                <w:webHidden/>
              </w:rPr>
              <w:tab/>
            </w:r>
            <w:r w:rsidR="00F11F1A">
              <w:rPr>
                <w:noProof/>
                <w:webHidden/>
              </w:rPr>
              <w:fldChar w:fldCharType="begin"/>
            </w:r>
            <w:r w:rsidR="00F11F1A">
              <w:rPr>
                <w:noProof/>
                <w:webHidden/>
              </w:rPr>
              <w:instrText xml:space="preserve"> PAGEREF _Toc118272352 \h </w:instrText>
            </w:r>
            <w:r w:rsidR="00F11F1A">
              <w:rPr>
                <w:noProof/>
                <w:webHidden/>
              </w:rPr>
            </w:r>
            <w:r w:rsidR="00F11F1A">
              <w:rPr>
                <w:noProof/>
                <w:webHidden/>
              </w:rPr>
              <w:fldChar w:fldCharType="separate"/>
            </w:r>
            <w:r w:rsidR="00F11F1A">
              <w:rPr>
                <w:noProof/>
                <w:webHidden/>
              </w:rPr>
              <w:t>127</w:t>
            </w:r>
            <w:r w:rsidR="00F11F1A">
              <w:rPr>
                <w:noProof/>
                <w:webHidden/>
              </w:rPr>
              <w:fldChar w:fldCharType="end"/>
            </w:r>
          </w:hyperlink>
        </w:p>
        <w:p w14:paraId="50B56E3B" w14:textId="1A77CD1C"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53" w:history="1">
            <w:r w:rsidR="00F11F1A" w:rsidRPr="003B4D11">
              <w:rPr>
                <w:rStyle w:val="Hyperlink"/>
                <w:noProof/>
                <w:lang w:val="en-AU"/>
              </w:rPr>
              <w:t>5.1.11</w:t>
            </w:r>
            <w:r w:rsidR="00F11F1A">
              <w:rPr>
                <w:rFonts w:asciiTheme="minorHAnsi" w:eastAsiaTheme="minorEastAsia" w:hAnsiTheme="minorHAnsi"/>
                <w:noProof/>
                <w:lang w:val="en-AU" w:eastAsia="en-AU"/>
              </w:rPr>
              <w:tab/>
            </w:r>
            <w:r w:rsidR="00F11F1A" w:rsidRPr="003B4D11">
              <w:rPr>
                <w:rStyle w:val="Hyperlink"/>
                <w:noProof/>
                <w:lang w:val="en-AU"/>
              </w:rPr>
              <w:t>Co-claiming patterns for patients who have received SAD items across diagnostic imaging and allied health services (physiotherapy and/or exercise physiology)</w:t>
            </w:r>
            <w:r w:rsidR="00F11F1A">
              <w:rPr>
                <w:noProof/>
                <w:webHidden/>
              </w:rPr>
              <w:tab/>
            </w:r>
            <w:r w:rsidR="00F11F1A">
              <w:rPr>
                <w:noProof/>
                <w:webHidden/>
              </w:rPr>
              <w:fldChar w:fldCharType="begin"/>
            </w:r>
            <w:r w:rsidR="00F11F1A">
              <w:rPr>
                <w:noProof/>
                <w:webHidden/>
              </w:rPr>
              <w:instrText xml:space="preserve"> PAGEREF _Toc118272353 \h </w:instrText>
            </w:r>
            <w:r w:rsidR="00F11F1A">
              <w:rPr>
                <w:noProof/>
                <w:webHidden/>
              </w:rPr>
            </w:r>
            <w:r w:rsidR="00F11F1A">
              <w:rPr>
                <w:noProof/>
                <w:webHidden/>
              </w:rPr>
              <w:fldChar w:fldCharType="separate"/>
            </w:r>
            <w:r w:rsidR="00F11F1A">
              <w:rPr>
                <w:noProof/>
                <w:webHidden/>
              </w:rPr>
              <w:t>128</w:t>
            </w:r>
            <w:r w:rsidR="00F11F1A">
              <w:rPr>
                <w:noProof/>
                <w:webHidden/>
              </w:rPr>
              <w:fldChar w:fldCharType="end"/>
            </w:r>
          </w:hyperlink>
        </w:p>
        <w:p w14:paraId="5B52BE0D" w14:textId="0CCF91A2"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54" w:history="1">
            <w:r w:rsidR="00F11F1A" w:rsidRPr="003B4D11">
              <w:rPr>
                <w:rStyle w:val="Hyperlink"/>
                <w:noProof/>
                <w:lang w:val="en-AU"/>
              </w:rPr>
              <w:t>5.1.12</w:t>
            </w:r>
            <w:r w:rsidR="00F11F1A">
              <w:rPr>
                <w:rFonts w:asciiTheme="minorHAnsi" w:eastAsiaTheme="minorEastAsia" w:hAnsiTheme="minorHAnsi"/>
                <w:noProof/>
                <w:lang w:val="en-AU" w:eastAsia="en-AU"/>
              </w:rPr>
              <w:tab/>
            </w:r>
            <w:r w:rsidR="00F11F1A" w:rsidRPr="003B4D11">
              <w:rPr>
                <w:rStyle w:val="Hyperlink"/>
                <w:noProof/>
                <w:lang w:val="en-AU"/>
              </w:rPr>
              <w:t>Summary of findings</w:t>
            </w:r>
            <w:r w:rsidR="00F11F1A">
              <w:rPr>
                <w:noProof/>
                <w:webHidden/>
              </w:rPr>
              <w:tab/>
            </w:r>
            <w:r w:rsidR="00F11F1A">
              <w:rPr>
                <w:noProof/>
                <w:webHidden/>
              </w:rPr>
              <w:fldChar w:fldCharType="begin"/>
            </w:r>
            <w:r w:rsidR="00F11F1A">
              <w:rPr>
                <w:noProof/>
                <w:webHidden/>
              </w:rPr>
              <w:instrText xml:space="preserve"> PAGEREF _Toc118272354 \h </w:instrText>
            </w:r>
            <w:r w:rsidR="00F11F1A">
              <w:rPr>
                <w:noProof/>
                <w:webHidden/>
              </w:rPr>
            </w:r>
            <w:r w:rsidR="00F11F1A">
              <w:rPr>
                <w:noProof/>
                <w:webHidden/>
              </w:rPr>
              <w:fldChar w:fldCharType="separate"/>
            </w:r>
            <w:r w:rsidR="00F11F1A">
              <w:rPr>
                <w:noProof/>
                <w:webHidden/>
              </w:rPr>
              <w:t>128</w:t>
            </w:r>
            <w:r w:rsidR="00F11F1A">
              <w:rPr>
                <w:noProof/>
                <w:webHidden/>
              </w:rPr>
              <w:fldChar w:fldCharType="end"/>
            </w:r>
          </w:hyperlink>
        </w:p>
        <w:p w14:paraId="1051D2CA" w14:textId="5733DB1B" w:rsidR="00F11F1A" w:rsidRDefault="00310440">
          <w:pPr>
            <w:pStyle w:val="TOC2"/>
            <w:rPr>
              <w:rFonts w:asciiTheme="minorHAnsi" w:eastAsiaTheme="minorEastAsia" w:hAnsiTheme="minorHAnsi"/>
              <w:noProof/>
              <w:lang w:val="en-AU" w:eastAsia="en-AU"/>
            </w:rPr>
          </w:pPr>
          <w:hyperlink w:anchor="_Toc118272355" w:history="1">
            <w:r w:rsidR="00F11F1A" w:rsidRPr="003B4D11">
              <w:rPr>
                <w:rStyle w:val="Hyperlink"/>
                <w:noProof/>
              </w:rPr>
              <w:t>5.2</w:t>
            </w:r>
            <w:r w:rsidR="00F11F1A">
              <w:rPr>
                <w:rFonts w:asciiTheme="minorHAnsi" w:eastAsiaTheme="minorEastAsia" w:hAnsiTheme="minorHAnsi"/>
                <w:noProof/>
                <w:lang w:val="en-AU" w:eastAsia="en-AU"/>
              </w:rPr>
              <w:tab/>
            </w:r>
            <w:r w:rsidR="00F11F1A" w:rsidRPr="003B4D11">
              <w:rPr>
                <w:rStyle w:val="Hyperlink"/>
                <w:noProof/>
              </w:rPr>
              <w:t>Non-randomised comparative studies</w:t>
            </w:r>
            <w:r w:rsidR="00F11F1A">
              <w:rPr>
                <w:noProof/>
                <w:webHidden/>
              </w:rPr>
              <w:tab/>
            </w:r>
            <w:r w:rsidR="00F11F1A">
              <w:rPr>
                <w:noProof/>
                <w:webHidden/>
              </w:rPr>
              <w:fldChar w:fldCharType="begin"/>
            </w:r>
            <w:r w:rsidR="00F11F1A">
              <w:rPr>
                <w:noProof/>
                <w:webHidden/>
              </w:rPr>
              <w:instrText xml:space="preserve"> PAGEREF _Toc118272355 \h </w:instrText>
            </w:r>
            <w:r w:rsidR="00F11F1A">
              <w:rPr>
                <w:noProof/>
                <w:webHidden/>
              </w:rPr>
            </w:r>
            <w:r w:rsidR="00F11F1A">
              <w:rPr>
                <w:noProof/>
                <w:webHidden/>
              </w:rPr>
              <w:fldChar w:fldCharType="separate"/>
            </w:r>
            <w:r w:rsidR="00F11F1A">
              <w:rPr>
                <w:noProof/>
                <w:webHidden/>
              </w:rPr>
              <w:t>129</w:t>
            </w:r>
            <w:r w:rsidR="00F11F1A">
              <w:rPr>
                <w:noProof/>
                <w:webHidden/>
              </w:rPr>
              <w:fldChar w:fldCharType="end"/>
            </w:r>
          </w:hyperlink>
        </w:p>
        <w:p w14:paraId="2E104F99" w14:textId="7E25F95C" w:rsidR="00F11F1A" w:rsidRDefault="00310440">
          <w:pPr>
            <w:pStyle w:val="TOC2"/>
            <w:rPr>
              <w:rFonts w:asciiTheme="minorHAnsi" w:eastAsiaTheme="minorEastAsia" w:hAnsiTheme="minorHAnsi"/>
              <w:noProof/>
              <w:lang w:val="en-AU" w:eastAsia="en-AU"/>
            </w:rPr>
          </w:pPr>
          <w:hyperlink w:anchor="_Toc118272356" w:history="1">
            <w:r w:rsidR="00F11F1A" w:rsidRPr="003B4D11">
              <w:rPr>
                <w:rStyle w:val="Hyperlink"/>
                <w:noProof/>
              </w:rPr>
              <w:t>5.3</w:t>
            </w:r>
            <w:r w:rsidR="00F11F1A">
              <w:rPr>
                <w:rFonts w:asciiTheme="minorHAnsi" w:eastAsiaTheme="minorEastAsia" w:hAnsiTheme="minorHAnsi"/>
                <w:noProof/>
                <w:lang w:val="en-AU" w:eastAsia="en-AU"/>
              </w:rPr>
              <w:tab/>
            </w:r>
            <w:r w:rsidR="00F11F1A" w:rsidRPr="003B4D11">
              <w:rPr>
                <w:rStyle w:val="Hyperlink"/>
                <w:noProof/>
              </w:rPr>
              <w:t>Long-term follow-up</w:t>
            </w:r>
            <w:r w:rsidR="00F11F1A">
              <w:rPr>
                <w:noProof/>
                <w:webHidden/>
              </w:rPr>
              <w:tab/>
            </w:r>
            <w:r w:rsidR="00F11F1A">
              <w:rPr>
                <w:noProof/>
                <w:webHidden/>
              </w:rPr>
              <w:fldChar w:fldCharType="begin"/>
            </w:r>
            <w:r w:rsidR="00F11F1A">
              <w:rPr>
                <w:noProof/>
                <w:webHidden/>
              </w:rPr>
              <w:instrText xml:space="preserve"> PAGEREF _Toc118272356 \h </w:instrText>
            </w:r>
            <w:r w:rsidR="00F11F1A">
              <w:rPr>
                <w:noProof/>
                <w:webHidden/>
              </w:rPr>
            </w:r>
            <w:r w:rsidR="00F11F1A">
              <w:rPr>
                <w:noProof/>
                <w:webHidden/>
              </w:rPr>
              <w:fldChar w:fldCharType="separate"/>
            </w:r>
            <w:r w:rsidR="00F11F1A">
              <w:rPr>
                <w:noProof/>
                <w:webHidden/>
              </w:rPr>
              <w:t>129</w:t>
            </w:r>
            <w:r w:rsidR="00F11F1A">
              <w:rPr>
                <w:noProof/>
                <w:webHidden/>
              </w:rPr>
              <w:fldChar w:fldCharType="end"/>
            </w:r>
          </w:hyperlink>
        </w:p>
        <w:p w14:paraId="42CA6D9C" w14:textId="3F52ABFB" w:rsidR="00F11F1A" w:rsidRDefault="00310440">
          <w:pPr>
            <w:pStyle w:val="TOC2"/>
            <w:rPr>
              <w:rFonts w:asciiTheme="minorHAnsi" w:eastAsiaTheme="minorEastAsia" w:hAnsiTheme="minorHAnsi"/>
              <w:noProof/>
              <w:lang w:val="en-AU" w:eastAsia="en-AU"/>
            </w:rPr>
          </w:pPr>
          <w:hyperlink w:anchor="_Toc118272357" w:history="1">
            <w:r w:rsidR="00F11F1A" w:rsidRPr="003B4D11">
              <w:rPr>
                <w:rStyle w:val="Hyperlink"/>
                <w:noProof/>
              </w:rPr>
              <w:t>5.4</w:t>
            </w:r>
            <w:r w:rsidR="00F11F1A">
              <w:rPr>
                <w:rFonts w:asciiTheme="minorHAnsi" w:eastAsiaTheme="minorEastAsia" w:hAnsiTheme="minorHAnsi"/>
                <w:noProof/>
                <w:lang w:val="en-AU" w:eastAsia="en-AU"/>
              </w:rPr>
              <w:tab/>
            </w:r>
            <w:r w:rsidR="00F11F1A" w:rsidRPr="003B4D11">
              <w:rPr>
                <w:rStyle w:val="Hyperlink"/>
                <w:noProof/>
              </w:rPr>
              <w:t>Predictive or prognostic factors for surgical outcomes</w:t>
            </w:r>
            <w:r w:rsidR="00F11F1A">
              <w:rPr>
                <w:noProof/>
                <w:webHidden/>
              </w:rPr>
              <w:tab/>
            </w:r>
            <w:r w:rsidR="00F11F1A">
              <w:rPr>
                <w:noProof/>
                <w:webHidden/>
              </w:rPr>
              <w:fldChar w:fldCharType="begin"/>
            </w:r>
            <w:r w:rsidR="00F11F1A">
              <w:rPr>
                <w:noProof/>
                <w:webHidden/>
              </w:rPr>
              <w:instrText xml:space="preserve"> PAGEREF _Toc118272357 \h </w:instrText>
            </w:r>
            <w:r w:rsidR="00F11F1A">
              <w:rPr>
                <w:noProof/>
                <w:webHidden/>
              </w:rPr>
            </w:r>
            <w:r w:rsidR="00F11F1A">
              <w:rPr>
                <w:noProof/>
                <w:webHidden/>
              </w:rPr>
              <w:fldChar w:fldCharType="separate"/>
            </w:r>
            <w:r w:rsidR="00F11F1A">
              <w:rPr>
                <w:noProof/>
                <w:webHidden/>
              </w:rPr>
              <w:t>131</w:t>
            </w:r>
            <w:r w:rsidR="00F11F1A">
              <w:rPr>
                <w:noProof/>
                <w:webHidden/>
              </w:rPr>
              <w:fldChar w:fldCharType="end"/>
            </w:r>
          </w:hyperlink>
        </w:p>
        <w:p w14:paraId="6ADBC905" w14:textId="1CF6C33F" w:rsidR="00F11F1A" w:rsidRDefault="00310440">
          <w:pPr>
            <w:pStyle w:val="TOC3"/>
            <w:tabs>
              <w:tab w:val="left" w:pos="1320"/>
              <w:tab w:val="right" w:leader="dot" w:pos="9016"/>
            </w:tabs>
            <w:rPr>
              <w:rFonts w:asciiTheme="minorHAnsi" w:eastAsiaTheme="minorEastAsia" w:hAnsiTheme="minorHAnsi"/>
              <w:noProof/>
              <w:lang w:val="en-AU" w:eastAsia="en-AU"/>
            </w:rPr>
          </w:pPr>
          <w:hyperlink w:anchor="_Toc118272358" w:history="1">
            <w:r w:rsidR="00F11F1A" w:rsidRPr="003B4D11">
              <w:rPr>
                <w:rStyle w:val="Hyperlink"/>
                <w:noProof/>
                <w:lang w:val="en-AU"/>
              </w:rPr>
              <w:t>5.4.1</w:t>
            </w:r>
            <w:r w:rsidR="00F11F1A">
              <w:rPr>
                <w:rFonts w:asciiTheme="minorHAnsi" w:eastAsiaTheme="minorEastAsia" w:hAnsiTheme="minorHAnsi"/>
                <w:noProof/>
                <w:lang w:val="en-AU" w:eastAsia="en-AU"/>
              </w:rPr>
              <w:tab/>
            </w:r>
            <w:r w:rsidR="00F11F1A" w:rsidRPr="003B4D11">
              <w:rPr>
                <w:rStyle w:val="Hyperlink"/>
                <w:noProof/>
                <w:lang w:val="en-AU"/>
              </w:rPr>
              <w:t>Radiological evidence of impingement</w:t>
            </w:r>
            <w:r w:rsidR="00F11F1A">
              <w:rPr>
                <w:noProof/>
                <w:webHidden/>
              </w:rPr>
              <w:tab/>
            </w:r>
            <w:r w:rsidR="00F11F1A">
              <w:rPr>
                <w:noProof/>
                <w:webHidden/>
              </w:rPr>
              <w:fldChar w:fldCharType="begin"/>
            </w:r>
            <w:r w:rsidR="00F11F1A">
              <w:rPr>
                <w:noProof/>
                <w:webHidden/>
              </w:rPr>
              <w:instrText xml:space="preserve"> PAGEREF _Toc118272358 \h </w:instrText>
            </w:r>
            <w:r w:rsidR="00F11F1A">
              <w:rPr>
                <w:noProof/>
                <w:webHidden/>
              </w:rPr>
            </w:r>
            <w:r w:rsidR="00F11F1A">
              <w:rPr>
                <w:noProof/>
                <w:webHidden/>
              </w:rPr>
              <w:fldChar w:fldCharType="separate"/>
            </w:r>
            <w:r w:rsidR="00F11F1A">
              <w:rPr>
                <w:noProof/>
                <w:webHidden/>
              </w:rPr>
              <w:t>133</w:t>
            </w:r>
            <w:r w:rsidR="00F11F1A">
              <w:rPr>
                <w:noProof/>
                <w:webHidden/>
              </w:rPr>
              <w:fldChar w:fldCharType="end"/>
            </w:r>
          </w:hyperlink>
        </w:p>
        <w:p w14:paraId="0CBBAC5F" w14:textId="1EBE6923" w:rsidR="00F11F1A" w:rsidRDefault="00310440">
          <w:pPr>
            <w:pStyle w:val="TOC2"/>
            <w:rPr>
              <w:rFonts w:asciiTheme="minorHAnsi" w:eastAsiaTheme="minorEastAsia" w:hAnsiTheme="minorHAnsi"/>
              <w:noProof/>
              <w:lang w:val="en-AU" w:eastAsia="en-AU"/>
            </w:rPr>
          </w:pPr>
          <w:hyperlink w:anchor="_Toc118272359" w:history="1">
            <w:r w:rsidR="00F11F1A" w:rsidRPr="003B4D11">
              <w:rPr>
                <w:rStyle w:val="Hyperlink"/>
                <w:noProof/>
              </w:rPr>
              <w:t>5.5</w:t>
            </w:r>
            <w:r w:rsidR="00F11F1A">
              <w:rPr>
                <w:rFonts w:asciiTheme="minorHAnsi" w:eastAsiaTheme="minorEastAsia" w:hAnsiTheme="minorHAnsi"/>
                <w:noProof/>
                <w:lang w:val="en-AU" w:eastAsia="en-AU"/>
              </w:rPr>
              <w:tab/>
            </w:r>
            <w:r w:rsidR="00F11F1A" w:rsidRPr="003B4D11">
              <w:rPr>
                <w:rStyle w:val="Hyperlink"/>
                <w:noProof/>
              </w:rPr>
              <w:t>Populations that may benefit more from subacromial decompression</w:t>
            </w:r>
            <w:r w:rsidR="00F11F1A">
              <w:rPr>
                <w:noProof/>
                <w:webHidden/>
              </w:rPr>
              <w:tab/>
            </w:r>
            <w:r w:rsidR="00F11F1A">
              <w:rPr>
                <w:noProof/>
                <w:webHidden/>
              </w:rPr>
              <w:fldChar w:fldCharType="begin"/>
            </w:r>
            <w:r w:rsidR="00F11F1A">
              <w:rPr>
                <w:noProof/>
                <w:webHidden/>
              </w:rPr>
              <w:instrText xml:space="preserve"> PAGEREF _Toc118272359 \h </w:instrText>
            </w:r>
            <w:r w:rsidR="00F11F1A">
              <w:rPr>
                <w:noProof/>
                <w:webHidden/>
              </w:rPr>
            </w:r>
            <w:r w:rsidR="00F11F1A">
              <w:rPr>
                <w:noProof/>
                <w:webHidden/>
              </w:rPr>
              <w:fldChar w:fldCharType="separate"/>
            </w:r>
            <w:r w:rsidR="00F11F1A">
              <w:rPr>
                <w:noProof/>
                <w:webHidden/>
              </w:rPr>
              <w:t>134</w:t>
            </w:r>
            <w:r w:rsidR="00F11F1A">
              <w:rPr>
                <w:noProof/>
                <w:webHidden/>
              </w:rPr>
              <w:fldChar w:fldCharType="end"/>
            </w:r>
          </w:hyperlink>
        </w:p>
        <w:p w14:paraId="16D06D30" w14:textId="573C3E78" w:rsidR="00F11F1A" w:rsidRDefault="00310440">
          <w:pPr>
            <w:pStyle w:val="TOC2"/>
            <w:rPr>
              <w:rFonts w:asciiTheme="minorHAnsi" w:eastAsiaTheme="minorEastAsia" w:hAnsiTheme="minorHAnsi"/>
              <w:noProof/>
              <w:lang w:val="en-AU" w:eastAsia="en-AU"/>
            </w:rPr>
          </w:pPr>
          <w:hyperlink w:anchor="_Toc118272360" w:history="1">
            <w:r w:rsidR="00F11F1A" w:rsidRPr="003B4D11">
              <w:rPr>
                <w:rStyle w:val="Hyperlink"/>
                <w:noProof/>
              </w:rPr>
              <w:t>5.6</w:t>
            </w:r>
            <w:r w:rsidR="00F11F1A">
              <w:rPr>
                <w:rFonts w:asciiTheme="minorHAnsi" w:eastAsiaTheme="minorEastAsia" w:hAnsiTheme="minorHAnsi"/>
                <w:noProof/>
                <w:lang w:val="en-AU" w:eastAsia="en-AU"/>
              </w:rPr>
              <w:tab/>
            </w:r>
            <w:r w:rsidR="00F11F1A" w:rsidRPr="003B4D11">
              <w:rPr>
                <w:rStyle w:val="Hyperlink"/>
                <w:noProof/>
              </w:rPr>
              <w:t>Ongoing clinical trials</w:t>
            </w:r>
            <w:r w:rsidR="00F11F1A">
              <w:rPr>
                <w:noProof/>
                <w:webHidden/>
              </w:rPr>
              <w:tab/>
            </w:r>
            <w:r w:rsidR="00F11F1A">
              <w:rPr>
                <w:noProof/>
                <w:webHidden/>
              </w:rPr>
              <w:fldChar w:fldCharType="begin"/>
            </w:r>
            <w:r w:rsidR="00F11F1A">
              <w:rPr>
                <w:noProof/>
                <w:webHidden/>
              </w:rPr>
              <w:instrText xml:space="preserve"> PAGEREF _Toc118272360 \h </w:instrText>
            </w:r>
            <w:r w:rsidR="00F11F1A">
              <w:rPr>
                <w:noProof/>
                <w:webHidden/>
              </w:rPr>
            </w:r>
            <w:r w:rsidR="00F11F1A">
              <w:rPr>
                <w:noProof/>
                <w:webHidden/>
              </w:rPr>
              <w:fldChar w:fldCharType="separate"/>
            </w:r>
            <w:r w:rsidR="00F11F1A">
              <w:rPr>
                <w:noProof/>
                <w:webHidden/>
              </w:rPr>
              <w:t>135</w:t>
            </w:r>
            <w:r w:rsidR="00F11F1A">
              <w:rPr>
                <w:noProof/>
                <w:webHidden/>
              </w:rPr>
              <w:fldChar w:fldCharType="end"/>
            </w:r>
          </w:hyperlink>
        </w:p>
        <w:p w14:paraId="54F99883" w14:textId="2F3D809F" w:rsidR="00F11F1A" w:rsidRDefault="00310440">
          <w:pPr>
            <w:pStyle w:val="TOC1"/>
            <w:tabs>
              <w:tab w:val="left" w:pos="1100"/>
              <w:tab w:val="right" w:leader="dot" w:pos="9016"/>
            </w:tabs>
            <w:rPr>
              <w:rFonts w:asciiTheme="minorHAnsi" w:eastAsiaTheme="minorEastAsia" w:hAnsiTheme="minorHAnsi"/>
              <w:noProof/>
              <w:lang w:val="en-AU" w:eastAsia="en-AU"/>
            </w:rPr>
          </w:pPr>
          <w:hyperlink w:anchor="_Toc118272361" w:history="1">
            <w:r w:rsidR="00F11F1A" w:rsidRPr="003B4D11">
              <w:rPr>
                <w:rStyle w:val="Hyperlink"/>
                <w:noProof/>
                <w:lang w:val="en-AU"/>
              </w:rPr>
              <w:t>Section 6</w:t>
            </w:r>
            <w:r w:rsidR="00F11F1A">
              <w:rPr>
                <w:rFonts w:asciiTheme="minorHAnsi" w:eastAsiaTheme="minorEastAsia" w:hAnsiTheme="minorHAnsi"/>
                <w:noProof/>
                <w:lang w:val="en-AU" w:eastAsia="en-AU"/>
              </w:rPr>
              <w:tab/>
            </w:r>
            <w:r w:rsidR="00F11F1A" w:rsidRPr="003B4D11">
              <w:rPr>
                <w:rStyle w:val="Hyperlink"/>
                <w:noProof/>
                <w:lang w:val="en-AU"/>
              </w:rPr>
              <w:t>Questions for consultation</w:t>
            </w:r>
            <w:r w:rsidR="00F11F1A">
              <w:rPr>
                <w:noProof/>
                <w:webHidden/>
              </w:rPr>
              <w:tab/>
            </w:r>
            <w:r w:rsidR="00F11F1A">
              <w:rPr>
                <w:noProof/>
                <w:webHidden/>
              </w:rPr>
              <w:fldChar w:fldCharType="begin"/>
            </w:r>
            <w:r w:rsidR="00F11F1A">
              <w:rPr>
                <w:noProof/>
                <w:webHidden/>
              </w:rPr>
              <w:instrText xml:space="preserve"> PAGEREF _Toc118272361 \h </w:instrText>
            </w:r>
            <w:r w:rsidR="00F11F1A">
              <w:rPr>
                <w:noProof/>
                <w:webHidden/>
              </w:rPr>
            </w:r>
            <w:r w:rsidR="00F11F1A">
              <w:rPr>
                <w:noProof/>
                <w:webHidden/>
              </w:rPr>
              <w:fldChar w:fldCharType="separate"/>
            </w:r>
            <w:r w:rsidR="00F11F1A">
              <w:rPr>
                <w:noProof/>
                <w:webHidden/>
              </w:rPr>
              <w:t>136</w:t>
            </w:r>
            <w:r w:rsidR="00F11F1A">
              <w:rPr>
                <w:noProof/>
                <w:webHidden/>
              </w:rPr>
              <w:fldChar w:fldCharType="end"/>
            </w:r>
          </w:hyperlink>
        </w:p>
        <w:p w14:paraId="065CBDC6" w14:textId="51EEE09F" w:rsidR="00F11F1A" w:rsidRDefault="00310440">
          <w:pPr>
            <w:pStyle w:val="TOC1"/>
            <w:tabs>
              <w:tab w:val="left" w:pos="1100"/>
              <w:tab w:val="right" w:leader="dot" w:pos="9016"/>
            </w:tabs>
            <w:rPr>
              <w:rFonts w:asciiTheme="minorHAnsi" w:eastAsiaTheme="minorEastAsia" w:hAnsiTheme="minorHAnsi"/>
              <w:noProof/>
              <w:lang w:val="en-AU" w:eastAsia="en-AU"/>
            </w:rPr>
          </w:pPr>
          <w:hyperlink w:anchor="_Toc118272362" w:history="1">
            <w:r w:rsidR="00F11F1A" w:rsidRPr="003B4D11">
              <w:rPr>
                <w:rStyle w:val="Hyperlink"/>
                <w:noProof/>
                <w:lang w:val="en-AU"/>
              </w:rPr>
              <w:t>Section 7</w:t>
            </w:r>
            <w:r w:rsidR="00F11F1A">
              <w:rPr>
                <w:rFonts w:asciiTheme="minorHAnsi" w:eastAsiaTheme="minorEastAsia" w:hAnsiTheme="minorHAnsi"/>
                <w:noProof/>
                <w:lang w:val="en-AU" w:eastAsia="en-AU"/>
              </w:rPr>
              <w:tab/>
            </w:r>
            <w:r w:rsidR="00F11F1A" w:rsidRPr="003B4D11">
              <w:rPr>
                <w:rStyle w:val="Hyperlink"/>
                <w:noProof/>
                <w:lang w:val="en-AU"/>
              </w:rPr>
              <w:t>References</w:t>
            </w:r>
            <w:r w:rsidR="00F11F1A">
              <w:rPr>
                <w:noProof/>
                <w:webHidden/>
              </w:rPr>
              <w:tab/>
            </w:r>
            <w:r w:rsidR="00F11F1A">
              <w:rPr>
                <w:noProof/>
                <w:webHidden/>
              </w:rPr>
              <w:fldChar w:fldCharType="begin"/>
            </w:r>
            <w:r w:rsidR="00F11F1A">
              <w:rPr>
                <w:noProof/>
                <w:webHidden/>
              </w:rPr>
              <w:instrText xml:space="preserve"> PAGEREF _Toc118272362 \h </w:instrText>
            </w:r>
            <w:r w:rsidR="00F11F1A">
              <w:rPr>
                <w:noProof/>
                <w:webHidden/>
              </w:rPr>
            </w:r>
            <w:r w:rsidR="00F11F1A">
              <w:rPr>
                <w:noProof/>
                <w:webHidden/>
              </w:rPr>
              <w:fldChar w:fldCharType="separate"/>
            </w:r>
            <w:r w:rsidR="00F11F1A">
              <w:rPr>
                <w:noProof/>
                <w:webHidden/>
              </w:rPr>
              <w:t>137</w:t>
            </w:r>
            <w:r w:rsidR="00F11F1A">
              <w:rPr>
                <w:noProof/>
                <w:webHidden/>
              </w:rPr>
              <w:fldChar w:fldCharType="end"/>
            </w:r>
          </w:hyperlink>
        </w:p>
        <w:p w14:paraId="2EE902CA" w14:textId="74664AF8" w:rsidR="00F11F1A" w:rsidRDefault="00310440">
          <w:pPr>
            <w:pStyle w:val="TOC1"/>
            <w:tabs>
              <w:tab w:val="left" w:pos="1320"/>
              <w:tab w:val="right" w:leader="dot" w:pos="9016"/>
            </w:tabs>
            <w:rPr>
              <w:rFonts w:asciiTheme="minorHAnsi" w:eastAsiaTheme="minorEastAsia" w:hAnsiTheme="minorHAnsi"/>
              <w:noProof/>
              <w:lang w:val="en-AU" w:eastAsia="en-AU"/>
            </w:rPr>
          </w:pPr>
          <w:hyperlink w:anchor="_Toc118272363" w:history="1">
            <w:r w:rsidR="00F11F1A" w:rsidRPr="003B4D11">
              <w:rPr>
                <w:rStyle w:val="Hyperlink"/>
                <w:noProof/>
                <w:lang w:val="en-AU"/>
              </w:rPr>
              <w:t>Appendix A</w:t>
            </w:r>
            <w:r w:rsidR="00F11F1A">
              <w:rPr>
                <w:rFonts w:asciiTheme="minorHAnsi" w:eastAsiaTheme="minorEastAsia" w:hAnsiTheme="minorHAnsi"/>
                <w:noProof/>
                <w:lang w:val="en-AU" w:eastAsia="en-AU"/>
              </w:rPr>
              <w:tab/>
            </w:r>
            <w:r w:rsidR="00F11F1A" w:rsidRPr="003B4D11">
              <w:rPr>
                <w:rStyle w:val="Hyperlink"/>
                <w:noProof/>
                <w:lang w:val="en-AU"/>
              </w:rPr>
              <w:t xml:space="preserve"> Systematic review methods</w:t>
            </w:r>
            <w:r w:rsidR="00F11F1A">
              <w:rPr>
                <w:noProof/>
                <w:webHidden/>
              </w:rPr>
              <w:tab/>
            </w:r>
            <w:r w:rsidR="00F11F1A">
              <w:rPr>
                <w:noProof/>
                <w:webHidden/>
              </w:rPr>
              <w:fldChar w:fldCharType="begin"/>
            </w:r>
            <w:r w:rsidR="00F11F1A">
              <w:rPr>
                <w:noProof/>
                <w:webHidden/>
              </w:rPr>
              <w:instrText xml:space="preserve"> PAGEREF _Toc118272363 \h </w:instrText>
            </w:r>
            <w:r w:rsidR="00F11F1A">
              <w:rPr>
                <w:noProof/>
                <w:webHidden/>
              </w:rPr>
            </w:r>
            <w:r w:rsidR="00F11F1A">
              <w:rPr>
                <w:noProof/>
                <w:webHidden/>
              </w:rPr>
              <w:fldChar w:fldCharType="separate"/>
            </w:r>
            <w:r w:rsidR="00F11F1A">
              <w:rPr>
                <w:noProof/>
                <w:webHidden/>
              </w:rPr>
              <w:t>153</w:t>
            </w:r>
            <w:r w:rsidR="00F11F1A">
              <w:rPr>
                <w:noProof/>
                <w:webHidden/>
              </w:rPr>
              <w:fldChar w:fldCharType="end"/>
            </w:r>
          </w:hyperlink>
        </w:p>
        <w:p w14:paraId="3C1CB927" w14:textId="490E9238" w:rsidR="00F11F1A" w:rsidRDefault="00310440">
          <w:pPr>
            <w:pStyle w:val="TOC2"/>
            <w:rPr>
              <w:rFonts w:asciiTheme="minorHAnsi" w:eastAsiaTheme="minorEastAsia" w:hAnsiTheme="minorHAnsi"/>
              <w:noProof/>
              <w:lang w:val="en-AU" w:eastAsia="en-AU"/>
            </w:rPr>
          </w:pPr>
          <w:hyperlink w:anchor="_Toc118272364" w:history="1">
            <w:r w:rsidR="00F11F1A" w:rsidRPr="003B4D11">
              <w:rPr>
                <w:rStyle w:val="Hyperlink"/>
                <w:noProof/>
              </w:rPr>
              <w:t>Research questions</w:t>
            </w:r>
            <w:r w:rsidR="00F11F1A">
              <w:rPr>
                <w:noProof/>
                <w:webHidden/>
              </w:rPr>
              <w:tab/>
            </w:r>
            <w:r w:rsidR="00F11F1A">
              <w:rPr>
                <w:noProof/>
                <w:webHidden/>
              </w:rPr>
              <w:fldChar w:fldCharType="begin"/>
            </w:r>
            <w:r w:rsidR="00F11F1A">
              <w:rPr>
                <w:noProof/>
                <w:webHidden/>
              </w:rPr>
              <w:instrText xml:space="preserve"> PAGEREF _Toc118272364 \h </w:instrText>
            </w:r>
            <w:r w:rsidR="00F11F1A">
              <w:rPr>
                <w:noProof/>
                <w:webHidden/>
              </w:rPr>
            </w:r>
            <w:r w:rsidR="00F11F1A">
              <w:rPr>
                <w:noProof/>
                <w:webHidden/>
              </w:rPr>
              <w:fldChar w:fldCharType="separate"/>
            </w:r>
            <w:r w:rsidR="00F11F1A">
              <w:rPr>
                <w:noProof/>
                <w:webHidden/>
              </w:rPr>
              <w:t>153</w:t>
            </w:r>
            <w:r w:rsidR="00F11F1A">
              <w:rPr>
                <w:noProof/>
                <w:webHidden/>
              </w:rPr>
              <w:fldChar w:fldCharType="end"/>
            </w:r>
          </w:hyperlink>
        </w:p>
        <w:p w14:paraId="34F7E8BB" w14:textId="21FD50D1" w:rsidR="00F11F1A" w:rsidRDefault="00310440">
          <w:pPr>
            <w:pStyle w:val="TOC2"/>
            <w:rPr>
              <w:rFonts w:asciiTheme="minorHAnsi" w:eastAsiaTheme="minorEastAsia" w:hAnsiTheme="minorHAnsi"/>
              <w:noProof/>
              <w:lang w:val="en-AU" w:eastAsia="en-AU"/>
            </w:rPr>
          </w:pPr>
          <w:hyperlink w:anchor="_Toc118272365" w:history="1">
            <w:r w:rsidR="00F11F1A" w:rsidRPr="003B4D11">
              <w:rPr>
                <w:rStyle w:val="Hyperlink"/>
                <w:noProof/>
              </w:rPr>
              <w:t>Development of a research protocol</w:t>
            </w:r>
            <w:r w:rsidR="00F11F1A">
              <w:rPr>
                <w:noProof/>
                <w:webHidden/>
              </w:rPr>
              <w:tab/>
            </w:r>
            <w:r w:rsidR="00F11F1A">
              <w:rPr>
                <w:noProof/>
                <w:webHidden/>
              </w:rPr>
              <w:fldChar w:fldCharType="begin"/>
            </w:r>
            <w:r w:rsidR="00F11F1A">
              <w:rPr>
                <w:noProof/>
                <w:webHidden/>
              </w:rPr>
              <w:instrText xml:space="preserve"> PAGEREF _Toc118272365 \h </w:instrText>
            </w:r>
            <w:r w:rsidR="00F11F1A">
              <w:rPr>
                <w:noProof/>
                <w:webHidden/>
              </w:rPr>
            </w:r>
            <w:r w:rsidR="00F11F1A">
              <w:rPr>
                <w:noProof/>
                <w:webHidden/>
              </w:rPr>
              <w:fldChar w:fldCharType="separate"/>
            </w:r>
            <w:r w:rsidR="00F11F1A">
              <w:rPr>
                <w:noProof/>
                <w:webHidden/>
              </w:rPr>
              <w:t>153</w:t>
            </w:r>
            <w:r w:rsidR="00F11F1A">
              <w:rPr>
                <w:noProof/>
                <w:webHidden/>
              </w:rPr>
              <w:fldChar w:fldCharType="end"/>
            </w:r>
          </w:hyperlink>
        </w:p>
        <w:p w14:paraId="25A8266D" w14:textId="5A0174DB" w:rsidR="00F11F1A" w:rsidRDefault="00310440">
          <w:pPr>
            <w:pStyle w:val="TOC2"/>
            <w:rPr>
              <w:rFonts w:asciiTheme="minorHAnsi" w:eastAsiaTheme="minorEastAsia" w:hAnsiTheme="minorHAnsi"/>
              <w:noProof/>
              <w:lang w:val="en-AU" w:eastAsia="en-AU"/>
            </w:rPr>
          </w:pPr>
          <w:hyperlink w:anchor="_Toc118272366" w:history="1">
            <w:r w:rsidR="00F11F1A" w:rsidRPr="003B4D11">
              <w:rPr>
                <w:rStyle w:val="Hyperlink"/>
                <w:noProof/>
              </w:rPr>
              <w:t>PICO criteria</w:t>
            </w:r>
            <w:r w:rsidR="00F11F1A">
              <w:rPr>
                <w:noProof/>
                <w:webHidden/>
              </w:rPr>
              <w:tab/>
            </w:r>
            <w:r w:rsidR="00F11F1A">
              <w:rPr>
                <w:noProof/>
                <w:webHidden/>
              </w:rPr>
              <w:fldChar w:fldCharType="begin"/>
            </w:r>
            <w:r w:rsidR="00F11F1A">
              <w:rPr>
                <w:noProof/>
                <w:webHidden/>
              </w:rPr>
              <w:instrText xml:space="preserve"> PAGEREF _Toc118272366 \h </w:instrText>
            </w:r>
            <w:r w:rsidR="00F11F1A">
              <w:rPr>
                <w:noProof/>
                <w:webHidden/>
              </w:rPr>
            </w:r>
            <w:r w:rsidR="00F11F1A">
              <w:rPr>
                <w:noProof/>
                <w:webHidden/>
              </w:rPr>
              <w:fldChar w:fldCharType="separate"/>
            </w:r>
            <w:r w:rsidR="00F11F1A">
              <w:rPr>
                <w:noProof/>
                <w:webHidden/>
              </w:rPr>
              <w:t>153</w:t>
            </w:r>
            <w:r w:rsidR="00F11F1A">
              <w:rPr>
                <w:noProof/>
                <w:webHidden/>
              </w:rPr>
              <w:fldChar w:fldCharType="end"/>
            </w:r>
          </w:hyperlink>
        </w:p>
        <w:p w14:paraId="3ED6EAEE" w14:textId="2FFDE078" w:rsidR="00F11F1A" w:rsidRDefault="00310440">
          <w:pPr>
            <w:pStyle w:val="TOC2"/>
            <w:rPr>
              <w:rFonts w:asciiTheme="minorHAnsi" w:eastAsiaTheme="minorEastAsia" w:hAnsiTheme="minorHAnsi"/>
              <w:noProof/>
              <w:lang w:val="en-AU" w:eastAsia="en-AU"/>
            </w:rPr>
          </w:pPr>
          <w:hyperlink w:anchor="_Toc118272367" w:history="1">
            <w:r w:rsidR="00F11F1A" w:rsidRPr="003B4D11">
              <w:rPr>
                <w:rStyle w:val="Hyperlink"/>
                <w:noProof/>
              </w:rPr>
              <w:t>Literature sources and search strategies</w:t>
            </w:r>
            <w:r w:rsidR="00F11F1A">
              <w:rPr>
                <w:noProof/>
                <w:webHidden/>
              </w:rPr>
              <w:tab/>
            </w:r>
            <w:r w:rsidR="00F11F1A">
              <w:rPr>
                <w:noProof/>
                <w:webHidden/>
              </w:rPr>
              <w:fldChar w:fldCharType="begin"/>
            </w:r>
            <w:r w:rsidR="00F11F1A">
              <w:rPr>
                <w:noProof/>
                <w:webHidden/>
              </w:rPr>
              <w:instrText xml:space="preserve"> PAGEREF _Toc118272367 \h </w:instrText>
            </w:r>
            <w:r w:rsidR="00F11F1A">
              <w:rPr>
                <w:noProof/>
                <w:webHidden/>
              </w:rPr>
            </w:r>
            <w:r w:rsidR="00F11F1A">
              <w:rPr>
                <w:noProof/>
                <w:webHidden/>
              </w:rPr>
              <w:fldChar w:fldCharType="separate"/>
            </w:r>
            <w:r w:rsidR="00F11F1A">
              <w:rPr>
                <w:noProof/>
                <w:webHidden/>
              </w:rPr>
              <w:t>154</w:t>
            </w:r>
            <w:r w:rsidR="00F11F1A">
              <w:rPr>
                <w:noProof/>
                <w:webHidden/>
              </w:rPr>
              <w:fldChar w:fldCharType="end"/>
            </w:r>
          </w:hyperlink>
        </w:p>
        <w:p w14:paraId="55FF834D" w14:textId="7224AF76" w:rsidR="00F11F1A" w:rsidRDefault="00310440">
          <w:pPr>
            <w:pStyle w:val="TOC2"/>
            <w:rPr>
              <w:rFonts w:asciiTheme="minorHAnsi" w:eastAsiaTheme="minorEastAsia" w:hAnsiTheme="minorHAnsi"/>
              <w:noProof/>
              <w:lang w:val="en-AU" w:eastAsia="en-AU"/>
            </w:rPr>
          </w:pPr>
          <w:hyperlink w:anchor="_Toc118272368" w:history="1">
            <w:r w:rsidR="00F11F1A" w:rsidRPr="003B4D11">
              <w:rPr>
                <w:rStyle w:val="Hyperlink"/>
                <w:noProof/>
              </w:rPr>
              <w:t>Study selection</w:t>
            </w:r>
            <w:r w:rsidR="00F11F1A">
              <w:rPr>
                <w:noProof/>
                <w:webHidden/>
              </w:rPr>
              <w:tab/>
            </w:r>
            <w:r w:rsidR="00F11F1A">
              <w:rPr>
                <w:noProof/>
                <w:webHidden/>
              </w:rPr>
              <w:fldChar w:fldCharType="begin"/>
            </w:r>
            <w:r w:rsidR="00F11F1A">
              <w:rPr>
                <w:noProof/>
                <w:webHidden/>
              </w:rPr>
              <w:instrText xml:space="preserve"> PAGEREF _Toc118272368 \h </w:instrText>
            </w:r>
            <w:r w:rsidR="00F11F1A">
              <w:rPr>
                <w:noProof/>
                <w:webHidden/>
              </w:rPr>
            </w:r>
            <w:r w:rsidR="00F11F1A">
              <w:rPr>
                <w:noProof/>
                <w:webHidden/>
              </w:rPr>
              <w:fldChar w:fldCharType="separate"/>
            </w:r>
            <w:r w:rsidR="00F11F1A">
              <w:rPr>
                <w:noProof/>
                <w:webHidden/>
              </w:rPr>
              <w:t>156</w:t>
            </w:r>
            <w:r w:rsidR="00F11F1A">
              <w:rPr>
                <w:noProof/>
                <w:webHidden/>
              </w:rPr>
              <w:fldChar w:fldCharType="end"/>
            </w:r>
          </w:hyperlink>
        </w:p>
        <w:p w14:paraId="465D0ED1" w14:textId="047FC31A" w:rsidR="00F11F1A" w:rsidRDefault="00310440">
          <w:pPr>
            <w:pStyle w:val="TOC2"/>
            <w:rPr>
              <w:rFonts w:asciiTheme="minorHAnsi" w:eastAsiaTheme="minorEastAsia" w:hAnsiTheme="minorHAnsi"/>
              <w:noProof/>
              <w:lang w:val="en-AU" w:eastAsia="en-AU"/>
            </w:rPr>
          </w:pPr>
          <w:hyperlink w:anchor="_Toc118272369" w:history="1">
            <w:r w:rsidR="00F11F1A" w:rsidRPr="003B4D11">
              <w:rPr>
                <w:rStyle w:val="Hyperlink"/>
                <w:noProof/>
              </w:rPr>
              <w:t>Appraisal of the evidence</w:t>
            </w:r>
            <w:r w:rsidR="00F11F1A">
              <w:rPr>
                <w:noProof/>
                <w:webHidden/>
              </w:rPr>
              <w:tab/>
            </w:r>
            <w:r w:rsidR="00F11F1A">
              <w:rPr>
                <w:noProof/>
                <w:webHidden/>
              </w:rPr>
              <w:fldChar w:fldCharType="begin"/>
            </w:r>
            <w:r w:rsidR="00F11F1A">
              <w:rPr>
                <w:noProof/>
                <w:webHidden/>
              </w:rPr>
              <w:instrText xml:space="preserve"> PAGEREF _Toc118272369 \h </w:instrText>
            </w:r>
            <w:r w:rsidR="00F11F1A">
              <w:rPr>
                <w:noProof/>
                <w:webHidden/>
              </w:rPr>
            </w:r>
            <w:r w:rsidR="00F11F1A">
              <w:rPr>
                <w:noProof/>
                <w:webHidden/>
              </w:rPr>
              <w:fldChar w:fldCharType="separate"/>
            </w:r>
            <w:r w:rsidR="00F11F1A">
              <w:rPr>
                <w:noProof/>
                <w:webHidden/>
              </w:rPr>
              <w:t>156</w:t>
            </w:r>
            <w:r w:rsidR="00F11F1A">
              <w:rPr>
                <w:noProof/>
                <w:webHidden/>
              </w:rPr>
              <w:fldChar w:fldCharType="end"/>
            </w:r>
          </w:hyperlink>
        </w:p>
        <w:p w14:paraId="7B0E4CB3" w14:textId="662AA939" w:rsidR="00F11F1A" w:rsidRDefault="00310440">
          <w:pPr>
            <w:pStyle w:val="TOC2"/>
            <w:rPr>
              <w:rFonts w:asciiTheme="minorHAnsi" w:eastAsiaTheme="minorEastAsia" w:hAnsiTheme="minorHAnsi"/>
              <w:noProof/>
              <w:lang w:val="en-AU" w:eastAsia="en-AU"/>
            </w:rPr>
          </w:pPr>
          <w:hyperlink w:anchor="_Toc118272370" w:history="1">
            <w:r w:rsidR="00F11F1A" w:rsidRPr="003B4D11">
              <w:rPr>
                <w:rStyle w:val="Hyperlink"/>
                <w:noProof/>
              </w:rPr>
              <w:t>Data analysis</w:t>
            </w:r>
            <w:r w:rsidR="00F11F1A">
              <w:rPr>
                <w:noProof/>
                <w:webHidden/>
              </w:rPr>
              <w:tab/>
            </w:r>
            <w:r w:rsidR="00F11F1A">
              <w:rPr>
                <w:noProof/>
                <w:webHidden/>
              </w:rPr>
              <w:fldChar w:fldCharType="begin"/>
            </w:r>
            <w:r w:rsidR="00F11F1A">
              <w:rPr>
                <w:noProof/>
                <w:webHidden/>
              </w:rPr>
              <w:instrText xml:space="preserve"> PAGEREF _Toc118272370 \h </w:instrText>
            </w:r>
            <w:r w:rsidR="00F11F1A">
              <w:rPr>
                <w:noProof/>
                <w:webHidden/>
              </w:rPr>
            </w:r>
            <w:r w:rsidR="00F11F1A">
              <w:rPr>
                <w:noProof/>
                <w:webHidden/>
              </w:rPr>
              <w:fldChar w:fldCharType="separate"/>
            </w:r>
            <w:r w:rsidR="00F11F1A">
              <w:rPr>
                <w:noProof/>
                <w:webHidden/>
              </w:rPr>
              <w:t>157</w:t>
            </w:r>
            <w:r w:rsidR="00F11F1A">
              <w:rPr>
                <w:noProof/>
                <w:webHidden/>
              </w:rPr>
              <w:fldChar w:fldCharType="end"/>
            </w:r>
          </w:hyperlink>
        </w:p>
        <w:p w14:paraId="6EA17AFE" w14:textId="4E776312" w:rsidR="00F11F1A" w:rsidRDefault="00310440">
          <w:pPr>
            <w:pStyle w:val="TOC2"/>
            <w:rPr>
              <w:rFonts w:asciiTheme="minorHAnsi" w:eastAsiaTheme="minorEastAsia" w:hAnsiTheme="minorHAnsi"/>
              <w:noProof/>
              <w:lang w:val="en-AU" w:eastAsia="en-AU"/>
            </w:rPr>
          </w:pPr>
          <w:hyperlink w:anchor="_Toc118272371" w:history="1">
            <w:r w:rsidR="00F11F1A" w:rsidRPr="003B4D11">
              <w:rPr>
                <w:rStyle w:val="Hyperlink"/>
                <w:noProof/>
              </w:rPr>
              <w:t>Assessment of publication bias</w:t>
            </w:r>
            <w:r w:rsidR="00F11F1A">
              <w:rPr>
                <w:noProof/>
                <w:webHidden/>
              </w:rPr>
              <w:tab/>
            </w:r>
            <w:r w:rsidR="00F11F1A">
              <w:rPr>
                <w:noProof/>
                <w:webHidden/>
              </w:rPr>
              <w:fldChar w:fldCharType="begin"/>
            </w:r>
            <w:r w:rsidR="00F11F1A">
              <w:rPr>
                <w:noProof/>
                <w:webHidden/>
              </w:rPr>
              <w:instrText xml:space="preserve"> PAGEREF _Toc118272371 \h </w:instrText>
            </w:r>
            <w:r w:rsidR="00F11F1A">
              <w:rPr>
                <w:noProof/>
                <w:webHidden/>
              </w:rPr>
            </w:r>
            <w:r w:rsidR="00F11F1A">
              <w:rPr>
                <w:noProof/>
                <w:webHidden/>
              </w:rPr>
              <w:fldChar w:fldCharType="separate"/>
            </w:r>
            <w:r w:rsidR="00F11F1A">
              <w:rPr>
                <w:noProof/>
                <w:webHidden/>
              </w:rPr>
              <w:t>157</w:t>
            </w:r>
            <w:r w:rsidR="00F11F1A">
              <w:rPr>
                <w:noProof/>
                <w:webHidden/>
              </w:rPr>
              <w:fldChar w:fldCharType="end"/>
            </w:r>
          </w:hyperlink>
        </w:p>
        <w:p w14:paraId="43F847CD" w14:textId="4E6FA01B" w:rsidR="00F11F1A" w:rsidRDefault="00310440">
          <w:pPr>
            <w:pStyle w:val="TOC2"/>
            <w:rPr>
              <w:rFonts w:asciiTheme="minorHAnsi" w:eastAsiaTheme="minorEastAsia" w:hAnsiTheme="minorHAnsi"/>
              <w:noProof/>
              <w:lang w:val="en-AU" w:eastAsia="en-AU"/>
            </w:rPr>
          </w:pPr>
          <w:hyperlink w:anchor="_Toc118272372" w:history="1">
            <w:r w:rsidR="00F11F1A" w:rsidRPr="003B4D11">
              <w:rPr>
                <w:rStyle w:val="Hyperlink"/>
                <w:noProof/>
              </w:rPr>
              <w:t>Calculation of missing values</w:t>
            </w:r>
            <w:r w:rsidR="00F11F1A">
              <w:rPr>
                <w:noProof/>
                <w:webHidden/>
              </w:rPr>
              <w:tab/>
            </w:r>
            <w:r w:rsidR="00F11F1A">
              <w:rPr>
                <w:noProof/>
                <w:webHidden/>
              </w:rPr>
              <w:fldChar w:fldCharType="begin"/>
            </w:r>
            <w:r w:rsidR="00F11F1A">
              <w:rPr>
                <w:noProof/>
                <w:webHidden/>
              </w:rPr>
              <w:instrText xml:space="preserve"> PAGEREF _Toc118272372 \h </w:instrText>
            </w:r>
            <w:r w:rsidR="00F11F1A">
              <w:rPr>
                <w:noProof/>
                <w:webHidden/>
              </w:rPr>
            </w:r>
            <w:r w:rsidR="00F11F1A">
              <w:rPr>
                <w:noProof/>
                <w:webHidden/>
              </w:rPr>
              <w:fldChar w:fldCharType="separate"/>
            </w:r>
            <w:r w:rsidR="00F11F1A">
              <w:rPr>
                <w:noProof/>
                <w:webHidden/>
              </w:rPr>
              <w:t>157</w:t>
            </w:r>
            <w:r w:rsidR="00F11F1A">
              <w:rPr>
                <w:noProof/>
                <w:webHidden/>
              </w:rPr>
              <w:fldChar w:fldCharType="end"/>
            </w:r>
          </w:hyperlink>
        </w:p>
        <w:p w14:paraId="26E7621C" w14:textId="74F26879" w:rsidR="00F11F1A" w:rsidRDefault="00310440">
          <w:pPr>
            <w:pStyle w:val="TOC3"/>
            <w:tabs>
              <w:tab w:val="right" w:leader="dot" w:pos="9016"/>
            </w:tabs>
            <w:rPr>
              <w:rFonts w:asciiTheme="minorHAnsi" w:eastAsiaTheme="minorEastAsia" w:hAnsiTheme="minorHAnsi"/>
              <w:noProof/>
              <w:lang w:val="en-AU" w:eastAsia="en-AU"/>
            </w:rPr>
          </w:pPr>
          <w:hyperlink w:anchor="_Toc118272373" w:history="1">
            <w:r w:rsidR="00F11F1A" w:rsidRPr="003B4D11">
              <w:rPr>
                <w:rStyle w:val="Hyperlink"/>
                <w:noProof/>
                <w:lang w:val="en-AU"/>
              </w:rPr>
              <w:t>Standard deviation</w:t>
            </w:r>
            <w:r w:rsidR="00F11F1A">
              <w:rPr>
                <w:noProof/>
                <w:webHidden/>
              </w:rPr>
              <w:tab/>
            </w:r>
            <w:r w:rsidR="00F11F1A">
              <w:rPr>
                <w:noProof/>
                <w:webHidden/>
              </w:rPr>
              <w:fldChar w:fldCharType="begin"/>
            </w:r>
            <w:r w:rsidR="00F11F1A">
              <w:rPr>
                <w:noProof/>
                <w:webHidden/>
              </w:rPr>
              <w:instrText xml:space="preserve"> PAGEREF _Toc118272373 \h </w:instrText>
            </w:r>
            <w:r w:rsidR="00F11F1A">
              <w:rPr>
                <w:noProof/>
                <w:webHidden/>
              </w:rPr>
            </w:r>
            <w:r w:rsidR="00F11F1A">
              <w:rPr>
                <w:noProof/>
                <w:webHidden/>
              </w:rPr>
              <w:fldChar w:fldCharType="separate"/>
            </w:r>
            <w:r w:rsidR="00F11F1A">
              <w:rPr>
                <w:noProof/>
                <w:webHidden/>
              </w:rPr>
              <w:t>157</w:t>
            </w:r>
            <w:r w:rsidR="00F11F1A">
              <w:rPr>
                <w:noProof/>
                <w:webHidden/>
              </w:rPr>
              <w:fldChar w:fldCharType="end"/>
            </w:r>
          </w:hyperlink>
        </w:p>
        <w:p w14:paraId="15AB8F76" w14:textId="04CFC635" w:rsidR="00F11F1A" w:rsidRDefault="00310440">
          <w:pPr>
            <w:pStyle w:val="TOC3"/>
            <w:tabs>
              <w:tab w:val="right" w:leader="dot" w:pos="9016"/>
            </w:tabs>
            <w:rPr>
              <w:rFonts w:asciiTheme="minorHAnsi" w:eastAsiaTheme="minorEastAsia" w:hAnsiTheme="minorHAnsi"/>
              <w:noProof/>
              <w:lang w:val="en-AU" w:eastAsia="en-AU"/>
            </w:rPr>
          </w:pPr>
          <w:hyperlink w:anchor="_Toc118272374" w:history="1">
            <w:r w:rsidR="00F11F1A" w:rsidRPr="003B4D11">
              <w:rPr>
                <w:rStyle w:val="Hyperlink"/>
                <w:noProof/>
                <w:lang w:val="en-AU"/>
              </w:rPr>
              <w:t>Continuous variable needs to be combined</w:t>
            </w:r>
            <w:r w:rsidR="00F11F1A">
              <w:rPr>
                <w:noProof/>
                <w:webHidden/>
              </w:rPr>
              <w:tab/>
            </w:r>
            <w:r w:rsidR="00F11F1A">
              <w:rPr>
                <w:noProof/>
                <w:webHidden/>
              </w:rPr>
              <w:fldChar w:fldCharType="begin"/>
            </w:r>
            <w:r w:rsidR="00F11F1A">
              <w:rPr>
                <w:noProof/>
                <w:webHidden/>
              </w:rPr>
              <w:instrText xml:space="preserve"> PAGEREF _Toc118272374 \h </w:instrText>
            </w:r>
            <w:r w:rsidR="00F11F1A">
              <w:rPr>
                <w:noProof/>
                <w:webHidden/>
              </w:rPr>
            </w:r>
            <w:r w:rsidR="00F11F1A">
              <w:rPr>
                <w:noProof/>
                <w:webHidden/>
              </w:rPr>
              <w:fldChar w:fldCharType="separate"/>
            </w:r>
            <w:r w:rsidR="00F11F1A">
              <w:rPr>
                <w:noProof/>
                <w:webHidden/>
              </w:rPr>
              <w:t>158</w:t>
            </w:r>
            <w:r w:rsidR="00F11F1A">
              <w:rPr>
                <w:noProof/>
                <w:webHidden/>
              </w:rPr>
              <w:fldChar w:fldCharType="end"/>
            </w:r>
          </w:hyperlink>
        </w:p>
        <w:p w14:paraId="71AB59B0" w14:textId="6A203713" w:rsidR="00F11F1A" w:rsidRDefault="00310440">
          <w:pPr>
            <w:pStyle w:val="TOC3"/>
            <w:tabs>
              <w:tab w:val="right" w:leader="dot" w:pos="9016"/>
            </w:tabs>
            <w:rPr>
              <w:rFonts w:asciiTheme="minorHAnsi" w:eastAsiaTheme="minorEastAsia" w:hAnsiTheme="minorHAnsi"/>
              <w:noProof/>
              <w:lang w:val="en-AU" w:eastAsia="en-AU"/>
            </w:rPr>
          </w:pPr>
          <w:hyperlink w:anchor="_Toc118272375" w:history="1">
            <w:r w:rsidR="00F11F1A" w:rsidRPr="003B4D11">
              <w:rPr>
                <w:rStyle w:val="Hyperlink"/>
                <w:noProof/>
                <w:lang w:val="en-AU"/>
              </w:rPr>
              <w:t>Continuous variable to be converted from one scale to another</w:t>
            </w:r>
            <w:r w:rsidR="00F11F1A">
              <w:rPr>
                <w:noProof/>
                <w:webHidden/>
              </w:rPr>
              <w:tab/>
            </w:r>
            <w:r w:rsidR="00F11F1A">
              <w:rPr>
                <w:noProof/>
                <w:webHidden/>
              </w:rPr>
              <w:fldChar w:fldCharType="begin"/>
            </w:r>
            <w:r w:rsidR="00F11F1A">
              <w:rPr>
                <w:noProof/>
                <w:webHidden/>
              </w:rPr>
              <w:instrText xml:space="preserve"> PAGEREF _Toc118272375 \h </w:instrText>
            </w:r>
            <w:r w:rsidR="00F11F1A">
              <w:rPr>
                <w:noProof/>
                <w:webHidden/>
              </w:rPr>
            </w:r>
            <w:r w:rsidR="00F11F1A">
              <w:rPr>
                <w:noProof/>
                <w:webHidden/>
              </w:rPr>
              <w:fldChar w:fldCharType="separate"/>
            </w:r>
            <w:r w:rsidR="00F11F1A">
              <w:rPr>
                <w:noProof/>
                <w:webHidden/>
              </w:rPr>
              <w:t>158</w:t>
            </w:r>
            <w:r w:rsidR="00F11F1A">
              <w:rPr>
                <w:noProof/>
                <w:webHidden/>
              </w:rPr>
              <w:fldChar w:fldCharType="end"/>
            </w:r>
          </w:hyperlink>
        </w:p>
        <w:p w14:paraId="559C9B24" w14:textId="14DD1FF8" w:rsidR="00F11F1A" w:rsidRDefault="00310440">
          <w:pPr>
            <w:pStyle w:val="TOC3"/>
            <w:tabs>
              <w:tab w:val="right" w:leader="dot" w:pos="9016"/>
            </w:tabs>
            <w:rPr>
              <w:rFonts w:asciiTheme="minorHAnsi" w:eastAsiaTheme="minorEastAsia" w:hAnsiTheme="minorHAnsi"/>
              <w:noProof/>
              <w:lang w:val="en-AU" w:eastAsia="en-AU"/>
            </w:rPr>
          </w:pPr>
          <w:hyperlink w:anchor="_Toc118272376" w:history="1">
            <w:r w:rsidR="00F11F1A" w:rsidRPr="003B4D11">
              <w:rPr>
                <w:rStyle w:val="Hyperlink"/>
                <w:noProof/>
                <w:lang w:val="en-AU"/>
              </w:rPr>
              <w:t>Studies with data reported graphically</w:t>
            </w:r>
            <w:r w:rsidR="00F11F1A">
              <w:rPr>
                <w:noProof/>
                <w:webHidden/>
              </w:rPr>
              <w:tab/>
            </w:r>
            <w:r w:rsidR="00F11F1A">
              <w:rPr>
                <w:noProof/>
                <w:webHidden/>
              </w:rPr>
              <w:fldChar w:fldCharType="begin"/>
            </w:r>
            <w:r w:rsidR="00F11F1A">
              <w:rPr>
                <w:noProof/>
                <w:webHidden/>
              </w:rPr>
              <w:instrText xml:space="preserve"> PAGEREF _Toc118272376 \h </w:instrText>
            </w:r>
            <w:r w:rsidR="00F11F1A">
              <w:rPr>
                <w:noProof/>
                <w:webHidden/>
              </w:rPr>
            </w:r>
            <w:r w:rsidR="00F11F1A">
              <w:rPr>
                <w:noProof/>
                <w:webHidden/>
              </w:rPr>
              <w:fldChar w:fldCharType="separate"/>
            </w:r>
            <w:r w:rsidR="00F11F1A">
              <w:rPr>
                <w:noProof/>
                <w:webHidden/>
              </w:rPr>
              <w:t>158</w:t>
            </w:r>
            <w:r w:rsidR="00F11F1A">
              <w:rPr>
                <w:noProof/>
                <w:webHidden/>
              </w:rPr>
              <w:fldChar w:fldCharType="end"/>
            </w:r>
          </w:hyperlink>
        </w:p>
        <w:p w14:paraId="73F884A0" w14:textId="558C8C55" w:rsidR="00F11F1A" w:rsidRDefault="00310440">
          <w:pPr>
            <w:pStyle w:val="TOC3"/>
            <w:tabs>
              <w:tab w:val="right" w:leader="dot" w:pos="9016"/>
            </w:tabs>
            <w:rPr>
              <w:rFonts w:asciiTheme="minorHAnsi" w:eastAsiaTheme="minorEastAsia" w:hAnsiTheme="minorHAnsi"/>
              <w:noProof/>
              <w:lang w:val="en-AU" w:eastAsia="en-AU"/>
            </w:rPr>
          </w:pPr>
          <w:hyperlink w:anchor="_Toc118272377" w:history="1">
            <w:r w:rsidR="00F11F1A" w:rsidRPr="003B4D11">
              <w:rPr>
                <w:rStyle w:val="Hyperlink"/>
                <w:noProof/>
                <w:lang w:val="en-AU"/>
              </w:rPr>
              <w:t>For results communicated in change from baseline and not a value</w:t>
            </w:r>
            <w:r w:rsidR="00F11F1A">
              <w:rPr>
                <w:noProof/>
                <w:webHidden/>
              </w:rPr>
              <w:tab/>
            </w:r>
            <w:r w:rsidR="00F11F1A">
              <w:rPr>
                <w:noProof/>
                <w:webHidden/>
              </w:rPr>
              <w:fldChar w:fldCharType="begin"/>
            </w:r>
            <w:r w:rsidR="00F11F1A">
              <w:rPr>
                <w:noProof/>
                <w:webHidden/>
              </w:rPr>
              <w:instrText xml:space="preserve"> PAGEREF _Toc118272377 \h </w:instrText>
            </w:r>
            <w:r w:rsidR="00F11F1A">
              <w:rPr>
                <w:noProof/>
                <w:webHidden/>
              </w:rPr>
            </w:r>
            <w:r w:rsidR="00F11F1A">
              <w:rPr>
                <w:noProof/>
                <w:webHidden/>
              </w:rPr>
              <w:fldChar w:fldCharType="separate"/>
            </w:r>
            <w:r w:rsidR="00F11F1A">
              <w:rPr>
                <w:noProof/>
                <w:webHidden/>
              </w:rPr>
              <w:t>158</w:t>
            </w:r>
            <w:r w:rsidR="00F11F1A">
              <w:rPr>
                <w:noProof/>
                <w:webHidden/>
              </w:rPr>
              <w:fldChar w:fldCharType="end"/>
            </w:r>
          </w:hyperlink>
        </w:p>
        <w:p w14:paraId="2004D215" w14:textId="08832CCC" w:rsidR="00F11F1A" w:rsidRDefault="00310440">
          <w:pPr>
            <w:pStyle w:val="TOC3"/>
            <w:tabs>
              <w:tab w:val="right" w:leader="dot" w:pos="9016"/>
            </w:tabs>
            <w:rPr>
              <w:rFonts w:asciiTheme="minorHAnsi" w:eastAsiaTheme="minorEastAsia" w:hAnsiTheme="minorHAnsi"/>
              <w:noProof/>
              <w:lang w:val="en-AU" w:eastAsia="en-AU"/>
            </w:rPr>
          </w:pPr>
          <w:hyperlink w:anchor="_Toc118272378" w:history="1">
            <w:r w:rsidR="00F11F1A" w:rsidRPr="003B4D11">
              <w:rPr>
                <w:rStyle w:val="Hyperlink"/>
                <w:noProof/>
                <w:lang w:val="en-AU"/>
              </w:rPr>
              <w:t>If data are not available to calculate SD</w:t>
            </w:r>
            <w:r w:rsidR="00F11F1A">
              <w:rPr>
                <w:noProof/>
                <w:webHidden/>
              </w:rPr>
              <w:tab/>
            </w:r>
            <w:r w:rsidR="00F11F1A">
              <w:rPr>
                <w:noProof/>
                <w:webHidden/>
              </w:rPr>
              <w:fldChar w:fldCharType="begin"/>
            </w:r>
            <w:r w:rsidR="00F11F1A">
              <w:rPr>
                <w:noProof/>
                <w:webHidden/>
              </w:rPr>
              <w:instrText xml:space="preserve"> PAGEREF _Toc118272378 \h </w:instrText>
            </w:r>
            <w:r w:rsidR="00F11F1A">
              <w:rPr>
                <w:noProof/>
                <w:webHidden/>
              </w:rPr>
            </w:r>
            <w:r w:rsidR="00F11F1A">
              <w:rPr>
                <w:noProof/>
                <w:webHidden/>
              </w:rPr>
              <w:fldChar w:fldCharType="separate"/>
            </w:r>
            <w:r w:rsidR="00F11F1A">
              <w:rPr>
                <w:noProof/>
                <w:webHidden/>
              </w:rPr>
              <w:t>158</w:t>
            </w:r>
            <w:r w:rsidR="00F11F1A">
              <w:rPr>
                <w:noProof/>
                <w:webHidden/>
              </w:rPr>
              <w:fldChar w:fldCharType="end"/>
            </w:r>
          </w:hyperlink>
        </w:p>
        <w:p w14:paraId="73FC2F17" w14:textId="0E7FDFC9" w:rsidR="00F11F1A" w:rsidRDefault="00310440">
          <w:pPr>
            <w:pStyle w:val="TOC1"/>
            <w:tabs>
              <w:tab w:val="left" w:pos="1320"/>
              <w:tab w:val="right" w:leader="dot" w:pos="9016"/>
            </w:tabs>
            <w:rPr>
              <w:rFonts w:asciiTheme="minorHAnsi" w:eastAsiaTheme="minorEastAsia" w:hAnsiTheme="minorHAnsi"/>
              <w:noProof/>
              <w:lang w:val="en-AU" w:eastAsia="en-AU"/>
            </w:rPr>
          </w:pPr>
          <w:hyperlink w:anchor="_Toc118272379" w:history="1">
            <w:r w:rsidR="00F11F1A" w:rsidRPr="003B4D11">
              <w:rPr>
                <w:rStyle w:val="Hyperlink"/>
                <w:noProof/>
                <w:lang w:val="en-AU"/>
              </w:rPr>
              <w:t>Appendix B</w:t>
            </w:r>
            <w:r w:rsidR="00F11F1A">
              <w:rPr>
                <w:rFonts w:asciiTheme="minorHAnsi" w:eastAsiaTheme="minorEastAsia" w:hAnsiTheme="minorHAnsi"/>
                <w:noProof/>
                <w:lang w:val="en-AU" w:eastAsia="en-AU"/>
              </w:rPr>
              <w:tab/>
            </w:r>
            <w:r w:rsidR="00F11F1A" w:rsidRPr="003B4D11">
              <w:rPr>
                <w:rStyle w:val="Hyperlink"/>
                <w:noProof/>
                <w:lang w:val="en-AU"/>
              </w:rPr>
              <w:t xml:space="preserve"> Studies included in the systematic review</w:t>
            </w:r>
            <w:r w:rsidR="00F11F1A">
              <w:rPr>
                <w:noProof/>
                <w:webHidden/>
              </w:rPr>
              <w:tab/>
            </w:r>
            <w:r w:rsidR="00F11F1A">
              <w:rPr>
                <w:noProof/>
                <w:webHidden/>
              </w:rPr>
              <w:fldChar w:fldCharType="begin"/>
            </w:r>
            <w:r w:rsidR="00F11F1A">
              <w:rPr>
                <w:noProof/>
                <w:webHidden/>
              </w:rPr>
              <w:instrText xml:space="preserve"> PAGEREF _Toc118272379 \h </w:instrText>
            </w:r>
            <w:r w:rsidR="00F11F1A">
              <w:rPr>
                <w:noProof/>
                <w:webHidden/>
              </w:rPr>
            </w:r>
            <w:r w:rsidR="00F11F1A">
              <w:rPr>
                <w:noProof/>
                <w:webHidden/>
              </w:rPr>
              <w:fldChar w:fldCharType="separate"/>
            </w:r>
            <w:r w:rsidR="00F11F1A">
              <w:rPr>
                <w:noProof/>
                <w:webHidden/>
              </w:rPr>
              <w:t>160</w:t>
            </w:r>
            <w:r w:rsidR="00F11F1A">
              <w:rPr>
                <w:noProof/>
                <w:webHidden/>
              </w:rPr>
              <w:fldChar w:fldCharType="end"/>
            </w:r>
          </w:hyperlink>
        </w:p>
        <w:p w14:paraId="2CA77FCA" w14:textId="0DB1D243" w:rsidR="00F11F1A" w:rsidRDefault="00310440">
          <w:pPr>
            <w:pStyle w:val="TOC2"/>
            <w:rPr>
              <w:rFonts w:asciiTheme="minorHAnsi" w:eastAsiaTheme="minorEastAsia" w:hAnsiTheme="minorHAnsi"/>
              <w:noProof/>
              <w:lang w:val="en-AU" w:eastAsia="en-AU"/>
            </w:rPr>
          </w:pPr>
          <w:hyperlink w:anchor="_Toc118272380" w:history="1">
            <w:r w:rsidR="00F11F1A" w:rsidRPr="003B4D11">
              <w:rPr>
                <w:rStyle w:val="Hyperlink"/>
                <w:noProof/>
              </w:rPr>
              <w:t>PRISMA flowchart of included studies</w:t>
            </w:r>
            <w:r w:rsidR="00F11F1A">
              <w:rPr>
                <w:noProof/>
                <w:webHidden/>
              </w:rPr>
              <w:tab/>
            </w:r>
            <w:r w:rsidR="00F11F1A">
              <w:rPr>
                <w:noProof/>
                <w:webHidden/>
              </w:rPr>
              <w:fldChar w:fldCharType="begin"/>
            </w:r>
            <w:r w:rsidR="00F11F1A">
              <w:rPr>
                <w:noProof/>
                <w:webHidden/>
              </w:rPr>
              <w:instrText xml:space="preserve"> PAGEREF _Toc118272380 \h </w:instrText>
            </w:r>
            <w:r w:rsidR="00F11F1A">
              <w:rPr>
                <w:noProof/>
                <w:webHidden/>
              </w:rPr>
            </w:r>
            <w:r w:rsidR="00F11F1A">
              <w:rPr>
                <w:noProof/>
                <w:webHidden/>
              </w:rPr>
              <w:fldChar w:fldCharType="separate"/>
            </w:r>
            <w:r w:rsidR="00F11F1A">
              <w:rPr>
                <w:noProof/>
                <w:webHidden/>
              </w:rPr>
              <w:t>160</w:t>
            </w:r>
            <w:r w:rsidR="00F11F1A">
              <w:rPr>
                <w:noProof/>
                <w:webHidden/>
              </w:rPr>
              <w:fldChar w:fldCharType="end"/>
            </w:r>
          </w:hyperlink>
        </w:p>
        <w:p w14:paraId="30DE3ABB" w14:textId="4002F047" w:rsidR="00F11F1A" w:rsidRDefault="00310440">
          <w:pPr>
            <w:pStyle w:val="TOC2"/>
            <w:rPr>
              <w:rFonts w:asciiTheme="minorHAnsi" w:eastAsiaTheme="minorEastAsia" w:hAnsiTheme="minorHAnsi"/>
              <w:noProof/>
              <w:lang w:val="en-AU" w:eastAsia="en-AU"/>
            </w:rPr>
          </w:pPr>
          <w:hyperlink w:anchor="_Toc118272381" w:history="1">
            <w:r w:rsidR="00F11F1A" w:rsidRPr="003B4D11">
              <w:rPr>
                <w:rStyle w:val="Hyperlink"/>
                <w:noProof/>
              </w:rPr>
              <w:t>Study profiles of included studies</w:t>
            </w:r>
            <w:r w:rsidR="00F11F1A">
              <w:rPr>
                <w:noProof/>
                <w:webHidden/>
              </w:rPr>
              <w:tab/>
            </w:r>
            <w:r w:rsidR="00F11F1A">
              <w:rPr>
                <w:noProof/>
                <w:webHidden/>
              </w:rPr>
              <w:fldChar w:fldCharType="begin"/>
            </w:r>
            <w:r w:rsidR="00F11F1A">
              <w:rPr>
                <w:noProof/>
                <w:webHidden/>
              </w:rPr>
              <w:instrText xml:space="preserve"> PAGEREF _Toc118272381 \h </w:instrText>
            </w:r>
            <w:r w:rsidR="00F11F1A">
              <w:rPr>
                <w:noProof/>
                <w:webHidden/>
              </w:rPr>
            </w:r>
            <w:r w:rsidR="00F11F1A">
              <w:rPr>
                <w:noProof/>
                <w:webHidden/>
              </w:rPr>
              <w:fldChar w:fldCharType="separate"/>
            </w:r>
            <w:r w:rsidR="00F11F1A">
              <w:rPr>
                <w:noProof/>
                <w:webHidden/>
              </w:rPr>
              <w:t>161</w:t>
            </w:r>
            <w:r w:rsidR="00F11F1A">
              <w:rPr>
                <w:noProof/>
                <w:webHidden/>
              </w:rPr>
              <w:fldChar w:fldCharType="end"/>
            </w:r>
          </w:hyperlink>
        </w:p>
        <w:p w14:paraId="587FE34F" w14:textId="6FD15E04" w:rsidR="00F11F1A" w:rsidRDefault="00310440">
          <w:pPr>
            <w:pStyle w:val="TOC1"/>
            <w:tabs>
              <w:tab w:val="left" w:pos="1320"/>
              <w:tab w:val="right" w:leader="dot" w:pos="9016"/>
            </w:tabs>
            <w:rPr>
              <w:rFonts w:asciiTheme="minorHAnsi" w:eastAsiaTheme="minorEastAsia" w:hAnsiTheme="minorHAnsi"/>
              <w:noProof/>
              <w:lang w:val="en-AU" w:eastAsia="en-AU"/>
            </w:rPr>
          </w:pPr>
          <w:hyperlink w:anchor="_Toc118272382" w:history="1">
            <w:r w:rsidR="00F11F1A" w:rsidRPr="003B4D11">
              <w:rPr>
                <w:rStyle w:val="Hyperlink"/>
                <w:noProof/>
                <w:lang w:val="en-AU"/>
              </w:rPr>
              <w:t>Appendix C</w:t>
            </w:r>
            <w:r w:rsidR="00F11F1A">
              <w:rPr>
                <w:rFonts w:asciiTheme="minorHAnsi" w:eastAsiaTheme="minorEastAsia" w:hAnsiTheme="minorHAnsi"/>
                <w:noProof/>
                <w:lang w:val="en-AU" w:eastAsia="en-AU"/>
              </w:rPr>
              <w:tab/>
            </w:r>
            <w:r w:rsidR="00F11F1A" w:rsidRPr="003B4D11">
              <w:rPr>
                <w:rStyle w:val="Hyperlink"/>
                <w:noProof/>
                <w:lang w:val="en-AU"/>
              </w:rPr>
              <w:t xml:space="preserve"> Excluded studies</w:t>
            </w:r>
            <w:r w:rsidR="00F11F1A">
              <w:rPr>
                <w:noProof/>
                <w:webHidden/>
              </w:rPr>
              <w:tab/>
            </w:r>
            <w:r w:rsidR="00F11F1A">
              <w:rPr>
                <w:noProof/>
                <w:webHidden/>
              </w:rPr>
              <w:fldChar w:fldCharType="begin"/>
            </w:r>
            <w:r w:rsidR="00F11F1A">
              <w:rPr>
                <w:noProof/>
                <w:webHidden/>
              </w:rPr>
              <w:instrText xml:space="preserve"> PAGEREF _Toc118272382 \h </w:instrText>
            </w:r>
            <w:r w:rsidR="00F11F1A">
              <w:rPr>
                <w:noProof/>
                <w:webHidden/>
              </w:rPr>
            </w:r>
            <w:r w:rsidR="00F11F1A">
              <w:rPr>
                <w:noProof/>
                <w:webHidden/>
              </w:rPr>
              <w:fldChar w:fldCharType="separate"/>
            </w:r>
            <w:r w:rsidR="00F11F1A">
              <w:rPr>
                <w:noProof/>
                <w:webHidden/>
              </w:rPr>
              <w:t>225</w:t>
            </w:r>
            <w:r w:rsidR="00F11F1A">
              <w:rPr>
                <w:noProof/>
                <w:webHidden/>
              </w:rPr>
              <w:fldChar w:fldCharType="end"/>
            </w:r>
          </w:hyperlink>
        </w:p>
        <w:p w14:paraId="3D404390" w14:textId="1268DD23" w:rsidR="00F11F1A" w:rsidRDefault="00310440">
          <w:pPr>
            <w:pStyle w:val="TOC3"/>
            <w:tabs>
              <w:tab w:val="right" w:leader="dot" w:pos="9016"/>
            </w:tabs>
            <w:rPr>
              <w:rFonts w:asciiTheme="minorHAnsi" w:eastAsiaTheme="minorEastAsia" w:hAnsiTheme="minorHAnsi"/>
              <w:noProof/>
              <w:lang w:val="en-AU" w:eastAsia="en-AU"/>
            </w:rPr>
          </w:pPr>
          <w:hyperlink w:anchor="_Toc118272383" w:history="1">
            <w:r w:rsidR="00F11F1A" w:rsidRPr="003B4D11">
              <w:rPr>
                <w:rStyle w:val="Hyperlink"/>
                <w:noProof/>
                <w:lang w:val="en-AU"/>
              </w:rPr>
              <w:t>Conference abstract (k=1)</w:t>
            </w:r>
            <w:r w:rsidR="00F11F1A">
              <w:rPr>
                <w:noProof/>
                <w:webHidden/>
              </w:rPr>
              <w:tab/>
            </w:r>
            <w:r w:rsidR="00F11F1A">
              <w:rPr>
                <w:noProof/>
                <w:webHidden/>
              </w:rPr>
              <w:fldChar w:fldCharType="begin"/>
            </w:r>
            <w:r w:rsidR="00F11F1A">
              <w:rPr>
                <w:noProof/>
                <w:webHidden/>
              </w:rPr>
              <w:instrText xml:space="preserve"> PAGEREF _Toc118272383 \h </w:instrText>
            </w:r>
            <w:r w:rsidR="00F11F1A">
              <w:rPr>
                <w:noProof/>
                <w:webHidden/>
              </w:rPr>
            </w:r>
            <w:r w:rsidR="00F11F1A">
              <w:rPr>
                <w:noProof/>
                <w:webHidden/>
              </w:rPr>
              <w:fldChar w:fldCharType="separate"/>
            </w:r>
            <w:r w:rsidR="00F11F1A">
              <w:rPr>
                <w:noProof/>
                <w:webHidden/>
              </w:rPr>
              <w:t>225</w:t>
            </w:r>
            <w:r w:rsidR="00F11F1A">
              <w:rPr>
                <w:noProof/>
                <w:webHidden/>
              </w:rPr>
              <w:fldChar w:fldCharType="end"/>
            </w:r>
          </w:hyperlink>
        </w:p>
        <w:p w14:paraId="656CBA6F" w14:textId="18CDB59C" w:rsidR="00F11F1A" w:rsidRDefault="00310440">
          <w:pPr>
            <w:pStyle w:val="TOC3"/>
            <w:tabs>
              <w:tab w:val="right" w:leader="dot" w:pos="9016"/>
            </w:tabs>
            <w:rPr>
              <w:rFonts w:asciiTheme="minorHAnsi" w:eastAsiaTheme="minorEastAsia" w:hAnsiTheme="minorHAnsi"/>
              <w:noProof/>
              <w:lang w:val="en-AU" w:eastAsia="en-AU"/>
            </w:rPr>
          </w:pPr>
          <w:hyperlink w:anchor="_Toc118272384" w:history="1">
            <w:r w:rsidR="00F11F1A" w:rsidRPr="003B4D11">
              <w:rPr>
                <w:rStyle w:val="Hyperlink"/>
                <w:noProof/>
                <w:lang w:val="en-AU"/>
              </w:rPr>
              <w:t>Unable to retrieve full text (k=1)</w:t>
            </w:r>
            <w:r w:rsidR="00F11F1A">
              <w:rPr>
                <w:noProof/>
                <w:webHidden/>
              </w:rPr>
              <w:tab/>
            </w:r>
            <w:r w:rsidR="00F11F1A">
              <w:rPr>
                <w:noProof/>
                <w:webHidden/>
              </w:rPr>
              <w:fldChar w:fldCharType="begin"/>
            </w:r>
            <w:r w:rsidR="00F11F1A">
              <w:rPr>
                <w:noProof/>
                <w:webHidden/>
              </w:rPr>
              <w:instrText xml:space="preserve"> PAGEREF _Toc118272384 \h </w:instrText>
            </w:r>
            <w:r w:rsidR="00F11F1A">
              <w:rPr>
                <w:noProof/>
                <w:webHidden/>
              </w:rPr>
            </w:r>
            <w:r w:rsidR="00F11F1A">
              <w:rPr>
                <w:noProof/>
                <w:webHidden/>
              </w:rPr>
              <w:fldChar w:fldCharType="separate"/>
            </w:r>
            <w:r w:rsidR="00F11F1A">
              <w:rPr>
                <w:noProof/>
                <w:webHidden/>
              </w:rPr>
              <w:t>225</w:t>
            </w:r>
            <w:r w:rsidR="00F11F1A">
              <w:rPr>
                <w:noProof/>
                <w:webHidden/>
              </w:rPr>
              <w:fldChar w:fldCharType="end"/>
            </w:r>
          </w:hyperlink>
        </w:p>
        <w:p w14:paraId="17392D56" w14:textId="6697D3EB" w:rsidR="00F11F1A" w:rsidRDefault="00310440">
          <w:pPr>
            <w:pStyle w:val="TOC3"/>
            <w:tabs>
              <w:tab w:val="right" w:leader="dot" w:pos="9016"/>
            </w:tabs>
            <w:rPr>
              <w:rFonts w:asciiTheme="minorHAnsi" w:eastAsiaTheme="minorEastAsia" w:hAnsiTheme="minorHAnsi"/>
              <w:noProof/>
              <w:lang w:val="en-AU" w:eastAsia="en-AU"/>
            </w:rPr>
          </w:pPr>
          <w:hyperlink w:anchor="_Toc118272385" w:history="1">
            <w:r w:rsidR="00F11F1A" w:rsidRPr="003B4D11">
              <w:rPr>
                <w:rStyle w:val="Hyperlink"/>
                <w:noProof/>
                <w:lang w:val="en-AU"/>
              </w:rPr>
              <w:t>Incorrect study type (k=1)</w:t>
            </w:r>
            <w:r w:rsidR="00F11F1A">
              <w:rPr>
                <w:noProof/>
                <w:webHidden/>
              </w:rPr>
              <w:tab/>
            </w:r>
            <w:r w:rsidR="00F11F1A">
              <w:rPr>
                <w:noProof/>
                <w:webHidden/>
              </w:rPr>
              <w:fldChar w:fldCharType="begin"/>
            </w:r>
            <w:r w:rsidR="00F11F1A">
              <w:rPr>
                <w:noProof/>
                <w:webHidden/>
              </w:rPr>
              <w:instrText xml:space="preserve"> PAGEREF _Toc118272385 \h </w:instrText>
            </w:r>
            <w:r w:rsidR="00F11F1A">
              <w:rPr>
                <w:noProof/>
                <w:webHidden/>
              </w:rPr>
            </w:r>
            <w:r w:rsidR="00F11F1A">
              <w:rPr>
                <w:noProof/>
                <w:webHidden/>
              </w:rPr>
              <w:fldChar w:fldCharType="separate"/>
            </w:r>
            <w:r w:rsidR="00F11F1A">
              <w:rPr>
                <w:noProof/>
                <w:webHidden/>
              </w:rPr>
              <w:t>225</w:t>
            </w:r>
            <w:r w:rsidR="00F11F1A">
              <w:rPr>
                <w:noProof/>
                <w:webHidden/>
              </w:rPr>
              <w:fldChar w:fldCharType="end"/>
            </w:r>
          </w:hyperlink>
        </w:p>
        <w:p w14:paraId="078CFD22" w14:textId="1CD67F41" w:rsidR="00F11F1A" w:rsidRDefault="00310440">
          <w:pPr>
            <w:pStyle w:val="TOC3"/>
            <w:tabs>
              <w:tab w:val="right" w:leader="dot" w:pos="9016"/>
            </w:tabs>
            <w:rPr>
              <w:rFonts w:asciiTheme="minorHAnsi" w:eastAsiaTheme="minorEastAsia" w:hAnsiTheme="minorHAnsi"/>
              <w:noProof/>
              <w:lang w:val="en-AU" w:eastAsia="en-AU"/>
            </w:rPr>
          </w:pPr>
          <w:hyperlink w:anchor="_Toc118272386" w:history="1">
            <w:r w:rsidR="00F11F1A" w:rsidRPr="003B4D11">
              <w:rPr>
                <w:rStyle w:val="Hyperlink"/>
                <w:noProof/>
                <w:lang w:val="en-AU"/>
              </w:rPr>
              <w:t>Large observational studies, no safety reported (k=9)</w:t>
            </w:r>
            <w:r w:rsidR="00F11F1A">
              <w:rPr>
                <w:noProof/>
                <w:webHidden/>
              </w:rPr>
              <w:tab/>
            </w:r>
            <w:r w:rsidR="00F11F1A">
              <w:rPr>
                <w:noProof/>
                <w:webHidden/>
              </w:rPr>
              <w:fldChar w:fldCharType="begin"/>
            </w:r>
            <w:r w:rsidR="00F11F1A">
              <w:rPr>
                <w:noProof/>
                <w:webHidden/>
              </w:rPr>
              <w:instrText xml:space="preserve"> PAGEREF _Toc118272386 \h </w:instrText>
            </w:r>
            <w:r w:rsidR="00F11F1A">
              <w:rPr>
                <w:noProof/>
                <w:webHidden/>
              </w:rPr>
            </w:r>
            <w:r w:rsidR="00F11F1A">
              <w:rPr>
                <w:noProof/>
                <w:webHidden/>
              </w:rPr>
              <w:fldChar w:fldCharType="separate"/>
            </w:r>
            <w:r w:rsidR="00F11F1A">
              <w:rPr>
                <w:noProof/>
                <w:webHidden/>
              </w:rPr>
              <w:t>225</w:t>
            </w:r>
            <w:r w:rsidR="00F11F1A">
              <w:rPr>
                <w:noProof/>
                <w:webHidden/>
              </w:rPr>
              <w:fldChar w:fldCharType="end"/>
            </w:r>
          </w:hyperlink>
        </w:p>
        <w:p w14:paraId="46D7C05E" w14:textId="0C895ACF" w:rsidR="00F11F1A" w:rsidRDefault="00310440">
          <w:pPr>
            <w:pStyle w:val="TOC3"/>
            <w:tabs>
              <w:tab w:val="right" w:leader="dot" w:pos="9016"/>
            </w:tabs>
            <w:rPr>
              <w:rFonts w:asciiTheme="minorHAnsi" w:eastAsiaTheme="minorEastAsia" w:hAnsiTheme="minorHAnsi"/>
              <w:noProof/>
              <w:lang w:val="en-AU" w:eastAsia="en-AU"/>
            </w:rPr>
          </w:pPr>
          <w:hyperlink w:anchor="_Toc118272387" w:history="1">
            <w:r w:rsidR="00F11F1A" w:rsidRPr="003B4D11">
              <w:rPr>
                <w:rStyle w:val="Hyperlink"/>
                <w:noProof/>
                <w:lang w:val="en-AU"/>
              </w:rPr>
              <w:t>Duplicate (evidence provided in (Hultenheim Klintberg et al., 2011)) (k=1)</w:t>
            </w:r>
            <w:r w:rsidR="00F11F1A">
              <w:rPr>
                <w:noProof/>
                <w:webHidden/>
              </w:rPr>
              <w:tab/>
            </w:r>
            <w:r w:rsidR="00F11F1A">
              <w:rPr>
                <w:noProof/>
                <w:webHidden/>
              </w:rPr>
              <w:fldChar w:fldCharType="begin"/>
            </w:r>
            <w:r w:rsidR="00F11F1A">
              <w:rPr>
                <w:noProof/>
                <w:webHidden/>
              </w:rPr>
              <w:instrText xml:space="preserve"> PAGEREF _Toc118272387 \h </w:instrText>
            </w:r>
            <w:r w:rsidR="00F11F1A">
              <w:rPr>
                <w:noProof/>
                <w:webHidden/>
              </w:rPr>
            </w:r>
            <w:r w:rsidR="00F11F1A">
              <w:rPr>
                <w:noProof/>
                <w:webHidden/>
              </w:rPr>
              <w:fldChar w:fldCharType="separate"/>
            </w:r>
            <w:r w:rsidR="00F11F1A">
              <w:rPr>
                <w:noProof/>
                <w:webHidden/>
              </w:rPr>
              <w:t>226</w:t>
            </w:r>
            <w:r w:rsidR="00F11F1A">
              <w:rPr>
                <w:noProof/>
                <w:webHidden/>
              </w:rPr>
              <w:fldChar w:fldCharType="end"/>
            </w:r>
          </w:hyperlink>
        </w:p>
        <w:p w14:paraId="5DFBA6C5" w14:textId="53A52278" w:rsidR="00F11F1A" w:rsidRDefault="00310440">
          <w:pPr>
            <w:pStyle w:val="TOC3"/>
            <w:tabs>
              <w:tab w:val="right" w:leader="dot" w:pos="9016"/>
            </w:tabs>
            <w:rPr>
              <w:rFonts w:asciiTheme="minorHAnsi" w:eastAsiaTheme="minorEastAsia" w:hAnsiTheme="minorHAnsi"/>
              <w:noProof/>
              <w:lang w:val="en-AU" w:eastAsia="en-AU"/>
            </w:rPr>
          </w:pPr>
          <w:hyperlink w:anchor="_Toc118272388" w:history="1">
            <w:r w:rsidR="00F11F1A" w:rsidRPr="003B4D11">
              <w:rPr>
                <w:rStyle w:val="Hyperlink"/>
                <w:noProof/>
                <w:lang w:val="en-AU"/>
              </w:rPr>
              <w:t>Lower level evidence, non-English language (k=1)</w:t>
            </w:r>
            <w:r w:rsidR="00F11F1A">
              <w:rPr>
                <w:noProof/>
                <w:webHidden/>
              </w:rPr>
              <w:tab/>
            </w:r>
            <w:r w:rsidR="00F11F1A">
              <w:rPr>
                <w:noProof/>
                <w:webHidden/>
              </w:rPr>
              <w:fldChar w:fldCharType="begin"/>
            </w:r>
            <w:r w:rsidR="00F11F1A">
              <w:rPr>
                <w:noProof/>
                <w:webHidden/>
              </w:rPr>
              <w:instrText xml:space="preserve"> PAGEREF _Toc118272388 \h </w:instrText>
            </w:r>
            <w:r w:rsidR="00F11F1A">
              <w:rPr>
                <w:noProof/>
                <w:webHidden/>
              </w:rPr>
            </w:r>
            <w:r w:rsidR="00F11F1A">
              <w:rPr>
                <w:noProof/>
                <w:webHidden/>
              </w:rPr>
              <w:fldChar w:fldCharType="separate"/>
            </w:r>
            <w:r w:rsidR="00F11F1A">
              <w:rPr>
                <w:noProof/>
                <w:webHidden/>
              </w:rPr>
              <w:t>226</w:t>
            </w:r>
            <w:r w:rsidR="00F11F1A">
              <w:rPr>
                <w:noProof/>
                <w:webHidden/>
              </w:rPr>
              <w:fldChar w:fldCharType="end"/>
            </w:r>
          </w:hyperlink>
        </w:p>
        <w:p w14:paraId="1A39BE7E" w14:textId="2CC8EED3" w:rsidR="00F11F1A" w:rsidRDefault="00310440">
          <w:pPr>
            <w:pStyle w:val="TOC1"/>
            <w:tabs>
              <w:tab w:val="left" w:pos="1320"/>
              <w:tab w:val="right" w:leader="dot" w:pos="9016"/>
            </w:tabs>
            <w:rPr>
              <w:rFonts w:asciiTheme="minorHAnsi" w:eastAsiaTheme="minorEastAsia" w:hAnsiTheme="minorHAnsi"/>
              <w:noProof/>
              <w:lang w:val="en-AU" w:eastAsia="en-AU"/>
            </w:rPr>
          </w:pPr>
          <w:hyperlink w:anchor="_Toc118272389" w:history="1">
            <w:r w:rsidR="00F11F1A" w:rsidRPr="003B4D11">
              <w:rPr>
                <w:rStyle w:val="Hyperlink"/>
                <w:noProof/>
                <w:lang w:val="en-AU"/>
              </w:rPr>
              <w:t>Appendix D</w:t>
            </w:r>
            <w:r w:rsidR="00F11F1A">
              <w:rPr>
                <w:rFonts w:asciiTheme="minorHAnsi" w:eastAsiaTheme="minorEastAsia" w:hAnsiTheme="minorHAnsi"/>
                <w:noProof/>
                <w:lang w:val="en-AU" w:eastAsia="en-AU"/>
              </w:rPr>
              <w:tab/>
            </w:r>
            <w:r w:rsidR="00F11F1A" w:rsidRPr="003B4D11">
              <w:rPr>
                <w:rStyle w:val="Hyperlink"/>
                <w:noProof/>
                <w:lang w:val="en-AU"/>
              </w:rPr>
              <w:t xml:space="preserve"> Evidence profile tables</w:t>
            </w:r>
            <w:r w:rsidR="00F11F1A">
              <w:rPr>
                <w:noProof/>
                <w:webHidden/>
              </w:rPr>
              <w:tab/>
            </w:r>
            <w:r w:rsidR="00F11F1A">
              <w:rPr>
                <w:noProof/>
                <w:webHidden/>
              </w:rPr>
              <w:fldChar w:fldCharType="begin"/>
            </w:r>
            <w:r w:rsidR="00F11F1A">
              <w:rPr>
                <w:noProof/>
                <w:webHidden/>
              </w:rPr>
              <w:instrText xml:space="preserve"> PAGEREF _Toc118272389 \h </w:instrText>
            </w:r>
            <w:r w:rsidR="00F11F1A">
              <w:rPr>
                <w:noProof/>
                <w:webHidden/>
              </w:rPr>
            </w:r>
            <w:r w:rsidR="00F11F1A">
              <w:rPr>
                <w:noProof/>
                <w:webHidden/>
              </w:rPr>
              <w:fldChar w:fldCharType="separate"/>
            </w:r>
            <w:r w:rsidR="00F11F1A">
              <w:rPr>
                <w:noProof/>
                <w:webHidden/>
              </w:rPr>
              <w:t>227</w:t>
            </w:r>
            <w:r w:rsidR="00F11F1A">
              <w:rPr>
                <w:noProof/>
                <w:webHidden/>
              </w:rPr>
              <w:fldChar w:fldCharType="end"/>
            </w:r>
          </w:hyperlink>
        </w:p>
        <w:p w14:paraId="344DA2F8" w14:textId="0B3D9090" w:rsidR="00F11F1A" w:rsidRDefault="00310440">
          <w:pPr>
            <w:pStyle w:val="TOC1"/>
            <w:tabs>
              <w:tab w:val="left" w:pos="1320"/>
              <w:tab w:val="right" w:leader="dot" w:pos="9016"/>
            </w:tabs>
            <w:rPr>
              <w:rFonts w:asciiTheme="minorHAnsi" w:eastAsiaTheme="minorEastAsia" w:hAnsiTheme="minorHAnsi"/>
              <w:noProof/>
              <w:lang w:val="en-AU" w:eastAsia="en-AU"/>
            </w:rPr>
          </w:pPr>
          <w:hyperlink w:anchor="_Toc118272390" w:history="1">
            <w:r w:rsidR="00F11F1A" w:rsidRPr="003B4D11">
              <w:rPr>
                <w:rStyle w:val="Hyperlink"/>
                <w:noProof/>
                <w:lang w:val="en-AU"/>
              </w:rPr>
              <w:t>Appendix E</w:t>
            </w:r>
            <w:r w:rsidR="00F11F1A">
              <w:rPr>
                <w:rFonts w:asciiTheme="minorHAnsi" w:eastAsiaTheme="minorEastAsia" w:hAnsiTheme="minorHAnsi"/>
                <w:noProof/>
                <w:lang w:val="en-AU" w:eastAsia="en-AU"/>
              </w:rPr>
              <w:tab/>
            </w:r>
            <w:r w:rsidR="00F11F1A" w:rsidRPr="003B4D11">
              <w:rPr>
                <w:rStyle w:val="Hyperlink"/>
                <w:noProof/>
                <w:lang w:val="en-AU"/>
              </w:rPr>
              <w:t>Other relevant information</w:t>
            </w:r>
            <w:r w:rsidR="00F11F1A">
              <w:rPr>
                <w:noProof/>
                <w:webHidden/>
              </w:rPr>
              <w:tab/>
            </w:r>
            <w:r w:rsidR="00F11F1A">
              <w:rPr>
                <w:noProof/>
                <w:webHidden/>
              </w:rPr>
              <w:fldChar w:fldCharType="begin"/>
            </w:r>
            <w:r w:rsidR="00F11F1A">
              <w:rPr>
                <w:noProof/>
                <w:webHidden/>
              </w:rPr>
              <w:instrText xml:space="preserve"> PAGEREF _Toc118272390 \h </w:instrText>
            </w:r>
            <w:r w:rsidR="00F11F1A">
              <w:rPr>
                <w:noProof/>
                <w:webHidden/>
              </w:rPr>
            </w:r>
            <w:r w:rsidR="00F11F1A">
              <w:rPr>
                <w:noProof/>
                <w:webHidden/>
              </w:rPr>
              <w:fldChar w:fldCharType="separate"/>
            </w:r>
            <w:r w:rsidR="00F11F1A">
              <w:rPr>
                <w:noProof/>
                <w:webHidden/>
              </w:rPr>
              <w:t>235</w:t>
            </w:r>
            <w:r w:rsidR="00F11F1A">
              <w:rPr>
                <w:noProof/>
                <w:webHidden/>
              </w:rPr>
              <w:fldChar w:fldCharType="end"/>
            </w:r>
          </w:hyperlink>
        </w:p>
        <w:p w14:paraId="2171CA9A" w14:textId="1A352408" w:rsidR="00F11F1A" w:rsidRDefault="00310440">
          <w:pPr>
            <w:pStyle w:val="TOC2"/>
            <w:rPr>
              <w:rFonts w:asciiTheme="minorHAnsi" w:eastAsiaTheme="minorEastAsia" w:hAnsiTheme="minorHAnsi"/>
              <w:noProof/>
              <w:lang w:val="en-AU" w:eastAsia="en-AU"/>
            </w:rPr>
          </w:pPr>
          <w:hyperlink w:anchor="_Toc118272391" w:history="1">
            <w:r w:rsidR="00F11F1A" w:rsidRPr="003B4D11">
              <w:rPr>
                <w:rStyle w:val="Hyperlink"/>
                <w:noProof/>
              </w:rPr>
              <w:t>Clinical practice guidelines</w:t>
            </w:r>
            <w:r w:rsidR="00F11F1A">
              <w:rPr>
                <w:noProof/>
                <w:webHidden/>
              </w:rPr>
              <w:tab/>
            </w:r>
            <w:r w:rsidR="00F11F1A">
              <w:rPr>
                <w:noProof/>
                <w:webHidden/>
              </w:rPr>
              <w:fldChar w:fldCharType="begin"/>
            </w:r>
            <w:r w:rsidR="00F11F1A">
              <w:rPr>
                <w:noProof/>
                <w:webHidden/>
              </w:rPr>
              <w:instrText xml:space="preserve"> PAGEREF _Toc118272391 \h </w:instrText>
            </w:r>
            <w:r w:rsidR="00F11F1A">
              <w:rPr>
                <w:noProof/>
                <w:webHidden/>
              </w:rPr>
            </w:r>
            <w:r w:rsidR="00F11F1A">
              <w:rPr>
                <w:noProof/>
                <w:webHidden/>
              </w:rPr>
              <w:fldChar w:fldCharType="separate"/>
            </w:r>
            <w:r w:rsidR="00F11F1A">
              <w:rPr>
                <w:noProof/>
                <w:webHidden/>
              </w:rPr>
              <w:t>235</w:t>
            </w:r>
            <w:r w:rsidR="00F11F1A">
              <w:rPr>
                <w:noProof/>
                <w:webHidden/>
              </w:rPr>
              <w:fldChar w:fldCharType="end"/>
            </w:r>
          </w:hyperlink>
        </w:p>
        <w:p w14:paraId="25764CDD" w14:textId="0044563C" w:rsidR="00F11F1A" w:rsidRDefault="00310440">
          <w:pPr>
            <w:pStyle w:val="TOC2"/>
            <w:rPr>
              <w:rFonts w:asciiTheme="minorHAnsi" w:eastAsiaTheme="minorEastAsia" w:hAnsiTheme="minorHAnsi"/>
              <w:noProof/>
              <w:lang w:val="en-AU" w:eastAsia="en-AU"/>
            </w:rPr>
          </w:pPr>
          <w:hyperlink w:anchor="_Toc118272392" w:history="1">
            <w:r w:rsidR="00F11F1A" w:rsidRPr="003B4D11">
              <w:rPr>
                <w:rStyle w:val="Hyperlink"/>
                <w:noProof/>
              </w:rPr>
              <w:t>Non-randomised comparative studies</w:t>
            </w:r>
            <w:r w:rsidR="00F11F1A">
              <w:rPr>
                <w:noProof/>
                <w:webHidden/>
              </w:rPr>
              <w:tab/>
            </w:r>
            <w:r w:rsidR="00F11F1A">
              <w:rPr>
                <w:noProof/>
                <w:webHidden/>
              </w:rPr>
              <w:fldChar w:fldCharType="begin"/>
            </w:r>
            <w:r w:rsidR="00F11F1A">
              <w:rPr>
                <w:noProof/>
                <w:webHidden/>
              </w:rPr>
              <w:instrText xml:space="preserve"> PAGEREF _Toc118272392 \h </w:instrText>
            </w:r>
            <w:r w:rsidR="00F11F1A">
              <w:rPr>
                <w:noProof/>
                <w:webHidden/>
              </w:rPr>
            </w:r>
            <w:r w:rsidR="00F11F1A">
              <w:rPr>
                <w:noProof/>
                <w:webHidden/>
              </w:rPr>
              <w:fldChar w:fldCharType="separate"/>
            </w:r>
            <w:r w:rsidR="00F11F1A">
              <w:rPr>
                <w:noProof/>
                <w:webHidden/>
              </w:rPr>
              <w:t>244</w:t>
            </w:r>
            <w:r w:rsidR="00F11F1A">
              <w:rPr>
                <w:noProof/>
                <w:webHidden/>
              </w:rPr>
              <w:fldChar w:fldCharType="end"/>
            </w:r>
          </w:hyperlink>
        </w:p>
        <w:p w14:paraId="466F88BC" w14:textId="01CE7C34" w:rsidR="00F11F1A" w:rsidRDefault="00310440">
          <w:pPr>
            <w:pStyle w:val="TOC3"/>
            <w:tabs>
              <w:tab w:val="right" w:leader="dot" w:pos="9016"/>
            </w:tabs>
            <w:rPr>
              <w:rFonts w:asciiTheme="minorHAnsi" w:eastAsiaTheme="minorEastAsia" w:hAnsiTheme="minorHAnsi"/>
              <w:noProof/>
              <w:lang w:val="en-AU" w:eastAsia="en-AU"/>
            </w:rPr>
          </w:pPr>
          <w:hyperlink w:anchor="_Toc118272393" w:history="1">
            <w:r w:rsidR="00F11F1A" w:rsidRPr="003B4D11">
              <w:rPr>
                <w:rStyle w:val="Hyperlink"/>
                <w:noProof/>
                <w:lang w:val="en-AU"/>
              </w:rPr>
              <w:t>Study design</w:t>
            </w:r>
            <w:r w:rsidR="00F11F1A">
              <w:rPr>
                <w:noProof/>
                <w:webHidden/>
              </w:rPr>
              <w:tab/>
            </w:r>
            <w:r w:rsidR="00F11F1A">
              <w:rPr>
                <w:noProof/>
                <w:webHidden/>
              </w:rPr>
              <w:fldChar w:fldCharType="begin"/>
            </w:r>
            <w:r w:rsidR="00F11F1A">
              <w:rPr>
                <w:noProof/>
                <w:webHidden/>
              </w:rPr>
              <w:instrText xml:space="preserve"> PAGEREF _Toc118272393 \h </w:instrText>
            </w:r>
            <w:r w:rsidR="00F11F1A">
              <w:rPr>
                <w:noProof/>
                <w:webHidden/>
              </w:rPr>
            </w:r>
            <w:r w:rsidR="00F11F1A">
              <w:rPr>
                <w:noProof/>
                <w:webHidden/>
              </w:rPr>
              <w:fldChar w:fldCharType="separate"/>
            </w:r>
            <w:r w:rsidR="00F11F1A">
              <w:rPr>
                <w:noProof/>
                <w:webHidden/>
              </w:rPr>
              <w:t>246</w:t>
            </w:r>
            <w:r w:rsidR="00F11F1A">
              <w:rPr>
                <w:noProof/>
                <w:webHidden/>
              </w:rPr>
              <w:fldChar w:fldCharType="end"/>
            </w:r>
          </w:hyperlink>
        </w:p>
        <w:p w14:paraId="3FDD74F4" w14:textId="17435090" w:rsidR="00F11F1A" w:rsidRDefault="00310440">
          <w:pPr>
            <w:pStyle w:val="TOC3"/>
            <w:tabs>
              <w:tab w:val="right" w:leader="dot" w:pos="9016"/>
            </w:tabs>
            <w:rPr>
              <w:rFonts w:asciiTheme="minorHAnsi" w:eastAsiaTheme="minorEastAsia" w:hAnsiTheme="minorHAnsi"/>
              <w:noProof/>
              <w:lang w:val="en-AU" w:eastAsia="en-AU"/>
            </w:rPr>
          </w:pPr>
          <w:hyperlink w:anchor="_Toc118272394" w:history="1">
            <w:r w:rsidR="00F11F1A" w:rsidRPr="003B4D11">
              <w:rPr>
                <w:rStyle w:val="Hyperlink"/>
                <w:noProof/>
                <w:lang w:val="en-AU"/>
              </w:rPr>
              <w:t>Population</w:t>
            </w:r>
            <w:r w:rsidR="00F11F1A">
              <w:rPr>
                <w:noProof/>
                <w:webHidden/>
              </w:rPr>
              <w:tab/>
            </w:r>
            <w:r w:rsidR="00F11F1A">
              <w:rPr>
                <w:noProof/>
                <w:webHidden/>
              </w:rPr>
              <w:fldChar w:fldCharType="begin"/>
            </w:r>
            <w:r w:rsidR="00F11F1A">
              <w:rPr>
                <w:noProof/>
                <w:webHidden/>
              </w:rPr>
              <w:instrText xml:space="preserve"> PAGEREF _Toc118272394 \h </w:instrText>
            </w:r>
            <w:r w:rsidR="00F11F1A">
              <w:rPr>
                <w:noProof/>
                <w:webHidden/>
              </w:rPr>
            </w:r>
            <w:r w:rsidR="00F11F1A">
              <w:rPr>
                <w:noProof/>
                <w:webHidden/>
              </w:rPr>
              <w:fldChar w:fldCharType="separate"/>
            </w:r>
            <w:r w:rsidR="00F11F1A">
              <w:rPr>
                <w:noProof/>
                <w:webHidden/>
              </w:rPr>
              <w:t>246</w:t>
            </w:r>
            <w:r w:rsidR="00F11F1A">
              <w:rPr>
                <w:noProof/>
                <w:webHidden/>
              </w:rPr>
              <w:fldChar w:fldCharType="end"/>
            </w:r>
          </w:hyperlink>
        </w:p>
        <w:p w14:paraId="2DDC9A9F" w14:textId="0063A10E" w:rsidR="00F11F1A" w:rsidRDefault="00310440">
          <w:pPr>
            <w:pStyle w:val="TOC3"/>
            <w:tabs>
              <w:tab w:val="right" w:leader="dot" w:pos="9016"/>
            </w:tabs>
            <w:rPr>
              <w:rFonts w:asciiTheme="minorHAnsi" w:eastAsiaTheme="minorEastAsia" w:hAnsiTheme="minorHAnsi"/>
              <w:noProof/>
              <w:lang w:val="en-AU" w:eastAsia="en-AU"/>
            </w:rPr>
          </w:pPr>
          <w:hyperlink w:anchor="_Toc118272395" w:history="1">
            <w:r w:rsidR="00F11F1A" w:rsidRPr="003B4D11">
              <w:rPr>
                <w:rStyle w:val="Hyperlink"/>
                <w:noProof/>
                <w:lang w:val="en-AU"/>
              </w:rPr>
              <w:t>Intervention</w:t>
            </w:r>
            <w:r w:rsidR="00F11F1A">
              <w:rPr>
                <w:noProof/>
                <w:webHidden/>
              </w:rPr>
              <w:tab/>
            </w:r>
            <w:r w:rsidR="00F11F1A">
              <w:rPr>
                <w:noProof/>
                <w:webHidden/>
              </w:rPr>
              <w:fldChar w:fldCharType="begin"/>
            </w:r>
            <w:r w:rsidR="00F11F1A">
              <w:rPr>
                <w:noProof/>
                <w:webHidden/>
              </w:rPr>
              <w:instrText xml:space="preserve"> PAGEREF _Toc118272395 \h </w:instrText>
            </w:r>
            <w:r w:rsidR="00F11F1A">
              <w:rPr>
                <w:noProof/>
                <w:webHidden/>
              </w:rPr>
            </w:r>
            <w:r w:rsidR="00F11F1A">
              <w:rPr>
                <w:noProof/>
                <w:webHidden/>
              </w:rPr>
              <w:fldChar w:fldCharType="separate"/>
            </w:r>
            <w:r w:rsidR="00F11F1A">
              <w:rPr>
                <w:noProof/>
                <w:webHidden/>
              </w:rPr>
              <w:t>246</w:t>
            </w:r>
            <w:r w:rsidR="00F11F1A">
              <w:rPr>
                <w:noProof/>
                <w:webHidden/>
              </w:rPr>
              <w:fldChar w:fldCharType="end"/>
            </w:r>
          </w:hyperlink>
        </w:p>
        <w:p w14:paraId="03248169" w14:textId="661C4F13" w:rsidR="00F11F1A" w:rsidRDefault="00310440">
          <w:pPr>
            <w:pStyle w:val="TOC3"/>
            <w:tabs>
              <w:tab w:val="right" w:leader="dot" w:pos="9016"/>
            </w:tabs>
            <w:rPr>
              <w:rFonts w:asciiTheme="minorHAnsi" w:eastAsiaTheme="minorEastAsia" w:hAnsiTheme="minorHAnsi"/>
              <w:noProof/>
              <w:lang w:val="en-AU" w:eastAsia="en-AU"/>
            </w:rPr>
          </w:pPr>
          <w:hyperlink w:anchor="_Toc118272396" w:history="1">
            <w:r w:rsidR="00F11F1A" w:rsidRPr="003B4D11">
              <w:rPr>
                <w:rStyle w:val="Hyperlink"/>
                <w:noProof/>
                <w:lang w:val="en-AU"/>
              </w:rPr>
              <w:t>Comparator</w:t>
            </w:r>
            <w:r w:rsidR="00F11F1A">
              <w:rPr>
                <w:noProof/>
                <w:webHidden/>
              </w:rPr>
              <w:tab/>
            </w:r>
            <w:r w:rsidR="00F11F1A">
              <w:rPr>
                <w:noProof/>
                <w:webHidden/>
              </w:rPr>
              <w:fldChar w:fldCharType="begin"/>
            </w:r>
            <w:r w:rsidR="00F11F1A">
              <w:rPr>
                <w:noProof/>
                <w:webHidden/>
              </w:rPr>
              <w:instrText xml:space="preserve"> PAGEREF _Toc118272396 \h </w:instrText>
            </w:r>
            <w:r w:rsidR="00F11F1A">
              <w:rPr>
                <w:noProof/>
                <w:webHidden/>
              </w:rPr>
            </w:r>
            <w:r w:rsidR="00F11F1A">
              <w:rPr>
                <w:noProof/>
                <w:webHidden/>
              </w:rPr>
              <w:fldChar w:fldCharType="separate"/>
            </w:r>
            <w:r w:rsidR="00F11F1A">
              <w:rPr>
                <w:noProof/>
                <w:webHidden/>
              </w:rPr>
              <w:t>246</w:t>
            </w:r>
            <w:r w:rsidR="00F11F1A">
              <w:rPr>
                <w:noProof/>
                <w:webHidden/>
              </w:rPr>
              <w:fldChar w:fldCharType="end"/>
            </w:r>
          </w:hyperlink>
        </w:p>
        <w:p w14:paraId="2A853CBD" w14:textId="25F13B2B" w:rsidR="00F11F1A" w:rsidRDefault="00310440">
          <w:pPr>
            <w:pStyle w:val="TOC3"/>
            <w:tabs>
              <w:tab w:val="right" w:leader="dot" w:pos="9016"/>
            </w:tabs>
            <w:rPr>
              <w:rFonts w:asciiTheme="minorHAnsi" w:eastAsiaTheme="minorEastAsia" w:hAnsiTheme="minorHAnsi"/>
              <w:noProof/>
              <w:lang w:val="en-AU" w:eastAsia="en-AU"/>
            </w:rPr>
          </w:pPr>
          <w:hyperlink w:anchor="_Toc118272397" w:history="1">
            <w:r w:rsidR="00F11F1A" w:rsidRPr="003B4D11">
              <w:rPr>
                <w:rStyle w:val="Hyperlink"/>
                <w:noProof/>
                <w:lang w:val="en-AU"/>
              </w:rPr>
              <w:t>Results</w:t>
            </w:r>
            <w:r w:rsidR="00F11F1A">
              <w:rPr>
                <w:noProof/>
                <w:webHidden/>
              </w:rPr>
              <w:tab/>
            </w:r>
            <w:r w:rsidR="00F11F1A">
              <w:rPr>
                <w:noProof/>
                <w:webHidden/>
              </w:rPr>
              <w:fldChar w:fldCharType="begin"/>
            </w:r>
            <w:r w:rsidR="00F11F1A">
              <w:rPr>
                <w:noProof/>
                <w:webHidden/>
              </w:rPr>
              <w:instrText xml:space="preserve"> PAGEREF _Toc118272397 \h </w:instrText>
            </w:r>
            <w:r w:rsidR="00F11F1A">
              <w:rPr>
                <w:noProof/>
                <w:webHidden/>
              </w:rPr>
            </w:r>
            <w:r w:rsidR="00F11F1A">
              <w:rPr>
                <w:noProof/>
                <w:webHidden/>
              </w:rPr>
              <w:fldChar w:fldCharType="separate"/>
            </w:r>
            <w:r w:rsidR="00F11F1A">
              <w:rPr>
                <w:noProof/>
                <w:webHidden/>
              </w:rPr>
              <w:t>247</w:t>
            </w:r>
            <w:r w:rsidR="00F11F1A">
              <w:rPr>
                <w:noProof/>
                <w:webHidden/>
              </w:rPr>
              <w:fldChar w:fldCharType="end"/>
            </w:r>
          </w:hyperlink>
        </w:p>
        <w:p w14:paraId="5477DCDA" w14:textId="6466AEA8" w:rsidR="00F11F1A" w:rsidRDefault="00310440">
          <w:pPr>
            <w:pStyle w:val="TOC2"/>
            <w:rPr>
              <w:rFonts w:asciiTheme="minorHAnsi" w:eastAsiaTheme="minorEastAsia" w:hAnsiTheme="minorHAnsi"/>
              <w:noProof/>
              <w:lang w:val="en-AU" w:eastAsia="en-AU"/>
            </w:rPr>
          </w:pPr>
          <w:hyperlink w:anchor="_Toc118272398" w:history="1">
            <w:r w:rsidR="00F11F1A" w:rsidRPr="003B4D11">
              <w:rPr>
                <w:rStyle w:val="Hyperlink"/>
                <w:noProof/>
              </w:rPr>
              <w:t>Predictive or prognostic factors for outcomes after SAD</w:t>
            </w:r>
            <w:r w:rsidR="00F11F1A">
              <w:rPr>
                <w:noProof/>
                <w:webHidden/>
              </w:rPr>
              <w:tab/>
            </w:r>
            <w:r w:rsidR="00F11F1A">
              <w:rPr>
                <w:noProof/>
                <w:webHidden/>
              </w:rPr>
              <w:fldChar w:fldCharType="begin"/>
            </w:r>
            <w:r w:rsidR="00F11F1A">
              <w:rPr>
                <w:noProof/>
                <w:webHidden/>
              </w:rPr>
              <w:instrText xml:space="preserve"> PAGEREF _Toc118272398 \h </w:instrText>
            </w:r>
            <w:r w:rsidR="00F11F1A">
              <w:rPr>
                <w:noProof/>
                <w:webHidden/>
              </w:rPr>
            </w:r>
            <w:r w:rsidR="00F11F1A">
              <w:rPr>
                <w:noProof/>
                <w:webHidden/>
              </w:rPr>
              <w:fldChar w:fldCharType="separate"/>
            </w:r>
            <w:r w:rsidR="00F11F1A">
              <w:rPr>
                <w:noProof/>
                <w:webHidden/>
              </w:rPr>
              <w:t>247</w:t>
            </w:r>
            <w:r w:rsidR="00F11F1A">
              <w:rPr>
                <w:noProof/>
                <w:webHidden/>
              </w:rPr>
              <w:fldChar w:fldCharType="end"/>
            </w:r>
          </w:hyperlink>
        </w:p>
        <w:p w14:paraId="15607EE6" w14:textId="376E7F9F" w:rsidR="00F11F1A" w:rsidRDefault="00310440">
          <w:pPr>
            <w:pStyle w:val="TOC1"/>
            <w:tabs>
              <w:tab w:val="left" w:pos="1320"/>
              <w:tab w:val="right" w:leader="dot" w:pos="9016"/>
            </w:tabs>
            <w:rPr>
              <w:rFonts w:asciiTheme="minorHAnsi" w:eastAsiaTheme="minorEastAsia" w:hAnsiTheme="minorHAnsi"/>
              <w:noProof/>
              <w:lang w:val="en-AU" w:eastAsia="en-AU"/>
            </w:rPr>
          </w:pPr>
          <w:hyperlink w:anchor="_Toc118272399" w:history="1">
            <w:r w:rsidR="00F11F1A" w:rsidRPr="003B4D11">
              <w:rPr>
                <w:rStyle w:val="Hyperlink"/>
                <w:noProof/>
                <w:lang w:val="en-AU"/>
              </w:rPr>
              <w:t>Appendix F</w:t>
            </w:r>
            <w:r w:rsidR="00F11F1A">
              <w:rPr>
                <w:rFonts w:asciiTheme="minorHAnsi" w:eastAsiaTheme="minorEastAsia" w:hAnsiTheme="minorHAnsi"/>
                <w:noProof/>
                <w:lang w:val="en-AU" w:eastAsia="en-AU"/>
              </w:rPr>
              <w:tab/>
            </w:r>
            <w:r w:rsidR="00F11F1A" w:rsidRPr="003B4D11">
              <w:rPr>
                <w:rStyle w:val="Hyperlink"/>
                <w:noProof/>
                <w:lang w:val="en-AU"/>
              </w:rPr>
              <w:t>MBS items related to shoulder surgery</w:t>
            </w:r>
            <w:r w:rsidR="00F11F1A">
              <w:rPr>
                <w:noProof/>
                <w:webHidden/>
              </w:rPr>
              <w:tab/>
            </w:r>
            <w:r w:rsidR="00F11F1A">
              <w:rPr>
                <w:noProof/>
                <w:webHidden/>
              </w:rPr>
              <w:fldChar w:fldCharType="begin"/>
            </w:r>
            <w:r w:rsidR="00F11F1A">
              <w:rPr>
                <w:noProof/>
                <w:webHidden/>
              </w:rPr>
              <w:instrText xml:space="preserve"> PAGEREF _Toc118272399 \h </w:instrText>
            </w:r>
            <w:r w:rsidR="00F11F1A">
              <w:rPr>
                <w:noProof/>
                <w:webHidden/>
              </w:rPr>
            </w:r>
            <w:r w:rsidR="00F11F1A">
              <w:rPr>
                <w:noProof/>
                <w:webHidden/>
              </w:rPr>
              <w:fldChar w:fldCharType="separate"/>
            </w:r>
            <w:r w:rsidR="00F11F1A">
              <w:rPr>
                <w:noProof/>
                <w:webHidden/>
              </w:rPr>
              <w:t>257</w:t>
            </w:r>
            <w:r w:rsidR="00F11F1A">
              <w:rPr>
                <w:noProof/>
                <w:webHidden/>
              </w:rPr>
              <w:fldChar w:fldCharType="end"/>
            </w:r>
          </w:hyperlink>
        </w:p>
        <w:p w14:paraId="31F10004" w14:textId="262F8204" w:rsidR="00F11F1A" w:rsidRDefault="00310440">
          <w:pPr>
            <w:pStyle w:val="TOC1"/>
            <w:tabs>
              <w:tab w:val="left" w:pos="1320"/>
              <w:tab w:val="right" w:leader="dot" w:pos="9016"/>
            </w:tabs>
            <w:rPr>
              <w:rFonts w:asciiTheme="minorHAnsi" w:eastAsiaTheme="minorEastAsia" w:hAnsiTheme="minorHAnsi"/>
              <w:noProof/>
              <w:lang w:val="en-AU" w:eastAsia="en-AU"/>
            </w:rPr>
          </w:pPr>
          <w:hyperlink w:anchor="_Toc118272400" w:history="1">
            <w:r w:rsidR="00F11F1A" w:rsidRPr="003B4D11">
              <w:rPr>
                <w:rStyle w:val="Hyperlink"/>
                <w:noProof/>
                <w:lang w:val="en-AU"/>
              </w:rPr>
              <w:t>Appendix G</w:t>
            </w:r>
            <w:r w:rsidR="00F11F1A">
              <w:rPr>
                <w:rFonts w:asciiTheme="minorHAnsi" w:eastAsiaTheme="minorEastAsia" w:hAnsiTheme="minorHAnsi"/>
                <w:noProof/>
                <w:lang w:val="en-AU" w:eastAsia="en-AU"/>
              </w:rPr>
              <w:tab/>
            </w:r>
            <w:r w:rsidR="00F11F1A" w:rsidRPr="003B4D11">
              <w:rPr>
                <w:rStyle w:val="Hyperlink"/>
                <w:noProof/>
                <w:lang w:val="en-AU"/>
              </w:rPr>
              <w:t>Current and proposed MBS items</w:t>
            </w:r>
            <w:r w:rsidR="00F11F1A">
              <w:rPr>
                <w:noProof/>
                <w:webHidden/>
              </w:rPr>
              <w:tab/>
            </w:r>
            <w:r w:rsidR="00F11F1A">
              <w:rPr>
                <w:noProof/>
                <w:webHidden/>
              </w:rPr>
              <w:fldChar w:fldCharType="begin"/>
            </w:r>
            <w:r w:rsidR="00F11F1A">
              <w:rPr>
                <w:noProof/>
                <w:webHidden/>
              </w:rPr>
              <w:instrText xml:space="preserve"> PAGEREF _Toc118272400 \h </w:instrText>
            </w:r>
            <w:r w:rsidR="00F11F1A">
              <w:rPr>
                <w:noProof/>
                <w:webHidden/>
              </w:rPr>
            </w:r>
            <w:r w:rsidR="00F11F1A">
              <w:rPr>
                <w:noProof/>
                <w:webHidden/>
              </w:rPr>
              <w:fldChar w:fldCharType="separate"/>
            </w:r>
            <w:r w:rsidR="00F11F1A">
              <w:rPr>
                <w:noProof/>
                <w:webHidden/>
              </w:rPr>
              <w:t>260</w:t>
            </w:r>
            <w:r w:rsidR="00F11F1A">
              <w:rPr>
                <w:noProof/>
                <w:webHidden/>
              </w:rPr>
              <w:fldChar w:fldCharType="end"/>
            </w:r>
          </w:hyperlink>
        </w:p>
        <w:p w14:paraId="059A77B8" w14:textId="608DD1E2" w:rsidR="00F11F1A" w:rsidRDefault="00310440">
          <w:pPr>
            <w:pStyle w:val="TOC1"/>
            <w:tabs>
              <w:tab w:val="left" w:pos="1320"/>
              <w:tab w:val="right" w:leader="dot" w:pos="9016"/>
            </w:tabs>
            <w:rPr>
              <w:rFonts w:asciiTheme="minorHAnsi" w:eastAsiaTheme="minorEastAsia" w:hAnsiTheme="minorHAnsi"/>
              <w:noProof/>
              <w:lang w:val="en-AU" w:eastAsia="en-AU"/>
            </w:rPr>
          </w:pPr>
          <w:hyperlink w:anchor="_Toc118272401" w:history="1">
            <w:r w:rsidR="00F11F1A" w:rsidRPr="003B4D11">
              <w:rPr>
                <w:rStyle w:val="Hyperlink"/>
                <w:noProof/>
                <w:lang w:val="en-AU"/>
              </w:rPr>
              <w:t>Appendix H</w:t>
            </w:r>
            <w:r w:rsidR="00F11F1A">
              <w:rPr>
                <w:rFonts w:asciiTheme="minorHAnsi" w:eastAsiaTheme="minorEastAsia" w:hAnsiTheme="minorHAnsi"/>
                <w:noProof/>
                <w:lang w:val="en-AU" w:eastAsia="en-AU"/>
              </w:rPr>
              <w:tab/>
            </w:r>
            <w:r w:rsidR="00F11F1A" w:rsidRPr="003B4D11">
              <w:rPr>
                <w:rStyle w:val="Hyperlink"/>
                <w:noProof/>
                <w:lang w:val="en-AU"/>
              </w:rPr>
              <w:t xml:space="preserve"> Administrative data analysis</w:t>
            </w:r>
            <w:r w:rsidR="00F11F1A">
              <w:rPr>
                <w:noProof/>
                <w:webHidden/>
              </w:rPr>
              <w:tab/>
            </w:r>
            <w:r w:rsidR="00F11F1A">
              <w:rPr>
                <w:noProof/>
                <w:webHidden/>
              </w:rPr>
              <w:fldChar w:fldCharType="begin"/>
            </w:r>
            <w:r w:rsidR="00F11F1A">
              <w:rPr>
                <w:noProof/>
                <w:webHidden/>
              </w:rPr>
              <w:instrText xml:space="preserve"> PAGEREF _Toc118272401 \h </w:instrText>
            </w:r>
            <w:r w:rsidR="00F11F1A">
              <w:rPr>
                <w:noProof/>
                <w:webHidden/>
              </w:rPr>
            </w:r>
            <w:r w:rsidR="00F11F1A">
              <w:rPr>
                <w:noProof/>
                <w:webHidden/>
              </w:rPr>
              <w:fldChar w:fldCharType="separate"/>
            </w:r>
            <w:r w:rsidR="00F11F1A">
              <w:rPr>
                <w:noProof/>
                <w:webHidden/>
              </w:rPr>
              <w:t>261</w:t>
            </w:r>
            <w:r w:rsidR="00F11F1A">
              <w:rPr>
                <w:noProof/>
                <w:webHidden/>
              </w:rPr>
              <w:fldChar w:fldCharType="end"/>
            </w:r>
          </w:hyperlink>
        </w:p>
        <w:p w14:paraId="2462A54C" w14:textId="11EF6E4A" w:rsidR="00CD361F" w:rsidRPr="00263438" w:rsidRDefault="00CD361F">
          <w:pPr>
            <w:rPr>
              <w:lang w:val="en-AU"/>
            </w:rPr>
          </w:pPr>
          <w:r w:rsidRPr="00263438">
            <w:rPr>
              <w:lang w:val="en-AU"/>
            </w:rPr>
            <w:fldChar w:fldCharType="end"/>
          </w:r>
        </w:p>
      </w:sdtContent>
    </w:sdt>
    <w:p w14:paraId="6AC747A2" w14:textId="101E1119" w:rsidR="00E54B30" w:rsidRPr="00263438" w:rsidRDefault="00E54B30" w:rsidP="003C5248">
      <w:pPr>
        <w:rPr>
          <w:lang w:val="en-AU"/>
        </w:rPr>
      </w:pPr>
    </w:p>
    <w:p w14:paraId="6C82A9F8" w14:textId="77777777" w:rsidR="00CD361F" w:rsidRPr="00263438" w:rsidRDefault="00CD361F" w:rsidP="003C5248">
      <w:pPr>
        <w:rPr>
          <w:lang w:val="en-AU"/>
        </w:rPr>
      </w:pPr>
    </w:p>
    <w:p w14:paraId="196CDAB7" w14:textId="000F6CA3" w:rsidR="00E54B30" w:rsidRPr="00263438" w:rsidRDefault="00E54B30" w:rsidP="003C5248">
      <w:pPr>
        <w:rPr>
          <w:lang w:val="en-AU"/>
        </w:rPr>
        <w:sectPr w:rsidR="00E54B30" w:rsidRPr="00263438" w:rsidSect="00E32A7A">
          <w:pgSz w:w="11906" w:h="16838"/>
          <w:pgMar w:top="1440" w:right="1440" w:bottom="1440" w:left="1440" w:header="708" w:footer="708" w:gutter="0"/>
          <w:cols w:space="708"/>
          <w:docGrid w:linePitch="360"/>
        </w:sectPr>
      </w:pPr>
    </w:p>
    <w:p w14:paraId="60254AFF" w14:textId="77777777" w:rsidR="00E35D54" w:rsidRPr="00263438" w:rsidRDefault="00E35D54" w:rsidP="000A7847">
      <w:pPr>
        <w:jc w:val="center"/>
        <w:rPr>
          <w:szCs w:val="24"/>
          <w:highlight w:val="yellow"/>
          <w:lang w:val="en-AU"/>
        </w:rPr>
      </w:pPr>
      <w:r w:rsidRPr="00263438">
        <w:rPr>
          <w:noProof/>
          <w:lang w:val="en-AU" w:eastAsia="en-AU"/>
        </w:rPr>
        <w:lastRenderedPageBreak/>
        <w:drawing>
          <wp:inline distT="0" distB="0" distL="0" distR="0" wp14:anchorId="07EFA90E" wp14:editId="7815E517">
            <wp:extent cx="2627630" cy="1078865"/>
            <wp:effectExtent l="0" t="0" r="1270" b="6985"/>
            <wp:docPr id="6" name="Picture 6" descr="Medical Services Advisory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7630" cy="1078865"/>
                    </a:xfrm>
                    <a:prstGeom prst="rect">
                      <a:avLst/>
                    </a:prstGeom>
                    <a:noFill/>
                  </pic:spPr>
                </pic:pic>
              </a:graphicData>
            </a:graphic>
          </wp:inline>
        </w:drawing>
      </w:r>
    </w:p>
    <w:p w14:paraId="11BB1013" w14:textId="77777777" w:rsidR="00E35D54" w:rsidRPr="00D150CE" w:rsidRDefault="00E35D54" w:rsidP="009275B0">
      <w:pPr>
        <w:pStyle w:val="Execsummaryheading1"/>
        <w:rPr>
          <w:lang w:val="en-AU"/>
        </w:rPr>
      </w:pPr>
      <w:bookmarkStart w:id="3" w:name="_Hlk68005436"/>
      <w:bookmarkStart w:id="4" w:name="_Toc80694647"/>
      <w:bookmarkStart w:id="5" w:name="_Toc118272241"/>
      <w:r w:rsidRPr="00D150CE">
        <w:rPr>
          <w:lang w:val="en-AU"/>
        </w:rPr>
        <w:t>DCAR Executive Summary</w:t>
      </w:r>
      <w:bookmarkEnd w:id="3"/>
      <w:bookmarkEnd w:id="4"/>
      <w:bookmarkEnd w:id="5"/>
    </w:p>
    <w:p w14:paraId="506470E8" w14:textId="10334965" w:rsidR="00E35D54" w:rsidRPr="00263438" w:rsidRDefault="00E35D54" w:rsidP="00E35D54">
      <w:pPr>
        <w:pStyle w:val="Subtitle"/>
        <w:rPr>
          <w:lang w:val="en-AU"/>
        </w:rPr>
      </w:pPr>
      <w:r w:rsidRPr="00263438">
        <w:rPr>
          <w:lang w:val="en-AU"/>
        </w:rPr>
        <w:t xml:space="preserve">Application No. </w:t>
      </w:r>
      <w:r w:rsidR="00A304BE" w:rsidRPr="00263438">
        <w:rPr>
          <w:lang w:val="en-AU"/>
        </w:rPr>
        <w:t>1711</w:t>
      </w:r>
      <w:r w:rsidRPr="00263438">
        <w:rPr>
          <w:lang w:val="en-AU"/>
        </w:rPr>
        <w:t xml:space="preserve"> – </w:t>
      </w:r>
      <w:r w:rsidR="00D34E1C" w:rsidRPr="00263438">
        <w:rPr>
          <w:lang w:val="en-AU"/>
        </w:rPr>
        <w:t>Review of MBS items for subacromial decompression</w:t>
      </w:r>
    </w:p>
    <w:p w14:paraId="384C637A" w14:textId="40299FC5" w:rsidR="00E35D54" w:rsidRPr="003157C5" w:rsidRDefault="00E35D54" w:rsidP="003157C5">
      <w:pPr>
        <w:tabs>
          <w:tab w:val="left" w:pos="3686"/>
        </w:tabs>
        <w:spacing w:after="240"/>
        <w:rPr>
          <w:rFonts w:ascii="Arial" w:hAnsi="Arial" w:cs="Arial"/>
          <w:b/>
          <w:szCs w:val="24"/>
          <w:lang w:val="en-AU"/>
        </w:rPr>
      </w:pPr>
      <w:r w:rsidRPr="003157C5">
        <w:rPr>
          <w:rFonts w:ascii="Arial" w:hAnsi="Arial" w:cs="Arial"/>
          <w:b/>
          <w:szCs w:val="24"/>
          <w:lang w:val="en-AU"/>
        </w:rPr>
        <w:t>Applicant:</w:t>
      </w:r>
      <w:r w:rsidRPr="003157C5">
        <w:rPr>
          <w:rFonts w:ascii="Arial" w:hAnsi="Arial" w:cs="Arial"/>
          <w:b/>
          <w:szCs w:val="24"/>
          <w:lang w:val="en-AU"/>
        </w:rPr>
        <w:tab/>
      </w:r>
      <w:r w:rsidR="00146332" w:rsidRPr="003157C5">
        <w:rPr>
          <w:rFonts w:ascii="Arial" w:hAnsi="Arial" w:cs="Arial"/>
          <w:b/>
          <w:szCs w:val="24"/>
          <w:lang w:val="en-AU"/>
        </w:rPr>
        <w:t>Medical Services Advisory Committee</w:t>
      </w:r>
    </w:p>
    <w:p w14:paraId="19F551C7" w14:textId="62D4C959" w:rsidR="000C7FEE" w:rsidRPr="003157C5" w:rsidRDefault="00E35D54" w:rsidP="003157C5">
      <w:pPr>
        <w:tabs>
          <w:tab w:val="left" w:pos="3686"/>
        </w:tabs>
        <w:spacing w:after="240"/>
        <w:rPr>
          <w:rFonts w:ascii="Arial" w:hAnsi="Arial" w:cs="Arial"/>
          <w:b/>
          <w:szCs w:val="24"/>
          <w:lang w:val="en-AU"/>
        </w:rPr>
      </w:pPr>
      <w:r w:rsidRPr="003157C5">
        <w:rPr>
          <w:rFonts w:ascii="Arial" w:hAnsi="Arial" w:cs="Arial"/>
          <w:b/>
          <w:szCs w:val="24"/>
          <w:lang w:val="en-AU"/>
        </w:rPr>
        <w:t>Date of MSAC consideration:</w:t>
      </w:r>
      <w:r w:rsidRPr="003157C5">
        <w:rPr>
          <w:rFonts w:ascii="Arial" w:hAnsi="Arial" w:cs="Arial"/>
          <w:b/>
          <w:szCs w:val="24"/>
          <w:lang w:val="en-AU"/>
        </w:rPr>
        <w:tab/>
        <w:t xml:space="preserve">MSAC </w:t>
      </w:r>
      <w:r w:rsidR="0014433C" w:rsidRPr="003157C5">
        <w:rPr>
          <w:rFonts w:ascii="Arial" w:hAnsi="Arial" w:cs="Arial"/>
          <w:b/>
          <w:szCs w:val="24"/>
          <w:lang w:val="en-AU"/>
        </w:rPr>
        <w:t>8</w:t>
      </w:r>
      <w:r w:rsidR="009275B0">
        <w:rPr>
          <w:rFonts w:ascii="Arial" w:hAnsi="Arial" w:cs="Arial"/>
          <w:b/>
          <w:szCs w:val="24"/>
          <w:lang w:val="en-AU"/>
        </w:rPr>
        <w:t>7</w:t>
      </w:r>
      <w:r w:rsidR="0014433C" w:rsidRPr="003157C5">
        <w:rPr>
          <w:rFonts w:ascii="Arial" w:hAnsi="Arial" w:cs="Arial"/>
          <w:b/>
          <w:szCs w:val="24"/>
          <w:lang w:val="en-AU"/>
        </w:rPr>
        <w:t xml:space="preserve">th </w:t>
      </w:r>
      <w:r w:rsidRPr="003157C5">
        <w:rPr>
          <w:rFonts w:ascii="Arial" w:hAnsi="Arial" w:cs="Arial"/>
          <w:b/>
          <w:szCs w:val="24"/>
          <w:lang w:val="en-AU"/>
        </w:rPr>
        <w:t xml:space="preserve">Meeting, </w:t>
      </w:r>
      <w:r w:rsidR="009275B0">
        <w:rPr>
          <w:rFonts w:ascii="Arial" w:hAnsi="Arial" w:cs="Arial"/>
          <w:b/>
          <w:szCs w:val="24"/>
          <w:lang w:val="en-AU"/>
        </w:rPr>
        <w:t>30-31 March</w:t>
      </w:r>
      <w:r w:rsidR="001D1BB1" w:rsidRPr="003157C5">
        <w:rPr>
          <w:rFonts w:ascii="Arial" w:hAnsi="Arial" w:cs="Arial"/>
          <w:b/>
          <w:szCs w:val="24"/>
          <w:lang w:val="en-AU"/>
        </w:rPr>
        <w:t xml:space="preserve"> 202</w:t>
      </w:r>
      <w:r w:rsidR="009275B0">
        <w:rPr>
          <w:rFonts w:ascii="Arial" w:hAnsi="Arial" w:cs="Arial"/>
          <w:b/>
          <w:szCs w:val="24"/>
          <w:lang w:val="en-AU"/>
        </w:rPr>
        <w:t>3</w:t>
      </w:r>
    </w:p>
    <w:p w14:paraId="616AE525" w14:textId="77777777" w:rsidR="000C7FEE" w:rsidRPr="00263438" w:rsidRDefault="000C7FEE" w:rsidP="00F20CF8">
      <w:pPr>
        <w:rPr>
          <w:highlight w:val="cyan"/>
          <w:lang w:val="en-AU"/>
        </w:rPr>
      </w:pPr>
      <w:r w:rsidRPr="00263438">
        <w:rPr>
          <w:highlight w:val="cyan"/>
          <w:lang w:val="en-AU"/>
        </w:rPr>
        <w:br w:type="page"/>
      </w:r>
    </w:p>
    <w:tbl>
      <w:tblPr>
        <w:tblStyle w:val="TableGrid"/>
        <w:tblW w:w="0" w:type="auto"/>
        <w:tblLook w:val="04A0" w:firstRow="1" w:lastRow="0" w:firstColumn="1" w:lastColumn="0" w:noHBand="0" w:noVBand="1"/>
      </w:tblPr>
      <w:tblGrid>
        <w:gridCol w:w="9016"/>
      </w:tblGrid>
      <w:tr w:rsidR="00A7393A" w:rsidRPr="00D150CE" w14:paraId="0CB7994E" w14:textId="77777777" w:rsidTr="68802F0B">
        <w:tc>
          <w:tcPr>
            <w:tcW w:w="9016" w:type="dxa"/>
          </w:tcPr>
          <w:p w14:paraId="234A785F" w14:textId="48D9BB7E" w:rsidR="00FA7E5C" w:rsidRPr="0086230E" w:rsidRDefault="00A7393A" w:rsidP="0086230E">
            <w:pPr>
              <w:spacing w:before="240" w:after="240"/>
              <w:rPr>
                <w:b/>
                <w:bCs/>
                <w:sz w:val="24"/>
                <w:szCs w:val="24"/>
                <w:lang w:val="en-AU"/>
              </w:rPr>
            </w:pPr>
            <w:bookmarkStart w:id="6" w:name="_Hlk69734340"/>
            <w:r w:rsidRPr="0086230E">
              <w:rPr>
                <w:b/>
                <w:bCs/>
                <w:sz w:val="24"/>
                <w:szCs w:val="24"/>
                <w:lang w:val="en-AU"/>
              </w:rPr>
              <w:lastRenderedPageBreak/>
              <w:t>Main issues for MSAC consideration</w:t>
            </w:r>
            <w:r w:rsidR="00C86669" w:rsidRPr="0086230E">
              <w:rPr>
                <w:b/>
                <w:bCs/>
                <w:sz w:val="24"/>
                <w:szCs w:val="24"/>
                <w:lang w:val="en-AU"/>
              </w:rPr>
              <w:t xml:space="preserve"> </w:t>
            </w:r>
          </w:p>
          <w:p w14:paraId="01E1067C" w14:textId="7FD12462" w:rsidR="003B5098" w:rsidRPr="0086230E" w:rsidRDefault="003B5098" w:rsidP="0086230E">
            <w:pPr>
              <w:pStyle w:val="Instructionaltext"/>
              <w:rPr>
                <w:b/>
                <w:lang w:val="en-AU"/>
              </w:rPr>
            </w:pPr>
            <w:r w:rsidRPr="0086230E">
              <w:rPr>
                <w:b/>
                <w:color w:val="auto"/>
                <w:lang w:val="en-AU"/>
              </w:rPr>
              <w:t>Clinical issues</w:t>
            </w:r>
            <w:r w:rsidR="003A07BF" w:rsidRPr="0086230E">
              <w:rPr>
                <w:b/>
                <w:color w:val="auto"/>
                <w:lang w:val="en-AU"/>
              </w:rPr>
              <w:t>:</w:t>
            </w:r>
          </w:p>
          <w:p w14:paraId="03D92951" w14:textId="55FB55A2" w:rsidR="00FA7E5C" w:rsidRPr="0086230E" w:rsidRDefault="00551D2E" w:rsidP="001F3397">
            <w:pPr>
              <w:pStyle w:val="ListParagraph"/>
              <w:numPr>
                <w:ilvl w:val="0"/>
                <w:numId w:val="19"/>
              </w:numPr>
              <w:rPr>
                <w:lang w:val="en-AU"/>
              </w:rPr>
            </w:pPr>
            <w:r w:rsidRPr="0086230E">
              <w:rPr>
                <w:lang w:val="en-AU"/>
              </w:rPr>
              <w:t>Populations</w:t>
            </w:r>
            <w:r w:rsidR="00FA7E5C" w:rsidRPr="0086230E">
              <w:rPr>
                <w:lang w:val="en-AU"/>
              </w:rPr>
              <w:t xml:space="preserve"> </w:t>
            </w:r>
            <w:r w:rsidR="00FA7E5C" w:rsidRPr="0086230E">
              <w:rPr>
                <w:rFonts w:eastAsia="Calibri" w:cs="Times New Roman"/>
                <w:lang w:val="en-AU"/>
              </w:rPr>
              <w:t xml:space="preserve">– </w:t>
            </w:r>
            <w:r w:rsidR="00FA7E5C" w:rsidRPr="0086230E">
              <w:rPr>
                <w:lang w:val="en-AU"/>
              </w:rPr>
              <w:t>Current and proposed MBS items</w:t>
            </w:r>
            <w:r w:rsidR="00DA768F" w:rsidRPr="0086230E">
              <w:rPr>
                <w:lang w:val="en-AU"/>
              </w:rPr>
              <w:t xml:space="preserve"> for </w:t>
            </w:r>
            <w:r w:rsidR="0046754E" w:rsidRPr="0086230E">
              <w:rPr>
                <w:lang w:val="en-AU"/>
              </w:rPr>
              <w:t>subacromial decompression (</w:t>
            </w:r>
            <w:r w:rsidR="00DA768F" w:rsidRPr="0086230E">
              <w:rPr>
                <w:lang w:val="en-AU"/>
              </w:rPr>
              <w:t>SAD</w:t>
            </w:r>
            <w:r w:rsidR="0046754E" w:rsidRPr="0086230E">
              <w:rPr>
                <w:lang w:val="en-AU"/>
              </w:rPr>
              <w:t>)</w:t>
            </w:r>
            <w:r w:rsidR="00DA768F" w:rsidRPr="0086230E">
              <w:rPr>
                <w:lang w:val="en-AU"/>
              </w:rPr>
              <w:t xml:space="preserve"> </w:t>
            </w:r>
            <w:r w:rsidR="00FA7E5C" w:rsidRPr="0086230E">
              <w:rPr>
                <w:lang w:val="en-AU"/>
              </w:rPr>
              <w:t>do not define any patient criteria, necessary diagnostic tests or required thresholds (e.g. in terms of pain, function, duration of symptoms, previous therapies or pathological features)</w:t>
            </w:r>
            <w:r w:rsidR="000F558E" w:rsidRPr="0086230E">
              <w:rPr>
                <w:lang w:val="en-AU"/>
              </w:rPr>
              <w:t>.</w:t>
            </w:r>
            <w:r w:rsidR="00F859BA">
              <w:rPr>
                <w:lang w:val="en-AU"/>
              </w:rPr>
              <w:t xml:space="preserve"> During consultation</w:t>
            </w:r>
            <w:r w:rsidR="00F859BA" w:rsidRPr="00263438">
              <w:rPr>
                <w:lang w:val="en-AU"/>
              </w:rPr>
              <w:t>, SESA recommended</w:t>
            </w:r>
            <w:r w:rsidR="004A6FB7">
              <w:rPr>
                <w:lang w:val="en-AU"/>
              </w:rPr>
              <w:t xml:space="preserve"> </w:t>
            </w:r>
            <w:r w:rsidR="0047183F">
              <w:rPr>
                <w:lang w:val="en-AU"/>
              </w:rPr>
              <w:t>additional</w:t>
            </w:r>
            <w:r w:rsidR="004A6FB7">
              <w:rPr>
                <w:lang w:val="en-AU"/>
              </w:rPr>
              <w:t xml:space="preserve"> selection criteria</w:t>
            </w:r>
            <w:r w:rsidR="00292CB1">
              <w:rPr>
                <w:lang w:val="en-AU"/>
              </w:rPr>
              <w:t>.</w:t>
            </w:r>
          </w:p>
          <w:p w14:paraId="24C0E766" w14:textId="289B1E71" w:rsidR="00D766C6" w:rsidRPr="0086230E" w:rsidRDefault="00F44ED5" w:rsidP="001F3397">
            <w:pPr>
              <w:pStyle w:val="ListParagraph"/>
              <w:numPr>
                <w:ilvl w:val="1"/>
                <w:numId w:val="19"/>
              </w:numPr>
              <w:rPr>
                <w:lang w:val="en-AU"/>
              </w:rPr>
            </w:pPr>
            <w:r w:rsidRPr="0086230E">
              <w:rPr>
                <w:lang w:val="en-AU"/>
              </w:rPr>
              <w:t>P</w:t>
            </w:r>
            <w:r w:rsidR="00BA6DD4" w:rsidRPr="0086230E">
              <w:rPr>
                <w:lang w:val="en-AU"/>
              </w:rPr>
              <w:t>atients were similar</w:t>
            </w:r>
            <w:r w:rsidRPr="0086230E">
              <w:rPr>
                <w:lang w:val="en-AU"/>
              </w:rPr>
              <w:t xml:space="preserve"> across all trials</w:t>
            </w:r>
            <w:r w:rsidR="00BA6DD4" w:rsidRPr="0086230E">
              <w:rPr>
                <w:lang w:val="en-AU"/>
              </w:rPr>
              <w:t>,</w:t>
            </w:r>
            <w:r w:rsidR="00122D37" w:rsidRPr="0086230E">
              <w:rPr>
                <w:lang w:val="en-AU"/>
              </w:rPr>
              <w:t xml:space="preserve"> being</w:t>
            </w:r>
            <w:r w:rsidR="00BA6DD4" w:rsidRPr="0086230E">
              <w:rPr>
                <w:lang w:val="en-AU"/>
              </w:rPr>
              <w:t xml:space="preserve"> selected on the basis of subacromial pain or impingement and reflecting a relatively young</w:t>
            </w:r>
            <w:r w:rsidR="00CE6399" w:rsidRPr="0086230E">
              <w:rPr>
                <w:lang w:val="en-AU"/>
              </w:rPr>
              <w:t>er</w:t>
            </w:r>
            <w:r w:rsidR="00BA6DD4" w:rsidRPr="0086230E">
              <w:rPr>
                <w:lang w:val="en-AU"/>
              </w:rPr>
              <w:t xml:space="preserve"> population of working age, therefore the applicability of the results to an older demographic is uncertain. The duration of symptoms was about 1 year. While all patients were required to have failed conservative therapy, the type or duration of therapy was not described. Patient selection was made using a range of physical </w:t>
            </w:r>
            <w:r w:rsidR="006C0E86">
              <w:rPr>
                <w:lang w:val="en-AU"/>
              </w:rPr>
              <w:t xml:space="preserve">and </w:t>
            </w:r>
            <w:r w:rsidR="007B0566">
              <w:rPr>
                <w:lang w:val="en-AU"/>
              </w:rPr>
              <w:t>diagnostic</w:t>
            </w:r>
            <w:r w:rsidR="007B0566" w:rsidRPr="0086230E">
              <w:rPr>
                <w:lang w:val="en-AU"/>
              </w:rPr>
              <w:t xml:space="preserve"> </w:t>
            </w:r>
            <w:r w:rsidR="00BA6DD4" w:rsidRPr="0086230E">
              <w:rPr>
                <w:lang w:val="en-AU"/>
              </w:rPr>
              <w:t>tests</w:t>
            </w:r>
            <w:r w:rsidR="00C85016" w:rsidRPr="0086230E">
              <w:rPr>
                <w:lang w:val="en-AU"/>
              </w:rPr>
              <w:t xml:space="preserve"> (</w:t>
            </w:r>
            <w:r w:rsidR="0048042E" w:rsidRPr="0086230E">
              <w:rPr>
                <w:lang w:val="en-AU"/>
              </w:rPr>
              <w:t xml:space="preserve">X-ray, </w:t>
            </w:r>
            <w:r w:rsidR="000B09B8" w:rsidRPr="0086230E">
              <w:rPr>
                <w:lang w:val="en-AU"/>
              </w:rPr>
              <w:t>ultrasound</w:t>
            </w:r>
            <w:r w:rsidR="00DD651D">
              <w:rPr>
                <w:lang w:val="en-AU"/>
              </w:rPr>
              <w:t xml:space="preserve"> [US]</w:t>
            </w:r>
            <w:r w:rsidR="00C85016" w:rsidRPr="0086230E">
              <w:rPr>
                <w:lang w:val="en-AU"/>
              </w:rPr>
              <w:t>,</w:t>
            </w:r>
            <w:r w:rsidR="00DD651D">
              <w:rPr>
                <w:lang w:val="en-AU"/>
              </w:rPr>
              <w:t xml:space="preserve"> magnetic resonance imaging</w:t>
            </w:r>
            <w:r w:rsidR="0048042E" w:rsidRPr="0086230E">
              <w:rPr>
                <w:lang w:val="en-AU"/>
              </w:rPr>
              <w:t xml:space="preserve"> </w:t>
            </w:r>
            <w:r w:rsidR="00DD651D">
              <w:rPr>
                <w:lang w:val="en-AU"/>
              </w:rPr>
              <w:t>[</w:t>
            </w:r>
            <w:r w:rsidR="0048042E" w:rsidRPr="0086230E">
              <w:rPr>
                <w:lang w:val="en-AU"/>
              </w:rPr>
              <w:t>MRI</w:t>
            </w:r>
            <w:r w:rsidR="00DD651D">
              <w:rPr>
                <w:lang w:val="en-AU"/>
              </w:rPr>
              <w:t>]</w:t>
            </w:r>
            <w:r w:rsidR="00C85016" w:rsidRPr="0086230E">
              <w:rPr>
                <w:lang w:val="en-AU"/>
              </w:rPr>
              <w:t>)</w:t>
            </w:r>
            <w:r w:rsidR="00BA6DD4" w:rsidRPr="0086230E">
              <w:rPr>
                <w:lang w:val="en-AU"/>
              </w:rPr>
              <w:t xml:space="preserve"> and other shoulder pathologies were commonly excluded. </w:t>
            </w:r>
          </w:p>
          <w:p w14:paraId="67E922F8" w14:textId="0842D7A8" w:rsidR="00E17B46" w:rsidRPr="0086230E" w:rsidRDefault="00921686" w:rsidP="001F3397">
            <w:pPr>
              <w:pStyle w:val="ListParagraph"/>
              <w:numPr>
                <w:ilvl w:val="0"/>
                <w:numId w:val="19"/>
              </w:numPr>
              <w:rPr>
                <w:lang w:val="en-AU"/>
              </w:rPr>
            </w:pPr>
            <w:r w:rsidRPr="0086230E">
              <w:rPr>
                <w:lang w:val="en-AU"/>
              </w:rPr>
              <w:t xml:space="preserve">Interventions </w:t>
            </w:r>
            <w:r w:rsidRPr="0086230E">
              <w:rPr>
                <w:rFonts w:eastAsia="Calibri" w:cs="Times New Roman"/>
                <w:lang w:val="en-AU"/>
              </w:rPr>
              <w:t>–</w:t>
            </w:r>
            <w:r w:rsidRPr="0086230E">
              <w:rPr>
                <w:lang w:val="en-AU"/>
              </w:rPr>
              <w:t xml:space="preserve"> </w:t>
            </w:r>
            <w:r w:rsidR="001A53EC" w:rsidRPr="0086230E">
              <w:rPr>
                <w:lang w:val="en-AU"/>
              </w:rPr>
              <w:t xml:space="preserve">Current and proposed MBS items </w:t>
            </w:r>
            <w:r w:rsidR="000F558E" w:rsidRPr="0086230E">
              <w:rPr>
                <w:lang w:val="en-AU"/>
              </w:rPr>
              <w:t>for SAD refer to a range of surgical techniques including bursectomy, release of the coraco-acromial ligament, removal of the subacromial bone spur and removal of calcium deposit</w:t>
            </w:r>
            <w:r w:rsidR="006B2BAA" w:rsidRPr="0086230E">
              <w:rPr>
                <w:lang w:val="en-AU"/>
              </w:rPr>
              <w:t>s</w:t>
            </w:r>
            <w:r w:rsidR="000F558E" w:rsidRPr="0086230E">
              <w:rPr>
                <w:lang w:val="en-AU"/>
              </w:rPr>
              <w:t xml:space="preserve"> from the cuff</w:t>
            </w:r>
            <w:r w:rsidR="0059444D" w:rsidRPr="0086230E">
              <w:rPr>
                <w:lang w:val="en-AU"/>
              </w:rPr>
              <w:t xml:space="preserve">. </w:t>
            </w:r>
          </w:p>
          <w:p w14:paraId="6122F4D8" w14:textId="0570AC85" w:rsidR="00921686" w:rsidRPr="0086230E" w:rsidRDefault="0059444D" w:rsidP="001F3397">
            <w:pPr>
              <w:pStyle w:val="ListParagraph"/>
              <w:numPr>
                <w:ilvl w:val="1"/>
                <w:numId w:val="19"/>
              </w:numPr>
              <w:rPr>
                <w:lang w:val="en-AU"/>
              </w:rPr>
            </w:pPr>
            <w:r w:rsidRPr="0086230E">
              <w:rPr>
                <w:lang w:val="en-AU"/>
              </w:rPr>
              <w:t>Interventions</w:t>
            </w:r>
            <w:r w:rsidR="000F558E" w:rsidRPr="0086230E">
              <w:rPr>
                <w:lang w:val="en-AU"/>
              </w:rPr>
              <w:t xml:space="preserve"> </w:t>
            </w:r>
            <w:r w:rsidR="00921686" w:rsidRPr="0086230E">
              <w:rPr>
                <w:lang w:val="en-AU"/>
              </w:rPr>
              <w:t>were similar across trials and in line with MBS items</w:t>
            </w:r>
            <w:r w:rsidR="00524FA9" w:rsidRPr="0086230E">
              <w:rPr>
                <w:lang w:val="en-AU"/>
              </w:rPr>
              <w:t xml:space="preserve"> for SAD</w:t>
            </w:r>
            <w:r w:rsidR="00921686" w:rsidRPr="0086230E">
              <w:rPr>
                <w:lang w:val="en-AU"/>
              </w:rPr>
              <w:t xml:space="preserve">. </w:t>
            </w:r>
            <w:r w:rsidR="00925D1C" w:rsidRPr="0086230E">
              <w:rPr>
                <w:lang w:val="en-AU"/>
              </w:rPr>
              <w:t>T</w:t>
            </w:r>
            <w:r w:rsidR="00921686" w:rsidRPr="0086230E">
              <w:rPr>
                <w:lang w:val="en-AU"/>
              </w:rPr>
              <w:t xml:space="preserve">he removal of calcium deposits </w:t>
            </w:r>
            <w:r w:rsidR="009347B5" w:rsidRPr="0086230E">
              <w:rPr>
                <w:lang w:val="en-AU"/>
              </w:rPr>
              <w:t>was</w:t>
            </w:r>
            <w:r w:rsidR="00921686" w:rsidRPr="0086230E">
              <w:rPr>
                <w:lang w:val="en-AU"/>
              </w:rPr>
              <w:t xml:space="preserve"> not described</w:t>
            </w:r>
            <w:r w:rsidR="00C222A0" w:rsidRPr="0086230E">
              <w:rPr>
                <w:lang w:val="en-AU"/>
              </w:rPr>
              <w:t xml:space="preserve"> in any study</w:t>
            </w:r>
            <w:r w:rsidR="00921686" w:rsidRPr="0086230E">
              <w:rPr>
                <w:lang w:val="en-AU"/>
              </w:rPr>
              <w:t xml:space="preserve">. Not all trials undertook coraco-acromial ligament release. All patients </w:t>
            </w:r>
            <w:r w:rsidR="00296D14" w:rsidRPr="0086230E">
              <w:rPr>
                <w:lang w:val="en-AU"/>
              </w:rPr>
              <w:t xml:space="preserve">had </w:t>
            </w:r>
            <w:r w:rsidR="00921686" w:rsidRPr="0086230E">
              <w:rPr>
                <w:lang w:val="en-AU"/>
              </w:rPr>
              <w:t>standard postoperative rehabilitation</w:t>
            </w:r>
            <w:r w:rsidR="007A0539" w:rsidRPr="0086230E">
              <w:rPr>
                <w:lang w:val="en-AU"/>
              </w:rPr>
              <w:t>, which</w:t>
            </w:r>
            <w:r w:rsidR="00921686" w:rsidRPr="0086230E">
              <w:rPr>
                <w:lang w:val="en-AU"/>
              </w:rPr>
              <w:t xml:space="preserve"> is a potential confounder to treatment effect, </w:t>
            </w:r>
            <w:r w:rsidR="00925D1C" w:rsidRPr="0086230E">
              <w:rPr>
                <w:lang w:val="en-AU"/>
              </w:rPr>
              <w:t>but</w:t>
            </w:r>
            <w:r w:rsidR="00921686" w:rsidRPr="0086230E">
              <w:rPr>
                <w:lang w:val="en-AU"/>
              </w:rPr>
              <w:t xml:space="preserve"> it would not be possible to design a trial involving joint surgery without postsurgical rehabilitation.</w:t>
            </w:r>
          </w:p>
          <w:p w14:paraId="2362C453" w14:textId="466245BB" w:rsidR="00FA7E5C" w:rsidRPr="0086230E" w:rsidRDefault="00FA7E5C" w:rsidP="001F3397">
            <w:pPr>
              <w:pStyle w:val="ListParagraph"/>
              <w:numPr>
                <w:ilvl w:val="0"/>
                <w:numId w:val="19"/>
              </w:numPr>
              <w:rPr>
                <w:lang w:val="en-AU"/>
              </w:rPr>
            </w:pPr>
            <w:r w:rsidRPr="0086230E">
              <w:rPr>
                <w:lang w:val="en-AU"/>
              </w:rPr>
              <w:t>Comparator</w:t>
            </w:r>
            <w:r w:rsidR="003A453A" w:rsidRPr="0086230E">
              <w:rPr>
                <w:lang w:val="en-AU"/>
              </w:rPr>
              <w:t xml:space="preserve"> </w:t>
            </w:r>
            <w:r w:rsidRPr="0086230E">
              <w:rPr>
                <w:rFonts w:eastAsia="Calibri" w:cs="Times New Roman"/>
                <w:lang w:val="en-AU"/>
              </w:rPr>
              <w:t>–</w:t>
            </w:r>
            <w:r w:rsidRPr="0086230E">
              <w:rPr>
                <w:lang w:val="en-AU"/>
              </w:rPr>
              <w:t xml:space="preserve"> Access to best practice conservative therapy (e.g. physiotherapy, exercise therapy) for patients in Australia is uncertain.</w:t>
            </w:r>
            <w:r w:rsidR="00A3372D" w:rsidRPr="0086230E">
              <w:rPr>
                <w:lang w:val="en-AU"/>
              </w:rPr>
              <w:t xml:space="preserve"> The MBS provides rebates for up to 5 sessions of allied health services </w:t>
            </w:r>
            <w:r w:rsidR="000803DB" w:rsidRPr="0086230E">
              <w:rPr>
                <w:lang w:val="en-AU"/>
              </w:rPr>
              <w:t>per</w:t>
            </w:r>
            <w:r w:rsidR="00A3372D" w:rsidRPr="0086230E">
              <w:rPr>
                <w:lang w:val="en-AU"/>
              </w:rPr>
              <w:t xml:space="preserve"> calendar year for a chronic medical condition</w:t>
            </w:r>
            <w:r w:rsidR="00DC3701" w:rsidRPr="0086230E">
              <w:rPr>
                <w:lang w:val="en-AU"/>
              </w:rPr>
              <w:t xml:space="preserve"> (i.e.</w:t>
            </w:r>
            <w:r w:rsidR="00A3372D" w:rsidRPr="0086230E">
              <w:rPr>
                <w:lang w:val="en-AU"/>
              </w:rPr>
              <w:t xml:space="preserve"> present for 6 months</w:t>
            </w:r>
            <w:r w:rsidR="006F4AB6">
              <w:rPr>
                <w:lang w:val="en-AU"/>
              </w:rPr>
              <w:t xml:space="preserve"> or more</w:t>
            </w:r>
            <w:r w:rsidR="00161A93" w:rsidRPr="0086230E">
              <w:rPr>
                <w:lang w:val="en-AU"/>
              </w:rPr>
              <w:t>)</w:t>
            </w:r>
            <w:r w:rsidR="00A3372D" w:rsidRPr="0086230E">
              <w:rPr>
                <w:lang w:val="en-AU"/>
              </w:rPr>
              <w:t>.</w:t>
            </w:r>
          </w:p>
          <w:p w14:paraId="0CD94662" w14:textId="6094FB08" w:rsidR="00D277AB" w:rsidRDefault="00B7289E" w:rsidP="00D95D85">
            <w:pPr>
              <w:pStyle w:val="ListParagraph"/>
              <w:numPr>
                <w:ilvl w:val="1"/>
                <w:numId w:val="19"/>
              </w:numPr>
              <w:rPr>
                <w:lang w:val="en-AU"/>
              </w:rPr>
            </w:pPr>
            <w:r w:rsidRPr="00D277AB">
              <w:rPr>
                <w:lang w:val="en-AU"/>
              </w:rPr>
              <w:t>The most common comparator in the evidence base was exercise therapy. In many cases, the therapy was for 3–6 months, with supervision (</w:t>
            </w:r>
            <w:r w:rsidR="00CE532A" w:rsidRPr="00D277AB">
              <w:rPr>
                <w:lang w:val="en-AU"/>
              </w:rPr>
              <w:t>1-hour session,</w:t>
            </w:r>
            <w:r w:rsidRPr="00D277AB">
              <w:rPr>
                <w:lang w:val="en-AU"/>
              </w:rPr>
              <w:t xml:space="preserve"> 1–3 times per week</w:t>
            </w:r>
            <w:r w:rsidR="00CE532A" w:rsidRPr="00D277AB">
              <w:rPr>
                <w:lang w:val="en-AU"/>
              </w:rPr>
              <w:t>, where reported</w:t>
            </w:r>
            <w:r w:rsidRPr="00D277AB">
              <w:rPr>
                <w:lang w:val="en-AU"/>
              </w:rPr>
              <w:t xml:space="preserve">) gradually reduced over time as patients became familiar with the exercises. </w:t>
            </w:r>
          </w:p>
          <w:p w14:paraId="30C28150" w14:textId="52BBE1FB" w:rsidR="003B5098" w:rsidRPr="00D277AB" w:rsidRDefault="000F3968" w:rsidP="004F7A3B">
            <w:pPr>
              <w:pStyle w:val="ListParagraph"/>
              <w:numPr>
                <w:ilvl w:val="0"/>
                <w:numId w:val="19"/>
              </w:numPr>
              <w:rPr>
                <w:lang w:val="en-AU"/>
              </w:rPr>
            </w:pPr>
            <w:r w:rsidRPr="00D277AB">
              <w:rPr>
                <w:lang w:val="en-AU"/>
              </w:rPr>
              <w:t xml:space="preserve">Clinical trial </w:t>
            </w:r>
            <w:r w:rsidR="00A02719" w:rsidRPr="00D277AB">
              <w:rPr>
                <w:lang w:val="en-AU"/>
              </w:rPr>
              <w:t>evidence</w:t>
            </w:r>
            <w:r w:rsidRPr="00D277AB">
              <w:rPr>
                <w:lang w:val="en-AU"/>
              </w:rPr>
              <w:t xml:space="preserve"> </w:t>
            </w:r>
            <w:r w:rsidRPr="00D277AB">
              <w:rPr>
                <w:rFonts w:eastAsia="Calibri" w:cs="Times New Roman"/>
                <w:lang w:val="en-AU"/>
              </w:rPr>
              <w:t xml:space="preserve">– </w:t>
            </w:r>
            <w:r w:rsidR="00026B41" w:rsidRPr="00D277AB">
              <w:rPr>
                <w:lang w:val="en-AU"/>
              </w:rPr>
              <w:t>9</w:t>
            </w:r>
            <w:r w:rsidR="003B5098" w:rsidRPr="00D277AB">
              <w:rPr>
                <w:lang w:val="en-AU"/>
              </w:rPr>
              <w:t xml:space="preserve"> randomised controlled trials were included (N</w:t>
            </w:r>
            <w:r w:rsidR="00AD5AFE" w:rsidRPr="00D277AB">
              <w:rPr>
                <w:lang w:val="en-AU"/>
              </w:rPr>
              <w:t xml:space="preserve"> </w:t>
            </w:r>
            <w:r w:rsidR="003B5098" w:rsidRPr="00D277AB">
              <w:rPr>
                <w:lang w:val="en-AU"/>
              </w:rPr>
              <w:t>=</w:t>
            </w:r>
            <w:r w:rsidR="00AD5AFE" w:rsidRPr="00D277AB">
              <w:rPr>
                <w:lang w:val="en-AU"/>
              </w:rPr>
              <w:t xml:space="preserve"> </w:t>
            </w:r>
            <w:r w:rsidR="003B5098" w:rsidRPr="00D277AB">
              <w:rPr>
                <w:lang w:val="en-AU"/>
              </w:rPr>
              <w:t xml:space="preserve">1,179). The quality and certainty of the evidence varied according to outcome measures, comparators and reporting timelines. </w:t>
            </w:r>
          </w:p>
          <w:p w14:paraId="58580D8C" w14:textId="40EE22BF" w:rsidR="00B7289E" w:rsidRPr="0086230E" w:rsidRDefault="00921686" w:rsidP="001F3397">
            <w:pPr>
              <w:pStyle w:val="ListParagraph"/>
              <w:numPr>
                <w:ilvl w:val="0"/>
                <w:numId w:val="19"/>
              </w:numPr>
              <w:rPr>
                <w:lang w:val="en-AU"/>
              </w:rPr>
            </w:pPr>
            <w:r w:rsidRPr="0086230E">
              <w:rPr>
                <w:lang w:val="en-AU"/>
              </w:rPr>
              <w:t>S</w:t>
            </w:r>
            <w:r w:rsidR="00B7289E" w:rsidRPr="0086230E">
              <w:rPr>
                <w:lang w:val="en-AU"/>
              </w:rPr>
              <w:t>afety</w:t>
            </w:r>
            <w:r w:rsidR="00EA7FAD" w:rsidRPr="0086230E">
              <w:rPr>
                <w:lang w:val="en-AU"/>
              </w:rPr>
              <w:t xml:space="preserve"> </w:t>
            </w:r>
            <w:r w:rsidRPr="0086230E">
              <w:rPr>
                <w:lang w:val="en-AU"/>
              </w:rPr>
              <w:t>–</w:t>
            </w:r>
            <w:r w:rsidR="00EA7FAD" w:rsidRPr="0086230E">
              <w:rPr>
                <w:lang w:val="en-AU"/>
              </w:rPr>
              <w:t xml:space="preserve"> L</w:t>
            </w:r>
            <w:r w:rsidR="00B7289E" w:rsidRPr="0086230E">
              <w:rPr>
                <w:lang w:val="en-AU"/>
              </w:rPr>
              <w:t>ittle comparative evidence was available; however, few adverse events were associated with SAD, conservative therapy and placebo.</w:t>
            </w:r>
          </w:p>
          <w:p w14:paraId="30E7B1BB" w14:textId="5EF0C63B" w:rsidR="003B5098" w:rsidRPr="0086230E" w:rsidRDefault="004633A8" w:rsidP="001F3397">
            <w:pPr>
              <w:pStyle w:val="ListParagraph"/>
              <w:numPr>
                <w:ilvl w:val="0"/>
                <w:numId w:val="19"/>
              </w:numPr>
              <w:rPr>
                <w:lang w:val="en-AU"/>
              </w:rPr>
            </w:pPr>
            <w:r w:rsidRPr="0086230E">
              <w:rPr>
                <w:lang w:val="en-AU"/>
              </w:rPr>
              <w:t xml:space="preserve">Compared with conservative therapy, </w:t>
            </w:r>
            <w:r w:rsidR="003B5098" w:rsidRPr="0086230E">
              <w:rPr>
                <w:lang w:val="en-AU"/>
              </w:rPr>
              <w:t>there was no difference in the use of SAD on clinical effectiveness outcomes of pain, health-related quality of life (HRQoL), return to work</w:t>
            </w:r>
            <w:r w:rsidR="00D77163" w:rsidRPr="0086230E">
              <w:rPr>
                <w:lang w:val="en-AU"/>
              </w:rPr>
              <w:t xml:space="preserve"> or </w:t>
            </w:r>
            <w:r w:rsidR="003B5098" w:rsidRPr="0086230E">
              <w:rPr>
                <w:lang w:val="en-AU"/>
              </w:rPr>
              <w:t>total adverse events.</w:t>
            </w:r>
            <w:r w:rsidR="009148D0" w:rsidRPr="0086230E">
              <w:rPr>
                <w:lang w:val="en-AU"/>
              </w:rPr>
              <w:t xml:space="preserve"> The comparative safety and effectiveness of SAD and conservative therapy </w:t>
            </w:r>
            <w:r w:rsidR="00C008F9" w:rsidRPr="0086230E">
              <w:rPr>
                <w:lang w:val="en-AU"/>
              </w:rPr>
              <w:t>is</w:t>
            </w:r>
            <w:r w:rsidR="009148D0" w:rsidRPr="0086230E">
              <w:rPr>
                <w:lang w:val="en-AU"/>
              </w:rPr>
              <w:t xml:space="preserve"> mainly limited by the </w:t>
            </w:r>
            <w:r w:rsidR="003F44B5" w:rsidRPr="0086230E">
              <w:rPr>
                <w:lang w:val="en-AU"/>
              </w:rPr>
              <w:t xml:space="preserve">quality of the </w:t>
            </w:r>
            <w:r w:rsidR="009148D0" w:rsidRPr="0086230E">
              <w:rPr>
                <w:lang w:val="en-AU"/>
              </w:rPr>
              <w:t xml:space="preserve">studies </w:t>
            </w:r>
            <w:r w:rsidR="003F44B5" w:rsidRPr="0086230E">
              <w:rPr>
                <w:lang w:val="en-AU"/>
              </w:rPr>
              <w:t>(</w:t>
            </w:r>
            <w:r w:rsidR="009148D0" w:rsidRPr="0086230E">
              <w:rPr>
                <w:lang w:val="en-AU"/>
              </w:rPr>
              <w:t xml:space="preserve">assessed to be of moderate risk of bias and </w:t>
            </w:r>
            <w:r w:rsidR="00F21C20" w:rsidRPr="0086230E">
              <w:rPr>
                <w:lang w:val="en-AU"/>
              </w:rPr>
              <w:t xml:space="preserve">low or </w:t>
            </w:r>
            <w:r w:rsidR="009148D0" w:rsidRPr="0086230E">
              <w:rPr>
                <w:lang w:val="en-AU"/>
              </w:rPr>
              <w:t xml:space="preserve">very low GRADE assessment) and the paucity of data </w:t>
            </w:r>
            <w:r w:rsidR="00FA66DC" w:rsidRPr="0086230E">
              <w:rPr>
                <w:lang w:val="en-AU"/>
              </w:rPr>
              <w:t xml:space="preserve">for </w:t>
            </w:r>
            <w:r w:rsidR="009148D0" w:rsidRPr="0086230E">
              <w:rPr>
                <w:lang w:val="en-AU"/>
              </w:rPr>
              <w:t>certain measurement timepoints.</w:t>
            </w:r>
          </w:p>
          <w:p w14:paraId="439A3158" w14:textId="74E9F2A7" w:rsidR="003B5098" w:rsidRPr="0086230E" w:rsidRDefault="009148D0" w:rsidP="001F3397">
            <w:pPr>
              <w:pStyle w:val="ListParagraph"/>
              <w:numPr>
                <w:ilvl w:val="1"/>
                <w:numId w:val="19"/>
              </w:numPr>
              <w:rPr>
                <w:lang w:val="en-AU"/>
              </w:rPr>
            </w:pPr>
            <w:r w:rsidRPr="0086230E">
              <w:rPr>
                <w:lang w:val="en-AU"/>
              </w:rPr>
              <w:t>Incremental effectiveness – a</w:t>
            </w:r>
            <w:r w:rsidR="00546714" w:rsidRPr="0086230E">
              <w:rPr>
                <w:lang w:val="en-AU"/>
              </w:rPr>
              <w:t xml:space="preserve"> s</w:t>
            </w:r>
            <w:r w:rsidR="003B5098" w:rsidRPr="0086230E">
              <w:rPr>
                <w:lang w:val="en-AU"/>
              </w:rPr>
              <w:t xml:space="preserve">tatistically and clinically significant </w:t>
            </w:r>
            <w:r w:rsidR="00546714" w:rsidRPr="0086230E">
              <w:rPr>
                <w:lang w:val="en-AU"/>
              </w:rPr>
              <w:t>improvement</w:t>
            </w:r>
            <w:r w:rsidR="003B5098" w:rsidRPr="0086230E">
              <w:rPr>
                <w:lang w:val="en-AU"/>
              </w:rPr>
              <w:t xml:space="preserve"> was reported </w:t>
            </w:r>
            <w:r w:rsidR="00546714" w:rsidRPr="0086230E">
              <w:rPr>
                <w:lang w:val="en-AU"/>
              </w:rPr>
              <w:t>for</w:t>
            </w:r>
            <w:r w:rsidR="003B5098" w:rsidRPr="0086230E">
              <w:rPr>
                <w:lang w:val="en-AU"/>
              </w:rPr>
              <w:t xml:space="preserve"> shoulder function at 10</w:t>
            </w:r>
            <w:r w:rsidR="00860DAD" w:rsidRPr="0086230E">
              <w:rPr>
                <w:lang w:val="en-AU"/>
              </w:rPr>
              <w:t xml:space="preserve"> </w:t>
            </w:r>
            <w:r w:rsidR="003B5098" w:rsidRPr="0086230E">
              <w:rPr>
                <w:lang w:val="en-AU"/>
              </w:rPr>
              <w:t xml:space="preserve">years follow-up comparing </w:t>
            </w:r>
            <w:r w:rsidR="007A7B30" w:rsidRPr="0086230E">
              <w:rPr>
                <w:lang w:val="en-AU"/>
              </w:rPr>
              <w:t>SAD</w:t>
            </w:r>
            <w:r w:rsidR="003B5098" w:rsidRPr="0086230E">
              <w:rPr>
                <w:lang w:val="en-AU"/>
              </w:rPr>
              <w:t xml:space="preserve"> with conservative therapy</w:t>
            </w:r>
            <w:r w:rsidR="00795C95" w:rsidRPr="0086230E">
              <w:rPr>
                <w:lang w:val="en-AU"/>
              </w:rPr>
              <w:t>; h</w:t>
            </w:r>
            <w:r w:rsidR="003B5098" w:rsidRPr="0086230E">
              <w:rPr>
                <w:lang w:val="en-AU"/>
              </w:rPr>
              <w:t>owever, the certainty of evidence was low.</w:t>
            </w:r>
          </w:p>
          <w:p w14:paraId="20EAC19B" w14:textId="6DEE2634" w:rsidR="003B5098" w:rsidRPr="0086230E" w:rsidRDefault="009148D0" w:rsidP="001F3397">
            <w:pPr>
              <w:pStyle w:val="ListParagraph"/>
              <w:numPr>
                <w:ilvl w:val="0"/>
                <w:numId w:val="19"/>
              </w:numPr>
              <w:rPr>
                <w:lang w:val="en-AU"/>
              </w:rPr>
            </w:pPr>
            <w:r w:rsidRPr="0086230E">
              <w:rPr>
                <w:lang w:val="en-AU"/>
              </w:rPr>
              <w:t xml:space="preserve">Compared with placebo (diagnostic arthroplasty), there </w:t>
            </w:r>
            <w:r w:rsidR="00843DA5" w:rsidRPr="0086230E">
              <w:rPr>
                <w:lang w:val="en-AU"/>
              </w:rPr>
              <w:t>were</w:t>
            </w:r>
            <w:r w:rsidRPr="0086230E">
              <w:rPr>
                <w:lang w:val="en-AU"/>
              </w:rPr>
              <w:t xml:space="preserve"> no</w:t>
            </w:r>
            <w:r w:rsidR="003B5098" w:rsidRPr="0086230E">
              <w:rPr>
                <w:lang w:val="en-AU"/>
              </w:rPr>
              <w:t xml:space="preserve"> statistically or clinically significant difference</w:t>
            </w:r>
            <w:r w:rsidRPr="0086230E">
              <w:rPr>
                <w:lang w:val="en-AU"/>
              </w:rPr>
              <w:t>s in the use of SAD</w:t>
            </w:r>
            <w:r w:rsidR="003B5098" w:rsidRPr="0086230E">
              <w:rPr>
                <w:lang w:val="en-AU"/>
              </w:rPr>
              <w:t xml:space="preserve"> on outcomes such as pain, shoulder function, HRQoL and return to work</w:t>
            </w:r>
            <w:r w:rsidR="00E45FDF" w:rsidRPr="0086230E">
              <w:rPr>
                <w:lang w:val="en-AU"/>
              </w:rPr>
              <w:t>, with moderate or high GRADE certainty</w:t>
            </w:r>
            <w:r w:rsidRPr="0086230E">
              <w:rPr>
                <w:lang w:val="en-AU"/>
              </w:rPr>
              <w:t xml:space="preserve">. Studies were </w:t>
            </w:r>
            <w:r w:rsidRPr="0086230E">
              <w:rPr>
                <w:lang w:val="en-AU"/>
              </w:rPr>
              <w:lastRenderedPageBreak/>
              <w:t>assessed to have a low risk of bias.</w:t>
            </w:r>
            <w:r w:rsidR="00111D2D" w:rsidRPr="0086230E">
              <w:rPr>
                <w:lang w:val="en-AU"/>
              </w:rPr>
              <w:t xml:space="preserve"> </w:t>
            </w:r>
            <w:r w:rsidR="00700394" w:rsidRPr="0086230E">
              <w:rPr>
                <w:lang w:val="en-AU"/>
              </w:rPr>
              <w:t>A</w:t>
            </w:r>
            <w:r w:rsidR="00111D2D" w:rsidRPr="0086230E">
              <w:rPr>
                <w:lang w:val="en-AU"/>
              </w:rPr>
              <w:t>spect</w:t>
            </w:r>
            <w:r w:rsidR="00133B0F" w:rsidRPr="0086230E">
              <w:rPr>
                <w:lang w:val="en-AU"/>
              </w:rPr>
              <w:t>s</w:t>
            </w:r>
            <w:r w:rsidR="00111D2D" w:rsidRPr="0086230E">
              <w:rPr>
                <w:lang w:val="en-AU"/>
              </w:rPr>
              <w:t xml:space="preserve"> of study design</w:t>
            </w:r>
            <w:r w:rsidR="004E6A7C" w:rsidRPr="0086230E">
              <w:rPr>
                <w:lang w:val="en-AU"/>
              </w:rPr>
              <w:t xml:space="preserve">, </w:t>
            </w:r>
            <w:r w:rsidR="00111D2D" w:rsidRPr="0086230E">
              <w:rPr>
                <w:lang w:val="en-AU"/>
              </w:rPr>
              <w:t>including population, intervention, and outcomes</w:t>
            </w:r>
            <w:r w:rsidR="004E6A7C" w:rsidRPr="0086230E">
              <w:rPr>
                <w:lang w:val="en-AU"/>
              </w:rPr>
              <w:t>,</w:t>
            </w:r>
            <w:r w:rsidR="00111D2D" w:rsidRPr="0086230E">
              <w:rPr>
                <w:lang w:val="en-AU"/>
              </w:rPr>
              <w:t xml:space="preserve"> were similar to all other included trials.</w:t>
            </w:r>
          </w:p>
          <w:p w14:paraId="463C6E26" w14:textId="594E39B7" w:rsidR="006334DF" w:rsidRPr="0086230E" w:rsidRDefault="00B7289E" w:rsidP="001F3397">
            <w:pPr>
              <w:pStyle w:val="ListParagraph"/>
              <w:numPr>
                <w:ilvl w:val="0"/>
                <w:numId w:val="19"/>
              </w:numPr>
              <w:rPr>
                <w:lang w:val="en-AU"/>
              </w:rPr>
            </w:pPr>
            <w:r w:rsidRPr="0086230E">
              <w:rPr>
                <w:lang w:val="en-AU"/>
              </w:rPr>
              <w:t>Applicability of study results to local Australian practice</w:t>
            </w:r>
            <w:r w:rsidR="004E6A7C" w:rsidRPr="0086230E">
              <w:rPr>
                <w:lang w:val="en-AU"/>
              </w:rPr>
              <w:t>:</w:t>
            </w:r>
          </w:p>
          <w:p w14:paraId="50E170C1" w14:textId="71A45AB1" w:rsidR="00D3073F" w:rsidRPr="0086230E" w:rsidRDefault="00D3073F" w:rsidP="001F3397">
            <w:pPr>
              <w:pStyle w:val="ListParagraph"/>
              <w:numPr>
                <w:ilvl w:val="1"/>
                <w:numId w:val="19"/>
              </w:numPr>
              <w:rPr>
                <w:lang w:val="en-AU"/>
              </w:rPr>
            </w:pPr>
            <w:r w:rsidRPr="0086230E">
              <w:rPr>
                <w:lang w:val="en-AU"/>
              </w:rPr>
              <w:t xml:space="preserve">It is likely that the </w:t>
            </w:r>
            <w:r w:rsidR="00AF1E7C" w:rsidRPr="0086230E">
              <w:rPr>
                <w:lang w:val="en-AU"/>
              </w:rPr>
              <w:t xml:space="preserve">trial </w:t>
            </w:r>
            <w:r w:rsidRPr="0086230E">
              <w:rPr>
                <w:lang w:val="en-AU"/>
              </w:rPr>
              <w:t xml:space="preserve">populations had not tried and failed 6 months of conservative therapy as a prerequisite to surgery, as defined in the PICO </w:t>
            </w:r>
            <w:r w:rsidR="00AF1E7C" w:rsidRPr="0086230E">
              <w:rPr>
                <w:lang w:val="en-AU"/>
              </w:rPr>
              <w:t>s</w:t>
            </w:r>
            <w:r w:rsidRPr="0086230E">
              <w:rPr>
                <w:lang w:val="en-AU"/>
              </w:rPr>
              <w:t>et.</w:t>
            </w:r>
          </w:p>
          <w:p w14:paraId="4A8B950E" w14:textId="77777777" w:rsidR="00C744D5" w:rsidRDefault="00664709">
            <w:pPr>
              <w:pStyle w:val="ListParagraph"/>
              <w:numPr>
                <w:ilvl w:val="1"/>
                <w:numId w:val="19"/>
              </w:numPr>
              <w:rPr>
                <w:lang w:val="en-AU"/>
              </w:rPr>
            </w:pPr>
            <w:r w:rsidRPr="00C744D5">
              <w:rPr>
                <w:lang w:val="en-AU"/>
              </w:rPr>
              <w:t xml:space="preserve">No trial used a predefined threshold of pain, shoulder function or size of tear as criteria for selection. Study baseline patient demographics were similar between groups, but baseline characteristics of pain and function varied between studies. </w:t>
            </w:r>
            <w:r w:rsidR="00C05FBC" w:rsidRPr="00C744D5">
              <w:rPr>
                <w:lang w:val="en-AU"/>
              </w:rPr>
              <w:t xml:space="preserve">In one study, a proportion of participants who underwent surgery had no impingement. </w:t>
            </w:r>
          </w:p>
          <w:p w14:paraId="276545E3" w14:textId="4C3DF2A1" w:rsidR="00C05FBC" w:rsidRPr="00C744D5" w:rsidRDefault="008933D0">
            <w:pPr>
              <w:pStyle w:val="ListParagraph"/>
              <w:numPr>
                <w:ilvl w:val="1"/>
                <w:numId w:val="19"/>
              </w:numPr>
              <w:rPr>
                <w:lang w:val="en-AU"/>
              </w:rPr>
            </w:pPr>
            <w:r>
              <w:rPr>
                <w:lang w:val="en-AU"/>
              </w:rPr>
              <w:t>O</w:t>
            </w:r>
            <w:r w:rsidR="00561077" w:rsidRPr="00C744D5">
              <w:rPr>
                <w:lang w:val="en-AU"/>
              </w:rPr>
              <w:t>ne</w:t>
            </w:r>
            <w:r w:rsidR="00C05FBC" w:rsidRPr="00C744D5">
              <w:rPr>
                <w:lang w:val="en-AU"/>
              </w:rPr>
              <w:t xml:space="preserve"> trial provided all </w:t>
            </w:r>
            <w:r w:rsidR="00CF3BE6" w:rsidRPr="00C744D5">
              <w:rPr>
                <w:lang w:val="en-AU"/>
              </w:rPr>
              <w:t xml:space="preserve">eligible </w:t>
            </w:r>
            <w:r w:rsidR="00CF7B61" w:rsidRPr="00C744D5">
              <w:rPr>
                <w:lang w:val="en-AU"/>
              </w:rPr>
              <w:t xml:space="preserve">participants </w:t>
            </w:r>
            <w:r w:rsidR="00C05FBC" w:rsidRPr="00C744D5">
              <w:rPr>
                <w:lang w:val="en-AU"/>
              </w:rPr>
              <w:t>with a 3-month rehabilitation program</w:t>
            </w:r>
            <w:r w:rsidR="007B0566">
              <w:rPr>
                <w:lang w:val="en-AU"/>
              </w:rPr>
              <w:t xml:space="preserve"> prior to </w:t>
            </w:r>
            <w:r w:rsidR="006C0E86">
              <w:rPr>
                <w:lang w:val="en-AU"/>
              </w:rPr>
              <w:t xml:space="preserve">randomisation to </w:t>
            </w:r>
            <w:r w:rsidR="007B0566">
              <w:rPr>
                <w:lang w:val="en-AU"/>
              </w:rPr>
              <w:t>surgery</w:t>
            </w:r>
            <w:r w:rsidR="00C05FBC" w:rsidRPr="00C744D5">
              <w:rPr>
                <w:lang w:val="en-AU"/>
              </w:rPr>
              <w:t xml:space="preserve">. </w:t>
            </w:r>
            <w:r w:rsidR="00733849" w:rsidRPr="00C744D5">
              <w:rPr>
                <w:lang w:val="en-AU"/>
              </w:rPr>
              <w:t xml:space="preserve">Subsequently, </w:t>
            </w:r>
            <w:r w:rsidR="00C05FBC" w:rsidRPr="00C744D5">
              <w:rPr>
                <w:lang w:val="en-AU"/>
              </w:rPr>
              <w:t>39</w:t>
            </w:r>
            <w:r w:rsidR="00735220" w:rsidRPr="00C744D5">
              <w:rPr>
                <w:lang w:val="en-AU"/>
              </w:rPr>
              <w:t>%</w:t>
            </w:r>
            <w:r w:rsidR="00C05FBC" w:rsidRPr="00C744D5">
              <w:rPr>
                <w:lang w:val="en-AU"/>
              </w:rPr>
              <w:t xml:space="preserve"> of </w:t>
            </w:r>
            <w:r w:rsidR="00CF7B61" w:rsidRPr="00C744D5">
              <w:rPr>
                <w:lang w:val="en-AU"/>
              </w:rPr>
              <w:t>patients</w:t>
            </w:r>
            <w:r w:rsidR="00C05FBC" w:rsidRPr="00C744D5">
              <w:rPr>
                <w:lang w:val="en-AU"/>
              </w:rPr>
              <w:t xml:space="preserve"> </w:t>
            </w:r>
            <w:r w:rsidR="00733849" w:rsidRPr="00C744D5">
              <w:rPr>
                <w:lang w:val="en-AU"/>
              </w:rPr>
              <w:t>were</w:t>
            </w:r>
            <w:r w:rsidR="009E67E2">
              <w:rPr>
                <w:lang w:val="en-AU"/>
              </w:rPr>
              <w:t xml:space="preserve"> excluded from the trial</w:t>
            </w:r>
            <w:r w:rsidR="00733849" w:rsidRPr="00C744D5">
              <w:rPr>
                <w:lang w:val="en-AU"/>
              </w:rPr>
              <w:t xml:space="preserve"> </w:t>
            </w:r>
            <w:r w:rsidR="00C05FBC" w:rsidRPr="00C744D5">
              <w:rPr>
                <w:lang w:val="en-AU"/>
              </w:rPr>
              <w:t>for a range of reasons including reduced symptoms</w:t>
            </w:r>
            <w:r w:rsidR="0043446C">
              <w:rPr>
                <w:lang w:val="en-AU"/>
              </w:rPr>
              <w:t xml:space="preserve"> or</w:t>
            </w:r>
            <w:r w:rsidR="00C05FBC" w:rsidRPr="00C744D5">
              <w:rPr>
                <w:lang w:val="en-AU"/>
              </w:rPr>
              <w:t xml:space="preserve"> change of diagnosis</w:t>
            </w:r>
            <w:r w:rsidR="008A3790">
              <w:rPr>
                <w:lang w:val="en-AU"/>
              </w:rPr>
              <w:t xml:space="preserve"> and did not receive surgery</w:t>
            </w:r>
            <w:r w:rsidR="00C05FBC" w:rsidRPr="00C744D5">
              <w:rPr>
                <w:lang w:val="en-AU"/>
              </w:rPr>
              <w:t>.</w:t>
            </w:r>
          </w:p>
          <w:p w14:paraId="556A4D71" w14:textId="21D23F39" w:rsidR="00A131E8" w:rsidRDefault="00A131E8" w:rsidP="001F3397">
            <w:pPr>
              <w:pStyle w:val="ListParagraph"/>
              <w:numPr>
                <w:ilvl w:val="1"/>
                <w:numId w:val="19"/>
              </w:numPr>
              <w:rPr>
                <w:lang w:val="en-AU"/>
              </w:rPr>
            </w:pPr>
            <w:r w:rsidRPr="0086230E">
              <w:rPr>
                <w:lang w:val="en-AU"/>
              </w:rPr>
              <w:t>Patients who received MBS services for SAD are commonly older (55</w:t>
            </w:r>
            <w:r w:rsidR="00D31520" w:rsidRPr="0086230E">
              <w:rPr>
                <w:lang w:val="en-AU"/>
              </w:rPr>
              <w:t>–</w:t>
            </w:r>
            <w:r w:rsidRPr="0086230E">
              <w:rPr>
                <w:lang w:val="en-AU"/>
              </w:rPr>
              <w:t>74 years) than patients in the RCTs.</w:t>
            </w:r>
          </w:p>
          <w:p w14:paraId="2F91624E" w14:textId="1AFF9B8B" w:rsidR="00E936BB" w:rsidRPr="0086230E" w:rsidRDefault="00E936BB" w:rsidP="001F3397">
            <w:pPr>
              <w:pStyle w:val="ListParagraph"/>
              <w:numPr>
                <w:ilvl w:val="1"/>
                <w:numId w:val="19"/>
              </w:numPr>
              <w:rPr>
                <w:lang w:val="en-AU"/>
              </w:rPr>
            </w:pPr>
            <w:r>
              <w:rPr>
                <w:lang w:val="en-AU"/>
              </w:rPr>
              <w:t xml:space="preserve">Recent evidence suggests that patient care and experiences for rotator cuff-related shoulder pain </w:t>
            </w:r>
            <w:r w:rsidR="00B2252F">
              <w:rPr>
                <w:lang w:val="en-AU"/>
              </w:rPr>
              <w:t xml:space="preserve">in Australia </w:t>
            </w:r>
            <w:r w:rsidR="007B0566">
              <w:rPr>
                <w:lang w:val="en-AU"/>
              </w:rPr>
              <w:t>are</w:t>
            </w:r>
            <w:r>
              <w:rPr>
                <w:lang w:val="en-AU"/>
              </w:rPr>
              <w:t xml:space="preserve"> varied. It is uncertain how patients with subacromial impingement are selected for surgery, and if all patients currently receiving these services through the MBS reflect best quality care.</w:t>
            </w:r>
            <w:r w:rsidR="006A18CB">
              <w:rPr>
                <w:lang w:val="en-AU"/>
              </w:rPr>
              <w:t xml:space="preserve"> However, </w:t>
            </w:r>
            <w:r w:rsidR="00030633">
              <w:rPr>
                <w:lang w:val="en-AU"/>
              </w:rPr>
              <w:t>utilisation information for MBS item</w:t>
            </w:r>
            <w:r w:rsidR="009F6B59">
              <w:rPr>
                <w:lang w:val="en-AU"/>
              </w:rPr>
              <w:t>s</w:t>
            </w:r>
            <w:r w:rsidR="00030633">
              <w:rPr>
                <w:lang w:val="en-AU"/>
              </w:rPr>
              <w:t xml:space="preserve"> 48951 shows that, in line with best practice, </w:t>
            </w:r>
            <w:r w:rsidR="00DD651D">
              <w:rPr>
                <w:lang w:val="en-AU"/>
              </w:rPr>
              <w:t>US</w:t>
            </w:r>
            <w:r w:rsidR="00030633">
              <w:rPr>
                <w:lang w:val="en-AU"/>
              </w:rPr>
              <w:t xml:space="preserve"> and MRI are </w:t>
            </w:r>
            <w:r w:rsidR="007B0566">
              <w:rPr>
                <w:lang w:val="en-AU"/>
              </w:rPr>
              <w:t xml:space="preserve">most commonly </w:t>
            </w:r>
            <w:r w:rsidR="00857A36">
              <w:rPr>
                <w:lang w:val="en-AU"/>
              </w:rPr>
              <w:t>requested by surgeons, and rarely by GPs.</w:t>
            </w:r>
          </w:p>
          <w:p w14:paraId="60A9CAA2" w14:textId="37BCFCC0" w:rsidR="003B5098" w:rsidRPr="0086230E" w:rsidRDefault="003B5098" w:rsidP="001F3397">
            <w:pPr>
              <w:pStyle w:val="ListParagraph"/>
              <w:numPr>
                <w:ilvl w:val="0"/>
                <w:numId w:val="19"/>
              </w:numPr>
              <w:rPr>
                <w:color w:val="000000" w:themeColor="text1"/>
                <w:lang w:val="en-AU"/>
              </w:rPr>
            </w:pPr>
            <w:r w:rsidRPr="0086230E">
              <w:rPr>
                <w:lang w:val="en-AU"/>
              </w:rPr>
              <w:t>Due to uncertainty regarding the intended use of SAD in Australia</w:t>
            </w:r>
            <w:r w:rsidR="00F04660">
              <w:rPr>
                <w:lang w:val="en-AU"/>
              </w:rPr>
              <w:t xml:space="preserve"> and variability in current </w:t>
            </w:r>
            <w:r w:rsidR="001E247E">
              <w:rPr>
                <w:lang w:val="en-AU"/>
              </w:rPr>
              <w:t>practice</w:t>
            </w:r>
            <w:r w:rsidRPr="0086230E">
              <w:rPr>
                <w:lang w:val="en-AU"/>
              </w:rPr>
              <w:t xml:space="preserve"> it is unclear how applicable the evidence</w:t>
            </w:r>
            <w:r w:rsidR="005B5E0C" w:rsidRPr="0086230E">
              <w:rPr>
                <w:lang w:val="en-AU"/>
              </w:rPr>
              <w:t xml:space="preserve"> </w:t>
            </w:r>
            <w:r w:rsidRPr="0086230E">
              <w:rPr>
                <w:lang w:val="en-AU"/>
              </w:rPr>
              <w:t xml:space="preserve">base is to local care pathways. For example, a recent high-quality RCT </w:t>
            </w:r>
            <w:r w:rsidR="00505448" w:rsidRPr="0086230E">
              <w:rPr>
                <w:lang w:val="en-AU"/>
              </w:rPr>
              <w:t xml:space="preserve">which compared SAD with placebo or ongoing monitoring </w:t>
            </w:r>
            <w:r w:rsidRPr="0086230E">
              <w:rPr>
                <w:lang w:val="en-AU"/>
              </w:rPr>
              <w:t xml:space="preserve">may be highly </w:t>
            </w:r>
            <w:r w:rsidRPr="0086230E">
              <w:rPr>
                <w:color w:val="000000" w:themeColor="text1"/>
                <w:lang w:val="en-AU"/>
              </w:rPr>
              <w:t xml:space="preserve">representative </w:t>
            </w:r>
            <w:r w:rsidR="00C760AC" w:rsidRPr="0086230E">
              <w:rPr>
                <w:color w:val="000000" w:themeColor="text1"/>
                <w:lang w:val="en-AU"/>
              </w:rPr>
              <w:t xml:space="preserve">of </w:t>
            </w:r>
            <w:r w:rsidRPr="0086230E">
              <w:rPr>
                <w:color w:val="000000" w:themeColor="text1"/>
                <w:lang w:val="en-AU"/>
              </w:rPr>
              <w:t>clinical practice in the UK, but uncertainty regarding diagnosis and patient selection makes the applicability of these results to Australian clinical practice unclear.</w:t>
            </w:r>
          </w:p>
          <w:p w14:paraId="3283EC04" w14:textId="4E4278D6" w:rsidR="0003349A" w:rsidRDefault="0003349A" w:rsidP="0003349A">
            <w:pPr>
              <w:rPr>
                <w:b/>
              </w:rPr>
            </w:pPr>
            <w:r w:rsidRPr="00CE28E3">
              <w:rPr>
                <w:b/>
              </w:rPr>
              <w:t>Economic issues:</w:t>
            </w:r>
          </w:p>
          <w:p w14:paraId="591F2E53" w14:textId="09C922A0" w:rsidR="0003349A" w:rsidRDefault="00D37D26" w:rsidP="00901BDD">
            <w:pPr>
              <w:pStyle w:val="ListParagraph"/>
              <w:numPr>
                <w:ilvl w:val="0"/>
                <w:numId w:val="19"/>
              </w:numPr>
              <w:rPr>
                <w:lang w:val="en-AU"/>
              </w:rPr>
            </w:pPr>
            <w:r>
              <w:rPr>
                <w:lang w:val="en-AU"/>
              </w:rPr>
              <w:t>A</w:t>
            </w:r>
            <w:r w:rsidR="0003349A" w:rsidRPr="00901BDD">
              <w:rPr>
                <w:lang w:val="en-AU"/>
              </w:rPr>
              <w:t xml:space="preserve"> </w:t>
            </w:r>
            <w:r w:rsidRPr="00D37D26">
              <w:rPr>
                <w:lang w:val="en-AU"/>
              </w:rPr>
              <w:t>cost comparison analysis was undertaken to compare costs of SAD with those of conservative therapy</w:t>
            </w:r>
            <w:r w:rsidR="0021277F">
              <w:rPr>
                <w:lang w:val="en-AU"/>
              </w:rPr>
              <w:t xml:space="preserve"> using an expanded Australian health system perspective, where some of the costs payable by patients and private insurers are also included</w:t>
            </w:r>
            <w:r w:rsidR="00CA604E">
              <w:rPr>
                <w:lang w:val="en-AU"/>
              </w:rPr>
              <w:t>.</w:t>
            </w:r>
          </w:p>
          <w:p w14:paraId="76FE2505" w14:textId="36B88E2E" w:rsidR="00C04DE1" w:rsidRPr="00C2465B" w:rsidRDefault="0022348C" w:rsidP="004F7A3B">
            <w:pPr>
              <w:pStyle w:val="ListParagraph"/>
              <w:numPr>
                <w:ilvl w:val="0"/>
                <w:numId w:val="19"/>
              </w:numPr>
              <w:rPr>
                <w:lang w:val="en-AU"/>
              </w:rPr>
            </w:pPr>
            <w:r>
              <w:rPr>
                <w:lang w:val="en-AU"/>
              </w:rPr>
              <w:t xml:space="preserve">In the base case </w:t>
            </w:r>
            <w:r w:rsidR="007F2D2F">
              <w:rPr>
                <w:lang w:val="en-AU"/>
              </w:rPr>
              <w:t>t</w:t>
            </w:r>
            <w:r w:rsidR="00AB12FB">
              <w:rPr>
                <w:lang w:val="en-AU"/>
              </w:rPr>
              <w:t>he</w:t>
            </w:r>
            <w:r w:rsidR="00A368CA" w:rsidRPr="00C2465B">
              <w:rPr>
                <w:lang w:val="en-AU"/>
              </w:rPr>
              <w:t xml:space="preserve"> surgical</w:t>
            </w:r>
            <w:r w:rsidR="00C04DE1" w:rsidRPr="00C2465B">
              <w:rPr>
                <w:lang w:val="en-AU"/>
              </w:rPr>
              <w:t xml:space="preserve"> management of subacromial impingement is </w:t>
            </w:r>
            <w:r w:rsidR="00B96DC5" w:rsidRPr="00C2465B">
              <w:rPr>
                <w:lang w:val="en-AU"/>
              </w:rPr>
              <w:t>approximately $</w:t>
            </w:r>
            <w:r w:rsidRPr="0022348C">
              <w:rPr>
                <w:lang w:val="en-AU"/>
              </w:rPr>
              <w:t>5,235</w:t>
            </w:r>
            <w:r>
              <w:rPr>
                <w:lang w:val="en-AU"/>
              </w:rPr>
              <w:t xml:space="preserve"> </w:t>
            </w:r>
            <w:r w:rsidR="00C04DE1" w:rsidRPr="00C2465B">
              <w:rPr>
                <w:lang w:val="en-AU"/>
              </w:rPr>
              <w:t>more expensive</w:t>
            </w:r>
            <w:r w:rsidR="00AB12FB">
              <w:rPr>
                <w:lang w:val="en-AU"/>
              </w:rPr>
              <w:t xml:space="preserve"> than</w:t>
            </w:r>
            <w:r w:rsidR="00AB12FB" w:rsidRPr="00C2465B">
              <w:rPr>
                <w:lang w:val="en-AU"/>
              </w:rPr>
              <w:t xml:space="preserve"> conservative therapy</w:t>
            </w:r>
            <w:r w:rsidR="00C04DE1" w:rsidRPr="00C2465B">
              <w:rPr>
                <w:lang w:val="en-AU"/>
              </w:rPr>
              <w:t>.</w:t>
            </w:r>
            <w:r w:rsidR="00B96DC5" w:rsidRPr="00C2465B">
              <w:rPr>
                <w:lang w:val="en-AU"/>
              </w:rPr>
              <w:t xml:space="preserve"> </w:t>
            </w:r>
            <w:r w:rsidR="00656A16" w:rsidRPr="00C2465B">
              <w:rPr>
                <w:lang w:val="en-AU"/>
              </w:rPr>
              <w:t>Although</w:t>
            </w:r>
            <w:r w:rsidR="007B5174" w:rsidRPr="00C2465B">
              <w:rPr>
                <w:lang w:val="en-AU"/>
              </w:rPr>
              <w:t xml:space="preserve"> conservative therapy is cheaper for the Australian health system, in the non-surgical pathway some cost burdens are transferred to patients and private health insurers.</w:t>
            </w:r>
          </w:p>
          <w:p w14:paraId="1987ABF4" w14:textId="2A991F11" w:rsidR="00B5600F" w:rsidRPr="00901BDD" w:rsidRDefault="007E24C4" w:rsidP="00901BDD">
            <w:pPr>
              <w:pStyle w:val="ListParagraph"/>
              <w:numPr>
                <w:ilvl w:val="0"/>
                <w:numId w:val="19"/>
              </w:numPr>
              <w:rPr>
                <w:lang w:val="en-AU"/>
              </w:rPr>
            </w:pPr>
            <w:r>
              <w:rPr>
                <w:lang w:val="en-AU"/>
              </w:rPr>
              <w:t>S</w:t>
            </w:r>
            <w:r w:rsidR="00144A3E" w:rsidRPr="00144A3E">
              <w:rPr>
                <w:lang w:val="en-AU"/>
              </w:rPr>
              <w:t xml:space="preserve">ensitivity analysis </w:t>
            </w:r>
            <w:r>
              <w:rPr>
                <w:lang w:val="en-AU"/>
              </w:rPr>
              <w:t>identified</w:t>
            </w:r>
            <w:r w:rsidR="00144A3E" w:rsidRPr="00144A3E">
              <w:rPr>
                <w:lang w:val="en-AU"/>
              </w:rPr>
              <w:t xml:space="preserve"> that the use of physiotherapy is the main cost driver. This finding reflects the varied and uncertain </w:t>
            </w:r>
            <w:r w:rsidR="00063F87">
              <w:rPr>
                <w:lang w:val="en-AU"/>
              </w:rPr>
              <w:t>use of supervised physiotherapy services</w:t>
            </w:r>
            <w:r w:rsidR="00144A3E" w:rsidRPr="00144A3E">
              <w:rPr>
                <w:lang w:val="en-AU"/>
              </w:rPr>
              <w:t>. Use of various diagnostic imaging services</w:t>
            </w:r>
            <w:r w:rsidR="007D5E1E">
              <w:rPr>
                <w:lang w:val="en-AU"/>
              </w:rPr>
              <w:t>, particularly MRI,</w:t>
            </w:r>
            <w:r w:rsidR="00144A3E" w:rsidRPr="00144A3E">
              <w:rPr>
                <w:lang w:val="en-AU"/>
              </w:rPr>
              <w:t xml:space="preserve"> is also a small cost driver across both pathways.</w:t>
            </w:r>
          </w:p>
          <w:p w14:paraId="71602254" w14:textId="164371B1" w:rsidR="0003349A" w:rsidRDefault="0003349A" w:rsidP="0003349A">
            <w:pPr>
              <w:rPr>
                <w:b/>
              </w:rPr>
            </w:pPr>
            <w:r w:rsidRPr="00CE28E3">
              <w:rPr>
                <w:b/>
              </w:rPr>
              <w:t>Financial issues:</w:t>
            </w:r>
          </w:p>
          <w:p w14:paraId="1FC46BBD" w14:textId="54258616" w:rsidR="00817702" w:rsidRDefault="001971EC" w:rsidP="00901BDD">
            <w:pPr>
              <w:pStyle w:val="ListParagraph"/>
              <w:numPr>
                <w:ilvl w:val="0"/>
                <w:numId w:val="19"/>
              </w:numPr>
              <w:rPr>
                <w:lang w:val="en-AU"/>
              </w:rPr>
            </w:pPr>
            <w:r w:rsidRPr="001971EC">
              <w:rPr>
                <w:lang w:val="en-AU"/>
              </w:rPr>
              <w:t>In the base-case scenario, it is estimated that the full cost of all relevant SAD services in the MBS is over $6.</w:t>
            </w:r>
            <w:r w:rsidR="00AD1B15">
              <w:rPr>
                <w:lang w:val="en-AU"/>
              </w:rPr>
              <w:t>9</w:t>
            </w:r>
            <w:r w:rsidRPr="001971EC">
              <w:rPr>
                <w:lang w:val="en-AU"/>
              </w:rPr>
              <w:t xml:space="preserve"> million in 2022, reducing to $3.</w:t>
            </w:r>
            <w:r w:rsidR="00AD1B15">
              <w:rPr>
                <w:lang w:val="en-AU"/>
              </w:rPr>
              <w:t>7</w:t>
            </w:r>
            <w:r w:rsidRPr="001971EC">
              <w:rPr>
                <w:lang w:val="en-AU"/>
              </w:rPr>
              <w:t xml:space="preserve"> million in 2027. This is due to the decreasing trend in the number of patients receiving MBS SAD services in the past 5 years.</w:t>
            </w:r>
            <w:r w:rsidR="009B6A17">
              <w:rPr>
                <w:lang w:val="en-AU"/>
              </w:rPr>
              <w:t xml:space="preserve"> The reason for this </w:t>
            </w:r>
            <w:r w:rsidR="001C42FE">
              <w:rPr>
                <w:lang w:val="en-AU"/>
              </w:rPr>
              <w:t>trend is uncertain</w:t>
            </w:r>
            <w:r w:rsidR="00981F2F">
              <w:rPr>
                <w:lang w:val="en-AU"/>
              </w:rPr>
              <w:t xml:space="preserve">. However, </w:t>
            </w:r>
            <w:r w:rsidR="00DE7E07">
              <w:rPr>
                <w:lang w:val="en-AU"/>
              </w:rPr>
              <w:t>a similar trend is seen with</w:t>
            </w:r>
            <w:r w:rsidR="00332ABF">
              <w:rPr>
                <w:lang w:val="en-AU"/>
              </w:rPr>
              <w:t xml:space="preserve"> Australian hospital data related to</w:t>
            </w:r>
            <w:r w:rsidR="00DE7E07">
              <w:rPr>
                <w:lang w:val="en-AU"/>
              </w:rPr>
              <w:t xml:space="preserve"> </w:t>
            </w:r>
            <w:r w:rsidR="005A3EDD">
              <w:rPr>
                <w:lang w:val="en-AU"/>
              </w:rPr>
              <w:t>the principal diagnosis of subacromial impingement</w:t>
            </w:r>
            <w:r w:rsidR="00933DC1">
              <w:rPr>
                <w:lang w:val="en-AU"/>
              </w:rPr>
              <w:t>, therefore</w:t>
            </w:r>
            <w:r w:rsidR="00452C3C">
              <w:rPr>
                <w:lang w:val="en-AU"/>
              </w:rPr>
              <w:t xml:space="preserve"> th</w:t>
            </w:r>
            <w:r w:rsidR="00AD3112">
              <w:rPr>
                <w:lang w:val="en-AU"/>
              </w:rPr>
              <w:t xml:space="preserve">is may be associated with </w:t>
            </w:r>
            <w:r w:rsidR="00DD682F">
              <w:rPr>
                <w:lang w:val="en-AU"/>
              </w:rPr>
              <w:t xml:space="preserve">more rigorous </w:t>
            </w:r>
            <w:r w:rsidR="009B79C4">
              <w:rPr>
                <w:lang w:val="en-AU"/>
              </w:rPr>
              <w:t xml:space="preserve">patient selection </w:t>
            </w:r>
            <w:r w:rsidR="005B6050">
              <w:rPr>
                <w:lang w:val="en-AU"/>
              </w:rPr>
              <w:t xml:space="preserve">prior to referral </w:t>
            </w:r>
            <w:r w:rsidR="00CF45E7">
              <w:rPr>
                <w:lang w:val="en-AU"/>
              </w:rPr>
              <w:t>for surgery</w:t>
            </w:r>
            <w:r w:rsidR="005A3EDD">
              <w:rPr>
                <w:lang w:val="en-AU"/>
              </w:rPr>
              <w:t xml:space="preserve">. </w:t>
            </w:r>
          </w:p>
          <w:p w14:paraId="7BC4F52A" w14:textId="7855FC54" w:rsidR="00360387" w:rsidRDefault="001971EC" w:rsidP="00901BDD">
            <w:pPr>
              <w:pStyle w:val="ListParagraph"/>
              <w:numPr>
                <w:ilvl w:val="0"/>
                <w:numId w:val="19"/>
              </w:numPr>
              <w:rPr>
                <w:lang w:val="en-AU"/>
              </w:rPr>
            </w:pPr>
            <w:r w:rsidRPr="001971EC">
              <w:rPr>
                <w:lang w:val="en-AU"/>
              </w:rPr>
              <w:t xml:space="preserve">Four alternative scenarios </w:t>
            </w:r>
            <w:r w:rsidR="001E7B4B">
              <w:rPr>
                <w:lang w:val="en-AU"/>
              </w:rPr>
              <w:t>investigated</w:t>
            </w:r>
            <w:r w:rsidRPr="001971EC">
              <w:rPr>
                <w:lang w:val="en-AU"/>
              </w:rPr>
              <w:t xml:space="preserve"> potential modifications of the SAD service scope. All scenarios </w:t>
            </w:r>
            <w:r w:rsidR="00465131">
              <w:rPr>
                <w:lang w:val="en-AU"/>
              </w:rPr>
              <w:t xml:space="preserve">either </w:t>
            </w:r>
            <w:r w:rsidRPr="001971EC">
              <w:rPr>
                <w:lang w:val="en-AU"/>
              </w:rPr>
              <w:t>tighten</w:t>
            </w:r>
            <w:r w:rsidR="00465131">
              <w:rPr>
                <w:lang w:val="en-AU"/>
              </w:rPr>
              <w:t>ed</w:t>
            </w:r>
            <w:r w:rsidRPr="001971EC">
              <w:rPr>
                <w:lang w:val="en-AU"/>
              </w:rPr>
              <w:t xml:space="preserve"> the patient eligibility for surgery or reduce</w:t>
            </w:r>
            <w:r w:rsidR="00465131">
              <w:rPr>
                <w:lang w:val="en-AU"/>
              </w:rPr>
              <w:t>d</w:t>
            </w:r>
            <w:r w:rsidRPr="001971EC">
              <w:rPr>
                <w:lang w:val="en-AU"/>
              </w:rPr>
              <w:t xml:space="preserve"> the scope of the SAD surgical service. </w:t>
            </w:r>
            <w:r w:rsidR="00886350">
              <w:rPr>
                <w:lang w:val="en-AU"/>
              </w:rPr>
              <w:t>All</w:t>
            </w:r>
            <w:r w:rsidRPr="001971EC">
              <w:rPr>
                <w:lang w:val="en-AU"/>
              </w:rPr>
              <w:t xml:space="preserve"> lead to cost savings to the MBS</w:t>
            </w:r>
            <w:r>
              <w:rPr>
                <w:lang w:val="en-AU"/>
              </w:rPr>
              <w:t>.</w:t>
            </w:r>
          </w:p>
          <w:p w14:paraId="1552B072" w14:textId="5402C968" w:rsidR="005222F7" w:rsidRDefault="005222F7" w:rsidP="00901BDD">
            <w:pPr>
              <w:pStyle w:val="ListParagraph"/>
              <w:numPr>
                <w:ilvl w:val="0"/>
                <w:numId w:val="19"/>
              </w:numPr>
              <w:rPr>
                <w:lang w:val="en-AU"/>
              </w:rPr>
            </w:pPr>
            <w:r>
              <w:rPr>
                <w:lang w:val="en-AU"/>
              </w:rPr>
              <w:lastRenderedPageBreak/>
              <w:t xml:space="preserve">The overall financial impact to the health </w:t>
            </w:r>
            <w:r w:rsidR="00CD5A39">
              <w:rPr>
                <w:lang w:val="en-AU"/>
              </w:rPr>
              <w:t xml:space="preserve">budget is </w:t>
            </w:r>
            <w:r w:rsidR="0081107E">
              <w:rPr>
                <w:lang w:val="en-AU"/>
              </w:rPr>
              <w:t>uncertain</w:t>
            </w:r>
            <w:r w:rsidR="00CD5A39">
              <w:rPr>
                <w:lang w:val="en-AU"/>
              </w:rPr>
              <w:t xml:space="preserve"> </w:t>
            </w:r>
            <w:r w:rsidR="0081107E">
              <w:rPr>
                <w:lang w:val="en-AU"/>
              </w:rPr>
              <w:t xml:space="preserve">with a high probability of </w:t>
            </w:r>
            <w:r w:rsidR="00BE73E7">
              <w:rPr>
                <w:lang w:val="en-AU"/>
              </w:rPr>
              <w:t xml:space="preserve">cost-savings. </w:t>
            </w:r>
            <w:r w:rsidR="006A1B4A">
              <w:rPr>
                <w:lang w:val="en-AU"/>
              </w:rPr>
              <w:t xml:space="preserve">The cost associated with alternative treatment </w:t>
            </w:r>
            <w:r w:rsidR="00162AFA">
              <w:rPr>
                <w:lang w:val="en-AU"/>
              </w:rPr>
              <w:t>due to reduction in SAD surgical services is unclea</w:t>
            </w:r>
            <w:r w:rsidR="00844DCF">
              <w:rPr>
                <w:lang w:val="en-AU"/>
              </w:rPr>
              <w:t>r</w:t>
            </w:r>
            <w:r w:rsidR="003E13AA">
              <w:rPr>
                <w:lang w:val="en-AU"/>
              </w:rPr>
              <w:t>, and they are not analysed in the current financial implication model. However, the overall costs of alternative therapy and management are unlikely to be more expensive than</w:t>
            </w:r>
            <w:r w:rsidR="00BC09B7">
              <w:rPr>
                <w:lang w:val="en-AU"/>
              </w:rPr>
              <w:t xml:space="preserve"> SAD surgery. </w:t>
            </w:r>
            <w:r w:rsidR="003E13AA">
              <w:rPr>
                <w:lang w:val="en-AU"/>
              </w:rPr>
              <w:t xml:space="preserve"> </w:t>
            </w:r>
          </w:p>
          <w:p w14:paraId="6CCF86A9" w14:textId="6A45D036" w:rsidR="003B5098" w:rsidRPr="00426C2A" w:rsidRDefault="003B5098" w:rsidP="003B5098">
            <w:pPr>
              <w:pStyle w:val="Instructionaltext"/>
              <w:rPr>
                <w:color w:val="000000" w:themeColor="text1"/>
                <w:highlight w:val="yellow"/>
                <w:lang w:val="en-AU"/>
              </w:rPr>
            </w:pPr>
            <w:r w:rsidRPr="008F0A33">
              <w:rPr>
                <w:b/>
                <w:color w:val="auto"/>
                <w:lang w:val="en-AU"/>
              </w:rPr>
              <w:t>Other relevant information</w:t>
            </w:r>
            <w:r w:rsidR="003A07BF" w:rsidRPr="008F0A33">
              <w:rPr>
                <w:b/>
                <w:color w:val="auto"/>
                <w:lang w:val="en-AU"/>
              </w:rPr>
              <w:t>:</w:t>
            </w:r>
          </w:p>
          <w:p w14:paraId="52B3FE97" w14:textId="05E85E4C" w:rsidR="00F07039" w:rsidRPr="00457A30" w:rsidRDefault="00F07039" w:rsidP="00F07039">
            <w:pPr>
              <w:pStyle w:val="ListParagraph"/>
              <w:numPr>
                <w:ilvl w:val="0"/>
                <w:numId w:val="19"/>
              </w:numPr>
              <w:rPr>
                <w:lang w:val="en-AU"/>
              </w:rPr>
            </w:pPr>
            <w:r w:rsidRPr="00457A30">
              <w:rPr>
                <w:lang w:val="en-AU"/>
              </w:rPr>
              <w:t>Administrative data for MBS items 48900, 48903 and 48951 for financial year 2020</w:t>
            </w:r>
            <w:r w:rsidRPr="0086230E">
              <w:rPr>
                <w:lang w:val="en-AU"/>
              </w:rPr>
              <w:t>–</w:t>
            </w:r>
            <w:r w:rsidRPr="00457A30">
              <w:rPr>
                <w:lang w:val="en-AU"/>
              </w:rPr>
              <w:t>21 showed differing claiming patterns across the three items. 48951 was claimed most frequently with 4,</w:t>
            </w:r>
            <w:r w:rsidRPr="008C62DF">
              <w:rPr>
                <w:lang w:val="en-AU"/>
              </w:rPr>
              <w:t>802 claims in 2020–21 and</w:t>
            </w:r>
            <w:r>
              <w:rPr>
                <w:lang w:val="en-AU"/>
              </w:rPr>
              <w:t xml:space="preserve"> showed</w:t>
            </w:r>
            <w:r w:rsidRPr="008C62DF">
              <w:rPr>
                <w:lang w:val="en-AU"/>
              </w:rPr>
              <w:t xml:space="preserve"> a downward trend in number of claims over the past 5 years (</w:t>
            </w:r>
            <w:r>
              <w:rPr>
                <w:lang w:val="en-AU"/>
              </w:rPr>
              <w:t xml:space="preserve">from </w:t>
            </w:r>
            <w:r w:rsidRPr="008C62DF">
              <w:rPr>
                <w:lang w:val="en-AU"/>
              </w:rPr>
              <w:t>7,066 in 20</w:t>
            </w:r>
            <w:r>
              <w:rPr>
                <w:lang w:val="en-AU"/>
              </w:rPr>
              <w:t>17</w:t>
            </w:r>
            <w:r w:rsidRPr="008C62DF">
              <w:rPr>
                <w:lang w:val="en-AU"/>
              </w:rPr>
              <w:t>–18</w:t>
            </w:r>
            <w:r>
              <w:rPr>
                <w:lang w:val="en-AU"/>
              </w:rPr>
              <w:t>).</w:t>
            </w:r>
            <w:r w:rsidRPr="00457A30">
              <w:rPr>
                <w:lang w:val="en-AU"/>
              </w:rPr>
              <w:t xml:space="preserve"> </w:t>
            </w:r>
            <w:r>
              <w:rPr>
                <w:lang w:val="en-AU"/>
              </w:rPr>
              <w:t>Twenty percent</w:t>
            </w:r>
            <w:r w:rsidRPr="00457A30">
              <w:rPr>
                <w:lang w:val="en-AU"/>
              </w:rPr>
              <w:t xml:space="preserve"> of all patients</w:t>
            </w:r>
            <w:r>
              <w:rPr>
                <w:lang w:val="en-AU"/>
              </w:rPr>
              <w:t xml:space="preserve"> who received surgery items 48900, 48903 or 48951 d</w:t>
            </w:r>
            <w:r w:rsidRPr="008C62DF">
              <w:rPr>
                <w:lang w:val="en-AU"/>
              </w:rPr>
              <w:t xml:space="preserve">uring </w:t>
            </w:r>
            <w:r w:rsidRPr="00457A30">
              <w:rPr>
                <w:lang w:val="en-AU"/>
              </w:rPr>
              <w:t>2020</w:t>
            </w:r>
            <w:r w:rsidRPr="0086230E">
              <w:rPr>
                <w:lang w:val="en-AU"/>
              </w:rPr>
              <w:t>–</w:t>
            </w:r>
            <w:r w:rsidRPr="00457A30">
              <w:rPr>
                <w:lang w:val="en-AU"/>
              </w:rPr>
              <w:t>21</w:t>
            </w:r>
            <w:r>
              <w:rPr>
                <w:lang w:val="en-AU"/>
              </w:rPr>
              <w:t xml:space="preserve"> also claimed </w:t>
            </w:r>
            <w:r w:rsidRPr="00457A30">
              <w:rPr>
                <w:lang w:val="en-AU"/>
              </w:rPr>
              <w:t xml:space="preserve">physiotherapy services </w:t>
            </w:r>
            <w:r>
              <w:rPr>
                <w:lang w:val="en-AU"/>
              </w:rPr>
              <w:t>through the MBS in the same financial year</w:t>
            </w:r>
            <w:r w:rsidRPr="00457A30">
              <w:rPr>
                <w:lang w:val="en-AU"/>
              </w:rPr>
              <w:t xml:space="preserve">. The frequency (number of sessions) and timing of these services (before or after surgery) were uncertain. </w:t>
            </w:r>
            <w:r w:rsidR="005C6268" w:rsidRPr="00457A30">
              <w:rPr>
                <w:lang w:val="en-AU"/>
              </w:rPr>
              <w:t>The timelines</w:t>
            </w:r>
            <w:r w:rsidR="005C6268">
              <w:rPr>
                <w:lang w:val="en-AU"/>
              </w:rPr>
              <w:t xml:space="preserve"> between</w:t>
            </w:r>
            <w:r w:rsidR="005C6268" w:rsidRPr="00457A30">
              <w:rPr>
                <w:lang w:val="en-AU"/>
              </w:rPr>
              <w:t xml:space="preserve"> physiotherapy </w:t>
            </w:r>
            <w:r w:rsidR="005C6268">
              <w:rPr>
                <w:lang w:val="en-AU"/>
              </w:rPr>
              <w:t>and subsequent</w:t>
            </w:r>
            <w:r w:rsidR="005C6268" w:rsidRPr="00457A30">
              <w:rPr>
                <w:lang w:val="en-AU"/>
              </w:rPr>
              <w:t xml:space="preserve"> surgery is unclear.</w:t>
            </w:r>
            <w:r w:rsidR="005C6268">
              <w:rPr>
                <w:lang w:val="en-AU"/>
              </w:rPr>
              <w:t xml:space="preserve"> </w:t>
            </w:r>
            <w:r w:rsidRPr="00457A30">
              <w:rPr>
                <w:lang w:val="en-AU"/>
              </w:rPr>
              <w:t xml:space="preserve">This data does not account for any non-MBS physiotherapy services provided to private patients. </w:t>
            </w:r>
            <w:r>
              <w:rPr>
                <w:lang w:val="en-AU"/>
              </w:rPr>
              <w:t>All other non-MBS services paid out-of-pocket by patients (for example shoulder MRI requested by GPs) will not have been identified in this data.</w:t>
            </w:r>
          </w:p>
          <w:p w14:paraId="52DBB961" w14:textId="3E764EB2" w:rsidR="00F07039" w:rsidRPr="00F07039" w:rsidRDefault="00F07039" w:rsidP="00F07039">
            <w:pPr>
              <w:pStyle w:val="ListParagraph"/>
              <w:numPr>
                <w:ilvl w:val="0"/>
                <w:numId w:val="19"/>
              </w:numPr>
              <w:rPr>
                <w:lang w:val="en-AU"/>
              </w:rPr>
            </w:pPr>
            <w:r w:rsidRPr="00457A30">
              <w:rPr>
                <w:lang w:val="en-AU"/>
              </w:rPr>
              <w:t>Based on the claiming pattern, the use of the</w:t>
            </w:r>
            <w:r w:rsidR="003A001E">
              <w:rPr>
                <w:lang w:val="en-AU"/>
              </w:rPr>
              <w:t xml:space="preserve"> SAD</w:t>
            </w:r>
            <w:r w:rsidRPr="00457A30">
              <w:rPr>
                <w:lang w:val="en-AU"/>
              </w:rPr>
              <w:t xml:space="preserve"> items is varied. MBS 48900 and 48903 have no claim restrictions with other shoulder procedures. MBS 48900 is likely to be used for image-guided removal of calcium deposits with injection (e.g. lavage) by radiologists or in specialist or GP rooms, while MBS 48903 is commonly used in association with services for other shoulder </w:t>
            </w:r>
            <w:r>
              <w:rPr>
                <w:lang w:val="en-AU"/>
              </w:rPr>
              <w:t>conditions</w:t>
            </w:r>
            <w:r w:rsidRPr="00457A30">
              <w:rPr>
                <w:lang w:val="en-AU"/>
              </w:rPr>
              <w:t xml:space="preserve"> with a greater use of CT and MRI. MBS 48951 has restrictions to its use and claiming patterns suggest that it most closely represents SAD for subacromial impingement in isolation from other shoulder pathology. However, this item is still co-claimed with other shoulder procedures so is not exclusive to patients with shoulder impingement.</w:t>
            </w:r>
          </w:p>
          <w:p w14:paraId="141F9F1D" w14:textId="04D5BB60" w:rsidR="00D277AB" w:rsidRPr="0086230E" w:rsidRDefault="00D277AB" w:rsidP="00D277AB">
            <w:pPr>
              <w:pStyle w:val="ListParagraph"/>
              <w:numPr>
                <w:ilvl w:val="0"/>
                <w:numId w:val="19"/>
              </w:numPr>
              <w:rPr>
                <w:lang w:val="en-AU"/>
              </w:rPr>
            </w:pPr>
            <w:r>
              <w:rPr>
                <w:lang w:val="en-AU"/>
              </w:rPr>
              <w:t xml:space="preserve">The evidence for different types of conservative therapies for rotator cuff-related pain is heterogeneous and of limited quality. The most effective protocol has not been identified, and home-based care may be non-inferior to supervised physiotherapy care at </w:t>
            </w:r>
            <w:r w:rsidR="007F2D2F">
              <w:rPr>
                <w:lang w:val="en-AU"/>
              </w:rPr>
              <w:t xml:space="preserve">the </w:t>
            </w:r>
            <w:r>
              <w:rPr>
                <w:lang w:val="en-AU"/>
              </w:rPr>
              <w:t>12 month</w:t>
            </w:r>
            <w:r w:rsidR="007F2D2F">
              <w:rPr>
                <w:lang w:val="en-AU"/>
              </w:rPr>
              <w:t xml:space="preserve"> follow up point</w:t>
            </w:r>
            <w:r>
              <w:rPr>
                <w:lang w:val="en-AU"/>
              </w:rPr>
              <w:t xml:space="preserve">. However, symptoms </w:t>
            </w:r>
            <w:r w:rsidR="00EF5E27">
              <w:rPr>
                <w:lang w:val="en-AU"/>
              </w:rPr>
              <w:t>may</w:t>
            </w:r>
            <w:r w:rsidR="00D45B7B">
              <w:rPr>
                <w:lang w:val="en-AU"/>
              </w:rPr>
              <w:t xml:space="preserve"> </w:t>
            </w:r>
            <w:r>
              <w:rPr>
                <w:lang w:val="en-AU"/>
              </w:rPr>
              <w:t>not resolve completely following conservative therapy, and patients may seek further treatments, including surgery.</w:t>
            </w:r>
            <w:r w:rsidR="004915B7">
              <w:rPr>
                <w:lang w:val="en-AU"/>
              </w:rPr>
              <w:t xml:space="preserve"> </w:t>
            </w:r>
          </w:p>
          <w:p w14:paraId="3143AFAF" w14:textId="16821563" w:rsidR="00A7393A" w:rsidRPr="00EE68EF" w:rsidRDefault="003B5098" w:rsidP="0040603D">
            <w:pPr>
              <w:pStyle w:val="ListParagraph"/>
              <w:numPr>
                <w:ilvl w:val="0"/>
                <w:numId w:val="19"/>
              </w:numPr>
              <w:rPr>
                <w:lang w:val="en-AU"/>
              </w:rPr>
            </w:pPr>
            <w:r w:rsidRPr="0086230E">
              <w:rPr>
                <w:color w:val="000000" w:themeColor="text1"/>
                <w:lang w:val="en-AU"/>
              </w:rPr>
              <w:t xml:space="preserve">Based on subgroup analyses in a small number of trials, </w:t>
            </w:r>
            <w:r w:rsidR="00B63A95">
              <w:rPr>
                <w:color w:val="000000" w:themeColor="text1"/>
                <w:lang w:val="en-AU"/>
              </w:rPr>
              <w:t>patient outcomes</w:t>
            </w:r>
            <w:r w:rsidRPr="0086230E">
              <w:rPr>
                <w:color w:val="000000" w:themeColor="text1"/>
                <w:lang w:val="en-AU"/>
              </w:rPr>
              <w:t xml:space="preserve"> may vary based on factors such </w:t>
            </w:r>
            <w:r w:rsidRPr="0086230E">
              <w:rPr>
                <w:lang w:val="en-AU"/>
              </w:rPr>
              <w:t>as baseline pain, shoulder function and acromial anatomy</w:t>
            </w:r>
            <w:r w:rsidR="00315AD0" w:rsidRPr="0086230E">
              <w:rPr>
                <w:lang w:val="en-AU"/>
              </w:rPr>
              <w:t>, although improvements do not reach clinical importance</w:t>
            </w:r>
            <w:r w:rsidRPr="0086230E">
              <w:rPr>
                <w:lang w:val="en-AU"/>
              </w:rPr>
              <w:t xml:space="preserve">. </w:t>
            </w:r>
            <w:r w:rsidR="00F953EB" w:rsidRPr="0086230E">
              <w:rPr>
                <w:lang w:val="en-AU"/>
              </w:rPr>
              <w:t>Several</w:t>
            </w:r>
            <w:r w:rsidRPr="0086230E">
              <w:rPr>
                <w:lang w:val="en-AU"/>
              </w:rPr>
              <w:t xml:space="preserve"> studies report predictive and prognostic factors which may inform surgical outcome, although clinical practice guidelines are not consistent </w:t>
            </w:r>
            <w:r w:rsidR="00366D1B" w:rsidRPr="0086230E">
              <w:rPr>
                <w:lang w:val="en-AU"/>
              </w:rPr>
              <w:t>i</w:t>
            </w:r>
            <w:r w:rsidRPr="0086230E">
              <w:rPr>
                <w:lang w:val="en-AU"/>
              </w:rPr>
              <w:t>n their advice regarding patient characteristics</w:t>
            </w:r>
            <w:r w:rsidR="00C60B16">
              <w:rPr>
                <w:lang w:val="en-AU"/>
              </w:rPr>
              <w:t xml:space="preserve"> that can predict a favourable outcome following surgery</w:t>
            </w:r>
            <w:r w:rsidRPr="0086230E">
              <w:rPr>
                <w:lang w:val="en-AU"/>
              </w:rPr>
              <w:t>. Some patients are at risk of ongoing pain despite surgical or conservative therapy.</w:t>
            </w:r>
          </w:p>
        </w:tc>
      </w:tr>
      <w:bookmarkEnd w:id="6"/>
    </w:tbl>
    <w:p w14:paraId="3A8E40BF" w14:textId="7ACCB414" w:rsidR="003C5248" w:rsidRPr="00426C2A" w:rsidRDefault="006F0201" w:rsidP="008A7735">
      <w:pPr>
        <w:pStyle w:val="Heading2execsummary"/>
        <w:rPr>
          <w:highlight w:val="yellow"/>
        </w:rPr>
      </w:pPr>
      <w:r w:rsidRPr="00426C2A">
        <w:rPr>
          <w:highlight w:val="yellow"/>
        </w:rPr>
        <w:lastRenderedPageBreak/>
        <w:br w:type="page"/>
      </w:r>
    </w:p>
    <w:p w14:paraId="1F90A43D" w14:textId="77777777" w:rsidR="00CB6DDF" w:rsidRDefault="00DE251C" w:rsidP="00CB6DDF">
      <w:pPr>
        <w:pStyle w:val="Heading2execsummary"/>
        <w:numPr>
          <w:ilvl w:val="0"/>
          <w:numId w:val="20"/>
        </w:numPr>
      </w:pPr>
      <w:bookmarkStart w:id="7" w:name="_Toc118272242"/>
      <w:r w:rsidRPr="0025381D">
        <w:lastRenderedPageBreak/>
        <w:t xml:space="preserve">Purpose </w:t>
      </w:r>
      <w:r w:rsidRPr="008A7735">
        <w:rPr>
          <w:szCs w:val="32"/>
        </w:rPr>
        <w:t>of</w:t>
      </w:r>
      <w:r w:rsidRPr="0025381D">
        <w:t xml:space="preserve"> application</w:t>
      </w:r>
      <w:bookmarkEnd w:id="7"/>
    </w:p>
    <w:p w14:paraId="31D0D42C" w14:textId="2F3857E4" w:rsidR="00874E79" w:rsidRPr="00CB6DDF" w:rsidRDefault="00874E79" w:rsidP="00CB6DDF">
      <w:pPr>
        <w:rPr>
          <w:rFonts w:ascii="Franklin Gothic Medium" w:hAnsi="Franklin Gothic Medium"/>
        </w:rPr>
      </w:pPr>
      <w:r w:rsidRPr="00874E79">
        <w:t>The MSAC Executive requested a full health technology assessment review of current and proposed MBS services for subacromial decompression (SAD) and rotator cuff repair to consider the safety and effectiveness of SAD surgery and ensure government funding of subacromial decompression in Australia is based on strong evidence of clinical and cost effectiveness.</w:t>
      </w:r>
    </w:p>
    <w:p w14:paraId="4C0E52C8" w14:textId="5D51AD53" w:rsidR="00DE251C" w:rsidRDefault="0094625E" w:rsidP="008A7735">
      <w:pPr>
        <w:pStyle w:val="Heading2execsummary"/>
      </w:pPr>
      <w:bookmarkStart w:id="8" w:name="_Toc118272243"/>
      <w:r w:rsidRPr="00D150CE">
        <w:t>Background</w:t>
      </w:r>
      <w:bookmarkEnd w:id="8"/>
    </w:p>
    <w:p w14:paraId="5209651A" w14:textId="3F52A0C2" w:rsidR="001C4A5A" w:rsidRPr="00263438" w:rsidRDefault="00C06A01" w:rsidP="00070206">
      <w:pPr>
        <w:rPr>
          <w:lang w:val="en-AU"/>
        </w:rPr>
      </w:pPr>
      <w:r w:rsidRPr="00263438">
        <w:rPr>
          <w:lang w:val="en-AU"/>
        </w:rPr>
        <w:t>SAD</w:t>
      </w:r>
      <w:r w:rsidR="001C4A5A" w:rsidRPr="00263438">
        <w:rPr>
          <w:lang w:val="en-AU"/>
        </w:rPr>
        <w:t xml:space="preserve"> surgery and rotator cuff repair are commonly performed in Australia and are currently reimbursed through a number of MBS items</w:t>
      </w:r>
      <w:r w:rsidR="00585733" w:rsidRPr="00263438">
        <w:rPr>
          <w:lang w:val="en-AU"/>
        </w:rPr>
        <w:t>,</w:t>
      </w:r>
      <w:r w:rsidR="001C4A5A" w:rsidRPr="00263438">
        <w:rPr>
          <w:lang w:val="en-AU"/>
        </w:rPr>
        <w:t xml:space="preserve"> which include a range of procedures</w:t>
      </w:r>
      <w:r w:rsidR="00A534C4" w:rsidRPr="00263438">
        <w:rPr>
          <w:lang w:val="en-AU"/>
        </w:rPr>
        <w:t xml:space="preserve"> available since</w:t>
      </w:r>
      <w:r w:rsidR="001D00AC" w:rsidRPr="00263438">
        <w:rPr>
          <w:lang w:val="en-AU"/>
        </w:rPr>
        <w:t xml:space="preserve"> 1 December</w:t>
      </w:r>
      <w:r w:rsidR="00A534C4" w:rsidRPr="00263438">
        <w:rPr>
          <w:lang w:val="en-AU"/>
        </w:rPr>
        <w:t xml:space="preserve"> 1991</w:t>
      </w:r>
      <w:r w:rsidR="001C4A5A" w:rsidRPr="00263438">
        <w:rPr>
          <w:lang w:val="en-AU"/>
        </w:rPr>
        <w:t xml:space="preserve"> (</w:t>
      </w:r>
      <w:r w:rsidR="00E926CB">
        <w:rPr>
          <w:lang w:val="en-AU"/>
        </w:rPr>
        <w:t xml:space="preserve">Appendix F and </w:t>
      </w:r>
      <w:r w:rsidR="001C4A5A" w:rsidRPr="00263438">
        <w:rPr>
          <w:lang w:val="en-AU"/>
        </w:rPr>
        <w:t xml:space="preserve">Appendix </w:t>
      </w:r>
      <w:r w:rsidR="000C4E02" w:rsidRPr="00263438">
        <w:rPr>
          <w:lang w:val="en-AU"/>
        </w:rPr>
        <w:t>G</w:t>
      </w:r>
      <w:r w:rsidR="001C4A5A" w:rsidRPr="00263438">
        <w:rPr>
          <w:lang w:val="en-AU"/>
        </w:rPr>
        <w:t>).</w:t>
      </w:r>
    </w:p>
    <w:p w14:paraId="4F07AC78" w14:textId="737E3B8C" w:rsidR="00070206" w:rsidRPr="00263438" w:rsidRDefault="00070206" w:rsidP="00070206">
      <w:pPr>
        <w:rPr>
          <w:lang w:val="en-AU"/>
        </w:rPr>
      </w:pPr>
      <w:r w:rsidRPr="00263438">
        <w:rPr>
          <w:lang w:val="en-AU"/>
        </w:rPr>
        <w:t xml:space="preserve">The currently subsidised MBS items for </w:t>
      </w:r>
      <w:r w:rsidR="00C06A01" w:rsidRPr="00263438">
        <w:rPr>
          <w:lang w:val="en-AU"/>
        </w:rPr>
        <w:t>SAD</w:t>
      </w:r>
      <w:r w:rsidRPr="00263438">
        <w:rPr>
          <w:lang w:val="en-AU"/>
        </w:rPr>
        <w:t xml:space="preserve"> (by acromioplasty) are MBS item 48903 and MBS item 48909. Other items related to </w:t>
      </w:r>
      <w:r w:rsidR="00C06A01" w:rsidRPr="00263438">
        <w:rPr>
          <w:lang w:val="en-AU"/>
        </w:rPr>
        <w:t>SAD</w:t>
      </w:r>
      <w:r w:rsidRPr="00263438">
        <w:rPr>
          <w:lang w:val="en-AU"/>
        </w:rPr>
        <w:t xml:space="preserve"> include 48900 and 48906 (which include excision of the coraco-acromial ligament or removal of calcium deposit) and 48951 and 48960 (which include division of the coraco-acromial ligament, acromioplasty and resection of the acromioclavicular joint).</w:t>
      </w:r>
    </w:p>
    <w:p w14:paraId="3D02823E" w14:textId="4CBF530F" w:rsidR="001C4A5A" w:rsidRPr="00263438" w:rsidRDefault="001C4A5A" w:rsidP="001C4A5A">
      <w:pPr>
        <w:rPr>
          <w:lang w:val="en-AU"/>
        </w:rPr>
      </w:pPr>
      <w:r w:rsidRPr="00263438">
        <w:rPr>
          <w:lang w:val="en-AU"/>
        </w:rPr>
        <w:t xml:space="preserve">MSAC has not previously considered items related to </w:t>
      </w:r>
      <w:r w:rsidR="00C06A01" w:rsidRPr="00263438">
        <w:rPr>
          <w:lang w:val="en-AU"/>
        </w:rPr>
        <w:t>SAD</w:t>
      </w:r>
      <w:r w:rsidRPr="00263438">
        <w:rPr>
          <w:lang w:val="en-AU"/>
        </w:rPr>
        <w:t>.</w:t>
      </w:r>
    </w:p>
    <w:p w14:paraId="15EACA3D" w14:textId="332F3163" w:rsidR="00070206" w:rsidRPr="00263438" w:rsidRDefault="00070206" w:rsidP="00070206">
      <w:pPr>
        <w:rPr>
          <w:lang w:val="en-AU"/>
        </w:rPr>
      </w:pPr>
      <w:r w:rsidRPr="00263438">
        <w:rPr>
          <w:lang w:val="en-AU"/>
        </w:rPr>
        <w:t xml:space="preserve">As part of the Medicare Benefits Schedule (MBS) Review, the final report on the review of Orthopaedic MBS items recommended that for shoulder surgery, existing items for </w:t>
      </w:r>
      <w:r w:rsidR="00C06A01" w:rsidRPr="00263438">
        <w:rPr>
          <w:lang w:val="en-AU"/>
        </w:rPr>
        <w:t>SAD</w:t>
      </w:r>
      <w:r w:rsidRPr="00263438">
        <w:rPr>
          <w:lang w:val="en-AU"/>
        </w:rPr>
        <w:t xml:space="preserve"> and rotator cuff repair should be consolidated (recommendation 74, 75)</w:t>
      </w:r>
      <w:r w:rsidR="004D783C" w:rsidRPr="00263438">
        <w:rPr>
          <w:rStyle w:val="FootnoteReference"/>
          <w:lang w:val="en-AU"/>
        </w:rPr>
        <w:footnoteReference w:id="2"/>
      </w:r>
      <w:r w:rsidRPr="00263438">
        <w:rPr>
          <w:lang w:val="en-AU"/>
        </w:rPr>
        <w:t>. The proposed item</w:t>
      </w:r>
      <w:r w:rsidR="000A630D" w:rsidRPr="00263438">
        <w:rPr>
          <w:lang w:val="en-AU"/>
        </w:rPr>
        <w:t>s</w:t>
      </w:r>
      <w:r w:rsidR="00A91B8C" w:rsidRPr="00263438">
        <w:rPr>
          <w:lang w:val="en-AU"/>
        </w:rPr>
        <w:t xml:space="preserve"> </w:t>
      </w:r>
      <w:r w:rsidRPr="00263438">
        <w:rPr>
          <w:lang w:val="en-AU"/>
        </w:rPr>
        <w:t xml:space="preserve">are shown in Appendix </w:t>
      </w:r>
      <w:r w:rsidR="00C63428" w:rsidRPr="00263438">
        <w:rPr>
          <w:lang w:val="en-AU"/>
        </w:rPr>
        <w:t>G</w:t>
      </w:r>
      <w:r w:rsidRPr="00263438">
        <w:rPr>
          <w:lang w:val="en-AU"/>
        </w:rPr>
        <w:t>. Subsequently, an additional item has been proposed for larger rotator cuff tears.</w:t>
      </w:r>
    </w:p>
    <w:p w14:paraId="21733FC4" w14:textId="7B747D65" w:rsidR="00F27F06" w:rsidRPr="00263438" w:rsidRDefault="00070206" w:rsidP="00070206">
      <w:pPr>
        <w:rPr>
          <w:lang w:val="en-AU"/>
        </w:rPr>
      </w:pPr>
      <w:r w:rsidRPr="00263438">
        <w:rPr>
          <w:lang w:val="en-AU"/>
        </w:rPr>
        <w:t xml:space="preserve">In 2020, MSAC recommended that the MSAC Executive review MBS item 48903 for shoulder </w:t>
      </w:r>
      <w:r w:rsidR="00C06A01" w:rsidRPr="00263438">
        <w:rPr>
          <w:lang w:val="en-AU"/>
        </w:rPr>
        <w:t>SAD</w:t>
      </w:r>
      <w:r w:rsidRPr="00263438">
        <w:rPr>
          <w:lang w:val="en-AU"/>
        </w:rPr>
        <w:t xml:space="preserve"> surgery</w:t>
      </w:r>
      <w:r w:rsidR="00CA7755" w:rsidRPr="00263438">
        <w:rPr>
          <w:rStyle w:val="FootnoteReference"/>
          <w:lang w:val="en-AU"/>
        </w:rPr>
        <w:footnoteReference w:id="3"/>
      </w:r>
      <w:r w:rsidRPr="00263438">
        <w:rPr>
          <w:lang w:val="en-AU"/>
        </w:rPr>
        <w:t xml:space="preserve">. During its deliberations of this item, the MSAC Executive noted the results of </w:t>
      </w:r>
      <w:r w:rsidR="00787193" w:rsidRPr="00263438">
        <w:rPr>
          <w:lang w:val="en-AU"/>
        </w:rPr>
        <w:t>2</w:t>
      </w:r>
      <w:r w:rsidRPr="00263438">
        <w:rPr>
          <w:lang w:val="en-AU"/>
        </w:rPr>
        <w:t xml:space="preserve"> recent systematic reviews showed that the clinical benefits of these procedures compared to conservative management was uncertain and advised that a full health technology assessment (HTA) review was required prior to the implementation of recommendations 74 and 75.</w:t>
      </w:r>
    </w:p>
    <w:p w14:paraId="35664EF9" w14:textId="229D0532" w:rsidR="0053740A" w:rsidRPr="00263438" w:rsidRDefault="0053740A" w:rsidP="0053740A">
      <w:pPr>
        <w:rPr>
          <w:lang w:val="en-AU"/>
        </w:rPr>
      </w:pPr>
      <w:r w:rsidRPr="00263438">
        <w:rPr>
          <w:lang w:val="en-AU"/>
        </w:rPr>
        <w:t xml:space="preserve">Terms of </w:t>
      </w:r>
      <w:r w:rsidR="004D0CEC" w:rsidRPr="00263438">
        <w:rPr>
          <w:lang w:val="en-AU"/>
        </w:rPr>
        <w:t>r</w:t>
      </w:r>
      <w:r w:rsidRPr="00263438">
        <w:rPr>
          <w:lang w:val="en-AU"/>
        </w:rPr>
        <w:t>eference for this review</w:t>
      </w:r>
      <w:r w:rsidR="00DA768F" w:rsidRPr="00263438">
        <w:rPr>
          <w:lang w:val="en-AU"/>
        </w:rPr>
        <w:t xml:space="preserve"> with subsequent amendments in strikethrough</w:t>
      </w:r>
      <w:r w:rsidR="00CA7755" w:rsidRPr="00263438">
        <w:rPr>
          <w:lang w:val="en-AU"/>
        </w:rPr>
        <w:t xml:space="preserve"> are</w:t>
      </w:r>
      <w:r w:rsidRPr="00263438">
        <w:rPr>
          <w:lang w:val="en-AU"/>
        </w:rPr>
        <w:t>:</w:t>
      </w:r>
    </w:p>
    <w:p w14:paraId="30F06566" w14:textId="17729FAB" w:rsidR="0053740A" w:rsidRPr="00263438" w:rsidRDefault="0053740A" w:rsidP="001F3397">
      <w:pPr>
        <w:pStyle w:val="ListParagraph"/>
        <w:numPr>
          <w:ilvl w:val="0"/>
          <w:numId w:val="3"/>
        </w:numPr>
        <w:rPr>
          <w:lang w:val="en-AU"/>
        </w:rPr>
      </w:pPr>
      <w:r w:rsidRPr="00263438">
        <w:rPr>
          <w:lang w:val="en-AU"/>
        </w:rPr>
        <w:t xml:space="preserve">Review clinical guidelines on the management of rotator cuff disease, taking account of the clinical characteristics of the population/s recommended for </w:t>
      </w:r>
      <w:r w:rsidR="00C06A01" w:rsidRPr="00263438">
        <w:rPr>
          <w:lang w:val="en-AU"/>
        </w:rPr>
        <w:t>SAD</w:t>
      </w:r>
      <w:r w:rsidRPr="00263438">
        <w:rPr>
          <w:lang w:val="en-AU"/>
        </w:rPr>
        <w:t xml:space="preserve"> (</w:t>
      </w:r>
      <w:r w:rsidRPr="00263438">
        <w:rPr>
          <w:strike/>
          <w:lang w:val="en-AU"/>
        </w:rPr>
        <w:t>with/</w:t>
      </w:r>
      <w:r w:rsidRPr="00263438">
        <w:rPr>
          <w:lang w:val="en-AU"/>
        </w:rPr>
        <w:t>without rotator cuff repair).</w:t>
      </w:r>
    </w:p>
    <w:p w14:paraId="116EC3B6" w14:textId="23640F7B" w:rsidR="0053740A" w:rsidRPr="00263438" w:rsidRDefault="0053740A" w:rsidP="001F3397">
      <w:pPr>
        <w:pStyle w:val="ListParagraph"/>
        <w:numPr>
          <w:ilvl w:val="0"/>
          <w:numId w:val="3"/>
        </w:numPr>
        <w:rPr>
          <w:lang w:val="en-AU"/>
        </w:rPr>
      </w:pPr>
      <w:r w:rsidRPr="00263438">
        <w:rPr>
          <w:lang w:val="en-AU"/>
        </w:rPr>
        <w:t xml:space="preserve">Review the utilisation of </w:t>
      </w:r>
      <w:r w:rsidR="00C06A01" w:rsidRPr="00263438">
        <w:rPr>
          <w:lang w:val="en-AU"/>
        </w:rPr>
        <w:t>SAD</w:t>
      </w:r>
      <w:r w:rsidRPr="00263438">
        <w:rPr>
          <w:lang w:val="en-AU"/>
        </w:rPr>
        <w:t xml:space="preserve"> services, informed by MBS data and other data that may provide additional insight into clinical use. </w:t>
      </w:r>
    </w:p>
    <w:p w14:paraId="6156E5CC" w14:textId="50B2A98A" w:rsidR="0053740A" w:rsidRPr="00263438" w:rsidRDefault="0053740A" w:rsidP="001F3397">
      <w:pPr>
        <w:pStyle w:val="ListParagraph"/>
        <w:numPr>
          <w:ilvl w:val="0"/>
          <w:numId w:val="3"/>
        </w:numPr>
        <w:rPr>
          <w:lang w:val="en-AU"/>
        </w:rPr>
      </w:pPr>
      <w:r w:rsidRPr="00263438">
        <w:rPr>
          <w:lang w:val="en-AU"/>
        </w:rPr>
        <w:t xml:space="preserve">Review evidence on comparative safety and clinical effectiveness of </w:t>
      </w:r>
      <w:r w:rsidR="00C06A01" w:rsidRPr="00263438">
        <w:rPr>
          <w:lang w:val="en-AU"/>
        </w:rPr>
        <w:t>SAD</w:t>
      </w:r>
      <w:r w:rsidRPr="00263438">
        <w:rPr>
          <w:lang w:val="en-AU"/>
        </w:rPr>
        <w:t xml:space="preserve"> (</w:t>
      </w:r>
      <w:r w:rsidRPr="00263438">
        <w:rPr>
          <w:strike/>
          <w:lang w:val="en-AU"/>
        </w:rPr>
        <w:t>with/</w:t>
      </w:r>
      <w:r w:rsidRPr="00263438">
        <w:rPr>
          <w:lang w:val="en-AU"/>
        </w:rPr>
        <w:t xml:space="preserve">without rotator cuff repair) used in the management of rotator cuff disease. The evidence review will be based on the </w:t>
      </w:r>
      <w:r w:rsidR="001F1947" w:rsidRPr="00263438">
        <w:rPr>
          <w:lang w:val="en-AU"/>
        </w:rPr>
        <w:t>p</w:t>
      </w:r>
      <w:r w:rsidRPr="00263438">
        <w:rPr>
          <w:lang w:val="en-AU"/>
        </w:rPr>
        <w:t xml:space="preserve">opulation, </w:t>
      </w:r>
      <w:r w:rsidR="001F1947" w:rsidRPr="00263438">
        <w:rPr>
          <w:lang w:val="en-AU"/>
        </w:rPr>
        <w:t>i</w:t>
      </w:r>
      <w:r w:rsidRPr="00263438">
        <w:rPr>
          <w:lang w:val="en-AU"/>
        </w:rPr>
        <w:t xml:space="preserve">ntervention, </w:t>
      </w:r>
      <w:r w:rsidR="001F1947" w:rsidRPr="00263438">
        <w:rPr>
          <w:lang w:val="en-AU"/>
        </w:rPr>
        <w:t>c</w:t>
      </w:r>
      <w:r w:rsidRPr="00263438">
        <w:rPr>
          <w:lang w:val="en-AU"/>
        </w:rPr>
        <w:t xml:space="preserve">omparator and </w:t>
      </w:r>
      <w:r w:rsidR="001F1947" w:rsidRPr="00263438">
        <w:rPr>
          <w:lang w:val="en-AU"/>
        </w:rPr>
        <w:t>o</w:t>
      </w:r>
      <w:r w:rsidRPr="00263438">
        <w:rPr>
          <w:lang w:val="en-AU"/>
        </w:rPr>
        <w:t>utcome</w:t>
      </w:r>
      <w:r w:rsidR="00AE58A0" w:rsidRPr="00263438">
        <w:rPr>
          <w:lang w:val="en-AU"/>
        </w:rPr>
        <w:t>s</w:t>
      </w:r>
      <w:r w:rsidRPr="00263438">
        <w:rPr>
          <w:lang w:val="en-AU"/>
        </w:rPr>
        <w:t xml:space="preserve"> (PICO) confirmation ratified by the PICO Advisory Sub</w:t>
      </w:r>
      <w:r w:rsidR="00881120" w:rsidRPr="00263438">
        <w:rPr>
          <w:lang w:val="en-AU"/>
        </w:rPr>
        <w:t>-</w:t>
      </w:r>
      <w:r w:rsidRPr="00263438">
        <w:rPr>
          <w:lang w:val="en-AU"/>
        </w:rPr>
        <w:t>committee (PASC).</w:t>
      </w:r>
    </w:p>
    <w:p w14:paraId="3A0A13DE" w14:textId="7F59350D" w:rsidR="009D0ED1" w:rsidRPr="00263438" w:rsidRDefault="0053740A" w:rsidP="001F3397">
      <w:pPr>
        <w:pStyle w:val="ListParagraph"/>
        <w:numPr>
          <w:ilvl w:val="0"/>
          <w:numId w:val="3"/>
        </w:numPr>
        <w:rPr>
          <w:lang w:val="en-AU"/>
        </w:rPr>
      </w:pPr>
      <w:r w:rsidRPr="00263438">
        <w:rPr>
          <w:lang w:val="en-AU"/>
        </w:rPr>
        <w:t xml:space="preserve">Subject to the findings of Terms of </w:t>
      </w:r>
      <w:r w:rsidR="00DC5FBF" w:rsidRPr="00263438">
        <w:rPr>
          <w:lang w:val="en-AU"/>
        </w:rPr>
        <w:t>r</w:t>
      </w:r>
      <w:r w:rsidRPr="00263438">
        <w:rPr>
          <w:lang w:val="en-AU"/>
        </w:rPr>
        <w:t xml:space="preserve">eference 1, 2 and 3, review and evaluate the cost effectiveness of </w:t>
      </w:r>
      <w:r w:rsidR="00C06A01" w:rsidRPr="00263438">
        <w:rPr>
          <w:lang w:val="en-AU"/>
        </w:rPr>
        <w:t>SAD</w:t>
      </w:r>
      <w:r w:rsidRPr="00263438">
        <w:rPr>
          <w:lang w:val="en-AU"/>
        </w:rPr>
        <w:t xml:space="preserve"> (</w:t>
      </w:r>
      <w:r w:rsidRPr="00263438">
        <w:rPr>
          <w:strike/>
          <w:lang w:val="en-AU"/>
        </w:rPr>
        <w:t>with/</w:t>
      </w:r>
      <w:r w:rsidRPr="00263438">
        <w:rPr>
          <w:lang w:val="en-AU"/>
        </w:rPr>
        <w:t>without rotator cuff repair).</w:t>
      </w:r>
    </w:p>
    <w:p w14:paraId="682B32EF" w14:textId="2D8A9416" w:rsidR="00EB014C" w:rsidRDefault="00EB014C" w:rsidP="00EB014C">
      <w:pPr>
        <w:rPr>
          <w:lang w:val="en-AU"/>
        </w:rPr>
      </w:pPr>
      <w:r>
        <w:rPr>
          <w:lang w:val="en-AU"/>
        </w:rPr>
        <w:fldChar w:fldCharType="begin"/>
      </w:r>
      <w:r>
        <w:rPr>
          <w:lang w:val="en-AU"/>
        </w:rPr>
        <w:instrText xml:space="preserve"> REF _Ref80880570 \h </w:instrText>
      </w:r>
      <w:r>
        <w:rPr>
          <w:lang w:val="en-AU"/>
        </w:rPr>
      </w:r>
      <w:r>
        <w:rPr>
          <w:lang w:val="en-AU"/>
        </w:rPr>
        <w:fldChar w:fldCharType="separate"/>
      </w:r>
      <w:r w:rsidR="00AE6F3A" w:rsidRPr="00263438">
        <w:rPr>
          <w:lang w:val="en-AU"/>
        </w:rPr>
        <w:t xml:space="preserve">Table </w:t>
      </w:r>
      <w:r w:rsidR="00AE6F3A">
        <w:rPr>
          <w:noProof/>
        </w:rPr>
        <w:t>2</w:t>
      </w:r>
      <w:r>
        <w:rPr>
          <w:lang w:val="en-AU"/>
        </w:rPr>
        <w:fldChar w:fldCharType="end"/>
      </w:r>
      <w:r>
        <w:rPr>
          <w:lang w:val="en-AU"/>
        </w:rPr>
        <w:t xml:space="preserve"> summarises the advice and direction from MSAC and PASC and how these have been addressed in the DCAR.</w:t>
      </w:r>
    </w:p>
    <w:p w14:paraId="5C4DF45B" w14:textId="5E2F8A8C" w:rsidR="00EB014C" w:rsidRPr="00CE28E3" w:rsidRDefault="00EB014C" w:rsidP="00EB014C">
      <w:pPr>
        <w:pStyle w:val="Caption"/>
      </w:pPr>
      <w:r w:rsidRPr="00CE28E3">
        <w:lastRenderedPageBreak/>
        <w:t>Table</w:t>
      </w:r>
      <w:r>
        <w:t> </w:t>
      </w:r>
      <w:r>
        <w:fldChar w:fldCharType="begin"/>
      </w:r>
      <w:r>
        <w:instrText xml:space="preserve"> SEQ Table \* ARABIC </w:instrText>
      </w:r>
      <w:r>
        <w:fldChar w:fldCharType="separate"/>
      </w:r>
      <w:r w:rsidR="00AE6F3A">
        <w:rPr>
          <w:noProof/>
        </w:rPr>
        <w:t>1</w:t>
      </w:r>
      <w:r>
        <w:rPr>
          <w:noProof/>
        </w:rPr>
        <w:fldChar w:fldCharType="end"/>
      </w:r>
      <w:r w:rsidRPr="00CE28E3">
        <w:tab/>
        <w:t xml:space="preserve">Summary of </w:t>
      </w:r>
      <w:r>
        <w:t>advice and direction from PASC and MSAC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advice and direction from PASC and MSAC"/>
        <w:tblDescription w:val="Summary of advice and direction from PASC and MSAC"/>
      </w:tblPr>
      <w:tblGrid>
        <w:gridCol w:w="2998"/>
        <w:gridCol w:w="2990"/>
        <w:gridCol w:w="3028"/>
      </w:tblGrid>
      <w:tr w:rsidR="00EB014C" w:rsidRPr="00CE28E3" w14:paraId="1A7330A6" w14:textId="77777777" w:rsidTr="0071205D">
        <w:trPr>
          <w:cantSplit/>
          <w:tblHeader/>
        </w:trPr>
        <w:tc>
          <w:tcPr>
            <w:tcW w:w="1663" w:type="pct"/>
            <w:shd w:val="clear" w:color="auto" w:fill="auto"/>
          </w:tcPr>
          <w:p w14:paraId="35A438BA" w14:textId="77777777" w:rsidR="00EB014C" w:rsidRPr="00CE28E3" w:rsidRDefault="00EB014C" w:rsidP="0071205D">
            <w:pPr>
              <w:pStyle w:val="In-tableHeading"/>
            </w:pPr>
            <w:r w:rsidRPr="00CE28E3">
              <w:t>Component</w:t>
            </w:r>
          </w:p>
        </w:tc>
        <w:tc>
          <w:tcPr>
            <w:tcW w:w="1658" w:type="pct"/>
            <w:shd w:val="clear" w:color="auto" w:fill="auto"/>
          </w:tcPr>
          <w:p w14:paraId="78210019" w14:textId="77777777" w:rsidR="00EB014C" w:rsidRPr="00CE28E3" w:rsidRDefault="00EB014C" w:rsidP="0071205D">
            <w:pPr>
              <w:pStyle w:val="In-tableHeading"/>
            </w:pPr>
            <w:r w:rsidRPr="00CE28E3">
              <w:t>Matter of concern</w:t>
            </w:r>
          </w:p>
        </w:tc>
        <w:tc>
          <w:tcPr>
            <w:tcW w:w="1679" w:type="pct"/>
            <w:shd w:val="clear" w:color="auto" w:fill="auto"/>
          </w:tcPr>
          <w:p w14:paraId="250DB8B1" w14:textId="77777777" w:rsidR="00EB014C" w:rsidRPr="00CE28E3" w:rsidRDefault="00EB014C" w:rsidP="0071205D">
            <w:pPr>
              <w:pStyle w:val="In-tableHeading"/>
            </w:pPr>
            <w:r w:rsidRPr="00CE28E3">
              <w:t>How the current assessment report addresses it</w:t>
            </w:r>
          </w:p>
        </w:tc>
      </w:tr>
      <w:tr w:rsidR="00EB014C" w:rsidRPr="00CE28E3" w14:paraId="7BC73BAF" w14:textId="77777777" w:rsidTr="0071205D">
        <w:trPr>
          <w:cantSplit/>
        </w:trPr>
        <w:tc>
          <w:tcPr>
            <w:tcW w:w="1663" w:type="pct"/>
          </w:tcPr>
          <w:p w14:paraId="501E1BAF" w14:textId="77777777" w:rsidR="00EB014C" w:rsidRPr="00CE28E3" w:rsidRDefault="00EB014C" w:rsidP="0071205D">
            <w:pPr>
              <w:pStyle w:val="TableText0"/>
            </w:pPr>
            <w:r>
              <w:t>The use of subacromial decompression as an adjunct to rotator cuff repair.</w:t>
            </w:r>
          </w:p>
        </w:tc>
        <w:tc>
          <w:tcPr>
            <w:tcW w:w="1658" w:type="pct"/>
          </w:tcPr>
          <w:p w14:paraId="2E18D813" w14:textId="77777777" w:rsidR="00EB014C" w:rsidRPr="00CE28E3" w:rsidRDefault="00EB014C" w:rsidP="0071205D">
            <w:pPr>
              <w:pStyle w:val="TableText0"/>
              <w:rPr>
                <w:rFonts w:eastAsia="Times New Roman" w:cs="Arial"/>
                <w:snapToGrid w:val="0"/>
                <w:szCs w:val="20"/>
              </w:rPr>
            </w:pPr>
            <w:r>
              <w:rPr>
                <w:rFonts w:eastAsia="Times New Roman" w:cs="Arial"/>
                <w:snapToGrid w:val="0"/>
                <w:szCs w:val="20"/>
              </w:rPr>
              <w:t>As advised by PASC and endorsed by the MSAC Executive, the review of rotator cuff repair was not within the scope of this assessment.</w:t>
            </w:r>
          </w:p>
        </w:tc>
        <w:tc>
          <w:tcPr>
            <w:tcW w:w="1679" w:type="pct"/>
          </w:tcPr>
          <w:p w14:paraId="0A262008" w14:textId="77777777" w:rsidR="00EB014C" w:rsidRDefault="00EB014C" w:rsidP="0071205D">
            <w:pPr>
              <w:pStyle w:val="TableText0"/>
              <w:rPr>
                <w:rFonts w:eastAsia="Times New Roman" w:cs="Arial"/>
                <w:snapToGrid w:val="0"/>
                <w:szCs w:val="20"/>
              </w:rPr>
            </w:pPr>
            <w:r>
              <w:rPr>
                <w:rFonts w:eastAsia="Times New Roman" w:cs="Arial"/>
                <w:snapToGrid w:val="0"/>
                <w:szCs w:val="20"/>
              </w:rPr>
              <w:t>Addressed.</w:t>
            </w:r>
          </w:p>
          <w:p w14:paraId="73A77F30" w14:textId="77777777" w:rsidR="00EB014C" w:rsidRPr="00CE28E3" w:rsidRDefault="00EB014C" w:rsidP="0071205D">
            <w:pPr>
              <w:pStyle w:val="TableText0"/>
              <w:rPr>
                <w:rFonts w:eastAsia="Times New Roman" w:cs="Arial"/>
                <w:snapToGrid w:val="0"/>
                <w:szCs w:val="20"/>
              </w:rPr>
            </w:pPr>
            <w:r>
              <w:rPr>
                <w:rFonts w:eastAsia="Times New Roman" w:cs="Arial"/>
                <w:snapToGrid w:val="0"/>
                <w:szCs w:val="20"/>
              </w:rPr>
              <w:t>The u</w:t>
            </w:r>
            <w:r w:rsidRPr="0068518C">
              <w:rPr>
                <w:rFonts w:eastAsia="Times New Roman" w:cs="Arial"/>
                <w:snapToGrid w:val="0"/>
                <w:szCs w:val="20"/>
              </w:rPr>
              <w:t>se of subacromial decompression as an adjunct to rotator cuff repair</w:t>
            </w:r>
            <w:r>
              <w:rPr>
                <w:rFonts w:eastAsia="Times New Roman" w:cs="Arial"/>
                <w:snapToGrid w:val="0"/>
                <w:szCs w:val="20"/>
              </w:rPr>
              <w:t xml:space="preserve"> has been removed from the scope of this current review.</w:t>
            </w:r>
          </w:p>
        </w:tc>
      </w:tr>
      <w:tr w:rsidR="00EB014C" w:rsidRPr="00CE28E3" w14:paraId="660EB7EE" w14:textId="77777777" w:rsidTr="0071205D">
        <w:trPr>
          <w:cantSplit/>
        </w:trPr>
        <w:tc>
          <w:tcPr>
            <w:tcW w:w="1663" w:type="pct"/>
          </w:tcPr>
          <w:p w14:paraId="2549B478" w14:textId="77777777" w:rsidR="00EB014C" w:rsidRPr="00CE28E3" w:rsidRDefault="00EB014C" w:rsidP="0071205D">
            <w:pPr>
              <w:pStyle w:val="TableText0"/>
            </w:pPr>
            <w:r>
              <w:t>The population who may best benefit from SAD is not clearly defined.</w:t>
            </w:r>
          </w:p>
        </w:tc>
        <w:tc>
          <w:tcPr>
            <w:tcW w:w="1658" w:type="pct"/>
          </w:tcPr>
          <w:p w14:paraId="179D17DE" w14:textId="77777777" w:rsidR="00EB014C" w:rsidRPr="00CE28E3" w:rsidRDefault="00EB014C" w:rsidP="0071205D">
            <w:pPr>
              <w:pStyle w:val="TableText0"/>
              <w:rPr>
                <w:rFonts w:eastAsia="Times New Roman" w:cs="Arial"/>
                <w:snapToGrid w:val="0"/>
                <w:szCs w:val="20"/>
              </w:rPr>
            </w:pPr>
            <w:r>
              <w:rPr>
                <w:rFonts w:eastAsia="Times New Roman" w:cs="Arial"/>
                <w:snapToGrid w:val="0"/>
                <w:szCs w:val="20"/>
              </w:rPr>
              <w:t xml:space="preserve">PASC requested that the assessment should investigate which prognostic or </w:t>
            </w:r>
            <w:r>
              <w:t xml:space="preserve">predictive </w:t>
            </w:r>
            <w:r>
              <w:rPr>
                <w:rFonts w:eastAsia="Times New Roman" w:cs="Arial"/>
                <w:snapToGrid w:val="0"/>
                <w:szCs w:val="20"/>
              </w:rPr>
              <w:t xml:space="preserve">factors in addition to those defined in the PICO </w:t>
            </w:r>
            <w:r>
              <w:t>that may further define people who are more likely to benefit from surgery.</w:t>
            </w:r>
          </w:p>
        </w:tc>
        <w:tc>
          <w:tcPr>
            <w:tcW w:w="1679" w:type="pct"/>
          </w:tcPr>
          <w:p w14:paraId="00A962F0" w14:textId="77777777" w:rsidR="00EB014C" w:rsidRDefault="00EB014C" w:rsidP="0071205D">
            <w:pPr>
              <w:pStyle w:val="TableText0"/>
              <w:rPr>
                <w:rFonts w:eastAsia="Times New Roman" w:cs="Arial"/>
                <w:snapToGrid w:val="0"/>
                <w:szCs w:val="20"/>
              </w:rPr>
            </w:pPr>
            <w:r>
              <w:rPr>
                <w:rFonts w:eastAsia="Times New Roman" w:cs="Arial"/>
                <w:snapToGrid w:val="0"/>
                <w:szCs w:val="20"/>
              </w:rPr>
              <w:t>Addressed.</w:t>
            </w:r>
          </w:p>
          <w:p w14:paraId="7D454901" w14:textId="09F2E439" w:rsidR="00EB014C" w:rsidRPr="00CE28E3" w:rsidRDefault="00EB014C" w:rsidP="0071205D">
            <w:pPr>
              <w:pStyle w:val="TableText0"/>
              <w:rPr>
                <w:rFonts w:eastAsia="Times New Roman" w:cs="Arial"/>
                <w:snapToGrid w:val="0"/>
                <w:szCs w:val="20"/>
              </w:rPr>
            </w:pPr>
            <w:r>
              <w:rPr>
                <w:rFonts w:eastAsia="Times New Roman" w:cs="Arial"/>
                <w:snapToGrid w:val="0"/>
                <w:szCs w:val="20"/>
              </w:rPr>
              <w:t xml:space="preserve">Sub-group analysis from RCTs and information from observational studies is </w:t>
            </w:r>
            <w:r w:rsidR="007757B9">
              <w:rPr>
                <w:rFonts w:eastAsia="Times New Roman" w:cs="Arial"/>
                <w:snapToGrid w:val="0"/>
                <w:szCs w:val="20"/>
              </w:rPr>
              <w:t>presented</w:t>
            </w:r>
            <w:r>
              <w:rPr>
                <w:rFonts w:eastAsia="Times New Roman" w:cs="Arial"/>
                <w:snapToGrid w:val="0"/>
                <w:szCs w:val="20"/>
              </w:rPr>
              <w:t xml:space="preserve"> in </w:t>
            </w:r>
            <w:hyperlink w:anchor="Clinical_eval_sec2" w:history="1">
              <w:r w:rsidRPr="004B3F40">
                <w:rPr>
                  <w:rStyle w:val="Hyperlink"/>
                  <w:rFonts w:eastAsia="Times New Roman" w:cs="Arial"/>
                  <w:snapToGrid w:val="0"/>
                  <w:szCs w:val="20"/>
                </w:rPr>
                <w:t>Section 2</w:t>
              </w:r>
            </w:hyperlink>
            <w:r>
              <w:rPr>
                <w:rFonts w:eastAsia="Times New Roman" w:cs="Arial"/>
                <w:snapToGrid w:val="0"/>
                <w:szCs w:val="20"/>
              </w:rPr>
              <w:t xml:space="preserve"> and </w:t>
            </w:r>
            <w:hyperlink w:anchor="Predict_prognost_63" w:history="1">
              <w:r w:rsidRPr="00D55991">
                <w:rPr>
                  <w:rStyle w:val="Hyperlink"/>
                  <w:rFonts w:eastAsia="Times New Roman" w:cs="Arial"/>
                  <w:snapToGrid w:val="0"/>
                  <w:szCs w:val="20"/>
                </w:rPr>
                <w:t>Section 6</w:t>
              </w:r>
            </w:hyperlink>
            <w:r>
              <w:rPr>
                <w:rFonts w:eastAsia="Times New Roman" w:cs="Arial"/>
                <w:snapToGrid w:val="0"/>
                <w:szCs w:val="20"/>
              </w:rPr>
              <w:t xml:space="preserve"> and used to inform scenario modelling for budget impact. The limitation of this evidence is noted.</w:t>
            </w:r>
          </w:p>
        </w:tc>
      </w:tr>
      <w:tr w:rsidR="00EB014C" w:rsidRPr="00CE28E3" w14:paraId="3327F4C8" w14:textId="77777777" w:rsidTr="0071205D">
        <w:trPr>
          <w:cantSplit/>
        </w:trPr>
        <w:tc>
          <w:tcPr>
            <w:tcW w:w="1663" w:type="pct"/>
          </w:tcPr>
          <w:p w14:paraId="5DB3018C" w14:textId="77777777" w:rsidR="00EB014C" w:rsidRPr="00CE28E3" w:rsidRDefault="00EB014C" w:rsidP="0071205D">
            <w:pPr>
              <w:pStyle w:val="TableText0"/>
            </w:pPr>
            <w:r>
              <w:t>The requirement of an economic evaluation.</w:t>
            </w:r>
          </w:p>
        </w:tc>
        <w:tc>
          <w:tcPr>
            <w:tcW w:w="1658" w:type="pct"/>
          </w:tcPr>
          <w:p w14:paraId="374F3AC4" w14:textId="77777777" w:rsidR="00EB014C" w:rsidRPr="00CE28E3" w:rsidRDefault="00EB014C" w:rsidP="0071205D">
            <w:pPr>
              <w:pStyle w:val="TableText0"/>
              <w:rPr>
                <w:rFonts w:eastAsia="Times New Roman" w:cs="Arial"/>
                <w:snapToGrid w:val="0"/>
                <w:szCs w:val="20"/>
              </w:rPr>
            </w:pPr>
            <w:r>
              <w:rPr>
                <w:rFonts w:eastAsia="Times New Roman" w:cs="Arial"/>
                <w:snapToGrid w:val="0"/>
                <w:szCs w:val="20"/>
              </w:rPr>
              <w:t>MSAC considered that an economic analysis should be included as a cost comparison.</w:t>
            </w:r>
          </w:p>
        </w:tc>
        <w:tc>
          <w:tcPr>
            <w:tcW w:w="1679" w:type="pct"/>
          </w:tcPr>
          <w:p w14:paraId="758E420C" w14:textId="77777777" w:rsidR="00EB014C" w:rsidRDefault="00EB014C" w:rsidP="0071205D">
            <w:pPr>
              <w:pStyle w:val="TableText0"/>
              <w:rPr>
                <w:rFonts w:eastAsia="Times New Roman" w:cs="Arial"/>
                <w:snapToGrid w:val="0"/>
                <w:szCs w:val="20"/>
              </w:rPr>
            </w:pPr>
            <w:r>
              <w:rPr>
                <w:rFonts w:eastAsia="Times New Roman" w:cs="Arial"/>
                <w:snapToGrid w:val="0"/>
                <w:szCs w:val="20"/>
              </w:rPr>
              <w:t>Addressed.</w:t>
            </w:r>
          </w:p>
          <w:p w14:paraId="6D88C62F" w14:textId="5B15A57D" w:rsidR="00EB014C" w:rsidRPr="00CE28E3" w:rsidRDefault="00EB014C" w:rsidP="0071205D">
            <w:pPr>
              <w:pStyle w:val="TableText0"/>
              <w:rPr>
                <w:rFonts w:eastAsia="Times New Roman" w:cs="Arial"/>
                <w:snapToGrid w:val="0"/>
                <w:szCs w:val="20"/>
              </w:rPr>
            </w:pPr>
            <w:r>
              <w:rPr>
                <w:rFonts w:eastAsia="Times New Roman" w:cs="Arial"/>
                <w:snapToGrid w:val="0"/>
                <w:szCs w:val="20"/>
              </w:rPr>
              <w:t>An economic analysis is included as requested by MSAC</w:t>
            </w:r>
            <w:r w:rsidR="008F40B9">
              <w:rPr>
                <w:rFonts w:eastAsia="Times New Roman" w:cs="Arial"/>
                <w:snapToGrid w:val="0"/>
                <w:szCs w:val="20"/>
              </w:rPr>
              <w:t xml:space="preserve"> (Section 4)</w:t>
            </w:r>
            <w:r>
              <w:rPr>
                <w:rFonts w:eastAsia="Times New Roman" w:cs="Arial"/>
                <w:snapToGrid w:val="0"/>
                <w:szCs w:val="20"/>
              </w:rPr>
              <w:t>.</w:t>
            </w:r>
          </w:p>
        </w:tc>
      </w:tr>
      <w:tr w:rsidR="00EB014C" w:rsidRPr="00CE28E3" w14:paraId="185908B9" w14:textId="77777777" w:rsidTr="0071205D">
        <w:trPr>
          <w:cantSplit/>
        </w:trPr>
        <w:tc>
          <w:tcPr>
            <w:tcW w:w="1663" w:type="pct"/>
          </w:tcPr>
          <w:p w14:paraId="1EE6724D" w14:textId="77777777" w:rsidR="00EB014C" w:rsidRPr="00CE28E3" w:rsidRDefault="00EB014C" w:rsidP="0071205D">
            <w:pPr>
              <w:pStyle w:val="TableText0"/>
            </w:pPr>
            <w:r>
              <w:t>Duration of the condition.</w:t>
            </w:r>
          </w:p>
        </w:tc>
        <w:tc>
          <w:tcPr>
            <w:tcW w:w="1658" w:type="pct"/>
          </w:tcPr>
          <w:p w14:paraId="09BBBF0E" w14:textId="77777777" w:rsidR="00EB014C" w:rsidRPr="00CE28E3" w:rsidRDefault="00EB014C" w:rsidP="0071205D">
            <w:pPr>
              <w:pStyle w:val="TableText0"/>
              <w:rPr>
                <w:rFonts w:eastAsia="Times New Roman" w:cs="Arial"/>
                <w:snapToGrid w:val="0"/>
                <w:szCs w:val="20"/>
              </w:rPr>
            </w:pPr>
            <w:r>
              <w:rPr>
                <w:rFonts w:eastAsia="Times New Roman" w:cs="Arial"/>
                <w:snapToGrid w:val="0"/>
                <w:szCs w:val="20"/>
              </w:rPr>
              <w:t>MSAC recognised that trials should be included irrespective of duration of condition.</w:t>
            </w:r>
          </w:p>
        </w:tc>
        <w:tc>
          <w:tcPr>
            <w:tcW w:w="1679" w:type="pct"/>
          </w:tcPr>
          <w:p w14:paraId="029D2FB7" w14:textId="77777777" w:rsidR="00EB014C" w:rsidRDefault="00EB014C" w:rsidP="0071205D">
            <w:pPr>
              <w:pStyle w:val="TableText0"/>
              <w:rPr>
                <w:rFonts w:eastAsia="Times New Roman" w:cs="Arial"/>
                <w:snapToGrid w:val="0"/>
                <w:szCs w:val="20"/>
              </w:rPr>
            </w:pPr>
            <w:r>
              <w:rPr>
                <w:rFonts w:eastAsia="Times New Roman" w:cs="Arial"/>
                <w:snapToGrid w:val="0"/>
                <w:szCs w:val="20"/>
              </w:rPr>
              <w:t>Addressed.</w:t>
            </w:r>
          </w:p>
          <w:p w14:paraId="633C38B9" w14:textId="0EE6FA33" w:rsidR="00EB014C" w:rsidRPr="00CE28E3" w:rsidRDefault="00EB014C" w:rsidP="0071205D">
            <w:pPr>
              <w:pStyle w:val="TableText0"/>
              <w:rPr>
                <w:rFonts w:eastAsia="Times New Roman" w:cs="Arial"/>
                <w:snapToGrid w:val="0"/>
                <w:szCs w:val="20"/>
              </w:rPr>
            </w:pPr>
            <w:r>
              <w:rPr>
                <w:rFonts w:eastAsia="Times New Roman" w:cs="Arial"/>
                <w:snapToGrid w:val="0"/>
                <w:szCs w:val="20"/>
              </w:rPr>
              <w:t xml:space="preserve">Duration of condition and other treatment effect modifiers is investigated in </w:t>
            </w:r>
            <w:hyperlink w:anchor="Population_Characteristics_224" w:history="1">
              <w:r w:rsidRPr="0076462F">
                <w:rPr>
                  <w:rStyle w:val="Hyperlink"/>
                  <w:rFonts w:eastAsia="Times New Roman" w:cs="Arial"/>
                  <w:snapToGrid w:val="0"/>
                  <w:szCs w:val="20"/>
                </w:rPr>
                <w:t>Section 2</w:t>
              </w:r>
              <w:r w:rsidR="006421D0" w:rsidRPr="0076462F">
                <w:rPr>
                  <w:rStyle w:val="Hyperlink"/>
                  <w:rFonts w:eastAsia="Times New Roman" w:cs="Arial"/>
                  <w:snapToGrid w:val="0"/>
                  <w:szCs w:val="20"/>
                </w:rPr>
                <w:t>.2.4</w:t>
              </w:r>
            </w:hyperlink>
            <w:r w:rsidR="00CA23DC">
              <w:rPr>
                <w:rFonts w:eastAsia="Times New Roman" w:cs="Arial"/>
                <w:snapToGrid w:val="0"/>
                <w:szCs w:val="20"/>
              </w:rPr>
              <w:t>,</w:t>
            </w:r>
            <w:r>
              <w:rPr>
                <w:rFonts w:eastAsia="Times New Roman" w:cs="Arial"/>
                <w:snapToGrid w:val="0"/>
                <w:szCs w:val="20"/>
              </w:rPr>
              <w:t xml:space="preserve"> </w:t>
            </w:r>
            <w:hyperlink w:anchor="Longterm_followup_62" w:history="1">
              <w:r w:rsidRPr="005F7EB0">
                <w:rPr>
                  <w:rStyle w:val="Hyperlink"/>
                  <w:rFonts w:eastAsia="Times New Roman" w:cs="Arial"/>
                  <w:snapToGrid w:val="0"/>
                  <w:szCs w:val="20"/>
                </w:rPr>
                <w:t>Section 6</w:t>
              </w:r>
              <w:r w:rsidR="00CA23DC" w:rsidRPr="005F7EB0">
                <w:rPr>
                  <w:rStyle w:val="Hyperlink"/>
                  <w:rFonts w:eastAsia="Times New Roman" w:cs="Arial"/>
                  <w:snapToGrid w:val="0"/>
                  <w:szCs w:val="20"/>
                </w:rPr>
                <w:t>.2</w:t>
              </w:r>
            </w:hyperlink>
            <w:r w:rsidR="00CA23DC">
              <w:rPr>
                <w:rFonts w:eastAsia="Times New Roman" w:cs="Arial"/>
                <w:snapToGrid w:val="0"/>
                <w:szCs w:val="20"/>
              </w:rPr>
              <w:t xml:space="preserve"> and </w:t>
            </w:r>
            <w:bookmarkStart w:id="9" w:name="Predict_prognost_63"/>
            <w:r w:rsidR="00CA23DC">
              <w:rPr>
                <w:rFonts w:eastAsia="Times New Roman" w:cs="Arial"/>
                <w:snapToGrid w:val="0"/>
                <w:szCs w:val="20"/>
              </w:rPr>
              <w:t>Section 6.3</w:t>
            </w:r>
            <w:bookmarkEnd w:id="9"/>
            <w:r>
              <w:rPr>
                <w:rFonts w:eastAsia="Times New Roman" w:cs="Arial"/>
                <w:snapToGrid w:val="0"/>
                <w:szCs w:val="20"/>
              </w:rPr>
              <w:t>. All trials are included irrespective of the duration of symptoms.</w:t>
            </w:r>
          </w:p>
        </w:tc>
      </w:tr>
      <w:tr w:rsidR="00EB014C" w:rsidRPr="00CE28E3" w14:paraId="7384247E" w14:textId="77777777" w:rsidTr="0071205D">
        <w:trPr>
          <w:cantSplit/>
        </w:trPr>
        <w:tc>
          <w:tcPr>
            <w:tcW w:w="1663" w:type="pct"/>
          </w:tcPr>
          <w:p w14:paraId="2AB060D3" w14:textId="77777777" w:rsidR="00EB014C" w:rsidRPr="00CE28E3" w:rsidRDefault="00EB014C" w:rsidP="0071205D">
            <w:pPr>
              <w:pStyle w:val="TableText0"/>
            </w:pPr>
            <w:r>
              <w:t>Efficacy of specific exercise or physiotherapy interventions.</w:t>
            </w:r>
          </w:p>
        </w:tc>
        <w:tc>
          <w:tcPr>
            <w:tcW w:w="1658" w:type="pct"/>
          </w:tcPr>
          <w:p w14:paraId="4B7F3A4B" w14:textId="77777777" w:rsidR="00EB014C" w:rsidRPr="00CE28E3" w:rsidRDefault="00EB014C" w:rsidP="0071205D">
            <w:pPr>
              <w:pStyle w:val="TableText0"/>
              <w:rPr>
                <w:rFonts w:eastAsia="Times New Roman" w:cs="Arial"/>
                <w:snapToGrid w:val="0"/>
                <w:szCs w:val="20"/>
              </w:rPr>
            </w:pPr>
            <w:r>
              <w:rPr>
                <w:rFonts w:eastAsia="Times New Roman" w:cs="Arial"/>
                <w:snapToGrid w:val="0"/>
                <w:szCs w:val="20"/>
              </w:rPr>
              <w:t>MSAC noted the limited evidence on the efficacy of exercise physiotherapy or physiotherapy interventions in the management of rotator cuff disease.</w:t>
            </w:r>
          </w:p>
        </w:tc>
        <w:tc>
          <w:tcPr>
            <w:tcW w:w="1679" w:type="pct"/>
          </w:tcPr>
          <w:p w14:paraId="6AEC3F90" w14:textId="77777777" w:rsidR="00EB014C" w:rsidRDefault="00EB014C" w:rsidP="0071205D">
            <w:pPr>
              <w:pStyle w:val="TableText0"/>
              <w:rPr>
                <w:rFonts w:eastAsia="Times New Roman" w:cs="Arial"/>
                <w:snapToGrid w:val="0"/>
                <w:szCs w:val="20"/>
              </w:rPr>
            </w:pPr>
            <w:r>
              <w:rPr>
                <w:rFonts w:eastAsia="Times New Roman" w:cs="Arial"/>
                <w:snapToGrid w:val="0"/>
                <w:szCs w:val="20"/>
              </w:rPr>
              <w:t>Addressed.</w:t>
            </w:r>
          </w:p>
          <w:p w14:paraId="044F5BDF" w14:textId="6FEA8C73" w:rsidR="00EB014C" w:rsidRPr="00CE28E3" w:rsidRDefault="00EB014C" w:rsidP="0071205D">
            <w:pPr>
              <w:pStyle w:val="TableText0"/>
              <w:rPr>
                <w:rFonts w:eastAsia="Times New Roman" w:cs="Arial"/>
                <w:snapToGrid w:val="0"/>
                <w:szCs w:val="20"/>
              </w:rPr>
            </w:pPr>
            <w:r>
              <w:rPr>
                <w:rFonts w:eastAsia="Times New Roman" w:cs="Arial"/>
                <w:snapToGrid w:val="0"/>
                <w:szCs w:val="20"/>
              </w:rPr>
              <w:t>Recent systematic reviews of conservative therapies for rotator cuff disease are discussed (</w:t>
            </w:r>
            <w:bookmarkStart w:id="10" w:name="SandE_cons_therapies_1410"/>
            <w:r w:rsidR="001708B9">
              <w:rPr>
                <w:rFonts w:eastAsia="Times New Roman" w:cs="Arial"/>
                <w:snapToGrid w:val="0"/>
                <w:szCs w:val="20"/>
              </w:rPr>
              <w:fldChar w:fldCharType="begin"/>
            </w:r>
            <w:r w:rsidR="001708B9">
              <w:rPr>
                <w:rFonts w:eastAsia="Times New Roman" w:cs="Arial"/>
                <w:snapToGrid w:val="0"/>
                <w:szCs w:val="20"/>
              </w:rPr>
              <w:instrText xml:space="preserve"> HYPERLINK  \l "SandE_cons_therapies_1410" </w:instrText>
            </w:r>
            <w:r w:rsidR="001708B9">
              <w:rPr>
                <w:rFonts w:eastAsia="Times New Roman" w:cs="Arial"/>
                <w:snapToGrid w:val="0"/>
                <w:szCs w:val="20"/>
              </w:rPr>
              <w:fldChar w:fldCharType="separate"/>
            </w:r>
            <w:r w:rsidRPr="001708B9">
              <w:rPr>
                <w:rStyle w:val="Hyperlink"/>
                <w:rFonts w:eastAsia="Times New Roman" w:cs="Arial"/>
                <w:snapToGrid w:val="0"/>
                <w:szCs w:val="20"/>
              </w:rPr>
              <w:t>Section 1</w:t>
            </w:r>
            <w:r w:rsidR="001708B9" w:rsidRPr="001708B9">
              <w:rPr>
                <w:rStyle w:val="Hyperlink"/>
                <w:rFonts w:eastAsia="Times New Roman" w:cs="Arial"/>
                <w:snapToGrid w:val="0"/>
                <w:szCs w:val="20"/>
              </w:rPr>
              <w:t>.4.10</w:t>
            </w:r>
            <w:bookmarkEnd w:id="10"/>
            <w:r w:rsidR="001708B9">
              <w:rPr>
                <w:rFonts w:eastAsia="Times New Roman" w:cs="Arial"/>
                <w:snapToGrid w:val="0"/>
                <w:szCs w:val="20"/>
              </w:rPr>
              <w:fldChar w:fldCharType="end"/>
            </w:r>
            <w:r>
              <w:rPr>
                <w:rFonts w:eastAsia="Times New Roman" w:cs="Arial"/>
                <w:snapToGrid w:val="0"/>
                <w:szCs w:val="20"/>
              </w:rPr>
              <w:t>). Comment is provided on the natural history of the condition (</w:t>
            </w:r>
            <w:hyperlink w:anchor="Prev_Aus_143" w:history="1">
              <w:r w:rsidRPr="00685564">
                <w:rPr>
                  <w:rStyle w:val="Hyperlink"/>
                  <w:rFonts w:eastAsia="Times New Roman" w:cs="Arial"/>
                  <w:snapToGrid w:val="0"/>
                  <w:szCs w:val="20"/>
                </w:rPr>
                <w:t>Section 1</w:t>
              </w:r>
              <w:r w:rsidR="00685564" w:rsidRPr="00685564">
                <w:rPr>
                  <w:rStyle w:val="Hyperlink"/>
                  <w:rFonts w:eastAsia="Times New Roman" w:cs="Arial"/>
                  <w:snapToGrid w:val="0"/>
                  <w:szCs w:val="20"/>
                </w:rPr>
                <w:t>.4.3</w:t>
              </w:r>
            </w:hyperlink>
            <w:r>
              <w:rPr>
                <w:rFonts w:eastAsia="Times New Roman" w:cs="Arial"/>
                <w:snapToGrid w:val="0"/>
                <w:szCs w:val="20"/>
              </w:rPr>
              <w:t>).</w:t>
            </w:r>
          </w:p>
        </w:tc>
      </w:tr>
    </w:tbl>
    <w:p w14:paraId="2F78F59A" w14:textId="77777777" w:rsidR="00EB014C" w:rsidRPr="00263438" w:rsidRDefault="00EB014C" w:rsidP="00EB014C">
      <w:pPr>
        <w:pStyle w:val="TableFigureFooter"/>
        <w:spacing w:after="600"/>
        <w:rPr>
          <w:lang w:val="en-AU"/>
        </w:rPr>
      </w:pPr>
      <w:r w:rsidRPr="0092181F">
        <w:rPr>
          <w:b/>
          <w:bCs/>
          <w:u w:val="single"/>
        </w:rPr>
        <w:t>Abbreviations</w:t>
      </w:r>
      <w:r w:rsidRPr="0092181F">
        <w:rPr>
          <w:b/>
          <w:bCs/>
          <w:u w:val="single"/>
        </w:rPr>
        <w:br/>
      </w:r>
      <w:r w:rsidRPr="0092181F">
        <w:rPr>
          <w:b/>
          <w:bCs/>
        </w:rPr>
        <w:t>MSAC</w:t>
      </w:r>
      <w:r w:rsidRPr="00CE28E3">
        <w:t xml:space="preserve"> = Medical Services Advisory Committee;</w:t>
      </w:r>
      <w:r>
        <w:t xml:space="preserve"> </w:t>
      </w:r>
      <w:r w:rsidRPr="0092181F">
        <w:rPr>
          <w:b/>
          <w:bCs/>
        </w:rPr>
        <w:t>PASC</w:t>
      </w:r>
      <w:r>
        <w:t xml:space="preserve"> = Protocol advisory sub-committee; </w:t>
      </w:r>
      <w:r w:rsidRPr="0092181F">
        <w:rPr>
          <w:b/>
          <w:bCs/>
        </w:rPr>
        <w:t>PICO</w:t>
      </w:r>
      <w:r>
        <w:t xml:space="preserve"> = population, intervention, comparator, outcomes; </w:t>
      </w:r>
      <w:r w:rsidRPr="0092181F">
        <w:rPr>
          <w:b/>
          <w:bCs/>
        </w:rPr>
        <w:t>RCT</w:t>
      </w:r>
      <w:r>
        <w:t xml:space="preserve"> = randomised controlled trial</w:t>
      </w:r>
    </w:p>
    <w:p w14:paraId="37753E0E" w14:textId="7809C774" w:rsidR="001A40CA" w:rsidRPr="00263438" w:rsidRDefault="00786F42" w:rsidP="00F27F06">
      <w:pPr>
        <w:rPr>
          <w:lang w:val="en-AU"/>
        </w:rPr>
      </w:pPr>
      <w:r w:rsidRPr="00263438">
        <w:rPr>
          <w:lang w:val="en-AU"/>
        </w:rPr>
        <w:t xml:space="preserve">As part of this review, PASC considered two </w:t>
      </w:r>
      <w:r w:rsidR="00042D83" w:rsidRPr="00263438">
        <w:rPr>
          <w:lang w:val="en-AU"/>
        </w:rPr>
        <w:t>PICO sets:</w:t>
      </w:r>
    </w:p>
    <w:p w14:paraId="1964A4DF" w14:textId="2DCC6A4E" w:rsidR="00042D83" w:rsidRPr="00263438" w:rsidRDefault="00042D83" w:rsidP="001F3397">
      <w:pPr>
        <w:pStyle w:val="ListParagraph"/>
        <w:numPr>
          <w:ilvl w:val="0"/>
          <w:numId w:val="7"/>
        </w:numPr>
        <w:rPr>
          <w:lang w:val="en-AU"/>
        </w:rPr>
      </w:pPr>
      <w:r w:rsidRPr="00263438">
        <w:rPr>
          <w:lang w:val="en-AU"/>
        </w:rPr>
        <w:t xml:space="preserve">The use of </w:t>
      </w:r>
      <w:r w:rsidR="00C06A01" w:rsidRPr="00263438">
        <w:rPr>
          <w:lang w:val="en-AU"/>
        </w:rPr>
        <w:t>SAD</w:t>
      </w:r>
      <w:r w:rsidR="008A194B" w:rsidRPr="00263438">
        <w:rPr>
          <w:lang w:val="en-AU"/>
        </w:rPr>
        <w:t xml:space="preserve"> as a standalone </w:t>
      </w:r>
      <w:r w:rsidR="00C1053E" w:rsidRPr="00263438">
        <w:rPr>
          <w:lang w:val="en-AU"/>
        </w:rPr>
        <w:t>procedure</w:t>
      </w:r>
      <w:r w:rsidR="001A2FF0" w:rsidRPr="00263438">
        <w:rPr>
          <w:lang w:val="en-AU"/>
        </w:rPr>
        <w:t xml:space="preserve"> (PICO set 1</w:t>
      </w:r>
      <w:r w:rsidR="00BC0DCA" w:rsidRPr="00263438">
        <w:rPr>
          <w:rFonts w:eastAsia="Calibri" w:cs="Times New Roman"/>
          <w:lang w:val="en-AU"/>
        </w:rPr>
        <w:t>–</w:t>
      </w:r>
      <w:r w:rsidR="001A2FF0" w:rsidRPr="00263438">
        <w:rPr>
          <w:lang w:val="en-AU"/>
        </w:rPr>
        <w:t xml:space="preserve"> patients with subacromial impingement)</w:t>
      </w:r>
    </w:p>
    <w:p w14:paraId="4EDF6632" w14:textId="7E8711D6" w:rsidR="008A194B" w:rsidRPr="00263438" w:rsidRDefault="008A194B" w:rsidP="001F3397">
      <w:pPr>
        <w:pStyle w:val="ListParagraph"/>
        <w:numPr>
          <w:ilvl w:val="0"/>
          <w:numId w:val="7"/>
        </w:numPr>
        <w:rPr>
          <w:lang w:val="en-AU"/>
        </w:rPr>
      </w:pPr>
      <w:r w:rsidRPr="00263438">
        <w:rPr>
          <w:lang w:val="en-AU"/>
        </w:rPr>
        <w:t xml:space="preserve">The use of </w:t>
      </w:r>
      <w:r w:rsidR="00C06A01" w:rsidRPr="00263438">
        <w:rPr>
          <w:lang w:val="en-AU"/>
        </w:rPr>
        <w:t>SAD</w:t>
      </w:r>
      <w:r w:rsidRPr="00263438">
        <w:rPr>
          <w:lang w:val="en-AU"/>
        </w:rPr>
        <w:t xml:space="preserve"> in addition to </w:t>
      </w:r>
      <w:r w:rsidR="00C1053E" w:rsidRPr="00263438">
        <w:rPr>
          <w:lang w:val="en-AU"/>
        </w:rPr>
        <w:t>surgery for rotator cuff repair</w:t>
      </w:r>
      <w:r w:rsidR="00BC0DCA" w:rsidRPr="00263438">
        <w:rPr>
          <w:lang w:val="en-AU"/>
        </w:rPr>
        <w:t xml:space="preserve"> (PICO set 2 </w:t>
      </w:r>
      <w:r w:rsidR="00BC0DCA" w:rsidRPr="00263438">
        <w:rPr>
          <w:rFonts w:eastAsia="Calibri" w:cs="Times New Roman"/>
          <w:lang w:val="en-AU"/>
        </w:rPr>
        <w:t>–patients for repair of rotator cuff of shoulder)</w:t>
      </w:r>
      <w:r w:rsidR="008161E4" w:rsidRPr="00263438">
        <w:rPr>
          <w:lang w:val="en-AU"/>
        </w:rPr>
        <w:t>.</w:t>
      </w:r>
    </w:p>
    <w:p w14:paraId="0C63A40F" w14:textId="0BDB3B17" w:rsidR="009D0ED1" w:rsidRPr="00263438" w:rsidRDefault="004A6D84" w:rsidP="00F27F06">
      <w:pPr>
        <w:rPr>
          <w:lang w:val="en-AU"/>
        </w:rPr>
      </w:pPr>
      <w:r w:rsidRPr="00263438">
        <w:rPr>
          <w:lang w:val="en-AU"/>
        </w:rPr>
        <w:t xml:space="preserve">Following PASC advice and endorsed by the MSAC Executive, </w:t>
      </w:r>
      <w:r w:rsidR="00C1053E" w:rsidRPr="00263438">
        <w:rPr>
          <w:lang w:val="en-AU"/>
        </w:rPr>
        <w:t>the</w:t>
      </w:r>
      <w:r w:rsidRPr="00263438">
        <w:rPr>
          <w:lang w:val="en-AU"/>
        </w:rPr>
        <w:t xml:space="preserve"> PICO </w:t>
      </w:r>
      <w:r w:rsidR="00C34D89" w:rsidRPr="00263438">
        <w:rPr>
          <w:lang w:val="en-AU"/>
        </w:rPr>
        <w:t xml:space="preserve">set </w:t>
      </w:r>
      <w:r w:rsidR="00BC0DCA" w:rsidRPr="00263438">
        <w:rPr>
          <w:lang w:val="en-AU"/>
        </w:rPr>
        <w:t>2</w:t>
      </w:r>
      <w:r w:rsidRPr="00263438">
        <w:rPr>
          <w:lang w:val="en-AU"/>
        </w:rPr>
        <w:t xml:space="preserve"> for the use of </w:t>
      </w:r>
      <w:r w:rsidR="00C06A01" w:rsidRPr="00263438">
        <w:rPr>
          <w:lang w:val="en-AU"/>
        </w:rPr>
        <w:t>SAD</w:t>
      </w:r>
      <w:r w:rsidRPr="00263438">
        <w:rPr>
          <w:lang w:val="en-AU"/>
        </w:rPr>
        <w:t xml:space="preserve"> as an adjunct to rotator cuff repair was removed from this current assessment. </w:t>
      </w:r>
      <w:r w:rsidR="00BC0DCA" w:rsidRPr="00263438">
        <w:rPr>
          <w:lang w:val="en-AU"/>
        </w:rPr>
        <w:t>PASC</w:t>
      </w:r>
      <w:r w:rsidRPr="00263438">
        <w:rPr>
          <w:lang w:val="en-AU"/>
        </w:rPr>
        <w:t xml:space="preserve"> noted that current item numbers (e.g. 48906) are already inclusive of rotator cuff repair with or without </w:t>
      </w:r>
      <w:r w:rsidR="00C06A01" w:rsidRPr="00263438">
        <w:rPr>
          <w:lang w:val="en-AU"/>
        </w:rPr>
        <w:t>SAD</w:t>
      </w:r>
      <w:r w:rsidRPr="00263438">
        <w:rPr>
          <w:lang w:val="en-AU"/>
        </w:rPr>
        <w:t xml:space="preserve">. Furthermore, the MBS Review Orthopaedic Clinical Committee Report considered different techniques of </w:t>
      </w:r>
      <w:r w:rsidR="00C06A01" w:rsidRPr="00263438">
        <w:rPr>
          <w:lang w:val="en-AU"/>
        </w:rPr>
        <w:t>SAD</w:t>
      </w:r>
      <w:r w:rsidRPr="00263438">
        <w:rPr>
          <w:lang w:val="en-AU"/>
        </w:rPr>
        <w:t xml:space="preserve"> including the excision of large bursa, acromioplasty and synovectomy to be inherent components of rotator cuff repair and should not be co-claimed. A review of rotator cuff repair (with/without </w:t>
      </w:r>
      <w:r w:rsidR="00C06A01" w:rsidRPr="00263438">
        <w:rPr>
          <w:lang w:val="en-AU"/>
        </w:rPr>
        <w:t>SAD</w:t>
      </w:r>
      <w:r w:rsidRPr="00263438">
        <w:rPr>
          <w:lang w:val="en-AU"/>
        </w:rPr>
        <w:t>) may be endorsed when the results of the Australian Rotator Cuff trial are available</w:t>
      </w:r>
      <w:r w:rsidR="00F75A71" w:rsidRPr="00263438">
        <w:rPr>
          <w:lang w:val="en-AU"/>
        </w:rPr>
        <w:t xml:space="preserve"> (ACTRN12620000789965)</w:t>
      </w:r>
      <w:r w:rsidRPr="00263438">
        <w:rPr>
          <w:lang w:val="en-AU"/>
        </w:rPr>
        <w:t>.</w:t>
      </w:r>
    </w:p>
    <w:p w14:paraId="4A0F7245" w14:textId="12924FBA" w:rsidR="00CB089C" w:rsidRPr="00263438" w:rsidRDefault="00CB089C" w:rsidP="00F27F06">
      <w:pPr>
        <w:rPr>
          <w:lang w:val="en-AU"/>
        </w:rPr>
      </w:pPr>
      <w:r w:rsidRPr="00263438">
        <w:rPr>
          <w:lang w:val="en-AU"/>
        </w:rPr>
        <w:lastRenderedPageBreak/>
        <w:t xml:space="preserve">The </w:t>
      </w:r>
      <w:hyperlink r:id="rId18" w:history="1">
        <w:r w:rsidRPr="0021277F">
          <w:rPr>
            <w:rStyle w:val="Hyperlink"/>
            <w:lang w:val="en-AU"/>
          </w:rPr>
          <w:t xml:space="preserve">final </w:t>
        </w:r>
        <w:r w:rsidR="006272D0" w:rsidRPr="0021277F">
          <w:rPr>
            <w:rStyle w:val="Hyperlink"/>
            <w:lang w:val="en-AU"/>
          </w:rPr>
          <w:t>PICO Confirmation</w:t>
        </w:r>
      </w:hyperlink>
      <w:r w:rsidR="006272D0" w:rsidRPr="00263438">
        <w:rPr>
          <w:lang w:val="en-AU"/>
        </w:rPr>
        <w:t xml:space="preserve"> is available on the </w:t>
      </w:r>
      <w:r w:rsidR="00E768F2" w:rsidRPr="00263438">
        <w:rPr>
          <w:lang w:val="en-AU"/>
        </w:rPr>
        <w:t>MSAC website</w:t>
      </w:r>
      <w:r w:rsidR="00B75A39" w:rsidRPr="00263438">
        <w:rPr>
          <w:rStyle w:val="FootnoteReference"/>
          <w:lang w:val="en-AU"/>
        </w:rPr>
        <w:footnoteReference w:id="4"/>
      </w:r>
      <w:r w:rsidR="00E768F2" w:rsidRPr="00263438">
        <w:rPr>
          <w:lang w:val="en-AU"/>
        </w:rPr>
        <w:t>.</w:t>
      </w:r>
    </w:p>
    <w:p w14:paraId="693D3763" w14:textId="27BC5FB3" w:rsidR="00D64D24" w:rsidRDefault="00C16CFB" w:rsidP="008A7735">
      <w:pPr>
        <w:pStyle w:val="Heading2execsummary"/>
      </w:pPr>
      <w:bookmarkStart w:id="11" w:name="_Toc118272244"/>
      <w:r w:rsidRPr="00D150CE">
        <w:t>Prerequisites to implementation of any funding advice</w:t>
      </w:r>
      <w:bookmarkEnd w:id="11"/>
    </w:p>
    <w:p w14:paraId="677335D7" w14:textId="2AB90D92" w:rsidR="003A4655" w:rsidRPr="00263438" w:rsidRDefault="00E43F47" w:rsidP="00043C8B">
      <w:pPr>
        <w:rPr>
          <w:lang w:val="en-AU"/>
        </w:rPr>
      </w:pPr>
      <w:r w:rsidRPr="00263438">
        <w:rPr>
          <w:lang w:val="en-AU"/>
        </w:rPr>
        <w:t xml:space="preserve">Services for </w:t>
      </w:r>
      <w:r w:rsidR="00C06A01" w:rsidRPr="00263438">
        <w:rPr>
          <w:lang w:val="en-AU"/>
        </w:rPr>
        <w:t>SAD</w:t>
      </w:r>
      <w:r w:rsidRPr="00263438">
        <w:rPr>
          <w:lang w:val="en-AU"/>
        </w:rPr>
        <w:t xml:space="preserve"> </w:t>
      </w:r>
      <w:r w:rsidR="00532430" w:rsidRPr="00263438">
        <w:rPr>
          <w:lang w:val="en-AU"/>
        </w:rPr>
        <w:t>are</w:t>
      </w:r>
      <w:r w:rsidRPr="00263438">
        <w:rPr>
          <w:lang w:val="en-AU"/>
        </w:rPr>
        <w:t xml:space="preserve"> currently available through the MBS</w:t>
      </w:r>
      <w:r w:rsidR="003A4655" w:rsidRPr="00263438">
        <w:rPr>
          <w:lang w:val="en-AU"/>
        </w:rPr>
        <w:t xml:space="preserve"> (shown in </w:t>
      </w:r>
      <w:r w:rsidR="00A150EB" w:rsidRPr="00263438">
        <w:rPr>
          <w:lang w:val="en-AU"/>
        </w:rPr>
        <w:t>Appendix F</w:t>
      </w:r>
      <w:r w:rsidR="0056039F" w:rsidRPr="00263438">
        <w:rPr>
          <w:lang w:val="en-AU"/>
        </w:rPr>
        <w:t xml:space="preserve"> and Appendix G</w:t>
      </w:r>
      <w:r w:rsidR="00A150EB" w:rsidRPr="00263438">
        <w:rPr>
          <w:lang w:val="en-AU"/>
        </w:rPr>
        <w:t>)</w:t>
      </w:r>
      <w:r w:rsidRPr="00263438">
        <w:rPr>
          <w:lang w:val="en-AU"/>
        </w:rPr>
        <w:t xml:space="preserve">. </w:t>
      </w:r>
      <w:r w:rsidR="00043C8B" w:rsidRPr="00263438">
        <w:rPr>
          <w:lang w:val="en-AU"/>
        </w:rPr>
        <w:t>There are no pre</w:t>
      </w:r>
      <w:r w:rsidRPr="00263438">
        <w:rPr>
          <w:lang w:val="en-AU"/>
        </w:rPr>
        <w:t>requisites to any funding advice.</w:t>
      </w:r>
      <w:r w:rsidR="006C242F" w:rsidRPr="00263438">
        <w:rPr>
          <w:lang w:val="en-AU"/>
        </w:rPr>
        <w:t xml:space="preserve"> </w:t>
      </w:r>
      <w:r w:rsidR="003A4655" w:rsidRPr="00263438">
        <w:rPr>
          <w:lang w:val="en-AU"/>
        </w:rPr>
        <w:t xml:space="preserve">Current items for </w:t>
      </w:r>
      <w:r w:rsidR="00C06A01" w:rsidRPr="00263438">
        <w:rPr>
          <w:lang w:val="en-AU"/>
        </w:rPr>
        <w:t>SAD</w:t>
      </w:r>
      <w:r w:rsidR="00A150EB" w:rsidRPr="00263438">
        <w:rPr>
          <w:lang w:val="en-AU"/>
        </w:rPr>
        <w:t xml:space="preserve"> as a standalone item are 48900, 48903 and 48951.</w:t>
      </w:r>
      <w:r w:rsidR="00F039DF" w:rsidRPr="00263438">
        <w:rPr>
          <w:lang w:val="en-AU"/>
        </w:rPr>
        <w:t xml:space="preserve"> </w:t>
      </w:r>
      <w:r w:rsidR="00762944">
        <w:rPr>
          <w:lang w:val="en-AU"/>
        </w:rPr>
        <w:t xml:space="preserve">Item </w:t>
      </w:r>
      <w:r w:rsidR="00242C08" w:rsidRPr="00263438">
        <w:rPr>
          <w:lang w:val="en-AU"/>
        </w:rPr>
        <w:t>48951 is</w:t>
      </w:r>
      <w:r w:rsidR="00F039DF" w:rsidRPr="00263438">
        <w:rPr>
          <w:lang w:val="en-AU"/>
        </w:rPr>
        <w:t xml:space="preserve"> restricted </w:t>
      </w:r>
      <w:r w:rsidR="0067461F" w:rsidRPr="00263438">
        <w:rPr>
          <w:lang w:val="en-AU"/>
        </w:rPr>
        <w:t xml:space="preserve">with respect </w:t>
      </w:r>
      <w:r w:rsidR="00B40AB3" w:rsidRPr="00263438">
        <w:rPr>
          <w:lang w:val="en-AU"/>
        </w:rPr>
        <w:t>to co-claiming with other surgical services</w:t>
      </w:r>
      <w:r w:rsidR="00242C08" w:rsidRPr="00263438">
        <w:rPr>
          <w:lang w:val="en-AU"/>
        </w:rPr>
        <w:t xml:space="preserve"> (not being a service associated with any other arthroscopic procedure of the shoulder region</w:t>
      </w:r>
      <w:r w:rsidR="002E2CFD" w:rsidRPr="00263438">
        <w:rPr>
          <w:lang w:val="en-AU"/>
        </w:rPr>
        <w:t>)</w:t>
      </w:r>
      <w:r w:rsidR="00B40AB3" w:rsidRPr="00263438">
        <w:rPr>
          <w:lang w:val="en-AU"/>
        </w:rPr>
        <w:t>.</w:t>
      </w:r>
      <w:r w:rsidR="00C86669" w:rsidRPr="00263438">
        <w:rPr>
          <w:lang w:val="en-AU"/>
        </w:rPr>
        <w:t xml:space="preserve"> The MBS Review Orthopaedic Clinical Committee Report recommended these items to be consolidated</w:t>
      </w:r>
      <w:r w:rsidR="00D211A0" w:rsidRPr="00263438">
        <w:rPr>
          <w:lang w:val="en-AU"/>
        </w:rPr>
        <w:t xml:space="preserve"> (see </w:t>
      </w:r>
      <w:r w:rsidR="00D211A0" w:rsidRPr="00263438">
        <w:rPr>
          <w:lang w:val="en-AU"/>
        </w:rPr>
        <w:fldChar w:fldCharType="begin"/>
      </w:r>
      <w:r w:rsidR="00D211A0" w:rsidRPr="00263438">
        <w:rPr>
          <w:lang w:val="en-AU"/>
        </w:rPr>
        <w:instrText xml:space="preserve"> REF _Ref80880570 \h </w:instrText>
      </w:r>
      <w:r w:rsidR="00D211A0" w:rsidRPr="00263438">
        <w:rPr>
          <w:lang w:val="en-AU"/>
        </w:rPr>
      </w:r>
      <w:r w:rsidR="00D211A0" w:rsidRPr="00263438">
        <w:rPr>
          <w:lang w:val="en-AU"/>
        </w:rPr>
        <w:fldChar w:fldCharType="separate"/>
      </w:r>
      <w:r w:rsidR="00AE6F3A" w:rsidRPr="00263438">
        <w:rPr>
          <w:lang w:val="en-AU"/>
        </w:rPr>
        <w:t xml:space="preserve">Table </w:t>
      </w:r>
      <w:r w:rsidR="00AE6F3A">
        <w:rPr>
          <w:noProof/>
        </w:rPr>
        <w:t>2</w:t>
      </w:r>
      <w:r w:rsidR="00D211A0" w:rsidRPr="00263438">
        <w:rPr>
          <w:lang w:val="en-AU"/>
        </w:rPr>
        <w:fldChar w:fldCharType="end"/>
      </w:r>
      <w:r w:rsidR="00D211A0" w:rsidRPr="00263438">
        <w:rPr>
          <w:lang w:val="en-AU"/>
        </w:rPr>
        <w:t>)</w:t>
      </w:r>
      <w:r w:rsidR="00C86669" w:rsidRPr="00263438">
        <w:rPr>
          <w:lang w:val="en-AU"/>
        </w:rPr>
        <w:t>.</w:t>
      </w:r>
    </w:p>
    <w:p w14:paraId="4AA44402" w14:textId="7FEB6069" w:rsidR="00A150EB" w:rsidRPr="00263438" w:rsidRDefault="008D1AA6" w:rsidP="00043C8B">
      <w:pPr>
        <w:rPr>
          <w:lang w:val="en-AU"/>
        </w:rPr>
      </w:pPr>
      <w:r w:rsidRPr="00263438">
        <w:rPr>
          <w:lang w:val="en-AU"/>
        </w:rPr>
        <w:t>Services</w:t>
      </w:r>
      <w:r w:rsidR="00A150EB" w:rsidRPr="00263438">
        <w:rPr>
          <w:lang w:val="en-AU"/>
        </w:rPr>
        <w:t xml:space="preserve"> for </w:t>
      </w:r>
      <w:r w:rsidR="00C06A01" w:rsidRPr="00263438">
        <w:rPr>
          <w:lang w:val="en-AU"/>
        </w:rPr>
        <w:t>SAD</w:t>
      </w:r>
      <w:r w:rsidR="00A150EB" w:rsidRPr="00263438">
        <w:rPr>
          <w:lang w:val="en-AU"/>
        </w:rPr>
        <w:t xml:space="preserve"> used in conjunction with rotator cuff repair are not within the scope of this assessment.</w:t>
      </w:r>
    </w:p>
    <w:p w14:paraId="1BC3E89A" w14:textId="0DE976B3" w:rsidR="00DD65CB" w:rsidRDefault="00DD65CB" w:rsidP="008A7735">
      <w:pPr>
        <w:pStyle w:val="Heading2execsummary"/>
      </w:pPr>
      <w:bookmarkStart w:id="12" w:name="_Toc118272245"/>
      <w:r w:rsidRPr="00D150CE">
        <w:t>Proposal for public funding</w:t>
      </w:r>
      <w:bookmarkEnd w:id="12"/>
    </w:p>
    <w:p w14:paraId="507B5E22" w14:textId="46AD493D" w:rsidR="00630AE0" w:rsidRPr="00263438" w:rsidRDefault="00630AE0" w:rsidP="00630AE0">
      <w:pPr>
        <w:rPr>
          <w:lang w:val="en-AU"/>
        </w:rPr>
      </w:pPr>
      <w:r w:rsidRPr="00263438">
        <w:rPr>
          <w:lang w:val="en-AU"/>
        </w:rPr>
        <w:t>The Medicare Benefits Schedule (MBS) Review Taskforce Orthopaedics Clinical Committee and the MBS Review Shoulder and Elbow Implementation Liaison Group have proposed the following</w:t>
      </w:r>
      <w:r w:rsidR="00B97DEF" w:rsidRPr="00263438">
        <w:rPr>
          <w:lang w:val="en-AU"/>
        </w:rPr>
        <w:t xml:space="preserve"> amended</w:t>
      </w:r>
      <w:r w:rsidRPr="00263438">
        <w:rPr>
          <w:lang w:val="en-AU"/>
        </w:rPr>
        <w:t xml:space="preserve"> item for </w:t>
      </w:r>
      <w:r w:rsidR="00C06A01" w:rsidRPr="00263438">
        <w:rPr>
          <w:lang w:val="en-AU"/>
        </w:rPr>
        <w:t>SAD</w:t>
      </w:r>
      <w:r w:rsidR="001A2FF0" w:rsidRPr="00263438">
        <w:rPr>
          <w:lang w:val="en-AU"/>
        </w:rPr>
        <w:t xml:space="preserve"> performed as any form of open or arthroscopic surgical procedure</w:t>
      </w:r>
      <w:r w:rsidR="00B97DEF" w:rsidRPr="00263438">
        <w:rPr>
          <w:lang w:val="en-AU"/>
        </w:rPr>
        <w:t xml:space="preserve"> (</w:t>
      </w:r>
      <w:r w:rsidR="001A2FF0" w:rsidRPr="00263438">
        <w:rPr>
          <w:lang w:val="en-AU"/>
        </w:rPr>
        <w:t xml:space="preserve">MBS 489XX; </w:t>
      </w:r>
      <w:r w:rsidR="00B97DEF" w:rsidRPr="00263438">
        <w:rPr>
          <w:lang w:val="en-AU"/>
        </w:rPr>
        <w:fldChar w:fldCharType="begin"/>
      </w:r>
      <w:r w:rsidR="00B97DEF" w:rsidRPr="00263438">
        <w:rPr>
          <w:lang w:val="en-AU"/>
        </w:rPr>
        <w:instrText xml:space="preserve"> REF _Ref80880570 \h </w:instrText>
      </w:r>
      <w:r w:rsidR="00B97DEF" w:rsidRPr="00263438">
        <w:rPr>
          <w:lang w:val="en-AU"/>
        </w:rPr>
      </w:r>
      <w:r w:rsidR="00B97DEF" w:rsidRPr="00263438">
        <w:rPr>
          <w:lang w:val="en-AU"/>
        </w:rPr>
        <w:fldChar w:fldCharType="separate"/>
      </w:r>
      <w:r w:rsidR="00AE6F3A" w:rsidRPr="00263438">
        <w:rPr>
          <w:lang w:val="en-AU"/>
        </w:rPr>
        <w:t xml:space="preserve">Table </w:t>
      </w:r>
      <w:r w:rsidR="00AE6F3A">
        <w:rPr>
          <w:noProof/>
        </w:rPr>
        <w:t>2</w:t>
      </w:r>
      <w:r w:rsidR="00B97DEF" w:rsidRPr="00263438">
        <w:rPr>
          <w:lang w:val="en-AU"/>
        </w:rPr>
        <w:fldChar w:fldCharType="end"/>
      </w:r>
      <w:r w:rsidR="00B97DEF" w:rsidRPr="00263438">
        <w:rPr>
          <w:lang w:val="en-AU"/>
        </w:rPr>
        <w:t>)</w:t>
      </w:r>
      <w:r w:rsidRPr="00263438">
        <w:rPr>
          <w:lang w:val="en-AU"/>
        </w:rPr>
        <w:t>.</w:t>
      </w:r>
    </w:p>
    <w:p w14:paraId="79A53884" w14:textId="77777777" w:rsidR="00874E01" w:rsidRPr="00263438" w:rsidRDefault="00254F4A" w:rsidP="00874E01">
      <w:pPr>
        <w:rPr>
          <w:lang w:val="en-AU"/>
        </w:rPr>
      </w:pPr>
      <w:r w:rsidRPr="00263438">
        <w:rPr>
          <w:lang w:val="en-AU"/>
        </w:rPr>
        <w:t>There is no proposed population.</w:t>
      </w:r>
      <w:r w:rsidR="00B97DEF" w:rsidRPr="00263438">
        <w:rPr>
          <w:lang w:val="en-AU"/>
        </w:rPr>
        <w:t xml:space="preserve"> </w:t>
      </w:r>
      <w:r w:rsidR="00874E01">
        <w:rPr>
          <w:lang w:val="en-AU"/>
        </w:rPr>
        <w:t>During consultation</w:t>
      </w:r>
      <w:r w:rsidR="00874E01" w:rsidRPr="00263438">
        <w:rPr>
          <w:lang w:val="en-AU"/>
        </w:rPr>
        <w:t>, SESA recommended that patient selection for acromioplasty should be:</w:t>
      </w:r>
    </w:p>
    <w:p w14:paraId="52761477" w14:textId="77777777" w:rsidR="00874E01" w:rsidRPr="00263438" w:rsidRDefault="00874E01" w:rsidP="00874E01">
      <w:pPr>
        <w:pStyle w:val="ListParagraph"/>
        <w:numPr>
          <w:ilvl w:val="0"/>
          <w:numId w:val="22"/>
        </w:numPr>
        <w:rPr>
          <w:lang w:val="en-AU"/>
        </w:rPr>
      </w:pPr>
      <w:r w:rsidRPr="00263438">
        <w:rPr>
          <w:lang w:val="en-AU"/>
        </w:rPr>
        <w:t>A failure of nonoperative measures over 4</w:t>
      </w:r>
      <w:r>
        <w:rPr>
          <w:lang w:val="en-AU"/>
        </w:rPr>
        <w:t>–</w:t>
      </w:r>
      <w:r w:rsidRPr="00263438">
        <w:rPr>
          <w:lang w:val="en-AU"/>
        </w:rPr>
        <w:t>6 months</w:t>
      </w:r>
    </w:p>
    <w:p w14:paraId="16FC0475" w14:textId="77777777" w:rsidR="00874E01" w:rsidRPr="00263438" w:rsidRDefault="00874E01" w:rsidP="00874E01">
      <w:pPr>
        <w:pStyle w:val="ListParagraph"/>
        <w:numPr>
          <w:ilvl w:val="0"/>
          <w:numId w:val="22"/>
        </w:numPr>
        <w:rPr>
          <w:lang w:val="en-AU"/>
        </w:rPr>
      </w:pPr>
      <w:r w:rsidRPr="00263438">
        <w:rPr>
          <w:lang w:val="en-AU"/>
        </w:rPr>
        <w:t>Examination consistent with impingement and with the exclusion of other common causes of shoulder pain such as adhesive capsulitis, long head of biceps tendonitis, osteoarthritis etc.</w:t>
      </w:r>
    </w:p>
    <w:p w14:paraId="5D43AD35" w14:textId="77777777" w:rsidR="00874E01" w:rsidRPr="00263438" w:rsidRDefault="00874E01" w:rsidP="00874E01">
      <w:pPr>
        <w:pStyle w:val="ListParagraph"/>
        <w:numPr>
          <w:ilvl w:val="0"/>
          <w:numId w:val="22"/>
        </w:numPr>
        <w:rPr>
          <w:lang w:val="en-AU"/>
        </w:rPr>
      </w:pPr>
      <w:r w:rsidRPr="00263438">
        <w:rPr>
          <w:lang w:val="en-AU"/>
        </w:rPr>
        <w:t>Ongoing untenable symptoms</w:t>
      </w:r>
    </w:p>
    <w:p w14:paraId="7775B4C7" w14:textId="0858A6A5" w:rsidR="00874E01" w:rsidRPr="007946AE" w:rsidRDefault="00874E01" w:rsidP="00293FEC">
      <w:pPr>
        <w:pStyle w:val="ListParagraph"/>
        <w:numPr>
          <w:ilvl w:val="0"/>
          <w:numId w:val="22"/>
        </w:numPr>
        <w:rPr>
          <w:lang w:val="en-AU"/>
        </w:rPr>
      </w:pPr>
      <w:r w:rsidRPr="00293FEC">
        <w:rPr>
          <w:lang w:val="en-AU"/>
        </w:rPr>
        <w:t>The demonstration of a mechanical cause for the cuff impingement (e.g. radiological evidence of abnormal acromial/subacromial morphology, impingement or abrasion)</w:t>
      </w:r>
    </w:p>
    <w:p w14:paraId="39FB5067" w14:textId="15920BD2" w:rsidR="004A6FCA" w:rsidRPr="00874E01" w:rsidRDefault="00254F4A" w:rsidP="00874E01">
      <w:pPr>
        <w:rPr>
          <w:lang w:val="en-AU"/>
        </w:rPr>
      </w:pPr>
      <w:r w:rsidRPr="00263438">
        <w:rPr>
          <w:lang w:val="en-AU"/>
        </w:rPr>
        <w:t>The intervention is a mix of procedures, based on patient presentation and shoulder anatomy.</w:t>
      </w:r>
      <w:r w:rsidR="002429BE" w:rsidRPr="00263438">
        <w:rPr>
          <w:lang w:val="en-AU"/>
        </w:rPr>
        <w:t xml:space="preserve"> As per the ratified PICO confirmation, the use of SAD in conjunction with rotator cuff tear repair is not a part of this assessment of SAD as a standalone procedure. As the fees for the proposed amended MBS item have yet to be determined, the out-of-pocket costs are uncertain.</w:t>
      </w:r>
    </w:p>
    <w:p w14:paraId="59D57DFC" w14:textId="1768EEFC" w:rsidR="00021E1C" w:rsidRPr="00263438" w:rsidRDefault="0029277C" w:rsidP="001A2FF0">
      <w:pPr>
        <w:pStyle w:val="Caption"/>
        <w:rPr>
          <w:lang w:val="en-AU"/>
        </w:rPr>
      </w:pPr>
      <w:bookmarkStart w:id="13" w:name="_Ref80880570"/>
      <w:bookmarkStart w:id="14" w:name="_Hlk108860914"/>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2</w:t>
      </w:r>
      <w:r w:rsidR="00876418" w:rsidRPr="00263438">
        <w:rPr>
          <w:lang w:val="en-AU"/>
        </w:rPr>
        <w:fldChar w:fldCharType="end"/>
      </w:r>
      <w:bookmarkEnd w:id="13"/>
      <w:r w:rsidRPr="00263438">
        <w:rPr>
          <w:lang w:val="en-AU"/>
        </w:rPr>
        <w:tab/>
      </w:r>
      <w:r w:rsidR="00FB5890" w:rsidRPr="00263438">
        <w:rPr>
          <w:lang w:val="en-AU"/>
        </w:rPr>
        <w:t>P</w:t>
      </w:r>
      <w:r w:rsidRPr="00263438">
        <w:rPr>
          <w:lang w:val="en-AU"/>
        </w:rPr>
        <w:t>roposed</w:t>
      </w:r>
      <w:r w:rsidR="00FB5890" w:rsidRPr="00263438">
        <w:rPr>
          <w:lang w:val="en-AU"/>
        </w:rPr>
        <w:t xml:space="preserve"> amended</w:t>
      </w:r>
      <w:r w:rsidRPr="00263438">
        <w:rPr>
          <w:lang w:val="en-AU"/>
        </w:rPr>
        <w:t xml:space="preserve"> MBS item</w:t>
      </w:r>
      <w:r w:rsidR="00FB5890" w:rsidRPr="00263438">
        <w:rPr>
          <w:lang w:val="en-AU"/>
        </w:rPr>
        <w:t xml:space="preserve"> for </w:t>
      </w:r>
      <w:r w:rsidR="00C06A01" w:rsidRPr="00263438">
        <w:rPr>
          <w:lang w:val="en-AU"/>
        </w:rPr>
        <w:t>SAD</w:t>
      </w:r>
    </w:p>
    <w:tbl>
      <w:tblPr>
        <w:tblStyle w:val="TableGrid"/>
        <w:tblW w:w="0" w:type="auto"/>
        <w:tblLook w:val="04A0" w:firstRow="1" w:lastRow="0" w:firstColumn="1" w:lastColumn="0" w:noHBand="0" w:noVBand="1"/>
      </w:tblPr>
      <w:tblGrid>
        <w:gridCol w:w="9016"/>
      </w:tblGrid>
      <w:tr w:rsidR="00B7580F" w:rsidRPr="00D150CE" w14:paraId="0DE02EFB" w14:textId="77777777" w:rsidTr="00B7580F">
        <w:tc>
          <w:tcPr>
            <w:tcW w:w="9016" w:type="dxa"/>
          </w:tcPr>
          <w:p w14:paraId="2CFD5630" w14:textId="10C689E5" w:rsidR="00B7580F" w:rsidRPr="00235753" w:rsidRDefault="0039023B" w:rsidP="00F20CF8">
            <w:pPr>
              <w:pStyle w:val="Tabletext"/>
              <w:rPr>
                <w:b/>
                <w:lang w:val="en-AU"/>
              </w:rPr>
            </w:pPr>
            <w:r w:rsidRPr="00235753">
              <w:rPr>
                <w:b/>
                <w:lang w:val="en-AU"/>
              </w:rPr>
              <w:t>Category 3 – Therapeutic Procedures Group T8 – Surgical Operations Subgroup 15 – Orthopaedic Subheading 8 – Shoulder</w:t>
            </w:r>
          </w:p>
        </w:tc>
      </w:tr>
      <w:tr w:rsidR="00B7580F" w:rsidRPr="00D150CE" w14:paraId="2D755100" w14:textId="77777777" w:rsidTr="00B7580F">
        <w:tc>
          <w:tcPr>
            <w:tcW w:w="9016" w:type="dxa"/>
          </w:tcPr>
          <w:p w14:paraId="351C8647" w14:textId="77777777" w:rsidR="00F37E35" w:rsidRPr="00235753" w:rsidRDefault="00F37E35" w:rsidP="00F20CF8">
            <w:pPr>
              <w:rPr>
                <w:rFonts w:ascii="Arial Narrow" w:hAnsi="Arial Narrow"/>
                <w:sz w:val="20"/>
                <w:szCs w:val="20"/>
                <w:lang w:val="en-AU"/>
              </w:rPr>
            </w:pPr>
            <w:r w:rsidRPr="00235753">
              <w:rPr>
                <w:rFonts w:ascii="Arial Narrow" w:hAnsi="Arial Narrow"/>
                <w:sz w:val="20"/>
                <w:szCs w:val="20"/>
                <w:lang w:val="en-AU"/>
              </w:rPr>
              <w:t>MBS 489XX</w:t>
            </w:r>
          </w:p>
          <w:p w14:paraId="22581E72" w14:textId="77777777" w:rsidR="00F37E35" w:rsidRPr="00235753" w:rsidRDefault="00F37E35" w:rsidP="00F20CF8">
            <w:pPr>
              <w:rPr>
                <w:rFonts w:ascii="Arial Narrow" w:hAnsi="Arial Narrow"/>
                <w:sz w:val="20"/>
                <w:szCs w:val="20"/>
                <w:lang w:val="en-AU"/>
              </w:rPr>
            </w:pPr>
            <w:r w:rsidRPr="00235753">
              <w:rPr>
                <w:rFonts w:ascii="Arial Narrow" w:hAnsi="Arial Narrow"/>
                <w:sz w:val="20"/>
                <w:szCs w:val="20"/>
                <w:lang w:val="en-AU"/>
              </w:rPr>
              <w:t>Open or arthroscopic subacromial decompression of Shoulder</w:t>
            </w:r>
          </w:p>
          <w:p w14:paraId="2994CE49" w14:textId="77777777" w:rsidR="00F37E35" w:rsidRPr="00235753" w:rsidRDefault="00F37E35" w:rsidP="00F20CF8">
            <w:pPr>
              <w:rPr>
                <w:rFonts w:ascii="Arial Narrow" w:hAnsi="Arial Narrow"/>
                <w:sz w:val="20"/>
                <w:szCs w:val="20"/>
                <w:lang w:val="en-AU"/>
              </w:rPr>
            </w:pPr>
            <w:r w:rsidRPr="00235753">
              <w:rPr>
                <w:rFonts w:ascii="Arial Narrow" w:hAnsi="Arial Narrow"/>
                <w:sz w:val="20"/>
                <w:szCs w:val="20"/>
                <w:lang w:val="en-AU"/>
              </w:rPr>
              <w:t>Inclusive of, if performed:</w:t>
            </w:r>
          </w:p>
          <w:p w14:paraId="4EC8CFE1" w14:textId="207F4AAA" w:rsidR="00F37E35" w:rsidRPr="00235753" w:rsidRDefault="00F37E35" w:rsidP="00F20CF8">
            <w:pPr>
              <w:rPr>
                <w:rFonts w:ascii="Arial Narrow" w:hAnsi="Arial Narrow"/>
                <w:sz w:val="20"/>
                <w:szCs w:val="20"/>
                <w:lang w:val="en-AU"/>
              </w:rPr>
            </w:pPr>
            <w:r w:rsidRPr="00235753">
              <w:rPr>
                <w:rFonts w:ascii="Arial Narrow" w:hAnsi="Arial Narrow"/>
                <w:sz w:val="20"/>
                <w:szCs w:val="20"/>
                <w:lang w:val="en-AU"/>
              </w:rPr>
              <w:t>i) coraco-acromial ligament division</w:t>
            </w:r>
            <w:r w:rsidR="00C26B29" w:rsidRPr="00235753">
              <w:rPr>
                <w:rFonts w:ascii="Arial Narrow" w:hAnsi="Arial Narrow"/>
                <w:sz w:val="20"/>
                <w:szCs w:val="20"/>
                <w:lang w:val="en-AU"/>
              </w:rPr>
              <w:br/>
            </w:r>
            <w:r w:rsidRPr="00235753">
              <w:rPr>
                <w:rFonts w:ascii="Arial Narrow" w:hAnsi="Arial Narrow"/>
                <w:sz w:val="20"/>
                <w:szCs w:val="20"/>
                <w:lang w:val="en-AU"/>
              </w:rPr>
              <w:t>ii) acromioplasty</w:t>
            </w:r>
            <w:r w:rsidR="00C26B29" w:rsidRPr="00235753">
              <w:rPr>
                <w:rFonts w:ascii="Arial Narrow" w:hAnsi="Arial Narrow"/>
                <w:sz w:val="20"/>
                <w:szCs w:val="20"/>
                <w:lang w:val="en-AU"/>
              </w:rPr>
              <w:br/>
            </w:r>
            <w:r w:rsidRPr="00235753">
              <w:rPr>
                <w:rFonts w:ascii="Arial Narrow" w:hAnsi="Arial Narrow"/>
                <w:sz w:val="20"/>
                <w:szCs w:val="20"/>
                <w:lang w:val="en-AU"/>
              </w:rPr>
              <w:t>iii) excision of outer clavicle and acromioclavicular joint</w:t>
            </w:r>
            <w:r w:rsidR="00C26B29" w:rsidRPr="00235753">
              <w:rPr>
                <w:rFonts w:ascii="Arial Narrow" w:hAnsi="Arial Narrow"/>
                <w:sz w:val="20"/>
                <w:szCs w:val="20"/>
                <w:lang w:val="en-AU"/>
              </w:rPr>
              <w:br/>
            </w:r>
            <w:r w:rsidRPr="00235753">
              <w:rPr>
                <w:rFonts w:ascii="Arial Narrow" w:hAnsi="Arial Narrow"/>
                <w:sz w:val="20"/>
                <w:szCs w:val="20"/>
                <w:lang w:val="en-AU"/>
              </w:rPr>
              <w:t>iv) removal of calcium deposit</w:t>
            </w:r>
            <w:r w:rsidR="00C26B29" w:rsidRPr="00235753">
              <w:rPr>
                <w:rFonts w:ascii="Arial Narrow" w:hAnsi="Arial Narrow"/>
                <w:sz w:val="20"/>
                <w:szCs w:val="20"/>
                <w:lang w:val="en-AU"/>
              </w:rPr>
              <w:br/>
            </w:r>
            <w:r w:rsidRPr="00235753">
              <w:rPr>
                <w:rFonts w:ascii="Arial Narrow" w:hAnsi="Arial Narrow"/>
                <w:sz w:val="20"/>
                <w:szCs w:val="20"/>
                <w:lang w:val="en-AU"/>
              </w:rPr>
              <w:t>v) excision of bursa</w:t>
            </w:r>
          </w:p>
          <w:p w14:paraId="6C7707DB" w14:textId="1DBEBBC2" w:rsidR="00B7580F" w:rsidRPr="00CB417F" w:rsidRDefault="00F37E35" w:rsidP="00F20CF8">
            <w:pPr>
              <w:pStyle w:val="Tabletext"/>
              <w:rPr>
                <w:szCs w:val="20"/>
                <w:lang w:val="en-AU"/>
              </w:rPr>
            </w:pPr>
            <w:r w:rsidRPr="00CB417F">
              <w:rPr>
                <w:szCs w:val="20"/>
                <w:lang w:val="en-AU"/>
              </w:rPr>
              <w:lastRenderedPageBreak/>
              <w:t>Not being a service associated with a service to which any open or arthroscopic shoulder region procedure applies. (Anaes.) (Assist.)</w:t>
            </w:r>
          </w:p>
        </w:tc>
      </w:tr>
      <w:tr w:rsidR="00B7580F" w:rsidRPr="00D150CE" w14:paraId="0FCA27E4" w14:textId="77777777" w:rsidTr="00B7580F">
        <w:tc>
          <w:tcPr>
            <w:tcW w:w="9016" w:type="dxa"/>
          </w:tcPr>
          <w:p w14:paraId="08B12AF8" w14:textId="1B6323B5" w:rsidR="00B7580F" w:rsidRPr="00CB417F" w:rsidRDefault="0088500C" w:rsidP="00F20CF8">
            <w:pPr>
              <w:pStyle w:val="Tabletext"/>
              <w:rPr>
                <w:szCs w:val="20"/>
                <w:lang w:val="en-AU"/>
              </w:rPr>
            </w:pPr>
            <w:r w:rsidRPr="00CB417F">
              <w:rPr>
                <w:szCs w:val="20"/>
                <w:lang w:val="en-AU"/>
              </w:rPr>
              <w:lastRenderedPageBreak/>
              <w:t xml:space="preserve">Fee: </w:t>
            </w:r>
            <w:r w:rsidR="00642D63" w:rsidRPr="00CB417F">
              <w:rPr>
                <w:szCs w:val="20"/>
                <w:lang w:val="en-AU"/>
              </w:rPr>
              <w:t>Not provided</w:t>
            </w:r>
          </w:p>
        </w:tc>
      </w:tr>
    </w:tbl>
    <w:p w14:paraId="1A02DE7F" w14:textId="77777777" w:rsidR="00F66497" w:rsidRPr="00235753" w:rsidRDefault="00F66497" w:rsidP="00235753">
      <w:pPr>
        <w:pStyle w:val="Instructionaltext"/>
        <w:spacing w:before="0" w:after="0"/>
        <w:rPr>
          <w:rFonts w:ascii="Arial Narrow" w:hAnsi="Arial Narrow"/>
          <w:b/>
          <w:color w:val="000000" w:themeColor="text1"/>
          <w:sz w:val="18"/>
          <w:szCs w:val="18"/>
          <w:u w:val="single"/>
          <w:lang w:val="en-AU"/>
        </w:rPr>
      </w:pPr>
      <w:r w:rsidRPr="00235753">
        <w:rPr>
          <w:rFonts w:ascii="Arial Narrow" w:hAnsi="Arial Narrow"/>
          <w:b/>
          <w:color w:val="000000" w:themeColor="text1"/>
          <w:sz w:val="18"/>
          <w:szCs w:val="18"/>
          <w:u w:val="single"/>
          <w:lang w:val="en-AU"/>
        </w:rPr>
        <w:t>Abbreviations</w:t>
      </w:r>
    </w:p>
    <w:p w14:paraId="6D6266C6" w14:textId="77777777" w:rsidR="00E91ACE" w:rsidRDefault="00F66497" w:rsidP="002A0264">
      <w:pPr>
        <w:pStyle w:val="Tablenotes"/>
        <w:spacing w:line="259" w:lineRule="auto"/>
        <w:rPr>
          <w:lang w:val="en-AU"/>
        </w:rPr>
      </w:pPr>
      <w:r w:rsidRPr="00692546">
        <w:rPr>
          <w:b/>
          <w:szCs w:val="18"/>
          <w:lang w:val="en-AU"/>
        </w:rPr>
        <w:t>MBS</w:t>
      </w:r>
      <w:r w:rsidRPr="00692546">
        <w:rPr>
          <w:szCs w:val="18"/>
          <w:lang w:val="en-AU"/>
        </w:rPr>
        <w:t xml:space="preserve"> = Medical Benefits Sc</w:t>
      </w:r>
      <w:r w:rsidR="00D83594" w:rsidRPr="00692546">
        <w:rPr>
          <w:szCs w:val="18"/>
          <w:lang w:val="en-AU"/>
        </w:rPr>
        <w:t>hedule</w:t>
      </w:r>
    </w:p>
    <w:p w14:paraId="01A6633C" w14:textId="77777777" w:rsidR="00E91ACE" w:rsidRPr="00304113" w:rsidRDefault="00E91ACE" w:rsidP="002A0264">
      <w:pPr>
        <w:pStyle w:val="Tablenotes"/>
        <w:spacing w:line="259" w:lineRule="auto"/>
        <w:rPr>
          <w:b/>
          <w:bCs/>
          <w:u w:val="single"/>
          <w:lang w:val="en-AU"/>
        </w:rPr>
      </w:pPr>
      <w:r w:rsidRPr="00304113">
        <w:rPr>
          <w:b/>
          <w:bCs/>
          <w:u w:val="single"/>
          <w:lang w:val="en-AU"/>
        </w:rPr>
        <w:t>Source</w:t>
      </w:r>
    </w:p>
    <w:p w14:paraId="7B1E6D5F" w14:textId="032FE70A" w:rsidR="00F66497" w:rsidRPr="00263438" w:rsidRDefault="00B144C7" w:rsidP="002A0264">
      <w:pPr>
        <w:pStyle w:val="Tablenotes"/>
        <w:spacing w:line="259" w:lineRule="auto"/>
        <w:rPr>
          <w:lang w:val="en-AU"/>
        </w:rPr>
      </w:pPr>
      <w:r>
        <w:rPr>
          <w:lang w:val="en-AU"/>
        </w:rPr>
        <w:t xml:space="preserve">Page 24 of the </w:t>
      </w:r>
      <w:hyperlink r:id="rId19" w:history="1">
        <w:r w:rsidR="00E91ACE" w:rsidRPr="00E91ACE">
          <w:rPr>
            <w:rStyle w:val="Hyperlink"/>
            <w:lang w:val="en-AU"/>
          </w:rPr>
          <w:t>Ratified PICO confirmation</w:t>
        </w:r>
      </w:hyperlink>
    </w:p>
    <w:p w14:paraId="6F2CD906" w14:textId="58627EA7" w:rsidR="003F1DAD" w:rsidRDefault="005B02A9" w:rsidP="008A7735">
      <w:pPr>
        <w:pStyle w:val="Heading2execsummary"/>
      </w:pPr>
      <w:bookmarkStart w:id="15" w:name="_Toc118272246"/>
      <w:bookmarkEnd w:id="14"/>
      <w:r w:rsidRPr="00D150CE">
        <w:t>Population</w:t>
      </w:r>
      <w:bookmarkEnd w:id="15"/>
    </w:p>
    <w:p w14:paraId="5297FD31" w14:textId="5FB96F21" w:rsidR="00741D6B" w:rsidRPr="00263438" w:rsidRDefault="009353F0" w:rsidP="00741D6B">
      <w:pPr>
        <w:rPr>
          <w:lang w:val="en-AU"/>
        </w:rPr>
      </w:pPr>
      <w:r w:rsidRPr="00263438">
        <w:rPr>
          <w:lang w:val="en-AU"/>
        </w:rPr>
        <w:t xml:space="preserve">As identified in the </w:t>
      </w:r>
      <w:r w:rsidR="00741D6B" w:rsidRPr="00263438">
        <w:rPr>
          <w:lang w:val="en-AU"/>
        </w:rPr>
        <w:t>Ratified</w:t>
      </w:r>
      <w:r w:rsidRPr="00263438">
        <w:rPr>
          <w:lang w:val="en-AU"/>
        </w:rPr>
        <w:t xml:space="preserve"> PICO Confirmation, t</w:t>
      </w:r>
      <w:r w:rsidR="008A7005" w:rsidRPr="00263438">
        <w:rPr>
          <w:lang w:val="en-AU"/>
        </w:rPr>
        <w:t xml:space="preserve">he population </w:t>
      </w:r>
      <w:r w:rsidR="006F0DCA" w:rsidRPr="00263438">
        <w:rPr>
          <w:lang w:val="en-AU"/>
        </w:rPr>
        <w:t>is adult patients with symptomatic subacromial shoulder impingement</w:t>
      </w:r>
      <w:r w:rsidR="00741D6B" w:rsidRPr="00263438">
        <w:rPr>
          <w:lang w:val="en-AU"/>
        </w:rPr>
        <w:t xml:space="preserve"> (PICO set 1)</w:t>
      </w:r>
      <w:r w:rsidR="006F0DCA" w:rsidRPr="00263438">
        <w:rPr>
          <w:lang w:val="en-AU"/>
        </w:rPr>
        <w:t xml:space="preserve"> and symptoms unresolved despite conservative therapy for 6 months</w:t>
      </w:r>
      <w:r w:rsidR="002013F7" w:rsidRPr="00263438">
        <w:rPr>
          <w:lang w:val="en-AU"/>
        </w:rPr>
        <w:t>.</w:t>
      </w:r>
      <w:r w:rsidR="00741D6B" w:rsidRPr="00263438">
        <w:rPr>
          <w:lang w:val="en-AU"/>
        </w:rPr>
        <w:t xml:space="preserve"> The summary of the PICO criteria and clinical management algorithm for patients with subacromial impingement is summarised in Appendix A, </w:t>
      </w:r>
      <w:r w:rsidR="00741D6B" w:rsidRPr="00263438">
        <w:rPr>
          <w:lang w:val="en-AU"/>
        </w:rPr>
        <w:fldChar w:fldCharType="begin"/>
      </w:r>
      <w:r w:rsidR="00741D6B">
        <w:instrText xml:space="preserve"> REF _Ref106695214 \h </w:instrText>
      </w:r>
      <w:r w:rsidR="00741D6B" w:rsidRPr="00263438">
        <w:rPr>
          <w:lang w:val="en-AU"/>
        </w:rPr>
      </w:r>
      <w:r w:rsidR="00741D6B" w:rsidRPr="00263438">
        <w:rPr>
          <w:lang w:val="en-AU"/>
        </w:rPr>
        <w:fldChar w:fldCharType="separate"/>
      </w:r>
      <w:r w:rsidR="00AE6F3A" w:rsidRPr="00263438">
        <w:rPr>
          <w:lang w:val="en-AU"/>
        </w:rPr>
        <w:t xml:space="preserve">Table </w:t>
      </w:r>
      <w:r w:rsidR="00AE6F3A">
        <w:rPr>
          <w:noProof/>
        </w:rPr>
        <w:t>49</w:t>
      </w:r>
      <w:r w:rsidR="00741D6B" w:rsidRPr="00263438">
        <w:rPr>
          <w:lang w:val="en-AU"/>
        </w:rPr>
        <w:fldChar w:fldCharType="end"/>
      </w:r>
      <w:r w:rsidR="00741D6B" w:rsidRPr="00263438">
        <w:rPr>
          <w:lang w:val="en-AU"/>
        </w:rPr>
        <w:t>.</w:t>
      </w:r>
    </w:p>
    <w:p w14:paraId="22BD383F" w14:textId="438AFD41" w:rsidR="00276995" w:rsidRPr="00263438" w:rsidRDefault="00276995" w:rsidP="006F0DCA">
      <w:pPr>
        <w:rPr>
          <w:lang w:val="en-AU"/>
        </w:rPr>
      </w:pPr>
      <w:r w:rsidRPr="00263438">
        <w:rPr>
          <w:lang w:val="en-AU"/>
        </w:rPr>
        <w:t xml:space="preserve">Subacromial shoulder impingement </w:t>
      </w:r>
      <w:r w:rsidR="00775F8B" w:rsidRPr="00263438">
        <w:rPr>
          <w:lang w:val="en-AU"/>
        </w:rPr>
        <w:t>is</w:t>
      </w:r>
      <w:r w:rsidRPr="00263438">
        <w:rPr>
          <w:lang w:val="en-AU"/>
        </w:rPr>
        <w:t xml:space="preserve"> diagnosed with a range of physical </w:t>
      </w:r>
      <w:r w:rsidR="00742EC3" w:rsidRPr="00263438">
        <w:rPr>
          <w:lang w:val="en-AU"/>
        </w:rPr>
        <w:t>tests, and also with the use of imaging</w:t>
      </w:r>
      <w:r w:rsidR="00834897" w:rsidRPr="00263438">
        <w:rPr>
          <w:lang w:val="en-AU"/>
        </w:rPr>
        <w:t xml:space="preserve">, such as </w:t>
      </w:r>
      <w:r w:rsidR="00742EC3" w:rsidRPr="00263438">
        <w:rPr>
          <w:lang w:val="en-AU"/>
        </w:rPr>
        <w:t>X-ray</w:t>
      </w:r>
      <w:r w:rsidR="00834897" w:rsidRPr="00263438">
        <w:rPr>
          <w:lang w:val="en-AU"/>
        </w:rPr>
        <w:t>,</w:t>
      </w:r>
      <w:r w:rsidR="00742EC3" w:rsidRPr="00263438">
        <w:rPr>
          <w:lang w:val="en-AU"/>
        </w:rPr>
        <w:t xml:space="preserve"> to exclude other pathologies of the shou</w:t>
      </w:r>
      <w:r w:rsidR="00924266" w:rsidRPr="00263438">
        <w:rPr>
          <w:lang w:val="en-AU"/>
        </w:rPr>
        <w:t>l</w:t>
      </w:r>
      <w:r w:rsidR="00742EC3" w:rsidRPr="00263438">
        <w:rPr>
          <w:lang w:val="en-AU"/>
        </w:rPr>
        <w:t>der</w:t>
      </w:r>
      <w:r w:rsidR="00106D6D" w:rsidRPr="00263438">
        <w:rPr>
          <w:lang w:val="en-AU"/>
        </w:rPr>
        <w:t xml:space="preserve"> (as per PICO)</w:t>
      </w:r>
      <w:r w:rsidR="00742EC3" w:rsidRPr="00263438">
        <w:rPr>
          <w:lang w:val="en-AU"/>
        </w:rPr>
        <w:t>.</w:t>
      </w:r>
    </w:p>
    <w:p w14:paraId="13301CE0" w14:textId="107E0BDB" w:rsidR="00081E40" w:rsidRPr="00263438" w:rsidRDefault="00C06A01" w:rsidP="006F0DCA">
      <w:pPr>
        <w:rPr>
          <w:lang w:val="en-AU"/>
        </w:rPr>
      </w:pPr>
      <w:r w:rsidRPr="00263438">
        <w:rPr>
          <w:lang w:val="en-AU"/>
        </w:rPr>
        <w:t>SAD</w:t>
      </w:r>
      <w:r w:rsidR="00C83A96" w:rsidRPr="00263438">
        <w:rPr>
          <w:lang w:val="en-AU"/>
        </w:rPr>
        <w:t xml:space="preserve"> is considered for patients who </w:t>
      </w:r>
      <w:r w:rsidR="004456B6" w:rsidRPr="00263438">
        <w:rPr>
          <w:lang w:val="en-AU"/>
        </w:rPr>
        <w:t xml:space="preserve">have ongoing pain and/or shoulder dysfunction following a course of conservative therapy. </w:t>
      </w:r>
    </w:p>
    <w:p w14:paraId="304A9C59" w14:textId="04C3D6E9" w:rsidR="00BB01C5" w:rsidRDefault="00BB01C5" w:rsidP="008A7735">
      <w:pPr>
        <w:pStyle w:val="Heading2execsummary"/>
      </w:pPr>
      <w:bookmarkStart w:id="16" w:name="_Toc118272247"/>
      <w:r w:rsidRPr="00D150CE">
        <w:t>Comparator</w:t>
      </w:r>
      <w:bookmarkEnd w:id="16"/>
    </w:p>
    <w:p w14:paraId="1B9BB67C" w14:textId="367F2BB4" w:rsidR="009C304B" w:rsidRDefault="002860E3" w:rsidP="00B233B9">
      <w:pPr>
        <w:rPr>
          <w:lang w:val="en-AU"/>
        </w:rPr>
      </w:pPr>
      <w:r w:rsidRPr="00263438">
        <w:rPr>
          <w:lang w:val="en-AU"/>
        </w:rPr>
        <w:t>The comparator</w:t>
      </w:r>
      <w:r w:rsidR="005C396C">
        <w:rPr>
          <w:lang w:val="en-AU"/>
        </w:rPr>
        <w:t xml:space="preserve"> as identified in the </w:t>
      </w:r>
      <w:r w:rsidR="009A3BFC">
        <w:rPr>
          <w:lang w:val="en-AU"/>
        </w:rPr>
        <w:t>Ratified PICO</w:t>
      </w:r>
      <w:r w:rsidR="00431765">
        <w:rPr>
          <w:lang w:val="en-AU"/>
        </w:rPr>
        <w:t xml:space="preserve"> Confirmation</w:t>
      </w:r>
      <w:r w:rsidRPr="00263438">
        <w:rPr>
          <w:lang w:val="en-AU"/>
        </w:rPr>
        <w:t xml:space="preserve"> is </w:t>
      </w:r>
      <w:r w:rsidR="005B2A71">
        <w:rPr>
          <w:lang w:val="en-AU"/>
        </w:rPr>
        <w:t xml:space="preserve">continued </w:t>
      </w:r>
      <w:r w:rsidR="006C2B4A" w:rsidRPr="00263438">
        <w:rPr>
          <w:lang w:val="en-AU"/>
        </w:rPr>
        <w:t>conservative therapy</w:t>
      </w:r>
      <w:r w:rsidR="006059E3" w:rsidRPr="00263438">
        <w:rPr>
          <w:lang w:val="en-AU"/>
        </w:rPr>
        <w:t>, including</w:t>
      </w:r>
      <w:r w:rsidRPr="00263438">
        <w:rPr>
          <w:lang w:val="en-AU"/>
        </w:rPr>
        <w:t xml:space="preserve"> physiotherapy, exercise therapy</w:t>
      </w:r>
      <w:r w:rsidR="0043458F" w:rsidRPr="00263438">
        <w:rPr>
          <w:lang w:val="en-AU"/>
        </w:rPr>
        <w:t>, movement therapy</w:t>
      </w:r>
      <w:r w:rsidRPr="00263438">
        <w:rPr>
          <w:lang w:val="en-AU"/>
        </w:rPr>
        <w:t>, medications for pain and inflammation, as well as subacromial injections of corticosteroid or local anaesthetic.</w:t>
      </w:r>
      <w:r w:rsidR="00431765">
        <w:rPr>
          <w:lang w:val="en-AU"/>
        </w:rPr>
        <w:t xml:space="preserve"> </w:t>
      </w:r>
      <w:r w:rsidR="00AD5C17">
        <w:rPr>
          <w:lang w:val="en-AU"/>
        </w:rPr>
        <w:t>The</w:t>
      </w:r>
      <w:r w:rsidR="00431765">
        <w:rPr>
          <w:lang w:val="en-AU"/>
        </w:rPr>
        <w:t xml:space="preserve"> assessment </w:t>
      </w:r>
      <w:r w:rsidR="00AD5C17">
        <w:rPr>
          <w:lang w:val="en-AU"/>
        </w:rPr>
        <w:t>has also included placebo</w:t>
      </w:r>
      <w:r w:rsidR="0021277F">
        <w:rPr>
          <w:rStyle w:val="FootnoteReference"/>
          <w:lang w:val="en-AU"/>
        </w:rPr>
        <w:footnoteReference w:id="5"/>
      </w:r>
      <w:r w:rsidR="00353FF5">
        <w:rPr>
          <w:lang w:val="en-AU"/>
        </w:rPr>
        <w:t xml:space="preserve"> (diagnostic arthroscopy)</w:t>
      </w:r>
      <w:r w:rsidR="00AD5C17">
        <w:rPr>
          <w:lang w:val="en-AU"/>
        </w:rPr>
        <w:t xml:space="preserve"> as an additional comparator</w:t>
      </w:r>
      <w:r w:rsidR="00FF66AA">
        <w:rPr>
          <w:lang w:val="en-AU"/>
        </w:rPr>
        <w:t xml:space="preserve">, as reflected </w:t>
      </w:r>
      <w:r w:rsidR="009C304B">
        <w:rPr>
          <w:lang w:val="en-AU"/>
        </w:rPr>
        <w:t>in a small number of published trials.</w:t>
      </w:r>
    </w:p>
    <w:p w14:paraId="75944034" w14:textId="397CA130" w:rsidR="00DC50AD" w:rsidRPr="00263438" w:rsidRDefault="00DC50AD" w:rsidP="00B233B9">
      <w:pPr>
        <w:rPr>
          <w:lang w:val="en-AU"/>
        </w:rPr>
      </w:pPr>
      <w:r>
        <w:rPr>
          <w:lang w:val="en-AU"/>
        </w:rPr>
        <w:t>Although all clinical guidelines recommend conservative therapy for all rotator cuff-related pain, there is no defined protocol. In practice, it is likely that patients receive care tailored to their own experience and their ability to access different services and advice, which may include GPs, physiotherapists, rheumatologists, radiologists, and surgeons.</w:t>
      </w:r>
    </w:p>
    <w:p w14:paraId="7B99E897" w14:textId="34D1E62F" w:rsidR="00A848D9" w:rsidRPr="00263438" w:rsidRDefault="00C72239" w:rsidP="00B233B9">
      <w:pPr>
        <w:rPr>
          <w:lang w:val="en-AU"/>
        </w:rPr>
      </w:pPr>
      <w:r w:rsidRPr="00263438">
        <w:rPr>
          <w:lang w:val="en-AU"/>
        </w:rPr>
        <w:t xml:space="preserve">A musculoskeletal condition that has been present or is likely to be present for </w:t>
      </w:r>
      <w:r w:rsidR="007A1737" w:rsidRPr="00263438">
        <w:rPr>
          <w:lang w:val="en-AU"/>
        </w:rPr>
        <w:t xml:space="preserve">6 </w:t>
      </w:r>
      <w:r w:rsidRPr="00263438">
        <w:rPr>
          <w:lang w:val="en-AU"/>
        </w:rPr>
        <w:t xml:space="preserve">months or longer is termed a chronic medical condition, and patients are eligible to have </w:t>
      </w:r>
      <w:r w:rsidR="00C60B16">
        <w:rPr>
          <w:lang w:val="en-AU"/>
        </w:rPr>
        <w:t xml:space="preserve">a </w:t>
      </w:r>
      <w:r w:rsidR="00D113E5">
        <w:rPr>
          <w:lang w:val="en-AU"/>
        </w:rPr>
        <w:t>c</w:t>
      </w:r>
      <w:r w:rsidRPr="00263438">
        <w:rPr>
          <w:lang w:val="en-AU"/>
        </w:rPr>
        <w:t xml:space="preserve">hronic </w:t>
      </w:r>
      <w:r w:rsidR="00D113E5">
        <w:rPr>
          <w:lang w:val="en-AU"/>
        </w:rPr>
        <w:t>d</w:t>
      </w:r>
      <w:r w:rsidRPr="00263438">
        <w:rPr>
          <w:lang w:val="en-AU"/>
        </w:rPr>
        <w:t xml:space="preserve">isease </w:t>
      </w:r>
      <w:r w:rsidR="00D113E5">
        <w:rPr>
          <w:lang w:val="en-AU"/>
        </w:rPr>
        <w:t>m</w:t>
      </w:r>
      <w:r w:rsidRPr="00263438">
        <w:rPr>
          <w:lang w:val="en-AU"/>
        </w:rPr>
        <w:t xml:space="preserve">anagement </w:t>
      </w:r>
      <w:r w:rsidR="00D113E5">
        <w:rPr>
          <w:lang w:val="en-AU"/>
        </w:rPr>
        <w:t>(</w:t>
      </w:r>
      <w:r w:rsidRPr="00263438">
        <w:rPr>
          <w:lang w:val="en-AU"/>
        </w:rPr>
        <w:t>CDM</w:t>
      </w:r>
      <w:r w:rsidR="00D113E5">
        <w:rPr>
          <w:lang w:val="en-AU"/>
        </w:rPr>
        <w:t>)</w:t>
      </w:r>
      <w:r w:rsidR="00C60B16">
        <w:rPr>
          <w:lang w:val="en-AU"/>
        </w:rPr>
        <w:t xml:space="preserve"> plan</w:t>
      </w:r>
      <w:r w:rsidR="00D113E5">
        <w:rPr>
          <w:lang w:val="en-AU"/>
        </w:rPr>
        <w:t>,</w:t>
      </w:r>
      <w:r w:rsidRPr="00263438">
        <w:rPr>
          <w:lang w:val="en-AU"/>
        </w:rPr>
        <w:t xml:space="preserve"> formerly </w:t>
      </w:r>
      <w:r w:rsidR="00D113E5">
        <w:rPr>
          <w:lang w:val="en-AU"/>
        </w:rPr>
        <w:t>e</w:t>
      </w:r>
      <w:r w:rsidRPr="00263438">
        <w:rPr>
          <w:lang w:val="en-AU"/>
        </w:rPr>
        <w:t xml:space="preserve">nhanced </w:t>
      </w:r>
      <w:r w:rsidR="00D113E5">
        <w:rPr>
          <w:lang w:val="en-AU"/>
        </w:rPr>
        <w:t>p</w:t>
      </w:r>
      <w:r w:rsidRPr="00263438">
        <w:rPr>
          <w:lang w:val="en-AU"/>
        </w:rPr>
        <w:t xml:space="preserve">rimary </w:t>
      </w:r>
      <w:r w:rsidR="00D113E5">
        <w:rPr>
          <w:lang w:val="en-AU"/>
        </w:rPr>
        <w:t>c</w:t>
      </w:r>
      <w:r w:rsidRPr="00263438">
        <w:rPr>
          <w:lang w:val="en-AU"/>
        </w:rPr>
        <w:t xml:space="preserve">are </w:t>
      </w:r>
      <w:r w:rsidR="00D113E5">
        <w:rPr>
          <w:lang w:val="en-AU"/>
        </w:rPr>
        <w:t>(</w:t>
      </w:r>
      <w:r w:rsidRPr="00263438">
        <w:rPr>
          <w:lang w:val="en-AU"/>
        </w:rPr>
        <w:t>EPC)</w:t>
      </w:r>
      <w:r w:rsidR="00C31F08">
        <w:rPr>
          <w:lang w:val="en-AU"/>
        </w:rPr>
        <w:t>,</w:t>
      </w:r>
      <w:r w:rsidRPr="00263438">
        <w:rPr>
          <w:lang w:val="en-AU"/>
        </w:rPr>
        <w:t xml:space="preserve"> </w:t>
      </w:r>
      <w:r w:rsidR="00834897" w:rsidRPr="00263438">
        <w:rPr>
          <w:lang w:val="en-AU"/>
        </w:rPr>
        <w:t xml:space="preserve">through the MBS and prepared by their </w:t>
      </w:r>
      <w:r w:rsidRPr="00263438">
        <w:rPr>
          <w:lang w:val="en-AU"/>
        </w:rPr>
        <w:t>general practitioner (GP). CDM will enable the GP to plan and coordinate a multidisciplinary team, which may include physiotherapy. Under the CDM, the patient is allocated</w:t>
      </w:r>
      <w:r w:rsidR="006D224D">
        <w:rPr>
          <w:lang w:val="en-AU"/>
        </w:rPr>
        <w:t xml:space="preserve"> up to</w:t>
      </w:r>
      <w:r w:rsidRPr="00263438">
        <w:rPr>
          <w:lang w:val="en-AU"/>
        </w:rPr>
        <w:t xml:space="preserve"> 5</w:t>
      </w:r>
      <w:r w:rsidR="002F38E0" w:rsidRPr="00263438">
        <w:rPr>
          <w:lang w:val="en-AU"/>
        </w:rPr>
        <w:t xml:space="preserve"> </w:t>
      </w:r>
      <w:r w:rsidRPr="00263438">
        <w:rPr>
          <w:lang w:val="en-AU"/>
        </w:rPr>
        <w:t>sessions with a Medicare rebate for allied health services</w:t>
      </w:r>
      <w:r w:rsidR="00191056" w:rsidRPr="00263438">
        <w:rPr>
          <w:lang w:val="en-AU"/>
        </w:rPr>
        <w:t xml:space="preserve"> in a calendar year</w:t>
      </w:r>
      <w:r w:rsidRPr="00263438">
        <w:rPr>
          <w:lang w:val="en-AU"/>
        </w:rPr>
        <w:t>, which includes physiotherapy (MBS 10960</w:t>
      </w:r>
      <w:r w:rsidR="008C0567">
        <w:rPr>
          <w:lang w:val="en-AU"/>
        </w:rPr>
        <w:t xml:space="preserve"> or 10953</w:t>
      </w:r>
      <w:r w:rsidRPr="00263438">
        <w:rPr>
          <w:lang w:val="en-AU"/>
        </w:rPr>
        <w:t xml:space="preserve">). The patient is required to pay </w:t>
      </w:r>
      <w:r w:rsidR="00D47071">
        <w:rPr>
          <w:lang w:val="en-AU"/>
        </w:rPr>
        <w:t>any</w:t>
      </w:r>
      <w:r w:rsidR="00D47071" w:rsidRPr="00263438">
        <w:rPr>
          <w:lang w:val="en-AU"/>
        </w:rPr>
        <w:t xml:space="preserve"> </w:t>
      </w:r>
      <w:r w:rsidRPr="00263438">
        <w:rPr>
          <w:lang w:val="en-AU"/>
        </w:rPr>
        <w:t>gap fee for these 5 sessions</w:t>
      </w:r>
      <w:r w:rsidR="00FC1C26" w:rsidRPr="00263438">
        <w:rPr>
          <w:rStyle w:val="FootnoteReference"/>
          <w:lang w:val="en-AU"/>
        </w:rPr>
        <w:footnoteReference w:id="6"/>
      </w:r>
      <w:r w:rsidRPr="00263438">
        <w:rPr>
          <w:lang w:val="en-AU"/>
        </w:rPr>
        <w:t>. Without the CDM</w:t>
      </w:r>
      <w:r w:rsidR="00672FC7">
        <w:rPr>
          <w:lang w:val="en-AU"/>
        </w:rPr>
        <w:t xml:space="preserve"> plan</w:t>
      </w:r>
      <w:r w:rsidRPr="00263438">
        <w:rPr>
          <w:lang w:val="en-AU"/>
        </w:rPr>
        <w:t>, the full physiotherapy cost is paid by the patient. Private health insurance can cover a portion of the cost</w:t>
      </w:r>
      <w:r w:rsidR="00721745">
        <w:rPr>
          <w:lang w:val="en-AU"/>
        </w:rPr>
        <w:t xml:space="preserve"> of</w:t>
      </w:r>
      <w:r w:rsidR="004C4EC0">
        <w:rPr>
          <w:lang w:val="en-AU"/>
        </w:rPr>
        <w:t xml:space="preserve"> any</w:t>
      </w:r>
      <w:r w:rsidR="00B14597">
        <w:rPr>
          <w:lang w:val="en-AU"/>
        </w:rPr>
        <w:t xml:space="preserve"> continued or</w:t>
      </w:r>
      <w:r w:rsidR="00721745">
        <w:rPr>
          <w:lang w:val="en-AU"/>
        </w:rPr>
        <w:t xml:space="preserve"> additional </w:t>
      </w:r>
      <w:r w:rsidR="00BB0B75">
        <w:rPr>
          <w:lang w:val="en-AU"/>
        </w:rPr>
        <w:t>services</w:t>
      </w:r>
      <w:r w:rsidRPr="00263438">
        <w:rPr>
          <w:lang w:val="en-AU"/>
        </w:rPr>
        <w:t xml:space="preserve"> </w:t>
      </w:r>
      <w:r w:rsidRPr="00263438">
        <w:rPr>
          <w:lang w:val="en-AU"/>
        </w:rPr>
        <w:lastRenderedPageBreak/>
        <w:t>subject to yearly cost limits and level of coverage.</w:t>
      </w:r>
      <w:r w:rsidR="000E0FAF">
        <w:rPr>
          <w:lang w:val="en-AU"/>
        </w:rPr>
        <w:t xml:space="preserve"> </w:t>
      </w:r>
      <w:r w:rsidR="00E26C4D">
        <w:rPr>
          <w:lang w:val="en-AU"/>
        </w:rPr>
        <w:t>Patients can only claim one source of payment for each service (that is either MBS or private health insura</w:t>
      </w:r>
      <w:r w:rsidR="009876F4">
        <w:rPr>
          <w:lang w:val="en-AU"/>
        </w:rPr>
        <w:t>nce).</w:t>
      </w:r>
    </w:p>
    <w:p w14:paraId="6CFBD576" w14:textId="49463458" w:rsidR="006059E3" w:rsidRPr="00263438" w:rsidRDefault="00C21FB0" w:rsidP="00B233B9">
      <w:pPr>
        <w:rPr>
          <w:lang w:val="en-AU"/>
        </w:rPr>
      </w:pPr>
      <w:r w:rsidRPr="00263438">
        <w:rPr>
          <w:lang w:val="en-AU"/>
        </w:rPr>
        <w:t>For ultrasound</w:t>
      </w:r>
      <w:r w:rsidR="0076637B">
        <w:rPr>
          <w:lang w:val="en-AU"/>
        </w:rPr>
        <w:t xml:space="preserve"> (US)</w:t>
      </w:r>
      <w:r w:rsidR="0085278C" w:rsidRPr="00263438">
        <w:rPr>
          <w:lang w:val="en-AU"/>
        </w:rPr>
        <w:t>-guided subacromial injections</w:t>
      </w:r>
      <w:r w:rsidRPr="00263438">
        <w:rPr>
          <w:lang w:val="en-AU"/>
        </w:rPr>
        <w:t xml:space="preserve">, </w:t>
      </w:r>
      <w:r w:rsidR="0085278C" w:rsidRPr="00263438">
        <w:rPr>
          <w:lang w:val="en-AU"/>
        </w:rPr>
        <w:t>there</w:t>
      </w:r>
      <w:r w:rsidR="00712E4D" w:rsidRPr="00263438">
        <w:rPr>
          <w:lang w:val="en-AU"/>
        </w:rPr>
        <w:t xml:space="preserve"> are two MBS items</w:t>
      </w:r>
      <w:r w:rsidR="0085278C" w:rsidRPr="00263438">
        <w:rPr>
          <w:lang w:val="en-AU"/>
        </w:rPr>
        <w:t xml:space="preserve"> </w:t>
      </w:r>
      <w:r w:rsidR="0041544C" w:rsidRPr="00263438">
        <w:rPr>
          <w:lang w:val="en-AU"/>
        </w:rPr>
        <w:t>available</w:t>
      </w:r>
      <w:r w:rsidR="00906166" w:rsidRPr="00263438">
        <w:rPr>
          <w:lang w:val="en-AU"/>
        </w:rPr>
        <w:t xml:space="preserve"> (55</w:t>
      </w:r>
      <w:r w:rsidR="00256248" w:rsidRPr="00263438">
        <w:rPr>
          <w:lang w:val="en-AU"/>
        </w:rPr>
        <w:t>848, 5585</w:t>
      </w:r>
      <w:r w:rsidR="00A22819" w:rsidRPr="00263438">
        <w:rPr>
          <w:lang w:val="en-AU"/>
        </w:rPr>
        <w:t>0).</w:t>
      </w:r>
      <w:r w:rsidR="00C34AE9">
        <w:rPr>
          <w:lang w:val="en-AU"/>
        </w:rPr>
        <w:t xml:space="preserve"> An additional MBS item is available for </w:t>
      </w:r>
      <w:r w:rsidR="0076637B">
        <w:rPr>
          <w:lang w:val="en-AU"/>
        </w:rPr>
        <w:t>US</w:t>
      </w:r>
      <w:r w:rsidR="00B2252F">
        <w:rPr>
          <w:lang w:val="en-AU"/>
        </w:rPr>
        <w:t xml:space="preserve">-guided injections in combination with a diagnostic musculoskeletal </w:t>
      </w:r>
      <w:r w:rsidR="0076637B">
        <w:rPr>
          <w:lang w:val="en-AU"/>
        </w:rPr>
        <w:t>US</w:t>
      </w:r>
      <w:r w:rsidR="00B2252F">
        <w:rPr>
          <w:lang w:val="en-AU"/>
        </w:rPr>
        <w:t xml:space="preserve"> service (55850).</w:t>
      </w:r>
    </w:p>
    <w:p w14:paraId="0BE2AB65" w14:textId="753C69E1" w:rsidR="003E7398" w:rsidRDefault="003E7398" w:rsidP="008A7735">
      <w:pPr>
        <w:pStyle w:val="Heading2execsummary"/>
      </w:pPr>
      <w:bookmarkStart w:id="17" w:name="_Toc118272248"/>
      <w:r w:rsidRPr="00D150CE">
        <w:t>Summary of public consultation input</w:t>
      </w:r>
      <w:bookmarkEnd w:id="17"/>
    </w:p>
    <w:p w14:paraId="1C14F3C9" w14:textId="4BE10493" w:rsidR="00B61ACD" w:rsidRPr="00263438" w:rsidRDefault="009764A9" w:rsidP="006C0578">
      <w:pPr>
        <w:rPr>
          <w:lang w:val="en-AU"/>
        </w:rPr>
      </w:pPr>
      <w:r w:rsidRPr="00263438">
        <w:rPr>
          <w:lang w:val="en-AU"/>
        </w:rPr>
        <w:t>Consultation f</w:t>
      </w:r>
      <w:r w:rsidR="00CC08C2" w:rsidRPr="00263438">
        <w:rPr>
          <w:lang w:val="en-AU"/>
        </w:rPr>
        <w:t>eedback</w:t>
      </w:r>
      <w:r w:rsidRPr="00263438">
        <w:rPr>
          <w:lang w:val="en-AU"/>
        </w:rPr>
        <w:t xml:space="preserve"> previously provided</w:t>
      </w:r>
      <w:r w:rsidR="00CC08C2" w:rsidRPr="00263438">
        <w:rPr>
          <w:lang w:val="en-AU"/>
        </w:rPr>
        <w:t xml:space="preserve"> on</w:t>
      </w:r>
      <w:r w:rsidRPr="00263438">
        <w:rPr>
          <w:lang w:val="en-AU"/>
        </w:rPr>
        <w:t xml:space="preserve"> this assessment is </w:t>
      </w:r>
      <w:r w:rsidR="00AE1D21" w:rsidRPr="00263438">
        <w:rPr>
          <w:lang w:val="en-AU"/>
        </w:rPr>
        <w:t>summarised in full in</w:t>
      </w:r>
      <w:r w:rsidR="00CC08C2" w:rsidRPr="00263438">
        <w:rPr>
          <w:lang w:val="en-AU"/>
        </w:rPr>
        <w:t xml:space="preserve"> the </w:t>
      </w:r>
      <w:hyperlink r:id="rId20" w:history="1">
        <w:r w:rsidR="00CC08C2" w:rsidRPr="00263438">
          <w:rPr>
            <w:rStyle w:val="Hyperlink"/>
            <w:lang w:val="en-AU"/>
          </w:rPr>
          <w:t>PICO Consultation</w:t>
        </w:r>
      </w:hyperlink>
      <w:r w:rsidR="00CC08C2" w:rsidRPr="00263438">
        <w:rPr>
          <w:lang w:val="en-AU"/>
        </w:rPr>
        <w:t xml:space="preserve"> and </w:t>
      </w:r>
      <w:hyperlink r:id="rId21" w:history="1">
        <w:r w:rsidR="00CC08C2" w:rsidRPr="00263438">
          <w:rPr>
            <w:rStyle w:val="Hyperlink"/>
            <w:lang w:val="en-AU"/>
          </w:rPr>
          <w:t xml:space="preserve">Clinical </w:t>
        </w:r>
        <w:r w:rsidR="00477805" w:rsidRPr="00263438">
          <w:rPr>
            <w:rStyle w:val="Hyperlink"/>
            <w:lang w:val="en-AU"/>
          </w:rPr>
          <w:t>Guidelines Review</w:t>
        </w:r>
      </w:hyperlink>
      <w:r w:rsidR="005A3964" w:rsidRPr="00263438">
        <w:rPr>
          <w:lang w:val="en-AU"/>
        </w:rPr>
        <w:t>, available on the MSAC website</w:t>
      </w:r>
      <w:r w:rsidR="00AE1D21" w:rsidRPr="00263438">
        <w:rPr>
          <w:lang w:val="en-AU"/>
        </w:rPr>
        <w:t>.</w:t>
      </w:r>
      <w:r w:rsidR="003F6202" w:rsidRPr="00263438">
        <w:rPr>
          <w:lang w:val="en-AU"/>
        </w:rPr>
        <w:t xml:space="preserve"> Consultation feedback for application 1711 was received from one professional organisation and two individuals, both health professionals. The Shoulder and Elbow Society of Australia (SESA), and one health professional provided two responses each.</w:t>
      </w:r>
    </w:p>
    <w:p w14:paraId="29B6C950" w14:textId="5325CBAB" w:rsidR="006C0578" w:rsidRPr="00263438" w:rsidRDefault="006C0578" w:rsidP="006C0578">
      <w:pPr>
        <w:rPr>
          <w:lang w:val="en-AU"/>
        </w:rPr>
      </w:pPr>
      <w:r w:rsidRPr="00263438">
        <w:rPr>
          <w:lang w:val="en-AU"/>
        </w:rPr>
        <w:t xml:space="preserve">Feedback was </w:t>
      </w:r>
      <w:r w:rsidR="00FF0C18" w:rsidRPr="00263438">
        <w:rPr>
          <w:lang w:val="en-AU"/>
        </w:rPr>
        <w:t>incorporated to the PICO Confirmation following the PASC meeting.</w:t>
      </w:r>
      <w:r w:rsidR="0079228F" w:rsidRPr="00263438">
        <w:rPr>
          <w:lang w:val="en-AU"/>
        </w:rPr>
        <w:t xml:space="preserve"> A brief summary of the feedback follows.</w:t>
      </w:r>
    </w:p>
    <w:p w14:paraId="114384D9" w14:textId="5CE2628D" w:rsidR="00F64A5A" w:rsidRPr="00263438" w:rsidRDefault="00F64A5A" w:rsidP="00F64A5A">
      <w:pPr>
        <w:rPr>
          <w:lang w:val="en-AU"/>
        </w:rPr>
      </w:pPr>
      <w:r w:rsidRPr="00263438">
        <w:rPr>
          <w:lang w:val="en-AU"/>
        </w:rPr>
        <w:t xml:space="preserve">The SESA noted that </w:t>
      </w:r>
      <w:r w:rsidR="0006097A" w:rsidRPr="00263438">
        <w:rPr>
          <w:lang w:val="en-AU"/>
        </w:rPr>
        <w:t xml:space="preserve">standalone </w:t>
      </w:r>
      <w:r w:rsidRPr="00263438">
        <w:rPr>
          <w:lang w:val="en-AU"/>
        </w:rPr>
        <w:t>subacromial decompression may be warranted for extrinsic causes of compression where there is no loss of rotator cuff function. Arthroscopic acromioplasty can reduce the risk of rotator cuff disease in the future. However, acromioplasty should not be used for shoulder pain alone.</w:t>
      </w:r>
      <w:r w:rsidR="001D4F32" w:rsidRPr="00263438">
        <w:rPr>
          <w:lang w:val="en-AU"/>
        </w:rPr>
        <w:t xml:space="preserve"> </w:t>
      </w:r>
      <w:r w:rsidRPr="00263438">
        <w:rPr>
          <w:lang w:val="en-AU"/>
        </w:rPr>
        <w:t>SESA recommended to retain acromioplasty as a treatment for established impingement that has not responded to appropriate conservative management</w:t>
      </w:r>
      <w:r w:rsidR="00932F74" w:rsidRPr="00263438">
        <w:rPr>
          <w:lang w:val="en-AU"/>
        </w:rPr>
        <w:t>.</w:t>
      </w:r>
      <w:r w:rsidRPr="00263438">
        <w:rPr>
          <w:lang w:val="en-AU"/>
        </w:rPr>
        <w:t xml:space="preserve"> </w:t>
      </w:r>
    </w:p>
    <w:p w14:paraId="137AA24E" w14:textId="3F94B7C7" w:rsidR="00F64A5A" w:rsidRPr="00263438" w:rsidRDefault="00F64A5A" w:rsidP="00F64A5A">
      <w:pPr>
        <w:rPr>
          <w:lang w:val="en-AU"/>
        </w:rPr>
      </w:pPr>
      <w:r w:rsidRPr="00263438">
        <w:rPr>
          <w:lang w:val="en-AU"/>
        </w:rPr>
        <w:t xml:space="preserve">SESA commented that investigations such as X-ray, </w:t>
      </w:r>
      <w:r w:rsidR="006A0D2A" w:rsidRPr="00263438">
        <w:rPr>
          <w:lang w:val="en-AU"/>
        </w:rPr>
        <w:t xml:space="preserve">magnetic resonance imaging </w:t>
      </w:r>
      <w:r w:rsidR="006A0D2A">
        <w:rPr>
          <w:lang w:val="en-AU"/>
        </w:rPr>
        <w:t>(</w:t>
      </w:r>
      <w:r w:rsidRPr="00263438">
        <w:rPr>
          <w:lang w:val="en-AU"/>
        </w:rPr>
        <w:t>MRI</w:t>
      </w:r>
      <w:r w:rsidR="006A0D2A">
        <w:rPr>
          <w:lang w:val="en-AU"/>
        </w:rPr>
        <w:t>)</w:t>
      </w:r>
      <w:r w:rsidRPr="00263438">
        <w:rPr>
          <w:lang w:val="en-AU"/>
        </w:rPr>
        <w:t xml:space="preserve"> or </w:t>
      </w:r>
      <w:r w:rsidR="000C79BA">
        <w:rPr>
          <w:lang w:val="en-AU"/>
        </w:rPr>
        <w:t>US</w:t>
      </w:r>
      <w:r w:rsidRPr="00263438">
        <w:rPr>
          <w:lang w:val="en-AU"/>
        </w:rPr>
        <w:t xml:space="preserve"> are valuable as they provide information for surgical preparation and can inform surgical prognosis. SESA noted that the choice of imaging modality is made based on patient history and clinical presentation, and that MRI is considered to be the gold standard investigation. </w:t>
      </w:r>
    </w:p>
    <w:p w14:paraId="62B14826" w14:textId="77777777" w:rsidR="00F64A5A" w:rsidRPr="00263438" w:rsidRDefault="00F64A5A" w:rsidP="00F64A5A">
      <w:pPr>
        <w:rPr>
          <w:lang w:val="en-AU"/>
        </w:rPr>
      </w:pPr>
      <w:r w:rsidRPr="00263438">
        <w:rPr>
          <w:lang w:val="en-AU"/>
        </w:rPr>
        <w:t>For patient selection SESA noted that for “chronic impingement/tendonitis that has failed a long course (4-6 months) of nonoperative treatment and is associated with extrinsic impingement, an arthroscopic acromioplasty is an excellent form of management”. Specifically, SESA recommended that patient selection for acromioplasty should be:</w:t>
      </w:r>
    </w:p>
    <w:p w14:paraId="4629D463" w14:textId="115D7902" w:rsidR="00F64A5A" w:rsidRPr="00263438" w:rsidRDefault="00F64A5A" w:rsidP="001F3397">
      <w:pPr>
        <w:pStyle w:val="ListParagraph"/>
        <w:numPr>
          <w:ilvl w:val="0"/>
          <w:numId w:val="22"/>
        </w:numPr>
        <w:rPr>
          <w:lang w:val="en-AU"/>
        </w:rPr>
      </w:pPr>
      <w:r w:rsidRPr="00263438">
        <w:rPr>
          <w:lang w:val="en-AU"/>
        </w:rPr>
        <w:t>A failure of nonoperative measures over 4</w:t>
      </w:r>
      <w:r w:rsidR="00E32710">
        <w:rPr>
          <w:lang w:val="en-AU"/>
        </w:rPr>
        <w:t>–</w:t>
      </w:r>
      <w:r w:rsidRPr="00263438">
        <w:rPr>
          <w:lang w:val="en-AU"/>
        </w:rPr>
        <w:t>6 months</w:t>
      </w:r>
    </w:p>
    <w:p w14:paraId="4DC5BA19" w14:textId="38D75BE8" w:rsidR="00F64A5A" w:rsidRPr="00263438" w:rsidRDefault="00F64A5A" w:rsidP="001F3397">
      <w:pPr>
        <w:pStyle w:val="ListParagraph"/>
        <w:numPr>
          <w:ilvl w:val="0"/>
          <w:numId w:val="22"/>
        </w:numPr>
        <w:rPr>
          <w:lang w:val="en-AU"/>
        </w:rPr>
      </w:pPr>
      <w:r w:rsidRPr="00263438">
        <w:rPr>
          <w:lang w:val="en-AU"/>
        </w:rPr>
        <w:t>Examination consistent with impingement and with the exclusion of other common causes of shoulder pain such as adhesive capsulitis, long head of biceps tendonitis, osteoarthritis etc.</w:t>
      </w:r>
    </w:p>
    <w:p w14:paraId="35812CA5" w14:textId="11790B8A" w:rsidR="00F64A5A" w:rsidRPr="00263438" w:rsidRDefault="00F64A5A" w:rsidP="001F3397">
      <w:pPr>
        <w:pStyle w:val="ListParagraph"/>
        <w:numPr>
          <w:ilvl w:val="0"/>
          <w:numId w:val="22"/>
        </w:numPr>
        <w:rPr>
          <w:lang w:val="en-AU"/>
        </w:rPr>
      </w:pPr>
      <w:r w:rsidRPr="00263438">
        <w:rPr>
          <w:lang w:val="en-AU"/>
        </w:rPr>
        <w:t>Ongoing untenable symptoms</w:t>
      </w:r>
    </w:p>
    <w:p w14:paraId="379A8E6F" w14:textId="28D8ACC5" w:rsidR="00F64A5A" w:rsidRPr="00263438" w:rsidRDefault="00F64A5A" w:rsidP="001F3397">
      <w:pPr>
        <w:pStyle w:val="ListParagraph"/>
        <w:numPr>
          <w:ilvl w:val="0"/>
          <w:numId w:val="22"/>
        </w:numPr>
        <w:rPr>
          <w:lang w:val="en-AU"/>
        </w:rPr>
      </w:pPr>
      <w:r w:rsidRPr="00263438">
        <w:rPr>
          <w:lang w:val="en-AU"/>
        </w:rPr>
        <w:t>The demonstration of a mechanical cause for the cuff impingement</w:t>
      </w:r>
      <w:r w:rsidR="001C75E2" w:rsidRPr="00263438">
        <w:rPr>
          <w:lang w:val="en-AU"/>
        </w:rPr>
        <w:t xml:space="preserve"> </w:t>
      </w:r>
      <w:r w:rsidRPr="00263438">
        <w:rPr>
          <w:lang w:val="en-AU"/>
        </w:rPr>
        <w:t>(e.g. radiological evidence of abnormal acromial/subacromial morphology, impingement or abrasion)</w:t>
      </w:r>
    </w:p>
    <w:p w14:paraId="3F56FFA8" w14:textId="21E495AE" w:rsidR="00F64A5A" w:rsidRPr="00263438" w:rsidRDefault="00F64A5A" w:rsidP="00F64A5A">
      <w:pPr>
        <w:rPr>
          <w:lang w:val="en-AU"/>
        </w:rPr>
      </w:pPr>
      <w:r w:rsidRPr="00263438">
        <w:rPr>
          <w:lang w:val="en-AU"/>
        </w:rPr>
        <w:t>SESA noted that a shorter review period and an earlier intervention may be necessary dependent on patient factors and the severity of the presentation. SESA advised that patients older than 70 years with a low functional demand can be managed nonoperatively. The President also noted that arthroscopic intervention for repair can minimise the need for more expensive interventions at a later time, such as shoulder arthroplasty.</w:t>
      </w:r>
    </w:p>
    <w:p w14:paraId="5B0E0456" w14:textId="4725EE0D" w:rsidR="00F64A5A" w:rsidRPr="00263438" w:rsidRDefault="00F64A5A" w:rsidP="00F64A5A">
      <w:pPr>
        <w:rPr>
          <w:lang w:val="en-AU"/>
        </w:rPr>
      </w:pPr>
      <w:r w:rsidRPr="00263438">
        <w:rPr>
          <w:lang w:val="en-AU"/>
        </w:rPr>
        <w:t xml:space="preserve">SESA agreed that the evidence for subacromial decompression has evolved but disagree that the service should be removed entirely. Comment was provided on a recent RCT, which was considered to be poorly designed and not in line with current practice. The study was underpowered and a number of participants crossed over to the surgery group; patients were included for shoulder pain and could have had a different diagnosis, and it was unclear if patients had acromial spurs. Many patients had only 12 weeks of nonoperative treatment, and as such many of the participants were likely to have improved with ongoing conservative therapy. </w:t>
      </w:r>
      <w:r w:rsidRPr="00263438">
        <w:rPr>
          <w:lang w:val="en-AU"/>
        </w:rPr>
        <w:lastRenderedPageBreak/>
        <w:t>SESA was also critical of the Cochrane reviews which included studies on shoulder pain not impingement, and as such the arithmetic conclusions of the studies should not be taken on face value. SESA noted that studies with longer-term follow-up can show additional benefits to surgical decompression.</w:t>
      </w:r>
    </w:p>
    <w:p w14:paraId="79FCBB8B" w14:textId="76FBC942" w:rsidR="00F64A5A" w:rsidRPr="00263438" w:rsidRDefault="00F64A5A" w:rsidP="00F64A5A">
      <w:pPr>
        <w:rPr>
          <w:lang w:val="en-AU"/>
        </w:rPr>
      </w:pPr>
      <w:r w:rsidRPr="00263438">
        <w:rPr>
          <w:lang w:val="en-AU"/>
        </w:rPr>
        <w:t>SESA noted issues with the wording of MBS items. These included issues regarding the separate pathologies of acromioclavicular arthritis and biceps tendinopathy. These issues will not be investigated as part of this current assessment process. SESA also provided comment on the appropriateness of the exclusions applied to the proposed MBS items, and the impact on services for other pathologies of the shoulder.</w:t>
      </w:r>
    </w:p>
    <w:p w14:paraId="6FB3BC34" w14:textId="1CF3AB3D" w:rsidR="00F64A5A" w:rsidRPr="00263438" w:rsidRDefault="00F64A5A" w:rsidP="00F64A5A">
      <w:pPr>
        <w:rPr>
          <w:lang w:val="en-AU"/>
        </w:rPr>
      </w:pPr>
      <w:r w:rsidRPr="00263438">
        <w:rPr>
          <w:lang w:val="en-AU"/>
        </w:rPr>
        <w:t>SESA advised that arthroscopic debridement was provided by a separate MBS item (48948).</w:t>
      </w:r>
    </w:p>
    <w:p w14:paraId="6B6E4847" w14:textId="4BF4FA3D" w:rsidR="0079228F" w:rsidRPr="00263438" w:rsidRDefault="00F64A5A" w:rsidP="00F64A5A">
      <w:pPr>
        <w:rPr>
          <w:lang w:val="en-AU"/>
        </w:rPr>
      </w:pPr>
      <w:r w:rsidRPr="00263438">
        <w:rPr>
          <w:lang w:val="en-AU"/>
        </w:rPr>
        <w:t>One health professional provided a recent Australian article discussing a lack of benefit of number of surgical interventions compared to placebo surgery, including arthroscopy for shoulder pain</w:t>
      </w:r>
      <w:r w:rsidR="006B4347" w:rsidRPr="00263438">
        <w:rPr>
          <w:rStyle w:val="FootnoteReference"/>
          <w:lang w:val="en-AU"/>
        </w:rPr>
        <w:footnoteReference w:id="7"/>
      </w:r>
      <w:r w:rsidRPr="00263438">
        <w:rPr>
          <w:lang w:val="en-AU"/>
        </w:rPr>
        <w:t>.</w:t>
      </w:r>
    </w:p>
    <w:p w14:paraId="5106F967" w14:textId="28EBAD0B" w:rsidR="006E6B2F" w:rsidRDefault="00064290" w:rsidP="008A7735">
      <w:pPr>
        <w:pStyle w:val="Heading2execsummary"/>
      </w:pPr>
      <w:bookmarkStart w:id="18" w:name="_Toc118272249"/>
      <w:r w:rsidRPr="00D150CE">
        <w:t>Characteristics of the evidence base</w:t>
      </w:r>
      <w:bookmarkEnd w:id="18"/>
    </w:p>
    <w:p w14:paraId="4530C91A" w14:textId="472ACD36" w:rsidR="00C011CE" w:rsidRPr="00263438" w:rsidRDefault="009E7442" w:rsidP="00E95383">
      <w:pPr>
        <w:rPr>
          <w:lang w:val="en-AU"/>
        </w:rPr>
      </w:pPr>
      <w:r w:rsidRPr="00263438">
        <w:rPr>
          <w:lang w:val="en-AU"/>
        </w:rPr>
        <w:t xml:space="preserve">Broadly speaking </w:t>
      </w:r>
      <w:r w:rsidR="00D47698" w:rsidRPr="00263438">
        <w:rPr>
          <w:lang w:val="en-AU"/>
        </w:rPr>
        <w:t>the evidence</w:t>
      </w:r>
      <w:r w:rsidR="004F4D73">
        <w:rPr>
          <w:lang w:val="en-AU"/>
        </w:rPr>
        <w:t xml:space="preserve"> </w:t>
      </w:r>
      <w:r w:rsidR="00D47698" w:rsidRPr="00263438">
        <w:rPr>
          <w:lang w:val="en-AU"/>
        </w:rPr>
        <w:t xml:space="preserve">base and </w:t>
      </w:r>
      <w:r w:rsidRPr="00263438">
        <w:rPr>
          <w:lang w:val="en-AU"/>
        </w:rPr>
        <w:t xml:space="preserve">this report </w:t>
      </w:r>
      <w:r w:rsidR="00D47698" w:rsidRPr="00263438">
        <w:rPr>
          <w:lang w:val="en-AU"/>
        </w:rPr>
        <w:t>aligns</w:t>
      </w:r>
      <w:r w:rsidRPr="00263438">
        <w:rPr>
          <w:lang w:val="en-AU"/>
        </w:rPr>
        <w:t xml:space="preserve"> with the final PICO</w:t>
      </w:r>
      <w:r w:rsidR="00D47698" w:rsidRPr="00263438">
        <w:rPr>
          <w:lang w:val="en-AU"/>
        </w:rPr>
        <w:t xml:space="preserve">. </w:t>
      </w:r>
      <w:r w:rsidR="00224A89" w:rsidRPr="00263438">
        <w:rPr>
          <w:lang w:val="en-AU"/>
        </w:rPr>
        <w:t xml:space="preserve">Any variations, </w:t>
      </w:r>
      <w:r w:rsidR="005370A1" w:rsidRPr="00263438">
        <w:rPr>
          <w:lang w:val="en-AU"/>
        </w:rPr>
        <w:t>uncertainties,</w:t>
      </w:r>
      <w:r w:rsidR="00530D69" w:rsidRPr="00263438">
        <w:rPr>
          <w:lang w:val="en-AU"/>
        </w:rPr>
        <w:t xml:space="preserve"> and applicability to the </w:t>
      </w:r>
      <w:r w:rsidR="00224A89" w:rsidRPr="00263438">
        <w:rPr>
          <w:lang w:val="en-AU"/>
        </w:rPr>
        <w:t>Australian context</w:t>
      </w:r>
      <w:r w:rsidR="005370A1" w:rsidRPr="00263438">
        <w:rPr>
          <w:lang w:val="en-AU"/>
        </w:rPr>
        <w:t>, particularly regarding the population, i</w:t>
      </w:r>
      <w:r w:rsidR="00FC7C04" w:rsidRPr="00263438">
        <w:rPr>
          <w:lang w:val="en-AU"/>
        </w:rPr>
        <w:t>s</w:t>
      </w:r>
      <w:r w:rsidR="005370A1" w:rsidRPr="00263438">
        <w:rPr>
          <w:lang w:val="en-AU"/>
        </w:rPr>
        <w:t xml:space="preserve"> described.</w:t>
      </w:r>
    </w:p>
    <w:p w14:paraId="2F5A2DAC" w14:textId="0852C460" w:rsidR="00E95383" w:rsidRPr="00263438" w:rsidRDefault="00E95383" w:rsidP="00E95383">
      <w:pPr>
        <w:rPr>
          <w:lang w:val="en-AU"/>
        </w:rPr>
      </w:pPr>
      <w:r w:rsidRPr="00263438">
        <w:rPr>
          <w:lang w:val="en-AU"/>
        </w:rPr>
        <w:t>The evidence</w:t>
      </w:r>
      <w:r w:rsidR="004F4D73">
        <w:rPr>
          <w:lang w:val="en-AU"/>
        </w:rPr>
        <w:t xml:space="preserve"> </w:t>
      </w:r>
      <w:r w:rsidRPr="00263438">
        <w:rPr>
          <w:lang w:val="en-AU"/>
        </w:rPr>
        <w:t xml:space="preserve">base </w:t>
      </w:r>
      <w:r w:rsidR="00391B37" w:rsidRPr="00263438">
        <w:rPr>
          <w:lang w:val="en-AU"/>
        </w:rPr>
        <w:t xml:space="preserve">presented </w:t>
      </w:r>
      <w:r w:rsidRPr="00263438">
        <w:rPr>
          <w:lang w:val="en-AU"/>
        </w:rPr>
        <w:t>is similar to that used in a recent Cochrane review</w:t>
      </w:r>
      <w:r w:rsidR="00F21C20" w:rsidRPr="00263438">
        <w:rPr>
          <w:rStyle w:val="FootnoteReference"/>
          <w:lang w:val="en-AU"/>
        </w:rPr>
        <w:footnoteReference w:id="8"/>
      </w:r>
      <w:r w:rsidRPr="00263438">
        <w:rPr>
          <w:lang w:val="en-AU"/>
        </w:rPr>
        <w:t xml:space="preserve">. Any differences </w:t>
      </w:r>
      <w:r w:rsidR="00391B37" w:rsidRPr="00263438">
        <w:rPr>
          <w:lang w:val="en-AU"/>
        </w:rPr>
        <w:t>are noted</w:t>
      </w:r>
      <w:r w:rsidR="00AF725A" w:rsidRPr="00263438">
        <w:rPr>
          <w:lang w:val="en-AU"/>
        </w:rPr>
        <w:t>, with comments provided.</w:t>
      </w:r>
    </w:p>
    <w:p w14:paraId="35B82755" w14:textId="77777777" w:rsidR="00862833" w:rsidRPr="00263438" w:rsidRDefault="00862833" w:rsidP="00DC50AD">
      <w:pPr>
        <w:pStyle w:val="Heading3nonumbers"/>
      </w:pPr>
      <w:bookmarkStart w:id="19" w:name="_Toc108623188"/>
      <w:bookmarkStart w:id="20" w:name="_Toc118272250"/>
      <w:r w:rsidRPr="00263438">
        <w:t>Overall quality of studies</w:t>
      </w:r>
      <w:bookmarkEnd w:id="19"/>
      <w:bookmarkEnd w:id="20"/>
    </w:p>
    <w:p w14:paraId="3A5F9754" w14:textId="45E59E81" w:rsidR="00B91A30" w:rsidRPr="00263438" w:rsidRDefault="00862833" w:rsidP="00862833">
      <w:pPr>
        <w:rPr>
          <w:lang w:val="en-AU"/>
        </w:rPr>
      </w:pPr>
      <w:r w:rsidRPr="00263438">
        <w:rPr>
          <w:lang w:val="en-AU"/>
        </w:rPr>
        <w:t>A total of 2</w:t>
      </w:r>
      <w:r w:rsidR="00F42886" w:rsidRPr="00263438">
        <w:rPr>
          <w:lang w:val="en-AU"/>
        </w:rPr>
        <w:t>4</w:t>
      </w:r>
      <w:r w:rsidRPr="00263438">
        <w:rPr>
          <w:lang w:val="en-AU"/>
        </w:rPr>
        <w:t xml:space="preserve"> studies (9 </w:t>
      </w:r>
      <w:r w:rsidR="009353F0" w:rsidRPr="00263438">
        <w:rPr>
          <w:lang w:val="en-AU"/>
        </w:rPr>
        <w:t>randomised controlled trials [</w:t>
      </w:r>
      <w:r w:rsidRPr="00263438">
        <w:rPr>
          <w:lang w:val="en-AU"/>
        </w:rPr>
        <w:t>RCTs</w:t>
      </w:r>
      <w:r w:rsidR="009353F0" w:rsidRPr="00263438">
        <w:rPr>
          <w:lang w:val="en-AU"/>
        </w:rPr>
        <w:t>]</w:t>
      </w:r>
      <w:r w:rsidR="00F31A1A" w:rsidRPr="00263438">
        <w:rPr>
          <w:lang w:val="en-AU"/>
        </w:rPr>
        <w:t xml:space="preserve"> reported in </w:t>
      </w:r>
      <w:r w:rsidR="0049389D" w:rsidRPr="00263438">
        <w:rPr>
          <w:lang w:val="en-AU"/>
        </w:rPr>
        <w:t>9 publications</w:t>
      </w:r>
      <w:r w:rsidRPr="00263438">
        <w:rPr>
          <w:lang w:val="en-AU"/>
        </w:rPr>
        <w:t xml:space="preserve"> and </w:t>
      </w:r>
      <w:r w:rsidR="00F42886" w:rsidRPr="00263438">
        <w:rPr>
          <w:lang w:val="en-AU"/>
        </w:rPr>
        <w:t>5</w:t>
      </w:r>
      <w:r w:rsidRPr="00263438">
        <w:rPr>
          <w:lang w:val="en-AU"/>
        </w:rPr>
        <w:t xml:space="preserve"> case series studies) met the inclusion criteria for assessing the safety and effectiveness of </w:t>
      </w:r>
      <w:r w:rsidR="00CD736C" w:rsidRPr="00263438">
        <w:rPr>
          <w:lang w:val="en-AU"/>
        </w:rPr>
        <w:t>SAD</w:t>
      </w:r>
      <w:r w:rsidRPr="00263438">
        <w:rPr>
          <w:lang w:val="en-AU"/>
        </w:rPr>
        <w:t xml:space="preserve"> compared to conservative therapy. </w:t>
      </w:r>
      <w:r w:rsidR="0049389D" w:rsidRPr="00263438">
        <w:rPr>
          <w:lang w:val="en-AU"/>
        </w:rPr>
        <w:t>The</w:t>
      </w:r>
      <w:r w:rsidRPr="00263438">
        <w:rPr>
          <w:lang w:val="en-AU"/>
        </w:rPr>
        <w:t xml:space="preserve"> RCTs</w:t>
      </w:r>
      <w:r w:rsidR="0049389D" w:rsidRPr="00263438">
        <w:rPr>
          <w:lang w:val="en-AU"/>
        </w:rPr>
        <w:t xml:space="preserve"> had </w:t>
      </w:r>
      <w:r w:rsidR="002B4901" w:rsidRPr="00263438">
        <w:rPr>
          <w:lang w:val="en-AU"/>
        </w:rPr>
        <w:t>a</w:t>
      </w:r>
      <w:r w:rsidRPr="00263438">
        <w:rPr>
          <w:lang w:val="en-AU"/>
        </w:rPr>
        <w:t xml:space="preserve"> total number of 1,179 randomised participants</w:t>
      </w:r>
      <w:r w:rsidR="001F089E" w:rsidRPr="00263438">
        <w:rPr>
          <w:lang w:val="en-AU"/>
        </w:rPr>
        <w:t>. Two follow-up publications</w:t>
      </w:r>
      <w:r w:rsidR="0060592F" w:rsidRPr="00263438">
        <w:rPr>
          <w:lang w:val="en-AU"/>
        </w:rPr>
        <w:t xml:space="preserve"> of the</w:t>
      </w:r>
      <w:r w:rsidR="007D2320" w:rsidRPr="00263438">
        <w:rPr>
          <w:lang w:val="en-AU"/>
        </w:rPr>
        <w:t xml:space="preserve"> FIMPACT</w:t>
      </w:r>
      <w:r w:rsidR="0060592F" w:rsidRPr="00263438">
        <w:rPr>
          <w:lang w:val="en-AU"/>
        </w:rPr>
        <w:t xml:space="preserve"> </w:t>
      </w:r>
      <w:r w:rsidR="007D2320" w:rsidRPr="00263438">
        <w:rPr>
          <w:lang w:val="en-AU"/>
        </w:rPr>
        <w:t>(Paavola)</w:t>
      </w:r>
      <w:r w:rsidR="0060592F" w:rsidRPr="00263438">
        <w:rPr>
          <w:lang w:val="en-AU"/>
        </w:rPr>
        <w:t xml:space="preserve"> trial</w:t>
      </w:r>
      <w:r w:rsidR="001F089E" w:rsidRPr="00263438">
        <w:rPr>
          <w:lang w:val="en-AU"/>
        </w:rPr>
        <w:t xml:space="preserve"> and one new RCT are available in addition to those in the Cochrane review</w:t>
      </w:r>
      <w:r w:rsidR="0082106C" w:rsidRPr="00263438">
        <w:rPr>
          <w:rStyle w:val="FootnoteReference"/>
          <w:lang w:val="en-AU"/>
        </w:rPr>
        <w:footnoteReference w:id="9"/>
      </w:r>
      <w:r w:rsidR="001F089E" w:rsidRPr="00263438">
        <w:rPr>
          <w:lang w:val="en-AU"/>
        </w:rPr>
        <w:t xml:space="preserve">. Due to the lack of reporting of safety data </w:t>
      </w:r>
      <w:r w:rsidR="001F089E" w:rsidRPr="00263438">
        <w:rPr>
          <w:lang w:val="en-AU"/>
        </w:rPr>
        <w:lastRenderedPageBreak/>
        <w:t xml:space="preserve">in the RCTs, </w:t>
      </w:r>
      <w:r w:rsidR="00A62D82">
        <w:rPr>
          <w:lang w:val="en-AU"/>
        </w:rPr>
        <w:t>5</w:t>
      </w:r>
      <w:r w:rsidR="00D04896" w:rsidRPr="00263438">
        <w:rPr>
          <w:lang w:val="en-AU"/>
        </w:rPr>
        <w:t xml:space="preserve"> </w:t>
      </w:r>
      <w:r w:rsidR="001F089E" w:rsidRPr="00263438">
        <w:rPr>
          <w:lang w:val="en-AU"/>
        </w:rPr>
        <w:t xml:space="preserve">case series </w:t>
      </w:r>
      <w:r w:rsidR="004F175B" w:rsidRPr="00263438">
        <w:rPr>
          <w:lang w:val="en-AU"/>
        </w:rPr>
        <w:t>with populations greater than 1,000</w:t>
      </w:r>
      <w:r w:rsidR="001F089E" w:rsidRPr="00263438">
        <w:rPr>
          <w:lang w:val="en-AU"/>
        </w:rPr>
        <w:t xml:space="preserve"> were used for safety outcomes </w:t>
      </w:r>
      <w:r w:rsidR="000D2D50" w:rsidRPr="00263438">
        <w:rPr>
          <w:lang w:val="en-AU"/>
        </w:rPr>
        <w:t>but not for effectiveness</w:t>
      </w:r>
      <w:r w:rsidR="001F089E" w:rsidRPr="00263438">
        <w:rPr>
          <w:lang w:val="en-AU"/>
        </w:rPr>
        <w:t>.</w:t>
      </w:r>
    </w:p>
    <w:p w14:paraId="32F42D46" w14:textId="39A22A83" w:rsidR="009353F0" w:rsidRPr="00263438" w:rsidRDefault="009353F0" w:rsidP="00862833">
      <w:pPr>
        <w:rPr>
          <w:lang w:val="en-AU"/>
        </w:rPr>
      </w:pPr>
      <w:bookmarkStart w:id="21" w:name="_Hlk107235962"/>
      <w:r w:rsidRPr="00263438">
        <w:rPr>
          <w:lang w:val="en-AU"/>
        </w:rPr>
        <w:t>Due to multiple publications, each trial is referred to by the surname of the first author (e.g. Beard)</w:t>
      </w:r>
      <w:r w:rsidR="00157529" w:rsidRPr="00263438">
        <w:rPr>
          <w:lang w:val="en-AU"/>
        </w:rPr>
        <w:t xml:space="preserve"> (see also </w:t>
      </w:r>
      <w:r w:rsidR="00157529" w:rsidRPr="00263438">
        <w:rPr>
          <w:lang w:val="en-AU"/>
        </w:rPr>
        <w:fldChar w:fldCharType="begin"/>
      </w:r>
      <w:r w:rsidR="00157529" w:rsidRPr="00263438">
        <w:rPr>
          <w:lang w:val="en-AU"/>
        </w:rPr>
        <w:instrText xml:space="preserve"> REF _Ref108173503 \h  \* MERGEFORMAT </w:instrText>
      </w:r>
      <w:r w:rsidR="00157529" w:rsidRPr="00263438">
        <w:rPr>
          <w:lang w:val="en-AU"/>
        </w:rPr>
      </w:r>
      <w:r w:rsidR="00157529" w:rsidRPr="00263438">
        <w:rPr>
          <w:lang w:val="en-AU"/>
        </w:rPr>
        <w:fldChar w:fldCharType="separate"/>
      </w:r>
      <w:r w:rsidR="00AE6F3A" w:rsidRPr="00263438">
        <w:rPr>
          <w:lang w:val="en-AU"/>
        </w:rPr>
        <w:t xml:space="preserve">Table </w:t>
      </w:r>
      <w:r w:rsidR="00AE6F3A" w:rsidRPr="00AE6F3A">
        <w:rPr>
          <w:lang w:val="en-AU"/>
        </w:rPr>
        <w:t>3</w:t>
      </w:r>
      <w:r w:rsidR="00157529" w:rsidRPr="00263438">
        <w:rPr>
          <w:lang w:val="en-AU"/>
        </w:rPr>
        <w:fldChar w:fldCharType="end"/>
      </w:r>
      <w:r w:rsidR="00157529" w:rsidRPr="00263438">
        <w:rPr>
          <w:lang w:val="en-AU"/>
        </w:rPr>
        <w:t>)</w:t>
      </w:r>
      <w:r w:rsidRPr="00263438">
        <w:rPr>
          <w:lang w:val="en-AU"/>
        </w:rPr>
        <w:t xml:space="preserve">. </w:t>
      </w:r>
    </w:p>
    <w:bookmarkEnd w:id="21"/>
    <w:p w14:paraId="79BAD14A" w14:textId="14A13AF9" w:rsidR="00862833" w:rsidRPr="00263438" w:rsidRDefault="00862833" w:rsidP="00862833">
      <w:pPr>
        <w:rPr>
          <w:lang w:val="en-AU"/>
        </w:rPr>
      </w:pPr>
      <w:r w:rsidRPr="00263438">
        <w:rPr>
          <w:lang w:val="en-AU"/>
        </w:rPr>
        <w:t>Two</w:t>
      </w:r>
      <w:r w:rsidR="009353F0" w:rsidRPr="00263438">
        <w:rPr>
          <w:lang w:val="en-AU"/>
        </w:rPr>
        <w:t xml:space="preserve"> trials</w:t>
      </w:r>
      <w:r w:rsidRPr="00263438">
        <w:rPr>
          <w:lang w:val="en-AU"/>
        </w:rPr>
        <w:t xml:space="preserve"> at low risk</w:t>
      </w:r>
      <w:r w:rsidR="009353F0" w:rsidRPr="00263438">
        <w:rPr>
          <w:lang w:val="en-AU"/>
        </w:rPr>
        <w:t xml:space="preserve"> of bias</w:t>
      </w:r>
      <w:r w:rsidRPr="00263438">
        <w:rPr>
          <w:lang w:val="en-AU"/>
        </w:rPr>
        <w:t xml:space="preserve"> included the use of sham surgery as a placebo (Beard, Paavola)</w:t>
      </w:r>
      <w:r w:rsidR="00802F16" w:rsidRPr="00263438">
        <w:rPr>
          <w:lang w:val="en-AU"/>
        </w:rPr>
        <w:t>.</w:t>
      </w:r>
    </w:p>
    <w:p w14:paraId="0EFC07AF" w14:textId="1D893089" w:rsidR="00862833" w:rsidRPr="00263438" w:rsidRDefault="00862833" w:rsidP="00862833">
      <w:pPr>
        <w:rPr>
          <w:lang w:val="en-AU"/>
        </w:rPr>
      </w:pPr>
      <w:r w:rsidRPr="00263438">
        <w:rPr>
          <w:lang w:val="en-AU"/>
        </w:rPr>
        <w:t xml:space="preserve">Other trials were </w:t>
      </w:r>
      <w:r w:rsidR="00963BC4" w:rsidRPr="00263438">
        <w:rPr>
          <w:lang w:val="en-AU"/>
        </w:rPr>
        <w:t>at</w:t>
      </w:r>
      <w:r w:rsidRPr="00263438">
        <w:rPr>
          <w:lang w:val="en-AU"/>
        </w:rPr>
        <w:t xml:space="preserve"> higher risk </w:t>
      </w:r>
      <w:r w:rsidR="00963BC4" w:rsidRPr="00263438">
        <w:rPr>
          <w:lang w:val="en-AU"/>
        </w:rPr>
        <w:t xml:space="preserve">of bias, </w:t>
      </w:r>
      <w:r w:rsidRPr="00263438">
        <w:rPr>
          <w:lang w:val="en-AU"/>
        </w:rPr>
        <w:t xml:space="preserve">commonly due to a lack of protocol, </w:t>
      </w:r>
      <w:r w:rsidR="00F368FC" w:rsidRPr="00263438">
        <w:rPr>
          <w:lang w:val="en-AU"/>
        </w:rPr>
        <w:t xml:space="preserve">a </w:t>
      </w:r>
      <w:r w:rsidRPr="00263438">
        <w:rPr>
          <w:lang w:val="en-AU"/>
        </w:rPr>
        <w:t>lack of information regarding randomisation, an inability to blind across treatment populations, and imbalances across reported populations at follow-up.</w:t>
      </w:r>
      <w:r w:rsidR="006C6309" w:rsidRPr="00263438">
        <w:rPr>
          <w:lang w:val="en-AU"/>
        </w:rPr>
        <w:t xml:space="preserve"> The GRADE certainty of evidence was moderate to high for </w:t>
      </w:r>
      <w:r w:rsidR="00F30402" w:rsidRPr="00263438">
        <w:rPr>
          <w:lang w:val="en-AU"/>
        </w:rPr>
        <w:t>comparisons</w:t>
      </w:r>
      <w:r w:rsidR="006C6309" w:rsidRPr="00263438">
        <w:rPr>
          <w:lang w:val="en-AU"/>
        </w:rPr>
        <w:t xml:space="preserve"> to placebo, and </w:t>
      </w:r>
      <w:r w:rsidR="00F30402" w:rsidRPr="00263438">
        <w:rPr>
          <w:lang w:val="en-AU"/>
        </w:rPr>
        <w:t>low or very low for comparisons with conservative therapy.</w:t>
      </w:r>
    </w:p>
    <w:p w14:paraId="3CDFE3D7" w14:textId="46AF1CB6" w:rsidR="00E52610" w:rsidRPr="00263438" w:rsidRDefault="0047687D" w:rsidP="00707D0D">
      <w:pPr>
        <w:pStyle w:val="Caption"/>
        <w:rPr>
          <w:lang w:val="en-AU"/>
        </w:rPr>
      </w:pPr>
      <w:bookmarkStart w:id="22" w:name="_Ref108173503"/>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3</w:t>
      </w:r>
      <w:r w:rsidR="00876418" w:rsidRPr="00263438">
        <w:rPr>
          <w:lang w:val="en-AU"/>
        </w:rPr>
        <w:fldChar w:fldCharType="end"/>
      </w:r>
      <w:bookmarkEnd w:id="22"/>
      <w:r w:rsidRPr="00263438">
        <w:rPr>
          <w:lang w:val="en-AU"/>
        </w:rPr>
        <w:tab/>
      </w:r>
      <w:r w:rsidR="00E52610" w:rsidRPr="00263438">
        <w:rPr>
          <w:lang w:val="en-AU"/>
        </w:rPr>
        <w:t>Key features of the included evidence comparing SAD with conservative therapy or placebo</w:t>
      </w:r>
    </w:p>
    <w:tbl>
      <w:tblPr>
        <w:tblStyle w:val="TableGrid"/>
        <w:tblW w:w="0" w:type="auto"/>
        <w:tblInd w:w="-5" w:type="dxa"/>
        <w:tblCellMar>
          <w:left w:w="28" w:type="dxa"/>
          <w:right w:w="28" w:type="dxa"/>
        </w:tblCellMar>
        <w:tblLook w:val="04A0" w:firstRow="1" w:lastRow="0" w:firstColumn="1" w:lastColumn="0" w:noHBand="0" w:noVBand="1"/>
      </w:tblPr>
      <w:tblGrid>
        <w:gridCol w:w="1626"/>
        <w:gridCol w:w="1261"/>
        <w:gridCol w:w="1364"/>
        <w:gridCol w:w="1361"/>
        <w:gridCol w:w="1129"/>
        <w:gridCol w:w="1162"/>
        <w:gridCol w:w="1041"/>
      </w:tblGrid>
      <w:tr w:rsidR="00B36CFB" w:rsidRPr="0015383B" w14:paraId="6DAF4B74" w14:textId="77777777" w:rsidTr="007C00F7">
        <w:trPr>
          <w:tblHeader/>
        </w:trPr>
        <w:tc>
          <w:tcPr>
            <w:tcW w:w="1626" w:type="dxa"/>
            <w:tcBorders>
              <w:bottom w:val="single" w:sz="4" w:space="0" w:color="auto"/>
            </w:tcBorders>
          </w:tcPr>
          <w:p w14:paraId="1026F4B4" w14:textId="77777777" w:rsidR="002A683C" w:rsidRPr="00235753" w:rsidRDefault="002A683C" w:rsidP="00F20CF8">
            <w:pPr>
              <w:rPr>
                <w:rFonts w:ascii="Arial Narrow" w:hAnsi="Arial Narrow"/>
                <w:b/>
                <w:sz w:val="20"/>
                <w:szCs w:val="20"/>
                <w:lang w:val="en-AU"/>
              </w:rPr>
            </w:pPr>
            <w:r w:rsidRPr="00235753">
              <w:rPr>
                <w:rFonts w:ascii="Arial Narrow" w:hAnsi="Arial Narrow"/>
                <w:b/>
                <w:sz w:val="20"/>
                <w:szCs w:val="20"/>
                <w:lang w:val="en-AU"/>
              </w:rPr>
              <w:t>Trials</w:t>
            </w:r>
          </w:p>
        </w:tc>
        <w:tc>
          <w:tcPr>
            <w:tcW w:w="1261" w:type="dxa"/>
            <w:tcBorders>
              <w:bottom w:val="single" w:sz="4" w:space="0" w:color="auto"/>
            </w:tcBorders>
          </w:tcPr>
          <w:p w14:paraId="41864FAB" w14:textId="77777777" w:rsidR="002A683C" w:rsidRPr="00235753" w:rsidRDefault="002A683C" w:rsidP="00F20CF8">
            <w:pPr>
              <w:rPr>
                <w:rFonts w:ascii="Arial Narrow" w:hAnsi="Arial Narrow"/>
                <w:b/>
                <w:sz w:val="20"/>
                <w:szCs w:val="20"/>
                <w:lang w:val="en-AU"/>
              </w:rPr>
            </w:pPr>
            <w:r w:rsidRPr="00235753">
              <w:rPr>
                <w:rFonts w:ascii="Arial Narrow" w:hAnsi="Arial Narrow"/>
                <w:b/>
                <w:sz w:val="20"/>
                <w:szCs w:val="20"/>
                <w:lang w:val="en-AU"/>
              </w:rPr>
              <w:t>N</w:t>
            </w:r>
          </w:p>
        </w:tc>
        <w:tc>
          <w:tcPr>
            <w:tcW w:w="1364" w:type="dxa"/>
            <w:tcBorders>
              <w:bottom w:val="single" w:sz="4" w:space="0" w:color="auto"/>
            </w:tcBorders>
          </w:tcPr>
          <w:p w14:paraId="58AB2863" w14:textId="77777777" w:rsidR="002A683C" w:rsidRPr="00235753" w:rsidRDefault="002A683C" w:rsidP="00F20CF8">
            <w:pPr>
              <w:rPr>
                <w:rFonts w:ascii="Arial Narrow" w:hAnsi="Arial Narrow"/>
                <w:b/>
                <w:sz w:val="20"/>
                <w:szCs w:val="20"/>
                <w:lang w:val="en-AU"/>
              </w:rPr>
            </w:pPr>
            <w:r w:rsidRPr="00235753">
              <w:rPr>
                <w:rFonts w:ascii="Arial Narrow" w:hAnsi="Arial Narrow"/>
                <w:b/>
                <w:sz w:val="20"/>
                <w:szCs w:val="20"/>
                <w:lang w:val="en-AU"/>
              </w:rPr>
              <w:t>Design/duration</w:t>
            </w:r>
          </w:p>
        </w:tc>
        <w:tc>
          <w:tcPr>
            <w:tcW w:w="1361" w:type="dxa"/>
            <w:tcBorders>
              <w:bottom w:val="single" w:sz="4" w:space="0" w:color="auto"/>
            </w:tcBorders>
          </w:tcPr>
          <w:p w14:paraId="393952EE" w14:textId="77777777" w:rsidR="002A683C" w:rsidRPr="00235753" w:rsidRDefault="002A683C" w:rsidP="00F20CF8">
            <w:pPr>
              <w:rPr>
                <w:rFonts w:ascii="Arial Narrow" w:hAnsi="Arial Narrow"/>
                <w:b/>
                <w:sz w:val="20"/>
                <w:szCs w:val="20"/>
                <w:lang w:val="en-AU"/>
              </w:rPr>
            </w:pPr>
            <w:r w:rsidRPr="00235753">
              <w:rPr>
                <w:rFonts w:ascii="Arial Narrow" w:hAnsi="Arial Narrow"/>
                <w:b/>
                <w:sz w:val="20"/>
                <w:szCs w:val="20"/>
                <w:lang w:val="en-AU"/>
              </w:rPr>
              <w:t>Risk of bias</w:t>
            </w:r>
          </w:p>
        </w:tc>
        <w:tc>
          <w:tcPr>
            <w:tcW w:w="1129" w:type="dxa"/>
            <w:tcBorders>
              <w:bottom w:val="single" w:sz="4" w:space="0" w:color="auto"/>
            </w:tcBorders>
          </w:tcPr>
          <w:p w14:paraId="672F3CB1" w14:textId="77777777" w:rsidR="002A683C" w:rsidRPr="00235753" w:rsidRDefault="002A683C" w:rsidP="00F20CF8">
            <w:pPr>
              <w:rPr>
                <w:rFonts w:ascii="Arial Narrow" w:hAnsi="Arial Narrow"/>
                <w:b/>
                <w:sz w:val="20"/>
                <w:szCs w:val="20"/>
                <w:lang w:val="en-AU"/>
              </w:rPr>
            </w:pPr>
            <w:r w:rsidRPr="00235753">
              <w:rPr>
                <w:rFonts w:ascii="Arial Narrow" w:hAnsi="Arial Narrow"/>
                <w:b/>
                <w:sz w:val="20"/>
                <w:szCs w:val="20"/>
                <w:lang w:val="en-AU"/>
              </w:rPr>
              <w:t>Patient population</w:t>
            </w:r>
          </w:p>
        </w:tc>
        <w:tc>
          <w:tcPr>
            <w:tcW w:w="1162" w:type="dxa"/>
            <w:tcBorders>
              <w:bottom w:val="single" w:sz="4" w:space="0" w:color="auto"/>
            </w:tcBorders>
          </w:tcPr>
          <w:p w14:paraId="1A38300A" w14:textId="77777777" w:rsidR="002A683C" w:rsidRPr="00235753" w:rsidRDefault="002A683C" w:rsidP="00F20CF8">
            <w:pPr>
              <w:rPr>
                <w:rFonts w:ascii="Arial Narrow" w:hAnsi="Arial Narrow"/>
                <w:b/>
                <w:sz w:val="20"/>
                <w:szCs w:val="20"/>
                <w:lang w:val="en-AU"/>
              </w:rPr>
            </w:pPr>
            <w:r w:rsidRPr="00235753">
              <w:rPr>
                <w:rFonts w:ascii="Arial Narrow" w:hAnsi="Arial Narrow"/>
                <w:b/>
                <w:sz w:val="20"/>
                <w:szCs w:val="20"/>
                <w:lang w:val="en-AU"/>
              </w:rPr>
              <w:t>Outcome(s)</w:t>
            </w:r>
          </w:p>
        </w:tc>
        <w:tc>
          <w:tcPr>
            <w:tcW w:w="1041" w:type="dxa"/>
            <w:tcBorders>
              <w:bottom w:val="single" w:sz="4" w:space="0" w:color="auto"/>
            </w:tcBorders>
          </w:tcPr>
          <w:p w14:paraId="7897AC06" w14:textId="77777777" w:rsidR="002A683C" w:rsidRPr="00235753" w:rsidRDefault="002A683C" w:rsidP="00F20CF8">
            <w:pPr>
              <w:rPr>
                <w:rFonts w:ascii="Arial Narrow" w:hAnsi="Arial Narrow"/>
                <w:b/>
                <w:sz w:val="20"/>
                <w:szCs w:val="20"/>
                <w:lang w:val="en-AU"/>
              </w:rPr>
            </w:pPr>
            <w:r w:rsidRPr="00235753">
              <w:rPr>
                <w:rFonts w:ascii="Arial Narrow" w:hAnsi="Arial Narrow"/>
                <w:b/>
                <w:sz w:val="20"/>
                <w:szCs w:val="20"/>
                <w:lang w:val="en-AU"/>
              </w:rPr>
              <w:t>Use in modelled evaluation</w:t>
            </w:r>
          </w:p>
        </w:tc>
      </w:tr>
      <w:tr w:rsidR="00970FB1" w:rsidRPr="0015383B" w14:paraId="54BEEFF4" w14:textId="77777777" w:rsidTr="007C00F7">
        <w:tc>
          <w:tcPr>
            <w:tcW w:w="1626" w:type="dxa"/>
            <w:tcBorders>
              <w:right w:val="nil"/>
            </w:tcBorders>
          </w:tcPr>
          <w:p w14:paraId="43784564" w14:textId="31761A0F" w:rsidR="00970FB1" w:rsidRPr="00235753" w:rsidRDefault="00970FB1" w:rsidP="00F20CF8">
            <w:pPr>
              <w:rPr>
                <w:rFonts w:ascii="Arial Narrow" w:hAnsi="Arial Narrow"/>
                <w:b/>
                <w:sz w:val="20"/>
                <w:szCs w:val="20"/>
                <w:lang w:val="en-AU"/>
              </w:rPr>
            </w:pPr>
            <w:r w:rsidRPr="00235753">
              <w:rPr>
                <w:rFonts w:ascii="Arial Narrow" w:hAnsi="Arial Narrow"/>
                <w:sz w:val="20"/>
                <w:szCs w:val="20"/>
                <w:lang w:val="en-AU"/>
              </w:rPr>
              <w:t>SAD vs conservative treatment</w:t>
            </w:r>
          </w:p>
        </w:tc>
        <w:tc>
          <w:tcPr>
            <w:tcW w:w="1261" w:type="dxa"/>
            <w:tcBorders>
              <w:left w:val="nil"/>
              <w:right w:val="nil"/>
            </w:tcBorders>
          </w:tcPr>
          <w:p w14:paraId="780AE3F1" w14:textId="77777777" w:rsidR="00970FB1" w:rsidRPr="00235753" w:rsidRDefault="00970FB1" w:rsidP="00F20CF8">
            <w:pPr>
              <w:rPr>
                <w:rFonts w:ascii="Arial Narrow" w:hAnsi="Arial Narrow"/>
                <w:b/>
                <w:sz w:val="20"/>
                <w:szCs w:val="20"/>
                <w:lang w:val="en-AU"/>
              </w:rPr>
            </w:pPr>
          </w:p>
        </w:tc>
        <w:tc>
          <w:tcPr>
            <w:tcW w:w="1364" w:type="dxa"/>
            <w:tcBorders>
              <w:left w:val="nil"/>
              <w:right w:val="nil"/>
            </w:tcBorders>
          </w:tcPr>
          <w:p w14:paraId="54D793DA" w14:textId="77777777" w:rsidR="00970FB1" w:rsidRPr="00235753" w:rsidRDefault="00970FB1" w:rsidP="00F20CF8">
            <w:pPr>
              <w:rPr>
                <w:rFonts w:ascii="Arial Narrow" w:hAnsi="Arial Narrow"/>
                <w:b/>
                <w:sz w:val="20"/>
                <w:szCs w:val="20"/>
                <w:lang w:val="en-AU"/>
              </w:rPr>
            </w:pPr>
          </w:p>
        </w:tc>
        <w:tc>
          <w:tcPr>
            <w:tcW w:w="1361" w:type="dxa"/>
            <w:tcBorders>
              <w:left w:val="nil"/>
              <w:right w:val="nil"/>
            </w:tcBorders>
          </w:tcPr>
          <w:p w14:paraId="6D500369" w14:textId="77777777" w:rsidR="00970FB1" w:rsidRPr="00235753" w:rsidRDefault="00970FB1" w:rsidP="00F20CF8">
            <w:pPr>
              <w:rPr>
                <w:rFonts w:ascii="Arial Narrow" w:hAnsi="Arial Narrow"/>
                <w:b/>
                <w:sz w:val="20"/>
                <w:szCs w:val="20"/>
                <w:lang w:val="en-AU"/>
              </w:rPr>
            </w:pPr>
          </w:p>
        </w:tc>
        <w:tc>
          <w:tcPr>
            <w:tcW w:w="1129" w:type="dxa"/>
            <w:tcBorders>
              <w:left w:val="nil"/>
              <w:right w:val="nil"/>
            </w:tcBorders>
          </w:tcPr>
          <w:p w14:paraId="319FBE98" w14:textId="77777777" w:rsidR="00970FB1" w:rsidRPr="00235753" w:rsidRDefault="00970FB1" w:rsidP="00F20CF8">
            <w:pPr>
              <w:rPr>
                <w:rFonts w:ascii="Arial Narrow" w:hAnsi="Arial Narrow"/>
                <w:b/>
                <w:sz w:val="20"/>
                <w:szCs w:val="20"/>
                <w:lang w:val="en-AU"/>
              </w:rPr>
            </w:pPr>
          </w:p>
        </w:tc>
        <w:tc>
          <w:tcPr>
            <w:tcW w:w="1162" w:type="dxa"/>
            <w:tcBorders>
              <w:left w:val="nil"/>
              <w:right w:val="nil"/>
            </w:tcBorders>
          </w:tcPr>
          <w:p w14:paraId="585F92FA" w14:textId="77777777" w:rsidR="00970FB1" w:rsidRPr="00235753" w:rsidRDefault="00970FB1" w:rsidP="00F20CF8">
            <w:pPr>
              <w:rPr>
                <w:rFonts w:ascii="Arial Narrow" w:hAnsi="Arial Narrow"/>
                <w:b/>
                <w:sz w:val="20"/>
                <w:szCs w:val="20"/>
                <w:lang w:val="en-AU"/>
              </w:rPr>
            </w:pPr>
          </w:p>
        </w:tc>
        <w:tc>
          <w:tcPr>
            <w:tcW w:w="1041" w:type="dxa"/>
            <w:tcBorders>
              <w:left w:val="nil"/>
            </w:tcBorders>
          </w:tcPr>
          <w:p w14:paraId="65965EC7" w14:textId="77777777" w:rsidR="00970FB1" w:rsidRPr="00235753" w:rsidRDefault="00970FB1" w:rsidP="00F20CF8">
            <w:pPr>
              <w:rPr>
                <w:rFonts w:ascii="Arial Narrow" w:hAnsi="Arial Narrow"/>
                <w:b/>
                <w:sz w:val="20"/>
                <w:szCs w:val="20"/>
                <w:lang w:val="en-AU"/>
              </w:rPr>
            </w:pPr>
          </w:p>
        </w:tc>
      </w:tr>
      <w:tr w:rsidR="005D3E3F" w:rsidRPr="0015383B" w14:paraId="3C3D5EEF" w14:textId="77777777" w:rsidTr="00707D0D">
        <w:tc>
          <w:tcPr>
            <w:tcW w:w="1626" w:type="dxa"/>
          </w:tcPr>
          <w:p w14:paraId="2B4E234E" w14:textId="17258165"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Beard </w:t>
            </w:r>
            <w:r w:rsidR="00684BE2">
              <w:rPr>
                <w:rFonts w:ascii="Arial Narrow" w:hAnsi="Arial Narrow"/>
                <w:sz w:val="20"/>
                <w:szCs w:val="20"/>
                <w:lang w:val="en-AU"/>
              </w:rPr>
              <w:fldChar w:fldCharType="begin">
                <w:fldData xml:space="preserve">PEVuZE5vdGU+PENpdGU+PEF1dGhvcj5CZWFyZDwvQXV0aG9yPjxZZWFyPjIwMTU8L1llYXI+PFJl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PEVuZE5vdGU+PENpdGU+PEF1dGhvcj5CZWFyZDwvQXV0aG9yPjxZZWFyPjIwMTU8L1llYXI+PFJl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(Beard et al., 2015, Beard et al., 2018)</w:t>
            </w:r>
            <w:r w:rsidR="00684BE2">
              <w:rPr>
                <w:rFonts w:ascii="Arial Narrow" w:hAnsi="Arial Narrow"/>
                <w:sz w:val="20"/>
                <w:szCs w:val="20"/>
                <w:lang w:val="en-AU"/>
              </w:rPr>
              <w:fldChar w:fldCharType="end"/>
            </w:r>
          </w:p>
        </w:tc>
        <w:tc>
          <w:tcPr>
            <w:tcW w:w="1261" w:type="dxa"/>
          </w:tcPr>
          <w:p w14:paraId="6FAD39D4"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313 (106 decompression surgery; 103 arthroscopy only; 104 no treatment)</w:t>
            </w:r>
          </w:p>
        </w:tc>
        <w:tc>
          <w:tcPr>
            <w:tcW w:w="1364" w:type="dxa"/>
          </w:tcPr>
          <w:p w14:paraId="639079B1"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Multicentre, randomised, pragmatic, parallel group, placebo-controlled, 3-group trial</w:t>
            </w:r>
          </w:p>
          <w:p w14:paraId="389968EC" w14:textId="77777777" w:rsidR="002A683C" w:rsidRPr="00235753" w:rsidRDefault="002A683C" w:rsidP="00F20CF8">
            <w:pPr>
              <w:rPr>
                <w:rFonts w:ascii="Arial Narrow" w:hAnsi="Arial Narrow"/>
                <w:sz w:val="20"/>
                <w:szCs w:val="20"/>
                <w:lang w:val="en-AU"/>
              </w:rPr>
            </w:pPr>
          </w:p>
          <w:p w14:paraId="705AF59B"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1-year follow-up</w:t>
            </w:r>
          </w:p>
        </w:tc>
        <w:tc>
          <w:tcPr>
            <w:tcW w:w="1361" w:type="dxa"/>
          </w:tcPr>
          <w:p w14:paraId="6C8D2D46"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Low</w:t>
            </w:r>
          </w:p>
        </w:tc>
        <w:tc>
          <w:tcPr>
            <w:tcW w:w="1129" w:type="dxa"/>
          </w:tcPr>
          <w:p w14:paraId="7F0EBAE8"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Patient with subacromial pain for at least 3 months with intact rotator cuff tendons</w:t>
            </w:r>
          </w:p>
        </w:tc>
        <w:tc>
          <w:tcPr>
            <w:tcW w:w="1162" w:type="dxa"/>
          </w:tcPr>
          <w:p w14:paraId="73254672"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Pain</w:t>
            </w:r>
          </w:p>
          <w:p w14:paraId="780C807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function</w:t>
            </w:r>
          </w:p>
          <w:p w14:paraId="12A95B94" w14:textId="77777777" w:rsidR="002A683C" w:rsidRPr="00235753" w:rsidRDefault="002A683C" w:rsidP="00F20CF8">
            <w:pPr>
              <w:rPr>
                <w:rFonts w:ascii="Arial Narrow" w:hAnsi="Arial Narrow"/>
                <w:sz w:val="20"/>
                <w:szCs w:val="20"/>
                <w:lang w:val="en-AU"/>
              </w:rPr>
            </w:pPr>
          </w:p>
        </w:tc>
        <w:tc>
          <w:tcPr>
            <w:tcW w:w="1041" w:type="dxa"/>
          </w:tcPr>
          <w:p w14:paraId="062B0A78" w14:textId="10876B2B"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03AD71A9" w14:textId="77777777" w:rsidTr="00707D0D">
        <w:tc>
          <w:tcPr>
            <w:tcW w:w="1626" w:type="dxa"/>
          </w:tcPr>
          <w:p w14:paraId="196FB94A" w14:textId="16CB37EB"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Brox </w:t>
            </w:r>
            <w:r w:rsidR="00684BE2">
              <w:rPr>
                <w:rFonts w:ascii="Arial Narrow" w:hAnsi="Arial Narrow"/>
                <w:sz w:val="20"/>
                <w:szCs w:val="20"/>
                <w:lang w:val="en-AU"/>
              </w:rPr>
              <w:fldChar w:fldCharType="begin">
                <w:fldData xml:space="preserve">PEVuZE5vdGU+PENpdGU+PEF1dGhvcj5Ccm94PC9BdXRob3I+PFllYXI+MTk5OTwvWWVhcj48UmVj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PEVuZE5vdGU+PENpdGU+PEF1dGhvcj5Ccm94PC9BdXRob3I+PFllYXI+MTk5OTwvWWVhcj48UmVj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(Brox et al., 1999, Brox et al., 1993)</w:t>
            </w:r>
            <w:r w:rsidR="00684BE2">
              <w:rPr>
                <w:rFonts w:ascii="Arial Narrow" w:hAnsi="Arial Narrow"/>
                <w:sz w:val="20"/>
                <w:szCs w:val="20"/>
                <w:lang w:val="en-AU"/>
              </w:rPr>
              <w:fldChar w:fldCharType="end"/>
            </w:r>
          </w:p>
        </w:tc>
        <w:tc>
          <w:tcPr>
            <w:tcW w:w="1261" w:type="dxa"/>
          </w:tcPr>
          <w:p w14:paraId="6E2403C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125 (45 arthroscopic surgery; 30 placebo laser; 50 supervised exercise)</w:t>
            </w:r>
          </w:p>
        </w:tc>
        <w:tc>
          <w:tcPr>
            <w:tcW w:w="1364" w:type="dxa"/>
          </w:tcPr>
          <w:p w14:paraId="76B1D676"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Randomised clinical trial</w:t>
            </w:r>
          </w:p>
          <w:p w14:paraId="1F7D5FBC" w14:textId="77777777" w:rsidR="002A683C" w:rsidRPr="00235753" w:rsidRDefault="002A683C" w:rsidP="00F20CF8">
            <w:pPr>
              <w:rPr>
                <w:rFonts w:ascii="Arial Narrow" w:hAnsi="Arial Narrow"/>
                <w:sz w:val="20"/>
                <w:szCs w:val="20"/>
                <w:lang w:val="en-AU"/>
              </w:rPr>
            </w:pPr>
          </w:p>
          <w:p w14:paraId="27CE744F"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2.5-year follow-up</w:t>
            </w:r>
          </w:p>
        </w:tc>
        <w:tc>
          <w:tcPr>
            <w:tcW w:w="1361" w:type="dxa"/>
          </w:tcPr>
          <w:p w14:paraId="3650B95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High</w:t>
            </w:r>
          </w:p>
        </w:tc>
        <w:tc>
          <w:tcPr>
            <w:tcW w:w="1129" w:type="dxa"/>
          </w:tcPr>
          <w:p w14:paraId="51E312C0"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Rotator cuff disease (stage II impingement syndrome)</w:t>
            </w:r>
          </w:p>
        </w:tc>
        <w:tc>
          <w:tcPr>
            <w:tcW w:w="1162" w:type="dxa"/>
          </w:tcPr>
          <w:p w14:paraId="0F5328EB"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Pain</w:t>
            </w:r>
          </w:p>
          <w:p w14:paraId="045578B2"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function</w:t>
            </w:r>
          </w:p>
          <w:p w14:paraId="5E03F66A" w14:textId="77777777" w:rsidR="002A683C" w:rsidRPr="00235753" w:rsidRDefault="002A683C" w:rsidP="00F20CF8">
            <w:pPr>
              <w:rPr>
                <w:rFonts w:ascii="Arial Narrow" w:hAnsi="Arial Narrow"/>
                <w:sz w:val="20"/>
                <w:szCs w:val="20"/>
                <w:lang w:val="en-AU"/>
              </w:rPr>
            </w:pPr>
          </w:p>
        </w:tc>
        <w:tc>
          <w:tcPr>
            <w:tcW w:w="1041" w:type="dxa"/>
          </w:tcPr>
          <w:p w14:paraId="591131B9" w14:textId="65FAFF05"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611E0ADB" w14:textId="77777777" w:rsidTr="00707D0D">
        <w:tc>
          <w:tcPr>
            <w:tcW w:w="1626" w:type="dxa"/>
          </w:tcPr>
          <w:p w14:paraId="2FEDFFA4" w14:textId="0632E4DF"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Cederqvist </w:t>
            </w:r>
            <w:r w:rsidR="00684BE2">
              <w:rPr>
                <w:rFonts w:ascii="Arial Narrow" w:hAnsi="Arial Narrow"/>
                <w:sz w:val="20"/>
                <w:szCs w:val="20"/>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(Cederqvist et al., 2021)</w:t>
            </w:r>
            <w:r w:rsidR="00684BE2">
              <w:rPr>
                <w:rFonts w:ascii="Arial Narrow" w:hAnsi="Arial Narrow"/>
                <w:sz w:val="20"/>
                <w:szCs w:val="20"/>
                <w:lang w:val="en-AU"/>
              </w:rPr>
              <w:fldChar w:fldCharType="end"/>
            </w:r>
          </w:p>
        </w:tc>
        <w:tc>
          <w:tcPr>
            <w:tcW w:w="1261" w:type="dxa"/>
          </w:tcPr>
          <w:p w14:paraId="5875069A"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417 (190 surgical; 190 non-surgical)</w:t>
            </w:r>
          </w:p>
        </w:tc>
        <w:tc>
          <w:tcPr>
            <w:tcW w:w="1364" w:type="dxa"/>
          </w:tcPr>
          <w:p w14:paraId="1C8B1B7D"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Pragmatic randomised clinical trial </w:t>
            </w:r>
          </w:p>
          <w:p w14:paraId="1FAA4036" w14:textId="77777777" w:rsidR="002A683C" w:rsidRPr="00235753" w:rsidRDefault="002A683C" w:rsidP="00F20CF8">
            <w:pPr>
              <w:rPr>
                <w:rFonts w:ascii="Arial Narrow" w:hAnsi="Arial Narrow"/>
                <w:sz w:val="20"/>
                <w:szCs w:val="20"/>
                <w:lang w:val="en-AU"/>
              </w:rPr>
            </w:pPr>
          </w:p>
          <w:p w14:paraId="616E1B20"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2-year follow-up</w:t>
            </w:r>
          </w:p>
        </w:tc>
        <w:tc>
          <w:tcPr>
            <w:tcW w:w="1361" w:type="dxa"/>
          </w:tcPr>
          <w:p w14:paraId="58138DB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Some concerns</w:t>
            </w:r>
          </w:p>
        </w:tc>
        <w:tc>
          <w:tcPr>
            <w:tcW w:w="1129" w:type="dxa"/>
          </w:tcPr>
          <w:p w14:paraId="01307F53"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Patients with long-term (&gt;3 months) subacromial pain</w:t>
            </w:r>
          </w:p>
        </w:tc>
        <w:tc>
          <w:tcPr>
            <w:tcW w:w="1162" w:type="dxa"/>
          </w:tcPr>
          <w:p w14:paraId="3C913E76"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Pain</w:t>
            </w:r>
          </w:p>
          <w:p w14:paraId="2B160E42"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function</w:t>
            </w:r>
          </w:p>
        </w:tc>
        <w:tc>
          <w:tcPr>
            <w:tcW w:w="1041" w:type="dxa"/>
          </w:tcPr>
          <w:p w14:paraId="082DD3AB" w14:textId="152D4A30"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79760AAE" w14:textId="77777777" w:rsidTr="00707D0D">
        <w:tc>
          <w:tcPr>
            <w:tcW w:w="1626" w:type="dxa"/>
          </w:tcPr>
          <w:p w14:paraId="58935530" w14:textId="3973DE24"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Farfaras </w:t>
            </w:r>
            <w:r w:rsidR="00684BE2">
              <w:rPr>
                <w:rFonts w:ascii="Arial Narrow" w:hAnsi="Arial Narrow"/>
                <w:sz w:val="20"/>
                <w:szCs w:val="20"/>
                <w:lang w:val="en-AU"/>
              </w:rPr>
              <w:fldChar w:fldCharType="begin">
                <w:fldData xml:space="preserve">PEVuZE5vdGU+PENpdGU+PEF1dGhvcj5GYXJmYXJhczwvQXV0aG9yPjxZZWFyPjIwMTY8L1llYXI+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PEVuZE5vdGU+PENpdGU+PEF1dGhvcj5GYXJmYXJhczwvQXV0aG9yPjxZZWFyPjIwMTY8L1llYXI+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(Farfaras et al., 2016, Farfaras et al., 2018)</w:t>
            </w:r>
            <w:r w:rsidR="00684BE2">
              <w:rPr>
                <w:rFonts w:ascii="Arial Narrow" w:hAnsi="Arial Narrow"/>
                <w:sz w:val="20"/>
                <w:szCs w:val="20"/>
                <w:lang w:val="en-AU"/>
              </w:rPr>
              <w:fldChar w:fldCharType="end"/>
            </w:r>
          </w:p>
        </w:tc>
        <w:tc>
          <w:tcPr>
            <w:tcW w:w="1261" w:type="dxa"/>
          </w:tcPr>
          <w:p w14:paraId="27380647" w14:textId="6F63B97E"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87 (15 open surgery; 29 arthroscopic surgery; 34 nonoperative treatment)</w:t>
            </w:r>
          </w:p>
        </w:tc>
        <w:tc>
          <w:tcPr>
            <w:tcW w:w="1364" w:type="dxa"/>
          </w:tcPr>
          <w:p w14:paraId="2B55A49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Prospective randomised study</w:t>
            </w:r>
          </w:p>
          <w:p w14:paraId="0F9803AF" w14:textId="77777777" w:rsidR="002A683C" w:rsidRPr="00235753" w:rsidRDefault="002A683C" w:rsidP="00F20CF8">
            <w:pPr>
              <w:rPr>
                <w:rFonts w:ascii="Arial Narrow" w:hAnsi="Arial Narrow"/>
                <w:sz w:val="20"/>
                <w:szCs w:val="20"/>
                <w:lang w:val="en-AU"/>
              </w:rPr>
            </w:pPr>
          </w:p>
          <w:p w14:paraId="55D2075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2 to 3 years after the intervention</w:t>
            </w:r>
          </w:p>
        </w:tc>
        <w:tc>
          <w:tcPr>
            <w:tcW w:w="1361" w:type="dxa"/>
          </w:tcPr>
          <w:p w14:paraId="7570B2B4"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High </w:t>
            </w:r>
          </w:p>
        </w:tc>
        <w:tc>
          <w:tcPr>
            <w:tcW w:w="1129" w:type="dxa"/>
          </w:tcPr>
          <w:p w14:paraId="7F848744"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SAIS</w:t>
            </w:r>
          </w:p>
        </w:tc>
        <w:tc>
          <w:tcPr>
            <w:tcW w:w="1162" w:type="dxa"/>
          </w:tcPr>
          <w:p w14:paraId="4400067F" w14:textId="77777777" w:rsidR="000E6D85" w:rsidRDefault="002A683C" w:rsidP="00F20CF8">
            <w:pPr>
              <w:rPr>
                <w:rFonts w:ascii="Arial Narrow" w:hAnsi="Arial Narrow"/>
                <w:sz w:val="20"/>
                <w:szCs w:val="20"/>
                <w:lang w:val="en-AU"/>
              </w:rPr>
            </w:pPr>
            <w:r w:rsidRPr="00235753">
              <w:rPr>
                <w:rFonts w:ascii="Arial Narrow" w:hAnsi="Arial Narrow"/>
                <w:sz w:val="20"/>
                <w:szCs w:val="20"/>
                <w:lang w:val="en-AU"/>
              </w:rPr>
              <w:t>Shoulder function</w:t>
            </w:r>
          </w:p>
          <w:p w14:paraId="1A4640DA" w14:textId="63DA2D12"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Quality of life</w:t>
            </w:r>
          </w:p>
        </w:tc>
        <w:tc>
          <w:tcPr>
            <w:tcW w:w="1041" w:type="dxa"/>
          </w:tcPr>
          <w:p w14:paraId="1432BC7F" w14:textId="2EA8EBB2"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3A6C204A" w14:textId="77777777" w:rsidTr="00707D0D">
        <w:tc>
          <w:tcPr>
            <w:tcW w:w="1626" w:type="dxa"/>
          </w:tcPr>
          <w:p w14:paraId="4084BE68" w14:textId="3F1579A3"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Haahr </w:t>
            </w:r>
            <w:r w:rsidR="00684BE2">
              <w:rPr>
                <w:rFonts w:ascii="Arial Narrow" w:hAnsi="Arial Narrow"/>
                <w:sz w:val="20"/>
                <w:szCs w:val="20"/>
                <w:lang w:val="en-AU"/>
              </w:rPr>
              <w:fldChar w:fldCharType="begin">
                <w:fldData xml:space="preserve">PEVuZE5vdGU+PENpdGU+PEF1dGhvcj5IYWFocjwvQXV0aG9yPjxZZWFyPjIwMDY8L1llYXI+PFJl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PEVuZE5vdGU+PENpdGU+PEF1dGhvcj5IYWFocjwvQXV0aG9yPjxZZWFyPjIwMDY8L1llYXI+PFJl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(Haahr and Andersen, 2006, Haahr et al., 2005)</w:t>
            </w:r>
            <w:r w:rsidR="00684BE2">
              <w:rPr>
                <w:rFonts w:ascii="Arial Narrow" w:hAnsi="Arial Narrow"/>
                <w:sz w:val="20"/>
                <w:szCs w:val="20"/>
                <w:lang w:val="en-AU"/>
              </w:rPr>
              <w:fldChar w:fldCharType="end"/>
            </w:r>
          </w:p>
        </w:tc>
        <w:tc>
          <w:tcPr>
            <w:tcW w:w="1261" w:type="dxa"/>
          </w:tcPr>
          <w:p w14:paraId="3F8965BC"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84 (41 arthroscopic surgery; 43 physiotherapy)</w:t>
            </w:r>
          </w:p>
        </w:tc>
        <w:tc>
          <w:tcPr>
            <w:tcW w:w="1364" w:type="dxa"/>
          </w:tcPr>
          <w:p w14:paraId="1510C1DB"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Randomised controlled study</w:t>
            </w:r>
          </w:p>
          <w:p w14:paraId="3EE998E5" w14:textId="77777777" w:rsidR="002A683C" w:rsidRPr="00235753" w:rsidRDefault="002A683C" w:rsidP="00F20CF8">
            <w:pPr>
              <w:rPr>
                <w:rFonts w:ascii="Arial Narrow" w:hAnsi="Arial Narrow"/>
                <w:sz w:val="20"/>
                <w:szCs w:val="20"/>
                <w:lang w:val="en-AU"/>
              </w:rPr>
            </w:pPr>
          </w:p>
          <w:p w14:paraId="229B54B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1-year follow-up</w:t>
            </w:r>
          </w:p>
        </w:tc>
        <w:tc>
          <w:tcPr>
            <w:tcW w:w="1361" w:type="dxa"/>
          </w:tcPr>
          <w:p w14:paraId="3C0DF448"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Some concerns</w:t>
            </w:r>
          </w:p>
        </w:tc>
        <w:tc>
          <w:tcPr>
            <w:tcW w:w="1129" w:type="dxa"/>
          </w:tcPr>
          <w:p w14:paraId="7E61350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Subacromial impingement</w:t>
            </w:r>
          </w:p>
        </w:tc>
        <w:tc>
          <w:tcPr>
            <w:tcW w:w="1162" w:type="dxa"/>
          </w:tcPr>
          <w:p w14:paraId="723C9406"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Pain and dysfunction score</w:t>
            </w:r>
          </w:p>
          <w:p w14:paraId="1907B0D4"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function</w:t>
            </w:r>
          </w:p>
        </w:tc>
        <w:tc>
          <w:tcPr>
            <w:tcW w:w="1041" w:type="dxa"/>
          </w:tcPr>
          <w:p w14:paraId="5717783A" w14:textId="7F468828"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1F3E9BCC" w14:textId="77777777" w:rsidTr="00707D0D">
        <w:tc>
          <w:tcPr>
            <w:tcW w:w="1626" w:type="dxa"/>
          </w:tcPr>
          <w:p w14:paraId="611F7AD7" w14:textId="31EC7B60"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lastRenderedPageBreak/>
              <w:t xml:space="preserve">Ketola </w:t>
            </w:r>
            <w:r w:rsidR="00684BE2">
              <w:rPr>
                <w:rFonts w:ascii="Arial Narrow" w:hAnsi="Arial Narrow"/>
                <w:sz w:val="20"/>
                <w:szCs w:val="20"/>
                <w:lang w:val="en-AU"/>
              </w:rPr>
              <w:fldChar w:fldCharType="begin">
                <w:fldData xml:space="preserve">PEVuZE5vdGU+PENpdGU+PEF1dGhvcj5LZXRvbGE8L0F1dGhvcj48WWVhcj4yMDA5PC9ZZWFyPjxS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PEVuZE5vdGU+PENpdGU+PEF1dGhvcj5LZXRvbGE8L0F1dGhvcj48WWVhcj4yMDA5PC9ZZWFyPjxS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(Ketola et al., 2009, Ketola et al., 2016, Ketola et al., 2015, Ketola et al., 2017)</w:t>
            </w:r>
            <w:r w:rsidR="00684BE2">
              <w:rPr>
                <w:rFonts w:ascii="Arial Narrow" w:hAnsi="Arial Narrow"/>
                <w:sz w:val="20"/>
                <w:szCs w:val="20"/>
                <w:lang w:val="en-AU"/>
              </w:rPr>
              <w:fldChar w:fldCharType="end"/>
            </w:r>
          </w:p>
        </w:tc>
        <w:tc>
          <w:tcPr>
            <w:tcW w:w="1261" w:type="dxa"/>
          </w:tcPr>
          <w:p w14:paraId="0FB880A5"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140 (70 exercise; 70 acromioplasty with exercise)</w:t>
            </w:r>
          </w:p>
        </w:tc>
        <w:tc>
          <w:tcPr>
            <w:tcW w:w="1364" w:type="dxa"/>
          </w:tcPr>
          <w:p w14:paraId="342BFB0E"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Randomised controlled trial</w:t>
            </w:r>
          </w:p>
          <w:p w14:paraId="164B1C02" w14:textId="77777777" w:rsidR="002A683C" w:rsidRPr="00235753" w:rsidRDefault="002A683C" w:rsidP="00F20CF8">
            <w:pPr>
              <w:rPr>
                <w:rFonts w:ascii="Arial Narrow" w:hAnsi="Arial Narrow"/>
                <w:sz w:val="20"/>
                <w:szCs w:val="20"/>
                <w:lang w:val="en-AU"/>
              </w:rPr>
            </w:pPr>
          </w:p>
          <w:p w14:paraId="5A7E3CFC"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1-year follow-up</w:t>
            </w:r>
          </w:p>
          <w:p w14:paraId="37F67B98" w14:textId="77777777" w:rsidR="002A683C" w:rsidRPr="00235753" w:rsidRDefault="002A683C" w:rsidP="00F20CF8">
            <w:pPr>
              <w:rPr>
                <w:rFonts w:ascii="Arial Narrow" w:hAnsi="Arial Narrow"/>
                <w:sz w:val="20"/>
                <w:szCs w:val="20"/>
                <w:lang w:val="en-AU"/>
              </w:rPr>
            </w:pPr>
          </w:p>
        </w:tc>
        <w:tc>
          <w:tcPr>
            <w:tcW w:w="1361" w:type="dxa"/>
          </w:tcPr>
          <w:p w14:paraId="05F04D3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Some concerns</w:t>
            </w:r>
          </w:p>
        </w:tc>
        <w:tc>
          <w:tcPr>
            <w:tcW w:w="1129" w:type="dxa"/>
          </w:tcPr>
          <w:p w14:paraId="6ECEE608"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Stage II SAIS</w:t>
            </w:r>
          </w:p>
        </w:tc>
        <w:tc>
          <w:tcPr>
            <w:tcW w:w="1162" w:type="dxa"/>
          </w:tcPr>
          <w:p w14:paraId="125BC3CF"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Pain</w:t>
            </w:r>
          </w:p>
        </w:tc>
        <w:tc>
          <w:tcPr>
            <w:tcW w:w="1041" w:type="dxa"/>
          </w:tcPr>
          <w:p w14:paraId="65739C43" w14:textId="3DB9B2F4"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188F74E9" w14:textId="77777777" w:rsidTr="00707D0D">
        <w:tc>
          <w:tcPr>
            <w:tcW w:w="1626" w:type="dxa"/>
          </w:tcPr>
          <w:p w14:paraId="3FEB9256" w14:textId="5B7319E6"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Paavola </w:t>
            </w:r>
            <w:r w:rsidR="00684BE2">
              <w:rPr>
                <w:rFonts w:ascii="Arial Narrow" w:hAnsi="Arial Narrow"/>
                <w:sz w:val="20"/>
                <w:szCs w:val="20"/>
                <w:lang w:val="en-AU"/>
              </w:rPr>
              <w:fldChar w:fldCharType="begin">
                <w:fldData xml:space="preserve">PEVuZE5vdGU+PENpdGU+PEF1dGhvcj5Cw6RjazwvQXV0aG9yPjxZZWFyPjIwMjE8L1llYXI+PFJl
Y051bT4xNDwvUmVjTnVtPjxEaXNwbGF5VGV4dD4oQsOkY2sgZXQgYWwuLCAyMDIxLCBQYWF2b2xh
IGV0IGFsLiwgMjAyMSwgUGFhdm9sYSBldCBhbC4sIDIwMTgsIFBhYXZvbGEgZXQgYWwuLCAyMDE3
KTwvRGlzcGxheVRleHQ+PHJlY29yZD48cmVjLW51bWJlcj4xNDwvcmVjLW51bWJlcj48Zm9yZWln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PjwvcmVjb3JkPjwvQ2l0ZT48Q2l0ZT48QXV0aG9yPlBhYXZvbGE8L0F1dGhvcj48WWVhcj4yMDE4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PEVuZE5vdGU+PENpdGU+PEF1dGhvcj5Cw6RjazwvQXV0aG9yPjxZZWFyPjIwMjE8L1llYXI+PFJl
Y051bT4xNDwvUmVjTnVtPjxEaXNwbGF5VGV4dD4oQsOkY2sgZXQgYWwuLCAyMDIxLCBQYWF2b2xh
IGV0IGFsLiwgMjAyMSwgUGFhdm9sYSBldCBhbC4sIDIwMTgsIFBhYXZvbGEgZXQgYWwuLCAyMDE3
KTwvRGlzcGxheVRleHQ+PHJlY29yZD48cmVjLW51bWJlcj4xNDwvcmVjLW51bWJlcj48Zm9yZWln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PjwvcmVjb3JkPjwvQ2l0ZT48Q2l0ZT48QXV0aG9yPlBhYXZvbGE8L0F1dGhvcj48WWVhcj4yMDE4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(Bäck et al., 2021, Paavola et al., 2021, Paavola et al., 2018, Paavola et al., 2017)</w:t>
            </w:r>
            <w:r w:rsidR="00684BE2">
              <w:rPr>
                <w:rFonts w:ascii="Arial Narrow" w:hAnsi="Arial Narrow"/>
                <w:sz w:val="20"/>
                <w:szCs w:val="20"/>
                <w:lang w:val="en-AU"/>
              </w:rPr>
              <w:fldChar w:fldCharType="end"/>
            </w:r>
          </w:p>
        </w:tc>
        <w:tc>
          <w:tcPr>
            <w:tcW w:w="1261" w:type="dxa"/>
          </w:tcPr>
          <w:p w14:paraId="4B59D40B" w14:textId="34AF73C3"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210 (139 surgery</w:t>
            </w:r>
            <w:r w:rsidR="009B2E22" w:rsidRPr="00235753">
              <w:rPr>
                <w:rFonts w:ascii="Arial Narrow" w:hAnsi="Arial Narrow"/>
                <w:sz w:val="20"/>
                <w:szCs w:val="20"/>
                <w:lang w:val="en-AU"/>
              </w:rPr>
              <w:t xml:space="preserve"> [SAD or diagnostic arthroscopy]</w:t>
            </w:r>
            <w:r w:rsidRPr="00235753">
              <w:rPr>
                <w:rFonts w:ascii="Arial Narrow" w:hAnsi="Arial Narrow"/>
                <w:sz w:val="20"/>
                <w:szCs w:val="20"/>
                <w:lang w:val="en-AU"/>
              </w:rPr>
              <w:t>; 71 exercise therapy)</w:t>
            </w:r>
          </w:p>
        </w:tc>
        <w:tc>
          <w:tcPr>
            <w:tcW w:w="1364" w:type="dxa"/>
          </w:tcPr>
          <w:p w14:paraId="50288BED"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Multicentre, 3-group, randomised, double-blind,</w:t>
            </w:r>
          </w:p>
          <w:p w14:paraId="3E8CEC72"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sham-controlled trial.</w:t>
            </w:r>
          </w:p>
          <w:p w14:paraId="3F57BA17" w14:textId="77777777" w:rsidR="002A683C" w:rsidRPr="00235753" w:rsidRDefault="002A683C" w:rsidP="00F20CF8">
            <w:pPr>
              <w:rPr>
                <w:rFonts w:ascii="Arial Narrow" w:hAnsi="Arial Narrow"/>
                <w:sz w:val="20"/>
                <w:szCs w:val="20"/>
                <w:lang w:val="en-AU"/>
              </w:rPr>
            </w:pPr>
          </w:p>
          <w:p w14:paraId="238AD4AE"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2-year follow-up</w:t>
            </w:r>
          </w:p>
        </w:tc>
        <w:tc>
          <w:tcPr>
            <w:tcW w:w="1361" w:type="dxa"/>
          </w:tcPr>
          <w:p w14:paraId="200DE643"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Low</w:t>
            </w:r>
          </w:p>
        </w:tc>
        <w:tc>
          <w:tcPr>
            <w:tcW w:w="1129" w:type="dxa"/>
          </w:tcPr>
          <w:p w14:paraId="50476404"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Patients with symptoms associated with shoulder impingement syndrome </w:t>
            </w:r>
          </w:p>
          <w:p w14:paraId="5DD4D8D3" w14:textId="77777777" w:rsidR="002A683C" w:rsidRPr="00235753" w:rsidRDefault="002A683C" w:rsidP="00F20CF8">
            <w:pPr>
              <w:rPr>
                <w:rFonts w:ascii="Arial Narrow" w:hAnsi="Arial Narrow"/>
                <w:sz w:val="20"/>
                <w:szCs w:val="20"/>
                <w:lang w:val="en-AU"/>
              </w:rPr>
            </w:pPr>
          </w:p>
        </w:tc>
        <w:tc>
          <w:tcPr>
            <w:tcW w:w="1162" w:type="dxa"/>
          </w:tcPr>
          <w:p w14:paraId="498EFBA8"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Effectiveness:</w:t>
            </w:r>
          </w:p>
          <w:p w14:paraId="0D59302E"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Pain</w:t>
            </w:r>
          </w:p>
          <w:p w14:paraId="319A0783"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function</w:t>
            </w:r>
          </w:p>
          <w:p w14:paraId="7D1F0C45" w14:textId="77777777" w:rsidR="002A683C" w:rsidRPr="00235753" w:rsidRDefault="002A683C" w:rsidP="00F20CF8">
            <w:pPr>
              <w:rPr>
                <w:rFonts w:ascii="Arial Narrow" w:hAnsi="Arial Narrow"/>
                <w:sz w:val="20"/>
                <w:szCs w:val="20"/>
                <w:lang w:val="en-AU"/>
              </w:rPr>
            </w:pPr>
          </w:p>
          <w:p w14:paraId="2B26B18C"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Return to work</w:t>
            </w:r>
          </w:p>
          <w:p w14:paraId="067612B7" w14:textId="77777777" w:rsidR="002A683C" w:rsidRPr="00235753" w:rsidRDefault="002A683C" w:rsidP="00F20CF8">
            <w:pPr>
              <w:rPr>
                <w:rFonts w:ascii="Arial Narrow" w:hAnsi="Arial Narrow"/>
                <w:sz w:val="20"/>
                <w:szCs w:val="20"/>
                <w:lang w:val="en-AU"/>
              </w:rPr>
            </w:pPr>
          </w:p>
          <w:p w14:paraId="7AB8BB90"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Safety:</w:t>
            </w:r>
          </w:p>
          <w:p w14:paraId="1C006F4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Complication and adverse events</w:t>
            </w:r>
          </w:p>
        </w:tc>
        <w:tc>
          <w:tcPr>
            <w:tcW w:w="1041" w:type="dxa"/>
          </w:tcPr>
          <w:p w14:paraId="57BA139E" w14:textId="30EB4E80"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741DDC67" w14:textId="77777777" w:rsidTr="00707D0D">
        <w:tc>
          <w:tcPr>
            <w:tcW w:w="1626" w:type="dxa"/>
          </w:tcPr>
          <w:p w14:paraId="5284C052" w14:textId="29BBCF0A"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Peters </w:t>
            </w:r>
            <w:r w:rsidR="00684BE2">
              <w:rPr>
                <w:rFonts w:ascii="Arial Narrow" w:hAnsi="Arial Narrow"/>
                <w:sz w:val="20"/>
                <w:szCs w:val="20"/>
                <w:lang w:val="en-AU"/>
              </w:rPr>
              <w:fldChar w:fldCharType="begin"/>
            </w:r>
            <w:r w:rsidR="008E18AB">
              <w:rPr>
                <w:rFonts w:ascii="Arial Narrow" w:hAnsi="Arial Narrow"/>
                <w:sz w:val="20"/>
                <w:szCs w:val="20"/>
                <w:lang w:val="en-AU"/>
              </w:rPr>
              <w:instrText xml:space="preserve"> ADDIN EN.CITE &lt;EndNote&gt;&lt;Cite&gt;&lt;Author&gt;Peters&lt;/Author&gt;&lt;Year&gt;1997&lt;/Year&gt;&lt;RecNum&gt;18&lt;/RecNum&gt;&lt;DisplayText&gt;(Peters and Kohn, 1997)&lt;/DisplayText&gt;&lt;record&gt;&lt;rec-number&gt;18&lt;/rec-number&gt;&lt;foreign-keys&gt;&lt;key app="EN" db-id="xta2sr9aczsef5epf29vfar3wwzwxrwpdwrx" timestamp="1667166804"&gt;18&lt;/key&gt;&lt;/foreign-keys&gt;&lt;ref-type name="Journal Article"&gt;17&lt;/ref-type&gt;&lt;contributors&gt;&lt;authors&gt;&lt;author&gt;Peters, G.&lt;/author&gt;&lt;author&gt;Kohn, D.&lt;/author&gt;&lt;/authors&gt;&lt;/contributors&gt;&lt;auth-address&gt;Orthopädische Klinik, Medizinische Hochschule Hannover im Annastift.&lt;/auth-address&gt;&lt;titles&gt;&lt;title&gt;[Mid-term clinical results after surgical versus conservative treatment of subacromial impingement syndrome]&lt;/title&gt;&lt;secondary-title&gt;Unfallchirurg&lt;/secondary-title&gt;&lt;/titles&gt;&lt;periodical&gt;&lt;full-title&gt;Unfallchirurg&lt;/full-title&gt;&lt;/periodical&gt;&lt;pages&gt;623-9&lt;/pages&gt;&lt;volume&gt;100&lt;/volume&gt;&lt;number&gt;8&lt;/number&gt;&lt;edition&gt;1997/08/01&lt;/edition&gt;&lt;keywords&gt;&lt;keyword&gt;Acromion/surgery&lt;/keyword&gt;&lt;keyword&gt;Adult&lt;/keyword&gt;&lt;keyword&gt;Aged&lt;/keyword&gt;&lt;keyword&gt;*Arthroscopy&lt;/keyword&gt;&lt;keyword&gt;Decompression, Surgical/methods&lt;/keyword&gt;&lt;keyword&gt;*Endoscopy&lt;/keyword&gt;&lt;keyword&gt;Female&lt;/keyword&gt;&lt;keyword&gt;Follow-Up Studies&lt;/keyword&gt;&lt;keyword&gt;Humans&lt;/keyword&gt;&lt;keyword&gt;Male&lt;/keyword&gt;&lt;keyword&gt;Middle Aged&lt;/keyword&gt;&lt;keyword&gt;Pain Measurement&lt;/keyword&gt;&lt;keyword&gt;Patient Satisfaction&lt;/keyword&gt;&lt;keyword&gt;Postoperative Complications/etiology/rehabilitation&lt;/keyword&gt;&lt;keyword&gt;Range of Motion, Articular/physiology&lt;/keyword&gt;&lt;keyword&gt;Rehabilitation, Vocational&lt;/keyword&gt;&lt;keyword&gt;Shoulder Impingement Syndrome/*surgery&lt;/keyword&gt;&lt;/keywords&gt;&lt;dates&gt;&lt;year&gt;1997&lt;/year&gt;&lt;pub-dates&gt;&lt;date&gt;Aug&lt;/date&gt;&lt;/pub-dates&gt;&lt;/dates&gt;&lt;orig-pub&gt;Mittelfristige klinische Resultate nach operativer versus konservativer Behandlung des subakromialen Impingementsyndroms.&lt;/orig-pub&gt;&lt;isbn&gt;0177-5537 (Print)&amp;#xD;0177-5537&lt;/isbn&gt;&lt;accession-num&gt;9381210&lt;/accession-num&gt;&lt;urls&gt;&lt;/urls&gt;&lt;electronic-resource-num&gt;10.1007/s001130050167&lt;/electronic-resource-num&gt;&lt;remote-database-provider&gt;NLM&lt;/remote-database-provider&gt;&lt;language&gt;ger&lt;/language&gt;&lt;/record&gt;&lt;/Cite&gt;&lt;/EndNote&gt;</w:instrText>
            </w:r>
            <w:r w:rsidR="00684BE2">
              <w:rPr>
                <w:rFonts w:ascii="Arial Narrow" w:hAnsi="Arial Narrow"/>
                <w:sz w:val="20"/>
                <w:szCs w:val="20"/>
                <w:lang w:val="en-AU"/>
              </w:rPr>
              <w:fldChar w:fldCharType="separate"/>
            </w:r>
            <w:r w:rsidR="00684BE2">
              <w:rPr>
                <w:rFonts w:ascii="Arial Narrow" w:hAnsi="Arial Narrow"/>
                <w:noProof/>
                <w:sz w:val="20"/>
                <w:szCs w:val="20"/>
                <w:lang w:val="en-AU"/>
              </w:rPr>
              <w:t>(Peters and Kohn, 1997)</w:t>
            </w:r>
            <w:r w:rsidR="00684BE2">
              <w:rPr>
                <w:rFonts w:ascii="Arial Narrow" w:hAnsi="Arial Narrow"/>
                <w:sz w:val="20"/>
                <w:szCs w:val="20"/>
                <w:lang w:val="en-AU"/>
              </w:rPr>
              <w:fldChar w:fldCharType="end"/>
            </w:r>
          </w:p>
        </w:tc>
        <w:tc>
          <w:tcPr>
            <w:tcW w:w="1261" w:type="dxa"/>
          </w:tcPr>
          <w:p w14:paraId="49D2F409" w14:textId="5FD004FE"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72 (32 surgery; 40 nonoperative treatment)</w:t>
            </w:r>
          </w:p>
        </w:tc>
        <w:tc>
          <w:tcPr>
            <w:tcW w:w="1364" w:type="dxa"/>
          </w:tcPr>
          <w:p w14:paraId="3CE8ECD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Prospective randomised study</w:t>
            </w:r>
          </w:p>
          <w:p w14:paraId="4ED2B957" w14:textId="77777777" w:rsidR="002A683C" w:rsidRPr="00235753" w:rsidRDefault="002A683C" w:rsidP="00F20CF8">
            <w:pPr>
              <w:rPr>
                <w:rFonts w:ascii="Arial Narrow" w:hAnsi="Arial Narrow"/>
                <w:sz w:val="20"/>
                <w:szCs w:val="20"/>
                <w:lang w:val="en-AU"/>
              </w:rPr>
            </w:pPr>
          </w:p>
          <w:p w14:paraId="051D1228"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4-year follow-up</w:t>
            </w:r>
          </w:p>
        </w:tc>
        <w:tc>
          <w:tcPr>
            <w:tcW w:w="1361" w:type="dxa"/>
          </w:tcPr>
          <w:p w14:paraId="474E29F3"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High</w:t>
            </w:r>
          </w:p>
        </w:tc>
        <w:tc>
          <w:tcPr>
            <w:tcW w:w="1129" w:type="dxa"/>
          </w:tcPr>
          <w:p w14:paraId="1CAC2992"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SAIS</w:t>
            </w:r>
          </w:p>
        </w:tc>
        <w:tc>
          <w:tcPr>
            <w:tcW w:w="1162" w:type="dxa"/>
          </w:tcPr>
          <w:p w14:paraId="13C374CC"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Pain </w:t>
            </w:r>
          </w:p>
          <w:p w14:paraId="4C6476C6"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Mobility</w:t>
            </w:r>
          </w:p>
          <w:p w14:paraId="452D5A6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Instability</w:t>
            </w:r>
          </w:p>
          <w:p w14:paraId="77F1FE6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Activity</w:t>
            </w:r>
          </w:p>
          <w:p w14:paraId="19B99F38"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Overhead work</w:t>
            </w:r>
          </w:p>
        </w:tc>
        <w:tc>
          <w:tcPr>
            <w:tcW w:w="1041" w:type="dxa"/>
          </w:tcPr>
          <w:p w14:paraId="011DED1B" w14:textId="094EAC46"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17CD8DC8" w14:textId="77777777" w:rsidTr="007C00F7">
        <w:tc>
          <w:tcPr>
            <w:tcW w:w="1626" w:type="dxa"/>
            <w:tcBorders>
              <w:bottom w:val="single" w:sz="4" w:space="0" w:color="auto"/>
            </w:tcBorders>
          </w:tcPr>
          <w:p w14:paraId="389D5315" w14:textId="4EC4E286"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Rahme </w:t>
            </w:r>
            <w:r w:rsidR="00684BE2">
              <w:rPr>
                <w:rFonts w:ascii="Arial Narrow" w:hAnsi="Arial Narrow"/>
                <w:sz w:val="20"/>
                <w:szCs w:val="20"/>
                <w:lang w:val="en-AU"/>
              </w:rPr>
              <w:fldChar w:fldCharType="begin"/>
            </w:r>
            <w:r w:rsidR="008E18AB">
              <w:rPr>
                <w:rFonts w:ascii="Arial Narrow" w:hAnsi="Arial Narrow"/>
                <w:sz w:val="20"/>
                <w:szCs w:val="20"/>
                <w:lang w:val="en-AU"/>
              </w:rPr>
              <w:instrText xml:space="preserve"> ADDIN EN.CITE &lt;EndNote&gt;&lt;Cite&gt;&lt;Author&gt;Rahme&lt;/Author&gt;&lt;Year&gt;1998&lt;/Year&gt;&lt;RecNum&gt;19&lt;/RecNum&gt;&lt;DisplayText&gt;(Rahme et al., 1998)&lt;/DisplayText&gt;&lt;record&gt;&lt;rec-number&gt;19&lt;/rec-number&gt;&lt;foreign-keys&gt;&lt;key app="EN" db-id="xta2sr9aczsef5epf29vfar3wwzwxrwpdwrx" timestamp="1667166804"&gt;19&lt;/key&gt;&lt;/foreign-keys&gt;&lt;ref-type name="Journal Article"&gt;17&lt;/ref-type&gt;&lt;contributors&gt;&lt;authors&gt;&lt;author&gt;Rahme, H.&lt;/author&gt;&lt;author&gt;Solem-Bertoft, E.&lt;/author&gt;&lt;author&gt;Westerberg, C. E.&lt;/author&gt;&lt;author&gt;Lundberg, E.&lt;/author&gt;&lt;author&gt;Sörensen, S.&lt;/author&gt;&lt;author&gt;Hilding, S.&lt;/author&gt;&lt;/authors&gt;&lt;/contributors&gt;&lt;titles&gt;&lt;title&gt;The subacromial impingement syndrome. A study of results of treatment with special emphasis on predictive factors and pain-generating mechanisms&lt;/title&gt;&lt;secondary-title&gt;Scandinavian journ</w:instrText>
            </w:r>
            <w:r w:rsidR="008E18AB">
              <w:rPr>
                <w:rFonts w:ascii="Arial Narrow" w:hAnsi="Arial Narrow" w:hint="eastAsia"/>
                <w:sz w:val="20"/>
                <w:szCs w:val="20"/>
                <w:lang w:val="en-AU"/>
              </w:rPr>
              <w:instrText>al of rehabilitation medicine&lt;/secondary-title&gt;&lt;/titles&gt;&lt;periodical&gt;&lt;full-title&gt;Scandinavian journal of rehabilitation medicine&lt;/full-title&gt;&lt;/periodical&gt;&lt;pages&gt;253</w:instrText>
            </w:r>
            <w:r w:rsidR="008E18AB">
              <w:rPr>
                <w:rFonts w:ascii="Arial Narrow" w:hAnsi="Arial Narrow" w:hint="eastAsia"/>
                <w:sz w:val="20"/>
                <w:szCs w:val="20"/>
                <w:lang w:val="en-AU"/>
              </w:rPr>
              <w:instrText>‐</w:instrText>
            </w:r>
            <w:r w:rsidR="008E18AB">
              <w:rPr>
                <w:rFonts w:ascii="Arial Narrow" w:hAnsi="Arial Narrow" w:hint="eastAsia"/>
                <w:sz w:val="20"/>
                <w:szCs w:val="20"/>
                <w:lang w:val="en-AU"/>
              </w:rPr>
              <w:instrText>262&lt;/pages&gt;&lt;volume&gt;30&lt;/volume&gt;&lt;number&gt;4&lt;/number&gt;&lt;keywords&gt;&lt;keyword&gt;Adult&lt;/keyword&gt;&lt;keyword&gt;</w:instrText>
            </w:r>
            <w:r w:rsidR="008E18AB">
              <w:rPr>
                <w:rFonts w:ascii="Arial Narrow" w:hAnsi="Arial Narrow"/>
                <w:sz w:val="20"/>
                <w:szCs w:val="20"/>
                <w:lang w:val="en-AU"/>
              </w:rPr>
              <w:instrText>Exercise Therapy&lt;/keyword&gt;&lt;keyword&gt;Female&lt;/keyword&gt;&lt;keyword&gt;Humans&lt;/keyword&gt;&lt;keyword&gt;Male&lt;/keyword&gt;&lt;keyword&gt;Middle Aged&lt;/keyword&gt;&lt;keyword&gt;Pain Measurement&lt;/keyword&gt;&lt;keyword&gt;Prospective Studies&lt;/keyword&gt;&lt;keyword&gt;Rotator Cuff Injuries&lt;/keyword&gt;&lt;keyword&gt;Rotator Cuff [surgery]&lt;/keyword&gt;&lt;keyword&gt;Sensitivity and Specificity&lt;/keyword&gt;&lt;keyword&gt;Shoulder Impingement Syndrome [*rehabilitation, *surgery]&lt;/keyword&gt;&lt;keyword&gt;Treatment Outcome&lt;/keyword&gt;&lt;/keywords&gt;&lt;dates&gt;&lt;year&gt;1998&lt;/year&gt;&lt;/dates&gt;&lt;accession-num&gt;CN-00157186&lt;/accession-num&gt;&lt;work-type&gt;Clinical Trial; Comparative Study; Journal Article; Randomized Controlled Trial&lt;/work-type&gt;&lt;urls&gt;&lt;related-urls&gt;&lt;url&gt;https://www.cochranelibrary.com/central/doi/10.1002/central/CN-00157186/full&lt;/url&gt;&lt;/related-urls&gt;&lt;/urls&gt;&lt;custom3&gt;PUBMED 9825390&lt;/custom3&gt;&lt;electronic-resource-num&gt;10.1080/003655098444002&lt;/electronic-resource-num&gt;&lt;/record&gt;&lt;/Cite&gt;&lt;/EndNote&gt;</w:instrText>
            </w:r>
            <w:r w:rsidR="00684BE2">
              <w:rPr>
                <w:rFonts w:ascii="Arial Narrow" w:hAnsi="Arial Narrow"/>
                <w:sz w:val="20"/>
                <w:szCs w:val="20"/>
                <w:lang w:val="en-AU"/>
              </w:rPr>
              <w:fldChar w:fldCharType="separate"/>
            </w:r>
            <w:r w:rsidR="00684BE2">
              <w:rPr>
                <w:rFonts w:ascii="Arial Narrow" w:hAnsi="Arial Narrow"/>
                <w:noProof/>
                <w:sz w:val="20"/>
                <w:szCs w:val="20"/>
                <w:lang w:val="en-AU"/>
              </w:rPr>
              <w:t>(Rahme et al., 1998)</w:t>
            </w:r>
            <w:r w:rsidR="00684BE2">
              <w:rPr>
                <w:rFonts w:ascii="Arial Narrow" w:hAnsi="Arial Narrow"/>
                <w:sz w:val="20"/>
                <w:szCs w:val="20"/>
                <w:lang w:val="en-AU"/>
              </w:rPr>
              <w:fldChar w:fldCharType="end"/>
            </w:r>
          </w:p>
        </w:tc>
        <w:tc>
          <w:tcPr>
            <w:tcW w:w="1261" w:type="dxa"/>
            <w:tcBorders>
              <w:bottom w:val="single" w:sz="4" w:space="0" w:color="auto"/>
            </w:tcBorders>
          </w:tcPr>
          <w:p w14:paraId="06890ECB"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42 (number per group not specified at baseline)</w:t>
            </w:r>
          </w:p>
        </w:tc>
        <w:tc>
          <w:tcPr>
            <w:tcW w:w="1364" w:type="dxa"/>
            <w:tcBorders>
              <w:bottom w:val="single" w:sz="4" w:space="0" w:color="auto"/>
            </w:tcBorders>
          </w:tcPr>
          <w:p w14:paraId="53094422"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Randomised prospective study</w:t>
            </w:r>
          </w:p>
          <w:p w14:paraId="2587A3A5" w14:textId="77777777" w:rsidR="002A683C" w:rsidRPr="00235753" w:rsidRDefault="002A683C" w:rsidP="00F20CF8">
            <w:pPr>
              <w:rPr>
                <w:rFonts w:ascii="Arial Narrow" w:hAnsi="Arial Narrow"/>
                <w:sz w:val="20"/>
                <w:szCs w:val="20"/>
                <w:lang w:val="en-AU"/>
              </w:rPr>
            </w:pPr>
          </w:p>
          <w:p w14:paraId="5F9DBBDE"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1-year follow-up</w:t>
            </w:r>
          </w:p>
        </w:tc>
        <w:tc>
          <w:tcPr>
            <w:tcW w:w="1361" w:type="dxa"/>
            <w:tcBorders>
              <w:bottom w:val="single" w:sz="4" w:space="0" w:color="auto"/>
            </w:tcBorders>
          </w:tcPr>
          <w:p w14:paraId="413D2610"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High</w:t>
            </w:r>
          </w:p>
        </w:tc>
        <w:tc>
          <w:tcPr>
            <w:tcW w:w="1129" w:type="dxa"/>
            <w:tcBorders>
              <w:bottom w:val="single" w:sz="4" w:space="0" w:color="auto"/>
            </w:tcBorders>
          </w:tcPr>
          <w:p w14:paraId="61EA1BA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SAIS</w:t>
            </w:r>
          </w:p>
        </w:tc>
        <w:tc>
          <w:tcPr>
            <w:tcW w:w="1162" w:type="dxa"/>
            <w:tcBorders>
              <w:bottom w:val="single" w:sz="4" w:space="0" w:color="auto"/>
            </w:tcBorders>
          </w:tcPr>
          <w:p w14:paraId="6D34192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Pain</w:t>
            </w:r>
          </w:p>
        </w:tc>
        <w:tc>
          <w:tcPr>
            <w:tcW w:w="1041" w:type="dxa"/>
            <w:tcBorders>
              <w:bottom w:val="single" w:sz="4" w:space="0" w:color="auto"/>
            </w:tcBorders>
          </w:tcPr>
          <w:p w14:paraId="02B5E98E" w14:textId="1C2C6A11"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FE692F" w:rsidRPr="0015383B" w14:paraId="16BAFAB6" w14:textId="77777777" w:rsidTr="007C00F7">
        <w:tc>
          <w:tcPr>
            <w:tcW w:w="1626" w:type="dxa"/>
            <w:tcBorders>
              <w:right w:val="nil"/>
            </w:tcBorders>
          </w:tcPr>
          <w:p w14:paraId="39B15EBE" w14:textId="3E11C905" w:rsidR="00FE692F" w:rsidRPr="00235753" w:rsidRDefault="00FE692F" w:rsidP="00F20CF8">
            <w:pPr>
              <w:rPr>
                <w:rFonts w:ascii="Arial Narrow" w:hAnsi="Arial Narrow"/>
                <w:sz w:val="20"/>
                <w:szCs w:val="20"/>
                <w:lang w:val="en-AU"/>
              </w:rPr>
            </w:pPr>
            <w:r w:rsidRPr="00235753">
              <w:rPr>
                <w:rFonts w:ascii="Arial Narrow" w:hAnsi="Arial Narrow"/>
                <w:sz w:val="20"/>
                <w:szCs w:val="20"/>
                <w:lang w:val="en-AU"/>
              </w:rPr>
              <w:t>SAD versus placebo</w:t>
            </w:r>
          </w:p>
        </w:tc>
        <w:tc>
          <w:tcPr>
            <w:tcW w:w="1261" w:type="dxa"/>
            <w:tcBorders>
              <w:left w:val="nil"/>
              <w:right w:val="nil"/>
            </w:tcBorders>
          </w:tcPr>
          <w:p w14:paraId="648C6E98" w14:textId="77777777" w:rsidR="00FE692F" w:rsidRPr="00235753" w:rsidRDefault="00FE692F" w:rsidP="00F20CF8">
            <w:pPr>
              <w:rPr>
                <w:rFonts w:ascii="Arial Narrow" w:hAnsi="Arial Narrow"/>
                <w:sz w:val="20"/>
                <w:szCs w:val="20"/>
                <w:lang w:val="en-AU"/>
              </w:rPr>
            </w:pPr>
          </w:p>
        </w:tc>
        <w:tc>
          <w:tcPr>
            <w:tcW w:w="1364" w:type="dxa"/>
            <w:tcBorders>
              <w:left w:val="nil"/>
              <w:right w:val="nil"/>
            </w:tcBorders>
          </w:tcPr>
          <w:p w14:paraId="7A7BB9AC" w14:textId="77777777" w:rsidR="00FE692F" w:rsidRPr="00235753" w:rsidRDefault="00FE692F" w:rsidP="00F20CF8">
            <w:pPr>
              <w:rPr>
                <w:rFonts w:ascii="Arial Narrow" w:hAnsi="Arial Narrow"/>
                <w:sz w:val="20"/>
                <w:szCs w:val="20"/>
                <w:lang w:val="en-AU"/>
              </w:rPr>
            </w:pPr>
          </w:p>
        </w:tc>
        <w:tc>
          <w:tcPr>
            <w:tcW w:w="1361" w:type="dxa"/>
            <w:tcBorders>
              <w:left w:val="nil"/>
              <w:right w:val="nil"/>
            </w:tcBorders>
          </w:tcPr>
          <w:p w14:paraId="778EF05F" w14:textId="77777777" w:rsidR="00FE692F" w:rsidRPr="00235753" w:rsidRDefault="00FE692F" w:rsidP="00F20CF8">
            <w:pPr>
              <w:rPr>
                <w:rFonts w:ascii="Arial Narrow" w:hAnsi="Arial Narrow"/>
                <w:sz w:val="20"/>
                <w:szCs w:val="20"/>
                <w:lang w:val="en-AU"/>
              </w:rPr>
            </w:pPr>
          </w:p>
        </w:tc>
        <w:tc>
          <w:tcPr>
            <w:tcW w:w="1129" w:type="dxa"/>
            <w:tcBorders>
              <w:left w:val="nil"/>
              <w:right w:val="nil"/>
            </w:tcBorders>
          </w:tcPr>
          <w:p w14:paraId="41A85423" w14:textId="77777777" w:rsidR="00FE692F" w:rsidRPr="00235753" w:rsidRDefault="00FE692F" w:rsidP="00F20CF8">
            <w:pPr>
              <w:rPr>
                <w:rFonts w:ascii="Arial Narrow" w:hAnsi="Arial Narrow"/>
                <w:sz w:val="20"/>
                <w:szCs w:val="20"/>
                <w:lang w:val="en-AU"/>
              </w:rPr>
            </w:pPr>
          </w:p>
        </w:tc>
        <w:tc>
          <w:tcPr>
            <w:tcW w:w="1162" w:type="dxa"/>
            <w:tcBorders>
              <w:left w:val="nil"/>
              <w:right w:val="nil"/>
            </w:tcBorders>
          </w:tcPr>
          <w:p w14:paraId="71B0A4A5" w14:textId="77777777" w:rsidR="00FE692F" w:rsidRPr="00235753" w:rsidRDefault="00FE692F" w:rsidP="00F20CF8">
            <w:pPr>
              <w:rPr>
                <w:rFonts w:ascii="Arial Narrow" w:hAnsi="Arial Narrow"/>
                <w:sz w:val="20"/>
                <w:szCs w:val="20"/>
                <w:lang w:val="en-AU"/>
              </w:rPr>
            </w:pPr>
          </w:p>
        </w:tc>
        <w:tc>
          <w:tcPr>
            <w:tcW w:w="1041" w:type="dxa"/>
            <w:tcBorders>
              <w:left w:val="nil"/>
            </w:tcBorders>
          </w:tcPr>
          <w:p w14:paraId="20A9374B" w14:textId="77777777" w:rsidR="00FE692F" w:rsidRDefault="00FE692F" w:rsidP="00F20CF8">
            <w:pPr>
              <w:rPr>
                <w:rFonts w:ascii="Arial Narrow" w:hAnsi="Arial Narrow"/>
                <w:sz w:val="20"/>
                <w:szCs w:val="20"/>
                <w:lang w:val="en-AU"/>
              </w:rPr>
            </w:pPr>
          </w:p>
        </w:tc>
      </w:tr>
      <w:tr w:rsidR="005D3E3F" w:rsidRPr="0015383B" w14:paraId="2F925459" w14:textId="77777777" w:rsidTr="00707D0D">
        <w:tc>
          <w:tcPr>
            <w:tcW w:w="1626" w:type="dxa"/>
          </w:tcPr>
          <w:p w14:paraId="7E23E2BB" w14:textId="75FF35B1"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Beard </w:t>
            </w:r>
            <w:r w:rsidR="00684BE2">
              <w:rPr>
                <w:rFonts w:ascii="Arial Narrow" w:hAnsi="Arial Narrow"/>
                <w:sz w:val="20"/>
                <w:szCs w:val="20"/>
                <w:lang w:val="en-AU"/>
              </w:rPr>
              <w:fldChar w:fldCharType="begin">
                <w:fldData xml:space="preserve">PEVuZE5vdGU+PENpdGU+PEF1dGhvcj5CZWFyZDwvQXV0aG9yPjxZZWFyPjIwMTU8L1llYXI+PFJl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PEVuZE5vdGU+PENpdGU+PEF1dGhvcj5CZWFyZDwvQXV0aG9yPjxZZWFyPjIwMTU8L1llYXI+PFJl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(Beard et al., 2015, Beard et al., 2018)</w:t>
            </w:r>
            <w:r w:rsidR="00684BE2">
              <w:rPr>
                <w:rFonts w:ascii="Arial Narrow" w:hAnsi="Arial Narrow"/>
                <w:sz w:val="20"/>
                <w:szCs w:val="20"/>
                <w:lang w:val="en-AU"/>
              </w:rPr>
              <w:fldChar w:fldCharType="end"/>
            </w:r>
          </w:p>
        </w:tc>
        <w:tc>
          <w:tcPr>
            <w:tcW w:w="1261" w:type="dxa"/>
          </w:tcPr>
          <w:p w14:paraId="41BE223C"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313 (106 decompression surgery; 103 arthroscopy only; 104 no treatment)</w:t>
            </w:r>
          </w:p>
        </w:tc>
        <w:tc>
          <w:tcPr>
            <w:tcW w:w="1364" w:type="dxa"/>
          </w:tcPr>
          <w:p w14:paraId="36342CD7" w14:textId="4A5C659B"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Multicentre, randomised, pragmatic, parallel group, placebo-controlled, </w:t>
            </w:r>
            <w:r w:rsidR="00B404D1" w:rsidRPr="00235753">
              <w:rPr>
                <w:rFonts w:ascii="Arial Narrow" w:hAnsi="Arial Narrow"/>
                <w:sz w:val="20"/>
                <w:szCs w:val="20"/>
                <w:lang w:val="en-AU"/>
              </w:rPr>
              <w:t>3-</w:t>
            </w:r>
            <w:r w:rsidRPr="00235753">
              <w:rPr>
                <w:rFonts w:ascii="Arial Narrow" w:hAnsi="Arial Narrow"/>
                <w:sz w:val="20"/>
                <w:szCs w:val="20"/>
                <w:lang w:val="en-AU"/>
              </w:rPr>
              <w:t>group trial</w:t>
            </w:r>
          </w:p>
          <w:p w14:paraId="0AA9142B" w14:textId="77777777" w:rsidR="002A683C" w:rsidRPr="00235753" w:rsidRDefault="002A683C" w:rsidP="00F20CF8">
            <w:pPr>
              <w:rPr>
                <w:rFonts w:ascii="Arial Narrow" w:hAnsi="Arial Narrow"/>
                <w:sz w:val="20"/>
                <w:szCs w:val="20"/>
                <w:lang w:val="en-AU"/>
              </w:rPr>
            </w:pPr>
          </w:p>
          <w:p w14:paraId="137763DB"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1-year follow-up</w:t>
            </w:r>
          </w:p>
          <w:p w14:paraId="663E7ECE" w14:textId="77777777" w:rsidR="002A683C" w:rsidRPr="00235753" w:rsidRDefault="002A683C" w:rsidP="00F20CF8">
            <w:pPr>
              <w:rPr>
                <w:rFonts w:ascii="Arial Narrow" w:hAnsi="Arial Narrow"/>
                <w:sz w:val="20"/>
                <w:szCs w:val="20"/>
                <w:lang w:val="en-AU"/>
              </w:rPr>
            </w:pPr>
          </w:p>
          <w:p w14:paraId="0693922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Placebo is arthroscopy</w:t>
            </w:r>
          </w:p>
        </w:tc>
        <w:tc>
          <w:tcPr>
            <w:tcW w:w="1361" w:type="dxa"/>
          </w:tcPr>
          <w:p w14:paraId="665AE2E5"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Low</w:t>
            </w:r>
          </w:p>
        </w:tc>
        <w:tc>
          <w:tcPr>
            <w:tcW w:w="1129" w:type="dxa"/>
          </w:tcPr>
          <w:p w14:paraId="47BF474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Patient with subacromial pain for at least 3 months with intact rotator cuff tendons</w:t>
            </w:r>
          </w:p>
        </w:tc>
        <w:tc>
          <w:tcPr>
            <w:tcW w:w="1162" w:type="dxa"/>
          </w:tcPr>
          <w:p w14:paraId="101E51B4"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Pain</w:t>
            </w:r>
          </w:p>
          <w:p w14:paraId="763110DF"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function</w:t>
            </w:r>
          </w:p>
          <w:p w14:paraId="53613AD7" w14:textId="77777777" w:rsidR="002A683C" w:rsidRPr="00235753" w:rsidRDefault="002A683C" w:rsidP="00F20CF8">
            <w:pPr>
              <w:rPr>
                <w:rFonts w:ascii="Arial Narrow" w:hAnsi="Arial Narrow"/>
                <w:sz w:val="20"/>
                <w:szCs w:val="20"/>
                <w:lang w:val="en-AU"/>
              </w:rPr>
            </w:pPr>
          </w:p>
        </w:tc>
        <w:tc>
          <w:tcPr>
            <w:tcW w:w="1041" w:type="dxa"/>
          </w:tcPr>
          <w:p w14:paraId="541B1F73" w14:textId="34ABF880"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01ADFA1D" w14:textId="77777777" w:rsidTr="00707D0D">
        <w:tc>
          <w:tcPr>
            <w:tcW w:w="1626" w:type="dxa"/>
          </w:tcPr>
          <w:p w14:paraId="1BBA9E72" w14:textId="1DCEB3DB"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Brox </w:t>
            </w:r>
            <w:r w:rsidR="00684BE2">
              <w:rPr>
                <w:rFonts w:ascii="Arial Narrow" w:hAnsi="Arial Narrow"/>
                <w:sz w:val="20"/>
                <w:szCs w:val="20"/>
                <w:lang w:val="en-AU"/>
              </w:rPr>
              <w:fldChar w:fldCharType="begin">
                <w:fldData xml:space="preserve">PEVuZE5vdGU+PENpdGU+PEF1dGhvcj5Ccm94PC9BdXRob3I+PFllYXI+MTk5OTwvWWVhcj48UmVj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PEVuZE5vdGU+PENpdGU+PEF1dGhvcj5Ccm94PC9BdXRob3I+PFllYXI+MTk5OTwvWWVhcj48UmVj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(Brox et al., 1999, Brox et al., 1993)</w:t>
            </w:r>
            <w:r w:rsidR="00684BE2">
              <w:rPr>
                <w:rFonts w:ascii="Arial Narrow" w:hAnsi="Arial Narrow"/>
                <w:sz w:val="20"/>
                <w:szCs w:val="20"/>
                <w:lang w:val="en-AU"/>
              </w:rPr>
              <w:fldChar w:fldCharType="end"/>
            </w:r>
          </w:p>
        </w:tc>
        <w:tc>
          <w:tcPr>
            <w:tcW w:w="1261" w:type="dxa"/>
          </w:tcPr>
          <w:p w14:paraId="615D332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125 (45 arthroscopic surgery; 30 </w:t>
            </w:r>
            <w:r w:rsidRPr="00235753">
              <w:rPr>
                <w:rFonts w:ascii="Arial Narrow" w:hAnsi="Arial Narrow"/>
                <w:sz w:val="20"/>
                <w:szCs w:val="20"/>
                <w:lang w:val="en-AU"/>
              </w:rPr>
              <w:lastRenderedPageBreak/>
              <w:t>placebo laser; 50 supervised exercise)</w:t>
            </w:r>
          </w:p>
        </w:tc>
        <w:tc>
          <w:tcPr>
            <w:tcW w:w="1364" w:type="dxa"/>
          </w:tcPr>
          <w:p w14:paraId="4F808B21"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lastRenderedPageBreak/>
              <w:t>Randomised clinical trial</w:t>
            </w:r>
          </w:p>
          <w:p w14:paraId="116645A9" w14:textId="77777777" w:rsidR="002A683C" w:rsidRPr="00235753" w:rsidRDefault="002A683C" w:rsidP="00F20CF8">
            <w:pPr>
              <w:rPr>
                <w:rFonts w:ascii="Arial Narrow" w:hAnsi="Arial Narrow"/>
                <w:sz w:val="20"/>
                <w:szCs w:val="20"/>
                <w:lang w:val="en-AU"/>
              </w:rPr>
            </w:pPr>
          </w:p>
          <w:p w14:paraId="1B8B219D"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lastRenderedPageBreak/>
              <w:t>2.5-year follow-up</w:t>
            </w:r>
          </w:p>
          <w:p w14:paraId="439546DF" w14:textId="77777777" w:rsidR="002A683C" w:rsidRPr="00235753" w:rsidRDefault="002A683C" w:rsidP="00F20CF8">
            <w:pPr>
              <w:rPr>
                <w:rFonts w:ascii="Arial Narrow" w:hAnsi="Arial Narrow"/>
                <w:sz w:val="20"/>
                <w:szCs w:val="20"/>
                <w:lang w:val="en-AU"/>
              </w:rPr>
            </w:pPr>
          </w:p>
          <w:p w14:paraId="50CCB3C0"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Placebo is detuned laser</w:t>
            </w:r>
          </w:p>
        </w:tc>
        <w:tc>
          <w:tcPr>
            <w:tcW w:w="1361" w:type="dxa"/>
          </w:tcPr>
          <w:p w14:paraId="5818A550"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lastRenderedPageBreak/>
              <w:t>High</w:t>
            </w:r>
          </w:p>
        </w:tc>
        <w:tc>
          <w:tcPr>
            <w:tcW w:w="1129" w:type="dxa"/>
          </w:tcPr>
          <w:p w14:paraId="448AE2BA"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Rotator cuff disease (stage II </w:t>
            </w:r>
            <w:r w:rsidRPr="00235753">
              <w:rPr>
                <w:rFonts w:ascii="Arial Narrow" w:hAnsi="Arial Narrow"/>
                <w:sz w:val="20"/>
                <w:szCs w:val="20"/>
                <w:lang w:val="en-AU"/>
              </w:rPr>
              <w:lastRenderedPageBreak/>
              <w:t>impingement syndrome)</w:t>
            </w:r>
          </w:p>
        </w:tc>
        <w:tc>
          <w:tcPr>
            <w:tcW w:w="1162" w:type="dxa"/>
          </w:tcPr>
          <w:p w14:paraId="1F28CC4B"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lastRenderedPageBreak/>
              <w:t>Pain</w:t>
            </w:r>
          </w:p>
          <w:p w14:paraId="7B32211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function</w:t>
            </w:r>
          </w:p>
          <w:p w14:paraId="4D2CC3B4" w14:textId="77777777" w:rsidR="002A683C" w:rsidRPr="00235753" w:rsidRDefault="002A683C" w:rsidP="00F20CF8">
            <w:pPr>
              <w:rPr>
                <w:rFonts w:ascii="Arial Narrow" w:hAnsi="Arial Narrow"/>
                <w:sz w:val="20"/>
                <w:szCs w:val="20"/>
                <w:lang w:val="en-AU"/>
              </w:rPr>
            </w:pPr>
          </w:p>
        </w:tc>
        <w:tc>
          <w:tcPr>
            <w:tcW w:w="1041" w:type="dxa"/>
          </w:tcPr>
          <w:p w14:paraId="495CA18A" w14:textId="103E38F4" w:rsidR="002A683C" w:rsidRPr="00235753" w:rsidRDefault="00A23D73" w:rsidP="00F20CF8">
            <w:pPr>
              <w:rPr>
                <w:rFonts w:ascii="Arial Narrow" w:hAnsi="Arial Narrow"/>
                <w:sz w:val="20"/>
                <w:szCs w:val="20"/>
                <w:lang w:val="en-AU"/>
              </w:rPr>
            </w:pPr>
            <w:r>
              <w:rPr>
                <w:rFonts w:ascii="Arial Narrow" w:hAnsi="Arial Narrow"/>
                <w:sz w:val="20"/>
                <w:szCs w:val="20"/>
                <w:lang w:val="en-AU"/>
              </w:rPr>
              <w:lastRenderedPageBreak/>
              <w:t>No*</w:t>
            </w:r>
          </w:p>
        </w:tc>
      </w:tr>
      <w:tr w:rsidR="005D3E3F" w:rsidRPr="0015383B" w14:paraId="15B2665B" w14:textId="77777777" w:rsidTr="0035708C">
        <w:tc>
          <w:tcPr>
            <w:tcW w:w="1626" w:type="dxa"/>
            <w:tcBorders>
              <w:bottom w:val="single" w:sz="4" w:space="0" w:color="auto"/>
            </w:tcBorders>
          </w:tcPr>
          <w:p w14:paraId="0A60C8E2" w14:textId="5FC97A33"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Paavola </w:t>
            </w:r>
            <w:r w:rsidR="00684BE2">
              <w:rPr>
                <w:rFonts w:ascii="Arial Narrow" w:hAnsi="Arial Narrow"/>
                <w:sz w:val="20"/>
                <w:szCs w:val="20"/>
                <w:lang w:val="en-AU"/>
              </w:rPr>
              <w:fldChar w:fldCharType="begin">
                <w:fldData xml:space="preserve">PEVuZE5vdGU+PENpdGU+PEF1dGhvcj5Cw6RjazwvQXV0aG9yPjxZZWFyPjIwMjE8L1llYXI+PFJl
Y051bT4xNDwvUmVjTnVtPjxEaXNwbGF5VGV4dD4oQsOkY2sgZXQgYWwuLCAyMDIxLCBQYWF2b2xh
IGV0IGFsLiwgMjAyMSwgUGFhdm9sYSBldCBhbC4sIDIwMTgsIFBhYXZvbGEgZXQgYWwuLCAyMDE3
KTwvRGlzcGxheVRleHQ+PHJlY29yZD48cmVjLW51bWJlcj4xNDwvcmVjLW51bWJlcj48Zm9yZWln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PjwvcmVjb3JkPjwvQ2l0ZT48Q2l0ZT48QXV0aG9yPlBhYXZvbGE8L0F1dGhvcj48WWVhcj4yMDE4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PEVuZE5vdGU+PENpdGU+PEF1dGhvcj5Cw6RjazwvQXV0aG9yPjxZZWFyPjIwMjE8L1llYXI+PFJl
Y051bT4xNDwvUmVjTnVtPjxEaXNwbGF5VGV4dD4oQsOkY2sgZXQgYWwuLCAyMDIxLCBQYWF2b2xh
IGV0IGFsLiwgMjAyMSwgUGFhdm9sYSBldCBhbC4sIDIwMTgsIFBhYXZvbGEgZXQgYWwuLCAyMDE3
KTwvRGlzcGxheVRleHQ+PHJlY29yZD48cmVjLW51bWJlcj4xNDwvcmVjLW51bWJlcj48Zm9yZWln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PjwvcmVjb3JkPjwvQ2l0ZT48Q2l0ZT48QXV0aG9yPlBhYXZvbGE8L0F1dGhvcj48WWVhcj4yMDE4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(Bäck et al., 2021, Paavola et al., 2021, Paavola et al., 2018, Paavola et al., 2017)</w:t>
            </w:r>
            <w:r w:rsidR="00684BE2">
              <w:rPr>
                <w:rFonts w:ascii="Arial Narrow" w:hAnsi="Arial Narrow"/>
                <w:sz w:val="20"/>
                <w:szCs w:val="20"/>
                <w:lang w:val="en-AU"/>
              </w:rPr>
              <w:fldChar w:fldCharType="end"/>
            </w:r>
          </w:p>
        </w:tc>
        <w:tc>
          <w:tcPr>
            <w:tcW w:w="1261" w:type="dxa"/>
            <w:tcBorders>
              <w:bottom w:val="single" w:sz="4" w:space="0" w:color="auto"/>
            </w:tcBorders>
          </w:tcPr>
          <w:p w14:paraId="3E074F3C" w14:textId="0D0159C9"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210 (139 surgery</w:t>
            </w:r>
            <w:r w:rsidR="00F3356A" w:rsidRPr="00235753">
              <w:rPr>
                <w:rFonts w:ascii="Arial Narrow" w:hAnsi="Arial Narrow"/>
                <w:sz w:val="20"/>
                <w:szCs w:val="20"/>
                <w:lang w:val="en-AU"/>
              </w:rPr>
              <w:t xml:space="preserve"> </w:t>
            </w:r>
            <w:r w:rsidR="009B2E22" w:rsidRPr="00235753">
              <w:rPr>
                <w:rFonts w:ascii="Arial Narrow" w:hAnsi="Arial Narrow"/>
                <w:sz w:val="20"/>
                <w:szCs w:val="20"/>
                <w:lang w:val="en-AU"/>
              </w:rPr>
              <w:t>[</w:t>
            </w:r>
            <w:r w:rsidR="00F3356A" w:rsidRPr="00235753">
              <w:rPr>
                <w:rFonts w:ascii="Arial Narrow" w:hAnsi="Arial Narrow"/>
                <w:sz w:val="20"/>
                <w:szCs w:val="20"/>
                <w:lang w:val="en-AU"/>
              </w:rPr>
              <w:t xml:space="preserve">SAD or </w:t>
            </w:r>
            <w:r w:rsidR="00EF12CA" w:rsidRPr="00235753">
              <w:rPr>
                <w:rFonts w:ascii="Arial Narrow" w:hAnsi="Arial Narrow"/>
                <w:sz w:val="20"/>
                <w:szCs w:val="20"/>
                <w:lang w:val="en-AU"/>
              </w:rPr>
              <w:t>diagnostic arthroscopy</w:t>
            </w:r>
            <w:r w:rsidR="009B2E22" w:rsidRPr="00235753">
              <w:rPr>
                <w:rFonts w:ascii="Arial Narrow" w:hAnsi="Arial Narrow"/>
                <w:sz w:val="20"/>
                <w:szCs w:val="20"/>
                <w:lang w:val="en-AU"/>
              </w:rPr>
              <w:t>]</w:t>
            </w:r>
            <w:r w:rsidRPr="00235753">
              <w:rPr>
                <w:rFonts w:ascii="Arial Narrow" w:hAnsi="Arial Narrow"/>
                <w:sz w:val="20"/>
                <w:szCs w:val="20"/>
                <w:lang w:val="en-AU"/>
              </w:rPr>
              <w:t>; 71 exercise therapy)</w:t>
            </w:r>
          </w:p>
        </w:tc>
        <w:tc>
          <w:tcPr>
            <w:tcW w:w="1364" w:type="dxa"/>
            <w:tcBorders>
              <w:bottom w:val="single" w:sz="4" w:space="0" w:color="auto"/>
            </w:tcBorders>
          </w:tcPr>
          <w:p w14:paraId="3977860E" w14:textId="45FA37B6"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Multicentre, </w:t>
            </w:r>
            <w:r w:rsidR="00B404D1" w:rsidRPr="00235753">
              <w:rPr>
                <w:rFonts w:ascii="Arial Narrow" w:hAnsi="Arial Narrow"/>
                <w:sz w:val="20"/>
                <w:szCs w:val="20"/>
                <w:lang w:val="en-AU"/>
              </w:rPr>
              <w:t>3-</w:t>
            </w:r>
            <w:r w:rsidRPr="00235753">
              <w:rPr>
                <w:rFonts w:ascii="Arial Narrow" w:hAnsi="Arial Narrow"/>
                <w:sz w:val="20"/>
                <w:szCs w:val="20"/>
                <w:lang w:val="en-AU"/>
              </w:rPr>
              <w:t>group, randomised, double-blind,</w:t>
            </w:r>
          </w:p>
          <w:p w14:paraId="395EACC4" w14:textId="7715B908" w:rsidR="002A683C" w:rsidRPr="00235753" w:rsidRDefault="008D214D" w:rsidP="00F20CF8">
            <w:pPr>
              <w:rPr>
                <w:rFonts w:ascii="Arial Narrow" w:hAnsi="Arial Narrow"/>
                <w:sz w:val="20"/>
                <w:szCs w:val="20"/>
                <w:lang w:val="en-AU"/>
              </w:rPr>
            </w:pPr>
            <w:r w:rsidRPr="00235753">
              <w:rPr>
                <w:rFonts w:ascii="Arial Narrow" w:hAnsi="Arial Narrow"/>
                <w:sz w:val="20"/>
                <w:szCs w:val="20"/>
                <w:lang w:val="en-AU"/>
              </w:rPr>
              <w:t>s</w:t>
            </w:r>
            <w:r w:rsidR="002A683C" w:rsidRPr="00235753">
              <w:rPr>
                <w:rFonts w:ascii="Arial Narrow" w:hAnsi="Arial Narrow"/>
                <w:sz w:val="20"/>
                <w:szCs w:val="20"/>
                <w:lang w:val="en-AU"/>
              </w:rPr>
              <w:t>ham</w:t>
            </w:r>
            <w:r w:rsidRPr="00235753">
              <w:rPr>
                <w:rFonts w:ascii="Arial Narrow" w:hAnsi="Arial Narrow"/>
                <w:sz w:val="20"/>
                <w:szCs w:val="20"/>
                <w:lang w:val="en-AU"/>
              </w:rPr>
              <w:t>-</w:t>
            </w:r>
            <w:r w:rsidR="002A683C" w:rsidRPr="00235753">
              <w:rPr>
                <w:rFonts w:ascii="Arial Narrow" w:hAnsi="Arial Narrow"/>
                <w:sz w:val="20"/>
                <w:szCs w:val="20"/>
                <w:lang w:val="en-AU"/>
              </w:rPr>
              <w:t>controlled trial.</w:t>
            </w:r>
          </w:p>
          <w:p w14:paraId="0016A157" w14:textId="77777777" w:rsidR="002A683C" w:rsidRPr="00235753" w:rsidRDefault="002A683C" w:rsidP="00F20CF8">
            <w:pPr>
              <w:rPr>
                <w:rFonts w:ascii="Arial Narrow" w:hAnsi="Arial Narrow"/>
                <w:sz w:val="20"/>
                <w:szCs w:val="20"/>
                <w:lang w:val="en-AU"/>
              </w:rPr>
            </w:pPr>
          </w:p>
          <w:p w14:paraId="7F383AAD"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2-year follow-up</w:t>
            </w:r>
          </w:p>
          <w:p w14:paraId="2B300845" w14:textId="77777777" w:rsidR="002A683C" w:rsidRPr="00235753" w:rsidRDefault="002A683C" w:rsidP="00F20CF8">
            <w:pPr>
              <w:rPr>
                <w:rFonts w:ascii="Arial Narrow" w:hAnsi="Arial Narrow"/>
                <w:sz w:val="20"/>
                <w:szCs w:val="20"/>
                <w:lang w:val="en-AU"/>
              </w:rPr>
            </w:pPr>
          </w:p>
          <w:p w14:paraId="6CBA0546"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Placebo is arthroscopy</w:t>
            </w:r>
          </w:p>
        </w:tc>
        <w:tc>
          <w:tcPr>
            <w:tcW w:w="1361" w:type="dxa"/>
            <w:tcBorders>
              <w:bottom w:val="single" w:sz="4" w:space="0" w:color="auto"/>
            </w:tcBorders>
          </w:tcPr>
          <w:p w14:paraId="37692FD6"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Low</w:t>
            </w:r>
          </w:p>
        </w:tc>
        <w:tc>
          <w:tcPr>
            <w:tcW w:w="1129" w:type="dxa"/>
            <w:tcBorders>
              <w:bottom w:val="single" w:sz="4" w:space="0" w:color="auto"/>
            </w:tcBorders>
          </w:tcPr>
          <w:p w14:paraId="595D03AD"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Patients with symptoms associated with shoulder impingement syndrome </w:t>
            </w:r>
          </w:p>
          <w:p w14:paraId="6062E301" w14:textId="77777777" w:rsidR="002A683C" w:rsidRPr="00235753" w:rsidRDefault="002A683C" w:rsidP="00F20CF8">
            <w:pPr>
              <w:rPr>
                <w:rFonts w:ascii="Arial Narrow" w:hAnsi="Arial Narrow"/>
                <w:sz w:val="20"/>
                <w:szCs w:val="20"/>
                <w:lang w:val="en-AU"/>
              </w:rPr>
            </w:pPr>
          </w:p>
        </w:tc>
        <w:tc>
          <w:tcPr>
            <w:tcW w:w="1162" w:type="dxa"/>
            <w:tcBorders>
              <w:bottom w:val="single" w:sz="4" w:space="0" w:color="auto"/>
            </w:tcBorders>
          </w:tcPr>
          <w:p w14:paraId="4CAB916D"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Effectiveness:</w:t>
            </w:r>
          </w:p>
          <w:p w14:paraId="6CF6EA4C"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Pain</w:t>
            </w:r>
          </w:p>
          <w:p w14:paraId="57874E6F"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function</w:t>
            </w:r>
          </w:p>
          <w:p w14:paraId="7CD8D6A8" w14:textId="77777777" w:rsidR="002A683C" w:rsidRPr="00235753" w:rsidRDefault="002A683C" w:rsidP="00F20CF8">
            <w:pPr>
              <w:rPr>
                <w:rFonts w:ascii="Arial Narrow" w:hAnsi="Arial Narrow"/>
                <w:sz w:val="20"/>
                <w:szCs w:val="20"/>
                <w:lang w:val="en-AU"/>
              </w:rPr>
            </w:pPr>
          </w:p>
          <w:p w14:paraId="25AFDF2C"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Return to work</w:t>
            </w:r>
          </w:p>
          <w:p w14:paraId="67116370" w14:textId="77777777" w:rsidR="002A683C" w:rsidRPr="00235753" w:rsidRDefault="002A683C" w:rsidP="00F20CF8">
            <w:pPr>
              <w:rPr>
                <w:rFonts w:ascii="Arial Narrow" w:hAnsi="Arial Narrow"/>
                <w:sz w:val="20"/>
                <w:szCs w:val="20"/>
                <w:lang w:val="en-AU"/>
              </w:rPr>
            </w:pPr>
          </w:p>
          <w:p w14:paraId="2120B254"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Safety:</w:t>
            </w:r>
          </w:p>
          <w:p w14:paraId="7E6616E8"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Complication and adverse events</w:t>
            </w:r>
          </w:p>
        </w:tc>
        <w:tc>
          <w:tcPr>
            <w:tcW w:w="1041" w:type="dxa"/>
            <w:tcBorders>
              <w:bottom w:val="single" w:sz="4" w:space="0" w:color="auto"/>
            </w:tcBorders>
          </w:tcPr>
          <w:p w14:paraId="2D89ACAE" w14:textId="449178F3"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FE692F" w:rsidRPr="0015383B" w14:paraId="05BB8AC9" w14:textId="77777777" w:rsidTr="0035708C">
        <w:tc>
          <w:tcPr>
            <w:tcW w:w="1626" w:type="dxa"/>
            <w:tcBorders>
              <w:right w:val="nil"/>
            </w:tcBorders>
          </w:tcPr>
          <w:p w14:paraId="30C15DAA" w14:textId="29525793" w:rsidR="00FE692F" w:rsidRPr="00235753" w:rsidRDefault="00FE692F" w:rsidP="00F20CF8">
            <w:pPr>
              <w:rPr>
                <w:rFonts w:ascii="Arial Narrow" w:hAnsi="Arial Narrow"/>
                <w:sz w:val="20"/>
                <w:szCs w:val="20"/>
                <w:lang w:val="en-AU"/>
              </w:rPr>
            </w:pPr>
            <w:r w:rsidRPr="00235753">
              <w:rPr>
                <w:rFonts w:ascii="Arial Narrow" w:hAnsi="Arial Narrow"/>
                <w:sz w:val="20"/>
                <w:szCs w:val="20"/>
                <w:lang w:val="en-AU"/>
              </w:rPr>
              <w:t>Shoulder arthroscopic surgery</w:t>
            </w:r>
          </w:p>
        </w:tc>
        <w:tc>
          <w:tcPr>
            <w:tcW w:w="1261" w:type="dxa"/>
            <w:tcBorders>
              <w:left w:val="nil"/>
              <w:right w:val="nil"/>
            </w:tcBorders>
          </w:tcPr>
          <w:p w14:paraId="053310C3" w14:textId="77777777" w:rsidR="00FE692F" w:rsidRPr="00235753" w:rsidRDefault="00FE692F" w:rsidP="00F20CF8">
            <w:pPr>
              <w:rPr>
                <w:rFonts w:ascii="Arial Narrow" w:hAnsi="Arial Narrow"/>
                <w:sz w:val="20"/>
                <w:szCs w:val="20"/>
                <w:lang w:val="en-AU"/>
              </w:rPr>
            </w:pPr>
          </w:p>
        </w:tc>
        <w:tc>
          <w:tcPr>
            <w:tcW w:w="1364" w:type="dxa"/>
            <w:tcBorders>
              <w:left w:val="nil"/>
              <w:right w:val="nil"/>
            </w:tcBorders>
          </w:tcPr>
          <w:p w14:paraId="1316BFB1" w14:textId="77777777" w:rsidR="00FE692F" w:rsidRPr="00235753" w:rsidRDefault="00FE692F" w:rsidP="00F20CF8">
            <w:pPr>
              <w:rPr>
                <w:rFonts w:ascii="Arial Narrow" w:hAnsi="Arial Narrow"/>
                <w:sz w:val="20"/>
                <w:szCs w:val="20"/>
                <w:lang w:val="en-AU"/>
              </w:rPr>
            </w:pPr>
          </w:p>
        </w:tc>
        <w:tc>
          <w:tcPr>
            <w:tcW w:w="1361" w:type="dxa"/>
            <w:tcBorders>
              <w:left w:val="nil"/>
              <w:right w:val="nil"/>
            </w:tcBorders>
          </w:tcPr>
          <w:p w14:paraId="6AC49B47" w14:textId="77777777" w:rsidR="00FE692F" w:rsidRPr="00235753" w:rsidRDefault="00FE692F" w:rsidP="00F20CF8">
            <w:pPr>
              <w:rPr>
                <w:rFonts w:ascii="Arial Narrow" w:hAnsi="Arial Narrow"/>
                <w:sz w:val="20"/>
                <w:szCs w:val="20"/>
                <w:lang w:val="en-AU"/>
              </w:rPr>
            </w:pPr>
          </w:p>
        </w:tc>
        <w:tc>
          <w:tcPr>
            <w:tcW w:w="1129" w:type="dxa"/>
            <w:tcBorders>
              <w:left w:val="nil"/>
              <w:right w:val="nil"/>
            </w:tcBorders>
          </w:tcPr>
          <w:p w14:paraId="1385D28E" w14:textId="77777777" w:rsidR="00FE692F" w:rsidRPr="00235753" w:rsidRDefault="00FE692F" w:rsidP="00F20CF8">
            <w:pPr>
              <w:rPr>
                <w:rFonts w:ascii="Arial Narrow" w:hAnsi="Arial Narrow"/>
                <w:sz w:val="20"/>
                <w:szCs w:val="20"/>
                <w:lang w:val="en-AU"/>
              </w:rPr>
            </w:pPr>
          </w:p>
        </w:tc>
        <w:tc>
          <w:tcPr>
            <w:tcW w:w="1162" w:type="dxa"/>
            <w:tcBorders>
              <w:left w:val="nil"/>
              <w:right w:val="nil"/>
            </w:tcBorders>
          </w:tcPr>
          <w:p w14:paraId="0FEB4A4F" w14:textId="77777777" w:rsidR="00FE692F" w:rsidRPr="00235753" w:rsidRDefault="00FE692F" w:rsidP="00F20CF8">
            <w:pPr>
              <w:rPr>
                <w:rFonts w:ascii="Arial Narrow" w:hAnsi="Arial Narrow"/>
                <w:sz w:val="20"/>
                <w:szCs w:val="20"/>
                <w:lang w:val="en-AU"/>
              </w:rPr>
            </w:pPr>
          </w:p>
        </w:tc>
        <w:tc>
          <w:tcPr>
            <w:tcW w:w="1041" w:type="dxa"/>
            <w:tcBorders>
              <w:left w:val="nil"/>
            </w:tcBorders>
          </w:tcPr>
          <w:p w14:paraId="508E7F6E" w14:textId="77777777" w:rsidR="00FE692F" w:rsidRDefault="00FE692F" w:rsidP="00F20CF8">
            <w:pPr>
              <w:rPr>
                <w:rFonts w:ascii="Arial Narrow" w:hAnsi="Arial Narrow"/>
                <w:sz w:val="20"/>
                <w:szCs w:val="20"/>
                <w:lang w:val="en-AU"/>
              </w:rPr>
            </w:pPr>
          </w:p>
        </w:tc>
      </w:tr>
      <w:tr w:rsidR="005D3E3F" w:rsidRPr="0015383B" w14:paraId="4C7A8271" w14:textId="77777777" w:rsidTr="00707D0D">
        <w:tc>
          <w:tcPr>
            <w:tcW w:w="1626" w:type="dxa"/>
          </w:tcPr>
          <w:p w14:paraId="5FB729A1" w14:textId="77D8979D"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Shields </w:t>
            </w:r>
            <w:r w:rsidR="00684BE2">
              <w:rPr>
                <w:rFonts w:ascii="Arial Narrow" w:hAnsi="Arial Narrow"/>
                <w:sz w:val="20"/>
                <w:szCs w:val="20"/>
                <w:lang w:val="en-AU"/>
              </w:rPr>
              <w:fldChar w:fldCharType="begin">
                <w:fldData xml:space="preserve">PEVuZE5vdGU+PENpdGU+PEF1dGhvcj5TaGllbGRzPC9BdXRob3I+PFllYXI+MjAxNTwvWWVhcj48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==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PEVuZE5vdGU+PENpdGU+PEF1dGhvcj5TaGllbGRzPC9BdXRob3I+PFllYXI+MjAxNTwvWWVhcj48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==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(Shields et al., 2015)</w:t>
            </w:r>
            <w:r w:rsidR="00684BE2">
              <w:rPr>
                <w:rFonts w:ascii="Arial Narrow" w:hAnsi="Arial Narrow"/>
                <w:sz w:val="20"/>
                <w:szCs w:val="20"/>
                <w:lang w:val="en-AU"/>
              </w:rPr>
              <w:fldChar w:fldCharType="end"/>
            </w:r>
          </w:p>
        </w:tc>
        <w:tc>
          <w:tcPr>
            <w:tcW w:w="1261" w:type="dxa"/>
          </w:tcPr>
          <w:p w14:paraId="10C4E3E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10,570 </w:t>
            </w:r>
          </w:p>
        </w:tc>
        <w:tc>
          <w:tcPr>
            <w:tcW w:w="1364" w:type="dxa"/>
          </w:tcPr>
          <w:p w14:paraId="33BE8BFE"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Prognostic case series</w:t>
            </w:r>
          </w:p>
          <w:p w14:paraId="6C67C34C" w14:textId="1CC75538" w:rsidR="0068612D" w:rsidRPr="00235753" w:rsidRDefault="0068612D" w:rsidP="00F20CF8">
            <w:pPr>
              <w:rPr>
                <w:rFonts w:ascii="Arial Narrow" w:hAnsi="Arial Narrow"/>
                <w:sz w:val="20"/>
                <w:szCs w:val="20"/>
                <w:lang w:val="en-AU"/>
              </w:rPr>
            </w:pPr>
            <w:r w:rsidRPr="00235753">
              <w:rPr>
                <w:rFonts w:ascii="Arial Narrow" w:hAnsi="Arial Narrow"/>
                <w:sz w:val="20"/>
                <w:szCs w:val="20"/>
                <w:lang w:val="en-AU"/>
              </w:rPr>
              <w:t>30 day</w:t>
            </w:r>
            <w:r w:rsidR="0010291F">
              <w:rPr>
                <w:rFonts w:ascii="Arial Narrow" w:hAnsi="Arial Narrow"/>
                <w:sz w:val="20"/>
                <w:szCs w:val="20"/>
                <w:lang w:val="en-AU"/>
              </w:rPr>
              <w:t>s</w:t>
            </w:r>
          </w:p>
        </w:tc>
        <w:tc>
          <w:tcPr>
            <w:tcW w:w="1361" w:type="dxa"/>
          </w:tcPr>
          <w:p w14:paraId="63BC2528" w14:textId="4DE0B648" w:rsidR="002A683C" w:rsidRPr="00235753" w:rsidRDefault="00CD01FF" w:rsidP="00F20CF8">
            <w:pPr>
              <w:rPr>
                <w:rFonts w:ascii="Arial Narrow" w:hAnsi="Arial Narrow"/>
                <w:sz w:val="20"/>
                <w:szCs w:val="20"/>
                <w:lang w:val="en-AU"/>
              </w:rPr>
            </w:pPr>
            <w:r w:rsidRPr="00235753">
              <w:rPr>
                <w:rFonts w:ascii="Arial Narrow" w:hAnsi="Arial Narrow"/>
                <w:sz w:val="20"/>
                <w:szCs w:val="20"/>
                <w:lang w:val="en-AU"/>
              </w:rPr>
              <w:t>Moderate</w:t>
            </w:r>
          </w:p>
        </w:tc>
        <w:tc>
          <w:tcPr>
            <w:tcW w:w="1129" w:type="dxa"/>
          </w:tcPr>
          <w:p w14:paraId="43EA54C2"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arthroscopy</w:t>
            </w:r>
          </w:p>
          <w:p w14:paraId="0FC27F8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cases from the adult American College of Surgeons NSQIP database from</w:t>
            </w:r>
          </w:p>
          <w:p w14:paraId="33A32AD8"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2005 and 2011</w:t>
            </w:r>
          </w:p>
        </w:tc>
        <w:tc>
          <w:tcPr>
            <w:tcW w:w="1162" w:type="dxa"/>
          </w:tcPr>
          <w:p w14:paraId="15AF814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Complications</w:t>
            </w:r>
          </w:p>
          <w:p w14:paraId="08FF4E59" w14:textId="77777777" w:rsidR="002A683C" w:rsidRPr="00235753" w:rsidRDefault="002A683C" w:rsidP="00F20CF8">
            <w:pPr>
              <w:rPr>
                <w:rFonts w:ascii="Arial Narrow" w:hAnsi="Arial Narrow"/>
                <w:sz w:val="20"/>
                <w:szCs w:val="20"/>
                <w:lang w:val="en-AU"/>
              </w:rPr>
            </w:pPr>
          </w:p>
          <w:p w14:paraId="456D5FBC"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30-day mortality</w:t>
            </w:r>
          </w:p>
          <w:p w14:paraId="0FFE7A01"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30-day morbidity (major and minor complications)</w:t>
            </w:r>
          </w:p>
        </w:tc>
        <w:tc>
          <w:tcPr>
            <w:tcW w:w="1041" w:type="dxa"/>
          </w:tcPr>
          <w:p w14:paraId="309B2F83" w14:textId="0FC17DDE"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50616452" w14:textId="77777777" w:rsidTr="00707D0D">
        <w:tc>
          <w:tcPr>
            <w:tcW w:w="1626" w:type="dxa"/>
          </w:tcPr>
          <w:p w14:paraId="12EAF854" w14:textId="5BF7A70F"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Heyer </w:t>
            </w:r>
            <w:r w:rsidR="00684BE2">
              <w:rPr>
                <w:rFonts w:ascii="Arial Narrow" w:hAnsi="Arial Narrow"/>
                <w:sz w:val="20"/>
                <w:szCs w:val="20"/>
                <w:lang w:val="en-AU"/>
              </w:rPr>
              <w:fldChar w:fldCharType="begin">
                <w:fldData xml:space="preserve">PEVuZE5vdGU+PENpdGU+PEF1dGhvcj5IZXllcjwvQXV0aG9yPjxZZWFyPjIwMjA8L1llYXI+PFJl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PEVuZE5vdGU+PENpdGU+PEF1dGhvcj5IZXllcjwvQXV0aG9yPjxZZWFyPjIwMjA8L1llYXI+PFJl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(Heyer et al., 2020)</w:t>
            </w:r>
            <w:r w:rsidR="00684BE2">
              <w:rPr>
                <w:rFonts w:ascii="Arial Narrow" w:hAnsi="Arial Narrow"/>
                <w:sz w:val="20"/>
                <w:szCs w:val="20"/>
                <w:lang w:val="en-AU"/>
              </w:rPr>
              <w:fldChar w:fldCharType="end"/>
            </w:r>
          </w:p>
        </w:tc>
        <w:tc>
          <w:tcPr>
            <w:tcW w:w="1261" w:type="dxa"/>
          </w:tcPr>
          <w:p w14:paraId="5B4568BC" w14:textId="719CBAB3"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134,822</w:t>
            </w:r>
          </w:p>
        </w:tc>
        <w:tc>
          <w:tcPr>
            <w:tcW w:w="1364" w:type="dxa"/>
          </w:tcPr>
          <w:p w14:paraId="10CFD34F"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Case series</w:t>
            </w:r>
          </w:p>
          <w:p w14:paraId="0FEA3D77" w14:textId="6A215BB0"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30 day</w:t>
            </w:r>
            <w:r w:rsidR="0010291F">
              <w:rPr>
                <w:rFonts w:ascii="Arial Narrow" w:hAnsi="Arial Narrow"/>
                <w:sz w:val="20"/>
                <w:szCs w:val="20"/>
                <w:lang w:val="en-AU"/>
              </w:rPr>
              <w:t>s</w:t>
            </w:r>
          </w:p>
        </w:tc>
        <w:tc>
          <w:tcPr>
            <w:tcW w:w="1361" w:type="dxa"/>
          </w:tcPr>
          <w:p w14:paraId="2844C7D0" w14:textId="40BDC24C" w:rsidR="002A683C" w:rsidRPr="00235753" w:rsidRDefault="00F447B7" w:rsidP="00F20CF8">
            <w:pPr>
              <w:rPr>
                <w:rFonts w:ascii="Arial Narrow" w:hAnsi="Arial Narrow"/>
                <w:sz w:val="20"/>
                <w:szCs w:val="20"/>
                <w:lang w:val="en-AU"/>
              </w:rPr>
            </w:pPr>
            <w:r w:rsidRPr="00235753">
              <w:rPr>
                <w:rFonts w:ascii="Arial Narrow" w:hAnsi="Arial Narrow"/>
                <w:sz w:val="20"/>
                <w:szCs w:val="20"/>
                <w:lang w:val="en-AU"/>
              </w:rPr>
              <w:t>Moderate</w:t>
            </w:r>
          </w:p>
        </w:tc>
        <w:tc>
          <w:tcPr>
            <w:tcW w:w="1129" w:type="dxa"/>
          </w:tcPr>
          <w:p w14:paraId="3653F6D8" w14:textId="77777777" w:rsidR="0001036A"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and knee arthroscopy, including shoulder arthroscopy with SAD</w:t>
            </w:r>
            <w:r w:rsidR="0001036A" w:rsidRPr="00235753">
              <w:rPr>
                <w:rFonts w:ascii="Arial Narrow" w:hAnsi="Arial Narrow"/>
                <w:sz w:val="20"/>
                <w:szCs w:val="20"/>
                <w:lang w:val="en-AU"/>
              </w:rPr>
              <w:t xml:space="preserve"> from the adult American College of Surgeons NSQIP database from</w:t>
            </w:r>
          </w:p>
          <w:p w14:paraId="71B23846" w14:textId="6E721149" w:rsidR="002A683C" w:rsidRPr="00235753" w:rsidRDefault="0001036A" w:rsidP="00F20CF8">
            <w:pPr>
              <w:rPr>
                <w:rFonts w:ascii="Arial Narrow" w:hAnsi="Arial Narrow"/>
                <w:sz w:val="20"/>
                <w:szCs w:val="20"/>
                <w:lang w:val="en-AU"/>
              </w:rPr>
            </w:pPr>
            <w:r w:rsidRPr="00235753">
              <w:rPr>
                <w:rFonts w:ascii="Arial Narrow" w:hAnsi="Arial Narrow"/>
                <w:sz w:val="20"/>
                <w:szCs w:val="20"/>
                <w:lang w:val="en-AU"/>
              </w:rPr>
              <w:t>2010 and 2016</w:t>
            </w:r>
          </w:p>
        </w:tc>
        <w:tc>
          <w:tcPr>
            <w:tcW w:w="1162" w:type="dxa"/>
          </w:tcPr>
          <w:p w14:paraId="5D25BABB"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30-day complications and mortality</w:t>
            </w:r>
          </w:p>
        </w:tc>
        <w:tc>
          <w:tcPr>
            <w:tcW w:w="1041" w:type="dxa"/>
          </w:tcPr>
          <w:p w14:paraId="0B7987F4" w14:textId="4924D628"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0DA561DF" w14:textId="77777777" w:rsidTr="00707D0D">
        <w:tc>
          <w:tcPr>
            <w:tcW w:w="1626" w:type="dxa"/>
          </w:tcPr>
          <w:p w14:paraId="43527EF9" w14:textId="494EB900"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Hill </w:t>
            </w:r>
            <w:r w:rsidR="00684BE2">
              <w:rPr>
                <w:rFonts w:ascii="Arial Narrow" w:hAnsi="Arial Narrow"/>
                <w:sz w:val="20"/>
                <w:szCs w:val="20"/>
                <w:lang w:val="en-AU"/>
              </w:rPr>
              <w:fldChar w:fldCharType="begin">
                <w:fldData xml:space="preserve">PEVuZE5vdGU+PENpdGU+PEF1dGhvcj5IaWxsPC9BdXRob3I+PFllYXI+MjAxNzwvWWVhcj48UmVj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PEVuZE5vdGU+PENpdGU+PEF1dGhvcj5IaWxsPC9BdXRob3I+PFllYXI+MjAxNzwvWWVhcj48UmVj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(Hill et al., 2017)</w:t>
            </w:r>
            <w:r w:rsidR="00684BE2">
              <w:rPr>
                <w:rFonts w:ascii="Arial Narrow" w:hAnsi="Arial Narrow"/>
                <w:sz w:val="20"/>
                <w:szCs w:val="20"/>
                <w:lang w:val="en-AU"/>
              </w:rPr>
              <w:fldChar w:fldCharType="end"/>
            </w:r>
          </w:p>
        </w:tc>
        <w:tc>
          <w:tcPr>
            <w:tcW w:w="1261" w:type="dxa"/>
          </w:tcPr>
          <w:p w14:paraId="4EDDE07C"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15,385</w:t>
            </w:r>
          </w:p>
        </w:tc>
        <w:tc>
          <w:tcPr>
            <w:tcW w:w="1364" w:type="dxa"/>
          </w:tcPr>
          <w:p w14:paraId="06710704"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Prognostic case series</w:t>
            </w:r>
          </w:p>
          <w:p w14:paraId="30F9E092" w14:textId="7C447AA1" w:rsidR="0068612D" w:rsidRPr="00235753" w:rsidRDefault="0068612D" w:rsidP="00F20CF8">
            <w:pPr>
              <w:rPr>
                <w:rFonts w:ascii="Arial Narrow" w:hAnsi="Arial Narrow"/>
                <w:sz w:val="20"/>
                <w:szCs w:val="20"/>
                <w:lang w:val="en-AU"/>
              </w:rPr>
            </w:pPr>
            <w:r w:rsidRPr="00235753">
              <w:rPr>
                <w:rFonts w:ascii="Arial Narrow" w:hAnsi="Arial Narrow"/>
                <w:sz w:val="20"/>
                <w:szCs w:val="20"/>
                <w:lang w:val="en-AU"/>
              </w:rPr>
              <w:t>30 day</w:t>
            </w:r>
            <w:r w:rsidR="0010291F">
              <w:rPr>
                <w:rFonts w:ascii="Arial Narrow" w:hAnsi="Arial Narrow"/>
                <w:sz w:val="20"/>
                <w:szCs w:val="20"/>
                <w:lang w:val="en-AU"/>
              </w:rPr>
              <w:t>s</w:t>
            </w:r>
          </w:p>
        </w:tc>
        <w:tc>
          <w:tcPr>
            <w:tcW w:w="1361" w:type="dxa"/>
          </w:tcPr>
          <w:p w14:paraId="7D290D9D" w14:textId="4AD3A4CA" w:rsidR="002A683C" w:rsidRPr="00235753" w:rsidRDefault="00F447B7" w:rsidP="00F20CF8">
            <w:pPr>
              <w:rPr>
                <w:rFonts w:ascii="Arial Narrow" w:hAnsi="Arial Narrow"/>
                <w:sz w:val="20"/>
                <w:szCs w:val="20"/>
                <w:lang w:val="en-AU"/>
              </w:rPr>
            </w:pPr>
            <w:r w:rsidRPr="00235753">
              <w:rPr>
                <w:rFonts w:ascii="Arial Narrow" w:hAnsi="Arial Narrow"/>
                <w:sz w:val="20"/>
                <w:szCs w:val="20"/>
                <w:lang w:val="en-AU"/>
              </w:rPr>
              <w:t>Moderate</w:t>
            </w:r>
          </w:p>
        </w:tc>
        <w:tc>
          <w:tcPr>
            <w:tcW w:w="1129" w:type="dxa"/>
          </w:tcPr>
          <w:p w14:paraId="2AFC324D"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arthroscopy</w:t>
            </w:r>
          </w:p>
          <w:p w14:paraId="28228DF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 xml:space="preserve">cases from the adult </w:t>
            </w:r>
            <w:r w:rsidRPr="00235753">
              <w:rPr>
                <w:rFonts w:ascii="Arial Narrow" w:hAnsi="Arial Narrow"/>
                <w:sz w:val="20"/>
                <w:szCs w:val="20"/>
                <w:lang w:val="en-AU"/>
              </w:rPr>
              <w:lastRenderedPageBreak/>
              <w:t>American College of Surgeons NSQIP database from</w:t>
            </w:r>
          </w:p>
          <w:p w14:paraId="50ACF5FA"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2011 and 2013</w:t>
            </w:r>
          </w:p>
        </w:tc>
        <w:tc>
          <w:tcPr>
            <w:tcW w:w="1162" w:type="dxa"/>
          </w:tcPr>
          <w:p w14:paraId="166548F8"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lastRenderedPageBreak/>
              <w:t>30-day readmission</w:t>
            </w:r>
          </w:p>
          <w:p w14:paraId="46AD2111" w14:textId="77777777" w:rsidR="002A683C" w:rsidRPr="00235753" w:rsidRDefault="002A683C" w:rsidP="00F20CF8">
            <w:pPr>
              <w:rPr>
                <w:rFonts w:ascii="Arial Narrow" w:hAnsi="Arial Narrow"/>
                <w:sz w:val="20"/>
                <w:szCs w:val="20"/>
                <w:lang w:val="en-AU"/>
              </w:rPr>
            </w:pPr>
          </w:p>
          <w:p w14:paraId="7ADA743F"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lastRenderedPageBreak/>
              <w:t>Complications (major and minor complications)</w:t>
            </w:r>
          </w:p>
        </w:tc>
        <w:tc>
          <w:tcPr>
            <w:tcW w:w="1041" w:type="dxa"/>
          </w:tcPr>
          <w:p w14:paraId="29AA8462" w14:textId="0A1827B8" w:rsidR="002A683C" w:rsidRPr="00235753" w:rsidRDefault="00A23D73" w:rsidP="00F20CF8">
            <w:pPr>
              <w:rPr>
                <w:rFonts w:ascii="Arial Narrow" w:hAnsi="Arial Narrow"/>
                <w:sz w:val="20"/>
                <w:szCs w:val="20"/>
                <w:lang w:val="en-AU"/>
              </w:rPr>
            </w:pPr>
            <w:r>
              <w:rPr>
                <w:rFonts w:ascii="Arial Narrow" w:hAnsi="Arial Narrow"/>
                <w:sz w:val="20"/>
                <w:szCs w:val="20"/>
                <w:lang w:val="en-AU"/>
              </w:rPr>
              <w:lastRenderedPageBreak/>
              <w:t>No*</w:t>
            </w:r>
          </w:p>
        </w:tc>
      </w:tr>
      <w:tr w:rsidR="005D3E3F" w:rsidRPr="0015383B" w14:paraId="19203C41" w14:textId="77777777" w:rsidTr="00707D0D">
        <w:tc>
          <w:tcPr>
            <w:tcW w:w="1626" w:type="dxa"/>
          </w:tcPr>
          <w:p w14:paraId="564DD7B9" w14:textId="65771D87" w:rsidR="0068612D" w:rsidRPr="00235753" w:rsidRDefault="0068612D" w:rsidP="00F20CF8">
            <w:pPr>
              <w:rPr>
                <w:rFonts w:ascii="Arial Narrow" w:hAnsi="Arial Narrow"/>
                <w:sz w:val="20"/>
                <w:szCs w:val="20"/>
                <w:lang w:val="en-AU"/>
              </w:rPr>
            </w:pPr>
            <w:r w:rsidRPr="00235753">
              <w:rPr>
                <w:rFonts w:ascii="Arial Narrow" w:hAnsi="Arial Narrow"/>
                <w:sz w:val="20"/>
                <w:szCs w:val="20"/>
                <w:lang w:val="en-AU"/>
              </w:rPr>
              <w:t xml:space="preserve">Rees </w:t>
            </w:r>
            <w:r w:rsidR="00684BE2">
              <w:rPr>
                <w:rFonts w:ascii="Arial Narrow" w:hAnsi="Arial Narrow"/>
                <w:sz w:val="20"/>
                <w:szCs w:val="20"/>
                <w:lang w:val="en-AU"/>
              </w:rPr>
              <w:fldChar w:fldCharType="begin"/>
            </w:r>
            <w:r w:rsidR="008E18AB">
              <w:rPr>
                <w:rFonts w:ascii="Arial Narrow" w:hAnsi="Arial Narrow"/>
                <w:sz w:val="20"/>
                <w:szCs w:val="20"/>
                <w:lang w:val="en-AU"/>
              </w:rPr>
              <w:instrText xml:space="preserve"> ADDIN EN.CITE &lt;EndNote&gt;&lt;Cite&gt;&lt;Author&gt;Rees&lt;/Author&gt;&lt;Year&gt;2022&lt;/Year&gt;&lt;RecNum&gt;23&lt;/RecNum&gt;&lt;DisplayText&gt;(Rees et al., 2022)&lt;/DisplayText&gt;&lt;record&gt;&lt;rec-number&gt;23&lt;/rec-number&gt;&lt;foreign-keys&gt;&lt;key app="EN" db-id="xta2sr9aczsef5epf29vfar3wwzwxrwpdwrx" timestamp="1667166804"&gt;23&lt;/key&gt;&lt;/foreign-keys&gt;&lt;ref-type name="Journal Article"&gt;17&lt;/ref-type&gt;&lt;contributors&gt;&lt;authors&gt;&lt;author&gt;Rees, J.&lt;/author&gt;&lt;author&gt;Craig, R.&lt;/author&gt;&lt;author&gt;Nagra, N.&lt;/author&gt;&lt;author&gt;Baldwin, M.&lt;/author&gt;&lt;author&gt;Lane, J.&lt;/author&gt;&lt;author&gt;Price, A. J.&lt;/author&gt;&lt;author&gt;Beard, D.&lt;/author&gt;&lt;author&gt;Abraham, S.&lt;/author&gt;&lt;author&gt;Judge, A.&lt;/author&gt;&lt;author&gt;Prieto-Alhambra, D.&lt;/author&gt;&lt;author&gt;Furniss, D.&lt;/author&gt;&lt;author&gt;Carr, A.&lt;/author&gt;&lt;/authors&gt;&lt;/contributors&gt;&lt;titles&gt;&lt;title&gt;Serious adverse event rates and reoperation after arthroscopic shoulder surgery: population based cohort study&lt;/title&gt;&lt;secondary-title&gt;British Medical Journal&lt;/secondary-title&gt;&lt;/titles&gt;&lt;periodical&gt;&lt;full-title&gt;British Medical Journal&lt;/full-title&gt;&lt;/periodical&gt;&lt;pages&gt;e069901&lt;/pages&gt;&lt;volume&gt;378&lt;/volume&gt;&lt;dates&gt;&lt;year&gt;2022&lt;/year&gt;&lt;/dates&gt;&lt;urls&gt;&lt;/urls&gt;&lt;/record&gt;&lt;/Cite&gt;&lt;/EndNote&gt;</w:instrText>
            </w:r>
            <w:r w:rsidR="00684BE2">
              <w:rPr>
                <w:rFonts w:ascii="Arial Narrow" w:hAnsi="Arial Narrow"/>
                <w:sz w:val="20"/>
                <w:szCs w:val="20"/>
                <w:lang w:val="en-AU"/>
              </w:rPr>
              <w:fldChar w:fldCharType="separate"/>
            </w:r>
            <w:r w:rsidR="00684BE2">
              <w:rPr>
                <w:rFonts w:ascii="Arial Narrow" w:hAnsi="Arial Narrow"/>
                <w:noProof/>
                <w:sz w:val="20"/>
                <w:szCs w:val="20"/>
                <w:lang w:val="en-AU"/>
              </w:rPr>
              <w:t>(Rees et al., 2022)</w:t>
            </w:r>
            <w:r w:rsidR="00684BE2">
              <w:rPr>
                <w:rFonts w:ascii="Arial Narrow" w:hAnsi="Arial Narrow"/>
                <w:sz w:val="20"/>
                <w:szCs w:val="20"/>
                <w:lang w:val="en-AU"/>
              </w:rPr>
              <w:fldChar w:fldCharType="end"/>
            </w:r>
          </w:p>
        </w:tc>
        <w:tc>
          <w:tcPr>
            <w:tcW w:w="1261" w:type="dxa"/>
          </w:tcPr>
          <w:p w14:paraId="0359BE16" w14:textId="28593A53" w:rsidR="0068612D" w:rsidRPr="00235753" w:rsidRDefault="00D92B39" w:rsidP="00F20CF8">
            <w:pPr>
              <w:rPr>
                <w:rFonts w:ascii="Arial Narrow" w:hAnsi="Arial Narrow"/>
                <w:sz w:val="20"/>
                <w:szCs w:val="20"/>
                <w:lang w:val="en-AU"/>
              </w:rPr>
            </w:pPr>
            <w:r w:rsidRPr="00235753">
              <w:rPr>
                <w:rFonts w:ascii="Arial Narrow" w:hAnsi="Arial Narrow"/>
                <w:sz w:val="20"/>
                <w:szCs w:val="20"/>
                <w:lang w:val="en-AU"/>
              </w:rPr>
              <w:t>261,248</w:t>
            </w:r>
          </w:p>
        </w:tc>
        <w:tc>
          <w:tcPr>
            <w:tcW w:w="1364" w:type="dxa"/>
          </w:tcPr>
          <w:p w14:paraId="297E5A8C" w14:textId="77777777" w:rsidR="0068612D" w:rsidRPr="00235753" w:rsidRDefault="00D92B39" w:rsidP="00F20CF8">
            <w:pPr>
              <w:rPr>
                <w:rFonts w:ascii="Arial Narrow" w:hAnsi="Arial Narrow"/>
                <w:sz w:val="20"/>
                <w:szCs w:val="20"/>
                <w:lang w:val="en-AU"/>
              </w:rPr>
            </w:pPr>
            <w:r w:rsidRPr="00235753">
              <w:rPr>
                <w:rFonts w:ascii="Arial Narrow" w:hAnsi="Arial Narrow"/>
                <w:sz w:val="20"/>
                <w:szCs w:val="20"/>
                <w:lang w:val="en-AU"/>
              </w:rPr>
              <w:t>Case series</w:t>
            </w:r>
          </w:p>
          <w:p w14:paraId="374F1A1E" w14:textId="77777777" w:rsidR="00D92B39" w:rsidRDefault="00D92B39" w:rsidP="00F20CF8">
            <w:pPr>
              <w:rPr>
                <w:rFonts w:ascii="Arial Narrow" w:hAnsi="Arial Narrow"/>
                <w:sz w:val="20"/>
                <w:szCs w:val="20"/>
                <w:lang w:val="en-AU"/>
              </w:rPr>
            </w:pPr>
            <w:r w:rsidRPr="00235753">
              <w:rPr>
                <w:rFonts w:ascii="Arial Narrow" w:hAnsi="Arial Narrow"/>
                <w:sz w:val="20"/>
                <w:szCs w:val="20"/>
                <w:lang w:val="en-AU"/>
              </w:rPr>
              <w:t>90 days</w:t>
            </w:r>
          </w:p>
          <w:p w14:paraId="3ABCDE63" w14:textId="77777777" w:rsidR="00B43C7E" w:rsidRPr="00B43C7E" w:rsidRDefault="00B43C7E" w:rsidP="00B43C7E">
            <w:pPr>
              <w:rPr>
                <w:rFonts w:ascii="Arial Narrow" w:hAnsi="Arial Narrow"/>
                <w:sz w:val="20"/>
                <w:szCs w:val="20"/>
                <w:lang w:val="en-AU"/>
              </w:rPr>
            </w:pPr>
          </w:p>
          <w:p w14:paraId="40369394" w14:textId="77777777" w:rsidR="00B43C7E" w:rsidRPr="00B43C7E" w:rsidRDefault="00B43C7E" w:rsidP="00B43C7E">
            <w:pPr>
              <w:rPr>
                <w:rFonts w:ascii="Arial Narrow" w:hAnsi="Arial Narrow"/>
                <w:sz w:val="20"/>
                <w:szCs w:val="20"/>
                <w:lang w:val="en-AU"/>
              </w:rPr>
            </w:pPr>
          </w:p>
          <w:p w14:paraId="24DDF85C" w14:textId="08C86385" w:rsidR="00D92B39" w:rsidRPr="00235753" w:rsidRDefault="00B43C7E" w:rsidP="00235753">
            <w:pPr>
              <w:tabs>
                <w:tab w:val="left" w:pos="1139"/>
              </w:tabs>
              <w:rPr>
                <w:rFonts w:ascii="Arial Narrow" w:hAnsi="Arial Narrow"/>
                <w:sz w:val="20"/>
                <w:szCs w:val="20"/>
                <w:lang w:val="en-AU"/>
              </w:rPr>
            </w:pPr>
            <w:r>
              <w:rPr>
                <w:rFonts w:ascii="Arial Narrow" w:hAnsi="Arial Narrow"/>
                <w:sz w:val="20"/>
                <w:szCs w:val="20"/>
                <w:lang w:val="en-AU"/>
              </w:rPr>
              <w:tab/>
            </w:r>
          </w:p>
        </w:tc>
        <w:tc>
          <w:tcPr>
            <w:tcW w:w="1361" w:type="dxa"/>
          </w:tcPr>
          <w:p w14:paraId="728D94E5" w14:textId="3465C8A7" w:rsidR="0068612D" w:rsidRPr="00235753" w:rsidRDefault="00F447B7" w:rsidP="00F20CF8">
            <w:pPr>
              <w:rPr>
                <w:rFonts w:ascii="Arial Narrow" w:hAnsi="Arial Narrow"/>
                <w:sz w:val="20"/>
                <w:szCs w:val="20"/>
                <w:lang w:val="en-AU"/>
              </w:rPr>
            </w:pPr>
            <w:r w:rsidRPr="00235753">
              <w:rPr>
                <w:rFonts w:ascii="Arial Narrow" w:hAnsi="Arial Narrow"/>
                <w:sz w:val="20"/>
                <w:szCs w:val="20"/>
                <w:lang w:val="en-AU"/>
              </w:rPr>
              <w:t>Moderate</w:t>
            </w:r>
          </w:p>
        </w:tc>
        <w:tc>
          <w:tcPr>
            <w:tcW w:w="1129" w:type="dxa"/>
          </w:tcPr>
          <w:p w14:paraId="3C960D3A" w14:textId="50405366" w:rsidR="0068612D" w:rsidRPr="00235753" w:rsidRDefault="00D76E62" w:rsidP="00F20CF8">
            <w:pPr>
              <w:rPr>
                <w:rFonts w:ascii="Arial Narrow" w:hAnsi="Arial Narrow"/>
                <w:sz w:val="20"/>
                <w:szCs w:val="20"/>
                <w:lang w:val="en-AU"/>
              </w:rPr>
            </w:pPr>
            <w:r w:rsidRPr="00235753">
              <w:rPr>
                <w:rFonts w:ascii="Arial Narrow" w:hAnsi="Arial Narrow"/>
                <w:sz w:val="20"/>
                <w:szCs w:val="20"/>
                <w:lang w:val="en-AU"/>
              </w:rPr>
              <w:t>Shoulder arthroscopy cases from the Hospital Episode Statistics for NHS England database from 1 April 2009 to 31 March 2017</w:t>
            </w:r>
          </w:p>
        </w:tc>
        <w:tc>
          <w:tcPr>
            <w:tcW w:w="1162" w:type="dxa"/>
          </w:tcPr>
          <w:p w14:paraId="251FED2B" w14:textId="77777777" w:rsidR="0068612D" w:rsidRPr="00235753" w:rsidRDefault="008A65D6" w:rsidP="00F20CF8">
            <w:pPr>
              <w:rPr>
                <w:rFonts w:ascii="Arial Narrow" w:hAnsi="Arial Narrow"/>
                <w:sz w:val="20"/>
                <w:szCs w:val="20"/>
                <w:lang w:val="en-AU"/>
              </w:rPr>
            </w:pPr>
            <w:r w:rsidRPr="00235753">
              <w:rPr>
                <w:rFonts w:ascii="Arial Narrow" w:hAnsi="Arial Narrow"/>
                <w:sz w:val="20"/>
                <w:szCs w:val="20"/>
                <w:lang w:val="en-AU"/>
              </w:rPr>
              <w:t xml:space="preserve">Death, </w:t>
            </w:r>
            <w:r w:rsidR="00F35D3E" w:rsidRPr="00235753">
              <w:rPr>
                <w:rFonts w:ascii="Arial Narrow" w:hAnsi="Arial Narrow"/>
                <w:sz w:val="20"/>
                <w:szCs w:val="20"/>
                <w:lang w:val="en-AU"/>
              </w:rPr>
              <w:t>reoperation or adverse event within 90 days</w:t>
            </w:r>
          </w:p>
          <w:p w14:paraId="6386439C" w14:textId="7218BB62" w:rsidR="00F35D3E" w:rsidRPr="00235753" w:rsidRDefault="00F35D3E" w:rsidP="00F20CF8">
            <w:pPr>
              <w:rPr>
                <w:rFonts w:ascii="Arial Narrow" w:hAnsi="Arial Narrow"/>
                <w:sz w:val="20"/>
                <w:szCs w:val="20"/>
                <w:lang w:val="en-AU"/>
              </w:rPr>
            </w:pPr>
            <w:r w:rsidRPr="00235753">
              <w:rPr>
                <w:rFonts w:ascii="Arial Narrow" w:hAnsi="Arial Narrow"/>
                <w:sz w:val="20"/>
                <w:szCs w:val="20"/>
                <w:lang w:val="en-AU"/>
              </w:rPr>
              <w:t>Reoperation within 1 year</w:t>
            </w:r>
          </w:p>
        </w:tc>
        <w:tc>
          <w:tcPr>
            <w:tcW w:w="1041" w:type="dxa"/>
          </w:tcPr>
          <w:p w14:paraId="30DC93D6" w14:textId="4C1FBCA3" w:rsidR="0068612D"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38FC0B9C" w14:textId="77777777" w:rsidTr="00707D0D">
        <w:tc>
          <w:tcPr>
            <w:tcW w:w="1626" w:type="dxa"/>
          </w:tcPr>
          <w:p w14:paraId="1CA85951" w14:textId="19B41C4C"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Yeranosian</w:t>
            </w:r>
            <w:r w:rsidR="0068612D" w:rsidRPr="00235753">
              <w:rPr>
                <w:rFonts w:ascii="Arial Narrow" w:hAnsi="Arial Narrow"/>
                <w:sz w:val="20"/>
                <w:szCs w:val="20"/>
                <w:lang w:val="en-AU"/>
              </w:rPr>
              <w:t xml:space="preserve"> </w:t>
            </w:r>
            <w:r w:rsidR="00684BE2">
              <w:rPr>
                <w:rFonts w:ascii="Arial Narrow" w:hAnsi="Arial Narrow"/>
                <w:sz w:val="20"/>
                <w:szCs w:val="20"/>
                <w:lang w:val="en-AU"/>
              </w:rPr>
              <w:fldChar w:fldCharType="begin">
                <w:fldData xml:space="preserve">PEVuZE5vdGU+PENpdGU+PEF1dGhvcj5ZZXJhbm9zaWFuPC9BdXRob3I+PFllYXI+MjAxNDwvWWVh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PEVuZE5vdGU+PENpdGU+PEF1dGhvcj5ZZXJhbm9zaWFuPC9BdXRob3I+PFllYXI+MjAxNDwvWWVh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(Yeranosian et al., 2014)</w:t>
            </w:r>
            <w:r w:rsidR="00684BE2">
              <w:rPr>
                <w:rFonts w:ascii="Arial Narrow" w:hAnsi="Arial Narrow"/>
                <w:sz w:val="20"/>
                <w:szCs w:val="20"/>
                <w:lang w:val="en-AU"/>
              </w:rPr>
              <w:fldChar w:fldCharType="end"/>
            </w:r>
          </w:p>
        </w:tc>
        <w:tc>
          <w:tcPr>
            <w:tcW w:w="1261" w:type="dxa"/>
          </w:tcPr>
          <w:p w14:paraId="01773FD6"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165,820 (consecutive, from a database)</w:t>
            </w:r>
          </w:p>
        </w:tc>
        <w:tc>
          <w:tcPr>
            <w:tcW w:w="1364" w:type="dxa"/>
          </w:tcPr>
          <w:p w14:paraId="56D8AC30"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Case series</w:t>
            </w:r>
          </w:p>
          <w:p w14:paraId="5152972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30 days</w:t>
            </w:r>
          </w:p>
        </w:tc>
        <w:tc>
          <w:tcPr>
            <w:tcW w:w="1361" w:type="dxa"/>
          </w:tcPr>
          <w:p w14:paraId="687DF082" w14:textId="1630A65C" w:rsidR="002A683C" w:rsidRPr="00235753" w:rsidRDefault="00F447B7" w:rsidP="00F20CF8">
            <w:pPr>
              <w:rPr>
                <w:rFonts w:ascii="Arial Narrow" w:hAnsi="Arial Narrow"/>
                <w:sz w:val="20"/>
                <w:szCs w:val="20"/>
                <w:lang w:val="en-AU"/>
              </w:rPr>
            </w:pPr>
            <w:r w:rsidRPr="00235753">
              <w:rPr>
                <w:rFonts w:ascii="Arial Narrow" w:hAnsi="Arial Narrow"/>
                <w:sz w:val="20"/>
                <w:szCs w:val="20"/>
                <w:lang w:val="en-AU"/>
              </w:rPr>
              <w:t>Very high</w:t>
            </w:r>
          </w:p>
        </w:tc>
        <w:tc>
          <w:tcPr>
            <w:tcW w:w="1129" w:type="dxa"/>
          </w:tcPr>
          <w:p w14:paraId="4280ABA7"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Shoulder arthroscopy</w:t>
            </w:r>
          </w:p>
          <w:p w14:paraId="5D460C3E"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Cases from a United States insurance database between 2004 and 2009.</w:t>
            </w:r>
          </w:p>
        </w:tc>
        <w:tc>
          <w:tcPr>
            <w:tcW w:w="1162" w:type="dxa"/>
          </w:tcPr>
          <w:p w14:paraId="635099E9" w14:textId="77777777" w:rsidR="002A683C" w:rsidRPr="00235753" w:rsidRDefault="002A683C" w:rsidP="00F20CF8">
            <w:pPr>
              <w:rPr>
                <w:rFonts w:ascii="Arial Narrow" w:hAnsi="Arial Narrow"/>
                <w:sz w:val="20"/>
                <w:szCs w:val="20"/>
                <w:lang w:val="en-AU"/>
              </w:rPr>
            </w:pPr>
            <w:r w:rsidRPr="00235753">
              <w:rPr>
                <w:rFonts w:ascii="Arial Narrow" w:hAnsi="Arial Narrow"/>
                <w:sz w:val="20"/>
                <w:szCs w:val="20"/>
                <w:lang w:val="en-AU"/>
              </w:rPr>
              <w:t>Infections and reoperations within 30 days</w:t>
            </w:r>
          </w:p>
        </w:tc>
        <w:tc>
          <w:tcPr>
            <w:tcW w:w="1041" w:type="dxa"/>
          </w:tcPr>
          <w:p w14:paraId="262D755C" w14:textId="7564A291" w:rsidR="002A683C" w:rsidRPr="00235753" w:rsidRDefault="00A23D73" w:rsidP="00F20CF8">
            <w:pPr>
              <w:rPr>
                <w:rFonts w:ascii="Arial Narrow" w:hAnsi="Arial Narrow"/>
                <w:sz w:val="20"/>
                <w:szCs w:val="20"/>
                <w:lang w:val="en-AU"/>
              </w:rPr>
            </w:pPr>
            <w:r>
              <w:rPr>
                <w:rFonts w:ascii="Arial Narrow" w:hAnsi="Arial Narrow"/>
                <w:sz w:val="20"/>
                <w:szCs w:val="20"/>
                <w:lang w:val="en-AU"/>
              </w:rPr>
              <w:t>No*</w:t>
            </w:r>
          </w:p>
        </w:tc>
      </w:tr>
    </w:tbl>
    <w:p w14:paraId="38563A90" w14:textId="77777777" w:rsidR="002A683C" w:rsidRPr="008537F7" w:rsidRDefault="002A683C" w:rsidP="008537F7">
      <w:pPr>
        <w:pStyle w:val="Instructionaltext"/>
        <w:spacing w:before="0" w:after="0"/>
        <w:rPr>
          <w:rFonts w:ascii="Arial Narrow" w:hAnsi="Arial Narrow"/>
          <w:b/>
          <w:color w:val="000000" w:themeColor="text1"/>
          <w:sz w:val="18"/>
          <w:szCs w:val="18"/>
          <w:u w:val="single"/>
          <w:lang w:val="en-AU"/>
        </w:rPr>
      </w:pPr>
      <w:r w:rsidRPr="008537F7">
        <w:rPr>
          <w:rFonts w:ascii="Arial Narrow" w:hAnsi="Arial Narrow"/>
          <w:b/>
          <w:color w:val="000000" w:themeColor="text1"/>
          <w:sz w:val="18"/>
          <w:szCs w:val="18"/>
          <w:u w:val="single"/>
          <w:lang w:val="en-AU"/>
        </w:rPr>
        <w:t>Abbreviations</w:t>
      </w:r>
    </w:p>
    <w:p w14:paraId="4DFC6C59" w14:textId="11DDAC4A" w:rsidR="0047687D" w:rsidRDefault="002A683C" w:rsidP="008E6CA9">
      <w:pPr>
        <w:pStyle w:val="Tablenotes"/>
        <w:spacing w:after="0" w:line="259" w:lineRule="auto"/>
        <w:rPr>
          <w:lang w:val="en-AU"/>
        </w:rPr>
      </w:pPr>
      <w:r w:rsidRPr="00263438">
        <w:rPr>
          <w:b/>
          <w:lang w:val="en-AU"/>
        </w:rPr>
        <w:t>N</w:t>
      </w:r>
      <w:r w:rsidRPr="00263438">
        <w:rPr>
          <w:lang w:val="en-AU"/>
        </w:rPr>
        <w:t xml:space="preserve"> = number</w:t>
      </w:r>
      <w:r w:rsidR="003C48E9">
        <w:rPr>
          <w:lang w:val="en-AU"/>
        </w:rPr>
        <w:t>,</w:t>
      </w:r>
      <w:r w:rsidRPr="00263438">
        <w:rPr>
          <w:lang w:val="en-AU"/>
        </w:rPr>
        <w:t xml:space="preserve"> </w:t>
      </w:r>
      <w:r w:rsidRPr="00263438">
        <w:rPr>
          <w:b/>
          <w:lang w:val="en-AU"/>
        </w:rPr>
        <w:t>NSQIP</w:t>
      </w:r>
      <w:r w:rsidRPr="00263438">
        <w:rPr>
          <w:lang w:val="en-AU"/>
        </w:rPr>
        <w:t xml:space="preserve"> = National Surgical Quality Improvement Program</w:t>
      </w:r>
      <w:r w:rsidR="003C48E9">
        <w:rPr>
          <w:lang w:val="en-AU"/>
        </w:rPr>
        <w:t>,</w:t>
      </w:r>
      <w:r w:rsidRPr="00263438">
        <w:rPr>
          <w:lang w:val="en-AU"/>
        </w:rPr>
        <w:t xml:space="preserve"> </w:t>
      </w:r>
      <w:r w:rsidR="00FA11C1" w:rsidRPr="00F33941">
        <w:rPr>
          <w:b/>
          <w:bCs/>
          <w:lang w:val="en-AU"/>
        </w:rPr>
        <w:t>SAD</w:t>
      </w:r>
      <w:r w:rsidR="00FA11C1">
        <w:rPr>
          <w:lang w:val="en-AU"/>
        </w:rPr>
        <w:t xml:space="preserve"> = </w:t>
      </w:r>
      <w:r w:rsidR="00F33941" w:rsidRPr="00F33941">
        <w:rPr>
          <w:lang w:val="en-AU"/>
        </w:rPr>
        <w:t>subacromial decompression</w:t>
      </w:r>
      <w:r w:rsidR="00F33941">
        <w:rPr>
          <w:lang w:val="en-AU"/>
        </w:rPr>
        <w:t>,</w:t>
      </w:r>
      <w:r w:rsidRPr="00F33941">
        <w:rPr>
          <w:lang w:val="en-AU"/>
        </w:rPr>
        <w:t xml:space="preserve"> </w:t>
      </w:r>
      <w:r w:rsidRPr="00263438">
        <w:rPr>
          <w:b/>
          <w:lang w:val="en-AU"/>
        </w:rPr>
        <w:t>SAIS</w:t>
      </w:r>
      <w:r w:rsidRPr="00263438">
        <w:rPr>
          <w:lang w:val="en-AU"/>
        </w:rPr>
        <w:t xml:space="preserve"> = subacromial impingement syndrome.</w:t>
      </w:r>
    </w:p>
    <w:p w14:paraId="73C05096" w14:textId="613F41D2" w:rsidR="00A23D73" w:rsidRPr="008E6CA9" w:rsidRDefault="00A23D73" w:rsidP="008E6CA9">
      <w:pPr>
        <w:pStyle w:val="Tablenotes"/>
        <w:spacing w:after="0"/>
        <w:rPr>
          <w:b/>
          <w:bCs/>
          <w:u w:val="single"/>
          <w:lang w:val="en-AU"/>
        </w:rPr>
      </w:pPr>
      <w:r w:rsidRPr="008E6CA9">
        <w:rPr>
          <w:b/>
          <w:bCs/>
          <w:u w:val="single"/>
          <w:lang w:val="en-AU"/>
        </w:rPr>
        <w:t>Note</w:t>
      </w:r>
    </w:p>
    <w:p w14:paraId="52CD0B9A" w14:textId="2662B7C8" w:rsidR="00A23D73" w:rsidRPr="00263438" w:rsidRDefault="008E6CA9" w:rsidP="008E6CA9">
      <w:pPr>
        <w:pStyle w:val="Tablenotes"/>
        <w:spacing w:after="0"/>
        <w:rPr>
          <w:lang w:val="en-AU"/>
        </w:rPr>
      </w:pPr>
      <w:r>
        <w:rPr>
          <w:lang w:val="en-AU"/>
        </w:rPr>
        <w:t>* = a modelled economic evaluation was not</w:t>
      </w:r>
      <w:r w:rsidR="001648DC">
        <w:rPr>
          <w:lang w:val="en-AU"/>
        </w:rPr>
        <w:t xml:space="preserve"> undertaken for this assessment.</w:t>
      </w:r>
    </w:p>
    <w:p w14:paraId="75BF8B87" w14:textId="35DDEE04" w:rsidR="00862833" w:rsidRPr="00263438" w:rsidRDefault="00862833" w:rsidP="00862833">
      <w:pPr>
        <w:rPr>
          <w:lang w:val="en-AU"/>
        </w:rPr>
      </w:pPr>
      <w:r w:rsidRPr="00263438">
        <w:rPr>
          <w:lang w:val="en-AU"/>
        </w:rPr>
        <w:t xml:space="preserve">Where reported, patients </w:t>
      </w:r>
      <w:r w:rsidR="00CE33C8" w:rsidRPr="00263438">
        <w:rPr>
          <w:lang w:val="en-AU"/>
        </w:rPr>
        <w:t>within studies</w:t>
      </w:r>
      <w:r w:rsidRPr="00263438">
        <w:rPr>
          <w:lang w:val="en-AU"/>
        </w:rPr>
        <w:t xml:space="preserve"> appeared well</w:t>
      </w:r>
      <w:r w:rsidR="00F368FC" w:rsidRPr="00263438">
        <w:rPr>
          <w:lang w:val="en-AU"/>
        </w:rPr>
        <w:t xml:space="preserve"> </w:t>
      </w:r>
      <w:r w:rsidRPr="00263438">
        <w:rPr>
          <w:lang w:val="en-AU"/>
        </w:rPr>
        <w:t>matched at baseline</w:t>
      </w:r>
      <w:r w:rsidR="00354351" w:rsidRPr="00263438">
        <w:rPr>
          <w:lang w:val="en-AU"/>
        </w:rPr>
        <w:t xml:space="preserve"> between </w:t>
      </w:r>
      <w:r w:rsidR="006B58D9" w:rsidRPr="00263438">
        <w:rPr>
          <w:lang w:val="en-AU"/>
        </w:rPr>
        <w:t>study groups</w:t>
      </w:r>
      <w:r w:rsidR="00963BC4" w:rsidRPr="00263438">
        <w:rPr>
          <w:lang w:val="en-AU"/>
        </w:rPr>
        <w:t>.</w:t>
      </w:r>
    </w:p>
    <w:p w14:paraId="5058BAC5" w14:textId="353A99B9" w:rsidR="00862833" w:rsidRPr="00263438" w:rsidRDefault="00862833" w:rsidP="00862833">
      <w:pPr>
        <w:rPr>
          <w:lang w:val="en-AU"/>
        </w:rPr>
      </w:pPr>
      <w:r w:rsidRPr="00263438">
        <w:rPr>
          <w:lang w:val="en-AU"/>
        </w:rPr>
        <w:t>Across the duration of the trials, relatively large proportions of patients had interventions other than that to which they were randomised or did not receive the intervention per</w:t>
      </w:r>
      <w:r w:rsidR="00954553" w:rsidRPr="00263438">
        <w:rPr>
          <w:lang w:val="en-AU"/>
        </w:rPr>
        <w:t xml:space="preserve"> </w:t>
      </w:r>
      <w:r w:rsidRPr="00263438">
        <w:rPr>
          <w:lang w:val="en-AU"/>
        </w:rPr>
        <w:t xml:space="preserve">protocol. Of the patients who were allocated to conservative therapy, between 10% (Farfaras) </w:t>
      </w:r>
      <w:r w:rsidR="00284B34" w:rsidRPr="00263438">
        <w:rPr>
          <w:lang w:val="en-AU"/>
        </w:rPr>
        <w:t>and</w:t>
      </w:r>
      <w:r w:rsidRPr="00263438">
        <w:rPr>
          <w:lang w:val="en-AU"/>
        </w:rPr>
        <w:t xml:space="preserve"> 57% (Rahme) converted to surgery. Where permitted, these changes in intervention would suggest a lack of subjective patient satisfaction.</w:t>
      </w:r>
    </w:p>
    <w:p w14:paraId="53FF019C" w14:textId="140A16B6" w:rsidR="00AB3061" w:rsidRPr="00263438" w:rsidRDefault="000A70CA" w:rsidP="00862833">
      <w:pPr>
        <w:rPr>
          <w:lang w:val="en-AU"/>
        </w:rPr>
      </w:pPr>
      <w:r w:rsidRPr="00263438">
        <w:rPr>
          <w:lang w:val="en-AU"/>
        </w:rPr>
        <w:t xml:space="preserve">Relevant outcomes, in line with </w:t>
      </w:r>
      <w:r w:rsidR="006110C8" w:rsidRPr="00263438">
        <w:rPr>
          <w:lang w:val="en-AU"/>
        </w:rPr>
        <w:t xml:space="preserve">the </w:t>
      </w:r>
      <w:r w:rsidR="00B2252F">
        <w:rPr>
          <w:lang w:val="en-AU"/>
        </w:rPr>
        <w:t>r</w:t>
      </w:r>
      <w:r w:rsidR="00106D6D" w:rsidRPr="00263438">
        <w:rPr>
          <w:lang w:val="en-AU"/>
        </w:rPr>
        <w:t>atified</w:t>
      </w:r>
      <w:r w:rsidR="006110C8" w:rsidRPr="00263438">
        <w:rPr>
          <w:lang w:val="en-AU"/>
        </w:rPr>
        <w:t xml:space="preserve"> PICO </w:t>
      </w:r>
      <w:r w:rsidR="00B2252F">
        <w:rPr>
          <w:lang w:val="en-AU"/>
        </w:rPr>
        <w:t>c</w:t>
      </w:r>
      <w:r w:rsidR="00B2252F" w:rsidRPr="00263438">
        <w:rPr>
          <w:lang w:val="en-AU"/>
        </w:rPr>
        <w:t>onfirmation</w:t>
      </w:r>
      <w:r w:rsidR="006110C8" w:rsidRPr="00263438">
        <w:rPr>
          <w:lang w:val="en-AU"/>
        </w:rPr>
        <w:t>,</w:t>
      </w:r>
      <w:r w:rsidRPr="00263438">
        <w:rPr>
          <w:lang w:val="en-AU"/>
        </w:rPr>
        <w:t xml:space="preserve"> were reported by all studies. </w:t>
      </w:r>
      <w:r w:rsidR="00862833" w:rsidRPr="00263438">
        <w:rPr>
          <w:lang w:val="en-AU"/>
        </w:rPr>
        <w:t xml:space="preserve">Where reported, there were no differences in results between </w:t>
      </w:r>
      <w:r w:rsidR="00B7003F" w:rsidRPr="00263438">
        <w:rPr>
          <w:lang w:val="en-AU"/>
        </w:rPr>
        <w:t>intention-to-treat (</w:t>
      </w:r>
      <w:r w:rsidR="00862833" w:rsidRPr="00263438">
        <w:rPr>
          <w:lang w:val="en-AU"/>
        </w:rPr>
        <w:t>ITT</w:t>
      </w:r>
      <w:r w:rsidR="00B7003F" w:rsidRPr="00263438">
        <w:rPr>
          <w:lang w:val="en-AU"/>
        </w:rPr>
        <w:t>)</w:t>
      </w:r>
      <w:r w:rsidR="00862833" w:rsidRPr="00263438">
        <w:rPr>
          <w:lang w:val="en-AU"/>
        </w:rPr>
        <w:t xml:space="preserve"> and per-protocol analyses (Beard, Ketola, Paavola).</w:t>
      </w:r>
    </w:p>
    <w:p w14:paraId="7017F8DC" w14:textId="77777777" w:rsidR="00862833" w:rsidRPr="00263438" w:rsidRDefault="00862833" w:rsidP="00DC50AD">
      <w:pPr>
        <w:pStyle w:val="Heading3nonumbers"/>
      </w:pPr>
      <w:bookmarkStart w:id="23" w:name="_Toc108623189"/>
      <w:bookmarkStart w:id="24" w:name="_Toc118272251"/>
      <w:r w:rsidRPr="00263438">
        <w:t>Population characteristics</w:t>
      </w:r>
      <w:bookmarkEnd w:id="23"/>
      <w:bookmarkEnd w:id="24"/>
    </w:p>
    <w:p w14:paraId="62B2FC31" w14:textId="2F3F4DD3" w:rsidR="00862833" w:rsidRPr="00263438" w:rsidRDefault="00862833" w:rsidP="00862833">
      <w:pPr>
        <w:rPr>
          <w:lang w:val="en-AU"/>
        </w:rPr>
      </w:pPr>
      <w:r w:rsidRPr="00263438">
        <w:rPr>
          <w:lang w:val="en-AU"/>
        </w:rPr>
        <w:t xml:space="preserve">Broadly, patients in all trials were similar, </w:t>
      </w:r>
      <w:r w:rsidR="00E92E3C" w:rsidRPr="00263438">
        <w:rPr>
          <w:lang w:val="en-AU"/>
        </w:rPr>
        <w:t xml:space="preserve">and </w:t>
      </w:r>
      <w:r w:rsidRPr="00263438">
        <w:rPr>
          <w:lang w:val="en-AU"/>
        </w:rPr>
        <w:t xml:space="preserve">selected on the basis of subacromial pain or impingement, with similar mean ages of between 44 and 59 years representing a relatively young population of working age. Patients in the RCTs had symptoms for at least 3 months, with durations of about 1 year </w:t>
      </w:r>
      <w:r w:rsidR="003B681C" w:rsidRPr="00263438">
        <w:rPr>
          <w:lang w:val="en-AU"/>
        </w:rPr>
        <w:t>(</w:t>
      </w:r>
      <w:r w:rsidRPr="00263438">
        <w:rPr>
          <w:lang w:val="en-AU"/>
        </w:rPr>
        <w:t>where reported</w:t>
      </w:r>
      <w:r w:rsidR="003B681C" w:rsidRPr="00263438">
        <w:rPr>
          <w:lang w:val="en-AU"/>
        </w:rPr>
        <w:t>)</w:t>
      </w:r>
      <w:r w:rsidRPr="00263438">
        <w:rPr>
          <w:lang w:val="en-AU"/>
        </w:rPr>
        <w:t xml:space="preserve">. Other shoulder pathologies commonly included were </w:t>
      </w:r>
      <w:r w:rsidR="009353F0" w:rsidRPr="00263438">
        <w:rPr>
          <w:lang w:val="en-AU"/>
        </w:rPr>
        <w:t>full-thickness rotator cuff tears (</w:t>
      </w:r>
      <w:r w:rsidRPr="00263438">
        <w:rPr>
          <w:lang w:val="en-AU"/>
        </w:rPr>
        <w:t>FTT</w:t>
      </w:r>
      <w:r w:rsidR="009353F0" w:rsidRPr="00263438">
        <w:rPr>
          <w:lang w:val="en-AU"/>
        </w:rPr>
        <w:t>)</w:t>
      </w:r>
      <w:r w:rsidRPr="00263438">
        <w:rPr>
          <w:lang w:val="en-AU"/>
        </w:rPr>
        <w:t xml:space="preserve">, osteoarthritis (of the glenohumeral or acromioclavicular joint), rheumatoid arthritis, instability, adhesive capsulitis, calcific tendinitis and trauma. </w:t>
      </w:r>
      <w:r w:rsidRPr="00263438">
        <w:rPr>
          <w:lang w:val="en-AU"/>
        </w:rPr>
        <w:lastRenderedPageBreak/>
        <w:t>Cederqvist included treatment for tenotomy of the long head of the biceps as part of the intervention, although the use of this procedure is not reported. Cederqvist and Rahme did not exclude FTT.</w:t>
      </w:r>
    </w:p>
    <w:p w14:paraId="0781CFC7" w14:textId="2A54BF1E" w:rsidR="00862833" w:rsidRPr="00263438" w:rsidRDefault="00862833" w:rsidP="00862833">
      <w:pPr>
        <w:rPr>
          <w:lang w:val="en-AU"/>
        </w:rPr>
      </w:pPr>
      <w:r w:rsidRPr="00263438">
        <w:rPr>
          <w:lang w:val="en-AU"/>
        </w:rPr>
        <w:t>In one trial, the diagnosis was left to local protocols (Beard). The results may therefore be reflective of patient selection in the UK, but the applicability to Australian clinical practice is uncertain. Physical tests were used in all trials. Imaging</w:t>
      </w:r>
      <w:r w:rsidR="005056E3" w:rsidRPr="00263438">
        <w:rPr>
          <w:lang w:val="en-AU"/>
        </w:rPr>
        <w:t>, such as</w:t>
      </w:r>
      <w:r w:rsidR="00CF7888" w:rsidRPr="00263438">
        <w:rPr>
          <w:lang w:val="en-AU"/>
        </w:rPr>
        <w:t xml:space="preserve"> </w:t>
      </w:r>
      <w:r w:rsidR="00B85BDA" w:rsidRPr="00263438">
        <w:rPr>
          <w:lang w:val="en-AU"/>
        </w:rPr>
        <w:t>X</w:t>
      </w:r>
      <w:r w:rsidRPr="00263438">
        <w:rPr>
          <w:lang w:val="en-AU"/>
        </w:rPr>
        <w:t>-ray</w:t>
      </w:r>
      <w:r w:rsidR="005056E3" w:rsidRPr="00263438">
        <w:rPr>
          <w:lang w:val="en-AU"/>
        </w:rPr>
        <w:t>,</w:t>
      </w:r>
      <w:r w:rsidRPr="00263438">
        <w:rPr>
          <w:lang w:val="en-AU"/>
        </w:rPr>
        <w:t xml:space="preserve"> were commonly used to exclude other shoulder pathologies, and a positive impingement test (injection of local anaesthetic to the subacromial space) was also used.</w:t>
      </w:r>
      <w:r w:rsidR="00D8270D">
        <w:rPr>
          <w:lang w:val="en-AU"/>
        </w:rPr>
        <w:t xml:space="preserve"> In two studies the use of imaging was unclear</w:t>
      </w:r>
      <w:r w:rsidR="0065207E">
        <w:rPr>
          <w:lang w:val="en-AU"/>
        </w:rPr>
        <w:t>, or imaging was not used</w:t>
      </w:r>
      <w:r w:rsidR="00D8270D">
        <w:rPr>
          <w:lang w:val="en-AU"/>
        </w:rPr>
        <w:t xml:space="preserve"> (</w:t>
      </w:r>
      <w:r w:rsidR="00C20E23">
        <w:rPr>
          <w:lang w:val="en-AU"/>
        </w:rPr>
        <w:t>B</w:t>
      </w:r>
      <w:r w:rsidR="00D8270D">
        <w:rPr>
          <w:lang w:val="en-AU"/>
        </w:rPr>
        <w:t>ear</w:t>
      </w:r>
      <w:r w:rsidR="00C20E23">
        <w:rPr>
          <w:lang w:val="en-AU"/>
        </w:rPr>
        <w:t>d</w:t>
      </w:r>
      <w:r w:rsidR="00D8270D">
        <w:rPr>
          <w:lang w:val="en-AU"/>
        </w:rPr>
        <w:t>, Brox).</w:t>
      </w:r>
      <w:r w:rsidRPr="00263438">
        <w:rPr>
          <w:lang w:val="en-AU"/>
        </w:rPr>
        <w:t xml:space="preserve"> The use of imaging to confirm the cause of impingement, or the pathology of the identified impingement was not commonly described.</w:t>
      </w:r>
    </w:p>
    <w:p w14:paraId="1A0CAEF5" w14:textId="7131F605" w:rsidR="00862833" w:rsidRPr="00263438" w:rsidRDefault="00862833" w:rsidP="00862833">
      <w:pPr>
        <w:rPr>
          <w:lang w:val="en-AU"/>
        </w:rPr>
      </w:pPr>
      <w:r w:rsidRPr="00263438">
        <w:rPr>
          <w:lang w:val="en-AU"/>
        </w:rPr>
        <w:t>In Cederqvist, all patients underwent a 3-month formal rehabilitation program</w:t>
      </w:r>
      <w:r w:rsidR="00B4558B" w:rsidRPr="00263438">
        <w:rPr>
          <w:lang w:val="en-AU"/>
        </w:rPr>
        <w:t xml:space="preserve"> (</w:t>
      </w:r>
      <w:r w:rsidR="00951D08" w:rsidRPr="00263438">
        <w:rPr>
          <w:lang w:val="en-AU"/>
        </w:rPr>
        <w:t>with a recommended 15 physiotherapy sessions)</w:t>
      </w:r>
      <w:r w:rsidRPr="00263438">
        <w:rPr>
          <w:lang w:val="en-AU"/>
        </w:rPr>
        <w:t xml:space="preserve"> prior to randomisation to surgery, or continuation of rehabilitation.</w:t>
      </w:r>
      <w:r w:rsidR="00B336CE" w:rsidRPr="00263438">
        <w:rPr>
          <w:lang w:val="en-AU"/>
        </w:rPr>
        <w:t xml:space="preserve"> </w:t>
      </w:r>
      <w:r w:rsidR="00862CCC" w:rsidRPr="00263438">
        <w:rPr>
          <w:lang w:val="en-AU"/>
        </w:rPr>
        <w:t>39 per</w:t>
      </w:r>
      <w:r w:rsidR="008D734C">
        <w:rPr>
          <w:lang w:val="en-AU"/>
        </w:rPr>
        <w:t xml:space="preserve"> </w:t>
      </w:r>
      <w:r w:rsidR="00862CCC" w:rsidRPr="00263438">
        <w:rPr>
          <w:lang w:val="en-AU"/>
        </w:rPr>
        <w:t>cent</w:t>
      </w:r>
      <w:r w:rsidR="009103C1" w:rsidRPr="00263438">
        <w:rPr>
          <w:lang w:val="en-AU"/>
        </w:rPr>
        <w:t xml:space="preserve"> (161/417)</w:t>
      </w:r>
      <w:r w:rsidR="00862CCC" w:rsidRPr="00263438">
        <w:rPr>
          <w:lang w:val="en-AU"/>
        </w:rPr>
        <w:t xml:space="preserve"> of pa</w:t>
      </w:r>
      <w:r w:rsidR="00C1226B" w:rsidRPr="00263438">
        <w:rPr>
          <w:lang w:val="en-AU"/>
        </w:rPr>
        <w:t xml:space="preserve">rticipants </w:t>
      </w:r>
      <w:r w:rsidR="00D77A5A" w:rsidRPr="00263438">
        <w:rPr>
          <w:lang w:val="en-AU"/>
        </w:rPr>
        <w:t xml:space="preserve">were </w:t>
      </w:r>
      <w:r w:rsidR="007250A7" w:rsidRPr="00263438">
        <w:rPr>
          <w:lang w:val="en-AU"/>
        </w:rPr>
        <w:t xml:space="preserve">subsequently </w:t>
      </w:r>
      <w:r w:rsidR="00470C07" w:rsidRPr="00263438">
        <w:rPr>
          <w:lang w:val="en-AU"/>
        </w:rPr>
        <w:t xml:space="preserve">excluded from further participation due to a </w:t>
      </w:r>
      <w:r w:rsidR="00B71502" w:rsidRPr="00263438">
        <w:rPr>
          <w:lang w:val="en-AU"/>
        </w:rPr>
        <w:t>combination</w:t>
      </w:r>
      <w:r w:rsidR="00470C07" w:rsidRPr="00263438">
        <w:rPr>
          <w:lang w:val="en-AU"/>
        </w:rPr>
        <w:t xml:space="preserve"> of improved </w:t>
      </w:r>
      <w:r w:rsidR="00B71502" w:rsidRPr="00263438">
        <w:rPr>
          <w:lang w:val="en-AU"/>
        </w:rPr>
        <w:t>symptoms and</w:t>
      </w:r>
      <w:r w:rsidR="00470C07" w:rsidRPr="00263438">
        <w:rPr>
          <w:lang w:val="en-AU"/>
        </w:rPr>
        <w:t xml:space="preserve"> change of diagnosis</w:t>
      </w:r>
      <w:r w:rsidR="00B71502" w:rsidRPr="00263438">
        <w:rPr>
          <w:lang w:val="en-AU"/>
        </w:rPr>
        <w:t>.</w:t>
      </w:r>
      <w:r w:rsidRPr="00263438">
        <w:rPr>
          <w:lang w:val="en-AU"/>
        </w:rPr>
        <w:t xml:space="preserve"> This study </w:t>
      </w:r>
      <w:r w:rsidR="008C3AD3" w:rsidRPr="00263438">
        <w:rPr>
          <w:lang w:val="en-AU"/>
        </w:rPr>
        <w:t xml:space="preserve">is </w:t>
      </w:r>
      <w:r w:rsidRPr="00263438">
        <w:rPr>
          <w:lang w:val="en-AU"/>
        </w:rPr>
        <w:t>therefore likely to reflect best practice most closely, in line with the PASC-approved PICO</w:t>
      </w:r>
      <w:r w:rsidR="00474293" w:rsidRPr="00263438">
        <w:rPr>
          <w:lang w:val="en-AU"/>
        </w:rPr>
        <w:t>, although outcome data were not available solely for patients treated with SAD</w:t>
      </w:r>
      <w:r w:rsidRPr="00263438">
        <w:rPr>
          <w:lang w:val="en-AU"/>
        </w:rPr>
        <w:t>.</w:t>
      </w:r>
    </w:p>
    <w:p w14:paraId="73A0A02D" w14:textId="169F019E" w:rsidR="00862833" w:rsidRPr="00263438" w:rsidRDefault="00862833" w:rsidP="00862833">
      <w:pPr>
        <w:rPr>
          <w:lang w:val="en-AU"/>
        </w:rPr>
      </w:pPr>
      <w:r w:rsidRPr="00263438">
        <w:rPr>
          <w:lang w:val="en-AU"/>
        </w:rPr>
        <w:t xml:space="preserve">One trial reported the presence of impingement </w:t>
      </w:r>
      <w:r w:rsidR="0018377B" w:rsidRPr="00263438">
        <w:rPr>
          <w:lang w:val="en-AU"/>
        </w:rPr>
        <w:t>in</w:t>
      </w:r>
      <w:r w:rsidRPr="00263438">
        <w:rPr>
          <w:lang w:val="en-AU"/>
        </w:rPr>
        <w:t xml:space="preserve"> between 61</w:t>
      </w:r>
      <w:r w:rsidR="00FD6E10" w:rsidRPr="00263438">
        <w:rPr>
          <w:lang w:val="en-AU"/>
        </w:rPr>
        <w:t xml:space="preserve">% and </w:t>
      </w:r>
      <w:r w:rsidRPr="00263438">
        <w:rPr>
          <w:lang w:val="en-AU"/>
        </w:rPr>
        <w:t>75% of patients who underwent surgery (Beard). This may reflect a lack of precision in patient selection, either for this study or in clinical practice as a whole.</w:t>
      </w:r>
    </w:p>
    <w:p w14:paraId="742DE0DF" w14:textId="573AA741" w:rsidR="00862833" w:rsidRPr="00263438" w:rsidRDefault="00862833" w:rsidP="00862833">
      <w:pPr>
        <w:rPr>
          <w:lang w:val="en-AU"/>
        </w:rPr>
      </w:pPr>
      <w:r w:rsidRPr="00263438">
        <w:rPr>
          <w:lang w:val="en-AU"/>
        </w:rPr>
        <w:t>In all trials</w:t>
      </w:r>
      <w:r w:rsidR="00BE37E7" w:rsidRPr="00263438">
        <w:rPr>
          <w:lang w:val="en-AU"/>
        </w:rPr>
        <w:t>,</w:t>
      </w:r>
      <w:r w:rsidRPr="00263438">
        <w:rPr>
          <w:lang w:val="en-AU"/>
        </w:rPr>
        <w:t xml:space="preserve"> patients were required to have failed conservative therapies although the duration and type of therapy is rarely reported. Therefore</w:t>
      </w:r>
      <w:r w:rsidR="00BE37E7" w:rsidRPr="00263438">
        <w:rPr>
          <w:lang w:val="en-AU"/>
        </w:rPr>
        <w:t>,</w:t>
      </w:r>
      <w:r w:rsidRPr="00263438">
        <w:rPr>
          <w:lang w:val="en-AU"/>
        </w:rPr>
        <w:t xml:space="preserve"> it is unlikely that all patients underwent a formal rehabilitation program for 6 months </w:t>
      </w:r>
      <w:r w:rsidR="006C0E86">
        <w:rPr>
          <w:lang w:val="en-AU"/>
        </w:rPr>
        <w:t>and may not align with the population</w:t>
      </w:r>
      <w:r w:rsidR="003C0875">
        <w:rPr>
          <w:lang w:val="en-AU"/>
        </w:rPr>
        <w:t xml:space="preserve"> </w:t>
      </w:r>
      <w:r w:rsidR="006C0E86">
        <w:rPr>
          <w:lang w:val="en-AU"/>
        </w:rPr>
        <w:t>described</w:t>
      </w:r>
      <w:r w:rsidR="007D1942">
        <w:rPr>
          <w:lang w:val="en-AU"/>
        </w:rPr>
        <w:t xml:space="preserve"> </w:t>
      </w:r>
      <w:r w:rsidRPr="00263438">
        <w:rPr>
          <w:lang w:val="en-AU"/>
        </w:rPr>
        <w:t>in the PICO Confirmation.</w:t>
      </w:r>
    </w:p>
    <w:p w14:paraId="1F18B50A" w14:textId="77777777" w:rsidR="00862833" w:rsidRPr="00263438" w:rsidRDefault="00862833" w:rsidP="00862833">
      <w:pPr>
        <w:rPr>
          <w:lang w:val="en-AU"/>
        </w:rPr>
      </w:pPr>
      <w:r w:rsidRPr="00263438">
        <w:rPr>
          <w:lang w:val="en-AU"/>
        </w:rPr>
        <w:t xml:space="preserve">Baseline characteristics of pain and function varied between studies from better to worse scores. Better scores for pain did not always coincide with better scores for function. This may indicate variability across trials in terms of the severity of the shoulder pathology. The impact on outcomes is unclear. </w:t>
      </w:r>
    </w:p>
    <w:p w14:paraId="11E5F503" w14:textId="002F406F" w:rsidR="00862833" w:rsidRPr="00263438" w:rsidRDefault="00862833" w:rsidP="00862833">
      <w:pPr>
        <w:rPr>
          <w:lang w:val="en-AU"/>
        </w:rPr>
      </w:pPr>
      <w:r w:rsidRPr="00263438">
        <w:rPr>
          <w:lang w:val="en-AU"/>
        </w:rPr>
        <w:t>No trial use</w:t>
      </w:r>
      <w:r w:rsidR="006F1017" w:rsidRPr="00263438">
        <w:rPr>
          <w:lang w:val="en-AU"/>
        </w:rPr>
        <w:t>d</w:t>
      </w:r>
      <w:r w:rsidRPr="00263438">
        <w:rPr>
          <w:lang w:val="en-AU"/>
        </w:rPr>
        <w:t xml:space="preserve"> a predefined threshold of pain, shoulder function or size of tear as </w:t>
      </w:r>
      <w:r w:rsidR="006A0697" w:rsidRPr="00263438">
        <w:rPr>
          <w:lang w:val="en-AU"/>
        </w:rPr>
        <w:t>criteria</w:t>
      </w:r>
      <w:r w:rsidRPr="00263438">
        <w:rPr>
          <w:lang w:val="en-AU"/>
        </w:rPr>
        <w:t xml:space="preserve"> for selection. As a result</w:t>
      </w:r>
      <w:r w:rsidR="007664BD" w:rsidRPr="00263438">
        <w:rPr>
          <w:lang w:val="en-AU"/>
        </w:rPr>
        <w:t>,</w:t>
      </w:r>
      <w:r w:rsidRPr="00263438">
        <w:rPr>
          <w:lang w:val="en-AU"/>
        </w:rPr>
        <w:t xml:space="preserve"> patients are likely to be included regardless of whether their presentation </w:t>
      </w:r>
      <w:r w:rsidR="00E55140">
        <w:rPr>
          <w:lang w:val="en-AU"/>
        </w:rPr>
        <w:t>ha</w:t>
      </w:r>
      <w:r w:rsidR="002A3B04">
        <w:rPr>
          <w:lang w:val="en-AU"/>
        </w:rPr>
        <w:t>d</w:t>
      </w:r>
      <w:r w:rsidR="00E55140">
        <w:rPr>
          <w:lang w:val="en-AU"/>
        </w:rPr>
        <w:t xml:space="preserve"> been determined to </w:t>
      </w:r>
      <w:r w:rsidR="002A47E3">
        <w:rPr>
          <w:lang w:val="en-AU"/>
        </w:rPr>
        <w:t>reach a certain level of clinical severity</w:t>
      </w:r>
      <w:r w:rsidRPr="00263438">
        <w:rPr>
          <w:lang w:val="en-AU"/>
        </w:rPr>
        <w:t>.</w:t>
      </w:r>
    </w:p>
    <w:p w14:paraId="3DF5264B" w14:textId="77777777" w:rsidR="00862833" w:rsidRPr="00263438" w:rsidRDefault="00862833" w:rsidP="00DC50AD">
      <w:pPr>
        <w:pStyle w:val="Heading3nonumbers"/>
      </w:pPr>
      <w:bookmarkStart w:id="25" w:name="_Toc108623190"/>
      <w:bookmarkStart w:id="26" w:name="_Toc118272252"/>
      <w:r w:rsidRPr="00263438">
        <w:t>Intervention and comparator</w:t>
      </w:r>
      <w:bookmarkEnd w:id="25"/>
      <w:bookmarkEnd w:id="26"/>
    </w:p>
    <w:p w14:paraId="00CAD98D" w14:textId="1A23D52B" w:rsidR="00862833" w:rsidRPr="00263438" w:rsidRDefault="00862833" w:rsidP="00862833">
      <w:pPr>
        <w:rPr>
          <w:lang w:val="en-AU"/>
        </w:rPr>
      </w:pPr>
      <w:r w:rsidRPr="00263438">
        <w:rPr>
          <w:lang w:val="en-AU"/>
        </w:rPr>
        <w:t>Interventions are similar across trials, commonly including use of bursectomy, release of the coraco</w:t>
      </w:r>
      <w:r w:rsidR="001155AE" w:rsidRPr="00263438">
        <w:rPr>
          <w:lang w:val="en-AU"/>
        </w:rPr>
        <w:t>-</w:t>
      </w:r>
      <w:r w:rsidRPr="00263438">
        <w:rPr>
          <w:lang w:val="en-AU"/>
        </w:rPr>
        <w:t xml:space="preserve">acromial ligament and removal of </w:t>
      </w:r>
      <w:r w:rsidR="00892F4A" w:rsidRPr="00263438">
        <w:rPr>
          <w:lang w:val="en-AU"/>
        </w:rPr>
        <w:t>a</w:t>
      </w:r>
      <w:r w:rsidRPr="00263438">
        <w:rPr>
          <w:lang w:val="en-AU"/>
        </w:rPr>
        <w:t xml:space="preserve"> subacromial bone spur. Removal of calcium deposits or resection of the lateral end of the clavicle are not mentioned as part of the surgical interventions. Studies do</w:t>
      </w:r>
      <w:r w:rsidR="00717C21" w:rsidRPr="00263438">
        <w:rPr>
          <w:lang w:val="en-AU"/>
        </w:rPr>
        <w:t xml:space="preserve"> </w:t>
      </w:r>
      <w:r w:rsidRPr="00263438">
        <w:rPr>
          <w:lang w:val="en-AU"/>
        </w:rPr>
        <w:t>n</w:t>
      </w:r>
      <w:r w:rsidR="00717C21" w:rsidRPr="00263438">
        <w:rPr>
          <w:lang w:val="en-AU"/>
        </w:rPr>
        <w:t>o</w:t>
      </w:r>
      <w:r w:rsidRPr="00263438">
        <w:rPr>
          <w:lang w:val="en-AU"/>
        </w:rPr>
        <w:t>t report any variation in the procedures, or if there were changes to the intervention based on the shoulder anatomy, although Ketola describes the releasing of the coraco</w:t>
      </w:r>
      <w:r w:rsidR="001155AE" w:rsidRPr="00263438">
        <w:rPr>
          <w:lang w:val="en-AU"/>
        </w:rPr>
        <w:t>-</w:t>
      </w:r>
      <w:r w:rsidRPr="00263438">
        <w:rPr>
          <w:lang w:val="en-AU"/>
        </w:rPr>
        <w:t>acromial ligament</w:t>
      </w:r>
      <w:r w:rsidR="00300239" w:rsidRPr="00263438">
        <w:rPr>
          <w:lang w:val="en-AU"/>
        </w:rPr>
        <w:t xml:space="preserve"> only</w:t>
      </w:r>
      <w:r w:rsidRPr="00263438">
        <w:rPr>
          <w:lang w:val="en-AU"/>
        </w:rPr>
        <w:t xml:space="preserve"> if it felt tight or thick. </w:t>
      </w:r>
    </w:p>
    <w:p w14:paraId="0108A296" w14:textId="260ECD40" w:rsidR="00862833" w:rsidRPr="00263438" w:rsidRDefault="00862833" w:rsidP="00862833">
      <w:pPr>
        <w:rPr>
          <w:lang w:val="en-AU"/>
        </w:rPr>
      </w:pPr>
      <w:r w:rsidRPr="00263438">
        <w:rPr>
          <w:lang w:val="en-AU"/>
        </w:rPr>
        <w:t>All patients included standard postoperative rehabilitation</w:t>
      </w:r>
      <w:r w:rsidR="00633EAD" w:rsidRPr="00263438">
        <w:rPr>
          <w:lang w:val="en-AU"/>
        </w:rPr>
        <w:t>,</w:t>
      </w:r>
      <w:r w:rsidRPr="00263438">
        <w:rPr>
          <w:lang w:val="en-AU"/>
        </w:rPr>
        <w:t xml:space="preserve"> which commonly involved one or more physiotherapy visits and guidance for home exercises.</w:t>
      </w:r>
    </w:p>
    <w:p w14:paraId="4351F5FD" w14:textId="2E27A016" w:rsidR="00862833" w:rsidRPr="00263438" w:rsidRDefault="00862833" w:rsidP="00862833">
      <w:pPr>
        <w:rPr>
          <w:lang w:val="en-AU"/>
        </w:rPr>
      </w:pPr>
      <w:r w:rsidRPr="00263438">
        <w:rPr>
          <w:lang w:val="en-AU"/>
        </w:rPr>
        <w:t xml:space="preserve">Ongoing or additional conservative co-interventions such as pain medications, anti-inflammatories and subacromial injections of corticosteroids were not described in all trials, </w:t>
      </w:r>
      <w:r w:rsidR="00E55178" w:rsidRPr="00263438">
        <w:rPr>
          <w:lang w:val="en-AU"/>
        </w:rPr>
        <w:t xml:space="preserve">and </w:t>
      </w:r>
      <w:r w:rsidRPr="00263438">
        <w:rPr>
          <w:lang w:val="en-AU"/>
        </w:rPr>
        <w:t>therefore their use is uncertain.</w:t>
      </w:r>
    </w:p>
    <w:p w14:paraId="3A56B14E" w14:textId="77777777" w:rsidR="00862833" w:rsidRPr="00263438" w:rsidRDefault="00862833" w:rsidP="00862833">
      <w:pPr>
        <w:rPr>
          <w:lang w:val="en-AU"/>
        </w:rPr>
      </w:pPr>
      <w:r w:rsidRPr="00263438">
        <w:rPr>
          <w:lang w:val="en-AU"/>
        </w:rPr>
        <w:t>Across all trials, 4 distinct comparators were reported.</w:t>
      </w:r>
    </w:p>
    <w:p w14:paraId="2ADCC605" w14:textId="087C11FB" w:rsidR="00862833" w:rsidRPr="00263438" w:rsidRDefault="00862833" w:rsidP="00862833">
      <w:pPr>
        <w:rPr>
          <w:lang w:val="en-AU"/>
        </w:rPr>
      </w:pPr>
      <w:r w:rsidRPr="00263438">
        <w:rPr>
          <w:lang w:val="en-AU"/>
        </w:rPr>
        <w:lastRenderedPageBreak/>
        <w:t>The most common comparator was exercise therapy. In many cases</w:t>
      </w:r>
      <w:r w:rsidR="00527F32" w:rsidRPr="00263438">
        <w:rPr>
          <w:lang w:val="en-AU"/>
        </w:rPr>
        <w:t>,</w:t>
      </w:r>
      <w:r w:rsidRPr="00263438">
        <w:rPr>
          <w:lang w:val="en-AU"/>
        </w:rPr>
        <w:t xml:space="preserve"> the therapy was for 3</w:t>
      </w:r>
      <w:r w:rsidR="00527F32" w:rsidRPr="00263438">
        <w:rPr>
          <w:lang w:val="en-AU"/>
        </w:rPr>
        <w:t>–</w:t>
      </w:r>
      <w:r w:rsidRPr="00263438">
        <w:rPr>
          <w:lang w:val="en-AU"/>
        </w:rPr>
        <w:t>6 months, with supervision (</w:t>
      </w:r>
      <w:r w:rsidR="00ED17C6" w:rsidRPr="00263438">
        <w:rPr>
          <w:lang w:val="en-AU"/>
        </w:rPr>
        <w:t>1</w:t>
      </w:r>
      <w:r w:rsidR="00ED17C6">
        <w:rPr>
          <w:lang w:val="en-AU"/>
        </w:rPr>
        <w:t>-</w:t>
      </w:r>
      <w:r w:rsidR="00ED17C6" w:rsidRPr="00263438">
        <w:rPr>
          <w:lang w:val="en-AU"/>
        </w:rPr>
        <w:t>hour session</w:t>
      </w:r>
      <w:r w:rsidR="00ED17C6">
        <w:rPr>
          <w:lang w:val="en-AU"/>
        </w:rPr>
        <w:t>,</w:t>
      </w:r>
      <w:r>
        <w:rPr>
          <w:lang w:val="en-AU"/>
        </w:rPr>
        <w:t xml:space="preserve"> </w:t>
      </w:r>
      <w:r w:rsidRPr="00263438">
        <w:rPr>
          <w:lang w:val="en-AU"/>
        </w:rPr>
        <w:t>1</w:t>
      </w:r>
      <w:r w:rsidR="00527F32" w:rsidRPr="00263438">
        <w:rPr>
          <w:lang w:val="en-AU"/>
        </w:rPr>
        <w:t>–</w:t>
      </w:r>
      <w:r w:rsidRPr="00263438">
        <w:rPr>
          <w:lang w:val="en-AU"/>
        </w:rPr>
        <w:t xml:space="preserve">3 times per week </w:t>
      </w:r>
      <w:r w:rsidR="00ED17C6" w:rsidRPr="00263438">
        <w:rPr>
          <w:lang w:val="en-AU"/>
        </w:rPr>
        <w:t>where reported</w:t>
      </w:r>
      <w:r w:rsidRPr="00263438">
        <w:rPr>
          <w:lang w:val="en-AU"/>
        </w:rPr>
        <w:t>) gradually reduced over time as patients became familiar with the exercises (Brox, Farfaras, Paavola). Physiotherapy by the method of Bohmer was mentioned by 2 trials (Farfaras, Rahme).</w:t>
      </w:r>
    </w:p>
    <w:p w14:paraId="72A568A2" w14:textId="1ACA8F1F" w:rsidR="00862833" w:rsidRPr="00263438" w:rsidRDefault="00862833" w:rsidP="00862833">
      <w:pPr>
        <w:rPr>
          <w:lang w:val="en-AU"/>
        </w:rPr>
      </w:pPr>
      <w:r w:rsidRPr="00263438">
        <w:rPr>
          <w:lang w:val="en-AU"/>
        </w:rPr>
        <w:t xml:space="preserve">A sham surgery placebo was reported in </w:t>
      </w:r>
      <w:r w:rsidR="009912CA">
        <w:rPr>
          <w:lang w:val="en-AU"/>
        </w:rPr>
        <w:t>2</w:t>
      </w:r>
      <w:r w:rsidRPr="00263438">
        <w:rPr>
          <w:lang w:val="en-AU"/>
        </w:rPr>
        <w:t xml:space="preserve"> trials (Beard, Paavola). Placebo was arthroscopy only, with exactly the same approach as SAD but with no surgical removal or excision (Beard). In Paavola, bursal tissue could be stretched or resected, keeping resection to a minimum. In both trials</w:t>
      </w:r>
      <w:r w:rsidR="00D32C3A" w:rsidRPr="00263438">
        <w:rPr>
          <w:lang w:val="en-AU"/>
        </w:rPr>
        <w:t>,</w:t>
      </w:r>
      <w:r w:rsidRPr="00263438">
        <w:rPr>
          <w:lang w:val="en-AU"/>
        </w:rPr>
        <w:t xml:space="preserve"> postoperative rehabilitation was the same as for the SAD group.</w:t>
      </w:r>
    </w:p>
    <w:p w14:paraId="4EABFF3E" w14:textId="210D47F3" w:rsidR="00862833" w:rsidRPr="00263438" w:rsidRDefault="00862833" w:rsidP="00862833">
      <w:pPr>
        <w:rPr>
          <w:lang w:val="en-AU"/>
        </w:rPr>
      </w:pPr>
      <w:r w:rsidRPr="00263438">
        <w:rPr>
          <w:lang w:val="en-AU"/>
        </w:rPr>
        <w:t xml:space="preserve">One trial used active monitoring with specialist reassessment (Beard). Patients attended a reassessment appointment 3 months after entering the study. </w:t>
      </w:r>
    </w:p>
    <w:p w14:paraId="13ACCE45" w14:textId="67E14FEE" w:rsidR="00FE1C46" w:rsidRPr="00263438" w:rsidRDefault="00862833" w:rsidP="00FE1C46">
      <w:pPr>
        <w:rPr>
          <w:lang w:val="en-AU"/>
        </w:rPr>
      </w:pPr>
      <w:r w:rsidRPr="00263438">
        <w:rPr>
          <w:lang w:val="en-AU"/>
        </w:rPr>
        <w:t>One trial used a placebo therapy of a detuned laser given in 12 sessions, with no additional physiotherapy or exercise therapy (Brox). However, after a preliminary analysis of outcomes showed inferior results</w:t>
      </w:r>
      <w:r w:rsidR="00D32C3A" w:rsidRPr="00263438">
        <w:rPr>
          <w:lang w:val="en-AU"/>
        </w:rPr>
        <w:t>,</w:t>
      </w:r>
      <w:r w:rsidRPr="00263438">
        <w:rPr>
          <w:lang w:val="en-AU"/>
        </w:rPr>
        <w:t xml:space="preserve"> the laser therapy was discontinued after 6 months. Most patient</w:t>
      </w:r>
      <w:r w:rsidR="00D32C3A" w:rsidRPr="00263438">
        <w:rPr>
          <w:lang w:val="en-AU"/>
        </w:rPr>
        <w:t>s</w:t>
      </w:r>
      <w:r w:rsidRPr="00263438">
        <w:rPr>
          <w:lang w:val="en-AU"/>
        </w:rPr>
        <w:t xml:space="preserve"> </w:t>
      </w:r>
      <w:r w:rsidR="00F27E58" w:rsidRPr="00263438">
        <w:rPr>
          <w:lang w:val="en-AU"/>
        </w:rPr>
        <w:t>originally randomised to laser therapy</w:t>
      </w:r>
      <w:r w:rsidRPr="00263438">
        <w:rPr>
          <w:lang w:val="en-AU"/>
        </w:rPr>
        <w:t xml:space="preserve"> received SAD (</w:t>
      </w:r>
      <w:r w:rsidR="00AB1190" w:rsidRPr="00263438">
        <w:rPr>
          <w:lang w:val="en-AU"/>
        </w:rPr>
        <w:t>15 received SAD and</w:t>
      </w:r>
      <w:r w:rsidR="00CB6E05" w:rsidRPr="00263438">
        <w:rPr>
          <w:lang w:val="en-AU"/>
        </w:rPr>
        <w:t xml:space="preserve"> 2 had a</w:t>
      </w:r>
      <w:r w:rsidR="00AB1190" w:rsidRPr="00263438">
        <w:rPr>
          <w:lang w:val="en-AU"/>
        </w:rPr>
        <w:t xml:space="preserve"> </w:t>
      </w:r>
      <w:r w:rsidRPr="00263438">
        <w:rPr>
          <w:lang w:val="en-AU"/>
        </w:rPr>
        <w:t>different treatment</w:t>
      </w:r>
      <w:r w:rsidR="00CB6E05" w:rsidRPr="00263438">
        <w:rPr>
          <w:lang w:val="en-AU"/>
        </w:rPr>
        <w:t xml:space="preserve"> </w:t>
      </w:r>
      <w:r w:rsidR="007B45E9">
        <w:rPr>
          <w:lang w:val="en-AU"/>
        </w:rPr>
        <w:t>from</w:t>
      </w:r>
      <w:r w:rsidR="00CB6E05" w:rsidRPr="00263438">
        <w:rPr>
          <w:lang w:val="en-AU"/>
        </w:rPr>
        <w:t xml:space="preserve"> a total cohort of 30</w:t>
      </w:r>
      <w:r w:rsidRPr="00263438">
        <w:rPr>
          <w:lang w:val="en-AU"/>
        </w:rPr>
        <w:t>).</w:t>
      </w:r>
    </w:p>
    <w:p w14:paraId="7A258FAB" w14:textId="25CFE629" w:rsidR="00FD204A" w:rsidRPr="00D150CE" w:rsidRDefault="00FD204A" w:rsidP="008A7735">
      <w:pPr>
        <w:pStyle w:val="Heading2execsummary"/>
      </w:pPr>
      <w:bookmarkStart w:id="27" w:name="_Toc118272253"/>
      <w:r w:rsidRPr="00D150CE">
        <w:t>Comparative safety</w:t>
      </w:r>
      <w:bookmarkEnd w:id="27"/>
    </w:p>
    <w:p w14:paraId="04A27483" w14:textId="41D45A3B" w:rsidR="00256248" w:rsidRPr="00263438" w:rsidRDefault="0080180D" w:rsidP="00276F11">
      <w:pPr>
        <w:pStyle w:val="Heading3nonumbers"/>
        <w:rPr>
          <w:lang w:val="en-AU"/>
        </w:rPr>
      </w:pPr>
      <w:bookmarkStart w:id="28" w:name="_Toc108623192"/>
      <w:bookmarkStart w:id="29" w:name="_Toc118272254"/>
      <w:r w:rsidRPr="00263438">
        <w:rPr>
          <w:lang w:val="en-AU"/>
        </w:rPr>
        <w:t>Adverse events and complications</w:t>
      </w:r>
      <w:bookmarkEnd w:id="28"/>
      <w:bookmarkEnd w:id="29"/>
    </w:p>
    <w:p w14:paraId="75FD4F9B" w14:textId="73AA0824" w:rsidR="008D33E0" w:rsidRPr="00263438" w:rsidRDefault="00387672" w:rsidP="007F0477">
      <w:pPr>
        <w:rPr>
          <w:lang w:val="en-AU"/>
        </w:rPr>
      </w:pPr>
      <w:r w:rsidRPr="00263438">
        <w:rPr>
          <w:lang w:val="en-AU"/>
        </w:rPr>
        <w:t>Across all included studies, reported adverse events were in line with the outcomes provided in the PICO Confirmation, noting that there was no reported incidence of wasting or avulsion of the deltoid muscle</w:t>
      </w:r>
      <w:r w:rsidR="001B7042" w:rsidRPr="00263438">
        <w:rPr>
          <w:lang w:val="en-AU"/>
        </w:rPr>
        <w:t>.</w:t>
      </w:r>
    </w:p>
    <w:p w14:paraId="61B6D94F" w14:textId="003F2441" w:rsidR="00713C1E" w:rsidRPr="00263438" w:rsidRDefault="00BB3E73" w:rsidP="0053641F">
      <w:pPr>
        <w:rPr>
          <w:lang w:val="en-AU"/>
        </w:rPr>
      </w:pPr>
      <w:r w:rsidRPr="00263438">
        <w:rPr>
          <w:lang w:val="en-AU"/>
        </w:rPr>
        <w:t xml:space="preserve">Adverse events are rarely reported </w:t>
      </w:r>
      <w:r w:rsidR="00D3520D" w:rsidRPr="00263438">
        <w:rPr>
          <w:lang w:val="en-AU"/>
        </w:rPr>
        <w:t xml:space="preserve">in </w:t>
      </w:r>
      <w:r w:rsidRPr="00263438">
        <w:rPr>
          <w:lang w:val="en-AU"/>
        </w:rPr>
        <w:t xml:space="preserve">the </w:t>
      </w:r>
      <w:r w:rsidR="006F5580" w:rsidRPr="00263438">
        <w:rPr>
          <w:lang w:val="en-AU"/>
        </w:rPr>
        <w:t>RCTs</w:t>
      </w:r>
      <w:r w:rsidRPr="00263438">
        <w:rPr>
          <w:lang w:val="en-AU"/>
        </w:rPr>
        <w:t xml:space="preserve">. </w:t>
      </w:r>
      <w:r w:rsidR="003B3997" w:rsidRPr="00263438">
        <w:rPr>
          <w:lang w:val="en-AU"/>
        </w:rPr>
        <w:fldChar w:fldCharType="begin"/>
      </w:r>
      <w:r w:rsidR="003B3997" w:rsidRPr="00263438">
        <w:rPr>
          <w:lang w:val="en-AU"/>
        </w:rPr>
        <w:instrText xml:space="preserve"> REF _Ref107233102 \h  \* MERGEFORMAT </w:instrText>
      </w:r>
      <w:r w:rsidR="003B3997" w:rsidRPr="00263438">
        <w:rPr>
          <w:lang w:val="en-AU"/>
        </w:rPr>
      </w:r>
      <w:r w:rsidR="003B3997" w:rsidRPr="00263438">
        <w:rPr>
          <w:lang w:val="en-AU"/>
        </w:rPr>
        <w:fldChar w:fldCharType="separate"/>
      </w:r>
      <w:r w:rsidR="00AE6F3A" w:rsidRPr="00263438">
        <w:rPr>
          <w:lang w:val="en-AU"/>
        </w:rPr>
        <w:t xml:space="preserve">Table </w:t>
      </w:r>
      <w:r w:rsidR="00AE6F3A" w:rsidRPr="00AE6F3A">
        <w:rPr>
          <w:lang w:val="en-AU"/>
        </w:rPr>
        <w:t>4</w:t>
      </w:r>
      <w:r w:rsidR="003B3997" w:rsidRPr="00263438">
        <w:rPr>
          <w:lang w:val="en-AU"/>
        </w:rPr>
        <w:fldChar w:fldCharType="end"/>
      </w:r>
      <w:r w:rsidR="00B94B19" w:rsidRPr="00263438">
        <w:rPr>
          <w:lang w:val="en-AU"/>
        </w:rPr>
        <w:t xml:space="preserve"> presents the reported adverse events and </w:t>
      </w:r>
      <w:r w:rsidR="00113BEE" w:rsidRPr="00263438">
        <w:rPr>
          <w:lang w:val="en-AU"/>
        </w:rPr>
        <w:t xml:space="preserve">complications based on </w:t>
      </w:r>
      <w:r w:rsidR="000276C5" w:rsidRPr="00263438">
        <w:rPr>
          <w:lang w:val="en-AU"/>
        </w:rPr>
        <w:t xml:space="preserve">2 </w:t>
      </w:r>
      <w:r w:rsidR="00BA1095" w:rsidRPr="00263438">
        <w:rPr>
          <w:lang w:val="en-AU"/>
        </w:rPr>
        <w:t xml:space="preserve">RCTs </w:t>
      </w:r>
      <w:r w:rsidR="00542649" w:rsidRPr="00263438">
        <w:rPr>
          <w:lang w:val="en-AU"/>
        </w:rPr>
        <w:t xml:space="preserve">(Beard, </w:t>
      </w:r>
      <w:r w:rsidR="00FF1DCE" w:rsidRPr="00263438">
        <w:rPr>
          <w:lang w:val="en-AU"/>
        </w:rPr>
        <w:t>Paavola)</w:t>
      </w:r>
      <w:r w:rsidR="00BA1095" w:rsidRPr="00263438">
        <w:rPr>
          <w:lang w:val="en-AU"/>
        </w:rPr>
        <w:t xml:space="preserve"> and </w:t>
      </w:r>
      <w:r w:rsidR="00BE4FA1" w:rsidRPr="00263438">
        <w:rPr>
          <w:lang w:val="en-AU"/>
        </w:rPr>
        <w:t>5</w:t>
      </w:r>
      <w:r w:rsidR="003B66A9" w:rsidRPr="00263438">
        <w:rPr>
          <w:lang w:val="en-AU"/>
        </w:rPr>
        <w:t xml:space="preserve"> </w:t>
      </w:r>
      <w:r w:rsidR="00B83DF5" w:rsidRPr="00263438">
        <w:rPr>
          <w:lang w:val="en-AU"/>
        </w:rPr>
        <w:t>large</w:t>
      </w:r>
      <w:r w:rsidR="003B66A9" w:rsidRPr="00263438">
        <w:rPr>
          <w:lang w:val="en-AU"/>
        </w:rPr>
        <w:t xml:space="preserve"> </w:t>
      </w:r>
      <w:r w:rsidR="00BA1095" w:rsidRPr="00263438">
        <w:rPr>
          <w:lang w:val="en-AU"/>
        </w:rPr>
        <w:t>case series studies</w:t>
      </w:r>
      <w:r w:rsidR="0080473C" w:rsidRPr="00263438">
        <w:rPr>
          <w:lang w:val="en-AU"/>
        </w:rPr>
        <w:t xml:space="preserve"> from the US and UK</w:t>
      </w:r>
      <w:r w:rsidR="00FF1DCE" w:rsidRPr="00263438">
        <w:rPr>
          <w:lang w:val="en-AU"/>
        </w:rPr>
        <w:t xml:space="preserve"> (Shields,</w:t>
      </w:r>
      <w:r w:rsidR="003B66A9" w:rsidRPr="00263438">
        <w:rPr>
          <w:lang w:val="en-AU"/>
        </w:rPr>
        <w:t xml:space="preserve"> Heyer,</w:t>
      </w:r>
      <w:r w:rsidR="00FF1DCE" w:rsidRPr="00263438">
        <w:rPr>
          <w:lang w:val="en-AU"/>
        </w:rPr>
        <w:t xml:space="preserve"> Hill</w:t>
      </w:r>
      <w:r w:rsidR="00DF6926" w:rsidRPr="00263438">
        <w:rPr>
          <w:lang w:val="en-AU"/>
        </w:rPr>
        <w:t>,</w:t>
      </w:r>
      <w:r w:rsidR="00BE4FA1" w:rsidRPr="00263438">
        <w:rPr>
          <w:lang w:val="en-AU"/>
        </w:rPr>
        <w:t xml:space="preserve"> Rees</w:t>
      </w:r>
      <w:r w:rsidR="0080473C" w:rsidRPr="00263438">
        <w:rPr>
          <w:lang w:val="en-AU"/>
        </w:rPr>
        <w:t>,</w:t>
      </w:r>
      <w:r w:rsidR="00DF6926" w:rsidRPr="00263438">
        <w:rPr>
          <w:lang w:val="en-AU"/>
        </w:rPr>
        <w:t xml:space="preserve"> Yeranosian</w:t>
      </w:r>
      <w:r w:rsidR="00FF1DCE" w:rsidRPr="00263438">
        <w:rPr>
          <w:lang w:val="en-AU"/>
        </w:rPr>
        <w:t>)</w:t>
      </w:r>
      <w:r w:rsidR="007B3311" w:rsidRPr="00263438">
        <w:rPr>
          <w:lang w:val="en-AU"/>
        </w:rPr>
        <w:t>.</w:t>
      </w:r>
      <w:r w:rsidR="00480DC1" w:rsidRPr="00263438">
        <w:rPr>
          <w:lang w:val="en-AU"/>
        </w:rPr>
        <w:t xml:space="preserve"> Case series reported outcomes at 30 days (Heyer, Hill, Shields, Yeranosian) or 90 days and 1 year (Rees).</w:t>
      </w:r>
    </w:p>
    <w:p w14:paraId="408A76AF" w14:textId="2121B893" w:rsidR="007D54B5" w:rsidRPr="00263438" w:rsidRDefault="00C94BB5" w:rsidP="0053641F">
      <w:pPr>
        <w:rPr>
          <w:lang w:val="en-AU"/>
        </w:rPr>
      </w:pPr>
      <w:r w:rsidRPr="00C94BB5">
        <w:rPr>
          <w:lang w:val="en-AU"/>
        </w:rPr>
        <w:t>Due to the low event rate reported in the 2 RCTs (Beard, Paavola), the</w:t>
      </w:r>
      <w:r w:rsidR="007D54B5" w:rsidRPr="00263438">
        <w:rPr>
          <w:lang w:val="en-AU"/>
        </w:rPr>
        <w:t xml:space="preserve"> reported adverse events were pooled for placebo and conservative management interventions and compared to SAD</w:t>
      </w:r>
      <w:r w:rsidRPr="00C94BB5">
        <w:rPr>
          <w:lang w:val="en-AU"/>
        </w:rPr>
        <w:t>.</w:t>
      </w:r>
      <w:r w:rsidR="007D54B5" w:rsidRPr="00263438">
        <w:rPr>
          <w:lang w:val="en-AU"/>
        </w:rPr>
        <w:t xml:space="preserve"> An adverse event was reported in 1.9% to 5.1% of the patients who had SAD and 1.4% to 2.8% of patients with conservative therapy or placebo. Frozen shoulder was the most commonly-reported event; studies do not describe how this was resolved.</w:t>
      </w:r>
    </w:p>
    <w:p w14:paraId="1301A102" w14:textId="435EEED0" w:rsidR="007D54B5" w:rsidRPr="00263438" w:rsidRDefault="007D54B5" w:rsidP="0053641F">
      <w:pPr>
        <w:rPr>
          <w:lang w:val="en-AU"/>
        </w:rPr>
      </w:pPr>
      <w:r w:rsidRPr="00263438">
        <w:rPr>
          <w:lang w:val="en-AU"/>
        </w:rPr>
        <w:t>The included case series reported 30-day major and minor complications, or reoperations for infections (open or closed surgical drainage) associated with shoulder arthroscopy (Hill, Shields, Yeranosian). However, the population was from a database not restricted to shoulder decompression surgery and include</w:t>
      </w:r>
      <w:r w:rsidR="00A66215">
        <w:rPr>
          <w:lang w:val="en-AU"/>
        </w:rPr>
        <w:t>d</w:t>
      </w:r>
      <w:r w:rsidRPr="00263438">
        <w:rPr>
          <w:lang w:val="en-AU"/>
        </w:rPr>
        <w:t xml:space="preserve"> procedures such as rotator cuff repair, superior labrum anterior and posterior (SLAP) lesion repair, capsulorrhaphy, distal claviculectomy, extensive debridement, limited debridement, lysis and resection of adhesions with or without manipulation, biceps tenodesis, complete synovectomy, foreign-body removal and partial synovectomy. These interventions represent a broader range of arthroscopic procedures and may reflect a slightly more invasive set of operations. The reported rates for mortality </w:t>
      </w:r>
      <w:r w:rsidR="00FE7262">
        <w:rPr>
          <w:lang w:val="en-AU"/>
        </w:rPr>
        <w:t>and</w:t>
      </w:r>
      <w:r>
        <w:rPr>
          <w:lang w:val="en-AU"/>
        </w:rPr>
        <w:t xml:space="preserve"> </w:t>
      </w:r>
      <w:r w:rsidRPr="00263438">
        <w:rPr>
          <w:lang w:val="en-AU"/>
        </w:rPr>
        <w:t>major and minor complications were 1</w:t>
      </w:r>
      <w:r w:rsidR="00460114">
        <w:rPr>
          <w:lang w:val="en-AU"/>
        </w:rPr>
        <w:t>.00</w:t>
      </w:r>
      <w:r w:rsidR="00FE7262">
        <w:rPr>
          <w:lang w:val="en-AU"/>
        </w:rPr>
        <w:t>%</w:t>
      </w:r>
      <w:r w:rsidRPr="00263438">
        <w:rPr>
          <w:lang w:val="en-AU"/>
        </w:rPr>
        <w:t xml:space="preserve"> to </w:t>
      </w:r>
      <w:r w:rsidRPr="00263438">
        <w:rPr>
          <w:lang w:val="en-AU" w:eastAsia="en-AU"/>
        </w:rPr>
        <w:t>1.17</w:t>
      </w:r>
      <w:r w:rsidRPr="00263438">
        <w:rPr>
          <w:lang w:val="en-AU"/>
        </w:rPr>
        <w:t xml:space="preserve">% of the patients who had shoulder arthroscopy. Heyer reported safety outcomes from the same database for SAD, with an overall complication rate (including death) of 0.65%. </w:t>
      </w:r>
    </w:p>
    <w:p w14:paraId="28F91F2B" w14:textId="7F907CA9" w:rsidR="009A0E06" w:rsidRPr="00263438" w:rsidRDefault="0079192E" w:rsidP="00C937A5">
      <w:pPr>
        <w:pStyle w:val="Caption"/>
        <w:rPr>
          <w:lang w:val="en-AU"/>
        </w:rPr>
      </w:pPr>
      <w:bookmarkStart w:id="30" w:name="_Ref107233102"/>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4</w:t>
      </w:r>
      <w:r w:rsidR="00876418" w:rsidRPr="00263438">
        <w:rPr>
          <w:lang w:val="en-AU"/>
        </w:rPr>
        <w:fldChar w:fldCharType="end"/>
      </w:r>
      <w:bookmarkEnd w:id="30"/>
      <w:r w:rsidR="007140A1" w:rsidRPr="00263438">
        <w:rPr>
          <w:lang w:val="en-AU"/>
        </w:rPr>
        <w:tab/>
      </w:r>
      <w:r w:rsidR="009A0E06" w:rsidRPr="00263438">
        <w:rPr>
          <w:lang w:val="en-AU"/>
        </w:rPr>
        <w:t>S</w:t>
      </w:r>
      <w:r w:rsidRPr="00263438">
        <w:rPr>
          <w:lang w:val="en-AU"/>
        </w:rPr>
        <w:t>afety outcomes</w:t>
      </w:r>
    </w:p>
    <w:tbl>
      <w:tblPr>
        <w:tblStyle w:val="TableGrid"/>
        <w:tblW w:w="0" w:type="auto"/>
        <w:tblLook w:val="04A0" w:firstRow="1" w:lastRow="0" w:firstColumn="1" w:lastColumn="0" w:noHBand="0" w:noVBand="1"/>
      </w:tblPr>
      <w:tblGrid>
        <w:gridCol w:w="3005"/>
        <w:gridCol w:w="3005"/>
        <w:gridCol w:w="3006"/>
      </w:tblGrid>
      <w:tr w:rsidR="00FF38E5" w:rsidRPr="0079192E" w14:paraId="638385E6" w14:textId="77777777" w:rsidTr="0022424E">
        <w:trPr>
          <w:tblHeader/>
        </w:trPr>
        <w:tc>
          <w:tcPr>
            <w:tcW w:w="3005" w:type="dxa"/>
            <w:tcBorders>
              <w:bottom w:val="single" w:sz="4" w:space="0" w:color="auto"/>
            </w:tcBorders>
          </w:tcPr>
          <w:p w14:paraId="35E89B9F" w14:textId="2A848DBA" w:rsidR="00FF38E5" w:rsidRPr="00553ADE" w:rsidRDefault="00517D88" w:rsidP="00553ADE">
            <w:pPr>
              <w:pStyle w:val="TableText0"/>
              <w:rPr>
                <w:b/>
                <w:lang w:val="en-AU"/>
              </w:rPr>
            </w:pPr>
            <w:r w:rsidRPr="00553ADE">
              <w:rPr>
                <w:b/>
                <w:bCs/>
                <w:lang w:val="en-AU"/>
              </w:rPr>
              <w:t xml:space="preserve">Study types and </w:t>
            </w:r>
            <w:r w:rsidR="00924C04" w:rsidRPr="00553ADE">
              <w:rPr>
                <w:b/>
                <w:bCs/>
                <w:lang w:val="en-AU"/>
              </w:rPr>
              <w:t xml:space="preserve">outcomes </w:t>
            </w:r>
          </w:p>
        </w:tc>
        <w:tc>
          <w:tcPr>
            <w:tcW w:w="3005" w:type="dxa"/>
            <w:tcBorders>
              <w:bottom w:val="single" w:sz="4" w:space="0" w:color="auto"/>
            </w:tcBorders>
          </w:tcPr>
          <w:p w14:paraId="37A6E539" w14:textId="77777777" w:rsidR="00FF38E5" w:rsidRPr="005559D1" w:rsidRDefault="00FF38E5" w:rsidP="00553ADE">
            <w:pPr>
              <w:pStyle w:val="TableText0"/>
              <w:rPr>
                <w:b/>
                <w:szCs w:val="20"/>
                <w:lang w:val="en-AU"/>
              </w:rPr>
            </w:pPr>
            <w:r w:rsidRPr="005559D1">
              <w:rPr>
                <w:b/>
                <w:szCs w:val="20"/>
                <w:lang w:val="en-AU"/>
              </w:rPr>
              <w:t>Intervention</w:t>
            </w:r>
          </w:p>
        </w:tc>
        <w:tc>
          <w:tcPr>
            <w:tcW w:w="3006" w:type="dxa"/>
            <w:tcBorders>
              <w:bottom w:val="single" w:sz="4" w:space="0" w:color="auto"/>
            </w:tcBorders>
          </w:tcPr>
          <w:p w14:paraId="18B499F8" w14:textId="77777777" w:rsidR="00FF38E5" w:rsidRPr="005559D1" w:rsidRDefault="00FF38E5" w:rsidP="00553ADE">
            <w:pPr>
              <w:pStyle w:val="TableText0"/>
              <w:rPr>
                <w:b/>
                <w:szCs w:val="20"/>
                <w:lang w:val="en-AU"/>
              </w:rPr>
            </w:pPr>
            <w:r w:rsidRPr="005559D1">
              <w:rPr>
                <w:b/>
                <w:szCs w:val="20"/>
                <w:lang w:val="en-AU"/>
              </w:rPr>
              <w:t>Comparator</w:t>
            </w:r>
          </w:p>
        </w:tc>
      </w:tr>
      <w:tr w:rsidR="009711FC" w:rsidRPr="0079192E" w14:paraId="11F8345C" w14:textId="77777777" w:rsidTr="0022424E">
        <w:tc>
          <w:tcPr>
            <w:tcW w:w="3005" w:type="dxa"/>
            <w:tcBorders>
              <w:right w:val="nil"/>
            </w:tcBorders>
          </w:tcPr>
          <w:p w14:paraId="1D0EE1B9" w14:textId="5EF39B8B" w:rsidR="009711FC" w:rsidRPr="00553ADE" w:rsidRDefault="009711FC" w:rsidP="00553ADE">
            <w:pPr>
              <w:pStyle w:val="TableText0"/>
              <w:rPr>
                <w:szCs w:val="20"/>
                <w:lang w:val="en-AU"/>
              </w:rPr>
            </w:pPr>
            <w:r w:rsidRPr="00553ADE">
              <w:rPr>
                <w:szCs w:val="20"/>
                <w:lang w:val="en-AU"/>
              </w:rPr>
              <w:t>Randomised controlled trials</w:t>
            </w:r>
          </w:p>
        </w:tc>
        <w:tc>
          <w:tcPr>
            <w:tcW w:w="3005" w:type="dxa"/>
            <w:tcBorders>
              <w:left w:val="nil"/>
              <w:right w:val="nil"/>
            </w:tcBorders>
          </w:tcPr>
          <w:p w14:paraId="5EF64927" w14:textId="77777777" w:rsidR="009711FC" w:rsidRPr="00553ADE" w:rsidRDefault="009711FC" w:rsidP="009711FC">
            <w:pPr>
              <w:pStyle w:val="TableText0"/>
              <w:rPr>
                <w:szCs w:val="20"/>
                <w:lang w:val="en-AU"/>
              </w:rPr>
            </w:pPr>
          </w:p>
        </w:tc>
        <w:tc>
          <w:tcPr>
            <w:tcW w:w="3006" w:type="dxa"/>
            <w:tcBorders>
              <w:left w:val="nil"/>
            </w:tcBorders>
          </w:tcPr>
          <w:p w14:paraId="296139EE" w14:textId="77777777" w:rsidR="009711FC" w:rsidRPr="00553ADE" w:rsidRDefault="009711FC" w:rsidP="00553ADE">
            <w:pPr>
              <w:pStyle w:val="TableText0"/>
              <w:rPr>
                <w:szCs w:val="20"/>
                <w:lang w:val="en-AU"/>
              </w:rPr>
            </w:pPr>
          </w:p>
        </w:tc>
      </w:tr>
      <w:tr w:rsidR="00FF38E5" w:rsidRPr="0079192E" w14:paraId="71FAB7AB" w14:textId="77777777" w:rsidTr="00842B65">
        <w:tc>
          <w:tcPr>
            <w:tcW w:w="3005" w:type="dxa"/>
          </w:tcPr>
          <w:p w14:paraId="127F5CC5" w14:textId="77777777" w:rsidR="00FF38E5" w:rsidRPr="00553ADE" w:rsidRDefault="00FF38E5" w:rsidP="00553ADE">
            <w:pPr>
              <w:pStyle w:val="TableText0"/>
              <w:rPr>
                <w:szCs w:val="20"/>
                <w:lang w:val="en-AU"/>
              </w:rPr>
            </w:pPr>
            <w:r w:rsidRPr="00553ADE">
              <w:rPr>
                <w:szCs w:val="20"/>
                <w:lang w:val="en-AU"/>
              </w:rPr>
              <w:t>Frozen shoulder</w:t>
            </w:r>
          </w:p>
        </w:tc>
        <w:tc>
          <w:tcPr>
            <w:tcW w:w="3005" w:type="dxa"/>
          </w:tcPr>
          <w:p w14:paraId="3B16A33F" w14:textId="6CACD542" w:rsidR="00FF38E5" w:rsidRPr="003E79D4" w:rsidRDefault="00FF38E5" w:rsidP="001F3397">
            <w:pPr>
              <w:pStyle w:val="TableText0"/>
              <w:numPr>
                <w:ilvl w:val="0"/>
                <w:numId w:val="45"/>
              </w:numPr>
              <w:rPr>
                <w:szCs w:val="20"/>
              </w:rPr>
            </w:pPr>
            <w:r w:rsidRPr="00553ADE">
              <w:rPr>
                <w:szCs w:val="20"/>
                <w:lang w:val="en-AU"/>
              </w:rPr>
              <w:t xml:space="preserve">1.9% (2/106) </w:t>
            </w:r>
            <w:r w:rsidR="00A1070D">
              <w:rPr>
                <w:szCs w:val="20"/>
              </w:rPr>
              <w:t>Beard</w:t>
            </w:r>
            <w:r w:rsidRPr="003E79D4">
              <w:rPr>
                <w:szCs w:val="20"/>
              </w:rPr>
              <w:t xml:space="preserve"> </w:t>
            </w:r>
          </w:p>
          <w:p w14:paraId="6E816BC5" w14:textId="53941F67" w:rsidR="00FF38E5" w:rsidRPr="00553ADE" w:rsidRDefault="00FF38E5" w:rsidP="001F3397">
            <w:pPr>
              <w:pStyle w:val="TableText0"/>
              <w:numPr>
                <w:ilvl w:val="0"/>
                <w:numId w:val="45"/>
              </w:numPr>
              <w:rPr>
                <w:szCs w:val="20"/>
                <w:lang w:val="en-AU"/>
              </w:rPr>
            </w:pPr>
            <w:r w:rsidRPr="00553ADE">
              <w:rPr>
                <w:szCs w:val="20"/>
                <w:lang w:val="en-AU"/>
              </w:rPr>
              <w:t xml:space="preserve">5.1% (3/59) </w:t>
            </w:r>
            <w:r w:rsidR="00A1070D" w:rsidRPr="00553ADE">
              <w:rPr>
                <w:szCs w:val="20"/>
                <w:lang w:val="en-AU"/>
              </w:rPr>
              <w:t>Paavola</w:t>
            </w:r>
          </w:p>
        </w:tc>
        <w:tc>
          <w:tcPr>
            <w:tcW w:w="3006" w:type="dxa"/>
          </w:tcPr>
          <w:p w14:paraId="76105422" w14:textId="77777777" w:rsidR="00FF38E5" w:rsidRPr="003E79D4" w:rsidRDefault="00FF38E5" w:rsidP="00553ADE">
            <w:pPr>
              <w:pStyle w:val="TableText0"/>
              <w:rPr>
                <w:szCs w:val="20"/>
              </w:rPr>
            </w:pPr>
            <w:r w:rsidRPr="00553ADE">
              <w:rPr>
                <w:szCs w:val="20"/>
                <w:lang w:val="en-AU"/>
              </w:rPr>
              <w:t>Conservative therapy</w:t>
            </w:r>
          </w:p>
          <w:p w14:paraId="6B788805" w14:textId="776B527C" w:rsidR="00FF38E5" w:rsidRPr="003E79D4" w:rsidRDefault="00FF38E5" w:rsidP="001F3397">
            <w:pPr>
              <w:pStyle w:val="TableText0"/>
              <w:numPr>
                <w:ilvl w:val="0"/>
                <w:numId w:val="46"/>
              </w:numPr>
              <w:rPr>
                <w:szCs w:val="20"/>
              </w:rPr>
            </w:pPr>
            <w:r w:rsidRPr="00553ADE">
              <w:rPr>
                <w:szCs w:val="20"/>
                <w:lang w:val="en-AU"/>
              </w:rPr>
              <w:t xml:space="preserve">1.9% (2/104) </w:t>
            </w:r>
            <w:r w:rsidR="00A1070D">
              <w:rPr>
                <w:szCs w:val="20"/>
              </w:rPr>
              <w:t>Beard</w:t>
            </w:r>
          </w:p>
          <w:p w14:paraId="0A0728C6" w14:textId="433D07D2" w:rsidR="00FF38E5" w:rsidRPr="003E79D4" w:rsidRDefault="00FF38E5" w:rsidP="001F3397">
            <w:pPr>
              <w:pStyle w:val="TableText0"/>
              <w:numPr>
                <w:ilvl w:val="0"/>
                <w:numId w:val="46"/>
              </w:numPr>
              <w:rPr>
                <w:szCs w:val="20"/>
              </w:rPr>
            </w:pPr>
            <w:r w:rsidRPr="00553ADE">
              <w:rPr>
                <w:szCs w:val="20"/>
                <w:lang w:val="en-AU"/>
              </w:rPr>
              <w:t>2.8%</w:t>
            </w:r>
            <w:r w:rsidRPr="003E79D4">
              <w:rPr>
                <w:szCs w:val="20"/>
              </w:rPr>
              <w:t xml:space="preserve"> (2/71) </w:t>
            </w:r>
            <w:r w:rsidR="00A1070D">
              <w:rPr>
                <w:szCs w:val="20"/>
              </w:rPr>
              <w:t>Paavola</w:t>
            </w:r>
          </w:p>
          <w:p w14:paraId="4FB3D845" w14:textId="77777777" w:rsidR="00FF38E5" w:rsidRPr="003E79D4" w:rsidRDefault="00FF38E5" w:rsidP="00553ADE">
            <w:pPr>
              <w:pStyle w:val="TableText0"/>
              <w:rPr>
                <w:szCs w:val="20"/>
              </w:rPr>
            </w:pPr>
            <w:r w:rsidRPr="00553ADE">
              <w:rPr>
                <w:szCs w:val="20"/>
                <w:lang w:val="en-AU"/>
              </w:rPr>
              <w:t>Placebo</w:t>
            </w:r>
          </w:p>
          <w:p w14:paraId="417CAC94" w14:textId="4F533069" w:rsidR="00FF38E5" w:rsidRPr="003E79D4" w:rsidRDefault="00FF38E5" w:rsidP="001F3397">
            <w:pPr>
              <w:pStyle w:val="TableText0"/>
              <w:numPr>
                <w:ilvl w:val="0"/>
                <w:numId w:val="47"/>
              </w:numPr>
              <w:rPr>
                <w:szCs w:val="20"/>
              </w:rPr>
            </w:pPr>
            <w:r w:rsidRPr="00553ADE">
              <w:rPr>
                <w:szCs w:val="20"/>
                <w:lang w:val="en-AU"/>
              </w:rPr>
              <w:t xml:space="preserve">1.9% (2/103) </w:t>
            </w:r>
            <w:r w:rsidR="00A1070D">
              <w:rPr>
                <w:szCs w:val="20"/>
              </w:rPr>
              <w:t>Beard</w:t>
            </w:r>
          </w:p>
          <w:p w14:paraId="66F5779D" w14:textId="1F70180B" w:rsidR="00FF38E5" w:rsidRPr="00553ADE" w:rsidRDefault="00FF38E5" w:rsidP="001F3397">
            <w:pPr>
              <w:pStyle w:val="TableText0"/>
              <w:numPr>
                <w:ilvl w:val="0"/>
                <w:numId w:val="47"/>
              </w:numPr>
              <w:rPr>
                <w:szCs w:val="20"/>
                <w:lang w:val="en-AU"/>
              </w:rPr>
            </w:pPr>
            <w:r w:rsidRPr="00553ADE">
              <w:rPr>
                <w:szCs w:val="20"/>
                <w:lang w:val="en-AU"/>
              </w:rPr>
              <w:t xml:space="preserve">1.6% (1/63) </w:t>
            </w:r>
            <w:r w:rsidR="00A1070D" w:rsidRPr="00553ADE">
              <w:rPr>
                <w:szCs w:val="20"/>
                <w:lang w:val="en-AU"/>
              </w:rPr>
              <w:t>Paavola</w:t>
            </w:r>
          </w:p>
        </w:tc>
      </w:tr>
      <w:tr w:rsidR="00FF38E5" w:rsidRPr="0079192E" w14:paraId="2E9609E0" w14:textId="77777777" w:rsidTr="00842B65">
        <w:tc>
          <w:tcPr>
            <w:tcW w:w="3005" w:type="dxa"/>
          </w:tcPr>
          <w:p w14:paraId="3A652211" w14:textId="77777777" w:rsidR="00FF38E5" w:rsidRPr="00553ADE" w:rsidRDefault="00FF38E5" w:rsidP="00553ADE">
            <w:pPr>
              <w:pStyle w:val="TableText0"/>
              <w:rPr>
                <w:szCs w:val="20"/>
                <w:lang w:val="en-AU"/>
              </w:rPr>
            </w:pPr>
            <w:r w:rsidRPr="00553ADE">
              <w:rPr>
                <w:szCs w:val="20"/>
                <w:lang w:val="en-AU"/>
              </w:rPr>
              <w:t>Low back pain</w:t>
            </w:r>
          </w:p>
        </w:tc>
        <w:tc>
          <w:tcPr>
            <w:tcW w:w="3005" w:type="dxa"/>
          </w:tcPr>
          <w:p w14:paraId="54D8C542" w14:textId="77777777" w:rsidR="00FF38E5" w:rsidRPr="00553ADE" w:rsidRDefault="00FF38E5" w:rsidP="00553ADE">
            <w:pPr>
              <w:pStyle w:val="TableText0"/>
              <w:rPr>
                <w:szCs w:val="20"/>
                <w:lang w:val="en-AU"/>
              </w:rPr>
            </w:pPr>
          </w:p>
        </w:tc>
        <w:tc>
          <w:tcPr>
            <w:tcW w:w="3006" w:type="dxa"/>
          </w:tcPr>
          <w:p w14:paraId="1B146213" w14:textId="77777777" w:rsidR="00FF38E5" w:rsidRPr="003E79D4" w:rsidRDefault="00FF38E5" w:rsidP="00553ADE">
            <w:pPr>
              <w:pStyle w:val="TableText0"/>
              <w:rPr>
                <w:szCs w:val="20"/>
              </w:rPr>
            </w:pPr>
            <w:r w:rsidRPr="00553ADE">
              <w:rPr>
                <w:szCs w:val="20"/>
                <w:lang w:val="en-AU"/>
              </w:rPr>
              <w:t>Conservative therapy</w:t>
            </w:r>
          </w:p>
          <w:p w14:paraId="7803385C" w14:textId="19707353" w:rsidR="00FF38E5" w:rsidRPr="00553ADE" w:rsidRDefault="00FF38E5" w:rsidP="001F3397">
            <w:pPr>
              <w:pStyle w:val="TableText0"/>
              <w:numPr>
                <w:ilvl w:val="0"/>
                <w:numId w:val="48"/>
              </w:numPr>
              <w:rPr>
                <w:szCs w:val="20"/>
                <w:lang w:val="en-AU"/>
              </w:rPr>
            </w:pPr>
            <w:r w:rsidRPr="00553ADE">
              <w:rPr>
                <w:szCs w:val="20"/>
                <w:lang w:val="en-AU"/>
              </w:rPr>
              <w:t xml:space="preserve">1.4% (1/71) </w:t>
            </w:r>
            <w:r w:rsidR="00A1070D" w:rsidRPr="00553ADE">
              <w:rPr>
                <w:szCs w:val="20"/>
                <w:lang w:val="en-AU"/>
              </w:rPr>
              <w:t>Paavola</w:t>
            </w:r>
          </w:p>
        </w:tc>
      </w:tr>
      <w:tr w:rsidR="00FF38E5" w:rsidRPr="0079192E" w14:paraId="206B6B87" w14:textId="77777777" w:rsidTr="00842B65">
        <w:tc>
          <w:tcPr>
            <w:tcW w:w="3005" w:type="dxa"/>
          </w:tcPr>
          <w:p w14:paraId="4D0591F1" w14:textId="77777777" w:rsidR="00FF38E5" w:rsidRPr="00553ADE" w:rsidRDefault="00FF38E5" w:rsidP="00553ADE">
            <w:pPr>
              <w:pStyle w:val="TableText0"/>
              <w:rPr>
                <w:szCs w:val="20"/>
                <w:lang w:val="en-AU"/>
              </w:rPr>
            </w:pPr>
            <w:r w:rsidRPr="00553ADE">
              <w:rPr>
                <w:szCs w:val="20"/>
                <w:lang w:val="en-AU"/>
              </w:rPr>
              <w:t>Temporary swelling postoperative</w:t>
            </w:r>
          </w:p>
        </w:tc>
        <w:tc>
          <w:tcPr>
            <w:tcW w:w="3005" w:type="dxa"/>
          </w:tcPr>
          <w:p w14:paraId="69BCB3E6" w14:textId="77777777" w:rsidR="00FF38E5" w:rsidRPr="00553ADE" w:rsidRDefault="00FF38E5" w:rsidP="00553ADE">
            <w:pPr>
              <w:pStyle w:val="TableText0"/>
              <w:rPr>
                <w:szCs w:val="20"/>
                <w:lang w:val="en-AU"/>
              </w:rPr>
            </w:pPr>
          </w:p>
        </w:tc>
        <w:tc>
          <w:tcPr>
            <w:tcW w:w="3006" w:type="dxa"/>
          </w:tcPr>
          <w:p w14:paraId="074E673C" w14:textId="77777777" w:rsidR="00FF38E5" w:rsidRPr="003E79D4" w:rsidRDefault="00FF38E5" w:rsidP="00553ADE">
            <w:pPr>
              <w:pStyle w:val="TableText0"/>
              <w:rPr>
                <w:szCs w:val="20"/>
              </w:rPr>
            </w:pPr>
            <w:r w:rsidRPr="00553ADE">
              <w:rPr>
                <w:szCs w:val="20"/>
                <w:lang w:val="en-AU"/>
              </w:rPr>
              <w:t>Placebo</w:t>
            </w:r>
          </w:p>
          <w:p w14:paraId="65DB12C1" w14:textId="7C13F85A" w:rsidR="00FF38E5" w:rsidRPr="00553ADE" w:rsidRDefault="00FF38E5" w:rsidP="001F3397">
            <w:pPr>
              <w:pStyle w:val="TableText0"/>
              <w:numPr>
                <w:ilvl w:val="0"/>
                <w:numId w:val="48"/>
              </w:numPr>
              <w:rPr>
                <w:szCs w:val="20"/>
                <w:lang w:val="en-AU"/>
              </w:rPr>
            </w:pPr>
            <w:r w:rsidRPr="00553ADE">
              <w:rPr>
                <w:szCs w:val="20"/>
                <w:lang w:val="en-AU"/>
              </w:rPr>
              <w:t xml:space="preserve">1.6% (1/63) </w:t>
            </w:r>
            <w:r w:rsidR="00A1070D" w:rsidRPr="00553ADE">
              <w:rPr>
                <w:szCs w:val="20"/>
                <w:lang w:val="en-AU"/>
              </w:rPr>
              <w:t>Paavola</w:t>
            </w:r>
          </w:p>
        </w:tc>
      </w:tr>
      <w:tr w:rsidR="00FF38E5" w:rsidRPr="0079192E" w14:paraId="24D158B1" w14:textId="77777777" w:rsidTr="0022424E">
        <w:tc>
          <w:tcPr>
            <w:tcW w:w="3005" w:type="dxa"/>
            <w:tcBorders>
              <w:bottom w:val="single" w:sz="4" w:space="0" w:color="auto"/>
            </w:tcBorders>
          </w:tcPr>
          <w:p w14:paraId="5408E5B8" w14:textId="2D8BA653" w:rsidR="00FF38E5" w:rsidRPr="00553ADE" w:rsidRDefault="00FF38E5" w:rsidP="00553ADE">
            <w:pPr>
              <w:pStyle w:val="TableText0"/>
              <w:rPr>
                <w:szCs w:val="20"/>
                <w:lang w:val="en-AU"/>
              </w:rPr>
            </w:pPr>
            <w:r w:rsidRPr="00553ADE">
              <w:rPr>
                <w:szCs w:val="20"/>
                <w:lang w:val="en-AU"/>
              </w:rPr>
              <w:t>Overall adverse event rate (</w:t>
            </w:r>
            <w:r w:rsidR="005F42BC">
              <w:rPr>
                <w:szCs w:val="20"/>
                <w:lang w:val="en-AU"/>
              </w:rPr>
              <w:t>p</w:t>
            </w:r>
            <w:r w:rsidRPr="00553ADE">
              <w:rPr>
                <w:szCs w:val="20"/>
                <w:lang w:val="en-AU"/>
              </w:rPr>
              <w:t xml:space="preserve"> = 0.86)</w:t>
            </w:r>
          </w:p>
        </w:tc>
        <w:tc>
          <w:tcPr>
            <w:tcW w:w="3005" w:type="dxa"/>
            <w:tcBorders>
              <w:bottom w:val="single" w:sz="4" w:space="0" w:color="auto"/>
            </w:tcBorders>
          </w:tcPr>
          <w:p w14:paraId="7461AF37" w14:textId="02576B9D" w:rsidR="00FF38E5" w:rsidRPr="00553ADE" w:rsidRDefault="00CD422E" w:rsidP="001F3397">
            <w:pPr>
              <w:pStyle w:val="TableText0"/>
              <w:numPr>
                <w:ilvl w:val="0"/>
                <w:numId w:val="48"/>
              </w:numPr>
              <w:rPr>
                <w:szCs w:val="20"/>
                <w:lang w:val="en-AU"/>
              </w:rPr>
            </w:pPr>
            <w:r>
              <w:rPr>
                <w:szCs w:val="20"/>
                <w:lang w:val="en-AU"/>
              </w:rPr>
              <w:t>3</w:t>
            </w:r>
            <w:r w:rsidR="00843E6E">
              <w:rPr>
                <w:szCs w:val="20"/>
                <w:lang w:val="en-AU"/>
              </w:rPr>
              <w:t>.0</w:t>
            </w:r>
            <w:r>
              <w:rPr>
                <w:szCs w:val="20"/>
                <w:lang w:val="en-AU"/>
              </w:rPr>
              <w:t>% (</w:t>
            </w:r>
            <w:r w:rsidR="00FF38E5" w:rsidRPr="00553ADE">
              <w:rPr>
                <w:szCs w:val="20"/>
                <w:lang w:val="en-AU"/>
              </w:rPr>
              <w:t>5/165</w:t>
            </w:r>
            <w:r>
              <w:rPr>
                <w:szCs w:val="20"/>
                <w:lang w:val="en-AU"/>
              </w:rPr>
              <w:t>)</w:t>
            </w:r>
            <w:r w:rsidR="00FF38E5" w:rsidRPr="00553ADE">
              <w:rPr>
                <w:szCs w:val="20"/>
                <w:lang w:val="en-AU"/>
              </w:rPr>
              <w:t xml:space="preserve"> </w:t>
            </w:r>
            <w:r w:rsidR="00A1070D" w:rsidRPr="00553ADE">
              <w:rPr>
                <w:szCs w:val="20"/>
                <w:lang w:val="en-AU"/>
              </w:rPr>
              <w:t>Beard</w:t>
            </w:r>
            <w:r w:rsidR="00FF38E5" w:rsidRPr="00553ADE">
              <w:rPr>
                <w:szCs w:val="20"/>
                <w:lang w:val="en-AU"/>
              </w:rPr>
              <w:t xml:space="preserve">, </w:t>
            </w:r>
            <w:r w:rsidR="00A1070D" w:rsidRPr="00553ADE">
              <w:rPr>
                <w:szCs w:val="20"/>
                <w:lang w:val="en-AU"/>
              </w:rPr>
              <w:t>Paavola</w:t>
            </w:r>
          </w:p>
        </w:tc>
        <w:tc>
          <w:tcPr>
            <w:tcW w:w="3006" w:type="dxa"/>
            <w:tcBorders>
              <w:bottom w:val="single" w:sz="4" w:space="0" w:color="auto"/>
            </w:tcBorders>
          </w:tcPr>
          <w:p w14:paraId="628BB5FB" w14:textId="0ABEA857" w:rsidR="00FF38E5" w:rsidRPr="00553ADE" w:rsidRDefault="002D4A1D" w:rsidP="001F3397">
            <w:pPr>
              <w:pStyle w:val="TableText0"/>
              <w:numPr>
                <w:ilvl w:val="0"/>
                <w:numId w:val="48"/>
              </w:numPr>
              <w:rPr>
                <w:szCs w:val="20"/>
                <w:lang w:val="en-AU"/>
              </w:rPr>
            </w:pPr>
            <w:r>
              <w:rPr>
                <w:szCs w:val="20"/>
                <w:lang w:val="en-AU"/>
              </w:rPr>
              <w:t>3.7% (</w:t>
            </w:r>
            <w:r w:rsidR="00FF38E5" w:rsidRPr="00553ADE">
              <w:rPr>
                <w:szCs w:val="20"/>
                <w:lang w:val="en-AU"/>
              </w:rPr>
              <w:t>9/241</w:t>
            </w:r>
            <w:r>
              <w:rPr>
                <w:szCs w:val="20"/>
                <w:lang w:val="en-AU"/>
              </w:rPr>
              <w:t>)</w:t>
            </w:r>
            <w:r w:rsidR="00FF38E5" w:rsidRPr="00553ADE">
              <w:rPr>
                <w:szCs w:val="20"/>
                <w:lang w:val="en-AU"/>
              </w:rPr>
              <w:t xml:space="preserve"> </w:t>
            </w:r>
            <w:r w:rsidR="00A1070D" w:rsidRPr="00553ADE">
              <w:rPr>
                <w:szCs w:val="20"/>
                <w:lang w:val="en-AU"/>
              </w:rPr>
              <w:t>Beard</w:t>
            </w:r>
            <w:r w:rsidR="00FF38E5" w:rsidRPr="00553ADE">
              <w:rPr>
                <w:szCs w:val="20"/>
                <w:lang w:val="en-AU"/>
              </w:rPr>
              <w:t xml:space="preserve">, </w:t>
            </w:r>
            <w:r w:rsidR="00A1070D" w:rsidRPr="00553ADE">
              <w:rPr>
                <w:szCs w:val="20"/>
                <w:lang w:val="en-AU"/>
              </w:rPr>
              <w:t>Paavola</w:t>
            </w:r>
          </w:p>
        </w:tc>
      </w:tr>
      <w:tr w:rsidR="009711FC" w:rsidRPr="0079192E" w14:paraId="76B829F6" w14:textId="77777777" w:rsidTr="0022424E">
        <w:tc>
          <w:tcPr>
            <w:tcW w:w="3005" w:type="dxa"/>
            <w:tcBorders>
              <w:right w:val="nil"/>
            </w:tcBorders>
          </w:tcPr>
          <w:p w14:paraId="738C7814" w14:textId="5C02C161" w:rsidR="009711FC" w:rsidRPr="00553ADE" w:rsidRDefault="009711FC" w:rsidP="00553ADE">
            <w:pPr>
              <w:pStyle w:val="TableText0"/>
              <w:rPr>
                <w:szCs w:val="20"/>
                <w:lang w:val="en-AU"/>
              </w:rPr>
            </w:pPr>
            <w:r w:rsidRPr="00553ADE">
              <w:rPr>
                <w:szCs w:val="20"/>
                <w:lang w:val="en-AU"/>
              </w:rPr>
              <w:t>Case series</w:t>
            </w:r>
          </w:p>
        </w:tc>
        <w:tc>
          <w:tcPr>
            <w:tcW w:w="3005" w:type="dxa"/>
            <w:tcBorders>
              <w:left w:val="nil"/>
              <w:right w:val="nil"/>
            </w:tcBorders>
          </w:tcPr>
          <w:p w14:paraId="6EE78196" w14:textId="77777777" w:rsidR="009711FC" w:rsidRPr="00553ADE" w:rsidRDefault="009711FC" w:rsidP="009711FC">
            <w:pPr>
              <w:pStyle w:val="TableText0"/>
              <w:rPr>
                <w:szCs w:val="20"/>
                <w:lang w:val="en-AU"/>
              </w:rPr>
            </w:pPr>
          </w:p>
        </w:tc>
        <w:tc>
          <w:tcPr>
            <w:tcW w:w="3006" w:type="dxa"/>
            <w:tcBorders>
              <w:left w:val="nil"/>
            </w:tcBorders>
          </w:tcPr>
          <w:p w14:paraId="42634E1B" w14:textId="77777777" w:rsidR="009711FC" w:rsidRPr="00553ADE" w:rsidRDefault="009711FC" w:rsidP="00553ADE">
            <w:pPr>
              <w:pStyle w:val="TableText0"/>
              <w:rPr>
                <w:szCs w:val="20"/>
                <w:lang w:val="en-AU"/>
              </w:rPr>
            </w:pPr>
          </w:p>
        </w:tc>
      </w:tr>
      <w:tr w:rsidR="00FF38E5" w:rsidRPr="0079192E" w14:paraId="4F317B84" w14:textId="77777777" w:rsidTr="00842B65">
        <w:tc>
          <w:tcPr>
            <w:tcW w:w="3005" w:type="dxa"/>
          </w:tcPr>
          <w:p w14:paraId="14F29C20" w14:textId="3443A375" w:rsidR="00FF38E5" w:rsidRPr="00553ADE" w:rsidRDefault="00FF38E5" w:rsidP="00553ADE">
            <w:pPr>
              <w:pStyle w:val="TableText0"/>
              <w:rPr>
                <w:szCs w:val="20"/>
                <w:lang w:val="en-AU"/>
              </w:rPr>
            </w:pPr>
            <w:r w:rsidRPr="00553ADE">
              <w:rPr>
                <w:szCs w:val="20"/>
                <w:lang w:val="en-AU"/>
              </w:rPr>
              <w:t xml:space="preserve">Overall adverse event rate: </w:t>
            </w:r>
            <w:r w:rsidRPr="005559D1">
              <w:rPr>
                <w:b/>
                <w:szCs w:val="20"/>
                <w:lang w:val="en-AU"/>
              </w:rPr>
              <w:t>A</w:t>
            </w:r>
            <w:r w:rsidRPr="00553ADE">
              <w:rPr>
                <w:b/>
                <w:szCs w:val="20"/>
                <w:lang w:val="en-AU"/>
              </w:rPr>
              <w:t>rthroscopic shoulder surgery</w:t>
            </w:r>
          </w:p>
        </w:tc>
        <w:tc>
          <w:tcPr>
            <w:tcW w:w="3005" w:type="dxa"/>
          </w:tcPr>
          <w:p w14:paraId="3A5C427B" w14:textId="77777777" w:rsidR="00FF38E5" w:rsidRPr="003E79D4" w:rsidRDefault="00FF38E5" w:rsidP="001F3397">
            <w:pPr>
              <w:pStyle w:val="TableText0"/>
              <w:numPr>
                <w:ilvl w:val="0"/>
                <w:numId w:val="48"/>
              </w:numPr>
              <w:rPr>
                <w:szCs w:val="20"/>
              </w:rPr>
            </w:pPr>
            <w:r w:rsidRPr="00553ADE">
              <w:rPr>
                <w:szCs w:val="20"/>
                <w:lang w:val="en-AU"/>
              </w:rPr>
              <w:t>1.17% (175/15,015) Hill</w:t>
            </w:r>
          </w:p>
          <w:p w14:paraId="006F2DC6" w14:textId="77777777" w:rsidR="00FF38E5" w:rsidRPr="003E79D4" w:rsidRDefault="00FF38E5" w:rsidP="001F3397">
            <w:pPr>
              <w:pStyle w:val="TableText0"/>
              <w:numPr>
                <w:ilvl w:val="0"/>
                <w:numId w:val="48"/>
              </w:numPr>
              <w:rPr>
                <w:szCs w:val="20"/>
              </w:rPr>
            </w:pPr>
            <w:r w:rsidRPr="00553ADE">
              <w:rPr>
                <w:szCs w:val="20"/>
                <w:lang w:val="en-AU"/>
              </w:rPr>
              <w:t>1.0% (103/10,255) Shields</w:t>
            </w:r>
          </w:p>
          <w:p w14:paraId="443BA42D" w14:textId="77777777" w:rsidR="00FF38E5" w:rsidRPr="00553ADE" w:rsidRDefault="00FF38E5" w:rsidP="001F3397">
            <w:pPr>
              <w:pStyle w:val="TableText0"/>
              <w:numPr>
                <w:ilvl w:val="0"/>
                <w:numId w:val="48"/>
              </w:numPr>
              <w:rPr>
                <w:szCs w:val="20"/>
                <w:lang w:val="en-AU"/>
              </w:rPr>
            </w:pPr>
            <w:r w:rsidRPr="00553ADE">
              <w:rPr>
                <w:szCs w:val="20"/>
                <w:lang w:val="en-AU"/>
              </w:rPr>
              <w:t>0.27% (450/165,820) Yeranosian (reoperations for surgical drainage)</w:t>
            </w:r>
          </w:p>
        </w:tc>
        <w:tc>
          <w:tcPr>
            <w:tcW w:w="3006" w:type="dxa"/>
          </w:tcPr>
          <w:p w14:paraId="3F16225F" w14:textId="77777777" w:rsidR="00FF38E5" w:rsidRPr="00553ADE" w:rsidRDefault="00FF38E5" w:rsidP="00553ADE">
            <w:pPr>
              <w:pStyle w:val="TableText0"/>
              <w:rPr>
                <w:szCs w:val="20"/>
                <w:lang w:val="en-AU"/>
              </w:rPr>
            </w:pPr>
          </w:p>
        </w:tc>
      </w:tr>
      <w:tr w:rsidR="00FF38E5" w:rsidRPr="0079192E" w14:paraId="57540162" w14:textId="77777777" w:rsidTr="00842B65">
        <w:tc>
          <w:tcPr>
            <w:tcW w:w="3005" w:type="dxa"/>
          </w:tcPr>
          <w:p w14:paraId="385C4B19" w14:textId="77777777" w:rsidR="00FF38E5" w:rsidRPr="00553ADE" w:rsidRDefault="00FF38E5" w:rsidP="00553ADE">
            <w:pPr>
              <w:pStyle w:val="TableText0"/>
              <w:rPr>
                <w:szCs w:val="20"/>
                <w:lang w:val="en-AU"/>
              </w:rPr>
            </w:pPr>
            <w:r w:rsidRPr="00553ADE">
              <w:rPr>
                <w:szCs w:val="20"/>
                <w:lang w:val="en-AU"/>
              </w:rPr>
              <w:t xml:space="preserve">Overall adverse event rate: </w:t>
            </w:r>
            <w:r w:rsidRPr="00553ADE">
              <w:rPr>
                <w:b/>
                <w:szCs w:val="20"/>
                <w:lang w:val="en-AU"/>
              </w:rPr>
              <w:t>Subacromial decompression</w:t>
            </w:r>
          </w:p>
        </w:tc>
        <w:tc>
          <w:tcPr>
            <w:tcW w:w="3005" w:type="dxa"/>
          </w:tcPr>
          <w:p w14:paraId="47B9D73F" w14:textId="77777777" w:rsidR="00FF38E5" w:rsidRPr="003E79D4" w:rsidRDefault="00FF38E5" w:rsidP="001F3397">
            <w:pPr>
              <w:pStyle w:val="TableText0"/>
              <w:numPr>
                <w:ilvl w:val="0"/>
                <w:numId w:val="49"/>
              </w:numPr>
              <w:rPr>
                <w:szCs w:val="20"/>
              </w:rPr>
            </w:pPr>
            <w:r w:rsidRPr="00553ADE">
              <w:rPr>
                <w:szCs w:val="20"/>
                <w:lang w:val="en-AU"/>
              </w:rPr>
              <w:t xml:space="preserve">0.65% </w:t>
            </w:r>
            <w:r w:rsidRPr="003E79D4">
              <w:rPr>
                <w:szCs w:val="20"/>
              </w:rPr>
              <w:t>(210/32,228) Heyer</w:t>
            </w:r>
          </w:p>
          <w:p w14:paraId="3F836B92" w14:textId="77777777" w:rsidR="00FF38E5" w:rsidRPr="00553ADE" w:rsidRDefault="00FF38E5" w:rsidP="001F3397">
            <w:pPr>
              <w:pStyle w:val="TableText0"/>
              <w:numPr>
                <w:ilvl w:val="0"/>
                <w:numId w:val="49"/>
              </w:numPr>
              <w:rPr>
                <w:szCs w:val="20"/>
                <w:lang w:val="en-AU"/>
              </w:rPr>
            </w:pPr>
            <w:r w:rsidRPr="00553ADE">
              <w:rPr>
                <w:szCs w:val="20"/>
                <w:lang w:val="en-AU"/>
              </w:rPr>
              <w:t>1.15% (1,186/103,211) Rees</w:t>
            </w:r>
          </w:p>
        </w:tc>
        <w:tc>
          <w:tcPr>
            <w:tcW w:w="3006" w:type="dxa"/>
          </w:tcPr>
          <w:p w14:paraId="2FC29828" w14:textId="77777777" w:rsidR="00FF38E5" w:rsidRPr="00553ADE" w:rsidRDefault="00FF38E5" w:rsidP="00553ADE">
            <w:pPr>
              <w:pStyle w:val="TableText0"/>
              <w:rPr>
                <w:szCs w:val="20"/>
                <w:lang w:val="en-AU"/>
              </w:rPr>
            </w:pPr>
          </w:p>
        </w:tc>
      </w:tr>
    </w:tbl>
    <w:p w14:paraId="7208CB4A" w14:textId="4D443CFD" w:rsidR="0039132A" w:rsidRPr="00263438" w:rsidRDefault="00435167" w:rsidP="0053641F">
      <w:pPr>
        <w:rPr>
          <w:lang w:val="en-AU"/>
        </w:rPr>
      </w:pPr>
      <w:r w:rsidRPr="00263438">
        <w:rPr>
          <w:lang w:val="en-AU"/>
        </w:rPr>
        <w:t>F</w:t>
      </w:r>
      <w:r w:rsidR="00273BB9" w:rsidRPr="00263438">
        <w:rPr>
          <w:lang w:val="en-AU"/>
        </w:rPr>
        <w:t>rom a prospective</w:t>
      </w:r>
      <w:r w:rsidR="00F40C1C" w:rsidRPr="00263438">
        <w:rPr>
          <w:lang w:val="en-AU"/>
        </w:rPr>
        <w:t xml:space="preserve"> insurance</w:t>
      </w:r>
      <w:r w:rsidR="00273BB9" w:rsidRPr="00263438">
        <w:rPr>
          <w:lang w:val="en-AU"/>
        </w:rPr>
        <w:t xml:space="preserve"> database of 165,820 patients in the United States, there was an overall infection rate (represented by reoperations within 30 days for surgical drainage) of 0.27% (450/165,820)</w:t>
      </w:r>
      <w:r w:rsidR="008D3592" w:rsidRPr="00263438">
        <w:rPr>
          <w:lang w:val="en-AU"/>
        </w:rPr>
        <w:t xml:space="preserve"> following shoulder arthroscopy</w:t>
      </w:r>
      <w:r w:rsidR="00FA5FD7" w:rsidRPr="00263438">
        <w:rPr>
          <w:lang w:val="en-AU"/>
        </w:rPr>
        <w:t xml:space="preserve"> (Yeranosian).</w:t>
      </w:r>
    </w:p>
    <w:p w14:paraId="1B769C71" w14:textId="4342BE30" w:rsidR="00214D2F" w:rsidRDefault="00214D2F" w:rsidP="0053641F">
      <w:pPr>
        <w:rPr>
          <w:lang w:val="en-AU"/>
        </w:rPr>
      </w:pPr>
      <w:r w:rsidRPr="00263438">
        <w:rPr>
          <w:lang w:val="en-AU"/>
        </w:rPr>
        <w:t xml:space="preserve">A recently published dataset from the UK of 103,211 patients showed an overall </w:t>
      </w:r>
      <w:r w:rsidR="000B6693" w:rsidRPr="00263438">
        <w:rPr>
          <w:lang w:val="en-AU"/>
        </w:rPr>
        <w:t xml:space="preserve">rate of adverse events or </w:t>
      </w:r>
      <w:r w:rsidR="009848F4" w:rsidRPr="00263438">
        <w:rPr>
          <w:lang w:val="en-AU"/>
        </w:rPr>
        <w:t>reoperation</w:t>
      </w:r>
      <w:r w:rsidR="000B6693" w:rsidRPr="00263438">
        <w:rPr>
          <w:lang w:val="en-AU"/>
        </w:rPr>
        <w:t xml:space="preserve"> within 90 days</w:t>
      </w:r>
      <w:r w:rsidR="005D385B" w:rsidRPr="00263438">
        <w:rPr>
          <w:lang w:val="en-AU"/>
        </w:rPr>
        <w:t xml:space="preserve"> following SAD</w:t>
      </w:r>
      <w:r w:rsidR="000B6693" w:rsidRPr="00263438">
        <w:rPr>
          <w:lang w:val="en-AU"/>
        </w:rPr>
        <w:t xml:space="preserve"> of 1.15</w:t>
      </w:r>
      <w:r w:rsidR="009848F4" w:rsidRPr="00263438">
        <w:rPr>
          <w:lang w:val="en-AU"/>
        </w:rPr>
        <w:t xml:space="preserve">% (95% confidence interval 1.09 to 1.22) (Rees). </w:t>
      </w:r>
    </w:p>
    <w:p w14:paraId="44ED2663" w14:textId="41467A13" w:rsidR="00DC50AD" w:rsidRPr="00263438" w:rsidRDefault="00DC50AD" w:rsidP="0053641F">
      <w:pPr>
        <w:rPr>
          <w:lang w:val="en-AU"/>
        </w:rPr>
      </w:pPr>
      <w:r>
        <w:rPr>
          <w:lang w:val="en-AU"/>
        </w:rPr>
        <w:t>E</w:t>
      </w:r>
      <w:r w:rsidRPr="00DC50AD">
        <w:rPr>
          <w:lang w:val="en-AU"/>
        </w:rPr>
        <w:t xml:space="preserve">vidence </w:t>
      </w:r>
      <w:r>
        <w:rPr>
          <w:lang w:val="en-AU"/>
        </w:rPr>
        <w:t xml:space="preserve">from published systematic review state that conservative therapies are </w:t>
      </w:r>
      <w:r w:rsidR="00AC4380">
        <w:rPr>
          <w:lang w:val="en-AU"/>
        </w:rPr>
        <w:t>safe, with reported adverse events transient and mild.</w:t>
      </w:r>
    </w:p>
    <w:p w14:paraId="6519E541" w14:textId="2AE62989" w:rsidR="00D90A43" w:rsidRDefault="00D90A43" w:rsidP="008A7735">
      <w:pPr>
        <w:pStyle w:val="Heading2execsummary"/>
      </w:pPr>
      <w:bookmarkStart w:id="31" w:name="_Toc118272255"/>
      <w:r w:rsidRPr="00D150CE">
        <w:t>Comparative effectiveness</w:t>
      </w:r>
      <w:bookmarkEnd w:id="31"/>
    </w:p>
    <w:p w14:paraId="1F876714" w14:textId="0BB3FEF6" w:rsidR="006255C0" w:rsidRPr="00263438" w:rsidRDefault="00EF3C70" w:rsidP="007F0477">
      <w:pPr>
        <w:rPr>
          <w:lang w:val="en-AU"/>
        </w:rPr>
      </w:pPr>
      <w:r w:rsidRPr="00263438">
        <w:rPr>
          <w:lang w:val="en-AU"/>
        </w:rPr>
        <w:t>All c</w:t>
      </w:r>
      <w:r w:rsidR="006255C0" w:rsidRPr="00263438">
        <w:rPr>
          <w:lang w:val="en-AU"/>
        </w:rPr>
        <w:t xml:space="preserve">linical effectiveness outcomes </w:t>
      </w:r>
      <w:r w:rsidRPr="00263438">
        <w:rPr>
          <w:lang w:val="en-AU"/>
        </w:rPr>
        <w:t>requested in</w:t>
      </w:r>
      <w:r w:rsidR="006255C0" w:rsidRPr="00263438">
        <w:rPr>
          <w:lang w:val="en-AU"/>
        </w:rPr>
        <w:t xml:space="preserve"> the PICO Confirmation</w:t>
      </w:r>
      <w:r w:rsidR="003434AF" w:rsidRPr="00263438">
        <w:rPr>
          <w:lang w:val="en-AU"/>
        </w:rPr>
        <w:t xml:space="preserve"> were available</w:t>
      </w:r>
      <w:r w:rsidR="006255C0" w:rsidRPr="00263438">
        <w:rPr>
          <w:lang w:val="en-AU"/>
        </w:rPr>
        <w:t xml:space="preserve">. </w:t>
      </w:r>
    </w:p>
    <w:p w14:paraId="2EC4EFB7" w14:textId="7E69765B" w:rsidR="008E360F" w:rsidRPr="00263438" w:rsidRDefault="00B91568" w:rsidP="008E360F">
      <w:pPr>
        <w:rPr>
          <w:lang w:val="en-AU"/>
        </w:rPr>
      </w:pPr>
      <w:r w:rsidRPr="00263438">
        <w:rPr>
          <w:lang w:val="en-AU"/>
        </w:rPr>
        <w:t xml:space="preserve">The </w:t>
      </w:r>
      <w:r w:rsidR="008B36B7" w:rsidRPr="00263438">
        <w:rPr>
          <w:lang w:val="en-AU"/>
        </w:rPr>
        <w:t xml:space="preserve">assessment for effectiveness is limited by the </w:t>
      </w:r>
      <w:r w:rsidR="00F326A2" w:rsidRPr="00263438">
        <w:rPr>
          <w:lang w:val="en-AU"/>
        </w:rPr>
        <w:t xml:space="preserve">low quality of evidence </w:t>
      </w:r>
      <w:r w:rsidR="00F57E95" w:rsidRPr="00263438">
        <w:rPr>
          <w:lang w:val="en-AU"/>
        </w:rPr>
        <w:t xml:space="preserve">based on the GRADE </w:t>
      </w:r>
      <w:r w:rsidR="00075CE9" w:rsidRPr="00263438">
        <w:rPr>
          <w:lang w:val="en-AU"/>
        </w:rPr>
        <w:t>quality appraisal</w:t>
      </w:r>
      <w:r w:rsidR="00BA73F8" w:rsidRPr="00263438">
        <w:rPr>
          <w:lang w:val="en-AU"/>
        </w:rPr>
        <w:t xml:space="preserve"> </w:t>
      </w:r>
      <w:r w:rsidR="00AD028C" w:rsidRPr="00263438">
        <w:rPr>
          <w:lang w:val="en-AU"/>
        </w:rPr>
        <w:t xml:space="preserve">on outcomes such as pain, shoulder function, </w:t>
      </w:r>
      <w:r w:rsidR="00C37F4B" w:rsidRPr="00263438">
        <w:rPr>
          <w:lang w:val="en-AU"/>
        </w:rPr>
        <w:t xml:space="preserve">HRQoL and </w:t>
      </w:r>
      <w:r w:rsidR="00AD65B4" w:rsidRPr="00263438">
        <w:rPr>
          <w:lang w:val="en-AU"/>
        </w:rPr>
        <w:t>return to work</w:t>
      </w:r>
      <w:r w:rsidR="00F20D6D" w:rsidRPr="00263438">
        <w:rPr>
          <w:lang w:val="en-AU"/>
        </w:rPr>
        <w:t xml:space="preserve"> in comparing </w:t>
      </w:r>
      <w:r w:rsidR="00913585" w:rsidRPr="00263438">
        <w:rPr>
          <w:lang w:val="en-AU"/>
        </w:rPr>
        <w:t>SAD</w:t>
      </w:r>
      <w:r w:rsidR="00F20D6D" w:rsidRPr="00263438">
        <w:rPr>
          <w:lang w:val="en-AU"/>
        </w:rPr>
        <w:t xml:space="preserve"> </w:t>
      </w:r>
      <w:r w:rsidR="00770088" w:rsidRPr="00263438">
        <w:rPr>
          <w:lang w:val="en-AU"/>
        </w:rPr>
        <w:t>with</w:t>
      </w:r>
      <w:r w:rsidR="00FD58BB" w:rsidRPr="00263438">
        <w:rPr>
          <w:lang w:val="en-AU"/>
        </w:rPr>
        <w:t xml:space="preserve"> </w:t>
      </w:r>
      <w:r w:rsidR="005B6430" w:rsidRPr="00263438">
        <w:rPr>
          <w:lang w:val="en-AU"/>
        </w:rPr>
        <w:t>conservative therapy</w:t>
      </w:r>
      <w:r w:rsidR="00AD65B4" w:rsidRPr="00263438">
        <w:rPr>
          <w:lang w:val="en-AU"/>
        </w:rPr>
        <w:t xml:space="preserve">. </w:t>
      </w:r>
    </w:p>
    <w:p w14:paraId="6D1A150B" w14:textId="2EEE6B75" w:rsidR="003963BA" w:rsidRPr="00263438" w:rsidRDefault="00F259C9" w:rsidP="00276F11">
      <w:pPr>
        <w:pStyle w:val="Heading3nonumbers"/>
        <w:rPr>
          <w:lang w:val="en-AU"/>
        </w:rPr>
      </w:pPr>
      <w:bookmarkStart w:id="32" w:name="_Toc108623194"/>
      <w:bookmarkStart w:id="33" w:name="_Toc118272256"/>
      <w:r w:rsidRPr="00263438">
        <w:rPr>
          <w:lang w:val="en-AU"/>
        </w:rPr>
        <w:t>Pain</w:t>
      </w:r>
      <w:bookmarkEnd w:id="32"/>
      <w:bookmarkEnd w:id="33"/>
      <w:r w:rsidRPr="00263438">
        <w:rPr>
          <w:lang w:val="en-AU"/>
        </w:rPr>
        <w:t xml:space="preserve"> </w:t>
      </w:r>
    </w:p>
    <w:p w14:paraId="37548E75" w14:textId="0F6782A1" w:rsidR="008973AB" w:rsidRPr="00263438" w:rsidRDefault="00E33F3F" w:rsidP="00CA35BA">
      <w:pPr>
        <w:rPr>
          <w:lang w:val="en-AU"/>
        </w:rPr>
      </w:pPr>
      <w:r w:rsidRPr="00263438">
        <w:rPr>
          <w:lang w:val="en-AU"/>
        </w:rPr>
        <w:t xml:space="preserve">Based on </w:t>
      </w:r>
      <w:r w:rsidR="00D455C5" w:rsidRPr="00263438">
        <w:rPr>
          <w:lang w:val="en-AU"/>
        </w:rPr>
        <w:t>the ava</w:t>
      </w:r>
      <w:r w:rsidR="00131FDE" w:rsidRPr="00263438">
        <w:rPr>
          <w:lang w:val="en-AU"/>
        </w:rPr>
        <w:t xml:space="preserve">ilable data from the included RCTs, </w:t>
      </w:r>
      <w:r w:rsidR="00854520" w:rsidRPr="00263438">
        <w:rPr>
          <w:lang w:val="en-AU"/>
        </w:rPr>
        <w:t>pain score</w:t>
      </w:r>
      <w:r w:rsidR="007F726D" w:rsidRPr="00263438">
        <w:rPr>
          <w:lang w:val="en-AU"/>
        </w:rPr>
        <w:t xml:space="preserve">s at different timepoints were generally lower for patients who had </w:t>
      </w:r>
      <w:r w:rsidR="00913585" w:rsidRPr="00263438">
        <w:rPr>
          <w:lang w:val="en-AU"/>
        </w:rPr>
        <w:t>SAD</w:t>
      </w:r>
      <w:r w:rsidR="003F1ADC" w:rsidRPr="00263438">
        <w:rPr>
          <w:lang w:val="en-AU"/>
        </w:rPr>
        <w:t xml:space="preserve"> compared to </w:t>
      </w:r>
      <w:r w:rsidR="00D72D1F" w:rsidRPr="00263438">
        <w:rPr>
          <w:lang w:val="en-AU"/>
        </w:rPr>
        <w:t>conservative therapy or</w:t>
      </w:r>
      <w:r w:rsidR="009B6E60" w:rsidRPr="00263438">
        <w:rPr>
          <w:lang w:val="en-AU"/>
        </w:rPr>
        <w:t xml:space="preserve"> placebo</w:t>
      </w:r>
      <w:r w:rsidR="003C63F7" w:rsidRPr="00263438">
        <w:rPr>
          <w:lang w:val="en-AU"/>
        </w:rPr>
        <w:t xml:space="preserve"> </w:t>
      </w:r>
      <w:r w:rsidR="00737CC0" w:rsidRPr="00263438">
        <w:rPr>
          <w:lang w:val="en-AU"/>
        </w:rPr>
        <w:t>(</w:t>
      </w:r>
      <w:r w:rsidR="003C63F7" w:rsidRPr="00263438">
        <w:rPr>
          <w:lang w:val="en-AU"/>
        </w:rPr>
        <w:fldChar w:fldCharType="begin"/>
      </w:r>
      <w:r w:rsidR="003C63F7" w:rsidRPr="00263438">
        <w:rPr>
          <w:lang w:val="en-AU"/>
        </w:rPr>
        <w:instrText xml:space="preserve"> REF _Ref106705969 \h </w:instrText>
      </w:r>
      <w:r w:rsidR="003C63F7" w:rsidRPr="00263438">
        <w:rPr>
          <w:lang w:val="en-AU"/>
        </w:rPr>
      </w:r>
      <w:r w:rsidR="003C63F7" w:rsidRPr="00263438">
        <w:rPr>
          <w:lang w:val="en-AU"/>
        </w:rPr>
        <w:fldChar w:fldCharType="separate"/>
      </w:r>
      <w:r w:rsidR="00AE6F3A" w:rsidRPr="00263438">
        <w:rPr>
          <w:lang w:val="en-AU"/>
        </w:rPr>
        <w:t xml:space="preserve">Table </w:t>
      </w:r>
      <w:r w:rsidR="00AE6F3A">
        <w:rPr>
          <w:noProof/>
        </w:rPr>
        <w:t>5</w:t>
      </w:r>
      <w:r w:rsidR="003C63F7" w:rsidRPr="00263438">
        <w:rPr>
          <w:lang w:val="en-AU"/>
        </w:rPr>
        <w:fldChar w:fldCharType="end"/>
      </w:r>
      <w:r w:rsidR="00737CC0" w:rsidRPr="00263438">
        <w:rPr>
          <w:lang w:val="en-AU"/>
        </w:rPr>
        <w:t>)</w:t>
      </w:r>
      <w:r w:rsidR="004C6044" w:rsidRPr="00263438">
        <w:rPr>
          <w:lang w:val="en-AU"/>
        </w:rPr>
        <w:t>.</w:t>
      </w:r>
      <w:r w:rsidR="001D0F89" w:rsidRPr="00263438">
        <w:rPr>
          <w:lang w:val="en-AU"/>
        </w:rPr>
        <w:t xml:space="preserve"> </w:t>
      </w:r>
    </w:p>
    <w:p w14:paraId="5834B806" w14:textId="06E63E0D" w:rsidR="00553ADE" w:rsidRDefault="00C56848" w:rsidP="00A35F7E">
      <w:pPr>
        <w:rPr>
          <w:lang w:val="en-AU"/>
        </w:rPr>
      </w:pPr>
      <w:r w:rsidRPr="00263438">
        <w:rPr>
          <w:lang w:val="en-AU"/>
        </w:rPr>
        <w:t xml:space="preserve">When compared to conservative therapy, the mean difference </w:t>
      </w:r>
      <w:r w:rsidR="000479AF" w:rsidRPr="00263438">
        <w:rPr>
          <w:lang w:val="en-AU"/>
        </w:rPr>
        <w:t xml:space="preserve">in pain </w:t>
      </w:r>
      <w:r w:rsidR="000D0226" w:rsidRPr="00263438">
        <w:rPr>
          <w:lang w:val="en-AU"/>
        </w:rPr>
        <w:t>score</w:t>
      </w:r>
      <w:r w:rsidR="000479AF" w:rsidRPr="00263438">
        <w:rPr>
          <w:lang w:val="en-AU"/>
        </w:rPr>
        <w:t xml:space="preserve"> </w:t>
      </w:r>
      <w:r w:rsidR="00F20E64" w:rsidRPr="00263438">
        <w:rPr>
          <w:lang w:val="en-AU"/>
        </w:rPr>
        <w:t>was</w:t>
      </w:r>
      <w:r w:rsidRPr="00263438">
        <w:rPr>
          <w:lang w:val="en-AU"/>
        </w:rPr>
        <w:t xml:space="preserve"> not statistically significant except at the 3-month timepoint. However, the difference in pain level </w:t>
      </w:r>
      <w:r w:rsidR="00F20E64" w:rsidRPr="00263438">
        <w:rPr>
          <w:lang w:val="en-AU"/>
        </w:rPr>
        <w:t>was</w:t>
      </w:r>
      <w:r w:rsidRPr="00263438">
        <w:rPr>
          <w:lang w:val="en-AU"/>
        </w:rPr>
        <w:t xml:space="preserve"> not </w:t>
      </w:r>
      <w:r w:rsidRPr="00263438">
        <w:rPr>
          <w:lang w:val="en-AU"/>
        </w:rPr>
        <w:lastRenderedPageBreak/>
        <w:t xml:space="preserve">clinically relevant based on a minimum clinically important difference (MCID) of 1.5 points. </w:t>
      </w:r>
      <w:r w:rsidR="00C52F35" w:rsidRPr="00263438">
        <w:rPr>
          <w:lang w:val="en-AU"/>
        </w:rPr>
        <w:t>There was no difference in pain for</w:t>
      </w:r>
      <w:r w:rsidRPr="00263438">
        <w:rPr>
          <w:lang w:val="en-AU"/>
        </w:rPr>
        <w:t xml:space="preserve"> SAD</w:t>
      </w:r>
      <w:r w:rsidR="00C52F35" w:rsidRPr="00263438">
        <w:rPr>
          <w:lang w:val="en-AU"/>
        </w:rPr>
        <w:t xml:space="preserve"> compared</w:t>
      </w:r>
      <w:r w:rsidRPr="00263438">
        <w:rPr>
          <w:lang w:val="en-AU"/>
        </w:rPr>
        <w:t xml:space="preserve"> with placebo</w:t>
      </w:r>
      <w:r w:rsidR="008875F8" w:rsidRPr="00263438">
        <w:rPr>
          <w:lang w:val="en-AU"/>
        </w:rPr>
        <w:t>.</w:t>
      </w:r>
    </w:p>
    <w:p w14:paraId="664D67A9" w14:textId="11931FF6" w:rsidR="002F10B9" w:rsidRPr="00263438" w:rsidRDefault="002F10B9" w:rsidP="002F10B9">
      <w:pPr>
        <w:pStyle w:val="Caption"/>
        <w:rPr>
          <w:lang w:val="en-AU"/>
        </w:rPr>
      </w:pPr>
      <w:bookmarkStart w:id="34" w:name="_Ref106705969"/>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w:t>
      </w:r>
      <w:r w:rsidR="00876418" w:rsidRPr="00263438">
        <w:rPr>
          <w:lang w:val="en-AU"/>
        </w:rPr>
        <w:fldChar w:fldCharType="end"/>
      </w:r>
      <w:bookmarkEnd w:id="34"/>
      <w:r w:rsidRPr="00263438">
        <w:rPr>
          <w:lang w:val="en-AU"/>
        </w:rPr>
        <w:tab/>
      </w:r>
      <w:r w:rsidR="00283F92">
        <w:rPr>
          <w:lang w:val="en-AU"/>
        </w:rPr>
        <w:t>Pooled data from RCTs, m</w:t>
      </w:r>
      <w:r w:rsidR="00283F92" w:rsidRPr="00263438">
        <w:rPr>
          <w:lang w:val="en-AU"/>
        </w:rPr>
        <w:t xml:space="preserve">ean </w:t>
      </w:r>
      <w:r w:rsidRPr="00263438">
        <w:rPr>
          <w:lang w:val="en-AU"/>
        </w:rPr>
        <w:t>difference between</w:t>
      </w:r>
      <w:r w:rsidR="00A41CE9" w:rsidRPr="00263438">
        <w:rPr>
          <w:lang w:val="en-AU"/>
        </w:rPr>
        <w:t xml:space="preserve"> groups</w:t>
      </w:r>
      <w:r w:rsidRPr="00263438">
        <w:rPr>
          <w:lang w:val="en-AU"/>
        </w:rPr>
        <w:t xml:space="preserve"> </w:t>
      </w:r>
      <w:r w:rsidR="00A41CE9" w:rsidRPr="00263438">
        <w:rPr>
          <w:lang w:val="en-AU"/>
        </w:rPr>
        <w:t>(</w:t>
      </w:r>
      <w:r w:rsidR="00012D6D" w:rsidRPr="00263438">
        <w:rPr>
          <w:lang w:val="en-AU"/>
        </w:rPr>
        <w:t>SAD</w:t>
      </w:r>
      <w:r w:rsidRPr="00263438">
        <w:rPr>
          <w:lang w:val="en-AU"/>
        </w:rPr>
        <w:t xml:space="preserve"> and conservative therapy/placebo</w:t>
      </w:r>
      <w:r w:rsidR="00A41CE9" w:rsidRPr="00263438">
        <w:rPr>
          <w:lang w:val="en-AU"/>
        </w:rPr>
        <w:t>) at follow</w:t>
      </w:r>
      <w:r w:rsidR="00723308" w:rsidRPr="00263438">
        <w:rPr>
          <w:lang w:val="en-AU"/>
        </w:rPr>
        <w:t>-</w:t>
      </w:r>
      <w:r w:rsidR="00A41CE9" w:rsidRPr="00263438">
        <w:rPr>
          <w:lang w:val="en-AU"/>
        </w:rPr>
        <w:t>up</w:t>
      </w:r>
      <w:r w:rsidRPr="00263438">
        <w:rPr>
          <w:lang w:val="en-AU"/>
        </w:rPr>
        <w:t xml:space="preserve"> </w:t>
      </w:r>
      <w:r w:rsidR="007F0477" w:rsidRPr="00263438">
        <w:rPr>
          <w:lang w:val="en-AU"/>
        </w:rPr>
        <w:t xml:space="preserve">for </w:t>
      </w:r>
      <w:r w:rsidRPr="00263438">
        <w:rPr>
          <w:lang w:val="en-AU"/>
        </w:rPr>
        <w:t>pain</w:t>
      </w:r>
    </w:p>
    <w:tbl>
      <w:tblPr>
        <w:tblStyle w:val="TableGrid"/>
        <w:tblW w:w="0" w:type="auto"/>
        <w:tblLook w:val="04A0" w:firstRow="1" w:lastRow="0" w:firstColumn="1" w:lastColumn="0" w:noHBand="0" w:noVBand="1"/>
      </w:tblPr>
      <w:tblGrid>
        <w:gridCol w:w="3005"/>
        <w:gridCol w:w="3005"/>
        <w:gridCol w:w="3006"/>
      </w:tblGrid>
      <w:tr w:rsidR="00E015BF" w:rsidRPr="00FF6C59" w14:paraId="6333A0FC" w14:textId="77777777" w:rsidTr="00E015BF">
        <w:tc>
          <w:tcPr>
            <w:tcW w:w="3005" w:type="dxa"/>
          </w:tcPr>
          <w:p w14:paraId="5A9CE1AC" w14:textId="5B310D0D" w:rsidR="00E015BF" w:rsidRPr="005559D1" w:rsidRDefault="00EB3F08" w:rsidP="00553ADE">
            <w:pPr>
              <w:pStyle w:val="TableText0"/>
              <w:rPr>
                <w:b/>
                <w:szCs w:val="20"/>
                <w:lang w:val="en-AU"/>
              </w:rPr>
            </w:pPr>
            <w:r w:rsidRPr="00553ADE">
              <w:rPr>
                <w:b/>
                <w:lang w:val="en-AU"/>
              </w:rPr>
              <w:t>Timepoint</w:t>
            </w:r>
            <w:r w:rsidR="00FF6C59" w:rsidRPr="005559D1">
              <w:rPr>
                <w:b/>
                <w:szCs w:val="20"/>
                <w:lang w:val="en-AU"/>
              </w:rPr>
              <w:t>s</w:t>
            </w:r>
          </w:p>
        </w:tc>
        <w:tc>
          <w:tcPr>
            <w:tcW w:w="3005" w:type="dxa"/>
          </w:tcPr>
          <w:p w14:paraId="4F8A6903" w14:textId="243A0896" w:rsidR="00E015BF" w:rsidRPr="005559D1" w:rsidRDefault="00913585" w:rsidP="00553ADE">
            <w:pPr>
              <w:pStyle w:val="TableText0"/>
              <w:rPr>
                <w:b/>
                <w:szCs w:val="20"/>
                <w:lang w:val="en-AU"/>
              </w:rPr>
            </w:pPr>
            <w:r w:rsidRPr="00553ADE">
              <w:rPr>
                <w:b/>
                <w:lang w:val="en-AU"/>
              </w:rPr>
              <w:t>SAD</w:t>
            </w:r>
            <w:r w:rsidR="00EB3F08" w:rsidRPr="005559D1">
              <w:rPr>
                <w:b/>
                <w:szCs w:val="20"/>
                <w:lang w:val="en-AU"/>
              </w:rPr>
              <w:t xml:space="preserve"> vs conservative therapy</w:t>
            </w:r>
            <w:r w:rsidR="00E00833" w:rsidRPr="005559D1">
              <w:rPr>
                <w:b/>
                <w:szCs w:val="20"/>
                <w:lang w:val="en-AU"/>
              </w:rPr>
              <w:t xml:space="preserve"> (mean [95% confidence interval])</w:t>
            </w:r>
          </w:p>
        </w:tc>
        <w:tc>
          <w:tcPr>
            <w:tcW w:w="3006" w:type="dxa"/>
          </w:tcPr>
          <w:p w14:paraId="0BEB76A7" w14:textId="7569AB5C" w:rsidR="00E015BF" w:rsidRPr="005559D1" w:rsidRDefault="00913585" w:rsidP="00553ADE">
            <w:pPr>
              <w:pStyle w:val="TableText0"/>
              <w:rPr>
                <w:b/>
                <w:szCs w:val="20"/>
                <w:lang w:val="en-AU"/>
              </w:rPr>
            </w:pPr>
            <w:r w:rsidRPr="00553ADE">
              <w:rPr>
                <w:b/>
                <w:lang w:val="en-AU"/>
              </w:rPr>
              <w:t>SAD</w:t>
            </w:r>
            <w:r w:rsidR="00EB3F08" w:rsidRPr="005559D1">
              <w:rPr>
                <w:b/>
                <w:szCs w:val="20"/>
                <w:lang w:val="en-AU"/>
              </w:rPr>
              <w:t xml:space="preserve"> vs placebo</w:t>
            </w:r>
            <w:r w:rsidR="00E00833" w:rsidRPr="005559D1">
              <w:rPr>
                <w:b/>
                <w:szCs w:val="20"/>
                <w:lang w:val="en-AU"/>
              </w:rPr>
              <w:t xml:space="preserve"> (mean [95% confidence interval])</w:t>
            </w:r>
          </w:p>
        </w:tc>
      </w:tr>
      <w:tr w:rsidR="00E015BF" w:rsidRPr="00FF6C59" w14:paraId="7CEDAD71" w14:textId="77777777" w:rsidTr="00E015BF">
        <w:tc>
          <w:tcPr>
            <w:tcW w:w="3005" w:type="dxa"/>
          </w:tcPr>
          <w:p w14:paraId="4EB3C5DA" w14:textId="26A94AC6" w:rsidR="00E015BF" w:rsidRPr="006B3744" w:rsidRDefault="00FF6C59" w:rsidP="00553ADE">
            <w:pPr>
              <w:pStyle w:val="TableText0"/>
              <w:rPr>
                <w:szCs w:val="20"/>
                <w:lang w:val="en-AU"/>
              </w:rPr>
            </w:pPr>
            <w:r w:rsidRPr="00263438">
              <w:rPr>
                <w:lang w:val="en-AU"/>
              </w:rPr>
              <w:t xml:space="preserve">3 </w:t>
            </w:r>
            <w:r w:rsidR="00EB3F08" w:rsidRPr="006B3744">
              <w:rPr>
                <w:szCs w:val="20"/>
                <w:lang w:val="en-AU"/>
              </w:rPr>
              <w:t>months</w:t>
            </w:r>
          </w:p>
        </w:tc>
        <w:tc>
          <w:tcPr>
            <w:tcW w:w="3005" w:type="dxa"/>
          </w:tcPr>
          <w:p w14:paraId="61BA2205" w14:textId="125B1804" w:rsidR="00E015BF" w:rsidRPr="00200A44" w:rsidRDefault="0054619F" w:rsidP="00553ADE">
            <w:pPr>
              <w:pStyle w:val="TableText0"/>
              <w:rPr>
                <w:b/>
                <w:lang w:val="en-AU"/>
              </w:rPr>
            </w:pPr>
            <w:r w:rsidRPr="00200A44">
              <w:rPr>
                <w:b/>
                <w:lang w:val="en-AU"/>
              </w:rPr>
              <w:t>-</w:t>
            </w:r>
            <w:r w:rsidR="006E4B18" w:rsidRPr="00200A44">
              <w:rPr>
                <w:b/>
                <w:lang w:val="en-AU"/>
              </w:rPr>
              <w:t>0.68 (-1.32</w:t>
            </w:r>
            <w:r w:rsidR="00702867" w:rsidRPr="00200A44">
              <w:rPr>
                <w:b/>
                <w:lang w:val="en-AU"/>
              </w:rPr>
              <w:t xml:space="preserve"> to</w:t>
            </w:r>
            <w:r w:rsidR="00FC11EE" w:rsidRPr="00200A44">
              <w:rPr>
                <w:b/>
                <w:lang w:val="en-AU"/>
              </w:rPr>
              <w:t xml:space="preserve"> </w:t>
            </w:r>
            <w:r w:rsidR="000430D0" w:rsidRPr="00200A44">
              <w:rPr>
                <w:b/>
                <w:lang w:val="en-AU"/>
              </w:rPr>
              <w:t>-0.03)</w:t>
            </w:r>
            <w:r w:rsidR="007F0477" w:rsidRPr="00200A44">
              <w:rPr>
                <w:b/>
                <w:lang w:val="en-AU"/>
              </w:rPr>
              <w:t xml:space="preserve"> (</w:t>
            </w:r>
            <w:r w:rsidR="000B6074" w:rsidRPr="00200A44">
              <w:rPr>
                <w:b/>
                <w:lang w:val="en-AU"/>
              </w:rPr>
              <w:t>p</w:t>
            </w:r>
            <w:r w:rsidR="007F0477" w:rsidRPr="00200A44">
              <w:rPr>
                <w:b/>
                <w:lang w:val="en-AU"/>
              </w:rPr>
              <w:t xml:space="preserve"> = </w:t>
            </w:r>
            <w:r w:rsidR="0049638B" w:rsidRPr="00200A44">
              <w:rPr>
                <w:b/>
                <w:lang w:val="en-AU"/>
              </w:rPr>
              <w:t>0.04)</w:t>
            </w:r>
          </w:p>
        </w:tc>
        <w:tc>
          <w:tcPr>
            <w:tcW w:w="3006" w:type="dxa"/>
          </w:tcPr>
          <w:p w14:paraId="3CB81440" w14:textId="1937F116" w:rsidR="00E015BF" w:rsidRPr="006B3744" w:rsidRDefault="009D6AC9" w:rsidP="00553ADE">
            <w:pPr>
              <w:pStyle w:val="TableText0"/>
              <w:rPr>
                <w:szCs w:val="20"/>
                <w:lang w:val="en-AU"/>
              </w:rPr>
            </w:pPr>
            <w:r w:rsidRPr="00263438">
              <w:rPr>
                <w:lang w:val="en-AU"/>
              </w:rPr>
              <w:t>0.50 (-0.41</w:t>
            </w:r>
            <w:r w:rsidR="00E00EE9" w:rsidRPr="006B3744">
              <w:rPr>
                <w:szCs w:val="20"/>
                <w:lang w:val="en-AU"/>
              </w:rPr>
              <w:t xml:space="preserve"> to </w:t>
            </w:r>
            <w:r w:rsidRPr="006B3744">
              <w:rPr>
                <w:szCs w:val="20"/>
                <w:lang w:val="en-AU"/>
              </w:rPr>
              <w:t>1.41)</w:t>
            </w:r>
          </w:p>
        </w:tc>
      </w:tr>
      <w:tr w:rsidR="00E015BF" w:rsidRPr="00FF6C59" w14:paraId="748B97D6" w14:textId="77777777" w:rsidTr="00E015BF">
        <w:tc>
          <w:tcPr>
            <w:tcW w:w="3005" w:type="dxa"/>
          </w:tcPr>
          <w:p w14:paraId="4523D238" w14:textId="14E93B6B" w:rsidR="00E015BF" w:rsidRPr="006B3744" w:rsidRDefault="00FF6C59" w:rsidP="00553ADE">
            <w:pPr>
              <w:pStyle w:val="TableText0"/>
              <w:rPr>
                <w:szCs w:val="20"/>
                <w:lang w:val="en-AU"/>
              </w:rPr>
            </w:pPr>
            <w:r w:rsidRPr="00263438">
              <w:rPr>
                <w:lang w:val="en-AU"/>
              </w:rPr>
              <w:t xml:space="preserve">6 </w:t>
            </w:r>
            <w:r w:rsidR="00EB3F08" w:rsidRPr="006B3744">
              <w:rPr>
                <w:szCs w:val="20"/>
                <w:lang w:val="en-AU"/>
              </w:rPr>
              <w:t>months</w:t>
            </w:r>
          </w:p>
        </w:tc>
        <w:tc>
          <w:tcPr>
            <w:tcW w:w="3005" w:type="dxa"/>
          </w:tcPr>
          <w:p w14:paraId="0A448617" w14:textId="489FEDF3" w:rsidR="00E015BF" w:rsidRPr="006B3744" w:rsidRDefault="004872C9" w:rsidP="00553ADE">
            <w:pPr>
              <w:pStyle w:val="TableText0"/>
              <w:rPr>
                <w:szCs w:val="20"/>
                <w:lang w:val="en-AU"/>
              </w:rPr>
            </w:pPr>
            <w:r w:rsidRPr="00263438">
              <w:rPr>
                <w:lang w:val="en-AU"/>
              </w:rPr>
              <w:t>-</w:t>
            </w:r>
            <w:r w:rsidR="000430D0" w:rsidRPr="006B3744">
              <w:rPr>
                <w:szCs w:val="20"/>
                <w:lang w:val="en-AU"/>
              </w:rPr>
              <w:t>0.</w:t>
            </w:r>
            <w:r w:rsidR="00E9520F" w:rsidRPr="006B3744">
              <w:rPr>
                <w:szCs w:val="20"/>
                <w:lang w:val="en-AU"/>
              </w:rPr>
              <w:t>48 (-1.00</w:t>
            </w:r>
            <w:r w:rsidR="00702867" w:rsidRPr="006B3744">
              <w:rPr>
                <w:szCs w:val="20"/>
                <w:lang w:val="en-AU"/>
              </w:rPr>
              <w:t xml:space="preserve"> to </w:t>
            </w:r>
            <w:r w:rsidR="00E9520F" w:rsidRPr="006B3744">
              <w:rPr>
                <w:szCs w:val="20"/>
                <w:lang w:val="en-AU"/>
              </w:rPr>
              <w:t xml:space="preserve">0.04) </w:t>
            </w:r>
          </w:p>
        </w:tc>
        <w:tc>
          <w:tcPr>
            <w:tcW w:w="3006" w:type="dxa"/>
          </w:tcPr>
          <w:p w14:paraId="01D8C85F" w14:textId="3A785985" w:rsidR="00E015BF" w:rsidRPr="006B3744" w:rsidRDefault="00933D1C" w:rsidP="00553ADE">
            <w:pPr>
              <w:pStyle w:val="TableText0"/>
              <w:rPr>
                <w:szCs w:val="20"/>
                <w:lang w:val="en-AU"/>
              </w:rPr>
            </w:pPr>
            <w:r w:rsidRPr="00263438">
              <w:rPr>
                <w:lang w:val="en-AU"/>
              </w:rPr>
              <w:t>-1.01 (-3.24</w:t>
            </w:r>
            <w:r w:rsidR="00E00EE9" w:rsidRPr="006B3744">
              <w:rPr>
                <w:szCs w:val="20"/>
                <w:lang w:val="en-AU"/>
              </w:rPr>
              <w:t xml:space="preserve"> to </w:t>
            </w:r>
            <w:r w:rsidRPr="006B3744">
              <w:rPr>
                <w:szCs w:val="20"/>
                <w:lang w:val="en-AU"/>
              </w:rPr>
              <w:t>1.21)</w:t>
            </w:r>
          </w:p>
        </w:tc>
      </w:tr>
      <w:tr w:rsidR="00E015BF" w:rsidRPr="00FF6C59" w14:paraId="4607E6D6" w14:textId="77777777" w:rsidTr="00E015BF">
        <w:tc>
          <w:tcPr>
            <w:tcW w:w="3005" w:type="dxa"/>
          </w:tcPr>
          <w:p w14:paraId="2A4CD6D8" w14:textId="2F647CDA" w:rsidR="00E015BF" w:rsidRPr="006B3744" w:rsidRDefault="00EB3F08" w:rsidP="00553ADE">
            <w:pPr>
              <w:pStyle w:val="TableText0"/>
              <w:rPr>
                <w:szCs w:val="20"/>
                <w:lang w:val="en-AU"/>
              </w:rPr>
            </w:pPr>
            <w:r w:rsidRPr="00263438">
              <w:rPr>
                <w:lang w:val="en-AU"/>
              </w:rPr>
              <w:t>1 year</w:t>
            </w:r>
          </w:p>
        </w:tc>
        <w:tc>
          <w:tcPr>
            <w:tcW w:w="3005" w:type="dxa"/>
          </w:tcPr>
          <w:p w14:paraId="60DAEED0" w14:textId="360F1FC7" w:rsidR="00E015BF" w:rsidRPr="006B3744" w:rsidRDefault="004872C9" w:rsidP="00553ADE">
            <w:pPr>
              <w:pStyle w:val="TableText0"/>
              <w:rPr>
                <w:szCs w:val="20"/>
                <w:lang w:val="en-AU"/>
              </w:rPr>
            </w:pPr>
            <w:r w:rsidRPr="00263438">
              <w:rPr>
                <w:lang w:val="en-AU"/>
              </w:rPr>
              <w:t>-0.77 (</w:t>
            </w:r>
            <w:r w:rsidR="009A7F9D" w:rsidRPr="006B3744">
              <w:rPr>
                <w:szCs w:val="20"/>
                <w:lang w:val="en-AU"/>
              </w:rPr>
              <w:t>-1.59</w:t>
            </w:r>
            <w:r w:rsidR="00702867" w:rsidRPr="006B3744">
              <w:rPr>
                <w:szCs w:val="20"/>
                <w:lang w:val="en-AU"/>
              </w:rPr>
              <w:t xml:space="preserve"> to</w:t>
            </w:r>
            <w:r w:rsidR="009A7F9D" w:rsidRPr="006B3744">
              <w:rPr>
                <w:szCs w:val="20"/>
                <w:lang w:val="en-AU"/>
              </w:rPr>
              <w:t xml:space="preserve"> 0.04) </w:t>
            </w:r>
          </w:p>
        </w:tc>
        <w:tc>
          <w:tcPr>
            <w:tcW w:w="3006" w:type="dxa"/>
          </w:tcPr>
          <w:p w14:paraId="4A08934E" w14:textId="7D42F4AC" w:rsidR="00E015BF" w:rsidRPr="006B3744" w:rsidRDefault="00865148" w:rsidP="00553ADE">
            <w:pPr>
              <w:pStyle w:val="TableText0"/>
              <w:rPr>
                <w:szCs w:val="20"/>
                <w:lang w:val="en-AU"/>
              </w:rPr>
            </w:pPr>
            <w:r w:rsidRPr="00263438">
              <w:rPr>
                <w:lang w:val="en-AU"/>
              </w:rPr>
              <w:t>-0.27 (-0.85</w:t>
            </w:r>
            <w:r w:rsidR="00E00EE9" w:rsidRPr="006B3744">
              <w:rPr>
                <w:szCs w:val="20"/>
                <w:lang w:val="en-AU"/>
              </w:rPr>
              <w:t xml:space="preserve"> to</w:t>
            </w:r>
            <w:r w:rsidRPr="006B3744">
              <w:rPr>
                <w:szCs w:val="20"/>
                <w:lang w:val="en-AU"/>
              </w:rPr>
              <w:t xml:space="preserve"> 0.31)</w:t>
            </w:r>
          </w:p>
        </w:tc>
      </w:tr>
      <w:tr w:rsidR="00E015BF" w:rsidRPr="00FF6C59" w14:paraId="60453683" w14:textId="77777777" w:rsidTr="00E015BF">
        <w:tc>
          <w:tcPr>
            <w:tcW w:w="3005" w:type="dxa"/>
          </w:tcPr>
          <w:p w14:paraId="382F6EDE" w14:textId="5FBDD2DC" w:rsidR="00E015BF" w:rsidRPr="006B3744" w:rsidRDefault="00EB3F08" w:rsidP="00553ADE">
            <w:pPr>
              <w:pStyle w:val="TableText0"/>
              <w:rPr>
                <w:szCs w:val="20"/>
                <w:lang w:val="en-AU"/>
              </w:rPr>
            </w:pPr>
            <w:r w:rsidRPr="00263438">
              <w:rPr>
                <w:lang w:val="en-AU"/>
              </w:rPr>
              <w:t>2 years</w:t>
            </w:r>
          </w:p>
        </w:tc>
        <w:tc>
          <w:tcPr>
            <w:tcW w:w="3005" w:type="dxa"/>
          </w:tcPr>
          <w:p w14:paraId="0EBD0D4C" w14:textId="0CB17375" w:rsidR="00E015BF" w:rsidRPr="006B3744" w:rsidRDefault="0051678F" w:rsidP="00553ADE">
            <w:pPr>
              <w:pStyle w:val="TableText0"/>
              <w:rPr>
                <w:szCs w:val="20"/>
                <w:lang w:val="en-AU"/>
              </w:rPr>
            </w:pPr>
            <w:r w:rsidRPr="00263438">
              <w:rPr>
                <w:lang w:val="en-AU"/>
              </w:rPr>
              <w:t>-0.35 (</w:t>
            </w:r>
            <w:r w:rsidR="00C423D5" w:rsidRPr="006B3744">
              <w:rPr>
                <w:szCs w:val="20"/>
                <w:lang w:val="en-AU"/>
              </w:rPr>
              <w:t>-1.34</w:t>
            </w:r>
            <w:r w:rsidR="00E00EE9" w:rsidRPr="006B3744">
              <w:rPr>
                <w:szCs w:val="20"/>
                <w:lang w:val="en-AU"/>
              </w:rPr>
              <w:t xml:space="preserve"> to </w:t>
            </w:r>
            <w:r w:rsidR="00C423D5" w:rsidRPr="006B3744">
              <w:rPr>
                <w:szCs w:val="20"/>
                <w:lang w:val="en-AU"/>
              </w:rPr>
              <w:t>0.64)</w:t>
            </w:r>
          </w:p>
        </w:tc>
        <w:tc>
          <w:tcPr>
            <w:tcW w:w="3006" w:type="dxa"/>
          </w:tcPr>
          <w:p w14:paraId="05B3DD80" w14:textId="0EA7047B" w:rsidR="00E015BF" w:rsidRPr="006B3744" w:rsidRDefault="00865148" w:rsidP="00553ADE">
            <w:pPr>
              <w:pStyle w:val="TableText0"/>
              <w:rPr>
                <w:szCs w:val="20"/>
                <w:lang w:val="en-AU"/>
              </w:rPr>
            </w:pPr>
            <w:r w:rsidRPr="00263438">
              <w:rPr>
                <w:lang w:val="en-AU"/>
              </w:rPr>
              <w:t>-0.90 (</w:t>
            </w:r>
            <w:r w:rsidR="00A04F3D" w:rsidRPr="006B3744">
              <w:rPr>
                <w:szCs w:val="20"/>
                <w:lang w:val="en-AU"/>
              </w:rPr>
              <w:t>-1.80</w:t>
            </w:r>
            <w:r w:rsidR="00BD0936" w:rsidRPr="006B3744">
              <w:rPr>
                <w:szCs w:val="20"/>
                <w:lang w:val="en-AU"/>
              </w:rPr>
              <w:t xml:space="preserve"> to</w:t>
            </w:r>
            <w:r w:rsidR="00A04F3D" w:rsidRPr="006B3744">
              <w:rPr>
                <w:szCs w:val="20"/>
                <w:lang w:val="en-AU"/>
              </w:rPr>
              <w:t xml:space="preserve"> 0.00)</w:t>
            </w:r>
          </w:p>
        </w:tc>
      </w:tr>
      <w:tr w:rsidR="00E015BF" w:rsidRPr="00FF6C59" w14:paraId="561889A0" w14:textId="77777777" w:rsidTr="00E015BF">
        <w:tc>
          <w:tcPr>
            <w:tcW w:w="3005" w:type="dxa"/>
          </w:tcPr>
          <w:p w14:paraId="5A493693" w14:textId="4C4D86D9" w:rsidR="00E015BF" w:rsidRPr="006B3744" w:rsidRDefault="00EB3F08" w:rsidP="00553ADE">
            <w:pPr>
              <w:pStyle w:val="TableText0"/>
              <w:rPr>
                <w:szCs w:val="20"/>
                <w:lang w:val="en-AU"/>
              </w:rPr>
            </w:pPr>
            <w:r w:rsidRPr="00263438">
              <w:rPr>
                <w:lang w:val="en-AU"/>
              </w:rPr>
              <w:t>5 years</w:t>
            </w:r>
          </w:p>
        </w:tc>
        <w:tc>
          <w:tcPr>
            <w:tcW w:w="3005" w:type="dxa"/>
          </w:tcPr>
          <w:p w14:paraId="45BF9053" w14:textId="3863A645" w:rsidR="00E015BF" w:rsidRPr="006B3744" w:rsidRDefault="00C423D5" w:rsidP="00553ADE">
            <w:pPr>
              <w:pStyle w:val="TableText0"/>
              <w:rPr>
                <w:szCs w:val="20"/>
                <w:lang w:val="en-AU"/>
              </w:rPr>
            </w:pPr>
            <w:r w:rsidRPr="00263438">
              <w:rPr>
                <w:lang w:val="en-AU"/>
              </w:rPr>
              <w:t>-0.12 (-0.57</w:t>
            </w:r>
            <w:r w:rsidR="00E00EE9" w:rsidRPr="006B3744">
              <w:rPr>
                <w:szCs w:val="20"/>
                <w:lang w:val="en-AU"/>
              </w:rPr>
              <w:t xml:space="preserve"> to </w:t>
            </w:r>
            <w:r w:rsidRPr="006B3744">
              <w:rPr>
                <w:szCs w:val="20"/>
                <w:lang w:val="en-AU"/>
              </w:rPr>
              <w:t>0.33)</w:t>
            </w:r>
          </w:p>
        </w:tc>
        <w:tc>
          <w:tcPr>
            <w:tcW w:w="3006" w:type="dxa"/>
          </w:tcPr>
          <w:p w14:paraId="6110A1B5" w14:textId="61EE78C2" w:rsidR="00E015BF" w:rsidRPr="006B3744" w:rsidRDefault="003F5408" w:rsidP="00553ADE">
            <w:pPr>
              <w:pStyle w:val="TableText0"/>
              <w:rPr>
                <w:szCs w:val="20"/>
                <w:lang w:val="en-AU"/>
              </w:rPr>
            </w:pPr>
            <w:r w:rsidRPr="00263438">
              <w:rPr>
                <w:lang w:val="en-AU"/>
              </w:rPr>
              <w:t>-0.80 (-1.71</w:t>
            </w:r>
            <w:r w:rsidR="00BD0936" w:rsidRPr="006B3744">
              <w:rPr>
                <w:szCs w:val="20"/>
                <w:lang w:val="en-AU"/>
              </w:rPr>
              <w:t xml:space="preserve"> to</w:t>
            </w:r>
            <w:r w:rsidR="00996EE8" w:rsidRPr="006B3744">
              <w:rPr>
                <w:szCs w:val="20"/>
                <w:lang w:val="en-AU"/>
              </w:rPr>
              <w:t xml:space="preserve"> 0.11)</w:t>
            </w:r>
          </w:p>
        </w:tc>
      </w:tr>
      <w:tr w:rsidR="00E015BF" w:rsidRPr="00FF6C59" w14:paraId="3499F884" w14:textId="77777777" w:rsidTr="00E015BF">
        <w:tc>
          <w:tcPr>
            <w:tcW w:w="3005" w:type="dxa"/>
          </w:tcPr>
          <w:p w14:paraId="0664960C" w14:textId="5B0A83F2" w:rsidR="00E015BF" w:rsidRPr="006B3744" w:rsidRDefault="00EB3F08" w:rsidP="00553ADE">
            <w:pPr>
              <w:pStyle w:val="TableText0"/>
              <w:rPr>
                <w:szCs w:val="20"/>
                <w:lang w:val="en-AU"/>
              </w:rPr>
            </w:pPr>
            <w:r w:rsidRPr="00263438">
              <w:rPr>
                <w:lang w:val="en-AU"/>
              </w:rPr>
              <w:t>10 years</w:t>
            </w:r>
          </w:p>
        </w:tc>
        <w:tc>
          <w:tcPr>
            <w:tcW w:w="3005" w:type="dxa"/>
          </w:tcPr>
          <w:p w14:paraId="5BDCF272" w14:textId="149BA690" w:rsidR="00E015BF" w:rsidRPr="006B3744" w:rsidRDefault="007D694C" w:rsidP="00553ADE">
            <w:pPr>
              <w:pStyle w:val="TableText0"/>
              <w:rPr>
                <w:szCs w:val="20"/>
                <w:lang w:val="en-AU"/>
              </w:rPr>
            </w:pPr>
            <w:r w:rsidRPr="00263438">
              <w:rPr>
                <w:lang w:val="en-AU"/>
              </w:rPr>
              <w:t>1.</w:t>
            </w:r>
            <w:r w:rsidR="00E94B7B" w:rsidRPr="006B3744">
              <w:rPr>
                <w:szCs w:val="20"/>
                <w:lang w:val="en-AU"/>
              </w:rPr>
              <w:t>0 (</w:t>
            </w:r>
            <w:r w:rsidR="00FF6C59" w:rsidRPr="006B3744">
              <w:rPr>
                <w:szCs w:val="20"/>
                <w:lang w:val="en-AU"/>
              </w:rPr>
              <w:t>-0.24</w:t>
            </w:r>
            <w:r w:rsidR="00E00EE9" w:rsidRPr="006B3744">
              <w:rPr>
                <w:szCs w:val="20"/>
                <w:lang w:val="en-AU"/>
              </w:rPr>
              <w:t xml:space="preserve"> to </w:t>
            </w:r>
            <w:r w:rsidR="00FF6C59" w:rsidRPr="006B3744">
              <w:rPr>
                <w:szCs w:val="20"/>
                <w:lang w:val="en-AU"/>
              </w:rPr>
              <w:t>2.24)</w:t>
            </w:r>
          </w:p>
        </w:tc>
        <w:tc>
          <w:tcPr>
            <w:tcW w:w="3006" w:type="dxa"/>
          </w:tcPr>
          <w:p w14:paraId="464DE012" w14:textId="4854F0E2" w:rsidR="00E015BF" w:rsidRPr="006B3744" w:rsidRDefault="00996EE8" w:rsidP="00553ADE">
            <w:pPr>
              <w:pStyle w:val="TableText0"/>
              <w:rPr>
                <w:szCs w:val="20"/>
                <w:lang w:val="en-AU"/>
              </w:rPr>
            </w:pPr>
            <w:r w:rsidRPr="00263438">
              <w:rPr>
                <w:lang w:val="en-AU"/>
              </w:rPr>
              <w:t>NR</w:t>
            </w:r>
          </w:p>
        </w:tc>
      </w:tr>
    </w:tbl>
    <w:p w14:paraId="173452B1" w14:textId="5971B02A" w:rsidR="00651CEA" w:rsidRPr="00553ADE" w:rsidRDefault="00A2790A" w:rsidP="00553ADE">
      <w:pPr>
        <w:spacing w:before="0" w:after="0"/>
        <w:rPr>
          <w:rFonts w:ascii="Arial Narrow" w:hAnsi="Arial Narrow"/>
          <w:b/>
          <w:sz w:val="18"/>
          <w:szCs w:val="18"/>
          <w:u w:val="single"/>
          <w:lang w:val="en-AU"/>
        </w:rPr>
      </w:pPr>
      <w:r w:rsidRPr="00553ADE">
        <w:rPr>
          <w:rFonts w:ascii="Arial Narrow" w:hAnsi="Arial Narrow"/>
          <w:b/>
          <w:sz w:val="18"/>
          <w:szCs w:val="18"/>
          <w:u w:val="single"/>
          <w:lang w:val="en-AU"/>
        </w:rPr>
        <w:t>Abbreviations</w:t>
      </w:r>
    </w:p>
    <w:p w14:paraId="5DF0EADE" w14:textId="3C634773" w:rsidR="00A2790A" w:rsidRPr="00553ADE" w:rsidRDefault="00A2790A">
      <w:pPr>
        <w:spacing w:before="0" w:after="0"/>
        <w:rPr>
          <w:rFonts w:ascii="Arial Narrow" w:hAnsi="Arial Narrow"/>
          <w:sz w:val="18"/>
          <w:szCs w:val="18"/>
          <w:lang w:val="en-AU"/>
        </w:rPr>
      </w:pPr>
      <w:r w:rsidRPr="00553ADE">
        <w:rPr>
          <w:rFonts w:ascii="Arial Narrow" w:hAnsi="Arial Narrow"/>
          <w:b/>
          <w:sz w:val="18"/>
          <w:szCs w:val="18"/>
          <w:lang w:val="en-AU"/>
        </w:rPr>
        <w:t>NR</w:t>
      </w:r>
      <w:r w:rsidRPr="00553ADE">
        <w:rPr>
          <w:rFonts w:ascii="Arial Narrow" w:hAnsi="Arial Narrow"/>
          <w:sz w:val="18"/>
          <w:szCs w:val="18"/>
          <w:lang w:val="en-AU"/>
        </w:rPr>
        <w:t xml:space="preserve"> = </w:t>
      </w:r>
      <w:r w:rsidR="00540485" w:rsidRPr="00553ADE">
        <w:rPr>
          <w:rFonts w:ascii="Arial Narrow" w:hAnsi="Arial Narrow"/>
          <w:sz w:val="18"/>
          <w:szCs w:val="18"/>
          <w:lang w:val="en-AU"/>
        </w:rPr>
        <w:t>not reported</w:t>
      </w:r>
      <w:r w:rsidR="003838D6">
        <w:rPr>
          <w:rFonts w:ascii="Arial Narrow" w:hAnsi="Arial Narrow"/>
          <w:sz w:val="18"/>
          <w:szCs w:val="18"/>
          <w:lang w:val="en-AU"/>
        </w:rPr>
        <w:t>,</w:t>
      </w:r>
      <w:r w:rsidR="001C5699" w:rsidRPr="00553ADE">
        <w:rPr>
          <w:rFonts w:ascii="Arial Narrow" w:hAnsi="Arial Narrow"/>
          <w:sz w:val="18"/>
          <w:szCs w:val="18"/>
          <w:lang w:val="en-AU"/>
        </w:rPr>
        <w:t xml:space="preserve"> </w:t>
      </w:r>
      <w:r w:rsidR="001C5699" w:rsidRPr="00553ADE">
        <w:rPr>
          <w:rFonts w:ascii="Arial Narrow" w:hAnsi="Arial Narrow"/>
          <w:b/>
          <w:sz w:val="18"/>
          <w:szCs w:val="18"/>
          <w:lang w:val="en-AU"/>
        </w:rPr>
        <w:t>SAD</w:t>
      </w:r>
      <w:r w:rsidR="001C5699" w:rsidRPr="00553ADE">
        <w:rPr>
          <w:rFonts w:ascii="Arial Narrow" w:hAnsi="Arial Narrow"/>
          <w:sz w:val="18"/>
          <w:szCs w:val="18"/>
          <w:lang w:val="en-AU"/>
        </w:rPr>
        <w:t xml:space="preserve"> = subacromial decompression</w:t>
      </w:r>
      <w:r w:rsidR="00DB0F63">
        <w:rPr>
          <w:rFonts w:ascii="Arial Narrow" w:hAnsi="Arial Narrow"/>
          <w:sz w:val="18"/>
          <w:szCs w:val="18"/>
          <w:lang w:val="en-AU"/>
        </w:rPr>
        <w:t>.</w:t>
      </w:r>
    </w:p>
    <w:p w14:paraId="3FE3AF32" w14:textId="790F5E73" w:rsidR="0049638B" w:rsidRPr="00553ADE" w:rsidRDefault="0049638B" w:rsidP="00C45AEF">
      <w:pPr>
        <w:spacing w:before="0" w:after="0"/>
        <w:rPr>
          <w:rFonts w:ascii="Arial Narrow" w:hAnsi="Arial Narrow"/>
          <w:b/>
          <w:sz w:val="18"/>
          <w:szCs w:val="18"/>
          <w:u w:val="single"/>
          <w:lang w:val="en-AU"/>
        </w:rPr>
      </w:pPr>
      <w:r w:rsidRPr="00553ADE">
        <w:rPr>
          <w:rFonts w:ascii="Arial Narrow" w:hAnsi="Arial Narrow"/>
          <w:b/>
          <w:sz w:val="18"/>
          <w:szCs w:val="18"/>
          <w:u w:val="single"/>
          <w:lang w:val="en-AU"/>
        </w:rPr>
        <w:t>Notes</w:t>
      </w:r>
    </w:p>
    <w:p w14:paraId="30EDB841" w14:textId="6DA97BC1" w:rsidR="009819B3" w:rsidRPr="00553ADE" w:rsidRDefault="00670B06" w:rsidP="00553ADE">
      <w:pPr>
        <w:spacing w:before="0" w:after="0"/>
        <w:rPr>
          <w:rFonts w:ascii="Arial Narrow" w:hAnsi="Arial Narrow"/>
          <w:sz w:val="18"/>
          <w:szCs w:val="18"/>
          <w:lang w:val="en-AU"/>
        </w:rPr>
      </w:pPr>
      <w:r w:rsidRPr="00553ADE">
        <w:rPr>
          <w:rFonts w:ascii="Arial Narrow" w:hAnsi="Arial Narrow"/>
          <w:sz w:val="18"/>
          <w:szCs w:val="18"/>
          <w:lang w:val="en-AU"/>
        </w:rPr>
        <w:t>Pain (0</w:t>
      </w:r>
      <w:r w:rsidR="00864D61">
        <w:rPr>
          <w:rFonts w:ascii="Arial Narrow" w:hAnsi="Arial Narrow"/>
          <w:sz w:val="18"/>
          <w:szCs w:val="18"/>
          <w:lang w:val="en-AU"/>
        </w:rPr>
        <w:t>–</w:t>
      </w:r>
      <w:r w:rsidRPr="00553ADE">
        <w:rPr>
          <w:rFonts w:ascii="Arial Narrow" w:hAnsi="Arial Narrow"/>
          <w:sz w:val="18"/>
          <w:szCs w:val="18"/>
          <w:lang w:val="en-AU"/>
        </w:rPr>
        <w:t>10); lower scores mean less pain</w:t>
      </w:r>
      <w:r w:rsidR="00BB19C6">
        <w:rPr>
          <w:rFonts w:ascii="Arial Narrow" w:hAnsi="Arial Narrow"/>
          <w:sz w:val="18"/>
          <w:szCs w:val="18"/>
          <w:lang w:val="en-AU"/>
        </w:rPr>
        <w:t>.</w:t>
      </w:r>
      <w:r w:rsidR="00110FD2" w:rsidRPr="00553ADE">
        <w:rPr>
          <w:rFonts w:ascii="Arial Narrow" w:hAnsi="Arial Narrow"/>
          <w:sz w:val="18"/>
          <w:szCs w:val="18"/>
          <w:lang w:val="en-AU"/>
        </w:rPr>
        <w:t xml:space="preserve"> M</w:t>
      </w:r>
      <w:r w:rsidR="007F0477" w:rsidRPr="00553ADE">
        <w:rPr>
          <w:rFonts w:ascii="Arial Narrow" w:hAnsi="Arial Narrow"/>
          <w:sz w:val="18"/>
          <w:szCs w:val="18"/>
          <w:lang w:val="en-AU"/>
        </w:rPr>
        <w:t>inimal clinically important difference</w:t>
      </w:r>
      <w:r w:rsidR="00110FD2" w:rsidRPr="00553ADE">
        <w:rPr>
          <w:rFonts w:ascii="Arial Narrow" w:hAnsi="Arial Narrow"/>
          <w:sz w:val="18"/>
          <w:szCs w:val="18"/>
          <w:lang w:val="en-AU"/>
        </w:rPr>
        <w:t xml:space="preserve"> = 1.5 points</w:t>
      </w:r>
    </w:p>
    <w:p w14:paraId="4A3C9B96" w14:textId="671C0875" w:rsidR="000C6302" w:rsidRDefault="00DB0F63" w:rsidP="000C6302">
      <w:pPr>
        <w:spacing w:before="0" w:after="0"/>
        <w:rPr>
          <w:rFonts w:ascii="Arial Narrow" w:hAnsi="Arial Narrow"/>
          <w:sz w:val="18"/>
          <w:szCs w:val="18"/>
          <w:lang w:val="en-AU"/>
        </w:rPr>
      </w:pPr>
      <w:r>
        <w:rPr>
          <w:rFonts w:ascii="Arial Narrow" w:hAnsi="Arial Narrow"/>
          <w:sz w:val="18"/>
          <w:szCs w:val="18"/>
          <w:lang w:val="en-AU"/>
        </w:rPr>
        <w:t>p</w:t>
      </w:r>
      <w:r w:rsidR="00EB0085" w:rsidRPr="00553ADE">
        <w:rPr>
          <w:rFonts w:ascii="Arial Narrow" w:hAnsi="Arial Narrow"/>
          <w:sz w:val="18"/>
          <w:szCs w:val="18"/>
          <w:lang w:val="en-AU"/>
        </w:rPr>
        <w:t xml:space="preserve"> </w:t>
      </w:r>
      <w:r w:rsidR="00502ABE">
        <w:rPr>
          <w:rFonts w:ascii="Arial Narrow" w:hAnsi="Arial Narrow"/>
          <w:sz w:val="18"/>
          <w:szCs w:val="18"/>
          <w:lang w:val="en-AU"/>
        </w:rPr>
        <w:t>&gt;</w:t>
      </w:r>
      <w:r w:rsidR="00EB0085" w:rsidRPr="00553ADE">
        <w:rPr>
          <w:rFonts w:ascii="Arial Narrow" w:hAnsi="Arial Narrow"/>
          <w:sz w:val="18"/>
          <w:szCs w:val="18"/>
          <w:lang w:val="en-AU"/>
        </w:rPr>
        <w:t xml:space="preserve"> 0.05 unless </w:t>
      </w:r>
      <w:r w:rsidR="00EB0085" w:rsidRPr="00502ABE">
        <w:rPr>
          <w:rFonts w:ascii="Arial Narrow" w:hAnsi="Arial Narrow"/>
          <w:sz w:val="18"/>
          <w:szCs w:val="18"/>
          <w:lang w:val="en-AU"/>
        </w:rPr>
        <w:t>otherwise shown</w:t>
      </w:r>
    </w:p>
    <w:p w14:paraId="397D60AC" w14:textId="748FED62" w:rsidR="000C6302" w:rsidRDefault="009D1E4B">
      <w:pPr>
        <w:spacing w:before="0" w:after="0"/>
        <w:rPr>
          <w:rFonts w:ascii="Arial Narrow" w:hAnsi="Arial Narrow"/>
          <w:sz w:val="18"/>
          <w:szCs w:val="18"/>
          <w:lang w:val="en-AU"/>
        </w:rPr>
      </w:pPr>
      <w:r w:rsidRPr="00C902D5">
        <w:rPr>
          <w:rFonts w:ascii="Arial Narrow" w:hAnsi="Arial Narrow"/>
          <w:sz w:val="18"/>
          <w:szCs w:val="18"/>
          <w:lang w:val="en-AU"/>
        </w:rPr>
        <w:t>Bold text indicates</w:t>
      </w:r>
      <w:r w:rsidR="000C6302">
        <w:rPr>
          <w:rFonts w:ascii="Arial Narrow" w:hAnsi="Arial Narrow"/>
          <w:sz w:val="18"/>
          <w:szCs w:val="18"/>
          <w:lang w:val="en-AU"/>
        </w:rPr>
        <w:t xml:space="preserve"> statistically significant</w:t>
      </w:r>
      <w:r>
        <w:rPr>
          <w:rFonts w:ascii="Arial Narrow" w:hAnsi="Arial Narrow"/>
          <w:sz w:val="18"/>
          <w:szCs w:val="18"/>
          <w:lang w:val="en-AU"/>
        </w:rPr>
        <w:t xml:space="preserve"> results</w:t>
      </w:r>
    </w:p>
    <w:p w14:paraId="354E8244" w14:textId="20F1F894" w:rsidR="009A7FEF" w:rsidRPr="00621766" w:rsidRDefault="009A7FEF">
      <w:pPr>
        <w:spacing w:before="0" w:after="0"/>
        <w:rPr>
          <w:rFonts w:ascii="Arial Narrow" w:hAnsi="Arial Narrow"/>
          <w:b/>
          <w:bCs/>
          <w:sz w:val="18"/>
          <w:szCs w:val="18"/>
          <w:u w:val="single"/>
          <w:lang w:val="en-AU"/>
        </w:rPr>
      </w:pPr>
      <w:r w:rsidRPr="00621766">
        <w:rPr>
          <w:rFonts w:ascii="Arial Narrow" w:hAnsi="Arial Narrow"/>
          <w:b/>
          <w:bCs/>
          <w:sz w:val="18"/>
          <w:szCs w:val="18"/>
          <w:u w:val="single"/>
          <w:lang w:val="en-AU"/>
        </w:rPr>
        <w:t>Source</w:t>
      </w:r>
    </w:p>
    <w:p w14:paraId="3114406A" w14:textId="0780E044" w:rsidR="009A7FEF" w:rsidRDefault="00A057A3" w:rsidP="00A057A3">
      <w:pPr>
        <w:spacing w:before="0" w:after="0"/>
        <w:rPr>
          <w:rFonts w:ascii="Arial Narrow" w:hAnsi="Arial Narrow"/>
          <w:sz w:val="18"/>
          <w:szCs w:val="18"/>
          <w:lang w:val="en-AU"/>
        </w:rPr>
      </w:pPr>
      <w:r w:rsidRPr="00621766">
        <w:rPr>
          <w:rFonts w:ascii="Arial Narrow" w:hAnsi="Arial Narrow"/>
          <w:sz w:val="18"/>
          <w:szCs w:val="18"/>
          <w:lang w:val="en-AU"/>
        </w:rPr>
        <w:fldChar w:fldCharType="begin"/>
      </w:r>
      <w:r w:rsidRPr="00621766">
        <w:rPr>
          <w:rFonts w:ascii="Arial Narrow" w:hAnsi="Arial Narrow"/>
          <w:sz w:val="18"/>
          <w:szCs w:val="18"/>
          <w:lang w:val="en-AU"/>
        </w:rPr>
        <w:instrText xml:space="preserve"> REF _Ref106618450 \h  \* MERGEFORMAT </w:instrText>
      </w:r>
      <w:r w:rsidRPr="00621766">
        <w:rPr>
          <w:rFonts w:ascii="Arial Narrow" w:hAnsi="Arial Narrow"/>
          <w:sz w:val="18"/>
          <w:szCs w:val="18"/>
          <w:lang w:val="en-AU"/>
        </w:rPr>
      </w:r>
      <w:r w:rsidRPr="00621766">
        <w:rPr>
          <w:rFonts w:ascii="Arial Narrow" w:hAnsi="Arial Narrow"/>
          <w:sz w:val="18"/>
          <w:szCs w:val="18"/>
          <w:lang w:val="en-AU"/>
        </w:rPr>
        <w:fldChar w:fldCharType="separate"/>
      </w:r>
      <w:r w:rsidR="00AE6F3A" w:rsidRPr="00AE6F3A">
        <w:rPr>
          <w:rFonts w:ascii="Arial Narrow" w:hAnsi="Arial Narrow"/>
          <w:sz w:val="18"/>
          <w:szCs w:val="18"/>
          <w:lang w:val="en-AU"/>
        </w:rPr>
        <w:t>Figure 6</w:t>
      </w:r>
      <w:r w:rsidRPr="00621766">
        <w:rPr>
          <w:rFonts w:ascii="Arial Narrow" w:hAnsi="Arial Narrow"/>
          <w:sz w:val="18"/>
          <w:szCs w:val="18"/>
          <w:lang w:val="en-AU"/>
        </w:rPr>
        <w:fldChar w:fldCharType="end"/>
      </w:r>
      <w:r w:rsidR="00E4679C">
        <w:rPr>
          <w:rFonts w:ascii="Arial Narrow" w:hAnsi="Arial Narrow"/>
          <w:sz w:val="18"/>
          <w:szCs w:val="18"/>
          <w:lang w:val="en-AU"/>
        </w:rPr>
        <w:t xml:space="preserve">, </w:t>
      </w:r>
      <w:r w:rsidR="00E4679C">
        <w:rPr>
          <w:rFonts w:ascii="Arial Narrow" w:hAnsi="Arial Narrow"/>
          <w:sz w:val="18"/>
          <w:szCs w:val="18"/>
          <w:lang w:val="en-AU"/>
        </w:rPr>
        <w:fldChar w:fldCharType="begin"/>
      </w:r>
      <w:r w:rsidR="00E4679C">
        <w:rPr>
          <w:rFonts w:ascii="Arial Narrow" w:hAnsi="Arial Narrow"/>
          <w:sz w:val="18"/>
          <w:szCs w:val="18"/>
          <w:lang w:val="en-AU"/>
        </w:rPr>
        <w:instrText xml:space="preserve"> REF _Ref106618990 \h  \* MERGEFORMAT </w:instrText>
      </w:r>
      <w:r w:rsidR="00E4679C">
        <w:rPr>
          <w:rFonts w:ascii="Arial Narrow" w:hAnsi="Arial Narrow"/>
          <w:sz w:val="18"/>
          <w:szCs w:val="18"/>
          <w:lang w:val="en-AU"/>
        </w:rPr>
      </w:r>
      <w:r w:rsidR="00E4679C">
        <w:rPr>
          <w:rFonts w:ascii="Arial Narrow" w:hAnsi="Arial Narrow"/>
          <w:sz w:val="18"/>
          <w:szCs w:val="18"/>
          <w:lang w:val="en-AU"/>
        </w:rPr>
        <w:fldChar w:fldCharType="separate"/>
      </w:r>
      <w:r w:rsidR="00AE6F3A" w:rsidRPr="00AE6F3A">
        <w:rPr>
          <w:rFonts w:ascii="Arial Narrow" w:hAnsi="Arial Narrow"/>
          <w:sz w:val="18"/>
          <w:szCs w:val="18"/>
          <w:lang w:val="en-AU"/>
        </w:rPr>
        <w:t>Figure 10</w:t>
      </w:r>
      <w:r w:rsidR="00E4679C">
        <w:rPr>
          <w:rFonts w:ascii="Arial Narrow" w:hAnsi="Arial Narrow"/>
          <w:sz w:val="18"/>
          <w:szCs w:val="18"/>
          <w:lang w:val="en-AU"/>
        </w:rPr>
        <w:fldChar w:fldCharType="end"/>
      </w:r>
    </w:p>
    <w:p w14:paraId="7492AE7F" w14:textId="77777777" w:rsidR="00E4679C" w:rsidRPr="00621766" w:rsidRDefault="00E4679C" w:rsidP="00C902D5">
      <w:pPr>
        <w:spacing w:before="0" w:after="0"/>
        <w:rPr>
          <w:rFonts w:ascii="Arial Narrow" w:hAnsi="Arial Narrow"/>
          <w:sz w:val="18"/>
          <w:szCs w:val="18"/>
          <w:lang w:val="en-AU"/>
        </w:rPr>
      </w:pPr>
    </w:p>
    <w:p w14:paraId="7B4569D3" w14:textId="0FE1B5F5" w:rsidR="00477979" w:rsidRPr="00263438" w:rsidRDefault="00F259C9" w:rsidP="00A66FBC">
      <w:pPr>
        <w:pStyle w:val="Heading3nonumbers"/>
        <w:rPr>
          <w:lang w:val="en-AU"/>
        </w:rPr>
      </w:pPr>
      <w:bookmarkStart w:id="35" w:name="_Toc108623195"/>
      <w:bookmarkStart w:id="36" w:name="_Toc118272257"/>
      <w:r w:rsidRPr="00263438">
        <w:rPr>
          <w:lang w:val="en-AU"/>
        </w:rPr>
        <w:t>Shoulder function</w:t>
      </w:r>
      <w:bookmarkEnd w:id="35"/>
      <w:bookmarkEnd w:id="36"/>
    </w:p>
    <w:p w14:paraId="79B9ECC2" w14:textId="343CFCB4" w:rsidR="00673565" w:rsidRPr="00263438" w:rsidRDefault="00673565">
      <w:pPr>
        <w:pStyle w:val="Caption"/>
        <w:rPr>
          <w:lang w:val="en-AU"/>
        </w:rPr>
      </w:pPr>
      <w:bookmarkStart w:id="37" w:name="_Ref106706937"/>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6</w:t>
      </w:r>
      <w:r w:rsidR="00876418" w:rsidRPr="00263438">
        <w:rPr>
          <w:lang w:val="en-AU"/>
        </w:rPr>
        <w:fldChar w:fldCharType="end"/>
      </w:r>
      <w:bookmarkEnd w:id="37"/>
      <w:r w:rsidRPr="00263438">
        <w:rPr>
          <w:lang w:val="en-AU"/>
        </w:rPr>
        <w:tab/>
      </w:r>
      <w:r w:rsidR="00283F92">
        <w:rPr>
          <w:lang w:val="en-AU"/>
        </w:rPr>
        <w:t>Pooled data from RCTs,</w:t>
      </w:r>
      <w:r w:rsidR="00621766">
        <w:rPr>
          <w:lang w:val="en-AU"/>
        </w:rPr>
        <w:t xml:space="preserve"> </w:t>
      </w:r>
      <w:r w:rsidR="00283F92">
        <w:rPr>
          <w:lang w:val="en-AU"/>
        </w:rPr>
        <w:t>m</w:t>
      </w:r>
      <w:r w:rsidR="00283F92" w:rsidRPr="00263438">
        <w:rPr>
          <w:lang w:val="en-AU"/>
        </w:rPr>
        <w:t xml:space="preserve">ean </w:t>
      </w:r>
      <w:r w:rsidRPr="00263438">
        <w:rPr>
          <w:lang w:val="en-AU"/>
        </w:rPr>
        <w:t>difference between</w:t>
      </w:r>
      <w:r w:rsidR="004D2D81" w:rsidRPr="00263438">
        <w:rPr>
          <w:lang w:val="en-AU"/>
        </w:rPr>
        <w:t xml:space="preserve"> groups</w:t>
      </w:r>
      <w:r w:rsidRPr="00263438">
        <w:rPr>
          <w:lang w:val="en-AU"/>
        </w:rPr>
        <w:t xml:space="preserve"> </w:t>
      </w:r>
      <w:r w:rsidR="004D2D81" w:rsidRPr="00263438">
        <w:rPr>
          <w:lang w:val="en-AU"/>
        </w:rPr>
        <w:t>(</w:t>
      </w:r>
      <w:r w:rsidR="00012D6D" w:rsidRPr="00263438">
        <w:rPr>
          <w:lang w:val="en-AU"/>
        </w:rPr>
        <w:t>SAD</w:t>
      </w:r>
      <w:r w:rsidRPr="00263438">
        <w:rPr>
          <w:lang w:val="en-AU"/>
        </w:rPr>
        <w:t xml:space="preserve"> and conservative therapy/placebo</w:t>
      </w:r>
      <w:r w:rsidR="004D2D81" w:rsidRPr="00263438">
        <w:rPr>
          <w:lang w:val="en-AU"/>
        </w:rPr>
        <w:t xml:space="preserve">) at </w:t>
      </w:r>
      <w:r w:rsidR="00D47C78" w:rsidRPr="00263438">
        <w:rPr>
          <w:lang w:val="en-AU"/>
        </w:rPr>
        <w:t>follow</w:t>
      </w:r>
      <w:r w:rsidR="004D2D81" w:rsidRPr="00263438">
        <w:rPr>
          <w:lang w:val="en-AU"/>
        </w:rPr>
        <w:t>-up for</w:t>
      </w:r>
      <w:r w:rsidRPr="00263438">
        <w:rPr>
          <w:lang w:val="en-AU"/>
        </w:rPr>
        <w:t xml:space="preserve"> shoulder function</w:t>
      </w:r>
    </w:p>
    <w:tbl>
      <w:tblPr>
        <w:tblStyle w:val="TableGrid"/>
        <w:tblW w:w="0" w:type="auto"/>
        <w:tblLook w:val="04A0" w:firstRow="1" w:lastRow="0" w:firstColumn="1" w:lastColumn="0" w:noHBand="0" w:noVBand="1"/>
      </w:tblPr>
      <w:tblGrid>
        <w:gridCol w:w="3005"/>
        <w:gridCol w:w="3005"/>
        <w:gridCol w:w="3006"/>
      </w:tblGrid>
      <w:tr w:rsidR="00A75077" w:rsidRPr="00FF6C59" w14:paraId="2DD2DBDC" w14:textId="77777777" w:rsidTr="001D3EF5">
        <w:trPr>
          <w:tblHeader/>
        </w:trPr>
        <w:tc>
          <w:tcPr>
            <w:tcW w:w="3005" w:type="dxa"/>
          </w:tcPr>
          <w:p w14:paraId="535F4133" w14:textId="77777777" w:rsidR="00A75077" w:rsidRPr="00502ABE" w:rsidRDefault="00A75077" w:rsidP="00F20CF8">
            <w:pPr>
              <w:rPr>
                <w:rFonts w:ascii="Arial Narrow" w:hAnsi="Arial Narrow"/>
                <w:b/>
                <w:sz w:val="20"/>
                <w:szCs w:val="20"/>
                <w:lang w:val="en-AU"/>
              </w:rPr>
            </w:pPr>
            <w:r w:rsidRPr="00502ABE">
              <w:rPr>
                <w:rFonts w:ascii="Arial Narrow" w:hAnsi="Arial Narrow"/>
                <w:b/>
                <w:sz w:val="20"/>
                <w:szCs w:val="20"/>
                <w:lang w:val="en-AU"/>
              </w:rPr>
              <w:t>Timepoints</w:t>
            </w:r>
          </w:p>
        </w:tc>
        <w:tc>
          <w:tcPr>
            <w:tcW w:w="3005" w:type="dxa"/>
          </w:tcPr>
          <w:p w14:paraId="08552795" w14:textId="21066F9E" w:rsidR="00A75077" w:rsidRPr="00502ABE" w:rsidRDefault="00913585" w:rsidP="00F20CF8">
            <w:pPr>
              <w:rPr>
                <w:rFonts w:ascii="Arial Narrow" w:hAnsi="Arial Narrow"/>
                <w:b/>
                <w:sz w:val="20"/>
                <w:szCs w:val="20"/>
                <w:lang w:val="en-AU"/>
              </w:rPr>
            </w:pPr>
            <w:r w:rsidRPr="00502ABE">
              <w:rPr>
                <w:rFonts w:ascii="Arial Narrow" w:hAnsi="Arial Narrow"/>
                <w:b/>
                <w:sz w:val="20"/>
                <w:szCs w:val="20"/>
                <w:lang w:val="en-AU"/>
              </w:rPr>
              <w:t xml:space="preserve">SAD </w:t>
            </w:r>
            <w:r w:rsidR="00A75077" w:rsidRPr="00502ABE">
              <w:rPr>
                <w:rFonts w:ascii="Arial Narrow" w:hAnsi="Arial Narrow"/>
                <w:b/>
                <w:sz w:val="20"/>
                <w:szCs w:val="20"/>
                <w:lang w:val="en-AU"/>
              </w:rPr>
              <w:t>vs conservative therapy</w:t>
            </w:r>
            <w:r w:rsidR="00013DF1" w:rsidRPr="00502ABE">
              <w:rPr>
                <w:rFonts w:ascii="Arial Narrow" w:hAnsi="Arial Narrow"/>
                <w:b/>
                <w:sz w:val="20"/>
                <w:szCs w:val="20"/>
                <w:lang w:val="en-AU"/>
              </w:rPr>
              <w:t xml:space="preserve"> (mean [95% confidence interval])</w:t>
            </w:r>
          </w:p>
        </w:tc>
        <w:tc>
          <w:tcPr>
            <w:tcW w:w="3006" w:type="dxa"/>
          </w:tcPr>
          <w:p w14:paraId="45DC41BD" w14:textId="5E601621" w:rsidR="00A75077" w:rsidRPr="00502ABE" w:rsidRDefault="00913585" w:rsidP="00F20CF8">
            <w:pPr>
              <w:rPr>
                <w:rFonts w:ascii="Arial Narrow" w:hAnsi="Arial Narrow"/>
                <w:b/>
                <w:sz w:val="20"/>
                <w:szCs w:val="20"/>
                <w:lang w:val="en-AU"/>
              </w:rPr>
            </w:pPr>
            <w:r w:rsidRPr="00502ABE">
              <w:rPr>
                <w:rFonts w:ascii="Arial Narrow" w:hAnsi="Arial Narrow"/>
                <w:b/>
                <w:sz w:val="20"/>
                <w:szCs w:val="20"/>
                <w:lang w:val="en-AU"/>
              </w:rPr>
              <w:t>SAD</w:t>
            </w:r>
            <w:r w:rsidR="00A75077" w:rsidRPr="00502ABE">
              <w:rPr>
                <w:rFonts w:ascii="Arial Narrow" w:hAnsi="Arial Narrow"/>
                <w:b/>
                <w:sz w:val="20"/>
                <w:szCs w:val="20"/>
                <w:lang w:val="en-AU"/>
              </w:rPr>
              <w:t xml:space="preserve"> vs placebo</w:t>
            </w:r>
            <w:r w:rsidR="00013DF1" w:rsidRPr="00502ABE">
              <w:rPr>
                <w:rFonts w:ascii="Arial Narrow" w:hAnsi="Arial Narrow"/>
                <w:b/>
                <w:sz w:val="20"/>
                <w:szCs w:val="20"/>
                <w:lang w:val="en-AU"/>
              </w:rPr>
              <w:t xml:space="preserve"> </w:t>
            </w:r>
          </w:p>
        </w:tc>
      </w:tr>
      <w:tr w:rsidR="00A75077" w:rsidRPr="00FF6C59" w14:paraId="206B6D9B" w14:textId="77777777">
        <w:tc>
          <w:tcPr>
            <w:tcW w:w="3005" w:type="dxa"/>
          </w:tcPr>
          <w:p w14:paraId="0D49457E" w14:textId="77777777" w:rsidR="00A75077" w:rsidRPr="00502ABE" w:rsidRDefault="00A75077" w:rsidP="00F20CF8">
            <w:pPr>
              <w:rPr>
                <w:rFonts w:ascii="Arial Narrow" w:hAnsi="Arial Narrow"/>
                <w:sz w:val="20"/>
                <w:szCs w:val="20"/>
                <w:lang w:val="en-AU"/>
              </w:rPr>
            </w:pPr>
            <w:r w:rsidRPr="00502ABE">
              <w:rPr>
                <w:rFonts w:ascii="Arial Narrow" w:hAnsi="Arial Narrow"/>
                <w:sz w:val="20"/>
                <w:szCs w:val="20"/>
                <w:lang w:val="en-AU"/>
              </w:rPr>
              <w:t>3 months</w:t>
            </w:r>
          </w:p>
        </w:tc>
        <w:tc>
          <w:tcPr>
            <w:tcW w:w="3005" w:type="dxa"/>
          </w:tcPr>
          <w:p w14:paraId="4EFB9996" w14:textId="273DDAEA" w:rsidR="00A75077" w:rsidRPr="00502ABE" w:rsidRDefault="00DC451F" w:rsidP="00F20CF8">
            <w:pPr>
              <w:rPr>
                <w:rFonts w:ascii="Arial Narrow" w:hAnsi="Arial Narrow"/>
                <w:sz w:val="20"/>
                <w:szCs w:val="20"/>
                <w:lang w:val="en-AU"/>
              </w:rPr>
            </w:pPr>
            <w:r w:rsidRPr="00502ABE">
              <w:rPr>
                <w:rFonts w:ascii="Arial Narrow" w:hAnsi="Arial Narrow"/>
                <w:sz w:val="20"/>
                <w:szCs w:val="20"/>
                <w:lang w:val="en-AU"/>
              </w:rPr>
              <w:t>6.21 (-7.34</w:t>
            </w:r>
            <w:r w:rsidR="00BD0936" w:rsidRPr="00502ABE">
              <w:rPr>
                <w:rFonts w:ascii="Arial Narrow" w:hAnsi="Arial Narrow"/>
                <w:sz w:val="20"/>
                <w:szCs w:val="20"/>
                <w:lang w:val="en-AU"/>
              </w:rPr>
              <w:t xml:space="preserve"> to</w:t>
            </w:r>
            <w:r w:rsidR="002A4230" w:rsidRPr="00502ABE">
              <w:rPr>
                <w:rFonts w:ascii="Arial Narrow" w:hAnsi="Arial Narrow"/>
                <w:sz w:val="20"/>
                <w:szCs w:val="20"/>
                <w:lang w:val="en-AU"/>
              </w:rPr>
              <w:t xml:space="preserve"> 19.76)</w:t>
            </w:r>
          </w:p>
        </w:tc>
        <w:tc>
          <w:tcPr>
            <w:tcW w:w="3006" w:type="dxa"/>
          </w:tcPr>
          <w:p w14:paraId="253FECC8" w14:textId="79D6B72A" w:rsidR="00A75077" w:rsidRPr="00502ABE" w:rsidRDefault="003A4D92" w:rsidP="00F20CF8">
            <w:pPr>
              <w:rPr>
                <w:rFonts w:ascii="Arial Narrow" w:hAnsi="Arial Narrow"/>
                <w:sz w:val="20"/>
                <w:szCs w:val="20"/>
                <w:lang w:val="en-AU"/>
              </w:rPr>
            </w:pPr>
            <w:r w:rsidRPr="00502ABE">
              <w:rPr>
                <w:rFonts w:ascii="Arial Narrow" w:hAnsi="Arial Narrow"/>
                <w:sz w:val="20"/>
                <w:szCs w:val="20"/>
                <w:lang w:val="en-AU"/>
              </w:rPr>
              <w:t>NR</w:t>
            </w:r>
          </w:p>
        </w:tc>
      </w:tr>
      <w:tr w:rsidR="00A75077" w:rsidRPr="00FF6C59" w14:paraId="78076A64" w14:textId="77777777">
        <w:tc>
          <w:tcPr>
            <w:tcW w:w="3005" w:type="dxa"/>
          </w:tcPr>
          <w:p w14:paraId="54588895" w14:textId="77777777" w:rsidR="00A75077" w:rsidRPr="00502ABE" w:rsidRDefault="00A75077" w:rsidP="00F20CF8">
            <w:pPr>
              <w:rPr>
                <w:rFonts w:ascii="Arial Narrow" w:hAnsi="Arial Narrow"/>
                <w:sz w:val="20"/>
                <w:szCs w:val="20"/>
                <w:lang w:val="en-AU"/>
              </w:rPr>
            </w:pPr>
            <w:r w:rsidRPr="00502ABE">
              <w:rPr>
                <w:rFonts w:ascii="Arial Narrow" w:hAnsi="Arial Narrow"/>
                <w:sz w:val="20"/>
                <w:szCs w:val="20"/>
                <w:lang w:val="en-AU"/>
              </w:rPr>
              <w:t>6 months</w:t>
            </w:r>
          </w:p>
        </w:tc>
        <w:tc>
          <w:tcPr>
            <w:tcW w:w="3005" w:type="dxa"/>
          </w:tcPr>
          <w:p w14:paraId="637C9B96" w14:textId="0B03FE34" w:rsidR="00A75077" w:rsidRPr="00502ABE" w:rsidRDefault="002A4230" w:rsidP="00F20CF8">
            <w:pPr>
              <w:rPr>
                <w:rFonts w:ascii="Arial Narrow" w:hAnsi="Arial Narrow"/>
                <w:sz w:val="20"/>
                <w:szCs w:val="20"/>
                <w:lang w:val="en-AU"/>
              </w:rPr>
            </w:pPr>
            <w:r w:rsidRPr="00502ABE">
              <w:rPr>
                <w:rFonts w:ascii="Arial Narrow" w:hAnsi="Arial Narrow"/>
                <w:sz w:val="20"/>
                <w:szCs w:val="20"/>
                <w:lang w:val="en-AU"/>
              </w:rPr>
              <w:t>2.71 (-4.67</w:t>
            </w:r>
            <w:r w:rsidR="00BD0936" w:rsidRPr="00502ABE">
              <w:rPr>
                <w:rFonts w:ascii="Arial Narrow" w:hAnsi="Arial Narrow"/>
                <w:sz w:val="20"/>
                <w:szCs w:val="20"/>
                <w:lang w:val="en-AU"/>
              </w:rPr>
              <w:t xml:space="preserve"> to</w:t>
            </w:r>
            <w:r w:rsidRPr="00502ABE">
              <w:rPr>
                <w:rFonts w:ascii="Arial Narrow" w:hAnsi="Arial Narrow"/>
                <w:sz w:val="20"/>
                <w:szCs w:val="20"/>
                <w:lang w:val="en-AU"/>
              </w:rPr>
              <w:t xml:space="preserve"> 10.09)</w:t>
            </w:r>
          </w:p>
        </w:tc>
        <w:tc>
          <w:tcPr>
            <w:tcW w:w="3006" w:type="dxa"/>
          </w:tcPr>
          <w:p w14:paraId="3E69B311" w14:textId="333BD766" w:rsidR="00A75077" w:rsidRPr="00502ABE" w:rsidRDefault="008507E7" w:rsidP="00F20CF8">
            <w:pPr>
              <w:rPr>
                <w:rFonts w:ascii="Arial Narrow" w:hAnsi="Arial Narrow"/>
                <w:sz w:val="20"/>
                <w:szCs w:val="20"/>
                <w:lang w:val="en-AU"/>
              </w:rPr>
            </w:pPr>
            <w:r w:rsidRPr="00502ABE">
              <w:rPr>
                <w:rFonts w:ascii="Arial Narrow" w:hAnsi="Arial Narrow"/>
                <w:sz w:val="20"/>
                <w:szCs w:val="20"/>
                <w:lang w:val="en-AU"/>
              </w:rPr>
              <w:t>-0.70 (-6.33</w:t>
            </w:r>
            <w:r w:rsidR="00BD0936" w:rsidRPr="00502ABE">
              <w:rPr>
                <w:rFonts w:ascii="Arial Narrow" w:hAnsi="Arial Narrow"/>
                <w:sz w:val="20"/>
                <w:szCs w:val="20"/>
                <w:lang w:val="en-AU"/>
              </w:rPr>
              <w:t xml:space="preserve"> to</w:t>
            </w:r>
            <w:r w:rsidRPr="00502ABE">
              <w:rPr>
                <w:rFonts w:ascii="Arial Narrow" w:hAnsi="Arial Narrow"/>
                <w:sz w:val="20"/>
                <w:szCs w:val="20"/>
                <w:lang w:val="en-AU"/>
              </w:rPr>
              <w:t xml:space="preserve"> 4.93)</w:t>
            </w:r>
          </w:p>
        </w:tc>
      </w:tr>
      <w:tr w:rsidR="00A75077" w:rsidRPr="00FF6C59" w14:paraId="2409E2F1" w14:textId="77777777">
        <w:tc>
          <w:tcPr>
            <w:tcW w:w="3005" w:type="dxa"/>
          </w:tcPr>
          <w:p w14:paraId="4F8968A7" w14:textId="77777777" w:rsidR="00A75077" w:rsidRPr="00502ABE" w:rsidRDefault="00A75077" w:rsidP="00F20CF8">
            <w:pPr>
              <w:rPr>
                <w:rFonts w:ascii="Arial Narrow" w:hAnsi="Arial Narrow"/>
                <w:sz w:val="20"/>
                <w:szCs w:val="20"/>
                <w:lang w:val="en-AU"/>
              </w:rPr>
            </w:pPr>
            <w:r w:rsidRPr="00502ABE">
              <w:rPr>
                <w:rFonts w:ascii="Arial Narrow" w:hAnsi="Arial Narrow"/>
                <w:sz w:val="20"/>
                <w:szCs w:val="20"/>
                <w:lang w:val="en-AU"/>
              </w:rPr>
              <w:t>1 year</w:t>
            </w:r>
          </w:p>
        </w:tc>
        <w:tc>
          <w:tcPr>
            <w:tcW w:w="3005" w:type="dxa"/>
          </w:tcPr>
          <w:p w14:paraId="65809EEA" w14:textId="19C33AF9" w:rsidR="00A75077" w:rsidRPr="00502ABE" w:rsidRDefault="00E36D37" w:rsidP="00F20CF8">
            <w:pPr>
              <w:rPr>
                <w:rFonts w:ascii="Arial Narrow" w:hAnsi="Arial Narrow"/>
                <w:sz w:val="20"/>
                <w:szCs w:val="20"/>
                <w:lang w:val="en-AU"/>
              </w:rPr>
            </w:pPr>
            <w:r w:rsidRPr="00502ABE">
              <w:rPr>
                <w:rFonts w:ascii="Arial Narrow" w:hAnsi="Arial Narrow"/>
                <w:sz w:val="20"/>
                <w:szCs w:val="20"/>
                <w:lang w:val="en-AU"/>
              </w:rPr>
              <w:t>3.60 (-9.16</w:t>
            </w:r>
            <w:r w:rsidR="00BD0936" w:rsidRPr="00502ABE">
              <w:rPr>
                <w:rFonts w:ascii="Arial Narrow" w:hAnsi="Arial Narrow"/>
                <w:sz w:val="20"/>
                <w:szCs w:val="20"/>
                <w:lang w:val="en-AU"/>
              </w:rPr>
              <w:t xml:space="preserve"> to</w:t>
            </w:r>
            <w:r w:rsidRPr="00502ABE">
              <w:rPr>
                <w:rFonts w:ascii="Arial Narrow" w:hAnsi="Arial Narrow"/>
                <w:sz w:val="20"/>
                <w:szCs w:val="20"/>
                <w:lang w:val="en-AU"/>
              </w:rPr>
              <w:t xml:space="preserve"> 16.37)</w:t>
            </w:r>
          </w:p>
        </w:tc>
        <w:tc>
          <w:tcPr>
            <w:tcW w:w="3006" w:type="dxa"/>
          </w:tcPr>
          <w:p w14:paraId="125D6575" w14:textId="71BA30E7" w:rsidR="00A75077" w:rsidRPr="00502ABE" w:rsidRDefault="008F2AA6" w:rsidP="00F20CF8">
            <w:pPr>
              <w:rPr>
                <w:rFonts w:ascii="Arial Narrow" w:hAnsi="Arial Narrow"/>
                <w:sz w:val="20"/>
                <w:szCs w:val="20"/>
                <w:lang w:val="en-AU"/>
              </w:rPr>
            </w:pPr>
            <w:r w:rsidRPr="00502ABE">
              <w:rPr>
                <w:rFonts w:ascii="Arial Narrow" w:hAnsi="Arial Narrow"/>
                <w:sz w:val="20"/>
                <w:szCs w:val="20"/>
                <w:lang w:val="en-AU"/>
              </w:rPr>
              <w:t>1.30 (-4.53</w:t>
            </w:r>
            <w:r w:rsidR="00BD0936" w:rsidRPr="00502ABE">
              <w:rPr>
                <w:rFonts w:ascii="Arial Narrow" w:hAnsi="Arial Narrow"/>
                <w:sz w:val="20"/>
                <w:szCs w:val="20"/>
                <w:lang w:val="en-AU"/>
              </w:rPr>
              <w:t xml:space="preserve"> to</w:t>
            </w:r>
            <w:r w:rsidRPr="00502ABE">
              <w:rPr>
                <w:rFonts w:ascii="Arial Narrow" w:hAnsi="Arial Narrow"/>
                <w:sz w:val="20"/>
                <w:szCs w:val="20"/>
                <w:lang w:val="en-AU"/>
              </w:rPr>
              <w:t xml:space="preserve"> 7.13)</w:t>
            </w:r>
          </w:p>
        </w:tc>
      </w:tr>
      <w:tr w:rsidR="00A75077" w:rsidRPr="00FF6C59" w14:paraId="37770952" w14:textId="77777777">
        <w:tc>
          <w:tcPr>
            <w:tcW w:w="3005" w:type="dxa"/>
          </w:tcPr>
          <w:p w14:paraId="2A53FC30" w14:textId="77777777" w:rsidR="00A75077" w:rsidRPr="00502ABE" w:rsidRDefault="00A75077" w:rsidP="00F20CF8">
            <w:pPr>
              <w:rPr>
                <w:rFonts w:ascii="Arial Narrow" w:hAnsi="Arial Narrow"/>
                <w:sz w:val="20"/>
                <w:szCs w:val="20"/>
                <w:lang w:val="en-AU"/>
              </w:rPr>
            </w:pPr>
            <w:r w:rsidRPr="00502ABE">
              <w:rPr>
                <w:rFonts w:ascii="Arial Narrow" w:hAnsi="Arial Narrow"/>
                <w:sz w:val="20"/>
                <w:szCs w:val="20"/>
                <w:lang w:val="en-AU"/>
              </w:rPr>
              <w:t>2 years</w:t>
            </w:r>
          </w:p>
        </w:tc>
        <w:tc>
          <w:tcPr>
            <w:tcW w:w="3005" w:type="dxa"/>
          </w:tcPr>
          <w:p w14:paraId="72FE7F99" w14:textId="0EF314F1" w:rsidR="00A75077" w:rsidRPr="00502ABE" w:rsidRDefault="001C7F81" w:rsidP="00F20CF8">
            <w:pPr>
              <w:rPr>
                <w:rFonts w:ascii="Arial Narrow" w:hAnsi="Arial Narrow"/>
                <w:sz w:val="20"/>
                <w:szCs w:val="20"/>
                <w:lang w:val="en-AU"/>
              </w:rPr>
            </w:pPr>
            <w:r w:rsidRPr="00502ABE">
              <w:rPr>
                <w:rFonts w:ascii="Arial Narrow" w:hAnsi="Arial Narrow"/>
                <w:sz w:val="20"/>
                <w:szCs w:val="20"/>
                <w:lang w:val="en-AU"/>
              </w:rPr>
              <w:t>5.91 (2.08</w:t>
            </w:r>
            <w:r w:rsidR="00BD0936" w:rsidRPr="00502ABE">
              <w:rPr>
                <w:rFonts w:ascii="Arial Narrow" w:hAnsi="Arial Narrow"/>
                <w:sz w:val="20"/>
                <w:szCs w:val="20"/>
                <w:lang w:val="en-AU"/>
              </w:rPr>
              <w:t xml:space="preserve"> to</w:t>
            </w:r>
            <w:r w:rsidRPr="00502ABE">
              <w:rPr>
                <w:rFonts w:ascii="Arial Narrow" w:hAnsi="Arial Narrow"/>
                <w:sz w:val="20"/>
                <w:szCs w:val="20"/>
                <w:lang w:val="en-AU"/>
              </w:rPr>
              <w:t xml:space="preserve"> 9.74)</w:t>
            </w:r>
          </w:p>
        </w:tc>
        <w:tc>
          <w:tcPr>
            <w:tcW w:w="3006" w:type="dxa"/>
          </w:tcPr>
          <w:p w14:paraId="2871F955" w14:textId="1E772151" w:rsidR="00A75077" w:rsidRPr="00502ABE" w:rsidRDefault="00594590" w:rsidP="00F20CF8">
            <w:pPr>
              <w:rPr>
                <w:rFonts w:ascii="Arial Narrow" w:hAnsi="Arial Narrow"/>
                <w:sz w:val="20"/>
                <w:szCs w:val="20"/>
                <w:lang w:val="en-AU"/>
              </w:rPr>
            </w:pPr>
            <w:r w:rsidRPr="00502ABE">
              <w:rPr>
                <w:rFonts w:ascii="Arial Narrow" w:hAnsi="Arial Narrow"/>
                <w:sz w:val="20"/>
                <w:szCs w:val="20"/>
                <w:lang w:val="en-AU"/>
              </w:rPr>
              <w:t>4.20 (-1.72</w:t>
            </w:r>
            <w:r w:rsidR="00BD0936" w:rsidRPr="00502ABE">
              <w:rPr>
                <w:rFonts w:ascii="Arial Narrow" w:hAnsi="Arial Narrow"/>
                <w:sz w:val="20"/>
                <w:szCs w:val="20"/>
                <w:lang w:val="en-AU"/>
              </w:rPr>
              <w:t xml:space="preserve"> to</w:t>
            </w:r>
            <w:r w:rsidR="00CB3BD1" w:rsidRPr="00502ABE">
              <w:rPr>
                <w:rFonts w:ascii="Arial Narrow" w:hAnsi="Arial Narrow"/>
                <w:sz w:val="20"/>
                <w:szCs w:val="20"/>
                <w:lang w:val="en-AU"/>
              </w:rPr>
              <w:t xml:space="preserve"> 10.12)</w:t>
            </w:r>
          </w:p>
        </w:tc>
      </w:tr>
      <w:tr w:rsidR="00A75077" w:rsidRPr="00FF6C59" w14:paraId="0D23DBFC" w14:textId="77777777">
        <w:tc>
          <w:tcPr>
            <w:tcW w:w="3005" w:type="dxa"/>
          </w:tcPr>
          <w:p w14:paraId="6CAD67A7" w14:textId="77777777" w:rsidR="00A75077" w:rsidRPr="00502ABE" w:rsidRDefault="00A75077" w:rsidP="00F20CF8">
            <w:pPr>
              <w:rPr>
                <w:rFonts w:ascii="Arial Narrow" w:hAnsi="Arial Narrow"/>
                <w:sz w:val="20"/>
                <w:szCs w:val="20"/>
                <w:lang w:val="en-AU"/>
              </w:rPr>
            </w:pPr>
            <w:r w:rsidRPr="00502ABE">
              <w:rPr>
                <w:rFonts w:ascii="Arial Narrow" w:hAnsi="Arial Narrow"/>
                <w:sz w:val="20"/>
                <w:szCs w:val="20"/>
                <w:lang w:val="en-AU"/>
              </w:rPr>
              <w:t>5 years</w:t>
            </w:r>
          </w:p>
        </w:tc>
        <w:tc>
          <w:tcPr>
            <w:tcW w:w="3005" w:type="dxa"/>
          </w:tcPr>
          <w:p w14:paraId="536E5BD7" w14:textId="5B45EA01" w:rsidR="00A75077" w:rsidRPr="00502ABE" w:rsidRDefault="00330E42" w:rsidP="00F20CF8">
            <w:pPr>
              <w:rPr>
                <w:rFonts w:ascii="Arial Narrow" w:hAnsi="Arial Narrow"/>
                <w:sz w:val="20"/>
                <w:szCs w:val="20"/>
                <w:lang w:val="en-AU"/>
              </w:rPr>
            </w:pPr>
            <w:r w:rsidRPr="00502ABE">
              <w:rPr>
                <w:rFonts w:ascii="Arial Narrow" w:hAnsi="Arial Narrow"/>
                <w:sz w:val="20"/>
                <w:szCs w:val="20"/>
                <w:lang w:val="en-AU"/>
              </w:rPr>
              <w:t>4.41 (-1.71</w:t>
            </w:r>
            <w:r w:rsidR="00BD0936" w:rsidRPr="00502ABE">
              <w:rPr>
                <w:rFonts w:ascii="Arial Narrow" w:hAnsi="Arial Narrow"/>
                <w:sz w:val="20"/>
                <w:szCs w:val="20"/>
                <w:lang w:val="en-AU"/>
              </w:rPr>
              <w:t xml:space="preserve"> to</w:t>
            </w:r>
            <w:r w:rsidRPr="00502ABE">
              <w:rPr>
                <w:rFonts w:ascii="Arial Narrow" w:hAnsi="Arial Narrow"/>
                <w:sz w:val="20"/>
                <w:szCs w:val="20"/>
                <w:lang w:val="en-AU"/>
              </w:rPr>
              <w:t xml:space="preserve"> 10.53)</w:t>
            </w:r>
          </w:p>
        </w:tc>
        <w:tc>
          <w:tcPr>
            <w:tcW w:w="3006" w:type="dxa"/>
          </w:tcPr>
          <w:p w14:paraId="4BC62FC8" w14:textId="7A5172B7" w:rsidR="00A75077" w:rsidRPr="00621766" w:rsidRDefault="00457D10" w:rsidP="00F20CF8">
            <w:pPr>
              <w:rPr>
                <w:rFonts w:ascii="Arial Narrow" w:hAnsi="Arial Narrow"/>
                <w:b/>
                <w:sz w:val="20"/>
                <w:lang w:val="en-AU"/>
              </w:rPr>
            </w:pPr>
            <w:r w:rsidRPr="00621766">
              <w:rPr>
                <w:rFonts w:ascii="Arial Narrow" w:hAnsi="Arial Narrow"/>
                <w:b/>
                <w:sz w:val="20"/>
                <w:lang w:val="en-AU"/>
              </w:rPr>
              <w:t>7 (</w:t>
            </w:r>
            <w:r w:rsidR="00A61158" w:rsidRPr="00621766">
              <w:rPr>
                <w:rFonts w:ascii="Arial Narrow" w:hAnsi="Arial Narrow"/>
                <w:b/>
                <w:sz w:val="20"/>
                <w:lang w:val="en-AU"/>
              </w:rPr>
              <w:t>0.75</w:t>
            </w:r>
            <w:r w:rsidR="00BD0936" w:rsidRPr="00621766">
              <w:rPr>
                <w:rFonts w:ascii="Arial Narrow" w:hAnsi="Arial Narrow"/>
                <w:b/>
                <w:sz w:val="20"/>
                <w:lang w:val="en-AU"/>
              </w:rPr>
              <w:t xml:space="preserve"> to</w:t>
            </w:r>
            <w:r w:rsidR="00A61158" w:rsidRPr="00621766">
              <w:rPr>
                <w:rFonts w:ascii="Arial Narrow" w:hAnsi="Arial Narrow"/>
                <w:b/>
                <w:sz w:val="20"/>
                <w:lang w:val="en-AU"/>
              </w:rPr>
              <w:t xml:space="preserve"> 13.25)</w:t>
            </w:r>
            <w:r w:rsidR="002A2050" w:rsidRPr="00621766">
              <w:rPr>
                <w:rFonts w:ascii="Arial Narrow" w:hAnsi="Arial Narrow"/>
                <w:b/>
                <w:sz w:val="20"/>
                <w:lang w:val="en-AU"/>
              </w:rPr>
              <w:t xml:space="preserve"> (</w:t>
            </w:r>
            <w:r w:rsidR="000B6074" w:rsidRPr="00621766">
              <w:rPr>
                <w:rFonts w:ascii="Arial Narrow" w:hAnsi="Arial Narrow"/>
                <w:b/>
                <w:sz w:val="20"/>
                <w:lang w:val="en-AU"/>
              </w:rPr>
              <w:t>p</w:t>
            </w:r>
            <w:r w:rsidR="002A2050" w:rsidRPr="00621766">
              <w:rPr>
                <w:rFonts w:ascii="Arial Narrow" w:hAnsi="Arial Narrow"/>
                <w:b/>
                <w:sz w:val="20"/>
                <w:lang w:val="en-AU"/>
              </w:rPr>
              <w:t xml:space="preserve"> = </w:t>
            </w:r>
            <w:r w:rsidR="00BE5B2F" w:rsidRPr="00621766">
              <w:rPr>
                <w:rFonts w:ascii="Arial Narrow" w:hAnsi="Arial Narrow"/>
                <w:b/>
                <w:sz w:val="20"/>
                <w:lang w:val="en-AU"/>
              </w:rPr>
              <w:t>0.03)</w:t>
            </w:r>
          </w:p>
        </w:tc>
      </w:tr>
      <w:tr w:rsidR="00A75077" w:rsidRPr="00FF6C59" w14:paraId="598DEC85" w14:textId="77777777">
        <w:tc>
          <w:tcPr>
            <w:tcW w:w="3005" w:type="dxa"/>
          </w:tcPr>
          <w:p w14:paraId="33BAFB3C" w14:textId="77777777" w:rsidR="00A75077" w:rsidRPr="00502ABE" w:rsidRDefault="00A75077" w:rsidP="00F20CF8">
            <w:pPr>
              <w:rPr>
                <w:rFonts w:ascii="Arial Narrow" w:hAnsi="Arial Narrow"/>
                <w:sz w:val="20"/>
                <w:szCs w:val="20"/>
                <w:lang w:val="en-AU"/>
              </w:rPr>
            </w:pPr>
            <w:r w:rsidRPr="00502ABE">
              <w:rPr>
                <w:rFonts w:ascii="Arial Narrow" w:hAnsi="Arial Narrow"/>
                <w:sz w:val="20"/>
                <w:szCs w:val="20"/>
                <w:lang w:val="en-AU"/>
              </w:rPr>
              <w:t>10 years</w:t>
            </w:r>
          </w:p>
        </w:tc>
        <w:tc>
          <w:tcPr>
            <w:tcW w:w="3005" w:type="dxa"/>
          </w:tcPr>
          <w:p w14:paraId="2744F87A" w14:textId="32C40045" w:rsidR="00A75077" w:rsidRPr="00621766" w:rsidRDefault="00330E42" w:rsidP="00F20CF8">
            <w:pPr>
              <w:rPr>
                <w:rFonts w:ascii="Arial Narrow" w:hAnsi="Arial Narrow"/>
                <w:b/>
                <w:sz w:val="20"/>
                <w:lang w:val="en-AU"/>
              </w:rPr>
            </w:pPr>
            <w:r w:rsidRPr="00621766">
              <w:rPr>
                <w:rFonts w:ascii="Arial Narrow" w:hAnsi="Arial Narrow"/>
                <w:b/>
                <w:sz w:val="20"/>
                <w:lang w:val="en-AU"/>
              </w:rPr>
              <w:t>9.59 (1.98</w:t>
            </w:r>
            <w:r w:rsidR="00BD0936" w:rsidRPr="00621766">
              <w:rPr>
                <w:rFonts w:ascii="Arial Narrow" w:hAnsi="Arial Narrow"/>
                <w:b/>
                <w:sz w:val="20"/>
                <w:lang w:val="en-AU"/>
              </w:rPr>
              <w:t xml:space="preserve"> to</w:t>
            </w:r>
            <w:r w:rsidR="003D6E1A" w:rsidRPr="00621766">
              <w:rPr>
                <w:rFonts w:ascii="Arial Narrow" w:hAnsi="Arial Narrow"/>
                <w:b/>
                <w:sz w:val="20"/>
                <w:lang w:val="en-AU"/>
              </w:rPr>
              <w:t xml:space="preserve"> 17.19)</w:t>
            </w:r>
            <w:r w:rsidR="0049638B" w:rsidRPr="00621766">
              <w:rPr>
                <w:rFonts w:ascii="Arial Narrow" w:hAnsi="Arial Narrow"/>
                <w:b/>
                <w:sz w:val="20"/>
                <w:lang w:val="en-AU"/>
              </w:rPr>
              <w:t xml:space="preserve"> (</w:t>
            </w:r>
            <w:r w:rsidR="000B6074" w:rsidRPr="00621766">
              <w:rPr>
                <w:rFonts w:ascii="Arial Narrow" w:hAnsi="Arial Narrow"/>
                <w:b/>
                <w:sz w:val="20"/>
                <w:lang w:val="en-AU"/>
              </w:rPr>
              <w:t>p</w:t>
            </w:r>
            <w:r w:rsidR="0049638B" w:rsidRPr="00621766">
              <w:rPr>
                <w:rFonts w:ascii="Arial Narrow" w:hAnsi="Arial Narrow"/>
                <w:b/>
                <w:sz w:val="20"/>
                <w:lang w:val="en-AU"/>
              </w:rPr>
              <w:t xml:space="preserve"> = 0.01)</w:t>
            </w:r>
          </w:p>
        </w:tc>
        <w:tc>
          <w:tcPr>
            <w:tcW w:w="3006" w:type="dxa"/>
          </w:tcPr>
          <w:p w14:paraId="1BFD2555" w14:textId="20060089" w:rsidR="00A75077" w:rsidRPr="00502ABE" w:rsidRDefault="00A61158" w:rsidP="00F20CF8">
            <w:pPr>
              <w:rPr>
                <w:rFonts w:ascii="Arial Narrow" w:hAnsi="Arial Narrow"/>
                <w:sz w:val="20"/>
                <w:szCs w:val="20"/>
                <w:lang w:val="en-AU"/>
              </w:rPr>
            </w:pPr>
            <w:r w:rsidRPr="00502ABE">
              <w:rPr>
                <w:rFonts w:ascii="Arial Narrow" w:hAnsi="Arial Narrow"/>
                <w:sz w:val="20"/>
                <w:szCs w:val="20"/>
                <w:lang w:val="en-AU"/>
              </w:rPr>
              <w:t>NR</w:t>
            </w:r>
          </w:p>
        </w:tc>
      </w:tr>
    </w:tbl>
    <w:p w14:paraId="7F9D179A" w14:textId="77777777" w:rsidR="0078417F" w:rsidRPr="00502ABE" w:rsidRDefault="0078417F" w:rsidP="00502ABE">
      <w:pPr>
        <w:spacing w:before="0" w:after="0"/>
        <w:rPr>
          <w:rFonts w:ascii="Arial Narrow" w:hAnsi="Arial Narrow"/>
          <w:b/>
          <w:sz w:val="18"/>
          <w:szCs w:val="18"/>
          <w:u w:val="single"/>
          <w:lang w:val="en-AU"/>
        </w:rPr>
      </w:pPr>
      <w:r w:rsidRPr="00502ABE">
        <w:rPr>
          <w:rFonts w:ascii="Arial Narrow" w:hAnsi="Arial Narrow"/>
          <w:b/>
          <w:sz w:val="18"/>
          <w:szCs w:val="18"/>
          <w:u w:val="single"/>
          <w:lang w:val="en-AU"/>
        </w:rPr>
        <w:t>Abbreviations</w:t>
      </w:r>
    </w:p>
    <w:p w14:paraId="17D65FB2" w14:textId="796992F7" w:rsidR="00670B06" w:rsidRPr="00502ABE" w:rsidRDefault="0078417F" w:rsidP="00502ABE">
      <w:pPr>
        <w:spacing w:before="0" w:after="0"/>
        <w:rPr>
          <w:rFonts w:ascii="Arial Narrow" w:hAnsi="Arial Narrow"/>
          <w:sz w:val="18"/>
          <w:szCs w:val="18"/>
          <w:lang w:val="en-AU"/>
        </w:rPr>
      </w:pPr>
      <w:r w:rsidRPr="00502ABE">
        <w:rPr>
          <w:rFonts w:ascii="Arial Narrow" w:hAnsi="Arial Narrow"/>
          <w:b/>
          <w:sz w:val="18"/>
          <w:szCs w:val="18"/>
          <w:lang w:val="en-AU"/>
        </w:rPr>
        <w:t>NR</w:t>
      </w:r>
      <w:r w:rsidRPr="00502ABE">
        <w:rPr>
          <w:rFonts w:ascii="Arial Narrow" w:hAnsi="Arial Narrow"/>
          <w:sz w:val="18"/>
          <w:szCs w:val="18"/>
          <w:lang w:val="en-AU"/>
        </w:rPr>
        <w:t xml:space="preserve"> = </w:t>
      </w:r>
      <w:r w:rsidR="00540485" w:rsidRPr="00502ABE">
        <w:rPr>
          <w:rFonts w:ascii="Arial Narrow" w:hAnsi="Arial Narrow"/>
          <w:sz w:val="18"/>
          <w:szCs w:val="18"/>
          <w:lang w:val="en-AU"/>
        </w:rPr>
        <w:t>not reported</w:t>
      </w:r>
      <w:r w:rsidR="00F87405">
        <w:rPr>
          <w:rFonts w:ascii="Arial Narrow" w:hAnsi="Arial Narrow"/>
          <w:sz w:val="18"/>
          <w:szCs w:val="18"/>
          <w:lang w:val="en-AU"/>
        </w:rPr>
        <w:t>,</w:t>
      </w:r>
      <w:r w:rsidR="00012D6D" w:rsidRPr="00502ABE">
        <w:rPr>
          <w:rFonts w:ascii="Arial Narrow" w:hAnsi="Arial Narrow"/>
          <w:sz w:val="18"/>
          <w:szCs w:val="18"/>
          <w:lang w:val="en-AU"/>
        </w:rPr>
        <w:t xml:space="preserve"> </w:t>
      </w:r>
      <w:r w:rsidR="00012D6D" w:rsidRPr="00502ABE">
        <w:rPr>
          <w:rFonts w:ascii="Arial Narrow" w:hAnsi="Arial Narrow"/>
          <w:b/>
          <w:sz w:val="18"/>
          <w:szCs w:val="18"/>
          <w:lang w:val="en-AU"/>
        </w:rPr>
        <w:t>SAD</w:t>
      </w:r>
      <w:r w:rsidR="00012D6D" w:rsidRPr="00502ABE">
        <w:rPr>
          <w:rFonts w:ascii="Arial Narrow" w:hAnsi="Arial Narrow"/>
          <w:sz w:val="18"/>
          <w:szCs w:val="18"/>
          <w:lang w:val="en-AU"/>
        </w:rPr>
        <w:t xml:space="preserve"> = subacromial decompression</w:t>
      </w:r>
      <w:r w:rsidR="00DB0F63">
        <w:rPr>
          <w:rFonts w:ascii="Arial Narrow" w:hAnsi="Arial Narrow"/>
          <w:sz w:val="18"/>
          <w:szCs w:val="18"/>
          <w:lang w:val="en-AU"/>
        </w:rPr>
        <w:t>.</w:t>
      </w:r>
    </w:p>
    <w:p w14:paraId="31A68B5D" w14:textId="38BB54F4" w:rsidR="0049638B" w:rsidRPr="00502ABE" w:rsidRDefault="0049638B" w:rsidP="00502ABE">
      <w:pPr>
        <w:spacing w:before="0" w:after="0"/>
        <w:rPr>
          <w:rFonts w:ascii="Arial Narrow" w:hAnsi="Arial Narrow"/>
          <w:b/>
          <w:sz w:val="18"/>
          <w:szCs w:val="18"/>
          <w:u w:val="single"/>
          <w:lang w:val="en-AU"/>
        </w:rPr>
      </w:pPr>
      <w:r w:rsidRPr="00502ABE">
        <w:rPr>
          <w:rFonts w:ascii="Arial Narrow" w:hAnsi="Arial Narrow"/>
          <w:b/>
          <w:sz w:val="18"/>
          <w:szCs w:val="18"/>
          <w:u w:val="single"/>
          <w:lang w:val="en-AU"/>
        </w:rPr>
        <w:t>Notes</w:t>
      </w:r>
    </w:p>
    <w:p w14:paraId="5CB5B2D8" w14:textId="56379579" w:rsidR="00BC081A" w:rsidRPr="00502ABE" w:rsidRDefault="00670B06" w:rsidP="00502ABE">
      <w:pPr>
        <w:spacing w:before="0" w:after="0"/>
        <w:rPr>
          <w:rFonts w:ascii="Arial Narrow" w:hAnsi="Arial Narrow"/>
          <w:sz w:val="18"/>
          <w:szCs w:val="18"/>
          <w:lang w:val="en-AU"/>
        </w:rPr>
      </w:pPr>
      <w:r w:rsidRPr="00502ABE">
        <w:rPr>
          <w:rFonts w:ascii="Arial Narrow" w:hAnsi="Arial Narrow"/>
          <w:sz w:val="18"/>
          <w:szCs w:val="18"/>
          <w:lang w:val="en-AU"/>
        </w:rPr>
        <w:t>Function (0</w:t>
      </w:r>
      <w:r w:rsidR="00687362">
        <w:rPr>
          <w:rFonts w:ascii="Arial Narrow" w:hAnsi="Arial Narrow"/>
          <w:sz w:val="18"/>
          <w:szCs w:val="18"/>
          <w:lang w:val="en-AU"/>
        </w:rPr>
        <w:t>–</w:t>
      </w:r>
      <w:r w:rsidRPr="00502ABE">
        <w:rPr>
          <w:rFonts w:ascii="Arial Narrow" w:hAnsi="Arial Narrow"/>
          <w:sz w:val="18"/>
          <w:szCs w:val="18"/>
          <w:lang w:val="en-AU"/>
        </w:rPr>
        <w:t>100); higher scores mean better function</w:t>
      </w:r>
      <w:r w:rsidR="00703BC6" w:rsidRPr="00502ABE">
        <w:rPr>
          <w:rFonts w:ascii="Arial Narrow" w:hAnsi="Arial Narrow"/>
          <w:sz w:val="18"/>
          <w:szCs w:val="18"/>
          <w:lang w:val="en-AU"/>
        </w:rPr>
        <w:t>: MCID</w:t>
      </w:r>
      <w:r w:rsidR="00011A41" w:rsidRPr="00502ABE">
        <w:rPr>
          <w:rFonts w:ascii="Arial Narrow" w:hAnsi="Arial Narrow"/>
          <w:sz w:val="18"/>
          <w:szCs w:val="18"/>
          <w:lang w:val="en-AU"/>
        </w:rPr>
        <w:t xml:space="preserve"> = </w:t>
      </w:r>
      <w:r w:rsidR="00E9357B" w:rsidRPr="00502ABE">
        <w:rPr>
          <w:rFonts w:ascii="Arial Narrow" w:hAnsi="Arial Narrow"/>
          <w:sz w:val="18"/>
          <w:szCs w:val="18"/>
          <w:lang w:val="en-AU"/>
        </w:rPr>
        <w:t xml:space="preserve">8.3 </w:t>
      </w:r>
      <w:r w:rsidR="001B0CC8" w:rsidRPr="00502ABE">
        <w:rPr>
          <w:rFonts w:ascii="Arial Narrow" w:hAnsi="Arial Narrow"/>
          <w:sz w:val="18"/>
          <w:szCs w:val="18"/>
          <w:lang w:val="en-AU"/>
        </w:rPr>
        <w:t>points</w:t>
      </w:r>
    </w:p>
    <w:p w14:paraId="72CF0E72" w14:textId="1822C21D" w:rsidR="00BE5B2F" w:rsidRDefault="00DB0F63" w:rsidP="00502ABE">
      <w:pPr>
        <w:spacing w:before="0" w:after="0"/>
        <w:rPr>
          <w:rFonts w:ascii="Arial Narrow" w:hAnsi="Arial Narrow"/>
          <w:sz w:val="18"/>
          <w:szCs w:val="18"/>
          <w:lang w:val="en-AU"/>
        </w:rPr>
      </w:pPr>
      <w:r>
        <w:rPr>
          <w:rFonts w:ascii="Arial Narrow" w:hAnsi="Arial Narrow"/>
          <w:sz w:val="18"/>
          <w:szCs w:val="18"/>
          <w:lang w:val="en-AU"/>
        </w:rPr>
        <w:t>p</w:t>
      </w:r>
      <w:r w:rsidR="00BE5B2F" w:rsidRPr="00502ABE">
        <w:rPr>
          <w:rFonts w:ascii="Arial Narrow" w:hAnsi="Arial Narrow"/>
          <w:sz w:val="18"/>
          <w:szCs w:val="18"/>
          <w:lang w:val="en-AU"/>
        </w:rPr>
        <w:t xml:space="preserve"> values are </w:t>
      </w:r>
      <w:r w:rsidR="00FA2B54" w:rsidRPr="00502ABE">
        <w:rPr>
          <w:rFonts w:ascii="Arial Narrow" w:hAnsi="Arial Narrow"/>
          <w:sz w:val="18"/>
          <w:szCs w:val="18"/>
          <w:lang w:val="en-AU"/>
        </w:rPr>
        <w:t>greater</w:t>
      </w:r>
      <w:r w:rsidR="00BE5B2F" w:rsidRPr="00502ABE">
        <w:rPr>
          <w:rFonts w:ascii="Arial Narrow" w:hAnsi="Arial Narrow"/>
          <w:sz w:val="18"/>
          <w:szCs w:val="18"/>
          <w:lang w:val="en-AU"/>
        </w:rPr>
        <w:t xml:space="preserve"> than 0.05 unless otherwise shown</w:t>
      </w:r>
    </w:p>
    <w:p w14:paraId="77243003" w14:textId="1C7E45F2" w:rsidR="00A63E3E" w:rsidRDefault="00A63E3E" w:rsidP="00502ABE">
      <w:pPr>
        <w:spacing w:before="0" w:after="0"/>
        <w:rPr>
          <w:rFonts w:ascii="Arial Narrow" w:hAnsi="Arial Narrow"/>
          <w:sz w:val="18"/>
          <w:szCs w:val="18"/>
          <w:lang w:val="en-AU"/>
        </w:rPr>
      </w:pPr>
      <w:r>
        <w:rPr>
          <w:rFonts w:ascii="Arial Narrow" w:hAnsi="Arial Narrow"/>
          <w:sz w:val="18"/>
          <w:szCs w:val="18"/>
          <w:lang w:val="en-AU"/>
        </w:rPr>
        <w:t>Bold text indicated statistically significant results</w:t>
      </w:r>
    </w:p>
    <w:p w14:paraId="333B983F" w14:textId="5071667A" w:rsidR="009A7FEF" w:rsidRPr="00621766" w:rsidRDefault="009A7FEF" w:rsidP="00502ABE">
      <w:pPr>
        <w:spacing w:before="0" w:after="0"/>
        <w:rPr>
          <w:rFonts w:ascii="Arial Narrow" w:hAnsi="Arial Narrow"/>
          <w:b/>
          <w:bCs/>
          <w:sz w:val="18"/>
          <w:szCs w:val="18"/>
          <w:u w:val="single"/>
          <w:lang w:val="en-AU"/>
        </w:rPr>
      </w:pPr>
      <w:r w:rsidRPr="00621766">
        <w:rPr>
          <w:rFonts w:ascii="Arial Narrow" w:hAnsi="Arial Narrow"/>
          <w:b/>
          <w:bCs/>
          <w:sz w:val="18"/>
          <w:szCs w:val="18"/>
          <w:u w:val="single"/>
          <w:lang w:val="en-AU"/>
        </w:rPr>
        <w:t>Source</w:t>
      </w:r>
    </w:p>
    <w:p w14:paraId="33898AD7" w14:textId="49046CCC" w:rsidR="00E4679C" w:rsidRDefault="00E07195" w:rsidP="00502ABE">
      <w:pPr>
        <w:spacing w:before="0" w:after="0"/>
        <w:rPr>
          <w:rFonts w:ascii="Arial Narrow" w:hAnsi="Arial Narrow"/>
          <w:sz w:val="18"/>
          <w:szCs w:val="18"/>
          <w:lang w:val="en-AU"/>
        </w:rPr>
      </w:pPr>
      <w:r>
        <w:rPr>
          <w:rFonts w:ascii="Arial Narrow" w:hAnsi="Arial Narrow"/>
          <w:sz w:val="18"/>
          <w:szCs w:val="18"/>
          <w:lang w:val="en-AU"/>
        </w:rPr>
        <w:fldChar w:fldCharType="begin"/>
      </w:r>
      <w:r>
        <w:rPr>
          <w:rFonts w:ascii="Arial Narrow" w:hAnsi="Arial Narrow"/>
          <w:sz w:val="18"/>
          <w:szCs w:val="18"/>
          <w:lang w:val="en-AU"/>
        </w:rPr>
        <w:instrText xml:space="preserve"> REF _Ref106618560 \h  \* MERGEFORMAT </w:instrText>
      </w:r>
      <w:r>
        <w:rPr>
          <w:rFonts w:ascii="Arial Narrow" w:hAnsi="Arial Narrow"/>
          <w:sz w:val="18"/>
          <w:szCs w:val="18"/>
          <w:lang w:val="en-AU"/>
        </w:rPr>
      </w:r>
      <w:r>
        <w:rPr>
          <w:rFonts w:ascii="Arial Narrow" w:hAnsi="Arial Narrow"/>
          <w:sz w:val="18"/>
          <w:szCs w:val="18"/>
          <w:lang w:val="en-AU"/>
        </w:rPr>
        <w:fldChar w:fldCharType="separate"/>
      </w:r>
      <w:r w:rsidR="00AE6F3A" w:rsidRPr="00AE6F3A">
        <w:rPr>
          <w:rFonts w:ascii="Arial Narrow" w:hAnsi="Arial Narrow"/>
          <w:sz w:val="18"/>
          <w:szCs w:val="18"/>
          <w:lang w:val="en-AU"/>
        </w:rPr>
        <w:t>Figure 7</w:t>
      </w:r>
      <w:r>
        <w:rPr>
          <w:rFonts w:ascii="Arial Narrow" w:hAnsi="Arial Narrow"/>
          <w:sz w:val="18"/>
          <w:szCs w:val="18"/>
          <w:lang w:val="en-AU"/>
        </w:rPr>
        <w:fldChar w:fldCharType="end"/>
      </w:r>
      <w:r>
        <w:rPr>
          <w:rFonts w:ascii="Arial Narrow" w:hAnsi="Arial Narrow"/>
          <w:sz w:val="18"/>
          <w:szCs w:val="18"/>
          <w:lang w:val="en-AU"/>
        </w:rPr>
        <w:t xml:space="preserve">, </w:t>
      </w:r>
      <w:r>
        <w:rPr>
          <w:rFonts w:ascii="Arial Narrow" w:hAnsi="Arial Narrow"/>
          <w:sz w:val="18"/>
          <w:szCs w:val="18"/>
          <w:lang w:val="en-AU"/>
        </w:rPr>
        <w:fldChar w:fldCharType="begin"/>
      </w:r>
      <w:r>
        <w:rPr>
          <w:rFonts w:ascii="Arial Narrow" w:hAnsi="Arial Narrow"/>
          <w:sz w:val="18"/>
          <w:szCs w:val="18"/>
          <w:lang w:val="en-AU"/>
        </w:rPr>
        <w:instrText xml:space="preserve"> REF _Ref106619213 \h  \* MERGEFORMAT </w:instrText>
      </w:r>
      <w:r>
        <w:rPr>
          <w:rFonts w:ascii="Arial Narrow" w:hAnsi="Arial Narrow"/>
          <w:sz w:val="18"/>
          <w:szCs w:val="18"/>
          <w:lang w:val="en-AU"/>
        </w:rPr>
      </w:r>
      <w:r>
        <w:rPr>
          <w:rFonts w:ascii="Arial Narrow" w:hAnsi="Arial Narrow"/>
          <w:sz w:val="18"/>
          <w:szCs w:val="18"/>
          <w:lang w:val="en-AU"/>
        </w:rPr>
        <w:fldChar w:fldCharType="separate"/>
      </w:r>
      <w:r w:rsidR="00AE6F3A" w:rsidRPr="00AE6F3A">
        <w:rPr>
          <w:rFonts w:ascii="Arial Narrow" w:hAnsi="Arial Narrow"/>
          <w:sz w:val="18"/>
          <w:szCs w:val="18"/>
          <w:lang w:val="en-AU"/>
        </w:rPr>
        <w:t>Figure 11</w:t>
      </w:r>
      <w:r>
        <w:rPr>
          <w:rFonts w:ascii="Arial Narrow" w:hAnsi="Arial Narrow"/>
          <w:sz w:val="18"/>
          <w:szCs w:val="18"/>
          <w:lang w:val="en-AU"/>
        </w:rPr>
        <w:fldChar w:fldCharType="end"/>
      </w:r>
    </w:p>
    <w:p w14:paraId="13885B3F" w14:textId="77777777" w:rsidR="00A057A3" w:rsidRPr="00502ABE" w:rsidRDefault="00A057A3" w:rsidP="00502ABE">
      <w:pPr>
        <w:spacing w:before="0" w:after="0"/>
        <w:rPr>
          <w:rFonts w:ascii="Arial Narrow" w:hAnsi="Arial Narrow"/>
          <w:sz w:val="18"/>
          <w:szCs w:val="18"/>
          <w:lang w:val="en-AU"/>
        </w:rPr>
      </w:pPr>
    </w:p>
    <w:p w14:paraId="67464194" w14:textId="15342255" w:rsidR="005A64F7" w:rsidRPr="00263438" w:rsidRDefault="0027567A" w:rsidP="005A64F7">
      <w:pPr>
        <w:rPr>
          <w:lang w:val="en-AU"/>
        </w:rPr>
      </w:pPr>
      <w:r w:rsidRPr="00263438">
        <w:rPr>
          <w:lang w:val="en-AU"/>
        </w:rPr>
        <w:fldChar w:fldCharType="begin"/>
      </w:r>
      <w:r w:rsidRPr="00263438">
        <w:rPr>
          <w:lang w:val="en-AU"/>
        </w:rPr>
        <w:instrText xml:space="preserve"> REF _Ref106706937 \h </w:instrText>
      </w:r>
      <w:r w:rsidRPr="00263438">
        <w:rPr>
          <w:lang w:val="en-AU"/>
        </w:rPr>
      </w:r>
      <w:r w:rsidRPr="00263438">
        <w:rPr>
          <w:lang w:val="en-AU"/>
        </w:rPr>
        <w:fldChar w:fldCharType="separate"/>
      </w:r>
      <w:r w:rsidR="00AE6F3A" w:rsidRPr="00263438">
        <w:rPr>
          <w:lang w:val="en-AU"/>
        </w:rPr>
        <w:t xml:space="preserve">Table </w:t>
      </w:r>
      <w:r w:rsidR="00AE6F3A">
        <w:rPr>
          <w:noProof/>
        </w:rPr>
        <w:t>6</w:t>
      </w:r>
      <w:r w:rsidRPr="00263438">
        <w:rPr>
          <w:lang w:val="en-AU"/>
        </w:rPr>
        <w:fldChar w:fldCharType="end"/>
      </w:r>
      <w:r w:rsidR="005A64F7" w:rsidRPr="00263438">
        <w:rPr>
          <w:lang w:val="en-AU"/>
        </w:rPr>
        <w:t xml:space="preserve"> shows the mean difference </w:t>
      </w:r>
      <w:r w:rsidR="00E734DE" w:rsidRPr="00263438">
        <w:rPr>
          <w:lang w:val="en-AU"/>
        </w:rPr>
        <w:t>in</w:t>
      </w:r>
      <w:r w:rsidR="005A64F7" w:rsidRPr="00263438">
        <w:rPr>
          <w:lang w:val="en-AU"/>
        </w:rPr>
        <w:t xml:space="preserve"> shoulder function score</w:t>
      </w:r>
      <w:r w:rsidR="00E734DE" w:rsidRPr="00263438">
        <w:rPr>
          <w:lang w:val="en-AU"/>
        </w:rPr>
        <w:t>s</w:t>
      </w:r>
      <w:r w:rsidR="005A64F7" w:rsidRPr="00263438">
        <w:rPr>
          <w:lang w:val="en-AU"/>
        </w:rPr>
        <w:t xml:space="preserve"> at different timepoints between </w:t>
      </w:r>
      <w:r w:rsidR="00913585" w:rsidRPr="00263438">
        <w:rPr>
          <w:lang w:val="en-AU"/>
        </w:rPr>
        <w:t>SAD</w:t>
      </w:r>
      <w:r w:rsidR="005A64F7" w:rsidRPr="00263438">
        <w:rPr>
          <w:lang w:val="en-AU"/>
        </w:rPr>
        <w:t xml:space="preserve"> and conservative therapy/placebo. </w:t>
      </w:r>
      <w:r w:rsidR="00FB2C8D" w:rsidRPr="00263438">
        <w:rPr>
          <w:lang w:val="en-AU"/>
        </w:rPr>
        <w:t>For surgery versus conservative therapy</w:t>
      </w:r>
      <w:r w:rsidR="005E7D65">
        <w:rPr>
          <w:lang w:val="en-AU"/>
        </w:rPr>
        <w:t>,</w:t>
      </w:r>
      <w:r w:rsidR="00FB2C8D" w:rsidRPr="00263438">
        <w:rPr>
          <w:lang w:val="en-AU"/>
        </w:rPr>
        <w:t xml:space="preserve"> w</w:t>
      </w:r>
      <w:r w:rsidR="00243EC8" w:rsidRPr="00263438">
        <w:rPr>
          <w:lang w:val="en-AU"/>
        </w:rPr>
        <w:t>hile a</w:t>
      </w:r>
      <w:r w:rsidR="005A64F7" w:rsidRPr="00263438">
        <w:rPr>
          <w:lang w:val="en-AU"/>
        </w:rPr>
        <w:t xml:space="preserve"> higher shoulder function</w:t>
      </w:r>
      <w:r w:rsidR="00E734DE" w:rsidRPr="00263438">
        <w:rPr>
          <w:lang w:val="en-AU"/>
        </w:rPr>
        <w:t xml:space="preserve"> score</w:t>
      </w:r>
      <w:r w:rsidR="005A64F7" w:rsidRPr="00263438">
        <w:rPr>
          <w:lang w:val="en-AU"/>
        </w:rPr>
        <w:t xml:space="preserve"> was evident at all timepoints</w:t>
      </w:r>
      <w:r w:rsidR="00714055">
        <w:rPr>
          <w:lang w:val="en-AU"/>
        </w:rPr>
        <w:t>,</w:t>
      </w:r>
      <w:r w:rsidR="005A64F7" w:rsidRPr="00263438">
        <w:rPr>
          <w:lang w:val="en-AU"/>
        </w:rPr>
        <w:t xml:space="preserve"> </w:t>
      </w:r>
      <w:r w:rsidR="00076F99" w:rsidRPr="00263438">
        <w:rPr>
          <w:lang w:val="en-AU"/>
        </w:rPr>
        <w:t>this difference was</w:t>
      </w:r>
      <w:r w:rsidR="00F96294" w:rsidRPr="00263438">
        <w:rPr>
          <w:lang w:val="en-AU"/>
        </w:rPr>
        <w:t xml:space="preserve"> not statistically </w:t>
      </w:r>
      <w:r w:rsidR="00130E6D" w:rsidRPr="00263438">
        <w:rPr>
          <w:lang w:val="en-AU"/>
        </w:rPr>
        <w:t>significant)</w:t>
      </w:r>
      <w:r w:rsidR="005A64F7" w:rsidRPr="00263438">
        <w:rPr>
          <w:lang w:val="en-AU"/>
        </w:rPr>
        <w:t xml:space="preserve"> </w:t>
      </w:r>
      <w:r w:rsidR="009255D6" w:rsidRPr="00263438">
        <w:rPr>
          <w:lang w:val="en-AU"/>
        </w:rPr>
        <w:t>except at the 10</w:t>
      </w:r>
      <w:r w:rsidR="005E7D65">
        <w:rPr>
          <w:lang w:val="en-AU"/>
        </w:rPr>
        <w:t>-</w:t>
      </w:r>
      <w:r w:rsidR="00FD2315" w:rsidRPr="00263438">
        <w:rPr>
          <w:lang w:val="en-AU"/>
        </w:rPr>
        <w:t xml:space="preserve">year follow-up timepoint. </w:t>
      </w:r>
      <w:r w:rsidR="00AE341B" w:rsidRPr="00263438">
        <w:rPr>
          <w:lang w:val="en-AU"/>
        </w:rPr>
        <w:t xml:space="preserve">The </w:t>
      </w:r>
      <w:r w:rsidR="004056DD" w:rsidRPr="00263438">
        <w:rPr>
          <w:lang w:val="en-AU"/>
        </w:rPr>
        <w:t xml:space="preserve">mean </w:t>
      </w:r>
      <w:r w:rsidR="00D643A0" w:rsidRPr="00263438">
        <w:rPr>
          <w:lang w:val="en-AU"/>
        </w:rPr>
        <w:t>difference</w:t>
      </w:r>
      <w:r w:rsidR="00ED5C5F" w:rsidRPr="00263438">
        <w:rPr>
          <w:lang w:val="en-AU"/>
        </w:rPr>
        <w:t xml:space="preserve"> between SAD and conservative therapy </w:t>
      </w:r>
      <w:r w:rsidR="00D643A0" w:rsidRPr="00263438">
        <w:rPr>
          <w:lang w:val="en-AU"/>
        </w:rPr>
        <w:t xml:space="preserve">at </w:t>
      </w:r>
      <w:r w:rsidR="00856C69" w:rsidRPr="00263438">
        <w:rPr>
          <w:lang w:val="en-AU"/>
        </w:rPr>
        <w:t>the 10</w:t>
      </w:r>
      <w:r w:rsidR="00714055">
        <w:rPr>
          <w:lang w:val="en-AU"/>
        </w:rPr>
        <w:t>-</w:t>
      </w:r>
      <w:r w:rsidR="00856C69" w:rsidRPr="00263438">
        <w:rPr>
          <w:lang w:val="en-AU"/>
        </w:rPr>
        <w:t xml:space="preserve">year </w:t>
      </w:r>
      <w:r w:rsidR="00CD05FF" w:rsidRPr="00263438">
        <w:rPr>
          <w:lang w:val="en-AU"/>
        </w:rPr>
        <w:t xml:space="preserve">follow-up timepoint </w:t>
      </w:r>
      <w:r w:rsidR="00806864" w:rsidRPr="00263438">
        <w:rPr>
          <w:lang w:val="en-AU"/>
        </w:rPr>
        <w:t xml:space="preserve">was </w:t>
      </w:r>
      <w:r w:rsidR="00B90E91" w:rsidRPr="00263438">
        <w:rPr>
          <w:lang w:val="en-AU"/>
        </w:rPr>
        <w:t xml:space="preserve">statistically </w:t>
      </w:r>
      <w:r w:rsidR="00EE1CDF" w:rsidRPr="00263438">
        <w:rPr>
          <w:lang w:val="en-AU"/>
        </w:rPr>
        <w:t xml:space="preserve">significant and clinically </w:t>
      </w:r>
      <w:r w:rsidR="00EE1CDF" w:rsidRPr="00263438">
        <w:rPr>
          <w:lang w:val="en-AU"/>
        </w:rPr>
        <w:lastRenderedPageBreak/>
        <w:t>important</w:t>
      </w:r>
      <w:r w:rsidR="00F32FF0" w:rsidRPr="00263438">
        <w:rPr>
          <w:lang w:val="en-AU"/>
        </w:rPr>
        <w:t xml:space="preserve"> </w:t>
      </w:r>
      <w:r w:rsidR="00265C9A" w:rsidRPr="00263438">
        <w:rPr>
          <w:lang w:val="en-AU"/>
        </w:rPr>
        <w:t>based on</w:t>
      </w:r>
      <w:r w:rsidR="00F32FF0" w:rsidRPr="00263438">
        <w:rPr>
          <w:lang w:val="en-AU"/>
        </w:rPr>
        <w:t xml:space="preserve"> </w:t>
      </w:r>
      <w:r w:rsidR="004512D3" w:rsidRPr="00263438">
        <w:rPr>
          <w:lang w:val="en-AU"/>
        </w:rPr>
        <w:t xml:space="preserve">the MCID </w:t>
      </w:r>
      <w:r w:rsidR="0065697D" w:rsidRPr="00263438">
        <w:rPr>
          <w:lang w:val="en-AU"/>
        </w:rPr>
        <w:t>for shoulder function</w:t>
      </w:r>
      <w:r w:rsidR="004512D3" w:rsidRPr="00263438">
        <w:rPr>
          <w:lang w:val="en-AU"/>
        </w:rPr>
        <w:t xml:space="preserve"> of 8.3 points</w:t>
      </w:r>
      <w:r w:rsidR="005A64F7" w:rsidRPr="00263438">
        <w:rPr>
          <w:lang w:val="en-AU"/>
        </w:rPr>
        <w:t xml:space="preserve">. </w:t>
      </w:r>
      <w:r w:rsidR="009E1B03" w:rsidRPr="00263438">
        <w:rPr>
          <w:lang w:val="en-AU"/>
        </w:rPr>
        <w:t>Based on GRADE</w:t>
      </w:r>
      <w:r w:rsidR="00A255F2" w:rsidRPr="00263438">
        <w:rPr>
          <w:lang w:val="en-AU"/>
        </w:rPr>
        <w:t>,</w:t>
      </w:r>
      <w:r w:rsidR="009E1B03" w:rsidRPr="00263438">
        <w:rPr>
          <w:lang w:val="en-AU"/>
        </w:rPr>
        <w:t xml:space="preserve"> there is a</w:t>
      </w:r>
      <w:r w:rsidR="005A64F7" w:rsidRPr="00263438">
        <w:rPr>
          <w:lang w:val="en-AU"/>
        </w:rPr>
        <w:t xml:space="preserve"> </w:t>
      </w:r>
      <w:r w:rsidR="00E805E3" w:rsidRPr="00263438">
        <w:rPr>
          <w:lang w:val="en-AU"/>
        </w:rPr>
        <w:t>very</w:t>
      </w:r>
      <w:r w:rsidR="00291D11" w:rsidRPr="00263438">
        <w:rPr>
          <w:lang w:val="en-AU"/>
        </w:rPr>
        <w:t xml:space="preserve"> </w:t>
      </w:r>
      <w:r w:rsidR="005A64F7" w:rsidRPr="00263438">
        <w:rPr>
          <w:lang w:val="en-AU"/>
        </w:rPr>
        <w:t xml:space="preserve">low </w:t>
      </w:r>
      <w:r w:rsidR="001333C1" w:rsidRPr="00263438">
        <w:rPr>
          <w:lang w:val="en-AU"/>
        </w:rPr>
        <w:t>certainty</w:t>
      </w:r>
      <w:r w:rsidR="005A64F7" w:rsidRPr="00263438">
        <w:rPr>
          <w:lang w:val="en-AU"/>
        </w:rPr>
        <w:t xml:space="preserve"> of </w:t>
      </w:r>
      <w:r w:rsidR="001333C1" w:rsidRPr="00263438">
        <w:rPr>
          <w:lang w:val="en-AU"/>
        </w:rPr>
        <w:t>evidence</w:t>
      </w:r>
      <w:r w:rsidR="005A64F7" w:rsidRPr="00263438">
        <w:rPr>
          <w:lang w:val="en-AU"/>
        </w:rPr>
        <w:t xml:space="preserve"> </w:t>
      </w:r>
      <w:r w:rsidR="00E734DE" w:rsidRPr="00263438">
        <w:rPr>
          <w:lang w:val="en-AU"/>
        </w:rPr>
        <w:t xml:space="preserve">regarding SAD’s impact on </w:t>
      </w:r>
      <w:r w:rsidR="005A64F7" w:rsidRPr="00263438">
        <w:rPr>
          <w:lang w:val="en-AU"/>
        </w:rPr>
        <w:t>shoulder function</w:t>
      </w:r>
      <w:r w:rsidR="00006DF1" w:rsidRPr="00263438">
        <w:rPr>
          <w:lang w:val="en-AU"/>
        </w:rPr>
        <w:t>.</w:t>
      </w:r>
    </w:p>
    <w:p w14:paraId="282B985A" w14:textId="3910FFE3" w:rsidR="00C94A1D" w:rsidRPr="00263438" w:rsidRDefault="00913585" w:rsidP="00CA35BA">
      <w:pPr>
        <w:rPr>
          <w:lang w:val="en-AU"/>
        </w:rPr>
      </w:pPr>
      <w:r w:rsidRPr="00263438">
        <w:rPr>
          <w:lang w:val="en-AU"/>
        </w:rPr>
        <w:t>SAD</w:t>
      </w:r>
      <w:r w:rsidR="006C5A32" w:rsidRPr="00263438">
        <w:rPr>
          <w:lang w:val="en-AU"/>
        </w:rPr>
        <w:t xml:space="preserve"> showed a higher shoulder function score compared to placebo</w:t>
      </w:r>
      <w:r w:rsidR="0036686C" w:rsidRPr="00263438">
        <w:rPr>
          <w:lang w:val="en-AU"/>
        </w:rPr>
        <w:t>, although the result</w:t>
      </w:r>
      <w:r w:rsidR="0027567A" w:rsidRPr="00263438">
        <w:rPr>
          <w:lang w:val="en-AU"/>
        </w:rPr>
        <w:t>s</w:t>
      </w:r>
      <w:r w:rsidR="0036686C" w:rsidRPr="00263438">
        <w:rPr>
          <w:lang w:val="en-AU"/>
        </w:rPr>
        <w:t xml:space="preserve"> </w:t>
      </w:r>
      <w:r w:rsidR="0027567A" w:rsidRPr="00263438">
        <w:rPr>
          <w:lang w:val="en-AU"/>
        </w:rPr>
        <w:t>were</w:t>
      </w:r>
      <w:r w:rsidR="0036686C" w:rsidRPr="00263438">
        <w:rPr>
          <w:lang w:val="en-AU"/>
        </w:rPr>
        <w:t xml:space="preserve"> not </w:t>
      </w:r>
      <w:r w:rsidR="00E734DE" w:rsidRPr="00263438">
        <w:rPr>
          <w:lang w:val="en-AU"/>
        </w:rPr>
        <w:t xml:space="preserve">statistically </w:t>
      </w:r>
      <w:r w:rsidR="0036686C" w:rsidRPr="00263438">
        <w:rPr>
          <w:lang w:val="en-AU"/>
        </w:rPr>
        <w:t>significant</w:t>
      </w:r>
      <w:r w:rsidR="0027567A" w:rsidRPr="00263438">
        <w:rPr>
          <w:lang w:val="en-AU"/>
        </w:rPr>
        <w:t xml:space="preserve"> </w:t>
      </w:r>
      <w:r w:rsidR="009B35AC" w:rsidRPr="00263438">
        <w:rPr>
          <w:lang w:val="en-AU"/>
        </w:rPr>
        <w:t xml:space="preserve">for most reported timepoints </w:t>
      </w:r>
      <w:r w:rsidR="00C922E8" w:rsidRPr="00263438">
        <w:rPr>
          <w:lang w:val="en-AU"/>
        </w:rPr>
        <w:t xml:space="preserve">and were not </w:t>
      </w:r>
      <w:r w:rsidR="0027567A" w:rsidRPr="00263438">
        <w:rPr>
          <w:lang w:val="en-AU"/>
        </w:rPr>
        <w:t xml:space="preserve">clinically important. The result </w:t>
      </w:r>
      <w:r w:rsidR="00DF7A00" w:rsidRPr="00263438">
        <w:rPr>
          <w:lang w:val="en-AU"/>
        </w:rPr>
        <w:t xml:space="preserve">comparing surgery and placebo </w:t>
      </w:r>
      <w:r w:rsidR="0027567A" w:rsidRPr="00263438">
        <w:rPr>
          <w:lang w:val="en-AU"/>
        </w:rPr>
        <w:t>was</w:t>
      </w:r>
      <w:r w:rsidR="009B64A7" w:rsidRPr="00263438">
        <w:rPr>
          <w:lang w:val="en-AU"/>
        </w:rPr>
        <w:t xml:space="preserve"> of high certainty</w:t>
      </w:r>
      <w:r w:rsidR="0027567A" w:rsidRPr="00263438">
        <w:rPr>
          <w:lang w:val="en-AU"/>
        </w:rPr>
        <w:t xml:space="preserve">. </w:t>
      </w:r>
    </w:p>
    <w:p w14:paraId="79C626E9" w14:textId="41394DDD" w:rsidR="00477979" w:rsidRPr="00263438" w:rsidRDefault="00F259C9" w:rsidP="00A66FBC">
      <w:pPr>
        <w:pStyle w:val="Heading3nonumbers"/>
        <w:rPr>
          <w:lang w:val="en-AU"/>
        </w:rPr>
      </w:pPr>
      <w:bookmarkStart w:id="38" w:name="_Toc108623196"/>
      <w:bookmarkStart w:id="39" w:name="_Toc118272258"/>
      <w:r w:rsidRPr="00263438">
        <w:rPr>
          <w:lang w:val="en-AU"/>
        </w:rPr>
        <w:t>Health</w:t>
      </w:r>
      <w:r w:rsidR="00E163AA" w:rsidRPr="00263438">
        <w:rPr>
          <w:lang w:val="en-AU"/>
        </w:rPr>
        <w:t>-</w:t>
      </w:r>
      <w:r w:rsidRPr="00263438">
        <w:rPr>
          <w:lang w:val="en-AU"/>
        </w:rPr>
        <w:t>related quality of life (HRQoL)</w:t>
      </w:r>
      <w:bookmarkEnd w:id="38"/>
      <w:bookmarkEnd w:id="39"/>
    </w:p>
    <w:p w14:paraId="7D22EB82" w14:textId="7B08ABA8" w:rsidR="00951B21" w:rsidRPr="00263438" w:rsidRDefault="002A3185" w:rsidP="00CA35BA">
      <w:pPr>
        <w:rPr>
          <w:lang w:val="en-AU"/>
        </w:rPr>
      </w:pPr>
      <w:r w:rsidRPr="00263438">
        <w:rPr>
          <w:lang w:val="en-AU"/>
        </w:rPr>
        <w:t>The HRQoL</w:t>
      </w:r>
      <w:r w:rsidR="001C0C80" w:rsidRPr="00263438">
        <w:rPr>
          <w:lang w:val="en-AU"/>
        </w:rPr>
        <w:t xml:space="preserve"> was not significantly different at all timepoints </w:t>
      </w:r>
      <w:r w:rsidR="007B35E7" w:rsidRPr="00263438">
        <w:rPr>
          <w:lang w:val="en-AU"/>
        </w:rPr>
        <w:t xml:space="preserve">when </w:t>
      </w:r>
      <w:r w:rsidR="00DF3518" w:rsidRPr="00263438">
        <w:rPr>
          <w:lang w:val="en-AU"/>
        </w:rPr>
        <w:t xml:space="preserve">comparing </w:t>
      </w:r>
      <w:r w:rsidR="00913585" w:rsidRPr="00263438">
        <w:rPr>
          <w:lang w:val="en-AU"/>
        </w:rPr>
        <w:t>SAD</w:t>
      </w:r>
      <w:r w:rsidR="00DF3518" w:rsidRPr="00263438">
        <w:rPr>
          <w:lang w:val="en-AU"/>
        </w:rPr>
        <w:t xml:space="preserve"> with </w:t>
      </w:r>
      <w:r w:rsidR="004A36B1" w:rsidRPr="00263438">
        <w:rPr>
          <w:lang w:val="en-AU"/>
        </w:rPr>
        <w:t xml:space="preserve">conservative therapy </w:t>
      </w:r>
      <w:r w:rsidR="00EF7911" w:rsidRPr="00263438">
        <w:rPr>
          <w:lang w:val="en-AU"/>
        </w:rPr>
        <w:t>(3 RCTs)</w:t>
      </w:r>
      <w:r w:rsidR="004A36B1" w:rsidRPr="00263438">
        <w:rPr>
          <w:lang w:val="en-AU"/>
        </w:rPr>
        <w:t xml:space="preserve"> or placebo</w:t>
      </w:r>
      <w:r w:rsidR="001A7B43" w:rsidRPr="00263438">
        <w:rPr>
          <w:lang w:val="en-AU"/>
        </w:rPr>
        <w:t xml:space="preserve"> (2 RCTs)</w:t>
      </w:r>
      <w:r w:rsidR="004A36B1" w:rsidRPr="00263438">
        <w:rPr>
          <w:lang w:val="en-AU"/>
        </w:rPr>
        <w:t xml:space="preserve">. </w:t>
      </w:r>
      <w:r w:rsidR="00495E27" w:rsidRPr="00263438">
        <w:rPr>
          <w:lang w:val="en-AU"/>
        </w:rPr>
        <w:t>Therefore</w:t>
      </w:r>
      <w:r w:rsidR="00124BCD" w:rsidRPr="00263438">
        <w:rPr>
          <w:lang w:val="en-AU"/>
        </w:rPr>
        <w:t>,</w:t>
      </w:r>
      <w:r w:rsidR="002E5F4B" w:rsidRPr="00263438">
        <w:rPr>
          <w:lang w:val="en-AU"/>
        </w:rPr>
        <w:t xml:space="preserve"> </w:t>
      </w:r>
      <w:r w:rsidR="00913585" w:rsidRPr="00263438">
        <w:rPr>
          <w:lang w:val="en-AU"/>
        </w:rPr>
        <w:t>SAD</w:t>
      </w:r>
      <w:r w:rsidR="009C7552" w:rsidRPr="00263438">
        <w:rPr>
          <w:lang w:val="en-AU"/>
        </w:rPr>
        <w:t xml:space="preserve"> has little to no effect on</w:t>
      </w:r>
      <w:r w:rsidR="009C7552">
        <w:rPr>
          <w:lang w:val="en-AU"/>
        </w:rPr>
        <w:t xml:space="preserve"> </w:t>
      </w:r>
      <w:r w:rsidR="004408EB" w:rsidRPr="00263438">
        <w:rPr>
          <w:lang w:val="en-AU"/>
        </w:rPr>
        <w:t>HRQoL</w:t>
      </w:r>
      <w:r w:rsidR="009C7552" w:rsidRPr="00263438">
        <w:rPr>
          <w:lang w:val="en-AU"/>
        </w:rPr>
        <w:t>.</w:t>
      </w:r>
      <w:r w:rsidR="004D24FD" w:rsidRPr="00263438">
        <w:rPr>
          <w:lang w:val="en-AU"/>
        </w:rPr>
        <w:t xml:space="preserve"> </w:t>
      </w:r>
      <w:r w:rsidR="00EF21CA" w:rsidRPr="00263438">
        <w:rPr>
          <w:lang w:val="en-AU"/>
        </w:rPr>
        <w:t xml:space="preserve">The </w:t>
      </w:r>
      <w:r w:rsidR="00255491" w:rsidRPr="00263438">
        <w:rPr>
          <w:lang w:val="en-AU"/>
        </w:rPr>
        <w:t xml:space="preserve">result may be influenced by the </w:t>
      </w:r>
      <w:r w:rsidR="006574C2" w:rsidRPr="00263438">
        <w:rPr>
          <w:lang w:val="en-AU"/>
        </w:rPr>
        <w:t xml:space="preserve">low number of studies included in the review and the low </w:t>
      </w:r>
      <w:r w:rsidR="00687DAB" w:rsidRPr="00263438">
        <w:rPr>
          <w:lang w:val="en-AU"/>
        </w:rPr>
        <w:t>certainty on the quality of e</w:t>
      </w:r>
      <w:r w:rsidR="00751A9D" w:rsidRPr="00263438">
        <w:rPr>
          <w:lang w:val="en-AU"/>
        </w:rPr>
        <w:t>vidence</w:t>
      </w:r>
      <w:r w:rsidR="001A512A" w:rsidRPr="00263438">
        <w:rPr>
          <w:lang w:val="en-AU"/>
        </w:rPr>
        <w:t xml:space="preserve"> </w:t>
      </w:r>
      <w:r w:rsidR="00E00CDD" w:rsidRPr="00263438">
        <w:rPr>
          <w:lang w:val="en-AU"/>
        </w:rPr>
        <w:t xml:space="preserve">for </w:t>
      </w:r>
      <w:r w:rsidR="00DD2F6B" w:rsidRPr="00263438">
        <w:rPr>
          <w:lang w:val="en-AU"/>
        </w:rPr>
        <w:t xml:space="preserve">SAD </w:t>
      </w:r>
      <w:r w:rsidR="00E00CDD" w:rsidRPr="00263438">
        <w:rPr>
          <w:lang w:val="en-AU"/>
        </w:rPr>
        <w:t xml:space="preserve">vs conservative therapy and high </w:t>
      </w:r>
      <w:r w:rsidR="00CA408C" w:rsidRPr="00263438">
        <w:rPr>
          <w:lang w:val="en-AU"/>
        </w:rPr>
        <w:t>certainty</w:t>
      </w:r>
      <w:r w:rsidR="00E00CDD" w:rsidRPr="00263438">
        <w:rPr>
          <w:lang w:val="en-AU"/>
        </w:rPr>
        <w:t xml:space="preserve"> for </w:t>
      </w:r>
      <w:r w:rsidR="00DD2F6B" w:rsidRPr="00263438">
        <w:rPr>
          <w:lang w:val="en-AU"/>
        </w:rPr>
        <w:t xml:space="preserve">SAD </w:t>
      </w:r>
      <w:r w:rsidR="00E00CDD" w:rsidRPr="00263438">
        <w:rPr>
          <w:lang w:val="en-AU"/>
        </w:rPr>
        <w:t>vs placebo</w:t>
      </w:r>
      <w:r w:rsidR="00CA408C" w:rsidRPr="00263438">
        <w:rPr>
          <w:lang w:val="en-AU"/>
        </w:rPr>
        <w:t>.</w:t>
      </w:r>
      <w:r w:rsidR="00326436">
        <w:rPr>
          <w:lang w:val="en-AU"/>
        </w:rPr>
        <w:t xml:space="preserve"> </w:t>
      </w:r>
    </w:p>
    <w:p w14:paraId="5DD71159" w14:textId="26E133AF" w:rsidR="00DE3814" w:rsidRPr="00263438" w:rsidRDefault="001A336E" w:rsidP="00A66FBC">
      <w:pPr>
        <w:pStyle w:val="Heading3nonumbers"/>
        <w:rPr>
          <w:lang w:val="en-AU"/>
        </w:rPr>
      </w:pPr>
      <w:bookmarkStart w:id="40" w:name="_Toc108623197"/>
      <w:bookmarkStart w:id="41" w:name="_Toc118272259"/>
      <w:r w:rsidRPr="00263438">
        <w:rPr>
          <w:lang w:val="en-AU"/>
        </w:rPr>
        <w:t>Re</w:t>
      </w:r>
      <w:r w:rsidR="004E49CF" w:rsidRPr="00263438">
        <w:rPr>
          <w:lang w:val="en-AU"/>
        </w:rPr>
        <w:t>turn to work</w:t>
      </w:r>
      <w:bookmarkEnd w:id="40"/>
      <w:bookmarkEnd w:id="41"/>
    </w:p>
    <w:p w14:paraId="4782D093" w14:textId="5E02D2F2" w:rsidR="00A35F7E" w:rsidRPr="00263438" w:rsidRDefault="00FD3E32" w:rsidP="00CA35BA">
      <w:pPr>
        <w:rPr>
          <w:lang w:val="en-AU"/>
        </w:rPr>
      </w:pPr>
      <w:r w:rsidRPr="00263438">
        <w:rPr>
          <w:lang w:val="en-AU"/>
        </w:rPr>
        <w:t xml:space="preserve">The number of patients who were able to return to work at different timepoints </w:t>
      </w:r>
      <w:r w:rsidR="00EC55F9">
        <w:rPr>
          <w:lang w:val="en-AU"/>
        </w:rPr>
        <w:t>is</w:t>
      </w:r>
      <w:r w:rsidRPr="00263438">
        <w:rPr>
          <w:lang w:val="en-AU"/>
        </w:rPr>
        <w:t xml:space="preserve"> presented in </w:t>
      </w:r>
      <w:r w:rsidRPr="00263438">
        <w:rPr>
          <w:lang w:val="en-AU"/>
        </w:rPr>
        <w:fldChar w:fldCharType="begin"/>
      </w:r>
      <w:r w:rsidRPr="00263438">
        <w:rPr>
          <w:lang w:val="en-AU"/>
        </w:rPr>
        <w:instrText xml:space="preserve"> REF _Ref106710831 \h </w:instrText>
      </w:r>
      <w:r w:rsidRPr="00263438">
        <w:rPr>
          <w:lang w:val="en-AU"/>
        </w:rPr>
      </w:r>
      <w:r w:rsidRPr="00263438">
        <w:rPr>
          <w:lang w:val="en-AU"/>
        </w:rPr>
        <w:fldChar w:fldCharType="separate"/>
      </w:r>
      <w:r w:rsidR="00AE6F3A" w:rsidRPr="00263438">
        <w:rPr>
          <w:lang w:val="en-AU"/>
        </w:rPr>
        <w:t xml:space="preserve">Table </w:t>
      </w:r>
      <w:r w:rsidR="00AE6F3A">
        <w:rPr>
          <w:noProof/>
        </w:rPr>
        <w:t>7</w:t>
      </w:r>
      <w:r w:rsidRPr="00263438">
        <w:rPr>
          <w:lang w:val="en-AU"/>
        </w:rPr>
        <w:fldChar w:fldCharType="end"/>
      </w:r>
      <w:r w:rsidRPr="00263438">
        <w:rPr>
          <w:lang w:val="en-AU"/>
        </w:rPr>
        <w:t xml:space="preserve">. </w:t>
      </w:r>
      <w:r w:rsidR="00E608B0" w:rsidRPr="00263438">
        <w:rPr>
          <w:lang w:val="en-AU"/>
        </w:rPr>
        <w:t>Compared to conservative therapy</w:t>
      </w:r>
      <w:r w:rsidR="00B90462" w:rsidRPr="00263438">
        <w:rPr>
          <w:lang w:val="en-AU"/>
        </w:rPr>
        <w:t xml:space="preserve">, </w:t>
      </w:r>
      <w:r w:rsidR="00FC400A" w:rsidRPr="00263438">
        <w:rPr>
          <w:lang w:val="en-AU"/>
        </w:rPr>
        <w:t>the percentage of patient</w:t>
      </w:r>
      <w:r w:rsidR="00124BCD" w:rsidRPr="00263438">
        <w:rPr>
          <w:lang w:val="en-AU"/>
        </w:rPr>
        <w:t>s</w:t>
      </w:r>
      <w:r w:rsidR="00FC400A" w:rsidRPr="00263438">
        <w:rPr>
          <w:lang w:val="en-AU"/>
        </w:rPr>
        <w:t xml:space="preserve"> who returned to work after surgery </w:t>
      </w:r>
      <w:r w:rsidR="008741F7" w:rsidRPr="00263438">
        <w:rPr>
          <w:lang w:val="en-AU"/>
        </w:rPr>
        <w:t xml:space="preserve">is not </w:t>
      </w:r>
      <w:r w:rsidR="00E139AB" w:rsidRPr="00263438">
        <w:rPr>
          <w:lang w:val="en-AU"/>
        </w:rPr>
        <w:t>statis</w:t>
      </w:r>
      <w:r w:rsidR="00D46FA7" w:rsidRPr="00263438">
        <w:rPr>
          <w:lang w:val="en-AU"/>
        </w:rPr>
        <w:t>tically different</w:t>
      </w:r>
      <w:r w:rsidR="00007714" w:rsidRPr="00263438">
        <w:rPr>
          <w:lang w:val="en-AU"/>
        </w:rPr>
        <w:t xml:space="preserve">. However, the evidence on the effect of </w:t>
      </w:r>
      <w:r w:rsidR="00DD2F6B" w:rsidRPr="00263438">
        <w:rPr>
          <w:lang w:val="en-AU"/>
        </w:rPr>
        <w:t>SAD</w:t>
      </w:r>
      <w:r w:rsidR="001C7B97" w:rsidRPr="00263438">
        <w:rPr>
          <w:lang w:val="en-AU"/>
        </w:rPr>
        <w:t xml:space="preserve"> vs </w:t>
      </w:r>
      <w:r w:rsidR="006C68C7" w:rsidRPr="00263438">
        <w:rPr>
          <w:lang w:val="en-AU"/>
        </w:rPr>
        <w:t>conservative therapy</w:t>
      </w:r>
      <w:r w:rsidR="00007714" w:rsidRPr="00263438">
        <w:rPr>
          <w:lang w:val="en-AU"/>
        </w:rPr>
        <w:t xml:space="preserve"> on patients</w:t>
      </w:r>
      <w:r w:rsidR="00807C2A" w:rsidRPr="00263438">
        <w:rPr>
          <w:lang w:val="en-AU"/>
        </w:rPr>
        <w:t>’</w:t>
      </w:r>
      <w:r w:rsidR="00007714" w:rsidRPr="00263438">
        <w:rPr>
          <w:lang w:val="en-AU"/>
        </w:rPr>
        <w:t xml:space="preserve"> return</w:t>
      </w:r>
      <w:r w:rsidR="00807C2A" w:rsidRPr="00263438">
        <w:rPr>
          <w:lang w:val="en-AU"/>
        </w:rPr>
        <w:t>-</w:t>
      </w:r>
      <w:r w:rsidR="00007714" w:rsidRPr="00263438">
        <w:rPr>
          <w:lang w:val="en-AU"/>
        </w:rPr>
        <w:t>to</w:t>
      </w:r>
      <w:r w:rsidR="00807C2A" w:rsidRPr="00263438">
        <w:rPr>
          <w:lang w:val="en-AU"/>
        </w:rPr>
        <w:t>-</w:t>
      </w:r>
      <w:r w:rsidR="00007714" w:rsidRPr="00263438">
        <w:rPr>
          <w:lang w:val="en-AU"/>
        </w:rPr>
        <w:t xml:space="preserve">work status or ability is uncertain due to </w:t>
      </w:r>
      <w:r w:rsidR="00B543B9" w:rsidRPr="00263438">
        <w:rPr>
          <w:lang w:val="en-AU"/>
        </w:rPr>
        <w:t xml:space="preserve">the very low level of </w:t>
      </w:r>
      <w:r w:rsidR="00C51814" w:rsidRPr="00263438">
        <w:rPr>
          <w:lang w:val="en-AU"/>
        </w:rPr>
        <w:t>cer</w:t>
      </w:r>
      <w:r w:rsidR="00470459" w:rsidRPr="00263438">
        <w:rPr>
          <w:lang w:val="en-AU"/>
        </w:rPr>
        <w:t>tainty on the quality of the studies included in the review.</w:t>
      </w:r>
      <w:r w:rsidR="00A47815" w:rsidRPr="00263438">
        <w:rPr>
          <w:lang w:val="en-AU"/>
        </w:rPr>
        <w:t xml:space="preserve"> </w:t>
      </w:r>
      <w:r w:rsidR="00703690" w:rsidRPr="00263438">
        <w:rPr>
          <w:lang w:val="en-AU"/>
        </w:rPr>
        <w:t xml:space="preserve">Only one RCT was </w:t>
      </w:r>
      <w:r w:rsidR="00127015" w:rsidRPr="00263438">
        <w:rPr>
          <w:lang w:val="en-AU"/>
        </w:rPr>
        <w:t xml:space="preserve">available </w:t>
      </w:r>
      <w:r w:rsidR="00703690" w:rsidRPr="00263438">
        <w:rPr>
          <w:lang w:val="en-AU"/>
        </w:rPr>
        <w:t xml:space="preserve">to compare </w:t>
      </w:r>
      <w:r w:rsidR="00DD2F6B" w:rsidRPr="00263438">
        <w:rPr>
          <w:lang w:val="en-AU"/>
        </w:rPr>
        <w:t>SAD</w:t>
      </w:r>
      <w:r w:rsidR="00703690" w:rsidRPr="00263438">
        <w:rPr>
          <w:lang w:val="en-AU"/>
        </w:rPr>
        <w:t xml:space="preserve"> with placebo</w:t>
      </w:r>
      <w:r w:rsidR="0057183E">
        <w:rPr>
          <w:lang w:val="en-AU"/>
        </w:rPr>
        <w:t>,</w:t>
      </w:r>
      <w:r w:rsidR="00132411" w:rsidRPr="00263438">
        <w:rPr>
          <w:lang w:val="en-AU"/>
        </w:rPr>
        <w:t xml:space="preserve"> with moderate level of evidence certainty based on</w:t>
      </w:r>
      <w:r w:rsidR="001B7DC2" w:rsidRPr="00263438">
        <w:rPr>
          <w:lang w:val="en-AU"/>
        </w:rPr>
        <w:t xml:space="preserve"> GRADE.</w:t>
      </w:r>
    </w:p>
    <w:p w14:paraId="6413C9CF" w14:textId="740E5BAB" w:rsidR="00FD3E32" w:rsidRPr="00263438" w:rsidRDefault="00FD3E32" w:rsidP="00FD3E32">
      <w:pPr>
        <w:pStyle w:val="Caption"/>
        <w:rPr>
          <w:lang w:val="en-AU"/>
        </w:rPr>
      </w:pPr>
      <w:bookmarkStart w:id="42" w:name="_Ref106710831"/>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7</w:t>
      </w:r>
      <w:r w:rsidR="00876418" w:rsidRPr="00263438">
        <w:rPr>
          <w:lang w:val="en-AU"/>
        </w:rPr>
        <w:fldChar w:fldCharType="end"/>
      </w:r>
      <w:bookmarkEnd w:id="42"/>
      <w:r w:rsidRPr="00263438">
        <w:rPr>
          <w:lang w:val="en-AU"/>
        </w:rPr>
        <w:tab/>
        <w:t>P</w:t>
      </w:r>
      <w:r w:rsidR="00212CC2">
        <w:rPr>
          <w:lang w:val="en-AU"/>
        </w:rPr>
        <w:t>ooled data from RCTs, p</w:t>
      </w:r>
      <w:r w:rsidRPr="00263438">
        <w:rPr>
          <w:lang w:val="en-AU"/>
        </w:rPr>
        <w:t>ercentage of patients who returned to work at different timepoints</w:t>
      </w:r>
    </w:p>
    <w:tbl>
      <w:tblPr>
        <w:tblStyle w:val="TableGrid"/>
        <w:tblW w:w="0" w:type="auto"/>
        <w:tblLook w:val="04A0" w:firstRow="1" w:lastRow="0" w:firstColumn="1" w:lastColumn="0" w:noHBand="0" w:noVBand="1"/>
      </w:tblPr>
      <w:tblGrid>
        <w:gridCol w:w="1838"/>
        <w:gridCol w:w="4172"/>
        <w:gridCol w:w="3006"/>
      </w:tblGrid>
      <w:tr w:rsidR="00EE2948" w:rsidRPr="00693466" w14:paraId="11EB339C" w14:textId="77777777" w:rsidTr="00502ABE">
        <w:tc>
          <w:tcPr>
            <w:tcW w:w="1838" w:type="dxa"/>
            <w:shd w:val="clear" w:color="auto" w:fill="FFFFFF" w:themeFill="background1"/>
          </w:tcPr>
          <w:p w14:paraId="2B166446" w14:textId="6F6E6EF5" w:rsidR="00EE2948" w:rsidRPr="00502ABE" w:rsidRDefault="00EE2948" w:rsidP="00502ABE">
            <w:pPr>
              <w:pStyle w:val="TableText0"/>
              <w:rPr>
                <w:b/>
                <w:lang w:val="en-AU"/>
              </w:rPr>
            </w:pPr>
            <w:r w:rsidRPr="00502ABE">
              <w:rPr>
                <w:b/>
                <w:lang w:val="en-AU"/>
              </w:rPr>
              <w:t>Timepoints</w:t>
            </w:r>
          </w:p>
        </w:tc>
        <w:tc>
          <w:tcPr>
            <w:tcW w:w="4172" w:type="dxa"/>
            <w:shd w:val="clear" w:color="auto" w:fill="FFFFFF" w:themeFill="background1"/>
          </w:tcPr>
          <w:p w14:paraId="15119D2F" w14:textId="43AF4072" w:rsidR="00EE2948" w:rsidRPr="00502ABE" w:rsidRDefault="00DD2F6B" w:rsidP="00502ABE">
            <w:pPr>
              <w:pStyle w:val="TableText0"/>
              <w:rPr>
                <w:b/>
                <w:lang w:val="en-AU"/>
              </w:rPr>
            </w:pPr>
            <w:r w:rsidRPr="00502ABE">
              <w:rPr>
                <w:b/>
                <w:lang w:val="en-AU"/>
              </w:rPr>
              <w:t>SAD</w:t>
            </w:r>
            <w:r w:rsidR="00EE2948" w:rsidRPr="00502ABE">
              <w:rPr>
                <w:b/>
                <w:lang w:val="en-AU"/>
              </w:rPr>
              <w:t xml:space="preserve"> vs conservative therapy</w:t>
            </w:r>
            <w:r w:rsidR="0096164C" w:rsidRPr="00502ABE">
              <w:rPr>
                <w:b/>
                <w:lang w:val="en-AU"/>
              </w:rPr>
              <w:t xml:space="preserve"> </w:t>
            </w:r>
            <w:bookmarkStart w:id="43" w:name="_Hlk107235263"/>
            <w:r w:rsidR="0096164C" w:rsidRPr="00502ABE">
              <w:rPr>
                <w:b/>
                <w:bCs/>
                <w:lang w:val="en-AU"/>
              </w:rPr>
              <w:t>(</w:t>
            </w:r>
            <w:r w:rsidR="008D734C" w:rsidRPr="00502ABE">
              <w:rPr>
                <w:b/>
                <w:bCs/>
                <w:lang w:val="en-AU"/>
              </w:rPr>
              <w:t>%</w:t>
            </w:r>
            <w:r w:rsidR="0096164C" w:rsidRPr="00502ABE">
              <w:rPr>
                <w:b/>
                <w:lang w:val="en-AU"/>
              </w:rPr>
              <w:t xml:space="preserve"> [n/N])</w:t>
            </w:r>
            <w:bookmarkEnd w:id="43"/>
          </w:p>
        </w:tc>
        <w:tc>
          <w:tcPr>
            <w:tcW w:w="3006" w:type="dxa"/>
            <w:shd w:val="clear" w:color="auto" w:fill="FFFFFF" w:themeFill="background1"/>
          </w:tcPr>
          <w:p w14:paraId="5FC7E00D" w14:textId="31044472" w:rsidR="00EE2948" w:rsidRPr="00502ABE" w:rsidRDefault="00DD2F6B" w:rsidP="00502ABE">
            <w:pPr>
              <w:pStyle w:val="TableText0"/>
              <w:rPr>
                <w:b/>
                <w:lang w:val="en-AU"/>
              </w:rPr>
            </w:pPr>
            <w:r w:rsidRPr="00502ABE">
              <w:rPr>
                <w:b/>
                <w:lang w:val="en-AU"/>
              </w:rPr>
              <w:t>SAD</w:t>
            </w:r>
            <w:r w:rsidR="00EE2948" w:rsidRPr="00502ABE">
              <w:rPr>
                <w:b/>
                <w:lang w:val="en-AU"/>
              </w:rPr>
              <w:t xml:space="preserve"> vs placebo</w:t>
            </w:r>
            <w:r w:rsidR="0096164C" w:rsidRPr="00502ABE">
              <w:rPr>
                <w:b/>
                <w:lang w:val="en-AU"/>
              </w:rPr>
              <w:t xml:space="preserve"> </w:t>
            </w:r>
            <w:r w:rsidR="0096164C" w:rsidRPr="00502ABE">
              <w:rPr>
                <w:b/>
                <w:bCs/>
                <w:lang w:val="en-AU"/>
              </w:rPr>
              <w:t>(</w:t>
            </w:r>
            <w:r w:rsidR="008D734C" w:rsidRPr="00502ABE">
              <w:rPr>
                <w:b/>
                <w:bCs/>
                <w:lang w:val="en-AU"/>
              </w:rPr>
              <w:t>%</w:t>
            </w:r>
            <w:r w:rsidR="0096164C" w:rsidRPr="00502ABE">
              <w:rPr>
                <w:b/>
                <w:lang w:val="en-AU"/>
              </w:rPr>
              <w:t xml:space="preserve"> [n/N])</w:t>
            </w:r>
          </w:p>
        </w:tc>
      </w:tr>
      <w:tr w:rsidR="00EE2948" w:rsidRPr="00693466" w14:paraId="2950B4F3" w14:textId="77777777" w:rsidTr="00502ABE">
        <w:tc>
          <w:tcPr>
            <w:tcW w:w="1838" w:type="dxa"/>
          </w:tcPr>
          <w:p w14:paraId="072795D5" w14:textId="7F25CCBA" w:rsidR="00EE2948" w:rsidRPr="00263438" w:rsidRDefault="00693466" w:rsidP="00502ABE">
            <w:pPr>
              <w:pStyle w:val="TableText0"/>
              <w:rPr>
                <w:lang w:val="en-AU"/>
              </w:rPr>
            </w:pPr>
            <w:r w:rsidRPr="00263438">
              <w:rPr>
                <w:lang w:val="en-AU"/>
              </w:rPr>
              <w:t>3 months</w:t>
            </w:r>
          </w:p>
        </w:tc>
        <w:tc>
          <w:tcPr>
            <w:tcW w:w="4172" w:type="dxa"/>
          </w:tcPr>
          <w:p w14:paraId="20F0AA1A" w14:textId="7D8AD2D6" w:rsidR="00EE2948" w:rsidRDefault="009C4838" w:rsidP="00502ABE">
            <w:pPr>
              <w:pStyle w:val="TableText0"/>
              <w:rPr>
                <w:szCs w:val="20"/>
              </w:rPr>
            </w:pPr>
            <w:r w:rsidRPr="00263438">
              <w:rPr>
                <w:lang w:val="en-AU"/>
              </w:rPr>
              <w:t>S</w:t>
            </w:r>
            <w:r w:rsidR="00EF7A02">
              <w:rPr>
                <w:szCs w:val="20"/>
              </w:rPr>
              <w:t>AD</w:t>
            </w:r>
            <w:r>
              <w:rPr>
                <w:szCs w:val="20"/>
              </w:rPr>
              <w:t>:</w:t>
            </w:r>
            <w:r w:rsidR="000C4803">
              <w:rPr>
                <w:szCs w:val="20"/>
              </w:rPr>
              <w:t xml:space="preserve"> </w:t>
            </w:r>
            <w:r w:rsidR="009C6801">
              <w:rPr>
                <w:szCs w:val="20"/>
              </w:rPr>
              <w:t>66% (</w:t>
            </w:r>
            <w:r w:rsidR="00C63495">
              <w:rPr>
                <w:szCs w:val="20"/>
              </w:rPr>
              <w:t>39/59</w:t>
            </w:r>
            <w:r w:rsidR="009C6801">
              <w:rPr>
                <w:szCs w:val="20"/>
              </w:rPr>
              <w:t>)</w:t>
            </w:r>
          </w:p>
          <w:p w14:paraId="14ABBBA9" w14:textId="45C0DE45" w:rsidR="00EE2948" w:rsidRPr="00263438" w:rsidRDefault="009C4838" w:rsidP="00502ABE">
            <w:pPr>
              <w:pStyle w:val="TableText0"/>
              <w:rPr>
                <w:lang w:val="en-AU"/>
              </w:rPr>
            </w:pPr>
            <w:r w:rsidRPr="00263438">
              <w:rPr>
                <w:lang w:val="en-AU"/>
              </w:rPr>
              <w:t>CT:</w:t>
            </w:r>
            <w:r w:rsidR="00857AED" w:rsidRPr="00263438">
              <w:rPr>
                <w:lang w:val="en-AU"/>
              </w:rPr>
              <w:t>69% (</w:t>
            </w:r>
            <w:r w:rsidR="00C63495" w:rsidRPr="00263438">
              <w:rPr>
                <w:lang w:val="en-AU"/>
              </w:rPr>
              <w:t>47/68</w:t>
            </w:r>
            <w:r w:rsidR="00857AED" w:rsidRPr="00263438">
              <w:rPr>
                <w:lang w:val="en-AU"/>
              </w:rPr>
              <w:t>)</w:t>
            </w:r>
          </w:p>
        </w:tc>
        <w:tc>
          <w:tcPr>
            <w:tcW w:w="3006" w:type="dxa"/>
          </w:tcPr>
          <w:p w14:paraId="1B4B0D7A" w14:textId="080ECA5C" w:rsidR="00EE2948" w:rsidRPr="00263438" w:rsidRDefault="008D5671" w:rsidP="00502ABE">
            <w:pPr>
              <w:pStyle w:val="TableText0"/>
              <w:rPr>
                <w:lang w:val="en-AU"/>
              </w:rPr>
            </w:pPr>
            <w:r w:rsidRPr="00263438">
              <w:rPr>
                <w:lang w:val="en-AU"/>
              </w:rPr>
              <w:t>NR</w:t>
            </w:r>
          </w:p>
        </w:tc>
      </w:tr>
      <w:tr w:rsidR="00EE2948" w:rsidRPr="00693466" w14:paraId="00B7ABFD" w14:textId="77777777" w:rsidTr="00502ABE">
        <w:tc>
          <w:tcPr>
            <w:tcW w:w="1838" w:type="dxa"/>
          </w:tcPr>
          <w:p w14:paraId="183A8786" w14:textId="37C89651" w:rsidR="00EE2948" w:rsidRPr="00263438" w:rsidRDefault="00693466" w:rsidP="00502ABE">
            <w:pPr>
              <w:pStyle w:val="TableText0"/>
              <w:rPr>
                <w:lang w:val="en-AU"/>
              </w:rPr>
            </w:pPr>
            <w:r w:rsidRPr="00263438">
              <w:rPr>
                <w:lang w:val="en-AU"/>
              </w:rPr>
              <w:t>6 months</w:t>
            </w:r>
          </w:p>
        </w:tc>
        <w:tc>
          <w:tcPr>
            <w:tcW w:w="4172" w:type="dxa"/>
          </w:tcPr>
          <w:p w14:paraId="7579A075" w14:textId="6A300CDD" w:rsidR="009C4838" w:rsidRPr="009C4838" w:rsidRDefault="009C4838" w:rsidP="00502ABE">
            <w:pPr>
              <w:pStyle w:val="TableText0"/>
              <w:rPr>
                <w:szCs w:val="20"/>
              </w:rPr>
            </w:pPr>
            <w:r w:rsidRPr="00263438">
              <w:rPr>
                <w:lang w:val="en-AU"/>
              </w:rPr>
              <w:t>S</w:t>
            </w:r>
            <w:r w:rsidR="00EF7A02">
              <w:rPr>
                <w:szCs w:val="20"/>
              </w:rPr>
              <w:t>AD</w:t>
            </w:r>
            <w:r w:rsidRPr="009C4838">
              <w:rPr>
                <w:szCs w:val="20"/>
              </w:rPr>
              <w:t>:</w:t>
            </w:r>
            <w:r w:rsidR="00500684">
              <w:rPr>
                <w:szCs w:val="20"/>
              </w:rPr>
              <w:t xml:space="preserve"> </w:t>
            </w:r>
            <w:r w:rsidR="00025528">
              <w:rPr>
                <w:szCs w:val="20"/>
              </w:rPr>
              <w:t>77% (</w:t>
            </w:r>
            <w:r w:rsidR="00500684">
              <w:rPr>
                <w:szCs w:val="20"/>
              </w:rPr>
              <w:t>67/87</w:t>
            </w:r>
            <w:r w:rsidR="00025528">
              <w:rPr>
                <w:szCs w:val="20"/>
              </w:rPr>
              <w:t>)</w:t>
            </w:r>
          </w:p>
          <w:p w14:paraId="186DF0D4" w14:textId="7B9CB55F" w:rsidR="00EE2948" w:rsidRPr="00263438" w:rsidRDefault="009C4838" w:rsidP="00502ABE">
            <w:pPr>
              <w:pStyle w:val="TableText0"/>
              <w:rPr>
                <w:lang w:val="en-AU"/>
              </w:rPr>
            </w:pPr>
            <w:r w:rsidRPr="00263438">
              <w:rPr>
                <w:lang w:val="en-AU"/>
              </w:rPr>
              <w:t>CT:</w:t>
            </w:r>
            <w:r w:rsidR="001041C9">
              <w:rPr>
                <w:lang w:val="en-AU"/>
              </w:rPr>
              <w:t xml:space="preserve"> </w:t>
            </w:r>
            <w:r w:rsidR="00516020" w:rsidRPr="00263438">
              <w:rPr>
                <w:lang w:val="en-AU"/>
              </w:rPr>
              <w:t>73% (</w:t>
            </w:r>
            <w:r w:rsidR="00F065C5" w:rsidRPr="00263438">
              <w:rPr>
                <w:lang w:val="en-AU"/>
              </w:rPr>
              <w:t>73/100</w:t>
            </w:r>
            <w:r w:rsidR="00516020" w:rsidRPr="00263438">
              <w:rPr>
                <w:lang w:val="en-AU"/>
              </w:rPr>
              <w:t>)</w:t>
            </w:r>
          </w:p>
        </w:tc>
        <w:tc>
          <w:tcPr>
            <w:tcW w:w="3006" w:type="dxa"/>
          </w:tcPr>
          <w:p w14:paraId="4CBCC3FD" w14:textId="58E918B9" w:rsidR="00EE2948" w:rsidRPr="00263438" w:rsidRDefault="008D5671" w:rsidP="00502ABE">
            <w:pPr>
              <w:pStyle w:val="TableText0"/>
              <w:rPr>
                <w:lang w:val="en-AU"/>
              </w:rPr>
            </w:pPr>
            <w:r w:rsidRPr="00263438">
              <w:rPr>
                <w:lang w:val="en-AU"/>
              </w:rPr>
              <w:t>NR</w:t>
            </w:r>
          </w:p>
        </w:tc>
      </w:tr>
      <w:tr w:rsidR="00EE2948" w:rsidRPr="00693466" w14:paraId="43B7A06E" w14:textId="77777777" w:rsidTr="00502ABE">
        <w:tc>
          <w:tcPr>
            <w:tcW w:w="1838" w:type="dxa"/>
          </w:tcPr>
          <w:p w14:paraId="214DABAE" w14:textId="4B92EB86" w:rsidR="00EE2948" w:rsidRPr="00263438" w:rsidRDefault="00693466" w:rsidP="00502ABE">
            <w:pPr>
              <w:pStyle w:val="TableText0"/>
              <w:rPr>
                <w:lang w:val="en-AU"/>
              </w:rPr>
            </w:pPr>
            <w:r w:rsidRPr="00263438">
              <w:rPr>
                <w:lang w:val="en-AU"/>
              </w:rPr>
              <w:t>1 year</w:t>
            </w:r>
          </w:p>
        </w:tc>
        <w:tc>
          <w:tcPr>
            <w:tcW w:w="4172" w:type="dxa"/>
          </w:tcPr>
          <w:p w14:paraId="040D6287" w14:textId="1C7D2687" w:rsidR="009C4838" w:rsidRPr="009C4838" w:rsidRDefault="009C4838" w:rsidP="00502ABE">
            <w:pPr>
              <w:pStyle w:val="TableText0"/>
              <w:rPr>
                <w:szCs w:val="20"/>
              </w:rPr>
            </w:pPr>
            <w:r w:rsidRPr="00263438">
              <w:rPr>
                <w:lang w:val="en-AU"/>
              </w:rPr>
              <w:t>S</w:t>
            </w:r>
            <w:r w:rsidR="00EF7A02">
              <w:rPr>
                <w:szCs w:val="20"/>
              </w:rPr>
              <w:t>AD</w:t>
            </w:r>
            <w:r w:rsidRPr="009C4838">
              <w:rPr>
                <w:szCs w:val="20"/>
              </w:rPr>
              <w:t>:</w:t>
            </w:r>
            <w:r w:rsidR="00516020">
              <w:rPr>
                <w:szCs w:val="20"/>
              </w:rPr>
              <w:t xml:space="preserve"> </w:t>
            </w:r>
            <w:r w:rsidR="001D2068">
              <w:rPr>
                <w:szCs w:val="20"/>
              </w:rPr>
              <w:t>86% (</w:t>
            </w:r>
            <w:r w:rsidR="00333292">
              <w:rPr>
                <w:szCs w:val="20"/>
              </w:rPr>
              <w:t>48/56</w:t>
            </w:r>
            <w:r w:rsidR="001D2068">
              <w:rPr>
                <w:szCs w:val="20"/>
              </w:rPr>
              <w:t>)</w:t>
            </w:r>
          </w:p>
          <w:p w14:paraId="3BBFF07A" w14:textId="314EC76B" w:rsidR="00EE2948" w:rsidRPr="00263438" w:rsidRDefault="009C4838" w:rsidP="00502ABE">
            <w:pPr>
              <w:pStyle w:val="TableText0"/>
              <w:rPr>
                <w:lang w:val="en-AU"/>
              </w:rPr>
            </w:pPr>
            <w:r w:rsidRPr="00263438">
              <w:rPr>
                <w:lang w:val="en-AU"/>
              </w:rPr>
              <w:t>CT:</w:t>
            </w:r>
            <w:r w:rsidR="00333292" w:rsidRPr="00263438">
              <w:rPr>
                <w:lang w:val="en-AU"/>
              </w:rPr>
              <w:t xml:space="preserve"> </w:t>
            </w:r>
            <w:r w:rsidR="00D91D09" w:rsidRPr="00263438">
              <w:rPr>
                <w:lang w:val="en-AU"/>
              </w:rPr>
              <w:t>87% (</w:t>
            </w:r>
            <w:r w:rsidR="00967E01" w:rsidRPr="00263438">
              <w:rPr>
                <w:lang w:val="en-AU"/>
              </w:rPr>
              <w:t>55/63</w:t>
            </w:r>
            <w:r w:rsidR="00D91D09" w:rsidRPr="00263438">
              <w:rPr>
                <w:lang w:val="en-AU"/>
              </w:rPr>
              <w:t>)</w:t>
            </w:r>
          </w:p>
        </w:tc>
        <w:tc>
          <w:tcPr>
            <w:tcW w:w="3006" w:type="dxa"/>
          </w:tcPr>
          <w:p w14:paraId="4D795B7D" w14:textId="4E0EC960" w:rsidR="00EE2948" w:rsidRPr="00263438" w:rsidRDefault="008D5671" w:rsidP="00502ABE">
            <w:pPr>
              <w:pStyle w:val="TableText0"/>
              <w:rPr>
                <w:lang w:val="en-AU"/>
              </w:rPr>
            </w:pPr>
            <w:r w:rsidRPr="00263438">
              <w:rPr>
                <w:lang w:val="en-AU"/>
              </w:rPr>
              <w:t>NR</w:t>
            </w:r>
          </w:p>
        </w:tc>
      </w:tr>
      <w:tr w:rsidR="00EE2948" w:rsidRPr="00693466" w14:paraId="2251FEDF" w14:textId="77777777" w:rsidTr="00502ABE">
        <w:tc>
          <w:tcPr>
            <w:tcW w:w="1838" w:type="dxa"/>
          </w:tcPr>
          <w:p w14:paraId="76926384" w14:textId="754D9778" w:rsidR="00EE2948" w:rsidRPr="00263438" w:rsidRDefault="00693466" w:rsidP="00502ABE">
            <w:pPr>
              <w:pStyle w:val="TableText0"/>
              <w:rPr>
                <w:lang w:val="en-AU"/>
              </w:rPr>
            </w:pPr>
            <w:r w:rsidRPr="00263438">
              <w:rPr>
                <w:lang w:val="en-AU"/>
              </w:rPr>
              <w:t>2 years</w:t>
            </w:r>
          </w:p>
        </w:tc>
        <w:tc>
          <w:tcPr>
            <w:tcW w:w="4172" w:type="dxa"/>
          </w:tcPr>
          <w:p w14:paraId="3ACA6C4E" w14:textId="7B0EBA32" w:rsidR="00967E01" w:rsidRDefault="009C4838" w:rsidP="00502ABE">
            <w:pPr>
              <w:pStyle w:val="TableText0"/>
              <w:rPr>
                <w:szCs w:val="20"/>
              </w:rPr>
            </w:pPr>
            <w:r w:rsidRPr="00263438">
              <w:rPr>
                <w:lang w:val="en-AU"/>
              </w:rPr>
              <w:t>S</w:t>
            </w:r>
            <w:r w:rsidR="00EF7A02">
              <w:rPr>
                <w:szCs w:val="20"/>
              </w:rPr>
              <w:t>AD</w:t>
            </w:r>
            <w:r w:rsidRPr="009C4838">
              <w:rPr>
                <w:szCs w:val="20"/>
              </w:rPr>
              <w:t>:</w:t>
            </w:r>
            <w:r w:rsidR="007B71A5">
              <w:rPr>
                <w:szCs w:val="20"/>
              </w:rPr>
              <w:t xml:space="preserve"> </w:t>
            </w:r>
            <w:r w:rsidR="003617ED">
              <w:rPr>
                <w:szCs w:val="20"/>
              </w:rPr>
              <w:t>74</w:t>
            </w:r>
            <w:r w:rsidR="00610262">
              <w:rPr>
                <w:szCs w:val="20"/>
              </w:rPr>
              <w:t>% (</w:t>
            </w:r>
            <w:r w:rsidR="0091648F">
              <w:rPr>
                <w:szCs w:val="20"/>
              </w:rPr>
              <w:t>65/88</w:t>
            </w:r>
            <w:r w:rsidR="00610262">
              <w:rPr>
                <w:szCs w:val="20"/>
              </w:rPr>
              <w:t>)</w:t>
            </w:r>
          </w:p>
          <w:p w14:paraId="6900AAB3" w14:textId="6A3974C6" w:rsidR="00EE2948" w:rsidRPr="00263438" w:rsidRDefault="009C4838" w:rsidP="00502ABE">
            <w:pPr>
              <w:pStyle w:val="TableText0"/>
              <w:rPr>
                <w:lang w:val="en-AU"/>
              </w:rPr>
            </w:pPr>
            <w:r w:rsidRPr="00263438">
              <w:rPr>
                <w:lang w:val="en-AU"/>
              </w:rPr>
              <w:t>CT:</w:t>
            </w:r>
            <w:r w:rsidR="00960233" w:rsidRPr="00263438">
              <w:rPr>
                <w:lang w:val="en-AU"/>
              </w:rPr>
              <w:t xml:space="preserve"> </w:t>
            </w:r>
            <w:r w:rsidR="008B52DC" w:rsidRPr="00263438">
              <w:rPr>
                <w:lang w:val="en-AU"/>
              </w:rPr>
              <w:t>78% (</w:t>
            </w:r>
            <w:r w:rsidR="00960233" w:rsidRPr="00263438">
              <w:rPr>
                <w:lang w:val="en-AU"/>
              </w:rPr>
              <w:t>79/101</w:t>
            </w:r>
            <w:r w:rsidR="008B52DC" w:rsidRPr="00263438">
              <w:rPr>
                <w:lang w:val="en-AU"/>
              </w:rPr>
              <w:t>)</w:t>
            </w:r>
          </w:p>
        </w:tc>
        <w:tc>
          <w:tcPr>
            <w:tcW w:w="3006" w:type="dxa"/>
          </w:tcPr>
          <w:p w14:paraId="02BF529E" w14:textId="78A4BDA6" w:rsidR="009C4838" w:rsidRPr="009C4838" w:rsidRDefault="009C4838" w:rsidP="00502ABE">
            <w:pPr>
              <w:pStyle w:val="TableText0"/>
              <w:rPr>
                <w:szCs w:val="20"/>
              </w:rPr>
            </w:pPr>
            <w:r w:rsidRPr="00263438">
              <w:rPr>
                <w:lang w:val="en-AU"/>
              </w:rPr>
              <w:t>S</w:t>
            </w:r>
            <w:r w:rsidR="00EF7A02">
              <w:rPr>
                <w:szCs w:val="20"/>
              </w:rPr>
              <w:t>AD</w:t>
            </w:r>
            <w:r w:rsidRPr="009C4838">
              <w:rPr>
                <w:szCs w:val="20"/>
              </w:rPr>
              <w:t>:</w:t>
            </w:r>
            <w:r w:rsidR="00A23509" w:rsidRPr="006B3744">
              <w:rPr>
                <w:szCs w:val="20"/>
                <w:lang w:val="en-AU"/>
              </w:rPr>
              <w:t xml:space="preserve"> </w:t>
            </w:r>
            <w:r w:rsidR="00A23509" w:rsidRPr="00A23509">
              <w:rPr>
                <w:szCs w:val="20"/>
              </w:rPr>
              <w:t>82% (47/57)</w:t>
            </w:r>
          </w:p>
          <w:p w14:paraId="59A176A8" w14:textId="29467377" w:rsidR="00EE2948" w:rsidRPr="00263438" w:rsidRDefault="009C4838" w:rsidP="00502ABE">
            <w:pPr>
              <w:pStyle w:val="TableText0"/>
              <w:rPr>
                <w:lang w:val="en-AU"/>
              </w:rPr>
            </w:pPr>
            <w:r w:rsidRPr="00263438">
              <w:rPr>
                <w:lang w:val="en-AU"/>
              </w:rPr>
              <w:t>P:</w:t>
            </w:r>
            <w:r w:rsidR="00A23509" w:rsidRPr="00263438">
              <w:rPr>
                <w:lang w:val="en-AU"/>
              </w:rPr>
              <w:t xml:space="preserve"> 80% (</w:t>
            </w:r>
            <w:r w:rsidR="000B688F" w:rsidRPr="00263438">
              <w:rPr>
                <w:lang w:val="en-AU"/>
              </w:rPr>
              <w:t>47/59)</w:t>
            </w:r>
          </w:p>
        </w:tc>
      </w:tr>
      <w:tr w:rsidR="00EE2948" w:rsidRPr="00693466" w14:paraId="07A9CECD" w14:textId="77777777" w:rsidTr="007E0CFF">
        <w:tc>
          <w:tcPr>
            <w:tcW w:w="1838" w:type="dxa"/>
            <w:tcBorders>
              <w:bottom w:val="single" w:sz="4" w:space="0" w:color="auto"/>
            </w:tcBorders>
          </w:tcPr>
          <w:p w14:paraId="3EAB83CF" w14:textId="12D7DB82" w:rsidR="00EE2948" w:rsidRPr="00263438" w:rsidRDefault="00693466" w:rsidP="00502ABE">
            <w:pPr>
              <w:pStyle w:val="TableText0"/>
              <w:rPr>
                <w:lang w:val="en-AU"/>
              </w:rPr>
            </w:pPr>
            <w:r w:rsidRPr="00263438">
              <w:rPr>
                <w:lang w:val="en-AU"/>
              </w:rPr>
              <w:t>5 years</w:t>
            </w:r>
          </w:p>
        </w:tc>
        <w:tc>
          <w:tcPr>
            <w:tcW w:w="4172" w:type="dxa"/>
            <w:tcBorders>
              <w:bottom w:val="single" w:sz="4" w:space="0" w:color="auto"/>
            </w:tcBorders>
          </w:tcPr>
          <w:p w14:paraId="02916A23" w14:textId="3E03706A" w:rsidR="009C4838" w:rsidRPr="009C4838" w:rsidRDefault="009C4838" w:rsidP="00502ABE">
            <w:pPr>
              <w:pStyle w:val="TableText0"/>
              <w:rPr>
                <w:szCs w:val="20"/>
              </w:rPr>
            </w:pPr>
            <w:r w:rsidRPr="00263438">
              <w:rPr>
                <w:lang w:val="en-AU"/>
              </w:rPr>
              <w:t>S</w:t>
            </w:r>
            <w:r w:rsidR="00EF7A02">
              <w:rPr>
                <w:szCs w:val="20"/>
              </w:rPr>
              <w:t>AD</w:t>
            </w:r>
            <w:r w:rsidRPr="009C4838">
              <w:rPr>
                <w:szCs w:val="20"/>
              </w:rPr>
              <w:t>:</w:t>
            </w:r>
            <w:r w:rsidR="004C0355">
              <w:rPr>
                <w:szCs w:val="20"/>
              </w:rPr>
              <w:t xml:space="preserve"> </w:t>
            </w:r>
            <w:r w:rsidR="00FC0659">
              <w:rPr>
                <w:szCs w:val="20"/>
              </w:rPr>
              <w:t>66% (</w:t>
            </w:r>
            <w:r w:rsidR="004C0355">
              <w:rPr>
                <w:szCs w:val="20"/>
              </w:rPr>
              <w:t>110/153</w:t>
            </w:r>
            <w:r w:rsidR="00FC0659">
              <w:rPr>
                <w:szCs w:val="20"/>
              </w:rPr>
              <w:t>)</w:t>
            </w:r>
          </w:p>
          <w:p w14:paraId="54EC6B06" w14:textId="38DF012E" w:rsidR="00EE2948" w:rsidRPr="00263438" w:rsidRDefault="009C4838" w:rsidP="00502ABE">
            <w:pPr>
              <w:pStyle w:val="TableText0"/>
              <w:rPr>
                <w:lang w:val="en-AU"/>
              </w:rPr>
            </w:pPr>
            <w:r w:rsidRPr="00263438">
              <w:rPr>
                <w:lang w:val="en-AU"/>
              </w:rPr>
              <w:t>CT:</w:t>
            </w:r>
            <w:r w:rsidR="004C0355" w:rsidRPr="00263438">
              <w:rPr>
                <w:lang w:val="en-AU"/>
              </w:rPr>
              <w:t xml:space="preserve"> </w:t>
            </w:r>
            <w:r w:rsidR="00834AFE" w:rsidRPr="00263438">
              <w:rPr>
                <w:lang w:val="en-AU"/>
              </w:rPr>
              <w:t>67% (</w:t>
            </w:r>
            <w:r w:rsidR="004C0355" w:rsidRPr="00263438">
              <w:rPr>
                <w:lang w:val="en-AU"/>
              </w:rPr>
              <w:t>107/160</w:t>
            </w:r>
            <w:r w:rsidR="00834AFE" w:rsidRPr="00263438">
              <w:rPr>
                <w:lang w:val="en-AU"/>
              </w:rPr>
              <w:t>)</w:t>
            </w:r>
          </w:p>
        </w:tc>
        <w:tc>
          <w:tcPr>
            <w:tcW w:w="3006" w:type="dxa"/>
            <w:tcBorders>
              <w:bottom w:val="single" w:sz="4" w:space="0" w:color="auto"/>
            </w:tcBorders>
          </w:tcPr>
          <w:p w14:paraId="25F62F86" w14:textId="73884C06" w:rsidR="009C4838" w:rsidRPr="009C4838" w:rsidRDefault="009C4838" w:rsidP="00502ABE">
            <w:pPr>
              <w:pStyle w:val="TableText0"/>
              <w:rPr>
                <w:szCs w:val="20"/>
              </w:rPr>
            </w:pPr>
            <w:r w:rsidRPr="00263438">
              <w:rPr>
                <w:lang w:val="en-AU"/>
              </w:rPr>
              <w:t>S</w:t>
            </w:r>
            <w:r w:rsidR="00EF7A02">
              <w:rPr>
                <w:szCs w:val="20"/>
              </w:rPr>
              <w:t>AD</w:t>
            </w:r>
            <w:r w:rsidRPr="009C4838">
              <w:rPr>
                <w:szCs w:val="20"/>
              </w:rPr>
              <w:t>:</w:t>
            </w:r>
            <w:r w:rsidR="008813F0">
              <w:rPr>
                <w:szCs w:val="20"/>
              </w:rPr>
              <w:t xml:space="preserve"> </w:t>
            </w:r>
            <w:r w:rsidR="00D660F5">
              <w:rPr>
                <w:szCs w:val="20"/>
              </w:rPr>
              <w:t>67% (38/57)</w:t>
            </w:r>
          </w:p>
          <w:p w14:paraId="0CD2A252" w14:textId="281A6087" w:rsidR="00EE2948" w:rsidRPr="00263438" w:rsidRDefault="009C4838" w:rsidP="00502ABE">
            <w:pPr>
              <w:pStyle w:val="TableText0"/>
              <w:rPr>
                <w:lang w:val="en-AU"/>
              </w:rPr>
            </w:pPr>
            <w:r w:rsidRPr="00263438">
              <w:rPr>
                <w:lang w:val="en-AU"/>
              </w:rPr>
              <w:t>P:</w:t>
            </w:r>
            <w:r w:rsidR="001D513D" w:rsidRPr="00263438">
              <w:rPr>
                <w:lang w:val="en-AU"/>
              </w:rPr>
              <w:t xml:space="preserve"> 69% (41/59)</w:t>
            </w:r>
          </w:p>
        </w:tc>
      </w:tr>
      <w:tr w:rsidR="00693466" w:rsidRPr="00693466" w14:paraId="1821423C" w14:textId="77777777" w:rsidTr="007E0CFF">
        <w:tc>
          <w:tcPr>
            <w:tcW w:w="1838" w:type="dxa"/>
            <w:tcBorders>
              <w:bottom w:val="single" w:sz="4" w:space="0" w:color="auto"/>
            </w:tcBorders>
          </w:tcPr>
          <w:p w14:paraId="62782EF8" w14:textId="3CFA398F" w:rsidR="00693466" w:rsidRPr="00263438" w:rsidRDefault="00693466" w:rsidP="00502ABE">
            <w:pPr>
              <w:pStyle w:val="TableText0"/>
              <w:rPr>
                <w:lang w:val="en-AU"/>
              </w:rPr>
            </w:pPr>
            <w:r w:rsidRPr="00263438">
              <w:rPr>
                <w:lang w:val="en-AU"/>
              </w:rPr>
              <w:t>10 years</w:t>
            </w:r>
          </w:p>
        </w:tc>
        <w:tc>
          <w:tcPr>
            <w:tcW w:w="4172" w:type="dxa"/>
            <w:tcBorders>
              <w:bottom w:val="single" w:sz="4" w:space="0" w:color="auto"/>
            </w:tcBorders>
          </w:tcPr>
          <w:p w14:paraId="04AA2813" w14:textId="46B7A8A6" w:rsidR="009C4838" w:rsidRPr="009C4838" w:rsidRDefault="009C4838" w:rsidP="00502ABE">
            <w:pPr>
              <w:pStyle w:val="TableText0"/>
              <w:rPr>
                <w:szCs w:val="20"/>
              </w:rPr>
            </w:pPr>
            <w:r w:rsidRPr="00263438">
              <w:rPr>
                <w:lang w:val="en-AU"/>
              </w:rPr>
              <w:t>S</w:t>
            </w:r>
            <w:r w:rsidR="00EF7A02">
              <w:rPr>
                <w:szCs w:val="20"/>
              </w:rPr>
              <w:t>AD</w:t>
            </w:r>
            <w:r w:rsidRPr="009C4838">
              <w:rPr>
                <w:szCs w:val="20"/>
              </w:rPr>
              <w:t>:</w:t>
            </w:r>
            <w:r w:rsidR="001041C9">
              <w:rPr>
                <w:szCs w:val="20"/>
              </w:rPr>
              <w:t xml:space="preserve"> </w:t>
            </w:r>
            <w:r w:rsidR="00935C9D">
              <w:rPr>
                <w:szCs w:val="20"/>
              </w:rPr>
              <w:t>98% (</w:t>
            </w:r>
            <w:r w:rsidR="004C0355">
              <w:rPr>
                <w:szCs w:val="20"/>
              </w:rPr>
              <w:t>43/44</w:t>
            </w:r>
            <w:r w:rsidR="00935C9D">
              <w:rPr>
                <w:szCs w:val="20"/>
              </w:rPr>
              <w:t>)</w:t>
            </w:r>
          </w:p>
          <w:p w14:paraId="37AEDC67" w14:textId="079DBCD1" w:rsidR="00693466" w:rsidRPr="00263438" w:rsidRDefault="009C4838" w:rsidP="00502ABE">
            <w:pPr>
              <w:pStyle w:val="TableText0"/>
              <w:rPr>
                <w:lang w:val="en-AU"/>
              </w:rPr>
            </w:pPr>
            <w:r w:rsidRPr="00263438">
              <w:rPr>
                <w:lang w:val="en-AU"/>
              </w:rPr>
              <w:t>CT:</w:t>
            </w:r>
            <w:r w:rsidR="004C0355" w:rsidRPr="00263438">
              <w:rPr>
                <w:lang w:val="en-AU"/>
              </w:rPr>
              <w:t xml:space="preserve"> </w:t>
            </w:r>
            <w:r w:rsidR="00F76991" w:rsidRPr="00263438">
              <w:rPr>
                <w:lang w:val="en-AU"/>
              </w:rPr>
              <w:t xml:space="preserve">91% </w:t>
            </w:r>
            <w:r w:rsidR="003177D0" w:rsidRPr="00263438">
              <w:rPr>
                <w:lang w:val="en-AU"/>
              </w:rPr>
              <w:t>(</w:t>
            </w:r>
            <w:r w:rsidR="004C0355" w:rsidRPr="00263438">
              <w:rPr>
                <w:lang w:val="en-AU"/>
              </w:rPr>
              <w:t>42/46</w:t>
            </w:r>
            <w:r w:rsidR="003177D0" w:rsidRPr="00263438">
              <w:rPr>
                <w:lang w:val="en-AU"/>
              </w:rPr>
              <w:t>)</w:t>
            </w:r>
          </w:p>
        </w:tc>
        <w:tc>
          <w:tcPr>
            <w:tcW w:w="3006" w:type="dxa"/>
            <w:tcBorders>
              <w:bottom w:val="single" w:sz="4" w:space="0" w:color="auto"/>
            </w:tcBorders>
          </w:tcPr>
          <w:p w14:paraId="4A4A1C01" w14:textId="2801BD1F" w:rsidR="00693466" w:rsidRPr="00263438" w:rsidRDefault="008D5671" w:rsidP="00502ABE">
            <w:pPr>
              <w:pStyle w:val="TableText0"/>
              <w:rPr>
                <w:lang w:val="en-AU"/>
              </w:rPr>
            </w:pPr>
            <w:r w:rsidRPr="00263438">
              <w:rPr>
                <w:lang w:val="en-AU"/>
              </w:rPr>
              <w:t>NR</w:t>
            </w:r>
          </w:p>
        </w:tc>
      </w:tr>
    </w:tbl>
    <w:p w14:paraId="3597DC85" w14:textId="1B2E8E3B" w:rsidR="007140A1" w:rsidRPr="00502ABE" w:rsidRDefault="008D5671" w:rsidP="00502ABE">
      <w:pPr>
        <w:spacing w:before="0" w:after="0"/>
        <w:rPr>
          <w:rFonts w:ascii="Arial Narrow" w:hAnsi="Arial Narrow"/>
          <w:b/>
          <w:sz w:val="18"/>
          <w:szCs w:val="18"/>
          <w:u w:val="single"/>
          <w:lang w:val="en-AU"/>
        </w:rPr>
      </w:pPr>
      <w:r w:rsidRPr="00502ABE">
        <w:rPr>
          <w:rFonts w:ascii="Arial Narrow" w:hAnsi="Arial Narrow"/>
          <w:b/>
          <w:sz w:val="18"/>
          <w:szCs w:val="18"/>
          <w:u w:val="single"/>
          <w:lang w:val="en-AU"/>
        </w:rPr>
        <w:t>Abbreviation</w:t>
      </w:r>
      <w:r w:rsidR="00F338EF" w:rsidRPr="00502ABE">
        <w:rPr>
          <w:rFonts w:ascii="Arial Narrow" w:hAnsi="Arial Narrow"/>
          <w:b/>
          <w:sz w:val="18"/>
          <w:szCs w:val="18"/>
          <w:u w:val="single"/>
          <w:lang w:val="en-AU"/>
        </w:rPr>
        <w:t>s</w:t>
      </w:r>
    </w:p>
    <w:p w14:paraId="5B65581A" w14:textId="5333B510" w:rsidR="00EE6A68" w:rsidRDefault="007F4574" w:rsidP="001B745E">
      <w:pPr>
        <w:spacing w:before="0" w:after="0"/>
        <w:rPr>
          <w:rFonts w:ascii="Arial Narrow" w:hAnsi="Arial Narrow"/>
          <w:sz w:val="18"/>
          <w:szCs w:val="18"/>
          <w:lang w:val="en-AU"/>
        </w:rPr>
      </w:pPr>
      <w:r w:rsidRPr="001B745E">
        <w:rPr>
          <w:rFonts w:ascii="Arial Narrow" w:hAnsi="Arial Narrow"/>
          <w:sz w:val="18"/>
          <w:szCs w:val="18"/>
          <w:lang w:val="en-AU"/>
        </w:rPr>
        <w:t>CT</w:t>
      </w:r>
      <w:r w:rsidR="00540485" w:rsidRPr="00502ABE">
        <w:rPr>
          <w:rFonts w:ascii="Arial Narrow" w:hAnsi="Arial Narrow"/>
          <w:sz w:val="18"/>
          <w:szCs w:val="18"/>
          <w:lang w:val="en-AU"/>
        </w:rPr>
        <w:t xml:space="preserve"> </w:t>
      </w:r>
      <w:r w:rsidR="007140A1" w:rsidRPr="00502ABE">
        <w:rPr>
          <w:rFonts w:ascii="Arial Narrow" w:hAnsi="Arial Narrow"/>
          <w:sz w:val="18"/>
          <w:szCs w:val="18"/>
          <w:lang w:val="en-AU"/>
        </w:rPr>
        <w:t>=</w:t>
      </w:r>
      <w:r w:rsidR="00540485" w:rsidRPr="00502ABE">
        <w:rPr>
          <w:rFonts w:ascii="Arial Narrow" w:hAnsi="Arial Narrow"/>
          <w:sz w:val="18"/>
          <w:szCs w:val="18"/>
          <w:lang w:val="en-AU"/>
        </w:rPr>
        <w:t xml:space="preserve"> </w:t>
      </w:r>
      <w:r w:rsidRPr="00502ABE">
        <w:rPr>
          <w:rFonts w:ascii="Arial Narrow" w:hAnsi="Arial Narrow"/>
          <w:sz w:val="18"/>
          <w:szCs w:val="18"/>
          <w:lang w:val="en-AU"/>
        </w:rPr>
        <w:t xml:space="preserve">conservative </w:t>
      </w:r>
      <w:r w:rsidRPr="00464341">
        <w:rPr>
          <w:rFonts w:ascii="Arial Narrow" w:hAnsi="Arial Narrow"/>
          <w:sz w:val="18"/>
          <w:szCs w:val="18"/>
          <w:lang w:val="en-AU"/>
        </w:rPr>
        <w:t>therapy</w:t>
      </w:r>
      <w:r w:rsidR="00127800" w:rsidRPr="00464341">
        <w:rPr>
          <w:rFonts w:ascii="Arial Narrow" w:hAnsi="Arial Narrow"/>
          <w:sz w:val="18"/>
          <w:szCs w:val="18"/>
          <w:lang w:val="en-AU"/>
        </w:rPr>
        <w:t>,</w:t>
      </w:r>
      <w:r w:rsidRPr="00502ABE">
        <w:rPr>
          <w:rFonts w:ascii="Arial Narrow" w:hAnsi="Arial Narrow"/>
          <w:sz w:val="18"/>
          <w:szCs w:val="18"/>
          <w:lang w:val="en-AU"/>
        </w:rPr>
        <w:t xml:space="preserve"> </w:t>
      </w:r>
      <w:r w:rsidR="008D5671" w:rsidRPr="001B745E">
        <w:rPr>
          <w:rFonts w:ascii="Arial Narrow" w:hAnsi="Arial Narrow"/>
          <w:sz w:val="18"/>
          <w:szCs w:val="18"/>
          <w:lang w:val="en-AU"/>
        </w:rPr>
        <w:t>NR</w:t>
      </w:r>
      <w:r w:rsidR="00540485" w:rsidRPr="00502ABE">
        <w:rPr>
          <w:rFonts w:ascii="Arial Narrow" w:hAnsi="Arial Narrow"/>
          <w:sz w:val="18"/>
          <w:szCs w:val="18"/>
          <w:lang w:val="en-AU"/>
        </w:rPr>
        <w:t xml:space="preserve"> </w:t>
      </w:r>
      <w:r w:rsidR="007140A1" w:rsidRPr="00502ABE">
        <w:rPr>
          <w:rFonts w:ascii="Arial Narrow" w:hAnsi="Arial Narrow"/>
          <w:sz w:val="18"/>
          <w:szCs w:val="18"/>
          <w:lang w:val="en-AU"/>
        </w:rPr>
        <w:t>=</w:t>
      </w:r>
      <w:r w:rsidR="00540485" w:rsidRPr="00502ABE">
        <w:rPr>
          <w:rFonts w:ascii="Arial Narrow" w:hAnsi="Arial Narrow"/>
          <w:sz w:val="18"/>
          <w:szCs w:val="18"/>
          <w:lang w:val="en-AU"/>
        </w:rPr>
        <w:t xml:space="preserve"> </w:t>
      </w:r>
      <w:r w:rsidR="008D5671" w:rsidRPr="00502ABE">
        <w:rPr>
          <w:rFonts w:ascii="Arial Narrow" w:hAnsi="Arial Narrow"/>
          <w:sz w:val="18"/>
          <w:szCs w:val="18"/>
          <w:lang w:val="en-AU"/>
        </w:rPr>
        <w:t>not reported</w:t>
      </w:r>
      <w:r w:rsidR="00127800">
        <w:rPr>
          <w:rFonts w:ascii="Arial Narrow" w:hAnsi="Arial Narrow"/>
          <w:sz w:val="18"/>
          <w:szCs w:val="18"/>
          <w:lang w:val="en-AU"/>
        </w:rPr>
        <w:t>,</w:t>
      </w:r>
      <w:r w:rsidR="000E5598" w:rsidRPr="00502ABE">
        <w:rPr>
          <w:rFonts w:ascii="Arial Narrow" w:hAnsi="Arial Narrow"/>
          <w:sz w:val="18"/>
          <w:szCs w:val="18"/>
          <w:lang w:val="en-AU"/>
        </w:rPr>
        <w:t xml:space="preserve"> </w:t>
      </w:r>
      <w:r w:rsidR="000E5598" w:rsidRPr="001B745E">
        <w:rPr>
          <w:rFonts w:ascii="Arial Narrow" w:hAnsi="Arial Narrow"/>
          <w:sz w:val="18"/>
          <w:szCs w:val="18"/>
          <w:lang w:val="en-AU"/>
        </w:rPr>
        <w:t>P</w:t>
      </w:r>
      <w:r w:rsidR="000E5598" w:rsidRPr="00502ABE">
        <w:rPr>
          <w:rFonts w:ascii="Arial Narrow" w:hAnsi="Arial Narrow"/>
          <w:sz w:val="18"/>
          <w:szCs w:val="18"/>
          <w:lang w:val="en-AU"/>
        </w:rPr>
        <w:t xml:space="preserve"> = placebo</w:t>
      </w:r>
      <w:r w:rsidR="00127800">
        <w:rPr>
          <w:rFonts w:ascii="Arial Narrow" w:hAnsi="Arial Narrow"/>
          <w:sz w:val="18"/>
          <w:szCs w:val="18"/>
          <w:lang w:val="en-AU"/>
        </w:rPr>
        <w:t>,</w:t>
      </w:r>
      <w:r w:rsidRPr="00502ABE">
        <w:rPr>
          <w:rFonts w:ascii="Arial Narrow" w:hAnsi="Arial Narrow"/>
          <w:sz w:val="18"/>
          <w:szCs w:val="18"/>
          <w:lang w:val="en-AU"/>
        </w:rPr>
        <w:t xml:space="preserve"> </w:t>
      </w:r>
      <w:r w:rsidRPr="001B745E">
        <w:rPr>
          <w:rFonts w:ascii="Arial Narrow" w:hAnsi="Arial Narrow"/>
          <w:sz w:val="18"/>
          <w:szCs w:val="18"/>
          <w:lang w:val="en-AU"/>
        </w:rPr>
        <w:t>S</w:t>
      </w:r>
      <w:r w:rsidR="00205150" w:rsidRPr="001B745E">
        <w:rPr>
          <w:rFonts w:ascii="Arial Narrow" w:hAnsi="Arial Narrow"/>
          <w:sz w:val="18"/>
          <w:szCs w:val="18"/>
          <w:lang w:val="en-AU"/>
        </w:rPr>
        <w:t>AD</w:t>
      </w:r>
      <w:r w:rsidR="00540485" w:rsidRPr="00502ABE">
        <w:rPr>
          <w:rFonts w:ascii="Arial Narrow" w:hAnsi="Arial Narrow"/>
          <w:sz w:val="18"/>
          <w:szCs w:val="18"/>
          <w:lang w:val="en-AU"/>
        </w:rPr>
        <w:t xml:space="preserve"> </w:t>
      </w:r>
      <w:r w:rsidR="007140A1" w:rsidRPr="00502ABE">
        <w:rPr>
          <w:rFonts w:ascii="Arial Narrow" w:hAnsi="Arial Narrow"/>
          <w:sz w:val="18"/>
          <w:szCs w:val="18"/>
          <w:lang w:val="en-AU"/>
        </w:rPr>
        <w:t>=</w:t>
      </w:r>
      <w:r w:rsidR="00540485" w:rsidRPr="00502ABE">
        <w:rPr>
          <w:rFonts w:ascii="Arial Narrow" w:hAnsi="Arial Narrow"/>
          <w:sz w:val="18"/>
          <w:szCs w:val="18"/>
          <w:lang w:val="en-AU"/>
        </w:rPr>
        <w:t xml:space="preserve"> s</w:t>
      </w:r>
      <w:r w:rsidRPr="00502ABE">
        <w:rPr>
          <w:rFonts w:ascii="Arial Narrow" w:hAnsi="Arial Narrow"/>
          <w:sz w:val="18"/>
          <w:szCs w:val="18"/>
          <w:lang w:val="en-AU"/>
        </w:rPr>
        <w:t>ubacromial decompression surgery</w:t>
      </w:r>
      <w:r w:rsidR="00540485" w:rsidRPr="00502ABE">
        <w:rPr>
          <w:rFonts w:ascii="Arial Narrow" w:hAnsi="Arial Narrow"/>
          <w:sz w:val="18"/>
          <w:szCs w:val="18"/>
          <w:lang w:val="en-AU"/>
        </w:rPr>
        <w:t>.</w:t>
      </w:r>
    </w:p>
    <w:p w14:paraId="3B24F412" w14:textId="18C2EED4" w:rsidR="00E07195" w:rsidRPr="001B745E" w:rsidRDefault="00E07195" w:rsidP="001B745E">
      <w:pPr>
        <w:spacing w:before="0" w:after="0"/>
        <w:rPr>
          <w:rFonts w:ascii="Arial Narrow" w:hAnsi="Arial Narrow"/>
          <w:b/>
          <w:bCs/>
          <w:sz w:val="18"/>
          <w:szCs w:val="18"/>
          <w:u w:val="single"/>
          <w:lang w:val="en-AU"/>
        </w:rPr>
      </w:pPr>
      <w:r w:rsidRPr="001B745E">
        <w:rPr>
          <w:rFonts w:ascii="Arial Narrow" w:hAnsi="Arial Narrow"/>
          <w:b/>
          <w:bCs/>
          <w:sz w:val="18"/>
          <w:szCs w:val="18"/>
          <w:u w:val="single"/>
          <w:lang w:val="en-AU"/>
        </w:rPr>
        <w:t>Source</w:t>
      </w:r>
    </w:p>
    <w:p w14:paraId="0366AC18" w14:textId="7FD605C2" w:rsidR="00E07195" w:rsidRPr="00502ABE" w:rsidRDefault="00F12A9F" w:rsidP="001B745E">
      <w:pPr>
        <w:spacing w:before="0" w:after="0"/>
        <w:rPr>
          <w:rFonts w:ascii="Arial Narrow" w:hAnsi="Arial Narrow"/>
          <w:sz w:val="18"/>
          <w:szCs w:val="18"/>
          <w:lang w:val="en-AU"/>
        </w:rPr>
      </w:pPr>
      <w:r>
        <w:rPr>
          <w:rFonts w:ascii="Arial Narrow" w:hAnsi="Arial Narrow"/>
          <w:sz w:val="18"/>
          <w:szCs w:val="18"/>
          <w:lang w:val="en-AU"/>
        </w:rPr>
        <w:fldChar w:fldCharType="begin"/>
      </w:r>
      <w:r>
        <w:rPr>
          <w:rFonts w:ascii="Arial Narrow" w:hAnsi="Arial Narrow"/>
          <w:sz w:val="18"/>
          <w:szCs w:val="18"/>
          <w:lang w:val="en-AU"/>
        </w:rPr>
        <w:instrText xml:space="preserve"> REF _Ref106618796 \h </w:instrText>
      </w:r>
      <w:r w:rsidR="00610BC1">
        <w:rPr>
          <w:rFonts w:ascii="Arial Narrow" w:hAnsi="Arial Narrow"/>
          <w:sz w:val="18"/>
          <w:szCs w:val="18"/>
          <w:lang w:val="en-AU"/>
        </w:rPr>
        <w:instrText xml:space="preserve"> \* MERGEFORMAT </w:instrText>
      </w:r>
      <w:r>
        <w:rPr>
          <w:rFonts w:ascii="Arial Narrow" w:hAnsi="Arial Narrow"/>
          <w:sz w:val="18"/>
          <w:szCs w:val="18"/>
          <w:lang w:val="en-AU"/>
        </w:rPr>
      </w:r>
      <w:r>
        <w:rPr>
          <w:rFonts w:ascii="Arial Narrow" w:hAnsi="Arial Narrow"/>
          <w:sz w:val="18"/>
          <w:szCs w:val="18"/>
          <w:lang w:val="en-AU"/>
        </w:rPr>
        <w:fldChar w:fldCharType="separate"/>
      </w:r>
      <w:r w:rsidR="00AE6F3A" w:rsidRPr="00AE6F3A">
        <w:rPr>
          <w:rFonts w:ascii="Arial Narrow" w:hAnsi="Arial Narrow"/>
          <w:sz w:val="18"/>
          <w:szCs w:val="18"/>
          <w:lang w:val="en-AU"/>
        </w:rPr>
        <w:t>Figure 9</w:t>
      </w:r>
      <w:r>
        <w:rPr>
          <w:rFonts w:ascii="Arial Narrow" w:hAnsi="Arial Narrow"/>
          <w:sz w:val="18"/>
          <w:szCs w:val="18"/>
          <w:lang w:val="en-AU"/>
        </w:rPr>
        <w:fldChar w:fldCharType="end"/>
      </w:r>
      <w:r>
        <w:rPr>
          <w:rFonts w:ascii="Arial Narrow" w:hAnsi="Arial Narrow"/>
          <w:sz w:val="18"/>
          <w:szCs w:val="18"/>
          <w:lang w:val="en-AU"/>
        </w:rPr>
        <w:t xml:space="preserve">, </w:t>
      </w:r>
      <w:r w:rsidR="00610BC1">
        <w:rPr>
          <w:rFonts w:ascii="Arial Narrow" w:hAnsi="Arial Narrow"/>
          <w:sz w:val="18"/>
          <w:szCs w:val="18"/>
          <w:lang w:val="en-AU"/>
        </w:rPr>
        <w:t>Section 2.2.3</w:t>
      </w:r>
    </w:p>
    <w:p w14:paraId="15FDEE70" w14:textId="15AD163D" w:rsidR="00AB614A" w:rsidRPr="00263438" w:rsidRDefault="00AB614A" w:rsidP="007140A1">
      <w:pPr>
        <w:pStyle w:val="Heading3nonumbers"/>
        <w:rPr>
          <w:lang w:val="en-AU"/>
        </w:rPr>
      </w:pPr>
      <w:bookmarkStart w:id="44" w:name="_Toc108623198"/>
      <w:bookmarkStart w:id="45" w:name="_Toc118272260"/>
      <w:r w:rsidRPr="00263438">
        <w:rPr>
          <w:lang w:val="en-AU"/>
        </w:rPr>
        <w:t xml:space="preserve">Failure of </w:t>
      </w:r>
      <w:r w:rsidR="00B02F0D" w:rsidRPr="00263438">
        <w:rPr>
          <w:lang w:val="en-AU"/>
        </w:rPr>
        <w:t>surgery and reoperations</w:t>
      </w:r>
      <w:bookmarkEnd w:id="44"/>
      <w:bookmarkEnd w:id="45"/>
    </w:p>
    <w:p w14:paraId="1F716293" w14:textId="2FF6B52B" w:rsidR="00D000F0" w:rsidRPr="00263438" w:rsidRDefault="00D000F0" w:rsidP="00D000F0">
      <w:pPr>
        <w:rPr>
          <w:lang w:val="en-AU"/>
        </w:rPr>
      </w:pPr>
      <w:r w:rsidRPr="00263438">
        <w:rPr>
          <w:lang w:val="en-AU"/>
        </w:rPr>
        <w:t>Compared with conservative therapy, the presence of full-thickness tears as identified with MRI was similar at 5 years (1 study) and improved for patients following SAD at 13 years (1 study).</w:t>
      </w:r>
    </w:p>
    <w:p w14:paraId="67004CF2" w14:textId="25D779C1" w:rsidR="00B02F0D" w:rsidRPr="00263438" w:rsidRDefault="00D000F0" w:rsidP="00B02F0D">
      <w:pPr>
        <w:rPr>
          <w:lang w:val="en-AU"/>
        </w:rPr>
      </w:pPr>
      <w:r w:rsidRPr="00263438">
        <w:rPr>
          <w:lang w:val="en-AU"/>
        </w:rPr>
        <w:t xml:space="preserve">Additional surgery or reoperation was not commonly reported. One trial reported a total of 4 reoperations (1/59 for SAD, 3/15 for patients who converted to SAD from conservative therapy) </w:t>
      </w:r>
      <w:r w:rsidRPr="00263438">
        <w:rPr>
          <w:lang w:val="en-AU"/>
        </w:rPr>
        <w:lastRenderedPageBreak/>
        <w:t>including additional SAD, distal clavicle resection, and long head of biceps repair (</w:t>
      </w:r>
      <w:r w:rsidR="00C4384B" w:rsidRPr="00263438">
        <w:rPr>
          <w:lang w:val="en-AU"/>
        </w:rPr>
        <w:t>Paavola</w:t>
      </w:r>
      <w:r w:rsidRPr="00263438">
        <w:rPr>
          <w:lang w:val="en-AU"/>
        </w:rPr>
        <w:t xml:space="preserve">). </w:t>
      </w:r>
      <w:r w:rsidR="0082377E" w:rsidRPr="00263438">
        <w:rPr>
          <w:lang w:val="en-AU"/>
        </w:rPr>
        <w:t>There were no other reported reoperations</w:t>
      </w:r>
      <w:r w:rsidR="00A526DB" w:rsidRPr="00263438">
        <w:rPr>
          <w:lang w:val="en-AU"/>
        </w:rPr>
        <w:t xml:space="preserve">, and none in </w:t>
      </w:r>
      <w:r w:rsidR="003A16F8" w:rsidRPr="00263438">
        <w:rPr>
          <w:lang w:val="en-AU"/>
        </w:rPr>
        <w:t>patients treated with diagnostic arthroscopy</w:t>
      </w:r>
      <w:r w:rsidR="0082377E" w:rsidRPr="00263438">
        <w:rPr>
          <w:lang w:val="en-AU"/>
        </w:rPr>
        <w:t>.</w:t>
      </w:r>
    </w:p>
    <w:p w14:paraId="291DF99B" w14:textId="085DEA9B" w:rsidR="00833CC4" w:rsidRPr="00263438" w:rsidRDefault="00833CC4" w:rsidP="007140A1">
      <w:pPr>
        <w:pStyle w:val="Heading3nonumbers"/>
        <w:rPr>
          <w:lang w:val="en-AU"/>
        </w:rPr>
      </w:pPr>
      <w:bookmarkStart w:id="46" w:name="_Toc108623199"/>
      <w:bookmarkStart w:id="47" w:name="_Toc118272261"/>
      <w:r w:rsidRPr="00263438">
        <w:rPr>
          <w:lang w:val="en-AU"/>
        </w:rPr>
        <w:t>GRADE quality assessment</w:t>
      </w:r>
      <w:bookmarkEnd w:id="46"/>
      <w:bookmarkEnd w:id="47"/>
    </w:p>
    <w:p w14:paraId="5DF0ABA3" w14:textId="621B6458" w:rsidR="00C123D9" w:rsidRPr="00263438" w:rsidRDefault="00833CC4" w:rsidP="00C123D9">
      <w:pPr>
        <w:rPr>
          <w:shd w:val="clear" w:color="auto" w:fill="FFFFFF" w:themeFill="background1"/>
          <w:lang w:val="en-AU"/>
        </w:rPr>
      </w:pPr>
      <w:r w:rsidRPr="00263438">
        <w:rPr>
          <w:lang w:val="en-AU"/>
        </w:rPr>
        <w:t>The s</w:t>
      </w:r>
      <w:r w:rsidR="00182990" w:rsidRPr="00263438">
        <w:rPr>
          <w:lang w:val="en-AU"/>
        </w:rPr>
        <w:t>ummary of fin</w:t>
      </w:r>
      <w:r w:rsidR="00245610" w:rsidRPr="00263438">
        <w:rPr>
          <w:lang w:val="en-AU"/>
        </w:rPr>
        <w:t xml:space="preserve">dings for the GRADE quality assessment is shown in </w:t>
      </w:r>
      <w:r w:rsidR="00C123D9" w:rsidRPr="00263438">
        <w:rPr>
          <w:shd w:val="clear" w:color="auto" w:fill="FFFFFF" w:themeFill="background1"/>
          <w:lang w:val="en-AU"/>
        </w:rPr>
        <w:fldChar w:fldCharType="begin"/>
      </w:r>
      <w:r w:rsidR="00C123D9" w:rsidRPr="00263438">
        <w:rPr>
          <w:shd w:val="clear" w:color="auto" w:fill="FFFFFF" w:themeFill="background1"/>
          <w:lang w:val="en-AU"/>
        </w:rPr>
        <w:instrText xml:space="preserve"> REF _Ref108424314 \h </w:instrText>
      </w:r>
      <w:r w:rsidR="00C123D9" w:rsidRPr="00263438">
        <w:rPr>
          <w:shd w:val="clear" w:color="auto" w:fill="FFFFFF" w:themeFill="background1"/>
          <w:lang w:val="en-AU"/>
        </w:rPr>
      </w:r>
      <w:r w:rsidR="00C123D9" w:rsidRPr="00263438">
        <w:rPr>
          <w:shd w:val="clear" w:color="auto" w:fill="FFFFFF" w:themeFill="background1"/>
          <w:lang w:val="en-AU"/>
        </w:rPr>
        <w:fldChar w:fldCharType="separate"/>
      </w:r>
      <w:r w:rsidR="00AE6F3A" w:rsidRPr="00263438">
        <w:rPr>
          <w:lang w:val="en-AU"/>
        </w:rPr>
        <w:t xml:space="preserve">Table </w:t>
      </w:r>
      <w:r w:rsidR="00AE6F3A">
        <w:rPr>
          <w:noProof/>
        </w:rPr>
        <w:t>8</w:t>
      </w:r>
      <w:r w:rsidR="00C123D9" w:rsidRPr="00263438">
        <w:rPr>
          <w:shd w:val="clear" w:color="auto" w:fill="FFFFFF" w:themeFill="background1"/>
          <w:lang w:val="en-AU"/>
        </w:rPr>
        <w:fldChar w:fldCharType="end"/>
      </w:r>
      <w:r w:rsidR="00C276DA" w:rsidRPr="00263438">
        <w:rPr>
          <w:shd w:val="clear" w:color="auto" w:fill="FFFFFF" w:themeFill="background1"/>
          <w:lang w:val="en-AU"/>
        </w:rPr>
        <w:t xml:space="preserve"> and </w:t>
      </w:r>
      <w:r w:rsidR="005549B0" w:rsidRPr="00263438">
        <w:rPr>
          <w:shd w:val="clear" w:color="auto" w:fill="FFFFFF" w:themeFill="background1"/>
          <w:lang w:val="en-AU"/>
        </w:rPr>
        <w:fldChar w:fldCharType="begin"/>
      </w:r>
      <w:r w:rsidR="005549B0" w:rsidRPr="00263438">
        <w:rPr>
          <w:shd w:val="clear" w:color="auto" w:fill="FFFFFF" w:themeFill="background1"/>
          <w:lang w:val="en-AU"/>
        </w:rPr>
        <w:instrText xml:space="preserve"> REF _Ref108618473 \h </w:instrText>
      </w:r>
      <w:r w:rsidR="005549B0" w:rsidRPr="00263438">
        <w:rPr>
          <w:shd w:val="clear" w:color="auto" w:fill="FFFFFF" w:themeFill="background1"/>
          <w:lang w:val="en-AU"/>
        </w:rPr>
      </w:r>
      <w:r w:rsidR="005549B0" w:rsidRPr="00263438">
        <w:rPr>
          <w:shd w:val="clear" w:color="auto" w:fill="FFFFFF" w:themeFill="background1"/>
          <w:lang w:val="en-AU"/>
        </w:rPr>
        <w:fldChar w:fldCharType="separate"/>
      </w:r>
      <w:r w:rsidR="00AE6F3A" w:rsidRPr="00263438">
        <w:rPr>
          <w:lang w:val="en-AU"/>
        </w:rPr>
        <w:t xml:space="preserve">Table </w:t>
      </w:r>
      <w:r w:rsidR="00AE6F3A">
        <w:rPr>
          <w:noProof/>
        </w:rPr>
        <w:t>9</w:t>
      </w:r>
      <w:r w:rsidR="005549B0" w:rsidRPr="00263438">
        <w:rPr>
          <w:shd w:val="clear" w:color="auto" w:fill="FFFFFF" w:themeFill="background1"/>
          <w:lang w:val="en-AU"/>
        </w:rPr>
        <w:fldChar w:fldCharType="end"/>
      </w:r>
      <w:r w:rsidR="00C123D9" w:rsidRPr="00263438">
        <w:rPr>
          <w:shd w:val="clear" w:color="auto" w:fill="FFFFFF" w:themeFill="background1"/>
          <w:lang w:val="en-AU"/>
        </w:rPr>
        <w:t>.</w:t>
      </w:r>
    </w:p>
    <w:p w14:paraId="748C129E" w14:textId="7C44065D" w:rsidR="00EB656B" w:rsidRPr="00263438" w:rsidRDefault="00EB656B" w:rsidP="00C123D9">
      <w:pPr>
        <w:rPr>
          <w:lang w:val="en-AU"/>
        </w:rPr>
      </w:pPr>
      <w:r w:rsidRPr="00263438">
        <w:rPr>
          <w:lang w:val="en-AU"/>
        </w:rPr>
        <w:t>Depending on the reported outcome, the number of RCTs available for the comparison with conservative therapy varied. Accordingly, the certainty of evidence varied from moderate to very low based on the number and risk of bias of the RCTs. At 12 months there were no statistically significant differences reported for pain (low certainty evidence</w:t>
      </w:r>
      <w:r w:rsidR="00CE4D21">
        <w:rPr>
          <w:lang w:val="en-AU"/>
        </w:rPr>
        <w:t>)</w:t>
      </w:r>
      <w:r w:rsidRPr="00263438">
        <w:rPr>
          <w:lang w:val="en-AU"/>
        </w:rPr>
        <w:t>, HRQoL (low certainty evidence) and return to work (very low certainty evidence). The main reason the evidence was downgraded was due to the risk of detection and performance bias, as participants were not blinded to their treatment allocations. Moderate</w:t>
      </w:r>
      <w:r w:rsidR="00E43F5C">
        <w:rPr>
          <w:lang w:val="en-AU"/>
        </w:rPr>
        <w:t>-</w:t>
      </w:r>
      <w:r w:rsidRPr="00263438">
        <w:rPr>
          <w:lang w:val="en-AU"/>
        </w:rPr>
        <w:t>certainty evidence shows no statistically significant difference reported on the total adverse events. However, the certainty of evidence was downgraded due to imprecision and the low event rates reported.</w:t>
      </w:r>
    </w:p>
    <w:p w14:paraId="53614A2C" w14:textId="37A28645" w:rsidR="00B074EC" w:rsidRPr="00263438" w:rsidRDefault="00B074EC" w:rsidP="00C276DA">
      <w:pPr>
        <w:pStyle w:val="Caption"/>
        <w:rPr>
          <w:lang w:val="en-AU"/>
        </w:rPr>
      </w:pPr>
      <w:bookmarkStart w:id="48" w:name="_Ref108424314"/>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8</w:t>
      </w:r>
      <w:r w:rsidR="00876418" w:rsidRPr="00263438">
        <w:rPr>
          <w:lang w:val="en-AU"/>
        </w:rPr>
        <w:fldChar w:fldCharType="end"/>
      </w:r>
      <w:bookmarkEnd w:id="48"/>
      <w:r w:rsidRPr="00263438">
        <w:rPr>
          <w:lang w:val="en-AU"/>
        </w:rPr>
        <w:tab/>
        <w:t>Clinical benefit and harm using SAD versus conservative therapy</w:t>
      </w:r>
    </w:p>
    <w:tbl>
      <w:tblPr>
        <w:tblStyle w:val="TableGrid"/>
        <w:tblW w:w="0" w:type="auto"/>
        <w:tblLook w:val="04A0" w:firstRow="1" w:lastRow="0" w:firstColumn="1" w:lastColumn="0" w:noHBand="0" w:noVBand="1"/>
      </w:tblPr>
      <w:tblGrid>
        <w:gridCol w:w="1776"/>
        <w:gridCol w:w="1793"/>
        <w:gridCol w:w="1899"/>
        <w:gridCol w:w="1771"/>
        <w:gridCol w:w="1777"/>
      </w:tblGrid>
      <w:tr w:rsidR="008F42DC" w:rsidRPr="008F42DC" w14:paraId="30381794" w14:textId="77777777" w:rsidTr="00C276DA">
        <w:tc>
          <w:tcPr>
            <w:tcW w:w="1776" w:type="dxa"/>
          </w:tcPr>
          <w:p w14:paraId="780BA9A2" w14:textId="77777777" w:rsidR="008F42DC" w:rsidRPr="008F42DC" w:rsidRDefault="008F42DC" w:rsidP="00502ABE">
            <w:pPr>
              <w:pStyle w:val="TableText0"/>
              <w:rPr>
                <w:b/>
                <w:bCs/>
                <w:szCs w:val="20"/>
              </w:rPr>
            </w:pPr>
            <w:r w:rsidRPr="00502ABE">
              <w:rPr>
                <w:b/>
                <w:lang w:val="en-AU"/>
              </w:rPr>
              <w:t xml:space="preserve">Outcome </w:t>
            </w:r>
            <w:r w:rsidRPr="008F42DC">
              <w:rPr>
                <w:b/>
                <w:bCs/>
                <w:szCs w:val="20"/>
              </w:rPr>
              <w:t>(units)</w:t>
            </w:r>
          </w:p>
          <w:p w14:paraId="7277AC0D" w14:textId="7CED6647" w:rsidR="008F42DC" w:rsidRPr="008F42DC" w:rsidRDefault="008F42DC" w:rsidP="00502ABE">
            <w:pPr>
              <w:pStyle w:val="TableText0"/>
              <w:rPr>
                <w:b/>
                <w:bCs/>
                <w:szCs w:val="20"/>
              </w:rPr>
            </w:pPr>
            <w:r w:rsidRPr="00502ABE">
              <w:rPr>
                <w:b/>
                <w:lang w:val="en-AU"/>
              </w:rPr>
              <w:t>Follow</w:t>
            </w:r>
            <w:r w:rsidR="000B785C">
              <w:rPr>
                <w:b/>
                <w:bCs/>
                <w:szCs w:val="20"/>
              </w:rPr>
              <w:t>-</w:t>
            </w:r>
            <w:r w:rsidRPr="008F42DC">
              <w:rPr>
                <w:b/>
                <w:bCs/>
                <w:szCs w:val="20"/>
              </w:rPr>
              <w:t>up</w:t>
            </w:r>
          </w:p>
        </w:tc>
        <w:tc>
          <w:tcPr>
            <w:tcW w:w="1793" w:type="dxa"/>
          </w:tcPr>
          <w:p w14:paraId="741066D4" w14:textId="77777777" w:rsidR="008F42DC" w:rsidRPr="008F42DC" w:rsidRDefault="008F42DC" w:rsidP="00502ABE">
            <w:pPr>
              <w:pStyle w:val="TableText0"/>
              <w:rPr>
                <w:b/>
                <w:bCs/>
                <w:szCs w:val="20"/>
              </w:rPr>
            </w:pPr>
            <w:r w:rsidRPr="00502ABE">
              <w:rPr>
                <w:b/>
                <w:lang w:val="en-AU"/>
              </w:rPr>
              <w:t>Participants (studies)</w:t>
            </w:r>
          </w:p>
        </w:tc>
        <w:tc>
          <w:tcPr>
            <w:tcW w:w="1899" w:type="dxa"/>
          </w:tcPr>
          <w:p w14:paraId="3445D9D0" w14:textId="77777777" w:rsidR="008F42DC" w:rsidRPr="008F42DC" w:rsidRDefault="008F42DC" w:rsidP="00502ABE">
            <w:pPr>
              <w:pStyle w:val="TableText0"/>
              <w:rPr>
                <w:b/>
                <w:bCs/>
                <w:szCs w:val="20"/>
              </w:rPr>
            </w:pPr>
            <w:r w:rsidRPr="00502ABE">
              <w:rPr>
                <w:b/>
                <w:lang w:val="en-AU"/>
              </w:rPr>
              <w:t>Quality of evidence</w:t>
            </w:r>
          </w:p>
        </w:tc>
        <w:tc>
          <w:tcPr>
            <w:tcW w:w="1771" w:type="dxa"/>
          </w:tcPr>
          <w:p w14:paraId="76C1D1B5" w14:textId="3A79A3D6" w:rsidR="008F42DC" w:rsidRPr="008F42DC" w:rsidRDefault="008F42DC" w:rsidP="00502ABE">
            <w:pPr>
              <w:pStyle w:val="TableText0"/>
              <w:rPr>
                <w:b/>
                <w:bCs/>
                <w:szCs w:val="20"/>
              </w:rPr>
            </w:pPr>
            <w:r w:rsidRPr="00502ABE">
              <w:rPr>
                <w:b/>
                <w:lang w:val="en-AU"/>
              </w:rPr>
              <w:t xml:space="preserve">Risk of </w:t>
            </w:r>
            <w:r w:rsidR="003275C8">
              <w:rPr>
                <w:b/>
                <w:bCs/>
                <w:szCs w:val="20"/>
              </w:rPr>
              <w:t>b</w:t>
            </w:r>
            <w:r w:rsidRPr="008F42DC">
              <w:rPr>
                <w:b/>
                <w:bCs/>
                <w:szCs w:val="20"/>
              </w:rPr>
              <w:t>ias</w:t>
            </w:r>
          </w:p>
        </w:tc>
        <w:tc>
          <w:tcPr>
            <w:tcW w:w="1777" w:type="dxa"/>
          </w:tcPr>
          <w:p w14:paraId="04970218" w14:textId="77777777" w:rsidR="008F42DC" w:rsidRPr="008F42DC" w:rsidRDefault="008F42DC" w:rsidP="00502ABE">
            <w:pPr>
              <w:pStyle w:val="TableText0"/>
              <w:rPr>
                <w:b/>
                <w:bCs/>
                <w:szCs w:val="20"/>
              </w:rPr>
            </w:pPr>
            <w:r w:rsidRPr="00502ABE">
              <w:rPr>
                <w:b/>
                <w:lang w:val="en-AU"/>
              </w:rPr>
              <w:t>Range of effect</w:t>
            </w:r>
          </w:p>
        </w:tc>
      </w:tr>
      <w:tr w:rsidR="008F42DC" w:rsidRPr="008F42DC" w14:paraId="0313198B" w14:textId="77777777" w:rsidTr="00C276DA">
        <w:tc>
          <w:tcPr>
            <w:tcW w:w="1776" w:type="dxa"/>
          </w:tcPr>
          <w:p w14:paraId="72ED5FD4" w14:textId="77777777" w:rsidR="008F42DC" w:rsidRPr="008F42DC" w:rsidRDefault="008F42DC" w:rsidP="00502ABE">
            <w:pPr>
              <w:pStyle w:val="TableText0"/>
              <w:rPr>
                <w:szCs w:val="20"/>
              </w:rPr>
            </w:pPr>
            <w:r w:rsidRPr="00263438">
              <w:rPr>
                <w:lang w:val="en-AU"/>
              </w:rPr>
              <w:t>Pain</w:t>
            </w:r>
          </w:p>
          <w:p w14:paraId="17824AC5" w14:textId="77777777" w:rsidR="008F42DC" w:rsidRPr="008F42DC" w:rsidRDefault="008F42DC" w:rsidP="00502ABE">
            <w:pPr>
              <w:pStyle w:val="TableText0"/>
              <w:rPr>
                <w:szCs w:val="20"/>
              </w:rPr>
            </w:pPr>
            <w:r w:rsidRPr="00263438">
              <w:rPr>
                <w:lang w:val="en-AU"/>
              </w:rPr>
              <w:t>(12 months)</w:t>
            </w:r>
          </w:p>
        </w:tc>
        <w:tc>
          <w:tcPr>
            <w:tcW w:w="1793" w:type="dxa"/>
          </w:tcPr>
          <w:p w14:paraId="7C7B19B1" w14:textId="0ECDBAE1" w:rsidR="008F42DC" w:rsidRPr="008F42DC" w:rsidRDefault="008F42DC" w:rsidP="00502ABE">
            <w:pPr>
              <w:pStyle w:val="TableText0"/>
              <w:rPr>
                <w:szCs w:val="20"/>
              </w:rPr>
            </w:pPr>
            <w:r w:rsidRPr="00263438">
              <w:rPr>
                <w:lang w:val="en-AU"/>
              </w:rPr>
              <w:t>316 participants</w:t>
            </w:r>
            <w:r w:rsidR="001041C9">
              <w:rPr>
                <w:lang w:val="en-AU"/>
              </w:rPr>
              <w:t xml:space="preserve"> </w:t>
            </w:r>
          </w:p>
          <w:p w14:paraId="19958900" w14:textId="678F0DE6" w:rsidR="008F42DC" w:rsidRPr="008F42DC" w:rsidRDefault="008F42DC" w:rsidP="00502ABE">
            <w:pPr>
              <w:pStyle w:val="TableText0"/>
              <w:rPr>
                <w:szCs w:val="20"/>
              </w:rPr>
            </w:pPr>
            <w:r w:rsidRPr="00263438">
              <w:rPr>
                <w:lang w:val="en-AU"/>
              </w:rPr>
              <w:t>(k=3)</w:t>
            </w:r>
          </w:p>
        </w:tc>
        <w:tc>
          <w:tcPr>
            <w:tcW w:w="1899" w:type="dxa"/>
          </w:tcPr>
          <w:p w14:paraId="18B5757B" w14:textId="77777777" w:rsidR="008F42DC" w:rsidRPr="008F42DC" w:rsidRDefault="008F42DC" w:rsidP="00502ABE">
            <w:pPr>
              <w:pStyle w:val="TableText0"/>
              <w:rPr>
                <w:szCs w:val="20"/>
              </w:rPr>
            </w:pPr>
            <w:r w:rsidRPr="00263438">
              <w:rPr>
                <w:rFonts w:ascii="Cambria Math" w:hAnsi="Cambria Math" w:cs="Cambria Math"/>
                <w:lang w:val="en-AU"/>
              </w:rPr>
              <w:t>⨁⨁</w:t>
            </w:r>
            <w:r w:rsidRPr="008F42DC">
              <w:rPr>
                <w:rFonts w:ascii="Cambria Math" w:hAnsi="Cambria Math" w:cs="Cambria Math"/>
                <w:szCs w:val="20"/>
              </w:rPr>
              <w:t>◯◯</w:t>
            </w:r>
          </w:p>
          <w:p w14:paraId="0468B72B" w14:textId="77777777" w:rsidR="008F42DC" w:rsidRPr="008F42DC" w:rsidRDefault="008F42DC" w:rsidP="00502ABE">
            <w:pPr>
              <w:pStyle w:val="TableText0"/>
              <w:rPr>
                <w:szCs w:val="20"/>
              </w:rPr>
            </w:pPr>
            <w:r w:rsidRPr="00263438">
              <w:rPr>
                <w:lang w:val="en-AU"/>
              </w:rPr>
              <w:t>Low</w:t>
            </w:r>
          </w:p>
        </w:tc>
        <w:tc>
          <w:tcPr>
            <w:tcW w:w="1771" w:type="dxa"/>
          </w:tcPr>
          <w:p w14:paraId="4047AB09" w14:textId="77777777" w:rsidR="008F42DC" w:rsidRPr="008F42DC" w:rsidRDefault="008F42DC" w:rsidP="00502ABE">
            <w:pPr>
              <w:pStyle w:val="TableText0"/>
              <w:rPr>
                <w:szCs w:val="20"/>
              </w:rPr>
            </w:pPr>
            <w:r w:rsidRPr="00263438">
              <w:rPr>
                <w:lang w:val="en-AU"/>
              </w:rPr>
              <w:t>Serious</w:t>
            </w:r>
          </w:p>
        </w:tc>
        <w:tc>
          <w:tcPr>
            <w:tcW w:w="1777" w:type="dxa"/>
          </w:tcPr>
          <w:p w14:paraId="18795DE0" w14:textId="77777777" w:rsidR="008F42DC" w:rsidRPr="008F42DC" w:rsidRDefault="008F42DC" w:rsidP="00502ABE">
            <w:pPr>
              <w:pStyle w:val="TableText0"/>
              <w:rPr>
                <w:szCs w:val="20"/>
              </w:rPr>
            </w:pPr>
            <w:r w:rsidRPr="00263438">
              <w:rPr>
                <w:lang w:val="en-AU"/>
              </w:rPr>
              <w:t>0.77 p</w:t>
            </w:r>
            <w:r w:rsidRPr="008F42DC">
              <w:rPr>
                <w:szCs w:val="20"/>
              </w:rPr>
              <w:t>oints lower to 1 point higher</w:t>
            </w:r>
          </w:p>
        </w:tc>
      </w:tr>
      <w:tr w:rsidR="008F42DC" w:rsidRPr="008F42DC" w14:paraId="08E490A6" w14:textId="77777777" w:rsidTr="00C276DA">
        <w:tc>
          <w:tcPr>
            <w:tcW w:w="1776" w:type="dxa"/>
          </w:tcPr>
          <w:p w14:paraId="0EC7A1B2" w14:textId="77777777" w:rsidR="008F42DC" w:rsidRPr="008F42DC" w:rsidRDefault="008F42DC" w:rsidP="00502ABE">
            <w:pPr>
              <w:pStyle w:val="TableText0"/>
              <w:rPr>
                <w:szCs w:val="20"/>
              </w:rPr>
            </w:pPr>
            <w:r w:rsidRPr="00263438">
              <w:rPr>
                <w:lang w:val="en-AU"/>
              </w:rPr>
              <w:t xml:space="preserve">Shoulder </w:t>
            </w:r>
            <w:r w:rsidRPr="008F42DC">
              <w:rPr>
                <w:szCs w:val="20"/>
              </w:rPr>
              <w:t>function</w:t>
            </w:r>
          </w:p>
          <w:p w14:paraId="1B92E5FC" w14:textId="77777777" w:rsidR="008F42DC" w:rsidRPr="008F42DC" w:rsidRDefault="008F42DC" w:rsidP="00502ABE">
            <w:pPr>
              <w:pStyle w:val="TableText0"/>
              <w:rPr>
                <w:szCs w:val="20"/>
              </w:rPr>
            </w:pPr>
            <w:r w:rsidRPr="00263438">
              <w:rPr>
                <w:lang w:val="en-AU"/>
              </w:rPr>
              <w:t>(12 months)</w:t>
            </w:r>
          </w:p>
        </w:tc>
        <w:tc>
          <w:tcPr>
            <w:tcW w:w="1793" w:type="dxa"/>
          </w:tcPr>
          <w:p w14:paraId="6D8DC77D" w14:textId="77777777" w:rsidR="008F42DC" w:rsidRPr="008F42DC" w:rsidRDefault="008F42DC" w:rsidP="00502ABE">
            <w:pPr>
              <w:pStyle w:val="TableText0"/>
              <w:rPr>
                <w:szCs w:val="20"/>
              </w:rPr>
            </w:pPr>
            <w:r w:rsidRPr="00263438">
              <w:rPr>
                <w:lang w:val="en-AU"/>
              </w:rPr>
              <w:t>259 participants</w:t>
            </w:r>
          </w:p>
          <w:p w14:paraId="732B0988" w14:textId="1D85D8A0" w:rsidR="008F42DC" w:rsidRPr="008F42DC" w:rsidRDefault="008F42DC" w:rsidP="00502ABE">
            <w:pPr>
              <w:pStyle w:val="TableText0"/>
              <w:rPr>
                <w:szCs w:val="20"/>
              </w:rPr>
            </w:pPr>
            <w:r w:rsidRPr="00263438">
              <w:rPr>
                <w:lang w:val="en-AU"/>
              </w:rPr>
              <w:t>(k=3)</w:t>
            </w:r>
          </w:p>
        </w:tc>
        <w:tc>
          <w:tcPr>
            <w:tcW w:w="1899" w:type="dxa"/>
          </w:tcPr>
          <w:p w14:paraId="5519A1D0" w14:textId="77777777" w:rsidR="008F42DC" w:rsidRPr="008F42DC" w:rsidRDefault="008F42DC" w:rsidP="00502ABE">
            <w:pPr>
              <w:pStyle w:val="TableText0"/>
              <w:rPr>
                <w:szCs w:val="20"/>
              </w:rPr>
            </w:pPr>
            <w:r w:rsidRPr="00263438">
              <w:rPr>
                <w:rFonts w:ascii="Cambria Math" w:hAnsi="Cambria Math" w:cs="Cambria Math"/>
                <w:lang w:val="en-AU"/>
              </w:rPr>
              <w:t>⨁</w:t>
            </w:r>
            <w:r w:rsidRPr="008F42DC">
              <w:rPr>
                <w:rFonts w:ascii="Cambria Math" w:hAnsi="Cambria Math" w:cs="Cambria Math"/>
                <w:szCs w:val="20"/>
              </w:rPr>
              <w:t>◯◯◯</w:t>
            </w:r>
          </w:p>
          <w:p w14:paraId="536188B2" w14:textId="77777777" w:rsidR="008F42DC" w:rsidRPr="008F42DC" w:rsidRDefault="008F42DC" w:rsidP="00502ABE">
            <w:pPr>
              <w:pStyle w:val="TableText0"/>
              <w:rPr>
                <w:szCs w:val="20"/>
              </w:rPr>
            </w:pPr>
            <w:r w:rsidRPr="00263438">
              <w:rPr>
                <w:lang w:val="en-AU"/>
              </w:rPr>
              <w:t>Very low</w:t>
            </w:r>
          </w:p>
        </w:tc>
        <w:tc>
          <w:tcPr>
            <w:tcW w:w="1771" w:type="dxa"/>
          </w:tcPr>
          <w:p w14:paraId="5FC5F03A" w14:textId="77777777" w:rsidR="008F42DC" w:rsidRPr="008F42DC" w:rsidRDefault="008F42DC" w:rsidP="00502ABE">
            <w:pPr>
              <w:pStyle w:val="TableText0"/>
              <w:rPr>
                <w:szCs w:val="20"/>
              </w:rPr>
            </w:pPr>
            <w:r w:rsidRPr="00263438">
              <w:rPr>
                <w:lang w:val="en-AU"/>
              </w:rPr>
              <w:t>Serious</w:t>
            </w:r>
          </w:p>
        </w:tc>
        <w:tc>
          <w:tcPr>
            <w:tcW w:w="1777" w:type="dxa"/>
          </w:tcPr>
          <w:p w14:paraId="479DB98F" w14:textId="77777777" w:rsidR="008F42DC" w:rsidRPr="008F42DC" w:rsidRDefault="008F42DC" w:rsidP="00502ABE">
            <w:pPr>
              <w:pStyle w:val="TableText0"/>
              <w:rPr>
                <w:szCs w:val="20"/>
              </w:rPr>
            </w:pPr>
            <w:r w:rsidRPr="00263438">
              <w:rPr>
                <w:lang w:val="en-AU"/>
              </w:rPr>
              <w:t>2.71 to 9.59 points higher</w:t>
            </w:r>
          </w:p>
        </w:tc>
      </w:tr>
      <w:tr w:rsidR="008F42DC" w:rsidRPr="008F42DC" w14:paraId="1908B114" w14:textId="77777777" w:rsidTr="00C276DA">
        <w:tc>
          <w:tcPr>
            <w:tcW w:w="1776" w:type="dxa"/>
          </w:tcPr>
          <w:p w14:paraId="438DE0C9" w14:textId="77777777" w:rsidR="008F42DC" w:rsidRPr="008F42DC" w:rsidRDefault="008F42DC" w:rsidP="00502ABE">
            <w:pPr>
              <w:pStyle w:val="TableText0"/>
              <w:rPr>
                <w:szCs w:val="20"/>
              </w:rPr>
            </w:pPr>
            <w:r w:rsidRPr="00263438">
              <w:rPr>
                <w:lang w:val="en-AU"/>
              </w:rPr>
              <w:t>HRQoL</w:t>
            </w:r>
          </w:p>
          <w:p w14:paraId="34F54681" w14:textId="77777777" w:rsidR="008F42DC" w:rsidRPr="008F42DC" w:rsidRDefault="008F42DC" w:rsidP="00502ABE">
            <w:pPr>
              <w:pStyle w:val="TableText0"/>
              <w:rPr>
                <w:szCs w:val="20"/>
              </w:rPr>
            </w:pPr>
            <w:r w:rsidRPr="00263438">
              <w:rPr>
                <w:lang w:val="en-AU"/>
              </w:rPr>
              <w:t>(12 months)</w:t>
            </w:r>
          </w:p>
        </w:tc>
        <w:tc>
          <w:tcPr>
            <w:tcW w:w="1793" w:type="dxa"/>
          </w:tcPr>
          <w:p w14:paraId="409E8147" w14:textId="77777777" w:rsidR="008F42DC" w:rsidRPr="008F42DC" w:rsidRDefault="008F42DC" w:rsidP="00502ABE">
            <w:pPr>
              <w:pStyle w:val="TableText0"/>
              <w:rPr>
                <w:szCs w:val="20"/>
              </w:rPr>
            </w:pPr>
            <w:r w:rsidRPr="00263438">
              <w:rPr>
                <w:lang w:val="en-AU"/>
              </w:rPr>
              <w:t>116 participants</w:t>
            </w:r>
          </w:p>
          <w:p w14:paraId="1BD26666" w14:textId="32D42B5F" w:rsidR="008F42DC" w:rsidRPr="008F42DC" w:rsidRDefault="008F42DC" w:rsidP="00502ABE">
            <w:pPr>
              <w:pStyle w:val="TableText0"/>
              <w:rPr>
                <w:szCs w:val="20"/>
              </w:rPr>
            </w:pPr>
            <w:r w:rsidRPr="00263438">
              <w:rPr>
                <w:lang w:val="en-AU"/>
              </w:rPr>
              <w:t>(k=1)</w:t>
            </w:r>
          </w:p>
        </w:tc>
        <w:tc>
          <w:tcPr>
            <w:tcW w:w="1899" w:type="dxa"/>
          </w:tcPr>
          <w:p w14:paraId="71AF1637" w14:textId="77777777" w:rsidR="008F42DC" w:rsidRPr="008F42DC" w:rsidRDefault="008F42DC" w:rsidP="00502ABE">
            <w:pPr>
              <w:pStyle w:val="TableText0"/>
              <w:rPr>
                <w:szCs w:val="20"/>
              </w:rPr>
            </w:pPr>
            <w:r w:rsidRPr="00263438">
              <w:rPr>
                <w:rFonts w:ascii="Cambria Math" w:hAnsi="Cambria Math" w:cs="Cambria Math"/>
                <w:lang w:val="en-AU"/>
              </w:rPr>
              <w:t>⨁⨁</w:t>
            </w:r>
            <w:r w:rsidRPr="008F42DC">
              <w:rPr>
                <w:rFonts w:ascii="Cambria Math" w:hAnsi="Cambria Math" w:cs="Cambria Math"/>
                <w:szCs w:val="20"/>
              </w:rPr>
              <w:t>◯◯</w:t>
            </w:r>
          </w:p>
          <w:p w14:paraId="64F440E7" w14:textId="77777777" w:rsidR="008F42DC" w:rsidRPr="008F42DC" w:rsidRDefault="008F42DC" w:rsidP="00502ABE">
            <w:pPr>
              <w:pStyle w:val="TableText0"/>
              <w:rPr>
                <w:szCs w:val="20"/>
              </w:rPr>
            </w:pPr>
            <w:r w:rsidRPr="00263438">
              <w:rPr>
                <w:lang w:val="en-AU"/>
              </w:rPr>
              <w:t>Low</w:t>
            </w:r>
          </w:p>
        </w:tc>
        <w:tc>
          <w:tcPr>
            <w:tcW w:w="1771" w:type="dxa"/>
          </w:tcPr>
          <w:p w14:paraId="096AC0C1" w14:textId="77777777" w:rsidR="008F42DC" w:rsidRPr="008F42DC" w:rsidRDefault="008F42DC" w:rsidP="00502ABE">
            <w:pPr>
              <w:pStyle w:val="TableText0"/>
              <w:rPr>
                <w:szCs w:val="20"/>
              </w:rPr>
            </w:pPr>
            <w:r w:rsidRPr="00263438">
              <w:rPr>
                <w:lang w:val="en-AU"/>
              </w:rPr>
              <w:t>Serious</w:t>
            </w:r>
          </w:p>
        </w:tc>
        <w:tc>
          <w:tcPr>
            <w:tcW w:w="1777" w:type="dxa"/>
          </w:tcPr>
          <w:p w14:paraId="5F714FA1" w14:textId="40E04A2E" w:rsidR="008F42DC" w:rsidRPr="008F42DC" w:rsidRDefault="00953930" w:rsidP="00502ABE">
            <w:pPr>
              <w:pStyle w:val="TableText0"/>
              <w:rPr>
                <w:szCs w:val="20"/>
              </w:rPr>
            </w:pPr>
            <w:r w:rsidRPr="00263438">
              <w:rPr>
                <w:lang w:val="en-AU"/>
              </w:rPr>
              <w:t xml:space="preserve">Not </w:t>
            </w:r>
            <w:r>
              <w:rPr>
                <w:szCs w:val="20"/>
              </w:rPr>
              <w:t>estimable</w:t>
            </w:r>
          </w:p>
        </w:tc>
      </w:tr>
      <w:tr w:rsidR="008F42DC" w:rsidRPr="008F42DC" w14:paraId="2FE3869E" w14:textId="77777777" w:rsidTr="00C276DA">
        <w:tc>
          <w:tcPr>
            <w:tcW w:w="1776" w:type="dxa"/>
          </w:tcPr>
          <w:p w14:paraId="7D7DFAB8" w14:textId="77777777" w:rsidR="008F42DC" w:rsidRPr="008F42DC" w:rsidRDefault="008F42DC" w:rsidP="00502ABE">
            <w:pPr>
              <w:pStyle w:val="TableText0"/>
              <w:rPr>
                <w:szCs w:val="20"/>
              </w:rPr>
            </w:pPr>
            <w:r w:rsidRPr="00263438">
              <w:rPr>
                <w:lang w:val="en-AU"/>
              </w:rPr>
              <w:t>Return to work</w:t>
            </w:r>
          </w:p>
          <w:p w14:paraId="6508565C" w14:textId="77777777" w:rsidR="008F42DC" w:rsidRPr="008F42DC" w:rsidRDefault="008F42DC" w:rsidP="00502ABE">
            <w:pPr>
              <w:pStyle w:val="TableText0"/>
              <w:rPr>
                <w:szCs w:val="20"/>
              </w:rPr>
            </w:pPr>
            <w:r w:rsidRPr="00263438">
              <w:rPr>
                <w:lang w:val="en-AU"/>
              </w:rPr>
              <w:t>(5 years)</w:t>
            </w:r>
          </w:p>
        </w:tc>
        <w:tc>
          <w:tcPr>
            <w:tcW w:w="1793" w:type="dxa"/>
          </w:tcPr>
          <w:p w14:paraId="0BE5E875" w14:textId="77777777" w:rsidR="008F42DC" w:rsidRPr="008F42DC" w:rsidRDefault="008F42DC" w:rsidP="00502ABE">
            <w:pPr>
              <w:pStyle w:val="TableText0"/>
              <w:rPr>
                <w:szCs w:val="20"/>
              </w:rPr>
            </w:pPr>
            <w:r w:rsidRPr="00263438">
              <w:rPr>
                <w:lang w:val="en-AU"/>
              </w:rPr>
              <w:t>3</w:t>
            </w:r>
            <w:r w:rsidRPr="008F42DC">
              <w:rPr>
                <w:szCs w:val="20"/>
              </w:rPr>
              <w:t>13 participants</w:t>
            </w:r>
          </w:p>
          <w:p w14:paraId="0E138C9A" w14:textId="193C9E5F" w:rsidR="008F42DC" w:rsidRPr="008F42DC" w:rsidRDefault="008F42DC" w:rsidP="00502ABE">
            <w:pPr>
              <w:pStyle w:val="TableText0"/>
              <w:rPr>
                <w:szCs w:val="20"/>
              </w:rPr>
            </w:pPr>
            <w:r w:rsidRPr="00263438">
              <w:rPr>
                <w:lang w:val="en-AU"/>
              </w:rPr>
              <w:t>(k=3)</w:t>
            </w:r>
          </w:p>
        </w:tc>
        <w:tc>
          <w:tcPr>
            <w:tcW w:w="1899" w:type="dxa"/>
          </w:tcPr>
          <w:p w14:paraId="1F0596FC" w14:textId="77777777" w:rsidR="008F42DC" w:rsidRPr="008F42DC" w:rsidRDefault="008F42DC" w:rsidP="00502ABE">
            <w:pPr>
              <w:pStyle w:val="TableText0"/>
              <w:rPr>
                <w:szCs w:val="20"/>
              </w:rPr>
            </w:pPr>
            <w:r w:rsidRPr="00263438">
              <w:rPr>
                <w:rFonts w:ascii="Cambria Math" w:hAnsi="Cambria Math" w:cs="Cambria Math"/>
                <w:lang w:val="en-AU"/>
              </w:rPr>
              <w:t>⨁</w:t>
            </w:r>
            <w:r w:rsidRPr="008F42DC">
              <w:rPr>
                <w:rFonts w:ascii="Cambria Math" w:hAnsi="Cambria Math" w:cs="Cambria Math"/>
                <w:szCs w:val="20"/>
              </w:rPr>
              <w:t>◯◯◯</w:t>
            </w:r>
          </w:p>
          <w:p w14:paraId="347E0D60" w14:textId="77777777" w:rsidR="008F42DC" w:rsidRPr="008F42DC" w:rsidRDefault="008F42DC" w:rsidP="00502ABE">
            <w:pPr>
              <w:pStyle w:val="TableText0"/>
              <w:rPr>
                <w:szCs w:val="20"/>
              </w:rPr>
            </w:pPr>
            <w:r w:rsidRPr="00263438">
              <w:rPr>
                <w:lang w:val="en-AU"/>
              </w:rPr>
              <w:t>Very low</w:t>
            </w:r>
          </w:p>
        </w:tc>
        <w:tc>
          <w:tcPr>
            <w:tcW w:w="1771" w:type="dxa"/>
          </w:tcPr>
          <w:p w14:paraId="62D3EED2" w14:textId="77777777" w:rsidR="008F42DC" w:rsidRPr="008F42DC" w:rsidRDefault="008F42DC" w:rsidP="00502ABE">
            <w:pPr>
              <w:pStyle w:val="TableText0"/>
              <w:rPr>
                <w:szCs w:val="20"/>
              </w:rPr>
            </w:pPr>
            <w:r w:rsidRPr="00263438">
              <w:rPr>
                <w:lang w:val="en-AU"/>
              </w:rPr>
              <w:t>Serious</w:t>
            </w:r>
          </w:p>
        </w:tc>
        <w:tc>
          <w:tcPr>
            <w:tcW w:w="1777" w:type="dxa"/>
          </w:tcPr>
          <w:p w14:paraId="777DCB0C" w14:textId="6ED9E7C4" w:rsidR="008F42DC" w:rsidRPr="008F42DC" w:rsidRDefault="00A21759" w:rsidP="00502ABE">
            <w:pPr>
              <w:pStyle w:val="TableText0"/>
              <w:rPr>
                <w:szCs w:val="20"/>
              </w:rPr>
            </w:pPr>
            <w:r w:rsidRPr="00263438">
              <w:rPr>
                <w:lang w:val="en-AU"/>
              </w:rPr>
              <w:t xml:space="preserve">27 fewer to 167 </w:t>
            </w:r>
            <w:r>
              <w:rPr>
                <w:szCs w:val="20"/>
              </w:rPr>
              <w:t>more people</w:t>
            </w:r>
          </w:p>
        </w:tc>
      </w:tr>
      <w:tr w:rsidR="008F42DC" w:rsidRPr="008F42DC" w14:paraId="085F6B65" w14:textId="77777777" w:rsidTr="00C276DA">
        <w:tc>
          <w:tcPr>
            <w:tcW w:w="1776" w:type="dxa"/>
          </w:tcPr>
          <w:p w14:paraId="46B02D98" w14:textId="77777777" w:rsidR="008F42DC" w:rsidRPr="008F42DC" w:rsidRDefault="008F42DC" w:rsidP="00502ABE">
            <w:pPr>
              <w:pStyle w:val="TableText0"/>
              <w:rPr>
                <w:szCs w:val="20"/>
              </w:rPr>
            </w:pPr>
            <w:r w:rsidRPr="00263438">
              <w:rPr>
                <w:lang w:val="en-AU"/>
              </w:rPr>
              <w:t>Total adverse events</w:t>
            </w:r>
          </w:p>
          <w:p w14:paraId="6FD20405" w14:textId="20CF1D41" w:rsidR="008F42DC" w:rsidRPr="008F42DC" w:rsidRDefault="008F42DC" w:rsidP="00502ABE">
            <w:pPr>
              <w:pStyle w:val="TableText0"/>
              <w:rPr>
                <w:szCs w:val="20"/>
              </w:rPr>
            </w:pPr>
            <w:r w:rsidRPr="00263438">
              <w:rPr>
                <w:lang w:val="en-AU"/>
              </w:rPr>
              <w:t>(12–24 months)</w:t>
            </w:r>
          </w:p>
        </w:tc>
        <w:tc>
          <w:tcPr>
            <w:tcW w:w="1793" w:type="dxa"/>
          </w:tcPr>
          <w:p w14:paraId="66F131EB" w14:textId="77777777" w:rsidR="008F42DC" w:rsidRPr="008F42DC" w:rsidRDefault="008F42DC" w:rsidP="00502ABE">
            <w:pPr>
              <w:pStyle w:val="TableText0"/>
              <w:rPr>
                <w:szCs w:val="20"/>
              </w:rPr>
            </w:pPr>
            <w:r w:rsidRPr="00263438">
              <w:rPr>
                <w:lang w:val="en-AU"/>
              </w:rPr>
              <w:t xml:space="preserve">406 </w:t>
            </w:r>
            <w:r w:rsidRPr="008F42DC">
              <w:rPr>
                <w:szCs w:val="20"/>
              </w:rPr>
              <w:t>participants</w:t>
            </w:r>
          </w:p>
          <w:p w14:paraId="4E14F92F" w14:textId="16BEC21D" w:rsidR="008F42DC" w:rsidRPr="008F42DC" w:rsidRDefault="008F42DC" w:rsidP="00502ABE">
            <w:pPr>
              <w:pStyle w:val="TableText0"/>
              <w:rPr>
                <w:szCs w:val="20"/>
              </w:rPr>
            </w:pPr>
            <w:r w:rsidRPr="00263438">
              <w:rPr>
                <w:lang w:val="en-AU"/>
              </w:rPr>
              <w:t>(k=2)</w:t>
            </w:r>
          </w:p>
        </w:tc>
        <w:tc>
          <w:tcPr>
            <w:tcW w:w="1899" w:type="dxa"/>
          </w:tcPr>
          <w:p w14:paraId="15A860BC" w14:textId="77777777" w:rsidR="008F42DC" w:rsidRPr="008F42DC" w:rsidRDefault="008F42DC" w:rsidP="00502ABE">
            <w:pPr>
              <w:pStyle w:val="TableText0"/>
              <w:rPr>
                <w:szCs w:val="20"/>
              </w:rPr>
            </w:pPr>
            <w:r w:rsidRPr="00263438">
              <w:rPr>
                <w:rFonts w:ascii="Cambria Math" w:hAnsi="Cambria Math" w:cs="Cambria Math"/>
                <w:lang w:val="en-AU"/>
              </w:rPr>
              <w:t>⨁⨁⨁</w:t>
            </w:r>
            <w:r w:rsidRPr="008F42DC">
              <w:rPr>
                <w:rFonts w:ascii="Cambria Math" w:hAnsi="Cambria Math" w:cs="Cambria Math"/>
                <w:szCs w:val="20"/>
              </w:rPr>
              <w:t>◯</w:t>
            </w:r>
          </w:p>
          <w:p w14:paraId="7793CBE8" w14:textId="77777777" w:rsidR="008F42DC" w:rsidRPr="008F42DC" w:rsidRDefault="008F42DC" w:rsidP="00502ABE">
            <w:pPr>
              <w:pStyle w:val="TableText0"/>
              <w:rPr>
                <w:szCs w:val="20"/>
              </w:rPr>
            </w:pPr>
            <w:r w:rsidRPr="00263438">
              <w:rPr>
                <w:lang w:val="en-AU"/>
              </w:rPr>
              <w:t>Moderate</w:t>
            </w:r>
          </w:p>
        </w:tc>
        <w:tc>
          <w:tcPr>
            <w:tcW w:w="1771" w:type="dxa"/>
          </w:tcPr>
          <w:p w14:paraId="7C028BA6" w14:textId="77777777" w:rsidR="008F42DC" w:rsidRPr="008F42DC" w:rsidRDefault="008F42DC" w:rsidP="00502ABE">
            <w:pPr>
              <w:pStyle w:val="TableText0"/>
              <w:rPr>
                <w:szCs w:val="20"/>
              </w:rPr>
            </w:pPr>
            <w:r w:rsidRPr="00263438">
              <w:rPr>
                <w:lang w:val="en-AU"/>
              </w:rPr>
              <w:t>Serious</w:t>
            </w:r>
          </w:p>
        </w:tc>
        <w:tc>
          <w:tcPr>
            <w:tcW w:w="1777" w:type="dxa"/>
          </w:tcPr>
          <w:p w14:paraId="08B44FA0" w14:textId="37F2CEDB" w:rsidR="008F42DC" w:rsidRPr="008F42DC" w:rsidRDefault="00A16FEA" w:rsidP="00502ABE">
            <w:pPr>
              <w:pStyle w:val="TableText0"/>
              <w:rPr>
                <w:szCs w:val="20"/>
              </w:rPr>
            </w:pPr>
            <w:r w:rsidRPr="00263438">
              <w:rPr>
                <w:lang w:val="en-AU"/>
              </w:rPr>
              <w:t>26 fewer to 62 more people</w:t>
            </w:r>
          </w:p>
        </w:tc>
      </w:tr>
    </w:tbl>
    <w:p w14:paraId="262E8175" w14:textId="77777777" w:rsidR="00012D62" w:rsidRPr="00502ABE" w:rsidRDefault="00012D62" w:rsidP="00502ABE">
      <w:pPr>
        <w:spacing w:before="0" w:after="0"/>
        <w:rPr>
          <w:rFonts w:ascii="Arial Narrow" w:hAnsi="Arial Narrow"/>
          <w:b/>
          <w:sz w:val="18"/>
          <w:szCs w:val="18"/>
          <w:u w:val="single"/>
          <w:lang w:val="en-AU"/>
        </w:rPr>
      </w:pPr>
      <w:r w:rsidRPr="00502ABE">
        <w:rPr>
          <w:rFonts w:ascii="Arial Narrow" w:hAnsi="Arial Narrow"/>
          <w:b/>
          <w:sz w:val="18"/>
          <w:szCs w:val="18"/>
          <w:u w:val="single"/>
          <w:lang w:val="en-AU"/>
        </w:rPr>
        <w:t>Abbreviations</w:t>
      </w:r>
    </w:p>
    <w:p w14:paraId="7F502FBE" w14:textId="3234A2ED" w:rsidR="00AA70BA" w:rsidRDefault="00012D62" w:rsidP="001B745E">
      <w:pPr>
        <w:spacing w:before="0" w:after="0"/>
        <w:rPr>
          <w:rFonts w:ascii="Arial Narrow" w:hAnsi="Arial Narrow"/>
          <w:sz w:val="18"/>
          <w:szCs w:val="18"/>
          <w:lang w:val="en-AU"/>
        </w:rPr>
      </w:pPr>
      <w:r w:rsidRPr="00391B7A">
        <w:rPr>
          <w:rFonts w:ascii="Arial Narrow" w:hAnsi="Arial Narrow"/>
          <w:b/>
          <w:bCs/>
          <w:sz w:val="18"/>
          <w:szCs w:val="18"/>
          <w:lang w:val="en-AU"/>
        </w:rPr>
        <w:t>HRQoL</w:t>
      </w:r>
      <w:r w:rsidRPr="00502ABE">
        <w:rPr>
          <w:rFonts w:ascii="Arial Narrow" w:hAnsi="Arial Narrow"/>
          <w:sz w:val="18"/>
          <w:szCs w:val="18"/>
          <w:lang w:val="en-AU"/>
        </w:rPr>
        <w:t xml:space="preserve"> = </w:t>
      </w:r>
      <w:r w:rsidR="001410A3" w:rsidRPr="00502ABE">
        <w:rPr>
          <w:rFonts w:ascii="Arial Narrow" w:hAnsi="Arial Narrow"/>
          <w:sz w:val="18"/>
          <w:szCs w:val="18"/>
          <w:lang w:val="en-AU"/>
        </w:rPr>
        <w:t>health-related quality of life</w:t>
      </w:r>
      <w:r w:rsidR="00C476E0">
        <w:rPr>
          <w:rFonts w:ascii="Arial Narrow" w:hAnsi="Arial Narrow"/>
          <w:sz w:val="18"/>
          <w:szCs w:val="18"/>
          <w:lang w:val="en-AU"/>
        </w:rPr>
        <w:t>,</w:t>
      </w:r>
      <w:r w:rsidR="00EE74C3">
        <w:rPr>
          <w:rFonts w:ascii="Arial Narrow" w:hAnsi="Arial Narrow"/>
          <w:sz w:val="18"/>
          <w:szCs w:val="18"/>
          <w:lang w:val="en-AU"/>
        </w:rPr>
        <w:t xml:space="preserve"> </w:t>
      </w:r>
      <w:r w:rsidR="00EE74C3" w:rsidRPr="00905073">
        <w:rPr>
          <w:rFonts w:ascii="Arial Narrow" w:hAnsi="Arial Narrow"/>
          <w:b/>
          <w:bCs/>
          <w:sz w:val="18"/>
          <w:szCs w:val="18"/>
          <w:lang w:val="en-AU"/>
        </w:rPr>
        <w:t>SAD</w:t>
      </w:r>
      <w:r w:rsidR="00EE74C3" w:rsidRPr="00502ABE">
        <w:rPr>
          <w:rFonts w:ascii="Arial Narrow" w:hAnsi="Arial Narrow"/>
          <w:sz w:val="18"/>
          <w:szCs w:val="18"/>
          <w:lang w:val="en-AU"/>
        </w:rPr>
        <w:t xml:space="preserve"> = subacromial decompression surgery</w:t>
      </w:r>
      <w:bookmarkStart w:id="49" w:name="_Ref106714281"/>
      <w:r w:rsidR="001038C6">
        <w:rPr>
          <w:rFonts w:ascii="Arial Narrow" w:hAnsi="Arial Narrow"/>
          <w:sz w:val="18"/>
          <w:szCs w:val="18"/>
          <w:lang w:val="en-AU"/>
        </w:rPr>
        <w:t>.</w:t>
      </w:r>
    </w:p>
    <w:p w14:paraId="6D642A55" w14:textId="31673CD1" w:rsidR="00F10FBE" w:rsidRPr="001B745E" w:rsidRDefault="00F10FBE" w:rsidP="001B745E">
      <w:pPr>
        <w:spacing w:before="0" w:after="0"/>
        <w:rPr>
          <w:rFonts w:ascii="Arial Narrow" w:hAnsi="Arial Narrow"/>
          <w:b/>
          <w:bCs/>
          <w:sz w:val="18"/>
          <w:szCs w:val="18"/>
          <w:u w:val="single"/>
          <w:lang w:val="en-AU"/>
        </w:rPr>
      </w:pPr>
      <w:r w:rsidRPr="001B745E">
        <w:rPr>
          <w:rFonts w:ascii="Arial Narrow" w:hAnsi="Arial Narrow"/>
          <w:b/>
          <w:bCs/>
          <w:sz w:val="18"/>
          <w:szCs w:val="18"/>
          <w:u w:val="single"/>
          <w:lang w:val="en-AU"/>
        </w:rPr>
        <w:t>Source</w:t>
      </w:r>
    </w:p>
    <w:p w14:paraId="76D2607F" w14:textId="399FA89D" w:rsidR="00391B7A" w:rsidRPr="00502ABE" w:rsidRDefault="00391B7A" w:rsidP="001B745E">
      <w:pPr>
        <w:spacing w:before="0" w:after="0"/>
        <w:rPr>
          <w:rFonts w:ascii="Arial Narrow" w:hAnsi="Arial Narrow"/>
          <w:sz w:val="18"/>
          <w:szCs w:val="18"/>
          <w:lang w:val="en-AU"/>
        </w:rPr>
      </w:pPr>
      <w:r>
        <w:rPr>
          <w:rFonts w:ascii="Arial Narrow" w:hAnsi="Arial Narrow"/>
          <w:sz w:val="18"/>
          <w:szCs w:val="18"/>
          <w:lang w:val="en-AU"/>
        </w:rPr>
        <w:fldChar w:fldCharType="begin"/>
      </w:r>
      <w:r>
        <w:rPr>
          <w:rFonts w:ascii="Arial Narrow" w:hAnsi="Arial Narrow"/>
          <w:sz w:val="18"/>
          <w:szCs w:val="18"/>
          <w:lang w:val="en-AU"/>
        </w:rPr>
        <w:instrText xml:space="preserve"> REF _Ref106710890 \h  \* MERGEFORMAT </w:instrText>
      </w:r>
      <w:r>
        <w:rPr>
          <w:rFonts w:ascii="Arial Narrow" w:hAnsi="Arial Narrow"/>
          <w:sz w:val="18"/>
          <w:szCs w:val="18"/>
          <w:lang w:val="en-AU"/>
        </w:rPr>
      </w:r>
      <w:r>
        <w:rPr>
          <w:rFonts w:ascii="Arial Narrow" w:hAnsi="Arial Narrow"/>
          <w:sz w:val="18"/>
          <w:szCs w:val="18"/>
          <w:lang w:val="en-AU"/>
        </w:rPr>
        <w:fldChar w:fldCharType="separate"/>
      </w:r>
      <w:r w:rsidR="00AE6F3A" w:rsidRPr="00AE6F3A">
        <w:rPr>
          <w:rFonts w:ascii="Arial Narrow" w:hAnsi="Arial Narrow"/>
          <w:sz w:val="18"/>
          <w:szCs w:val="18"/>
          <w:lang w:val="en-AU"/>
        </w:rPr>
        <w:t>Table 63</w:t>
      </w:r>
      <w:r>
        <w:rPr>
          <w:rFonts w:ascii="Arial Narrow" w:hAnsi="Arial Narrow"/>
          <w:sz w:val="18"/>
          <w:szCs w:val="18"/>
          <w:lang w:val="en-AU"/>
        </w:rPr>
        <w:fldChar w:fldCharType="end"/>
      </w:r>
    </w:p>
    <w:p w14:paraId="44627628" w14:textId="3945ECC7" w:rsidR="000D45A6" w:rsidRPr="00263438" w:rsidRDefault="000D45A6" w:rsidP="000D45A6">
      <w:pPr>
        <w:pStyle w:val="Caption"/>
        <w:rPr>
          <w:lang w:val="en-AU"/>
        </w:rPr>
      </w:pPr>
      <w:bookmarkStart w:id="50" w:name="_Ref108618473"/>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9</w:t>
      </w:r>
      <w:r w:rsidR="00876418" w:rsidRPr="00263438">
        <w:rPr>
          <w:lang w:val="en-AU"/>
        </w:rPr>
        <w:fldChar w:fldCharType="end"/>
      </w:r>
      <w:bookmarkEnd w:id="49"/>
      <w:bookmarkEnd w:id="50"/>
      <w:r w:rsidR="00BB0F0C" w:rsidRPr="00263438">
        <w:rPr>
          <w:lang w:val="en-AU"/>
        </w:rPr>
        <w:tab/>
      </w:r>
      <w:r w:rsidRPr="00263438">
        <w:rPr>
          <w:lang w:val="en-AU"/>
        </w:rPr>
        <w:t xml:space="preserve">Clinical benefit and harm of using </w:t>
      </w:r>
      <w:r w:rsidR="00EE74C3" w:rsidRPr="00263438">
        <w:rPr>
          <w:lang w:val="en-AU"/>
        </w:rPr>
        <w:t>SAD</w:t>
      </w:r>
      <w:r w:rsidRPr="00263438">
        <w:rPr>
          <w:lang w:val="en-AU"/>
        </w:rPr>
        <w:t xml:space="preserve"> versus placebo</w:t>
      </w:r>
    </w:p>
    <w:tbl>
      <w:tblPr>
        <w:tblStyle w:val="TableGrid"/>
        <w:tblW w:w="0" w:type="auto"/>
        <w:tblLook w:val="04A0" w:firstRow="1" w:lastRow="0" w:firstColumn="1" w:lastColumn="0" w:noHBand="0" w:noVBand="1"/>
      </w:tblPr>
      <w:tblGrid>
        <w:gridCol w:w="1803"/>
        <w:gridCol w:w="1803"/>
        <w:gridCol w:w="1803"/>
        <w:gridCol w:w="1803"/>
        <w:gridCol w:w="1804"/>
      </w:tblGrid>
      <w:tr w:rsidR="00D34924" w:rsidRPr="00D34924" w14:paraId="5C891A1D" w14:textId="77777777">
        <w:tc>
          <w:tcPr>
            <w:tcW w:w="1803" w:type="dxa"/>
          </w:tcPr>
          <w:p w14:paraId="6E17B57C" w14:textId="77777777" w:rsidR="00D34924" w:rsidRPr="00D34924" w:rsidRDefault="00D34924" w:rsidP="00502ABE">
            <w:pPr>
              <w:pStyle w:val="TableText0"/>
              <w:rPr>
                <w:b/>
                <w:bCs/>
                <w:szCs w:val="20"/>
              </w:rPr>
            </w:pPr>
            <w:r w:rsidRPr="00502ABE">
              <w:rPr>
                <w:b/>
                <w:lang w:val="en-AU"/>
              </w:rPr>
              <w:t>Outcome (units)</w:t>
            </w:r>
          </w:p>
          <w:p w14:paraId="1E9A52A8" w14:textId="3B1F9FE4" w:rsidR="00D34924" w:rsidRPr="005559D1" w:rsidRDefault="00D34924" w:rsidP="00502ABE">
            <w:pPr>
              <w:pStyle w:val="TableText0"/>
              <w:rPr>
                <w:b/>
                <w:szCs w:val="20"/>
                <w:lang w:val="en-AU"/>
              </w:rPr>
            </w:pPr>
            <w:r w:rsidRPr="00502ABE">
              <w:rPr>
                <w:b/>
                <w:lang w:val="en-AU"/>
              </w:rPr>
              <w:t>Follow</w:t>
            </w:r>
            <w:r w:rsidR="00FA1C51" w:rsidRPr="005559D1">
              <w:rPr>
                <w:b/>
                <w:szCs w:val="20"/>
                <w:lang w:val="en-AU"/>
              </w:rPr>
              <w:t>-</w:t>
            </w:r>
            <w:r w:rsidRPr="005559D1">
              <w:rPr>
                <w:b/>
                <w:szCs w:val="20"/>
                <w:lang w:val="en-AU"/>
              </w:rPr>
              <w:t>up</w:t>
            </w:r>
          </w:p>
        </w:tc>
        <w:tc>
          <w:tcPr>
            <w:tcW w:w="1803" w:type="dxa"/>
          </w:tcPr>
          <w:p w14:paraId="2161AD35" w14:textId="77777777" w:rsidR="00D34924" w:rsidRPr="005559D1" w:rsidRDefault="00D34924" w:rsidP="00502ABE">
            <w:pPr>
              <w:pStyle w:val="TableText0"/>
              <w:rPr>
                <w:b/>
                <w:szCs w:val="20"/>
                <w:lang w:val="en-AU"/>
              </w:rPr>
            </w:pPr>
            <w:r w:rsidRPr="00502ABE">
              <w:rPr>
                <w:b/>
                <w:lang w:val="en-AU"/>
              </w:rPr>
              <w:t>Participants (studies)</w:t>
            </w:r>
          </w:p>
        </w:tc>
        <w:tc>
          <w:tcPr>
            <w:tcW w:w="1803" w:type="dxa"/>
          </w:tcPr>
          <w:p w14:paraId="3B3E8A3E" w14:textId="77777777" w:rsidR="00D34924" w:rsidRPr="005559D1" w:rsidRDefault="00D34924" w:rsidP="00502ABE">
            <w:pPr>
              <w:pStyle w:val="TableText0"/>
              <w:rPr>
                <w:b/>
                <w:szCs w:val="20"/>
                <w:lang w:val="en-AU"/>
              </w:rPr>
            </w:pPr>
            <w:r w:rsidRPr="00502ABE">
              <w:rPr>
                <w:b/>
                <w:lang w:val="en-AU"/>
              </w:rPr>
              <w:t>Quality of evidence</w:t>
            </w:r>
          </w:p>
        </w:tc>
        <w:tc>
          <w:tcPr>
            <w:tcW w:w="1803" w:type="dxa"/>
          </w:tcPr>
          <w:p w14:paraId="694A4B01" w14:textId="4745BC47" w:rsidR="00D34924" w:rsidRPr="005559D1" w:rsidRDefault="00D34924" w:rsidP="00502ABE">
            <w:pPr>
              <w:pStyle w:val="TableText0"/>
              <w:rPr>
                <w:b/>
                <w:szCs w:val="20"/>
                <w:lang w:val="en-AU"/>
              </w:rPr>
            </w:pPr>
            <w:r w:rsidRPr="00502ABE">
              <w:rPr>
                <w:b/>
                <w:lang w:val="en-AU"/>
              </w:rPr>
              <w:t xml:space="preserve">Risk of </w:t>
            </w:r>
            <w:r w:rsidR="00566FFB" w:rsidRPr="005559D1">
              <w:rPr>
                <w:b/>
                <w:szCs w:val="20"/>
                <w:lang w:val="en-AU"/>
              </w:rPr>
              <w:t>b</w:t>
            </w:r>
            <w:r w:rsidRPr="005559D1">
              <w:rPr>
                <w:b/>
                <w:szCs w:val="20"/>
                <w:lang w:val="en-AU"/>
              </w:rPr>
              <w:t>ias</w:t>
            </w:r>
          </w:p>
        </w:tc>
        <w:tc>
          <w:tcPr>
            <w:tcW w:w="1804" w:type="dxa"/>
          </w:tcPr>
          <w:p w14:paraId="622C6770" w14:textId="77777777" w:rsidR="00D34924" w:rsidRPr="005559D1" w:rsidRDefault="00D34924" w:rsidP="00502ABE">
            <w:pPr>
              <w:pStyle w:val="TableText0"/>
              <w:rPr>
                <w:b/>
                <w:szCs w:val="20"/>
                <w:lang w:val="en-AU"/>
              </w:rPr>
            </w:pPr>
            <w:r w:rsidRPr="00502ABE">
              <w:rPr>
                <w:b/>
                <w:lang w:val="en-AU"/>
              </w:rPr>
              <w:t>Range of effect</w:t>
            </w:r>
          </w:p>
        </w:tc>
      </w:tr>
      <w:tr w:rsidR="00D34924" w:rsidRPr="00D34924" w14:paraId="61246D8F" w14:textId="77777777">
        <w:tc>
          <w:tcPr>
            <w:tcW w:w="1803" w:type="dxa"/>
          </w:tcPr>
          <w:p w14:paraId="12BBAFFE" w14:textId="77777777" w:rsidR="00D34924" w:rsidRPr="006B3744" w:rsidRDefault="00D34924" w:rsidP="00502ABE">
            <w:pPr>
              <w:pStyle w:val="TableText0"/>
              <w:rPr>
                <w:szCs w:val="20"/>
                <w:lang w:val="en-AU"/>
              </w:rPr>
            </w:pPr>
            <w:r w:rsidRPr="00263438">
              <w:rPr>
                <w:lang w:val="en-AU"/>
              </w:rPr>
              <w:t>Pain</w:t>
            </w:r>
          </w:p>
        </w:tc>
        <w:tc>
          <w:tcPr>
            <w:tcW w:w="1803" w:type="dxa"/>
          </w:tcPr>
          <w:p w14:paraId="7A456575" w14:textId="77777777" w:rsidR="00686C6B" w:rsidRDefault="00686C6B" w:rsidP="00502ABE">
            <w:pPr>
              <w:pStyle w:val="TableText0"/>
              <w:rPr>
                <w:szCs w:val="20"/>
              </w:rPr>
            </w:pPr>
            <w:r w:rsidRPr="00263438">
              <w:rPr>
                <w:lang w:val="en-AU"/>
              </w:rPr>
              <w:t xml:space="preserve">281 participants </w:t>
            </w:r>
          </w:p>
          <w:p w14:paraId="455B5480" w14:textId="25CDB1C2" w:rsidR="00D34924" w:rsidRPr="006B3744" w:rsidRDefault="00686C6B" w:rsidP="00502ABE">
            <w:pPr>
              <w:pStyle w:val="TableText0"/>
              <w:rPr>
                <w:szCs w:val="20"/>
                <w:lang w:val="en-AU"/>
              </w:rPr>
            </w:pPr>
            <w:r w:rsidRPr="00263438">
              <w:rPr>
                <w:lang w:val="en-AU"/>
              </w:rPr>
              <w:t>(k=2)</w:t>
            </w:r>
          </w:p>
        </w:tc>
        <w:tc>
          <w:tcPr>
            <w:tcW w:w="1803" w:type="dxa"/>
          </w:tcPr>
          <w:p w14:paraId="5BC5994D" w14:textId="77777777" w:rsidR="00D34924" w:rsidRPr="00D34924" w:rsidRDefault="00D34924" w:rsidP="00502ABE">
            <w:pPr>
              <w:pStyle w:val="TableText0"/>
              <w:rPr>
                <w:szCs w:val="20"/>
              </w:rPr>
            </w:pPr>
            <w:r w:rsidRPr="00263438">
              <w:rPr>
                <w:rFonts w:ascii="Cambria Math" w:hAnsi="Cambria Math" w:cs="Cambria Math"/>
                <w:lang w:val="en-AU"/>
              </w:rPr>
              <w:t>⨁⨁⨁⨁</w:t>
            </w:r>
          </w:p>
          <w:p w14:paraId="469700E7" w14:textId="77777777" w:rsidR="00D34924" w:rsidRPr="006B3744" w:rsidRDefault="00D34924" w:rsidP="00502ABE">
            <w:pPr>
              <w:pStyle w:val="TableText0"/>
              <w:rPr>
                <w:szCs w:val="20"/>
                <w:lang w:val="en-AU"/>
              </w:rPr>
            </w:pPr>
            <w:r w:rsidRPr="00263438">
              <w:rPr>
                <w:lang w:val="en-AU"/>
              </w:rPr>
              <w:t>High</w:t>
            </w:r>
          </w:p>
        </w:tc>
        <w:tc>
          <w:tcPr>
            <w:tcW w:w="1803" w:type="dxa"/>
          </w:tcPr>
          <w:p w14:paraId="2A0A8745" w14:textId="77777777" w:rsidR="00D34924" w:rsidRPr="006B3744" w:rsidRDefault="00D34924" w:rsidP="00502ABE">
            <w:pPr>
              <w:pStyle w:val="TableText0"/>
              <w:rPr>
                <w:szCs w:val="20"/>
                <w:lang w:val="en-AU"/>
              </w:rPr>
            </w:pPr>
            <w:r w:rsidRPr="00263438">
              <w:rPr>
                <w:lang w:val="en-AU"/>
              </w:rPr>
              <w:t>Not serious</w:t>
            </w:r>
          </w:p>
        </w:tc>
        <w:tc>
          <w:tcPr>
            <w:tcW w:w="1804" w:type="dxa"/>
          </w:tcPr>
          <w:p w14:paraId="70F42460" w14:textId="43F30657" w:rsidR="00D34924" w:rsidRPr="006B3744" w:rsidRDefault="008B1928" w:rsidP="00502ABE">
            <w:pPr>
              <w:pStyle w:val="TableText0"/>
              <w:rPr>
                <w:szCs w:val="20"/>
                <w:lang w:val="en-AU"/>
              </w:rPr>
            </w:pPr>
            <w:r w:rsidRPr="00263438">
              <w:rPr>
                <w:lang w:val="en-AU"/>
              </w:rPr>
              <w:t xml:space="preserve">0.85 </w:t>
            </w:r>
            <w:r w:rsidRPr="00502ABE">
              <w:rPr>
                <w:lang w:val="en-AU"/>
              </w:rPr>
              <w:t>point</w:t>
            </w:r>
            <w:r w:rsidR="00AB47A9">
              <w:rPr>
                <w:szCs w:val="20"/>
                <w:lang w:val="en-AU"/>
              </w:rPr>
              <w:t>s</w:t>
            </w:r>
            <w:r w:rsidRPr="006B3744">
              <w:rPr>
                <w:szCs w:val="20"/>
                <w:lang w:val="en-AU"/>
              </w:rPr>
              <w:t xml:space="preserve"> lowe</w:t>
            </w:r>
            <w:r w:rsidR="00263C1A" w:rsidRPr="006B3744">
              <w:rPr>
                <w:szCs w:val="20"/>
                <w:lang w:val="en-AU"/>
              </w:rPr>
              <w:t>r to 0.31 point</w:t>
            </w:r>
            <w:r w:rsidR="00923E0D">
              <w:rPr>
                <w:szCs w:val="20"/>
                <w:lang w:val="en-AU"/>
              </w:rPr>
              <w:t>s</w:t>
            </w:r>
            <w:r w:rsidR="00263C1A" w:rsidRPr="006B3744">
              <w:rPr>
                <w:szCs w:val="20"/>
                <w:lang w:val="en-AU"/>
              </w:rPr>
              <w:t xml:space="preserve"> higher</w:t>
            </w:r>
          </w:p>
        </w:tc>
      </w:tr>
      <w:tr w:rsidR="00D34924" w:rsidRPr="00D34924" w14:paraId="13E654D1" w14:textId="77777777">
        <w:tc>
          <w:tcPr>
            <w:tcW w:w="1803" w:type="dxa"/>
          </w:tcPr>
          <w:p w14:paraId="4D8BFC5D" w14:textId="77777777" w:rsidR="00D34924" w:rsidRPr="006B3744" w:rsidRDefault="00D34924" w:rsidP="00502ABE">
            <w:pPr>
              <w:pStyle w:val="TableText0"/>
              <w:rPr>
                <w:szCs w:val="20"/>
                <w:lang w:val="en-AU"/>
              </w:rPr>
            </w:pPr>
            <w:r w:rsidRPr="00263438">
              <w:rPr>
                <w:lang w:val="en-AU"/>
              </w:rPr>
              <w:t>Shoulder function</w:t>
            </w:r>
          </w:p>
        </w:tc>
        <w:tc>
          <w:tcPr>
            <w:tcW w:w="1803" w:type="dxa"/>
          </w:tcPr>
          <w:p w14:paraId="4C7221B7" w14:textId="77777777" w:rsidR="00686C6B" w:rsidRDefault="00686C6B" w:rsidP="00502ABE">
            <w:pPr>
              <w:pStyle w:val="TableText0"/>
              <w:rPr>
                <w:szCs w:val="20"/>
              </w:rPr>
            </w:pPr>
            <w:r w:rsidRPr="00263438">
              <w:rPr>
                <w:lang w:val="en-AU"/>
              </w:rPr>
              <w:t xml:space="preserve">157 participants </w:t>
            </w:r>
          </w:p>
          <w:p w14:paraId="0E5D4777" w14:textId="47023E37" w:rsidR="00D34924" w:rsidRPr="006B3744" w:rsidRDefault="00686C6B" w:rsidP="00502ABE">
            <w:pPr>
              <w:pStyle w:val="TableText0"/>
              <w:rPr>
                <w:szCs w:val="20"/>
                <w:lang w:val="en-AU"/>
              </w:rPr>
            </w:pPr>
            <w:r w:rsidRPr="00263438">
              <w:rPr>
                <w:lang w:val="en-AU"/>
              </w:rPr>
              <w:t>(k=1)</w:t>
            </w:r>
          </w:p>
        </w:tc>
        <w:tc>
          <w:tcPr>
            <w:tcW w:w="1803" w:type="dxa"/>
          </w:tcPr>
          <w:p w14:paraId="2B8B653E" w14:textId="77777777" w:rsidR="00D34924" w:rsidRPr="00D34924" w:rsidRDefault="00D34924" w:rsidP="00502ABE">
            <w:pPr>
              <w:pStyle w:val="TableText0"/>
              <w:rPr>
                <w:szCs w:val="20"/>
              </w:rPr>
            </w:pPr>
            <w:r w:rsidRPr="00263438">
              <w:rPr>
                <w:rFonts w:ascii="Cambria Math" w:hAnsi="Cambria Math" w:cs="Cambria Math"/>
                <w:lang w:val="en-AU"/>
              </w:rPr>
              <w:t>⨁⨁⨁⨁</w:t>
            </w:r>
          </w:p>
          <w:p w14:paraId="1DB7BA2A" w14:textId="77777777" w:rsidR="00D34924" w:rsidRPr="006B3744" w:rsidRDefault="00D34924" w:rsidP="00502ABE">
            <w:pPr>
              <w:pStyle w:val="TableText0"/>
              <w:rPr>
                <w:szCs w:val="20"/>
                <w:lang w:val="en-AU"/>
              </w:rPr>
            </w:pPr>
            <w:r w:rsidRPr="00263438">
              <w:rPr>
                <w:lang w:val="en-AU"/>
              </w:rPr>
              <w:t>High</w:t>
            </w:r>
          </w:p>
        </w:tc>
        <w:tc>
          <w:tcPr>
            <w:tcW w:w="1803" w:type="dxa"/>
          </w:tcPr>
          <w:p w14:paraId="2C6DB167" w14:textId="77777777" w:rsidR="00D34924" w:rsidRPr="006B3744" w:rsidRDefault="00D34924" w:rsidP="00502ABE">
            <w:pPr>
              <w:pStyle w:val="TableText0"/>
              <w:rPr>
                <w:szCs w:val="20"/>
                <w:lang w:val="en-AU"/>
              </w:rPr>
            </w:pPr>
            <w:r w:rsidRPr="00263438">
              <w:rPr>
                <w:lang w:val="en-AU"/>
              </w:rPr>
              <w:t>Not serious</w:t>
            </w:r>
          </w:p>
        </w:tc>
        <w:tc>
          <w:tcPr>
            <w:tcW w:w="1804" w:type="dxa"/>
          </w:tcPr>
          <w:p w14:paraId="073B9596" w14:textId="67819AA4" w:rsidR="00D34924" w:rsidRPr="006B3744" w:rsidRDefault="00263C1A" w:rsidP="00502ABE">
            <w:pPr>
              <w:pStyle w:val="TableText0"/>
              <w:rPr>
                <w:szCs w:val="20"/>
                <w:lang w:val="en-AU"/>
              </w:rPr>
            </w:pPr>
            <w:r w:rsidRPr="00263438">
              <w:rPr>
                <w:lang w:val="en-AU"/>
              </w:rPr>
              <w:t xml:space="preserve">4.57 </w:t>
            </w:r>
            <w:r w:rsidR="00C63716" w:rsidRPr="006B3744">
              <w:rPr>
                <w:szCs w:val="20"/>
                <w:lang w:val="en-AU"/>
              </w:rPr>
              <w:t>points lower to 7.13 points higher</w:t>
            </w:r>
          </w:p>
        </w:tc>
      </w:tr>
      <w:tr w:rsidR="00D34924" w:rsidRPr="00D34924" w14:paraId="20F9DFC1" w14:textId="77777777">
        <w:tc>
          <w:tcPr>
            <w:tcW w:w="1803" w:type="dxa"/>
          </w:tcPr>
          <w:p w14:paraId="065087AF" w14:textId="77777777" w:rsidR="00D34924" w:rsidRPr="006B3744" w:rsidRDefault="00D34924" w:rsidP="00502ABE">
            <w:pPr>
              <w:pStyle w:val="TableText0"/>
              <w:rPr>
                <w:szCs w:val="20"/>
                <w:lang w:val="en-AU"/>
              </w:rPr>
            </w:pPr>
            <w:r w:rsidRPr="00263438">
              <w:rPr>
                <w:lang w:val="en-AU"/>
              </w:rPr>
              <w:t>HRQoL</w:t>
            </w:r>
          </w:p>
        </w:tc>
        <w:tc>
          <w:tcPr>
            <w:tcW w:w="1803" w:type="dxa"/>
          </w:tcPr>
          <w:p w14:paraId="40FF97A3" w14:textId="77777777" w:rsidR="00686C6B" w:rsidRDefault="00686C6B" w:rsidP="00502ABE">
            <w:pPr>
              <w:pStyle w:val="TableText0"/>
              <w:rPr>
                <w:szCs w:val="20"/>
              </w:rPr>
            </w:pPr>
            <w:r w:rsidRPr="00263438">
              <w:rPr>
                <w:lang w:val="en-AU"/>
              </w:rPr>
              <w:t xml:space="preserve">285 participants </w:t>
            </w:r>
          </w:p>
          <w:p w14:paraId="5A71E910" w14:textId="3F636078" w:rsidR="00D34924" w:rsidRPr="006B3744" w:rsidRDefault="00686C6B" w:rsidP="00502ABE">
            <w:pPr>
              <w:pStyle w:val="TableText0"/>
              <w:rPr>
                <w:szCs w:val="20"/>
                <w:lang w:val="en-AU"/>
              </w:rPr>
            </w:pPr>
            <w:r w:rsidRPr="00263438">
              <w:rPr>
                <w:lang w:val="en-AU"/>
              </w:rPr>
              <w:t>(k=2)</w:t>
            </w:r>
          </w:p>
        </w:tc>
        <w:tc>
          <w:tcPr>
            <w:tcW w:w="1803" w:type="dxa"/>
          </w:tcPr>
          <w:p w14:paraId="5F06F642" w14:textId="77777777" w:rsidR="00D34924" w:rsidRPr="00D34924" w:rsidRDefault="00D34924" w:rsidP="00502ABE">
            <w:pPr>
              <w:pStyle w:val="TableText0"/>
              <w:rPr>
                <w:szCs w:val="20"/>
              </w:rPr>
            </w:pPr>
            <w:r w:rsidRPr="00263438">
              <w:rPr>
                <w:rFonts w:ascii="Cambria Math" w:hAnsi="Cambria Math" w:cs="Cambria Math"/>
                <w:lang w:val="en-AU"/>
              </w:rPr>
              <w:t>⨁⨁⨁⨁</w:t>
            </w:r>
          </w:p>
          <w:p w14:paraId="29222DF3" w14:textId="77777777" w:rsidR="00D34924" w:rsidRPr="006B3744" w:rsidRDefault="00D34924" w:rsidP="00502ABE">
            <w:pPr>
              <w:pStyle w:val="TableText0"/>
              <w:rPr>
                <w:szCs w:val="20"/>
                <w:lang w:val="en-AU"/>
              </w:rPr>
            </w:pPr>
            <w:r w:rsidRPr="00263438">
              <w:rPr>
                <w:lang w:val="en-AU"/>
              </w:rPr>
              <w:t>High</w:t>
            </w:r>
          </w:p>
        </w:tc>
        <w:tc>
          <w:tcPr>
            <w:tcW w:w="1803" w:type="dxa"/>
          </w:tcPr>
          <w:p w14:paraId="1F49934E" w14:textId="77777777" w:rsidR="00D34924" w:rsidRPr="006B3744" w:rsidRDefault="00D34924" w:rsidP="00502ABE">
            <w:pPr>
              <w:pStyle w:val="TableText0"/>
              <w:rPr>
                <w:szCs w:val="20"/>
                <w:lang w:val="en-AU"/>
              </w:rPr>
            </w:pPr>
            <w:r w:rsidRPr="00263438">
              <w:rPr>
                <w:lang w:val="en-AU"/>
              </w:rPr>
              <w:t>Not serious</w:t>
            </w:r>
          </w:p>
        </w:tc>
        <w:tc>
          <w:tcPr>
            <w:tcW w:w="1804" w:type="dxa"/>
          </w:tcPr>
          <w:p w14:paraId="64A4CA83" w14:textId="1856B874" w:rsidR="00D34924" w:rsidRPr="006B3744" w:rsidRDefault="00C63716" w:rsidP="00502ABE">
            <w:pPr>
              <w:pStyle w:val="TableText0"/>
              <w:rPr>
                <w:szCs w:val="20"/>
                <w:lang w:val="en-AU"/>
              </w:rPr>
            </w:pPr>
            <w:r w:rsidRPr="00263438">
              <w:rPr>
                <w:lang w:val="en-AU"/>
              </w:rPr>
              <w:t xml:space="preserve">0.28 points lower to </w:t>
            </w:r>
            <w:r w:rsidR="00EB1EB1" w:rsidRPr="006B3744">
              <w:rPr>
                <w:szCs w:val="20"/>
                <w:lang w:val="en-AU"/>
              </w:rPr>
              <w:t>0.18 points higher</w:t>
            </w:r>
          </w:p>
        </w:tc>
      </w:tr>
      <w:tr w:rsidR="00D34924" w:rsidRPr="00D34924" w14:paraId="15AA3A0C" w14:textId="77777777">
        <w:tc>
          <w:tcPr>
            <w:tcW w:w="1803" w:type="dxa"/>
          </w:tcPr>
          <w:p w14:paraId="2D09B2A0" w14:textId="77777777" w:rsidR="00D34924" w:rsidRPr="006B3744" w:rsidRDefault="00D34924" w:rsidP="00502ABE">
            <w:pPr>
              <w:pStyle w:val="TableText0"/>
              <w:rPr>
                <w:szCs w:val="20"/>
                <w:lang w:val="en-AU"/>
              </w:rPr>
            </w:pPr>
            <w:r w:rsidRPr="00263438">
              <w:rPr>
                <w:lang w:val="en-AU"/>
              </w:rPr>
              <w:t>Return to work</w:t>
            </w:r>
          </w:p>
        </w:tc>
        <w:tc>
          <w:tcPr>
            <w:tcW w:w="1803" w:type="dxa"/>
          </w:tcPr>
          <w:p w14:paraId="7DABE75E" w14:textId="77777777" w:rsidR="00FE078D" w:rsidRDefault="008D52B8" w:rsidP="00502ABE">
            <w:pPr>
              <w:pStyle w:val="TableText0"/>
              <w:rPr>
                <w:szCs w:val="20"/>
              </w:rPr>
            </w:pPr>
            <w:r w:rsidRPr="00263438">
              <w:rPr>
                <w:lang w:val="en-AU"/>
              </w:rPr>
              <w:t>116</w:t>
            </w:r>
            <w:r w:rsidR="00FE078D">
              <w:rPr>
                <w:szCs w:val="20"/>
              </w:rPr>
              <w:t xml:space="preserve"> participants </w:t>
            </w:r>
          </w:p>
          <w:p w14:paraId="681670D9" w14:textId="49B02DB2" w:rsidR="00D34924" w:rsidRPr="006B3744" w:rsidRDefault="00FE078D" w:rsidP="00502ABE">
            <w:pPr>
              <w:pStyle w:val="TableText0"/>
              <w:rPr>
                <w:szCs w:val="20"/>
                <w:lang w:val="en-AU"/>
              </w:rPr>
            </w:pPr>
            <w:r w:rsidRPr="00263438">
              <w:rPr>
                <w:lang w:val="en-AU"/>
              </w:rPr>
              <w:t>(k=1)</w:t>
            </w:r>
          </w:p>
        </w:tc>
        <w:tc>
          <w:tcPr>
            <w:tcW w:w="1803" w:type="dxa"/>
          </w:tcPr>
          <w:p w14:paraId="3FF43509" w14:textId="77777777" w:rsidR="00D34924" w:rsidRPr="00D34924" w:rsidRDefault="00D34924" w:rsidP="00502ABE">
            <w:pPr>
              <w:pStyle w:val="TableText0"/>
              <w:rPr>
                <w:szCs w:val="20"/>
              </w:rPr>
            </w:pPr>
            <w:r w:rsidRPr="00263438">
              <w:rPr>
                <w:rFonts w:ascii="Cambria Math" w:hAnsi="Cambria Math" w:cs="Cambria Math"/>
                <w:lang w:val="en-AU"/>
              </w:rPr>
              <w:t>⨁⨁</w:t>
            </w:r>
            <w:r w:rsidRPr="00D34924">
              <w:rPr>
                <w:rFonts w:ascii="Cambria Math" w:hAnsi="Cambria Math" w:cs="Cambria Math"/>
                <w:szCs w:val="20"/>
              </w:rPr>
              <w:t>⨁◯</w:t>
            </w:r>
          </w:p>
          <w:p w14:paraId="16A36BF2" w14:textId="77777777" w:rsidR="00D34924" w:rsidRPr="006B3744" w:rsidRDefault="00D34924" w:rsidP="00502ABE">
            <w:pPr>
              <w:pStyle w:val="TableText0"/>
              <w:rPr>
                <w:szCs w:val="20"/>
                <w:lang w:val="en-AU"/>
              </w:rPr>
            </w:pPr>
            <w:r w:rsidRPr="00263438">
              <w:rPr>
                <w:lang w:val="en-AU"/>
              </w:rPr>
              <w:t>Moderate</w:t>
            </w:r>
          </w:p>
        </w:tc>
        <w:tc>
          <w:tcPr>
            <w:tcW w:w="1803" w:type="dxa"/>
          </w:tcPr>
          <w:p w14:paraId="1670D5F1" w14:textId="77777777" w:rsidR="00D34924" w:rsidRPr="006B3744" w:rsidRDefault="00D34924" w:rsidP="00502ABE">
            <w:pPr>
              <w:pStyle w:val="TableText0"/>
              <w:rPr>
                <w:szCs w:val="20"/>
                <w:lang w:val="en-AU"/>
              </w:rPr>
            </w:pPr>
            <w:r w:rsidRPr="00263438">
              <w:rPr>
                <w:lang w:val="en-AU"/>
              </w:rPr>
              <w:t>Serious</w:t>
            </w:r>
          </w:p>
        </w:tc>
        <w:tc>
          <w:tcPr>
            <w:tcW w:w="1804" w:type="dxa"/>
          </w:tcPr>
          <w:p w14:paraId="01CC4CC8" w14:textId="2BC435F0" w:rsidR="00D34924" w:rsidRPr="006B3744" w:rsidRDefault="00EB1EB1" w:rsidP="00502ABE">
            <w:pPr>
              <w:pStyle w:val="TableText0"/>
              <w:rPr>
                <w:szCs w:val="20"/>
                <w:lang w:val="en-AU"/>
              </w:rPr>
            </w:pPr>
            <w:r w:rsidRPr="00263438">
              <w:rPr>
                <w:lang w:val="en-AU"/>
              </w:rPr>
              <w:t xml:space="preserve">100 fewer to </w:t>
            </w:r>
            <w:r w:rsidR="00D859DC" w:rsidRPr="006B3744">
              <w:rPr>
                <w:szCs w:val="20"/>
                <w:lang w:val="en-AU"/>
              </w:rPr>
              <w:t>183 more people</w:t>
            </w:r>
          </w:p>
        </w:tc>
      </w:tr>
    </w:tbl>
    <w:p w14:paraId="638D571A" w14:textId="77777777" w:rsidR="002F61E7" w:rsidRPr="00502ABE" w:rsidRDefault="002F61E7" w:rsidP="00502ABE">
      <w:pPr>
        <w:spacing w:before="0" w:after="0"/>
        <w:rPr>
          <w:rFonts w:ascii="Arial Narrow" w:hAnsi="Arial Narrow"/>
          <w:b/>
          <w:sz w:val="18"/>
          <w:szCs w:val="18"/>
          <w:u w:val="single"/>
          <w:lang w:val="en-AU"/>
        </w:rPr>
      </w:pPr>
      <w:r w:rsidRPr="00502ABE">
        <w:rPr>
          <w:rFonts w:ascii="Arial Narrow" w:hAnsi="Arial Narrow"/>
          <w:b/>
          <w:sz w:val="18"/>
          <w:szCs w:val="18"/>
          <w:u w:val="single"/>
          <w:lang w:val="en-AU"/>
        </w:rPr>
        <w:t>Abbreviations</w:t>
      </w:r>
    </w:p>
    <w:p w14:paraId="4C08D661" w14:textId="565CA0CD" w:rsidR="00391B7A" w:rsidRDefault="002F61E7" w:rsidP="00974DE2">
      <w:pPr>
        <w:spacing w:before="0" w:after="240"/>
        <w:rPr>
          <w:rFonts w:ascii="Arial Narrow" w:hAnsi="Arial Narrow"/>
          <w:sz w:val="18"/>
          <w:szCs w:val="18"/>
          <w:lang w:val="en-AU"/>
        </w:rPr>
      </w:pPr>
      <w:r w:rsidRPr="00502ABE">
        <w:rPr>
          <w:rFonts w:ascii="Arial Narrow" w:hAnsi="Arial Narrow"/>
          <w:b/>
          <w:sz w:val="18"/>
          <w:szCs w:val="18"/>
          <w:lang w:val="en-AU"/>
        </w:rPr>
        <w:t>HRQoL</w:t>
      </w:r>
      <w:r w:rsidRPr="00502ABE">
        <w:rPr>
          <w:rFonts w:ascii="Arial Narrow" w:hAnsi="Arial Narrow"/>
          <w:sz w:val="18"/>
          <w:szCs w:val="18"/>
          <w:lang w:val="en-AU"/>
        </w:rPr>
        <w:t xml:space="preserve"> = health-related quality of life</w:t>
      </w:r>
      <w:r w:rsidR="00C476E0">
        <w:rPr>
          <w:rFonts w:ascii="Arial Narrow" w:hAnsi="Arial Narrow"/>
          <w:sz w:val="18"/>
          <w:szCs w:val="18"/>
          <w:lang w:val="en-AU"/>
        </w:rPr>
        <w:t>,</w:t>
      </w:r>
      <w:r w:rsidR="00EE74C3" w:rsidRPr="00502ABE">
        <w:rPr>
          <w:rFonts w:ascii="Arial Narrow" w:hAnsi="Arial Narrow"/>
          <w:sz w:val="18"/>
          <w:szCs w:val="18"/>
          <w:lang w:val="en-AU"/>
        </w:rPr>
        <w:t xml:space="preserve"> </w:t>
      </w:r>
      <w:r w:rsidR="00EE74C3" w:rsidRPr="00502ABE">
        <w:rPr>
          <w:rFonts w:ascii="Arial Narrow" w:hAnsi="Arial Narrow"/>
          <w:b/>
          <w:sz w:val="18"/>
          <w:szCs w:val="18"/>
          <w:lang w:val="en-AU"/>
        </w:rPr>
        <w:t>SAD</w:t>
      </w:r>
      <w:r w:rsidR="00EE74C3" w:rsidRPr="00502ABE">
        <w:rPr>
          <w:rFonts w:ascii="Arial Narrow" w:hAnsi="Arial Narrow"/>
          <w:sz w:val="18"/>
          <w:szCs w:val="18"/>
          <w:lang w:val="en-AU"/>
        </w:rPr>
        <w:t xml:space="preserve"> = subacromial decompression surgery</w:t>
      </w:r>
      <w:r w:rsidR="001038C6">
        <w:rPr>
          <w:rFonts w:ascii="Arial Narrow" w:hAnsi="Arial Narrow"/>
          <w:sz w:val="18"/>
          <w:szCs w:val="18"/>
          <w:lang w:val="en-AU"/>
        </w:rPr>
        <w:t>.</w:t>
      </w:r>
      <w:r w:rsidR="00240FBF">
        <w:rPr>
          <w:rFonts w:ascii="Arial Narrow" w:hAnsi="Arial Narrow"/>
          <w:sz w:val="18"/>
          <w:szCs w:val="18"/>
          <w:lang w:val="en-AU"/>
        </w:rPr>
        <w:br/>
      </w:r>
      <w:r w:rsidR="00391B7A" w:rsidRPr="001B745E">
        <w:rPr>
          <w:rFonts w:ascii="Arial Narrow" w:hAnsi="Arial Narrow"/>
          <w:b/>
          <w:bCs/>
          <w:sz w:val="18"/>
          <w:szCs w:val="18"/>
          <w:u w:val="single"/>
          <w:lang w:val="en-AU"/>
        </w:rPr>
        <w:t>Source</w:t>
      </w:r>
      <w:r w:rsidR="00974DE2">
        <w:rPr>
          <w:rFonts w:ascii="Arial Narrow" w:hAnsi="Arial Narrow"/>
          <w:b/>
          <w:bCs/>
          <w:sz w:val="18"/>
          <w:szCs w:val="18"/>
          <w:u w:val="single"/>
          <w:lang w:val="en-AU"/>
        </w:rPr>
        <w:br/>
      </w:r>
      <w:r w:rsidR="00391B7A">
        <w:rPr>
          <w:rFonts w:ascii="Arial Narrow" w:hAnsi="Arial Narrow"/>
          <w:sz w:val="18"/>
          <w:szCs w:val="18"/>
          <w:lang w:val="en-AU"/>
        </w:rPr>
        <w:fldChar w:fldCharType="begin"/>
      </w:r>
      <w:r w:rsidR="00391B7A">
        <w:rPr>
          <w:rFonts w:ascii="Arial Narrow" w:hAnsi="Arial Narrow"/>
          <w:sz w:val="18"/>
          <w:szCs w:val="18"/>
          <w:lang w:val="en-AU"/>
        </w:rPr>
        <w:instrText xml:space="preserve"> REF _Ref106710893 \h </w:instrText>
      </w:r>
      <w:r w:rsidR="00905073">
        <w:rPr>
          <w:rFonts w:ascii="Arial Narrow" w:hAnsi="Arial Narrow"/>
          <w:sz w:val="18"/>
          <w:szCs w:val="18"/>
          <w:lang w:val="en-AU"/>
        </w:rPr>
        <w:instrText xml:space="preserve"> \* MERGEFORMAT </w:instrText>
      </w:r>
      <w:r w:rsidR="00391B7A">
        <w:rPr>
          <w:rFonts w:ascii="Arial Narrow" w:hAnsi="Arial Narrow"/>
          <w:sz w:val="18"/>
          <w:szCs w:val="18"/>
          <w:lang w:val="en-AU"/>
        </w:rPr>
      </w:r>
      <w:r w:rsidR="00391B7A">
        <w:rPr>
          <w:rFonts w:ascii="Arial Narrow" w:hAnsi="Arial Narrow"/>
          <w:sz w:val="18"/>
          <w:szCs w:val="18"/>
          <w:lang w:val="en-AU"/>
        </w:rPr>
        <w:fldChar w:fldCharType="separate"/>
      </w:r>
      <w:r w:rsidR="00AE6F3A" w:rsidRPr="00AE6F3A">
        <w:rPr>
          <w:rFonts w:ascii="Arial Narrow" w:hAnsi="Arial Narrow"/>
          <w:sz w:val="18"/>
          <w:szCs w:val="18"/>
          <w:lang w:val="en-AU"/>
        </w:rPr>
        <w:t>Table 64</w:t>
      </w:r>
      <w:r w:rsidR="00391B7A">
        <w:rPr>
          <w:rFonts w:ascii="Arial Narrow" w:hAnsi="Arial Narrow"/>
          <w:sz w:val="18"/>
          <w:szCs w:val="18"/>
          <w:lang w:val="en-AU"/>
        </w:rPr>
        <w:fldChar w:fldCharType="end"/>
      </w:r>
    </w:p>
    <w:p w14:paraId="79C8B7E0" w14:textId="77777777" w:rsidR="00905073" w:rsidRPr="00502ABE" w:rsidRDefault="00905073" w:rsidP="001B745E">
      <w:pPr>
        <w:spacing w:before="0" w:after="0"/>
        <w:rPr>
          <w:rFonts w:ascii="Arial Narrow" w:hAnsi="Arial Narrow"/>
          <w:sz w:val="18"/>
          <w:szCs w:val="18"/>
          <w:lang w:val="en-AU"/>
        </w:rPr>
      </w:pPr>
    </w:p>
    <w:p w14:paraId="5A9C0080" w14:textId="7CB017CA" w:rsidR="0075126E" w:rsidRPr="00263438" w:rsidRDefault="00C97A06" w:rsidP="00F20CF8">
      <w:pPr>
        <w:rPr>
          <w:lang w:val="en-AU"/>
        </w:rPr>
      </w:pPr>
      <w:r w:rsidRPr="00263438">
        <w:rPr>
          <w:lang w:val="en-AU"/>
        </w:rPr>
        <w:t>High</w:t>
      </w:r>
      <w:r w:rsidR="00E43F5C">
        <w:rPr>
          <w:lang w:val="en-AU"/>
        </w:rPr>
        <w:t>-</w:t>
      </w:r>
      <w:r w:rsidRPr="00263438">
        <w:rPr>
          <w:lang w:val="en-AU"/>
        </w:rPr>
        <w:t xml:space="preserve">certainty evidence indicates that SAD compared to placebo provides </w:t>
      </w:r>
      <w:r w:rsidR="002573A6" w:rsidRPr="00263438">
        <w:rPr>
          <w:lang w:val="en-AU"/>
        </w:rPr>
        <w:t>no improvement in pain, shoulder function</w:t>
      </w:r>
      <w:r w:rsidR="008D15FE" w:rsidRPr="00263438">
        <w:rPr>
          <w:lang w:val="en-AU"/>
        </w:rPr>
        <w:t xml:space="preserve"> or </w:t>
      </w:r>
      <w:r w:rsidR="00E43F5C">
        <w:rPr>
          <w:lang w:val="en-AU"/>
        </w:rPr>
        <w:t>HRQoL</w:t>
      </w:r>
      <w:r w:rsidR="00B15812" w:rsidRPr="00263438">
        <w:rPr>
          <w:lang w:val="en-AU"/>
        </w:rPr>
        <w:t xml:space="preserve">. There is </w:t>
      </w:r>
      <w:r w:rsidR="00593CB8" w:rsidRPr="00263438">
        <w:rPr>
          <w:lang w:val="en-AU"/>
        </w:rPr>
        <w:t xml:space="preserve">no </w:t>
      </w:r>
      <w:r w:rsidR="00B34206" w:rsidRPr="00263438">
        <w:rPr>
          <w:lang w:val="en-AU"/>
        </w:rPr>
        <w:t xml:space="preserve">statistically significant difference </w:t>
      </w:r>
      <w:r w:rsidR="00464569" w:rsidRPr="00263438">
        <w:rPr>
          <w:lang w:val="en-AU"/>
        </w:rPr>
        <w:t xml:space="preserve">reported </w:t>
      </w:r>
      <w:r w:rsidR="00D154E7">
        <w:rPr>
          <w:lang w:val="en-AU"/>
        </w:rPr>
        <w:t>i</w:t>
      </w:r>
      <w:r w:rsidR="00464569" w:rsidRPr="00263438">
        <w:rPr>
          <w:lang w:val="en-AU"/>
        </w:rPr>
        <w:t>n the return</w:t>
      </w:r>
      <w:r w:rsidR="0009417D" w:rsidRPr="00263438">
        <w:rPr>
          <w:lang w:val="en-AU"/>
        </w:rPr>
        <w:t>-</w:t>
      </w:r>
      <w:r w:rsidR="00464569" w:rsidRPr="00263438">
        <w:rPr>
          <w:lang w:val="en-AU"/>
        </w:rPr>
        <w:t>to</w:t>
      </w:r>
      <w:r w:rsidR="0009417D" w:rsidRPr="00263438">
        <w:rPr>
          <w:lang w:val="en-AU"/>
        </w:rPr>
        <w:t>-</w:t>
      </w:r>
      <w:r w:rsidR="00464569" w:rsidRPr="00263438">
        <w:rPr>
          <w:lang w:val="en-AU"/>
        </w:rPr>
        <w:t xml:space="preserve">work outcome </w:t>
      </w:r>
      <w:r w:rsidR="00C40013" w:rsidRPr="00263438">
        <w:rPr>
          <w:lang w:val="en-AU"/>
        </w:rPr>
        <w:t>between SAD and placebo based on moderate</w:t>
      </w:r>
      <w:r w:rsidR="00D154E7">
        <w:rPr>
          <w:lang w:val="en-AU"/>
        </w:rPr>
        <w:t>-</w:t>
      </w:r>
      <w:r w:rsidR="00F03C75" w:rsidRPr="00263438">
        <w:rPr>
          <w:lang w:val="en-AU"/>
        </w:rPr>
        <w:t xml:space="preserve">certainty evidence. </w:t>
      </w:r>
    </w:p>
    <w:p w14:paraId="2D661F1A" w14:textId="6DEA1042" w:rsidR="001E3671" w:rsidRPr="00263438" w:rsidRDefault="001E3671" w:rsidP="00F20CF8">
      <w:pPr>
        <w:rPr>
          <w:lang w:val="en-AU"/>
        </w:rPr>
      </w:pPr>
      <w:r w:rsidRPr="00263438">
        <w:rPr>
          <w:lang w:val="en-AU"/>
        </w:rPr>
        <w:t xml:space="preserve">The certainty of evidence was </w:t>
      </w:r>
      <w:r w:rsidR="0022422D" w:rsidRPr="00263438">
        <w:rPr>
          <w:lang w:val="en-AU"/>
        </w:rPr>
        <w:t>moderate to high due to the inclusion of 2 RCTs at low risk of bias.</w:t>
      </w:r>
    </w:p>
    <w:p w14:paraId="130441B5" w14:textId="243BC4B7" w:rsidR="002A2AD6" w:rsidRPr="00263438" w:rsidRDefault="00BA5ED8" w:rsidP="006376BC">
      <w:pPr>
        <w:pStyle w:val="Heading3nonumbers"/>
        <w:rPr>
          <w:lang w:val="en-AU"/>
        </w:rPr>
      </w:pPr>
      <w:bookmarkStart w:id="51" w:name="_Toc108623200"/>
      <w:bookmarkStart w:id="52" w:name="_Toc118272262"/>
      <w:r w:rsidRPr="00263438">
        <w:rPr>
          <w:lang w:val="en-AU"/>
        </w:rPr>
        <w:t>Overall clinical claim</w:t>
      </w:r>
      <w:bookmarkEnd w:id="51"/>
      <w:bookmarkEnd w:id="52"/>
    </w:p>
    <w:p w14:paraId="46D5467F" w14:textId="43720262" w:rsidR="00E366F9" w:rsidRPr="00263438" w:rsidRDefault="003B681C" w:rsidP="00E366F9">
      <w:pPr>
        <w:rPr>
          <w:lang w:val="en-AU"/>
        </w:rPr>
      </w:pPr>
      <w:r w:rsidRPr="00263438">
        <w:rPr>
          <w:lang w:val="en-AU"/>
        </w:rPr>
        <w:t xml:space="preserve">This review is not based on a formal application with a defined clinical claim. However, based </w:t>
      </w:r>
      <w:r w:rsidR="001F0093" w:rsidRPr="00263438">
        <w:rPr>
          <w:lang w:val="en-AU"/>
        </w:rPr>
        <w:t xml:space="preserve">on the benefits and </w:t>
      </w:r>
      <w:r w:rsidR="001704EF" w:rsidRPr="00263438">
        <w:rPr>
          <w:lang w:val="en-AU"/>
        </w:rPr>
        <w:t>harm</w:t>
      </w:r>
      <w:r w:rsidR="00A1100F" w:rsidRPr="00263438">
        <w:rPr>
          <w:lang w:val="en-AU"/>
        </w:rPr>
        <w:t>s</w:t>
      </w:r>
      <w:r w:rsidR="001704EF" w:rsidRPr="00263438">
        <w:rPr>
          <w:lang w:val="en-AU"/>
        </w:rPr>
        <w:t xml:space="preserve"> reported in the evidence base, </w:t>
      </w:r>
      <w:r w:rsidR="00D22B0A" w:rsidRPr="00263438">
        <w:rPr>
          <w:lang w:val="en-AU"/>
        </w:rPr>
        <w:t xml:space="preserve">data synthesis </w:t>
      </w:r>
      <w:r w:rsidR="00381463" w:rsidRPr="00263438">
        <w:rPr>
          <w:lang w:val="en-AU"/>
        </w:rPr>
        <w:t xml:space="preserve">showed that </w:t>
      </w:r>
      <w:r w:rsidR="009058D6" w:rsidRPr="00263438">
        <w:rPr>
          <w:lang w:val="en-AU"/>
        </w:rPr>
        <w:t xml:space="preserve">there was no difference in the use of </w:t>
      </w:r>
      <w:r w:rsidR="00423051" w:rsidRPr="00263438">
        <w:rPr>
          <w:lang w:val="en-AU"/>
        </w:rPr>
        <w:t>SAD</w:t>
      </w:r>
      <w:r w:rsidR="009058D6" w:rsidRPr="00263438">
        <w:rPr>
          <w:lang w:val="en-AU"/>
        </w:rPr>
        <w:t xml:space="preserve"> versus conservative therapy on </w:t>
      </w:r>
      <w:r w:rsidR="00AF68F1" w:rsidRPr="00263438">
        <w:rPr>
          <w:lang w:val="en-AU"/>
        </w:rPr>
        <w:t xml:space="preserve">clinical effectiveness outcomes such as pain, shoulder function, HRQoL </w:t>
      </w:r>
      <w:r w:rsidR="00A36F52" w:rsidRPr="00263438">
        <w:rPr>
          <w:lang w:val="en-AU"/>
        </w:rPr>
        <w:t>and return to work</w:t>
      </w:r>
      <w:r w:rsidR="002B5315" w:rsidRPr="00263438">
        <w:rPr>
          <w:lang w:val="en-AU"/>
        </w:rPr>
        <w:t>,</w:t>
      </w:r>
      <w:r w:rsidR="00A36F52" w:rsidRPr="00263438">
        <w:rPr>
          <w:lang w:val="en-AU"/>
        </w:rPr>
        <w:t xml:space="preserve"> and </w:t>
      </w:r>
      <w:r w:rsidR="003C2D92" w:rsidRPr="00263438">
        <w:rPr>
          <w:lang w:val="en-AU"/>
        </w:rPr>
        <w:t xml:space="preserve">on </w:t>
      </w:r>
      <w:r w:rsidR="00D01827" w:rsidRPr="00263438">
        <w:rPr>
          <w:lang w:val="en-AU"/>
        </w:rPr>
        <w:t>clinical safety outcome (</w:t>
      </w:r>
      <w:r w:rsidR="00A431EA" w:rsidRPr="00263438">
        <w:rPr>
          <w:lang w:val="en-AU"/>
        </w:rPr>
        <w:t>total adverse event</w:t>
      </w:r>
      <w:r w:rsidR="009A5EBA" w:rsidRPr="00263438">
        <w:rPr>
          <w:lang w:val="en-AU"/>
        </w:rPr>
        <w:t>s</w:t>
      </w:r>
      <w:r w:rsidR="00A431EA" w:rsidRPr="00263438">
        <w:rPr>
          <w:lang w:val="en-AU"/>
        </w:rPr>
        <w:t>).</w:t>
      </w:r>
      <w:r w:rsidR="00E366F9" w:rsidRPr="00263438">
        <w:rPr>
          <w:lang w:val="en-AU"/>
        </w:rPr>
        <w:t xml:space="preserve"> For shoulder function, compared with conservative therapy, surgery reaches clinical significance at </w:t>
      </w:r>
      <w:r w:rsidR="00701880" w:rsidRPr="00263438">
        <w:rPr>
          <w:lang w:val="en-AU"/>
        </w:rPr>
        <w:t xml:space="preserve">the </w:t>
      </w:r>
      <w:r w:rsidR="00E366F9" w:rsidRPr="00263438">
        <w:rPr>
          <w:lang w:val="en-AU"/>
        </w:rPr>
        <w:t>10</w:t>
      </w:r>
      <w:r w:rsidR="00D154E7">
        <w:rPr>
          <w:lang w:val="en-AU"/>
        </w:rPr>
        <w:t>-</w:t>
      </w:r>
      <w:r w:rsidR="00E366F9" w:rsidRPr="00263438">
        <w:rPr>
          <w:lang w:val="en-AU"/>
        </w:rPr>
        <w:t>year</w:t>
      </w:r>
      <w:r w:rsidR="00701880" w:rsidRPr="00263438">
        <w:rPr>
          <w:lang w:val="en-AU"/>
        </w:rPr>
        <w:t xml:space="preserve"> timepoint</w:t>
      </w:r>
      <w:r w:rsidR="00E366F9" w:rsidRPr="00263438">
        <w:rPr>
          <w:lang w:val="en-AU"/>
        </w:rPr>
        <w:t xml:space="preserve">, with a mean difference </w:t>
      </w:r>
      <w:r w:rsidR="00701880" w:rsidRPr="00263438">
        <w:rPr>
          <w:lang w:val="en-AU"/>
        </w:rPr>
        <w:t xml:space="preserve">in shoulder function scores </w:t>
      </w:r>
      <w:r w:rsidR="00E366F9" w:rsidRPr="00263438">
        <w:rPr>
          <w:lang w:val="en-AU"/>
        </w:rPr>
        <w:t xml:space="preserve">of 9.59 (95% </w:t>
      </w:r>
      <w:r w:rsidR="00584F12" w:rsidRPr="00263438">
        <w:rPr>
          <w:lang w:val="en-AU"/>
        </w:rPr>
        <w:t>confidence interval [</w:t>
      </w:r>
      <w:r w:rsidR="00E366F9" w:rsidRPr="00263438">
        <w:rPr>
          <w:lang w:val="en-AU"/>
        </w:rPr>
        <w:t>CI</w:t>
      </w:r>
      <w:r w:rsidR="00584F12" w:rsidRPr="00263438">
        <w:rPr>
          <w:lang w:val="en-AU"/>
        </w:rPr>
        <w:t>]</w:t>
      </w:r>
      <w:r w:rsidR="00E366F9" w:rsidRPr="00263438">
        <w:rPr>
          <w:lang w:val="en-AU"/>
        </w:rPr>
        <w:t xml:space="preserve"> 1.98 to 17.19). However, this is based on results from </w:t>
      </w:r>
      <w:r w:rsidR="00222139">
        <w:rPr>
          <w:lang w:val="en-AU"/>
        </w:rPr>
        <w:t>2</w:t>
      </w:r>
      <w:r w:rsidR="00E366F9" w:rsidRPr="00263438">
        <w:rPr>
          <w:lang w:val="en-AU"/>
        </w:rPr>
        <w:t xml:space="preserve"> trials</w:t>
      </w:r>
      <w:r w:rsidR="00592F41" w:rsidRPr="00263438">
        <w:rPr>
          <w:lang w:val="en-AU"/>
        </w:rPr>
        <w:t xml:space="preserve"> of very low certainty</w:t>
      </w:r>
      <w:r w:rsidR="00E366F9" w:rsidRPr="00263438">
        <w:rPr>
          <w:lang w:val="en-AU"/>
        </w:rPr>
        <w:t xml:space="preserve"> and so should be treated with caution.</w:t>
      </w:r>
    </w:p>
    <w:p w14:paraId="223BD406" w14:textId="1F8B0B63" w:rsidR="006911AA" w:rsidRPr="00263438" w:rsidRDefault="00D06F95" w:rsidP="00CA35BA">
      <w:pPr>
        <w:rPr>
          <w:lang w:val="en-AU"/>
        </w:rPr>
      </w:pPr>
      <w:r w:rsidRPr="00263438">
        <w:rPr>
          <w:lang w:val="en-AU"/>
        </w:rPr>
        <w:t>SAD</w:t>
      </w:r>
      <w:r w:rsidR="00AD3EB0" w:rsidRPr="00263438">
        <w:rPr>
          <w:lang w:val="en-AU"/>
        </w:rPr>
        <w:t xml:space="preserve"> does not show statistically and clinically significant difference on outcomes such as pain, shoulder function, HRQoL and return to work compared to placebo</w:t>
      </w:r>
      <w:r w:rsidR="00D11565" w:rsidRPr="00263438">
        <w:rPr>
          <w:lang w:val="en-AU"/>
        </w:rPr>
        <w:t xml:space="preserve"> based on </w:t>
      </w:r>
      <w:r w:rsidR="003260C3" w:rsidRPr="00263438">
        <w:rPr>
          <w:lang w:val="en-AU"/>
        </w:rPr>
        <w:t xml:space="preserve">moderate to high certainty of evidence. </w:t>
      </w:r>
    </w:p>
    <w:p w14:paraId="3F529F9B" w14:textId="2C89907A" w:rsidR="003922CE" w:rsidRPr="00263438" w:rsidRDefault="00B66B80" w:rsidP="00CA35BA">
      <w:pPr>
        <w:rPr>
          <w:lang w:val="en-AU"/>
        </w:rPr>
      </w:pPr>
      <w:r w:rsidRPr="00263438">
        <w:rPr>
          <w:lang w:val="en-AU"/>
        </w:rPr>
        <w:t xml:space="preserve">Reported adverse events associated with </w:t>
      </w:r>
      <w:r w:rsidR="00A81B6E" w:rsidRPr="00263438">
        <w:rPr>
          <w:lang w:val="en-AU"/>
        </w:rPr>
        <w:t>SAD</w:t>
      </w:r>
      <w:r w:rsidRPr="00263438">
        <w:rPr>
          <w:lang w:val="en-AU"/>
        </w:rPr>
        <w:t xml:space="preserve">, </w:t>
      </w:r>
      <w:r w:rsidR="00790BE3" w:rsidRPr="00263438">
        <w:rPr>
          <w:lang w:val="en-AU"/>
        </w:rPr>
        <w:t>conservative therapy and placebo were</w:t>
      </w:r>
      <w:r w:rsidRPr="00263438">
        <w:rPr>
          <w:lang w:val="en-AU"/>
        </w:rPr>
        <w:t xml:space="preserve"> </w:t>
      </w:r>
      <w:r w:rsidR="00C24497" w:rsidRPr="00263438">
        <w:rPr>
          <w:lang w:val="en-AU"/>
        </w:rPr>
        <w:t>rare</w:t>
      </w:r>
      <w:r w:rsidR="00790BE3" w:rsidRPr="00263438">
        <w:rPr>
          <w:lang w:val="en-AU"/>
        </w:rPr>
        <w:t>.</w:t>
      </w:r>
      <w:r w:rsidR="00B529D3">
        <w:rPr>
          <w:lang w:val="en-AU"/>
        </w:rPr>
        <w:t xml:space="preserve"> Case series evidence shows that serious adverse events associated with subacromial decompression are not common</w:t>
      </w:r>
      <w:r w:rsidR="006911AA">
        <w:rPr>
          <w:lang w:val="en-AU"/>
        </w:rPr>
        <w:t>. Systematic reviews have found that adverse events associated with conservative therapies are mild and transient.</w:t>
      </w:r>
    </w:p>
    <w:p w14:paraId="778B202F" w14:textId="07D238BB" w:rsidR="004F6AA0" w:rsidRPr="00263438" w:rsidRDefault="00C0648C" w:rsidP="00CA35BA">
      <w:pPr>
        <w:rPr>
          <w:lang w:val="en-AU"/>
        </w:rPr>
      </w:pPr>
      <w:r w:rsidRPr="00263438">
        <w:rPr>
          <w:lang w:val="en-AU"/>
        </w:rPr>
        <w:t xml:space="preserve">The trial populations likely reflect a broader population of patients who were not selected based on defined criteria of pain or function, and previous conservative therapies varied. </w:t>
      </w:r>
      <w:r w:rsidR="00293B95" w:rsidRPr="00263438">
        <w:rPr>
          <w:lang w:val="en-AU"/>
        </w:rPr>
        <w:t xml:space="preserve">Due to the lack of </w:t>
      </w:r>
      <w:r w:rsidR="009629A6" w:rsidRPr="00263438">
        <w:rPr>
          <w:lang w:val="en-AU"/>
        </w:rPr>
        <w:t xml:space="preserve">defined </w:t>
      </w:r>
      <w:r w:rsidR="00293B95" w:rsidRPr="00263438">
        <w:rPr>
          <w:lang w:val="en-AU"/>
        </w:rPr>
        <w:t>population</w:t>
      </w:r>
      <w:r w:rsidR="00B278CE">
        <w:rPr>
          <w:lang w:val="en-AU"/>
        </w:rPr>
        <w:t>s</w:t>
      </w:r>
      <w:r w:rsidR="00293B95" w:rsidRPr="00263438">
        <w:rPr>
          <w:lang w:val="en-AU"/>
        </w:rPr>
        <w:t xml:space="preserve"> in the current and proposed MBS items the applicability of th</w:t>
      </w:r>
      <w:r w:rsidR="004E28D5" w:rsidRPr="00263438">
        <w:rPr>
          <w:lang w:val="en-AU"/>
        </w:rPr>
        <w:t xml:space="preserve">is evidence to Australian practice is </w:t>
      </w:r>
      <w:r w:rsidR="007621BA" w:rsidRPr="00263438">
        <w:rPr>
          <w:lang w:val="en-AU"/>
        </w:rPr>
        <w:t>uncertain</w:t>
      </w:r>
      <w:r w:rsidR="004E28D5" w:rsidRPr="00263438">
        <w:rPr>
          <w:lang w:val="en-AU"/>
        </w:rPr>
        <w:t>.</w:t>
      </w:r>
    </w:p>
    <w:p w14:paraId="00427EF9" w14:textId="5B6B0E97" w:rsidR="00A431EA" w:rsidRPr="00867CD7" w:rsidRDefault="003D5E0D" w:rsidP="008A7735">
      <w:pPr>
        <w:pStyle w:val="Heading2execsummary"/>
      </w:pPr>
      <w:bookmarkStart w:id="53" w:name="_Toc118272263"/>
      <w:r w:rsidRPr="00867CD7">
        <w:t>Economic evaluation</w:t>
      </w:r>
      <w:bookmarkEnd w:id="53"/>
    </w:p>
    <w:p w14:paraId="06986CCB" w14:textId="742720E4" w:rsidR="00C32081" w:rsidRDefault="00C32081" w:rsidP="00C32081">
      <w:pPr>
        <w:rPr>
          <w:lang w:val="en-AU"/>
        </w:rPr>
      </w:pPr>
      <w:r>
        <w:rPr>
          <w:lang w:val="en-AU"/>
        </w:rPr>
        <w:t xml:space="preserve">Based on </w:t>
      </w:r>
      <w:r w:rsidR="00CE03FE">
        <w:rPr>
          <w:lang w:val="en-AU"/>
        </w:rPr>
        <w:t xml:space="preserve">MSAC advice, a cost comparison </w:t>
      </w:r>
      <w:r>
        <w:rPr>
          <w:lang w:val="en-AU"/>
        </w:rPr>
        <w:t>analysis</w:t>
      </w:r>
      <w:r w:rsidRPr="003A7872">
        <w:rPr>
          <w:lang w:val="en-AU"/>
        </w:rPr>
        <w:t xml:space="preserve"> was undertaken to compare</w:t>
      </w:r>
      <w:r>
        <w:rPr>
          <w:lang w:val="en-AU"/>
        </w:rPr>
        <w:t xml:space="preserve"> </w:t>
      </w:r>
      <w:r w:rsidRPr="003A7872">
        <w:rPr>
          <w:lang w:val="en-AU"/>
        </w:rPr>
        <w:t>SAD with conservative therapy.</w:t>
      </w:r>
      <w:r w:rsidR="00CE03FE">
        <w:rPr>
          <w:lang w:val="en-AU"/>
        </w:rPr>
        <w:t xml:space="preserve"> The cost comparison </w:t>
      </w:r>
      <w:r w:rsidR="00E50F52">
        <w:rPr>
          <w:lang w:val="en-AU"/>
        </w:rPr>
        <w:t xml:space="preserve">was based on the framework of </w:t>
      </w:r>
      <w:r w:rsidR="0099102F">
        <w:rPr>
          <w:lang w:val="en-AU"/>
        </w:rPr>
        <w:t>a</w:t>
      </w:r>
      <w:r w:rsidR="00E50F52">
        <w:rPr>
          <w:lang w:val="en-AU"/>
        </w:rPr>
        <w:t xml:space="preserve"> cost-minimisation analysis (CMA). However,</w:t>
      </w:r>
      <w:r w:rsidR="00E50F52" w:rsidDel="0099102F">
        <w:rPr>
          <w:lang w:val="en-AU"/>
        </w:rPr>
        <w:t xml:space="preserve"> </w:t>
      </w:r>
      <w:r w:rsidR="0099102F">
        <w:rPr>
          <w:lang w:val="en-AU"/>
        </w:rPr>
        <w:t>as clinical</w:t>
      </w:r>
      <w:r w:rsidR="00E50F52">
        <w:rPr>
          <w:lang w:val="en-AU"/>
        </w:rPr>
        <w:t xml:space="preserve"> non</w:t>
      </w:r>
      <w:r w:rsidR="00305CD1">
        <w:rPr>
          <w:lang w:val="en-AU"/>
        </w:rPr>
        <w:t xml:space="preserve">-inferiority was not established this analysis should not be considered a CMA study. </w:t>
      </w:r>
      <w:r w:rsidR="00F75235">
        <w:rPr>
          <w:lang w:val="en-AU"/>
        </w:rPr>
        <w:t>The cost comparison takes a</w:t>
      </w:r>
      <w:r w:rsidR="0015246D">
        <w:rPr>
          <w:lang w:val="en-AU"/>
        </w:rPr>
        <w:t>n</w:t>
      </w:r>
      <w:r w:rsidR="00F75235">
        <w:rPr>
          <w:lang w:val="en-AU"/>
        </w:rPr>
        <w:t xml:space="preserve"> </w:t>
      </w:r>
      <w:r w:rsidR="0015246D">
        <w:rPr>
          <w:lang w:val="en-AU"/>
        </w:rPr>
        <w:t xml:space="preserve">expanded </w:t>
      </w:r>
      <w:r w:rsidR="00F75235">
        <w:rPr>
          <w:lang w:val="en-AU"/>
        </w:rPr>
        <w:t>Australian health system perspective</w:t>
      </w:r>
      <w:r w:rsidR="00D16B1B">
        <w:rPr>
          <w:lang w:val="en-AU"/>
        </w:rPr>
        <w:t>,</w:t>
      </w:r>
      <w:r w:rsidR="00F75235">
        <w:rPr>
          <w:lang w:val="en-AU"/>
        </w:rPr>
        <w:t xml:space="preserve"> where some of the costs payable by patients and private insurers </w:t>
      </w:r>
      <w:r w:rsidR="00AB6DC0">
        <w:rPr>
          <w:lang w:val="en-AU"/>
        </w:rPr>
        <w:t>are also included. The inclusion of th</w:t>
      </w:r>
      <w:r w:rsidR="00872A3C">
        <w:rPr>
          <w:lang w:val="en-AU"/>
        </w:rPr>
        <w:t>e</w:t>
      </w:r>
      <w:r w:rsidR="00AB6DC0">
        <w:rPr>
          <w:lang w:val="en-AU"/>
        </w:rPr>
        <w:t>se service</w:t>
      </w:r>
      <w:r w:rsidR="00760214">
        <w:rPr>
          <w:lang w:val="en-AU"/>
        </w:rPr>
        <w:t xml:space="preserve"> costs</w:t>
      </w:r>
      <w:r w:rsidR="00AB6DC0">
        <w:rPr>
          <w:lang w:val="en-AU"/>
        </w:rPr>
        <w:t xml:space="preserve"> </w:t>
      </w:r>
      <w:r w:rsidR="00760214">
        <w:rPr>
          <w:lang w:val="en-AU"/>
        </w:rPr>
        <w:t>ensure</w:t>
      </w:r>
      <w:r w:rsidR="00872A3C">
        <w:rPr>
          <w:lang w:val="en-AU"/>
        </w:rPr>
        <w:t>d</w:t>
      </w:r>
      <w:r w:rsidR="00760214">
        <w:rPr>
          <w:lang w:val="en-AU"/>
        </w:rPr>
        <w:t xml:space="preserve"> the completeness of the </w:t>
      </w:r>
      <w:r w:rsidR="00AF3F44">
        <w:rPr>
          <w:lang w:val="en-AU"/>
        </w:rPr>
        <w:t xml:space="preserve">service delivery. </w:t>
      </w:r>
    </w:p>
    <w:p w14:paraId="65AE0638" w14:textId="60254F34" w:rsidR="002C0016" w:rsidRDefault="002C0016" w:rsidP="00C32081">
      <w:pPr>
        <w:rPr>
          <w:lang w:val="en-AU"/>
        </w:rPr>
      </w:pPr>
      <w:r>
        <w:rPr>
          <w:lang w:val="en-AU"/>
        </w:rPr>
        <w:t xml:space="preserve">Various costs and levels of service utilisations </w:t>
      </w:r>
      <w:r w:rsidR="001C1C16">
        <w:rPr>
          <w:lang w:val="en-AU"/>
        </w:rPr>
        <w:t>were</w:t>
      </w:r>
      <w:r>
        <w:rPr>
          <w:lang w:val="en-AU"/>
        </w:rPr>
        <w:t xml:space="preserve"> incorporated in the cost analysis. </w:t>
      </w:r>
      <w:r w:rsidR="0076252D">
        <w:rPr>
          <w:lang w:val="en-AU"/>
        </w:rPr>
        <w:t xml:space="preserve">The information </w:t>
      </w:r>
      <w:r w:rsidR="0099102F">
        <w:rPr>
          <w:lang w:val="en-AU"/>
        </w:rPr>
        <w:t xml:space="preserve">was </w:t>
      </w:r>
      <w:r w:rsidR="0076252D">
        <w:rPr>
          <w:lang w:val="en-AU"/>
        </w:rPr>
        <w:t xml:space="preserve">sourced from MBS statistics, </w:t>
      </w:r>
      <w:r w:rsidR="0099102F">
        <w:rPr>
          <w:lang w:val="en-AU"/>
        </w:rPr>
        <w:t xml:space="preserve">published </w:t>
      </w:r>
      <w:r w:rsidR="0076252D">
        <w:rPr>
          <w:lang w:val="en-AU"/>
        </w:rPr>
        <w:t xml:space="preserve">literature and </w:t>
      </w:r>
      <w:r w:rsidR="0099102F">
        <w:rPr>
          <w:lang w:val="en-AU"/>
        </w:rPr>
        <w:t xml:space="preserve">available </w:t>
      </w:r>
      <w:r w:rsidR="0076252D">
        <w:rPr>
          <w:lang w:val="en-AU"/>
        </w:rPr>
        <w:t>clinical practice guidelines.</w:t>
      </w:r>
      <w:r w:rsidR="001C1C16">
        <w:rPr>
          <w:lang w:val="en-AU"/>
        </w:rPr>
        <w:t xml:space="preserve"> </w:t>
      </w:r>
      <w:r w:rsidR="0099102F">
        <w:rPr>
          <w:lang w:val="en-AU"/>
        </w:rPr>
        <w:t xml:space="preserve">This information was also used to inform </w:t>
      </w:r>
      <w:r w:rsidR="001C1C16">
        <w:rPr>
          <w:lang w:val="en-AU"/>
        </w:rPr>
        <w:t xml:space="preserve">assumptions </w:t>
      </w:r>
      <w:r w:rsidR="0099102F">
        <w:rPr>
          <w:lang w:val="en-AU"/>
        </w:rPr>
        <w:t>regarding</w:t>
      </w:r>
      <w:r w:rsidR="001C1C16">
        <w:rPr>
          <w:lang w:val="en-AU"/>
        </w:rPr>
        <w:t xml:space="preserve"> </w:t>
      </w:r>
      <w:r w:rsidR="00C45D8B">
        <w:rPr>
          <w:lang w:val="en-AU"/>
        </w:rPr>
        <w:t xml:space="preserve">plausible clinical </w:t>
      </w:r>
      <w:r w:rsidR="00E93538">
        <w:rPr>
          <w:lang w:val="en-AU"/>
        </w:rPr>
        <w:t>situations</w:t>
      </w:r>
      <w:r w:rsidR="00C45D8B">
        <w:rPr>
          <w:lang w:val="en-AU"/>
        </w:rPr>
        <w:t xml:space="preserve">. Due to the </w:t>
      </w:r>
      <w:r w:rsidR="00E93538">
        <w:rPr>
          <w:lang w:val="en-AU"/>
        </w:rPr>
        <w:t>high levels</w:t>
      </w:r>
      <w:r w:rsidR="00C45D8B">
        <w:rPr>
          <w:lang w:val="en-AU"/>
        </w:rPr>
        <w:t xml:space="preserve"> of uncertainty </w:t>
      </w:r>
      <w:r w:rsidR="0099102F">
        <w:rPr>
          <w:lang w:val="en-AU"/>
        </w:rPr>
        <w:t>for service use</w:t>
      </w:r>
      <w:r w:rsidR="00C45D8B">
        <w:rPr>
          <w:lang w:val="en-AU"/>
        </w:rPr>
        <w:t xml:space="preserve"> </w:t>
      </w:r>
      <w:r w:rsidR="00C450EC">
        <w:rPr>
          <w:lang w:val="en-AU"/>
        </w:rPr>
        <w:t xml:space="preserve">in the evidence base and </w:t>
      </w:r>
      <w:r w:rsidR="0099102F">
        <w:rPr>
          <w:lang w:val="en-AU"/>
        </w:rPr>
        <w:t>in Australian</w:t>
      </w:r>
      <w:r w:rsidR="00C450EC">
        <w:rPr>
          <w:lang w:val="en-AU"/>
        </w:rPr>
        <w:t xml:space="preserve"> clinical practice, the result of the cost comparison is likely to be highly uncertain. </w:t>
      </w:r>
      <w:r w:rsidR="00E93538">
        <w:rPr>
          <w:lang w:val="en-AU"/>
        </w:rPr>
        <w:t>One-way deterministic sensitivity analys</w:t>
      </w:r>
      <w:r w:rsidR="00CD3E58">
        <w:rPr>
          <w:lang w:val="en-AU"/>
        </w:rPr>
        <w:t>e</w:t>
      </w:r>
      <w:r w:rsidR="00E93538">
        <w:rPr>
          <w:lang w:val="en-AU"/>
        </w:rPr>
        <w:t xml:space="preserve">s and scenario </w:t>
      </w:r>
      <w:r w:rsidR="00536D2F">
        <w:rPr>
          <w:lang w:val="en-AU"/>
        </w:rPr>
        <w:t>analyses</w:t>
      </w:r>
      <w:r w:rsidR="00E93538">
        <w:rPr>
          <w:lang w:val="en-AU"/>
        </w:rPr>
        <w:t xml:space="preserve"> </w:t>
      </w:r>
      <w:r w:rsidR="00A12E82">
        <w:rPr>
          <w:lang w:val="en-AU"/>
        </w:rPr>
        <w:t>were performed to investigate the cost drivers of the uncertainties.</w:t>
      </w:r>
      <w:r w:rsidR="002525C3">
        <w:rPr>
          <w:lang w:val="en-AU"/>
        </w:rPr>
        <w:t xml:space="preserve"> A summary of the assumptions used in each scenario is shown in </w:t>
      </w:r>
      <w:r w:rsidR="002525C3">
        <w:rPr>
          <w:lang w:val="en-AU"/>
        </w:rPr>
        <w:fldChar w:fldCharType="begin"/>
      </w:r>
      <w:r w:rsidR="002525C3">
        <w:rPr>
          <w:lang w:val="en-AU"/>
        </w:rPr>
        <w:instrText xml:space="preserve"> REF _Ref118195937 \h </w:instrText>
      </w:r>
      <w:r w:rsidR="002525C3">
        <w:rPr>
          <w:lang w:val="en-AU"/>
        </w:rPr>
      </w:r>
      <w:r w:rsidR="002525C3">
        <w:rPr>
          <w:lang w:val="en-AU"/>
        </w:rPr>
        <w:fldChar w:fldCharType="separate"/>
      </w:r>
      <w:r w:rsidR="00AE6F3A">
        <w:t xml:space="preserve">Table </w:t>
      </w:r>
      <w:r w:rsidR="00AE6F3A">
        <w:rPr>
          <w:noProof/>
        </w:rPr>
        <w:t>10</w:t>
      </w:r>
      <w:r w:rsidR="002525C3">
        <w:rPr>
          <w:lang w:val="en-AU"/>
        </w:rPr>
        <w:fldChar w:fldCharType="end"/>
      </w:r>
      <w:r w:rsidR="002525C3">
        <w:rPr>
          <w:lang w:val="en-AU"/>
        </w:rPr>
        <w:t>.</w:t>
      </w:r>
      <w:r w:rsidR="00A12E82">
        <w:rPr>
          <w:lang w:val="en-AU"/>
        </w:rPr>
        <w:t xml:space="preserve"> Key analysis results are summarised in </w:t>
      </w:r>
      <w:r w:rsidR="000B137A">
        <w:rPr>
          <w:lang w:val="en-AU"/>
        </w:rPr>
        <w:fldChar w:fldCharType="begin"/>
      </w:r>
      <w:r w:rsidR="000B137A">
        <w:rPr>
          <w:lang w:val="en-AU"/>
        </w:rPr>
        <w:instrText xml:space="preserve"> REF _Ref114957825 \h </w:instrText>
      </w:r>
      <w:r w:rsidR="000B137A">
        <w:rPr>
          <w:lang w:val="en-AU"/>
        </w:rPr>
      </w:r>
      <w:r w:rsidR="000B137A">
        <w:rPr>
          <w:lang w:val="en-AU"/>
        </w:rPr>
        <w:fldChar w:fldCharType="separate"/>
      </w:r>
      <w:r w:rsidR="00AE6F3A">
        <w:t xml:space="preserve">Table </w:t>
      </w:r>
      <w:r w:rsidR="00AE6F3A">
        <w:rPr>
          <w:noProof/>
        </w:rPr>
        <w:t>11</w:t>
      </w:r>
      <w:r w:rsidR="000B137A">
        <w:rPr>
          <w:lang w:val="en-AU"/>
        </w:rPr>
        <w:fldChar w:fldCharType="end"/>
      </w:r>
      <w:r w:rsidR="000E7325">
        <w:rPr>
          <w:lang w:val="en-AU"/>
        </w:rPr>
        <w:t>.</w:t>
      </w:r>
    </w:p>
    <w:p w14:paraId="37CF3BE0" w14:textId="0D7D0F7B" w:rsidR="00655B8E" w:rsidRDefault="00CE0C8D" w:rsidP="00CE0C8D">
      <w:pPr>
        <w:pStyle w:val="Caption"/>
        <w:rPr>
          <w:lang w:val="en-AU"/>
        </w:rPr>
      </w:pPr>
      <w:bookmarkStart w:id="54" w:name="_Ref118195937"/>
      <w:r>
        <w:lastRenderedPageBreak/>
        <w:t xml:space="preserve">Table </w:t>
      </w:r>
      <w:r>
        <w:fldChar w:fldCharType="begin"/>
      </w:r>
      <w:r>
        <w:instrText xml:space="preserve"> SEQ Table \* ARABIC </w:instrText>
      </w:r>
      <w:r>
        <w:fldChar w:fldCharType="separate"/>
      </w:r>
      <w:r w:rsidR="00AE6F3A">
        <w:rPr>
          <w:noProof/>
        </w:rPr>
        <w:t>10</w:t>
      </w:r>
      <w:r>
        <w:fldChar w:fldCharType="end"/>
      </w:r>
      <w:bookmarkEnd w:id="54"/>
      <w:r>
        <w:tab/>
      </w:r>
      <w:r w:rsidR="00497B2F" w:rsidRPr="00497B2F">
        <w:rPr>
          <w:lang w:val="en-AU"/>
        </w:rPr>
        <w:t>Assumptions and parametric uncertainties involved in cost comparison calculations</w:t>
      </w:r>
    </w:p>
    <w:tbl>
      <w:tblPr>
        <w:tblStyle w:val="TableGrid"/>
        <w:tblW w:w="5194" w:type="pct"/>
        <w:tblLook w:val="04A0" w:firstRow="1" w:lastRow="0" w:firstColumn="1" w:lastColumn="0" w:noHBand="0" w:noVBand="1"/>
      </w:tblPr>
      <w:tblGrid>
        <w:gridCol w:w="2197"/>
        <w:gridCol w:w="1394"/>
        <w:gridCol w:w="1824"/>
        <w:gridCol w:w="1686"/>
        <w:gridCol w:w="2265"/>
      </w:tblGrid>
      <w:tr w:rsidR="00B4406A" w:rsidRPr="00DB7368" w14:paraId="19F275E7" w14:textId="77777777">
        <w:trPr>
          <w:tblHeader/>
        </w:trPr>
        <w:tc>
          <w:tcPr>
            <w:tcW w:w="1173" w:type="pct"/>
            <w:tcBorders>
              <w:bottom w:val="single" w:sz="4" w:space="0" w:color="auto"/>
            </w:tcBorders>
            <w:shd w:val="clear" w:color="auto" w:fill="D9D9D9" w:themeFill="background1" w:themeFillShade="D9"/>
          </w:tcPr>
          <w:p w14:paraId="55545AB3" w14:textId="77777777" w:rsidR="00B4406A" w:rsidRPr="00DB7368" w:rsidRDefault="00B4406A">
            <w:pPr>
              <w:pStyle w:val="TableText0"/>
              <w:rPr>
                <w:b/>
                <w:lang w:val="en-AU"/>
              </w:rPr>
            </w:pPr>
            <w:r w:rsidRPr="00DB7368">
              <w:rPr>
                <w:b/>
                <w:lang w:val="en-AU"/>
              </w:rPr>
              <w:t xml:space="preserve">Service item </w:t>
            </w:r>
          </w:p>
        </w:tc>
        <w:tc>
          <w:tcPr>
            <w:tcW w:w="744" w:type="pct"/>
            <w:tcBorders>
              <w:bottom w:val="single" w:sz="4" w:space="0" w:color="auto"/>
            </w:tcBorders>
            <w:shd w:val="clear" w:color="auto" w:fill="D9D9D9" w:themeFill="background1" w:themeFillShade="D9"/>
          </w:tcPr>
          <w:p w14:paraId="20286730" w14:textId="30A0350A" w:rsidR="00B4406A" w:rsidRPr="00DB7368" w:rsidRDefault="00B4406A">
            <w:pPr>
              <w:pStyle w:val="TableText0"/>
              <w:rPr>
                <w:b/>
                <w:lang w:val="en-AU"/>
              </w:rPr>
            </w:pPr>
            <w:r>
              <w:rPr>
                <w:b/>
                <w:lang w:val="en-AU"/>
              </w:rPr>
              <w:t>Base-case value</w:t>
            </w:r>
            <w:r w:rsidR="00A650D6">
              <w:rPr>
                <w:b/>
                <w:lang w:val="en-AU"/>
              </w:rPr>
              <w:t xml:space="preserve"> </w:t>
            </w:r>
            <w:r w:rsidR="00A650D6" w:rsidRPr="00A650D6">
              <w:rPr>
                <w:b/>
                <w:vertAlign w:val="superscript"/>
                <w:lang w:val="en-AU"/>
              </w:rPr>
              <w:t>a</w:t>
            </w:r>
          </w:p>
        </w:tc>
        <w:tc>
          <w:tcPr>
            <w:tcW w:w="974" w:type="pct"/>
            <w:tcBorders>
              <w:bottom w:val="single" w:sz="4" w:space="0" w:color="auto"/>
            </w:tcBorders>
            <w:shd w:val="clear" w:color="auto" w:fill="D9D9D9" w:themeFill="background1" w:themeFillShade="D9"/>
          </w:tcPr>
          <w:p w14:paraId="490B4DF7" w14:textId="77777777" w:rsidR="00B4406A" w:rsidRPr="00DB7368" w:rsidRDefault="00B4406A">
            <w:pPr>
              <w:pStyle w:val="TableText0"/>
              <w:rPr>
                <w:b/>
                <w:lang w:val="en-AU"/>
              </w:rPr>
            </w:pPr>
            <w:r w:rsidRPr="00DB7368">
              <w:rPr>
                <w:b/>
                <w:lang w:val="en-AU"/>
              </w:rPr>
              <w:t>Uncertainty ranges</w:t>
            </w:r>
            <w:r>
              <w:rPr>
                <w:b/>
                <w:lang w:val="en-AU"/>
              </w:rPr>
              <w:t xml:space="preserve"> </w:t>
            </w:r>
          </w:p>
        </w:tc>
        <w:tc>
          <w:tcPr>
            <w:tcW w:w="900" w:type="pct"/>
            <w:tcBorders>
              <w:bottom w:val="single" w:sz="4" w:space="0" w:color="auto"/>
            </w:tcBorders>
            <w:shd w:val="clear" w:color="auto" w:fill="D9D9D9" w:themeFill="background1" w:themeFillShade="D9"/>
          </w:tcPr>
          <w:p w14:paraId="51BAD90B" w14:textId="77777777" w:rsidR="00B4406A" w:rsidRPr="00DB7368" w:rsidRDefault="00B4406A">
            <w:pPr>
              <w:pStyle w:val="TableText0"/>
              <w:rPr>
                <w:b/>
                <w:lang w:val="en-AU"/>
              </w:rPr>
            </w:pPr>
            <w:r>
              <w:rPr>
                <w:b/>
                <w:lang w:val="en-AU"/>
              </w:rPr>
              <w:t>Usage of the assumption in scenarios</w:t>
            </w:r>
          </w:p>
        </w:tc>
        <w:tc>
          <w:tcPr>
            <w:tcW w:w="1209" w:type="pct"/>
            <w:tcBorders>
              <w:bottom w:val="single" w:sz="4" w:space="0" w:color="auto"/>
            </w:tcBorders>
            <w:shd w:val="clear" w:color="auto" w:fill="D9D9D9" w:themeFill="background1" w:themeFillShade="D9"/>
          </w:tcPr>
          <w:p w14:paraId="08254C72" w14:textId="2FDBA8F3" w:rsidR="00B4406A" w:rsidRPr="00DB7368" w:rsidRDefault="00B4406A">
            <w:pPr>
              <w:pStyle w:val="TableText0"/>
              <w:rPr>
                <w:b/>
                <w:lang w:val="en-AU"/>
              </w:rPr>
            </w:pPr>
            <w:r w:rsidRPr="00DB7368">
              <w:rPr>
                <w:b/>
                <w:lang w:val="en-AU"/>
              </w:rPr>
              <w:t>Assumption references</w:t>
            </w:r>
          </w:p>
        </w:tc>
      </w:tr>
      <w:tr w:rsidR="00B4406A" w:rsidRPr="00DB7368" w14:paraId="64584550" w14:textId="77777777">
        <w:tc>
          <w:tcPr>
            <w:tcW w:w="1173" w:type="pct"/>
          </w:tcPr>
          <w:p w14:paraId="05A1D326" w14:textId="77777777" w:rsidR="00B4406A" w:rsidRPr="00DB7368" w:rsidRDefault="00B4406A">
            <w:pPr>
              <w:pStyle w:val="TableText0"/>
              <w:rPr>
                <w:lang w:val="en-AU"/>
              </w:rPr>
            </w:pPr>
            <w:r w:rsidRPr="00657570">
              <w:t>MBS 10960</w:t>
            </w:r>
            <w:r>
              <w:t xml:space="preserve"> (Physiotherapy)</w:t>
            </w:r>
          </w:p>
        </w:tc>
        <w:tc>
          <w:tcPr>
            <w:tcW w:w="744" w:type="pct"/>
            <w:vAlign w:val="center"/>
          </w:tcPr>
          <w:p w14:paraId="2C2DFD12" w14:textId="77777777" w:rsidR="00B4406A" w:rsidRPr="00DB7368" w:rsidRDefault="00B4406A">
            <w:pPr>
              <w:pStyle w:val="TableText0"/>
              <w:rPr>
                <w:lang w:val="en-AU"/>
              </w:rPr>
            </w:pPr>
            <w:r>
              <w:rPr>
                <w:lang w:val="en-AU"/>
              </w:rPr>
              <w:t>20%</w:t>
            </w:r>
          </w:p>
        </w:tc>
        <w:tc>
          <w:tcPr>
            <w:tcW w:w="974" w:type="pct"/>
            <w:vAlign w:val="center"/>
          </w:tcPr>
          <w:p w14:paraId="7B527214" w14:textId="77777777" w:rsidR="00B4406A" w:rsidRPr="00DB7368" w:rsidRDefault="00B4406A">
            <w:pPr>
              <w:pStyle w:val="TableText0"/>
              <w:rPr>
                <w:lang w:val="en-AU"/>
              </w:rPr>
            </w:pPr>
            <w:r>
              <w:rPr>
                <w:lang w:val="en-AU"/>
              </w:rPr>
              <w:t>12.6%, 80.5%</w:t>
            </w:r>
          </w:p>
        </w:tc>
        <w:tc>
          <w:tcPr>
            <w:tcW w:w="900" w:type="pct"/>
          </w:tcPr>
          <w:p w14:paraId="24EF619A"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0E801FFF" w14:textId="77777777" w:rsidR="00B4406A" w:rsidRPr="00DB7368" w:rsidRDefault="00B4406A">
            <w:pPr>
              <w:pStyle w:val="TableText0"/>
              <w:rPr>
                <w:lang w:val="en-AU"/>
              </w:rPr>
            </w:pPr>
            <w:r>
              <w:rPr>
                <w:lang w:val="en-AU"/>
              </w:rPr>
              <w:t xml:space="preserve">Literature </w:t>
            </w:r>
            <w:r w:rsidRPr="0005197E">
              <w:rPr>
                <w:b/>
                <w:bCs/>
                <w:vertAlign w:val="superscript"/>
                <w:lang w:val="en-AU"/>
              </w:rPr>
              <w:t>b</w:t>
            </w:r>
          </w:p>
        </w:tc>
      </w:tr>
      <w:tr w:rsidR="00B4406A" w:rsidRPr="00DB7368" w14:paraId="745671F7" w14:textId="77777777">
        <w:tc>
          <w:tcPr>
            <w:tcW w:w="1173" w:type="pct"/>
          </w:tcPr>
          <w:p w14:paraId="2967F970" w14:textId="77777777" w:rsidR="00B4406A" w:rsidRPr="00DB7368" w:rsidRDefault="00B4406A">
            <w:pPr>
              <w:pStyle w:val="TableText0"/>
              <w:rPr>
                <w:lang w:val="en-AU"/>
              </w:rPr>
            </w:pPr>
            <w:r w:rsidRPr="00657570">
              <w:t>MBS 10953</w:t>
            </w:r>
            <w:r>
              <w:t xml:space="preserve"> (Exercise physiology)</w:t>
            </w:r>
          </w:p>
        </w:tc>
        <w:tc>
          <w:tcPr>
            <w:tcW w:w="744" w:type="pct"/>
            <w:vAlign w:val="center"/>
          </w:tcPr>
          <w:p w14:paraId="14D8FC55" w14:textId="77777777" w:rsidR="00B4406A" w:rsidRPr="00DB7368" w:rsidRDefault="00B4406A">
            <w:pPr>
              <w:pStyle w:val="TableText0"/>
              <w:rPr>
                <w:lang w:val="en-AU"/>
              </w:rPr>
            </w:pPr>
            <w:r>
              <w:rPr>
                <w:lang w:val="en-AU"/>
              </w:rPr>
              <w:t>20%</w:t>
            </w:r>
          </w:p>
        </w:tc>
        <w:tc>
          <w:tcPr>
            <w:tcW w:w="974" w:type="pct"/>
            <w:vAlign w:val="center"/>
          </w:tcPr>
          <w:p w14:paraId="6354F6A9" w14:textId="77777777" w:rsidR="00B4406A" w:rsidRPr="00DB7368" w:rsidRDefault="00B4406A">
            <w:pPr>
              <w:pStyle w:val="TableText0"/>
              <w:rPr>
                <w:lang w:val="en-AU"/>
              </w:rPr>
            </w:pPr>
            <w:r>
              <w:rPr>
                <w:lang w:val="en-AU"/>
              </w:rPr>
              <w:t>12.6%, 80.5%</w:t>
            </w:r>
          </w:p>
        </w:tc>
        <w:tc>
          <w:tcPr>
            <w:tcW w:w="900" w:type="pct"/>
          </w:tcPr>
          <w:p w14:paraId="4D878A8F"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63DB6FA1" w14:textId="77777777" w:rsidR="00B4406A" w:rsidRPr="00DB7368" w:rsidRDefault="00B4406A">
            <w:pPr>
              <w:pStyle w:val="TableText0"/>
              <w:rPr>
                <w:lang w:val="en-AU"/>
              </w:rPr>
            </w:pPr>
            <w:r>
              <w:rPr>
                <w:lang w:val="en-AU"/>
              </w:rPr>
              <w:t xml:space="preserve">Literature </w:t>
            </w:r>
            <w:r w:rsidRPr="0005197E">
              <w:rPr>
                <w:b/>
                <w:bCs/>
                <w:vertAlign w:val="superscript"/>
                <w:lang w:val="en-AU"/>
              </w:rPr>
              <w:t>b</w:t>
            </w:r>
          </w:p>
        </w:tc>
      </w:tr>
      <w:tr w:rsidR="00B4406A" w:rsidRPr="00DB7368" w14:paraId="64FCC3D9" w14:textId="77777777">
        <w:tc>
          <w:tcPr>
            <w:tcW w:w="1173" w:type="pct"/>
            <w:tcBorders>
              <w:bottom w:val="single" w:sz="4" w:space="0" w:color="auto"/>
            </w:tcBorders>
          </w:tcPr>
          <w:p w14:paraId="335F01F3" w14:textId="77777777" w:rsidR="00B4406A" w:rsidRPr="00DB7368" w:rsidRDefault="00B4406A">
            <w:pPr>
              <w:pStyle w:val="TableText0"/>
              <w:rPr>
                <w:lang w:val="en-AU"/>
              </w:rPr>
            </w:pPr>
            <w:r w:rsidRPr="00657570">
              <w:t>MBS 721</w:t>
            </w:r>
            <w:r>
              <w:t xml:space="preserve"> (GP management plan)</w:t>
            </w:r>
          </w:p>
        </w:tc>
        <w:tc>
          <w:tcPr>
            <w:tcW w:w="744" w:type="pct"/>
            <w:tcBorders>
              <w:bottom w:val="single" w:sz="4" w:space="0" w:color="auto"/>
            </w:tcBorders>
            <w:vAlign w:val="center"/>
          </w:tcPr>
          <w:p w14:paraId="5EDA8C6F" w14:textId="77777777" w:rsidR="00B4406A" w:rsidRPr="00DB7368" w:rsidRDefault="00B4406A">
            <w:pPr>
              <w:pStyle w:val="TableText0"/>
              <w:rPr>
                <w:lang w:val="en-AU"/>
              </w:rPr>
            </w:pPr>
            <w:r>
              <w:rPr>
                <w:lang w:val="en-AU"/>
              </w:rPr>
              <w:t>20%</w:t>
            </w:r>
          </w:p>
        </w:tc>
        <w:tc>
          <w:tcPr>
            <w:tcW w:w="974" w:type="pct"/>
            <w:tcBorders>
              <w:bottom w:val="single" w:sz="4" w:space="0" w:color="auto"/>
            </w:tcBorders>
            <w:vAlign w:val="center"/>
          </w:tcPr>
          <w:p w14:paraId="014A7145" w14:textId="77777777" w:rsidR="00B4406A" w:rsidRPr="00DB7368" w:rsidRDefault="00B4406A">
            <w:pPr>
              <w:pStyle w:val="TableText0"/>
              <w:rPr>
                <w:lang w:val="en-AU"/>
              </w:rPr>
            </w:pPr>
            <w:r>
              <w:rPr>
                <w:lang w:val="en-AU"/>
              </w:rPr>
              <w:t>12.6%, 80.5%</w:t>
            </w:r>
          </w:p>
        </w:tc>
        <w:tc>
          <w:tcPr>
            <w:tcW w:w="900" w:type="pct"/>
            <w:tcBorders>
              <w:bottom w:val="single" w:sz="4" w:space="0" w:color="auto"/>
            </w:tcBorders>
          </w:tcPr>
          <w:p w14:paraId="1FE8099C"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Borders>
              <w:bottom w:val="single" w:sz="4" w:space="0" w:color="auto"/>
            </w:tcBorders>
          </w:tcPr>
          <w:p w14:paraId="23C5593A" w14:textId="77777777" w:rsidR="00B4406A" w:rsidRPr="00DB7368" w:rsidRDefault="00B4406A">
            <w:pPr>
              <w:pStyle w:val="TableText0"/>
              <w:rPr>
                <w:lang w:val="en-AU"/>
              </w:rPr>
            </w:pPr>
            <w:r>
              <w:rPr>
                <w:lang w:val="en-AU"/>
              </w:rPr>
              <w:t xml:space="preserve">Literature </w:t>
            </w:r>
            <w:r w:rsidRPr="0005197E">
              <w:rPr>
                <w:b/>
                <w:bCs/>
                <w:vertAlign w:val="superscript"/>
                <w:lang w:val="en-AU"/>
              </w:rPr>
              <w:t>b</w:t>
            </w:r>
          </w:p>
        </w:tc>
      </w:tr>
      <w:tr w:rsidR="00B4406A" w:rsidRPr="00DB7368" w14:paraId="6D53B078" w14:textId="77777777">
        <w:tc>
          <w:tcPr>
            <w:tcW w:w="1173" w:type="pct"/>
          </w:tcPr>
          <w:p w14:paraId="4FF23FC0" w14:textId="06BFD9DC" w:rsidR="00B4406A" w:rsidRPr="00DB7368" w:rsidRDefault="00B4406A">
            <w:pPr>
              <w:pStyle w:val="TableText0"/>
              <w:rPr>
                <w:lang w:val="en-AU"/>
              </w:rPr>
            </w:pPr>
            <w:r w:rsidRPr="00657570">
              <w:t>MBS 7</w:t>
            </w:r>
            <w:r w:rsidR="003A6261">
              <w:t>23</w:t>
            </w:r>
            <w:r>
              <w:t xml:space="preserve"> (</w:t>
            </w:r>
            <w:r w:rsidR="003A6261">
              <w:t>GP coordinate team care arrangements</w:t>
            </w:r>
            <w:r>
              <w:t>)</w:t>
            </w:r>
          </w:p>
        </w:tc>
        <w:tc>
          <w:tcPr>
            <w:tcW w:w="744" w:type="pct"/>
            <w:vAlign w:val="center"/>
          </w:tcPr>
          <w:p w14:paraId="1B8477BA" w14:textId="77777777" w:rsidR="00B4406A" w:rsidRPr="00DB7368" w:rsidRDefault="00B4406A">
            <w:pPr>
              <w:pStyle w:val="TableText0"/>
              <w:rPr>
                <w:lang w:val="en-AU"/>
              </w:rPr>
            </w:pPr>
            <w:r>
              <w:rPr>
                <w:lang w:val="en-AU"/>
              </w:rPr>
              <w:t>20%</w:t>
            </w:r>
          </w:p>
        </w:tc>
        <w:tc>
          <w:tcPr>
            <w:tcW w:w="974" w:type="pct"/>
            <w:vAlign w:val="center"/>
          </w:tcPr>
          <w:p w14:paraId="43F1DF48" w14:textId="77777777" w:rsidR="00B4406A" w:rsidRPr="00DB7368" w:rsidRDefault="00B4406A">
            <w:pPr>
              <w:pStyle w:val="TableText0"/>
              <w:rPr>
                <w:lang w:val="en-AU"/>
              </w:rPr>
            </w:pPr>
            <w:r>
              <w:rPr>
                <w:lang w:val="en-AU"/>
              </w:rPr>
              <w:t>12.6%, 80.5%</w:t>
            </w:r>
          </w:p>
        </w:tc>
        <w:tc>
          <w:tcPr>
            <w:tcW w:w="900" w:type="pct"/>
          </w:tcPr>
          <w:p w14:paraId="310F964A"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3E055326" w14:textId="77777777" w:rsidR="00B4406A" w:rsidRPr="00DB7368" w:rsidRDefault="00B4406A">
            <w:pPr>
              <w:pStyle w:val="TableText0"/>
              <w:rPr>
                <w:lang w:val="en-AU"/>
              </w:rPr>
            </w:pPr>
            <w:r>
              <w:rPr>
                <w:lang w:val="en-AU"/>
              </w:rPr>
              <w:t xml:space="preserve">Literature </w:t>
            </w:r>
            <w:r w:rsidRPr="0005197E">
              <w:rPr>
                <w:b/>
                <w:bCs/>
                <w:vertAlign w:val="superscript"/>
                <w:lang w:val="en-AU"/>
              </w:rPr>
              <w:t>b</w:t>
            </w:r>
          </w:p>
        </w:tc>
      </w:tr>
      <w:tr w:rsidR="00B4406A" w:rsidRPr="00DB7368" w14:paraId="3B287D1F" w14:textId="77777777">
        <w:tc>
          <w:tcPr>
            <w:tcW w:w="1173" w:type="pct"/>
          </w:tcPr>
          <w:p w14:paraId="3EA5D95D" w14:textId="77777777" w:rsidR="00B4406A" w:rsidRPr="00DB7368" w:rsidRDefault="00B4406A">
            <w:pPr>
              <w:pStyle w:val="TableText0"/>
              <w:rPr>
                <w:lang w:val="en-AU"/>
              </w:rPr>
            </w:pPr>
            <w:r w:rsidRPr="00657570">
              <w:t>MBS 63325</w:t>
            </w:r>
            <w:r>
              <w:t xml:space="preserve"> (MRI of shoulder)</w:t>
            </w:r>
          </w:p>
        </w:tc>
        <w:tc>
          <w:tcPr>
            <w:tcW w:w="744" w:type="pct"/>
            <w:vAlign w:val="center"/>
          </w:tcPr>
          <w:p w14:paraId="7B90A2AB" w14:textId="77777777" w:rsidR="00B4406A" w:rsidRPr="00DB7368" w:rsidRDefault="00B4406A">
            <w:pPr>
              <w:pStyle w:val="TableText0"/>
              <w:rPr>
                <w:lang w:val="en-AU"/>
              </w:rPr>
            </w:pPr>
            <w:r>
              <w:rPr>
                <w:lang w:val="en-AU"/>
              </w:rPr>
              <w:t>43.3%</w:t>
            </w:r>
          </w:p>
        </w:tc>
        <w:tc>
          <w:tcPr>
            <w:tcW w:w="974" w:type="pct"/>
            <w:vAlign w:val="center"/>
          </w:tcPr>
          <w:p w14:paraId="76BD6ACF" w14:textId="77777777" w:rsidR="00B4406A" w:rsidRPr="00DB7368" w:rsidRDefault="00B4406A">
            <w:pPr>
              <w:pStyle w:val="TableText0"/>
              <w:rPr>
                <w:lang w:val="en-AU"/>
              </w:rPr>
            </w:pPr>
            <w:r>
              <w:rPr>
                <w:lang w:val="en-AU"/>
              </w:rPr>
              <w:t>0.5%, 72%, 0%</w:t>
            </w:r>
          </w:p>
        </w:tc>
        <w:tc>
          <w:tcPr>
            <w:tcW w:w="900" w:type="pct"/>
          </w:tcPr>
          <w:p w14:paraId="5BB78E98" w14:textId="77777777" w:rsidR="00B4406A" w:rsidRPr="00DB7368" w:rsidRDefault="00B4406A">
            <w:pPr>
              <w:pStyle w:val="TableText0"/>
              <w:rPr>
                <w:lang w:val="en-AU"/>
              </w:rPr>
            </w:pPr>
            <w:r w:rsidRPr="00770A27">
              <w:rPr>
                <w:lang w:val="en-AU"/>
              </w:rPr>
              <w:t xml:space="preserve">Scenario </w:t>
            </w:r>
            <w:r>
              <w:rPr>
                <w:lang w:val="en-AU"/>
              </w:rPr>
              <w:t>1, 2, 3</w:t>
            </w:r>
          </w:p>
        </w:tc>
        <w:tc>
          <w:tcPr>
            <w:tcW w:w="1209" w:type="pct"/>
          </w:tcPr>
          <w:p w14:paraId="2BE63FC0" w14:textId="77777777" w:rsidR="00B4406A" w:rsidRPr="00DB7368" w:rsidRDefault="00B4406A">
            <w:pPr>
              <w:pStyle w:val="TableText0"/>
              <w:rPr>
                <w:lang w:val="en-AU"/>
              </w:rPr>
            </w:pPr>
            <w:r>
              <w:rPr>
                <w:lang w:val="en-AU"/>
              </w:rPr>
              <w:t xml:space="preserve">Literature </w:t>
            </w:r>
            <w:r w:rsidRPr="0005197E">
              <w:rPr>
                <w:b/>
                <w:bCs/>
                <w:vertAlign w:val="superscript"/>
                <w:lang w:val="en-AU"/>
              </w:rPr>
              <w:t>b</w:t>
            </w:r>
            <w:r>
              <w:rPr>
                <w:lang w:val="en-AU"/>
              </w:rPr>
              <w:t>, clinical guidelines</w:t>
            </w:r>
          </w:p>
        </w:tc>
      </w:tr>
      <w:tr w:rsidR="00B4406A" w:rsidRPr="00DB7368" w14:paraId="706AADB7" w14:textId="77777777">
        <w:tc>
          <w:tcPr>
            <w:tcW w:w="1173" w:type="pct"/>
          </w:tcPr>
          <w:p w14:paraId="1B54D5F8" w14:textId="77777777" w:rsidR="00B4406A" w:rsidRPr="00DB7368" w:rsidRDefault="00B4406A">
            <w:pPr>
              <w:pStyle w:val="TableText0"/>
              <w:rPr>
                <w:lang w:val="en-AU"/>
              </w:rPr>
            </w:pPr>
            <w:r w:rsidRPr="00657570">
              <w:t>MBS 56627</w:t>
            </w:r>
            <w:r>
              <w:t xml:space="preserve"> (CT of shoulder)</w:t>
            </w:r>
          </w:p>
        </w:tc>
        <w:tc>
          <w:tcPr>
            <w:tcW w:w="744" w:type="pct"/>
            <w:vAlign w:val="center"/>
          </w:tcPr>
          <w:p w14:paraId="20A15E6B" w14:textId="77777777" w:rsidR="00B4406A" w:rsidRPr="00DB7368" w:rsidRDefault="00B4406A">
            <w:pPr>
              <w:pStyle w:val="TableText0"/>
              <w:rPr>
                <w:lang w:val="en-AU"/>
              </w:rPr>
            </w:pPr>
            <w:r>
              <w:rPr>
                <w:lang w:val="en-AU"/>
              </w:rPr>
              <w:t>4.4%</w:t>
            </w:r>
          </w:p>
        </w:tc>
        <w:tc>
          <w:tcPr>
            <w:tcW w:w="974" w:type="pct"/>
            <w:vAlign w:val="center"/>
          </w:tcPr>
          <w:p w14:paraId="69AFE1BF" w14:textId="77777777" w:rsidR="00B4406A" w:rsidRPr="00DB7368" w:rsidRDefault="00B4406A">
            <w:pPr>
              <w:pStyle w:val="TableText0"/>
              <w:rPr>
                <w:lang w:val="en-AU"/>
              </w:rPr>
            </w:pPr>
            <w:r>
              <w:rPr>
                <w:lang w:val="en-AU"/>
              </w:rPr>
              <w:t>0.2%, 0%</w:t>
            </w:r>
          </w:p>
        </w:tc>
        <w:tc>
          <w:tcPr>
            <w:tcW w:w="900" w:type="pct"/>
          </w:tcPr>
          <w:p w14:paraId="1B74430B" w14:textId="77777777" w:rsidR="00B4406A" w:rsidRPr="00DB7368" w:rsidRDefault="00B4406A">
            <w:pPr>
              <w:pStyle w:val="TableText0"/>
              <w:rPr>
                <w:lang w:val="en-AU"/>
              </w:rPr>
            </w:pPr>
            <w:r w:rsidRPr="00770A27">
              <w:rPr>
                <w:lang w:val="en-AU"/>
              </w:rPr>
              <w:t xml:space="preserve">Scenario </w:t>
            </w:r>
            <w:r>
              <w:rPr>
                <w:lang w:val="en-AU"/>
              </w:rPr>
              <w:t>1, 3</w:t>
            </w:r>
          </w:p>
        </w:tc>
        <w:tc>
          <w:tcPr>
            <w:tcW w:w="1209" w:type="pct"/>
          </w:tcPr>
          <w:p w14:paraId="563CAAA0" w14:textId="77777777" w:rsidR="00B4406A" w:rsidRPr="00DB7368" w:rsidRDefault="00B4406A">
            <w:pPr>
              <w:pStyle w:val="TableText0"/>
              <w:rPr>
                <w:lang w:val="en-AU"/>
              </w:rPr>
            </w:pPr>
            <w:r>
              <w:rPr>
                <w:lang w:val="en-AU"/>
              </w:rPr>
              <w:t xml:space="preserve">Literature </w:t>
            </w:r>
            <w:r w:rsidRPr="006B0E31">
              <w:rPr>
                <w:b/>
                <w:bCs/>
                <w:vertAlign w:val="superscript"/>
                <w:lang w:val="en-AU"/>
              </w:rPr>
              <w:t>c</w:t>
            </w:r>
            <w:r>
              <w:rPr>
                <w:lang w:val="en-AU"/>
              </w:rPr>
              <w:t>, clinical guidelines</w:t>
            </w:r>
          </w:p>
        </w:tc>
      </w:tr>
      <w:tr w:rsidR="00B4406A" w:rsidRPr="00DB7368" w14:paraId="6CBA25B2" w14:textId="77777777">
        <w:tc>
          <w:tcPr>
            <w:tcW w:w="1173" w:type="pct"/>
          </w:tcPr>
          <w:p w14:paraId="47972D68" w14:textId="77777777" w:rsidR="00B4406A" w:rsidRPr="00DB7368" w:rsidRDefault="00B4406A">
            <w:pPr>
              <w:pStyle w:val="TableText0"/>
              <w:rPr>
                <w:lang w:val="en-AU"/>
              </w:rPr>
            </w:pPr>
            <w:r w:rsidRPr="00657570">
              <w:t>MBS 55864</w:t>
            </w:r>
            <w:r>
              <w:t xml:space="preserve"> (US of shoulder, unilateral)</w:t>
            </w:r>
          </w:p>
        </w:tc>
        <w:tc>
          <w:tcPr>
            <w:tcW w:w="744" w:type="pct"/>
            <w:vAlign w:val="center"/>
          </w:tcPr>
          <w:p w14:paraId="0DB5C63A" w14:textId="77777777" w:rsidR="00B4406A" w:rsidRPr="00DB7368" w:rsidRDefault="00B4406A">
            <w:pPr>
              <w:pStyle w:val="TableText0"/>
              <w:rPr>
                <w:lang w:val="en-AU"/>
              </w:rPr>
            </w:pPr>
            <w:r w:rsidRPr="00D81D4F">
              <w:rPr>
                <w:lang w:val="en-AU"/>
              </w:rPr>
              <w:t>45.8%</w:t>
            </w:r>
          </w:p>
        </w:tc>
        <w:tc>
          <w:tcPr>
            <w:tcW w:w="974" w:type="pct"/>
            <w:vAlign w:val="center"/>
          </w:tcPr>
          <w:p w14:paraId="11825193" w14:textId="77777777" w:rsidR="00B4406A" w:rsidRPr="00DB7368" w:rsidRDefault="00B4406A">
            <w:pPr>
              <w:pStyle w:val="TableText0"/>
              <w:rPr>
                <w:lang w:val="en-AU"/>
              </w:rPr>
            </w:pPr>
            <w:r w:rsidRPr="00D81D4F">
              <w:rPr>
                <w:lang w:val="en-AU"/>
              </w:rPr>
              <w:t>53%</w:t>
            </w:r>
            <w:r>
              <w:rPr>
                <w:lang w:val="en-AU"/>
              </w:rPr>
              <w:t xml:space="preserve">, </w:t>
            </w:r>
            <w:r w:rsidRPr="00D81D4F">
              <w:rPr>
                <w:lang w:val="en-AU"/>
              </w:rPr>
              <w:t>74%</w:t>
            </w:r>
          </w:p>
        </w:tc>
        <w:tc>
          <w:tcPr>
            <w:tcW w:w="900" w:type="pct"/>
          </w:tcPr>
          <w:p w14:paraId="4F803836"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04F95839" w14:textId="77777777" w:rsidR="00B4406A" w:rsidRPr="00DB7368" w:rsidRDefault="00B4406A">
            <w:pPr>
              <w:pStyle w:val="TableText0"/>
              <w:rPr>
                <w:lang w:val="en-AU"/>
              </w:rPr>
            </w:pPr>
            <w:r>
              <w:rPr>
                <w:lang w:val="en-AU"/>
              </w:rPr>
              <w:t xml:space="preserve">Literature </w:t>
            </w:r>
            <w:r w:rsidRPr="006B0E31">
              <w:rPr>
                <w:b/>
                <w:bCs/>
                <w:vertAlign w:val="superscript"/>
                <w:lang w:val="en-AU"/>
              </w:rPr>
              <w:t>b</w:t>
            </w:r>
          </w:p>
        </w:tc>
      </w:tr>
      <w:tr w:rsidR="00B4406A" w:rsidRPr="00DB7368" w14:paraId="77E2EF76" w14:textId="77777777">
        <w:tc>
          <w:tcPr>
            <w:tcW w:w="1173" w:type="pct"/>
          </w:tcPr>
          <w:p w14:paraId="3C451733" w14:textId="77777777" w:rsidR="00B4406A" w:rsidRPr="00DB7368" w:rsidRDefault="00B4406A">
            <w:pPr>
              <w:pStyle w:val="TableText0"/>
              <w:rPr>
                <w:lang w:val="en-AU"/>
              </w:rPr>
            </w:pPr>
            <w:r w:rsidRPr="00657570">
              <w:t>MBS 55865</w:t>
            </w:r>
            <w:r>
              <w:t xml:space="preserve"> (US of shoulder, unilateral)</w:t>
            </w:r>
          </w:p>
        </w:tc>
        <w:tc>
          <w:tcPr>
            <w:tcW w:w="744" w:type="pct"/>
            <w:vAlign w:val="center"/>
          </w:tcPr>
          <w:p w14:paraId="4197CAFB" w14:textId="77777777" w:rsidR="00B4406A" w:rsidRPr="00DB7368" w:rsidRDefault="00B4406A">
            <w:pPr>
              <w:pStyle w:val="TableText0"/>
              <w:rPr>
                <w:lang w:val="en-AU"/>
              </w:rPr>
            </w:pPr>
            <w:r w:rsidRPr="00D81D4F">
              <w:rPr>
                <w:lang w:val="en-AU"/>
              </w:rPr>
              <w:t>45.8%</w:t>
            </w:r>
          </w:p>
        </w:tc>
        <w:tc>
          <w:tcPr>
            <w:tcW w:w="974" w:type="pct"/>
            <w:vAlign w:val="center"/>
          </w:tcPr>
          <w:p w14:paraId="7752D5A6" w14:textId="77777777" w:rsidR="00B4406A" w:rsidRPr="00DB7368" w:rsidRDefault="00B4406A">
            <w:pPr>
              <w:pStyle w:val="TableText0"/>
              <w:rPr>
                <w:lang w:val="en-AU"/>
              </w:rPr>
            </w:pPr>
            <w:r w:rsidRPr="00D81D4F">
              <w:rPr>
                <w:lang w:val="en-AU"/>
              </w:rPr>
              <w:t>53%</w:t>
            </w:r>
            <w:r>
              <w:rPr>
                <w:lang w:val="en-AU"/>
              </w:rPr>
              <w:t xml:space="preserve">, </w:t>
            </w:r>
            <w:r w:rsidRPr="00D81D4F">
              <w:rPr>
                <w:lang w:val="en-AU"/>
              </w:rPr>
              <w:t>74%</w:t>
            </w:r>
          </w:p>
        </w:tc>
        <w:tc>
          <w:tcPr>
            <w:tcW w:w="900" w:type="pct"/>
          </w:tcPr>
          <w:p w14:paraId="3FDB32AC"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5733C394" w14:textId="77777777" w:rsidR="00B4406A" w:rsidRPr="00DB7368" w:rsidRDefault="00B4406A">
            <w:pPr>
              <w:pStyle w:val="TableText0"/>
              <w:rPr>
                <w:lang w:val="en-AU"/>
              </w:rPr>
            </w:pPr>
            <w:r>
              <w:rPr>
                <w:lang w:val="en-AU"/>
              </w:rPr>
              <w:t xml:space="preserve">Literature </w:t>
            </w:r>
            <w:r w:rsidRPr="006B0E31">
              <w:rPr>
                <w:b/>
                <w:bCs/>
                <w:vertAlign w:val="superscript"/>
                <w:lang w:val="en-AU"/>
              </w:rPr>
              <w:t>b</w:t>
            </w:r>
          </w:p>
        </w:tc>
      </w:tr>
      <w:tr w:rsidR="00B4406A" w:rsidRPr="00DB7368" w14:paraId="70CA4348" w14:textId="77777777">
        <w:tc>
          <w:tcPr>
            <w:tcW w:w="1173" w:type="pct"/>
          </w:tcPr>
          <w:p w14:paraId="580974E2" w14:textId="77777777" w:rsidR="00B4406A" w:rsidRPr="00DB7368" w:rsidRDefault="00B4406A">
            <w:pPr>
              <w:pStyle w:val="TableText0"/>
              <w:rPr>
                <w:lang w:val="en-AU"/>
              </w:rPr>
            </w:pPr>
            <w:r w:rsidRPr="00657570">
              <w:t>MBS 55866</w:t>
            </w:r>
            <w:r>
              <w:t xml:space="preserve"> (US of shoulder, bilateral)</w:t>
            </w:r>
          </w:p>
        </w:tc>
        <w:tc>
          <w:tcPr>
            <w:tcW w:w="744" w:type="pct"/>
            <w:vAlign w:val="center"/>
          </w:tcPr>
          <w:p w14:paraId="7DD5D50B" w14:textId="77777777" w:rsidR="00B4406A" w:rsidRPr="00DB7368" w:rsidRDefault="00B4406A">
            <w:pPr>
              <w:pStyle w:val="TableText0"/>
              <w:rPr>
                <w:lang w:val="en-AU"/>
              </w:rPr>
            </w:pPr>
            <w:r w:rsidRPr="00D81D4F">
              <w:rPr>
                <w:lang w:val="en-AU"/>
              </w:rPr>
              <w:t>45.8%</w:t>
            </w:r>
          </w:p>
        </w:tc>
        <w:tc>
          <w:tcPr>
            <w:tcW w:w="974" w:type="pct"/>
            <w:vAlign w:val="center"/>
          </w:tcPr>
          <w:p w14:paraId="0F5B0A20" w14:textId="77777777" w:rsidR="00B4406A" w:rsidRPr="00DB7368" w:rsidRDefault="00B4406A">
            <w:pPr>
              <w:pStyle w:val="TableText0"/>
              <w:rPr>
                <w:lang w:val="en-AU"/>
              </w:rPr>
            </w:pPr>
            <w:r w:rsidRPr="00D81D4F">
              <w:rPr>
                <w:lang w:val="en-AU"/>
              </w:rPr>
              <w:t>53%</w:t>
            </w:r>
            <w:r>
              <w:rPr>
                <w:lang w:val="en-AU"/>
              </w:rPr>
              <w:t xml:space="preserve">, </w:t>
            </w:r>
            <w:r w:rsidRPr="00D81D4F">
              <w:rPr>
                <w:lang w:val="en-AU"/>
              </w:rPr>
              <w:t>74%</w:t>
            </w:r>
          </w:p>
        </w:tc>
        <w:tc>
          <w:tcPr>
            <w:tcW w:w="900" w:type="pct"/>
          </w:tcPr>
          <w:p w14:paraId="32A01C4E"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436ABC65" w14:textId="77777777" w:rsidR="00B4406A" w:rsidRPr="00DB7368" w:rsidRDefault="00B4406A">
            <w:pPr>
              <w:pStyle w:val="TableText0"/>
              <w:rPr>
                <w:lang w:val="en-AU"/>
              </w:rPr>
            </w:pPr>
            <w:r>
              <w:rPr>
                <w:lang w:val="en-AU"/>
              </w:rPr>
              <w:t xml:space="preserve">Literature </w:t>
            </w:r>
            <w:r w:rsidRPr="006B0E31">
              <w:rPr>
                <w:b/>
                <w:bCs/>
                <w:vertAlign w:val="superscript"/>
                <w:lang w:val="en-AU"/>
              </w:rPr>
              <w:t>b</w:t>
            </w:r>
          </w:p>
        </w:tc>
      </w:tr>
      <w:tr w:rsidR="00B4406A" w:rsidRPr="00DB7368" w14:paraId="717E12B6" w14:textId="77777777">
        <w:tc>
          <w:tcPr>
            <w:tcW w:w="1173" w:type="pct"/>
          </w:tcPr>
          <w:p w14:paraId="1A842422" w14:textId="77777777" w:rsidR="00B4406A" w:rsidRPr="00DB7368" w:rsidRDefault="00B4406A">
            <w:pPr>
              <w:pStyle w:val="TableText0"/>
              <w:rPr>
                <w:lang w:val="en-AU"/>
              </w:rPr>
            </w:pPr>
            <w:r w:rsidRPr="00657570">
              <w:t>MBS 55867</w:t>
            </w:r>
            <w:r>
              <w:t>(US of shoulder, bilateral)</w:t>
            </w:r>
          </w:p>
        </w:tc>
        <w:tc>
          <w:tcPr>
            <w:tcW w:w="744" w:type="pct"/>
            <w:vAlign w:val="center"/>
          </w:tcPr>
          <w:p w14:paraId="5A6AF34F" w14:textId="77777777" w:rsidR="00B4406A" w:rsidRPr="00DB7368" w:rsidRDefault="00B4406A">
            <w:pPr>
              <w:pStyle w:val="TableText0"/>
              <w:rPr>
                <w:lang w:val="en-AU"/>
              </w:rPr>
            </w:pPr>
            <w:r w:rsidRPr="00D81D4F">
              <w:rPr>
                <w:lang w:val="en-AU"/>
              </w:rPr>
              <w:t>45.8%</w:t>
            </w:r>
          </w:p>
        </w:tc>
        <w:tc>
          <w:tcPr>
            <w:tcW w:w="974" w:type="pct"/>
            <w:vAlign w:val="center"/>
          </w:tcPr>
          <w:p w14:paraId="5404F810" w14:textId="77777777" w:rsidR="00B4406A" w:rsidRPr="00DB7368" w:rsidRDefault="00B4406A">
            <w:pPr>
              <w:pStyle w:val="TableText0"/>
              <w:rPr>
                <w:lang w:val="en-AU"/>
              </w:rPr>
            </w:pPr>
            <w:r w:rsidRPr="00D81D4F">
              <w:rPr>
                <w:lang w:val="en-AU"/>
              </w:rPr>
              <w:t>53%</w:t>
            </w:r>
            <w:r>
              <w:rPr>
                <w:lang w:val="en-AU"/>
              </w:rPr>
              <w:t xml:space="preserve">, </w:t>
            </w:r>
            <w:r w:rsidRPr="00D81D4F">
              <w:rPr>
                <w:lang w:val="en-AU"/>
              </w:rPr>
              <w:t>74%</w:t>
            </w:r>
          </w:p>
        </w:tc>
        <w:tc>
          <w:tcPr>
            <w:tcW w:w="900" w:type="pct"/>
          </w:tcPr>
          <w:p w14:paraId="5DAD59E6"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5E5EAF75" w14:textId="77777777" w:rsidR="00B4406A" w:rsidRPr="00DB7368" w:rsidRDefault="00B4406A">
            <w:pPr>
              <w:pStyle w:val="TableText0"/>
              <w:rPr>
                <w:lang w:val="en-AU"/>
              </w:rPr>
            </w:pPr>
            <w:r>
              <w:rPr>
                <w:lang w:val="en-AU"/>
              </w:rPr>
              <w:t xml:space="preserve">Literature </w:t>
            </w:r>
            <w:r w:rsidRPr="006B0E31">
              <w:rPr>
                <w:b/>
                <w:bCs/>
                <w:vertAlign w:val="superscript"/>
                <w:lang w:val="en-AU"/>
              </w:rPr>
              <w:t>b</w:t>
            </w:r>
          </w:p>
        </w:tc>
      </w:tr>
      <w:tr w:rsidR="00B4406A" w:rsidRPr="00DB7368" w14:paraId="34376920" w14:textId="77777777">
        <w:tc>
          <w:tcPr>
            <w:tcW w:w="1173" w:type="pct"/>
          </w:tcPr>
          <w:p w14:paraId="0CA0CFF3" w14:textId="77777777" w:rsidR="00B4406A" w:rsidRPr="00DB7368" w:rsidRDefault="00B4406A">
            <w:pPr>
              <w:pStyle w:val="TableText0"/>
              <w:rPr>
                <w:lang w:val="en-AU"/>
              </w:rPr>
            </w:pPr>
            <w:r w:rsidRPr="00657570">
              <w:t>MBS 57700</w:t>
            </w:r>
            <w:r>
              <w:t xml:space="preserve"> (X-ray of shoulder)</w:t>
            </w:r>
          </w:p>
        </w:tc>
        <w:tc>
          <w:tcPr>
            <w:tcW w:w="744" w:type="pct"/>
            <w:vAlign w:val="center"/>
          </w:tcPr>
          <w:p w14:paraId="10564C43" w14:textId="77777777" w:rsidR="00B4406A" w:rsidRPr="00DB7368" w:rsidRDefault="00B4406A">
            <w:pPr>
              <w:pStyle w:val="TableText0"/>
              <w:rPr>
                <w:lang w:val="en-AU"/>
              </w:rPr>
            </w:pPr>
            <w:r w:rsidRPr="00D81D4F">
              <w:rPr>
                <w:lang w:val="en-AU"/>
              </w:rPr>
              <w:t>51</w:t>
            </w:r>
            <w:r>
              <w:rPr>
                <w:lang w:val="en-AU"/>
              </w:rPr>
              <w:t>%</w:t>
            </w:r>
          </w:p>
        </w:tc>
        <w:tc>
          <w:tcPr>
            <w:tcW w:w="974" w:type="pct"/>
            <w:vAlign w:val="center"/>
          </w:tcPr>
          <w:p w14:paraId="59B8558B" w14:textId="77777777" w:rsidR="00B4406A" w:rsidRPr="00DB7368" w:rsidRDefault="00B4406A">
            <w:pPr>
              <w:pStyle w:val="TableText0"/>
              <w:rPr>
                <w:lang w:val="en-AU"/>
              </w:rPr>
            </w:pPr>
            <w:r>
              <w:rPr>
                <w:lang w:val="en-AU"/>
              </w:rPr>
              <w:t>19%, 46.8%</w:t>
            </w:r>
          </w:p>
        </w:tc>
        <w:tc>
          <w:tcPr>
            <w:tcW w:w="900" w:type="pct"/>
          </w:tcPr>
          <w:p w14:paraId="0FB69FF9"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6C23CB34" w14:textId="77777777" w:rsidR="00B4406A" w:rsidRPr="00DB7368" w:rsidRDefault="00B4406A">
            <w:pPr>
              <w:pStyle w:val="TableText0"/>
              <w:rPr>
                <w:lang w:val="en-AU"/>
              </w:rPr>
            </w:pPr>
            <w:r>
              <w:rPr>
                <w:lang w:val="en-AU"/>
              </w:rPr>
              <w:t xml:space="preserve">Literature </w:t>
            </w:r>
            <w:r w:rsidRPr="006B0E31">
              <w:rPr>
                <w:b/>
                <w:bCs/>
                <w:vertAlign w:val="superscript"/>
                <w:lang w:val="en-AU"/>
              </w:rPr>
              <w:t>b</w:t>
            </w:r>
          </w:p>
        </w:tc>
      </w:tr>
      <w:tr w:rsidR="00B4406A" w:rsidRPr="00DB7368" w14:paraId="00A7038A" w14:textId="77777777">
        <w:tc>
          <w:tcPr>
            <w:tcW w:w="1173" w:type="pct"/>
          </w:tcPr>
          <w:p w14:paraId="4CC8C55E" w14:textId="77777777" w:rsidR="00B4406A" w:rsidRPr="00DB7368" w:rsidRDefault="00B4406A">
            <w:pPr>
              <w:pStyle w:val="TableText0"/>
              <w:rPr>
                <w:lang w:val="en-AU"/>
              </w:rPr>
            </w:pPr>
            <w:r w:rsidRPr="00657570">
              <w:t>MBS 57703</w:t>
            </w:r>
            <w:r>
              <w:t xml:space="preserve"> (X-ray of shoulder)</w:t>
            </w:r>
          </w:p>
        </w:tc>
        <w:tc>
          <w:tcPr>
            <w:tcW w:w="744" w:type="pct"/>
            <w:shd w:val="clear" w:color="auto" w:fill="auto"/>
            <w:vAlign w:val="center"/>
          </w:tcPr>
          <w:p w14:paraId="4D4891B2" w14:textId="77777777" w:rsidR="00B4406A" w:rsidRPr="00DB7368" w:rsidRDefault="00B4406A">
            <w:pPr>
              <w:pStyle w:val="TableText0"/>
              <w:rPr>
                <w:lang w:val="en-AU"/>
              </w:rPr>
            </w:pPr>
            <w:r w:rsidRPr="00D81D4F">
              <w:rPr>
                <w:lang w:val="en-AU"/>
              </w:rPr>
              <w:t>51</w:t>
            </w:r>
            <w:r>
              <w:rPr>
                <w:lang w:val="en-AU"/>
              </w:rPr>
              <w:t>%</w:t>
            </w:r>
          </w:p>
        </w:tc>
        <w:tc>
          <w:tcPr>
            <w:tcW w:w="974" w:type="pct"/>
            <w:vAlign w:val="center"/>
          </w:tcPr>
          <w:p w14:paraId="740A3EBD" w14:textId="77777777" w:rsidR="00B4406A" w:rsidRPr="00DB7368" w:rsidRDefault="00B4406A">
            <w:pPr>
              <w:pStyle w:val="TableText0"/>
              <w:rPr>
                <w:lang w:val="en-AU"/>
              </w:rPr>
            </w:pPr>
            <w:r>
              <w:rPr>
                <w:lang w:val="en-AU"/>
              </w:rPr>
              <w:t>19%, 46.8%</w:t>
            </w:r>
          </w:p>
        </w:tc>
        <w:tc>
          <w:tcPr>
            <w:tcW w:w="900" w:type="pct"/>
          </w:tcPr>
          <w:p w14:paraId="4815DA23"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095E45C3" w14:textId="77777777" w:rsidR="00B4406A" w:rsidRPr="00DB7368" w:rsidRDefault="00B4406A">
            <w:pPr>
              <w:pStyle w:val="TableText0"/>
              <w:rPr>
                <w:lang w:val="en-AU"/>
              </w:rPr>
            </w:pPr>
            <w:r>
              <w:rPr>
                <w:lang w:val="en-AU"/>
              </w:rPr>
              <w:t xml:space="preserve">Literature </w:t>
            </w:r>
            <w:r w:rsidRPr="006B0E31">
              <w:rPr>
                <w:b/>
                <w:bCs/>
                <w:vertAlign w:val="superscript"/>
                <w:lang w:val="en-AU"/>
              </w:rPr>
              <w:t>b</w:t>
            </w:r>
          </w:p>
        </w:tc>
      </w:tr>
      <w:tr w:rsidR="00B4406A" w:rsidRPr="00DB7368" w14:paraId="587177E1" w14:textId="77777777">
        <w:tc>
          <w:tcPr>
            <w:tcW w:w="1173" w:type="pct"/>
          </w:tcPr>
          <w:p w14:paraId="223F735E" w14:textId="65D14810" w:rsidR="00B4406A" w:rsidRPr="00DB7368" w:rsidRDefault="00B4406A">
            <w:pPr>
              <w:pStyle w:val="TableText0"/>
              <w:rPr>
                <w:lang w:val="en-AU"/>
              </w:rPr>
            </w:pPr>
            <w:r>
              <w:t>Specialist</w:t>
            </w:r>
            <w:r w:rsidRPr="00657570">
              <w:t xml:space="preserve"> physiotherapy</w:t>
            </w:r>
            <w:r>
              <w:t xml:space="preserve"> </w:t>
            </w:r>
            <w:r w:rsidR="00A650D6" w:rsidRPr="00133CA7">
              <w:rPr>
                <w:b/>
                <w:bCs/>
                <w:vertAlign w:val="superscript"/>
              </w:rPr>
              <w:t>f</w:t>
            </w:r>
          </w:p>
        </w:tc>
        <w:tc>
          <w:tcPr>
            <w:tcW w:w="744" w:type="pct"/>
            <w:shd w:val="clear" w:color="auto" w:fill="auto"/>
          </w:tcPr>
          <w:p w14:paraId="77399365" w14:textId="77777777" w:rsidR="00B4406A" w:rsidRPr="00DB7368" w:rsidRDefault="00B4406A">
            <w:pPr>
              <w:pStyle w:val="TableText0"/>
              <w:rPr>
                <w:lang w:val="en-AU"/>
              </w:rPr>
            </w:pPr>
            <w:r>
              <w:rPr>
                <w:lang w:val="en-AU"/>
              </w:rPr>
              <w:t>6</w:t>
            </w:r>
          </w:p>
        </w:tc>
        <w:tc>
          <w:tcPr>
            <w:tcW w:w="974" w:type="pct"/>
            <w:vAlign w:val="center"/>
          </w:tcPr>
          <w:p w14:paraId="76D88283" w14:textId="77777777" w:rsidR="00B4406A" w:rsidRPr="00DB7368" w:rsidRDefault="00B4406A">
            <w:pPr>
              <w:pStyle w:val="TableText0"/>
              <w:rPr>
                <w:lang w:val="en-AU"/>
              </w:rPr>
            </w:pPr>
            <w:r>
              <w:rPr>
                <w:lang w:val="en-AU"/>
              </w:rPr>
              <w:t>2, 12</w:t>
            </w:r>
          </w:p>
        </w:tc>
        <w:tc>
          <w:tcPr>
            <w:tcW w:w="900" w:type="pct"/>
          </w:tcPr>
          <w:p w14:paraId="6B13C4B6"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706E7453" w14:textId="77777777" w:rsidR="00B4406A" w:rsidRPr="00DB7368" w:rsidRDefault="00B4406A">
            <w:pPr>
              <w:pStyle w:val="TableText0"/>
              <w:rPr>
                <w:lang w:val="en-AU"/>
              </w:rPr>
            </w:pPr>
            <w:r>
              <w:rPr>
                <w:lang w:val="en-AU"/>
              </w:rPr>
              <w:t xml:space="preserve">Literature </w:t>
            </w:r>
            <w:r w:rsidRPr="006B0E31">
              <w:rPr>
                <w:b/>
                <w:bCs/>
                <w:vertAlign w:val="superscript"/>
                <w:lang w:val="en-AU"/>
              </w:rPr>
              <w:t>d</w:t>
            </w:r>
            <w:r>
              <w:rPr>
                <w:lang w:val="en-AU"/>
              </w:rPr>
              <w:t>, clinical guidelines</w:t>
            </w:r>
          </w:p>
        </w:tc>
      </w:tr>
      <w:tr w:rsidR="00B4406A" w:rsidRPr="00DB7368" w14:paraId="44547D6C" w14:textId="77777777">
        <w:tc>
          <w:tcPr>
            <w:tcW w:w="1173" w:type="pct"/>
          </w:tcPr>
          <w:p w14:paraId="1410E9F4" w14:textId="77777777" w:rsidR="00B4406A" w:rsidRPr="00DB7368" w:rsidRDefault="00B4406A">
            <w:pPr>
              <w:pStyle w:val="TableText0"/>
              <w:rPr>
                <w:lang w:val="en-AU"/>
              </w:rPr>
            </w:pPr>
            <w:r w:rsidRPr="00657570">
              <w:t>Post-surgery rehabilitation</w:t>
            </w:r>
          </w:p>
        </w:tc>
        <w:tc>
          <w:tcPr>
            <w:tcW w:w="744" w:type="pct"/>
            <w:shd w:val="clear" w:color="auto" w:fill="auto"/>
          </w:tcPr>
          <w:p w14:paraId="67EBE8BD" w14:textId="77777777" w:rsidR="00B4406A" w:rsidRPr="00DB7368" w:rsidRDefault="00B4406A">
            <w:pPr>
              <w:pStyle w:val="TableText0"/>
              <w:rPr>
                <w:lang w:val="en-AU"/>
              </w:rPr>
            </w:pPr>
            <w:r>
              <w:rPr>
                <w:lang w:val="en-AU"/>
              </w:rPr>
              <w:t>2</w:t>
            </w:r>
          </w:p>
        </w:tc>
        <w:tc>
          <w:tcPr>
            <w:tcW w:w="974" w:type="pct"/>
            <w:vAlign w:val="center"/>
          </w:tcPr>
          <w:p w14:paraId="604C9637" w14:textId="77777777" w:rsidR="00B4406A" w:rsidRPr="00DB7368" w:rsidRDefault="00B4406A">
            <w:pPr>
              <w:pStyle w:val="TableText0"/>
              <w:rPr>
                <w:lang w:val="en-AU"/>
              </w:rPr>
            </w:pPr>
            <w:r>
              <w:rPr>
                <w:lang w:val="en-AU"/>
              </w:rPr>
              <w:t>1, 4</w:t>
            </w:r>
          </w:p>
        </w:tc>
        <w:tc>
          <w:tcPr>
            <w:tcW w:w="900" w:type="pct"/>
          </w:tcPr>
          <w:p w14:paraId="752BA9F9" w14:textId="77777777" w:rsidR="00B4406A" w:rsidRPr="00DB7368" w:rsidRDefault="00B4406A">
            <w:pPr>
              <w:pStyle w:val="TableText0"/>
              <w:rPr>
                <w:lang w:val="en-AU"/>
              </w:rPr>
            </w:pPr>
            <w:r w:rsidRPr="00770A27">
              <w:rPr>
                <w:lang w:val="en-AU"/>
              </w:rPr>
              <w:t xml:space="preserve">Scenario </w:t>
            </w:r>
            <w:r>
              <w:rPr>
                <w:lang w:val="en-AU"/>
              </w:rPr>
              <w:t>1, 2</w:t>
            </w:r>
          </w:p>
        </w:tc>
        <w:tc>
          <w:tcPr>
            <w:tcW w:w="1209" w:type="pct"/>
          </w:tcPr>
          <w:p w14:paraId="2724A82D" w14:textId="77777777" w:rsidR="00B4406A" w:rsidRPr="00DB7368" w:rsidRDefault="00B4406A">
            <w:pPr>
              <w:pStyle w:val="TableText0"/>
              <w:rPr>
                <w:lang w:val="en-AU"/>
              </w:rPr>
            </w:pPr>
            <w:r>
              <w:rPr>
                <w:lang w:val="en-AU"/>
              </w:rPr>
              <w:t xml:space="preserve">Literature </w:t>
            </w:r>
            <w:r w:rsidRPr="006B0E31">
              <w:rPr>
                <w:b/>
                <w:bCs/>
                <w:vertAlign w:val="superscript"/>
                <w:lang w:val="en-AU"/>
              </w:rPr>
              <w:t>e</w:t>
            </w:r>
          </w:p>
        </w:tc>
      </w:tr>
    </w:tbl>
    <w:p w14:paraId="785C5F1D" w14:textId="77777777" w:rsidR="00B4406A" w:rsidRPr="00A737E2" w:rsidRDefault="00B4406A" w:rsidP="00B4406A">
      <w:pPr>
        <w:pStyle w:val="Notes-TableFigure"/>
        <w:spacing w:before="0" w:after="0" w:line="259" w:lineRule="auto"/>
        <w:rPr>
          <w:b/>
          <w:u w:val="single"/>
          <w:lang w:val="en-AU"/>
        </w:rPr>
      </w:pPr>
      <w:r w:rsidRPr="00A737E2">
        <w:rPr>
          <w:b/>
          <w:u w:val="single"/>
          <w:lang w:val="en-AU"/>
        </w:rPr>
        <w:t>Abbreviations</w:t>
      </w:r>
    </w:p>
    <w:p w14:paraId="0AB9D54C" w14:textId="77777777" w:rsidR="00B4406A" w:rsidRDefault="00B4406A" w:rsidP="00B4406A">
      <w:pPr>
        <w:pStyle w:val="Notes-TableFigure"/>
        <w:spacing w:before="0" w:after="0" w:line="259" w:lineRule="auto"/>
        <w:rPr>
          <w:lang w:val="en-AU"/>
        </w:rPr>
      </w:pPr>
      <w:r>
        <w:rPr>
          <w:lang w:val="en-AU"/>
        </w:rPr>
        <w:t xml:space="preserve">MBS = </w:t>
      </w:r>
      <w:r w:rsidRPr="003F366F">
        <w:rPr>
          <w:lang w:val="en-AU"/>
        </w:rPr>
        <w:t>Medicare Benefit Schedule</w:t>
      </w:r>
      <w:r>
        <w:rPr>
          <w:lang w:val="en-AU"/>
        </w:rPr>
        <w:t>.</w:t>
      </w:r>
    </w:p>
    <w:p w14:paraId="16387E88" w14:textId="77777777" w:rsidR="00B4406A" w:rsidRPr="009D384D" w:rsidRDefault="00B4406A" w:rsidP="00B4406A">
      <w:pPr>
        <w:pStyle w:val="Notes-TableFigure"/>
        <w:spacing w:before="0" w:after="0" w:line="259" w:lineRule="auto"/>
        <w:rPr>
          <w:b/>
          <w:bCs/>
          <w:u w:val="single"/>
          <w:lang w:val="en-AU"/>
        </w:rPr>
      </w:pPr>
      <w:r w:rsidRPr="009D384D">
        <w:rPr>
          <w:b/>
          <w:bCs/>
          <w:u w:val="single"/>
          <w:lang w:val="en-AU"/>
        </w:rPr>
        <w:t>Note</w:t>
      </w:r>
    </w:p>
    <w:p w14:paraId="0AE4A6BF" w14:textId="77777777" w:rsidR="00B4406A" w:rsidRPr="00483896" w:rsidRDefault="00B4406A" w:rsidP="00B4406A">
      <w:pPr>
        <w:pStyle w:val="Notes-TableFigure"/>
        <w:spacing w:before="0" w:after="0"/>
        <w:rPr>
          <w:bCs/>
          <w:lang w:val="en-AU"/>
        </w:rPr>
      </w:pPr>
      <w:r w:rsidRPr="00483896">
        <w:rPr>
          <w:bCs/>
          <w:lang w:val="en-AU"/>
        </w:rPr>
        <w:t>Scenario 1 assumptions were based on an overall lower rate of physiotherapy and diagnostic imaging as identified in the literature</w:t>
      </w:r>
    </w:p>
    <w:p w14:paraId="00DDB579" w14:textId="77777777" w:rsidR="00B4406A" w:rsidRPr="00483896" w:rsidRDefault="00B4406A" w:rsidP="00B4406A">
      <w:pPr>
        <w:pStyle w:val="Notes-TableFigure"/>
        <w:spacing w:before="0" w:after="0"/>
        <w:rPr>
          <w:bCs/>
          <w:lang w:val="en-AU"/>
        </w:rPr>
      </w:pPr>
      <w:r w:rsidRPr="00483896">
        <w:rPr>
          <w:bCs/>
          <w:lang w:val="en-AU"/>
        </w:rPr>
        <w:t>Scenario 2 assumptions were based on an overall higher rate of physiotherapy and diagnostic imaging services as identified in the literature</w:t>
      </w:r>
    </w:p>
    <w:p w14:paraId="54878C64" w14:textId="77777777" w:rsidR="00B4406A" w:rsidRPr="00A737E2" w:rsidRDefault="00B4406A" w:rsidP="00B4406A">
      <w:pPr>
        <w:pStyle w:val="Notes-TableFigure"/>
        <w:spacing w:before="0" w:after="0" w:line="259" w:lineRule="auto"/>
        <w:rPr>
          <w:bCs/>
          <w:lang w:val="en-AU"/>
        </w:rPr>
      </w:pPr>
      <w:r w:rsidRPr="00483896">
        <w:rPr>
          <w:bCs/>
          <w:lang w:val="en-AU"/>
        </w:rPr>
        <w:t>Scenario 3 involves the exclusion of MRI and CT from conservative therapy in line with guidelines that do not recommend these services to be available in primary care</w:t>
      </w:r>
    </w:p>
    <w:p w14:paraId="0F67B1CA" w14:textId="59E83363" w:rsidR="00A650D6" w:rsidRDefault="00B4406A" w:rsidP="00B4406A">
      <w:pPr>
        <w:pStyle w:val="Notes-TableFigure"/>
        <w:spacing w:before="0" w:after="0" w:line="259" w:lineRule="auto"/>
        <w:rPr>
          <w:lang w:val="en-AU"/>
        </w:rPr>
      </w:pPr>
      <w:r w:rsidRPr="009D384D">
        <w:rPr>
          <w:b/>
          <w:bCs/>
          <w:lang w:val="en-AU"/>
        </w:rPr>
        <w:t xml:space="preserve">a </w:t>
      </w:r>
      <w:r>
        <w:rPr>
          <w:lang w:val="en-AU"/>
        </w:rPr>
        <w:t xml:space="preserve">= </w:t>
      </w:r>
      <w:r w:rsidR="00A650D6" w:rsidRPr="00483896">
        <w:rPr>
          <w:bCs/>
          <w:lang w:val="en-AU"/>
        </w:rPr>
        <w:t>The base-case assumptions were taken from utilisation data for item 48951</w:t>
      </w:r>
      <w:r w:rsidR="00D43B75">
        <w:rPr>
          <w:bCs/>
          <w:lang w:val="en-AU"/>
        </w:rPr>
        <w:t>, other than for specialist physiotherapy and post-surgery rehabilitation</w:t>
      </w:r>
    </w:p>
    <w:p w14:paraId="7D4F3B23" w14:textId="77777777" w:rsidR="00B4406A" w:rsidRPr="0005197E" w:rsidRDefault="00B4406A" w:rsidP="00B4406A">
      <w:pPr>
        <w:pStyle w:val="Notes-TableFigure"/>
        <w:spacing w:before="0" w:after="0"/>
        <w:rPr>
          <w:lang w:val="en-AU"/>
        </w:rPr>
      </w:pPr>
      <w:r w:rsidRPr="0005197E">
        <w:rPr>
          <w:b/>
          <w:bCs/>
          <w:lang w:val="en-AU"/>
        </w:rPr>
        <w:t>b</w:t>
      </w:r>
      <w:r>
        <w:rPr>
          <w:lang w:val="en-AU"/>
        </w:rPr>
        <w:t xml:space="preserve"> = </w:t>
      </w:r>
      <w:r w:rsidRPr="0005197E">
        <w:rPr>
          <w:lang w:val="en-AU"/>
        </w:rPr>
        <w:t>Naunton, J., Harrison, C., Britt, H., Haines, T. &amp; Malliaras, P. 2020. General practice management of rotator cuff related shoulder pain: A reliance on ultrasound and injection guided care. PLoS One, 15, e0227688-e0227688.</w:t>
      </w:r>
    </w:p>
    <w:p w14:paraId="639CB4CF" w14:textId="77777777" w:rsidR="00B4406A" w:rsidRDefault="00B4406A" w:rsidP="00B4406A">
      <w:pPr>
        <w:pStyle w:val="Notes-TableFigure"/>
        <w:spacing w:before="0" w:after="0" w:line="259" w:lineRule="auto"/>
        <w:rPr>
          <w:lang w:val="en-AU"/>
        </w:rPr>
      </w:pPr>
      <w:r w:rsidRPr="0005197E">
        <w:rPr>
          <w:lang w:val="en-AU"/>
        </w:rPr>
        <w:t>Smythe, A., Rathi, S., Pavlova, N., Littlewood, C., Connell, D., Haines, T. &amp; Malliaras, P. 2021. Self-reported management among people with rotator cuff related shoulder pain: An observational study. Musculoskelet Sci Pract, 51, 102305.</w:t>
      </w:r>
    </w:p>
    <w:p w14:paraId="0DD15639" w14:textId="77777777" w:rsidR="00B4406A" w:rsidRDefault="00B4406A" w:rsidP="00B4406A">
      <w:pPr>
        <w:pStyle w:val="Notes-TableFigure"/>
        <w:spacing w:before="0" w:after="0"/>
        <w:rPr>
          <w:lang w:val="en-AU"/>
        </w:rPr>
      </w:pPr>
      <w:r w:rsidRPr="0005197E">
        <w:rPr>
          <w:b/>
          <w:bCs/>
          <w:lang w:val="en-AU"/>
        </w:rPr>
        <w:t>c</w:t>
      </w:r>
      <w:r>
        <w:rPr>
          <w:lang w:val="en-AU"/>
        </w:rPr>
        <w:t xml:space="preserve"> = </w:t>
      </w:r>
      <w:r w:rsidRPr="0005197E">
        <w:rPr>
          <w:lang w:val="en-AU"/>
        </w:rPr>
        <w:t>Naunton, J., Harrison, C., Britt, H., Haines, T. &amp; Malliaras, P. 2020. General practice management of rotator cuff related shoulder pain: A reliance on ultrasound and injection guided care. PLoS One, 15, e0227688-e0227688.</w:t>
      </w:r>
    </w:p>
    <w:p w14:paraId="32E58733" w14:textId="77777777" w:rsidR="00B4406A" w:rsidRDefault="00B4406A" w:rsidP="00B4406A">
      <w:pPr>
        <w:pStyle w:val="Notes-TableFigure"/>
        <w:spacing w:before="0" w:after="0" w:line="259" w:lineRule="auto"/>
        <w:rPr>
          <w:lang w:val="en-AU"/>
        </w:rPr>
      </w:pPr>
      <w:r>
        <w:rPr>
          <w:b/>
          <w:bCs/>
          <w:lang w:val="en-AU"/>
        </w:rPr>
        <w:t>d</w:t>
      </w:r>
      <w:r>
        <w:rPr>
          <w:lang w:val="en-AU"/>
        </w:rPr>
        <w:t xml:space="preserve"> = </w:t>
      </w:r>
      <w:r w:rsidRPr="0005197E">
        <w:rPr>
          <w:lang w:val="en-AU"/>
        </w:rPr>
        <w:t>Hopewell, S., Keene, D. J., Marian, I. R., Dritsaki, M., Heine, P., Cureton, L., Dutton, S. J., Dakin, H., Carr, A., Hamilton, W., Hansen, Z., Jaggi, A., Littlewood, C., Barker, K. L., Gray, A. &amp; Lamb, S. E. 2021. Progressive exercise compared with best practice advice, with or without corticosteroid injection, for the treatment of patients with rotator cuff disorders (GRASP): a multicentre, pragmatic, 2</w:t>
      </w:r>
      <w:r w:rsidRPr="0005197E">
        <w:rPr>
          <w:rFonts w:ascii="Arial" w:hAnsi="Arial" w:cs="Arial"/>
          <w:lang w:val="en-AU"/>
        </w:rPr>
        <w:t> </w:t>
      </w:r>
      <w:r w:rsidRPr="0005197E">
        <w:rPr>
          <w:rFonts w:cs="Arial Narrow"/>
          <w:lang w:val="en-AU"/>
        </w:rPr>
        <w:t>×</w:t>
      </w:r>
      <w:r w:rsidRPr="0005197E">
        <w:rPr>
          <w:rFonts w:ascii="Arial" w:hAnsi="Arial" w:cs="Arial"/>
          <w:lang w:val="en-AU"/>
        </w:rPr>
        <w:t> </w:t>
      </w:r>
      <w:r w:rsidRPr="0005197E">
        <w:rPr>
          <w:lang w:val="en-AU"/>
        </w:rPr>
        <w:t>2 factorial, randomised controlled trial. Lancet, 398, 416-428.</w:t>
      </w:r>
    </w:p>
    <w:p w14:paraId="2A8075BD" w14:textId="77777777" w:rsidR="00B4406A" w:rsidRPr="0005197E" w:rsidRDefault="00B4406A" w:rsidP="00B4406A">
      <w:pPr>
        <w:pStyle w:val="Notes-TableFigure"/>
        <w:spacing w:before="0" w:after="0"/>
        <w:rPr>
          <w:lang w:val="en-AU"/>
        </w:rPr>
      </w:pPr>
      <w:r>
        <w:rPr>
          <w:b/>
          <w:bCs/>
          <w:lang w:val="en-AU"/>
        </w:rPr>
        <w:t>e</w:t>
      </w:r>
      <w:r>
        <w:rPr>
          <w:lang w:val="en-AU"/>
        </w:rPr>
        <w:t xml:space="preserve"> = </w:t>
      </w:r>
      <w:r w:rsidRPr="0005197E">
        <w:rPr>
          <w:lang w:val="en-AU"/>
        </w:rPr>
        <w:t>Beard, D. J., Rees, J. L., Cook, J. A., Rombach, I., Cooper, C., Merritt, N., Shirkey, B. A., Donovan, J. L., Gwilym, S., Savulescu, J. &amp; Et Al. 2018. Arthroscopic subacromial decompression for subacromial shoulder pain (CSAW): a multicentre, pragmatic, pa</w:t>
      </w:r>
      <w:r w:rsidRPr="0005197E">
        <w:rPr>
          <w:rFonts w:hint="eastAsia"/>
          <w:lang w:val="en-AU"/>
        </w:rPr>
        <w:t>rallel group, placebo-controlled, three-group, randomised surgical trial. Lancet (london, england), 391, 329</w:t>
      </w:r>
      <w:r w:rsidRPr="0005197E">
        <w:rPr>
          <w:rFonts w:hint="eastAsia"/>
          <w:lang w:val="en-AU"/>
        </w:rPr>
        <w:t>‐</w:t>
      </w:r>
      <w:r w:rsidRPr="0005197E">
        <w:rPr>
          <w:rFonts w:hint="eastAsia"/>
          <w:lang w:val="en-AU"/>
        </w:rPr>
        <w:t>338.</w:t>
      </w:r>
    </w:p>
    <w:p w14:paraId="1D318EB5" w14:textId="77777777" w:rsidR="00B4406A" w:rsidRDefault="00B4406A" w:rsidP="00B4406A">
      <w:pPr>
        <w:pStyle w:val="Notes-TableFigure"/>
        <w:spacing w:before="0" w:after="0" w:line="259" w:lineRule="auto"/>
        <w:rPr>
          <w:lang w:val="en-AU"/>
        </w:rPr>
      </w:pPr>
      <w:r w:rsidRPr="0005197E">
        <w:rPr>
          <w:lang w:val="en-AU"/>
        </w:rPr>
        <w:lastRenderedPageBreak/>
        <w:t>Cederqvist, S., Flinkkila, T., Sormaala, M., Ylinen, J., Kautiainen, H., Irmola, T., Lehtokangas, H., Liukkonen, J., Pamilo, K., Ridanpaa, T. &amp; Et Al. 2021. Non-surgical and surgical treatments for rotator cuff disease: A pragmatic randomised clinical tria</w:t>
      </w:r>
      <w:r w:rsidRPr="0005197E">
        <w:rPr>
          <w:rFonts w:hint="eastAsia"/>
          <w:lang w:val="en-AU"/>
        </w:rPr>
        <w:t>l with 2-year follow-up after initial rehabilitation. Annals of the Rheumatic Diseases, 80, 796</w:t>
      </w:r>
      <w:r w:rsidRPr="0005197E">
        <w:rPr>
          <w:rFonts w:hint="eastAsia"/>
          <w:lang w:val="en-AU"/>
        </w:rPr>
        <w:t>‐</w:t>
      </w:r>
      <w:r w:rsidRPr="0005197E">
        <w:rPr>
          <w:rFonts w:hint="eastAsia"/>
          <w:lang w:val="en-AU"/>
        </w:rPr>
        <w:t>802.</w:t>
      </w:r>
    </w:p>
    <w:p w14:paraId="33B3A62E" w14:textId="6E91DA76" w:rsidR="00655B8E" w:rsidRDefault="00A650D6" w:rsidP="009B16E1">
      <w:pPr>
        <w:pStyle w:val="Notes-TableFigure"/>
        <w:spacing w:before="0" w:after="0" w:line="259" w:lineRule="auto"/>
        <w:rPr>
          <w:lang w:val="en-AU"/>
        </w:rPr>
      </w:pPr>
      <w:r w:rsidRPr="00A650D6">
        <w:rPr>
          <w:b/>
          <w:bCs/>
          <w:lang w:val="en-AU"/>
        </w:rPr>
        <w:t>f</w:t>
      </w:r>
      <w:r>
        <w:rPr>
          <w:lang w:val="en-AU"/>
        </w:rPr>
        <w:t xml:space="preserve"> = Specialist physiotherapy is provided by an experienced physiotherapist as the alternative to surgery after the patient has exhausted the physiotherapy sessions available through the MBS chronic disease management plan</w:t>
      </w:r>
    </w:p>
    <w:p w14:paraId="3654A048" w14:textId="63B533CB" w:rsidR="008A60B5" w:rsidRDefault="008A60B5" w:rsidP="008A60B5">
      <w:pPr>
        <w:pStyle w:val="Caption"/>
      </w:pPr>
      <w:bookmarkStart w:id="55" w:name="_Ref114957825"/>
      <w:r>
        <w:t xml:space="preserve">Table </w:t>
      </w:r>
      <w:r>
        <w:fldChar w:fldCharType="begin"/>
      </w:r>
      <w:r>
        <w:instrText xml:space="preserve"> SEQ Table \* ARABIC </w:instrText>
      </w:r>
      <w:r>
        <w:fldChar w:fldCharType="separate"/>
      </w:r>
      <w:r w:rsidR="00AE6F3A">
        <w:rPr>
          <w:noProof/>
        </w:rPr>
        <w:t>11</w:t>
      </w:r>
      <w:r>
        <w:fldChar w:fldCharType="end"/>
      </w:r>
      <w:bookmarkEnd w:id="55"/>
      <w:r w:rsidR="00B45CAB">
        <w:tab/>
        <w:t>Cost comparison results between SAD with and without surgery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3525"/>
        <w:gridCol w:w="1196"/>
        <w:gridCol w:w="1156"/>
        <w:gridCol w:w="1000"/>
      </w:tblGrid>
      <w:tr w:rsidR="00055730" w:rsidRPr="00DB7368" w14:paraId="65B55B20" w14:textId="77777777" w:rsidTr="00B6504C">
        <w:trPr>
          <w:tblHeader/>
        </w:trPr>
        <w:tc>
          <w:tcPr>
            <w:tcW w:w="1187" w:type="pct"/>
            <w:shd w:val="clear" w:color="auto" w:fill="auto"/>
          </w:tcPr>
          <w:p w14:paraId="59CECD01" w14:textId="0C04687E" w:rsidR="00055730" w:rsidRPr="00473963" w:rsidRDefault="00055730" w:rsidP="00055730">
            <w:pPr>
              <w:pStyle w:val="TableText0"/>
              <w:rPr>
                <w:b/>
                <w:bCs/>
                <w:lang w:val="en-AU"/>
              </w:rPr>
            </w:pPr>
            <w:r w:rsidRPr="00473963">
              <w:rPr>
                <w:b/>
                <w:bCs/>
                <w:lang w:val="en-AU"/>
              </w:rPr>
              <w:t>Scenario</w:t>
            </w:r>
          </w:p>
        </w:tc>
        <w:tc>
          <w:tcPr>
            <w:tcW w:w="1955" w:type="pct"/>
          </w:tcPr>
          <w:p w14:paraId="1CA6F09A" w14:textId="1B70A572" w:rsidR="00055730" w:rsidRPr="00055730" w:rsidRDefault="00B6504C" w:rsidP="00055730">
            <w:pPr>
              <w:pStyle w:val="TableText0"/>
              <w:rPr>
                <w:b/>
                <w:bCs/>
                <w:lang w:val="en-AU"/>
              </w:rPr>
            </w:pPr>
            <w:r>
              <w:rPr>
                <w:b/>
                <w:bCs/>
                <w:lang w:val="en-AU"/>
              </w:rPr>
              <w:t>Key driver</w:t>
            </w:r>
            <w:r w:rsidR="00055730">
              <w:rPr>
                <w:b/>
                <w:bCs/>
                <w:lang w:val="en-AU"/>
              </w:rPr>
              <w:t xml:space="preserve"> in the </w:t>
            </w:r>
            <w:r>
              <w:rPr>
                <w:b/>
                <w:bCs/>
                <w:lang w:val="en-AU"/>
              </w:rPr>
              <w:t>scenario analysis</w:t>
            </w:r>
          </w:p>
        </w:tc>
        <w:tc>
          <w:tcPr>
            <w:tcW w:w="663" w:type="pct"/>
          </w:tcPr>
          <w:p w14:paraId="6D9B7FB8" w14:textId="5951D745" w:rsidR="00055730" w:rsidRPr="00473963" w:rsidRDefault="00055730" w:rsidP="00055730">
            <w:pPr>
              <w:pStyle w:val="TableText0"/>
              <w:rPr>
                <w:b/>
                <w:bCs/>
                <w:lang w:val="en-AU"/>
              </w:rPr>
            </w:pPr>
            <w:r w:rsidRPr="00473963">
              <w:rPr>
                <w:b/>
                <w:bCs/>
                <w:lang w:val="en-AU"/>
              </w:rPr>
              <w:t>Intervention with SAD surgery</w:t>
            </w:r>
          </w:p>
        </w:tc>
        <w:tc>
          <w:tcPr>
            <w:tcW w:w="641" w:type="pct"/>
          </w:tcPr>
          <w:p w14:paraId="017FA651" w14:textId="77777777" w:rsidR="00055730" w:rsidRPr="00473963" w:rsidRDefault="00055730" w:rsidP="00055730">
            <w:pPr>
              <w:pStyle w:val="TableText0"/>
              <w:rPr>
                <w:b/>
                <w:bCs/>
                <w:lang w:val="en-AU"/>
              </w:rPr>
            </w:pPr>
            <w:r w:rsidRPr="00473963">
              <w:rPr>
                <w:b/>
                <w:bCs/>
                <w:lang w:val="en-AU"/>
              </w:rPr>
              <w:t>Intervention without SAD surgery</w:t>
            </w:r>
          </w:p>
        </w:tc>
        <w:tc>
          <w:tcPr>
            <w:tcW w:w="555" w:type="pct"/>
          </w:tcPr>
          <w:p w14:paraId="191C1744" w14:textId="77777777" w:rsidR="00055730" w:rsidRPr="00473963" w:rsidRDefault="00055730" w:rsidP="00055730">
            <w:pPr>
              <w:pStyle w:val="TableText0"/>
              <w:rPr>
                <w:b/>
                <w:bCs/>
                <w:lang w:val="en-AU"/>
              </w:rPr>
            </w:pPr>
            <w:r w:rsidRPr="00473963">
              <w:rPr>
                <w:b/>
                <w:bCs/>
                <w:lang w:val="en-AU"/>
              </w:rPr>
              <w:t>Cost difference</w:t>
            </w:r>
          </w:p>
        </w:tc>
      </w:tr>
      <w:tr w:rsidR="00055730" w:rsidRPr="0030261A" w14:paraId="0B502CF5" w14:textId="77777777" w:rsidTr="00B6504C">
        <w:trPr>
          <w:tblHeader/>
        </w:trPr>
        <w:tc>
          <w:tcPr>
            <w:tcW w:w="1187" w:type="pct"/>
            <w:tcBorders>
              <w:top w:val="single" w:sz="4" w:space="0" w:color="auto"/>
              <w:left w:val="single" w:sz="4" w:space="0" w:color="auto"/>
              <w:bottom w:val="single" w:sz="4" w:space="0" w:color="auto"/>
              <w:right w:val="single" w:sz="4" w:space="0" w:color="auto"/>
            </w:tcBorders>
            <w:shd w:val="clear" w:color="auto" w:fill="auto"/>
          </w:tcPr>
          <w:p w14:paraId="2137B7A8" w14:textId="00924383" w:rsidR="00055730" w:rsidRPr="0030261A" w:rsidRDefault="00055730" w:rsidP="00055730">
            <w:pPr>
              <w:pStyle w:val="TableText0"/>
              <w:rPr>
                <w:bCs/>
                <w:lang w:val="en-AU"/>
              </w:rPr>
            </w:pPr>
            <w:r w:rsidRPr="0030261A">
              <w:rPr>
                <w:bCs/>
                <w:lang w:val="en-AU"/>
              </w:rPr>
              <w:t>Base-case</w:t>
            </w:r>
          </w:p>
        </w:tc>
        <w:tc>
          <w:tcPr>
            <w:tcW w:w="1955" w:type="pct"/>
            <w:tcBorders>
              <w:top w:val="single" w:sz="4" w:space="0" w:color="auto"/>
              <w:left w:val="single" w:sz="4" w:space="0" w:color="auto"/>
              <w:bottom w:val="single" w:sz="4" w:space="0" w:color="auto"/>
              <w:right w:val="single" w:sz="4" w:space="0" w:color="auto"/>
            </w:tcBorders>
          </w:tcPr>
          <w:p w14:paraId="3954E704" w14:textId="77777777" w:rsidR="00055730" w:rsidRPr="0030261A" w:rsidRDefault="00055730" w:rsidP="00055730">
            <w:pPr>
              <w:pStyle w:val="TableText0"/>
              <w:rPr>
                <w:bCs/>
                <w:lang w:val="en-AU"/>
              </w:rPr>
            </w:pPr>
          </w:p>
        </w:tc>
        <w:tc>
          <w:tcPr>
            <w:tcW w:w="663" w:type="pct"/>
            <w:tcBorders>
              <w:top w:val="single" w:sz="4" w:space="0" w:color="auto"/>
              <w:left w:val="single" w:sz="4" w:space="0" w:color="auto"/>
              <w:bottom w:val="single" w:sz="4" w:space="0" w:color="auto"/>
              <w:right w:val="single" w:sz="4" w:space="0" w:color="auto"/>
            </w:tcBorders>
          </w:tcPr>
          <w:p w14:paraId="718D6A44" w14:textId="7F68425C" w:rsidR="00055730" w:rsidRPr="0030261A" w:rsidRDefault="00055730" w:rsidP="00055730">
            <w:pPr>
              <w:pStyle w:val="TableText0"/>
              <w:rPr>
                <w:bCs/>
                <w:lang w:val="en-AU"/>
              </w:rPr>
            </w:pPr>
            <w:r w:rsidRPr="0030261A">
              <w:rPr>
                <w:bCs/>
                <w:lang w:val="en-AU"/>
              </w:rPr>
              <w:t>$6,</w:t>
            </w:r>
            <w:r w:rsidR="003766C5">
              <w:rPr>
                <w:bCs/>
                <w:lang w:val="en-AU"/>
              </w:rPr>
              <w:t>474</w:t>
            </w:r>
          </w:p>
        </w:tc>
        <w:tc>
          <w:tcPr>
            <w:tcW w:w="641" w:type="pct"/>
            <w:tcBorders>
              <w:top w:val="single" w:sz="4" w:space="0" w:color="auto"/>
              <w:left w:val="single" w:sz="4" w:space="0" w:color="auto"/>
              <w:bottom w:val="single" w:sz="4" w:space="0" w:color="auto"/>
              <w:right w:val="single" w:sz="4" w:space="0" w:color="auto"/>
            </w:tcBorders>
          </w:tcPr>
          <w:p w14:paraId="5932A26C" w14:textId="64F2E086" w:rsidR="00055730" w:rsidRPr="0030261A" w:rsidRDefault="00055730" w:rsidP="00055730">
            <w:pPr>
              <w:pStyle w:val="TableText0"/>
              <w:rPr>
                <w:bCs/>
                <w:lang w:val="en-AU"/>
              </w:rPr>
            </w:pPr>
            <w:r w:rsidRPr="0030261A">
              <w:rPr>
                <w:bCs/>
                <w:lang w:val="en-AU"/>
              </w:rPr>
              <w:t>$1,</w:t>
            </w:r>
            <w:r w:rsidR="003766C5">
              <w:rPr>
                <w:bCs/>
                <w:lang w:val="en-AU"/>
              </w:rPr>
              <w:t>239</w:t>
            </w:r>
          </w:p>
        </w:tc>
        <w:tc>
          <w:tcPr>
            <w:tcW w:w="555" w:type="pct"/>
            <w:tcBorders>
              <w:top w:val="single" w:sz="4" w:space="0" w:color="auto"/>
              <w:left w:val="single" w:sz="4" w:space="0" w:color="auto"/>
              <w:bottom w:val="single" w:sz="4" w:space="0" w:color="auto"/>
              <w:right w:val="single" w:sz="4" w:space="0" w:color="auto"/>
            </w:tcBorders>
          </w:tcPr>
          <w:p w14:paraId="068DDC7C" w14:textId="77777777" w:rsidR="00055730" w:rsidRPr="0030261A" w:rsidRDefault="00055730" w:rsidP="00055730">
            <w:pPr>
              <w:pStyle w:val="TableText0"/>
              <w:rPr>
                <w:bCs/>
                <w:lang w:val="en-AU"/>
              </w:rPr>
            </w:pPr>
            <w:r w:rsidRPr="0030261A">
              <w:rPr>
                <w:bCs/>
                <w:lang w:val="en-AU"/>
              </w:rPr>
              <w:t>-$5,235</w:t>
            </w:r>
          </w:p>
        </w:tc>
      </w:tr>
      <w:tr w:rsidR="00055730" w:rsidRPr="0030261A" w14:paraId="4A82FB95" w14:textId="77777777" w:rsidTr="00B6504C">
        <w:trPr>
          <w:tblHeader/>
        </w:trPr>
        <w:tc>
          <w:tcPr>
            <w:tcW w:w="1187" w:type="pct"/>
            <w:tcBorders>
              <w:top w:val="single" w:sz="4" w:space="0" w:color="auto"/>
              <w:left w:val="single" w:sz="4" w:space="0" w:color="auto"/>
              <w:bottom w:val="single" w:sz="4" w:space="0" w:color="auto"/>
              <w:right w:val="single" w:sz="4" w:space="0" w:color="auto"/>
            </w:tcBorders>
            <w:shd w:val="clear" w:color="auto" w:fill="auto"/>
          </w:tcPr>
          <w:p w14:paraId="2D9CFB85" w14:textId="13D381ED" w:rsidR="00055730" w:rsidRPr="0030261A" w:rsidRDefault="00055730" w:rsidP="00055730">
            <w:pPr>
              <w:pStyle w:val="TableText0"/>
              <w:rPr>
                <w:bCs/>
                <w:lang w:val="en-AU"/>
              </w:rPr>
            </w:pPr>
            <w:r w:rsidRPr="0030261A">
              <w:rPr>
                <w:bCs/>
                <w:lang w:val="en-AU"/>
              </w:rPr>
              <w:t>Scenario 1: low service usage</w:t>
            </w:r>
          </w:p>
        </w:tc>
        <w:tc>
          <w:tcPr>
            <w:tcW w:w="1955" w:type="pct"/>
            <w:tcBorders>
              <w:top w:val="single" w:sz="4" w:space="0" w:color="auto"/>
              <w:left w:val="single" w:sz="4" w:space="0" w:color="auto"/>
              <w:bottom w:val="single" w:sz="4" w:space="0" w:color="auto"/>
              <w:right w:val="single" w:sz="4" w:space="0" w:color="auto"/>
            </w:tcBorders>
          </w:tcPr>
          <w:p w14:paraId="30A31AE2" w14:textId="363EC2DE" w:rsidR="00055730" w:rsidRPr="0030261A" w:rsidRDefault="00055730" w:rsidP="00055730">
            <w:pPr>
              <w:pStyle w:val="TableText0"/>
              <w:rPr>
                <w:bCs/>
                <w:lang w:val="en-AU"/>
              </w:rPr>
            </w:pPr>
            <w:r>
              <w:rPr>
                <w:bCs/>
                <w:lang w:val="en-AU"/>
              </w:rPr>
              <w:t>Reduced usage in allied health services and diagnostic imaging services</w:t>
            </w:r>
          </w:p>
        </w:tc>
        <w:tc>
          <w:tcPr>
            <w:tcW w:w="663" w:type="pct"/>
            <w:tcBorders>
              <w:top w:val="single" w:sz="4" w:space="0" w:color="auto"/>
              <w:left w:val="single" w:sz="4" w:space="0" w:color="auto"/>
              <w:bottom w:val="single" w:sz="4" w:space="0" w:color="auto"/>
              <w:right w:val="single" w:sz="4" w:space="0" w:color="auto"/>
            </w:tcBorders>
          </w:tcPr>
          <w:p w14:paraId="7A69D848" w14:textId="2364CBF5" w:rsidR="00055730" w:rsidRPr="0030261A" w:rsidRDefault="00055730" w:rsidP="00055730">
            <w:pPr>
              <w:pStyle w:val="TableText0"/>
              <w:rPr>
                <w:bCs/>
                <w:lang w:val="en-AU"/>
              </w:rPr>
            </w:pPr>
            <w:r w:rsidRPr="0030261A">
              <w:rPr>
                <w:bCs/>
                <w:lang w:val="en-AU"/>
              </w:rPr>
              <w:t>$6,</w:t>
            </w:r>
            <w:r w:rsidR="003766C5">
              <w:rPr>
                <w:bCs/>
                <w:lang w:val="en-AU"/>
              </w:rPr>
              <w:t>131</w:t>
            </w:r>
          </w:p>
        </w:tc>
        <w:tc>
          <w:tcPr>
            <w:tcW w:w="641" w:type="pct"/>
            <w:tcBorders>
              <w:top w:val="single" w:sz="4" w:space="0" w:color="auto"/>
              <w:left w:val="single" w:sz="4" w:space="0" w:color="auto"/>
              <w:bottom w:val="single" w:sz="4" w:space="0" w:color="auto"/>
              <w:right w:val="single" w:sz="4" w:space="0" w:color="auto"/>
            </w:tcBorders>
          </w:tcPr>
          <w:p w14:paraId="499B407C" w14:textId="5899A938" w:rsidR="00055730" w:rsidRPr="0030261A" w:rsidRDefault="00055730" w:rsidP="00055730">
            <w:pPr>
              <w:pStyle w:val="TableText0"/>
              <w:rPr>
                <w:bCs/>
                <w:lang w:val="en-AU"/>
              </w:rPr>
            </w:pPr>
            <w:r w:rsidRPr="0030261A">
              <w:rPr>
                <w:bCs/>
                <w:lang w:val="en-AU"/>
              </w:rPr>
              <w:t>$</w:t>
            </w:r>
            <w:r w:rsidR="003766C5">
              <w:rPr>
                <w:bCs/>
                <w:lang w:val="en-AU"/>
              </w:rPr>
              <w:t>587</w:t>
            </w:r>
          </w:p>
        </w:tc>
        <w:tc>
          <w:tcPr>
            <w:tcW w:w="555" w:type="pct"/>
            <w:tcBorders>
              <w:top w:val="single" w:sz="4" w:space="0" w:color="auto"/>
              <w:left w:val="single" w:sz="4" w:space="0" w:color="auto"/>
              <w:bottom w:val="single" w:sz="4" w:space="0" w:color="auto"/>
              <w:right w:val="single" w:sz="4" w:space="0" w:color="auto"/>
            </w:tcBorders>
          </w:tcPr>
          <w:p w14:paraId="6405B87A" w14:textId="77777777" w:rsidR="00055730" w:rsidRPr="0030261A" w:rsidRDefault="00055730" w:rsidP="00055730">
            <w:pPr>
              <w:pStyle w:val="TableText0"/>
              <w:rPr>
                <w:bCs/>
                <w:lang w:val="en-AU"/>
              </w:rPr>
            </w:pPr>
            <w:r w:rsidRPr="0030261A">
              <w:rPr>
                <w:bCs/>
                <w:lang w:val="en-AU"/>
              </w:rPr>
              <w:t>-$5,544</w:t>
            </w:r>
          </w:p>
        </w:tc>
      </w:tr>
      <w:tr w:rsidR="00055730" w:rsidRPr="0030261A" w14:paraId="3AA85CFA" w14:textId="77777777" w:rsidTr="00B6504C">
        <w:tc>
          <w:tcPr>
            <w:tcW w:w="1187" w:type="pct"/>
          </w:tcPr>
          <w:p w14:paraId="403B2981" w14:textId="3790E461" w:rsidR="00055730" w:rsidRPr="0030261A" w:rsidRDefault="00055730" w:rsidP="00055730">
            <w:pPr>
              <w:pStyle w:val="TableText0"/>
              <w:rPr>
                <w:bCs/>
                <w:lang w:val="en-AU"/>
              </w:rPr>
            </w:pPr>
            <w:r w:rsidRPr="0030261A">
              <w:rPr>
                <w:bCs/>
                <w:lang w:val="en-AU"/>
              </w:rPr>
              <w:t>Scenario 2: high service usage</w:t>
            </w:r>
          </w:p>
        </w:tc>
        <w:tc>
          <w:tcPr>
            <w:tcW w:w="1955" w:type="pct"/>
          </w:tcPr>
          <w:p w14:paraId="1F7D021A" w14:textId="20C697BE" w:rsidR="00055730" w:rsidRPr="0030261A" w:rsidRDefault="00055730" w:rsidP="00055730">
            <w:pPr>
              <w:pStyle w:val="TableText0"/>
              <w:rPr>
                <w:bCs/>
                <w:lang w:val="en-AU"/>
              </w:rPr>
            </w:pPr>
            <w:r>
              <w:rPr>
                <w:bCs/>
                <w:lang w:val="en-AU"/>
              </w:rPr>
              <w:t>Increased usage in allied health service and diagnostic imaging services</w:t>
            </w:r>
          </w:p>
        </w:tc>
        <w:tc>
          <w:tcPr>
            <w:tcW w:w="663" w:type="pct"/>
            <w:vAlign w:val="center"/>
          </w:tcPr>
          <w:p w14:paraId="38B41341" w14:textId="34B7643B" w:rsidR="00055730" w:rsidRPr="0030261A" w:rsidRDefault="00055730" w:rsidP="00055730">
            <w:pPr>
              <w:pStyle w:val="TableText0"/>
              <w:rPr>
                <w:bCs/>
                <w:lang w:val="en-AU"/>
              </w:rPr>
            </w:pPr>
            <w:r w:rsidRPr="0030261A">
              <w:rPr>
                <w:bCs/>
                <w:lang w:val="en-AU"/>
              </w:rPr>
              <w:t>$7,</w:t>
            </w:r>
            <w:r w:rsidR="003766C5">
              <w:rPr>
                <w:bCs/>
                <w:lang w:val="en-AU"/>
              </w:rPr>
              <w:t>191</w:t>
            </w:r>
          </w:p>
        </w:tc>
        <w:tc>
          <w:tcPr>
            <w:tcW w:w="641" w:type="pct"/>
            <w:vAlign w:val="center"/>
          </w:tcPr>
          <w:p w14:paraId="6F5372D6" w14:textId="632500AC" w:rsidR="00055730" w:rsidRPr="0030261A" w:rsidRDefault="00055730" w:rsidP="00055730">
            <w:pPr>
              <w:pStyle w:val="TableText0"/>
              <w:rPr>
                <w:bCs/>
                <w:lang w:val="en-AU"/>
              </w:rPr>
            </w:pPr>
            <w:r w:rsidRPr="0030261A">
              <w:rPr>
                <w:bCs/>
                <w:lang w:val="en-AU"/>
              </w:rPr>
              <w:t>$2,</w:t>
            </w:r>
            <w:r w:rsidR="00154EC9">
              <w:rPr>
                <w:bCs/>
                <w:lang w:val="en-AU"/>
              </w:rPr>
              <w:t>368</w:t>
            </w:r>
          </w:p>
        </w:tc>
        <w:tc>
          <w:tcPr>
            <w:tcW w:w="555" w:type="pct"/>
            <w:vAlign w:val="center"/>
          </w:tcPr>
          <w:p w14:paraId="6F696DDB" w14:textId="77777777" w:rsidR="00055730" w:rsidRPr="0030261A" w:rsidRDefault="00055730" w:rsidP="00055730">
            <w:pPr>
              <w:pStyle w:val="TableText0"/>
              <w:rPr>
                <w:bCs/>
                <w:lang w:val="en-AU"/>
              </w:rPr>
            </w:pPr>
            <w:r w:rsidRPr="0030261A">
              <w:rPr>
                <w:bCs/>
                <w:lang w:val="en-AU"/>
              </w:rPr>
              <w:t>-$4,823</w:t>
            </w:r>
          </w:p>
        </w:tc>
      </w:tr>
      <w:tr w:rsidR="00055730" w:rsidRPr="0030261A" w14:paraId="4081AF5D" w14:textId="77777777" w:rsidTr="00B6504C">
        <w:trPr>
          <w:tblHeader/>
        </w:trPr>
        <w:tc>
          <w:tcPr>
            <w:tcW w:w="1187" w:type="pct"/>
            <w:tcBorders>
              <w:top w:val="single" w:sz="4" w:space="0" w:color="auto"/>
              <w:left w:val="single" w:sz="4" w:space="0" w:color="auto"/>
              <w:bottom w:val="single" w:sz="4" w:space="0" w:color="auto"/>
              <w:right w:val="single" w:sz="4" w:space="0" w:color="auto"/>
            </w:tcBorders>
            <w:shd w:val="clear" w:color="auto" w:fill="auto"/>
          </w:tcPr>
          <w:p w14:paraId="2E1DF36D" w14:textId="2DEC2760" w:rsidR="00055730" w:rsidRPr="0030261A" w:rsidRDefault="00055730" w:rsidP="00055730">
            <w:pPr>
              <w:pStyle w:val="TableText0"/>
              <w:rPr>
                <w:bCs/>
                <w:lang w:val="en-AU"/>
              </w:rPr>
            </w:pPr>
            <w:r w:rsidRPr="0030261A">
              <w:rPr>
                <w:bCs/>
                <w:lang w:val="en-AU"/>
              </w:rPr>
              <w:t>Scenario 3: diagnostic imaging</w:t>
            </w:r>
          </w:p>
        </w:tc>
        <w:tc>
          <w:tcPr>
            <w:tcW w:w="1955" w:type="pct"/>
            <w:tcBorders>
              <w:top w:val="single" w:sz="4" w:space="0" w:color="auto"/>
              <w:left w:val="single" w:sz="4" w:space="0" w:color="auto"/>
              <w:bottom w:val="single" w:sz="4" w:space="0" w:color="auto"/>
              <w:right w:val="single" w:sz="4" w:space="0" w:color="auto"/>
            </w:tcBorders>
          </w:tcPr>
          <w:p w14:paraId="5E5A6462" w14:textId="7DB8065F" w:rsidR="00055730" w:rsidRPr="0030261A" w:rsidRDefault="00055730" w:rsidP="00055730">
            <w:pPr>
              <w:pStyle w:val="TableText0"/>
              <w:rPr>
                <w:bCs/>
                <w:lang w:val="en-AU"/>
              </w:rPr>
            </w:pPr>
            <w:r>
              <w:rPr>
                <w:bCs/>
                <w:lang w:val="en-AU"/>
              </w:rPr>
              <w:t>Reduced usage in diagnostic imaging service in non-surgical patients</w:t>
            </w:r>
          </w:p>
        </w:tc>
        <w:tc>
          <w:tcPr>
            <w:tcW w:w="663" w:type="pct"/>
            <w:tcBorders>
              <w:top w:val="single" w:sz="4" w:space="0" w:color="auto"/>
              <w:left w:val="single" w:sz="4" w:space="0" w:color="auto"/>
              <w:bottom w:val="single" w:sz="4" w:space="0" w:color="auto"/>
              <w:right w:val="single" w:sz="4" w:space="0" w:color="auto"/>
            </w:tcBorders>
            <w:vAlign w:val="center"/>
          </w:tcPr>
          <w:p w14:paraId="4E10601C" w14:textId="1D97A772" w:rsidR="00055730" w:rsidRPr="0030261A" w:rsidRDefault="00055730" w:rsidP="00055730">
            <w:pPr>
              <w:pStyle w:val="TableText0"/>
              <w:rPr>
                <w:bCs/>
                <w:lang w:val="en-AU"/>
              </w:rPr>
            </w:pPr>
            <w:r w:rsidRPr="0030261A">
              <w:rPr>
                <w:bCs/>
                <w:lang w:val="en-AU"/>
              </w:rPr>
              <w:t>$6,</w:t>
            </w:r>
            <w:r w:rsidR="003766C5">
              <w:rPr>
                <w:bCs/>
                <w:lang w:val="en-AU"/>
              </w:rPr>
              <w:t>474</w:t>
            </w:r>
          </w:p>
        </w:tc>
        <w:tc>
          <w:tcPr>
            <w:tcW w:w="641" w:type="pct"/>
            <w:tcBorders>
              <w:top w:val="single" w:sz="4" w:space="0" w:color="auto"/>
              <w:left w:val="single" w:sz="4" w:space="0" w:color="auto"/>
              <w:bottom w:val="single" w:sz="4" w:space="0" w:color="auto"/>
              <w:right w:val="single" w:sz="4" w:space="0" w:color="auto"/>
            </w:tcBorders>
            <w:vAlign w:val="center"/>
          </w:tcPr>
          <w:p w14:paraId="6543DEE6" w14:textId="5DFF7589" w:rsidR="00055730" w:rsidRPr="0030261A" w:rsidRDefault="00055730" w:rsidP="00055730">
            <w:pPr>
              <w:pStyle w:val="TableText0"/>
              <w:rPr>
                <w:bCs/>
                <w:lang w:val="en-AU"/>
              </w:rPr>
            </w:pPr>
            <w:r w:rsidRPr="0030261A">
              <w:rPr>
                <w:bCs/>
                <w:lang w:val="en-AU"/>
              </w:rPr>
              <w:t>$1,</w:t>
            </w:r>
            <w:r w:rsidR="00154EC9">
              <w:rPr>
                <w:bCs/>
                <w:lang w:val="en-AU"/>
              </w:rPr>
              <w:t>051</w:t>
            </w:r>
          </w:p>
        </w:tc>
        <w:tc>
          <w:tcPr>
            <w:tcW w:w="555" w:type="pct"/>
            <w:tcBorders>
              <w:top w:val="single" w:sz="4" w:space="0" w:color="auto"/>
              <w:left w:val="single" w:sz="4" w:space="0" w:color="auto"/>
              <w:bottom w:val="single" w:sz="4" w:space="0" w:color="auto"/>
              <w:right w:val="single" w:sz="4" w:space="0" w:color="auto"/>
            </w:tcBorders>
            <w:vAlign w:val="center"/>
          </w:tcPr>
          <w:p w14:paraId="77CAF764" w14:textId="12D23183" w:rsidR="00055730" w:rsidRPr="0030261A" w:rsidRDefault="00055730" w:rsidP="00055730">
            <w:pPr>
              <w:pStyle w:val="TableText0"/>
              <w:rPr>
                <w:bCs/>
                <w:lang w:val="en-AU"/>
              </w:rPr>
            </w:pPr>
            <w:r w:rsidRPr="0030261A">
              <w:rPr>
                <w:bCs/>
                <w:lang w:val="en-AU"/>
              </w:rPr>
              <w:t>-$5,422</w:t>
            </w:r>
          </w:p>
        </w:tc>
      </w:tr>
    </w:tbl>
    <w:p w14:paraId="121069CA" w14:textId="577BAFD7" w:rsidR="001C379B" w:rsidRPr="000B1CA5" w:rsidRDefault="0099102F" w:rsidP="000B1CA5">
      <w:pPr>
        <w:pStyle w:val="Tablenotes0"/>
        <w:rPr>
          <w:b/>
          <w:u w:val="single"/>
          <w:lang w:val="en-AU"/>
        </w:rPr>
      </w:pPr>
      <w:r w:rsidRPr="000B1CA5">
        <w:rPr>
          <w:b/>
          <w:u w:val="single"/>
          <w:lang w:val="en-AU"/>
        </w:rPr>
        <w:t>Abbreviations:</w:t>
      </w:r>
    </w:p>
    <w:p w14:paraId="3F372920" w14:textId="5B4443DE" w:rsidR="0099102F" w:rsidRDefault="0099102F" w:rsidP="000B1CA5">
      <w:pPr>
        <w:pStyle w:val="Tablenotes0"/>
        <w:rPr>
          <w:lang w:val="en-AU"/>
        </w:rPr>
      </w:pPr>
      <w:r w:rsidRPr="000B1CA5">
        <w:rPr>
          <w:b/>
          <w:lang w:val="en-AU"/>
        </w:rPr>
        <w:t>SAD</w:t>
      </w:r>
      <w:r>
        <w:rPr>
          <w:lang w:val="en-AU"/>
        </w:rPr>
        <w:t xml:space="preserve"> = subacromial decompression</w:t>
      </w:r>
    </w:p>
    <w:p w14:paraId="64EC86DE" w14:textId="634C19D1" w:rsidR="0066746A" w:rsidRDefault="0066746A" w:rsidP="000B1CA5">
      <w:pPr>
        <w:pStyle w:val="Tablenotes0"/>
        <w:rPr>
          <w:b/>
          <w:u w:val="single"/>
          <w:lang w:val="en-AU"/>
        </w:rPr>
      </w:pPr>
      <w:r w:rsidRPr="00597C3B">
        <w:rPr>
          <w:b/>
          <w:u w:val="single"/>
          <w:lang w:val="en-AU"/>
        </w:rPr>
        <w:t>Notes:</w:t>
      </w:r>
    </w:p>
    <w:p w14:paraId="46C7F563" w14:textId="472CFF07" w:rsidR="00C155E0" w:rsidRPr="00473963" w:rsidRDefault="00C155E0" w:rsidP="000B1CA5">
      <w:pPr>
        <w:pStyle w:val="Tablenotes0"/>
        <w:rPr>
          <w:bCs w:val="0"/>
          <w:lang w:val="en-AU"/>
        </w:rPr>
      </w:pPr>
      <w:r w:rsidRPr="00473963">
        <w:rPr>
          <w:bCs w:val="0"/>
          <w:lang w:val="en-AU"/>
        </w:rPr>
        <w:t xml:space="preserve">The base-case </w:t>
      </w:r>
      <w:r w:rsidR="00FA296B" w:rsidRPr="00473963">
        <w:rPr>
          <w:bCs w:val="0"/>
          <w:lang w:val="en-AU"/>
        </w:rPr>
        <w:t>assumptions were taken from utilisation data for item 48951</w:t>
      </w:r>
    </w:p>
    <w:p w14:paraId="2007643E" w14:textId="0E31CED7" w:rsidR="00A034E6" w:rsidRDefault="00A034E6" w:rsidP="000B1CA5">
      <w:pPr>
        <w:pStyle w:val="Tablenotes0"/>
        <w:rPr>
          <w:bCs w:val="0"/>
          <w:lang w:val="en-AU"/>
        </w:rPr>
      </w:pPr>
      <w:r w:rsidRPr="00473963">
        <w:rPr>
          <w:bCs w:val="0"/>
          <w:lang w:val="en-AU"/>
        </w:rPr>
        <w:t xml:space="preserve">Scenario 1 assumptions were based on </w:t>
      </w:r>
      <w:r w:rsidR="00AB2AAB" w:rsidRPr="00473963">
        <w:rPr>
          <w:bCs w:val="0"/>
          <w:lang w:val="en-AU"/>
        </w:rPr>
        <w:t>an overall lower rate of physiotherapy and diagnostic imaging</w:t>
      </w:r>
      <w:r w:rsidR="001C23B7" w:rsidRPr="00473963">
        <w:rPr>
          <w:bCs w:val="0"/>
          <w:lang w:val="en-AU"/>
        </w:rPr>
        <w:t xml:space="preserve"> as identified in the literature</w:t>
      </w:r>
    </w:p>
    <w:p w14:paraId="41760394" w14:textId="7C445BF1" w:rsidR="001C23B7" w:rsidRPr="00473963" w:rsidRDefault="001C23B7" w:rsidP="000B1CA5">
      <w:pPr>
        <w:pStyle w:val="Tablenotes0"/>
        <w:rPr>
          <w:bCs w:val="0"/>
          <w:lang w:val="en-AU"/>
        </w:rPr>
      </w:pPr>
      <w:r>
        <w:rPr>
          <w:bCs w:val="0"/>
          <w:lang w:val="en-AU"/>
        </w:rPr>
        <w:t xml:space="preserve">Scenario 2 assumptions were based on an overall higher rate of </w:t>
      </w:r>
      <w:r w:rsidRPr="0012170C">
        <w:rPr>
          <w:bCs w:val="0"/>
          <w:lang w:val="en-AU"/>
        </w:rPr>
        <w:t>physiotherapy and diagnostic imaging</w:t>
      </w:r>
      <w:r>
        <w:rPr>
          <w:bCs w:val="0"/>
          <w:lang w:val="en-AU"/>
        </w:rPr>
        <w:t xml:space="preserve"> services</w:t>
      </w:r>
      <w:r w:rsidR="00901831" w:rsidRPr="00901831">
        <w:rPr>
          <w:bCs w:val="0"/>
          <w:lang w:val="en-AU"/>
        </w:rPr>
        <w:t xml:space="preserve"> </w:t>
      </w:r>
      <w:r w:rsidR="00901831" w:rsidRPr="0012170C">
        <w:rPr>
          <w:bCs w:val="0"/>
          <w:lang w:val="en-AU"/>
        </w:rPr>
        <w:t>as identified in the literature</w:t>
      </w:r>
    </w:p>
    <w:p w14:paraId="79876121" w14:textId="628F1C73" w:rsidR="0066746A" w:rsidRPr="00597C3B" w:rsidRDefault="0066746A" w:rsidP="000B1CA5">
      <w:pPr>
        <w:pStyle w:val="Tablenotes0"/>
        <w:rPr>
          <w:bCs w:val="0"/>
          <w:lang w:val="en-AU"/>
        </w:rPr>
      </w:pPr>
      <w:r w:rsidRPr="00597C3B">
        <w:rPr>
          <w:bCs w:val="0"/>
          <w:lang w:val="en-AU"/>
        </w:rPr>
        <w:t xml:space="preserve">Scenario 3 involves the </w:t>
      </w:r>
      <w:r w:rsidR="009B4C66">
        <w:rPr>
          <w:bCs w:val="0"/>
          <w:lang w:val="en-AU"/>
        </w:rPr>
        <w:t>exclusion</w:t>
      </w:r>
      <w:r w:rsidRPr="00597C3B">
        <w:rPr>
          <w:bCs w:val="0"/>
          <w:lang w:val="en-AU"/>
        </w:rPr>
        <w:t xml:space="preserve"> of </w:t>
      </w:r>
      <w:r w:rsidR="00597C3B" w:rsidRPr="00597C3B">
        <w:rPr>
          <w:bCs w:val="0"/>
          <w:lang w:val="en-AU"/>
        </w:rPr>
        <w:t>MRI and CT from conservative therapy</w:t>
      </w:r>
      <w:r w:rsidR="00901831">
        <w:rPr>
          <w:bCs w:val="0"/>
          <w:lang w:val="en-AU"/>
        </w:rPr>
        <w:t xml:space="preserve"> in line with guidelines that do not recommend these services to be available in </w:t>
      </w:r>
      <w:r w:rsidR="004346EE">
        <w:rPr>
          <w:bCs w:val="0"/>
          <w:lang w:val="en-AU"/>
        </w:rPr>
        <w:t>primary care</w:t>
      </w:r>
    </w:p>
    <w:p w14:paraId="73694BEA" w14:textId="30DC1CEF" w:rsidR="00982DD1" w:rsidRDefault="001352DE" w:rsidP="00CA35BA">
      <w:pPr>
        <w:rPr>
          <w:lang w:val="en-AU"/>
        </w:rPr>
      </w:pPr>
      <w:r>
        <w:rPr>
          <w:lang w:val="en-AU"/>
        </w:rPr>
        <w:t>T</w:t>
      </w:r>
      <w:r w:rsidR="00473C7B">
        <w:rPr>
          <w:lang w:val="en-AU"/>
        </w:rPr>
        <w:t xml:space="preserve">he cost comparison shows that the management of </w:t>
      </w:r>
      <w:r w:rsidR="0099102F">
        <w:rPr>
          <w:lang w:val="en-AU"/>
        </w:rPr>
        <w:t>subacromial</w:t>
      </w:r>
      <w:r w:rsidR="00473C7B">
        <w:rPr>
          <w:lang w:val="en-AU"/>
        </w:rPr>
        <w:t xml:space="preserve"> impingement </w:t>
      </w:r>
      <w:r w:rsidR="00872A04">
        <w:rPr>
          <w:lang w:val="en-AU"/>
        </w:rPr>
        <w:t xml:space="preserve">is more expensive when SAD </w:t>
      </w:r>
      <w:r w:rsidR="00847F1A">
        <w:rPr>
          <w:lang w:val="en-AU"/>
        </w:rPr>
        <w:t>is involv</w:t>
      </w:r>
      <w:r w:rsidR="006F4B43">
        <w:rPr>
          <w:lang w:val="en-AU"/>
        </w:rPr>
        <w:t xml:space="preserve">ed </w:t>
      </w:r>
      <w:r>
        <w:rPr>
          <w:lang w:val="en-AU"/>
        </w:rPr>
        <w:t>in all scenarios</w:t>
      </w:r>
      <w:r w:rsidR="006F4B43">
        <w:rPr>
          <w:lang w:val="en-AU"/>
        </w:rPr>
        <w:t>. T</w:t>
      </w:r>
      <w:r>
        <w:rPr>
          <w:lang w:val="en-AU"/>
        </w:rPr>
        <w:t xml:space="preserve">he cost saving is approximately $5,000 when </w:t>
      </w:r>
      <w:r w:rsidR="005F603A">
        <w:rPr>
          <w:lang w:val="en-AU"/>
        </w:rPr>
        <w:t>using conservative therap</w:t>
      </w:r>
      <w:r w:rsidR="009B4C66">
        <w:rPr>
          <w:lang w:val="en-AU"/>
        </w:rPr>
        <w:t>y</w:t>
      </w:r>
      <w:r w:rsidR="005F603A">
        <w:rPr>
          <w:lang w:val="en-AU"/>
        </w:rPr>
        <w:t xml:space="preserve"> alone</w:t>
      </w:r>
      <w:r w:rsidR="0020380A">
        <w:rPr>
          <w:lang w:val="en-AU"/>
        </w:rPr>
        <w:t xml:space="preserve"> (i.e. intervention without SAD surgery)</w:t>
      </w:r>
      <w:r>
        <w:rPr>
          <w:lang w:val="en-AU"/>
        </w:rPr>
        <w:t xml:space="preserve">. </w:t>
      </w:r>
      <w:r w:rsidR="008643A4">
        <w:rPr>
          <w:lang w:val="en-AU"/>
        </w:rPr>
        <w:t xml:space="preserve">The greatest </w:t>
      </w:r>
      <w:r w:rsidR="003F0128">
        <w:rPr>
          <w:lang w:val="en-AU"/>
        </w:rPr>
        <w:t>contributing factor</w:t>
      </w:r>
      <w:r w:rsidR="007722D1">
        <w:rPr>
          <w:lang w:val="en-AU"/>
        </w:rPr>
        <w:t>s</w:t>
      </w:r>
      <w:r w:rsidR="003F0128">
        <w:rPr>
          <w:lang w:val="en-AU"/>
        </w:rPr>
        <w:t xml:space="preserve"> </w:t>
      </w:r>
      <w:r w:rsidR="006F4B43">
        <w:rPr>
          <w:lang w:val="en-AU"/>
        </w:rPr>
        <w:t>to</w:t>
      </w:r>
      <w:r w:rsidR="003F0128">
        <w:rPr>
          <w:lang w:val="en-AU"/>
        </w:rPr>
        <w:t xml:space="preserve"> this cost difference </w:t>
      </w:r>
      <w:r w:rsidR="007722D1">
        <w:rPr>
          <w:lang w:val="en-AU"/>
        </w:rPr>
        <w:t>are</w:t>
      </w:r>
      <w:r w:rsidR="003F0128">
        <w:rPr>
          <w:lang w:val="en-AU"/>
        </w:rPr>
        <w:t xml:space="preserve"> </w:t>
      </w:r>
      <w:r w:rsidR="00BF38CF">
        <w:rPr>
          <w:lang w:val="en-AU"/>
        </w:rPr>
        <w:t>hospitalisation costs</w:t>
      </w:r>
      <w:r w:rsidR="00B30FF5">
        <w:rPr>
          <w:lang w:val="en-AU"/>
        </w:rPr>
        <w:t>,</w:t>
      </w:r>
      <w:r w:rsidR="00BF38CF">
        <w:rPr>
          <w:lang w:val="en-AU"/>
        </w:rPr>
        <w:t xml:space="preserve"> </w:t>
      </w:r>
      <w:r w:rsidR="00B30FF5">
        <w:rPr>
          <w:lang w:val="en-AU"/>
        </w:rPr>
        <w:t>and</w:t>
      </w:r>
      <w:r w:rsidR="00BF38CF">
        <w:rPr>
          <w:lang w:val="en-AU"/>
        </w:rPr>
        <w:t xml:space="preserve"> fees and charges directly associated with the surgery. While </w:t>
      </w:r>
      <w:r w:rsidR="0099102F">
        <w:rPr>
          <w:lang w:val="en-AU"/>
        </w:rPr>
        <w:t>additional</w:t>
      </w:r>
      <w:r w:rsidR="00DB6BD8">
        <w:rPr>
          <w:lang w:val="en-AU"/>
        </w:rPr>
        <w:t xml:space="preserve"> physiotherap</w:t>
      </w:r>
      <w:r w:rsidR="0099102F">
        <w:rPr>
          <w:lang w:val="en-AU"/>
        </w:rPr>
        <w:t>y</w:t>
      </w:r>
      <w:r w:rsidR="00DB6BD8">
        <w:rPr>
          <w:lang w:val="en-AU"/>
        </w:rPr>
        <w:t xml:space="preserve"> will increase </w:t>
      </w:r>
      <w:r w:rsidR="0099102F">
        <w:rPr>
          <w:lang w:val="en-AU"/>
        </w:rPr>
        <w:t>costs</w:t>
      </w:r>
      <w:r w:rsidR="00DB6BD8">
        <w:rPr>
          <w:lang w:val="en-AU"/>
        </w:rPr>
        <w:t xml:space="preserve"> in the conservative-only pathway, </w:t>
      </w:r>
      <w:r w:rsidR="008E6598">
        <w:rPr>
          <w:lang w:val="en-AU"/>
        </w:rPr>
        <w:t xml:space="preserve">the </w:t>
      </w:r>
      <w:r w:rsidR="00684415">
        <w:rPr>
          <w:lang w:val="en-AU"/>
        </w:rPr>
        <w:t>cost increments</w:t>
      </w:r>
      <w:r w:rsidR="008E6598">
        <w:rPr>
          <w:lang w:val="en-AU"/>
        </w:rPr>
        <w:t xml:space="preserve"> are still not </w:t>
      </w:r>
      <w:r w:rsidR="00684415">
        <w:rPr>
          <w:lang w:val="en-AU"/>
        </w:rPr>
        <w:t xml:space="preserve">comparable </w:t>
      </w:r>
      <w:r w:rsidR="009B6597">
        <w:rPr>
          <w:lang w:val="en-AU"/>
        </w:rPr>
        <w:t>to the cost of surgical intervention. Th</w:t>
      </w:r>
      <w:r w:rsidR="00612651">
        <w:rPr>
          <w:lang w:val="en-AU"/>
        </w:rPr>
        <w:t>us</w:t>
      </w:r>
      <w:r w:rsidR="009B6597">
        <w:rPr>
          <w:lang w:val="en-AU"/>
        </w:rPr>
        <w:t xml:space="preserve">, </w:t>
      </w:r>
      <w:r w:rsidR="0099102F">
        <w:rPr>
          <w:lang w:val="en-AU"/>
        </w:rPr>
        <w:t>the use of conservative therapy</w:t>
      </w:r>
      <w:r w:rsidR="0020380A">
        <w:rPr>
          <w:lang w:val="en-AU"/>
        </w:rPr>
        <w:t xml:space="preserve"> </w:t>
      </w:r>
      <w:r w:rsidR="0099102F">
        <w:rPr>
          <w:lang w:val="en-AU"/>
        </w:rPr>
        <w:t>is cheaper</w:t>
      </w:r>
      <w:r w:rsidR="00981F3B">
        <w:rPr>
          <w:lang w:val="en-AU"/>
        </w:rPr>
        <w:t xml:space="preserve"> for the </w:t>
      </w:r>
      <w:r w:rsidR="006624A5">
        <w:rPr>
          <w:lang w:val="en-AU"/>
        </w:rPr>
        <w:t>Australian</w:t>
      </w:r>
      <w:r w:rsidR="00981F3B">
        <w:rPr>
          <w:lang w:val="en-AU"/>
        </w:rPr>
        <w:t xml:space="preserve"> health system. However, it should be </w:t>
      </w:r>
      <w:r w:rsidR="008F6F5B">
        <w:rPr>
          <w:lang w:val="en-AU"/>
        </w:rPr>
        <w:t xml:space="preserve">noted that in the non-surgical pathway, some cost burdens are transferred to patients and </w:t>
      </w:r>
      <w:r w:rsidR="0099102F">
        <w:rPr>
          <w:lang w:val="en-AU"/>
        </w:rPr>
        <w:t xml:space="preserve">private </w:t>
      </w:r>
      <w:r w:rsidR="008F6F5B">
        <w:rPr>
          <w:lang w:val="en-AU"/>
        </w:rPr>
        <w:t xml:space="preserve">health insurers. </w:t>
      </w:r>
      <w:r w:rsidR="005F3C8A">
        <w:rPr>
          <w:lang w:val="en-AU"/>
        </w:rPr>
        <w:t xml:space="preserve">Therefore, </w:t>
      </w:r>
      <w:r w:rsidR="0099102F">
        <w:rPr>
          <w:lang w:val="en-AU"/>
        </w:rPr>
        <w:t xml:space="preserve">conservative therapy </w:t>
      </w:r>
      <w:r w:rsidR="005F3C8A">
        <w:rPr>
          <w:lang w:val="en-AU"/>
        </w:rPr>
        <w:t>may not be cost</w:t>
      </w:r>
      <w:r w:rsidR="008047EE">
        <w:rPr>
          <w:lang w:val="en-AU"/>
        </w:rPr>
        <w:t>-</w:t>
      </w:r>
      <w:r w:rsidR="005F3C8A">
        <w:rPr>
          <w:lang w:val="en-AU"/>
        </w:rPr>
        <w:t xml:space="preserve">saving from </w:t>
      </w:r>
      <w:r w:rsidR="008047EE">
        <w:rPr>
          <w:lang w:val="en-AU"/>
        </w:rPr>
        <w:t xml:space="preserve">the perspectives of </w:t>
      </w:r>
      <w:r w:rsidR="005F3C8A">
        <w:rPr>
          <w:lang w:val="en-AU"/>
        </w:rPr>
        <w:t>patient</w:t>
      </w:r>
      <w:r w:rsidR="004E2CB9">
        <w:rPr>
          <w:lang w:val="en-AU"/>
        </w:rPr>
        <w:t>s</w:t>
      </w:r>
      <w:r w:rsidR="005F3C8A">
        <w:rPr>
          <w:lang w:val="en-AU"/>
        </w:rPr>
        <w:t xml:space="preserve"> and </w:t>
      </w:r>
      <w:r w:rsidR="004E2CB9">
        <w:rPr>
          <w:lang w:val="en-AU"/>
        </w:rPr>
        <w:t>private health insur</w:t>
      </w:r>
      <w:r w:rsidR="00164452">
        <w:rPr>
          <w:lang w:val="en-AU"/>
        </w:rPr>
        <w:t>ers.</w:t>
      </w:r>
      <w:r w:rsidR="00430979">
        <w:rPr>
          <w:lang w:val="en-AU"/>
        </w:rPr>
        <w:t xml:space="preserve"> Due the </w:t>
      </w:r>
      <w:r w:rsidR="00502247">
        <w:rPr>
          <w:lang w:val="en-AU"/>
        </w:rPr>
        <w:t xml:space="preserve">subjective </w:t>
      </w:r>
      <w:r w:rsidR="00BC1218">
        <w:rPr>
          <w:lang w:val="en-AU"/>
        </w:rPr>
        <w:t>variability</w:t>
      </w:r>
      <w:r w:rsidR="0099102F">
        <w:rPr>
          <w:lang w:val="en-AU"/>
        </w:rPr>
        <w:t xml:space="preserve"> in service us</w:t>
      </w:r>
      <w:r w:rsidR="00164452">
        <w:rPr>
          <w:lang w:val="en-AU"/>
        </w:rPr>
        <w:t>age,</w:t>
      </w:r>
      <w:r w:rsidR="0099102F">
        <w:rPr>
          <w:lang w:val="en-AU"/>
        </w:rPr>
        <w:t xml:space="preserve"> as well as</w:t>
      </w:r>
      <w:r w:rsidR="00BC1218">
        <w:rPr>
          <w:lang w:val="en-AU"/>
        </w:rPr>
        <w:t xml:space="preserve"> </w:t>
      </w:r>
      <w:r w:rsidR="00430979">
        <w:rPr>
          <w:lang w:val="en-AU"/>
        </w:rPr>
        <w:t>how much patients and private health insur</w:t>
      </w:r>
      <w:r w:rsidR="00CD3E58">
        <w:rPr>
          <w:lang w:val="en-AU"/>
        </w:rPr>
        <w:t>ers</w:t>
      </w:r>
      <w:r w:rsidR="00430979">
        <w:rPr>
          <w:lang w:val="en-AU"/>
        </w:rPr>
        <w:t xml:space="preserve"> are charged</w:t>
      </w:r>
      <w:r w:rsidR="00BC1218">
        <w:rPr>
          <w:lang w:val="en-AU"/>
        </w:rPr>
        <w:t xml:space="preserve"> in </w:t>
      </w:r>
      <w:r w:rsidR="004648F4">
        <w:rPr>
          <w:lang w:val="en-AU"/>
        </w:rPr>
        <w:t>different settings, this burden of cost transfer is highly uncertain.</w:t>
      </w:r>
    </w:p>
    <w:p w14:paraId="2E53F331" w14:textId="582E7FC9" w:rsidR="008A60B5" w:rsidRDefault="000B137A" w:rsidP="00CA35BA">
      <w:pPr>
        <w:rPr>
          <w:lang w:val="en-AU"/>
        </w:rPr>
      </w:pPr>
      <w:r>
        <w:rPr>
          <w:lang w:val="en-AU"/>
        </w:rPr>
        <w:t xml:space="preserve">In addition to the scenario analyses, one-way deterministic sensitivity analyses were undertaken </w:t>
      </w:r>
      <w:r w:rsidR="0099102F">
        <w:rPr>
          <w:lang w:val="en-AU"/>
        </w:rPr>
        <w:t xml:space="preserve">for </w:t>
      </w:r>
      <w:r>
        <w:rPr>
          <w:lang w:val="en-AU"/>
        </w:rPr>
        <w:t xml:space="preserve">the </w:t>
      </w:r>
      <w:r w:rsidR="00257B14">
        <w:rPr>
          <w:lang w:val="en-AU"/>
        </w:rPr>
        <w:t xml:space="preserve">2 </w:t>
      </w:r>
      <w:r w:rsidR="009C43C6">
        <w:rPr>
          <w:lang w:val="en-AU"/>
        </w:rPr>
        <w:t>SAD treatment pathways. Tornado diagrams</w:t>
      </w:r>
      <w:r w:rsidR="001D26F5">
        <w:rPr>
          <w:lang w:val="en-AU"/>
        </w:rPr>
        <w:t xml:space="preserve"> </w:t>
      </w:r>
      <w:r w:rsidR="009C43C6">
        <w:rPr>
          <w:lang w:val="en-AU"/>
        </w:rPr>
        <w:t>were produced to illustrate different cost drivers of the uncertainties in both arms</w:t>
      </w:r>
      <w:r w:rsidR="00257B14">
        <w:rPr>
          <w:lang w:val="en-AU"/>
        </w:rPr>
        <w:t xml:space="preserve"> (</w:t>
      </w:r>
      <w:r w:rsidR="00257B14">
        <w:rPr>
          <w:lang w:val="en-AU"/>
        </w:rPr>
        <w:fldChar w:fldCharType="begin"/>
      </w:r>
      <w:r w:rsidR="00257B14">
        <w:rPr>
          <w:lang w:val="en-AU"/>
        </w:rPr>
        <w:instrText xml:space="preserve"> REF _Ref115080760 \h </w:instrText>
      </w:r>
      <w:r w:rsidR="00257B14">
        <w:rPr>
          <w:lang w:val="en-AU"/>
        </w:rPr>
      </w:r>
      <w:r w:rsidR="00257B14">
        <w:rPr>
          <w:lang w:val="en-AU"/>
        </w:rPr>
        <w:fldChar w:fldCharType="separate"/>
      </w:r>
      <w:r w:rsidR="00AE6F3A">
        <w:t xml:space="preserve">Figure </w:t>
      </w:r>
      <w:r w:rsidR="00AE6F3A">
        <w:rPr>
          <w:noProof/>
        </w:rPr>
        <w:t>1</w:t>
      </w:r>
      <w:r w:rsidR="00257B14">
        <w:rPr>
          <w:lang w:val="en-AU"/>
        </w:rPr>
        <w:fldChar w:fldCharType="end"/>
      </w:r>
      <w:r w:rsidR="00257B14">
        <w:rPr>
          <w:lang w:val="en-AU"/>
        </w:rPr>
        <w:t xml:space="preserve"> and </w:t>
      </w:r>
      <w:r w:rsidR="00257B14">
        <w:rPr>
          <w:lang w:val="en-AU"/>
        </w:rPr>
        <w:fldChar w:fldCharType="begin"/>
      </w:r>
      <w:r w:rsidR="00257B14">
        <w:rPr>
          <w:lang w:val="en-AU"/>
        </w:rPr>
        <w:instrText xml:space="preserve"> REF _Ref115080763 \h </w:instrText>
      </w:r>
      <w:r w:rsidR="00257B14">
        <w:rPr>
          <w:lang w:val="en-AU"/>
        </w:rPr>
      </w:r>
      <w:r w:rsidR="00257B14">
        <w:rPr>
          <w:lang w:val="en-AU"/>
        </w:rPr>
        <w:fldChar w:fldCharType="separate"/>
      </w:r>
      <w:r w:rsidR="00AE6F3A">
        <w:t xml:space="preserve">Figure </w:t>
      </w:r>
      <w:r w:rsidR="00AE6F3A">
        <w:rPr>
          <w:noProof/>
        </w:rPr>
        <w:t>2</w:t>
      </w:r>
      <w:r w:rsidR="00257B14">
        <w:rPr>
          <w:lang w:val="en-AU"/>
        </w:rPr>
        <w:fldChar w:fldCharType="end"/>
      </w:r>
      <w:r w:rsidR="00257B14">
        <w:rPr>
          <w:lang w:val="en-AU"/>
        </w:rPr>
        <w:t>)</w:t>
      </w:r>
      <w:r w:rsidR="009C43C6">
        <w:rPr>
          <w:lang w:val="en-AU"/>
        </w:rPr>
        <w:t xml:space="preserve">. </w:t>
      </w:r>
      <w:r w:rsidR="0099102F">
        <w:rPr>
          <w:lang w:val="en-AU"/>
        </w:rPr>
        <w:t xml:space="preserve">For the purposes of the economic analyses, it was assumed that initial physiotherapy (used by all patients) was accessed through the MBS </w:t>
      </w:r>
      <w:r w:rsidR="00F01BBD">
        <w:rPr>
          <w:lang w:val="en-AU"/>
        </w:rPr>
        <w:t>C</w:t>
      </w:r>
      <w:r w:rsidR="0099102F">
        <w:rPr>
          <w:lang w:val="en-AU"/>
        </w:rPr>
        <w:t xml:space="preserve">hronic </w:t>
      </w:r>
      <w:r w:rsidR="00F01BBD">
        <w:rPr>
          <w:lang w:val="en-AU"/>
        </w:rPr>
        <w:t>D</w:t>
      </w:r>
      <w:r w:rsidR="0099102F">
        <w:rPr>
          <w:lang w:val="en-AU"/>
        </w:rPr>
        <w:t xml:space="preserve">isease </w:t>
      </w:r>
      <w:r w:rsidR="00F01BBD">
        <w:rPr>
          <w:lang w:val="en-AU"/>
        </w:rPr>
        <w:t>M</w:t>
      </w:r>
      <w:r w:rsidR="0099102F">
        <w:rPr>
          <w:lang w:val="en-AU"/>
        </w:rPr>
        <w:t>anagement plan (CDM), and physiotherapy used by patients as an alternative to surgery was</w:t>
      </w:r>
      <w:r w:rsidR="002362AB">
        <w:rPr>
          <w:lang w:val="en-AU"/>
        </w:rPr>
        <w:t xml:space="preserve"> subsequently</w:t>
      </w:r>
      <w:r w:rsidR="0099102F">
        <w:rPr>
          <w:lang w:val="en-AU"/>
        </w:rPr>
        <w:t xml:space="preserve"> provided</w:t>
      </w:r>
      <w:r w:rsidR="00C225B5">
        <w:rPr>
          <w:lang w:val="en-AU"/>
        </w:rPr>
        <w:t xml:space="preserve"> independently of the MBS</w:t>
      </w:r>
      <w:r w:rsidR="0099102F">
        <w:rPr>
          <w:lang w:val="en-AU"/>
        </w:rPr>
        <w:t xml:space="preserve"> by a senior </w:t>
      </w:r>
      <w:r w:rsidR="00814067">
        <w:rPr>
          <w:lang w:val="en-AU"/>
        </w:rPr>
        <w:t xml:space="preserve">or specialist </w:t>
      </w:r>
      <w:r w:rsidR="0099102F">
        <w:rPr>
          <w:lang w:val="en-AU"/>
        </w:rPr>
        <w:t xml:space="preserve">physiotherapist. </w:t>
      </w:r>
      <w:r w:rsidR="008D5E93">
        <w:rPr>
          <w:lang w:val="en-AU"/>
        </w:rPr>
        <w:t>The intent was</w:t>
      </w:r>
      <w:r w:rsidR="0099102F">
        <w:rPr>
          <w:lang w:val="en-AU"/>
        </w:rPr>
        <w:t xml:space="preserve"> to </w:t>
      </w:r>
      <w:r w:rsidR="00F62B01">
        <w:rPr>
          <w:lang w:val="en-AU"/>
        </w:rPr>
        <w:t xml:space="preserve">differentiate </w:t>
      </w:r>
      <w:r w:rsidR="0099102F">
        <w:rPr>
          <w:lang w:val="en-AU"/>
        </w:rPr>
        <w:t xml:space="preserve">between services available through, and outside of the MBS, and to recognise that many clinics advertise different </w:t>
      </w:r>
      <w:r w:rsidR="00E24FFD">
        <w:rPr>
          <w:lang w:val="en-AU"/>
        </w:rPr>
        <w:t>seniority of physiotherapists at different costs.</w:t>
      </w:r>
      <w:r w:rsidR="008D5E93">
        <w:rPr>
          <w:lang w:val="en-AU"/>
        </w:rPr>
        <w:t xml:space="preserve"> It is acknowledged that access to, use of and payment for physiotherapy services by patients with shoulder impingement pain </w:t>
      </w:r>
      <w:r w:rsidR="00B271F9">
        <w:rPr>
          <w:lang w:val="en-AU"/>
        </w:rPr>
        <w:t>will vary.</w:t>
      </w:r>
    </w:p>
    <w:p w14:paraId="04862163" w14:textId="5C1E5830" w:rsidR="008A60B5" w:rsidRDefault="008A60B5" w:rsidP="008A60B5">
      <w:pPr>
        <w:pStyle w:val="Caption"/>
      </w:pPr>
      <w:bookmarkStart w:id="56" w:name="_Ref115080760"/>
      <w:r>
        <w:lastRenderedPageBreak/>
        <w:t xml:space="preserve">Figure </w:t>
      </w:r>
      <w:r>
        <w:fldChar w:fldCharType="begin"/>
      </w:r>
      <w:r>
        <w:instrText xml:space="preserve"> SEQ Figure \* ARABIC </w:instrText>
      </w:r>
      <w:r>
        <w:fldChar w:fldCharType="separate"/>
      </w:r>
      <w:r w:rsidR="00AE6F3A">
        <w:rPr>
          <w:noProof/>
        </w:rPr>
        <w:t>1</w:t>
      </w:r>
      <w:r>
        <w:fldChar w:fldCharType="end"/>
      </w:r>
      <w:bookmarkEnd w:id="56"/>
      <w:r w:rsidR="00B45CAB">
        <w:tab/>
      </w:r>
      <w:r w:rsidR="00B45CAB">
        <w:rPr>
          <w:lang w:val="en-AU"/>
        </w:rPr>
        <w:t>Tornado diagram of uncertain variables for surgical pathway</w:t>
      </w:r>
    </w:p>
    <w:p w14:paraId="170C6905" w14:textId="15D781CA" w:rsidR="008A60B5" w:rsidRDefault="0046731B" w:rsidP="00CA35BA">
      <w:pPr>
        <w:rPr>
          <w:lang w:val="en-AU"/>
        </w:rPr>
      </w:pPr>
      <w:r>
        <w:rPr>
          <w:noProof/>
        </w:rPr>
        <w:drawing>
          <wp:inline distT="0" distB="0" distL="0" distR="0" wp14:anchorId="079AED17" wp14:editId="3AB8F9F8">
            <wp:extent cx="4002221" cy="2387139"/>
            <wp:effectExtent l="0" t="0" r="17780" b="13335"/>
            <wp:docPr id="7" name="Chart 7" descr="Tornado diagram of uncertain variables for surgical pathway">
              <a:extLst xmlns:a="http://schemas.openxmlformats.org/drawingml/2006/main">
                <a:ext uri="{FF2B5EF4-FFF2-40B4-BE49-F238E27FC236}">
                  <a16:creationId xmlns:a16="http://schemas.microsoft.com/office/drawing/2014/main" id="{13E80809-8A4C-6581-CE0F-0CD7D6252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BD2CBB" w14:textId="77777777" w:rsidR="000B1CA5" w:rsidRPr="000B0B76" w:rsidRDefault="000B1CA5" w:rsidP="000B1CA5">
      <w:pPr>
        <w:pStyle w:val="Tablenotes0"/>
        <w:rPr>
          <w:b/>
          <w:bCs w:val="0"/>
          <w:u w:val="single"/>
          <w:lang w:val="en-AU"/>
        </w:rPr>
      </w:pPr>
      <w:r w:rsidRPr="000B0B76">
        <w:rPr>
          <w:b/>
          <w:bCs w:val="0"/>
          <w:u w:val="single"/>
          <w:lang w:val="en-AU"/>
        </w:rPr>
        <w:t>Abbreviations:</w:t>
      </w:r>
    </w:p>
    <w:p w14:paraId="55F8EA1D" w14:textId="492B753B" w:rsidR="008A60B5" w:rsidRDefault="000B1CA5" w:rsidP="00490655">
      <w:pPr>
        <w:pStyle w:val="Tablenotes0"/>
        <w:rPr>
          <w:lang w:val="en-AU"/>
        </w:rPr>
      </w:pPr>
      <w:r>
        <w:rPr>
          <w:b/>
          <w:bCs w:val="0"/>
          <w:lang w:val="en-AU"/>
        </w:rPr>
        <w:t>CDM</w:t>
      </w:r>
      <w:r>
        <w:rPr>
          <w:lang w:val="en-AU"/>
        </w:rPr>
        <w:t xml:space="preserve"> = chronic disease management plan; </w:t>
      </w:r>
      <w:r w:rsidRPr="000B1CA5">
        <w:rPr>
          <w:b/>
          <w:bCs w:val="0"/>
          <w:lang w:val="en-AU"/>
        </w:rPr>
        <w:t>CT</w:t>
      </w:r>
      <w:r>
        <w:rPr>
          <w:lang w:val="en-AU"/>
        </w:rPr>
        <w:t xml:space="preserve"> = computed tomography; </w:t>
      </w:r>
      <w:r w:rsidRPr="000B1CA5">
        <w:rPr>
          <w:b/>
          <w:bCs w:val="0"/>
          <w:lang w:val="en-AU"/>
        </w:rPr>
        <w:t>MRI</w:t>
      </w:r>
      <w:r>
        <w:rPr>
          <w:lang w:val="en-AU"/>
        </w:rPr>
        <w:t xml:space="preserve"> = magnetic resonance imaging; </w:t>
      </w:r>
      <w:r w:rsidRPr="000B1CA5">
        <w:rPr>
          <w:b/>
          <w:bCs w:val="0"/>
          <w:lang w:val="en-AU"/>
        </w:rPr>
        <w:t>US</w:t>
      </w:r>
      <w:r>
        <w:rPr>
          <w:lang w:val="en-AU"/>
        </w:rPr>
        <w:t xml:space="preserve"> = ultrasound.</w:t>
      </w:r>
    </w:p>
    <w:p w14:paraId="2EF190ED" w14:textId="02DEB84B" w:rsidR="008A60B5" w:rsidRDefault="008A60B5" w:rsidP="008A60B5">
      <w:pPr>
        <w:pStyle w:val="Caption"/>
      </w:pPr>
      <w:bookmarkStart w:id="57" w:name="_Ref115080763"/>
      <w:r>
        <w:t xml:space="preserve">Figure </w:t>
      </w:r>
      <w:r>
        <w:fldChar w:fldCharType="begin"/>
      </w:r>
      <w:r>
        <w:instrText xml:space="preserve"> SEQ Figure \* ARABIC </w:instrText>
      </w:r>
      <w:r>
        <w:fldChar w:fldCharType="separate"/>
      </w:r>
      <w:r w:rsidR="00AE6F3A">
        <w:rPr>
          <w:noProof/>
        </w:rPr>
        <w:t>2</w:t>
      </w:r>
      <w:r>
        <w:fldChar w:fldCharType="end"/>
      </w:r>
      <w:bookmarkEnd w:id="57"/>
      <w:r w:rsidR="00B45CAB">
        <w:tab/>
      </w:r>
      <w:r w:rsidR="00B45CAB">
        <w:rPr>
          <w:lang w:val="en-AU"/>
        </w:rPr>
        <w:t>Tornado diagram of uncertain variables for non</w:t>
      </w:r>
      <w:r w:rsidR="00270672">
        <w:rPr>
          <w:lang w:val="en-AU"/>
        </w:rPr>
        <w:t>-</w:t>
      </w:r>
      <w:r w:rsidR="00B45CAB">
        <w:rPr>
          <w:lang w:val="en-AU"/>
        </w:rPr>
        <w:t>surgical pathway</w:t>
      </w:r>
    </w:p>
    <w:p w14:paraId="5BBE189A" w14:textId="74CB2ACE" w:rsidR="008A60B5" w:rsidRDefault="00436820" w:rsidP="00CA35BA">
      <w:pPr>
        <w:rPr>
          <w:lang w:val="en-AU"/>
        </w:rPr>
      </w:pPr>
      <w:r>
        <w:rPr>
          <w:noProof/>
        </w:rPr>
        <w:drawing>
          <wp:inline distT="0" distB="0" distL="0" distR="0" wp14:anchorId="4C634626" wp14:editId="7392F993">
            <wp:extent cx="3997739" cy="2392180"/>
            <wp:effectExtent l="0" t="0" r="3175" b="8255"/>
            <wp:docPr id="12" name="Chart 12" descr="Tornado diagram of uncertain variables for non-surgical pathway">
              <a:extLst xmlns:a="http://schemas.openxmlformats.org/drawingml/2006/main">
                <a:ext uri="{FF2B5EF4-FFF2-40B4-BE49-F238E27FC236}">
                  <a16:creationId xmlns:a16="http://schemas.microsoft.com/office/drawing/2014/main" id="{F36845AF-428D-4062-BD1A-63DBD7837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FB5AE7" w14:textId="77777777" w:rsidR="000B1CA5" w:rsidRPr="000B0B76" w:rsidRDefault="000B1CA5" w:rsidP="000B1CA5">
      <w:pPr>
        <w:pStyle w:val="Tablenotes0"/>
        <w:rPr>
          <w:b/>
          <w:bCs w:val="0"/>
          <w:u w:val="single"/>
          <w:lang w:val="en-AU"/>
        </w:rPr>
      </w:pPr>
      <w:r w:rsidRPr="000B0B76">
        <w:rPr>
          <w:b/>
          <w:bCs w:val="0"/>
          <w:u w:val="single"/>
          <w:lang w:val="en-AU"/>
        </w:rPr>
        <w:t>Abbreviations:</w:t>
      </w:r>
    </w:p>
    <w:p w14:paraId="5E42C0FA" w14:textId="298370FF" w:rsidR="000B1CA5" w:rsidRDefault="000B1CA5" w:rsidP="000B1CA5">
      <w:pPr>
        <w:pStyle w:val="Tablenotes0"/>
        <w:rPr>
          <w:lang w:val="en-AU"/>
        </w:rPr>
      </w:pPr>
      <w:r>
        <w:rPr>
          <w:b/>
          <w:bCs w:val="0"/>
          <w:lang w:val="en-AU"/>
        </w:rPr>
        <w:t>CDM</w:t>
      </w:r>
      <w:r>
        <w:rPr>
          <w:lang w:val="en-AU"/>
        </w:rPr>
        <w:t xml:space="preserve"> = chronic disease management plan; </w:t>
      </w:r>
      <w:r w:rsidRPr="000B1CA5">
        <w:rPr>
          <w:b/>
          <w:bCs w:val="0"/>
          <w:lang w:val="en-AU"/>
        </w:rPr>
        <w:t>CT</w:t>
      </w:r>
      <w:r>
        <w:rPr>
          <w:lang w:val="en-AU"/>
        </w:rPr>
        <w:t xml:space="preserve"> = computed tomography; </w:t>
      </w:r>
      <w:r w:rsidRPr="000B1CA5">
        <w:rPr>
          <w:b/>
          <w:bCs w:val="0"/>
          <w:lang w:val="en-AU"/>
        </w:rPr>
        <w:t>MRI</w:t>
      </w:r>
      <w:r>
        <w:rPr>
          <w:lang w:val="en-AU"/>
        </w:rPr>
        <w:t xml:space="preserve"> = magnetic resonance imaging; </w:t>
      </w:r>
      <w:r w:rsidRPr="000B1CA5">
        <w:rPr>
          <w:b/>
          <w:bCs w:val="0"/>
          <w:lang w:val="en-AU"/>
        </w:rPr>
        <w:t>US</w:t>
      </w:r>
      <w:r>
        <w:rPr>
          <w:lang w:val="en-AU"/>
        </w:rPr>
        <w:t xml:space="preserve"> = ultrasound.</w:t>
      </w:r>
    </w:p>
    <w:p w14:paraId="16FCA390" w14:textId="77777777" w:rsidR="008A60B5" w:rsidRDefault="008A60B5" w:rsidP="00CA35BA">
      <w:pPr>
        <w:rPr>
          <w:lang w:val="en-AU"/>
        </w:rPr>
      </w:pPr>
    </w:p>
    <w:p w14:paraId="7E7FF2A2" w14:textId="249ABDB2" w:rsidR="008E2B04" w:rsidRDefault="008E2B04" w:rsidP="00CA35BA">
      <w:pPr>
        <w:rPr>
          <w:lang w:val="en-AU"/>
        </w:rPr>
      </w:pPr>
      <w:r>
        <w:rPr>
          <w:lang w:val="en-AU"/>
        </w:rPr>
        <w:t xml:space="preserve">From the sensitivity analysis, we observe that the use of </w:t>
      </w:r>
      <w:r w:rsidR="00792654">
        <w:rPr>
          <w:lang w:val="en-AU"/>
        </w:rPr>
        <w:t>physiotherap</w:t>
      </w:r>
      <w:r w:rsidR="0099102F">
        <w:rPr>
          <w:lang w:val="en-AU"/>
        </w:rPr>
        <w:t>y</w:t>
      </w:r>
      <w:r w:rsidR="00792654">
        <w:rPr>
          <w:lang w:val="en-AU"/>
        </w:rPr>
        <w:t xml:space="preserve"> in both the surgical and non-surgical pathways </w:t>
      </w:r>
      <w:r w:rsidR="00270672">
        <w:rPr>
          <w:lang w:val="en-AU"/>
        </w:rPr>
        <w:t xml:space="preserve">is </w:t>
      </w:r>
      <w:r w:rsidR="00792654">
        <w:rPr>
          <w:lang w:val="en-AU"/>
        </w:rPr>
        <w:t>the main cost driver</w:t>
      </w:r>
      <w:r w:rsidR="00271A66">
        <w:rPr>
          <w:lang w:val="en-AU"/>
        </w:rPr>
        <w:t xml:space="preserve">. This is particularly the case for the </w:t>
      </w:r>
      <w:r w:rsidR="004A311E">
        <w:rPr>
          <w:lang w:val="en-AU"/>
        </w:rPr>
        <w:t>non-surgical pathway. This finding reflect</w:t>
      </w:r>
      <w:r w:rsidR="00270672">
        <w:rPr>
          <w:lang w:val="en-AU"/>
        </w:rPr>
        <w:t xml:space="preserve">s </w:t>
      </w:r>
      <w:r w:rsidR="004552F5">
        <w:rPr>
          <w:lang w:val="en-AU"/>
        </w:rPr>
        <w:t xml:space="preserve">the varied </w:t>
      </w:r>
      <w:r w:rsidR="00B8753F">
        <w:rPr>
          <w:lang w:val="en-AU"/>
        </w:rPr>
        <w:t xml:space="preserve">and uncertain clinical practice in management of </w:t>
      </w:r>
      <w:r w:rsidR="00016CFE">
        <w:rPr>
          <w:lang w:val="en-AU"/>
        </w:rPr>
        <w:t>subacromial</w:t>
      </w:r>
      <w:r w:rsidR="00B8753F">
        <w:rPr>
          <w:lang w:val="en-AU"/>
        </w:rPr>
        <w:t xml:space="preserve"> impingement</w:t>
      </w:r>
      <w:r w:rsidR="004552F5">
        <w:rPr>
          <w:lang w:val="en-AU"/>
        </w:rPr>
        <w:t xml:space="preserve">, as well as the </w:t>
      </w:r>
      <w:r w:rsidR="00270672">
        <w:rPr>
          <w:lang w:val="en-AU"/>
        </w:rPr>
        <w:t xml:space="preserve">preference </w:t>
      </w:r>
      <w:r w:rsidR="004552F5">
        <w:rPr>
          <w:lang w:val="en-AU"/>
        </w:rPr>
        <w:t>of patients to undertake exercise therapy at home</w:t>
      </w:r>
      <w:r w:rsidR="00B8753F">
        <w:rPr>
          <w:lang w:val="en-AU"/>
        </w:rPr>
        <w:t xml:space="preserve">. </w:t>
      </w:r>
      <w:r w:rsidR="00270672">
        <w:rPr>
          <w:lang w:val="en-AU"/>
        </w:rPr>
        <w:t>U</w:t>
      </w:r>
      <w:r w:rsidR="00B8753F">
        <w:rPr>
          <w:lang w:val="en-AU"/>
        </w:rPr>
        <w:t xml:space="preserve">se of </w:t>
      </w:r>
      <w:r w:rsidR="005F5A5A">
        <w:rPr>
          <w:lang w:val="en-AU"/>
        </w:rPr>
        <w:t xml:space="preserve">various diagnostic imaging services </w:t>
      </w:r>
      <w:r w:rsidR="00270672">
        <w:rPr>
          <w:lang w:val="en-AU"/>
        </w:rPr>
        <w:t xml:space="preserve">is </w:t>
      </w:r>
      <w:r w:rsidR="005F5A5A">
        <w:rPr>
          <w:lang w:val="en-AU"/>
        </w:rPr>
        <w:t xml:space="preserve">also </w:t>
      </w:r>
      <w:r w:rsidR="00270672">
        <w:rPr>
          <w:lang w:val="en-AU"/>
        </w:rPr>
        <w:t xml:space="preserve">a </w:t>
      </w:r>
      <w:r w:rsidR="005F5A5A">
        <w:rPr>
          <w:lang w:val="en-AU"/>
        </w:rPr>
        <w:t xml:space="preserve">small cost driver across both pathways. MRI usage </w:t>
      </w:r>
      <w:r w:rsidR="00270672">
        <w:rPr>
          <w:lang w:val="en-AU"/>
        </w:rPr>
        <w:t>i</w:t>
      </w:r>
      <w:r w:rsidR="004552F5">
        <w:rPr>
          <w:lang w:val="en-AU"/>
        </w:rPr>
        <w:t xml:space="preserve">s </w:t>
      </w:r>
      <w:r w:rsidR="00B95C82">
        <w:rPr>
          <w:lang w:val="en-AU"/>
        </w:rPr>
        <w:t xml:space="preserve">the most impactful, particularly in the surgical </w:t>
      </w:r>
      <w:r w:rsidR="00CB1FEA">
        <w:rPr>
          <w:lang w:val="en-AU"/>
        </w:rPr>
        <w:t>pathway</w:t>
      </w:r>
      <w:r w:rsidR="002D59B7">
        <w:rPr>
          <w:lang w:val="en-AU"/>
        </w:rPr>
        <w:t>.</w:t>
      </w:r>
      <w:r w:rsidR="00FC21DC">
        <w:rPr>
          <w:lang w:val="en-AU"/>
        </w:rPr>
        <w:t xml:space="preserve"> </w:t>
      </w:r>
      <w:r w:rsidR="00154407">
        <w:rPr>
          <w:lang w:val="en-AU"/>
        </w:rPr>
        <w:t xml:space="preserve"> </w:t>
      </w:r>
    </w:p>
    <w:p w14:paraId="4F39B5C5" w14:textId="64513054" w:rsidR="00CE4D99" w:rsidRPr="001E216E" w:rsidRDefault="00391E8B" w:rsidP="008A7735">
      <w:pPr>
        <w:pStyle w:val="Heading2execsummary"/>
      </w:pPr>
      <w:bookmarkStart w:id="58" w:name="_Toc118272264"/>
      <w:r w:rsidRPr="001E216E">
        <w:t>Financial</w:t>
      </w:r>
      <w:r w:rsidR="00EF21F8" w:rsidRPr="001E216E">
        <w:t>/budgetary impacts</w:t>
      </w:r>
      <w:bookmarkEnd w:id="58"/>
    </w:p>
    <w:p w14:paraId="796B988D" w14:textId="08DEF3E5" w:rsidR="00743DD6" w:rsidRDefault="00743DD6" w:rsidP="00C902D5">
      <w:pPr>
        <w:pStyle w:val="Heading3nonumbers"/>
        <w:rPr>
          <w:lang w:val="en-AU"/>
        </w:rPr>
      </w:pPr>
      <w:bookmarkStart w:id="59" w:name="_Toc118272265"/>
      <w:r>
        <w:rPr>
          <w:lang w:val="en-AU"/>
        </w:rPr>
        <w:t>Financial impacts</w:t>
      </w:r>
      <w:bookmarkEnd w:id="59"/>
    </w:p>
    <w:p w14:paraId="40AFCF10" w14:textId="7FE1183B" w:rsidR="00EC7787" w:rsidRPr="001E216E" w:rsidRDefault="00235A2D" w:rsidP="00CA35BA">
      <w:pPr>
        <w:rPr>
          <w:lang w:val="en-AU"/>
        </w:rPr>
      </w:pPr>
      <w:r w:rsidRPr="001E216E">
        <w:rPr>
          <w:lang w:val="en-AU"/>
        </w:rPr>
        <w:t xml:space="preserve">The financial implication for MBS SAD surgical services was projected </w:t>
      </w:r>
      <w:r w:rsidR="000242C6" w:rsidRPr="001E216E">
        <w:rPr>
          <w:lang w:val="en-AU"/>
        </w:rPr>
        <w:t>over</w:t>
      </w:r>
      <w:r w:rsidRPr="001E216E" w:rsidDel="00AA03F8">
        <w:rPr>
          <w:lang w:val="en-AU"/>
        </w:rPr>
        <w:t xml:space="preserve"> </w:t>
      </w:r>
      <w:r w:rsidR="00AA03F8" w:rsidRPr="001E216E">
        <w:rPr>
          <w:lang w:val="en-AU"/>
        </w:rPr>
        <w:t xml:space="preserve">6 </w:t>
      </w:r>
      <w:r w:rsidR="00361B66" w:rsidRPr="001E216E">
        <w:rPr>
          <w:lang w:val="en-AU"/>
        </w:rPr>
        <w:t>financial</w:t>
      </w:r>
      <w:r w:rsidRPr="001E216E">
        <w:rPr>
          <w:lang w:val="en-AU"/>
        </w:rPr>
        <w:t xml:space="preserve"> years from 2022 to 2027. A market</w:t>
      </w:r>
      <w:r w:rsidR="00F83BB1" w:rsidRPr="001E216E">
        <w:rPr>
          <w:lang w:val="en-AU"/>
        </w:rPr>
        <w:t>-</w:t>
      </w:r>
      <w:r w:rsidRPr="001E216E">
        <w:rPr>
          <w:lang w:val="en-AU"/>
        </w:rPr>
        <w:t xml:space="preserve">share approach was used to </w:t>
      </w:r>
      <w:r w:rsidR="009B5407" w:rsidRPr="001E216E">
        <w:rPr>
          <w:lang w:val="en-AU"/>
        </w:rPr>
        <w:t>predict</w:t>
      </w:r>
      <w:r w:rsidRPr="001E216E">
        <w:rPr>
          <w:lang w:val="en-AU"/>
        </w:rPr>
        <w:t xml:space="preserve"> the number of </w:t>
      </w:r>
      <w:r w:rsidR="004A45AB" w:rsidRPr="001E216E">
        <w:rPr>
          <w:lang w:val="en-AU"/>
        </w:rPr>
        <w:t>patients</w:t>
      </w:r>
      <w:r w:rsidRPr="001E216E">
        <w:rPr>
          <w:lang w:val="en-AU"/>
        </w:rPr>
        <w:t xml:space="preserve"> potentially </w:t>
      </w:r>
      <w:r w:rsidRPr="001E216E">
        <w:rPr>
          <w:lang w:val="en-AU"/>
        </w:rPr>
        <w:lastRenderedPageBreak/>
        <w:t>eligible for SAD surgical intervention</w:t>
      </w:r>
      <w:r w:rsidR="00361B66" w:rsidRPr="001E216E">
        <w:rPr>
          <w:lang w:val="en-AU"/>
        </w:rPr>
        <w:t xml:space="preserve">s under the current </w:t>
      </w:r>
      <w:r w:rsidR="000D3272" w:rsidRPr="001E216E">
        <w:rPr>
          <w:lang w:val="en-AU"/>
        </w:rPr>
        <w:t xml:space="preserve">and proposed </w:t>
      </w:r>
      <w:r w:rsidR="00361B66" w:rsidRPr="001E216E">
        <w:rPr>
          <w:lang w:val="en-AU"/>
        </w:rPr>
        <w:t>SAD service scope</w:t>
      </w:r>
      <w:r w:rsidR="009B5407" w:rsidRPr="001E216E">
        <w:rPr>
          <w:lang w:val="en-AU"/>
        </w:rPr>
        <w:t>.</w:t>
      </w:r>
      <w:r w:rsidR="00E04617" w:rsidRPr="001E216E">
        <w:rPr>
          <w:lang w:val="en-AU"/>
        </w:rPr>
        <w:t xml:space="preserve"> </w:t>
      </w:r>
      <w:r w:rsidR="0056624D" w:rsidRPr="001E216E">
        <w:rPr>
          <w:lang w:val="en-AU"/>
        </w:rPr>
        <w:t>MBS historical claim data</w:t>
      </w:r>
      <w:r w:rsidR="009B5407" w:rsidRPr="001E216E">
        <w:rPr>
          <w:lang w:val="en-AU"/>
        </w:rPr>
        <w:t xml:space="preserve"> as well as AIHW </w:t>
      </w:r>
      <w:r w:rsidR="00180357" w:rsidRPr="001E216E">
        <w:rPr>
          <w:lang w:val="en-AU"/>
        </w:rPr>
        <w:t xml:space="preserve">hospital data were used as the basis of this estimate. </w:t>
      </w:r>
    </w:p>
    <w:p w14:paraId="19B7F7A9" w14:textId="782374DE" w:rsidR="00867CD7" w:rsidRPr="001E216E" w:rsidRDefault="0010747D" w:rsidP="00CA35BA">
      <w:pPr>
        <w:rPr>
          <w:lang w:val="en-AU"/>
        </w:rPr>
      </w:pPr>
      <w:r w:rsidRPr="001E216E">
        <w:rPr>
          <w:lang w:val="en-AU"/>
        </w:rPr>
        <w:t>S</w:t>
      </w:r>
      <w:r w:rsidR="00E65127" w:rsidRPr="001E216E">
        <w:rPr>
          <w:lang w:val="en-AU"/>
        </w:rPr>
        <w:t>everal categories of medical and surgical services relevant to SAD are identified in the MBS</w:t>
      </w:r>
      <w:r w:rsidR="00BA173A" w:rsidRPr="001E216E">
        <w:rPr>
          <w:lang w:val="en-AU"/>
        </w:rPr>
        <w:t>.</w:t>
      </w:r>
      <w:r w:rsidR="00E65127" w:rsidRPr="001E216E">
        <w:rPr>
          <w:lang w:val="en-AU"/>
        </w:rPr>
        <w:t xml:space="preserve"> </w:t>
      </w:r>
      <w:r w:rsidR="00BA173A" w:rsidRPr="001E216E">
        <w:rPr>
          <w:lang w:val="en-AU"/>
        </w:rPr>
        <w:t>T</w:t>
      </w:r>
      <w:r w:rsidR="00E65127" w:rsidRPr="001E216E">
        <w:rPr>
          <w:lang w:val="en-AU"/>
        </w:rPr>
        <w:t xml:space="preserve">he utilisation of each </w:t>
      </w:r>
      <w:r w:rsidR="001403A2" w:rsidRPr="001E216E">
        <w:rPr>
          <w:lang w:val="en-AU"/>
        </w:rPr>
        <w:t xml:space="preserve">relevant MBS item was derived via </w:t>
      </w:r>
      <w:r w:rsidR="00B92DE9" w:rsidRPr="001E216E">
        <w:rPr>
          <w:lang w:val="en-AU"/>
        </w:rPr>
        <w:t>current clinical practice, MBS co-claim patterns (</w:t>
      </w:r>
      <w:r w:rsidR="00DE1393" w:rsidRPr="001E216E">
        <w:rPr>
          <w:lang w:val="en-AU"/>
        </w:rPr>
        <w:t xml:space="preserve">via </w:t>
      </w:r>
      <w:r w:rsidR="00B92DE9" w:rsidRPr="001E216E">
        <w:rPr>
          <w:lang w:val="en-AU"/>
        </w:rPr>
        <w:t>the data request) and reasonable assumptions</w:t>
      </w:r>
      <w:r w:rsidR="00BB7986" w:rsidRPr="001E216E">
        <w:rPr>
          <w:lang w:val="en-AU"/>
        </w:rPr>
        <w:t xml:space="preserve">. The </w:t>
      </w:r>
      <w:r w:rsidR="007C6553" w:rsidRPr="001E216E">
        <w:rPr>
          <w:lang w:val="en-AU"/>
        </w:rPr>
        <w:t>categorical</w:t>
      </w:r>
      <w:r w:rsidR="00D77AC8" w:rsidRPr="001E216E">
        <w:rPr>
          <w:lang w:val="en-AU"/>
        </w:rPr>
        <w:t xml:space="preserve"> subtotal</w:t>
      </w:r>
      <w:r w:rsidR="00235A2D" w:rsidRPr="001E216E">
        <w:rPr>
          <w:lang w:val="en-AU"/>
        </w:rPr>
        <w:t xml:space="preserve"> costs </w:t>
      </w:r>
      <w:r w:rsidR="00BB7986" w:rsidRPr="001E216E">
        <w:rPr>
          <w:lang w:val="en-AU"/>
        </w:rPr>
        <w:t xml:space="preserve">to the MBS </w:t>
      </w:r>
      <w:r w:rsidR="00235A2D" w:rsidRPr="001E216E">
        <w:rPr>
          <w:lang w:val="en-AU"/>
        </w:rPr>
        <w:t xml:space="preserve">were </w:t>
      </w:r>
      <w:r w:rsidR="00BB7986" w:rsidRPr="001E216E">
        <w:rPr>
          <w:lang w:val="en-AU"/>
        </w:rPr>
        <w:t xml:space="preserve">then </w:t>
      </w:r>
      <w:r w:rsidR="00235A2D" w:rsidRPr="001E216E">
        <w:rPr>
          <w:lang w:val="en-AU"/>
        </w:rPr>
        <w:t xml:space="preserve">aggregated </w:t>
      </w:r>
      <w:r w:rsidR="007C6553" w:rsidRPr="001E216E">
        <w:rPr>
          <w:lang w:val="en-AU"/>
        </w:rPr>
        <w:t>by</w:t>
      </w:r>
      <w:r w:rsidR="00235A2D" w:rsidRPr="001E216E">
        <w:rPr>
          <w:lang w:val="en-AU"/>
        </w:rPr>
        <w:t xml:space="preserve"> the cost of </w:t>
      </w:r>
      <w:r w:rsidR="004A45AB" w:rsidRPr="001E216E">
        <w:rPr>
          <w:lang w:val="en-AU"/>
        </w:rPr>
        <w:t xml:space="preserve">surgery, </w:t>
      </w:r>
      <w:r w:rsidR="004D22F9" w:rsidRPr="001E216E">
        <w:rPr>
          <w:lang w:val="en-AU"/>
        </w:rPr>
        <w:t>the cost of all relevant perioperative services</w:t>
      </w:r>
      <w:r w:rsidR="00D71777" w:rsidRPr="001E216E">
        <w:rPr>
          <w:lang w:val="en-AU"/>
        </w:rPr>
        <w:t>,</w:t>
      </w:r>
      <w:r w:rsidR="004D22F9" w:rsidRPr="001E216E">
        <w:rPr>
          <w:lang w:val="en-AU"/>
        </w:rPr>
        <w:t xml:space="preserve"> and other associated medical services before and after surgery. </w:t>
      </w:r>
      <w:r w:rsidR="00D93BB9" w:rsidRPr="001E216E">
        <w:rPr>
          <w:lang w:val="en-AU"/>
        </w:rPr>
        <w:t>T</w:t>
      </w:r>
      <w:r w:rsidR="00D77AC8" w:rsidRPr="001E216E">
        <w:rPr>
          <w:lang w:val="en-AU"/>
        </w:rPr>
        <w:t xml:space="preserve">he financial implication of MBS SAD services </w:t>
      </w:r>
      <w:r w:rsidR="003B2043" w:rsidRPr="001E216E">
        <w:rPr>
          <w:lang w:val="en-AU"/>
        </w:rPr>
        <w:t>was</w:t>
      </w:r>
      <w:r w:rsidR="00D77AC8" w:rsidRPr="001E216E">
        <w:rPr>
          <w:lang w:val="en-AU"/>
        </w:rPr>
        <w:t xml:space="preserve"> </w:t>
      </w:r>
      <w:r w:rsidR="00D93BB9" w:rsidRPr="001E216E">
        <w:rPr>
          <w:lang w:val="en-AU"/>
        </w:rPr>
        <w:t xml:space="preserve">then </w:t>
      </w:r>
      <w:r w:rsidR="00215A17" w:rsidRPr="001E216E">
        <w:rPr>
          <w:lang w:val="en-AU"/>
        </w:rPr>
        <w:t xml:space="preserve">calculated </w:t>
      </w:r>
      <w:r w:rsidR="003B2043" w:rsidRPr="001E216E">
        <w:rPr>
          <w:lang w:val="en-AU"/>
        </w:rPr>
        <w:t>over the projected</w:t>
      </w:r>
      <w:r w:rsidR="00C05B3F" w:rsidRPr="001E216E">
        <w:rPr>
          <w:lang w:val="en-AU"/>
        </w:rPr>
        <w:t xml:space="preserve"> 6</w:t>
      </w:r>
      <w:r w:rsidR="003B2043" w:rsidRPr="001E216E">
        <w:rPr>
          <w:lang w:val="en-AU"/>
        </w:rPr>
        <w:t xml:space="preserve"> financial years.</w:t>
      </w:r>
      <w:r w:rsidR="006E3479" w:rsidRPr="001E216E">
        <w:rPr>
          <w:lang w:val="en-AU"/>
        </w:rPr>
        <w:t xml:space="preserve"> </w:t>
      </w:r>
      <w:r w:rsidR="00A0729A" w:rsidRPr="001E216E">
        <w:rPr>
          <w:lang w:val="en-AU"/>
        </w:rPr>
        <w:t xml:space="preserve">The </w:t>
      </w:r>
      <w:r w:rsidR="003146C1" w:rsidRPr="001E216E">
        <w:rPr>
          <w:lang w:val="en-AU"/>
        </w:rPr>
        <w:t xml:space="preserve">key </w:t>
      </w:r>
      <w:r w:rsidR="00C301F0" w:rsidRPr="001E216E">
        <w:rPr>
          <w:lang w:val="en-AU"/>
        </w:rPr>
        <w:t xml:space="preserve">results </w:t>
      </w:r>
      <w:r w:rsidR="003146C1" w:rsidRPr="001E216E">
        <w:rPr>
          <w:lang w:val="en-AU"/>
        </w:rPr>
        <w:t>of the base</w:t>
      </w:r>
      <w:r w:rsidR="001A5ECD" w:rsidRPr="001E216E">
        <w:rPr>
          <w:lang w:val="en-AU"/>
        </w:rPr>
        <w:t xml:space="preserve"> </w:t>
      </w:r>
      <w:r w:rsidR="003146C1" w:rsidRPr="001E216E">
        <w:rPr>
          <w:lang w:val="en-AU"/>
        </w:rPr>
        <w:t>case</w:t>
      </w:r>
      <w:r w:rsidR="00972619" w:rsidRPr="001E216E">
        <w:rPr>
          <w:lang w:val="en-AU"/>
        </w:rPr>
        <w:t>,</w:t>
      </w:r>
      <w:r w:rsidR="003146C1" w:rsidRPr="001E216E">
        <w:rPr>
          <w:lang w:val="en-AU"/>
        </w:rPr>
        <w:t xml:space="preserve"> </w:t>
      </w:r>
      <w:r w:rsidR="001814FA" w:rsidRPr="001E216E">
        <w:rPr>
          <w:lang w:val="en-AU"/>
        </w:rPr>
        <w:t xml:space="preserve">plus </w:t>
      </w:r>
      <w:r w:rsidR="00972619" w:rsidRPr="001E216E">
        <w:rPr>
          <w:lang w:val="en-AU"/>
        </w:rPr>
        <w:t xml:space="preserve">4 </w:t>
      </w:r>
      <w:r w:rsidR="001814FA" w:rsidRPr="001E216E">
        <w:rPr>
          <w:lang w:val="en-AU"/>
        </w:rPr>
        <w:t xml:space="preserve">different plausible </w:t>
      </w:r>
      <w:r w:rsidR="00C301F0" w:rsidRPr="001E216E">
        <w:rPr>
          <w:lang w:val="en-AU"/>
        </w:rPr>
        <w:t>scenarios</w:t>
      </w:r>
      <w:r w:rsidR="00972619" w:rsidRPr="001E216E">
        <w:rPr>
          <w:lang w:val="en-AU"/>
        </w:rPr>
        <w:t>,</w:t>
      </w:r>
      <w:r w:rsidR="00C301F0" w:rsidRPr="001E216E">
        <w:rPr>
          <w:lang w:val="en-AU"/>
        </w:rPr>
        <w:t xml:space="preserve"> are presented in </w:t>
      </w:r>
      <w:r w:rsidR="00C301F0" w:rsidRPr="001E216E">
        <w:rPr>
          <w:lang w:val="en-AU"/>
        </w:rPr>
        <w:fldChar w:fldCharType="begin"/>
      </w:r>
      <w:r w:rsidR="00C301F0" w:rsidRPr="001E216E">
        <w:rPr>
          <w:lang w:val="en-AU"/>
        </w:rPr>
        <w:instrText xml:space="preserve"> REF _Ref110014970 \h </w:instrText>
      </w:r>
      <w:r w:rsidR="00426C2A" w:rsidRPr="001E216E">
        <w:rPr>
          <w:lang w:val="en-AU"/>
        </w:rPr>
        <w:instrText xml:space="preserve"> \* MERGEFORMAT </w:instrText>
      </w:r>
      <w:r w:rsidR="00C301F0" w:rsidRPr="001E216E">
        <w:rPr>
          <w:lang w:val="en-AU"/>
        </w:rPr>
      </w:r>
      <w:r w:rsidR="00C301F0" w:rsidRPr="001E216E">
        <w:rPr>
          <w:lang w:val="en-AU"/>
        </w:rPr>
        <w:fldChar w:fldCharType="separate"/>
      </w:r>
      <w:r w:rsidR="00AE6F3A" w:rsidRPr="001E216E">
        <w:rPr>
          <w:lang w:val="en-AU"/>
        </w:rPr>
        <w:t xml:space="preserve">Table </w:t>
      </w:r>
      <w:r w:rsidR="00AE6F3A" w:rsidRPr="00AE6F3A">
        <w:rPr>
          <w:lang w:val="en-AU"/>
        </w:rPr>
        <w:t>12</w:t>
      </w:r>
      <w:r w:rsidR="00C301F0" w:rsidRPr="001E216E">
        <w:rPr>
          <w:lang w:val="en-AU"/>
        </w:rPr>
        <w:fldChar w:fldCharType="end"/>
      </w:r>
      <w:r w:rsidR="00C301F0" w:rsidRPr="001E216E">
        <w:rPr>
          <w:lang w:val="en-AU"/>
        </w:rPr>
        <w:t>.</w:t>
      </w:r>
    </w:p>
    <w:p w14:paraId="652042A5" w14:textId="7B7353B9" w:rsidR="004073C1" w:rsidRDefault="00C45A35" w:rsidP="002E6545">
      <w:pPr>
        <w:pStyle w:val="Caption"/>
        <w:rPr>
          <w:lang w:val="en-AU"/>
        </w:rPr>
      </w:pPr>
      <w:bookmarkStart w:id="60" w:name="_Ref110014970"/>
      <w:r w:rsidRPr="001E216E">
        <w:rPr>
          <w:lang w:val="en-AU"/>
        </w:rPr>
        <w:t xml:space="preserve">Table </w:t>
      </w:r>
      <w:r w:rsidRPr="001E216E">
        <w:rPr>
          <w:lang w:val="en-AU"/>
        </w:rPr>
        <w:fldChar w:fldCharType="begin"/>
      </w:r>
      <w:r w:rsidRPr="001E216E">
        <w:instrText xml:space="preserve"> SEQ Table \* ARABIC </w:instrText>
      </w:r>
      <w:r w:rsidRPr="001E216E">
        <w:rPr>
          <w:lang w:val="en-AU"/>
        </w:rPr>
        <w:fldChar w:fldCharType="separate"/>
      </w:r>
      <w:r w:rsidR="00AE6F3A">
        <w:rPr>
          <w:noProof/>
        </w:rPr>
        <w:t>12</w:t>
      </w:r>
      <w:r w:rsidRPr="001E216E">
        <w:rPr>
          <w:lang w:val="en-AU"/>
        </w:rPr>
        <w:fldChar w:fldCharType="end"/>
      </w:r>
      <w:bookmarkEnd w:id="60"/>
      <w:r w:rsidR="0088181F" w:rsidRPr="001E216E">
        <w:rPr>
          <w:lang w:val="en-AU"/>
        </w:rPr>
        <w:tab/>
      </w:r>
      <w:r w:rsidR="00972619" w:rsidRPr="001E216E">
        <w:rPr>
          <w:lang w:val="en-AU"/>
        </w:rPr>
        <w:t>F</w:t>
      </w:r>
      <w:r w:rsidR="0088181F" w:rsidRPr="001E216E">
        <w:rPr>
          <w:lang w:val="en-AU"/>
        </w:rPr>
        <w:t>inancial implication for MBS SAD services under the base case and all scenarios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6"/>
        <w:gridCol w:w="1055"/>
        <w:gridCol w:w="1055"/>
        <w:gridCol w:w="1055"/>
        <w:gridCol w:w="1055"/>
        <w:gridCol w:w="1055"/>
        <w:gridCol w:w="1055"/>
      </w:tblGrid>
      <w:tr w:rsidR="004073C1" w:rsidRPr="001E216E" w14:paraId="1AC1E67A" w14:textId="77777777">
        <w:trPr>
          <w:tblHeader/>
        </w:trPr>
        <w:tc>
          <w:tcPr>
            <w:tcW w:w="1490" w:type="pct"/>
            <w:shd w:val="clear" w:color="auto" w:fill="auto"/>
            <w:tcMar>
              <w:top w:w="0" w:type="dxa"/>
              <w:left w:w="108" w:type="dxa"/>
              <w:bottom w:w="0" w:type="dxa"/>
              <w:right w:w="108" w:type="dxa"/>
            </w:tcMar>
          </w:tcPr>
          <w:p w14:paraId="2EA95183" w14:textId="77777777" w:rsidR="004073C1" w:rsidRPr="001E216E" w:rsidRDefault="004073C1">
            <w:pPr>
              <w:pStyle w:val="TableText0"/>
              <w:rPr>
                <w:b/>
                <w:lang w:val="en-AU"/>
              </w:rPr>
            </w:pPr>
            <w:r w:rsidRPr="001E216E">
              <w:rPr>
                <w:b/>
                <w:lang w:val="en-AU"/>
              </w:rPr>
              <w:t xml:space="preserve">MBS cost evaluations </w:t>
            </w:r>
          </w:p>
        </w:tc>
        <w:tc>
          <w:tcPr>
            <w:tcW w:w="585" w:type="pct"/>
            <w:shd w:val="clear" w:color="auto" w:fill="auto"/>
            <w:tcMar>
              <w:top w:w="0" w:type="dxa"/>
              <w:left w:w="108" w:type="dxa"/>
              <w:bottom w:w="0" w:type="dxa"/>
              <w:right w:w="108" w:type="dxa"/>
            </w:tcMar>
          </w:tcPr>
          <w:p w14:paraId="30A8CEF4" w14:textId="77777777" w:rsidR="004073C1" w:rsidRPr="001E216E" w:rsidRDefault="004073C1">
            <w:pPr>
              <w:pStyle w:val="TableText0"/>
              <w:rPr>
                <w:b/>
                <w:lang w:val="en-AU"/>
              </w:rPr>
            </w:pPr>
            <w:r w:rsidRPr="001E216E">
              <w:rPr>
                <w:b/>
                <w:lang w:val="en-AU"/>
              </w:rPr>
              <w:t>2022</w:t>
            </w:r>
          </w:p>
        </w:tc>
        <w:tc>
          <w:tcPr>
            <w:tcW w:w="585" w:type="pct"/>
            <w:shd w:val="clear" w:color="auto" w:fill="auto"/>
            <w:tcMar>
              <w:top w:w="0" w:type="dxa"/>
              <w:left w:w="108" w:type="dxa"/>
              <w:bottom w:w="0" w:type="dxa"/>
              <w:right w:w="108" w:type="dxa"/>
            </w:tcMar>
          </w:tcPr>
          <w:p w14:paraId="5718419A" w14:textId="77777777" w:rsidR="004073C1" w:rsidRPr="001E216E" w:rsidRDefault="004073C1">
            <w:pPr>
              <w:pStyle w:val="TableText0"/>
              <w:rPr>
                <w:b/>
                <w:lang w:val="en-AU"/>
              </w:rPr>
            </w:pPr>
            <w:r w:rsidRPr="001E216E">
              <w:rPr>
                <w:b/>
                <w:lang w:val="en-AU"/>
              </w:rPr>
              <w:t>2023</w:t>
            </w:r>
          </w:p>
        </w:tc>
        <w:tc>
          <w:tcPr>
            <w:tcW w:w="585" w:type="pct"/>
            <w:shd w:val="clear" w:color="auto" w:fill="auto"/>
            <w:tcMar>
              <w:top w:w="0" w:type="dxa"/>
              <w:left w:w="108" w:type="dxa"/>
              <w:bottom w:w="0" w:type="dxa"/>
              <w:right w:w="108" w:type="dxa"/>
            </w:tcMar>
          </w:tcPr>
          <w:p w14:paraId="58999E6A" w14:textId="77777777" w:rsidR="004073C1" w:rsidRPr="001E216E" w:rsidRDefault="004073C1">
            <w:pPr>
              <w:pStyle w:val="TableText0"/>
              <w:rPr>
                <w:b/>
                <w:lang w:val="en-AU"/>
              </w:rPr>
            </w:pPr>
            <w:r w:rsidRPr="001E216E">
              <w:rPr>
                <w:b/>
                <w:lang w:val="en-AU"/>
              </w:rPr>
              <w:t>2024</w:t>
            </w:r>
          </w:p>
        </w:tc>
        <w:tc>
          <w:tcPr>
            <w:tcW w:w="585" w:type="pct"/>
            <w:shd w:val="clear" w:color="auto" w:fill="auto"/>
            <w:tcMar>
              <w:top w:w="0" w:type="dxa"/>
              <w:left w:w="108" w:type="dxa"/>
              <w:bottom w:w="0" w:type="dxa"/>
              <w:right w:w="108" w:type="dxa"/>
            </w:tcMar>
          </w:tcPr>
          <w:p w14:paraId="185F30D0" w14:textId="77777777" w:rsidR="004073C1" w:rsidRPr="001E216E" w:rsidRDefault="004073C1">
            <w:pPr>
              <w:pStyle w:val="TableText0"/>
              <w:rPr>
                <w:b/>
                <w:lang w:val="en-AU"/>
              </w:rPr>
            </w:pPr>
            <w:r w:rsidRPr="001E216E">
              <w:rPr>
                <w:b/>
                <w:lang w:val="en-AU"/>
              </w:rPr>
              <w:t>2025</w:t>
            </w:r>
          </w:p>
        </w:tc>
        <w:tc>
          <w:tcPr>
            <w:tcW w:w="585" w:type="pct"/>
            <w:shd w:val="clear" w:color="auto" w:fill="auto"/>
            <w:tcMar>
              <w:top w:w="0" w:type="dxa"/>
              <w:left w:w="108" w:type="dxa"/>
              <w:bottom w:w="0" w:type="dxa"/>
              <w:right w:w="108" w:type="dxa"/>
            </w:tcMar>
          </w:tcPr>
          <w:p w14:paraId="16E0490C" w14:textId="77777777" w:rsidR="004073C1" w:rsidRPr="001E216E" w:rsidRDefault="004073C1">
            <w:pPr>
              <w:pStyle w:val="TableText0"/>
              <w:rPr>
                <w:b/>
                <w:lang w:val="en-AU"/>
              </w:rPr>
            </w:pPr>
            <w:r w:rsidRPr="001E216E">
              <w:rPr>
                <w:b/>
                <w:lang w:val="en-AU"/>
              </w:rPr>
              <w:t>2026</w:t>
            </w:r>
          </w:p>
        </w:tc>
        <w:tc>
          <w:tcPr>
            <w:tcW w:w="585" w:type="pct"/>
            <w:shd w:val="clear" w:color="auto" w:fill="auto"/>
            <w:tcMar>
              <w:top w:w="0" w:type="dxa"/>
              <w:left w:w="108" w:type="dxa"/>
              <w:bottom w:w="0" w:type="dxa"/>
              <w:right w:w="108" w:type="dxa"/>
            </w:tcMar>
          </w:tcPr>
          <w:p w14:paraId="355F0EA7" w14:textId="77777777" w:rsidR="004073C1" w:rsidRPr="001E216E" w:rsidRDefault="004073C1">
            <w:pPr>
              <w:pStyle w:val="TableText0"/>
              <w:rPr>
                <w:b/>
                <w:lang w:val="en-AU"/>
              </w:rPr>
            </w:pPr>
            <w:r w:rsidRPr="001E216E">
              <w:rPr>
                <w:b/>
                <w:lang w:val="en-AU"/>
              </w:rPr>
              <w:t>2027</w:t>
            </w:r>
          </w:p>
        </w:tc>
      </w:tr>
      <w:tr w:rsidR="004073C1" w:rsidRPr="001E216E" w14:paraId="7D8E6371" w14:textId="77777777">
        <w:trPr>
          <w:tblHeader/>
        </w:trPr>
        <w:tc>
          <w:tcPr>
            <w:tcW w:w="14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B38694" w14:textId="77777777" w:rsidR="004073C1" w:rsidRPr="00456869" w:rsidRDefault="004073C1">
            <w:pPr>
              <w:pStyle w:val="TableText0"/>
              <w:rPr>
                <w:b/>
                <w:bCs/>
                <w:lang w:val="en-AU"/>
              </w:rPr>
            </w:pPr>
            <w:r w:rsidRPr="00456869">
              <w:rPr>
                <w:b/>
                <w:bCs/>
                <w:lang w:val="en-AU"/>
              </w:rPr>
              <w:t>Base-case scenario</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3E8E57" w14:textId="3348D3C9" w:rsidR="004073C1" w:rsidRPr="00456869" w:rsidRDefault="004073C1">
            <w:pPr>
              <w:pStyle w:val="TableText0"/>
              <w:ind w:right="-57"/>
              <w:jc w:val="right"/>
              <w:rPr>
                <w:b/>
                <w:bCs/>
                <w:lang w:val="en-AU"/>
              </w:rPr>
            </w:pPr>
            <w:r w:rsidRPr="00456869">
              <w:rPr>
                <w:b/>
                <w:bCs/>
                <w:lang w:val="en-AU"/>
              </w:rPr>
              <w:t>$6,</w:t>
            </w:r>
            <w:r>
              <w:rPr>
                <w:b/>
                <w:bCs/>
                <w:lang w:val="en-AU"/>
              </w:rPr>
              <w:t>922,388</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E790BF" w14:textId="0BF1A602" w:rsidR="004073C1" w:rsidRPr="00456869" w:rsidRDefault="004073C1">
            <w:pPr>
              <w:pStyle w:val="TableText0"/>
              <w:ind w:right="-57"/>
              <w:jc w:val="right"/>
              <w:rPr>
                <w:b/>
                <w:bCs/>
                <w:lang w:val="en-AU"/>
              </w:rPr>
            </w:pPr>
            <w:r w:rsidRPr="00456869">
              <w:rPr>
                <w:b/>
                <w:bCs/>
                <w:lang w:val="en-AU"/>
              </w:rPr>
              <w:t>$6,</w:t>
            </w:r>
            <w:r>
              <w:rPr>
                <w:b/>
                <w:bCs/>
                <w:lang w:val="en-AU"/>
              </w:rPr>
              <w:t>272,417</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A8D3DE" w14:textId="507A41FD" w:rsidR="004073C1" w:rsidRPr="00456869" w:rsidRDefault="004073C1">
            <w:pPr>
              <w:pStyle w:val="TableText0"/>
              <w:ind w:right="-57"/>
              <w:jc w:val="right"/>
              <w:rPr>
                <w:b/>
                <w:bCs/>
                <w:lang w:val="en-AU"/>
              </w:rPr>
            </w:pPr>
            <w:r w:rsidRPr="00456869">
              <w:rPr>
                <w:b/>
                <w:bCs/>
                <w:lang w:val="en-AU"/>
              </w:rPr>
              <w:t>$5,</w:t>
            </w:r>
            <w:r>
              <w:rPr>
                <w:b/>
                <w:bCs/>
                <w:lang w:val="en-AU"/>
              </w:rPr>
              <w:t>622,489</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D4B561" w14:textId="7D4267A4" w:rsidR="004073C1" w:rsidRPr="00456869" w:rsidRDefault="004073C1">
            <w:pPr>
              <w:pStyle w:val="TableText0"/>
              <w:ind w:right="-57"/>
              <w:jc w:val="right"/>
              <w:rPr>
                <w:b/>
                <w:bCs/>
                <w:lang w:val="en-AU"/>
              </w:rPr>
            </w:pPr>
            <w:r w:rsidRPr="00456869">
              <w:rPr>
                <w:b/>
                <w:bCs/>
                <w:lang w:val="en-AU"/>
              </w:rPr>
              <w:t>$4,</w:t>
            </w:r>
            <w:r>
              <w:rPr>
                <w:b/>
                <w:bCs/>
                <w:lang w:val="en-AU"/>
              </w:rPr>
              <w:t>974,547</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3F19E4" w14:textId="778EEB85" w:rsidR="004073C1" w:rsidRPr="00456869" w:rsidRDefault="004073C1">
            <w:pPr>
              <w:pStyle w:val="TableText0"/>
              <w:ind w:right="-57"/>
              <w:jc w:val="right"/>
              <w:rPr>
                <w:b/>
                <w:bCs/>
                <w:lang w:val="en-AU"/>
              </w:rPr>
            </w:pPr>
            <w:r w:rsidRPr="00456869">
              <w:rPr>
                <w:b/>
                <w:bCs/>
                <w:lang w:val="en-AU"/>
              </w:rPr>
              <w:t>$4,</w:t>
            </w:r>
            <w:r>
              <w:rPr>
                <w:b/>
                <w:bCs/>
                <w:lang w:val="en-AU"/>
              </w:rPr>
              <w:t>322,653</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D0F687" w14:textId="40EE51B7" w:rsidR="004073C1" w:rsidRPr="00456869" w:rsidRDefault="004073C1">
            <w:pPr>
              <w:pStyle w:val="TableText0"/>
              <w:ind w:right="-57"/>
              <w:jc w:val="right"/>
              <w:rPr>
                <w:b/>
                <w:bCs/>
                <w:lang w:val="en-AU"/>
              </w:rPr>
            </w:pPr>
            <w:r w:rsidRPr="00456869">
              <w:rPr>
                <w:b/>
                <w:bCs/>
                <w:lang w:val="en-AU"/>
              </w:rPr>
              <w:t>$3,</w:t>
            </w:r>
            <w:r>
              <w:rPr>
                <w:b/>
                <w:bCs/>
                <w:lang w:val="en-AU"/>
              </w:rPr>
              <w:t>672,731</w:t>
            </w:r>
          </w:p>
        </w:tc>
      </w:tr>
      <w:tr w:rsidR="004073C1" w:rsidRPr="001E216E" w14:paraId="56A558D0" w14:textId="77777777">
        <w:trPr>
          <w:tblHeader/>
        </w:trPr>
        <w:tc>
          <w:tcPr>
            <w:tcW w:w="14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89F46A" w14:textId="77777777" w:rsidR="004073C1" w:rsidRPr="001E216E" w:rsidRDefault="004073C1">
            <w:pPr>
              <w:pStyle w:val="TableText0"/>
              <w:rPr>
                <w:lang w:val="en-AU"/>
              </w:rPr>
            </w:pPr>
            <w:r w:rsidRPr="001E216E">
              <w:rPr>
                <w:lang w:val="en-AU"/>
              </w:rPr>
              <w:t>Scenario 1: new SAD item</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7264D7" w14:textId="77777777" w:rsidR="004073C1" w:rsidRPr="001E216E" w:rsidRDefault="004073C1">
            <w:pPr>
              <w:pStyle w:val="TableText0"/>
              <w:ind w:right="-57"/>
              <w:jc w:val="right"/>
              <w:rPr>
                <w:lang w:val="en-AU"/>
              </w:rPr>
            </w:pPr>
            <w:r w:rsidRPr="001E216E">
              <w:rPr>
                <w:lang w:val="en-AU"/>
              </w:rPr>
              <w:t>-$957,233</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93803F" w14:textId="77777777" w:rsidR="004073C1" w:rsidRPr="001E216E" w:rsidRDefault="004073C1">
            <w:pPr>
              <w:pStyle w:val="TableText0"/>
              <w:ind w:right="-57"/>
              <w:jc w:val="right"/>
              <w:rPr>
                <w:lang w:val="en-AU"/>
              </w:rPr>
            </w:pPr>
            <w:r w:rsidRPr="001E216E">
              <w:rPr>
                <w:lang w:val="en-AU"/>
              </w:rPr>
              <w:t>-$860,252</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ABB958" w14:textId="77777777" w:rsidR="004073C1" w:rsidRPr="001E216E" w:rsidRDefault="004073C1">
            <w:pPr>
              <w:pStyle w:val="TableText0"/>
              <w:ind w:right="-57"/>
              <w:jc w:val="right"/>
              <w:rPr>
                <w:lang w:val="en-AU"/>
              </w:rPr>
            </w:pPr>
            <w:r w:rsidRPr="001E216E">
              <w:rPr>
                <w:lang w:val="en-AU"/>
              </w:rPr>
              <w:t>-$763,270</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F2313E" w14:textId="77777777" w:rsidR="004073C1" w:rsidRPr="001E216E" w:rsidRDefault="004073C1">
            <w:pPr>
              <w:pStyle w:val="TableText0"/>
              <w:ind w:right="-57"/>
              <w:jc w:val="right"/>
              <w:rPr>
                <w:lang w:val="en-AU"/>
              </w:rPr>
            </w:pPr>
            <w:r w:rsidRPr="001E216E">
              <w:rPr>
                <w:lang w:val="en-AU"/>
              </w:rPr>
              <w:t>-$666,288</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581447" w14:textId="77777777" w:rsidR="004073C1" w:rsidRPr="001E216E" w:rsidRDefault="004073C1">
            <w:pPr>
              <w:pStyle w:val="TableText0"/>
              <w:ind w:right="-57"/>
              <w:jc w:val="right"/>
              <w:rPr>
                <w:lang w:val="en-AU"/>
              </w:rPr>
            </w:pPr>
            <w:r w:rsidRPr="001E216E">
              <w:rPr>
                <w:lang w:val="en-AU"/>
              </w:rPr>
              <w:t>-$569,307</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0ED244" w14:textId="77777777" w:rsidR="004073C1" w:rsidRPr="001E216E" w:rsidRDefault="004073C1">
            <w:pPr>
              <w:pStyle w:val="TableText0"/>
              <w:ind w:right="-57"/>
              <w:jc w:val="right"/>
              <w:rPr>
                <w:lang w:val="en-AU"/>
              </w:rPr>
            </w:pPr>
            <w:r w:rsidRPr="001E216E">
              <w:rPr>
                <w:lang w:val="en-AU"/>
              </w:rPr>
              <w:t>-$472,325</w:t>
            </w:r>
          </w:p>
        </w:tc>
      </w:tr>
      <w:tr w:rsidR="004073C1" w:rsidRPr="001E216E" w14:paraId="115C6252" w14:textId="77777777">
        <w:trPr>
          <w:tblHeader/>
        </w:trPr>
        <w:tc>
          <w:tcPr>
            <w:tcW w:w="14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4D02CC" w14:textId="77777777" w:rsidR="004073C1" w:rsidRPr="001E216E" w:rsidRDefault="004073C1">
            <w:pPr>
              <w:pStyle w:val="TableText0"/>
              <w:rPr>
                <w:lang w:val="en-AU"/>
              </w:rPr>
            </w:pPr>
            <w:r w:rsidRPr="001E216E">
              <w:rPr>
                <w:lang w:val="en-AU"/>
              </w:rPr>
              <w:t>Scenario 2: full physiotherapy</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7120C7" w14:textId="5C2DEBD5" w:rsidR="004073C1" w:rsidRPr="001E216E" w:rsidRDefault="004073C1">
            <w:pPr>
              <w:pStyle w:val="TableText0"/>
              <w:ind w:right="-57"/>
              <w:jc w:val="right"/>
              <w:rPr>
                <w:lang w:val="en-AU"/>
              </w:rPr>
            </w:pPr>
            <w:r w:rsidRPr="006C2322">
              <w:t>-$</w:t>
            </w:r>
            <w:r>
              <w:t>729,081</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0355E0" w14:textId="45922F8A" w:rsidR="004073C1" w:rsidRPr="001E216E" w:rsidRDefault="004073C1">
            <w:pPr>
              <w:pStyle w:val="TableText0"/>
              <w:ind w:right="-57"/>
              <w:jc w:val="right"/>
              <w:rPr>
                <w:lang w:val="en-AU"/>
              </w:rPr>
            </w:pPr>
            <w:r w:rsidRPr="006C2322">
              <w:t>-$</w:t>
            </w:r>
            <w:r>
              <w:t>656,293</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023536" w14:textId="1436A70A" w:rsidR="004073C1" w:rsidRPr="001E216E" w:rsidRDefault="004073C1">
            <w:pPr>
              <w:pStyle w:val="TableText0"/>
              <w:ind w:right="-57"/>
              <w:jc w:val="right"/>
              <w:rPr>
                <w:lang w:val="en-AU"/>
              </w:rPr>
            </w:pPr>
            <w:r w:rsidRPr="006C2322">
              <w:t>-$</w:t>
            </w:r>
            <w:r>
              <w:t>583,504</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C0335B" w14:textId="5E8A3B1B" w:rsidR="004073C1" w:rsidRPr="001E216E" w:rsidRDefault="004073C1">
            <w:pPr>
              <w:pStyle w:val="TableText0"/>
              <w:ind w:right="-57"/>
              <w:jc w:val="right"/>
              <w:rPr>
                <w:lang w:val="en-AU"/>
              </w:rPr>
            </w:pPr>
            <w:r w:rsidRPr="006C2322">
              <w:t>-$</w:t>
            </w:r>
            <w:r>
              <w:t>510,716</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7F02A1" w14:textId="780A7563" w:rsidR="004073C1" w:rsidRPr="001E216E" w:rsidRDefault="004073C1">
            <w:pPr>
              <w:pStyle w:val="TableText0"/>
              <w:ind w:right="-57"/>
              <w:jc w:val="right"/>
              <w:rPr>
                <w:lang w:val="en-AU"/>
              </w:rPr>
            </w:pPr>
            <w:r w:rsidRPr="006C2322">
              <w:t>-$</w:t>
            </w:r>
            <w:r>
              <w:t>437,928</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94826D" w14:textId="5A7C5381" w:rsidR="004073C1" w:rsidRPr="001E216E" w:rsidRDefault="004073C1">
            <w:pPr>
              <w:pStyle w:val="TableText0"/>
              <w:ind w:right="-57"/>
              <w:jc w:val="right"/>
              <w:rPr>
                <w:lang w:val="en-AU"/>
              </w:rPr>
            </w:pPr>
            <w:r w:rsidRPr="006C2322">
              <w:t>-$</w:t>
            </w:r>
            <w:r>
              <w:t>365,592</w:t>
            </w:r>
          </w:p>
        </w:tc>
      </w:tr>
      <w:tr w:rsidR="004073C1" w:rsidRPr="001E216E" w14:paraId="6DDCB6F5" w14:textId="77777777">
        <w:trPr>
          <w:tblHeader/>
        </w:trPr>
        <w:tc>
          <w:tcPr>
            <w:tcW w:w="14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34ABA6" w14:textId="77777777" w:rsidR="004073C1" w:rsidRPr="001E216E" w:rsidRDefault="004073C1">
            <w:pPr>
              <w:pStyle w:val="TableText0"/>
              <w:rPr>
                <w:lang w:val="en-AU"/>
              </w:rPr>
            </w:pPr>
            <w:r w:rsidRPr="001E216E">
              <w:rPr>
                <w:lang w:val="en-AU"/>
              </w:rPr>
              <w:t>Scenario 3: restriction for surgery</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A9BA33" w14:textId="1F277A41" w:rsidR="004073C1" w:rsidRPr="001E216E" w:rsidRDefault="004073C1">
            <w:pPr>
              <w:pStyle w:val="TableText0"/>
              <w:ind w:right="-57"/>
              <w:jc w:val="right"/>
              <w:rPr>
                <w:lang w:val="en-AU"/>
              </w:rPr>
            </w:pPr>
            <w:r w:rsidRPr="001E216E">
              <w:t>-$</w:t>
            </w:r>
            <w:r>
              <w:t>41</w:t>
            </w:r>
            <w:r w:rsidR="002C212A">
              <w:t>5</w:t>
            </w:r>
            <w:r>
              <w:t>,452</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590786" w14:textId="3E25A75B" w:rsidR="004073C1" w:rsidRPr="001E216E" w:rsidRDefault="004073C1">
            <w:pPr>
              <w:pStyle w:val="TableText0"/>
              <w:ind w:right="-57"/>
              <w:jc w:val="right"/>
              <w:rPr>
                <w:lang w:val="en-AU"/>
              </w:rPr>
            </w:pPr>
            <w:r w:rsidRPr="001E216E">
              <w:t>-$</w:t>
            </w:r>
            <w:r>
              <w:t>372,511</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828714" w14:textId="0FB2DF50" w:rsidR="004073C1" w:rsidRPr="001E216E" w:rsidRDefault="004073C1">
            <w:pPr>
              <w:pStyle w:val="TableText0"/>
              <w:ind w:right="-57"/>
              <w:jc w:val="right"/>
              <w:rPr>
                <w:lang w:val="en-AU"/>
              </w:rPr>
            </w:pPr>
            <w:r w:rsidRPr="001E216E">
              <w:t>-$</w:t>
            </w:r>
            <w:r>
              <w:t>329,569</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84FD95" w14:textId="5C2DA7C6" w:rsidR="004073C1" w:rsidRPr="001E216E" w:rsidRDefault="004073C1">
            <w:pPr>
              <w:pStyle w:val="TableText0"/>
              <w:ind w:right="-57"/>
              <w:jc w:val="right"/>
              <w:rPr>
                <w:lang w:val="en-AU"/>
              </w:rPr>
            </w:pPr>
            <w:r w:rsidRPr="001E216E">
              <w:t>-$</w:t>
            </w:r>
            <w:r>
              <w:t>286,628</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010596" w14:textId="44465D76" w:rsidR="004073C1" w:rsidRPr="001E216E" w:rsidRDefault="004073C1">
            <w:pPr>
              <w:pStyle w:val="TableText0"/>
              <w:ind w:right="-57"/>
              <w:jc w:val="right"/>
              <w:rPr>
                <w:lang w:val="en-AU"/>
              </w:rPr>
            </w:pPr>
            <w:r w:rsidRPr="001E216E">
              <w:t>-$</w:t>
            </w:r>
            <w:r>
              <w:t>243,686</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4017C6" w14:textId="6E9C5B52" w:rsidR="004073C1" w:rsidRPr="001E216E" w:rsidRDefault="004073C1">
            <w:pPr>
              <w:pStyle w:val="TableText0"/>
              <w:ind w:right="-57"/>
              <w:jc w:val="right"/>
              <w:rPr>
                <w:lang w:val="en-AU"/>
              </w:rPr>
            </w:pPr>
            <w:r w:rsidRPr="001E216E">
              <w:t>-$</w:t>
            </w:r>
            <w:r>
              <w:t>200,745</w:t>
            </w:r>
          </w:p>
        </w:tc>
      </w:tr>
      <w:tr w:rsidR="004073C1" w:rsidRPr="001E216E" w14:paraId="489A7521" w14:textId="77777777">
        <w:trPr>
          <w:tblHeader/>
        </w:trPr>
        <w:tc>
          <w:tcPr>
            <w:tcW w:w="149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63BF67" w14:textId="77777777" w:rsidR="004073C1" w:rsidRPr="001E216E" w:rsidRDefault="004073C1">
            <w:pPr>
              <w:pStyle w:val="TableText0"/>
              <w:rPr>
                <w:lang w:val="en-AU"/>
              </w:rPr>
            </w:pPr>
            <w:r w:rsidRPr="001E216E">
              <w:rPr>
                <w:lang w:val="en-AU"/>
              </w:rPr>
              <w:t>Scenario 4: full disinvestment</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B2A98F" w14:textId="44058DD3" w:rsidR="004073C1" w:rsidRPr="001E216E" w:rsidRDefault="004073C1">
            <w:pPr>
              <w:pStyle w:val="TableText0"/>
              <w:ind w:right="-57"/>
              <w:jc w:val="right"/>
              <w:rPr>
                <w:lang w:val="en-AU"/>
              </w:rPr>
            </w:pPr>
            <w:r w:rsidRPr="001E216E">
              <w:rPr>
                <w:lang w:val="en-AU"/>
              </w:rPr>
              <w:t>-$2,</w:t>
            </w:r>
            <w:r>
              <w:rPr>
                <w:lang w:val="en-AU"/>
              </w:rPr>
              <w:t>578,265</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1FB64E" w14:textId="241EAEF2" w:rsidR="004073C1" w:rsidRPr="001E216E" w:rsidRDefault="004073C1">
            <w:pPr>
              <w:pStyle w:val="TableText0"/>
              <w:ind w:right="-57"/>
              <w:jc w:val="right"/>
              <w:rPr>
                <w:lang w:val="en-AU"/>
              </w:rPr>
            </w:pPr>
            <w:r w:rsidRPr="001E216E">
              <w:rPr>
                <w:lang w:val="en-AU"/>
              </w:rPr>
              <w:t>-$2,</w:t>
            </w:r>
            <w:r>
              <w:rPr>
                <w:lang w:val="en-AU"/>
              </w:rPr>
              <w:t>336,198</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A1A2A2" w14:textId="482A44D8" w:rsidR="004073C1" w:rsidRPr="001E216E" w:rsidRDefault="004073C1">
            <w:pPr>
              <w:pStyle w:val="TableText0"/>
              <w:ind w:right="-57"/>
              <w:jc w:val="right"/>
              <w:rPr>
                <w:lang w:val="en-AU"/>
              </w:rPr>
            </w:pPr>
            <w:r w:rsidRPr="001E216E">
              <w:rPr>
                <w:lang w:val="en-AU"/>
              </w:rPr>
              <w:t>-$2,</w:t>
            </w:r>
            <w:r>
              <w:rPr>
                <w:lang w:val="en-AU"/>
              </w:rPr>
              <w:t>094,131</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E8E197" w14:textId="189FDE86" w:rsidR="004073C1" w:rsidRPr="001E216E" w:rsidRDefault="004073C1">
            <w:pPr>
              <w:pStyle w:val="TableText0"/>
              <w:ind w:right="-57"/>
              <w:jc w:val="right"/>
              <w:rPr>
                <w:lang w:val="en-AU"/>
              </w:rPr>
            </w:pPr>
            <w:r w:rsidRPr="001E216E">
              <w:rPr>
                <w:lang w:val="en-AU"/>
              </w:rPr>
              <w:t>-$</w:t>
            </w:r>
            <w:r>
              <w:rPr>
                <w:lang w:val="en-AU"/>
              </w:rPr>
              <w:t xml:space="preserve">1,852,064  </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23354C" w14:textId="48287C2B" w:rsidR="004073C1" w:rsidRPr="001E216E" w:rsidRDefault="004073C1">
            <w:pPr>
              <w:pStyle w:val="TableText0"/>
              <w:ind w:right="-57"/>
              <w:jc w:val="right"/>
              <w:rPr>
                <w:lang w:val="en-AU"/>
              </w:rPr>
            </w:pPr>
            <w:r w:rsidRPr="001E216E">
              <w:rPr>
                <w:lang w:val="en-AU"/>
              </w:rPr>
              <w:t>-$1,</w:t>
            </w:r>
            <w:r>
              <w:rPr>
                <w:lang w:val="en-AU"/>
              </w:rPr>
              <w:t>609,997</w:t>
            </w:r>
          </w:p>
        </w:tc>
        <w:tc>
          <w:tcPr>
            <w:tcW w:w="58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C07D79" w14:textId="54304E05" w:rsidR="004073C1" w:rsidRPr="001E216E" w:rsidRDefault="004073C1">
            <w:pPr>
              <w:pStyle w:val="TableText0"/>
              <w:ind w:right="-57"/>
              <w:jc w:val="right"/>
              <w:rPr>
                <w:lang w:val="en-AU"/>
              </w:rPr>
            </w:pPr>
            <w:r w:rsidRPr="001E216E">
              <w:rPr>
                <w:lang w:val="en-AU"/>
              </w:rPr>
              <w:t>-$1,</w:t>
            </w:r>
            <w:r>
              <w:rPr>
                <w:lang w:val="en-AU"/>
              </w:rPr>
              <w:t>367,930</w:t>
            </w:r>
          </w:p>
        </w:tc>
      </w:tr>
    </w:tbl>
    <w:p w14:paraId="064C871E" w14:textId="29BF78B9" w:rsidR="00AB027B" w:rsidRPr="001E216E" w:rsidRDefault="003146C1" w:rsidP="00445669">
      <w:pPr>
        <w:pStyle w:val="Notes-TableFigure"/>
        <w:spacing w:before="0" w:after="0" w:line="259" w:lineRule="auto"/>
        <w:rPr>
          <w:u w:val="single"/>
          <w:lang w:val="en-AU"/>
        </w:rPr>
      </w:pPr>
      <w:r w:rsidRPr="001E216E">
        <w:rPr>
          <w:b/>
          <w:u w:val="single"/>
          <w:lang w:val="en-AU"/>
        </w:rPr>
        <w:t>Abbreviations</w:t>
      </w:r>
    </w:p>
    <w:p w14:paraId="23672CE4" w14:textId="3193BE9A" w:rsidR="003146C1" w:rsidRDefault="003146C1" w:rsidP="00445669">
      <w:pPr>
        <w:pStyle w:val="Notes-TableFigure"/>
        <w:spacing w:before="0" w:after="240" w:line="259" w:lineRule="auto"/>
        <w:rPr>
          <w:lang w:val="en-AU"/>
        </w:rPr>
      </w:pPr>
      <w:r w:rsidRPr="001E216E">
        <w:rPr>
          <w:b/>
          <w:lang w:val="en-AU"/>
        </w:rPr>
        <w:t>MBS</w:t>
      </w:r>
      <w:r w:rsidRPr="001E216E">
        <w:rPr>
          <w:lang w:val="en-AU"/>
        </w:rPr>
        <w:t xml:space="preserve"> = Medical Benefit Scheme</w:t>
      </w:r>
      <w:r w:rsidR="005D5443" w:rsidRPr="001E216E">
        <w:rPr>
          <w:lang w:val="en-AU"/>
        </w:rPr>
        <w:t>,</w:t>
      </w:r>
      <w:r w:rsidRPr="001E216E">
        <w:rPr>
          <w:lang w:val="en-AU"/>
        </w:rPr>
        <w:t xml:space="preserve"> </w:t>
      </w:r>
      <w:r w:rsidRPr="001E216E">
        <w:rPr>
          <w:b/>
          <w:lang w:val="en-AU"/>
        </w:rPr>
        <w:t>SAD</w:t>
      </w:r>
      <w:r w:rsidRPr="001E216E">
        <w:rPr>
          <w:lang w:val="en-AU"/>
        </w:rPr>
        <w:t xml:space="preserve"> = subacromial decompression</w:t>
      </w:r>
      <w:r w:rsidR="001038C6" w:rsidRPr="001E216E">
        <w:rPr>
          <w:lang w:val="en-AU"/>
        </w:rPr>
        <w:t>.</w:t>
      </w:r>
    </w:p>
    <w:p w14:paraId="16A23401" w14:textId="59F96686" w:rsidR="00A51184" w:rsidRPr="00C87D10" w:rsidRDefault="00A51184" w:rsidP="00445669">
      <w:pPr>
        <w:pStyle w:val="Notes-TableFigure"/>
        <w:spacing w:before="0" w:after="240" w:line="259" w:lineRule="auto"/>
        <w:rPr>
          <w:b/>
          <w:bCs/>
          <w:u w:val="single"/>
          <w:lang w:val="en-AU"/>
        </w:rPr>
      </w:pPr>
      <w:r w:rsidRPr="00C87D10">
        <w:rPr>
          <w:b/>
          <w:bCs/>
          <w:u w:val="single"/>
          <w:lang w:val="en-AU"/>
        </w:rPr>
        <w:t>Notes</w:t>
      </w:r>
    </w:p>
    <w:p w14:paraId="56A6C5A5" w14:textId="479D464F" w:rsidR="00DE6C41" w:rsidRDefault="00DE6C41" w:rsidP="00445669">
      <w:pPr>
        <w:pStyle w:val="Notes-TableFigure"/>
        <w:spacing w:before="0" w:after="240" w:line="259" w:lineRule="auto"/>
        <w:rPr>
          <w:lang w:val="en-AU"/>
        </w:rPr>
      </w:pPr>
      <w:r>
        <w:rPr>
          <w:lang w:val="en-AU"/>
        </w:rPr>
        <w:t xml:space="preserve">Base-case scenario: </w:t>
      </w:r>
      <w:r w:rsidR="00471210">
        <w:rPr>
          <w:lang w:val="en-AU"/>
        </w:rPr>
        <w:t>Informed by the MBS data utilisation</w:t>
      </w:r>
      <w:r w:rsidR="00BD6EF1">
        <w:rPr>
          <w:lang w:val="en-AU"/>
        </w:rPr>
        <w:t xml:space="preserve"> and co-claiming for item</w:t>
      </w:r>
      <w:r w:rsidR="000133DA">
        <w:rPr>
          <w:lang w:val="en-AU"/>
        </w:rPr>
        <w:t xml:space="preserve"> </w:t>
      </w:r>
      <w:r w:rsidR="00BD6EF1" w:rsidRPr="00C87D10">
        <w:rPr>
          <w:lang w:val="en-AU"/>
        </w:rPr>
        <w:t>48951</w:t>
      </w:r>
    </w:p>
    <w:p w14:paraId="39C67DC3" w14:textId="57C2D976" w:rsidR="00A51184" w:rsidRDefault="00A51184" w:rsidP="00445669">
      <w:pPr>
        <w:pStyle w:val="Notes-TableFigure"/>
        <w:spacing w:before="0" w:after="240" w:line="259" w:lineRule="auto"/>
        <w:rPr>
          <w:lang w:val="en-AU"/>
        </w:rPr>
      </w:pPr>
      <w:r>
        <w:rPr>
          <w:lang w:val="en-AU"/>
        </w:rPr>
        <w:t xml:space="preserve">Scenario 1: </w:t>
      </w:r>
      <w:r w:rsidR="00E21B7B">
        <w:rPr>
          <w:lang w:val="en-AU"/>
        </w:rPr>
        <w:t xml:space="preserve">Based on </w:t>
      </w:r>
      <w:r w:rsidR="001E2BB3">
        <w:rPr>
          <w:lang w:val="en-AU"/>
        </w:rPr>
        <w:t>a single consolidated item with a weighted average fee</w:t>
      </w:r>
    </w:p>
    <w:p w14:paraId="12373735" w14:textId="43434347" w:rsidR="00A51184" w:rsidRDefault="00A51184" w:rsidP="00445669">
      <w:pPr>
        <w:pStyle w:val="Notes-TableFigure"/>
        <w:spacing w:before="0" w:after="240" w:line="259" w:lineRule="auto"/>
        <w:rPr>
          <w:lang w:val="en-AU"/>
        </w:rPr>
      </w:pPr>
      <w:r>
        <w:rPr>
          <w:lang w:val="en-AU"/>
        </w:rPr>
        <w:t xml:space="preserve">Scenario 2: </w:t>
      </w:r>
      <w:r w:rsidR="003B7765">
        <w:rPr>
          <w:lang w:val="en-AU"/>
        </w:rPr>
        <w:t xml:space="preserve">Based on </w:t>
      </w:r>
      <w:r w:rsidR="00D45B0D">
        <w:rPr>
          <w:lang w:val="en-AU"/>
        </w:rPr>
        <w:t>s</w:t>
      </w:r>
      <w:r w:rsidR="003B7765">
        <w:rPr>
          <w:lang w:val="en-AU"/>
        </w:rPr>
        <w:t>cenario 1, but with</w:t>
      </w:r>
      <w:r w:rsidR="00202225">
        <w:rPr>
          <w:lang w:val="en-AU"/>
        </w:rPr>
        <w:t xml:space="preserve"> all</w:t>
      </w:r>
      <w:r w:rsidR="003B7765">
        <w:rPr>
          <w:lang w:val="en-AU"/>
        </w:rPr>
        <w:t xml:space="preserve"> patients receiving </w:t>
      </w:r>
      <w:r w:rsidR="00202225">
        <w:rPr>
          <w:lang w:val="en-AU"/>
        </w:rPr>
        <w:t xml:space="preserve">3 months rehabilitation and </w:t>
      </w:r>
      <w:r w:rsidR="00CB187D">
        <w:rPr>
          <w:lang w:val="en-AU"/>
        </w:rPr>
        <w:t>39% patients not receiving surgery as informed from the literature</w:t>
      </w:r>
    </w:p>
    <w:p w14:paraId="12AB6A41" w14:textId="65BE4E4C" w:rsidR="00A51184" w:rsidRDefault="00A51184" w:rsidP="00445669">
      <w:pPr>
        <w:pStyle w:val="Notes-TableFigure"/>
        <w:spacing w:before="0" w:after="240" w:line="259" w:lineRule="auto"/>
        <w:rPr>
          <w:lang w:val="en-AU"/>
        </w:rPr>
      </w:pPr>
      <w:r>
        <w:rPr>
          <w:lang w:val="en-AU"/>
        </w:rPr>
        <w:t xml:space="preserve">Scenario 3: </w:t>
      </w:r>
      <w:r w:rsidR="00CB187D">
        <w:rPr>
          <w:lang w:val="en-AU"/>
        </w:rPr>
        <w:t xml:space="preserve">Based on </w:t>
      </w:r>
      <w:r w:rsidR="00D45B0D">
        <w:rPr>
          <w:lang w:val="en-AU"/>
        </w:rPr>
        <w:t>s</w:t>
      </w:r>
      <w:r w:rsidR="00CB187D">
        <w:rPr>
          <w:lang w:val="en-AU"/>
        </w:rPr>
        <w:t xml:space="preserve">cenario 1, </w:t>
      </w:r>
      <w:r w:rsidR="00A03F6C">
        <w:rPr>
          <w:lang w:val="en-AU"/>
        </w:rPr>
        <w:t>but with services restricted to 55% of patients with radiological signs of impingement</w:t>
      </w:r>
      <w:r w:rsidR="0083525A">
        <w:rPr>
          <w:lang w:val="en-AU"/>
        </w:rPr>
        <w:t>, having failed conservative therapy, as informed from the literature and consultation feedback</w:t>
      </w:r>
    </w:p>
    <w:p w14:paraId="3DC3C44C" w14:textId="1FFE9A14" w:rsidR="00A30D58" w:rsidRPr="001E216E" w:rsidRDefault="00A30D58" w:rsidP="00445669">
      <w:pPr>
        <w:pStyle w:val="Notes-TableFigure"/>
        <w:spacing w:before="0" w:after="240" w:line="259" w:lineRule="auto"/>
        <w:rPr>
          <w:lang w:val="en-AU"/>
        </w:rPr>
      </w:pPr>
      <w:r>
        <w:rPr>
          <w:lang w:val="en-AU"/>
        </w:rPr>
        <w:t xml:space="preserve">Scenario 4: </w:t>
      </w:r>
      <w:r w:rsidR="006C6D7D">
        <w:rPr>
          <w:lang w:val="en-AU"/>
        </w:rPr>
        <w:t xml:space="preserve">Complete removal of SAD </w:t>
      </w:r>
      <w:r w:rsidR="00D45B0D">
        <w:rPr>
          <w:lang w:val="en-AU"/>
        </w:rPr>
        <w:t>services from the MBS</w:t>
      </w:r>
    </w:p>
    <w:p w14:paraId="6D72DB34" w14:textId="00F8D8B5" w:rsidR="003146C1" w:rsidRPr="00CF2A96" w:rsidRDefault="003146C1" w:rsidP="00F20CF8">
      <w:pPr>
        <w:rPr>
          <w:lang w:val="en-AU"/>
        </w:rPr>
      </w:pPr>
      <w:r w:rsidRPr="00CF2A96">
        <w:rPr>
          <w:lang w:val="en-AU"/>
        </w:rPr>
        <w:t>In the base-case scenario, it is estimated that the full cost of all relevant SAD services in the MBS is over $6.</w:t>
      </w:r>
      <w:r w:rsidR="0049152B">
        <w:rPr>
          <w:lang w:val="en-AU"/>
        </w:rPr>
        <w:t>9</w:t>
      </w:r>
      <w:r w:rsidRPr="00CF2A96">
        <w:rPr>
          <w:lang w:val="en-AU"/>
        </w:rPr>
        <w:t xml:space="preserve"> million in 2022</w:t>
      </w:r>
      <w:r w:rsidR="00F43F40" w:rsidRPr="00CF2A96">
        <w:rPr>
          <w:lang w:val="en-AU"/>
        </w:rPr>
        <w:t xml:space="preserve">, </w:t>
      </w:r>
      <w:r w:rsidRPr="00CF2A96">
        <w:rPr>
          <w:lang w:val="en-AU"/>
        </w:rPr>
        <w:t>reduc</w:t>
      </w:r>
      <w:r w:rsidR="00F43F40" w:rsidRPr="00CF2A96">
        <w:rPr>
          <w:lang w:val="en-AU"/>
        </w:rPr>
        <w:t>ing</w:t>
      </w:r>
      <w:r w:rsidRPr="00CF2A96">
        <w:rPr>
          <w:lang w:val="en-AU"/>
        </w:rPr>
        <w:t xml:space="preserve"> to $3.</w:t>
      </w:r>
      <w:r w:rsidR="0049152B">
        <w:rPr>
          <w:lang w:val="en-AU"/>
        </w:rPr>
        <w:t>7</w:t>
      </w:r>
      <w:r w:rsidRPr="00CF2A96">
        <w:rPr>
          <w:lang w:val="en-AU"/>
        </w:rPr>
        <w:t xml:space="preserve"> million in 2027. This is due to the decreasing trend in the number </w:t>
      </w:r>
      <w:r w:rsidR="0098139A" w:rsidRPr="00CF2A96">
        <w:rPr>
          <w:lang w:val="en-AU"/>
        </w:rPr>
        <w:t xml:space="preserve">of </w:t>
      </w:r>
      <w:r w:rsidRPr="00CF2A96">
        <w:rPr>
          <w:lang w:val="en-AU"/>
        </w:rPr>
        <w:t xml:space="preserve">patients receiving MBS SAD surgical services in the past </w:t>
      </w:r>
      <w:r w:rsidR="00683ECC" w:rsidRPr="00CF2A96">
        <w:rPr>
          <w:lang w:val="en-AU"/>
        </w:rPr>
        <w:t xml:space="preserve">5 </w:t>
      </w:r>
      <w:r w:rsidRPr="00CF2A96">
        <w:rPr>
          <w:lang w:val="en-AU"/>
        </w:rPr>
        <w:t xml:space="preserve">years. Four alternative scenarios are produced to capture potential modifications of the SAD service scope. </w:t>
      </w:r>
      <w:r w:rsidR="00485DEE" w:rsidRPr="00CF2A96">
        <w:rPr>
          <w:lang w:val="en-AU"/>
        </w:rPr>
        <w:t>All</w:t>
      </w:r>
      <w:r w:rsidRPr="00CF2A96">
        <w:rPr>
          <w:lang w:val="en-AU"/>
        </w:rPr>
        <w:t xml:space="preserve"> </w:t>
      </w:r>
      <w:r w:rsidR="00166AFE" w:rsidRPr="00CF2A96">
        <w:rPr>
          <w:lang w:val="en-AU"/>
        </w:rPr>
        <w:t>4</w:t>
      </w:r>
      <w:r w:rsidRPr="00CF2A96">
        <w:rPr>
          <w:lang w:val="en-AU"/>
        </w:rPr>
        <w:t xml:space="preserve"> scenarios are aimed to either tighten the patient eligibility for surgery or reduce the scope of the SAD surgical service. The fourth scenario (full disinvestment) propose</w:t>
      </w:r>
      <w:r w:rsidR="0024544B" w:rsidRPr="00CF2A96">
        <w:rPr>
          <w:lang w:val="en-AU"/>
        </w:rPr>
        <w:t>s</w:t>
      </w:r>
      <w:r w:rsidRPr="00CF2A96">
        <w:rPr>
          <w:lang w:val="en-AU"/>
        </w:rPr>
        <w:t xml:space="preserve"> to completely remove MBS SAD surgical services and direct patients to receive conservative management</w:t>
      </w:r>
      <w:r w:rsidR="0024544B" w:rsidRPr="00CF2A96">
        <w:rPr>
          <w:lang w:val="en-AU"/>
        </w:rPr>
        <w:t>,</w:t>
      </w:r>
      <w:r w:rsidRPr="00CF2A96">
        <w:rPr>
          <w:lang w:val="en-AU"/>
        </w:rPr>
        <w:t xml:space="preserve"> including physiotherap</w:t>
      </w:r>
      <w:r w:rsidR="0024544B" w:rsidRPr="00CF2A96">
        <w:rPr>
          <w:lang w:val="en-AU"/>
        </w:rPr>
        <w:t>y</w:t>
      </w:r>
      <w:r w:rsidRPr="00CF2A96">
        <w:rPr>
          <w:lang w:val="en-AU"/>
        </w:rPr>
        <w:t>. Consequently, the</w:t>
      </w:r>
      <w:r w:rsidR="00635E9E" w:rsidRPr="00CF2A96">
        <w:rPr>
          <w:lang w:val="en-AU"/>
        </w:rPr>
        <w:t>se scenarios</w:t>
      </w:r>
      <w:r w:rsidRPr="00CF2A96">
        <w:rPr>
          <w:lang w:val="en-AU"/>
        </w:rPr>
        <w:t xml:space="preserve"> all lead to cost savings to the MBS and</w:t>
      </w:r>
      <w:r w:rsidRPr="00CF2A96" w:rsidDel="00635E9E">
        <w:rPr>
          <w:lang w:val="en-AU"/>
        </w:rPr>
        <w:t xml:space="preserve"> </w:t>
      </w:r>
      <w:r w:rsidRPr="00CF2A96">
        <w:rPr>
          <w:lang w:val="en-AU"/>
        </w:rPr>
        <w:t xml:space="preserve">are presented as negative values in </w:t>
      </w:r>
      <w:r w:rsidRPr="00CF2A96">
        <w:rPr>
          <w:lang w:val="en-AU"/>
        </w:rPr>
        <w:fldChar w:fldCharType="begin"/>
      </w:r>
      <w:r w:rsidRPr="00CF2A96">
        <w:rPr>
          <w:lang w:val="en-AU"/>
        </w:rPr>
        <w:instrText xml:space="preserve"> REF _Ref110014970 \h </w:instrText>
      </w:r>
      <w:r w:rsidR="00426C2A" w:rsidRPr="00CF2A96">
        <w:rPr>
          <w:lang w:val="en-AU"/>
        </w:rPr>
        <w:instrText xml:space="preserve"> \* MERGEFORMAT </w:instrText>
      </w:r>
      <w:r w:rsidRPr="00CF2A96">
        <w:rPr>
          <w:lang w:val="en-AU"/>
        </w:rPr>
      </w:r>
      <w:r w:rsidRPr="00CF2A96">
        <w:rPr>
          <w:lang w:val="en-AU"/>
        </w:rPr>
        <w:fldChar w:fldCharType="separate"/>
      </w:r>
      <w:r w:rsidR="00AE6F3A" w:rsidRPr="001E216E">
        <w:rPr>
          <w:lang w:val="en-AU"/>
        </w:rPr>
        <w:t xml:space="preserve">Table </w:t>
      </w:r>
      <w:r w:rsidR="00AE6F3A" w:rsidRPr="00AE6F3A">
        <w:rPr>
          <w:lang w:val="en-AU"/>
        </w:rPr>
        <w:t>12</w:t>
      </w:r>
      <w:r w:rsidRPr="00CF2A96">
        <w:rPr>
          <w:lang w:val="en-AU"/>
        </w:rPr>
        <w:fldChar w:fldCharType="end"/>
      </w:r>
      <w:r w:rsidRPr="00CF2A96">
        <w:rPr>
          <w:lang w:val="en-AU"/>
        </w:rPr>
        <w:t xml:space="preserve"> to quantify their</w:t>
      </w:r>
      <w:r w:rsidR="008809CA">
        <w:rPr>
          <w:lang w:val="en-AU"/>
        </w:rPr>
        <w:t xml:space="preserve"> net</w:t>
      </w:r>
      <w:r w:rsidRPr="00CF2A96">
        <w:rPr>
          <w:lang w:val="en-AU"/>
        </w:rPr>
        <w:t xml:space="preserve"> impact to the </w:t>
      </w:r>
      <w:r w:rsidR="00AB15C4">
        <w:rPr>
          <w:lang w:val="en-AU"/>
        </w:rPr>
        <w:t>MBS</w:t>
      </w:r>
      <w:r w:rsidRPr="00CF2A96">
        <w:rPr>
          <w:lang w:val="en-AU"/>
        </w:rPr>
        <w:t xml:space="preserve">. </w:t>
      </w:r>
    </w:p>
    <w:p w14:paraId="5D124DBC" w14:textId="08C9DEBC" w:rsidR="00140199" w:rsidRPr="00CF2A96" w:rsidRDefault="00140199" w:rsidP="008A7735">
      <w:pPr>
        <w:pStyle w:val="Heading2execsummary"/>
      </w:pPr>
      <w:bookmarkStart w:id="61" w:name="_Toc118272266"/>
      <w:r w:rsidRPr="00CF2A96">
        <w:t>Other relevant information</w:t>
      </w:r>
      <w:bookmarkEnd w:id="61"/>
    </w:p>
    <w:p w14:paraId="59B59263" w14:textId="77777777" w:rsidR="009B79F0" w:rsidRPr="00751BC5" w:rsidRDefault="009B79F0" w:rsidP="00C87D10">
      <w:pPr>
        <w:pStyle w:val="Heading3nonumbers"/>
      </w:pPr>
      <w:bookmarkStart w:id="62" w:name="_Toc118272267"/>
      <w:r w:rsidRPr="00751BC5">
        <w:t>Review of MBS item utilisation data</w:t>
      </w:r>
      <w:bookmarkEnd w:id="62"/>
      <w:r w:rsidRPr="00751BC5">
        <w:t xml:space="preserve"> </w:t>
      </w:r>
    </w:p>
    <w:p w14:paraId="25BDBC5A" w14:textId="77777777" w:rsidR="009B79F0" w:rsidRPr="00751BC5" w:rsidRDefault="009B79F0" w:rsidP="009B79F0">
      <w:pPr>
        <w:rPr>
          <w:lang w:val="en-AU"/>
        </w:rPr>
      </w:pPr>
      <w:r w:rsidRPr="00751BC5">
        <w:rPr>
          <w:lang w:val="en-AU"/>
        </w:rPr>
        <w:t>A review of the utilisation of SAD services (MBS items 48900, 48903 and 48951) provide</w:t>
      </w:r>
      <w:r>
        <w:rPr>
          <w:lang w:val="en-AU"/>
        </w:rPr>
        <w:t>d</w:t>
      </w:r>
      <w:r w:rsidRPr="00751BC5">
        <w:rPr>
          <w:lang w:val="en-AU"/>
        </w:rPr>
        <w:t xml:space="preserve"> insights into patterns of use relative to other services and to provide information on relevant scenarios for budget impact analysis. The output includes information on the utilisation of MBS item use for referrals, diagnostic imaging and treatment.</w:t>
      </w:r>
    </w:p>
    <w:p w14:paraId="7AEFA11C" w14:textId="77777777" w:rsidR="009B79F0" w:rsidRPr="00751BC5" w:rsidRDefault="009B79F0" w:rsidP="009B79F0">
      <w:pPr>
        <w:rPr>
          <w:lang w:val="en-AU"/>
        </w:rPr>
      </w:pPr>
      <w:r>
        <w:rPr>
          <w:lang w:val="en-AU"/>
        </w:rPr>
        <w:t>T</w:t>
      </w:r>
      <w:r w:rsidRPr="00751BC5">
        <w:rPr>
          <w:lang w:val="en-AU"/>
        </w:rPr>
        <w:t>wo AIHW datasets include information on hospital procedures and healthcare interventions for SAD and arthroscopic SAD, and the hospitals’ principal diagnosis for impingement syndrome of the shoulder.</w:t>
      </w:r>
    </w:p>
    <w:p w14:paraId="560495E6" w14:textId="77777777" w:rsidR="009B79F0" w:rsidRPr="00751BC5" w:rsidRDefault="009B79F0" w:rsidP="009B79F0">
      <w:pPr>
        <w:rPr>
          <w:lang w:val="en-AU"/>
        </w:rPr>
      </w:pPr>
      <w:r w:rsidRPr="00751BC5">
        <w:rPr>
          <w:lang w:val="en-AU"/>
        </w:rPr>
        <w:lastRenderedPageBreak/>
        <w:t xml:space="preserve">While the AIHW data provide valuable information on hospitalised patients diagnosed with subacromial impingement, the true number of patients with the condition can be underrepresented. Patient diagnosis often occurs in the primary care setting. </w:t>
      </w:r>
    </w:p>
    <w:p w14:paraId="08F77399" w14:textId="77777777" w:rsidR="009B79F0" w:rsidRPr="00751BC5" w:rsidRDefault="009B79F0" w:rsidP="009B79F0">
      <w:pPr>
        <w:rPr>
          <w:lang w:val="en-AU"/>
        </w:rPr>
      </w:pPr>
      <w:r>
        <w:rPr>
          <w:lang w:val="en-AU"/>
        </w:rPr>
        <w:t>Various d</w:t>
      </w:r>
      <w:r w:rsidRPr="00751BC5">
        <w:rPr>
          <w:lang w:val="en-AU"/>
        </w:rPr>
        <w:t>atasets for MBS services include</w:t>
      </w:r>
      <w:r>
        <w:rPr>
          <w:lang w:val="en-AU"/>
        </w:rPr>
        <w:t>d</w:t>
      </w:r>
      <w:r w:rsidRPr="00751BC5">
        <w:rPr>
          <w:lang w:val="en-AU"/>
        </w:rPr>
        <w:t xml:space="preserve"> information on MBS services data for items 48900, 48903 and 48951; MBS co-claiming data for the top 10 claim combinations and the top 10 co-claimed services; MBS diagnostic imaging services and referral information; and MBS patients who received exercise physiology or physiotherapy.</w:t>
      </w:r>
    </w:p>
    <w:p w14:paraId="181A5C4C" w14:textId="31582682" w:rsidR="009B79F0" w:rsidRPr="00263438" w:rsidRDefault="009B79F0" w:rsidP="009B79F0">
      <w:pPr>
        <w:rPr>
          <w:lang w:val="en-AU"/>
        </w:rPr>
      </w:pPr>
      <w:r w:rsidRPr="00751BC5">
        <w:rPr>
          <w:lang w:val="en-AU"/>
        </w:rPr>
        <w:t>While these MBS data provide useful information on the medical services used, there are a number of limitations. For example, there is no information on co-claiming beyond the top 10 combinations, no detail regarding the number of physiotherapy or exercise physiology services accessed by the patient, and no certainty on the exact timing of physiotherapy and/or exercise physiology services (e.g. whether this is accessed before or after surgery).</w:t>
      </w:r>
      <w:r>
        <w:rPr>
          <w:lang w:val="en-AU"/>
        </w:rPr>
        <w:t xml:space="preserve"> The data was restricted to one financial year as</w:t>
      </w:r>
      <w:r>
        <w:rPr>
          <w:color w:val="201F1E"/>
        </w:rPr>
        <w:t xml:space="preserve"> adding multiple years would increase the number of services co-claimed by the patient for other indications and reduce the usefulness of the dataset</w:t>
      </w:r>
      <w:r>
        <w:rPr>
          <w:lang w:val="en-AU"/>
        </w:rPr>
        <w:t xml:space="preserve">. However, co-claimed services related to SAD surgery accessed before this time period would not have been counted and it is therefore likely that the number of services provided to patients for physiotherapy and diagnostic imaging were under-represented in this analysis. This analysis has not </w:t>
      </w:r>
      <w:r w:rsidR="007D1057">
        <w:rPr>
          <w:lang w:val="en-AU"/>
        </w:rPr>
        <w:t>included</w:t>
      </w:r>
      <w:r>
        <w:rPr>
          <w:lang w:val="en-AU"/>
        </w:rPr>
        <w:t xml:space="preserve"> any non-MBS-funded services (e.g. additional physiotherapy services, out-of-pocket diagnostic imaging).</w:t>
      </w:r>
    </w:p>
    <w:p w14:paraId="46538D6D" w14:textId="77777777" w:rsidR="009B79F0" w:rsidRPr="00263438" w:rsidRDefault="009B79F0" w:rsidP="009B79F0">
      <w:pPr>
        <w:rPr>
          <w:lang w:val="en-AU"/>
        </w:rPr>
      </w:pPr>
      <w:r w:rsidRPr="00263438">
        <w:rPr>
          <w:lang w:val="en-AU"/>
        </w:rPr>
        <w:t>Analysis of MBS utilisation data for MBS items 48900, 48903 and 48951 show th</w:t>
      </w:r>
      <w:r>
        <w:rPr>
          <w:lang w:val="en-AU"/>
        </w:rPr>
        <w:t>e following for</w:t>
      </w:r>
      <w:r w:rsidRPr="00263438">
        <w:rPr>
          <w:lang w:val="en-AU"/>
        </w:rPr>
        <w:t xml:space="preserve"> financial year 2020</w:t>
      </w:r>
      <w:r>
        <w:rPr>
          <w:lang w:val="en-AU"/>
        </w:rPr>
        <w:t>–</w:t>
      </w:r>
      <w:r w:rsidRPr="00263438">
        <w:rPr>
          <w:lang w:val="en-AU"/>
        </w:rPr>
        <w:t>21:</w:t>
      </w:r>
    </w:p>
    <w:p w14:paraId="0E6562D2" w14:textId="77777777" w:rsidR="009B79F0" w:rsidRPr="00263438" w:rsidRDefault="009B79F0" w:rsidP="009B79F0">
      <w:pPr>
        <w:pStyle w:val="ListParagraph"/>
        <w:numPr>
          <w:ilvl w:val="0"/>
          <w:numId w:val="33"/>
        </w:numPr>
        <w:rPr>
          <w:lang w:val="en-AU"/>
        </w:rPr>
      </w:pPr>
      <w:r w:rsidRPr="00263438">
        <w:rPr>
          <w:lang w:val="en-AU"/>
        </w:rPr>
        <w:t xml:space="preserve">Co-claiming. </w:t>
      </w:r>
      <w:r>
        <w:rPr>
          <w:lang w:val="en-AU"/>
        </w:rPr>
        <w:t>The differing claiming patterns of the three SAD items with other surgical services indicated that these items are used differently to one another.</w:t>
      </w:r>
      <w:r w:rsidRPr="00263438">
        <w:rPr>
          <w:lang w:val="en-AU"/>
        </w:rPr>
        <w:t xml:space="preserve"> MBS 48900 is co-claimed with </w:t>
      </w:r>
      <w:r>
        <w:rPr>
          <w:lang w:val="en-AU"/>
        </w:rPr>
        <w:t>US</w:t>
      </w:r>
      <w:r w:rsidRPr="00263438">
        <w:rPr>
          <w:lang w:val="en-AU"/>
        </w:rPr>
        <w:t xml:space="preserve"> or echography in conjunction with a surgical procedure using interventional techniques (55848, 5850 or 55850</w:t>
      </w:r>
      <w:r w:rsidRPr="0070556E">
        <w:rPr>
          <w:lang w:val="en-AU"/>
        </w:rPr>
        <w:t>),</w:t>
      </w:r>
      <w:r w:rsidRPr="00263438">
        <w:rPr>
          <w:lang w:val="en-AU"/>
        </w:rPr>
        <w:t xml:space="preserve"> which likely </w:t>
      </w:r>
      <w:r w:rsidRPr="0070556E">
        <w:rPr>
          <w:lang w:val="en-AU"/>
        </w:rPr>
        <w:t>indicates</w:t>
      </w:r>
      <w:r w:rsidRPr="00263438">
        <w:rPr>
          <w:lang w:val="en-AU"/>
        </w:rPr>
        <w:t xml:space="preserve"> the use of this item for image-guided removal of calcium deposits with injection (e.g. lavage) by radiologists or in specialist or GP rooms.</w:t>
      </w:r>
    </w:p>
    <w:p w14:paraId="628CCC0F" w14:textId="77777777" w:rsidR="009B79F0" w:rsidRPr="00263438" w:rsidRDefault="009B79F0" w:rsidP="009B79F0">
      <w:pPr>
        <w:pStyle w:val="ListParagraph"/>
        <w:numPr>
          <w:ilvl w:val="0"/>
          <w:numId w:val="33"/>
        </w:numPr>
        <w:rPr>
          <w:lang w:val="en-AU"/>
        </w:rPr>
      </w:pPr>
      <w:r w:rsidRPr="00263438">
        <w:rPr>
          <w:lang w:val="en-AU"/>
        </w:rPr>
        <w:t>A range of other shoulder services were commonly claimed with MBS item 48903</w:t>
      </w:r>
      <w:r>
        <w:rPr>
          <w:lang w:val="en-AU"/>
        </w:rPr>
        <w:t>,</w:t>
      </w:r>
      <w:r w:rsidRPr="00263438">
        <w:rPr>
          <w:lang w:val="en-AU"/>
        </w:rPr>
        <w:t xml:space="preserve"> such as excision of ganglion cysts, synovectomy of the shoulder and total shoulder replacement. This use of item 48903 in association with services for other shoulder pathologies is likely related to a lack of restriction in the item descriptor.</w:t>
      </w:r>
    </w:p>
    <w:p w14:paraId="4E7D3703" w14:textId="77777777" w:rsidR="009B79F0" w:rsidRPr="00263438" w:rsidRDefault="009B79F0" w:rsidP="009B79F0">
      <w:pPr>
        <w:pStyle w:val="ListParagraph"/>
        <w:numPr>
          <w:ilvl w:val="0"/>
          <w:numId w:val="33"/>
        </w:numPr>
        <w:rPr>
          <w:lang w:val="en-AU"/>
        </w:rPr>
      </w:pPr>
      <w:r w:rsidRPr="00263438">
        <w:rPr>
          <w:lang w:val="en-AU"/>
        </w:rPr>
        <w:t xml:space="preserve">MBS 48951 was </w:t>
      </w:r>
      <w:r>
        <w:rPr>
          <w:lang w:val="en-AU"/>
        </w:rPr>
        <w:t>claimed</w:t>
      </w:r>
      <w:r w:rsidRPr="00263438">
        <w:rPr>
          <w:lang w:val="en-AU"/>
        </w:rPr>
        <w:t xml:space="preserve"> as a standalone procedure in half of the total top</w:t>
      </w:r>
      <w:r>
        <w:rPr>
          <w:lang w:val="en-AU"/>
        </w:rPr>
        <w:t xml:space="preserve"> </w:t>
      </w:r>
      <w:r w:rsidRPr="00263438">
        <w:rPr>
          <w:lang w:val="en-AU"/>
        </w:rPr>
        <w:t xml:space="preserve">10 episodes on co-claiming data. </w:t>
      </w:r>
      <w:r>
        <w:rPr>
          <w:lang w:val="en-AU"/>
        </w:rPr>
        <w:t>Its</w:t>
      </w:r>
      <w:r w:rsidRPr="00263438" w:rsidDel="00407D5F">
        <w:rPr>
          <w:lang w:val="en-AU"/>
        </w:rPr>
        <w:t xml:space="preserve"> u</w:t>
      </w:r>
      <w:r w:rsidRPr="00263438">
        <w:rPr>
          <w:lang w:val="en-AU"/>
        </w:rPr>
        <w:t>se is</w:t>
      </w:r>
      <w:r>
        <w:rPr>
          <w:lang w:val="en-AU"/>
        </w:rPr>
        <w:t xml:space="preserve"> therefore</w:t>
      </w:r>
      <w:r w:rsidRPr="00263438">
        <w:rPr>
          <w:lang w:val="en-AU"/>
        </w:rPr>
        <w:t xml:space="preserve"> most likely to represent SAD for subacromial impingement in isolation from other shoulder pathology. Shoulder services such as removal of ganglion or cyst, tendon and ligament transfer</w:t>
      </w:r>
      <w:r>
        <w:rPr>
          <w:lang w:val="en-AU"/>
        </w:rPr>
        <w:t>,</w:t>
      </w:r>
      <w:r w:rsidRPr="00263438">
        <w:rPr>
          <w:lang w:val="en-AU"/>
        </w:rPr>
        <w:t xml:space="preserve"> and rotator cuff repair were also used in combination with MBS 48951.</w:t>
      </w:r>
    </w:p>
    <w:p w14:paraId="34B44695" w14:textId="77777777" w:rsidR="009B79F0" w:rsidRPr="00263438" w:rsidRDefault="009B79F0" w:rsidP="009B79F0">
      <w:pPr>
        <w:pStyle w:val="ListParagraph"/>
        <w:numPr>
          <w:ilvl w:val="0"/>
          <w:numId w:val="33"/>
        </w:numPr>
        <w:rPr>
          <w:lang w:val="en-AU"/>
        </w:rPr>
      </w:pPr>
      <w:r w:rsidRPr="00263438">
        <w:rPr>
          <w:lang w:val="en-AU"/>
        </w:rPr>
        <w:t xml:space="preserve">Demographic data. There is variability </w:t>
      </w:r>
      <w:r>
        <w:rPr>
          <w:lang w:val="en-AU"/>
        </w:rPr>
        <w:t>in</w:t>
      </w:r>
      <w:r w:rsidRPr="00263438">
        <w:rPr>
          <w:lang w:val="en-AU"/>
        </w:rPr>
        <w:t xml:space="preserve"> population characteristics across MBS items. The proportion of female patients is higher in MBS 48900</w:t>
      </w:r>
      <w:r>
        <w:rPr>
          <w:lang w:val="en-AU"/>
        </w:rPr>
        <w:t>,</w:t>
      </w:r>
      <w:r w:rsidRPr="00263438">
        <w:rPr>
          <w:lang w:val="en-AU"/>
        </w:rPr>
        <w:t xml:space="preserve"> while males are more commonly represented in 48951. For item 49803 there is a similar distribution of males and females</w:t>
      </w:r>
      <w:r>
        <w:rPr>
          <w:lang w:val="en-AU"/>
        </w:rPr>
        <w:t xml:space="preserve">. </w:t>
      </w:r>
      <w:r w:rsidRPr="00263438">
        <w:rPr>
          <w:lang w:val="en-AU"/>
        </w:rPr>
        <w:t>The proportion of younger patients (0–54 year</w:t>
      </w:r>
      <w:r>
        <w:rPr>
          <w:lang w:val="en-AU"/>
        </w:rPr>
        <w:t>s</w:t>
      </w:r>
      <w:r w:rsidRPr="00263438">
        <w:rPr>
          <w:lang w:val="en-AU"/>
        </w:rPr>
        <w:t>) is higher in MBS 48900, whereas for 49803 and 49851 patients age 55–74 are more common.</w:t>
      </w:r>
    </w:p>
    <w:p w14:paraId="03048977" w14:textId="1A0ACAFD" w:rsidR="009B79F0" w:rsidRPr="00263438" w:rsidRDefault="009B79F0" w:rsidP="009B79F0">
      <w:pPr>
        <w:pStyle w:val="ListParagraph"/>
        <w:numPr>
          <w:ilvl w:val="0"/>
          <w:numId w:val="33"/>
        </w:numPr>
        <w:rPr>
          <w:lang w:val="en-AU"/>
        </w:rPr>
      </w:pPr>
      <w:r>
        <w:rPr>
          <w:lang w:val="en-AU"/>
        </w:rPr>
        <w:t>Surgical services</w:t>
      </w:r>
      <w:r w:rsidRPr="00263438">
        <w:rPr>
          <w:lang w:val="en-AU"/>
        </w:rPr>
        <w:t>. For financial year 2020–21, MBS 48951 had the highest number of claims</w:t>
      </w:r>
      <w:r>
        <w:rPr>
          <w:lang w:val="en-AU"/>
        </w:rPr>
        <w:t xml:space="preserve">, </w:t>
      </w:r>
      <w:r w:rsidRPr="00263438">
        <w:rPr>
          <w:lang w:val="en-AU"/>
        </w:rPr>
        <w:t>consistent with historical claims from previous years.</w:t>
      </w:r>
      <w:r>
        <w:rPr>
          <w:lang w:val="en-AU"/>
        </w:rPr>
        <w:t xml:space="preserve"> There has been a downward trend in the number of claims over the past 5 years.</w:t>
      </w:r>
      <w:r w:rsidR="00710C27">
        <w:rPr>
          <w:lang w:val="en-AU"/>
        </w:rPr>
        <w:t xml:space="preserve"> There is a similar downward trend in</w:t>
      </w:r>
      <w:r w:rsidR="008B6A4A">
        <w:rPr>
          <w:lang w:val="en-AU"/>
        </w:rPr>
        <w:t xml:space="preserve"> the</w:t>
      </w:r>
      <w:r w:rsidR="00710C27">
        <w:rPr>
          <w:lang w:val="en-AU"/>
        </w:rPr>
        <w:t xml:space="preserve"> </w:t>
      </w:r>
      <w:r w:rsidR="00E87DBA">
        <w:rPr>
          <w:lang w:val="en-AU"/>
        </w:rPr>
        <w:t xml:space="preserve">rates </w:t>
      </w:r>
      <w:r w:rsidR="008B6A4A">
        <w:rPr>
          <w:lang w:val="en-AU"/>
        </w:rPr>
        <w:t xml:space="preserve">of </w:t>
      </w:r>
      <w:r w:rsidR="00E87DBA">
        <w:rPr>
          <w:lang w:val="en-AU"/>
        </w:rPr>
        <w:t xml:space="preserve">diagnosis of </w:t>
      </w:r>
      <w:r w:rsidR="008B6A4A">
        <w:rPr>
          <w:lang w:val="en-AU"/>
        </w:rPr>
        <w:t>subacromial decompression in Australian hospitals.</w:t>
      </w:r>
    </w:p>
    <w:p w14:paraId="601A4AB5" w14:textId="77777777" w:rsidR="009B79F0" w:rsidRPr="00263438" w:rsidRDefault="009B79F0" w:rsidP="009B79F0">
      <w:pPr>
        <w:pStyle w:val="ListParagraph"/>
        <w:numPr>
          <w:ilvl w:val="0"/>
          <w:numId w:val="33"/>
        </w:numPr>
        <w:rPr>
          <w:lang w:val="en-AU"/>
        </w:rPr>
      </w:pPr>
      <w:r w:rsidRPr="00263438">
        <w:rPr>
          <w:lang w:val="en-AU"/>
        </w:rPr>
        <w:t>Diagnostic imaging. X-ray and US were the most commonly requested diagnostic imaging procedure</w:t>
      </w:r>
      <w:r>
        <w:rPr>
          <w:lang w:val="en-AU"/>
        </w:rPr>
        <w:t>s</w:t>
      </w:r>
      <w:r w:rsidRPr="00263438">
        <w:rPr>
          <w:lang w:val="en-AU"/>
        </w:rPr>
        <w:t xml:space="preserve"> for MBS 48900 and 48903</w:t>
      </w:r>
      <w:r>
        <w:rPr>
          <w:lang w:val="en-AU"/>
        </w:rPr>
        <w:t>,</w:t>
      </w:r>
      <w:r w:rsidRPr="00263438">
        <w:rPr>
          <w:lang w:val="en-AU"/>
        </w:rPr>
        <w:t xml:space="preserve"> while X</w:t>
      </w:r>
      <w:r>
        <w:rPr>
          <w:lang w:val="en-AU"/>
        </w:rPr>
        <w:t>-</w:t>
      </w:r>
      <w:r w:rsidRPr="00263438">
        <w:rPr>
          <w:lang w:val="en-AU"/>
        </w:rPr>
        <w:t xml:space="preserve">ray and MRI </w:t>
      </w:r>
      <w:r>
        <w:rPr>
          <w:lang w:val="en-AU"/>
        </w:rPr>
        <w:t xml:space="preserve">were more common </w:t>
      </w:r>
      <w:r w:rsidRPr="00263438">
        <w:rPr>
          <w:lang w:val="en-AU"/>
        </w:rPr>
        <w:t>for MBS 48951.</w:t>
      </w:r>
      <w:r>
        <w:rPr>
          <w:lang w:val="en-AU"/>
        </w:rPr>
        <w:t xml:space="preserve"> CT was rarely used but was most commonly claimed for 48903.</w:t>
      </w:r>
      <w:r w:rsidRPr="00263438">
        <w:rPr>
          <w:lang w:val="en-AU"/>
        </w:rPr>
        <w:t xml:space="preserve"> Across all 3 </w:t>
      </w:r>
      <w:r w:rsidRPr="00263438">
        <w:rPr>
          <w:lang w:val="en-AU"/>
        </w:rPr>
        <w:lastRenderedPageBreak/>
        <w:t xml:space="preserve">surgical items, the average patient received 1.46 services for diagnostic imaging </w:t>
      </w:r>
      <w:r>
        <w:rPr>
          <w:lang w:val="en-AU"/>
        </w:rPr>
        <w:t>per</w:t>
      </w:r>
      <w:r w:rsidRPr="00263438">
        <w:rPr>
          <w:lang w:val="en-AU"/>
        </w:rPr>
        <w:t xml:space="preserve"> surgical service.</w:t>
      </w:r>
      <w:r>
        <w:rPr>
          <w:lang w:val="en-AU"/>
        </w:rPr>
        <w:t xml:space="preserve"> </w:t>
      </w:r>
    </w:p>
    <w:p w14:paraId="6BB0EF99" w14:textId="77777777" w:rsidR="009B79F0" w:rsidRPr="00263438" w:rsidRDefault="009B79F0" w:rsidP="009B79F0">
      <w:pPr>
        <w:pStyle w:val="ListParagraph"/>
        <w:numPr>
          <w:ilvl w:val="0"/>
          <w:numId w:val="33"/>
        </w:numPr>
        <w:rPr>
          <w:lang w:val="en-AU"/>
        </w:rPr>
      </w:pPr>
      <w:r w:rsidRPr="00263438">
        <w:rPr>
          <w:lang w:val="en-AU"/>
        </w:rPr>
        <w:t xml:space="preserve">Referral patterns. There is variability in the referral patterns </w:t>
      </w:r>
      <w:r>
        <w:rPr>
          <w:lang w:val="en-AU"/>
        </w:rPr>
        <w:t>for</w:t>
      </w:r>
      <w:r w:rsidRPr="00263438">
        <w:rPr>
          <w:lang w:val="en-AU"/>
        </w:rPr>
        <w:t xml:space="preserve"> diagnostic imaging across MBS SAD items. A higher proportion of request</w:t>
      </w:r>
      <w:r>
        <w:rPr>
          <w:lang w:val="en-AU"/>
        </w:rPr>
        <w:t>s</w:t>
      </w:r>
      <w:r w:rsidRPr="00263438">
        <w:rPr>
          <w:lang w:val="en-AU"/>
        </w:rPr>
        <w:t xml:space="preserve"> came from GPs </w:t>
      </w:r>
      <w:r>
        <w:rPr>
          <w:lang w:val="en-AU"/>
        </w:rPr>
        <w:t>for</w:t>
      </w:r>
      <w:r w:rsidRPr="00263438">
        <w:rPr>
          <w:lang w:val="en-AU"/>
        </w:rPr>
        <w:t xml:space="preserve"> MBS 48900, from specialist – orthopaedic surgeons </w:t>
      </w:r>
      <w:r>
        <w:rPr>
          <w:lang w:val="en-AU"/>
        </w:rPr>
        <w:t>for</w:t>
      </w:r>
      <w:r w:rsidRPr="00263438">
        <w:rPr>
          <w:lang w:val="en-AU"/>
        </w:rPr>
        <w:t xml:space="preserve"> MBS 48903</w:t>
      </w:r>
      <w:r>
        <w:rPr>
          <w:lang w:val="en-AU"/>
        </w:rPr>
        <w:t>,</w:t>
      </w:r>
      <w:r w:rsidRPr="00263438">
        <w:rPr>
          <w:lang w:val="en-AU"/>
        </w:rPr>
        <w:t xml:space="preserve"> and from GP or specialist </w:t>
      </w:r>
      <w:r>
        <w:rPr>
          <w:lang w:val="en-AU"/>
        </w:rPr>
        <w:t>for</w:t>
      </w:r>
      <w:r w:rsidRPr="00263438">
        <w:rPr>
          <w:lang w:val="en-AU"/>
        </w:rPr>
        <w:t xml:space="preserve"> MBS 48951. A higher proportion of the request</w:t>
      </w:r>
      <w:r>
        <w:rPr>
          <w:lang w:val="en-AU"/>
        </w:rPr>
        <w:t>s</w:t>
      </w:r>
      <w:r w:rsidRPr="00263438">
        <w:rPr>
          <w:lang w:val="en-AU"/>
        </w:rPr>
        <w:t xml:space="preserve"> from GPs were for X-ray and US</w:t>
      </w:r>
      <w:r>
        <w:rPr>
          <w:lang w:val="en-AU"/>
        </w:rPr>
        <w:t>,</w:t>
      </w:r>
      <w:r w:rsidRPr="00263438">
        <w:rPr>
          <w:lang w:val="en-AU"/>
        </w:rPr>
        <w:t xml:space="preserve"> while all MRI requests were made by specialists. </w:t>
      </w:r>
      <w:r>
        <w:rPr>
          <w:lang w:val="en-AU"/>
        </w:rPr>
        <w:t>For 48951, a</w:t>
      </w:r>
      <w:r w:rsidRPr="007418BA">
        <w:rPr>
          <w:lang w:val="en-AU"/>
        </w:rPr>
        <w:t xml:space="preserve">ll MRI requests and most </w:t>
      </w:r>
      <w:r>
        <w:rPr>
          <w:lang w:val="en-AU"/>
        </w:rPr>
        <w:t>US</w:t>
      </w:r>
      <w:r w:rsidRPr="007418BA">
        <w:rPr>
          <w:lang w:val="en-AU"/>
        </w:rPr>
        <w:t xml:space="preserve"> services (96.7%) came from specialists, while 56.1% of X-ray requests came from GPs. This is in line with recommendations of clinical practice guidelines that </w:t>
      </w:r>
      <w:r>
        <w:rPr>
          <w:lang w:val="en-AU"/>
        </w:rPr>
        <w:t>US</w:t>
      </w:r>
      <w:r w:rsidRPr="007418BA">
        <w:rPr>
          <w:lang w:val="en-AU"/>
        </w:rPr>
        <w:t xml:space="preserve"> and MRI should not be provided in primary care for suspected rotator cuff disease or subacromial impingement</w:t>
      </w:r>
      <w:r>
        <w:rPr>
          <w:lang w:val="en-AU"/>
        </w:rPr>
        <w:t>. Any non-MBS-funded diagnostic services (e.g. shoulder MRI referred from a GP, paid for out-of-pocket by a patient) has not been identified in this analysis.</w:t>
      </w:r>
    </w:p>
    <w:p w14:paraId="7DE4BC5C" w14:textId="2517CF26" w:rsidR="009B79F0" w:rsidRPr="00263438" w:rsidRDefault="009B79F0" w:rsidP="009B79F0">
      <w:pPr>
        <w:pStyle w:val="ListParagraph"/>
        <w:numPr>
          <w:ilvl w:val="0"/>
          <w:numId w:val="33"/>
        </w:numPr>
        <w:rPr>
          <w:lang w:val="en-AU"/>
        </w:rPr>
      </w:pPr>
      <w:r w:rsidRPr="00263438">
        <w:rPr>
          <w:lang w:val="en-AU"/>
        </w:rPr>
        <w:t xml:space="preserve">Allied health. Uptake of allied health services (physiotherapy and/or exercise physiology) was generally low, with approximately 20% of all patients accessing these services through the MBS. This may be attributed to the patient’s eligibility for </w:t>
      </w:r>
      <w:r>
        <w:rPr>
          <w:lang w:val="en-AU"/>
        </w:rPr>
        <w:t xml:space="preserve">a </w:t>
      </w:r>
      <w:r w:rsidRPr="00263438">
        <w:rPr>
          <w:lang w:val="en-AU"/>
        </w:rPr>
        <w:t>CDM plan</w:t>
      </w:r>
      <w:r>
        <w:rPr>
          <w:lang w:val="en-AU"/>
        </w:rPr>
        <w:t>,</w:t>
      </w:r>
      <w:r w:rsidRPr="00263438">
        <w:rPr>
          <w:lang w:val="en-AU"/>
        </w:rPr>
        <w:t xml:space="preserve"> which gives them access to </w:t>
      </w:r>
      <w:r>
        <w:rPr>
          <w:lang w:val="en-AU"/>
        </w:rPr>
        <w:t>5</w:t>
      </w:r>
      <w:r w:rsidRPr="00263438">
        <w:rPr>
          <w:lang w:val="en-AU"/>
        </w:rPr>
        <w:t xml:space="preserve"> allied health sessions</w:t>
      </w:r>
      <w:r>
        <w:rPr>
          <w:lang w:val="en-AU"/>
        </w:rPr>
        <w:t xml:space="preserve"> with a Medicare rebate, and likely underrepresents the total number of claims as this analysis was restricted to data from one financial year</w:t>
      </w:r>
      <w:r w:rsidRPr="00263438">
        <w:rPr>
          <w:lang w:val="en-AU"/>
        </w:rPr>
        <w:t>. Patients who accesse</w:t>
      </w:r>
      <w:r w:rsidR="00C537FD">
        <w:rPr>
          <w:lang w:val="en-AU"/>
        </w:rPr>
        <w:t>d additional</w:t>
      </w:r>
      <w:r w:rsidRPr="00263438">
        <w:rPr>
          <w:lang w:val="en-AU"/>
        </w:rPr>
        <w:t xml:space="preserve"> physiotherapy privately or outside the CDM were not included in the dataset. Female</w:t>
      </w:r>
      <w:r>
        <w:rPr>
          <w:lang w:val="en-AU"/>
        </w:rPr>
        <w:t xml:space="preserve"> </w:t>
      </w:r>
      <w:r w:rsidRPr="00263438">
        <w:rPr>
          <w:lang w:val="en-AU"/>
        </w:rPr>
        <w:t xml:space="preserve">patients and </w:t>
      </w:r>
      <w:r>
        <w:rPr>
          <w:lang w:val="en-AU"/>
        </w:rPr>
        <w:t xml:space="preserve">those </w:t>
      </w:r>
      <w:r w:rsidRPr="00263438">
        <w:rPr>
          <w:lang w:val="en-AU"/>
        </w:rPr>
        <w:t>ag</w:t>
      </w:r>
      <w:r>
        <w:rPr>
          <w:lang w:val="en-AU"/>
        </w:rPr>
        <w:t>e</w:t>
      </w:r>
      <w:r w:rsidRPr="00263438">
        <w:rPr>
          <w:lang w:val="en-AU"/>
        </w:rPr>
        <w:t xml:space="preserve"> 55</w:t>
      </w:r>
      <w:r>
        <w:rPr>
          <w:lang w:val="en-AU"/>
        </w:rPr>
        <w:t>–</w:t>
      </w:r>
      <w:r w:rsidRPr="00263438">
        <w:rPr>
          <w:lang w:val="en-AU"/>
        </w:rPr>
        <w:t>74 were more likely to access these services.</w:t>
      </w:r>
    </w:p>
    <w:p w14:paraId="5A430F7A" w14:textId="00603BFA" w:rsidR="009B79F0" w:rsidRPr="00C87D10" w:rsidRDefault="00B33226" w:rsidP="00C87D10">
      <w:pPr>
        <w:pStyle w:val="Heading3nonumbers"/>
      </w:pPr>
      <w:bookmarkStart w:id="63" w:name="_Toc118272268"/>
      <w:r w:rsidRPr="00C87D10">
        <w:t>Supplementary clinical evidence</w:t>
      </w:r>
      <w:bookmarkEnd w:id="63"/>
    </w:p>
    <w:p w14:paraId="674D336F" w14:textId="2C3DCF36" w:rsidR="007D2E90" w:rsidRPr="00CF2A96" w:rsidRDefault="007D2E90" w:rsidP="007D2E90">
      <w:pPr>
        <w:rPr>
          <w:lang w:val="en-AU"/>
        </w:rPr>
      </w:pPr>
      <w:r w:rsidRPr="00CF2A96">
        <w:rPr>
          <w:lang w:val="en-AU"/>
        </w:rPr>
        <w:t xml:space="preserve">Long-term follow-up of 10 years </w:t>
      </w:r>
      <w:r w:rsidR="0021216F" w:rsidRPr="00CF2A96">
        <w:rPr>
          <w:lang w:val="en-AU"/>
        </w:rPr>
        <w:t xml:space="preserve">or more </w:t>
      </w:r>
      <w:r w:rsidRPr="00CF2A96">
        <w:rPr>
          <w:lang w:val="en-AU"/>
        </w:rPr>
        <w:t xml:space="preserve">was reported in 7 case series. The rate of repeat surgeries was similar to </w:t>
      </w:r>
      <w:r w:rsidR="00AC24F7" w:rsidRPr="00CF2A96">
        <w:rPr>
          <w:lang w:val="en-AU"/>
        </w:rPr>
        <w:t>that</w:t>
      </w:r>
      <w:r w:rsidRPr="00CF2A96">
        <w:rPr>
          <w:lang w:val="en-AU"/>
        </w:rPr>
        <w:t xml:space="preserve"> reported in RCTs, varying from 3% to 26% across studies. </w:t>
      </w:r>
      <w:r w:rsidR="009A12EE" w:rsidRPr="00CF2A96">
        <w:rPr>
          <w:lang w:val="en-AU"/>
        </w:rPr>
        <w:t>Where reported (2 case series), there was no difference in outcome between short-term (1 or 8 years) or long-term (13 and/or 25 years) follow-up.</w:t>
      </w:r>
    </w:p>
    <w:p w14:paraId="17BB2602" w14:textId="482E3D89" w:rsidR="007D2E90" w:rsidRPr="00CF2A96" w:rsidRDefault="007D2E90" w:rsidP="007D2E90">
      <w:pPr>
        <w:rPr>
          <w:lang w:val="en-AU"/>
        </w:rPr>
      </w:pPr>
      <w:r w:rsidRPr="00CF2A96">
        <w:rPr>
          <w:lang w:val="en-AU"/>
        </w:rPr>
        <w:t>Seventeen studies (clinical guidelines, RCTs, non-randomised comparative studies, case series) reported a range of factors considered to be predictive or prognostic of improved outcomes following SAD and for recovery from rotator cuff disorders. This evidence should be treated with caution as none of the identified clinical studies reported being suitably powered to examine subgroups and it is unclear which</w:t>
      </w:r>
      <w:r w:rsidR="00401E2A" w:rsidRPr="00CF2A96">
        <w:rPr>
          <w:lang w:val="en-AU"/>
        </w:rPr>
        <w:t>,</w:t>
      </w:r>
      <w:r w:rsidRPr="00CF2A96">
        <w:rPr>
          <w:lang w:val="en-AU"/>
        </w:rPr>
        <w:t xml:space="preserve"> if any</w:t>
      </w:r>
      <w:r w:rsidR="00401E2A" w:rsidRPr="00CF2A96">
        <w:rPr>
          <w:lang w:val="en-AU"/>
        </w:rPr>
        <w:t>,</w:t>
      </w:r>
      <w:r w:rsidRPr="00CF2A96">
        <w:rPr>
          <w:lang w:val="en-AU"/>
        </w:rPr>
        <w:t xml:space="preserve"> improvements reached clinically important differences. Commonly reported factors </w:t>
      </w:r>
      <w:r w:rsidR="00B61829" w:rsidRPr="00CF2A96">
        <w:rPr>
          <w:lang w:val="en-AU"/>
        </w:rPr>
        <w:t>that</w:t>
      </w:r>
      <w:r w:rsidRPr="00CF2A96">
        <w:rPr>
          <w:lang w:val="en-AU"/>
        </w:rPr>
        <w:t xml:space="preserve"> led to improved outcomes included older age and a worse clinical score at baseline. </w:t>
      </w:r>
      <w:r w:rsidR="00FE4583">
        <w:rPr>
          <w:lang w:val="en-AU"/>
        </w:rPr>
        <w:t xml:space="preserve">No RCT showed clinically significant differences on </w:t>
      </w:r>
      <w:r w:rsidR="005E64CE">
        <w:rPr>
          <w:lang w:val="en-AU"/>
        </w:rPr>
        <w:t>pre-planned subgroup analyses.</w:t>
      </w:r>
    </w:p>
    <w:p w14:paraId="01ADD7CC" w14:textId="30297082" w:rsidR="007D2E90" w:rsidRPr="00CF2A96" w:rsidRDefault="0052592E" w:rsidP="007D2E90">
      <w:pPr>
        <w:rPr>
          <w:lang w:val="en-AU"/>
        </w:rPr>
      </w:pPr>
      <w:r w:rsidRPr="00CF2A96">
        <w:rPr>
          <w:lang w:val="en-AU"/>
        </w:rPr>
        <w:t>Seven</w:t>
      </w:r>
      <w:r w:rsidR="007D2E90" w:rsidRPr="00CF2A96">
        <w:rPr>
          <w:lang w:val="en-AU"/>
        </w:rPr>
        <w:t xml:space="preserve"> case series were identified which reported the impact of radiological evidence of abnormal morphology, impingement or abrasion. Of these, 2 studies reported that radiological signs of impingement w</w:t>
      </w:r>
      <w:r w:rsidR="007435BD" w:rsidRPr="00CF2A96">
        <w:rPr>
          <w:lang w:val="en-AU"/>
        </w:rPr>
        <w:t>ere</w:t>
      </w:r>
      <w:r w:rsidR="007D2E90" w:rsidRPr="00CF2A96">
        <w:rPr>
          <w:lang w:val="en-AU"/>
        </w:rPr>
        <w:t xml:space="preserve"> consistently associated with a good outcome (</w:t>
      </w:r>
      <w:r w:rsidR="00860F29" w:rsidRPr="00CF2A96">
        <w:rPr>
          <w:lang w:val="en-AU"/>
        </w:rPr>
        <w:t>p</w:t>
      </w:r>
      <w:r w:rsidR="007D2E90" w:rsidRPr="00CF2A96">
        <w:rPr>
          <w:lang w:val="en-AU"/>
        </w:rPr>
        <w:t xml:space="preserve"> &lt; 0.001) or </w:t>
      </w:r>
      <w:r w:rsidR="007435BD" w:rsidRPr="00CF2A96">
        <w:rPr>
          <w:lang w:val="en-AU"/>
        </w:rPr>
        <w:t>were</w:t>
      </w:r>
      <w:r w:rsidR="007D2E90" w:rsidRPr="00CF2A96">
        <w:rPr>
          <w:lang w:val="en-AU"/>
        </w:rPr>
        <w:t xml:space="preserve"> seen in all patients meeting the set criteria for an improved outcome.</w:t>
      </w:r>
    </w:p>
    <w:p w14:paraId="650D8057" w14:textId="444D4B4A" w:rsidR="00867CD7" w:rsidRDefault="007D2E90" w:rsidP="00CA35BA">
      <w:pPr>
        <w:rPr>
          <w:lang w:val="en-AU"/>
        </w:rPr>
      </w:pPr>
      <w:r w:rsidRPr="00CF2A96">
        <w:rPr>
          <w:lang w:val="en-AU"/>
        </w:rPr>
        <w:t>There were few ongoing studies</w:t>
      </w:r>
      <w:r w:rsidR="0052731A" w:rsidRPr="00CF2A96">
        <w:rPr>
          <w:lang w:val="en-AU"/>
        </w:rPr>
        <w:t>.</w:t>
      </w:r>
      <w:r w:rsidRPr="00CF2A96">
        <w:rPr>
          <w:lang w:val="en-AU"/>
        </w:rPr>
        <w:t xml:space="preserve"> </w:t>
      </w:r>
      <w:r w:rsidR="0052731A" w:rsidRPr="00CF2A96">
        <w:rPr>
          <w:lang w:val="en-AU"/>
        </w:rPr>
        <w:t>T</w:t>
      </w:r>
      <w:r w:rsidRPr="00CF2A96">
        <w:rPr>
          <w:lang w:val="en-AU"/>
        </w:rPr>
        <w:t xml:space="preserve">he FIMPACT trial </w:t>
      </w:r>
      <w:r w:rsidR="0052731A" w:rsidRPr="00CF2A96">
        <w:rPr>
          <w:lang w:val="en-AU"/>
        </w:rPr>
        <w:t>is continuing</w:t>
      </w:r>
      <w:r w:rsidRPr="00CF2A96">
        <w:rPr>
          <w:lang w:val="en-AU"/>
        </w:rPr>
        <w:t xml:space="preserve"> to 10</w:t>
      </w:r>
      <w:r w:rsidR="00470365" w:rsidRPr="00CF2A96">
        <w:rPr>
          <w:lang w:val="en-AU"/>
        </w:rPr>
        <w:t>-</w:t>
      </w:r>
      <w:r w:rsidRPr="00CF2A96">
        <w:rPr>
          <w:lang w:val="en-AU"/>
        </w:rPr>
        <w:t>year results (Paavola)</w:t>
      </w:r>
      <w:r w:rsidR="00470365" w:rsidRPr="00CF2A96">
        <w:rPr>
          <w:lang w:val="en-AU"/>
        </w:rPr>
        <w:t>. One</w:t>
      </w:r>
      <w:r w:rsidRPr="00CF2A96">
        <w:rPr>
          <w:lang w:val="en-AU"/>
        </w:rPr>
        <w:t xml:space="preserve"> trial </w:t>
      </w:r>
      <w:r w:rsidR="004D0304" w:rsidRPr="00CF2A96">
        <w:rPr>
          <w:lang w:val="en-AU"/>
        </w:rPr>
        <w:t xml:space="preserve">is </w:t>
      </w:r>
      <w:r w:rsidRPr="00CF2A96">
        <w:rPr>
          <w:lang w:val="en-AU"/>
        </w:rPr>
        <w:t xml:space="preserve">currently recruiting </w:t>
      </w:r>
      <w:r w:rsidR="004D0304" w:rsidRPr="00CF2A96">
        <w:rPr>
          <w:lang w:val="en-AU"/>
        </w:rPr>
        <w:t xml:space="preserve">to </w:t>
      </w:r>
      <w:r w:rsidRPr="00CF2A96">
        <w:rPr>
          <w:lang w:val="en-AU"/>
        </w:rPr>
        <w:t>compar</w:t>
      </w:r>
      <w:r w:rsidR="004D0304" w:rsidRPr="00CF2A96">
        <w:rPr>
          <w:lang w:val="en-AU"/>
        </w:rPr>
        <w:t>e</w:t>
      </w:r>
      <w:r w:rsidRPr="00CF2A96">
        <w:rPr>
          <w:lang w:val="en-AU"/>
        </w:rPr>
        <w:t xml:space="preserve"> SAD with placebo in 160 randomised patients who </w:t>
      </w:r>
      <w:r w:rsidR="00E70B41" w:rsidRPr="00CF2A96">
        <w:rPr>
          <w:lang w:val="en-AU"/>
        </w:rPr>
        <w:t>must</w:t>
      </w:r>
      <w:r w:rsidRPr="00CF2A96">
        <w:rPr>
          <w:lang w:val="en-AU"/>
        </w:rPr>
        <w:t xml:space="preserve"> have completed at least 3 months of supervised shoulder training (NCT04644042, expected year of completion 2026).</w:t>
      </w:r>
    </w:p>
    <w:p w14:paraId="2B6F84D3" w14:textId="7E492A68" w:rsidR="00C92FE2" w:rsidRDefault="00C92FE2" w:rsidP="00C92FE2">
      <w:pPr>
        <w:pStyle w:val="Heading2execsummary"/>
      </w:pPr>
      <w:bookmarkStart w:id="64" w:name="_Toc118272269"/>
      <w:r>
        <w:t>Questions for consultation</w:t>
      </w:r>
      <w:bookmarkEnd w:id="64"/>
    </w:p>
    <w:p w14:paraId="0F90B213" w14:textId="4E501884" w:rsidR="00C92FE2" w:rsidRPr="00421492" w:rsidRDefault="00C92FE2" w:rsidP="00421492">
      <w:pPr>
        <w:pStyle w:val="ListParagraph"/>
        <w:numPr>
          <w:ilvl w:val="0"/>
          <w:numId w:val="89"/>
        </w:numPr>
        <w:rPr>
          <w:lang w:val="en-AU"/>
        </w:rPr>
      </w:pPr>
      <w:r w:rsidRPr="00421492">
        <w:rPr>
          <w:lang w:val="en-AU"/>
        </w:rPr>
        <w:t xml:space="preserve">In the trials and in usual practice, X-ray, </w:t>
      </w:r>
      <w:r w:rsidR="00885580">
        <w:rPr>
          <w:lang w:val="en-AU"/>
        </w:rPr>
        <w:t>US</w:t>
      </w:r>
      <w:r w:rsidRPr="00421492">
        <w:rPr>
          <w:lang w:val="en-AU"/>
        </w:rPr>
        <w:t xml:space="preserve"> and MRI are used to exclude other shoulder pathologies or determine the state of rotator cuff tendons, rather than to identify the source of the impingement. A small number of publications use X-ray to identify radiologic causes of impingement. Is this useful in clinical practice and patient selection? </w:t>
      </w:r>
    </w:p>
    <w:p w14:paraId="3D0C31E2" w14:textId="10504CE8" w:rsidR="00C92FE2" w:rsidRPr="00421492" w:rsidRDefault="00C92FE2" w:rsidP="00421492">
      <w:pPr>
        <w:pStyle w:val="ListParagraph"/>
        <w:numPr>
          <w:ilvl w:val="0"/>
          <w:numId w:val="89"/>
        </w:numPr>
        <w:rPr>
          <w:lang w:val="en-AU"/>
        </w:rPr>
      </w:pPr>
      <w:r w:rsidRPr="00421492">
        <w:rPr>
          <w:lang w:val="en-AU"/>
        </w:rPr>
        <w:lastRenderedPageBreak/>
        <w:t>Are there any other patient characteristics or selection criteria which are relevant for patient selection, or for identifying patients who may best benefit from surgery?</w:t>
      </w:r>
    </w:p>
    <w:p w14:paraId="65E8BFD8" w14:textId="22AFFC79" w:rsidR="00C92FE2" w:rsidRPr="00421492" w:rsidRDefault="00C92FE2" w:rsidP="00421492">
      <w:pPr>
        <w:pStyle w:val="ListParagraph"/>
        <w:numPr>
          <w:ilvl w:val="0"/>
          <w:numId w:val="89"/>
        </w:numPr>
        <w:rPr>
          <w:lang w:val="en-AU"/>
        </w:rPr>
      </w:pPr>
      <w:r w:rsidRPr="00421492">
        <w:rPr>
          <w:lang w:val="en-AU"/>
        </w:rPr>
        <w:t>At baseline, patients in the trials have unclear or varied access to previous conservative therapies including physiotherapy or exercise therapy. Publications suggest that patient experiences of conservative therapies in Australia also varied, although it is unclear if this applies to patients who have surgery. In Australia, do patients with subacromial impingement have appropriate access to best practice conservative therapy</w:t>
      </w:r>
      <w:r w:rsidR="00267A8E">
        <w:rPr>
          <w:lang w:val="en-AU"/>
        </w:rPr>
        <w:t xml:space="preserve"> and advice</w:t>
      </w:r>
      <w:r w:rsidRPr="00421492">
        <w:rPr>
          <w:lang w:val="en-AU"/>
        </w:rPr>
        <w:t xml:space="preserve"> prior to being considered for surgery?</w:t>
      </w:r>
    </w:p>
    <w:p w14:paraId="75BCFBE0" w14:textId="77777777" w:rsidR="00D34924" w:rsidRPr="00263438" w:rsidRDefault="00D34924" w:rsidP="00CA35BA">
      <w:pPr>
        <w:rPr>
          <w:lang w:val="en-AU"/>
        </w:rPr>
      </w:pPr>
    </w:p>
    <w:p w14:paraId="00A1D54B" w14:textId="77777777" w:rsidR="00225045" w:rsidRPr="00263438" w:rsidRDefault="00225045" w:rsidP="00F20CF8">
      <w:pPr>
        <w:rPr>
          <w:color w:val="258221"/>
          <w:lang w:val="en-AU"/>
        </w:rPr>
      </w:pPr>
      <w:r w:rsidRPr="00263438">
        <w:rPr>
          <w:lang w:val="en-AU"/>
        </w:rPr>
        <w:br w:type="page"/>
      </w:r>
    </w:p>
    <w:p w14:paraId="48D34692" w14:textId="6BF09560" w:rsidR="00391C24" w:rsidRPr="002872A4" w:rsidRDefault="00225045" w:rsidP="00ED080D">
      <w:pPr>
        <w:pStyle w:val="Heading1"/>
      </w:pPr>
      <w:bookmarkStart w:id="65" w:name="_Toc118272270"/>
      <w:r w:rsidRPr="002872A4">
        <w:lastRenderedPageBreak/>
        <w:t>Acronyms and abbreviations</w:t>
      </w:r>
      <w:bookmarkEnd w:id="65"/>
    </w:p>
    <w:p w14:paraId="0983D2D1" w14:textId="73708854" w:rsidR="008E3B4E" w:rsidRPr="00263438" w:rsidRDefault="008E3B4E" w:rsidP="0040765B">
      <w:pPr>
        <w:tabs>
          <w:tab w:val="left" w:pos="1418"/>
        </w:tabs>
        <w:rPr>
          <w:lang w:val="en-AU"/>
        </w:rPr>
      </w:pPr>
      <w:r w:rsidRPr="00263438">
        <w:rPr>
          <w:lang w:val="en-AU"/>
        </w:rPr>
        <w:t>AA</w:t>
      </w:r>
      <w:r w:rsidR="003B0F92" w:rsidRPr="00263438">
        <w:rPr>
          <w:lang w:val="en-AU"/>
        </w:rPr>
        <w:tab/>
        <w:t>arthroscopic acromioplasty</w:t>
      </w:r>
    </w:p>
    <w:p w14:paraId="47CD8A27" w14:textId="21C7D003" w:rsidR="008C08B5" w:rsidRPr="00263438" w:rsidRDefault="008C08B5" w:rsidP="0040765B">
      <w:pPr>
        <w:tabs>
          <w:tab w:val="left" w:pos="1418"/>
        </w:tabs>
        <w:rPr>
          <w:lang w:val="en-AU"/>
        </w:rPr>
      </w:pPr>
      <w:r w:rsidRPr="00263438">
        <w:rPr>
          <w:lang w:val="en-AU"/>
        </w:rPr>
        <w:t>AIHW</w:t>
      </w:r>
      <w:r w:rsidRPr="00263438">
        <w:rPr>
          <w:lang w:val="en-AU"/>
        </w:rPr>
        <w:tab/>
        <w:t>Australian Institute of Health and Welfare</w:t>
      </w:r>
    </w:p>
    <w:p w14:paraId="3339E7A4" w14:textId="77777777" w:rsidR="008C08B5" w:rsidRPr="00263438" w:rsidRDefault="008C08B5" w:rsidP="0040765B">
      <w:pPr>
        <w:tabs>
          <w:tab w:val="left" w:pos="1418"/>
        </w:tabs>
        <w:rPr>
          <w:lang w:val="en-AU"/>
        </w:rPr>
      </w:pPr>
      <w:r w:rsidRPr="00263438">
        <w:rPr>
          <w:lang w:val="en-AU"/>
        </w:rPr>
        <w:t>ARTG</w:t>
      </w:r>
      <w:r w:rsidRPr="00263438">
        <w:rPr>
          <w:lang w:val="en-AU"/>
        </w:rPr>
        <w:tab/>
        <w:t>Australian Register of Therapeutic Goods</w:t>
      </w:r>
    </w:p>
    <w:p w14:paraId="78E8E5A3" w14:textId="2431DD32" w:rsidR="003C1A7B" w:rsidRPr="00263438" w:rsidRDefault="003C1A7B" w:rsidP="0040765B">
      <w:pPr>
        <w:tabs>
          <w:tab w:val="left" w:pos="1418"/>
        </w:tabs>
        <w:rPr>
          <w:lang w:val="en-AU"/>
        </w:rPr>
      </w:pPr>
      <w:r w:rsidRPr="00263438">
        <w:rPr>
          <w:lang w:val="en-AU"/>
        </w:rPr>
        <w:t>ASAD</w:t>
      </w:r>
      <w:r w:rsidR="002B6E3B" w:rsidRPr="00263438">
        <w:rPr>
          <w:lang w:val="en-AU"/>
        </w:rPr>
        <w:tab/>
      </w:r>
      <w:bookmarkStart w:id="66" w:name="_Hlk107068539"/>
      <w:r w:rsidR="00111139" w:rsidRPr="00263438">
        <w:rPr>
          <w:lang w:val="en-AU"/>
        </w:rPr>
        <w:t>arthroscopic subacromial decompression</w:t>
      </w:r>
      <w:bookmarkEnd w:id="66"/>
    </w:p>
    <w:p w14:paraId="5BFAD247" w14:textId="18DE8ADB" w:rsidR="003C1A7B" w:rsidRPr="00263438" w:rsidRDefault="003C1A7B" w:rsidP="0040765B">
      <w:pPr>
        <w:tabs>
          <w:tab w:val="left" w:pos="1418"/>
        </w:tabs>
        <w:rPr>
          <w:lang w:val="en-AU"/>
        </w:rPr>
      </w:pPr>
      <w:r w:rsidRPr="00263438">
        <w:rPr>
          <w:lang w:val="en-AU"/>
        </w:rPr>
        <w:t>BMI</w:t>
      </w:r>
      <w:r w:rsidR="00DF28EE" w:rsidRPr="00263438">
        <w:rPr>
          <w:lang w:val="en-AU"/>
        </w:rPr>
        <w:tab/>
        <w:t>body mass index</w:t>
      </w:r>
    </w:p>
    <w:p w14:paraId="77637CDE" w14:textId="17DF775B" w:rsidR="002B6E3B" w:rsidRPr="00263438" w:rsidRDefault="002B6E3B" w:rsidP="0040765B">
      <w:pPr>
        <w:tabs>
          <w:tab w:val="left" w:pos="1418"/>
        </w:tabs>
        <w:rPr>
          <w:lang w:val="en-AU"/>
        </w:rPr>
      </w:pPr>
      <w:r w:rsidRPr="00263438">
        <w:rPr>
          <w:lang w:val="en-AU"/>
        </w:rPr>
        <w:t>CAL</w:t>
      </w:r>
      <w:r w:rsidR="00111326" w:rsidRPr="00263438">
        <w:rPr>
          <w:lang w:val="en-AU"/>
        </w:rPr>
        <w:tab/>
        <w:t>coraco-acromial ligament</w:t>
      </w:r>
    </w:p>
    <w:p w14:paraId="7F64BDB3" w14:textId="1BB0FD10" w:rsidR="00831C5C" w:rsidRPr="00263438" w:rsidRDefault="00831C5C" w:rsidP="0040765B">
      <w:pPr>
        <w:tabs>
          <w:tab w:val="left" w:pos="1418"/>
        </w:tabs>
        <w:rPr>
          <w:lang w:val="en-AU"/>
        </w:rPr>
      </w:pPr>
      <w:r w:rsidRPr="00263438">
        <w:rPr>
          <w:lang w:val="en-AU"/>
        </w:rPr>
        <w:t>CDM</w:t>
      </w:r>
      <w:r w:rsidR="00C44B4C" w:rsidRPr="00263438">
        <w:rPr>
          <w:lang w:val="en-AU"/>
        </w:rPr>
        <w:tab/>
      </w:r>
      <w:r w:rsidR="00C527A3">
        <w:rPr>
          <w:lang w:val="en-AU"/>
        </w:rPr>
        <w:t>c</w:t>
      </w:r>
      <w:r w:rsidR="00C44B4C" w:rsidRPr="00263438">
        <w:rPr>
          <w:lang w:val="en-AU"/>
        </w:rPr>
        <w:t xml:space="preserve">hronic </w:t>
      </w:r>
      <w:r w:rsidR="00C527A3">
        <w:rPr>
          <w:lang w:val="en-AU"/>
        </w:rPr>
        <w:t>d</w:t>
      </w:r>
      <w:r w:rsidR="00C44B4C" w:rsidRPr="00263438">
        <w:rPr>
          <w:lang w:val="en-AU"/>
        </w:rPr>
        <w:t xml:space="preserve">isease </w:t>
      </w:r>
      <w:r w:rsidR="00C527A3">
        <w:rPr>
          <w:lang w:val="en-AU"/>
        </w:rPr>
        <w:t>m</w:t>
      </w:r>
      <w:r w:rsidR="00C44B4C" w:rsidRPr="00263438">
        <w:rPr>
          <w:lang w:val="en-AU"/>
        </w:rPr>
        <w:t>anagement</w:t>
      </w:r>
    </w:p>
    <w:p w14:paraId="4F784084" w14:textId="2AE48E53" w:rsidR="008C08B5" w:rsidRPr="00263438" w:rsidRDefault="008C08B5" w:rsidP="0040765B">
      <w:pPr>
        <w:tabs>
          <w:tab w:val="left" w:pos="1418"/>
        </w:tabs>
        <w:rPr>
          <w:lang w:val="en-AU"/>
        </w:rPr>
      </w:pPr>
      <w:r w:rsidRPr="00263438">
        <w:rPr>
          <w:lang w:val="en-AU"/>
        </w:rPr>
        <w:t>CI</w:t>
      </w:r>
      <w:r w:rsidRPr="00263438">
        <w:rPr>
          <w:lang w:val="en-AU"/>
        </w:rPr>
        <w:tab/>
        <w:t>confidence interval</w:t>
      </w:r>
    </w:p>
    <w:p w14:paraId="1D34C4B8" w14:textId="077820BA" w:rsidR="00367582" w:rsidRPr="00263438" w:rsidRDefault="00367582" w:rsidP="0040765B">
      <w:pPr>
        <w:tabs>
          <w:tab w:val="left" w:pos="1418"/>
        </w:tabs>
        <w:rPr>
          <w:lang w:val="en-AU"/>
        </w:rPr>
      </w:pPr>
      <w:r w:rsidRPr="00263438">
        <w:rPr>
          <w:lang w:val="en-AU"/>
        </w:rPr>
        <w:t>CPR</w:t>
      </w:r>
      <w:r w:rsidRPr="00263438">
        <w:rPr>
          <w:lang w:val="en-AU"/>
        </w:rPr>
        <w:tab/>
      </w:r>
      <w:r w:rsidR="000C5090" w:rsidRPr="00263438">
        <w:rPr>
          <w:lang w:val="en-AU"/>
        </w:rPr>
        <w:t xml:space="preserve">cardiopulmonary </w:t>
      </w:r>
      <w:r w:rsidR="00FB68F8" w:rsidRPr="00263438">
        <w:rPr>
          <w:lang w:val="en-AU"/>
        </w:rPr>
        <w:t>resuscitation</w:t>
      </w:r>
    </w:p>
    <w:p w14:paraId="798F1142" w14:textId="7B415BA0" w:rsidR="000C5090" w:rsidRPr="00263438" w:rsidRDefault="000C5090" w:rsidP="0040765B">
      <w:pPr>
        <w:tabs>
          <w:tab w:val="left" w:pos="1418"/>
        </w:tabs>
        <w:rPr>
          <w:lang w:val="en-AU"/>
        </w:rPr>
      </w:pPr>
      <w:r w:rsidRPr="00263438">
        <w:rPr>
          <w:lang w:val="en-AU"/>
        </w:rPr>
        <w:t>CPT</w:t>
      </w:r>
      <w:r w:rsidRPr="00263438">
        <w:rPr>
          <w:lang w:val="en-AU"/>
        </w:rPr>
        <w:tab/>
      </w:r>
      <w:r w:rsidR="00C527A3">
        <w:rPr>
          <w:lang w:val="en-AU"/>
        </w:rPr>
        <w:t>c</w:t>
      </w:r>
      <w:r w:rsidRPr="00263438">
        <w:rPr>
          <w:lang w:val="en-AU"/>
        </w:rPr>
        <w:t xml:space="preserve">urrent </w:t>
      </w:r>
      <w:r w:rsidR="00C527A3">
        <w:rPr>
          <w:lang w:val="en-AU"/>
        </w:rPr>
        <w:t>p</w:t>
      </w:r>
      <w:r w:rsidRPr="00263438">
        <w:rPr>
          <w:lang w:val="en-AU"/>
        </w:rPr>
        <w:t xml:space="preserve">rocedural </w:t>
      </w:r>
      <w:r w:rsidR="00D416DC">
        <w:rPr>
          <w:lang w:val="en-AU"/>
        </w:rPr>
        <w:t>t</w:t>
      </w:r>
      <w:r w:rsidRPr="00263438">
        <w:rPr>
          <w:lang w:val="en-AU"/>
        </w:rPr>
        <w:t>erminology</w:t>
      </w:r>
    </w:p>
    <w:p w14:paraId="7E4D8791" w14:textId="1E90E13E" w:rsidR="00193815" w:rsidRPr="00263438" w:rsidRDefault="00193815" w:rsidP="0040765B">
      <w:pPr>
        <w:tabs>
          <w:tab w:val="left" w:pos="1418"/>
        </w:tabs>
        <w:rPr>
          <w:lang w:val="en-AU"/>
        </w:rPr>
      </w:pPr>
      <w:r w:rsidRPr="00263438">
        <w:rPr>
          <w:lang w:val="en-AU"/>
        </w:rPr>
        <w:t>CSAW</w:t>
      </w:r>
      <w:r w:rsidRPr="00263438">
        <w:rPr>
          <w:lang w:val="en-AU"/>
        </w:rPr>
        <w:tab/>
        <w:t xml:space="preserve">Can </w:t>
      </w:r>
      <w:r w:rsidR="00D416DC">
        <w:rPr>
          <w:lang w:val="en-AU"/>
        </w:rPr>
        <w:t>s</w:t>
      </w:r>
      <w:r w:rsidRPr="00263438">
        <w:rPr>
          <w:lang w:val="en-AU"/>
        </w:rPr>
        <w:t xml:space="preserve">houlder </w:t>
      </w:r>
      <w:r w:rsidR="00D416DC">
        <w:rPr>
          <w:lang w:val="en-AU"/>
        </w:rPr>
        <w:t>a</w:t>
      </w:r>
      <w:r w:rsidRPr="00263438">
        <w:rPr>
          <w:lang w:val="en-AU"/>
        </w:rPr>
        <w:t xml:space="preserve">rthroscopy </w:t>
      </w:r>
      <w:r w:rsidR="00D416DC">
        <w:rPr>
          <w:lang w:val="en-AU"/>
        </w:rPr>
        <w:t>w</w:t>
      </w:r>
      <w:r w:rsidRPr="00263438">
        <w:rPr>
          <w:lang w:val="en-AU"/>
        </w:rPr>
        <w:t>ork?</w:t>
      </w:r>
    </w:p>
    <w:p w14:paraId="63E29B0C" w14:textId="51AF6507" w:rsidR="00877DA1" w:rsidRPr="00263438" w:rsidRDefault="00877DA1" w:rsidP="0040765B">
      <w:pPr>
        <w:tabs>
          <w:tab w:val="left" w:pos="1418"/>
        </w:tabs>
        <w:rPr>
          <w:lang w:val="en-AU"/>
        </w:rPr>
      </w:pPr>
      <w:r w:rsidRPr="00263438">
        <w:rPr>
          <w:lang w:val="en-AU"/>
        </w:rPr>
        <w:t>DA</w:t>
      </w:r>
      <w:r w:rsidRPr="00263438">
        <w:rPr>
          <w:lang w:val="en-AU"/>
        </w:rPr>
        <w:tab/>
        <w:t>diagnostic arthroscopy</w:t>
      </w:r>
    </w:p>
    <w:p w14:paraId="09554606" w14:textId="787EE194" w:rsidR="0050691E" w:rsidRPr="00263438" w:rsidRDefault="0050691E" w:rsidP="0040765B">
      <w:pPr>
        <w:tabs>
          <w:tab w:val="left" w:pos="1418"/>
        </w:tabs>
        <w:rPr>
          <w:lang w:val="en-AU"/>
        </w:rPr>
      </w:pPr>
      <w:bookmarkStart w:id="67" w:name="_Hlk68078446"/>
      <w:r w:rsidRPr="00263438">
        <w:rPr>
          <w:lang w:val="en-AU"/>
        </w:rPr>
        <w:t>DCAR</w:t>
      </w:r>
      <w:r w:rsidR="001A1087" w:rsidRPr="00263438">
        <w:rPr>
          <w:lang w:val="en-AU"/>
        </w:rPr>
        <w:tab/>
        <w:t>department contracted assessment report</w:t>
      </w:r>
    </w:p>
    <w:p w14:paraId="70C9961B" w14:textId="704BBF3A" w:rsidR="00831C5C" w:rsidRPr="00263438" w:rsidRDefault="00831C5C" w:rsidP="0040765B">
      <w:pPr>
        <w:tabs>
          <w:tab w:val="left" w:pos="1418"/>
        </w:tabs>
        <w:rPr>
          <w:lang w:val="en-AU"/>
        </w:rPr>
      </w:pPr>
      <w:r w:rsidRPr="00263438">
        <w:rPr>
          <w:lang w:val="en-AU"/>
        </w:rPr>
        <w:t>EPC</w:t>
      </w:r>
      <w:r w:rsidR="0054654A" w:rsidRPr="00263438">
        <w:rPr>
          <w:lang w:val="en-AU"/>
        </w:rPr>
        <w:tab/>
      </w:r>
      <w:r w:rsidR="00D416DC">
        <w:rPr>
          <w:lang w:val="en-AU"/>
        </w:rPr>
        <w:t>e</w:t>
      </w:r>
      <w:r w:rsidR="0054654A" w:rsidRPr="00263438">
        <w:rPr>
          <w:lang w:val="en-AU"/>
        </w:rPr>
        <w:t xml:space="preserve">nhanced </w:t>
      </w:r>
      <w:r w:rsidR="00D416DC">
        <w:rPr>
          <w:lang w:val="en-AU"/>
        </w:rPr>
        <w:t>p</w:t>
      </w:r>
      <w:r w:rsidR="0054654A" w:rsidRPr="00263438">
        <w:rPr>
          <w:lang w:val="en-AU"/>
        </w:rPr>
        <w:t xml:space="preserve">rimary </w:t>
      </w:r>
      <w:r w:rsidR="00D416DC">
        <w:rPr>
          <w:lang w:val="en-AU"/>
        </w:rPr>
        <w:t>c</w:t>
      </w:r>
      <w:r w:rsidR="0054654A" w:rsidRPr="00263438">
        <w:rPr>
          <w:lang w:val="en-AU"/>
        </w:rPr>
        <w:t>are</w:t>
      </w:r>
    </w:p>
    <w:p w14:paraId="534FDBCC" w14:textId="6BE44D3B" w:rsidR="008C08B5" w:rsidRPr="00263438" w:rsidRDefault="008C08B5" w:rsidP="0040765B">
      <w:pPr>
        <w:tabs>
          <w:tab w:val="left" w:pos="1418"/>
        </w:tabs>
        <w:rPr>
          <w:lang w:val="en-AU"/>
        </w:rPr>
      </w:pPr>
      <w:r w:rsidRPr="00263438">
        <w:rPr>
          <w:lang w:val="en-AU"/>
        </w:rPr>
        <w:t>ESC</w:t>
      </w:r>
      <w:r w:rsidRPr="00263438">
        <w:rPr>
          <w:lang w:val="en-AU"/>
        </w:rPr>
        <w:tab/>
      </w:r>
      <w:r w:rsidR="00142939">
        <w:rPr>
          <w:lang w:val="en-AU"/>
        </w:rPr>
        <w:t>e</w:t>
      </w:r>
      <w:r w:rsidRPr="00263438">
        <w:rPr>
          <w:lang w:val="en-AU"/>
        </w:rPr>
        <w:t xml:space="preserve">valuation </w:t>
      </w:r>
      <w:r w:rsidR="00142939">
        <w:rPr>
          <w:lang w:val="en-AU"/>
        </w:rPr>
        <w:t>s</w:t>
      </w:r>
      <w:r w:rsidRPr="00263438">
        <w:rPr>
          <w:lang w:val="en-AU"/>
        </w:rPr>
        <w:t>ub-</w:t>
      </w:r>
      <w:r w:rsidR="007C35BE" w:rsidRPr="00263438">
        <w:rPr>
          <w:lang w:val="en-AU"/>
        </w:rPr>
        <w:t>c</w:t>
      </w:r>
      <w:r w:rsidRPr="00263438">
        <w:rPr>
          <w:lang w:val="en-AU"/>
        </w:rPr>
        <w:t>ommittee</w:t>
      </w:r>
      <w:r w:rsidR="00FA7188" w:rsidRPr="00263438">
        <w:rPr>
          <w:lang w:val="en-AU"/>
        </w:rPr>
        <w:t xml:space="preserve"> of MSAC</w:t>
      </w:r>
    </w:p>
    <w:p w14:paraId="4CF2D252" w14:textId="5058E5F5" w:rsidR="00193815" w:rsidRPr="00263438" w:rsidRDefault="00193815" w:rsidP="0040765B">
      <w:pPr>
        <w:tabs>
          <w:tab w:val="left" w:pos="1418"/>
        </w:tabs>
        <w:rPr>
          <w:lang w:val="en-AU"/>
        </w:rPr>
      </w:pPr>
      <w:r w:rsidRPr="00263438">
        <w:rPr>
          <w:lang w:val="en-AU"/>
        </w:rPr>
        <w:t>FIMPACT</w:t>
      </w:r>
      <w:r w:rsidRPr="00263438">
        <w:rPr>
          <w:lang w:val="en-AU"/>
        </w:rPr>
        <w:tab/>
        <w:t xml:space="preserve">Finnish </w:t>
      </w:r>
      <w:r w:rsidR="00B81212">
        <w:rPr>
          <w:lang w:val="en-AU"/>
        </w:rPr>
        <w:t>s</w:t>
      </w:r>
      <w:r w:rsidRPr="00263438">
        <w:rPr>
          <w:lang w:val="en-AU"/>
        </w:rPr>
        <w:t xml:space="preserve">houlder </w:t>
      </w:r>
      <w:r w:rsidR="00B81212">
        <w:rPr>
          <w:lang w:val="en-AU"/>
        </w:rPr>
        <w:t>i</w:t>
      </w:r>
      <w:r w:rsidRPr="00263438">
        <w:rPr>
          <w:lang w:val="en-AU"/>
        </w:rPr>
        <w:t xml:space="preserve">mpingement </w:t>
      </w:r>
      <w:r w:rsidR="00B81212">
        <w:rPr>
          <w:lang w:val="en-AU"/>
        </w:rPr>
        <w:t>a</w:t>
      </w:r>
      <w:r w:rsidRPr="00263438">
        <w:rPr>
          <w:lang w:val="en-AU"/>
        </w:rPr>
        <w:t xml:space="preserve">rthroscopy </w:t>
      </w:r>
      <w:r w:rsidR="00B81212">
        <w:rPr>
          <w:lang w:val="en-AU"/>
        </w:rPr>
        <w:t>c</w:t>
      </w:r>
      <w:r w:rsidRPr="00263438">
        <w:rPr>
          <w:lang w:val="en-AU"/>
        </w:rPr>
        <w:t xml:space="preserve">ontrolled </w:t>
      </w:r>
      <w:r w:rsidR="00B81212">
        <w:rPr>
          <w:lang w:val="en-AU"/>
        </w:rPr>
        <w:t>t</w:t>
      </w:r>
      <w:r w:rsidRPr="00263438">
        <w:rPr>
          <w:lang w:val="en-AU"/>
        </w:rPr>
        <w:t>rial</w:t>
      </w:r>
    </w:p>
    <w:bookmarkEnd w:id="67"/>
    <w:p w14:paraId="2EFE737A" w14:textId="42F2E735" w:rsidR="0071555C" w:rsidRPr="00263438" w:rsidRDefault="0071555C" w:rsidP="0040765B">
      <w:pPr>
        <w:tabs>
          <w:tab w:val="left" w:pos="1418"/>
        </w:tabs>
        <w:rPr>
          <w:lang w:val="en-AU"/>
        </w:rPr>
      </w:pPr>
      <w:r w:rsidRPr="00263438">
        <w:rPr>
          <w:lang w:val="en-AU"/>
        </w:rPr>
        <w:t>FTT</w:t>
      </w:r>
      <w:r w:rsidR="00DF5B11" w:rsidRPr="00263438">
        <w:rPr>
          <w:lang w:val="en-AU"/>
        </w:rPr>
        <w:tab/>
      </w:r>
      <w:r w:rsidR="005C1B59" w:rsidRPr="00263438">
        <w:rPr>
          <w:lang w:val="en-AU"/>
        </w:rPr>
        <w:t>full-thickness rotator cuff tears</w:t>
      </w:r>
    </w:p>
    <w:p w14:paraId="3281A38F" w14:textId="6E5ADDDE" w:rsidR="00831C5C" w:rsidRPr="00263438" w:rsidRDefault="00831C5C" w:rsidP="0040765B">
      <w:pPr>
        <w:tabs>
          <w:tab w:val="left" w:pos="1418"/>
        </w:tabs>
        <w:rPr>
          <w:lang w:val="en-AU"/>
        </w:rPr>
      </w:pPr>
      <w:r w:rsidRPr="00263438">
        <w:rPr>
          <w:lang w:val="en-AU"/>
        </w:rPr>
        <w:t>GP</w:t>
      </w:r>
      <w:r w:rsidR="0054654A" w:rsidRPr="00263438">
        <w:rPr>
          <w:lang w:val="en-AU"/>
        </w:rPr>
        <w:tab/>
      </w:r>
      <w:r w:rsidR="001225C4" w:rsidRPr="00263438">
        <w:rPr>
          <w:lang w:val="en-AU"/>
        </w:rPr>
        <w:t>general practitioner</w:t>
      </w:r>
    </w:p>
    <w:p w14:paraId="55626934" w14:textId="57A460A7" w:rsidR="0050691E" w:rsidRPr="00263438" w:rsidRDefault="0050691E" w:rsidP="0040765B">
      <w:pPr>
        <w:tabs>
          <w:tab w:val="left" w:pos="1418"/>
        </w:tabs>
        <w:rPr>
          <w:lang w:val="en-AU"/>
        </w:rPr>
      </w:pPr>
      <w:r w:rsidRPr="00263438">
        <w:rPr>
          <w:lang w:val="en-AU"/>
        </w:rPr>
        <w:t>GRADE</w:t>
      </w:r>
      <w:r w:rsidR="001225C4" w:rsidRPr="00263438">
        <w:rPr>
          <w:lang w:val="en-AU"/>
        </w:rPr>
        <w:tab/>
      </w:r>
      <w:r w:rsidR="00E95359" w:rsidRPr="00263438">
        <w:rPr>
          <w:lang w:val="en-AU"/>
        </w:rPr>
        <w:t>Grading of Recommendations Assessment, Development and Evaluations</w:t>
      </w:r>
    </w:p>
    <w:p w14:paraId="39B004C4" w14:textId="6607D424" w:rsidR="008C08B5" w:rsidRPr="00263438" w:rsidRDefault="008C08B5" w:rsidP="0040765B">
      <w:pPr>
        <w:tabs>
          <w:tab w:val="left" w:pos="1418"/>
        </w:tabs>
        <w:rPr>
          <w:lang w:val="en-AU"/>
        </w:rPr>
      </w:pPr>
      <w:r w:rsidRPr="00263438">
        <w:rPr>
          <w:lang w:val="en-AU"/>
        </w:rPr>
        <w:t>HRQoL</w:t>
      </w:r>
      <w:r w:rsidRPr="00263438">
        <w:rPr>
          <w:lang w:val="en-AU"/>
        </w:rPr>
        <w:tab/>
        <w:t>health-related quality of life</w:t>
      </w:r>
    </w:p>
    <w:p w14:paraId="30B39D02" w14:textId="77777777" w:rsidR="008C08B5" w:rsidRPr="00263438" w:rsidRDefault="008C08B5" w:rsidP="0040765B">
      <w:pPr>
        <w:tabs>
          <w:tab w:val="left" w:pos="1418"/>
        </w:tabs>
        <w:rPr>
          <w:lang w:val="en-AU"/>
        </w:rPr>
      </w:pPr>
      <w:r w:rsidRPr="00263438">
        <w:rPr>
          <w:lang w:val="en-AU"/>
        </w:rPr>
        <w:t>HTA</w:t>
      </w:r>
      <w:r w:rsidRPr="00263438">
        <w:rPr>
          <w:lang w:val="en-AU"/>
        </w:rPr>
        <w:tab/>
        <w:t>health technology assessment</w:t>
      </w:r>
    </w:p>
    <w:p w14:paraId="759B2C57" w14:textId="427C3CED" w:rsidR="008C08B5" w:rsidRPr="00263438" w:rsidRDefault="008C08B5" w:rsidP="0040765B">
      <w:pPr>
        <w:tabs>
          <w:tab w:val="left" w:pos="1418"/>
        </w:tabs>
        <w:rPr>
          <w:lang w:val="en-AU"/>
        </w:rPr>
      </w:pPr>
      <w:r w:rsidRPr="00263438">
        <w:rPr>
          <w:lang w:val="en-AU"/>
        </w:rPr>
        <w:t>ICER</w:t>
      </w:r>
      <w:r w:rsidRPr="00263438">
        <w:rPr>
          <w:lang w:val="en-AU"/>
        </w:rPr>
        <w:tab/>
        <w:t>incremental cost-effectiveness ratio</w:t>
      </w:r>
    </w:p>
    <w:p w14:paraId="333A2990" w14:textId="24A48900" w:rsidR="00A10082" w:rsidRPr="00263438" w:rsidRDefault="00A10082" w:rsidP="0040765B">
      <w:pPr>
        <w:tabs>
          <w:tab w:val="left" w:pos="1418"/>
        </w:tabs>
        <w:rPr>
          <w:lang w:val="en-AU"/>
        </w:rPr>
      </w:pPr>
      <w:r w:rsidRPr="00263438">
        <w:rPr>
          <w:lang w:val="en-AU"/>
        </w:rPr>
        <w:t>ITT</w:t>
      </w:r>
      <w:r w:rsidRPr="00263438">
        <w:rPr>
          <w:lang w:val="en-AU"/>
        </w:rPr>
        <w:tab/>
      </w:r>
      <w:r w:rsidR="00750A20" w:rsidRPr="00263438">
        <w:rPr>
          <w:lang w:val="en-AU"/>
        </w:rPr>
        <w:t>intention-to-treat</w:t>
      </w:r>
    </w:p>
    <w:p w14:paraId="5D0104E8" w14:textId="77777777" w:rsidR="008C08B5" w:rsidRPr="00263438" w:rsidRDefault="008C08B5" w:rsidP="0040765B">
      <w:pPr>
        <w:tabs>
          <w:tab w:val="left" w:pos="1418"/>
        </w:tabs>
        <w:rPr>
          <w:lang w:val="en-AU"/>
        </w:rPr>
      </w:pPr>
      <w:r w:rsidRPr="00263438">
        <w:rPr>
          <w:lang w:val="en-AU"/>
        </w:rPr>
        <w:t>MBS</w:t>
      </w:r>
      <w:r w:rsidRPr="00263438">
        <w:rPr>
          <w:lang w:val="en-AU"/>
        </w:rPr>
        <w:tab/>
        <w:t>Medicare Benefits Schedule</w:t>
      </w:r>
    </w:p>
    <w:p w14:paraId="1D159312" w14:textId="439C3389" w:rsidR="00A71AAC" w:rsidRPr="00263438" w:rsidRDefault="00A71AAC" w:rsidP="0040765B">
      <w:pPr>
        <w:tabs>
          <w:tab w:val="left" w:pos="1418"/>
        </w:tabs>
        <w:rPr>
          <w:lang w:val="en-AU"/>
        </w:rPr>
      </w:pPr>
      <w:r w:rsidRPr="00263438">
        <w:rPr>
          <w:lang w:val="en-AU"/>
        </w:rPr>
        <w:t>MCID</w:t>
      </w:r>
      <w:r w:rsidRPr="00263438">
        <w:rPr>
          <w:lang w:val="en-AU"/>
        </w:rPr>
        <w:tab/>
      </w:r>
      <w:r w:rsidR="00735E3C" w:rsidRPr="00263438">
        <w:rPr>
          <w:lang w:val="en-AU"/>
        </w:rPr>
        <w:t>minimum clinically important difference</w:t>
      </w:r>
    </w:p>
    <w:p w14:paraId="0B262980" w14:textId="70844345" w:rsidR="008C08B5" w:rsidRPr="00263438" w:rsidRDefault="008C08B5" w:rsidP="0040765B">
      <w:pPr>
        <w:tabs>
          <w:tab w:val="left" w:pos="1418"/>
        </w:tabs>
        <w:rPr>
          <w:lang w:val="en-AU"/>
        </w:rPr>
      </w:pPr>
      <w:r w:rsidRPr="00263438">
        <w:rPr>
          <w:lang w:val="en-AU"/>
        </w:rPr>
        <w:t>MD</w:t>
      </w:r>
      <w:r w:rsidRPr="00263438">
        <w:rPr>
          <w:lang w:val="en-AU"/>
        </w:rPr>
        <w:tab/>
        <w:t>mean difference</w:t>
      </w:r>
    </w:p>
    <w:p w14:paraId="371B0E72" w14:textId="165F65A1" w:rsidR="006E0996" w:rsidRPr="00263438" w:rsidRDefault="006E0996" w:rsidP="0040765B">
      <w:pPr>
        <w:tabs>
          <w:tab w:val="left" w:pos="1418"/>
        </w:tabs>
        <w:rPr>
          <w:lang w:val="en-AU"/>
        </w:rPr>
      </w:pPr>
      <w:r w:rsidRPr="00263438">
        <w:rPr>
          <w:lang w:val="en-AU"/>
        </w:rPr>
        <w:t>MIC</w:t>
      </w:r>
      <w:r w:rsidR="001A0A68" w:rsidRPr="00263438">
        <w:rPr>
          <w:lang w:val="en-AU"/>
        </w:rPr>
        <w:tab/>
        <w:t>minimum important change</w:t>
      </w:r>
    </w:p>
    <w:p w14:paraId="2B90DA19" w14:textId="012E90B9" w:rsidR="00A71AAC" w:rsidRPr="00263438" w:rsidRDefault="00A71AAC" w:rsidP="0040765B">
      <w:pPr>
        <w:tabs>
          <w:tab w:val="left" w:pos="1418"/>
        </w:tabs>
        <w:rPr>
          <w:lang w:val="en-AU"/>
        </w:rPr>
      </w:pPr>
      <w:r w:rsidRPr="00263438">
        <w:rPr>
          <w:lang w:val="en-AU"/>
        </w:rPr>
        <w:t>MID</w:t>
      </w:r>
      <w:r w:rsidR="00DB4E65" w:rsidRPr="00263438">
        <w:rPr>
          <w:lang w:val="en-AU"/>
        </w:rPr>
        <w:tab/>
        <w:t>minimal important difference</w:t>
      </w:r>
    </w:p>
    <w:p w14:paraId="5212D895" w14:textId="724A6851" w:rsidR="008C08B5" w:rsidRPr="00263438" w:rsidRDefault="008C08B5" w:rsidP="0040765B">
      <w:pPr>
        <w:tabs>
          <w:tab w:val="left" w:pos="1418"/>
        </w:tabs>
        <w:rPr>
          <w:lang w:val="en-AU"/>
        </w:rPr>
      </w:pPr>
      <w:r w:rsidRPr="00263438">
        <w:rPr>
          <w:lang w:val="en-AU"/>
        </w:rPr>
        <w:t>MSAC</w:t>
      </w:r>
      <w:r w:rsidRPr="00263438">
        <w:rPr>
          <w:lang w:val="en-AU"/>
        </w:rPr>
        <w:tab/>
        <w:t>Medical Services Advisory Committee</w:t>
      </w:r>
    </w:p>
    <w:p w14:paraId="380BB81A" w14:textId="7D4CD82E" w:rsidR="004720EF" w:rsidRPr="00263438" w:rsidRDefault="008C08B5" w:rsidP="0040765B">
      <w:pPr>
        <w:tabs>
          <w:tab w:val="left" w:pos="1418"/>
        </w:tabs>
        <w:rPr>
          <w:lang w:val="en-AU"/>
        </w:rPr>
      </w:pPr>
      <w:r w:rsidRPr="00263438">
        <w:rPr>
          <w:lang w:val="en-AU"/>
        </w:rPr>
        <w:t>NHMRC</w:t>
      </w:r>
      <w:r w:rsidRPr="00263438">
        <w:rPr>
          <w:lang w:val="en-AU"/>
        </w:rPr>
        <w:tab/>
        <w:t>National Health and Medical Research Council</w:t>
      </w:r>
    </w:p>
    <w:p w14:paraId="10402B6A" w14:textId="338A3640" w:rsidR="00EC727E" w:rsidRPr="00263438" w:rsidRDefault="00EC727E" w:rsidP="0040765B">
      <w:pPr>
        <w:tabs>
          <w:tab w:val="left" w:pos="1418"/>
        </w:tabs>
        <w:rPr>
          <w:lang w:val="en-AU"/>
        </w:rPr>
      </w:pPr>
      <w:r w:rsidRPr="00263438">
        <w:rPr>
          <w:lang w:val="en-AU"/>
        </w:rPr>
        <w:lastRenderedPageBreak/>
        <w:t>NR</w:t>
      </w:r>
      <w:r w:rsidR="00E95359" w:rsidRPr="00263438">
        <w:rPr>
          <w:lang w:val="en-AU"/>
        </w:rPr>
        <w:tab/>
        <w:t>not reported</w:t>
      </w:r>
    </w:p>
    <w:p w14:paraId="47AB86FF" w14:textId="449BFC35" w:rsidR="00F261DE" w:rsidRPr="00263438" w:rsidRDefault="00F261DE" w:rsidP="0040765B">
      <w:pPr>
        <w:tabs>
          <w:tab w:val="left" w:pos="1418"/>
        </w:tabs>
        <w:rPr>
          <w:lang w:val="en-AU"/>
        </w:rPr>
      </w:pPr>
      <w:r w:rsidRPr="00263438">
        <w:rPr>
          <w:lang w:val="en-AU"/>
        </w:rPr>
        <w:t>NRS</w:t>
      </w:r>
      <w:r w:rsidRPr="00263438">
        <w:rPr>
          <w:lang w:val="en-AU"/>
        </w:rPr>
        <w:tab/>
      </w:r>
      <w:r w:rsidR="00142939">
        <w:rPr>
          <w:lang w:val="en-AU"/>
        </w:rPr>
        <w:t>n</w:t>
      </w:r>
      <w:r w:rsidR="009E1EF6" w:rsidRPr="00263438">
        <w:rPr>
          <w:lang w:val="en-AU"/>
        </w:rPr>
        <w:t xml:space="preserve">umeric </w:t>
      </w:r>
      <w:r w:rsidR="00142939">
        <w:rPr>
          <w:lang w:val="en-AU"/>
        </w:rPr>
        <w:t>r</w:t>
      </w:r>
      <w:r w:rsidR="009E1EF6" w:rsidRPr="00263438">
        <w:rPr>
          <w:lang w:val="en-AU"/>
        </w:rPr>
        <w:t xml:space="preserve">ating </w:t>
      </w:r>
      <w:r w:rsidR="00142939">
        <w:rPr>
          <w:lang w:val="en-AU"/>
        </w:rPr>
        <w:t>s</w:t>
      </w:r>
      <w:r w:rsidR="009E1EF6" w:rsidRPr="00263438">
        <w:rPr>
          <w:lang w:val="en-AU"/>
        </w:rPr>
        <w:t>cale</w:t>
      </w:r>
    </w:p>
    <w:p w14:paraId="10867ED0" w14:textId="3516D1FC" w:rsidR="00AD35CE" w:rsidRPr="00263438" w:rsidRDefault="00AD35CE" w:rsidP="0040765B">
      <w:pPr>
        <w:tabs>
          <w:tab w:val="left" w:pos="1418"/>
        </w:tabs>
        <w:rPr>
          <w:lang w:val="en-AU"/>
        </w:rPr>
      </w:pPr>
      <w:r w:rsidRPr="00263438">
        <w:rPr>
          <w:lang w:val="en-AU"/>
        </w:rPr>
        <w:t>NSQIP</w:t>
      </w:r>
      <w:r w:rsidRPr="00263438">
        <w:rPr>
          <w:lang w:val="en-AU"/>
        </w:rPr>
        <w:tab/>
        <w:t xml:space="preserve">National Surgical Quality Improvement Program  </w:t>
      </w:r>
    </w:p>
    <w:p w14:paraId="709F37C9" w14:textId="2E722E6E" w:rsidR="003B0F92" w:rsidRPr="00263438" w:rsidRDefault="003B0F92" w:rsidP="0040765B">
      <w:pPr>
        <w:tabs>
          <w:tab w:val="left" w:pos="1418"/>
        </w:tabs>
        <w:rPr>
          <w:lang w:val="en-AU"/>
        </w:rPr>
      </w:pPr>
      <w:r w:rsidRPr="00263438">
        <w:rPr>
          <w:lang w:val="en-AU"/>
        </w:rPr>
        <w:t>OAA</w:t>
      </w:r>
      <w:r w:rsidRPr="00263438">
        <w:rPr>
          <w:lang w:val="en-AU"/>
        </w:rPr>
        <w:tab/>
        <w:t>open anterior acromioplasty</w:t>
      </w:r>
    </w:p>
    <w:p w14:paraId="70665FFC" w14:textId="2F276734" w:rsidR="003B0F92" w:rsidRPr="00263438" w:rsidRDefault="009E1EF6" w:rsidP="0040765B">
      <w:pPr>
        <w:tabs>
          <w:tab w:val="left" w:pos="1418"/>
        </w:tabs>
        <w:rPr>
          <w:lang w:val="en-AU"/>
        </w:rPr>
      </w:pPr>
      <w:r w:rsidRPr="00263438">
        <w:rPr>
          <w:lang w:val="en-AU"/>
        </w:rPr>
        <w:t>OSS</w:t>
      </w:r>
      <w:r w:rsidRPr="00263438">
        <w:rPr>
          <w:lang w:val="en-AU"/>
        </w:rPr>
        <w:tab/>
      </w:r>
      <w:r w:rsidR="000623C8" w:rsidRPr="00263438">
        <w:rPr>
          <w:lang w:val="en-AU"/>
        </w:rPr>
        <w:t xml:space="preserve">Oxford </w:t>
      </w:r>
      <w:r w:rsidR="00142939">
        <w:rPr>
          <w:lang w:val="en-AU"/>
        </w:rPr>
        <w:t>s</w:t>
      </w:r>
      <w:r w:rsidR="000623C8" w:rsidRPr="00263438">
        <w:rPr>
          <w:lang w:val="en-AU"/>
        </w:rPr>
        <w:t>houlder Score</w:t>
      </w:r>
    </w:p>
    <w:p w14:paraId="34A28D78" w14:textId="15AF0997" w:rsidR="008C08B5" w:rsidRPr="00263438" w:rsidRDefault="008C08B5" w:rsidP="0040765B">
      <w:pPr>
        <w:tabs>
          <w:tab w:val="left" w:pos="1418"/>
        </w:tabs>
        <w:rPr>
          <w:lang w:val="en-AU"/>
        </w:rPr>
      </w:pPr>
      <w:r w:rsidRPr="00263438">
        <w:rPr>
          <w:lang w:val="en-AU"/>
        </w:rPr>
        <w:t>PASC</w:t>
      </w:r>
      <w:r w:rsidRPr="00263438">
        <w:rPr>
          <w:lang w:val="en-AU"/>
        </w:rPr>
        <w:tab/>
        <w:t>PICO Advisory Sub-</w:t>
      </w:r>
      <w:r w:rsidR="00C91B8C" w:rsidRPr="00263438">
        <w:rPr>
          <w:lang w:val="en-AU"/>
        </w:rPr>
        <w:t>c</w:t>
      </w:r>
      <w:r w:rsidRPr="00263438">
        <w:rPr>
          <w:lang w:val="en-AU"/>
        </w:rPr>
        <w:t>ommittee of MSAC</w:t>
      </w:r>
    </w:p>
    <w:p w14:paraId="0AFE5591" w14:textId="0D8BE7C2" w:rsidR="00831C5C" w:rsidRPr="00263438" w:rsidRDefault="00831C5C" w:rsidP="0040765B">
      <w:pPr>
        <w:tabs>
          <w:tab w:val="left" w:pos="1418"/>
        </w:tabs>
        <w:rPr>
          <w:lang w:val="en-AU"/>
        </w:rPr>
      </w:pPr>
      <w:r w:rsidRPr="00263438">
        <w:rPr>
          <w:lang w:val="en-AU"/>
        </w:rPr>
        <w:t>PICO</w:t>
      </w:r>
      <w:r w:rsidR="00E95359" w:rsidRPr="00263438">
        <w:rPr>
          <w:lang w:val="en-AU"/>
        </w:rPr>
        <w:tab/>
      </w:r>
      <w:r w:rsidR="00A9177C" w:rsidRPr="00263438">
        <w:rPr>
          <w:lang w:val="en-AU"/>
        </w:rPr>
        <w:t>population, intervention, comparator, outcome</w:t>
      </w:r>
    </w:p>
    <w:p w14:paraId="5709716E" w14:textId="15669DA5" w:rsidR="006E0996" w:rsidRPr="00263438" w:rsidRDefault="006E0996" w:rsidP="0040765B">
      <w:pPr>
        <w:tabs>
          <w:tab w:val="left" w:pos="1418"/>
        </w:tabs>
        <w:rPr>
          <w:lang w:val="en-AU"/>
        </w:rPr>
      </w:pPr>
      <w:r w:rsidRPr="00263438">
        <w:rPr>
          <w:lang w:val="en-AU"/>
        </w:rPr>
        <w:t>PTT</w:t>
      </w:r>
      <w:r w:rsidR="00F85277" w:rsidRPr="00263438">
        <w:rPr>
          <w:lang w:val="en-AU"/>
        </w:rPr>
        <w:tab/>
      </w:r>
      <w:r w:rsidR="00BC7641" w:rsidRPr="00263438">
        <w:rPr>
          <w:lang w:val="en-AU"/>
        </w:rPr>
        <w:t>partial-thickness</w:t>
      </w:r>
      <w:r w:rsidR="005C1B59" w:rsidRPr="00263438">
        <w:rPr>
          <w:lang w:val="en-AU"/>
        </w:rPr>
        <w:t xml:space="preserve"> rotator cuff</w:t>
      </w:r>
      <w:r w:rsidR="00BC7641" w:rsidRPr="00263438">
        <w:rPr>
          <w:lang w:val="en-AU"/>
        </w:rPr>
        <w:t xml:space="preserve"> tear</w:t>
      </w:r>
    </w:p>
    <w:p w14:paraId="1CBA6FE7" w14:textId="46E1A61A" w:rsidR="00252140" w:rsidRPr="00263438" w:rsidRDefault="00252140" w:rsidP="0040765B">
      <w:pPr>
        <w:tabs>
          <w:tab w:val="left" w:pos="1418"/>
        </w:tabs>
        <w:rPr>
          <w:lang w:val="en-AU"/>
        </w:rPr>
      </w:pPr>
      <w:r w:rsidRPr="00263438">
        <w:rPr>
          <w:lang w:val="en-AU"/>
        </w:rPr>
        <w:t>RCT</w:t>
      </w:r>
      <w:r w:rsidRPr="00263438">
        <w:rPr>
          <w:lang w:val="en-AU"/>
        </w:rPr>
        <w:tab/>
      </w:r>
      <w:r w:rsidR="00980615" w:rsidRPr="00263438">
        <w:rPr>
          <w:lang w:val="en-AU"/>
        </w:rPr>
        <w:t>randomised controlled trial</w:t>
      </w:r>
    </w:p>
    <w:p w14:paraId="7AB8A98E" w14:textId="2BDC0AAA" w:rsidR="00E9187F" w:rsidRPr="00263438" w:rsidRDefault="00E9187F" w:rsidP="0040765B">
      <w:pPr>
        <w:tabs>
          <w:tab w:val="left" w:pos="1418"/>
        </w:tabs>
        <w:rPr>
          <w:lang w:val="en-AU"/>
        </w:rPr>
      </w:pPr>
      <w:r w:rsidRPr="00263438">
        <w:rPr>
          <w:lang w:val="en-AU"/>
        </w:rPr>
        <w:t>R</w:t>
      </w:r>
      <w:r w:rsidR="00561677" w:rsidRPr="00263438">
        <w:rPr>
          <w:lang w:val="en-AU"/>
        </w:rPr>
        <w:t>o</w:t>
      </w:r>
      <w:r w:rsidRPr="00263438">
        <w:rPr>
          <w:lang w:val="en-AU"/>
        </w:rPr>
        <w:t>B 2</w:t>
      </w:r>
      <w:r w:rsidR="00EC4ABB" w:rsidRPr="00263438">
        <w:rPr>
          <w:lang w:val="en-AU"/>
        </w:rPr>
        <w:tab/>
      </w:r>
      <w:r w:rsidR="00142939">
        <w:rPr>
          <w:lang w:val="en-AU"/>
        </w:rPr>
        <w:t>r</w:t>
      </w:r>
      <w:r w:rsidR="001B7168" w:rsidRPr="00263438">
        <w:rPr>
          <w:lang w:val="en-AU"/>
        </w:rPr>
        <w:t xml:space="preserve">isk of </w:t>
      </w:r>
      <w:r w:rsidR="00142939">
        <w:rPr>
          <w:lang w:val="en-AU"/>
        </w:rPr>
        <w:t>b</w:t>
      </w:r>
      <w:r w:rsidR="001B7168" w:rsidRPr="00263438">
        <w:rPr>
          <w:lang w:val="en-AU"/>
        </w:rPr>
        <w:t>ias 2 tool</w:t>
      </w:r>
    </w:p>
    <w:p w14:paraId="5B1A0E22" w14:textId="2073B786" w:rsidR="008C08B5" w:rsidRPr="00263438" w:rsidRDefault="008C08B5" w:rsidP="0040765B">
      <w:pPr>
        <w:tabs>
          <w:tab w:val="left" w:pos="1418"/>
        </w:tabs>
        <w:rPr>
          <w:lang w:val="en-AU"/>
        </w:rPr>
      </w:pPr>
      <w:r w:rsidRPr="00263438">
        <w:rPr>
          <w:lang w:val="en-AU"/>
        </w:rPr>
        <w:t>QALY</w:t>
      </w:r>
      <w:r w:rsidRPr="00263438">
        <w:rPr>
          <w:lang w:val="en-AU"/>
        </w:rPr>
        <w:tab/>
        <w:t>quality-adjusted life year</w:t>
      </w:r>
      <w:bookmarkStart w:id="68" w:name="_Hlk68078387"/>
    </w:p>
    <w:p w14:paraId="1273B105" w14:textId="77777777" w:rsidR="004560D4" w:rsidRPr="00263438" w:rsidRDefault="004560D4" w:rsidP="0040765B">
      <w:pPr>
        <w:tabs>
          <w:tab w:val="left" w:pos="1418"/>
        </w:tabs>
        <w:rPr>
          <w:lang w:val="en-AU"/>
        </w:rPr>
      </w:pPr>
      <w:r w:rsidRPr="00263438">
        <w:rPr>
          <w:lang w:val="en-AU"/>
        </w:rPr>
        <w:t>SAD</w:t>
      </w:r>
      <w:r w:rsidRPr="00263438">
        <w:rPr>
          <w:lang w:val="en-AU"/>
        </w:rPr>
        <w:tab/>
        <w:t>subacromial decompression</w:t>
      </w:r>
    </w:p>
    <w:p w14:paraId="7B5AD113" w14:textId="1EC5BD91" w:rsidR="004560D4" w:rsidRPr="00263438" w:rsidRDefault="004560D4" w:rsidP="0040765B">
      <w:pPr>
        <w:tabs>
          <w:tab w:val="left" w:pos="1418"/>
        </w:tabs>
        <w:rPr>
          <w:lang w:val="en-AU"/>
        </w:rPr>
      </w:pPr>
      <w:r w:rsidRPr="00263438">
        <w:rPr>
          <w:lang w:val="en-AU"/>
        </w:rPr>
        <w:t>SD</w:t>
      </w:r>
      <w:r w:rsidRPr="00263438">
        <w:rPr>
          <w:lang w:val="en-AU"/>
        </w:rPr>
        <w:tab/>
        <w:t>standard deviation</w:t>
      </w:r>
    </w:p>
    <w:p w14:paraId="125449C1" w14:textId="6999D4B0" w:rsidR="00F638B2" w:rsidRPr="00263438" w:rsidRDefault="00F638B2" w:rsidP="0040765B">
      <w:pPr>
        <w:tabs>
          <w:tab w:val="left" w:pos="1418"/>
        </w:tabs>
        <w:rPr>
          <w:lang w:val="en-AU"/>
        </w:rPr>
      </w:pPr>
      <w:r w:rsidRPr="00263438">
        <w:rPr>
          <w:lang w:val="en-AU"/>
        </w:rPr>
        <w:t>SDQ</w:t>
      </w:r>
      <w:r w:rsidRPr="00263438">
        <w:rPr>
          <w:lang w:val="en-AU"/>
        </w:rPr>
        <w:tab/>
      </w:r>
      <w:r w:rsidR="00142939">
        <w:rPr>
          <w:lang w:val="en-AU"/>
        </w:rPr>
        <w:t>s</w:t>
      </w:r>
      <w:r w:rsidRPr="00263438">
        <w:rPr>
          <w:lang w:val="en-AU"/>
        </w:rPr>
        <w:t xml:space="preserve">houlder </w:t>
      </w:r>
      <w:r w:rsidR="00142939">
        <w:rPr>
          <w:lang w:val="en-AU"/>
        </w:rPr>
        <w:t>d</w:t>
      </w:r>
      <w:r w:rsidRPr="00263438">
        <w:rPr>
          <w:lang w:val="en-AU"/>
        </w:rPr>
        <w:t xml:space="preserve">isability </w:t>
      </w:r>
      <w:r w:rsidR="00142939">
        <w:rPr>
          <w:lang w:val="en-AU"/>
        </w:rPr>
        <w:t>q</w:t>
      </w:r>
      <w:r w:rsidRPr="00263438">
        <w:rPr>
          <w:lang w:val="en-AU"/>
        </w:rPr>
        <w:t>uestionnaire</w:t>
      </w:r>
    </w:p>
    <w:bookmarkEnd w:id="68"/>
    <w:p w14:paraId="74FDAC66" w14:textId="3CCDA4BF" w:rsidR="006E0996" w:rsidRPr="00263438" w:rsidRDefault="006E0996" w:rsidP="0040765B">
      <w:pPr>
        <w:tabs>
          <w:tab w:val="left" w:pos="1418"/>
        </w:tabs>
        <w:rPr>
          <w:lang w:val="en-AU"/>
        </w:rPr>
      </w:pPr>
      <w:r w:rsidRPr="00263438">
        <w:rPr>
          <w:lang w:val="en-AU"/>
        </w:rPr>
        <w:t>SLAP</w:t>
      </w:r>
      <w:r w:rsidR="00F85277" w:rsidRPr="00263438">
        <w:rPr>
          <w:lang w:val="en-AU"/>
        </w:rPr>
        <w:tab/>
        <w:t>superior labr</w:t>
      </w:r>
      <w:r w:rsidR="00D666F1" w:rsidRPr="00263438">
        <w:rPr>
          <w:lang w:val="en-AU"/>
        </w:rPr>
        <w:t>um</w:t>
      </w:r>
      <w:r w:rsidR="00F85277" w:rsidRPr="00263438">
        <w:rPr>
          <w:lang w:val="en-AU"/>
        </w:rPr>
        <w:t xml:space="preserve"> anterior</w:t>
      </w:r>
      <w:r w:rsidR="00D666F1" w:rsidRPr="00263438">
        <w:rPr>
          <w:lang w:val="en-AU"/>
        </w:rPr>
        <w:t xml:space="preserve"> and </w:t>
      </w:r>
      <w:r w:rsidR="00F85277" w:rsidRPr="00263438">
        <w:rPr>
          <w:lang w:val="en-AU"/>
        </w:rPr>
        <w:t>posterior</w:t>
      </w:r>
    </w:p>
    <w:p w14:paraId="3836128C" w14:textId="66C82D3B" w:rsidR="0045035F" w:rsidRPr="00263438" w:rsidRDefault="0045035F" w:rsidP="0040765B">
      <w:pPr>
        <w:tabs>
          <w:tab w:val="left" w:pos="1418"/>
        </w:tabs>
        <w:rPr>
          <w:lang w:val="en-AU"/>
        </w:rPr>
      </w:pPr>
      <w:r w:rsidRPr="00263438">
        <w:rPr>
          <w:lang w:val="en-AU"/>
        </w:rPr>
        <w:t>SSI</w:t>
      </w:r>
      <w:r w:rsidRPr="00263438">
        <w:rPr>
          <w:lang w:val="en-AU"/>
        </w:rPr>
        <w:tab/>
        <w:t>surgical site infection</w:t>
      </w:r>
    </w:p>
    <w:p w14:paraId="287C17E9" w14:textId="574DDC8C" w:rsidR="004560D4" w:rsidRPr="00263438" w:rsidRDefault="004560D4" w:rsidP="0040765B">
      <w:pPr>
        <w:tabs>
          <w:tab w:val="left" w:pos="1418"/>
        </w:tabs>
        <w:rPr>
          <w:lang w:val="en-AU"/>
        </w:rPr>
      </w:pPr>
      <w:r w:rsidRPr="00263438">
        <w:rPr>
          <w:lang w:val="en-AU"/>
        </w:rPr>
        <w:t>SSRS</w:t>
      </w:r>
      <w:r w:rsidRPr="00263438">
        <w:rPr>
          <w:lang w:val="en-AU"/>
        </w:rPr>
        <w:tab/>
      </w:r>
      <w:r w:rsidR="00142939">
        <w:rPr>
          <w:lang w:val="en-AU"/>
        </w:rPr>
        <w:t>s</w:t>
      </w:r>
      <w:r w:rsidRPr="00263438">
        <w:rPr>
          <w:lang w:val="en-AU"/>
        </w:rPr>
        <w:t xml:space="preserve">ubjective </w:t>
      </w:r>
      <w:r w:rsidR="00142939">
        <w:rPr>
          <w:lang w:val="en-AU"/>
        </w:rPr>
        <w:t>s</w:t>
      </w:r>
      <w:r w:rsidRPr="00263438">
        <w:rPr>
          <w:lang w:val="en-AU"/>
        </w:rPr>
        <w:t xml:space="preserve">houlder </w:t>
      </w:r>
      <w:r w:rsidR="00142939">
        <w:rPr>
          <w:lang w:val="en-AU"/>
        </w:rPr>
        <w:t>r</w:t>
      </w:r>
      <w:r w:rsidRPr="00263438">
        <w:rPr>
          <w:lang w:val="en-AU"/>
        </w:rPr>
        <w:t xml:space="preserve">ating </w:t>
      </w:r>
      <w:r w:rsidR="00142939">
        <w:rPr>
          <w:lang w:val="en-AU"/>
        </w:rPr>
        <w:t>s</w:t>
      </w:r>
      <w:r w:rsidRPr="00263438">
        <w:rPr>
          <w:lang w:val="en-AU"/>
        </w:rPr>
        <w:t>core</w:t>
      </w:r>
    </w:p>
    <w:p w14:paraId="1990CE04" w14:textId="4F21FD93" w:rsidR="008900F2" w:rsidRPr="00263438" w:rsidRDefault="008900F2" w:rsidP="0040765B">
      <w:pPr>
        <w:tabs>
          <w:tab w:val="left" w:pos="1418"/>
        </w:tabs>
        <w:rPr>
          <w:lang w:val="en-AU"/>
        </w:rPr>
      </w:pPr>
      <w:r w:rsidRPr="00263438">
        <w:rPr>
          <w:lang w:val="en-AU"/>
        </w:rPr>
        <w:t>TBD</w:t>
      </w:r>
      <w:r w:rsidRPr="00263438">
        <w:rPr>
          <w:lang w:val="en-AU"/>
        </w:rPr>
        <w:tab/>
        <w:t>to be determined</w:t>
      </w:r>
    </w:p>
    <w:p w14:paraId="119D0A84" w14:textId="51AD009F" w:rsidR="008C08B5" w:rsidRPr="00263438" w:rsidRDefault="008C08B5" w:rsidP="0040765B">
      <w:pPr>
        <w:tabs>
          <w:tab w:val="left" w:pos="1418"/>
        </w:tabs>
        <w:rPr>
          <w:lang w:val="en-AU"/>
        </w:rPr>
      </w:pPr>
      <w:r w:rsidRPr="00263438">
        <w:rPr>
          <w:lang w:val="en-AU"/>
        </w:rPr>
        <w:t>TGA</w:t>
      </w:r>
      <w:r w:rsidRPr="00263438">
        <w:rPr>
          <w:lang w:val="en-AU"/>
        </w:rPr>
        <w:tab/>
        <w:t>Therapeutic Goods Administration</w:t>
      </w:r>
    </w:p>
    <w:p w14:paraId="2BEE4ABA" w14:textId="2F97382F" w:rsidR="001300F1" w:rsidRPr="00263438" w:rsidRDefault="001300F1" w:rsidP="0040765B">
      <w:pPr>
        <w:tabs>
          <w:tab w:val="left" w:pos="1418"/>
        </w:tabs>
        <w:rPr>
          <w:lang w:val="en-AU"/>
        </w:rPr>
      </w:pPr>
      <w:r w:rsidRPr="00263438">
        <w:rPr>
          <w:lang w:val="en-AU"/>
        </w:rPr>
        <w:t>VAS</w:t>
      </w:r>
      <w:r w:rsidRPr="00263438">
        <w:rPr>
          <w:lang w:val="en-AU"/>
        </w:rPr>
        <w:tab/>
      </w:r>
      <w:r w:rsidR="00142939">
        <w:rPr>
          <w:lang w:val="en-AU"/>
        </w:rPr>
        <w:t>v</w:t>
      </w:r>
      <w:r w:rsidR="00F261DE" w:rsidRPr="00263438">
        <w:rPr>
          <w:lang w:val="en-AU"/>
        </w:rPr>
        <w:t xml:space="preserve">isual </w:t>
      </w:r>
      <w:r w:rsidR="00B81212">
        <w:rPr>
          <w:lang w:val="en-AU"/>
        </w:rPr>
        <w:t>a</w:t>
      </w:r>
      <w:r w:rsidR="00F261DE" w:rsidRPr="00263438">
        <w:rPr>
          <w:lang w:val="en-AU"/>
        </w:rPr>
        <w:t xml:space="preserve">nalogue </w:t>
      </w:r>
      <w:r w:rsidR="00B81212">
        <w:rPr>
          <w:lang w:val="en-AU"/>
        </w:rPr>
        <w:t>s</w:t>
      </w:r>
      <w:r w:rsidR="00F261DE" w:rsidRPr="00263438">
        <w:rPr>
          <w:lang w:val="en-AU"/>
        </w:rPr>
        <w:t>cale</w:t>
      </w:r>
    </w:p>
    <w:p w14:paraId="2D1A8DFF" w14:textId="77777777" w:rsidR="001300F1" w:rsidRPr="00263438" w:rsidRDefault="001300F1" w:rsidP="00F20CF8">
      <w:pPr>
        <w:rPr>
          <w:lang w:val="en-AU"/>
        </w:rPr>
      </w:pPr>
    </w:p>
    <w:p w14:paraId="2F3A207B" w14:textId="77777777" w:rsidR="00D62064" w:rsidRPr="00263438" w:rsidRDefault="00D62064" w:rsidP="008249BB">
      <w:pPr>
        <w:rPr>
          <w:lang w:val="en-AU"/>
        </w:rPr>
        <w:sectPr w:rsidR="00D62064" w:rsidRPr="00263438" w:rsidSect="00E32A7A">
          <w:pgSz w:w="11906" w:h="16838"/>
          <w:pgMar w:top="1440" w:right="1440" w:bottom="1440" w:left="1440" w:header="708" w:footer="708" w:gutter="0"/>
          <w:cols w:space="708"/>
          <w:docGrid w:linePitch="360"/>
        </w:sectPr>
      </w:pPr>
    </w:p>
    <w:p w14:paraId="74499E33" w14:textId="037C46E7" w:rsidR="00C849BE" w:rsidRPr="000D52EF" w:rsidRDefault="00E576FF" w:rsidP="004644B3">
      <w:pPr>
        <w:pStyle w:val="Heading1"/>
        <w:numPr>
          <w:ilvl w:val="0"/>
          <w:numId w:val="42"/>
        </w:numPr>
        <w:ind w:left="2268" w:hanging="2268"/>
        <w:rPr>
          <w:color w:val="auto"/>
          <w:lang w:val="en-AU"/>
        </w:rPr>
      </w:pPr>
      <w:bookmarkStart w:id="69" w:name="_Toc118272271"/>
      <w:r w:rsidRPr="000D52EF">
        <w:rPr>
          <w:color w:val="auto"/>
          <w:lang w:val="en-AU"/>
        </w:rPr>
        <w:lastRenderedPageBreak/>
        <w:t>Context</w:t>
      </w:r>
      <w:bookmarkEnd w:id="69"/>
    </w:p>
    <w:p w14:paraId="51B8C589" w14:textId="4096E38F" w:rsidR="00E576FF" w:rsidRPr="00263438" w:rsidRDefault="00E576FF" w:rsidP="004C4EE3">
      <w:pPr>
        <w:pStyle w:val="Heading2"/>
        <w:numPr>
          <w:ilvl w:val="1"/>
          <w:numId w:val="42"/>
        </w:numPr>
        <w:ind w:left="357" w:hanging="357"/>
      </w:pPr>
      <w:bookmarkStart w:id="70" w:name="_Toc118272272"/>
      <w:r w:rsidRPr="008A7735">
        <w:t>Purpose</w:t>
      </w:r>
      <w:r w:rsidRPr="00263438">
        <w:t xml:space="preserve"> of application</w:t>
      </w:r>
      <w:bookmarkEnd w:id="70"/>
    </w:p>
    <w:p w14:paraId="14C60DA4" w14:textId="5B73D366" w:rsidR="00FD2F20" w:rsidRPr="00263438" w:rsidRDefault="00FD2F20" w:rsidP="00FD2F20">
      <w:pPr>
        <w:rPr>
          <w:lang w:val="en-AU"/>
        </w:rPr>
      </w:pPr>
      <w:r w:rsidRPr="00263438">
        <w:rPr>
          <w:lang w:val="en-AU"/>
        </w:rPr>
        <w:t xml:space="preserve">This </w:t>
      </w:r>
      <w:r w:rsidR="00866DB1" w:rsidRPr="00263438">
        <w:rPr>
          <w:lang w:val="en-AU"/>
        </w:rPr>
        <w:t xml:space="preserve">department contracted assessment report </w:t>
      </w:r>
      <w:r w:rsidR="00866DB1">
        <w:rPr>
          <w:lang w:val="en-AU"/>
        </w:rPr>
        <w:t>(</w:t>
      </w:r>
      <w:r w:rsidRPr="00263438">
        <w:rPr>
          <w:lang w:val="en-AU"/>
        </w:rPr>
        <w:t>DCAR</w:t>
      </w:r>
      <w:r w:rsidR="00866DB1">
        <w:rPr>
          <w:lang w:val="en-AU"/>
        </w:rPr>
        <w:t>)</w:t>
      </w:r>
      <w:r w:rsidRPr="00263438">
        <w:rPr>
          <w:lang w:val="en-AU"/>
        </w:rPr>
        <w:t xml:space="preserve"> of subacromial decompression</w:t>
      </w:r>
      <w:r w:rsidR="00636624" w:rsidRPr="00263438">
        <w:rPr>
          <w:lang w:val="en-AU"/>
        </w:rPr>
        <w:t xml:space="preserve"> (SAD)</w:t>
      </w:r>
      <w:r w:rsidRPr="00263438">
        <w:rPr>
          <w:lang w:val="en-AU"/>
        </w:rPr>
        <w:t xml:space="preserve"> for the </w:t>
      </w:r>
      <w:r w:rsidR="004A43EC" w:rsidRPr="00263438">
        <w:rPr>
          <w:lang w:val="en-AU"/>
        </w:rPr>
        <w:t xml:space="preserve">treatment of patients with symptomatic subacromial </w:t>
      </w:r>
      <w:r w:rsidR="00F713FA" w:rsidRPr="00263438">
        <w:rPr>
          <w:lang w:val="en-AU"/>
        </w:rPr>
        <w:t>shoulder impingement</w:t>
      </w:r>
      <w:r w:rsidRPr="00263438">
        <w:rPr>
          <w:lang w:val="en-AU"/>
        </w:rPr>
        <w:t xml:space="preserve"> is intended for the Medical Services Advisory Committee (MSAC). </w:t>
      </w:r>
    </w:p>
    <w:p w14:paraId="0D061171" w14:textId="77130CE6" w:rsidR="00FD2F20" w:rsidRPr="00263438" w:rsidRDefault="00FD2F20" w:rsidP="00FD2F20">
      <w:pPr>
        <w:rPr>
          <w:lang w:val="en-AU"/>
        </w:rPr>
      </w:pPr>
      <w:r w:rsidRPr="00263438">
        <w:rPr>
          <w:lang w:val="en-AU"/>
        </w:rPr>
        <w:t>MSAC appraises medical services, health technologies and health programs for public funding through an assessment of their comparative safety, clinical effectiveness, cost-effectiveness and total cost, using the best available evidence. This includes, but is not limited to, amendments and reviews of existing services funded on the Medicare Benefits Schedule (MBS) or other non-MBS-funded programs (e.g.</w:t>
      </w:r>
      <w:r w:rsidR="00F713FA" w:rsidRPr="00263438">
        <w:rPr>
          <w:lang w:val="en-AU"/>
        </w:rPr>
        <w:t xml:space="preserve"> </w:t>
      </w:r>
      <w:r w:rsidRPr="00263438">
        <w:rPr>
          <w:lang w:val="en-AU"/>
        </w:rPr>
        <w:t xml:space="preserve">blood products, screening programs or prostheses referred to the Prostheses List Advisory Committee). </w:t>
      </w:r>
    </w:p>
    <w:p w14:paraId="3CD7CCC1" w14:textId="67DD70B4" w:rsidR="00FD2F20" w:rsidRPr="00263438" w:rsidRDefault="00164FC3" w:rsidP="00FD2F20">
      <w:pPr>
        <w:rPr>
          <w:lang w:val="en-AU"/>
        </w:rPr>
      </w:pPr>
      <w:r w:rsidRPr="00263438">
        <w:rPr>
          <w:lang w:val="en-AU"/>
        </w:rPr>
        <w:t xml:space="preserve">The Royal Australasian College of Surgeons (RACS) </w:t>
      </w:r>
      <w:r w:rsidR="00FD2F20" w:rsidRPr="00263438">
        <w:rPr>
          <w:lang w:val="en-AU"/>
        </w:rPr>
        <w:t xml:space="preserve">has been commissioned by the Australian Government Department of Health to conduct a systematic literature review and economic evaluation of </w:t>
      </w:r>
      <w:r w:rsidR="00636624" w:rsidRPr="00263438">
        <w:rPr>
          <w:lang w:val="en-AU"/>
        </w:rPr>
        <w:t>SAD</w:t>
      </w:r>
      <w:r w:rsidR="00FD2F20" w:rsidRPr="00263438">
        <w:rPr>
          <w:lang w:val="en-AU"/>
        </w:rPr>
        <w:t xml:space="preserve">. This assessment has been undertaken to inform MSAC’s decision-making regarding whether the proposed health technology should be publicly funded. The purpose of this assessment report is to synthesise the information most likely to be useful for committee members. Technical appendices provide assurance of the rigour behind the systematic review and construction of the economic and financial analyses. </w:t>
      </w:r>
    </w:p>
    <w:p w14:paraId="77A4A8AE" w14:textId="485D3B86" w:rsidR="00E576FF" w:rsidRPr="00263438" w:rsidRDefault="00FD2F20" w:rsidP="008249BB">
      <w:pPr>
        <w:rPr>
          <w:lang w:val="en-AU"/>
        </w:rPr>
      </w:pPr>
      <w:r w:rsidRPr="00263438">
        <w:rPr>
          <w:lang w:val="en-AU"/>
        </w:rPr>
        <w:t xml:space="preserve">The proposed use of </w:t>
      </w:r>
      <w:r w:rsidR="00636624" w:rsidRPr="00263438">
        <w:rPr>
          <w:lang w:val="en-AU"/>
        </w:rPr>
        <w:t>SAD</w:t>
      </w:r>
      <w:r w:rsidRPr="00263438">
        <w:rPr>
          <w:lang w:val="en-AU"/>
        </w:rPr>
        <w:t xml:space="preserve"> in Australian clinical practice was outlined in a PICO confirmation that was presented to, and accepted by, the PICO Confirmation Advisory Sub-Committee (PASC). The PICO confirmation was released for public comment on </w:t>
      </w:r>
      <w:r w:rsidR="00C86C23" w:rsidRPr="00263438">
        <w:rPr>
          <w:lang w:val="en-AU"/>
        </w:rPr>
        <w:t>11 March 2022</w:t>
      </w:r>
      <w:r w:rsidRPr="00263438">
        <w:rPr>
          <w:lang w:val="en-AU"/>
        </w:rPr>
        <w:t xml:space="preserve">. </w:t>
      </w:r>
    </w:p>
    <w:p w14:paraId="72A744E9" w14:textId="7CA8DF38" w:rsidR="002A3370" w:rsidRPr="00263438" w:rsidRDefault="002A3370" w:rsidP="00F26BF5">
      <w:pPr>
        <w:pStyle w:val="Heading2"/>
        <w:numPr>
          <w:ilvl w:val="1"/>
          <w:numId w:val="42"/>
        </w:numPr>
        <w:ind w:left="357" w:hanging="357"/>
      </w:pPr>
      <w:bookmarkStart w:id="71" w:name="_Toc118272273"/>
      <w:r w:rsidRPr="00263438">
        <w:t>Background</w:t>
      </w:r>
      <w:bookmarkEnd w:id="71"/>
    </w:p>
    <w:p w14:paraId="2C134BB7" w14:textId="77777777" w:rsidR="00DD3496" w:rsidRPr="00263438" w:rsidRDefault="00DD3496" w:rsidP="00DD3496">
      <w:pPr>
        <w:rPr>
          <w:lang w:val="en-AU"/>
        </w:rPr>
      </w:pPr>
      <w:r w:rsidRPr="00263438">
        <w:rPr>
          <w:lang w:val="en-AU"/>
        </w:rPr>
        <w:t>SAD surgery and rotator cuff repair are commonly performed in Australia and are currently reimbursed through a number of MBS items, which include a range of procedures available since 1 December 1991 (Appendix G).</w:t>
      </w:r>
    </w:p>
    <w:p w14:paraId="7B4C7189" w14:textId="77777777" w:rsidR="00DD3496" w:rsidRPr="00263438" w:rsidRDefault="00DD3496" w:rsidP="00DD3496">
      <w:pPr>
        <w:rPr>
          <w:lang w:val="en-AU"/>
        </w:rPr>
      </w:pPr>
      <w:r w:rsidRPr="00263438">
        <w:rPr>
          <w:lang w:val="en-AU"/>
        </w:rPr>
        <w:t>The currently subsidised MBS items for SAD (by acromioplasty) are MBS item 48903 and MBS item 48909. Other items related to SAD include 48900 and 48906 (which include excision of the coraco-acromial ligament or removal of calcium deposit) and 48951 and 48960 (which include division of the coraco-acromial ligament, acromioplasty and resection of the acromioclavicular joint).</w:t>
      </w:r>
    </w:p>
    <w:p w14:paraId="3EAC8E9A" w14:textId="77777777" w:rsidR="00DD3496" w:rsidRPr="00263438" w:rsidRDefault="00DD3496" w:rsidP="00DD3496">
      <w:pPr>
        <w:rPr>
          <w:lang w:val="en-AU"/>
        </w:rPr>
      </w:pPr>
      <w:r w:rsidRPr="00263438">
        <w:rPr>
          <w:lang w:val="en-AU"/>
        </w:rPr>
        <w:t>MSAC has not previously considered items related to SAD.</w:t>
      </w:r>
    </w:p>
    <w:p w14:paraId="7CE79145" w14:textId="4D4A42F4" w:rsidR="00DD3496" w:rsidRPr="00263438" w:rsidRDefault="00DD3496" w:rsidP="00DD3496">
      <w:pPr>
        <w:rPr>
          <w:lang w:val="en-AU"/>
        </w:rPr>
      </w:pPr>
      <w:r w:rsidRPr="00263438">
        <w:rPr>
          <w:lang w:val="en-AU"/>
        </w:rPr>
        <w:t xml:space="preserve">As part of the Medicare Benefits Schedule (MBS) Review </w:t>
      </w:r>
      <w:r w:rsidR="00684BE2">
        <w:rPr>
          <w:lang w:val="en-AU"/>
        </w:rPr>
        <w:fldChar w:fldCharType="begin"/>
      </w:r>
      <w:r w:rsidR="008E18AB">
        <w:rPr>
          <w:lang w:val="en-AU"/>
        </w:rPr>
        <w:instrText xml:space="preserve"> ADDIN EN.CITE &lt;EndNote&gt;&lt;Cite&gt;&lt;Author&gt;Medical Benefits Review Taskforce&lt;/Author&gt;&lt;Year&gt;2020&lt;/Year&gt;&lt;RecNum&gt;25&lt;/RecNum&gt;&lt;DisplayText&gt;(Medical Benefits Review Taskforce, 2020)&lt;/DisplayText&gt;&lt;record&gt;&lt;rec-number&gt;25&lt;/rec-number&gt;&lt;foreign-keys&gt;&lt;key app="EN" db-id="xta2sr9aczsef5epf29vfar3wwzwxrwpdwrx" timestamp="1667166804"&gt;25&lt;/key&gt;&lt;/foreign-keys&gt;&lt;ref-type name="Web Page"&gt;12&lt;/ref-type&gt;&lt;contributors&gt;&lt;authors&gt;&lt;author&gt;Medical Benefits Review Taskforce,&lt;/author&gt;&lt;/authors&gt;&lt;/contributors&gt;&lt;titles&gt;&lt;title&gt;An MBS for the 21st Century Recommendations, Learnings and Ideas for the Future. Medicare Benefits Schedule Review Taskforce Final Report to the Minister for Health&lt;/title&gt;&lt;/titles&gt;&lt;volume&gt;2022&lt;/volume&gt;&lt;number&gt;21 January&lt;/number&gt;&lt;dates&gt;&lt;year&gt;2020&lt;/year&gt;&lt;/dates&gt;&lt;urls&gt;&lt;related-urls&gt;&lt;url&gt;https://www.health.gov.au/sites/default/files/documents/2020/12/medicare-benefits-schedule-review-taskforce-final-report-an-mbs-for-the-21st-century-recommendations-learnings-and-ideas-for-the-future.pdf&lt;/url&gt;&lt;/related-urls&gt;&lt;/urls&gt;&lt;/record&gt;&lt;/Cite&gt;&lt;/EndNote&gt;</w:instrText>
      </w:r>
      <w:r w:rsidR="00684BE2">
        <w:rPr>
          <w:lang w:val="en-AU"/>
        </w:rPr>
        <w:fldChar w:fldCharType="separate"/>
      </w:r>
      <w:r w:rsidR="00684BE2">
        <w:rPr>
          <w:noProof/>
          <w:lang w:val="en-AU"/>
        </w:rPr>
        <w:t>(Medical Benefits Review Taskforce, 2020)</w:t>
      </w:r>
      <w:r w:rsidR="00684BE2">
        <w:rPr>
          <w:lang w:val="en-AU"/>
        </w:rPr>
        <w:fldChar w:fldCharType="end"/>
      </w:r>
      <w:r w:rsidRPr="00263438">
        <w:rPr>
          <w:lang w:val="en-AU"/>
        </w:rPr>
        <w:t xml:space="preserve">, the final report on the review of Orthopaedic MBS items recommended that for shoulder surgery, existing items for SAD and rotator cuff repair should be consolidated (recommendation 74, 75) </w:t>
      </w:r>
      <w:r w:rsidR="00684BE2">
        <w:rPr>
          <w:lang w:val="en-AU"/>
        </w:rPr>
        <w:fldChar w:fldCharType="begin"/>
      </w:r>
      <w:r w:rsidR="008E18AB">
        <w:rPr>
          <w:lang w:val="en-AU"/>
        </w:rPr>
        <w:instrText xml:space="preserve"> ADDIN EN.CITE &lt;EndNote&gt;&lt;Cite&gt;&lt;Author&gt;MBS Review&lt;/Author&gt;&lt;Year&gt;2019&lt;/Year&gt;&lt;RecNum&gt;26&lt;/RecNum&gt;&lt;DisplayText&gt;(MBS Review, 2019)&lt;/DisplayText&gt;&lt;record&gt;&lt;rec-number&gt;26&lt;/rec-number&gt;&lt;foreign-keys&gt;&lt;key app="EN" db-id="xta2sr9aczsef5epf29vfar3wwzwxrwpdwrx" timestamp="1667166804"&gt;26&lt;/key&gt;&lt;/foreign-keys&gt;&lt;ref-type name="Web Page"&gt;12&lt;/ref-type&gt;&lt;contributors&gt;&lt;authors&gt;&lt;author&gt;MBS Review,&lt;/author&gt;&lt;/authors&gt;&lt;/contributors&gt;&lt;titles&gt;&lt;title&gt;Taskforce final report – Orthopaedic MBS items&lt;/title&gt;&lt;/titles&gt;&lt;volume&gt;2022&lt;/volume&gt;&lt;number&gt;13 February&lt;/number&gt;&lt;dates&gt;&lt;year&gt;2019&lt;/year&gt;&lt;/dates&gt;&lt;publisher&gt;Australian Government Department of Health&lt;/publisher&gt;&lt;urls&gt;&lt;related-urls&gt;&lt;url&gt;https://www.health.gov.au/resources/publications/taskforce-final-report-orthopaedic-mbs-items&lt;/url&gt;&lt;/related-urls&gt;&lt;/urls&gt;&lt;/record&gt;&lt;/Cite&gt;&lt;/EndNote&gt;</w:instrText>
      </w:r>
      <w:r w:rsidR="00684BE2">
        <w:rPr>
          <w:lang w:val="en-AU"/>
        </w:rPr>
        <w:fldChar w:fldCharType="separate"/>
      </w:r>
      <w:r w:rsidR="00684BE2">
        <w:rPr>
          <w:noProof/>
          <w:lang w:val="en-AU"/>
        </w:rPr>
        <w:t>(MBS Review, 2019)</w:t>
      </w:r>
      <w:r w:rsidR="00684BE2">
        <w:rPr>
          <w:lang w:val="en-AU"/>
        </w:rPr>
        <w:fldChar w:fldCharType="end"/>
      </w:r>
      <w:r w:rsidRPr="00263438">
        <w:rPr>
          <w:lang w:val="en-AU"/>
        </w:rPr>
        <w:t xml:space="preserve">. The proposed items are shown in Appendix G. </w:t>
      </w:r>
    </w:p>
    <w:p w14:paraId="5ABCF069" w14:textId="59C1872B" w:rsidR="00DD3496" w:rsidRPr="00263438" w:rsidRDefault="00DD3496" w:rsidP="00DD3496">
      <w:pPr>
        <w:rPr>
          <w:lang w:val="en-AU"/>
        </w:rPr>
      </w:pPr>
      <w:r w:rsidRPr="00263438">
        <w:rPr>
          <w:lang w:val="en-AU"/>
        </w:rPr>
        <w:t xml:space="preserve">In 2020, MSAC recommended that the MSAC Executive review MBS item 48903 for shoulder SAD surgery </w:t>
      </w:r>
      <w:r w:rsidR="00684BE2">
        <w:rPr>
          <w:lang w:val="en-AU"/>
        </w:rPr>
        <w:fldChar w:fldCharType="begin"/>
      </w:r>
      <w:r w:rsidR="008E18AB">
        <w:rPr>
          <w:lang w:val="en-AU"/>
        </w:rPr>
        <w:instrText xml:space="preserve"> ADDIN EN.CITE &lt;EndNote&gt;&lt;Cite&gt;&lt;Author&gt;MSAC&lt;/Author&gt;&lt;Year&gt;2020&lt;/Year&gt;&lt;RecNum&gt;27&lt;/RecNum&gt;&lt;DisplayText&gt;(MSAC, 2020)&lt;/DisplayText&gt;&lt;record&gt;&lt;rec-number&gt;27&lt;/rec-number&gt;&lt;foreign-keys&gt;&lt;key app="EN" db-id="xta2sr9aczsef5epf29vfar3wwzwxrwpdwrx" timestamp="1667166804"&gt;27&lt;/key&gt;&lt;/foreign-keys&gt;&lt;ref-type name="Web Page"&gt;12&lt;/ref-type&gt;&lt;contributors&gt;&lt;authors&gt;&lt;author&gt;MSAC&lt;/author&gt;&lt;/authors&gt;&lt;/contributors&gt;&lt;titles&gt;&lt;title&gt;1593 - Bovine bioinductive collagen implant for repair of rotator cuff tear&lt;/title&gt;&lt;/titles&gt;&lt;volume&gt;2022&lt;/volume&gt;&lt;number&gt;13 February&lt;/number&gt;&lt;dates&gt;&lt;year&gt;2020&lt;/year&gt;&lt;/dates&gt;&lt;publisher&gt;Australian Government Department of Health&lt;/publisher&gt;&lt;urls&gt;&lt;related-urls&gt;&lt;url&gt;http://www.msac.gov.au/internet/msac/publishing.nsf/Content/1593-public&lt;/url&gt;&lt;/related-urls&gt;&lt;/urls&gt;&lt;/record&gt;&lt;/Cite&gt;&lt;/EndNote&gt;</w:instrText>
      </w:r>
      <w:r w:rsidR="00684BE2">
        <w:rPr>
          <w:lang w:val="en-AU"/>
        </w:rPr>
        <w:fldChar w:fldCharType="separate"/>
      </w:r>
      <w:r w:rsidR="00684BE2">
        <w:rPr>
          <w:noProof/>
          <w:lang w:val="en-AU"/>
        </w:rPr>
        <w:t>(MSAC, 2020)</w:t>
      </w:r>
      <w:r w:rsidR="00684BE2">
        <w:rPr>
          <w:lang w:val="en-AU"/>
        </w:rPr>
        <w:fldChar w:fldCharType="end"/>
      </w:r>
      <w:r w:rsidRPr="00263438">
        <w:rPr>
          <w:lang w:val="en-AU"/>
        </w:rPr>
        <w:t xml:space="preserve">. During its deliberations of this item, the MSAC Executive noted the results of 2 recent systematic reviews showed that the clinical benefits of these procedures compared to conservative management was uncertain and advised that a full health technology </w:t>
      </w:r>
      <w:r w:rsidRPr="00263438">
        <w:rPr>
          <w:lang w:val="en-AU"/>
        </w:rPr>
        <w:lastRenderedPageBreak/>
        <w:t xml:space="preserve">assessment (HTA) review was required prior to the implementation of recommendations 74 and 75 </w:t>
      </w:r>
      <w:r w:rsidR="00684BE2">
        <w:rPr>
          <w:lang w:val="en-AU"/>
        </w:rPr>
        <w:fldChar w:fldCharType="begin">
          <w:fldData xml:space="preserve">PEVuZE5vdGU+PENpdGU+PEF1dGhvcj5BdXN0cmFsaWFuIEdvdmVybm1lbnQgRGVwYXJ0bWVudCBv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PEVuZE5vdGU+PENpdGU+PEF1dGhvcj5BdXN0cmFsaWFuIEdvdmVybm1lbnQgRGVwYXJ0bWVudCBv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(Australian Government Department of Health, 2021, Karjalainen et al., 2019a, Karjalainen et al., 2019b)</w:t>
      </w:r>
      <w:r w:rsidR="00684BE2">
        <w:rPr>
          <w:lang w:val="en-AU"/>
        </w:rPr>
        <w:fldChar w:fldCharType="end"/>
      </w:r>
      <w:r w:rsidRPr="00263438">
        <w:rPr>
          <w:lang w:val="en-AU"/>
        </w:rPr>
        <w:t>.</w:t>
      </w:r>
    </w:p>
    <w:p w14:paraId="1D5FDF29" w14:textId="77777777" w:rsidR="00DD3496" w:rsidRPr="00263438" w:rsidRDefault="00DD3496" w:rsidP="00DD3496">
      <w:pPr>
        <w:rPr>
          <w:lang w:val="en-AU"/>
        </w:rPr>
      </w:pPr>
      <w:r w:rsidRPr="00263438">
        <w:rPr>
          <w:lang w:val="en-AU"/>
        </w:rPr>
        <w:t>Terms of reference for this review with subsequent amendments in strikethrough:</w:t>
      </w:r>
    </w:p>
    <w:p w14:paraId="0200FAC5" w14:textId="77777777" w:rsidR="00DD3496" w:rsidRPr="00263438" w:rsidRDefault="00DD3496" w:rsidP="001F3397">
      <w:pPr>
        <w:pStyle w:val="ListParagraph"/>
        <w:numPr>
          <w:ilvl w:val="0"/>
          <w:numId w:val="24"/>
        </w:numPr>
        <w:rPr>
          <w:lang w:val="en-AU"/>
        </w:rPr>
      </w:pPr>
      <w:r w:rsidRPr="00263438">
        <w:rPr>
          <w:lang w:val="en-AU"/>
        </w:rPr>
        <w:t>Review clinical guidelines on the management of rotator cuff disease, taking account of the clinical characteristics of the population/s recommended for SAD (</w:t>
      </w:r>
      <w:r w:rsidRPr="00263438">
        <w:rPr>
          <w:strike/>
          <w:lang w:val="en-AU"/>
        </w:rPr>
        <w:t>with/</w:t>
      </w:r>
      <w:r w:rsidRPr="00263438">
        <w:rPr>
          <w:lang w:val="en-AU"/>
        </w:rPr>
        <w:t>without rotator cuff repair).</w:t>
      </w:r>
    </w:p>
    <w:p w14:paraId="7AA106FE" w14:textId="77777777" w:rsidR="00DD3496" w:rsidRPr="00263438" w:rsidRDefault="00DD3496" w:rsidP="001F3397">
      <w:pPr>
        <w:pStyle w:val="ListParagraph"/>
        <w:numPr>
          <w:ilvl w:val="0"/>
          <w:numId w:val="24"/>
        </w:numPr>
        <w:rPr>
          <w:lang w:val="en-AU"/>
        </w:rPr>
      </w:pPr>
      <w:r w:rsidRPr="00263438">
        <w:rPr>
          <w:lang w:val="en-AU"/>
        </w:rPr>
        <w:t xml:space="preserve">Review the utilisation of SAD services, informed by MBS data and other data that may provide additional insight into clinical use. </w:t>
      </w:r>
    </w:p>
    <w:p w14:paraId="0E963DA8" w14:textId="77777777" w:rsidR="00DD3496" w:rsidRPr="00263438" w:rsidRDefault="00DD3496" w:rsidP="001F3397">
      <w:pPr>
        <w:pStyle w:val="ListParagraph"/>
        <w:numPr>
          <w:ilvl w:val="0"/>
          <w:numId w:val="24"/>
        </w:numPr>
        <w:rPr>
          <w:lang w:val="en-AU"/>
        </w:rPr>
      </w:pPr>
      <w:r w:rsidRPr="00263438">
        <w:rPr>
          <w:lang w:val="en-AU"/>
        </w:rPr>
        <w:t>Review evidence on comparative safety and clinical effectiveness of SAD (</w:t>
      </w:r>
      <w:r w:rsidRPr="00263438">
        <w:rPr>
          <w:strike/>
          <w:lang w:val="en-AU"/>
        </w:rPr>
        <w:t>with/</w:t>
      </w:r>
      <w:r w:rsidRPr="00263438">
        <w:rPr>
          <w:lang w:val="en-AU"/>
        </w:rPr>
        <w:t>without rotator cuff repair) used in the management of rotator cuff disease. The evidence review will be based on the population, intervention, comparator and outcomes (PICO) confirmation ratified by the PICO Advisory Sub-committee (PASC).</w:t>
      </w:r>
    </w:p>
    <w:p w14:paraId="34C8187E" w14:textId="762B992B" w:rsidR="00DD3496" w:rsidRPr="00263438" w:rsidRDefault="00DD3496" w:rsidP="001F3397">
      <w:pPr>
        <w:pStyle w:val="ListParagraph"/>
        <w:numPr>
          <w:ilvl w:val="0"/>
          <w:numId w:val="24"/>
        </w:numPr>
        <w:rPr>
          <w:lang w:val="en-AU"/>
        </w:rPr>
      </w:pPr>
      <w:r w:rsidRPr="00263438">
        <w:rPr>
          <w:lang w:val="en-AU"/>
        </w:rPr>
        <w:t xml:space="preserve">Subject to the findings of Terms of </w:t>
      </w:r>
      <w:r w:rsidR="00DC5FBF" w:rsidRPr="00263438">
        <w:rPr>
          <w:lang w:val="en-AU"/>
        </w:rPr>
        <w:t>r</w:t>
      </w:r>
      <w:r w:rsidRPr="00263438">
        <w:rPr>
          <w:lang w:val="en-AU"/>
        </w:rPr>
        <w:t>eference 1, 2 and 3, review and evaluate the cost effectiveness of SAD (</w:t>
      </w:r>
      <w:r w:rsidRPr="00263438">
        <w:rPr>
          <w:strike/>
          <w:lang w:val="en-AU"/>
        </w:rPr>
        <w:t>with/</w:t>
      </w:r>
      <w:r w:rsidRPr="00263438">
        <w:rPr>
          <w:lang w:val="en-AU"/>
        </w:rPr>
        <w:t>without rotator cuff repair).</w:t>
      </w:r>
    </w:p>
    <w:p w14:paraId="7B607808" w14:textId="77777777" w:rsidR="00DD3496" w:rsidRPr="00263438" w:rsidRDefault="00DD3496" w:rsidP="00DD3496">
      <w:pPr>
        <w:rPr>
          <w:lang w:val="en-AU"/>
        </w:rPr>
      </w:pPr>
      <w:r w:rsidRPr="00263438">
        <w:rPr>
          <w:lang w:val="en-AU"/>
        </w:rPr>
        <w:t>As part of this review, PASC considered two PICO sets:</w:t>
      </w:r>
    </w:p>
    <w:p w14:paraId="3EE9B814" w14:textId="77777777" w:rsidR="00DD3496" w:rsidRPr="00263438" w:rsidRDefault="00DD3496" w:rsidP="001F3397">
      <w:pPr>
        <w:pStyle w:val="ListParagraph"/>
        <w:numPr>
          <w:ilvl w:val="0"/>
          <w:numId w:val="7"/>
        </w:numPr>
        <w:rPr>
          <w:lang w:val="en-AU"/>
        </w:rPr>
      </w:pPr>
      <w:r w:rsidRPr="00263438">
        <w:rPr>
          <w:lang w:val="en-AU"/>
        </w:rPr>
        <w:t>The use of SAD as a standalone procedure (PICO set 1</w:t>
      </w:r>
      <w:r w:rsidRPr="00263438">
        <w:rPr>
          <w:rFonts w:eastAsia="Calibri" w:cs="Times New Roman"/>
          <w:lang w:val="en-AU"/>
        </w:rPr>
        <w:t>–</w:t>
      </w:r>
      <w:r w:rsidRPr="00263438">
        <w:rPr>
          <w:lang w:val="en-AU"/>
        </w:rPr>
        <w:t xml:space="preserve"> patients with subacromial impingement)</w:t>
      </w:r>
    </w:p>
    <w:p w14:paraId="2747A3C5" w14:textId="77777777" w:rsidR="00DD3496" w:rsidRPr="00263438" w:rsidRDefault="00DD3496" w:rsidP="001F3397">
      <w:pPr>
        <w:pStyle w:val="ListParagraph"/>
        <w:numPr>
          <w:ilvl w:val="0"/>
          <w:numId w:val="7"/>
        </w:numPr>
        <w:rPr>
          <w:lang w:val="en-AU"/>
        </w:rPr>
      </w:pPr>
      <w:r w:rsidRPr="00263438">
        <w:rPr>
          <w:lang w:val="en-AU"/>
        </w:rPr>
        <w:t xml:space="preserve">The use of SAD in addition to surgery for rotator cuff repair (PICO set 2 </w:t>
      </w:r>
      <w:r w:rsidRPr="00263438">
        <w:rPr>
          <w:rFonts w:eastAsia="Calibri" w:cs="Times New Roman"/>
          <w:lang w:val="en-AU"/>
        </w:rPr>
        <w:t>–patients for repair of rotator cuff of shoulder)</w:t>
      </w:r>
      <w:r w:rsidRPr="00263438">
        <w:rPr>
          <w:lang w:val="en-AU"/>
        </w:rPr>
        <w:t>.</w:t>
      </w:r>
    </w:p>
    <w:p w14:paraId="02628181" w14:textId="1CDF3726" w:rsidR="00DD3496" w:rsidRPr="00263438" w:rsidRDefault="00DD3496" w:rsidP="00DD3496">
      <w:pPr>
        <w:rPr>
          <w:lang w:val="en-AU"/>
        </w:rPr>
      </w:pPr>
      <w:r w:rsidRPr="00263438">
        <w:rPr>
          <w:lang w:val="en-AU"/>
        </w:rPr>
        <w:t>Following PASC advice and endorsed by the MSAC Executive, the PICO set 2 for the use of SAD as an adjunct to rotator cuff repair was removed from this current assessment. PASC noted that current item numbers (e.g. 48906) are already inclusive of rotator cuff repair with or without SAD. Furthermore, the MBS Review Orthopaedic Clinical Committee Report considered different techniques of SAD including the excision of large bursa, acromioplasty and synovectomy to be inherent components of rotator cuff repair and should not be co-claimed. A review of rotator cuff repair (with/without SAD) may be endorsed when the results of the Australian Rotator Cuff trial</w:t>
      </w:r>
      <w:r w:rsidR="006D6684" w:rsidRPr="00263438">
        <w:rPr>
          <w:lang w:val="en-AU"/>
        </w:rPr>
        <w:t xml:space="preserve"> (ACTRN12620000789965)</w:t>
      </w:r>
      <w:r w:rsidRPr="00263438">
        <w:rPr>
          <w:lang w:val="en-AU"/>
        </w:rPr>
        <w:t xml:space="preserve"> are available </w:t>
      </w:r>
      <w:r w:rsidR="00684BE2">
        <w:rPr>
          <w:lang w:val="en-AU"/>
        </w:rPr>
        <w:fldChar w:fldCharType="begin"/>
      </w:r>
      <w:r w:rsidR="008E18AB">
        <w:rPr>
          <w:lang w:val="en-AU"/>
        </w:rPr>
        <w:instrText xml:space="preserve"> ADDIN EN.CITE &lt;EndNote&gt;&lt;Cite&gt;&lt;Author&gt;ANZCTR&lt;/Author&gt;&lt;Year&gt;2022&lt;/Year&gt;&lt;RecNum&gt;31&lt;/RecNum&gt;&lt;DisplayText&gt;(ANZCTR, 2022)&lt;/DisplayText&gt;&lt;record&gt;&lt;rec-number&gt;31&lt;/rec-number&gt;&lt;foreign-keys&gt;&lt;key app="EN" db-id="xta2sr9aczsef5epf29vfar3wwzwxrwpdwrx" timestamp="1667166804"&gt;31&lt;/key&gt;&lt;/foreign-keys&gt;&lt;ref-type name="Web Page"&gt;12&lt;/ref-type&gt;&lt;contributors&gt;&lt;authors&gt;&lt;author&gt;ANZCTR&lt;/author&gt;&lt;/authors&gt;&lt;/contributors&gt;&lt;titles&gt;&lt;title&gt;The ARC (Australian Rotator Cuff) Trial: a randomised placebo-controlled trial of surgical repair of non-acute rotator cuff tears of the shoulder in adults&lt;/title&gt;&lt;/titles&gt;&lt;volume&gt;2022&lt;/volume&gt;&lt;number&gt;20 April&lt;/number&gt;&lt;dates&gt;&lt;year&gt;2022&lt;/year&gt;&lt;/dates&gt;&lt;urls&gt;&lt;related-urls&gt;&lt;url&gt;https://www.anzctr.org.au/Trial/Registration/TrialReview.aspx?id=379721&amp;amp;isReview=true&lt;/url&gt;&lt;/related-urls&gt;&lt;/urls&gt;&lt;/record&gt;&lt;/Cite&gt;&lt;/EndNote&gt;</w:instrText>
      </w:r>
      <w:r w:rsidR="00684BE2">
        <w:rPr>
          <w:lang w:val="en-AU"/>
        </w:rPr>
        <w:fldChar w:fldCharType="separate"/>
      </w:r>
      <w:r w:rsidR="00684BE2">
        <w:rPr>
          <w:noProof/>
          <w:lang w:val="en-AU"/>
        </w:rPr>
        <w:t>(ANZCTR, 2022)</w:t>
      </w:r>
      <w:r w:rsidR="00684BE2">
        <w:rPr>
          <w:lang w:val="en-AU"/>
        </w:rPr>
        <w:fldChar w:fldCharType="end"/>
      </w:r>
      <w:r w:rsidRPr="00263438">
        <w:rPr>
          <w:lang w:val="en-AU"/>
        </w:rPr>
        <w:t>.</w:t>
      </w:r>
    </w:p>
    <w:p w14:paraId="75886226" w14:textId="7A34A669" w:rsidR="002A3370" w:rsidRDefault="00DD3496" w:rsidP="008249BB">
      <w:pPr>
        <w:rPr>
          <w:lang w:val="en-AU"/>
        </w:rPr>
      </w:pPr>
      <w:r w:rsidRPr="00263438">
        <w:rPr>
          <w:lang w:val="en-AU"/>
        </w:rPr>
        <w:t>The final PICO Confirmation is available on the MSAC website</w:t>
      </w:r>
      <w:r w:rsidRPr="00263438">
        <w:rPr>
          <w:rStyle w:val="FootnoteReference"/>
          <w:lang w:val="en-AU"/>
        </w:rPr>
        <w:footnoteReference w:id="10"/>
      </w:r>
      <w:r w:rsidRPr="00263438">
        <w:rPr>
          <w:lang w:val="en-AU"/>
        </w:rPr>
        <w:t>.</w:t>
      </w:r>
    </w:p>
    <w:p w14:paraId="50E1089F" w14:textId="7BA4BE55" w:rsidR="00EB014C" w:rsidRDefault="00EB014C" w:rsidP="008249BB">
      <w:pPr>
        <w:rPr>
          <w:lang w:val="en-AU"/>
        </w:rPr>
      </w:pPr>
      <w:r>
        <w:rPr>
          <w:lang w:val="en-AU"/>
        </w:rPr>
        <w:t xml:space="preserve">The application history is described in </w:t>
      </w:r>
      <w:r>
        <w:rPr>
          <w:lang w:val="en-AU"/>
        </w:rPr>
        <w:fldChar w:fldCharType="begin"/>
      </w:r>
      <w:r>
        <w:rPr>
          <w:lang w:val="en-AU"/>
        </w:rPr>
        <w:instrText xml:space="preserve"> REF _Ref69726894 \h </w:instrText>
      </w:r>
      <w:r>
        <w:rPr>
          <w:lang w:val="en-AU"/>
        </w:rPr>
      </w:r>
      <w:r>
        <w:rPr>
          <w:lang w:val="en-AU"/>
        </w:rPr>
        <w:fldChar w:fldCharType="separate"/>
      </w:r>
      <w:r w:rsidR="00AE6F3A" w:rsidRPr="00CE28E3">
        <w:t>Table</w:t>
      </w:r>
      <w:r w:rsidR="00AE6F3A">
        <w:t> </w:t>
      </w:r>
      <w:r w:rsidR="00AE6F3A">
        <w:rPr>
          <w:noProof/>
        </w:rPr>
        <w:t>13</w:t>
      </w:r>
      <w:r>
        <w:rPr>
          <w:lang w:val="en-AU"/>
        </w:rPr>
        <w:fldChar w:fldCharType="end"/>
      </w:r>
      <w:r>
        <w:rPr>
          <w:lang w:val="en-AU"/>
        </w:rPr>
        <w:t>.</w:t>
      </w:r>
    </w:p>
    <w:p w14:paraId="41D0F6BE" w14:textId="24A8E5C1" w:rsidR="00EB014C" w:rsidRPr="00CE28E3" w:rsidRDefault="00EB014C" w:rsidP="00EB014C">
      <w:pPr>
        <w:pStyle w:val="Caption"/>
      </w:pPr>
      <w:bookmarkStart w:id="72" w:name="_Ref69726894"/>
      <w:r w:rsidRPr="00CE28E3">
        <w:t>Table</w:t>
      </w:r>
      <w:r>
        <w:t> </w:t>
      </w:r>
      <w:r>
        <w:fldChar w:fldCharType="begin"/>
      </w:r>
      <w:r>
        <w:instrText xml:space="preserve"> SEQ Table \* ARABIC </w:instrText>
      </w:r>
      <w:r>
        <w:fldChar w:fldCharType="separate"/>
      </w:r>
      <w:r w:rsidR="00AE6F3A">
        <w:rPr>
          <w:noProof/>
        </w:rPr>
        <w:t>13</w:t>
      </w:r>
      <w:r>
        <w:rPr>
          <w:noProof/>
        </w:rPr>
        <w:fldChar w:fldCharType="end"/>
      </w:r>
      <w:bookmarkEnd w:id="72"/>
      <w:r w:rsidRPr="00CE28E3">
        <w:tab/>
        <w:t xml:space="preserve">MSAC </w:t>
      </w:r>
      <w:r>
        <w:t>applicatio</w:t>
      </w:r>
      <w:r w:rsidRPr="00CE28E3">
        <w:t>n history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118"/>
      </w:tblGrid>
      <w:tr w:rsidR="00B2252F" w:rsidRPr="00CE28E3" w14:paraId="6162CEB9" w14:textId="77777777" w:rsidTr="00095EFF">
        <w:trPr>
          <w:tblHeader/>
        </w:trPr>
        <w:tc>
          <w:tcPr>
            <w:tcW w:w="5949" w:type="dxa"/>
          </w:tcPr>
          <w:p w14:paraId="0896B570" w14:textId="77777777" w:rsidR="00EB014C" w:rsidRPr="00CE28E3" w:rsidRDefault="00EB014C" w:rsidP="0071205D">
            <w:pPr>
              <w:pStyle w:val="TableHeading"/>
              <w:keepLines/>
              <w:rPr>
                <w:bCs/>
              </w:rPr>
            </w:pPr>
            <w:bookmarkStart w:id="73" w:name="Title_Table13" w:colFirst="0" w:colLast="0"/>
            <w:r w:rsidRPr="00CE28E3">
              <w:rPr>
                <w:bCs/>
              </w:rPr>
              <w:t>Committee</w:t>
            </w:r>
          </w:p>
        </w:tc>
        <w:tc>
          <w:tcPr>
            <w:tcW w:w="3118" w:type="dxa"/>
          </w:tcPr>
          <w:p w14:paraId="18BB3812" w14:textId="565BAE0F" w:rsidR="00EB014C" w:rsidRPr="00CE28E3" w:rsidRDefault="00095EFF" w:rsidP="0071205D">
            <w:pPr>
              <w:pStyle w:val="TableHeading"/>
              <w:keepLines/>
              <w:rPr>
                <w:bCs/>
              </w:rPr>
            </w:pPr>
            <w:r>
              <w:rPr>
                <w:bCs/>
              </w:rPr>
              <w:t>D</w:t>
            </w:r>
            <w:r w:rsidR="00EB014C" w:rsidRPr="00CE28E3">
              <w:rPr>
                <w:bCs/>
              </w:rPr>
              <w:t>ate(s)</w:t>
            </w:r>
          </w:p>
        </w:tc>
      </w:tr>
      <w:bookmarkEnd w:id="73"/>
      <w:tr w:rsidR="00B2252F" w:rsidRPr="00CE28E3" w14:paraId="0E53EEE6" w14:textId="77777777" w:rsidTr="00095EFF">
        <w:tc>
          <w:tcPr>
            <w:tcW w:w="5949" w:type="dxa"/>
          </w:tcPr>
          <w:p w14:paraId="26A1744A" w14:textId="5A364991" w:rsidR="00EB014C" w:rsidRPr="00CE28E3" w:rsidRDefault="004E1921" w:rsidP="0071205D">
            <w:pPr>
              <w:pStyle w:val="TableText0"/>
              <w:keepNext/>
              <w:keepLines/>
            </w:pPr>
            <w:r>
              <w:t>C</w:t>
            </w:r>
            <w:r w:rsidR="00095EFF">
              <w:t>onsultation (Draft PICO confirmation, Draft clinical guidelines review)</w:t>
            </w:r>
          </w:p>
        </w:tc>
        <w:tc>
          <w:tcPr>
            <w:tcW w:w="3118" w:type="dxa"/>
          </w:tcPr>
          <w:p w14:paraId="1AF6EFA3" w14:textId="300C422D" w:rsidR="00EB014C" w:rsidRPr="00CE28E3" w:rsidRDefault="00095EFF" w:rsidP="0071205D">
            <w:pPr>
              <w:pStyle w:val="TableText0"/>
              <w:keepNext/>
              <w:keepLines/>
            </w:pPr>
            <w:r>
              <w:t>11 March 2022</w:t>
            </w:r>
          </w:p>
        </w:tc>
      </w:tr>
      <w:tr w:rsidR="00B2252F" w:rsidRPr="00CE28E3" w14:paraId="08023915" w14:textId="77777777" w:rsidTr="00095EFF">
        <w:tc>
          <w:tcPr>
            <w:tcW w:w="5949" w:type="dxa"/>
          </w:tcPr>
          <w:p w14:paraId="4500A740" w14:textId="15DBE312" w:rsidR="00EB014C" w:rsidRPr="00CE28E3" w:rsidRDefault="00095EFF" w:rsidP="0071205D">
            <w:pPr>
              <w:pStyle w:val="TableText0"/>
              <w:keepNext/>
              <w:keepLines/>
            </w:pPr>
            <w:r>
              <w:t>PASC</w:t>
            </w:r>
          </w:p>
        </w:tc>
        <w:tc>
          <w:tcPr>
            <w:tcW w:w="3118" w:type="dxa"/>
          </w:tcPr>
          <w:p w14:paraId="451D16D8" w14:textId="3D274557" w:rsidR="00EB014C" w:rsidRPr="00CE28E3" w:rsidRDefault="00095EFF" w:rsidP="0071205D">
            <w:pPr>
              <w:pStyle w:val="TableText0"/>
              <w:keepNext/>
              <w:keepLines/>
            </w:pPr>
            <w:r>
              <w:t>13-14 April 2022</w:t>
            </w:r>
          </w:p>
        </w:tc>
      </w:tr>
      <w:tr w:rsidR="00B2252F" w:rsidRPr="00CE28E3" w14:paraId="29CA9AA6" w14:textId="77777777" w:rsidTr="00095EFF">
        <w:tc>
          <w:tcPr>
            <w:tcW w:w="5949" w:type="dxa"/>
          </w:tcPr>
          <w:p w14:paraId="5854A196" w14:textId="213CFD2D" w:rsidR="00EB014C" w:rsidRPr="00CE28E3" w:rsidRDefault="00EB014C" w:rsidP="0071205D">
            <w:pPr>
              <w:pStyle w:val="TableText0"/>
              <w:keepNext/>
              <w:keepLines/>
            </w:pPr>
            <w:r w:rsidRPr="00CE28E3">
              <w:t>MSAC</w:t>
            </w:r>
            <w:r w:rsidR="002E1519">
              <w:t xml:space="preserve"> (advice for economic evaluation for further development of DCAR)</w:t>
            </w:r>
          </w:p>
        </w:tc>
        <w:tc>
          <w:tcPr>
            <w:tcW w:w="3118" w:type="dxa"/>
          </w:tcPr>
          <w:p w14:paraId="41C7D1DB" w14:textId="4AFD0133" w:rsidR="00EB014C" w:rsidRPr="00CE28E3" w:rsidRDefault="00095EFF" w:rsidP="0071205D">
            <w:pPr>
              <w:pStyle w:val="TableText0"/>
              <w:keepNext/>
              <w:keepLines/>
            </w:pPr>
            <w:r>
              <w:t xml:space="preserve">28-29 </w:t>
            </w:r>
            <w:r w:rsidR="002E1519">
              <w:t xml:space="preserve">July </w:t>
            </w:r>
            <w:r>
              <w:t>2022</w:t>
            </w:r>
          </w:p>
        </w:tc>
      </w:tr>
      <w:tr w:rsidR="004E1921" w:rsidRPr="00CE28E3" w14:paraId="224A4C73" w14:textId="77777777" w:rsidTr="00095EFF">
        <w:tc>
          <w:tcPr>
            <w:tcW w:w="5949" w:type="dxa"/>
          </w:tcPr>
          <w:p w14:paraId="0E5BE1EE" w14:textId="17791849" w:rsidR="004E1921" w:rsidRPr="00CE28E3" w:rsidRDefault="004E1921" w:rsidP="0071205D">
            <w:pPr>
              <w:pStyle w:val="TableText0"/>
              <w:keepNext/>
              <w:keepLines/>
            </w:pPr>
            <w:r>
              <w:t>Consultation (Draft assessment report)</w:t>
            </w:r>
          </w:p>
        </w:tc>
        <w:tc>
          <w:tcPr>
            <w:tcW w:w="3118" w:type="dxa"/>
          </w:tcPr>
          <w:p w14:paraId="75F710BE" w14:textId="229C6FB9" w:rsidR="004E1921" w:rsidRDefault="004E1921" w:rsidP="0071205D">
            <w:pPr>
              <w:pStyle w:val="TableText0"/>
              <w:keepNext/>
              <w:keepLines/>
            </w:pPr>
            <w:r>
              <w:t>9 November 2022</w:t>
            </w:r>
          </w:p>
        </w:tc>
      </w:tr>
    </w:tbl>
    <w:p w14:paraId="737D6ABC" w14:textId="77777777" w:rsidR="00EB014C" w:rsidRPr="00263438" w:rsidRDefault="00EB014C" w:rsidP="008249BB">
      <w:pPr>
        <w:rPr>
          <w:lang w:val="en-AU"/>
        </w:rPr>
      </w:pPr>
    </w:p>
    <w:p w14:paraId="47B7A8A0" w14:textId="7127A43F" w:rsidR="007D3142" w:rsidRDefault="00EB014C" w:rsidP="008249BB">
      <w:pPr>
        <w:rPr>
          <w:lang w:val="en-AU"/>
        </w:rPr>
      </w:pPr>
      <w:r>
        <w:rPr>
          <w:lang w:val="en-AU"/>
        </w:rPr>
        <w:fldChar w:fldCharType="begin"/>
      </w:r>
      <w:r>
        <w:rPr>
          <w:lang w:val="en-AU"/>
        </w:rPr>
        <w:instrText xml:space="preserve"> REF _Ref69480768 \h </w:instrText>
      </w:r>
      <w:r>
        <w:rPr>
          <w:lang w:val="en-AU"/>
        </w:rPr>
      </w:r>
      <w:r>
        <w:rPr>
          <w:lang w:val="en-AU"/>
        </w:rPr>
        <w:fldChar w:fldCharType="separate"/>
      </w:r>
      <w:r w:rsidR="00AE6F3A" w:rsidRPr="00CE28E3">
        <w:t>Table</w:t>
      </w:r>
      <w:r w:rsidR="00AE6F3A">
        <w:t> </w:t>
      </w:r>
      <w:r w:rsidR="00AE6F3A">
        <w:rPr>
          <w:noProof/>
        </w:rPr>
        <w:t>14</w:t>
      </w:r>
      <w:r>
        <w:rPr>
          <w:lang w:val="en-AU"/>
        </w:rPr>
        <w:fldChar w:fldCharType="end"/>
      </w:r>
      <w:r w:rsidR="007D3142">
        <w:rPr>
          <w:lang w:val="en-AU"/>
        </w:rPr>
        <w:t xml:space="preserve"> summarises the </w:t>
      </w:r>
      <w:r w:rsidR="00D632AF">
        <w:rPr>
          <w:lang w:val="en-AU"/>
        </w:rPr>
        <w:t>advice and direction from MSAC and PASC and how these have been addressed in the DCAR.</w:t>
      </w:r>
    </w:p>
    <w:p w14:paraId="3D9874B0" w14:textId="6C4BA128" w:rsidR="000F48EF" w:rsidRDefault="000F48EF" w:rsidP="000F48EF">
      <w:pPr>
        <w:pStyle w:val="Caption"/>
      </w:pPr>
      <w:bookmarkStart w:id="74" w:name="_Ref69480768"/>
      <w:bookmarkStart w:id="75" w:name="_Hlk69734557"/>
      <w:r w:rsidRPr="00CE28E3">
        <w:lastRenderedPageBreak/>
        <w:t>Table</w:t>
      </w:r>
      <w:r>
        <w:t> </w:t>
      </w:r>
      <w:r>
        <w:fldChar w:fldCharType="begin"/>
      </w:r>
      <w:r>
        <w:instrText xml:space="preserve"> SEQ Table \* ARABIC </w:instrText>
      </w:r>
      <w:r>
        <w:fldChar w:fldCharType="separate"/>
      </w:r>
      <w:r w:rsidR="00AE6F3A">
        <w:rPr>
          <w:noProof/>
        </w:rPr>
        <w:t>14</w:t>
      </w:r>
      <w:r>
        <w:rPr>
          <w:noProof/>
        </w:rPr>
        <w:fldChar w:fldCharType="end"/>
      </w:r>
      <w:bookmarkEnd w:id="74"/>
      <w:r w:rsidRPr="00CE28E3">
        <w:tab/>
        <w:t xml:space="preserve">Summary of </w:t>
      </w:r>
      <w:r>
        <w:t>advice and direction from PASC and MSAC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2990"/>
        <w:gridCol w:w="3028"/>
      </w:tblGrid>
      <w:tr w:rsidR="00A459EB" w:rsidRPr="00CE28E3" w14:paraId="74357281" w14:textId="77777777" w:rsidTr="004F7A3B">
        <w:trPr>
          <w:cantSplit/>
          <w:tblHeader/>
        </w:trPr>
        <w:tc>
          <w:tcPr>
            <w:tcW w:w="1663" w:type="pct"/>
            <w:shd w:val="clear" w:color="auto" w:fill="auto"/>
          </w:tcPr>
          <w:p w14:paraId="31DEF35C" w14:textId="77777777" w:rsidR="00A459EB" w:rsidRPr="00CE28E3" w:rsidRDefault="00A459EB" w:rsidP="004F7A3B">
            <w:pPr>
              <w:pStyle w:val="In-tableHeading"/>
            </w:pPr>
            <w:r w:rsidRPr="00CE28E3">
              <w:t>Component</w:t>
            </w:r>
          </w:p>
        </w:tc>
        <w:tc>
          <w:tcPr>
            <w:tcW w:w="1658" w:type="pct"/>
            <w:shd w:val="clear" w:color="auto" w:fill="auto"/>
          </w:tcPr>
          <w:p w14:paraId="512AE205" w14:textId="77777777" w:rsidR="00A459EB" w:rsidRPr="00CE28E3" w:rsidRDefault="00A459EB" w:rsidP="004F7A3B">
            <w:pPr>
              <w:pStyle w:val="In-tableHeading"/>
            </w:pPr>
            <w:r w:rsidRPr="00CE28E3">
              <w:t>Matter of concern</w:t>
            </w:r>
          </w:p>
        </w:tc>
        <w:tc>
          <w:tcPr>
            <w:tcW w:w="1679" w:type="pct"/>
            <w:shd w:val="clear" w:color="auto" w:fill="auto"/>
          </w:tcPr>
          <w:p w14:paraId="752DAC3C" w14:textId="77777777" w:rsidR="00A459EB" w:rsidRPr="00CE28E3" w:rsidRDefault="00A459EB" w:rsidP="004F7A3B">
            <w:pPr>
              <w:pStyle w:val="In-tableHeading"/>
            </w:pPr>
            <w:r w:rsidRPr="00CE28E3">
              <w:t>How the current assessment report addresses it</w:t>
            </w:r>
          </w:p>
        </w:tc>
      </w:tr>
      <w:tr w:rsidR="00A459EB" w:rsidRPr="00CE28E3" w14:paraId="6670F76F" w14:textId="77777777" w:rsidTr="004F7A3B">
        <w:trPr>
          <w:cantSplit/>
        </w:trPr>
        <w:tc>
          <w:tcPr>
            <w:tcW w:w="1663" w:type="pct"/>
          </w:tcPr>
          <w:p w14:paraId="4176B0AE" w14:textId="77777777" w:rsidR="00A459EB" w:rsidRPr="00CE28E3" w:rsidRDefault="00A459EB" w:rsidP="004F7A3B">
            <w:pPr>
              <w:pStyle w:val="TableText0"/>
            </w:pPr>
            <w:r>
              <w:t>The use of subacromial decompression as an adjunct to rotator cuff repair.</w:t>
            </w:r>
          </w:p>
        </w:tc>
        <w:tc>
          <w:tcPr>
            <w:tcW w:w="1658" w:type="pct"/>
          </w:tcPr>
          <w:p w14:paraId="0164D9C2" w14:textId="77777777" w:rsidR="00A459EB" w:rsidRPr="00CE28E3" w:rsidRDefault="00A459EB" w:rsidP="004F7A3B">
            <w:pPr>
              <w:pStyle w:val="TableText0"/>
              <w:rPr>
                <w:rFonts w:eastAsia="Times New Roman" w:cs="Arial"/>
                <w:snapToGrid w:val="0"/>
                <w:szCs w:val="20"/>
              </w:rPr>
            </w:pPr>
            <w:r>
              <w:rPr>
                <w:rFonts w:eastAsia="Times New Roman" w:cs="Arial"/>
                <w:snapToGrid w:val="0"/>
                <w:szCs w:val="20"/>
              </w:rPr>
              <w:t>As advised by PASC and endorsed by the MSAC Executive, the review of rotator cuff repair was not within the scope of this assessment.</w:t>
            </w:r>
          </w:p>
        </w:tc>
        <w:tc>
          <w:tcPr>
            <w:tcW w:w="1679" w:type="pct"/>
          </w:tcPr>
          <w:p w14:paraId="15029316" w14:textId="77777777" w:rsidR="00A459EB" w:rsidRDefault="00A459EB" w:rsidP="004F7A3B">
            <w:pPr>
              <w:pStyle w:val="TableText0"/>
              <w:rPr>
                <w:rFonts w:eastAsia="Times New Roman" w:cs="Arial"/>
                <w:snapToGrid w:val="0"/>
                <w:szCs w:val="20"/>
              </w:rPr>
            </w:pPr>
            <w:r>
              <w:rPr>
                <w:rFonts w:eastAsia="Times New Roman" w:cs="Arial"/>
                <w:snapToGrid w:val="0"/>
                <w:szCs w:val="20"/>
              </w:rPr>
              <w:t>Addressed.</w:t>
            </w:r>
          </w:p>
          <w:p w14:paraId="1ED181E5" w14:textId="77777777" w:rsidR="00A459EB" w:rsidRPr="00CE28E3" w:rsidRDefault="00A459EB" w:rsidP="004F7A3B">
            <w:pPr>
              <w:pStyle w:val="TableText0"/>
              <w:rPr>
                <w:rFonts w:eastAsia="Times New Roman" w:cs="Arial"/>
                <w:snapToGrid w:val="0"/>
                <w:szCs w:val="20"/>
              </w:rPr>
            </w:pPr>
            <w:r>
              <w:rPr>
                <w:rFonts w:eastAsia="Times New Roman" w:cs="Arial"/>
                <w:snapToGrid w:val="0"/>
                <w:szCs w:val="20"/>
              </w:rPr>
              <w:t>The u</w:t>
            </w:r>
            <w:r w:rsidRPr="0068518C">
              <w:rPr>
                <w:rFonts w:eastAsia="Times New Roman" w:cs="Arial"/>
                <w:snapToGrid w:val="0"/>
                <w:szCs w:val="20"/>
              </w:rPr>
              <w:t>se of subacromial decompression as an adjunct to rotator cuff repair</w:t>
            </w:r>
            <w:r>
              <w:rPr>
                <w:rFonts w:eastAsia="Times New Roman" w:cs="Arial"/>
                <w:snapToGrid w:val="0"/>
                <w:szCs w:val="20"/>
              </w:rPr>
              <w:t xml:space="preserve"> has been removed from the scope of this current review.</w:t>
            </w:r>
          </w:p>
        </w:tc>
      </w:tr>
      <w:tr w:rsidR="00A459EB" w:rsidRPr="00CE28E3" w14:paraId="5084689B" w14:textId="77777777" w:rsidTr="004F7A3B">
        <w:trPr>
          <w:cantSplit/>
        </w:trPr>
        <w:tc>
          <w:tcPr>
            <w:tcW w:w="1663" w:type="pct"/>
          </w:tcPr>
          <w:p w14:paraId="16D1393A" w14:textId="77777777" w:rsidR="00A459EB" w:rsidRPr="00CE28E3" w:rsidRDefault="00A459EB" w:rsidP="004F7A3B">
            <w:pPr>
              <w:pStyle w:val="TableText0"/>
            </w:pPr>
            <w:r>
              <w:t>The population who may best benefit from SAD is not clearly defined.</w:t>
            </w:r>
          </w:p>
        </w:tc>
        <w:tc>
          <w:tcPr>
            <w:tcW w:w="1658" w:type="pct"/>
          </w:tcPr>
          <w:p w14:paraId="738D2468" w14:textId="77777777" w:rsidR="00A459EB" w:rsidRPr="00CE28E3" w:rsidRDefault="00A459EB" w:rsidP="004F7A3B">
            <w:pPr>
              <w:pStyle w:val="TableText0"/>
              <w:rPr>
                <w:rFonts w:eastAsia="Times New Roman" w:cs="Arial"/>
                <w:snapToGrid w:val="0"/>
                <w:szCs w:val="20"/>
              </w:rPr>
            </w:pPr>
            <w:r>
              <w:rPr>
                <w:rFonts w:eastAsia="Times New Roman" w:cs="Arial"/>
                <w:snapToGrid w:val="0"/>
                <w:szCs w:val="20"/>
              </w:rPr>
              <w:t xml:space="preserve">PASC requested that the assessment should investigate which prognostic or </w:t>
            </w:r>
            <w:r>
              <w:t xml:space="preserve">predictive </w:t>
            </w:r>
            <w:r>
              <w:rPr>
                <w:rFonts w:eastAsia="Times New Roman" w:cs="Arial"/>
                <w:snapToGrid w:val="0"/>
                <w:szCs w:val="20"/>
              </w:rPr>
              <w:t xml:space="preserve">factors in addition to those defined in the PICO </w:t>
            </w:r>
            <w:r>
              <w:t>that may further define people who are more likely to benefit from surgery.</w:t>
            </w:r>
          </w:p>
        </w:tc>
        <w:tc>
          <w:tcPr>
            <w:tcW w:w="1679" w:type="pct"/>
          </w:tcPr>
          <w:p w14:paraId="08BAAEC8" w14:textId="77777777" w:rsidR="00A459EB" w:rsidRDefault="00A459EB" w:rsidP="004F7A3B">
            <w:pPr>
              <w:pStyle w:val="TableText0"/>
              <w:rPr>
                <w:rFonts w:eastAsia="Times New Roman" w:cs="Arial"/>
                <w:snapToGrid w:val="0"/>
                <w:szCs w:val="20"/>
              </w:rPr>
            </w:pPr>
            <w:r>
              <w:rPr>
                <w:rFonts w:eastAsia="Times New Roman" w:cs="Arial"/>
                <w:snapToGrid w:val="0"/>
                <w:szCs w:val="20"/>
              </w:rPr>
              <w:t>Addressed.</w:t>
            </w:r>
          </w:p>
          <w:p w14:paraId="7CCFF203" w14:textId="77777777" w:rsidR="00A459EB" w:rsidRPr="00CE28E3" w:rsidRDefault="00A459EB" w:rsidP="004F7A3B">
            <w:pPr>
              <w:pStyle w:val="TableText0"/>
              <w:rPr>
                <w:rFonts w:eastAsia="Times New Roman" w:cs="Arial"/>
                <w:snapToGrid w:val="0"/>
                <w:szCs w:val="20"/>
              </w:rPr>
            </w:pPr>
            <w:r>
              <w:rPr>
                <w:rFonts w:eastAsia="Times New Roman" w:cs="Arial"/>
                <w:snapToGrid w:val="0"/>
                <w:szCs w:val="20"/>
              </w:rPr>
              <w:t xml:space="preserve">Sub-group analysis from RCTs and information from observational studies is presented in </w:t>
            </w:r>
            <w:hyperlink w:anchor="Clinical_eval_sec2" w:history="1">
              <w:r w:rsidRPr="004B3F40">
                <w:rPr>
                  <w:rStyle w:val="Hyperlink"/>
                  <w:rFonts w:eastAsia="Times New Roman" w:cs="Arial"/>
                  <w:snapToGrid w:val="0"/>
                  <w:szCs w:val="20"/>
                </w:rPr>
                <w:t>Section 2</w:t>
              </w:r>
            </w:hyperlink>
            <w:r>
              <w:rPr>
                <w:rFonts w:eastAsia="Times New Roman" w:cs="Arial"/>
                <w:snapToGrid w:val="0"/>
                <w:szCs w:val="20"/>
              </w:rPr>
              <w:t xml:space="preserve"> and </w:t>
            </w:r>
            <w:hyperlink w:anchor="Predict_prognost_63" w:history="1">
              <w:r w:rsidRPr="00D55991">
                <w:rPr>
                  <w:rStyle w:val="Hyperlink"/>
                  <w:rFonts w:eastAsia="Times New Roman" w:cs="Arial"/>
                  <w:snapToGrid w:val="0"/>
                  <w:szCs w:val="20"/>
                </w:rPr>
                <w:t>Section 6</w:t>
              </w:r>
            </w:hyperlink>
            <w:r>
              <w:rPr>
                <w:rFonts w:eastAsia="Times New Roman" w:cs="Arial"/>
                <w:snapToGrid w:val="0"/>
                <w:szCs w:val="20"/>
              </w:rPr>
              <w:t xml:space="preserve"> and used to inform scenario modelling for budget impact. The limitation of this evidence is noted.</w:t>
            </w:r>
          </w:p>
        </w:tc>
      </w:tr>
      <w:tr w:rsidR="00A459EB" w:rsidRPr="00CE28E3" w14:paraId="55690558" w14:textId="77777777" w:rsidTr="004F7A3B">
        <w:trPr>
          <w:cantSplit/>
        </w:trPr>
        <w:tc>
          <w:tcPr>
            <w:tcW w:w="1663" w:type="pct"/>
          </w:tcPr>
          <w:p w14:paraId="02ADE48B" w14:textId="77777777" w:rsidR="00A459EB" w:rsidRPr="00CE28E3" w:rsidRDefault="00A459EB" w:rsidP="004F7A3B">
            <w:pPr>
              <w:pStyle w:val="TableText0"/>
            </w:pPr>
            <w:r>
              <w:t>The requirement of an economic evaluation.</w:t>
            </w:r>
          </w:p>
        </w:tc>
        <w:tc>
          <w:tcPr>
            <w:tcW w:w="1658" w:type="pct"/>
          </w:tcPr>
          <w:p w14:paraId="642560FD" w14:textId="77777777" w:rsidR="00A459EB" w:rsidRPr="00CE28E3" w:rsidRDefault="00A459EB" w:rsidP="004F7A3B">
            <w:pPr>
              <w:pStyle w:val="TableText0"/>
              <w:rPr>
                <w:rFonts w:eastAsia="Times New Roman" w:cs="Arial"/>
                <w:snapToGrid w:val="0"/>
                <w:szCs w:val="20"/>
              </w:rPr>
            </w:pPr>
            <w:r>
              <w:rPr>
                <w:rFonts w:eastAsia="Times New Roman" w:cs="Arial"/>
                <w:snapToGrid w:val="0"/>
                <w:szCs w:val="20"/>
              </w:rPr>
              <w:t>MSAC considered that an economic analysis should be included as a cost comparison.</w:t>
            </w:r>
          </w:p>
        </w:tc>
        <w:tc>
          <w:tcPr>
            <w:tcW w:w="1679" w:type="pct"/>
          </w:tcPr>
          <w:p w14:paraId="0906C878" w14:textId="77777777" w:rsidR="00A459EB" w:rsidRDefault="00A459EB" w:rsidP="004F7A3B">
            <w:pPr>
              <w:pStyle w:val="TableText0"/>
              <w:rPr>
                <w:rFonts w:eastAsia="Times New Roman" w:cs="Arial"/>
                <w:snapToGrid w:val="0"/>
                <w:szCs w:val="20"/>
              </w:rPr>
            </w:pPr>
            <w:r>
              <w:rPr>
                <w:rFonts w:eastAsia="Times New Roman" w:cs="Arial"/>
                <w:snapToGrid w:val="0"/>
                <w:szCs w:val="20"/>
              </w:rPr>
              <w:t>Addressed.</w:t>
            </w:r>
          </w:p>
          <w:p w14:paraId="6445660E" w14:textId="77777777" w:rsidR="00A459EB" w:rsidRPr="00CE28E3" w:rsidRDefault="00A459EB" w:rsidP="004F7A3B">
            <w:pPr>
              <w:pStyle w:val="TableText0"/>
              <w:rPr>
                <w:rFonts w:eastAsia="Times New Roman" w:cs="Arial"/>
                <w:snapToGrid w:val="0"/>
                <w:szCs w:val="20"/>
              </w:rPr>
            </w:pPr>
            <w:r>
              <w:rPr>
                <w:rFonts w:eastAsia="Times New Roman" w:cs="Arial"/>
                <w:snapToGrid w:val="0"/>
                <w:szCs w:val="20"/>
              </w:rPr>
              <w:t>An economic analysis is included as requested by MSAC (Section 4).</w:t>
            </w:r>
          </w:p>
        </w:tc>
      </w:tr>
      <w:tr w:rsidR="00A459EB" w:rsidRPr="00CE28E3" w14:paraId="09E747E6" w14:textId="77777777" w:rsidTr="004F7A3B">
        <w:trPr>
          <w:cantSplit/>
        </w:trPr>
        <w:tc>
          <w:tcPr>
            <w:tcW w:w="1663" w:type="pct"/>
          </w:tcPr>
          <w:p w14:paraId="38FEEE24" w14:textId="77777777" w:rsidR="00A459EB" w:rsidRPr="00CE28E3" w:rsidRDefault="00A459EB" w:rsidP="004F7A3B">
            <w:pPr>
              <w:pStyle w:val="TableText0"/>
            </w:pPr>
            <w:r>
              <w:t>Duration of the condition.</w:t>
            </w:r>
          </w:p>
        </w:tc>
        <w:tc>
          <w:tcPr>
            <w:tcW w:w="1658" w:type="pct"/>
          </w:tcPr>
          <w:p w14:paraId="2702A782" w14:textId="77777777" w:rsidR="00A459EB" w:rsidRPr="00CE28E3" w:rsidRDefault="00A459EB" w:rsidP="004F7A3B">
            <w:pPr>
              <w:pStyle w:val="TableText0"/>
              <w:rPr>
                <w:rFonts w:eastAsia="Times New Roman" w:cs="Arial"/>
                <w:snapToGrid w:val="0"/>
                <w:szCs w:val="20"/>
              </w:rPr>
            </w:pPr>
            <w:r>
              <w:rPr>
                <w:rFonts w:eastAsia="Times New Roman" w:cs="Arial"/>
                <w:snapToGrid w:val="0"/>
                <w:szCs w:val="20"/>
              </w:rPr>
              <w:t>MSAC recognised that trials should be included irrespective of duration of condition.</w:t>
            </w:r>
          </w:p>
        </w:tc>
        <w:tc>
          <w:tcPr>
            <w:tcW w:w="1679" w:type="pct"/>
          </w:tcPr>
          <w:p w14:paraId="2BE0E432" w14:textId="77777777" w:rsidR="00A459EB" w:rsidRDefault="00A459EB" w:rsidP="004F7A3B">
            <w:pPr>
              <w:pStyle w:val="TableText0"/>
              <w:rPr>
                <w:rFonts w:eastAsia="Times New Roman" w:cs="Arial"/>
                <w:snapToGrid w:val="0"/>
                <w:szCs w:val="20"/>
              </w:rPr>
            </w:pPr>
            <w:r>
              <w:rPr>
                <w:rFonts w:eastAsia="Times New Roman" w:cs="Arial"/>
                <w:snapToGrid w:val="0"/>
                <w:szCs w:val="20"/>
              </w:rPr>
              <w:t>Addressed.</w:t>
            </w:r>
          </w:p>
          <w:p w14:paraId="6D9F0DF4" w14:textId="0DFC62CE" w:rsidR="00A459EB" w:rsidRPr="00CE28E3" w:rsidRDefault="00A459EB" w:rsidP="004F7A3B">
            <w:pPr>
              <w:pStyle w:val="TableText0"/>
              <w:rPr>
                <w:rFonts w:eastAsia="Times New Roman" w:cs="Arial"/>
                <w:snapToGrid w:val="0"/>
                <w:szCs w:val="20"/>
              </w:rPr>
            </w:pPr>
            <w:r>
              <w:rPr>
                <w:rFonts w:eastAsia="Times New Roman" w:cs="Arial"/>
                <w:snapToGrid w:val="0"/>
                <w:szCs w:val="20"/>
              </w:rPr>
              <w:t xml:space="preserve">Duration of condition and other treatment effect modifiers is investigated in </w:t>
            </w:r>
            <w:hyperlink w:anchor="Population_Characteristics_224" w:history="1">
              <w:r w:rsidRPr="0076462F">
                <w:rPr>
                  <w:rStyle w:val="Hyperlink"/>
                  <w:rFonts w:eastAsia="Times New Roman" w:cs="Arial"/>
                  <w:snapToGrid w:val="0"/>
                  <w:szCs w:val="20"/>
                </w:rPr>
                <w:t>Section 2.2.4</w:t>
              </w:r>
            </w:hyperlink>
            <w:r>
              <w:rPr>
                <w:rFonts w:eastAsia="Times New Roman" w:cs="Arial"/>
                <w:snapToGrid w:val="0"/>
                <w:szCs w:val="20"/>
              </w:rPr>
              <w:t xml:space="preserve">, </w:t>
            </w:r>
            <w:hyperlink w:anchor="Longterm_followup_62" w:history="1">
              <w:r w:rsidRPr="005F7EB0">
                <w:rPr>
                  <w:rStyle w:val="Hyperlink"/>
                  <w:rFonts w:eastAsia="Times New Roman" w:cs="Arial"/>
                  <w:snapToGrid w:val="0"/>
                  <w:szCs w:val="20"/>
                </w:rPr>
                <w:t>Section 6.2</w:t>
              </w:r>
            </w:hyperlink>
            <w:r>
              <w:rPr>
                <w:rFonts w:eastAsia="Times New Roman" w:cs="Arial"/>
                <w:snapToGrid w:val="0"/>
                <w:szCs w:val="20"/>
              </w:rPr>
              <w:t xml:space="preserve"> and Section 6.3. All trials are included irrespective of the duration of symptoms.</w:t>
            </w:r>
          </w:p>
        </w:tc>
      </w:tr>
      <w:tr w:rsidR="00A459EB" w:rsidRPr="00CE28E3" w14:paraId="17C6DDA6" w14:textId="77777777" w:rsidTr="004F7A3B">
        <w:trPr>
          <w:cantSplit/>
        </w:trPr>
        <w:tc>
          <w:tcPr>
            <w:tcW w:w="1663" w:type="pct"/>
          </w:tcPr>
          <w:p w14:paraId="08BDF895" w14:textId="77777777" w:rsidR="00A459EB" w:rsidRPr="00CE28E3" w:rsidRDefault="00A459EB" w:rsidP="004F7A3B">
            <w:pPr>
              <w:pStyle w:val="TableText0"/>
            </w:pPr>
            <w:r>
              <w:t>Efficacy of specific exercise or physiotherapy interventions.</w:t>
            </w:r>
          </w:p>
        </w:tc>
        <w:tc>
          <w:tcPr>
            <w:tcW w:w="1658" w:type="pct"/>
          </w:tcPr>
          <w:p w14:paraId="7AF61E2E" w14:textId="77777777" w:rsidR="00A459EB" w:rsidRPr="00CE28E3" w:rsidRDefault="00A459EB" w:rsidP="004F7A3B">
            <w:pPr>
              <w:pStyle w:val="TableText0"/>
              <w:rPr>
                <w:rFonts w:eastAsia="Times New Roman" w:cs="Arial"/>
                <w:snapToGrid w:val="0"/>
                <w:szCs w:val="20"/>
              </w:rPr>
            </w:pPr>
            <w:r>
              <w:rPr>
                <w:rFonts w:eastAsia="Times New Roman" w:cs="Arial"/>
                <w:snapToGrid w:val="0"/>
                <w:szCs w:val="20"/>
              </w:rPr>
              <w:t>MSAC noted the limited evidence on the efficacy of exercise physiotherapy or physiotherapy interventions in the management of rotator cuff disease.</w:t>
            </w:r>
          </w:p>
        </w:tc>
        <w:tc>
          <w:tcPr>
            <w:tcW w:w="1679" w:type="pct"/>
          </w:tcPr>
          <w:p w14:paraId="4EF0B170" w14:textId="77777777" w:rsidR="00A459EB" w:rsidRDefault="00A459EB" w:rsidP="004F7A3B">
            <w:pPr>
              <w:pStyle w:val="TableText0"/>
              <w:rPr>
                <w:rFonts w:eastAsia="Times New Roman" w:cs="Arial"/>
                <w:snapToGrid w:val="0"/>
                <w:szCs w:val="20"/>
              </w:rPr>
            </w:pPr>
            <w:r>
              <w:rPr>
                <w:rFonts w:eastAsia="Times New Roman" w:cs="Arial"/>
                <w:snapToGrid w:val="0"/>
                <w:szCs w:val="20"/>
              </w:rPr>
              <w:t>Addressed.</w:t>
            </w:r>
          </w:p>
          <w:p w14:paraId="02D3F0BB" w14:textId="77777777" w:rsidR="00A459EB" w:rsidRPr="00CE28E3" w:rsidRDefault="00A459EB" w:rsidP="004F7A3B">
            <w:pPr>
              <w:pStyle w:val="TableText0"/>
              <w:rPr>
                <w:rFonts w:eastAsia="Times New Roman" w:cs="Arial"/>
                <w:snapToGrid w:val="0"/>
                <w:szCs w:val="20"/>
              </w:rPr>
            </w:pPr>
            <w:r>
              <w:rPr>
                <w:rFonts w:eastAsia="Times New Roman" w:cs="Arial"/>
                <w:snapToGrid w:val="0"/>
                <w:szCs w:val="20"/>
              </w:rPr>
              <w:t>Recent systematic reviews of conservative therapies for rotator cuff disease are discussed (</w:t>
            </w:r>
            <w:hyperlink w:anchor="SandE_cons_therapies_1410" w:history="1">
              <w:r w:rsidRPr="001708B9">
                <w:rPr>
                  <w:rStyle w:val="Hyperlink"/>
                  <w:rFonts w:eastAsia="Times New Roman" w:cs="Arial"/>
                  <w:snapToGrid w:val="0"/>
                  <w:szCs w:val="20"/>
                </w:rPr>
                <w:t>Section 1.4.10</w:t>
              </w:r>
            </w:hyperlink>
            <w:r>
              <w:rPr>
                <w:rFonts w:eastAsia="Times New Roman" w:cs="Arial"/>
                <w:snapToGrid w:val="0"/>
                <w:szCs w:val="20"/>
              </w:rPr>
              <w:t>). Comment is provided on the natural history of the condition (</w:t>
            </w:r>
            <w:hyperlink w:anchor="Prev_Aus_143" w:history="1">
              <w:r w:rsidRPr="00685564">
                <w:rPr>
                  <w:rStyle w:val="Hyperlink"/>
                  <w:rFonts w:eastAsia="Times New Roman" w:cs="Arial"/>
                  <w:snapToGrid w:val="0"/>
                  <w:szCs w:val="20"/>
                </w:rPr>
                <w:t>Section 1.4.3</w:t>
              </w:r>
            </w:hyperlink>
            <w:r>
              <w:rPr>
                <w:rFonts w:eastAsia="Times New Roman" w:cs="Arial"/>
                <w:snapToGrid w:val="0"/>
                <w:szCs w:val="20"/>
              </w:rPr>
              <w:t>).</w:t>
            </w:r>
          </w:p>
        </w:tc>
      </w:tr>
    </w:tbl>
    <w:p w14:paraId="6CD558E3" w14:textId="35280BD4" w:rsidR="004D4719" w:rsidRPr="00263438" w:rsidRDefault="00CA01B1" w:rsidP="00F66667">
      <w:pPr>
        <w:pStyle w:val="TableFigureFooter"/>
        <w:spacing w:after="600"/>
        <w:rPr>
          <w:lang w:val="en-AU"/>
        </w:rPr>
      </w:pPr>
      <w:bookmarkStart w:id="76" w:name="ColumnTitle_Table1"/>
      <w:bookmarkStart w:id="77" w:name="_Hlk68275617"/>
      <w:bookmarkEnd w:id="76"/>
      <w:r w:rsidRPr="00F66667">
        <w:rPr>
          <w:b/>
          <w:u w:val="single"/>
        </w:rPr>
        <w:t>Abbreviations</w:t>
      </w:r>
      <w:r w:rsidRPr="00F66667">
        <w:rPr>
          <w:b/>
          <w:u w:val="single"/>
        </w:rPr>
        <w:br/>
      </w:r>
      <w:r w:rsidR="000F48EF" w:rsidRPr="00F66667">
        <w:rPr>
          <w:b/>
        </w:rPr>
        <w:t>MSAC</w:t>
      </w:r>
      <w:r w:rsidR="000F48EF" w:rsidRPr="00CE28E3">
        <w:t xml:space="preserve"> = Medical Services Advisory Committee;</w:t>
      </w:r>
      <w:r w:rsidR="000F48EF">
        <w:t xml:space="preserve"> </w:t>
      </w:r>
      <w:r w:rsidR="000F48EF" w:rsidRPr="00F66667">
        <w:rPr>
          <w:b/>
        </w:rPr>
        <w:t>PASC</w:t>
      </w:r>
      <w:r w:rsidR="000F48EF">
        <w:t xml:space="preserve"> = Protocol advisory sub-committee; </w:t>
      </w:r>
      <w:r w:rsidR="000F48EF" w:rsidRPr="00F66667">
        <w:rPr>
          <w:b/>
        </w:rPr>
        <w:t>PICO</w:t>
      </w:r>
      <w:r w:rsidR="000F48EF">
        <w:t xml:space="preserve"> = </w:t>
      </w:r>
      <w:r w:rsidR="000F7FE9">
        <w:t>population, intervention, comparator, outcomes</w:t>
      </w:r>
      <w:bookmarkEnd w:id="75"/>
      <w:bookmarkEnd w:id="77"/>
      <w:r w:rsidR="00394018">
        <w:t xml:space="preserve">; </w:t>
      </w:r>
      <w:r w:rsidR="00394018" w:rsidRPr="00F66667">
        <w:rPr>
          <w:b/>
        </w:rPr>
        <w:t>RCT</w:t>
      </w:r>
      <w:r w:rsidR="00394018">
        <w:t xml:space="preserve"> = randomised controlled trial</w:t>
      </w:r>
    </w:p>
    <w:p w14:paraId="4C094D9D" w14:textId="2C25CEF8" w:rsidR="002A3370" w:rsidRPr="00F26BF5" w:rsidRDefault="004C585F" w:rsidP="00F26BF5">
      <w:pPr>
        <w:pStyle w:val="Heading2"/>
        <w:numPr>
          <w:ilvl w:val="1"/>
          <w:numId w:val="42"/>
        </w:numPr>
        <w:ind w:left="357" w:hanging="357"/>
      </w:pPr>
      <w:bookmarkStart w:id="78" w:name="_Toc118272274"/>
      <w:r w:rsidRPr="00F26BF5">
        <w:t>Prerequisites to implementation of any funding advice</w:t>
      </w:r>
      <w:bookmarkEnd w:id="78"/>
    </w:p>
    <w:p w14:paraId="7EFC06EF" w14:textId="74CA2792" w:rsidR="00C95D9D" w:rsidRPr="00263438" w:rsidRDefault="00C95D9D" w:rsidP="00C95D9D">
      <w:pPr>
        <w:rPr>
          <w:lang w:val="en-AU"/>
        </w:rPr>
      </w:pPr>
      <w:r w:rsidRPr="00263438">
        <w:rPr>
          <w:lang w:val="en-AU"/>
        </w:rPr>
        <w:t>Services for SAD are currently available through the MBS (shown in Appendix F and Appendix G). There are no prerequisites to any funding advice. Current items for SAD as a standalone item are 48900, 48903 and 48951. These items are not restricted with respect to co-claiming with other surgical services. The MBS Review Orthopaedic Clinical Committee Report recommended these items to be consolidated (</w:t>
      </w:r>
      <w:r w:rsidR="00F53961" w:rsidRPr="00263438">
        <w:rPr>
          <w:lang w:val="en-AU"/>
        </w:rPr>
        <w:fldChar w:fldCharType="begin"/>
      </w:r>
      <w:r w:rsidR="00F53961">
        <w:instrText xml:space="preserve"> REF _Ref108860952 \h </w:instrText>
      </w:r>
      <w:r w:rsidR="00F53961" w:rsidRPr="00263438">
        <w:rPr>
          <w:lang w:val="en-AU"/>
        </w:rPr>
      </w:r>
      <w:r w:rsidR="00F53961" w:rsidRPr="00263438">
        <w:rPr>
          <w:lang w:val="en-AU"/>
        </w:rPr>
        <w:fldChar w:fldCharType="separate"/>
      </w:r>
      <w:r w:rsidR="00AE6F3A" w:rsidRPr="00263438">
        <w:rPr>
          <w:lang w:val="en-AU"/>
        </w:rPr>
        <w:t xml:space="preserve">Table </w:t>
      </w:r>
      <w:r w:rsidR="00AE6F3A">
        <w:rPr>
          <w:noProof/>
        </w:rPr>
        <w:t>16</w:t>
      </w:r>
      <w:r w:rsidR="00F53961" w:rsidRPr="00263438">
        <w:rPr>
          <w:lang w:val="en-AU"/>
        </w:rPr>
        <w:fldChar w:fldCharType="end"/>
      </w:r>
      <w:r w:rsidRPr="00263438">
        <w:rPr>
          <w:lang w:val="en-AU"/>
        </w:rPr>
        <w:t>).</w:t>
      </w:r>
    </w:p>
    <w:p w14:paraId="4181CC25" w14:textId="25A2F716" w:rsidR="004C585F" w:rsidRPr="00263438" w:rsidRDefault="00C95D9D" w:rsidP="00C95D9D">
      <w:pPr>
        <w:rPr>
          <w:lang w:val="en-AU"/>
        </w:rPr>
      </w:pPr>
      <w:r w:rsidRPr="00263438">
        <w:rPr>
          <w:lang w:val="en-AU"/>
        </w:rPr>
        <w:t>Services for SAD used in conjunction with rotator cuff repair are not within the scope of this assessment.</w:t>
      </w:r>
    </w:p>
    <w:p w14:paraId="246300A5" w14:textId="7D2804A0" w:rsidR="004C585F" w:rsidRPr="00263438" w:rsidRDefault="004C585F" w:rsidP="00593D31">
      <w:pPr>
        <w:pStyle w:val="Heading2"/>
        <w:numPr>
          <w:ilvl w:val="1"/>
          <w:numId w:val="42"/>
        </w:numPr>
        <w:ind w:left="357" w:hanging="357"/>
      </w:pPr>
      <w:bookmarkStart w:id="79" w:name="_Toc118272275"/>
      <w:r w:rsidRPr="00263438">
        <w:t>Population</w:t>
      </w:r>
      <w:bookmarkEnd w:id="79"/>
    </w:p>
    <w:p w14:paraId="7F1A9DEF" w14:textId="77C433B0" w:rsidR="004C5AF4" w:rsidRPr="00263438" w:rsidRDefault="004C5AF4" w:rsidP="004C5AF4">
      <w:pPr>
        <w:rPr>
          <w:lang w:val="en-AU"/>
        </w:rPr>
      </w:pPr>
      <w:r w:rsidRPr="00263438">
        <w:rPr>
          <w:lang w:val="en-AU"/>
        </w:rPr>
        <w:t>The population relevant to this assessment is</w:t>
      </w:r>
      <w:r w:rsidR="000246F6" w:rsidRPr="00263438">
        <w:rPr>
          <w:lang w:val="en-AU"/>
        </w:rPr>
        <w:t xml:space="preserve"> a</w:t>
      </w:r>
      <w:r w:rsidRPr="00263438">
        <w:rPr>
          <w:lang w:val="en-AU"/>
        </w:rPr>
        <w:t>dult patients with symptomatic subacromial shoulder impingement AND:</w:t>
      </w:r>
    </w:p>
    <w:p w14:paraId="3B29C8A5" w14:textId="40EE268F" w:rsidR="004C5AF4" w:rsidRPr="00263438" w:rsidRDefault="004C5AF4" w:rsidP="001F3397">
      <w:pPr>
        <w:pStyle w:val="ListParagraph"/>
        <w:numPr>
          <w:ilvl w:val="0"/>
          <w:numId w:val="25"/>
        </w:numPr>
        <w:rPr>
          <w:lang w:val="en-AU"/>
        </w:rPr>
      </w:pPr>
      <w:r w:rsidRPr="00263438">
        <w:rPr>
          <w:lang w:val="en-AU"/>
        </w:rPr>
        <w:lastRenderedPageBreak/>
        <w:t>Symptoms unresolved despite conservative therapy for 6 months;</w:t>
      </w:r>
    </w:p>
    <w:p w14:paraId="4D032E4B" w14:textId="77777777" w:rsidR="004C5AF4" w:rsidRPr="00263438" w:rsidRDefault="004C5AF4" w:rsidP="004C5AF4">
      <w:pPr>
        <w:rPr>
          <w:lang w:val="en-AU"/>
        </w:rPr>
      </w:pPr>
      <w:r w:rsidRPr="00263438">
        <w:rPr>
          <w:lang w:val="en-AU"/>
        </w:rPr>
        <w:t>AND excluding:</w:t>
      </w:r>
    </w:p>
    <w:p w14:paraId="0E13D09C" w14:textId="360742FA" w:rsidR="004C5AF4" w:rsidRPr="00263438" w:rsidRDefault="004C5AF4" w:rsidP="001F3397">
      <w:pPr>
        <w:pStyle w:val="ListParagraph"/>
        <w:numPr>
          <w:ilvl w:val="0"/>
          <w:numId w:val="25"/>
        </w:numPr>
        <w:rPr>
          <w:lang w:val="en-AU"/>
        </w:rPr>
      </w:pPr>
      <w:r w:rsidRPr="00263438">
        <w:rPr>
          <w:lang w:val="en-AU"/>
        </w:rPr>
        <w:t>Patients who require rotator cuff repair AND</w:t>
      </w:r>
    </w:p>
    <w:p w14:paraId="2E801590" w14:textId="76BA8998" w:rsidR="00606EBE" w:rsidRPr="00263438" w:rsidRDefault="004C5AF4" w:rsidP="001F3397">
      <w:pPr>
        <w:pStyle w:val="ListParagraph"/>
        <w:numPr>
          <w:ilvl w:val="0"/>
          <w:numId w:val="25"/>
        </w:numPr>
        <w:rPr>
          <w:lang w:val="en-AU"/>
        </w:rPr>
      </w:pPr>
      <w:r w:rsidRPr="00263438">
        <w:rPr>
          <w:lang w:val="en-AU"/>
        </w:rPr>
        <w:t>patients with other pathologies of the shoulder e.g. glenohumeral joint osteoarthritis, acromioclavicular arthritis, labral tear including superior labral anterior-posterior (SLAP) tears, adhesive capsulitis/frozen shoulder, tendinopathy of the long head of the biceps, calcific tendinopathy, bicipital tendon disorders, neuropathy, shoulder fractures, shoulder instability/dislocation, malignancy, infection</w:t>
      </w:r>
    </w:p>
    <w:p w14:paraId="4BB2EE1D" w14:textId="37BAD847" w:rsidR="00606EBE" w:rsidRPr="00263438" w:rsidRDefault="00625F0E" w:rsidP="001F3397">
      <w:pPr>
        <w:pStyle w:val="Heading3"/>
        <w:rPr>
          <w:lang w:val="en-AU"/>
        </w:rPr>
      </w:pPr>
      <w:bookmarkStart w:id="80" w:name="_Toc118272276"/>
      <w:r w:rsidRPr="00263438">
        <w:rPr>
          <w:lang w:val="en-AU"/>
        </w:rPr>
        <w:t>Subacromial impingement</w:t>
      </w:r>
      <w:bookmarkEnd w:id="80"/>
    </w:p>
    <w:p w14:paraId="26479621" w14:textId="5EE3681C" w:rsidR="00374E88" w:rsidRPr="00263438" w:rsidRDefault="00374E88" w:rsidP="00374E88">
      <w:pPr>
        <w:rPr>
          <w:lang w:val="en-AU"/>
        </w:rPr>
      </w:pPr>
      <w:r w:rsidRPr="00263438">
        <w:rPr>
          <w:lang w:val="en-AU"/>
        </w:rPr>
        <w:t>The rotator cuff is comprised of</w:t>
      </w:r>
      <w:r w:rsidRPr="00263438" w:rsidDel="00791DAA">
        <w:rPr>
          <w:lang w:val="en-AU"/>
        </w:rPr>
        <w:t xml:space="preserve"> </w:t>
      </w:r>
      <w:r w:rsidR="00791DAA">
        <w:rPr>
          <w:lang w:val="en-AU"/>
        </w:rPr>
        <w:t>4</w:t>
      </w:r>
      <w:r w:rsidR="00791DAA" w:rsidRPr="00263438">
        <w:rPr>
          <w:lang w:val="en-AU"/>
        </w:rPr>
        <w:t xml:space="preserve"> </w:t>
      </w:r>
      <w:r w:rsidRPr="00263438">
        <w:rPr>
          <w:lang w:val="en-AU"/>
        </w:rPr>
        <w:t xml:space="preserve">muscles and tendons which envelop the shoulder joint that assist in movement and stabilisation </w:t>
      </w:r>
      <w:r w:rsidR="00684BE2">
        <w:rPr>
          <w:lang w:val="en-AU"/>
        </w:rPr>
        <w:fldChar w:fldCharType="begin"/>
      </w:r>
      <w:r w:rsidR="008E18AB">
        <w:rPr>
          <w:lang w:val="en-AU"/>
        </w:rPr>
        <w:instrText xml:space="preserve"> ADDIN EN.CITE &lt;EndNote&gt;&lt;Cite&gt;&lt;Author&gt;Whittle&lt;/Author&gt;&lt;Year&gt;2015&lt;/Year&gt;&lt;RecNum&gt;32&lt;/RecNum&gt;&lt;DisplayText&gt;(Whittle and Buchbinder, 2015)&lt;/DisplayText&gt;&lt;record&gt;&lt;rec-number&gt;32&lt;/rec-number&gt;&lt;foreign-keys&gt;&lt;key app="EN" db-id="xta2sr9aczsef5epf29vfar3wwzwxrwpdwrx" timestamp="1667166804"&gt;32&lt;/key&gt;&lt;/foreign-keys&gt;&lt;ref-type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(Whittle and Buchbinder, 2015)</w:t>
      </w:r>
      <w:r w:rsidR="00684BE2">
        <w:rPr>
          <w:lang w:val="en-AU"/>
        </w:rPr>
        <w:fldChar w:fldCharType="end"/>
      </w:r>
      <w:r w:rsidRPr="00263438">
        <w:rPr>
          <w:lang w:val="en-AU"/>
        </w:rPr>
        <w:t xml:space="preserve"> (</w:t>
      </w:r>
      <w:r w:rsidR="00127BF7" w:rsidRPr="00263438">
        <w:rPr>
          <w:lang w:val="en-AU"/>
        </w:rPr>
        <w:fldChar w:fldCharType="begin"/>
      </w:r>
      <w:r w:rsidR="00127BF7">
        <w:instrText xml:space="preserve"> REF _Ref108863769 \h </w:instrText>
      </w:r>
      <w:r w:rsidR="00127BF7" w:rsidRPr="00263438">
        <w:rPr>
          <w:lang w:val="en-AU"/>
        </w:rPr>
      </w:r>
      <w:r w:rsidR="00127BF7" w:rsidRPr="00263438">
        <w:rPr>
          <w:lang w:val="en-AU"/>
        </w:rPr>
        <w:fldChar w:fldCharType="separate"/>
      </w:r>
      <w:r w:rsidR="00AE6F3A" w:rsidRPr="00263438">
        <w:rPr>
          <w:lang w:val="en-AU"/>
        </w:rPr>
        <w:t xml:space="preserve">Figure </w:t>
      </w:r>
      <w:r w:rsidR="00AE6F3A">
        <w:rPr>
          <w:noProof/>
        </w:rPr>
        <w:t>3</w:t>
      </w:r>
      <w:r w:rsidR="00127BF7" w:rsidRPr="00263438">
        <w:rPr>
          <w:lang w:val="en-AU"/>
        </w:rPr>
        <w:fldChar w:fldCharType="end"/>
      </w:r>
      <w:r w:rsidRPr="00263438">
        <w:rPr>
          <w:lang w:val="en-AU"/>
        </w:rPr>
        <w:t>).</w:t>
      </w:r>
      <w:r w:rsidR="00127BF7" w:rsidRPr="00263438">
        <w:rPr>
          <w:lang w:val="en-AU"/>
        </w:rPr>
        <w:t xml:space="preserve"> </w:t>
      </w:r>
      <w:r w:rsidRPr="00263438">
        <w:rPr>
          <w:lang w:val="en-AU"/>
        </w:rPr>
        <w:t>Rotator cuff disease is an umbrella term used to encapsulate all symptomatic disorders of the rotator cuff that can result in pain, weakness, instability and dysfunction in the shoulder joint regardless of pathology or anatomical location</w:t>
      </w:r>
      <w:r w:rsidR="00310606" w:rsidRPr="00263438">
        <w:rPr>
          <w:lang w:val="en-AU"/>
        </w:rPr>
        <w:t xml:space="preserve"> </w:t>
      </w:r>
      <w:r w:rsidR="00684BE2">
        <w:rPr>
          <w:lang w:val="en-AU"/>
        </w:rPr>
        <w:fldChar w:fldCharType="begin">
          <w:fldData xml:space="preserve">PEVuZE5vdGU+PENpdGU+PEF1dGhvcj5XaGl0dGxlPC9BdXRob3I+PFllYXI+MjAxNTwvWWVhcj48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</w:fldData>
        </w:fldChar>
      </w:r>
      <w:r w:rsidR="008E18AB">
        <w:rPr>
          <w:lang w:val="en-AU"/>
        </w:rPr>
        <w:instrText xml:space="preserve"> ADDIN EN.CITE </w:instrText>
      </w:r>
      <w:r w:rsidR="008E18AB">
        <w:rPr>
          <w:lang w:val="en-AU"/>
        </w:rPr>
        <w:fldChar w:fldCharType="begin">
          <w:fldData xml:space="preserve">PEVuZE5vdGU+PENpdGU+PEF1dGhvcj5XaGl0dGxlPC9BdXRob3I+PFllYXI+MjAxNTwvWWVhcj48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(Whittle and Buchbinder, 2015, Migliorini et al., 2021)</w:t>
      </w:r>
      <w:r w:rsidR="00684BE2">
        <w:rPr>
          <w:lang w:val="en-AU"/>
        </w:rPr>
        <w:fldChar w:fldCharType="end"/>
      </w:r>
      <w:r w:rsidRPr="00263438">
        <w:rPr>
          <w:lang w:val="en-AU"/>
        </w:rPr>
        <w:t xml:space="preserve">. </w:t>
      </w:r>
      <w:r w:rsidR="00310606" w:rsidRPr="00263438">
        <w:rPr>
          <w:lang w:val="en-AU"/>
        </w:rPr>
        <w:t>These</w:t>
      </w:r>
      <w:r w:rsidRPr="00263438">
        <w:rPr>
          <w:lang w:val="en-AU"/>
        </w:rPr>
        <w:t xml:space="preserve"> include tendinopathy/tendinitis, partial- and full-thickness tears of the tendon (PTT or FTT), rotator cuff tear arthropathy, calcific tendinitis, subacromial bursitis and subacromial impingement syndrome</w:t>
      </w:r>
      <w:r w:rsidR="00310606" w:rsidRPr="00263438">
        <w:rPr>
          <w:lang w:val="en-AU"/>
        </w:rPr>
        <w:t xml:space="preserve"> </w:t>
      </w:r>
      <w:r w:rsidR="00684BE2">
        <w:rPr>
          <w:lang w:val="en-AU"/>
        </w:rPr>
        <w:fldChar w:fldCharType="begin">
          <w:fldData xml:space="preserve">PEVuZE5vdGU+PENpdGU+PEF1dGhvcj5Db2dobGFuPC9BdXRob3I+PFllYXI+MjAwODwvWWVhcj48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</w:fldData>
        </w:fldChar>
      </w:r>
      <w:r w:rsidR="008E18AB">
        <w:rPr>
          <w:lang w:val="en-AU"/>
        </w:rPr>
        <w:instrText xml:space="preserve"> ADDIN EN.CITE </w:instrText>
      </w:r>
      <w:r w:rsidR="008E18AB">
        <w:rPr>
          <w:lang w:val="en-AU"/>
        </w:rPr>
        <w:fldChar w:fldCharType="begin">
          <w:fldData xml:space="preserve">PEVuZE5vdGU+PENpdGU+PEF1dGhvcj5Db2dobGFuPC9BdXRob3I+PFllYXI+MjAwODwvWWVhcj48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(Coghlan et al., 2008, Karjalainen et al., 2019a)</w:t>
      </w:r>
      <w:r w:rsidR="00684BE2">
        <w:rPr>
          <w:lang w:val="en-AU"/>
        </w:rPr>
        <w:fldChar w:fldCharType="end"/>
      </w:r>
      <w:r w:rsidRPr="00263438">
        <w:rPr>
          <w:lang w:val="en-AU"/>
        </w:rPr>
        <w:t>.</w:t>
      </w:r>
    </w:p>
    <w:p w14:paraId="43A7B6CA" w14:textId="68F5C9C5" w:rsidR="00DF1661" w:rsidRPr="00263438" w:rsidRDefault="00374E88" w:rsidP="00374E88">
      <w:pPr>
        <w:rPr>
          <w:lang w:val="en-AU"/>
        </w:rPr>
      </w:pPr>
      <w:r w:rsidRPr="00263438">
        <w:rPr>
          <w:lang w:val="en-AU"/>
        </w:rPr>
        <w:t>Rotator cuff disease is thought to be the result of biological and mechanical influences including acute injury, chronic degeneration (impingement of acromial bone spurs and friction leading to oedema, inflammation and rupture), or biological factors and tendon degeneration</w:t>
      </w:r>
      <w:r w:rsidR="007D2578" w:rsidRPr="00263438">
        <w:rPr>
          <w:lang w:val="en-AU"/>
        </w:rPr>
        <w:t xml:space="preserve"> </w:t>
      </w:r>
      <w:r w:rsidR="00684BE2">
        <w:rPr>
          <w:lang w:val="en-AU"/>
        </w:rPr>
        <w:fldChar w:fldCharType="begin">
          <w:fldData xml:space="preserve">PEVuZE5vdGU+PENpdGU+PEF1dGhvcj5LYXJqYWxhaW5lbjwvQXV0aG9yPjxZZWFyPjIwMTk8L1ll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</w:fldData>
        </w:fldChar>
      </w:r>
      <w:r w:rsidR="008E18AB">
        <w:rPr>
          <w:lang w:val="en-AU"/>
        </w:rPr>
        <w:instrText xml:space="preserve"> ADDIN EN.CITE </w:instrText>
      </w:r>
      <w:r w:rsidR="008E18AB">
        <w:rPr>
          <w:lang w:val="en-AU"/>
        </w:rPr>
        <w:fldChar w:fldCharType="begin">
          <w:fldData xml:space="preserve">PEVuZE5vdGU+PENpdGU+PEF1dGhvcj5LYXJqYWxhaW5lbjwvQXV0aG9yPjxZZWFyPjIwMTk8L1ll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(Karjalainen et al., 2019a, Hamid and Sazlina, 2021, Ketola et al., 2013, Whittle and Buchbinder, 2015)</w:t>
      </w:r>
      <w:r w:rsidR="00684BE2">
        <w:rPr>
          <w:lang w:val="en-AU"/>
        </w:rPr>
        <w:fldChar w:fldCharType="end"/>
      </w:r>
      <w:r w:rsidRPr="00263438">
        <w:rPr>
          <w:lang w:val="en-AU"/>
        </w:rPr>
        <w:t xml:space="preserve">. </w:t>
      </w:r>
    </w:p>
    <w:p w14:paraId="1A2C07F8" w14:textId="2A79DC8A" w:rsidR="00DF1661" w:rsidRPr="00263438" w:rsidRDefault="005456B0" w:rsidP="00374E88">
      <w:pPr>
        <w:rPr>
          <w:lang w:val="en-AU"/>
        </w:rPr>
      </w:pPr>
      <w:r w:rsidRPr="00263438">
        <w:rPr>
          <w:noProof/>
          <w:lang w:val="en-AU"/>
        </w:rPr>
        <w:drawing>
          <wp:inline distT="0" distB="0" distL="0" distR="0" wp14:anchorId="53BF4927" wp14:editId="6C664803">
            <wp:extent cx="3333911" cy="3009900"/>
            <wp:effectExtent l="0" t="0" r="0" b="0"/>
            <wp:docPr id="4" name="Graphic 4" descr="Figure 1 Anatomy of the shoulder (reproduced with permission) (Wikimedia Common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1 Anatomy of the shoulder (reproduced with permission) (Wikimedia Commons 2022)"/>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361386" cy="3034705"/>
                    </a:xfrm>
                    <a:prstGeom prst="rect">
                      <a:avLst/>
                    </a:prstGeom>
                  </pic:spPr>
                </pic:pic>
              </a:graphicData>
            </a:graphic>
          </wp:inline>
        </w:drawing>
      </w:r>
    </w:p>
    <w:p w14:paraId="200E67FC" w14:textId="5F1FFE6C" w:rsidR="005456B0" w:rsidRPr="00263438" w:rsidRDefault="00B3258E" w:rsidP="00B3258E">
      <w:pPr>
        <w:pStyle w:val="Caption"/>
        <w:rPr>
          <w:lang w:val="en-AU"/>
        </w:rPr>
      </w:pPr>
      <w:bookmarkStart w:id="81" w:name="_Ref108863769"/>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3</w:t>
      </w:r>
      <w:r w:rsidR="00876418" w:rsidRPr="00263438">
        <w:rPr>
          <w:lang w:val="en-AU"/>
        </w:rPr>
        <w:fldChar w:fldCharType="end"/>
      </w:r>
      <w:bookmarkEnd w:id="81"/>
      <w:r w:rsidRPr="00263438">
        <w:rPr>
          <w:lang w:val="en-AU"/>
        </w:rPr>
        <w:tab/>
        <w:t>Anatomy of the shoulder (reproduced with permission)</w:t>
      </w:r>
      <w:r w:rsidR="009B56CE" w:rsidRPr="00263438">
        <w:rPr>
          <w:lang w:val="en-AU"/>
        </w:rPr>
        <w:t xml:space="preserve"> </w:t>
      </w:r>
      <w:r w:rsidR="00684BE2">
        <w:rPr>
          <w:lang w:val="en-AU"/>
        </w:rPr>
        <w:fldChar w:fldCharType="begin"/>
      </w:r>
      <w:r w:rsidR="008E18AB">
        <w:rPr>
          <w:lang w:val="en-AU"/>
        </w:rPr>
        <w:instrText xml:space="preserve"> ADDIN EN.CITE &lt;EndNote&gt;&lt;Cite&gt;&lt;Author&gt;Wikimedia Commons&lt;/Author&gt;&lt;Year&gt;2022&lt;/Year&gt;&lt;RecNum&gt;37&lt;/RecNum&gt;&lt;DisplayText&gt;(Wikimedia Commons, 2022)&lt;/DisplayText&gt;&lt;record&gt;&lt;rec-number&gt;37&lt;/rec-number&gt;&lt;foreign-keys&gt;&lt;key app="EN" db-id="xta2sr9aczsef5epf29vfar3wwzwxrwpdwrx" timestamp="1667166805"&gt;37&lt;/key&gt;&lt;/foreign-keys&gt;&lt;ref-type name="Web Page"&gt;12&lt;/ref-type&gt;&lt;contributors&gt;&lt;authors&gt;&lt;author&gt;Wikimedia Commons,&lt;/author&gt;&lt;/authors&gt;&lt;/contributors&gt;&lt;titles&gt;&lt;title&gt;Anatomy of the shoulder; reproduced with permission from Wikimedia Commons, attribution National Institute Of Arthritis And Musculoskeletal And Skin Diseases (NIAMS); SVG version by Angelito7, Public domain, via Wikimedia Commons&lt;/title&gt;&lt;/titles&gt;&lt;volume&gt;2022&lt;/volume&gt;&lt;number&gt;13 February&lt;/number&gt;&lt;dates&gt;&lt;year&gt;2022&lt;/year&gt;&lt;/dates&gt;&lt;urls&gt;&lt;related-urls&gt;&lt;url&gt;https://commons.wikimedia.org/wiki/File:Shoulder_joint.svg&lt;/url&gt;&lt;/related-urls&gt;&lt;/urls&gt;&lt;/record&gt;&lt;/Cite&gt;&lt;/EndNote&gt;</w:instrText>
      </w:r>
      <w:r w:rsidR="00684BE2">
        <w:rPr>
          <w:lang w:val="en-AU"/>
        </w:rPr>
        <w:fldChar w:fldCharType="separate"/>
      </w:r>
      <w:r w:rsidR="00684BE2">
        <w:rPr>
          <w:noProof/>
          <w:lang w:val="en-AU"/>
        </w:rPr>
        <w:t>(Wikimedia Commons, 2022)</w:t>
      </w:r>
      <w:r w:rsidR="00684BE2">
        <w:rPr>
          <w:lang w:val="en-AU"/>
        </w:rPr>
        <w:fldChar w:fldCharType="end"/>
      </w:r>
    </w:p>
    <w:p w14:paraId="3C8FDB7C" w14:textId="014DD019" w:rsidR="00A1440A" w:rsidRPr="00263438" w:rsidRDefault="00A1440A" w:rsidP="00A1440A">
      <w:pPr>
        <w:rPr>
          <w:lang w:val="en-AU"/>
        </w:rPr>
      </w:pPr>
      <w:r w:rsidRPr="00263438">
        <w:rPr>
          <w:lang w:val="en-AU"/>
        </w:rPr>
        <w:t xml:space="preserve">Shoulder impingement or subacromial impingement syndrome is a common cause of shoulder pain, where a rotator cuff tendon rubs or catches on nearby tissue and bone as the arm is lifted </w:t>
      </w:r>
      <w:r w:rsidR="00684BE2">
        <w:rPr>
          <w:lang w:val="en-AU"/>
        </w:rPr>
        <w:fldChar w:fldCharType="begin"/>
      </w:r>
      <w:r w:rsidR="008E18AB">
        <w:rPr>
          <w:lang w:val="en-AU"/>
        </w:rPr>
        <w:instrText xml:space="preserve"> ADDIN EN.CITE &lt;EndNote&gt;&lt;Cite&gt;&lt;Author&gt;NHS&lt;/Author&gt;&lt;Year&gt;2020&lt;/Year&gt;&lt;RecNum&gt;38&lt;/RecNum&gt;&lt;DisplayText&gt;(NHS, 2020)&lt;/DisplayText&gt;&lt;record&gt;&lt;rec-number&gt;38&lt;/rec-number&gt;&lt;foreign-keys&gt;&lt;key app="EN" db-id="xta2sr9aczsef5epf29vfar3wwzwxrwpdwrx" timestamp="1667166805"&gt;38&lt;/key&gt;&lt;/foreign-keys&gt;&lt;ref-type name="Web Page"&gt;12&lt;/ref-type&gt;&lt;contributors&gt;&lt;authors&gt;&lt;author&gt;NHS&lt;/author&gt;&lt;/authors&gt;&lt;/contributors&gt;&lt;titles&gt;&lt;title&gt;Shoulder impingment&lt;/title&gt;&lt;/titles&gt;&lt;volume&gt;2022&lt;/volume&gt;&lt;number&gt;21 January&lt;/number&gt;&lt;dates&gt;&lt;year&gt;2020&lt;/year&gt;&lt;/dates&gt;&lt;urls&gt;&lt;related-urls&gt;&lt;url&gt;https://www.nhs.uk/conditions/shoulder-impingement-syndrome/&lt;/url&gt;&lt;/related-urls&gt;&lt;/urls&gt;&lt;/record&gt;&lt;/Cite&gt;&lt;/EndNote&gt;</w:instrText>
      </w:r>
      <w:r w:rsidR="00684BE2">
        <w:rPr>
          <w:lang w:val="en-AU"/>
        </w:rPr>
        <w:fldChar w:fldCharType="separate"/>
      </w:r>
      <w:r w:rsidR="00684BE2">
        <w:rPr>
          <w:noProof/>
          <w:lang w:val="en-AU"/>
        </w:rPr>
        <w:t>(NHS, 2020)</w:t>
      </w:r>
      <w:r w:rsidR="00684BE2">
        <w:rPr>
          <w:lang w:val="en-AU"/>
        </w:rPr>
        <w:fldChar w:fldCharType="end"/>
      </w:r>
      <w:r w:rsidRPr="00263438">
        <w:rPr>
          <w:lang w:val="en-AU"/>
        </w:rPr>
        <w:t xml:space="preserve">, which presents as a set of clinical and radiological findings that pertains to tendinitis and bursitis of the rotator cuff and adjacent tissues </w:t>
      </w:r>
      <w:r w:rsidR="00684BE2">
        <w:rPr>
          <w:lang w:val="en-AU"/>
        </w:rPr>
        <w:fldChar w:fldCharType="begin">
          <w:fldData xml:space="preserve">PEVuZE5vdGU+PENpdGU+PEF1dGhvcj5OYXphcmk8L0F1dGhvcj48WWVhcj4yMDE5PC9ZZWFyPjxS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PEVuZE5vdGU+PENpdGU+PEF1dGhvcj5OYXphcmk8L0F1dGhvcj48WWVhcj4yMDE5PC9ZZWFyPjxS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(Nazari et al., 2019)</w:t>
      </w:r>
      <w:r w:rsidR="00684BE2">
        <w:rPr>
          <w:lang w:val="en-AU"/>
        </w:rPr>
        <w:fldChar w:fldCharType="end"/>
      </w:r>
      <w:r w:rsidRPr="00263438">
        <w:rPr>
          <w:lang w:val="en-AU"/>
        </w:rPr>
        <w:t xml:space="preserve">. These pathological changes to the subacromial space can be extrinsic or intrinsic. </w:t>
      </w:r>
    </w:p>
    <w:p w14:paraId="75E3E708" w14:textId="266485F1" w:rsidR="00A1440A" w:rsidRPr="00263438" w:rsidRDefault="00A1440A" w:rsidP="00A1440A">
      <w:pPr>
        <w:rPr>
          <w:lang w:val="en-AU"/>
        </w:rPr>
      </w:pPr>
      <w:r w:rsidRPr="00263438">
        <w:rPr>
          <w:lang w:val="en-AU"/>
        </w:rPr>
        <w:lastRenderedPageBreak/>
        <w:t xml:space="preserve">Shoulder impingement was originally described as a mechanical problem from an anatomical cause whereby the subacromial space is narrowed leading to contact between the acromion and soft tissues causing irritation of the subacromial tissue with consequent degeneration </w:t>
      </w:r>
      <w:r w:rsidR="00684BE2">
        <w:rPr>
          <w:lang w:val="en-AU"/>
        </w:rPr>
        <w:fldChar w:fldCharType="begin">
          <w:fldData xml:space="preserve">PEVuZE5vdGU+PENpdGU+PEF1dGhvcj5CZWFyZDwvQXV0aG9yPjxZZWFyPjIwMTg8L1llYXI+PFJl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</w:fldData>
        </w:fldChar>
      </w:r>
      <w:r w:rsidR="008E18AB">
        <w:rPr>
          <w:lang w:val="en-AU"/>
        </w:rPr>
        <w:instrText xml:space="preserve"> ADDIN EN.CITE </w:instrText>
      </w:r>
      <w:r w:rsidR="008E18AB">
        <w:rPr>
          <w:lang w:val="en-AU"/>
        </w:rPr>
        <w:fldChar w:fldCharType="begin">
          <w:fldData xml:space="preserve">PEVuZE5vdGU+PENpdGU+PEF1dGhvcj5CZWFyZDwvQXV0aG9yPjxZZWFyPjIwMTg8L1llYXI+PFJl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(Beard et al., 2018, Neer, 1983)</w:t>
      </w:r>
      <w:r w:rsidR="00684BE2">
        <w:rPr>
          <w:lang w:val="en-AU"/>
        </w:rPr>
        <w:fldChar w:fldCharType="end"/>
      </w:r>
      <w:r w:rsidRPr="00263438">
        <w:rPr>
          <w:lang w:val="en-AU"/>
        </w:rPr>
        <w:t>. It is often considered to be caused by bony ‘spurs’ forming on the acromion leading to inflammation in the surrounding bursa and tendons</w:t>
      </w:r>
      <w:r w:rsidR="009D517F" w:rsidRPr="00263438">
        <w:rPr>
          <w:lang w:val="en-AU"/>
        </w:rPr>
        <w:t xml:space="preserve"> </w:t>
      </w:r>
      <w:r w:rsidR="00684BE2">
        <w:rPr>
          <w:lang w:val="en-AU"/>
        </w:rPr>
        <w:fldChar w:fldCharType="begin">
          <w:fldData xml:space="preserve">PEVuZE5vdGU+PENpdGU+PEF1dGhvcj5Kb25lczwvQXV0aG9yPjxZZWFyPjIwMTk8L1llYXI+PFJl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</w:fldData>
        </w:fldChar>
      </w:r>
      <w:r w:rsidR="008E18AB">
        <w:rPr>
          <w:lang w:val="en-AU"/>
        </w:rPr>
        <w:instrText xml:space="preserve"> ADDIN EN.CITE </w:instrText>
      </w:r>
      <w:r w:rsidR="008E18AB">
        <w:rPr>
          <w:lang w:val="en-AU"/>
        </w:rPr>
        <w:fldChar w:fldCharType="begin">
          <w:fldData xml:space="preserve">PEVuZE5vdGU+PENpdGU+PEF1dGhvcj5Kb25lczwvQXV0aG9yPjxZZWFyPjIwMTk8L1llYXI+PFJl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(Jones et al., 2019, Longo et al., 2021)</w:t>
      </w:r>
      <w:r w:rsidR="00684BE2">
        <w:rPr>
          <w:lang w:val="en-AU"/>
        </w:rPr>
        <w:fldChar w:fldCharType="end"/>
      </w:r>
      <w:r w:rsidRPr="00263438">
        <w:rPr>
          <w:lang w:val="en-AU"/>
        </w:rPr>
        <w:t xml:space="preserve">. This physical contact or impingement causes pain when the arm is in certain positions. Accordingly, a hook-shaped acromion may be associated with increased risk for rotator cuff disease, and acromial spurs can be associated with FTT </w:t>
      </w:r>
      <w:r w:rsidR="00684BE2">
        <w:rPr>
          <w:lang w:val="en-AU"/>
        </w:rPr>
        <w:fldChar w:fldCharType="begin">
          <w:fldData xml:space="preserve">PEVuZE5vdGU+PENpdGU+PEF1dGhvcj5Tb25nPC9BdXRob3I+PFllYXI+MjAxNjwvWWVhcj48UmVj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PEVuZE5vdGU+PENpdGU+PEF1dGhvcj5Tb25nPC9BdXRob3I+PFllYXI+MjAxNjwvWWVhcj48UmVj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(Song et al., 2016)</w:t>
      </w:r>
      <w:r w:rsidR="00684BE2">
        <w:rPr>
          <w:lang w:val="en-AU"/>
        </w:rPr>
        <w:fldChar w:fldCharType="end"/>
      </w:r>
      <w:r w:rsidRPr="00263438">
        <w:rPr>
          <w:lang w:val="en-AU"/>
        </w:rPr>
        <w:t>.</w:t>
      </w:r>
    </w:p>
    <w:p w14:paraId="43230695" w14:textId="63169E28" w:rsidR="00A1440A" w:rsidRPr="00263438" w:rsidRDefault="00A1440A" w:rsidP="00A1440A">
      <w:pPr>
        <w:rPr>
          <w:lang w:val="en-AU"/>
        </w:rPr>
      </w:pPr>
      <w:r w:rsidRPr="00263438">
        <w:rPr>
          <w:lang w:val="en-AU"/>
        </w:rPr>
        <w:t>However, others have reported that the development of the acromial bony spur is a secondary degenerative change, implying that the majority of rotator cuff tears are initiated not by impingement but by an intrinsic degenerative tendinopathy</w:t>
      </w:r>
      <w:r w:rsidR="009D517F" w:rsidRPr="00263438">
        <w:rPr>
          <w:lang w:val="en-AU"/>
        </w:rPr>
        <w:t xml:space="preserve"> </w:t>
      </w:r>
      <w:r w:rsidR="00684BE2">
        <w:rPr>
          <w:lang w:val="en-AU"/>
        </w:rPr>
        <w:fldChar w:fldCharType="begin"/>
      </w:r>
      <w:r w:rsidR="008E18AB">
        <w:rPr>
          <w:lang w:val="en-AU"/>
        </w:rPr>
        <w:instrText xml:space="preserve"> ADDIN EN.CITE &lt;EndNote&gt;&lt;Cite&gt;&lt;Author&gt;Shin&lt;/Author&gt;&lt;Year&gt;2012&lt;/Year&gt;&lt;RecNum&gt;44&lt;/RecNum&gt;&lt;DisplayText&gt;(Shin et al., 2012)&lt;/DisplayText&gt;&lt;record&gt;&lt;rec-number&gt;44&lt;/rec-number&gt;&lt;foreign-keys&gt;&lt;key app="EN" db-id="xta2sr9aczsef5epf29vfar3wwzwxrwpdwrx" timestamp="1667166805"&gt;44&lt;/key&gt;&lt;/foreign-keys&gt;&lt;ref-type name="Journal Article"&gt;17&lt;/ref-type&gt;&lt;contributors&gt;&lt;authors&gt;&lt;author&gt;Shin, S. J.&lt;/author&gt;&lt;author&gt;Oh, J. H.&lt;/author&gt;&lt;author&gt;Chung, S. W.&lt;/author&gt;&lt;author&gt;Song, M. H.&lt;/author&gt;&lt;/authors&gt;&lt;/contributors&gt;&lt;titles&gt;&lt;title&gt;The efficacy of acromioplasty in the arthroscopic repair of small- to medium-sized rotator cuff tears without acromial spur: prospective comparative study&lt;/title&gt;&lt;secondary-title&gt;Arthroscopy&lt;/secondary-title&gt;&lt;/titles&gt;&lt;periodical&gt;&lt;full-title&gt;Arthroscopy&lt;/full</w:instrText>
      </w:r>
      <w:r w:rsidR="008E18AB">
        <w:rPr>
          <w:rFonts w:hint="eastAsia"/>
          <w:lang w:val="en-AU"/>
        </w:rPr>
        <w:instrText>-title&gt;&lt;/periodical&gt;&lt;pages&gt;628</w:instrText>
      </w:r>
      <w:r w:rsidR="008E18AB">
        <w:rPr>
          <w:rFonts w:hint="eastAsia"/>
          <w:lang w:val="en-AU"/>
        </w:rPr>
        <w:instrText>‐</w:instrText>
      </w:r>
      <w:r w:rsidR="008E18AB">
        <w:rPr>
          <w:rFonts w:hint="eastAsia"/>
          <w:lang w:val="en-AU"/>
        </w:rPr>
        <w:instrText>635&lt;/pages&gt;&lt;volume&gt;28&lt;/volume&gt;&lt;number&gt;5&lt;/number&gt;&lt;keywords&gt;&lt;keyword&gt;Acromion [pathology, *surgery]&lt;/keyword&gt;&lt;keyword&gt;Adult&lt;/keyword&gt;&lt;keyword&gt;Aged&lt;/keyword&gt;&lt;keyword&gt;Arm Injuries [complications, pathology, *surgery]&lt;/keyword&gt;&lt;keyword&gt;Arthralgia [etiology]&lt;/keyword&gt;&lt;keyword&gt;Arthroscopy&lt;/keyword&gt;&lt;keyword&gt;Decompression, Surgical [*methods]&lt;/keyword&gt;&lt;keyword&gt;Female&lt;/keyword&gt;&lt;keyword&gt;Follow</w:instrText>
      </w:r>
      <w:r w:rsidR="008E18AB">
        <w:rPr>
          <w:rFonts w:hint="eastAsia"/>
          <w:lang w:val="en-AU"/>
        </w:rPr>
        <w:instrText>‐</w:instrText>
      </w:r>
      <w:r w:rsidR="008E18AB">
        <w:rPr>
          <w:rFonts w:hint="eastAsia"/>
          <w:lang w:val="en-AU"/>
        </w:rPr>
        <w:instrText>Up Studies&lt;/keyword&gt;&lt;keyword&gt;Humans&lt;/keyword&gt;&lt;keyword&gt;Magnetic Resonance Imaging&lt;/keyword&gt;&lt;ke</w:instrText>
      </w:r>
      <w:r w:rsidR="008E18AB">
        <w:rPr>
          <w:lang w:val="en-AU"/>
        </w:rPr>
        <w:instrText>yword&gt;Male&lt;/keyword&gt;&lt;keyword&gt;Middle Aged&lt;/keyword&gt;&lt;keyword&gt;Pain Measurement&lt;/keyword&gt;&lt;keyword&gt;Patient Satisfaction [statistics &amp;amp; numerical data]&lt;/keyword&gt;&lt;keyword&gt;Prospective Studies&lt;/keyword&gt;&lt;keyword&gt;Recovery of Function&lt;/keyword&gt;&lt;keyword&gt;Rotator Cuff Injuries&lt;/keyword&gt;&lt;keyword&gt;Rotator Cuff [surgery]&lt;/keyword&gt;&lt;keyword&gt;Treatment Outcome&lt;/keyword&gt;&lt;/keywords&gt;&lt;dates&gt;&lt;year&gt;2012&lt;/year&gt;&lt;/dates&gt;&lt;accession-num&gt;CN-00970878&lt;/accession-num&gt;&lt;work-type&gt;Journal Article; Randomized Controlled Trial&lt;/work-type&gt;&lt;urls&gt;&lt;related-urls&gt;&lt;url&gt;https://www.cochranelibrary.com/central/doi/10.1002/central/CN-00970878/full&lt;/url&gt;&lt;/related-urls&gt;&lt;/urls&gt;&lt;custom3&gt;PUBMED 22261136&lt;/custom3&gt;&lt;electronic-resource-num&gt;10.1016/j.arthro.2011.10.016&lt;/electronic-resource-num&gt;&lt;/record&gt;&lt;/Cite&gt;&lt;/EndNote&gt;</w:instrText>
      </w:r>
      <w:r w:rsidR="00684BE2">
        <w:rPr>
          <w:lang w:val="en-AU"/>
        </w:rPr>
        <w:fldChar w:fldCharType="separate"/>
      </w:r>
      <w:r w:rsidR="00684BE2">
        <w:rPr>
          <w:noProof/>
          <w:lang w:val="en-AU"/>
        </w:rPr>
        <w:t>(Shin et al., 2012)</w:t>
      </w:r>
      <w:r w:rsidR="00684BE2">
        <w:rPr>
          <w:lang w:val="en-AU"/>
        </w:rPr>
        <w:fldChar w:fldCharType="end"/>
      </w:r>
      <w:r w:rsidRPr="00263438">
        <w:rPr>
          <w:lang w:val="en-AU"/>
        </w:rPr>
        <w:t>.</w:t>
      </w:r>
    </w:p>
    <w:p w14:paraId="034673F3" w14:textId="7CCED0E5" w:rsidR="004C585F" w:rsidRPr="00263438" w:rsidRDefault="00A1440A" w:rsidP="00A1440A">
      <w:pPr>
        <w:rPr>
          <w:lang w:val="en-AU"/>
        </w:rPr>
      </w:pPr>
      <w:r w:rsidRPr="00263438">
        <w:rPr>
          <w:lang w:val="en-AU"/>
        </w:rPr>
        <w:t>Shoulder impingement syndrome may be associated with acromioclavicular joint arthritis and both PTT and FTT, as well as adhesive capsulitis</w:t>
      </w:r>
      <w:r w:rsidR="009D517F" w:rsidRPr="00263438">
        <w:rPr>
          <w:lang w:val="en-AU"/>
        </w:rPr>
        <w:t xml:space="preserve"> </w:t>
      </w:r>
      <w:r w:rsidR="00684BE2">
        <w:rPr>
          <w:lang w:val="en-AU"/>
        </w:rPr>
        <w:fldChar w:fldCharType="begin"/>
      </w:r>
      <w:r w:rsidR="008E18AB">
        <w:rPr>
          <w:lang w:val="en-AU"/>
        </w:rPr>
        <w:instrText xml:space="preserve"> ADDIN EN.CITE &lt;EndNote&gt;&lt;Cite&gt;&lt;Author&gt;New York Workers Compensation Board&lt;/Author&gt;&lt;Year&gt;2021&lt;/Year&gt;&lt;RecNum&gt;45&lt;/RecNum&gt;&lt;DisplayText&gt;(New York Workers Compensation Board, 2021)&lt;/DisplayText&gt;&lt;record&gt;&lt;rec-number&gt;45&lt;/rec-number&gt;&lt;foreign-keys&gt;&lt;key app="EN" db-id="xta2sr9aczsef5epf29vfar3wwzwxrwpdwrx" timestamp="1667166805"&gt;45&lt;/key&gt;&lt;/foreign-keys&gt;&lt;ref-type name="Web Page"&gt;12&lt;/ref-type&gt;&lt;contributors&gt;&lt;authors&gt;&lt;author&gt;New York Workers Compensation Board,&lt;/author&gt;&lt;/authors&gt;&lt;/contributors&gt;&lt;titles&gt;&lt;title&gt;Medical Treatment Guidelines: Shoulder Injury&lt;/title&gt;&lt;/titles&gt;&lt;volume&gt;2022&lt;/volume&gt;&lt;number&gt;25 January&lt;/number&gt;&lt;dates&gt;&lt;year&gt;2021&lt;/year&gt;&lt;/dates&gt;&lt;urls&gt;&lt;related-urls&gt;&lt;url&gt;http://www.wcb.ny.gov/content/main/hcpp/MedicalTreatmentGuidelines/MTGOverview.jsp&lt;/url&gt;&lt;/related-urls&gt;&lt;/urls&gt;&lt;/record&gt;&lt;/Cite&gt;&lt;/EndNote&gt;</w:instrText>
      </w:r>
      <w:r w:rsidR="00684BE2">
        <w:rPr>
          <w:lang w:val="en-AU"/>
        </w:rPr>
        <w:fldChar w:fldCharType="separate"/>
      </w:r>
      <w:r w:rsidR="00684BE2">
        <w:rPr>
          <w:noProof/>
          <w:lang w:val="en-AU"/>
        </w:rPr>
        <w:t>(New York Workers Compensation Board, 2021)</w:t>
      </w:r>
      <w:r w:rsidR="00684BE2">
        <w:rPr>
          <w:lang w:val="en-AU"/>
        </w:rPr>
        <w:fldChar w:fldCharType="end"/>
      </w:r>
      <w:r w:rsidRPr="00263438">
        <w:rPr>
          <w:lang w:val="en-AU"/>
        </w:rPr>
        <w:t>.</w:t>
      </w:r>
    </w:p>
    <w:p w14:paraId="4B8EC2C4" w14:textId="3018B7C1" w:rsidR="00450BAF" w:rsidRPr="00263438" w:rsidRDefault="00450BAF" w:rsidP="00A1440A">
      <w:pPr>
        <w:rPr>
          <w:lang w:val="en-AU"/>
        </w:rPr>
      </w:pPr>
      <w:r w:rsidRPr="00263438">
        <w:rPr>
          <w:lang w:val="en-AU"/>
        </w:rPr>
        <w:t xml:space="preserve">Calcium deposits have been reported in up to 42.5% of patients with subacromial pain </w:t>
      </w:r>
      <w:r w:rsidR="00684BE2">
        <w:rPr>
          <w:lang w:val="en-AU"/>
        </w:rPr>
        <w:fldChar w:fldCharType="begin">
          <w:fldData xml:space="preserve">PEVuZE5vdGU+PENpdGU+PEF1dGhvcj5Mb2V3PC9BdXRob3I+PFllYXI+MjAyMTwvWWVhcj48UmVj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</w:fldData>
        </w:fldChar>
      </w:r>
      <w:r w:rsidR="008E18AB">
        <w:rPr>
          <w:lang w:val="en-AU"/>
        </w:rPr>
        <w:instrText xml:space="preserve"> ADDIN EN.CITE </w:instrText>
      </w:r>
      <w:r w:rsidR="008E18AB">
        <w:rPr>
          <w:lang w:val="en-AU"/>
        </w:rPr>
        <w:fldChar w:fldCharType="begin">
          <w:fldData xml:space="preserve">PEVuZE5vdGU+PENpdGU+PEF1dGhvcj5Mb2V3PC9BdXRob3I+PFllYXI+MjAyMTwvWWVhcj48UmVj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(Loew et al., 2021, Simpson et al., 2020)</w:t>
      </w:r>
      <w:r w:rsidR="00684BE2">
        <w:rPr>
          <w:lang w:val="en-AU"/>
        </w:rPr>
        <w:fldChar w:fldCharType="end"/>
      </w:r>
      <w:r w:rsidRPr="00263438">
        <w:rPr>
          <w:lang w:val="en-AU"/>
        </w:rPr>
        <w:t xml:space="preserve">. The calcium deposits can in some cases resorb spontaneously, can be treated through a range of non-surgical approaches, or be removed as part of subacromial decompression </w:t>
      </w:r>
      <w:r w:rsidR="00684BE2">
        <w:rPr>
          <w:lang w:val="en-AU"/>
        </w:rPr>
        <w:fldChar w:fldCharType="begin">
          <w:fldData xml:space="preserve">PEVuZE5vdGU+PENpdGU+PEF1dGhvcj5Mb2V3PC9BdXRob3I+PFllYXI+MjAyMTwvWWVhcj48UmVj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PEVuZE5vdGU+PENpdGU+PEF1dGhvcj5Mb2V3PC9BdXRob3I+PFllYXI+MjAyMTwvWWVhcj48UmVj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(Loew et al., 2021, Surace et al., 2020)</w:t>
      </w:r>
      <w:r w:rsidR="00684BE2">
        <w:rPr>
          <w:lang w:val="en-AU"/>
        </w:rPr>
        <w:fldChar w:fldCharType="end"/>
      </w:r>
      <w:r w:rsidRPr="00263438">
        <w:rPr>
          <w:lang w:val="en-AU"/>
        </w:rPr>
        <w:t>.</w:t>
      </w:r>
    </w:p>
    <w:p w14:paraId="70E2BE31" w14:textId="7B835B77" w:rsidR="00C94E8F" w:rsidRPr="00263438" w:rsidRDefault="00C94E8F" w:rsidP="001F3397">
      <w:pPr>
        <w:pStyle w:val="Heading3"/>
        <w:rPr>
          <w:lang w:val="en-AU"/>
        </w:rPr>
      </w:pPr>
      <w:bookmarkStart w:id="82" w:name="_Toc118272277"/>
      <w:r w:rsidRPr="00263438">
        <w:rPr>
          <w:lang w:val="en-AU"/>
        </w:rPr>
        <w:t>Clinical presentation and diagnosis</w:t>
      </w:r>
      <w:bookmarkEnd w:id="82"/>
    </w:p>
    <w:p w14:paraId="17933469" w14:textId="1E6AD73F" w:rsidR="001332E2" w:rsidRPr="00263438" w:rsidRDefault="001332E2" w:rsidP="001332E2">
      <w:pPr>
        <w:rPr>
          <w:lang w:val="en-AU"/>
        </w:rPr>
      </w:pPr>
      <w:r w:rsidRPr="00263438">
        <w:rPr>
          <w:lang w:val="en-AU"/>
        </w:rPr>
        <w:t>Patients present with functional loss and disability. Shoulder pain is reported particularly with overhead activities (a painful arc between 60° and 120° abduction) and is often worse when the patient is lying in bed</w:t>
      </w:r>
      <w:r w:rsidR="009D24D3" w:rsidRPr="00263438">
        <w:rPr>
          <w:lang w:val="en-AU"/>
        </w:rPr>
        <w:t xml:space="preserve"> </w:t>
      </w:r>
      <w:r w:rsidR="00684BE2">
        <w:rPr>
          <w:lang w:val="en-AU"/>
        </w:rPr>
        <w:fldChar w:fldCharType="begin">
          <w:fldData xml:space="preserve">PEVuZE5vdGU+PENpdGU+PEF1dGhvcj5LYXJqYWxhaW5lbjwvQXV0aG9yPjxZZWFyPjIwMTk8L1ll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</w:fldData>
        </w:fldChar>
      </w:r>
      <w:r w:rsidR="008E18AB">
        <w:rPr>
          <w:lang w:val="en-AU"/>
        </w:rPr>
        <w:instrText xml:space="preserve"> ADDIN EN.CITE </w:instrText>
      </w:r>
      <w:r w:rsidR="008E18AB">
        <w:rPr>
          <w:lang w:val="en-AU"/>
        </w:rPr>
        <w:fldChar w:fldCharType="begin">
          <w:fldData xml:space="preserve">PEVuZE5vdGU+PENpdGU+PEF1dGhvcj5LYXJqYWxhaW5lbjwvQXV0aG9yPjxZZWFyPjIwMTk8L1ll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(Karjalainen et al., 2019b)</w:t>
      </w:r>
      <w:r w:rsidR="00684BE2">
        <w:rPr>
          <w:lang w:val="en-AU"/>
        </w:rPr>
        <w:fldChar w:fldCharType="end"/>
      </w:r>
      <w:r w:rsidRPr="00263438">
        <w:rPr>
          <w:lang w:val="en-AU"/>
        </w:rPr>
        <w:t>.</w:t>
      </w:r>
      <w:r w:rsidR="009D24D3" w:rsidRPr="00263438">
        <w:rPr>
          <w:lang w:val="en-AU"/>
        </w:rPr>
        <w:t xml:space="preserve"> Rotator cuff disorders can cause chronic shoulder pain which may affect the patient’s quality of life</w:t>
      </w:r>
      <w:r w:rsidR="006E5481" w:rsidRPr="00263438">
        <w:rPr>
          <w:lang w:val="en-AU"/>
        </w:rPr>
        <w:t xml:space="preserve"> </w:t>
      </w:r>
      <w:r w:rsidR="00684BE2">
        <w:rPr>
          <w:lang w:val="en-AU"/>
        </w:rPr>
        <w:fldChar w:fldCharType="begin"/>
      </w:r>
      <w:r w:rsidR="008E18AB">
        <w:rPr>
          <w:lang w:val="en-AU"/>
        </w:rPr>
        <w:instrText xml:space="preserve"> ADDIN EN.CITE &lt;EndNote&gt;&lt;Cite&gt;&lt;Author&gt;Burbank&lt;/Author&gt;&lt;Year&gt;2008&lt;/Year&gt;&lt;RecNum&gt;49&lt;/RecNum&gt;&lt;DisplayText&gt;(Burbank et al., 2008)&lt;/DisplayText&gt;&lt;record&gt;&lt;rec-number&gt;49&lt;/rec-number&gt;&lt;foreign-keys&gt;&lt;key app="EN" db-id="xta2sr9aczsef5epf29vfar3wwzwxrwpdwrx" timestamp="1667166805"&gt;49&lt;/key&gt;&lt;/foreign-keys&gt;&lt;ref-type name="Journal Article"&gt;17&lt;/ref-type&gt;&lt;contributors&gt;&lt;authors&gt;&lt;author&gt;Burbank, Kelton M&lt;/author&gt;&lt;author&gt;Stevenson, J Herbert&lt;/author&gt;&lt;author&gt;Czarnecki, Gregory R&lt;/author&gt;&lt;author&gt;Dorfman, Justin&lt;/author&gt;&lt;/authors&gt;&lt;/contributors&gt;&lt;titles&gt;&lt;title&gt;Chronic shouler pain part I: Evaluation and diagnosis&lt;/title&gt;&lt;secondary-title&gt;American family physician&lt;/secondary-title&gt;&lt;/titles&gt;&lt;periodical&gt;&lt;full-title&gt;American family physician&lt;/full-title&gt;&lt;/periodical&gt;&lt;pages&gt;453-460&lt;/pages&gt;&lt;volume&gt;77&lt;/volume&gt;&lt;number&gt;4&lt;/number&gt;&lt;dates&gt;&lt;year&gt;2008&lt;/year&gt;&lt;/dates&gt;&lt;isbn&gt;0002-838X&lt;/isbn&gt;&lt;urls&gt;&lt;/urls&gt;&lt;/record&gt;&lt;/Cite&gt;&lt;/EndNote&gt;</w:instrText>
      </w:r>
      <w:r w:rsidR="00684BE2">
        <w:rPr>
          <w:lang w:val="en-AU"/>
        </w:rPr>
        <w:fldChar w:fldCharType="separate"/>
      </w:r>
      <w:r w:rsidR="00684BE2">
        <w:rPr>
          <w:noProof/>
          <w:lang w:val="en-AU"/>
        </w:rPr>
        <w:t>(Burbank et al., 2008)</w:t>
      </w:r>
      <w:r w:rsidR="00684BE2">
        <w:rPr>
          <w:lang w:val="en-AU"/>
        </w:rPr>
        <w:fldChar w:fldCharType="end"/>
      </w:r>
      <w:r w:rsidR="009D24D3" w:rsidRPr="00263438">
        <w:rPr>
          <w:lang w:val="en-AU"/>
        </w:rPr>
        <w:t>.</w:t>
      </w:r>
    </w:p>
    <w:p w14:paraId="054E538D" w14:textId="29A2DE54" w:rsidR="001332E2" w:rsidRPr="00263438" w:rsidRDefault="001332E2" w:rsidP="001332E2">
      <w:pPr>
        <w:rPr>
          <w:lang w:val="en-AU"/>
        </w:rPr>
      </w:pPr>
      <w:r w:rsidRPr="00263438">
        <w:rPr>
          <w:lang w:val="en-AU"/>
        </w:rPr>
        <w:t>In Australia, the management of shoulder pain by general practitioners is highly variable</w:t>
      </w:r>
      <w:r w:rsidR="00C442CF" w:rsidRPr="00263438">
        <w:rPr>
          <w:lang w:val="en-AU"/>
        </w:rPr>
        <w:t xml:space="preserve"> </w:t>
      </w:r>
      <w:r w:rsidR="00684BE2">
        <w:rPr>
          <w:lang w:val="en-AU"/>
        </w:rPr>
        <w:fldChar w:fldCharType="begin"/>
      </w:r>
      <w:r w:rsidR="008E18AB">
        <w:rPr>
          <w:lang w:val="en-AU"/>
        </w:rPr>
        <w:instrText xml:space="preserve"> ADDIN EN.CITE &lt;EndNote&gt;&lt;Cite&gt;&lt;Author&gt;Buchbinder&lt;/Author&gt;&lt;Year&gt;2013&lt;/Year&gt;&lt;RecNum&gt;50&lt;/RecNum&gt;&lt;DisplayText&gt;(Buchbinder et al., 2013)&lt;/DisplayText&gt;&lt;record&gt;&lt;rec-number&gt;50&lt;/rec-number&gt;&lt;foreign-keys&gt;&lt;key app="EN" db-id="xta2sr9aczsef5epf29vfar3wwzwxrwpdwrx" timestamp="1667166805"&gt;50&lt;/key&gt;&lt;/foreign-keys&gt;&lt;ref-type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(Buchbinder et al., 2013)</w:t>
      </w:r>
      <w:r w:rsidR="00684BE2">
        <w:rPr>
          <w:lang w:val="en-AU"/>
        </w:rPr>
        <w:fldChar w:fldCharType="end"/>
      </w:r>
      <w:r w:rsidRPr="00263438">
        <w:rPr>
          <w:lang w:val="en-AU"/>
        </w:rPr>
        <w:t xml:space="preserve">. Clinical practice guidelines recommend that patient history combined with clinical and physical examination, including for muscle wasting and tenderness, are used for the initial diagnosis </w:t>
      </w:r>
      <w:r w:rsidR="00684BE2">
        <w:rPr>
          <w:lang w:val="en-AU"/>
        </w:rPr>
        <w:fldChar w:fldCharType="begin">
          <w:fldData xml:space="preserve">PEVuZE5vdGU+PENpdGU+PEF1dGhvcj5XaGl0dGxlPC9BdXRob3I+PFllYXI+MjAxNTwvWWVhcj48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PEVuZE5vdGU+PENpdGU+PEF1dGhvcj5XaGl0dGxlPC9BdXRob3I+PFllYXI+MjAxNTwvWWVhcj48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(Whittle and Buchbinder, 2015, Hopman et al., 2013, ACC, 2003)</w:t>
      </w:r>
      <w:r w:rsidR="00684BE2">
        <w:rPr>
          <w:lang w:val="en-AU"/>
        </w:rPr>
        <w:fldChar w:fldCharType="end"/>
      </w:r>
      <w:r w:rsidRPr="00263438">
        <w:rPr>
          <w:lang w:val="en-AU"/>
        </w:rPr>
        <w:t>. A combination of physical tests and manoeuvres are recommended, for example</w:t>
      </w:r>
      <w:r w:rsidR="00EC04B7" w:rsidRPr="00263438">
        <w:rPr>
          <w:lang w:val="en-AU"/>
        </w:rPr>
        <w:t>,</w:t>
      </w:r>
      <w:r w:rsidRPr="00263438">
        <w:rPr>
          <w:lang w:val="en-AU"/>
        </w:rPr>
        <w:t xml:space="preserve"> for subacromial impingement, a combination of the Hawkins-Kennedy test, the painful arc test (with pain occurring between 60° and 120°) and the infraspinatus muscle strength test</w:t>
      </w:r>
      <w:r w:rsidR="00EC04B7" w:rsidRPr="00263438">
        <w:rPr>
          <w:lang w:val="en-AU"/>
        </w:rPr>
        <w:t xml:space="preserve"> </w:t>
      </w:r>
      <w:r w:rsidRPr="00263438">
        <w:rPr>
          <w:lang w:val="en-AU"/>
        </w:rPr>
        <w:t>should be used</w:t>
      </w:r>
      <w:r w:rsidR="00823348" w:rsidRPr="00263438">
        <w:rPr>
          <w:lang w:val="en-AU"/>
        </w:rPr>
        <w:t xml:space="preserve"> </w:t>
      </w:r>
      <w:r w:rsidR="00684BE2">
        <w:rPr>
          <w:lang w:val="en-AU"/>
        </w:rPr>
        <w:fldChar w:fldCharType="begin">
          <w:fldData xml:space="preserve">PEVuZE5vdGU+PENpdGU+PEF1dGhvcj5EaWVyY2tzPC9BdXRob3I+PFllYXI+MjAxNDwvWWVhcj48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=
</w:fldData>
        </w:fldChar>
      </w:r>
      <w:r w:rsidR="008E18AB">
        <w:rPr>
          <w:lang w:val="en-AU"/>
        </w:rPr>
        <w:instrText xml:space="preserve"> ADDIN EN.CITE </w:instrText>
      </w:r>
      <w:r w:rsidR="008E18AB">
        <w:rPr>
          <w:lang w:val="en-AU"/>
        </w:rPr>
        <w:fldChar w:fldCharType="begin">
          <w:fldData xml:space="preserve">PEVuZE5vdGU+PENpdGU+PEF1dGhvcj5EaWVyY2tzPC9BdXRob3I+PFllYXI+MjAxNDwvWWVhcj48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=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(Diercks et al., 2014, Colorado Department of Labor and Employment, 2015, Hopman et al., 2013)</w:t>
      </w:r>
      <w:r w:rsidR="00684BE2">
        <w:rPr>
          <w:lang w:val="en-AU"/>
        </w:rPr>
        <w:fldChar w:fldCharType="end"/>
      </w:r>
      <w:r w:rsidRPr="00263438">
        <w:rPr>
          <w:lang w:val="en-AU"/>
        </w:rPr>
        <w:t xml:space="preserve">. Multiple tests are commonly used in practice, and the reliability of these tests vary with experience of the examiner </w:t>
      </w:r>
      <w:r w:rsidR="00684BE2">
        <w:rPr>
          <w:lang w:val="en-AU"/>
        </w:rPr>
        <w:fldChar w:fldCharType="begin"/>
      </w:r>
      <w:r w:rsidR="008E18AB">
        <w:rPr>
          <w:lang w:val="en-AU"/>
        </w:rPr>
        <w:instrText xml:space="preserve"> ADDIN EN.CITE &lt;EndNote&gt;&lt;Cite&gt;&lt;Author&gt;Whittle&lt;/Author&gt;&lt;Year&gt;2015&lt;/Year&gt;&lt;RecNum&gt;32&lt;/RecNum&gt;&lt;DisplayText&gt;(Whittle and Buchbinder, 2015)&lt;/DisplayText&gt;&lt;record&gt;&lt;rec-number&gt;32&lt;/rec-number&gt;&lt;foreign-keys&gt;&lt;key app="EN" db-id="xta2sr9aczsef5epf29vfar3wwzwxrwpdwrx" timestamp="1667166804"&gt;32&lt;/key&gt;&lt;/foreign-keys&gt;&lt;ref-type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(Whittle and Buchbinder, 2015)</w:t>
      </w:r>
      <w:r w:rsidR="00684BE2">
        <w:rPr>
          <w:lang w:val="en-AU"/>
        </w:rPr>
        <w:fldChar w:fldCharType="end"/>
      </w:r>
      <w:r w:rsidRPr="00263438">
        <w:rPr>
          <w:lang w:val="en-AU"/>
        </w:rPr>
        <w:t>.</w:t>
      </w:r>
      <w:r w:rsidR="00DD387A">
        <w:rPr>
          <w:lang w:val="en-AU"/>
        </w:rPr>
        <w:t xml:space="preserve"> In diagnosing pathology related to the rotator cuff tendons, clinicians determine if the symptoms are related to </w:t>
      </w:r>
      <w:r w:rsidR="00CD4433">
        <w:rPr>
          <w:lang w:val="en-AU"/>
        </w:rPr>
        <w:t>an</w:t>
      </w:r>
      <w:r w:rsidR="00DD387A">
        <w:rPr>
          <w:lang w:val="en-AU"/>
        </w:rPr>
        <w:t xml:space="preserve">other </w:t>
      </w:r>
      <w:r w:rsidR="00CD4433">
        <w:rPr>
          <w:lang w:val="en-AU"/>
        </w:rPr>
        <w:t xml:space="preserve">source such as referred pain, frozen shoulder, osteoarthritis, osteosarcoma or shoulder instability </w:t>
      </w:r>
      <w:r w:rsidR="00885679">
        <w:rPr>
          <w:lang w:val="en-AU"/>
        </w:rPr>
        <w:fldChar w:fldCharType="begin"/>
      </w:r>
      <w:r w:rsidR="008E18AB">
        <w:rPr>
          <w:lang w:val="en-AU"/>
        </w:rPr>
        <w:instrText xml:space="preserve"> ADDIN EN.CITE &lt;EndNote&gt;&lt;Cite&gt;&lt;Author&gt;Lewis&lt;/Author&gt;&lt;Year&gt;2016&lt;/Year&gt;&lt;RecNum&gt;55&lt;/RecNum&gt;&lt;DisplayText&gt;(Lewis, 2016)&lt;/DisplayText&gt;&lt;record&gt;&lt;rec-number&gt;55&lt;/rec-number&gt;&lt;foreign-keys&gt;&lt;key app="EN" db-id="xta2sr9aczsef5epf29vfar3wwzwxrwpdwrx" timestamp="1667166806"&gt;55&lt;/key&gt;&lt;/foreign-keys&gt;&lt;ref-type name="Journal Article"&gt;17&lt;/ref-type&gt;&lt;contributors&gt;&lt;authors&gt;&lt;author&gt;Lewis, J.&lt;/author&gt;&lt;/authors&gt;&lt;/contributors&gt;&lt;auth-address&gt;Department of Allied Health Professions and Midwifery, School of Health and Social Work, Wright Building, College Lane Campus, University of Hertfordshire, Hatfield AL10 9AB, Hertfordshire, UK. Electronic address: jeremy.lewis@LondonShoulderClinic.com.&lt;/auth-address&gt;&lt;titles&gt;&lt;title&gt;Rotator cuff related shoulder pain: Assessment, management and uncertainties&lt;/title&gt;&lt;secondary-title&gt;Man Ther&lt;/secondary-title&gt;&lt;/titles&gt;&lt;periodical&gt;&lt;full-title&gt;Man Ther&lt;/full-title&gt;&lt;/periodical&gt;&lt;pages&gt;57-68&lt;/pages&gt;&lt;volume&gt;23&lt;/volume&gt;&lt;edition&gt;2016/04/17&lt;/edition&gt;&lt;keywords&gt;&lt;keyword&gt;Adult&lt;/keyword&gt;&lt;keyword&gt;Aged&lt;/keyword&gt;&lt;keyword&gt;Aged, 80 and over&lt;/keyword&gt;&lt;keyword&gt;*Exercise Therapy&lt;/keyword&gt;&lt;keyword&gt;Female&lt;/keyword&gt;&lt;keyword&gt;Humans&lt;/keyword&gt;&lt;keyword&gt;Male&lt;/keyword&gt;&lt;keyword&gt;Middle Aged&lt;/keyword&gt;&lt;keyword&gt;Rotator Cuff/*diagnostic imaging&lt;/keyword&gt;&lt;keyword&gt;Rotator Cuff Injuries/*complications/*therapy&lt;/keyword&gt;&lt;keyword&gt;Shoulder Impingement Syndrome/*diagnosis/*therapy&lt;/keyword&gt;&lt;keyword&gt;Shoulder Pain/*diagnosis/*etiology/therapy&lt;/keyword&gt;&lt;keyword&gt;Assessment&lt;/keyword&gt;&lt;keyword&gt;Management&lt;/keyword&gt;&lt;keyword&gt;Rotator cuff&lt;/keyword&gt;&lt;keyword&gt;Shoulder pain&lt;/keyword&gt;&lt;/keywords&gt;&lt;dates&gt;&lt;year&gt;2016&lt;/year&gt;&lt;pub-dates&gt;&lt;date&gt;Jun&lt;/date&gt;&lt;/pub-dates&gt;&lt;/dates&gt;&lt;isbn&gt;1356-689x&lt;/isbn&gt;&lt;accession-num&gt;27083390&lt;/accession-num&gt;&lt;urls&gt;&lt;/urls&gt;&lt;electronic-resource-num&gt;10.1016/j.math.2016.03.009&lt;/electronic-resource-num&gt;&lt;remote-database-provider&gt;NLM&lt;/remote-database-provider&gt;&lt;language&gt;eng&lt;/language&gt;&lt;/record&gt;&lt;/Cite&gt;&lt;/EndNote&gt;</w:instrText>
      </w:r>
      <w:r w:rsidR="00885679">
        <w:rPr>
          <w:lang w:val="en-AU"/>
        </w:rPr>
        <w:fldChar w:fldCharType="separate"/>
      </w:r>
      <w:r w:rsidR="00885679">
        <w:rPr>
          <w:noProof/>
          <w:lang w:val="en-AU"/>
        </w:rPr>
        <w:t>(Lewis, 2016)</w:t>
      </w:r>
      <w:r w:rsidR="00885679">
        <w:rPr>
          <w:lang w:val="en-AU"/>
        </w:rPr>
        <w:fldChar w:fldCharType="end"/>
      </w:r>
      <w:r w:rsidR="00CD4433">
        <w:rPr>
          <w:lang w:val="en-AU"/>
        </w:rPr>
        <w:t>.</w:t>
      </w:r>
    </w:p>
    <w:p w14:paraId="798FEE65" w14:textId="192B759A" w:rsidR="003B03C8" w:rsidRDefault="0084151D" w:rsidP="001332E2">
      <w:pPr>
        <w:rPr>
          <w:lang w:val="en-AU"/>
        </w:rPr>
      </w:pPr>
      <w:r w:rsidRPr="00263438">
        <w:rPr>
          <w:lang w:val="en-AU"/>
        </w:rPr>
        <w:t xml:space="preserve">The use of </w:t>
      </w:r>
      <w:r w:rsidR="003A65EA" w:rsidRPr="00263438">
        <w:rPr>
          <w:lang w:val="en-AU"/>
        </w:rPr>
        <w:t>diagnostic</w:t>
      </w:r>
      <w:r w:rsidR="001332E2" w:rsidRPr="00263438">
        <w:rPr>
          <w:lang w:val="en-AU"/>
        </w:rPr>
        <w:t xml:space="preserve"> imaging </w:t>
      </w:r>
      <w:r w:rsidRPr="00263438">
        <w:rPr>
          <w:lang w:val="en-AU"/>
        </w:rPr>
        <w:t>is</w:t>
      </w:r>
      <w:r w:rsidR="001332E2" w:rsidRPr="00263438">
        <w:rPr>
          <w:lang w:val="en-AU"/>
        </w:rPr>
        <w:t xml:space="preserve"> variously described in published guidelines </w:t>
      </w:r>
      <w:r w:rsidR="00684BE2">
        <w:rPr>
          <w:lang w:val="en-AU"/>
        </w:rPr>
        <w:fldChar w:fldCharType="begin">
          <w:fldData xml:space="preserve">PEVuZE5vdGU+PENpdGU+PEF1dGhvcj5BQU9TPC9BdXRob3I+PFllYXI+MjAxOTwvWWVhcj48UmVj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</w:fldData>
        </w:fldChar>
      </w:r>
      <w:r w:rsidR="008E18AB">
        <w:rPr>
          <w:lang w:val="en-AU"/>
        </w:rPr>
        <w:instrText xml:space="preserve"> ADDIN EN.CITE </w:instrText>
      </w:r>
      <w:r w:rsidR="008E18AB">
        <w:rPr>
          <w:lang w:val="en-AU"/>
        </w:rPr>
        <w:fldChar w:fldCharType="begin">
          <w:fldData xml:space="preserve">PEVuZE5vdGU+PENpdGU+PEF1dGhvcj5BQU9TPC9BdXRob3I+PFllYXI+MjAxOTwvWWVhcj48UmVj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(AAOS, 2019, ACR, 2018, Hopman et al., 2013, Lafrance et al., 2022a)</w:t>
      </w:r>
      <w:r w:rsidR="00684BE2">
        <w:rPr>
          <w:lang w:val="en-AU"/>
        </w:rPr>
        <w:fldChar w:fldCharType="end"/>
      </w:r>
      <w:r w:rsidR="001332E2" w:rsidRPr="00263438">
        <w:rPr>
          <w:lang w:val="en-AU"/>
        </w:rPr>
        <w:t>. However, imaging tests are generally not recommended unless there is</w:t>
      </w:r>
      <w:r w:rsidR="004736B3">
        <w:rPr>
          <w:lang w:val="en-AU"/>
        </w:rPr>
        <w:t xml:space="preserve"> trauma or</w:t>
      </w:r>
      <w:r w:rsidR="001332E2" w:rsidRPr="00263438">
        <w:rPr>
          <w:lang w:val="en-AU"/>
        </w:rPr>
        <w:t xml:space="preserve"> suspected serious pathology </w:t>
      </w:r>
      <w:r w:rsidR="00684BE2">
        <w:rPr>
          <w:lang w:val="en-AU"/>
        </w:rPr>
        <w:fldChar w:fldCharType="begin"/>
      </w:r>
      <w:r w:rsidR="008E18AB">
        <w:rPr>
          <w:lang w:val="en-AU"/>
        </w:rPr>
        <w:instrText xml:space="preserve"> ADDIN EN.CITE &lt;EndNote&gt;&lt;Cite&gt;&lt;Author&gt;Whittle&lt;/Author&gt;&lt;Year&gt;2015&lt;/Year&gt;&lt;RecNum&gt;32&lt;/RecNum&gt;&lt;DisplayText&gt;(Whittle and Buchbinder, 2015)&lt;/DisplayText&gt;&lt;record&gt;&lt;rec-number&gt;32&lt;/rec-number&gt;&lt;foreign-keys&gt;&lt;key app="EN" db-id="xta2sr9aczsef5epf29vfar3wwzwxrwpdwrx" timestamp="1667166804"&gt;32&lt;/key&gt;&lt;/foreign-keys&gt;&lt;ref-type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(Whittle and Buchbinder, 2015)</w:t>
      </w:r>
      <w:r w:rsidR="00684BE2">
        <w:rPr>
          <w:lang w:val="en-AU"/>
        </w:rPr>
        <w:fldChar w:fldCharType="end"/>
      </w:r>
      <w:r w:rsidR="001332E2" w:rsidRPr="00263438">
        <w:rPr>
          <w:lang w:val="en-AU"/>
        </w:rPr>
        <w:t xml:space="preserve"> or where the person is not responding to initial conservative management and the imaging result is expected to change clinical management decisions</w:t>
      </w:r>
      <w:r w:rsidR="000762BD">
        <w:rPr>
          <w:lang w:val="en-AU"/>
        </w:rPr>
        <w:t>, for example clinical suspicion of full</w:t>
      </w:r>
      <w:r w:rsidR="0051169B">
        <w:rPr>
          <w:lang w:val="en-AU"/>
        </w:rPr>
        <w:t>-</w:t>
      </w:r>
      <w:r w:rsidR="000762BD">
        <w:rPr>
          <w:lang w:val="en-AU"/>
        </w:rPr>
        <w:t xml:space="preserve">thickness rotator cuff tear </w:t>
      </w:r>
      <w:r w:rsidR="00684BE2">
        <w:rPr>
          <w:lang w:val="en-AU"/>
        </w:rPr>
        <w:fldChar w:fldCharType="begin">
          <w:fldData xml:space="preserve">PEVuZE5vdGU+PENpdGU+PEF1dGhvcj5MYWZyYW5jZTwvQXV0aG9yPjxZZWFyPjIwMjI8L1llYXI+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=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PEVuZE5vdGU+PENpdGU+PEF1dGhvcj5MYWZyYW5jZTwvQXV0aG9yPjxZZWFyPjIwMjI8L1llYXI+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=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(Lafrance et al., 2022a, Whittle and Buchbinder, 2015)</w:t>
      </w:r>
      <w:r w:rsidR="00684BE2">
        <w:rPr>
          <w:lang w:val="en-AU"/>
        </w:rPr>
        <w:fldChar w:fldCharType="end"/>
      </w:r>
      <w:r w:rsidR="001332E2" w:rsidRPr="00263438">
        <w:rPr>
          <w:lang w:val="en-AU"/>
        </w:rPr>
        <w:t xml:space="preserve">. According to the American College of Radiology, X-ray is usually appropriate for initial imaging of patients with shoulder pain </w:t>
      </w:r>
      <w:r w:rsidR="00684BE2">
        <w:rPr>
          <w:lang w:val="en-AU"/>
        </w:rPr>
        <w:fldChar w:fldCharType="begin"/>
      </w:r>
      <w:r w:rsidR="008E18AB">
        <w:rPr>
          <w:lang w:val="en-AU"/>
        </w:rPr>
        <w:instrText xml:space="preserve"> ADDIN EN.CITE &lt;EndNote&gt;&lt;Cite&gt;&lt;Author&gt;ACR&lt;/Author&gt;&lt;Year&gt;2018&lt;/Year&gt;&lt;RecNum&gt;57&lt;/RecNum&gt;&lt;DisplayText&gt;(ACR, 2018)&lt;/DisplayText&gt;&lt;record&gt;&lt;rec-number&gt;57&lt;/rec-number&gt;&lt;foreign-keys&gt;&lt;key app="EN" db-id="xta2sr9aczsef5epf29vfar3wwzwxrwpdwrx" timestamp="1667166806"&gt;57&lt;/key&gt;&lt;/foreign-keys&gt;&lt;ref-type name="Web Page"&gt;12&lt;/ref-type&gt;&lt;contributors&gt;&lt;authors&gt;&lt;author&gt;ACR&lt;/author&gt;&lt;/authors&gt;&lt;/contributors&gt;&lt;titles&gt;&lt;title&gt;American College of Radiology ACR Appropriateness Criteria Shoulder Pain–Atraumatic&lt;/title&gt;&lt;/titles&gt;&lt;volume&gt;2022&lt;/volume&gt;&lt;number&gt;22 February&lt;/number&gt;&lt;dates&gt;&lt;year&gt;2018&lt;/year&gt;&lt;/dates&gt;&lt;publisher&gt;American College of Radiology&lt;/publisher&gt;&lt;urls&gt;&lt;related-urls&gt;&lt;url&gt;https://acsearch.acr.org/docs/3101482/narrative/&lt;/url&gt;&lt;/related-urls&gt;&lt;/urls&gt;&lt;/record&gt;&lt;/Cite&gt;&lt;/EndNote&gt;</w:instrText>
      </w:r>
      <w:r w:rsidR="00684BE2">
        <w:rPr>
          <w:lang w:val="en-AU"/>
        </w:rPr>
        <w:fldChar w:fldCharType="separate"/>
      </w:r>
      <w:r w:rsidR="00684BE2">
        <w:rPr>
          <w:noProof/>
          <w:lang w:val="en-AU"/>
        </w:rPr>
        <w:t>(ACR, 2018)</w:t>
      </w:r>
      <w:r w:rsidR="00684BE2">
        <w:rPr>
          <w:lang w:val="en-AU"/>
        </w:rPr>
        <w:fldChar w:fldCharType="end"/>
      </w:r>
      <w:r w:rsidR="001332E2" w:rsidRPr="00263438">
        <w:rPr>
          <w:lang w:val="en-AU"/>
        </w:rPr>
        <w:t xml:space="preserve">. X-rays can detect osteoarthritis, bone pathology or calcium deposits and may not be indicated in the initial few weeks in the absence of red flags </w:t>
      </w:r>
      <w:r w:rsidR="00684BE2">
        <w:rPr>
          <w:lang w:val="en-AU"/>
        </w:rPr>
        <w:fldChar w:fldCharType="begin"/>
      </w:r>
      <w:r w:rsidR="008E18AB">
        <w:rPr>
          <w:lang w:val="en-AU"/>
        </w:rPr>
        <w:instrText xml:space="preserve"> ADDIN EN.CITE &lt;EndNote&gt;&lt;Cite&gt;&lt;Author&gt;Hopman&lt;/Author&gt;&lt;Year&gt;2013&lt;/Year&gt;&lt;RecNum&gt;51&lt;/RecNum&gt;&lt;DisplayText&gt;(Hopman et al., 2013)&lt;/DisplayText&gt;&lt;record&gt;&lt;rec-number&gt;51&lt;/rec-number&gt;&lt;foreign-keys&gt;&lt;key app="EN" db-id="xta2sr9aczsef5epf29vfar3wwzwxrwpdwrx" timestamp="1667166805"&gt;51&lt;/key&gt;&lt;/foreign-keys&gt;&lt;ref-type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684BE2">
        <w:rPr>
          <w:lang w:val="en-AU"/>
        </w:rPr>
        <w:fldChar w:fldCharType="separate"/>
      </w:r>
      <w:r w:rsidR="00684BE2">
        <w:rPr>
          <w:noProof/>
          <w:lang w:val="en-AU"/>
        </w:rPr>
        <w:t>(Hopman et al., 2013)</w:t>
      </w:r>
      <w:r w:rsidR="00684BE2">
        <w:rPr>
          <w:lang w:val="en-AU"/>
        </w:rPr>
        <w:fldChar w:fldCharType="end"/>
      </w:r>
      <w:r w:rsidR="001332E2" w:rsidRPr="00263438">
        <w:rPr>
          <w:lang w:val="en-AU"/>
        </w:rPr>
        <w:t>.</w:t>
      </w:r>
      <w:r w:rsidR="004239A0" w:rsidRPr="00263438">
        <w:rPr>
          <w:lang w:val="en-AU"/>
        </w:rPr>
        <w:t xml:space="preserve"> </w:t>
      </w:r>
      <w:r w:rsidR="001332E2" w:rsidRPr="00263438">
        <w:rPr>
          <w:lang w:val="en-AU"/>
        </w:rPr>
        <w:t xml:space="preserve">Imaging with </w:t>
      </w:r>
      <w:r w:rsidR="008A754C" w:rsidRPr="00263438">
        <w:rPr>
          <w:lang w:val="en-AU"/>
        </w:rPr>
        <w:t>US</w:t>
      </w:r>
      <w:r w:rsidR="001332E2" w:rsidRPr="00263438">
        <w:rPr>
          <w:lang w:val="en-AU"/>
        </w:rPr>
        <w:t xml:space="preserve"> or MRI</w:t>
      </w:r>
      <w:r w:rsidR="00826DED">
        <w:rPr>
          <w:lang w:val="en-AU"/>
        </w:rPr>
        <w:t xml:space="preserve"> (</w:t>
      </w:r>
      <w:r w:rsidR="001332E2" w:rsidRPr="00263438">
        <w:rPr>
          <w:lang w:val="en-AU"/>
        </w:rPr>
        <w:t xml:space="preserve">without contrast) can be considered where there is a suspected rotator cuff tear </w:t>
      </w:r>
      <w:r w:rsidR="00684BE2">
        <w:rPr>
          <w:lang w:val="en-AU"/>
        </w:rPr>
        <w:fldChar w:fldCharType="begin"/>
      </w:r>
      <w:r w:rsidR="008E18AB">
        <w:rPr>
          <w:lang w:val="en-AU"/>
        </w:rPr>
        <w:instrText xml:space="preserve"> ADDIN EN.CITE &lt;EndNote&gt;&lt;Cite&gt;&lt;Author&gt;ACR&lt;/Author&gt;&lt;Year&gt;2018&lt;/Year&gt;&lt;RecNum&gt;57&lt;/RecNum&gt;&lt;DisplayText&gt;(ACR, 2018)&lt;/DisplayText&gt;&lt;record&gt;&lt;rec-number&gt;57&lt;/rec-number&gt;&lt;foreign-keys&gt;&lt;key app="EN" db-id="xta2sr9aczsef5epf29vfar3wwzwxrwpdwrx" timestamp="1667166806"&gt;57&lt;/key&gt;&lt;/foreign-keys&gt;&lt;ref-type name="Web Page"&gt;12&lt;/ref-type&gt;&lt;contributors&gt;&lt;authors&gt;&lt;author&gt;ACR&lt;/author&gt;&lt;/authors&gt;&lt;/contributors&gt;&lt;titles&gt;&lt;title&gt;American College of Radiology ACR Appropriateness Criteria Shoulder Pain–Atraumatic&lt;/title&gt;&lt;/titles&gt;&lt;volume&gt;2022&lt;/volume&gt;&lt;number&gt;22 February&lt;/number&gt;&lt;dates&gt;&lt;year&gt;2018&lt;/year&gt;&lt;/dates&gt;&lt;publisher&gt;American College of Radiology&lt;/publisher&gt;&lt;urls&gt;&lt;related-urls&gt;&lt;url&gt;https://acsearch.acr.org/docs/3101482/narrative/&lt;/url&gt;&lt;/related-urls&gt;&lt;/urls&gt;&lt;/record&gt;&lt;/Cite&gt;&lt;/EndNote&gt;</w:instrText>
      </w:r>
      <w:r w:rsidR="00684BE2">
        <w:rPr>
          <w:lang w:val="en-AU"/>
        </w:rPr>
        <w:fldChar w:fldCharType="separate"/>
      </w:r>
      <w:r w:rsidR="00684BE2">
        <w:rPr>
          <w:noProof/>
          <w:lang w:val="en-AU"/>
        </w:rPr>
        <w:t>(ACR, 2018)</w:t>
      </w:r>
      <w:r w:rsidR="00684BE2">
        <w:rPr>
          <w:lang w:val="en-AU"/>
        </w:rPr>
        <w:fldChar w:fldCharType="end"/>
      </w:r>
      <w:r w:rsidR="001332E2" w:rsidRPr="00263438">
        <w:rPr>
          <w:lang w:val="en-AU"/>
        </w:rPr>
        <w:t xml:space="preserve">. Imaging with MRI or US is not recommended in primary care unless </w:t>
      </w:r>
      <w:r w:rsidR="001332E2" w:rsidRPr="00263438">
        <w:rPr>
          <w:lang w:val="en-AU"/>
        </w:rPr>
        <w:lastRenderedPageBreak/>
        <w:t xml:space="preserve">surgery is being considered as this can help to identify the size and location of tears </w:t>
      </w:r>
      <w:r w:rsidR="00684BE2">
        <w:rPr>
          <w:lang w:val="en-AU"/>
        </w:rPr>
        <w:fldChar w:fldCharType="begin">
          <w:fldData xml:space="preserve">PEVuZE5vdGU+PENpdGU+PEF1dGhvcj5XaGl0dGxlPC9BdXRob3I+PFllYXI+MjAxNTwvWWVhcj48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==
</w:fldData>
        </w:fldChar>
      </w:r>
      <w:r w:rsidR="008E18AB">
        <w:rPr>
          <w:lang w:val="en-AU"/>
        </w:rPr>
        <w:instrText xml:space="preserve"> ADDIN EN.CITE </w:instrText>
      </w:r>
      <w:r w:rsidR="008E18AB">
        <w:rPr>
          <w:lang w:val="en-AU"/>
        </w:rPr>
        <w:fldChar w:fldCharType="begin">
          <w:fldData xml:space="preserve">PEVuZE5vdGU+PENpdGU+PEF1dGhvcj5XaGl0dGxlPC9BdXRob3I+PFllYXI+MjAxNTwvWWVhcj48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==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(Whittle and Buchbinder, 2015, BOA, 2014, Colorado Department of Labor and Employment, 2015)</w:t>
      </w:r>
      <w:r w:rsidR="00684BE2">
        <w:rPr>
          <w:lang w:val="en-AU"/>
        </w:rPr>
        <w:fldChar w:fldCharType="end"/>
      </w:r>
      <w:r w:rsidR="001332E2" w:rsidRPr="00263438">
        <w:rPr>
          <w:lang w:val="en-AU"/>
        </w:rPr>
        <w:t>. US and MRI are accurate for detection of FTT in patients for whom surgery is being considered, but they are less sensitive for detecting PTT</w:t>
      </w:r>
      <w:r w:rsidR="00CD65E1" w:rsidRPr="00263438">
        <w:rPr>
          <w:lang w:val="en-AU"/>
        </w:rPr>
        <w:t xml:space="preserve"> </w:t>
      </w:r>
      <w:r w:rsidR="00684BE2">
        <w:rPr>
          <w:lang w:val="en-AU"/>
        </w:rPr>
        <w:fldChar w:fldCharType="begin"/>
      </w:r>
      <w:r w:rsidR="008E18AB">
        <w:rPr>
          <w:lang w:val="en-AU"/>
        </w:rPr>
        <w:instrText xml:space="preserve"> ADDIN EN.CITE &lt;EndNote&gt;&lt;Cite&gt;&lt;Author&gt;Lenza&lt;/Author&gt;&lt;Year&gt;2013&lt;/Year&gt;&lt;RecNum&gt;60&lt;/RecNum&gt;&lt;DisplayText&gt;(Lenza et al., 2013)&lt;/DisplayText&gt;&lt;record&gt;&lt;rec-number&gt;60&lt;/rec-number&gt;&lt;foreign-keys&gt;&lt;key app="EN" db-id="xta2sr9aczsef5epf29vfar3wwzwxrwpdwrx" timestamp="1667166806"&gt;60&lt;/key&gt;&lt;/foreign-keys&gt;&lt;ref-type name="Journal Article"&gt;17&lt;/ref-type&gt;&lt;contributors&gt;&lt;authors&gt;&lt;author&gt;Lenza, M.&lt;/author&gt;&lt;author&gt;Buchbinder, R.&lt;/author&gt;&lt;author&gt;Takwoingi, Y.&lt;/author&gt;&lt;author&gt;Johnston, R. V.&lt;/author&gt;&lt;author&gt;Hanchard, N. C.&lt;/author&gt;&lt;author&gt;Faloppa, F.&lt;/author&gt;&lt;/authors&gt;&lt;/contributors&gt;&lt;auth-address&gt;Department of Orthopaedics and Traumatology, Universidade Federal de São Paulo, Rua Borges Lagoa, 783 - 5th Floor, São Paulo, São Paulo, Brazil, 04038-032.&lt;/auth-address&gt;&lt;titles&gt;&lt;title&gt;Magnetic resonance imaging, magnetic resonance arthrography and ultrasonography for assessing rotator cuff tears in people with shoulder pain for whom surgery is being considered&lt;/title&gt;&lt;secondary-title&gt;Cochrane Database Syst Rev&lt;/secondary-title&gt;&lt;/titles&gt;&lt;periodical&gt;&lt;full-title&gt;Cochrane Database Syst Rev&lt;/full-title&gt;&lt;/periodical&gt;&lt;pages&gt;Cd009020&lt;/pages&gt;&lt;volume&gt;2013&lt;/volume&gt;&lt;number&gt;9&lt;/number&gt;&lt;edition&gt;2013/09/26&lt;/edition&gt;&lt;keywords&gt;&lt;keyword&gt;Arthrography/*methods&lt;/keyword&gt;&lt;keyword&gt;*Arthroscopy&lt;/keyword&gt;&lt;keyword&gt;Humans&lt;/keyword&gt;&lt;keyword&gt;*Magnetic Resonance Imaging&lt;/keyword&gt;&lt;keyword&gt;Prospective Studies&lt;/keyword&gt;&lt;keyword&gt;Rotator Cuff/surgery&lt;/keyword&gt;&lt;keyword&gt;*Rotator Cuff Injuries&lt;/keyword&gt;&lt;keyword&gt;Shoulder Pain/*etiology/surgery&lt;/keyword&gt;&lt;keyword&gt;*Ultrasonography&lt;/keyword&gt;&lt;/keywords&gt;&lt;dates&gt;&lt;year&gt;2013&lt;/year&gt;&lt;pub-dates&gt;&lt;date&gt;Sep 24&lt;/date&gt;&lt;/pub-dates&gt;&lt;/dates&gt;&lt;isbn&gt;1361-6137&lt;/isbn&gt;&lt;accession-num&gt;24065456&lt;/accession-num&gt;&lt;urls&gt;&lt;/urls&gt;&lt;custom2&gt;PMC6464715&lt;/custom2&gt;&lt;electronic-resource-num&gt;10.1002/14651858.CD009020.pub2&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(Lenza et al., 2013)</w:t>
      </w:r>
      <w:r w:rsidR="00684BE2">
        <w:rPr>
          <w:lang w:val="en-AU"/>
        </w:rPr>
        <w:fldChar w:fldCharType="end"/>
      </w:r>
      <w:r w:rsidR="001332E2" w:rsidRPr="00263438">
        <w:rPr>
          <w:lang w:val="en-AU"/>
        </w:rPr>
        <w:t>.</w:t>
      </w:r>
      <w:r w:rsidR="005C2251">
        <w:rPr>
          <w:lang w:val="en-AU"/>
        </w:rPr>
        <w:t xml:space="preserve"> </w:t>
      </w:r>
    </w:p>
    <w:p w14:paraId="7ACCA270" w14:textId="0DC33C3A" w:rsidR="00762A8C" w:rsidRPr="00DB7368" w:rsidRDefault="001332E2" w:rsidP="00762A8C">
      <w:pPr>
        <w:rPr>
          <w:lang w:val="en-AU"/>
        </w:rPr>
      </w:pPr>
      <w:r w:rsidRPr="00263438">
        <w:rPr>
          <w:lang w:val="en-AU"/>
        </w:rPr>
        <w:t xml:space="preserve">There are concerns that imaging findings in primary care, particularly the use of US, may be misleading and result in inappropriate management or a delay in correct diagnosis </w:t>
      </w:r>
      <w:r w:rsidR="00684BE2">
        <w:rPr>
          <w:lang w:val="en-AU"/>
        </w:rPr>
        <w:fldChar w:fldCharType="begin"/>
      </w:r>
      <w:r w:rsidR="008E18AB">
        <w:rPr>
          <w:lang w:val="en-AU"/>
        </w:rPr>
        <w:instrText xml:space="preserve"> ADDIN EN.CITE &lt;EndNote&gt;&lt;Cite&gt;&lt;Author&gt;Buchbinder&lt;/Author&gt;&lt;Year&gt;2013&lt;/Year&gt;&lt;RecNum&gt;50&lt;/RecNum&gt;&lt;DisplayText&gt;(Buchbinder et al., 2013)&lt;/DisplayText&gt;&lt;record&gt;&lt;rec-number&gt;50&lt;/rec-number&gt;&lt;foreign-keys&gt;&lt;key app="EN" db-id="xta2sr9aczsef5epf29vfar3wwzwxrwpdwrx" timestamp="1667166805"&gt;50&lt;/key&gt;&lt;/foreign-keys&gt;&lt;ref-type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(Buchbinder et al., 2013)</w:t>
      </w:r>
      <w:r w:rsidR="00684BE2">
        <w:rPr>
          <w:lang w:val="en-AU"/>
        </w:rPr>
        <w:fldChar w:fldCharType="end"/>
      </w:r>
      <w:r w:rsidRPr="00263438">
        <w:rPr>
          <w:lang w:val="en-AU"/>
        </w:rPr>
        <w:t>.</w:t>
      </w:r>
      <w:r w:rsidR="00FB03C7">
        <w:rPr>
          <w:lang w:val="en-AU"/>
        </w:rPr>
        <w:t xml:space="preserve"> There is a poor association between symptoms related to rotator cuff tendinopathy and structural failure observed on imaging </w:t>
      </w:r>
      <w:r w:rsidR="00885679">
        <w:rPr>
          <w:lang w:val="en-AU"/>
        </w:rPr>
        <w:fldChar w:fldCharType="begin">
          <w:fldData xml:space="preserve">PEVuZE5vdGU+PENpdGU+PEF1dGhvcj5MZXdpczwvQXV0aG9yPjxZZWFyPjIwMTY8L1llYXI+PFJl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</w:fldData>
        </w:fldChar>
      </w:r>
      <w:r w:rsidR="008E18AB">
        <w:rPr>
          <w:lang w:val="en-AU"/>
        </w:rPr>
        <w:instrText xml:space="preserve"> ADDIN EN.CITE </w:instrText>
      </w:r>
      <w:r w:rsidR="008E18AB">
        <w:rPr>
          <w:lang w:val="en-AU"/>
        </w:rPr>
        <w:fldChar w:fldCharType="begin">
          <w:fldData xml:space="preserve">PEVuZE5vdGU+PENpdGU+PEF1dGhvcj5MZXdpczwvQXV0aG9yPjxZZWFyPjIwMTY8L1llYXI+PFJl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(Lewis, 2016, Lewis et al., 2015)</w:t>
      </w:r>
      <w:r w:rsidR="00885679">
        <w:rPr>
          <w:lang w:val="en-AU"/>
        </w:rPr>
        <w:fldChar w:fldCharType="end"/>
      </w:r>
      <w:r w:rsidR="00FB03C7">
        <w:rPr>
          <w:lang w:val="en-AU"/>
        </w:rPr>
        <w:t>.</w:t>
      </w:r>
      <w:r w:rsidR="00762A8C">
        <w:rPr>
          <w:lang w:val="en-AU"/>
        </w:rPr>
        <w:t xml:space="preserve"> </w:t>
      </w:r>
      <w:r w:rsidR="00762A8C" w:rsidRPr="00DB7368">
        <w:rPr>
          <w:lang w:val="en-AU"/>
        </w:rPr>
        <w:t xml:space="preserve">US in the primary care setting may identify structural abnormalities that are not the cause of shoulder pain </w:t>
      </w:r>
      <w:r w:rsidR="00684BE2">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(Naunton et al., 2020)</w:t>
      </w:r>
      <w:r w:rsidR="00684BE2">
        <w:rPr>
          <w:lang w:val="en-AU"/>
        </w:rPr>
        <w:fldChar w:fldCharType="end"/>
      </w:r>
      <w:r w:rsidR="00762A8C" w:rsidRPr="00DB7368">
        <w:rPr>
          <w:lang w:val="en-AU"/>
        </w:rPr>
        <w:t>.</w:t>
      </w:r>
    </w:p>
    <w:p w14:paraId="1DAAB524" w14:textId="72BC3C82" w:rsidR="001332E2" w:rsidRPr="00263438" w:rsidRDefault="001332E2" w:rsidP="001332E2">
      <w:pPr>
        <w:rPr>
          <w:lang w:val="en-AU"/>
        </w:rPr>
      </w:pPr>
      <w:r w:rsidRPr="00263438">
        <w:rPr>
          <w:lang w:val="en-AU"/>
        </w:rPr>
        <w:t xml:space="preserve">Subacromial injection of a local anaesthetic or steroid can reduce the pain either directly or by reducing inflammation </w:t>
      </w:r>
      <w:r w:rsidR="00684BE2">
        <w:rPr>
          <w:lang w:val="en-AU"/>
        </w:rPr>
        <w:fldChar w:fldCharType="begin">
          <w:fldData xml:space="preserve">PEVuZE5vdGU+PENpdGU+PEF1dGhvcj5aYWRybzwvQXV0aG9yPjxZZWFyPjIwMjE8L1llYXI+PFJl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YWwgRXBpZGVtaW9sb2d5LCBDYWJyaW5pIEhlYWx0aCwgTWVsYm91cm5lLCBBdXN0cmFsaWEuJiN4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==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PEVuZE5vdGU+PENpdGU+PEF1dGhvcj5aYWRybzwvQXV0aG9yPjxZZWFyPjIwMjE8L1llYXI+PFJl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YWwgRXBpZGVtaW9sb2d5LCBDYWJyaW5pIEhlYWx0aCwgTWVsYm91cm5lLCBBdXN0cmFsaWEuJiN4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==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(Zadro et al., 2021b, New York Workers Compensation Board, 2021, Hohmann et al., 2020, Washington State Department of Labor and Industries, 2018)</w:t>
      </w:r>
      <w:r w:rsidR="00684BE2">
        <w:rPr>
          <w:lang w:val="en-AU"/>
        </w:rPr>
        <w:fldChar w:fldCharType="end"/>
      </w:r>
      <w:r w:rsidRPr="00263438">
        <w:rPr>
          <w:lang w:val="en-AU"/>
        </w:rPr>
        <w:t xml:space="preserve">. Some guidelines recommend the use of these injections to help diagnosis of shoulder impingement </w:t>
      </w:r>
      <w:r w:rsidR="00684BE2">
        <w:rPr>
          <w:lang w:val="en-AU"/>
        </w:rPr>
        <w:fldChar w:fldCharType="begin">
          <w:fldData xml:space="preserve">PEVuZE5vdGU+PENpdGU+PEF1dGhvcj5XYXNoaW5ndG9uIFN0YXRlIERlcGFydG1lbnQgb2YgTGFi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8E18AB">
        <w:rPr>
          <w:lang w:val="en-AU"/>
        </w:rPr>
        <w:instrText xml:space="preserve"> ADDIN EN.CITE </w:instrText>
      </w:r>
      <w:r w:rsidR="008E18AB">
        <w:rPr>
          <w:lang w:val="en-AU"/>
        </w:rPr>
        <w:fldChar w:fldCharType="begin">
          <w:fldData xml:space="preserve">PEVuZE5vdGU+PENpdGU+PEF1dGhvcj5XYXNoaW5ndG9uIFN0YXRlIERlcGFydG1lbnQgb2YgTGFi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(Washington State Department of Labor and Industries, 2018, New York Workers Compensation Board, 2021, Hohmann et al., 2020)</w:t>
      </w:r>
      <w:r w:rsidR="00684BE2">
        <w:rPr>
          <w:lang w:val="en-AU"/>
        </w:rPr>
        <w:fldChar w:fldCharType="end"/>
      </w:r>
      <w:r w:rsidRPr="00263438">
        <w:rPr>
          <w:lang w:val="en-AU"/>
        </w:rPr>
        <w:t xml:space="preserve">, although there is a paucity of high-quality studies for this method </w:t>
      </w:r>
      <w:r w:rsidR="00684BE2">
        <w:rPr>
          <w:lang w:val="en-AU"/>
        </w:rPr>
        <w:fldChar w:fldCharType="begin"/>
      </w:r>
      <w:r w:rsidR="008E18AB">
        <w:rPr>
          <w:lang w:val="en-AU"/>
        </w:rPr>
        <w:instrText xml:space="preserve"> ADDIN EN.CITE &lt;EndNote&gt;&lt;Cite&gt;&lt;Author&gt;Whittle&lt;/Author&gt;&lt;Year&gt;2015&lt;/Year&gt;&lt;RecNum&gt;32&lt;/RecNum&gt;&lt;DisplayText&gt;(Whittle and Buchbinder, 2015)&lt;/DisplayText&gt;&lt;record&gt;&lt;rec-number&gt;32&lt;/rec-number&gt;&lt;foreign-keys&gt;&lt;key app="EN" db-id="xta2sr9aczsef5epf29vfar3wwzwxrwpdwrx" timestamp="1667166804"&gt;32&lt;/key&gt;&lt;/foreign-keys&gt;&lt;ref-type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(Whittle and Buchbinder, 2015)</w:t>
      </w:r>
      <w:r w:rsidR="00684BE2">
        <w:rPr>
          <w:lang w:val="en-AU"/>
        </w:rPr>
        <w:fldChar w:fldCharType="end"/>
      </w:r>
      <w:r w:rsidRPr="00263438">
        <w:rPr>
          <w:lang w:val="en-AU"/>
        </w:rPr>
        <w:t>.</w:t>
      </w:r>
    </w:p>
    <w:p w14:paraId="29BB3BA7" w14:textId="23DA213B" w:rsidR="001332E2" w:rsidRPr="00263438" w:rsidRDefault="001332E2" w:rsidP="001332E2">
      <w:pPr>
        <w:rPr>
          <w:lang w:val="en-AU"/>
        </w:rPr>
      </w:pPr>
      <w:r w:rsidRPr="00263438">
        <w:rPr>
          <w:lang w:val="en-AU"/>
        </w:rPr>
        <w:t>There are existing MBS items for US of the shoulder or upper arm (55864, 55865, 55866, 55867), diagnostic radiology using X-ray of the shoulder or scapula (57700, 57703)</w:t>
      </w:r>
      <w:r w:rsidR="0090529F" w:rsidRPr="00263438">
        <w:rPr>
          <w:lang w:val="en-AU"/>
        </w:rPr>
        <w:t>, CT</w:t>
      </w:r>
      <w:r w:rsidR="004B0AF2" w:rsidRPr="00263438">
        <w:rPr>
          <w:lang w:val="en-AU"/>
        </w:rPr>
        <w:t xml:space="preserve"> scan of upper limb</w:t>
      </w:r>
      <w:r w:rsidR="0090529F" w:rsidRPr="00263438">
        <w:rPr>
          <w:lang w:val="en-AU"/>
        </w:rPr>
        <w:t xml:space="preserve"> (</w:t>
      </w:r>
      <w:r w:rsidR="00907C09" w:rsidRPr="00263438">
        <w:rPr>
          <w:lang w:val="en-AU"/>
        </w:rPr>
        <w:t>56627, 56628)</w:t>
      </w:r>
      <w:r w:rsidRPr="00263438">
        <w:rPr>
          <w:lang w:val="en-AU"/>
        </w:rPr>
        <w:t xml:space="preserve"> and MRI scan of the shoulder or its supporting structures (63325) </w:t>
      </w:r>
      <w:r w:rsidR="00684BE2">
        <w:rPr>
          <w:lang w:val="en-AU"/>
        </w:rPr>
        <w:fldChar w:fldCharType="begin"/>
      </w:r>
      <w:r w:rsidR="008E18AB">
        <w:rPr>
          <w:lang w:val="en-AU"/>
        </w:rPr>
        <w:instrText xml:space="preserve"> ADDIN EN.CITE &lt;EndNote&gt;&lt;Cite&gt;&lt;Author&gt;MBS&lt;/Author&gt;&lt;Year&gt;2022&lt;/Year&gt;&lt;RecNum&gt;66&lt;/RecNum&gt;&lt;DisplayText&gt;(MBS, 2022a)&lt;/DisplayText&gt;&lt;record&gt;&lt;rec-number&gt;66&lt;/rec-number&gt;&lt;foreign-keys&gt;&lt;key app="EN" db-id="xta2sr9aczsef5epf29vfar3wwzwxrwpdwrx" timestamp="1667166806"&gt;66&lt;/key&gt;&lt;/foreign-keys&gt;&lt;ref-type name="Web Page"&gt;12&lt;/ref-type&gt;&lt;contributors&gt;&lt;authors&gt;&lt;author&gt;MBS&lt;/author&gt;&lt;/authors&gt;&lt;/contributors&gt;&lt;titles&gt;&lt;title&gt;MBS Online&lt;/title&gt;&lt;/titles&gt;&lt;volume&gt;2022&lt;/volume&gt;&lt;number&gt;13 February&lt;/number&gt;&lt;dates&gt;&lt;year&gt;2022&lt;/year&gt;&lt;/dates&gt;&lt;publisher&gt;Australian Government Department of Health&lt;/publisher&gt;&lt;urls&gt;&lt;related-urls&gt;&lt;url&gt;http://www.mbsonline.gov.au/internet/mbsonline/publishing.nsf/Content/Home&lt;/url&gt;&lt;/related-urls&gt;&lt;/urls&gt;&lt;/record&gt;&lt;/Cite&gt;&lt;/EndNote&gt;</w:instrText>
      </w:r>
      <w:r w:rsidR="00684BE2">
        <w:rPr>
          <w:lang w:val="en-AU"/>
        </w:rPr>
        <w:fldChar w:fldCharType="separate"/>
      </w:r>
      <w:r w:rsidR="00684BE2">
        <w:rPr>
          <w:noProof/>
          <w:lang w:val="en-AU"/>
        </w:rPr>
        <w:t>(MBS, 2022a)</w:t>
      </w:r>
      <w:r w:rsidR="00684BE2">
        <w:rPr>
          <w:lang w:val="en-AU"/>
        </w:rPr>
        <w:fldChar w:fldCharType="end"/>
      </w:r>
      <w:r w:rsidRPr="00263438">
        <w:rPr>
          <w:lang w:val="en-AU"/>
        </w:rPr>
        <w:t xml:space="preserve">. </w:t>
      </w:r>
    </w:p>
    <w:p w14:paraId="4A88C834" w14:textId="37233C52" w:rsidR="008147BD" w:rsidRDefault="00057361" w:rsidP="00172E6B">
      <w:pPr>
        <w:rPr>
          <w:lang w:val="en-AU"/>
        </w:rPr>
      </w:pPr>
      <w:r w:rsidRPr="00263438">
        <w:rPr>
          <w:lang w:val="en-AU"/>
        </w:rPr>
        <w:t>A</w:t>
      </w:r>
      <w:r w:rsidR="009B4995" w:rsidRPr="00263438">
        <w:rPr>
          <w:lang w:val="en-AU"/>
        </w:rPr>
        <w:t>n</w:t>
      </w:r>
      <w:r w:rsidRPr="00263438">
        <w:rPr>
          <w:lang w:val="en-AU"/>
        </w:rPr>
        <w:t xml:space="preserve"> analysis of the current MBS items is shown in </w:t>
      </w:r>
      <w:r w:rsidR="007C731D" w:rsidRPr="00263438">
        <w:rPr>
          <w:lang w:val="en-AU"/>
        </w:rPr>
        <w:t>Section 3</w:t>
      </w:r>
      <w:r w:rsidRPr="00263438">
        <w:rPr>
          <w:lang w:val="en-AU"/>
        </w:rPr>
        <w:t>.</w:t>
      </w:r>
    </w:p>
    <w:p w14:paraId="215353CA" w14:textId="1BC0F0D9" w:rsidR="00C07873" w:rsidRPr="00263438" w:rsidRDefault="00C07873" w:rsidP="001F3397">
      <w:pPr>
        <w:pStyle w:val="Heading3"/>
        <w:rPr>
          <w:lang w:val="en-AU"/>
        </w:rPr>
      </w:pPr>
      <w:bookmarkStart w:id="83" w:name="_Toc118272278"/>
      <w:bookmarkStart w:id="84" w:name="Prev_Aus_143"/>
      <w:r w:rsidRPr="00263438">
        <w:rPr>
          <w:lang w:val="en-AU"/>
        </w:rPr>
        <w:t>Prevalence in Australia</w:t>
      </w:r>
      <w:bookmarkEnd w:id="83"/>
    </w:p>
    <w:bookmarkEnd w:id="84"/>
    <w:p w14:paraId="7F193B20" w14:textId="0C6CD60C" w:rsidR="001E653A" w:rsidRPr="00263438" w:rsidRDefault="001E653A" w:rsidP="001E653A">
      <w:pPr>
        <w:rPr>
          <w:lang w:val="en-AU"/>
        </w:rPr>
      </w:pPr>
      <w:r w:rsidRPr="00263438">
        <w:rPr>
          <w:lang w:val="en-AU"/>
        </w:rPr>
        <w:t>Musculoskeletal disorders have a high burden of disease across the Australian population, accounting for 653,000 disability-adjusted life years in 2019 (AIHW 2018)</w:t>
      </w:r>
      <w:r w:rsidR="00684BE2">
        <w:rPr>
          <w:lang w:val="en-AU"/>
        </w:rPr>
        <w:fldChar w:fldCharType="begin">
          <w:fldData xml:space="preserve">PEVuZE5vdGU+PENpdGU+PEF1dGhvcj5BSUhXPC9BdXRob3I+PFllYXI+MjAxODwvWWVhcj48UmVj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8E18AB">
        <w:rPr>
          <w:lang w:val="en-AU"/>
        </w:rPr>
        <w:instrText xml:space="preserve"> ADDIN EN.CITE </w:instrText>
      </w:r>
      <w:r w:rsidR="008E18AB">
        <w:rPr>
          <w:lang w:val="en-AU"/>
        </w:rPr>
        <w:fldChar w:fldCharType="begin">
          <w:fldData xml:space="preserve">PEVuZE5vdGU+PENpdGU+PEF1dGhvcj5BSUhXPC9BdXRob3I+PFllYXI+MjAxODwvWWVhcj48UmVj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(AIHW, 2018, Karjalainen et al., 2019b)</w:t>
      </w:r>
      <w:r w:rsidR="00684BE2">
        <w:rPr>
          <w:lang w:val="en-AU"/>
        </w:rPr>
        <w:fldChar w:fldCharType="end"/>
      </w:r>
      <w:r w:rsidRPr="00263438">
        <w:rPr>
          <w:lang w:val="en-AU"/>
        </w:rPr>
        <w:t xml:space="preserve">. Shoulder pain is the third most common musculoskeletal complaint and affects almost a quarter of people in the Australian community, with a significant impact on quality of life and physical functioning </w:t>
      </w:r>
      <w:r w:rsidR="00684BE2">
        <w:rPr>
          <w:lang w:val="en-AU"/>
        </w:rPr>
        <w:fldChar w:fldCharType="begin">
          <w:fldData xml:space="preserve">PEVuZE5vdGU+PENpdGU+PEF1dGhvcj5LYXJqYWxhaW5lbjwvQXV0aG9yPjxZZWFyPjIwMTk8L1ll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</w:fldData>
        </w:fldChar>
      </w:r>
      <w:r w:rsidR="008E18AB">
        <w:rPr>
          <w:lang w:val="en-AU"/>
        </w:rPr>
        <w:instrText xml:space="preserve"> ADDIN EN.CITE </w:instrText>
      </w:r>
      <w:r w:rsidR="008E18AB">
        <w:rPr>
          <w:lang w:val="en-AU"/>
        </w:rPr>
        <w:fldChar w:fldCharType="begin">
          <w:fldData xml:space="preserve">PEVuZE5vdGU+PENpdGU+PEF1dGhvcj5LYXJqYWxhaW5lbjwvQXV0aG9yPjxZZWFyPjIwMTk8L1ll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(Karjalainen et al., 2019b, Hill et al., 2010)</w:t>
      </w:r>
      <w:r w:rsidR="00684BE2">
        <w:rPr>
          <w:lang w:val="en-AU"/>
        </w:rPr>
        <w:fldChar w:fldCharType="end"/>
      </w:r>
      <w:r w:rsidRPr="00263438">
        <w:rPr>
          <w:lang w:val="en-AU"/>
        </w:rPr>
        <w:t>. Internationally, there is a lifetime prevalence of up to 66.7%</w:t>
      </w:r>
      <w:r w:rsidR="00CD65E1" w:rsidRPr="00263438">
        <w:rPr>
          <w:lang w:val="en-AU"/>
        </w:rPr>
        <w:t xml:space="preserve"> </w:t>
      </w:r>
      <w:r w:rsidR="00684BE2">
        <w:rPr>
          <w:lang w:val="en-AU"/>
        </w:rPr>
        <w:fldChar w:fldCharType="begin">
          <w:fldData xml:space="preserve">PEVuZE5vdGU+PENpdGU+PEF1dGhvcj5CcmluZGlzaW5vPC9BdXRob3I+PFllYXI+MjAyMTwvWWVh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ZGF0ZXM+PHllYXI+MjAyMTwveWVhcj48L2RhdGVzPjxwdWItbG9jYXRpb24+VW5pdGVkIFN0YXRl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=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PEVuZE5vdGU+PENpdGU+PEF1dGhvcj5CcmluZGlzaW5vPC9BdXRob3I+PFllYXI+MjAyMTwvWWVh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=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(Brindisino et al., 2021, Jones et al., 2019, Karjalainen et al., 2019b, Thorpe et al., 2016)</w:t>
      </w:r>
      <w:r w:rsidR="00684BE2">
        <w:rPr>
          <w:lang w:val="en-AU"/>
        </w:rPr>
        <w:fldChar w:fldCharType="end"/>
      </w:r>
      <w:r w:rsidRPr="00263438">
        <w:rPr>
          <w:lang w:val="en-AU"/>
        </w:rPr>
        <w:t xml:space="preserve"> and an annual prevalence of seeking care for shoulder pain of 2.4%</w:t>
      </w:r>
      <w:r w:rsidR="00C442CF" w:rsidRPr="00263438">
        <w:rPr>
          <w:lang w:val="en-AU"/>
        </w:rPr>
        <w:t xml:space="preserve"> </w:t>
      </w:r>
      <w:r w:rsidR="00684BE2">
        <w:rPr>
          <w:lang w:val="en-AU"/>
        </w:rPr>
        <w:fldChar w:fldCharType="begin"/>
      </w:r>
      <w:r w:rsidR="008E18AB">
        <w:rPr>
          <w:lang w:val="en-AU"/>
        </w:rPr>
        <w:instrText xml:space="preserve"> ADDIN EN.CITE &lt;EndNote&gt;&lt;Cite&gt;&lt;Author&gt;Buchbinder&lt;/Author&gt;&lt;Year&gt;2013&lt;/Year&gt;&lt;RecNum&gt;50&lt;/RecNum&gt;&lt;DisplayText&gt;(Buchbinder et al., 2013)&lt;/DisplayText&gt;&lt;record&gt;&lt;rec-number&gt;50&lt;/rec-number&gt;&lt;foreign-keys&gt;&lt;key app="EN" db-id="xta2sr9aczsef5epf29vfar3wwzwxrwpdwrx" timestamp="1667166805"&gt;50&lt;/key&gt;&lt;/foreign-keys&gt;&lt;ref-type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(Buchbinder et al., 2013)</w:t>
      </w:r>
      <w:r w:rsidR="00684BE2">
        <w:rPr>
          <w:lang w:val="en-AU"/>
        </w:rPr>
        <w:fldChar w:fldCharType="end"/>
      </w:r>
      <w:r w:rsidRPr="00263438">
        <w:rPr>
          <w:lang w:val="en-AU"/>
        </w:rPr>
        <w:t>. Shoulder pain becomes more common with increasing age</w:t>
      </w:r>
      <w:r w:rsidR="00CD65E1" w:rsidRPr="00263438">
        <w:rPr>
          <w:lang w:val="en-AU"/>
        </w:rPr>
        <w:t xml:space="preserve"> </w:t>
      </w:r>
      <w:r w:rsidR="00684BE2">
        <w:rPr>
          <w:lang w:val="en-AU"/>
        </w:rPr>
        <w:fldChar w:fldCharType="begin">
          <w:fldData xml:space="preserve">PEVuZE5vdGU+PENpdGU+PEF1dGhvcj5UaG9ycGU8L0F1dGhvcj48WWVhcj4yMDE2PC9ZZWFyPjxS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 </w:instrText>
      </w:r>
      <w:r w:rsidR="008E18AB">
        <w:rPr>
          <w:lang w:val="en-AU"/>
        </w:rPr>
        <w:fldChar w:fldCharType="begin">
          <w:fldData xml:space="preserve">PEVuZE5vdGU+PENpdGU+PEF1dGhvcj5UaG9ycGU8L0F1dGhvcj48WWVhcj4yMDE2PC9ZZWFyPjxS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(Thorpe et al., 2016)</w:t>
      </w:r>
      <w:r w:rsidR="00684BE2">
        <w:rPr>
          <w:lang w:val="en-AU"/>
        </w:rPr>
        <w:fldChar w:fldCharType="end"/>
      </w:r>
      <w:r w:rsidRPr="00263438">
        <w:rPr>
          <w:lang w:val="en-AU"/>
        </w:rPr>
        <w:t xml:space="preserve">. </w:t>
      </w:r>
    </w:p>
    <w:p w14:paraId="05FE2F38" w14:textId="2FB5957B" w:rsidR="001E653A" w:rsidRPr="00263438" w:rsidRDefault="001E653A" w:rsidP="001E653A">
      <w:pPr>
        <w:rPr>
          <w:lang w:val="en-AU"/>
        </w:rPr>
      </w:pPr>
      <w:r w:rsidRPr="00263438">
        <w:rPr>
          <w:lang w:val="en-AU"/>
        </w:rPr>
        <w:t xml:space="preserve">Rotator cuff disorders, specifically rotator cuff tears or subacromial pain, is responsible for up to 65% to 85% of shoulder pain </w:t>
      </w:r>
      <w:r w:rsidR="00684BE2">
        <w:rPr>
          <w:lang w:val="en-AU"/>
        </w:rPr>
        <w:fldChar w:fldCharType="begin">
          <w:fldData xml:space="preserve">PEVuZE5vdGU+PENpdGU+PEF1dGhvcj5XaGl0dGxlPC9BdXRob3I+PFllYXI+MjAxNTwvWWVhcj48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ZWxib3VybmUsIFZJQywgQXVzdHJhbGlhLCAzMTQ0LjwvYXV0aC1hZGRyZXNzPjx0aXRsZXM+PHRp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</w:fldData>
        </w:fldChar>
      </w:r>
      <w:r w:rsidR="008E18AB">
        <w:rPr>
          <w:lang w:val="en-AU"/>
        </w:rPr>
        <w:instrText xml:space="preserve"> ADDIN EN.CITE </w:instrText>
      </w:r>
      <w:r w:rsidR="008E18AB">
        <w:rPr>
          <w:lang w:val="en-AU"/>
        </w:rPr>
        <w:fldChar w:fldCharType="begin">
          <w:fldData xml:space="preserve">PEVuZE5vdGU+PENpdGU+PEF1dGhvcj5XaGl0dGxlPC9BdXRob3I+PFllYXI+MjAxNTwvWWVhcj48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(Whittle and Buchbinder, 2015, Brindisino et al., 2021, Jones et al., 2019, Thorpe et al., 2016, Karjalainen et al., 2019b)</w:t>
      </w:r>
      <w:r w:rsidR="00684BE2">
        <w:rPr>
          <w:lang w:val="en-AU"/>
        </w:rPr>
        <w:fldChar w:fldCharType="end"/>
      </w:r>
      <w:r w:rsidRPr="00263438">
        <w:rPr>
          <w:lang w:val="en-AU"/>
        </w:rPr>
        <w:t xml:space="preserve"> with increasing incidence with age</w:t>
      </w:r>
      <w:r w:rsidR="002B6CEE" w:rsidRPr="00263438">
        <w:rPr>
          <w:lang w:val="en-AU"/>
        </w:rPr>
        <w:t xml:space="preserve"> </w:t>
      </w:r>
      <w:r w:rsidR="00684BE2">
        <w:rPr>
          <w:lang w:val="en-AU"/>
        </w:rPr>
        <w:fldChar w:fldCharType="begin">
          <w:fldData xml:space="preserve">PEVuZE5vdGU+PENpdGU+PEF1dGhvcj5TYWtoYTwvQXV0aG9yPjxZZWFyPjIwMjE8L1llYXI+PFJl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</w:fldData>
        </w:fldChar>
      </w:r>
      <w:r w:rsidR="008E18AB">
        <w:rPr>
          <w:lang w:val="en-AU"/>
        </w:rPr>
        <w:instrText xml:space="preserve"> ADDIN EN.CITE </w:instrText>
      </w:r>
      <w:r w:rsidR="008E18AB">
        <w:rPr>
          <w:lang w:val="en-AU"/>
        </w:rPr>
        <w:fldChar w:fldCharType="begin">
          <w:fldData xml:space="preserve">PEVuZE5vdGU+PENpdGU+PEF1dGhvcj5TYWtoYTwvQXV0aG9yPjxZZWFyPjIwMjE8L1llYXI+PFJl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(Sakha et al., 2021)</w:t>
      </w:r>
      <w:r w:rsidR="00684BE2">
        <w:rPr>
          <w:lang w:val="en-AU"/>
        </w:rPr>
        <w:fldChar w:fldCharType="end"/>
      </w:r>
      <w:r w:rsidRPr="00263438">
        <w:rPr>
          <w:lang w:val="en-AU"/>
        </w:rPr>
        <w:t>.</w:t>
      </w:r>
      <w:r w:rsidR="00DF6B1E">
        <w:rPr>
          <w:lang w:val="en-AU"/>
        </w:rPr>
        <w:t xml:space="preserve"> </w:t>
      </w:r>
      <w:r w:rsidR="00DF6B1E" w:rsidRPr="00947604">
        <w:rPr>
          <w:lang w:val="en-AU"/>
        </w:rPr>
        <w:t xml:space="preserve">The most common disorder among shoulder complaints is subacromial shoulder pain which accounts for 89% of total shoulder complaints referred to GPs and physiotherapists </w:t>
      </w:r>
      <w:r w:rsidR="00684BE2">
        <w:rPr>
          <w:lang w:val="en-AU"/>
        </w:rPr>
        <w:fldChar w:fldCharType="begin"/>
      </w:r>
      <w:r w:rsidR="008E18AB">
        <w:rPr>
          <w:lang w:val="en-AU"/>
        </w:rPr>
        <w:instrText xml:space="preserve"> ADDIN EN.CITE &lt;EndNote&gt;&lt;Cite&gt;&lt;Author&gt;Virta&lt;/Author&gt;&lt;Year&gt;2012&lt;/Year&gt;&lt;RecNum&gt;72&lt;/RecNum&gt;&lt;DisplayText&gt;(Virta et al., 2012)&lt;/DisplayText&gt;&lt;record&gt;&lt;rec-number&gt;72&lt;/rec-number&gt;&lt;foreign-keys&gt;&lt;key app="EN" db-id="xta2sr9aczsef5epf29vfar3wwzwxrwpdwrx" timestamp="1667166807"&gt;72&lt;/key&gt;&lt;/foreign-keys&gt;&lt;ref-type name="Journal Article"&gt;17&lt;/ref-type&gt;&lt;contributors&gt;&lt;authors&gt;&lt;author&gt;Virta, Lena&lt;/author&gt;&lt;author&gt;Joranger, Pål&lt;/author&gt;&lt;author&gt;Brox, Jens Ivar&lt;/author&gt;&lt;author&gt;Eriksson, Rikard&lt;/author&gt;&lt;/authors&gt;&lt;/contributors&gt;&lt;titles&gt;&lt;title&gt;Costs of shoulder pain and resource use in primary health care: a cost-of-illness study in Sweden&lt;/title&gt;&lt;secondary-title&gt;BMC musculoskeletal disorders&lt;/secondary-title&gt;&lt;/titles&gt;&lt;periodical&gt;&lt;full-title&gt;BMC musculoskeletal disorders&lt;/full-title&gt;&lt;/periodical&gt;&lt;pages&gt;1-11&lt;/pages&gt;&lt;volume&gt;13&lt;/volume&gt;&lt;number&gt;1&lt;/number&gt;&lt;dates&gt;&lt;year&gt;2012&lt;/year&gt;&lt;/dates&gt;&lt;isbn&gt;1471-2474&lt;/isbn&gt;&lt;urls&gt;&lt;/urls&gt;&lt;/record&gt;&lt;/Cite&gt;&lt;/EndNote&gt;</w:instrText>
      </w:r>
      <w:r w:rsidR="00684BE2">
        <w:rPr>
          <w:lang w:val="en-AU"/>
        </w:rPr>
        <w:fldChar w:fldCharType="separate"/>
      </w:r>
      <w:r w:rsidR="00684BE2">
        <w:rPr>
          <w:noProof/>
          <w:lang w:val="en-AU"/>
        </w:rPr>
        <w:t>(Virta et al., 2012)</w:t>
      </w:r>
      <w:r w:rsidR="00684BE2">
        <w:rPr>
          <w:lang w:val="en-AU"/>
        </w:rPr>
        <w:fldChar w:fldCharType="end"/>
      </w:r>
      <w:r w:rsidR="00DF6B1E">
        <w:rPr>
          <w:lang w:val="en-AU"/>
        </w:rPr>
        <w:t>.</w:t>
      </w:r>
    </w:p>
    <w:p w14:paraId="53E46F80" w14:textId="2C8797EF" w:rsidR="00C07873" w:rsidRDefault="00A56A18" w:rsidP="001E653A">
      <w:pPr>
        <w:rPr>
          <w:lang w:val="en-AU"/>
        </w:rPr>
      </w:pPr>
      <w:r w:rsidRPr="00263438">
        <w:rPr>
          <w:lang w:val="en-AU"/>
        </w:rPr>
        <w:t>I</w:t>
      </w:r>
      <w:r w:rsidR="001E653A" w:rsidRPr="00263438">
        <w:rPr>
          <w:lang w:val="en-AU"/>
        </w:rPr>
        <w:t xml:space="preserve">n Australian hospitals there was a total number of </w:t>
      </w:r>
      <w:r w:rsidR="00A10995" w:rsidRPr="00263438">
        <w:rPr>
          <w:lang w:val="en-AU"/>
        </w:rPr>
        <w:t>29,190</w:t>
      </w:r>
      <w:r w:rsidR="001E653A" w:rsidRPr="00263438">
        <w:rPr>
          <w:lang w:val="en-AU"/>
        </w:rPr>
        <w:t xml:space="preserve"> separations for symptoms related to the rotator cuff (M75.1 Rotator cuff syndrome, M75.4 Impingement syndrome of shoulder, S46.0 Injury of muscle(s) and tendon(s) of the rotator cuff of shoulder) in 20</w:t>
      </w:r>
      <w:r w:rsidR="005676D7" w:rsidRPr="00263438">
        <w:rPr>
          <w:lang w:val="en-AU"/>
        </w:rPr>
        <w:t>20</w:t>
      </w:r>
      <w:r w:rsidR="001E653A" w:rsidRPr="00263438">
        <w:rPr>
          <w:lang w:val="en-AU"/>
        </w:rPr>
        <w:t>–2</w:t>
      </w:r>
      <w:r w:rsidR="005676D7" w:rsidRPr="00263438">
        <w:rPr>
          <w:lang w:val="en-AU"/>
        </w:rPr>
        <w:t>1</w:t>
      </w:r>
      <w:r w:rsidR="002B6CEE" w:rsidRPr="00263438">
        <w:rPr>
          <w:lang w:val="en-AU"/>
        </w:rPr>
        <w:t xml:space="preserve"> </w:t>
      </w:r>
      <w:r w:rsidR="00684BE2">
        <w:rPr>
          <w:lang w:val="en-AU"/>
        </w:rPr>
        <w:fldChar w:fldCharType="begin"/>
      </w:r>
      <w:r w:rsidR="008E18AB">
        <w:rPr>
          <w:lang w:val="en-AU"/>
        </w:rPr>
        <w:instrText xml:space="preserve"> ADDIN EN.CITE &lt;EndNote&gt;&lt;Cite&gt;&lt;Author&gt;AIHW&lt;/Author&gt;&lt;Year&gt;2022&lt;/Year&gt;&lt;RecNum&gt;73&lt;/RecNum&gt;&lt;DisplayText&gt;(AIHW, 2022a)&lt;/DisplayText&gt;&lt;record&gt;&lt;rec-number&gt;73&lt;/rec-number&gt;&lt;foreign-keys&gt;&lt;key app="EN" db-id="xta2sr9aczsef5epf29vfar3wwzwxrwpdwrx" timestamp="1667166807"&gt;73&lt;/key&gt;&lt;/foreign-keys&gt;&lt;ref-type name="Web Page"&gt;12&lt;/ref-type&gt;&lt;contributors&gt;&lt;authors&gt;&lt;author&gt;AIHW&lt;/author&gt;&lt;/authors&gt;&lt;/contributors&gt;&lt;titles&gt;&lt;title&gt;Principal diagnosis data cubes&lt;/title&gt;&lt;/titles&gt;&lt;volume&gt;2022&lt;/volume&gt;&lt;number&gt;13 February&lt;/number&gt;&lt;dates&gt;&lt;year&gt;2022&lt;/year&gt;&lt;/dates&gt;&lt;publisher&gt;Australian Government Australian Institute of Health and Welfare&lt;/publisher&gt;&lt;urls&gt;&lt;related-urls&gt;&lt;url&gt;https://www.aihw.gov.au/reports/hospitals/principal-diagnosis-data-cubes/contents/data-cubes&lt;/url&gt;&lt;/related-urls&gt;&lt;/urls&gt;&lt;/record&gt;&lt;/Cite&gt;&lt;/EndNote&gt;</w:instrText>
      </w:r>
      <w:r w:rsidR="00684BE2">
        <w:rPr>
          <w:lang w:val="en-AU"/>
        </w:rPr>
        <w:fldChar w:fldCharType="separate"/>
      </w:r>
      <w:r w:rsidR="00684BE2">
        <w:rPr>
          <w:noProof/>
          <w:lang w:val="en-AU"/>
        </w:rPr>
        <w:t>(AIHW, 2022a)</w:t>
      </w:r>
      <w:r w:rsidR="00684BE2">
        <w:rPr>
          <w:lang w:val="en-AU"/>
        </w:rPr>
        <w:fldChar w:fldCharType="end"/>
      </w:r>
      <w:r w:rsidR="001E653A" w:rsidRPr="00263438">
        <w:rPr>
          <w:lang w:val="en-AU"/>
        </w:rPr>
        <w:t xml:space="preserve">. There were </w:t>
      </w:r>
      <w:r w:rsidR="00B27E71" w:rsidRPr="00263438">
        <w:rPr>
          <w:lang w:val="en-AU"/>
        </w:rPr>
        <w:t>5,429</w:t>
      </w:r>
      <w:r w:rsidR="00946D7D" w:rsidRPr="00263438">
        <w:rPr>
          <w:lang w:val="en-AU"/>
        </w:rPr>
        <w:t xml:space="preserve"> separat</w:t>
      </w:r>
      <w:r w:rsidR="00C50622" w:rsidRPr="00263438">
        <w:rPr>
          <w:lang w:val="en-AU"/>
        </w:rPr>
        <w:t>ions</w:t>
      </w:r>
      <w:r w:rsidR="001E653A" w:rsidRPr="00263438">
        <w:rPr>
          <w:lang w:val="en-AU"/>
        </w:rPr>
        <w:t xml:space="preserve"> for impingement syndrome. The number of these diagnoses has increased over time, although the rate has plateaued in recent years.</w:t>
      </w:r>
    </w:p>
    <w:p w14:paraId="246EFCF2" w14:textId="2336B6D9" w:rsidR="008147BD" w:rsidRDefault="008147BD" w:rsidP="008147BD">
      <w:pPr>
        <w:rPr>
          <w:lang w:val="en-AU"/>
        </w:rPr>
      </w:pPr>
      <w:r>
        <w:rPr>
          <w:lang w:val="en-AU"/>
        </w:rPr>
        <w:t>T</w:t>
      </w:r>
      <w:r w:rsidRPr="00082ABE">
        <w:rPr>
          <w:lang w:val="en-AU"/>
        </w:rPr>
        <w:t>he</w:t>
      </w:r>
      <w:r>
        <w:rPr>
          <w:lang w:val="en-AU"/>
        </w:rPr>
        <w:t xml:space="preserve"> natural course of shoulder pain remains unclear and poorly described </w:t>
      </w:r>
      <w:r w:rsidR="00684BE2">
        <w:rPr>
          <w:lang w:val="en-AU"/>
        </w:rPr>
        <w:fldChar w:fldCharType="begin"/>
      </w:r>
      <w:r w:rsidR="008E18AB">
        <w:rPr>
          <w:lang w:val="en-AU"/>
        </w:rPr>
        <w:instrText xml:space="preserve"> ADDIN EN.CITE &lt;EndNote&gt;&lt;Cite&gt;&lt;Author&gt;Koester&lt;/Author&gt;&lt;Year&gt;2005&lt;/Year&gt;&lt;RecNum&gt;74&lt;/RecNum&gt;&lt;DisplayText&gt;(Koester et al., 2005, Tangrood et al., 2018)&lt;/DisplayText&gt;&lt;record&gt;&lt;rec-number&gt;74&lt;/rec-number&gt;&lt;foreign-keys&gt;&lt;key app="EN" db-id="xta2sr9aczsef5epf29vfar3wwzwxrwpdwrx" timestamp="1667166807"&gt;74&lt;/key&gt;&lt;/foreign-keys&gt;&lt;ref-type name="Journal Article"&gt;17&lt;/ref-type&gt;&lt;contributors&gt;&lt;authors&gt;&lt;author&gt;Koester, Michael C&lt;/author&gt;&lt;author&gt;George, Michael S&lt;/author&gt;&lt;author&gt;Kuhn, John E&lt;/author&gt;&lt;/authors&gt;&lt;/contributors&gt;&lt;titles&gt;&lt;title&gt;Shoulder impingement syndrome&lt;/title&gt;&lt;secondary-title&gt;The American journal of medicine&lt;/secondary-title&gt;&lt;/titles&gt;&lt;periodical&gt;&lt;full-title&gt;The American journal of medicine&lt;/full-title&gt;&lt;/periodical&gt;&lt;pages&gt;452-455&lt;/pages&gt;&lt;volume&gt;118&lt;/volume&gt;&lt;number&gt;5&lt;/number&gt;&lt;dates&gt;&lt;year&gt;2005&lt;/year&gt;&lt;/dates&gt;&lt;isbn&gt;0002-9343&lt;/isbn&gt;&lt;urls&gt;&lt;/urls&gt;&lt;/record&gt;&lt;/Cite&gt;&lt;Cite&gt;&lt;Author&gt;Tangrood&lt;/Author&gt;&lt;Year&gt;2018&lt;/Year&gt;&lt;RecNum&gt;75&lt;/RecNum&gt;&lt;record&gt;&lt;rec-number&gt;75&lt;/rec-number&gt;&lt;foreign-keys&gt;&lt;key app="EN" db-id="xta2sr9aczsef5epf29vfar3wwzwxrwpdwrx" timestamp="1667166807"&gt;75&lt;/key&gt;&lt;/foreign-keys&gt;&lt;ref-type name="Journal Article"&gt;17&lt;/ref-type&gt;&lt;contributors&gt;&lt;authors&gt;&lt;author&gt;Tangrood, Zohreh Jafarian&lt;/author&gt;&lt;author&gt;Gisselman, Angela Spontelli&lt;/author&gt;&lt;author&gt;Sole, Gisela&lt;/author&gt;&lt;author&gt;Ribeiro, Daniel Cury&lt;/author&gt;&lt;/authors&gt;&lt;/contributors&gt;&lt;titles&gt;&lt;title&gt;Clinical course of pain and disability in patients with subacromial shoulder pain: A systematic review protocol&lt;/title&gt;&lt;secondary-title&gt;BMJ open&lt;/secondary-title&gt;&lt;/titles&gt;&lt;periodical&gt;&lt;full-title&gt;BMJ open&lt;/full-title&gt;&lt;/periodical&gt;&lt;pages&gt;e019393&lt;/pages&gt;&lt;volume&gt;8&lt;/volume&gt;&lt;number&gt;5&lt;/number&gt;&lt;dates&gt;&lt;year&gt;2018&lt;/year&gt;&lt;/dates&gt;&lt;isbn&gt;2044-6055&lt;/isbn&gt;&lt;urls&gt;&lt;/urls&gt;&lt;/record&gt;&lt;/Cite&gt;&lt;/EndNote&gt;</w:instrText>
      </w:r>
      <w:r w:rsidR="00684BE2">
        <w:rPr>
          <w:lang w:val="en-AU"/>
        </w:rPr>
        <w:fldChar w:fldCharType="separate"/>
      </w:r>
      <w:r w:rsidR="00684BE2">
        <w:rPr>
          <w:noProof/>
          <w:lang w:val="en-AU"/>
        </w:rPr>
        <w:t>(Koester et al., 2005, Tangrood et al., 2018)</w:t>
      </w:r>
      <w:r w:rsidR="00684BE2">
        <w:rPr>
          <w:lang w:val="en-AU"/>
        </w:rPr>
        <w:fldChar w:fldCharType="end"/>
      </w:r>
      <w:r w:rsidRPr="00082ABE">
        <w:rPr>
          <w:lang w:val="en-AU"/>
        </w:rPr>
        <w:t xml:space="preserve">. </w:t>
      </w:r>
      <w:r w:rsidRPr="00B42BCB">
        <w:rPr>
          <w:lang w:val="en-AU"/>
        </w:rPr>
        <w:t xml:space="preserve">The clinical course and recovery of patients with subacromial pain may be </w:t>
      </w:r>
      <w:r w:rsidRPr="00B42BCB">
        <w:rPr>
          <w:lang w:val="en-AU"/>
        </w:rPr>
        <w:lastRenderedPageBreak/>
        <w:t>influenced</w:t>
      </w:r>
      <w:r w:rsidRPr="00172E6B">
        <w:rPr>
          <w:lang w:val="en-AU"/>
        </w:rPr>
        <w:t xml:space="preserve"> by the stage of the disorder (acute or chronic), personal (age), shoulder pain disease characteristics (duration and amount of disability</w:t>
      </w:r>
      <w:r w:rsidRPr="00B42BCB">
        <w:rPr>
          <w:lang w:val="en-AU"/>
        </w:rPr>
        <w:t>)</w:t>
      </w:r>
      <w:r>
        <w:rPr>
          <w:lang w:val="en-AU"/>
        </w:rPr>
        <w:t>, psychological factors</w:t>
      </w:r>
      <w:r w:rsidR="00FB03C7">
        <w:rPr>
          <w:lang w:val="en-AU"/>
        </w:rPr>
        <w:t>, central sensitisation and the experience of pain,</w:t>
      </w:r>
      <w:r w:rsidRPr="00172E6B">
        <w:rPr>
          <w:lang w:val="en-AU"/>
        </w:rPr>
        <w:t xml:space="preserve"> and the type of primary care treatment </w:t>
      </w:r>
      <w:r w:rsidR="00684BE2">
        <w:rPr>
          <w:lang w:val="en-AU"/>
        </w:rPr>
        <w:fldChar w:fldCharType="begin">
          <w:fldData xml:space="preserve">PEVuZE5vdGU+PENpdGU+PEF1dGhvcj5SZWlsaW5naDwvQXV0aG9yPjxZZWFyPjIwMDg8L1llYXI+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PEVuZE5vdGU+PENpdGU+PEF1dGhvcj5SZWlsaW5naDwvQXV0aG9yPjxZZWFyPjIwMDg8L1llYXI+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885679">
        <w:rPr>
          <w:noProof/>
          <w:lang w:val="en-AU"/>
        </w:rPr>
        <w:t>(Reilingh et al., 2008, Lewis et al., 2015)</w:t>
      </w:r>
      <w:r w:rsidR="00684BE2">
        <w:rPr>
          <w:lang w:val="en-AU"/>
        </w:rPr>
        <w:fldChar w:fldCharType="end"/>
      </w:r>
      <w:r>
        <w:rPr>
          <w:lang w:val="en-AU"/>
        </w:rPr>
        <w:t xml:space="preserve">. Patient belief and expectations may also impact decision-making and perceptions on outcomes </w:t>
      </w:r>
      <w:r w:rsidR="00885679">
        <w:rPr>
          <w:lang w:val="en-AU"/>
        </w:rPr>
        <w:fldChar w:fldCharType="begin"/>
      </w:r>
      <w:r w:rsidR="008E18AB">
        <w:rPr>
          <w:lang w:val="en-AU"/>
        </w:rPr>
        <w:instrText xml:space="preserve"> ADDIN EN.CITE &lt;EndNote&gt;&lt;Cite&gt;&lt;Author&gt;Maxwell&lt;/Author&gt;&lt;Year&gt;2022&lt;/Year&gt;&lt;RecNum&gt;77&lt;/RecNum&gt;&lt;DisplayText&gt;(Maxwell et al., 2022)&lt;/DisplayText&gt;&lt;record&gt;&lt;rec-number&gt;77&lt;/rec-number&gt;&lt;foreign-keys&gt;&lt;key app="EN" db-id="xta2sr9aczsef5epf29vfar3wwzwxrwpdwrx" timestamp="1667166807"&gt;77&lt;/key&gt;&lt;/foreign-keys&gt;&lt;ref-type name="Journal Article"&gt;17&lt;/ref-type&gt;&lt;contributors&gt;&lt;authors&gt;&lt;author&gt;Maxwell, Christina&lt;/author&gt;&lt;author&gt;McCreesh, Karen&lt;/author&gt;&lt;author&gt;Salsberg, Jon&lt;/author&gt;&lt;author&gt;Robinson, Katie&lt;/author&gt;&lt;/authors&gt;&lt;/contrib</w:instrText>
      </w:r>
      <w:r w:rsidR="008E18AB">
        <w:rPr>
          <w:rFonts w:hint="eastAsia"/>
          <w:lang w:val="en-AU"/>
        </w:rPr>
        <w:instrText>utors&gt;&lt;titles&gt;&lt;title&gt;</w:instrText>
      </w:r>
      <w:r w:rsidR="008E18AB">
        <w:rPr>
          <w:rFonts w:hint="eastAsia"/>
          <w:lang w:val="en-AU"/>
        </w:rPr>
        <w:instrText>‘</w:instrText>
      </w:r>
      <w:r w:rsidR="008E18AB">
        <w:rPr>
          <w:rFonts w:hint="eastAsia"/>
          <w:lang w:val="en-AU"/>
        </w:rPr>
        <w:instrText>Down to the person, the individual patient themselves</w:instrText>
      </w:r>
      <w:r w:rsidR="008E18AB">
        <w:rPr>
          <w:rFonts w:hint="eastAsia"/>
          <w:lang w:val="en-AU"/>
        </w:rPr>
        <w:instrText>’</w:instrText>
      </w:r>
      <w:r w:rsidR="008E18AB">
        <w:rPr>
          <w:rFonts w:hint="eastAsia"/>
          <w:lang w:val="en-AU"/>
        </w:rPr>
        <w:instrText>: A qualitative study of treatment decision</w:instrText>
      </w:r>
      <w:r w:rsidR="008E18AB">
        <w:rPr>
          <w:rFonts w:hint="eastAsia"/>
          <w:lang w:val="en-AU"/>
        </w:rPr>
        <w:instrText>‐</w:instrText>
      </w:r>
      <w:r w:rsidR="008E18AB">
        <w:rPr>
          <w:rFonts w:hint="eastAsia"/>
          <w:lang w:val="en-AU"/>
        </w:rPr>
        <w:instrText>making for shoulder pain&lt;/title&gt;&lt;secondary-title&gt;Health Expectations&lt;/secondary-title&gt;&lt;/titles&gt;&lt;periodical&gt;&lt;full-title&gt;Health Expectati</w:instrText>
      </w:r>
      <w:r w:rsidR="008E18AB">
        <w:rPr>
          <w:lang w:val="en-AU"/>
        </w:rPr>
        <w:instrText>ons&lt;/full-title&gt;&lt;/periodical&gt;&lt;dates&gt;&lt;year&gt;2022&lt;/year&gt;&lt;/dates&gt;&lt;isbn&gt;1369-6513&lt;/isbn&gt;&lt;urls&gt;&lt;/urls&gt;&lt;/record&gt;&lt;/Cite&gt;&lt;/EndNote&gt;</w:instrText>
      </w:r>
      <w:r w:rsidR="00885679">
        <w:rPr>
          <w:lang w:val="en-AU"/>
        </w:rPr>
        <w:fldChar w:fldCharType="separate"/>
      </w:r>
      <w:r w:rsidR="00885679">
        <w:rPr>
          <w:noProof/>
          <w:lang w:val="en-AU"/>
        </w:rPr>
        <w:t>(Maxwell et al., 2022)</w:t>
      </w:r>
      <w:r w:rsidR="00885679">
        <w:rPr>
          <w:lang w:val="en-AU"/>
        </w:rPr>
        <w:fldChar w:fldCharType="end"/>
      </w:r>
      <w:r>
        <w:rPr>
          <w:lang w:val="en-AU"/>
        </w:rPr>
        <w:t>.</w:t>
      </w:r>
    </w:p>
    <w:p w14:paraId="71C0513D" w14:textId="4740C9D2" w:rsidR="008147BD" w:rsidRDefault="008147BD" w:rsidP="008147BD">
      <w:pPr>
        <w:rPr>
          <w:lang w:val="en-AU"/>
        </w:rPr>
      </w:pPr>
      <w:r>
        <w:rPr>
          <w:lang w:val="en-AU"/>
        </w:rPr>
        <w:t xml:space="preserve">In some patients, shoulder pain can be a benign and self-limiting problem </w:t>
      </w:r>
      <w:r w:rsidR="00684BE2">
        <w:rPr>
          <w:lang w:val="en-AU"/>
        </w:rPr>
        <w:fldChar w:fldCharType="begin"/>
      </w:r>
      <w:r w:rsidR="008E18AB">
        <w:rPr>
          <w:lang w:val="en-AU"/>
        </w:rPr>
        <w:instrText xml:space="preserve"> ADDIN EN.CITE &lt;EndNote&gt;&lt;Cite&gt;&lt;Author&gt;Whittle&lt;/Author&gt;&lt;Year&gt;2015&lt;/Year&gt;&lt;RecNum&gt;32&lt;/RecNum&gt;&lt;DisplayText&gt;(Whittle and Buchbinder, 2015)&lt;/DisplayText&gt;&lt;record&gt;&lt;rec-number&gt;32&lt;/rec-number&gt;&lt;foreign-keys&gt;&lt;key app="EN" db-id="xta2sr9aczsef5epf29vfar3wwzwxrwpdwrx" timestamp="1667166804"&gt;32&lt;/key&gt;&lt;/foreign-keys&gt;&lt;ref-type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(Whittle and Buchbinder, 2015)</w:t>
      </w:r>
      <w:r w:rsidR="00684BE2">
        <w:rPr>
          <w:lang w:val="en-AU"/>
        </w:rPr>
        <w:fldChar w:fldCharType="end"/>
      </w:r>
      <w:r>
        <w:rPr>
          <w:lang w:val="en-AU"/>
        </w:rPr>
        <w:t xml:space="preserve">. However, some patients may have more prolonged symptoms such as those with chronic pain </w:t>
      </w:r>
      <w:r w:rsidR="00684BE2">
        <w:rPr>
          <w:lang w:val="en-AU"/>
        </w:rPr>
        <w:fldChar w:fldCharType="begin"/>
      </w:r>
      <w:r w:rsidR="008E18AB">
        <w:rPr>
          <w:lang w:val="en-AU"/>
        </w:rPr>
        <w:instrText xml:space="preserve"> ADDIN EN.CITE &lt;EndNote&gt;&lt;Cite&gt;&lt;Author&gt;Reilingh&lt;/Author&gt;&lt;Year&gt;2008&lt;/Year&gt;&lt;RecNum&gt;76&lt;/RecNum&gt;&lt;DisplayText&gt;(Reilingh et al., 2008, Schwerla et al., 2020)&lt;/DisplayText&gt;&lt;record&gt;&lt;rec-number&gt;76&lt;/rec-number&gt;&lt;foreign-keys&gt;&lt;key app="EN" db-id="xta2sr9aczsef5epf29vfar3wwzwxrwpdwrx" timestamp="1667166807"&gt;76&lt;/key&gt;&lt;/foreign-keys&gt;&lt;ref-type name="Journal Article"&gt;17&lt;/ref-type&gt;&lt;contributors&gt;&lt;authors&gt;&lt;author&gt;Reilingh, ML&lt;/author&gt;&lt;author&gt;Kuijpers, T&lt;/author&gt;&lt;author&gt;Tanja-Harfterkamp, AM&lt;/author&gt;&lt;author&gt;Van der Windt, DA&lt;/author&gt;&lt;/authors&gt;&lt;/contributors&gt;&lt;titles&gt;&lt;title&gt;Course and prognosis of shoulder symptoms in general practice&lt;/title&gt;&lt;secondary-title&gt;Rheumatology&lt;/secondary-title&gt;&lt;/titles&gt;&lt;periodical&gt;&lt;full-title&gt;Rheumatology&lt;/full-title&gt;&lt;/periodical&gt;&lt;pages&gt;724-730&lt;/pages&gt;&lt;volume&gt;47&lt;/volume&gt;&lt;number&gt;5&lt;/number&gt;&lt;dates&gt;&lt;year&gt;2008&lt;/year&gt;&lt;/dates&gt;&lt;isbn&gt;1462-0332&lt;/isbn&gt;&lt;urls&gt;&lt;/urls&gt;&lt;/record&gt;&lt;/Cite&gt;&lt;Cite&gt;&lt;Author&gt;Schwerla&lt;/Author&gt;&lt;Year&gt;2020&lt;/Year&gt;&lt;RecNum&gt;78&lt;/RecNum&gt;&lt;record&gt;&lt;rec-number&gt;78&lt;/rec-number&gt;&lt;foreign-keys&gt;&lt;key app="EN" db-id="xta2sr9aczsef5epf29vfar3wwzwxrwpdwrx" timestamp="1667166807"&gt;78&lt;/key&gt;&lt;/foreign-keys&gt;&lt;ref-type name="Journal Article"&gt;17&lt;/ref-type&gt;&lt;contributors&gt;&lt;authors&gt;&lt;author&gt;Schwerla, Florian&lt;/author&gt;&lt;author&gt;Hinse, Torsten&lt;/author&gt;&lt;author&gt;Klosterkamp, Markus&lt;/author&gt;&lt;author&gt;Schmitt, Thomas&lt;/author&gt;&lt;author&gt;Rütz, Michaela&lt;/author&gt;&lt;author&gt;Resch, Karl-Ludwig&lt;/author&gt;&lt;/authors&gt;&lt;/contributors&gt;&lt;titles&gt;&lt;title&gt;Osteopathic treatment of patients with shoulder pain. A pragmatic randomized controlled trial&lt;/title&gt;&lt;secondary-title&gt;Journal of Bodywork and Movement Therapies&lt;/secondary-title&gt;&lt;/titles&gt;&lt;periodical&gt;&lt;full-title&gt;Journal of Bodywork and Movement Therapies&lt;/full-title&gt;&lt;/periodical&gt;&lt;pages&gt;21-28&lt;/pages&gt;&lt;volume&gt;24&lt;/volume&gt;&lt;number&gt;3&lt;/number&gt;&lt;dates&gt;&lt;year&gt;2020&lt;/year&gt;&lt;/dates&gt;&lt;isbn&gt;1360-8592&lt;/isbn&gt;&lt;urls&gt;&lt;/urls&gt;&lt;/record&gt;&lt;/Cite&gt;&lt;/EndNote&gt;</w:instrText>
      </w:r>
      <w:r w:rsidR="00684BE2">
        <w:rPr>
          <w:lang w:val="en-AU"/>
        </w:rPr>
        <w:fldChar w:fldCharType="separate"/>
      </w:r>
      <w:r w:rsidR="00684BE2">
        <w:rPr>
          <w:noProof/>
          <w:lang w:val="en-AU"/>
        </w:rPr>
        <w:t>(Reilingh et al., 2008, Schwerla et al., 2020)</w:t>
      </w:r>
      <w:r w:rsidR="00684BE2">
        <w:rPr>
          <w:lang w:val="en-AU"/>
        </w:rPr>
        <w:fldChar w:fldCharType="end"/>
      </w:r>
      <w:r>
        <w:rPr>
          <w:lang w:val="en-AU"/>
        </w:rPr>
        <w:t>.</w:t>
      </w:r>
      <w:r w:rsidRPr="00172E6B">
        <w:rPr>
          <w:lang w:val="en-AU"/>
        </w:rPr>
        <w:t xml:space="preserve"> Among patients with subacute shoulder pain, 50% may improve after 6 months, and 40% after 1 year </w:t>
      </w:r>
      <w:r w:rsidR="00885679">
        <w:rPr>
          <w:lang w:val="en-AU"/>
        </w:rPr>
        <w:fldChar w:fldCharType="begin"/>
      </w:r>
      <w:r w:rsidR="008E18AB">
        <w:rPr>
          <w:lang w:val="en-AU"/>
        </w:rPr>
        <w:instrText xml:space="preserve"> ADDIN EN.CITE &lt;EndNote&gt;&lt;Cite&gt;&lt;Author&gt;van der Heijden&lt;/Author&gt;&lt;Year&gt;1999&lt;/Year&gt;&lt;RecNum&gt;79&lt;/RecNum&gt;&lt;DisplayText&gt;(van der Heijden, 1999)&lt;/DisplayText&gt;&lt;record&gt;&lt;rec-number&gt;79&lt;/rec-number&gt;&lt;foreign-keys&gt;&lt;key app="EN" db-id="xta2sr9aczsef5epf29vfar3wwzwxrwpdwrx" timestamp="1667166807"&gt;79&lt;/key&gt;&lt;/foreign-keys&gt;&lt;ref-type name="Journal Article"&gt;17&lt;/ref-type&gt;&lt;contributors&gt;&lt;authors&gt;&lt;author&gt;van der Heijden, Geert JMG&lt;/author&gt;&lt;/authors&gt;&lt;/contributors&gt;&lt;titles&gt;&lt;title&gt;Shoulder disorders: a state-of-the-art review&lt;/title&gt;&lt;secondary-title&gt;Best Practice &amp;amp; Research Clinical Rheumatology&lt;/secondary-title&gt;&lt;/titles&gt;&lt;periodical&gt;&lt;full-title&gt;Best Practice &amp;amp; Research Clinical Rheumatology&lt;/full-title&gt;&lt;/periodical&gt;&lt;pages&gt;287-309&lt;/pages&gt;&lt;volume&gt;13&lt;/volume&gt;&lt;number&gt;2&lt;/number&gt;&lt;dates&gt;&lt;year&gt;1999&lt;/year&gt;&lt;/dates&gt;&lt;isbn&gt;1521-6942&lt;/isbn&gt;&lt;urls&gt;&lt;/urls&gt;&lt;/record&gt;&lt;/Cite&gt;&lt;/EndNote&gt;</w:instrText>
      </w:r>
      <w:r w:rsidR="00885679">
        <w:rPr>
          <w:lang w:val="en-AU"/>
        </w:rPr>
        <w:fldChar w:fldCharType="separate"/>
      </w:r>
      <w:r w:rsidR="00885679">
        <w:rPr>
          <w:noProof/>
          <w:lang w:val="en-AU"/>
        </w:rPr>
        <w:t>(van der Heijden, 1999)</w:t>
      </w:r>
      <w:r w:rsidR="00885679">
        <w:rPr>
          <w:lang w:val="en-AU"/>
        </w:rPr>
        <w:fldChar w:fldCharType="end"/>
      </w:r>
      <w:r w:rsidRPr="00172E6B">
        <w:rPr>
          <w:lang w:val="en-AU"/>
        </w:rPr>
        <w:t>. Among patients with chronic subacromial pain, 50% recover after 10 to 18 months of onset of symptoms</w:t>
      </w:r>
      <w:r>
        <w:rPr>
          <w:lang w:val="en-AU"/>
        </w:rPr>
        <w:t xml:space="preserve"> </w:t>
      </w:r>
      <w:r w:rsidR="00684BE2">
        <w:rPr>
          <w:lang w:val="en-AU"/>
        </w:rPr>
        <w:fldChar w:fldCharType="begin">
          <w:fldData xml:space="preserve">PEVuZE5vdGU+PENpdGU+PEF1dGhvcj5LdWlqcGVyczwvQXV0aG9yPjxZZWFyPjIwMDQ8L1llYXI+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=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PEVuZE5vdGU+PENpdGU+PEF1dGhvcj5LdWlqcGVyczwvQXV0aG9yPjxZZWFyPjIwMDQ8L1llYXI+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=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(Kuijpers et al., 2004, Croft et al., 1996)</w:t>
      </w:r>
      <w:r w:rsidR="00684BE2">
        <w:rPr>
          <w:lang w:val="en-AU"/>
        </w:rPr>
        <w:fldChar w:fldCharType="end"/>
      </w:r>
      <w:r w:rsidRPr="00172E6B">
        <w:rPr>
          <w:lang w:val="en-AU"/>
        </w:rPr>
        <w:t xml:space="preserve">. </w:t>
      </w:r>
      <w:r>
        <w:rPr>
          <w:lang w:val="en-AU"/>
        </w:rPr>
        <w:t xml:space="preserve">Between 65% to 85% of patients with rotator cuff related shoulder pain even with rotator cuff tear recover with exercise </w:t>
      </w:r>
      <w:r w:rsidR="00684BE2">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(Naunton et al., 2020)</w:t>
      </w:r>
      <w:r w:rsidR="00684BE2">
        <w:rPr>
          <w:lang w:val="en-AU"/>
        </w:rPr>
        <w:fldChar w:fldCharType="end"/>
      </w:r>
      <w:r>
        <w:rPr>
          <w:lang w:val="en-AU"/>
        </w:rPr>
        <w:t>.</w:t>
      </w:r>
    </w:p>
    <w:p w14:paraId="0B264727" w14:textId="24AB3A2D" w:rsidR="008147BD" w:rsidRDefault="008147BD" w:rsidP="008147BD">
      <w:pPr>
        <w:pStyle w:val="Heading3"/>
        <w:rPr>
          <w:lang w:val="en-AU"/>
        </w:rPr>
      </w:pPr>
      <w:bookmarkStart w:id="85" w:name="_Toc118272279"/>
      <w:r>
        <w:rPr>
          <w:lang w:val="en-AU"/>
        </w:rPr>
        <w:t>Treatments in primary care</w:t>
      </w:r>
      <w:bookmarkEnd w:id="85"/>
    </w:p>
    <w:p w14:paraId="6DBCFBC3" w14:textId="4CC46019" w:rsidR="008147BD" w:rsidRDefault="008147BD" w:rsidP="008147BD">
      <w:pPr>
        <w:rPr>
          <w:lang w:val="en-AU"/>
        </w:rPr>
      </w:pPr>
      <w:r w:rsidRPr="00263438">
        <w:rPr>
          <w:lang w:val="en-AU"/>
        </w:rPr>
        <w:t xml:space="preserve">While nearly half of all patients with new-onset shoulder pain consult their general practitioner only once, and most never require referral for specialist care, some patients need targeted care </w:t>
      </w:r>
      <w:r w:rsidR="00684BE2">
        <w:rPr>
          <w:lang w:val="en-AU"/>
        </w:rPr>
        <w:fldChar w:fldCharType="begin"/>
      </w:r>
      <w:r w:rsidR="008E18AB">
        <w:rPr>
          <w:lang w:val="en-AU"/>
        </w:rPr>
        <w:instrText xml:space="preserve"> ADDIN EN.CITE &lt;EndNote&gt;&lt;Cite&gt;&lt;Author&gt;Whittle&lt;/Author&gt;&lt;Year&gt;2015&lt;/Year&gt;&lt;RecNum&gt;32&lt;/RecNum&gt;&lt;DisplayText&gt;(Whittle and Buchbinder, 2015)&lt;/DisplayText&gt;&lt;record&gt;&lt;rec-number&gt;32&lt;/rec-number&gt;&lt;foreign-keys&gt;&lt;key app="EN" db-id="xta2sr9aczsef5epf29vfar3wwzwxrwpdwrx" timestamp="1667166804"&gt;32&lt;/key&gt;&lt;/foreign-keys&gt;&lt;ref-type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(Whittle and Buchbinder, 2015)</w:t>
      </w:r>
      <w:r w:rsidR="00684BE2">
        <w:rPr>
          <w:lang w:val="en-AU"/>
        </w:rPr>
        <w:fldChar w:fldCharType="end"/>
      </w:r>
      <w:r w:rsidRPr="00263438">
        <w:rPr>
          <w:lang w:val="en-AU"/>
        </w:rPr>
        <w:t xml:space="preserve">. The primary aim of any therapy is to relieve pain and restore shoulder function </w:t>
      </w:r>
      <w:r w:rsidR="00684BE2">
        <w:rPr>
          <w:lang w:val="en-AU"/>
        </w:rPr>
        <w:fldChar w:fldCharType="begin">
          <w:fldData xml:space="preserve">PEVuZE5vdGU+PENpdGU+PEF1dGhvcj5TY2htdWNrZXI8L0F1dGhvcj48WWVhcj4yMDIwPC9ZZWFy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</w:fldData>
        </w:fldChar>
      </w:r>
      <w:r w:rsidR="008E18AB">
        <w:rPr>
          <w:lang w:val="en-AU"/>
        </w:rPr>
        <w:instrText xml:space="preserve"> ADDIN EN.CITE </w:instrText>
      </w:r>
      <w:r w:rsidR="008E18AB">
        <w:rPr>
          <w:lang w:val="en-AU"/>
        </w:rPr>
        <w:fldChar w:fldCharType="begin">
          <w:fldData xml:space="preserve">PEVuZE5vdGU+PENpdGU+PEF1dGhvcj5TY2htdWNrZXI8L0F1dGhvcj48WWVhcj4yMDIwPC9ZZWFy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(Schmucker et al., 2020)</w:t>
      </w:r>
      <w:r w:rsidR="00684BE2">
        <w:rPr>
          <w:lang w:val="en-AU"/>
        </w:rPr>
        <w:fldChar w:fldCharType="end"/>
      </w:r>
      <w:r w:rsidR="00DD387A">
        <w:rPr>
          <w:lang w:val="en-AU"/>
        </w:rPr>
        <w:t xml:space="preserve"> </w:t>
      </w:r>
      <w:r w:rsidR="00885679">
        <w:rPr>
          <w:lang w:val="en-AU"/>
        </w:rPr>
        <w:fldChar w:fldCharType="begin"/>
      </w:r>
      <w:r w:rsidR="008E18AB">
        <w:rPr>
          <w:lang w:val="en-AU"/>
        </w:rPr>
        <w:instrText xml:space="preserve"> ADDIN EN.CITE &lt;EndNote&gt;&lt;Cite&gt;&lt;Author&gt;Lewis&lt;/Author&gt;&lt;Year&gt;2016&lt;/Year&gt;&lt;RecNum&gt;55&lt;/RecNum&gt;&lt;DisplayText&gt;(Lewis, 2016)&lt;/DisplayText&gt;&lt;record&gt;&lt;rec-number&gt;55&lt;/rec-number&gt;&lt;foreign-keys&gt;&lt;key app="EN" db-id="xta2sr9aczsef5epf29vfar3wwzwxrwpdwrx" timestamp="1667166806"&gt;55&lt;/key&gt;&lt;/foreign-keys&gt;&lt;ref-type name="Journal Article"&gt;17&lt;/ref-type&gt;&lt;contributors&gt;&lt;authors&gt;&lt;author&gt;Lewis, J.&lt;/author&gt;&lt;/authors&gt;&lt;/contributors&gt;&lt;auth-address&gt;Department of Allied Health Professions and Midwifery, School of Health and Social Work, Wright Building, College Lane Campus, University of Hertfordshire, Hatfield AL10 9AB, Hertfordshire, UK. Electronic address: jeremy.lewis@LondonShoulderClinic.com.&lt;/auth-address&gt;&lt;titles&gt;&lt;title&gt;Rotator cuff related shoulder pain: Assessment, management and uncertainties&lt;/title&gt;&lt;secondary-title&gt;Man Ther&lt;/secondary-title&gt;&lt;/titles&gt;&lt;periodical&gt;&lt;full-title&gt;Man Ther&lt;/full-title&gt;&lt;/periodical&gt;&lt;pages&gt;57-68&lt;/pages&gt;&lt;volume&gt;23&lt;/volume&gt;&lt;edition&gt;2016/04/17&lt;/edition&gt;&lt;keywords&gt;&lt;keyword&gt;Adult&lt;/keyword&gt;&lt;keyword&gt;Aged&lt;/keyword&gt;&lt;keyword&gt;Aged, 80 and over&lt;/keyword&gt;&lt;keyword&gt;*Exercise Therapy&lt;/keyword&gt;&lt;keyword&gt;Female&lt;/keyword&gt;&lt;keyword&gt;Humans&lt;/keyword&gt;&lt;keyword&gt;Male&lt;/keyword&gt;&lt;keyword&gt;Middle Aged&lt;/keyword&gt;&lt;keyword&gt;Rotator Cuff/*diagnostic imaging&lt;/keyword&gt;&lt;keyword&gt;Rotator Cuff Injuries/*complications/*therapy&lt;/keyword&gt;&lt;keyword&gt;Shoulder Impingement Syndrome/*diagnosis/*therapy&lt;/keyword&gt;&lt;keyword&gt;Shoulder Pain/*diagnosis/*etiology/therapy&lt;/keyword&gt;&lt;keyword&gt;Assessment&lt;/keyword&gt;&lt;keyword&gt;Management&lt;/keyword&gt;&lt;keyword&gt;Rotator cuff&lt;/keyword&gt;&lt;keyword&gt;Shoulder pain&lt;/keyword&gt;&lt;/keywords&gt;&lt;dates&gt;&lt;year&gt;2016&lt;/year&gt;&lt;pub-dates&gt;&lt;date&gt;Jun&lt;/date&gt;&lt;/pub-dates&gt;&lt;/dates&gt;&lt;isbn&gt;1356-689x&lt;/isbn&gt;&lt;accession-num&gt;27083390&lt;/accession-num&gt;&lt;urls&gt;&lt;/urls&gt;&lt;electronic-resource-num&gt;10.1016/j.math.2016.03.009&lt;/electronic-resource-num&gt;&lt;remote-database-provider&gt;NLM&lt;/remote-database-provider&gt;&lt;language&gt;eng&lt;/language&gt;&lt;/record&gt;&lt;/Cite&gt;&lt;/EndNote&gt;</w:instrText>
      </w:r>
      <w:r w:rsidR="00885679">
        <w:rPr>
          <w:lang w:val="en-AU"/>
        </w:rPr>
        <w:fldChar w:fldCharType="separate"/>
      </w:r>
      <w:r w:rsidR="00885679">
        <w:rPr>
          <w:noProof/>
          <w:lang w:val="en-AU"/>
        </w:rPr>
        <w:t>(Lewis, 2016)</w:t>
      </w:r>
      <w:r w:rsidR="00885679">
        <w:rPr>
          <w:lang w:val="en-AU"/>
        </w:rPr>
        <w:fldChar w:fldCharType="end"/>
      </w:r>
      <w:r w:rsidRPr="00263438">
        <w:rPr>
          <w:lang w:val="en-AU"/>
        </w:rPr>
        <w:t xml:space="preserve">. Conservative therapy is recommended by guidelines as the first line of treatment for rotator cuff disorder </w:t>
      </w:r>
      <w:r w:rsidR="00684BE2">
        <w:rPr>
          <w:lang w:val="en-AU"/>
        </w:rPr>
        <w:fldChar w:fldCharType="begin"/>
      </w:r>
      <w:r w:rsidR="008E18AB">
        <w:rPr>
          <w:lang w:val="en-AU"/>
        </w:rPr>
        <w:instrText xml:space="preserve"> ADDIN EN.CITE &lt;EndNote&gt;&lt;Cite&gt;&lt;Author&gt;Green&lt;/Author&gt;&lt;Year&gt;2003&lt;/Year&gt;&lt;RecNum&gt;83&lt;/RecNum&gt;&lt;DisplayText&gt;(Green et al., 2003, Verbel et al., 2020)&lt;/DisplayText&gt;&lt;record&gt;&lt;rec-number&gt;83&lt;/rec-number&gt;&lt;foreign-keys&gt;&lt;key app="EN" db-id="xta2sr9aczsef5epf29vfar3wwzwxrwpdwrx" timestamp="1667166807"&gt;83&lt;/key&gt;&lt;/foreign-keys&gt;&lt;ref-type name="Journal Article"&gt;17&lt;/ref-type&gt;&lt;contributors&gt;&lt;authors&gt;&lt;author&gt;Green, Sally&lt;/author&gt;&lt;author&gt;Buchbinder, Rachelle&lt;/author&gt;&lt;author&gt;Hetrick, Sarah E&lt;/author&gt;&lt;/authors&gt;&lt;/contributors&gt;&lt;titles&gt;&lt;title&gt;Physiotherapy interventions for shoulder pain&lt;/title&gt;&lt;secondary-title&gt;Cochrane database of systematic reviews&lt;/secondary-title&gt;&lt;/titles&gt;&lt;periodical&gt;&lt;full-title&gt;Cochrane Database of Systematic Reviews&lt;/full-title&gt;&lt;/periodical&gt;&lt;number&gt;2&lt;/number&gt;&lt;dates&gt;&lt;year&gt;2003&lt;/year&gt;&lt;/dates&gt;&lt;isbn&gt;1465-1858&lt;/isbn&gt;&lt;urls&gt;&lt;/urls&gt;&lt;/record&gt;&lt;/Cite&gt;&lt;Cite&gt;&lt;Author&gt;Verbel&lt;/Author&gt;&lt;Year&gt;2020&lt;/Year&gt;&lt;RecNum&gt;84&lt;/RecNum&gt;&lt;record&gt;&lt;rec-number&gt;84&lt;/rec-number&gt;&lt;foreign-keys&gt;&lt;key app="EN" db-id="xta2sr9aczsef5epf29vfar3wwzwxrwpdwrx" timestamp="1667166807"&gt;84&lt;/key&gt;&lt;/foreign-keys&gt;&lt;ref-type name="Journal Article"&gt;17&lt;/ref-type&gt;&lt;contributors&gt;&lt;authors&gt;&lt;author&gt;Verbel, Adrian&lt;/author&gt;&lt;author&gt;Hoving, Jan&lt;/author&gt;&lt;author&gt;Bülow, Peter A&lt;/author&gt;&lt;author&gt;Kunz, Regina&lt;/author&gt;&lt;/authors&gt;&lt;/contributors&gt;&lt;titles&gt;&lt;title&gt;Surgical or conservative treatment for impingement of the rotator cuff?&lt;/title&gt;&lt;secondary-title&gt;TBV–Tijdschrift voor Bedrijfs-en Verzekeringsgeneeskunde&lt;/secondary-title&gt;&lt;/titles&gt;&lt;periodical&gt;&lt;full-title&gt;TBV–Tijdschrift voor Bedrijfs-en Verzekeringsgeneeskunde&lt;/full-title&gt;&lt;/periodical&gt;&lt;pages&gt;31-33&lt;/pages&gt;&lt;volume&gt;28&lt;/volume&gt;&lt;number&gt;9&lt;/number&gt;&lt;dates&gt;&lt;year&gt;2020&lt;/year&gt;&lt;/dates&gt;&lt;isbn&gt;1876-5858&lt;/isbn&gt;&lt;urls&gt;&lt;/urls&gt;&lt;/record&gt;&lt;/Cite&gt;&lt;/EndNote&gt;</w:instrText>
      </w:r>
      <w:r w:rsidR="00684BE2">
        <w:rPr>
          <w:lang w:val="en-AU"/>
        </w:rPr>
        <w:fldChar w:fldCharType="separate"/>
      </w:r>
      <w:r w:rsidR="00684BE2">
        <w:rPr>
          <w:noProof/>
          <w:lang w:val="en-AU"/>
        </w:rPr>
        <w:t>(Green et al., 2003, Verbel et al., 2020)</w:t>
      </w:r>
      <w:r w:rsidR="00684BE2">
        <w:rPr>
          <w:lang w:val="en-AU"/>
        </w:rPr>
        <w:fldChar w:fldCharType="end"/>
      </w:r>
      <w:r w:rsidRPr="00263438">
        <w:rPr>
          <w:lang w:val="en-AU"/>
        </w:rPr>
        <w:t xml:space="preserve">. Initial treatments include modification of lifting activities, simple analgesia or non-steroid anti-inflammatories </w:t>
      </w:r>
      <w:r w:rsidR="00684BE2">
        <w:rPr>
          <w:lang w:val="en-AU"/>
        </w:rPr>
        <w:fldChar w:fldCharType="begin"/>
      </w:r>
      <w:r w:rsidR="008E18AB">
        <w:rPr>
          <w:lang w:val="en-AU"/>
        </w:rPr>
        <w:instrText xml:space="preserve"> ADDIN EN.CITE &lt;EndNote&gt;&lt;Cite&gt;&lt;Author&gt;Whittle&lt;/Author&gt;&lt;Year&gt;2015&lt;/Year&gt;&lt;RecNum&gt;32&lt;/RecNum&gt;&lt;DisplayText&gt;(Whittle and Buchbinder, 2015)&lt;/DisplayText&gt;&lt;record&gt;&lt;rec-number&gt;32&lt;/rec-number&gt;&lt;foreign-keys&gt;&lt;key app="EN" db-id="xta2sr9aczsef5epf29vfar3wwzwxrwpdwrx" timestamp="1667166804"&gt;32&lt;/key&gt;&lt;/foreign-keys&gt;&lt;ref-type name="Journal Article"&gt;17&lt;/ref-type&gt;&lt;contributors&gt;&lt;authors&gt;&lt;author&gt;Whittle, S.&lt;/author&gt;&lt;author&gt;Buchbinder, R.&lt;/author&gt;&lt;/authors&gt;&lt;/contributors&gt;&lt;titles&gt;&lt;title&gt;In the clinic. Rotator cuff disease&lt;/title&gt;&lt;secondary-title&gt;Ann Intern Med&lt;/secondary-title&gt;&lt;/titles&gt;&lt;periodical&gt;&lt;full-title&gt;Ann Intern Med&lt;/full-title&gt;&lt;/periodical&gt;&lt;pages&gt;Itc1-15&lt;/pages&gt;&lt;volume&gt;162&lt;/volume&gt;&lt;number&gt;1&lt;/number&gt;&lt;edition&gt;2015/01/07&lt;/edition&gt;&lt;keywords&gt;&lt;keyword&gt;Humans&lt;/keyword&gt;&lt;keyword&gt;*Muscular Diseases/complications/diagnosis/prevention &amp;amp; control/therapy&lt;/keyword&gt;&lt;keyword&gt;Patient Education as Topic&lt;/keyword&gt;&lt;keyword&gt;Risk Factors&lt;/keyword&gt;&lt;keyword&gt;*Rotator Cuff&lt;/keyword&gt;&lt;keyword&gt;Rotator Cuff Injuries&lt;/keyword&gt;&lt;keyword&gt;Shoulder Pain/etiology&lt;/keyword&gt;&lt;/keywords&gt;&lt;dates&gt;&lt;year&gt;2015&lt;/year&gt;&lt;pub-dates&gt;&lt;date&gt;Jan 6&lt;/date&gt;&lt;/pub-dates&gt;&lt;/dates&gt;&lt;isbn&gt;0003-4819&lt;/isbn&gt;&lt;accession-num&gt;25560729&lt;/accession-num&gt;&lt;urls&gt;&lt;/urls&gt;&lt;electronic-resource-num&gt;10.7326/aitc201501060&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(Whittle and Buchbinder, 2015)</w:t>
      </w:r>
      <w:r w:rsidR="00684BE2">
        <w:rPr>
          <w:lang w:val="en-AU"/>
        </w:rPr>
        <w:fldChar w:fldCharType="end"/>
      </w:r>
      <w:r w:rsidRPr="00263438">
        <w:rPr>
          <w:lang w:val="en-AU"/>
        </w:rPr>
        <w:t xml:space="preserve">. Movement, exercise and physiotherapy improve strength and stability, and are recommended in all clinical practice guidelines </w:t>
      </w:r>
      <w:r w:rsidR="00684BE2">
        <w:rPr>
          <w:lang w:val="en-AU"/>
        </w:rPr>
        <w:fldChar w:fldCharType="begin">
          <w:fldData xml:space="preserve">PEVuZE5vdGU+PENpdGU+PEF1dGhvcj5BQU9TPC9BdXRob3I+PFllYXI+MjAxOTwvWWVhcj48UmVj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8E18AB">
        <w:rPr>
          <w:lang w:val="en-AU"/>
        </w:rPr>
        <w:instrText xml:space="preserve"> ADDIN EN.CITE </w:instrText>
      </w:r>
      <w:r w:rsidR="008E18AB">
        <w:rPr>
          <w:lang w:val="en-AU"/>
        </w:rPr>
        <w:fldChar w:fldCharType="begin">
          <w:fldData xml:space="preserve">PEVuZE5vdGU+PENpdGU+PEF1dGhvcj5BQU9TPC9BdXRob3I+PFllYXI+MjAxOTwvWWVhcj48UmVj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(AAOS, 2019, Hopman et al., 2013, Vandvik et al., 2019)</w:t>
      </w:r>
      <w:r w:rsidR="00684BE2">
        <w:rPr>
          <w:lang w:val="en-AU"/>
        </w:rPr>
        <w:fldChar w:fldCharType="end"/>
      </w:r>
      <w:r w:rsidRPr="00263438">
        <w:rPr>
          <w:lang w:val="en-AU"/>
        </w:rPr>
        <w:t>.</w:t>
      </w:r>
    </w:p>
    <w:p w14:paraId="061352B1" w14:textId="0FFD2111" w:rsidR="008147BD" w:rsidRDefault="008147BD" w:rsidP="008147BD">
      <w:pPr>
        <w:rPr>
          <w:lang w:val="en-AU"/>
        </w:rPr>
      </w:pPr>
      <w:r>
        <w:rPr>
          <w:lang w:val="en-AU"/>
        </w:rPr>
        <w:t xml:space="preserve">A summary of </w:t>
      </w:r>
      <w:r w:rsidR="00662799">
        <w:rPr>
          <w:lang w:val="en-AU"/>
        </w:rPr>
        <w:t>clinical guidelines</w:t>
      </w:r>
      <w:r>
        <w:rPr>
          <w:lang w:val="en-AU"/>
        </w:rPr>
        <w:t xml:space="preserve"> recommendations (best practice) for diagnostic imaging and therapy in primary care is shown in </w:t>
      </w:r>
      <w:r>
        <w:rPr>
          <w:lang w:val="en-AU"/>
        </w:rPr>
        <w:fldChar w:fldCharType="begin"/>
      </w:r>
      <w:r>
        <w:rPr>
          <w:lang w:val="en-AU"/>
        </w:rPr>
        <w:instrText xml:space="preserve"> REF _Ref114488027 \h </w:instrText>
      </w:r>
      <w:r>
        <w:rPr>
          <w:lang w:val="en-AU"/>
        </w:rPr>
      </w:r>
      <w:r>
        <w:rPr>
          <w:lang w:val="en-AU"/>
        </w:rPr>
        <w:fldChar w:fldCharType="separate"/>
      </w:r>
      <w:r w:rsidR="00AE6F3A">
        <w:t xml:space="preserve">Table </w:t>
      </w:r>
      <w:r w:rsidR="00AE6F3A">
        <w:rPr>
          <w:noProof/>
        </w:rPr>
        <w:t>65</w:t>
      </w:r>
      <w:r>
        <w:rPr>
          <w:lang w:val="en-AU"/>
        </w:rPr>
        <w:fldChar w:fldCharType="end"/>
      </w:r>
      <w:r>
        <w:rPr>
          <w:lang w:val="en-AU"/>
        </w:rPr>
        <w:t xml:space="preserve"> (Appendix E). This </w:t>
      </w:r>
      <w:r w:rsidR="00CF40C0">
        <w:rPr>
          <w:lang w:val="en-AU"/>
        </w:rPr>
        <w:t>provides</w:t>
      </w:r>
      <w:r>
        <w:rPr>
          <w:lang w:val="en-AU"/>
        </w:rPr>
        <w:t xml:space="preserve"> a summary of information provided in the </w:t>
      </w:r>
      <w:r w:rsidR="00BA282D">
        <w:rPr>
          <w:lang w:val="en-AU"/>
        </w:rPr>
        <w:t>c</w:t>
      </w:r>
      <w:r>
        <w:rPr>
          <w:lang w:val="en-AU"/>
        </w:rPr>
        <w:t>linical guidelines review</w:t>
      </w:r>
      <w:r>
        <w:rPr>
          <w:rStyle w:val="FootnoteReference"/>
          <w:lang w:val="en-AU"/>
        </w:rPr>
        <w:footnoteReference w:id="11"/>
      </w:r>
      <w:r>
        <w:rPr>
          <w:lang w:val="en-AU"/>
        </w:rPr>
        <w:t xml:space="preserve"> as well as information regarding the conservative therapies provided in RCTs.</w:t>
      </w:r>
    </w:p>
    <w:p w14:paraId="4AA080BE" w14:textId="3E57916F" w:rsidR="005B68DB" w:rsidRDefault="008147BD" w:rsidP="008147BD">
      <w:pPr>
        <w:rPr>
          <w:lang w:val="en-AU"/>
        </w:rPr>
      </w:pPr>
      <w:r>
        <w:rPr>
          <w:lang w:val="en-AU"/>
        </w:rPr>
        <w:t>I</w:t>
      </w:r>
      <w:r w:rsidRPr="0029693B">
        <w:rPr>
          <w:lang w:val="en-AU"/>
        </w:rPr>
        <w:t>nconsistencies have been identified in the translation of evidence-based treatment recommendations for musculoskeletal shoulder pain into healthcare services, with little known about factors influencing decision-making</w:t>
      </w:r>
      <w:r>
        <w:rPr>
          <w:lang w:val="en-AU"/>
        </w:rPr>
        <w:t xml:space="preserve"> </w:t>
      </w:r>
      <w:r w:rsidR="00684BE2">
        <w:rPr>
          <w:lang w:val="en-AU"/>
        </w:rPr>
        <w:fldChar w:fldCharType="begin"/>
      </w:r>
      <w:r w:rsidR="008E18AB">
        <w:rPr>
          <w:lang w:val="en-AU"/>
        </w:rPr>
        <w:instrText xml:space="preserve"> ADDIN EN.CITE &lt;EndNote&gt;&lt;Cite&gt;&lt;Author&gt;Maxwell&lt;/Author&gt;&lt;Year&gt;2022&lt;/Year&gt;&lt;RecNum&gt;77&lt;/RecNum&gt;&lt;DisplayText&gt;(Maxwell et al., 2022)&lt;/DisplayText&gt;&lt;record&gt;&lt;rec-number&gt;77&lt;/rec-number&gt;&lt;foreign-keys&gt;&lt;key app="EN" db-id="xta2sr9aczsef5epf29vfar3wwzwxrwpdwrx" timestamp="1667166807"&gt;77&lt;/key&gt;&lt;/foreign-keys&gt;&lt;ref-type name="Journal Article"&gt;17&lt;/ref-type&gt;&lt;contributors&gt;&lt;authors&gt;&lt;author&gt;Maxwell, Christina&lt;/author&gt;&lt;author&gt;McCreesh, Karen&lt;/author&gt;&lt;author&gt;Salsberg, Jon&lt;/author&gt;&lt;author&gt;Robinson, Katie&lt;/author&gt;&lt;/authors&gt;&lt;/contrib</w:instrText>
      </w:r>
      <w:r w:rsidR="008E18AB">
        <w:rPr>
          <w:rFonts w:hint="eastAsia"/>
          <w:lang w:val="en-AU"/>
        </w:rPr>
        <w:instrText>utors&gt;&lt;titles&gt;&lt;title&gt;</w:instrText>
      </w:r>
      <w:r w:rsidR="008E18AB">
        <w:rPr>
          <w:rFonts w:hint="eastAsia"/>
          <w:lang w:val="en-AU"/>
        </w:rPr>
        <w:instrText>‘</w:instrText>
      </w:r>
      <w:r w:rsidR="008E18AB">
        <w:rPr>
          <w:rFonts w:hint="eastAsia"/>
          <w:lang w:val="en-AU"/>
        </w:rPr>
        <w:instrText>Down to the person, the individual patient themselves</w:instrText>
      </w:r>
      <w:r w:rsidR="008E18AB">
        <w:rPr>
          <w:rFonts w:hint="eastAsia"/>
          <w:lang w:val="en-AU"/>
        </w:rPr>
        <w:instrText>’</w:instrText>
      </w:r>
      <w:r w:rsidR="008E18AB">
        <w:rPr>
          <w:rFonts w:hint="eastAsia"/>
          <w:lang w:val="en-AU"/>
        </w:rPr>
        <w:instrText>: A qualitative study of treatment decision</w:instrText>
      </w:r>
      <w:r w:rsidR="008E18AB">
        <w:rPr>
          <w:rFonts w:hint="eastAsia"/>
          <w:lang w:val="en-AU"/>
        </w:rPr>
        <w:instrText>‐</w:instrText>
      </w:r>
      <w:r w:rsidR="008E18AB">
        <w:rPr>
          <w:rFonts w:hint="eastAsia"/>
          <w:lang w:val="en-AU"/>
        </w:rPr>
        <w:instrText>making for shoulder pain&lt;/title&gt;&lt;secondary-title&gt;Health Expectations&lt;/secondary-title&gt;&lt;/titles&gt;&lt;periodical&gt;&lt;full-title&gt;Health Expectati</w:instrText>
      </w:r>
      <w:r w:rsidR="008E18AB">
        <w:rPr>
          <w:lang w:val="en-AU"/>
        </w:rPr>
        <w:instrText>ons&lt;/full-title&gt;&lt;/periodical&gt;&lt;dates&gt;&lt;year&gt;2022&lt;/year&gt;&lt;/dates&gt;&lt;isbn&gt;1369-6513&lt;/isbn&gt;&lt;urls&gt;&lt;/urls&gt;&lt;/record&gt;&lt;/Cite&gt;&lt;/EndNote&gt;</w:instrText>
      </w:r>
      <w:r w:rsidR="00684BE2">
        <w:rPr>
          <w:lang w:val="en-AU"/>
        </w:rPr>
        <w:fldChar w:fldCharType="separate"/>
      </w:r>
      <w:r w:rsidR="00684BE2">
        <w:rPr>
          <w:noProof/>
          <w:lang w:val="en-AU"/>
        </w:rPr>
        <w:t>(Maxwell et al., 2022)</w:t>
      </w:r>
      <w:r w:rsidR="00684BE2">
        <w:rPr>
          <w:lang w:val="en-AU"/>
        </w:rPr>
        <w:fldChar w:fldCharType="end"/>
      </w:r>
      <w:r w:rsidRPr="0029693B">
        <w:rPr>
          <w:lang w:val="en-AU"/>
        </w:rPr>
        <w:t xml:space="preserve">. </w:t>
      </w:r>
    </w:p>
    <w:p w14:paraId="0A376F04" w14:textId="7F79F761" w:rsidR="008147BD" w:rsidRDefault="008147BD" w:rsidP="008147BD">
      <w:pPr>
        <w:rPr>
          <w:lang w:val="en-AU"/>
        </w:rPr>
      </w:pPr>
      <w:r w:rsidRPr="0029693B">
        <w:rPr>
          <w:lang w:val="en-AU"/>
        </w:rPr>
        <w:t>The therapeutic benefit of various primary care or conservative</w:t>
      </w:r>
      <w:r>
        <w:rPr>
          <w:lang w:val="en-AU"/>
        </w:rPr>
        <w:t xml:space="preserve"> </w:t>
      </w:r>
      <w:r w:rsidRPr="0029693B">
        <w:rPr>
          <w:lang w:val="en-AU"/>
        </w:rPr>
        <w:t>interventions for patients with shoulder pain has been reported in various guidelines</w:t>
      </w:r>
      <w:r>
        <w:rPr>
          <w:lang w:val="en-AU"/>
        </w:rPr>
        <w:t xml:space="preserve"> as </w:t>
      </w:r>
      <w:r w:rsidR="00876B02">
        <w:rPr>
          <w:lang w:val="en-AU"/>
        </w:rPr>
        <w:t>summarised</w:t>
      </w:r>
      <w:r>
        <w:rPr>
          <w:lang w:val="en-AU"/>
        </w:rPr>
        <w:t xml:space="preserve"> in </w:t>
      </w:r>
      <w:r>
        <w:rPr>
          <w:lang w:val="en-AU"/>
        </w:rPr>
        <w:fldChar w:fldCharType="begin"/>
      </w:r>
      <w:r>
        <w:rPr>
          <w:lang w:val="en-AU"/>
        </w:rPr>
        <w:instrText xml:space="preserve"> REF _Ref114488027 \h </w:instrText>
      </w:r>
      <w:r>
        <w:rPr>
          <w:lang w:val="en-AU"/>
        </w:rPr>
      </w:r>
      <w:r>
        <w:rPr>
          <w:lang w:val="en-AU"/>
        </w:rPr>
        <w:fldChar w:fldCharType="separate"/>
      </w:r>
      <w:r w:rsidR="00AE6F3A">
        <w:t xml:space="preserve">Table </w:t>
      </w:r>
      <w:r w:rsidR="00AE6F3A">
        <w:rPr>
          <w:noProof/>
        </w:rPr>
        <w:t>65</w:t>
      </w:r>
      <w:r>
        <w:rPr>
          <w:lang w:val="en-AU"/>
        </w:rPr>
        <w:fldChar w:fldCharType="end"/>
      </w:r>
      <w:r w:rsidRPr="0029693B">
        <w:rPr>
          <w:lang w:val="en-AU"/>
        </w:rPr>
        <w:t>.</w:t>
      </w:r>
      <w:r w:rsidR="005B68DB">
        <w:rPr>
          <w:lang w:val="en-AU"/>
        </w:rPr>
        <w:t xml:space="preserve"> Few examples of defined and explicit published protocols for best practice conservative care are available </w:t>
      </w:r>
      <w:r w:rsidR="00885679">
        <w:rPr>
          <w:lang w:val="en-AU"/>
        </w:rPr>
        <w:fldChar w:fldCharType="begin"/>
      </w:r>
      <w:r w:rsidR="008E18AB">
        <w:rPr>
          <w:lang w:val="en-AU"/>
        </w:rPr>
        <w:instrText xml:space="preserve"> ADDIN EN.CITE &lt;EndNote&gt;&lt;Cite&gt;&lt;Author&gt;Lewis&lt;/Author&gt;&lt;Year&gt;2016&lt;/Year&gt;&lt;RecNum&gt;55&lt;/RecNum&gt;&lt;DisplayText&gt;(Lewis, 2016)&lt;/DisplayText&gt;&lt;record&gt;&lt;rec-number&gt;55&lt;/rec-number&gt;&lt;foreign-keys&gt;&lt;key app="EN" db-id="xta2sr9aczsef5epf29vfar3wwzwxrwpdwrx" timestamp="1667166806"&gt;55&lt;/key&gt;&lt;/foreign-keys&gt;&lt;ref-type name="Journal Article"&gt;17&lt;/ref-type&gt;&lt;contributors&gt;&lt;authors&gt;&lt;author&gt;Lewis, J.&lt;/author&gt;&lt;/authors&gt;&lt;/contributors&gt;&lt;auth-address&gt;Department of Allied Health Professions and Midwifery, School of Health and Social Work, Wright Building, College Lane Campus, University of Hertfordshire, Hatfield AL10 9AB, Hertfordshire, UK. Electronic address: jeremy.lewis@LondonShoulderClinic.com.&lt;/auth-address&gt;&lt;titles&gt;&lt;title&gt;Rotator cuff related shoulder pain: Assessment, management and uncertainties&lt;/title&gt;&lt;secondary-title&gt;Man Ther&lt;/secondary-title&gt;&lt;/titles&gt;&lt;periodical&gt;&lt;full-title&gt;Man Ther&lt;/full-title&gt;&lt;/periodical&gt;&lt;pages&gt;57-68&lt;/pages&gt;&lt;volume&gt;23&lt;/volume&gt;&lt;edition&gt;2016/04/17&lt;/edition&gt;&lt;keywords&gt;&lt;keyword&gt;Adult&lt;/keyword&gt;&lt;keyword&gt;Aged&lt;/keyword&gt;&lt;keyword&gt;Aged, 80 and over&lt;/keyword&gt;&lt;keyword&gt;*Exercise Therapy&lt;/keyword&gt;&lt;keyword&gt;Female&lt;/keyword&gt;&lt;keyword&gt;Humans&lt;/keyword&gt;&lt;keyword&gt;Male&lt;/keyword&gt;&lt;keyword&gt;Middle Aged&lt;/keyword&gt;&lt;keyword&gt;Rotator Cuff/*diagnostic imaging&lt;/keyword&gt;&lt;keyword&gt;Rotator Cuff Injuries/*complications/*therapy&lt;/keyword&gt;&lt;keyword&gt;Shoulder Impingement Syndrome/*diagnosis/*therapy&lt;/keyword&gt;&lt;keyword&gt;Shoulder Pain/*diagnosis/*etiology/therapy&lt;/keyword&gt;&lt;keyword&gt;Assessment&lt;/keyword&gt;&lt;keyword&gt;Management&lt;/keyword&gt;&lt;keyword&gt;Rotator cuff&lt;/keyword&gt;&lt;keyword&gt;Shoulder pain&lt;/keyword&gt;&lt;/keywords&gt;&lt;dates&gt;&lt;year&gt;2016&lt;/year&gt;&lt;pub-dates&gt;&lt;date&gt;Jun&lt;/date&gt;&lt;/pub-dates&gt;&lt;/dates&gt;&lt;isbn&gt;1356-689x&lt;/isbn&gt;&lt;accession-num&gt;27083390&lt;/accession-num&gt;&lt;urls&gt;&lt;/urls&gt;&lt;electronic-resource-num&gt;10.1016/j.math.2016.03.009&lt;/electronic-resource-num&gt;&lt;remote-database-provider&gt;NLM&lt;/remote-database-provider&gt;&lt;language&gt;eng&lt;/language&gt;&lt;/record&gt;&lt;/Cite&gt;&lt;/EndNote&gt;</w:instrText>
      </w:r>
      <w:r w:rsidR="00885679">
        <w:rPr>
          <w:lang w:val="en-AU"/>
        </w:rPr>
        <w:fldChar w:fldCharType="separate"/>
      </w:r>
      <w:r w:rsidR="00885679">
        <w:rPr>
          <w:noProof/>
          <w:lang w:val="en-AU"/>
        </w:rPr>
        <w:t>(Lewis, 2016)</w:t>
      </w:r>
      <w:r w:rsidR="00885679">
        <w:rPr>
          <w:lang w:val="en-AU"/>
        </w:rPr>
        <w:fldChar w:fldCharType="end"/>
      </w:r>
      <w:r w:rsidR="005B68DB">
        <w:rPr>
          <w:lang w:val="en-AU"/>
        </w:rPr>
        <w:t xml:space="preserve">. It is likely that in clinical practice treatments are patient-focused, and may vary according to the availability of services and patient choice. </w:t>
      </w:r>
      <w:r>
        <w:rPr>
          <w:lang w:val="en-AU"/>
        </w:rPr>
        <w:t>Common</w:t>
      </w:r>
      <w:r w:rsidR="00876B02">
        <w:rPr>
          <w:lang w:val="en-AU"/>
        </w:rPr>
        <w:t xml:space="preserve"> initial</w:t>
      </w:r>
      <w:r>
        <w:rPr>
          <w:lang w:val="en-AU"/>
        </w:rPr>
        <w:t xml:space="preserve"> treatment options available to patients </w:t>
      </w:r>
      <w:r w:rsidR="00876B02">
        <w:rPr>
          <w:lang w:val="en-AU"/>
        </w:rPr>
        <w:t>with suspected subacromial impingement</w:t>
      </w:r>
      <w:r>
        <w:rPr>
          <w:lang w:val="en-AU"/>
        </w:rPr>
        <w:t xml:space="preserve"> are summarised below.</w:t>
      </w:r>
    </w:p>
    <w:p w14:paraId="2EBC517D" w14:textId="77777777" w:rsidR="008147BD" w:rsidRPr="00263438" w:rsidRDefault="008147BD" w:rsidP="008147BD">
      <w:pPr>
        <w:pStyle w:val="Heading3"/>
        <w:rPr>
          <w:lang w:val="en-AU"/>
        </w:rPr>
      </w:pPr>
      <w:bookmarkStart w:id="86" w:name="_Toc118272280"/>
      <w:r w:rsidRPr="00263438">
        <w:rPr>
          <w:lang w:val="en-AU"/>
        </w:rPr>
        <w:t>Rest or no treatment</w:t>
      </w:r>
      <w:bookmarkEnd w:id="86"/>
    </w:p>
    <w:p w14:paraId="098EFB5C" w14:textId="1A814483" w:rsidR="008147BD" w:rsidRPr="00263438" w:rsidRDefault="008147BD" w:rsidP="008147BD">
      <w:pPr>
        <w:rPr>
          <w:lang w:val="en-AU"/>
        </w:rPr>
      </w:pPr>
      <w:r w:rsidRPr="00263438">
        <w:rPr>
          <w:lang w:val="en-AU"/>
        </w:rPr>
        <w:t xml:space="preserve">In certain cases, patients may be offered a wait-and see approach, or non-structured exercise </w:t>
      </w:r>
      <w:r w:rsidR="00684BE2">
        <w:rPr>
          <w:lang w:val="en-AU"/>
        </w:rPr>
        <w:fldChar w:fldCharType="begin"/>
      </w:r>
      <w:r w:rsidR="008E18AB">
        <w:rPr>
          <w:lang w:val="en-AU"/>
        </w:rPr>
        <w:instrText xml:space="preserve"> ADDIN EN.CITE &lt;EndNote&gt;&lt;Cite&gt;&lt;Author&gt;Washington State Department of Labor and Industries&lt;/Author&gt;&lt;Year&gt;2018&lt;/Year&gt;&lt;RecNum&gt;65&lt;/RecNum&gt;&lt;DisplayText&gt;(Washington State Department of Labor and Industries, 2018)&lt;/DisplayText&gt;&lt;record&gt;&lt;rec-number&gt;65&lt;/rec-number&gt;&lt;foreign-keys&gt;&lt;key app="EN" db-id="xta2sr9aczsef5epf29vfar3wwzwxrwpdwrx" timestamp="1667166806"&gt;65&lt;/key&gt;&lt;/foreign-keys&gt;&lt;ref-type name="Web Page"&gt;12&lt;/ref-type&gt;&lt;contributors&gt;&lt;authors&gt;&lt;author&gt;Washington State Department of Labor and Industries,&lt;/author&gt;&lt;/authors&gt;&lt;/contributors&gt;&lt;titles&gt;&lt;title&gt;Medical Treatment Guideline for Shoulder: Diagnosis and Treatment&lt;/title&gt;&lt;/titles&gt;&lt;volume&gt;2022&lt;/volume&gt;&lt;number&gt;25 January&lt;/number&gt;&lt;dates&gt;&lt;year&gt;2018&lt;/year&gt;&lt;/dates&gt;&lt;publisher&gt;Washington State Department of Labor and Industries&lt;/publisher&gt;&lt;urls&gt;&lt;related-urls&gt;&lt;url&gt;https://www.lni.wa.gov/patient-care/treating-patients/treatment-guidelines-and-resources/#treatment-guidelines&lt;/url&gt;&lt;/related-urls&gt;&lt;/urls&gt;&lt;/record&gt;&lt;/Cite&gt;&lt;/EndNote&gt;</w:instrText>
      </w:r>
      <w:r w:rsidR="00684BE2">
        <w:rPr>
          <w:lang w:val="en-AU"/>
        </w:rPr>
        <w:fldChar w:fldCharType="separate"/>
      </w:r>
      <w:r w:rsidR="00684BE2">
        <w:rPr>
          <w:noProof/>
          <w:lang w:val="en-AU"/>
        </w:rPr>
        <w:t>(Washington State Department of Labor and Industries, 2018)</w:t>
      </w:r>
      <w:r w:rsidR="00684BE2">
        <w:rPr>
          <w:lang w:val="en-AU"/>
        </w:rPr>
        <w:fldChar w:fldCharType="end"/>
      </w:r>
      <w:r w:rsidRPr="00263438">
        <w:rPr>
          <w:lang w:val="en-AU"/>
        </w:rPr>
        <w:t xml:space="preserve">. Active rest of the shoulder may assist to relieve pain and to lessen the strain on the affected area. Movements that might provoke the symptoms of shoulder injury, such as lifting of heavy objects or repetitive overhead movements, should be avoided </w:t>
      </w:r>
      <w:r w:rsidR="00684BE2">
        <w:rPr>
          <w:lang w:val="en-AU"/>
        </w:rPr>
        <w:fldChar w:fldCharType="begin"/>
      </w:r>
      <w:r w:rsidR="008E18AB">
        <w:rPr>
          <w:lang w:val="en-AU"/>
        </w:rPr>
        <w:instrText xml:space="preserve"> ADDIN EN.CITE &lt;EndNote&gt;&lt;Cite&gt;&lt;Author&gt;Simons&lt;/Author&gt;&lt;Year&gt;2021&lt;/Year&gt;&lt;RecNum&gt;86&lt;/RecNum&gt;&lt;DisplayText&gt;(Simons and Michael Roberts, 2021)&lt;/DisplayText&gt;&lt;record&gt;&lt;rec-number&gt;86&lt;/rec-number&gt;&lt;foreign-keys&gt;&lt;key app="EN" db-id="xta2sr9aczsef5epf29vfar3wwzwxrwpdwrx" timestamp="1667166808"&gt;86&lt;/key&gt;&lt;/foreign-keys&gt;&lt;ref-type name="Web Page"&gt;12&lt;/ref-type&gt;&lt;contributors&gt;&lt;authors&gt;&lt;author&gt;Simons, Stephen M&lt;/author&gt;&lt;author&gt;Michael Roberts, MPT&lt;/author&gt;&lt;/authors&gt;&lt;/contributors&gt;&lt;titles&gt;&lt;title&gt;Patient education: Rotator cuff tendinitis and tear (Beyond the Basics)&lt;/title&gt;&lt;/titles&gt;&lt;volume&gt;2022&lt;/volume&gt;&lt;number&gt;22 February&lt;/number&gt;&lt;dates&gt;&lt;year&gt;2021&lt;/year&gt;&lt;/dates&gt;&lt;publisher&gt;Up-to-Date&lt;/publisher&gt;&lt;urls&gt;&lt;related-urls&gt;&lt;url&gt;https://www.uptodate.com/contents/rotator-cuff-tendinitis-and-tear-beyond-the-basics&lt;/url&gt;&lt;/related-urls&gt;&lt;/urls&gt;&lt;/record&gt;&lt;/Cite&gt;&lt;/EndNote&gt;</w:instrText>
      </w:r>
      <w:r w:rsidR="00684BE2">
        <w:rPr>
          <w:lang w:val="en-AU"/>
        </w:rPr>
        <w:fldChar w:fldCharType="separate"/>
      </w:r>
      <w:r w:rsidR="00684BE2">
        <w:rPr>
          <w:noProof/>
          <w:lang w:val="en-AU"/>
        </w:rPr>
        <w:t>(Simons and Michael Roberts, 2021)</w:t>
      </w:r>
      <w:r w:rsidR="00684BE2">
        <w:rPr>
          <w:lang w:val="en-AU"/>
        </w:rPr>
        <w:fldChar w:fldCharType="end"/>
      </w:r>
      <w:r w:rsidRPr="00263438">
        <w:rPr>
          <w:lang w:val="en-AU"/>
        </w:rPr>
        <w:t>.</w:t>
      </w:r>
    </w:p>
    <w:p w14:paraId="4D4DAED2" w14:textId="77777777" w:rsidR="008147BD" w:rsidRPr="00263438" w:rsidRDefault="008147BD" w:rsidP="008147BD">
      <w:pPr>
        <w:pStyle w:val="Heading3"/>
        <w:rPr>
          <w:lang w:val="en-AU"/>
        </w:rPr>
      </w:pPr>
      <w:bookmarkStart w:id="87" w:name="_Toc118272281"/>
      <w:r w:rsidRPr="00263438">
        <w:rPr>
          <w:lang w:val="en-AU"/>
        </w:rPr>
        <w:lastRenderedPageBreak/>
        <w:t>Medication for pain and inflammation</w:t>
      </w:r>
      <w:bookmarkEnd w:id="87"/>
    </w:p>
    <w:p w14:paraId="3838832F" w14:textId="127B6579" w:rsidR="008147BD" w:rsidRDefault="008147BD" w:rsidP="008147BD">
      <w:pPr>
        <w:rPr>
          <w:lang w:val="en-AU"/>
        </w:rPr>
      </w:pPr>
      <w:r w:rsidRPr="00263438">
        <w:rPr>
          <w:lang w:val="en-AU"/>
        </w:rPr>
        <w:t>Anti-inflammatory pain relievers such as aspirin, ibuprofen and naproxen are beneficial in easing</w:t>
      </w:r>
      <w:r w:rsidR="002A191E">
        <w:rPr>
          <w:lang w:val="en-AU"/>
        </w:rPr>
        <w:t xml:space="preserve"> mild to moderate</w:t>
      </w:r>
      <w:r w:rsidRPr="00263438">
        <w:rPr>
          <w:lang w:val="en-AU"/>
        </w:rPr>
        <w:t xml:space="preserve"> shoulder pain and inflammation </w:t>
      </w:r>
      <w:r w:rsidR="00684BE2">
        <w:rPr>
          <w:lang w:val="en-AU"/>
        </w:rPr>
        <w:fldChar w:fldCharType="begin">
          <w:fldData xml:space="preserve">PEVuZE5vdGU+PENpdGU+PEF1dGhvcj5FdWJhbms8L0F1dGhvcj48WWVhcj4yMDIxPC9ZZWFyPjxS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</w:fldData>
        </w:fldChar>
      </w:r>
      <w:r w:rsidR="008E18AB">
        <w:rPr>
          <w:lang w:val="en-AU"/>
        </w:rPr>
        <w:instrText xml:space="preserve"> ADDIN EN.CITE </w:instrText>
      </w:r>
      <w:r w:rsidR="008E18AB">
        <w:rPr>
          <w:lang w:val="en-AU"/>
        </w:rPr>
        <w:fldChar w:fldCharType="begin">
          <w:fldData xml:space="preserve">PEVuZE5vdGU+PENpdGU+PEF1dGhvcj5FdWJhbms8L0F1dGhvcj48WWVhcj4yMDIxPC9ZZWFyPjxS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(Eubank et al., 2021, Genootschap, 2019, Industrial Insurance Chiropractic Advisory Committee, 2014, Washington State Department of Labor and Industries, 2018, Juel et al., 2019, Kassolik et al., 2018, Kauta et al., 2021)</w:t>
      </w:r>
      <w:r w:rsidR="00684BE2">
        <w:rPr>
          <w:lang w:val="en-AU"/>
        </w:rPr>
        <w:fldChar w:fldCharType="end"/>
      </w:r>
      <w:r w:rsidRPr="00263438">
        <w:rPr>
          <w:lang w:val="en-AU"/>
        </w:rPr>
        <w:t xml:space="preserve">. </w:t>
      </w:r>
      <w:r w:rsidR="0076147D">
        <w:rPr>
          <w:lang w:val="en-AU"/>
        </w:rPr>
        <w:t>For severe pain n</w:t>
      </w:r>
      <w:r w:rsidRPr="00263438">
        <w:rPr>
          <w:lang w:val="en-AU"/>
        </w:rPr>
        <w:t xml:space="preserve">onsteroidal anti-inflammatory medications (NSAIDs) may be helpful but must be taken with caution, particularly by patients who are vulnerable to gastrointestinal and renal complications </w:t>
      </w:r>
      <w:r w:rsidR="00684BE2">
        <w:rPr>
          <w:lang w:val="en-AU"/>
        </w:rPr>
        <w:fldChar w:fldCharType="begin"/>
      </w:r>
      <w:r w:rsidR="008E18AB">
        <w:rPr>
          <w:lang w:val="en-AU"/>
        </w:rPr>
        <w:instrText xml:space="preserve"> ADDIN EN.CITE &lt;EndNote&gt;&lt;Cite&gt;&lt;Author&gt;Tytherleigh-Strong&lt;/Author&gt;&lt;Year&gt;2001&lt;/Year&gt;&lt;RecNum&gt;93&lt;/RecNum&gt;&lt;DisplayText&gt;(Tytherleigh-Strong et al., 2001)&lt;/DisplayText&gt;&lt;record&gt;&lt;rec-number&gt;93&lt;/rec-number&gt;&lt;foreign-keys&gt;&lt;key app="EN" db-id="xta2sr9aczsef5epf29vfar3wwzwxrwpdwrx" timestamp="1667166808"&gt;93&lt;/key&gt;&lt;/foreign-keys&gt;&lt;ref-type name="Journal Article"&gt;17&lt;/ref-type&gt;&lt;contributors&gt;&lt;authors&gt;&lt;author&gt;Tytherleigh-Strong, Graham&lt;/author&gt;&lt;author&gt;Hirahara, Alan&lt;/author&gt;&lt;author&gt;Miniaci, Anthony&lt;/author&gt;&lt;/authors&gt;&lt;/contributors&gt;&lt;titles&gt;&lt;title&gt;Rotator cuff disease&lt;/title&gt;&lt;secondary-title&gt;Current opinion in rheumatology&lt;/secondary-title&gt;&lt;/titles&gt;&lt;periodical&gt;&lt;full-title&gt;Current opinion in rheumatology&lt;/full-title&gt;&lt;/periodical&gt;&lt;pages&gt;135-145&lt;/pages&gt;&lt;volume&gt;13&lt;/volume&gt;&lt;number&gt;2&lt;/number&gt;&lt;dates&gt;&lt;year&gt;2001&lt;/year&gt;&lt;/dates&gt;&lt;isbn&gt;1040-8711&lt;/isbn&gt;&lt;urls&gt;&lt;/urls&gt;&lt;/record&gt;&lt;/Cite&gt;&lt;/EndNote&gt;</w:instrText>
      </w:r>
      <w:r w:rsidR="00684BE2">
        <w:rPr>
          <w:lang w:val="en-AU"/>
        </w:rPr>
        <w:fldChar w:fldCharType="separate"/>
      </w:r>
      <w:r w:rsidR="00684BE2">
        <w:rPr>
          <w:noProof/>
          <w:lang w:val="en-AU"/>
        </w:rPr>
        <w:t>(Tytherleigh-Strong et al., 2001)</w:t>
      </w:r>
      <w:r w:rsidR="00684BE2">
        <w:rPr>
          <w:lang w:val="en-AU"/>
        </w:rPr>
        <w:fldChar w:fldCharType="end"/>
      </w:r>
      <w:r w:rsidRPr="00263438">
        <w:rPr>
          <w:lang w:val="en-AU"/>
        </w:rPr>
        <w:t>.</w:t>
      </w:r>
    </w:p>
    <w:p w14:paraId="7E2F7EFF" w14:textId="6B6248A6" w:rsidR="008147BD" w:rsidRPr="00263438" w:rsidRDefault="008147BD" w:rsidP="008147BD">
      <w:pPr>
        <w:rPr>
          <w:lang w:val="en-AU"/>
        </w:rPr>
      </w:pPr>
      <w:r>
        <w:rPr>
          <w:lang w:val="en-AU"/>
        </w:rPr>
        <w:t>The use of o</w:t>
      </w:r>
      <w:r w:rsidRPr="00C663E6">
        <w:rPr>
          <w:lang w:val="en-AU"/>
        </w:rPr>
        <w:t xml:space="preserve">pioids </w:t>
      </w:r>
      <w:r w:rsidR="0015615C">
        <w:rPr>
          <w:lang w:val="en-AU"/>
        </w:rPr>
        <w:t>is</w:t>
      </w:r>
      <w:r w:rsidRPr="00C663E6">
        <w:rPr>
          <w:lang w:val="en-AU"/>
        </w:rPr>
        <w:t xml:space="preserve"> not recommended as a first-line pharmacological treatment </w:t>
      </w:r>
      <w:r w:rsidR="0015615C">
        <w:rPr>
          <w:lang w:val="en-AU"/>
        </w:rPr>
        <w:t>due to the risks of</w:t>
      </w:r>
      <w:r w:rsidRPr="00C663E6">
        <w:rPr>
          <w:lang w:val="en-AU"/>
        </w:rPr>
        <w:t xml:space="preserve"> adverse events such as vomiting, nausea, constipation, dizziness, drowsiness, pruritus</w:t>
      </w:r>
      <w:r>
        <w:rPr>
          <w:lang w:val="en-AU"/>
        </w:rPr>
        <w:t xml:space="preserve"> </w:t>
      </w:r>
      <w:r w:rsidRPr="00C663E6">
        <w:rPr>
          <w:lang w:val="en-AU"/>
        </w:rPr>
        <w:t>or dry mouth and have an increased risk of dependency, overdose or death</w:t>
      </w:r>
      <w:r>
        <w:rPr>
          <w:lang w:val="en-AU"/>
        </w:rPr>
        <w:t xml:space="preserve"> </w:t>
      </w:r>
      <w:r w:rsidR="00684BE2">
        <w:rPr>
          <w:lang w:val="en-AU"/>
        </w:rPr>
        <w:fldChar w:fldCharType="begin"/>
      </w:r>
      <w:r w:rsidR="008E18AB">
        <w:rPr>
          <w:lang w:val="en-AU"/>
        </w:rPr>
        <w:instrText xml:space="preserve"> ADDIN EN.CITE &lt;EndNote&gt;&lt;Cite&gt;&lt;Author&gt;Lafrance&lt;/Author&gt;&lt;Year&gt;2022&lt;/Year&gt;&lt;RecNum&gt;58&lt;/RecNum&gt;&lt;DisplayText&gt;(Lafrance et al., 2022a)&lt;/DisplayText&gt;&lt;record&gt;&lt;rec-number&gt;58&lt;/rec-number&gt;&lt;foreign-keys&gt;&lt;key app="EN" db-id="xta2sr9aczsef5epf29vfar3wwzwxrwpdwrx" timestamp="1667166806"&gt;58&lt;/key&gt;&lt;/foreign-keys&gt;&lt;ref-type name="Journal Article"&gt;17&lt;/ref-type&gt;&lt;contributors&gt;&lt;authors&gt;&lt;author&gt;Lafrance, Simon&lt;/author&gt;&lt;author&gt;Charron, Maxime&lt;/author&gt;&lt;author&gt;Roy, Jean-Sébastien&lt;/author&gt;&lt;author&gt;Dyer, Joseph-Omer&lt;/author&gt;&lt;author&gt;Frémont, Pierre&lt;/author&gt;&lt;author&gt;Dionne, Clermont E&lt;/author&gt;&lt;author&gt;MacDermid, Joy C&lt;/author&gt;&lt;author&gt;Tousignant, Michel&lt;/author&gt;&lt;author&gt;Rochette, Annie&lt;/author&gt;&lt;author&gt;Doiron-Cadrin, Patrick&lt;/author&gt;&lt;/authors&gt;&lt;/contributors&gt;&lt;titles&gt;&lt;title&gt;Diagnosing, Managing and Supporting Return to Work of Adults with Rotator Cuff Disorders: A Clinical Practice Guideline&lt;/title&gt;&lt;secondary-title&gt;Journal of Orthopaedic &amp;amp; Sports Physical Therapy&lt;/secondary-title&gt;&lt;/titles&gt;&lt;periodical&gt;&lt;full-title&gt;Journal of Orthopaedic &amp;amp; Sports Physical Therapy&lt;/full-title&gt;&lt;/periodical&gt;&lt;pages&gt;1-37&lt;/pages&gt;&lt;number&gt;0&lt;/number&gt;&lt;dates&gt;&lt;year&gt;2022&lt;/year&gt;&lt;/dates&gt;&lt;isbn&gt;0190-6011&lt;/isbn&gt;&lt;urls&gt;&lt;/urls&gt;&lt;/record&gt;&lt;/Cite&gt;&lt;/EndNote&gt;</w:instrText>
      </w:r>
      <w:r w:rsidR="00684BE2">
        <w:rPr>
          <w:lang w:val="en-AU"/>
        </w:rPr>
        <w:fldChar w:fldCharType="separate"/>
      </w:r>
      <w:r w:rsidR="00684BE2">
        <w:rPr>
          <w:noProof/>
          <w:lang w:val="en-AU"/>
        </w:rPr>
        <w:t>(Lafrance et al., 2022a)</w:t>
      </w:r>
      <w:r w:rsidR="00684BE2">
        <w:rPr>
          <w:lang w:val="en-AU"/>
        </w:rPr>
        <w:fldChar w:fldCharType="end"/>
      </w:r>
      <w:r w:rsidRPr="00C663E6">
        <w:rPr>
          <w:lang w:val="en-AU"/>
        </w:rPr>
        <w:t>.</w:t>
      </w:r>
    </w:p>
    <w:p w14:paraId="7F27FEEF" w14:textId="77777777" w:rsidR="008147BD" w:rsidRPr="00263438" w:rsidRDefault="008147BD" w:rsidP="008147BD">
      <w:pPr>
        <w:pStyle w:val="Heading3"/>
        <w:rPr>
          <w:lang w:val="en-AU"/>
        </w:rPr>
      </w:pPr>
      <w:bookmarkStart w:id="88" w:name="_Toc118272282"/>
      <w:r w:rsidRPr="00263438">
        <w:rPr>
          <w:lang w:val="en-AU"/>
        </w:rPr>
        <w:t>Physiotherapy</w:t>
      </w:r>
      <w:bookmarkEnd w:id="88"/>
    </w:p>
    <w:p w14:paraId="3C6C123B" w14:textId="33D0D01D" w:rsidR="008147BD" w:rsidRDefault="008147BD" w:rsidP="008147BD">
      <w:pPr>
        <w:rPr>
          <w:lang w:val="en-AU"/>
        </w:rPr>
      </w:pPr>
      <w:r w:rsidRPr="00263438">
        <w:rPr>
          <w:lang w:val="en-AU"/>
        </w:rPr>
        <w:t xml:space="preserve">Physiotherapy is often the first line of treatment for shoulder disorders </w:t>
      </w:r>
      <w:r w:rsidR="00684BE2">
        <w:rPr>
          <w:lang w:val="en-AU"/>
        </w:rPr>
        <w:fldChar w:fldCharType="begin">
          <w:fldData xml:space="preserve">PEVuZE5vdGU+PENpdGU+PEF1dGhvcj5DaGVzaGlyZSBhbmQgV2lycmFsIFBhcnRuZXJzaGlwczwv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</w:fldData>
        </w:fldChar>
      </w:r>
      <w:r w:rsidR="008E18AB">
        <w:rPr>
          <w:lang w:val="en-AU"/>
        </w:rPr>
        <w:instrText xml:space="preserve"> ADDIN EN.CITE </w:instrText>
      </w:r>
      <w:r w:rsidR="008E18AB">
        <w:rPr>
          <w:lang w:val="en-AU"/>
        </w:rPr>
        <w:fldChar w:fldCharType="begin">
          <w:fldData xml:space="preserve">PEVuZE5vdGU+PENpdGU+PEF1dGhvcj5DaGVzaGlyZSBhbmQgV2lycmFsIFBhcnRuZXJzaGlwczwv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(Cheshire and Wirral Partnerships, 2013, Eubank et al., 2021, Green et al., 2003, Kassolik et al., 2018, Yu et al., 2021)</w:t>
      </w:r>
      <w:r w:rsidR="00684BE2">
        <w:rPr>
          <w:lang w:val="en-AU"/>
        </w:rPr>
        <w:fldChar w:fldCharType="end"/>
      </w:r>
      <w:r w:rsidRPr="00263438">
        <w:rPr>
          <w:lang w:val="en-AU"/>
        </w:rPr>
        <w:t xml:space="preserve">. If treatment with analgesics or NSAIDs is not effective, patients with persistent symptoms are often referred for physiotherapy </w:t>
      </w:r>
      <w:r w:rsidR="00684BE2">
        <w:rPr>
          <w:lang w:val="en-AU"/>
        </w:rPr>
        <w:fldChar w:fldCharType="begin"/>
      </w:r>
      <w:r w:rsidR="008E18AB">
        <w:rPr>
          <w:lang w:val="en-AU"/>
        </w:rPr>
        <w:instrText xml:space="preserve"> ADDIN EN.CITE &lt;EndNote&gt;&lt;Cite&gt;&lt;Author&gt;Eubank&lt;/Author&gt;&lt;Year&gt;2021&lt;/Year&gt;&lt;RecNum&gt;87&lt;/RecNum&gt;&lt;DisplayText&gt;(Eubank et al., 2021)&lt;/DisplayText&gt;&lt;record&gt;&lt;rec-number&gt;87&lt;/rec-number&gt;&lt;foreign-keys&gt;&lt;key app="EN" db-id="xta2sr9aczsef5epf29vfar3wwzwxrwpdwrx" timestamp="1667166808"&gt;87&lt;/key&gt;&lt;/foreign-keys&gt;&lt;ref-type name="Journal Article"&gt;17&lt;/ref-type&gt;&lt;contributors&gt;&lt;authors&gt;&lt;author&gt;Eubank, Breda HF&lt;/author&gt;&lt;author&gt;Lackey, Sebastian W&lt;/author&gt;&lt;author&gt;Slomp, Mel&lt;/author&gt;&lt;author&gt;Werle, Jason R&lt;/author&gt;&lt;author&gt;Kuntze, Colleen&lt;/author&gt;&lt;author&gt;Sheps, David M&lt;/author&gt;&lt;/authors&gt;&lt;/contributors&gt;&lt;titles&gt;&lt;title&gt;Consensus for a primary care clinical decision-making tool for assessing, diagnosing, and managing shoulder pain in Alberta, Canada&lt;/title&gt;&lt;secondary-title&gt;BMC family practice&lt;/secondary-title&gt;&lt;/titles&gt;&lt;periodical&gt;&lt;full-title&gt;BMC family practice&lt;/full-title&gt;&lt;/periodical&gt;&lt;pages&gt;1-20&lt;/pages&gt;&lt;volume&gt;22&lt;/volume&gt;&lt;number&gt;1&lt;/number&gt;&lt;dates&gt;&lt;year&gt;2021&lt;/year&gt;&lt;/dates&gt;&lt;isbn&gt;1471-2296&lt;/isbn&gt;&lt;urls&gt;&lt;/urls&gt;&lt;/record&gt;&lt;/Cite&gt;&lt;/EndNote&gt;</w:instrText>
      </w:r>
      <w:r w:rsidR="00684BE2">
        <w:rPr>
          <w:lang w:val="en-AU"/>
        </w:rPr>
        <w:fldChar w:fldCharType="separate"/>
      </w:r>
      <w:r w:rsidR="00684BE2">
        <w:rPr>
          <w:noProof/>
          <w:lang w:val="en-AU"/>
        </w:rPr>
        <w:t>(Eubank et al., 2021)</w:t>
      </w:r>
      <w:r w:rsidR="00684BE2">
        <w:rPr>
          <w:lang w:val="en-AU"/>
        </w:rPr>
        <w:fldChar w:fldCharType="end"/>
      </w:r>
      <w:r w:rsidRPr="00263438">
        <w:rPr>
          <w:lang w:val="en-AU"/>
        </w:rPr>
        <w:t xml:space="preserve">. Physiotherapeutic interventions include information/advice, exercise therapy, massage, manual joint mobilisation or manipulation, trigger point therapy, taping/bracing and posture correction or physiotherapeutic modalities such as extracorporeal shockwave therapy and transcutaneous electrical nerve stimulation </w:t>
      </w:r>
      <w:r w:rsidR="00684BE2">
        <w:rPr>
          <w:lang w:val="en-AU"/>
        </w:rPr>
        <w:fldChar w:fldCharType="begin"/>
      </w:r>
      <w:r w:rsidR="008E18AB">
        <w:rPr>
          <w:lang w:val="en-AU"/>
        </w:rPr>
        <w:instrText xml:space="preserve"> ADDIN EN.CITE &lt;EndNote&gt;&lt;Cite&gt;&lt;Author&gt;Yu&lt;/Author&gt;&lt;Year&gt;2021&lt;/Year&gt;&lt;RecNum&gt;95&lt;/RecNum&gt;&lt;DisplayText&gt;(Yu et al., 2021)&lt;/DisplayText&gt;&lt;record&gt;&lt;rec-number&gt;95&lt;/rec-number&gt;&lt;foreign-keys&gt;&lt;key app="EN" db-id="xta2sr9aczsef5epf29vfar3wwzwxrwpdwrx" timestamp="1667166808"&gt;95&lt;/key&gt;&lt;/foreign-keys&gt;&lt;ref-type name="Journal Article"&gt;17&lt;/ref-type&gt;&lt;contributors&gt;&lt;authors&gt;&lt;author&gt;Yu, Hainan&lt;/author&gt;&lt;author&gt;Côté, Pierre&lt;/author&gt;&lt;author&gt;Wong, Jessica J&lt;/author&gt;&lt;author&gt;Shearer, Heather M&lt;/author&gt;&lt;author&gt;Mior, Silvano&lt;/author&gt;&lt;author&gt;Cancelliere, Carol&lt;/author&gt;&lt;author&gt;Randhawa, Kristi&lt;/author&gt;&lt;author&gt;Ameis, Arthur&lt;/author&gt;&lt;author&gt;Carroll, Linda J&lt;/author&gt;&lt;author&gt;Nordin, Margareta&lt;/author&gt;&lt;/authors&gt;&lt;/contributors&gt;&lt;titles&gt;&lt;title&gt;Noninvasive management of soft tissue disorders of the shoulder: A clinical practice guideline from the Ontario Protocol for Traffic Injury Management (OPTIMa) collaboration&lt;/title&gt;&lt;secondary-title&gt;European journal of pain&lt;/secondary-title&gt;&lt;/titles&gt;&lt;periodical&gt;&lt;full-title&gt;European journal of pain&lt;/full-title&gt;&lt;/periodical&gt;&lt;pages&gt;1644-1667&lt;/pages&gt;&lt;volume&gt;25&lt;/volume&gt;&lt;number&gt;8&lt;/number&gt;&lt;dates&gt;&lt;year&gt;2021&lt;/year&gt;&lt;/dates&gt;&lt;isbn&gt;1090-3801&lt;/isbn&gt;&lt;urls&gt;&lt;/urls&gt;&lt;/record&gt;&lt;/Cite&gt;&lt;/EndNote&gt;</w:instrText>
      </w:r>
      <w:r w:rsidR="00684BE2">
        <w:rPr>
          <w:lang w:val="en-AU"/>
        </w:rPr>
        <w:fldChar w:fldCharType="separate"/>
      </w:r>
      <w:r w:rsidR="00684BE2">
        <w:rPr>
          <w:noProof/>
          <w:lang w:val="en-AU"/>
        </w:rPr>
        <w:t>(Yu et al., 2021)</w:t>
      </w:r>
      <w:r w:rsidR="00684BE2">
        <w:rPr>
          <w:lang w:val="en-AU"/>
        </w:rPr>
        <w:fldChar w:fldCharType="end"/>
      </w:r>
      <w:r w:rsidRPr="00263438">
        <w:rPr>
          <w:lang w:val="en-AU"/>
        </w:rPr>
        <w:t xml:space="preserve">. Physiotherapy including exercise therapy is initially recommended for 5 to 12 weeks </w:t>
      </w:r>
      <w:r w:rsidR="00684BE2">
        <w:rPr>
          <w:lang w:val="en-AU"/>
        </w:rPr>
        <w:fldChar w:fldCharType="begin">
          <w:fldData xml:space="preserve">PEVuZE5vdGU+PENpdGU+PEF1dGhvcj5FdWJhbms8L0F1dGhvcj48WWVhcj4yMDIxPC9ZZWFyPjxS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</w:fldData>
        </w:fldChar>
      </w:r>
      <w:r w:rsidR="008E18AB">
        <w:rPr>
          <w:lang w:val="en-AU"/>
        </w:rPr>
        <w:instrText xml:space="preserve"> ADDIN EN.CITE </w:instrText>
      </w:r>
      <w:r w:rsidR="008E18AB">
        <w:rPr>
          <w:lang w:val="en-AU"/>
        </w:rPr>
        <w:fldChar w:fldCharType="begin">
          <w:fldData xml:space="preserve">PEVuZE5vdGU+PENpdGU+PEF1dGhvcj5FdWJhbms8L0F1dGhvcj48WWVhcj4yMDIxPC9ZZWFyPjxS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(Eubank et al., 2021, Yu et al., 2021)</w:t>
      </w:r>
      <w:r w:rsidR="00684BE2">
        <w:rPr>
          <w:lang w:val="en-AU"/>
        </w:rPr>
        <w:fldChar w:fldCharType="end"/>
      </w:r>
      <w:r w:rsidRPr="00263438">
        <w:rPr>
          <w:lang w:val="en-AU"/>
        </w:rPr>
        <w:t>.</w:t>
      </w:r>
      <w:r w:rsidR="002A191E">
        <w:rPr>
          <w:lang w:val="en-AU"/>
        </w:rPr>
        <w:t xml:space="preserve"> However, t</w:t>
      </w:r>
      <w:r w:rsidR="002A191E" w:rsidRPr="00373ADD">
        <w:rPr>
          <w:lang w:val="en-AU"/>
        </w:rPr>
        <w:t xml:space="preserve">he most effective exercise </w:t>
      </w:r>
      <w:r w:rsidR="002A191E">
        <w:rPr>
          <w:lang w:val="en-AU"/>
        </w:rPr>
        <w:t xml:space="preserve">type and dose </w:t>
      </w:r>
      <w:r w:rsidR="002A191E" w:rsidRPr="00373ADD">
        <w:rPr>
          <w:lang w:val="en-AU"/>
        </w:rPr>
        <w:t>remains uncertain</w:t>
      </w:r>
      <w:r w:rsidR="002A191E">
        <w:rPr>
          <w:lang w:val="en-AU"/>
        </w:rPr>
        <w:t xml:space="preserve"> </w:t>
      </w:r>
      <w:r w:rsidR="00684BE2">
        <w:rPr>
          <w:lang w:val="en-AU"/>
        </w:rPr>
        <w:fldChar w:fldCharType="begin">
          <w:fldData xml:space="preserve">PEVuZE5vdGU+PENpdGU+PEF1dGhvcj5Db2xvcmFkbyBEZXBhcnRtZW50IG9mIExhYm9yIGFuZCBF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</w:fldData>
        </w:fldChar>
      </w:r>
      <w:r w:rsidR="008E18AB">
        <w:rPr>
          <w:lang w:val="en-AU"/>
        </w:rPr>
        <w:instrText xml:space="preserve"> ADDIN EN.CITE </w:instrText>
      </w:r>
      <w:r w:rsidR="008E18AB">
        <w:rPr>
          <w:lang w:val="en-AU"/>
        </w:rPr>
        <w:fldChar w:fldCharType="begin">
          <w:fldData xml:space="preserve">PEVuZE5vdGU+PENpdGU+PEF1dGhvcj5Db2xvcmFkbyBEZXBhcnRtZW50IG9mIExhYm9yIGFuZCBF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(Colorado Department of Labor and Employment, 2015, Eubank et al., 2021, Lafrance et al., 2022a)</w:t>
      </w:r>
      <w:r w:rsidR="00684BE2">
        <w:rPr>
          <w:lang w:val="en-AU"/>
        </w:rPr>
        <w:fldChar w:fldCharType="end"/>
      </w:r>
      <w:r w:rsidR="002A191E">
        <w:rPr>
          <w:lang w:val="en-AU"/>
        </w:rPr>
        <w:t xml:space="preserve">. There were conflicting recommendations on the use of manual therapy on shoulder pain </w:t>
      </w:r>
      <w:r w:rsidR="00684BE2">
        <w:rPr>
          <w:lang w:val="en-AU"/>
        </w:rPr>
        <w:fldChar w:fldCharType="begin"/>
      </w:r>
      <w:r w:rsidR="008E18AB">
        <w:rPr>
          <w:lang w:val="en-AU"/>
        </w:rPr>
        <w:instrText xml:space="preserve"> ADDIN EN.CITE &lt;EndNote&gt;&lt;Cite&gt;&lt;Author&gt;Industrial Insurance Chiropractic Advisory Committee&lt;/Author&gt;&lt;Year&gt;2014&lt;/Year&gt;&lt;RecNum&gt;89&lt;/RecNum&gt;&lt;DisplayText&gt;(Industrial Insurance Chiropractic Advisory Committee, 2014)&lt;/DisplayText&gt;&lt;record&gt;&lt;rec-number&gt;89&lt;/rec-number&gt;&lt;foreign-keys&gt;&lt;key app="EN" db-id="xta2sr9aczsef5epf29vfar3wwzwxrwpdwrx" timestamp="1667166808"&gt;89&lt;/key&gt;&lt;/foreign-keys&gt;&lt;ref-type name="Government Document"&gt;46&lt;/ref-type&gt;&lt;contributors&gt;&lt;authors&gt;&lt;author&gt;Industrial Insurance Chiropractic Advisory Committee,&lt;/author&gt;&lt;/authors&gt;&lt;secondary-authors&gt;&lt;author&gt;Washington State Department of Labor and Industries,&lt;/author&gt;&lt;/secondary-authors&gt;&lt;/contributors&gt;&lt;titles&gt;&lt;title&gt;Conservative Care Options for Work-Related Mechanical Shoulder Conditions&lt;/title&gt;&lt;/titles&gt;&lt;dates&gt;&lt;year&gt;2014&lt;/year&gt;&lt;/dates&gt;&lt;urls&gt;&lt;related-urls&gt;&lt;url&gt;https://www.lni.wa.gov/patient-care/advisory-committees/_docs/2014Work-RelatedMechanicalShoulderConditions.pdf&lt;/url&gt;&lt;/related-urls&gt;&lt;/urls&gt;&lt;access-date&gt;12 February 2022&lt;/access-date&gt;&lt;/record&gt;&lt;/Cite&gt;&lt;/EndNote&gt;</w:instrText>
      </w:r>
      <w:r w:rsidR="00684BE2">
        <w:rPr>
          <w:lang w:val="en-AU"/>
        </w:rPr>
        <w:fldChar w:fldCharType="separate"/>
      </w:r>
      <w:r w:rsidR="00684BE2">
        <w:rPr>
          <w:noProof/>
          <w:lang w:val="en-AU"/>
        </w:rPr>
        <w:t>(Industrial Insurance Chiropractic Advisory Committee, 2014)</w:t>
      </w:r>
      <w:r w:rsidR="00684BE2">
        <w:rPr>
          <w:lang w:val="en-AU"/>
        </w:rPr>
        <w:fldChar w:fldCharType="end"/>
      </w:r>
      <w:r w:rsidR="002A191E">
        <w:rPr>
          <w:lang w:val="en-AU"/>
        </w:rPr>
        <w:t xml:space="preserve">. Manual therapy may provide benefit as an adjunct therapy with exercise </w:t>
      </w:r>
      <w:r w:rsidR="00684BE2">
        <w:rPr>
          <w:lang w:val="en-AU"/>
        </w:rPr>
        <w:fldChar w:fldCharType="begin">
          <w:fldData xml:space="preserve">PEVuZE5vdGU+PENpdGU+PEF1dGhvcj5ZdTwvQXV0aG9yPjxZZWFyPjIwMjE8L1llYXI+PFJlY051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</w:fldData>
        </w:fldChar>
      </w:r>
      <w:r w:rsidR="008E18AB">
        <w:rPr>
          <w:lang w:val="en-AU"/>
        </w:rPr>
        <w:instrText xml:space="preserve"> ADDIN EN.CITE </w:instrText>
      </w:r>
      <w:r w:rsidR="008E18AB">
        <w:rPr>
          <w:lang w:val="en-AU"/>
        </w:rPr>
        <w:fldChar w:fldCharType="begin">
          <w:fldData xml:space="preserve">PEVuZE5vdGU+PENpdGU+PEF1dGhvcj5ZdTwvQXV0aG9yPjxZZWFyPjIwMjE8L1llYXI+PFJlY051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(Yu et al., 2021, Lafrance et al., 2022a)</w:t>
      </w:r>
      <w:r w:rsidR="00684BE2">
        <w:rPr>
          <w:lang w:val="en-AU"/>
        </w:rPr>
        <w:fldChar w:fldCharType="end"/>
      </w:r>
      <w:r w:rsidR="002A191E">
        <w:rPr>
          <w:lang w:val="en-AU"/>
        </w:rPr>
        <w:t>.</w:t>
      </w:r>
    </w:p>
    <w:p w14:paraId="19044192" w14:textId="09DA1BFC" w:rsidR="008147BD" w:rsidRDefault="008147BD" w:rsidP="008147BD">
      <w:pPr>
        <w:rPr>
          <w:lang w:val="en-AU"/>
        </w:rPr>
      </w:pPr>
      <w:r>
        <w:rPr>
          <w:lang w:val="en-AU"/>
        </w:rPr>
        <w:t>Although a range of exercises</w:t>
      </w:r>
      <w:r w:rsidR="00FB03C7">
        <w:rPr>
          <w:lang w:val="en-AU"/>
        </w:rPr>
        <w:t xml:space="preserve"> and adjunctive therapies</w:t>
      </w:r>
      <w:r>
        <w:rPr>
          <w:lang w:val="en-AU"/>
        </w:rPr>
        <w:t xml:space="preserve"> are available there is </w:t>
      </w:r>
      <w:r w:rsidR="00876B02">
        <w:rPr>
          <w:lang w:val="en-AU"/>
        </w:rPr>
        <w:t xml:space="preserve">a lack of consensus in the literature and </w:t>
      </w:r>
      <w:r>
        <w:rPr>
          <w:lang w:val="en-AU"/>
        </w:rPr>
        <w:t xml:space="preserve">little data to guide the physiotherapist on the ideal care </w:t>
      </w:r>
      <w:r w:rsidR="00684BE2">
        <w:rPr>
          <w:lang w:val="en-AU"/>
        </w:rPr>
        <w:fldChar w:fldCharType="begin">
          <w:fldData xml:space="preserve">PEVuZE5vdGU+PENpdGU+PEF1dGhvcj5LbGludGJlcmc8L0F1dGhvcj48WWVhcj4yMDE1PC9ZZWFy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</w:fldData>
        </w:fldChar>
      </w:r>
      <w:r w:rsidR="008E18AB">
        <w:rPr>
          <w:lang w:val="en-AU"/>
        </w:rPr>
        <w:instrText xml:space="preserve"> ADDIN EN.CITE </w:instrText>
      </w:r>
      <w:r w:rsidR="008E18AB">
        <w:rPr>
          <w:lang w:val="en-AU"/>
        </w:rPr>
        <w:fldChar w:fldCharType="begin">
          <w:fldData xml:space="preserve">PEVuZE5vdGU+PENpdGU+PEF1dGhvcj5LbGludGJlcmc8L0F1dGhvcj48WWVhcj4yMDE1PC9ZZWFy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5B6746">
        <w:rPr>
          <w:noProof/>
          <w:lang w:val="en-AU"/>
        </w:rPr>
        <w:t>(Klintberg et al., 2015, Smythe et al., 2020, Lewis, 2016)</w:t>
      </w:r>
      <w:r w:rsidR="00684BE2">
        <w:rPr>
          <w:lang w:val="en-AU"/>
        </w:rPr>
        <w:fldChar w:fldCharType="end"/>
      </w:r>
      <w:r w:rsidR="00844CEB">
        <w:rPr>
          <w:lang w:val="en-AU"/>
        </w:rPr>
        <w:t>.</w:t>
      </w:r>
      <w:r w:rsidR="0051630D" w:rsidRPr="0051630D">
        <w:rPr>
          <w:lang w:val="en-AU"/>
        </w:rPr>
        <w:t xml:space="preserve"> </w:t>
      </w:r>
      <w:r w:rsidR="0051630D">
        <w:rPr>
          <w:lang w:val="en-AU"/>
        </w:rPr>
        <w:t>In addition, p</w:t>
      </w:r>
      <w:r w:rsidR="0051630D" w:rsidRPr="00DB7368">
        <w:rPr>
          <w:lang w:val="en-AU"/>
        </w:rPr>
        <w:t xml:space="preserve">atient experience in exercise is variable and may reflect variability in the quality of physiotherapy </w:t>
      </w:r>
      <w:r w:rsidR="00684BE2">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(Smythe et al., 2021)</w:t>
      </w:r>
      <w:r w:rsidR="00684BE2">
        <w:rPr>
          <w:lang w:val="en-AU"/>
        </w:rPr>
        <w:fldChar w:fldCharType="end"/>
      </w:r>
      <w:r w:rsidR="0051630D" w:rsidRPr="00DB7368">
        <w:rPr>
          <w:lang w:val="en-AU"/>
        </w:rPr>
        <w:t>.</w:t>
      </w:r>
    </w:p>
    <w:p w14:paraId="5354333D" w14:textId="1DE9410B" w:rsidR="008147BD" w:rsidRDefault="008147BD" w:rsidP="008147BD">
      <w:pPr>
        <w:rPr>
          <w:lang w:val="en-AU"/>
        </w:rPr>
      </w:pPr>
      <w:r>
        <w:rPr>
          <w:lang w:val="en-AU"/>
        </w:rPr>
        <w:t>Australian</w:t>
      </w:r>
      <w:r w:rsidRPr="001E4E85">
        <w:rPr>
          <w:lang w:val="en-AU"/>
        </w:rPr>
        <w:t xml:space="preserve"> physiotherapy clinics commonly don’t mention the number of physiotherapy sessions </w:t>
      </w:r>
      <w:r w:rsidR="007C6B8C">
        <w:rPr>
          <w:lang w:val="en-AU"/>
        </w:rPr>
        <w:t>required for shoulder pain</w:t>
      </w:r>
      <w:r w:rsidRPr="001E4E85">
        <w:rPr>
          <w:lang w:val="en-AU"/>
        </w:rPr>
        <w:t xml:space="preserve"> on their websites, although a small number comment that the time taken for improvement can range from 6 to 12 </w:t>
      </w:r>
      <w:r w:rsidR="00533BF4">
        <w:rPr>
          <w:lang w:val="en-AU"/>
        </w:rPr>
        <w:t>weeks</w:t>
      </w:r>
      <w:r w:rsidRPr="001E4E85">
        <w:rPr>
          <w:lang w:val="en-AU"/>
        </w:rPr>
        <w:t>, or that treatment duration is discussed with the patient on a case-by-case basis (</w:t>
      </w:r>
      <w:r>
        <w:rPr>
          <w:lang w:val="en-AU"/>
        </w:rPr>
        <w:fldChar w:fldCharType="begin"/>
      </w:r>
      <w:r>
        <w:rPr>
          <w:lang w:val="en-AU"/>
        </w:rPr>
        <w:instrText xml:space="preserve"> REF _Ref114488027 \h </w:instrText>
      </w:r>
      <w:r>
        <w:rPr>
          <w:lang w:val="en-AU"/>
        </w:rPr>
      </w:r>
      <w:r>
        <w:rPr>
          <w:lang w:val="en-AU"/>
        </w:rPr>
        <w:fldChar w:fldCharType="separate"/>
      </w:r>
      <w:r w:rsidR="00AE6F3A">
        <w:t xml:space="preserve">Table </w:t>
      </w:r>
      <w:r w:rsidR="00AE6F3A">
        <w:rPr>
          <w:noProof/>
        </w:rPr>
        <w:t>65</w:t>
      </w:r>
      <w:r>
        <w:rPr>
          <w:lang w:val="en-AU"/>
        </w:rPr>
        <w:fldChar w:fldCharType="end"/>
      </w:r>
      <w:r>
        <w:rPr>
          <w:lang w:val="en-AU"/>
        </w:rPr>
        <w:t>, Appendix E</w:t>
      </w:r>
      <w:r w:rsidRPr="001E4E85">
        <w:rPr>
          <w:lang w:val="en-AU"/>
        </w:rPr>
        <w:t>).</w:t>
      </w:r>
      <w:r w:rsidR="00003CD7">
        <w:rPr>
          <w:lang w:val="en-AU"/>
        </w:rPr>
        <w:t xml:space="preserve"> </w:t>
      </w:r>
      <w:r w:rsidR="001D5846">
        <w:rPr>
          <w:lang w:val="en-AU"/>
        </w:rPr>
        <w:t>Many</w:t>
      </w:r>
      <w:r w:rsidR="00003CD7">
        <w:rPr>
          <w:lang w:val="en-AU"/>
        </w:rPr>
        <w:t xml:space="preserve"> physiotherapy clinics </w:t>
      </w:r>
      <w:r w:rsidR="00B32896">
        <w:rPr>
          <w:lang w:val="en-AU"/>
        </w:rPr>
        <w:t xml:space="preserve">advertise </w:t>
      </w:r>
      <w:r w:rsidR="00042CC3">
        <w:rPr>
          <w:lang w:val="en-AU"/>
        </w:rPr>
        <w:t>services by senior or specialised physiotherapists at a higher cost</w:t>
      </w:r>
      <w:r w:rsidR="00303987">
        <w:rPr>
          <w:lang w:val="en-AU"/>
        </w:rPr>
        <w:t xml:space="preserve"> which may reflect </w:t>
      </w:r>
      <w:r w:rsidR="00711FA5">
        <w:rPr>
          <w:lang w:val="en-AU"/>
        </w:rPr>
        <w:t>that the patient will be treated by</w:t>
      </w:r>
      <w:r w:rsidR="00284FC6">
        <w:rPr>
          <w:lang w:val="en-AU"/>
        </w:rPr>
        <w:t xml:space="preserve"> a </w:t>
      </w:r>
      <w:r w:rsidR="00697014">
        <w:rPr>
          <w:lang w:val="en-AU"/>
        </w:rPr>
        <w:t>physiotherapist</w:t>
      </w:r>
      <w:r w:rsidR="00AE4148">
        <w:rPr>
          <w:lang w:val="en-AU"/>
        </w:rPr>
        <w:t xml:space="preserve"> with </w:t>
      </w:r>
      <w:r w:rsidR="00F13CAC">
        <w:rPr>
          <w:lang w:val="en-AU"/>
        </w:rPr>
        <w:t>greater</w:t>
      </w:r>
      <w:r w:rsidR="00AE4148">
        <w:rPr>
          <w:lang w:val="en-AU"/>
        </w:rPr>
        <w:t xml:space="preserve"> experience </w:t>
      </w:r>
      <w:r w:rsidR="003A6103">
        <w:rPr>
          <w:lang w:val="en-AU"/>
        </w:rPr>
        <w:t>in</w:t>
      </w:r>
      <w:r w:rsidR="00AE4148">
        <w:rPr>
          <w:lang w:val="en-AU"/>
        </w:rPr>
        <w:t xml:space="preserve"> shoulder </w:t>
      </w:r>
      <w:r w:rsidR="007824A3">
        <w:rPr>
          <w:lang w:val="en-AU"/>
        </w:rPr>
        <w:t>pathologies</w:t>
      </w:r>
      <w:r w:rsidR="00697014">
        <w:rPr>
          <w:lang w:val="en-AU"/>
        </w:rPr>
        <w:t xml:space="preserve"> </w:t>
      </w:r>
      <w:r w:rsidR="00885679">
        <w:rPr>
          <w:lang w:val="en-AU"/>
        </w:rPr>
        <w:fldChar w:fldCharType="begin"/>
      </w:r>
      <w:r w:rsidR="008E18AB">
        <w:rPr>
          <w:lang w:val="en-AU"/>
        </w:rPr>
        <w:instrText xml:space="preserve"> ADDIN EN.CITE &lt;EndNote&gt;&lt;Cite&gt;&lt;Author&gt;Australian Physiotherapy Association&lt;/Author&gt;&lt;Year&gt;2022&lt;/Year&gt;&lt;RecNum&gt;99&lt;/RecNum&gt;&lt;DisplayText&gt;(Australian Physiotherapy Association, 2022)&lt;/DisplayText&gt;&lt;record&gt;&lt;rec-number&gt;99&lt;/rec-number&gt;&lt;foreign-keys&gt;&lt;key app="EN" db-id="xta2sr9aczsef5epf29vfar3wwzwxrwpdwrx" timestamp="1667166808"&gt;99&lt;/key&gt;&lt;/foreign-keys&gt;&lt;ref-type name="Web Page"&gt;12&lt;/ref-type&gt;&lt;contributors&gt;&lt;authors&gt;&lt;author&gt;Australian Physiotherapy Association,&lt;/author&gt;&lt;/authors&gt;&lt;/contributors&gt;&lt;titles&gt;&lt;title&gt;About the College&lt;/title&gt;&lt;/titles&gt;&lt;volume&gt;2022&lt;/volume&gt;&lt;number&gt;23 September&lt;/number&gt;&lt;dates&gt;&lt;year&gt;2022&lt;/year&gt;&lt;/dates&gt;&lt;urls&gt;&lt;related-urls&gt;&lt;url&gt;https://australian.physio/pd/australian-college-physiotherapy-information&lt;/url&gt;&lt;/related-urls&gt;&lt;/urls&gt;&lt;/record&gt;&lt;/Cite&gt;&lt;/EndNote&gt;</w:instrText>
      </w:r>
      <w:r w:rsidR="00885679">
        <w:rPr>
          <w:lang w:val="en-AU"/>
        </w:rPr>
        <w:fldChar w:fldCharType="separate"/>
      </w:r>
      <w:r w:rsidR="00885679">
        <w:rPr>
          <w:noProof/>
          <w:lang w:val="en-AU"/>
        </w:rPr>
        <w:t>(Australian Physiotherapy Association, 2022)</w:t>
      </w:r>
      <w:r w:rsidR="00885679">
        <w:rPr>
          <w:lang w:val="en-AU"/>
        </w:rPr>
        <w:fldChar w:fldCharType="end"/>
      </w:r>
      <w:r w:rsidR="00042CC3">
        <w:rPr>
          <w:lang w:val="en-AU"/>
        </w:rPr>
        <w:t>.</w:t>
      </w:r>
    </w:p>
    <w:p w14:paraId="603E83A6" w14:textId="6A37FCFF" w:rsidR="008147BD" w:rsidRPr="00263438" w:rsidRDefault="00961128" w:rsidP="008147BD">
      <w:pPr>
        <w:rPr>
          <w:lang w:val="en-AU"/>
        </w:rPr>
      </w:pPr>
      <w:r w:rsidRPr="00961128">
        <w:rPr>
          <w:lang w:val="en-AU"/>
        </w:rPr>
        <w:t xml:space="preserve">Patients who have low expectations regarding the effectiveness of physiotherapy are more likely to fail non-operative treatment </w:t>
      </w:r>
      <w:r w:rsidR="00684BE2">
        <w:rPr>
          <w:lang w:val="en-AU"/>
        </w:rPr>
        <w:fldChar w:fldCharType="begin"/>
      </w:r>
      <w:r w:rsidR="008E18AB">
        <w:rPr>
          <w:lang w:val="en-AU"/>
        </w:rPr>
        <w:instrText xml:space="preserve"> ADDIN EN.CITE &lt;EndNote&gt;&lt;Cite&gt;&lt;Author&gt;Thorpe&lt;/Author&gt;&lt;Year&gt;2017&lt;/Year&gt;&lt;RecNum&gt;100&lt;/RecNum&gt;&lt;DisplayText&gt;(Thorpe et al., 2017)&lt;/DisplayText&gt;&lt;record&gt;&lt;rec-number&gt;100&lt;/rec-number&gt;&lt;foreign-keys&gt;&lt;key app="EN" db-id="xta2sr9aczsef5epf29vfar3wwzwxrwpdwrx" timestamp="1667166809"&gt;100&lt;/key&gt;&lt;/foreign-keys&gt;&lt;ref-type name="Journal Article"&gt;17&lt;/ref-type&gt;&lt;contributors&gt;&lt;authors&gt;&lt;author&gt;Thorpe, A.&lt;/author&gt;&lt;author&gt;Hurworth, M.&lt;/author&gt;&lt;author&gt;O&amp;apos;Sullivan, P.&lt;/author&gt;&lt;author&gt;Mitchell, T.&lt;/author&gt;&lt;author&gt;Smith, A.&lt;/author&gt;&lt;/authors&gt;&lt;/contributors&gt;&lt;auth-address&gt;School of Physiotherapy and Exercise Science, Curtin University, Perth, Western Australia, Australia.&amp;#xD;Department of Orthopaedic Surgery, Royal Perth Hospital, Perth, Western Australia, Australia.&lt;/auth-address&gt;&lt;titles&gt;&lt;title&gt;Rotator cuff disease: opinion regarding surgical criteria and likely outcome&lt;/title&gt;&lt;secondary-title&gt;ANZ J Surg&lt;/secondary-title&gt;&lt;/titles&gt;&lt;periodical&gt;&lt;full-title&gt;ANZ Journal of Surgery&lt;/full-title&gt;&lt;abbr-1&gt;ANZ J Surg&lt;/abbr-1&gt;&lt;/periodical&gt;&lt;pages&gt;291-295&lt;/pages&gt;&lt;volume&gt;87&lt;/volume&gt;&lt;number&gt;4&lt;/number&gt;&lt;edition&gt;2017/02/19&lt;/edition&gt;&lt;keywords&gt;&lt;keyword&gt;Clinical Decision-Making&lt;/keyword&gt;&lt;keyword&gt;Humans&lt;/keyword&gt;&lt;keyword&gt;Orthopedic Surgeons&lt;/keyword&gt;&lt;keyword&gt;Practice Guidelines as Topic&lt;/keyword&gt;&lt;keyword&gt;Predictive Value of Tests&lt;/keyword&gt;&lt;keyword&gt;Rotator Cuff Injuries/*diagnosis/*surgery&lt;/keyword&gt;&lt;keyword&gt;Surveys and Questionnaires&lt;/keyword&gt;&lt;keyword&gt;Treatment Outcome&lt;/keyword&gt;&lt;keyword&gt;Western Australia&lt;/keyword&gt;&lt;keyword&gt;rotator cuff disease&lt;/keyword&gt;&lt;keyword&gt;surgeon opinion&lt;/keyword&gt;&lt;keyword&gt;surgical criteria&lt;/keyword&gt;&lt;/keywords&gt;&lt;dates&gt;&lt;year&gt;2017&lt;/year&gt;&lt;pub-dates&gt;&lt;date&gt;Apr&lt;/date&gt;&lt;/pub-dates&gt;&lt;/dates&gt;&lt;isbn&gt;1445-1433&lt;/isbn&gt;&lt;accession-num&gt;28213925&lt;/accession-num&gt;&lt;urls&gt;&lt;/urls&gt;&lt;electronic-resource-num&gt;10.1111/ans.13862&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(Thorpe et al., 2017)</w:t>
      </w:r>
      <w:r w:rsidR="00684BE2">
        <w:rPr>
          <w:lang w:val="en-AU"/>
        </w:rPr>
        <w:fldChar w:fldCharType="end"/>
      </w:r>
      <w:r w:rsidRPr="00961128">
        <w:rPr>
          <w:lang w:val="en-AU"/>
        </w:rPr>
        <w:t>.</w:t>
      </w:r>
      <w:r w:rsidR="006D0FF7">
        <w:rPr>
          <w:lang w:val="en-AU"/>
        </w:rPr>
        <w:t xml:space="preserve"> </w:t>
      </w:r>
    </w:p>
    <w:p w14:paraId="594D6500" w14:textId="77777777" w:rsidR="008147BD" w:rsidRPr="00263438" w:rsidRDefault="008147BD" w:rsidP="008147BD">
      <w:pPr>
        <w:pStyle w:val="Heading3"/>
        <w:rPr>
          <w:lang w:val="en-AU"/>
        </w:rPr>
      </w:pPr>
      <w:bookmarkStart w:id="89" w:name="_Toc118272283"/>
      <w:bookmarkStart w:id="90" w:name="ExandMove_1_4_8"/>
      <w:r w:rsidRPr="00263438">
        <w:rPr>
          <w:lang w:val="en-AU"/>
        </w:rPr>
        <w:t>Exercise and movement therapy</w:t>
      </w:r>
      <w:bookmarkEnd w:id="89"/>
    </w:p>
    <w:bookmarkEnd w:id="90"/>
    <w:p w14:paraId="092887D8" w14:textId="3AC15EB4" w:rsidR="008147BD" w:rsidRPr="00263438" w:rsidRDefault="008147BD" w:rsidP="008147BD">
      <w:pPr>
        <w:rPr>
          <w:lang w:val="en-AU"/>
        </w:rPr>
      </w:pPr>
      <w:r w:rsidRPr="00263438">
        <w:rPr>
          <w:lang w:val="en-AU"/>
        </w:rPr>
        <w:t xml:space="preserve">Movement therapy and exercise are usually administered with physiotherapy </w:t>
      </w:r>
      <w:r w:rsidR="00684BE2">
        <w:rPr>
          <w:lang w:val="en-AU"/>
        </w:rPr>
        <w:fldChar w:fldCharType="begin"/>
      </w:r>
      <w:r w:rsidR="008E18AB">
        <w:rPr>
          <w:lang w:val="en-AU"/>
        </w:rPr>
        <w:instrText xml:space="preserve"> ADDIN EN.CITE &lt;EndNote&gt;&lt;Cite&gt;&lt;Author&gt;Page&lt;/Author&gt;&lt;Year&gt;2016&lt;/Year&gt;&lt;RecNum&gt;101&lt;/RecNum&gt;&lt;DisplayText&gt;(Page et al., 2016a)&lt;/DisplayText&gt;&lt;record&gt;&lt;rec-number&gt;101&lt;/rec-number&gt;&lt;foreign-keys&gt;&lt;key app="EN" db-id="xta2sr9aczsef5epf29vfar3wwzwxrwpdwrx" timestamp="1667166809"&gt;101&lt;/key&gt;&lt;/foreign-keys&gt;&lt;ref-type name="Journal Article"&gt;17&lt;/ref-type&gt;&lt;contributors&gt;&lt;authors&gt;&lt;author&gt;Page, M. J.&lt;/author&gt;&lt;author&gt;Green, S.&lt;/author&gt;&lt;author&gt;McBain, B.&lt;/author&gt;&lt;author&gt;Surace, S. J.&lt;/author&gt;&lt;author&gt;Deitch, J.&lt;/author&gt;&lt;author&gt;Lyttle, N.&lt;/author&gt;&lt;author&gt;Mrocki, M. A.&lt;/author&gt;&lt;author&gt;Buchbinder, R.&lt;/author&gt;&lt;/authors&gt;&lt;/contributors&gt;&lt;titles&gt;&lt;title&gt;Manual therapy and exercise for rotator cuff disease&lt;/title&gt;&lt;secondary-title&gt;Cochrane Database of Systematic Reviews&lt;/secondary-title&gt;&lt;/titles&gt;&lt;periodical&gt;&lt;full-title&gt;Cochrane Database of Systematic Reviews&lt;/full-title&gt;&lt;/periodical&gt;&lt;number&gt;6&lt;/number&gt;&lt;keywords&gt;&lt;keyword&gt;*Musculoskeletal Manipulations&lt;/keyword&gt;&lt;keyword&gt;*Rotator Cuff&lt;/keyword&gt;&lt;keyword&gt;Adult&lt;/keyword&gt;&lt;keyword&gt;Exercise Therapy [*methods]&lt;/keyword&gt;&lt;keyword&gt;Humans&lt;/keyword&gt;&lt;keyword&gt;Male&lt;/keyword&gt;&lt;keyword&gt;Middle Aged&lt;/keyword&gt;&lt;keyword&gt;Muscular Diseases [*therapy]&lt;/keyword&gt;&lt;keyword&gt;Randomized Controlled Trials as Topic&lt;/keyword&gt;&lt;keyword&gt;Shoulder Pain [etiology, *therapy]&lt;/keyword&gt;&lt;/keywords&gt;&lt;dates&gt;&lt;year&gt;2016&lt;/year&gt;&lt;/dates&gt;&lt;publisher&gt;John Wiley &amp;amp; Sons, Ltd&lt;/publisher&gt;&lt;isbn&gt;1465-1858&lt;/isbn&gt;&lt;accession-num&gt;CD012224&lt;/accession-num&gt;&lt;urls&gt;&lt;related-urls&gt;&lt;url&gt;http://dx.doi.org/10.1002/14651858.CD012224&lt;/url&gt;&lt;/related-urls&gt;&lt;/urls&gt;&lt;electronic-resource-num&gt;10.1002/14651858.CD012224&lt;/electronic-resource-num&gt;&lt;/record&gt;&lt;/Cite&gt;&lt;/EndNote&gt;</w:instrText>
      </w:r>
      <w:r w:rsidR="00684BE2">
        <w:rPr>
          <w:lang w:val="en-AU"/>
        </w:rPr>
        <w:fldChar w:fldCharType="separate"/>
      </w:r>
      <w:r w:rsidR="00684BE2">
        <w:rPr>
          <w:noProof/>
          <w:lang w:val="en-AU"/>
        </w:rPr>
        <w:t>(Page et al., 2016a)</w:t>
      </w:r>
      <w:r w:rsidR="00684BE2">
        <w:rPr>
          <w:lang w:val="en-AU"/>
        </w:rPr>
        <w:fldChar w:fldCharType="end"/>
      </w:r>
      <w:r w:rsidRPr="00263438">
        <w:rPr>
          <w:lang w:val="en-AU"/>
        </w:rPr>
        <w:t xml:space="preserve">. This includes a shoulder muscle strengthening program, motor control and functional rehabilitation, mobility/flexibility interventions and stability exercises </w:t>
      </w:r>
      <w:r w:rsidR="00684BE2">
        <w:rPr>
          <w:lang w:val="en-AU"/>
        </w:rPr>
        <w:fldChar w:fldCharType="begin">
          <w:fldData xml:space="preserve">PEVuZE5vdGU+PENpdGU+PEF1dGhvcj5EdWLDqTwvQXV0aG9yPjxZZWFyPjIwMjA8L1llYXI+PFJl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==
</w:fldData>
        </w:fldChar>
      </w:r>
      <w:r w:rsidR="008E18AB">
        <w:rPr>
          <w:lang w:val="en-AU"/>
        </w:rPr>
        <w:instrText xml:space="preserve"> ADDIN EN.CITE </w:instrText>
      </w:r>
      <w:r w:rsidR="008E18AB">
        <w:rPr>
          <w:lang w:val="en-AU"/>
        </w:rPr>
        <w:fldChar w:fldCharType="begin">
          <w:fldData xml:space="preserve">PEVuZE5vdGU+PENpdGU+PEF1dGhvcj5EdWLDqTwvQXV0aG9yPjxZZWFyPjIwMjA8L1llYXI+PFJl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==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 xml:space="preserve">(Dubé et al., 2020, Industries, 2014, Juel et al., 2019, Kassolik et al., 2018, Simons and Michael Roberts, 2021, </w:t>
      </w:r>
      <w:r w:rsidR="00684BE2">
        <w:rPr>
          <w:noProof/>
          <w:lang w:val="en-AU"/>
        </w:rPr>
        <w:lastRenderedPageBreak/>
        <w:t>Washington State Department of Labor and Industries, 2018, Yu et al., 2021)</w:t>
      </w:r>
      <w:r w:rsidR="00684BE2">
        <w:rPr>
          <w:lang w:val="en-AU"/>
        </w:rPr>
        <w:fldChar w:fldCharType="end"/>
      </w:r>
      <w:r w:rsidRPr="00263438">
        <w:rPr>
          <w:lang w:val="en-AU"/>
        </w:rPr>
        <w:t>.</w:t>
      </w:r>
      <w:r w:rsidR="00D22103">
        <w:rPr>
          <w:lang w:val="en-AU"/>
        </w:rPr>
        <w:t xml:space="preserve"> Patients can also undertake exercises at home.</w:t>
      </w:r>
    </w:p>
    <w:p w14:paraId="72F030F3" w14:textId="2E5A4651" w:rsidR="008147BD" w:rsidRPr="00263438" w:rsidRDefault="003521E2" w:rsidP="008147BD">
      <w:pPr>
        <w:rPr>
          <w:lang w:val="en-AU"/>
        </w:rPr>
      </w:pPr>
      <w:r>
        <w:rPr>
          <w:lang w:val="en-AU"/>
        </w:rPr>
        <w:t>W</w:t>
      </w:r>
      <w:r w:rsidR="005744A2">
        <w:rPr>
          <w:lang w:val="en-AU"/>
        </w:rPr>
        <w:t xml:space="preserve">here described, </w:t>
      </w:r>
      <w:r w:rsidR="008147BD" w:rsidRPr="00263438">
        <w:rPr>
          <w:lang w:val="en-AU"/>
        </w:rPr>
        <w:t xml:space="preserve">guidelines </w:t>
      </w:r>
      <w:r w:rsidR="005744A2">
        <w:rPr>
          <w:lang w:val="en-AU"/>
        </w:rPr>
        <w:t xml:space="preserve">commonly </w:t>
      </w:r>
      <w:r w:rsidR="008147BD" w:rsidRPr="00263438">
        <w:rPr>
          <w:lang w:val="en-AU"/>
        </w:rPr>
        <w:t>recommend 12 weeks of home or supervised exercise therapy with the goal of alleviating pain and improving range of motion</w:t>
      </w:r>
      <w:r w:rsidR="005744A2">
        <w:rPr>
          <w:lang w:val="en-AU"/>
        </w:rPr>
        <w:t xml:space="preserve"> </w:t>
      </w:r>
      <w:r w:rsidR="008E18AB">
        <w:rPr>
          <w:lang w:val="en-AU"/>
        </w:rPr>
        <w:fldChar w:fldCharType="begin">
          <w:fldData xml:space="preserve">PEVuZE5vdGU+PENpdGU+PEF1dGhvcj5CT0E8L0F1dGhvcj48WWVhcj4yMDE0PC9ZZWFyPjxSZWNO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</w:fldData>
        </w:fldChar>
      </w:r>
      <w:r w:rsidR="008E18AB">
        <w:rPr>
          <w:lang w:val="en-AU"/>
        </w:rPr>
        <w:instrText xml:space="preserve"> ADDIN EN.CITE </w:instrText>
      </w:r>
      <w:r w:rsidR="008E18AB">
        <w:rPr>
          <w:lang w:val="en-AU"/>
        </w:rPr>
        <w:fldChar w:fldCharType="begin">
          <w:fldData xml:space="preserve">PEVuZE5vdGU+PENpdGU+PEF1dGhvcj5CT0E8L0F1dGhvcj48WWVhcj4yMDE0PC9ZZWFyPjxSZWNO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8E18AB">
        <w:rPr>
          <w:lang w:val="en-AU"/>
        </w:rPr>
      </w:r>
      <w:r w:rsidR="008E18AB">
        <w:rPr>
          <w:lang w:val="en-AU"/>
        </w:rPr>
        <w:fldChar w:fldCharType="separate"/>
      </w:r>
      <w:r w:rsidR="008E18AB">
        <w:rPr>
          <w:noProof/>
          <w:lang w:val="en-AU"/>
        </w:rPr>
        <w:t>(BOA, 2014, Colorado Department of Labor and Employment, 2015, Eubank et al., 2021, Juel et al., 2019, Lafrance et al., 2022b, New York Workers Compensation Board, 2021, Rees et al., 2021)</w:t>
      </w:r>
      <w:r w:rsidR="008E18AB">
        <w:rPr>
          <w:lang w:val="en-AU"/>
        </w:rPr>
        <w:fldChar w:fldCharType="end"/>
      </w:r>
      <w:r w:rsidR="008147BD" w:rsidRPr="00263438">
        <w:rPr>
          <w:lang w:val="en-AU"/>
        </w:rPr>
        <w:t xml:space="preserve">. As with physiotherapy, medical therapy or injection can be given to the patient if improvement in range of motion and pain reduction are not achieved. </w:t>
      </w:r>
    </w:p>
    <w:p w14:paraId="0392BF0F" w14:textId="77777777" w:rsidR="008147BD" w:rsidRPr="00263438" w:rsidRDefault="008147BD" w:rsidP="008147BD">
      <w:pPr>
        <w:pStyle w:val="Heading3"/>
        <w:rPr>
          <w:lang w:val="en-AU"/>
        </w:rPr>
      </w:pPr>
      <w:bookmarkStart w:id="91" w:name="_Toc118272284"/>
      <w:r w:rsidRPr="00263438">
        <w:rPr>
          <w:lang w:val="en-AU"/>
        </w:rPr>
        <w:t>Subacromial injection</w:t>
      </w:r>
      <w:bookmarkEnd w:id="91"/>
    </w:p>
    <w:p w14:paraId="2FB861C4" w14:textId="6A4B43C6" w:rsidR="008147BD" w:rsidRPr="00263438" w:rsidRDefault="008147BD" w:rsidP="008147BD">
      <w:pPr>
        <w:rPr>
          <w:lang w:val="en-AU"/>
        </w:rPr>
      </w:pPr>
      <w:r w:rsidRPr="00263438">
        <w:rPr>
          <w:lang w:val="en-AU"/>
        </w:rPr>
        <w:t xml:space="preserve">Subacromial injection of local anaesthetic or steroid may be considered if there is deterioration or no improvement of the patient’s condition after the initial course of treatment </w:t>
      </w:r>
      <w:r w:rsidR="00684BE2">
        <w:rPr>
          <w:lang w:val="en-AU"/>
        </w:rPr>
        <w:fldChar w:fldCharType="begin">
          <w:fldData xml:space="preserve">PEVuZE5vdGU+PENpdGU+PEF1dGhvcj5DaGVzaGlyZSBhbmQgV2lycmFsIFBhcnRuZXJzaGlwczwv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</w:fldData>
        </w:fldChar>
      </w:r>
      <w:r w:rsidR="008E18AB">
        <w:rPr>
          <w:lang w:val="en-AU"/>
        </w:rPr>
        <w:instrText xml:space="preserve"> ADDIN EN.CITE </w:instrText>
      </w:r>
      <w:r w:rsidR="008E18AB">
        <w:rPr>
          <w:lang w:val="en-AU"/>
        </w:rPr>
        <w:fldChar w:fldCharType="begin">
          <w:fldData xml:space="preserve">PEVuZE5vdGU+PENpdGU+PEF1dGhvcj5DaGVzaGlyZSBhbmQgV2lycmFsIFBhcnRuZXJzaGlwczwv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(Cheshire and Wirral Partnerships, 2013, Genootschap, 2019, Industrial Insurance Chiropractic Advisory Committee, 2014, Juel et al., 2019, Kassolik et al., 2018, Kauta et al., 2021, Washington State Department of Labor and Industries, 2018, Whittle and Buchbinder, 2015)</w:t>
      </w:r>
      <w:r w:rsidR="00684BE2">
        <w:rPr>
          <w:lang w:val="en-AU"/>
        </w:rPr>
        <w:fldChar w:fldCharType="end"/>
      </w:r>
      <w:r w:rsidRPr="00263438">
        <w:rPr>
          <w:lang w:val="en-AU"/>
        </w:rPr>
        <w:t>, or to help with pain management to assist with physiotherapy</w:t>
      </w:r>
      <w:r>
        <w:rPr>
          <w:lang w:val="en-AU"/>
        </w:rPr>
        <w:t xml:space="preserve"> or exercises</w:t>
      </w:r>
      <w:r w:rsidRPr="00263438">
        <w:rPr>
          <w:lang w:val="en-AU"/>
        </w:rPr>
        <w:t xml:space="preserve">. The main objective of the injection is to reduce the inflammation, thus causing alleviation of pain and continuation of the physiotherapy intervention. Subacromial injections may be image- or landmark-guided </w:t>
      </w:r>
      <w:r w:rsidR="00684BE2">
        <w:rPr>
          <w:lang w:val="en-AU"/>
        </w:rPr>
        <w:fldChar w:fldCharType="begin"/>
      </w:r>
      <w:r w:rsidR="008E18AB">
        <w:rPr>
          <w:lang w:val="en-AU"/>
        </w:rPr>
        <w:instrText xml:space="preserve"> ADDIN EN.CITE &lt;EndNote&gt;&lt;Cite&gt;&lt;Author&gt;Bloom&lt;/Author&gt;&lt;Year&gt;2012&lt;/Year&gt;&lt;RecNum&gt;104&lt;/RecNum&gt;&lt;DisplayText&gt;(Bloom et al., 2012)&lt;/DisplayText&gt;&lt;record&gt;&lt;rec-number&gt;104&lt;/rec-number&gt;&lt;foreign-keys&gt;&lt;key app="EN" db-id="xta2sr9aczsef5epf29vfar3wwzwxrwpdwrx" timestamp="1667166809"&gt;104&lt;/key&gt;&lt;/foreign-keys&gt;&lt;ref-type name="Journal Article"&gt;17&lt;/ref-type&gt;&lt;contributors&gt;&lt;authors&gt;&lt;author&gt;Bloom, J. E.&lt;/author&gt;&lt;author&gt;Rischin, A.&lt;/author&gt;&lt;author&gt;Johnston, R. V.&lt;/author&gt;&lt;author&gt;Buchbinder, R.&lt;/author&gt;&lt;/authors&gt;&lt;/contributors&gt;&lt;auth-address&gt;Melbourne University, Parkville, Australia.&lt;/auth-address&gt;&lt;titles&gt;&lt;title&gt;Image-guided versus blind glucocorticoid injection for shoulder pain&lt;/title&gt;&lt;secondary-title&gt;Cochrane Database Syst Rev&lt;/secondary-title&gt;&lt;/titles&gt;&lt;periodical&gt;&lt;full-title&gt;Cochrane Database Syst Rev&lt;/full-title&gt;&lt;/periodical&gt;&lt;pages&gt;Cd009147&lt;/pages&gt;&lt;number&gt;8&lt;/number&gt;&lt;edition&gt;2012/08/17&lt;/edition&gt;&lt;keywords&gt;&lt;keyword&gt;*Anatomic Landmarks&lt;/keyword&gt;&lt;keyword&gt;Anti-Inflammatory Agents/administration &amp;amp; dosage&lt;/keyword&gt;&lt;keyword&gt;Betamethasone/administration &amp;amp; dosage&lt;/keyword&gt;&lt;keyword&gt;Female&lt;/keyword&gt;&lt;keyword&gt;Glucocorticoids/*administration &amp;amp; dosage&lt;/keyword&gt;&lt;keyword&gt;Humans&lt;/keyword&gt;&lt;keyword&gt;Injections/methods&lt;/keyword&gt;&lt;keyword&gt;Male&lt;/keyword&gt;&lt;keyword&gt;Randomized Controlled Trials as Topic&lt;/keyword&gt;&lt;keyword&gt;Shoulder Pain/*drug therapy&lt;/keyword&gt;&lt;keyword&gt;Triamcinolone/administration &amp;amp; dosage&lt;/keyword&gt;&lt;keyword&gt;Ultrasonography, Interventional/*methods&lt;/keyword&gt;&lt;/keywords&gt;&lt;dates&gt;&lt;year&gt;2012&lt;/year&gt;&lt;pub-dates&gt;&lt;date&gt;Aug 15&lt;/date&gt;&lt;/pub-dates&gt;&lt;/dates&gt;&lt;isbn&gt;1361-6137&lt;/isbn&gt;&lt;accession-num&gt;22895984&lt;/accession-num&gt;&lt;urls&gt;&lt;/urls&gt;&lt;electronic-resource-num&gt;10.1002/14651858.CD009147.pub2&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(Bloom et al., 2012)</w:t>
      </w:r>
      <w:r w:rsidR="00684BE2">
        <w:rPr>
          <w:lang w:val="en-AU"/>
        </w:rPr>
        <w:fldChar w:fldCharType="end"/>
      </w:r>
      <w:r w:rsidRPr="00263438">
        <w:rPr>
          <w:lang w:val="en-AU"/>
        </w:rPr>
        <w:t>.</w:t>
      </w:r>
      <w:r>
        <w:rPr>
          <w:lang w:val="en-AU"/>
        </w:rPr>
        <w:t xml:space="preserve"> Recommendations from the Australian Rheumatology Association state that </w:t>
      </w:r>
      <w:r w:rsidR="008D1D1D">
        <w:rPr>
          <w:lang w:val="en-AU"/>
        </w:rPr>
        <w:t>ultrasound</w:t>
      </w:r>
      <w:r w:rsidR="00885580">
        <w:rPr>
          <w:lang w:val="en-AU"/>
        </w:rPr>
        <w:t xml:space="preserve"> (US)</w:t>
      </w:r>
      <w:r>
        <w:rPr>
          <w:lang w:val="en-AU"/>
        </w:rPr>
        <w:t xml:space="preserve"> guidance </w:t>
      </w:r>
      <w:r w:rsidR="008D1D1D">
        <w:rPr>
          <w:lang w:val="en-AU"/>
        </w:rPr>
        <w:t>pro</w:t>
      </w:r>
      <w:r w:rsidR="00CC7B89">
        <w:rPr>
          <w:lang w:val="en-AU"/>
        </w:rPr>
        <w:t>vides</w:t>
      </w:r>
      <w:r>
        <w:rPr>
          <w:lang w:val="en-AU"/>
        </w:rPr>
        <w:t xml:space="preserve"> no additional benefit to landmark techniques for injections to the subacromial space </w:t>
      </w:r>
      <w:r w:rsidR="00684BE2">
        <w:rPr>
          <w:lang w:val="en-AU"/>
        </w:rPr>
        <w:fldChar w:fldCharType="begin">
          <w:fldData xml:space="preserve">PEVuZE5vdGU+PENpdGU+PEF1dGhvcj5BdXN0cmFsaWFuIFJoZXVtYXRvbG9neSBBc3NvY2lhdGlv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PEVuZE5vdGU+PENpdGU+PEF1dGhvcj5BdXN0cmFsaWFuIFJoZXVtYXRvbG9neSBBc3NvY2lhdGlv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(Australian Rheumatology Association, 2018, Morrisroe et al., 2018)</w:t>
      </w:r>
      <w:r w:rsidR="00684BE2">
        <w:rPr>
          <w:lang w:val="en-AU"/>
        </w:rPr>
        <w:fldChar w:fldCharType="end"/>
      </w:r>
      <w:r>
        <w:rPr>
          <w:lang w:val="en-AU"/>
        </w:rPr>
        <w:t xml:space="preserve">. Most image-guided procedures are provided by radiologists in a radiology practice </w:t>
      </w:r>
      <w:r w:rsidR="00684BE2">
        <w:rPr>
          <w:lang w:val="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rPr>
        <w:instrText xml:space="preserve"> ADDIN EN.CITE </w:instrText>
      </w:r>
      <w:r w:rsidR="008E18AB">
        <w:rPr>
          <w:lang w:val="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(Zadro et al., 2021b)</w:t>
      </w:r>
      <w:r w:rsidR="00684BE2">
        <w:rPr>
          <w:lang w:val="en-AU"/>
        </w:rPr>
        <w:fldChar w:fldCharType="end"/>
      </w:r>
      <w:r>
        <w:rPr>
          <w:lang w:val="en-AU"/>
        </w:rPr>
        <w:t xml:space="preserve">. Previous MBS items for landmark-guided injections were removed in November 2009 </w:t>
      </w:r>
      <w:r w:rsidR="00684BE2">
        <w:rPr>
          <w:lang w:val="en-AU"/>
        </w:rPr>
        <w:fldChar w:fldCharType="begin">
          <w:fldData xml:space="preserve">PEVuZE5vdGU+PENpdGU+PEF1dGhvcj5Nb3JyaXNyb2U8L0F1dGhvcj48WWVhcj4yMDE4PC9ZZWFy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==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PEVuZE5vdGU+PENpdGU+PEF1dGhvcj5Nb3JyaXNyb2U8L0F1dGhvcj48WWVhcj4yMDE4PC9ZZWFy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==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(Morrisroe et al., 2018, Naunton et al., 2020)</w:t>
      </w:r>
      <w:r w:rsidR="00684BE2">
        <w:rPr>
          <w:lang w:val="en-AU"/>
        </w:rPr>
        <w:fldChar w:fldCharType="end"/>
      </w:r>
      <w:r>
        <w:rPr>
          <w:lang w:val="en-AU"/>
        </w:rPr>
        <w:t>.</w:t>
      </w:r>
      <w:r w:rsidR="00045C6C">
        <w:rPr>
          <w:lang w:val="en-AU"/>
        </w:rPr>
        <w:t xml:space="preserve"> </w:t>
      </w:r>
      <w:r w:rsidR="00C22375">
        <w:rPr>
          <w:lang w:val="en-AU"/>
        </w:rPr>
        <w:t xml:space="preserve">Current </w:t>
      </w:r>
      <w:r w:rsidR="00802AD8">
        <w:rPr>
          <w:lang w:val="en-AU"/>
        </w:rPr>
        <w:t xml:space="preserve">MBS </w:t>
      </w:r>
      <w:r w:rsidR="00C22375">
        <w:rPr>
          <w:lang w:val="en-AU"/>
        </w:rPr>
        <w:t>items</w:t>
      </w:r>
      <w:r w:rsidR="00802AD8">
        <w:rPr>
          <w:lang w:val="en-AU"/>
        </w:rPr>
        <w:t xml:space="preserve"> for</w:t>
      </w:r>
      <w:r w:rsidR="00C22375">
        <w:rPr>
          <w:lang w:val="en-AU"/>
        </w:rPr>
        <w:t xml:space="preserve"> GP and specialist consultation</w:t>
      </w:r>
      <w:r w:rsidR="00802AD8">
        <w:rPr>
          <w:lang w:val="en-AU"/>
        </w:rPr>
        <w:t>s</w:t>
      </w:r>
      <w:r w:rsidR="00C22375">
        <w:rPr>
          <w:lang w:val="en-AU"/>
        </w:rPr>
        <w:t xml:space="preserve"> can be used for </w:t>
      </w:r>
      <w:r w:rsidR="00802AD8">
        <w:rPr>
          <w:lang w:val="en-AU"/>
        </w:rPr>
        <w:t>the purposes of specialist landmark-guided injections.</w:t>
      </w:r>
    </w:p>
    <w:p w14:paraId="4F8B6256" w14:textId="1130E819" w:rsidR="008147BD" w:rsidRDefault="008147BD" w:rsidP="008147BD">
      <w:pPr>
        <w:rPr>
          <w:lang w:val="en-AU"/>
        </w:rPr>
      </w:pPr>
      <w:r>
        <w:rPr>
          <w:lang w:val="en-AU"/>
        </w:rPr>
        <w:t>As recommended by published guidelines, i</w:t>
      </w:r>
      <w:r w:rsidRPr="00263438">
        <w:rPr>
          <w:lang w:val="en-AU"/>
        </w:rPr>
        <w:t xml:space="preserve">t is a common practice to limit corticosteroid injections to a maximum of </w:t>
      </w:r>
      <w:r>
        <w:rPr>
          <w:lang w:val="en-AU"/>
        </w:rPr>
        <w:t>2-3</w:t>
      </w:r>
      <w:r w:rsidRPr="00263438">
        <w:rPr>
          <w:lang w:val="en-AU"/>
        </w:rPr>
        <w:t xml:space="preserve"> times a year to prevent further damage to the tendons and bone </w:t>
      </w:r>
      <w:r w:rsidR="00684BE2">
        <w:rPr>
          <w:lang w:val="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(Hohmann et al., 2020)</w:t>
      </w:r>
      <w:r w:rsidR="00684BE2">
        <w:rPr>
          <w:lang w:val="en-AU"/>
        </w:rPr>
        <w:fldChar w:fldCharType="end"/>
      </w:r>
      <w:r w:rsidRPr="00263438">
        <w:rPr>
          <w:lang w:val="en-AU"/>
        </w:rPr>
        <w:t xml:space="preserve">. </w:t>
      </w:r>
      <w:r w:rsidR="00876B02">
        <w:rPr>
          <w:lang w:val="en-AU"/>
        </w:rPr>
        <w:t>I</w:t>
      </w:r>
      <w:r w:rsidR="00876B02" w:rsidRPr="001440B7">
        <w:rPr>
          <w:lang w:val="en-AU"/>
        </w:rPr>
        <w:t xml:space="preserve">f there is no significant reduction in pain and disability after </w:t>
      </w:r>
      <w:r w:rsidR="006E7001">
        <w:rPr>
          <w:lang w:val="en-AU"/>
        </w:rPr>
        <w:t xml:space="preserve">a </w:t>
      </w:r>
      <w:r w:rsidR="00876B02" w:rsidRPr="001440B7">
        <w:rPr>
          <w:lang w:val="en-AU"/>
        </w:rPr>
        <w:t xml:space="preserve">second </w:t>
      </w:r>
      <w:r w:rsidR="00876B02">
        <w:rPr>
          <w:lang w:val="en-AU"/>
        </w:rPr>
        <w:t>corticosteroid injection</w:t>
      </w:r>
      <w:r w:rsidR="00876B02" w:rsidRPr="001440B7">
        <w:rPr>
          <w:lang w:val="en-AU"/>
        </w:rPr>
        <w:t>, additional injections are not recommended</w:t>
      </w:r>
      <w:r w:rsidR="00876B02">
        <w:rPr>
          <w:lang w:val="en-AU"/>
        </w:rPr>
        <w:t xml:space="preserve"> </w:t>
      </w:r>
      <w:r w:rsidR="00684BE2">
        <w:rPr>
          <w:lang w:val="en-AU"/>
        </w:rPr>
        <w:fldChar w:fldCharType="begin"/>
      </w:r>
      <w:r w:rsidR="008E18AB">
        <w:rPr>
          <w:lang w:val="en-AU"/>
        </w:rPr>
        <w:instrText xml:space="preserve"> ADDIN EN.CITE &lt;EndNote&gt;&lt;Cite&gt;&lt;Author&gt;Lafrance&lt;/Author&gt;&lt;Year&gt;2022&lt;/Year&gt;&lt;RecNum&gt;58&lt;/RecNum&gt;&lt;DisplayText&gt;(Lafrance et al., 2022a, New York Workers Compensation Board, 2021)&lt;/DisplayText&gt;&lt;record&gt;&lt;rec-number&gt;58&lt;/rec-number&gt;&lt;foreign-keys&gt;&lt;key app="EN" db-id="xta2sr9aczsef5epf29vfar3wwzwxrwpdwrx" timestamp="1667166806"&gt;58&lt;/key&gt;&lt;/foreign-keys&gt;&lt;ref-type name="Journal Article"&gt;17&lt;/ref-type&gt;&lt;contributors&gt;&lt;authors&gt;&lt;author&gt;Lafrance, Simon&lt;/author&gt;&lt;author&gt;Charron, Maxime&lt;/author&gt;&lt;author&gt;Roy, Jean-Sébastien&lt;/author&gt;&lt;author&gt;Dyer, Joseph-Omer&lt;/author&gt;&lt;author&gt;Frémont, Pierre&lt;/author&gt;&lt;author&gt;Dionne, Clermont E&lt;/author&gt;&lt;author&gt;MacDermid, Joy C&lt;/author&gt;&lt;author&gt;Tousignant, Michel&lt;/author&gt;&lt;author&gt;Rochette, Annie&lt;/author&gt;&lt;author&gt;Doiron-Cadrin, Patrick&lt;/author&gt;&lt;/authors&gt;&lt;/contributors&gt;&lt;titles&gt;&lt;title&gt;Diagnosing, Managing and Supporting Return to Work of Adults with Rotator Cuff Disorders: A Clinical Practice Guideline&lt;/title&gt;&lt;secondary-title&gt;Journal of Orthopaedic &amp;amp; Sports Physical Therapy&lt;/secondary-title&gt;&lt;/titles&gt;&lt;periodical&gt;&lt;full-title&gt;Journal of Orthopaedic &amp;amp; Sports Physical Therapy&lt;/full-title&gt;&lt;/periodical&gt;&lt;pages&gt;1-37&lt;/pages&gt;&lt;number&gt;0&lt;/number&gt;&lt;dates&gt;&lt;year&gt;2022&lt;/year&gt;&lt;/dates&gt;&lt;isbn&gt;0190-6011&lt;/isbn&gt;&lt;urls&gt;&lt;/urls&gt;&lt;/record&gt;&lt;/Cite&gt;&lt;Cite&gt;&lt;Author&gt;New York Workers Compensation Board&lt;/Author&gt;&lt;Year&gt;2021&lt;/Year&gt;&lt;RecNum&gt;45&lt;/RecNum&gt;&lt;record&gt;&lt;rec-number&gt;45&lt;/rec-number&gt;&lt;foreign-keys&gt;&lt;key app="EN" db-id="xta2sr9aczsef5epf29vfar3wwzwxrwpdwrx" timestamp="1667166805"&gt;45&lt;/key&gt;&lt;/foreign-keys&gt;&lt;ref-type name="Web Page"&gt;12&lt;/ref-type&gt;&lt;contributors&gt;&lt;authors&gt;&lt;author&gt;New York Workers Compensation Board,&lt;/author&gt;&lt;/authors&gt;&lt;/contributors&gt;&lt;titles&gt;&lt;title&gt;Medical Treatment Guidelines: Shoulder Injury&lt;/title&gt;&lt;/titles&gt;&lt;volume&gt;2022&lt;/volume&gt;&lt;number&gt;25 January&lt;/number&gt;&lt;dates&gt;&lt;year&gt;2021&lt;/year&gt;&lt;/dates&gt;&lt;urls&gt;&lt;related-urls&gt;&lt;url&gt;http://www.wcb.ny.gov/content/main/hcpp/MedicalTreatmentGuidelines/MTGOverview.jsp&lt;/url&gt;&lt;/related-urls&gt;&lt;/urls&gt;&lt;/record&gt;&lt;/Cite&gt;&lt;/EndNote&gt;</w:instrText>
      </w:r>
      <w:r w:rsidR="00684BE2">
        <w:rPr>
          <w:lang w:val="en-AU"/>
        </w:rPr>
        <w:fldChar w:fldCharType="separate"/>
      </w:r>
      <w:r w:rsidR="00684BE2">
        <w:rPr>
          <w:noProof/>
          <w:lang w:val="en-AU"/>
        </w:rPr>
        <w:t>(Lafrance et al., 2022a, New York Workers Compensation Board, 2021)</w:t>
      </w:r>
      <w:r w:rsidR="00684BE2">
        <w:rPr>
          <w:lang w:val="en-AU"/>
        </w:rPr>
        <w:fldChar w:fldCharType="end"/>
      </w:r>
      <w:r w:rsidR="00876B02" w:rsidRPr="001440B7">
        <w:rPr>
          <w:lang w:val="en-AU"/>
        </w:rPr>
        <w:t>.</w:t>
      </w:r>
      <w:r w:rsidR="007D1090">
        <w:rPr>
          <w:lang w:val="en-AU"/>
        </w:rPr>
        <w:t xml:space="preserve"> A maximum of 2-</w:t>
      </w:r>
      <w:r w:rsidR="00331FCF">
        <w:rPr>
          <w:lang w:val="en-AU"/>
        </w:rPr>
        <w:t>4</w:t>
      </w:r>
      <w:r w:rsidR="007D1090">
        <w:rPr>
          <w:lang w:val="en-AU"/>
        </w:rPr>
        <w:t xml:space="preserve"> injections to</w:t>
      </w:r>
      <w:r w:rsidR="00331FCF">
        <w:rPr>
          <w:lang w:val="en-AU"/>
        </w:rPr>
        <w:t xml:space="preserve"> the same site is recommended </w:t>
      </w:r>
      <w:r w:rsidR="008E18AB">
        <w:rPr>
          <w:lang w:val="en-AU"/>
        </w:rPr>
        <w:fldChar w:fldCharType="begin">
          <w:fldData xml:space="preserve">PEVuZE5vdGU+PENpdGU+PEF1dGhvcj5KdWVsPC9BdXRob3I+PFllYXI+MjAxOTwvWWVhcj48UmVj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</w:fldData>
        </w:fldChar>
      </w:r>
      <w:r w:rsidR="008E18AB">
        <w:rPr>
          <w:lang w:val="en-AU"/>
        </w:rPr>
        <w:instrText xml:space="preserve"> ADDIN EN.CITE </w:instrText>
      </w:r>
      <w:r w:rsidR="008E18AB">
        <w:rPr>
          <w:lang w:val="en-AU"/>
        </w:rPr>
        <w:fldChar w:fldCharType="begin">
          <w:fldData xml:space="preserve">PEVuZE5vdGU+PENpdGU+PEF1dGhvcj5KdWVsPC9BdXRob3I+PFllYXI+MjAxOTwvWWVhcj48UmVj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8E18AB">
        <w:rPr>
          <w:lang w:val="en-AU"/>
        </w:rPr>
      </w:r>
      <w:r w:rsidR="008E18AB">
        <w:rPr>
          <w:lang w:val="en-AU"/>
        </w:rPr>
        <w:fldChar w:fldCharType="separate"/>
      </w:r>
      <w:r w:rsidR="008E18AB">
        <w:rPr>
          <w:noProof/>
          <w:lang w:val="en-AU"/>
        </w:rPr>
        <w:t>(Juel et al., 2019, Rees et al., 2021, New York Workers Compensation Board, 2021, Washington State Department of Labor and Industries, 2018)</w:t>
      </w:r>
      <w:r w:rsidR="008E18AB">
        <w:rPr>
          <w:lang w:val="en-AU"/>
        </w:rPr>
        <w:fldChar w:fldCharType="end"/>
      </w:r>
      <w:r w:rsidR="00331FCF">
        <w:rPr>
          <w:lang w:val="en-AU"/>
        </w:rPr>
        <w:t>.</w:t>
      </w:r>
    </w:p>
    <w:p w14:paraId="314857AF" w14:textId="25359772" w:rsidR="008147BD" w:rsidRDefault="008147BD" w:rsidP="008147BD">
      <w:pPr>
        <w:rPr>
          <w:lang w:val="en-AU"/>
        </w:rPr>
      </w:pPr>
      <w:r>
        <w:rPr>
          <w:lang w:val="en-AU"/>
        </w:rPr>
        <w:t xml:space="preserve">The use of corticosteroid injections in </w:t>
      </w:r>
      <w:r w:rsidR="006E7001">
        <w:rPr>
          <w:lang w:val="en-AU"/>
        </w:rPr>
        <w:t xml:space="preserve">a </w:t>
      </w:r>
      <w:r>
        <w:rPr>
          <w:lang w:val="en-AU"/>
        </w:rPr>
        <w:t xml:space="preserve">patient with rotator cuff disease ranges from 15.8 to 62% </w:t>
      </w:r>
      <w:r w:rsidR="00684BE2">
        <w:rPr>
          <w:lang w:val="en-AU"/>
        </w:rPr>
        <w:fldChar w:fldCharType="begin">
          <w:fldData xml:space="preserve">PEVuZE5vdGU+PENpdGU+PEF1dGhvcj52YW4gRG9vcm48L0F1dGhvcj48WWVhcj4yMDIyPC9ZZWFy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=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PEVuZE5vdGU+PENpdGU+PEF1dGhvcj52YW4gRG9vcm48L0F1dGhvcj48WWVhcj4yMDIyPC9ZZWFy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=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(van Doorn et al., 2022, Naunton et al., 2020, Smythe et al., 2021)</w:t>
      </w:r>
      <w:r w:rsidR="00684BE2">
        <w:rPr>
          <w:lang w:val="en-AU"/>
        </w:rPr>
        <w:fldChar w:fldCharType="end"/>
      </w:r>
      <w:r>
        <w:rPr>
          <w:lang w:val="en-AU"/>
        </w:rPr>
        <w:t xml:space="preserve">. </w:t>
      </w:r>
    </w:p>
    <w:p w14:paraId="71E8CDA6" w14:textId="7F023AA2" w:rsidR="008147BD" w:rsidRPr="009954C3" w:rsidRDefault="008147BD" w:rsidP="008147BD">
      <w:r>
        <w:rPr>
          <w:lang w:val="en-AU"/>
        </w:rPr>
        <w:t xml:space="preserve">In Australia, </w:t>
      </w:r>
      <w:r w:rsidR="00885580">
        <w:t>US</w:t>
      </w:r>
      <w:r>
        <w:t xml:space="preserve">-guided and landmark-guided corticosteroid injections are available at radiology or sports clinics </w:t>
      </w:r>
      <w:r w:rsidR="00684BE2">
        <w:fldChar w:fldCharType="begin">
          <w:fldData xml:space="preserve">PEVuZE5vdGU+PENpdGU+PEF1dGhvcj5TdC4gR2VvcmdlIFNwb3J0c01lZDwvQXV0aG9yPjxZZWFy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</w:fldData>
        </w:fldChar>
      </w:r>
      <w:r w:rsidR="008E18AB">
        <w:instrText xml:space="preserve"> ADDIN EN.CITE </w:instrText>
      </w:r>
      <w:r w:rsidR="008E18AB">
        <w:fldChar w:fldCharType="begin">
          <w:fldData xml:space="preserve">PEVuZE5vdGU+PENpdGU+PEF1dGhvcj5TdC4gR2VvcmdlIFNwb3J0c01lZDwvQXV0aG9yPjxZZWFy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</w:fldData>
        </w:fldChar>
      </w:r>
      <w:r w:rsidR="008E18AB">
        <w:instrText xml:space="preserve"> ADDIN EN.CITE.DATA </w:instrText>
      </w:r>
      <w:r w:rsidR="008E18AB">
        <w:fldChar w:fldCharType="end"/>
      </w:r>
      <w:r w:rsidR="00684BE2">
        <w:fldChar w:fldCharType="separate"/>
      </w:r>
      <w:r w:rsidR="00684BE2">
        <w:rPr>
          <w:noProof/>
        </w:rPr>
        <w:t>(St. George SportsMed, 2022, Pioneer Health Albany, 2022, Melbourne Radiology Clinic, 2022, Dr Jones &amp; Partners, 2022)</w:t>
      </w:r>
      <w:r w:rsidR="00684BE2">
        <w:fldChar w:fldCharType="end"/>
      </w:r>
      <w:r>
        <w:t xml:space="preserve">. These services can also be provided by GPs or orthopaedic surgeons as part of a consultation </w:t>
      </w:r>
      <w:r w:rsidR="00684BE2">
        <w:fldChar w:fldCharType="begin">
          <w:fldData xml:space="preserve">PEVuZE5vdGU+PENpdGU+PEF1dGhvcj5Nb3JyaXNyb2U8L0F1dGhvcj48WWVhcj4yMDE4PC9ZZWFy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</w:fldData>
        </w:fldChar>
      </w:r>
      <w:r w:rsidR="008E18AB">
        <w:instrText xml:space="preserve"> ADDIN EN.CITE </w:instrText>
      </w:r>
      <w:r w:rsidR="008E18AB">
        <w:fldChar w:fldCharType="begin">
          <w:fldData xml:space="preserve">PEVuZE5vdGU+PENpdGU+PEF1dGhvcj5Nb3JyaXNyb2U8L0F1dGhvcj48WWVhcj4yMDE4PC9ZZWFy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</w:fldData>
        </w:fldChar>
      </w:r>
      <w:r w:rsidR="008E18AB">
        <w:instrText xml:space="preserve"> ADDIN EN.CITE.DATA </w:instrText>
      </w:r>
      <w:r w:rsidR="008E18AB">
        <w:fldChar w:fldCharType="end"/>
      </w:r>
      <w:r w:rsidR="00684BE2">
        <w:fldChar w:fldCharType="separate"/>
      </w:r>
      <w:r w:rsidR="00684BE2">
        <w:rPr>
          <w:noProof/>
        </w:rPr>
        <w:t>(Morrisroe et al., 2018)</w:t>
      </w:r>
      <w:r w:rsidR="00684BE2">
        <w:fldChar w:fldCharType="end"/>
      </w:r>
      <w:r>
        <w:t xml:space="preserve">. </w:t>
      </w:r>
    </w:p>
    <w:p w14:paraId="08860938" w14:textId="30E52FEC" w:rsidR="008147BD" w:rsidRDefault="008147BD" w:rsidP="008147BD">
      <w:pPr>
        <w:pStyle w:val="Heading3"/>
        <w:rPr>
          <w:lang w:val="en-AU"/>
        </w:rPr>
      </w:pPr>
      <w:bookmarkStart w:id="92" w:name="_Toc118272285"/>
      <w:r>
        <w:rPr>
          <w:lang w:val="en-AU"/>
        </w:rPr>
        <w:t>Safety and effectiveness of</w:t>
      </w:r>
      <w:r w:rsidR="00FA13A6">
        <w:rPr>
          <w:lang w:val="en-AU"/>
        </w:rPr>
        <w:t xml:space="preserve"> conservative</w:t>
      </w:r>
      <w:r>
        <w:rPr>
          <w:lang w:val="en-AU"/>
        </w:rPr>
        <w:t xml:space="preserve"> therapies for rotator cuff disease and subacromial impingement</w:t>
      </w:r>
      <w:bookmarkEnd w:id="92"/>
    </w:p>
    <w:p w14:paraId="191C62F7" w14:textId="1351B7FF" w:rsidR="008147BD" w:rsidRDefault="008147BD" w:rsidP="008147BD">
      <w:pPr>
        <w:rPr>
          <w:lang w:val="en-AU"/>
        </w:rPr>
      </w:pPr>
      <w:r>
        <w:rPr>
          <w:lang w:val="en-AU"/>
        </w:rPr>
        <w:t xml:space="preserve">A formal investigation of the safety and effectiveness of all treatments for subacromial impingement is beyond the scope of this current review. However, a number of recent systematic reviews and RCTs provide evidence on the safety and effectiveness of conservative therapies for </w:t>
      </w:r>
      <w:r w:rsidRPr="00744797">
        <w:rPr>
          <w:lang w:val="en-AU"/>
        </w:rPr>
        <w:t>rotator cuff disease and subacromial impingement</w:t>
      </w:r>
      <w:r>
        <w:rPr>
          <w:lang w:val="en-AU"/>
        </w:rPr>
        <w:t xml:space="preserve"> (</w:t>
      </w:r>
      <w:r w:rsidR="009639A3">
        <w:rPr>
          <w:lang w:val="en-AU"/>
        </w:rPr>
        <w:fldChar w:fldCharType="begin"/>
      </w:r>
      <w:r w:rsidR="009639A3">
        <w:rPr>
          <w:lang w:val="en-AU"/>
        </w:rPr>
        <w:instrText xml:space="preserve"> REF _Ref114314589 \h </w:instrText>
      </w:r>
      <w:r w:rsidR="009639A3">
        <w:rPr>
          <w:lang w:val="en-AU"/>
        </w:rPr>
      </w:r>
      <w:r w:rsidR="009639A3">
        <w:rPr>
          <w:lang w:val="en-AU"/>
        </w:rPr>
        <w:fldChar w:fldCharType="separate"/>
      </w:r>
      <w:r w:rsidR="00AE6F3A">
        <w:t xml:space="preserve">Table </w:t>
      </w:r>
      <w:r w:rsidR="00AE6F3A">
        <w:rPr>
          <w:noProof/>
        </w:rPr>
        <w:t>68</w:t>
      </w:r>
      <w:r w:rsidR="009639A3">
        <w:rPr>
          <w:lang w:val="en-AU"/>
        </w:rPr>
        <w:fldChar w:fldCharType="end"/>
      </w:r>
      <w:r>
        <w:rPr>
          <w:lang w:val="en-AU"/>
        </w:rPr>
        <w:t>).</w:t>
      </w:r>
    </w:p>
    <w:p w14:paraId="710D6B5A" w14:textId="7C3422E1" w:rsidR="008147BD" w:rsidRDefault="008147BD" w:rsidP="008147BD">
      <w:pPr>
        <w:rPr>
          <w:lang w:val="en-AU"/>
        </w:rPr>
      </w:pPr>
      <w:r>
        <w:rPr>
          <w:lang w:val="en-AU"/>
        </w:rPr>
        <w:lastRenderedPageBreak/>
        <w:t xml:space="preserve">Babatunde 2021 is a recent systematic review and network meta-analysis of all treatment options for subacromial shoulder conditions </w:t>
      </w:r>
      <w:r w:rsidR="00684BE2">
        <w:rPr>
          <w:lang w:val="en-AU"/>
        </w:rPr>
        <w:fldChar w:fldCharType="begin">
          <w:fldData xml:space="preserve">PEVuZE5vdGU+PENpdGU+PEF1dGhvcj5CYWJhdHVuZGU8L0F1dGhvcj48WWVhcj4yMDIxPC9ZZWFy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PEVuZE5vdGU+PENpdGU+PEF1dGhvcj5CYWJhdHVuZGU8L0F1dGhvcj48WWVhcj4yMDIxPC9ZZWFy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(Babatunde et al., 2021)</w:t>
      </w:r>
      <w:r w:rsidR="00684BE2">
        <w:rPr>
          <w:lang w:val="en-AU"/>
        </w:rPr>
        <w:fldChar w:fldCharType="end"/>
      </w:r>
      <w:r>
        <w:rPr>
          <w:lang w:val="en-AU"/>
        </w:rPr>
        <w:t xml:space="preserve">. </w:t>
      </w:r>
      <w:r w:rsidR="005A5106">
        <w:rPr>
          <w:lang w:val="en-AU"/>
        </w:rPr>
        <w:t>(</w:t>
      </w:r>
      <w:r>
        <w:rPr>
          <w:lang w:val="en-AU"/>
        </w:rPr>
        <w:t xml:space="preserve">A similar network meta-analysis by Lavoie-Gagne 2022 is not discussed here as it was considered to be of low quality using the AMSTAR tool (data not shown) </w:t>
      </w:r>
      <w:r w:rsidR="00684BE2">
        <w:rPr>
          <w:lang w:val="en-AU"/>
        </w:rPr>
        <w:fldChar w:fldCharType="begin">
          <w:fldData xml:space="preserve">PEVuZE5vdGU+PENpdGU+PEF1dGhvcj5MYXZvaWUtR2FnbmU8L0F1dGhvcj48WWVhcj4yMDIyPC9Z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PEVuZE5vdGU+PENpdGU+PEF1dGhvcj5MYXZvaWUtR2FnbmU8L0F1dGhvcj48WWVhcj4yMDIyPC9Z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(Lavoie-Gagne et al., 2022)</w:t>
      </w:r>
      <w:r w:rsidR="00684BE2">
        <w:rPr>
          <w:lang w:val="en-AU"/>
        </w:rPr>
        <w:fldChar w:fldCharType="end"/>
      </w:r>
      <w:r>
        <w:rPr>
          <w:lang w:val="en-AU"/>
        </w:rPr>
        <w:t>.</w:t>
      </w:r>
      <w:r w:rsidR="005A5106">
        <w:rPr>
          <w:lang w:val="en-AU"/>
        </w:rPr>
        <w:t>)</w:t>
      </w:r>
      <w:r>
        <w:rPr>
          <w:lang w:val="en-AU"/>
        </w:rPr>
        <w:t xml:space="preserve"> Of 99 RCTs included in Babatunde 2021, 54 trials were included in the network meta-analysis, which investigated </w:t>
      </w:r>
      <w:r w:rsidRPr="00F114C7">
        <w:rPr>
          <w:lang w:val="en-AU"/>
        </w:rPr>
        <w:t>non</w:t>
      </w:r>
      <w:r w:rsidR="00AE455C">
        <w:rPr>
          <w:lang w:val="en-AU"/>
        </w:rPr>
        <w:t>-</w:t>
      </w:r>
      <w:r w:rsidRPr="00F114C7">
        <w:rPr>
          <w:lang w:val="en-AU"/>
        </w:rPr>
        <w:t>surgical (corticosteroid</w:t>
      </w:r>
      <w:r>
        <w:rPr>
          <w:lang w:val="en-AU"/>
        </w:rPr>
        <w:t xml:space="preserve"> </w:t>
      </w:r>
      <w:r w:rsidRPr="00F114C7">
        <w:rPr>
          <w:lang w:val="en-AU"/>
        </w:rPr>
        <w:t>injections, therapeutic exercise, shockwave therapy) and surgical treatment</w:t>
      </w:r>
      <w:r>
        <w:rPr>
          <w:lang w:val="en-AU"/>
        </w:rPr>
        <w:t xml:space="preserve"> </w:t>
      </w:r>
      <w:r w:rsidRPr="00F114C7">
        <w:rPr>
          <w:lang w:val="en-AU"/>
        </w:rPr>
        <w:t xml:space="preserve">compared with each other, </w:t>
      </w:r>
      <w:r w:rsidR="001D5645">
        <w:rPr>
          <w:lang w:val="en-AU"/>
        </w:rPr>
        <w:t xml:space="preserve">with </w:t>
      </w:r>
      <w:r w:rsidRPr="00F114C7">
        <w:rPr>
          <w:lang w:val="en-AU"/>
        </w:rPr>
        <w:t>placebo, usual care or no treatment</w:t>
      </w:r>
      <w:r>
        <w:rPr>
          <w:lang w:val="en-AU"/>
        </w:rPr>
        <w:t>.</w:t>
      </w:r>
    </w:p>
    <w:p w14:paraId="2ADC62CB" w14:textId="5DFC750F" w:rsidR="008147BD" w:rsidRDefault="008147BD" w:rsidP="008147BD">
      <w:pPr>
        <w:rPr>
          <w:lang w:val="en-AU"/>
        </w:rPr>
      </w:pPr>
      <w:r>
        <w:rPr>
          <w:lang w:val="en-AU"/>
        </w:rPr>
        <w:t xml:space="preserve">For exercise therapy there was an improvement compared with </w:t>
      </w:r>
      <w:r w:rsidR="00AE523D">
        <w:rPr>
          <w:lang w:val="en-AU"/>
        </w:rPr>
        <w:t xml:space="preserve">placebo </w:t>
      </w:r>
      <w:r>
        <w:rPr>
          <w:lang w:val="en-AU"/>
        </w:rPr>
        <w:t>at 3 months, with direct evidence provided by a single trial (</w:t>
      </w:r>
      <w:r w:rsidRPr="00283C6E">
        <w:rPr>
          <w:lang w:val="en-AU"/>
        </w:rPr>
        <w:t>standardised</w:t>
      </w:r>
      <w:r>
        <w:rPr>
          <w:lang w:val="en-AU"/>
        </w:rPr>
        <w:t xml:space="preserve"> </w:t>
      </w:r>
      <w:r w:rsidRPr="00283C6E">
        <w:rPr>
          <w:lang w:val="en-AU"/>
        </w:rPr>
        <w:t xml:space="preserve">mean difference 0.39, 95% confidence interval </w:t>
      </w:r>
      <w:r w:rsidR="00232ACF">
        <w:rPr>
          <w:lang w:val="en-AU"/>
        </w:rPr>
        <w:t>[</w:t>
      </w:r>
      <w:r w:rsidRPr="00283C6E">
        <w:rPr>
          <w:lang w:val="en-AU"/>
        </w:rPr>
        <w:t>CI</w:t>
      </w:r>
      <w:r w:rsidR="00232ACF">
        <w:rPr>
          <w:lang w:val="en-AU"/>
        </w:rPr>
        <w:t>]</w:t>
      </w:r>
      <w:r w:rsidRPr="00283C6E">
        <w:rPr>
          <w:lang w:val="en-AU"/>
        </w:rPr>
        <w:t xml:space="preserve"> 0.18</w:t>
      </w:r>
      <w:r>
        <w:rPr>
          <w:lang w:val="en-AU"/>
        </w:rPr>
        <w:t xml:space="preserve"> to</w:t>
      </w:r>
      <w:r w:rsidRPr="00283C6E">
        <w:rPr>
          <w:lang w:val="en-AU"/>
        </w:rPr>
        <w:t xml:space="preserve"> 0.59</w:t>
      </w:r>
      <w:r>
        <w:rPr>
          <w:lang w:val="en-AU"/>
        </w:rPr>
        <w:t xml:space="preserve">) </w:t>
      </w:r>
      <w:r w:rsidR="00684BE2">
        <w:rPr>
          <w:lang w:val="en-AU"/>
        </w:rPr>
        <w:fldChar w:fldCharType="begin">
          <w:fldData xml:space="preserve">PEVuZE5vdGU+PENpdGU+PEF1dGhvcj5CYWJhdHVuZGU8L0F1dGhvcj48WWVhcj4yMDIxPC9ZZWFy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PEVuZE5vdGU+PENpdGU+PEF1dGhvcj5CYWJhdHVuZGU8L0F1dGhvcj48WWVhcj4yMDIxPC9ZZWFy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(Babatunde et al., 2021)</w:t>
      </w:r>
      <w:r w:rsidR="00684BE2">
        <w:rPr>
          <w:lang w:val="en-AU"/>
        </w:rPr>
        <w:fldChar w:fldCharType="end"/>
      </w:r>
      <w:r>
        <w:rPr>
          <w:lang w:val="en-AU"/>
        </w:rPr>
        <w:t xml:space="preserve">. However, a Cochrane review determined that there were no </w:t>
      </w:r>
      <w:r w:rsidRPr="000E7386">
        <w:rPr>
          <w:lang w:val="en-AU"/>
        </w:rPr>
        <w:t xml:space="preserve">clinically important differences between groups </w:t>
      </w:r>
      <w:r w:rsidR="00116687">
        <w:rPr>
          <w:lang w:val="en-AU"/>
        </w:rPr>
        <w:t>for</w:t>
      </w:r>
      <w:r w:rsidRPr="000E7386">
        <w:rPr>
          <w:lang w:val="en-AU"/>
        </w:rPr>
        <w:t xml:space="preserve"> any outcome</w:t>
      </w:r>
      <w:r>
        <w:rPr>
          <w:lang w:val="en-AU"/>
        </w:rPr>
        <w:t xml:space="preserve"> for </w:t>
      </w:r>
      <w:r w:rsidRPr="00102C3B">
        <w:rPr>
          <w:lang w:val="en-AU"/>
        </w:rPr>
        <w:t xml:space="preserve">manual therapy and exercise reflective of common current practice </w:t>
      </w:r>
      <w:r>
        <w:rPr>
          <w:lang w:val="en-AU"/>
        </w:rPr>
        <w:t xml:space="preserve">compared </w:t>
      </w:r>
      <w:r w:rsidRPr="00102C3B">
        <w:rPr>
          <w:lang w:val="en-AU"/>
        </w:rPr>
        <w:t>to placebo</w:t>
      </w:r>
      <w:r>
        <w:rPr>
          <w:lang w:val="en-AU"/>
        </w:rPr>
        <w:t xml:space="preserve"> </w:t>
      </w:r>
      <w:r w:rsidR="00684BE2">
        <w:rPr>
          <w:lang w:val="en-AU"/>
        </w:rPr>
        <w:fldChar w:fldCharType="begin"/>
      </w:r>
      <w:r w:rsidR="008E18AB">
        <w:rPr>
          <w:lang w:val="en-AU"/>
        </w:rPr>
        <w:instrText xml:space="preserve"> ADDIN EN.CITE &lt;EndNote&gt;&lt;Cite&gt;&lt;Author&gt;Page&lt;/Author&gt;&lt;Year&gt;2016&lt;/Year&gt;&lt;RecNum&gt;101&lt;/RecNum&gt;&lt;DisplayText&gt;(Page et al., 2016a)&lt;/DisplayText&gt;&lt;record&gt;&lt;rec-number&gt;101&lt;/rec-number&gt;&lt;foreign-keys&gt;&lt;key app="EN" db-id="xta2sr9aczsef5epf29vfar3wwzwxrwpdwrx" timestamp="1667166809"&gt;101&lt;/key&gt;&lt;/foreign-keys&gt;&lt;ref-type name="Journal Article"&gt;17&lt;/ref-type&gt;&lt;contributors&gt;&lt;authors&gt;&lt;author&gt;Page, M. J.&lt;/author&gt;&lt;author&gt;Green, S.&lt;/author&gt;&lt;author&gt;McBain, B.&lt;/author&gt;&lt;author&gt;Surace, S. J.&lt;/author&gt;&lt;author&gt;Deitch, J.&lt;/author&gt;&lt;author&gt;Lyttle, N.&lt;/author&gt;&lt;author&gt;Mrocki, M. A.&lt;/author&gt;&lt;author&gt;Buchbinder, R.&lt;/author&gt;&lt;/authors&gt;&lt;/contributors&gt;&lt;titles&gt;&lt;title&gt;Manual therapy and exercise for rotator cuff disease&lt;/title&gt;&lt;secondary-title&gt;Cochrane Database of Systematic Reviews&lt;/secondary-title&gt;&lt;/titles&gt;&lt;periodical&gt;&lt;full-title&gt;Cochrane Database of Systematic Reviews&lt;/full-title&gt;&lt;/periodical&gt;&lt;number&gt;6&lt;/number&gt;&lt;keywords&gt;&lt;keyword&gt;*Musculoskeletal Manipulations&lt;/keyword&gt;&lt;keyword&gt;*Rotator Cuff&lt;/keyword&gt;&lt;keyword&gt;Adult&lt;/keyword&gt;&lt;keyword&gt;Exercise Therapy [*methods]&lt;/keyword&gt;&lt;keyword&gt;Humans&lt;/keyword&gt;&lt;keyword&gt;Male&lt;/keyword&gt;&lt;keyword&gt;Middle Aged&lt;/keyword&gt;&lt;keyword&gt;Muscular Diseases [*therapy]&lt;/keyword&gt;&lt;keyword&gt;Randomized Controlled Trials as Topic&lt;/keyword&gt;&lt;keyword&gt;Shoulder Pain [etiology, *therapy]&lt;/keyword&gt;&lt;/keywords&gt;&lt;dates&gt;&lt;year&gt;2016&lt;/year&gt;&lt;/dates&gt;&lt;publisher&gt;John Wiley &amp;amp; Sons, Ltd&lt;/publisher&gt;&lt;isbn&gt;1465-1858&lt;/isbn&gt;&lt;accession-num&gt;CD012224&lt;/accession-num&gt;&lt;urls&gt;&lt;related-urls&gt;&lt;url&gt;http://dx.doi.org/10.1002/14651858.CD012224&lt;/url&gt;&lt;/related-urls&gt;&lt;/urls&gt;&lt;electronic-resource-num&gt;10.1002/14651858.CD012224&lt;/electronic-resource-num&gt;&lt;/record&gt;&lt;/Cite&gt;&lt;/EndNote&gt;</w:instrText>
      </w:r>
      <w:r w:rsidR="00684BE2">
        <w:rPr>
          <w:lang w:val="en-AU"/>
        </w:rPr>
        <w:fldChar w:fldCharType="separate"/>
      </w:r>
      <w:r w:rsidR="00684BE2">
        <w:rPr>
          <w:noProof/>
          <w:lang w:val="en-AU"/>
        </w:rPr>
        <w:t>(Page et al., 2016a)</w:t>
      </w:r>
      <w:r w:rsidR="00684BE2">
        <w:rPr>
          <w:lang w:val="en-AU"/>
        </w:rPr>
        <w:fldChar w:fldCharType="end"/>
      </w:r>
      <w:r>
        <w:rPr>
          <w:lang w:val="en-AU"/>
        </w:rPr>
        <w:t xml:space="preserve">. The single RCT for this evidence was based in Australia and involved 10 supervised sessions </w:t>
      </w:r>
      <w:r w:rsidR="00684BE2">
        <w:rPr>
          <w:lang w:val="en-AU"/>
        </w:rPr>
        <w:fldChar w:fldCharType="begin">
          <w:fldData xml:space="preserve">PEVuZE5vdGU+PENpdGU+PEF1dGhvcj5CZW5uZWxsPC9BdXRob3I+PFllYXI+MjAxMDwvWWVhcj48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</w:fldData>
        </w:fldChar>
      </w:r>
      <w:r w:rsidR="008E18AB">
        <w:rPr>
          <w:lang w:val="en-AU"/>
        </w:rPr>
        <w:instrText xml:space="preserve"> ADDIN EN.CITE </w:instrText>
      </w:r>
      <w:r w:rsidR="008E18AB">
        <w:rPr>
          <w:lang w:val="en-AU"/>
        </w:rPr>
        <w:fldChar w:fldCharType="begin">
          <w:fldData xml:space="preserve">PEVuZE5vdGU+PENpdGU+PEF1dGhvcj5CZW5uZWxsPC9BdXRob3I+PFllYXI+MjAxMDwvWWVhcj48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(Bennell et al., 2010)</w:t>
      </w:r>
      <w:r w:rsidR="00684BE2">
        <w:rPr>
          <w:lang w:val="en-AU"/>
        </w:rPr>
        <w:fldChar w:fldCharType="end"/>
      </w:r>
      <w:r>
        <w:rPr>
          <w:lang w:val="en-AU"/>
        </w:rPr>
        <w:t>.</w:t>
      </w:r>
    </w:p>
    <w:p w14:paraId="63C6CC67" w14:textId="651EB2BE" w:rsidR="008147BD" w:rsidRDefault="00EB066F" w:rsidP="006B584E">
      <w:pPr>
        <w:rPr>
          <w:lang w:val="en-AU"/>
        </w:rPr>
      </w:pPr>
      <w:r>
        <w:rPr>
          <w:lang w:val="en-AU"/>
        </w:rPr>
        <w:t>Two</w:t>
      </w:r>
      <w:r w:rsidR="008147BD">
        <w:rPr>
          <w:lang w:val="en-AU"/>
        </w:rPr>
        <w:t xml:space="preserve"> recent RCTs provide evidence for supervised physiotherapy (6 sessions) compared with either best practice advice for home exercise (one session with a physiotherapist and an advice booklet) or advice and </w:t>
      </w:r>
      <w:r w:rsidR="00B95720">
        <w:rPr>
          <w:lang w:val="en-AU"/>
        </w:rPr>
        <w:t xml:space="preserve">an </w:t>
      </w:r>
      <w:r w:rsidR="008147BD">
        <w:rPr>
          <w:lang w:val="en-AU"/>
        </w:rPr>
        <w:t xml:space="preserve">exercise leaflet </w:t>
      </w:r>
      <w:r w:rsidR="00684BE2">
        <w:rPr>
          <w:lang w:val="en-AU"/>
        </w:rPr>
        <w:fldChar w:fldCharType="begin">
          <w:fldData xml:space="preserve">PEVuZE5vdGU+PENpdGU+PEF1dGhvcj5Ib3Bld2VsbDwvQXV0aG9yPjxZZWFyPjIwMjE8L1llYXI+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PFJlY051bT4xMTU8L1JlY051bT48RGlzcGxheVRleHQ+KEhvcGV3ZWxsIGV0IGFsLiwgMjAyMSwg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(Hopewell et al., 2021, Roddy et al., 2021)</w:t>
      </w:r>
      <w:r w:rsidR="00684BE2">
        <w:rPr>
          <w:lang w:val="en-AU"/>
        </w:rPr>
        <w:fldChar w:fldCharType="end"/>
      </w:r>
      <w:r w:rsidR="008147BD">
        <w:rPr>
          <w:lang w:val="en-AU"/>
        </w:rPr>
        <w:t xml:space="preserve">. Compared with the exercise leaflet, physiotherapist-led exercise improved </w:t>
      </w:r>
      <w:r w:rsidR="008147BD" w:rsidRPr="009D4FB2">
        <w:rPr>
          <w:lang w:val="en-AU"/>
        </w:rPr>
        <w:t>Shoulder Pain and Disability</w:t>
      </w:r>
      <w:r w:rsidR="008147BD">
        <w:rPr>
          <w:lang w:val="en-AU"/>
        </w:rPr>
        <w:t xml:space="preserve"> </w:t>
      </w:r>
      <w:r w:rsidR="008147BD" w:rsidRPr="009D4FB2">
        <w:rPr>
          <w:lang w:val="en-AU"/>
        </w:rPr>
        <w:t>Index (SPADI)</w:t>
      </w:r>
      <w:r w:rsidR="008147BD">
        <w:rPr>
          <w:lang w:val="en-AU"/>
        </w:rPr>
        <w:t xml:space="preserve"> scores at 6 months but not at 12 months </w:t>
      </w:r>
      <w:r w:rsidR="00684BE2">
        <w:rPr>
          <w:lang w:val="en-AU"/>
        </w:rPr>
        <w:fldChar w:fldCharType="begin">
          <w:fldData xml:space="preserve">PEVuZE5vdGU+PENpdGU+PEF1dGhvcj5Sb2RkeTwvQXV0aG9yPjxZZWFyPjIwMjE8L1llYXI+PFJl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=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PEVuZE5vdGU+PENpdGU+PEF1dGhvcj5Sb2RkeTwvQXV0aG9yPjxZZWFyPjIwMjE8L1llYXI+PFJl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=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(Roddy et al., 2021)</w:t>
      </w:r>
      <w:r w:rsidR="00684BE2">
        <w:rPr>
          <w:lang w:val="en-AU"/>
        </w:rPr>
        <w:fldChar w:fldCharType="end"/>
      </w:r>
      <w:r w:rsidR="008147BD">
        <w:rPr>
          <w:lang w:val="en-AU"/>
        </w:rPr>
        <w:t>. Compared to best practice advice there was no difference in outcomes at any time to 12 months</w:t>
      </w:r>
      <w:r w:rsidR="00AD6983">
        <w:rPr>
          <w:lang w:val="en-AU"/>
        </w:rPr>
        <w:t>.</w:t>
      </w:r>
      <w:r w:rsidR="002572CE">
        <w:rPr>
          <w:lang w:val="en-AU"/>
        </w:rPr>
        <w:t xml:space="preserve"> </w:t>
      </w:r>
      <w:r w:rsidR="00AD6983" w:rsidRPr="009D4FB2">
        <w:rPr>
          <w:lang w:val="en-AU"/>
        </w:rPr>
        <w:t>SPADI</w:t>
      </w:r>
      <w:r w:rsidR="00BE3F54">
        <w:rPr>
          <w:lang w:val="en-AU"/>
        </w:rPr>
        <w:t xml:space="preserve"> scores </w:t>
      </w:r>
      <w:r w:rsidR="00AD6983">
        <w:rPr>
          <w:lang w:val="en-AU"/>
        </w:rPr>
        <w:t xml:space="preserve">improved </w:t>
      </w:r>
      <w:r w:rsidR="00BE3F54">
        <w:rPr>
          <w:lang w:val="en-AU"/>
        </w:rPr>
        <w:t>from above 50 to approximately 20</w:t>
      </w:r>
      <w:r w:rsidR="00AD6983">
        <w:rPr>
          <w:lang w:val="en-AU"/>
        </w:rPr>
        <w:t>–</w:t>
      </w:r>
      <w:r w:rsidR="00BE3F54">
        <w:rPr>
          <w:lang w:val="en-AU"/>
        </w:rPr>
        <w:t>25 in all groups</w:t>
      </w:r>
      <w:r w:rsidR="00E72C72">
        <w:rPr>
          <w:lang w:val="en-AU"/>
        </w:rPr>
        <w:t xml:space="preserve"> at 12 months, with a slight deterioration over 12 months</w:t>
      </w:r>
      <w:r w:rsidR="008147BD">
        <w:rPr>
          <w:lang w:val="en-AU"/>
        </w:rPr>
        <w:t xml:space="preserve"> </w:t>
      </w:r>
      <w:r w:rsidR="00684BE2">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(Hopewell et al., 2021)</w:t>
      </w:r>
      <w:r w:rsidR="00684BE2">
        <w:rPr>
          <w:lang w:val="en-AU"/>
        </w:rPr>
        <w:fldChar w:fldCharType="end"/>
      </w:r>
      <w:r w:rsidR="008147BD">
        <w:rPr>
          <w:lang w:val="en-AU"/>
        </w:rPr>
        <w:t>.</w:t>
      </w:r>
      <w:r w:rsidR="002572CE">
        <w:rPr>
          <w:lang w:val="en-AU"/>
        </w:rPr>
        <w:t xml:space="preserve"> </w:t>
      </w:r>
      <w:r w:rsidR="00C30F5E">
        <w:rPr>
          <w:lang w:val="en-AU"/>
        </w:rPr>
        <w:t>As noted by the authors</w:t>
      </w:r>
      <w:r w:rsidR="00F61A9A">
        <w:rPr>
          <w:lang w:val="en-AU"/>
        </w:rPr>
        <w:t>,</w:t>
      </w:r>
      <w:r w:rsidR="006B584E" w:rsidRPr="006B584E">
        <w:rPr>
          <w:lang w:val="en-AU"/>
        </w:rPr>
        <w:t xml:space="preserve"> participants’ shoulder pain and</w:t>
      </w:r>
      <w:r w:rsidR="006B584E">
        <w:rPr>
          <w:lang w:val="en-AU"/>
        </w:rPr>
        <w:t xml:space="preserve"> </w:t>
      </w:r>
      <w:r w:rsidR="006B584E" w:rsidRPr="006B584E">
        <w:rPr>
          <w:lang w:val="en-AU"/>
        </w:rPr>
        <w:t>function improved over time</w:t>
      </w:r>
      <w:r w:rsidR="00F61A9A">
        <w:rPr>
          <w:lang w:val="en-AU"/>
        </w:rPr>
        <w:t xml:space="preserve"> i</w:t>
      </w:r>
      <w:r w:rsidR="00F61A9A" w:rsidRPr="006B584E">
        <w:rPr>
          <w:lang w:val="en-AU"/>
        </w:rPr>
        <w:t>rrespective of</w:t>
      </w:r>
      <w:r w:rsidR="00F61A9A">
        <w:rPr>
          <w:lang w:val="en-AU"/>
        </w:rPr>
        <w:t xml:space="preserve"> </w:t>
      </w:r>
      <w:r w:rsidR="00F61A9A" w:rsidRPr="006B584E">
        <w:rPr>
          <w:lang w:val="en-AU"/>
        </w:rPr>
        <w:t>allocated intervention</w:t>
      </w:r>
      <w:r w:rsidR="00F61A9A">
        <w:rPr>
          <w:lang w:val="en-AU"/>
        </w:rPr>
        <w:t>s</w:t>
      </w:r>
      <w:r w:rsidR="006B584E" w:rsidRPr="006B584E">
        <w:rPr>
          <w:lang w:val="en-AU"/>
        </w:rPr>
        <w:t>, although SPADI scores at</w:t>
      </w:r>
      <w:r w:rsidR="006B584E">
        <w:rPr>
          <w:lang w:val="en-AU"/>
        </w:rPr>
        <w:t xml:space="preserve"> </w:t>
      </w:r>
      <w:r w:rsidR="006B584E" w:rsidRPr="006B584E">
        <w:rPr>
          <w:lang w:val="en-AU"/>
        </w:rPr>
        <w:t>12 months showed that the condition did not resolve</w:t>
      </w:r>
      <w:r w:rsidR="006B584E">
        <w:rPr>
          <w:lang w:val="en-AU"/>
        </w:rPr>
        <w:t xml:space="preserve"> </w:t>
      </w:r>
      <w:r w:rsidR="006B584E" w:rsidRPr="006B584E">
        <w:rPr>
          <w:lang w:val="en-AU"/>
        </w:rPr>
        <w:t>completely.</w:t>
      </w:r>
      <w:r w:rsidR="002572CE">
        <w:rPr>
          <w:lang w:val="en-AU"/>
        </w:rPr>
        <w:t xml:space="preserve"> </w:t>
      </w:r>
      <w:r w:rsidR="00C81021">
        <w:rPr>
          <w:lang w:val="en-AU"/>
        </w:rPr>
        <w:t>The impact of trial conditions on patient attitude and compliance during these studies is uncertain and may have improved patient participation compared to usual care.</w:t>
      </w:r>
    </w:p>
    <w:p w14:paraId="5C9C7045" w14:textId="64CA49B9" w:rsidR="008147BD" w:rsidRDefault="008147BD" w:rsidP="008147BD">
      <w:pPr>
        <w:rPr>
          <w:lang w:val="en-AU"/>
        </w:rPr>
      </w:pPr>
      <w:r>
        <w:rPr>
          <w:lang w:val="en-AU"/>
        </w:rPr>
        <w:t xml:space="preserve">Scapula-focused approaches may provide short-term benefit </w:t>
      </w:r>
      <w:r w:rsidR="00AB34C9">
        <w:rPr>
          <w:lang w:val="en-AU"/>
        </w:rPr>
        <w:t xml:space="preserve">compared </w:t>
      </w:r>
      <w:r>
        <w:rPr>
          <w:lang w:val="en-AU"/>
        </w:rPr>
        <w:t xml:space="preserve">to generalised approaches for up to 6 weeks, but these benefits may not be apparent at 6 months </w:t>
      </w:r>
      <w:r w:rsidR="00684BE2">
        <w:rPr>
          <w:lang w:val="en-AU"/>
        </w:rPr>
        <w:fldChar w:fldCharType="begin">
          <w:fldData xml:space="preserve">PEVuZE5vdGU+PENpdGU+PEF1dGhvcj5CdXJ5PC9BdXRob3I+PFllYXI+MjAxNjwvWWVhcj48UmVj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</w:fldData>
        </w:fldChar>
      </w:r>
      <w:r w:rsidR="008E18AB">
        <w:rPr>
          <w:lang w:val="en-AU"/>
        </w:rPr>
        <w:instrText xml:space="preserve"> ADDIN EN.CITE </w:instrText>
      </w:r>
      <w:r w:rsidR="008E18AB">
        <w:rPr>
          <w:lang w:val="en-AU"/>
        </w:rPr>
        <w:fldChar w:fldCharType="begin">
          <w:fldData xml:space="preserve">PEVuZE5vdGU+PENpdGU+PEF1dGhvcj5CdXJ5PC9BdXRob3I+PFllYXI+MjAxNjwvWWVhcj48UmVj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(Bury et al., 2016, Saito et al., 2018)</w:t>
      </w:r>
      <w:r w:rsidR="00684BE2">
        <w:rPr>
          <w:lang w:val="en-AU"/>
        </w:rPr>
        <w:fldChar w:fldCharType="end"/>
      </w:r>
      <w:r>
        <w:rPr>
          <w:lang w:val="en-AU"/>
        </w:rPr>
        <w:t>. There was inconsistent evidence to support the use o</w:t>
      </w:r>
      <w:r w:rsidR="007361FF">
        <w:rPr>
          <w:lang w:val="en-AU"/>
        </w:rPr>
        <w:t>r</w:t>
      </w:r>
      <w:r>
        <w:rPr>
          <w:lang w:val="en-AU"/>
        </w:rPr>
        <w:t xml:space="preserve"> </w:t>
      </w:r>
      <w:r w:rsidRPr="0020124E">
        <w:rPr>
          <w:lang w:val="en-AU"/>
        </w:rPr>
        <w:t>effectiveness of specific resistive exercise strategies</w:t>
      </w:r>
      <w:r>
        <w:rPr>
          <w:lang w:val="en-AU"/>
        </w:rPr>
        <w:t>.</w:t>
      </w:r>
    </w:p>
    <w:p w14:paraId="788BF3A2" w14:textId="1DE343BE" w:rsidR="008147BD" w:rsidRDefault="008147BD" w:rsidP="008147BD">
      <w:pPr>
        <w:rPr>
          <w:lang w:val="en-AU"/>
        </w:rPr>
      </w:pPr>
      <w:r>
        <w:rPr>
          <w:lang w:val="en-AU"/>
        </w:rPr>
        <w:t xml:space="preserve">While there is a large body of evidence regarding exercise therapy, there is a lack of certainty regarding exercise type, dose and duration </w:t>
      </w:r>
      <w:r w:rsidR="00684BE2">
        <w:rPr>
          <w:lang w:val="en-AU"/>
        </w:rPr>
        <w:fldChar w:fldCharType="begin">
          <w:fldData xml:space="preserve">PEVuZE5vdGU+PENpdGU+PEF1dGhvcj5QaWV0ZXJzPC9BdXRob3I+PFllYXI+MjAyMDwvWWVhcj48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=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PEVuZE5vdGU+PENpdGU+PEF1dGhvcj5QaWV0ZXJzPC9BdXRob3I+PFllYXI+MjAyMDwvWWVhcj48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=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(Pieters et al., 2020, Desmeules et al., 2016)</w:t>
      </w:r>
      <w:r w:rsidR="00684BE2">
        <w:rPr>
          <w:lang w:val="en-AU"/>
        </w:rPr>
        <w:fldChar w:fldCharType="end"/>
      </w:r>
      <w:r>
        <w:rPr>
          <w:lang w:val="en-AU"/>
        </w:rPr>
        <w:t>.</w:t>
      </w:r>
    </w:p>
    <w:p w14:paraId="2C0E95A0" w14:textId="1F4F4DB8" w:rsidR="008147BD" w:rsidRDefault="008147BD" w:rsidP="008147BD">
      <w:pPr>
        <w:rPr>
          <w:lang w:val="en-AU"/>
        </w:rPr>
      </w:pPr>
      <w:r>
        <w:rPr>
          <w:lang w:val="en-AU"/>
        </w:rPr>
        <w:t xml:space="preserve">There was no evidence to support the superiority of multimodal care (defined as a </w:t>
      </w:r>
      <w:r w:rsidRPr="0052543F">
        <w:rPr>
          <w:lang w:val="en-AU"/>
        </w:rPr>
        <w:t>conservative program of care involv</w:t>
      </w:r>
      <w:r w:rsidR="007361FF">
        <w:rPr>
          <w:lang w:val="en-AU"/>
        </w:rPr>
        <w:t>ing</w:t>
      </w:r>
      <w:r w:rsidRPr="0052543F">
        <w:rPr>
          <w:lang w:val="en-AU"/>
        </w:rPr>
        <w:t xml:space="preserve"> at least 2 distinct</w:t>
      </w:r>
      <w:r>
        <w:rPr>
          <w:lang w:val="en-AU"/>
        </w:rPr>
        <w:t xml:space="preserve"> </w:t>
      </w:r>
      <w:r w:rsidRPr="0052543F">
        <w:rPr>
          <w:lang w:val="en-AU"/>
        </w:rPr>
        <w:t>therapeutic modalities provided by 1 or more healthcare</w:t>
      </w:r>
      <w:r>
        <w:rPr>
          <w:lang w:val="en-AU"/>
        </w:rPr>
        <w:t xml:space="preserve"> </w:t>
      </w:r>
      <w:r w:rsidRPr="0052543F">
        <w:rPr>
          <w:lang w:val="en-AU"/>
        </w:rPr>
        <w:t>disciplines</w:t>
      </w:r>
      <w:r>
        <w:rPr>
          <w:lang w:val="en-AU"/>
        </w:rPr>
        <w:t xml:space="preserve">) compared with individual interventions </w:t>
      </w:r>
      <w:r w:rsidR="00684BE2">
        <w:rPr>
          <w:lang w:val="en-AU"/>
        </w:rPr>
        <w:fldChar w:fldCharType="begin">
          <w:fldData xml:space="preserve">PEVuZE5vdGU+PENpdGU+PEF1dGhvcj5Hb2xkZ3J1YjwvQXV0aG9yPjxZZWFyPjIwMTY8L1llYXI+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</w:fldData>
        </w:fldChar>
      </w:r>
      <w:r w:rsidR="008E18AB">
        <w:rPr>
          <w:lang w:val="en-AU"/>
        </w:rPr>
        <w:instrText xml:space="preserve"> ADDIN EN.CITE </w:instrText>
      </w:r>
      <w:r w:rsidR="008E18AB">
        <w:rPr>
          <w:lang w:val="en-AU"/>
        </w:rPr>
        <w:fldChar w:fldCharType="begin">
          <w:fldData xml:space="preserve">PEVuZE5vdGU+PENpdGU+PEF1dGhvcj5Hb2xkZ3J1YjwvQXV0aG9yPjxZZWFyPjIwMTY8L1llYXI+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(Goldgrub et al., 2016)</w:t>
      </w:r>
      <w:r w:rsidR="00684BE2">
        <w:rPr>
          <w:lang w:val="en-AU"/>
        </w:rPr>
        <w:fldChar w:fldCharType="end"/>
      </w:r>
      <w:r>
        <w:rPr>
          <w:lang w:val="en-AU"/>
        </w:rPr>
        <w:t>.</w:t>
      </w:r>
    </w:p>
    <w:p w14:paraId="705C32D2" w14:textId="484C88E4" w:rsidR="008147BD" w:rsidRDefault="008147BD" w:rsidP="008147BD">
      <w:pPr>
        <w:rPr>
          <w:lang w:val="en-AU"/>
        </w:rPr>
      </w:pPr>
      <w:r w:rsidRPr="0057403F">
        <w:rPr>
          <w:lang w:val="en-AU"/>
        </w:rPr>
        <w:t>Corticosteroid injections may have a short-term benefit (up to 8 weeks) over local anaesthetic injections alone in the management of rotator cuff-related shoulder pain</w:t>
      </w:r>
      <w:r>
        <w:rPr>
          <w:lang w:val="en-AU"/>
        </w:rPr>
        <w:t xml:space="preserve"> </w:t>
      </w:r>
      <w:r w:rsidR="00684BE2">
        <w:rPr>
          <w:lang w:val="en-AU"/>
        </w:rPr>
        <w:fldChar w:fldCharType="begin">
          <w:fldData xml:space="preserve">PEVuZE5vdGU+PENpdGU+PEF1dGhvcj5Db29rPC9BdXRob3I+PFllYXI+MjAxODwvWWVhcj48UmVj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==
</w:fldData>
        </w:fldChar>
      </w:r>
      <w:r w:rsidR="008E18AB">
        <w:rPr>
          <w:lang w:val="en-AU"/>
        </w:rPr>
        <w:instrText xml:space="preserve"> ADDIN EN.CITE </w:instrText>
      </w:r>
      <w:r w:rsidR="008E18AB">
        <w:rPr>
          <w:lang w:val="en-AU"/>
        </w:rPr>
        <w:fldChar w:fldCharType="begin">
          <w:fldData xml:space="preserve">PEVuZE5vdGU+PENpdGU+PEF1dGhvcj5Db29rPC9BdXRob3I+PFllYXI+MjAxODwvWWVhcj48UmVj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==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(Cook et al., 2018)</w:t>
      </w:r>
      <w:r w:rsidR="00684BE2">
        <w:rPr>
          <w:lang w:val="en-AU"/>
        </w:rPr>
        <w:fldChar w:fldCharType="end"/>
      </w:r>
      <w:r>
        <w:rPr>
          <w:lang w:val="en-AU"/>
        </w:rPr>
        <w:t xml:space="preserve">. Systematic reviews show no benefit to </w:t>
      </w:r>
      <w:r w:rsidR="00735D83">
        <w:rPr>
          <w:lang w:val="en-AU"/>
        </w:rPr>
        <w:t>US</w:t>
      </w:r>
      <w:r>
        <w:rPr>
          <w:lang w:val="en-AU"/>
        </w:rPr>
        <w:t xml:space="preserve">-guided </w:t>
      </w:r>
      <w:r w:rsidR="00EA294E">
        <w:rPr>
          <w:lang w:val="en-AU"/>
        </w:rPr>
        <w:t xml:space="preserve">injections </w:t>
      </w:r>
      <w:r>
        <w:rPr>
          <w:lang w:val="en-AU"/>
        </w:rPr>
        <w:t xml:space="preserve">compared to landscape-guided injections </w:t>
      </w:r>
      <w:r w:rsidR="00684BE2">
        <w:rPr>
          <w:lang w:val="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rPr>
        <w:instrText xml:space="preserve"> ADDIN EN.CITE </w:instrText>
      </w:r>
      <w:r w:rsidR="008E18AB">
        <w:rPr>
          <w:lang w:val="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(Zadro et al., 2021b)</w:t>
      </w:r>
      <w:r w:rsidR="00684BE2">
        <w:rPr>
          <w:lang w:val="en-AU"/>
        </w:rPr>
        <w:fldChar w:fldCharType="end"/>
      </w:r>
      <w:r>
        <w:rPr>
          <w:lang w:val="en-AU"/>
        </w:rPr>
        <w:t>.</w:t>
      </w:r>
      <w:r w:rsidR="00EE2489">
        <w:rPr>
          <w:lang w:val="en-AU"/>
        </w:rPr>
        <w:t xml:space="preserve"> </w:t>
      </w:r>
      <w:r>
        <w:rPr>
          <w:lang w:val="en-AU"/>
        </w:rPr>
        <w:t xml:space="preserve">Recent RCTs </w:t>
      </w:r>
      <w:r w:rsidR="00BD2C70">
        <w:rPr>
          <w:lang w:val="en-AU"/>
        </w:rPr>
        <w:t>confirm</w:t>
      </w:r>
      <w:r>
        <w:rPr>
          <w:lang w:val="en-AU"/>
        </w:rPr>
        <w:t xml:space="preserve"> a short-term benefit to corticosteroid injections at 8 weeks</w:t>
      </w:r>
      <w:r w:rsidR="00033DAE">
        <w:rPr>
          <w:lang w:val="en-AU"/>
        </w:rPr>
        <w:t>,</w:t>
      </w:r>
      <w:r>
        <w:rPr>
          <w:lang w:val="en-AU"/>
        </w:rPr>
        <w:t xml:space="preserve"> but not at later timepoints, and no difference between </w:t>
      </w:r>
      <w:r w:rsidR="00735D83">
        <w:rPr>
          <w:lang w:val="en-AU"/>
        </w:rPr>
        <w:t>US</w:t>
      </w:r>
      <w:r w:rsidR="006412FF">
        <w:rPr>
          <w:lang w:val="en-AU"/>
        </w:rPr>
        <w:t>-</w:t>
      </w:r>
      <w:r>
        <w:rPr>
          <w:lang w:val="en-AU"/>
        </w:rPr>
        <w:t xml:space="preserve"> and landscape-guided injections in terms of the overall effect </w:t>
      </w:r>
      <w:r w:rsidR="00684BE2">
        <w:rPr>
          <w:lang w:val="en-AU"/>
        </w:rPr>
        <w:fldChar w:fldCharType="begin">
          <w:fldData xml:space="preserve">PEVuZE5vdGU+PENpdGU+PEF1dGhvcj5Ib3Bld2VsbDwvQXV0aG9yPjxZZWFyPjIwMjE8L1llYXI+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PFJlY051bT4xMTU8L1JlY051bT48RGlzcGxheVRleHQ+KEhvcGV3ZWxsIGV0IGFsLiwgMjAyMSwg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(Hopewell et al., 2021, Roddy et al., 2021)</w:t>
      </w:r>
      <w:r w:rsidR="00684BE2">
        <w:rPr>
          <w:lang w:val="en-AU"/>
        </w:rPr>
        <w:fldChar w:fldCharType="end"/>
      </w:r>
      <w:r>
        <w:rPr>
          <w:lang w:val="en-AU"/>
        </w:rPr>
        <w:t xml:space="preserve">. A separate recent small RCT showed that a physiotherapy program provided improvements compared with corticosteroid injection for shoulder function, but not for pain </w:t>
      </w:r>
      <w:r w:rsidR="00684BE2">
        <w:rPr>
          <w:lang w:val="en-AU"/>
        </w:rPr>
        <w:fldChar w:fldCharType="begin"/>
      </w:r>
      <w:r w:rsidR="008E18AB">
        <w:rPr>
          <w:lang w:val="en-AU"/>
        </w:rPr>
        <w:instrText xml:space="preserve"> ADDIN EN.CITE &lt;EndNote&gt;&lt;Cite&gt;&lt;Author&gt;Daghiani&lt;/Author&gt;&lt;Year&gt;2022&lt;/Year&gt;&lt;RecNum&gt;123&lt;/RecNum&gt;&lt;DisplayText&gt;(Daghiani et al., 2022)&lt;/DisplayText&gt;&lt;record&gt;&lt;rec-number&gt;123&lt;/rec-number&gt;&lt;foreign-keys&gt;&lt;key app="EN" db-id="xta2sr9aczsef5epf29vfar3wwzwxrwpdwrx" timestamp="1667166810"&gt;123&lt;/key&gt;&lt;/foreign-keys&gt;&lt;ref-type name="Journal Article"&gt;17&lt;/ref-type&gt;&lt;contributors&gt;&lt;authors&gt;&lt;author&gt;Daghiani, M.&lt;/author&gt;&lt;author&gt;Negahban, H.&lt;/author&gt;&lt;author&gt;Ebrahimzadeh, M. H.&lt;/author&gt;&lt;author&gt;Moradi, A.&lt;/author&gt;&lt;author&gt;Kachooei, A. R.&lt;/author&gt;&lt;author&gt;Raeesi, J.&lt;/author&gt;&lt;author&gt;Divandari, A.&lt;/author&gt;&lt;/authors&gt;&lt;/contributors&gt;&lt;auth-address&gt;Department of Physical Therapy, School of Paramedical Sciences, Mashhad University of Medical Sciences, East Door of Ferdowsi University, Mashhad, Iran.&amp;#xD;Orthopaedic Research Center, Ghaem Hospital, Mashhad University of Medical Sciences, Mashhad, Iran.&lt;/auth-address&gt;&lt;titles&gt;&lt;title&gt;The effectiveness of comprehensive physiotherapy compared with corticosteroid injection on pain, disability, treatment effectiveness, and quality of life in patients with subacromial pain syndrome: a parallel, single-blind, randomized controlled trial&lt;/title&gt;&lt;secondary-title&gt;Physiother Theory Pract&lt;/secondary-title&gt;&lt;/titles&gt;&lt;periodical&gt;&lt;full-title&gt;Physiother Theory Pract&lt;/full-title&gt;&lt;/periodical&gt;&lt;pages&gt;1-15&lt;/pages&gt;&lt;edition&gt;2022/03/08&lt;/edition&gt;&lt;keywords&gt;&lt;keyword&gt;Subacromial pain syndrome&lt;/keyword&gt;&lt;keyword&gt;corticosteroid injection&lt;/keyword&gt;&lt;keyword&gt;disability&lt;/keyword&gt;&lt;keyword&gt;pain&lt;/keyword&gt;&lt;keyword&gt;physiotherapy&lt;/keyword&gt;&lt;keyword&gt;quality of life&lt;/keyword&gt;&lt;/keywords&gt;&lt;dates&gt;&lt;year&gt;2022&lt;/year&gt;&lt;pub-dates&gt;&lt;date&gt;Mar 5&lt;/date&gt;&lt;/pub-dates&gt;&lt;/dates&gt;&lt;isbn&gt;0959-3985&lt;/isbn&gt;&lt;accession-num&gt;35253581&lt;/accession-num&gt;&lt;urls&gt;&lt;/urls&gt;&lt;electronic-resource-num&gt;10.1080/09593985.2022.2044421&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(Daghiani et al., 2022)</w:t>
      </w:r>
      <w:r w:rsidR="00684BE2">
        <w:rPr>
          <w:lang w:val="en-AU"/>
        </w:rPr>
        <w:fldChar w:fldCharType="end"/>
      </w:r>
      <w:r>
        <w:rPr>
          <w:lang w:val="en-AU"/>
        </w:rPr>
        <w:t>.</w:t>
      </w:r>
    </w:p>
    <w:p w14:paraId="1C16965B" w14:textId="3EF09608" w:rsidR="008147BD" w:rsidRDefault="008147BD" w:rsidP="008147BD">
      <w:pPr>
        <w:rPr>
          <w:lang w:val="en-AU"/>
        </w:rPr>
      </w:pPr>
      <w:r>
        <w:rPr>
          <w:lang w:val="en-AU"/>
        </w:rPr>
        <w:t>The evidence for k</w:t>
      </w:r>
      <w:r w:rsidRPr="00BF7730">
        <w:rPr>
          <w:lang w:val="en-AU"/>
        </w:rPr>
        <w:t>inesiotaping</w:t>
      </w:r>
      <w:r>
        <w:rPr>
          <w:lang w:val="en-AU"/>
        </w:rPr>
        <w:t xml:space="preserve"> is uncertain and seems to demonstrate little or no benefit </w:t>
      </w:r>
      <w:r w:rsidR="00684BE2">
        <w:rPr>
          <w:lang w:val="en-AU"/>
        </w:rPr>
        <w:fldChar w:fldCharType="begin">
          <w:fldData xml:space="preserve">PEVuZE5vdGU+PENpdGU+PEF1dGhvcj5TYXJhY29nbHU8L0F1dGhvcj48WWVhcj4yMDE4PC9ZZWFy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</w:fldData>
        </w:fldChar>
      </w:r>
      <w:r w:rsidR="008E18AB">
        <w:rPr>
          <w:lang w:val="en-AU"/>
        </w:rPr>
        <w:instrText xml:space="preserve"> ADDIN EN.CITE </w:instrText>
      </w:r>
      <w:r w:rsidR="008E18AB">
        <w:rPr>
          <w:lang w:val="en-AU"/>
        </w:rPr>
        <w:fldChar w:fldCharType="begin">
          <w:fldData xml:space="preserve">PEVuZE5vdGU+PENpdGU+PEF1dGhvcj5TYXJhY29nbHU8L0F1dGhvcj48WWVhcj4yMDE4PC9ZZWFy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(Saracoglu et al., 2018, Gianola et al., 2021)</w:t>
      </w:r>
      <w:r w:rsidR="00684BE2">
        <w:rPr>
          <w:lang w:val="en-AU"/>
        </w:rPr>
        <w:fldChar w:fldCharType="end"/>
      </w:r>
      <w:r>
        <w:rPr>
          <w:lang w:val="en-AU"/>
        </w:rPr>
        <w:t>.</w:t>
      </w:r>
      <w:r w:rsidRPr="00BF7730">
        <w:rPr>
          <w:lang w:val="en-AU"/>
        </w:rPr>
        <w:t xml:space="preserve"> </w:t>
      </w:r>
      <w:r>
        <w:rPr>
          <w:lang w:val="en-AU"/>
        </w:rPr>
        <w:t xml:space="preserve">Other interventions such as therapeutic </w:t>
      </w:r>
      <w:r w:rsidR="00735D83">
        <w:rPr>
          <w:lang w:val="en-AU"/>
        </w:rPr>
        <w:t>US</w:t>
      </w:r>
      <w:r>
        <w:rPr>
          <w:lang w:val="en-AU"/>
        </w:rPr>
        <w:t>, low-</w:t>
      </w:r>
      <w:r>
        <w:rPr>
          <w:lang w:val="en-AU"/>
        </w:rPr>
        <w:lastRenderedPageBreak/>
        <w:t xml:space="preserve">level laser therapy and </w:t>
      </w:r>
      <w:r w:rsidRPr="00E95A40">
        <w:rPr>
          <w:lang w:val="en-AU"/>
        </w:rPr>
        <w:t>pulsed electromagnetic field are no better than placebo treatment</w:t>
      </w:r>
      <w:r>
        <w:rPr>
          <w:lang w:val="en-AU"/>
        </w:rPr>
        <w:t xml:space="preserve"> </w:t>
      </w:r>
      <w:r w:rsidR="00684BE2">
        <w:rPr>
          <w:lang w:val="en-AU"/>
        </w:rPr>
        <w:fldChar w:fldCharType="begin">
          <w:fldData xml:space="preserve">PEVuZE5vdGU+PENpdGU+PEF1dGhvcj5IYWlrPC9BdXRob3I+PFllYXI+MjAxNjwvWWVhcj48UmVj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</w:fldData>
        </w:fldChar>
      </w:r>
      <w:r w:rsidR="008E18AB">
        <w:rPr>
          <w:lang w:val="en-AU"/>
        </w:rPr>
        <w:instrText xml:space="preserve"> ADDIN EN.CITE </w:instrText>
      </w:r>
      <w:r w:rsidR="008E18AB">
        <w:rPr>
          <w:lang w:val="en-AU"/>
        </w:rPr>
        <w:fldChar w:fldCharType="begin">
          <w:fldData xml:space="preserve">PEVuZE5vdGU+PENpdGU+PEF1dGhvcj5IYWlrPC9BdXRob3I+PFllYXI+MjAxNjwvWWVhcj48UmVj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(Haik et al., 2016, Page et al., 2016b)</w:t>
      </w:r>
      <w:r w:rsidR="00684BE2">
        <w:rPr>
          <w:lang w:val="en-AU"/>
        </w:rPr>
        <w:fldChar w:fldCharType="end"/>
      </w:r>
      <w:r>
        <w:rPr>
          <w:lang w:val="en-AU"/>
        </w:rPr>
        <w:t xml:space="preserve">. </w:t>
      </w:r>
    </w:p>
    <w:p w14:paraId="4AFD3D00" w14:textId="0610B93C" w:rsidR="00766727" w:rsidRDefault="00766727" w:rsidP="008147BD">
      <w:pPr>
        <w:rPr>
          <w:lang w:val="en-AU"/>
        </w:rPr>
      </w:pPr>
      <w:r w:rsidRPr="00766727">
        <w:rPr>
          <w:lang w:val="en-AU"/>
        </w:rPr>
        <w:t>In summary, the evidence base for conservative therapies is heterogeneous and limited in terms of quality and design. While some treatments provide short-term benefits, no single defined protocol is identified as a preferred treatment. In addition, while many therapies provide an overall improvement compared to baseline scores for pain and function across the entire study population, some residual symptoms are likely to remain and may be more severe in certain individuals. Depending on the options and advice available to them, some patients may thus seek additional therapies, including surgery.</w:t>
      </w:r>
    </w:p>
    <w:p w14:paraId="57E302DE" w14:textId="77777777" w:rsidR="00446AA5" w:rsidRPr="003A59F1" w:rsidRDefault="00446AA5" w:rsidP="00446AA5">
      <w:pPr>
        <w:pStyle w:val="Heading3"/>
        <w:rPr>
          <w:lang w:val="en-AU"/>
        </w:rPr>
      </w:pPr>
      <w:bookmarkStart w:id="93" w:name="_Toc118272286"/>
      <w:r w:rsidRPr="003A59F1">
        <w:rPr>
          <w:lang w:val="en-AU"/>
        </w:rPr>
        <w:t>Australian practices for shoulder pain, rotator cuff disease and subacromial impingement</w:t>
      </w:r>
      <w:bookmarkEnd w:id="93"/>
    </w:p>
    <w:p w14:paraId="3AF1E42D" w14:textId="28D118CD" w:rsidR="00446AA5" w:rsidRDefault="00446AA5" w:rsidP="00446AA5">
      <w:pPr>
        <w:rPr>
          <w:lang w:val="en-AU"/>
        </w:rPr>
      </w:pPr>
      <w:r>
        <w:rPr>
          <w:lang w:val="en-AU"/>
        </w:rPr>
        <w:t xml:space="preserve">Various publications have </w:t>
      </w:r>
      <w:r w:rsidR="007D3DA0">
        <w:rPr>
          <w:lang w:val="en-AU"/>
        </w:rPr>
        <w:t xml:space="preserve">suggested </w:t>
      </w:r>
      <w:r>
        <w:rPr>
          <w:lang w:val="en-AU"/>
        </w:rPr>
        <w:t>that the care of patients with shoulder pain</w:t>
      </w:r>
      <w:r w:rsidR="0018478E">
        <w:rPr>
          <w:lang w:val="en-AU"/>
        </w:rPr>
        <w:t xml:space="preserve"> including </w:t>
      </w:r>
      <w:r>
        <w:rPr>
          <w:lang w:val="en-AU"/>
        </w:rPr>
        <w:t>rotator cuff disease and subacromial impingement in Australia is variable.</w:t>
      </w:r>
    </w:p>
    <w:p w14:paraId="6CCB70E8" w14:textId="78DEEF92" w:rsidR="00446AA5" w:rsidRDefault="00446AA5" w:rsidP="00446AA5">
      <w:pPr>
        <w:rPr>
          <w:lang w:val="en-AU"/>
        </w:rPr>
      </w:pPr>
      <w:r>
        <w:rPr>
          <w:lang w:val="en-AU"/>
        </w:rPr>
        <w:t xml:space="preserve">The perspective of Australian patients with rotator cuff-related shoulder pain showed heterogeneity in practice and experience </w:t>
      </w:r>
      <w:r w:rsidR="00684BE2">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(Smythe et al., 2021)</w:t>
      </w:r>
      <w:r w:rsidR="00684BE2">
        <w:rPr>
          <w:lang w:val="en-AU"/>
        </w:rPr>
        <w:fldChar w:fldCharType="end"/>
      </w:r>
      <w:r>
        <w:rPr>
          <w:lang w:val="en-AU"/>
        </w:rPr>
        <w:t>. Of a cohort of 120 patients recruited from a radiology centre specialising in musculoskeletal imaging, 77 had atraumatic pain. This population include</w:t>
      </w:r>
      <w:r w:rsidR="00030EE4">
        <w:rPr>
          <w:lang w:val="en-AU"/>
        </w:rPr>
        <w:t>d</w:t>
      </w:r>
      <w:r>
        <w:rPr>
          <w:lang w:val="en-AU"/>
        </w:rPr>
        <w:t xml:space="preserve"> patients with rotator cuff tears. Across the entire population, 34% had no activity modification advice. While 80.5% of atraumatic patients had</w:t>
      </w:r>
      <w:r w:rsidR="00A71152">
        <w:rPr>
          <w:lang w:val="en-AU"/>
        </w:rPr>
        <w:t xml:space="preserve"> undertaken</w:t>
      </w:r>
      <w:r>
        <w:rPr>
          <w:lang w:val="en-AU"/>
        </w:rPr>
        <w:t xml:space="preserve"> exercise, 20.4% found it helpful while 12.3% reported it made symptoms worse. </w:t>
      </w:r>
      <w:r w:rsidR="00D4674B">
        <w:rPr>
          <w:lang w:val="en-AU"/>
        </w:rPr>
        <w:t>One third of patients</w:t>
      </w:r>
      <w:r>
        <w:rPr>
          <w:lang w:val="en-AU"/>
        </w:rPr>
        <w:t xml:space="preserve"> stopped exercises at a median of 11 weeks</w:t>
      </w:r>
      <w:r w:rsidR="00A64FC0">
        <w:rPr>
          <w:lang w:val="en-AU"/>
        </w:rPr>
        <w:t>;</w:t>
      </w:r>
      <w:r>
        <w:rPr>
          <w:lang w:val="en-AU"/>
        </w:rPr>
        <w:t xml:space="preserve"> </w:t>
      </w:r>
      <w:r w:rsidRPr="00D5776A">
        <w:rPr>
          <w:lang w:val="en-AU"/>
        </w:rPr>
        <w:t xml:space="preserve">38.1% of people with atraumatic </w:t>
      </w:r>
      <w:r w:rsidR="009C0C88">
        <w:rPr>
          <w:lang w:val="en-AU"/>
        </w:rPr>
        <w:t>pain</w:t>
      </w:r>
      <w:r w:rsidRPr="00D5776A">
        <w:rPr>
          <w:lang w:val="en-AU"/>
        </w:rPr>
        <w:t xml:space="preserve"> had surgery prior to any exercise care</w:t>
      </w:r>
      <w:r>
        <w:rPr>
          <w:lang w:val="en-AU"/>
        </w:rPr>
        <w:t xml:space="preserve">. </w:t>
      </w:r>
      <w:r w:rsidR="004B7A2B">
        <w:rPr>
          <w:lang w:val="en-AU"/>
        </w:rPr>
        <w:t>Medical imaging was common</w:t>
      </w:r>
      <w:r w:rsidR="004B7A2B" w:rsidDel="004B7A2B">
        <w:rPr>
          <w:lang w:val="en-AU"/>
        </w:rPr>
        <w:t xml:space="preserve"> </w:t>
      </w:r>
      <w:r w:rsidR="004B7A2B">
        <w:rPr>
          <w:lang w:val="en-AU"/>
        </w:rPr>
        <w:t>f</w:t>
      </w:r>
      <w:r>
        <w:rPr>
          <w:lang w:val="en-AU"/>
        </w:rPr>
        <w:t>or patients with atraumatic rotator cuff-related shoulder pain (</w:t>
      </w:r>
      <w:r w:rsidRPr="00D5776A">
        <w:rPr>
          <w:lang w:val="en-AU"/>
        </w:rPr>
        <w:t>X-ray 46.8%</w:t>
      </w:r>
      <w:r>
        <w:rPr>
          <w:lang w:val="en-AU"/>
        </w:rPr>
        <w:t>,</w:t>
      </w:r>
      <w:r w:rsidRPr="00D5776A">
        <w:rPr>
          <w:lang w:val="en-AU"/>
        </w:rPr>
        <w:t xml:space="preserve"> </w:t>
      </w:r>
      <w:r w:rsidR="00735D83">
        <w:rPr>
          <w:lang w:val="en-AU"/>
        </w:rPr>
        <w:t>US</w:t>
      </w:r>
      <w:r w:rsidRPr="00D5776A">
        <w:rPr>
          <w:lang w:val="en-AU"/>
        </w:rPr>
        <w:t xml:space="preserve"> 74%</w:t>
      </w:r>
      <w:r>
        <w:rPr>
          <w:lang w:val="en-AU"/>
        </w:rPr>
        <w:t>,</w:t>
      </w:r>
      <w:r w:rsidRPr="00D5776A">
        <w:rPr>
          <w:lang w:val="en-AU"/>
        </w:rPr>
        <w:t xml:space="preserve"> MRI 72%</w:t>
      </w:r>
      <w:r w:rsidR="004B7A2B">
        <w:rPr>
          <w:lang w:val="en-AU"/>
        </w:rPr>
        <w:t>)</w:t>
      </w:r>
      <w:r w:rsidR="004567FF">
        <w:rPr>
          <w:lang w:val="en-AU"/>
        </w:rPr>
        <w:t xml:space="preserve">; </w:t>
      </w:r>
      <w:r>
        <w:rPr>
          <w:lang w:val="en-AU"/>
        </w:rPr>
        <w:t>6</w:t>
      </w:r>
      <w:r w:rsidRPr="00D5776A">
        <w:rPr>
          <w:lang w:val="en-AU"/>
        </w:rPr>
        <w:t>6.2%</w:t>
      </w:r>
      <w:r>
        <w:rPr>
          <w:lang w:val="en-AU"/>
        </w:rPr>
        <w:t xml:space="preserve"> of patients</w:t>
      </w:r>
      <w:r w:rsidRPr="00D5776A">
        <w:rPr>
          <w:lang w:val="en-AU"/>
        </w:rPr>
        <w:t xml:space="preserve"> had </w:t>
      </w:r>
      <w:r>
        <w:rPr>
          <w:lang w:val="en-AU"/>
        </w:rPr>
        <w:t>cortico</w:t>
      </w:r>
      <w:r w:rsidRPr="00D5776A">
        <w:rPr>
          <w:lang w:val="en-AU"/>
        </w:rPr>
        <w:t>steroid injections.</w:t>
      </w:r>
      <w:r>
        <w:rPr>
          <w:lang w:val="en-AU"/>
        </w:rPr>
        <w:t xml:space="preserve"> A wide variation in symptom duration and care costs </w:t>
      </w:r>
      <w:r w:rsidR="00F46536">
        <w:rPr>
          <w:lang w:val="en-AU"/>
        </w:rPr>
        <w:t>is</w:t>
      </w:r>
      <w:r>
        <w:rPr>
          <w:lang w:val="en-AU"/>
        </w:rPr>
        <w:t xml:space="preserve"> reported for patients referred </w:t>
      </w:r>
      <w:r w:rsidR="00F46536">
        <w:rPr>
          <w:lang w:val="en-AU"/>
        </w:rPr>
        <w:t>for</w:t>
      </w:r>
      <w:r>
        <w:rPr>
          <w:lang w:val="en-AU"/>
        </w:rPr>
        <w:t xml:space="preserve"> shoulder surgery in an Australian public hospital </w:t>
      </w:r>
      <w:r w:rsidR="00684BE2">
        <w:rPr>
          <w:lang w:val="en-AU"/>
        </w:rPr>
        <w:fldChar w:fldCharType="begin"/>
      </w:r>
      <w:r w:rsidR="008E18AB">
        <w:rPr>
          <w:lang w:val="en-AU"/>
        </w:rPr>
        <w:instrText xml:space="preserve"> ADDIN EN.CITE &lt;EndNote&gt;&lt;Cite&gt;&lt;Author&gt;Marks&lt;/Author&gt;&lt;Year&gt;2018&lt;/Year&gt;&lt;RecNum&gt;128&lt;/RecNum&gt;&lt;DisplayText&gt;(Marks et al., 2018)&lt;/DisplayText&gt;&lt;record&gt;&lt;rec-number&gt;128&lt;/rec-number&gt;&lt;foreign-keys&gt;&lt;key app="EN" db-id="xta2sr9aczsef5epf29vfar3wwzwxrwpdwrx" timestamp="1667166810"&gt;128&lt;/key&gt;&lt;/foreign-keys&gt;&lt;ref-type name="Journal Article"&gt;17&lt;/ref-type&gt;&lt;contributors&gt;&lt;authors&gt;&lt;author&gt;Marks, Darryn&lt;/author&gt;&lt;author&gt;Comans, Tracy&lt;/author&gt;&lt;author&gt;Bisset, Leanne&lt;/author&gt;&lt;author&gt;Thomas, Michael&lt;/author&gt;&lt;author&gt;Scuffham, Paul A&lt;/author&gt;&lt;/authors&gt;&lt;/contributors&gt;&lt;titles&gt;&lt;title&gt;Shoulder pain cost-of-illness in patients referred for public orthopaedic care in Australia&lt;/title&gt;&lt;secondary-title&gt;Australian Health Review&lt;/secondary-title&gt;&lt;/titles&gt;&lt;periodical&gt;&lt;full-title&gt;Australian Health Review&lt;/full-title&gt;&lt;/periodical&gt;&lt;pages&gt;540-548&lt;/pages&gt;&lt;volume&gt;43&lt;/volume&gt;&lt;number&gt;5&lt;/number&gt;&lt;dates&gt;&lt;year&gt;2018&lt;/year&gt;&lt;/dates&gt;&lt;isbn&gt;1449-8944&lt;/isbn&gt;&lt;urls&gt;&lt;/urls&gt;&lt;/record&gt;&lt;/Cite&gt;&lt;/EndNote&gt;</w:instrText>
      </w:r>
      <w:r w:rsidR="00684BE2">
        <w:rPr>
          <w:lang w:val="en-AU"/>
        </w:rPr>
        <w:fldChar w:fldCharType="separate"/>
      </w:r>
      <w:r w:rsidR="00684BE2">
        <w:rPr>
          <w:noProof/>
          <w:lang w:val="en-AU"/>
        </w:rPr>
        <w:t>(Marks et al., 2018)</w:t>
      </w:r>
      <w:r w:rsidR="00684BE2">
        <w:rPr>
          <w:lang w:val="en-AU"/>
        </w:rPr>
        <w:fldChar w:fldCharType="end"/>
      </w:r>
      <w:r>
        <w:rPr>
          <w:lang w:val="en-AU"/>
        </w:rPr>
        <w:t>.</w:t>
      </w:r>
    </w:p>
    <w:p w14:paraId="53B756F6" w14:textId="7EEDCCE9" w:rsidR="00446AA5" w:rsidRDefault="00446AA5" w:rsidP="00446AA5">
      <w:pPr>
        <w:rPr>
          <w:lang w:val="en-AU"/>
        </w:rPr>
      </w:pPr>
      <w:r>
        <w:rPr>
          <w:lang w:val="en-AU"/>
        </w:rPr>
        <w:t xml:space="preserve">Published patient information about the effectiveness of shoulder surgery may not reflect best practice, as a recent review of Australian websites showed that </w:t>
      </w:r>
      <w:r w:rsidRPr="009D2A96">
        <w:rPr>
          <w:lang w:val="en-AU"/>
        </w:rPr>
        <w:t>online information about the effectiveness of shoulder surgery is not based on best available evidence</w:t>
      </w:r>
      <w:r>
        <w:rPr>
          <w:lang w:val="en-AU"/>
        </w:rPr>
        <w:t xml:space="preserve"> </w:t>
      </w:r>
      <w:r w:rsidR="00684BE2">
        <w:rPr>
          <w:lang w:val="en-AU"/>
        </w:rPr>
        <w:fldChar w:fldCharType="begin">
          <w:fldData xml:space="preserve">PEVuZE5vdGU+PENpdGU+PEF1dGhvcj5Sb2JlcnRzb248L0F1dGhvcj48WWVhcj4yMDIxPC9ZZWFy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sidR="008E18AB">
        <w:rPr>
          <w:lang w:val="en-AU"/>
        </w:rPr>
        <w:instrText xml:space="preserve"> ADDIN EN.CITE </w:instrText>
      </w:r>
      <w:r w:rsidR="008E18AB">
        <w:rPr>
          <w:lang w:val="en-AU"/>
        </w:rPr>
        <w:fldChar w:fldCharType="begin">
          <w:fldData xml:space="preserve">PEVuZE5vdGU+PENpdGU+PEF1dGhvcj5Sb2JlcnRzb248L0F1dGhvcj48WWVhcj4yMDIxPC9ZZWFy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(Robertson et al., 2021)</w:t>
      </w:r>
      <w:r w:rsidR="00684BE2">
        <w:rPr>
          <w:lang w:val="en-AU"/>
        </w:rPr>
        <w:fldChar w:fldCharType="end"/>
      </w:r>
      <w:r>
        <w:rPr>
          <w:lang w:val="en-AU"/>
        </w:rPr>
        <w:t>.</w:t>
      </w:r>
    </w:p>
    <w:p w14:paraId="3B8FFDC0" w14:textId="38898BAD" w:rsidR="00446AA5" w:rsidRDefault="00446AA5" w:rsidP="00446AA5">
      <w:pPr>
        <w:rPr>
          <w:lang w:val="en-AU"/>
        </w:rPr>
      </w:pPr>
      <w:r>
        <w:rPr>
          <w:lang w:val="en-AU"/>
        </w:rPr>
        <w:t xml:space="preserve">GP care </w:t>
      </w:r>
      <w:r w:rsidR="005C5C72">
        <w:rPr>
          <w:lang w:val="en-AU"/>
        </w:rPr>
        <w:t>i</w:t>
      </w:r>
      <w:r>
        <w:rPr>
          <w:lang w:val="en-AU"/>
        </w:rPr>
        <w:t xml:space="preserve">s </w:t>
      </w:r>
      <w:r w:rsidR="003575A0">
        <w:rPr>
          <w:lang w:val="en-AU"/>
        </w:rPr>
        <w:t xml:space="preserve">not always </w:t>
      </w:r>
      <w:r>
        <w:rPr>
          <w:lang w:val="en-AU"/>
        </w:rPr>
        <w:t>align</w:t>
      </w:r>
      <w:r w:rsidR="003E0FF0">
        <w:rPr>
          <w:lang w:val="en-AU"/>
        </w:rPr>
        <w:t>ed</w:t>
      </w:r>
      <w:r>
        <w:rPr>
          <w:lang w:val="en-AU"/>
        </w:rPr>
        <w:t xml:space="preserve"> with best practice</w:t>
      </w:r>
      <w:r w:rsidR="00D2669F">
        <w:rPr>
          <w:lang w:val="en-AU"/>
        </w:rPr>
        <w:t xml:space="preserve"> as defined by </w:t>
      </w:r>
      <w:r w:rsidR="00910396">
        <w:rPr>
          <w:lang w:val="en-AU"/>
        </w:rPr>
        <w:t>systematic reviews and published guidelines</w:t>
      </w:r>
      <w:r>
        <w:rPr>
          <w:lang w:val="en-AU"/>
        </w:rPr>
        <w:t xml:space="preserve"> </w:t>
      </w:r>
      <w:r w:rsidR="00684BE2">
        <w:rPr>
          <w:lang w:val="en-AU"/>
        </w:rPr>
        <w:fldChar w:fldCharType="begin"/>
      </w:r>
      <w:r w:rsidR="008E18AB">
        <w:rPr>
          <w:lang w:val="en-AU"/>
        </w:rPr>
        <w:instrText xml:space="preserve"> ADDIN EN.CITE &lt;EndNote&gt;&lt;Cite&gt;&lt;Author&gt;Buchbinder&lt;/Author&gt;&lt;Year&gt;2013&lt;/Year&gt;&lt;RecNum&gt;50&lt;/RecNum&gt;&lt;DisplayText&gt;(Buchbinder et al., 2013)&lt;/DisplayText&gt;&lt;record&gt;&lt;rec-number&gt;50&lt;/rec-number&gt;&lt;foreign-keys&gt;&lt;key app="EN" db-id="xta2sr9aczsef5epf29vfar3wwzwxrwpdwrx" timestamp="1667166805"&gt;50&lt;/key&gt;&lt;/foreign-keys&gt;&lt;ref-type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(Buchbinder et al., 2013)</w:t>
      </w:r>
      <w:r w:rsidR="00684BE2">
        <w:rPr>
          <w:lang w:val="en-AU"/>
        </w:rPr>
        <w:fldChar w:fldCharType="end"/>
      </w:r>
      <w:r>
        <w:rPr>
          <w:lang w:val="en-AU"/>
        </w:rPr>
        <w:t xml:space="preserve">. Based on a </w:t>
      </w:r>
      <w:r w:rsidR="00910396">
        <w:rPr>
          <w:lang w:val="en-AU"/>
        </w:rPr>
        <w:t xml:space="preserve">hypothetical </w:t>
      </w:r>
      <w:r w:rsidR="009F4B2A">
        <w:rPr>
          <w:lang w:val="en-AU"/>
        </w:rPr>
        <w:t>presentation of</w:t>
      </w:r>
      <w:r w:rsidR="0078243F">
        <w:rPr>
          <w:rStyle w:val="CommentReference"/>
        </w:rPr>
        <w:t xml:space="preserve"> </w:t>
      </w:r>
      <w:r>
        <w:rPr>
          <w:lang w:val="en-AU"/>
        </w:rPr>
        <w:t xml:space="preserve">a patient with rotator cuff tendinopathy, </w:t>
      </w:r>
      <w:r w:rsidRPr="007B086E">
        <w:rPr>
          <w:lang w:val="en-AU"/>
        </w:rPr>
        <w:t xml:space="preserve">GPs were more likely to order X-ray and </w:t>
      </w:r>
      <w:r w:rsidR="00735D83">
        <w:rPr>
          <w:lang w:val="en-AU"/>
        </w:rPr>
        <w:t>US</w:t>
      </w:r>
      <w:r w:rsidRPr="007B086E">
        <w:rPr>
          <w:lang w:val="en-AU"/>
        </w:rPr>
        <w:t xml:space="preserve"> (p</w:t>
      </w:r>
      <w:r w:rsidR="00EE2BA2">
        <w:rPr>
          <w:lang w:val="en-AU"/>
        </w:rPr>
        <w:t xml:space="preserve"> </w:t>
      </w:r>
      <w:r w:rsidRPr="007B086E">
        <w:rPr>
          <w:lang w:val="en-AU"/>
        </w:rPr>
        <w:t>≤</w:t>
      </w:r>
      <w:r w:rsidR="004F0F33">
        <w:rPr>
          <w:lang w:val="en-AU"/>
        </w:rPr>
        <w:t xml:space="preserve"> </w:t>
      </w:r>
      <w:r w:rsidRPr="007B086E">
        <w:rPr>
          <w:lang w:val="en-AU"/>
        </w:rPr>
        <w:t>0.004) and less likely to provide advice for home exercise (p</w:t>
      </w:r>
      <w:r>
        <w:rPr>
          <w:lang w:val="en-AU"/>
        </w:rPr>
        <w:t xml:space="preserve"> </w:t>
      </w:r>
      <w:r w:rsidRPr="007B086E">
        <w:rPr>
          <w:lang w:val="en-AU"/>
        </w:rPr>
        <w:t>&lt;</w:t>
      </w:r>
      <w:r>
        <w:rPr>
          <w:lang w:val="en-AU"/>
        </w:rPr>
        <w:t xml:space="preserve"> </w:t>
      </w:r>
      <w:r w:rsidRPr="007B086E">
        <w:rPr>
          <w:lang w:val="en-AU"/>
        </w:rPr>
        <w:t>0.002)</w:t>
      </w:r>
      <w:r w:rsidR="00EE2BA2">
        <w:rPr>
          <w:lang w:val="en-AU"/>
        </w:rPr>
        <w:t xml:space="preserve"> compared with a rheumatologist</w:t>
      </w:r>
      <w:r w:rsidRPr="007B086E">
        <w:rPr>
          <w:lang w:val="en-AU"/>
        </w:rPr>
        <w:t>.</w:t>
      </w:r>
      <w:r>
        <w:rPr>
          <w:lang w:val="en-AU"/>
        </w:rPr>
        <w:t xml:space="preserve"> GPs and rheumatologists commonly provided corticosteroid injection for rotator cuff tendinopathy (28% and 61%</w:t>
      </w:r>
      <w:r w:rsidR="004F0F33">
        <w:rPr>
          <w:lang w:val="en-AU"/>
        </w:rPr>
        <w:t>,</w:t>
      </w:r>
      <w:r>
        <w:rPr>
          <w:lang w:val="en-AU"/>
        </w:rPr>
        <w:t xml:space="preserve"> respectively) or refer</w:t>
      </w:r>
      <w:r w:rsidR="00410723">
        <w:rPr>
          <w:lang w:val="en-AU"/>
        </w:rPr>
        <w:t>ral</w:t>
      </w:r>
      <w:r>
        <w:rPr>
          <w:lang w:val="en-AU"/>
        </w:rPr>
        <w:t xml:space="preserve"> for an image-guided injection (24% and 33%</w:t>
      </w:r>
      <w:r w:rsidR="00410723">
        <w:rPr>
          <w:lang w:val="en-AU"/>
        </w:rPr>
        <w:t>,</w:t>
      </w:r>
      <w:r>
        <w:rPr>
          <w:lang w:val="en-AU"/>
        </w:rPr>
        <w:t xml:space="preserve"> respectively).</w:t>
      </w:r>
    </w:p>
    <w:p w14:paraId="1E06752F" w14:textId="719A8CD7" w:rsidR="00446AA5" w:rsidRDefault="00446AA5" w:rsidP="00446AA5">
      <w:pPr>
        <w:rPr>
          <w:lang w:val="en-AU"/>
        </w:rPr>
      </w:pPr>
      <w:r>
        <w:rPr>
          <w:lang w:val="en-AU"/>
        </w:rPr>
        <w:t xml:space="preserve">A recent review of a </w:t>
      </w:r>
      <w:r w:rsidRPr="007B086E">
        <w:rPr>
          <w:lang w:val="en-AU"/>
        </w:rPr>
        <w:t>database on GP management of rotator</w:t>
      </w:r>
      <w:r w:rsidR="00410723">
        <w:rPr>
          <w:lang w:val="en-AU"/>
        </w:rPr>
        <w:t xml:space="preserve"> </w:t>
      </w:r>
      <w:r w:rsidRPr="007B086E">
        <w:rPr>
          <w:lang w:val="en-AU"/>
        </w:rPr>
        <w:t>cuff-related shoulder pain</w:t>
      </w:r>
      <w:r>
        <w:rPr>
          <w:lang w:val="en-AU"/>
        </w:rPr>
        <w:t xml:space="preserve"> </w:t>
      </w:r>
      <w:r w:rsidRPr="007B086E">
        <w:rPr>
          <w:lang w:val="en-AU"/>
        </w:rPr>
        <w:t>over 5 years</w:t>
      </w:r>
      <w:r>
        <w:rPr>
          <w:lang w:val="en-AU"/>
        </w:rPr>
        <w:t xml:space="preserve"> showed that </w:t>
      </w:r>
      <w:r w:rsidRPr="00044D8D">
        <w:rPr>
          <w:lang w:val="en-AU"/>
        </w:rPr>
        <w:t>GP care relie</w:t>
      </w:r>
      <w:r>
        <w:rPr>
          <w:lang w:val="en-AU"/>
        </w:rPr>
        <w:t>d</w:t>
      </w:r>
      <w:r w:rsidRPr="00044D8D">
        <w:rPr>
          <w:lang w:val="en-AU"/>
        </w:rPr>
        <w:t xml:space="preserve"> on </w:t>
      </w:r>
      <w:r w:rsidR="00735D83">
        <w:rPr>
          <w:lang w:val="en-AU"/>
        </w:rPr>
        <w:t>US</w:t>
      </w:r>
      <w:r>
        <w:rPr>
          <w:lang w:val="en-AU"/>
        </w:rPr>
        <w:t xml:space="preserve"> (41.2% of all patients)</w:t>
      </w:r>
      <w:r w:rsidR="00960887">
        <w:rPr>
          <w:lang w:val="en-AU"/>
        </w:rPr>
        <w:t xml:space="preserve">, which </w:t>
      </w:r>
      <w:r w:rsidRPr="00044D8D">
        <w:rPr>
          <w:lang w:val="en-AU"/>
        </w:rPr>
        <w:t xml:space="preserve">is not in line with </w:t>
      </w:r>
      <w:r w:rsidR="001603B7">
        <w:rPr>
          <w:lang w:val="en-AU"/>
        </w:rPr>
        <w:t xml:space="preserve">best practice </w:t>
      </w:r>
      <w:r w:rsidRPr="00044D8D">
        <w:rPr>
          <w:lang w:val="en-AU"/>
        </w:rPr>
        <w:t>care</w:t>
      </w:r>
      <w:r w:rsidR="00881F8D">
        <w:rPr>
          <w:lang w:val="en-AU"/>
        </w:rPr>
        <w:t xml:space="preserve"> as recommended by recent clinical guidelines from a range of countries</w:t>
      </w:r>
      <w:r>
        <w:rPr>
          <w:lang w:val="en-AU"/>
        </w:rPr>
        <w:t xml:space="preserve"> </w:t>
      </w:r>
      <w:r w:rsidR="00684BE2">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(Naunton et al., 2020)</w:t>
      </w:r>
      <w:r w:rsidR="00684BE2">
        <w:rPr>
          <w:lang w:val="en-AU"/>
        </w:rPr>
        <w:fldChar w:fldCharType="end"/>
      </w:r>
      <w:r>
        <w:rPr>
          <w:lang w:val="en-AU"/>
        </w:rPr>
        <w:t>.</w:t>
      </w:r>
      <w:r w:rsidR="00332F24">
        <w:rPr>
          <w:lang w:val="en-AU"/>
        </w:rPr>
        <w:t xml:space="preserve"> </w:t>
      </w:r>
      <w:r w:rsidR="009174D9">
        <w:rPr>
          <w:lang w:val="en-AU"/>
        </w:rPr>
        <w:t xml:space="preserve">19.5% of all patients were given a </w:t>
      </w:r>
      <w:r w:rsidR="009174D9" w:rsidRPr="00044D8D">
        <w:rPr>
          <w:lang w:val="en-AU"/>
        </w:rPr>
        <w:t>corticosteroid injection</w:t>
      </w:r>
      <w:r w:rsidR="005A4642">
        <w:rPr>
          <w:lang w:val="en-AU"/>
        </w:rPr>
        <w:t xml:space="preserve"> and</w:t>
      </w:r>
      <w:r w:rsidR="009174D9">
        <w:rPr>
          <w:lang w:val="en-AU"/>
        </w:rPr>
        <w:t xml:space="preserve"> </w:t>
      </w:r>
      <w:r w:rsidR="00332F24">
        <w:rPr>
          <w:lang w:val="en-AU"/>
        </w:rPr>
        <w:t>11.6% of patients received an X-ray.</w:t>
      </w:r>
      <w:r>
        <w:rPr>
          <w:lang w:val="en-AU"/>
        </w:rPr>
        <w:t xml:space="preserve"> There was a reported doubling </w:t>
      </w:r>
      <w:r w:rsidR="00EE7624">
        <w:rPr>
          <w:lang w:val="en-AU"/>
        </w:rPr>
        <w:t>in</w:t>
      </w:r>
      <w:r>
        <w:rPr>
          <w:lang w:val="en-AU"/>
        </w:rPr>
        <w:t xml:space="preserve"> </w:t>
      </w:r>
      <w:r w:rsidR="00735D83">
        <w:rPr>
          <w:lang w:val="en-AU"/>
        </w:rPr>
        <w:t>US</w:t>
      </w:r>
      <w:r>
        <w:rPr>
          <w:lang w:val="en-AU"/>
        </w:rPr>
        <w:t xml:space="preserve"> imaging and corticosteroid injections and a reduction in NSAID use from 2000</w:t>
      </w:r>
      <w:r w:rsidR="00EE7624">
        <w:rPr>
          <w:lang w:val="en-AU"/>
        </w:rPr>
        <w:t>–20</w:t>
      </w:r>
      <w:r>
        <w:rPr>
          <w:lang w:val="en-AU"/>
        </w:rPr>
        <w:t xml:space="preserve">04 </w:t>
      </w:r>
      <w:r w:rsidR="00EE7624">
        <w:rPr>
          <w:lang w:val="en-AU"/>
        </w:rPr>
        <w:t>to</w:t>
      </w:r>
      <w:r>
        <w:rPr>
          <w:lang w:val="en-AU"/>
        </w:rPr>
        <w:t xml:space="preserve"> 2012</w:t>
      </w:r>
      <w:r w:rsidR="00EE7624">
        <w:rPr>
          <w:lang w:val="en-AU"/>
        </w:rPr>
        <w:t>–</w:t>
      </w:r>
      <w:r>
        <w:rPr>
          <w:lang w:val="en-AU"/>
        </w:rPr>
        <w:t>16.</w:t>
      </w:r>
      <w:r w:rsidR="009D4FB4">
        <w:rPr>
          <w:lang w:val="en-AU"/>
        </w:rPr>
        <w:t xml:space="preserve"> However, in line with best practice only a small proportion of patients (4.5%) were referred to a surgeon.</w:t>
      </w:r>
    </w:p>
    <w:p w14:paraId="78CA5C05" w14:textId="1AC0F4A8" w:rsidR="00446AA5" w:rsidRDefault="00446AA5" w:rsidP="00446AA5">
      <w:pPr>
        <w:rPr>
          <w:lang w:val="en-AU"/>
        </w:rPr>
      </w:pPr>
      <w:r>
        <w:rPr>
          <w:lang w:val="en-AU"/>
        </w:rPr>
        <w:t xml:space="preserve">Earlier studies were also critical of </w:t>
      </w:r>
      <w:r w:rsidR="0002291F">
        <w:rPr>
          <w:lang w:val="en-AU"/>
        </w:rPr>
        <w:t xml:space="preserve">the </w:t>
      </w:r>
      <w:r>
        <w:rPr>
          <w:lang w:val="en-AU"/>
        </w:rPr>
        <w:t>overuse of imaging in primary care. In 2004, i</w:t>
      </w:r>
      <w:r w:rsidRPr="009D2A96">
        <w:rPr>
          <w:lang w:val="en-AU"/>
        </w:rPr>
        <w:t>maging was recorded at the first visit for</w:t>
      </w:r>
      <w:r>
        <w:rPr>
          <w:lang w:val="en-AU"/>
        </w:rPr>
        <w:t xml:space="preserve"> </w:t>
      </w:r>
      <w:r w:rsidRPr="009D2A96">
        <w:rPr>
          <w:lang w:val="en-AU"/>
        </w:rPr>
        <w:t xml:space="preserve">58 </w:t>
      </w:r>
      <w:r w:rsidR="00984800" w:rsidRPr="009D2A96">
        <w:rPr>
          <w:lang w:val="en-AU"/>
        </w:rPr>
        <w:t>patients</w:t>
      </w:r>
      <w:r w:rsidR="00984800">
        <w:rPr>
          <w:lang w:val="en-AU"/>
        </w:rPr>
        <w:t xml:space="preserve"> </w:t>
      </w:r>
      <w:r w:rsidRPr="009D2A96">
        <w:rPr>
          <w:lang w:val="en-AU"/>
        </w:rPr>
        <w:t xml:space="preserve">(69%) </w:t>
      </w:r>
      <w:r>
        <w:rPr>
          <w:lang w:val="en-AU"/>
        </w:rPr>
        <w:t>and in</w:t>
      </w:r>
      <w:r w:rsidRPr="009D2A96">
        <w:rPr>
          <w:lang w:val="en-AU"/>
        </w:rPr>
        <w:t xml:space="preserve"> 2008</w:t>
      </w:r>
      <w:r>
        <w:rPr>
          <w:lang w:val="en-AU"/>
        </w:rPr>
        <w:t xml:space="preserve"> it was identified that 95% of patients had received either X-ray or </w:t>
      </w:r>
      <w:r w:rsidR="00984800">
        <w:rPr>
          <w:lang w:val="en-AU"/>
        </w:rPr>
        <w:t>US</w:t>
      </w:r>
      <w:r>
        <w:rPr>
          <w:lang w:val="en-AU"/>
        </w:rPr>
        <w:t xml:space="preserve"> prior to referral to a surgeon, even though a diagnosis was only suggested in 31% of cases </w:t>
      </w:r>
      <w:r w:rsidR="00684BE2">
        <w:rPr>
          <w:lang w:val="en-AU"/>
        </w:rPr>
        <w:fldChar w:fldCharType="begin">
          <w:fldData xml:space="preserve">PEVuZE5vdGU+PENpdGU+PEF1dGhvcj5Ccm9hZGh1cnN0PC9BdXRob3I+PFllYXI+MjAwNDwvWWVh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</w:fldData>
        </w:fldChar>
      </w:r>
      <w:r w:rsidR="008E18AB">
        <w:rPr>
          <w:lang w:val="en-AU"/>
        </w:rPr>
        <w:instrText xml:space="preserve"> ADDIN EN.CITE </w:instrText>
      </w:r>
      <w:r w:rsidR="008E18AB">
        <w:rPr>
          <w:lang w:val="en-AU"/>
        </w:rPr>
        <w:fldChar w:fldCharType="begin">
          <w:fldData xml:space="preserve">PEVuZE5vdGU+PENpdGU+PEF1dGhvcj5Ccm9hZGh1cnN0PC9BdXRob3I+PFllYXI+MjAwNDwvWWVh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(Broadhurst et al., 2004, Johal et al., 2008)</w:t>
      </w:r>
      <w:r w:rsidR="00684BE2">
        <w:rPr>
          <w:lang w:val="en-AU"/>
        </w:rPr>
        <w:fldChar w:fldCharType="end"/>
      </w:r>
      <w:r>
        <w:rPr>
          <w:lang w:val="en-AU"/>
        </w:rPr>
        <w:t>. It is unclear if these older studies reflect</w:t>
      </w:r>
      <w:r w:rsidR="009304DD">
        <w:rPr>
          <w:lang w:val="en-AU"/>
        </w:rPr>
        <w:t xml:space="preserve"> </w:t>
      </w:r>
      <w:r>
        <w:rPr>
          <w:lang w:val="en-AU"/>
        </w:rPr>
        <w:t>current practice.</w:t>
      </w:r>
    </w:p>
    <w:p w14:paraId="063924C1" w14:textId="7D63BCDB" w:rsidR="00446AA5" w:rsidRDefault="00446AA5" w:rsidP="00446AA5">
      <w:pPr>
        <w:rPr>
          <w:lang w:val="en-AU"/>
        </w:rPr>
      </w:pPr>
      <w:r>
        <w:rPr>
          <w:lang w:val="en-AU"/>
        </w:rPr>
        <w:lastRenderedPageBreak/>
        <w:t>In terms of physiotherapy practice,</w:t>
      </w:r>
      <w:r w:rsidR="0083736D">
        <w:rPr>
          <w:lang w:val="en-AU"/>
        </w:rPr>
        <w:t xml:space="preserve"> in a study of </w:t>
      </w:r>
      <w:r w:rsidR="005B71DF">
        <w:rPr>
          <w:lang w:val="en-AU"/>
        </w:rPr>
        <w:t xml:space="preserve">278 </w:t>
      </w:r>
      <w:r w:rsidR="0083736D" w:rsidRPr="00044D8D">
        <w:rPr>
          <w:lang w:val="en-AU"/>
        </w:rPr>
        <w:t>public orthopaedic shoulder patients with shoulder pain</w:t>
      </w:r>
      <w:r w:rsidR="00584C52">
        <w:rPr>
          <w:lang w:val="en-AU"/>
        </w:rPr>
        <w:t xml:space="preserve"> in a Queensland hospital,</w:t>
      </w:r>
      <w:r>
        <w:rPr>
          <w:lang w:val="en-AU"/>
        </w:rPr>
        <w:t xml:space="preserve"> </w:t>
      </w:r>
      <w:r w:rsidR="00070F04">
        <w:rPr>
          <w:lang w:val="en-AU"/>
        </w:rPr>
        <w:t xml:space="preserve">there was found to be near perfect agreement between </w:t>
      </w:r>
      <w:r w:rsidRPr="00044D8D">
        <w:rPr>
          <w:lang w:val="en-AU"/>
        </w:rPr>
        <w:t>a</w:t>
      </w:r>
      <w:r>
        <w:rPr>
          <w:lang w:val="en-AU"/>
        </w:rPr>
        <w:t>n experienced senior</w:t>
      </w:r>
      <w:r w:rsidRPr="00044D8D">
        <w:rPr>
          <w:lang w:val="en-AU"/>
        </w:rPr>
        <w:t xml:space="preserve"> physiotherapist and an orthopaedic surgeon regarding </w:t>
      </w:r>
      <w:r w:rsidR="00194BD9">
        <w:rPr>
          <w:lang w:val="en-AU"/>
        </w:rPr>
        <w:t>the use</w:t>
      </w:r>
      <w:r w:rsidRPr="00044D8D">
        <w:rPr>
          <w:lang w:val="en-AU"/>
        </w:rPr>
        <w:t xml:space="preserve"> of corticosteroid injection</w:t>
      </w:r>
      <w:r w:rsidR="009304DD">
        <w:rPr>
          <w:lang w:val="en-AU"/>
        </w:rPr>
        <w:t>s</w:t>
      </w:r>
      <w:r>
        <w:rPr>
          <w:lang w:val="en-AU"/>
        </w:rPr>
        <w:t xml:space="preserve"> </w:t>
      </w:r>
      <w:r w:rsidR="00194BD9">
        <w:rPr>
          <w:lang w:val="en-AU"/>
        </w:rPr>
        <w:t>and the decision for surgical or non-surgical care</w:t>
      </w:r>
      <w:r w:rsidR="00983116">
        <w:rPr>
          <w:lang w:val="en-AU"/>
        </w:rPr>
        <w:t xml:space="preserve"> </w:t>
      </w:r>
      <w:r w:rsidR="00684BE2">
        <w:rPr>
          <w:lang w:val="en-AU"/>
        </w:rPr>
        <w:fldChar w:fldCharType="begin">
          <w:fldData xml:space="preserve">PEVuZE5vdGU+PENpdGU+PEF1dGhvcj5NYXJrczwvQXV0aG9yPjxZZWFyPjIwMTY8L1llYXI+PFJl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PEVuZE5vdGU+PENpdGU+PEF1dGhvcj5NYXJrczwvQXV0aG9yPjxZZWFyPjIwMTY8L1llYXI+PFJl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(Marks et al., 2016)</w:t>
      </w:r>
      <w:r w:rsidR="00684BE2">
        <w:rPr>
          <w:lang w:val="en-AU"/>
        </w:rPr>
        <w:fldChar w:fldCharType="end"/>
      </w:r>
      <w:r>
        <w:rPr>
          <w:lang w:val="en-AU"/>
        </w:rPr>
        <w:t xml:space="preserve">. In a </w:t>
      </w:r>
      <w:r w:rsidR="007F273E">
        <w:rPr>
          <w:lang w:val="en-AU"/>
        </w:rPr>
        <w:t xml:space="preserve">NSW </w:t>
      </w:r>
      <w:r>
        <w:rPr>
          <w:lang w:val="en-AU"/>
        </w:rPr>
        <w:t xml:space="preserve">public hospital shoulder physiotherapy service the diagnosis of subacromial impingement </w:t>
      </w:r>
      <w:r w:rsidR="008F2019">
        <w:rPr>
          <w:lang w:val="en-AU"/>
        </w:rPr>
        <w:t xml:space="preserve">found in </w:t>
      </w:r>
      <w:r>
        <w:rPr>
          <w:lang w:val="en-AU"/>
        </w:rPr>
        <w:t>29.5%</w:t>
      </w:r>
      <w:r w:rsidR="008F2019">
        <w:rPr>
          <w:lang w:val="en-AU"/>
        </w:rPr>
        <w:t xml:space="preserve"> of patients attending the service</w:t>
      </w:r>
      <w:r>
        <w:rPr>
          <w:lang w:val="en-AU"/>
        </w:rPr>
        <w:t>, and while treatments were highly varied and multimodal</w:t>
      </w:r>
      <w:r w:rsidR="004E15BB">
        <w:rPr>
          <w:lang w:val="en-AU"/>
        </w:rPr>
        <w:t>,</w:t>
      </w:r>
      <w:r>
        <w:rPr>
          <w:lang w:val="en-AU"/>
        </w:rPr>
        <w:t xml:space="preserve"> patients improved after a median of 6.1 treatment sessions </w:t>
      </w:r>
      <w:r w:rsidR="00684BE2">
        <w:rPr>
          <w:lang w:val="en-AU"/>
        </w:rPr>
        <w:fldChar w:fldCharType="begin"/>
      </w:r>
      <w:r w:rsidR="008E18AB">
        <w:rPr>
          <w:lang w:val="en-AU"/>
        </w:rPr>
        <w:instrText xml:space="preserve"> ADDIN EN.CITE &lt;EndNote&gt;&lt;Cite&gt;&lt;Author&gt;Roberts&lt;/Author&gt;&lt;Year&gt;2014&lt;/Year&gt;&lt;RecNum&gt;133&lt;/RecNum&gt;&lt;DisplayText&gt;(Roberts and Li, 2014)&lt;/DisplayText&gt;&lt;record&gt;&lt;rec-number&gt;133&lt;/rec-number&gt;&lt;foreign-keys&gt;&lt;key app="EN" db-id="xta2sr9aczsef5epf29vfar3wwzwxrwpdwrx" timestamp="1667166811"&gt;133&lt;/key&gt;&lt;/foreign-keys&gt;&lt;ref-type name="Journal Article"&gt;17&lt;/ref-type&gt;&lt;contributors&gt;&lt;authors&gt;&lt;author&gt;Roberts, D.&lt;/author&gt;&lt;author&gt;Li, F.&lt;/author&gt;&lt;/authors&gt;&lt;/contributors&gt;&lt;auth-address&gt;Concord Repatriation General Hospital , Concord, NSW , Australia.&lt;/auth-address&gt;&lt;titles&gt;&lt;title&gt;The presentation and outcomes of shoulder pain in public hospital physiotherapy departments in NSW: an observational study&lt;/title&gt;&lt;secondary-title&gt;Physiother Theory Pract&lt;/secondary-title&gt;&lt;/titles&gt;&lt;periodical&gt;&lt;full-title&gt;Physiother Theory Pract&lt;/full-title&gt;&lt;/periodical&gt;&lt;pages&gt;299-305&lt;/pages&gt;&lt;volume&gt;30&lt;/volume&gt;&lt;number&gt;5&lt;/number&gt;&lt;edition&gt;2014/01/09&lt;/edition&gt;&lt;keywords&gt;&lt;keyword&gt;Aged&lt;/keyword&gt;&lt;keyword&gt;Female&lt;/keyword&gt;&lt;keyword&gt;Hospitals, Public&lt;/keyword&gt;&lt;keyword&gt;Humans&lt;/keyword&gt;&lt;keyword&gt;Male&lt;/keyword&gt;&lt;keyword&gt;Middle Aged&lt;/keyword&gt;&lt;keyword&gt;New South Wales/epidemiology&lt;/keyword&gt;&lt;keyword&gt;*Physical Therapy Modalities&lt;/keyword&gt;&lt;keyword&gt;Range of Motion, Articular&lt;/keyword&gt;&lt;keyword&gt;Shoulder Pain/epidemiology/*therapy&lt;/keyword&gt;&lt;keyword&gt;Treatment Outcome&lt;/keyword&gt;&lt;keyword&gt;Impingement&lt;/keyword&gt;&lt;keyword&gt;physiotherapy&lt;/keyword&gt;&lt;keyword&gt;rotator cuff tear&lt;/keyword&gt;&lt;keyword&gt;shoulder fractures&lt;/keyword&gt;&lt;keyword&gt;shoulder pain&lt;/keyword&gt;&lt;keyword&gt;shoulder surgery&lt;/keyword&gt;&lt;/keywords&gt;&lt;dates&gt;&lt;year&gt;2014&lt;/year&gt;&lt;pub-dates&gt;&lt;date&gt;Jul&lt;/date&gt;&lt;/pub-dates&gt;&lt;/dates&gt;&lt;isbn&gt;0959-3985&lt;/isbn&gt;&lt;accession-num&gt;24397370&lt;/accession-num&gt;&lt;urls&gt;&lt;/urls&gt;&lt;electronic-resource-num&gt;10.3109/09593985.2013.871764&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(Roberts and Li, 2014)</w:t>
      </w:r>
      <w:r w:rsidR="00684BE2">
        <w:rPr>
          <w:lang w:val="en-AU"/>
        </w:rPr>
        <w:fldChar w:fldCharType="end"/>
      </w:r>
      <w:r>
        <w:rPr>
          <w:lang w:val="en-AU"/>
        </w:rPr>
        <w:t>.</w:t>
      </w:r>
    </w:p>
    <w:p w14:paraId="5943BA2E" w14:textId="6DFDD5B2" w:rsidR="00446AA5" w:rsidRDefault="00446AA5" w:rsidP="00446AA5">
      <w:pPr>
        <w:rPr>
          <w:lang w:val="en-AU"/>
        </w:rPr>
      </w:pPr>
      <w:r>
        <w:rPr>
          <w:lang w:val="en-AU"/>
        </w:rPr>
        <w:t xml:space="preserve">Physiotherapy care in Australia has been shown to be </w:t>
      </w:r>
      <w:r w:rsidRPr="00300339">
        <w:rPr>
          <w:lang w:val="en-AU"/>
        </w:rPr>
        <w:t xml:space="preserve">broadly consistent with recommended practice </w:t>
      </w:r>
      <w:r w:rsidR="002D3460">
        <w:rPr>
          <w:lang w:val="en-AU"/>
        </w:rPr>
        <w:t>for</w:t>
      </w:r>
      <w:r w:rsidR="002D3460" w:rsidRPr="00300339">
        <w:rPr>
          <w:lang w:val="en-AU"/>
        </w:rPr>
        <w:t xml:space="preserve"> </w:t>
      </w:r>
      <w:r w:rsidRPr="00300339">
        <w:rPr>
          <w:lang w:val="en-AU"/>
        </w:rPr>
        <w:t>rotator cuff tendinopathy</w:t>
      </w:r>
      <w:r>
        <w:rPr>
          <w:lang w:val="en-AU"/>
        </w:rPr>
        <w:t xml:space="preserve"> </w:t>
      </w:r>
      <w:r w:rsidR="00684BE2">
        <w:rPr>
          <w:lang w:val="en-AU"/>
        </w:rPr>
        <w:fldChar w:fldCharType="begin">
          <w:fldData xml:space="preserve">PEVuZE5vdGU+PENpdGU+PEF1dGhvcj5TbXl0aGU8L0F1dGhvcj48WWVhcj4yMDIwPC9ZZWFyPjxS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=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PEVuZE5vdGU+PENpdGU+PEF1dGhvcj5TbXl0aGU8L0F1dGhvcj48WWVhcj4yMDIwPC9ZZWFyPjxS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=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(Smythe et al., 2020)</w:t>
      </w:r>
      <w:r w:rsidR="00684BE2">
        <w:rPr>
          <w:lang w:val="en-AU"/>
        </w:rPr>
        <w:fldChar w:fldCharType="end"/>
      </w:r>
      <w:r>
        <w:rPr>
          <w:lang w:val="en-AU"/>
        </w:rPr>
        <w:t>. Across a series of vignettes including rotator cuff tendinopathy/subacromial impingement, physiotherapist responses were generally in line with clinical guidelines including for the restricted use of imaging and corticosteroid injection</w:t>
      </w:r>
      <w:r w:rsidR="00F7776A">
        <w:rPr>
          <w:lang w:val="en-AU"/>
        </w:rPr>
        <w:t>s</w:t>
      </w:r>
      <w:r>
        <w:rPr>
          <w:lang w:val="en-AU"/>
        </w:rPr>
        <w:t>, limited referrals to orthopaedic surgeons</w:t>
      </w:r>
      <w:r w:rsidR="00F7776A">
        <w:rPr>
          <w:lang w:val="en-AU"/>
        </w:rPr>
        <w:t>,</w:t>
      </w:r>
      <w:r>
        <w:rPr>
          <w:lang w:val="en-AU"/>
        </w:rPr>
        <w:t xml:space="preserve"> and the use of exercise and patient advice. However, the type of exercise therapy and adjunctive therapy varied, likely due to a lack of consensus in the literature. The timeframe for physiotherapy care ranged from 6</w:t>
      </w:r>
      <w:r w:rsidR="00F7776A">
        <w:rPr>
          <w:lang w:val="en-AU"/>
        </w:rPr>
        <w:t>–</w:t>
      </w:r>
      <w:r>
        <w:rPr>
          <w:lang w:val="en-AU"/>
        </w:rPr>
        <w:t>8 weeks to 12 weeks or more, largely depend</w:t>
      </w:r>
      <w:r w:rsidR="00F7776A">
        <w:rPr>
          <w:lang w:val="en-AU"/>
        </w:rPr>
        <w:t>ing</w:t>
      </w:r>
      <w:r>
        <w:rPr>
          <w:lang w:val="en-AU"/>
        </w:rPr>
        <w:t xml:space="preserve"> on patient needs. A study of rheumatologists recognised that there was no standard treatment for shoulder pain, including subacromial impingement </w:t>
      </w:r>
      <w:r w:rsidR="00684BE2">
        <w:rPr>
          <w:lang w:val="en-AU"/>
        </w:rPr>
        <w:fldChar w:fldCharType="begin"/>
      </w:r>
      <w:r w:rsidR="008E18AB">
        <w:rPr>
          <w:lang w:val="en-AU"/>
        </w:rPr>
        <w:instrText xml:space="preserve"> ADDIN EN.CITE &lt;EndNote&gt;&lt;Cite&gt;&lt;Author&gt;Pribicevic&lt;/Author&gt;&lt;Year&gt;2009&lt;/Year&gt;&lt;RecNum&gt;134&lt;/RecNum&gt;&lt;DisplayText&gt;(Pribicevic et al., 2009)&lt;/DisplayText&gt;&lt;record&gt;&lt;rec-number&gt;134&lt;/rec-number&gt;&lt;foreign-keys&gt;&lt;key app="EN" db-id="xta2sr9aczsef5epf29vfar3wwzwxrwpdwrx" timestamp="1667166811"&gt;134&lt;/key&gt;&lt;/foreign-keys&gt;&lt;ref-type name="Journal Article"&gt;17&lt;/ref-type&gt;&lt;contributors&gt;&lt;authors&gt;&lt;author&gt;Pribicevic, M.&lt;/author&gt;&lt;author&gt;Pollard, H.&lt;/author&gt;&lt;author&gt;Bonello, R.&lt;/author&gt;&lt;/authors&gt;&lt;/contributors&gt;&lt;auth-address&gt;Private practice of chiropractic, Harbord NSW, Australia.&lt;/auth-address&gt;&lt;titles&gt;&lt;title&gt;An epidemiologic survey of shoulder pain in chiropractic practice in australia&lt;/title&gt;&lt;secondary-title&gt;J Manipulative Physiol Ther&lt;/secondary-title&gt;&lt;/titles&gt;&lt;periodical&gt;&lt;full-title&gt;J Manipulative Physiol Ther&lt;/full-title&gt;&lt;/periodical&gt;&lt;pages&gt;107-17&lt;/pages&gt;&lt;volume&gt;32&lt;/volume&gt;&lt;number&gt;2&lt;/number&gt;&lt;edition&gt;2009/02/27&lt;/edition&gt;&lt;keywords&gt;&lt;keyword&gt;Australia/epidemiology&lt;/keyword&gt;&lt;keyword&gt;Chiropractic/*methods/statistics &amp;amp; numerical data&lt;/keyword&gt;&lt;keyword&gt;Cross-Sectional Studies&lt;/keyword&gt;&lt;keyword&gt;Female&lt;/keyword&gt;&lt;keyword&gt;Humans&lt;/keyword&gt;&lt;keyword&gt;Male&lt;/keyword&gt;&lt;keyword&gt;Manipulation, Chiropractic/*methods/statistics &amp;amp; numerical data&lt;/keyword&gt;&lt;keyword&gt;Pain Measurement&lt;/keyword&gt;&lt;keyword&gt;Pain Threshold&lt;/keyword&gt;&lt;keyword&gt;Prevalence&lt;/keyword&gt;&lt;keyword&gt;Severity of Illness Index&lt;/keyword&gt;&lt;keyword&gt;Shoulder Impingement Syndrome/diagnosis/epidemiology/therapy&lt;/keyword&gt;&lt;keyword&gt;Shoulder Pain/diagnosis/*epidemiology/*rehabilitation&lt;/keyword&gt;&lt;keyword&gt;Treatment Outcome&lt;/keyword&gt;&lt;/keywords&gt;&lt;dates&gt;&lt;year&gt;2009&lt;/year&gt;&lt;pub-dates&gt;&lt;date&gt;Feb&lt;/date&gt;&lt;/pub-dates&gt;&lt;/dates&gt;&lt;isbn&gt;0161-4754&lt;/isbn&gt;&lt;accession-num&gt;19243722&lt;/accession-num&gt;&lt;urls&gt;&lt;/urls&gt;&lt;electronic-resource-num&gt;10.1016/j.jmpt.2008.12.005&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(Pribicevic et al., 2009)</w:t>
      </w:r>
      <w:r w:rsidR="00684BE2">
        <w:rPr>
          <w:lang w:val="en-AU"/>
        </w:rPr>
        <w:fldChar w:fldCharType="end"/>
      </w:r>
      <w:r>
        <w:rPr>
          <w:lang w:val="en-AU"/>
        </w:rPr>
        <w:t xml:space="preserve">. </w:t>
      </w:r>
    </w:p>
    <w:p w14:paraId="164A6E26" w14:textId="7605E8E2" w:rsidR="00446AA5" w:rsidRDefault="00446AA5" w:rsidP="00446AA5">
      <w:pPr>
        <w:rPr>
          <w:lang w:val="en-AU"/>
        </w:rPr>
      </w:pPr>
      <w:r>
        <w:rPr>
          <w:lang w:val="en-AU"/>
        </w:rPr>
        <w:t xml:space="preserve">Little data </w:t>
      </w:r>
      <w:r w:rsidR="00A76CC7">
        <w:rPr>
          <w:lang w:val="en-AU"/>
        </w:rPr>
        <w:t>are</w:t>
      </w:r>
      <w:r>
        <w:rPr>
          <w:lang w:val="en-AU"/>
        </w:rPr>
        <w:t xml:space="preserve"> available in Australia for surgery for rotator cuff disorders</w:t>
      </w:r>
      <w:r w:rsidR="00152033">
        <w:rPr>
          <w:lang w:val="en-AU"/>
        </w:rPr>
        <w:t>,</w:t>
      </w:r>
      <w:r>
        <w:rPr>
          <w:lang w:val="en-AU"/>
        </w:rPr>
        <w:t xml:space="preserve"> although </w:t>
      </w:r>
      <w:r w:rsidR="00C9368F">
        <w:rPr>
          <w:lang w:val="en-AU"/>
        </w:rPr>
        <w:t>surgery rates</w:t>
      </w:r>
      <w:r>
        <w:rPr>
          <w:lang w:val="en-AU"/>
        </w:rPr>
        <w:t xml:space="preserve"> increased 108.7% from 2001</w:t>
      </w:r>
      <w:r w:rsidR="00E35D90">
        <w:rPr>
          <w:lang w:val="en-AU"/>
        </w:rPr>
        <w:t>–</w:t>
      </w:r>
      <w:r>
        <w:rPr>
          <w:lang w:val="en-AU"/>
        </w:rPr>
        <w:t xml:space="preserve">2013 in Western Australian public and private hospitals </w:t>
      </w:r>
      <w:r w:rsidR="00684BE2">
        <w:rPr>
          <w:lang w:val="en-AU"/>
        </w:rPr>
        <w:fldChar w:fldCharType="begin">
          <w:fldData xml:space="preserve">PEVuZE5vdGU+PENpdGU+PEF1dGhvcj5UaG9ycGU8L0F1dGhvcj48WWVhcj4yMDE2PC9ZZWFyPjxS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 </w:instrText>
      </w:r>
      <w:r w:rsidR="008E18AB">
        <w:rPr>
          <w:lang w:val="en-AU"/>
        </w:rPr>
        <w:fldChar w:fldCharType="begin">
          <w:fldData xml:space="preserve">PEVuZE5vdGU+PENpdGU+PEF1dGhvcj5UaG9ycGU8L0F1dGhvcj48WWVhcj4yMDE2PC9ZZWFyPjxS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(Thorpe et al., 2016)</w:t>
      </w:r>
      <w:r w:rsidR="00684BE2">
        <w:rPr>
          <w:lang w:val="en-AU"/>
        </w:rPr>
        <w:fldChar w:fldCharType="end"/>
      </w:r>
      <w:r>
        <w:rPr>
          <w:lang w:val="en-AU"/>
        </w:rPr>
        <w:t xml:space="preserve">. </w:t>
      </w:r>
      <w:r w:rsidR="006A555C">
        <w:rPr>
          <w:lang w:val="en-AU"/>
        </w:rPr>
        <w:t>The authors suggest that p</w:t>
      </w:r>
      <w:r>
        <w:rPr>
          <w:lang w:val="en-AU"/>
        </w:rPr>
        <w:t>atient demand may be driving up rates of surgery.</w:t>
      </w:r>
    </w:p>
    <w:p w14:paraId="40706FD0" w14:textId="51EE1FDB" w:rsidR="00446AA5" w:rsidRDefault="00D844E7" w:rsidP="00446AA5">
      <w:pPr>
        <w:rPr>
          <w:lang w:val="en-AU"/>
        </w:rPr>
      </w:pPr>
      <w:r>
        <w:rPr>
          <w:lang w:val="en-AU"/>
        </w:rPr>
        <w:t>The p</w:t>
      </w:r>
      <w:r w:rsidR="00446AA5">
        <w:rPr>
          <w:lang w:val="en-AU"/>
        </w:rPr>
        <w:t>ractice of Australian orthopaedic surgeons</w:t>
      </w:r>
      <w:r>
        <w:rPr>
          <w:lang w:val="en-AU"/>
        </w:rPr>
        <w:t xml:space="preserve"> also varies</w:t>
      </w:r>
      <w:r w:rsidR="00AF31DE">
        <w:rPr>
          <w:lang w:val="en-AU"/>
        </w:rPr>
        <w:t xml:space="preserve"> in relation to the treatment of rotator cuff tears</w:t>
      </w:r>
      <w:r w:rsidR="00446AA5">
        <w:rPr>
          <w:lang w:val="en-AU"/>
        </w:rPr>
        <w:t xml:space="preserve">. Responses to a number of </w:t>
      </w:r>
      <w:r w:rsidR="00AF31DE">
        <w:rPr>
          <w:lang w:val="en-AU"/>
        </w:rPr>
        <w:t xml:space="preserve">hypothetical patient examples </w:t>
      </w:r>
      <w:r w:rsidR="00446AA5">
        <w:rPr>
          <w:lang w:val="en-AU"/>
        </w:rPr>
        <w:t>related to shoulder pain</w:t>
      </w:r>
      <w:r w:rsidR="008705C5">
        <w:rPr>
          <w:lang w:val="en-AU"/>
        </w:rPr>
        <w:t xml:space="preserve"> associated with rotator cuff tears</w:t>
      </w:r>
      <w:r w:rsidR="00446AA5">
        <w:rPr>
          <w:lang w:val="en-AU"/>
        </w:rPr>
        <w:t xml:space="preserve"> </w:t>
      </w:r>
      <w:r w:rsidR="00E5439F">
        <w:rPr>
          <w:lang w:val="en-AU"/>
        </w:rPr>
        <w:t>showed variability</w:t>
      </w:r>
      <w:r w:rsidR="00446AA5">
        <w:rPr>
          <w:lang w:val="en-AU"/>
        </w:rPr>
        <w:t xml:space="preserve"> in decision-making, and in many cases </w:t>
      </w:r>
      <w:r w:rsidR="000D524B">
        <w:rPr>
          <w:lang w:val="en-AU"/>
        </w:rPr>
        <w:t xml:space="preserve">these </w:t>
      </w:r>
      <w:r w:rsidR="00446AA5">
        <w:rPr>
          <w:lang w:val="en-AU"/>
        </w:rPr>
        <w:t>did not align with clinical guidelines</w:t>
      </w:r>
      <w:r w:rsidR="000D524B">
        <w:rPr>
          <w:lang w:val="en-AU"/>
        </w:rPr>
        <w:t>, including decisions regarding the use of physiotherapy, corticosteroid injection or surgery</w:t>
      </w:r>
      <w:r w:rsidR="00446AA5">
        <w:rPr>
          <w:lang w:val="en-AU"/>
        </w:rPr>
        <w:t xml:space="preserve"> </w:t>
      </w:r>
      <w:r w:rsidR="00684BE2">
        <w:rPr>
          <w:lang w:val="en-AU"/>
        </w:rPr>
        <w:fldChar w:fldCharType="begin"/>
      </w:r>
      <w:r w:rsidR="008E18AB">
        <w:rPr>
          <w:lang w:val="en-AU"/>
        </w:rPr>
        <w:instrText xml:space="preserve"> ADDIN EN.CITE &lt;EndNote&gt;&lt;Cite&gt;&lt;Author&gt;Thorpe&lt;/Author&gt;&lt;Year&gt;2017&lt;/Year&gt;&lt;RecNum&gt;100&lt;/RecNum&gt;&lt;DisplayText&gt;(Thorpe et al., 2017)&lt;/DisplayText&gt;&lt;record&gt;&lt;rec-number&gt;100&lt;/rec-number&gt;&lt;foreign-keys&gt;&lt;key app="EN" db-id="xta2sr9aczsef5epf29vfar3wwzwxrwpdwrx" timestamp="1667166809"&gt;100&lt;/key&gt;&lt;/foreign-keys&gt;&lt;ref-type name="Journal Article"&gt;17&lt;/ref-type&gt;&lt;contributors&gt;&lt;authors&gt;&lt;author&gt;Thorpe, A.&lt;/author&gt;&lt;author&gt;Hurworth, M.&lt;/author&gt;&lt;author&gt;O&amp;apos;Sullivan, P.&lt;/author&gt;&lt;author&gt;Mitchell, T.&lt;/author&gt;&lt;author&gt;Smith, A.&lt;/author&gt;&lt;/authors&gt;&lt;/contributors&gt;&lt;auth-address&gt;School of Physiotherapy and Exercise Science, Curtin University, Perth, Western Australia, Australia.&amp;#xD;Department of Orthopaedic Surgery, Royal Perth Hospital, Perth, Western Australia, Australia.&lt;/auth-address&gt;&lt;titles&gt;&lt;title&gt;Rotator cuff disease: opinion regarding surgical criteria and likely outcome&lt;/title&gt;&lt;secondary-title&gt;ANZ J Surg&lt;/secondary-title&gt;&lt;/titles&gt;&lt;periodical&gt;&lt;full-title&gt;ANZ Journal of Surgery&lt;/full-title&gt;&lt;abbr-1&gt;ANZ J Surg&lt;/abbr-1&gt;&lt;/periodical&gt;&lt;pages&gt;291-295&lt;/pages&gt;&lt;volume&gt;87&lt;/volume&gt;&lt;number&gt;4&lt;/number&gt;&lt;edition&gt;2017/02/19&lt;/edition&gt;&lt;keywords&gt;&lt;keyword&gt;Clinical Decision-Making&lt;/keyword&gt;&lt;keyword&gt;Humans&lt;/keyword&gt;&lt;keyword&gt;Orthopedic Surgeons&lt;/keyword&gt;&lt;keyword&gt;Practice Guidelines as Topic&lt;/keyword&gt;&lt;keyword&gt;Predictive Value of Tests&lt;/keyword&gt;&lt;keyword&gt;Rotator Cuff Injuries/*diagnosis/*surgery&lt;/keyword&gt;&lt;keyword&gt;Surveys and Questionnaires&lt;/keyword&gt;&lt;keyword&gt;Treatment Outcome&lt;/keyword&gt;&lt;keyword&gt;Western Australia&lt;/keyword&gt;&lt;keyword&gt;rotator cuff disease&lt;/keyword&gt;&lt;keyword&gt;surgeon opinion&lt;/keyword&gt;&lt;keyword&gt;surgical criteria&lt;/keyword&gt;&lt;/keywords&gt;&lt;dates&gt;&lt;year&gt;2017&lt;/year&gt;&lt;pub-dates&gt;&lt;date&gt;Apr&lt;/date&gt;&lt;/pub-dates&gt;&lt;/dates&gt;&lt;isbn&gt;1445-1433&lt;/isbn&gt;&lt;accession-num&gt;28213925&lt;/accession-num&gt;&lt;urls&gt;&lt;/urls&gt;&lt;electronic-resource-num&gt;10.1111/ans.13862&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(Thorpe et al., 2017)</w:t>
      </w:r>
      <w:r w:rsidR="00684BE2">
        <w:rPr>
          <w:lang w:val="en-AU"/>
        </w:rPr>
        <w:fldChar w:fldCharType="end"/>
      </w:r>
      <w:r w:rsidR="00446AA5">
        <w:rPr>
          <w:lang w:val="en-AU"/>
        </w:rPr>
        <w:t xml:space="preserve">. The study </w:t>
      </w:r>
      <w:r w:rsidR="009107F2">
        <w:rPr>
          <w:lang w:val="en-AU"/>
        </w:rPr>
        <w:t xml:space="preserve">described </w:t>
      </w:r>
      <w:r w:rsidR="00446AA5">
        <w:rPr>
          <w:lang w:val="en-AU"/>
        </w:rPr>
        <w:t xml:space="preserve">that </w:t>
      </w:r>
      <w:r w:rsidR="00446AA5" w:rsidRPr="00832033">
        <w:rPr>
          <w:lang w:val="en-AU"/>
        </w:rPr>
        <w:t xml:space="preserve">patients </w:t>
      </w:r>
      <w:r w:rsidR="00AC01F0">
        <w:rPr>
          <w:lang w:val="en-AU"/>
        </w:rPr>
        <w:t xml:space="preserve">with full-thickness rotator-cuff tears </w:t>
      </w:r>
      <w:r w:rsidR="00BD76DC">
        <w:rPr>
          <w:lang w:val="en-AU"/>
        </w:rPr>
        <w:t>are more influenced</w:t>
      </w:r>
      <w:r w:rsidR="008B57E2">
        <w:rPr>
          <w:lang w:val="en-AU"/>
        </w:rPr>
        <w:t xml:space="preserve"> in their decision to have surgery</w:t>
      </w:r>
      <w:r w:rsidR="00BD76DC">
        <w:rPr>
          <w:lang w:val="en-AU"/>
        </w:rPr>
        <w:t xml:space="preserve"> by</w:t>
      </w:r>
      <w:r w:rsidR="00446AA5" w:rsidRPr="00832033">
        <w:rPr>
          <w:lang w:val="en-AU"/>
        </w:rPr>
        <w:t xml:space="preserve"> low expectations regarding the effectiveness of physiotherapy </w:t>
      </w:r>
      <w:r w:rsidR="00477410">
        <w:rPr>
          <w:lang w:val="en-AU"/>
        </w:rPr>
        <w:t xml:space="preserve">than </w:t>
      </w:r>
      <w:r w:rsidR="00B42D15">
        <w:rPr>
          <w:lang w:val="en-AU"/>
        </w:rPr>
        <w:t xml:space="preserve">patient </w:t>
      </w:r>
      <w:r w:rsidR="00A45238">
        <w:rPr>
          <w:lang w:val="en-AU"/>
        </w:rPr>
        <w:t xml:space="preserve">symptoms or anatomic features of the </w:t>
      </w:r>
      <w:r w:rsidR="006965A1">
        <w:rPr>
          <w:lang w:val="en-AU"/>
        </w:rPr>
        <w:t xml:space="preserve">rotator cuff tear </w:t>
      </w:r>
      <w:r w:rsidR="008E18AB">
        <w:rPr>
          <w:lang w:val="en-AU"/>
        </w:rPr>
        <w:fldChar w:fldCharType="begin">
          <w:fldData xml:space="preserve">PEVuZE5vdGU+PENpdGU+PEF1dGhvcj5EdW5uPC9BdXRob3I+PFllYXI+MjAxNjwvWWVhcj48UmVj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</w:fldData>
        </w:fldChar>
      </w:r>
      <w:r w:rsidR="008E18AB">
        <w:rPr>
          <w:lang w:val="en-AU"/>
        </w:rPr>
        <w:instrText xml:space="preserve"> ADDIN EN.CITE </w:instrText>
      </w:r>
      <w:r w:rsidR="008E18AB">
        <w:rPr>
          <w:lang w:val="en-AU"/>
        </w:rPr>
        <w:fldChar w:fldCharType="begin">
          <w:fldData xml:space="preserve">PEVuZE5vdGU+PENpdGU+PEF1dGhvcj5EdW5uPC9BdXRob3I+PFllYXI+MjAxNjwvWWVhcj48UmVj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</w:fldData>
        </w:fldChar>
      </w:r>
      <w:r w:rsidR="008E18AB">
        <w:rPr>
          <w:lang w:val="en-AU"/>
        </w:rPr>
        <w:instrText xml:space="preserve"> ADDIN EN.CITE.DATA </w:instrText>
      </w:r>
      <w:r w:rsidR="008E18AB">
        <w:rPr>
          <w:lang w:val="en-AU"/>
        </w:rPr>
      </w:r>
      <w:r w:rsidR="008E18AB">
        <w:rPr>
          <w:lang w:val="en-AU"/>
        </w:rPr>
        <w:fldChar w:fldCharType="end"/>
      </w:r>
      <w:r w:rsidR="008E18AB">
        <w:rPr>
          <w:lang w:val="en-AU"/>
        </w:rPr>
      </w:r>
      <w:r w:rsidR="008E18AB">
        <w:rPr>
          <w:lang w:val="en-AU"/>
        </w:rPr>
        <w:fldChar w:fldCharType="separate"/>
      </w:r>
      <w:r w:rsidR="008E18AB">
        <w:rPr>
          <w:noProof/>
          <w:lang w:val="en-AU"/>
        </w:rPr>
        <w:t>(Dunn et al., 2016)</w:t>
      </w:r>
      <w:r w:rsidR="008E18AB">
        <w:rPr>
          <w:lang w:val="en-AU"/>
        </w:rPr>
        <w:fldChar w:fldCharType="end"/>
      </w:r>
      <w:r w:rsidR="00EF3A65">
        <w:rPr>
          <w:lang w:val="en-AU"/>
        </w:rPr>
        <w:t>. T</w:t>
      </w:r>
      <w:r w:rsidR="00446AA5">
        <w:rPr>
          <w:lang w:val="en-AU"/>
        </w:rPr>
        <w:t>herefore,</w:t>
      </w:r>
      <w:r w:rsidR="00446AA5" w:rsidRPr="00832033">
        <w:rPr>
          <w:lang w:val="en-AU"/>
        </w:rPr>
        <w:t xml:space="preserve"> surgeons should not only consider promoting physiotherapy management as a first choice, but also reinforce positive expectation</w:t>
      </w:r>
      <w:r w:rsidR="00EF3A65">
        <w:rPr>
          <w:lang w:val="en-AU"/>
        </w:rPr>
        <w:t>s</w:t>
      </w:r>
      <w:r w:rsidR="00446AA5" w:rsidRPr="00832033">
        <w:rPr>
          <w:lang w:val="en-AU"/>
        </w:rPr>
        <w:t xml:space="preserve"> regarding the outcome of a conservative approach</w:t>
      </w:r>
      <w:r w:rsidR="00446AA5">
        <w:rPr>
          <w:lang w:val="en-AU"/>
        </w:rPr>
        <w:t>. The study authors consider</w:t>
      </w:r>
      <w:r w:rsidR="00EF3A65">
        <w:rPr>
          <w:lang w:val="en-AU"/>
        </w:rPr>
        <w:t>ed</w:t>
      </w:r>
      <w:r w:rsidR="00446AA5">
        <w:rPr>
          <w:lang w:val="en-AU"/>
        </w:rPr>
        <w:t xml:space="preserve"> that the survey respondents were likely to represent almost all of the 24 </w:t>
      </w:r>
      <w:r w:rsidR="00EF3A65">
        <w:rPr>
          <w:lang w:val="en-AU"/>
        </w:rPr>
        <w:t>s</w:t>
      </w:r>
      <w:r w:rsidR="00446AA5" w:rsidRPr="004E6448">
        <w:rPr>
          <w:lang w:val="en-AU"/>
        </w:rPr>
        <w:t xml:space="preserve">houlder and </w:t>
      </w:r>
      <w:r w:rsidR="00EF3A65">
        <w:rPr>
          <w:lang w:val="en-AU"/>
        </w:rPr>
        <w:t>e</w:t>
      </w:r>
      <w:r w:rsidR="00446AA5" w:rsidRPr="004E6448">
        <w:rPr>
          <w:lang w:val="en-AU"/>
        </w:rPr>
        <w:t>lbow surgeons</w:t>
      </w:r>
      <w:r w:rsidR="00446AA5">
        <w:rPr>
          <w:lang w:val="en-AU"/>
        </w:rPr>
        <w:t xml:space="preserve"> listed on the website of the Australian Orthopaedic Association</w:t>
      </w:r>
      <w:r w:rsidR="00EF3A65">
        <w:rPr>
          <w:lang w:val="en-AU"/>
        </w:rPr>
        <w:t xml:space="preserve">; however, </w:t>
      </w:r>
      <w:r w:rsidR="00446AA5">
        <w:rPr>
          <w:lang w:val="en-AU"/>
        </w:rPr>
        <w:t xml:space="preserve">the anonymous nature of the survey precluded </w:t>
      </w:r>
      <w:r w:rsidR="008215C1">
        <w:rPr>
          <w:lang w:val="en-AU"/>
        </w:rPr>
        <w:t>a</w:t>
      </w:r>
      <w:r w:rsidR="00446AA5">
        <w:rPr>
          <w:lang w:val="en-AU"/>
        </w:rPr>
        <w:t xml:space="preserve"> definitive conclusion</w:t>
      </w:r>
      <w:r w:rsidR="002776E7">
        <w:rPr>
          <w:lang w:val="en-AU"/>
        </w:rPr>
        <w:t xml:space="preserve"> </w:t>
      </w:r>
      <w:r w:rsidR="008E18AB">
        <w:rPr>
          <w:lang w:val="en-AU"/>
        </w:rPr>
        <w:fldChar w:fldCharType="begin"/>
      </w:r>
      <w:r w:rsidR="008E18AB">
        <w:rPr>
          <w:lang w:val="en-AU"/>
        </w:rPr>
        <w:instrText xml:space="preserve"> ADDIN EN.CITE &lt;EndNote&gt;&lt;Cite&gt;&lt;Author&gt;Thorpe&lt;/Author&gt;&lt;Year&gt;2017&lt;/Year&gt;&lt;RecNum&gt;100&lt;/RecNum&gt;&lt;DisplayText&gt;(Thorpe et al., 2017)&lt;/DisplayText&gt;&lt;record&gt;&lt;rec-number&gt;100&lt;/rec-number&gt;&lt;foreign-keys&gt;&lt;key app="EN" db-id="xta2sr9aczsef5epf29vfar3wwzwxrwpdwrx" timestamp="1667166809"&gt;100&lt;/key&gt;&lt;/foreign-keys&gt;&lt;ref-type name="Journal Article"&gt;17&lt;/ref-type&gt;&lt;contributors&gt;&lt;authors&gt;&lt;author&gt;Thorpe, A.&lt;/author&gt;&lt;author&gt;Hurworth, M.&lt;/author&gt;&lt;author&gt;O&amp;apos;Sullivan, P.&lt;/author&gt;&lt;author&gt;Mitchell, T.&lt;/author&gt;&lt;author&gt;Smith, A.&lt;/author&gt;&lt;/authors&gt;&lt;/contributors&gt;&lt;auth-address&gt;School of Physiotherapy and Exercise Science, Curtin University, Perth, Western Australia, Australia.&amp;#xD;Department of Orthopaedic Surgery, Royal Perth Hospital, Perth, Western Australia, Australia.&lt;/auth-address&gt;&lt;titles&gt;&lt;title&gt;Rotator cuff disease: opinion regarding surgical criteria and likely outcome&lt;/title&gt;&lt;secondary-title&gt;ANZ J Surg&lt;/secondary-title&gt;&lt;/titles&gt;&lt;periodical&gt;&lt;full-title&gt;ANZ Journal of Surgery&lt;/full-title&gt;&lt;abbr-1&gt;ANZ J Surg&lt;/abbr-1&gt;&lt;/periodical&gt;&lt;pages&gt;291-295&lt;/pages&gt;&lt;volume&gt;87&lt;/volume&gt;&lt;number&gt;4&lt;/number&gt;&lt;edition&gt;2017/02/19&lt;/edition&gt;&lt;keywords&gt;&lt;keyword&gt;Clinical Decision-Making&lt;/keyword&gt;&lt;keyword&gt;Humans&lt;/keyword&gt;&lt;keyword&gt;Orthopedic Surgeons&lt;/keyword&gt;&lt;keyword&gt;Practice Guidelines as Topic&lt;/keyword&gt;&lt;keyword&gt;Predictive Value of Tests&lt;/keyword&gt;&lt;keyword&gt;Rotator Cuff Injuries/*diagnosis/*surgery&lt;/keyword&gt;&lt;keyword&gt;Surveys and Questionnaires&lt;/keyword&gt;&lt;keyword&gt;Treatment Outcome&lt;/keyword&gt;&lt;keyword&gt;Western Australia&lt;/keyword&gt;&lt;keyword&gt;rotator cuff disease&lt;/keyword&gt;&lt;keyword&gt;surgeon opinion&lt;/keyword&gt;&lt;keyword&gt;surgical criteria&lt;/keyword&gt;&lt;/keywords&gt;&lt;dates&gt;&lt;year&gt;2017&lt;/year&gt;&lt;pub-dates&gt;&lt;date&gt;Apr&lt;/date&gt;&lt;/pub-dates&gt;&lt;/dates&gt;&lt;isbn&gt;1445-1433&lt;/isbn&gt;&lt;accession-num&gt;28213925&lt;/accession-num&gt;&lt;urls&gt;&lt;/urls&gt;&lt;electronic-resource-num&gt;10.1111/ans.13862&lt;/electronic-resource-num&gt;&lt;remote-database-provider&gt;NLM&lt;/remote-database-provider&gt;&lt;language&gt;eng&lt;/language&gt;&lt;/record&gt;&lt;/Cite&gt;&lt;/EndNote&gt;</w:instrText>
      </w:r>
      <w:r w:rsidR="008E18AB">
        <w:rPr>
          <w:lang w:val="en-AU"/>
        </w:rPr>
        <w:fldChar w:fldCharType="separate"/>
      </w:r>
      <w:r w:rsidR="008E18AB">
        <w:rPr>
          <w:noProof/>
          <w:lang w:val="en-AU"/>
        </w:rPr>
        <w:t>(Thorpe et al., 2017)</w:t>
      </w:r>
      <w:r w:rsidR="008E18AB">
        <w:rPr>
          <w:lang w:val="en-AU"/>
        </w:rPr>
        <w:fldChar w:fldCharType="end"/>
      </w:r>
      <w:r w:rsidR="00446AA5">
        <w:rPr>
          <w:lang w:val="en-AU"/>
        </w:rPr>
        <w:t>.</w:t>
      </w:r>
      <w:r w:rsidR="008F04EC">
        <w:rPr>
          <w:lang w:val="en-AU"/>
        </w:rPr>
        <w:t xml:space="preserve"> The applicability of these results to subacromial impingement pain is uncertain.</w:t>
      </w:r>
    </w:p>
    <w:p w14:paraId="347E4765" w14:textId="0A5D1178" w:rsidR="00446AA5" w:rsidRPr="00B2252F" w:rsidRDefault="00446AA5" w:rsidP="00446AA5">
      <w:pPr>
        <w:rPr>
          <w:lang w:val="en-AU"/>
        </w:rPr>
      </w:pPr>
      <w:r>
        <w:rPr>
          <w:lang w:val="en-AU"/>
        </w:rPr>
        <w:t xml:space="preserve">In a study of patients on an orthopaedic waiting list for shoulder surgery at a public hospital in Queensland, only 22% of patients </w:t>
      </w:r>
      <w:r w:rsidR="008215C1">
        <w:rPr>
          <w:lang w:val="en-AU"/>
        </w:rPr>
        <w:t xml:space="preserve">across a 2-year period </w:t>
      </w:r>
      <w:r>
        <w:rPr>
          <w:lang w:val="en-AU"/>
        </w:rPr>
        <w:t xml:space="preserve">received surgery, suggesting a low conversion rate </w:t>
      </w:r>
      <w:r w:rsidR="00684BE2">
        <w:rPr>
          <w:lang w:val="en-AU"/>
        </w:rPr>
        <w:fldChar w:fldCharType="begin"/>
      </w:r>
      <w:r w:rsidR="008E18AB">
        <w:rPr>
          <w:lang w:val="en-AU"/>
        </w:rPr>
        <w:instrText xml:space="preserve"> ADDIN EN.CITE &lt;EndNote&gt;&lt;Cite&gt;&lt;Author&gt;Marks&lt;/Author&gt;&lt;Year&gt;2018&lt;/Year&gt;&lt;RecNum&gt;128&lt;/RecNum&gt;&lt;DisplayText&gt;(Marks et al., 2018)&lt;/DisplayText&gt;&lt;record&gt;&lt;rec-number&gt;128&lt;/rec-number&gt;&lt;foreign-keys&gt;&lt;key app="EN" db-id="xta2sr9aczsef5epf29vfar3wwzwxrwpdwrx" timestamp="1667166810"&gt;128&lt;/key&gt;&lt;/foreign-keys&gt;&lt;ref-type name="Journal Article"&gt;17&lt;/ref-type&gt;&lt;contributors&gt;&lt;authors&gt;&lt;author&gt;Marks, Darryn&lt;/author&gt;&lt;author&gt;Comans, Tracy&lt;/author&gt;&lt;author&gt;Bisset, Leanne&lt;/author&gt;&lt;author&gt;Thomas, Michael&lt;/author&gt;&lt;author&gt;Scuffham, Paul A&lt;/author&gt;&lt;/authors&gt;&lt;/contributors&gt;&lt;titles&gt;&lt;title&gt;Shoulder pain cost-of-illness in patients referred for public orthopaedic care in Australia&lt;/title&gt;&lt;secondary-title&gt;Australian Health Review&lt;/secondary-title&gt;&lt;/titles&gt;&lt;periodical&gt;&lt;full-title&gt;Australian Health Review&lt;/full-title&gt;&lt;/periodical&gt;&lt;pages&gt;540-548&lt;/pages&gt;&lt;volume&gt;43&lt;/volume&gt;&lt;number&gt;5&lt;/number&gt;&lt;dates&gt;&lt;year&gt;2018&lt;/year&gt;&lt;/dates&gt;&lt;isbn&gt;1449-8944&lt;/isbn&gt;&lt;urls&gt;&lt;/urls&gt;&lt;/record&gt;&lt;/Cite&gt;&lt;/EndNote&gt;</w:instrText>
      </w:r>
      <w:r w:rsidR="00684BE2">
        <w:rPr>
          <w:lang w:val="en-AU"/>
        </w:rPr>
        <w:fldChar w:fldCharType="separate"/>
      </w:r>
      <w:r w:rsidR="00684BE2">
        <w:rPr>
          <w:noProof/>
          <w:lang w:val="en-AU"/>
        </w:rPr>
        <w:t>(Marks et al., 2018)</w:t>
      </w:r>
      <w:r w:rsidR="00684BE2">
        <w:rPr>
          <w:lang w:val="en-AU"/>
        </w:rPr>
        <w:fldChar w:fldCharType="end"/>
      </w:r>
      <w:r>
        <w:rPr>
          <w:lang w:val="en-AU"/>
        </w:rPr>
        <w:t xml:space="preserve">. The authors </w:t>
      </w:r>
      <w:r w:rsidR="00DB65BD">
        <w:rPr>
          <w:lang w:val="en-AU"/>
        </w:rPr>
        <w:t>noted</w:t>
      </w:r>
      <w:r>
        <w:rPr>
          <w:lang w:val="en-AU"/>
        </w:rPr>
        <w:t xml:space="preserve"> an inefficient referral of patients to orthopaedic care, reflect</w:t>
      </w:r>
      <w:r w:rsidR="00DB65BD">
        <w:rPr>
          <w:lang w:val="en-AU"/>
        </w:rPr>
        <w:t>ing</w:t>
      </w:r>
      <w:r>
        <w:rPr>
          <w:lang w:val="en-AU"/>
        </w:rPr>
        <w:t xml:space="preserve"> a lack of treatment options and suboptimal care in primary practice </w:t>
      </w:r>
      <w:r w:rsidR="00684BE2">
        <w:rPr>
          <w:lang w:val="en-AU"/>
        </w:rPr>
        <w:fldChar w:fldCharType="begin">
          <w:fldData xml:space="preserve">PEVuZE5vdGU+PENpdGU+PEF1dGhvcj5NYXJrczwvQXV0aG9yPjxZZWFyPjIwMTg8L1llYXI+PFJl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</w:fldData>
        </w:fldChar>
      </w:r>
      <w:r w:rsidR="008E18AB">
        <w:rPr>
          <w:lang w:val="en-AU"/>
        </w:rPr>
        <w:instrText xml:space="preserve"> ADDIN EN.CITE </w:instrText>
      </w:r>
      <w:r w:rsidR="008E18AB">
        <w:rPr>
          <w:lang w:val="en-AU"/>
        </w:rPr>
        <w:fldChar w:fldCharType="begin">
          <w:fldData xml:space="preserve">PEVuZE5vdGU+PENpdGU+PEF1dGhvcj5NYXJrczwvQXV0aG9yPjxZZWFyPjIwMTg8L1llYXI+PFJl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(Marks et al., 2018, Buchbinder et al., 2013)</w:t>
      </w:r>
      <w:r w:rsidR="00684BE2">
        <w:rPr>
          <w:lang w:val="en-AU"/>
        </w:rPr>
        <w:fldChar w:fldCharType="end"/>
      </w:r>
      <w:r>
        <w:rPr>
          <w:lang w:val="en-AU"/>
        </w:rPr>
        <w:t>.</w:t>
      </w:r>
    </w:p>
    <w:p w14:paraId="03B51B92" w14:textId="64989ADA" w:rsidR="00446AA5" w:rsidRDefault="00446AA5" w:rsidP="00446AA5">
      <w:pPr>
        <w:rPr>
          <w:lang w:val="en-AU"/>
        </w:rPr>
      </w:pPr>
      <w:r>
        <w:rPr>
          <w:lang w:val="en-AU"/>
        </w:rPr>
        <w:t xml:space="preserve">As shown in Section 3, although there </w:t>
      </w:r>
      <w:r w:rsidR="00DB65BD">
        <w:rPr>
          <w:lang w:val="en-AU"/>
        </w:rPr>
        <w:t>are</w:t>
      </w:r>
      <w:r>
        <w:rPr>
          <w:lang w:val="en-AU"/>
        </w:rPr>
        <w:t xml:space="preserve"> some administrative data available for patients who use existing MBS items for SAD, due to limitations of the available data and the co-claiming practices of the available items</w:t>
      </w:r>
      <w:r w:rsidR="00263754">
        <w:rPr>
          <w:lang w:val="en-AU"/>
        </w:rPr>
        <w:t>,</w:t>
      </w:r>
      <w:r>
        <w:rPr>
          <w:lang w:val="en-AU"/>
        </w:rPr>
        <w:t xml:space="preserve"> specific details regarding patients who have surgery for shoulder impingement </w:t>
      </w:r>
      <w:r w:rsidR="00263754">
        <w:rPr>
          <w:lang w:val="en-AU"/>
        </w:rPr>
        <w:t>are</w:t>
      </w:r>
      <w:r>
        <w:rPr>
          <w:lang w:val="en-AU"/>
        </w:rPr>
        <w:t xml:space="preserve"> </w:t>
      </w:r>
      <w:r w:rsidR="00263754">
        <w:rPr>
          <w:lang w:val="en-AU"/>
        </w:rPr>
        <w:t>un</w:t>
      </w:r>
      <w:r>
        <w:rPr>
          <w:lang w:val="en-AU"/>
        </w:rPr>
        <w:t xml:space="preserve">available. The range of previous therapies provided to these patients is uncertain, including whether </w:t>
      </w:r>
      <w:r w:rsidR="00B7427D">
        <w:rPr>
          <w:lang w:val="en-AU"/>
        </w:rPr>
        <w:t>all patients</w:t>
      </w:r>
      <w:r>
        <w:rPr>
          <w:lang w:val="en-AU"/>
        </w:rPr>
        <w:t xml:space="preserve"> have tried best quality conservative therapy. </w:t>
      </w:r>
      <w:r w:rsidR="009C0811">
        <w:rPr>
          <w:lang w:val="en-AU"/>
        </w:rPr>
        <w:t>Therefore, while</w:t>
      </w:r>
      <w:r w:rsidR="00B6695B">
        <w:rPr>
          <w:lang w:val="en-AU"/>
        </w:rPr>
        <w:t xml:space="preserve"> recent</w:t>
      </w:r>
      <w:r w:rsidR="009C0811">
        <w:rPr>
          <w:lang w:val="en-AU"/>
        </w:rPr>
        <w:t xml:space="preserve"> studies have identified variability in local practice</w:t>
      </w:r>
      <w:r w:rsidR="008D0069">
        <w:rPr>
          <w:lang w:val="en-AU"/>
        </w:rPr>
        <w:t xml:space="preserve"> and patient experiences</w:t>
      </w:r>
      <w:r w:rsidR="009C0811">
        <w:rPr>
          <w:lang w:val="en-AU"/>
        </w:rPr>
        <w:t xml:space="preserve">, the impact of this </w:t>
      </w:r>
      <w:r w:rsidR="00220753">
        <w:rPr>
          <w:lang w:val="en-AU"/>
        </w:rPr>
        <w:t>on</w:t>
      </w:r>
      <w:r w:rsidR="00F06BB6">
        <w:rPr>
          <w:lang w:val="en-AU"/>
        </w:rPr>
        <w:t xml:space="preserve"> current clinical practices and</w:t>
      </w:r>
      <w:r w:rsidR="008D0069">
        <w:rPr>
          <w:lang w:val="en-AU"/>
        </w:rPr>
        <w:t xml:space="preserve"> the decision to undertake SAD for subacromial impingement is uncertain.</w:t>
      </w:r>
    </w:p>
    <w:p w14:paraId="2AE7F65F" w14:textId="55A392A8" w:rsidR="004C585F" w:rsidRPr="00263438" w:rsidRDefault="00467BA7" w:rsidP="003606B1">
      <w:pPr>
        <w:pStyle w:val="Heading2"/>
        <w:numPr>
          <w:ilvl w:val="1"/>
          <w:numId w:val="42"/>
        </w:numPr>
        <w:ind w:left="357" w:hanging="357"/>
      </w:pPr>
      <w:bookmarkStart w:id="94" w:name="_Toc118272287"/>
      <w:r w:rsidRPr="00263438">
        <w:lastRenderedPageBreak/>
        <w:t>Intervention</w:t>
      </w:r>
      <w:bookmarkEnd w:id="94"/>
    </w:p>
    <w:p w14:paraId="7F3E1A75" w14:textId="6BAA64FF" w:rsidR="00467BA7" w:rsidRPr="00263438" w:rsidRDefault="00153D1F" w:rsidP="008249BB">
      <w:pPr>
        <w:rPr>
          <w:lang w:val="en-AU"/>
        </w:rPr>
      </w:pPr>
      <w:r w:rsidRPr="00263438">
        <w:rPr>
          <w:lang w:val="en-AU"/>
        </w:rPr>
        <w:t>The intervention for this assessment is</w:t>
      </w:r>
      <w:r w:rsidR="00844A20" w:rsidRPr="00263438">
        <w:rPr>
          <w:lang w:val="en-AU"/>
        </w:rPr>
        <w:t xml:space="preserve"> any form of open or arthroscopic</w:t>
      </w:r>
      <w:r w:rsidRPr="00263438">
        <w:rPr>
          <w:lang w:val="en-AU"/>
        </w:rPr>
        <w:t xml:space="preserve"> </w:t>
      </w:r>
      <w:r w:rsidR="00844A20" w:rsidRPr="00263438">
        <w:rPr>
          <w:lang w:val="en-AU"/>
        </w:rPr>
        <w:t>SAD</w:t>
      </w:r>
      <w:r w:rsidRPr="00263438">
        <w:rPr>
          <w:lang w:val="en-AU"/>
        </w:rPr>
        <w:t>, with no concomitant rotator cuff tear repair. This includes coraco-acromial ligament division, acromioplasty, coplaning of the clavicle and excision of the acromioclavicular joint, removal of calcium deposit and excision of bursa.</w:t>
      </w:r>
    </w:p>
    <w:p w14:paraId="02F174AA" w14:textId="00AD8296" w:rsidR="00471FA6" w:rsidRPr="00263438" w:rsidRDefault="00415B38" w:rsidP="008249BB">
      <w:pPr>
        <w:rPr>
          <w:lang w:val="en-AU"/>
        </w:rPr>
      </w:pPr>
      <w:r w:rsidRPr="00263438">
        <w:rPr>
          <w:lang w:val="en-AU"/>
        </w:rPr>
        <w:t>The primary aim of any therapy is to relieve pain and restore shoulder function</w:t>
      </w:r>
      <w:r w:rsidR="00261F80" w:rsidRPr="00263438">
        <w:rPr>
          <w:lang w:val="en-AU"/>
        </w:rPr>
        <w:t xml:space="preserve"> </w:t>
      </w:r>
      <w:r w:rsidR="00684BE2">
        <w:rPr>
          <w:lang w:val="en-AU"/>
        </w:rPr>
        <w:fldChar w:fldCharType="begin">
          <w:fldData xml:space="preserve">PEVuZE5vdGU+PENpdGU+PEF1dGhvcj5TY2htdWNrZXI8L0F1dGhvcj48WWVhcj4yMDIwPC9ZZWFy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</w:fldData>
        </w:fldChar>
      </w:r>
      <w:r w:rsidR="008E18AB">
        <w:rPr>
          <w:lang w:val="en-AU"/>
        </w:rPr>
        <w:instrText xml:space="preserve"> ADDIN EN.CITE </w:instrText>
      </w:r>
      <w:r w:rsidR="008E18AB">
        <w:rPr>
          <w:lang w:val="en-AU"/>
        </w:rPr>
        <w:fldChar w:fldCharType="begin">
          <w:fldData xml:space="preserve">PEVuZE5vdGU+PENpdGU+PEF1dGhvcj5TY2htdWNrZXI8L0F1dGhvcj48WWVhcj4yMDIwPC9ZZWFy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(Schmucker et al., 2020)</w:t>
      </w:r>
      <w:r w:rsidR="00684BE2">
        <w:rPr>
          <w:lang w:val="en-AU"/>
        </w:rPr>
        <w:fldChar w:fldCharType="end"/>
      </w:r>
      <w:r w:rsidRPr="00263438">
        <w:rPr>
          <w:lang w:val="en-AU"/>
        </w:rPr>
        <w:t>.</w:t>
      </w:r>
      <w:r w:rsidR="002B012B" w:rsidRPr="00263438">
        <w:rPr>
          <w:lang w:val="en-AU"/>
        </w:rPr>
        <w:t xml:space="preserve"> Surgical practice is varied</w:t>
      </w:r>
      <w:r w:rsidR="00261F80" w:rsidRPr="00263438">
        <w:rPr>
          <w:lang w:val="en-AU"/>
        </w:rPr>
        <w:t xml:space="preserve"> </w:t>
      </w:r>
      <w:r w:rsidR="00684BE2">
        <w:rPr>
          <w:lang w:val="en-AU"/>
        </w:rPr>
        <w:fldChar w:fldCharType="begin"/>
      </w:r>
      <w:r w:rsidR="008E18AB">
        <w:rPr>
          <w:lang w:val="en-AU"/>
        </w:rPr>
        <w:instrText xml:space="preserve"> ADDIN EN.CITE &lt;EndNote&gt;&lt;Cite&gt;&lt;Author&gt;Lapner&lt;/Author&gt;&lt;Year&gt;2021&lt;/Year&gt;&lt;RecNum&gt;135&lt;/RecNum&gt;&lt;DisplayText&gt;(Lapner et al., 2021)&lt;/DisplayText&gt;&lt;record&gt;&lt;rec-number&gt;135&lt;/rec-number&gt;&lt;foreign-keys&gt;&lt;key app="EN" db-id="xta2sr9aczsef5epf29vfar3wwzwxrwpdwrx" timestamp="1667166811"&gt;135&lt;/key&gt;&lt;/foreign-keys&gt;&lt;ref-type name="Journal Article"&gt;17&lt;/ref-type&gt;&lt;contributors&gt;&lt;authors&gt;&lt;author&gt;Lapner, Peter&lt;/author&gt;&lt;author&gt;Henry, Patrick&lt;/author&gt;&lt;author&gt;Athwal, George S.&lt;/author&gt;&lt;author&gt;Moktar, Joel&lt;/author&gt;&lt;author&gt;McNeil, Daniel&lt;/author&gt;&lt;author&gt;MacDonald, Peter&lt;/author&gt;&lt;author&gt;Canadian, Shoulder&lt;/author&gt;&lt;author&gt;Elbow, Society&lt;/author&gt;&lt;/authors&gt;&lt;/contributors&gt;&lt;titles&gt;&lt;title&gt;Treatment of Rotator Cuff Tears: A Systematic Review and Meta-Analysis&lt;/title&gt;&lt;secondary-title&gt;Journal of shoulder and elbow surgery&lt;/secondary-title&gt;&lt;/titles&gt;&lt;periodical&gt;&lt;full-title&gt;Journal of shoulder and elbow surgery&lt;/full-title&gt;&lt;/periodical&gt;&lt;section&gt;Lapner, Peter. Division of Orthopaedic Surgery, The Ottawa Hospital, University of Ottawa, Ottawa, ON, Canada. Electronic address: plapner@toh.ca.&amp;#xD;Henry, Patrick. Sunnybrook Health Sciences Centre, Department of Surgery, University of Toronto, Toronto, ON, Canada.&amp;#xD;Athwal, George S. Roth&amp;#xD;McFarlane Hand and Upper Limb Centre, St. Joseph&amp;apos;s Health Care, Western University, London, ON, Canada.&amp;#xD;Moktar, Joel. Sunnybrook Health Sciences Centre, Department of Surgery, University of Toronto, Toronto, ON, Canada.&amp;#xD;McNeil, Daniel. Roth&amp;#xD;MacDonald, Peter. Section of Orthopaedic Surgery &amp;amp; The Pan Am Clinic, University of Manitoba, Winnipeg, MB, Canada.&lt;/section&gt;&lt;dates&gt;&lt;year&gt;2021&lt;/year&gt;&lt;/dates&gt;&lt;pub-location&gt;United States&lt;/pub-location&gt;&lt;isbn&gt;1532-6500&amp;#xD;1058-2746&lt;/isbn&gt;&lt;urls&gt;&lt;related-urls&gt;&lt;url&gt;https://ovidsp.ovid.com/ovidweb.cgi?T=JS&amp;amp;PAGE=reference&amp;amp;D=medp&amp;amp;NEWS=N&amp;amp;AN=34906681&lt;/url&gt;&lt;/related-urls&gt;&lt;/urls&gt;&lt;electronic-resource-num&gt;https://dx.doi.org/10.1016/j.jse.2021.11.002&lt;/electronic-resource-num&gt;&lt;access-date&gt;20211211//&lt;/access-date&gt;&lt;/record&gt;&lt;/Cite&gt;&lt;/EndNote&gt;</w:instrText>
      </w:r>
      <w:r w:rsidR="00684BE2">
        <w:rPr>
          <w:lang w:val="en-AU"/>
        </w:rPr>
        <w:fldChar w:fldCharType="separate"/>
      </w:r>
      <w:r w:rsidR="00684BE2">
        <w:rPr>
          <w:noProof/>
          <w:lang w:val="en-AU"/>
        </w:rPr>
        <w:t>(Lapner et al., 2021)</w:t>
      </w:r>
      <w:r w:rsidR="00684BE2">
        <w:rPr>
          <w:lang w:val="en-AU"/>
        </w:rPr>
        <w:fldChar w:fldCharType="end"/>
      </w:r>
      <w:r w:rsidR="002B012B" w:rsidRPr="00263438">
        <w:rPr>
          <w:lang w:val="en-AU"/>
        </w:rPr>
        <w:t>.</w:t>
      </w:r>
    </w:p>
    <w:p w14:paraId="6EAE8DA4" w14:textId="330EDA52" w:rsidR="002B012B" w:rsidRPr="00263438" w:rsidRDefault="002B012B" w:rsidP="001F3397">
      <w:pPr>
        <w:pStyle w:val="Heading3"/>
        <w:rPr>
          <w:lang w:val="en-AU"/>
        </w:rPr>
      </w:pPr>
      <w:bookmarkStart w:id="95" w:name="_Toc118272288"/>
      <w:r w:rsidRPr="00263438">
        <w:rPr>
          <w:lang w:val="en-AU"/>
        </w:rPr>
        <w:t>Subacromial decompression</w:t>
      </w:r>
      <w:bookmarkEnd w:id="95"/>
    </w:p>
    <w:p w14:paraId="13CA01BD" w14:textId="310AA3EE" w:rsidR="008E7A5A" w:rsidRPr="00263438" w:rsidRDefault="008E7A5A" w:rsidP="008E7A5A">
      <w:pPr>
        <w:rPr>
          <w:lang w:val="en-AU"/>
        </w:rPr>
      </w:pPr>
      <w:r w:rsidRPr="00263438">
        <w:rPr>
          <w:lang w:val="en-AU"/>
        </w:rPr>
        <w:t>SAD</w:t>
      </w:r>
      <w:r w:rsidR="002E12A6" w:rsidRPr="00263438">
        <w:rPr>
          <w:lang w:val="en-AU"/>
        </w:rPr>
        <w:t xml:space="preserve"> describes a procedure that removes bone or soft tissue that cause the narrowing of the subacromial space. There are a range of surgical options, and often a combination of procedures is used</w:t>
      </w:r>
      <w:r w:rsidR="00261F80" w:rsidRPr="00263438">
        <w:rPr>
          <w:lang w:val="en-AU"/>
        </w:rPr>
        <w:t xml:space="preserve"> </w:t>
      </w:r>
      <w:r w:rsidR="00684BE2">
        <w:rPr>
          <w:lang w:val="en-AU"/>
        </w:rPr>
        <w:fldChar w:fldCharType="begin">
          <w:fldData xml:space="preserve">PEVuZE5vdGU+PENpdGU+PEF1dGhvcj5Db2dobGFuPC9BdXRob3I+PFllYXI+MjAwODwvWWVhcj48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PEVuZE5vdGU+PENpdGU+PEF1dGhvcj5Db2dobGFuPC9BdXRob3I+PFllYXI+MjAwODwvWWVhcj48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(Coghlan et al., 2008)</w:t>
      </w:r>
      <w:r w:rsidR="00684BE2">
        <w:rPr>
          <w:lang w:val="en-AU"/>
        </w:rPr>
        <w:fldChar w:fldCharType="end"/>
      </w:r>
      <w:r w:rsidR="002E12A6" w:rsidRPr="00263438">
        <w:rPr>
          <w:lang w:val="en-AU"/>
        </w:rPr>
        <w:t xml:space="preserve">. The purpose of this surgery is to address the mechanical impingement of the shoulder and decompress the subacromial space by removing bone spurs and soft </w:t>
      </w:r>
      <w:r w:rsidR="007E389B" w:rsidRPr="00263438">
        <w:rPr>
          <w:lang w:val="en-AU"/>
        </w:rPr>
        <w:t>tissue and</w:t>
      </w:r>
      <w:r w:rsidR="002E12A6" w:rsidRPr="00263438">
        <w:rPr>
          <w:lang w:val="en-AU"/>
        </w:rPr>
        <w:t xml:space="preserve"> releasing the coraco-acromial ligament</w:t>
      </w:r>
      <w:r w:rsidR="00261F80" w:rsidRPr="00263438">
        <w:rPr>
          <w:lang w:val="en-AU"/>
        </w:rPr>
        <w:t xml:space="preserve"> </w:t>
      </w:r>
      <w:r w:rsidR="00684BE2">
        <w:rPr>
          <w:lang w:val="en-AU"/>
        </w:rPr>
        <w:fldChar w:fldCharType="begin">
          <w:fldData xml:space="preserve">PEVuZE5vdGU+PENpdGU+PEF1dGhvcj5BTVJDPC9BdXRob3I+PFllYXI+MjAxODwvWWVhcj48UmVj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</w:fldData>
        </w:fldChar>
      </w:r>
      <w:r w:rsidR="00DD067C">
        <w:rPr>
          <w:lang w:val="en-AU"/>
        </w:rPr>
        <w:instrText xml:space="preserve"> ADDIN EN.CITE </w:instrText>
      </w:r>
      <w:r w:rsidR="00DD067C">
        <w:rPr>
          <w:lang w:val="en-AU"/>
        </w:rPr>
        <w:fldChar w:fldCharType="begin">
          <w:fldData xml:space="preserve">PEVuZE5vdGU+PENpdGU+PEF1dGhvcj5BTVJDPC9BdXRob3I+PFllYXI+MjAxODwvWWVhcj48UmVj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</w:fldData>
        </w:fldChar>
      </w:r>
      <w:r w:rsidR="00DD067C">
        <w:rPr>
          <w:lang w:val="en-AU"/>
        </w:rPr>
        <w:instrText xml:space="preserve"> ADDIN EN.CITE.DATA </w:instrText>
      </w:r>
      <w:r w:rsidR="00DD067C">
        <w:rPr>
          <w:lang w:val="en-AU"/>
        </w:rPr>
      </w:r>
      <w:r w:rsidR="00DD067C">
        <w:rPr>
          <w:lang w:val="en-AU"/>
        </w:rPr>
        <w:fldChar w:fldCharType="end"/>
      </w:r>
      <w:r w:rsidR="00684BE2">
        <w:rPr>
          <w:lang w:val="en-AU"/>
        </w:rPr>
      </w:r>
      <w:r w:rsidR="00684BE2">
        <w:rPr>
          <w:lang w:val="en-AU"/>
        </w:rPr>
        <w:fldChar w:fldCharType="separate"/>
      </w:r>
      <w:r w:rsidR="00DD067C">
        <w:rPr>
          <w:noProof/>
          <w:lang w:val="en-AU"/>
        </w:rPr>
        <w:t>(AMRC, 2018b, Haahr and Andersen, 2006, Jones et al., 2019)</w:t>
      </w:r>
      <w:r w:rsidR="00684BE2">
        <w:rPr>
          <w:lang w:val="en-AU"/>
        </w:rPr>
        <w:fldChar w:fldCharType="end"/>
      </w:r>
      <w:r w:rsidR="002E12A6" w:rsidRPr="00263438">
        <w:rPr>
          <w:lang w:val="en-AU"/>
        </w:rPr>
        <w:t>. The widening of the subacromial space to allow more room for tendons is believed to relieve symptoms and halt the pathological processes</w:t>
      </w:r>
      <w:r w:rsidR="00261F80" w:rsidRPr="00263438">
        <w:rPr>
          <w:lang w:val="en-AU"/>
        </w:rPr>
        <w:t xml:space="preserve"> </w:t>
      </w:r>
      <w:r w:rsidR="00684BE2">
        <w:rPr>
          <w:lang w:val="en-AU"/>
        </w:rPr>
        <w:fldChar w:fldCharType="begin">
          <w:fldData xml:space="preserve">PEVuZE5vdGU+PENpdGU+PEF1dGhvcj5LYXJqYWxhaW5lbjwvQXV0aG9yPjxZZWFyPjIwMTk8L1ll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PEVuZE5vdGU+PENpdGU+PEF1dGhvcj5LYXJqYWxhaW5lbjwvQXV0aG9yPjxZZWFyPjIwMTk8L1ll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(Karjalainen et al., 2019b, Paavola et al., 2017, Sun et al., 2018)</w:t>
      </w:r>
      <w:r w:rsidR="00684BE2">
        <w:rPr>
          <w:lang w:val="en-AU"/>
        </w:rPr>
        <w:fldChar w:fldCharType="end"/>
      </w:r>
      <w:r w:rsidR="002E12A6" w:rsidRPr="00263438">
        <w:rPr>
          <w:lang w:val="en-AU"/>
        </w:rPr>
        <w:t>.</w:t>
      </w:r>
      <w:r w:rsidR="007E389B" w:rsidRPr="00263438">
        <w:rPr>
          <w:lang w:val="en-AU"/>
        </w:rPr>
        <w:t xml:space="preserve"> SAD</w:t>
      </w:r>
      <w:r w:rsidRPr="00263438">
        <w:rPr>
          <w:lang w:val="en-AU"/>
        </w:rPr>
        <w:t xml:space="preserve"> can be performed with an open, mini open procedure or arthroscopically, which can reduce healing time </w:t>
      </w:r>
      <w:r w:rsidR="00684BE2">
        <w:rPr>
          <w:lang w:val="en-AU"/>
        </w:rPr>
        <w:fldChar w:fldCharType="begin">
          <w:fldData xml:space="preserve">PEVuZE5vdGU+PENpdGU+PEF1dGhvcj5Db2dobGFuPC9BdXRob3I+PFllYXI+MjAwODwvWWVhcj48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PEVuZE5vdGU+PENpdGU+PEF1dGhvcj5Db2dobGFuPC9BdXRob3I+PFllYXI+MjAwODwvWWVhcj48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(Coghlan et al., 2008)</w:t>
      </w:r>
      <w:r w:rsidR="00684BE2">
        <w:rPr>
          <w:lang w:val="en-AU"/>
        </w:rPr>
        <w:fldChar w:fldCharType="end"/>
      </w:r>
      <w:r w:rsidRPr="00263438">
        <w:rPr>
          <w:lang w:val="en-AU"/>
        </w:rPr>
        <w:t xml:space="preserve">. There is reportedly no difference between open and arthroscopic surgery </w:t>
      </w:r>
      <w:r w:rsidR="00684BE2">
        <w:rPr>
          <w:lang w:val="en-AU"/>
        </w:rPr>
        <w:fldChar w:fldCharType="begin">
          <w:fldData xml:space="preserve">PEVuZE5vdGU+PENpdGU+PEF1dGhvcj5IdXNieTwvQXV0aG9yPjxZZWFyPjIwMDM8L1llYXI+PFJl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</w:fldData>
        </w:fldChar>
      </w:r>
      <w:r w:rsidR="008E18AB">
        <w:rPr>
          <w:lang w:val="en-AU"/>
        </w:rPr>
        <w:instrText xml:space="preserve"> ADDIN EN.CITE </w:instrText>
      </w:r>
      <w:r w:rsidR="008E18AB">
        <w:rPr>
          <w:lang w:val="en-AU"/>
        </w:rPr>
        <w:fldChar w:fldCharType="begin">
          <w:fldData xml:space="preserve">PEVuZE5vdGU+PENpdGU+PEF1dGhvcj5IdXNieTwvQXV0aG9yPjxZZWFyPjIwMDM8L1llYXI+PFJl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(Husby et al., 2003)</w:t>
      </w:r>
      <w:r w:rsidR="00684BE2">
        <w:rPr>
          <w:lang w:val="en-AU"/>
        </w:rPr>
        <w:fldChar w:fldCharType="end"/>
      </w:r>
      <w:r w:rsidRPr="00263438">
        <w:rPr>
          <w:lang w:val="en-AU"/>
        </w:rPr>
        <w:t xml:space="preserve">. Arthroscopy is undertaken under general anaesthesia, with posterior and lateral portals, and a 4 mm arthroscope </w:t>
      </w:r>
      <w:r w:rsidR="00684BE2">
        <w:rPr>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lang w:val="en-AU"/>
        </w:rPr>
        <w:instrText xml:space="preserve"> ADDIN EN.CITE </w:instrText>
      </w:r>
      <w:r w:rsidR="008E18AB">
        <w:rPr>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(Paavola et al., 2018)</w:t>
      </w:r>
      <w:r w:rsidR="00684BE2">
        <w:rPr>
          <w:lang w:val="en-AU"/>
        </w:rPr>
        <w:fldChar w:fldCharType="end"/>
      </w:r>
      <w:r w:rsidRPr="00263438">
        <w:rPr>
          <w:lang w:val="en-AU"/>
        </w:rPr>
        <w:t>.</w:t>
      </w:r>
    </w:p>
    <w:p w14:paraId="65ACBC7C" w14:textId="3099EFF1" w:rsidR="002E12A6" w:rsidRPr="00263438" w:rsidRDefault="002E12A6" w:rsidP="002E12A6">
      <w:pPr>
        <w:rPr>
          <w:lang w:val="en-AU"/>
        </w:rPr>
      </w:pPr>
      <w:r w:rsidRPr="00263438">
        <w:rPr>
          <w:lang w:val="en-AU"/>
        </w:rPr>
        <w:t xml:space="preserve">Some guidelines include the option of </w:t>
      </w:r>
      <w:r w:rsidR="007E389B" w:rsidRPr="00263438">
        <w:rPr>
          <w:lang w:val="en-AU"/>
        </w:rPr>
        <w:t>SAD</w:t>
      </w:r>
      <w:r w:rsidRPr="00263438">
        <w:rPr>
          <w:lang w:val="en-AU"/>
        </w:rPr>
        <w:t xml:space="preserve"> or acromioplasty as a standalone procedure for certain patients </w:t>
      </w:r>
      <w:r w:rsidR="00684BE2">
        <w:rPr>
          <w:lang w:val="en-AU"/>
        </w:rPr>
        <w:fldChar w:fldCharType="begin">
          <w:fldData xml:space="preserve">PEVuZE5vdGU+PENpdGU+PEF1dGhvcj5BTVJDPC9BdXRob3I+PFllYXI+MjAxODwvWWVhcj48UmVj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==
</w:fldData>
        </w:fldChar>
      </w:r>
      <w:r w:rsidR="00DD067C">
        <w:rPr>
          <w:lang w:val="en-AU"/>
        </w:rPr>
        <w:instrText xml:space="preserve"> ADDIN EN.CITE </w:instrText>
      </w:r>
      <w:r w:rsidR="00DD067C">
        <w:rPr>
          <w:lang w:val="en-AU"/>
        </w:rPr>
        <w:fldChar w:fldCharType="begin">
          <w:fldData xml:space="preserve">PEVuZE5vdGU+PENpdGU+PEF1dGhvcj5BTVJDPC9BdXRob3I+PFllYXI+MjAxODwvWWVhcj48UmVj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==
</w:fldData>
        </w:fldChar>
      </w:r>
      <w:r w:rsidR="00DD067C">
        <w:rPr>
          <w:lang w:val="en-AU"/>
        </w:rPr>
        <w:instrText xml:space="preserve"> ADDIN EN.CITE.DATA </w:instrText>
      </w:r>
      <w:r w:rsidR="00DD067C">
        <w:rPr>
          <w:lang w:val="en-AU"/>
        </w:rPr>
      </w:r>
      <w:r w:rsidR="00DD067C">
        <w:rPr>
          <w:lang w:val="en-AU"/>
        </w:rPr>
        <w:fldChar w:fldCharType="end"/>
      </w:r>
      <w:r w:rsidR="00684BE2">
        <w:rPr>
          <w:lang w:val="en-AU"/>
        </w:rPr>
      </w:r>
      <w:r w:rsidR="00684BE2">
        <w:rPr>
          <w:lang w:val="en-AU"/>
        </w:rPr>
        <w:fldChar w:fldCharType="separate"/>
      </w:r>
      <w:r w:rsidR="00DD067C">
        <w:rPr>
          <w:noProof/>
          <w:lang w:val="en-AU"/>
        </w:rPr>
        <w:t>(AMRC, 2018b, BOA, 2014, New York Workers Compensation Board, 2021, Diercks et al., 2014, Washington State Department of Labor and Industries, 2018, NICE, 2018, Oliva et al., 2015)</w:t>
      </w:r>
      <w:r w:rsidR="00684BE2">
        <w:rPr>
          <w:lang w:val="en-AU"/>
        </w:rPr>
        <w:fldChar w:fldCharType="end"/>
      </w:r>
      <w:r w:rsidRPr="00263438">
        <w:rPr>
          <w:lang w:val="en-AU"/>
        </w:rPr>
        <w:t xml:space="preserve">. Other guidelines state that </w:t>
      </w:r>
      <w:r w:rsidR="002C00E8" w:rsidRPr="00263438">
        <w:rPr>
          <w:lang w:val="en-AU"/>
        </w:rPr>
        <w:t>SAD</w:t>
      </w:r>
      <w:r w:rsidRPr="00263438">
        <w:rPr>
          <w:lang w:val="en-AU"/>
        </w:rPr>
        <w:t xml:space="preserve"> is not medically necessary </w:t>
      </w:r>
      <w:r w:rsidR="00684BE2">
        <w:rPr>
          <w:lang w:val="en-AU"/>
        </w:rPr>
        <w:fldChar w:fldCharType="begin">
          <w:fldData xml:space="preserve">PEVuZE5vdGU+PENpdGU+PEF1dGhvcj5BSU08L0F1dGhvcj48WWVhcj4yMDIxPC9ZZWFyPjxSZWNO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</w:fldData>
        </w:fldChar>
      </w:r>
      <w:r w:rsidR="008E18AB">
        <w:rPr>
          <w:lang w:val="en-AU"/>
        </w:rPr>
        <w:instrText xml:space="preserve"> ADDIN EN.CITE </w:instrText>
      </w:r>
      <w:r w:rsidR="008E18AB">
        <w:rPr>
          <w:lang w:val="en-AU"/>
        </w:rPr>
        <w:fldChar w:fldCharType="begin">
          <w:fldData xml:space="preserve">PEVuZE5vdGU+PENpdGU+PEF1dGhvcj5BSU08L0F1dGhvcj48WWVhcj4yMDIxPC9ZZWFyPjxSZWNO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(AIM, 2021, Vandvik et al., 2019)</w:t>
      </w:r>
      <w:r w:rsidR="00684BE2">
        <w:rPr>
          <w:lang w:val="en-AU"/>
        </w:rPr>
        <w:fldChar w:fldCharType="end"/>
      </w:r>
      <w:r w:rsidRPr="00263438">
        <w:rPr>
          <w:lang w:val="en-AU"/>
        </w:rPr>
        <w:t>. Where recommended, all guidelines suggest that patients should have attempted and failed various strategies of conservative therapy, and received specific physical and radiology or imaging tests as clinically indicated.</w:t>
      </w:r>
    </w:p>
    <w:p w14:paraId="2EC7DCD4" w14:textId="006E1772" w:rsidR="002E12A6" w:rsidRPr="00263438" w:rsidRDefault="002E12A6" w:rsidP="002E12A6">
      <w:pPr>
        <w:rPr>
          <w:lang w:val="en-AU"/>
        </w:rPr>
      </w:pPr>
      <w:r w:rsidRPr="00263438">
        <w:rPr>
          <w:lang w:val="en-AU"/>
        </w:rPr>
        <w:t xml:space="preserve">In general, the clinical practice guidelines are not explicit on individual procedures, although some mention the use of bursectomy, acromioplasty and coraco-acromial ligament release </w:t>
      </w:r>
      <w:r w:rsidR="00684BE2">
        <w:rPr>
          <w:lang w:val="en-AU"/>
        </w:rPr>
        <w:fldChar w:fldCharType="begin"/>
      </w:r>
      <w:r w:rsidR="008E18AB">
        <w:rPr>
          <w:lang w:val="en-AU"/>
        </w:rPr>
        <w:instrText xml:space="preserve"> ADDIN EN.CITE &lt;EndNote&gt;&lt;Cite&gt;&lt;Author&gt;Colorado Department of Labor and Employment&lt;/Author&gt;&lt;Year&gt;2015&lt;/Year&gt;&lt;RecNum&gt;54&lt;/RecNum&gt;&lt;DisplayText&gt;(Colorado Department of Labor and Employment, 2015)&lt;/DisplayText&gt;&lt;record&gt;&lt;rec-number&gt;54&lt;/rec-number&gt;&lt;foreign-keys&gt;&lt;key app="EN" db-id="xta2sr9aczsef5epf29vfar3wwzwxrwpdwrx" timestamp="1667166806"&gt;54&lt;/key&gt;&lt;/foreign-keys&gt;&lt;ref-type name="Web Page"&gt;12&lt;/ref-type&gt;&lt;contributors&gt;&lt;authors&gt;&lt;author&gt;Colorado Department of Labor and Employment,&lt;/author&gt;&lt;/authors&gt;&lt;/contributors&gt;&lt;titles&gt;&lt;title&gt;Shoulder injury medical treatment guidelines&lt;/title&gt;&lt;/titles&gt;&lt;volume&gt;2022&lt;/volume&gt;&lt;number&gt;25 January&lt;/number&gt;&lt;dates&gt;&lt;year&gt;2015&lt;/year&gt;&lt;/dates&gt;&lt;urls&gt;&lt;related-urls&gt;&lt;url&gt;https://cdle.colorado.gov/medical-providers/medical-treatment-guidelines#collapse-accordion-5351-4&lt;/url&gt;&lt;/related-urls&gt;&lt;/urls&gt;&lt;/record&gt;&lt;/Cite&gt;&lt;/EndNote&gt;</w:instrText>
      </w:r>
      <w:r w:rsidR="00684BE2">
        <w:rPr>
          <w:lang w:val="en-AU"/>
        </w:rPr>
        <w:fldChar w:fldCharType="separate"/>
      </w:r>
      <w:r w:rsidR="00684BE2">
        <w:rPr>
          <w:noProof/>
          <w:lang w:val="en-AU"/>
        </w:rPr>
        <w:t>(Colorado Department of Labor and Employment, 2015)</w:t>
      </w:r>
      <w:r w:rsidR="00684BE2">
        <w:rPr>
          <w:lang w:val="en-AU"/>
        </w:rPr>
        <w:fldChar w:fldCharType="end"/>
      </w:r>
      <w:r w:rsidRPr="00263438">
        <w:rPr>
          <w:lang w:val="en-AU"/>
        </w:rPr>
        <w:t xml:space="preserve">. </w:t>
      </w:r>
      <w:r w:rsidR="002C00E8" w:rsidRPr="00263438">
        <w:rPr>
          <w:lang w:val="en-AU"/>
        </w:rPr>
        <w:t>SAD</w:t>
      </w:r>
      <w:r w:rsidRPr="00263438">
        <w:rPr>
          <w:lang w:val="en-AU"/>
        </w:rPr>
        <w:t xml:space="preserve"> can include:</w:t>
      </w:r>
    </w:p>
    <w:p w14:paraId="4D3825E3" w14:textId="628D825A" w:rsidR="002E12A6" w:rsidRPr="00263438" w:rsidRDefault="002E12A6" w:rsidP="001F3397">
      <w:pPr>
        <w:pStyle w:val="ListParagraph"/>
        <w:numPr>
          <w:ilvl w:val="0"/>
          <w:numId w:val="26"/>
        </w:numPr>
        <w:rPr>
          <w:lang w:val="en-AU"/>
        </w:rPr>
      </w:pPr>
      <w:r w:rsidRPr="00263438">
        <w:rPr>
          <w:lang w:val="en-AU"/>
        </w:rPr>
        <w:t>Acromioplasty</w:t>
      </w:r>
      <w:r w:rsidR="002C00E8" w:rsidRPr="00263438">
        <w:rPr>
          <w:lang w:val="en-AU"/>
        </w:rPr>
        <w:t xml:space="preserve">: </w:t>
      </w:r>
      <w:r w:rsidRPr="00263438">
        <w:rPr>
          <w:lang w:val="en-AU"/>
        </w:rPr>
        <w:t xml:space="preserve">The underside of the acromion is smoothed to decompress the passage of the rotator cuff tendon through the subacromial space </w:t>
      </w:r>
      <w:r w:rsidR="00684BE2">
        <w:rPr>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lang w:val="en-AU"/>
        </w:rPr>
        <w:instrText xml:space="preserve"> ADDIN EN.CITE </w:instrText>
      </w:r>
      <w:r w:rsidR="008E18AB">
        <w:rPr>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(Paavola et al., 2018)</w:t>
      </w:r>
      <w:r w:rsidR="00684BE2">
        <w:rPr>
          <w:lang w:val="en-AU"/>
        </w:rPr>
        <w:fldChar w:fldCharType="end"/>
      </w:r>
      <w:r w:rsidRPr="00263438">
        <w:rPr>
          <w:lang w:val="en-AU"/>
        </w:rPr>
        <w:t>.</w:t>
      </w:r>
      <w:r w:rsidR="002C00E8" w:rsidRPr="00263438">
        <w:rPr>
          <w:lang w:val="en-AU"/>
        </w:rPr>
        <w:t xml:space="preserve"> </w:t>
      </w:r>
      <w:r w:rsidRPr="00263438">
        <w:rPr>
          <w:lang w:val="en-AU"/>
        </w:rPr>
        <w:t xml:space="preserve">Acromioplasty is included in MBS items 48903, 48951, 489XX, (see Appendix </w:t>
      </w:r>
      <w:r w:rsidR="00AF72AB" w:rsidRPr="00263438">
        <w:rPr>
          <w:lang w:val="en-AU"/>
        </w:rPr>
        <w:t>G</w:t>
      </w:r>
      <w:r w:rsidRPr="00263438">
        <w:rPr>
          <w:lang w:val="en-AU"/>
        </w:rPr>
        <w:t>).</w:t>
      </w:r>
    </w:p>
    <w:p w14:paraId="4CD3BE75" w14:textId="3F2B044C" w:rsidR="002E12A6" w:rsidRPr="00263438" w:rsidRDefault="002E12A6" w:rsidP="001F3397">
      <w:pPr>
        <w:pStyle w:val="ListParagraph"/>
        <w:numPr>
          <w:ilvl w:val="0"/>
          <w:numId w:val="26"/>
        </w:numPr>
        <w:rPr>
          <w:lang w:val="en-AU"/>
        </w:rPr>
      </w:pPr>
      <w:r w:rsidRPr="00263438">
        <w:rPr>
          <w:lang w:val="en-AU"/>
        </w:rPr>
        <w:t>Bursectomy or excision of bursa</w:t>
      </w:r>
      <w:r w:rsidR="00CF2F2F" w:rsidRPr="00263438">
        <w:rPr>
          <w:lang w:val="en-AU"/>
        </w:rPr>
        <w:t xml:space="preserve">: </w:t>
      </w:r>
      <w:r w:rsidRPr="00263438">
        <w:rPr>
          <w:lang w:val="en-AU"/>
        </w:rPr>
        <w:t xml:space="preserve">Debridement of the subacromial bursa using electrocautery </w:t>
      </w:r>
      <w:r w:rsidR="00684BE2">
        <w:rPr>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lang w:val="en-AU"/>
        </w:rPr>
        <w:instrText xml:space="preserve"> ADDIN EN.CITE </w:instrText>
      </w:r>
      <w:r w:rsidR="008E18AB">
        <w:rPr>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(Paavola et al., 2018)</w:t>
      </w:r>
      <w:r w:rsidR="00684BE2">
        <w:rPr>
          <w:lang w:val="en-AU"/>
        </w:rPr>
        <w:fldChar w:fldCharType="end"/>
      </w:r>
      <w:r w:rsidRPr="00263438">
        <w:rPr>
          <w:lang w:val="en-AU"/>
        </w:rPr>
        <w:t>.</w:t>
      </w:r>
      <w:r w:rsidR="00CF2F2F" w:rsidRPr="00263438">
        <w:rPr>
          <w:lang w:val="en-AU"/>
        </w:rPr>
        <w:t xml:space="preserve"> </w:t>
      </w:r>
      <w:r w:rsidRPr="00263438">
        <w:rPr>
          <w:lang w:val="en-AU"/>
        </w:rPr>
        <w:t>Bursectomy is included in MBS item 489XX</w:t>
      </w:r>
      <w:r w:rsidR="00261F80" w:rsidRPr="00263438">
        <w:rPr>
          <w:lang w:val="en-AU"/>
        </w:rPr>
        <w:t>.</w:t>
      </w:r>
    </w:p>
    <w:p w14:paraId="50D98127" w14:textId="7D9A7A8F" w:rsidR="002E12A6" w:rsidRPr="00263438" w:rsidRDefault="002E12A6" w:rsidP="001F3397">
      <w:pPr>
        <w:pStyle w:val="ListParagraph"/>
        <w:numPr>
          <w:ilvl w:val="0"/>
          <w:numId w:val="26"/>
        </w:numPr>
        <w:rPr>
          <w:lang w:val="en-AU"/>
        </w:rPr>
      </w:pPr>
      <w:r w:rsidRPr="00263438">
        <w:rPr>
          <w:lang w:val="en-AU"/>
        </w:rPr>
        <w:t>Coraco-acromial ligament release</w:t>
      </w:r>
      <w:r w:rsidR="00CF2F2F" w:rsidRPr="00263438">
        <w:rPr>
          <w:lang w:val="en-AU"/>
        </w:rPr>
        <w:t xml:space="preserve">: </w:t>
      </w:r>
      <w:r w:rsidRPr="00263438">
        <w:rPr>
          <w:lang w:val="en-AU"/>
        </w:rPr>
        <w:t xml:space="preserve">The division of the coraco-acromial ligament with a shaver releases tension to decompress the subacromial space </w:t>
      </w:r>
      <w:r w:rsidR="00684BE2">
        <w:rPr>
          <w:lang w:val="en-AU"/>
        </w:rPr>
        <w:fldChar w:fldCharType="begin"/>
      </w:r>
      <w:r w:rsidR="008E18AB">
        <w:rPr>
          <w:lang w:val="en-AU"/>
        </w:rPr>
        <w:instrText xml:space="preserve"> ADDIN EN.CITE &lt;EndNote&gt;&lt;Cite&gt;&lt;Author&gt;Moshi&lt;/Author&gt;&lt;Year&gt;2021&lt;/Year&gt;&lt;RecNum&gt;142&lt;/RecNum&gt;&lt;DisplayText&gt;(Moshi et al., 2021)&lt;/DisplayText&gt;&lt;record&gt;&lt;rec-number&gt;142&lt;/rec-number&gt;&lt;foreign-keys&gt;&lt;key app="EN" db-id="xta2sr9aczsef5epf29vfar3wwzwxrwpdwrx" timestamp="1667166811"&gt;142&lt;/key&gt;&lt;/foreign-keys&gt;&lt;ref-type name="Web Page"&gt;12&lt;/ref-type&gt;&lt;contributors&gt;&lt;authors&gt;&lt;author&gt;Moshi, M.&lt;/author&gt;&lt;author&gt;Gaget, V.&lt;/author&gt;&lt;author&gt;McLeod, R.&lt;/author&gt;&lt;author&gt;Vreugdenburg, T.&lt;/author&gt;&lt;/authors&gt;&lt;/contributors&gt;&lt;titles&gt;&lt;title&gt;Subacromial decompression as a primary/isolated intervention to treat subacromial pain&lt;/title&gt;&lt;/titles&gt;&lt;volume&gt;2022&lt;/volume&gt;&lt;number&gt;15 February&lt;/number&gt;&lt;dates&gt;&lt;year&gt;2021&lt;/year&gt;&lt;/dates&gt;&lt;publisher&gt;Federal Office of Public Health FOPH&lt;/publisher&gt;&lt;urls&gt;&lt;related-urls&gt;&lt;url&gt;https://www.bag.admin.ch/bag/en/home/versicherungen/krankenversicherung/krankenversicherung-leistungen-tarife/hta/hta-projekte/subakromiale_dekompression.html&lt;/url&gt;&lt;/related-urls&gt;&lt;/urls&gt;&lt;/record&gt;&lt;/Cite&gt;&lt;/EndNote&gt;</w:instrText>
      </w:r>
      <w:r w:rsidR="00684BE2">
        <w:rPr>
          <w:lang w:val="en-AU"/>
        </w:rPr>
        <w:fldChar w:fldCharType="separate"/>
      </w:r>
      <w:r w:rsidR="00684BE2">
        <w:rPr>
          <w:noProof/>
          <w:lang w:val="en-AU"/>
        </w:rPr>
        <w:t>(Moshi et al., 2021)</w:t>
      </w:r>
      <w:r w:rsidR="00684BE2">
        <w:rPr>
          <w:lang w:val="en-AU"/>
        </w:rPr>
        <w:fldChar w:fldCharType="end"/>
      </w:r>
      <w:r w:rsidRPr="00263438">
        <w:rPr>
          <w:lang w:val="en-AU"/>
        </w:rPr>
        <w:t>.</w:t>
      </w:r>
      <w:r w:rsidR="00CF2F2F" w:rsidRPr="00263438">
        <w:rPr>
          <w:lang w:val="en-AU"/>
        </w:rPr>
        <w:t xml:space="preserve"> </w:t>
      </w:r>
      <w:r w:rsidRPr="00263438">
        <w:rPr>
          <w:lang w:val="en-AU"/>
        </w:rPr>
        <w:t>Coraco-acromial ligament release is included in 48900, 48903, 48951, 489XX.</w:t>
      </w:r>
    </w:p>
    <w:p w14:paraId="0E09F5C9" w14:textId="46498A83" w:rsidR="002E12A6" w:rsidRPr="00263438" w:rsidRDefault="002E12A6" w:rsidP="001F3397">
      <w:pPr>
        <w:pStyle w:val="ListParagraph"/>
        <w:numPr>
          <w:ilvl w:val="0"/>
          <w:numId w:val="26"/>
        </w:numPr>
        <w:rPr>
          <w:lang w:val="en-AU"/>
        </w:rPr>
      </w:pPr>
      <w:r w:rsidRPr="00263438">
        <w:rPr>
          <w:lang w:val="en-AU"/>
        </w:rPr>
        <w:t>Coplaning</w:t>
      </w:r>
      <w:r w:rsidR="009B6B78" w:rsidRPr="00263438">
        <w:rPr>
          <w:lang w:val="en-AU"/>
        </w:rPr>
        <w:t xml:space="preserve">: </w:t>
      </w:r>
      <w:r w:rsidRPr="00263438">
        <w:rPr>
          <w:lang w:val="en-AU"/>
        </w:rPr>
        <w:t xml:space="preserve">Coplaning removes or smooths spurs or portions of the projecting surface of the acromion and/or the distal section of the clavicle to decrease injury to the rotator cuff </w:t>
      </w:r>
      <w:r w:rsidR="00684BE2">
        <w:rPr>
          <w:lang w:val="en-AU"/>
        </w:rPr>
        <w:fldChar w:fldCharType="begin">
          <w:fldData xml:space="preserve">PEVuZE5vdGU+PENpdGU+PEF1dGhvcj5CYXJiZXI8L0F1dGhvcj48WWVhcj4yMDAxPC9ZZWFyPjxS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</w:fldData>
        </w:fldChar>
      </w:r>
      <w:r w:rsidR="008E18AB">
        <w:rPr>
          <w:lang w:val="en-AU"/>
        </w:rPr>
        <w:instrText xml:space="preserve"> ADDIN EN.CITE </w:instrText>
      </w:r>
      <w:r w:rsidR="008E18AB">
        <w:rPr>
          <w:lang w:val="en-AU"/>
        </w:rPr>
        <w:fldChar w:fldCharType="begin">
          <w:fldData xml:space="preserve">PEVuZE5vdGU+PENpdGU+PEF1dGhvcj5CYXJiZXI8L0F1dGhvcj48WWVhcj4yMDAxPC9ZZWFyPjxS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(Barber, 2001, Paavola et al., 2018)</w:t>
      </w:r>
      <w:r w:rsidR="00684BE2">
        <w:rPr>
          <w:lang w:val="en-AU"/>
        </w:rPr>
        <w:fldChar w:fldCharType="end"/>
      </w:r>
      <w:r w:rsidRPr="00263438">
        <w:rPr>
          <w:lang w:val="en-AU"/>
        </w:rPr>
        <w:t xml:space="preserve">. </w:t>
      </w:r>
      <w:r w:rsidR="00AA71CB">
        <w:rPr>
          <w:lang w:val="en-AU"/>
        </w:rPr>
        <w:t>For</w:t>
      </w:r>
      <w:r w:rsidRPr="00263438">
        <w:rPr>
          <w:lang w:val="en-AU"/>
        </w:rPr>
        <w:t xml:space="preserve"> MBS items</w:t>
      </w:r>
      <w:r w:rsidR="00AA71CB">
        <w:rPr>
          <w:lang w:val="en-AU"/>
        </w:rPr>
        <w:t>,</w:t>
      </w:r>
      <w:r w:rsidRPr="00263438">
        <w:rPr>
          <w:lang w:val="en-AU"/>
        </w:rPr>
        <w:t xml:space="preserve"> this technique includes excision of the clavicle and acromioclavicular joint.</w:t>
      </w:r>
      <w:r w:rsidR="009B6B78" w:rsidRPr="00263438">
        <w:rPr>
          <w:lang w:val="en-AU"/>
        </w:rPr>
        <w:t xml:space="preserve"> </w:t>
      </w:r>
      <w:r w:rsidRPr="00263438">
        <w:rPr>
          <w:lang w:val="en-AU"/>
        </w:rPr>
        <w:t>Coplaning is included in MBS items 48903, 489XX.</w:t>
      </w:r>
    </w:p>
    <w:p w14:paraId="5BDA3CFA" w14:textId="26B3E921" w:rsidR="002B012B" w:rsidRDefault="002E12A6" w:rsidP="001F3397">
      <w:pPr>
        <w:pStyle w:val="ListParagraph"/>
        <w:numPr>
          <w:ilvl w:val="0"/>
          <w:numId w:val="26"/>
        </w:numPr>
        <w:rPr>
          <w:lang w:val="en-AU"/>
        </w:rPr>
      </w:pPr>
      <w:r w:rsidRPr="00263438">
        <w:rPr>
          <w:lang w:val="en-AU"/>
        </w:rPr>
        <w:lastRenderedPageBreak/>
        <w:t>Removal of calcium deposits</w:t>
      </w:r>
      <w:r w:rsidR="009B6B78" w:rsidRPr="00263438">
        <w:rPr>
          <w:lang w:val="en-AU"/>
        </w:rPr>
        <w:t xml:space="preserve">: </w:t>
      </w:r>
      <w:r w:rsidRPr="00263438">
        <w:rPr>
          <w:lang w:val="en-AU"/>
        </w:rPr>
        <w:t>Removal of calcium deposits is included in MBS items 48900, 489XX.</w:t>
      </w:r>
      <w:r w:rsidR="00450BAF" w:rsidRPr="00263438">
        <w:rPr>
          <w:lang w:val="en-AU"/>
        </w:rPr>
        <w:t xml:space="preserve"> </w:t>
      </w:r>
      <w:r w:rsidRPr="00263438">
        <w:rPr>
          <w:lang w:val="en-AU"/>
        </w:rPr>
        <w:t>For this review, the focus is on the removal of calcium deposits as part of open or arthroscopic subacromial decompression and not as an isolated intervention.</w:t>
      </w:r>
    </w:p>
    <w:p w14:paraId="021FC677" w14:textId="77777777" w:rsidR="00505194" w:rsidRPr="00263438" w:rsidRDefault="00505194" w:rsidP="00505194">
      <w:pPr>
        <w:pStyle w:val="Heading3"/>
        <w:rPr>
          <w:lang w:val="en-AU"/>
        </w:rPr>
      </w:pPr>
      <w:bookmarkStart w:id="96" w:name="_Toc118272289"/>
      <w:r w:rsidRPr="00263438">
        <w:rPr>
          <w:lang w:val="en-AU"/>
        </w:rPr>
        <w:t>Utilisation of services for SAD</w:t>
      </w:r>
      <w:bookmarkEnd w:id="96"/>
    </w:p>
    <w:p w14:paraId="180D7EBA" w14:textId="3748E33C" w:rsidR="00505194" w:rsidRPr="00263438" w:rsidRDefault="00590163" w:rsidP="00505194">
      <w:pPr>
        <w:rPr>
          <w:lang w:val="en-AU"/>
        </w:rPr>
      </w:pPr>
      <w:r>
        <w:rPr>
          <w:lang w:val="en-AU"/>
        </w:rPr>
        <w:t>T</w:t>
      </w:r>
      <w:r w:rsidR="00505194" w:rsidRPr="00263438">
        <w:rPr>
          <w:lang w:val="en-AU"/>
        </w:rPr>
        <w:t xml:space="preserve">he reported rates of subacromial decompression range from 52 per 100,000 (England), to 115 per 100,000 in Western Australia and 131 per 100,000 in Finland </w:t>
      </w:r>
      <w:r w:rsidR="00684BE2">
        <w:rPr>
          <w:lang w:val="en-AU"/>
        </w:rPr>
        <w:fldChar w:fldCharType="begin">
          <w:fldData xml:space="preserve">PEVuZE5vdGU+PENpdGU+PEF1dGhvcj5Kb25lczwvQXV0aG9yPjxZZWFyPjIwMTk8L1llYXI+PFJl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</w:fldData>
        </w:fldChar>
      </w:r>
      <w:r w:rsidR="008E18AB">
        <w:rPr>
          <w:lang w:val="en-AU"/>
        </w:rPr>
        <w:instrText xml:space="preserve"> ADDIN EN.CITE </w:instrText>
      </w:r>
      <w:r w:rsidR="008E18AB">
        <w:rPr>
          <w:lang w:val="en-AU"/>
        </w:rPr>
        <w:fldChar w:fldCharType="begin">
          <w:fldData xml:space="preserve">PEVuZE5vdGU+PENpdGU+PEF1dGhvcj5Kb25lczwvQXV0aG9yPjxZZWFyPjIwMTk8L1llYXI+PFJl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(Jones et al., 2019)</w:t>
      </w:r>
      <w:r w:rsidR="00684BE2">
        <w:rPr>
          <w:lang w:val="en-AU"/>
        </w:rPr>
        <w:fldChar w:fldCharType="end"/>
      </w:r>
      <w:r w:rsidR="00505194" w:rsidRPr="00263438">
        <w:rPr>
          <w:lang w:val="en-AU"/>
        </w:rPr>
        <w:t>.</w:t>
      </w:r>
    </w:p>
    <w:p w14:paraId="58C36197" w14:textId="62AA87AA" w:rsidR="00505194" w:rsidRPr="00263438" w:rsidRDefault="00505194" w:rsidP="00505194">
      <w:pPr>
        <w:rPr>
          <w:lang w:val="en-AU"/>
        </w:rPr>
      </w:pPr>
      <w:r w:rsidRPr="00263438">
        <w:rPr>
          <w:lang w:val="en-AU"/>
        </w:rPr>
        <w:t xml:space="preserve">Based on a Western Australian review of administrative data, there has been an increase in all surgical procedures for rotator cuff disease of 55.1% from 2001 to 2013 </w:t>
      </w:r>
      <w:r w:rsidR="00684BE2">
        <w:rPr>
          <w:lang w:val="en-AU"/>
        </w:rPr>
        <w:fldChar w:fldCharType="begin">
          <w:fldData xml:space="preserve">PEVuZE5vdGU+PENpdGU+PEF1dGhvcj5UaG9ycGU8L0F1dGhvcj48WWVhcj4yMDE2PC9ZZWFyPjxS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 </w:instrText>
      </w:r>
      <w:r w:rsidR="008E18AB">
        <w:rPr>
          <w:lang w:val="en-AU"/>
        </w:rPr>
        <w:fldChar w:fldCharType="begin">
          <w:fldData xml:space="preserve">PEVuZE5vdGU+PENpdGU+PEF1dGhvcj5UaG9ycGU8L0F1dGhvcj48WWVhcj4yMDE2PC9ZZWFyPjxS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(Thorpe et al., 2016)</w:t>
      </w:r>
      <w:r w:rsidR="00684BE2">
        <w:rPr>
          <w:lang w:val="en-AU"/>
        </w:rPr>
        <w:fldChar w:fldCharType="end"/>
      </w:r>
      <w:r w:rsidRPr="00263438">
        <w:rPr>
          <w:lang w:val="en-AU"/>
        </w:rPr>
        <w:t xml:space="preserve">. The greatest increases were for arthroscopic subacromial decompression and arthroscopic rotator cuff repair (102% and 68% respectively) </w:t>
      </w:r>
      <w:r w:rsidR="00684BE2">
        <w:rPr>
          <w:lang w:val="en-AU"/>
        </w:rPr>
        <w:fldChar w:fldCharType="begin">
          <w:fldData xml:space="preserve">PEVuZE5vdGU+PENpdGU+PEF1dGhvcj5UaG9ycGU8L0F1dGhvcj48WWVhcj4yMDE2PC9ZZWFyPjxS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 </w:instrText>
      </w:r>
      <w:r w:rsidR="008E18AB">
        <w:rPr>
          <w:lang w:val="en-AU"/>
        </w:rPr>
        <w:fldChar w:fldCharType="begin">
          <w:fldData xml:space="preserve">PEVuZE5vdGU+PENpdGU+PEF1dGhvcj5UaG9ycGU8L0F1dGhvcj48WWVhcj4yMDE2PC9ZZWFyPjxS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(Thorpe et al., 2016)</w:t>
      </w:r>
      <w:r w:rsidR="00684BE2">
        <w:rPr>
          <w:lang w:val="en-AU"/>
        </w:rPr>
        <w:fldChar w:fldCharType="end"/>
      </w:r>
      <w:r w:rsidRPr="00263438">
        <w:rPr>
          <w:lang w:val="en-AU"/>
        </w:rPr>
        <w:t xml:space="preserve">. For arthroscopic subacromial decompression there was a significantly higher growth in the public hospital system (8.1% versus private 3.2%, </w:t>
      </w:r>
      <w:r>
        <w:rPr>
          <w:lang w:val="en-AU"/>
        </w:rPr>
        <w:t>p</w:t>
      </w:r>
      <w:r w:rsidRPr="00263438">
        <w:rPr>
          <w:lang w:val="en-AU"/>
        </w:rPr>
        <w:t xml:space="preserve"> &lt; 0.001). In England there has been a 91% increase in the number of subacromial decompression services in 10 years from 2007-17 with a large variability in the use of this service across the country </w:t>
      </w:r>
      <w:r w:rsidR="00684BE2">
        <w:rPr>
          <w:lang w:val="en-AU"/>
        </w:rPr>
        <w:fldChar w:fldCharType="begin">
          <w:fldData xml:space="preserve">PEVuZE5vdGU+PENpdGU+PEF1dGhvcj5Kb25lczwvQXV0aG9yPjxZZWFyPjIwMTk8L1llYXI+PFJl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</w:fldData>
        </w:fldChar>
      </w:r>
      <w:r w:rsidR="008E18AB">
        <w:rPr>
          <w:lang w:val="en-AU"/>
        </w:rPr>
        <w:instrText xml:space="preserve"> ADDIN EN.CITE </w:instrText>
      </w:r>
      <w:r w:rsidR="008E18AB">
        <w:rPr>
          <w:lang w:val="en-AU"/>
        </w:rPr>
        <w:fldChar w:fldCharType="begin">
          <w:fldData xml:space="preserve">PEVuZE5vdGU+PENpdGU+PEF1dGhvcj5Kb25lczwvQXV0aG9yPjxZZWFyPjIwMTk8L1llYXI+PFJl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(Jones et al., 2019)</w:t>
      </w:r>
      <w:r w:rsidR="00684BE2">
        <w:rPr>
          <w:lang w:val="en-AU"/>
        </w:rPr>
        <w:fldChar w:fldCharType="end"/>
      </w:r>
      <w:r w:rsidRPr="00263438">
        <w:rPr>
          <w:lang w:val="en-AU"/>
        </w:rPr>
        <w:t>.</w:t>
      </w:r>
    </w:p>
    <w:p w14:paraId="5A83BB4A" w14:textId="1416B0FD" w:rsidR="00505194" w:rsidRPr="00263438" w:rsidRDefault="00505194" w:rsidP="00505194">
      <w:pPr>
        <w:rPr>
          <w:lang w:val="en-AU"/>
        </w:rPr>
      </w:pPr>
      <w:r w:rsidRPr="00263438">
        <w:rPr>
          <w:lang w:val="en-AU"/>
        </w:rPr>
        <w:t xml:space="preserve">In 2020-21, the number of services of the current MBS items related to subacromial decompression (48900, 48903, 48951) was 8,356; the most commonly used item was 48951 </w:t>
      </w:r>
      <w:r w:rsidR="00684BE2">
        <w:rPr>
          <w:lang w:val="en-AU"/>
        </w:rPr>
        <w:fldChar w:fldCharType="begin"/>
      </w:r>
      <w:r w:rsidR="008E18AB">
        <w:rPr>
          <w:lang w:val="en-AU"/>
        </w:rPr>
        <w:instrText xml:space="preserve"> ADDIN EN.CITE &lt;EndNote&gt;&lt;Cite&gt;&lt;Author&gt;MBS&lt;/Author&gt;&lt;Year&gt;2022&lt;/Year&gt;&lt;RecNum&gt;144&lt;/RecNum&gt;&lt;DisplayText&gt;(MBS, 2022b, MBS, 2022a)&lt;/DisplayText&gt;&lt;record&gt;&lt;rec-number&gt;144&lt;/rec-number&gt;&lt;foreign-keys&gt;&lt;key app="EN" db-id="xta2sr9aczsef5epf29vfar3wwzwxrwpdwrx" timestamp="1667166811"&gt;144&lt;/key&gt;&lt;/foreign-keys&gt;&lt;ref-type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Cite&gt;&lt;Author&gt;MBS&lt;/Author&gt;&lt;Year&gt;2022&lt;/Year&gt;&lt;RecNum&gt;66&lt;/RecNum&gt;&lt;record&gt;&lt;rec-number&gt;66&lt;/rec-number&gt;&lt;foreign-keys&gt;&lt;key app="EN" db-id="xta2sr9aczsef5epf29vfar3wwzwxrwpdwrx" timestamp="1667166806"&gt;66&lt;/key&gt;&lt;/foreign-keys&gt;&lt;ref-type name="Web Page"&gt;12&lt;/ref-type&gt;&lt;contributors&gt;&lt;authors&gt;&lt;author&gt;MBS&lt;/author&gt;&lt;/authors&gt;&lt;/contributors&gt;&lt;titles&gt;&lt;title&gt;MBS Online&lt;/title&gt;&lt;/titles&gt;&lt;volume&gt;2022&lt;/volume&gt;&lt;number&gt;13 February&lt;/number&gt;&lt;dates&gt;&lt;year&gt;2022&lt;/year&gt;&lt;/dates&gt;&lt;publisher&gt;Australian Government Department of Health&lt;/publisher&gt;&lt;urls&gt;&lt;related-urls&gt;&lt;url&gt;http://www.mbsonline.gov.au/internet/mbsonline/publishing.nsf/Content/Home&lt;/url&gt;&lt;/related-urls&gt;&lt;/urls&gt;&lt;/record&gt;&lt;/Cite&gt;&lt;/EndNote&gt;</w:instrText>
      </w:r>
      <w:r w:rsidR="00684BE2">
        <w:rPr>
          <w:lang w:val="en-AU"/>
        </w:rPr>
        <w:fldChar w:fldCharType="separate"/>
      </w:r>
      <w:r w:rsidR="00684BE2">
        <w:rPr>
          <w:noProof/>
          <w:lang w:val="en-AU"/>
        </w:rPr>
        <w:t>(MBS, 2022b, MBS, 2022a)</w:t>
      </w:r>
      <w:r w:rsidR="00684BE2">
        <w:rPr>
          <w:lang w:val="en-AU"/>
        </w:rPr>
        <w:fldChar w:fldCharType="end"/>
      </w:r>
      <w:r w:rsidRPr="00263438">
        <w:rPr>
          <w:lang w:val="en-AU"/>
        </w:rPr>
        <w:t>.</w:t>
      </w:r>
    </w:p>
    <w:p w14:paraId="0AB4F322" w14:textId="14FA49B9" w:rsidR="00505194" w:rsidRPr="00263438" w:rsidRDefault="00505194" w:rsidP="00505194">
      <w:pPr>
        <w:rPr>
          <w:lang w:val="en-AU"/>
        </w:rPr>
      </w:pPr>
      <w:r w:rsidRPr="00263438">
        <w:rPr>
          <w:lang w:val="en-AU"/>
        </w:rPr>
        <w:t xml:space="preserve">In 2020–21, there were 11,894 procedures for decompression of the subacromial space in Australian hospitals (procedure codes, 48903-00, 48951-00) </w:t>
      </w:r>
      <w:r w:rsidR="00684BE2">
        <w:rPr>
          <w:lang w:val="en-AU"/>
        </w:rPr>
        <w:fldChar w:fldCharType="begin"/>
      </w:r>
      <w:r w:rsidR="008E18AB">
        <w:rPr>
          <w:lang w:val="en-AU"/>
        </w:rPr>
        <w:instrText xml:space="preserve"> ADDIN EN.CITE &lt;EndNote&gt;&lt;Cite&gt;&lt;Author&gt;AIHW&lt;/Author&gt;&lt;Year&gt;2022&lt;/Year&gt;&lt;RecNum&gt;145&lt;/RecNum&gt;&lt;DisplayText&gt;(AIHW, 2022b)&lt;/DisplayText&gt;&lt;record&gt;&lt;rec-number&gt;145&lt;/rec-number&gt;&lt;foreign-keys&gt;&lt;key app="EN" db-id="xta2sr9aczsef5epf29vfar3wwzwxrwpdwrx" timestamp="1667166811"&gt;145&lt;/key&gt;&lt;/foreign-keys&gt;&lt;ref-type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684BE2">
        <w:rPr>
          <w:lang w:val="en-AU"/>
        </w:rPr>
        <w:fldChar w:fldCharType="separate"/>
      </w:r>
      <w:r w:rsidR="00684BE2">
        <w:rPr>
          <w:noProof/>
          <w:lang w:val="en-AU"/>
        </w:rPr>
        <w:t>(AIHW, 2022b)</w:t>
      </w:r>
      <w:r w:rsidR="00684BE2">
        <w:rPr>
          <w:lang w:val="en-AU"/>
        </w:rPr>
        <w:fldChar w:fldCharType="end"/>
      </w:r>
      <w:r w:rsidRPr="00263438">
        <w:rPr>
          <w:lang w:val="en-AU"/>
        </w:rPr>
        <w:t xml:space="preserve">. The majority of these were provided arthroscopically (11,098). While the numbers of procedures for arthroscopic subacromial decompression have increased since their introduction, the numbers have plateaued over the past </w:t>
      </w:r>
      <w:r>
        <w:rPr>
          <w:lang w:val="en-AU"/>
        </w:rPr>
        <w:t>5</w:t>
      </w:r>
      <w:r w:rsidRPr="00263438">
        <w:rPr>
          <w:lang w:val="en-AU"/>
        </w:rPr>
        <w:t xml:space="preserve"> years.</w:t>
      </w:r>
    </w:p>
    <w:p w14:paraId="52CD8710" w14:textId="4D2932EF" w:rsidR="00505194" w:rsidRPr="00505194" w:rsidRDefault="00505194" w:rsidP="00505194">
      <w:pPr>
        <w:rPr>
          <w:lang w:val="en-AU"/>
        </w:rPr>
      </w:pPr>
      <w:r w:rsidRPr="00263438">
        <w:rPr>
          <w:lang w:val="en-AU"/>
        </w:rPr>
        <w:t xml:space="preserve">An analysis of </w:t>
      </w:r>
      <w:r w:rsidR="00972F28">
        <w:rPr>
          <w:lang w:val="en-AU"/>
        </w:rPr>
        <w:t>Australian administrative</w:t>
      </w:r>
      <w:r w:rsidRPr="00263438">
        <w:rPr>
          <w:lang w:val="en-AU"/>
        </w:rPr>
        <w:t xml:space="preserve"> data is provided in Section 3.</w:t>
      </w:r>
    </w:p>
    <w:p w14:paraId="249A611F" w14:textId="1D8B6456" w:rsidR="00467BA7" w:rsidRPr="00263438" w:rsidRDefault="00467BA7" w:rsidP="00E41B29">
      <w:pPr>
        <w:pStyle w:val="Heading2"/>
        <w:numPr>
          <w:ilvl w:val="1"/>
          <w:numId w:val="42"/>
        </w:numPr>
        <w:ind w:left="357" w:hanging="357"/>
      </w:pPr>
      <w:bookmarkStart w:id="97" w:name="_Toc118272290"/>
      <w:r w:rsidRPr="00263438">
        <w:t>Comparator</w:t>
      </w:r>
      <w:bookmarkEnd w:id="97"/>
    </w:p>
    <w:p w14:paraId="0DC79D79" w14:textId="77C0549B" w:rsidR="006C652B" w:rsidRDefault="00AB6E49" w:rsidP="00AB6E49">
      <w:pPr>
        <w:rPr>
          <w:lang w:val="en-AU"/>
        </w:rPr>
      </w:pPr>
      <w:r w:rsidRPr="00263438">
        <w:rPr>
          <w:lang w:val="en-AU"/>
        </w:rPr>
        <w:t>The comparator is</w:t>
      </w:r>
      <w:r w:rsidR="008147BD">
        <w:rPr>
          <w:lang w:val="en-AU"/>
        </w:rPr>
        <w:t xml:space="preserve"> ongoing</w:t>
      </w:r>
      <w:r w:rsidRPr="00263438">
        <w:rPr>
          <w:lang w:val="en-AU"/>
        </w:rPr>
        <w:t xml:space="preserve"> conservative therapy, including physiotherapy, exercise therapy, movement therapy, medications for pain and inflammation, as well as subacromial injections of corticosteroid or local anaesthetic.</w:t>
      </w:r>
    </w:p>
    <w:p w14:paraId="6845E13C" w14:textId="25EFB3D1" w:rsidR="00A83049" w:rsidRDefault="008147BD" w:rsidP="006C652B">
      <w:pPr>
        <w:rPr>
          <w:lang w:val="en-AU"/>
        </w:rPr>
      </w:pPr>
      <w:r>
        <w:rPr>
          <w:lang w:val="en-AU"/>
        </w:rPr>
        <w:t>Trials</w:t>
      </w:r>
      <w:r w:rsidR="00A83049">
        <w:rPr>
          <w:lang w:val="en-AU"/>
        </w:rPr>
        <w:t xml:space="preserve"> which compare surgery to conservative therapy for subacromial impingement commonly provide little detail on the conservative programs provided</w:t>
      </w:r>
      <w:r w:rsidR="00FC4200">
        <w:rPr>
          <w:lang w:val="en-AU"/>
        </w:rPr>
        <w:t xml:space="preserve"> (</w:t>
      </w:r>
      <w:r w:rsidR="00FC4200">
        <w:rPr>
          <w:lang w:val="en-AU"/>
        </w:rPr>
        <w:fldChar w:fldCharType="begin"/>
      </w:r>
      <w:r w:rsidR="00FC4200">
        <w:rPr>
          <w:lang w:val="en-AU"/>
        </w:rPr>
        <w:instrText xml:space="preserve"> REF _Ref114488027 \h </w:instrText>
      </w:r>
      <w:r w:rsidR="00FC4200">
        <w:rPr>
          <w:lang w:val="en-AU"/>
        </w:rPr>
      </w:r>
      <w:r w:rsidR="00FC4200">
        <w:rPr>
          <w:lang w:val="en-AU"/>
        </w:rPr>
        <w:fldChar w:fldCharType="separate"/>
      </w:r>
      <w:r w:rsidR="00AE6F3A">
        <w:t xml:space="preserve">Table </w:t>
      </w:r>
      <w:r w:rsidR="00AE6F3A">
        <w:rPr>
          <w:noProof/>
        </w:rPr>
        <w:t>65</w:t>
      </w:r>
      <w:r w:rsidR="00FC4200">
        <w:rPr>
          <w:lang w:val="en-AU"/>
        </w:rPr>
        <w:fldChar w:fldCharType="end"/>
      </w:r>
      <w:r w:rsidR="00FC4200">
        <w:rPr>
          <w:lang w:val="en-AU"/>
        </w:rPr>
        <w:t>, Appendix E)</w:t>
      </w:r>
      <w:r w:rsidR="00A83049">
        <w:rPr>
          <w:lang w:val="en-AU"/>
        </w:rPr>
        <w:t xml:space="preserve">. Where reported, supervised physiotherapy sessions ranged from 7 to 19, with NSAIDS allowed as necessary and corticosteroid injections </w:t>
      </w:r>
      <w:r w:rsidR="00A83049" w:rsidRPr="00A83049">
        <w:rPr>
          <w:lang w:val="en-AU"/>
        </w:rPr>
        <w:t>permitted if pain interfered with the execution of the training program</w:t>
      </w:r>
      <w:r w:rsidR="00354B39">
        <w:rPr>
          <w:lang w:val="en-AU"/>
        </w:rPr>
        <w:t xml:space="preserve"> </w:t>
      </w:r>
      <w:r w:rsidR="00684BE2">
        <w:rPr>
          <w:lang w:val="en-AU"/>
        </w:rPr>
        <w:fldChar w:fldCharType="begin">
          <w:fldData xml:space="preserve">PEVuZE5vdGU+PENpdGU+PEF1dGhvcj5DZWRlcnF2aXN0PC9BdXRob3I+PFllYXI+MjAyMTwvWWVh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</w:fldData>
        </w:fldChar>
      </w:r>
      <w:r w:rsidR="008E18AB">
        <w:rPr>
          <w:lang w:val="en-AU"/>
        </w:rPr>
        <w:instrText xml:space="preserve"> ADDIN EN.CITE </w:instrText>
      </w:r>
      <w:r w:rsidR="008E18AB">
        <w:rPr>
          <w:lang w:val="en-AU"/>
        </w:rPr>
        <w:fldChar w:fldCharType="begin">
          <w:fldData xml:space="preserve">PEVuZE5vdGU+PENpdGU+PEF1dGhvcj5DZWRlcnF2aXN0PC9BdXRob3I+PFllYXI+MjAyMTwvWWVh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(Cederqvist et al., 2021, Haahr et al., 2005, Ketola et al., 2009, Paavola et al., 2018)</w:t>
      </w:r>
      <w:r w:rsidR="00684BE2">
        <w:rPr>
          <w:lang w:val="en-AU"/>
        </w:rPr>
        <w:fldChar w:fldCharType="end"/>
      </w:r>
      <w:r w:rsidR="00A83049">
        <w:rPr>
          <w:lang w:val="en-AU"/>
        </w:rPr>
        <w:t>.</w:t>
      </w:r>
      <w:r w:rsidR="00466EF9">
        <w:rPr>
          <w:lang w:val="en-AU"/>
        </w:rPr>
        <w:t xml:space="preserve"> This is further </w:t>
      </w:r>
      <w:r w:rsidR="00C122A1">
        <w:rPr>
          <w:lang w:val="en-AU"/>
        </w:rPr>
        <w:t>described in Section 2.</w:t>
      </w:r>
      <w:r w:rsidR="00466EF9">
        <w:rPr>
          <w:lang w:val="en-AU"/>
        </w:rPr>
        <w:t xml:space="preserve"> </w:t>
      </w:r>
      <w:r w:rsidR="00FC4200">
        <w:rPr>
          <w:lang w:val="en-AU"/>
        </w:rPr>
        <w:t xml:space="preserve">Recent RCTs which compared supervised physiotherapy with informed home exercises reported from up to 6 to a maximum of 12 sessions per patient </w:t>
      </w:r>
      <w:r w:rsidR="00684BE2">
        <w:rPr>
          <w:lang w:val="en-AU"/>
        </w:rPr>
        <w:fldChar w:fldCharType="begin">
          <w:fldData xml:space="preserve">PEVuZE5vdGU+PENpdGU+PEF1dGhvcj5Ib3Bld2VsbDwvQXV0aG9yPjxZZWFyPjIwMjE8L1llYXI+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PFJlY051bT4xMTU8L1JlY051bT48RGlzcGxheVRleHQ+KEhvcGV3ZWxsIGV0IGFsLiwgMjAyMSwg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(Hopewell et al., 2021, Roddy et al., 2021, Daghiani et al., 2022)</w:t>
      </w:r>
      <w:r w:rsidR="00684BE2">
        <w:rPr>
          <w:lang w:val="en-AU"/>
        </w:rPr>
        <w:fldChar w:fldCharType="end"/>
      </w:r>
      <w:r w:rsidR="00FC4200">
        <w:rPr>
          <w:lang w:val="en-AU"/>
        </w:rPr>
        <w:t>.</w:t>
      </w:r>
    </w:p>
    <w:p w14:paraId="72802E7B" w14:textId="6528ACDF" w:rsidR="00C474C3" w:rsidRPr="00263438" w:rsidRDefault="00371D55" w:rsidP="001F3397">
      <w:pPr>
        <w:pStyle w:val="Heading3"/>
        <w:rPr>
          <w:lang w:val="en-AU"/>
        </w:rPr>
      </w:pPr>
      <w:bookmarkStart w:id="98" w:name="_Toc118272291"/>
      <w:bookmarkStart w:id="99" w:name="Comparator_therapies_MBS161"/>
      <w:r w:rsidRPr="00263438">
        <w:rPr>
          <w:lang w:val="en-AU"/>
        </w:rPr>
        <w:t>Comparator therapies available on the MBS</w:t>
      </w:r>
      <w:bookmarkEnd w:id="98"/>
    </w:p>
    <w:bookmarkEnd w:id="99"/>
    <w:p w14:paraId="57986D78" w14:textId="31E1BE7B" w:rsidR="00C474C3" w:rsidRPr="00263438" w:rsidRDefault="00DC2B8A" w:rsidP="00C474C3">
      <w:pPr>
        <w:rPr>
          <w:lang w:val="en-AU"/>
        </w:rPr>
      </w:pPr>
      <w:r w:rsidRPr="00263438">
        <w:rPr>
          <w:lang w:val="en-AU"/>
        </w:rPr>
        <w:t xml:space="preserve">Certain comparator services are available on the MBS. </w:t>
      </w:r>
      <w:r w:rsidR="00C474C3" w:rsidRPr="00263438">
        <w:rPr>
          <w:lang w:val="en-AU"/>
        </w:rPr>
        <w:t xml:space="preserve">A musculoskeletal condition that has been present or is likely to be present for </w:t>
      </w:r>
      <w:r w:rsidR="00483027">
        <w:rPr>
          <w:lang w:val="en-AU"/>
        </w:rPr>
        <w:t>6</w:t>
      </w:r>
      <w:r w:rsidR="00C474C3" w:rsidRPr="00263438">
        <w:rPr>
          <w:lang w:val="en-AU"/>
        </w:rPr>
        <w:t xml:space="preserve"> months or longer is termed a chronic medical condition, and patients are eligible to have the </w:t>
      </w:r>
      <w:r w:rsidR="00C31F08">
        <w:rPr>
          <w:lang w:val="en-AU"/>
        </w:rPr>
        <w:t>c</w:t>
      </w:r>
      <w:r w:rsidR="00C474C3" w:rsidRPr="00263438">
        <w:rPr>
          <w:lang w:val="en-AU"/>
        </w:rPr>
        <w:t xml:space="preserve">hronic </w:t>
      </w:r>
      <w:r w:rsidR="00C31F08">
        <w:rPr>
          <w:lang w:val="en-AU"/>
        </w:rPr>
        <w:t>d</w:t>
      </w:r>
      <w:r w:rsidR="00C474C3" w:rsidRPr="00263438">
        <w:rPr>
          <w:lang w:val="en-AU"/>
        </w:rPr>
        <w:t xml:space="preserve">isease </w:t>
      </w:r>
      <w:r w:rsidR="00C31F08">
        <w:rPr>
          <w:lang w:val="en-AU"/>
        </w:rPr>
        <w:t>m</w:t>
      </w:r>
      <w:r w:rsidR="00C474C3" w:rsidRPr="00263438">
        <w:rPr>
          <w:lang w:val="en-AU"/>
        </w:rPr>
        <w:t xml:space="preserve">anagement </w:t>
      </w:r>
      <w:r w:rsidR="00C31F08">
        <w:rPr>
          <w:lang w:val="en-AU"/>
        </w:rPr>
        <w:t>(</w:t>
      </w:r>
      <w:r w:rsidR="00C474C3" w:rsidRPr="00263438">
        <w:rPr>
          <w:lang w:val="en-AU"/>
        </w:rPr>
        <w:t>CDM</w:t>
      </w:r>
      <w:r w:rsidR="00C31F08">
        <w:rPr>
          <w:lang w:val="en-AU"/>
        </w:rPr>
        <w:t>)</w:t>
      </w:r>
      <w:r w:rsidR="00AE265F">
        <w:rPr>
          <w:lang w:val="en-AU"/>
        </w:rPr>
        <w:t xml:space="preserve"> plan</w:t>
      </w:r>
      <w:r w:rsidR="00C31F08">
        <w:rPr>
          <w:lang w:val="en-AU"/>
        </w:rPr>
        <w:t>,</w:t>
      </w:r>
      <w:r w:rsidR="00C474C3" w:rsidRPr="00263438">
        <w:rPr>
          <w:lang w:val="en-AU"/>
        </w:rPr>
        <w:t xml:space="preserve"> formerly </w:t>
      </w:r>
      <w:r w:rsidR="00C31F08">
        <w:rPr>
          <w:lang w:val="en-AU"/>
        </w:rPr>
        <w:t>e</w:t>
      </w:r>
      <w:r w:rsidR="00C474C3" w:rsidRPr="00263438">
        <w:rPr>
          <w:lang w:val="en-AU"/>
        </w:rPr>
        <w:t xml:space="preserve">nhanced </w:t>
      </w:r>
      <w:r w:rsidR="00C31F08">
        <w:rPr>
          <w:lang w:val="en-AU"/>
        </w:rPr>
        <w:t>p</w:t>
      </w:r>
      <w:r w:rsidR="00C474C3" w:rsidRPr="00263438">
        <w:rPr>
          <w:lang w:val="en-AU"/>
        </w:rPr>
        <w:t xml:space="preserve">rimary </w:t>
      </w:r>
      <w:r w:rsidR="00C31F08">
        <w:rPr>
          <w:lang w:val="en-AU"/>
        </w:rPr>
        <w:t>c</w:t>
      </w:r>
      <w:r w:rsidR="00C474C3" w:rsidRPr="00263438">
        <w:rPr>
          <w:lang w:val="en-AU"/>
        </w:rPr>
        <w:t xml:space="preserve">are </w:t>
      </w:r>
      <w:r w:rsidR="00C31F08">
        <w:rPr>
          <w:lang w:val="en-AU"/>
        </w:rPr>
        <w:t>(</w:t>
      </w:r>
      <w:r w:rsidR="00C474C3" w:rsidRPr="00263438">
        <w:rPr>
          <w:lang w:val="en-AU"/>
        </w:rPr>
        <w:t>EPC)</w:t>
      </w:r>
      <w:r w:rsidR="00C31F08">
        <w:rPr>
          <w:lang w:val="en-AU"/>
        </w:rPr>
        <w:t>,</w:t>
      </w:r>
      <w:r w:rsidR="00C474C3" w:rsidRPr="00263438">
        <w:rPr>
          <w:lang w:val="en-AU"/>
        </w:rPr>
        <w:t xml:space="preserve"> through the MBS and prepared by their general practitioner (GP). CDM enable</w:t>
      </w:r>
      <w:r w:rsidR="00DF7056">
        <w:rPr>
          <w:lang w:val="en-AU"/>
        </w:rPr>
        <w:t>s</w:t>
      </w:r>
      <w:r w:rsidR="00C474C3" w:rsidRPr="00263438">
        <w:rPr>
          <w:lang w:val="en-AU"/>
        </w:rPr>
        <w:t xml:space="preserve"> the GP to plan and coordinate a multidisciplinary team, which may include physiotherapy. Under the CDM, the patient is allocated 5 sessions with a Medicare </w:t>
      </w:r>
      <w:r w:rsidR="00C474C3" w:rsidRPr="00263438">
        <w:rPr>
          <w:lang w:val="en-AU"/>
        </w:rPr>
        <w:lastRenderedPageBreak/>
        <w:t>rebate for allied health services in a calendar year, which includes physiotherapy (MBS</w:t>
      </w:r>
      <w:r w:rsidR="00F02CF9">
        <w:rPr>
          <w:lang w:val="en-AU"/>
        </w:rPr>
        <w:t xml:space="preserve"> item</w:t>
      </w:r>
      <w:r w:rsidR="00C474C3" w:rsidRPr="00263438">
        <w:rPr>
          <w:lang w:val="en-AU"/>
        </w:rPr>
        <w:t xml:space="preserve"> 10960</w:t>
      </w:r>
      <w:r w:rsidR="005926D5">
        <w:rPr>
          <w:lang w:val="en-AU"/>
        </w:rPr>
        <w:t xml:space="preserve"> or </w:t>
      </w:r>
      <w:r w:rsidR="00F02CF9">
        <w:rPr>
          <w:lang w:val="en-AU"/>
        </w:rPr>
        <w:t>10953</w:t>
      </w:r>
      <w:r w:rsidR="00C474C3" w:rsidRPr="00263438">
        <w:rPr>
          <w:lang w:val="en-AU"/>
        </w:rPr>
        <w:t>). The patient is required to pay any gap fee for these 5 sessions</w:t>
      </w:r>
      <w:r w:rsidR="00BE1FC2">
        <w:rPr>
          <w:lang w:val="en-AU"/>
        </w:rPr>
        <w:t xml:space="preserve"> and cannot </w:t>
      </w:r>
      <w:r w:rsidR="00457C66">
        <w:rPr>
          <w:lang w:val="en-AU"/>
        </w:rPr>
        <w:t>claim private health insurance in combination with the MBS fee for each service</w:t>
      </w:r>
      <w:r w:rsidR="00C474C3" w:rsidRPr="00263438">
        <w:rPr>
          <w:lang w:val="en-AU"/>
        </w:rPr>
        <w:t>. Private health insurance can cover a portion of the cost</w:t>
      </w:r>
      <w:r w:rsidR="00856F81">
        <w:rPr>
          <w:lang w:val="en-AU"/>
        </w:rPr>
        <w:t xml:space="preserve"> of any additional physiotherapy services</w:t>
      </w:r>
      <w:r w:rsidR="001252F6">
        <w:rPr>
          <w:lang w:val="en-AU"/>
        </w:rPr>
        <w:t>,</w:t>
      </w:r>
      <w:r w:rsidR="00C474C3" w:rsidRPr="00263438">
        <w:rPr>
          <w:lang w:val="en-AU"/>
        </w:rPr>
        <w:t xml:space="preserve"> subject to yearly cost limits and level of coverage.</w:t>
      </w:r>
      <w:r w:rsidR="00753972">
        <w:rPr>
          <w:lang w:val="en-AU"/>
        </w:rPr>
        <w:t xml:space="preserve"> Alternatively, patients</w:t>
      </w:r>
      <w:r w:rsidR="009E7A9D">
        <w:rPr>
          <w:lang w:val="en-AU"/>
        </w:rPr>
        <w:t xml:space="preserve"> without a CDM</w:t>
      </w:r>
      <w:r w:rsidR="00753972">
        <w:rPr>
          <w:lang w:val="en-AU"/>
        </w:rPr>
        <w:t xml:space="preserve"> may receive </w:t>
      </w:r>
      <w:r w:rsidR="00442A58">
        <w:rPr>
          <w:lang w:val="en-AU"/>
        </w:rPr>
        <w:t xml:space="preserve">physiotherapy services independently of the MBS, either through </w:t>
      </w:r>
      <w:r w:rsidR="006D3514">
        <w:rPr>
          <w:lang w:val="en-AU"/>
        </w:rPr>
        <w:t xml:space="preserve">private health insurance or </w:t>
      </w:r>
      <w:r w:rsidR="00B04F9C">
        <w:rPr>
          <w:lang w:val="en-AU"/>
        </w:rPr>
        <w:t>paid in full by the patient.</w:t>
      </w:r>
    </w:p>
    <w:p w14:paraId="125EA9B5" w14:textId="166604A6" w:rsidR="00E20FB1" w:rsidRDefault="00C474C3" w:rsidP="00E20FB1">
      <w:pPr>
        <w:rPr>
          <w:lang w:val="en-AU"/>
        </w:rPr>
      </w:pPr>
      <w:r w:rsidRPr="00263438">
        <w:rPr>
          <w:lang w:val="en-AU"/>
        </w:rPr>
        <w:t xml:space="preserve">For </w:t>
      </w:r>
      <w:r w:rsidR="00735D83">
        <w:rPr>
          <w:lang w:val="en-AU"/>
        </w:rPr>
        <w:t>US</w:t>
      </w:r>
      <w:r w:rsidRPr="00263438">
        <w:rPr>
          <w:lang w:val="en-AU"/>
        </w:rPr>
        <w:t>-guided subacromial injections, there are two MBS items available (55848, 55850).</w:t>
      </w:r>
      <w:r w:rsidR="00F6368C" w:rsidRPr="00263438">
        <w:rPr>
          <w:lang w:val="en-AU"/>
        </w:rPr>
        <w:t xml:space="preserve"> The number of services for US-guided injections in Australia has risen significantly since 2000 </w:t>
      </w:r>
      <w:r w:rsidR="00684BE2">
        <w:rPr>
          <w:lang w:val="en-AU"/>
        </w:rPr>
        <w:fldChar w:fldCharType="begin"/>
      </w:r>
      <w:r w:rsidR="008E18AB">
        <w:rPr>
          <w:lang w:val="en-AU"/>
        </w:rPr>
        <w:instrText xml:space="preserve"> ADDIN EN.CITE &lt;EndNote&gt;&lt;Cite&gt;&lt;Author&gt;Buchbinder&lt;/Author&gt;&lt;Year&gt;2013&lt;/Year&gt;&lt;RecNum&gt;50&lt;/RecNum&gt;&lt;DisplayText&gt;(Buchbinder et al., 2013)&lt;/DisplayText&gt;&lt;record&gt;&lt;rec-number&gt;50&lt;/rec-number&gt;&lt;foreign-keys&gt;&lt;key app="EN" db-id="xta2sr9aczsef5epf29vfar3wwzwxrwpdwrx" timestamp="1667166805"&gt;50&lt;/key&gt;&lt;/foreign-keys&gt;&lt;ref-type name="Journal Article"&gt;17&lt;/ref-type&gt;&lt;contributors&gt;&lt;authors&gt;&lt;author&gt;Buchbinder, R.&lt;/author&gt;&lt;author&gt;Staples, M. P.&lt;/author&gt;&lt;author&gt;Shanahan, E. M.&lt;/author&gt;&lt;author&gt;Roos, J. F.&lt;/author&gt;&lt;/authors&gt;&lt;/contributors&gt;&lt;auth-address&gt;Monash Department of Clinical Epidemiology, Cabrini Health, Monash University, Melbourne, Victoria, Australia. rachelle.buchbinder@monash.edu&lt;/auth-address&gt;&lt;titles&gt;&lt;title&gt;General practitioner management of shoulder pain in comparison with rheumatologist expectation of care and best evidence: an Australian national survey&lt;/title&gt;&lt;secondary-title&gt;PLoS One&lt;/secondary-title&gt;&lt;/titles&gt;&lt;periodical&gt;&lt;full-title&gt;PloS one&lt;/full-title&gt;&lt;/periodical&gt;&lt;pages&gt;e61243&lt;/pages&gt;&lt;volume&gt;8&lt;/volume&gt;&lt;number&gt;4&lt;/number&gt;&lt;edition&gt;2013/04/25&lt;/edition&gt;&lt;keywords&gt;&lt;keyword&gt;Australia&lt;/keyword&gt;&lt;keyword&gt;Bursitis/drug therapy/surgery&lt;/keyword&gt;&lt;keyword&gt;Data Collection&lt;/keyword&gt;&lt;keyword&gt;General Practitioners/*statistics &amp;amp; numerical data&lt;/keyword&gt;&lt;keyword&gt;Glucocorticoids/therapeutic use&lt;/keyword&gt;&lt;keyword&gt;Humans&lt;/keyword&gt;&lt;keyword&gt;Rheumatology/*methods&lt;/keyword&gt;&lt;keyword&gt;Rotator Cuff/surgery&lt;/keyword&gt;&lt;keyword&gt;Shoulder Joint/surgery&lt;/keyword&gt;&lt;keyword&gt;Shoulder Pain/*drug therapy/*surgery&lt;/keyword&gt;&lt;/keywords&gt;&lt;dates&gt;&lt;year&gt;2013&lt;/year&gt;&lt;/dates&gt;&lt;isbn&gt;1932-6203&lt;/isbn&gt;&lt;accession-num&gt;23613818&lt;/accession-num&gt;&lt;urls&gt;&lt;/urls&gt;&lt;custom2&gt;PMC3628939&lt;/custom2&gt;&lt;electronic-resource-num&gt;10.1371/journal.pone.0061243&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(Buchbinder et al., 2013)</w:t>
      </w:r>
      <w:r w:rsidR="00684BE2">
        <w:rPr>
          <w:lang w:val="en-AU"/>
        </w:rPr>
        <w:fldChar w:fldCharType="end"/>
      </w:r>
      <w:r w:rsidR="00F6368C" w:rsidRPr="00263438">
        <w:rPr>
          <w:lang w:val="en-AU"/>
        </w:rPr>
        <w:t xml:space="preserve">. The service for US-guided injection is provided by MBS items 55850, 55848 and 55054. The combined number of these services has increased from 416,036 in 2010–2011 to 907,066 in 2019–2020 </w:t>
      </w:r>
      <w:r w:rsidR="00684BE2">
        <w:rPr>
          <w:lang w:val="en-AU"/>
        </w:rPr>
        <w:fldChar w:fldCharType="begin"/>
      </w:r>
      <w:r w:rsidR="008E18AB">
        <w:rPr>
          <w:lang w:val="en-AU"/>
        </w:rPr>
        <w:instrText xml:space="preserve"> ADDIN EN.CITE &lt;EndNote&gt;&lt;Cite&gt;&lt;Author&gt;MBS&lt;/Author&gt;&lt;Year&gt;2022&lt;/Year&gt;&lt;RecNum&gt;144&lt;/RecNum&gt;&lt;DisplayText&gt;(MBS, 2022b)&lt;/DisplayText&gt;&lt;record&gt;&lt;rec-number&gt;144&lt;/rec-number&gt;&lt;foreign-keys&gt;&lt;key app="EN" db-id="xta2sr9aczsef5epf29vfar3wwzwxrwpdwrx" timestamp="1667166811"&gt;144&lt;/key&gt;&lt;/foreign-keys&gt;&lt;ref-type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rsidR="00684BE2">
        <w:rPr>
          <w:lang w:val="en-AU"/>
        </w:rPr>
        <w:fldChar w:fldCharType="separate"/>
      </w:r>
      <w:r w:rsidR="00684BE2">
        <w:rPr>
          <w:noProof/>
          <w:lang w:val="en-AU"/>
        </w:rPr>
        <w:t>(MBS, 2022b)</w:t>
      </w:r>
      <w:r w:rsidR="00684BE2">
        <w:rPr>
          <w:lang w:val="en-AU"/>
        </w:rPr>
        <w:fldChar w:fldCharType="end"/>
      </w:r>
      <w:r w:rsidR="00F6368C" w:rsidRPr="00263438">
        <w:rPr>
          <w:lang w:val="en-AU"/>
        </w:rPr>
        <w:t>. However, the items are not specific to body area therefore the number of injections to the shoulder is unknown.</w:t>
      </w:r>
      <w:bookmarkStart w:id="100" w:name="_Hlk114059055"/>
    </w:p>
    <w:p w14:paraId="76207778" w14:textId="6019A4FB" w:rsidR="00467BA7" w:rsidRPr="00263438" w:rsidRDefault="00467BA7" w:rsidP="00D208AD">
      <w:pPr>
        <w:pStyle w:val="Heading2"/>
        <w:numPr>
          <w:ilvl w:val="1"/>
          <w:numId w:val="42"/>
        </w:numPr>
        <w:ind w:left="357" w:hanging="357"/>
      </w:pPr>
      <w:bookmarkStart w:id="101" w:name="_Toc118272292"/>
      <w:bookmarkEnd w:id="100"/>
      <w:r w:rsidRPr="00263438">
        <w:t>Summary of PICO criteria</w:t>
      </w:r>
      <w:bookmarkEnd w:id="101"/>
    </w:p>
    <w:p w14:paraId="52DB0F11" w14:textId="2059FFDC" w:rsidR="00467BA7" w:rsidRPr="00263438" w:rsidRDefault="00501711" w:rsidP="008249BB">
      <w:pPr>
        <w:rPr>
          <w:lang w:val="en-AU"/>
        </w:rPr>
      </w:pPr>
      <w:r w:rsidRPr="00263438">
        <w:rPr>
          <w:lang w:val="en-AU"/>
        </w:rPr>
        <w:t xml:space="preserve">The summary of the PICO criteria is shown in </w:t>
      </w:r>
      <w:r w:rsidR="00197881" w:rsidRPr="00263438">
        <w:rPr>
          <w:lang w:val="en-AU"/>
        </w:rPr>
        <w:fldChar w:fldCharType="begin"/>
      </w:r>
      <w:r w:rsidR="00197881">
        <w:instrText xml:space="preserve"> REF _Ref514075061 \h </w:instrText>
      </w:r>
      <w:r w:rsidR="00197881" w:rsidRPr="00263438">
        <w:rPr>
          <w:lang w:val="en-AU"/>
        </w:rPr>
      </w:r>
      <w:r w:rsidR="00197881" w:rsidRPr="00263438">
        <w:rPr>
          <w:lang w:val="en-AU"/>
        </w:rPr>
        <w:fldChar w:fldCharType="separate"/>
      </w:r>
      <w:r w:rsidR="00AE6F3A" w:rsidRPr="00263438">
        <w:rPr>
          <w:lang w:val="en-AU"/>
        </w:rPr>
        <w:t>Table </w:t>
      </w:r>
      <w:r w:rsidR="00AE6F3A">
        <w:rPr>
          <w:noProof/>
          <w:lang w:val="en-AU"/>
        </w:rPr>
        <w:t>15</w:t>
      </w:r>
      <w:r w:rsidR="00197881" w:rsidRPr="00263438">
        <w:rPr>
          <w:lang w:val="en-AU"/>
        </w:rPr>
        <w:fldChar w:fldCharType="end"/>
      </w:r>
      <w:r w:rsidRPr="00263438">
        <w:rPr>
          <w:lang w:val="en-AU"/>
        </w:rPr>
        <w:t>.</w:t>
      </w:r>
      <w:r w:rsidR="00197881" w:rsidRPr="00263438">
        <w:rPr>
          <w:lang w:val="en-AU"/>
        </w:rPr>
        <w:t xml:space="preserve"> </w:t>
      </w:r>
      <w:r w:rsidR="0069490A" w:rsidRPr="00263438">
        <w:rPr>
          <w:lang w:val="en-AU"/>
        </w:rPr>
        <w:t>The</w:t>
      </w:r>
      <w:r w:rsidR="00197881" w:rsidRPr="00263438">
        <w:rPr>
          <w:lang w:val="en-AU"/>
        </w:rPr>
        <w:t xml:space="preserve"> complete</w:t>
      </w:r>
      <w:r w:rsidR="0069490A" w:rsidRPr="00263438">
        <w:rPr>
          <w:lang w:val="en-AU"/>
        </w:rPr>
        <w:t xml:space="preserve"> PICO criteria </w:t>
      </w:r>
      <w:r w:rsidR="00F35408" w:rsidRPr="00263438">
        <w:rPr>
          <w:lang w:val="en-AU"/>
        </w:rPr>
        <w:t>for this assessment is provided</w:t>
      </w:r>
      <w:r w:rsidR="0069490A" w:rsidRPr="00263438">
        <w:rPr>
          <w:lang w:val="en-AU"/>
        </w:rPr>
        <w:t xml:space="preserve"> in Appendix A, </w:t>
      </w:r>
      <w:r w:rsidR="0069490A" w:rsidRPr="00263438">
        <w:rPr>
          <w:lang w:val="en-AU"/>
        </w:rPr>
        <w:fldChar w:fldCharType="begin"/>
      </w:r>
      <w:r w:rsidR="0069490A">
        <w:instrText xml:space="preserve"> REF _Ref106695214 \h </w:instrText>
      </w:r>
      <w:r w:rsidR="0069490A" w:rsidRPr="00263438">
        <w:rPr>
          <w:lang w:val="en-AU"/>
        </w:rPr>
      </w:r>
      <w:r w:rsidR="0069490A" w:rsidRPr="00263438">
        <w:rPr>
          <w:lang w:val="en-AU"/>
        </w:rPr>
        <w:fldChar w:fldCharType="separate"/>
      </w:r>
      <w:r w:rsidR="00AE6F3A" w:rsidRPr="00263438">
        <w:rPr>
          <w:lang w:val="en-AU"/>
        </w:rPr>
        <w:t xml:space="preserve">Table </w:t>
      </w:r>
      <w:r w:rsidR="00AE6F3A">
        <w:rPr>
          <w:noProof/>
        </w:rPr>
        <w:t>49</w:t>
      </w:r>
      <w:r w:rsidR="0069490A" w:rsidRPr="00263438">
        <w:rPr>
          <w:lang w:val="en-AU"/>
        </w:rPr>
        <w:fldChar w:fldCharType="end"/>
      </w:r>
      <w:r w:rsidR="0069490A" w:rsidRPr="00263438">
        <w:rPr>
          <w:lang w:val="en-AU"/>
        </w:rPr>
        <w:t>.</w:t>
      </w:r>
    </w:p>
    <w:p w14:paraId="557ED176" w14:textId="6C0B3A0D" w:rsidR="00810037" w:rsidRPr="00263438" w:rsidRDefault="00810037" w:rsidP="00810037">
      <w:pPr>
        <w:pStyle w:val="Caption"/>
        <w:rPr>
          <w:lang w:val="en-AU"/>
        </w:rPr>
      </w:pPr>
      <w:bookmarkStart w:id="102" w:name="_Ref514075061"/>
      <w:bookmarkStart w:id="103" w:name="_Toc526417120"/>
      <w:bookmarkStart w:id="104" w:name="_Toc47540382"/>
      <w:r w:rsidRPr="00263438">
        <w:rPr>
          <w:lang w:val="en-AU"/>
        </w:rPr>
        <w:t>Table </w:t>
      </w:r>
      <w:r w:rsidRPr="00263438">
        <w:rPr>
          <w:lang w:val="en-AU"/>
        </w:rPr>
        <w:fldChar w:fldCharType="begin"/>
      </w:r>
      <w:r w:rsidRPr="00263438">
        <w:rPr>
          <w:lang w:val="en-AU"/>
        </w:rPr>
        <w:instrText xml:space="preserve"> SEQ Table \* ARABIC </w:instrText>
      </w:r>
      <w:r w:rsidRPr="00263438">
        <w:rPr>
          <w:lang w:val="en-AU"/>
        </w:rPr>
        <w:fldChar w:fldCharType="separate"/>
      </w:r>
      <w:r w:rsidR="00AE6F3A">
        <w:rPr>
          <w:noProof/>
          <w:lang w:val="en-AU"/>
        </w:rPr>
        <w:t>15</w:t>
      </w:r>
      <w:r w:rsidRPr="00263438">
        <w:rPr>
          <w:lang w:val="en-AU"/>
        </w:rPr>
        <w:fldChar w:fldCharType="end"/>
      </w:r>
      <w:bookmarkEnd w:id="102"/>
      <w:r w:rsidRPr="00263438">
        <w:rPr>
          <w:lang w:val="en-AU"/>
        </w:rPr>
        <w:tab/>
        <w:t xml:space="preserve">PICO criteria for assessing </w:t>
      </w:r>
      <w:r w:rsidR="00661D4C" w:rsidRPr="00263438">
        <w:rPr>
          <w:lang w:val="en-AU"/>
        </w:rPr>
        <w:t>SAD</w:t>
      </w:r>
      <w:r w:rsidRPr="00263438">
        <w:rPr>
          <w:lang w:val="en-AU"/>
        </w:rPr>
        <w:t xml:space="preserve"> for </w:t>
      </w:r>
      <w:r w:rsidR="00661D4C" w:rsidRPr="00263438">
        <w:rPr>
          <w:lang w:val="en-AU"/>
        </w:rPr>
        <w:t>symptomatic subacromial impingement</w:t>
      </w:r>
      <w:r w:rsidRPr="00263438">
        <w:rPr>
          <w:lang w:val="en-AU"/>
        </w:rPr>
        <w:t xml:space="preserve"> </w:t>
      </w:r>
      <w:bookmarkEnd w:id="103"/>
      <w:bookmarkEnd w:id="104"/>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2"/>
        <w:gridCol w:w="7070"/>
      </w:tblGrid>
      <w:tr w:rsidR="00F407DB" w:rsidRPr="00CE28E3" w14:paraId="33445DAE" w14:textId="77777777" w:rsidTr="00564AFE">
        <w:tc>
          <w:tcPr>
            <w:tcW w:w="2002" w:type="dxa"/>
            <w:shd w:val="clear" w:color="auto" w:fill="auto"/>
          </w:tcPr>
          <w:p w14:paraId="7D36819E" w14:textId="77777777" w:rsidR="00810037" w:rsidRPr="00263438" w:rsidRDefault="00810037" w:rsidP="00046FFB">
            <w:pPr>
              <w:pStyle w:val="TableHeading0"/>
              <w:rPr>
                <w:lang w:val="en-AU"/>
              </w:rPr>
            </w:pPr>
            <w:bookmarkStart w:id="105" w:name="Title_Table15" w:colFirst="0" w:colLast="0"/>
            <w:r w:rsidRPr="00263438">
              <w:rPr>
                <w:lang w:val="en-AU"/>
              </w:rPr>
              <w:t>Component</w:t>
            </w:r>
          </w:p>
        </w:tc>
        <w:tc>
          <w:tcPr>
            <w:tcW w:w="7070" w:type="dxa"/>
            <w:shd w:val="clear" w:color="auto" w:fill="auto"/>
          </w:tcPr>
          <w:p w14:paraId="2F177DDD" w14:textId="77777777" w:rsidR="00810037" w:rsidRPr="00263438" w:rsidRDefault="00810037" w:rsidP="00046FFB">
            <w:pPr>
              <w:pStyle w:val="TableHeading0"/>
              <w:rPr>
                <w:lang w:val="en-AU"/>
              </w:rPr>
            </w:pPr>
            <w:r w:rsidRPr="00263438">
              <w:rPr>
                <w:lang w:val="en-AU"/>
              </w:rPr>
              <w:t>Description</w:t>
            </w:r>
          </w:p>
        </w:tc>
      </w:tr>
      <w:bookmarkEnd w:id="105"/>
      <w:tr w:rsidR="00F407DB" w:rsidRPr="00CE28E3" w14:paraId="380DB7E6" w14:textId="77777777" w:rsidTr="00564AFE">
        <w:tc>
          <w:tcPr>
            <w:tcW w:w="2002" w:type="dxa"/>
            <w:shd w:val="clear" w:color="auto" w:fill="auto"/>
          </w:tcPr>
          <w:p w14:paraId="60CAA03F" w14:textId="77777777" w:rsidR="00810037" w:rsidRPr="00263438" w:rsidRDefault="00810037" w:rsidP="00046FFB">
            <w:pPr>
              <w:pStyle w:val="TableText0"/>
              <w:rPr>
                <w:lang w:val="en-AU"/>
              </w:rPr>
            </w:pPr>
            <w:r w:rsidRPr="00263438">
              <w:rPr>
                <w:lang w:val="en-AU"/>
              </w:rPr>
              <w:t>Population</w:t>
            </w:r>
          </w:p>
        </w:tc>
        <w:tc>
          <w:tcPr>
            <w:tcW w:w="7070" w:type="dxa"/>
            <w:shd w:val="clear" w:color="auto" w:fill="auto"/>
          </w:tcPr>
          <w:p w14:paraId="0293751D" w14:textId="77777777" w:rsidR="00D87CFA" w:rsidRPr="00263438" w:rsidRDefault="00D87CFA" w:rsidP="00D87CFA">
            <w:pPr>
              <w:pStyle w:val="TableText0"/>
              <w:rPr>
                <w:lang w:val="en-AU"/>
              </w:rPr>
            </w:pPr>
            <w:r w:rsidRPr="00263438">
              <w:rPr>
                <w:lang w:val="en-AU"/>
              </w:rPr>
              <w:t>Adult patients with symptomatic subacromial shoulder impingement AND:</w:t>
            </w:r>
          </w:p>
          <w:p w14:paraId="6E00921B" w14:textId="71D19D0E" w:rsidR="00D87CFA" w:rsidRPr="00263438" w:rsidRDefault="00D87CFA" w:rsidP="001F3397">
            <w:pPr>
              <w:pStyle w:val="TableText0"/>
              <w:numPr>
                <w:ilvl w:val="0"/>
                <w:numId w:val="27"/>
              </w:numPr>
              <w:rPr>
                <w:lang w:val="en-AU"/>
              </w:rPr>
            </w:pPr>
            <w:r w:rsidRPr="00263438">
              <w:rPr>
                <w:lang w:val="en-AU"/>
              </w:rPr>
              <w:t>Symptoms unresolved despite conservative therapy for 6 months;</w:t>
            </w:r>
          </w:p>
          <w:p w14:paraId="26F1F4F9" w14:textId="77777777" w:rsidR="00D87CFA" w:rsidRPr="00263438" w:rsidRDefault="00D87CFA" w:rsidP="00D87CFA">
            <w:pPr>
              <w:pStyle w:val="TableText0"/>
              <w:rPr>
                <w:lang w:val="en-AU"/>
              </w:rPr>
            </w:pPr>
            <w:r w:rsidRPr="00263438">
              <w:rPr>
                <w:lang w:val="en-AU"/>
              </w:rPr>
              <w:t xml:space="preserve">AND excluding: </w:t>
            </w:r>
          </w:p>
          <w:p w14:paraId="2B4FB2E0" w14:textId="13322513" w:rsidR="00D87CFA" w:rsidRPr="00263438" w:rsidRDefault="00D87CFA" w:rsidP="001F3397">
            <w:pPr>
              <w:pStyle w:val="TableText0"/>
              <w:numPr>
                <w:ilvl w:val="0"/>
                <w:numId w:val="27"/>
              </w:numPr>
              <w:rPr>
                <w:lang w:val="en-AU"/>
              </w:rPr>
            </w:pPr>
            <w:r w:rsidRPr="00263438">
              <w:rPr>
                <w:lang w:val="en-AU"/>
              </w:rPr>
              <w:t>Patients who require rotator cuff repair AND;</w:t>
            </w:r>
          </w:p>
          <w:p w14:paraId="58726807" w14:textId="6970F8DF" w:rsidR="00810037" w:rsidRPr="00263438" w:rsidRDefault="00D87CFA" w:rsidP="001F3397">
            <w:pPr>
              <w:pStyle w:val="TableText0"/>
              <w:numPr>
                <w:ilvl w:val="0"/>
                <w:numId w:val="27"/>
              </w:numPr>
              <w:rPr>
                <w:lang w:val="en-AU"/>
              </w:rPr>
            </w:pPr>
            <w:r w:rsidRPr="00263438">
              <w:rPr>
                <w:lang w:val="en-AU"/>
              </w:rPr>
              <w:t>Patients with other pathologies of the shoulder e.g. glenohumeral joint osteoarthritis, acromioclavicular arthritis, labral tear including superior labral anterior-posterior (SLAP) tears, adhesive capsulitis/frozen shoulder, tendinopathy of the long head of the biceps, calcific tendinopathy, bicipital tendon disorders, neuropathy, shoulder fractures, shoulder instability/dislocation, malignancy, infection</w:t>
            </w:r>
          </w:p>
        </w:tc>
      </w:tr>
      <w:tr w:rsidR="00F407DB" w:rsidRPr="00CE28E3" w14:paraId="224681B0" w14:textId="77777777" w:rsidTr="00046FFB">
        <w:tc>
          <w:tcPr>
            <w:tcW w:w="2002" w:type="dxa"/>
            <w:shd w:val="clear" w:color="auto" w:fill="auto"/>
          </w:tcPr>
          <w:p w14:paraId="5BB3FE11" w14:textId="77777777" w:rsidR="00810037" w:rsidRPr="00263438" w:rsidRDefault="00810037" w:rsidP="00046FFB">
            <w:pPr>
              <w:pStyle w:val="TableText0"/>
              <w:rPr>
                <w:lang w:val="en-AU"/>
              </w:rPr>
            </w:pPr>
            <w:r w:rsidRPr="00263438">
              <w:rPr>
                <w:lang w:val="en-AU"/>
              </w:rPr>
              <w:t>Intervention</w:t>
            </w:r>
          </w:p>
        </w:tc>
        <w:tc>
          <w:tcPr>
            <w:tcW w:w="7070" w:type="dxa"/>
            <w:shd w:val="clear" w:color="auto" w:fill="auto"/>
          </w:tcPr>
          <w:p w14:paraId="2326CB00" w14:textId="40065BBF" w:rsidR="00810037" w:rsidRPr="00263438" w:rsidRDefault="004A4A4F" w:rsidP="00046FFB">
            <w:pPr>
              <w:pStyle w:val="TableText0"/>
              <w:rPr>
                <w:lang w:val="en-AU"/>
              </w:rPr>
            </w:pPr>
            <w:r w:rsidRPr="00263438">
              <w:rPr>
                <w:lang w:val="en-AU"/>
              </w:rPr>
              <w:t>Any form of open or arthroscopic subacromial decompression of shoulder (i.e. standalone)</w:t>
            </w:r>
          </w:p>
        </w:tc>
      </w:tr>
      <w:tr w:rsidR="00F407DB" w:rsidRPr="00CE28E3" w14:paraId="3B0E6125" w14:textId="77777777" w:rsidTr="00046FFB">
        <w:tc>
          <w:tcPr>
            <w:tcW w:w="2002" w:type="dxa"/>
            <w:shd w:val="clear" w:color="auto" w:fill="auto"/>
          </w:tcPr>
          <w:p w14:paraId="05EA09BE" w14:textId="77777777" w:rsidR="00810037" w:rsidRPr="00263438" w:rsidRDefault="00810037" w:rsidP="00046FFB">
            <w:pPr>
              <w:pStyle w:val="TableText0"/>
              <w:rPr>
                <w:lang w:val="en-AU"/>
              </w:rPr>
            </w:pPr>
            <w:r w:rsidRPr="00263438">
              <w:rPr>
                <w:lang w:val="en-AU"/>
              </w:rPr>
              <w:t>Comparator</w:t>
            </w:r>
          </w:p>
        </w:tc>
        <w:tc>
          <w:tcPr>
            <w:tcW w:w="7070" w:type="dxa"/>
            <w:shd w:val="clear" w:color="auto" w:fill="auto"/>
          </w:tcPr>
          <w:p w14:paraId="7E847877" w14:textId="498CAD88" w:rsidR="00810037" w:rsidRPr="00263438" w:rsidRDefault="00AC5E92" w:rsidP="00046FFB">
            <w:pPr>
              <w:pStyle w:val="TableText0"/>
              <w:rPr>
                <w:lang w:val="en-AU"/>
              </w:rPr>
            </w:pPr>
            <w:r w:rsidRPr="00263438">
              <w:rPr>
                <w:lang w:val="en-AU"/>
              </w:rPr>
              <w:t>Continued conservative therapy (including pain relief, physiotherapy or other type of allied health or primary care)</w:t>
            </w:r>
          </w:p>
        </w:tc>
      </w:tr>
      <w:tr w:rsidR="00F407DB" w:rsidRPr="00CE28E3" w14:paraId="57A4C37A" w14:textId="77777777" w:rsidTr="00046FFB">
        <w:tc>
          <w:tcPr>
            <w:tcW w:w="2002" w:type="dxa"/>
            <w:shd w:val="clear" w:color="auto" w:fill="auto"/>
          </w:tcPr>
          <w:p w14:paraId="31B1A248" w14:textId="77777777" w:rsidR="00810037" w:rsidRPr="00263438" w:rsidRDefault="00810037" w:rsidP="00046FFB">
            <w:pPr>
              <w:pStyle w:val="TableText0"/>
              <w:rPr>
                <w:lang w:val="en-AU"/>
              </w:rPr>
            </w:pPr>
            <w:r w:rsidRPr="00263438">
              <w:rPr>
                <w:lang w:val="en-AU"/>
              </w:rPr>
              <w:t>Outcomes</w:t>
            </w:r>
          </w:p>
        </w:tc>
        <w:tc>
          <w:tcPr>
            <w:tcW w:w="7070" w:type="dxa"/>
            <w:shd w:val="clear" w:color="auto" w:fill="auto"/>
          </w:tcPr>
          <w:p w14:paraId="1CDFCB08" w14:textId="77777777" w:rsidR="00E76B84" w:rsidRPr="00263438" w:rsidRDefault="00810037" w:rsidP="00046FFB">
            <w:pPr>
              <w:pStyle w:val="TableText0"/>
              <w:rPr>
                <w:lang w:val="en-AU"/>
              </w:rPr>
            </w:pPr>
            <w:r w:rsidRPr="00263438">
              <w:rPr>
                <w:lang w:val="en-AU"/>
              </w:rPr>
              <w:t>Safety:</w:t>
            </w:r>
          </w:p>
          <w:p w14:paraId="06AB75D5" w14:textId="42324076" w:rsidR="00810037" w:rsidRPr="00263438" w:rsidRDefault="00B32667" w:rsidP="001F3397">
            <w:pPr>
              <w:pStyle w:val="TableText0"/>
              <w:numPr>
                <w:ilvl w:val="0"/>
                <w:numId w:val="28"/>
              </w:numPr>
              <w:rPr>
                <w:lang w:val="en-AU"/>
              </w:rPr>
            </w:pPr>
            <w:r w:rsidRPr="00263438">
              <w:rPr>
                <w:lang w:val="en-AU"/>
              </w:rPr>
              <w:t>All adverse events</w:t>
            </w:r>
          </w:p>
          <w:p w14:paraId="1455CAAC" w14:textId="77777777" w:rsidR="00E76B84" w:rsidRPr="00263438" w:rsidRDefault="00810037" w:rsidP="00046FFB">
            <w:pPr>
              <w:pStyle w:val="TableText0"/>
              <w:rPr>
                <w:lang w:val="en-AU"/>
              </w:rPr>
            </w:pPr>
            <w:r w:rsidRPr="00263438">
              <w:rPr>
                <w:lang w:val="en-AU"/>
              </w:rPr>
              <w:t>Effectiveness:</w:t>
            </w:r>
          </w:p>
          <w:p w14:paraId="7AD41F67" w14:textId="736211E7" w:rsidR="00810037" w:rsidRPr="00263438" w:rsidRDefault="00B32667" w:rsidP="001F3397">
            <w:pPr>
              <w:pStyle w:val="TableText0"/>
              <w:numPr>
                <w:ilvl w:val="0"/>
                <w:numId w:val="28"/>
              </w:numPr>
              <w:rPr>
                <w:lang w:val="en-AU"/>
              </w:rPr>
            </w:pPr>
            <w:r w:rsidRPr="00263438">
              <w:rPr>
                <w:lang w:val="en-AU"/>
              </w:rPr>
              <w:t>Shoulder function</w:t>
            </w:r>
          </w:p>
          <w:p w14:paraId="11F6AFB4" w14:textId="50883C9F" w:rsidR="00B32667" w:rsidRPr="00263438" w:rsidRDefault="00B32667" w:rsidP="001F3397">
            <w:pPr>
              <w:pStyle w:val="TableText0"/>
              <w:numPr>
                <w:ilvl w:val="0"/>
                <w:numId w:val="28"/>
              </w:numPr>
              <w:rPr>
                <w:lang w:val="en-AU"/>
              </w:rPr>
            </w:pPr>
            <w:r w:rsidRPr="00263438">
              <w:rPr>
                <w:lang w:val="en-AU"/>
              </w:rPr>
              <w:t>Pain</w:t>
            </w:r>
          </w:p>
          <w:p w14:paraId="158A8119" w14:textId="76F44BA0" w:rsidR="00E76B84" w:rsidRPr="00263438" w:rsidRDefault="00E76B84" w:rsidP="001F3397">
            <w:pPr>
              <w:pStyle w:val="TableText0"/>
              <w:numPr>
                <w:ilvl w:val="0"/>
                <w:numId w:val="28"/>
              </w:numPr>
              <w:rPr>
                <w:lang w:val="en-AU"/>
              </w:rPr>
            </w:pPr>
            <w:r w:rsidRPr="00263438">
              <w:rPr>
                <w:lang w:val="en-AU"/>
              </w:rPr>
              <w:t>Health-related quality of life</w:t>
            </w:r>
          </w:p>
          <w:p w14:paraId="150624F3" w14:textId="7F089BD2" w:rsidR="00E76B84" w:rsidRPr="00263438" w:rsidRDefault="00E76B84" w:rsidP="001F3397">
            <w:pPr>
              <w:pStyle w:val="TableText0"/>
              <w:numPr>
                <w:ilvl w:val="0"/>
                <w:numId w:val="28"/>
              </w:numPr>
              <w:rPr>
                <w:lang w:val="en-AU"/>
              </w:rPr>
            </w:pPr>
            <w:r w:rsidRPr="00263438">
              <w:rPr>
                <w:lang w:val="en-AU"/>
              </w:rPr>
              <w:t>Failure of surgery or need for revision surgery</w:t>
            </w:r>
          </w:p>
          <w:p w14:paraId="5B8A0A0C" w14:textId="2968F1CE" w:rsidR="00E76B84" w:rsidRPr="00263438" w:rsidRDefault="00E76B84" w:rsidP="001F3397">
            <w:pPr>
              <w:pStyle w:val="TableText0"/>
              <w:numPr>
                <w:ilvl w:val="0"/>
                <w:numId w:val="28"/>
              </w:numPr>
              <w:rPr>
                <w:lang w:val="en-AU"/>
              </w:rPr>
            </w:pPr>
            <w:r w:rsidRPr="00263438">
              <w:rPr>
                <w:lang w:val="en-AU"/>
              </w:rPr>
              <w:t>Return to work or normal function</w:t>
            </w:r>
          </w:p>
          <w:p w14:paraId="0AC6456D" w14:textId="77777777" w:rsidR="00810037" w:rsidRPr="00263438" w:rsidRDefault="00810037" w:rsidP="00046FFB">
            <w:pPr>
              <w:pStyle w:val="TableText0"/>
              <w:rPr>
                <w:lang w:val="en-AU"/>
              </w:rPr>
            </w:pPr>
            <w:r w:rsidRPr="00263438">
              <w:rPr>
                <w:lang w:val="en-AU"/>
              </w:rPr>
              <w:t>Health care system outcomes:</w:t>
            </w:r>
          </w:p>
          <w:p w14:paraId="0DC542D0" w14:textId="7B03B11E" w:rsidR="00110C3A" w:rsidRPr="00263438" w:rsidRDefault="00110C3A" w:rsidP="001F3397">
            <w:pPr>
              <w:pStyle w:val="TableText0"/>
              <w:numPr>
                <w:ilvl w:val="0"/>
                <w:numId w:val="29"/>
              </w:numPr>
              <w:rPr>
                <w:lang w:val="en-AU"/>
              </w:rPr>
            </w:pPr>
            <w:r w:rsidRPr="00263438">
              <w:rPr>
                <w:lang w:val="en-AU"/>
              </w:rPr>
              <w:t>Consultations in primary care, specialist or surgery</w:t>
            </w:r>
          </w:p>
          <w:p w14:paraId="63A0DA89" w14:textId="4F09D007" w:rsidR="00110C3A" w:rsidRPr="00263438" w:rsidRDefault="00110C3A" w:rsidP="001F3397">
            <w:pPr>
              <w:pStyle w:val="TableText0"/>
              <w:numPr>
                <w:ilvl w:val="0"/>
                <w:numId w:val="29"/>
              </w:numPr>
              <w:rPr>
                <w:lang w:val="en-AU"/>
              </w:rPr>
            </w:pPr>
            <w:r w:rsidRPr="00263438">
              <w:rPr>
                <w:lang w:val="en-AU"/>
              </w:rPr>
              <w:t>Pain management medication</w:t>
            </w:r>
          </w:p>
          <w:p w14:paraId="2CECA3B8" w14:textId="0D4388D3" w:rsidR="00110C3A" w:rsidRPr="00263438" w:rsidRDefault="00110C3A" w:rsidP="001F3397">
            <w:pPr>
              <w:pStyle w:val="TableText0"/>
              <w:numPr>
                <w:ilvl w:val="0"/>
                <w:numId w:val="29"/>
              </w:numPr>
              <w:rPr>
                <w:lang w:val="en-AU"/>
              </w:rPr>
            </w:pPr>
            <w:r w:rsidRPr="00263438">
              <w:rPr>
                <w:lang w:val="en-AU"/>
              </w:rPr>
              <w:t>Diagnostic tests</w:t>
            </w:r>
          </w:p>
          <w:p w14:paraId="0D519D8B" w14:textId="6F68BF81" w:rsidR="00110C3A" w:rsidRPr="00263438" w:rsidRDefault="00110C3A" w:rsidP="001F3397">
            <w:pPr>
              <w:pStyle w:val="TableText0"/>
              <w:numPr>
                <w:ilvl w:val="0"/>
                <w:numId w:val="29"/>
              </w:numPr>
              <w:rPr>
                <w:lang w:val="en-AU"/>
              </w:rPr>
            </w:pPr>
            <w:r w:rsidRPr="00263438">
              <w:rPr>
                <w:lang w:val="en-AU"/>
              </w:rPr>
              <w:t>Physiotherapy costs</w:t>
            </w:r>
          </w:p>
          <w:p w14:paraId="0F158CDB" w14:textId="7875D1B6" w:rsidR="00110C3A" w:rsidRPr="00263438" w:rsidRDefault="00110C3A" w:rsidP="001F3397">
            <w:pPr>
              <w:pStyle w:val="TableText0"/>
              <w:numPr>
                <w:ilvl w:val="0"/>
                <w:numId w:val="29"/>
              </w:numPr>
              <w:rPr>
                <w:lang w:val="en-AU"/>
              </w:rPr>
            </w:pPr>
            <w:r w:rsidRPr="00263438">
              <w:rPr>
                <w:lang w:val="en-AU"/>
              </w:rPr>
              <w:t>Consumables and implants for surgery</w:t>
            </w:r>
          </w:p>
          <w:p w14:paraId="48C9593E" w14:textId="64E981D4" w:rsidR="00110C3A" w:rsidRPr="00263438" w:rsidRDefault="00110C3A" w:rsidP="001F3397">
            <w:pPr>
              <w:pStyle w:val="TableText0"/>
              <w:numPr>
                <w:ilvl w:val="0"/>
                <w:numId w:val="29"/>
              </w:numPr>
              <w:rPr>
                <w:lang w:val="en-AU"/>
              </w:rPr>
            </w:pPr>
            <w:r w:rsidRPr="00263438">
              <w:rPr>
                <w:lang w:val="en-AU"/>
              </w:rPr>
              <w:t>Rehabilitation</w:t>
            </w:r>
          </w:p>
          <w:p w14:paraId="36C5A702" w14:textId="255593C4" w:rsidR="00E76B84" w:rsidRPr="00263438" w:rsidRDefault="00110C3A" w:rsidP="001F3397">
            <w:pPr>
              <w:pStyle w:val="TableText0"/>
              <w:numPr>
                <w:ilvl w:val="0"/>
                <w:numId w:val="29"/>
              </w:numPr>
              <w:rPr>
                <w:lang w:val="en-AU"/>
              </w:rPr>
            </w:pPr>
            <w:r w:rsidRPr="00263438">
              <w:rPr>
                <w:lang w:val="en-AU"/>
              </w:rPr>
              <w:lastRenderedPageBreak/>
              <w:t>Indirect costs (work days lost)</w:t>
            </w:r>
          </w:p>
        </w:tc>
      </w:tr>
      <w:tr w:rsidR="00F407DB" w:rsidRPr="00CE28E3" w14:paraId="6A96B54F" w14:textId="77777777" w:rsidTr="00046FFB">
        <w:trPr>
          <w:trHeight w:val="1394"/>
        </w:trPr>
        <w:tc>
          <w:tcPr>
            <w:tcW w:w="9072" w:type="dxa"/>
            <w:gridSpan w:val="2"/>
            <w:shd w:val="clear" w:color="auto" w:fill="auto"/>
          </w:tcPr>
          <w:p w14:paraId="66EC11A9" w14:textId="77777777" w:rsidR="00810037" w:rsidRPr="00263438" w:rsidRDefault="00810037" w:rsidP="00046FFB">
            <w:pPr>
              <w:pStyle w:val="In-tableHeading"/>
              <w:rPr>
                <w:lang w:val="en-AU"/>
              </w:rPr>
            </w:pPr>
            <w:r w:rsidRPr="00263438">
              <w:rPr>
                <w:lang w:val="en-AU"/>
              </w:rPr>
              <w:lastRenderedPageBreak/>
              <w:t>Systematic review questions:</w:t>
            </w:r>
          </w:p>
          <w:p w14:paraId="2AC9F344" w14:textId="7A3581B8" w:rsidR="00810037" w:rsidRPr="00263438" w:rsidRDefault="00810037" w:rsidP="00046FFB">
            <w:pPr>
              <w:pStyle w:val="TableText0"/>
              <w:rPr>
                <w:lang w:val="en-AU"/>
              </w:rPr>
            </w:pPr>
            <w:r w:rsidRPr="00263438">
              <w:rPr>
                <w:lang w:val="en-AU"/>
              </w:rPr>
              <w:t xml:space="preserve">What is the safety, effectiveness and cost-effectiveness of </w:t>
            </w:r>
            <w:r w:rsidR="00D36215" w:rsidRPr="00263438">
              <w:rPr>
                <w:lang w:val="en-AU"/>
              </w:rPr>
              <w:t>SAD</w:t>
            </w:r>
            <w:r w:rsidRPr="00263438">
              <w:rPr>
                <w:lang w:val="en-AU"/>
              </w:rPr>
              <w:t xml:space="preserve"> compared to </w:t>
            </w:r>
            <w:r w:rsidR="00D36215" w:rsidRPr="00263438">
              <w:rPr>
                <w:lang w:val="en-AU"/>
              </w:rPr>
              <w:t xml:space="preserve">conservative therapy in patients with </w:t>
            </w:r>
            <w:r w:rsidR="000368A4" w:rsidRPr="00263438">
              <w:rPr>
                <w:lang w:val="en-AU"/>
              </w:rPr>
              <w:t>symptomatic subacromial impingement</w:t>
            </w:r>
            <w:r w:rsidRPr="00263438">
              <w:rPr>
                <w:lang w:val="en-AU"/>
              </w:rPr>
              <w:t>?</w:t>
            </w:r>
          </w:p>
          <w:p w14:paraId="096E6148" w14:textId="25251ADF" w:rsidR="000368A4" w:rsidRPr="00263438" w:rsidRDefault="00C80281" w:rsidP="00046FFB">
            <w:pPr>
              <w:pStyle w:val="TableText0"/>
              <w:rPr>
                <w:lang w:val="en-AU"/>
              </w:rPr>
            </w:pPr>
            <w:r w:rsidRPr="00263438">
              <w:rPr>
                <w:lang w:val="en-AU"/>
              </w:rPr>
              <w:t>From MBS data modelling, what is the budgetary impact of a range of scenarios?</w:t>
            </w:r>
          </w:p>
        </w:tc>
      </w:tr>
    </w:tbl>
    <w:p w14:paraId="0581199E" w14:textId="77777777" w:rsidR="001A456D" w:rsidRPr="009723F1" w:rsidRDefault="001A456D" w:rsidP="009723F1">
      <w:pPr>
        <w:pStyle w:val="TableFigureFooter"/>
        <w:spacing w:before="0" w:after="0" w:line="259" w:lineRule="auto"/>
        <w:rPr>
          <w:b/>
          <w:u w:val="single"/>
          <w:lang w:val="en-AU"/>
        </w:rPr>
      </w:pPr>
      <w:r w:rsidRPr="009723F1">
        <w:rPr>
          <w:b/>
          <w:u w:val="single"/>
          <w:lang w:val="en-AU"/>
        </w:rPr>
        <w:t>Abbreviations</w:t>
      </w:r>
    </w:p>
    <w:p w14:paraId="32B693B5" w14:textId="0C03F19D" w:rsidR="00810037" w:rsidRPr="00263438" w:rsidRDefault="00D36215" w:rsidP="009723F1">
      <w:pPr>
        <w:pStyle w:val="TableFigureFooter"/>
        <w:spacing w:before="0" w:after="240" w:line="259" w:lineRule="auto"/>
        <w:rPr>
          <w:lang w:val="en-AU"/>
        </w:rPr>
      </w:pPr>
      <w:r w:rsidRPr="00263438">
        <w:rPr>
          <w:b/>
          <w:lang w:val="en-AU"/>
        </w:rPr>
        <w:t>SAD</w:t>
      </w:r>
      <w:r w:rsidRPr="00263438">
        <w:rPr>
          <w:lang w:val="en-AU"/>
        </w:rPr>
        <w:t xml:space="preserve"> = subacromial decompression</w:t>
      </w:r>
      <w:r w:rsidR="001038C6">
        <w:rPr>
          <w:lang w:val="en-AU"/>
        </w:rPr>
        <w:t>.</w:t>
      </w:r>
    </w:p>
    <w:p w14:paraId="3547F8AE" w14:textId="1906DCBB" w:rsidR="00467BA7" w:rsidRPr="00263438" w:rsidRDefault="00467BA7" w:rsidP="00D12837">
      <w:pPr>
        <w:pStyle w:val="Heading2"/>
        <w:numPr>
          <w:ilvl w:val="1"/>
          <w:numId w:val="42"/>
        </w:numPr>
        <w:ind w:left="357" w:hanging="357"/>
      </w:pPr>
      <w:bookmarkStart w:id="106" w:name="_Toc118272293"/>
      <w:r w:rsidRPr="00263438">
        <w:t>Alignment with the PICO confirmation</w:t>
      </w:r>
      <w:bookmarkEnd w:id="106"/>
    </w:p>
    <w:p w14:paraId="3F90EA11" w14:textId="740C93C6" w:rsidR="001A46E5" w:rsidRPr="00263438" w:rsidRDefault="001A46E5" w:rsidP="008249BB">
      <w:pPr>
        <w:rPr>
          <w:lang w:val="en-AU"/>
        </w:rPr>
      </w:pPr>
      <w:r w:rsidRPr="00263438">
        <w:rPr>
          <w:lang w:val="en-AU"/>
        </w:rPr>
        <w:t>This assessment was able to align with all aspects of the PICO criteria</w:t>
      </w:r>
      <w:r w:rsidR="00DC3AE2" w:rsidRPr="00263438">
        <w:rPr>
          <w:lang w:val="en-AU"/>
        </w:rPr>
        <w:t>, although it is likely that the population</w:t>
      </w:r>
      <w:r w:rsidR="001949B8" w:rsidRPr="00263438">
        <w:rPr>
          <w:lang w:val="en-AU"/>
        </w:rPr>
        <w:t>s</w:t>
      </w:r>
      <w:r w:rsidR="00DC3AE2" w:rsidRPr="00263438">
        <w:rPr>
          <w:lang w:val="en-AU"/>
        </w:rPr>
        <w:t xml:space="preserve"> in the trials did not</w:t>
      </w:r>
      <w:r w:rsidR="001949B8" w:rsidRPr="00263438">
        <w:rPr>
          <w:lang w:val="en-AU"/>
        </w:rPr>
        <w:t xml:space="preserve"> meet the stringent requirement of symptoms unresolved despite conservative therapy for 6 months</w:t>
      </w:r>
      <w:r w:rsidRPr="00263438">
        <w:rPr>
          <w:lang w:val="en-AU"/>
        </w:rPr>
        <w:t xml:space="preserve">. </w:t>
      </w:r>
      <w:r w:rsidR="002A68FD" w:rsidRPr="00263438">
        <w:rPr>
          <w:lang w:val="en-AU"/>
        </w:rPr>
        <w:t>All differences</w:t>
      </w:r>
      <w:r w:rsidR="00C24A8A" w:rsidRPr="00263438">
        <w:rPr>
          <w:lang w:val="en-AU"/>
        </w:rPr>
        <w:t xml:space="preserve"> or uncertainty</w:t>
      </w:r>
      <w:r w:rsidR="002A68FD" w:rsidRPr="00263438">
        <w:rPr>
          <w:lang w:val="en-AU"/>
        </w:rPr>
        <w:t xml:space="preserve"> in the </w:t>
      </w:r>
      <w:r w:rsidR="00C24A8A" w:rsidRPr="00263438">
        <w:rPr>
          <w:lang w:val="en-AU"/>
        </w:rPr>
        <w:t>population, intervention and comparator are described.</w:t>
      </w:r>
    </w:p>
    <w:p w14:paraId="277DA92A" w14:textId="281955C9" w:rsidR="00467BA7" w:rsidRPr="00263438" w:rsidRDefault="00467BA7" w:rsidP="00D12837">
      <w:pPr>
        <w:pStyle w:val="Heading2"/>
        <w:numPr>
          <w:ilvl w:val="1"/>
          <w:numId w:val="42"/>
        </w:numPr>
        <w:ind w:left="357" w:hanging="357"/>
      </w:pPr>
      <w:bookmarkStart w:id="107" w:name="_Toc118272294"/>
      <w:r w:rsidRPr="00263438">
        <w:t>Clinical management algorithm</w:t>
      </w:r>
      <w:bookmarkEnd w:id="107"/>
    </w:p>
    <w:p w14:paraId="4FFAF683" w14:textId="5DF9859A" w:rsidR="001A46E5" w:rsidRPr="00263438" w:rsidRDefault="001A46E5" w:rsidP="001A46E5">
      <w:pPr>
        <w:rPr>
          <w:lang w:val="en-AU"/>
        </w:rPr>
      </w:pPr>
      <w:r w:rsidRPr="00263438">
        <w:rPr>
          <w:lang w:val="en-AU"/>
        </w:rPr>
        <w:t xml:space="preserve">The clinical management algorithm for patients with subacromial impingement is summarised in </w:t>
      </w:r>
      <w:r w:rsidRPr="00263438">
        <w:rPr>
          <w:lang w:val="en-AU"/>
        </w:rPr>
        <w:fldChar w:fldCharType="begin"/>
      </w:r>
      <w:r>
        <w:instrText xml:space="preserve"> REF _Ref106695214 \h </w:instrText>
      </w:r>
      <w:r w:rsidRPr="00263438">
        <w:rPr>
          <w:lang w:val="en-AU"/>
        </w:rPr>
      </w:r>
      <w:r w:rsidRPr="00263438">
        <w:rPr>
          <w:lang w:val="en-AU"/>
        </w:rPr>
        <w:fldChar w:fldCharType="separate"/>
      </w:r>
      <w:r w:rsidR="00AE6F3A" w:rsidRPr="00263438">
        <w:rPr>
          <w:lang w:val="en-AU"/>
        </w:rPr>
        <w:t xml:space="preserve">Table </w:t>
      </w:r>
      <w:r w:rsidR="00AE6F3A">
        <w:rPr>
          <w:noProof/>
        </w:rPr>
        <w:t>49</w:t>
      </w:r>
      <w:r w:rsidRPr="00263438">
        <w:rPr>
          <w:lang w:val="en-AU"/>
        </w:rPr>
        <w:fldChar w:fldCharType="end"/>
      </w:r>
      <w:r w:rsidRPr="00263438">
        <w:rPr>
          <w:lang w:val="en-AU"/>
        </w:rPr>
        <w:t>.</w:t>
      </w:r>
      <w:r w:rsidR="00B43A8B" w:rsidRPr="00263438">
        <w:rPr>
          <w:lang w:val="en-AU"/>
        </w:rPr>
        <w:t xml:space="preserve"> As this service </w:t>
      </w:r>
      <w:r w:rsidR="008275E4" w:rsidRPr="00263438">
        <w:rPr>
          <w:lang w:val="en-AU"/>
        </w:rPr>
        <w:t>has been</w:t>
      </w:r>
      <w:r w:rsidR="00B43A8B" w:rsidRPr="00263438">
        <w:rPr>
          <w:lang w:val="en-AU"/>
        </w:rPr>
        <w:t xml:space="preserve"> available</w:t>
      </w:r>
      <w:r w:rsidR="008275E4" w:rsidRPr="00263438">
        <w:rPr>
          <w:lang w:val="en-AU"/>
        </w:rPr>
        <w:t xml:space="preserve"> on the MBS since 1991</w:t>
      </w:r>
      <w:r w:rsidR="002F0277" w:rsidRPr="00263438">
        <w:rPr>
          <w:lang w:val="en-AU"/>
        </w:rPr>
        <w:t xml:space="preserve"> and there are no material changes in the proposed new MBS item, the algorithm </w:t>
      </w:r>
      <w:r w:rsidR="001E6317" w:rsidRPr="00263438">
        <w:rPr>
          <w:lang w:val="en-AU"/>
        </w:rPr>
        <w:t>is</w:t>
      </w:r>
      <w:r w:rsidR="002F0277" w:rsidRPr="00263438">
        <w:rPr>
          <w:lang w:val="en-AU"/>
        </w:rPr>
        <w:t xml:space="preserve"> based on </w:t>
      </w:r>
      <w:r w:rsidR="001E6317" w:rsidRPr="00263438">
        <w:rPr>
          <w:lang w:val="en-AU"/>
        </w:rPr>
        <w:t>best practice as represented by clinical practice guidelines.</w:t>
      </w:r>
    </w:p>
    <w:p w14:paraId="2B26E23D" w14:textId="77777777" w:rsidR="0070042F" w:rsidRPr="00263438" w:rsidRDefault="0070042F" w:rsidP="0070042F">
      <w:pPr>
        <w:rPr>
          <w:lang w:val="en-AU"/>
        </w:rPr>
      </w:pPr>
      <w:r w:rsidRPr="00263438">
        <w:rPr>
          <w:noProof/>
          <w:lang w:val="en-AU"/>
        </w:rPr>
        <w:lastRenderedPageBreak/>
        <w:drawing>
          <wp:inline distT="0" distB="0" distL="0" distR="0" wp14:anchorId="3B6BF70C" wp14:editId="23A87199">
            <wp:extent cx="5502422" cy="6810375"/>
            <wp:effectExtent l="0" t="0" r="3175" b="0"/>
            <wp:docPr id="2" name="Picture 2" descr="Current clinical management algorithm for treatment of patients with rotator cuff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rrent clinical management algorithm for treatment of patients with rotator cuff disease"/>
                    <pic:cNvPicPr/>
                  </pic:nvPicPr>
                  <pic:blipFill rotWithShape="1">
                    <a:blip r:embed="rId26"/>
                    <a:srcRect l="60658" t="11698" r="19067" b="8011"/>
                    <a:stretch/>
                  </pic:blipFill>
                  <pic:spPr bwMode="auto">
                    <a:xfrm>
                      <a:off x="0" y="0"/>
                      <a:ext cx="5520624" cy="6832904"/>
                    </a:xfrm>
                    <a:prstGeom prst="rect">
                      <a:avLst/>
                    </a:prstGeom>
                    <a:ln>
                      <a:noFill/>
                    </a:ln>
                    <a:extLst>
                      <a:ext uri="{53640926-AAD7-44D8-BBD7-CCE9431645EC}">
                        <a14:shadowObscured xmlns:a14="http://schemas.microsoft.com/office/drawing/2010/main"/>
                      </a:ext>
                    </a:extLst>
                  </pic:spPr>
                </pic:pic>
              </a:graphicData>
            </a:graphic>
          </wp:inline>
        </w:drawing>
      </w:r>
    </w:p>
    <w:p w14:paraId="0DC21335" w14:textId="77777777" w:rsidR="0070042F" w:rsidRPr="00263438" w:rsidRDefault="0070042F" w:rsidP="0070042F">
      <w:pPr>
        <w:rPr>
          <w:lang w:val="en-AU"/>
        </w:rPr>
      </w:pPr>
    </w:p>
    <w:p w14:paraId="696791F2" w14:textId="04B57B30" w:rsidR="0070042F" w:rsidRPr="00263438" w:rsidRDefault="0070042F" w:rsidP="0070042F">
      <w:pPr>
        <w:pStyle w:val="Caption"/>
        <w:rPr>
          <w:lang w:val="en-AU"/>
        </w:rPr>
      </w:pPr>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4</w:t>
      </w:r>
      <w:r w:rsidR="00876418" w:rsidRPr="00263438">
        <w:rPr>
          <w:lang w:val="en-AU"/>
        </w:rPr>
        <w:fldChar w:fldCharType="end"/>
      </w:r>
      <w:r w:rsidRPr="00263438">
        <w:rPr>
          <w:lang w:val="en-AU"/>
        </w:rPr>
        <w:tab/>
        <w:t>Current clinical management algorithm for treatment of patients with rotator cuff disease</w:t>
      </w:r>
    </w:p>
    <w:p w14:paraId="4556EBDF" w14:textId="77777777" w:rsidR="0070042F" w:rsidRPr="009723F1" w:rsidRDefault="0070042F" w:rsidP="009723F1">
      <w:pPr>
        <w:pStyle w:val="Tablenotes"/>
        <w:spacing w:after="0" w:line="259" w:lineRule="auto"/>
        <w:rPr>
          <w:b/>
          <w:u w:val="single"/>
          <w:lang w:val="en-AU"/>
        </w:rPr>
      </w:pPr>
      <w:r w:rsidRPr="009723F1">
        <w:rPr>
          <w:b/>
          <w:u w:val="single"/>
          <w:lang w:val="en-AU"/>
        </w:rPr>
        <w:t>Abbreviations</w:t>
      </w:r>
    </w:p>
    <w:p w14:paraId="32A3A6A0" w14:textId="4D9E4ADC" w:rsidR="0070042F" w:rsidRPr="00263438" w:rsidRDefault="0070042F" w:rsidP="007760D3">
      <w:pPr>
        <w:pStyle w:val="Tablenotes"/>
        <w:spacing w:after="0" w:line="259" w:lineRule="auto"/>
        <w:rPr>
          <w:lang w:val="en-AU"/>
        </w:rPr>
      </w:pPr>
      <w:r w:rsidRPr="00263438">
        <w:rPr>
          <w:b/>
          <w:lang w:val="en-AU"/>
        </w:rPr>
        <w:t>MRI</w:t>
      </w:r>
      <w:r w:rsidRPr="00263438">
        <w:rPr>
          <w:lang w:val="en-AU"/>
        </w:rPr>
        <w:t xml:space="preserve"> = magnetic resonance imaging</w:t>
      </w:r>
      <w:r w:rsidR="009B611D">
        <w:rPr>
          <w:lang w:val="en-AU"/>
        </w:rPr>
        <w:t>,</w:t>
      </w:r>
      <w:r w:rsidRPr="00263438">
        <w:rPr>
          <w:lang w:val="en-AU"/>
        </w:rPr>
        <w:t xml:space="preserve"> </w:t>
      </w:r>
      <w:r w:rsidRPr="00263438">
        <w:rPr>
          <w:b/>
          <w:lang w:val="en-AU"/>
        </w:rPr>
        <w:t>US</w:t>
      </w:r>
      <w:r w:rsidRPr="00263438">
        <w:rPr>
          <w:lang w:val="en-AU"/>
        </w:rPr>
        <w:t xml:space="preserve"> = ultrasound.</w:t>
      </w:r>
    </w:p>
    <w:p w14:paraId="4B3C0F15" w14:textId="77777777" w:rsidR="0070042F" w:rsidRPr="009723F1" w:rsidRDefault="0070042F" w:rsidP="009723F1">
      <w:pPr>
        <w:pStyle w:val="Tablenotes"/>
        <w:spacing w:after="0" w:line="259" w:lineRule="auto"/>
        <w:rPr>
          <w:b/>
          <w:u w:val="single"/>
          <w:lang w:val="en-AU"/>
        </w:rPr>
      </w:pPr>
      <w:r w:rsidRPr="009723F1">
        <w:rPr>
          <w:b/>
          <w:u w:val="single"/>
          <w:lang w:val="en-AU"/>
        </w:rPr>
        <w:t>Notes</w:t>
      </w:r>
    </w:p>
    <w:p w14:paraId="5A1B72FE" w14:textId="790A7051" w:rsidR="0070042F" w:rsidRPr="00263438" w:rsidRDefault="0070042F" w:rsidP="009723F1">
      <w:pPr>
        <w:pStyle w:val="Tablenotes"/>
        <w:spacing w:after="0" w:line="259" w:lineRule="auto"/>
        <w:rPr>
          <w:lang w:val="en-AU"/>
        </w:rPr>
      </w:pPr>
      <w:r w:rsidRPr="00263438">
        <w:rPr>
          <w:b/>
          <w:lang w:val="en-AU"/>
        </w:rPr>
        <w:t>A</w:t>
      </w:r>
      <w:r w:rsidRPr="00263438">
        <w:rPr>
          <w:lang w:val="en-AU"/>
        </w:rPr>
        <w:t xml:space="preserve"> = Other pathologies may include cardiac conditions, pain in other locations, fracture, dislocation, instability, infection, inflammatory arthropathy, suspected malignancy.</w:t>
      </w:r>
    </w:p>
    <w:p w14:paraId="6A17565C" w14:textId="77777777" w:rsidR="0070042F" w:rsidRPr="00263438" w:rsidRDefault="0070042F" w:rsidP="009723F1">
      <w:pPr>
        <w:pStyle w:val="Tablenotes"/>
        <w:spacing w:after="0" w:line="259" w:lineRule="auto"/>
        <w:rPr>
          <w:lang w:val="en-AU"/>
        </w:rPr>
      </w:pPr>
      <w:r w:rsidRPr="00263438">
        <w:rPr>
          <w:b/>
          <w:lang w:val="en-AU"/>
        </w:rPr>
        <w:t>B</w:t>
      </w:r>
      <w:r w:rsidRPr="00263438">
        <w:rPr>
          <w:lang w:val="en-AU"/>
        </w:rPr>
        <w:t xml:space="preserve"> = May include subacromial injections (1–3) e.g. corticosteroid or local anaesthetic for short-term pain relief, if clinically indicated.</w:t>
      </w:r>
    </w:p>
    <w:p w14:paraId="1C58EA54" w14:textId="77777777" w:rsidR="0070042F" w:rsidRPr="00263438" w:rsidRDefault="0070042F" w:rsidP="009723F1">
      <w:pPr>
        <w:pStyle w:val="Tablenotes"/>
        <w:spacing w:after="0" w:line="259" w:lineRule="auto"/>
        <w:rPr>
          <w:lang w:val="en-AU"/>
        </w:rPr>
      </w:pPr>
      <w:r w:rsidRPr="00263438">
        <w:rPr>
          <w:b/>
          <w:lang w:val="en-AU"/>
        </w:rPr>
        <w:t>C</w:t>
      </w:r>
      <w:r w:rsidRPr="00263438">
        <w:rPr>
          <w:lang w:val="en-AU"/>
        </w:rPr>
        <w:t xml:space="preserve"> = Rotator cuff pathology would include bursitis, tendinopathy, tear.</w:t>
      </w:r>
    </w:p>
    <w:p w14:paraId="1A22695E" w14:textId="77777777" w:rsidR="0070042F" w:rsidRPr="00263438" w:rsidRDefault="0070042F" w:rsidP="009723F1">
      <w:pPr>
        <w:pStyle w:val="Tablenotes"/>
        <w:spacing w:after="0" w:line="259" w:lineRule="auto"/>
        <w:rPr>
          <w:lang w:val="en-AU"/>
        </w:rPr>
      </w:pPr>
      <w:r w:rsidRPr="00263438">
        <w:rPr>
          <w:b/>
          <w:lang w:val="en-AU"/>
        </w:rPr>
        <w:t>D</w:t>
      </w:r>
      <w:r w:rsidRPr="00263438">
        <w:rPr>
          <w:lang w:val="en-AU"/>
        </w:rPr>
        <w:t xml:space="preserve"> = Other pathologies may include rotator cuff arthropathy, SLAP lesions, bicipital tendinitis, adhesive capsulitis, glenohumeral osteoarthritis, isolated calcific tendinitis, symptomatic rotator cuff tear.</w:t>
      </w:r>
    </w:p>
    <w:p w14:paraId="3530EE40" w14:textId="77777777" w:rsidR="0070042F" w:rsidRPr="00263438" w:rsidRDefault="0070042F" w:rsidP="00925D2B">
      <w:pPr>
        <w:pStyle w:val="Tablenotes"/>
        <w:spacing w:after="0" w:line="259" w:lineRule="auto"/>
        <w:rPr>
          <w:lang w:val="en-AU"/>
        </w:rPr>
      </w:pPr>
      <w:r w:rsidRPr="00263438">
        <w:rPr>
          <w:b/>
          <w:lang w:val="en-AU"/>
        </w:rPr>
        <w:lastRenderedPageBreak/>
        <w:t>E</w:t>
      </w:r>
      <w:r w:rsidRPr="00263438">
        <w:rPr>
          <w:lang w:val="en-AU"/>
        </w:rPr>
        <w:t xml:space="preserve"> = Other therapies may include reverse shoulder arthroplasty.</w:t>
      </w:r>
    </w:p>
    <w:p w14:paraId="3130E272" w14:textId="77777777" w:rsidR="0070042F" w:rsidRPr="00263438" w:rsidRDefault="0070042F" w:rsidP="00925D2B">
      <w:pPr>
        <w:pStyle w:val="Tablenotes"/>
        <w:spacing w:after="240" w:line="259" w:lineRule="auto"/>
        <w:rPr>
          <w:lang w:val="en-AU"/>
        </w:rPr>
      </w:pPr>
      <w:r w:rsidRPr="00263438">
        <w:rPr>
          <w:b/>
          <w:lang w:val="en-AU"/>
        </w:rPr>
        <w:t>F</w:t>
      </w:r>
      <w:r w:rsidRPr="00263438">
        <w:rPr>
          <w:lang w:val="en-AU"/>
        </w:rPr>
        <w:t xml:space="preserve"> = Subacromial decompression may include coraco-acromial ligament division, acromioplasty, coplaning of the clavicle, excision of the acromioclavicular joint, removal of calcium deposit and excision of bursa.</w:t>
      </w:r>
    </w:p>
    <w:p w14:paraId="4B160C92" w14:textId="4E1CA935" w:rsidR="00467BA7" w:rsidRPr="00263438" w:rsidRDefault="00467BA7" w:rsidP="00E41B29">
      <w:pPr>
        <w:pStyle w:val="Heading2"/>
        <w:numPr>
          <w:ilvl w:val="1"/>
          <w:numId w:val="42"/>
        </w:numPr>
        <w:ind w:left="357" w:hanging="357"/>
      </w:pPr>
      <w:bookmarkStart w:id="108" w:name="_Toc118272295"/>
      <w:r w:rsidRPr="00263438">
        <w:t>Proposal for public funding</w:t>
      </w:r>
      <w:bookmarkEnd w:id="108"/>
    </w:p>
    <w:p w14:paraId="6DBCA3A5" w14:textId="4F1FC81B" w:rsidR="00270EF9" w:rsidRPr="009D34BC" w:rsidRDefault="00270EF9" w:rsidP="00270EF9">
      <w:pPr>
        <w:rPr>
          <w:lang w:val="en-AU"/>
        </w:rPr>
      </w:pPr>
      <w:r w:rsidRPr="009D34BC">
        <w:rPr>
          <w:lang w:val="en-AU"/>
        </w:rPr>
        <w:t xml:space="preserve">The Medicare Benefits Schedule (MBS) Review Taskforce Orthopaedics Clinical Committee and the MBS Review Shoulder and Elbow Implementation Liaison Group have proposed the following amended item for SAD performed as any form of open or arthroscopic surgical procedure (MBS 489XX; </w:t>
      </w:r>
      <w:r w:rsidR="00832CB5" w:rsidRPr="009A0852">
        <w:rPr>
          <w:lang w:val="en-AU"/>
        </w:rPr>
        <w:fldChar w:fldCharType="begin"/>
      </w:r>
      <w:r w:rsidR="00832CB5" w:rsidRPr="009D34BC">
        <w:instrText xml:space="preserve"> REF _Ref108860952 \h </w:instrText>
      </w:r>
      <w:r w:rsidR="009D34BC" w:rsidRPr="009A0852">
        <w:rPr>
          <w:lang w:val="en-AU"/>
        </w:rPr>
        <w:instrText xml:space="preserve"> \* MERGEFORMAT </w:instrText>
      </w:r>
      <w:r w:rsidR="00832CB5" w:rsidRPr="009A0852">
        <w:rPr>
          <w:lang w:val="en-AU"/>
        </w:rPr>
      </w:r>
      <w:r w:rsidR="00832CB5" w:rsidRPr="009A0852">
        <w:rPr>
          <w:lang w:val="en-AU"/>
        </w:rPr>
        <w:fldChar w:fldCharType="separate"/>
      </w:r>
      <w:r w:rsidR="00AE6F3A" w:rsidRPr="009D34BC">
        <w:rPr>
          <w:lang w:val="en-AU"/>
        </w:rPr>
        <w:t xml:space="preserve">Table </w:t>
      </w:r>
      <w:r w:rsidR="00AE6F3A" w:rsidRPr="009D34BC">
        <w:rPr>
          <w:noProof/>
        </w:rPr>
        <w:t>16</w:t>
      </w:r>
      <w:r w:rsidR="00832CB5" w:rsidRPr="009A0852">
        <w:rPr>
          <w:lang w:val="en-AU"/>
        </w:rPr>
        <w:fldChar w:fldCharType="end"/>
      </w:r>
      <w:r w:rsidRPr="009D34BC">
        <w:rPr>
          <w:lang w:val="en-AU"/>
        </w:rPr>
        <w:t>).</w:t>
      </w:r>
      <w:r w:rsidR="00ED32E3" w:rsidRPr="009D34BC">
        <w:rPr>
          <w:lang w:val="en-AU"/>
        </w:rPr>
        <w:t xml:space="preserve"> This consolidates the three current items 48900, 48903 and 48951.</w:t>
      </w:r>
    </w:p>
    <w:p w14:paraId="1BF43440" w14:textId="1CFB350E" w:rsidR="001120F8" w:rsidRPr="00263438" w:rsidRDefault="001120F8" w:rsidP="001120F8">
      <w:pPr>
        <w:pStyle w:val="Caption"/>
        <w:rPr>
          <w:lang w:val="en-AU"/>
        </w:rPr>
      </w:pPr>
      <w:bookmarkStart w:id="109" w:name="_Ref108860952"/>
      <w:r w:rsidRPr="009D34BC">
        <w:rPr>
          <w:lang w:val="en-AU"/>
        </w:rPr>
        <w:t xml:space="preserve">Table </w:t>
      </w:r>
      <w:r w:rsidR="00876418" w:rsidRPr="009D34BC">
        <w:rPr>
          <w:lang w:val="en-AU"/>
        </w:rPr>
        <w:fldChar w:fldCharType="begin"/>
      </w:r>
      <w:r w:rsidR="00876418" w:rsidRPr="009D34BC">
        <w:instrText xml:space="preserve"> SEQ Table \* ARABIC </w:instrText>
      </w:r>
      <w:r w:rsidR="00876418" w:rsidRPr="009D34BC">
        <w:rPr>
          <w:lang w:val="en-AU"/>
        </w:rPr>
        <w:fldChar w:fldCharType="separate"/>
      </w:r>
      <w:r w:rsidR="00AE6F3A" w:rsidRPr="009D34BC">
        <w:rPr>
          <w:noProof/>
        </w:rPr>
        <w:t>16</w:t>
      </w:r>
      <w:r w:rsidR="00876418" w:rsidRPr="009D34BC">
        <w:rPr>
          <w:lang w:val="en-AU"/>
        </w:rPr>
        <w:fldChar w:fldCharType="end"/>
      </w:r>
      <w:bookmarkEnd w:id="109"/>
      <w:r w:rsidRPr="009D34BC">
        <w:rPr>
          <w:lang w:val="en-AU"/>
        </w:rPr>
        <w:tab/>
        <w:t>Proposed amended MBS item for SAD</w:t>
      </w:r>
    </w:p>
    <w:tbl>
      <w:tblPr>
        <w:tblStyle w:val="TableGrid"/>
        <w:tblW w:w="0" w:type="auto"/>
        <w:tblLook w:val="04A0" w:firstRow="1" w:lastRow="0" w:firstColumn="1" w:lastColumn="0" w:noHBand="0" w:noVBand="1"/>
      </w:tblPr>
      <w:tblGrid>
        <w:gridCol w:w="9016"/>
      </w:tblGrid>
      <w:tr w:rsidR="001120F8" w:rsidRPr="00D150CE" w14:paraId="4DA5C17A" w14:textId="77777777" w:rsidTr="00046FFB">
        <w:tc>
          <w:tcPr>
            <w:tcW w:w="9016" w:type="dxa"/>
          </w:tcPr>
          <w:p w14:paraId="0285449C" w14:textId="77777777" w:rsidR="001120F8" w:rsidRPr="00925D2B" w:rsidRDefault="001120F8" w:rsidP="00F20CF8">
            <w:pPr>
              <w:pStyle w:val="Tabletext"/>
              <w:rPr>
                <w:b/>
                <w:lang w:val="en-AU"/>
              </w:rPr>
            </w:pPr>
            <w:r w:rsidRPr="00925D2B">
              <w:rPr>
                <w:b/>
                <w:lang w:val="en-AU"/>
              </w:rPr>
              <w:t>Category 3 – Therapeutic Procedures Group T8 – Surgical Operations Subgroup 15 – Orthopaedic Subheading 8 – Shoulder</w:t>
            </w:r>
          </w:p>
        </w:tc>
      </w:tr>
      <w:tr w:rsidR="001120F8" w:rsidRPr="00D150CE" w14:paraId="51A18674" w14:textId="77777777" w:rsidTr="00046FFB">
        <w:tc>
          <w:tcPr>
            <w:tcW w:w="9016" w:type="dxa"/>
          </w:tcPr>
          <w:p w14:paraId="6AFC56FD" w14:textId="77777777" w:rsidR="001120F8" w:rsidRPr="00925D2B" w:rsidRDefault="001120F8" w:rsidP="00F20CF8">
            <w:pPr>
              <w:rPr>
                <w:rFonts w:ascii="Arial Narrow" w:hAnsi="Arial Narrow"/>
                <w:sz w:val="20"/>
                <w:szCs w:val="20"/>
                <w:lang w:val="en-AU"/>
              </w:rPr>
            </w:pPr>
            <w:r w:rsidRPr="00925D2B">
              <w:rPr>
                <w:rFonts w:ascii="Arial Narrow" w:hAnsi="Arial Narrow"/>
                <w:sz w:val="20"/>
                <w:szCs w:val="20"/>
                <w:lang w:val="en-AU"/>
              </w:rPr>
              <w:t>MBS 489XX</w:t>
            </w:r>
          </w:p>
          <w:p w14:paraId="6DA20771" w14:textId="77777777" w:rsidR="001120F8" w:rsidRPr="00925D2B" w:rsidRDefault="001120F8" w:rsidP="00F20CF8">
            <w:pPr>
              <w:rPr>
                <w:rFonts w:ascii="Arial Narrow" w:hAnsi="Arial Narrow"/>
                <w:sz w:val="20"/>
                <w:szCs w:val="20"/>
                <w:lang w:val="en-AU"/>
              </w:rPr>
            </w:pPr>
            <w:r w:rsidRPr="00925D2B">
              <w:rPr>
                <w:rFonts w:ascii="Arial Narrow" w:hAnsi="Arial Narrow"/>
                <w:sz w:val="20"/>
                <w:szCs w:val="20"/>
                <w:lang w:val="en-AU"/>
              </w:rPr>
              <w:t>Open or arthroscopic subacromial decompression of Shoulder</w:t>
            </w:r>
          </w:p>
          <w:p w14:paraId="7C046AAA" w14:textId="77777777" w:rsidR="001120F8" w:rsidRPr="00925D2B" w:rsidRDefault="001120F8" w:rsidP="00F20CF8">
            <w:pPr>
              <w:rPr>
                <w:rFonts w:ascii="Arial Narrow" w:hAnsi="Arial Narrow"/>
                <w:sz w:val="20"/>
                <w:szCs w:val="20"/>
                <w:lang w:val="en-AU"/>
              </w:rPr>
            </w:pPr>
            <w:r w:rsidRPr="00925D2B">
              <w:rPr>
                <w:rFonts w:ascii="Arial Narrow" w:hAnsi="Arial Narrow"/>
                <w:sz w:val="20"/>
                <w:szCs w:val="20"/>
                <w:lang w:val="en-AU"/>
              </w:rPr>
              <w:t>Inclusive of, if performed:</w:t>
            </w:r>
          </w:p>
          <w:p w14:paraId="507CFC42" w14:textId="77777777" w:rsidR="001120F8" w:rsidRPr="00925D2B" w:rsidRDefault="001120F8" w:rsidP="00F20CF8">
            <w:pPr>
              <w:rPr>
                <w:rFonts w:ascii="Arial Narrow" w:hAnsi="Arial Narrow"/>
                <w:sz w:val="20"/>
                <w:szCs w:val="20"/>
                <w:lang w:val="en-AU"/>
              </w:rPr>
            </w:pPr>
            <w:r w:rsidRPr="00925D2B">
              <w:rPr>
                <w:rFonts w:ascii="Arial Narrow" w:hAnsi="Arial Narrow"/>
                <w:sz w:val="20"/>
                <w:szCs w:val="20"/>
                <w:lang w:val="en-AU"/>
              </w:rPr>
              <w:t>i) coraco-acromial ligament division</w:t>
            </w:r>
            <w:r w:rsidRPr="00925D2B">
              <w:rPr>
                <w:rFonts w:ascii="Arial Narrow" w:hAnsi="Arial Narrow"/>
                <w:sz w:val="20"/>
                <w:szCs w:val="20"/>
                <w:lang w:val="en-AU"/>
              </w:rPr>
              <w:br/>
              <w:t>ii) acromioplasty</w:t>
            </w:r>
            <w:r w:rsidRPr="00925D2B">
              <w:rPr>
                <w:rFonts w:ascii="Arial Narrow" w:hAnsi="Arial Narrow"/>
                <w:sz w:val="20"/>
                <w:szCs w:val="20"/>
                <w:lang w:val="en-AU"/>
              </w:rPr>
              <w:br/>
              <w:t>iii) excision of outer clavicle and acromioclavicular joint</w:t>
            </w:r>
            <w:r w:rsidRPr="00925D2B">
              <w:rPr>
                <w:rFonts w:ascii="Arial Narrow" w:hAnsi="Arial Narrow"/>
                <w:sz w:val="20"/>
                <w:szCs w:val="20"/>
                <w:lang w:val="en-AU"/>
              </w:rPr>
              <w:br/>
              <w:t>iv) removal of calcium deposit</w:t>
            </w:r>
            <w:r w:rsidRPr="00925D2B">
              <w:rPr>
                <w:rFonts w:ascii="Arial Narrow" w:hAnsi="Arial Narrow"/>
                <w:sz w:val="20"/>
                <w:szCs w:val="20"/>
                <w:lang w:val="en-AU"/>
              </w:rPr>
              <w:br/>
              <w:t>v) excision of bursa</w:t>
            </w:r>
          </w:p>
          <w:p w14:paraId="65E65D98" w14:textId="77777777" w:rsidR="001120F8" w:rsidRPr="00933D82" w:rsidRDefault="001120F8" w:rsidP="00F20CF8">
            <w:pPr>
              <w:pStyle w:val="Tabletext"/>
              <w:rPr>
                <w:szCs w:val="20"/>
                <w:lang w:val="en-AU"/>
              </w:rPr>
            </w:pPr>
            <w:r w:rsidRPr="00933D82">
              <w:rPr>
                <w:szCs w:val="20"/>
                <w:lang w:val="en-AU"/>
              </w:rPr>
              <w:t>Not being a service associated with a service to which any open or arthroscopic shoulder region procedure applies. (Anaes.) (Assist.)</w:t>
            </w:r>
          </w:p>
        </w:tc>
      </w:tr>
      <w:tr w:rsidR="001120F8" w:rsidRPr="00D150CE" w14:paraId="474DAA36" w14:textId="77777777" w:rsidTr="00046FFB">
        <w:tc>
          <w:tcPr>
            <w:tcW w:w="9016" w:type="dxa"/>
          </w:tcPr>
          <w:p w14:paraId="3CB0021B" w14:textId="77777777" w:rsidR="001120F8" w:rsidRPr="00933D82" w:rsidRDefault="001120F8" w:rsidP="00F20CF8">
            <w:pPr>
              <w:pStyle w:val="Tabletext"/>
              <w:rPr>
                <w:szCs w:val="20"/>
                <w:lang w:val="en-AU"/>
              </w:rPr>
            </w:pPr>
            <w:r w:rsidRPr="00933D82">
              <w:rPr>
                <w:szCs w:val="20"/>
                <w:lang w:val="en-AU"/>
              </w:rPr>
              <w:t>Fee: Not provided</w:t>
            </w:r>
          </w:p>
        </w:tc>
      </w:tr>
    </w:tbl>
    <w:p w14:paraId="0987C2BF" w14:textId="77777777" w:rsidR="001120F8" w:rsidRPr="00925D2B" w:rsidRDefault="001120F8" w:rsidP="00925D2B">
      <w:pPr>
        <w:pStyle w:val="Instructionaltext"/>
        <w:spacing w:before="0" w:after="0"/>
        <w:rPr>
          <w:rFonts w:ascii="Arial Narrow" w:hAnsi="Arial Narrow"/>
          <w:b/>
          <w:color w:val="000000" w:themeColor="text1"/>
          <w:sz w:val="18"/>
          <w:szCs w:val="18"/>
          <w:u w:val="single"/>
          <w:lang w:val="en-AU"/>
        </w:rPr>
      </w:pPr>
      <w:r w:rsidRPr="00925D2B">
        <w:rPr>
          <w:rFonts w:ascii="Arial Narrow" w:hAnsi="Arial Narrow"/>
          <w:b/>
          <w:color w:val="000000" w:themeColor="text1"/>
          <w:sz w:val="18"/>
          <w:szCs w:val="18"/>
          <w:u w:val="single"/>
          <w:lang w:val="en-AU"/>
        </w:rPr>
        <w:t>Abbreviations</w:t>
      </w:r>
    </w:p>
    <w:p w14:paraId="3846C6CB" w14:textId="77777777" w:rsidR="001120F8" w:rsidRPr="00263438" w:rsidRDefault="001120F8" w:rsidP="007760D3">
      <w:pPr>
        <w:pStyle w:val="Tablenotes"/>
        <w:spacing w:after="240" w:line="259" w:lineRule="auto"/>
        <w:rPr>
          <w:lang w:val="en-AU"/>
        </w:rPr>
      </w:pPr>
      <w:r w:rsidRPr="00263438">
        <w:rPr>
          <w:b/>
          <w:lang w:val="en-AU"/>
        </w:rPr>
        <w:t>MBS</w:t>
      </w:r>
      <w:r w:rsidRPr="00263438">
        <w:rPr>
          <w:lang w:val="en-AU"/>
        </w:rPr>
        <w:t xml:space="preserve"> = Medical Benefits Schedule.</w:t>
      </w:r>
    </w:p>
    <w:p w14:paraId="6C877828" w14:textId="556BCFD6" w:rsidR="00874E01" w:rsidRPr="00263438" w:rsidRDefault="00270EF9" w:rsidP="00874E01">
      <w:pPr>
        <w:rPr>
          <w:lang w:val="en-AU"/>
        </w:rPr>
      </w:pPr>
      <w:r w:rsidRPr="00263438">
        <w:rPr>
          <w:lang w:val="en-AU"/>
        </w:rPr>
        <w:t xml:space="preserve">There is no proposed population. </w:t>
      </w:r>
      <w:r w:rsidR="00874E01">
        <w:rPr>
          <w:lang w:val="en-AU"/>
        </w:rPr>
        <w:t>During consultation</w:t>
      </w:r>
      <w:r w:rsidR="00874E01" w:rsidRPr="00263438">
        <w:rPr>
          <w:lang w:val="en-AU"/>
        </w:rPr>
        <w:t>, SESA recommended that patient selection for acromioplasty should be:</w:t>
      </w:r>
    </w:p>
    <w:p w14:paraId="24197EE9" w14:textId="77777777" w:rsidR="00874E01" w:rsidRPr="00263438" w:rsidRDefault="00874E01" w:rsidP="00874E01">
      <w:pPr>
        <w:pStyle w:val="ListParagraph"/>
        <w:numPr>
          <w:ilvl w:val="0"/>
          <w:numId w:val="22"/>
        </w:numPr>
        <w:rPr>
          <w:lang w:val="en-AU"/>
        </w:rPr>
      </w:pPr>
      <w:r w:rsidRPr="00263438">
        <w:rPr>
          <w:lang w:val="en-AU"/>
        </w:rPr>
        <w:t>A failure of nonoperative measures over 4</w:t>
      </w:r>
      <w:r>
        <w:rPr>
          <w:lang w:val="en-AU"/>
        </w:rPr>
        <w:t>–</w:t>
      </w:r>
      <w:r w:rsidRPr="00263438">
        <w:rPr>
          <w:lang w:val="en-AU"/>
        </w:rPr>
        <w:t>6 months</w:t>
      </w:r>
    </w:p>
    <w:p w14:paraId="0126652C" w14:textId="77777777" w:rsidR="00874E01" w:rsidRPr="00263438" w:rsidRDefault="00874E01" w:rsidP="00874E01">
      <w:pPr>
        <w:pStyle w:val="ListParagraph"/>
        <w:numPr>
          <w:ilvl w:val="0"/>
          <w:numId w:val="22"/>
        </w:numPr>
        <w:rPr>
          <w:lang w:val="en-AU"/>
        </w:rPr>
      </w:pPr>
      <w:r w:rsidRPr="00263438">
        <w:rPr>
          <w:lang w:val="en-AU"/>
        </w:rPr>
        <w:t>Examination consistent with impingement and with the exclusion of other common causes of shoulder pain such as adhesive capsulitis, long head of biceps tendonitis, osteoarthritis etc.</w:t>
      </w:r>
    </w:p>
    <w:p w14:paraId="39040920" w14:textId="77777777" w:rsidR="00874E01" w:rsidRPr="00263438" w:rsidRDefault="00874E01" w:rsidP="00874E01">
      <w:pPr>
        <w:pStyle w:val="ListParagraph"/>
        <w:numPr>
          <w:ilvl w:val="0"/>
          <w:numId w:val="22"/>
        </w:numPr>
        <w:rPr>
          <w:lang w:val="en-AU"/>
        </w:rPr>
      </w:pPr>
      <w:r w:rsidRPr="00263438">
        <w:rPr>
          <w:lang w:val="en-AU"/>
        </w:rPr>
        <w:t>Ongoing untenable symptoms</w:t>
      </w:r>
    </w:p>
    <w:p w14:paraId="5BDA9B5F" w14:textId="62ED536B" w:rsidR="00874E01" w:rsidRPr="00C30F5E" w:rsidRDefault="00874E01" w:rsidP="00D12837">
      <w:pPr>
        <w:pStyle w:val="ListParagraph"/>
        <w:numPr>
          <w:ilvl w:val="0"/>
          <w:numId w:val="22"/>
        </w:numPr>
        <w:rPr>
          <w:lang w:val="en-AU"/>
        </w:rPr>
      </w:pPr>
      <w:r w:rsidRPr="00874E01">
        <w:rPr>
          <w:lang w:val="en-AU"/>
        </w:rPr>
        <w:t>The demonstration of a mechanical cause for the cuff impingement</w:t>
      </w:r>
      <w:r w:rsidRPr="00293FEC">
        <w:rPr>
          <w:lang w:val="en-AU"/>
        </w:rPr>
        <w:t xml:space="preserve"> </w:t>
      </w:r>
      <w:r w:rsidRPr="00124CE4">
        <w:rPr>
          <w:lang w:val="en-AU"/>
        </w:rPr>
        <w:t>(e.g. radiological evidence of abnormal acromial/subacromial morpholo</w:t>
      </w:r>
      <w:r w:rsidRPr="00C30F5E">
        <w:rPr>
          <w:lang w:val="en-AU"/>
        </w:rPr>
        <w:t>gy, impingement or abrasion)</w:t>
      </w:r>
    </w:p>
    <w:p w14:paraId="3C942527" w14:textId="6BBF90AA" w:rsidR="00467BA7" w:rsidRPr="00263438" w:rsidRDefault="00ED32E3" w:rsidP="00270EF9">
      <w:pPr>
        <w:rPr>
          <w:lang w:val="en-AU"/>
        </w:rPr>
      </w:pPr>
      <w:r w:rsidRPr="00ED32E3">
        <w:rPr>
          <w:lang w:val="en-AU"/>
        </w:rPr>
        <w:t xml:space="preserve">In line with other service changes recommended by the Shoulder and Elbow Working Group, there is no distinction between open and arthroscopic surgery. The proposed item contains all </w:t>
      </w:r>
      <w:r w:rsidR="006853EE">
        <w:rPr>
          <w:lang w:val="en-AU"/>
        </w:rPr>
        <w:t>procedures available</w:t>
      </w:r>
      <w:r w:rsidRPr="00ED32E3">
        <w:rPr>
          <w:lang w:val="en-AU"/>
        </w:rPr>
        <w:t xml:space="preserve"> in the existing items</w:t>
      </w:r>
      <w:r w:rsidR="006853EE" w:rsidRPr="006853EE">
        <w:rPr>
          <w:lang w:val="en-AU"/>
        </w:rPr>
        <w:t xml:space="preserve"> </w:t>
      </w:r>
      <w:r w:rsidR="006853EE" w:rsidRPr="00263438">
        <w:rPr>
          <w:lang w:val="en-AU"/>
        </w:rPr>
        <w:t>based on shoulder anatomy</w:t>
      </w:r>
      <w:r w:rsidRPr="00ED32E3">
        <w:rPr>
          <w:lang w:val="en-AU"/>
        </w:rPr>
        <w:t>, and specifies that the proposed item cannot be co-claimed with any other arthroscopic surgery of the shoulder</w:t>
      </w:r>
      <w:r w:rsidR="00270EF9" w:rsidRPr="00263438">
        <w:rPr>
          <w:lang w:val="en-AU"/>
        </w:rPr>
        <w:t xml:space="preserve">. </w:t>
      </w:r>
    </w:p>
    <w:p w14:paraId="215F3463" w14:textId="52BBEEEB" w:rsidR="00D62064" w:rsidRPr="00263438" w:rsidRDefault="0013130E" w:rsidP="008249BB">
      <w:pPr>
        <w:rPr>
          <w:lang w:val="en-AU"/>
        </w:rPr>
      </w:pPr>
      <w:r w:rsidRPr="00263438">
        <w:rPr>
          <w:lang w:val="en-AU"/>
        </w:rPr>
        <w:t>The MBS Review</w:t>
      </w:r>
      <w:r w:rsidR="00801B3E" w:rsidRPr="00263438">
        <w:rPr>
          <w:lang w:val="en-AU"/>
        </w:rPr>
        <w:t xml:space="preserve"> </w:t>
      </w:r>
      <w:r w:rsidR="006F1B57" w:rsidRPr="00263438">
        <w:rPr>
          <w:lang w:val="en-AU"/>
        </w:rPr>
        <w:t>Taskforce on Orthopaedics expected that all surgeries previously claimed under items 48900, 48903 and 48951 will be billed under consolidated item 489XX. It was suggested that a weighted average could be applied to the adjusted schedule fee to account for this change.</w:t>
      </w:r>
      <w:r w:rsidRPr="00263438">
        <w:rPr>
          <w:lang w:val="en-AU"/>
        </w:rPr>
        <w:t xml:space="preserve"> </w:t>
      </w:r>
      <w:r w:rsidR="00737ADB">
        <w:rPr>
          <w:lang w:val="en-AU"/>
        </w:rPr>
        <w:t>The Taskforce did not provide a suggested fee.</w:t>
      </w:r>
      <w:r w:rsidR="006853EE" w:rsidRPr="006853EE">
        <w:rPr>
          <w:lang w:val="en-AU"/>
        </w:rPr>
        <w:t xml:space="preserve"> </w:t>
      </w:r>
      <w:r w:rsidR="006853EE" w:rsidRPr="00263438">
        <w:rPr>
          <w:lang w:val="en-AU"/>
        </w:rPr>
        <w:t>As the fees for the proposed amended MBS item have yet to be determined, the out-of-pocket costs are uncertain.</w:t>
      </w:r>
    </w:p>
    <w:p w14:paraId="57023268" w14:textId="77777777" w:rsidR="00D62064" w:rsidRPr="00263438" w:rsidRDefault="00D62064" w:rsidP="008249BB">
      <w:pPr>
        <w:rPr>
          <w:lang w:val="en-AU"/>
        </w:rPr>
      </w:pPr>
    </w:p>
    <w:p w14:paraId="44212F57" w14:textId="5C698438" w:rsidR="00D62064" w:rsidRPr="00263438" w:rsidRDefault="00D62064" w:rsidP="008249BB">
      <w:pPr>
        <w:rPr>
          <w:lang w:val="en-AU"/>
        </w:rPr>
        <w:sectPr w:rsidR="00D62064" w:rsidRPr="00263438" w:rsidSect="00E32A7A">
          <w:pgSz w:w="11906" w:h="16838"/>
          <w:pgMar w:top="1440" w:right="1440" w:bottom="1440" w:left="1440" w:header="708" w:footer="708" w:gutter="0"/>
          <w:cols w:space="708"/>
          <w:docGrid w:linePitch="360"/>
        </w:sectPr>
      </w:pPr>
    </w:p>
    <w:p w14:paraId="11AF964D" w14:textId="0DA95E0E" w:rsidR="00174857" w:rsidRPr="00263438" w:rsidRDefault="00174857" w:rsidP="00BB4BEB">
      <w:pPr>
        <w:pStyle w:val="Heading1"/>
        <w:numPr>
          <w:ilvl w:val="0"/>
          <w:numId w:val="42"/>
        </w:numPr>
        <w:ind w:left="2268" w:hanging="2268"/>
        <w:rPr>
          <w:lang w:val="en-AU"/>
        </w:rPr>
      </w:pPr>
      <w:bookmarkStart w:id="110" w:name="Clinical_eval_sec2"/>
      <w:bookmarkStart w:id="111" w:name="_Toc118272296"/>
      <w:r w:rsidRPr="00263438">
        <w:rPr>
          <w:lang w:val="en-AU"/>
        </w:rPr>
        <w:lastRenderedPageBreak/>
        <w:t>Clinical evaluation of therapeutic technologies</w:t>
      </w:r>
      <w:bookmarkEnd w:id="110"/>
      <w:bookmarkEnd w:id="111"/>
    </w:p>
    <w:p w14:paraId="7C9DEB56" w14:textId="63753CED" w:rsidR="00CF31A8" w:rsidRPr="00F30071" w:rsidRDefault="00CF31A8" w:rsidP="009C7067">
      <w:pPr>
        <w:pStyle w:val="Heading2"/>
        <w:numPr>
          <w:ilvl w:val="1"/>
          <w:numId w:val="42"/>
        </w:numPr>
        <w:ind w:left="357" w:hanging="357"/>
      </w:pPr>
      <w:bookmarkStart w:id="112" w:name="_Toc118272297"/>
      <w:r w:rsidRPr="00F30071">
        <w:t>Methods for undertaking the assessment</w:t>
      </w:r>
      <w:bookmarkEnd w:id="112"/>
    </w:p>
    <w:p w14:paraId="471087EB" w14:textId="22502F15" w:rsidR="006C3FFD" w:rsidRPr="00263438" w:rsidRDefault="006C3FFD" w:rsidP="001F3397">
      <w:pPr>
        <w:pStyle w:val="Heading3"/>
        <w:rPr>
          <w:lang w:val="en-AU"/>
        </w:rPr>
      </w:pPr>
      <w:bookmarkStart w:id="113" w:name="_Toc118272298"/>
      <w:r w:rsidRPr="00263438">
        <w:rPr>
          <w:lang w:val="en-AU"/>
        </w:rPr>
        <w:t>Literature sources and search strategies</w:t>
      </w:r>
      <w:bookmarkEnd w:id="113"/>
    </w:p>
    <w:p w14:paraId="792AEDE6" w14:textId="33F4DA39" w:rsidR="003C77AB" w:rsidRPr="00263438" w:rsidRDefault="003C77AB" w:rsidP="003C77AB">
      <w:pPr>
        <w:rPr>
          <w:lang w:val="en-AU"/>
        </w:rPr>
      </w:pPr>
      <w:r w:rsidRPr="00263438">
        <w:rPr>
          <w:lang w:val="en-AU"/>
        </w:rPr>
        <w:t xml:space="preserve">A systematic search, based on </w:t>
      </w:r>
      <w:r w:rsidR="00274D06" w:rsidRPr="00263438">
        <w:rPr>
          <w:lang w:val="en-AU"/>
        </w:rPr>
        <w:t xml:space="preserve">the search strategy </w:t>
      </w:r>
      <w:r w:rsidR="003008D4" w:rsidRPr="00263438">
        <w:rPr>
          <w:lang w:val="en-AU"/>
        </w:rPr>
        <w:t>from</w:t>
      </w:r>
      <w:r w:rsidR="00274D06" w:rsidRPr="00263438">
        <w:rPr>
          <w:lang w:val="en-AU"/>
        </w:rPr>
        <w:t xml:space="preserve"> two recent Cochrane reviews, was undertaken on </w:t>
      </w:r>
      <w:r w:rsidR="0025742A" w:rsidRPr="00263438">
        <w:rPr>
          <w:lang w:val="en-AU"/>
        </w:rPr>
        <w:t>26 April 2022</w:t>
      </w:r>
      <w:r w:rsidR="005B309F" w:rsidRPr="00263438">
        <w:rPr>
          <w:lang w:val="en-AU"/>
        </w:rPr>
        <w:t xml:space="preserve"> </w:t>
      </w:r>
      <w:r w:rsidR="00684BE2">
        <w:rPr>
          <w:lang w:val="en-AU"/>
        </w:rPr>
        <w:fldChar w:fldCharType="begin">
          <w:fldData xml:space="preserve">PEVuZE5vdGU+PENpdGU+PEF1dGhvcj5LYXJqYWxhaW5lbjwvQXV0aG9yPjxZZWFyPjIwMTk8L1ll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</w:fldData>
        </w:fldChar>
      </w:r>
      <w:r w:rsidR="008E18AB">
        <w:rPr>
          <w:lang w:val="en-AU"/>
        </w:rPr>
        <w:instrText xml:space="preserve"> ADDIN EN.CITE </w:instrText>
      </w:r>
      <w:r w:rsidR="008E18AB">
        <w:rPr>
          <w:lang w:val="en-AU"/>
        </w:rPr>
        <w:fldChar w:fldCharType="begin">
          <w:fldData xml:space="preserve">PEVuZE5vdGU+PENpdGU+PEF1dGhvcj5LYXJqYWxhaW5lbjwvQXV0aG9yPjxZZWFyPjIwMTk8L1ll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(Karjalainen et al., 2019b, Karjalainen et al., 2019a)</w:t>
      </w:r>
      <w:r w:rsidR="00684BE2">
        <w:rPr>
          <w:lang w:val="en-AU"/>
        </w:rPr>
        <w:fldChar w:fldCharType="end"/>
      </w:r>
      <w:r w:rsidR="0025742A" w:rsidRPr="00263438">
        <w:rPr>
          <w:lang w:val="en-AU"/>
        </w:rPr>
        <w:t>.</w:t>
      </w:r>
      <w:r w:rsidR="00671828" w:rsidRPr="00263438">
        <w:rPr>
          <w:lang w:val="en-AU"/>
        </w:rPr>
        <w:t xml:space="preserve"> Searches were in Medline, Embase, PubMed and Cochrane.</w:t>
      </w:r>
      <w:r w:rsidR="0025742A" w:rsidRPr="00263438">
        <w:rPr>
          <w:lang w:val="en-AU"/>
        </w:rPr>
        <w:t xml:space="preserve"> </w:t>
      </w:r>
      <w:r w:rsidR="00DF0C65" w:rsidRPr="00263438">
        <w:rPr>
          <w:lang w:val="en-AU"/>
        </w:rPr>
        <w:t>No limits were placed on the searches.</w:t>
      </w:r>
    </w:p>
    <w:p w14:paraId="5622D557" w14:textId="63F3B4F3" w:rsidR="00834850" w:rsidRPr="00263438" w:rsidRDefault="00566B02" w:rsidP="003C77AB">
      <w:pPr>
        <w:rPr>
          <w:lang w:val="en-AU"/>
        </w:rPr>
      </w:pPr>
      <w:r w:rsidRPr="00263438">
        <w:rPr>
          <w:lang w:val="en-AU"/>
        </w:rPr>
        <w:t xml:space="preserve">Studies were </w:t>
      </w:r>
      <w:r w:rsidR="00BA31E7" w:rsidRPr="00263438">
        <w:rPr>
          <w:lang w:val="en-AU"/>
        </w:rPr>
        <w:t>arranged</w:t>
      </w:r>
      <w:r w:rsidRPr="00263438">
        <w:rPr>
          <w:lang w:val="en-AU"/>
        </w:rPr>
        <w:t xml:space="preserve"> </w:t>
      </w:r>
      <w:r w:rsidR="00BE5C8A" w:rsidRPr="00263438">
        <w:rPr>
          <w:lang w:val="en-AU"/>
        </w:rPr>
        <w:t xml:space="preserve">in an EndNote database according to population (subacromial decompression with and without concomitant rotator cuff repair, and </w:t>
      </w:r>
      <w:r w:rsidR="00337682" w:rsidRPr="00263438">
        <w:rPr>
          <w:lang w:val="en-AU"/>
        </w:rPr>
        <w:t>for shoulder pathologies other than impingement).</w:t>
      </w:r>
    </w:p>
    <w:p w14:paraId="56094056" w14:textId="735F164C" w:rsidR="008B56AE" w:rsidRPr="00263438" w:rsidRDefault="00337682" w:rsidP="006F2D96">
      <w:pPr>
        <w:rPr>
          <w:lang w:val="en-AU"/>
        </w:rPr>
      </w:pPr>
      <w:r w:rsidRPr="00263438">
        <w:rPr>
          <w:lang w:val="en-AU"/>
        </w:rPr>
        <w:t xml:space="preserve">The </w:t>
      </w:r>
      <w:r w:rsidR="00B2476C" w:rsidRPr="00263438">
        <w:rPr>
          <w:lang w:val="en-AU"/>
        </w:rPr>
        <w:t>Preferred Reporting Items for Systematic Reviews and Meta-Analyses (</w:t>
      </w:r>
      <w:r w:rsidRPr="00263438">
        <w:rPr>
          <w:lang w:val="en-AU"/>
        </w:rPr>
        <w:t>PRISMA</w:t>
      </w:r>
      <w:r w:rsidR="00B2476C" w:rsidRPr="00263438">
        <w:rPr>
          <w:lang w:val="en-AU"/>
        </w:rPr>
        <w:t>)</w:t>
      </w:r>
      <w:r w:rsidRPr="00263438">
        <w:rPr>
          <w:lang w:val="en-AU"/>
        </w:rPr>
        <w:t xml:space="preserve"> flowchart</w:t>
      </w:r>
      <w:r w:rsidR="00D65F11" w:rsidRPr="00263438">
        <w:rPr>
          <w:lang w:val="en-AU"/>
        </w:rPr>
        <w:t xml:space="preserve"> (</w:t>
      </w:r>
      <w:r w:rsidR="00495F30">
        <w:rPr>
          <w:lang w:val="en-AU"/>
        </w:rPr>
        <w:fldChar w:fldCharType="begin"/>
      </w:r>
      <w:r w:rsidR="00495F30">
        <w:rPr>
          <w:lang w:val="en-AU"/>
        </w:rPr>
        <w:instrText xml:space="preserve"> REF _Ref110266905 \h </w:instrText>
      </w:r>
      <w:r w:rsidR="00495F30">
        <w:rPr>
          <w:lang w:val="en-AU"/>
        </w:rPr>
      </w:r>
      <w:r w:rsidR="00495F30">
        <w:rPr>
          <w:lang w:val="en-AU"/>
        </w:rPr>
        <w:fldChar w:fldCharType="separate"/>
      </w:r>
      <w:r w:rsidR="00AE6F3A" w:rsidRPr="00263438">
        <w:rPr>
          <w:lang w:val="en-AU"/>
        </w:rPr>
        <w:t xml:space="preserve">Figure </w:t>
      </w:r>
      <w:r w:rsidR="00AE6F3A">
        <w:rPr>
          <w:noProof/>
        </w:rPr>
        <w:t>28</w:t>
      </w:r>
      <w:r w:rsidR="00495F30">
        <w:rPr>
          <w:lang w:val="en-AU"/>
        </w:rPr>
        <w:fldChar w:fldCharType="end"/>
      </w:r>
      <w:r w:rsidR="00D65F11" w:rsidRPr="00263438">
        <w:rPr>
          <w:lang w:val="en-AU"/>
        </w:rPr>
        <w:t>)</w:t>
      </w:r>
      <w:r w:rsidR="002A7792" w:rsidRPr="00263438">
        <w:rPr>
          <w:lang w:val="en-AU"/>
        </w:rPr>
        <w:t xml:space="preserve"> and list of excluded studies</w:t>
      </w:r>
      <w:r w:rsidRPr="00263438">
        <w:rPr>
          <w:lang w:val="en-AU"/>
        </w:rPr>
        <w:t xml:space="preserve"> </w:t>
      </w:r>
      <w:r w:rsidR="00D65F11" w:rsidRPr="00263438">
        <w:rPr>
          <w:lang w:val="en-AU"/>
        </w:rPr>
        <w:t>are shown in Appendix B and Appendix C respectively</w:t>
      </w:r>
      <w:r w:rsidR="00204317" w:rsidRPr="00263438">
        <w:rPr>
          <w:lang w:val="en-AU"/>
        </w:rPr>
        <w:t>.</w:t>
      </w:r>
    </w:p>
    <w:p w14:paraId="60431CA0" w14:textId="0CDF9F1E" w:rsidR="00E642D2" w:rsidRPr="00263438" w:rsidRDefault="00E642D2" w:rsidP="001F3397">
      <w:pPr>
        <w:pStyle w:val="Heading3"/>
        <w:rPr>
          <w:lang w:val="en-AU"/>
        </w:rPr>
      </w:pPr>
      <w:bookmarkStart w:id="114" w:name="_Toc118272299"/>
      <w:r w:rsidRPr="00263438">
        <w:rPr>
          <w:lang w:val="en-AU"/>
        </w:rPr>
        <w:t>Appraisal of the evidence</w:t>
      </w:r>
      <w:bookmarkEnd w:id="114"/>
    </w:p>
    <w:p w14:paraId="4B488905" w14:textId="0A8C7D57" w:rsidR="003B6EC3" w:rsidRPr="00263438" w:rsidRDefault="00777A1D" w:rsidP="003B6EC3">
      <w:pPr>
        <w:rPr>
          <w:lang w:val="en-AU"/>
        </w:rPr>
      </w:pPr>
      <w:r w:rsidRPr="00263438">
        <w:rPr>
          <w:lang w:val="en-AU"/>
        </w:rPr>
        <w:t xml:space="preserve">Nine randomised </w:t>
      </w:r>
      <w:r w:rsidR="00882947" w:rsidRPr="00263438">
        <w:rPr>
          <w:lang w:val="en-AU"/>
        </w:rPr>
        <w:t>controlled</w:t>
      </w:r>
      <w:r w:rsidRPr="00263438">
        <w:rPr>
          <w:lang w:val="en-AU"/>
        </w:rPr>
        <w:t xml:space="preserve"> trials (RCTs) were </w:t>
      </w:r>
      <w:r w:rsidR="008138A4" w:rsidRPr="00263438">
        <w:rPr>
          <w:lang w:val="en-AU"/>
        </w:rPr>
        <w:t>identified, consisting of a total of 19 publications.</w:t>
      </w:r>
      <w:r w:rsidR="00B10A7E" w:rsidRPr="00263438">
        <w:rPr>
          <w:lang w:val="en-AU"/>
        </w:rPr>
        <w:t xml:space="preserve"> The included studies were supplemented by </w:t>
      </w:r>
      <w:r w:rsidR="00321D0B" w:rsidRPr="00263438">
        <w:rPr>
          <w:lang w:val="en-AU"/>
        </w:rPr>
        <w:t>5</w:t>
      </w:r>
      <w:r w:rsidR="00B10A7E" w:rsidRPr="00263438">
        <w:rPr>
          <w:lang w:val="en-AU"/>
        </w:rPr>
        <w:t xml:space="preserve"> case series reporting safety </w:t>
      </w:r>
      <w:r w:rsidR="009733C0" w:rsidRPr="00263438">
        <w:rPr>
          <w:lang w:val="en-AU"/>
        </w:rPr>
        <w:t xml:space="preserve">outcomes in </w:t>
      </w:r>
      <w:r w:rsidR="00321D0B" w:rsidRPr="00263438">
        <w:rPr>
          <w:lang w:val="en-AU"/>
        </w:rPr>
        <w:t xml:space="preserve">large </w:t>
      </w:r>
      <w:r w:rsidR="009733C0" w:rsidRPr="00263438">
        <w:rPr>
          <w:lang w:val="en-AU"/>
        </w:rPr>
        <w:t>population</w:t>
      </w:r>
      <w:r w:rsidR="00321D0B" w:rsidRPr="00263438">
        <w:rPr>
          <w:lang w:val="en-AU"/>
        </w:rPr>
        <w:t>s</w:t>
      </w:r>
      <w:r w:rsidR="009733C0" w:rsidRPr="00263438">
        <w:rPr>
          <w:lang w:val="en-AU"/>
        </w:rPr>
        <w:t>.</w:t>
      </w:r>
    </w:p>
    <w:p w14:paraId="7534D8DE" w14:textId="7FAD34F7" w:rsidR="003B6EC3" w:rsidRPr="00263438" w:rsidRDefault="00B60E0D" w:rsidP="003B6EC3">
      <w:pPr>
        <w:rPr>
          <w:lang w:val="en-AU"/>
        </w:rPr>
      </w:pPr>
      <w:r w:rsidRPr="00263438">
        <w:rPr>
          <w:lang w:val="en-AU"/>
        </w:rPr>
        <w:t>R</w:t>
      </w:r>
      <w:r w:rsidR="00C16F4B" w:rsidRPr="00263438">
        <w:rPr>
          <w:lang w:val="en-AU"/>
        </w:rPr>
        <w:t>isk of bias</w:t>
      </w:r>
      <w:r w:rsidRPr="00263438">
        <w:rPr>
          <w:lang w:val="en-AU"/>
        </w:rPr>
        <w:t xml:space="preserve"> for RCTs</w:t>
      </w:r>
      <w:r w:rsidR="00C16F4B" w:rsidRPr="00263438">
        <w:rPr>
          <w:lang w:val="en-AU"/>
        </w:rPr>
        <w:t xml:space="preserve"> was a</w:t>
      </w:r>
      <w:r w:rsidR="001D7684" w:rsidRPr="00263438">
        <w:rPr>
          <w:lang w:val="en-AU"/>
        </w:rPr>
        <w:t>pprais</w:t>
      </w:r>
      <w:r w:rsidR="00C16F4B" w:rsidRPr="00263438">
        <w:rPr>
          <w:lang w:val="en-AU"/>
        </w:rPr>
        <w:t xml:space="preserve">ed using the </w:t>
      </w:r>
      <w:r w:rsidR="00A36968" w:rsidRPr="00263438">
        <w:rPr>
          <w:lang w:val="en-AU"/>
        </w:rPr>
        <w:t xml:space="preserve">Risk of Bias 2 (RoB 2) tool </w:t>
      </w:r>
      <w:r w:rsidR="00684BE2">
        <w:rPr>
          <w:lang w:val="en-AU"/>
        </w:rPr>
        <w:fldChar w:fldCharType="begin">
          <w:fldData xml:space="preserve">PEVuZE5vdGU+PENpdGU+PEF1dGhvcj5TdGVybmU8L0F1dGhvcj48WWVhcj4yMDE5PC9ZZWFyPjxS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=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PEVuZE5vdGU+PENpdGU+PEF1dGhvcj5TdGVybmU8L0F1dGhvcj48WWVhcj4yMDE5PC9ZZWFyPjxS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=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(Sterne et al., 2019)</w:t>
      </w:r>
      <w:r w:rsidR="00684BE2">
        <w:rPr>
          <w:lang w:val="en-AU"/>
        </w:rPr>
        <w:fldChar w:fldCharType="end"/>
      </w:r>
      <w:r w:rsidRPr="00263438">
        <w:rPr>
          <w:lang w:val="en-AU"/>
        </w:rPr>
        <w:t xml:space="preserve">, and for case series </w:t>
      </w:r>
      <w:r w:rsidR="00704642" w:rsidRPr="00263438">
        <w:rPr>
          <w:lang w:val="en-AU"/>
        </w:rPr>
        <w:t xml:space="preserve">using the </w:t>
      </w:r>
      <w:r w:rsidR="004525F3" w:rsidRPr="00263438">
        <w:rPr>
          <w:lang w:val="en-AU"/>
        </w:rPr>
        <w:t>Institute of Health Economics</w:t>
      </w:r>
      <w:r w:rsidR="00704642" w:rsidRPr="00263438">
        <w:rPr>
          <w:lang w:val="en-AU"/>
        </w:rPr>
        <w:t xml:space="preserve"> case series tool</w:t>
      </w:r>
      <w:r w:rsidR="003E6F5D" w:rsidRPr="00263438">
        <w:rPr>
          <w:lang w:val="en-AU"/>
        </w:rPr>
        <w:t xml:space="preserve"> </w:t>
      </w:r>
      <w:r w:rsidR="00684BE2">
        <w:rPr>
          <w:lang w:val="en-AU"/>
        </w:rPr>
        <w:fldChar w:fldCharType="begin">
          <w:fldData xml:space="preserve">PEVuZE5vdGU+PENpdGU+PEF1dGhvcj5HdW88L0F1dGhvcj48WWVhcj4yMDE2PC9ZZWFyPjxSZWNO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PEVuZE5vdGU+PENpdGU+PEF1dGhvcj5HdW88L0F1dGhvcj48WWVhcj4yMDE2PC9ZZWFyPjxSZWNO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(Guo et al., 2016)</w:t>
      </w:r>
      <w:r w:rsidR="00684BE2">
        <w:rPr>
          <w:lang w:val="en-AU"/>
        </w:rPr>
        <w:fldChar w:fldCharType="end"/>
      </w:r>
      <w:r w:rsidR="00704642" w:rsidRPr="00263438">
        <w:rPr>
          <w:lang w:val="en-AU"/>
        </w:rPr>
        <w:t>.</w:t>
      </w:r>
    </w:p>
    <w:p w14:paraId="4565EBFA" w14:textId="7DAFABD1" w:rsidR="00BE2CCB" w:rsidRPr="00263438" w:rsidRDefault="00BE2CCB" w:rsidP="003B6EC3">
      <w:pPr>
        <w:rPr>
          <w:lang w:val="en-AU"/>
        </w:rPr>
      </w:pPr>
      <w:r w:rsidRPr="00263438">
        <w:rPr>
          <w:lang w:val="en-AU"/>
        </w:rPr>
        <w:t>Data were extracted to standardised</w:t>
      </w:r>
      <w:r w:rsidR="00D66F2B" w:rsidRPr="00263438">
        <w:rPr>
          <w:lang w:val="en-AU"/>
        </w:rPr>
        <w:t xml:space="preserve"> and predefined</w:t>
      </w:r>
      <w:r w:rsidRPr="00263438">
        <w:rPr>
          <w:lang w:val="en-AU"/>
        </w:rPr>
        <w:t xml:space="preserve"> </w:t>
      </w:r>
      <w:r w:rsidR="00D66F2B" w:rsidRPr="00263438">
        <w:rPr>
          <w:lang w:val="en-AU"/>
        </w:rPr>
        <w:t>tables.</w:t>
      </w:r>
    </w:p>
    <w:p w14:paraId="575F5BD9" w14:textId="2BCB40A7" w:rsidR="00704642" w:rsidRPr="00263438" w:rsidRDefault="009F1C10" w:rsidP="003B6EC3">
      <w:pPr>
        <w:rPr>
          <w:lang w:val="en-AU"/>
        </w:rPr>
      </w:pPr>
      <w:r w:rsidRPr="00263438">
        <w:rPr>
          <w:lang w:val="en-AU"/>
        </w:rPr>
        <w:t xml:space="preserve">The risk of bias was incorporated into the </w:t>
      </w:r>
      <w:r w:rsidR="00211F08" w:rsidRPr="00263438">
        <w:rPr>
          <w:lang w:val="en-AU"/>
        </w:rPr>
        <w:t>Grading of Recommendations Assessment, Development and Evaluation (</w:t>
      </w:r>
      <w:r w:rsidRPr="00263438">
        <w:rPr>
          <w:lang w:val="en-AU"/>
        </w:rPr>
        <w:t>GRADE</w:t>
      </w:r>
      <w:r w:rsidR="00211F08" w:rsidRPr="00263438">
        <w:rPr>
          <w:lang w:val="en-AU"/>
        </w:rPr>
        <w:t>)</w:t>
      </w:r>
      <w:r w:rsidRPr="00263438">
        <w:rPr>
          <w:lang w:val="en-AU"/>
        </w:rPr>
        <w:t xml:space="preserve"> assessment for study quality </w:t>
      </w:r>
      <w:r w:rsidR="00684BE2">
        <w:rPr>
          <w:lang w:val="en-AU"/>
        </w:rPr>
        <w:fldChar w:fldCharType="begin">
          <w:fldData xml:space="preserve">PEVuZE5vdGU+PENpdGU+PEF1dGhvcj5HdXlhdHQ8L0F1dGhvcj48WWVhcj4yMDEzPC9ZZWFyPjxS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PEVuZE5vdGU+PENpdGU+PEF1dGhvcj5HdXlhdHQ8L0F1dGhvcj48WWVhcj4yMDEzPC9ZZWFyPjxS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(Guyatt et al., 2013)</w:t>
      </w:r>
      <w:r w:rsidR="00684BE2">
        <w:rPr>
          <w:lang w:val="en-AU"/>
        </w:rPr>
        <w:fldChar w:fldCharType="end"/>
      </w:r>
      <w:r w:rsidRPr="00263438">
        <w:rPr>
          <w:lang w:val="en-AU"/>
        </w:rPr>
        <w:t>. Risk of bias, alongside imprecision, inconsistency of results, indirectness of evidence and the likelihood of publication bias</w:t>
      </w:r>
      <w:r w:rsidR="00823230" w:rsidRPr="00263438">
        <w:rPr>
          <w:lang w:val="en-AU"/>
        </w:rPr>
        <w:t>,</w:t>
      </w:r>
      <w:r w:rsidRPr="00263438">
        <w:rPr>
          <w:lang w:val="en-AU"/>
        </w:rPr>
        <w:t xml:space="preserve"> provide</w:t>
      </w:r>
      <w:r w:rsidR="00823230" w:rsidRPr="00263438">
        <w:rPr>
          <w:lang w:val="en-AU"/>
        </w:rPr>
        <w:t>s</w:t>
      </w:r>
      <w:r w:rsidRPr="00263438">
        <w:rPr>
          <w:lang w:val="en-AU"/>
        </w:rPr>
        <w:t xml:space="preserve"> the foundation for GRADE, which provides an overall quality rating of the evidence per outcome across all studies. </w:t>
      </w:r>
      <w:r w:rsidR="00513FE7" w:rsidRPr="00263438">
        <w:rPr>
          <w:lang w:val="en-AU"/>
        </w:rPr>
        <w:t>The GRADE tables provide an</w:t>
      </w:r>
      <w:r w:rsidRPr="00263438">
        <w:rPr>
          <w:lang w:val="en-AU"/>
        </w:rPr>
        <w:t xml:space="preserve"> indication of the confidence in </w:t>
      </w:r>
      <w:r w:rsidR="00513FE7" w:rsidRPr="00263438">
        <w:rPr>
          <w:lang w:val="en-AU"/>
        </w:rPr>
        <w:t>the available results</w:t>
      </w:r>
      <w:r w:rsidRPr="00263438">
        <w:rPr>
          <w:lang w:val="en-AU"/>
        </w:rPr>
        <w:t xml:space="preserve"> (Appendix D).</w:t>
      </w:r>
    </w:p>
    <w:p w14:paraId="6872955E" w14:textId="0DC0F5BE" w:rsidR="00FE4E15" w:rsidRPr="00263438" w:rsidRDefault="003152E9" w:rsidP="003152E9">
      <w:pPr>
        <w:rPr>
          <w:lang w:val="en-AU"/>
        </w:rPr>
      </w:pPr>
      <w:r w:rsidRPr="00263438">
        <w:rPr>
          <w:lang w:val="en-AU"/>
        </w:rPr>
        <w:t>The included studies are supplemented by</w:t>
      </w:r>
      <w:r w:rsidR="00745D27" w:rsidRPr="00263438">
        <w:rPr>
          <w:lang w:val="en-AU"/>
        </w:rPr>
        <w:t xml:space="preserve"> additional studies</w:t>
      </w:r>
      <w:r w:rsidRPr="00263438">
        <w:rPr>
          <w:lang w:val="en-AU"/>
        </w:rPr>
        <w:t xml:space="preserve"> </w:t>
      </w:r>
      <w:r w:rsidR="00745D27" w:rsidRPr="00263438">
        <w:rPr>
          <w:lang w:val="en-AU"/>
        </w:rPr>
        <w:t>(O</w:t>
      </w:r>
      <w:r w:rsidR="000F2592" w:rsidRPr="00263438">
        <w:rPr>
          <w:lang w:val="en-AU"/>
        </w:rPr>
        <w:t>ther relevant information</w:t>
      </w:r>
      <w:r w:rsidR="00745D27" w:rsidRPr="00263438">
        <w:rPr>
          <w:lang w:val="en-AU"/>
        </w:rPr>
        <w:t>,</w:t>
      </w:r>
      <w:r w:rsidR="000F2592" w:rsidRPr="00263438">
        <w:rPr>
          <w:lang w:val="en-AU"/>
        </w:rPr>
        <w:t xml:space="preserve"> Section </w:t>
      </w:r>
      <w:r w:rsidR="008E73F7" w:rsidRPr="00263438">
        <w:rPr>
          <w:lang w:val="en-AU"/>
        </w:rPr>
        <w:t>6</w:t>
      </w:r>
      <w:r w:rsidR="00745D27" w:rsidRPr="00263438">
        <w:rPr>
          <w:lang w:val="en-AU"/>
        </w:rPr>
        <w:t>)</w:t>
      </w:r>
      <w:r w:rsidR="000F2592" w:rsidRPr="00263438">
        <w:rPr>
          <w:lang w:val="en-AU"/>
        </w:rPr>
        <w:t xml:space="preserve">. </w:t>
      </w:r>
      <w:r w:rsidR="003F0DC3" w:rsidRPr="00263438">
        <w:rPr>
          <w:lang w:val="en-AU"/>
        </w:rPr>
        <w:t xml:space="preserve">These studies do not add to the primary evidence for effectiveness and safety, but provide </w:t>
      </w:r>
      <w:r w:rsidR="00682A72" w:rsidRPr="00263438">
        <w:rPr>
          <w:lang w:val="en-AU"/>
        </w:rPr>
        <w:t>additional context in terms of predictive and prognostic factors for surgical outcomes</w:t>
      </w:r>
      <w:r w:rsidR="00B6267D" w:rsidRPr="00263438">
        <w:rPr>
          <w:lang w:val="en-AU"/>
        </w:rPr>
        <w:t xml:space="preserve">, and information </w:t>
      </w:r>
      <w:r w:rsidR="002A1569" w:rsidRPr="00263438">
        <w:rPr>
          <w:lang w:val="en-AU"/>
        </w:rPr>
        <w:t xml:space="preserve">related to </w:t>
      </w:r>
      <w:r w:rsidR="008750AD" w:rsidRPr="00263438">
        <w:rPr>
          <w:lang w:val="en-AU"/>
        </w:rPr>
        <w:t>other populations that may benefit from subacromial decompression that are not represented in the primary analyses.</w:t>
      </w:r>
      <w:r w:rsidR="005A541E" w:rsidRPr="00263438">
        <w:rPr>
          <w:lang w:val="en-AU"/>
        </w:rPr>
        <w:t xml:space="preserve"> These studies include clinical practice guidelines, RCTs (of other populations an</w:t>
      </w:r>
      <w:r w:rsidR="006D15A7" w:rsidRPr="00263438">
        <w:rPr>
          <w:lang w:val="en-AU"/>
        </w:rPr>
        <w:t>d/or other comparators or interventions), non-randomised comparative studies, and case series.</w:t>
      </w:r>
    </w:p>
    <w:p w14:paraId="1A27126D" w14:textId="7CAEC4A5" w:rsidR="00701538" w:rsidRPr="00263438" w:rsidRDefault="00701538" w:rsidP="001F3397">
      <w:pPr>
        <w:pStyle w:val="Heading3"/>
        <w:rPr>
          <w:lang w:val="en-AU"/>
        </w:rPr>
      </w:pPr>
      <w:bookmarkStart w:id="115" w:name="_Toc118272300"/>
      <w:r w:rsidRPr="00263438">
        <w:rPr>
          <w:lang w:val="en-AU"/>
        </w:rPr>
        <w:t>Methods</w:t>
      </w:r>
      <w:r w:rsidR="000363C2" w:rsidRPr="00263438">
        <w:rPr>
          <w:lang w:val="en-AU"/>
        </w:rPr>
        <w:t xml:space="preserve"> for data analysis</w:t>
      </w:r>
      <w:bookmarkEnd w:id="115"/>
    </w:p>
    <w:p w14:paraId="209A7418" w14:textId="20DA44B7" w:rsidR="00E92C51" w:rsidRPr="00263438" w:rsidRDefault="00844C4F" w:rsidP="00E92C51">
      <w:pPr>
        <w:rPr>
          <w:lang w:val="en-AU"/>
        </w:rPr>
      </w:pPr>
      <w:r w:rsidRPr="00263438">
        <w:rPr>
          <w:lang w:val="en-AU"/>
        </w:rPr>
        <w:t xml:space="preserve">The methods of the data analysis </w:t>
      </w:r>
      <w:r w:rsidR="00341FF5" w:rsidRPr="00263438">
        <w:rPr>
          <w:lang w:val="en-AU"/>
        </w:rPr>
        <w:t>are</w:t>
      </w:r>
      <w:r w:rsidRPr="00263438">
        <w:rPr>
          <w:lang w:val="en-AU"/>
        </w:rPr>
        <w:t xml:space="preserve"> shown in Appendix </w:t>
      </w:r>
      <w:r w:rsidR="005F2AFD" w:rsidRPr="00263438">
        <w:rPr>
          <w:lang w:val="en-AU"/>
        </w:rPr>
        <w:t>A</w:t>
      </w:r>
      <w:r w:rsidRPr="00263438">
        <w:rPr>
          <w:lang w:val="en-AU"/>
        </w:rPr>
        <w:t>.</w:t>
      </w:r>
    </w:p>
    <w:p w14:paraId="010B4FED" w14:textId="7F855EF1" w:rsidR="00206325" w:rsidRPr="00A666E7" w:rsidRDefault="00206325" w:rsidP="00312530">
      <w:pPr>
        <w:pStyle w:val="Heading2"/>
        <w:numPr>
          <w:ilvl w:val="1"/>
          <w:numId w:val="42"/>
        </w:numPr>
        <w:ind w:left="357" w:hanging="357"/>
      </w:pPr>
      <w:bookmarkStart w:id="116" w:name="_Toc118272301"/>
      <w:r w:rsidRPr="00A666E7">
        <w:lastRenderedPageBreak/>
        <w:t>Characteristics of the evidence base</w:t>
      </w:r>
      <w:bookmarkEnd w:id="116"/>
    </w:p>
    <w:p w14:paraId="14A68DF8" w14:textId="568A9B37" w:rsidR="003D36F4" w:rsidRPr="00263438" w:rsidRDefault="003D36F4" w:rsidP="001F3397">
      <w:pPr>
        <w:pStyle w:val="Heading3"/>
        <w:rPr>
          <w:lang w:val="en-AU"/>
        </w:rPr>
      </w:pPr>
      <w:bookmarkStart w:id="117" w:name="_Toc118272302"/>
      <w:r w:rsidRPr="00263438">
        <w:rPr>
          <w:lang w:val="en-AU"/>
        </w:rPr>
        <w:t>Results of literature search</w:t>
      </w:r>
      <w:bookmarkEnd w:id="117"/>
    </w:p>
    <w:p w14:paraId="3FDF9CB8" w14:textId="3EEC9059" w:rsidR="004F44B3" w:rsidRPr="00263438" w:rsidRDefault="004F44B3" w:rsidP="004F44B3">
      <w:pPr>
        <w:rPr>
          <w:lang w:val="en-AU"/>
        </w:rPr>
      </w:pPr>
      <w:r w:rsidRPr="00263438">
        <w:rPr>
          <w:lang w:val="en-AU"/>
        </w:rPr>
        <w:t>A total of</w:t>
      </w:r>
      <w:r w:rsidR="0079344B" w:rsidRPr="00263438">
        <w:rPr>
          <w:lang w:val="en-AU"/>
        </w:rPr>
        <w:t xml:space="preserve"> </w:t>
      </w:r>
      <w:r w:rsidR="00313B27" w:rsidRPr="00263438">
        <w:rPr>
          <w:lang w:val="en-AU"/>
        </w:rPr>
        <w:t xml:space="preserve">24 </w:t>
      </w:r>
      <w:r w:rsidRPr="00263438">
        <w:rPr>
          <w:lang w:val="en-AU"/>
        </w:rPr>
        <w:t>studies</w:t>
      </w:r>
      <w:r w:rsidR="009A3C82" w:rsidRPr="00263438">
        <w:rPr>
          <w:lang w:val="en-AU"/>
        </w:rPr>
        <w:t xml:space="preserve"> (19 RCTs and </w:t>
      </w:r>
      <w:r w:rsidR="00313B27" w:rsidRPr="00263438">
        <w:rPr>
          <w:lang w:val="en-AU"/>
        </w:rPr>
        <w:t xml:space="preserve">5 </w:t>
      </w:r>
      <w:r w:rsidR="009A3C82" w:rsidRPr="00263438">
        <w:rPr>
          <w:lang w:val="en-AU"/>
        </w:rPr>
        <w:t>case series studies)</w:t>
      </w:r>
      <w:r w:rsidRPr="00263438">
        <w:rPr>
          <w:lang w:val="en-AU"/>
        </w:rPr>
        <w:t xml:space="preserve"> met the inclusion criteria for assessing the safety and effectiveness of </w:t>
      </w:r>
      <w:r w:rsidR="00B14163" w:rsidRPr="00263438">
        <w:rPr>
          <w:lang w:val="en-AU"/>
        </w:rPr>
        <w:t>SAD</w:t>
      </w:r>
      <w:r w:rsidR="002253C9" w:rsidRPr="00263438">
        <w:rPr>
          <w:lang w:val="en-AU"/>
        </w:rPr>
        <w:t xml:space="preserve">. </w:t>
      </w:r>
      <w:r w:rsidR="009C3C73" w:rsidRPr="00263438">
        <w:rPr>
          <w:lang w:val="en-AU"/>
        </w:rPr>
        <w:t>Nine trials</w:t>
      </w:r>
      <w:r w:rsidR="0079344B" w:rsidRPr="00263438">
        <w:rPr>
          <w:lang w:val="en-AU"/>
        </w:rPr>
        <w:t xml:space="preserve"> </w:t>
      </w:r>
      <w:r w:rsidRPr="00263438">
        <w:rPr>
          <w:lang w:val="en-AU"/>
        </w:rPr>
        <w:t xml:space="preserve">compared to </w:t>
      </w:r>
      <w:r w:rsidR="00132085" w:rsidRPr="00263438">
        <w:rPr>
          <w:lang w:val="en-AU"/>
        </w:rPr>
        <w:t>conservative therapy</w:t>
      </w:r>
      <w:r w:rsidR="009C3C73" w:rsidRPr="00263438">
        <w:rPr>
          <w:lang w:val="en-AU"/>
        </w:rPr>
        <w:t xml:space="preserve">, and </w:t>
      </w:r>
      <w:r w:rsidR="009902C7" w:rsidRPr="00263438">
        <w:rPr>
          <w:lang w:val="en-AU"/>
        </w:rPr>
        <w:t>3 compared to placebo (either sham surgery/diagnostic arthroscopy, or</w:t>
      </w:r>
      <w:r w:rsidR="00FF6C90" w:rsidRPr="00263438">
        <w:rPr>
          <w:lang w:val="en-AU"/>
        </w:rPr>
        <w:t xml:space="preserve"> detuned laser</w:t>
      </w:r>
      <w:r w:rsidR="00DA2BFB" w:rsidRPr="00263438">
        <w:rPr>
          <w:lang w:val="en-AU"/>
        </w:rPr>
        <w:t>)</w:t>
      </w:r>
      <w:r w:rsidR="00132085" w:rsidRPr="00263438">
        <w:rPr>
          <w:lang w:val="en-AU"/>
        </w:rPr>
        <w:t>.</w:t>
      </w:r>
      <w:r w:rsidRPr="00263438">
        <w:rPr>
          <w:lang w:val="en-AU"/>
        </w:rPr>
        <w:t xml:space="preserve"> Full study profiles are presented in Appendix B</w:t>
      </w:r>
      <w:r w:rsidR="007D5B03" w:rsidRPr="00263438">
        <w:rPr>
          <w:lang w:val="en-AU"/>
        </w:rPr>
        <w:t xml:space="preserve">, </w:t>
      </w:r>
      <w:r w:rsidR="007D5B03" w:rsidRPr="00263438">
        <w:rPr>
          <w:highlight w:val="yellow"/>
          <w:lang w:val="en-AU"/>
        </w:rPr>
        <w:fldChar w:fldCharType="begin"/>
      </w:r>
      <w:r w:rsidR="007D5B03">
        <w:instrText xml:space="preserve"> REF _Ref80881617 \h </w:instrText>
      </w:r>
      <w:r w:rsidR="007D5B03" w:rsidRPr="00263438">
        <w:rPr>
          <w:highlight w:val="yellow"/>
          <w:lang w:val="en-AU"/>
        </w:rPr>
      </w:r>
      <w:r w:rsidR="007D5B03" w:rsidRPr="00263438">
        <w:rPr>
          <w:highlight w:val="yellow"/>
          <w:lang w:val="en-AU"/>
        </w:rPr>
        <w:fldChar w:fldCharType="separate"/>
      </w:r>
      <w:r w:rsidR="00AE6F3A" w:rsidRPr="00263438">
        <w:rPr>
          <w:lang w:val="en-AU"/>
        </w:rPr>
        <w:t xml:space="preserve">Table </w:t>
      </w:r>
      <w:r w:rsidR="00AE6F3A">
        <w:rPr>
          <w:noProof/>
        </w:rPr>
        <w:t>53</w:t>
      </w:r>
      <w:r w:rsidR="007D5B03" w:rsidRPr="00263438">
        <w:rPr>
          <w:highlight w:val="yellow"/>
          <w:lang w:val="en-AU"/>
        </w:rPr>
        <w:fldChar w:fldCharType="end"/>
      </w:r>
      <w:r w:rsidRPr="00263438">
        <w:rPr>
          <w:lang w:val="en-AU"/>
        </w:rPr>
        <w:t xml:space="preserve">. </w:t>
      </w:r>
      <w:r w:rsidR="000A72D6" w:rsidRPr="00263438">
        <w:rPr>
          <w:lang w:val="en-AU"/>
        </w:rPr>
        <w:t>Nineteen</w:t>
      </w:r>
      <w:r w:rsidR="00876217" w:rsidRPr="00263438">
        <w:rPr>
          <w:lang w:val="en-AU"/>
        </w:rPr>
        <w:t xml:space="preserve"> studies were publications from </w:t>
      </w:r>
      <w:r w:rsidR="00DF7068" w:rsidRPr="00263438">
        <w:rPr>
          <w:lang w:val="en-AU"/>
        </w:rPr>
        <w:t>9 RCTs. Due to the lack of reporting of safety data in the RCTs,</w:t>
      </w:r>
      <w:r w:rsidR="002F00EF" w:rsidRPr="00263438">
        <w:rPr>
          <w:lang w:val="en-AU"/>
        </w:rPr>
        <w:t xml:space="preserve"> </w:t>
      </w:r>
      <w:r w:rsidR="00313B27" w:rsidRPr="00263438">
        <w:rPr>
          <w:lang w:val="en-AU"/>
        </w:rPr>
        <w:t>5</w:t>
      </w:r>
      <w:r w:rsidR="00DF7068" w:rsidRPr="00263438">
        <w:rPr>
          <w:lang w:val="en-AU"/>
        </w:rPr>
        <w:t xml:space="preserve"> case series</w:t>
      </w:r>
      <w:r w:rsidR="00814BA9" w:rsidRPr="00263438">
        <w:rPr>
          <w:lang w:val="en-AU"/>
        </w:rPr>
        <w:t xml:space="preserve"> of populations greater than 1,000 patients</w:t>
      </w:r>
      <w:r w:rsidR="00DF7068" w:rsidRPr="00263438">
        <w:rPr>
          <w:lang w:val="en-AU"/>
        </w:rPr>
        <w:t xml:space="preserve"> were used</w:t>
      </w:r>
      <w:r w:rsidR="00951B70" w:rsidRPr="00263438">
        <w:rPr>
          <w:lang w:val="en-AU"/>
        </w:rPr>
        <w:t xml:space="preserve"> for safety outcomes.</w:t>
      </w:r>
    </w:p>
    <w:p w14:paraId="12642996" w14:textId="590BEC36" w:rsidR="0080348E" w:rsidRPr="00263438" w:rsidRDefault="0080348E" w:rsidP="004F44B3">
      <w:pPr>
        <w:rPr>
          <w:lang w:val="en-AU"/>
        </w:rPr>
      </w:pPr>
      <w:r w:rsidRPr="00263438">
        <w:rPr>
          <w:lang w:val="en-AU"/>
        </w:rPr>
        <w:t>The evidence</w:t>
      </w:r>
      <w:r w:rsidR="005B5E0C">
        <w:rPr>
          <w:lang w:val="en-AU"/>
        </w:rPr>
        <w:t xml:space="preserve"> </w:t>
      </w:r>
      <w:r w:rsidRPr="00263438">
        <w:rPr>
          <w:lang w:val="en-AU"/>
        </w:rPr>
        <w:t>base presented in these draft results is similar to that used in a recent Cochrane review. Any differences are noted, with comments provided.</w:t>
      </w:r>
    </w:p>
    <w:p w14:paraId="594A73F6" w14:textId="3E6A662D" w:rsidR="001163ED" w:rsidRPr="00263438" w:rsidRDefault="001163ED" w:rsidP="004F44B3">
      <w:pPr>
        <w:rPr>
          <w:lang w:val="en-AU"/>
        </w:rPr>
      </w:pPr>
      <w:r w:rsidRPr="00263438">
        <w:rPr>
          <w:lang w:val="en-AU"/>
        </w:rPr>
        <w:t>Two non-randomised comparative studies were identified</w:t>
      </w:r>
      <w:r w:rsidR="00CA0BFF" w:rsidRPr="00263438">
        <w:rPr>
          <w:lang w:val="en-AU"/>
        </w:rPr>
        <w:t>.</w:t>
      </w:r>
      <w:r w:rsidRPr="00263438">
        <w:rPr>
          <w:lang w:val="en-AU"/>
        </w:rPr>
        <w:t xml:space="preserve"> </w:t>
      </w:r>
      <w:r w:rsidR="00CA0BFF" w:rsidRPr="00263438">
        <w:rPr>
          <w:lang w:val="en-AU"/>
        </w:rPr>
        <w:t xml:space="preserve">These studies were not included in the primary analysis </w:t>
      </w:r>
      <w:r w:rsidR="00131375" w:rsidRPr="00263438">
        <w:rPr>
          <w:lang w:val="en-AU"/>
        </w:rPr>
        <w:t>due to the presence of higher</w:t>
      </w:r>
      <w:r w:rsidR="00067C9B">
        <w:rPr>
          <w:lang w:val="en-AU"/>
        </w:rPr>
        <w:t>-</w:t>
      </w:r>
      <w:r w:rsidR="00131375" w:rsidRPr="00263438">
        <w:rPr>
          <w:lang w:val="en-AU"/>
        </w:rPr>
        <w:t xml:space="preserve">level evidence and </w:t>
      </w:r>
      <w:r w:rsidR="00931766" w:rsidRPr="00263438">
        <w:rPr>
          <w:lang w:val="en-AU"/>
        </w:rPr>
        <w:t>concer</w:t>
      </w:r>
      <w:r w:rsidR="00F37DCB" w:rsidRPr="00263438">
        <w:rPr>
          <w:lang w:val="en-AU"/>
        </w:rPr>
        <w:t>ns regarding</w:t>
      </w:r>
      <w:r w:rsidR="00131375" w:rsidRPr="00263438">
        <w:rPr>
          <w:lang w:val="en-AU"/>
        </w:rPr>
        <w:t xml:space="preserve"> study design</w:t>
      </w:r>
      <w:r w:rsidR="00A8065A" w:rsidRPr="00263438">
        <w:rPr>
          <w:lang w:val="en-AU"/>
        </w:rPr>
        <w:t>,</w:t>
      </w:r>
      <w:r w:rsidR="00131375" w:rsidRPr="00263438">
        <w:rPr>
          <w:lang w:val="en-AU"/>
        </w:rPr>
        <w:t xml:space="preserve"> including patient selection and randomisation.</w:t>
      </w:r>
      <w:r w:rsidR="00F37DCB" w:rsidRPr="00263438">
        <w:rPr>
          <w:lang w:val="en-AU"/>
        </w:rPr>
        <w:t xml:space="preserve"> These two studies are</w:t>
      </w:r>
      <w:r w:rsidRPr="00263438">
        <w:rPr>
          <w:lang w:val="en-AU"/>
        </w:rPr>
        <w:t xml:space="preserve"> described in </w:t>
      </w:r>
      <w:r w:rsidR="00272433" w:rsidRPr="00263438">
        <w:rPr>
          <w:lang w:val="en-AU"/>
        </w:rPr>
        <w:fldChar w:fldCharType="begin"/>
      </w:r>
      <w:r w:rsidR="00272433" w:rsidRPr="00263438">
        <w:rPr>
          <w:lang w:val="en-AU"/>
        </w:rPr>
        <w:instrText xml:space="preserve"> REF _Ref106624594 \h </w:instrText>
      </w:r>
      <w:r w:rsidR="00272433" w:rsidRPr="00263438">
        <w:rPr>
          <w:lang w:val="en-AU"/>
        </w:rPr>
      </w:r>
      <w:r w:rsidR="00272433" w:rsidRPr="00263438">
        <w:rPr>
          <w:lang w:val="en-AU"/>
        </w:rPr>
        <w:fldChar w:fldCharType="separate"/>
      </w:r>
      <w:r w:rsidR="00AE6F3A" w:rsidRPr="00D150CE">
        <w:rPr>
          <w:lang w:val="en-AU"/>
        </w:rPr>
        <w:t>Other relevant information</w:t>
      </w:r>
      <w:r w:rsidR="00272433" w:rsidRPr="00263438">
        <w:rPr>
          <w:lang w:val="en-AU"/>
        </w:rPr>
        <w:fldChar w:fldCharType="end"/>
      </w:r>
      <w:r w:rsidR="00F96BDC" w:rsidRPr="00263438">
        <w:rPr>
          <w:lang w:val="en-AU"/>
        </w:rPr>
        <w:t xml:space="preserve">, Section </w:t>
      </w:r>
      <w:r w:rsidR="00E80819" w:rsidRPr="00263438">
        <w:rPr>
          <w:lang w:val="en-AU"/>
        </w:rPr>
        <w:t>6</w:t>
      </w:r>
      <w:r w:rsidR="00183A75" w:rsidRPr="00263438">
        <w:rPr>
          <w:lang w:val="en-AU"/>
        </w:rPr>
        <w:t xml:space="preserve">. </w:t>
      </w:r>
    </w:p>
    <w:p w14:paraId="008C0FEC" w14:textId="6E8451C3" w:rsidR="004F44B3" w:rsidRPr="00263438" w:rsidRDefault="004F44B3" w:rsidP="004F44B3">
      <w:pPr>
        <w:rPr>
          <w:lang w:val="en-AU"/>
        </w:rPr>
      </w:pPr>
      <w:r w:rsidRPr="00263438">
        <w:rPr>
          <w:lang w:val="en-AU"/>
        </w:rPr>
        <w:t xml:space="preserve">A summary of the key features of the studies </w:t>
      </w:r>
      <w:r w:rsidR="00646CF2" w:rsidRPr="00263438">
        <w:rPr>
          <w:lang w:val="en-AU"/>
        </w:rPr>
        <w:t>for</w:t>
      </w:r>
      <w:r w:rsidRPr="00263438">
        <w:rPr>
          <w:lang w:val="en-AU"/>
        </w:rPr>
        <w:t xml:space="preserve"> comparative safety and effectiveness is provided in </w:t>
      </w:r>
      <w:r w:rsidR="00A354C0" w:rsidRPr="00263438">
        <w:rPr>
          <w:lang w:val="en-AU"/>
        </w:rPr>
        <w:fldChar w:fldCharType="begin"/>
      </w:r>
      <w:r w:rsidR="00A354C0" w:rsidRPr="00D150CE">
        <w:instrText xml:space="preserve"> REF _Ref80880736 \h </w:instrText>
      </w:r>
      <w:r w:rsidR="00A354C0" w:rsidRPr="00263438">
        <w:rPr>
          <w:lang w:val="en-AU"/>
        </w:rPr>
      </w:r>
      <w:r w:rsidR="00A354C0" w:rsidRPr="00263438">
        <w:rPr>
          <w:lang w:val="en-AU"/>
        </w:rPr>
        <w:fldChar w:fldCharType="separate"/>
      </w:r>
      <w:r w:rsidR="00AE6F3A" w:rsidRPr="00263438">
        <w:rPr>
          <w:lang w:val="en-AU"/>
        </w:rPr>
        <w:t xml:space="preserve">Table </w:t>
      </w:r>
      <w:r w:rsidR="00AE6F3A">
        <w:rPr>
          <w:noProof/>
        </w:rPr>
        <w:t>17</w:t>
      </w:r>
      <w:r w:rsidR="00A354C0" w:rsidRPr="00263438">
        <w:rPr>
          <w:lang w:val="en-AU"/>
        </w:rPr>
        <w:fldChar w:fldCharType="end"/>
      </w:r>
      <w:r w:rsidR="00A354C0" w:rsidRPr="00263438">
        <w:rPr>
          <w:lang w:val="en-AU"/>
        </w:rPr>
        <w:t>.</w:t>
      </w:r>
    </w:p>
    <w:p w14:paraId="38211BE2" w14:textId="77F5C7FD" w:rsidR="00003868" w:rsidRPr="00263438" w:rsidRDefault="00003868" w:rsidP="00003868">
      <w:pPr>
        <w:rPr>
          <w:lang w:val="en-AU"/>
        </w:rPr>
      </w:pPr>
      <w:r w:rsidRPr="00263438">
        <w:rPr>
          <w:lang w:val="en-AU"/>
        </w:rPr>
        <w:t>Due to multiple publications, each trial is referred to by the</w:t>
      </w:r>
      <w:r w:rsidR="00193815" w:rsidRPr="00263438">
        <w:rPr>
          <w:lang w:val="en-AU"/>
        </w:rPr>
        <w:t xml:space="preserve"> </w:t>
      </w:r>
      <w:r w:rsidRPr="00263438">
        <w:rPr>
          <w:lang w:val="en-AU"/>
        </w:rPr>
        <w:t>surname of the first author (e.g. Beard</w:t>
      </w:r>
      <w:r w:rsidR="00193815" w:rsidRPr="00263438">
        <w:rPr>
          <w:lang w:val="en-AU"/>
        </w:rPr>
        <w:t>, Brox etc</w:t>
      </w:r>
      <w:r w:rsidRPr="00263438">
        <w:rPr>
          <w:lang w:val="en-AU"/>
        </w:rPr>
        <w:t>)</w:t>
      </w:r>
      <w:r w:rsidR="004166B2" w:rsidRPr="00263438">
        <w:rPr>
          <w:lang w:val="en-AU"/>
        </w:rPr>
        <w:t xml:space="preserve"> (see also</w:t>
      </w:r>
      <w:r w:rsidR="002E4862" w:rsidRPr="00263438">
        <w:rPr>
          <w:lang w:val="en-AU"/>
        </w:rPr>
        <w:t xml:space="preserve"> </w:t>
      </w:r>
      <w:r w:rsidR="007E288C" w:rsidRPr="00263438">
        <w:rPr>
          <w:lang w:val="en-AU"/>
        </w:rPr>
        <w:fldChar w:fldCharType="begin"/>
      </w:r>
      <w:r w:rsidR="007E288C" w:rsidRPr="007E288C">
        <w:rPr>
          <w:i/>
          <w:iCs/>
        </w:rPr>
        <w:instrText xml:space="preserve"> REF _Ref80880736 \h  \* MERGEFORMAT </w:instrText>
      </w:r>
      <w:r w:rsidR="007E288C" w:rsidRPr="00263438">
        <w:rPr>
          <w:lang w:val="en-AU"/>
        </w:rPr>
      </w:r>
      <w:r w:rsidR="007E288C" w:rsidRPr="00263438">
        <w:rPr>
          <w:lang w:val="en-AU"/>
        </w:rPr>
        <w:fldChar w:fldCharType="separate"/>
      </w:r>
      <w:r w:rsidR="00AE6F3A" w:rsidRPr="00263438">
        <w:rPr>
          <w:lang w:val="en-AU"/>
        </w:rPr>
        <w:t xml:space="preserve">Table </w:t>
      </w:r>
      <w:r w:rsidR="00AE6F3A" w:rsidRPr="00AE6F3A">
        <w:rPr>
          <w:lang w:val="en-AU"/>
        </w:rPr>
        <w:t>17</w:t>
      </w:r>
      <w:r w:rsidR="007E288C" w:rsidRPr="00263438">
        <w:rPr>
          <w:lang w:val="en-AU"/>
        </w:rPr>
        <w:fldChar w:fldCharType="end"/>
      </w:r>
      <w:r w:rsidR="007E288C" w:rsidRPr="00263438">
        <w:rPr>
          <w:lang w:val="en-AU"/>
        </w:rPr>
        <w:t>)</w:t>
      </w:r>
      <w:r w:rsidRPr="00263438">
        <w:rPr>
          <w:lang w:val="en-AU"/>
        </w:rPr>
        <w:t xml:space="preserve">. </w:t>
      </w:r>
    </w:p>
    <w:p w14:paraId="06714E69" w14:textId="6F54548C" w:rsidR="0099527F" w:rsidRPr="00263438" w:rsidRDefault="004F44B3" w:rsidP="00677750">
      <w:pPr>
        <w:pStyle w:val="Caption"/>
        <w:rPr>
          <w:lang w:val="en-AU"/>
        </w:rPr>
      </w:pPr>
      <w:bookmarkStart w:id="118" w:name="_Ref80880736"/>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17</w:t>
      </w:r>
      <w:r w:rsidR="00876418" w:rsidRPr="00263438">
        <w:rPr>
          <w:lang w:val="en-AU"/>
        </w:rPr>
        <w:fldChar w:fldCharType="end"/>
      </w:r>
      <w:bookmarkEnd w:id="118"/>
      <w:r w:rsidR="008075BF" w:rsidRPr="00263438">
        <w:rPr>
          <w:lang w:val="en-AU"/>
        </w:rPr>
        <w:tab/>
        <w:t xml:space="preserve">Key features of the included evidence comparing </w:t>
      </w:r>
      <w:r w:rsidR="00B14163" w:rsidRPr="00263438">
        <w:rPr>
          <w:lang w:val="en-AU"/>
        </w:rPr>
        <w:t>SAD</w:t>
      </w:r>
      <w:r w:rsidR="00DB4B36" w:rsidRPr="00263438">
        <w:rPr>
          <w:lang w:val="en-AU"/>
        </w:rPr>
        <w:t xml:space="preserve"> with conservative therapy</w:t>
      </w:r>
      <w:r w:rsidR="002E496F" w:rsidRPr="00263438">
        <w:rPr>
          <w:lang w:val="en-AU"/>
        </w:rPr>
        <w:t xml:space="preserve"> or placebo</w:t>
      </w:r>
    </w:p>
    <w:tbl>
      <w:tblPr>
        <w:tblStyle w:val="TableGrid"/>
        <w:tblW w:w="0" w:type="auto"/>
        <w:tblInd w:w="-5" w:type="dxa"/>
        <w:tblCellMar>
          <w:left w:w="28" w:type="dxa"/>
          <w:right w:w="28" w:type="dxa"/>
        </w:tblCellMar>
        <w:tblLook w:val="04A0" w:firstRow="1" w:lastRow="0" w:firstColumn="1" w:lastColumn="0" w:noHBand="0" w:noVBand="1"/>
      </w:tblPr>
      <w:tblGrid>
        <w:gridCol w:w="1624"/>
        <w:gridCol w:w="1261"/>
        <w:gridCol w:w="1364"/>
        <w:gridCol w:w="1359"/>
        <w:gridCol w:w="1129"/>
        <w:gridCol w:w="1162"/>
        <w:gridCol w:w="1122"/>
      </w:tblGrid>
      <w:tr w:rsidR="00B36CFB" w:rsidRPr="0015383B" w14:paraId="4E0F3678" w14:textId="77777777" w:rsidTr="008879F5">
        <w:trPr>
          <w:tblHeader/>
        </w:trPr>
        <w:tc>
          <w:tcPr>
            <w:tcW w:w="1624" w:type="dxa"/>
            <w:tcBorders>
              <w:bottom w:val="single" w:sz="4" w:space="0" w:color="auto"/>
            </w:tcBorders>
          </w:tcPr>
          <w:p w14:paraId="360908F0" w14:textId="77777777" w:rsidR="0099527F" w:rsidRPr="00D40A08" w:rsidRDefault="0099527F" w:rsidP="00F20CF8">
            <w:pPr>
              <w:rPr>
                <w:rFonts w:ascii="Arial Narrow" w:hAnsi="Arial Narrow"/>
                <w:b/>
                <w:sz w:val="20"/>
                <w:szCs w:val="20"/>
                <w:lang w:val="en-AU"/>
              </w:rPr>
            </w:pPr>
            <w:r w:rsidRPr="00D40A08">
              <w:rPr>
                <w:rFonts w:ascii="Arial Narrow" w:hAnsi="Arial Narrow"/>
                <w:b/>
                <w:sz w:val="20"/>
                <w:szCs w:val="20"/>
                <w:lang w:val="en-AU"/>
              </w:rPr>
              <w:t>Trials</w:t>
            </w:r>
          </w:p>
        </w:tc>
        <w:tc>
          <w:tcPr>
            <w:tcW w:w="1261" w:type="dxa"/>
            <w:tcBorders>
              <w:bottom w:val="single" w:sz="4" w:space="0" w:color="auto"/>
            </w:tcBorders>
          </w:tcPr>
          <w:p w14:paraId="13A8AF97" w14:textId="77777777" w:rsidR="0099527F" w:rsidRPr="00D40A08" w:rsidRDefault="0099527F" w:rsidP="00F20CF8">
            <w:pPr>
              <w:rPr>
                <w:rFonts w:ascii="Arial Narrow" w:hAnsi="Arial Narrow"/>
                <w:b/>
                <w:sz w:val="20"/>
                <w:szCs w:val="20"/>
                <w:lang w:val="en-AU"/>
              </w:rPr>
            </w:pPr>
            <w:r w:rsidRPr="00D40A08">
              <w:rPr>
                <w:rFonts w:ascii="Arial Narrow" w:hAnsi="Arial Narrow"/>
                <w:b/>
                <w:sz w:val="20"/>
                <w:szCs w:val="20"/>
                <w:lang w:val="en-AU"/>
              </w:rPr>
              <w:t>N</w:t>
            </w:r>
          </w:p>
        </w:tc>
        <w:tc>
          <w:tcPr>
            <w:tcW w:w="1364" w:type="dxa"/>
            <w:tcBorders>
              <w:bottom w:val="single" w:sz="4" w:space="0" w:color="auto"/>
            </w:tcBorders>
          </w:tcPr>
          <w:p w14:paraId="4964E382" w14:textId="77777777" w:rsidR="0099527F" w:rsidRPr="00D40A08" w:rsidRDefault="0099527F" w:rsidP="00F20CF8">
            <w:pPr>
              <w:rPr>
                <w:rFonts w:ascii="Arial Narrow" w:hAnsi="Arial Narrow"/>
                <w:b/>
                <w:sz w:val="20"/>
                <w:szCs w:val="20"/>
                <w:lang w:val="en-AU"/>
              </w:rPr>
            </w:pPr>
            <w:r w:rsidRPr="00D40A08">
              <w:rPr>
                <w:rFonts w:ascii="Arial Narrow" w:hAnsi="Arial Narrow"/>
                <w:b/>
                <w:sz w:val="20"/>
                <w:szCs w:val="20"/>
                <w:lang w:val="en-AU"/>
              </w:rPr>
              <w:t>Design/duration</w:t>
            </w:r>
          </w:p>
        </w:tc>
        <w:tc>
          <w:tcPr>
            <w:tcW w:w="1359" w:type="dxa"/>
            <w:tcBorders>
              <w:bottom w:val="single" w:sz="4" w:space="0" w:color="auto"/>
            </w:tcBorders>
          </w:tcPr>
          <w:p w14:paraId="3E78E026" w14:textId="77777777" w:rsidR="0099527F" w:rsidRPr="00D40A08" w:rsidRDefault="0099527F" w:rsidP="00F20CF8">
            <w:pPr>
              <w:rPr>
                <w:rFonts w:ascii="Arial Narrow" w:hAnsi="Arial Narrow"/>
                <w:b/>
                <w:sz w:val="20"/>
                <w:szCs w:val="20"/>
                <w:lang w:val="en-AU"/>
              </w:rPr>
            </w:pPr>
            <w:r w:rsidRPr="00D40A08">
              <w:rPr>
                <w:rFonts w:ascii="Arial Narrow" w:hAnsi="Arial Narrow"/>
                <w:b/>
                <w:sz w:val="20"/>
                <w:szCs w:val="20"/>
                <w:lang w:val="en-AU"/>
              </w:rPr>
              <w:t>Risk of bias</w:t>
            </w:r>
          </w:p>
        </w:tc>
        <w:tc>
          <w:tcPr>
            <w:tcW w:w="1129" w:type="dxa"/>
            <w:tcBorders>
              <w:bottom w:val="single" w:sz="4" w:space="0" w:color="auto"/>
            </w:tcBorders>
          </w:tcPr>
          <w:p w14:paraId="3E3BD730" w14:textId="77777777" w:rsidR="0099527F" w:rsidRPr="00D40A08" w:rsidRDefault="0099527F" w:rsidP="00F20CF8">
            <w:pPr>
              <w:rPr>
                <w:rFonts w:ascii="Arial Narrow" w:hAnsi="Arial Narrow"/>
                <w:b/>
                <w:sz w:val="20"/>
                <w:szCs w:val="20"/>
                <w:lang w:val="en-AU"/>
              </w:rPr>
            </w:pPr>
            <w:r w:rsidRPr="00D40A08">
              <w:rPr>
                <w:rFonts w:ascii="Arial Narrow" w:hAnsi="Arial Narrow"/>
                <w:b/>
                <w:sz w:val="20"/>
                <w:szCs w:val="20"/>
                <w:lang w:val="en-AU"/>
              </w:rPr>
              <w:t>Patient population</w:t>
            </w:r>
          </w:p>
        </w:tc>
        <w:tc>
          <w:tcPr>
            <w:tcW w:w="1162" w:type="dxa"/>
            <w:tcBorders>
              <w:bottom w:val="single" w:sz="4" w:space="0" w:color="auto"/>
            </w:tcBorders>
          </w:tcPr>
          <w:p w14:paraId="18BB2DEC" w14:textId="77777777" w:rsidR="0099527F" w:rsidRPr="00D40A08" w:rsidRDefault="0099527F" w:rsidP="00F20CF8">
            <w:pPr>
              <w:rPr>
                <w:rFonts w:ascii="Arial Narrow" w:hAnsi="Arial Narrow"/>
                <w:b/>
                <w:sz w:val="20"/>
                <w:szCs w:val="20"/>
                <w:lang w:val="en-AU"/>
              </w:rPr>
            </w:pPr>
            <w:r w:rsidRPr="00D40A08">
              <w:rPr>
                <w:rFonts w:ascii="Arial Narrow" w:hAnsi="Arial Narrow"/>
                <w:b/>
                <w:sz w:val="20"/>
                <w:szCs w:val="20"/>
                <w:lang w:val="en-AU"/>
              </w:rPr>
              <w:t>Outcome(s)</w:t>
            </w:r>
          </w:p>
        </w:tc>
        <w:tc>
          <w:tcPr>
            <w:tcW w:w="1122" w:type="dxa"/>
            <w:tcBorders>
              <w:bottom w:val="single" w:sz="4" w:space="0" w:color="auto"/>
            </w:tcBorders>
          </w:tcPr>
          <w:p w14:paraId="5FDD7646" w14:textId="77777777" w:rsidR="0099527F" w:rsidRPr="00D40A08" w:rsidRDefault="0099527F" w:rsidP="00F20CF8">
            <w:pPr>
              <w:rPr>
                <w:rFonts w:ascii="Arial Narrow" w:hAnsi="Arial Narrow"/>
                <w:b/>
                <w:sz w:val="20"/>
                <w:szCs w:val="20"/>
                <w:lang w:val="en-AU"/>
              </w:rPr>
            </w:pPr>
            <w:r w:rsidRPr="00D40A08">
              <w:rPr>
                <w:rFonts w:ascii="Arial Narrow" w:hAnsi="Arial Narrow"/>
                <w:b/>
                <w:sz w:val="20"/>
                <w:szCs w:val="20"/>
                <w:lang w:val="en-AU"/>
              </w:rPr>
              <w:t>Use in modelled evaluation</w:t>
            </w:r>
          </w:p>
        </w:tc>
      </w:tr>
      <w:tr w:rsidR="000340A4" w:rsidRPr="0015383B" w14:paraId="40951B74" w14:textId="77777777" w:rsidTr="008879F5">
        <w:tc>
          <w:tcPr>
            <w:tcW w:w="1624" w:type="dxa"/>
            <w:tcBorders>
              <w:right w:val="nil"/>
            </w:tcBorders>
          </w:tcPr>
          <w:p w14:paraId="5FC8387B" w14:textId="789D7A61" w:rsidR="000340A4" w:rsidRPr="00D40A08" w:rsidRDefault="000340A4" w:rsidP="00F20CF8">
            <w:pPr>
              <w:rPr>
                <w:rFonts w:ascii="Arial Narrow" w:hAnsi="Arial Narrow"/>
                <w:sz w:val="20"/>
                <w:szCs w:val="20"/>
                <w:lang w:val="en-AU"/>
              </w:rPr>
            </w:pPr>
            <w:r w:rsidRPr="00D40A08">
              <w:rPr>
                <w:rFonts w:ascii="Arial Narrow" w:hAnsi="Arial Narrow"/>
                <w:sz w:val="20"/>
                <w:szCs w:val="20"/>
                <w:lang w:val="en-AU"/>
              </w:rPr>
              <w:t>SAD vs conservative treatment</w:t>
            </w:r>
          </w:p>
        </w:tc>
        <w:tc>
          <w:tcPr>
            <w:tcW w:w="1261" w:type="dxa"/>
            <w:tcBorders>
              <w:left w:val="nil"/>
              <w:right w:val="nil"/>
            </w:tcBorders>
          </w:tcPr>
          <w:p w14:paraId="1F2BBFD8" w14:textId="77777777" w:rsidR="000340A4" w:rsidRPr="00D40A08" w:rsidRDefault="000340A4" w:rsidP="00F20CF8">
            <w:pPr>
              <w:rPr>
                <w:rFonts w:ascii="Arial Narrow" w:hAnsi="Arial Narrow"/>
                <w:sz w:val="20"/>
                <w:szCs w:val="20"/>
                <w:lang w:val="en-AU"/>
              </w:rPr>
            </w:pPr>
          </w:p>
        </w:tc>
        <w:tc>
          <w:tcPr>
            <w:tcW w:w="1364" w:type="dxa"/>
            <w:tcBorders>
              <w:left w:val="nil"/>
              <w:right w:val="nil"/>
            </w:tcBorders>
          </w:tcPr>
          <w:p w14:paraId="6C6B904A" w14:textId="77777777" w:rsidR="000340A4" w:rsidRPr="00D40A08" w:rsidRDefault="000340A4" w:rsidP="00F20CF8">
            <w:pPr>
              <w:rPr>
                <w:rFonts w:ascii="Arial Narrow" w:hAnsi="Arial Narrow"/>
                <w:sz w:val="20"/>
                <w:szCs w:val="20"/>
                <w:lang w:val="en-AU"/>
              </w:rPr>
            </w:pPr>
          </w:p>
        </w:tc>
        <w:tc>
          <w:tcPr>
            <w:tcW w:w="1359" w:type="dxa"/>
            <w:tcBorders>
              <w:left w:val="nil"/>
              <w:right w:val="nil"/>
            </w:tcBorders>
          </w:tcPr>
          <w:p w14:paraId="758B6A61" w14:textId="77777777" w:rsidR="000340A4" w:rsidRPr="00D40A08" w:rsidRDefault="000340A4" w:rsidP="00F20CF8">
            <w:pPr>
              <w:rPr>
                <w:rFonts w:ascii="Arial Narrow" w:hAnsi="Arial Narrow"/>
                <w:sz w:val="20"/>
                <w:szCs w:val="20"/>
                <w:lang w:val="en-AU"/>
              </w:rPr>
            </w:pPr>
          </w:p>
        </w:tc>
        <w:tc>
          <w:tcPr>
            <w:tcW w:w="1129" w:type="dxa"/>
            <w:tcBorders>
              <w:left w:val="nil"/>
              <w:right w:val="nil"/>
            </w:tcBorders>
          </w:tcPr>
          <w:p w14:paraId="007D030E" w14:textId="77777777" w:rsidR="000340A4" w:rsidRPr="00D40A08" w:rsidRDefault="000340A4" w:rsidP="00F20CF8">
            <w:pPr>
              <w:rPr>
                <w:rFonts w:ascii="Arial Narrow" w:hAnsi="Arial Narrow"/>
                <w:sz w:val="20"/>
                <w:szCs w:val="20"/>
                <w:lang w:val="en-AU"/>
              </w:rPr>
            </w:pPr>
          </w:p>
        </w:tc>
        <w:tc>
          <w:tcPr>
            <w:tcW w:w="1162" w:type="dxa"/>
            <w:tcBorders>
              <w:left w:val="nil"/>
              <w:right w:val="nil"/>
            </w:tcBorders>
          </w:tcPr>
          <w:p w14:paraId="56EACE48" w14:textId="77777777" w:rsidR="000340A4" w:rsidRPr="00D40A08" w:rsidRDefault="000340A4" w:rsidP="00F20CF8">
            <w:pPr>
              <w:rPr>
                <w:rFonts w:ascii="Arial Narrow" w:hAnsi="Arial Narrow"/>
                <w:sz w:val="20"/>
                <w:szCs w:val="20"/>
                <w:lang w:val="en-AU"/>
              </w:rPr>
            </w:pPr>
          </w:p>
        </w:tc>
        <w:tc>
          <w:tcPr>
            <w:tcW w:w="1122" w:type="dxa"/>
            <w:tcBorders>
              <w:left w:val="nil"/>
            </w:tcBorders>
          </w:tcPr>
          <w:p w14:paraId="08F881B8" w14:textId="77777777" w:rsidR="000340A4" w:rsidRDefault="000340A4" w:rsidP="00F20CF8">
            <w:pPr>
              <w:rPr>
                <w:rFonts w:ascii="Arial Narrow" w:hAnsi="Arial Narrow"/>
                <w:sz w:val="20"/>
                <w:szCs w:val="20"/>
                <w:lang w:val="en-AU"/>
              </w:rPr>
            </w:pPr>
          </w:p>
        </w:tc>
      </w:tr>
      <w:tr w:rsidR="005D3E3F" w:rsidRPr="0015383B" w14:paraId="09C01357" w14:textId="77777777" w:rsidTr="00161A01">
        <w:tc>
          <w:tcPr>
            <w:tcW w:w="1624" w:type="dxa"/>
          </w:tcPr>
          <w:p w14:paraId="16BB3132" w14:textId="60075A63"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Beard </w:t>
            </w:r>
            <w:r w:rsidR="00684BE2">
              <w:rPr>
                <w:rFonts w:ascii="Arial Narrow" w:hAnsi="Arial Narrow"/>
                <w:sz w:val="20"/>
                <w:szCs w:val="20"/>
                <w:lang w:val="en-AU"/>
              </w:rPr>
              <w:fldChar w:fldCharType="begin">
                <w:fldData xml:space="preserve">PEVuZE5vdGU+PENpdGU+PEF1dGhvcj5CZWFyZDwvQXV0aG9yPjxZZWFyPjIwMTU8L1llYXI+PFJl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PEVuZE5vdGU+PENpdGU+PEF1dGhvcj5CZWFyZDwvQXV0aG9yPjxZZWFyPjIwMTU8L1llYXI+PFJl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(Beard et al., 2015, Beard et al., 2018)</w:t>
            </w:r>
            <w:r w:rsidR="00684BE2">
              <w:rPr>
                <w:rFonts w:ascii="Arial Narrow" w:hAnsi="Arial Narrow"/>
                <w:sz w:val="20"/>
                <w:szCs w:val="20"/>
                <w:lang w:val="en-AU"/>
              </w:rPr>
              <w:fldChar w:fldCharType="end"/>
            </w:r>
          </w:p>
        </w:tc>
        <w:tc>
          <w:tcPr>
            <w:tcW w:w="1261" w:type="dxa"/>
          </w:tcPr>
          <w:p w14:paraId="265B04F0"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313 (106 decompression surgery; 103 arthroscopy only; 104 no treatment)</w:t>
            </w:r>
          </w:p>
        </w:tc>
        <w:tc>
          <w:tcPr>
            <w:tcW w:w="1364" w:type="dxa"/>
          </w:tcPr>
          <w:p w14:paraId="7A091714" w14:textId="371A93FB" w:rsidR="00C14D7D" w:rsidRPr="00D40A08" w:rsidRDefault="0099527F" w:rsidP="00F20CF8">
            <w:pPr>
              <w:rPr>
                <w:rFonts w:ascii="Arial Narrow" w:hAnsi="Arial Narrow"/>
                <w:sz w:val="20"/>
                <w:szCs w:val="20"/>
                <w:lang w:val="en-AU"/>
              </w:rPr>
            </w:pPr>
            <w:r w:rsidRPr="00D40A08">
              <w:rPr>
                <w:rFonts w:ascii="Arial Narrow" w:hAnsi="Arial Narrow"/>
                <w:sz w:val="20"/>
                <w:szCs w:val="20"/>
                <w:lang w:val="en-AU"/>
              </w:rPr>
              <w:t>Multicentre, randomised, pragmatic, parallel group, placebo</w:t>
            </w:r>
            <w:r w:rsidR="00FA1C51" w:rsidRPr="00D40A08">
              <w:rPr>
                <w:rFonts w:ascii="Arial Narrow" w:hAnsi="Arial Narrow"/>
                <w:sz w:val="20"/>
                <w:szCs w:val="20"/>
                <w:lang w:val="en-AU"/>
              </w:rPr>
              <w:t>-</w:t>
            </w:r>
            <w:r w:rsidRPr="00D40A08">
              <w:rPr>
                <w:rFonts w:ascii="Arial Narrow" w:hAnsi="Arial Narrow"/>
                <w:sz w:val="20"/>
                <w:szCs w:val="20"/>
                <w:lang w:val="en-AU"/>
              </w:rPr>
              <w:t xml:space="preserve">controlled, </w:t>
            </w:r>
            <w:r w:rsidR="00064E78" w:rsidRPr="00D40A08">
              <w:rPr>
                <w:rFonts w:ascii="Arial Narrow" w:hAnsi="Arial Narrow"/>
                <w:sz w:val="20"/>
                <w:szCs w:val="20"/>
                <w:lang w:val="en-AU"/>
              </w:rPr>
              <w:t>3-</w:t>
            </w:r>
            <w:r w:rsidRPr="00D40A08">
              <w:rPr>
                <w:rFonts w:ascii="Arial Narrow" w:hAnsi="Arial Narrow"/>
                <w:sz w:val="20"/>
                <w:szCs w:val="20"/>
                <w:lang w:val="en-AU"/>
              </w:rPr>
              <w:t>group trial</w:t>
            </w:r>
          </w:p>
          <w:p w14:paraId="00BC4E76" w14:textId="77777777" w:rsidR="0099527F" w:rsidRPr="00D40A08" w:rsidRDefault="0099527F" w:rsidP="00F20CF8">
            <w:pPr>
              <w:rPr>
                <w:rFonts w:ascii="Arial Narrow" w:hAnsi="Arial Narrow"/>
                <w:sz w:val="20"/>
                <w:szCs w:val="20"/>
                <w:lang w:val="en-AU"/>
              </w:rPr>
            </w:pPr>
          </w:p>
          <w:p w14:paraId="4058D996" w14:textId="24BD28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1</w:t>
            </w:r>
            <w:r w:rsidR="00901561"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tc>
        <w:tc>
          <w:tcPr>
            <w:tcW w:w="1359" w:type="dxa"/>
          </w:tcPr>
          <w:p w14:paraId="2BA02270"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Low</w:t>
            </w:r>
          </w:p>
        </w:tc>
        <w:tc>
          <w:tcPr>
            <w:tcW w:w="1129" w:type="dxa"/>
          </w:tcPr>
          <w:p w14:paraId="3955FF73"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Patient with subacromial pain for at least 3 months with intact rotator cuff tendons</w:t>
            </w:r>
          </w:p>
        </w:tc>
        <w:tc>
          <w:tcPr>
            <w:tcW w:w="1162" w:type="dxa"/>
          </w:tcPr>
          <w:p w14:paraId="3335B3AC"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Pain</w:t>
            </w:r>
          </w:p>
          <w:p w14:paraId="2E3A9F9B"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Shoulder function</w:t>
            </w:r>
          </w:p>
          <w:p w14:paraId="1A09DA26" w14:textId="77777777" w:rsidR="0099527F" w:rsidRPr="00D40A08" w:rsidRDefault="0099527F" w:rsidP="00F20CF8">
            <w:pPr>
              <w:rPr>
                <w:rFonts w:ascii="Arial Narrow" w:hAnsi="Arial Narrow"/>
                <w:sz w:val="20"/>
                <w:szCs w:val="20"/>
                <w:lang w:val="en-AU"/>
              </w:rPr>
            </w:pPr>
          </w:p>
        </w:tc>
        <w:tc>
          <w:tcPr>
            <w:tcW w:w="1122" w:type="dxa"/>
          </w:tcPr>
          <w:p w14:paraId="0702994F" w14:textId="4E4A5AF2" w:rsidR="0099527F" w:rsidRPr="00D40A08" w:rsidRDefault="00161A01" w:rsidP="00F20CF8">
            <w:pPr>
              <w:rPr>
                <w:rFonts w:ascii="Arial Narrow" w:hAnsi="Arial Narrow"/>
                <w:sz w:val="20"/>
                <w:szCs w:val="20"/>
                <w:lang w:val="en-AU"/>
              </w:rPr>
            </w:pPr>
            <w:r>
              <w:rPr>
                <w:rFonts w:ascii="Arial Narrow" w:hAnsi="Arial Narrow"/>
                <w:sz w:val="20"/>
                <w:szCs w:val="20"/>
                <w:lang w:val="en-AU"/>
              </w:rPr>
              <w:t>N</w:t>
            </w:r>
            <w:r w:rsidR="00252FF9">
              <w:rPr>
                <w:rFonts w:ascii="Arial Narrow" w:hAnsi="Arial Narrow"/>
                <w:sz w:val="20"/>
                <w:szCs w:val="20"/>
                <w:lang w:val="en-AU"/>
              </w:rPr>
              <w:t>o*</w:t>
            </w:r>
          </w:p>
        </w:tc>
      </w:tr>
      <w:tr w:rsidR="005D3E3F" w:rsidRPr="0015383B" w14:paraId="40C554AA" w14:textId="77777777" w:rsidTr="00161A01">
        <w:tc>
          <w:tcPr>
            <w:tcW w:w="1624" w:type="dxa"/>
          </w:tcPr>
          <w:p w14:paraId="28B2A774" w14:textId="4A8461A4"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Brox </w:t>
            </w:r>
            <w:r w:rsidR="00684BE2">
              <w:rPr>
                <w:rFonts w:ascii="Arial Narrow" w:hAnsi="Arial Narrow"/>
                <w:sz w:val="20"/>
                <w:szCs w:val="20"/>
                <w:lang w:val="en-AU"/>
              </w:rPr>
              <w:fldChar w:fldCharType="begin">
                <w:fldData xml:space="preserve">PEVuZE5vdGU+PENpdGU+PEF1dGhvcj5Ccm94PC9BdXRob3I+PFllYXI+MTk5OTwvWWVhcj48UmVj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PEVuZE5vdGU+PENpdGU+PEF1dGhvcj5Ccm94PC9BdXRob3I+PFllYXI+MTk5OTwvWWVhcj48UmVj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(Brox et al., 1999, Brox et al., 1993)</w:t>
            </w:r>
            <w:r w:rsidR="00684BE2">
              <w:rPr>
                <w:rFonts w:ascii="Arial Narrow" w:hAnsi="Arial Narrow"/>
                <w:sz w:val="20"/>
                <w:szCs w:val="20"/>
                <w:lang w:val="en-AU"/>
              </w:rPr>
              <w:fldChar w:fldCharType="end"/>
            </w:r>
          </w:p>
        </w:tc>
        <w:tc>
          <w:tcPr>
            <w:tcW w:w="1261" w:type="dxa"/>
          </w:tcPr>
          <w:p w14:paraId="68CEE57B"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125 (45 arthroscopic surgery; 30 placebo laser; 50 supervised exercise)</w:t>
            </w:r>
          </w:p>
        </w:tc>
        <w:tc>
          <w:tcPr>
            <w:tcW w:w="1364" w:type="dxa"/>
          </w:tcPr>
          <w:p w14:paraId="6CB9F45A" w14:textId="6B2F4997" w:rsidR="00C14D7D" w:rsidRPr="00D40A08" w:rsidRDefault="0099527F" w:rsidP="00F20CF8">
            <w:pPr>
              <w:rPr>
                <w:rFonts w:ascii="Arial Narrow" w:hAnsi="Arial Narrow"/>
                <w:sz w:val="20"/>
                <w:szCs w:val="20"/>
                <w:lang w:val="en-AU"/>
              </w:rPr>
            </w:pPr>
            <w:r w:rsidRPr="00D40A08">
              <w:rPr>
                <w:rFonts w:ascii="Arial Narrow" w:hAnsi="Arial Narrow"/>
                <w:sz w:val="20"/>
                <w:szCs w:val="20"/>
                <w:lang w:val="en-AU"/>
              </w:rPr>
              <w:t>Randomised clinical trial</w:t>
            </w:r>
          </w:p>
          <w:p w14:paraId="7F93F122" w14:textId="77777777" w:rsidR="0099527F" w:rsidRPr="00D40A08" w:rsidRDefault="0099527F" w:rsidP="00F20CF8">
            <w:pPr>
              <w:rPr>
                <w:rFonts w:ascii="Arial Narrow" w:hAnsi="Arial Narrow"/>
                <w:sz w:val="20"/>
                <w:szCs w:val="20"/>
                <w:lang w:val="en-AU"/>
              </w:rPr>
            </w:pPr>
          </w:p>
          <w:p w14:paraId="69969272" w14:textId="7316C04D"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2.5</w:t>
            </w:r>
            <w:r w:rsidR="00901561"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tc>
        <w:tc>
          <w:tcPr>
            <w:tcW w:w="1359" w:type="dxa"/>
          </w:tcPr>
          <w:p w14:paraId="507D0B3C"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High</w:t>
            </w:r>
          </w:p>
        </w:tc>
        <w:tc>
          <w:tcPr>
            <w:tcW w:w="1129" w:type="dxa"/>
          </w:tcPr>
          <w:p w14:paraId="6824E53F"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Rotator cuff disease (stage II impingement syndrome)</w:t>
            </w:r>
          </w:p>
        </w:tc>
        <w:tc>
          <w:tcPr>
            <w:tcW w:w="1162" w:type="dxa"/>
          </w:tcPr>
          <w:p w14:paraId="6A7B83AA"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Pain</w:t>
            </w:r>
          </w:p>
          <w:p w14:paraId="1F771289"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Shoulder function</w:t>
            </w:r>
          </w:p>
          <w:p w14:paraId="360EDC53" w14:textId="77777777" w:rsidR="0099527F" w:rsidRPr="00D40A08" w:rsidRDefault="0099527F" w:rsidP="00F20CF8">
            <w:pPr>
              <w:rPr>
                <w:rFonts w:ascii="Arial Narrow" w:hAnsi="Arial Narrow"/>
                <w:sz w:val="20"/>
                <w:szCs w:val="20"/>
                <w:lang w:val="en-AU"/>
              </w:rPr>
            </w:pPr>
          </w:p>
        </w:tc>
        <w:tc>
          <w:tcPr>
            <w:tcW w:w="1122" w:type="dxa"/>
          </w:tcPr>
          <w:p w14:paraId="73272BB9" w14:textId="29BCE72C"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7EF8CCAA" w14:textId="77777777" w:rsidTr="00161A01">
        <w:tc>
          <w:tcPr>
            <w:tcW w:w="1624" w:type="dxa"/>
          </w:tcPr>
          <w:p w14:paraId="6D4DCC5B" w14:textId="44C3640F"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Cederqvist </w:t>
            </w:r>
            <w:r w:rsidR="00684BE2">
              <w:rPr>
                <w:rFonts w:ascii="Arial Narrow" w:hAnsi="Arial Narrow"/>
                <w:sz w:val="20"/>
                <w:szCs w:val="20"/>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(Cederqvist et al., 2021)</w:t>
            </w:r>
            <w:r w:rsidR="00684BE2">
              <w:rPr>
                <w:rFonts w:ascii="Arial Narrow" w:hAnsi="Arial Narrow"/>
                <w:sz w:val="20"/>
                <w:szCs w:val="20"/>
                <w:lang w:val="en-AU"/>
              </w:rPr>
              <w:fldChar w:fldCharType="end"/>
            </w:r>
          </w:p>
        </w:tc>
        <w:tc>
          <w:tcPr>
            <w:tcW w:w="1261" w:type="dxa"/>
          </w:tcPr>
          <w:p w14:paraId="5CA5ADA7"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417 (190 surgical; 190 non-surgical)</w:t>
            </w:r>
          </w:p>
        </w:tc>
        <w:tc>
          <w:tcPr>
            <w:tcW w:w="1364" w:type="dxa"/>
          </w:tcPr>
          <w:p w14:paraId="121FE516" w14:textId="7F4E58A6" w:rsidR="00124E0B"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Pragmatic randomised clinical trial </w:t>
            </w:r>
          </w:p>
          <w:p w14:paraId="4C05DAD9" w14:textId="77777777" w:rsidR="00C14D7D" w:rsidRPr="00D40A08" w:rsidRDefault="00C14D7D" w:rsidP="00F20CF8">
            <w:pPr>
              <w:rPr>
                <w:rFonts w:ascii="Arial Narrow" w:hAnsi="Arial Narrow"/>
                <w:sz w:val="20"/>
                <w:szCs w:val="20"/>
                <w:lang w:val="en-AU"/>
              </w:rPr>
            </w:pPr>
          </w:p>
          <w:p w14:paraId="6401B042" w14:textId="22835BEE"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2</w:t>
            </w:r>
            <w:r w:rsidR="00901561"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tc>
        <w:tc>
          <w:tcPr>
            <w:tcW w:w="1359" w:type="dxa"/>
          </w:tcPr>
          <w:p w14:paraId="2FD3B5AF"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Some concerns</w:t>
            </w:r>
          </w:p>
        </w:tc>
        <w:tc>
          <w:tcPr>
            <w:tcW w:w="1129" w:type="dxa"/>
          </w:tcPr>
          <w:p w14:paraId="67EDCF04" w14:textId="2C277260"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Patients with long</w:t>
            </w:r>
            <w:r w:rsidR="00153BA9" w:rsidRPr="00D40A08">
              <w:rPr>
                <w:rFonts w:ascii="Arial Narrow" w:hAnsi="Arial Narrow"/>
                <w:sz w:val="20"/>
                <w:szCs w:val="20"/>
                <w:lang w:val="en-AU"/>
              </w:rPr>
              <w:t>-</w:t>
            </w:r>
            <w:r w:rsidRPr="00D40A08">
              <w:rPr>
                <w:rFonts w:ascii="Arial Narrow" w:hAnsi="Arial Narrow"/>
                <w:sz w:val="20"/>
                <w:szCs w:val="20"/>
                <w:lang w:val="en-AU"/>
              </w:rPr>
              <w:t>term (&gt;3 months) subacromial pain</w:t>
            </w:r>
          </w:p>
        </w:tc>
        <w:tc>
          <w:tcPr>
            <w:tcW w:w="1162" w:type="dxa"/>
          </w:tcPr>
          <w:p w14:paraId="292BC17E"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Pain</w:t>
            </w:r>
          </w:p>
          <w:p w14:paraId="0EAACDFA"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Shoulder function</w:t>
            </w:r>
          </w:p>
        </w:tc>
        <w:tc>
          <w:tcPr>
            <w:tcW w:w="1122" w:type="dxa"/>
          </w:tcPr>
          <w:p w14:paraId="49ACA312" w14:textId="66F35270"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5D18B7D6" w14:textId="77777777" w:rsidTr="00161A01">
        <w:tc>
          <w:tcPr>
            <w:tcW w:w="1624" w:type="dxa"/>
          </w:tcPr>
          <w:p w14:paraId="29D0A1E0" w14:textId="131B6E49"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lastRenderedPageBreak/>
              <w:t xml:space="preserve">Farfaras </w:t>
            </w:r>
            <w:r w:rsidR="00684BE2">
              <w:rPr>
                <w:rFonts w:ascii="Arial Narrow" w:hAnsi="Arial Narrow"/>
                <w:sz w:val="20"/>
                <w:szCs w:val="20"/>
                <w:lang w:val="en-AU"/>
              </w:rPr>
              <w:fldChar w:fldCharType="begin">
                <w:fldData xml:space="preserve">PEVuZE5vdGU+PENpdGU+PEF1dGhvcj5GYXJmYXJhczwvQXV0aG9yPjxZZWFyPjIwMTY8L1llYXI+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PEVuZE5vdGU+PENpdGU+PEF1dGhvcj5GYXJmYXJhczwvQXV0aG9yPjxZZWFyPjIwMTY8L1llYXI+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(Farfaras et al., 2016, Farfaras et al., 2018)</w:t>
            </w:r>
            <w:r w:rsidR="00684BE2">
              <w:rPr>
                <w:rFonts w:ascii="Arial Narrow" w:hAnsi="Arial Narrow"/>
                <w:sz w:val="20"/>
                <w:szCs w:val="20"/>
                <w:lang w:val="en-AU"/>
              </w:rPr>
              <w:fldChar w:fldCharType="end"/>
            </w:r>
          </w:p>
        </w:tc>
        <w:tc>
          <w:tcPr>
            <w:tcW w:w="1261" w:type="dxa"/>
          </w:tcPr>
          <w:p w14:paraId="43DEDBA0" w14:textId="4D95C8A4"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87 (15 open surgery; 29 arthroscopic surgery; 34 nonoperative treatment)</w:t>
            </w:r>
          </w:p>
        </w:tc>
        <w:tc>
          <w:tcPr>
            <w:tcW w:w="1364" w:type="dxa"/>
          </w:tcPr>
          <w:p w14:paraId="599292DC" w14:textId="2386C03A" w:rsidR="00DC5969" w:rsidRPr="00D40A08" w:rsidRDefault="0099527F" w:rsidP="00F20CF8">
            <w:pPr>
              <w:rPr>
                <w:rFonts w:ascii="Arial Narrow" w:hAnsi="Arial Narrow"/>
                <w:sz w:val="20"/>
                <w:szCs w:val="20"/>
                <w:lang w:val="en-AU"/>
              </w:rPr>
            </w:pPr>
            <w:r w:rsidRPr="00D40A08">
              <w:rPr>
                <w:rFonts w:ascii="Arial Narrow" w:hAnsi="Arial Narrow"/>
                <w:sz w:val="20"/>
                <w:szCs w:val="20"/>
                <w:lang w:val="en-AU"/>
              </w:rPr>
              <w:t>Prospective randomised study</w:t>
            </w:r>
          </w:p>
          <w:p w14:paraId="5EB0F5DE" w14:textId="77777777" w:rsidR="00124E0B" w:rsidRPr="00D40A08" w:rsidRDefault="00124E0B" w:rsidP="00F20CF8">
            <w:pPr>
              <w:rPr>
                <w:rFonts w:ascii="Arial Narrow" w:hAnsi="Arial Narrow"/>
                <w:sz w:val="20"/>
                <w:szCs w:val="20"/>
                <w:lang w:val="en-AU"/>
              </w:rPr>
            </w:pPr>
          </w:p>
          <w:p w14:paraId="271CFD6E" w14:textId="7C39A790"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2 to 3</w:t>
            </w:r>
            <w:r w:rsidR="00DC5969" w:rsidRPr="00D40A08">
              <w:rPr>
                <w:rFonts w:ascii="Arial Narrow" w:hAnsi="Arial Narrow"/>
                <w:sz w:val="20"/>
                <w:szCs w:val="20"/>
                <w:lang w:val="en-AU"/>
              </w:rPr>
              <w:t xml:space="preserve"> </w:t>
            </w:r>
            <w:r w:rsidRPr="00D40A08">
              <w:rPr>
                <w:rFonts w:ascii="Arial Narrow" w:hAnsi="Arial Narrow"/>
                <w:sz w:val="20"/>
                <w:szCs w:val="20"/>
                <w:lang w:val="en-AU"/>
              </w:rPr>
              <w:t>year</w:t>
            </w:r>
            <w:r w:rsidR="00DC5969" w:rsidRPr="00D40A08">
              <w:rPr>
                <w:rFonts w:ascii="Arial Narrow" w:hAnsi="Arial Narrow"/>
                <w:sz w:val="20"/>
                <w:szCs w:val="20"/>
                <w:lang w:val="en-AU"/>
              </w:rPr>
              <w:t>s</w:t>
            </w:r>
            <w:r w:rsidRPr="00D40A08">
              <w:rPr>
                <w:rFonts w:ascii="Arial Narrow" w:hAnsi="Arial Narrow"/>
                <w:sz w:val="20"/>
                <w:szCs w:val="20"/>
                <w:lang w:val="en-AU"/>
              </w:rPr>
              <w:t xml:space="preserve"> after the intervention</w:t>
            </w:r>
          </w:p>
        </w:tc>
        <w:tc>
          <w:tcPr>
            <w:tcW w:w="1359" w:type="dxa"/>
          </w:tcPr>
          <w:p w14:paraId="1E331A9D"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High </w:t>
            </w:r>
          </w:p>
        </w:tc>
        <w:tc>
          <w:tcPr>
            <w:tcW w:w="1129" w:type="dxa"/>
          </w:tcPr>
          <w:p w14:paraId="2990AE9C"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SAIS</w:t>
            </w:r>
          </w:p>
        </w:tc>
        <w:tc>
          <w:tcPr>
            <w:tcW w:w="1162" w:type="dxa"/>
          </w:tcPr>
          <w:p w14:paraId="2D3AF33A" w14:textId="77777777" w:rsidR="00B733A8" w:rsidRDefault="0099527F" w:rsidP="00F20CF8">
            <w:pPr>
              <w:rPr>
                <w:rFonts w:ascii="Arial Narrow" w:hAnsi="Arial Narrow"/>
                <w:sz w:val="20"/>
                <w:szCs w:val="20"/>
                <w:lang w:val="en-AU"/>
              </w:rPr>
            </w:pPr>
            <w:r w:rsidRPr="00D40A08">
              <w:rPr>
                <w:rFonts w:ascii="Arial Narrow" w:hAnsi="Arial Narrow"/>
                <w:sz w:val="20"/>
                <w:szCs w:val="20"/>
                <w:lang w:val="en-AU"/>
              </w:rPr>
              <w:t>Shoulder function</w:t>
            </w:r>
          </w:p>
          <w:p w14:paraId="2E876BA4" w14:textId="28F72B0A"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Quality of life</w:t>
            </w:r>
          </w:p>
        </w:tc>
        <w:tc>
          <w:tcPr>
            <w:tcW w:w="1122" w:type="dxa"/>
          </w:tcPr>
          <w:p w14:paraId="1C394BAC" w14:textId="0394510D"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6C48F8A5" w14:textId="77777777" w:rsidTr="00161A01">
        <w:tc>
          <w:tcPr>
            <w:tcW w:w="1624" w:type="dxa"/>
          </w:tcPr>
          <w:p w14:paraId="185168FB" w14:textId="706EAB3C"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Haahr </w:t>
            </w:r>
            <w:r w:rsidR="00684BE2">
              <w:rPr>
                <w:rFonts w:ascii="Arial Narrow" w:hAnsi="Arial Narrow"/>
                <w:sz w:val="20"/>
                <w:szCs w:val="20"/>
                <w:lang w:val="en-AU"/>
              </w:rPr>
              <w:fldChar w:fldCharType="begin">
                <w:fldData xml:space="preserve">PEVuZE5vdGU+PENpdGU+PEF1dGhvcj5IYWFocjwvQXV0aG9yPjxZZWFyPjIwMDY8L1llYXI+PFJl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PEVuZE5vdGU+PENpdGU+PEF1dGhvcj5IYWFocjwvQXV0aG9yPjxZZWFyPjIwMDY8L1llYXI+PFJl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(Haahr and Andersen, 2006, Haahr et al., 2005)</w:t>
            </w:r>
            <w:r w:rsidR="00684BE2">
              <w:rPr>
                <w:rFonts w:ascii="Arial Narrow" w:hAnsi="Arial Narrow"/>
                <w:sz w:val="20"/>
                <w:szCs w:val="20"/>
                <w:lang w:val="en-AU"/>
              </w:rPr>
              <w:fldChar w:fldCharType="end"/>
            </w:r>
          </w:p>
        </w:tc>
        <w:tc>
          <w:tcPr>
            <w:tcW w:w="1261" w:type="dxa"/>
          </w:tcPr>
          <w:p w14:paraId="06352FAB" w14:textId="4ADE3ADE"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84 (41 arthroscopic surgery; 43 </w:t>
            </w:r>
            <w:r w:rsidR="00CF7540" w:rsidRPr="00D40A08">
              <w:rPr>
                <w:rFonts w:ascii="Arial Narrow" w:hAnsi="Arial Narrow"/>
                <w:sz w:val="20"/>
                <w:szCs w:val="20"/>
                <w:lang w:val="en-AU"/>
              </w:rPr>
              <w:t>p</w:t>
            </w:r>
            <w:r w:rsidRPr="00D40A08">
              <w:rPr>
                <w:rFonts w:ascii="Arial Narrow" w:hAnsi="Arial Narrow"/>
                <w:sz w:val="20"/>
                <w:szCs w:val="20"/>
                <w:lang w:val="en-AU"/>
              </w:rPr>
              <w:t>hysiotherapy)</w:t>
            </w:r>
          </w:p>
        </w:tc>
        <w:tc>
          <w:tcPr>
            <w:tcW w:w="1364" w:type="dxa"/>
          </w:tcPr>
          <w:p w14:paraId="4172555D"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Randomised controlled study</w:t>
            </w:r>
          </w:p>
          <w:p w14:paraId="5A41AAFF" w14:textId="77777777" w:rsidR="0099527F" w:rsidRPr="00D40A08" w:rsidRDefault="0099527F" w:rsidP="00F20CF8">
            <w:pPr>
              <w:rPr>
                <w:rFonts w:ascii="Arial Narrow" w:hAnsi="Arial Narrow"/>
                <w:sz w:val="20"/>
                <w:szCs w:val="20"/>
                <w:lang w:val="en-AU"/>
              </w:rPr>
            </w:pPr>
          </w:p>
          <w:p w14:paraId="2449ED27" w14:textId="75AA1A29"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1</w:t>
            </w:r>
            <w:r w:rsidR="009E7AA8"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tc>
        <w:tc>
          <w:tcPr>
            <w:tcW w:w="1359" w:type="dxa"/>
          </w:tcPr>
          <w:p w14:paraId="431BB5F4"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Some concerns</w:t>
            </w:r>
          </w:p>
        </w:tc>
        <w:tc>
          <w:tcPr>
            <w:tcW w:w="1129" w:type="dxa"/>
          </w:tcPr>
          <w:p w14:paraId="192021BE"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Subacromial impingement</w:t>
            </w:r>
          </w:p>
        </w:tc>
        <w:tc>
          <w:tcPr>
            <w:tcW w:w="1162" w:type="dxa"/>
          </w:tcPr>
          <w:p w14:paraId="00BB302C"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Pain and dysfunction score</w:t>
            </w:r>
          </w:p>
          <w:p w14:paraId="2833B9AA"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Shoulder function</w:t>
            </w:r>
          </w:p>
        </w:tc>
        <w:tc>
          <w:tcPr>
            <w:tcW w:w="1122" w:type="dxa"/>
          </w:tcPr>
          <w:p w14:paraId="636672A4" w14:textId="5C312757"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36863D31" w14:textId="77777777" w:rsidTr="00161A01">
        <w:tc>
          <w:tcPr>
            <w:tcW w:w="1624" w:type="dxa"/>
          </w:tcPr>
          <w:p w14:paraId="4677CC39" w14:textId="3BE936DA"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Ketola </w:t>
            </w:r>
            <w:r w:rsidR="00684BE2">
              <w:rPr>
                <w:rFonts w:ascii="Arial Narrow" w:hAnsi="Arial Narrow"/>
                <w:sz w:val="20"/>
                <w:szCs w:val="20"/>
                <w:lang w:val="en-AU"/>
              </w:rPr>
              <w:fldChar w:fldCharType="begin">
                <w:fldData xml:space="preserve">PEVuZE5vdGU+PENpdGU+PEF1dGhvcj5LZXRvbGE8L0F1dGhvcj48WWVhcj4yMDA5PC9ZZWFyPjxS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PEVuZE5vdGU+PENpdGU+PEF1dGhvcj5LZXRvbGE8L0F1dGhvcj48WWVhcj4yMDA5PC9ZZWFyPjxS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(Ketola et al., 2009, Ketola et al., 2016, Ketola et al., 2015, Ketola et al., 2017)</w:t>
            </w:r>
            <w:r w:rsidR="00684BE2">
              <w:rPr>
                <w:rFonts w:ascii="Arial Narrow" w:hAnsi="Arial Narrow"/>
                <w:sz w:val="20"/>
                <w:szCs w:val="20"/>
                <w:lang w:val="en-AU"/>
              </w:rPr>
              <w:fldChar w:fldCharType="end"/>
            </w:r>
          </w:p>
        </w:tc>
        <w:tc>
          <w:tcPr>
            <w:tcW w:w="1261" w:type="dxa"/>
          </w:tcPr>
          <w:p w14:paraId="7CE29154"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140 (70 exercise; 70 acromioplasty with exercise)</w:t>
            </w:r>
          </w:p>
        </w:tc>
        <w:tc>
          <w:tcPr>
            <w:tcW w:w="1364" w:type="dxa"/>
          </w:tcPr>
          <w:p w14:paraId="1AEE2F91"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Randomised controlled trial</w:t>
            </w:r>
          </w:p>
          <w:p w14:paraId="3EA37E74" w14:textId="77777777" w:rsidR="0099527F" w:rsidRPr="00D40A08" w:rsidRDefault="0099527F" w:rsidP="00F20CF8">
            <w:pPr>
              <w:rPr>
                <w:rFonts w:ascii="Arial Narrow" w:hAnsi="Arial Narrow"/>
                <w:sz w:val="20"/>
                <w:szCs w:val="20"/>
                <w:lang w:val="en-AU"/>
              </w:rPr>
            </w:pPr>
          </w:p>
          <w:p w14:paraId="21370B7F" w14:textId="262C6CDE"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1</w:t>
            </w:r>
            <w:r w:rsidR="009E7AA8"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p w14:paraId="57C0DB6E" w14:textId="77777777" w:rsidR="0099527F" w:rsidRPr="00D40A08" w:rsidRDefault="0099527F" w:rsidP="00F20CF8">
            <w:pPr>
              <w:rPr>
                <w:rFonts w:ascii="Arial Narrow" w:hAnsi="Arial Narrow"/>
                <w:sz w:val="20"/>
                <w:szCs w:val="20"/>
                <w:lang w:val="en-AU"/>
              </w:rPr>
            </w:pPr>
          </w:p>
        </w:tc>
        <w:tc>
          <w:tcPr>
            <w:tcW w:w="1359" w:type="dxa"/>
          </w:tcPr>
          <w:p w14:paraId="1CAEF211"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Some concerns</w:t>
            </w:r>
          </w:p>
        </w:tc>
        <w:tc>
          <w:tcPr>
            <w:tcW w:w="1129" w:type="dxa"/>
          </w:tcPr>
          <w:p w14:paraId="7E892740"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Stage II SAIS</w:t>
            </w:r>
          </w:p>
        </w:tc>
        <w:tc>
          <w:tcPr>
            <w:tcW w:w="1162" w:type="dxa"/>
          </w:tcPr>
          <w:p w14:paraId="6EB3C17A"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Pain</w:t>
            </w:r>
          </w:p>
        </w:tc>
        <w:tc>
          <w:tcPr>
            <w:tcW w:w="1122" w:type="dxa"/>
          </w:tcPr>
          <w:p w14:paraId="01124FA6" w14:textId="156845BD"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5D6240DB" w14:textId="77777777" w:rsidTr="00161A01">
        <w:tc>
          <w:tcPr>
            <w:tcW w:w="1624" w:type="dxa"/>
          </w:tcPr>
          <w:p w14:paraId="56E648E2" w14:textId="6BF7D2B6"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Paavola </w:t>
            </w:r>
            <w:r w:rsidR="00684BE2">
              <w:rPr>
                <w:rFonts w:ascii="Arial Narrow" w:hAnsi="Arial Narrow"/>
                <w:sz w:val="20"/>
                <w:szCs w:val="20"/>
                <w:lang w:val="en-AU"/>
              </w:rPr>
              <w:fldChar w:fldCharType="begin">
                <w:fldData xml:space="preserve">PEVuZE5vdGU+PENpdGU+PEF1dGhvcj5Cw6RjazwvQXV0aG9yPjxZZWFyPjIwMjE8L1llYXI+PFJl
Y051bT4xNDwvUmVjTnVtPjxEaXNwbGF5VGV4dD4oQsOkY2sgZXQgYWwuLCAyMDIxLCBQYWF2b2xh
IGV0IGFsLiwgMjAyMSwgUGFhdm9sYSBldCBhbC4sIDIwMTgsIFBhYXZvbGEgZXQgYWwuLCAyMDE3
KTwvRGlzcGxheVRleHQ+PHJlY29yZD48cmVjLW51bWJlcj4xNDwvcmVjLW51bWJlcj48Zm9yZWln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PjwvcmVjb3JkPjwvQ2l0ZT48Q2l0ZT48QXV0aG9yPlBhYXZvbGE8L0F1dGhvcj48WWVhcj4yMDE4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PEVuZE5vdGU+PENpdGU+PEF1dGhvcj5Cw6RjazwvQXV0aG9yPjxZZWFyPjIwMjE8L1llYXI+PFJl
Y051bT4xNDwvUmVjTnVtPjxEaXNwbGF5VGV4dD4oQsOkY2sgZXQgYWwuLCAyMDIxLCBQYWF2b2xh
IGV0IGFsLiwgMjAyMSwgUGFhdm9sYSBldCBhbC4sIDIwMTgsIFBhYXZvbGEgZXQgYWwuLCAyMDE3
KTwvRGlzcGxheVRleHQ+PHJlY29yZD48cmVjLW51bWJlcj4xNDwvcmVjLW51bWJlcj48Zm9yZWln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PjwvcmVjb3JkPjwvQ2l0ZT48Q2l0ZT48QXV0aG9yPlBhYXZvbGE8L0F1dGhvcj48WWVhcj4yMDE4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(Bäck et al., 2021, Paavola et al., 2021, Paavola et al., 2018, Paavola et al., 2017)</w:t>
            </w:r>
            <w:r w:rsidR="00684BE2">
              <w:rPr>
                <w:rFonts w:ascii="Arial Narrow" w:hAnsi="Arial Narrow"/>
                <w:sz w:val="20"/>
                <w:szCs w:val="20"/>
                <w:lang w:val="en-AU"/>
              </w:rPr>
              <w:fldChar w:fldCharType="end"/>
            </w:r>
          </w:p>
        </w:tc>
        <w:tc>
          <w:tcPr>
            <w:tcW w:w="1261" w:type="dxa"/>
          </w:tcPr>
          <w:p w14:paraId="5B86E15D" w14:textId="4D6B199C"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210 (139 surgery</w:t>
            </w:r>
            <w:r w:rsidR="00EF12CA" w:rsidRPr="00D40A08">
              <w:rPr>
                <w:rFonts w:ascii="Arial Narrow" w:hAnsi="Arial Narrow"/>
                <w:sz w:val="20"/>
                <w:szCs w:val="20"/>
                <w:lang w:val="en-AU"/>
              </w:rPr>
              <w:t xml:space="preserve"> [SAD or diagnostic arthroscopy]</w:t>
            </w:r>
            <w:r w:rsidRPr="00D40A08">
              <w:rPr>
                <w:rFonts w:ascii="Arial Narrow" w:hAnsi="Arial Narrow"/>
                <w:sz w:val="20"/>
                <w:szCs w:val="20"/>
                <w:lang w:val="en-AU"/>
              </w:rPr>
              <w:t>; 71 exercise therapy)</w:t>
            </w:r>
          </w:p>
        </w:tc>
        <w:tc>
          <w:tcPr>
            <w:tcW w:w="1364" w:type="dxa"/>
          </w:tcPr>
          <w:p w14:paraId="60808FC4" w14:textId="11609EBF"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Multicentre, </w:t>
            </w:r>
            <w:r w:rsidR="00D94EA3" w:rsidRPr="00D40A08">
              <w:rPr>
                <w:rFonts w:ascii="Arial Narrow" w:hAnsi="Arial Narrow"/>
                <w:sz w:val="20"/>
                <w:szCs w:val="20"/>
                <w:lang w:val="en-AU"/>
              </w:rPr>
              <w:t>3-</w:t>
            </w:r>
            <w:r w:rsidRPr="00D40A08">
              <w:rPr>
                <w:rFonts w:ascii="Arial Narrow" w:hAnsi="Arial Narrow"/>
                <w:sz w:val="20"/>
                <w:szCs w:val="20"/>
                <w:lang w:val="en-AU"/>
              </w:rPr>
              <w:t>group, randomised, double</w:t>
            </w:r>
            <w:r w:rsidR="00E05AFF" w:rsidRPr="00D40A08">
              <w:rPr>
                <w:rFonts w:ascii="Arial Narrow" w:hAnsi="Arial Narrow"/>
                <w:sz w:val="20"/>
                <w:szCs w:val="20"/>
                <w:lang w:val="en-AU"/>
              </w:rPr>
              <w:t>-</w:t>
            </w:r>
            <w:r w:rsidRPr="00D40A08">
              <w:rPr>
                <w:rFonts w:ascii="Arial Narrow" w:hAnsi="Arial Narrow"/>
                <w:sz w:val="20"/>
                <w:szCs w:val="20"/>
                <w:lang w:val="en-AU"/>
              </w:rPr>
              <w:t>blind,</w:t>
            </w:r>
          </w:p>
          <w:p w14:paraId="3F182A05" w14:textId="0A0EDC60" w:rsidR="0099527F" w:rsidRPr="00D40A08" w:rsidRDefault="00E266CA" w:rsidP="00F20CF8">
            <w:pPr>
              <w:rPr>
                <w:rFonts w:ascii="Arial Narrow" w:hAnsi="Arial Narrow"/>
                <w:sz w:val="20"/>
                <w:szCs w:val="20"/>
                <w:lang w:val="en-AU"/>
              </w:rPr>
            </w:pPr>
            <w:r w:rsidRPr="00D40A08">
              <w:rPr>
                <w:rFonts w:ascii="Arial Narrow" w:hAnsi="Arial Narrow"/>
                <w:sz w:val="20"/>
                <w:szCs w:val="20"/>
                <w:lang w:val="en-AU"/>
              </w:rPr>
              <w:t>sham-</w:t>
            </w:r>
            <w:r w:rsidR="0099527F" w:rsidRPr="00D40A08">
              <w:rPr>
                <w:rFonts w:ascii="Arial Narrow" w:hAnsi="Arial Narrow"/>
                <w:sz w:val="20"/>
                <w:szCs w:val="20"/>
                <w:lang w:val="en-AU"/>
              </w:rPr>
              <w:t>controlled trial.</w:t>
            </w:r>
          </w:p>
          <w:p w14:paraId="1D10D72A" w14:textId="77777777" w:rsidR="0099527F" w:rsidRPr="00D40A08" w:rsidRDefault="0099527F" w:rsidP="00F20CF8">
            <w:pPr>
              <w:rPr>
                <w:rFonts w:ascii="Arial Narrow" w:hAnsi="Arial Narrow"/>
                <w:sz w:val="20"/>
                <w:szCs w:val="20"/>
                <w:lang w:val="en-AU"/>
              </w:rPr>
            </w:pPr>
          </w:p>
          <w:p w14:paraId="2A1B1577" w14:textId="7ACD8E0E"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2</w:t>
            </w:r>
            <w:r w:rsidR="009E7AA8"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tc>
        <w:tc>
          <w:tcPr>
            <w:tcW w:w="1359" w:type="dxa"/>
          </w:tcPr>
          <w:p w14:paraId="6C133A57"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Low</w:t>
            </w:r>
          </w:p>
        </w:tc>
        <w:tc>
          <w:tcPr>
            <w:tcW w:w="1129" w:type="dxa"/>
          </w:tcPr>
          <w:p w14:paraId="38B1F9B7"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Patients with symptoms associated with shoulder impingement syndrome </w:t>
            </w:r>
          </w:p>
          <w:p w14:paraId="1EC5C0B7" w14:textId="77777777" w:rsidR="0099527F" w:rsidRPr="00D40A08" w:rsidRDefault="0099527F" w:rsidP="00F20CF8">
            <w:pPr>
              <w:rPr>
                <w:rFonts w:ascii="Arial Narrow" w:hAnsi="Arial Narrow"/>
                <w:sz w:val="20"/>
                <w:szCs w:val="20"/>
                <w:lang w:val="en-AU"/>
              </w:rPr>
            </w:pPr>
          </w:p>
        </w:tc>
        <w:tc>
          <w:tcPr>
            <w:tcW w:w="1162" w:type="dxa"/>
          </w:tcPr>
          <w:p w14:paraId="237F0127"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Effectiveness:</w:t>
            </w:r>
          </w:p>
          <w:p w14:paraId="5A5BF262"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Pain</w:t>
            </w:r>
          </w:p>
          <w:p w14:paraId="146E82CE"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Shoulder function</w:t>
            </w:r>
          </w:p>
          <w:p w14:paraId="6E9CCD35" w14:textId="77777777" w:rsidR="0099527F" w:rsidRPr="00D40A08" w:rsidRDefault="0099527F" w:rsidP="00F20CF8">
            <w:pPr>
              <w:rPr>
                <w:rFonts w:ascii="Arial Narrow" w:hAnsi="Arial Narrow"/>
                <w:sz w:val="20"/>
                <w:szCs w:val="20"/>
                <w:lang w:val="en-AU"/>
              </w:rPr>
            </w:pPr>
          </w:p>
          <w:p w14:paraId="10796930"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Return to work</w:t>
            </w:r>
          </w:p>
          <w:p w14:paraId="1CC4FE87" w14:textId="77777777" w:rsidR="0099527F" w:rsidRPr="00D40A08" w:rsidRDefault="0099527F" w:rsidP="00F20CF8">
            <w:pPr>
              <w:rPr>
                <w:rFonts w:ascii="Arial Narrow" w:hAnsi="Arial Narrow"/>
                <w:sz w:val="20"/>
                <w:szCs w:val="20"/>
                <w:lang w:val="en-AU"/>
              </w:rPr>
            </w:pPr>
          </w:p>
          <w:p w14:paraId="4C653B56"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Safety:</w:t>
            </w:r>
          </w:p>
          <w:p w14:paraId="04539E5B" w14:textId="09EC1F98"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Complication and adverse events</w:t>
            </w:r>
          </w:p>
        </w:tc>
        <w:tc>
          <w:tcPr>
            <w:tcW w:w="1122" w:type="dxa"/>
          </w:tcPr>
          <w:p w14:paraId="16EEACA7" w14:textId="54BDAA9C"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232CEE15" w14:textId="77777777" w:rsidTr="00161A01">
        <w:tc>
          <w:tcPr>
            <w:tcW w:w="1624" w:type="dxa"/>
          </w:tcPr>
          <w:p w14:paraId="1D5F089F" w14:textId="49E59116"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Peters </w:t>
            </w:r>
            <w:r w:rsidR="00684BE2">
              <w:rPr>
                <w:rFonts w:ascii="Arial Narrow" w:hAnsi="Arial Narrow"/>
                <w:sz w:val="20"/>
                <w:szCs w:val="20"/>
                <w:lang w:val="en-AU"/>
              </w:rPr>
              <w:fldChar w:fldCharType="begin"/>
            </w:r>
            <w:r w:rsidR="008E18AB">
              <w:rPr>
                <w:rFonts w:ascii="Arial Narrow" w:hAnsi="Arial Narrow"/>
                <w:sz w:val="20"/>
                <w:szCs w:val="20"/>
                <w:lang w:val="en-AU"/>
              </w:rPr>
              <w:instrText xml:space="preserve"> ADDIN EN.CITE &lt;EndNote&gt;&lt;Cite&gt;&lt;Author&gt;Peters&lt;/Author&gt;&lt;Year&gt;1997&lt;/Year&gt;&lt;RecNum&gt;18&lt;/RecNum&gt;&lt;DisplayText&gt;(Peters and Kohn, 1997)&lt;/DisplayText&gt;&lt;record&gt;&lt;rec-number&gt;18&lt;/rec-number&gt;&lt;foreign-keys&gt;&lt;key app="EN" db-id="xta2sr9aczsef5epf29vfar3wwzwxrwpdwrx" timestamp="1667166804"&gt;18&lt;/key&gt;&lt;/foreign-keys&gt;&lt;ref-type name="Journal Article"&gt;17&lt;/ref-type&gt;&lt;contributors&gt;&lt;authors&gt;&lt;author&gt;Peters, G.&lt;/author&gt;&lt;author&gt;Kohn, D.&lt;/author&gt;&lt;/authors&gt;&lt;/contributors&gt;&lt;auth-address&gt;Orthopädische Klinik, Medizinische Hochschule Hannover im Annastift.&lt;/auth-address&gt;&lt;titles&gt;&lt;title&gt;[Mid-term clinical results after surgical versus conservative treatment of subacromial impingement syndrome]&lt;/title&gt;&lt;secondary-title&gt;Unfallchirurg&lt;/secondary-title&gt;&lt;/titles&gt;&lt;periodical&gt;&lt;full-title&gt;Unfallchirurg&lt;/full-title&gt;&lt;/periodical&gt;&lt;pages&gt;623-9&lt;/pages&gt;&lt;volume&gt;100&lt;/volume&gt;&lt;number&gt;8&lt;/number&gt;&lt;edition&gt;1997/08/01&lt;/edition&gt;&lt;keywords&gt;&lt;keyword&gt;Acromion/surgery&lt;/keyword&gt;&lt;keyword&gt;Adult&lt;/keyword&gt;&lt;keyword&gt;Aged&lt;/keyword&gt;&lt;keyword&gt;*Arthroscopy&lt;/keyword&gt;&lt;keyword&gt;Decompression, Surgical/methods&lt;/keyword&gt;&lt;keyword&gt;*Endoscopy&lt;/keyword&gt;&lt;keyword&gt;Female&lt;/keyword&gt;&lt;keyword&gt;Follow-Up Studies&lt;/keyword&gt;&lt;keyword&gt;Humans&lt;/keyword&gt;&lt;keyword&gt;Male&lt;/keyword&gt;&lt;keyword&gt;Middle Aged&lt;/keyword&gt;&lt;keyword&gt;Pain Measurement&lt;/keyword&gt;&lt;keyword&gt;Patient Satisfaction&lt;/keyword&gt;&lt;keyword&gt;Postoperative Complications/etiology/rehabilitation&lt;/keyword&gt;&lt;keyword&gt;Range of Motion, Articular/physiology&lt;/keyword&gt;&lt;keyword&gt;Rehabilitation, Vocational&lt;/keyword&gt;&lt;keyword&gt;Shoulder Impingement Syndrome/*surgery&lt;/keyword&gt;&lt;/keywords&gt;&lt;dates&gt;&lt;year&gt;1997&lt;/year&gt;&lt;pub-dates&gt;&lt;date&gt;Aug&lt;/date&gt;&lt;/pub-dates&gt;&lt;/dates&gt;&lt;orig-pub&gt;Mittelfristige klinische Resultate nach operativer versus konservativer Behandlung des subakromialen Impingementsyndroms.&lt;/orig-pub&gt;&lt;isbn&gt;0177-5537 (Print)&amp;#xD;0177-5537&lt;/isbn&gt;&lt;accession-num&gt;9381210&lt;/accession-num&gt;&lt;urls&gt;&lt;/urls&gt;&lt;electronic-resource-num&gt;10.1007/s001130050167&lt;/electronic-resource-num&gt;&lt;remote-database-provider&gt;NLM&lt;/remote-database-provider&gt;&lt;language&gt;ger&lt;/language&gt;&lt;/record&gt;&lt;/Cite&gt;&lt;/EndNote&gt;</w:instrText>
            </w:r>
            <w:r w:rsidR="00684BE2">
              <w:rPr>
                <w:rFonts w:ascii="Arial Narrow" w:hAnsi="Arial Narrow"/>
                <w:sz w:val="20"/>
                <w:szCs w:val="20"/>
                <w:lang w:val="en-AU"/>
              </w:rPr>
              <w:fldChar w:fldCharType="separate"/>
            </w:r>
            <w:r w:rsidR="00684BE2">
              <w:rPr>
                <w:rFonts w:ascii="Arial Narrow" w:hAnsi="Arial Narrow"/>
                <w:noProof/>
                <w:sz w:val="20"/>
                <w:szCs w:val="20"/>
                <w:lang w:val="en-AU"/>
              </w:rPr>
              <w:t>(Peters and Kohn, 1997)</w:t>
            </w:r>
            <w:r w:rsidR="00684BE2">
              <w:rPr>
                <w:rFonts w:ascii="Arial Narrow" w:hAnsi="Arial Narrow"/>
                <w:sz w:val="20"/>
                <w:szCs w:val="20"/>
                <w:lang w:val="en-AU"/>
              </w:rPr>
              <w:fldChar w:fldCharType="end"/>
            </w:r>
          </w:p>
        </w:tc>
        <w:tc>
          <w:tcPr>
            <w:tcW w:w="1261" w:type="dxa"/>
          </w:tcPr>
          <w:p w14:paraId="61DA874A" w14:textId="063F1BF1"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72 (32 surgery; 40 nonoperative treatment)</w:t>
            </w:r>
          </w:p>
        </w:tc>
        <w:tc>
          <w:tcPr>
            <w:tcW w:w="1364" w:type="dxa"/>
          </w:tcPr>
          <w:p w14:paraId="1784FF52"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Prospective randomised study</w:t>
            </w:r>
          </w:p>
          <w:p w14:paraId="6443B3AB" w14:textId="77777777" w:rsidR="0099527F" w:rsidRPr="00D40A08" w:rsidRDefault="0099527F" w:rsidP="00F20CF8">
            <w:pPr>
              <w:rPr>
                <w:rFonts w:ascii="Arial Narrow" w:hAnsi="Arial Narrow"/>
                <w:sz w:val="20"/>
                <w:szCs w:val="20"/>
                <w:lang w:val="en-AU"/>
              </w:rPr>
            </w:pPr>
          </w:p>
          <w:p w14:paraId="1450A0E2" w14:textId="7A7C5B2D"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4</w:t>
            </w:r>
            <w:r w:rsidR="009E7AA8"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tc>
        <w:tc>
          <w:tcPr>
            <w:tcW w:w="1359" w:type="dxa"/>
          </w:tcPr>
          <w:p w14:paraId="7438B7F1"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High</w:t>
            </w:r>
          </w:p>
        </w:tc>
        <w:tc>
          <w:tcPr>
            <w:tcW w:w="1129" w:type="dxa"/>
          </w:tcPr>
          <w:p w14:paraId="3EF5A172"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SAIS</w:t>
            </w:r>
          </w:p>
        </w:tc>
        <w:tc>
          <w:tcPr>
            <w:tcW w:w="1162" w:type="dxa"/>
          </w:tcPr>
          <w:p w14:paraId="703F66DB"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Pain </w:t>
            </w:r>
          </w:p>
          <w:p w14:paraId="4B59D499"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Mobility</w:t>
            </w:r>
          </w:p>
          <w:p w14:paraId="503DC0EE"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Instability</w:t>
            </w:r>
          </w:p>
          <w:p w14:paraId="6C1F5202"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Activity</w:t>
            </w:r>
          </w:p>
          <w:p w14:paraId="089A17FB"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Overhead work</w:t>
            </w:r>
          </w:p>
        </w:tc>
        <w:tc>
          <w:tcPr>
            <w:tcW w:w="1122" w:type="dxa"/>
          </w:tcPr>
          <w:p w14:paraId="1A96B866" w14:textId="3F4BE880"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4525B432" w14:textId="77777777" w:rsidTr="008879F5">
        <w:tc>
          <w:tcPr>
            <w:tcW w:w="1624" w:type="dxa"/>
            <w:tcBorders>
              <w:bottom w:val="single" w:sz="4" w:space="0" w:color="auto"/>
            </w:tcBorders>
          </w:tcPr>
          <w:p w14:paraId="0DB66AFB" w14:textId="426AA705"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Rahme </w:t>
            </w:r>
            <w:r w:rsidR="00684BE2">
              <w:rPr>
                <w:rFonts w:ascii="Arial Narrow" w:hAnsi="Arial Narrow"/>
                <w:sz w:val="20"/>
                <w:szCs w:val="20"/>
                <w:lang w:val="en-AU"/>
              </w:rPr>
              <w:fldChar w:fldCharType="begin"/>
            </w:r>
            <w:r w:rsidR="008E18AB">
              <w:rPr>
                <w:rFonts w:ascii="Arial Narrow" w:hAnsi="Arial Narrow"/>
                <w:sz w:val="20"/>
                <w:szCs w:val="20"/>
                <w:lang w:val="en-AU"/>
              </w:rPr>
              <w:instrText xml:space="preserve"> ADDIN EN.CITE &lt;EndNote&gt;&lt;Cite&gt;&lt;Author&gt;Rahme&lt;/Author&gt;&lt;Year&gt;1998&lt;/Year&gt;&lt;RecNum&gt;19&lt;/RecNum&gt;&lt;DisplayText&gt;(Rahme et al., 1998)&lt;/DisplayText&gt;&lt;record&gt;&lt;rec-number&gt;19&lt;/rec-number&gt;&lt;foreign-keys&gt;&lt;key app="EN" db-id="xta2sr9aczsef5epf29vfar3wwzwxrwpdwrx" timestamp="1667166804"&gt;19&lt;/key&gt;&lt;/foreign-keys&gt;&lt;ref-type name="Journal Article"&gt;17&lt;/ref-type&gt;&lt;contributors&gt;&lt;authors&gt;&lt;author&gt;Rahme, H.&lt;/author&gt;&lt;author&gt;Solem-Bertoft, E.&lt;/author&gt;&lt;author&gt;Westerberg, C. E.&lt;/author&gt;&lt;author&gt;Lundberg, E.&lt;/author&gt;&lt;author&gt;Sörensen, S.&lt;/author&gt;&lt;author&gt;Hilding, S.&lt;/author&gt;&lt;/authors&gt;&lt;/contributors&gt;&lt;titles&gt;&lt;title&gt;The subacromial impingement syndrome. A study of results of treatment with special emphasis on predictive factors and pain-generating mechanisms&lt;/title&gt;&lt;secondary-title&gt;Scandinavian journ</w:instrText>
            </w:r>
            <w:r w:rsidR="008E18AB">
              <w:rPr>
                <w:rFonts w:ascii="Arial Narrow" w:hAnsi="Arial Narrow" w:hint="eastAsia"/>
                <w:sz w:val="20"/>
                <w:szCs w:val="20"/>
                <w:lang w:val="en-AU"/>
              </w:rPr>
              <w:instrText>al of rehabilitation medicine&lt;/secondary-title&gt;&lt;/titles&gt;&lt;periodical&gt;&lt;full-title&gt;Scandinavian journal of rehabilitation medicine&lt;/full-title&gt;&lt;/periodical&gt;&lt;pages&gt;253</w:instrText>
            </w:r>
            <w:r w:rsidR="008E18AB">
              <w:rPr>
                <w:rFonts w:ascii="Arial Narrow" w:hAnsi="Arial Narrow" w:hint="eastAsia"/>
                <w:sz w:val="20"/>
                <w:szCs w:val="20"/>
                <w:lang w:val="en-AU"/>
              </w:rPr>
              <w:instrText>‐</w:instrText>
            </w:r>
            <w:r w:rsidR="008E18AB">
              <w:rPr>
                <w:rFonts w:ascii="Arial Narrow" w:hAnsi="Arial Narrow" w:hint="eastAsia"/>
                <w:sz w:val="20"/>
                <w:szCs w:val="20"/>
                <w:lang w:val="en-AU"/>
              </w:rPr>
              <w:instrText>262&lt;/pages&gt;&lt;volume&gt;30&lt;/volume&gt;&lt;number&gt;4&lt;/number&gt;&lt;keywords&gt;&lt;keyword&gt;Adult&lt;/keyword&gt;&lt;keyword&gt;</w:instrText>
            </w:r>
            <w:r w:rsidR="008E18AB">
              <w:rPr>
                <w:rFonts w:ascii="Arial Narrow" w:hAnsi="Arial Narrow"/>
                <w:sz w:val="20"/>
                <w:szCs w:val="20"/>
                <w:lang w:val="en-AU"/>
              </w:rPr>
              <w:instrText>Exercise Therapy&lt;/keyword&gt;&lt;keyword&gt;Female&lt;/keyword&gt;&lt;keyword&gt;Humans&lt;/keyword&gt;&lt;keyword&gt;Male&lt;/keyword&gt;&lt;keyword&gt;Middle Aged&lt;/keyword&gt;&lt;keyword&gt;Pain Measurement&lt;/keyword&gt;&lt;keyword&gt;Prospective Studies&lt;/keyword&gt;&lt;keyword&gt;Rotator Cuff Injuries&lt;/keyword&gt;&lt;keyword&gt;Rotator Cuff [surgery]&lt;/keyword&gt;&lt;keyword&gt;Sensitivity and Specificity&lt;/keyword&gt;&lt;keyword&gt;Shoulder Impingement Syndrome [*rehabilitation, *surgery]&lt;/keyword&gt;&lt;keyword&gt;Treatment Outcome&lt;/keyword&gt;&lt;/keywords&gt;&lt;dates&gt;&lt;year&gt;1998&lt;/year&gt;&lt;/dates&gt;&lt;accession-num&gt;CN-00157186&lt;/accession-num&gt;&lt;work-type&gt;Clinical Trial; Comparative Study; Journal Article; Randomized Controlled Trial&lt;/work-type&gt;&lt;urls&gt;&lt;related-urls&gt;&lt;url&gt;https://www.cochranelibrary.com/central/doi/10.1002/central/CN-00157186/full&lt;/url&gt;&lt;/related-urls&gt;&lt;/urls&gt;&lt;custom3&gt;PUBMED 9825390&lt;/custom3&gt;&lt;electronic-resource-num&gt;10.1080/003655098444002&lt;/electronic-resource-num&gt;&lt;/record&gt;&lt;/Cite&gt;&lt;/EndNote&gt;</w:instrText>
            </w:r>
            <w:r w:rsidR="00684BE2">
              <w:rPr>
                <w:rFonts w:ascii="Arial Narrow" w:hAnsi="Arial Narrow"/>
                <w:sz w:val="20"/>
                <w:szCs w:val="20"/>
                <w:lang w:val="en-AU"/>
              </w:rPr>
              <w:fldChar w:fldCharType="separate"/>
            </w:r>
            <w:r w:rsidR="00684BE2">
              <w:rPr>
                <w:rFonts w:ascii="Arial Narrow" w:hAnsi="Arial Narrow"/>
                <w:noProof/>
                <w:sz w:val="20"/>
                <w:szCs w:val="20"/>
                <w:lang w:val="en-AU"/>
              </w:rPr>
              <w:t>(Rahme et al., 1998)</w:t>
            </w:r>
            <w:r w:rsidR="00684BE2">
              <w:rPr>
                <w:rFonts w:ascii="Arial Narrow" w:hAnsi="Arial Narrow"/>
                <w:sz w:val="20"/>
                <w:szCs w:val="20"/>
                <w:lang w:val="en-AU"/>
              </w:rPr>
              <w:fldChar w:fldCharType="end"/>
            </w:r>
          </w:p>
        </w:tc>
        <w:tc>
          <w:tcPr>
            <w:tcW w:w="1261" w:type="dxa"/>
            <w:tcBorders>
              <w:bottom w:val="single" w:sz="4" w:space="0" w:color="auto"/>
            </w:tcBorders>
          </w:tcPr>
          <w:p w14:paraId="2A32E05F"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42 (number per group not specified at baseline)</w:t>
            </w:r>
          </w:p>
        </w:tc>
        <w:tc>
          <w:tcPr>
            <w:tcW w:w="1364" w:type="dxa"/>
            <w:tcBorders>
              <w:bottom w:val="single" w:sz="4" w:space="0" w:color="auto"/>
            </w:tcBorders>
          </w:tcPr>
          <w:p w14:paraId="7CD67765"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Randomised prospective study</w:t>
            </w:r>
          </w:p>
          <w:p w14:paraId="4AAF6A8E" w14:textId="77777777" w:rsidR="0099527F" w:rsidRPr="00D40A08" w:rsidRDefault="0099527F" w:rsidP="00F20CF8">
            <w:pPr>
              <w:rPr>
                <w:rFonts w:ascii="Arial Narrow" w:hAnsi="Arial Narrow"/>
                <w:sz w:val="20"/>
                <w:szCs w:val="20"/>
                <w:lang w:val="en-AU"/>
              </w:rPr>
            </w:pPr>
          </w:p>
          <w:p w14:paraId="452E3E32" w14:textId="1F4F0D5A"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1</w:t>
            </w:r>
            <w:r w:rsidR="009E7AA8"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tc>
        <w:tc>
          <w:tcPr>
            <w:tcW w:w="1359" w:type="dxa"/>
            <w:tcBorders>
              <w:bottom w:val="single" w:sz="4" w:space="0" w:color="auto"/>
            </w:tcBorders>
          </w:tcPr>
          <w:p w14:paraId="1A14EB58"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High</w:t>
            </w:r>
          </w:p>
        </w:tc>
        <w:tc>
          <w:tcPr>
            <w:tcW w:w="1129" w:type="dxa"/>
            <w:tcBorders>
              <w:bottom w:val="single" w:sz="4" w:space="0" w:color="auto"/>
            </w:tcBorders>
          </w:tcPr>
          <w:p w14:paraId="2F954704"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SAIS</w:t>
            </w:r>
          </w:p>
        </w:tc>
        <w:tc>
          <w:tcPr>
            <w:tcW w:w="1162" w:type="dxa"/>
            <w:tcBorders>
              <w:bottom w:val="single" w:sz="4" w:space="0" w:color="auto"/>
            </w:tcBorders>
          </w:tcPr>
          <w:p w14:paraId="0CD23933"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Pain</w:t>
            </w:r>
          </w:p>
        </w:tc>
        <w:tc>
          <w:tcPr>
            <w:tcW w:w="1122" w:type="dxa"/>
            <w:tcBorders>
              <w:bottom w:val="single" w:sz="4" w:space="0" w:color="auto"/>
            </w:tcBorders>
          </w:tcPr>
          <w:p w14:paraId="77E91DB6" w14:textId="0C46A5D9"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0340A4" w:rsidRPr="0015383B" w14:paraId="5F6758C0" w14:textId="77777777" w:rsidTr="008879F5">
        <w:tc>
          <w:tcPr>
            <w:tcW w:w="1624" w:type="dxa"/>
            <w:tcBorders>
              <w:right w:val="nil"/>
            </w:tcBorders>
          </w:tcPr>
          <w:p w14:paraId="051A00B4" w14:textId="1AA6ABF1" w:rsidR="000340A4" w:rsidRPr="00D40A08" w:rsidRDefault="000340A4" w:rsidP="00F20CF8">
            <w:pPr>
              <w:rPr>
                <w:rFonts w:ascii="Arial Narrow" w:hAnsi="Arial Narrow"/>
                <w:sz w:val="20"/>
                <w:szCs w:val="20"/>
                <w:lang w:val="en-AU"/>
              </w:rPr>
            </w:pPr>
            <w:r w:rsidRPr="00D40A08">
              <w:rPr>
                <w:rFonts w:ascii="Arial Narrow" w:hAnsi="Arial Narrow"/>
                <w:sz w:val="20"/>
                <w:szCs w:val="20"/>
                <w:lang w:val="en-AU"/>
              </w:rPr>
              <w:t>SAD vs placebo</w:t>
            </w:r>
          </w:p>
        </w:tc>
        <w:tc>
          <w:tcPr>
            <w:tcW w:w="1261" w:type="dxa"/>
            <w:tcBorders>
              <w:left w:val="nil"/>
              <w:right w:val="nil"/>
            </w:tcBorders>
          </w:tcPr>
          <w:p w14:paraId="5199B40F" w14:textId="77777777" w:rsidR="000340A4" w:rsidRPr="00D40A08" w:rsidRDefault="000340A4" w:rsidP="00F20CF8">
            <w:pPr>
              <w:rPr>
                <w:rFonts w:ascii="Arial Narrow" w:hAnsi="Arial Narrow"/>
                <w:sz w:val="20"/>
                <w:szCs w:val="20"/>
                <w:lang w:val="en-AU"/>
              </w:rPr>
            </w:pPr>
          </w:p>
        </w:tc>
        <w:tc>
          <w:tcPr>
            <w:tcW w:w="1364" w:type="dxa"/>
            <w:tcBorders>
              <w:left w:val="nil"/>
              <w:right w:val="nil"/>
            </w:tcBorders>
          </w:tcPr>
          <w:p w14:paraId="109D85E9" w14:textId="77777777" w:rsidR="000340A4" w:rsidRPr="00D40A08" w:rsidRDefault="000340A4" w:rsidP="00F20CF8">
            <w:pPr>
              <w:rPr>
                <w:rFonts w:ascii="Arial Narrow" w:hAnsi="Arial Narrow"/>
                <w:sz w:val="20"/>
                <w:szCs w:val="20"/>
                <w:lang w:val="en-AU"/>
              </w:rPr>
            </w:pPr>
          </w:p>
        </w:tc>
        <w:tc>
          <w:tcPr>
            <w:tcW w:w="1359" w:type="dxa"/>
            <w:tcBorders>
              <w:left w:val="nil"/>
              <w:right w:val="nil"/>
            </w:tcBorders>
          </w:tcPr>
          <w:p w14:paraId="0626E2B0" w14:textId="77777777" w:rsidR="000340A4" w:rsidRPr="00D40A08" w:rsidRDefault="000340A4" w:rsidP="00F20CF8">
            <w:pPr>
              <w:rPr>
                <w:rFonts w:ascii="Arial Narrow" w:hAnsi="Arial Narrow"/>
                <w:sz w:val="20"/>
                <w:szCs w:val="20"/>
                <w:lang w:val="en-AU"/>
              </w:rPr>
            </w:pPr>
          </w:p>
        </w:tc>
        <w:tc>
          <w:tcPr>
            <w:tcW w:w="1129" w:type="dxa"/>
            <w:tcBorders>
              <w:left w:val="nil"/>
              <w:right w:val="nil"/>
            </w:tcBorders>
          </w:tcPr>
          <w:p w14:paraId="1CD31F67" w14:textId="77777777" w:rsidR="000340A4" w:rsidRPr="00D40A08" w:rsidRDefault="000340A4" w:rsidP="00F20CF8">
            <w:pPr>
              <w:rPr>
                <w:rFonts w:ascii="Arial Narrow" w:hAnsi="Arial Narrow"/>
                <w:sz w:val="20"/>
                <w:szCs w:val="20"/>
                <w:lang w:val="en-AU"/>
              </w:rPr>
            </w:pPr>
          </w:p>
        </w:tc>
        <w:tc>
          <w:tcPr>
            <w:tcW w:w="1162" w:type="dxa"/>
            <w:tcBorders>
              <w:left w:val="nil"/>
              <w:right w:val="nil"/>
            </w:tcBorders>
          </w:tcPr>
          <w:p w14:paraId="6A68855C" w14:textId="77777777" w:rsidR="000340A4" w:rsidRPr="00D40A08" w:rsidRDefault="000340A4" w:rsidP="00F20CF8">
            <w:pPr>
              <w:rPr>
                <w:rFonts w:ascii="Arial Narrow" w:hAnsi="Arial Narrow"/>
                <w:sz w:val="20"/>
                <w:szCs w:val="20"/>
                <w:lang w:val="en-AU"/>
              </w:rPr>
            </w:pPr>
          </w:p>
        </w:tc>
        <w:tc>
          <w:tcPr>
            <w:tcW w:w="1122" w:type="dxa"/>
            <w:tcBorders>
              <w:left w:val="nil"/>
            </w:tcBorders>
          </w:tcPr>
          <w:p w14:paraId="46D11D8C" w14:textId="77777777" w:rsidR="000340A4" w:rsidRDefault="000340A4" w:rsidP="00F20CF8">
            <w:pPr>
              <w:rPr>
                <w:rFonts w:ascii="Arial Narrow" w:hAnsi="Arial Narrow"/>
                <w:sz w:val="20"/>
                <w:szCs w:val="20"/>
                <w:lang w:val="en-AU"/>
              </w:rPr>
            </w:pPr>
          </w:p>
        </w:tc>
      </w:tr>
      <w:tr w:rsidR="005D3E3F" w:rsidRPr="0015383B" w14:paraId="045972A8" w14:textId="77777777" w:rsidTr="00161A01">
        <w:tc>
          <w:tcPr>
            <w:tcW w:w="1624" w:type="dxa"/>
          </w:tcPr>
          <w:p w14:paraId="36D558B1" w14:textId="5438909C"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Beard </w:t>
            </w:r>
            <w:r w:rsidR="00684BE2">
              <w:rPr>
                <w:rFonts w:ascii="Arial Narrow" w:hAnsi="Arial Narrow"/>
                <w:sz w:val="20"/>
                <w:szCs w:val="20"/>
                <w:lang w:val="en-AU"/>
              </w:rPr>
              <w:fldChar w:fldCharType="begin">
                <w:fldData xml:space="preserve">PEVuZE5vdGU+PENpdGU+PEF1dGhvcj5CZWFyZDwvQXV0aG9yPjxZZWFyPjIwMTU8L1llYXI+PFJl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PEVuZE5vdGU+PENpdGU+PEF1dGhvcj5CZWFyZDwvQXV0aG9yPjxZZWFyPjIwMTU8L1llYXI+PFJl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(Beard et al., 2015, Beard et al., 2018)</w:t>
            </w:r>
            <w:r w:rsidR="00684BE2">
              <w:rPr>
                <w:rFonts w:ascii="Arial Narrow" w:hAnsi="Arial Narrow"/>
                <w:sz w:val="20"/>
                <w:szCs w:val="20"/>
                <w:lang w:val="en-AU"/>
              </w:rPr>
              <w:fldChar w:fldCharType="end"/>
            </w:r>
          </w:p>
        </w:tc>
        <w:tc>
          <w:tcPr>
            <w:tcW w:w="1261" w:type="dxa"/>
          </w:tcPr>
          <w:p w14:paraId="31B85345"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313 (106 decompression surgery; 103 arthroscopy </w:t>
            </w:r>
            <w:r w:rsidRPr="00D40A08">
              <w:rPr>
                <w:rFonts w:ascii="Arial Narrow" w:hAnsi="Arial Narrow"/>
                <w:sz w:val="20"/>
                <w:szCs w:val="20"/>
                <w:lang w:val="en-AU"/>
              </w:rPr>
              <w:lastRenderedPageBreak/>
              <w:t>only; 104 no treatment)</w:t>
            </w:r>
          </w:p>
        </w:tc>
        <w:tc>
          <w:tcPr>
            <w:tcW w:w="1364" w:type="dxa"/>
          </w:tcPr>
          <w:p w14:paraId="075F5729" w14:textId="5BEF595F"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lastRenderedPageBreak/>
              <w:t>Multicentre, randomised, pragmatic, parallel group, placebo</w:t>
            </w:r>
            <w:r w:rsidR="00F44D0C" w:rsidRPr="00D40A08">
              <w:rPr>
                <w:rFonts w:ascii="Arial Narrow" w:hAnsi="Arial Narrow"/>
                <w:sz w:val="20"/>
                <w:szCs w:val="20"/>
                <w:lang w:val="en-AU"/>
              </w:rPr>
              <w:t>-</w:t>
            </w:r>
            <w:r w:rsidRPr="00D40A08">
              <w:rPr>
                <w:rFonts w:ascii="Arial Narrow" w:hAnsi="Arial Narrow"/>
                <w:sz w:val="20"/>
                <w:szCs w:val="20"/>
                <w:lang w:val="en-AU"/>
              </w:rPr>
              <w:lastRenderedPageBreak/>
              <w:t xml:space="preserve">controlled, </w:t>
            </w:r>
            <w:r w:rsidR="00B404D1" w:rsidRPr="00D40A08">
              <w:rPr>
                <w:rFonts w:ascii="Arial Narrow" w:hAnsi="Arial Narrow"/>
                <w:sz w:val="20"/>
                <w:szCs w:val="20"/>
                <w:lang w:val="en-AU"/>
              </w:rPr>
              <w:t>3-</w:t>
            </w:r>
            <w:r w:rsidRPr="00D40A08">
              <w:rPr>
                <w:rFonts w:ascii="Arial Narrow" w:hAnsi="Arial Narrow"/>
                <w:sz w:val="20"/>
                <w:szCs w:val="20"/>
                <w:lang w:val="en-AU"/>
              </w:rPr>
              <w:t>group trial</w:t>
            </w:r>
          </w:p>
          <w:p w14:paraId="6F9F723E" w14:textId="77777777" w:rsidR="0099527F" w:rsidRPr="00D40A08" w:rsidRDefault="0099527F" w:rsidP="00F20CF8">
            <w:pPr>
              <w:rPr>
                <w:rFonts w:ascii="Arial Narrow" w:hAnsi="Arial Narrow"/>
                <w:sz w:val="20"/>
                <w:szCs w:val="20"/>
                <w:lang w:val="en-AU"/>
              </w:rPr>
            </w:pPr>
          </w:p>
          <w:p w14:paraId="52EEB71F" w14:textId="34BF6A6C"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1</w:t>
            </w:r>
            <w:r w:rsidR="009E7AA8"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p w14:paraId="2AF4112E" w14:textId="77777777" w:rsidR="0099527F" w:rsidRPr="00D40A08" w:rsidRDefault="0099527F" w:rsidP="00F20CF8">
            <w:pPr>
              <w:rPr>
                <w:rFonts w:ascii="Arial Narrow" w:hAnsi="Arial Narrow"/>
                <w:sz w:val="20"/>
                <w:szCs w:val="20"/>
                <w:lang w:val="en-AU"/>
              </w:rPr>
            </w:pPr>
          </w:p>
          <w:p w14:paraId="7043E148" w14:textId="393CD7EB"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Placebo is arth</w:t>
            </w:r>
            <w:r w:rsidR="00B31E07" w:rsidRPr="00D40A08">
              <w:rPr>
                <w:rFonts w:ascii="Arial Narrow" w:hAnsi="Arial Narrow"/>
                <w:sz w:val="20"/>
                <w:szCs w:val="20"/>
                <w:lang w:val="en-AU"/>
              </w:rPr>
              <w:t>r</w:t>
            </w:r>
            <w:r w:rsidRPr="00D40A08">
              <w:rPr>
                <w:rFonts w:ascii="Arial Narrow" w:hAnsi="Arial Narrow"/>
                <w:sz w:val="20"/>
                <w:szCs w:val="20"/>
                <w:lang w:val="en-AU"/>
              </w:rPr>
              <w:t>oscopy</w:t>
            </w:r>
          </w:p>
        </w:tc>
        <w:tc>
          <w:tcPr>
            <w:tcW w:w="1359" w:type="dxa"/>
          </w:tcPr>
          <w:p w14:paraId="7726839C"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lastRenderedPageBreak/>
              <w:t>Low</w:t>
            </w:r>
          </w:p>
        </w:tc>
        <w:tc>
          <w:tcPr>
            <w:tcW w:w="1129" w:type="dxa"/>
          </w:tcPr>
          <w:p w14:paraId="1B93ECA3"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Patient with subacromial pain for at least 3 months with intact </w:t>
            </w:r>
            <w:r w:rsidRPr="00D40A08">
              <w:rPr>
                <w:rFonts w:ascii="Arial Narrow" w:hAnsi="Arial Narrow"/>
                <w:sz w:val="20"/>
                <w:szCs w:val="20"/>
                <w:lang w:val="en-AU"/>
              </w:rPr>
              <w:lastRenderedPageBreak/>
              <w:t>rotator cuff tendons</w:t>
            </w:r>
          </w:p>
        </w:tc>
        <w:tc>
          <w:tcPr>
            <w:tcW w:w="1162" w:type="dxa"/>
          </w:tcPr>
          <w:p w14:paraId="14E9F186"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lastRenderedPageBreak/>
              <w:t>Pain</w:t>
            </w:r>
          </w:p>
          <w:p w14:paraId="6DE36004"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Shoulder function</w:t>
            </w:r>
          </w:p>
          <w:p w14:paraId="46E77E73" w14:textId="77777777" w:rsidR="0099527F" w:rsidRPr="00D40A08" w:rsidRDefault="0099527F" w:rsidP="00F20CF8">
            <w:pPr>
              <w:rPr>
                <w:rFonts w:ascii="Arial Narrow" w:hAnsi="Arial Narrow"/>
                <w:sz w:val="20"/>
                <w:szCs w:val="20"/>
                <w:lang w:val="en-AU"/>
              </w:rPr>
            </w:pPr>
          </w:p>
        </w:tc>
        <w:tc>
          <w:tcPr>
            <w:tcW w:w="1122" w:type="dxa"/>
          </w:tcPr>
          <w:p w14:paraId="39EAEB80" w14:textId="19DBEDD1"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68299C74" w14:textId="77777777" w:rsidTr="00161A01">
        <w:tc>
          <w:tcPr>
            <w:tcW w:w="1624" w:type="dxa"/>
          </w:tcPr>
          <w:p w14:paraId="769052BF" w14:textId="08B2E8D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Brox </w:t>
            </w:r>
            <w:r w:rsidR="00684BE2">
              <w:rPr>
                <w:rFonts w:ascii="Arial Narrow" w:hAnsi="Arial Narrow"/>
                <w:sz w:val="20"/>
                <w:szCs w:val="20"/>
                <w:lang w:val="en-AU"/>
              </w:rPr>
              <w:fldChar w:fldCharType="begin">
                <w:fldData xml:space="preserve">PEVuZE5vdGU+PENpdGU+PEF1dGhvcj5Ccm94PC9BdXRob3I+PFllYXI+MTk5OTwvWWVhcj48UmVj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PEVuZE5vdGU+PENpdGU+PEF1dGhvcj5Ccm94PC9BdXRob3I+PFllYXI+MTk5OTwvWWVhcj48UmVj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(Brox et al., 1999, Brox et al., 1993)</w:t>
            </w:r>
            <w:r w:rsidR="00684BE2">
              <w:rPr>
                <w:rFonts w:ascii="Arial Narrow" w:hAnsi="Arial Narrow"/>
                <w:sz w:val="20"/>
                <w:szCs w:val="20"/>
                <w:lang w:val="en-AU"/>
              </w:rPr>
              <w:fldChar w:fldCharType="end"/>
            </w:r>
          </w:p>
        </w:tc>
        <w:tc>
          <w:tcPr>
            <w:tcW w:w="1261" w:type="dxa"/>
          </w:tcPr>
          <w:p w14:paraId="19C360AD"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125 (45 arthroscopic surgery; 30 placebo laser; 50 supervised exercise)</w:t>
            </w:r>
          </w:p>
        </w:tc>
        <w:tc>
          <w:tcPr>
            <w:tcW w:w="1364" w:type="dxa"/>
          </w:tcPr>
          <w:p w14:paraId="776086EA"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Randomised clinical trial</w:t>
            </w:r>
          </w:p>
          <w:p w14:paraId="4D24B671" w14:textId="77777777" w:rsidR="0099527F" w:rsidRPr="00D40A08" w:rsidRDefault="0099527F" w:rsidP="00F20CF8">
            <w:pPr>
              <w:rPr>
                <w:rFonts w:ascii="Arial Narrow" w:hAnsi="Arial Narrow"/>
                <w:sz w:val="20"/>
                <w:szCs w:val="20"/>
                <w:lang w:val="en-AU"/>
              </w:rPr>
            </w:pPr>
          </w:p>
          <w:p w14:paraId="1477FB93" w14:textId="031D0F2D"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2.5</w:t>
            </w:r>
            <w:r w:rsidR="009E7AA8"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p w14:paraId="59FAE6CE" w14:textId="77777777" w:rsidR="0099527F" w:rsidRPr="00D40A08" w:rsidRDefault="0099527F" w:rsidP="00F20CF8">
            <w:pPr>
              <w:rPr>
                <w:rFonts w:ascii="Arial Narrow" w:hAnsi="Arial Narrow"/>
                <w:sz w:val="20"/>
                <w:szCs w:val="20"/>
                <w:lang w:val="en-AU"/>
              </w:rPr>
            </w:pPr>
          </w:p>
          <w:p w14:paraId="097553B7"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Placebo is detuned laser</w:t>
            </w:r>
          </w:p>
        </w:tc>
        <w:tc>
          <w:tcPr>
            <w:tcW w:w="1359" w:type="dxa"/>
          </w:tcPr>
          <w:p w14:paraId="75195604"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High</w:t>
            </w:r>
          </w:p>
        </w:tc>
        <w:tc>
          <w:tcPr>
            <w:tcW w:w="1129" w:type="dxa"/>
          </w:tcPr>
          <w:p w14:paraId="6805BCAE"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Rotator cuff disease (stage II impingement syndrome)</w:t>
            </w:r>
          </w:p>
        </w:tc>
        <w:tc>
          <w:tcPr>
            <w:tcW w:w="1162" w:type="dxa"/>
          </w:tcPr>
          <w:p w14:paraId="3F244856"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Pain</w:t>
            </w:r>
          </w:p>
          <w:p w14:paraId="6DF7DF02"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Shoulder function</w:t>
            </w:r>
          </w:p>
          <w:p w14:paraId="593352C6" w14:textId="77777777" w:rsidR="0099527F" w:rsidRPr="00D40A08" w:rsidRDefault="0099527F" w:rsidP="00F20CF8">
            <w:pPr>
              <w:rPr>
                <w:rFonts w:ascii="Arial Narrow" w:hAnsi="Arial Narrow"/>
                <w:sz w:val="20"/>
                <w:szCs w:val="20"/>
                <w:lang w:val="en-AU"/>
              </w:rPr>
            </w:pPr>
          </w:p>
        </w:tc>
        <w:tc>
          <w:tcPr>
            <w:tcW w:w="1122" w:type="dxa"/>
          </w:tcPr>
          <w:p w14:paraId="20FB6A4C" w14:textId="05F6339F"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745BFA61" w14:textId="77777777" w:rsidTr="008879F5">
        <w:tc>
          <w:tcPr>
            <w:tcW w:w="1624" w:type="dxa"/>
            <w:tcBorders>
              <w:bottom w:val="single" w:sz="4" w:space="0" w:color="auto"/>
            </w:tcBorders>
          </w:tcPr>
          <w:p w14:paraId="1F640CD9" w14:textId="48FB1B1F"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Paavola </w:t>
            </w:r>
            <w:r w:rsidR="00684BE2">
              <w:rPr>
                <w:rFonts w:ascii="Arial Narrow" w:hAnsi="Arial Narrow"/>
                <w:sz w:val="20"/>
                <w:szCs w:val="20"/>
                <w:lang w:val="en-AU"/>
              </w:rPr>
              <w:fldChar w:fldCharType="begin">
                <w:fldData xml:space="preserve">PEVuZE5vdGU+PENpdGU+PEF1dGhvcj5Cw6RjazwvQXV0aG9yPjxZZWFyPjIwMjE8L1llYXI+PFJl
Y051bT4xNDwvUmVjTnVtPjxEaXNwbGF5VGV4dD4oQsOkY2sgZXQgYWwuLCAyMDIxLCBQYWF2b2xh
IGV0IGFsLiwgMjAyMSwgUGFhdm9sYSBldCBhbC4sIDIwMTgsIFBhYXZvbGEgZXQgYWwuLCAyMDE3
KTwvRGlzcGxheVRleHQ+PHJlY29yZD48cmVjLW51bWJlcj4xNDwvcmVjLW51bWJlcj48Zm9yZWln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PjwvcmVjb3JkPjwvQ2l0ZT48Q2l0ZT48QXV0aG9yPlBhYXZvbGE8L0F1dGhvcj48WWVhcj4yMDE4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PEVuZE5vdGU+PENpdGU+PEF1dGhvcj5Cw6RjazwvQXV0aG9yPjxZZWFyPjIwMjE8L1llYXI+PFJl
Y051bT4xNDwvUmVjTnVtPjxEaXNwbGF5VGV4dD4oQsOkY2sgZXQgYWwuLCAyMDIxLCBQYWF2b2xh
IGV0IGFsLiwgMjAyMSwgUGFhdm9sYSBldCBhbC4sIDIwMTgsIFBhYXZvbGEgZXQgYWwuLCAyMDE3
KTwvRGlzcGxheVRleHQ+PHJlY29yZD48cmVjLW51bWJlcj4xNDwvcmVjLW51bWJlcj48Zm9yZWln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PjwvcmVjb3JkPjwvQ2l0ZT48Q2l0ZT48QXV0aG9yPlBhYXZvbGE8L0F1dGhvcj48WWVhcj4yMDE4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(Bäck et al., 2021, Paavola et al., 2021, Paavola et al., 2018, Paavola et al., 2017)</w:t>
            </w:r>
            <w:r w:rsidR="00684BE2">
              <w:rPr>
                <w:rFonts w:ascii="Arial Narrow" w:hAnsi="Arial Narrow"/>
                <w:sz w:val="20"/>
                <w:szCs w:val="20"/>
                <w:lang w:val="en-AU"/>
              </w:rPr>
              <w:fldChar w:fldCharType="end"/>
            </w:r>
          </w:p>
        </w:tc>
        <w:tc>
          <w:tcPr>
            <w:tcW w:w="1261" w:type="dxa"/>
            <w:tcBorders>
              <w:bottom w:val="single" w:sz="4" w:space="0" w:color="auto"/>
            </w:tcBorders>
          </w:tcPr>
          <w:p w14:paraId="5C4D9A3A" w14:textId="0D85C06A"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210 (139 surgery</w:t>
            </w:r>
            <w:r w:rsidR="009B2E22" w:rsidRPr="00D40A08">
              <w:rPr>
                <w:rFonts w:ascii="Arial Narrow" w:hAnsi="Arial Narrow"/>
                <w:sz w:val="20"/>
                <w:szCs w:val="20"/>
                <w:lang w:val="en-AU"/>
              </w:rPr>
              <w:t xml:space="preserve"> [SAD or diagnostic arthroscopy]</w:t>
            </w:r>
            <w:r w:rsidRPr="00D40A08">
              <w:rPr>
                <w:rFonts w:ascii="Arial Narrow" w:hAnsi="Arial Narrow"/>
                <w:sz w:val="20"/>
                <w:szCs w:val="20"/>
                <w:lang w:val="en-AU"/>
              </w:rPr>
              <w:t>; 71 exercise therapy)</w:t>
            </w:r>
          </w:p>
        </w:tc>
        <w:tc>
          <w:tcPr>
            <w:tcW w:w="1364" w:type="dxa"/>
            <w:tcBorders>
              <w:bottom w:val="single" w:sz="4" w:space="0" w:color="auto"/>
            </w:tcBorders>
          </w:tcPr>
          <w:p w14:paraId="28228228" w14:textId="08448056"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Multicentre, </w:t>
            </w:r>
            <w:r w:rsidR="00B404D1" w:rsidRPr="00D40A08">
              <w:rPr>
                <w:rFonts w:ascii="Arial Narrow" w:hAnsi="Arial Narrow"/>
                <w:sz w:val="20"/>
                <w:szCs w:val="20"/>
                <w:lang w:val="en-AU"/>
              </w:rPr>
              <w:t>3-</w:t>
            </w:r>
            <w:r w:rsidRPr="00D40A08">
              <w:rPr>
                <w:rFonts w:ascii="Arial Narrow" w:hAnsi="Arial Narrow"/>
                <w:sz w:val="20"/>
                <w:szCs w:val="20"/>
                <w:lang w:val="en-AU"/>
              </w:rPr>
              <w:t>group, randomised, double</w:t>
            </w:r>
            <w:r w:rsidR="003A411C" w:rsidRPr="00D40A08">
              <w:rPr>
                <w:rFonts w:ascii="Arial Narrow" w:hAnsi="Arial Narrow"/>
                <w:sz w:val="20"/>
                <w:szCs w:val="20"/>
                <w:lang w:val="en-AU"/>
              </w:rPr>
              <w:t>-</w:t>
            </w:r>
            <w:r w:rsidRPr="00D40A08">
              <w:rPr>
                <w:rFonts w:ascii="Arial Narrow" w:hAnsi="Arial Narrow"/>
                <w:sz w:val="20"/>
                <w:szCs w:val="20"/>
                <w:lang w:val="en-AU"/>
              </w:rPr>
              <w:t>blind,</w:t>
            </w:r>
          </w:p>
          <w:p w14:paraId="4EE7FF43" w14:textId="7C5AD854" w:rsidR="0099527F" w:rsidRPr="00D40A08" w:rsidRDefault="008D214D" w:rsidP="00F20CF8">
            <w:pPr>
              <w:rPr>
                <w:rFonts w:ascii="Arial Narrow" w:hAnsi="Arial Narrow"/>
                <w:sz w:val="20"/>
                <w:szCs w:val="20"/>
                <w:lang w:val="en-AU"/>
              </w:rPr>
            </w:pPr>
            <w:r w:rsidRPr="00D40A08">
              <w:rPr>
                <w:rFonts w:ascii="Arial Narrow" w:hAnsi="Arial Narrow"/>
                <w:sz w:val="20"/>
                <w:szCs w:val="20"/>
                <w:lang w:val="en-AU"/>
              </w:rPr>
              <w:t>s</w:t>
            </w:r>
            <w:r w:rsidR="0099527F" w:rsidRPr="00D40A08">
              <w:rPr>
                <w:rFonts w:ascii="Arial Narrow" w:hAnsi="Arial Narrow"/>
                <w:sz w:val="20"/>
                <w:szCs w:val="20"/>
                <w:lang w:val="en-AU"/>
              </w:rPr>
              <w:t>ham</w:t>
            </w:r>
            <w:r w:rsidRPr="00D40A08">
              <w:rPr>
                <w:rFonts w:ascii="Arial Narrow" w:hAnsi="Arial Narrow"/>
                <w:sz w:val="20"/>
                <w:szCs w:val="20"/>
                <w:lang w:val="en-AU"/>
              </w:rPr>
              <w:t>-</w:t>
            </w:r>
            <w:r w:rsidR="0099527F" w:rsidRPr="00D40A08">
              <w:rPr>
                <w:rFonts w:ascii="Arial Narrow" w:hAnsi="Arial Narrow"/>
                <w:sz w:val="20"/>
                <w:szCs w:val="20"/>
                <w:lang w:val="en-AU"/>
              </w:rPr>
              <w:t>controlled trial.</w:t>
            </w:r>
          </w:p>
          <w:p w14:paraId="3538992A" w14:textId="77777777" w:rsidR="0099527F" w:rsidRPr="00D40A08" w:rsidRDefault="0099527F" w:rsidP="00F20CF8">
            <w:pPr>
              <w:rPr>
                <w:rFonts w:ascii="Arial Narrow" w:hAnsi="Arial Narrow"/>
                <w:sz w:val="20"/>
                <w:szCs w:val="20"/>
                <w:lang w:val="en-AU"/>
              </w:rPr>
            </w:pPr>
          </w:p>
          <w:p w14:paraId="5758A258" w14:textId="5BFDBE70"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2</w:t>
            </w:r>
            <w:r w:rsidR="009E7AA8" w:rsidRPr="00D40A08">
              <w:rPr>
                <w:rFonts w:ascii="Arial Narrow" w:hAnsi="Arial Narrow"/>
                <w:sz w:val="20"/>
                <w:szCs w:val="20"/>
                <w:lang w:val="en-AU"/>
              </w:rPr>
              <w:t>-</w:t>
            </w:r>
            <w:r w:rsidRPr="00D40A08">
              <w:rPr>
                <w:rFonts w:ascii="Arial Narrow" w:hAnsi="Arial Narrow"/>
                <w:sz w:val="20"/>
                <w:szCs w:val="20"/>
                <w:lang w:val="en-AU"/>
              </w:rPr>
              <w:t>year follow</w:t>
            </w:r>
            <w:r w:rsidR="000B785C" w:rsidRPr="00D40A08">
              <w:rPr>
                <w:rFonts w:ascii="Arial Narrow" w:hAnsi="Arial Narrow"/>
                <w:sz w:val="20"/>
                <w:szCs w:val="20"/>
                <w:lang w:val="en-AU"/>
              </w:rPr>
              <w:t>-</w:t>
            </w:r>
            <w:r w:rsidRPr="00D40A08">
              <w:rPr>
                <w:rFonts w:ascii="Arial Narrow" w:hAnsi="Arial Narrow"/>
                <w:sz w:val="20"/>
                <w:szCs w:val="20"/>
                <w:lang w:val="en-AU"/>
              </w:rPr>
              <w:t>up</w:t>
            </w:r>
          </w:p>
          <w:p w14:paraId="7E58EBBF" w14:textId="77777777" w:rsidR="0099527F" w:rsidRPr="00D40A08" w:rsidRDefault="0099527F" w:rsidP="00F20CF8">
            <w:pPr>
              <w:rPr>
                <w:rFonts w:ascii="Arial Narrow" w:hAnsi="Arial Narrow"/>
                <w:sz w:val="20"/>
                <w:szCs w:val="20"/>
                <w:lang w:val="en-AU"/>
              </w:rPr>
            </w:pPr>
          </w:p>
          <w:p w14:paraId="3459002A"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Placebo is arthroscopy</w:t>
            </w:r>
          </w:p>
        </w:tc>
        <w:tc>
          <w:tcPr>
            <w:tcW w:w="1359" w:type="dxa"/>
            <w:tcBorders>
              <w:bottom w:val="single" w:sz="4" w:space="0" w:color="auto"/>
            </w:tcBorders>
          </w:tcPr>
          <w:p w14:paraId="556815CF"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Low</w:t>
            </w:r>
          </w:p>
        </w:tc>
        <w:tc>
          <w:tcPr>
            <w:tcW w:w="1129" w:type="dxa"/>
            <w:tcBorders>
              <w:bottom w:val="single" w:sz="4" w:space="0" w:color="auto"/>
            </w:tcBorders>
          </w:tcPr>
          <w:p w14:paraId="15199C24"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Patients with symptoms associated with shoulder impingement syndrome </w:t>
            </w:r>
          </w:p>
          <w:p w14:paraId="1287C0D0" w14:textId="77777777" w:rsidR="0099527F" w:rsidRPr="00D40A08" w:rsidRDefault="0099527F" w:rsidP="00F20CF8">
            <w:pPr>
              <w:rPr>
                <w:rFonts w:ascii="Arial Narrow" w:hAnsi="Arial Narrow"/>
                <w:sz w:val="20"/>
                <w:szCs w:val="20"/>
                <w:lang w:val="en-AU"/>
              </w:rPr>
            </w:pPr>
          </w:p>
        </w:tc>
        <w:tc>
          <w:tcPr>
            <w:tcW w:w="1162" w:type="dxa"/>
            <w:tcBorders>
              <w:bottom w:val="single" w:sz="4" w:space="0" w:color="auto"/>
            </w:tcBorders>
          </w:tcPr>
          <w:p w14:paraId="7CFC93B8"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Effectiveness:</w:t>
            </w:r>
          </w:p>
          <w:p w14:paraId="00BC07D6"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Pain</w:t>
            </w:r>
          </w:p>
          <w:p w14:paraId="4885584F"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Shoulder function</w:t>
            </w:r>
          </w:p>
          <w:p w14:paraId="3E99B80D" w14:textId="77777777" w:rsidR="0099527F" w:rsidRPr="00D40A08" w:rsidRDefault="0099527F" w:rsidP="00F20CF8">
            <w:pPr>
              <w:rPr>
                <w:rFonts w:ascii="Arial Narrow" w:hAnsi="Arial Narrow"/>
                <w:sz w:val="20"/>
                <w:szCs w:val="20"/>
                <w:lang w:val="en-AU"/>
              </w:rPr>
            </w:pPr>
          </w:p>
          <w:p w14:paraId="2A369880"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Return to work</w:t>
            </w:r>
          </w:p>
          <w:p w14:paraId="0B852ECF" w14:textId="77777777" w:rsidR="0099527F" w:rsidRPr="00D40A08" w:rsidRDefault="0099527F" w:rsidP="00F20CF8">
            <w:pPr>
              <w:rPr>
                <w:rFonts w:ascii="Arial Narrow" w:hAnsi="Arial Narrow"/>
                <w:sz w:val="20"/>
                <w:szCs w:val="20"/>
                <w:lang w:val="en-AU"/>
              </w:rPr>
            </w:pPr>
          </w:p>
          <w:p w14:paraId="0F61798B"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Safety:</w:t>
            </w:r>
          </w:p>
          <w:p w14:paraId="298081C5"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Complication and adverse events</w:t>
            </w:r>
          </w:p>
        </w:tc>
        <w:tc>
          <w:tcPr>
            <w:tcW w:w="1122" w:type="dxa"/>
            <w:tcBorders>
              <w:bottom w:val="single" w:sz="4" w:space="0" w:color="auto"/>
            </w:tcBorders>
          </w:tcPr>
          <w:p w14:paraId="41FF25DA" w14:textId="63B2FC50"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0340A4" w:rsidRPr="0015383B" w14:paraId="6CB457B4" w14:textId="77777777" w:rsidTr="008879F5">
        <w:tc>
          <w:tcPr>
            <w:tcW w:w="1624" w:type="dxa"/>
            <w:tcBorders>
              <w:right w:val="nil"/>
            </w:tcBorders>
          </w:tcPr>
          <w:p w14:paraId="5063804B" w14:textId="3132924D" w:rsidR="000340A4" w:rsidRPr="00D40A08" w:rsidRDefault="000340A4" w:rsidP="00F20CF8">
            <w:pPr>
              <w:rPr>
                <w:rFonts w:ascii="Arial Narrow" w:hAnsi="Arial Narrow"/>
                <w:sz w:val="20"/>
                <w:szCs w:val="20"/>
                <w:lang w:val="en-AU"/>
              </w:rPr>
            </w:pPr>
            <w:r w:rsidRPr="00D40A08">
              <w:rPr>
                <w:rFonts w:ascii="Arial Narrow" w:hAnsi="Arial Narrow"/>
                <w:sz w:val="20"/>
                <w:szCs w:val="20"/>
                <w:lang w:val="en-AU"/>
              </w:rPr>
              <w:t>Shoulder arthroscopic surgery</w:t>
            </w:r>
          </w:p>
        </w:tc>
        <w:tc>
          <w:tcPr>
            <w:tcW w:w="1261" w:type="dxa"/>
            <w:tcBorders>
              <w:left w:val="nil"/>
              <w:right w:val="nil"/>
            </w:tcBorders>
          </w:tcPr>
          <w:p w14:paraId="143D8E79" w14:textId="77777777" w:rsidR="000340A4" w:rsidRPr="00D40A08" w:rsidRDefault="000340A4" w:rsidP="00F20CF8">
            <w:pPr>
              <w:rPr>
                <w:rFonts w:ascii="Arial Narrow" w:hAnsi="Arial Narrow"/>
                <w:sz w:val="20"/>
                <w:szCs w:val="20"/>
                <w:lang w:val="en-AU"/>
              </w:rPr>
            </w:pPr>
          </w:p>
        </w:tc>
        <w:tc>
          <w:tcPr>
            <w:tcW w:w="1364" w:type="dxa"/>
            <w:tcBorders>
              <w:left w:val="nil"/>
              <w:right w:val="nil"/>
            </w:tcBorders>
          </w:tcPr>
          <w:p w14:paraId="188F678A" w14:textId="77777777" w:rsidR="000340A4" w:rsidRPr="00D40A08" w:rsidRDefault="000340A4" w:rsidP="00F20CF8">
            <w:pPr>
              <w:rPr>
                <w:rFonts w:ascii="Arial Narrow" w:hAnsi="Arial Narrow"/>
                <w:sz w:val="20"/>
                <w:szCs w:val="20"/>
                <w:lang w:val="en-AU"/>
              </w:rPr>
            </w:pPr>
          </w:p>
        </w:tc>
        <w:tc>
          <w:tcPr>
            <w:tcW w:w="1359" w:type="dxa"/>
            <w:tcBorders>
              <w:left w:val="nil"/>
              <w:right w:val="nil"/>
            </w:tcBorders>
          </w:tcPr>
          <w:p w14:paraId="5083D9B8" w14:textId="77777777" w:rsidR="000340A4" w:rsidRPr="00D40A08" w:rsidRDefault="000340A4" w:rsidP="00F20CF8">
            <w:pPr>
              <w:rPr>
                <w:rFonts w:ascii="Arial Narrow" w:hAnsi="Arial Narrow"/>
                <w:sz w:val="20"/>
                <w:szCs w:val="20"/>
                <w:lang w:val="en-AU"/>
              </w:rPr>
            </w:pPr>
          </w:p>
        </w:tc>
        <w:tc>
          <w:tcPr>
            <w:tcW w:w="1129" w:type="dxa"/>
            <w:tcBorders>
              <w:left w:val="nil"/>
              <w:right w:val="nil"/>
            </w:tcBorders>
          </w:tcPr>
          <w:p w14:paraId="6D4457B6" w14:textId="77777777" w:rsidR="000340A4" w:rsidRPr="00D40A08" w:rsidRDefault="000340A4" w:rsidP="00F20CF8">
            <w:pPr>
              <w:rPr>
                <w:rFonts w:ascii="Arial Narrow" w:hAnsi="Arial Narrow"/>
                <w:sz w:val="20"/>
                <w:szCs w:val="20"/>
                <w:lang w:val="en-AU"/>
              </w:rPr>
            </w:pPr>
          </w:p>
        </w:tc>
        <w:tc>
          <w:tcPr>
            <w:tcW w:w="1162" w:type="dxa"/>
            <w:tcBorders>
              <w:left w:val="nil"/>
              <w:right w:val="nil"/>
            </w:tcBorders>
          </w:tcPr>
          <w:p w14:paraId="71E5C239" w14:textId="77777777" w:rsidR="000340A4" w:rsidRPr="00D40A08" w:rsidRDefault="000340A4" w:rsidP="00F20CF8">
            <w:pPr>
              <w:rPr>
                <w:rFonts w:ascii="Arial Narrow" w:hAnsi="Arial Narrow"/>
                <w:sz w:val="20"/>
                <w:szCs w:val="20"/>
                <w:lang w:val="en-AU"/>
              </w:rPr>
            </w:pPr>
          </w:p>
        </w:tc>
        <w:tc>
          <w:tcPr>
            <w:tcW w:w="1122" w:type="dxa"/>
            <w:tcBorders>
              <w:left w:val="nil"/>
            </w:tcBorders>
          </w:tcPr>
          <w:p w14:paraId="1658EE22" w14:textId="77777777" w:rsidR="000340A4" w:rsidRDefault="000340A4" w:rsidP="00F20CF8">
            <w:pPr>
              <w:rPr>
                <w:rFonts w:ascii="Arial Narrow" w:hAnsi="Arial Narrow"/>
                <w:sz w:val="20"/>
                <w:szCs w:val="20"/>
                <w:lang w:val="en-AU"/>
              </w:rPr>
            </w:pPr>
          </w:p>
        </w:tc>
      </w:tr>
      <w:tr w:rsidR="005D3E3F" w:rsidRPr="0015383B" w14:paraId="1E746007" w14:textId="77777777" w:rsidTr="00161A01">
        <w:tc>
          <w:tcPr>
            <w:tcW w:w="1624" w:type="dxa"/>
          </w:tcPr>
          <w:p w14:paraId="68E53D89" w14:textId="24F1B83C"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Shields </w:t>
            </w:r>
            <w:r w:rsidR="00684BE2">
              <w:rPr>
                <w:rFonts w:ascii="Arial Narrow" w:hAnsi="Arial Narrow"/>
                <w:sz w:val="20"/>
                <w:szCs w:val="20"/>
                <w:lang w:val="en-AU"/>
              </w:rPr>
              <w:fldChar w:fldCharType="begin">
                <w:fldData xml:space="preserve">PEVuZE5vdGU+PENpdGU+PEF1dGhvcj5TaGllbGRzPC9BdXRob3I+PFllYXI+MjAxNTwvWWVhcj48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==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PEVuZE5vdGU+PENpdGU+PEF1dGhvcj5TaGllbGRzPC9BdXRob3I+PFllYXI+MjAxNTwvWWVhcj48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==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(Shields et al., 2015)</w:t>
            </w:r>
            <w:r w:rsidR="00684BE2">
              <w:rPr>
                <w:rFonts w:ascii="Arial Narrow" w:hAnsi="Arial Narrow"/>
                <w:sz w:val="20"/>
                <w:szCs w:val="20"/>
                <w:lang w:val="en-AU"/>
              </w:rPr>
              <w:fldChar w:fldCharType="end"/>
            </w:r>
          </w:p>
        </w:tc>
        <w:tc>
          <w:tcPr>
            <w:tcW w:w="1261" w:type="dxa"/>
          </w:tcPr>
          <w:p w14:paraId="3D769673"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 xml:space="preserve">10,570 </w:t>
            </w:r>
          </w:p>
        </w:tc>
        <w:tc>
          <w:tcPr>
            <w:tcW w:w="1364" w:type="dxa"/>
          </w:tcPr>
          <w:p w14:paraId="09767FEA"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Prognostic case series</w:t>
            </w:r>
          </w:p>
        </w:tc>
        <w:tc>
          <w:tcPr>
            <w:tcW w:w="1359" w:type="dxa"/>
          </w:tcPr>
          <w:p w14:paraId="2215E816" w14:textId="75FB4868" w:rsidR="0099527F" w:rsidRPr="00D40A08" w:rsidRDefault="0053324F" w:rsidP="00F20CF8">
            <w:pPr>
              <w:rPr>
                <w:rFonts w:ascii="Arial Narrow" w:hAnsi="Arial Narrow"/>
                <w:sz w:val="20"/>
                <w:szCs w:val="20"/>
                <w:lang w:val="en-AU"/>
              </w:rPr>
            </w:pPr>
            <w:r w:rsidRPr="00D40A08">
              <w:rPr>
                <w:rFonts w:ascii="Arial Narrow" w:hAnsi="Arial Narrow"/>
                <w:sz w:val="20"/>
                <w:szCs w:val="20"/>
                <w:lang w:val="en-AU"/>
              </w:rPr>
              <w:t>Moderate</w:t>
            </w:r>
          </w:p>
        </w:tc>
        <w:tc>
          <w:tcPr>
            <w:tcW w:w="1129" w:type="dxa"/>
          </w:tcPr>
          <w:p w14:paraId="3D7550AF" w14:textId="4B070A61" w:rsidR="0099527F" w:rsidRPr="00D40A08" w:rsidRDefault="00D83809" w:rsidP="00F20CF8">
            <w:pPr>
              <w:rPr>
                <w:rFonts w:ascii="Arial Narrow" w:hAnsi="Arial Narrow"/>
                <w:sz w:val="20"/>
                <w:szCs w:val="20"/>
                <w:lang w:val="en-AU"/>
              </w:rPr>
            </w:pPr>
            <w:r w:rsidRPr="00D40A08">
              <w:rPr>
                <w:rFonts w:ascii="Arial Narrow" w:hAnsi="Arial Narrow"/>
                <w:sz w:val="20"/>
                <w:szCs w:val="20"/>
                <w:lang w:val="en-AU"/>
              </w:rPr>
              <w:t>S</w:t>
            </w:r>
            <w:r w:rsidR="0099527F" w:rsidRPr="00D40A08">
              <w:rPr>
                <w:rFonts w:ascii="Arial Narrow" w:hAnsi="Arial Narrow"/>
                <w:sz w:val="20"/>
                <w:szCs w:val="20"/>
                <w:lang w:val="en-AU"/>
              </w:rPr>
              <w:t>houlder arthroscopy</w:t>
            </w:r>
          </w:p>
          <w:p w14:paraId="58A5285B" w14:textId="01BF01EC"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cases from the adult American College of Surgeons NSQIP database from</w:t>
            </w:r>
          </w:p>
          <w:p w14:paraId="530A22A5"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2005 and 2011</w:t>
            </w:r>
          </w:p>
        </w:tc>
        <w:tc>
          <w:tcPr>
            <w:tcW w:w="1162" w:type="dxa"/>
          </w:tcPr>
          <w:p w14:paraId="46DFE9E2" w14:textId="77777777"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Complications</w:t>
            </w:r>
          </w:p>
          <w:p w14:paraId="171C6A0E" w14:textId="77777777" w:rsidR="0099527F" w:rsidRPr="00D40A08" w:rsidRDefault="0099527F" w:rsidP="00F20CF8">
            <w:pPr>
              <w:rPr>
                <w:rFonts w:ascii="Arial Narrow" w:hAnsi="Arial Narrow"/>
                <w:sz w:val="20"/>
                <w:szCs w:val="20"/>
                <w:lang w:val="en-AU"/>
              </w:rPr>
            </w:pPr>
          </w:p>
          <w:p w14:paraId="381D6497" w14:textId="7F9ADCE2"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30</w:t>
            </w:r>
            <w:r w:rsidR="008F4B65" w:rsidRPr="00D40A08">
              <w:rPr>
                <w:rFonts w:ascii="Arial Narrow" w:hAnsi="Arial Narrow"/>
                <w:sz w:val="20"/>
                <w:szCs w:val="20"/>
                <w:lang w:val="en-AU"/>
              </w:rPr>
              <w:t>-</w:t>
            </w:r>
            <w:r w:rsidRPr="00D40A08">
              <w:rPr>
                <w:rFonts w:ascii="Arial Narrow" w:hAnsi="Arial Narrow"/>
                <w:sz w:val="20"/>
                <w:szCs w:val="20"/>
                <w:lang w:val="en-AU"/>
              </w:rPr>
              <w:t>day mortality</w:t>
            </w:r>
          </w:p>
          <w:p w14:paraId="5AA8D5F6" w14:textId="7318C13C" w:rsidR="0099527F" w:rsidRPr="00D40A08" w:rsidRDefault="0099527F" w:rsidP="00F20CF8">
            <w:pPr>
              <w:rPr>
                <w:rFonts w:ascii="Arial Narrow" w:hAnsi="Arial Narrow"/>
                <w:sz w:val="20"/>
                <w:szCs w:val="20"/>
                <w:lang w:val="en-AU"/>
              </w:rPr>
            </w:pPr>
            <w:r w:rsidRPr="00D40A08">
              <w:rPr>
                <w:rFonts w:ascii="Arial Narrow" w:hAnsi="Arial Narrow"/>
                <w:sz w:val="20"/>
                <w:szCs w:val="20"/>
                <w:lang w:val="en-AU"/>
              </w:rPr>
              <w:t>30</w:t>
            </w:r>
            <w:r w:rsidR="008F4B65" w:rsidRPr="00D40A08">
              <w:rPr>
                <w:rFonts w:ascii="Arial Narrow" w:hAnsi="Arial Narrow"/>
                <w:sz w:val="20"/>
                <w:szCs w:val="20"/>
                <w:lang w:val="en-AU"/>
              </w:rPr>
              <w:t>-</w:t>
            </w:r>
            <w:r w:rsidRPr="00D40A08">
              <w:rPr>
                <w:rFonts w:ascii="Arial Narrow" w:hAnsi="Arial Narrow"/>
                <w:sz w:val="20"/>
                <w:szCs w:val="20"/>
                <w:lang w:val="en-AU"/>
              </w:rPr>
              <w:t>day morbidity (major and minor complications)</w:t>
            </w:r>
          </w:p>
        </w:tc>
        <w:tc>
          <w:tcPr>
            <w:tcW w:w="1122" w:type="dxa"/>
          </w:tcPr>
          <w:p w14:paraId="1A2527CB" w14:textId="131CC320" w:rsidR="0099527F"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126176F2" w14:textId="77777777" w:rsidTr="00161A01">
        <w:tc>
          <w:tcPr>
            <w:tcW w:w="1624" w:type="dxa"/>
          </w:tcPr>
          <w:p w14:paraId="5CD54717" w14:textId="1245E856"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 xml:space="preserve">Heyer </w:t>
            </w:r>
            <w:r w:rsidR="00684BE2">
              <w:rPr>
                <w:rFonts w:ascii="Arial Narrow" w:hAnsi="Arial Narrow"/>
                <w:sz w:val="20"/>
                <w:szCs w:val="20"/>
                <w:lang w:val="en-AU"/>
              </w:rPr>
              <w:fldChar w:fldCharType="begin">
                <w:fldData xml:space="preserve">PEVuZE5vdGU+PENpdGU+PEF1dGhvcj5IZXllcjwvQXV0aG9yPjxZZWFyPjIwMjA8L1llYXI+PFJl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PEVuZE5vdGU+PENpdGU+PEF1dGhvcj5IZXllcjwvQXV0aG9yPjxZZWFyPjIwMjA8L1llYXI+PFJl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(Heyer et al., 2020)</w:t>
            </w:r>
            <w:r w:rsidR="00684BE2">
              <w:rPr>
                <w:rFonts w:ascii="Arial Narrow" w:hAnsi="Arial Narrow"/>
                <w:sz w:val="20"/>
                <w:szCs w:val="20"/>
                <w:lang w:val="en-AU"/>
              </w:rPr>
              <w:fldChar w:fldCharType="end"/>
            </w:r>
          </w:p>
        </w:tc>
        <w:tc>
          <w:tcPr>
            <w:tcW w:w="1261" w:type="dxa"/>
          </w:tcPr>
          <w:p w14:paraId="7D151C70" w14:textId="3C95B97E"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134,822</w:t>
            </w:r>
          </w:p>
        </w:tc>
        <w:tc>
          <w:tcPr>
            <w:tcW w:w="1364" w:type="dxa"/>
          </w:tcPr>
          <w:p w14:paraId="52FCC79D" w14:textId="77777777"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Case series</w:t>
            </w:r>
          </w:p>
          <w:p w14:paraId="2DF0E1C9" w14:textId="4682A881"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30 day</w:t>
            </w:r>
          </w:p>
        </w:tc>
        <w:tc>
          <w:tcPr>
            <w:tcW w:w="1359" w:type="dxa"/>
          </w:tcPr>
          <w:p w14:paraId="0D12A17B" w14:textId="4415B0DF" w:rsidR="009D7FC8" w:rsidRPr="00D40A08" w:rsidRDefault="0053324F" w:rsidP="00F20CF8">
            <w:pPr>
              <w:rPr>
                <w:rFonts w:ascii="Arial Narrow" w:hAnsi="Arial Narrow"/>
                <w:sz w:val="20"/>
                <w:szCs w:val="20"/>
                <w:lang w:val="en-AU"/>
              </w:rPr>
            </w:pPr>
            <w:r w:rsidRPr="00D40A08">
              <w:rPr>
                <w:rFonts w:ascii="Arial Narrow" w:hAnsi="Arial Narrow"/>
                <w:sz w:val="20"/>
                <w:szCs w:val="20"/>
                <w:lang w:val="en-AU"/>
              </w:rPr>
              <w:t>Moderate</w:t>
            </w:r>
          </w:p>
        </w:tc>
        <w:tc>
          <w:tcPr>
            <w:tcW w:w="1129" w:type="dxa"/>
          </w:tcPr>
          <w:p w14:paraId="37245A28" w14:textId="77777777" w:rsidR="0042241B" w:rsidRPr="00D40A08" w:rsidRDefault="009D7FC8" w:rsidP="00F20CF8">
            <w:pPr>
              <w:rPr>
                <w:rFonts w:ascii="Arial Narrow" w:hAnsi="Arial Narrow"/>
                <w:sz w:val="20"/>
                <w:szCs w:val="20"/>
                <w:lang w:val="en-AU"/>
              </w:rPr>
            </w:pPr>
            <w:r w:rsidRPr="00D40A08">
              <w:rPr>
                <w:rFonts w:ascii="Arial Narrow" w:hAnsi="Arial Narrow"/>
                <w:sz w:val="20"/>
                <w:szCs w:val="20"/>
                <w:lang w:val="en-AU"/>
              </w:rPr>
              <w:t>Shoulder and knee arthroscopy, including shoulder arthroscopy with SAD</w:t>
            </w:r>
            <w:r w:rsidR="0042241B" w:rsidRPr="00D40A08">
              <w:rPr>
                <w:rFonts w:ascii="Arial Narrow" w:hAnsi="Arial Narrow"/>
                <w:sz w:val="20"/>
                <w:szCs w:val="20"/>
                <w:lang w:val="en-AU"/>
              </w:rPr>
              <w:t xml:space="preserve"> from </w:t>
            </w:r>
            <w:r w:rsidR="0042241B" w:rsidRPr="00D40A08">
              <w:rPr>
                <w:rFonts w:ascii="Arial Narrow" w:hAnsi="Arial Narrow"/>
                <w:sz w:val="20"/>
                <w:szCs w:val="20"/>
                <w:lang w:val="en-AU"/>
              </w:rPr>
              <w:lastRenderedPageBreak/>
              <w:t>the adult American College of Surgeons NSQIP database from</w:t>
            </w:r>
          </w:p>
          <w:p w14:paraId="1EC9ADC6" w14:textId="36053C1B" w:rsidR="009D7FC8" w:rsidRPr="00D40A08" w:rsidRDefault="0042241B" w:rsidP="00F20CF8">
            <w:pPr>
              <w:rPr>
                <w:rFonts w:ascii="Arial Narrow" w:hAnsi="Arial Narrow"/>
                <w:sz w:val="20"/>
                <w:szCs w:val="20"/>
                <w:lang w:val="en-AU"/>
              </w:rPr>
            </w:pPr>
            <w:r w:rsidRPr="00D40A08">
              <w:rPr>
                <w:rFonts w:ascii="Arial Narrow" w:hAnsi="Arial Narrow"/>
                <w:sz w:val="20"/>
                <w:szCs w:val="20"/>
                <w:lang w:val="en-AU"/>
              </w:rPr>
              <w:t>20</w:t>
            </w:r>
            <w:r w:rsidR="0001036A" w:rsidRPr="00D40A08">
              <w:rPr>
                <w:rFonts w:ascii="Arial Narrow" w:hAnsi="Arial Narrow"/>
                <w:sz w:val="20"/>
                <w:szCs w:val="20"/>
                <w:lang w:val="en-AU"/>
              </w:rPr>
              <w:t>10</w:t>
            </w:r>
            <w:r w:rsidRPr="00D40A08">
              <w:rPr>
                <w:rFonts w:ascii="Arial Narrow" w:hAnsi="Arial Narrow"/>
                <w:sz w:val="20"/>
                <w:szCs w:val="20"/>
                <w:lang w:val="en-AU"/>
              </w:rPr>
              <w:t xml:space="preserve"> and 201</w:t>
            </w:r>
            <w:r w:rsidR="0001036A" w:rsidRPr="00D40A08">
              <w:rPr>
                <w:rFonts w:ascii="Arial Narrow" w:hAnsi="Arial Narrow"/>
                <w:sz w:val="20"/>
                <w:szCs w:val="20"/>
                <w:lang w:val="en-AU"/>
              </w:rPr>
              <w:t>6</w:t>
            </w:r>
          </w:p>
        </w:tc>
        <w:tc>
          <w:tcPr>
            <w:tcW w:w="1162" w:type="dxa"/>
          </w:tcPr>
          <w:p w14:paraId="3A1C4059" w14:textId="651142AB"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lastRenderedPageBreak/>
              <w:t>30-day complications and mortality</w:t>
            </w:r>
          </w:p>
        </w:tc>
        <w:tc>
          <w:tcPr>
            <w:tcW w:w="1122" w:type="dxa"/>
          </w:tcPr>
          <w:p w14:paraId="68DD71BE" w14:textId="475E4C40" w:rsidR="009D7FC8"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374A3B92" w14:textId="77777777" w:rsidTr="00161A01">
        <w:tc>
          <w:tcPr>
            <w:tcW w:w="1624" w:type="dxa"/>
          </w:tcPr>
          <w:p w14:paraId="7194B8BE" w14:textId="31FDAFA9"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 xml:space="preserve">Hill </w:t>
            </w:r>
            <w:r w:rsidR="00684BE2">
              <w:rPr>
                <w:rFonts w:ascii="Arial Narrow" w:hAnsi="Arial Narrow"/>
                <w:sz w:val="20"/>
                <w:szCs w:val="20"/>
                <w:lang w:val="en-AU"/>
              </w:rPr>
              <w:fldChar w:fldCharType="begin">
                <w:fldData xml:space="preserve">PEVuZE5vdGU+PENpdGU+PEF1dGhvcj5IaWxsPC9BdXRob3I+PFllYXI+MjAxNzwvWWVhcj48UmVj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PEVuZE5vdGU+PENpdGU+PEF1dGhvcj5IaWxsPC9BdXRob3I+PFllYXI+MjAxNzwvWWVhcj48UmVj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(Hill et al., 2017)</w:t>
            </w:r>
            <w:r w:rsidR="00684BE2">
              <w:rPr>
                <w:rFonts w:ascii="Arial Narrow" w:hAnsi="Arial Narrow"/>
                <w:sz w:val="20"/>
                <w:szCs w:val="20"/>
                <w:lang w:val="en-AU"/>
              </w:rPr>
              <w:fldChar w:fldCharType="end"/>
            </w:r>
          </w:p>
        </w:tc>
        <w:tc>
          <w:tcPr>
            <w:tcW w:w="1261" w:type="dxa"/>
          </w:tcPr>
          <w:p w14:paraId="718046CF" w14:textId="77777777"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15,385</w:t>
            </w:r>
          </w:p>
        </w:tc>
        <w:tc>
          <w:tcPr>
            <w:tcW w:w="1364" w:type="dxa"/>
          </w:tcPr>
          <w:p w14:paraId="612961B7" w14:textId="19F6817B"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Prognostic case series</w:t>
            </w:r>
          </w:p>
        </w:tc>
        <w:tc>
          <w:tcPr>
            <w:tcW w:w="1359" w:type="dxa"/>
          </w:tcPr>
          <w:p w14:paraId="0B96A6B0" w14:textId="0F2F34DB" w:rsidR="009D7FC8" w:rsidRPr="00D40A08" w:rsidRDefault="0053324F" w:rsidP="00F20CF8">
            <w:pPr>
              <w:rPr>
                <w:rFonts w:ascii="Arial Narrow" w:hAnsi="Arial Narrow"/>
                <w:sz w:val="20"/>
                <w:szCs w:val="20"/>
                <w:lang w:val="en-AU"/>
              </w:rPr>
            </w:pPr>
            <w:r w:rsidRPr="00D40A08">
              <w:rPr>
                <w:rFonts w:ascii="Arial Narrow" w:hAnsi="Arial Narrow"/>
                <w:sz w:val="20"/>
                <w:szCs w:val="20"/>
                <w:lang w:val="en-AU"/>
              </w:rPr>
              <w:t>Moderate</w:t>
            </w:r>
          </w:p>
        </w:tc>
        <w:tc>
          <w:tcPr>
            <w:tcW w:w="1129" w:type="dxa"/>
          </w:tcPr>
          <w:p w14:paraId="2D85756C" w14:textId="77777777"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Shoulder arthroscopy</w:t>
            </w:r>
          </w:p>
          <w:p w14:paraId="73F66EA6" w14:textId="17BA13CF"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cases from the adult American College of Surgeons NSQIP database from</w:t>
            </w:r>
          </w:p>
          <w:p w14:paraId="4FFFBBE8" w14:textId="77777777"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2011 and 2013</w:t>
            </w:r>
          </w:p>
        </w:tc>
        <w:tc>
          <w:tcPr>
            <w:tcW w:w="1162" w:type="dxa"/>
          </w:tcPr>
          <w:p w14:paraId="20D898D0" w14:textId="5896AD29"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30-day readmission</w:t>
            </w:r>
          </w:p>
          <w:p w14:paraId="306B1BC3" w14:textId="77777777" w:rsidR="009D7FC8" w:rsidRPr="00D40A08" w:rsidRDefault="009D7FC8" w:rsidP="00F20CF8">
            <w:pPr>
              <w:rPr>
                <w:rFonts w:ascii="Arial Narrow" w:hAnsi="Arial Narrow"/>
                <w:sz w:val="20"/>
                <w:szCs w:val="20"/>
                <w:lang w:val="en-AU"/>
              </w:rPr>
            </w:pPr>
          </w:p>
          <w:p w14:paraId="1814C429" w14:textId="77777777" w:rsidR="009D7FC8" w:rsidRPr="00D40A08" w:rsidRDefault="009D7FC8" w:rsidP="00F20CF8">
            <w:pPr>
              <w:rPr>
                <w:rFonts w:ascii="Arial Narrow" w:hAnsi="Arial Narrow"/>
                <w:sz w:val="20"/>
                <w:szCs w:val="20"/>
                <w:lang w:val="en-AU"/>
              </w:rPr>
            </w:pPr>
            <w:r w:rsidRPr="00D40A08">
              <w:rPr>
                <w:rFonts w:ascii="Arial Narrow" w:hAnsi="Arial Narrow"/>
                <w:sz w:val="20"/>
                <w:szCs w:val="20"/>
                <w:lang w:val="en-AU"/>
              </w:rPr>
              <w:t>Complications (major and minor complications)</w:t>
            </w:r>
          </w:p>
        </w:tc>
        <w:tc>
          <w:tcPr>
            <w:tcW w:w="1122" w:type="dxa"/>
          </w:tcPr>
          <w:p w14:paraId="6FB614D6" w14:textId="22623A2F" w:rsidR="009D7FC8"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B36CFB" w:rsidRPr="0015383B" w14:paraId="4CFCAE73" w14:textId="77777777" w:rsidTr="00161A01">
        <w:tc>
          <w:tcPr>
            <w:tcW w:w="1624" w:type="dxa"/>
          </w:tcPr>
          <w:p w14:paraId="38B675A9" w14:textId="70A1551D"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 xml:space="preserve">Rees </w:t>
            </w:r>
            <w:r w:rsidR="00684BE2">
              <w:rPr>
                <w:rFonts w:ascii="Arial Narrow" w:hAnsi="Arial Narrow"/>
                <w:sz w:val="20"/>
                <w:szCs w:val="20"/>
                <w:lang w:val="en-AU"/>
              </w:rPr>
              <w:fldChar w:fldCharType="begin"/>
            </w:r>
            <w:r w:rsidR="008E18AB">
              <w:rPr>
                <w:rFonts w:ascii="Arial Narrow" w:hAnsi="Arial Narrow"/>
                <w:sz w:val="20"/>
                <w:szCs w:val="20"/>
                <w:lang w:val="en-AU"/>
              </w:rPr>
              <w:instrText xml:space="preserve"> ADDIN EN.CITE &lt;EndNote&gt;&lt;Cite&gt;&lt;Author&gt;Rees&lt;/Author&gt;&lt;Year&gt;2022&lt;/Year&gt;&lt;RecNum&gt;23&lt;/RecNum&gt;&lt;DisplayText&gt;(Rees et al., 2022)&lt;/DisplayText&gt;&lt;record&gt;&lt;rec-number&gt;23&lt;/rec-number&gt;&lt;foreign-keys&gt;&lt;key app="EN" db-id="xta2sr9aczsef5epf29vfar3wwzwxrwpdwrx" timestamp="1667166804"&gt;23&lt;/key&gt;&lt;/foreign-keys&gt;&lt;ref-type name="Journal Article"&gt;17&lt;/ref-type&gt;&lt;contributors&gt;&lt;authors&gt;&lt;author&gt;Rees, J.&lt;/author&gt;&lt;author&gt;Craig, R.&lt;/author&gt;&lt;author&gt;Nagra, N.&lt;/author&gt;&lt;author&gt;Baldwin, M.&lt;/author&gt;&lt;author&gt;Lane, J.&lt;/author&gt;&lt;author&gt;Price, A. J.&lt;/author&gt;&lt;author&gt;Beard, D.&lt;/author&gt;&lt;author&gt;Abraham, S.&lt;/author&gt;&lt;author&gt;Judge, A.&lt;/author&gt;&lt;author&gt;Prieto-Alhambra, D.&lt;/author&gt;&lt;author&gt;Furniss, D.&lt;/author&gt;&lt;author&gt;Carr, A.&lt;/author&gt;&lt;/authors&gt;&lt;/contributors&gt;&lt;titles&gt;&lt;title&gt;Serious adverse event rates and reoperation after arthroscopic shoulder surgery: population based cohort study&lt;/title&gt;&lt;secondary-title&gt;British Medical Journal&lt;/secondary-title&gt;&lt;/titles&gt;&lt;periodical&gt;&lt;full-title&gt;British Medical Journal&lt;/full-title&gt;&lt;/periodical&gt;&lt;pages&gt;e069901&lt;/pages&gt;&lt;volume&gt;378&lt;/volume&gt;&lt;dates&gt;&lt;year&gt;2022&lt;/year&gt;&lt;/dates&gt;&lt;urls&gt;&lt;/urls&gt;&lt;/record&gt;&lt;/Cite&gt;&lt;/EndNote&gt;</w:instrText>
            </w:r>
            <w:r w:rsidR="00684BE2">
              <w:rPr>
                <w:rFonts w:ascii="Arial Narrow" w:hAnsi="Arial Narrow"/>
                <w:sz w:val="20"/>
                <w:szCs w:val="20"/>
                <w:lang w:val="en-AU"/>
              </w:rPr>
              <w:fldChar w:fldCharType="separate"/>
            </w:r>
            <w:r w:rsidR="00684BE2">
              <w:rPr>
                <w:rFonts w:ascii="Arial Narrow" w:hAnsi="Arial Narrow"/>
                <w:noProof/>
                <w:sz w:val="20"/>
                <w:szCs w:val="20"/>
                <w:lang w:val="en-AU"/>
              </w:rPr>
              <w:t>(Rees et al., 2022)</w:t>
            </w:r>
            <w:r w:rsidR="00684BE2">
              <w:rPr>
                <w:rFonts w:ascii="Arial Narrow" w:hAnsi="Arial Narrow"/>
                <w:sz w:val="20"/>
                <w:szCs w:val="20"/>
                <w:lang w:val="en-AU"/>
              </w:rPr>
              <w:fldChar w:fldCharType="end"/>
            </w:r>
          </w:p>
        </w:tc>
        <w:tc>
          <w:tcPr>
            <w:tcW w:w="1261" w:type="dxa"/>
          </w:tcPr>
          <w:p w14:paraId="4ACC9FD9" w14:textId="6943CD5E"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261,248</w:t>
            </w:r>
          </w:p>
        </w:tc>
        <w:tc>
          <w:tcPr>
            <w:tcW w:w="1364" w:type="dxa"/>
          </w:tcPr>
          <w:p w14:paraId="692A7AD1" w14:textId="77777777"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Case series</w:t>
            </w:r>
          </w:p>
          <w:p w14:paraId="271D1E4D" w14:textId="1DB6A4CE"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90 days</w:t>
            </w:r>
          </w:p>
        </w:tc>
        <w:tc>
          <w:tcPr>
            <w:tcW w:w="1359" w:type="dxa"/>
          </w:tcPr>
          <w:p w14:paraId="23203AFA" w14:textId="210B60DF" w:rsidR="005B02F3" w:rsidRPr="00D40A08" w:rsidRDefault="0053324F" w:rsidP="00F20CF8">
            <w:pPr>
              <w:rPr>
                <w:rFonts w:ascii="Arial Narrow" w:hAnsi="Arial Narrow"/>
                <w:sz w:val="20"/>
                <w:szCs w:val="20"/>
                <w:lang w:val="en-AU"/>
              </w:rPr>
            </w:pPr>
            <w:r w:rsidRPr="00D40A08">
              <w:rPr>
                <w:rFonts w:ascii="Arial Narrow" w:hAnsi="Arial Narrow"/>
                <w:sz w:val="20"/>
                <w:szCs w:val="20"/>
                <w:lang w:val="en-AU"/>
              </w:rPr>
              <w:t>Moderate</w:t>
            </w:r>
          </w:p>
        </w:tc>
        <w:tc>
          <w:tcPr>
            <w:tcW w:w="1129" w:type="dxa"/>
          </w:tcPr>
          <w:p w14:paraId="26835BD8" w14:textId="02DD3680"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Shoulder arthroscopy cases from the Hospital Episode Statistics for NHS England database from 1 April 2009 to 31 March 2017</w:t>
            </w:r>
          </w:p>
        </w:tc>
        <w:tc>
          <w:tcPr>
            <w:tcW w:w="1162" w:type="dxa"/>
          </w:tcPr>
          <w:p w14:paraId="7B8080CC" w14:textId="77777777"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Death, reoperation or adverse event within 90 days</w:t>
            </w:r>
          </w:p>
          <w:p w14:paraId="18672AD6" w14:textId="0BDA0A13"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Reoperation within 1 year</w:t>
            </w:r>
          </w:p>
        </w:tc>
        <w:tc>
          <w:tcPr>
            <w:tcW w:w="1122" w:type="dxa"/>
          </w:tcPr>
          <w:p w14:paraId="48E32484" w14:textId="2D0B5983" w:rsidR="005B02F3"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r w:rsidR="005D3E3F" w:rsidRPr="0015383B" w14:paraId="74D8D6A6" w14:textId="77777777" w:rsidTr="00161A01">
        <w:tc>
          <w:tcPr>
            <w:tcW w:w="1624" w:type="dxa"/>
          </w:tcPr>
          <w:p w14:paraId="6950D3EC" w14:textId="7B4C1807"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 xml:space="preserve">Yeranosian </w:t>
            </w:r>
            <w:r w:rsidR="00684BE2">
              <w:rPr>
                <w:rFonts w:ascii="Arial Narrow" w:hAnsi="Arial Narrow"/>
                <w:sz w:val="20"/>
                <w:szCs w:val="20"/>
                <w:lang w:val="en-AU"/>
              </w:rPr>
              <w:fldChar w:fldCharType="begin">
                <w:fldData xml:space="preserve">PEVuZE5vdGU+PENpdGU+PEF1dGhvcj5ZZXJhbm9zaWFuPC9BdXRob3I+PFllYXI+MjAxNDwvWWVh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PEVuZE5vdGU+PENpdGU+PEF1dGhvcj5ZZXJhbm9zaWFuPC9BdXRob3I+PFllYXI+MjAxNDwvWWVh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(Yeranosian et al., 2014)</w:t>
            </w:r>
            <w:r w:rsidR="00684BE2">
              <w:rPr>
                <w:rFonts w:ascii="Arial Narrow" w:hAnsi="Arial Narrow"/>
                <w:sz w:val="20"/>
                <w:szCs w:val="20"/>
                <w:lang w:val="en-AU"/>
              </w:rPr>
              <w:fldChar w:fldCharType="end"/>
            </w:r>
          </w:p>
        </w:tc>
        <w:tc>
          <w:tcPr>
            <w:tcW w:w="1261" w:type="dxa"/>
          </w:tcPr>
          <w:p w14:paraId="5CDEFE6B" w14:textId="303ECA7A"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165,820 (consecutive, from a database)</w:t>
            </w:r>
          </w:p>
        </w:tc>
        <w:tc>
          <w:tcPr>
            <w:tcW w:w="1364" w:type="dxa"/>
          </w:tcPr>
          <w:p w14:paraId="73EA7758" w14:textId="77777777"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Case series</w:t>
            </w:r>
          </w:p>
          <w:p w14:paraId="71D3281C" w14:textId="04F160AF"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30 days</w:t>
            </w:r>
          </w:p>
        </w:tc>
        <w:tc>
          <w:tcPr>
            <w:tcW w:w="1359" w:type="dxa"/>
          </w:tcPr>
          <w:p w14:paraId="4CB6A0D3" w14:textId="4C8FFE0A" w:rsidR="005B02F3" w:rsidRPr="00D40A08" w:rsidRDefault="0053324F" w:rsidP="00F20CF8">
            <w:pPr>
              <w:rPr>
                <w:rFonts w:ascii="Arial Narrow" w:hAnsi="Arial Narrow"/>
                <w:sz w:val="20"/>
                <w:szCs w:val="20"/>
                <w:lang w:val="en-AU"/>
              </w:rPr>
            </w:pPr>
            <w:r w:rsidRPr="00D40A08">
              <w:rPr>
                <w:rFonts w:ascii="Arial Narrow" w:hAnsi="Arial Narrow"/>
                <w:sz w:val="20"/>
                <w:szCs w:val="20"/>
                <w:lang w:val="en-AU"/>
              </w:rPr>
              <w:t>Very high</w:t>
            </w:r>
          </w:p>
        </w:tc>
        <w:tc>
          <w:tcPr>
            <w:tcW w:w="1129" w:type="dxa"/>
          </w:tcPr>
          <w:p w14:paraId="3B16DAD6" w14:textId="77777777"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Shoulder arthroscopy</w:t>
            </w:r>
          </w:p>
          <w:p w14:paraId="154492CD" w14:textId="76D62598"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Cases from a United States insurance database between 2004 and 2009.</w:t>
            </w:r>
          </w:p>
        </w:tc>
        <w:tc>
          <w:tcPr>
            <w:tcW w:w="1162" w:type="dxa"/>
          </w:tcPr>
          <w:p w14:paraId="02C07547" w14:textId="106D40F7" w:rsidR="005B02F3" w:rsidRPr="00D40A08" w:rsidRDefault="005B02F3" w:rsidP="00F20CF8">
            <w:pPr>
              <w:rPr>
                <w:rFonts w:ascii="Arial Narrow" w:hAnsi="Arial Narrow"/>
                <w:sz w:val="20"/>
                <w:szCs w:val="20"/>
                <w:lang w:val="en-AU"/>
              </w:rPr>
            </w:pPr>
            <w:r w:rsidRPr="00D40A08">
              <w:rPr>
                <w:rFonts w:ascii="Arial Narrow" w:hAnsi="Arial Narrow"/>
                <w:sz w:val="20"/>
                <w:szCs w:val="20"/>
                <w:lang w:val="en-AU"/>
              </w:rPr>
              <w:t>Infections and reoperations within 30 days</w:t>
            </w:r>
          </w:p>
        </w:tc>
        <w:tc>
          <w:tcPr>
            <w:tcW w:w="1122" w:type="dxa"/>
          </w:tcPr>
          <w:p w14:paraId="2C5FDE1D" w14:textId="6B90B73D" w:rsidR="005B02F3" w:rsidRPr="00D40A08" w:rsidRDefault="00252FF9" w:rsidP="00F20CF8">
            <w:pPr>
              <w:rPr>
                <w:rFonts w:ascii="Arial Narrow" w:hAnsi="Arial Narrow"/>
                <w:sz w:val="20"/>
                <w:szCs w:val="20"/>
                <w:lang w:val="en-AU"/>
              </w:rPr>
            </w:pPr>
            <w:r>
              <w:rPr>
                <w:rFonts w:ascii="Arial Narrow" w:hAnsi="Arial Narrow"/>
                <w:sz w:val="20"/>
                <w:szCs w:val="20"/>
                <w:lang w:val="en-AU"/>
              </w:rPr>
              <w:t>No*</w:t>
            </w:r>
          </w:p>
        </w:tc>
      </w:tr>
    </w:tbl>
    <w:p w14:paraId="40B12AAD" w14:textId="77777777" w:rsidR="000375F1" w:rsidRPr="00D40A08" w:rsidRDefault="0047555F" w:rsidP="003006AA">
      <w:pPr>
        <w:pStyle w:val="Tablenotes"/>
        <w:spacing w:after="0" w:line="259" w:lineRule="auto"/>
        <w:rPr>
          <w:b/>
          <w:u w:val="single"/>
          <w:lang w:val="en-AU"/>
        </w:rPr>
      </w:pPr>
      <w:r w:rsidRPr="00D40A08">
        <w:rPr>
          <w:b/>
          <w:u w:val="single"/>
          <w:lang w:val="en-AU"/>
        </w:rPr>
        <w:t>Abbreviation</w:t>
      </w:r>
      <w:r w:rsidR="000375F1" w:rsidRPr="00D40A08">
        <w:rPr>
          <w:b/>
          <w:u w:val="single"/>
          <w:lang w:val="en-AU"/>
        </w:rPr>
        <w:t>s</w:t>
      </w:r>
    </w:p>
    <w:p w14:paraId="16BB3CB3" w14:textId="0BF435AE" w:rsidR="0099527F" w:rsidRDefault="009055FC" w:rsidP="00161A01">
      <w:pPr>
        <w:pStyle w:val="Tablenotes"/>
        <w:spacing w:after="0" w:line="259" w:lineRule="auto"/>
        <w:rPr>
          <w:lang w:val="en-AU"/>
        </w:rPr>
      </w:pPr>
      <w:r w:rsidRPr="00263438">
        <w:rPr>
          <w:b/>
          <w:lang w:val="en-AU"/>
        </w:rPr>
        <w:t>N</w:t>
      </w:r>
      <w:r w:rsidRPr="00263438">
        <w:rPr>
          <w:lang w:val="en-AU"/>
        </w:rPr>
        <w:t xml:space="preserve"> = number</w:t>
      </w:r>
      <w:r w:rsidR="00411326">
        <w:rPr>
          <w:lang w:val="en-AU"/>
        </w:rPr>
        <w:t>,</w:t>
      </w:r>
      <w:r w:rsidRPr="00263438">
        <w:rPr>
          <w:lang w:val="en-AU"/>
        </w:rPr>
        <w:t xml:space="preserve"> </w:t>
      </w:r>
      <w:r w:rsidR="002E7BD5" w:rsidRPr="00263438">
        <w:rPr>
          <w:b/>
          <w:lang w:val="en-AU"/>
        </w:rPr>
        <w:t>NSQIP</w:t>
      </w:r>
      <w:r w:rsidR="002E7BD5" w:rsidRPr="00263438">
        <w:rPr>
          <w:lang w:val="en-AU"/>
        </w:rPr>
        <w:t xml:space="preserve"> = </w:t>
      </w:r>
      <w:r w:rsidR="00567F65" w:rsidRPr="00263438">
        <w:rPr>
          <w:lang w:val="en-AU"/>
        </w:rPr>
        <w:t>National Surgical Quality Improvement Program</w:t>
      </w:r>
      <w:r w:rsidR="00411326">
        <w:rPr>
          <w:lang w:val="en-AU"/>
        </w:rPr>
        <w:t>,</w:t>
      </w:r>
      <w:r w:rsidR="002E7BD5" w:rsidRPr="00263438">
        <w:rPr>
          <w:lang w:val="en-AU"/>
        </w:rPr>
        <w:t xml:space="preserve"> </w:t>
      </w:r>
      <w:r w:rsidR="003F6889" w:rsidRPr="00263438">
        <w:rPr>
          <w:b/>
          <w:lang w:val="en-AU"/>
        </w:rPr>
        <w:t>SAIS</w:t>
      </w:r>
      <w:r w:rsidR="003F6889" w:rsidRPr="00263438">
        <w:rPr>
          <w:lang w:val="en-AU"/>
        </w:rPr>
        <w:t xml:space="preserve"> = </w:t>
      </w:r>
      <w:r w:rsidR="00B9401E" w:rsidRPr="00263438">
        <w:rPr>
          <w:lang w:val="en-AU"/>
        </w:rPr>
        <w:t>subacromial impingement syndrome</w:t>
      </w:r>
      <w:r w:rsidRPr="00263438">
        <w:rPr>
          <w:lang w:val="en-AU"/>
        </w:rPr>
        <w:t>.</w:t>
      </w:r>
    </w:p>
    <w:p w14:paraId="1A8FC557" w14:textId="77777777" w:rsidR="00161A01" w:rsidRPr="008E6CA9" w:rsidRDefault="00161A01" w:rsidP="00161A01">
      <w:pPr>
        <w:pStyle w:val="Tablenotes"/>
        <w:spacing w:after="0"/>
        <w:rPr>
          <w:b/>
          <w:bCs/>
          <w:u w:val="single"/>
          <w:lang w:val="en-AU"/>
        </w:rPr>
      </w:pPr>
      <w:r w:rsidRPr="008E6CA9">
        <w:rPr>
          <w:b/>
          <w:bCs/>
          <w:u w:val="single"/>
          <w:lang w:val="en-AU"/>
        </w:rPr>
        <w:t>Note</w:t>
      </w:r>
    </w:p>
    <w:p w14:paraId="26D6D400" w14:textId="3362453B" w:rsidR="00161A01" w:rsidRPr="00263438" w:rsidRDefault="00161A01" w:rsidP="00161A01">
      <w:pPr>
        <w:pStyle w:val="Tablenotes"/>
        <w:spacing w:after="0"/>
        <w:rPr>
          <w:lang w:val="en-AU"/>
        </w:rPr>
      </w:pPr>
      <w:r>
        <w:rPr>
          <w:lang w:val="en-AU"/>
        </w:rPr>
        <w:t>* = a modelled economic evaluation was not undertaken for this assessment.</w:t>
      </w:r>
    </w:p>
    <w:p w14:paraId="200BF567" w14:textId="6F84AE54" w:rsidR="00663CB7" w:rsidRPr="00263438" w:rsidRDefault="009227E2" w:rsidP="001F3397">
      <w:pPr>
        <w:pStyle w:val="Heading3"/>
        <w:rPr>
          <w:lang w:val="en-AU"/>
        </w:rPr>
      </w:pPr>
      <w:bookmarkStart w:id="119" w:name="_Toc118272303"/>
      <w:r w:rsidRPr="00263438">
        <w:rPr>
          <w:lang w:val="en-AU"/>
        </w:rPr>
        <w:t>Randomised controlled trials</w:t>
      </w:r>
      <w:bookmarkEnd w:id="119"/>
    </w:p>
    <w:p w14:paraId="5020C154" w14:textId="052124EE" w:rsidR="00247DD0" w:rsidRPr="00263438" w:rsidRDefault="003903D3" w:rsidP="00247DD0">
      <w:pPr>
        <w:rPr>
          <w:lang w:val="en-AU"/>
        </w:rPr>
      </w:pPr>
      <w:r w:rsidRPr="00263438">
        <w:rPr>
          <w:lang w:val="en-AU"/>
        </w:rPr>
        <w:t xml:space="preserve">Nine </w:t>
      </w:r>
      <w:r w:rsidR="003721C3" w:rsidRPr="00263438">
        <w:rPr>
          <w:lang w:val="en-AU"/>
        </w:rPr>
        <w:t>randomised trials are included, including a total of</w:t>
      </w:r>
      <w:r w:rsidR="00434D73" w:rsidRPr="00263438">
        <w:rPr>
          <w:lang w:val="en-AU"/>
        </w:rPr>
        <w:t xml:space="preserve"> 19</w:t>
      </w:r>
      <w:r w:rsidR="003721C3" w:rsidRPr="00263438">
        <w:rPr>
          <w:lang w:val="en-AU"/>
        </w:rPr>
        <w:t xml:space="preserve"> publications</w:t>
      </w:r>
      <w:r w:rsidR="00C24E71" w:rsidRPr="00263438">
        <w:rPr>
          <w:lang w:val="en-AU"/>
        </w:rPr>
        <w:t xml:space="preserve"> </w:t>
      </w:r>
      <w:r w:rsidR="00684BE2">
        <w:rPr>
          <w:lang w:val="en-AU"/>
        </w:rPr>
        <w:fldChar w:fldCharType="begin">
          <w:fldData xml:space="preserve">bWl6ZWQgQ29udHJvbGxlZCBUcmlhbDwvd29yay10eXBlPjx1cmxzPjxyZWxhdGVkLXVybHM+PHVy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PEVuZE5vdGU+PENpdGU+PEF1dGhvcj5CZWFyZDwvQXV0aG9yPjxZZWFyPjIwMTU8L1llYXI+PFJl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==
</w:fldData>
        </w:fldChar>
      </w:r>
      <w:r w:rsidR="008E18AB">
        <w:rPr>
          <w:lang w:val="en-AU"/>
        </w:rPr>
        <w:instrText xml:space="preserve"> ADDIN EN.CITE.DATA </w:instrText>
      </w:r>
      <w:r w:rsidR="008E18AB">
        <w:rPr>
          <w:lang w:val="en-AU"/>
        </w:rPr>
      </w:r>
      <w:r w:rsidR="008E18AB">
        <w:rPr>
          <w:lang w:val="en-AU"/>
        </w:rPr>
        <w:fldChar w:fldCharType="end"/>
      </w:r>
      <w:r w:rsidR="008E18AB">
        <w:rPr>
          <w:lang w:val="en-AU"/>
        </w:rPr>
        <w:fldChar w:fldCharType="begin">
          <w:fldData xml:space="preserve">bWl6ZWQgQ29udHJvbGxlZCBUcmlhbDwvd29yay10eXBlPjx1cmxzPjxyZWxhdGVkLXVybHM+PHVy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(Beard et al., 2015, Beard et al., 2018, Brox et al., 1999, Brox et al., 1993, Cederqvist et al., 2021, Farfaras et al., 2016, Farfaras et al., 2018, Haahr and Andersen, 2006, Haahr et al., 2005, Ketola et al., 2009, Ketola et al., 2016, Ketola et al., 2015, Ketola et al., 2017, Bäck et al., 2021, Paavola et al., 2021, Paavola et al., 2018, Paavola et al., 2017, Peters and Kohn, 1997, Rahme et al., 1998)</w:t>
      </w:r>
      <w:r w:rsidR="00684BE2">
        <w:rPr>
          <w:lang w:val="en-AU"/>
        </w:rPr>
        <w:fldChar w:fldCharType="end"/>
      </w:r>
      <w:r w:rsidR="00CA6C1D" w:rsidRPr="00263438">
        <w:rPr>
          <w:lang w:val="en-AU"/>
        </w:rPr>
        <w:t xml:space="preserve">. </w:t>
      </w:r>
      <w:r w:rsidR="006378A4" w:rsidRPr="00263438">
        <w:rPr>
          <w:lang w:val="en-AU"/>
        </w:rPr>
        <w:lastRenderedPageBreak/>
        <w:t xml:space="preserve">Two follow-up publications and one new RCT are available </w:t>
      </w:r>
      <w:r w:rsidR="00697106" w:rsidRPr="00263438">
        <w:rPr>
          <w:lang w:val="en-AU"/>
        </w:rPr>
        <w:t>in addition to those in the Cochrane review</w:t>
      </w:r>
      <w:r w:rsidR="000762C7" w:rsidRPr="00263438">
        <w:rPr>
          <w:lang w:val="en-AU"/>
        </w:rPr>
        <w:t xml:space="preserve"> </w:t>
      </w:r>
      <w:r w:rsidR="00684BE2">
        <w:rPr>
          <w:lang w:val="en-AU"/>
        </w:rPr>
        <w:fldChar w:fldCharType="begin">
          <w:fldData xml:space="preserve">PEVuZE5vdGU+PENpdGU+PEF1dGhvcj5DZWRlcnF2aXN0PC9BdXRob3I+PFllYXI+MjAyMTwvWWVh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PjwvcmVjb3JkPjwvQ2l0ZT48L0VuZE5vdGU+
</w:fldData>
        </w:fldChar>
      </w:r>
      <w:r w:rsidR="008E18AB">
        <w:rPr>
          <w:lang w:val="en-AU"/>
        </w:rPr>
        <w:instrText xml:space="preserve"> ADDIN EN.CITE </w:instrText>
      </w:r>
      <w:r w:rsidR="008E18AB">
        <w:rPr>
          <w:lang w:val="en-AU"/>
        </w:rPr>
        <w:fldChar w:fldCharType="begin">
          <w:fldData xml:space="preserve">PEVuZE5vdGU+PENpdGU+PEF1dGhvcj5DZWRlcnF2aXN0PC9BdXRob3I+PFllYXI+MjAyMTwvWWVh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(Cederqvist et al., 2021, Bäck et al., 2021, Paavola et al., 2021)</w:t>
      </w:r>
      <w:r w:rsidR="00684BE2">
        <w:rPr>
          <w:lang w:val="en-AU"/>
        </w:rPr>
        <w:fldChar w:fldCharType="end"/>
      </w:r>
      <w:r w:rsidR="00697106" w:rsidRPr="00263438">
        <w:rPr>
          <w:lang w:val="en-AU"/>
        </w:rPr>
        <w:t>.</w:t>
      </w:r>
    </w:p>
    <w:p w14:paraId="0999AD8E" w14:textId="2F8CB87F" w:rsidR="00D94891" w:rsidRPr="00263438" w:rsidRDefault="00785074" w:rsidP="00D94891">
      <w:pPr>
        <w:rPr>
          <w:lang w:val="en-AU"/>
        </w:rPr>
      </w:pPr>
      <w:r w:rsidRPr="00263438">
        <w:rPr>
          <w:lang w:val="en-AU"/>
        </w:rPr>
        <w:t xml:space="preserve">Five trials </w:t>
      </w:r>
      <w:r w:rsidR="004B65BB" w:rsidRPr="00263438">
        <w:rPr>
          <w:lang w:val="en-AU"/>
        </w:rPr>
        <w:t>were single site or suspected single site</w:t>
      </w:r>
      <w:r w:rsidR="00D579F1" w:rsidRPr="00263438">
        <w:rPr>
          <w:lang w:val="en-AU"/>
        </w:rPr>
        <w:t>s</w:t>
      </w:r>
      <w:r w:rsidR="004B65BB" w:rsidRPr="00263438">
        <w:rPr>
          <w:lang w:val="en-AU"/>
        </w:rPr>
        <w:t xml:space="preserve"> with </w:t>
      </w:r>
      <w:r w:rsidR="00DD7FDF">
        <w:rPr>
          <w:lang w:val="en-AU"/>
        </w:rPr>
        <w:t>1</w:t>
      </w:r>
      <w:r w:rsidR="004B65BB" w:rsidRPr="00263438">
        <w:rPr>
          <w:lang w:val="en-AU"/>
        </w:rPr>
        <w:t xml:space="preserve"> or 2 surgeons (Brox, Farfaras, Haaha, Peters, Rahme)</w:t>
      </w:r>
      <w:r w:rsidR="00D579F1" w:rsidRPr="00263438">
        <w:rPr>
          <w:lang w:val="en-AU"/>
        </w:rPr>
        <w:t>. Three were conducted on 2</w:t>
      </w:r>
      <w:r w:rsidR="003B421E" w:rsidRPr="00263438">
        <w:rPr>
          <w:lang w:val="en-AU"/>
        </w:rPr>
        <w:t>–</w:t>
      </w:r>
      <w:r w:rsidR="00D579F1" w:rsidRPr="00263438">
        <w:rPr>
          <w:lang w:val="en-AU"/>
        </w:rPr>
        <w:t>3 sites</w:t>
      </w:r>
      <w:r w:rsidR="00206624" w:rsidRPr="00263438">
        <w:rPr>
          <w:lang w:val="en-AU"/>
        </w:rPr>
        <w:t xml:space="preserve"> (</w:t>
      </w:r>
      <w:r w:rsidR="007A3617" w:rsidRPr="00263438">
        <w:rPr>
          <w:lang w:val="en-AU"/>
        </w:rPr>
        <w:t xml:space="preserve">Cederqvist, Ketola, Paavola), and one was a large multicentre study incorporating 30 hospitals and 38 surgeons (Beard). </w:t>
      </w:r>
      <w:r w:rsidR="00460C81" w:rsidRPr="00263438">
        <w:rPr>
          <w:lang w:val="en-AU"/>
        </w:rPr>
        <w:t>All trials were from northern or central Europe, or the United Kingdom.</w:t>
      </w:r>
    </w:p>
    <w:p w14:paraId="34EA7993" w14:textId="5E0385E8" w:rsidR="00891626" w:rsidRPr="00263438" w:rsidRDefault="00167FC1" w:rsidP="00D94891">
      <w:pPr>
        <w:rPr>
          <w:lang w:val="en-AU"/>
        </w:rPr>
      </w:pPr>
      <w:r w:rsidRPr="00263438">
        <w:rPr>
          <w:lang w:val="en-AU"/>
        </w:rPr>
        <w:t xml:space="preserve">Trials compared </w:t>
      </w:r>
      <w:r w:rsidR="00935252" w:rsidRPr="00263438">
        <w:rPr>
          <w:lang w:val="en-AU"/>
        </w:rPr>
        <w:t xml:space="preserve">with </w:t>
      </w:r>
      <w:r w:rsidR="00003F61" w:rsidRPr="00263438">
        <w:rPr>
          <w:lang w:val="en-AU"/>
        </w:rPr>
        <w:t xml:space="preserve">placebo </w:t>
      </w:r>
      <w:r w:rsidR="00DD4F30" w:rsidRPr="00263438">
        <w:rPr>
          <w:lang w:val="en-AU"/>
        </w:rPr>
        <w:t>(</w:t>
      </w:r>
      <w:r w:rsidR="00003F61" w:rsidRPr="00263438">
        <w:rPr>
          <w:lang w:val="en-AU"/>
        </w:rPr>
        <w:t>sham surgery</w:t>
      </w:r>
      <w:r w:rsidR="00DD4F30" w:rsidRPr="00263438">
        <w:rPr>
          <w:lang w:val="en-AU"/>
        </w:rPr>
        <w:t>)</w:t>
      </w:r>
      <w:r w:rsidR="00327C46" w:rsidRPr="00263438">
        <w:rPr>
          <w:lang w:val="en-AU"/>
        </w:rPr>
        <w:t xml:space="preserve"> with arthroscopy only</w:t>
      </w:r>
      <w:r w:rsidR="00003F61" w:rsidRPr="00263438">
        <w:rPr>
          <w:lang w:val="en-AU"/>
        </w:rPr>
        <w:t xml:space="preserve"> (Beard, Paavola), </w:t>
      </w:r>
      <w:r w:rsidR="00327C46" w:rsidRPr="00263438">
        <w:rPr>
          <w:lang w:val="en-AU"/>
        </w:rPr>
        <w:t>active monitoring</w:t>
      </w:r>
      <w:r w:rsidR="00003F61" w:rsidRPr="00263438">
        <w:rPr>
          <w:lang w:val="en-AU"/>
        </w:rPr>
        <w:t xml:space="preserve"> (Beard), </w:t>
      </w:r>
      <w:r w:rsidR="002D4489" w:rsidRPr="00263438">
        <w:rPr>
          <w:lang w:val="en-AU"/>
        </w:rPr>
        <w:t>supervised exercises</w:t>
      </w:r>
      <w:r w:rsidR="00255015" w:rsidRPr="00263438">
        <w:rPr>
          <w:lang w:val="en-AU"/>
        </w:rPr>
        <w:t xml:space="preserve"> or rehabilitation</w:t>
      </w:r>
      <w:r w:rsidR="002D4489" w:rsidRPr="00263438">
        <w:rPr>
          <w:lang w:val="en-AU"/>
        </w:rPr>
        <w:t xml:space="preserve"> (Brox</w:t>
      </w:r>
      <w:r w:rsidR="00255015" w:rsidRPr="00263438">
        <w:rPr>
          <w:lang w:val="en-AU"/>
        </w:rPr>
        <w:t>, Cederqvist</w:t>
      </w:r>
      <w:r w:rsidR="00512B2E" w:rsidRPr="00263438">
        <w:rPr>
          <w:lang w:val="en-AU"/>
        </w:rPr>
        <w:t>, Ketola</w:t>
      </w:r>
      <w:r w:rsidR="00CD1B16" w:rsidRPr="00263438">
        <w:rPr>
          <w:lang w:val="en-AU"/>
        </w:rPr>
        <w:t>, Paavola</w:t>
      </w:r>
      <w:r w:rsidR="00C4747B" w:rsidRPr="00263438">
        <w:rPr>
          <w:lang w:val="en-AU"/>
        </w:rPr>
        <w:t>, Peters</w:t>
      </w:r>
      <w:r w:rsidR="004F4FB6" w:rsidRPr="00263438">
        <w:rPr>
          <w:lang w:val="en-AU"/>
        </w:rPr>
        <w:t>, Rahme</w:t>
      </w:r>
      <w:r w:rsidR="003A7217" w:rsidRPr="00263438">
        <w:rPr>
          <w:lang w:val="en-AU"/>
        </w:rPr>
        <w:t>, Farfaras, Haahr</w:t>
      </w:r>
      <w:r w:rsidR="002D4489" w:rsidRPr="00263438">
        <w:rPr>
          <w:lang w:val="en-AU"/>
        </w:rPr>
        <w:t>)</w:t>
      </w:r>
      <w:r w:rsidR="00255015" w:rsidRPr="00263438">
        <w:rPr>
          <w:lang w:val="en-AU"/>
        </w:rPr>
        <w:t xml:space="preserve">, </w:t>
      </w:r>
      <w:r w:rsidR="002D4489" w:rsidRPr="00263438">
        <w:rPr>
          <w:lang w:val="en-AU"/>
        </w:rPr>
        <w:t>or a</w:t>
      </w:r>
      <w:r w:rsidR="009A1BB4" w:rsidRPr="00263438">
        <w:rPr>
          <w:lang w:val="en-AU"/>
        </w:rPr>
        <w:t xml:space="preserve"> placebo of a</w:t>
      </w:r>
      <w:r w:rsidR="002D4489" w:rsidRPr="00263438">
        <w:rPr>
          <w:lang w:val="en-AU"/>
        </w:rPr>
        <w:t xml:space="preserve"> detuned laser (Brox)</w:t>
      </w:r>
      <w:r w:rsidR="00A12424" w:rsidRPr="00263438">
        <w:rPr>
          <w:lang w:val="en-AU"/>
        </w:rPr>
        <w:t>.</w:t>
      </w:r>
      <w:r w:rsidR="00952FDD" w:rsidRPr="00263438">
        <w:rPr>
          <w:lang w:val="en-AU"/>
        </w:rPr>
        <w:t xml:space="preserve"> All studies </w:t>
      </w:r>
      <w:r w:rsidR="002F410D" w:rsidRPr="00263438">
        <w:rPr>
          <w:lang w:val="en-AU"/>
        </w:rPr>
        <w:t xml:space="preserve">allowed patient cross-over from exercise therapy to surgery. The number of patients receiving </w:t>
      </w:r>
      <w:r w:rsidR="00B65229" w:rsidRPr="00263438">
        <w:rPr>
          <w:lang w:val="en-AU"/>
        </w:rPr>
        <w:t xml:space="preserve">interventions other than that which they were randomised </w:t>
      </w:r>
      <w:r w:rsidR="00A9786D" w:rsidRPr="00263438">
        <w:rPr>
          <w:lang w:val="en-AU"/>
        </w:rPr>
        <w:t xml:space="preserve">for </w:t>
      </w:r>
      <w:r w:rsidR="00B65229" w:rsidRPr="00263438">
        <w:rPr>
          <w:lang w:val="en-AU"/>
        </w:rPr>
        <w:t>is shown in</w:t>
      </w:r>
      <w:r w:rsidR="00891626" w:rsidRPr="00263438">
        <w:rPr>
          <w:lang w:val="en-AU"/>
        </w:rPr>
        <w:t xml:space="preserve"> </w:t>
      </w:r>
      <w:r w:rsidR="00891626" w:rsidRPr="00263438">
        <w:rPr>
          <w:lang w:val="en-AU"/>
        </w:rPr>
        <w:fldChar w:fldCharType="begin"/>
      </w:r>
      <w:r w:rsidR="00891626">
        <w:instrText xml:space="preserve"> REF _Ref106185670 \h </w:instrText>
      </w:r>
      <w:r w:rsidR="00891626" w:rsidRPr="00263438">
        <w:rPr>
          <w:lang w:val="en-AU"/>
        </w:rPr>
      </w:r>
      <w:r w:rsidR="00891626" w:rsidRPr="00263438">
        <w:rPr>
          <w:lang w:val="en-AU"/>
        </w:rPr>
        <w:fldChar w:fldCharType="separate"/>
      </w:r>
      <w:r w:rsidR="00AE6F3A" w:rsidRPr="00263438">
        <w:rPr>
          <w:lang w:val="en-AU"/>
        </w:rPr>
        <w:t xml:space="preserve">Table </w:t>
      </w:r>
      <w:r w:rsidR="00AE6F3A">
        <w:rPr>
          <w:noProof/>
        </w:rPr>
        <w:t>55</w:t>
      </w:r>
      <w:r w:rsidR="00891626" w:rsidRPr="00263438">
        <w:rPr>
          <w:lang w:val="en-AU"/>
        </w:rPr>
        <w:fldChar w:fldCharType="end"/>
      </w:r>
      <w:r w:rsidR="00891626" w:rsidRPr="00263438">
        <w:rPr>
          <w:lang w:val="en-AU"/>
        </w:rPr>
        <w:t>.</w:t>
      </w:r>
    </w:p>
    <w:p w14:paraId="085A5DFB" w14:textId="28C75E3A" w:rsidR="00A12424" w:rsidRPr="00263438" w:rsidRDefault="0036028F" w:rsidP="00D94891">
      <w:pPr>
        <w:rPr>
          <w:lang w:val="en-AU"/>
        </w:rPr>
      </w:pPr>
      <w:r w:rsidRPr="00263438">
        <w:rPr>
          <w:lang w:val="en-AU"/>
        </w:rPr>
        <w:t>Where reported, t</w:t>
      </w:r>
      <w:r w:rsidR="00A12424" w:rsidRPr="00263438">
        <w:rPr>
          <w:lang w:val="en-AU"/>
        </w:rPr>
        <w:t>rial funding</w:t>
      </w:r>
      <w:r w:rsidRPr="00263438">
        <w:rPr>
          <w:lang w:val="en-AU"/>
        </w:rPr>
        <w:t xml:space="preserve"> was from </w:t>
      </w:r>
      <w:r w:rsidR="00776622" w:rsidRPr="00263438">
        <w:rPr>
          <w:lang w:val="en-AU"/>
        </w:rPr>
        <w:t xml:space="preserve">research funding or grant awarding bodies. </w:t>
      </w:r>
      <w:r w:rsidR="00412A8E" w:rsidRPr="00263438">
        <w:rPr>
          <w:lang w:val="en-AU"/>
        </w:rPr>
        <w:t>Where declared, competing</w:t>
      </w:r>
      <w:r w:rsidR="00A12424" w:rsidRPr="00263438">
        <w:rPr>
          <w:lang w:val="en-AU"/>
        </w:rPr>
        <w:t xml:space="preserve"> interest</w:t>
      </w:r>
      <w:r w:rsidR="00412A8E" w:rsidRPr="00263438">
        <w:rPr>
          <w:lang w:val="en-AU"/>
        </w:rPr>
        <w:t xml:space="preserve">s were not considered to </w:t>
      </w:r>
      <w:r w:rsidR="00F47651" w:rsidRPr="00263438">
        <w:rPr>
          <w:lang w:val="en-AU"/>
        </w:rPr>
        <w:t xml:space="preserve">influence the </w:t>
      </w:r>
      <w:r w:rsidR="00207D62" w:rsidRPr="00263438">
        <w:rPr>
          <w:lang w:val="en-AU"/>
        </w:rPr>
        <w:t>published work (</w:t>
      </w:r>
      <w:r w:rsidR="00207D62" w:rsidRPr="00263438">
        <w:rPr>
          <w:lang w:val="en-AU"/>
        </w:rPr>
        <w:fldChar w:fldCharType="begin"/>
      </w:r>
      <w:r w:rsidR="00207D62">
        <w:instrText xml:space="preserve"> REF _Ref80881617 \h </w:instrText>
      </w:r>
      <w:r w:rsidR="00207D62" w:rsidRPr="00263438">
        <w:rPr>
          <w:lang w:val="en-AU"/>
        </w:rPr>
      </w:r>
      <w:r w:rsidR="00207D62" w:rsidRPr="00263438">
        <w:rPr>
          <w:lang w:val="en-AU"/>
        </w:rPr>
        <w:fldChar w:fldCharType="separate"/>
      </w:r>
      <w:r w:rsidR="00AE6F3A" w:rsidRPr="00263438">
        <w:rPr>
          <w:lang w:val="en-AU"/>
        </w:rPr>
        <w:t xml:space="preserve">Table </w:t>
      </w:r>
      <w:r w:rsidR="00AE6F3A">
        <w:rPr>
          <w:noProof/>
        </w:rPr>
        <w:t>53</w:t>
      </w:r>
      <w:r w:rsidR="00207D62" w:rsidRPr="00263438">
        <w:rPr>
          <w:lang w:val="en-AU"/>
        </w:rPr>
        <w:fldChar w:fldCharType="end"/>
      </w:r>
      <w:r w:rsidR="00207D62" w:rsidRPr="00263438">
        <w:rPr>
          <w:lang w:val="en-AU"/>
        </w:rPr>
        <w:t>).</w:t>
      </w:r>
    </w:p>
    <w:p w14:paraId="0F51B7A0" w14:textId="37A8BC0F" w:rsidR="007F05A1" w:rsidRPr="00263438" w:rsidRDefault="007F05A1" w:rsidP="0092057B">
      <w:pPr>
        <w:pStyle w:val="Heading4"/>
        <w:rPr>
          <w:lang w:val="en-AU"/>
        </w:rPr>
      </w:pPr>
      <w:r w:rsidRPr="00263438">
        <w:rPr>
          <w:lang w:val="en-AU"/>
        </w:rPr>
        <w:t>Study design</w:t>
      </w:r>
    </w:p>
    <w:p w14:paraId="49D4C21A" w14:textId="09D2200F" w:rsidR="007A675A" w:rsidRPr="00263438" w:rsidRDefault="007A675A" w:rsidP="007A675A">
      <w:pPr>
        <w:rPr>
          <w:lang w:val="en-AU"/>
        </w:rPr>
      </w:pPr>
      <w:r w:rsidRPr="00263438">
        <w:rPr>
          <w:lang w:val="en-AU"/>
        </w:rPr>
        <w:t>Most studies utili</w:t>
      </w:r>
      <w:r w:rsidR="00B71768" w:rsidRPr="00263438">
        <w:rPr>
          <w:lang w:val="en-AU"/>
        </w:rPr>
        <w:t>s</w:t>
      </w:r>
      <w:r w:rsidRPr="00263438">
        <w:rPr>
          <w:lang w:val="en-AU"/>
        </w:rPr>
        <w:t xml:space="preserve">ed an intention-to-treat design </w:t>
      </w:r>
      <w:r w:rsidR="0065153B" w:rsidRPr="00263438">
        <w:rPr>
          <w:lang w:val="en-AU"/>
        </w:rPr>
        <w:t xml:space="preserve">and also analysed outcomes according to per-protocol approach (Beard, Brox, </w:t>
      </w:r>
      <w:r w:rsidR="0012293C" w:rsidRPr="00263438">
        <w:rPr>
          <w:lang w:val="en-AU"/>
        </w:rPr>
        <w:t xml:space="preserve">Cederqvist, </w:t>
      </w:r>
      <w:r w:rsidR="00C35453" w:rsidRPr="00263438">
        <w:rPr>
          <w:lang w:val="en-AU"/>
        </w:rPr>
        <w:t xml:space="preserve">Ketola, </w:t>
      </w:r>
      <w:r w:rsidR="008A0E81" w:rsidRPr="00263438">
        <w:rPr>
          <w:lang w:val="en-AU"/>
        </w:rPr>
        <w:t>Paavola</w:t>
      </w:r>
      <w:r w:rsidR="00853E19" w:rsidRPr="00263438">
        <w:rPr>
          <w:lang w:val="en-AU"/>
        </w:rPr>
        <w:t>, Rahme)</w:t>
      </w:r>
      <w:r w:rsidR="0065153B" w:rsidRPr="00263438">
        <w:rPr>
          <w:lang w:val="en-AU"/>
        </w:rPr>
        <w:t>.</w:t>
      </w:r>
    </w:p>
    <w:p w14:paraId="362D26D6" w14:textId="7282CB2A" w:rsidR="0012293C" w:rsidRPr="00263438" w:rsidRDefault="0012293C" w:rsidP="007A675A">
      <w:pPr>
        <w:rPr>
          <w:lang w:val="en-AU"/>
        </w:rPr>
      </w:pPr>
      <w:r w:rsidRPr="00263438">
        <w:rPr>
          <w:lang w:val="en-AU"/>
        </w:rPr>
        <w:t xml:space="preserve">Haahr was </w:t>
      </w:r>
      <w:r w:rsidR="00C35453" w:rsidRPr="00263438">
        <w:rPr>
          <w:lang w:val="en-AU"/>
        </w:rPr>
        <w:t>an intention-to-treat design, with no per-protocol analysis</w:t>
      </w:r>
      <w:r w:rsidR="00107516" w:rsidRPr="00263438">
        <w:rPr>
          <w:lang w:val="en-AU"/>
        </w:rPr>
        <w:t xml:space="preserve"> (Haahr)</w:t>
      </w:r>
      <w:r w:rsidR="00C35453" w:rsidRPr="00263438">
        <w:rPr>
          <w:lang w:val="en-AU"/>
        </w:rPr>
        <w:t>.</w:t>
      </w:r>
    </w:p>
    <w:p w14:paraId="6ECB9529" w14:textId="2A518131" w:rsidR="0012293C" w:rsidRPr="00263438" w:rsidRDefault="0012293C" w:rsidP="007A675A">
      <w:pPr>
        <w:rPr>
          <w:lang w:val="en-AU"/>
        </w:rPr>
      </w:pPr>
      <w:r w:rsidRPr="00263438">
        <w:rPr>
          <w:lang w:val="en-AU"/>
        </w:rPr>
        <w:t>Farfaras</w:t>
      </w:r>
      <w:r w:rsidR="00853E19" w:rsidRPr="00263438">
        <w:rPr>
          <w:lang w:val="en-AU"/>
        </w:rPr>
        <w:t xml:space="preserve"> and Peters</w:t>
      </w:r>
      <w:r w:rsidRPr="00263438">
        <w:rPr>
          <w:lang w:val="en-AU"/>
        </w:rPr>
        <w:t xml:space="preserve"> </w:t>
      </w:r>
      <w:r w:rsidR="00853E19" w:rsidRPr="00263438">
        <w:rPr>
          <w:lang w:val="en-AU"/>
        </w:rPr>
        <w:t>were</w:t>
      </w:r>
      <w:r w:rsidRPr="00263438">
        <w:rPr>
          <w:lang w:val="en-AU"/>
        </w:rPr>
        <w:t xml:space="preserve"> a per-protocol design</w:t>
      </w:r>
      <w:r w:rsidR="00107516" w:rsidRPr="00263438">
        <w:rPr>
          <w:lang w:val="en-AU"/>
        </w:rPr>
        <w:t xml:space="preserve"> (Farfaras, Peters)</w:t>
      </w:r>
      <w:r w:rsidRPr="00263438">
        <w:rPr>
          <w:lang w:val="en-AU"/>
        </w:rPr>
        <w:t>.</w:t>
      </w:r>
    </w:p>
    <w:p w14:paraId="3393A0D7" w14:textId="6B988759" w:rsidR="007F05A1" w:rsidRPr="00263438" w:rsidRDefault="007F05A1" w:rsidP="0092057B">
      <w:pPr>
        <w:pStyle w:val="Heading4"/>
        <w:rPr>
          <w:lang w:val="en-AU"/>
        </w:rPr>
      </w:pPr>
      <w:r w:rsidRPr="00263438">
        <w:rPr>
          <w:lang w:val="en-AU"/>
        </w:rPr>
        <w:t>Number of patients randomised</w:t>
      </w:r>
    </w:p>
    <w:p w14:paraId="558D5745" w14:textId="31E6D097" w:rsidR="00EC4B03" w:rsidRPr="00263438" w:rsidRDefault="00EC4B03" w:rsidP="00EC4B03">
      <w:pPr>
        <w:rPr>
          <w:lang w:val="en-AU"/>
        </w:rPr>
      </w:pPr>
      <w:r w:rsidRPr="00263438">
        <w:rPr>
          <w:lang w:val="en-AU"/>
        </w:rPr>
        <w:t xml:space="preserve">Across all included trials there were a total number of </w:t>
      </w:r>
      <w:r w:rsidR="00E262AC" w:rsidRPr="00263438">
        <w:rPr>
          <w:lang w:val="en-AU"/>
        </w:rPr>
        <w:t>1,179</w:t>
      </w:r>
      <w:r w:rsidRPr="00263438">
        <w:rPr>
          <w:lang w:val="en-AU"/>
        </w:rPr>
        <w:t xml:space="preserve"> randomised </w:t>
      </w:r>
      <w:r w:rsidR="00107516" w:rsidRPr="00263438">
        <w:rPr>
          <w:lang w:val="en-AU"/>
        </w:rPr>
        <w:t>participants.</w:t>
      </w:r>
    </w:p>
    <w:p w14:paraId="1DDC9ED4" w14:textId="448E9D21" w:rsidR="004752A3" w:rsidRPr="00263438" w:rsidRDefault="004752A3" w:rsidP="00EC4B03">
      <w:pPr>
        <w:rPr>
          <w:lang w:val="en-AU"/>
        </w:rPr>
      </w:pPr>
      <w:r w:rsidRPr="00263438">
        <w:rPr>
          <w:lang w:val="en-AU"/>
        </w:rPr>
        <w:t xml:space="preserve">Where reported, the power </w:t>
      </w:r>
      <w:r w:rsidR="00B01BB2" w:rsidRPr="00263438">
        <w:rPr>
          <w:lang w:val="en-AU"/>
        </w:rPr>
        <w:t xml:space="preserve">calculations to estimate the required number of participants </w:t>
      </w:r>
      <w:r w:rsidR="007822A1" w:rsidRPr="00263438">
        <w:rPr>
          <w:lang w:val="en-AU"/>
        </w:rPr>
        <w:t xml:space="preserve">were </w:t>
      </w:r>
      <w:r w:rsidRPr="00263438">
        <w:rPr>
          <w:lang w:val="en-AU"/>
        </w:rPr>
        <w:t>to</w:t>
      </w:r>
      <w:r w:rsidR="000F4D17" w:rsidRPr="00263438">
        <w:rPr>
          <w:lang w:val="en-AU"/>
        </w:rPr>
        <w:t xml:space="preserve"> detect a difference</w:t>
      </w:r>
      <w:r w:rsidR="006F3A2C" w:rsidRPr="00263438">
        <w:rPr>
          <w:lang w:val="en-AU"/>
        </w:rPr>
        <w:t xml:space="preserve"> of</w:t>
      </w:r>
      <w:r w:rsidRPr="00263438">
        <w:rPr>
          <w:lang w:val="en-AU"/>
        </w:rPr>
        <w:t xml:space="preserve"> a defined change in </w:t>
      </w:r>
      <w:r w:rsidR="001D615C">
        <w:rPr>
          <w:lang w:val="en-AU"/>
        </w:rPr>
        <w:t xml:space="preserve">at least </w:t>
      </w:r>
      <w:r w:rsidR="004B4E9B">
        <w:rPr>
          <w:lang w:val="en-AU"/>
        </w:rPr>
        <w:t>one</w:t>
      </w:r>
      <w:r w:rsidRPr="00263438">
        <w:rPr>
          <w:lang w:val="en-AU"/>
        </w:rPr>
        <w:t xml:space="preserve"> primary outcome</w:t>
      </w:r>
      <w:r w:rsidR="00396672" w:rsidRPr="00263438">
        <w:rPr>
          <w:lang w:val="en-AU"/>
        </w:rPr>
        <w:t>, usually</w:t>
      </w:r>
      <w:r w:rsidR="00D558E8" w:rsidRPr="00263438">
        <w:rPr>
          <w:lang w:val="en-AU"/>
        </w:rPr>
        <w:t xml:space="preserve"> stated to be a</w:t>
      </w:r>
      <w:r w:rsidR="00396672" w:rsidRPr="00263438">
        <w:rPr>
          <w:lang w:val="en-AU"/>
        </w:rPr>
        <w:t xml:space="preserve"> minimal clinically important difference</w:t>
      </w:r>
      <w:r w:rsidR="00BC12C2" w:rsidRPr="00263438">
        <w:rPr>
          <w:lang w:val="en-AU"/>
        </w:rPr>
        <w:t xml:space="preserve"> (Beard</w:t>
      </w:r>
      <w:r w:rsidR="007151F0" w:rsidRPr="00263438">
        <w:rPr>
          <w:lang w:val="en-AU"/>
        </w:rPr>
        <w:t>, Cederqvist</w:t>
      </w:r>
      <w:r w:rsidR="0017616E" w:rsidRPr="00263438">
        <w:rPr>
          <w:lang w:val="en-AU"/>
        </w:rPr>
        <w:t>, Farfaras</w:t>
      </w:r>
      <w:r w:rsidR="00813184" w:rsidRPr="00263438">
        <w:rPr>
          <w:lang w:val="en-AU"/>
        </w:rPr>
        <w:t>, Haahr, Ketola</w:t>
      </w:r>
      <w:r w:rsidR="002E0AB7" w:rsidRPr="00263438">
        <w:rPr>
          <w:lang w:val="en-AU"/>
        </w:rPr>
        <w:t>, Paavola</w:t>
      </w:r>
      <w:r w:rsidR="00BC12C2" w:rsidRPr="00263438">
        <w:rPr>
          <w:lang w:val="en-AU"/>
        </w:rPr>
        <w:t>)</w:t>
      </w:r>
      <w:r w:rsidR="00396672" w:rsidRPr="00263438">
        <w:rPr>
          <w:lang w:val="en-AU"/>
        </w:rPr>
        <w:t>.</w:t>
      </w:r>
    </w:p>
    <w:p w14:paraId="44CE7F5C" w14:textId="555827C5" w:rsidR="00C42944" w:rsidRPr="00263438" w:rsidRDefault="007A02B4" w:rsidP="00EC4B03">
      <w:pPr>
        <w:rPr>
          <w:lang w:val="en-AU"/>
        </w:rPr>
      </w:pPr>
      <w:r w:rsidRPr="00263438">
        <w:rPr>
          <w:lang w:val="en-AU"/>
        </w:rPr>
        <w:t xml:space="preserve">Three studies </w:t>
      </w:r>
      <w:r w:rsidR="00F96007" w:rsidRPr="00263438">
        <w:rPr>
          <w:lang w:val="en-AU"/>
        </w:rPr>
        <w:t>did</w:t>
      </w:r>
      <w:r w:rsidR="00717C21" w:rsidRPr="00263438">
        <w:rPr>
          <w:lang w:val="en-AU"/>
        </w:rPr>
        <w:t xml:space="preserve"> </w:t>
      </w:r>
      <w:r w:rsidR="00F96007" w:rsidRPr="00263438">
        <w:rPr>
          <w:lang w:val="en-AU"/>
        </w:rPr>
        <w:t>n</w:t>
      </w:r>
      <w:r w:rsidR="00717C21" w:rsidRPr="00263438">
        <w:rPr>
          <w:lang w:val="en-AU"/>
        </w:rPr>
        <w:t>o</w:t>
      </w:r>
      <w:r w:rsidR="00F96007" w:rsidRPr="00263438">
        <w:rPr>
          <w:lang w:val="en-AU"/>
        </w:rPr>
        <w:t xml:space="preserve">t meet </w:t>
      </w:r>
      <w:r w:rsidRPr="00263438">
        <w:rPr>
          <w:lang w:val="en-AU"/>
        </w:rPr>
        <w:t>the planned number of participants (Cederqvist, Farfaras, Paavola).</w:t>
      </w:r>
      <w:r w:rsidR="00BB5A8B" w:rsidRPr="00263438">
        <w:rPr>
          <w:lang w:val="en-AU"/>
        </w:rPr>
        <w:t xml:space="preserve"> All o</w:t>
      </w:r>
      <w:r w:rsidR="00C42944" w:rsidRPr="00263438">
        <w:rPr>
          <w:lang w:val="en-AU"/>
        </w:rPr>
        <w:t>ther studies met or exceeded the planned number of participants</w:t>
      </w:r>
      <w:r w:rsidR="00EF7DC1" w:rsidRPr="00263438">
        <w:rPr>
          <w:lang w:val="en-AU"/>
        </w:rPr>
        <w:t>.</w:t>
      </w:r>
    </w:p>
    <w:p w14:paraId="78DE53FD" w14:textId="2E2ECF49" w:rsidR="00EF7DC1" w:rsidRPr="00263438" w:rsidRDefault="00EF7DC1" w:rsidP="00EF7DC1">
      <w:pPr>
        <w:rPr>
          <w:lang w:val="en-AU"/>
        </w:rPr>
      </w:pPr>
      <w:r w:rsidRPr="00263438">
        <w:rPr>
          <w:lang w:val="en-AU"/>
        </w:rPr>
        <w:t xml:space="preserve">No power calculations were reported in </w:t>
      </w:r>
      <w:r w:rsidR="00B404D1">
        <w:rPr>
          <w:lang w:val="en-AU"/>
        </w:rPr>
        <w:t>3</w:t>
      </w:r>
      <w:r w:rsidRPr="00263438">
        <w:rPr>
          <w:lang w:val="en-AU"/>
        </w:rPr>
        <w:t xml:space="preserve"> trials (Brox, Peters, Rahme).</w:t>
      </w:r>
    </w:p>
    <w:p w14:paraId="0A17311C" w14:textId="3AB2BD42" w:rsidR="00B010C6" w:rsidRPr="00263438" w:rsidRDefault="00B010C6" w:rsidP="00EF7DC1">
      <w:pPr>
        <w:rPr>
          <w:lang w:val="en-AU"/>
        </w:rPr>
      </w:pPr>
      <w:r w:rsidRPr="00263438">
        <w:rPr>
          <w:lang w:val="en-AU"/>
        </w:rPr>
        <w:t xml:space="preserve">In </w:t>
      </w:r>
      <w:r w:rsidR="001D36E3" w:rsidRPr="00263438">
        <w:rPr>
          <w:lang w:val="en-AU"/>
        </w:rPr>
        <w:t>Cederqvist</w:t>
      </w:r>
      <w:r w:rsidRPr="00263438">
        <w:rPr>
          <w:lang w:val="en-AU"/>
        </w:rPr>
        <w:t>, all</w:t>
      </w:r>
      <w:r w:rsidR="00C81CCC" w:rsidRPr="00263438">
        <w:rPr>
          <w:lang w:val="en-AU"/>
        </w:rPr>
        <w:t xml:space="preserve"> eligible</w:t>
      </w:r>
      <w:r w:rsidRPr="00263438">
        <w:rPr>
          <w:lang w:val="en-AU"/>
        </w:rPr>
        <w:t xml:space="preserve"> </w:t>
      </w:r>
      <w:r w:rsidR="0009231E" w:rsidRPr="00263438">
        <w:rPr>
          <w:lang w:val="en-AU"/>
        </w:rPr>
        <w:t>patients underwent a</w:t>
      </w:r>
      <w:r w:rsidR="00E83303" w:rsidRPr="00263438">
        <w:rPr>
          <w:lang w:val="en-AU"/>
        </w:rPr>
        <w:t xml:space="preserve"> formal</w:t>
      </w:r>
      <w:r w:rsidR="0009231E" w:rsidRPr="00263438">
        <w:rPr>
          <w:lang w:val="en-AU"/>
        </w:rPr>
        <w:t xml:space="preserve"> </w:t>
      </w:r>
      <w:r w:rsidR="00E83303" w:rsidRPr="00263438">
        <w:rPr>
          <w:lang w:val="en-AU"/>
        </w:rPr>
        <w:t>3-month rehabilitation program (including physiotherapist support, exercise therapy, cold-hot pack treatment and manual therapy)</w:t>
      </w:r>
      <w:r w:rsidR="00234CD9" w:rsidRPr="00263438">
        <w:rPr>
          <w:lang w:val="en-AU"/>
        </w:rPr>
        <w:t xml:space="preserve"> prior to rando</w:t>
      </w:r>
      <w:r w:rsidR="00103CB6" w:rsidRPr="00263438">
        <w:rPr>
          <w:lang w:val="en-AU"/>
        </w:rPr>
        <w:t xml:space="preserve">misation </w:t>
      </w:r>
      <w:r w:rsidR="0061557C" w:rsidRPr="00263438">
        <w:rPr>
          <w:lang w:val="en-AU"/>
        </w:rPr>
        <w:t>of</w:t>
      </w:r>
      <w:r w:rsidR="008C4D50" w:rsidRPr="00263438">
        <w:rPr>
          <w:lang w:val="en-AU"/>
        </w:rPr>
        <w:t xml:space="preserve"> </w:t>
      </w:r>
      <w:r w:rsidR="0061557C" w:rsidRPr="00263438">
        <w:rPr>
          <w:lang w:val="en-AU"/>
        </w:rPr>
        <w:t xml:space="preserve">patients with ongoing symptoms to </w:t>
      </w:r>
      <w:r w:rsidR="008C4D50" w:rsidRPr="00263438">
        <w:rPr>
          <w:lang w:val="en-AU"/>
        </w:rPr>
        <w:t>surgery or ongoing rehabilitation.</w:t>
      </w:r>
      <w:r w:rsidR="00A4037F" w:rsidRPr="00263438">
        <w:rPr>
          <w:lang w:val="en-AU"/>
        </w:rPr>
        <w:t xml:space="preserve"> In total, </w:t>
      </w:r>
      <w:r w:rsidR="00E83303" w:rsidRPr="00263438">
        <w:rPr>
          <w:lang w:val="en-AU"/>
        </w:rPr>
        <w:t>230 of 417 patients were excluded</w:t>
      </w:r>
      <w:r w:rsidR="005030B8" w:rsidRPr="00263438">
        <w:rPr>
          <w:lang w:val="en-AU"/>
        </w:rPr>
        <w:t xml:space="preserve"> following the</w:t>
      </w:r>
      <w:r w:rsidR="006A0020" w:rsidRPr="00263438">
        <w:rPr>
          <w:lang w:val="en-AU"/>
        </w:rPr>
        <w:t xml:space="preserve"> rehabilitation program</w:t>
      </w:r>
      <w:r w:rsidR="00E83303" w:rsidRPr="00263438">
        <w:rPr>
          <w:lang w:val="en-AU"/>
        </w:rPr>
        <w:t xml:space="preserve"> (including for 102 patients with healed or mild symptoms, 59 with lack of cooperation or change of diagnosis, 50 who had decided to have surgery and 19 with an irreparable tendon tear)</w:t>
      </w:r>
      <w:r w:rsidR="00F15565" w:rsidRPr="00263438">
        <w:rPr>
          <w:lang w:val="en-AU"/>
        </w:rPr>
        <w:t xml:space="preserve"> (</w:t>
      </w:r>
      <w:r w:rsidR="00866634" w:rsidRPr="00263438">
        <w:rPr>
          <w:lang w:val="en-AU"/>
        </w:rPr>
        <w:fldChar w:fldCharType="begin"/>
      </w:r>
      <w:r w:rsidR="00866634">
        <w:instrText xml:space="preserve"> REF _Ref106185670 \h </w:instrText>
      </w:r>
      <w:r w:rsidR="00866634" w:rsidRPr="00263438">
        <w:rPr>
          <w:lang w:val="en-AU"/>
        </w:rPr>
      </w:r>
      <w:r w:rsidR="00866634" w:rsidRPr="00263438">
        <w:rPr>
          <w:lang w:val="en-AU"/>
        </w:rPr>
        <w:fldChar w:fldCharType="separate"/>
      </w:r>
      <w:r w:rsidR="00AE6F3A" w:rsidRPr="00263438">
        <w:rPr>
          <w:lang w:val="en-AU"/>
        </w:rPr>
        <w:t xml:space="preserve">Table </w:t>
      </w:r>
      <w:r w:rsidR="00AE6F3A">
        <w:rPr>
          <w:noProof/>
        </w:rPr>
        <w:t>55</w:t>
      </w:r>
      <w:r w:rsidR="00866634" w:rsidRPr="00263438">
        <w:rPr>
          <w:lang w:val="en-AU"/>
        </w:rPr>
        <w:fldChar w:fldCharType="end"/>
      </w:r>
      <w:r w:rsidR="00F15565" w:rsidRPr="00263438">
        <w:rPr>
          <w:lang w:val="en-AU"/>
        </w:rPr>
        <w:t>)</w:t>
      </w:r>
      <w:r w:rsidR="00E83303" w:rsidRPr="00263438">
        <w:rPr>
          <w:lang w:val="en-AU"/>
        </w:rPr>
        <w:t>.</w:t>
      </w:r>
    </w:p>
    <w:p w14:paraId="6C83B174" w14:textId="3B2C61EC" w:rsidR="00001E8B" w:rsidRPr="00263438" w:rsidRDefault="000107A3" w:rsidP="0092057B">
      <w:pPr>
        <w:pStyle w:val="Heading4"/>
        <w:rPr>
          <w:lang w:val="en-AU"/>
        </w:rPr>
      </w:pPr>
      <w:r w:rsidRPr="00263438">
        <w:rPr>
          <w:lang w:val="en-AU"/>
        </w:rPr>
        <w:t>Follow-up</w:t>
      </w:r>
      <w:r w:rsidR="00821FB0" w:rsidRPr="00263438">
        <w:rPr>
          <w:lang w:val="en-AU"/>
        </w:rPr>
        <w:t>, changes in intervention and</w:t>
      </w:r>
      <w:r w:rsidR="003D3EA7" w:rsidRPr="00263438">
        <w:rPr>
          <w:lang w:val="en-AU"/>
        </w:rPr>
        <w:t xml:space="preserve"> patient </w:t>
      </w:r>
      <w:r w:rsidR="005353B9" w:rsidRPr="00263438">
        <w:rPr>
          <w:lang w:val="en-AU"/>
        </w:rPr>
        <w:t>losses over time</w:t>
      </w:r>
    </w:p>
    <w:p w14:paraId="39A558A2" w14:textId="3B7FE20A" w:rsidR="009D12D6" w:rsidRPr="00263438" w:rsidRDefault="009D12D6" w:rsidP="00247DD0">
      <w:pPr>
        <w:rPr>
          <w:lang w:val="en-AU"/>
        </w:rPr>
      </w:pPr>
      <w:r w:rsidRPr="00263438">
        <w:rPr>
          <w:lang w:val="en-AU"/>
        </w:rPr>
        <w:t xml:space="preserve">The total follow-up across included trials ranged from </w:t>
      </w:r>
      <w:r w:rsidR="00340E25" w:rsidRPr="00263438">
        <w:rPr>
          <w:lang w:val="en-AU"/>
        </w:rPr>
        <w:t xml:space="preserve">1 year (Beard, Rahme) to </w:t>
      </w:r>
      <w:r w:rsidR="0040363E" w:rsidRPr="00263438">
        <w:rPr>
          <w:lang w:val="en-AU"/>
        </w:rPr>
        <w:t>10 years (mean 13.7 and 12.3 years respectively, Farfaras, Ketola)</w:t>
      </w:r>
      <w:r w:rsidR="006A7FD1" w:rsidRPr="00263438">
        <w:rPr>
          <w:lang w:val="en-AU"/>
        </w:rPr>
        <w:t xml:space="preserve"> (</w:t>
      </w:r>
      <w:r w:rsidR="006A7FD1" w:rsidRPr="00263438">
        <w:rPr>
          <w:lang w:val="en-AU"/>
        </w:rPr>
        <w:fldChar w:fldCharType="begin"/>
      </w:r>
      <w:r w:rsidR="006A7FD1">
        <w:instrText xml:space="preserve"> REF _Ref106185670 \h </w:instrText>
      </w:r>
      <w:r w:rsidR="006A7FD1" w:rsidRPr="00263438">
        <w:rPr>
          <w:lang w:val="en-AU"/>
        </w:rPr>
      </w:r>
      <w:r w:rsidR="006A7FD1" w:rsidRPr="00263438">
        <w:rPr>
          <w:lang w:val="en-AU"/>
        </w:rPr>
        <w:fldChar w:fldCharType="separate"/>
      </w:r>
      <w:r w:rsidR="00AE6F3A" w:rsidRPr="00263438">
        <w:rPr>
          <w:lang w:val="en-AU"/>
        </w:rPr>
        <w:t xml:space="preserve">Table </w:t>
      </w:r>
      <w:r w:rsidR="00AE6F3A">
        <w:rPr>
          <w:noProof/>
        </w:rPr>
        <w:t>55</w:t>
      </w:r>
      <w:r w:rsidR="006A7FD1" w:rsidRPr="00263438">
        <w:rPr>
          <w:lang w:val="en-AU"/>
        </w:rPr>
        <w:fldChar w:fldCharType="end"/>
      </w:r>
      <w:r w:rsidR="006A7FD1" w:rsidRPr="00263438">
        <w:rPr>
          <w:lang w:val="en-AU"/>
        </w:rPr>
        <w:t>)</w:t>
      </w:r>
      <w:r w:rsidRPr="00263438">
        <w:rPr>
          <w:lang w:val="en-AU"/>
        </w:rPr>
        <w:t>.</w:t>
      </w:r>
    </w:p>
    <w:p w14:paraId="6BF5072A" w14:textId="5766B87E" w:rsidR="00BB5A8B" w:rsidRPr="00263438" w:rsidRDefault="00BB5A8B" w:rsidP="00BB5A8B">
      <w:pPr>
        <w:rPr>
          <w:lang w:val="en-AU"/>
        </w:rPr>
      </w:pPr>
      <w:r w:rsidRPr="00263438">
        <w:rPr>
          <w:lang w:val="en-AU"/>
        </w:rPr>
        <w:t xml:space="preserve">Patient losses over time, and </w:t>
      </w:r>
      <w:r w:rsidR="00492F1A" w:rsidRPr="00263438">
        <w:rPr>
          <w:lang w:val="en-AU"/>
        </w:rPr>
        <w:t>deviations</w:t>
      </w:r>
      <w:r w:rsidRPr="00263438">
        <w:rPr>
          <w:lang w:val="en-AU"/>
        </w:rPr>
        <w:t xml:space="preserve"> from the randomised intervention, is shown in </w:t>
      </w:r>
      <w:r w:rsidRPr="00263438">
        <w:rPr>
          <w:lang w:val="en-AU"/>
        </w:rPr>
        <w:fldChar w:fldCharType="begin"/>
      </w:r>
      <w:r>
        <w:instrText xml:space="preserve"> REF _Ref106185670 \h </w:instrText>
      </w:r>
      <w:r w:rsidRPr="00263438">
        <w:rPr>
          <w:lang w:val="en-AU"/>
        </w:rPr>
      </w:r>
      <w:r w:rsidRPr="00263438">
        <w:rPr>
          <w:lang w:val="en-AU"/>
        </w:rPr>
        <w:fldChar w:fldCharType="separate"/>
      </w:r>
      <w:r w:rsidR="00AE6F3A" w:rsidRPr="00263438">
        <w:rPr>
          <w:lang w:val="en-AU"/>
        </w:rPr>
        <w:t xml:space="preserve">Table </w:t>
      </w:r>
      <w:r w:rsidR="00AE6F3A">
        <w:rPr>
          <w:noProof/>
        </w:rPr>
        <w:t>55</w:t>
      </w:r>
      <w:r w:rsidRPr="00263438">
        <w:rPr>
          <w:lang w:val="en-AU"/>
        </w:rPr>
        <w:fldChar w:fldCharType="end"/>
      </w:r>
      <w:r w:rsidRPr="00263438">
        <w:rPr>
          <w:lang w:val="en-AU"/>
        </w:rPr>
        <w:t>.</w:t>
      </w:r>
    </w:p>
    <w:p w14:paraId="2B214AA4" w14:textId="20FD03B0" w:rsidR="004E61BA" w:rsidRPr="00263438" w:rsidRDefault="00E23C4B" w:rsidP="00247DD0">
      <w:pPr>
        <w:rPr>
          <w:lang w:val="en-AU"/>
        </w:rPr>
      </w:pPr>
      <w:r w:rsidRPr="00263438">
        <w:rPr>
          <w:lang w:val="en-AU"/>
        </w:rPr>
        <w:t xml:space="preserve">Across the duration of the trials, relatively large proportions of patients had </w:t>
      </w:r>
      <w:r w:rsidR="00CA7A1D" w:rsidRPr="00263438">
        <w:rPr>
          <w:lang w:val="en-AU"/>
        </w:rPr>
        <w:t xml:space="preserve">interventions other than </w:t>
      </w:r>
      <w:r w:rsidR="006D7FEA" w:rsidRPr="00263438">
        <w:rPr>
          <w:lang w:val="en-AU"/>
        </w:rPr>
        <w:t>that to which they were randomised</w:t>
      </w:r>
      <w:r w:rsidR="003545ED" w:rsidRPr="00263438">
        <w:rPr>
          <w:lang w:val="en-AU"/>
        </w:rPr>
        <w:t xml:space="preserve"> (</w:t>
      </w:r>
      <w:r w:rsidR="00387147" w:rsidRPr="00263438">
        <w:rPr>
          <w:lang w:val="en-AU"/>
        </w:rPr>
        <w:fldChar w:fldCharType="begin"/>
      </w:r>
      <w:r w:rsidR="00387147">
        <w:instrText xml:space="preserve"> REF _Ref106185670 \h </w:instrText>
      </w:r>
      <w:r w:rsidR="00387147" w:rsidRPr="00263438">
        <w:rPr>
          <w:lang w:val="en-AU"/>
        </w:rPr>
      </w:r>
      <w:r w:rsidR="00387147" w:rsidRPr="00263438">
        <w:rPr>
          <w:lang w:val="en-AU"/>
        </w:rPr>
        <w:fldChar w:fldCharType="separate"/>
      </w:r>
      <w:r w:rsidR="00AE6F3A" w:rsidRPr="00263438">
        <w:rPr>
          <w:lang w:val="en-AU"/>
        </w:rPr>
        <w:t xml:space="preserve">Table </w:t>
      </w:r>
      <w:r w:rsidR="00AE6F3A">
        <w:rPr>
          <w:noProof/>
        </w:rPr>
        <w:t>55</w:t>
      </w:r>
      <w:r w:rsidR="00387147" w:rsidRPr="00263438">
        <w:rPr>
          <w:lang w:val="en-AU"/>
        </w:rPr>
        <w:fldChar w:fldCharType="end"/>
      </w:r>
      <w:r w:rsidR="003545ED" w:rsidRPr="00263438">
        <w:rPr>
          <w:lang w:val="en-AU"/>
        </w:rPr>
        <w:t>)</w:t>
      </w:r>
      <w:r w:rsidR="006D7FEA" w:rsidRPr="00263438">
        <w:rPr>
          <w:lang w:val="en-AU"/>
        </w:rPr>
        <w:t xml:space="preserve">. </w:t>
      </w:r>
      <w:r w:rsidR="00E010E8" w:rsidRPr="00263438">
        <w:rPr>
          <w:lang w:val="en-AU"/>
        </w:rPr>
        <w:t>Of</w:t>
      </w:r>
      <w:r w:rsidR="00B27757" w:rsidRPr="00263438">
        <w:rPr>
          <w:lang w:val="en-AU"/>
        </w:rPr>
        <w:t xml:space="preserve"> the</w:t>
      </w:r>
      <w:r w:rsidR="00E010E8" w:rsidRPr="00263438">
        <w:rPr>
          <w:lang w:val="en-AU"/>
        </w:rPr>
        <w:t xml:space="preserve"> patients who </w:t>
      </w:r>
      <w:r w:rsidR="00D3262D" w:rsidRPr="00263438">
        <w:rPr>
          <w:lang w:val="en-AU"/>
        </w:rPr>
        <w:t>were allocated to conservative therapy, between 10% (</w:t>
      </w:r>
      <w:r w:rsidR="000B34FC" w:rsidRPr="00263438">
        <w:rPr>
          <w:lang w:val="en-AU"/>
        </w:rPr>
        <w:t>Farfaras</w:t>
      </w:r>
      <w:r w:rsidR="007A42DD" w:rsidRPr="00263438">
        <w:rPr>
          <w:lang w:val="en-AU"/>
        </w:rPr>
        <w:t>) to 57% (Rahme) converted to surgery.</w:t>
      </w:r>
    </w:p>
    <w:p w14:paraId="4837CCD4" w14:textId="2631408C" w:rsidR="00A54896" w:rsidRPr="00263438" w:rsidRDefault="00A54896" w:rsidP="00247DD0">
      <w:pPr>
        <w:rPr>
          <w:lang w:val="en-AU"/>
        </w:rPr>
      </w:pPr>
      <w:r w:rsidRPr="00263438">
        <w:rPr>
          <w:lang w:val="en-AU"/>
        </w:rPr>
        <w:lastRenderedPageBreak/>
        <w:t>Where reported, there were no differences in results between ITT and per-protocol analyses</w:t>
      </w:r>
      <w:r w:rsidR="006662C6" w:rsidRPr="00263438">
        <w:rPr>
          <w:lang w:val="en-AU"/>
        </w:rPr>
        <w:t xml:space="preserve"> (</w:t>
      </w:r>
      <w:r w:rsidR="003E2C0D" w:rsidRPr="00263438">
        <w:rPr>
          <w:lang w:val="en-AU"/>
        </w:rPr>
        <w:t>Beard,</w:t>
      </w:r>
      <w:r w:rsidR="0091466B" w:rsidRPr="00263438">
        <w:rPr>
          <w:lang w:val="en-AU"/>
        </w:rPr>
        <w:t xml:space="preserve"> </w:t>
      </w:r>
      <w:r w:rsidR="006662C6" w:rsidRPr="00263438">
        <w:rPr>
          <w:lang w:val="en-AU"/>
        </w:rPr>
        <w:t>Ketola</w:t>
      </w:r>
      <w:r w:rsidR="00753414" w:rsidRPr="00263438">
        <w:rPr>
          <w:lang w:val="en-AU"/>
        </w:rPr>
        <w:t>, Paavola</w:t>
      </w:r>
      <w:r w:rsidR="006662C6" w:rsidRPr="00263438">
        <w:rPr>
          <w:lang w:val="en-AU"/>
        </w:rPr>
        <w:t>)</w:t>
      </w:r>
      <w:r w:rsidRPr="00263438">
        <w:rPr>
          <w:lang w:val="en-AU"/>
        </w:rPr>
        <w:t>.</w:t>
      </w:r>
    </w:p>
    <w:p w14:paraId="305E1FE0" w14:textId="5F79B887" w:rsidR="001A499B" w:rsidRPr="00263438" w:rsidRDefault="002356BB" w:rsidP="002356BB">
      <w:pPr>
        <w:pStyle w:val="Heading4"/>
        <w:rPr>
          <w:lang w:val="en-AU"/>
        </w:rPr>
      </w:pPr>
      <w:r w:rsidRPr="00263438">
        <w:rPr>
          <w:lang w:val="en-AU"/>
        </w:rPr>
        <w:t>RCT risk of bias</w:t>
      </w:r>
    </w:p>
    <w:p w14:paraId="08BEAFD9" w14:textId="658ECE34" w:rsidR="00AF2D0C" w:rsidRPr="00263438" w:rsidRDefault="001309DD" w:rsidP="00247DD0">
      <w:pPr>
        <w:rPr>
          <w:lang w:val="en-AU"/>
        </w:rPr>
      </w:pPr>
      <w:r w:rsidRPr="00263438">
        <w:rPr>
          <w:lang w:val="en-AU"/>
        </w:rPr>
        <w:t>U</w:t>
      </w:r>
      <w:r w:rsidR="00600A49" w:rsidRPr="00263438">
        <w:rPr>
          <w:lang w:val="en-AU"/>
        </w:rPr>
        <w:t>sing the R</w:t>
      </w:r>
      <w:r w:rsidR="00561677" w:rsidRPr="00263438">
        <w:rPr>
          <w:lang w:val="en-AU"/>
        </w:rPr>
        <w:t>o</w:t>
      </w:r>
      <w:r w:rsidR="00600A49" w:rsidRPr="00263438">
        <w:rPr>
          <w:lang w:val="en-AU"/>
        </w:rPr>
        <w:t>B</w:t>
      </w:r>
      <w:r w:rsidR="002C44E9" w:rsidRPr="00263438">
        <w:rPr>
          <w:lang w:val="en-AU"/>
        </w:rPr>
        <w:t xml:space="preserve"> 2</w:t>
      </w:r>
      <w:r w:rsidR="00600A49" w:rsidRPr="00263438">
        <w:rPr>
          <w:lang w:val="en-AU"/>
        </w:rPr>
        <w:t xml:space="preserve"> tool</w:t>
      </w:r>
      <w:r w:rsidRPr="00263438">
        <w:rPr>
          <w:lang w:val="en-AU"/>
        </w:rPr>
        <w:t xml:space="preserve">, </w:t>
      </w:r>
      <w:r w:rsidR="003B421E" w:rsidRPr="00263438">
        <w:rPr>
          <w:lang w:val="en-AU"/>
        </w:rPr>
        <w:t xml:space="preserve">2 </w:t>
      </w:r>
      <w:r w:rsidR="003109DC" w:rsidRPr="00263438">
        <w:rPr>
          <w:lang w:val="en-AU"/>
        </w:rPr>
        <w:t xml:space="preserve">trials were </w:t>
      </w:r>
      <w:r w:rsidR="00B87625" w:rsidRPr="00263438">
        <w:rPr>
          <w:lang w:val="en-AU"/>
        </w:rPr>
        <w:t>at</w:t>
      </w:r>
      <w:r w:rsidR="003109DC" w:rsidRPr="00263438">
        <w:rPr>
          <w:lang w:val="en-AU"/>
        </w:rPr>
        <w:t xml:space="preserve"> low risk of bias (Beard, Paavola)</w:t>
      </w:r>
      <w:r w:rsidR="00D15B75" w:rsidRPr="00263438">
        <w:rPr>
          <w:lang w:val="en-AU"/>
        </w:rPr>
        <w:t xml:space="preserve"> (</w:t>
      </w:r>
      <w:r w:rsidR="000B7B68" w:rsidRPr="00263438">
        <w:rPr>
          <w:lang w:val="en-AU"/>
        </w:rPr>
        <w:fldChar w:fldCharType="begin"/>
      </w:r>
      <w:r w:rsidR="000B7B68">
        <w:instrText xml:space="preserve"> REF _Ref107237155 \h </w:instrText>
      </w:r>
      <w:r w:rsidR="000B7B68" w:rsidRPr="00263438">
        <w:rPr>
          <w:lang w:val="en-AU"/>
        </w:rPr>
      </w:r>
      <w:r w:rsidR="000B7B68" w:rsidRPr="00263438">
        <w:rPr>
          <w:lang w:val="en-AU"/>
        </w:rPr>
        <w:fldChar w:fldCharType="separate"/>
      </w:r>
      <w:r w:rsidR="00AE6F3A" w:rsidRPr="00263438">
        <w:rPr>
          <w:lang w:val="en-AU"/>
        </w:rPr>
        <w:t xml:space="preserve">Table </w:t>
      </w:r>
      <w:r w:rsidR="00AE6F3A">
        <w:rPr>
          <w:noProof/>
        </w:rPr>
        <w:t>61</w:t>
      </w:r>
      <w:r w:rsidR="000B7B68" w:rsidRPr="00263438">
        <w:rPr>
          <w:lang w:val="en-AU"/>
        </w:rPr>
        <w:fldChar w:fldCharType="end"/>
      </w:r>
      <w:r w:rsidR="00D15B75" w:rsidRPr="00263438">
        <w:rPr>
          <w:lang w:val="en-AU"/>
        </w:rPr>
        <w:t>)</w:t>
      </w:r>
      <w:r w:rsidR="003109DC" w:rsidRPr="00263438">
        <w:rPr>
          <w:lang w:val="en-AU"/>
        </w:rPr>
        <w:t xml:space="preserve">. </w:t>
      </w:r>
      <w:r w:rsidR="00C835EF" w:rsidRPr="00263438">
        <w:rPr>
          <w:lang w:val="en-AU"/>
        </w:rPr>
        <w:t>The remaining</w:t>
      </w:r>
      <w:r w:rsidR="007F3871" w:rsidRPr="00263438">
        <w:rPr>
          <w:lang w:val="en-AU"/>
        </w:rPr>
        <w:t xml:space="preserve"> trials were of </w:t>
      </w:r>
      <w:r w:rsidR="00C835EF" w:rsidRPr="00263438">
        <w:rPr>
          <w:lang w:val="en-AU"/>
        </w:rPr>
        <w:t>increased</w:t>
      </w:r>
      <w:r w:rsidR="00291DC5" w:rsidRPr="00263438">
        <w:rPr>
          <w:lang w:val="en-AU"/>
        </w:rPr>
        <w:t xml:space="preserve"> risk of bias, </w:t>
      </w:r>
      <w:r w:rsidR="001376DB" w:rsidRPr="00263438">
        <w:rPr>
          <w:lang w:val="en-AU"/>
        </w:rPr>
        <w:t>based on factors including the</w:t>
      </w:r>
      <w:r w:rsidR="00291DC5" w:rsidRPr="00263438">
        <w:rPr>
          <w:lang w:val="en-AU"/>
        </w:rPr>
        <w:t xml:space="preserve"> </w:t>
      </w:r>
      <w:r w:rsidR="007E75AE" w:rsidRPr="00263438">
        <w:rPr>
          <w:lang w:val="en-AU"/>
        </w:rPr>
        <w:t>inappropriate blinding of patients or assessors</w:t>
      </w:r>
      <w:r w:rsidR="001C0B43" w:rsidRPr="00263438">
        <w:rPr>
          <w:lang w:val="en-AU"/>
        </w:rPr>
        <w:t xml:space="preserve">, and the lack of </w:t>
      </w:r>
      <w:r w:rsidR="00AF2D0C" w:rsidRPr="00263438">
        <w:rPr>
          <w:lang w:val="en-AU"/>
        </w:rPr>
        <w:t xml:space="preserve">a published protocol. </w:t>
      </w:r>
      <w:r w:rsidR="00C623D3" w:rsidRPr="00263438">
        <w:rPr>
          <w:lang w:val="en-AU"/>
        </w:rPr>
        <w:t>Patients who received sham surgery placebo were blinded, whereas</w:t>
      </w:r>
      <w:r w:rsidR="005D617C" w:rsidRPr="00263438">
        <w:rPr>
          <w:lang w:val="en-AU"/>
        </w:rPr>
        <w:t xml:space="preserve"> patients receiving</w:t>
      </w:r>
      <w:r w:rsidR="00C623D3" w:rsidRPr="00263438">
        <w:rPr>
          <w:lang w:val="en-AU"/>
        </w:rPr>
        <w:t xml:space="preserve"> </w:t>
      </w:r>
      <w:r w:rsidR="005D617C" w:rsidRPr="00263438">
        <w:rPr>
          <w:lang w:val="en-AU"/>
        </w:rPr>
        <w:t>other comparator procedures (e.g. physiotherapy) were not blinded to the intervention (Bear</w:t>
      </w:r>
      <w:r w:rsidR="00847E1F" w:rsidRPr="00263438">
        <w:rPr>
          <w:lang w:val="en-AU"/>
        </w:rPr>
        <w:t>d</w:t>
      </w:r>
      <w:r w:rsidR="00DD2176" w:rsidRPr="00263438">
        <w:rPr>
          <w:lang w:val="en-AU"/>
        </w:rPr>
        <w:t>,</w:t>
      </w:r>
      <w:r w:rsidR="005D617C" w:rsidRPr="00263438">
        <w:rPr>
          <w:lang w:val="en-AU"/>
        </w:rPr>
        <w:t xml:space="preserve"> </w:t>
      </w:r>
      <w:r w:rsidR="00DD2176" w:rsidRPr="00263438">
        <w:rPr>
          <w:lang w:val="en-AU"/>
        </w:rPr>
        <w:t>Paavola</w:t>
      </w:r>
      <w:r w:rsidR="00847E1F" w:rsidRPr="00263438">
        <w:rPr>
          <w:lang w:val="en-AU"/>
        </w:rPr>
        <w:t>)</w:t>
      </w:r>
      <w:r w:rsidR="00AD6852" w:rsidRPr="00263438">
        <w:rPr>
          <w:lang w:val="en-AU"/>
        </w:rPr>
        <w:t>.</w:t>
      </w:r>
    </w:p>
    <w:p w14:paraId="7BE9C6AB" w14:textId="1143E9D9" w:rsidR="00971E95" w:rsidRPr="00263438" w:rsidRDefault="00971E95" w:rsidP="002356BB">
      <w:pPr>
        <w:pStyle w:val="Heading5"/>
        <w:rPr>
          <w:lang w:val="en-AU"/>
        </w:rPr>
      </w:pPr>
      <w:r w:rsidRPr="00263438">
        <w:rPr>
          <w:lang w:val="en-AU"/>
        </w:rPr>
        <w:t>Randomisation process</w:t>
      </w:r>
    </w:p>
    <w:p w14:paraId="0E594EEB" w14:textId="1A69135C" w:rsidR="00952955" w:rsidRPr="00263438" w:rsidRDefault="00C51DE4" w:rsidP="00247DD0">
      <w:pPr>
        <w:rPr>
          <w:lang w:val="en-AU"/>
        </w:rPr>
      </w:pPr>
      <w:r w:rsidRPr="00263438">
        <w:rPr>
          <w:lang w:val="en-AU"/>
        </w:rPr>
        <w:t>T</w:t>
      </w:r>
      <w:r w:rsidR="00BD7931" w:rsidRPr="00263438">
        <w:rPr>
          <w:lang w:val="en-AU"/>
        </w:rPr>
        <w:t xml:space="preserve">rials reported </w:t>
      </w:r>
      <w:r w:rsidR="00802CAE" w:rsidRPr="00263438">
        <w:rPr>
          <w:lang w:val="en-AU"/>
        </w:rPr>
        <w:t>a predefined target number of patients in each group</w:t>
      </w:r>
      <w:r w:rsidR="00971E95" w:rsidRPr="00263438">
        <w:rPr>
          <w:lang w:val="en-AU"/>
        </w:rPr>
        <w:t>,</w:t>
      </w:r>
      <w:r w:rsidR="002711B5" w:rsidRPr="00263438">
        <w:rPr>
          <w:lang w:val="en-AU"/>
        </w:rPr>
        <w:t xml:space="preserve"> o</w:t>
      </w:r>
      <w:r w:rsidRPr="00263438">
        <w:rPr>
          <w:lang w:val="en-AU"/>
        </w:rPr>
        <w:t xml:space="preserve">ther than Brox, </w:t>
      </w:r>
      <w:r w:rsidR="002711B5" w:rsidRPr="00263438">
        <w:rPr>
          <w:lang w:val="en-AU"/>
        </w:rPr>
        <w:t>Peters and Rahme.</w:t>
      </w:r>
      <w:r w:rsidR="00833B0C" w:rsidRPr="00263438">
        <w:rPr>
          <w:lang w:val="en-AU"/>
        </w:rPr>
        <w:t xml:space="preserve"> </w:t>
      </w:r>
      <w:r w:rsidR="009C12DC" w:rsidRPr="00263438">
        <w:rPr>
          <w:lang w:val="en-AU"/>
        </w:rPr>
        <w:t xml:space="preserve">The </w:t>
      </w:r>
      <w:r w:rsidR="005427F4" w:rsidRPr="00263438">
        <w:rPr>
          <w:lang w:val="en-AU"/>
        </w:rPr>
        <w:t>randomisation</w:t>
      </w:r>
      <w:r w:rsidR="009C12DC" w:rsidRPr="00263438">
        <w:rPr>
          <w:lang w:val="en-AU"/>
        </w:rPr>
        <w:t xml:space="preserve"> method was not reported in one study (Peters</w:t>
      </w:r>
      <w:r w:rsidR="005427F4" w:rsidRPr="00263438">
        <w:rPr>
          <w:lang w:val="en-AU"/>
        </w:rPr>
        <w:t>). In all other studies the randomisation process was appropriate</w:t>
      </w:r>
      <w:r w:rsidR="009F3B80" w:rsidRPr="00263438">
        <w:rPr>
          <w:lang w:val="en-AU"/>
        </w:rPr>
        <w:t xml:space="preserve"> (B</w:t>
      </w:r>
      <w:r w:rsidR="000535B7" w:rsidRPr="00263438">
        <w:rPr>
          <w:lang w:val="en-AU"/>
        </w:rPr>
        <w:t>eard, Brox, Cederqvist</w:t>
      </w:r>
      <w:r w:rsidR="00D20A2B" w:rsidRPr="00263438">
        <w:rPr>
          <w:lang w:val="en-AU"/>
        </w:rPr>
        <w:t>, Haahr</w:t>
      </w:r>
      <w:r w:rsidR="000535B7" w:rsidRPr="00263438">
        <w:rPr>
          <w:lang w:val="en-AU"/>
        </w:rPr>
        <w:t>)</w:t>
      </w:r>
      <w:r w:rsidR="005427F4" w:rsidRPr="00263438">
        <w:rPr>
          <w:lang w:val="en-AU"/>
        </w:rPr>
        <w:t xml:space="preserve">. </w:t>
      </w:r>
      <w:r w:rsidR="00833B0C" w:rsidRPr="00263438">
        <w:rPr>
          <w:lang w:val="en-AU"/>
        </w:rPr>
        <w:t xml:space="preserve">Patient baseline characteristics were not reported in </w:t>
      </w:r>
      <w:r w:rsidR="00266CBD" w:rsidRPr="00263438">
        <w:rPr>
          <w:lang w:val="en-AU"/>
        </w:rPr>
        <w:t>Peters and Rahme.</w:t>
      </w:r>
    </w:p>
    <w:p w14:paraId="37269687" w14:textId="5698A289" w:rsidR="000F1498" w:rsidRPr="00263438" w:rsidRDefault="000F1498" w:rsidP="00247DD0">
      <w:pPr>
        <w:rPr>
          <w:lang w:val="en-AU"/>
        </w:rPr>
      </w:pPr>
      <w:r w:rsidRPr="00263438">
        <w:rPr>
          <w:lang w:val="en-AU"/>
        </w:rPr>
        <w:t>In Cederqvist</w:t>
      </w:r>
      <w:r w:rsidR="001A25E2" w:rsidRPr="00263438">
        <w:rPr>
          <w:lang w:val="en-AU"/>
        </w:rPr>
        <w:t>,</w:t>
      </w:r>
      <w:r w:rsidRPr="00263438">
        <w:rPr>
          <w:lang w:val="en-AU"/>
        </w:rPr>
        <w:t xml:space="preserve"> </w:t>
      </w:r>
      <w:r w:rsidR="00743269" w:rsidRPr="00263438">
        <w:rPr>
          <w:lang w:val="en-AU"/>
        </w:rPr>
        <w:t xml:space="preserve">patients were </w:t>
      </w:r>
      <w:r w:rsidR="00D62C03" w:rsidRPr="00263438">
        <w:rPr>
          <w:lang w:val="en-AU"/>
        </w:rPr>
        <w:t>randomised</w:t>
      </w:r>
      <w:r w:rsidR="00743269" w:rsidRPr="00263438">
        <w:rPr>
          <w:lang w:val="en-AU"/>
        </w:rPr>
        <w:t xml:space="preserve"> into two groups (surgery or rehabilitation), with the surgery group reported according to </w:t>
      </w:r>
      <w:r w:rsidR="0088530B" w:rsidRPr="00263438">
        <w:rPr>
          <w:lang w:val="en-AU"/>
        </w:rPr>
        <w:t>FTT (treated with rotator cuff repair</w:t>
      </w:r>
      <w:r w:rsidR="0018236E" w:rsidRPr="00263438">
        <w:rPr>
          <w:lang w:val="en-AU"/>
        </w:rPr>
        <w:t xml:space="preserve"> with bone anchors</w:t>
      </w:r>
      <w:r w:rsidR="0088530B" w:rsidRPr="00263438">
        <w:rPr>
          <w:lang w:val="en-AU"/>
        </w:rPr>
        <w:t xml:space="preserve">) and </w:t>
      </w:r>
      <w:r w:rsidR="00C7129D" w:rsidRPr="00263438">
        <w:rPr>
          <w:lang w:val="en-AU"/>
        </w:rPr>
        <w:t xml:space="preserve">without </w:t>
      </w:r>
      <w:r w:rsidR="0088530B" w:rsidRPr="00263438">
        <w:rPr>
          <w:lang w:val="en-AU"/>
        </w:rPr>
        <w:t>FTT (treated with subacromial decompression alone)</w:t>
      </w:r>
      <w:r w:rsidR="00C7129D" w:rsidRPr="00263438">
        <w:rPr>
          <w:lang w:val="en-AU"/>
        </w:rPr>
        <w:t>.</w:t>
      </w:r>
      <w:r w:rsidR="00AA5D22" w:rsidRPr="00263438">
        <w:rPr>
          <w:lang w:val="en-AU"/>
        </w:rPr>
        <w:t xml:space="preserve"> For the purposes of this assessment</w:t>
      </w:r>
      <w:r w:rsidR="00D40DA6" w:rsidRPr="00263438">
        <w:rPr>
          <w:lang w:val="en-AU"/>
        </w:rPr>
        <w:t>,</w:t>
      </w:r>
      <w:r w:rsidR="00AA5D22" w:rsidRPr="00263438">
        <w:rPr>
          <w:lang w:val="en-AU"/>
        </w:rPr>
        <w:t xml:space="preserve"> the </w:t>
      </w:r>
      <w:r w:rsidR="007A2A71" w:rsidRPr="00263438">
        <w:rPr>
          <w:lang w:val="en-AU"/>
        </w:rPr>
        <w:t>focus is on</w:t>
      </w:r>
      <w:r w:rsidR="00AA5D22" w:rsidRPr="00263438">
        <w:rPr>
          <w:lang w:val="en-AU"/>
        </w:rPr>
        <w:t xml:space="preserve"> patients </w:t>
      </w:r>
      <w:r w:rsidR="007A2A71" w:rsidRPr="00263438">
        <w:rPr>
          <w:lang w:val="en-AU"/>
        </w:rPr>
        <w:t>treated with subacromial decompression alone.</w:t>
      </w:r>
    </w:p>
    <w:p w14:paraId="4025117F" w14:textId="279307FC" w:rsidR="00A23220" w:rsidRPr="00263438" w:rsidRDefault="00DA742C" w:rsidP="00247DD0">
      <w:pPr>
        <w:rPr>
          <w:lang w:val="en-AU"/>
        </w:rPr>
      </w:pPr>
      <w:r w:rsidRPr="00263438">
        <w:rPr>
          <w:lang w:val="en-AU"/>
        </w:rPr>
        <w:t xml:space="preserve">In </w:t>
      </w:r>
      <w:r w:rsidR="00A23220" w:rsidRPr="00263438">
        <w:rPr>
          <w:lang w:val="en-AU"/>
        </w:rPr>
        <w:t xml:space="preserve">Farfaras </w:t>
      </w:r>
      <w:r w:rsidRPr="00263438">
        <w:rPr>
          <w:lang w:val="en-AU"/>
        </w:rPr>
        <w:t>the</w:t>
      </w:r>
      <w:r w:rsidR="002E4775" w:rsidRPr="00263438">
        <w:rPr>
          <w:lang w:val="en-AU"/>
        </w:rPr>
        <w:t xml:space="preserve"> randomisation</w:t>
      </w:r>
      <w:r w:rsidRPr="00263438">
        <w:rPr>
          <w:lang w:val="en-AU"/>
        </w:rPr>
        <w:t xml:space="preserve"> </w:t>
      </w:r>
      <w:r w:rsidR="00E92D07" w:rsidRPr="00263438">
        <w:rPr>
          <w:lang w:val="en-AU"/>
        </w:rPr>
        <w:t>process</w:t>
      </w:r>
      <w:r w:rsidRPr="00263438">
        <w:rPr>
          <w:lang w:val="en-AU"/>
        </w:rPr>
        <w:t xml:space="preserve"> is not described </w:t>
      </w:r>
      <w:r w:rsidR="00732F6C" w:rsidRPr="00263438">
        <w:rPr>
          <w:lang w:val="en-AU"/>
        </w:rPr>
        <w:t>although</w:t>
      </w:r>
      <w:r w:rsidRPr="00263438">
        <w:rPr>
          <w:lang w:val="en-AU"/>
        </w:rPr>
        <w:t xml:space="preserve"> patients appear well</w:t>
      </w:r>
      <w:r w:rsidR="00FA1C51" w:rsidRPr="00263438">
        <w:rPr>
          <w:lang w:val="en-AU"/>
        </w:rPr>
        <w:t xml:space="preserve"> </w:t>
      </w:r>
      <w:r w:rsidRPr="00263438">
        <w:rPr>
          <w:lang w:val="en-AU"/>
        </w:rPr>
        <w:t xml:space="preserve">matched at baseline. </w:t>
      </w:r>
      <w:r w:rsidR="00747D2A" w:rsidRPr="00263438">
        <w:rPr>
          <w:lang w:val="en-AU"/>
        </w:rPr>
        <w:t>In this trial</w:t>
      </w:r>
      <w:r w:rsidR="007C0013" w:rsidRPr="00263438">
        <w:rPr>
          <w:lang w:val="en-AU"/>
        </w:rPr>
        <w:t>,</w:t>
      </w:r>
      <w:r w:rsidR="00747D2A" w:rsidRPr="00263438">
        <w:rPr>
          <w:lang w:val="en-AU"/>
        </w:rPr>
        <w:t xml:space="preserve"> the</w:t>
      </w:r>
      <w:r w:rsidR="00342996" w:rsidRPr="00263438">
        <w:rPr>
          <w:lang w:val="en-AU"/>
        </w:rPr>
        <w:t xml:space="preserve"> randomisation was stopped before reaching the target number of patients due to longer than expected times for recruitment.</w:t>
      </w:r>
    </w:p>
    <w:p w14:paraId="79B7D4F4" w14:textId="77ECCABC" w:rsidR="00E47A74" w:rsidRPr="00263438" w:rsidRDefault="00E47A74" w:rsidP="00247DD0">
      <w:pPr>
        <w:rPr>
          <w:lang w:val="en-AU"/>
        </w:rPr>
      </w:pPr>
      <w:r w:rsidRPr="00263438">
        <w:rPr>
          <w:lang w:val="en-AU"/>
        </w:rPr>
        <w:t xml:space="preserve">In </w:t>
      </w:r>
      <w:r w:rsidR="00BB1077" w:rsidRPr="00263438">
        <w:rPr>
          <w:lang w:val="en-AU"/>
        </w:rPr>
        <w:t>P</w:t>
      </w:r>
      <w:r w:rsidRPr="00263438">
        <w:rPr>
          <w:lang w:val="en-AU"/>
        </w:rPr>
        <w:t xml:space="preserve">eters and Rahme, </w:t>
      </w:r>
      <w:r w:rsidR="00040BCF" w:rsidRPr="00263438">
        <w:rPr>
          <w:lang w:val="en-AU"/>
        </w:rPr>
        <w:t>no information is provided regarding</w:t>
      </w:r>
      <w:r w:rsidR="00BB1077" w:rsidRPr="00263438">
        <w:rPr>
          <w:lang w:val="en-AU"/>
        </w:rPr>
        <w:t xml:space="preserve"> the </w:t>
      </w:r>
      <w:r w:rsidR="00977DCE" w:rsidRPr="00263438">
        <w:rPr>
          <w:lang w:val="en-AU"/>
        </w:rPr>
        <w:t>concealment of the allocation of the intervention, and baseline population</w:t>
      </w:r>
      <w:r w:rsidR="00F51E61" w:rsidRPr="00263438">
        <w:rPr>
          <w:lang w:val="en-AU"/>
        </w:rPr>
        <w:t xml:space="preserve"> </w:t>
      </w:r>
      <w:r w:rsidR="00977DCE" w:rsidRPr="00263438">
        <w:rPr>
          <w:lang w:val="en-AU"/>
        </w:rPr>
        <w:t>characteristics are poorly reported.</w:t>
      </w:r>
      <w:r w:rsidR="00854A1E" w:rsidRPr="00263438">
        <w:rPr>
          <w:lang w:val="en-AU"/>
        </w:rPr>
        <w:t xml:space="preserve"> </w:t>
      </w:r>
      <w:r w:rsidR="00677C4F" w:rsidRPr="00263438">
        <w:rPr>
          <w:lang w:val="en-AU"/>
        </w:rPr>
        <w:t>T</w:t>
      </w:r>
      <w:r w:rsidR="00854A1E" w:rsidRPr="00263438">
        <w:rPr>
          <w:lang w:val="en-AU"/>
        </w:rPr>
        <w:t>here is</w:t>
      </w:r>
      <w:r w:rsidR="008E300E" w:rsidRPr="00263438">
        <w:rPr>
          <w:lang w:val="en-AU"/>
        </w:rPr>
        <w:t xml:space="preserve"> therefore</w:t>
      </w:r>
      <w:r w:rsidR="00854A1E" w:rsidRPr="00263438">
        <w:rPr>
          <w:lang w:val="en-AU"/>
        </w:rPr>
        <w:t xml:space="preserve"> some concern regarding the randomisation process.</w:t>
      </w:r>
    </w:p>
    <w:p w14:paraId="3DBEBF09" w14:textId="136B86EC" w:rsidR="00A0149D" w:rsidRPr="00263438" w:rsidRDefault="00A0149D" w:rsidP="002356BB">
      <w:pPr>
        <w:pStyle w:val="Heading5"/>
        <w:rPr>
          <w:lang w:val="en-AU"/>
        </w:rPr>
      </w:pPr>
      <w:r w:rsidRPr="00263438">
        <w:rPr>
          <w:lang w:val="en-AU"/>
        </w:rPr>
        <w:t>Deviations from intended interventions</w:t>
      </w:r>
    </w:p>
    <w:p w14:paraId="53588D11" w14:textId="4BE46BE4" w:rsidR="005E2267" w:rsidRPr="00263438" w:rsidRDefault="00665AE6" w:rsidP="00247DD0">
      <w:pPr>
        <w:rPr>
          <w:lang w:val="en-AU"/>
        </w:rPr>
      </w:pPr>
      <w:r w:rsidRPr="00263438">
        <w:rPr>
          <w:lang w:val="en-AU"/>
        </w:rPr>
        <w:t xml:space="preserve">In Beard and Paavola, the use of sham surgery as a placebo allowed these patients to be blinded to the intervention. In all other studies and </w:t>
      </w:r>
      <w:r w:rsidR="00B93671" w:rsidRPr="00263438">
        <w:rPr>
          <w:lang w:val="en-AU"/>
        </w:rPr>
        <w:t>for other comparators, patients were not able to be blinded to the intervention</w:t>
      </w:r>
      <w:r w:rsidR="006B4153" w:rsidRPr="00263438">
        <w:rPr>
          <w:lang w:val="en-AU"/>
        </w:rPr>
        <w:t>, so were at risk of bias.</w:t>
      </w:r>
    </w:p>
    <w:p w14:paraId="797C0FC5" w14:textId="5F2C9920" w:rsidR="00917049" w:rsidRPr="00263438" w:rsidRDefault="00496525" w:rsidP="00247DD0">
      <w:pPr>
        <w:rPr>
          <w:lang w:val="en-AU"/>
        </w:rPr>
      </w:pPr>
      <w:r w:rsidRPr="00263438">
        <w:rPr>
          <w:lang w:val="en-AU"/>
        </w:rPr>
        <w:t>There were</w:t>
      </w:r>
      <w:r w:rsidR="00951EF0" w:rsidRPr="00263438">
        <w:rPr>
          <w:lang w:val="en-AU"/>
        </w:rPr>
        <w:t xml:space="preserve"> some</w:t>
      </w:r>
      <w:r w:rsidRPr="00263438">
        <w:rPr>
          <w:lang w:val="en-AU"/>
        </w:rPr>
        <w:t xml:space="preserve"> </w:t>
      </w:r>
      <w:r w:rsidR="006E0B36" w:rsidRPr="00263438">
        <w:rPr>
          <w:lang w:val="en-AU"/>
        </w:rPr>
        <w:t>deviations from the intended interventions in</w:t>
      </w:r>
      <w:r w:rsidR="00184AC4" w:rsidRPr="00263438">
        <w:rPr>
          <w:lang w:val="en-AU"/>
        </w:rPr>
        <w:t xml:space="preserve"> </w:t>
      </w:r>
      <w:r w:rsidR="00C13F33" w:rsidRPr="00263438">
        <w:rPr>
          <w:lang w:val="en-AU"/>
        </w:rPr>
        <w:t>all</w:t>
      </w:r>
      <w:r w:rsidR="006E0B36" w:rsidRPr="00263438">
        <w:rPr>
          <w:lang w:val="en-AU"/>
        </w:rPr>
        <w:t xml:space="preserve"> trials</w:t>
      </w:r>
      <w:r w:rsidR="007A08BE" w:rsidRPr="00263438">
        <w:rPr>
          <w:lang w:val="en-AU"/>
        </w:rPr>
        <w:t xml:space="preserve">, with </w:t>
      </w:r>
      <w:r w:rsidR="00BA5B3F" w:rsidRPr="00263438">
        <w:rPr>
          <w:lang w:val="en-AU"/>
        </w:rPr>
        <w:t xml:space="preserve">patients </w:t>
      </w:r>
      <w:r w:rsidR="00293D7D" w:rsidRPr="00263438">
        <w:rPr>
          <w:lang w:val="en-AU"/>
        </w:rPr>
        <w:t xml:space="preserve">varying from the allocated </w:t>
      </w:r>
      <w:r w:rsidR="00B26B73" w:rsidRPr="00263438">
        <w:rPr>
          <w:lang w:val="en-AU"/>
        </w:rPr>
        <w:t>intervention</w:t>
      </w:r>
      <w:r w:rsidR="00293D7D" w:rsidRPr="00263438">
        <w:rPr>
          <w:lang w:val="en-AU"/>
        </w:rPr>
        <w:t xml:space="preserve"> due to a range of reasons</w:t>
      </w:r>
      <w:r w:rsidR="00B26B73" w:rsidRPr="00263438">
        <w:rPr>
          <w:lang w:val="en-AU"/>
        </w:rPr>
        <w:t xml:space="preserve"> including a change in diagnosis, improvement in condition</w:t>
      </w:r>
      <w:r w:rsidR="00810A80" w:rsidRPr="00263438">
        <w:rPr>
          <w:lang w:val="en-AU"/>
        </w:rPr>
        <w:t>, lack of improvement</w:t>
      </w:r>
      <w:r w:rsidR="00B26B73" w:rsidRPr="00263438">
        <w:rPr>
          <w:lang w:val="en-AU"/>
        </w:rPr>
        <w:t xml:space="preserve"> or lack of motivation</w:t>
      </w:r>
      <w:r w:rsidR="00EC1B06" w:rsidRPr="00263438">
        <w:rPr>
          <w:lang w:val="en-AU"/>
        </w:rPr>
        <w:t xml:space="preserve"> (</w:t>
      </w:r>
      <w:r w:rsidR="00EC1B06" w:rsidRPr="00263438">
        <w:rPr>
          <w:lang w:val="en-AU"/>
        </w:rPr>
        <w:fldChar w:fldCharType="begin"/>
      </w:r>
      <w:r w:rsidR="00EC1B06">
        <w:instrText xml:space="preserve"> REF _Ref106185670 \h </w:instrText>
      </w:r>
      <w:r w:rsidR="00EC1B06" w:rsidRPr="00263438">
        <w:rPr>
          <w:lang w:val="en-AU"/>
        </w:rPr>
      </w:r>
      <w:r w:rsidR="00EC1B06" w:rsidRPr="00263438">
        <w:rPr>
          <w:lang w:val="en-AU"/>
        </w:rPr>
        <w:fldChar w:fldCharType="separate"/>
      </w:r>
      <w:r w:rsidR="00AE6F3A" w:rsidRPr="00263438">
        <w:rPr>
          <w:lang w:val="en-AU"/>
        </w:rPr>
        <w:t xml:space="preserve">Table </w:t>
      </w:r>
      <w:r w:rsidR="00AE6F3A">
        <w:rPr>
          <w:noProof/>
        </w:rPr>
        <w:t>55</w:t>
      </w:r>
      <w:r w:rsidR="00EC1B06" w:rsidRPr="00263438">
        <w:rPr>
          <w:lang w:val="en-AU"/>
        </w:rPr>
        <w:fldChar w:fldCharType="end"/>
      </w:r>
      <w:r w:rsidR="00EC1B06" w:rsidRPr="00263438">
        <w:rPr>
          <w:lang w:val="en-AU"/>
        </w:rPr>
        <w:t>)</w:t>
      </w:r>
      <w:r w:rsidR="006E0B36" w:rsidRPr="00263438">
        <w:rPr>
          <w:lang w:val="en-AU"/>
        </w:rPr>
        <w:t xml:space="preserve">. </w:t>
      </w:r>
    </w:p>
    <w:p w14:paraId="420C8AC3" w14:textId="62B9195D" w:rsidR="00EC7C1F" w:rsidRPr="00263438" w:rsidRDefault="00EC7C1F" w:rsidP="00247DD0">
      <w:pPr>
        <w:rPr>
          <w:lang w:val="en-AU"/>
        </w:rPr>
      </w:pPr>
      <w:r w:rsidRPr="00263438">
        <w:rPr>
          <w:lang w:val="en-AU"/>
        </w:rPr>
        <w:t xml:space="preserve">In Brox, </w:t>
      </w:r>
      <w:r w:rsidR="00954258" w:rsidRPr="00263438">
        <w:rPr>
          <w:lang w:val="en-AU"/>
        </w:rPr>
        <w:t>recruitment</w:t>
      </w:r>
      <w:r w:rsidR="00B83E38" w:rsidRPr="00263438">
        <w:rPr>
          <w:lang w:val="en-AU"/>
        </w:rPr>
        <w:t xml:space="preserve"> to the placebo group (</w:t>
      </w:r>
      <w:r w:rsidR="00290837" w:rsidRPr="00263438">
        <w:rPr>
          <w:lang w:val="en-AU"/>
        </w:rPr>
        <w:t>detuned laser)</w:t>
      </w:r>
      <w:r w:rsidR="00954258" w:rsidRPr="00263438">
        <w:rPr>
          <w:lang w:val="en-AU"/>
        </w:rPr>
        <w:t xml:space="preserve"> was terminated</w:t>
      </w:r>
      <w:r w:rsidR="00290837" w:rsidRPr="00263438">
        <w:rPr>
          <w:lang w:val="en-AU"/>
        </w:rPr>
        <w:t xml:space="preserve"> after 6 months</w:t>
      </w:r>
      <w:r w:rsidR="00BA5B3F" w:rsidRPr="00263438">
        <w:rPr>
          <w:lang w:val="en-AU"/>
        </w:rPr>
        <w:t xml:space="preserve"> after an unintended interim analysis indicated no benefit</w:t>
      </w:r>
      <w:r w:rsidR="00290837" w:rsidRPr="00263438">
        <w:rPr>
          <w:lang w:val="en-AU"/>
        </w:rPr>
        <w:t>.</w:t>
      </w:r>
    </w:p>
    <w:p w14:paraId="0682B39C" w14:textId="0EA09030" w:rsidR="00CC5321" w:rsidRPr="00263438" w:rsidRDefault="00CC5321" w:rsidP="00CC5321">
      <w:pPr>
        <w:rPr>
          <w:lang w:val="en-AU"/>
        </w:rPr>
      </w:pPr>
      <w:r w:rsidRPr="00263438">
        <w:rPr>
          <w:lang w:val="en-AU"/>
        </w:rPr>
        <w:t xml:space="preserve">Farfaras </w:t>
      </w:r>
      <w:r w:rsidR="00D6351B" w:rsidRPr="00263438">
        <w:rPr>
          <w:lang w:val="en-AU"/>
        </w:rPr>
        <w:t>is</w:t>
      </w:r>
      <w:r w:rsidRPr="00263438">
        <w:rPr>
          <w:lang w:val="en-AU"/>
        </w:rPr>
        <w:t xml:space="preserve"> considered to be at high risk of deviations from intended interventions due to a per-protocol design </w:t>
      </w:r>
      <w:r w:rsidR="00B6552A" w:rsidRPr="00263438">
        <w:rPr>
          <w:lang w:val="en-AU"/>
        </w:rPr>
        <w:t>combined with</w:t>
      </w:r>
      <w:r w:rsidRPr="00263438">
        <w:rPr>
          <w:lang w:val="en-AU"/>
        </w:rPr>
        <w:t xml:space="preserve"> a high </w:t>
      </w:r>
      <w:r w:rsidR="00B6552A" w:rsidRPr="00263438">
        <w:rPr>
          <w:lang w:val="en-AU"/>
        </w:rPr>
        <w:t>rate</w:t>
      </w:r>
      <w:r w:rsidRPr="00263438">
        <w:rPr>
          <w:lang w:val="en-AU"/>
        </w:rPr>
        <w:t xml:space="preserve"> of attrition, </w:t>
      </w:r>
      <w:r w:rsidR="005C3B06" w:rsidRPr="00263438">
        <w:rPr>
          <w:lang w:val="en-AU"/>
        </w:rPr>
        <w:t>as</w:t>
      </w:r>
      <w:r w:rsidRPr="00263438">
        <w:rPr>
          <w:lang w:val="en-AU"/>
        </w:rPr>
        <w:t xml:space="preserve"> a large proportion of patients were lost to follow-up.</w:t>
      </w:r>
    </w:p>
    <w:p w14:paraId="7D6D50BF" w14:textId="1AED01F7" w:rsidR="005D2286" w:rsidRPr="00263438" w:rsidRDefault="00C77DF6" w:rsidP="00CC5321">
      <w:pPr>
        <w:rPr>
          <w:lang w:val="en-AU"/>
        </w:rPr>
      </w:pPr>
      <w:r w:rsidRPr="00263438">
        <w:rPr>
          <w:lang w:val="en-AU"/>
        </w:rPr>
        <w:t xml:space="preserve">Peters and Rahme were considered to be at high risk of </w:t>
      </w:r>
      <w:r w:rsidR="0009730B" w:rsidRPr="00263438">
        <w:rPr>
          <w:lang w:val="en-AU"/>
        </w:rPr>
        <w:t xml:space="preserve">deviation from the intended intervention. </w:t>
      </w:r>
      <w:r w:rsidR="00580D93" w:rsidRPr="00263438">
        <w:rPr>
          <w:lang w:val="en-AU"/>
        </w:rPr>
        <w:t>Peters was a per-protocol design</w:t>
      </w:r>
      <w:r w:rsidR="00B275DE" w:rsidRPr="00263438">
        <w:rPr>
          <w:lang w:val="en-AU"/>
        </w:rPr>
        <w:t xml:space="preserve"> and a </w:t>
      </w:r>
      <w:r w:rsidR="007F54F5" w:rsidRPr="00263438">
        <w:rPr>
          <w:lang w:val="en-AU"/>
        </w:rPr>
        <w:t>reasonable</w:t>
      </w:r>
      <w:r w:rsidR="00B275DE" w:rsidRPr="00263438">
        <w:rPr>
          <w:lang w:val="en-AU"/>
        </w:rPr>
        <w:t xml:space="preserve"> number of patients did not respond to the </w:t>
      </w:r>
      <w:r w:rsidR="007F54F5" w:rsidRPr="00263438">
        <w:rPr>
          <w:lang w:val="en-AU"/>
        </w:rPr>
        <w:t>follow-up questionnaire</w:t>
      </w:r>
      <w:r w:rsidR="00EE4166" w:rsidRPr="00263438">
        <w:rPr>
          <w:lang w:val="en-AU"/>
        </w:rPr>
        <w:t>, with an imbalance across intervention groups</w:t>
      </w:r>
      <w:r w:rsidR="007F54F5" w:rsidRPr="00263438">
        <w:rPr>
          <w:lang w:val="en-AU"/>
        </w:rPr>
        <w:t>.</w:t>
      </w:r>
      <w:r w:rsidR="00B03877" w:rsidRPr="00263438">
        <w:rPr>
          <w:lang w:val="en-AU"/>
        </w:rPr>
        <w:t xml:space="preserve"> </w:t>
      </w:r>
      <w:r w:rsidR="006B517F" w:rsidRPr="00263438">
        <w:rPr>
          <w:lang w:val="en-AU"/>
        </w:rPr>
        <w:t xml:space="preserve">In </w:t>
      </w:r>
      <w:r w:rsidR="005D2286" w:rsidRPr="00263438">
        <w:rPr>
          <w:lang w:val="en-AU"/>
        </w:rPr>
        <w:t>Rahme</w:t>
      </w:r>
      <w:r w:rsidR="006B517F" w:rsidRPr="00263438">
        <w:rPr>
          <w:lang w:val="en-AU"/>
        </w:rPr>
        <w:t xml:space="preserve">, </w:t>
      </w:r>
      <w:r w:rsidR="0054028E" w:rsidRPr="00263438">
        <w:rPr>
          <w:lang w:val="en-AU"/>
        </w:rPr>
        <w:t>trial design meant that many people chose surgery after 6 months of physiotherapy</w:t>
      </w:r>
      <w:r w:rsidR="00312435" w:rsidRPr="00263438">
        <w:rPr>
          <w:lang w:val="en-AU"/>
        </w:rPr>
        <w:t>, leading to a significant imbalance across the treatment groups</w:t>
      </w:r>
      <w:r w:rsidR="0054028E" w:rsidRPr="00263438">
        <w:rPr>
          <w:lang w:val="en-AU"/>
        </w:rPr>
        <w:t>.</w:t>
      </w:r>
      <w:r w:rsidR="00E0691B" w:rsidRPr="00263438">
        <w:rPr>
          <w:lang w:val="en-AU"/>
        </w:rPr>
        <w:t xml:space="preserve"> This change is likely to have biased the overall result i</w:t>
      </w:r>
      <w:r w:rsidR="008125CB" w:rsidRPr="00263438">
        <w:rPr>
          <w:lang w:val="en-AU"/>
        </w:rPr>
        <w:t>n that poor outcomes of physiotherapy were not recorded.</w:t>
      </w:r>
    </w:p>
    <w:p w14:paraId="3C7F8ADC" w14:textId="50341817" w:rsidR="00A0149D" w:rsidRPr="00263438" w:rsidRDefault="00917049" w:rsidP="002356BB">
      <w:pPr>
        <w:pStyle w:val="Heading5"/>
        <w:rPr>
          <w:lang w:val="en-AU"/>
        </w:rPr>
      </w:pPr>
      <w:r w:rsidRPr="00263438">
        <w:rPr>
          <w:lang w:val="en-AU"/>
        </w:rPr>
        <w:lastRenderedPageBreak/>
        <w:t>Missing</w:t>
      </w:r>
      <w:r w:rsidR="00A0149D" w:rsidRPr="00263438">
        <w:rPr>
          <w:lang w:val="en-AU"/>
        </w:rPr>
        <w:t xml:space="preserve"> outcome data</w:t>
      </w:r>
    </w:p>
    <w:p w14:paraId="72098401" w14:textId="49CFD2A1" w:rsidR="00917049" w:rsidRPr="00263438" w:rsidRDefault="00885122" w:rsidP="00247DD0">
      <w:pPr>
        <w:rPr>
          <w:lang w:val="en-AU"/>
        </w:rPr>
      </w:pPr>
      <w:r w:rsidRPr="00263438">
        <w:rPr>
          <w:lang w:val="en-AU"/>
        </w:rPr>
        <w:t xml:space="preserve">Data </w:t>
      </w:r>
      <w:r w:rsidR="003C426B" w:rsidRPr="00263438">
        <w:rPr>
          <w:lang w:val="en-AU"/>
        </w:rPr>
        <w:t xml:space="preserve">were </w:t>
      </w:r>
      <w:r w:rsidRPr="00263438">
        <w:rPr>
          <w:lang w:val="en-AU"/>
        </w:rPr>
        <w:t xml:space="preserve">available for most patients in </w:t>
      </w:r>
      <w:r w:rsidR="004F77FB" w:rsidRPr="00263438">
        <w:rPr>
          <w:lang w:val="en-AU"/>
        </w:rPr>
        <w:t>5</w:t>
      </w:r>
      <w:r w:rsidRPr="00263438">
        <w:rPr>
          <w:lang w:val="en-AU"/>
        </w:rPr>
        <w:t xml:space="preserve"> trials</w:t>
      </w:r>
      <w:r w:rsidR="007A3F66" w:rsidRPr="00263438">
        <w:rPr>
          <w:lang w:val="en-AU"/>
        </w:rPr>
        <w:t xml:space="preserve">, with similar losses in all </w:t>
      </w:r>
      <w:r w:rsidR="00526291" w:rsidRPr="00263438">
        <w:rPr>
          <w:lang w:val="en-AU"/>
        </w:rPr>
        <w:t>groups</w:t>
      </w:r>
      <w:r w:rsidRPr="00263438">
        <w:rPr>
          <w:lang w:val="en-AU"/>
        </w:rPr>
        <w:t xml:space="preserve"> (</w:t>
      </w:r>
      <w:r w:rsidR="00F9711E" w:rsidRPr="00263438">
        <w:rPr>
          <w:lang w:val="en-AU"/>
        </w:rPr>
        <w:t>B</w:t>
      </w:r>
      <w:r w:rsidR="00916E20" w:rsidRPr="00263438">
        <w:rPr>
          <w:lang w:val="en-AU"/>
        </w:rPr>
        <w:t xml:space="preserve">eard, </w:t>
      </w:r>
      <w:r w:rsidRPr="00263438">
        <w:rPr>
          <w:lang w:val="en-AU"/>
        </w:rPr>
        <w:t>Brox</w:t>
      </w:r>
      <w:r w:rsidR="00802C61" w:rsidRPr="00263438">
        <w:rPr>
          <w:lang w:val="en-AU"/>
        </w:rPr>
        <w:t>, Cederqvist</w:t>
      </w:r>
      <w:r w:rsidR="008549B4" w:rsidRPr="00263438">
        <w:rPr>
          <w:lang w:val="en-AU"/>
        </w:rPr>
        <w:t>, Haahr</w:t>
      </w:r>
      <w:r w:rsidR="00372E04" w:rsidRPr="00263438">
        <w:rPr>
          <w:lang w:val="en-AU"/>
        </w:rPr>
        <w:t>, Paavola</w:t>
      </w:r>
      <w:r w:rsidRPr="00263438">
        <w:rPr>
          <w:lang w:val="en-AU"/>
        </w:rPr>
        <w:t>)</w:t>
      </w:r>
      <w:r w:rsidR="00855A48" w:rsidRPr="00263438">
        <w:rPr>
          <w:lang w:val="en-AU"/>
        </w:rPr>
        <w:t xml:space="preserve"> (</w:t>
      </w:r>
      <w:r w:rsidR="00224D6F" w:rsidRPr="00263438">
        <w:rPr>
          <w:lang w:val="en-AU"/>
        </w:rPr>
        <w:fldChar w:fldCharType="begin"/>
      </w:r>
      <w:r w:rsidR="00224D6F">
        <w:instrText xml:space="preserve"> REF _Ref106185670 \h </w:instrText>
      </w:r>
      <w:r w:rsidR="00224D6F" w:rsidRPr="00263438">
        <w:rPr>
          <w:lang w:val="en-AU"/>
        </w:rPr>
      </w:r>
      <w:r w:rsidR="00224D6F" w:rsidRPr="00263438">
        <w:rPr>
          <w:lang w:val="en-AU"/>
        </w:rPr>
        <w:fldChar w:fldCharType="separate"/>
      </w:r>
      <w:r w:rsidR="00AE6F3A" w:rsidRPr="00263438">
        <w:rPr>
          <w:lang w:val="en-AU"/>
        </w:rPr>
        <w:t xml:space="preserve">Table </w:t>
      </w:r>
      <w:r w:rsidR="00AE6F3A">
        <w:rPr>
          <w:noProof/>
        </w:rPr>
        <w:t>55</w:t>
      </w:r>
      <w:r w:rsidR="00224D6F" w:rsidRPr="00263438">
        <w:rPr>
          <w:lang w:val="en-AU"/>
        </w:rPr>
        <w:fldChar w:fldCharType="end"/>
      </w:r>
      <w:r w:rsidR="00224D6F" w:rsidRPr="00263438">
        <w:rPr>
          <w:lang w:val="en-AU"/>
        </w:rPr>
        <w:t>)</w:t>
      </w:r>
      <w:r w:rsidRPr="00263438">
        <w:rPr>
          <w:lang w:val="en-AU"/>
        </w:rPr>
        <w:t>.</w:t>
      </w:r>
    </w:p>
    <w:p w14:paraId="19F2EC5A" w14:textId="77AC1C2C" w:rsidR="007C0D36" w:rsidRPr="00263438" w:rsidRDefault="007C0D36" w:rsidP="00247DD0">
      <w:pPr>
        <w:rPr>
          <w:lang w:val="en-AU"/>
        </w:rPr>
      </w:pPr>
      <w:r w:rsidRPr="00263438">
        <w:rPr>
          <w:lang w:val="en-AU"/>
        </w:rPr>
        <w:t>A high proportion of patients were missing to follow-up in Far</w:t>
      </w:r>
      <w:r w:rsidR="00860445" w:rsidRPr="00263438">
        <w:rPr>
          <w:lang w:val="en-AU"/>
        </w:rPr>
        <w:t>faras</w:t>
      </w:r>
      <w:r w:rsidR="003E097A" w:rsidRPr="00263438">
        <w:rPr>
          <w:lang w:val="en-AU"/>
        </w:rPr>
        <w:t xml:space="preserve"> although a greater number of patients were available at the longer follow-up</w:t>
      </w:r>
      <w:r w:rsidR="0056131C" w:rsidRPr="00263438">
        <w:rPr>
          <w:lang w:val="en-AU"/>
        </w:rPr>
        <w:t>.</w:t>
      </w:r>
    </w:p>
    <w:p w14:paraId="7222EA39" w14:textId="242CF0EC" w:rsidR="00653231" w:rsidRPr="00263438" w:rsidRDefault="005A7212" w:rsidP="00653231">
      <w:pPr>
        <w:rPr>
          <w:lang w:val="en-AU"/>
        </w:rPr>
      </w:pPr>
      <w:r w:rsidRPr="00263438">
        <w:rPr>
          <w:lang w:val="en-AU"/>
        </w:rPr>
        <w:t>The Cochrane</w:t>
      </w:r>
      <w:r w:rsidR="00F906EE" w:rsidRPr="00263438">
        <w:rPr>
          <w:lang w:val="en-AU"/>
        </w:rPr>
        <w:t xml:space="preserve"> systematic</w:t>
      </w:r>
      <w:r w:rsidRPr="00263438">
        <w:rPr>
          <w:lang w:val="en-AU"/>
        </w:rPr>
        <w:t xml:space="preserve"> review reports a large number of missing patients</w:t>
      </w:r>
      <w:r w:rsidR="00D90D49" w:rsidRPr="00263438">
        <w:rPr>
          <w:lang w:val="en-AU"/>
        </w:rPr>
        <w:t>, unequal across intervention groups</w:t>
      </w:r>
      <w:r w:rsidRPr="00263438">
        <w:rPr>
          <w:lang w:val="en-AU"/>
        </w:rPr>
        <w:t xml:space="preserve"> </w:t>
      </w:r>
      <w:r w:rsidR="00653231" w:rsidRPr="00263438">
        <w:rPr>
          <w:lang w:val="en-AU"/>
        </w:rPr>
        <w:t>at 3 and 6 months</w:t>
      </w:r>
      <w:r w:rsidR="007E6282" w:rsidRPr="00263438">
        <w:rPr>
          <w:lang w:val="en-AU"/>
        </w:rPr>
        <w:t xml:space="preserve"> in Ketola </w:t>
      </w:r>
      <w:r w:rsidR="00684BE2">
        <w:rPr>
          <w:lang w:val="en-AU"/>
        </w:rPr>
        <w:fldChar w:fldCharType="begin">
          <w:fldData xml:space="preserve">PEVuZE5vdGU+PENpdGU+PEF1dGhvcj5LYXJqYWxhaW5lbjwvQXV0aG9yPjxZZWFyPjIwMTk8L1ll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</w:fldData>
        </w:fldChar>
      </w:r>
      <w:r w:rsidR="008E18AB">
        <w:rPr>
          <w:lang w:val="en-AU"/>
        </w:rPr>
        <w:instrText xml:space="preserve"> ADDIN EN.CITE </w:instrText>
      </w:r>
      <w:r w:rsidR="008E18AB">
        <w:rPr>
          <w:lang w:val="en-AU"/>
        </w:rPr>
        <w:fldChar w:fldCharType="begin">
          <w:fldData xml:space="preserve">PEVuZE5vdGU+PENpdGU+PEF1dGhvcj5LYXJqYWxhaW5lbjwvQXV0aG9yPjxZZWFyPjIwMTk8L1ll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(Karjalainen et al., 2019b)</w:t>
      </w:r>
      <w:r w:rsidR="00684BE2">
        <w:rPr>
          <w:lang w:val="en-AU"/>
        </w:rPr>
        <w:fldChar w:fldCharType="end"/>
      </w:r>
      <w:r w:rsidR="00D90D49" w:rsidRPr="00263438">
        <w:rPr>
          <w:lang w:val="en-AU"/>
        </w:rPr>
        <w:t>.</w:t>
      </w:r>
      <w:r w:rsidR="007E6282" w:rsidRPr="00263438">
        <w:rPr>
          <w:lang w:val="en-AU"/>
        </w:rPr>
        <w:t xml:space="preserve"> This could not be verified in the published data.</w:t>
      </w:r>
      <w:r w:rsidR="00D90D49" w:rsidRPr="00263438">
        <w:rPr>
          <w:lang w:val="en-AU"/>
        </w:rPr>
        <w:t xml:space="preserve"> However, at 12 months</w:t>
      </w:r>
      <w:r w:rsidR="001854EA" w:rsidRPr="00263438">
        <w:rPr>
          <w:lang w:val="en-AU"/>
        </w:rPr>
        <w:t>,</w:t>
      </w:r>
      <w:r w:rsidR="00D90D49" w:rsidRPr="00263438">
        <w:rPr>
          <w:lang w:val="en-AU"/>
        </w:rPr>
        <w:t xml:space="preserve"> </w:t>
      </w:r>
      <w:r w:rsidR="00B87625" w:rsidRPr="00263438">
        <w:rPr>
          <w:lang w:val="en-AU"/>
        </w:rPr>
        <w:t>the</w:t>
      </w:r>
      <w:r w:rsidR="00D90D49" w:rsidRPr="00263438">
        <w:rPr>
          <w:lang w:val="en-AU"/>
        </w:rPr>
        <w:t xml:space="preserve"> </w:t>
      </w:r>
      <w:r w:rsidR="00FC3C96" w:rsidRPr="00263438">
        <w:rPr>
          <w:lang w:val="en-AU"/>
        </w:rPr>
        <w:t>number of</w:t>
      </w:r>
      <w:r w:rsidR="00D90D49" w:rsidRPr="00263438">
        <w:rPr>
          <w:lang w:val="en-AU"/>
        </w:rPr>
        <w:t xml:space="preserve"> </w:t>
      </w:r>
      <w:r w:rsidR="00160A78" w:rsidRPr="00263438">
        <w:rPr>
          <w:lang w:val="en-AU"/>
        </w:rPr>
        <w:t xml:space="preserve">missing patients </w:t>
      </w:r>
      <w:r w:rsidR="006B0A31">
        <w:rPr>
          <w:lang w:val="en-AU"/>
        </w:rPr>
        <w:t>was</w:t>
      </w:r>
      <w:r w:rsidR="00160A78" w:rsidRPr="00263438">
        <w:rPr>
          <w:lang w:val="en-AU"/>
        </w:rPr>
        <w:t xml:space="preserve"> low and numbers </w:t>
      </w:r>
      <w:r w:rsidR="006B0A31">
        <w:rPr>
          <w:lang w:val="en-AU"/>
        </w:rPr>
        <w:t>we</w:t>
      </w:r>
      <w:r w:rsidR="00160A78" w:rsidRPr="00263438">
        <w:rPr>
          <w:lang w:val="en-AU"/>
        </w:rPr>
        <w:t>re similar across both groups.</w:t>
      </w:r>
    </w:p>
    <w:p w14:paraId="3FA5FCBB" w14:textId="05404CA8" w:rsidR="00E52F2F" w:rsidRPr="00263438" w:rsidRDefault="00E52F2F" w:rsidP="00653231">
      <w:pPr>
        <w:rPr>
          <w:lang w:val="en-AU"/>
        </w:rPr>
      </w:pPr>
      <w:r w:rsidRPr="00263438">
        <w:rPr>
          <w:lang w:val="en-AU"/>
        </w:rPr>
        <w:t xml:space="preserve">In the study by Peters, patient outcome data </w:t>
      </w:r>
      <w:r w:rsidR="00062971" w:rsidRPr="00263438">
        <w:rPr>
          <w:lang w:val="en-AU"/>
        </w:rPr>
        <w:t xml:space="preserve">were </w:t>
      </w:r>
      <w:r w:rsidR="004B3BF1" w:rsidRPr="00263438">
        <w:rPr>
          <w:lang w:val="en-AU"/>
        </w:rPr>
        <w:t>collected via a questionnaire, and the response rate varied across each follow-up period</w:t>
      </w:r>
      <w:r w:rsidR="002B375F" w:rsidRPr="00263438">
        <w:rPr>
          <w:lang w:val="en-AU"/>
        </w:rPr>
        <w:t>, leading to some concerns regarding missing data</w:t>
      </w:r>
      <w:r w:rsidR="007256AC" w:rsidRPr="00263438">
        <w:rPr>
          <w:lang w:val="en-AU"/>
        </w:rPr>
        <w:t xml:space="preserve"> (Peters)</w:t>
      </w:r>
      <w:r w:rsidR="004B3BF1" w:rsidRPr="00263438">
        <w:rPr>
          <w:lang w:val="en-AU"/>
        </w:rPr>
        <w:t xml:space="preserve">. </w:t>
      </w:r>
      <w:r w:rsidR="0038719F" w:rsidRPr="00263438">
        <w:rPr>
          <w:lang w:val="en-AU"/>
        </w:rPr>
        <w:t>In Rahme, the cross-over of patients to the surgery group</w:t>
      </w:r>
      <w:r w:rsidR="00227F2F" w:rsidRPr="00263438">
        <w:rPr>
          <w:lang w:val="en-AU"/>
        </w:rPr>
        <w:t xml:space="preserve"> leads to a high risk for missing outcomes data.</w:t>
      </w:r>
    </w:p>
    <w:p w14:paraId="2221D538" w14:textId="72527706" w:rsidR="00A0149D" w:rsidRPr="00263438" w:rsidRDefault="00917049" w:rsidP="002356BB">
      <w:pPr>
        <w:pStyle w:val="Heading5"/>
        <w:rPr>
          <w:lang w:val="en-AU"/>
        </w:rPr>
      </w:pPr>
      <w:r w:rsidRPr="00263438">
        <w:rPr>
          <w:lang w:val="en-AU"/>
        </w:rPr>
        <w:t>Measurement of outcome</w:t>
      </w:r>
    </w:p>
    <w:p w14:paraId="6AC8490B" w14:textId="0EC973E5" w:rsidR="00917049" w:rsidRPr="00263438" w:rsidRDefault="00885122" w:rsidP="00247DD0">
      <w:pPr>
        <w:rPr>
          <w:lang w:val="en-AU"/>
        </w:rPr>
      </w:pPr>
      <w:r w:rsidRPr="00263438">
        <w:rPr>
          <w:lang w:val="en-AU"/>
        </w:rPr>
        <w:t xml:space="preserve">In all studies, the </w:t>
      </w:r>
      <w:r w:rsidR="008849EE" w:rsidRPr="00263438">
        <w:rPr>
          <w:lang w:val="en-AU"/>
        </w:rPr>
        <w:t>outcome</w:t>
      </w:r>
      <w:r w:rsidR="00082473" w:rsidRPr="00263438">
        <w:rPr>
          <w:lang w:val="en-AU"/>
        </w:rPr>
        <w:t>s were</w:t>
      </w:r>
      <w:r w:rsidR="008849EE" w:rsidRPr="00263438">
        <w:rPr>
          <w:lang w:val="en-AU"/>
        </w:rPr>
        <w:t xml:space="preserve"> measure</w:t>
      </w:r>
      <w:r w:rsidR="00082473" w:rsidRPr="00263438">
        <w:rPr>
          <w:lang w:val="en-AU"/>
        </w:rPr>
        <w:t>d using</w:t>
      </w:r>
      <w:r w:rsidR="00A717E9" w:rsidRPr="00263438">
        <w:rPr>
          <w:lang w:val="en-AU"/>
        </w:rPr>
        <w:t xml:space="preserve"> a range of</w:t>
      </w:r>
      <w:r w:rsidR="00082473" w:rsidRPr="00263438">
        <w:rPr>
          <w:lang w:val="en-AU"/>
        </w:rPr>
        <w:t xml:space="preserve"> </w:t>
      </w:r>
      <w:r w:rsidR="00A717E9" w:rsidRPr="00263438">
        <w:rPr>
          <w:lang w:val="en-AU"/>
        </w:rPr>
        <w:t>appropriate tools</w:t>
      </w:r>
      <w:r w:rsidR="006B4740" w:rsidRPr="00263438">
        <w:rPr>
          <w:lang w:val="en-AU"/>
        </w:rPr>
        <w:t xml:space="preserve"> for pain, shoulder function and (where used) </w:t>
      </w:r>
      <w:r w:rsidR="004408EB" w:rsidRPr="00263438">
        <w:rPr>
          <w:lang w:val="en-AU"/>
        </w:rPr>
        <w:t>HRQoL</w:t>
      </w:r>
      <w:r w:rsidR="00A717E9" w:rsidRPr="00263438">
        <w:rPr>
          <w:lang w:val="en-AU"/>
        </w:rPr>
        <w:t xml:space="preserve">. </w:t>
      </w:r>
    </w:p>
    <w:p w14:paraId="7F360EFE" w14:textId="3E9952DE" w:rsidR="00A742B0" w:rsidRPr="00263438" w:rsidRDefault="00D001B2" w:rsidP="00247DD0">
      <w:pPr>
        <w:rPr>
          <w:lang w:val="en-AU"/>
        </w:rPr>
      </w:pPr>
      <w:r w:rsidRPr="00263438">
        <w:rPr>
          <w:lang w:val="en-AU"/>
        </w:rPr>
        <w:t>Outcome assessors were blinded to intervention in most studies (</w:t>
      </w:r>
      <w:r w:rsidR="005B7687" w:rsidRPr="00263438">
        <w:rPr>
          <w:lang w:val="en-AU"/>
        </w:rPr>
        <w:t xml:space="preserve">Beard, </w:t>
      </w:r>
      <w:r w:rsidRPr="00263438">
        <w:rPr>
          <w:lang w:val="en-AU"/>
        </w:rPr>
        <w:t>Brox</w:t>
      </w:r>
      <w:r w:rsidR="005B7687" w:rsidRPr="00263438">
        <w:rPr>
          <w:lang w:val="en-AU"/>
        </w:rPr>
        <w:t>, Farfaras</w:t>
      </w:r>
      <w:r w:rsidR="00C028EF" w:rsidRPr="00263438">
        <w:rPr>
          <w:lang w:val="en-AU"/>
        </w:rPr>
        <w:t>,</w:t>
      </w:r>
      <w:r w:rsidR="009B3795" w:rsidRPr="00263438">
        <w:rPr>
          <w:lang w:val="en-AU"/>
        </w:rPr>
        <w:t xml:space="preserve"> Ketola, Paavola</w:t>
      </w:r>
      <w:r w:rsidR="00206D2C" w:rsidRPr="00263438">
        <w:rPr>
          <w:lang w:val="en-AU"/>
        </w:rPr>
        <w:t>,</w:t>
      </w:r>
      <w:r w:rsidR="00C028EF" w:rsidRPr="00263438">
        <w:rPr>
          <w:lang w:val="en-AU"/>
        </w:rPr>
        <w:t xml:space="preserve"> Rahme</w:t>
      </w:r>
      <w:r w:rsidRPr="00263438">
        <w:rPr>
          <w:lang w:val="en-AU"/>
        </w:rPr>
        <w:t xml:space="preserve">). </w:t>
      </w:r>
      <w:r w:rsidR="00A742B0" w:rsidRPr="00263438">
        <w:rPr>
          <w:lang w:val="en-AU"/>
        </w:rPr>
        <w:t>In Cederqvist</w:t>
      </w:r>
      <w:r w:rsidR="009649C4" w:rsidRPr="00263438">
        <w:rPr>
          <w:lang w:val="en-AU"/>
        </w:rPr>
        <w:t xml:space="preserve"> and Haahr</w:t>
      </w:r>
      <w:r w:rsidR="00A742B0" w:rsidRPr="00263438">
        <w:rPr>
          <w:lang w:val="en-AU"/>
        </w:rPr>
        <w:t xml:space="preserve">, the </w:t>
      </w:r>
      <w:r w:rsidR="00A1019E" w:rsidRPr="00263438">
        <w:rPr>
          <w:lang w:val="en-AU"/>
        </w:rPr>
        <w:t>authors</w:t>
      </w:r>
      <w:r w:rsidR="00A742B0" w:rsidRPr="00263438">
        <w:rPr>
          <w:lang w:val="en-AU"/>
        </w:rPr>
        <w:t xml:space="preserve"> report </w:t>
      </w:r>
      <w:r w:rsidR="00A1019E" w:rsidRPr="00263438">
        <w:rPr>
          <w:lang w:val="en-AU"/>
        </w:rPr>
        <w:t>assessors (physiotherapists) were not blinded to the treatment allocation and recogni</w:t>
      </w:r>
      <w:r w:rsidR="005B4B8F" w:rsidRPr="00263438">
        <w:rPr>
          <w:lang w:val="en-AU"/>
        </w:rPr>
        <w:t>s</w:t>
      </w:r>
      <w:r w:rsidR="00A1019E" w:rsidRPr="00263438">
        <w:rPr>
          <w:lang w:val="en-AU"/>
        </w:rPr>
        <w:t xml:space="preserve">e this as being a </w:t>
      </w:r>
      <w:r w:rsidR="00FC3C96" w:rsidRPr="00263438">
        <w:rPr>
          <w:lang w:val="en-AU"/>
        </w:rPr>
        <w:t>weakness</w:t>
      </w:r>
      <w:r w:rsidR="008B6731">
        <w:rPr>
          <w:lang w:val="en-AU"/>
        </w:rPr>
        <w:t xml:space="preserve"> </w:t>
      </w:r>
      <w:r w:rsidR="000F1498" w:rsidRPr="00263438">
        <w:rPr>
          <w:lang w:val="en-AU"/>
        </w:rPr>
        <w:t xml:space="preserve">in their study design. </w:t>
      </w:r>
      <w:r w:rsidR="000B32AE" w:rsidRPr="00263438">
        <w:rPr>
          <w:lang w:val="en-AU"/>
        </w:rPr>
        <w:t xml:space="preserve">We believe that this </w:t>
      </w:r>
      <w:r w:rsidR="003309F2" w:rsidRPr="00263438">
        <w:rPr>
          <w:lang w:val="en-AU"/>
        </w:rPr>
        <w:t>was not likely to influence the outcomes</w:t>
      </w:r>
      <w:r w:rsidR="0071446A" w:rsidRPr="00263438">
        <w:rPr>
          <w:lang w:val="en-AU"/>
        </w:rPr>
        <w:t>,</w:t>
      </w:r>
      <w:r w:rsidR="007F6D64" w:rsidRPr="00263438">
        <w:rPr>
          <w:lang w:val="en-AU"/>
        </w:rPr>
        <w:t xml:space="preserve"> and</w:t>
      </w:r>
      <w:r w:rsidR="003309F2" w:rsidRPr="00263438">
        <w:rPr>
          <w:lang w:val="en-AU"/>
        </w:rPr>
        <w:t xml:space="preserve"> therefore th</w:t>
      </w:r>
      <w:r w:rsidR="00146931" w:rsidRPr="00263438">
        <w:rPr>
          <w:lang w:val="en-AU"/>
        </w:rPr>
        <w:t>e</w:t>
      </w:r>
      <w:r w:rsidR="003309F2" w:rsidRPr="00263438">
        <w:rPr>
          <w:lang w:val="en-AU"/>
        </w:rPr>
        <w:t>s</w:t>
      </w:r>
      <w:r w:rsidR="00146931" w:rsidRPr="00263438">
        <w:rPr>
          <w:lang w:val="en-AU"/>
        </w:rPr>
        <w:t>e</w:t>
      </w:r>
      <w:r w:rsidR="003309F2" w:rsidRPr="00263438">
        <w:rPr>
          <w:lang w:val="en-AU"/>
        </w:rPr>
        <w:t xml:space="preserve"> stud</w:t>
      </w:r>
      <w:r w:rsidR="00146931" w:rsidRPr="00263438">
        <w:rPr>
          <w:lang w:val="en-AU"/>
        </w:rPr>
        <w:t>ies are</w:t>
      </w:r>
      <w:r w:rsidR="003309F2" w:rsidRPr="00263438">
        <w:rPr>
          <w:lang w:val="en-AU"/>
        </w:rPr>
        <w:t xml:space="preserve"> considered </w:t>
      </w:r>
      <w:r w:rsidR="00176E3F" w:rsidRPr="00263438">
        <w:rPr>
          <w:lang w:val="en-AU"/>
        </w:rPr>
        <w:t>to be of</w:t>
      </w:r>
      <w:r w:rsidR="003309F2" w:rsidRPr="00263438">
        <w:rPr>
          <w:lang w:val="en-AU"/>
        </w:rPr>
        <w:t xml:space="preserve"> some concerns</w:t>
      </w:r>
      <w:r w:rsidR="00087924" w:rsidRPr="00263438">
        <w:rPr>
          <w:lang w:val="en-AU"/>
        </w:rPr>
        <w:t xml:space="preserve"> of bias</w:t>
      </w:r>
      <w:r w:rsidR="003309F2" w:rsidRPr="00263438">
        <w:rPr>
          <w:lang w:val="en-AU"/>
        </w:rPr>
        <w:t xml:space="preserve"> for this </w:t>
      </w:r>
      <w:r w:rsidR="00BA7A4E" w:rsidRPr="00263438">
        <w:rPr>
          <w:lang w:val="en-AU"/>
        </w:rPr>
        <w:t>domain</w:t>
      </w:r>
      <w:r w:rsidR="003309F2" w:rsidRPr="00263438">
        <w:rPr>
          <w:lang w:val="en-AU"/>
        </w:rPr>
        <w:t>.</w:t>
      </w:r>
    </w:p>
    <w:p w14:paraId="19AA6B77" w14:textId="06EA5390" w:rsidR="00724516" w:rsidRPr="00263438" w:rsidRDefault="001B7AED" w:rsidP="00247DD0">
      <w:pPr>
        <w:rPr>
          <w:lang w:val="en-AU"/>
        </w:rPr>
      </w:pPr>
      <w:r w:rsidRPr="00263438">
        <w:rPr>
          <w:lang w:val="en-AU"/>
        </w:rPr>
        <w:t xml:space="preserve">There is </w:t>
      </w:r>
      <w:r w:rsidR="005D0B4F" w:rsidRPr="00263438">
        <w:rPr>
          <w:lang w:val="en-AU"/>
        </w:rPr>
        <w:t>a high risk of bias</w:t>
      </w:r>
      <w:r w:rsidRPr="00263438">
        <w:rPr>
          <w:lang w:val="en-AU"/>
        </w:rPr>
        <w:t xml:space="preserve"> regarding the </w:t>
      </w:r>
      <w:r w:rsidR="009B3BA9" w:rsidRPr="00263438">
        <w:rPr>
          <w:lang w:val="en-AU"/>
        </w:rPr>
        <w:t xml:space="preserve">measurement of outcomes by Peters, as outcome data </w:t>
      </w:r>
      <w:r w:rsidR="00062971" w:rsidRPr="00263438">
        <w:rPr>
          <w:lang w:val="en-AU"/>
        </w:rPr>
        <w:t xml:space="preserve">were </w:t>
      </w:r>
      <w:r w:rsidR="009B3BA9" w:rsidRPr="00263438">
        <w:rPr>
          <w:lang w:val="en-AU"/>
        </w:rPr>
        <w:t>collected with a</w:t>
      </w:r>
      <w:r w:rsidR="00076A98" w:rsidRPr="00263438">
        <w:rPr>
          <w:lang w:val="en-AU"/>
        </w:rPr>
        <w:t xml:space="preserve"> self-reported patient</w:t>
      </w:r>
      <w:r w:rsidR="009B3BA9" w:rsidRPr="00263438">
        <w:rPr>
          <w:lang w:val="en-AU"/>
        </w:rPr>
        <w:t xml:space="preserve"> questionnaire. </w:t>
      </w:r>
    </w:p>
    <w:p w14:paraId="2463F4A4" w14:textId="317C087A" w:rsidR="00917049" w:rsidRPr="00263438" w:rsidRDefault="00917049" w:rsidP="002356BB">
      <w:pPr>
        <w:pStyle w:val="Heading5"/>
        <w:rPr>
          <w:lang w:val="en-AU"/>
        </w:rPr>
      </w:pPr>
      <w:r w:rsidRPr="00263438">
        <w:rPr>
          <w:lang w:val="en-AU"/>
        </w:rPr>
        <w:t>Selection of reported results</w:t>
      </w:r>
    </w:p>
    <w:p w14:paraId="360C638E" w14:textId="3DB95FF4" w:rsidR="00932948" w:rsidRPr="00263438" w:rsidRDefault="009A1234" w:rsidP="00247DD0">
      <w:pPr>
        <w:rPr>
          <w:lang w:val="en-AU"/>
        </w:rPr>
      </w:pPr>
      <w:r w:rsidRPr="00263438">
        <w:rPr>
          <w:lang w:val="en-AU"/>
        </w:rPr>
        <w:t>A protocol was published</w:t>
      </w:r>
      <w:r w:rsidR="00CA7CFC" w:rsidRPr="00263438">
        <w:rPr>
          <w:lang w:val="en-AU"/>
        </w:rPr>
        <w:t xml:space="preserve"> as a separate publication or as part of </w:t>
      </w:r>
      <w:r w:rsidR="00D1715C" w:rsidRPr="00263438">
        <w:rPr>
          <w:lang w:val="en-AU"/>
        </w:rPr>
        <w:t>trial registration</w:t>
      </w:r>
      <w:r w:rsidRPr="00263438">
        <w:rPr>
          <w:lang w:val="en-AU"/>
        </w:rPr>
        <w:t xml:space="preserve"> </w:t>
      </w:r>
      <w:r w:rsidR="00E340DF" w:rsidRPr="00263438">
        <w:rPr>
          <w:lang w:val="en-AU"/>
        </w:rPr>
        <w:t xml:space="preserve">by </w:t>
      </w:r>
      <w:r w:rsidR="00B404D1">
        <w:rPr>
          <w:lang w:val="en-AU"/>
        </w:rPr>
        <w:t>3</w:t>
      </w:r>
      <w:r w:rsidR="00E340DF" w:rsidRPr="00263438">
        <w:rPr>
          <w:lang w:val="en-AU"/>
        </w:rPr>
        <w:t xml:space="preserve"> trials (Beard, Paavola, Cederqvist).</w:t>
      </w:r>
    </w:p>
    <w:p w14:paraId="1D37280E" w14:textId="28ED95AF" w:rsidR="00917049" w:rsidRPr="00263438" w:rsidRDefault="00312B96" w:rsidP="00247DD0">
      <w:pPr>
        <w:rPr>
          <w:lang w:val="en-AU"/>
        </w:rPr>
      </w:pPr>
      <w:r w:rsidRPr="00263438">
        <w:rPr>
          <w:lang w:val="en-AU"/>
        </w:rPr>
        <w:t xml:space="preserve">The remaining </w:t>
      </w:r>
      <w:r w:rsidR="007F4D65" w:rsidRPr="00263438">
        <w:rPr>
          <w:lang w:val="en-AU"/>
        </w:rPr>
        <w:t>trials</w:t>
      </w:r>
      <w:r w:rsidRPr="00263438">
        <w:rPr>
          <w:lang w:val="en-AU"/>
        </w:rPr>
        <w:t xml:space="preserve"> </w:t>
      </w:r>
      <w:r w:rsidR="007F4D65" w:rsidRPr="00263438">
        <w:rPr>
          <w:lang w:val="en-AU"/>
        </w:rPr>
        <w:t>are</w:t>
      </w:r>
      <w:r w:rsidRPr="00263438">
        <w:rPr>
          <w:lang w:val="en-AU"/>
        </w:rPr>
        <w:t xml:space="preserve"> at risk of bias as there was no pre-specified analysis plan</w:t>
      </w:r>
      <w:r w:rsidR="00CB54E9" w:rsidRPr="00263438">
        <w:rPr>
          <w:lang w:val="en-AU"/>
        </w:rPr>
        <w:t xml:space="preserve"> or protocol</w:t>
      </w:r>
      <w:r w:rsidR="00932948" w:rsidRPr="00263438">
        <w:rPr>
          <w:lang w:val="en-AU"/>
        </w:rPr>
        <w:t xml:space="preserve"> (Brox</w:t>
      </w:r>
      <w:r w:rsidR="00FB0832" w:rsidRPr="00263438">
        <w:rPr>
          <w:lang w:val="en-AU"/>
        </w:rPr>
        <w:t>, Farfaras</w:t>
      </w:r>
      <w:r w:rsidR="00970B56" w:rsidRPr="00263438">
        <w:rPr>
          <w:lang w:val="en-AU"/>
        </w:rPr>
        <w:t>,</w:t>
      </w:r>
      <w:r w:rsidR="00993A78" w:rsidRPr="00263438">
        <w:rPr>
          <w:lang w:val="en-AU"/>
        </w:rPr>
        <w:t xml:space="preserve"> Haahr,</w:t>
      </w:r>
      <w:r w:rsidR="00970B56" w:rsidRPr="00263438">
        <w:rPr>
          <w:lang w:val="en-AU"/>
        </w:rPr>
        <w:t xml:space="preserve"> Peters, Rahme</w:t>
      </w:r>
      <w:r w:rsidR="00932948" w:rsidRPr="00263438">
        <w:rPr>
          <w:lang w:val="en-AU"/>
        </w:rPr>
        <w:t>)</w:t>
      </w:r>
      <w:r w:rsidR="002E4FBB" w:rsidRPr="00263438">
        <w:rPr>
          <w:lang w:val="en-AU"/>
        </w:rPr>
        <w:t>, and trials were not registered</w:t>
      </w:r>
      <w:r w:rsidR="00932948" w:rsidRPr="00263438">
        <w:rPr>
          <w:lang w:val="en-AU"/>
        </w:rPr>
        <w:t xml:space="preserve">. However, </w:t>
      </w:r>
      <w:r w:rsidR="00D15E7D" w:rsidRPr="00263438">
        <w:rPr>
          <w:lang w:val="en-AU"/>
        </w:rPr>
        <w:t xml:space="preserve">these studies </w:t>
      </w:r>
      <w:r w:rsidR="00DF6F65" w:rsidRPr="00263438">
        <w:rPr>
          <w:lang w:val="en-AU"/>
        </w:rPr>
        <w:t>reported</w:t>
      </w:r>
      <w:r w:rsidR="00AF3F92" w:rsidRPr="00263438">
        <w:rPr>
          <w:lang w:val="en-AU"/>
        </w:rPr>
        <w:t xml:space="preserve"> and analysed</w:t>
      </w:r>
      <w:r w:rsidR="00DF6F65" w:rsidRPr="00263438">
        <w:rPr>
          <w:lang w:val="en-AU"/>
        </w:rPr>
        <w:t xml:space="preserve"> all outcomes comprehensively</w:t>
      </w:r>
      <w:r w:rsidR="00CF5A24" w:rsidRPr="00263438">
        <w:rPr>
          <w:lang w:val="en-AU"/>
        </w:rPr>
        <w:t xml:space="preserve"> and</w:t>
      </w:r>
      <w:r w:rsidR="00DF6F65" w:rsidRPr="00263438">
        <w:rPr>
          <w:lang w:val="en-AU"/>
        </w:rPr>
        <w:t xml:space="preserve"> therefore </w:t>
      </w:r>
      <w:r w:rsidR="006810B3" w:rsidRPr="00263438">
        <w:rPr>
          <w:lang w:val="en-AU"/>
        </w:rPr>
        <w:t>were not considered to be at a high risk of bias for this domain</w:t>
      </w:r>
      <w:r w:rsidR="00BE78C4" w:rsidRPr="00263438">
        <w:rPr>
          <w:lang w:val="en-AU"/>
        </w:rPr>
        <w:t>.</w:t>
      </w:r>
    </w:p>
    <w:p w14:paraId="242054D9" w14:textId="2B3CF0EA" w:rsidR="00D91291" w:rsidRPr="00263438" w:rsidRDefault="00E87166" w:rsidP="00247DD0">
      <w:pPr>
        <w:rPr>
          <w:lang w:val="en-AU"/>
        </w:rPr>
      </w:pPr>
      <w:r w:rsidRPr="00263438">
        <w:rPr>
          <w:lang w:val="en-AU"/>
        </w:rPr>
        <w:t xml:space="preserve">Haahr </w:t>
      </w:r>
      <w:r w:rsidR="002C4E42" w:rsidRPr="00263438">
        <w:rPr>
          <w:lang w:val="en-AU"/>
        </w:rPr>
        <w:t xml:space="preserve">is considered to be at some </w:t>
      </w:r>
      <w:r w:rsidR="00A3645B" w:rsidRPr="00263438">
        <w:rPr>
          <w:lang w:val="en-AU"/>
        </w:rPr>
        <w:t>risk</w:t>
      </w:r>
      <w:r w:rsidR="002C4E42" w:rsidRPr="00263438">
        <w:rPr>
          <w:lang w:val="en-AU"/>
        </w:rPr>
        <w:t xml:space="preserve"> of bias, as there is </w:t>
      </w:r>
      <w:r w:rsidRPr="00263438">
        <w:rPr>
          <w:lang w:val="en-AU"/>
        </w:rPr>
        <w:t>no protocol,</w:t>
      </w:r>
      <w:r w:rsidR="002C4E42" w:rsidRPr="00263438">
        <w:rPr>
          <w:lang w:val="en-AU"/>
        </w:rPr>
        <w:t xml:space="preserve"> and </w:t>
      </w:r>
      <w:r w:rsidR="00714850" w:rsidRPr="00263438">
        <w:rPr>
          <w:lang w:val="en-AU"/>
        </w:rPr>
        <w:t>different</w:t>
      </w:r>
      <w:r w:rsidRPr="00263438">
        <w:rPr>
          <w:lang w:val="en-AU"/>
        </w:rPr>
        <w:t xml:space="preserve"> outcomes </w:t>
      </w:r>
      <w:r w:rsidR="00714850" w:rsidRPr="00263438">
        <w:rPr>
          <w:lang w:val="en-AU"/>
        </w:rPr>
        <w:t>are reported</w:t>
      </w:r>
      <w:r w:rsidRPr="00263438">
        <w:rPr>
          <w:lang w:val="en-AU"/>
        </w:rPr>
        <w:t xml:space="preserve"> </w:t>
      </w:r>
      <w:r w:rsidR="00714850" w:rsidRPr="00263438">
        <w:rPr>
          <w:lang w:val="en-AU"/>
        </w:rPr>
        <w:t>at the various timepoints</w:t>
      </w:r>
      <w:r w:rsidR="00A3645B" w:rsidRPr="00263438">
        <w:rPr>
          <w:lang w:val="en-AU"/>
        </w:rPr>
        <w:t>.</w:t>
      </w:r>
      <w:r w:rsidR="00714850" w:rsidRPr="00263438">
        <w:rPr>
          <w:lang w:val="en-AU"/>
        </w:rPr>
        <w:t xml:space="preserve"> However, </w:t>
      </w:r>
      <w:r w:rsidR="00B828F9" w:rsidRPr="00263438">
        <w:rPr>
          <w:lang w:val="en-AU"/>
        </w:rPr>
        <w:t xml:space="preserve">complete </w:t>
      </w:r>
      <w:r w:rsidR="00714850" w:rsidRPr="00263438">
        <w:rPr>
          <w:lang w:val="en-AU"/>
        </w:rPr>
        <w:t>outcomes appear to be reported</w:t>
      </w:r>
      <w:r w:rsidR="00B828F9" w:rsidRPr="00263438">
        <w:rPr>
          <w:lang w:val="en-AU"/>
        </w:rPr>
        <w:t xml:space="preserve"> with no </w:t>
      </w:r>
      <w:r w:rsidR="00230019" w:rsidRPr="00263438">
        <w:rPr>
          <w:lang w:val="en-AU"/>
        </w:rPr>
        <w:t>missing data.</w:t>
      </w:r>
    </w:p>
    <w:p w14:paraId="1B3B5A31" w14:textId="7FC97370" w:rsidR="00D317C3" w:rsidRPr="00263438" w:rsidRDefault="00FD217E" w:rsidP="001F3397">
      <w:pPr>
        <w:pStyle w:val="Heading3"/>
        <w:rPr>
          <w:lang w:val="en-AU"/>
        </w:rPr>
      </w:pPr>
      <w:bookmarkStart w:id="120" w:name="_Toc118272304"/>
      <w:r w:rsidRPr="00263438">
        <w:rPr>
          <w:lang w:val="en-AU"/>
        </w:rPr>
        <w:t>Reported outcomes</w:t>
      </w:r>
      <w:bookmarkEnd w:id="120"/>
    </w:p>
    <w:p w14:paraId="68813520" w14:textId="2A7FA32A" w:rsidR="00902B52" w:rsidRPr="00263438" w:rsidRDefault="00AC2D90" w:rsidP="00902B52">
      <w:pPr>
        <w:rPr>
          <w:lang w:val="en-AU"/>
        </w:rPr>
      </w:pPr>
      <w:r w:rsidRPr="00263438">
        <w:rPr>
          <w:lang w:val="en-AU"/>
        </w:rPr>
        <w:t>The effectiveness outcomes were reported as described in the PASC-approved PICO Confirmation.</w:t>
      </w:r>
      <w:r w:rsidR="00902B52" w:rsidRPr="00263438">
        <w:rPr>
          <w:lang w:val="en-AU"/>
        </w:rPr>
        <w:t xml:space="preserve"> Study outcomes are shown in </w:t>
      </w:r>
      <w:r w:rsidR="00902B52" w:rsidRPr="00263438">
        <w:rPr>
          <w:lang w:val="en-AU"/>
        </w:rPr>
        <w:fldChar w:fldCharType="begin"/>
      </w:r>
      <w:r w:rsidR="00902B52">
        <w:instrText xml:space="preserve"> REF _Ref80881617 \h </w:instrText>
      </w:r>
      <w:r w:rsidR="00902B52" w:rsidRPr="00263438">
        <w:rPr>
          <w:lang w:val="en-AU"/>
        </w:rPr>
      </w:r>
      <w:r w:rsidR="00902B52" w:rsidRPr="00263438">
        <w:rPr>
          <w:lang w:val="en-AU"/>
        </w:rPr>
        <w:fldChar w:fldCharType="separate"/>
      </w:r>
      <w:r w:rsidR="00AE6F3A" w:rsidRPr="00263438">
        <w:rPr>
          <w:lang w:val="en-AU"/>
        </w:rPr>
        <w:t xml:space="preserve">Table </w:t>
      </w:r>
      <w:r w:rsidR="00AE6F3A">
        <w:rPr>
          <w:noProof/>
        </w:rPr>
        <w:t>53</w:t>
      </w:r>
      <w:r w:rsidR="00902B52" w:rsidRPr="00263438">
        <w:rPr>
          <w:lang w:val="en-AU"/>
        </w:rPr>
        <w:fldChar w:fldCharType="end"/>
      </w:r>
      <w:r w:rsidR="00902B52" w:rsidRPr="00263438">
        <w:rPr>
          <w:lang w:val="en-AU"/>
        </w:rPr>
        <w:t>.</w:t>
      </w:r>
    </w:p>
    <w:p w14:paraId="054CF415" w14:textId="77777777" w:rsidR="003E4A12" w:rsidRPr="00263438" w:rsidRDefault="003E4A12" w:rsidP="002816AD">
      <w:pPr>
        <w:pStyle w:val="Heading4"/>
        <w:rPr>
          <w:lang w:val="en-AU"/>
        </w:rPr>
      </w:pPr>
      <w:r w:rsidRPr="00263438">
        <w:rPr>
          <w:lang w:val="en-AU"/>
        </w:rPr>
        <w:t>Pain</w:t>
      </w:r>
    </w:p>
    <w:p w14:paraId="743C8EC9" w14:textId="297D4917" w:rsidR="003E4A12" w:rsidRPr="00263438" w:rsidRDefault="003E4A12" w:rsidP="003E4A12">
      <w:pPr>
        <w:rPr>
          <w:lang w:val="en-AU"/>
        </w:rPr>
      </w:pPr>
      <w:r w:rsidRPr="00263438">
        <w:rPr>
          <w:lang w:val="en-AU"/>
        </w:rPr>
        <w:t>Pain was most commonly reported on a 0</w:t>
      </w:r>
      <w:r w:rsidR="008D0BF5" w:rsidRPr="00263438">
        <w:rPr>
          <w:lang w:val="en-AU"/>
        </w:rPr>
        <w:t>–</w:t>
      </w:r>
      <w:r w:rsidRPr="00263438">
        <w:rPr>
          <w:lang w:val="en-AU"/>
        </w:rPr>
        <w:t>10 scale (</w:t>
      </w:r>
      <w:r w:rsidR="00680819" w:rsidRPr="00263438">
        <w:rPr>
          <w:lang w:val="en-AU" w:eastAsia="en-AU"/>
        </w:rPr>
        <w:t>V</w:t>
      </w:r>
      <w:r w:rsidR="00862343" w:rsidRPr="00263438">
        <w:rPr>
          <w:lang w:val="en-AU" w:eastAsia="en-AU"/>
        </w:rPr>
        <w:t xml:space="preserve">isual </w:t>
      </w:r>
      <w:r w:rsidR="00680819" w:rsidRPr="00263438">
        <w:rPr>
          <w:lang w:val="en-AU" w:eastAsia="en-AU"/>
        </w:rPr>
        <w:t>A</w:t>
      </w:r>
      <w:r w:rsidR="00862343" w:rsidRPr="00263438">
        <w:rPr>
          <w:lang w:val="en-AU" w:eastAsia="en-AU"/>
        </w:rPr>
        <w:t xml:space="preserve">nalogue </w:t>
      </w:r>
      <w:r w:rsidR="00680819" w:rsidRPr="00263438">
        <w:rPr>
          <w:lang w:val="en-AU" w:eastAsia="en-AU"/>
        </w:rPr>
        <w:t>S</w:t>
      </w:r>
      <w:r w:rsidR="00862343" w:rsidRPr="00263438">
        <w:rPr>
          <w:lang w:val="en-AU" w:eastAsia="en-AU"/>
        </w:rPr>
        <w:t>cale</w:t>
      </w:r>
      <w:r w:rsidR="00862343" w:rsidRPr="00263438">
        <w:rPr>
          <w:lang w:val="en-AU"/>
        </w:rPr>
        <w:t xml:space="preserve"> [</w:t>
      </w:r>
      <w:r w:rsidRPr="00263438">
        <w:rPr>
          <w:lang w:val="en-AU"/>
        </w:rPr>
        <w:t>VAS</w:t>
      </w:r>
      <w:r w:rsidR="00862343" w:rsidRPr="00263438">
        <w:rPr>
          <w:lang w:val="en-AU"/>
        </w:rPr>
        <w:t>]</w:t>
      </w:r>
      <w:r w:rsidRPr="00263438">
        <w:rPr>
          <w:lang w:val="en-AU"/>
        </w:rPr>
        <w:t xml:space="preserve"> or Numeric Rating Scale</w:t>
      </w:r>
      <w:r w:rsidR="005003E4" w:rsidRPr="00263438">
        <w:rPr>
          <w:lang w:val="en-AU"/>
        </w:rPr>
        <w:t xml:space="preserve"> [NRS]</w:t>
      </w:r>
      <w:r w:rsidRPr="00263438">
        <w:rPr>
          <w:lang w:val="en-AU"/>
        </w:rPr>
        <w:t>), with 0 indicating no pain. In some studies</w:t>
      </w:r>
      <w:r w:rsidR="00041CED" w:rsidRPr="00263438">
        <w:rPr>
          <w:lang w:val="en-AU"/>
        </w:rPr>
        <w:t>,</w:t>
      </w:r>
      <w:r w:rsidRPr="00263438">
        <w:rPr>
          <w:lang w:val="en-AU"/>
        </w:rPr>
        <w:t xml:space="preserve"> pain was reported according to different scales: VAS score 0</w:t>
      </w:r>
      <w:r w:rsidR="00AC508E" w:rsidRPr="00263438">
        <w:rPr>
          <w:lang w:val="en-AU"/>
        </w:rPr>
        <w:t>–</w:t>
      </w:r>
      <w:r w:rsidRPr="00263438">
        <w:rPr>
          <w:lang w:val="en-AU"/>
        </w:rPr>
        <w:t>15 (Haahr), 15 being no pain; pain score 1</w:t>
      </w:r>
      <w:r w:rsidR="00AC508E" w:rsidRPr="00263438">
        <w:rPr>
          <w:lang w:val="en-AU"/>
        </w:rPr>
        <w:t>–</w:t>
      </w:r>
      <w:r w:rsidRPr="00263438">
        <w:rPr>
          <w:lang w:val="en-AU"/>
        </w:rPr>
        <w:t xml:space="preserve">9 (Brox), 1 being no </w:t>
      </w:r>
      <w:r w:rsidRPr="00263438">
        <w:rPr>
          <w:lang w:val="en-AU"/>
        </w:rPr>
        <w:lastRenderedPageBreak/>
        <w:t xml:space="preserve">pain; and PainDETECT score for neuropathic pain, </w:t>
      </w:r>
      <w:r w:rsidR="007E3130" w:rsidRPr="00263438">
        <w:rPr>
          <w:rFonts w:cstheme="minorHAnsi"/>
          <w:lang w:val="en-AU"/>
        </w:rPr>
        <w:t>−</w:t>
      </w:r>
      <w:r w:rsidRPr="00263438">
        <w:rPr>
          <w:lang w:val="en-AU"/>
        </w:rPr>
        <w:t>1 to 38 (Beard), a lower score indicating less pain.</w:t>
      </w:r>
    </w:p>
    <w:p w14:paraId="523EA7F5" w14:textId="0AE9E66D" w:rsidR="003E4A12" w:rsidRPr="00263438" w:rsidRDefault="003E4A12" w:rsidP="003E4A12">
      <w:pPr>
        <w:rPr>
          <w:lang w:val="en-AU"/>
        </w:rPr>
      </w:pPr>
      <w:r w:rsidRPr="00263438">
        <w:rPr>
          <w:lang w:val="en-AU"/>
        </w:rPr>
        <w:t>Where needed for comparison and synthesis, scores were transformed to comparable scales of 0</w:t>
      </w:r>
      <w:r w:rsidR="009C4207" w:rsidRPr="00263438">
        <w:rPr>
          <w:lang w:val="en-AU"/>
        </w:rPr>
        <w:t xml:space="preserve"> </w:t>
      </w:r>
      <w:r w:rsidR="00E96E82" w:rsidRPr="00263438">
        <w:rPr>
          <w:lang w:val="en-AU"/>
        </w:rPr>
        <w:t>–</w:t>
      </w:r>
      <w:r w:rsidRPr="00263438">
        <w:rPr>
          <w:lang w:val="en-AU"/>
        </w:rPr>
        <w:t>10 (</w:t>
      </w:r>
      <w:r w:rsidR="0032463F" w:rsidRPr="00263438">
        <w:rPr>
          <w:lang w:val="en-AU"/>
        </w:rPr>
        <w:t>Appendix A</w:t>
      </w:r>
      <w:r w:rsidRPr="00263438">
        <w:rPr>
          <w:lang w:val="en-AU"/>
        </w:rPr>
        <w:t>).</w:t>
      </w:r>
    </w:p>
    <w:p w14:paraId="48BE546B" w14:textId="77777777" w:rsidR="003E4A12" w:rsidRPr="00263438" w:rsidRDefault="003E4A12" w:rsidP="002816AD">
      <w:pPr>
        <w:pStyle w:val="Heading4"/>
        <w:rPr>
          <w:lang w:val="en-AU"/>
        </w:rPr>
      </w:pPr>
      <w:r w:rsidRPr="00263438">
        <w:rPr>
          <w:lang w:val="en-AU"/>
        </w:rPr>
        <w:t>Shoulder function</w:t>
      </w:r>
    </w:p>
    <w:p w14:paraId="48B974B9" w14:textId="1C0C9582" w:rsidR="003E4A12" w:rsidRPr="00263438" w:rsidRDefault="003E4A12" w:rsidP="003E4A12">
      <w:pPr>
        <w:rPr>
          <w:lang w:val="en-AU"/>
        </w:rPr>
      </w:pPr>
      <w:r w:rsidRPr="00263438">
        <w:rPr>
          <w:lang w:val="en-AU"/>
        </w:rPr>
        <w:t>For shoulder function, most reported scales ranged from 0</w:t>
      </w:r>
      <w:r w:rsidR="00E96E82" w:rsidRPr="00263438">
        <w:rPr>
          <w:lang w:val="en-AU"/>
        </w:rPr>
        <w:t>–</w:t>
      </w:r>
      <w:r w:rsidRPr="00263438">
        <w:rPr>
          <w:lang w:val="en-AU"/>
        </w:rPr>
        <w:t>100. The Constant or Constant-Murley scale was most commonly reported and was utilised in the meta-analysis. Other scores reporting using the range 0</w:t>
      </w:r>
      <w:r w:rsidR="00062100" w:rsidRPr="00263438">
        <w:rPr>
          <w:lang w:val="en-AU"/>
        </w:rPr>
        <w:t>–</w:t>
      </w:r>
      <w:r w:rsidRPr="00263438">
        <w:rPr>
          <w:lang w:val="en-AU"/>
        </w:rPr>
        <w:t xml:space="preserve">100 were the Shoulder Disability Questionnaire (Ketola), the </w:t>
      </w:r>
      <w:bookmarkStart w:id="121" w:name="_Hlk107238205"/>
      <w:r w:rsidRPr="00263438">
        <w:rPr>
          <w:lang w:val="en-AU"/>
        </w:rPr>
        <w:t xml:space="preserve">Subjective Shoulder Rating Score (SSRS) </w:t>
      </w:r>
      <w:bookmarkEnd w:id="121"/>
      <w:r w:rsidRPr="00263438">
        <w:rPr>
          <w:lang w:val="en-AU"/>
        </w:rPr>
        <w:t xml:space="preserve">(Peters), and the Neer score (Brox). Beard also reported the Oxford Shoulder Score (OSS), with a range </w:t>
      </w:r>
      <w:r w:rsidR="00D85BF2" w:rsidRPr="00263438">
        <w:rPr>
          <w:lang w:val="en-AU"/>
        </w:rPr>
        <w:t xml:space="preserve">of </w:t>
      </w:r>
      <w:r w:rsidRPr="00263438">
        <w:rPr>
          <w:lang w:val="en-AU"/>
        </w:rPr>
        <w:t>0</w:t>
      </w:r>
      <w:r w:rsidR="00D85BF2" w:rsidRPr="00263438">
        <w:rPr>
          <w:lang w:val="en-AU"/>
        </w:rPr>
        <w:t>–</w:t>
      </w:r>
      <w:r w:rsidRPr="00263438">
        <w:rPr>
          <w:lang w:val="en-AU"/>
        </w:rPr>
        <w:t>48 (Beard). There is no reported difference between effect-size estimates between OSS and the Constant score</w:t>
      </w:r>
      <w:r w:rsidR="000E7BC6" w:rsidRPr="00263438">
        <w:rPr>
          <w:lang w:val="en-AU"/>
        </w:rPr>
        <w:t xml:space="preserve"> </w:t>
      </w:r>
      <w:r w:rsidR="00684BE2">
        <w:rPr>
          <w:lang w:val="en-AU"/>
        </w:rPr>
        <w:fldChar w:fldCharType="begin">
          <w:fldData xml:space="preserve">PEVuZE5vdGU+PENpdGU+PEF1dGhvcj5DaHJpc3RpYW5zZW48L0F1dGhvcj48WWVhcj4yMDE1PC9Z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</w:fldData>
        </w:fldChar>
      </w:r>
      <w:r w:rsidR="008E18AB">
        <w:rPr>
          <w:lang w:val="en-AU"/>
        </w:rPr>
        <w:instrText xml:space="preserve"> ADDIN EN.CITE </w:instrText>
      </w:r>
      <w:r w:rsidR="008E18AB">
        <w:rPr>
          <w:lang w:val="en-AU"/>
        </w:rPr>
        <w:fldChar w:fldCharType="begin">
          <w:fldData xml:space="preserve">PEVuZE5vdGU+PENpdGU+PEF1dGhvcj5DaHJpc3RpYW5zZW48L0F1dGhvcj48WWVhcj4yMDE1PC9Z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(Christiansen et al., 2015)</w:t>
      </w:r>
      <w:r w:rsidR="00684BE2">
        <w:rPr>
          <w:lang w:val="en-AU"/>
        </w:rPr>
        <w:fldChar w:fldCharType="end"/>
      </w:r>
      <w:r w:rsidRPr="00263438">
        <w:rPr>
          <w:lang w:val="en-AU"/>
        </w:rPr>
        <w:t>.</w:t>
      </w:r>
    </w:p>
    <w:p w14:paraId="780E49B2" w14:textId="6C3916EF" w:rsidR="00A868D8" w:rsidRPr="00263438" w:rsidRDefault="00A868D8" w:rsidP="003E4A12">
      <w:pPr>
        <w:rPr>
          <w:lang w:val="en-AU"/>
        </w:rPr>
      </w:pPr>
      <w:r w:rsidRPr="00263438">
        <w:rPr>
          <w:lang w:val="en-AU" w:eastAsia="en-AU"/>
        </w:rPr>
        <w:t xml:space="preserve">Radiologic evaluation (10 points) is part of the Neer shoulder score. All radiographs in the Brox study were assessed as normal, which is equivalent to 10 points. For comparability with the other studies that used the Constant score (which does not include radiographic evaluation in the scoring), the shoulder function score in the Brox study assessed using Neer score scale from 10 </w:t>
      </w:r>
      <w:r w:rsidR="00262B84" w:rsidRPr="00263438">
        <w:rPr>
          <w:lang w:val="en-AU" w:eastAsia="en-AU"/>
        </w:rPr>
        <w:t>to</w:t>
      </w:r>
      <w:r w:rsidRPr="00263438">
        <w:rPr>
          <w:lang w:val="en-AU" w:eastAsia="en-AU"/>
        </w:rPr>
        <w:t xml:space="preserve"> 100 was converted to 0 to 100 using the formula in Appendix A. </w:t>
      </w:r>
    </w:p>
    <w:p w14:paraId="0D73E954" w14:textId="51CDF34E" w:rsidR="003E4A12" w:rsidRPr="00263438" w:rsidRDefault="003E4A12" w:rsidP="002816AD">
      <w:pPr>
        <w:pStyle w:val="Heading4"/>
        <w:rPr>
          <w:lang w:val="en-AU"/>
        </w:rPr>
      </w:pPr>
      <w:r w:rsidRPr="00263438">
        <w:rPr>
          <w:lang w:val="en-AU"/>
        </w:rPr>
        <w:t>Health</w:t>
      </w:r>
      <w:r w:rsidR="00E163AA" w:rsidRPr="00263438">
        <w:rPr>
          <w:lang w:val="en-AU"/>
        </w:rPr>
        <w:t>-</w:t>
      </w:r>
      <w:r w:rsidRPr="00263438">
        <w:rPr>
          <w:lang w:val="en-AU"/>
        </w:rPr>
        <w:t>related quality of life</w:t>
      </w:r>
    </w:p>
    <w:p w14:paraId="49B1970D" w14:textId="06AFDD09" w:rsidR="00AC2D90" w:rsidRPr="00263438" w:rsidRDefault="003E4A12" w:rsidP="003E4A12">
      <w:pPr>
        <w:rPr>
          <w:lang w:val="en-AU"/>
        </w:rPr>
      </w:pPr>
      <w:r w:rsidRPr="00263438">
        <w:rPr>
          <w:lang w:val="en-AU"/>
        </w:rPr>
        <w:t xml:space="preserve">For </w:t>
      </w:r>
      <w:r w:rsidR="00457E05" w:rsidRPr="00263438">
        <w:rPr>
          <w:lang w:val="en-AU"/>
        </w:rPr>
        <w:t>HRQoL</w:t>
      </w:r>
      <w:r w:rsidRPr="00263438">
        <w:rPr>
          <w:lang w:val="en-AU"/>
        </w:rPr>
        <w:t>, most scales used a range of 0</w:t>
      </w:r>
      <w:r w:rsidR="008F265A" w:rsidRPr="00263438">
        <w:rPr>
          <w:lang w:val="en-AU"/>
        </w:rPr>
        <w:t>–</w:t>
      </w:r>
      <w:r w:rsidRPr="00263438">
        <w:rPr>
          <w:lang w:val="en-AU"/>
        </w:rPr>
        <w:t>1 (or 0</w:t>
      </w:r>
      <w:r w:rsidR="008F265A" w:rsidRPr="00263438">
        <w:rPr>
          <w:lang w:val="en-AU"/>
        </w:rPr>
        <w:t>–</w:t>
      </w:r>
      <w:r w:rsidRPr="00263438">
        <w:rPr>
          <w:lang w:val="en-AU"/>
        </w:rPr>
        <w:t xml:space="preserve">100) scale, with higher </w:t>
      </w:r>
      <w:r w:rsidR="00AD0F5D" w:rsidRPr="00263438">
        <w:rPr>
          <w:lang w:val="en-AU"/>
        </w:rPr>
        <w:t xml:space="preserve">scores </w:t>
      </w:r>
      <w:r w:rsidRPr="00263438">
        <w:rPr>
          <w:lang w:val="en-AU"/>
        </w:rPr>
        <w:t>indicating a better score. Scores included 15D (Paavola), SF-36 (0</w:t>
      </w:r>
      <w:r w:rsidR="000F1325" w:rsidRPr="00263438">
        <w:rPr>
          <w:lang w:val="en-AU"/>
        </w:rPr>
        <w:t>–</w:t>
      </w:r>
      <w:r w:rsidRPr="00263438">
        <w:rPr>
          <w:lang w:val="en-AU"/>
        </w:rPr>
        <w:t xml:space="preserve">100) (Farfaras, Paavola) and RACD 36-item (Cederqvist). The EQ-5D-3L (range </w:t>
      </w:r>
      <w:r w:rsidR="00520194" w:rsidRPr="00263438">
        <w:rPr>
          <w:rFonts w:cstheme="minorHAnsi"/>
          <w:lang w:val="en-AU"/>
        </w:rPr>
        <w:t>-</w:t>
      </w:r>
      <w:r w:rsidRPr="00263438">
        <w:rPr>
          <w:lang w:val="en-AU"/>
        </w:rPr>
        <w:t>0.59</w:t>
      </w:r>
      <w:r w:rsidR="00A328C7" w:rsidRPr="00263438">
        <w:rPr>
          <w:lang w:val="en-AU"/>
        </w:rPr>
        <w:t xml:space="preserve"> to </w:t>
      </w:r>
      <w:r w:rsidRPr="00263438">
        <w:rPr>
          <w:lang w:val="en-AU"/>
        </w:rPr>
        <w:t>1) was also reported (Beard).</w:t>
      </w:r>
      <w:r w:rsidR="00520194" w:rsidRPr="00263438">
        <w:rPr>
          <w:lang w:val="en-AU"/>
        </w:rPr>
        <w:t xml:space="preserve"> </w:t>
      </w:r>
    </w:p>
    <w:p w14:paraId="741A195B" w14:textId="2DD35DB5" w:rsidR="005728C5" w:rsidRPr="00263438" w:rsidRDefault="005728C5" w:rsidP="003E4A12">
      <w:pPr>
        <w:rPr>
          <w:lang w:val="en-AU"/>
        </w:rPr>
      </w:pPr>
      <w:r w:rsidRPr="00263438">
        <w:rPr>
          <w:lang w:val="en-AU"/>
        </w:rPr>
        <w:t>For all outcomes, the mini</w:t>
      </w:r>
      <w:r w:rsidR="003F0CEC" w:rsidRPr="00263438">
        <w:rPr>
          <w:lang w:val="en-AU"/>
        </w:rPr>
        <w:t xml:space="preserve">mum clinically important differences </w:t>
      </w:r>
      <w:r w:rsidR="00BD379B" w:rsidRPr="00263438">
        <w:rPr>
          <w:lang w:val="en-AU"/>
        </w:rPr>
        <w:t>are</w:t>
      </w:r>
      <w:r w:rsidR="003F0CEC" w:rsidRPr="00263438">
        <w:rPr>
          <w:lang w:val="en-AU"/>
        </w:rPr>
        <w:t xml:space="preserve"> shown in Appendix </w:t>
      </w:r>
      <w:r w:rsidR="004F712A" w:rsidRPr="00263438">
        <w:rPr>
          <w:lang w:val="en-AU"/>
        </w:rPr>
        <w:t>A</w:t>
      </w:r>
      <w:r w:rsidR="003F0CEC" w:rsidRPr="00263438">
        <w:rPr>
          <w:lang w:val="en-AU"/>
        </w:rPr>
        <w:t>.</w:t>
      </w:r>
    </w:p>
    <w:p w14:paraId="329813FE" w14:textId="50FF5724" w:rsidR="00FD217E" w:rsidRPr="00263438" w:rsidRDefault="00C66895" w:rsidP="001F3397">
      <w:pPr>
        <w:pStyle w:val="Heading3"/>
        <w:rPr>
          <w:lang w:val="en-AU"/>
        </w:rPr>
      </w:pPr>
      <w:bookmarkStart w:id="122" w:name="_Toc118272305"/>
      <w:bookmarkStart w:id="123" w:name="Population_Characteristics_224"/>
      <w:r w:rsidRPr="00263438">
        <w:rPr>
          <w:lang w:val="en-AU"/>
        </w:rPr>
        <w:t>P</w:t>
      </w:r>
      <w:r w:rsidR="00450D74" w:rsidRPr="00263438">
        <w:rPr>
          <w:lang w:val="en-AU"/>
        </w:rPr>
        <w:t>opulation characteristics</w:t>
      </w:r>
      <w:bookmarkEnd w:id="122"/>
    </w:p>
    <w:bookmarkEnd w:id="123"/>
    <w:p w14:paraId="029F7BFB" w14:textId="02E0A257" w:rsidR="00195224" w:rsidRPr="00263438" w:rsidRDefault="00195224" w:rsidP="00195224">
      <w:pPr>
        <w:pStyle w:val="Heading4"/>
        <w:rPr>
          <w:lang w:val="en-AU"/>
        </w:rPr>
      </w:pPr>
      <w:r w:rsidRPr="00263438">
        <w:rPr>
          <w:lang w:val="en-AU"/>
        </w:rPr>
        <w:t>Inclusion and exclusion criteria</w:t>
      </w:r>
    </w:p>
    <w:p w14:paraId="7688FACF" w14:textId="7B16A6BA" w:rsidR="00A10F73" w:rsidRPr="00263438" w:rsidRDefault="00A10F73" w:rsidP="00BD67BF">
      <w:pPr>
        <w:rPr>
          <w:lang w:val="en-AU"/>
        </w:rPr>
      </w:pPr>
      <w:r w:rsidRPr="00263438">
        <w:rPr>
          <w:lang w:val="en-AU"/>
        </w:rPr>
        <w:t>Patient selection criteria were broadly similar across all trials</w:t>
      </w:r>
      <w:r w:rsidR="003B31E7" w:rsidRPr="00263438">
        <w:rPr>
          <w:lang w:val="en-AU"/>
        </w:rPr>
        <w:t xml:space="preserve"> (</w:t>
      </w:r>
      <w:r w:rsidR="003B31E7" w:rsidRPr="00263438">
        <w:rPr>
          <w:lang w:val="en-AU"/>
        </w:rPr>
        <w:fldChar w:fldCharType="begin"/>
      </w:r>
      <w:r w:rsidR="003B31E7">
        <w:instrText xml:space="preserve"> REF _Ref80881617 \h </w:instrText>
      </w:r>
      <w:r w:rsidR="003B31E7" w:rsidRPr="00263438">
        <w:rPr>
          <w:lang w:val="en-AU"/>
        </w:rPr>
      </w:r>
      <w:r w:rsidR="003B31E7" w:rsidRPr="00263438">
        <w:rPr>
          <w:lang w:val="en-AU"/>
        </w:rPr>
        <w:fldChar w:fldCharType="separate"/>
      </w:r>
      <w:r w:rsidR="00AE6F3A" w:rsidRPr="00263438">
        <w:rPr>
          <w:lang w:val="en-AU"/>
        </w:rPr>
        <w:t xml:space="preserve">Table </w:t>
      </w:r>
      <w:r w:rsidR="00AE6F3A">
        <w:rPr>
          <w:noProof/>
        </w:rPr>
        <w:t>53</w:t>
      </w:r>
      <w:r w:rsidR="003B31E7" w:rsidRPr="00263438">
        <w:rPr>
          <w:lang w:val="en-AU"/>
        </w:rPr>
        <w:fldChar w:fldCharType="end"/>
      </w:r>
      <w:r w:rsidR="003B31E7" w:rsidRPr="00263438">
        <w:rPr>
          <w:lang w:val="en-AU"/>
        </w:rPr>
        <w:t>)</w:t>
      </w:r>
      <w:r w:rsidRPr="00263438">
        <w:rPr>
          <w:lang w:val="en-AU"/>
        </w:rPr>
        <w:t>.</w:t>
      </w:r>
      <w:r w:rsidR="00240A80" w:rsidRPr="00263438">
        <w:rPr>
          <w:lang w:val="en-AU"/>
        </w:rPr>
        <w:t xml:space="preserve"> In most studies</w:t>
      </w:r>
      <w:r w:rsidR="00B47C6D" w:rsidRPr="00263438">
        <w:rPr>
          <w:lang w:val="en-AU"/>
        </w:rPr>
        <w:t>,</w:t>
      </w:r>
      <w:r w:rsidR="00240A80" w:rsidRPr="00263438">
        <w:rPr>
          <w:lang w:val="en-AU"/>
        </w:rPr>
        <w:t xml:space="preserve"> </w:t>
      </w:r>
      <w:r w:rsidR="006A5194" w:rsidRPr="00263438">
        <w:rPr>
          <w:lang w:val="en-AU"/>
        </w:rPr>
        <w:t xml:space="preserve">patients had subacromial impingement </w:t>
      </w:r>
      <w:r w:rsidR="00BF6277" w:rsidRPr="00263438">
        <w:rPr>
          <w:lang w:val="en-AU"/>
        </w:rPr>
        <w:t>(</w:t>
      </w:r>
      <w:r w:rsidR="00934D84" w:rsidRPr="00263438">
        <w:rPr>
          <w:lang w:val="en-AU"/>
        </w:rPr>
        <w:t xml:space="preserve">Farfaras, </w:t>
      </w:r>
      <w:r w:rsidR="00BF6277" w:rsidRPr="00263438">
        <w:rPr>
          <w:lang w:val="en-AU"/>
        </w:rPr>
        <w:t>Haahr, Ketola, Paavola</w:t>
      </w:r>
      <w:r w:rsidR="00186316" w:rsidRPr="00263438">
        <w:rPr>
          <w:lang w:val="en-AU"/>
        </w:rPr>
        <w:t>, Peters</w:t>
      </w:r>
      <w:r w:rsidR="00854F41" w:rsidRPr="00263438">
        <w:rPr>
          <w:lang w:val="en-AU"/>
        </w:rPr>
        <w:t>)</w:t>
      </w:r>
    </w:p>
    <w:p w14:paraId="2F8B2D85" w14:textId="1722DF99" w:rsidR="002B5C5F" w:rsidRPr="00263438" w:rsidRDefault="002B5C5F" w:rsidP="00BD67BF">
      <w:pPr>
        <w:rPr>
          <w:lang w:val="en-AU"/>
        </w:rPr>
      </w:pPr>
      <w:r w:rsidRPr="00263438">
        <w:rPr>
          <w:lang w:val="en-AU"/>
        </w:rPr>
        <w:t xml:space="preserve">In </w:t>
      </w:r>
      <w:r w:rsidR="00A66AC3" w:rsidRPr="00263438">
        <w:rPr>
          <w:lang w:val="en-AU"/>
        </w:rPr>
        <w:t>3</w:t>
      </w:r>
      <w:r w:rsidRPr="00263438">
        <w:rPr>
          <w:lang w:val="en-AU"/>
        </w:rPr>
        <w:t xml:space="preserve"> studies, patients were described more broadly with subacromial pain or rotator cuff disease (Beard, Brox</w:t>
      </w:r>
      <w:r w:rsidR="00934D84" w:rsidRPr="00263438">
        <w:rPr>
          <w:lang w:val="en-AU"/>
        </w:rPr>
        <w:t>, Cederqvist</w:t>
      </w:r>
      <w:r w:rsidRPr="00263438">
        <w:rPr>
          <w:lang w:val="en-AU"/>
        </w:rPr>
        <w:t xml:space="preserve">). </w:t>
      </w:r>
      <w:r w:rsidR="00186316" w:rsidRPr="00263438">
        <w:rPr>
          <w:lang w:val="en-AU"/>
        </w:rPr>
        <w:t>In Rahme</w:t>
      </w:r>
      <w:r w:rsidR="00AC559B" w:rsidRPr="00263438">
        <w:rPr>
          <w:lang w:val="en-AU"/>
        </w:rPr>
        <w:t>,</w:t>
      </w:r>
      <w:r w:rsidR="00186316" w:rsidRPr="00263438">
        <w:rPr>
          <w:lang w:val="en-AU"/>
        </w:rPr>
        <w:t xml:space="preserve"> </w:t>
      </w:r>
      <w:r w:rsidR="00B10958" w:rsidRPr="00263438">
        <w:rPr>
          <w:lang w:val="en-AU"/>
        </w:rPr>
        <w:t>an explicit diagnosis was not provided.</w:t>
      </w:r>
    </w:p>
    <w:p w14:paraId="7CAD99D7" w14:textId="2FE8AB07" w:rsidR="00A66AC3" w:rsidRPr="00263438" w:rsidRDefault="00A66AC3" w:rsidP="00BD67BF">
      <w:pPr>
        <w:rPr>
          <w:lang w:val="en-AU"/>
        </w:rPr>
      </w:pPr>
      <w:r w:rsidRPr="00263438">
        <w:rPr>
          <w:lang w:val="en-AU"/>
        </w:rPr>
        <w:t>In most studies</w:t>
      </w:r>
      <w:r w:rsidR="00AC559B" w:rsidRPr="00263438">
        <w:rPr>
          <w:lang w:val="en-AU"/>
        </w:rPr>
        <w:t>,</w:t>
      </w:r>
      <w:r w:rsidRPr="00263438">
        <w:rPr>
          <w:lang w:val="en-AU"/>
        </w:rPr>
        <w:t xml:space="preserve"> patients had </w:t>
      </w:r>
      <w:r w:rsidR="005E57AF" w:rsidRPr="00263438">
        <w:rPr>
          <w:lang w:val="en-AU"/>
        </w:rPr>
        <w:t>symptoms</w:t>
      </w:r>
      <w:r w:rsidRPr="00263438">
        <w:rPr>
          <w:lang w:val="en-AU"/>
        </w:rPr>
        <w:t xml:space="preserve"> for at least 3 months (Beard, Brox, Cederqvist</w:t>
      </w:r>
      <w:r w:rsidR="005E57AF" w:rsidRPr="00263438">
        <w:rPr>
          <w:lang w:val="en-AU"/>
        </w:rPr>
        <w:t>, Haahr, Ketola, Paavola)</w:t>
      </w:r>
      <w:r w:rsidRPr="00263438">
        <w:rPr>
          <w:lang w:val="en-AU"/>
        </w:rPr>
        <w:t xml:space="preserve">. </w:t>
      </w:r>
      <w:r w:rsidR="005E57AF" w:rsidRPr="00263438">
        <w:rPr>
          <w:lang w:val="en-AU"/>
        </w:rPr>
        <w:t xml:space="preserve">Patients in Farfaras had symptoms of </w:t>
      </w:r>
      <w:r w:rsidR="00250F6F" w:rsidRPr="00263438">
        <w:rPr>
          <w:lang w:val="en-AU"/>
        </w:rPr>
        <w:t>at least 6 months, and in Rahme at least 12 months. The duration of symptoms is not described in Peters</w:t>
      </w:r>
      <w:r w:rsidR="00B5592B" w:rsidRPr="00263438">
        <w:rPr>
          <w:lang w:val="en-AU"/>
        </w:rPr>
        <w:t>.</w:t>
      </w:r>
    </w:p>
    <w:p w14:paraId="1B2D0F2A" w14:textId="1A36CB15" w:rsidR="00F73FAC" w:rsidRPr="00263438" w:rsidRDefault="005D1BC3" w:rsidP="00BD67BF">
      <w:pPr>
        <w:rPr>
          <w:lang w:val="en-AU"/>
        </w:rPr>
      </w:pPr>
      <w:r w:rsidRPr="00263438">
        <w:rPr>
          <w:lang w:val="en-AU"/>
        </w:rPr>
        <w:t>Most s</w:t>
      </w:r>
      <w:r w:rsidR="009D1538" w:rsidRPr="00263438">
        <w:rPr>
          <w:lang w:val="en-AU"/>
        </w:rPr>
        <w:t xml:space="preserve">tudies excluded </w:t>
      </w:r>
      <w:r w:rsidR="000C237B" w:rsidRPr="00263438">
        <w:rPr>
          <w:lang w:val="en-AU"/>
        </w:rPr>
        <w:t>FTT</w:t>
      </w:r>
      <w:r w:rsidR="009D1538" w:rsidRPr="00263438">
        <w:rPr>
          <w:lang w:val="en-AU"/>
        </w:rPr>
        <w:t xml:space="preserve"> (Beard</w:t>
      </w:r>
      <w:r w:rsidR="00F430F2" w:rsidRPr="00263438">
        <w:rPr>
          <w:lang w:val="en-AU"/>
        </w:rPr>
        <w:t>, Brox</w:t>
      </w:r>
      <w:r w:rsidR="002965A5" w:rsidRPr="00263438">
        <w:rPr>
          <w:lang w:val="en-AU"/>
        </w:rPr>
        <w:t>, Farfaras</w:t>
      </w:r>
      <w:r w:rsidR="00A4287A" w:rsidRPr="00263438">
        <w:rPr>
          <w:lang w:val="en-AU"/>
        </w:rPr>
        <w:t>, Haahr</w:t>
      </w:r>
      <w:r w:rsidR="00745009" w:rsidRPr="00263438">
        <w:rPr>
          <w:lang w:val="en-AU"/>
        </w:rPr>
        <w:t>, Ketola</w:t>
      </w:r>
      <w:r w:rsidR="00436387" w:rsidRPr="00263438">
        <w:rPr>
          <w:lang w:val="en-AU"/>
        </w:rPr>
        <w:t xml:space="preserve">, </w:t>
      </w:r>
      <w:r w:rsidR="001D646E" w:rsidRPr="00263438">
        <w:rPr>
          <w:lang w:val="en-AU"/>
        </w:rPr>
        <w:t>Paavola</w:t>
      </w:r>
      <w:r w:rsidR="00410163" w:rsidRPr="00263438">
        <w:rPr>
          <w:lang w:val="en-AU"/>
        </w:rPr>
        <w:t>, Peters</w:t>
      </w:r>
      <w:r w:rsidR="009D1538" w:rsidRPr="00263438">
        <w:rPr>
          <w:lang w:val="en-AU"/>
        </w:rPr>
        <w:t>)</w:t>
      </w:r>
      <w:r w:rsidR="00F64FEF" w:rsidRPr="00263438">
        <w:rPr>
          <w:lang w:val="en-AU"/>
        </w:rPr>
        <w:t>. In one study</w:t>
      </w:r>
      <w:r w:rsidR="00B67A9C" w:rsidRPr="00263438">
        <w:rPr>
          <w:lang w:val="en-AU"/>
        </w:rPr>
        <w:t>,</w:t>
      </w:r>
      <w:r w:rsidR="00F64FEF" w:rsidRPr="00263438">
        <w:rPr>
          <w:lang w:val="en-AU"/>
        </w:rPr>
        <w:t xml:space="preserve"> </w:t>
      </w:r>
      <w:r w:rsidR="006959A6" w:rsidRPr="00263438">
        <w:rPr>
          <w:lang w:val="en-AU"/>
        </w:rPr>
        <w:t>FTT and non-FTT</w:t>
      </w:r>
      <w:r w:rsidR="00F64FEF" w:rsidRPr="00263438">
        <w:rPr>
          <w:lang w:val="en-AU"/>
        </w:rPr>
        <w:t xml:space="preserve"> were</w:t>
      </w:r>
      <w:r w:rsidR="006959A6" w:rsidRPr="00263438">
        <w:rPr>
          <w:lang w:val="en-AU"/>
        </w:rPr>
        <w:t xml:space="preserve"> reported separately</w:t>
      </w:r>
      <w:r w:rsidR="002965A5" w:rsidRPr="00263438">
        <w:rPr>
          <w:lang w:val="en-AU"/>
        </w:rPr>
        <w:t xml:space="preserve"> (Cederqvist)</w:t>
      </w:r>
      <w:r w:rsidR="00F64FEF" w:rsidRPr="00263438">
        <w:rPr>
          <w:lang w:val="en-AU"/>
        </w:rPr>
        <w:t>, and in Rahme</w:t>
      </w:r>
      <w:r w:rsidR="00B67A9C" w:rsidRPr="00263438">
        <w:rPr>
          <w:lang w:val="en-AU"/>
        </w:rPr>
        <w:t>,</w:t>
      </w:r>
      <w:r w:rsidR="00F64FEF" w:rsidRPr="00263438">
        <w:rPr>
          <w:lang w:val="en-AU"/>
        </w:rPr>
        <w:t xml:space="preserve"> </w:t>
      </w:r>
      <w:r w:rsidR="00F73FAC" w:rsidRPr="00263438">
        <w:rPr>
          <w:lang w:val="en-AU"/>
        </w:rPr>
        <w:t xml:space="preserve">FTT </w:t>
      </w:r>
      <w:r w:rsidR="00F64FEF" w:rsidRPr="00263438">
        <w:rPr>
          <w:lang w:val="en-AU"/>
        </w:rPr>
        <w:t xml:space="preserve">were </w:t>
      </w:r>
      <w:r w:rsidR="00F73FAC" w:rsidRPr="00263438">
        <w:rPr>
          <w:lang w:val="en-AU"/>
        </w:rPr>
        <w:t xml:space="preserve">not excluded </w:t>
      </w:r>
      <w:r w:rsidR="00F64FEF" w:rsidRPr="00263438">
        <w:rPr>
          <w:lang w:val="en-AU"/>
        </w:rPr>
        <w:t>(</w:t>
      </w:r>
      <w:r w:rsidR="00F73FAC" w:rsidRPr="00263438">
        <w:rPr>
          <w:lang w:val="en-AU"/>
        </w:rPr>
        <w:t>5 were repaired</w:t>
      </w:r>
      <w:r w:rsidR="00F64FEF" w:rsidRPr="00263438">
        <w:rPr>
          <w:lang w:val="en-AU"/>
        </w:rPr>
        <w:t>)</w:t>
      </w:r>
      <w:r w:rsidR="00F73FAC" w:rsidRPr="00263438">
        <w:rPr>
          <w:lang w:val="en-AU"/>
        </w:rPr>
        <w:t>.</w:t>
      </w:r>
    </w:p>
    <w:p w14:paraId="62E259D6" w14:textId="492465B0" w:rsidR="00574D58" w:rsidRPr="00263438" w:rsidRDefault="00574D58" w:rsidP="00BD67BF">
      <w:pPr>
        <w:rPr>
          <w:lang w:val="en-AU"/>
        </w:rPr>
      </w:pPr>
      <w:r w:rsidRPr="00263438">
        <w:rPr>
          <w:lang w:val="en-AU"/>
        </w:rPr>
        <w:t>Other commonly exclude</w:t>
      </w:r>
      <w:r w:rsidR="004A1CC4" w:rsidRPr="00263438">
        <w:rPr>
          <w:lang w:val="en-AU"/>
        </w:rPr>
        <w:t>d shoulder pathologies were osteoarthritis (</w:t>
      </w:r>
      <w:r w:rsidR="00AC6B20" w:rsidRPr="00263438">
        <w:rPr>
          <w:lang w:val="en-AU"/>
        </w:rPr>
        <w:t xml:space="preserve">of the glenohumeral or acromioclavicular joint) </w:t>
      </w:r>
      <w:r w:rsidR="002F0B0B" w:rsidRPr="00263438">
        <w:rPr>
          <w:lang w:val="en-AU"/>
        </w:rPr>
        <w:t>(</w:t>
      </w:r>
      <w:r w:rsidR="000E2A95" w:rsidRPr="00263438">
        <w:rPr>
          <w:lang w:val="en-AU"/>
        </w:rPr>
        <w:t xml:space="preserve">Cederqvist, </w:t>
      </w:r>
      <w:r w:rsidR="002F0B0B" w:rsidRPr="00263438">
        <w:rPr>
          <w:lang w:val="en-AU"/>
        </w:rPr>
        <w:t>Farfaras</w:t>
      </w:r>
      <w:r w:rsidR="00D94D5F" w:rsidRPr="00263438">
        <w:rPr>
          <w:lang w:val="en-AU"/>
        </w:rPr>
        <w:t>,</w:t>
      </w:r>
      <w:r w:rsidR="002F0B0B" w:rsidRPr="00263438">
        <w:rPr>
          <w:lang w:val="en-AU"/>
        </w:rPr>
        <w:t xml:space="preserve"> Haahr</w:t>
      </w:r>
      <w:r w:rsidR="00D94D5F" w:rsidRPr="00263438">
        <w:rPr>
          <w:lang w:val="en-AU"/>
        </w:rPr>
        <w:t>,</w:t>
      </w:r>
      <w:r w:rsidR="002F0B0B" w:rsidRPr="00263438">
        <w:rPr>
          <w:lang w:val="en-AU"/>
        </w:rPr>
        <w:t xml:space="preserve"> Ketola</w:t>
      </w:r>
      <w:r w:rsidR="00D94D5F" w:rsidRPr="00263438">
        <w:rPr>
          <w:lang w:val="en-AU"/>
        </w:rPr>
        <w:t>,</w:t>
      </w:r>
      <w:r w:rsidR="002F0B0B" w:rsidRPr="00263438">
        <w:rPr>
          <w:lang w:val="en-AU"/>
        </w:rPr>
        <w:t xml:space="preserve"> Paavola</w:t>
      </w:r>
      <w:r w:rsidR="00D94D5F" w:rsidRPr="00263438">
        <w:rPr>
          <w:lang w:val="en-AU"/>
        </w:rPr>
        <w:t>,</w:t>
      </w:r>
      <w:r w:rsidR="002F0B0B" w:rsidRPr="00263438">
        <w:rPr>
          <w:lang w:val="en-AU"/>
        </w:rPr>
        <w:t xml:space="preserve"> Rahme), </w:t>
      </w:r>
      <w:r w:rsidR="00065150" w:rsidRPr="00263438">
        <w:rPr>
          <w:lang w:val="en-AU"/>
        </w:rPr>
        <w:t>rheumatoid arthritis (Beard</w:t>
      </w:r>
      <w:r w:rsidR="00477C86" w:rsidRPr="00263438">
        <w:rPr>
          <w:lang w:val="en-AU"/>
        </w:rPr>
        <w:t>,</w:t>
      </w:r>
      <w:r w:rsidR="00065150" w:rsidRPr="00263438">
        <w:rPr>
          <w:lang w:val="en-AU"/>
        </w:rPr>
        <w:t xml:space="preserve"> Brox</w:t>
      </w:r>
      <w:r w:rsidR="00525ECC" w:rsidRPr="00263438">
        <w:rPr>
          <w:lang w:val="en-AU"/>
        </w:rPr>
        <w:t>,</w:t>
      </w:r>
      <w:r w:rsidR="00065150" w:rsidRPr="00263438">
        <w:rPr>
          <w:lang w:val="en-AU"/>
        </w:rPr>
        <w:t xml:space="preserve"> Cederqvist</w:t>
      </w:r>
      <w:r w:rsidR="00C876A7" w:rsidRPr="00263438">
        <w:rPr>
          <w:lang w:val="en-AU"/>
        </w:rPr>
        <w:t>,</w:t>
      </w:r>
      <w:r w:rsidR="00065150" w:rsidRPr="00263438">
        <w:rPr>
          <w:lang w:val="en-AU"/>
        </w:rPr>
        <w:t xml:space="preserve"> Farfaras), </w:t>
      </w:r>
      <w:r w:rsidR="00D20F07" w:rsidRPr="00263438">
        <w:rPr>
          <w:lang w:val="en-AU"/>
        </w:rPr>
        <w:t>instability (Brox</w:t>
      </w:r>
      <w:r w:rsidR="00525ECC" w:rsidRPr="00263438">
        <w:rPr>
          <w:lang w:val="en-AU"/>
        </w:rPr>
        <w:t>,</w:t>
      </w:r>
      <w:r w:rsidR="00D20F07" w:rsidRPr="00263438">
        <w:rPr>
          <w:lang w:val="en-AU"/>
        </w:rPr>
        <w:t xml:space="preserve"> Cederqvist</w:t>
      </w:r>
      <w:r w:rsidR="00477C86" w:rsidRPr="00263438">
        <w:rPr>
          <w:lang w:val="en-AU"/>
        </w:rPr>
        <w:t>,</w:t>
      </w:r>
      <w:r w:rsidR="00D20F07" w:rsidRPr="00263438">
        <w:rPr>
          <w:lang w:val="en-AU"/>
        </w:rPr>
        <w:t xml:space="preserve"> Ketola</w:t>
      </w:r>
      <w:r w:rsidR="00477C86" w:rsidRPr="00263438">
        <w:rPr>
          <w:lang w:val="en-AU"/>
        </w:rPr>
        <w:t>,</w:t>
      </w:r>
      <w:r w:rsidR="00D20F07" w:rsidRPr="00263438">
        <w:rPr>
          <w:lang w:val="en-AU"/>
        </w:rPr>
        <w:t xml:space="preserve"> Paavola), </w:t>
      </w:r>
      <w:r w:rsidR="006B1D02" w:rsidRPr="00263438">
        <w:rPr>
          <w:lang w:val="en-AU"/>
        </w:rPr>
        <w:t>adhesive capsulitis (Cederqvist</w:t>
      </w:r>
      <w:r w:rsidR="00477C86" w:rsidRPr="00263438">
        <w:rPr>
          <w:lang w:val="en-AU"/>
        </w:rPr>
        <w:t>,</w:t>
      </w:r>
      <w:r w:rsidR="006B1D02" w:rsidRPr="00263438">
        <w:rPr>
          <w:lang w:val="en-AU"/>
        </w:rPr>
        <w:t xml:space="preserve"> Haahr, Ketola)</w:t>
      </w:r>
      <w:r w:rsidR="00EC5B07" w:rsidRPr="00263438">
        <w:rPr>
          <w:lang w:val="en-AU"/>
        </w:rPr>
        <w:t xml:space="preserve">, </w:t>
      </w:r>
      <w:r w:rsidR="002A1868" w:rsidRPr="00263438">
        <w:rPr>
          <w:lang w:val="en-AU"/>
        </w:rPr>
        <w:t>calcific tendinitis (Beard</w:t>
      </w:r>
      <w:r w:rsidR="00477C86" w:rsidRPr="00263438">
        <w:rPr>
          <w:lang w:val="en-AU"/>
        </w:rPr>
        <w:t>,</w:t>
      </w:r>
      <w:r w:rsidR="002A1868" w:rsidRPr="00263438">
        <w:rPr>
          <w:lang w:val="en-AU"/>
        </w:rPr>
        <w:t xml:space="preserve"> Haahr</w:t>
      </w:r>
      <w:r w:rsidR="00477C86" w:rsidRPr="00263438">
        <w:rPr>
          <w:lang w:val="en-AU"/>
        </w:rPr>
        <w:t>,</w:t>
      </w:r>
      <w:r w:rsidR="002A1868" w:rsidRPr="00263438">
        <w:rPr>
          <w:lang w:val="en-AU"/>
        </w:rPr>
        <w:t xml:space="preserve"> Paavola), </w:t>
      </w:r>
      <w:r w:rsidR="00A173A5" w:rsidRPr="00263438">
        <w:rPr>
          <w:lang w:val="en-AU"/>
        </w:rPr>
        <w:t>trauma (Cederqvist</w:t>
      </w:r>
      <w:r w:rsidR="00477C86" w:rsidRPr="00263438">
        <w:rPr>
          <w:lang w:val="en-AU"/>
        </w:rPr>
        <w:t>,</w:t>
      </w:r>
      <w:r w:rsidR="00A173A5" w:rsidRPr="00263438">
        <w:rPr>
          <w:lang w:val="en-AU"/>
        </w:rPr>
        <w:t xml:space="preserve"> Haahr) and </w:t>
      </w:r>
      <w:r w:rsidR="008026DB" w:rsidRPr="00263438">
        <w:rPr>
          <w:lang w:val="en-AU"/>
        </w:rPr>
        <w:t>diabetes</w:t>
      </w:r>
      <w:r w:rsidR="00556B97" w:rsidRPr="00263438">
        <w:rPr>
          <w:lang w:val="en-AU"/>
        </w:rPr>
        <w:t xml:space="preserve"> (Farfaras). A broad exclusion of ‘other shoulder pathologies’ was reported by Beard. </w:t>
      </w:r>
    </w:p>
    <w:p w14:paraId="14091F95" w14:textId="4EFA6820" w:rsidR="001218FB" w:rsidRPr="00263438" w:rsidRDefault="001218FB" w:rsidP="00BD67BF">
      <w:pPr>
        <w:rPr>
          <w:lang w:val="en-AU"/>
        </w:rPr>
      </w:pPr>
      <w:r w:rsidRPr="00263438">
        <w:rPr>
          <w:lang w:val="en-AU"/>
        </w:rPr>
        <w:lastRenderedPageBreak/>
        <w:t xml:space="preserve">Peters </w:t>
      </w:r>
      <w:r w:rsidR="00283822" w:rsidRPr="00263438">
        <w:rPr>
          <w:lang w:val="en-AU"/>
        </w:rPr>
        <w:t>did not exclude any specified shoulder pathology other than FTT</w:t>
      </w:r>
      <w:r w:rsidR="00F7218E" w:rsidRPr="00263438">
        <w:rPr>
          <w:lang w:val="en-AU"/>
        </w:rPr>
        <w:t>, and</w:t>
      </w:r>
      <w:r w:rsidR="00283822" w:rsidRPr="00263438">
        <w:rPr>
          <w:lang w:val="en-AU"/>
        </w:rPr>
        <w:t xml:space="preserve"> therefore patient selection was based on </w:t>
      </w:r>
      <w:r w:rsidR="003D223D" w:rsidRPr="00263438">
        <w:rPr>
          <w:lang w:val="en-AU"/>
        </w:rPr>
        <w:t>signs of clinical impingement alone.</w:t>
      </w:r>
      <w:r w:rsidR="008026DB" w:rsidRPr="00263438">
        <w:rPr>
          <w:lang w:val="en-AU"/>
        </w:rPr>
        <w:t xml:space="preserve"> Biceps pathology was not mentioned in any trial.</w:t>
      </w:r>
    </w:p>
    <w:p w14:paraId="465F67DB" w14:textId="6A986C53" w:rsidR="00F432A5" w:rsidRPr="00263438" w:rsidRDefault="00F432A5" w:rsidP="00F432A5">
      <w:pPr>
        <w:pStyle w:val="Heading4"/>
        <w:rPr>
          <w:lang w:val="en-AU"/>
        </w:rPr>
      </w:pPr>
      <w:r w:rsidRPr="00263438">
        <w:rPr>
          <w:lang w:val="en-AU"/>
        </w:rPr>
        <w:t>Patient diagnosis</w:t>
      </w:r>
    </w:p>
    <w:p w14:paraId="41A6AD2D" w14:textId="3F1E2F50" w:rsidR="00E04AF2" w:rsidRPr="00263438" w:rsidRDefault="00B22AB1" w:rsidP="00E04AF2">
      <w:pPr>
        <w:rPr>
          <w:lang w:val="en-AU"/>
        </w:rPr>
      </w:pPr>
      <w:r w:rsidRPr="00263438">
        <w:rPr>
          <w:lang w:val="en-AU"/>
        </w:rPr>
        <w:t xml:space="preserve">The methods of patient diagnosis used in the trials </w:t>
      </w:r>
      <w:r w:rsidR="00EF368A" w:rsidRPr="00263438">
        <w:rPr>
          <w:lang w:val="en-AU"/>
        </w:rPr>
        <w:t>are</w:t>
      </w:r>
      <w:r w:rsidRPr="00263438">
        <w:rPr>
          <w:lang w:val="en-AU"/>
        </w:rPr>
        <w:t xml:space="preserve"> shown in</w:t>
      </w:r>
      <w:r w:rsidR="007C225B" w:rsidRPr="00263438">
        <w:rPr>
          <w:lang w:val="en-AU"/>
        </w:rPr>
        <w:t xml:space="preserve"> </w:t>
      </w:r>
      <w:r w:rsidR="007C225B" w:rsidRPr="00263438">
        <w:rPr>
          <w:lang w:val="en-AU"/>
        </w:rPr>
        <w:fldChar w:fldCharType="begin"/>
      </w:r>
      <w:r w:rsidR="007C225B">
        <w:instrText xml:space="preserve"> REF _Ref106193394 \h </w:instrText>
      </w:r>
      <w:r w:rsidR="007C225B" w:rsidRPr="00263438">
        <w:rPr>
          <w:lang w:val="en-AU"/>
        </w:rPr>
      </w:r>
      <w:r w:rsidR="007C225B" w:rsidRPr="00263438">
        <w:rPr>
          <w:lang w:val="en-AU"/>
        </w:rPr>
        <w:fldChar w:fldCharType="separate"/>
      </w:r>
      <w:r w:rsidR="00AE6F3A" w:rsidRPr="00263438">
        <w:rPr>
          <w:lang w:val="en-AU"/>
        </w:rPr>
        <w:t xml:space="preserve">Table </w:t>
      </w:r>
      <w:r w:rsidR="00AE6F3A">
        <w:rPr>
          <w:noProof/>
        </w:rPr>
        <w:t>54</w:t>
      </w:r>
      <w:r w:rsidR="007C225B" w:rsidRPr="00263438">
        <w:rPr>
          <w:lang w:val="en-AU"/>
        </w:rPr>
        <w:fldChar w:fldCharType="end"/>
      </w:r>
      <w:r w:rsidR="007C225B" w:rsidRPr="00263438">
        <w:rPr>
          <w:lang w:val="en-AU"/>
        </w:rPr>
        <w:t>.</w:t>
      </w:r>
      <w:r w:rsidR="00E04AF2" w:rsidRPr="00263438">
        <w:rPr>
          <w:lang w:val="en-AU"/>
        </w:rPr>
        <w:t xml:space="preserve"> </w:t>
      </w:r>
      <w:r w:rsidR="003A65EA" w:rsidRPr="00263438">
        <w:rPr>
          <w:lang w:val="en-AU"/>
        </w:rPr>
        <w:t>Diagnostic</w:t>
      </w:r>
      <w:r w:rsidR="00994315" w:rsidRPr="00263438">
        <w:rPr>
          <w:lang w:val="en-AU"/>
        </w:rPr>
        <w:t xml:space="preserve"> i</w:t>
      </w:r>
      <w:r w:rsidR="00E04AF2" w:rsidRPr="00263438">
        <w:rPr>
          <w:lang w:val="en-AU"/>
        </w:rPr>
        <w:t>maging was used to exclude other shoulder pathologies</w:t>
      </w:r>
      <w:r w:rsidR="00D349DA" w:rsidRPr="00263438">
        <w:rPr>
          <w:lang w:val="en-AU"/>
        </w:rPr>
        <w:t xml:space="preserve"> such as FTT</w:t>
      </w:r>
      <w:r w:rsidR="00A07DBC" w:rsidRPr="00263438">
        <w:rPr>
          <w:lang w:val="en-AU"/>
        </w:rPr>
        <w:t>,</w:t>
      </w:r>
      <w:r w:rsidR="00D349DA" w:rsidRPr="00263438">
        <w:rPr>
          <w:lang w:val="en-AU"/>
        </w:rPr>
        <w:t xml:space="preserve"> osteoarthritis </w:t>
      </w:r>
      <w:r w:rsidR="00A07DBC" w:rsidRPr="00263438">
        <w:rPr>
          <w:lang w:val="en-AU"/>
        </w:rPr>
        <w:t>a</w:t>
      </w:r>
      <w:r w:rsidR="00D349DA" w:rsidRPr="00263438">
        <w:rPr>
          <w:lang w:val="en-AU"/>
        </w:rPr>
        <w:t>nd calcification of the tendon</w:t>
      </w:r>
      <w:r w:rsidR="00E04AF2" w:rsidRPr="00263438">
        <w:rPr>
          <w:lang w:val="en-AU"/>
        </w:rPr>
        <w:t xml:space="preserve"> and was not used to identify physical impingement in any study.</w:t>
      </w:r>
      <w:r w:rsidR="006509A4" w:rsidRPr="00263438">
        <w:rPr>
          <w:lang w:val="en-AU"/>
        </w:rPr>
        <w:t xml:space="preserve"> Where reported, a specialist (</w:t>
      </w:r>
      <w:r w:rsidR="00F21205" w:rsidRPr="00263438">
        <w:rPr>
          <w:lang w:val="en-AU"/>
        </w:rPr>
        <w:t xml:space="preserve">e.g. </w:t>
      </w:r>
      <w:r w:rsidR="006509A4" w:rsidRPr="00263438">
        <w:rPr>
          <w:lang w:val="en-AU"/>
        </w:rPr>
        <w:t xml:space="preserve">orthopaedic surgeon or </w:t>
      </w:r>
      <w:r w:rsidR="004D7F36" w:rsidRPr="00263438">
        <w:rPr>
          <w:lang w:val="en-AU"/>
        </w:rPr>
        <w:t>rehabilitation specialist) conducted the tests.</w:t>
      </w:r>
    </w:p>
    <w:p w14:paraId="7F3D8A6B" w14:textId="76837845" w:rsidR="007C225B" w:rsidRPr="00263438" w:rsidRDefault="00683D65" w:rsidP="00BD67BF">
      <w:pPr>
        <w:rPr>
          <w:lang w:val="en-AU"/>
        </w:rPr>
      </w:pPr>
      <w:r w:rsidRPr="00263438">
        <w:rPr>
          <w:lang w:val="en-AU"/>
        </w:rPr>
        <w:t>MRI</w:t>
      </w:r>
      <w:r w:rsidR="00AD0F5D" w:rsidRPr="00263438">
        <w:rPr>
          <w:lang w:val="en-AU"/>
        </w:rPr>
        <w:t>, X-ray</w:t>
      </w:r>
      <w:r w:rsidRPr="00263438">
        <w:rPr>
          <w:lang w:val="en-AU"/>
        </w:rPr>
        <w:t xml:space="preserve"> or US </w:t>
      </w:r>
      <w:r w:rsidR="000C7CED" w:rsidRPr="00263438">
        <w:rPr>
          <w:lang w:val="en-AU"/>
        </w:rPr>
        <w:t xml:space="preserve">was used in most studies as part of the diagnostic criteria. </w:t>
      </w:r>
      <w:r w:rsidR="00E2572C" w:rsidRPr="00263438">
        <w:rPr>
          <w:lang w:val="en-AU"/>
        </w:rPr>
        <w:t>MRI</w:t>
      </w:r>
      <w:r w:rsidR="0079561D" w:rsidRPr="00263438">
        <w:rPr>
          <w:lang w:val="en-AU"/>
        </w:rPr>
        <w:t xml:space="preserve"> or MRI arthroscopy</w:t>
      </w:r>
      <w:r w:rsidR="00E2572C" w:rsidRPr="00263438">
        <w:rPr>
          <w:lang w:val="en-AU"/>
        </w:rPr>
        <w:t xml:space="preserve"> was used in </w:t>
      </w:r>
      <w:r w:rsidR="005450BE" w:rsidRPr="00263438">
        <w:rPr>
          <w:lang w:val="en-AU"/>
        </w:rPr>
        <w:t>3</w:t>
      </w:r>
      <w:r w:rsidR="00E2572C" w:rsidRPr="00263438">
        <w:rPr>
          <w:lang w:val="en-AU"/>
        </w:rPr>
        <w:t xml:space="preserve"> studies</w:t>
      </w:r>
      <w:r w:rsidR="0079561D" w:rsidRPr="00263438">
        <w:rPr>
          <w:lang w:val="en-AU"/>
        </w:rPr>
        <w:t xml:space="preserve"> (Cederqvist</w:t>
      </w:r>
      <w:r w:rsidR="00B24915" w:rsidRPr="00263438">
        <w:rPr>
          <w:lang w:val="en-AU"/>
        </w:rPr>
        <w:t>, Ketola</w:t>
      </w:r>
      <w:r w:rsidR="006F51A3" w:rsidRPr="00263438">
        <w:rPr>
          <w:lang w:val="en-AU"/>
        </w:rPr>
        <w:t xml:space="preserve">, </w:t>
      </w:r>
      <w:r w:rsidR="00DD2176" w:rsidRPr="00263438">
        <w:rPr>
          <w:lang w:val="en-AU"/>
        </w:rPr>
        <w:t>Paavola</w:t>
      </w:r>
      <w:r w:rsidR="0079561D" w:rsidRPr="00263438">
        <w:rPr>
          <w:lang w:val="en-AU"/>
        </w:rPr>
        <w:t>)</w:t>
      </w:r>
      <w:r w:rsidR="00E2572C" w:rsidRPr="00263438">
        <w:rPr>
          <w:lang w:val="en-AU"/>
        </w:rPr>
        <w:t xml:space="preserve">; US was used in </w:t>
      </w:r>
      <w:r w:rsidR="004C411C" w:rsidRPr="00263438">
        <w:rPr>
          <w:lang w:val="en-AU"/>
        </w:rPr>
        <w:t>2</w:t>
      </w:r>
      <w:r w:rsidR="00E2572C" w:rsidRPr="00263438">
        <w:rPr>
          <w:lang w:val="en-AU"/>
        </w:rPr>
        <w:t xml:space="preserve"> studies</w:t>
      </w:r>
      <w:r w:rsidR="00FC67A1" w:rsidRPr="00263438">
        <w:rPr>
          <w:lang w:val="en-AU"/>
        </w:rPr>
        <w:t xml:space="preserve"> (Farfaras</w:t>
      </w:r>
      <w:r w:rsidR="000535E3" w:rsidRPr="00263438">
        <w:rPr>
          <w:lang w:val="en-AU"/>
        </w:rPr>
        <w:t>, Haahr</w:t>
      </w:r>
      <w:r w:rsidR="00FC67A1" w:rsidRPr="00263438">
        <w:rPr>
          <w:lang w:val="en-AU"/>
        </w:rPr>
        <w:t>)</w:t>
      </w:r>
      <w:r w:rsidR="00E2572C" w:rsidRPr="00263438">
        <w:rPr>
          <w:lang w:val="en-AU"/>
        </w:rPr>
        <w:t xml:space="preserve">; </w:t>
      </w:r>
      <w:r w:rsidR="00B85BDA" w:rsidRPr="00263438">
        <w:rPr>
          <w:lang w:val="en-AU"/>
        </w:rPr>
        <w:t>X</w:t>
      </w:r>
      <w:r w:rsidR="00E2572C" w:rsidRPr="00263438">
        <w:rPr>
          <w:lang w:val="en-AU"/>
        </w:rPr>
        <w:t xml:space="preserve">-ray was used in </w:t>
      </w:r>
      <w:r w:rsidR="005450BE" w:rsidRPr="00263438">
        <w:rPr>
          <w:lang w:val="en-AU"/>
        </w:rPr>
        <w:t>6</w:t>
      </w:r>
      <w:r w:rsidR="00E2572C" w:rsidRPr="00263438">
        <w:rPr>
          <w:lang w:val="en-AU"/>
        </w:rPr>
        <w:t xml:space="preserve"> studies</w:t>
      </w:r>
      <w:r w:rsidR="00FC67A1" w:rsidRPr="00263438">
        <w:rPr>
          <w:lang w:val="en-AU"/>
        </w:rPr>
        <w:t xml:space="preserve"> (Farfaras</w:t>
      </w:r>
      <w:r w:rsidR="000535E3" w:rsidRPr="00263438">
        <w:rPr>
          <w:lang w:val="en-AU"/>
        </w:rPr>
        <w:t>, Haahr</w:t>
      </w:r>
      <w:r w:rsidR="00B24915" w:rsidRPr="00263438">
        <w:rPr>
          <w:lang w:val="en-AU"/>
        </w:rPr>
        <w:t>, Ketola</w:t>
      </w:r>
      <w:r w:rsidR="006F51A3" w:rsidRPr="00263438">
        <w:rPr>
          <w:lang w:val="en-AU"/>
        </w:rPr>
        <w:t xml:space="preserve">, </w:t>
      </w:r>
      <w:r w:rsidR="00DD2176" w:rsidRPr="00263438">
        <w:rPr>
          <w:lang w:val="en-AU"/>
        </w:rPr>
        <w:t>Paavola</w:t>
      </w:r>
      <w:r w:rsidR="003D3501" w:rsidRPr="00263438">
        <w:rPr>
          <w:lang w:val="en-AU"/>
        </w:rPr>
        <w:t>, Peters</w:t>
      </w:r>
      <w:r w:rsidR="00A22FB8" w:rsidRPr="00263438">
        <w:rPr>
          <w:lang w:val="en-AU"/>
        </w:rPr>
        <w:t>, Rahme</w:t>
      </w:r>
      <w:r w:rsidR="00FC67A1" w:rsidRPr="00263438">
        <w:rPr>
          <w:lang w:val="en-AU"/>
        </w:rPr>
        <w:t>)</w:t>
      </w:r>
      <w:r w:rsidR="00E2572C" w:rsidRPr="00263438">
        <w:rPr>
          <w:lang w:val="en-AU"/>
        </w:rPr>
        <w:t xml:space="preserve">. A </w:t>
      </w:r>
      <w:r w:rsidR="0028533A" w:rsidRPr="00263438">
        <w:rPr>
          <w:lang w:val="en-AU"/>
        </w:rPr>
        <w:t>combination</w:t>
      </w:r>
      <w:r w:rsidR="00E2572C" w:rsidRPr="00263438">
        <w:rPr>
          <w:lang w:val="en-AU"/>
        </w:rPr>
        <w:t xml:space="preserve"> of </w:t>
      </w:r>
      <w:r w:rsidR="0028533A" w:rsidRPr="00263438">
        <w:rPr>
          <w:lang w:val="en-AU"/>
        </w:rPr>
        <w:t>either US</w:t>
      </w:r>
      <w:r w:rsidR="00AD0F5D" w:rsidRPr="00263438">
        <w:rPr>
          <w:lang w:val="en-AU"/>
        </w:rPr>
        <w:t>,</w:t>
      </w:r>
      <w:r w:rsidR="0028533A" w:rsidRPr="00263438">
        <w:rPr>
          <w:lang w:val="en-AU"/>
        </w:rPr>
        <w:t xml:space="preserve"> MRI</w:t>
      </w:r>
      <w:r w:rsidR="00AD0F5D" w:rsidRPr="00263438">
        <w:rPr>
          <w:lang w:val="en-AU"/>
        </w:rPr>
        <w:t xml:space="preserve"> and/or X-ray</w:t>
      </w:r>
      <w:r w:rsidR="0028533A" w:rsidRPr="00263438">
        <w:rPr>
          <w:lang w:val="en-AU"/>
        </w:rPr>
        <w:t xml:space="preserve"> was used in</w:t>
      </w:r>
      <w:r w:rsidR="005450BE" w:rsidRPr="00263438">
        <w:rPr>
          <w:lang w:val="en-AU"/>
        </w:rPr>
        <w:t xml:space="preserve"> 4 studies</w:t>
      </w:r>
      <w:r w:rsidR="0028533A" w:rsidRPr="00263438">
        <w:rPr>
          <w:lang w:val="en-AU"/>
        </w:rPr>
        <w:t xml:space="preserve"> (</w:t>
      </w:r>
      <w:r w:rsidR="00FC67A1" w:rsidRPr="00263438">
        <w:rPr>
          <w:lang w:val="en-AU"/>
        </w:rPr>
        <w:t>Farfaras</w:t>
      </w:r>
      <w:r w:rsidR="000535E3" w:rsidRPr="00263438">
        <w:rPr>
          <w:lang w:val="en-AU"/>
        </w:rPr>
        <w:t>, Haahr</w:t>
      </w:r>
      <w:r w:rsidR="004D7F36" w:rsidRPr="00263438">
        <w:rPr>
          <w:lang w:val="en-AU"/>
        </w:rPr>
        <w:t>, Ketola</w:t>
      </w:r>
      <w:r w:rsidR="00C77630" w:rsidRPr="00263438">
        <w:rPr>
          <w:lang w:val="en-AU"/>
        </w:rPr>
        <w:t xml:space="preserve">, </w:t>
      </w:r>
      <w:r w:rsidR="00DD2176" w:rsidRPr="00263438">
        <w:rPr>
          <w:lang w:val="en-AU"/>
        </w:rPr>
        <w:t>Paavola</w:t>
      </w:r>
      <w:r w:rsidR="0028533A" w:rsidRPr="00263438">
        <w:rPr>
          <w:lang w:val="en-AU"/>
        </w:rPr>
        <w:t>).</w:t>
      </w:r>
      <w:r w:rsidR="00995C26" w:rsidRPr="00263438">
        <w:rPr>
          <w:lang w:val="en-AU"/>
        </w:rPr>
        <w:t xml:space="preserve"> </w:t>
      </w:r>
      <w:r w:rsidR="00E60849" w:rsidRPr="00263438">
        <w:rPr>
          <w:lang w:val="en-AU"/>
        </w:rPr>
        <w:t>One study used n</w:t>
      </w:r>
      <w:r w:rsidR="00995C26" w:rsidRPr="00263438">
        <w:rPr>
          <w:lang w:val="en-AU"/>
        </w:rPr>
        <w:t xml:space="preserve">o </w:t>
      </w:r>
      <w:r w:rsidR="00994315" w:rsidRPr="00263438">
        <w:rPr>
          <w:lang w:val="en-AU"/>
        </w:rPr>
        <w:t xml:space="preserve">US, MRI </w:t>
      </w:r>
      <w:r w:rsidR="00995C26" w:rsidRPr="00263438">
        <w:rPr>
          <w:lang w:val="en-AU"/>
        </w:rPr>
        <w:t xml:space="preserve">or </w:t>
      </w:r>
      <w:r w:rsidR="00B85BDA" w:rsidRPr="00263438">
        <w:rPr>
          <w:lang w:val="en-AU"/>
        </w:rPr>
        <w:t>X</w:t>
      </w:r>
      <w:r w:rsidR="00995C26" w:rsidRPr="00263438">
        <w:rPr>
          <w:lang w:val="en-AU"/>
        </w:rPr>
        <w:t>-ray (Brox).</w:t>
      </w:r>
    </w:p>
    <w:p w14:paraId="2C3FA673" w14:textId="33E369E4" w:rsidR="003E156B" w:rsidRPr="00263438" w:rsidRDefault="003E156B" w:rsidP="00BD67BF">
      <w:pPr>
        <w:rPr>
          <w:lang w:val="en-AU"/>
        </w:rPr>
      </w:pPr>
      <w:r w:rsidRPr="00263438">
        <w:rPr>
          <w:lang w:val="en-AU"/>
        </w:rPr>
        <w:t>The</w:t>
      </w:r>
      <w:r w:rsidR="002E4447" w:rsidRPr="00263438">
        <w:rPr>
          <w:lang w:val="en-AU"/>
        </w:rPr>
        <w:t xml:space="preserve"> (positive)</w:t>
      </w:r>
      <w:r w:rsidRPr="00263438">
        <w:rPr>
          <w:lang w:val="en-AU"/>
        </w:rPr>
        <w:t xml:space="preserve"> impingement test</w:t>
      </w:r>
      <w:r w:rsidR="00755F64" w:rsidRPr="00263438">
        <w:rPr>
          <w:lang w:val="en-AU"/>
        </w:rPr>
        <w:t xml:space="preserve"> (</w:t>
      </w:r>
      <w:r w:rsidR="002E4447" w:rsidRPr="00263438">
        <w:rPr>
          <w:lang w:val="en-AU"/>
        </w:rPr>
        <w:t>injection of local anaesthetic in the subacromial space</w:t>
      </w:r>
      <w:r w:rsidR="00181EF9" w:rsidRPr="00263438">
        <w:rPr>
          <w:lang w:val="en-AU"/>
        </w:rPr>
        <w:t xml:space="preserve"> as a means to identify the location of the pain</w:t>
      </w:r>
      <w:r w:rsidR="00755F64" w:rsidRPr="00263438">
        <w:rPr>
          <w:lang w:val="en-AU"/>
        </w:rPr>
        <w:t>)</w:t>
      </w:r>
      <w:r w:rsidR="00181EF9" w:rsidRPr="00263438">
        <w:rPr>
          <w:lang w:val="en-AU"/>
        </w:rPr>
        <w:t>, was used in</w:t>
      </w:r>
      <w:r w:rsidR="00A246B9" w:rsidRPr="00263438">
        <w:rPr>
          <w:lang w:val="en-AU"/>
        </w:rPr>
        <w:t xml:space="preserve"> </w:t>
      </w:r>
      <w:r w:rsidR="002A7C99" w:rsidRPr="00263438">
        <w:rPr>
          <w:lang w:val="en-AU"/>
        </w:rPr>
        <w:t>4</w:t>
      </w:r>
      <w:r w:rsidR="00A246B9" w:rsidRPr="00263438">
        <w:rPr>
          <w:lang w:val="en-AU"/>
        </w:rPr>
        <w:t xml:space="preserve"> stud</w:t>
      </w:r>
      <w:r w:rsidR="002A7C99" w:rsidRPr="00263438">
        <w:rPr>
          <w:lang w:val="en-AU"/>
        </w:rPr>
        <w:t>ies</w:t>
      </w:r>
      <w:r w:rsidR="00181EF9" w:rsidRPr="00263438">
        <w:rPr>
          <w:lang w:val="en-AU"/>
        </w:rPr>
        <w:t xml:space="preserve"> </w:t>
      </w:r>
      <w:r w:rsidR="008D0460" w:rsidRPr="00263438">
        <w:rPr>
          <w:lang w:val="en-AU"/>
        </w:rPr>
        <w:t>(Brox</w:t>
      </w:r>
      <w:r w:rsidR="00FC67A1" w:rsidRPr="00263438">
        <w:rPr>
          <w:lang w:val="en-AU"/>
        </w:rPr>
        <w:t>, Farfaras</w:t>
      </w:r>
      <w:r w:rsidR="000535E3" w:rsidRPr="00263438">
        <w:rPr>
          <w:lang w:val="en-AU"/>
        </w:rPr>
        <w:t>, Haahr</w:t>
      </w:r>
      <w:r w:rsidR="004D7F36" w:rsidRPr="00263438">
        <w:rPr>
          <w:lang w:val="en-AU"/>
        </w:rPr>
        <w:t>, Ketola</w:t>
      </w:r>
      <w:r w:rsidR="008D0460" w:rsidRPr="00263438">
        <w:rPr>
          <w:lang w:val="en-AU"/>
        </w:rPr>
        <w:t>)</w:t>
      </w:r>
    </w:p>
    <w:p w14:paraId="2EB51F86" w14:textId="2CA9EF0C" w:rsidR="00A4287A" w:rsidRPr="00263438" w:rsidRDefault="005A25B9" w:rsidP="00BD67BF">
      <w:pPr>
        <w:rPr>
          <w:lang w:val="en-AU"/>
        </w:rPr>
      </w:pPr>
      <w:r w:rsidRPr="00263438">
        <w:rPr>
          <w:lang w:val="en-AU"/>
        </w:rPr>
        <w:t xml:space="preserve">A clinical examination with physical tests was used in all RCTs, where reported, although this was unclear in one study (Beard). </w:t>
      </w:r>
      <w:r w:rsidR="00B34728" w:rsidRPr="00263438">
        <w:rPr>
          <w:lang w:val="en-AU"/>
        </w:rPr>
        <w:t>In this trial</w:t>
      </w:r>
      <w:r w:rsidR="00983AFE" w:rsidRPr="00263438">
        <w:rPr>
          <w:lang w:val="en-AU"/>
        </w:rPr>
        <w:t>,</w:t>
      </w:r>
      <w:r w:rsidR="00262575" w:rsidRPr="00263438">
        <w:rPr>
          <w:lang w:val="en-AU"/>
        </w:rPr>
        <w:t xml:space="preserve"> local pathways</w:t>
      </w:r>
      <w:r w:rsidR="00B34728" w:rsidRPr="00263438">
        <w:rPr>
          <w:lang w:val="en-AU"/>
        </w:rPr>
        <w:t xml:space="preserve"> were used</w:t>
      </w:r>
      <w:r w:rsidR="00262575" w:rsidRPr="00263438">
        <w:rPr>
          <w:lang w:val="en-AU"/>
        </w:rPr>
        <w:t xml:space="preserve"> for diagnosis</w:t>
      </w:r>
      <w:r w:rsidR="00F7218E" w:rsidRPr="00263438">
        <w:rPr>
          <w:lang w:val="en-AU"/>
        </w:rPr>
        <w:t>.</w:t>
      </w:r>
      <w:r w:rsidR="00262575" w:rsidRPr="00263438">
        <w:rPr>
          <w:lang w:val="en-AU"/>
        </w:rPr>
        <w:t xml:space="preserve"> </w:t>
      </w:r>
      <w:r w:rsidR="00F7218E" w:rsidRPr="00263438">
        <w:rPr>
          <w:lang w:val="en-AU"/>
        </w:rPr>
        <w:t>T</w:t>
      </w:r>
      <w:r w:rsidR="00262575" w:rsidRPr="00263438">
        <w:rPr>
          <w:lang w:val="en-AU"/>
        </w:rPr>
        <w:t>herefore</w:t>
      </w:r>
      <w:r w:rsidR="00345676" w:rsidRPr="00263438">
        <w:rPr>
          <w:lang w:val="en-AU"/>
        </w:rPr>
        <w:t>,</w:t>
      </w:r>
      <w:r w:rsidR="00262575" w:rsidRPr="00263438">
        <w:rPr>
          <w:lang w:val="en-AU"/>
        </w:rPr>
        <w:t xml:space="preserve"> the use of X-ray, MRI</w:t>
      </w:r>
      <w:r w:rsidR="00431F49">
        <w:rPr>
          <w:lang w:val="en-AU"/>
        </w:rPr>
        <w:t>,</w:t>
      </w:r>
      <w:r w:rsidR="00262575">
        <w:rPr>
          <w:lang w:val="en-AU"/>
        </w:rPr>
        <w:t xml:space="preserve"> </w:t>
      </w:r>
      <w:r w:rsidR="00262575" w:rsidRPr="00263438">
        <w:rPr>
          <w:lang w:val="en-AU"/>
        </w:rPr>
        <w:t>US and physical tests is uncertain</w:t>
      </w:r>
      <w:r w:rsidR="00731A31" w:rsidRPr="00263438">
        <w:rPr>
          <w:lang w:val="en-AU"/>
        </w:rPr>
        <w:t xml:space="preserve"> and may have varied between participants</w:t>
      </w:r>
      <w:r w:rsidR="00B34728" w:rsidRPr="00263438">
        <w:rPr>
          <w:lang w:val="en-AU"/>
        </w:rPr>
        <w:t xml:space="preserve"> (Beard)</w:t>
      </w:r>
      <w:r w:rsidR="00262575" w:rsidRPr="00263438">
        <w:rPr>
          <w:lang w:val="en-AU"/>
        </w:rPr>
        <w:t>.</w:t>
      </w:r>
    </w:p>
    <w:p w14:paraId="1EA36A65" w14:textId="218036A3" w:rsidR="00DA15E3" w:rsidRPr="00263438" w:rsidRDefault="00DA15E3" w:rsidP="00DA15E3">
      <w:pPr>
        <w:pStyle w:val="Heading4"/>
        <w:rPr>
          <w:lang w:val="en-AU"/>
        </w:rPr>
      </w:pPr>
      <w:r w:rsidRPr="00263438">
        <w:rPr>
          <w:lang w:val="en-AU"/>
        </w:rPr>
        <w:t>Previous therapies</w:t>
      </w:r>
    </w:p>
    <w:p w14:paraId="5F4ABDE1" w14:textId="59380173" w:rsidR="00DA15E3" w:rsidRPr="00263438" w:rsidRDefault="00045B3F" w:rsidP="00BD67BF">
      <w:pPr>
        <w:rPr>
          <w:lang w:val="en-AU"/>
        </w:rPr>
      </w:pPr>
      <w:r w:rsidRPr="00263438">
        <w:rPr>
          <w:lang w:val="en-AU"/>
        </w:rPr>
        <w:t xml:space="preserve">All patients were required to </w:t>
      </w:r>
      <w:r w:rsidR="00A4661B" w:rsidRPr="00263438">
        <w:rPr>
          <w:lang w:val="en-AU"/>
        </w:rPr>
        <w:t>have completed</w:t>
      </w:r>
      <w:r w:rsidR="004062CD" w:rsidRPr="00263438">
        <w:rPr>
          <w:lang w:val="en-AU"/>
        </w:rPr>
        <w:t xml:space="preserve"> and/or failed</w:t>
      </w:r>
      <w:r w:rsidR="00A4661B" w:rsidRPr="00263438">
        <w:rPr>
          <w:lang w:val="en-AU"/>
        </w:rPr>
        <w:t xml:space="preserve"> a previous program of conservative therapy</w:t>
      </w:r>
      <w:r w:rsidR="00023D04" w:rsidRPr="00263438">
        <w:rPr>
          <w:lang w:val="en-AU"/>
        </w:rPr>
        <w:t>.</w:t>
      </w:r>
      <w:r w:rsidR="00A4661B" w:rsidRPr="00263438">
        <w:rPr>
          <w:lang w:val="en-AU"/>
        </w:rPr>
        <w:t xml:space="preserve"> </w:t>
      </w:r>
      <w:r w:rsidR="00023D04" w:rsidRPr="00263438">
        <w:rPr>
          <w:lang w:val="en-AU"/>
        </w:rPr>
        <w:t>H</w:t>
      </w:r>
      <w:r w:rsidR="00A4661B" w:rsidRPr="00263438">
        <w:rPr>
          <w:lang w:val="en-AU"/>
        </w:rPr>
        <w:t>owever</w:t>
      </w:r>
      <w:r w:rsidR="00BA4C6F" w:rsidRPr="00263438">
        <w:rPr>
          <w:lang w:val="en-AU"/>
        </w:rPr>
        <w:t>,</w:t>
      </w:r>
      <w:r w:rsidR="00A4661B" w:rsidRPr="00263438">
        <w:rPr>
          <w:lang w:val="en-AU"/>
        </w:rPr>
        <w:t xml:space="preserve"> the details of any program varie</w:t>
      </w:r>
      <w:r w:rsidR="00095518" w:rsidRPr="00263438">
        <w:rPr>
          <w:lang w:val="en-AU"/>
        </w:rPr>
        <w:t>d</w:t>
      </w:r>
      <w:r w:rsidR="00977242" w:rsidRPr="00263438">
        <w:rPr>
          <w:lang w:val="en-AU"/>
        </w:rPr>
        <w:t xml:space="preserve"> (</w:t>
      </w:r>
      <w:r w:rsidR="002A77E3" w:rsidRPr="00263438">
        <w:rPr>
          <w:lang w:val="en-AU"/>
        </w:rPr>
        <w:fldChar w:fldCharType="begin"/>
      </w:r>
      <w:r w:rsidR="002A77E3">
        <w:instrText xml:space="preserve"> REF _Ref106193394 \h </w:instrText>
      </w:r>
      <w:r w:rsidR="002A77E3" w:rsidRPr="00263438">
        <w:rPr>
          <w:lang w:val="en-AU"/>
        </w:rPr>
      </w:r>
      <w:r w:rsidR="002A77E3" w:rsidRPr="00263438">
        <w:rPr>
          <w:lang w:val="en-AU"/>
        </w:rPr>
        <w:fldChar w:fldCharType="separate"/>
      </w:r>
      <w:r w:rsidR="00AE6F3A" w:rsidRPr="00263438">
        <w:rPr>
          <w:lang w:val="en-AU"/>
        </w:rPr>
        <w:t xml:space="preserve">Table </w:t>
      </w:r>
      <w:r w:rsidR="00AE6F3A">
        <w:rPr>
          <w:noProof/>
        </w:rPr>
        <w:t>54</w:t>
      </w:r>
      <w:r w:rsidR="002A77E3" w:rsidRPr="00263438">
        <w:rPr>
          <w:lang w:val="en-AU"/>
        </w:rPr>
        <w:fldChar w:fldCharType="end"/>
      </w:r>
      <w:r w:rsidR="00977242" w:rsidRPr="00263438">
        <w:rPr>
          <w:lang w:val="en-AU"/>
        </w:rPr>
        <w:t>)</w:t>
      </w:r>
      <w:r w:rsidR="00A4661B" w:rsidRPr="00263438">
        <w:rPr>
          <w:lang w:val="en-AU"/>
        </w:rPr>
        <w:t>.</w:t>
      </w:r>
      <w:r w:rsidR="0060130A" w:rsidRPr="00263438">
        <w:rPr>
          <w:lang w:val="en-AU"/>
        </w:rPr>
        <w:t xml:space="preserve"> Where reported</w:t>
      </w:r>
      <w:r w:rsidR="00135776" w:rsidRPr="00263438">
        <w:rPr>
          <w:lang w:val="en-AU"/>
        </w:rPr>
        <w:t>,</w:t>
      </w:r>
      <w:r w:rsidR="00E378C4" w:rsidRPr="00263438">
        <w:rPr>
          <w:lang w:val="en-AU"/>
        </w:rPr>
        <w:t xml:space="preserve"> these</w:t>
      </w:r>
      <w:r w:rsidR="0060130A" w:rsidRPr="00263438">
        <w:rPr>
          <w:lang w:val="en-AU"/>
        </w:rPr>
        <w:t xml:space="preserve"> </w:t>
      </w:r>
      <w:r w:rsidR="002E332B" w:rsidRPr="00263438">
        <w:rPr>
          <w:lang w:val="en-AU"/>
        </w:rPr>
        <w:t>therapies included physiotherapy or exercise therapy, often with subacromial corticosteroid injection.</w:t>
      </w:r>
    </w:p>
    <w:p w14:paraId="78234F28" w14:textId="5A7627B6" w:rsidR="0076242F" w:rsidRPr="00263438" w:rsidRDefault="006371FD" w:rsidP="00BD67BF">
      <w:pPr>
        <w:rPr>
          <w:lang w:val="en-AU"/>
        </w:rPr>
      </w:pPr>
      <w:r w:rsidRPr="00263438">
        <w:rPr>
          <w:lang w:val="en-AU"/>
        </w:rPr>
        <w:t xml:space="preserve">In Cederqvist, </w:t>
      </w:r>
      <w:r w:rsidR="001A608E" w:rsidRPr="00263438">
        <w:rPr>
          <w:lang w:val="en-AU"/>
        </w:rPr>
        <w:t>m</w:t>
      </w:r>
      <w:r w:rsidRPr="00263438">
        <w:rPr>
          <w:lang w:val="en-AU"/>
        </w:rPr>
        <w:t>any patients had previously attempted guided or home-based exercises</w:t>
      </w:r>
      <w:r w:rsidR="00A8753C" w:rsidRPr="00263438">
        <w:rPr>
          <w:lang w:val="en-AU"/>
        </w:rPr>
        <w:t xml:space="preserve"> (</w:t>
      </w:r>
      <w:r w:rsidR="00502858" w:rsidRPr="00263438">
        <w:rPr>
          <w:lang w:val="en-AU"/>
        </w:rPr>
        <w:t>mean range 46</w:t>
      </w:r>
      <w:r w:rsidR="00E42593" w:rsidRPr="00263438">
        <w:rPr>
          <w:lang w:val="en-AU"/>
        </w:rPr>
        <w:t>–</w:t>
      </w:r>
      <w:r w:rsidR="00502858" w:rsidRPr="00263438">
        <w:rPr>
          <w:lang w:val="en-AU"/>
        </w:rPr>
        <w:t>63%)</w:t>
      </w:r>
      <w:r w:rsidRPr="00263438">
        <w:rPr>
          <w:lang w:val="en-AU"/>
        </w:rPr>
        <w:t>. However, a</w:t>
      </w:r>
      <w:r w:rsidR="0076242F" w:rsidRPr="00263438">
        <w:rPr>
          <w:lang w:val="en-AU"/>
        </w:rPr>
        <w:t xml:space="preserve">ll randomised patients </w:t>
      </w:r>
      <w:r w:rsidRPr="00263438">
        <w:rPr>
          <w:lang w:val="en-AU"/>
        </w:rPr>
        <w:t>underwent a formal 3-month rehabilitation using a defined protocol with up to 15 physiotherapy sessions. Only patients who remained symptomatic after this time were randomised to the intervention (Cederqvist).</w:t>
      </w:r>
    </w:p>
    <w:p w14:paraId="1A1EF1FB" w14:textId="00AC6E28" w:rsidR="009307F5" w:rsidRPr="00263438" w:rsidRDefault="006A10AB" w:rsidP="009307F5">
      <w:pPr>
        <w:rPr>
          <w:lang w:val="en-AU"/>
        </w:rPr>
      </w:pPr>
      <w:r w:rsidRPr="00263438">
        <w:rPr>
          <w:lang w:val="en-AU"/>
        </w:rPr>
        <w:t>Details of any previous program, including the type of therapy</w:t>
      </w:r>
      <w:r w:rsidR="00507FBF" w:rsidRPr="00263438">
        <w:rPr>
          <w:lang w:val="en-AU"/>
        </w:rPr>
        <w:t>, definition of failure</w:t>
      </w:r>
      <w:r w:rsidRPr="00263438">
        <w:rPr>
          <w:lang w:val="en-AU"/>
        </w:rPr>
        <w:t xml:space="preserve"> and any timelines (e.g. mean or minimum required) were not provided in </w:t>
      </w:r>
      <w:r w:rsidR="00502858" w:rsidRPr="00263438">
        <w:rPr>
          <w:lang w:val="en-AU"/>
        </w:rPr>
        <w:t>5</w:t>
      </w:r>
      <w:r w:rsidRPr="00263438">
        <w:rPr>
          <w:lang w:val="en-AU"/>
        </w:rPr>
        <w:t xml:space="preserve"> trials (Beard, Brox</w:t>
      </w:r>
      <w:r w:rsidR="00E378C4" w:rsidRPr="00263438">
        <w:rPr>
          <w:lang w:val="en-AU"/>
        </w:rPr>
        <w:t>,</w:t>
      </w:r>
      <w:r w:rsidR="0094529A" w:rsidRPr="00263438">
        <w:rPr>
          <w:lang w:val="en-AU"/>
        </w:rPr>
        <w:t xml:space="preserve"> Farfaras,</w:t>
      </w:r>
      <w:r w:rsidR="00E378C4" w:rsidRPr="00263438">
        <w:rPr>
          <w:lang w:val="en-AU"/>
        </w:rPr>
        <w:t xml:space="preserve"> Ketola, Paavola</w:t>
      </w:r>
      <w:r w:rsidRPr="00263438">
        <w:rPr>
          <w:lang w:val="en-AU"/>
        </w:rPr>
        <w:t>)</w:t>
      </w:r>
      <w:r w:rsidR="00C81114" w:rsidRPr="00263438">
        <w:rPr>
          <w:lang w:val="en-AU"/>
        </w:rPr>
        <w:t xml:space="preserve">. In Peters, patients were required to have </w:t>
      </w:r>
      <w:r w:rsidR="009307F5" w:rsidRPr="00263438">
        <w:rPr>
          <w:lang w:val="en-AU"/>
        </w:rPr>
        <w:t xml:space="preserve">previous conservative therapy of about 6 months. In Rahme, the requirement for previous therapies was not reported. </w:t>
      </w:r>
    </w:p>
    <w:p w14:paraId="19A24499" w14:textId="3FD93590" w:rsidR="00B37C4F" w:rsidRPr="00263438" w:rsidRDefault="00377651" w:rsidP="00BD67BF">
      <w:pPr>
        <w:rPr>
          <w:lang w:val="en-AU"/>
        </w:rPr>
      </w:pPr>
      <w:r w:rsidRPr="00263438">
        <w:rPr>
          <w:lang w:val="en-AU"/>
        </w:rPr>
        <w:t>Haahr</w:t>
      </w:r>
      <w:r w:rsidR="004E55C8" w:rsidRPr="00263438">
        <w:rPr>
          <w:lang w:val="en-AU"/>
        </w:rPr>
        <w:t xml:space="preserve"> provided detail of previous therapies: included</w:t>
      </w:r>
      <w:r w:rsidR="007512C7" w:rsidRPr="00263438">
        <w:rPr>
          <w:lang w:val="en-AU"/>
        </w:rPr>
        <w:t xml:space="preserve"> patients had received passive (58</w:t>
      </w:r>
      <w:r w:rsidR="00010B32" w:rsidRPr="00263438">
        <w:rPr>
          <w:lang w:val="en-AU"/>
        </w:rPr>
        <w:t>–</w:t>
      </w:r>
      <w:r w:rsidR="007512C7" w:rsidRPr="00263438">
        <w:rPr>
          <w:lang w:val="en-AU"/>
        </w:rPr>
        <w:t>67%) and active (34-39%) physiotherapy and subacromial injections</w:t>
      </w:r>
      <w:r w:rsidR="00734F27" w:rsidRPr="00263438">
        <w:rPr>
          <w:lang w:val="en-AU"/>
        </w:rPr>
        <w:t xml:space="preserve"> (49</w:t>
      </w:r>
      <w:r w:rsidR="00010B32" w:rsidRPr="00263438">
        <w:rPr>
          <w:lang w:val="en-AU"/>
        </w:rPr>
        <w:t>–</w:t>
      </w:r>
      <w:r w:rsidR="00734F27" w:rsidRPr="00263438">
        <w:rPr>
          <w:lang w:val="en-AU"/>
        </w:rPr>
        <w:t>64%)</w:t>
      </w:r>
      <w:r w:rsidR="007512C7" w:rsidRPr="00263438">
        <w:rPr>
          <w:lang w:val="en-AU"/>
        </w:rPr>
        <w:t>.</w:t>
      </w:r>
    </w:p>
    <w:p w14:paraId="4E14F75F" w14:textId="320104B7" w:rsidR="000C237B" w:rsidRPr="00263438" w:rsidRDefault="000C237B" w:rsidP="000C237B">
      <w:pPr>
        <w:pStyle w:val="Heading4"/>
        <w:rPr>
          <w:lang w:val="en-AU"/>
        </w:rPr>
      </w:pPr>
      <w:r w:rsidRPr="00263438">
        <w:rPr>
          <w:lang w:val="en-AU"/>
        </w:rPr>
        <w:t>Duration of symptoms and previous therapies</w:t>
      </w:r>
    </w:p>
    <w:p w14:paraId="295BF427" w14:textId="2C8E9F18" w:rsidR="00B30788" w:rsidRPr="00263438" w:rsidRDefault="004465AF" w:rsidP="00BD67BF">
      <w:pPr>
        <w:rPr>
          <w:lang w:val="en-AU"/>
        </w:rPr>
      </w:pPr>
      <w:r w:rsidRPr="00263438">
        <w:rPr>
          <w:lang w:val="en-AU"/>
        </w:rPr>
        <w:t xml:space="preserve">The reported duration of symptoms is shown in </w:t>
      </w:r>
      <w:r w:rsidRPr="00263438">
        <w:rPr>
          <w:lang w:val="en-AU"/>
        </w:rPr>
        <w:fldChar w:fldCharType="begin"/>
      </w:r>
      <w:r>
        <w:instrText xml:space="preserve"> REF _Ref106193394 \h </w:instrText>
      </w:r>
      <w:r w:rsidRPr="00263438">
        <w:rPr>
          <w:lang w:val="en-AU"/>
        </w:rPr>
      </w:r>
      <w:r w:rsidRPr="00263438">
        <w:rPr>
          <w:lang w:val="en-AU"/>
        </w:rPr>
        <w:fldChar w:fldCharType="separate"/>
      </w:r>
      <w:r w:rsidR="00AE6F3A" w:rsidRPr="00263438">
        <w:rPr>
          <w:lang w:val="en-AU"/>
        </w:rPr>
        <w:t xml:space="preserve">Table </w:t>
      </w:r>
      <w:r w:rsidR="00AE6F3A">
        <w:rPr>
          <w:noProof/>
        </w:rPr>
        <w:t>54</w:t>
      </w:r>
      <w:r w:rsidRPr="00263438">
        <w:rPr>
          <w:lang w:val="en-AU"/>
        </w:rPr>
        <w:fldChar w:fldCharType="end"/>
      </w:r>
      <w:r w:rsidRPr="00263438">
        <w:rPr>
          <w:lang w:val="en-AU"/>
        </w:rPr>
        <w:t>.</w:t>
      </w:r>
      <w:r w:rsidR="00F266A2" w:rsidRPr="00263438">
        <w:rPr>
          <w:lang w:val="en-AU"/>
        </w:rPr>
        <w:t xml:space="preserve"> In </w:t>
      </w:r>
      <w:r w:rsidR="00DD2EF6" w:rsidRPr="00263438">
        <w:rPr>
          <w:lang w:val="en-AU"/>
        </w:rPr>
        <w:t>3</w:t>
      </w:r>
      <w:r w:rsidR="00F266A2" w:rsidRPr="00263438">
        <w:rPr>
          <w:lang w:val="en-AU"/>
        </w:rPr>
        <w:t xml:space="preserve"> studies</w:t>
      </w:r>
      <w:r w:rsidR="00710132" w:rsidRPr="00263438">
        <w:rPr>
          <w:lang w:val="en-AU"/>
        </w:rPr>
        <w:t>,</w:t>
      </w:r>
      <w:r w:rsidR="00B30788" w:rsidRPr="00263438">
        <w:rPr>
          <w:lang w:val="en-AU"/>
        </w:rPr>
        <w:t xml:space="preserve"> most patients had symptoms for more than 1 year</w:t>
      </w:r>
      <w:r w:rsidR="00F266A2" w:rsidRPr="00263438">
        <w:rPr>
          <w:lang w:val="en-AU"/>
        </w:rPr>
        <w:t xml:space="preserve"> (Brox, Farfaras and Haahr)</w:t>
      </w:r>
      <w:r w:rsidR="00B30788" w:rsidRPr="00263438">
        <w:rPr>
          <w:lang w:val="en-AU"/>
        </w:rPr>
        <w:t>.</w:t>
      </w:r>
      <w:r w:rsidR="00835A31" w:rsidRPr="00263438">
        <w:rPr>
          <w:lang w:val="en-AU"/>
        </w:rPr>
        <w:t xml:space="preserve"> The mean duration was</w:t>
      </w:r>
      <w:r w:rsidR="00385818" w:rsidRPr="00263438">
        <w:rPr>
          <w:lang w:val="en-AU"/>
        </w:rPr>
        <w:t xml:space="preserve"> 2.5 months in one study (Ketola),</w:t>
      </w:r>
      <w:r w:rsidR="00835A31" w:rsidRPr="00263438">
        <w:rPr>
          <w:lang w:val="en-AU"/>
        </w:rPr>
        <w:t xml:space="preserve"> </w:t>
      </w:r>
      <w:r w:rsidR="000047DF">
        <w:rPr>
          <w:lang w:val="en-AU"/>
        </w:rPr>
        <w:t>1</w:t>
      </w:r>
      <w:r w:rsidR="00DD2EF6" w:rsidRPr="00263438">
        <w:rPr>
          <w:lang w:val="en-AU"/>
        </w:rPr>
        <w:t xml:space="preserve"> year in </w:t>
      </w:r>
      <w:r w:rsidR="004513AA">
        <w:rPr>
          <w:lang w:val="en-AU"/>
        </w:rPr>
        <w:t>two</w:t>
      </w:r>
      <w:r w:rsidR="00DD2EF6" w:rsidRPr="00263438">
        <w:rPr>
          <w:lang w:val="en-AU"/>
        </w:rPr>
        <w:t xml:space="preserve"> studies (Cedeqvist, Paavola)</w:t>
      </w:r>
      <w:r w:rsidR="00385818" w:rsidRPr="00263438">
        <w:rPr>
          <w:lang w:val="en-AU"/>
        </w:rPr>
        <w:t xml:space="preserve"> and 4 years in Rahme.</w:t>
      </w:r>
    </w:p>
    <w:p w14:paraId="058536F0" w14:textId="3D9197F2" w:rsidR="004465AF" w:rsidRPr="00263438" w:rsidRDefault="0041490E" w:rsidP="004465AF">
      <w:pPr>
        <w:rPr>
          <w:lang w:val="en-AU"/>
        </w:rPr>
      </w:pPr>
      <w:r w:rsidRPr="00263438">
        <w:rPr>
          <w:lang w:val="en-AU"/>
        </w:rPr>
        <w:t>Two studies did</w:t>
      </w:r>
      <w:r w:rsidR="004465AF" w:rsidRPr="00263438">
        <w:rPr>
          <w:lang w:val="en-AU"/>
        </w:rPr>
        <w:t xml:space="preserve"> </w:t>
      </w:r>
      <w:r w:rsidRPr="00263438">
        <w:rPr>
          <w:lang w:val="en-AU"/>
        </w:rPr>
        <w:t xml:space="preserve">not describe </w:t>
      </w:r>
      <w:r w:rsidR="004465AF" w:rsidRPr="00263438">
        <w:rPr>
          <w:lang w:val="en-AU"/>
        </w:rPr>
        <w:t>the mean duration of symptoms</w:t>
      </w:r>
      <w:r w:rsidR="00385818" w:rsidRPr="00263438">
        <w:rPr>
          <w:lang w:val="en-AU"/>
        </w:rPr>
        <w:t xml:space="preserve"> (Beard</w:t>
      </w:r>
      <w:r w:rsidR="00EA4416" w:rsidRPr="00263438">
        <w:rPr>
          <w:lang w:val="en-AU"/>
        </w:rPr>
        <w:t>,</w:t>
      </w:r>
      <w:r w:rsidR="00385818" w:rsidRPr="00263438">
        <w:rPr>
          <w:lang w:val="en-AU"/>
        </w:rPr>
        <w:t xml:space="preserve"> Peters)</w:t>
      </w:r>
      <w:r w:rsidRPr="00263438">
        <w:rPr>
          <w:lang w:val="en-AU"/>
        </w:rPr>
        <w:t>.</w:t>
      </w:r>
    </w:p>
    <w:p w14:paraId="13D62DE9" w14:textId="38CD8C16" w:rsidR="00195224" w:rsidRPr="00263438" w:rsidRDefault="00195224" w:rsidP="00195224">
      <w:pPr>
        <w:pStyle w:val="Heading4"/>
        <w:rPr>
          <w:lang w:val="en-AU"/>
        </w:rPr>
      </w:pPr>
      <w:r w:rsidRPr="00263438">
        <w:rPr>
          <w:lang w:val="en-AU"/>
        </w:rPr>
        <w:lastRenderedPageBreak/>
        <w:t>Patient baseline demographics</w:t>
      </w:r>
    </w:p>
    <w:p w14:paraId="7E087E35" w14:textId="759F0139" w:rsidR="00514163" w:rsidRPr="00263438" w:rsidRDefault="00EB351B" w:rsidP="00BD67BF">
      <w:pPr>
        <w:rPr>
          <w:lang w:val="en-AU"/>
        </w:rPr>
      </w:pPr>
      <w:r w:rsidRPr="00263438">
        <w:rPr>
          <w:lang w:val="en-AU"/>
        </w:rPr>
        <w:t xml:space="preserve">Population ages were broadly similar across all trials, </w:t>
      </w:r>
      <w:r w:rsidR="00617EDA" w:rsidRPr="00263438">
        <w:rPr>
          <w:lang w:val="en-AU"/>
        </w:rPr>
        <w:t xml:space="preserve">ranging from </w:t>
      </w:r>
      <w:r w:rsidR="00923573" w:rsidRPr="00263438">
        <w:rPr>
          <w:lang w:val="en-AU"/>
        </w:rPr>
        <w:t>a mean of</w:t>
      </w:r>
      <w:r w:rsidR="00D37960" w:rsidRPr="00263438">
        <w:rPr>
          <w:lang w:val="en-AU"/>
        </w:rPr>
        <w:t xml:space="preserve"> approximately</w:t>
      </w:r>
      <w:r w:rsidR="00923573" w:rsidRPr="00263438">
        <w:rPr>
          <w:lang w:val="en-AU"/>
        </w:rPr>
        <w:t xml:space="preserve"> </w:t>
      </w:r>
      <w:r w:rsidR="00D37960" w:rsidRPr="00263438">
        <w:rPr>
          <w:lang w:val="en-AU"/>
        </w:rPr>
        <w:t>42</w:t>
      </w:r>
      <w:r w:rsidR="00785BC2" w:rsidRPr="00263438">
        <w:rPr>
          <w:lang w:val="en-AU"/>
        </w:rPr>
        <w:t>–</w:t>
      </w:r>
      <w:r w:rsidR="00D37960" w:rsidRPr="00263438">
        <w:rPr>
          <w:lang w:val="en-AU"/>
        </w:rPr>
        <w:t>44 years (</w:t>
      </w:r>
      <w:r w:rsidR="004968AF" w:rsidRPr="00263438">
        <w:rPr>
          <w:lang w:val="en-AU"/>
        </w:rPr>
        <w:t>R</w:t>
      </w:r>
      <w:r w:rsidR="00764D62" w:rsidRPr="00263438">
        <w:rPr>
          <w:lang w:val="en-AU"/>
        </w:rPr>
        <w:t xml:space="preserve">ahme, Haahr) to </w:t>
      </w:r>
      <w:r w:rsidR="0009046A" w:rsidRPr="00263438">
        <w:rPr>
          <w:lang w:val="en-AU"/>
        </w:rPr>
        <w:t>56</w:t>
      </w:r>
      <w:r w:rsidR="004E7EDA" w:rsidRPr="00263438">
        <w:rPr>
          <w:lang w:val="en-AU"/>
        </w:rPr>
        <w:t>–</w:t>
      </w:r>
      <w:r w:rsidR="0009046A" w:rsidRPr="00263438">
        <w:rPr>
          <w:lang w:val="en-AU"/>
        </w:rPr>
        <w:t>59 years (</w:t>
      </w:r>
      <w:r w:rsidR="00E1222D" w:rsidRPr="00263438">
        <w:rPr>
          <w:lang w:val="en-AU"/>
        </w:rPr>
        <w:t xml:space="preserve">Cederqvist, </w:t>
      </w:r>
      <w:r w:rsidR="00BC3682" w:rsidRPr="00263438">
        <w:rPr>
          <w:lang w:val="en-AU"/>
        </w:rPr>
        <w:t>Peters)</w:t>
      </w:r>
      <w:r w:rsidR="002C7564" w:rsidRPr="00263438">
        <w:rPr>
          <w:lang w:val="en-AU"/>
        </w:rPr>
        <w:t xml:space="preserve"> (</w:t>
      </w:r>
      <w:r w:rsidR="002C7564" w:rsidRPr="00263438">
        <w:rPr>
          <w:lang w:val="en-AU"/>
        </w:rPr>
        <w:fldChar w:fldCharType="begin"/>
      </w:r>
      <w:r w:rsidR="002C7564">
        <w:instrText xml:space="preserve"> REF _Ref106193394 \h </w:instrText>
      </w:r>
      <w:r w:rsidR="002C7564" w:rsidRPr="00263438">
        <w:rPr>
          <w:lang w:val="en-AU"/>
        </w:rPr>
      </w:r>
      <w:r w:rsidR="002C7564" w:rsidRPr="00263438">
        <w:rPr>
          <w:lang w:val="en-AU"/>
        </w:rPr>
        <w:fldChar w:fldCharType="separate"/>
      </w:r>
      <w:r w:rsidR="00AE6F3A" w:rsidRPr="00263438">
        <w:rPr>
          <w:lang w:val="en-AU"/>
        </w:rPr>
        <w:t xml:space="preserve">Table </w:t>
      </w:r>
      <w:r w:rsidR="00AE6F3A">
        <w:rPr>
          <w:noProof/>
        </w:rPr>
        <w:t>54</w:t>
      </w:r>
      <w:r w:rsidR="002C7564" w:rsidRPr="00263438">
        <w:rPr>
          <w:lang w:val="en-AU"/>
        </w:rPr>
        <w:fldChar w:fldCharType="end"/>
      </w:r>
      <w:r w:rsidR="002C7564" w:rsidRPr="00263438">
        <w:rPr>
          <w:lang w:val="en-AU"/>
        </w:rPr>
        <w:t>).</w:t>
      </w:r>
      <w:r w:rsidR="00AF2975" w:rsidRPr="00263438">
        <w:rPr>
          <w:lang w:val="en-AU"/>
        </w:rPr>
        <w:t xml:space="preserve"> </w:t>
      </w:r>
      <w:r w:rsidR="00DE4842" w:rsidRPr="00263438">
        <w:rPr>
          <w:lang w:val="en-AU"/>
        </w:rPr>
        <w:t xml:space="preserve">There </w:t>
      </w:r>
      <w:r w:rsidR="00483E87" w:rsidRPr="00263438">
        <w:rPr>
          <w:lang w:val="en-AU"/>
        </w:rPr>
        <w:t>was commonly a</w:t>
      </w:r>
      <w:r w:rsidR="00A74693" w:rsidRPr="00263438">
        <w:rPr>
          <w:lang w:val="en-AU"/>
        </w:rPr>
        <w:t>n equal or</w:t>
      </w:r>
      <w:r w:rsidR="00483E87" w:rsidRPr="00263438">
        <w:rPr>
          <w:lang w:val="en-AU"/>
        </w:rPr>
        <w:t xml:space="preserve"> higher proportion of female patients in most trials, apart from </w:t>
      </w:r>
      <w:r w:rsidR="00106366" w:rsidRPr="00263438">
        <w:rPr>
          <w:lang w:val="en-AU"/>
        </w:rPr>
        <w:t>Peters</w:t>
      </w:r>
      <w:r w:rsidR="004859D1" w:rsidRPr="00263438">
        <w:rPr>
          <w:lang w:val="en-AU"/>
        </w:rPr>
        <w:t xml:space="preserve"> and Cederqvist</w:t>
      </w:r>
      <w:r w:rsidR="00106366" w:rsidRPr="00263438">
        <w:rPr>
          <w:lang w:val="en-AU"/>
        </w:rPr>
        <w:t>.</w:t>
      </w:r>
    </w:p>
    <w:p w14:paraId="463C6C42" w14:textId="2F96D8BF" w:rsidR="00BF53DD" w:rsidRPr="00263438" w:rsidRDefault="00992D92" w:rsidP="00BF53DD">
      <w:pPr>
        <w:rPr>
          <w:lang w:val="en-AU"/>
        </w:rPr>
      </w:pPr>
      <w:r w:rsidRPr="00263438">
        <w:rPr>
          <w:lang w:val="en-AU"/>
        </w:rPr>
        <w:t>One trial reported pati</w:t>
      </w:r>
      <w:r w:rsidR="00EE2C98" w:rsidRPr="00263438">
        <w:rPr>
          <w:lang w:val="en-AU"/>
        </w:rPr>
        <w:t xml:space="preserve">ent </w:t>
      </w:r>
      <w:r w:rsidR="00DF61D1" w:rsidRPr="00263438">
        <w:rPr>
          <w:lang w:val="en-AU"/>
        </w:rPr>
        <w:t>body mass index (</w:t>
      </w:r>
      <w:r w:rsidR="00EE2C98" w:rsidRPr="00263438">
        <w:rPr>
          <w:lang w:val="en-AU"/>
        </w:rPr>
        <w:t>BMI</w:t>
      </w:r>
      <w:r w:rsidR="00DF61D1" w:rsidRPr="00263438">
        <w:rPr>
          <w:lang w:val="en-AU"/>
        </w:rPr>
        <w:t>)</w:t>
      </w:r>
      <w:r w:rsidR="00EE2C98" w:rsidRPr="00263438">
        <w:rPr>
          <w:lang w:val="en-AU"/>
        </w:rPr>
        <w:t xml:space="preserve"> as</w:t>
      </w:r>
      <w:r w:rsidR="00A41D08" w:rsidRPr="00263438">
        <w:rPr>
          <w:lang w:val="en-AU"/>
        </w:rPr>
        <w:t xml:space="preserve"> a</w:t>
      </w:r>
      <w:r w:rsidR="00EE2C98" w:rsidRPr="00263438">
        <w:rPr>
          <w:lang w:val="en-AU"/>
        </w:rPr>
        <w:t xml:space="preserve"> </w:t>
      </w:r>
      <w:r w:rsidR="00A41D08" w:rsidRPr="00263438">
        <w:rPr>
          <w:lang w:val="en-AU"/>
        </w:rPr>
        <w:t>mean of 27.4</w:t>
      </w:r>
      <w:r w:rsidR="008A114A" w:rsidRPr="00263438">
        <w:rPr>
          <w:lang w:val="en-AU"/>
        </w:rPr>
        <w:t> </w:t>
      </w:r>
      <w:r w:rsidR="00A41D08" w:rsidRPr="00263438">
        <w:rPr>
          <w:lang w:val="en-AU"/>
        </w:rPr>
        <w:t>kg/m</w:t>
      </w:r>
      <w:r w:rsidR="00A41D08" w:rsidRPr="00263438">
        <w:rPr>
          <w:vertAlign w:val="superscript"/>
          <w:lang w:val="en-AU"/>
        </w:rPr>
        <w:t>2</w:t>
      </w:r>
      <w:r w:rsidR="00A41D08" w:rsidRPr="00263438">
        <w:rPr>
          <w:lang w:val="en-AU"/>
        </w:rPr>
        <w:t xml:space="preserve"> in each group</w:t>
      </w:r>
      <w:r w:rsidR="00BF53DD" w:rsidRPr="00263438">
        <w:rPr>
          <w:lang w:val="en-AU"/>
        </w:rPr>
        <w:t xml:space="preserve"> </w:t>
      </w:r>
      <w:r w:rsidR="00FE2ECD" w:rsidRPr="00263438">
        <w:rPr>
          <w:lang w:val="en-AU"/>
        </w:rPr>
        <w:t>(Ketola)</w:t>
      </w:r>
      <w:r w:rsidR="00A41D08" w:rsidRPr="00263438">
        <w:rPr>
          <w:lang w:val="en-AU"/>
        </w:rPr>
        <w:t xml:space="preserve">. </w:t>
      </w:r>
      <w:r w:rsidR="00BF53DD" w:rsidRPr="00263438">
        <w:rPr>
          <w:lang w:val="en-AU"/>
        </w:rPr>
        <w:t>No other comorbidities (e.g. diabetes, hypertension, cholesterol or smoking status) were reported in the trials, noting that diabetic patients were excluded in Far</w:t>
      </w:r>
      <w:r w:rsidR="001B51EE" w:rsidRPr="00263438">
        <w:rPr>
          <w:lang w:val="en-AU"/>
        </w:rPr>
        <w:t>far</w:t>
      </w:r>
      <w:r w:rsidR="00BF53DD" w:rsidRPr="00263438">
        <w:rPr>
          <w:lang w:val="en-AU"/>
        </w:rPr>
        <w:t>as.</w:t>
      </w:r>
    </w:p>
    <w:p w14:paraId="680D825F" w14:textId="78EAD8AA" w:rsidR="00656B8E" w:rsidRPr="00263438" w:rsidRDefault="00E0136D" w:rsidP="00E0136D">
      <w:pPr>
        <w:pStyle w:val="Heading4"/>
        <w:rPr>
          <w:lang w:val="en-AU"/>
        </w:rPr>
      </w:pPr>
      <w:r w:rsidRPr="00263438">
        <w:rPr>
          <w:lang w:val="en-AU"/>
        </w:rPr>
        <w:t>Baseline</w:t>
      </w:r>
      <w:r w:rsidR="00656B8E" w:rsidRPr="00263438">
        <w:rPr>
          <w:lang w:val="en-AU"/>
        </w:rPr>
        <w:t xml:space="preserve"> </w:t>
      </w:r>
      <w:r w:rsidR="007F3CBA" w:rsidRPr="00263438">
        <w:rPr>
          <w:lang w:val="en-AU"/>
        </w:rPr>
        <w:t>patient characteristics</w:t>
      </w:r>
    </w:p>
    <w:p w14:paraId="18AB4855" w14:textId="298D0DBE" w:rsidR="008E2E05" w:rsidRPr="00263438" w:rsidRDefault="008E2E05" w:rsidP="008E2E05">
      <w:pPr>
        <w:rPr>
          <w:lang w:val="en-AU"/>
        </w:rPr>
      </w:pPr>
      <w:r w:rsidRPr="00263438">
        <w:rPr>
          <w:lang w:val="en-AU"/>
        </w:rPr>
        <w:t xml:space="preserve">Baseline pain was reported by all </w:t>
      </w:r>
      <w:r w:rsidR="00496394" w:rsidRPr="00263438">
        <w:rPr>
          <w:lang w:val="en-AU"/>
        </w:rPr>
        <w:t>studies</w:t>
      </w:r>
      <w:r w:rsidRPr="00263438">
        <w:rPr>
          <w:lang w:val="en-AU"/>
        </w:rPr>
        <w:t xml:space="preserve"> apart from two (Farfaras, Rahme)</w:t>
      </w:r>
      <w:r w:rsidR="00876727" w:rsidRPr="00263438">
        <w:rPr>
          <w:lang w:val="en-AU"/>
        </w:rPr>
        <w:t xml:space="preserve">. </w:t>
      </w:r>
      <w:r w:rsidR="00B53A46" w:rsidRPr="00263438">
        <w:rPr>
          <w:lang w:val="en-AU"/>
        </w:rPr>
        <w:t>Based on a scale of 0</w:t>
      </w:r>
      <w:r w:rsidR="00A80924" w:rsidRPr="00263438">
        <w:rPr>
          <w:lang w:val="en-AU"/>
        </w:rPr>
        <w:t>–</w:t>
      </w:r>
      <w:r w:rsidR="00B53A46" w:rsidRPr="00263438">
        <w:rPr>
          <w:lang w:val="en-AU"/>
        </w:rPr>
        <w:t>10</w:t>
      </w:r>
      <w:r w:rsidR="00F1436B" w:rsidRPr="00263438">
        <w:rPr>
          <w:lang w:val="en-AU"/>
        </w:rPr>
        <w:t xml:space="preserve"> (0 being no pain)</w:t>
      </w:r>
      <w:r w:rsidR="00BA5F0A" w:rsidRPr="00263438">
        <w:rPr>
          <w:lang w:val="en-AU"/>
        </w:rPr>
        <w:t xml:space="preserve">, </w:t>
      </w:r>
      <w:r w:rsidR="00F82C87" w:rsidRPr="00263438">
        <w:rPr>
          <w:lang w:val="en-AU"/>
        </w:rPr>
        <w:t>baseline pain varied from</w:t>
      </w:r>
      <w:r w:rsidR="00373F03" w:rsidRPr="00263438">
        <w:rPr>
          <w:lang w:val="en-AU"/>
        </w:rPr>
        <w:t xml:space="preserve"> a low</w:t>
      </w:r>
      <w:r w:rsidR="00B15DE7" w:rsidRPr="00263438">
        <w:rPr>
          <w:lang w:val="en-AU"/>
        </w:rPr>
        <w:t xml:space="preserve"> score</w:t>
      </w:r>
      <w:r w:rsidR="00271A67" w:rsidRPr="00263438">
        <w:rPr>
          <w:lang w:val="en-AU"/>
        </w:rPr>
        <w:t xml:space="preserve"> (less pain) of</w:t>
      </w:r>
      <w:r w:rsidR="00F82C87" w:rsidRPr="00263438">
        <w:rPr>
          <w:lang w:val="en-AU"/>
        </w:rPr>
        <w:t xml:space="preserve"> </w:t>
      </w:r>
      <w:r w:rsidR="00355AE7" w:rsidRPr="00263438">
        <w:rPr>
          <w:lang w:val="en-AU"/>
        </w:rPr>
        <w:t>approximately 3</w:t>
      </w:r>
      <w:r w:rsidR="00A80924" w:rsidRPr="00263438">
        <w:rPr>
          <w:lang w:val="en-AU"/>
        </w:rPr>
        <w:t>–</w:t>
      </w:r>
      <w:r w:rsidR="000F2FCB" w:rsidRPr="00263438">
        <w:rPr>
          <w:lang w:val="en-AU"/>
        </w:rPr>
        <w:t>4</w:t>
      </w:r>
      <w:r w:rsidR="00373F03" w:rsidRPr="00263438">
        <w:rPr>
          <w:lang w:val="en-AU"/>
        </w:rPr>
        <w:t xml:space="preserve"> (Beard</w:t>
      </w:r>
      <w:r w:rsidR="00A25699" w:rsidRPr="00263438">
        <w:rPr>
          <w:lang w:val="en-AU"/>
        </w:rPr>
        <w:t>, Brox,</w:t>
      </w:r>
      <w:r w:rsidR="00D137E6" w:rsidRPr="00263438">
        <w:rPr>
          <w:lang w:val="en-AU"/>
        </w:rPr>
        <w:t xml:space="preserve"> Cederqvist, </w:t>
      </w:r>
      <w:r w:rsidR="000F2FCB" w:rsidRPr="00263438">
        <w:rPr>
          <w:lang w:val="en-AU"/>
        </w:rPr>
        <w:t>Peters</w:t>
      </w:r>
      <w:r w:rsidR="00AB46E5" w:rsidRPr="00263438">
        <w:rPr>
          <w:lang w:val="en-AU"/>
        </w:rPr>
        <w:t xml:space="preserve">, </w:t>
      </w:r>
      <w:r w:rsidR="00050E9D" w:rsidRPr="00263438">
        <w:rPr>
          <w:lang w:val="en-AU"/>
        </w:rPr>
        <w:t>Paavola</w:t>
      </w:r>
      <w:r w:rsidR="00373F03" w:rsidRPr="00263438">
        <w:rPr>
          <w:lang w:val="en-AU"/>
        </w:rPr>
        <w:t>)</w:t>
      </w:r>
      <w:r w:rsidR="000F2FCB" w:rsidRPr="00263438">
        <w:rPr>
          <w:lang w:val="en-AU"/>
        </w:rPr>
        <w:t xml:space="preserve">, to a high score (more pain) of approximately </w:t>
      </w:r>
      <w:r w:rsidR="00E91895" w:rsidRPr="00263438">
        <w:rPr>
          <w:lang w:val="en-AU"/>
        </w:rPr>
        <w:t>6</w:t>
      </w:r>
      <w:r w:rsidR="00A80924" w:rsidRPr="00263438">
        <w:rPr>
          <w:lang w:val="en-AU"/>
        </w:rPr>
        <w:t>–</w:t>
      </w:r>
      <w:r w:rsidR="00E91895" w:rsidRPr="00263438">
        <w:rPr>
          <w:lang w:val="en-AU"/>
        </w:rPr>
        <w:t>7 (</w:t>
      </w:r>
      <w:r w:rsidR="00F94BFE" w:rsidRPr="00263438">
        <w:rPr>
          <w:lang w:val="en-AU"/>
        </w:rPr>
        <w:t xml:space="preserve">Haahr, </w:t>
      </w:r>
      <w:r w:rsidR="00DF1AB3" w:rsidRPr="00263438">
        <w:rPr>
          <w:lang w:val="en-AU"/>
        </w:rPr>
        <w:t>Ketola</w:t>
      </w:r>
      <w:r w:rsidR="002769A5" w:rsidRPr="00263438">
        <w:rPr>
          <w:lang w:val="en-AU"/>
        </w:rPr>
        <w:t>, Paavola</w:t>
      </w:r>
      <w:r w:rsidR="00DF1AB3" w:rsidRPr="00263438">
        <w:rPr>
          <w:lang w:val="en-AU"/>
        </w:rPr>
        <w:t>)</w:t>
      </w:r>
      <w:r w:rsidR="00DE075E" w:rsidRPr="00263438">
        <w:rPr>
          <w:lang w:val="en-AU"/>
        </w:rPr>
        <w:t>.</w:t>
      </w:r>
    </w:p>
    <w:p w14:paraId="2D56DC7C" w14:textId="103C3464" w:rsidR="008C68A1" w:rsidRPr="00263438" w:rsidRDefault="008C68A1" w:rsidP="008E2E05">
      <w:pPr>
        <w:rPr>
          <w:lang w:val="en-AU"/>
        </w:rPr>
      </w:pPr>
      <w:r w:rsidRPr="00263438">
        <w:rPr>
          <w:lang w:val="en-AU"/>
        </w:rPr>
        <w:t>F</w:t>
      </w:r>
      <w:r w:rsidR="00A01479" w:rsidRPr="00263438">
        <w:rPr>
          <w:lang w:val="en-AU"/>
        </w:rPr>
        <w:t>or f</w:t>
      </w:r>
      <w:r w:rsidRPr="00263438">
        <w:rPr>
          <w:lang w:val="en-AU"/>
        </w:rPr>
        <w:t>unction (</w:t>
      </w:r>
      <w:r w:rsidR="00A01479" w:rsidRPr="00263438">
        <w:rPr>
          <w:lang w:val="en-AU"/>
        </w:rPr>
        <w:t xml:space="preserve">based on the Constant scale or similar, with a range of </w:t>
      </w:r>
      <w:r w:rsidRPr="00263438">
        <w:rPr>
          <w:lang w:val="en-AU"/>
        </w:rPr>
        <w:t>0</w:t>
      </w:r>
      <w:r w:rsidR="002922C0" w:rsidRPr="00263438">
        <w:rPr>
          <w:lang w:val="en-AU"/>
        </w:rPr>
        <w:t>–</w:t>
      </w:r>
      <w:r w:rsidRPr="00263438">
        <w:rPr>
          <w:lang w:val="en-AU"/>
        </w:rPr>
        <w:t>100, 100 is best)</w:t>
      </w:r>
      <w:r w:rsidR="0085252D" w:rsidRPr="00263438">
        <w:rPr>
          <w:lang w:val="en-AU"/>
        </w:rPr>
        <w:t xml:space="preserve">, scores ranged from a </w:t>
      </w:r>
      <w:r w:rsidR="005D6A97" w:rsidRPr="00263438">
        <w:rPr>
          <w:lang w:val="en-AU"/>
        </w:rPr>
        <w:t>wo</w:t>
      </w:r>
      <w:r w:rsidR="00FF0431" w:rsidRPr="00263438">
        <w:rPr>
          <w:lang w:val="en-AU"/>
        </w:rPr>
        <w:t>rse</w:t>
      </w:r>
      <w:r w:rsidR="0085252D" w:rsidRPr="00263438">
        <w:rPr>
          <w:lang w:val="en-AU"/>
        </w:rPr>
        <w:t xml:space="preserve"> score of </w:t>
      </w:r>
      <w:r w:rsidR="00077506" w:rsidRPr="00263438">
        <w:rPr>
          <w:lang w:val="en-AU"/>
        </w:rPr>
        <w:t xml:space="preserve">approximately </w:t>
      </w:r>
      <w:r w:rsidR="001114E6" w:rsidRPr="00263438">
        <w:rPr>
          <w:lang w:val="en-AU"/>
        </w:rPr>
        <w:t>30</w:t>
      </w:r>
      <w:r w:rsidR="002922C0" w:rsidRPr="00263438">
        <w:rPr>
          <w:lang w:val="en-AU"/>
        </w:rPr>
        <w:t>–</w:t>
      </w:r>
      <w:r w:rsidR="001114E6" w:rsidRPr="00263438">
        <w:rPr>
          <w:lang w:val="en-AU"/>
        </w:rPr>
        <w:t xml:space="preserve">40 (Beard, Haahr, </w:t>
      </w:r>
      <w:r w:rsidR="00050E9D" w:rsidRPr="00263438">
        <w:rPr>
          <w:lang w:val="en-AU"/>
        </w:rPr>
        <w:t>Paavola</w:t>
      </w:r>
      <w:r w:rsidR="001114E6" w:rsidRPr="00263438">
        <w:rPr>
          <w:lang w:val="en-AU"/>
        </w:rPr>
        <w:t>)</w:t>
      </w:r>
      <w:r w:rsidR="00FF0431" w:rsidRPr="00263438">
        <w:rPr>
          <w:lang w:val="en-AU"/>
        </w:rPr>
        <w:t xml:space="preserve"> to a better score of </w:t>
      </w:r>
      <w:r w:rsidR="00077506" w:rsidRPr="00263438">
        <w:rPr>
          <w:lang w:val="en-AU"/>
        </w:rPr>
        <w:t>approximately 65</w:t>
      </w:r>
      <w:r w:rsidR="002922C0" w:rsidRPr="00263438">
        <w:rPr>
          <w:lang w:val="en-AU"/>
        </w:rPr>
        <w:t>–</w:t>
      </w:r>
      <w:r w:rsidR="00695F9A" w:rsidRPr="00263438">
        <w:rPr>
          <w:lang w:val="en-AU"/>
        </w:rPr>
        <w:t>80</w:t>
      </w:r>
      <w:r w:rsidR="00077506" w:rsidRPr="00263438">
        <w:rPr>
          <w:lang w:val="en-AU"/>
        </w:rPr>
        <w:t xml:space="preserve"> (</w:t>
      </w:r>
      <w:r w:rsidR="003D1415" w:rsidRPr="00263438">
        <w:rPr>
          <w:lang w:val="en-AU"/>
        </w:rPr>
        <w:t>Brox, Neer).</w:t>
      </w:r>
    </w:p>
    <w:p w14:paraId="29F2B126" w14:textId="2CC962F9" w:rsidR="003D1415" w:rsidRPr="00263438" w:rsidRDefault="00FD1051" w:rsidP="008E2E05">
      <w:pPr>
        <w:rPr>
          <w:lang w:val="en-AU"/>
        </w:rPr>
      </w:pPr>
      <w:r w:rsidRPr="00263438">
        <w:rPr>
          <w:lang w:val="en-AU"/>
        </w:rPr>
        <w:t>Better</w:t>
      </w:r>
      <w:r w:rsidR="0020677E" w:rsidRPr="00263438">
        <w:rPr>
          <w:lang w:val="en-AU"/>
        </w:rPr>
        <w:t xml:space="preserve"> scores for pain </w:t>
      </w:r>
      <w:r w:rsidR="0037344C" w:rsidRPr="00263438">
        <w:rPr>
          <w:lang w:val="en-AU"/>
        </w:rPr>
        <w:t>did not always coincide with better scores for</w:t>
      </w:r>
      <w:r w:rsidR="0020677E" w:rsidRPr="00263438">
        <w:rPr>
          <w:lang w:val="en-AU"/>
        </w:rPr>
        <w:t xml:space="preserve"> function</w:t>
      </w:r>
      <w:r w:rsidR="005C1FCD" w:rsidRPr="00263438">
        <w:rPr>
          <w:lang w:val="en-AU"/>
        </w:rPr>
        <w:t>.</w:t>
      </w:r>
    </w:p>
    <w:p w14:paraId="01A780EE" w14:textId="4576C6FA" w:rsidR="009E49B6" w:rsidRPr="00263438" w:rsidRDefault="00496394" w:rsidP="009E49B6">
      <w:pPr>
        <w:rPr>
          <w:lang w:val="en-AU"/>
        </w:rPr>
      </w:pPr>
      <w:r w:rsidRPr="00263438">
        <w:rPr>
          <w:lang w:val="en-AU"/>
        </w:rPr>
        <w:t>Rahme did not provide patient baseline characteristics</w:t>
      </w:r>
      <w:r w:rsidR="0085252D" w:rsidRPr="00263438">
        <w:rPr>
          <w:lang w:val="en-AU"/>
        </w:rPr>
        <w:t xml:space="preserve"> of pain or function</w:t>
      </w:r>
      <w:r w:rsidRPr="00263438">
        <w:rPr>
          <w:lang w:val="en-AU"/>
        </w:rPr>
        <w:t>.</w:t>
      </w:r>
      <w:r w:rsidR="00293A7E" w:rsidRPr="00263438">
        <w:rPr>
          <w:lang w:val="en-AU"/>
        </w:rPr>
        <w:t xml:space="preserve"> </w:t>
      </w:r>
      <w:r w:rsidR="009E49B6" w:rsidRPr="00263438">
        <w:rPr>
          <w:lang w:val="en-AU"/>
        </w:rPr>
        <w:t>Otherwise, where reported</w:t>
      </w:r>
      <w:r w:rsidR="001410B7" w:rsidRPr="00263438">
        <w:rPr>
          <w:lang w:val="en-AU"/>
        </w:rPr>
        <w:t>,</w:t>
      </w:r>
      <w:r w:rsidR="009E49B6" w:rsidRPr="00263438">
        <w:rPr>
          <w:lang w:val="en-AU"/>
        </w:rPr>
        <w:t xml:space="preserve"> all patients appeared well</w:t>
      </w:r>
      <w:r w:rsidR="001410B7" w:rsidRPr="00263438">
        <w:rPr>
          <w:lang w:val="en-AU"/>
        </w:rPr>
        <w:t xml:space="preserve"> </w:t>
      </w:r>
      <w:r w:rsidR="009E49B6" w:rsidRPr="00263438">
        <w:rPr>
          <w:lang w:val="en-AU"/>
        </w:rPr>
        <w:t>matched at baseline.</w:t>
      </w:r>
    </w:p>
    <w:p w14:paraId="7AC8857D" w14:textId="50C70ABF" w:rsidR="00626654" w:rsidRPr="00263438" w:rsidRDefault="00626654" w:rsidP="00626654">
      <w:pPr>
        <w:rPr>
          <w:lang w:val="en-AU"/>
        </w:rPr>
      </w:pPr>
      <w:r w:rsidRPr="00263438">
        <w:rPr>
          <w:lang w:val="en-AU"/>
        </w:rPr>
        <w:t>The surgical presence of impingement was reported in one study (</w:t>
      </w:r>
      <w:r w:rsidR="002E474C" w:rsidRPr="00263438">
        <w:rPr>
          <w:lang w:val="en-AU"/>
        </w:rPr>
        <w:t>Beard</w:t>
      </w:r>
      <w:r w:rsidRPr="00263438">
        <w:rPr>
          <w:lang w:val="en-AU"/>
        </w:rPr>
        <w:t xml:space="preserve">). In patients who underwent </w:t>
      </w:r>
      <w:r w:rsidR="000277BD" w:rsidRPr="00263438">
        <w:rPr>
          <w:lang w:val="en-AU"/>
        </w:rPr>
        <w:t>arthroscopic subacromial decompression (</w:t>
      </w:r>
      <w:r w:rsidRPr="00263438">
        <w:rPr>
          <w:lang w:val="en-AU"/>
        </w:rPr>
        <w:t>ASAD</w:t>
      </w:r>
      <w:r w:rsidR="000277BD" w:rsidRPr="00263438">
        <w:rPr>
          <w:lang w:val="en-AU"/>
        </w:rPr>
        <w:t>)</w:t>
      </w:r>
      <w:r w:rsidRPr="00263438">
        <w:rPr>
          <w:lang w:val="en-AU"/>
        </w:rPr>
        <w:t xml:space="preserve"> or diagnostic arthroscopy, there was identified impingement in 75% (67</w:t>
      </w:r>
      <w:r w:rsidR="007823B3" w:rsidRPr="00263438">
        <w:rPr>
          <w:lang w:val="en-AU"/>
        </w:rPr>
        <w:t>/</w:t>
      </w:r>
      <w:r w:rsidRPr="00263438">
        <w:rPr>
          <w:lang w:val="en-AU"/>
        </w:rPr>
        <w:t>89) patients who received SAD, 61% (46/80</w:t>
      </w:r>
      <w:r w:rsidR="00140364" w:rsidRPr="00263438">
        <w:rPr>
          <w:lang w:val="en-AU"/>
        </w:rPr>
        <w:t>)</w:t>
      </w:r>
      <w:r w:rsidRPr="00263438">
        <w:rPr>
          <w:lang w:val="en-AU"/>
        </w:rPr>
        <w:t xml:space="preserve"> patients with arthroscopy, and 75% of patients in the control (no therapy) group. </w:t>
      </w:r>
    </w:p>
    <w:p w14:paraId="4D5EADC9" w14:textId="3A811B9B" w:rsidR="00450D74" w:rsidRPr="00263438" w:rsidRDefault="00450D74" w:rsidP="001F3397">
      <w:pPr>
        <w:pStyle w:val="Heading3"/>
        <w:rPr>
          <w:lang w:val="en-AU"/>
        </w:rPr>
      </w:pPr>
      <w:bookmarkStart w:id="124" w:name="_Toc118272306"/>
      <w:r w:rsidRPr="00263438">
        <w:rPr>
          <w:lang w:val="en-AU"/>
        </w:rPr>
        <w:t>Interventions and comparators</w:t>
      </w:r>
      <w:bookmarkEnd w:id="124"/>
    </w:p>
    <w:p w14:paraId="58DB23A8" w14:textId="6F05EEC0" w:rsidR="00723209" w:rsidRPr="00263438" w:rsidRDefault="00CC717E" w:rsidP="00623505">
      <w:pPr>
        <w:pStyle w:val="Heading4"/>
        <w:rPr>
          <w:lang w:val="en-AU"/>
        </w:rPr>
      </w:pPr>
      <w:r w:rsidRPr="00263438">
        <w:rPr>
          <w:lang w:val="en-AU"/>
        </w:rPr>
        <w:t>Surgical i</w:t>
      </w:r>
      <w:r w:rsidR="00723209" w:rsidRPr="00263438">
        <w:rPr>
          <w:lang w:val="en-AU"/>
        </w:rPr>
        <w:t>ntervention</w:t>
      </w:r>
    </w:p>
    <w:p w14:paraId="0AC21619" w14:textId="3000C9A9" w:rsidR="007A4551" w:rsidRPr="00263438" w:rsidRDefault="003D769C" w:rsidP="007A4551">
      <w:pPr>
        <w:rPr>
          <w:lang w:val="en-AU"/>
        </w:rPr>
      </w:pPr>
      <w:r w:rsidRPr="00263438">
        <w:rPr>
          <w:lang w:val="en-AU"/>
        </w:rPr>
        <w:t xml:space="preserve">For </w:t>
      </w:r>
      <w:r w:rsidR="00142A7E" w:rsidRPr="00263438">
        <w:rPr>
          <w:lang w:val="en-AU"/>
        </w:rPr>
        <w:t>arthroscopic SAD</w:t>
      </w:r>
      <w:r w:rsidRPr="00263438">
        <w:rPr>
          <w:lang w:val="en-AU"/>
        </w:rPr>
        <w:t>, most studies reported the use of bursec</w:t>
      </w:r>
      <w:r w:rsidR="00450DFC" w:rsidRPr="00263438">
        <w:rPr>
          <w:lang w:val="en-AU"/>
        </w:rPr>
        <w:t>t</w:t>
      </w:r>
      <w:r w:rsidRPr="00263438">
        <w:rPr>
          <w:lang w:val="en-AU"/>
        </w:rPr>
        <w:t>omy, release of the coraco</w:t>
      </w:r>
      <w:r w:rsidR="001155AE" w:rsidRPr="00263438">
        <w:rPr>
          <w:lang w:val="en-AU"/>
        </w:rPr>
        <w:t>-</w:t>
      </w:r>
      <w:r w:rsidRPr="00263438">
        <w:rPr>
          <w:lang w:val="en-AU"/>
        </w:rPr>
        <w:t>acromial ligament, and removal of the subacromial bone spur</w:t>
      </w:r>
      <w:r w:rsidR="00281514" w:rsidRPr="00263438">
        <w:rPr>
          <w:lang w:val="en-AU"/>
        </w:rPr>
        <w:t xml:space="preserve"> (Beard, </w:t>
      </w:r>
      <w:r w:rsidR="00AE1FE1" w:rsidRPr="00263438">
        <w:rPr>
          <w:lang w:val="en-AU"/>
        </w:rPr>
        <w:t xml:space="preserve">Brox, </w:t>
      </w:r>
      <w:r w:rsidR="00EB0549" w:rsidRPr="00263438">
        <w:rPr>
          <w:lang w:val="en-AU"/>
        </w:rPr>
        <w:t>Haahr</w:t>
      </w:r>
      <w:r w:rsidR="003C79E6" w:rsidRPr="00263438">
        <w:rPr>
          <w:lang w:val="en-AU"/>
        </w:rPr>
        <w:t>)</w:t>
      </w:r>
      <w:r w:rsidR="00450DFC" w:rsidRPr="00263438">
        <w:rPr>
          <w:lang w:val="en-AU"/>
        </w:rPr>
        <w:t xml:space="preserve"> (</w:t>
      </w:r>
      <w:r w:rsidR="00450DFC" w:rsidRPr="00263438">
        <w:rPr>
          <w:lang w:val="en-AU"/>
        </w:rPr>
        <w:fldChar w:fldCharType="begin"/>
      </w:r>
      <w:r w:rsidR="00450DFC">
        <w:instrText xml:space="preserve"> REF _Ref106538853 \h </w:instrText>
      </w:r>
      <w:r w:rsidR="00450DFC" w:rsidRPr="00263438">
        <w:rPr>
          <w:lang w:val="en-AU"/>
        </w:rPr>
      </w:r>
      <w:r w:rsidR="00450DFC" w:rsidRPr="00263438">
        <w:rPr>
          <w:lang w:val="en-AU"/>
        </w:rPr>
        <w:fldChar w:fldCharType="separate"/>
      </w:r>
      <w:r w:rsidR="00AE6F3A" w:rsidRPr="00263438">
        <w:rPr>
          <w:lang w:val="en-AU"/>
        </w:rPr>
        <w:t xml:space="preserve">Table </w:t>
      </w:r>
      <w:r w:rsidR="00AE6F3A">
        <w:rPr>
          <w:noProof/>
        </w:rPr>
        <w:t>56</w:t>
      </w:r>
      <w:r w:rsidR="00450DFC" w:rsidRPr="00263438">
        <w:rPr>
          <w:lang w:val="en-AU"/>
        </w:rPr>
        <w:fldChar w:fldCharType="end"/>
      </w:r>
      <w:r w:rsidR="00450DFC" w:rsidRPr="00263438">
        <w:rPr>
          <w:lang w:val="en-AU"/>
        </w:rPr>
        <w:t>)</w:t>
      </w:r>
      <w:r w:rsidR="003C79E6" w:rsidRPr="00263438">
        <w:rPr>
          <w:lang w:val="en-AU"/>
        </w:rPr>
        <w:t>.</w:t>
      </w:r>
    </w:p>
    <w:p w14:paraId="4B662CEB" w14:textId="0001482A" w:rsidR="00AA0035" w:rsidRPr="00263438" w:rsidRDefault="00AC7F96" w:rsidP="007A4551">
      <w:pPr>
        <w:rPr>
          <w:lang w:val="en-AU"/>
        </w:rPr>
      </w:pPr>
      <w:r w:rsidRPr="00263438">
        <w:rPr>
          <w:lang w:val="en-AU"/>
        </w:rPr>
        <w:t>In Farfaras</w:t>
      </w:r>
      <w:r w:rsidR="00F3790B" w:rsidRPr="00263438">
        <w:rPr>
          <w:lang w:val="en-AU"/>
        </w:rPr>
        <w:t xml:space="preserve"> and </w:t>
      </w:r>
      <w:r w:rsidR="00050E9D" w:rsidRPr="00263438">
        <w:rPr>
          <w:lang w:val="en-AU"/>
        </w:rPr>
        <w:t>Paavola</w:t>
      </w:r>
      <w:r w:rsidR="009558CB" w:rsidRPr="00263438">
        <w:rPr>
          <w:lang w:val="en-AU"/>
        </w:rPr>
        <w:t>,</w:t>
      </w:r>
      <w:r w:rsidR="00050E9D" w:rsidRPr="00263438">
        <w:rPr>
          <w:lang w:val="en-AU"/>
        </w:rPr>
        <w:t xml:space="preserve"> </w:t>
      </w:r>
      <w:r w:rsidRPr="00263438">
        <w:rPr>
          <w:lang w:val="en-AU"/>
        </w:rPr>
        <w:t>there is no reported release of the coraco</w:t>
      </w:r>
      <w:r w:rsidR="001155AE" w:rsidRPr="00263438">
        <w:rPr>
          <w:lang w:val="en-AU"/>
        </w:rPr>
        <w:t>-</w:t>
      </w:r>
      <w:r w:rsidRPr="00263438">
        <w:rPr>
          <w:lang w:val="en-AU"/>
        </w:rPr>
        <w:t>acromial ligament.</w:t>
      </w:r>
      <w:r w:rsidR="00B46692" w:rsidRPr="00263438">
        <w:rPr>
          <w:lang w:val="en-AU"/>
        </w:rPr>
        <w:t xml:space="preserve"> Peters provides no description of the </w:t>
      </w:r>
      <w:r w:rsidR="00054876" w:rsidRPr="00263438">
        <w:rPr>
          <w:lang w:val="en-AU"/>
        </w:rPr>
        <w:t>procedures used for SAD</w:t>
      </w:r>
      <w:r w:rsidR="00614C4B" w:rsidRPr="00263438">
        <w:rPr>
          <w:lang w:val="en-AU"/>
        </w:rPr>
        <w:t xml:space="preserve"> (</w:t>
      </w:r>
      <w:r w:rsidR="004041A7" w:rsidRPr="00263438">
        <w:rPr>
          <w:lang w:val="en-AU"/>
        </w:rPr>
        <w:t>open or arthroscopic)</w:t>
      </w:r>
      <w:r w:rsidR="00054876" w:rsidRPr="00263438">
        <w:rPr>
          <w:lang w:val="en-AU"/>
        </w:rPr>
        <w:t>.</w:t>
      </w:r>
      <w:r w:rsidR="00CA0D99" w:rsidRPr="00263438">
        <w:rPr>
          <w:lang w:val="en-AU"/>
        </w:rPr>
        <w:t xml:space="preserve"> Farfaras describes coplaning of the undersurface of the acromion.</w:t>
      </w:r>
      <w:r w:rsidR="002D0DEA" w:rsidRPr="00263438">
        <w:rPr>
          <w:lang w:val="en-AU"/>
        </w:rPr>
        <w:t xml:space="preserve"> </w:t>
      </w:r>
      <w:r w:rsidR="00AA0035" w:rsidRPr="00263438">
        <w:rPr>
          <w:lang w:val="en-AU"/>
        </w:rPr>
        <w:t>Bursectomy is not described in Ketola.</w:t>
      </w:r>
    </w:p>
    <w:p w14:paraId="5E55DFB6" w14:textId="0EFE7053" w:rsidR="005B3310" w:rsidRPr="00263438" w:rsidRDefault="005B3310" w:rsidP="007A4551">
      <w:pPr>
        <w:rPr>
          <w:lang w:val="en-AU"/>
        </w:rPr>
      </w:pPr>
      <w:r w:rsidRPr="00263438">
        <w:rPr>
          <w:lang w:val="en-AU"/>
        </w:rPr>
        <w:t xml:space="preserve">Ketola describes SAD as involving debridement and decompression. </w:t>
      </w:r>
      <w:r w:rsidR="001077B1" w:rsidRPr="00263438">
        <w:rPr>
          <w:lang w:val="en-AU"/>
        </w:rPr>
        <w:t xml:space="preserve">It is assumed that </w:t>
      </w:r>
      <w:r w:rsidR="00C615DA" w:rsidRPr="00263438">
        <w:rPr>
          <w:lang w:val="en-AU"/>
        </w:rPr>
        <w:t xml:space="preserve">debridement refers to the </w:t>
      </w:r>
      <w:r w:rsidR="0056275C" w:rsidRPr="00263438">
        <w:rPr>
          <w:lang w:val="en-AU"/>
        </w:rPr>
        <w:t xml:space="preserve">action of </w:t>
      </w:r>
      <w:r w:rsidR="000A4AAD" w:rsidRPr="00263438">
        <w:rPr>
          <w:lang w:val="en-AU"/>
        </w:rPr>
        <w:t>acromioplasty. Debridement of the rotator cuff tendons is not described.</w:t>
      </w:r>
    </w:p>
    <w:p w14:paraId="420D8F1A" w14:textId="2179047A" w:rsidR="00D73D8D" w:rsidRPr="00263438" w:rsidRDefault="00D73D8D" w:rsidP="007A4551">
      <w:pPr>
        <w:rPr>
          <w:lang w:val="en-AU"/>
        </w:rPr>
      </w:pPr>
      <w:r w:rsidRPr="00263438">
        <w:rPr>
          <w:lang w:val="en-AU"/>
        </w:rPr>
        <w:t>Open</w:t>
      </w:r>
      <w:r w:rsidR="00CE4886" w:rsidRPr="00263438">
        <w:rPr>
          <w:lang w:val="en-AU"/>
        </w:rPr>
        <w:t xml:space="preserve"> surgery including </w:t>
      </w:r>
      <w:r w:rsidR="00264076" w:rsidRPr="00263438">
        <w:rPr>
          <w:lang w:val="en-AU"/>
        </w:rPr>
        <w:t>acromioplasty</w:t>
      </w:r>
      <w:r w:rsidR="00BB3F78" w:rsidRPr="00263438">
        <w:rPr>
          <w:lang w:val="en-AU"/>
        </w:rPr>
        <w:t>,</w:t>
      </w:r>
      <w:r w:rsidR="00264076" w:rsidRPr="00263438">
        <w:rPr>
          <w:lang w:val="en-AU"/>
        </w:rPr>
        <w:t xml:space="preserve"> </w:t>
      </w:r>
      <w:r w:rsidR="00BB3F78" w:rsidRPr="00263438">
        <w:rPr>
          <w:lang w:val="en-AU"/>
        </w:rPr>
        <w:t xml:space="preserve">coraco-acromial ligament </w:t>
      </w:r>
      <w:r w:rsidR="00264076" w:rsidRPr="00263438">
        <w:rPr>
          <w:lang w:val="en-AU"/>
        </w:rPr>
        <w:t>release</w:t>
      </w:r>
      <w:r w:rsidR="00BB3F78" w:rsidRPr="00263438">
        <w:rPr>
          <w:lang w:val="en-AU"/>
        </w:rPr>
        <w:t xml:space="preserve"> and</w:t>
      </w:r>
      <w:r w:rsidR="00264076" w:rsidRPr="00263438">
        <w:rPr>
          <w:lang w:val="en-AU"/>
        </w:rPr>
        <w:t xml:space="preserve"> coplaning (no acromioclavicular joint resections) is reported as a separate subgroup in Farfaras, and </w:t>
      </w:r>
      <w:r w:rsidR="00F21086" w:rsidRPr="00263438">
        <w:rPr>
          <w:lang w:val="en-AU"/>
        </w:rPr>
        <w:t xml:space="preserve">is performed </w:t>
      </w:r>
      <w:r w:rsidR="00632CDC" w:rsidRPr="00263438">
        <w:rPr>
          <w:lang w:val="en-AU"/>
        </w:rPr>
        <w:t xml:space="preserve">according to Neer </w:t>
      </w:r>
      <w:r w:rsidR="00EC40D4" w:rsidRPr="00263438">
        <w:rPr>
          <w:lang w:val="en-AU"/>
        </w:rPr>
        <w:t xml:space="preserve">in Rahme, </w:t>
      </w:r>
      <w:r w:rsidR="00922418" w:rsidRPr="00263438">
        <w:rPr>
          <w:lang w:val="en-AU"/>
        </w:rPr>
        <w:t>or as an alternative t</w:t>
      </w:r>
      <w:r w:rsidR="00AA7F07" w:rsidRPr="00263438">
        <w:rPr>
          <w:lang w:val="en-AU"/>
        </w:rPr>
        <w:t>o</w:t>
      </w:r>
      <w:r w:rsidR="00574A8F" w:rsidRPr="00263438">
        <w:rPr>
          <w:lang w:val="en-AU"/>
        </w:rPr>
        <w:t xml:space="preserve"> the</w:t>
      </w:r>
      <w:r w:rsidR="00922418" w:rsidRPr="00263438">
        <w:rPr>
          <w:lang w:val="en-AU"/>
        </w:rPr>
        <w:t xml:space="preserve"> </w:t>
      </w:r>
      <w:r w:rsidR="00574A8F" w:rsidRPr="00263438">
        <w:rPr>
          <w:lang w:val="en-AU"/>
        </w:rPr>
        <w:t>arthroscopic approach in Peters.</w:t>
      </w:r>
    </w:p>
    <w:p w14:paraId="1E9F91D0" w14:textId="0B2FFD35" w:rsidR="00117150" w:rsidRPr="00263438" w:rsidRDefault="00117150" w:rsidP="007A4551">
      <w:pPr>
        <w:rPr>
          <w:lang w:val="en-AU"/>
        </w:rPr>
      </w:pPr>
      <w:r w:rsidRPr="00263438">
        <w:rPr>
          <w:lang w:val="en-AU"/>
        </w:rPr>
        <w:t>Cederqvist</w:t>
      </w:r>
      <w:r w:rsidR="00332F04" w:rsidRPr="00263438">
        <w:rPr>
          <w:lang w:val="en-AU"/>
        </w:rPr>
        <w:t xml:space="preserve"> reports two interventions</w:t>
      </w:r>
      <w:r w:rsidR="00671ECD" w:rsidRPr="00263438">
        <w:rPr>
          <w:lang w:val="en-AU"/>
        </w:rPr>
        <w:t xml:space="preserve"> for </w:t>
      </w:r>
      <w:r w:rsidR="00AA34BE" w:rsidRPr="00263438">
        <w:rPr>
          <w:lang w:val="en-AU"/>
        </w:rPr>
        <w:t>rotator cuff</w:t>
      </w:r>
      <w:r w:rsidR="0094777E" w:rsidRPr="00263438">
        <w:rPr>
          <w:lang w:val="en-AU"/>
        </w:rPr>
        <w:t xml:space="preserve"> disease</w:t>
      </w:r>
      <w:r w:rsidR="00332F04" w:rsidRPr="00263438">
        <w:rPr>
          <w:lang w:val="en-AU"/>
        </w:rPr>
        <w:t xml:space="preserve">: </w:t>
      </w:r>
      <w:r w:rsidR="0094777E" w:rsidRPr="00263438">
        <w:rPr>
          <w:lang w:val="en-AU"/>
        </w:rPr>
        <w:t>s</w:t>
      </w:r>
      <w:r w:rsidR="00332F04" w:rsidRPr="00263438">
        <w:rPr>
          <w:lang w:val="en-AU"/>
        </w:rPr>
        <w:t>urgery for patients with no FTT (acromioplasty, acromioclavicular joint resection [for acromioclavicular arthritis] or tenotomy of the long head of the biceps</w:t>
      </w:r>
      <w:r w:rsidR="00813115" w:rsidRPr="00263438">
        <w:rPr>
          <w:lang w:val="en-AU"/>
        </w:rPr>
        <w:t>)</w:t>
      </w:r>
      <w:r w:rsidR="003D3332" w:rsidRPr="00263438">
        <w:rPr>
          <w:lang w:val="en-AU"/>
        </w:rPr>
        <w:t xml:space="preserve"> and s</w:t>
      </w:r>
      <w:r w:rsidR="00332F04" w:rsidRPr="00263438">
        <w:rPr>
          <w:lang w:val="en-AU"/>
        </w:rPr>
        <w:t>urgery for patients with FTT (tear repair</w:t>
      </w:r>
      <w:r w:rsidR="00F8458F" w:rsidRPr="00263438">
        <w:rPr>
          <w:lang w:val="en-AU"/>
        </w:rPr>
        <w:t>;</w:t>
      </w:r>
      <w:r w:rsidR="00332F04" w:rsidRPr="00263438">
        <w:rPr>
          <w:lang w:val="en-AU"/>
        </w:rPr>
        <w:t xml:space="preserve"> when necessary, </w:t>
      </w:r>
      <w:r w:rsidR="00332F04" w:rsidRPr="00263438">
        <w:rPr>
          <w:lang w:val="en-AU"/>
        </w:rPr>
        <w:lastRenderedPageBreak/>
        <w:t>patients underwent acromioplasty, acromioclavicular joint resection or tenotomy of the long head of the biceps).</w:t>
      </w:r>
      <w:r w:rsidR="009C6303" w:rsidRPr="00263438">
        <w:rPr>
          <w:lang w:val="en-AU"/>
        </w:rPr>
        <w:t xml:space="preserve"> Biceps tenotomy is not mentioned in other studies.</w:t>
      </w:r>
    </w:p>
    <w:p w14:paraId="704C0793" w14:textId="09008954" w:rsidR="00B81CDE" w:rsidRPr="00263438" w:rsidRDefault="00891AB0" w:rsidP="007A4551">
      <w:pPr>
        <w:rPr>
          <w:lang w:val="en-AU"/>
        </w:rPr>
      </w:pPr>
      <w:r w:rsidRPr="00263438">
        <w:rPr>
          <w:lang w:val="en-AU"/>
        </w:rPr>
        <w:t xml:space="preserve">The outcome data provided by Cederqvist </w:t>
      </w:r>
      <w:r w:rsidR="00382D25" w:rsidRPr="00263438">
        <w:rPr>
          <w:lang w:val="en-AU"/>
        </w:rPr>
        <w:t xml:space="preserve">at </w:t>
      </w:r>
      <w:r w:rsidR="00B9038A" w:rsidRPr="00263438">
        <w:rPr>
          <w:lang w:val="en-AU"/>
        </w:rPr>
        <w:t xml:space="preserve">the 2-year follow-up </w:t>
      </w:r>
      <w:r w:rsidR="00A77E6A">
        <w:rPr>
          <w:lang w:val="en-AU"/>
        </w:rPr>
        <w:t>are</w:t>
      </w:r>
      <w:r w:rsidR="00316CE5" w:rsidRPr="00263438">
        <w:rPr>
          <w:lang w:val="en-AU"/>
        </w:rPr>
        <w:t xml:space="preserve"> for </w:t>
      </w:r>
      <w:r w:rsidR="00A8780E" w:rsidRPr="00263438">
        <w:rPr>
          <w:lang w:val="en-AU" w:eastAsia="en-AU"/>
        </w:rPr>
        <w:t>all patients with rotator cuff disease, patients with non-full thickness rupture and patients with full thickness rupture regardless of the intervention given</w:t>
      </w:r>
      <w:r w:rsidR="00A24F05" w:rsidRPr="00263438">
        <w:rPr>
          <w:lang w:val="en-AU" w:eastAsia="en-AU"/>
        </w:rPr>
        <w:t xml:space="preserve">. </w:t>
      </w:r>
      <w:r w:rsidR="00034564" w:rsidRPr="00263438">
        <w:rPr>
          <w:lang w:val="en-AU" w:eastAsia="en-AU"/>
        </w:rPr>
        <w:t xml:space="preserve">Outcomes </w:t>
      </w:r>
      <w:r w:rsidR="00D457D5" w:rsidRPr="00263438">
        <w:rPr>
          <w:lang w:val="en-AU" w:eastAsia="en-AU"/>
        </w:rPr>
        <w:t>were</w:t>
      </w:r>
      <w:r w:rsidR="00034564" w:rsidRPr="00263438">
        <w:rPr>
          <w:lang w:val="en-AU" w:eastAsia="en-AU"/>
        </w:rPr>
        <w:t xml:space="preserve"> not provided separately for </w:t>
      </w:r>
      <w:r w:rsidR="00B7197C" w:rsidRPr="00263438">
        <w:rPr>
          <w:lang w:val="en-AU" w:eastAsia="en-AU"/>
        </w:rPr>
        <w:t>patient</w:t>
      </w:r>
      <w:r w:rsidR="00F90914" w:rsidRPr="00263438">
        <w:rPr>
          <w:lang w:val="en-AU" w:eastAsia="en-AU"/>
        </w:rPr>
        <w:t xml:space="preserve">s treated with only </w:t>
      </w:r>
      <w:r w:rsidR="002A3FAF" w:rsidRPr="00263438">
        <w:rPr>
          <w:lang w:val="en-AU" w:eastAsia="en-AU"/>
        </w:rPr>
        <w:t>SAD</w:t>
      </w:r>
      <w:r w:rsidR="00AA6F00" w:rsidRPr="00263438">
        <w:rPr>
          <w:lang w:val="en-AU" w:eastAsia="en-AU"/>
        </w:rPr>
        <w:t xml:space="preserve">, therefore the results from </w:t>
      </w:r>
      <w:r w:rsidR="00910C91" w:rsidRPr="00263438">
        <w:rPr>
          <w:lang w:val="en-AU" w:eastAsia="en-AU"/>
        </w:rPr>
        <w:t xml:space="preserve">this trial were not able to be included in </w:t>
      </w:r>
      <w:r w:rsidR="0014457C" w:rsidRPr="00263438">
        <w:rPr>
          <w:lang w:val="en-AU" w:eastAsia="en-AU"/>
        </w:rPr>
        <w:t>meta</w:t>
      </w:r>
      <w:r w:rsidR="00CF4540" w:rsidRPr="00263438">
        <w:rPr>
          <w:lang w:val="en-AU" w:eastAsia="en-AU"/>
        </w:rPr>
        <w:t>-</w:t>
      </w:r>
      <w:r w:rsidR="00A409BF" w:rsidRPr="00263438">
        <w:rPr>
          <w:lang w:val="en-AU" w:eastAsia="en-AU"/>
        </w:rPr>
        <w:t>analyses</w:t>
      </w:r>
      <w:r w:rsidR="00C93906" w:rsidRPr="00263438">
        <w:rPr>
          <w:lang w:val="en-AU" w:eastAsia="en-AU"/>
        </w:rPr>
        <w:t xml:space="preserve">. </w:t>
      </w:r>
    </w:p>
    <w:p w14:paraId="5B1C8EB8" w14:textId="1B052CB4" w:rsidR="00F332AA" w:rsidRPr="00263438" w:rsidRDefault="008B28B6" w:rsidP="007A4551">
      <w:pPr>
        <w:rPr>
          <w:lang w:val="en-AU"/>
        </w:rPr>
      </w:pPr>
      <w:r w:rsidRPr="00263438">
        <w:rPr>
          <w:lang w:val="en-AU"/>
        </w:rPr>
        <w:t xml:space="preserve">Removal of calcium deposits </w:t>
      </w:r>
      <w:r w:rsidR="009C6303" w:rsidRPr="00263438">
        <w:rPr>
          <w:lang w:val="en-AU"/>
        </w:rPr>
        <w:t>or resection of the lateral end of the clavicle are</w:t>
      </w:r>
      <w:r w:rsidRPr="00263438">
        <w:rPr>
          <w:lang w:val="en-AU"/>
        </w:rPr>
        <w:t xml:space="preserve"> not mentioned as part of the surgical interventions. In Beard, Haahr and Paavola, patients with calcifications (Haahr exceeding 2</w:t>
      </w:r>
      <w:r w:rsidR="00701506" w:rsidRPr="00263438">
        <w:rPr>
          <w:lang w:val="en-AU"/>
        </w:rPr>
        <w:t> </w:t>
      </w:r>
      <w:r w:rsidRPr="00263438">
        <w:rPr>
          <w:lang w:val="en-AU"/>
        </w:rPr>
        <w:t>cm in the rotator cuff tendons) were excluded. Studies do</w:t>
      </w:r>
      <w:r w:rsidR="00717C21" w:rsidRPr="00263438">
        <w:rPr>
          <w:lang w:val="en-AU"/>
        </w:rPr>
        <w:t xml:space="preserve"> </w:t>
      </w:r>
      <w:r w:rsidRPr="00263438">
        <w:rPr>
          <w:lang w:val="en-AU"/>
        </w:rPr>
        <w:t>n</w:t>
      </w:r>
      <w:r w:rsidR="00717C21" w:rsidRPr="00263438">
        <w:rPr>
          <w:lang w:val="en-AU"/>
        </w:rPr>
        <w:t>o</w:t>
      </w:r>
      <w:r w:rsidRPr="00263438">
        <w:rPr>
          <w:lang w:val="en-AU"/>
        </w:rPr>
        <w:t xml:space="preserve">t report any variation in the procedures or </w:t>
      </w:r>
      <w:r w:rsidR="00722768" w:rsidRPr="00263438">
        <w:rPr>
          <w:lang w:val="en-AU"/>
        </w:rPr>
        <w:t>mention whether</w:t>
      </w:r>
      <w:r w:rsidRPr="00263438">
        <w:rPr>
          <w:lang w:val="en-AU"/>
        </w:rPr>
        <w:t xml:space="preserve"> there were changes to the intervention based on the shoulder anatomy</w:t>
      </w:r>
      <w:r w:rsidR="00FA5C26" w:rsidRPr="00263438">
        <w:rPr>
          <w:lang w:val="en-AU"/>
        </w:rPr>
        <w:t xml:space="preserve"> although </w:t>
      </w:r>
      <w:r w:rsidR="00FE6BCD" w:rsidRPr="00263438">
        <w:rPr>
          <w:lang w:val="en-AU"/>
        </w:rPr>
        <w:t>Ketola describes the releasing of the coraco</w:t>
      </w:r>
      <w:r w:rsidR="001155AE" w:rsidRPr="00263438">
        <w:rPr>
          <w:lang w:val="en-AU"/>
        </w:rPr>
        <w:t>-</w:t>
      </w:r>
      <w:r w:rsidR="00FE6BCD" w:rsidRPr="00263438">
        <w:rPr>
          <w:lang w:val="en-AU"/>
        </w:rPr>
        <w:t>acromial ligament if it felt tight or thick</w:t>
      </w:r>
      <w:r w:rsidRPr="00263438">
        <w:rPr>
          <w:lang w:val="en-AU"/>
        </w:rPr>
        <w:t>.</w:t>
      </w:r>
    </w:p>
    <w:p w14:paraId="4207C0B5" w14:textId="706933AD" w:rsidR="000D22CF" w:rsidRPr="00263438" w:rsidRDefault="000D22CF" w:rsidP="00623505">
      <w:pPr>
        <w:pStyle w:val="Heading4"/>
        <w:rPr>
          <w:lang w:val="en-AU"/>
        </w:rPr>
      </w:pPr>
      <w:r w:rsidRPr="00263438">
        <w:rPr>
          <w:lang w:val="en-AU"/>
        </w:rPr>
        <w:t>Postoperative rehabilitation</w:t>
      </w:r>
    </w:p>
    <w:p w14:paraId="79B8346C" w14:textId="1541FDA9" w:rsidR="003831C5" w:rsidRPr="00263438" w:rsidRDefault="003831C5" w:rsidP="003831C5">
      <w:pPr>
        <w:rPr>
          <w:lang w:val="en-AU"/>
        </w:rPr>
      </w:pPr>
      <w:r w:rsidRPr="00263438">
        <w:rPr>
          <w:lang w:val="en-AU"/>
        </w:rPr>
        <w:t>All trials included</w:t>
      </w:r>
      <w:r w:rsidR="00EE571F" w:rsidRPr="00263438">
        <w:rPr>
          <w:lang w:val="en-AU"/>
        </w:rPr>
        <w:t xml:space="preserve"> standard</w:t>
      </w:r>
      <w:r w:rsidRPr="00263438">
        <w:rPr>
          <w:lang w:val="en-AU"/>
        </w:rPr>
        <w:t xml:space="preserve"> </w:t>
      </w:r>
      <w:r w:rsidR="0089321A" w:rsidRPr="00263438">
        <w:rPr>
          <w:lang w:val="en-AU"/>
        </w:rPr>
        <w:t>postoperative rehabilitation</w:t>
      </w:r>
      <w:r w:rsidR="00450DFC" w:rsidRPr="00263438">
        <w:rPr>
          <w:lang w:val="en-AU"/>
        </w:rPr>
        <w:t xml:space="preserve"> (</w:t>
      </w:r>
      <w:r w:rsidR="00450DFC" w:rsidRPr="00263438">
        <w:rPr>
          <w:lang w:val="en-AU"/>
        </w:rPr>
        <w:fldChar w:fldCharType="begin"/>
      </w:r>
      <w:r w:rsidR="00450DFC">
        <w:instrText xml:space="preserve"> REF _Ref106538853 \h </w:instrText>
      </w:r>
      <w:r w:rsidR="00450DFC" w:rsidRPr="00263438">
        <w:rPr>
          <w:lang w:val="en-AU"/>
        </w:rPr>
      </w:r>
      <w:r w:rsidR="00450DFC" w:rsidRPr="00263438">
        <w:rPr>
          <w:lang w:val="en-AU"/>
        </w:rPr>
        <w:fldChar w:fldCharType="separate"/>
      </w:r>
      <w:r w:rsidR="00AE6F3A" w:rsidRPr="00263438">
        <w:rPr>
          <w:lang w:val="en-AU"/>
        </w:rPr>
        <w:t xml:space="preserve">Table </w:t>
      </w:r>
      <w:r w:rsidR="00AE6F3A">
        <w:rPr>
          <w:noProof/>
        </w:rPr>
        <w:t>56</w:t>
      </w:r>
      <w:r w:rsidR="00450DFC" w:rsidRPr="00263438">
        <w:rPr>
          <w:lang w:val="en-AU"/>
        </w:rPr>
        <w:fldChar w:fldCharType="end"/>
      </w:r>
      <w:r w:rsidR="00450DFC" w:rsidRPr="00263438">
        <w:rPr>
          <w:lang w:val="en-AU"/>
        </w:rPr>
        <w:t>)</w:t>
      </w:r>
      <w:r w:rsidR="0089321A" w:rsidRPr="00263438">
        <w:rPr>
          <w:lang w:val="en-AU"/>
        </w:rPr>
        <w:t>.</w:t>
      </w:r>
      <w:r w:rsidR="00DA15F6" w:rsidRPr="00263438">
        <w:rPr>
          <w:lang w:val="en-AU"/>
        </w:rPr>
        <w:t xml:space="preserve"> </w:t>
      </w:r>
      <w:r w:rsidR="00BF0C0C" w:rsidRPr="00263438">
        <w:rPr>
          <w:lang w:val="en-AU"/>
        </w:rPr>
        <w:t xml:space="preserve">Rehabilitation commonly involved </w:t>
      </w:r>
      <w:r w:rsidR="000B2853" w:rsidRPr="00263438">
        <w:rPr>
          <w:lang w:val="en-AU"/>
        </w:rPr>
        <w:t>one or more physiotherapy visits</w:t>
      </w:r>
      <w:r w:rsidR="00CA4390" w:rsidRPr="00263438">
        <w:rPr>
          <w:lang w:val="en-AU"/>
        </w:rPr>
        <w:t xml:space="preserve"> and guidance for home exercises.</w:t>
      </w:r>
    </w:p>
    <w:p w14:paraId="6399CD58" w14:textId="25765C91" w:rsidR="00940B2B" w:rsidRPr="00263438" w:rsidRDefault="00713452" w:rsidP="00940B2B">
      <w:pPr>
        <w:rPr>
          <w:lang w:val="en-AU"/>
        </w:rPr>
      </w:pPr>
      <w:r w:rsidRPr="00263438">
        <w:rPr>
          <w:lang w:val="en-AU"/>
        </w:rPr>
        <w:t>In two studies</w:t>
      </w:r>
      <w:r w:rsidR="00E62651" w:rsidRPr="00263438">
        <w:rPr>
          <w:lang w:val="en-AU"/>
        </w:rPr>
        <w:t>,</w:t>
      </w:r>
      <w:r w:rsidR="00AB5F7D" w:rsidRPr="00263438">
        <w:rPr>
          <w:lang w:val="en-AU"/>
        </w:rPr>
        <w:t xml:space="preserve"> postoperative </w:t>
      </w:r>
      <w:r w:rsidR="005F7708" w:rsidRPr="00263438">
        <w:rPr>
          <w:lang w:val="en-AU"/>
        </w:rPr>
        <w:t xml:space="preserve">rehabilitation involved </w:t>
      </w:r>
      <w:r w:rsidR="00025C05" w:rsidRPr="00263438">
        <w:rPr>
          <w:lang w:val="en-AU"/>
        </w:rPr>
        <w:t>physiotherapy</w:t>
      </w:r>
      <w:r w:rsidR="00D55894" w:rsidRPr="00263438">
        <w:rPr>
          <w:lang w:val="en-AU"/>
        </w:rPr>
        <w:t xml:space="preserve"> and training</w:t>
      </w:r>
      <w:r w:rsidR="00BA6D75" w:rsidRPr="00263438">
        <w:rPr>
          <w:lang w:val="en-AU"/>
        </w:rPr>
        <w:t>, the same</w:t>
      </w:r>
      <w:r w:rsidR="00025C05" w:rsidRPr="00263438">
        <w:rPr>
          <w:lang w:val="en-AU"/>
        </w:rPr>
        <w:t xml:space="preserve"> as in the </w:t>
      </w:r>
      <w:r w:rsidR="009765BC" w:rsidRPr="00263438">
        <w:rPr>
          <w:lang w:val="en-AU"/>
        </w:rPr>
        <w:t>comparator</w:t>
      </w:r>
      <w:r w:rsidR="005F7708" w:rsidRPr="00263438">
        <w:rPr>
          <w:lang w:val="en-AU"/>
        </w:rPr>
        <w:t xml:space="preserve"> (exercise therapy)</w:t>
      </w:r>
      <w:r w:rsidR="00025C05" w:rsidRPr="00263438">
        <w:rPr>
          <w:lang w:val="en-AU"/>
        </w:rPr>
        <w:t xml:space="preserve"> group</w:t>
      </w:r>
      <w:r w:rsidR="00AB5F7D" w:rsidRPr="00263438">
        <w:rPr>
          <w:lang w:val="en-AU"/>
        </w:rPr>
        <w:t xml:space="preserve"> </w:t>
      </w:r>
      <w:r w:rsidR="005F7708" w:rsidRPr="00263438">
        <w:rPr>
          <w:lang w:val="en-AU"/>
        </w:rPr>
        <w:t>(</w:t>
      </w:r>
      <w:r w:rsidR="00AB5F7D" w:rsidRPr="00263438">
        <w:rPr>
          <w:lang w:val="en-AU"/>
        </w:rPr>
        <w:t>Farfaras</w:t>
      </w:r>
      <w:r w:rsidR="00E62651" w:rsidRPr="00263438">
        <w:rPr>
          <w:lang w:val="en-AU"/>
        </w:rPr>
        <w:t>,</w:t>
      </w:r>
      <w:r w:rsidR="00AB5F7D" w:rsidRPr="00263438">
        <w:rPr>
          <w:lang w:val="en-AU"/>
        </w:rPr>
        <w:t xml:space="preserve"> Ketola</w:t>
      </w:r>
      <w:r w:rsidR="005F7708" w:rsidRPr="00263438">
        <w:rPr>
          <w:lang w:val="en-AU"/>
        </w:rPr>
        <w:t>).</w:t>
      </w:r>
    </w:p>
    <w:p w14:paraId="2940A111" w14:textId="1F9BB6BE" w:rsidR="00723209" w:rsidRPr="00263438" w:rsidRDefault="00723209" w:rsidP="00623505">
      <w:pPr>
        <w:pStyle w:val="Heading4"/>
        <w:rPr>
          <w:lang w:val="en-AU"/>
        </w:rPr>
      </w:pPr>
      <w:r w:rsidRPr="00263438">
        <w:rPr>
          <w:lang w:val="en-AU"/>
        </w:rPr>
        <w:t>Time to intervention</w:t>
      </w:r>
    </w:p>
    <w:p w14:paraId="098D346D" w14:textId="76536CF4" w:rsidR="006D7A0E" w:rsidRPr="00263438" w:rsidRDefault="00913C00" w:rsidP="002966C0">
      <w:pPr>
        <w:rPr>
          <w:lang w:val="en-AU"/>
        </w:rPr>
      </w:pPr>
      <w:r w:rsidRPr="00263438">
        <w:rPr>
          <w:lang w:val="en-AU"/>
        </w:rPr>
        <w:t xml:space="preserve">In </w:t>
      </w:r>
      <w:r w:rsidR="00696144" w:rsidRPr="00263438">
        <w:rPr>
          <w:lang w:val="en-AU"/>
        </w:rPr>
        <w:t>5</w:t>
      </w:r>
      <w:r w:rsidRPr="00263438">
        <w:rPr>
          <w:lang w:val="en-AU"/>
        </w:rPr>
        <w:t xml:space="preserve"> studies</w:t>
      </w:r>
      <w:r w:rsidR="00E62651" w:rsidRPr="00263438">
        <w:rPr>
          <w:lang w:val="en-AU"/>
        </w:rPr>
        <w:t>,</w:t>
      </w:r>
      <w:r w:rsidRPr="00263438">
        <w:rPr>
          <w:lang w:val="en-AU"/>
        </w:rPr>
        <w:t xml:space="preserve"> the mean time from </w:t>
      </w:r>
      <w:r w:rsidR="00CA793E" w:rsidRPr="00263438">
        <w:rPr>
          <w:lang w:val="en-AU"/>
        </w:rPr>
        <w:t>randomisation to surgical intervention was not reported (</w:t>
      </w:r>
      <w:r w:rsidR="00445D3D" w:rsidRPr="00263438">
        <w:rPr>
          <w:lang w:val="en-AU"/>
        </w:rPr>
        <w:t xml:space="preserve">Beard, </w:t>
      </w:r>
      <w:r w:rsidR="00572910" w:rsidRPr="00263438">
        <w:rPr>
          <w:lang w:val="en-AU"/>
        </w:rPr>
        <w:t xml:space="preserve">Cederqvist, </w:t>
      </w:r>
      <w:r w:rsidR="00246EF5" w:rsidRPr="00263438">
        <w:rPr>
          <w:lang w:val="en-AU"/>
        </w:rPr>
        <w:t xml:space="preserve">Farfaras, </w:t>
      </w:r>
      <w:r w:rsidR="00696144" w:rsidRPr="00263438">
        <w:rPr>
          <w:lang w:val="en-AU"/>
        </w:rPr>
        <w:t>Peters and Rahme) (</w:t>
      </w:r>
      <w:r w:rsidR="00696144" w:rsidRPr="00263438">
        <w:rPr>
          <w:lang w:val="en-AU"/>
        </w:rPr>
        <w:fldChar w:fldCharType="begin"/>
      </w:r>
      <w:r w:rsidR="00696144">
        <w:instrText xml:space="preserve"> REF _Ref106538853 \h </w:instrText>
      </w:r>
      <w:r w:rsidR="00696144" w:rsidRPr="00263438">
        <w:rPr>
          <w:lang w:val="en-AU"/>
        </w:rPr>
      </w:r>
      <w:r w:rsidR="00696144" w:rsidRPr="00263438">
        <w:rPr>
          <w:lang w:val="en-AU"/>
        </w:rPr>
        <w:fldChar w:fldCharType="separate"/>
      </w:r>
      <w:r w:rsidR="00AE6F3A" w:rsidRPr="00263438">
        <w:rPr>
          <w:lang w:val="en-AU"/>
        </w:rPr>
        <w:t xml:space="preserve">Table </w:t>
      </w:r>
      <w:r w:rsidR="00AE6F3A">
        <w:rPr>
          <w:noProof/>
        </w:rPr>
        <w:t>56</w:t>
      </w:r>
      <w:r w:rsidR="00696144" w:rsidRPr="00263438">
        <w:rPr>
          <w:lang w:val="en-AU"/>
        </w:rPr>
        <w:fldChar w:fldCharType="end"/>
      </w:r>
      <w:r w:rsidR="00696144" w:rsidRPr="00263438">
        <w:rPr>
          <w:lang w:val="en-AU"/>
        </w:rPr>
        <w:t>).</w:t>
      </w:r>
      <w:r w:rsidR="006D7A0E" w:rsidRPr="00263438">
        <w:rPr>
          <w:lang w:val="en-AU"/>
        </w:rPr>
        <w:t xml:space="preserve"> In Haahr and Paavola</w:t>
      </w:r>
      <w:r w:rsidR="00D508FF" w:rsidRPr="00263438">
        <w:rPr>
          <w:lang w:val="en-AU"/>
        </w:rPr>
        <w:t>,</w:t>
      </w:r>
      <w:r w:rsidR="006D7A0E" w:rsidRPr="00263438">
        <w:rPr>
          <w:lang w:val="en-AU"/>
        </w:rPr>
        <w:t xml:space="preserve"> </w:t>
      </w:r>
      <w:r w:rsidR="00996652" w:rsidRPr="00263438">
        <w:rPr>
          <w:lang w:val="en-AU"/>
        </w:rPr>
        <w:t xml:space="preserve">surgery was provided within </w:t>
      </w:r>
      <w:r w:rsidR="00CB1A16" w:rsidRPr="00263438">
        <w:rPr>
          <w:lang w:val="en-AU"/>
        </w:rPr>
        <w:t xml:space="preserve">4 and 12 weeks of </w:t>
      </w:r>
      <w:r w:rsidR="00FC14A6" w:rsidRPr="00263438">
        <w:rPr>
          <w:lang w:val="en-AU"/>
        </w:rPr>
        <w:t xml:space="preserve">enrolment or randomisation, respectively. </w:t>
      </w:r>
      <w:r w:rsidR="003B0B07" w:rsidRPr="00263438">
        <w:rPr>
          <w:lang w:val="en-AU"/>
        </w:rPr>
        <w:t>In</w:t>
      </w:r>
      <w:r w:rsidR="00331A44" w:rsidRPr="00263438">
        <w:rPr>
          <w:lang w:val="en-AU"/>
        </w:rPr>
        <w:t xml:space="preserve"> Brox</w:t>
      </w:r>
      <w:r w:rsidR="00D508FF" w:rsidRPr="00263438">
        <w:rPr>
          <w:lang w:val="en-AU"/>
        </w:rPr>
        <w:t>,</w:t>
      </w:r>
      <w:r w:rsidR="00331A44" w:rsidRPr="00263438">
        <w:rPr>
          <w:lang w:val="en-AU"/>
        </w:rPr>
        <w:t xml:space="preserve"> </w:t>
      </w:r>
      <w:r w:rsidR="005B78BC" w:rsidRPr="00263438">
        <w:rPr>
          <w:lang w:val="en-AU"/>
        </w:rPr>
        <w:t>the a</w:t>
      </w:r>
      <w:r w:rsidR="00331A44" w:rsidRPr="00263438">
        <w:rPr>
          <w:lang w:val="en-AU"/>
        </w:rPr>
        <w:t>verage time between randomisation and first day of treatment was 2 months</w:t>
      </w:r>
      <w:r w:rsidR="00C00A87" w:rsidRPr="00263438">
        <w:rPr>
          <w:lang w:val="en-AU"/>
        </w:rPr>
        <w:t xml:space="preserve">, and in Ketola </w:t>
      </w:r>
      <w:r w:rsidR="007728AE" w:rsidRPr="00263438">
        <w:rPr>
          <w:lang w:val="en-AU"/>
        </w:rPr>
        <w:t>following randomisation there was a mean delay of 1.2 months (0.2 to 4.6) to the commencement of treatment in the exercise group and 8.3 months (1.4 to 11.8) for the patients who underwent arthroscopy.</w:t>
      </w:r>
    </w:p>
    <w:p w14:paraId="15AD2679" w14:textId="3BEB29CB" w:rsidR="005B78BC" w:rsidRPr="00263438" w:rsidRDefault="00DA02D0" w:rsidP="002966C0">
      <w:pPr>
        <w:rPr>
          <w:lang w:val="en-AU"/>
        </w:rPr>
      </w:pPr>
      <w:r w:rsidRPr="00263438">
        <w:rPr>
          <w:lang w:val="en-AU"/>
        </w:rPr>
        <w:t xml:space="preserve">For </w:t>
      </w:r>
      <w:r w:rsidR="00E80DB1" w:rsidRPr="00263438">
        <w:rPr>
          <w:lang w:val="en-AU"/>
        </w:rPr>
        <w:t>B</w:t>
      </w:r>
      <w:r w:rsidRPr="00263438">
        <w:rPr>
          <w:lang w:val="en-AU"/>
        </w:rPr>
        <w:t xml:space="preserve">eard, </w:t>
      </w:r>
      <w:r w:rsidR="002454CF" w:rsidRPr="00263438">
        <w:rPr>
          <w:lang w:val="en-AU"/>
        </w:rPr>
        <w:t>the mean time to intervention was not reported</w:t>
      </w:r>
      <w:r w:rsidR="00023D04" w:rsidRPr="00263438">
        <w:rPr>
          <w:lang w:val="en-AU"/>
        </w:rPr>
        <w:t>.</w:t>
      </w:r>
      <w:r w:rsidR="002454CF" w:rsidRPr="00263438">
        <w:rPr>
          <w:lang w:val="en-AU"/>
        </w:rPr>
        <w:t xml:space="preserve"> </w:t>
      </w:r>
      <w:r w:rsidR="00023D04" w:rsidRPr="00263438">
        <w:rPr>
          <w:lang w:val="en-AU"/>
        </w:rPr>
        <w:t>H</w:t>
      </w:r>
      <w:r w:rsidR="002454CF" w:rsidRPr="00263438">
        <w:rPr>
          <w:lang w:val="en-AU"/>
        </w:rPr>
        <w:t>owever</w:t>
      </w:r>
      <w:r w:rsidR="009F085A" w:rsidRPr="00263438">
        <w:rPr>
          <w:lang w:val="en-AU"/>
        </w:rPr>
        <w:t>,</w:t>
      </w:r>
      <w:r w:rsidR="002454CF" w:rsidRPr="00263438">
        <w:rPr>
          <w:lang w:val="en-AU"/>
        </w:rPr>
        <w:t xml:space="preserve"> </w:t>
      </w:r>
      <w:r w:rsidR="005825E8" w:rsidRPr="00263438">
        <w:rPr>
          <w:lang w:val="en-AU"/>
        </w:rPr>
        <w:t>at 12 months</w:t>
      </w:r>
      <w:r w:rsidR="00D508FF" w:rsidRPr="00263438">
        <w:rPr>
          <w:lang w:val="en-AU"/>
        </w:rPr>
        <w:t>,</w:t>
      </w:r>
      <w:r w:rsidR="005825E8" w:rsidRPr="00263438">
        <w:rPr>
          <w:lang w:val="en-AU"/>
        </w:rPr>
        <w:t xml:space="preserve"> </w:t>
      </w:r>
      <w:r w:rsidR="00FD1B4B" w:rsidRPr="00263438">
        <w:rPr>
          <w:lang w:val="en-AU"/>
        </w:rPr>
        <w:t xml:space="preserve">patients who had not received their intervention per protocol </w:t>
      </w:r>
      <w:r w:rsidR="00EB1208" w:rsidRPr="00263438">
        <w:rPr>
          <w:lang w:val="en-AU"/>
        </w:rPr>
        <w:t xml:space="preserve">were </w:t>
      </w:r>
      <w:r w:rsidR="000403AB" w:rsidRPr="00263438">
        <w:rPr>
          <w:lang w:val="en-AU"/>
        </w:rPr>
        <w:t>25% (SAD</w:t>
      </w:r>
      <w:r w:rsidR="007C5A1D" w:rsidRPr="00263438">
        <w:rPr>
          <w:lang w:val="en-AU"/>
        </w:rPr>
        <w:t>, of whom a total of 5% had received rotator cuff surgery</w:t>
      </w:r>
      <w:r w:rsidR="001114E1" w:rsidRPr="00263438">
        <w:rPr>
          <w:lang w:val="en-AU"/>
        </w:rPr>
        <w:t>)</w:t>
      </w:r>
      <w:r w:rsidR="000403AB" w:rsidRPr="00263438">
        <w:rPr>
          <w:lang w:val="en-AU"/>
        </w:rPr>
        <w:t xml:space="preserve">, </w:t>
      </w:r>
      <w:r w:rsidR="00864E0D" w:rsidRPr="00263438">
        <w:rPr>
          <w:lang w:val="en-AU"/>
        </w:rPr>
        <w:t>34% (</w:t>
      </w:r>
      <w:r w:rsidR="00A27466" w:rsidRPr="00263438">
        <w:rPr>
          <w:lang w:val="en-AU"/>
        </w:rPr>
        <w:t>diagnostic arthroscopy</w:t>
      </w:r>
      <w:r w:rsidR="000C053C" w:rsidRPr="00263438">
        <w:rPr>
          <w:lang w:val="en-AU"/>
        </w:rPr>
        <w:t xml:space="preserve">, of whom </w:t>
      </w:r>
      <w:r w:rsidR="006203B3" w:rsidRPr="00263438">
        <w:rPr>
          <w:lang w:val="en-AU"/>
        </w:rPr>
        <w:t xml:space="preserve">a total of </w:t>
      </w:r>
      <w:r w:rsidR="000C053C" w:rsidRPr="00263438">
        <w:rPr>
          <w:lang w:val="en-AU"/>
        </w:rPr>
        <w:t xml:space="preserve">10% had </w:t>
      </w:r>
      <w:r w:rsidR="002D6345" w:rsidRPr="00263438">
        <w:rPr>
          <w:lang w:val="en-AU"/>
        </w:rPr>
        <w:t>received</w:t>
      </w:r>
      <w:r w:rsidR="000C053C" w:rsidRPr="00263438">
        <w:rPr>
          <w:lang w:val="en-AU"/>
        </w:rPr>
        <w:t xml:space="preserve"> surgery including SAD</w:t>
      </w:r>
      <w:r w:rsidR="00A27466" w:rsidRPr="00263438">
        <w:rPr>
          <w:lang w:val="en-AU"/>
        </w:rPr>
        <w:t>)</w:t>
      </w:r>
      <w:r w:rsidR="002D6345" w:rsidRPr="00263438">
        <w:rPr>
          <w:lang w:val="en-AU"/>
        </w:rPr>
        <w:t xml:space="preserve">, </w:t>
      </w:r>
      <w:r w:rsidR="007F7596" w:rsidRPr="00263438">
        <w:rPr>
          <w:lang w:val="en-AU"/>
        </w:rPr>
        <w:t>25% (</w:t>
      </w:r>
      <w:r w:rsidR="00B421C2" w:rsidRPr="00263438">
        <w:rPr>
          <w:lang w:val="en-AU"/>
        </w:rPr>
        <w:t>no treatment/active surveillance</w:t>
      </w:r>
      <w:r w:rsidR="00690435" w:rsidRPr="00263438">
        <w:rPr>
          <w:lang w:val="en-AU"/>
        </w:rPr>
        <w:t>, of whom a total of</w:t>
      </w:r>
      <w:r w:rsidR="00B421C2" w:rsidRPr="00263438">
        <w:rPr>
          <w:lang w:val="en-AU"/>
        </w:rPr>
        <w:t xml:space="preserve"> </w:t>
      </w:r>
      <w:r w:rsidR="007F7596" w:rsidRPr="00263438">
        <w:rPr>
          <w:lang w:val="en-AU"/>
        </w:rPr>
        <w:t xml:space="preserve">24% had surgery </w:t>
      </w:r>
      <w:r w:rsidR="00B421C2" w:rsidRPr="00263438">
        <w:rPr>
          <w:lang w:val="en-AU"/>
        </w:rPr>
        <w:t>including</w:t>
      </w:r>
      <w:r w:rsidR="007F7596" w:rsidRPr="00263438">
        <w:rPr>
          <w:lang w:val="en-AU"/>
        </w:rPr>
        <w:t xml:space="preserve"> SAD).</w:t>
      </w:r>
    </w:p>
    <w:p w14:paraId="0F70D0DC" w14:textId="0083D5A3" w:rsidR="00723209" w:rsidRPr="00263438" w:rsidRDefault="0062462A" w:rsidP="00623505">
      <w:pPr>
        <w:pStyle w:val="Heading4"/>
        <w:rPr>
          <w:lang w:val="en-AU"/>
        </w:rPr>
      </w:pPr>
      <w:r w:rsidRPr="00263438">
        <w:rPr>
          <w:lang w:val="en-AU"/>
        </w:rPr>
        <w:t>Co-</w:t>
      </w:r>
      <w:r w:rsidR="000D22CF" w:rsidRPr="00263438">
        <w:rPr>
          <w:lang w:val="en-AU"/>
        </w:rPr>
        <w:t>interventions</w:t>
      </w:r>
    </w:p>
    <w:p w14:paraId="25D1E159" w14:textId="45E4580F" w:rsidR="001D2774" w:rsidRPr="00263438" w:rsidRDefault="001F7F4F" w:rsidP="001D2774">
      <w:pPr>
        <w:rPr>
          <w:lang w:val="en-AU"/>
        </w:rPr>
      </w:pPr>
      <w:r w:rsidRPr="00263438">
        <w:rPr>
          <w:lang w:val="en-AU"/>
        </w:rPr>
        <w:t>Ongoing or a</w:t>
      </w:r>
      <w:r w:rsidR="00760F0D" w:rsidRPr="00263438">
        <w:rPr>
          <w:lang w:val="en-AU"/>
        </w:rPr>
        <w:t xml:space="preserve">dditional conservative co-interventions such as </w:t>
      </w:r>
      <w:r w:rsidR="00364D61" w:rsidRPr="00263438">
        <w:rPr>
          <w:lang w:val="en-AU"/>
        </w:rPr>
        <w:t xml:space="preserve">pain medications, anti-inflammatories and subacromial injections of corticosteroids, </w:t>
      </w:r>
      <w:r w:rsidR="00884858" w:rsidRPr="00263438">
        <w:rPr>
          <w:lang w:val="en-AU"/>
        </w:rPr>
        <w:t xml:space="preserve">were not </w:t>
      </w:r>
      <w:r w:rsidR="00463770" w:rsidRPr="00263438">
        <w:rPr>
          <w:lang w:val="en-AU"/>
        </w:rPr>
        <w:t>described</w:t>
      </w:r>
      <w:r w:rsidR="00884858" w:rsidRPr="00263438">
        <w:rPr>
          <w:lang w:val="en-AU"/>
        </w:rPr>
        <w:t xml:space="preserve"> in </w:t>
      </w:r>
      <w:r w:rsidR="00463770" w:rsidRPr="00263438">
        <w:rPr>
          <w:lang w:val="en-AU"/>
        </w:rPr>
        <w:t>6 trials</w:t>
      </w:r>
      <w:r w:rsidR="00884858" w:rsidRPr="00263438">
        <w:rPr>
          <w:lang w:val="en-AU"/>
        </w:rPr>
        <w:t xml:space="preserve"> (Beard</w:t>
      </w:r>
      <w:r w:rsidR="00EE4233" w:rsidRPr="00263438">
        <w:rPr>
          <w:lang w:val="en-AU"/>
        </w:rPr>
        <w:t>, Farfaras, Haahr</w:t>
      </w:r>
      <w:r w:rsidR="00BD118E" w:rsidRPr="00263438">
        <w:rPr>
          <w:lang w:val="en-AU"/>
        </w:rPr>
        <w:t xml:space="preserve">, Paavola, </w:t>
      </w:r>
      <w:r w:rsidRPr="00263438">
        <w:rPr>
          <w:lang w:val="en-AU"/>
        </w:rPr>
        <w:t>Peters, Rahme)</w:t>
      </w:r>
      <w:r w:rsidR="00BF521D" w:rsidRPr="00263438">
        <w:rPr>
          <w:lang w:val="en-AU"/>
        </w:rPr>
        <w:t xml:space="preserve"> (</w:t>
      </w:r>
      <w:r w:rsidR="00BF521D" w:rsidRPr="00263438">
        <w:rPr>
          <w:lang w:val="en-AU"/>
        </w:rPr>
        <w:fldChar w:fldCharType="begin"/>
      </w:r>
      <w:r w:rsidR="00BF521D">
        <w:instrText xml:space="preserve"> REF _Ref106538853 \h </w:instrText>
      </w:r>
      <w:r w:rsidR="00BF521D" w:rsidRPr="00263438">
        <w:rPr>
          <w:lang w:val="en-AU"/>
        </w:rPr>
      </w:r>
      <w:r w:rsidR="00BF521D" w:rsidRPr="00263438">
        <w:rPr>
          <w:lang w:val="en-AU"/>
        </w:rPr>
        <w:fldChar w:fldCharType="separate"/>
      </w:r>
      <w:r w:rsidR="00AE6F3A" w:rsidRPr="00263438">
        <w:rPr>
          <w:lang w:val="en-AU"/>
        </w:rPr>
        <w:t xml:space="preserve">Table </w:t>
      </w:r>
      <w:r w:rsidR="00AE6F3A">
        <w:rPr>
          <w:noProof/>
        </w:rPr>
        <w:t>56</w:t>
      </w:r>
      <w:r w:rsidR="00BF521D" w:rsidRPr="00263438">
        <w:rPr>
          <w:lang w:val="en-AU"/>
        </w:rPr>
        <w:fldChar w:fldCharType="end"/>
      </w:r>
      <w:r w:rsidR="00BF521D" w:rsidRPr="00263438">
        <w:rPr>
          <w:lang w:val="en-AU"/>
        </w:rPr>
        <w:t>)</w:t>
      </w:r>
      <w:r w:rsidR="00EB38F2" w:rsidRPr="00263438">
        <w:rPr>
          <w:lang w:val="en-AU"/>
        </w:rPr>
        <w:t>. Therefore</w:t>
      </w:r>
      <w:r w:rsidR="00F909D5" w:rsidRPr="00263438">
        <w:rPr>
          <w:lang w:val="en-AU"/>
        </w:rPr>
        <w:t>,</w:t>
      </w:r>
      <w:r w:rsidR="00EB38F2" w:rsidRPr="00263438">
        <w:rPr>
          <w:lang w:val="en-AU"/>
        </w:rPr>
        <w:t xml:space="preserve"> their use in conjunction with surgery is uncertain.</w:t>
      </w:r>
    </w:p>
    <w:p w14:paraId="06928F3F" w14:textId="1F1FA5A9" w:rsidR="00940B2B" w:rsidRPr="00263438" w:rsidRDefault="00151677" w:rsidP="00940B2B">
      <w:pPr>
        <w:rPr>
          <w:lang w:val="en-AU"/>
        </w:rPr>
      </w:pPr>
      <w:r w:rsidRPr="00263438">
        <w:rPr>
          <w:lang w:val="en-AU"/>
        </w:rPr>
        <w:t xml:space="preserve">In </w:t>
      </w:r>
      <w:r w:rsidR="00940B2B" w:rsidRPr="00263438">
        <w:rPr>
          <w:lang w:val="en-AU"/>
        </w:rPr>
        <w:t>Brox</w:t>
      </w:r>
      <w:r w:rsidRPr="00263438">
        <w:rPr>
          <w:lang w:val="en-AU"/>
        </w:rPr>
        <w:t>, a</w:t>
      </w:r>
      <w:r w:rsidR="009F0246" w:rsidRPr="00263438">
        <w:rPr>
          <w:lang w:val="en-AU"/>
        </w:rPr>
        <w:t>nalgesics, including anti-inflammatory drugs but not cortisone injections, were allowed</w:t>
      </w:r>
      <w:r w:rsidR="00FB77B8" w:rsidRPr="00263438">
        <w:rPr>
          <w:lang w:val="en-AU"/>
        </w:rPr>
        <w:t xml:space="preserve"> for all patients</w:t>
      </w:r>
      <w:r w:rsidRPr="00263438">
        <w:rPr>
          <w:lang w:val="en-AU"/>
        </w:rPr>
        <w:t xml:space="preserve">, and in </w:t>
      </w:r>
      <w:r w:rsidR="00764DA7" w:rsidRPr="00263438">
        <w:rPr>
          <w:lang w:val="en-AU"/>
        </w:rPr>
        <w:t>Ketola</w:t>
      </w:r>
      <w:r w:rsidR="006F41A4" w:rsidRPr="00263438">
        <w:rPr>
          <w:lang w:val="en-AU"/>
        </w:rPr>
        <w:t>,</w:t>
      </w:r>
      <w:r w:rsidR="00764DA7" w:rsidRPr="00263438">
        <w:rPr>
          <w:lang w:val="en-AU"/>
        </w:rPr>
        <w:t xml:space="preserve"> </w:t>
      </w:r>
      <w:r w:rsidR="000E1163" w:rsidRPr="00263438">
        <w:rPr>
          <w:lang w:val="en-AU"/>
        </w:rPr>
        <w:t>nonsteroidal anti-inflammatory drugs (</w:t>
      </w:r>
      <w:r w:rsidR="00764DA7" w:rsidRPr="00263438">
        <w:rPr>
          <w:lang w:val="en-AU"/>
        </w:rPr>
        <w:t>NSAIDs</w:t>
      </w:r>
      <w:r w:rsidR="000E1163" w:rsidRPr="00263438">
        <w:rPr>
          <w:lang w:val="en-AU"/>
        </w:rPr>
        <w:t>)</w:t>
      </w:r>
      <w:r w:rsidR="00764DA7" w:rsidRPr="00263438">
        <w:rPr>
          <w:lang w:val="en-AU"/>
        </w:rPr>
        <w:t xml:space="preserve"> were allowed as necessary and subacromial corticosteroid injections were permitted if pain interfered with the execution of the training program.</w:t>
      </w:r>
    </w:p>
    <w:p w14:paraId="5D7094AF" w14:textId="53D64D4A" w:rsidR="00623505" w:rsidRPr="00263438" w:rsidRDefault="006173D8" w:rsidP="002966C0">
      <w:pPr>
        <w:rPr>
          <w:lang w:val="en-AU"/>
        </w:rPr>
      </w:pPr>
      <w:r w:rsidRPr="00263438">
        <w:rPr>
          <w:lang w:val="en-AU"/>
        </w:rPr>
        <w:t xml:space="preserve">In </w:t>
      </w:r>
      <w:r w:rsidR="00940B2B" w:rsidRPr="00263438">
        <w:rPr>
          <w:lang w:val="en-AU"/>
        </w:rPr>
        <w:t>Cederqvist</w:t>
      </w:r>
      <w:r w:rsidR="001B11D4" w:rsidRPr="00263438">
        <w:rPr>
          <w:lang w:val="en-AU"/>
        </w:rPr>
        <w:t>,</w:t>
      </w:r>
      <w:r w:rsidRPr="00263438">
        <w:rPr>
          <w:lang w:val="en-AU"/>
        </w:rPr>
        <w:t xml:space="preserve"> the use of </w:t>
      </w:r>
      <w:r w:rsidR="00C27958" w:rsidRPr="00263438">
        <w:rPr>
          <w:lang w:val="en-AU"/>
        </w:rPr>
        <w:t>additional</w:t>
      </w:r>
      <w:r w:rsidRPr="00263438">
        <w:rPr>
          <w:lang w:val="en-AU"/>
        </w:rPr>
        <w:t xml:space="preserve"> non-surgical</w:t>
      </w:r>
      <w:r w:rsidR="00C27958" w:rsidRPr="00263438">
        <w:rPr>
          <w:lang w:val="en-AU"/>
        </w:rPr>
        <w:t xml:space="preserve"> therapy (</w:t>
      </w:r>
      <w:r w:rsidR="008B4B6A" w:rsidRPr="00263438">
        <w:rPr>
          <w:lang w:val="en-AU"/>
        </w:rPr>
        <w:t xml:space="preserve">including physiotherapy, </w:t>
      </w:r>
      <w:r w:rsidR="004C624C" w:rsidRPr="00263438">
        <w:rPr>
          <w:lang w:val="en-AU"/>
        </w:rPr>
        <w:t xml:space="preserve">home-based exercises </w:t>
      </w:r>
      <w:r w:rsidR="00053B10" w:rsidRPr="00263438">
        <w:rPr>
          <w:lang w:val="en-AU"/>
        </w:rPr>
        <w:t>or corticosteroid injections</w:t>
      </w:r>
      <w:r w:rsidR="00C27958" w:rsidRPr="00263438">
        <w:rPr>
          <w:lang w:val="en-AU"/>
        </w:rPr>
        <w:t>) during 2</w:t>
      </w:r>
      <w:r w:rsidR="00C06BC4" w:rsidRPr="00263438">
        <w:rPr>
          <w:lang w:val="en-AU"/>
        </w:rPr>
        <w:t>-</w:t>
      </w:r>
      <w:r w:rsidR="00C27958" w:rsidRPr="00263438">
        <w:rPr>
          <w:lang w:val="en-AU"/>
        </w:rPr>
        <w:t>year follow</w:t>
      </w:r>
      <w:r w:rsidR="009E7AA8" w:rsidRPr="00263438">
        <w:rPr>
          <w:lang w:val="en-AU"/>
        </w:rPr>
        <w:t>-</w:t>
      </w:r>
      <w:r w:rsidR="00C27958" w:rsidRPr="00263438">
        <w:rPr>
          <w:lang w:val="en-AU"/>
        </w:rPr>
        <w:t xml:space="preserve">up </w:t>
      </w:r>
      <w:r w:rsidR="00FC6062" w:rsidRPr="00263438">
        <w:rPr>
          <w:lang w:val="en-AU"/>
        </w:rPr>
        <w:t>was allowed</w:t>
      </w:r>
      <w:r w:rsidR="00C27958" w:rsidRPr="00263438">
        <w:rPr>
          <w:lang w:val="en-AU"/>
        </w:rPr>
        <w:t>. Th</w:t>
      </w:r>
      <w:r w:rsidR="00DC3902" w:rsidRPr="00263438">
        <w:rPr>
          <w:lang w:val="en-AU"/>
        </w:rPr>
        <w:t>e use</w:t>
      </w:r>
      <w:r w:rsidR="00C27958" w:rsidRPr="00263438">
        <w:rPr>
          <w:lang w:val="en-AU"/>
        </w:rPr>
        <w:t xml:space="preserve"> differed </w:t>
      </w:r>
      <w:r w:rsidR="00C27958" w:rsidRPr="00263438">
        <w:rPr>
          <w:lang w:val="en-AU"/>
        </w:rPr>
        <w:lastRenderedPageBreak/>
        <w:t>between non-surgical and surgical</w:t>
      </w:r>
      <w:r w:rsidR="00DC3902" w:rsidRPr="00263438">
        <w:rPr>
          <w:lang w:val="en-AU"/>
        </w:rPr>
        <w:t xml:space="preserve"> groups</w:t>
      </w:r>
      <w:r w:rsidR="00C27958" w:rsidRPr="00263438">
        <w:rPr>
          <w:lang w:val="en-AU"/>
        </w:rPr>
        <w:t xml:space="preserve"> </w:t>
      </w:r>
      <w:r w:rsidR="00C506F5" w:rsidRPr="00263438">
        <w:rPr>
          <w:lang w:val="en-AU"/>
        </w:rPr>
        <w:t>with</w:t>
      </w:r>
      <w:r w:rsidR="00C27958" w:rsidRPr="00263438">
        <w:rPr>
          <w:lang w:val="en-AU"/>
        </w:rPr>
        <w:t xml:space="preserve"> more </w:t>
      </w:r>
      <w:r w:rsidR="00C506F5" w:rsidRPr="00263438">
        <w:rPr>
          <w:lang w:val="en-AU"/>
        </w:rPr>
        <w:t>physiotherapy reported</w:t>
      </w:r>
      <w:r w:rsidR="00C27958" w:rsidRPr="00263438">
        <w:rPr>
          <w:lang w:val="en-AU"/>
        </w:rPr>
        <w:t xml:space="preserve"> in</w:t>
      </w:r>
      <w:r w:rsidR="00C506F5" w:rsidRPr="00263438">
        <w:rPr>
          <w:lang w:val="en-AU"/>
        </w:rPr>
        <w:t xml:space="preserve"> the</w:t>
      </w:r>
      <w:r w:rsidR="00C27958" w:rsidRPr="00263438">
        <w:rPr>
          <w:lang w:val="en-AU"/>
        </w:rPr>
        <w:t xml:space="preserve"> surgery group</w:t>
      </w:r>
      <w:r w:rsidR="00C506F5" w:rsidRPr="00263438">
        <w:rPr>
          <w:lang w:val="en-AU"/>
        </w:rPr>
        <w:t xml:space="preserve"> (</w:t>
      </w:r>
      <w:r w:rsidR="002B6299">
        <w:rPr>
          <w:lang w:val="en-AU"/>
        </w:rPr>
        <w:t xml:space="preserve">p </w:t>
      </w:r>
      <w:r w:rsidR="0068771E" w:rsidRPr="00263438">
        <w:rPr>
          <w:lang w:val="en-AU"/>
        </w:rPr>
        <w:t>&lt;</w:t>
      </w:r>
      <w:r w:rsidR="002B6299">
        <w:rPr>
          <w:lang w:val="en-AU"/>
        </w:rPr>
        <w:t xml:space="preserve"> </w:t>
      </w:r>
      <w:r w:rsidR="0068771E" w:rsidRPr="00263438">
        <w:rPr>
          <w:lang w:val="en-AU"/>
        </w:rPr>
        <w:t xml:space="preserve">0.001) and </w:t>
      </w:r>
      <w:r w:rsidR="00C27958" w:rsidRPr="00263438">
        <w:rPr>
          <w:lang w:val="en-AU"/>
        </w:rPr>
        <w:t>more</w:t>
      </w:r>
      <w:r w:rsidR="0068771E" w:rsidRPr="00263438">
        <w:rPr>
          <w:lang w:val="en-AU"/>
        </w:rPr>
        <w:t xml:space="preserve"> corticosteroid</w:t>
      </w:r>
      <w:r w:rsidR="00C27958" w:rsidRPr="00263438">
        <w:rPr>
          <w:lang w:val="en-AU"/>
        </w:rPr>
        <w:t xml:space="preserve"> injections in non-surgery group</w:t>
      </w:r>
      <w:r w:rsidR="0068771E" w:rsidRPr="00263438">
        <w:rPr>
          <w:lang w:val="en-AU"/>
        </w:rPr>
        <w:t xml:space="preserve"> (</w:t>
      </w:r>
      <w:r w:rsidR="002B6299">
        <w:rPr>
          <w:lang w:val="en-AU"/>
        </w:rPr>
        <w:t xml:space="preserve">p </w:t>
      </w:r>
      <w:r w:rsidR="0068771E" w:rsidRPr="00263438">
        <w:rPr>
          <w:lang w:val="en-AU"/>
        </w:rPr>
        <w:t>=</w:t>
      </w:r>
      <w:r w:rsidR="002B6299">
        <w:rPr>
          <w:lang w:val="en-AU"/>
        </w:rPr>
        <w:t xml:space="preserve"> </w:t>
      </w:r>
      <w:r w:rsidR="0068771E" w:rsidRPr="00263438">
        <w:rPr>
          <w:lang w:val="en-AU"/>
        </w:rPr>
        <w:t>0.015).</w:t>
      </w:r>
    </w:p>
    <w:p w14:paraId="251BBB94" w14:textId="2A1007FA" w:rsidR="000D22CF" w:rsidRPr="00263438" w:rsidRDefault="000D22CF" w:rsidP="00623505">
      <w:pPr>
        <w:pStyle w:val="Heading4"/>
        <w:rPr>
          <w:lang w:val="en-AU"/>
        </w:rPr>
      </w:pPr>
      <w:r w:rsidRPr="00263438">
        <w:rPr>
          <w:lang w:val="en-AU"/>
        </w:rPr>
        <w:t>Comparator</w:t>
      </w:r>
    </w:p>
    <w:p w14:paraId="08D8521E" w14:textId="37A2ABC1" w:rsidR="005841F8" w:rsidRPr="00263438" w:rsidRDefault="005841F8" w:rsidP="005841F8">
      <w:pPr>
        <w:rPr>
          <w:lang w:val="en-AU"/>
        </w:rPr>
      </w:pPr>
      <w:r w:rsidRPr="00263438">
        <w:rPr>
          <w:lang w:val="en-AU"/>
        </w:rPr>
        <w:t xml:space="preserve">Across all trials, 4 distinct </w:t>
      </w:r>
      <w:r w:rsidR="0056532B" w:rsidRPr="00263438">
        <w:rPr>
          <w:lang w:val="en-AU"/>
        </w:rPr>
        <w:t>comparators were reported</w:t>
      </w:r>
      <w:r w:rsidR="003F7F1A" w:rsidRPr="00263438">
        <w:rPr>
          <w:lang w:val="en-AU"/>
        </w:rPr>
        <w:t xml:space="preserve"> (</w:t>
      </w:r>
      <w:r w:rsidR="003F7F1A" w:rsidRPr="00263438">
        <w:rPr>
          <w:lang w:val="en-AU"/>
        </w:rPr>
        <w:fldChar w:fldCharType="begin"/>
      </w:r>
      <w:r w:rsidR="003F7F1A">
        <w:instrText xml:space="preserve"> REF _Ref106538853 \h </w:instrText>
      </w:r>
      <w:r w:rsidR="003F7F1A" w:rsidRPr="00263438">
        <w:rPr>
          <w:lang w:val="en-AU"/>
        </w:rPr>
      </w:r>
      <w:r w:rsidR="003F7F1A" w:rsidRPr="00263438">
        <w:rPr>
          <w:lang w:val="en-AU"/>
        </w:rPr>
        <w:fldChar w:fldCharType="separate"/>
      </w:r>
      <w:r w:rsidR="00AE6F3A" w:rsidRPr="00263438">
        <w:rPr>
          <w:lang w:val="en-AU"/>
        </w:rPr>
        <w:t xml:space="preserve">Table </w:t>
      </w:r>
      <w:r w:rsidR="00AE6F3A">
        <w:rPr>
          <w:noProof/>
        </w:rPr>
        <w:t>56</w:t>
      </w:r>
      <w:r w:rsidR="003F7F1A" w:rsidRPr="00263438">
        <w:rPr>
          <w:lang w:val="en-AU"/>
        </w:rPr>
        <w:fldChar w:fldCharType="end"/>
      </w:r>
      <w:r w:rsidR="003F7F1A" w:rsidRPr="00263438">
        <w:rPr>
          <w:lang w:val="en-AU"/>
        </w:rPr>
        <w:t>)</w:t>
      </w:r>
      <w:r w:rsidR="0056532B" w:rsidRPr="00263438">
        <w:rPr>
          <w:lang w:val="en-AU"/>
        </w:rPr>
        <w:t>.</w:t>
      </w:r>
    </w:p>
    <w:p w14:paraId="00AF5503" w14:textId="47AF36E0" w:rsidR="00852130" w:rsidRPr="00263438" w:rsidRDefault="00852130" w:rsidP="005841F8">
      <w:pPr>
        <w:rPr>
          <w:lang w:val="en-AU"/>
        </w:rPr>
      </w:pPr>
      <w:r w:rsidRPr="00263438">
        <w:rPr>
          <w:lang w:val="en-AU"/>
        </w:rPr>
        <w:t xml:space="preserve">The most common comparator was </w:t>
      </w:r>
      <w:r w:rsidR="00783323" w:rsidRPr="00263438">
        <w:rPr>
          <w:lang w:val="en-AU"/>
        </w:rPr>
        <w:t>exercise therapy</w:t>
      </w:r>
      <w:r w:rsidR="001345A9" w:rsidRPr="00263438">
        <w:rPr>
          <w:lang w:val="en-AU"/>
        </w:rPr>
        <w:t>.</w:t>
      </w:r>
      <w:r w:rsidR="00F25E11" w:rsidRPr="00263438">
        <w:rPr>
          <w:lang w:val="en-AU"/>
        </w:rPr>
        <w:t xml:space="preserve"> In many cases</w:t>
      </w:r>
      <w:r w:rsidR="00163EB7" w:rsidRPr="00263438">
        <w:rPr>
          <w:lang w:val="en-AU"/>
        </w:rPr>
        <w:t>,</w:t>
      </w:r>
      <w:r w:rsidR="00F25E11" w:rsidRPr="00263438">
        <w:rPr>
          <w:lang w:val="en-AU"/>
        </w:rPr>
        <w:t xml:space="preserve"> the therapy was for 3</w:t>
      </w:r>
      <w:r w:rsidR="00163EB7" w:rsidRPr="00263438">
        <w:rPr>
          <w:lang w:val="en-AU"/>
        </w:rPr>
        <w:t>–</w:t>
      </w:r>
      <w:r w:rsidR="00F25E11" w:rsidRPr="00263438">
        <w:rPr>
          <w:lang w:val="en-AU"/>
        </w:rPr>
        <w:t>6 months, with supervision</w:t>
      </w:r>
      <w:r w:rsidR="00F021E6" w:rsidRPr="00263438">
        <w:rPr>
          <w:lang w:val="en-AU"/>
        </w:rPr>
        <w:t xml:space="preserve"> (where reported at </w:t>
      </w:r>
      <w:r w:rsidR="00077953" w:rsidRPr="00263438">
        <w:rPr>
          <w:lang w:val="en-AU"/>
        </w:rPr>
        <w:t>1</w:t>
      </w:r>
      <w:r w:rsidR="00163EB7" w:rsidRPr="00263438">
        <w:rPr>
          <w:lang w:val="en-AU"/>
        </w:rPr>
        <w:t>–</w:t>
      </w:r>
      <w:r w:rsidR="00CE3633" w:rsidRPr="00263438">
        <w:rPr>
          <w:lang w:val="en-AU"/>
        </w:rPr>
        <w:t>3</w:t>
      </w:r>
      <w:r w:rsidR="00F021E6" w:rsidRPr="00263438">
        <w:rPr>
          <w:lang w:val="en-AU"/>
        </w:rPr>
        <w:t xml:space="preserve"> times per week over </w:t>
      </w:r>
      <w:r w:rsidR="0094690E" w:rsidRPr="00263438">
        <w:rPr>
          <w:lang w:val="en-AU"/>
        </w:rPr>
        <w:t>1</w:t>
      </w:r>
      <w:r w:rsidR="00163EB7" w:rsidRPr="00263438">
        <w:rPr>
          <w:lang w:val="en-AU"/>
        </w:rPr>
        <w:t>-</w:t>
      </w:r>
      <w:r w:rsidR="0094690E" w:rsidRPr="00263438">
        <w:rPr>
          <w:lang w:val="en-AU"/>
        </w:rPr>
        <w:t>hour sessions)</w:t>
      </w:r>
      <w:r w:rsidR="00F25E11" w:rsidRPr="00263438">
        <w:rPr>
          <w:lang w:val="en-AU"/>
        </w:rPr>
        <w:t xml:space="preserve"> gradually reduced over time as patients became familiar with the exercises</w:t>
      </w:r>
      <w:r w:rsidR="00537665" w:rsidRPr="00263438">
        <w:rPr>
          <w:lang w:val="en-AU"/>
        </w:rPr>
        <w:t xml:space="preserve"> (Brox, </w:t>
      </w:r>
      <w:r w:rsidR="00034905" w:rsidRPr="00263438">
        <w:rPr>
          <w:lang w:val="en-AU"/>
        </w:rPr>
        <w:t>Farfaras</w:t>
      </w:r>
      <w:r w:rsidR="00D300CD" w:rsidRPr="00263438">
        <w:rPr>
          <w:lang w:val="en-AU"/>
        </w:rPr>
        <w:t>, Paavola</w:t>
      </w:r>
      <w:r w:rsidR="009F7071" w:rsidRPr="00263438">
        <w:rPr>
          <w:lang w:val="en-AU"/>
        </w:rPr>
        <w:t>).</w:t>
      </w:r>
      <w:r w:rsidR="001C2DA6" w:rsidRPr="00263438">
        <w:rPr>
          <w:lang w:val="en-AU"/>
        </w:rPr>
        <w:t xml:space="preserve"> Physiotherapy by the method of Bohmer was mentioned by 2 trials (Farfaras, Rahme).</w:t>
      </w:r>
    </w:p>
    <w:p w14:paraId="1EFC1B0A" w14:textId="6DB6CC72" w:rsidR="009F7071" w:rsidRPr="00263438" w:rsidRDefault="009F7071" w:rsidP="005841F8">
      <w:pPr>
        <w:rPr>
          <w:lang w:val="en-AU"/>
        </w:rPr>
      </w:pPr>
      <w:r w:rsidRPr="00263438">
        <w:rPr>
          <w:lang w:val="en-AU"/>
        </w:rPr>
        <w:t xml:space="preserve">Where </w:t>
      </w:r>
      <w:r w:rsidR="001B2828" w:rsidRPr="00263438">
        <w:rPr>
          <w:lang w:val="en-AU"/>
        </w:rPr>
        <w:t xml:space="preserve">reported, </w:t>
      </w:r>
      <w:r w:rsidR="00D27FE1" w:rsidRPr="00263438">
        <w:rPr>
          <w:lang w:val="en-AU"/>
        </w:rPr>
        <w:t xml:space="preserve">daily home exercises were also </w:t>
      </w:r>
      <w:r w:rsidR="00010203" w:rsidRPr="00263438">
        <w:rPr>
          <w:lang w:val="en-AU"/>
        </w:rPr>
        <w:t>used (</w:t>
      </w:r>
      <w:r w:rsidR="006552DE" w:rsidRPr="00263438">
        <w:rPr>
          <w:lang w:val="en-AU"/>
        </w:rPr>
        <w:t xml:space="preserve">Haahr, </w:t>
      </w:r>
      <w:r w:rsidR="00FB19DE" w:rsidRPr="00263438">
        <w:rPr>
          <w:lang w:val="en-AU"/>
        </w:rPr>
        <w:t>Paavola</w:t>
      </w:r>
      <w:r w:rsidR="006552DE" w:rsidRPr="00263438">
        <w:rPr>
          <w:lang w:val="en-AU"/>
        </w:rPr>
        <w:t>)</w:t>
      </w:r>
      <w:r w:rsidR="00AE41F1" w:rsidRPr="00263438">
        <w:rPr>
          <w:lang w:val="en-AU"/>
        </w:rPr>
        <w:t>.</w:t>
      </w:r>
    </w:p>
    <w:p w14:paraId="23268A9C" w14:textId="168F369C" w:rsidR="00AE41F1" w:rsidRPr="00263438" w:rsidRDefault="00D0665B" w:rsidP="005841F8">
      <w:pPr>
        <w:rPr>
          <w:lang w:val="en-AU"/>
        </w:rPr>
      </w:pPr>
      <w:r w:rsidRPr="00263438">
        <w:rPr>
          <w:lang w:val="en-AU"/>
        </w:rPr>
        <w:t xml:space="preserve">In Ketola, </w:t>
      </w:r>
      <w:r w:rsidR="00971B0E" w:rsidRPr="00263438">
        <w:rPr>
          <w:lang w:val="en-AU"/>
        </w:rPr>
        <w:t xml:space="preserve">training sessions were performed at least </w:t>
      </w:r>
      <w:r w:rsidR="00791DAA">
        <w:rPr>
          <w:lang w:val="en-AU"/>
        </w:rPr>
        <w:t>4</w:t>
      </w:r>
      <w:r w:rsidR="00971B0E" w:rsidRPr="00263438">
        <w:rPr>
          <w:lang w:val="en-AU"/>
        </w:rPr>
        <w:t xml:space="preserve"> times a week with a minimum of 7 controlled visits to the therapist until patient was able to perform independently</w:t>
      </w:r>
      <w:r w:rsidR="00FC6035" w:rsidRPr="00263438">
        <w:rPr>
          <w:lang w:val="en-AU"/>
        </w:rPr>
        <w:t xml:space="preserve"> and undertake the exercise</w:t>
      </w:r>
      <w:r w:rsidR="009811BD" w:rsidRPr="00263438">
        <w:rPr>
          <w:lang w:val="en-AU"/>
        </w:rPr>
        <w:t>s</w:t>
      </w:r>
      <w:r w:rsidR="00FC6035" w:rsidRPr="00263438">
        <w:rPr>
          <w:lang w:val="en-AU"/>
        </w:rPr>
        <w:t xml:space="preserve"> at home</w:t>
      </w:r>
      <w:r w:rsidR="00971B0E" w:rsidRPr="00263438">
        <w:rPr>
          <w:lang w:val="en-AU"/>
        </w:rPr>
        <w:t>.</w:t>
      </w:r>
      <w:r w:rsidR="001B7F6F" w:rsidRPr="00263438">
        <w:rPr>
          <w:lang w:val="en-AU"/>
        </w:rPr>
        <w:t xml:space="preserve"> </w:t>
      </w:r>
      <w:r w:rsidR="00AE41F1" w:rsidRPr="00263438">
        <w:rPr>
          <w:lang w:val="en-AU"/>
        </w:rPr>
        <w:t xml:space="preserve">In Cederqvist, the exercise therapy was a continuation of the </w:t>
      </w:r>
      <w:r w:rsidR="00CE0AAC" w:rsidRPr="00263438">
        <w:rPr>
          <w:lang w:val="en-AU"/>
        </w:rPr>
        <w:t xml:space="preserve">rehabilitation therapy provided to all </w:t>
      </w:r>
      <w:r w:rsidR="003D39AA" w:rsidRPr="00263438">
        <w:rPr>
          <w:lang w:val="en-AU"/>
        </w:rPr>
        <w:t>participant</w:t>
      </w:r>
      <w:r w:rsidR="009811BD" w:rsidRPr="00263438">
        <w:rPr>
          <w:lang w:val="en-AU"/>
        </w:rPr>
        <w:t>s</w:t>
      </w:r>
      <w:r w:rsidR="003D39AA" w:rsidRPr="00263438">
        <w:rPr>
          <w:lang w:val="en-AU"/>
        </w:rPr>
        <w:t xml:space="preserve"> prior to the final randomisation</w:t>
      </w:r>
      <w:r w:rsidR="00DD7117" w:rsidRPr="00263438">
        <w:rPr>
          <w:lang w:val="en-AU"/>
        </w:rPr>
        <w:t xml:space="preserve"> (duration not provided</w:t>
      </w:r>
      <w:r w:rsidR="00906A67" w:rsidRPr="00263438">
        <w:rPr>
          <w:lang w:val="en-AU"/>
        </w:rPr>
        <w:t xml:space="preserve">, although </w:t>
      </w:r>
      <w:r w:rsidR="004849A9" w:rsidRPr="00263438">
        <w:rPr>
          <w:lang w:val="en-AU"/>
        </w:rPr>
        <w:t>patients were advised to undergo up to 15 sessions</w:t>
      </w:r>
      <w:r w:rsidR="00DD7117" w:rsidRPr="00263438">
        <w:rPr>
          <w:lang w:val="en-AU"/>
        </w:rPr>
        <w:t>)</w:t>
      </w:r>
      <w:r w:rsidR="003D39AA" w:rsidRPr="00263438">
        <w:rPr>
          <w:lang w:val="en-AU"/>
        </w:rPr>
        <w:t>.</w:t>
      </w:r>
      <w:r w:rsidR="002B2E49" w:rsidRPr="00263438">
        <w:rPr>
          <w:lang w:val="en-AU"/>
        </w:rPr>
        <w:t xml:space="preserve"> In Peters, </w:t>
      </w:r>
      <w:r w:rsidR="005F612B" w:rsidRPr="00263438">
        <w:rPr>
          <w:lang w:val="en-AU"/>
        </w:rPr>
        <w:t>i</w:t>
      </w:r>
      <w:r w:rsidR="00AA6ADB" w:rsidRPr="00263438">
        <w:rPr>
          <w:lang w:val="en-AU"/>
        </w:rPr>
        <w:t>ntense physical therapy was provided while patients were hospitalised.</w:t>
      </w:r>
    </w:p>
    <w:p w14:paraId="28C3D022" w14:textId="18CE1778" w:rsidR="00AB2DF7" w:rsidRPr="00263438" w:rsidRDefault="00AB2DF7" w:rsidP="005841F8">
      <w:pPr>
        <w:rPr>
          <w:lang w:val="en-AU"/>
        </w:rPr>
      </w:pPr>
      <w:r w:rsidRPr="00263438">
        <w:rPr>
          <w:lang w:val="en-AU"/>
        </w:rPr>
        <w:t xml:space="preserve">The total number of </w:t>
      </w:r>
      <w:r w:rsidR="00F005D8" w:rsidRPr="00263438">
        <w:rPr>
          <w:lang w:val="en-AU"/>
        </w:rPr>
        <w:t xml:space="preserve">supervised </w:t>
      </w:r>
      <w:r w:rsidRPr="00263438">
        <w:rPr>
          <w:lang w:val="en-AU"/>
        </w:rPr>
        <w:t xml:space="preserve">sessions was </w:t>
      </w:r>
      <w:r w:rsidR="00E423EE" w:rsidRPr="00263438">
        <w:rPr>
          <w:lang w:val="en-AU"/>
        </w:rPr>
        <w:t>15</w:t>
      </w:r>
      <w:r w:rsidR="00DF2BEE" w:rsidRPr="00263438">
        <w:rPr>
          <w:lang w:val="en-AU"/>
        </w:rPr>
        <w:t>–</w:t>
      </w:r>
      <w:r w:rsidR="00F005D8" w:rsidRPr="00263438">
        <w:rPr>
          <w:lang w:val="en-AU"/>
        </w:rPr>
        <w:t xml:space="preserve">19 in </w:t>
      </w:r>
      <w:r w:rsidR="00E423EE" w:rsidRPr="00263438">
        <w:rPr>
          <w:lang w:val="en-AU"/>
        </w:rPr>
        <w:t>two</w:t>
      </w:r>
      <w:r w:rsidR="00F005D8" w:rsidRPr="00263438">
        <w:rPr>
          <w:lang w:val="en-AU"/>
        </w:rPr>
        <w:t xml:space="preserve"> trial</w:t>
      </w:r>
      <w:r w:rsidR="00E423EE" w:rsidRPr="00263438">
        <w:rPr>
          <w:lang w:val="en-AU"/>
        </w:rPr>
        <w:t>s</w:t>
      </w:r>
      <w:r w:rsidR="00F005D8" w:rsidRPr="00263438">
        <w:rPr>
          <w:lang w:val="en-AU"/>
        </w:rPr>
        <w:t xml:space="preserve"> (Haahr</w:t>
      </w:r>
      <w:r w:rsidR="00E423EE" w:rsidRPr="00263438">
        <w:rPr>
          <w:lang w:val="en-AU"/>
        </w:rPr>
        <w:t>, Paavola</w:t>
      </w:r>
      <w:r w:rsidR="00F005D8" w:rsidRPr="00263438">
        <w:rPr>
          <w:lang w:val="en-AU"/>
        </w:rPr>
        <w:t>).</w:t>
      </w:r>
      <w:r w:rsidR="001B7F6F" w:rsidRPr="00263438">
        <w:rPr>
          <w:lang w:val="en-AU"/>
        </w:rPr>
        <w:t xml:space="preserve"> The duration of the therapy was not described in 2 trials (Peters, Rahme).</w:t>
      </w:r>
    </w:p>
    <w:p w14:paraId="76E339D6" w14:textId="26B46751" w:rsidR="007C00DF" w:rsidRPr="00263438" w:rsidRDefault="00460467" w:rsidP="005841F8">
      <w:pPr>
        <w:rPr>
          <w:lang w:val="en-AU"/>
        </w:rPr>
      </w:pPr>
      <w:r w:rsidRPr="00263438">
        <w:rPr>
          <w:lang w:val="en-AU"/>
        </w:rPr>
        <w:t xml:space="preserve">A </w:t>
      </w:r>
      <w:r w:rsidR="00AD66FE" w:rsidRPr="00263438">
        <w:rPr>
          <w:lang w:val="en-AU"/>
        </w:rPr>
        <w:t xml:space="preserve">sham surgery </w:t>
      </w:r>
      <w:r w:rsidRPr="00263438">
        <w:rPr>
          <w:lang w:val="en-AU"/>
        </w:rPr>
        <w:t>placebo was reported in two trials</w:t>
      </w:r>
      <w:r w:rsidR="00435A15" w:rsidRPr="00263438">
        <w:rPr>
          <w:lang w:val="en-AU"/>
        </w:rPr>
        <w:t xml:space="preserve"> (</w:t>
      </w:r>
      <w:r w:rsidR="007C00DF" w:rsidRPr="00263438">
        <w:rPr>
          <w:lang w:val="en-AU"/>
        </w:rPr>
        <w:t>Beard</w:t>
      </w:r>
      <w:r w:rsidR="00435A15" w:rsidRPr="00263438">
        <w:rPr>
          <w:lang w:val="en-AU"/>
        </w:rPr>
        <w:t>, Paavola)</w:t>
      </w:r>
      <w:r w:rsidR="002651C1" w:rsidRPr="00263438">
        <w:rPr>
          <w:lang w:val="en-AU"/>
        </w:rPr>
        <w:t>.</w:t>
      </w:r>
      <w:r w:rsidR="007C00DF" w:rsidRPr="00263438">
        <w:rPr>
          <w:lang w:val="en-AU"/>
        </w:rPr>
        <w:t xml:space="preserve"> Placebo was arthroscopy only, with exactly the same approach as SAD but with no surgical removal or excision</w:t>
      </w:r>
      <w:r w:rsidR="002651C1" w:rsidRPr="00263438">
        <w:rPr>
          <w:lang w:val="en-AU"/>
        </w:rPr>
        <w:t xml:space="preserve"> (Beard). In Paavola, </w:t>
      </w:r>
      <w:r w:rsidR="00831EA6" w:rsidRPr="00263438">
        <w:rPr>
          <w:lang w:val="en-AU"/>
        </w:rPr>
        <w:t>bursal tissue could be stretched or resected, keeping resection to a minimum. Additional pathology identified or treated meant that patient was excluded</w:t>
      </w:r>
      <w:r w:rsidR="007C00DF" w:rsidRPr="00263438">
        <w:rPr>
          <w:lang w:val="en-AU"/>
        </w:rPr>
        <w:t xml:space="preserve">. </w:t>
      </w:r>
      <w:r w:rsidR="00831EA6" w:rsidRPr="00263438">
        <w:rPr>
          <w:lang w:val="en-AU"/>
        </w:rPr>
        <w:t>In both trials</w:t>
      </w:r>
      <w:r w:rsidR="00CE62C9" w:rsidRPr="00263438">
        <w:rPr>
          <w:lang w:val="en-AU"/>
        </w:rPr>
        <w:t>,</w:t>
      </w:r>
      <w:r w:rsidR="00831EA6" w:rsidRPr="00263438">
        <w:rPr>
          <w:lang w:val="en-AU"/>
        </w:rPr>
        <w:t xml:space="preserve"> p</w:t>
      </w:r>
      <w:r w:rsidR="007C00DF" w:rsidRPr="00263438">
        <w:rPr>
          <w:lang w:val="en-AU"/>
        </w:rPr>
        <w:t>ostoperative rehabilitation was the same as for the SAD group.</w:t>
      </w:r>
    </w:p>
    <w:p w14:paraId="7239B1D3" w14:textId="71EC64AA" w:rsidR="00151505" w:rsidRPr="00263438" w:rsidRDefault="00460467" w:rsidP="00151505">
      <w:pPr>
        <w:rPr>
          <w:lang w:val="en-AU"/>
        </w:rPr>
      </w:pPr>
      <w:r w:rsidRPr="00263438">
        <w:rPr>
          <w:lang w:val="en-AU"/>
        </w:rPr>
        <w:t xml:space="preserve">One trial used </w:t>
      </w:r>
      <w:r w:rsidR="00074FC7" w:rsidRPr="00263438">
        <w:rPr>
          <w:lang w:val="en-AU"/>
        </w:rPr>
        <w:t>active monitoring with specialist reassessment</w:t>
      </w:r>
      <w:r w:rsidR="00831EA6" w:rsidRPr="00263438">
        <w:rPr>
          <w:lang w:val="en-AU"/>
        </w:rPr>
        <w:t xml:space="preserve"> (</w:t>
      </w:r>
      <w:r w:rsidR="00151505" w:rsidRPr="00263438">
        <w:rPr>
          <w:lang w:val="en-AU"/>
        </w:rPr>
        <w:t>Beard</w:t>
      </w:r>
      <w:r w:rsidR="00831EA6" w:rsidRPr="00263438">
        <w:rPr>
          <w:lang w:val="en-AU"/>
        </w:rPr>
        <w:t>)</w:t>
      </w:r>
      <w:r w:rsidR="00151505" w:rsidRPr="00263438">
        <w:rPr>
          <w:lang w:val="en-AU"/>
        </w:rPr>
        <w:t xml:space="preserve">. Patients attended a reassessment appointment 3 months after entering the study. </w:t>
      </w:r>
    </w:p>
    <w:p w14:paraId="2A98F9BC" w14:textId="6A992972" w:rsidR="00AD493D" w:rsidRPr="00263438" w:rsidRDefault="00AD493D" w:rsidP="005841F8">
      <w:pPr>
        <w:rPr>
          <w:lang w:val="en-AU"/>
        </w:rPr>
      </w:pPr>
      <w:r w:rsidRPr="00263438">
        <w:rPr>
          <w:lang w:val="en-AU"/>
        </w:rPr>
        <w:t>One trial used a placebo therapy of a de</w:t>
      </w:r>
      <w:r w:rsidR="002E51A6" w:rsidRPr="00263438">
        <w:rPr>
          <w:lang w:val="en-AU"/>
        </w:rPr>
        <w:t>tuned laser</w:t>
      </w:r>
      <w:r w:rsidR="00853F30" w:rsidRPr="00263438">
        <w:rPr>
          <w:lang w:val="en-AU"/>
        </w:rPr>
        <w:t xml:space="preserve"> given in 12 sessions</w:t>
      </w:r>
      <w:r w:rsidR="008B4896" w:rsidRPr="00263438">
        <w:rPr>
          <w:lang w:val="en-AU"/>
        </w:rPr>
        <w:t xml:space="preserve">, with no additional </w:t>
      </w:r>
      <w:r w:rsidR="00572F00" w:rsidRPr="00263438">
        <w:rPr>
          <w:lang w:val="en-AU"/>
        </w:rPr>
        <w:t>physiotherapy or exercise therapy.</w:t>
      </w:r>
      <w:r w:rsidR="00543E7C" w:rsidRPr="00263438">
        <w:rPr>
          <w:lang w:val="en-AU"/>
        </w:rPr>
        <w:t xml:space="preserve"> However, </w:t>
      </w:r>
      <w:r w:rsidR="004D4B3B" w:rsidRPr="00263438">
        <w:rPr>
          <w:lang w:val="en-AU"/>
        </w:rPr>
        <w:t>after a preliminary analysis of outcomes showed inferior results</w:t>
      </w:r>
      <w:r w:rsidR="00CE62C9" w:rsidRPr="00263438">
        <w:rPr>
          <w:lang w:val="en-AU"/>
        </w:rPr>
        <w:t>,</w:t>
      </w:r>
      <w:r w:rsidR="004D4B3B" w:rsidRPr="00263438">
        <w:rPr>
          <w:lang w:val="en-AU"/>
        </w:rPr>
        <w:t xml:space="preserve"> the laser therapy was discontinued </w:t>
      </w:r>
      <w:r w:rsidR="00B4179B" w:rsidRPr="00263438">
        <w:rPr>
          <w:lang w:val="en-AU"/>
        </w:rPr>
        <w:t>after 6 months</w:t>
      </w:r>
      <w:r w:rsidR="004D4B3B" w:rsidRPr="00263438">
        <w:rPr>
          <w:lang w:val="en-AU"/>
        </w:rPr>
        <w:t>. M</w:t>
      </w:r>
      <w:r w:rsidR="00B4179B" w:rsidRPr="00263438">
        <w:rPr>
          <w:lang w:val="en-AU"/>
        </w:rPr>
        <w:t>ost</w:t>
      </w:r>
      <w:r w:rsidR="004D4B3B" w:rsidRPr="00263438">
        <w:rPr>
          <w:lang w:val="en-AU"/>
        </w:rPr>
        <w:t xml:space="preserve"> patient</w:t>
      </w:r>
      <w:r w:rsidR="00CE62C9" w:rsidRPr="00263438">
        <w:rPr>
          <w:lang w:val="en-AU"/>
        </w:rPr>
        <w:t>s</w:t>
      </w:r>
      <w:r w:rsidR="004D4B3B" w:rsidRPr="00263438">
        <w:rPr>
          <w:lang w:val="en-AU"/>
        </w:rPr>
        <w:t xml:space="preserve"> in this group</w:t>
      </w:r>
      <w:r w:rsidR="00B4179B" w:rsidRPr="00263438">
        <w:rPr>
          <w:lang w:val="en-AU"/>
        </w:rPr>
        <w:t xml:space="preserve"> received SAD (</w:t>
      </w:r>
      <w:r w:rsidR="0012542C" w:rsidRPr="00263438">
        <w:rPr>
          <w:lang w:val="en-AU"/>
        </w:rPr>
        <w:t xml:space="preserve">17 of </w:t>
      </w:r>
      <w:r w:rsidR="00B95DAB" w:rsidRPr="00263438">
        <w:rPr>
          <w:lang w:val="en-AU"/>
        </w:rPr>
        <w:t xml:space="preserve">30 </w:t>
      </w:r>
      <w:r w:rsidR="00762289" w:rsidRPr="00263438">
        <w:rPr>
          <w:lang w:val="en-AU"/>
        </w:rPr>
        <w:t>had different treatment including 15 receiving SAD</w:t>
      </w:r>
      <w:r w:rsidR="00B4179B" w:rsidRPr="00263438">
        <w:rPr>
          <w:lang w:val="en-AU"/>
        </w:rPr>
        <w:t>).</w:t>
      </w:r>
    </w:p>
    <w:p w14:paraId="7714F233" w14:textId="020A0DC3" w:rsidR="00747735" w:rsidRPr="00263438" w:rsidRDefault="00747735" w:rsidP="001F3397">
      <w:pPr>
        <w:pStyle w:val="Heading3"/>
        <w:rPr>
          <w:lang w:val="en-AU"/>
        </w:rPr>
      </w:pPr>
      <w:bookmarkStart w:id="125" w:name="_Toc118272307"/>
      <w:r w:rsidRPr="00263438">
        <w:rPr>
          <w:lang w:val="en-AU"/>
        </w:rPr>
        <w:t>Case series</w:t>
      </w:r>
      <w:bookmarkEnd w:id="125"/>
    </w:p>
    <w:p w14:paraId="6E65F839" w14:textId="25D0DA3E" w:rsidR="00F45C27" w:rsidRPr="00263438" w:rsidRDefault="00281AA9" w:rsidP="00520DFB">
      <w:pPr>
        <w:rPr>
          <w:lang w:val="en-AU"/>
        </w:rPr>
      </w:pPr>
      <w:r w:rsidRPr="00263438">
        <w:rPr>
          <w:lang w:val="en-AU"/>
        </w:rPr>
        <w:t>Five</w:t>
      </w:r>
      <w:r w:rsidR="007C256E" w:rsidRPr="00263438">
        <w:rPr>
          <w:lang w:val="en-AU"/>
        </w:rPr>
        <w:t xml:space="preserve"> </w:t>
      </w:r>
      <w:r w:rsidR="00F45C27" w:rsidRPr="00263438">
        <w:rPr>
          <w:lang w:val="en-AU"/>
        </w:rPr>
        <w:t xml:space="preserve">case series </w:t>
      </w:r>
      <w:r w:rsidR="00301BE4" w:rsidRPr="00263438">
        <w:rPr>
          <w:lang w:val="en-AU"/>
        </w:rPr>
        <w:t>with populations greater than 1,000</w:t>
      </w:r>
      <w:r w:rsidR="00F45C27" w:rsidRPr="00263438">
        <w:rPr>
          <w:lang w:val="en-AU"/>
        </w:rPr>
        <w:t xml:space="preserve"> were included for safety</w:t>
      </w:r>
      <w:r w:rsidR="000E12AD" w:rsidRPr="00263438">
        <w:rPr>
          <w:lang w:val="en-AU"/>
        </w:rPr>
        <w:t xml:space="preserve"> </w:t>
      </w:r>
      <w:r w:rsidR="00684BE2">
        <w:rPr>
          <w:lang w:val="en-AU"/>
        </w:rPr>
        <w:fldChar w:fldCharType="begin">
          <w:fldData xml:space="preserve">PEVuZE5vdGU+PENpdGU+PEF1dGhvcj5IZXllcjwvQXV0aG9yPjxZZWFyPjIwMjA8L1llYXI+PFJl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</w:fldData>
        </w:fldChar>
      </w:r>
      <w:r w:rsidR="008E18AB">
        <w:rPr>
          <w:lang w:val="en-AU"/>
        </w:rPr>
        <w:instrText xml:space="preserve"> ADDIN EN.CITE </w:instrText>
      </w:r>
      <w:r w:rsidR="008E18AB">
        <w:rPr>
          <w:lang w:val="en-AU"/>
        </w:rPr>
        <w:fldChar w:fldCharType="begin">
          <w:fldData xml:space="preserve">PEVuZE5vdGU+PENpdGU+PEF1dGhvcj5IZXllcjwvQXV0aG9yPjxZZWFyPjIwMjA8L1llYXI+PFJl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(Heyer et al., 2020, Hill et al., 2017, Shields et al., 2015, Yeranosian et al., 2014, Rees et al., 2022)</w:t>
      </w:r>
      <w:r w:rsidR="00684BE2">
        <w:rPr>
          <w:lang w:val="en-AU"/>
        </w:rPr>
        <w:fldChar w:fldCharType="end"/>
      </w:r>
      <w:r w:rsidR="00F45C27" w:rsidRPr="00263438">
        <w:rPr>
          <w:lang w:val="en-AU"/>
        </w:rPr>
        <w:t>.</w:t>
      </w:r>
      <w:r w:rsidR="00A200BC" w:rsidRPr="00263438">
        <w:rPr>
          <w:lang w:val="en-AU"/>
        </w:rPr>
        <w:t xml:space="preserve"> </w:t>
      </w:r>
      <w:r w:rsidR="00D83809" w:rsidRPr="00263438">
        <w:rPr>
          <w:lang w:val="en-AU"/>
        </w:rPr>
        <w:t>These are described in</w:t>
      </w:r>
      <w:r w:rsidR="00520DFB" w:rsidRPr="00263438">
        <w:rPr>
          <w:lang w:val="en-AU"/>
        </w:rPr>
        <w:t xml:space="preserve"> </w:t>
      </w:r>
      <w:r w:rsidR="00BD130B" w:rsidRPr="00263438">
        <w:rPr>
          <w:lang w:val="en-AU"/>
        </w:rPr>
        <w:fldChar w:fldCharType="begin"/>
      </w:r>
      <w:r w:rsidR="00BD130B">
        <w:instrText xml:space="preserve"> REF _Ref80880736 \h </w:instrText>
      </w:r>
      <w:r w:rsidR="00BD130B" w:rsidRPr="00263438">
        <w:rPr>
          <w:lang w:val="en-AU"/>
        </w:rPr>
      </w:r>
      <w:r w:rsidR="00BD130B" w:rsidRPr="00263438">
        <w:rPr>
          <w:lang w:val="en-AU"/>
        </w:rPr>
        <w:fldChar w:fldCharType="separate"/>
      </w:r>
      <w:r w:rsidR="00AE6F3A" w:rsidRPr="00263438">
        <w:rPr>
          <w:lang w:val="en-AU"/>
        </w:rPr>
        <w:t xml:space="preserve">Table </w:t>
      </w:r>
      <w:r w:rsidR="00AE6F3A">
        <w:rPr>
          <w:noProof/>
        </w:rPr>
        <w:t>17</w:t>
      </w:r>
      <w:r w:rsidR="00BD130B" w:rsidRPr="00263438">
        <w:rPr>
          <w:lang w:val="en-AU"/>
        </w:rPr>
        <w:fldChar w:fldCharType="end"/>
      </w:r>
      <w:r w:rsidR="00826813" w:rsidRPr="00263438">
        <w:rPr>
          <w:lang w:val="en-AU"/>
        </w:rPr>
        <w:t xml:space="preserve"> and </w:t>
      </w:r>
      <w:r w:rsidR="00617C71" w:rsidRPr="00263438">
        <w:rPr>
          <w:lang w:val="en-AU"/>
        </w:rPr>
        <w:fldChar w:fldCharType="begin"/>
      </w:r>
      <w:r w:rsidR="00617C71">
        <w:instrText xml:space="preserve"> REF _Ref107317451 \h </w:instrText>
      </w:r>
      <w:r w:rsidR="00617C71" w:rsidRPr="00263438">
        <w:rPr>
          <w:lang w:val="en-AU"/>
        </w:rPr>
      </w:r>
      <w:r w:rsidR="00617C71" w:rsidRPr="00263438">
        <w:rPr>
          <w:lang w:val="en-AU"/>
        </w:rPr>
        <w:fldChar w:fldCharType="separate"/>
      </w:r>
      <w:r w:rsidR="00AE6F3A" w:rsidRPr="00263438">
        <w:rPr>
          <w:lang w:val="en-AU"/>
        </w:rPr>
        <w:t xml:space="preserve">Table </w:t>
      </w:r>
      <w:r w:rsidR="00AE6F3A">
        <w:rPr>
          <w:noProof/>
        </w:rPr>
        <w:t>58</w:t>
      </w:r>
      <w:r w:rsidR="00617C71" w:rsidRPr="00263438">
        <w:rPr>
          <w:lang w:val="en-AU"/>
        </w:rPr>
        <w:fldChar w:fldCharType="end"/>
      </w:r>
      <w:r w:rsidR="00117173" w:rsidRPr="00263438">
        <w:rPr>
          <w:lang w:val="en-AU"/>
        </w:rPr>
        <w:t>, with quality appraisal shown in</w:t>
      </w:r>
      <w:r w:rsidR="00491676" w:rsidRPr="00263438">
        <w:rPr>
          <w:lang w:val="en-AU"/>
        </w:rPr>
        <w:t xml:space="preserve"> </w:t>
      </w:r>
      <w:r w:rsidR="00491676" w:rsidRPr="00263438">
        <w:rPr>
          <w:lang w:val="en-AU"/>
        </w:rPr>
        <w:fldChar w:fldCharType="begin"/>
      </w:r>
      <w:r w:rsidR="00491676">
        <w:instrText xml:space="preserve"> REF _Ref109111687 \h </w:instrText>
      </w:r>
      <w:r w:rsidR="00491676" w:rsidRPr="00263438">
        <w:rPr>
          <w:lang w:val="en-AU"/>
        </w:rPr>
      </w:r>
      <w:r w:rsidR="00491676" w:rsidRPr="00263438">
        <w:rPr>
          <w:lang w:val="en-AU"/>
        </w:rPr>
        <w:fldChar w:fldCharType="separate"/>
      </w:r>
      <w:r w:rsidR="00AE6F3A" w:rsidRPr="00263438">
        <w:rPr>
          <w:lang w:val="en-AU"/>
        </w:rPr>
        <w:t xml:space="preserve">Table </w:t>
      </w:r>
      <w:r w:rsidR="00AE6F3A">
        <w:rPr>
          <w:noProof/>
        </w:rPr>
        <w:t>62</w:t>
      </w:r>
      <w:r w:rsidR="00491676" w:rsidRPr="00263438">
        <w:rPr>
          <w:lang w:val="en-AU"/>
        </w:rPr>
        <w:fldChar w:fldCharType="end"/>
      </w:r>
      <w:r w:rsidR="002E7A89" w:rsidRPr="00263438">
        <w:rPr>
          <w:lang w:val="en-AU"/>
        </w:rPr>
        <w:t>.</w:t>
      </w:r>
    </w:p>
    <w:p w14:paraId="1ED913F2" w14:textId="1F856046" w:rsidR="00757F35" w:rsidRPr="00263438" w:rsidRDefault="00EE06CD" w:rsidP="00520DFB">
      <w:pPr>
        <w:rPr>
          <w:lang w:val="en-AU"/>
        </w:rPr>
      </w:pPr>
      <w:r w:rsidRPr="00263438">
        <w:rPr>
          <w:lang w:val="en-AU"/>
        </w:rPr>
        <w:t>Eac</w:t>
      </w:r>
      <w:r w:rsidR="00F72F99" w:rsidRPr="00263438">
        <w:rPr>
          <w:lang w:val="en-AU"/>
        </w:rPr>
        <w:t xml:space="preserve">h publication </w:t>
      </w:r>
      <w:r w:rsidR="00DA4C14" w:rsidRPr="00263438">
        <w:rPr>
          <w:lang w:val="en-AU"/>
        </w:rPr>
        <w:t xml:space="preserve">provided an analysis of </w:t>
      </w:r>
      <w:r w:rsidR="00503D38" w:rsidRPr="00263438">
        <w:rPr>
          <w:lang w:val="en-AU"/>
        </w:rPr>
        <w:t xml:space="preserve">causes of </w:t>
      </w:r>
      <w:r w:rsidR="00A23BC5" w:rsidRPr="00263438">
        <w:rPr>
          <w:lang w:val="en-AU"/>
        </w:rPr>
        <w:t xml:space="preserve">patient </w:t>
      </w:r>
      <w:r w:rsidR="00503D38" w:rsidRPr="00263438">
        <w:rPr>
          <w:lang w:val="en-AU"/>
        </w:rPr>
        <w:t>readmission</w:t>
      </w:r>
      <w:r w:rsidR="003B0966" w:rsidRPr="00263438">
        <w:rPr>
          <w:lang w:val="en-AU"/>
        </w:rPr>
        <w:t xml:space="preserve"> </w:t>
      </w:r>
      <w:r w:rsidR="00A23BC5" w:rsidRPr="00263438">
        <w:rPr>
          <w:lang w:val="en-AU"/>
        </w:rPr>
        <w:t>following</w:t>
      </w:r>
      <w:r w:rsidR="003B0966" w:rsidRPr="00263438">
        <w:rPr>
          <w:lang w:val="en-AU"/>
        </w:rPr>
        <w:t xml:space="preserve"> shoulder arthroscopy</w:t>
      </w:r>
      <w:r w:rsidR="008F6325" w:rsidRPr="00263438">
        <w:rPr>
          <w:lang w:val="en-AU"/>
        </w:rPr>
        <w:t xml:space="preserve"> including SAD</w:t>
      </w:r>
      <w:r w:rsidR="00F33E67" w:rsidRPr="00263438">
        <w:rPr>
          <w:lang w:val="en-AU"/>
        </w:rPr>
        <w:t xml:space="preserve"> from a population of</w:t>
      </w:r>
      <w:r w:rsidR="00534FE1" w:rsidRPr="00263438">
        <w:rPr>
          <w:lang w:val="en-AU"/>
        </w:rPr>
        <w:t xml:space="preserve"> between</w:t>
      </w:r>
      <w:r w:rsidR="00F33E67" w:rsidRPr="00263438">
        <w:rPr>
          <w:lang w:val="en-AU"/>
        </w:rPr>
        <w:t xml:space="preserve"> </w:t>
      </w:r>
      <w:r w:rsidR="007335B5" w:rsidRPr="00263438">
        <w:rPr>
          <w:lang w:val="en-AU"/>
        </w:rPr>
        <w:t>10,255</w:t>
      </w:r>
      <w:r w:rsidR="004F0590" w:rsidRPr="00263438">
        <w:rPr>
          <w:lang w:val="en-AU"/>
        </w:rPr>
        <w:t xml:space="preserve">, </w:t>
      </w:r>
      <w:r w:rsidR="00D3765E" w:rsidRPr="00263438">
        <w:rPr>
          <w:lang w:val="en-AU"/>
        </w:rPr>
        <w:t>and 261 248</w:t>
      </w:r>
      <w:r w:rsidR="000D7C7E" w:rsidRPr="00263438">
        <w:rPr>
          <w:lang w:val="en-AU"/>
        </w:rPr>
        <w:t xml:space="preserve"> patients (</w:t>
      </w:r>
      <w:r w:rsidR="00EE44BD" w:rsidRPr="00263438">
        <w:rPr>
          <w:lang w:val="en-AU"/>
        </w:rPr>
        <w:t xml:space="preserve">Shields et al., </w:t>
      </w:r>
      <w:r w:rsidR="00534D84" w:rsidRPr="00263438">
        <w:rPr>
          <w:lang w:val="en-AU"/>
        </w:rPr>
        <w:t>2015</w:t>
      </w:r>
      <w:r w:rsidR="00EB0503" w:rsidRPr="00263438">
        <w:rPr>
          <w:lang w:val="en-AU"/>
        </w:rPr>
        <w:t>, Heyer e</w:t>
      </w:r>
      <w:r w:rsidR="007A36B7" w:rsidRPr="00263438">
        <w:rPr>
          <w:lang w:val="en-AU"/>
        </w:rPr>
        <w:t>t a</w:t>
      </w:r>
      <w:r w:rsidR="00366FB5" w:rsidRPr="00263438">
        <w:rPr>
          <w:lang w:val="en-AU"/>
        </w:rPr>
        <w:t>l., 2020,</w:t>
      </w:r>
      <w:r w:rsidR="00255C6C" w:rsidRPr="00263438">
        <w:rPr>
          <w:lang w:val="en-AU"/>
        </w:rPr>
        <w:t xml:space="preserve"> Hill et al., 2017</w:t>
      </w:r>
      <w:r w:rsidR="00366FB5" w:rsidRPr="00263438">
        <w:rPr>
          <w:lang w:val="en-AU"/>
        </w:rPr>
        <w:t xml:space="preserve"> and Yeranosian et al., 2014</w:t>
      </w:r>
      <w:r w:rsidR="00255C6C" w:rsidRPr="00263438">
        <w:rPr>
          <w:lang w:val="en-AU"/>
        </w:rPr>
        <w:t xml:space="preserve"> respectively). </w:t>
      </w:r>
      <w:r w:rsidR="005B2F46" w:rsidRPr="00263438">
        <w:rPr>
          <w:lang w:val="en-AU"/>
        </w:rPr>
        <w:t xml:space="preserve">Four of the </w:t>
      </w:r>
      <w:r w:rsidR="0088182C" w:rsidRPr="00263438">
        <w:rPr>
          <w:lang w:val="en-AU"/>
        </w:rPr>
        <w:t xml:space="preserve">case series were </w:t>
      </w:r>
      <w:r w:rsidR="00492675" w:rsidRPr="00263438">
        <w:rPr>
          <w:lang w:val="en-AU"/>
        </w:rPr>
        <w:t xml:space="preserve">assessed as </w:t>
      </w:r>
      <w:r w:rsidR="005313BD" w:rsidRPr="00263438">
        <w:rPr>
          <w:lang w:val="en-AU"/>
        </w:rPr>
        <w:t xml:space="preserve">being at </w:t>
      </w:r>
      <w:r w:rsidR="0029632F" w:rsidRPr="00263438">
        <w:rPr>
          <w:lang w:val="en-AU"/>
        </w:rPr>
        <w:t xml:space="preserve">moderate </w:t>
      </w:r>
      <w:r w:rsidR="005313BD" w:rsidRPr="00263438">
        <w:rPr>
          <w:lang w:val="en-AU"/>
        </w:rPr>
        <w:t>risk of bias</w:t>
      </w:r>
      <w:r w:rsidR="002256CA" w:rsidRPr="00263438">
        <w:rPr>
          <w:lang w:val="en-AU"/>
        </w:rPr>
        <w:t xml:space="preserve"> (see Appendix D). </w:t>
      </w:r>
      <w:r w:rsidR="001F70DB" w:rsidRPr="00263438">
        <w:rPr>
          <w:lang w:val="en-AU"/>
        </w:rPr>
        <w:t xml:space="preserve">For all studies the evidence was identified from </w:t>
      </w:r>
      <w:r w:rsidR="00701386" w:rsidRPr="00263438">
        <w:rPr>
          <w:lang w:val="en-AU"/>
        </w:rPr>
        <w:t xml:space="preserve">large datasets of hospital </w:t>
      </w:r>
      <w:r w:rsidR="00E5678E" w:rsidRPr="00263438">
        <w:rPr>
          <w:lang w:val="en-AU"/>
        </w:rPr>
        <w:t>statistics</w:t>
      </w:r>
      <w:r w:rsidR="00701386" w:rsidRPr="00263438">
        <w:rPr>
          <w:lang w:val="en-AU"/>
        </w:rPr>
        <w:t>.</w:t>
      </w:r>
    </w:p>
    <w:p w14:paraId="7D3E8379" w14:textId="3307FC10" w:rsidR="00B310E5" w:rsidRPr="00D150CE" w:rsidRDefault="00B310E5" w:rsidP="006051C9">
      <w:pPr>
        <w:pStyle w:val="Heading2"/>
        <w:numPr>
          <w:ilvl w:val="1"/>
          <w:numId w:val="42"/>
        </w:numPr>
        <w:ind w:left="357" w:hanging="357"/>
      </w:pPr>
      <w:bookmarkStart w:id="126" w:name="_Toc118272308"/>
      <w:r w:rsidRPr="00D150CE">
        <w:lastRenderedPageBreak/>
        <w:t>Results</w:t>
      </w:r>
      <w:bookmarkEnd w:id="126"/>
      <w:r w:rsidR="004010DF">
        <w:t xml:space="preserve"> </w:t>
      </w:r>
    </w:p>
    <w:p w14:paraId="1854DA59" w14:textId="783C3EF4" w:rsidR="00963970" w:rsidRPr="00263438" w:rsidRDefault="00412172" w:rsidP="001F3397">
      <w:pPr>
        <w:pStyle w:val="Heading3"/>
        <w:rPr>
          <w:lang w:val="en-AU"/>
        </w:rPr>
      </w:pPr>
      <w:bookmarkStart w:id="127" w:name="_Toc118272309"/>
      <w:r w:rsidRPr="00263438">
        <w:rPr>
          <w:lang w:val="en-AU"/>
        </w:rPr>
        <w:t>Safety</w:t>
      </w:r>
      <w:bookmarkEnd w:id="127"/>
    </w:p>
    <w:p w14:paraId="387411FA" w14:textId="3637AA5F" w:rsidR="0013691B" w:rsidRPr="00263438" w:rsidRDefault="0013691B" w:rsidP="0013691B">
      <w:pPr>
        <w:rPr>
          <w:lang w:val="en-AU"/>
        </w:rPr>
      </w:pPr>
      <w:r w:rsidRPr="00263438">
        <w:rPr>
          <w:lang w:val="en-AU"/>
        </w:rPr>
        <w:t>Across all included studies,</w:t>
      </w:r>
      <w:r w:rsidR="006B53DC" w:rsidRPr="00263438">
        <w:rPr>
          <w:lang w:val="en-AU"/>
        </w:rPr>
        <w:t xml:space="preserve"> reported</w:t>
      </w:r>
      <w:r w:rsidRPr="00263438">
        <w:rPr>
          <w:lang w:val="en-AU"/>
        </w:rPr>
        <w:t xml:space="preserve"> adverse events </w:t>
      </w:r>
      <w:r w:rsidR="006B53DC" w:rsidRPr="00263438">
        <w:rPr>
          <w:lang w:val="en-AU"/>
        </w:rPr>
        <w:t>were</w:t>
      </w:r>
      <w:r w:rsidRPr="00263438">
        <w:rPr>
          <w:lang w:val="en-AU"/>
        </w:rPr>
        <w:t xml:space="preserve"> in line with the </w:t>
      </w:r>
      <w:r w:rsidR="0019239E" w:rsidRPr="00263438">
        <w:rPr>
          <w:lang w:val="en-AU"/>
        </w:rPr>
        <w:t>outcomes</w:t>
      </w:r>
      <w:r w:rsidR="00BE4F92" w:rsidRPr="00263438">
        <w:rPr>
          <w:lang w:val="en-AU"/>
        </w:rPr>
        <w:t xml:space="preserve"> provided in</w:t>
      </w:r>
      <w:r w:rsidRPr="00263438">
        <w:rPr>
          <w:lang w:val="en-AU"/>
        </w:rPr>
        <w:t xml:space="preserve"> the PICO Confirmation, noting that there </w:t>
      </w:r>
      <w:r w:rsidR="00211A3F" w:rsidRPr="00263438">
        <w:rPr>
          <w:lang w:val="en-AU"/>
        </w:rPr>
        <w:t>was</w:t>
      </w:r>
      <w:r w:rsidRPr="00263438">
        <w:rPr>
          <w:lang w:val="en-AU"/>
        </w:rPr>
        <w:t xml:space="preserve"> no reported </w:t>
      </w:r>
      <w:r w:rsidR="0019239E" w:rsidRPr="00263438">
        <w:rPr>
          <w:lang w:val="en-AU"/>
        </w:rPr>
        <w:t>incidence</w:t>
      </w:r>
      <w:r w:rsidRPr="00263438">
        <w:rPr>
          <w:lang w:val="en-AU"/>
        </w:rPr>
        <w:t xml:space="preserve"> of wasting or avulsion of the deltoid muscle.</w:t>
      </w:r>
    </w:p>
    <w:p w14:paraId="58B461A7" w14:textId="75569E8D" w:rsidR="006B184D" w:rsidRPr="00263438" w:rsidRDefault="006B184D" w:rsidP="00657BDF">
      <w:pPr>
        <w:pStyle w:val="Heading5"/>
        <w:rPr>
          <w:lang w:val="en-AU" w:eastAsia="en-AU"/>
        </w:rPr>
      </w:pPr>
      <w:r w:rsidRPr="00263438">
        <w:rPr>
          <w:lang w:val="en-AU" w:eastAsia="en-AU"/>
        </w:rPr>
        <w:t>Evidence on comparative safety from RCTs</w:t>
      </w:r>
    </w:p>
    <w:p w14:paraId="1B13163E" w14:textId="00D5A049" w:rsidR="006B184D" w:rsidRPr="00263438" w:rsidRDefault="006B184D" w:rsidP="006C24D3">
      <w:pPr>
        <w:rPr>
          <w:lang w:val="en-AU" w:eastAsia="en-AU"/>
        </w:rPr>
      </w:pPr>
      <w:r w:rsidRPr="00263438">
        <w:rPr>
          <w:lang w:val="en-AU" w:eastAsia="en-AU"/>
        </w:rPr>
        <w:t xml:space="preserve">Two RCTs were included in the analysis of safety outcomes comparing </w:t>
      </w:r>
      <w:r w:rsidR="00D06F95" w:rsidRPr="00263438">
        <w:rPr>
          <w:lang w:val="en-AU" w:eastAsia="en-AU"/>
        </w:rPr>
        <w:t xml:space="preserve">SAD </w:t>
      </w:r>
      <w:r w:rsidRPr="00263438">
        <w:rPr>
          <w:lang w:val="en-AU" w:eastAsia="en-AU"/>
        </w:rPr>
        <w:t xml:space="preserve">and nonoperative conservative treatment or </w:t>
      </w:r>
      <w:r w:rsidR="00D04910" w:rsidRPr="00263438">
        <w:rPr>
          <w:lang w:val="en-AU" w:eastAsia="en-AU"/>
        </w:rPr>
        <w:t>SAD</w:t>
      </w:r>
      <w:r w:rsidRPr="00263438">
        <w:rPr>
          <w:lang w:val="en-AU" w:eastAsia="en-AU"/>
        </w:rPr>
        <w:t xml:space="preserve"> and placebo/sham surgery</w:t>
      </w:r>
      <w:r w:rsidR="00DD1DCA" w:rsidRPr="00263438">
        <w:rPr>
          <w:lang w:val="en-AU" w:eastAsia="en-AU"/>
        </w:rPr>
        <w:t xml:space="preserve"> </w:t>
      </w:r>
      <w:r w:rsidR="00FF5DB4" w:rsidRPr="00263438">
        <w:rPr>
          <w:lang w:val="en-AU" w:eastAsia="en-AU"/>
        </w:rPr>
        <w:t>(</w:t>
      </w:r>
      <w:r w:rsidR="00C452BD" w:rsidRPr="00263438">
        <w:rPr>
          <w:lang w:val="en-AU" w:eastAsia="en-AU"/>
        </w:rPr>
        <w:fldChar w:fldCharType="begin"/>
      </w:r>
      <w:r w:rsidR="00C452BD">
        <w:rPr>
          <w:lang w:eastAsia="en-AU"/>
        </w:rPr>
        <w:instrText xml:space="preserve"> REF _Ref80880736 \h </w:instrText>
      </w:r>
      <w:r w:rsidR="00C452BD" w:rsidRPr="00263438">
        <w:rPr>
          <w:lang w:val="en-AU" w:eastAsia="en-AU"/>
        </w:rPr>
      </w:r>
      <w:r w:rsidR="00C452BD" w:rsidRPr="00263438">
        <w:rPr>
          <w:lang w:val="en-AU" w:eastAsia="en-AU"/>
        </w:rPr>
        <w:fldChar w:fldCharType="separate"/>
      </w:r>
      <w:r w:rsidR="00AE6F3A" w:rsidRPr="00263438">
        <w:rPr>
          <w:lang w:val="en-AU"/>
        </w:rPr>
        <w:t xml:space="preserve">Table </w:t>
      </w:r>
      <w:r w:rsidR="00AE6F3A">
        <w:rPr>
          <w:noProof/>
        </w:rPr>
        <w:t>17</w:t>
      </w:r>
      <w:r w:rsidR="00C452BD" w:rsidRPr="00263438">
        <w:rPr>
          <w:lang w:val="en-AU" w:eastAsia="en-AU"/>
        </w:rPr>
        <w:fldChar w:fldCharType="end"/>
      </w:r>
      <w:r w:rsidR="00FF5DB4" w:rsidRPr="00263438">
        <w:rPr>
          <w:lang w:val="en-AU" w:eastAsia="en-AU"/>
        </w:rPr>
        <w:t>)</w:t>
      </w:r>
      <w:r w:rsidRPr="00263438">
        <w:rPr>
          <w:lang w:val="en-AU" w:eastAsia="en-AU"/>
        </w:rPr>
        <w:t xml:space="preserve"> </w:t>
      </w:r>
      <w:r w:rsidR="007E3C5D" w:rsidRPr="00263438">
        <w:rPr>
          <w:lang w:val="en-AU" w:eastAsia="en-AU"/>
        </w:rPr>
        <w:t>(Beard, Paavola)</w:t>
      </w:r>
      <w:r w:rsidRPr="00263438">
        <w:rPr>
          <w:lang w:val="en-AU" w:eastAsia="en-AU"/>
        </w:rPr>
        <w:t>.</w:t>
      </w:r>
      <w:r w:rsidR="00336849" w:rsidRPr="00263438">
        <w:rPr>
          <w:lang w:val="en-AU" w:eastAsia="en-AU"/>
        </w:rPr>
        <w:t xml:space="preserve"> Safety outcomes are summarised in </w:t>
      </w:r>
      <w:r w:rsidR="00336849" w:rsidRPr="00263438">
        <w:rPr>
          <w:lang w:val="en-AU" w:eastAsia="en-AU"/>
        </w:rPr>
        <w:fldChar w:fldCharType="begin"/>
      </w:r>
      <w:r w:rsidR="00336849">
        <w:rPr>
          <w:lang w:eastAsia="en-AU"/>
        </w:rPr>
        <w:instrText xml:space="preserve"> REF _Ref107317602 \h </w:instrText>
      </w:r>
      <w:r w:rsidR="00336849" w:rsidRPr="00263438">
        <w:rPr>
          <w:lang w:val="en-AU" w:eastAsia="en-AU"/>
        </w:rPr>
      </w:r>
      <w:r w:rsidR="00336849" w:rsidRPr="00263438">
        <w:rPr>
          <w:lang w:val="en-AU" w:eastAsia="en-AU"/>
        </w:rPr>
        <w:fldChar w:fldCharType="separate"/>
      </w:r>
      <w:r w:rsidR="00AE6F3A" w:rsidRPr="00263438">
        <w:rPr>
          <w:lang w:val="en-AU"/>
        </w:rPr>
        <w:t xml:space="preserve">Table </w:t>
      </w:r>
      <w:r w:rsidR="00AE6F3A">
        <w:rPr>
          <w:noProof/>
        </w:rPr>
        <w:t>57</w:t>
      </w:r>
      <w:r w:rsidR="00336849" w:rsidRPr="00263438">
        <w:rPr>
          <w:lang w:val="en-AU" w:eastAsia="en-AU"/>
        </w:rPr>
        <w:fldChar w:fldCharType="end"/>
      </w:r>
      <w:r w:rsidR="00336849" w:rsidRPr="00263438">
        <w:rPr>
          <w:lang w:val="en-AU" w:eastAsia="en-AU"/>
        </w:rPr>
        <w:t xml:space="preserve"> (Appendix B).</w:t>
      </w:r>
      <w:r w:rsidR="00133EB4" w:rsidRPr="00263438">
        <w:rPr>
          <w:lang w:val="en-AU" w:eastAsia="en-AU"/>
        </w:rPr>
        <w:t xml:space="preserve"> There were no</w:t>
      </w:r>
      <w:r w:rsidR="00196136" w:rsidRPr="00263438">
        <w:rPr>
          <w:lang w:val="en-AU" w:eastAsia="en-AU"/>
        </w:rPr>
        <w:t xml:space="preserve"> reported</w:t>
      </w:r>
      <w:r w:rsidR="00133EB4" w:rsidRPr="00263438">
        <w:rPr>
          <w:lang w:val="en-AU" w:eastAsia="en-AU"/>
        </w:rPr>
        <w:t xml:space="preserve"> serious adverse events in </w:t>
      </w:r>
      <w:r w:rsidR="0054229C" w:rsidRPr="00263438">
        <w:rPr>
          <w:lang w:val="en-AU" w:eastAsia="en-AU"/>
        </w:rPr>
        <w:t>Cederqvist</w:t>
      </w:r>
      <w:r w:rsidR="00D02404" w:rsidRPr="00263438">
        <w:rPr>
          <w:lang w:val="en-AU" w:eastAsia="en-AU"/>
        </w:rPr>
        <w:t>, although the authors provide no definition</w:t>
      </w:r>
      <w:r w:rsidR="00593EEE" w:rsidRPr="00263438">
        <w:rPr>
          <w:lang w:val="en-AU" w:eastAsia="en-AU"/>
        </w:rPr>
        <w:t xml:space="preserve"> for this outcome</w:t>
      </w:r>
      <w:r w:rsidR="0054229C" w:rsidRPr="00263438">
        <w:rPr>
          <w:lang w:val="en-AU" w:eastAsia="en-AU"/>
        </w:rPr>
        <w:t>.</w:t>
      </w:r>
      <w:r w:rsidRPr="00263438">
        <w:rPr>
          <w:lang w:val="en-AU" w:eastAsia="en-AU"/>
        </w:rPr>
        <w:t xml:space="preserve"> The study by Ketola reported no major complications for the arthroscopic acromioplasty with exercise program group but did not clearly report the presence or absence of any adverse events in the exercise therapy group. </w:t>
      </w:r>
    </w:p>
    <w:p w14:paraId="46490271" w14:textId="2EE07CA0" w:rsidR="006B184D" w:rsidRPr="00263438" w:rsidRDefault="006B184D" w:rsidP="006C24D3">
      <w:pPr>
        <w:rPr>
          <w:lang w:val="en-AU"/>
        </w:rPr>
      </w:pPr>
      <w:r w:rsidRPr="00263438">
        <w:rPr>
          <w:lang w:val="en-AU" w:eastAsia="en-AU"/>
        </w:rPr>
        <w:t xml:space="preserve">According to the study by Beard, 2.8% (2/106) patients in the ASD group, 3.1% (2/103) in the placebo group and 3.1% (2/104) patients in the conservative treatment group reported having frozen shoulder. The study by Paavola showed that 5.1% (3/59) </w:t>
      </w:r>
      <w:r w:rsidRPr="00263438">
        <w:rPr>
          <w:lang w:val="en-AU"/>
        </w:rPr>
        <w:t xml:space="preserve">in the </w:t>
      </w:r>
      <w:r w:rsidR="00D81CA3" w:rsidRPr="00263438">
        <w:rPr>
          <w:lang w:val="en-AU"/>
        </w:rPr>
        <w:t>SAD</w:t>
      </w:r>
      <w:r w:rsidRPr="00263438">
        <w:rPr>
          <w:lang w:val="en-AU"/>
        </w:rPr>
        <w:t xml:space="preserve"> group, 1.6% (1/63) participants in the placebo group and 2.8% (2/71) in the exercise group had frozen shoulder. Temporary swelling was also reported by one participant in the placebo group and one participant reported low back pain</w:t>
      </w:r>
      <w:r w:rsidR="00DA5DC2" w:rsidRPr="00263438">
        <w:rPr>
          <w:lang w:val="en-AU"/>
        </w:rPr>
        <w:t xml:space="preserve"> in</w:t>
      </w:r>
      <w:r w:rsidRPr="00263438">
        <w:rPr>
          <w:lang w:val="en-AU"/>
        </w:rPr>
        <w:t xml:space="preserve"> the exercise group.</w:t>
      </w:r>
    </w:p>
    <w:p w14:paraId="79EF928C" w14:textId="77777777" w:rsidR="006B184D" w:rsidRPr="00263438" w:rsidRDefault="006B184D" w:rsidP="00F20CF8">
      <w:pPr>
        <w:rPr>
          <w:lang w:val="en-AU"/>
        </w:rPr>
      </w:pPr>
    </w:p>
    <w:p w14:paraId="76D5FB78" w14:textId="77777777" w:rsidR="006B184D" w:rsidRPr="00263438" w:rsidRDefault="006B184D" w:rsidP="00F20CF8">
      <w:pPr>
        <w:rPr>
          <w:lang w:val="en-AU"/>
        </w:rPr>
      </w:pPr>
      <w:r w:rsidRPr="00263438">
        <w:rPr>
          <w:noProof/>
          <w:lang w:val="en-AU"/>
        </w:rPr>
        <w:drawing>
          <wp:inline distT="0" distB="0" distL="0" distR="0" wp14:anchorId="41D7FEB3" wp14:editId="78DD4109">
            <wp:extent cx="5731510" cy="1571625"/>
            <wp:effectExtent l="0" t="0" r="2540" b="9525"/>
            <wp:docPr id="1" name="Picture 1" descr="Forest plot indicating the risk ratio for total adverse events in SAD compared to placebo/nonoperativ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rest plot indicating the risk ratio for total adverse events in SAD compared to placebo/nonoperative management"/>
                    <pic:cNvPicPr/>
                  </pic:nvPicPr>
                  <pic:blipFill>
                    <a:blip r:embed="rId27"/>
                    <a:stretch>
                      <a:fillRect/>
                    </a:stretch>
                  </pic:blipFill>
                  <pic:spPr>
                    <a:xfrm>
                      <a:off x="0" y="0"/>
                      <a:ext cx="5731510" cy="1571625"/>
                    </a:xfrm>
                    <a:prstGeom prst="rect">
                      <a:avLst/>
                    </a:prstGeom>
                  </pic:spPr>
                </pic:pic>
              </a:graphicData>
            </a:graphic>
          </wp:inline>
        </w:drawing>
      </w:r>
    </w:p>
    <w:p w14:paraId="0A1D191E" w14:textId="06324BDD" w:rsidR="006B184D" w:rsidRPr="00263438" w:rsidRDefault="006B184D" w:rsidP="005D7743">
      <w:pPr>
        <w:pStyle w:val="TableHeading"/>
        <w:rPr>
          <w:lang w:val="en-AU"/>
        </w:rPr>
      </w:pPr>
      <w:bookmarkStart w:id="128" w:name="_Ref104792740"/>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5</w:t>
      </w:r>
      <w:r w:rsidR="00876418" w:rsidRPr="00263438">
        <w:rPr>
          <w:lang w:val="en-AU"/>
        </w:rPr>
        <w:fldChar w:fldCharType="end"/>
      </w:r>
      <w:bookmarkEnd w:id="128"/>
      <w:r w:rsidR="00E435C9" w:rsidRPr="00263438">
        <w:rPr>
          <w:lang w:val="en-AU"/>
        </w:rPr>
        <w:tab/>
      </w:r>
      <w:r w:rsidRPr="00263438">
        <w:rPr>
          <w:lang w:val="en-AU"/>
        </w:rPr>
        <w:t xml:space="preserve">Forest plot indicating the risk ratio </w:t>
      </w:r>
      <w:r w:rsidR="002B1C65" w:rsidRPr="00263438">
        <w:rPr>
          <w:lang w:val="en-AU"/>
        </w:rPr>
        <w:t xml:space="preserve">for </w:t>
      </w:r>
      <w:r w:rsidR="00867F8E" w:rsidRPr="00263438">
        <w:rPr>
          <w:lang w:val="en-AU"/>
        </w:rPr>
        <w:t xml:space="preserve">total </w:t>
      </w:r>
      <w:r w:rsidR="002B1C65" w:rsidRPr="00263438">
        <w:rPr>
          <w:lang w:val="en-AU"/>
        </w:rPr>
        <w:t>adverse events</w:t>
      </w:r>
      <w:r w:rsidRPr="00263438">
        <w:rPr>
          <w:lang w:val="en-AU"/>
        </w:rPr>
        <w:t xml:space="preserve"> </w:t>
      </w:r>
      <w:r w:rsidR="00867F8E" w:rsidRPr="00263438">
        <w:rPr>
          <w:lang w:val="en-AU"/>
        </w:rPr>
        <w:t xml:space="preserve">in </w:t>
      </w:r>
      <w:r w:rsidR="001A74D1" w:rsidRPr="00263438">
        <w:rPr>
          <w:lang w:val="en-AU"/>
        </w:rPr>
        <w:t>SAD</w:t>
      </w:r>
      <w:r w:rsidRPr="00263438">
        <w:rPr>
          <w:lang w:val="en-AU"/>
        </w:rPr>
        <w:t xml:space="preserve"> compared to placebo/nonoperative management</w:t>
      </w:r>
    </w:p>
    <w:p w14:paraId="10A104B9" w14:textId="32AD72B5" w:rsidR="006B184D" w:rsidRPr="00263438" w:rsidRDefault="006B184D" w:rsidP="003C1210">
      <w:pPr>
        <w:rPr>
          <w:lang w:val="en-AU"/>
        </w:rPr>
      </w:pPr>
      <w:r w:rsidRPr="00263438">
        <w:rPr>
          <w:lang w:val="en-AU"/>
        </w:rPr>
        <w:fldChar w:fldCharType="begin"/>
      </w:r>
      <w:r w:rsidRPr="00263438">
        <w:rPr>
          <w:lang w:val="en-AU"/>
        </w:rPr>
        <w:instrText xml:space="preserve"> REF _Ref104792740 \h  \* MERGEFORMAT </w:instrText>
      </w:r>
      <w:r w:rsidRPr="00263438">
        <w:rPr>
          <w:lang w:val="en-AU"/>
        </w:rPr>
      </w:r>
      <w:r w:rsidRPr="00263438">
        <w:rPr>
          <w:lang w:val="en-AU"/>
        </w:rPr>
        <w:fldChar w:fldCharType="separate"/>
      </w:r>
      <w:r w:rsidR="00AE6F3A" w:rsidRPr="00263438">
        <w:rPr>
          <w:lang w:val="en-AU"/>
        </w:rPr>
        <w:t xml:space="preserve">Figure </w:t>
      </w:r>
      <w:r w:rsidR="00AE6F3A" w:rsidRPr="00AE6F3A">
        <w:rPr>
          <w:lang w:val="en-AU"/>
        </w:rPr>
        <w:t>5</w:t>
      </w:r>
      <w:r w:rsidRPr="00263438">
        <w:rPr>
          <w:lang w:val="en-AU"/>
        </w:rPr>
        <w:fldChar w:fldCharType="end"/>
      </w:r>
      <w:r w:rsidRPr="00263438">
        <w:rPr>
          <w:lang w:val="en-AU"/>
        </w:rPr>
        <w:t xml:space="preserve"> show</w:t>
      </w:r>
      <w:r w:rsidR="00E435C9" w:rsidRPr="00263438">
        <w:rPr>
          <w:lang w:val="en-AU"/>
        </w:rPr>
        <w:t>s</w:t>
      </w:r>
      <w:r w:rsidRPr="00263438">
        <w:rPr>
          <w:lang w:val="en-AU"/>
        </w:rPr>
        <w:t xml:space="preserve"> the forest plot for the total adverse events for </w:t>
      </w:r>
      <w:r w:rsidR="002C3192" w:rsidRPr="00263438">
        <w:rPr>
          <w:lang w:val="en-AU"/>
        </w:rPr>
        <w:t>SAD</w:t>
      </w:r>
      <w:r w:rsidRPr="00263438">
        <w:rPr>
          <w:lang w:val="en-AU"/>
        </w:rPr>
        <w:t xml:space="preserve"> versus placebo and conservative management. The risk ratio for the adverse events was 0.91 (95%</w:t>
      </w:r>
      <w:r w:rsidR="001B5E6D" w:rsidRPr="00263438">
        <w:rPr>
          <w:lang w:val="en-AU"/>
        </w:rPr>
        <w:t xml:space="preserve"> </w:t>
      </w:r>
      <w:r w:rsidRPr="00263438">
        <w:rPr>
          <w:lang w:val="en-AU"/>
        </w:rPr>
        <w:t>CI 0.31</w:t>
      </w:r>
      <w:r w:rsidR="001A74D1" w:rsidRPr="00263438">
        <w:rPr>
          <w:lang w:val="en-AU"/>
        </w:rPr>
        <w:t xml:space="preserve"> to</w:t>
      </w:r>
      <w:r w:rsidRPr="00263438">
        <w:rPr>
          <w:lang w:val="en-AU"/>
        </w:rPr>
        <w:t xml:space="preserve"> 2.65). Due to the low event rate, the association between </w:t>
      </w:r>
      <w:r w:rsidR="002C3192" w:rsidRPr="00263438">
        <w:rPr>
          <w:lang w:val="en-AU"/>
        </w:rPr>
        <w:t>SAD</w:t>
      </w:r>
      <w:r w:rsidRPr="00263438">
        <w:rPr>
          <w:lang w:val="en-AU"/>
        </w:rPr>
        <w:t xml:space="preserve"> and increased risk of adverse events compared to the placebo and conservative management group </w:t>
      </w:r>
      <w:r w:rsidR="00253E87" w:rsidRPr="00263438">
        <w:rPr>
          <w:lang w:val="en-AU"/>
        </w:rPr>
        <w:t>is</w:t>
      </w:r>
      <w:r w:rsidRPr="00263438">
        <w:rPr>
          <w:lang w:val="en-AU"/>
        </w:rPr>
        <w:t xml:space="preserve"> uncertain.</w:t>
      </w:r>
    </w:p>
    <w:p w14:paraId="53D264F7" w14:textId="719D7D1A" w:rsidR="00A11477" w:rsidRPr="00263438" w:rsidRDefault="001F400D" w:rsidP="003C1210">
      <w:pPr>
        <w:rPr>
          <w:lang w:val="en-AU"/>
        </w:rPr>
      </w:pPr>
      <w:r w:rsidRPr="00263438">
        <w:rPr>
          <w:lang w:val="en-AU"/>
        </w:rPr>
        <w:t>Removing diagnostic arthroscopy from the analysis has no effect on the overall outcome</w:t>
      </w:r>
      <w:r w:rsidR="00F14283" w:rsidRPr="00263438">
        <w:rPr>
          <w:lang w:val="en-AU"/>
        </w:rPr>
        <w:t xml:space="preserve"> (risk ratio 1.11 [95% CI 0.33 to 3.75], </w:t>
      </w:r>
      <w:r w:rsidR="000B6074">
        <w:rPr>
          <w:lang w:val="en-AU"/>
        </w:rPr>
        <w:t>p</w:t>
      </w:r>
      <w:r w:rsidR="00F14283" w:rsidRPr="00263438">
        <w:rPr>
          <w:lang w:val="en-AU"/>
        </w:rPr>
        <w:t xml:space="preserve"> = 0.87)</w:t>
      </w:r>
      <w:r w:rsidR="002A3AA9" w:rsidRPr="00263438">
        <w:rPr>
          <w:lang w:val="en-AU"/>
        </w:rPr>
        <w:t>.</w:t>
      </w:r>
    </w:p>
    <w:p w14:paraId="19FA66E8" w14:textId="77777777" w:rsidR="006B184D" w:rsidRPr="00263438" w:rsidRDefault="006B184D" w:rsidP="003022A9">
      <w:pPr>
        <w:pStyle w:val="Heading5"/>
        <w:rPr>
          <w:lang w:val="en-AU" w:eastAsia="en-AU"/>
        </w:rPr>
      </w:pPr>
      <w:r w:rsidRPr="00263438">
        <w:rPr>
          <w:lang w:val="en-AU" w:eastAsia="en-AU"/>
        </w:rPr>
        <w:t>Evidence on safety from observational studies (case series)</w:t>
      </w:r>
    </w:p>
    <w:p w14:paraId="513204C0" w14:textId="5E063FCB" w:rsidR="006E40E1" w:rsidRPr="00263438" w:rsidRDefault="00063577" w:rsidP="00940BA1">
      <w:pPr>
        <w:rPr>
          <w:lang w:val="en-AU" w:eastAsia="en-AU"/>
        </w:rPr>
      </w:pPr>
      <w:r w:rsidRPr="00263438">
        <w:rPr>
          <w:lang w:val="en-AU" w:eastAsia="en-AU"/>
        </w:rPr>
        <w:t xml:space="preserve">Safety data and adverse events reported by large (&gt;1,000 patients) case series are shown in </w:t>
      </w:r>
      <w:r w:rsidR="00EA1BAF" w:rsidRPr="00263438">
        <w:rPr>
          <w:lang w:val="en-AU" w:eastAsia="en-AU"/>
        </w:rPr>
        <w:fldChar w:fldCharType="begin"/>
      </w:r>
      <w:r w:rsidR="00EA1BAF" w:rsidRPr="00263438">
        <w:rPr>
          <w:lang w:val="en-AU" w:eastAsia="en-AU"/>
        </w:rPr>
        <w:instrText xml:space="preserve"> REF _Ref107233102 \h </w:instrText>
      </w:r>
      <w:r w:rsidR="00EA1BAF" w:rsidRPr="00263438">
        <w:rPr>
          <w:lang w:val="en-AU" w:eastAsia="en-AU"/>
        </w:rPr>
      </w:r>
      <w:r w:rsidR="00EA1BAF" w:rsidRPr="00263438">
        <w:rPr>
          <w:lang w:val="en-AU" w:eastAsia="en-AU"/>
        </w:rPr>
        <w:fldChar w:fldCharType="separate"/>
      </w:r>
      <w:r w:rsidR="00AE6F3A" w:rsidRPr="00263438">
        <w:rPr>
          <w:lang w:val="en-AU"/>
        </w:rPr>
        <w:t xml:space="preserve">Table </w:t>
      </w:r>
      <w:r w:rsidR="00AE6F3A">
        <w:rPr>
          <w:noProof/>
        </w:rPr>
        <w:t>4</w:t>
      </w:r>
      <w:r w:rsidR="00EA1BAF" w:rsidRPr="00263438">
        <w:rPr>
          <w:lang w:val="en-AU" w:eastAsia="en-AU"/>
        </w:rPr>
        <w:fldChar w:fldCharType="end"/>
      </w:r>
      <w:r w:rsidR="00601AF8" w:rsidRPr="00263438">
        <w:rPr>
          <w:lang w:val="en-AU" w:eastAsia="en-AU"/>
        </w:rPr>
        <w:t xml:space="preserve"> and </w:t>
      </w:r>
      <w:r w:rsidR="00601AF8" w:rsidRPr="00263438">
        <w:rPr>
          <w:lang w:val="en-AU" w:eastAsia="en-AU"/>
        </w:rPr>
        <w:fldChar w:fldCharType="begin"/>
      </w:r>
      <w:r w:rsidR="00601AF8">
        <w:rPr>
          <w:lang w:eastAsia="en-AU"/>
        </w:rPr>
        <w:instrText xml:space="preserve"> REF _Ref108619437 \h </w:instrText>
      </w:r>
      <w:r w:rsidR="00601AF8" w:rsidRPr="00263438">
        <w:rPr>
          <w:lang w:val="en-AU" w:eastAsia="en-AU"/>
        </w:rPr>
      </w:r>
      <w:r w:rsidR="00601AF8" w:rsidRPr="00263438">
        <w:rPr>
          <w:lang w:val="en-AU" w:eastAsia="en-AU"/>
        </w:rPr>
        <w:fldChar w:fldCharType="separate"/>
      </w:r>
      <w:r w:rsidR="00AE6F3A" w:rsidRPr="00263438">
        <w:rPr>
          <w:lang w:val="en-AU"/>
        </w:rPr>
        <w:t xml:space="preserve">Table </w:t>
      </w:r>
      <w:r w:rsidR="00AE6F3A">
        <w:rPr>
          <w:noProof/>
        </w:rPr>
        <w:t>59</w:t>
      </w:r>
      <w:r w:rsidR="00601AF8" w:rsidRPr="00263438">
        <w:rPr>
          <w:lang w:val="en-AU" w:eastAsia="en-AU"/>
        </w:rPr>
        <w:fldChar w:fldCharType="end"/>
      </w:r>
      <w:r w:rsidR="00502775" w:rsidRPr="00263438">
        <w:rPr>
          <w:lang w:val="en-AU" w:eastAsia="en-AU"/>
        </w:rPr>
        <w:t>.</w:t>
      </w:r>
      <w:r w:rsidR="001041C9">
        <w:rPr>
          <w:lang w:val="en-AU" w:eastAsia="en-AU"/>
        </w:rPr>
        <w:t xml:space="preserve"> </w:t>
      </w:r>
    </w:p>
    <w:p w14:paraId="334D5218" w14:textId="66E74911" w:rsidR="006B184D" w:rsidRPr="00263438" w:rsidRDefault="006B184D" w:rsidP="00940BA1">
      <w:pPr>
        <w:rPr>
          <w:lang w:val="en-AU" w:eastAsia="en-AU"/>
        </w:rPr>
      </w:pPr>
      <w:r w:rsidRPr="00263438">
        <w:rPr>
          <w:lang w:val="en-AU" w:eastAsia="en-AU"/>
        </w:rPr>
        <w:t xml:space="preserve">The safety data for the </w:t>
      </w:r>
      <w:r w:rsidR="00E208A4">
        <w:rPr>
          <w:lang w:val="en-AU" w:eastAsia="en-AU"/>
        </w:rPr>
        <w:t>2</w:t>
      </w:r>
      <w:r w:rsidRPr="00263438">
        <w:rPr>
          <w:lang w:val="en-AU" w:eastAsia="en-AU"/>
        </w:rPr>
        <w:t xml:space="preserve"> case series studies </w:t>
      </w:r>
      <w:r w:rsidR="00E208A4">
        <w:rPr>
          <w:lang w:val="en-AU" w:eastAsia="en-AU"/>
        </w:rPr>
        <w:t>are</w:t>
      </w:r>
      <w:r w:rsidRPr="00263438">
        <w:rPr>
          <w:lang w:val="en-AU" w:eastAsia="en-AU"/>
        </w:rPr>
        <w:t xml:space="preserve"> derived from the American College of Surgeons National Surgical Quality Improvement Program (NSQIP) database of patients who underwent shoulder arthroscopy from 2005 to 2011 (Shields) and from 2011 to 2013 (Hill) (</w:t>
      </w:r>
      <w:r w:rsidR="008F24A5" w:rsidRPr="00263438">
        <w:rPr>
          <w:lang w:val="en-AU" w:eastAsia="en-AU"/>
        </w:rPr>
        <w:fldChar w:fldCharType="begin"/>
      </w:r>
      <w:r w:rsidR="008F24A5">
        <w:rPr>
          <w:lang w:eastAsia="en-AU"/>
        </w:rPr>
        <w:instrText xml:space="preserve"> REF _Ref107317451 \h </w:instrText>
      </w:r>
      <w:r w:rsidR="008F24A5" w:rsidRPr="00263438">
        <w:rPr>
          <w:lang w:val="en-AU" w:eastAsia="en-AU"/>
        </w:rPr>
      </w:r>
      <w:r w:rsidR="008F24A5" w:rsidRPr="00263438">
        <w:rPr>
          <w:lang w:val="en-AU" w:eastAsia="en-AU"/>
        </w:rPr>
        <w:fldChar w:fldCharType="separate"/>
      </w:r>
      <w:r w:rsidR="00AE6F3A" w:rsidRPr="00263438">
        <w:rPr>
          <w:lang w:val="en-AU"/>
        </w:rPr>
        <w:t xml:space="preserve">Table </w:t>
      </w:r>
      <w:r w:rsidR="00AE6F3A">
        <w:rPr>
          <w:noProof/>
        </w:rPr>
        <w:t>58</w:t>
      </w:r>
      <w:r w:rsidR="008F24A5" w:rsidRPr="00263438">
        <w:rPr>
          <w:lang w:val="en-AU" w:eastAsia="en-AU"/>
        </w:rPr>
        <w:fldChar w:fldCharType="end"/>
      </w:r>
      <w:r w:rsidR="008F24A5" w:rsidRPr="00263438">
        <w:rPr>
          <w:lang w:val="en-AU" w:eastAsia="en-AU"/>
        </w:rPr>
        <w:t>)</w:t>
      </w:r>
      <w:r w:rsidRPr="00263438">
        <w:rPr>
          <w:lang w:val="en-AU" w:eastAsia="en-AU"/>
        </w:rPr>
        <w:t xml:space="preserve">. The </w:t>
      </w:r>
      <w:r w:rsidRPr="00263438">
        <w:rPr>
          <w:lang w:val="en-AU" w:eastAsia="en-AU"/>
        </w:rPr>
        <w:lastRenderedPageBreak/>
        <w:t xml:space="preserve">study population included cases of shoulder arthroscopy surveyed using the current procedural terminology (CPT) billing codes and not specific to the shoulder decompression surgery. </w:t>
      </w:r>
    </w:p>
    <w:p w14:paraId="3A18AD60" w14:textId="73102130" w:rsidR="006B184D" w:rsidRPr="00263438" w:rsidRDefault="006B184D" w:rsidP="00940BA1">
      <w:pPr>
        <w:rPr>
          <w:lang w:val="en-AU" w:eastAsia="en-AU"/>
        </w:rPr>
      </w:pPr>
      <w:r w:rsidRPr="00263438">
        <w:rPr>
          <w:lang w:val="en-AU" w:eastAsia="en-AU"/>
        </w:rPr>
        <w:t xml:space="preserve">The study of Shields et al reported 119 complications in 103 cases within 30 days of surgery </w:t>
      </w:r>
      <w:r w:rsidR="005325A6" w:rsidRPr="00263438">
        <w:rPr>
          <w:lang w:val="en-AU" w:eastAsia="en-AU"/>
        </w:rPr>
        <w:t>in a total cohort of 10,</w:t>
      </w:r>
      <w:r w:rsidR="00EB72EC" w:rsidRPr="00263438">
        <w:rPr>
          <w:lang w:val="en-AU" w:eastAsia="en-AU"/>
        </w:rPr>
        <w:t>255</w:t>
      </w:r>
      <w:r w:rsidR="006C714B" w:rsidRPr="00263438">
        <w:rPr>
          <w:lang w:val="en-AU" w:eastAsia="en-AU"/>
        </w:rPr>
        <w:t xml:space="preserve"> patients</w:t>
      </w:r>
      <w:r w:rsidRPr="00263438">
        <w:rPr>
          <w:lang w:val="en-AU" w:eastAsia="en-AU"/>
        </w:rPr>
        <w:t xml:space="preserve">. </w:t>
      </w:r>
      <w:r w:rsidR="00940BA1" w:rsidRPr="00263438">
        <w:rPr>
          <w:lang w:val="en-AU" w:eastAsia="en-AU"/>
        </w:rPr>
        <w:t>One per cent</w:t>
      </w:r>
      <w:r w:rsidRPr="00263438">
        <w:rPr>
          <w:lang w:val="en-AU" w:eastAsia="en-AU"/>
        </w:rPr>
        <w:t xml:space="preserve"> (103/10,255) of the cohort developed at least 1 complication (death or major or minor morbidity)</w:t>
      </w:r>
      <w:r w:rsidR="0085277D" w:rsidRPr="00263438">
        <w:rPr>
          <w:lang w:val="en-AU" w:eastAsia="en-AU"/>
        </w:rPr>
        <w:t>;</w:t>
      </w:r>
      <w:r w:rsidRPr="00263438">
        <w:rPr>
          <w:lang w:val="en-AU" w:eastAsia="en-AU"/>
        </w:rPr>
        <w:t xml:space="preserve"> 0.57% (58/10,255) had at least 1 major complication while 0.53% (54/10,255) developed at least 1 minor complication. Return to the operating room was the most common among the 119 complications reported (29%)</w:t>
      </w:r>
      <w:r w:rsidR="00B34821" w:rsidRPr="00263438">
        <w:rPr>
          <w:lang w:val="en-AU" w:eastAsia="en-AU"/>
        </w:rPr>
        <w:t>. Death was included as a major complication with a mortality rate of 0.4% (4/10,255).</w:t>
      </w:r>
    </w:p>
    <w:p w14:paraId="2F9EF5B0" w14:textId="3A44C4A4" w:rsidR="006B184D" w:rsidRPr="00263438" w:rsidRDefault="006B184D" w:rsidP="00940BA1">
      <w:pPr>
        <w:rPr>
          <w:lang w:val="en-AU" w:eastAsia="en-AU"/>
        </w:rPr>
      </w:pPr>
      <w:r w:rsidRPr="00263438">
        <w:rPr>
          <w:lang w:val="en-AU" w:eastAsia="en-AU"/>
        </w:rPr>
        <w:t>The study of Hill et al reported a 30-day readmission rate</w:t>
      </w:r>
      <w:r w:rsidR="008A0081" w:rsidRPr="00263438">
        <w:rPr>
          <w:lang w:val="en-AU" w:eastAsia="en-AU"/>
        </w:rPr>
        <w:t xml:space="preserve"> </w:t>
      </w:r>
      <w:r w:rsidR="003B5E2F" w:rsidRPr="00263438">
        <w:rPr>
          <w:lang w:val="en-AU" w:eastAsia="en-AU"/>
        </w:rPr>
        <w:t>i</w:t>
      </w:r>
      <w:r w:rsidR="008A0081" w:rsidRPr="00263438">
        <w:rPr>
          <w:lang w:val="en-AU" w:eastAsia="en-AU"/>
        </w:rPr>
        <w:t xml:space="preserve">n a total population of </w:t>
      </w:r>
      <w:r w:rsidR="003B5E2F" w:rsidRPr="00263438">
        <w:rPr>
          <w:lang w:val="en-AU" w:eastAsia="en-AU"/>
        </w:rPr>
        <w:t xml:space="preserve">15,015 </w:t>
      </w:r>
      <w:r w:rsidRPr="00263438">
        <w:rPr>
          <w:lang w:val="en-AU" w:eastAsia="en-AU"/>
        </w:rPr>
        <w:t>of 0.98% with pulmonary embolism as the most common cause of readmission</w:t>
      </w:r>
      <w:r w:rsidR="00B073BC" w:rsidRPr="00263438">
        <w:rPr>
          <w:lang w:val="en-AU" w:eastAsia="en-AU"/>
        </w:rPr>
        <w:t xml:space="preserve"> (Hill 2016)</w:t>
      </w:r>
      <w:r w:rsidRPr="00263438">
        <w:rPr>
          <w:lang w:val="en-AU" w:eastAsia="en-AU"/>
        </w:rPr>
        <w:t>. The complication rate is 1.17% (0.58% for major complications and 0.57% for minor complications). Two patients died during the 30</w:t>
      </w:r>
      <w:r w:rsidR="00BE568F" w:rsidRPr="00263438">
        <w:rPr>
          <w:lang w:val="en-AU" w:eastAsia="en-AU"/>
        </w:rPr>
        <w:t>-</w:t>
      </w:r>
      <w:r w:rsidRPr="00263438">
        <w:rPr>
          <w:lang w:val="en-AU" w:eastAsia="en-AU"/>
        </w:rPr>
        <w:t>day postoperative period (mortality rate of 0.01%). Among patients who are older than 65, the complication rate is higher at 1.95% (59/3,024).</w:t>
      </w:r>
    </w:p>
    <w:p w14:paraId="4790B5BD" w14:textId="1307AAD0" w:rsidR="001E6644" w:rsidRPr="00263438" w:rsidRDefault="00CC2F24" w:rsidP="00940BA1">
      <w:pPr>
        <w:rPr>
          <w:lang w:val="en-AU" w:eastAsia="en-AU"/>
        </w:rPr>
      </w:pPr>
      <w:r w:rsidRPr="00263438">
        <w:rPr>
          <w:lang w:val="en-AU" w:eastAsia="en-AU"/>
        </w:rPr>
        <w:t xml:space="preserve">30-day complications following SAD in a population of 32,228 from the prospective NSQIP database (2010-2016) were reported by Heyer. There was an overall complication rate (cardiac, renal, sepsis, clotting, pulmonary adverse events, or mortality) of 0.65% (210/32,228), and a 30-day mortality of 0.04% (12/32,228). There was an increase rate of overall complications for smokers (odds ratio 1.462 </w:t>
      </w:r>
      <w:r w:rsidR="00DE5308">
        <w:rPr>
          <w:lang w:val="en-AU" w:eastAsia="en-AU"/>
        </w:rPr>
        <w:t xml:space="preserve">p = </w:t>
      </w:r>
      <w:r w:rsidRPr="00263438">
        <w:rPr>
          <w:lang w:val="en-AU" w:eastAsia="en-AU"/>
        </w:rPr>
        <w:t>0.033).</w:t>
      </w:r>
    </w:p>
    <w:p w14:paraId="041216F9" w14:textId="75561ACE" w:rsidR="002C5D0C" w:rsidRPr="00263438" w:rsidRDefault="002C5D0C" w:rsidP="00940BA1">
      <w:pPr>
        <w:rPr>
          <w:lang w:val="en-AU" w:eastAsia="en-AU"/>
        </w:rPr>
      </w:pPr>
      <w:r w:rsidRPr="00263438">
        <w:rPr>
          <w:lang w:val="en-AU" w:eastAsia="en-AU"/>
        </w:rPr>
        <w:t xml:space="preserve">A recent large </w:t>
      </w:r>
      <w:r w:rsidR="002A2055" w:rsidRPr="00263438">
        <w:rPr>
          <w:lang w:val="en-AU" w:eastAsia="en-AU"/>
        </w:rPr>
        <w:t>cohort study, published after the formal literature searches, was added</w:t>
      </w:r>
      <w:r w:rsidR="00951B61" w:rsidRPr="00263438">
        <w:rPr>
          <w:lang w:val="en-AU" w:eastAsia="en-AU"/>
        </w:rPr>
        <w:t xml:space="preserve"> for sa</w:t>
      </w:r>
      <w:r w:rsidR="00761B40" w:rsidRPr="00263438">
        <w:rPr>
          <w:lang w:val="en-AU" w:eastAsia="en-AU"/>
        </w:rPr>
        <w:t>fety outcomes</w:t>
      </w:r>
      <w:r w:rsidR="00042E1B" w:rsidRPr="00263438">
        <w:rPr>
          <w:lang w:val="en-AU" w:eastAsia="en-AU"/>
        </w:rPr>
        <w:t xml:space="preserve"> (Rees)</w:t>
      </w:r>
      <w:r w:rsidR="00761B40" w:rsidRPr="00263438">
        <w:rPr>
          <w:lang w:val="en-AU" w:eastAsia="en-AU"/>
        </w:rPr>
        <w:t xml:space="preserve">. </w:t>
      </w:r>
      <w:r w:rsidR="0031092F" w:rsidRPr="00263438">
        <w:rPr>
          <w:lang w:val="en-AU" w:eastAsia="en-AU"/>
        </w:rPr>
        <w:t>O</w:t>
      </w:r>
      <w:r w:rsidR="00377398" w:rsidRPr="00263438">
        <w:rPr>
          <w:lang w:val="en-AU" w:eastAsia="en-AU"/>
        </w:rPr>
        <w:t xml:space="preserve">utcomes for </w:t>
      </w:r>
      <w:r w:rsidR="00B268F4" w:rsidRPr="00263438">
        <w:rPr>
          <w:lang w:val="en-AU" w:eastAsia="en-AU"/>
        </w:rPr>
        <w:t>103,211 patients</w:t>
      </w:r>
      <w:r w:rsidR="00377398" w:rsidRPr="00263438">
        <w:rPr>
          <w:lang w:val="en-AU" w:eastAsia="en-AU"/>
        </w:rPr>
        <w:t xml:space="preserve"> who had received </w:t>
      </w:r>
      <w:r w:rsidR="003D7856" w:rsidRPr="00263438">
        <w:rPr>
          <w:lang w:val="en-AU" w:eastAsia="en-AU"/>
        </w:rPr>
        <w:t>SAD were identified</w:t>
      </w:r>
      <w:r w:rsidR="00B268F4" w:rsidRPr="00263438">
        <w:rPr>
          <w:lang w:val="en-AU" w:eastAsia="en-AU"/>
        </w:rPr>
        <w:t xml:space="preserve"> from the </w:t>
      </w:r>
      <w:r w:rsidR="007D29A5" w:rsidRPr="00263438">
        <w:rPr>
          <w:lang w:val="en-AU" w:eastAsia="en-AU"/>
        </w:rPr>
        <w:t>Hospital Episode Statistics for NHS England</w:t>
      </w:r>
      <w:r w:rsidR="003D7856" w:rsidRPr="00263438">
        <w:rPr>
          <w:lang w:val="en-AU" w:eastAsia="en-AU"/>
        </w:rPr>
        <w:t xml:space="preserve"> database (2009-2017) were identified. The overall rates of </w:t>
      </w:r>
      <w:r w:rsidR="0031092F" w:rsidRPr="00263438">
        <w:rPr>
          <w:lang w:val="en-AU" w:eastAsia="en-AU"/>
        </w:rPr>
        <w:t xml:space="preserve">adverse events or </w:t>
      </w:r>
      <w:r w:rsidR="005645EC" w:rsidRPr="00263438">
        <w:rPr>
          <w:lang w:val="en-AU" w:eastAsia="en-AU"/>
        </w:rPr>
        <w:t>reoperation</w:t>
      </w:r>
      <w:r w:rsidR="0031092F" w:rsidRPr="00263438">
        <w:rPr>
          <w:lang w:val="en-AU" w:eastAsia="en-AU"/>
        </w:rPr>
        <w:t xml:space="preserve"> within 90 days was </w:t>
      </w:r>
      <w:r w:rsidR="005645EC" w:rsidRPr="00263438">
        <w:rPr>
          <w:lang w:val="en-AU" w:eastAsia="en-AU"/>
        </w:rPr>
        <w:t>1.15% (95% confidence interval 1.09 to 1.22).</w:t>
      </w:r>
      <w:r w:rsidR="00523998">
        <w:rPr>
          <w:lang w:val="en-AU" w:eastAsia="en-AU"/>
        </w:rPr>
        <w:t xml:space="preserve"> There was </w:t>
      </w:r>
      <w:r w:rsidR="00AA6EDC">
        <w:rPr>
          <w:lang w:val="en-AU" w:eastAsia="en-AU"/>
        </w:rPr>
        <w:t>no association between death and surgery.</w:t>
      </w:r>
    </w:p>
    <w:p w14:paraId="7847F9E4" w14:textId="0BFA6D36" w:rsidR="0010087A" w:rsidRDefault="0010087A" w:rsidP="00940BA1">
      <w:pPr>
        <w:rPr>
          <w:lang w:val="en-AU" w:eastAsia="en-AU"/>
        </w:rPr>
      </w:pPr>
      <w:r w:rsidRPr="00263438">
        <w:rPr>
          <w:lang w:val="en-AU" w:eastAsia="en-AU"/>
        </w:rPr>
        <w:t>From a prospective insurance database of 165,820 patients in the United States, there was an overall infection rate (represented by reoperations within 30 days for surgical drainage) of 0.27% (450/165,820)</w:t>
      </w:r>
      <w:r w:rsidR="00BB2F1E" w:rsidRPr="00263438">
        <w:rPr>
          <w:lang w:val="en-AU" w:eastAsia="en-AU"/>
        </w:rPr>
        <w:t xml:space="preserve"> (Yeranosian)</w:t>
      </w:r>
      <w:r w:rsidRPr="00263438">
        <w:rPr>
          <w:lang w:val="en-AU" w:eastAsia="en-AU"/>
        </w:rPr>
        <w:t>.</w:t>
      </w:r>
    </w:p>
    <w:p w14:paraId="390DCE0A" w14:textId="617844DB" w:rsidR="00BA2837" w:rsidRDefault="00BA2837" w:rsidP="007C78EB">
      <w:pPr>
        <w:pStyle w:val="Heading5"/>
        <w:rPr>
          <w:lang w:val="en-AU" w:eastAsia="en-AU"/>
        </w:rPr>
      </w:pPr>
      <w:r>
        <w:rPr>
          <w:lang w:val="en-AU" w:eastAsia="en-AU"/>
        </w:rPr>
        <w:t>Safety for conservative therapies</w:t>
      </w:r>
    </w:p>
    <w:p w14:paraId="2C68F9C0" w14:textId="77777777" w:rsidR="007C78EB" w:rsidRPr="007C78EB" w:rsidRDefault="007C78EB" w:rsidP="007C78EB">
      <w:pPr>
        <w:rPr>
          <w:lang w:val="en-AU" w:eastAsia="en-AU"/>
        </w:rPr>
      </w:pPr>
      <w:r w:rsidRPr="007C78EB">
        <w:rPr>
          <w:lang w:val="en-AU" w:eastAsia="en-AU"/>
        </w:rPr>
        <w:t xml:space="preserve">A small number of systematic reviews comment on the safety of conservative therapies. </w:t>
      </w:r>
    </w:p>
    <w:p w14:paraId="5241F891" w14:textId="71F1E739" w:rsidR="007C78EB" w:rsidRPr="007C78EB" w:rsidRDefault="007C78EB" w:rsidP="007C78EB">
      <w:pPr>
        <w:rPr>
          <w:lang w:val="en-AU" w:eastAsia="en-AU"/>
        </w:rPr>
      </w:pPr>
      <w:r w:rsidRPr="007C78EB">
        <w:rPr>
          <w:lang w:val="en-AU" w:eastAsia="en-AU"/>
        </w:rPr>
        <w:t>Adverse events associated with manual therapy and exercise are relatively more frequent than placebo but mild in nature. Reported events included short-term pain during or after treatment in the clinic, short-term pain after home exercises, or mild irritation with taping</w:t>
      </w:r>
      <w:r>
        <w:rPr>
          <w:lang w:val="en-AU" w:eastAsia="en-AU"/>
        </w:rPr>
        <w:t xml:space="preserve"> </w:t>
      </w:r>
      <w:r w:rsidR="00684BE2">
        <w:rPr>
          <w:lang w:val="en-AU" w:eastAsia="en-AU"/>
        </w:rPr>
        <w:fldChar w:fldCharType="begin"/>
      </w:r>
      <w:r w:rsidR="008E18AB">
        <w:rPr>
          <w:lang w:val="en-AU" w:eastAsia="en-AU"/>
        </w:rPr>
        <w:instrText xml:space="preserve"> ADDIN EN.CITE &lt;EndNote&gt;&lt;Cite&gt;&lt;Author&gt;Page&lt;/Author&gt;&lt;Year&gt;2016&lt;/Year&gt;&lt;RecNum&gt;101&lt;/RecNum&gt;&lt;DisplayText&gt;(Page et al., 2016a)&lt;/DisplayText&gt;&lt;record&gt;&lt;rec-number&gt;101&lt;/rec-number&gt;&lt;foreign-keys&gt;&lt;key app="EN" db-id="xta2sr9aczsef5epf29vfar3wwzwxrwpdwrx" timestamp="1667166809"&gt;101&lt;/key&gt;&lt;/foreign-keys&gt;&lt;ref-type name="Journal Article"&gt;17&lt;/ref-type&gt;&lt;contributors&gt;&lt;authors&gt;&lt;author&gt;Page, M. J.&lt;/author&gt;&lt;author&gt;Green, S.&lt;/author&gt;&lt;author&gt;McBain, B.&lt;/author&gt;&lt;author&gt;Surace, S. J.&lt;/author&gt;&lt;author&gt;Deitch, J.&lt;/author&gt;&lt;author&gt;Lyttle, N.&lt;/author&gt;&lt;author&gt;Mrocki, M. A.&lt;/author&gt;&lt;author&gt;Buchbinder, R.&lt;/author&gt;&lt;/authors&gt;&lt;/contributors&gt;&lt;titles&gt;&lt;title&gt;Manual therapy and exercise for rotator cuff disease&lt;/title&gt;&lt;secondary-title&gt;Cochrane Database of Systematic Reviews&lt;/secondary-title&gt;&lt;/titles&gt;&lt;periodical&gt;&lt;full-title&gt;Cochrane Database of Systematic Reviews&lt;/full-title&gt;&lt;/periodical&gt;&lt;number&gt;6&lt;/number&gt;&lt;keywords&gt;&lt;keyword&gt;*Musculoskeletal Manipulations&lt;/keyword&gt;&lt;keyword&gt;*Rotator Cuff&lt;/keyword&gt;&lt;keyword&gt;Adult&lt;/keyword&gt;&lt;keyword&gt;Exercise Therapy [*methods]&lt;/keyword&gt;&lt;keyword&gt;Humans&lt;/keyword&gt;&lt;keyword&gt;Male&lt;/keyword&gt;&lt;keyword&gt;Middle Aged&lt;/keyword&gt;&lt;keyword&gt;Muscular Diseases [*therapy]&lt;/keyword&gt;&lt;keyword&gt;Randomized Controlled Trials as Topic&lt;/keyword&gt;&lt;keyword&gt;Shoulder Pain [etiology, *therapy]&lt;/keyword&gt;&lt;/keywords&gt;&lt;dates&gt;&lt;year&gt;2016&lt;/year&gt;&lt;/dates&gt;&lt;publisher&gt;John Wiley &amp;amp; Sons, Ltd&lt;/publisher&gt;&lt;isbn&gt;1465-1858&lt;/isbn&gt;&lt;accession-num&gt;CD012224&lt;/accession-num&gt;&lt;urls&gt;&lt;related-urls&gt;&lt;url&gt;http://dx.doi.org/10.1002/14651858.CD012224&lt;/url&gt;&lt;/related-urls&gt;&lt;/urls&gt;&lt;electronic-resource-num&gt;10.1002/14651858.CD012224&lt;/electronic-resource-num&gt;&lt;/record&gt;&lt;/Cite&gt;&lt;/EndNote&gt;</w:instrText>
      </w:r>
      <w:r w:rsidR="00684BE2">
        <w:rPr>
          <w:lang w:val="en-AU" w:eastAsia="en-AU"/>
        </w:rPr>
        <w:fldChar w:fldCharType="separate"/>
      </w:r>
      <w:r w:rsidR="00684BE2">
        <w:rPr>
          <w:noProof/>
          <w:lang w:val="en-AU" w:eastAsia="en-AU"/>
        </w:rPr>
        <w:t>(Page et al., 2016a)</w:t>
      </w:r>
      <w:r w:rsidR="00684BE2">
        <w:rPr>
          <w:lang w:val="en-AU" w:eastAsia="en-AU"/>
        </w:rPr>
        <w:fldChar w:fldCharType="end"/>
      </w:r>
      <w:r w:rsidRPr="007C78EB">
        <w:rPr>
          <w:lang w:val="en-AU" w:eastAsia="en-AU"/>
        </w:rPr>
        <w:t>.</w:t>
      </w:r>
    </w:p>
    <w:p w14:paraId="47E9A6E5" w14:textId="0BEB2C7A" w:rsidR="007C78EB" w:rsidRPr="007C78EB" w:rsidRDefault="007C78EB" w:rsidP="007C78EB">
      <w:pPr>
        <w:rPr>
          <w:lang w:val="en-AU" w:eastAsia="en-AU"/>
        </w:rPr>
      </w:pPr>
      <w:r w:rsidRPr="007C78EB">
        <w:rPr>
          <w:lang w:val="en-AU" w:eastAsia="en-AU"/>
        </w:rPr>
        <w:t>For corticosteroid injections, no serious adverse events were reported in any trial although this was rarely reported (5 of 19 trials reported this outcome)</w:t>
      </w:r>
      <w:r>
        <w:rPr>
          <w:lang w:val="en-AU" w:eastAsia="en-AU"/>
        </w:rPr>
        <w:t xml:space="preserve"> </w:t>
      </w:r>
      <w:r w:rsidR="00684BE2">
        <w:rPr>
          <w:lang w:val="en-AU" w:eastAsia="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eastAsia="en-AU"/>
        </w:rPr>
        <w:instrText xml:space="preserve"> ADDIN EN.CITE </w:instrText>
      </w:r>
      <w:r w:rsidR="008E18AB">
        <w:rPr>
          <w:lang w:val="en-AU" w:eastAsia="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eastAsia="en-AU"/>
        </w:rPr>
        <w:instrText xml:space="preserve"> ADDIN EN.CITE.DATA </w:instrText>
      </w:r>
      <w:r w:rsidR="008E18AB">
        <w:rPr>
          <w:lang w:val="en-AU" w:eastAsia="en-AU"/>
        </w:rPr>
      </w:r>
      <w:r w:rsidR="008E18AB">
        <w:rPr>
          <w:lang w:val="en-AU" w:eastAsia="en-AU"/>
        </w:rPr>
        <w:fldChar w:fldCharType="end"/>
      </w:r>
      <w:r w:rsidR="00684BE2">
        <w:rPr>
          <w:lang w:val="en-AU" w:eastAsia="en-AU"/>
        </w:rPr>
      </w:r>
      <w:r w:rsidR="00684BE2">
        <w:rPr>
          <w:lang w:val="en-AU" w:eastAsia="en-AU"/>
        </w:rPr>
        <w:fldChar w:fldCharType="separate"/>
      </w:r>
      <w:r w:rsidR="00684BE2">
        <w:rPr>
          <w:noProof/>
          <w:lang w:val="en-AU" w:eastAsia="en-AU"/>
        </w:rPr>
        <w:t>(Zadro et al., 2021b)</w:t>
      </w:r>
      <w:r w:rsidR="00684BE2">
        <w:rPr>
          <w:lang w:val="en-AU" w:eastAsia="en-AU"/>
        </w:rPr>
        <w:fldChar w:fldCharType="end"/>
      </w:r>
      <w:r w:rsidRPr="007C78EB">
        <w:rPr>
          <w:lang w:val="en-AU" w:eastAsia="en-AU"/>
        </w:rPr>
        <w:t xml:space="preserve">. The reported adverse events included transient post injection pain, facial redness, warmth </w:t>
      </w:r>
      <w:r w:rsidR="00684BE2">
        <w:rPr>
          <w:lang w:val="en-AU" w:eastAsia="en-AU"/>
        </w:rPr>
        <w:fldChar w:fldCharType="begin">
          <w:fldData xml:space="preserve">PEVuZE5vdGU+PENpdGU+PEF1dGhvcj5QYWdlPC9BdXRob3I+PFllYXI+MjAxNjwvWWVhcj48UmVj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</w:fldData>
        </w:fldChar>
      </w:r>
      <w:r w:rsidR="008E18AB">
        <w:rPr>
          <w:lang w:val="en-AU" w:eastAsia="en-AU"/>
        </w:rPr>
        <w:instrText xml:space="preserve"> ADDIN EN.CITE </w:instrText>
      </w:r>
      <w:r w:rsidR="008E18AB">
        <w:rPr>
          <w:lang w:val="en-AU" w:eastAsia="en-AU"/>
        </w:rPr>
        <w:fldChar w:fldCharType="begin">
          <w:fldData xml:space="preserve">PEVuZE5vdGU+PENpdGU+PEF1dGhvcj5QYWdlPC9BdXRob3I+PFllYXI+MjAxNjwvWWVhcj48UmVj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</w:fldData>
        </w:fldChar>
      </w:r>
      <w:r w:rsidR="008E18AB">
        <w:rPr>
          <w:lang w:val="en-AU" w:eastAsia="en-AU"/>
        </w:rPr>
        <w:instrText xml:space="preserve"> ADDIN EN.CITE.DATA </w:instrText>
      </w:r>
      <w:r w:rsidR="008E18AB">
        <w:rPr>
          <w:lang w:val="en-AU" w:eastAsia="en-AU"/>
        </w:rPr>
      </w:r>
      <w:r w:rsidR="008E18AB">
        <w:rPr>
          <w:lang w:val="en-AU" w:eastAsia="en-AU"/>
        </w:rPr>
        <w:fldChar w:fldCharType="end"/>
      </w:r>
      <w:r w:rsidR="00684BE2">
        <w:rPr>
          <w:lang w:val="en-AU" w:eastAsia="en-AU"/>
        </w:rPr>
      </w:r>
      <w:r w:rsidR="00684BE2">
        <w:rPr>
          <w:lang w:val="en-AU" w:eastAsia="en-AU"/>
        </w:rPr>
        <w:fldChar w:fldCharType="separate"/>
      </w:r>
      <w:r w:rsidR="00684BE2">
        <w:rPr>
          <w:noProof/>
          <w:lang w:val="en-AU" w:eastAsia="en-AU"/>
        </w:rPr>
        <w:t>(Page et al., 2016a, Zadro et al., 2021a)</w:t>
      </w:r>
      <w:r w:rsidR="00684BE2">
        <w:rPr>
          <w:lang w:val="en-AU" w:eastAsia="en-AU"/>
        </w:rPr>
        <w:fldChar w:fldCharType="end"/>
      </w:r>
      <w:r>
        <w:rPr>
          <w:lang w:val="en-AU" w:eastAsia="en-AU"/>
        </w:rPr>
        <w:t>.</w:t>
      </w:r>
    </w:p>
    <w:p w14:paraId="114EB610" w14:textId="51CA41CB" w:rsidR="007C78EB" w:rsidRDefault="007C78EB" w:rsidP="007C78EB">
      <w:pPr>
        <w:rPr>
          <w:lang w:val="en-AU" w:eastAsia="en-AU"/>
        </w:rPr>
      </w:pPr>
      <w:r w:rsidRPr="007C78EB">
        <w:rPr>
          <w:lang w:val="en-AU" w:eastAsia="en-AU"/>
        </w:rPr>
        <w:t>A recent systematic review of any conservative therapy for shoulder impingement of 177 studies noted that across all conservative therapies there was insufficient reporting of adverse events</w:t>
      </w:r>
      <w:r>
        <w:rPr>
          <w:lang w:val="en-AU" w:eastAsia="en-AU"/>
        </w:rPr>
        <w:t xml:space="preserve"> </w:t>
      </w:r>
      <w:r w:rsidR="00684BE2">
        <w:rPr>
          <w:lang w:val="en-AU" w:eastAsia="en-AU"/>
        </w:rPr>
        <w:fldChar w:fldCharType="begin">
          <w:fldData xml:space="preserve">PEVuZE5vdGU+PENpdGU+PEF1dGhvcj5TdGV1cmk8L0F1dGhvcj48WWVhcj4yMDE3PC9ZZWFyPjxS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</w:fldData>
        </w:fldChar>
      </w:r>
      <w:r w:rsidR="008E18AB">
        <w:rPr>
          <w:lang w:val="en-AU" w:eastAsia="en-AU"/>
        </w:rPr>
        <w:instrText xml:space="preserve"> ADDIN EN.CITE </w:instrText>
      </w:r>
      <w:r w:rsidR="008E18AB">
        <w:rPr>
          <w:lang w:val="en-AU" w:eastAsia="en-AU"/>
        </w:rPr>
        <w:fldChar w:fldCharType="begin">
          <w:fldData xml:space="preserve">PEVuZE5vdGU+PENpdGU+PEF1dGhvcj5TdGV1cmk8L0F1dGhvcj48WWVhcj4yMDE3PC9ZZWFyPjxS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</w:fldData>
        </w:fldChar>
      </w:r>
      <w:r w:rsidR="008E18AB">
        <w:rPr>
          <w:lang w:val="en-AU" w:eastAsia="en-AU"/>
        </w:rPr>
        <w:instrText xml:space="preserve"> ADDIN EN.CITE.DATA </w:instrText>
      </w:r>
      <w:r w:rsidR="008E18AB">
        <w:rPr>
          <w:lang w:val="en-AU" w:eastAsia="en-AU"/>
        </w:rPr>
      </w:r>
      <w:r w:rsidR="008E18AB">
        <w:rPr>
          <w:lang w:val="en-AU" w:eastAsia="en-AU"/>
        </w:rPr>
        <w:fldChar w:fldCharType="end"/>
      </w:r>
      <w:r w:rsidR="00684BE2">
        <w:rPr>
          <w:lang w:val="en-AU" w:eastAsia="en-AU"/>
        </w:rPr>
      </w:r>
      <w:r w:rsidR="00684BE2">
        <w:rPr>
          <w:lang w:val="en-AU" w:eastAsia="en-AU"/>
        </w:rPr>
        <w:fldChar w:fldCharType="separate"/>
      </w:r>
      <w:r w:rsidR="00684BE2">
        <w:rPr>
          <w:noProof/>
          <w:lang w:val="en-AU" w:eastAsia="en-AU"/>
        </w:rPr>
        <w:t>(Steuri et al., 2017)</w:t>
      </w:r>
      <w:r w:rsidR="00684BE2">
        <w:rPr>
          <w:lang w:val="en-AU" w:eastAsia="en-AU"/>
        </w:rPr>
        <w:fldChar w:fldCharType="end"/>
      </w:r>
      <w:r>
        <w:rPr>
          <w:lang w:val="en-AU" w:eastAsia="en-AU"/>
        </w:rPr>
        <w:t>.</w:t>
      </w:r>
    </w:p>
    <w:p w14:paraId="00443BC1" w14:textId="77777777" w:rsidR="006B184D" w:rsidRPr="00263438" w:rsidRDefault="006B184D" w:rsidP="00FC15CB">
      <w:pPr>
        <w:pStyle w:val="Heading5"/>
        <w:rPr>
          <w:lang w:val="en-AU" w:eastAsia="en-AU"/>
        </w:rPr>
      </w:pPr>
      <w:r w:rsidRPr="00263438">
        <w:rPr>
          <w:lang w:val="en-AU" w:eastAsia="en-AU"/>
        </w:rPr>
        <w:t>Safety claim conclusion</w:t>
      </w:r>
    </w:p>
    <w:p w14:paraId="155AD544" w14:textId="6511ABAC" w:rsidR="006B184D" w:rsidRPr="00263438" w:rsidRDefault="006B184D" w:rsidP="00EF2759">
      <w:pPr>
        <w:rPr>
          <w:lang w:val="en-AU" w:eastAsia="en-AU"/>
        </w:rPr>
      </w:pPr>
      <w:r w:rsidRPr="00263438">
        <w:rPr>
          <w:lang w:val="en-AU" w:eastAsia="en-AU"/>
        </w:rPr>
        <w:t xml:space="preserve">Based on </w:t>
      </w:r>
      <w:r w:rsidR="003D5C02">
        <w:rPr>
          <w:lang w:val="en-AU" w:eastAsia="en-AU"/>
        </w:rPr>
        <w:t>3</w:t>
      </w:r>
      <w:r w:rsidRPr="00263438">
        <w:rPr>
          <w:lang w:val="en-AU" w:eastAsia="en-AU"/>
        </w:rPr>
        <w:t xml:space="preserve"> RCT</w:t>
      </w:r>
      <w:r w:rsidR="00B95CD2" w:rsidRPr="00263438">
        <w:rPr>
          <w:lang w:val="en-AU" w:eastAsia="en-AU"/>
        </w:rPr>
        <w:t>s</w:t>
      </w:r>
      <w:r w:rsidRPr="00263438">
        <w:rPr>
          <w:lang w:val="en-AU" w:eastAsia="en-AU"/>
        </w:rPr>
        <w:t xml:space="preserve"> (Beard, Paavola</w:t>
      </w:r>
      <w:r w:rsidR="006B32EC" w:rsidRPr="00263438">
        <w:rPr>
          <w:lang w:val="en-AU" w:eastAsia="en-AU"/>
        </w:rPr>
        <w:t>, Cederqvist</w:t>
      </w:r>
      <w:r w:rsidRPr="00263438">
        <w:rPr>
          <w:lang w:val="en-AU" w:eastAsia="en-AU"/>
        </w:rPr>
        <w:t xml:space="preserve">) and </w:t>
      </w:r>
      <w:r w:rsidR="003D5C02">
        <w:rPr>
          <w:lang w:val="en-AU" w:eastAsia="en-AU"/>
        </w:rPr>
        <w:t>5</w:t>
      </w:r>
      <w:r w:rsidR="0016067C" w:rsidRPr="00263438">
        <w:rPr>
          <w:lang w:val="en-AU" w:eastAsia="en-AU"/>
        </w:rPr>
        <w:t xml:space="preserve"> </w:t>
      </w:r>
      <w:r w:rsidRPr="00263438">
        <w:rPr>
          <w:lang w:val="en-AU" w:eastAsia="en-AU"/>
        </w:rPr>
        <w:t>case series (</w:t>
      </w:r>
      <w:r w:rsidR="004C38F8" w:rsidRPr="00263438">
        <w:rPr>
          <w:lang w:val="en-AU" w:eastAsia="en-AU"/>
        </w:rPr>
        <w:t xml:space="preserve">Heyer 2020, </w:t>
      </w:r>
      <w:r w:rsidRPr="00263438">
        <w:rPr>
          <w:lang w:val="en-AU" w:eastAsia="en-AU"/>
        </w:rPr>
        <w:t>Hill 2017, Shields 2015</w:t>
      </w:r>
      <w:r w:rsidR="004C38F8" w:rsidRPr="00263438">
        <w:rPr>
          <w:lang w:val="en-AU" w:eastAsia="en-AU"/>
        </w:rPr>
        <w:t>,</w:t>
      </w:r>
      <w:r w:rsidR="00FC4EEB" w:rsidRPr="00263438">
        <w:rPr>
          <w:lang w:val="en-AU" w:eastAsia="en-AU"/>
        </w:rPr>
        <w:t xml:space="preserve"> Rees 2022</w:t>
      </w:r>
      <w:r w:rsidR="007133A6" w:rsidRPr="00263438">
        <w:rPr>
          <w:lang w:val="en-AU" w:eastAsia="en-AU"/>
        </w:rPr>
        <w:t>,</w:t>
      </w:r>
      <w:r w:rsidR="004C38F8" w:rsidRPr="00263438">
        <w:rPr>
          <w:lang w:val="en-AU" w:eastAsia="en-AU"/>
        </w:rPr>
        <w:t xml:space="preserve"> Yeranosian </w:t>
      </w:r>
      <w:r w:rsidR="00875B89" w:rsidRPr="00263438">
        <w:rPr>
          <w:lang w:val="en-AU" w:eastAsia="en-AU"/>
        </w:rPr>
        <w:t>2014</w:t>
      </w:r>
      <w:r w:rsidRPr="00263438">
        <w:rPr>
          <w:lang w:val="en-AU" w:eastAsia="en-AU"/>
        </w:rPr>
        <w:t>)</w:t>
      </w:r>
      <w:r w:rsidR="00B2635D" w:rsidRPr="00263438">
        <w:rPr>
          <w:lang w:val="en-AU" w:eastAsia="en-AU"/>
        </w:rPr>
        <w:t>,</w:t>
      </w:r>
      <w:r w:rsidRPr="00263438">
        <w:rPr>
          <w:lang w:val="en-AU" w:eastAsia="en-AU"/>
        </w:rPr>
        <w:t xml:space="preserve"> the comparative safety of </w:t>
      </w:r>
      <w:r w:rsidR="002C0998" w:rsidRPr="00263438">
        <w:rPr>
          <w:lang w:val="en-AU" w:eastAsia="en-AU"/>
        </w:rPr>
        <w:t>SAD</w:t>
      </w:r>
      <w:r w:rsidRPr="00263438">
        <w:rPr>
          <w:lang w:val="en-AU" w:eastAsia="en-AU"/>
        </w:rPr>
        <w:t xml:space="preserve"> surgery versus conservative therapy and placebo </w:t>
      </w:r>
      <w:r w:rsidR="00B2635D" w:rsidRPr="00263438">
        <w:rPr>
          <w:lang w:val="en-AU" w:eastAsia="en-AU"/>
        </w:rPr>
        <w:t xml:space="preserve">is </w:t>
      </w:r>
      <w:r w:rsidRPr="00263438">
        <w:rPr>
          <w:lang w:val="en-AU" w:eastAsia="en-AU"/>
        </w:rPr>
        <w:t xml:space="preserve">uncertain with </w:t>
      </w:r>
      <w:r w:rsidR="00987312" w:rsidRPr="00263438">
        <w:rPr>
          <w:lang w:val="en-AU" w:eastAsia="en-AU"/>
        </w:rPr>
        <w:t>an</w:t>
      </w:r>
      <w:r w:rsidRPr="00263438">
        <w:rPr>
          <w:lang w:val="en-AU" w:eastAsia="en-AU"/>
        </w:rPr>
        <w:t xml:space="preserve"> overall low risk of having adverse or serious adverse events</w:t>
      </w:r>
      <w:r w:rsidR="00F33E02" w:rsidRPr="00263438">
        <w:rPr>
          <w:lang w:val="en-AU" w:eastAsia="en-AU"/>
        </w:rPr>
        <w:t>.</w:t>
      </w:r>
      <w:r w:rsidR="00E626D2" w:rsidRPr="00263438">
        <w:rPr>
          <w:lang w:val="en-AU" w:eastAsia="en-AU"/>
        </w:rPr>
        <w:t xml:space="preserve"> The</w:t>
      </w:r>
      <w:r w:rsidR="00B66692" w:rsidRPr="00263438">
        <w:rPr>
          <w:lang w:val="en-AU" w:eastAsia="en-AU"/>
        </w:rPr>
        <w:t xml:space="preserve"> GRADE</w:t>
      </w:r>
      <w:r w:rsidR="00E626D2" w:rsidRPr="00263438">
        <w:rPr>
          <w:lang w:val="en-AU" w:eastAsia="en-AU"/>
        </w:rPr>
        <w:t xml:space="preserve"> certainty of evidence</w:t>
      </w:r>
      <w:r w:rsidR="00B66692" w:rsidRPr="00263438">
        <w:rPr>
          <w:lang w:val="en-AU" w:eastAsia="en-AU"/>
        </w:rPr>
        <w:t xml:space="preserve"> for safety</w:t>
      </w:r>
      <w:r w:rsidR="00E626D2" w:rsidRPr="00263438">
        <w:rPr>
          <w:lang w:val="en-AU" w:eastAsia="en-AU"/>
        </w:rPr>
        <w:t xml:space="preserve"> is </w:t>
      </w:r>
      <w:r w:rsidR="00D9796E" w:rsidRPr="00263438">
        <w:rPr>
          <w:lang w:val="en-AU" w:eastAsia="en-AU"/>
        </w:rPr>
        <w:t>moderate (</w:t>
      </w:r>
      <w:r w:rsidR="00D9796E" w:rsidRPr="00263438">
        <w:rPr>
          <w:lang w:val="en-AU" w:eastAsia="en-AU"/>
        </w:rPr>
        <w:fldChar w:fldCharType="begin"/>
      </w:r>
      <w:r w:rsidR="00D9796E">
        <w:rPr>
          <w:lang w:eastAsia="en-AU"/>
        </w:rPr>
        <w:instrText xml:space="preserve"> REF _Ref106710890 \h </w:instrText>
      </w:r>
      <w:r w:rsidR="00D9796E" w:rsidRPr="00263438">
        <w:rPr>
          <w:lang w:val="en-AU" w:eastAsia="en-AU"/>
        </w:rPr>
      </w:r>
      <w:r w:rsidR="00D9796E" w:rsidRPr="00263438">
        <w:rPr>
          <w:lang w:val="en-AU" w:eastAsia="en-AU"/>
        </w:rPr>
        <w:fldChar w:fldCharType="separate"/>
      </w:r>
      <w:r w:rsidR="00AE6F3A" w:rsidRPr="00263438">
        <w:rPr>
          <w:lang w:val="en-AU"/>
        </w:rPr>
        <w:t xml:space="preserve">Table </w:t>
      </w:r>
      <w:r w:rsidR="00AE6F3A">
        <w:rPr>
          <w:noProof/>
        </w:rPr>
        <w:t>63</w:t>
      </w:r>
      <w:r w:rsidR="00D9796E" w:rsidRPr="00263438">
        <w:rPr>
          <w:lang w:val="en-AU" w:eastAsia="en-AU"/>
        </w:rPr>
        <w:fldChar w:fldCharType="end"/>
      </w:r>
      <w:r w:rsidR="00D9796E" w:rsidRPr="00263438">
        <w:rPr>
          <w:lang w:val="en-AU" w:eastAsia="en-AU"/>
        </w:rPr>
        <w:t>)</w:t>
      </w:r>
      <w:r w:rsidR="00C04797" w:rsidRPr="00263438">
        <w:rPr>
          <w:lang w:val="en-AU" w:eastAsia="en-AU"/>
        </w:rPr>
        <w:t>.</w:t>
      </w:r>
    </w:p>
    <w:p w14:paraId="58B69BBD" w14:textId="00168B3A" w:rsidR="000E1DE6" w:rsidRPr="00263438" w:rsidRDefault="00EC168F" w:rsidP="001F3397">
      <w:pPr>
        <w:pStyle w:val="Heading3"/>
        <w:rPr>
          <w:lang w:val="en-AU"/>
        </w:rPr>
      </w:pPr>
      <w:bookmarkStart w:id="129" w:name="_Toc118272310"/>
      <w:r w:rsidRPr="00263438">
        <w:rPr>
          <w:lang w:val="en-AU"/>
        </w:rPr>
        <w:lastRenderedPageBreak/>
        <w:t xml:space="preserve">Effectiveness: </w:t>
      </w:r>
      <w:r w:rsidR="00FD0665" w:rsidRPr="00263438">
        <w:rPr>
          <w:lang w:val="en-AU"/>
        </w:rPr>
        <w:t>SAD</w:t>
      </w:r>
      <w:r w:rsidR="000E1DE6" w:rsidRPr="00263438">
        <w:rPr>
          <w:lang w:val="en-AU"/>
        </w:rPr>
        <w:t xml:space="preserve"> versus conservative therapy</w:t>
      </w:r>
      <w:bookmarkEnd w:id="129"/>
    </w:p>
    <w:p w14:paraId="740F96E1" w14:textId="062D8079" w:rsidR="00EF3C70" w:rsidRPr="00263438" w:rsidRDefault="00EF3C70" w:rsidP="00EF3C70">
      <w:pPr>
        <w:rPr>
          <w:lang w:val="en-AU"/>
        </w:rPr>
      </w:pPr>
      <w:r w:rsidRPr="00263438">
        <w:rPr>
          <w:lang w:val="en-AU"/>
        </w:rPr>
        <w:t>All</w:t>
      </w:r>
      <w:r w:rsidR="00F17C3A" w:rsidRPr="00263438">
        <w:rPr>
          <w:lang w:val="en-AU"/>
        </w:rPr>
        <w:t xml:space="preserve"> the</w:t>
      </w:r>
      <w:r w:rsidRPr="00263438">
        <w:rPr>
          <w:lang w:val="en-AU"/>
        </w:rPr>
        <w:t xml:space="preserve"> clinical effectiveness outcomes </w:t>
      </w:r>
      <w:r w:rsidR="00DE26AD" w:rsidRPr="00263438">
        <w:rPr>
          <w:lang w:val="en-AU"/>
        </w:rPr>
        <w:t xml:space="preserve">requested in the PICO Confirmation </w:t>
      </w:r>
      <w:r w:rsidRPr="00263438">
        <w:rPr>
          <w:lang w:val="en-AU"/>
        </w:rPr>
        <w:t xml:space="preserve">were </w:t>
      </w:r>
      <w:r w:rsidR="005D2038" w:rsidRPr="00263438">
        <w:rPr>
          <w:lang w:val="en-AU"/>
        </w:rPr>
        <w:t>reported in the literature</w:t>
      </w:r>
      <w:r w:rsidRPr="00263438">
        <w:rPr>
          <w:lang w:val="en-AU"/>
        </w:rPr>
        <w:t xml:space="preserve">. </w:t>
      </w:r>
    </w:p>
    <w:p w14:paraId="34967637" w14:textId="78B25C82" w:rsidR="000E1DE6" w:rsidRPr="00263438" w:rsidRDefault="000E1DE6" w:rsidP="00EC168F">
      <w:pPr>
        <w:pStyle w:val="Heading4"/>
        <w:rPr>
          <w:lang w:val="en-AU" w:eastAsia="en-AU"/>
        </w:rPr>
      </w:pPr>
      <w:r w:rsidRPr="00263438">
        <w:rPr>
          <w:lang w:val="en-AU" w:eastAsia="en-AU"/>
        </w:rPr>
        <w:t xml:space="preserve">Shoulder </w:t>
      </w:r>
      <w:r w:rsidR="002E7A85" w:rsidRPr="00263438">
        <w:rPr>
          <w:lang w:val="en-AU" w:eastAsia="en-AU"/>
        </w:rPr>
        <w:t>p</w:t>
      </w:r>
      <w:r w:rsidRPr="00263438">
        <w:rPr>
          <w:lang w:val="en-AU" w:eastAsia="en-AU"/>
        </w:rPr>
        <w:t>ain</w:t>
      </w:r>
    </w:p>
    <w:p w14:paraId="783BFC1A" w14:textId="08639D01" w:rsidR="000E1DE6" w:rsidRPr="00263438" w:rsidRDefault="000E1DE6" w:rsidP="00CA0FC1">
      <w:pPr>
        <w:rPr>
          <w:lang w:val="en-AU" w:eastAsia="en-AU"/>
        </w:rPr>
      </w:pPr>
      <w:r w:rsidRPr="00263438">
        <w:rPr>
          <w:lang w:val="en-AU" w:eastAsia="en-AU"/>
        </w:rPr>
        <w:t xml:space="preserve">Four RCTs were included in analysing the effect of </w:t>
      </w:r>
      <w:r w:rsidR="001C2465" w:rsidRPr="00263438">
        <w:rPr>
          <w:lang w:val="en-AU" w:eastAsia="en-AU"/>
        </w:rPr>
        <w:t>SAD</w:t>
      </w:r>
      <w:r w:rsidRPr="00263438">
        <w:rPr>
          <w:lang w:val="en-AU" w:eastAsia="en-AU"/>
        </w:rPr>
        <w:t xml:space="preserve"> versus conservative therapy on shoulder pain (</w:t>
      </w:r>
      <w:r w:rsidRPr="00263438">
        <w:rPr>
          <w:lang w:val="en-AU" w:eastAsia="en-AU"/>
        </w:rPr>
        <w:fldChar w:fldCharType="begin"/>
      </w:r>
      <w:r w:rsidRPr="00263438">
        <w:rPr>
          <w:lang w:val="en-AU" w:eastAsia="en-AU"/>
        </w:rPr>
        <w:instrText xml:space="preserve"> REF _Ref106618450 \h </w:instrText>
      </w:r>
      <w:r w:rsidR="00CA0FC1" w:rsidRPr="00263438">
        <w:rPr>
          <w:lang w:val="en-AU" w:eastAsia="en-AU"/>
        </w:rPr>
        <w:instrText xml:space="preserve"> \* MERGEFORMAT </w:instrText>
      </w:r>
      <w:r w:rsidRPr="00263438">
        <w:rPr>
          <w:lang w:val="en-AU" w:eastAsia="en-AU"/>
        </w:rPr>
      </w:r>
      <w:r w:rsidRPr="00263438">
        <w:rPr>
          <w:lang w:val="en-AU" w:eastAsia="en-AU"/>
        </w:rPr>
        <w:fldChar w:fldCharType="separate"/>
      </w:r>
      <w:r w:rsidR="00AE6F3A" w:rsidRPr="00263438">
        <w:rPr>
          <w:lang w:val="en-AU"/>
        </w:rPr>
        <w:t xml:space="preserve">Figure </w:t>
      </w:r>
      <w:r w:rsidR="00AE6F3A" w:rsidRPr="00AE6F3A">
        <w:rPr>
          <w:lang w:val="en-AU"/>
        </w:rPr>
        <w:t>6</w:t>
      </w:r>
      <w:r w:rsidRPr="00263438">
        <w:rPr>
          <w:lang w:val="en-AU" w:eastAsia="en-AU"/>
        </w:rPr>
        <w:fldChar w:fldCharType="end"/>
      </w:r>
      <w:r w:rsidRPr="00263438">
        <w:rPr>
          <w:lang w:val="en-AU" w:eastAsia="en-AU"/>
        </w:rPr>
        <w:t>)</w:t>
      </w:r>
      <w:r w:rsidR="00F70120" w:rsidRPr="00263438">
        <w:rPr>
          <w:lang w:val="en-AU" w:eastAsia="en-AU"/>
        </w:rPr>
        <w:t xml:space="preserve"> (Brox, Haa</w:t>
      </w:r>
      <w:r w:rsidR="000C23E6" w:rsidRPr="00263438">
        <w:rPr>
          <w:lang w:val="en-AU" w:eastAsia="en-AU"/>
        </w:rPr>
        <w:t>hr</w:t>
      </w:r>
      <w:r w:rsidR="00F70120" w:rsidRPr="00263438">
        <w:rPr>
          <w:lang w:val="en-AU" w:eastAsia="en-AU"/>
        </w:rPr>
        <w:t>, Ketola, Paavola)</w:t>
      </w:r>
      <w:r w:rsidRPr="00263438">
        <w:rPr>
          <w:lang w:val="en-AU" w:eastAsia="en-AU"/>
        </w:rPr>
        <w:t xml:space="preserve">. The meta-analysis used a pain scale of 0 to 10. Included in the analysis were four RCTs at 3- and 6-month timepoints, </w:t>
      </w:r>
      <w:r w:rsidR="001E0988">
        <w:rPr>
          <w:lang w:val="en-AU" w:eastAsia="en-AU"/>
        </w:rPr>
        <w:t>three</w:t>
      </w:r>
      <w:r w:rsidRPr="00263438">
        <w:rPr>
          <w:lang w:val="en-AU" w:eastAsia="en-AU"/>
        </w:rPr>
        <w:t xml:space="preserve"> RCTs at 1</w:t>
      </w:r>
      <w:r w:rsidR="002F2F6B" w:rsidRPr="00263438">
        <w:rPr>
          <w:lang w:val="en-AU" w:eastAsia="en-AU"/>
        </w:rPr>
        <w:t xml:space="preserve">- </w:t>
      </w:r>
      <w:r w:rsidRPr="00263438">
        <w:rPr>
          <w:lang w:val="en-AU" w:eastAsia="en-AU"/>
        </w:rPr>
        <w:t>and 2</w:t>
      </w:r>
      <w:r w:rsidR="002F2F6B" w:rsidRPr="00263438">
        <w:rPr>
          <w:lang w:val="en-AU" w:eastAsia="en-AU"/>
        </w:rPr>
        <w:t>-</w:t>
      </w:r>
      <w:r w:rsidRPr="00263438">
        <w:rPr>
          <w:lang w:val="en-AU" w:eastAsia="en-AU"/>
        </w:rPr>
        <w:t xml:space="preserve">year timepoints and </w:t>
      </w:r>
      <w:r w:rsidR="001E0988">
        <w:rPr>
          <w:lang w:val="en-AU" w:eastAsia="en-AU"/>
        </w:rPr>
        <w:t>three</w:t>
      </w:r>
      <w:r w:rsidRPr="00263438">
        <w:rPr>
          <w:lang w:val="en-AU" w:eastAsia="en-AU"/>
        </w:rPr>
        <w:t xml:space="preserve"> RCTs at </w:t>
      </w:r>
      <w:r w:rsidR="002F2F6B" w:rsidRPr="00263438">
        <w:rPr>
          <w:lang w:val="en-AU" w:eastAsia="en-AU"/>
        </w:rPr>
        <w:t xml:space="preserve">a </w:t>
      </w:r>
      <w:r w:rsidRPr="00263438">
        <w:rPr>
          <w:lang w:val="en-AU" w:eastAsia="en-AU"/>
        </w:rPr>
        <w:t>5</w:t>
      </w:r>
      <w:r w:rsidR="002F2F6B" w:rsidRPr="00263438">
        <w:rPr>
          <w:lang w:val="en-AU" w:eastAsia="en-AU"/>
        </w:rPr>
        <w:t>-</w:t>
      </w:r>
      <w:r w:rsidRPr="00263438">
        <w:rPr>
          <w:lang w:val="en-AU" w:eastAsia="en-AU"/>
        </w:rPr>
        <w:t xml:space="preserve">year timepoint. Missing </w:t>
      </w:r>
      <w:r w:rsidR="00E9138F" w:rsidRPr="00263438">
        <w:rPr>
          <w:lang w:val="en-AU"/>
        </w:rPr>
        <w:t>standard deviations</w:t>
      </w:r>
      <w:r w:rsidR="00E9138F" w:rsidRPr="00263438">
        <w:rPr>
          <w:lang w:val="en-AU" w:eastAsia="en-AU"/>
        </w:rPr>
        <w:t xml:space="preserve"> (</w:t>
      </w:r>
      <w:r w:rsidRPr="00263438">
        <w:rPr>
          <w:lang w:val="en-AU" w:eastAsia="en-AU"/>
        </w:rPr>
        <w:t>SD</w:t>
      </w:r>
      <w:r w:rsidR="00E9138F" w:rsidRPr="00263438">
        <w:rPr>
          <w:lang w:val="en-AU" w:eastAsia="en-AU"/>
        </w:rPr>
        <w:t>)</w:t>
      </w:r>
      <w:r w:rsidRPr="00263438">
        <w:rPr>
          <w:lang w:val="en-AU" w:eastAsia="en-AU"/>
        </w:rPr>
        <w:t xml:space="preserve"> were imputed </w:t>
      </w:r>
      <w:r w:rsidR="001101D6" w:rsidRPr="00263438">
        <w:rPr>
          <w:lang w:val="en-AU" w:eastAsia="en-AU"/>
        </w:rPr>
        <w:t>as described in Appendix A</w:t>
      </w:r>
      <w:r w:rsidRPr="00263438">
        <w:rPr>
          <w:lang w:val="en-AU" w:eastAsia="en-AU"/>
        </w:rPr>
        <w:t xml:space="preserve">. </w:t>
      </w:r>
    </w:p>
    <w:p w14:paraId="25520BBA" w14:textId="35FABF21" w:rsidR="000E1DE6" w:rsidRPr="00263438" w:rsidRDefault="000E1DE6" w:rsidP="00CA0FC1">
      <w:pPr>
        <w:rPr>
          <w:lang w:val="en-AU" w:eastAsia="en-AU"/>
        </w:rPr>
      </w:pPr>
      <w:r w:rsidRPr="00263438">
        <w:rPr>
          <w:lang w:val="en-AU" w:eastAsia="en-AU"/>
        </w:rPr>
        <w:t xml:space="preserve">Pain outcome was reported using the VAS by the studies of Ketola et al and Paavola et al. The study by Brox et al assessed pain outcome using the 0 to 9 pain scale while the pain scale used in the study by </w:t>
      </w:r>
      <w:r w:rsidR="00F132F9" w:rsidRPr="00263438">
        <w:rPr>
          <w:lang w:val="en-AU" w:eastAsia="en-AU"/>
        </w:rPr>
        <w:t xml:space="preserve">Haahr </w:t>
      </w:r>
      <w:r w:rsidRPr="00263438">
        <w:rPr>
          <w:lang w:val="en-AU" w:eastAsia="en-AU"/>
        </w:rPr>
        <w:t>et al (0 as worst possible pain and 15 as best outcome) was converted to 0–10 scale to be consistent with other included studies (</w:t>
      </w:r>
      <w:r w:rsidR="00601A6D" w:rsidRPr="00263438">
        <w:rPr>
          <w:lang w:val="en-AU" w:eastAsia="en-AU"/>
        </w:rPr>
        <w:t>Appendix A</w:t>
      </w:r>
      <w:r w:rsidRPr="00263438">
        <w:rPr>
          <w:lang w:val="en-AU" w:eastAsia="en-AU"/>
        </w:rPr>
        <w:t>).</w:t>
      </w:r>
    </w:p>
    <w:p w14:paraId="1729D9DD" w14:textId="5F507D2A" w:rsidR="000E1DE6" w:rsidRPr="00263438" w:rsidRDefault="000E1DE6" w:rsidP="00CA0FC1">
      <w:pPr>
        <w:rPr>
          <w:lang w:val="en-AU" w:eastAsia="en-AU"/>
        </w:rPr>
      </w:pPr>
      <w:r w:rsidRPr="00263438">
        <w:rPr>
          <w:lang w:val="en-AU" w:eastAsia="en-AU"/>
        </w:rPr>
        <w:t xml:space="preserve">There was no statistically significant difference on shoulder pain between conservative treatment and </w:t>
      </w:r>
      <w:r w:rsidR="00FD0665" w:rsidRPr="00263438">
        <w:rPr>
          <w:lang w:val="en-AU" w:eastAsia="en-AU"/>
        </w:rPr>
        <w:t>SAD</w:t>
      </w:r>
      <w:r w:rsidRPr="00263438">
        <w:rPr>
          <w:lang w:val="en-AU" w:eastAsia="en-AU"/>
        </w:rPr>
        <w:t xml:space="preserve"> at 6 months (MD</w:t>
      </w:r>
      <w:r w:rsidR="001B5E6D" w:rsidRPr="00263438">
        <w:rPr>
          <w:lang w:val="en-AU" w:eastAsia="en-AU"/>
        </w:rPr>
        <w:t> </w:t>
      </w:r>
      <w:r w:rsidRPr="00263438">
        <w:rPr>
          <w:lang w:val="en-AU" w:eastAsia="en-AU"/>
        </w:rPr>
        <w:t>=</w:t>
      </w:r>
      <w:r w:rsidR="001B5E6D" w:rsidRPr="00263438">
        <w:rPr>
          <w:lang w:val="en-AU" w:eastAsia="en-AU"/>
        </w:rPr>
        <w:t> </w:t>
      </w:r>
      <w:r w:rsidRPr="00263438">
        <w:rPr>
          <w:lang w:val="en-AU" w:eastAsia="en-AU"/>
        </w:rPr>
        <w:t>-0.48; 95% CI: -1.00</w:t>
      </w:r>
      <w:r w:rsidR="00EE5DC5" w:rsidRPr="00263438">
        <w:rPr>
          <w:lang w:val="en-AU" w:eastAsia="en-AU"/>
        </w:rPr>
        <w:t xml:space="preserve"> to</w:t>
      </w:r>
      <w:r w:rsidRPr="00263438">
        <w:rPr>
          <w:lang w:val="en-AU" w:eastAsia="en-AU"/>
        </w:rPr>
        <w:t xml:space="preserve"> 0.04, </w:t>
      </w:r>
      <w:r w:rsidR="000B6074">
        <w:rPr>
          <w:lang w:val="en-AU" w:eastAsia="en-AU"/>
        </w:rPr>
        <w:t>p</w:t>
      </w:r>
      <w:r w:rsidR="0000744B" w:rsidRPr="00263438">
        <w:rPr>
          <w:lang w:val="en-AU" w:eastAsia="en-AU"/>
        </w:rPr>
        <w:t> </w:t>
      </w:r>
      <w:r w:rsidRPr="00263438">
        <w:rPr>
          <w:lang w:val="en-AU" w:eastAsia="en-AU"/>
        </w:rPr>
        <w:t>=</w:t>
      </w:r>
      <w:r w:rsidR="0000744B" w:rsidRPr="00263438">
        <w:rPr>
          <w:lang w:val="en-AU" w:eastAsia="en-AU"/>
        </w:rPr>
        <w:t> </w:t>
      </w:r>
      <w:r w:rsidRPr="00263438">
        <w:rPr>
          <w:lang w:val="en-AU" w:eastAsia="en-AU"/>
        </w:rPr>
        <w:t>0.09), 1 year (MD</w:t>
      </w:r>
      <w:r w:rsidR="0000744B" w:rsidRPr="00263438">
        <w:rPr>
          <w:lang w:val="en-AU" w:eastAsia="en-AU"/>
        </w:rPr>
        <w:t> </w:t>
      </w:r>
      <w:r w:rsidRPr="00263438">
        <w:rPr>
          <w:lang w:val="en-AU" w:eastAsia="en-AU"/>
        </w:rPr>
        <w:t>=</w:t>
      </w:r>
      <w:r w:rsidR="0000744B" w:rsidRPr="00263438">
        <w:rPr>
          <w:lang w:val="en-AU" w:eastAsia="en-AU"/>
        </w:rPr>
        <w:t> </w:t>
      </w:r>
      <w:r w:rsidRPr="00263438">
        <w:rPr>
          <w:lang w:val="en-AU" w:eastAsia="en-AU"/>
        </w:rPr>
        <w:t>-0.77; 95% CI: -1.59</w:t>
      </w:r>
      <w:r w:rsidR="00EE5DC5" w:rsidRPr="00263438">
        <w:rPr>
          <w:lang w:val="en-AU" w:eastAsia="en-AU"/>
        </w:rPr>
        <w:t xml:space="preserve"> to</w:t>
      </w:r>
      <w:r w:rsidRPr="00263438">
        <w:rPr>
          <w:lang w:val="en-AU" w:eastAsia="en-AU"/>
        </w:rPr>
        <w:t xml:space="preserve"> 0.04; </w:t>
      </w:r>
      <w:r w:rsidR="000B6074">
        <w:rPr>
          <w:lang w:val="en-AU" w:eastAsia="en-AU"/>
        </w:rPr>
        <w:t>p</w:t>
      </w:r>
      <w:r w:rsidR="0000744B" w:rsidRPr="00263438">
        <w:rPr>
          <w:lang w:val="en-AU" w:eastAsia="en-AU"/>
        </w:rPr>
        <w:t> </w:t>
      </w:r>
      <w:r w:rsidRPr="00263438">
        <w:rPr>
          <w:lang w:val="en-AU" w:eastAsia="en-AU"/>
        </w:rPr>
        <w:t>=</w:t>
      </w:r>
      <w:r w:rsidR="0000744B" w:rsidRPr="00263438">
        <w:rPr>
          <w:lang w:val="en-AU" w:eastAsia="en-AU"/>
        </w:rPr>
        <w:t> </w:t>
      </w:r>
      <w:r w:rsidRPr="00263438">
        <w:rPr>
          <w:lang w:val="en-AU" w:eastAsia="en-AU"/>
        </w:rPr>
        <w:t>0.06), 2 years (MD</w:t>
      </w:r>
      <w:r w:rsidR="0000744B" w:rsidRPr="00263438">
        <w:rPr>
          <w:lang w:val="en-AU" w:eastAsia="en-AU"/>
        </w:rPr>
        <w:t> </w:t>
      </w:r>
      <w:r w:rsidRPr="00263438">
        <w:rPr>
          <w:lang w:val="en-AU" w:eastAsia="en-AU"/>
        </w:rPr>
        <w:t>=</w:t>
      </w:r>
      <w:r w:rsidR="0000744B" w:rsidRPr="00263438">
        <w:rPr>
          <w:lang w:val="en-AU" w:eastAsia="en-AU"/>
        </w:rPr>
        <w:t> </w:t>
      </w:r>
      <w:r w:rsidRPr="00263438">
        <w:rPr>
          <w:lang w:val="en-AU" w:eastAsia="en-AU"/>
        </w:rPr>
        <w:t>-0.35; 95% CI: -1.34</w:t>
      </w:r>
      <w:r w:rsidR="00EE5DC5" w:rsidRPr="00263438">
        <w:rPr>
          <w:lang w:val="en-AU" w:eastAsia="en-AU"/>
        </w:rPr>
        <w:t xml:space="preserve"> to</w:t>
      </w:r>
      <w:r w:rsidRPr="00263438">
        <w:rPr>
          <w:lang w:val="en-AU" w:eastAsia="en-AU"/>
        </w:rPr>
        <w:t xml:space="preserve"> 0.64; </w:t>
      </w:r>
      <w:r w:rsidR="000B6074">
        <w:rPr>
          <w:lang w:val="en-AU" w:eastAsia="en-AU"/>
        </w:rPr>
        <w:t>p</w:t>
      </w:r>
      <w:r w:rsidR="00825F68" w:rsidRPr="00263438">
        <w:rPr>
          <w:lang w:val="en-AU" w:eastAsia="en-AU"/>
        </w:rPr>
        <w:t> </w:t>
      </w:r>
      <w:r w:rsidRPr="00263438">
        <w:rPr>
          <w:lang w:val="en-AU" w:eastAsia="en-AU"/>
        </w:rPr>
        <w:t>=</w:t>
      </w:r>
      <w:r w:rsidR="00825F68" w:rsidRPr="00263438">
        <w:rPr>
          <w:lang w:val="en-AU" w:eastAsia="en-AU"/>
        </w:rPr>
        <w:t> </w:t>
      </w:r>
      <w:r w:rsidRPr="00263438">
        <w:rPr>
          <w:lang w:val="en-AU" w:eastAsia="en-AU"/>
        </w:rPr>
        <w:t>0.48) and 5 years (MD</w:t>
      </w:r>
      <w:r w:rsidR="007F683B" w:rsidRPr="00263438">
        <w:rPr>
          <w:lang w:val="en-AU" w:eastAsia="en-AU"/>
        </w:rPr>
        <w:t> </w:t>
      </w:r>
      <w:r w:rsidRPr="00263438">
        <w:rPr>
          <w:lang w:val="en-AU" w:eastAsia="en-AU"/>
        </w:rPr>
        <w:t>=</w:t>
      </w:r>
      <w:r w:rsidR="007F683B" w:rsidRPr="00263438">
        <w:rPr>
          <w:lang w:val="en-AU" w:eastAsia="en-AU"/>
        </w:rPr>
        <w:t> </w:t>
      </w:r>
      <w:r w:rsidRPr="00263438">
        <w:rPr>
          <w:lang w:val="en-AU" w:eastAsia="en-AU"/>
        </w:rPr>
        <w:t>-0.12; 95% CI: -0.57</w:t>
      </w:r>
      <w:r w:rsidR="009A6801" w:rsidRPr="00263438">
        <w:rPr>
          <w:lang w:val="en-AU" w:eastAsia="en-AU"/>
        </w:rPr>
        <w:t xml:space="preserve"> to</w:t>
      </w:r>
      <w:r w:rsidRPr="00263438">
        <w:rPr>
          <w:lang w:val="en-AU" w:eastAsia="en-AU"/>
        </w:rPr>
        <w:t xml:space="preserve"> 0.33; </w:t>
      </w:r>
      <w:r w:rsidR="000B6074">
        <w:rPr>
          <w:lang w:val="en-AU" w:eastAsia="en-AU"/>
        </w:rPr>
        <w:t>p</w:t>
      </w:r>
      <w:r w:rsidR="0029599C" w:rsidRPr="00263438">
        <w:rPr>
          <w:lang w:val="en-AU" w:eastAsia="en-AU"/>
        </w:rPr>
        <w:t> </w:t>
      </w:r>
      <w:r w:rsidRPr="00263438">
        <w:rPr>
          <w:lang w:val="en-AU" w:eastAsia="en-AU"/>
        </w:rPr>
        <w:t>=</w:t>
      </w:r>
      <w:r w:rsidR="0029599C" w:rsidRPr="00263438">
        <w:rPr>
          <w:lang w:val="en-AU" w:eastAsia="en-AU"/>
        </w:rPr>
        <w:t> </w:t>
      </w:r>
      <w:r w:rsidRPr="00263438">
        <w:rPr>
          <w:lang w:val="en-AU" w:eastAsia="en-AU"/>
        </w:rPr>
        <w:t>0.59). Heterogeneity and inconsistency were moderate to considerable at 6 months (</w:t>
      </w:r>
      <w:r w:rsidRPr="00263438">
        <w:rPr>
          <w:rFonts w:ascii="Arial" w:hAnsi="Arial" w:cs="Arial"/>
          <w:lang w:val="en-AU" w:eastAsia="en-AU"/>
        </w:rPr>
        <w:t>ꭕ</w:t>
      </w:r>
      <w:r w:rsidRPr="00263438">
        <w:rPr>
          <w:vertAlign w:val="superscript"/>
          <w:lang w:val="en-AU" w:eastAsia="en-AU"/>
        </w:rPr>
        <w:t>2</w:t>
      </w:r>
      <w:r w:rsidR="00265B4E" w:rsidRPr="00263438">
        <w:rPr>
          <w:lang w:val="en-AU" w:eastAsia="en-AU"/>
        </w:rPr>
        <w:t> </w:t>
      </w:r>
      <w:r w:rsidRPr="00263438">
        <w:rPr>
          <w:lang w:val="en-AU" w:eastAsia="en-AU"/>
        </w:rPr>
        <w:t>=</w:t>
      </w:r>
      <w:r w:rsidR="00265B4E" w:rsidRPr="00263438">
        <w:rPr>
          <w:lang w:val="en-AU" w:eastAsia="en-AU"/>
        </w:rPr>
        <w:t> </w:t>
      </w:r>
      <w:r w:rsidRPr="00263438">
        <w:rPr>
          <w:lang w:val="en-AU" w:eastAsia="en-AU"/>
        </w:rPr>
        <w:t>5.04, I</w:t>
      </w:r>
      <w:r w:rsidRPr="00263438">
        <w:rPr>
          <w:vertAlign w:val="superscript"/>
          <w:lang w:val="en-AU" w:eastAsia="en-AU"/>
        </w:rPr>
        <w:t>2</w:t>
      </w:r>
      <w:r w:rsidR="00265B4E" w:rsidRPr="00263438">
        <w:rPr>
          <w:lang w:val="en-AU" w:eastAsia="en-AU"/>
        </w:rPr>
        <w:t> </w:t>
      </w:r>
      <w:r w:rsidRPr="00263438">
        <w:rPr>
          <w:lang w:val="en-AU" w:eastAsia="en-AU"/>
        </w:rPr>
        <w:t>=</w:t>
      </w:r>
      <w:r w:rsidR="00265B4E" w:rsidRPr="00263438">
        <w:rPr>
          <w:lang w:val="en-AU" w:eastAsia="en-AU"/>
        </w:rPr>
        <w:t> </w:t>
      </w:r>
      <w:r w:rsidRPr="00263438">
        <w:rPr>
          <w:lang w:val="en-AU" w:eastAsia="en-AU"/>
        </w:rPr>
        <w:t>40%), 1 year (</w:t>
      </w:r>
      <w:r w:rsidRPr="00263438">
        <w:rPr>
          <w:rFonts w:ascii="Arial" w:hAnsi="Arial" w:cs="Arial"/>
          <w:lang w:val="en-AU" w:eastAsia="en-AU"/>
        </w:rPr>
        <w:t>ꭕ</w:t>
      </w:r>
      <w:r w:rsidRPr="00263438">
        <w:rPr>
          <w:vertAlign w:val="superscript"/>
          <w:lang w:val="en-AU" w:eastAsia="en-AU"/>
        </w:rPr>
        <w:t>2</w:t>
      </w:r>
      <w:r w:rsidR="00265B4E" w:rsidRPr="00263438">
        <w:rPr>
          <w:lang w:val="en-AU" w:eastAsia="en-AU"/>
        </w:rPr>
        <w:t> </w:t>
      </w:r>
      <w:r w:rsidRPr="00263438">
        <w:rPr>
          <w:lang w:val="en-AU" w:eastAsia="en-AU"/>
        </w:rPr>
        <w:t>=</w:t>
      </w:r>
      <w:r w:rsidR="00265B4E" w:rsidRPr="00263438">
        <w:rPr>
          <w:lang w:val="en-AU" w:eastAsia="en-AU"/>
        </w:rPr>
        <w:t> </w:t>
      </w:r>
      <w:r w:rsidRPr="00263438">
        <w:rPr>
          <w:lang w:val="en-AU" w:eastAsia="en-AU"/>
        </w:rPr>
        <w:t>4.24, I</w:t>
      </w:r>
      <w:r w:rsidRPr="00263438">
        <w:rPr>
          <w:vertAlign w:val="superscript"/>
          <w:lang w:val="en-AU" w:eastAsia="en-AU"/>
        </w:rPr>
        <w:t>2</w:t>
      </w:r>
      <w:r w:rsidR="00265B4E" w:rsidRPr="00263438">
        <w:rPr>
          <w:lang w:val="en-AU" w:eastAsia="en-AU"/>
        </w:rPr>
        <w:t> </w:t>
      </w:r>
      <w:r w:rsidRPr="00263438">
        <w:rPr>
          <w:lang w:val="en-AU" w:eastAsia="en-AU"/>
        </w:rPr>
        <w:t>=</w:t>
      </w:r>
      <w:r w:rsidR="00265B4E" w:rsidRPr="00263438">
        <w:rPr>
          <w:lang w:val="en-AU" w:eastAsia="en-AU"/>
        </w:rPr>
        <w:t> </w:t>
      </w:r>
      <w:r w:rsidRPr="00263438">
        <w:rPr>
          <w:lang w:val="en-AU" w:eastAsia="en-AU"/>
        </w:rPr>
        <w:t>53%) and 2 years (</w:t>
      </w:r>
      <w:r w:rsidRPr="00263438">
        <w:rPr>
          <w:rFonts w:ascii="Arial" w:hAnsi="Arial" w:cs="Arial"/>
          <w:lang w:val="en-AU" w:eastAsia="en-AU"/>
        </w:rPr>
        <w:t>ꭕ</w:t>
      </w:r>
      <w:r w:rsidRPr="00263438">
        <w:rPr>
          <w:vertAlign w:val="superscript"/>
          <w:lang w:val="en-AU" w:eastAsia="en-AU"/>
        </w:rPr>
        <w:t>2</w:t>
      </w:r>
      <w:r w:rsidR="00265B4E" w:rsidRPr="00263438">
        <w:rPr>
          <w:lang w:val="en-AU" w:eastAsia="en-AU"/>
        </w:rPr>
        <w:t> </w:t>
      </w:r>
      <w:r w:rsidRPr="00263438">
        <w:rPr>
          <w:lang w:val="en-AU" w:eastAsia="en-AU"/>
        </w:rPr>
        <w:t>=</w:t>
      </w:r>
      <w:r w:rsidR="00265B4E" w:rsidRPr="00263438">
        <w:rPr>
          <w:lang w:val="en-AU" w:eastAsia="en-AU"/>
        </w:rPr>
        <w:t> </w:t>
      </w:r>
      <w:r w:rsidRPr="00263438">
        <w:rPr>
          <w:lang w:val="en-AU" w:eastAsia="en-AU"/>
        </w:rPr>
        <w:t>8.07, I</w:t>
      </w:r>
      <w:r w:rsidRPr="00263438">
        <w:rPr>
          <w:vertAlign w:val="superscript"/>
          <w:lang w:val="en-AU" w:eastAsia="en-AU"/>
        </w:rPr>
        <w:t>2</w:t>
      </w:r>
      <w:r w:rsidR="00265B4E" w:rsidRPr="00263438">
        <w:rPr>
          <w:vertAlign w:val="superscript"/>
          <w:lang w:val="en-AU" w:eastAsia="en-AU"/>
        </w:rPr>
        <w:t> </w:t>
      </w:r>
      <w:r w:rsidRPr="00263438">
        <w:rPr>
          <w:lang w:val="en-AU" w:eastAsia="en-AU"/>
        </w:rPr>
        <w:t>=</w:t>
      </w:r>
      <w:r w:rsidR="00265B4E" w:rsidRPr="00263438">
        <w:rPr>
          <w:lang w:val="en-AU" w:eastAsia="en-AU"/>
        </w:rPr>
        <w:t> </w:t>
      </w:r>
      <w:r w:rsidRPr="00263438">
        <w:rPr>
          <w:lang w:val="en-AU" w:eastAsia="en-AU"/>
        </w:rPr>
        <w:t>75%), and low at 5 years (</w:t>
      </w:r>
      <w:r w:rsidRPr="00263438">
        <w:rPr>
          <w:rFonts w:ascii="Arial" w:hAnsi="Arial" w:cs="Arial"/>
          <w:lang w:val="en-AU" w:eastAsia="en-AU"/>
        </w:rPr>
        <w:t>ꭕ</w:t>
      </w:r>
      <w:r w:rsidRPr="00263438">
        <w:rPr>
          <w:vertAlign w:val="superscript"/>
          <w:lang w:val="en-AU" w:eastAsia="en-AU"/>
        </w:rPr>
        <w:t>2</w:t>
      </w:r>
      <w:r w:rsidR="00265B4E" w:rsidRPr="00263438">
        <w:rPr>
          <w:lang w:val="en-AU" w:eastAsia="en-AU"/>
        </w:rPr>
        <w:t> </w:t>
      </w:r>
      <w:r w:rsidRPr="00263438">
        <w:rPr>
          <w:lang w:val="en-AU" w:eastAsia="en-AU"/>
        </w:rPr>
        <w:t>=</w:t>
      </w:r>
      <w:r w:rsidR="00265B4E" w:rsidRPr="00263438">
        <w:rPr>
          <w:lang w:val="en-AU" w:eastAsia="en-AU"/>
        </w:rPr>
        <w:t> </w:t>
      </w:r>
      <w:r w:rsidRPr="00263438">
        <w:rPr>
          <w:lang w:val="en-AU" w:eastAsia="en-AU"/>
        </w:rPr>
        <w:t>0.99, I</w:t>
      </w:r>
      <w:r w:rsidRPr="00263438">
        <w:rPr>
          <w:vertAlign w:val="superscript"/>
          <w:lang w:val="en-AU" w:eastAsia="en-AU"/>
        </w:rPr>
        <w:t>2</w:t>
      </w:r>
      <w:r w:rsidR="00265B4E" w:rsidRPr="00263438">
        <w:rPr>
          <w:vertAlign w:val="superscript"/>
          <w:lang w:val="en-AU" w:eastAsia="en-AU"/>
        </w:rPr>
        <w:t> </w:t>
      </w:r>
      <w:r w:rsidRPr="00263438">
        <w:rPr>
          <w:lang w:val="en-AU" w:eastAsia="en-AU"/>
        </w:rPr>
        <w:t>=</w:t>
      </w:r>
      <w:r w:rsidR="00265B4E" w:rsidRPr="00263438">
        <w:rPr>
          <w:lang w:val="en-AU" w:eastAsia="en-AU"/>
        </w:rPr>
        <w:t> </w:t>
      </w:r>
      <w:r w:rsidRPr="00263438">
        <w:rPr>
          <w:lang w:val="en-AU" w:eastAsia="en-AU"/>
        </w:rPr>
        <w:t>0%).</w:t>
      </w:r>
    </w:p>
    <w:p w14:paraId="47914E39" w14:textId="03C9B326" w:rsidR="000E1DE6" w:rsidRPr="00263438" w:rsidRDefault="000E1DE6" w:rsidP="00CA0FC1">
      <w:pPr>
        <w:rPr>
          <w:lang w:val="en-AU" w:eastAsia="en-AU"/>
        </w:rPr>
      </w:pPr>
      <w:r w:rsidRPr="00263438">
        <w:rPr>
          <w:lang w:val="en-AU" w:eastAsia="en-AU"/>
        </w:rPr>
        <w:t>The outcome of the 10</w:t>
      </w:r>
      <w:r w:rsidR="00763C2E" w:rsidRPr="00263438">
        <w:rPr>
          <w:lang w:val="en-AU" w:eastAsia="en-AU"/>
        </w:rPr>
        <w:t>-</w:t>
      </w:r>
      <w:r w:rsidRPr="00263438">
        <w:rPr>
          <w:lang w:val="en-AU" w:eastAsia="en-AU"/>
        </w:rPr>
        <w:t xml:space="preserve">year timepoint should be interpreted with caution since only one RCT was </w:t>
      </w:r>
      <w:r w:rsidR="009E11A9" w:rsidRPr="00263438">
        <w:rPr>
          <w:lang w:val="en-AU" w:eastAsia="en-AU"/>
        </w:rPr>
        <w:t>available for analysis</w:t>
      </w:r>
      <w:r w:rsidR="007636AB" w:rsidRPr="00263438">
        <w:rPr>
          <w:lang w:val="en-AU" w:eastAsia="en-AU"/>
        </w:rPr>
        <w:t>, considered to be of some concern of ri</w:t>
      </w:r>
      <w:r w:rsidR="00AA59DE" w:rsidRPr="00263438">
        <w:rPr>
          <w:lang w:val="en-AU" w:eastAsia="en-AU"/>
        </w:rPr>
        <w:t>sk of bias</w:t>
      </w:r>
      <w:r w:rsidR="00AB4323" w:rsidRPr="00263438">
        <w:rPr>
          <w:lang w:val="en-AU" w:eastAsia="en-AU"/>
        </w:rPr>
        <w:t xml:space="preserve"> (Ketola)</w:t>
      </w:r>
      <w:r w:rsidRPr="00263438">
        <w:rPr>
          <w:lang w:val="en-AU" w:eastAsia="en-AU"/>
        </w:rPr>
        <w:t>.</w:t>
      </w:r>
      <w:r w:rsidR="00094FEB" w:rsidRPr="00263438">
        <w:rPr>
          <w:lang w:val="en-AU" w:eastAsia="en-AU"/>
        </w:rPr>
        <w:t xml:space="preserve"> At </w:t>
      </w:r>
      <w:r w:rsidR="00B835FC" w:rsidRPr="00263438">
        <w:rPr>
          <w:lang w:val="en-AU" w:eastAsia="en-AU"/>
        </w:rPr>
        <w:t xml:space="preserve">a follow-up of </w:t>
      </w:r>
      <w:r w:rsidR="00474563" w:rsidRPr="00263438">
        <w:rPr>
          <w:lang w:val="en-AU" w:eastAsia="en-AU"/>
        </w:rPr>
        <w:t>1, 2 and 5 years</w:t>
      </w:r>
      <w:r w:rsidR="00B835FC" w:rsidRPr="00263438">
        <w:rPr>
          <w:lang w:val="en-AU" w:eastAsia="en-AU"/>
        </w:rPr>
        <w:t xml:space="preserve">, the </w:t>
      </w:r>
      <w:r w:rsidR="00005410" w:rsidRPr="00263438">
        <w:rPr>
          <w:lang w:val="en-AU" w:eastAsia="en-AU"/>
        </w:rPr>
        <w:t xml:space="preserve">GRADE </w:t>
      </w:r>
      <w:r w:rsidR="004C0AB0" w:rsidRPr="00263438">
        <w:rPr>
          <w:lang w:val="en-AU" w:eastAsia="en-AU"/>
        </w:rPr>
        <w:t xml:space="preserve">certainty of the evidence was </w:t>
      </w:r>
      <w:r w:rsidR="00B36E12" w:rsidRPr="00263438">
        <w:rPr>
          <w:lang w:val="en-AU" w:eastAsia="en-AU"/>
        </w:rPr>
        <w:t>low</w:t>
      </w:r>
      <w:r w:rsidR="00BE1BE8" w:rsidRPr="00263438">
        <w:rPr>
          <w:lang w:val="en-AU" w:eastAsia="en-AU"/>
        </w:rPr>
        <w:t xml:space="preserve"> due to </w:t>
      </w:r>
      <w:r w:rsidR="006F41FE" w:rsidRPr="00263438">
        <w:rPr>
          <w:lang w:val="en-AU" w:eastAsia="en-AU"/>
        </w:rPr>
        <w:t xml:space="preserve">two of the three trials having some concerns </w:t>
      </w:r>
      <w:r w:rsidR="00F52BA8" w:rsidRPr="00263438">
        <w:rPr>
          <w:lang w:val="en-AU" w:eastAsia="en-AU"/>
        </w:rPr>
        <w:t>for risk of</w:t>
      </w:r>
      <w:r w:rsidR="006F41FE" w:rsidRPr="00263438">
        <w:rPr>
          <w:lang w:val="en-AU" w:eastAsia="en-AU"/>
        </w:rPr>
        <w:t xml:space="preserve"> bias (</w:t>
      </w:r>
      <w:r w:rsidR="00555BED" w:rsidRPr="00263438">
        <w:rPr>
          <w:lang w:val="en-AU" w:eastAsia="en-AU"/>
        </w:rPr>
        <w:fldChar w:fldCharType="begin"/>
      </w:r>
      <w:r w:rsidR="00555BED">
        <w:rPr>
          <w:lang w:eastAsia="en-AU"/>
        </w:rPr>
        <w:instrText xml:space="preserve"> REF _Ref106710890 \h </w:instrText>
      </w:r>
      <w:r w:rsidR="00555BED" w:rsidRPr="00263438">
        <w:rPr>
          <w:lang w:val="en-AU" w:eastAsia="en-AU"/>
        </w:rPr>
      </w:r>
      <w:r w:rsidR="00555BED" w:rsidRPr="00263438">
        <w:rPr>
          <w:lang w:val="en-AU" w:eastAsia="en-AU"/>
        </w:rPr>
        <w:fldChar w:fldCharType="separate"/>
      </w:r>
      <w:r w:rsidR="00AE6F3A" w:rsidRPr="00263438">
        <w:rPr>
          <w:lang w:val="en-AU"/>
        </w:rPr>
        <w:t xml:space="preserve">Table </w:t>
      </w:r>
      <w:r w:rsidR="00AE6F3A">
        <w:rPr>
          <w:noProof/>
        </w:rPr>
        <w:t>63</w:t>
      </w:r>
      <w:r w:rsidR="00555BED" w:rsidRPr="00263438">
        <w:rPr>
          <w:lang w:val="en-AU" w:eastAsia="en-AU"/>
        </w:rPr>
        <w:fldChar w:fldCharType="end"/>
      </w:r>
      <w:r w:rsidR="006F41FE" w:rsidRPr="00263438">
        <w:rPr>
          <w:lang w:val="en-AU" w:eastAsia="en-AU"/>
        </w:rPr>
        <w:t>).</w:t>
      </w:r>
      <w:r w:rsidR="003338AB" w:rsidRPr="00263438">
        <w:rPr>
          <w:lang w:val="en-AU" w:eastAsia="en-AU"/>
        </w:rPr>
        <w:t xml:space="preserve"> </w:t>
      </w:r>
    </w:p>
    <w:p w14:paraId="479F47B7" w14:textId="2DFD3522" w:rsidR="000E1DE6" w:rsidRPr="00263438" w:rsidRDefault="000E1DE6" w:rsidP="00CA0FC1">
      <w:pPr>
        <w:rPr>
          <w:lang w:val="en-AU" w:eastAsia="en-AU"/>
        </w:rPr>
      </w:pPr>
      <w:r w:rsidRPr="00263438">
        <w:rPr>
          <w:lang w:val="en-AU" w:eastAsia="en-AU"/>
        </w:rPr>
        <w:t>There w</w:t>
      </w:r>
      <w:r w:rsidR="00970FE3" w:rsidRPr="00263438">
        <w:rPr>
          <w:lang w:val="en-AU" w:eastAsia="en-AU"/>
        </w:rPr>
        <w:t>as a</w:t>
      </w:r>
      <w:r w:rsidRPr="00263438">
        <w:rPr>
          <w:lang w:val="en-AU" w:eastAsia="en-AU"/>
        </w:rPr>
        <w:t xml:space="preserve"> statistically significant difference in favour of </w:t>
      </w:r>
      <w:r w:rsidR="00FD0665" w:rsidRPr="00263438">
        <w:rPr>
          <w:lang w:val="en-AU" w:eastAsia="en-AU"/>
        </w:rPr>
        <w:t>SAD</w:t>
      </w:r>
      <w:r w:rsidRPr="00263438">
        <w:rPr>
          <w:lang w:val="en-AU" w:eastAsia="en-AU"/>
        </w:rPr>
        <w:t xml:space="preserve"> over conservative treatment at 3 months </w:t>
      </w:r>
      <w:bookmarkStart w:id="130" w:name="_Hlk106616612"/>
      <w:r w:rsidRPr="00263438">
        <w:rPr>
          <w:lang w:val="en-AU" w:eastAsia="en-AU"/>
        </w:rPr>
        <w:t>(MD</w:t>
      </w:r>
      <w:r w:rsidR="00B072A9" w:rsidRPr="00263438">
        <w:rPr>
          <w:lang w:val="en-AU" w:eastAsia="en-AU"/>
        </w:rPr>
        <w:t> </w:t>
      </w:r>
      <w:r w:rsidRPr="00263438">
        <w:rPr>
          <w:lang w:val="en-AU" w:eastAsia="en-AU"/>
        </w:rPr>
        <w:t>=</w:t>
      </w:r>
      <w:r w:rsidR="00B072A9" w:rsidRPr="00263438">
        <w:rPr>
          <w:lang w:val="en-AU" w:eastAsia="en-AU"/>
        </w:rPr>
        <w:t> </w:t>
      </w:r>
      <w:r w:rsidRPr="00263438">
        <w:rPr>
          <w:lang w:val="en-AU" w:eastAsia="en-AU"/>
        </w:rPr>
        <w:t>-0.68, 95% CI: -1.32</w:t>
      </w:r>
      <w:r w:rsidR="007F0F38" w:rsidRPr="00263438">
        <w:rPr>
          <w:lang w:val="en-AU" w:eastAsia="en-AU"/>
        </w:rPr>
        <w:t xml:space="preserve"> to</w:t>
      </w:r>
      <w:r w:rsidRPr="00263438">
        <w:rPr>
          <w:lang w:val="en-AU" w:eastAsia="en-AU"/>
        </w:rPr>
        <w:t xml:space="preserve"> -0.03, </w:t>
      </w:r>
      <w:r w:rsidR="00DE5308">
        <w:rPr>
          <w:lang w:val="en-AU" w:eastAsia="en-AU"/>
        </w:rPr>
        <w:t>p</w:t>
      </w:r>
      <w:r w:rsidR="004F3644" w:rsidRPr="00263438">
        <w:rPr>
          <w:lang w:val="en-AU" w:eastAsia="en-AU"/>
        </w:rPr>
        <w:t> </w:t>
      </w:r>
      <w:r w:rsidRPr="00263438">
        <w:rPr>
          <w:lang w:val="en-AU" w:eastAsia="en-AU"/>
        </w:rPr>
        <w:t>=</w:t>
      </w:r>
      <w:r w:rsidR="004F3644" w:rsidRPr="00263438">
        <w:rPr>
          <w:lang w:val="en-AU" w:eastAsia="en-AU"/>
        </w:rPr>
        <w:t> </w:t>
      </w:r>
      <w:r w:rsidRPr="00263438">
        <w:rPr>
          <w:lang w:val="en-AU" w:eastAsia="en-AU"/>
        </w:rPr>
        <w:t xml:space="preserve">0.04), </w:t>
      </w:r>
      <w:bookmarkEnd w:id="130"/>
      <w:r w:rsidRPr="00263438">
        <w:rPr>
          <w:lang w:val="en-AU" w:eastAsia="en-AU"/>
        </w:rPr>
        <w:t>but</w:t>
      </w:r>
      <w:r w:rsidR="00BE1C7E" w:rsidRPr="00263438">
        <w:rPr>
          <w:lang w:val="en-AU" w:eastAsia="en-AU"/>
        </w:rPr>
        <w:t xml:space="preserve"> this</w:t>
      </w:r>
      <w:r w:rsidRPr="00263438">
        <w:rPr>
          <w:lang w:val="en-AU" w:eastAsia="en-AU"/>
        </w:rPr>
        <w:t xml:space="preserve"> was not clinically important (for pain, a change in 1.5 points on a 0</w:t>
      </w:r>
      <w:r w:rsidR="004F3644" w:rsidRPr="00263438">
        <w:rPr>
          <w:lang w:val="en-AU" w:eastAsia="en-AU"/>
        </w:rPr>
        <w:t>–</w:t>
      </w:r>
      <w:r w:rsidRPr="00263438">
        <w:rPr>
          <w:lang w:val="en-AU" w:eastAsia="en-AU"/>
        </w:rPr>
        <w:t>10 scale was considered to be the minimal clinically important difference). The heterogeneity and inconsistency were moderate at 3 months (</w:t>
      </w:r>
      <w:r w:rsidRPr="00263438">
        <w:rPr>
          <w:rFonts w:ascii="Arial" w:hAnsi="Arial" w:cs="Arial"/>
          <w:lang w:val="en-AU" w:eastAsia="en-AU"/>
        </w:rPr>
        <w:t>ꭕ</w:t>
      </w:r>
      <w:r w:rsidRPr="00263438">
        <w:rPr>
          <w:vertAlign w:val="superscript"/>
          <w:lang w:val="en-AU" w:eastAsia="en-AU"/>
        </w:rPr>
        <w:t>2</w:t>
      </w:r>
      <w:r w:rsidR="00083348" w:rsidRPr="00263438">
        <w:rPr>
          <w:lang w:val="en-AU" w:eastAsia="en-AU"/>
        </w:rPr>
        <w:t> </w:t>
      </w:r>
      <w:r w:rsidRPr="00263438">
        <w:rPr>
          <w:lang w:val="en-AU" w:eastAsia="en-AU"/>
        </w:rPr>
        <w:t>=</w:t>
      </w:r>
      <w:r w:rsidR="00083348" w:rsidRPr="00263438">
        <w:rPr>
          <w:lang w:val="en-AU" w:eastAsia="en-AU"/>
        </w:rPr>
        <w:t> </w:t>
      </w:r>
      <w:r w:rsidRPr="00263438">
        <w:rPr>
          <w:lang w:val="en-AU" w:eastAsia="en-AU"/>
        </w:rPr>
        <w:t>6.31, I</w:t>
      </w:r>
      <w:r w:rsidRPr="00263438">
        <w:rPr>
          <w:vertAlign w:val="superscript"/>
          <w:lang w:val="en-AU" w:eastAsia="en-AU"/>
        </w:rPr>
        <w:t>2</w:t>
      </w:r>
      <w:r w:rsidR="00083348" w:rsidRPr="00263438">
        <w:rPr>
          <w:vertAlign w:val="superscript"/>
          <w:lang w:val="en-AU" w:eastAsia="en-AU"/>
        </w:rPr>
        <w:t> </w:t>
      </w:r>
      <w:r w:rsidRPr="00263438">
        <w:rPr>
          <w:lang w:val="en-AU" w:eastAsia="en-AU"/>
        </w:rPr>
        <w:t>=</w:t>
      </w:r>
      <w:r w:rsidR="00083348" w:rsidRPr="00263438">
        <w:rPr>
          <w:lang w:val="en-AU" w:eastAsia="en-AU"/>
        </w:rPr>
        <w:t> </w:t>
      </w:r>
      <w:r w:rsidRPr="00263438">
        <w:rPr>
          <w:lang w:val="en-AU" w:eastAsia="en-AU"/>
        </w:rPr>
        <w:t>52%)</w:t>
      </w:r>
      <w:r w:rsidR="00083348" w:rsidRPr="00263438">
        <w:rPr>
          <w:lang w:val="en-AU" w:eastAsia="en-AU"/>
        </w:rPr>
        <w:t>.</w:t>
      </w:r>
    </w:p>
    <w:p w14:paraId="448F028F" w14:textId="77777777" w:rsidR="000E1DE6" w:rsidRPr="00263438" w:rsidRDefault="000E1DE6" w:rsidP="00F20CF8">
      <w:pPr>
        <w:rPr>
          <w:lang w:val="en-AU" w:eastAsia="en-AU"/>
        </w:rPr>
      </w:pPr>
    </w:p>
    <w:p w14:paraId="3D6201F0" w14:textId="77777777" w:rsidR="000E1DE6" w:rsidRPr="00263438" w:rsidRDefault="000E1DE6" w:rsidP="00F20CF8">
      <w:pPr>
        <w:rPr>
          <w:lang w:val="en-AU"/>
        </w:rPr>
      </w:pPr>
      <w:r w:rsidRPr="00263438">
        <w:rPr>
          <w:noProof/>
          <w:lang w:val="en-AU"/>
        </w:rPr>
        <w:lastRenderedPageBreak/>
        <w:drawing>
          <wp:inline distT="0" distB="0" distL="0" distR="0" wp14:anchorId="362204FB" wp14:editId="4EE37518">
            <wp:extent cx="5731510" cy="5266055"/>
            <wp:effectExtent l="0" t="0" r="2540" b="0"/>
            <wp:docPr id="20" name="Picture 20" descr="Forest plot indicating the mean difference in pain for SAD versus conservativ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orest plot indicating the mean difference in pain for SAD versus conservative therapy"/>
                    <pic:cNvPicPr/>
                  </pic:nvPicPr>
                  <pic:blipFill>
                    <a:blip r:embed="rId28"/>
                    <a:stretch>
                      <a:fillRect/>
                    </a:stretch>
                  </pic:blipFill>
                  <pic:spPr>
                    <a:xfrm>
                      <a:off x="0" y="0"/>
                      <a:ext cx="5731510" cy="5266055"/>
                    </a:xfrm>
                    <a:prstGeom prst="rect">
                      <a:avLst/>
                    </a:prstGeom>
                  </pic:spPr>
                </pic:pic>
              </a:graphicData>
            </a:graphic>
          </wp:inline>
        </w:drawing>
      </w:r>
    </w:p>
    <w:p w14:paraId="73F133CB" w14:textId="18670CEE" w:rsidR="000E1DE6" w:rsidRPr="00263438" w:rsidRDefault="000E1DE6" w:rsidP="000542F8">
      <w:pPr>
        <w:pStyle w:val="TableHeading"/>
        <w:rPr>
          <w:lang w:val="en-AU"/>
        </w:rPr>
      </w:pPr>
      <w:bookmarkStart w:id="131" w:name="_Ref106618450"/>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6</w:t>
      </w:r>
      <w:r w:rsidR="00876418" w:rsidRPr="00263438">
        <w:rPr>
          <w:lang w:val="en-AU"/>
        </w:rPr>
        <w:fldChar w:fldCharType="end"/>
      </w:r>
      <w:bookmarkEnd w:id="131"/>
      <w:r w:rsidRPr="00263438">
        <w:rPr>
          <w:lang w:val="en-AU"/>
        </w:rPr>
        <w:t xml:space="preserve"> </w:t>
      </w:r>
      <w:r w:rsidRPr="00263438">
        <w:rPr>
          <w:lang w:val="en-AU"/>
        </w:rPr>
        <w:tab/>
        <w:t xml:space="preserve">Forest plot indicating the mean difference in pain for </w:t>
      </w:r>
      <w:r w:rsidR="001A74D1" w:rsidRPr="00263438">
        <w:rPr>
          <w:lang w:val="en-AU"/>
        </w:rPr>
        <w:t>SAD</w:t>
      </w:r>
      <w:r w:rsidRPr="00263438">
        <w:rPr>
          <w:lang w:val="en-AU"/>
        </w:rPr>
        <w:t xml:space="preserve"> versus conservative therapy</w:t>
      </w:r>
    </w:p>
    <w:p w14:paraId="2AC6E4B8" w14:textId="77777777" w:rsidR="000E1DE6" w:rsidRPr="00263438" w:rsidRDefault="000E1DE6" w:rsidP="000542F8">
      <w:pPr>
        <w:pStyle w:val="Heading4"/>
        <w:rPr>
          <w:lang w:val="en-AU" w:eastAsia="en-AU"/>
        </w:rPr>
      </w:pPr>
      <w:r w:rsidRPr="00263438">
        <w:rPr>
          <w:lang w:val="en-AU" w:eastAsia="en-AU"/>
        </w:rPr>
        <w:t>Shoulder function</w:t>
      </w:r>
    </w:p>
    <w:p w14:paraId="7D47DA30" w14:textId="17A1CB52" w:rsidR="000E1DE6" w:rsidRPr="00263438" w:rsidRDefault="000E1DE6" w:rsidP="00316D31">
      <w:pPr>
        <w:rPr>
          <w:lang w:val="en-AU" w:eastAsia="en-AU"/>
        </w:rPr>
      </w:pPr>
      <w:r w:rsidRPr="00263438">
        <w:rPr>
          <w:lang w:val="en-AU" w:eastAsia="en-AU"/>
        </w:rPr>
        <w:t xml:space="preserve">Six RCTs were included in analysing the effect of </w:t>
      </w:r>
      <w:r w:rsidR="00800BEE" w:rsidRPr="00263438">
        <w:rPr>
          <w:lang w:val="en-AU" w:eastAsia="en-AU"/>
        </w:rPr>
        <w:t>SAD</w:t>
      </w:r>
      <w:r w:rsidRPr="00263438">
        <w:rPr>
          <w:lang w:val="en-AU" w:eastAsia="en-AU"/>
        </w:rPr>
        <w:t xml:space="preserve"> versus conservative therapy on shoulder function (</w:t>
      </w:r>
      <w:r w:rsidRPr="00263438">
        <w:rPr>
          <w:lang w:val="en-AU" w:eastAsia="en-AU"/>
        </w:rPr>
        <w:fldChar w:fldCharType="begin"/>
      </w:r>
      <w:r w:rsidRPr="00263438">
        <w:rPr>
          <w:lang w:val="en-AU" w:eastAsia="en-AU"/>
        </w:rPr>
        <w:instrText xml:space="preserve"> REF _Ref106618560 \h </w:instrText>
      </w:r>
      <w:r w:rsidR="00316D31" w:rsidRPr="00263438">
        <w:rPr>
          <w:lang w:val="en-AU" w:eastAsia="en-AU"/>
        </w:rPr>
        <w:instrText xml:space="preserve"> \* MERGEFORMAT </w:instrText>
      </w:r>
      <w:r w:rsidRPr="00263438">
        <w:rPr>
          <w:lang w:val="en-AU" w:eastAsia="en-AU"/>
        </w:rPr>
      </w:r>
      <w:r w:rsidRPr="00263438">
        <w:rPr>
          <w:lang w:val="en-AU" w:eastAsia="en-AU"/>
        </w:rPr>
        <w:fldChar w:fldCharType="separate"/>
      </w:r>
      <w:r w:rsidR="00AE6F3A" w:rsidRPr="00263438">
        <w:rPr>
          <w:lang w:val="en-AU"/>
        </w:rPr>
        <w:t xml:space="preserve">Figure </w:t>
      </w:r>
      <w:r w:rsidR="00AE6F3A" w:rsidRPr="00AE6F3A">
        <w:rPr>
          <w:lang w:val="en-AU"/>
        </w:rPr>
        <w:t>7</w:t>
      </w:r>
      <w:r w:rsidRPr="00263438">
        <w:rPr>
          <w:lang w:val="en-AU" w:eastAsia="en-AU"/>
        </w:rPr>
        <w:fldChar w:fldCharType="end"/>
      </w:r>
      <w:r w:rsidRPr="00263438">
        <w:rPr>
          <w:lang w:val="en-AU" w:eastAsia="en-AU"/>
        </w:rPr>
        <w:t>)</w:t>
      </w:r>
      <w:r w:rsidR="00472967" w:rsidRPr="00263438">
        <w:rPr>
          <w:lang w:val="en-AU" w:eastAsia="en-AU"/>
        </w:rPr>
        <w:t xml:space="preserve"> (Brox, Haa</w:t>
      </w:r>
      <w:r w:rsidR="00907E56" w:rsidRPr="00263438">
        <w:rPr>
          <w:lang w:val="en-AU" w:eastAsia="en-AU"/>
        </w:rPr>
        <w:t>hr</w:t>
      </w:r>
      <w:r w:rsidR="00472967" w:rsidRPr="00263438">
        <w:rPr>
          <w:lang w:val="en-AU" w:eastAsia="en-AU"/>
        </w:rPr>
        <w:t xml:space="preserve">, Ketola, Paavola, </w:t>
      </w:r>
      <w:r w:rsidR="00FF2A5F" w:rsidRPr="00263438">
        <w:rPr>
          <w:lang w:val="en-AU" w:eastAsia="en-AU"/>
        </w:rPr>
        <w:t>Farfaras, Peters)</w:t>
      </w:r>
      <w:r w:rsidRPr="00263438">
        <w:rPr>
          <w:lang w:val="en-AU" w:eastAsia="en-AU"/>
        </w:rPr>
        <w:t xml:space="preserve">. Three RCTs were included in the meta-analysis at 3 months, </w:t>
      </w:r>
      <w:r w:rsidR="004574A1">
        <w:rPr>
          <w:lang w:val="en-AU" w:eastAsia="en-AU"/>
        </w:rPr>
        <w:t>four</w:t>
      </w:r>
      <w:r w:rsidRPr="00263438">
        <w:rPr>
          <w:lang w:val="en-AU" w:eastAsia="en-AU"/>
        </w:rPr>
        <w:t xml:space="preserve"> at 6 months, </w:t>
      </w:r>
      <w:r w:rsidR="004574A1">
        <w:rPr>
          <w:lang w:val="en-AU" w:eastAsia="en-AU"/>
        </w:rPr>
        <w:t>three</w:t>
      </w:r>
      <w:r w:rsidRPr="00263438">
        <w:rPr>
          <w:lang w:val="en-AU" w:eastAsia="en-AU"/>
        </w:rPr>
        <w:t xml:space="preserve"> studies at 1 year, </w:t>
      </w:r>
      <w:r w:rsidR="004574A1">
        <w:rPr>
          <w:lang w:val="en-AU" w:eastAsia="en-AU"/>
        </w:rPr>
        <w:t>five</w:t>
      </w:r>
      <w:r w:rsidRPr="00263438">
        <w:rPr>
          <w:lang w:val="en-AU" w:eastAsia="en-AU"/>
        </w:rPr>
        <w:t xml:space="preserve"> studies at 2 years, </w:t>
      </w:r>
      <w:r w:rsidR="004574A1">
        <w:rPr>
          <w:lang w:val="en-AU" w:eastAsia="en-AU"/>
        </w:rPr>
        <w:t>two</w:t>
      </w:r>
      <w:r w:rsidRPr="00263438">
        <w:rPr>
          <w:lang w:val="en-AU" w:eastAsia="en-AU"/>
        </w:rPr>
        <w:t xml:space="preserve"> studies at 5 years and </w:t>
      </w:r>
      <w:r w:rsidR="004574A1">
        <w:rPr>
          <w:lang w:val="en-AU" w:eastAsia="en-AU"/>
        </w:rPr>
        <w:t>two</w:t>
      </w:r>
      <w:r w:rsidRPr="00263438">
        <w:rPr>
          <w:lang w:val="en-AU" w:eastAsia="en-AU"/>
        </w:rPr>
        <w:t xml:space="preserve"> studies at </w:t>
      </w:r>
      <w:r w:rsidR="00D0218C">
        <w:rPr>
          <w:lang w:val="en-AU" w:eastAsia="en-AU"/>
        </w:rPr>
        <w:t xml:space="preserve">the </w:t>
      </w:r>
      <w:r w:rsidRPr="00263438">
        <w:rPr>
          <w:lang w:val="en-AU" w:eastAsia="en-AU"/>
        </w:rPr>
        <w:t>10</w:t>
      </w:r>
      <w:r w:rsidR="00907E56" w:rsidRPr="00263438">
        <w:rPr>
          <w:lang w:val="en-AU" w:eastAsia="en-AU"/>
        </w:rPr>
        <w:t>-</w:t>
      </w:r>
      <w:r w:rsidRPr="00263438">
        <w:rPr>
          <w:lang w:val="en-AU" w:eastAsia="en-AU"/>
        </w:rPr>
        <w:t>year timepoint.</w:t>
      </w:r>
    </w:p>
    <w:p w14:paraId="00037D91" w14:textId="604D876A" w:rsidR="000E1DE6" w:rsidRPr="00263438" w:rsidRDefault="000E1DE6" w:rsidP="00316D31">
      <w:pPr>
        <w:rPr>
          <w:lang w:val="en-AU" w:eastAsia="en-AU"/>
        </w:rPr>
      </w:pPr>
      <w:r w:rsidRPr="00263438">
        <w:rPr>
          <w:lang w:val="en-AU" w:eastAsia="en-AU"/>
        </w:rPr>
        <w:t xml:space="preserve">There was no statistically significant difference for shoulder function between conservative treatment and </w:t>
      </w:r>
      <w:r w:rsidR="00FD0665" w:rsidRPr="00263438">
        <w:rPr>
          <w:lang w:val="en-AU" w:eastAsia="en-AU"/>
        </w:rPr>
        <w:t>SAD</w:t>
      </w:r>
      <w:r w:rsidRPr="00263438">
        <w:rPr>
          <w:lang w:val="en-AU" w:eastAsia="en-AU"/>
        </w:rPr>
        <w:t xml:space="preserve"> at 3-month</w:t>
      </w:r>
      <w:r w:rsidR="00800BEE" w:rsidRPr="00263438">
        <w:rPr>
          <w:lang w:val="en-AU" w:eastAsia="en-AU"/>
        </w:rPr>
        <w:t>s</w:t>
      </w:r>
      <w:r w:rsidR="00721D46" w:rsidRPr="00263438">
        <w:rPr>
          <w:lang w:val="en-AU" w:eastAsia="en-AU"/>
        </w:rPr>
        <w:t xml:space="preserve"> </w:t>
      </w:r>
      <w:r w:rsidRPr="00263438">
        <w:rPr>
          <w:lang w:val="en-AU" w:eastAsia="en-AU"/>
        </w:rPr>
        <w:t>(MD</w:t>
      </w:r>
      <w:r w:rsidR="00721D46" w:rsidRPr="00263438">
        <w:rPr>
          <w:lang w:val="en-AU" w:eastAsia="en-AU"/>
        </w:rPr>
        <w:t> </w:t>
      </w:r>
      <w:r w:rsidRPr="00263438">
        <w:rPr>
          <w:lang w:val="en-AU" w:eastAsia="en-AU"/>
        </w:rPr>
        <w:t>=</w:t>
      </w:r>
      <w:r w:rsidR="00721D46" w:rsidRPr="00263438">
        <w:rPr>
          <w:lang w:val="en-AU" w:eastAsia="en-AU"/>
        </w:rPr>
        <w:t> </w:t>
      </w:r>
      <w:r w:rsidRPr="00263438">
        <w:rPr>
          <w:lang w:val="en-AU" w:eastAsia="en-AU"/>
        </w:rPr>
        <w:t>6.21, 95% CI: -7.34</w:t>
      </w:r>
      <w:r w:rsidR="007F0F38" w:rsidRPr="00263438">
        <w:rPr>
          <w:lang w:val="en-AU" w:eastAsia="en-AU"/>
        </w:rPr>
        <w:t xml:space="preserve"> to</w:t>
      </w:r>
      <w:r w:rsidRPr="00263438">
        <w:rPr>
          <w:lang w:val="en-AU" w:eastAsia="en-AU"/>
        </w:rPr>
        <w:t xml:space="preserve"> 19.76, </w:t>
      </w:r>
      <w:r w:rsidR="00DE5308">
        <w:rPr>
          <w:lang w:val="en-AU" w:eastAsia="en-AU"/>
        </w:rPr>
        <w:t>p</w:t>
      </w:r>
      <w:r w:rsidR="008555BC" w:rsidRPr="00263438">
        <w:rPr>
          <w:lang w:val="en-AU" w:eastAsia="en-AU"/>
        </w:rPr>
        <w:t> </w:t>
      </w:r>
      <w:r w:rsidRPr="00263438">
        <w:rPr>
          <w:lang w:val="en-AU" w:eastAsia="en-AU"/>
        </w:rPr>
        <w:t>=</w:t>
      </w:r>
      <w:r w:rsidR="008555BC" w:rsidRPr="00263438">
        <w:rPr>
          <w:lang w:val="en-AU" w:eastAsia="en-AU"/>
        </w:rPr>
        <w:t> </w:t>
      </w:r>
      <w:r w:rsidRPr="00263438">
        <w:rPr>
          <w:lang w:val="en-AU" w:eastAsia="en-AU"/>
        </w:rPr>
        <w:t>0.37), 6-month (MD</w:t>
      </w:r>
      <w:r w:rsidR="008555BC" w:rsidRPr="00263438">
        <w:rPr>
          <w:lang w:val="en-AU" w:eastAsia="en-AU"/>
        </w:rPr>
        <w:t> </w:t>
      </w:r>
      <w:r w:rsidRPr="00263438">
        <w:rPr>
          <w:lang w:val="en-AU" w:eastAsia="en-AU"/>
        </w:rPr>
        <w:t>=</w:t>
      </w:r>
      <w:r w:rsidR="008555BC" w:rsidRPr="00263438">
        <w:rPr>
          <w:lang w:val="en-AU" w:eastAsia="en-AU"/>
        </w:rPr>
        <w:t> </w:t>
      </w:r>
      <w:r w:rsidRPr="00263438">
        <w:rPr>
          <w:lang w:val="en-AU" w:eastAsia="en-AU"/>
        </w:rPr>
        <w:t>2.71, 95% CI: -4.67</w:t>
      </w:r>
      <w:r w:rsidR="007F0F38" w:rsidRPr="00263438">
        <w:rPr>
          <w:lang w:val="en-AU" w:eastAsia="en-AU"/>
        </w:rPr>
        <w:t xml:space="preserve"> to</w:t>
      </w:r>
      <w:r w:rsidRPr="00263438">
        <w:rPr>
          <w:lang w:val="en-AU" w:eastAsia="en-AU"/>
        </w:rPr>
        <w:t xml:space="preserve"> 10.09, </w:t>
      </w:r>
      <w:r w:rsidR="00DE5308">
        <w:rPr>
          <w:lang w:val="en-AU" w:eastAsia="en-AU"/>
        </w:rPr>
        <w:t>p</w:t>
      </w:r>
      <w:r w:rsidR="008555BC" w:rsidRPr="00263438">
        <w:rPr>
          <w:lang w:val="en-AU" w:eastAsia="en-AU"/>
        </w:rPr>
        <w:t> </w:t>
      </w:r>
      <w:r w:rsidRPr="00263438">
        <w:rPr>
          <w:lang w:val="en-AU" w:eastAsia="en-AU"/>
        </w:rPr>
        <w:t>=</w:t>
      </w:r>
      <w:r w:rsidR="008555BC" w:rsidRPr="00263438">
        <w:rPr>
          <w:lang w:val="en-AU" w:eastAsia="en-AU"/>
        </w:rPr>
        <w:t> </w:t>
      </w:r>
      <w:r w:rsidRPr="00263438">
        <w:rPr>
          <w:lang w:val="en-AU" w:eastAsia="en-AU"/>
        </w:rPr>
        <w:t>0.47), 1</w:t>
      </w:r>
      <w:r w:rsidR="008555BC" w:rsidRPr="00263438">
        <w:rPr>
          <w:lang w:val="en-AU" w:eastAsia="en-AU"/>
        </w:rPr>
        <w:t>-</w:t>
      </w:r>
      <w:r w:rsidRPr="00263438">
        <w:rPr>
          <w:lang w:val="en-AU" w:eastAsia="en-AU"/>
        </w:rPr>
        <w:t>year</w:t>
      </w:r>
      <w:r w:rsidR="00690FA2" w:rsidRPr="00263438">
        <w:rPr>
          <w:lang w:val="en-AU" w:eastAsia="en-AU"/>
        </w:rPr>
        <w:t xml:space="preserve"> </w:t>
      </w:r>
      <w:r w:rsidRPr="00263438">
        <w:rPr>
          <w:lang w:val="en-AU" w:eastAsia="en-AU"/>
        </w:rPr>
        <w:t>(MD</w:t>
      </w:r>
      <w:r w:rsidR="00690FA2" w:rsidRPr="00263438">
        <w:rPr>
          <w:lang w:val="en-AU" w:eastAsia="en-AU"/>
        </w:rPr>
        <w:t> </w:t>
      </w:r>
      <w:r w:rsidRPr="00263438">
        <w:rPr>
          <w:lang w:val="en-AU" w:eastAsia="en-AU"/>
        </w:rPr>
        <w:t>=</w:t>
      </w:r>
      <w:r w:rsidR="00690FA2" w:rsidRPr="00263438">
        <w:rPr>
          <w:lang w:val="en-AU" w:eastAsia="en-AU"/>
        </w:rPr>
        <w:t> </w:t>
      </w:r>
      <w:r w:rsidRPr="00263438">
        <w:rPr>
          <w:lang w:val="en-AU" w:eastAsia="en-AU"/>
        </w:rPr>
        <w:t>-3.60, 95% CI: -9.16</w:t>
      </w:r>
      <w:r w:rsidR="007F0F38" w:rsidRPr="00263438">
        <w:rPr>
          <w:lang w:val="en-AU" w:eastAsia="en-AU"/>
        </w:rPr>
        <w:t xml:space="preserve"> to</w:t>
      </w:r>
      <w:r w:rsidRPr="00263438">
        <w:rPr>
          <w:lang w:val="en-AU" w:eastAsia="en-AU"/>
        </w:rPr>
        <w:t xml:space="preserve"> 16.37, </w:t>
      </w:r>
      <w:r w:rsidR="00DE5308">
        <w:rPr>
          <w:lang w:val="en-AU" w:eastAsia="en-AU"/>
        </w:rPr>
        <w:t>p</w:t>
      </w:r>
      <w:r w:rsidR="00690FA2" w:rsidRPr="00263438">
        <w:rPr>
          <w:lang w:val="en-AU" w:eastAsia="en-AU"/>
        </w:rPr>
        <w:t> </w:t>
      </w:r>
      <w:r w:rsidRPr="00263438">
        <w:rPr>
          <w:lang w:val="en-AU" w:eastAsia="en-AU"/>
        </w:rPr>
        <w:t>=</w:t>
      </w:r>
      <w:r w:rsidR="00690FA2" w:rsidRPr="00263438">
        <w:rPr>
          <w:lang w:val="en-AU" w:eastAsia="en-AU"/>
        </w:rPr>
        <w:t> </w:t>
      </w:r>
      <w:r w:rsidRPr="00263438">
        <w:rPr>
          <w:lang w:val="en-AU" w:eastAsia="en-AU"/>
        </w:rPr>
        <w:t>0.58) and 5</w:t>
      </w:r>
      <w:r w:rsidR="00690FA2" w:rsidRPr="00263438">
        <w:rPr>
          <w:lang w:val="en-AU" w:eastAsia="en-AU"/>
        </w:rPr>
        <w:t>-</w:t>
      </w:r>
      <w:r w:rsidRPr="00263438">
        <w:rPr>
          <w:lang w:val="en-AU" w:eastAsia="en-AU"/>
        </w:rPr>
        <w:t>year</w:t>
      </w:r>
      <w:r w:rsidR="00690FA2" w:rsidRPr="00263438">
        <w:rPr>
          <w:lang w:val="en-AU" w:eastAsia="en-AU"/>
        </w:rPr>
        <w:t xml:space="preserve"> </w:t>
      </w:r>
      <w:r w:rsidRPr="00263438">
        <w:rPr>
          <w:lang w:val="en-AU" w:eastAsia="en-AU"/>
        </w:rPr>
        <w:t>(MD</w:t>
      </w:r>
      <w:r w:rsidR="00690FA2" w:rsidRPr="00263438">
        <w:rPr>
          <w:lang w:val="en-AU" w:eastAsia="en-AU"/>
        </w:rPr>
        <w:t> </w:t>
      </w:r>
      <w:r w:rsidRPr="00263438">
        <w:rPr>
          <w:lang w:val="en-AU" w:eastAsia="en-AU"/>
        </w:rPr>
        <w:t>=</w:t>
      </w:r>
      <w:r w:rsidR="00690FA2" w:rsidRPr="00263438">
        <w:rPr>
          <w:lang w:val="en-AU" w:eastAsia="en-AU"/>
        </w:rPr>
        <w:t> </w:t>
      </w:r>
      <w:r w:rsidRPr="00263438">
        <w:rPr>
          <w:lang w:val="en-AU" w:eastAsia="en-AU"/>
        </w:rPr>
        <w:t>-4.41, 95% CI: -1.71</w:t>
      </w:r>
      <w:r w:rsidR="007F0F38" w:rsidRPr="00263438">
        <w:rPr>
          <w:lang w:val="en-AU" w:eastAsia="en-AU"/>
        </w:rPr>
        <w:t xml:space="preserve"> to</w:t>
      </w:r>
      <w:r w:rsidRPr="00263438">
        <w:rPr>
          <w:lang w:val="en-AU" w:eastAsia="en-AU"/>
        </w:rPr>
        <w:t xml:space="preserve"> 10.53, </w:t>
      </w:r>
      <w:r w:rsidR="00DE5308">
        <w:rPr>
          <w:lang w:val="en-AU" w:eastAsia="en-AU"/>
        </w:rPr>
        <w:t>p</w:t>
      </w:r>
      <w:r w:rsidR="00690FA2" w:rsidRPr="00263438">
        <w:rPr>
          <w:lang w:val="en-AU" w:eastAsia="en-AU"/>
        </w:rPr>
        <w:t> </w:t>
      </w:r>
      <w:r w:rsidRPr="00263438">
        <w:rPr>
          <w:lang w:val="en-AU" w:eastAsia="en-AU"/>
        </w:rPr>
        <w:t>=</w:t>
      </w:r>
      <w:r w:rsidR="00F158F2" w:rsidRPr="00263438">
        <w:rPr>
          <w:lang w:val="en-AU" w:eastAsia="en-AU"/>
        </w:rPr>
        <w:t> </w:t>
      </w:r>
      <w:r w:rsidRPr="00263438">
        <w:rPr>
          <w:lang w:val="en-AU" w:eastAsia="en-AU"/>
        </w:rPr>
        <w:t>0.16) timepoints. Heterogeneity and inconsistencies were low at 5 years (</w:t>
      </w:r>
      <w:r w:rsidRPr="00263438">
        <w:rPr>
          <w:rFonts w:ascii="Arial" w:hAnsi="Arial" w:cs="Arial"/>
          <w:lang w:val="en-AU" w:eastAsia="en-AU"/>
        </w:rPr>
        <w:t>ꭕ</w:t>
      </w:r>
      <w:r w:rsidRPr="00263438">
        <w:rPr>
          <w:vertAlign w:val="superscript"/>
          <w:lang w:val="en-AU" w:eastAsia="en-AU"/>
        </w:rPr>
        <w:t>2</w:t>
      </w:r>
      <w:r w:rsidR="00F158F2" w:rsidRPr="00263438">
        <w:rPr>
          <w:lang w:val="en-AU" w:eastAsia="en-AU"/>
        </w:rPr>
        <w:t> </w:t>
      </w:r>
      <w:r w:rsidRPr="00263438">
        <w:rPr>
          <w:lang w:val="en-AU" w:eastAsia="en-AU"/>
        </w:rPr>
        <w:t>=</w:t>
      </w:r>
      <w:r w:rsidR="00F158F2" w:rsidRPr="00263438">
        <w:rPr>
          <w:lang w:val="en-AU" w:eastAsia="en-AU"/>
        </w:rPr>
        <w:t> </w:t>
      </w:r>
      <w:r w:rsidRPr="00263438">
        <w:rPr>
          <w:lang w:val="en-AU" w:eastAsia="en-AU"/>
        </w:rPr>
        <w:t>0.05, I</w:t>
      </w:r>
      <w:r w:rsidRPr="00263438">
        <w:rPr>
          <w:vertAlign w:val="superscript"/>
          <w:lang w:val="en-AU" w:eastAsia="en-AU"/>
        </w:rPr>
        <w:t>2</w:t>
      </w:r>
      <w:r w:rsidR="00F158F2" w:rsidRPr="00263438">
        <w:rPr>
          <w:vertAlign w:val="superscript"/>
          <w:lang w:val="en-AU" w:eastAsia="en-AU"/>
        </w:rPr>
        <w:t> </w:t>
      </w:r>
      <w:r w:rsidRPr="00263438">
        <w:rPr>
          <w:lang w:val="en-AU" w:eastAsia="en-AU"/>
        </w:rPr>
        <w:t>=</w:t>
      </w:r>
      <w:r w:rsidR="00F158F2" w:rsidRPr="00263438">
        <w:rPr>
          <w:lang w:val="en-AU" w:eastAsia="en-AU"/>
        </w:rPr>
        <w:t> </w:t>
      </w:r>
      <w:r w:rsidRPr="00263438">
        <w:rPr>
          <w:lang w:val="en-AU" w:eastAsia="en-AU"/>
        </w:rPr>
        <w:t>0%) and 10 years (</w:t>
      </w:r>
      <w:r w:rsidRPr="00263438">
        <w:rPr>
          <w:rFonts w:ascii="Arial" w:hAnsi="Arial" w:cs="Arial"/>
          <w:lang w:val="en-AU" w:eastAsia="en-AU"/>
        </w:rPr>
        <w:t>ꭕ</w:t>
      </w:r>
      <w:r w:rsidRPr="00263438">
        <w:rPr>
          <w:vertAlign w:val="superscript"/>
          <w:lang w:val="en-AU" w:eastAsia="en-AU"/>
        </w:rPr>
        <w:t>2</w:t>
      </w:r>
      <w:r w:rsidR="00F158F2" w:rsidRPr="00263438">
        <w:rPr>
          <w:lang w:val="en-AU" w:eastAsia="en-AU"/>
        </w:rPr>
        <w:t> </w:t>
      </w:r>
      <w:r w:rsidRPr="00263438">
        <w:rPr>
          <w:lang w:val="en-AU" w:eastAsia="en-AU"/>
        </w:rPr>
        <w:t>=</w:t>
      </w:r>
      <w:r w:rsidR="00F158F2" w:rsidRPr="00263438">
        <w:rPr>
          <w:lang w:val="en-AU" w:eastAsia="en-AU"/>
        </w:rPr>
        <w:t> </w:t>
      </w:r>
      <w:r w:rsidRPr="00263438">
        <w:rPr>
          <w:lang w:val="en-AU" w:eastAsia="en-AU"/>
        </w:rPr>
        <w:t>0.98, I</w:t>
      </w:r>
      <w:r w:rsidRPr="00263438">
        <w:rPr>
          <w:vertAlign w:val="superscript"/>
          <w:lang w:val="en-AU" w:eastAsia="en-AU"/>
        </w:rPr>
        <w:t>2</w:t>
      </w:r>
      <w:r w:rsidR="00F158F2" w:rsidRPr="00263438">
        <w:rPr>
          <w:vertAlign w:val="superscript"/>
          <w:lang w:val="en-AU" w:eastAsia="en-AU"/>
        </w:rPr>
        <w:t> </w:t>
      </w:r>
      <w:r w:rsidRPr="00263438">
        <w:rPr>
          <w:lang w:val="en-AU" w:eastAsia="en-AU"/>
        </w:rPr>
        <w:t>=</w:t>
      </w:r>
      <w:r w:rsidR="00F158F2" w:rsidRPr="00263438">
        <w:rPr>
          <w:lang w:val="en-AU" w:eastAsia="en-AU"/>
        </w:rPr>
        <w:t> </w:t>
      </w:r>
      <w:r w:rsidRPr="00263438">
        <w:rPr>
          <w:lang w:val="en-AU" w:eastAsia="en-AU"/>
        </w:rPr>
        <w:t>0%), moderate at 6 months (</w:t>
      </w:r>
      <w:r w:rsidRPr="00263438">
        <w:rPr>
          <w:rFonts w:ascii="Arial" w:hAnsi="Arial" w:cs="Arial"/>
          <w:lang w:val="en-AU" w:eastAsia="en-AU"/>
        </w:rPr>
        <w:t>ꭕ</w:t>
      </w:r>
      <w:r w:rsidRPr="00263438">
        <w:rPr>
          <w:vertAlign w:val="superscript"/>
          <w:lang w:val="en-AU" w:eastAsia="en-AU"/>
        </w:rPr>
        <w:t>2</w:t>
      </w:r>
      <w:r w:rsidR="00F158F2" w:rsidRPr="00263438">
        <w:rPr>
          <w:lang w:val="en-AU" w:eastAsia="en-AU"/>
        </w:rPr>
        <w:t> </w:t>
      </w:r>
      <w:r w:rsidRPr="00263438">
        <w:rPr>
          <w:lang w:val="en-AU" w:eastAsia="en-AU"/>
        </w:rPr>
        <w:t>=</w:t>
      </w:r>
      <w:r w:rsidR="00F158F2" w:rsidRPr="00263438">
        <w:rPr>
          <w:lang w:val="en-AU" w:eastAsia="en-AU"/>
        </w:rPr>
        <w:t> </w:t>
      </w:r>
      <w:r w:rsidRPr="00263438">
        <w:rPr>
          <w:lang w:val="en-AU" w:eastAsia="en-AU"/>
        </w:rPr>
        <w:t>8.30, I</w:t>
      </w:r>
      <w:r w:rsidRPr="00263438">
        <w:rPr>
          <w:vertAlign w:val="superscript"/>
          <w:lang w:val="en-AU" w:eastAsia="en-AU"/>
        </w:rPr>
        <w:t>2</w:t>
      </w:r>
      <w:r w:rsidR="00F158F2" w:rsidRPr="00263438">
        <w:rPr>
          <w:vertAlign w:val="superscript"/>
          <w:lang w:val="en-AU" w:eastAsia="en-AU"/>
        </w:rPr>
        <w:t> </w:t>
      </w:r>
      <w:r w:rsidRPr="00263438">
        <w:rPr>
          <w:lang w:val="en-AU" w:eastAsia="en-AU"/>
        </w:rPr>
        <w:t>=</w:t>
      </w:r>
      <w:r w:rsidR="00F158F2" w:rsidRPr="00263438">
        <w:rPr>
          <w:lang w:val="en-AU" w:eastAsia="en-AU"/>
        </w:rPr>
        <w:t> </w:t>
      </w:r>
      <w:r w:rsidRPr="00263438">
        <w:rPr>
          <w:lang w:val="en-AU" w:eastAsia="en-AU"/>
        </w:rPr>
        <w:t>64% and substantial at 3 months (</w:t>
      </w:r>
      <w:r w:rsidRPr="00263438">
        <w:rPr>
          <w:rFonts w:ascii="Arial" w:hAnsi="Arial" w:cs="Arial"/>
          <w:lang w:val="en-AU" w:eastAsia="en-AU"/>
        </w:rPr>
        <w:t>ꭕ</w:t>
      </w:r>
      <w:r w:rsidRPr="00263438">
        <w:rPr>
          <w:vertAlign w:val="superscript"/>
          <w:lang w:val="en-AU" w:eastAsia="en-AU"/>
        </w:rPr>
        <w:t>2</w:t>
      </w:r>
      <w:r w:rsidR="004F49C0" w:rsidRPr="00263438">
        <w:rPr>
          <w:lang w:val="en-AU" w:eastAsia="en-AU"/>
        </w:rPr>
        <w:t> </w:t>
      </w:r>
      <w:r w:rsidRPr="00263438">
        <w:rPr>
          <w:lang w:val="en-AU" w:eastAsia="en-AU"/>
        </w:rPr>
        <w:t>=</w:t>
      </w:r>
      <w:r w:rsidR="004F49C0" w:rsidRPr="00263438">
        <w:rPr>
          <w:lang w:val="en-AU" w:eastAsia="en-AU"/>
        </w:rPr>
        <w:t> </w:t>
      </w:r>
      <w:r w:rsidRPr="00263438">
        <w:rPr>
          <w:lang w:val="en-AU" w:eastAsia="en-AU"/>
        </w:rPr>
        <w:t>10.49, I</w:t>
      </w:r>
      <w:r w:rsidRPr="00263438">
        <w:rPr>
          <w:vertAlign w:val="superscript"/>
          <w:lang w:val="en-AU" w:eastAsia="en-AU"/>
        </w:rPr>
        <w:t>2</w:t>
      </w:r>
      <w:r w:rsidR="004F49C0" w:rsidRPr="00263438">
        <w:rPr>
          <w:vertAlign w:val="superscript"/>
          <w:lang w:val="en-AU" w:eastAsia="en-AU"/>
        </w:rPr>
        <w:t> </w:t>
      </w:r>
      <w:r w:rsidRPr="00263438">
        <w:rPr>
          <w:lang w:val="en-AU" w:eastAsia="en-AU"/>
        </w:rPr>
        <w:t>=</w:t>
      </w:r>
      <w:r w:rsidR="004F49C0" w:rsidRPr="00263438">
        <w:rPr>
          <w:lang w:val="en-AU" w:eastAsia="en-AU"/>
        </w:rPr>
        <w:t> </w:t>
      </w:r>
      <w:r w:rsidRPr="00263438">
        <w:rPr>
          <w:lang w:val="en-AU" w:eastAsia="en-AU"/>
        </w:rPr>
        <w:t>81%) and 1 year (</w:t>
      </w:r>
      <w:r w:rsidRPr="00263438">
        <w:rPr>
          <w:rFonts w:ascii="Arial" w:hAnsi="Arial" w:cs="Arial"/>
          <w:lang w:val="en-AU" w:eastAsia="en-AU"/>
        </w:rPr>
        <w:t>ꭕ</w:t>
      </w:r>
      <w:r w:rsidRPr="00263438">
        <w:rPr>
          <w:vertAlign w:val="superscript"/>
          <w:lang w:val="en-AU" w:eastAsia="en-AU"/>
        </w:rPr>
        <w:t>2</w:t>
      </w:r>
      <w:r w:rsidR="004F49C0" w:rsidRPr="00263438">
        <w:rPr>
          <w:lang w:val="en-AU" w:eastAsia="en-AU"/>
        </w:rPr>
        <w:t> </w:t>
      </w:r>
      <w:r w:rsidRPr="00263438">
        <w:rPr>
          <w:lang w:val="en-AU" w:eastAsia="en-AU"/>
        </w:rPr>
        <w:t>=</w:t>
      </w:r>
      <w:r w:rsidR="004F49C0" w:rsidRPr="00263438">
        <w:rPr>
          <w:lang w:val="en-AU" w:eastAsia="en-AU"/>
        </w:rPr>
        <w:t> </w:t>
      </w:r>
      <w:r w:rsidRPr="00263438">
        <w:rPr>
          <w:lang w:val="en-AU" w:eastAsia="en-AU"/>
        </w:rPr>
        <w:t>8.07, I</w:t>
      </w:r>
      <w:r w:rsidRPr="00263438">
        <w:rPr>
          <w:vertAlign w:val="superscript"/>
          <w:lang w:val="en-AU" w:eastAsia="en-AU"/>
        </w:rPr>
        <w:t>2</w:t>
      </w:r>
      <w:r w:rsidR="004F49C0" w:rsidRPr="00263438">
        <w:rPr>
          <w:vertAlign w:val="superscript"/>
          <w:lang w:val="en-AU" w:eastAsia="en-AU"/>
        </w:rPr>
        <w:t> </w:t>
      </w:r>
      <w:r w:rsidRPr="00263438">
        <w:rPr>
          <w:lang w:val="en-AU" w:eastAsia="en-AU"/>
        </w:rPr>
        <w:t>=</w:t>
      </w:r>
      <w:r w:rsidR="004F49C0" w:rsidRPr="00263438">
        <w:rPr>
          <w:lang w:val="en-AU" w:eastAsia="en-AU"/>
        </w:rPr>
        <w:t> </w:t>
      </w:r>
      <w:r w:rsidRPr="00263438">
        <w:rPr>
          <w:lang w:val="en-AU" w:eastAsia="en-AU"/>
        </w:rPr>
        <w:t>75%).</w:t>
      </w:r>
    </w:p>
    <w:p w14:paraId="6DC34FC2" w14:textId="00557540" w:rsidR="00616CE4" w:rsidRPr="00263438" w:rsidRDefault="000E1DE6" w:rsidP="00616CE4">
      <w:pPr>
        <w:rPr>
          <w:lang w:val="en-AU" w:eastAsia="en-AU"/>
        </w:rPr>
      </w:pPr>
      <w:r w:rsidRPr="00263438">
        <w:rPr>
          <w:lang w:val="en-AU" w:eastAsia="en-AU"/>
        </w:rPr>
        <w:t>There were statistically significant difference</w:t>
      </w:r>
      <w:r w:rsidR="008E4C75" w:rsidRPr="00263438">
        <w:rPr>
          <w:lang w:val="en-AU" w:eastAsia="en-AU"/>
        </w:rPr>
        <w:t>s</w:t>
      </w:r>
      <w:r w:rsidRPr="00263438">
        <w:rPr>
          <w:lang w:val="en-AU" w:eastAsia="en-AU"/>
        </w:rPr>
        <w:t xml:space="preserve"> observed at the 2</w:t>
      </w:r>
      <w:r w:rsidR="008E4C75" w:rsidRPr="00263438">
        <w:rPr>
          <w:lang w:val="en-AU" w:eastAsia="en-AU"/>
        </w:rPr>
        <w:t>-</w:t>
      </w:r>
      <w:r w:rsidRPr="00263438">
        <w:rPr>
          <w:lang w:val="en-AU" w:eastAsia="en-AU"/>
        </w:rPr>
        <w:t>year and 10</w:t>
      </w:r>
      <w:r w:rsidR="008E4C75" w:rsidRPr="00263438">
        <w:rPr>
          <w:lang w:val="en-AU" w:eastAsia="en-AU"/>
        </w:rPr>
        <w:t>-</w:t>
      </w:r>
      <w:r w:rsidRPr="00263438">
        <w:rPr>
          <w:lang w:val="en-AU" w:eastAsia="en-AU"/>
        </w:rPr>
        <w:t xml:space="preserve">year time points, but only the differences observed at 10 years were clinically important (based on an improvement </w:t>
      </w:r>
      <w:r w:rsidR="007C2809" w:rsidRPr="00263438">
        <w:rPr>
          <w:lang w:val="en-AU" w:eastAsia="en-AU"/>
        </w:rPr>
        <w:t>of</w:t>
      </w:r>
      <w:r w:rsidRPr="00263438">
        <w:rPr>
          <w:lang w:val="en-AU" w:eastAsia="en-AU"/>
        </w:rPr>
        <w:t xml:space="preserve"> </w:t>
      </w:r>
      <w:r w:rsidR="00516F43" w:rsidRPr="00263438">
        <w:rPr>
          <w:lang w:val="en-AU" w:eastAsia="en-AU"/>
        </w:rPr>
        <w:t>8.3</w:t>
      </w:r>
      <w:r w:rsidRPr="00263438">
        <w:rPr>
          <w:lang w:val="en-AU" w:eastAsia="en-AU"/>
        </w:rPr>
        <w:t xml:space="preserve"> or more on a 0</w:t>
      </w:r>
      <w:r w:rsidR="008E4C75" w:rsidRPr="00263438">
        <w:rPr>
          <w:lang w:val="en-AU" w:eastAsia="en-AU"/>
        </w:rPr>
        <w:t>–</w:t>
      </w:r>
      <w:r w:rsidRPr="00263438">
        <w:rPr>
          <w:lang w:val="en-AU" w:eastAsia="en-AU"/>
        </w:rPr>
        <w:t xml:space="preserve">100 scale). </w:t>
      </w:r>
      <w:r w:rsidR="00C53AC6" w:rsidRPr="00263438">
        <w:rPr>
          <w:lang w:val="en-AU" w:eastAsia="en-AU"/>
        </w:rPr>
        <w:t>However,</w:t>
      </w:r>
      <w:r w:rsidR="00722AD5" w:rsidRPr="00263438">
        <w:rPr>
          <w:lang w:val="en-AU" w:eastAsia="en-AU"/>
        </w:rPr>
        <w:t xml:space="preserve"> for the comparison of SAD with conservative therapy</w:t>
      </w:r>
      <w:r w:rsidR="00C53AC6" w:rsidRPr="00263438">
        <w:rPr>
          <w:lang w:val="en-AU" w:eastAsia="en-AU"/>
        </w:rPr>
        <w:t xml:space="preserve"> </w:t>
      </w:r>
      <w:r w:rsidR="00763585" w:rsidRPr="00263438">
        <w:rPr>
          <w:lang w:val="en-AU" w:eastAsia="en-AU"/>
        </w:rPr>
        <w:t xml:space="preserve">the GRADE certainty of evidence </w:t>
      </w:r>
      <w:r w:rsidR="00E25EFB" w:rsidRPr="00263438">
        <w:rPr>
          <w:lang w:val="en-AU" w:eastAsia="en-AU"/>
        </w:rPr>
        <w:t xml:space="preserve">is low, due to the </w:t>
      </w:r>
      <w:r w:rsidR="00E25EFB" w:rsidRPr="00263438">
        <w:rPr>
          <w:lang w:val="en-AU"/>
        </w:rPr>
        <w:t xml:space="preserve">available RCTs being of </w:t>
      </w:r>
      <w:r w:rsidR="00E25EFB" w:rsidRPr="00263438">
        <w:rPr>
          <w:lang w:val="en-AU"/>
        </w:rPr>
        <w:lastRenderedPageBreak/>
        <w:t>moderate or high risk of bias (</w:t>
      </w:r>
      <w:r w:rsidR="00E25EFB" w:rsidRPr="00263438">
        <w:rPr>
          <w:lang w:val="en-AU"/>
        </w:rPr>
        <w:fldChar w:fldCharType="begin"/>
      </w:r>
      <w:r w:rsidR="00E25EFB">
        <w:instrText xml:space="preserve"> REF _Ref106710890 \h </w:instrText>
      </w:r>
      <w:r w:rsidR="00E25EFB" w:rsidRPr="00263438">
        <w:rPr>
          <w:lang w:val="en-AU"/>
        </w:rPr>
      </w:r>
      <w:r w:rsidR="00E25EFB" w:rsidRPr="00263438">
        <w:rPr>
          <w:lang w:val="en-AU"/>
        </w:rPr>
        <w:fldChar w:fldCharType="separate"/>
      </w:r>
      <w:r w:rsidR="00AE6F3A" w:rsidRPr="00263438">
        <w:rPr>
          <w:lang w:val="en-AU"/>
        </w:rPr>
        <w:t xml:space="preserve">Table </w:t>
      </w:r>
      <w:r w:rsidR="00AE6F3A">
        <w:rPr>
          <w:noProof/>
        </w:rPr>
        <w:t>63</w:t>
      </w:r>
      <w:r w:rsidR="00E25EFB" w:rsidRPr="00263438">
        <w:rPr>
          <w:lang w:val="en-AU"/>
        </w:rPr>
        <w:fldChar w:fldCharType="end"/>
      </w:r>
      <w:r w:rsidR="00E25EFB" w:rsidRPr="00263438">
        <w:rPr>
          <w:lang w:val="en-AU"/>
        </w:rPr>
        <w:t>)</w:t>
      </w:r>
      <w:r w:rsidRPr="00263438">
        <w:rPr>
          <w:lang w:val="en-AU" w:eastAsia="en-AU"/>
        </w:rPr>
        <w:t>. This analysis had low heterogeneity and inconsistencies at 2 years</w:t>
      </w:r>
      <w:r w:rsidR="00316D31" w:rsidRPr="00263438">
        <w:rPr>
          <w:lang w:val="en-AU" w:eastAsia="en-AU"/>
        </w:rPr>
        <w:t xml:space="preserve"> </w:t>
      </w:r>
      <w:r w:rsidRPr="00263438">
        <w:rPr>
          <w:lang w:val="en-AU" w:eastAsia="en-AU"/>
        </w:rPr>
        <w:t>(</w:t>
      </w:r>
      <w:r w:rsidRPr="00263438">
        <w:rPr>
          <w:rFonts w:ascii="Arial" w:hAnsi="Arial" w:cs="Arial"/>
          <w:lang w:val="en-AU" w:eastAsia="en-AU"/>
        </w:rPr>
        <w:t>ꭕ</w:t>
      </w:r>
      <w:r w:rsidRPr="00263438">
        <w:rPr>
          <w:vertAlign w:val="superscript"/>
          <w:lang w:val="en-AU" w:eastAsia="en-AU"/>
        </w:rPr>
        <w:t>2</w:t>
      </w:r>
      <w:r w:rsidR="005E7365" w:rsidRPr="00263438">
        <w:rPr>
          <w:lang w:val="en-AU" w:eastAsia="en-AU"/>
        </w:rPr>
        <w:t> </w:t>
      </w:r>
      <w:r w:rsidRPr="00263438">
        <w:rPr>
          <w:lang w:val="en-AU" w:eastAsia="en-AU"/>
        </w:rPr>
        <w:t>=</w:t>
      </w:r>
      <w:r w:rsidR="005E7365" w:rsidRPr="00263438">
        <w:rPr>
          <w:lang w:val="en-AU" w:eastAsia="en-AU"/>
        </w:rPr>
        <w:t> </w:t>
      </w:r>
      <w:r w:rsidRPr="00263438">
        <w:rPr>
          <w:lang w:val="en-AU" w:eastAsia="en-AU"/>
        </w:rPr>
        <w:t>3.04, I</w:t>
      </w:r>
      <w:r w:rsidRPr="00263438">
        <w:rPr>
          <w:vertAlign w:val="superscript"/>
          <w:lang w:val="en-AU" w:eastAsia="en-AU"/>
        </w:rPr>
        <w:t>2</w:t>
      </w:r>
      <w:r w:rsidR="005E7365" w:rsidRPr="00263438">
        <w:rPr>
          <w:vertAlign w:val="superscript"/>
          <w:lang w:val="en-AU" w:eastAsia="en-AU"/>
        </w:rPr>
        <w:t> </w:t>
      </w:r>
      <w:r w:rsidRPr="00263438">
        <w:rPr>
          <w:lang w:val="en-AU" w:eastAsia="en-AU"/>
        </w:rPr>
        <w:t>=</w:t>
      </w:r>
      <w:r w:rsidR="005E7365" w:rsidRPr="00263438">
        <w:rPr>
          <w:lang w:val="en-AU" w:eastAsia="en-AU"/>
        </w:rPr>
        <w:t> </w:t>
      </w:r>
      <w:r w:rsidRPr="00263438">
        <w:rPr>
          <w:lang w:val="en-AU" w:eastAsia="en-AU"/>
        </w:rPr>
        <w:t>0%) and 10 years (</w:t>
      </w:r>
      <w:r w:rsidRPr="00263438">
        <w:rPr>
          <w:rFonts w:ascii="Arial" w:hAnsi="Arial" w:cs="Arial"/>
          <w:lang w:val="en-AU" w:eastAsia="en-AU"/>
        </w:rPr>
        <w:t>ꭕ</w:t>
      </w:r>
      <w:r w:rsidRPr="00263438">
        <w:rPr>
          <w:vertAlign w:val="superscript"/>
          <w:lang w:val="en-AU" w:eastAsia="en-AU"/>
        </w:rPr>
        <w:t>2</w:t>
      </w:r>
      <w:r w:rsidR="005E7365" w:rsidRPr="00263438">
        <w:rPr>
          <w:lang w:val="en-AU" w:eastAsia="en-AU"/>
        </w:rPr>
        <w:t> </w:t>
      </w:r>
      <w:r w:rsidRPr="00263438">
        <w:rPr>
          <w:lang w:val="en-AU" w:eastAsia="en-AU"/>
        </w:rPr>
        <w:t>=</w:t>
      </w:r>
      <w:r w:rsidR="005E7365" w:rsidRPr="00263438">
        <w:rPr>
          <w:lang w:val="en-AU" w:eastAsia="en-AU"/>
        </w:rPr>
        <w:t> </w:t>
      </w:r>
      <w:r w:rsidRPr="00263438">
        <w:rPr>
          <w:lang w:val="en-AU" w:eastAsia="en-AU"/>
        </w:rPr>
        <w:t>0.98, I</w:t>
      </w:r>
      <w:r w:rsidRPr="00263438">
        <w:rPr>
          <w:vertAlign w:val="superscript"/>
          <w:lang w:val="en-AU" w:eastAsia="en-AU"/>
        </w:rPr>
        <w:t>2</w:t>
      </w:r>
      <w:r w:rsidR="005E7365" w:rsidRPr="00263438">
        <w:rPr>
          <w:vertAlign w:val="superscript"/>
          <w:lang w:val="en-AU" w:eastAsia="en-AU"/>
        </w:rPr>
        <w:t> </w:t>
      </w:r>
      <w:r w:rsidRPr="00263438">
        <w:rPr>
          <w:lang w:val="en-AU" w:eastAsia="en-AU"/>
        </w:rPr>
        <w:t>=</w:t>
      </w:r>
      <w:r w:rsidR="005E7365" w:rsidRPr="00263438">
        <w:rPr>
          <w:lang w:val="en-AU" w:eastAsia="en-AU"/>
        </w:rPr>
        <w:t> </w:t>
      </w:r>
      <w:r w:rsidRPr="00263438">
        <w:rPr>
          <w:lang w:val="en-AU" w:eastAsia="en-AU"/>
        </w:rPr>
        <w:t>0%).</w:t>
      </w:r>
    </w:p>
    <w:p w14:paraId="78D7BF7F" w14:textId="1AAB46D6" w:rsidR="000E1DE6" w:rsidRPr="00263438" w:rsidRDefault="005377A9" w:rsidP="00F20CF8">
      <w:pPr>
        <w:rPr>
          <w:lang w:val="en-AU" w:eastAsia="en-AU"/>
        </w:rPr>
      </w:pPr>
      <w:r w:rsidRPr="00263438">
        <w:rPr>
          <w:lang w:val="en-AU" w:eastAsia="en-AU"/>
        </w:rPr>
        <w:t>Changes compared to the recent Cochrane review include</w:t>
      </w:r>
      <w:r w:rsidR="00EA1F8D" w:rsidRPr="00263438">
        <w:rPr>
          <w:lang w:val="en-AU" w:eastAsia="en-AU"/>
        </w:rPr>
        <w:t xml:space="preserve"> the use of </w:t>
      </w:r>
      <w:r w:rsidR="00C33401" w:rsidRPr="00263438">
        <w:rPr>
          <w:lang w:val="en-AU" w:eastAsia="en-AU"/>
        </w:rPr>
        <w:t xml:space="preserve">newly imputed SDs </w:t>
      </w:r>
      <w:r w:rsidR="00EA1F8D" w:rsidRPr="00263438">
        <w:rPr>
          <w:lang w:val="en-AU" w:eastAsia="en-AU"/>
        </w:rPr>
        <w:t>(</w:t>
      </w:r>
      <w:r w:rsidR="00C33401" w:rsidRPr="00263438">
        <w:rPr>
          <w:lang w:val="en-AU" w:eastAsia="en-AU"/>
        </w:rPr>
        <w:t>Ketola and Pe</w:t>
      </w:r>
      <w:r w:rsidR="00EA1F8D" w:rsidRPr="00263438">
        <w:rPr>
          <w:lang w:val="en-AU" w:eastAsia="en-AU"/>
        </w:rPr>
        <w:t>ters)</w:t>
      </w:r>
      <w:r w:rsidR="00C33401" w:rsidRPr="00263438">
        <w:rPr>
          <w:lang w:val="en-AU" w:eastAsia="en-AU"/>
        </w:rPr>
        <w:t xml:space="preserve"> as well as the inclusion of the new data from Paavola (5</w:t>
      </w:r>
      <w:r w:rsidR="001E22A5">
        <w:rPr>
          <w:lang w:val="en-AU" w:eastAsia="en-AU"/>
        </w:rPr>
        <w:t>-</w:t>
      </w:r>
      <w:r w:rsidR="00C33401" w:rsidRPr="00263438">
        <w:rPr>
          <w:lang w:val="en-AU" w:eastAsia="en-AU"/>
        </w:rPr>
        <w:t>year timepoint).</w:t>
      </w:r>
      <w:r w:rsidR="003A7ECE" w:rsidRPr="00263438">
        <w:rPr>
          <w:lang w:val="en-AU" w:eastAsia="en-AU"/>
        </w:rPr>
        <w:t xml:space="preserve"> </w:t>
      </w:r>
      <w:r w:rsidR="007A385D" w:rsidRPr="00263438">
        <w:rPr>
          <w:lang w:val="en-AU" w:eastAsia="en-AU"/>
        </w:rPr>
        <w:t>Peters d</w:t>
      </w:r>
      <w:r w:rsidR="00550D92">
        <w:rPr>
          <w:lang w:val="en-AU" w:eastAsia="en-AU"/>
        </w:rPr>
        <w:t>id</w:t>
      </w:r>
      <w:r w:rsidR="007A385D" w:rsidRPr="00263438">
        <w:rPr>
          <w:lang w:val="en-AU" w:eastAsia="en-AU"/>
        </w:rPr>
        <w:t xml:space="preserve"> not report </w:t>
      </w:r>
      <w:r w:rsidR="007A7A17" w:rsidRPr="00263438">
        <w:rPr>
          <w:lang w:val="en-AU" w:eastAsia="en-AU"/>
        </w:rPr>
        <w:t xml:space="preserve">data at the </w:t>
      </w:r>
      <w:r w:rsidR="007A385D" w:rsidRPr="00263438">
        <w:rPr>
          <w:lang w:val="en-AU" w:eastAsia="en-AU"/>
        </w:rPr>
        <w:t>5</w:t>
      </w:r>
      <w:r w:rsidR="001E22A5">
        <w:rPr>
          <w:lang w:val="en-AU" w:eastAsia="en-AU"/>
        </w:rPr>
        <w:t>-</w:t>
      </w:r>
      <w:r w:rsidR="007A385D" w:rsidRPr="00263438">
        <w:rPr>
          <w:lang w:val="en-AU" w:eastAsia="en-AU"/>
        </w:rPr>
        <w:t>year</w:t>
      </w:r>
      <w:r w:rsidR="007A7A17" w:rsidRPr="00263438">
        <w:rPr>
          <w:lang w:val="en-AU" w:eastAsia="en-AU"/>
        </w:rPr>
        <w:t xml:space="preserve"> follow-up. R</w:t>
      </w:r>
      <w:r w:rsidR="000B0FE8" w:rsidRPr="00263438">
        <w:rPr>
          <w:lang w:val="en-AU" w:eastAsia="en-AU"/>
        </w:rPr>
        <w:t xml:space="preserve">eported outcomes </w:t>
      </w:r>
      <w:r w:rsidR="00F14A91" w:rsidRPr="00263438">
        <w:rPr>
          <w:lang w:val="en-AU" w:eastAsia="en-AU"/>
        </w:rPr>
        <w:t>at</w:t>
      </w:r>
      <w:r w:rsidR="000B0FE8" w:rsidRPr="00263438">
        <w:rPr>
          <w:lang w:val="en-AU" w:eastAsia="en-AU"/>
        </w:rPr>
        <w:t xml:space="preserve"> 36 and 48 months</w:t>
      </w:r>
      <w:r w:rsidR="003A7ECE" w:rsidRPr="00263438">
        <w:rPr>
          <w:lang w:val="en-AU" w:eastAsia="en-AU"/>
        </w:rPr>
        <w:t xml:space="preserve"> </w:t>
      </w:r>
      <w:r w:rsidR="00800D57" w:rsidRPr="00263438">
        <w:rPr>
          <w:lang w:val="en-AU" w:eastAsia="en-AU"/>
        </w:rPr>
        <w:t>were not included</w:t>
      </w:r>
      <w:r w:rsidR="007A7A17" w:rsidRPr="00263438">
        <w:rPr>
          <w:lang w:val="en-AU" w:eastAsia="en-AU"/>
        </w:rPr>
        <w:t xml:space="preserve"> (Peters)</w:t>
      </w:r>
      <w:r w:rsidR="000D3123" w:rsidRPr="00263438">
        <w:rPr>
          <w:lang w:val="en-AU" w:eastAsia="en-AU"/>
        </w:rPr>
        <w:t xml:space="preserve">. </w:t>
      </w:r>
    </w:p>
    <w:p w14:paraId="07DA50AB" w14:textId="77777777" w:rsidR="000E1DE6" w:rsidRPr="00263438" w:rsidRDefault="000E1DE6" w:rsidP="00F20CF8">
      <w:pPr>
        <w:rPr>
          <w:lang w:val="en-AU"/>
        </w:rPr>
      </w:pPr>
      <w:r w:rsidRPr="00263438">
        <w:rPr>
          <w:noProof/>
          <w:lang w:val="en-AU"/>
        </w:rPr>
        <w:drawing>
          <wp:inline distT="0" distB="0" distL="0" distR="0" wp14:anchorId="145CCF5B" wp14:editId="063FCA6A">
            <wp:extent cx="5731510" cy="5365115"/>
            <wp:effectExtent l="0" t="0" r="2540" b="6985"/>
            <wp:docPr id="22" name="Picture 22" descr="Forest plot indicating the mean difference in shoulder function for SAD compared to conservativ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orest plot indicating the mean difference in shoulder function for SAD compared to conservative therapy"/>
                    <pic:cNvPicPr/>
                  </pic:nvPicPr>
                  <pic:blipFill>
                    <a:blip r:embed="rId29"/>
                    <a:stretch>
                      <a:fillRect/>
                    </a:stretch>
                  </pic:blipFill>
                  <pic:spPr>
                    <a:xfrm>
                      <a:off x="0" y="0"/>
                      <a:ext cx="5731510" cy="5365115"/>
                    </a:xfrm>
                    <a:prstGeom prst="rect">
                      <a:avLst/>
                    </a:prstGeom>
                  </pic:spPr>
                </pic:pic>
              </a:graphicData>
            </a:graphic>
          </wp:inline>
        </w:drawing>
      </w:r>
    </w:p>
    <w:p w14:paraId="5D556864" w14:textId="3D59A3B8" w:rsidR="000E1DE6" w:rsidRPr="00263438" w:rsidRDefault="000E1DE6" w:rsidP="008E50BA">
      <w:pPr>
        <w:pStyle w:val="TableHeading"/>
        <w:rPr>
          <w:lang w:val="en-AU"/>
        </w:rPr>
      </w:pPr>
      <w:bookmarkStart w:id="132" w:name="_Ref106618560"/>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7</w:t>
      </w:r>
      <w:r w:rsidR="00876418" w:rsidRPr="00263438">
        <w:rPr>
          <w:lang w:val="en-AU"/>
        </w:rPr>
        <w:fldChar w:fldCharType="end"/>
      </w:r>
      <w:bookmarkEnd w:id="132"/>
      <w:r w:rsidRPr="00263438">
        <w:rPr>
          <w:lang w:val="en-AU"/>
        </w:rPr>
        <w:tab/>
        <w:t xml:space="preserve">Forest plot indicating the mean difference in shoulder function for </w:t>
      </w:r>
      <w:r w:rsidR="001A74D1" w:rsidRPr="00263438">
        <w:rPr>
          <w:lang w:val="en-AU"/>
        </w:rPr>
        <w:t>SAD</w:t>
      </w:r>
      <w:r w:rsidRPr="00263438">
        <w:rPr>
          <w:lang w:val="en-AU"/>
        </w:rPr>
        <w:t xml:space="preserve"> compared to conservative therapy</w:t>
      </w:r>
    </w:p>
    <w:p w14:paraId="06292E02" w14:textId="31FBC004" w:rsidR="000E1DE6" w:rsidRPr="00263438" w:rsidRDefault="000E1DE6" w:rsidP="00316D31">
      <w:pPr>
        <w:pStyle w:val="Heading4"/>
        <w:rPr>
          <w:lang w:val="en-AU" w:eastAsia="en-AU"/>
        </w:rPr>
      </w:pPr>
      <w:r w:rsidRPr="00263438">
        <w:rPr>
          <w:lang w:val="en-AU" w:eastAsia="en-AU"/>
        </w:rPr>
        <w:t>Health-related quality of life</w:t>
      </w:r>
    </w:p>
    <w:p w14:paraId="74D6C290" w14:textId="47CD5197" w:rsidR="000E1DE6" w:rsidRPr="00263438" w:rsidRDefault="000E1DE6" w:rsidP="00316D31">
      <w:pPr>
        <w:rPr>
          <w:lang w:val="en-AU" w:eastAsia="en-AU"/>
        </w:rPr>
      </w:pPr>
      <w:r w:rsidRPr="00263438">
        <w:rPr>
          <w:lang w:val="en-AU" w:eastAsia="en-AU"/>
        </w:rPr>
        <w:t xml:space="preserve">Three RCTs were included in comparing </w:t>
      </w:r>
      <w:r w:rsidR="00FD0665" w:rsidRPr="00263438">
        <w:rPr>
          <w:lang w:val="en-AU" w:eastAsia="en-AU"/>
        </w:rPr>
        <w:t>SAD</w:t>
      </w:r>
      <w:r w:rsidRPr="00263438">
        <w:rPr>
          <w:lang w:val="en-AU" w:eastAsia="en-AU"/>
        </w:rPr>
        <w:t xml:space="preserve"> and conservative treatment on the patient H</w:t>
      </w:r>
      <w:r w:rsidR="008B312F" w:rsidRPr="00263438">
        <w:rPr>
          <w:lang w:val="en-AU" w:eastAsia="en-AU"/>
        </w:rPr>
        <w:t>R</w:t>
      </w:r>
      <w:r w:rsidRPr="00263438">
        <w:rPr>
          <w:lang w:val="en-AU" w:eastAsia="en-AU"/>
        </w:rPr>
        <w:t>QoL (</w:t>
      </w:r>
      <w:r w:rsidRPr="00263438">
        <w:rPr>
          <w:lang w:val="en-AU" w:eastAsia="en-AU"/>
        </w:rPr>
        <w:fldChar w:fldCharType="begin"/>
      </w:r>
      <w:r w:rsidRPr="00263438">
        <w:rPr>
          <w:lang w:val="en-AU" w:eastAsia="en-AU"/>
        </w:rPr>
        <w:instrText xml:space="preserve"> REF _Ref106618654 \h </w:instrText>
      </w:r>
      <w:r w:rsidR="00316D31" w:rsidRPr="00263438">
        <w:rPr>
          <w:lang w:val="en-AU" w:eastAsia="en-AU"/>
        </w:rPr>
        <w:instrText xml:space="preserve"> \* MERGEFORMAT </w:instrText>
      </w:r>
      <w:r w:rsidRPr="00263438">
        <w:rPr>
          <w:lang w:val="en-AU" w:eastAsia="en-AU"/>
        </w:rPr>
      </w:r>
      <w:r w:rsidRPr="00263438">
        <w:rPr>
          <w:lang w:val="en-AU" w:eastAsia="en-AU"/>
        </w:rPr>
        <w:fldChar w:fldCharType="separate"/>
      </w:r>
      <w:r w:rsidR="00AE6F3A" w:rsidRPr="00263438">
        <w:rPr>
          <w:lang w:val="en-AU"/>
        </w:rPr>
        <w:t xml:space="preserve">Figure </w:t>
      </w:r>
      <w:r w:rsidR="00AE6F3A" w:rsidRPr="00AE6F3A">
        <w:rPr>
          <w:lang w:val="en-AU"/>
        </w:rPr>
        <w:t>8</w:t>
      </w:r>
      <w:r w:rsidRPr="00263438">
        <w:rPr>
          <w:lang w:val="en-AU" w:eastAsia="en-AU"/>
        </w:rPr>
        <w:fldChar w:fldCharType="end"/>
      </w:r>
      <w:r w:rsidRPr="00263438">
        <w:rPr>
          <w:lang w:val="en-AU" w:eastAsia="en-AU"/>
        </w:rPr>
        <w:t>)</w:t>
      </w:r>
      <w:r w:rsidR="00480842" w:rsidRPr="00263438">
        <w:rPr>
          <w:lang w:val="en-AU" w:eastAsia="en-AU"/>
        </w:rPr>
        <w:t xml:space="preserve"> (Paavola, Farfaras, Ketola)</w:t>
      </w:r>
      <w:r w:rsidRPr="00263438">
        <w:rPr>
          <w:lang w:val="en-AU" w:eastAsia="en-AU"/>
        </w:rPr>
        <w:t>. The standardised mean difference (SMD) was used in the meta-analysis due to the use of different measurement tools to evaluate HrQoL (Paavola and Ketola– 15D; Farfaras– S</w:t>
      </w:r>
      <w:r w:rsidR="006161C1" w:rsidRPr="00263438">
        <w:rPr>
          <w:lang w:val="en-AU" w:eastAsia="en-AU"/>
        </w:rPr>
        <w:t>F</w:t>
      </w:r>
      <w:r w:rsidRPr="00263438">
        <w:rPr>
          <w:lang w:val="en-AU" w:eastAsia="en-AU"/>
        </w:rPr>
        <w:t>-36). Caution must be exercised in the interpretation of outcome at 3-month, 6-month</w:t>
      </w:r>
      <w:r w:rsidR="00C4353E" w:rsidRPr="00263438">
        <w:rPr>
          <w:lang w:val="en-AU" w:eastAsia="en-AU"/>
        </w:rPr>
        <w:t xml:space="preserve"> and </w:t>
      </w:r>
      <w:r w:rsidRPr="00263438">
        <w:rPr>
          <w:lang w:val="en-AU" w:eastAsia="en-AU"/>
        </w:rPr>
        <w:t>1</w:t>
      </w:r>
      <w:r w:rsidR="00130949" w:rsidRPr="00263438">
        <w:rPr>
          <w:lang w:val="en-AU" w:eastAsia="en-AU"/>
        </w:rPr>
        <w:t>-</w:t>
      </w:r>
      <w:r w:rsidRPr="00263438">
        <w:rPr>
          <w:lang w:val="en-AU" w:eastAsia="en-AU"/>
        </w:rPr>
        <w:t>year timepoints because of the inclusion of only one study per timepoint</w:t>
      </w:r>
      <w:r w:rsidR="00C4353E" w:rsidRPr="00263438">
        <w:rPr>
          <w:lang w:val="en-AU" w:eastAsia="en-AU"/>
        </w:rPr>
        <w:t xml:space="preserve"> (Paavola)</w:t>
      </w:r>
      <w:r w:rsidRPr="00263438">
        <w:rPr>
          <w:lang w:val="en-AU" w:eastAsia="en-AU"/>
        </w:rPr>
        <w:t>.</w:t>
      </w:r>
      <w:r w:rsidR="001041C9">
        <w:rPr>
          <w:lang w:val="en-AU" w:eastAsia="en-AU"/>
        </w:rPr>
        <w:t xml:space="preserve"> </w:t>
      </w:r>
    </w:p>
    <w:p w14:paraId="1F1C3FBD" w14:textId="2487A9F5" w:rsidR="000E1DE6" w:rsidRPr="00263438" w:rsidRDefault="000E1DE6" w:rsidP="00316D31">
      <w:pPr>
        <w:rPr>
          <w:lang w:val="en-AU" w:eastAsia="en-AU"/>
        </w:rPr>
      </w:pPr>
      <w:r w:rsidRPr="00263438">
        <w:rPr>
          <w:lang w:val="en-AU" w:eastAsia="en-AU"/>
        </w:rPr>
        <w:lastRenderedPageBreak/>
        <w:t>There were no statistically significant differences reported at any timepoint, ranging from 3 months to 10 years. Heterogeneity at the 2-year (</w:t>
      </w:r>
      <w:r w:rsidRPr="00263438">
        <w:rPr>
          <w:rFonts w:ascii="Arial" w:hAnsi="Arial" w:cs="Arial"/>
          <w:lang w:val="en-AU" w:eastAsia="en-AU"/>
        </w:rPr>
        <w:t>ꭕ</w:t>
      </w:r>
      <w:r w:rsidRPr="00263438">
        <w:rPr>
          <w:vertAlign w:val="superscript"/>
          <w:lang w:val="en-AU" w:eastAsia="en-AU"/>
        </w:rPr>
        <w:t>2</w:t>
      </w:r>
      <w:r w:rsidR="006221D4" w:rsidRPr="00263438">
        <w:rPr>
          <w:lang w:val="en-AU" w:eastAsia="en-AU"/>
        </w:rPr>
        <w:t> </w:t>
      </w:r>
      <w:r w:rsidRPr="00263438">
        <w:rPr>
          <w:lang w:val="en-AU" w:eastAsia="en-AU"/>
        </w:rPr>
        <w:t>=</w:t>
      </w:r>
      <w:r w:rsidR="006221D4" w:rsidRPr="00263438">
        <w:rPr>
          <w:lang w:val="en-AU" w:eastAsia="en-AU"/>
        </w:rPr>
        <w:t> </w:t>
      </w:r>
      <w:r w:rsidRPr="00263438">
        <w:rPr>
          <w:lang w:val="en-AU" w:eastAsia="en-AU"/>
        </w:rPr>
        <w:t>2.49, I</w:t>
      </w:r>
      <w:r w:rsidRPr="00263438">
        <w:rPr>
          <w:vertAlign w:val="superscript"/>
          <w:lang w:val="en-AU" w:eastAsia="en-AU"/>
        </w:rPr>
        <w:t>2</w:t>
      </w:r>
      <w:r w:rsidR="006221D4" w:rsidRPr="00263438">
        <w:rPr>
          <w:vertAlign w:val="superscript"/>
          <w:lang w:val="en-AU" w:eastAsia="en-AU"/>
        </w:rPr>
        <w:t> </w:t>
      </w:r>
      <w:r w:rsidRPr="00263438">
        <w:rPr>
          <w:lang w:val="en-AU" w:eastAsia="en-AU"/>
        </w:rPr>
        <w:t>=</w:t>
      </w:r>
      <w:r w:rsidR="006221D4" w:rsidRPr="00263438">
        <w:rPr>
          <w:lang w:val="en-AU" w:eastAsia="en-AU"/>
        </w:rPr>
        <w:t> </w:t>
      </w:r>
      <w:r w:rsidRPr="00263438">
        <w:rPr>
          <w:lang w:val="en-AU" w:eastAsia="en-AU"/>
        </w:rPr>
        <w:t>60%) and 10</w:t>
      </w:r>
      <w:r w:rsidR="001B390A">
        <w:rPr>
          <w:lang w:val="en-AU" w:eastAsia="en-AU"/>
        </w:rPr>
        <w:t>-</w:t>
      </w:r>
      <w:r w:rsidRPr="00263438">
        <w:rPr>
          <w:lang w:val="en-AU" w:eastAsia="en-AU"/>
        </w:rPr>
        <w:t>year (</w:t>
      </w:r>
      <w:r w:rsidRPr="00263438">
        <w:rPr>
          <w:rFonts w:ascii="Arial" w:hAnsi="Arial" w:cs="Arial"/>
          <w:lang w:val="en-AU" w:eastAsia="en-AU"/>
        </w:rPr>
        <w:t>ꭕ</w:t>
      </w:r>
      <w:r w:rsidRPr="00263438">
        <w:rPr>
          <w:vertAlign w:val="superscript"/>
          <w:lang w:val="en-AU" w:eastAsia="en-AU"/>
        </w:rPr>
        <w:t>2</w:t>
      </w:r>
      <w:r w:rsidR="006221D4" w:rsidRPr="00263438">
        <w:rPr>
          <w:lang w:val="en-AU" w:eastAsia="en-AU"/>
        </w:rPr>
        <w:t> </w:t>
      </w:r>
      <w:r w:rsidRPr="00263438">
        <w:rPr>
          <w:lang w:val="en-AU" w:eastAsia="en-AU"/>
        </w:rPr>
        <w:t>=</w:t>
      </w:r>
      <w:r w:rsidR="006221D4" w:rsidRPr="00263438">
        <w:rPr>
          <w:lang w:val="en-AU" w:eastAsia="en-AU"/>
        </w:rPr>
        <w:t> </w:t>
      </w:r>
      <w:r w:rsidRPr="00263438">
        <w:rPr>
          <w:lang w:val="en-AU" w:eastAsia="en-AU"/>
        </w:rPr>
        <w:t>3.01, I</w:t>
      </w:r>
      <w:r w:rsidRPr="00263438">
        <w:rPr>
          <w:vertAlign w:val="superscript"/>
          <w:lang w:val="en-AU" w:eastAsia="en-AU"/>
        </w:rPr>
        <w:t>2</w:t>
      </w:r>
      <w:r w:rsidR="006221D4" w:rsidRPr="00263438">
        <w:rPr>
          <w:vertAlign w:val="superscript"/>
          <w:lang w:val="en-AU" w:eastAsia="en-AU"/>
        </w:rPr>
        <w:t> </w:t>
      </w:r>
      <w:r w:rsidRPr="00263438">
        <w:rPr>
          <w:lang w:val="en-AU" w:eastAsia="en-AU"/>
        </w:rPr>
        <w:t>=</w:t>
      </w:r>
      <w:r w:rsidR="006221D4" w:rsidRPr="00263438">
        <w:rPr>
          <w:lang w:val="en-AU" w:eastAsia="en-AU"/>
        </w:rPr>
        <w:t> </w:t>
      </w:r>
      <w:r w:rsidRPr="00263438">
        <w:rPr>
          <w:lang w:val="en-AU" w:eastAsia="en-AU"/>
        </w:rPr>
        <w:t>67%) timepoints were moderate.</w:t>
      </w:r>
    </w:p>
    <w:p w14:paraId="19C5FC05" w14:textId="642AF2AA" w:rsidR="000E1DE6" w:rsidRDefault="00616995" w:rsidP="00430490">
      <w:pPr>
        <w:rPr>
          <w:lang w:val="en-AU" w:eastAsia="en-AU"/>
        </w:rPr>
      </w:pPr>
      <w:r w:rsidRPr="00263438">
        <w:rPr>
          <w:lang w:val="en-AU" w:eastAsia="en-AU"/>
        </w:rPr>
        <w:t xml:space="preserve">The GRADE </w:t>
      </w:r>
      <w:r w:rsidR="00B723F1" w:rsidRPr="00263438">
        <w:rPr>
          <w:lang w:val="en-AU" w:eastAsia="en-AU"/>
        </w:rPr>
        <w:t xml:space="preserve">certainty of evidence is </w:t>
      </w:r>
      <w:r w:rsidR="00431FED" w:rsidRPr="00263438">
        <w:rPr>
          <w:lang w:val="en-AU" w:eastAsia="en-AU"/>
        </w:rPr>
        <w:t>low</w:t>
      </w:r>
      <w:r w:rsidR="0004328B" w:rsidRPr="00263438">
        <w:rPr>
          <w:lang w:val="en-AU" w:eastAsia="en-AU"/>
        </w:rPr>
        <w:t xml:space="preserve"> at </w:t>
      </w:r>
      <w:r w:rsidR="004038AD" w:rsidRPr="00263438">
        <w:rPr>
          <w:lang w:val="en-AU" w:eastAsia="en-AU"/>
        </w:rPr>
        <w:t>all timepoints</w:t>
      </w:r>
      <w:r w:rsidR="00534B08" w:rsidRPr="00263438">
        <w:rPr>
          <w:lang w:val="en-AU" w:eastAsia="en-AU"/>
        </w:rPr>
        <w:t xml:space="preserve">, based on </w:t>
      </w:r>
      <w:r w:rsidR="00272BA0" w:rsidRPr="00263438">
        <w:rPr>
          <w:lang w:val="en-AU" w:eastAsia="en-AU"/>
        </w:rPr>
        <w:t xml:space="preserve">the availability </w:t>
      </w:r>
      <w:r w:rsidR="001526A3" w:rsidRPr="00263438">
        <w:rPr>
          <w:lang w:val="en-AU" w:eastAsia="en-AU"/>
        </w:rPr>
        <w:t>and quality of RCTs</w:t>
      </w:r>
      <w:r w:rsidR="00785CAE" w:rsidRPr="00263438">
        <w:rPr>
          <w:lang w:val="en-AU" w:eastAsia="en-AU"/>
        </w:rPr>
        <w:t xml:space="preserve"> (</w:t>
      </w:r>
      <w:r w:rsidR="00785CAE" w:rsidRPr="00263438">
        <w:rPr>
          <w:lang w:val="en-AU" w:eastAsia="en-AU"/>
        </w:rPr>
        <w:fldChar w:fldCharType="begin"/>
      </w:r>
      <w:r w:rsidR="00785CAE">
        <w:rPr>
          <w:lang w:eastAsia="en-AU"/>
        </w:rPr>
        <w:instrText xml:space="preserve"> REF _Ref106710890 \h </w:instrText>
      </w:r>
      <w:r w:rsidR="00785CAE" w:rsidRPr="00263438">
        <w:rPr>
          <w:lang w:val="en-AU" w:eastAsia="en-AU"/>
        </w:rPr>
      </w:r>
      <w:r w:rsidR="00785CAE" w:rsidRPr="00263438">
        <w:rPr>
          <w:lang w:val="en-AU" w:eastAsia="en-AU"/>
        </w:rPr>
        <w:fldChar w:fldCharType="separate"/>
      </w:r>
      <w:r w:rsidR="00AE6F3A" w:rsidRPr="00263438">
        <w:rPr>
          <w:lang w:val="en-AU"/>
        </w:rPr>
        <w:t xml:space="preserve">Table </w:t>
      </w:r>
      <w:r w:rsidR="00AE6F3A">
        <w:rPr>
          <w:noProof/>
        </w:rPr>
        <w:t>63</w:t>
      </w:r>
      <w:r w:rsidR="00785CAE" w:rsidRPr="00263438">
        <w:rPr>
          <w:lang w:val="en-AU" w:eastAsia="en-AU"/>
        </w:rPr>
        <w:fldChar w:fldCharType="end"/>
      </w:r>
      <w:r w:rsidR="00785CAE" w:rsidRPr="00263438">
        <w:rPr>
          <w:lang w:val="en-AU" w:eastAsia="en-AU"/>
        </w:rPr>
        <w:t>)</w:t>
      </w:r>
      <w:r w:rsidR="00430490" w:rsidRPr="00263438">
        <w:rPr>
          <w:lang w:val="en-AU" w:eastAsia="en-AU"/>
        </w:rPr>
        <w:t>.</w:t>
      </w:r>
    </w:p>
    <w:p w14:paraId="5B6214CC" w14:textId="77777777" w:rsidR="000E1DE6" w:rsidRPr="00263438" w:rsidRDefault="000E1DE6" w:rsidP="00F20CF8">
      <w:pPr>
        <w:rPr>
          <w:lang w:val="en-AU"/>
        </w:rPr>
      </w:pPr>
      <w:r w:rsidRPr="00263438">
        <w:rPr>
          <w:noProof/>
          <w:lang w:val="en-AU"/>
        </w:rPr>
        <w:drawing>
          <wp:inline distT="0" distB="0" distL="0" distR="0" wp14:anchorId="4DC3AE7A" wp14:editId="162E237A">
            <wp:extent cx="5731510" cy="4319905"/>
            <wp:effectExtent l="0" t="0" r="2540" b="4445"/>
            <wp:docPr id="23" name="Picture 23" descr="Forest plot indicating the standardised mean difference in health-related quality of life for SAD compared to conservativ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rest plot indicating the standardised mean difference in health-related quality of life for SAD compared to conservative therapy"/>
                    <pic:cNvPicPr/>
                  </pic:nvPicPr>
                  <pic:blipFill>
                    <a:blip r:embed="rId30"/>
                    <a:stretch>
                      <a:fillRect/>
                    </a:stretch>
                  </pic:blipFill>
                  <pic:spPr>
                    <a:xfrm>
                      <a:off x="0" y="0"/>
                      <a:ext cx="5731510" cy="4319905"/>
                    </a:xfrm>
                    <a:prstGeom prst="rect">
                      <a:avLst/>
                    </a:prstGeom>
                  </pic:spPr>
                </pic:pic>
              </a:graphicData>
            </a:graphic>
          </wp:inline>
        </w:drawing>
      </w:r>
    </w:p>
    <w:p w14:paraId="5CC4ACCD" w14:textId="0B8B4822" w:rsidR="000E1DE6" w:rsidRPr="00263438" w:rsidRDefault="000E1DE6" w:rsidP="00316D31">
      <w:pPr>
        <w:pStyle w:val="TableHeading"/>
        <w:rPr>
          <w:lang w:val="en-AU"/>
        </w:rPr>
      </w:pPr>
      <w:bookmarkStart w:id="133" w:name="_Ref106618654"/>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8</w:t>
      </w:r>
      <w:r w:rsidR="00876418" w:rsidRPr="00263438">
        <w:rPr>
          <w:lang w:val="en-AU"/>
        </w:rPr>
        <w:fldChar w:fldCharType="end"/>
      </w:r>
      <w:bookmarkEnd w:id="133"/>
      <w:r w:rsidRPr="00263438">
        <w:rPr>
          <w:lang w:val="en-AU"/>
        </w:rPr>
        <w:t xml:space="preserve"> </w:t>
      </w:r>
      <w:r w:rsidRPr="00263438">
        <w:rPr>
          <w:lang w:val="en-AU"/>
        </w:rPr>
        <w:tab/>
        <w:t xml:space="preserve">Forest plot indicating the </w:t>
      </w:r>
      <w:r w:rsidR="001C58E6" w:rsidRPr="00263438">
        <w:rPr>
          <w:lang w:val="en-AU"/>
        </w:rPr>
        <w:t>SMD</w:t>
      </w:r>
      <w:r w:rsidRPr="00263438">
        <w:rPr>
          <w:lang w:val="en-AU"/>
        </w:rPr>
        <w:t xml:space="preserve"> in HRQoL for </w:t>
      </w:r>
      <w:r w:rsidR="00A716B0" w:rsidRPr="00263438">
        <w:rPr>
          <w:lang w:val="en-AU"/>
        </w:rPr>
        <w:t>S</w:t>
      </w:r>
      <w:r w:rsidR="001A74D1" w:rsidRPr="00263438">
        <w:rPr>
          <w:lang w:val="en-AU"/>
        </w:rPr>
        <w:t>AD</w:t>
      </w:r>
      <w:r w:rsidRPr="00263438">
        <w:rPr>
          <w:lang w:val="en-AU"/>
        </w:rPr>
        <w:t xml:space="preserve"> compared to conservative therapy</w:t>
      </w:r>
    </w:p>
    <w:p w14:paraId="1C343A12" w14:textId="77777777" w:rsidR="000E1DE6" w:rsidRPr="00263438" w:rsidRDefault="000E1DE6" w:rsidP="00F20CF8">
      <w:pPr>
        <w:rPr>
          <w:lang w:val="en-AU" w:eastAsia="en-AU"/>
        </w:rPr>
      </w:pPr>
    </w:p>
    <w:p w14:paraId="1AA48B80" w14:textId="77777777" w:rsidR="000E1DE6" w:rsidRPr="00263438" w:rsidRDefault="000E1DE6" w:rsidP="00AB26DA">
      <w:pPr>
        <w:pStyle w:val="Heading4"/>
        <w:rPr>
          <w:lang w:val="en-AU" w:eastAsia="en-AU"/>
        </w:rPr>
      </w:pPr>
      <w:r w:rsidRPr="00263438">
        <w:rPr>
          <w:lang w:val="en-AU" w:eastAsia="en-AU"/>
        </w:rPr>
        <w:lastRenderedPageBreak/>
        <w:t xml:space="preserve">Return to work </w:t>
      </w:r>
    </w:p>
    <w:p w14:paraId="35886180" w14:textId="77777777" w:rsidR="000E1DE6" w:rsidRPr="00263438" w:rsidRDefault="000E1DE6" w:rsidP="00F20CF8">
      <w:pPr>
        <w:rPr>
          <w:lang w:val="en-AU"/>
        </w:rPr>
      </w:pPr>
      <w:r w:rsidRPr="00263438">
        <w:rPr>
          <w:noProof/>
          <w:lang w:val="en-AU"/>
        </w:rPr>
        <w:drawing>
          <wp:inline distT="0" distB="0" distL="0" distR="0" wp14:anchorId="6E4E1A21" wp14:editId="32C955AB">
            <wp:extent cx="5731510" cy="5106035"/>
            <wp:effectExtent l="0" t="0" r="2540" b="0"/>
            <wp:docPr id="24" name="Picture 24" descr="Forest plot indicating the return-to-work ratio for subacromial decompression compared to conservativ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orest plot indicating the return-to-work ratio for subacromial decompression compared to conservative therapy"/>
                    <pic:cNvPicPr/>
                  </pic:nvPicPr>
                  <pic:blipFill>
                    <a:blip r:embed="rId31"/>
                    <a:stretch>
                      <a:fillRect/>
                    </a:stretch>
                  </pic:blipFill>
                  <pic:spPr>
                    <a:xfrm>
                      <a:off x="0" y="0"/>
                      <a:ext cx="5731510" cy="5106035"/>
                    </a:xfrm>
                    <a:prstGeom prst="rect">
                      <a:avLst/>
                    </a:prstGeom>
                  </pic:spPr>
                </pic:pic>
              </a:graphicData>
            </a:graphic>
          </wp:inline>
        </w:drawing>
      </w:r>
    </w:p>
    <w:p w14:paraId="4C114796" w14:textId="5C6A48C4" w:rsidR="000E1DE6" w:rsidRPr="00263438" w:rsidRDefault="000E1DE6" w:rsidP="00316D31">
      <w:pPr>
        <w:pStyle w:val="TableHeading"/>
        <w:rPr>
          <w:rFonts w:cstheme="minorHAnsi"/>
          <w:lang w:val="en-AU"/>
        </w:rPr>
      </w:pPr>
      <w:bookmarkStart w:id="134" w:name="_Ref106618796"/>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9</w:t>
      </w:r>
      <w:r w:rsidR="00876418" w:rsidRPr="00263438">
        <w:rPr>
          <w:lang w:val="en-AU"/>
        </w:rPr>
        <w:fldChar w:fldCharType="end"/>
      </w:r>
      <w:bookmarkEnd w:id="134"/>
      <w:r w:rsidRPr="00263438">
        <w:rPr>
          <w:lang w:val="en-AU"/>
        </w:rPr>
        <w:t xml:space="preserve"> </w:t>
      </w:r>
      <w:r w:rsidRPr="00263438">
        <w:rPr>
          <w:lang w:val="en-AU"/>
        </w:rPr>
        <w:tab/>
        <w:t>Forest plot indicating the return</w:t>
      </w:r>
      <w:r w:rsidR="00FA1C51" w:rsidRPr="00263438">
        <w:rPr>
          <w:lang w:val="en-AU"/>
        </w:rPr>
        <w:t>-</w:t>
      </w:r>
      <w:r w:rsidRPr="00263438">
        <w:rPr>
          <w:lang w:val="en-AU"/>
        </w:rPr>
        <w:t>to</w:t>
      </w:r>
      <w:r w:rsidR="00FA1C51" w:rsidRPr="00263438">
        <w:rPr>
          <w:lang w:val="en-AU"/>
        </w:rPr>
        <w:t>-</w:t>
      </w:r>
      <w:r w:rsidRPr="00263438">
        <w:rPr>
          <w:lang w:val="en-AU"/>
        </w:rPr>
        <w:t xml:space="preserve">work ratio for </w:t>
      </w:r>
      <w:r w:rsidR="001A74D1" w:rsidRPr="00263438">
        <w:rPr>
          <w:lang w:val="en-AU"/>
        </w:rPr>
        <w:t>SAD</w:t>
      </w:r>
      <w:r w:rsidRPr="00263438">
        <w:rPr>
          <w:lang w:val="en-AU"/>
        </w:rPr>
        <w:t xml:space="preserve"> compared to conservative therapy</w:t>
      </w:r>
    </w:p>
    <w:p w14:paraId="64BEA056" w14:textId="56DA5E25" w:rsidR="00B743FC" w:rsidRPr="00263438" w:rsidRDefault="00E80D43" w:rsidP="00AB26DA">
      <w:pPr>
        <w:rPr>
          <w:lang w:val="en-AU" w:eastAsia="en-AU"/>
        </w:rPr>
      </w:pPr>
      <w:r w:rsidRPr="00263438">
        <w:rPr>
          <w:lang w:val="en-AU" w:eastAsia="en-AU"/>
        </w:rPr>
        <w:t>Data for return to work w</w:t>
      </w:r>
      <w:r w:rsidR="00993D54">
        <w:rPr>
          <w:lang w:val="en-AU" w:eastAsia="en-AU"/>
        </w:rPr>
        <w:t>ere</w:t>
      </w:r>
      <w:r w:rsidRPr="00263438">
        <w:rPr>
          <w:lang w:val="en-AU" w:eastAsia="en-AU"/>
        </w:rPr>
        <w:t xml:space="preserve"> </w:t>
      </w:r>
      <w:r w:rsidR="00182BBE" w:rsidRPr="00263438">
        <w:rPr>
          <w:lang w:val="en-AU" w:eastAsia="en-AU"/>
        </w:rPr>
        <w:t xml:space="preserve">available for </w:t>
      </w:r>
      <w:r w:rsidR="006907D1" w:rsidRPr="00263438">
        <w:rPr>
          <w:lang w:val="en-AU" w:eastAsia="en-AU"/>
        </w:rPr>
        <w:t xml:space="preserve">Paavola </w:t>
      </w:r>
      <w:r w:rsidR="00FE517B" w:rsidRPr="00263438">
        <w:rPr>
          <w:lang w:val="en-AU" w:eastAsia="en-AU"/>
        </w:rPr>
        <w:t xml:space="preserve">(at 2 and 5 years), </w:t>
      </w:r>
      <w:r w:rsidR="004044C8" w:rsidRPr="00263438">
        <w:rPr>
          <w:lang w:val="en-AU" w:eastAsia="en-AU"/>
        </w:rPr>
        <w:t xml:space="preserve">Brox </w:t>
      </w:r>
      <w:r w:rsidR="00A73649" w:rsidRPr="00263438">
        <w:rPr>
          <w:lang w:val="en-AU" w:eastAsia="en-AU"/>
        </w:rPr>
        <w:t>(at 6 months and 2 years)</w:t>
      </w:r>
      <w:r w:rsidR="004044C8" w:rsidRPr="00263438">
        <w:rPr>
          <w:lang w:val="en-AU" w:eastAsia="en-AU"/>
        </w:rPr>
        <w:t xml:space="preserve"> and Haahr</w:t>
      </w:r>
      <w:r w:rsidR="00A73649" w:rsidRPr="00263438">
        <w:rPr>
          <w:lang w:val="en-AU" w:eastAsia="en-AU"/>
        </w:rPr>
        <w:t xml:space="preserve"> (at 5 years)</w:t>
      </w:r>
      <w:r w:rsidR="004044C8" w:rsidRPr="00263438">
        <w:rPr>
          <w:lang w:val="en-AU" w:eastAsia="en-AU"/>
        </w:rPr>
        <w:t>.</w:t>
      </w:r>
      <w:r w:rsidR="002A17DD" w:rsidRPr="00263438">
        <w:rPr>
          <w:lang w:val="en-AU" w:eastAsia="en-AU"/>
        </w:rPr>
        <w:t xml:space="preserve"> Evidence for other </w:t>
      </w:r>
      <w:r w:rsidR="001308AB" w:rsidRPr="00263438">
        <w:rPr>
          <w:lang w:val="en-AU" w:eastAsia="en-AU"/>
        </w:rPr>
        <w:t>studies was</w:t>
      </w:r>
      <w:r w:rsidR="00674776" w:rsidRPr="00263438">
        <w:rPr>
          <w:lang w:val="en-AU" w:eastAsia="en-AU"/>
        </w:rPr>
        <w:t xml:space="preserve"> not </w:t>
      </w:r>
      <w:r w:rsidR="00E24AE1" w:rsidRPr="00263438">
        <w:rPr>
          <w:lang w:val="en-AU" w:eastAsia="en-AU"/>
        </w:rPr>
        <w:t xml:space="preserve">available </w:t>
      </w:r>
      <w:r w:rsidR="00C61429" w:rsidRPr="00263438">
        <w:rPr>
          <w:lang w:val="en-AU" w:eastAsia="en-AU"/>
        </w:rPr>
        <w:t xml:space="preserve">from </w:t>
      </w:r>
      <w:r w:rsidR="00A94A74" w:rsidRPr="00263438">
        <w:rPr>
          <w:lang w:val="en-AU" w:eastAsia="en-AU"/>
        </w:rPr>
        <w:t>publications but</w:t>
      </w:r>
      <w:r w:rsidR="00C61429" w:rsidRPr="00263438">
        <w:rPr>
          <w:lang w:val="en-AU" w:eastAsia="en-AU"/>
        </w:rPr>
        <w:t xml:space="preserve"> was taken from the Cochrane review</w:t>
      </w:r>
      <w:r w:rsidR="00B931A9" w:rsidRPr="00263438">
        <w:rPr>
          <w:lang w:val="en-AU" w:eastAsia="en-AU"/>
        </w:rPr>
        <w:t xml:space="preserve"> (Karjalainen et al. 2019b)</w:t>
      </w:r>
      <w:r w:rsidR="00C61429" w:rsidRPr="00263438">
        <w:rPr>
          <w:lang w:val="en-AU" w:eastAsia="en-AU"/>
        </w:rPr>
        <w:t xml:space="preserve">. </w:t>
      </w:r>
      <w:r w:rsidR="00B931A9" w:rsidRPr="00263438">
        <w:rPr>
          <w:lang w:val="en-AU" w:eastAsia="en-AU"/>
        </w:rPr>
        <w:t>W</w:t>
      </w:r>
      <w:r w:rsidR="00443826" w:rsidRPr="00263438">
        <w:rPr>
          <w:lang w:val="en-AU" w:eastAsia="en-AU"/>
        </w:rPr>
        <w:t>e were unable to independently verify th</w:t>
      </w:r>
      <w:r w:rsidR="00155FDD" w:rsidRPr="00263438">
        <w:rPr>
          <w:lang w:val="en-AU" w:eastAsia="en-AU"/>
        </w:rPr>
        <w:t>es</w:t>
      </w:r>
      <w:r w:rsidR="00A45EC0" w:rsidRPr="00263438">
        <w:rPr>
          <w:lang w:val="en-AU" w:eastAsia="en-AU"/>
        </w:rPr>
        <w:t>e results</w:t>
      </w:r>
      <w:r w:rsidR="00A94A74" w:rsidRPr="00263438">
        <w:rPr>
          <w:lang w:val="en-AU" w:eastAsia="en-AU"/>
        </w:rPr>
        <w:t xml:space="preserve"> from primary source material</w:t>
      </w:r>
      <w:r w:rsidR="00B931A9" w:rsidRPr="00263438">
        <w:rPr>
          <w:lang w:val="en-AU" w:eastAsia="en-AU"/>
        </w:rPr>
        <w:t xml:space="preserve">, but </w:t>
      </w:r>
      <w:r w:rsidR="00ED47E1" w:rsidRPr="00263438">
        <w:rPr>
          <w:lang w:val="en-AU" w:eastAsia="en-AU"/>
        </w:rPr>
        <w:t>the data ha</w:t>
      </w:r>
      <w:r w:rsidR="00993D54">
        <w:rPr>
          <w:lang w:val="en-AU" w:eastAsia="en-AU"/>
        </w:rPr>
        <w:t>ve</w:t>
      </w:r>
      <w:r w:rsidR="00ED47E1" w:rsidRPr="00263438">
        <w:rPr>
          <w:lang w:val="en-AU" w:eastAsia="en-AU"/>
        </w:rPr>
        <w:t xml:space="preserve"> been included here for comprehensiveness</w:t>
      </w:r>
      <w:r w:rsidR="00A94A74" w:rsidRPr="00263438">
        <w:rPr>
          <w:lang w:val="en-AU" w:eastAsia="en-AU"/>
        </w:rPr>
        <w:t>.</w:t>
      </w:r>
    </w:p>
    <w:p w14:paraId="7484234D" w14:textId="3168CB79" w:rsidR="00E646C8" w:rsidRPr="00263438" w:rsidRDefault="000E1DE6" w:rsidP="00AB26DA">
      <w:pPr>
        <w:rPr>
          <w:lang w:val="en-AU" w:eastAsia="en-AU"/>
        </w:rPr>
      </w:pPr>
      <w:r w:rsidRPr="00263438">
        <w:rPr>
          <w:lang w:val="en-AU" w:eastAsia="en-AU"/>
        </w:rPr>
        <w:t xml:space="preserve">There was no significant difference on return to work between shoulder decompression surgery and conservative treatment at all timepoints as shown in </w:t>
      </w:r>
      <w:r w:rsidRPr="00263438">
        <w:rPr>
          <w:lang w:val="en-AU" w:eastAsia="en-AU"/>
        </w:rPr>
        <w:fldChar w:fldCharType="begin"/>
      </w:r>
      <w:r w:rsidRPr="00263438">
        <w:rPr>
          <w:lang w:val="en-AU" w:eastAsia="en-AU"/>
        </w:rPr>
        <w:instrText xml:space="preserve"> REF _Ref106618796 \h </w:instrText>
      </w:r>
      <w:r w:rsidR="00AB26DA" w:rsidRPr="00263438">
        <w:rPr>
          <w:lang w:val="en-AU" w:eastAsia="en-AU"/>
        </w:rPr>
        <w:instrText xml:space="preserve"> \* MERGEFORMAT </w:instrText>
      </w:r>
      <w:r w:rsidRPr="00263438">
        <w:rPr>
          <w:lang w:val="en-AU" w:eastAsia="en-AU"/>
        </w:rPr>
      </w:r>
      <w:r w:rsidRPr="00263438">
        <w:rPr>
          <w:lang w:val="en-AU" w:eastAsia="en-AU"/>
        </w:rPr>
        <w:fldChar w:fldCharType="separate"/>
      </w:r>
      <w:r w:rsidR="00AE6F3A" w:rsidRPr="00263438">
        <w:rPr>
          <w:lang w:val="en-AU"/>
        </w:rPr>
        <w:t xml:space="preserve">Figure </w:t>
      </w:r>
      <w:r w:rsidR="00AE6F3A" w:rsidRPr="00AE6F3A">
        <w:rPr>
          <w:lang w:val="en-AU"/>
        </w:rPr>
        <w:t>9</w:t>
      </w:r>
      <w:r w:rsidRPr="00263438">
        <w:rPr>
          <w:lang w:val="en-AU" w:eastAsia="en-AU"/>
        </w:rPr>
        <w:fldChar w:fldCharType="end"/>
      </w:r>
      <w:r w:rsidRPr="00263438">
        <w:rPr>
          <w:lang w:val="en-AU" w:eastAsia="en-AU"/>
        </w:rPr>
        <w:t>.</w:t>
      </w:r>
      <w:r w:rsidR="00154C5D" w:rsidRPr="00263438">
        <w:rPr>
          <w:lang w:val="en-AU" w:eastAsia="en-AU"/>
        </w:rPr>
        <w:t xml:space="preserve"> </w:t>
      </w:r>
    </w:p>
    <w:p w14:paraId="406043FF" w14:textId="5B4FAFC5" w:rsidR="000E1DE6" w:rsidRPr="00263438" w:rsidRDefault="000E1DE6" w:rsidP="00AB26DA">
      <w:pPr>
        <w:pStyle w:val="Heading4"/>
        <w:rPr>
          <w:lang w:val="en-AU" w:eastAsia="en-AU"/>
        </w:rPr>
      </w:pPr>
      <w:r w:rsidRPr="00263438">
        <w:rPr>
          <w:lang w:val="en-AU" w:eastAsia="en-AU"/>
        </w:rPr>
        <w:t>Failure of surgery</w:t>
      </w:r>
      <w:r w:rsidR="00E46A47" w:rsidRPr="00263438">
        <w:rPr>
          <w:lang w:val="en-AU" w:eastAsia="en-AU"/>
        </w:rPr>
        <w:t xml:space="preserve"> and reoperations</w:t>
      </w:r>
      <w:r w:rsidR="001041C9">
        <w:rPr>
          <w:lang w:val="en-AU" w:eastAsia="en-AU"/>
        </w:rPr>
        <w:t xml:space="preserve"> </w:t>
      </w:r>
    </w:p>
    <w:p w14:paraId="481D702B" w14:textId="1508CBF3" w:rsidR="000E1DE6" w:rsidRPr="00263438" w:rsidRDefault="000E1DE6" w:rsidP="00AB26DA">
      <w:pPr>
        <w:rPr>
          <w:lang w:val="en-AU" w:eastAsia="en-AU"/>
        </w:rPr>
      </w:pPr>
      <w:r w:rsidRPr="00263438">
        <w:rPr>
          <w:lang w:val="en-AU" w:eastAsia="en-AU"/>
        </w:rPr>
        <w:t>Treatment failure was not clearly defined in any of the included studies. The definition of treatment failure adapted from</w:t>
      </w:r>
      <w:r w:rsidR="00D93FE8" w:rsidRPr="00263438">
        <w:rPr>
          <w:lang w:val="en-AU" w:eastAsia="en-AU"/>
        </w:rPr>
        <w:t xml:space="preserve"> the recent Cochrane review </w:t>
      </w:r>
      <w:r w:rsidRPr="00263438">
        <w:rPr>
          <w:lang w:val="en-AU" w:eastAsia="en-AU"/>
        </w:rPr>
        <w:t>as identification of full</w:t>
      </w:r>
      <w:r w:rsidR="00AB1853" w:rsidRPr="00263438">
        <w:rPr>
          <w:lang w:val="en-AU" w:eastAsia="en-AU"/>
        </w:rPr>
        <w:t>-</w:t>
      </w:r>
      <w:r w:rsidRPr="00263438">
        <w:rPr>
          <w:lang w:val="en-AU" w:eastAsia="en-AU"/>
        </w:rPr>
        <w:t>thickness tears during the follow</w:t>
      </w:r>
      <w:r w:rsidR="001A045C" w:rsidRPr="00263438">
        <w:rPr>
          <w:lang w:val="en-AU" w:eastAsia="en-AU"/>
        </w:rPr>
        <w:t>-</w:t>
      </w:r>
      <w:r w:rsidRPr="00263438">
        <w:rPr>
          <w:lang w:val="en-AU" w:eastAsia="en-AU"/>
        </w:rPr>
        <w:t>up period was used</w:t>
      </w:r>
      <w:r w:rsidR="004A3D12" w:rsidRPr="00263438">
        <w:rPr>
          <w:lang w:val="en-AU" w:eastAsia="en-AU"/>
        </w:rPr>
        <w:t xml:space="preserve"> </w:t>
      </w:r>
      <w:r w:rsidR="00684BE2">
        <w:rPr>
          <w:lang w:val="en-AU" w:eastAsia="en-AU"/>
        </w:rPr>
        <w:fldChar w:fldCharType="begin">
          <w:fldData xml:space="preserve">PEVuZE5vdGU+PENpdGU+PEF1dGhvcj5LYXJqYWxhaW5lbjwvQXV0aG9yPjxZZWFyPjIwMTk8L1ll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</w:fldData>
        </w:fldChar>
      </w:r>
      <w:r w:rsidR="008E18AB">
        <w:rPr>
          <w:lang w:val="en-AU" w:eastAsia="en-AU"/>
        </w:rPr>
        <w:instrText xml:space="preserve"> ADDIN EN.CITE </w:instrText>
      </w:r>
      <w:r w:rsidR="008E18AB">
        <w:rPr>
          <w:lang w:val="en-AU" w:eastAsia="en-AU"/>
        </w:rPr>
        <w:fldChar w:fldCharType="begin">
          <w:fldData xml:space="preserve">PEVuZE5vdGU+PENpdGU+PEF1dGhvcj5LYXJqYWxhaW5lbjwvQXV0aG9yPjxZZWFyPjIwMTk8L1ll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</w:fldData>
        </w:fldChar>
      </w:r>
      <w:r w:rsidR="008E18AB">
        <w:rPr>
          <w:lang w:val="en-AU" w:eastAsia="en-AU"/>
        </w:rPr>
        <w:instrText xml:space="preserve"> ADDIN EN.CITE.DATA </w:instrText>
      </w:r>
      <w:r w:rsidR="008E18AB">
        <w:rPr>
          <w:lang w:val="en-AU" w:eastAsia="en-AU"/>
        </w:rPr>
      </w:r>
      <w:r w:rsidR="008E18AB">
        <w:rPr>
          <w:lang w:val="en-AU" w:eastAsia="en-AU"/>
        </w:rPr>
        <w:fldChar w:fldCharType="end"/>
      </w:r>
      <w:r w:rsidR="00684BE2">
        <w:rPr>
          <w:lang w:val="en-AU" w:eastAsia="en-AU"/>
        </w:rPr>
      </w:r>
      <w:r w:rsidR="00684BE2">
        <w:rPr>
          <w:lang w:val="en-AU" w:eastAsia="en-AU"/>
        </w:rPr>
        <w:fldChar w:fldCharType="separate"/>
      </w:r>
      <w:r w:rsidR="00684BE2">
        <w:rPr>
          <w:noProof/>
          <w:lang w:val="en-AU" w:eastAsia="en-AU"/>
        </w:rPr>
        <w:t>(Karjalainen et al., 2019b)</w:t>
      </w:r>
      <w:r w:rsidR="00684BE2">
        <w:rPr>
          <w:lang w:val="en-AU" w:eastAsia="en-AU"/>
        </w:rPr>
        <w:fldChar w:fldCharType="end"/>
      </w:r>
      <w:r w:rsidRPr="00263438">
        <w:rPr>
          <w:lang w:val="en-AU" w:eastAsia="en-AU"/>
        </w:rPr>
        <w:t>. The study of Ketola et al utilised MRI to identify rotator cuff tears at 5-year follow</w:t>
      </w:r>
      <w:r w:rsidR="009E7AA8" w:rsidRPr="00263438">
        <w:rPr>
          <w:lang w:val="en-AU" w:eastAsia="en-AU"/>
        </w:rPr>
        <w:t>-</w:t>
      </w:r>
      <w:r w:rsidRPr="00263438">
        <w:rPr>
          <w:lang w:val="en-AU" w:eastAsia="en-AU"/>
        </w:rPr>
        <w:t>up with full</w:t>
      </w:r>
      <w:r w:rsidR="00AB1853" w:rsidRPr="00263438">
        <w:rPr>
          <w:lang w:val="en-AU" w:eastAsia="en-AU"/>
        </w:rPr>
        <w:t>-</w:t>
      </w:r>
      <w:r w:rsidRPr="00263438">
        <w:rPr>
          <w:lang w:val="en-AU" w:eastAsia="en-AU"/>
        </w:rPr>
        <w:t>thickness tears of supraspinatus present in 17% (8/48) of patients in the surgery group and 17% (7/42) in the exercise group (</w:t>
      </w:r>
      <w:r w:rsidR="002F6E13" w:rsidRPr="00263438">
        <w:rPr>
          <w:lang w:val="en-AU" w:eastAsia="en-AU"/>
        </w:rPr>
        <w:t>risk ratio [</w:t>
      </w:r>
      <w:r w:rsidRPr="00263438">
        <w:rPr>
          <w:lang w:val="en-AU" w:eastAsia="en-AU"/>
        </w:rPr>
        <w:t>RR</w:t>
      </w:r>
      <w:r w:rsidR="00E9138F" w:rsidRPr="00263438">
        <w:rPr>
          <w:lang w:val="en-AU" w:eastAsia="en-AU"/>
        </w:rPr>
        <w:t>]</w:t>
      </w:r>
      <w:r w:rsidRPr="00263438">
        <w:rPr>
          <w:lang w:val="en-AU" w:eastAsia="en-AU"/>
        </w:rPr>
        <w:t xml:space="preserve"> 1.00, 95% CI 0.40 to 2.52)</w:t>
      </w:r>
      <w:r w:rsidR="007E4ACB" w:rsidRPr="00263438">
        <w:rPr>
          <w:lang w:val="en-AU" w:eastAsia="en-AU"/>
        </w:rPr>
        <w:t xml:space="preserve"> (Ketola)</w:t>
      </w:r>
      <w:r w:rsidRPr="00263438">
        <w:rPr>
          <w:lang w:val="en-AU" w:eastAsia="en-AU"/>
        </w:rPr>
        <w:t>. Farfaras used US at 13</w:t>
      </w:r>
      <w:r w:rsidR="00D91673" w:rsidRPr="00263438">
        <w:rPr>
          <w:lang w:val="en-AU" w:eastAsia="en-AU"/>
        </w:rPr>
        <w:t>-</w:t>
      </w:r>
      <w:r w:rsidRPr="00263438">
        <w:rPr>
          <w:lang w:val="en-AU" w:eastAsia="en-AU"/>
        </w:rPr>
        <w:t>year follow</w:t>
      </w:r>
      <w:r w:rsidR="009E7AA8" w:rsidRPr="00263438">
        <w:rPr>
          <w:lang w:val="en-AU" w:eastAsia="en-AU"/>
        </w:rPr>
        <w:t>-</w:t>
      </w:r>
      <w:r w:rsidRPr="00263438">
        <w:rPr>
          <w:lang w:val="en-AU" w:eastAsia="en-AU"/>
        </w:rPr>
        <w:t xml:space="preserve">up with 5% (2/38) of participants in the surgery group and 15% (4/28) participants in the </w:t>
      </w:r>
      <w:r w:rsidRPr="00263438">
        <w:rPr>
          <w:lang w:val="en-AU" w:eastAsia="en-AU"/>
        </w:rPr>
        <w:lastRenderedPageBreak/>
        <w:t>exercise group identified as having full</w:t>
      </w:r>
      <w:r w:rsidR="00AB1853" w:rsidRPr="00263438">
        <w:rPr>
          <w:lang w:val="en-AU" w:eastAsia="en-AU"/>
        </w:rPr>
        <w:t>-</w:t>
      </w:r>
      <w:r w:rsidRPr="00263438">
        <w:rPr>
          <w:lang w:val="en-AU" w:eastAsia="en-AU"/>
        </w:rPr>
        <w:t>thickness tears of supraspinatus (RR 0.37, 95% CI:0.07 to 1.87)</w:t>
      </w:r>
      <w:r w:rsidR="007F043A" w:rsidRPr="00263438">
        <w:rPr>
          <w:lang w:val="en-AU" w:eastAsia="en-AU"/>
        </w:rPr>
        <w:t>.</w:t>
      </w:r>
    </w:p>
    <w:p w14:paraId="79570390" w14:textId="07580B05" w:rsidR="00747FAC" w:rsidRPr="00263438" w:rsidRDefault="00085FA0" w:rsidP="00AB26DA">
      <w:pPr>
        <w:rPr>
          <w:lang w:val="en-AU"/>
        </w:rPr>
      </w:pPr>
      <w:r w:rsidRPr="00263438">
        <w:rPr>
          <w:lang w:val="en-AU" w:eastAsia="en-AU"/>
        </w:rPr>
        <w:t xml:space="preserve">In Beard and Brox, </w:t>
      </w:r>
      <w:r w:rsidR="00794E8A" w:rsidRPr="00263438">
        <w:rPr>
          <w:lang w:val="en-AU"/>
        </w:rPr>
        <w:t>changes in surgery or deviations from the protocol were reported, but no failures or revision surgery were reported</w:t>
      </w:r>
      <w:r w:rsidR="00C71FBC" w:rsidRPr="00263438">
        <w:rPr>
          <w:lang w:val="en-AU"/>
        </w:rPr>
        <w:t xml:space="preserve"> (</w:t>
      </w:r>
      <w:r w:rsidR="00C71FBC" w:rsidRPr="00263438">
        <w:rPr>
          <w:lang w:val="en-AU"/>
        </w:rPr>
        <w:fldChar w:fldCharType="begin"/>
      </w:r>
      <w:r w:rsidR="00C71FBC">
        <w:instrText xml:space="preserve"> REF _Ref106185670 \h </w:instrText>
      </w:r>
      <w:r w:rsidR="00C71FBC" w:rsidRPr="00263438">
        <w:rPr>
          <w:lang w:val="en-AU"/>
        </w:rPr>
      </w:r>
      <w:r w:rsidR="00C71FBC" w:rsidRPr="00263438">
        <w:rPr>
          <w:lang w:val="en-AU"/>
        </w:rPr>
        <w:fldChar w:fldCharType="separate"/>
      </w:r>
      <w:r w:rsidR="00AE6F3A" w:rsidRPr="00263438">
        <w:rPr>
          <w:lang w:val="en-AU"/>
        </w:rPr>
        <w:t xml:space="preserve">Table </w:t>
      </w:r>
      <w:r w:rsidR="00AE6F3A">
        <w:rPr>
          <w:noProof/>
        </w:rPr>
        <w:t>55</w:t>
      </w:r>
      <w:r w:rsidR="00C71FBC" w:rsidRPr="00263438">
        <w:rPr>
          <w:lang w:val="en-AU"/>
        </w:rPr>
        <w:fldChar w:fldCharType="end"/>
      </w:r>
      <w:r w:rsidR="00C71FBC" w:rsidRPr="00263438">
        <w:rPr>
          <w:lang w:val="en-AU"/>
        </w:rPr>
        <w:t>)</w:t>
      </w:r>
      <w:r w:rsidR="00794E8A" w:rsidRPr="00263438">
        <w:rPr>
          <w:lang w:val="en-AU"/>
        </w:rPr>
        <w:t>.</w:t>
      </w:r>
    </w:p>
    <w:p w14:paraId="3883F4DC" w14:textId="1EB86898" w:rsidR="00C71FBC" w:rsidRPr="00263438" w:rsidRDefault="00BE67F3" w:rsidP="00AB26DA">
      <w:pPr>
        <w:rPr>
          <w:lang w:val="en-AU" w:eastAsia="en-AU"/>
        </w:rPr>
      </w:pPr>
      <w:r w:rsidRPr="00263438">
        <w:rPr>
          <w:lang w:val="en-AU" w:eastAsia="en-AU"/>
        </w:rPr>
        <w:t>In Paavola, one patient (1/59</w:t>
      </w:r>
      <w:r w:rsidR="001E44E1" w:rsidRPr="00263438">
        <w:rPr>
          <w:lang w:val="en-AU" w:eastAsia="en-AU"/>
        </w:rPr>
        <w:t xml:space="preserve"> [</w:t>
      </w:r>
      <w:r w:rsidR="00226198" w:rsidRPr="00263438">
        <w:rPr>
          <w:lang w:val="en-AU" w:eastAsia="en-AU"/>
        </w:rPr>
        <w:t>2%]</w:t>
      </w:r>
      <w:r w:rsidRPr="00263438">
        <w:rPr>
          <w:lang w:val="en-AU" w:eastAsia="en-AU"/>
        </w:rPr>
        <w:t xml:space="preserve"> who received SAD) had a reoperation </w:t>
      </w:r>
      <w:r w:rsidR="00F8142F" w:rsidRPr="00263438">
        <w:rPr>
          <w:lang w:val="en-AU" w:eastAsia="en-AU"/>
        </w:rPr>
        <w:t>which included</w:t>
      </w:r>
      <w:r w:rsidRPr="00263438">
        <w:rPr>
          <w:lang w:val="en-AU" w:eastAsia="en-AU"/>
        </w:rPr>
        <w:t xml:space="preserve"> SAD and distal clavicle resection. Of patients who converted to SAD from exercise therapy (N=68), 3/15</w:t>
      </w:r>
      <w:r w:rsidR="00226198" w:rsidRPr="00263438">
        <w:rPr>
          <w:lang w:val="en-AU" w:eastAsia="en-AU"/>
        </w:rPr>
        <w:t xml:space="preserve"> (20%)</w:t>
      </w:r>
      <w:r w:rsidRPr="00263438">
        <w:rPr>
          <w:lang w:val="en-AU" w:eastAsia="en-AU"/>
        </w:rPr>
        <w:t xml:space="preserve"> underwent revision surgery (including manipulation under anaesthesia, SAD with long head of biceps tendon repair, and SAD with arthroscopic distal clavicle resection).</w:t>
      </w:r>
    </w:p>
    <w:p w14:paraId="6148D54B" w14:textId="0C98F879" w:rsidR="00631AF9" w:rsidRPr="00263438" w:rsidRDefault="00C71FBC" w:rsidP="00AB26DA">
      <w:pPr>
        <w:rPr>
          <w:lang w:val="en-AU" w:eastAsia="en-AU"/>
        </w:rPr>
      </w:pPr>
      <w:r w:rsidRPr="00263438">
        <w:rPr>
          <w:lang w:val="en-AU" w:eastAsia="en-AU"/>
        </w:rPr>
        <w:t>T</w:t>
      </w:r>
      <w:r w:rsidR="00747FAC" w:rsidRPr="00263438">
        <w:rPr>
          <w:lang w:val="en-AU" w:eastAsia="en-AU"/>
        </w:rPr>
        <w:t xml:space="preserve">here were no </w:t>
      </w:r>
      <w:r w:rsidR="00565FCE" w:rsidRPr="00263438">
        <w:rPr>
          <w:lang w:val="en-AU" w:eastAsia="en-AU"/>
        </w:rPr>
        <w:t>reported</w:t>
      </w:r>
      <w:r w:rsidR="002641E6" w:rsidRPr="00263438">
        <w:rPr>
          <w:lang w:val="en-AU" w:eastAsia="en-AU"/>
        </w:rPr>
        <w:t xml:space="preserve"> </w:t>
      </w:r>
      <w:r w:rsidR="00565FCE" w:rsidRPr="00263438">
        <w:rPr>
          <w:lang w:val="en-AU" w:eastAsia="en-AU"/>
        </w:rPr>
        <w:t>failures</w:t>
      </w:r>
      <w:r w:rsidR="00CE110B" w:rsidRPr="00263438">
        <w:rPr>
          <w:lang w:val="en-AU" w:eastAsia="en-AU"/>
        </w:rPr>
        <w:t>, revisions or changes in planned surgery</w:t>
      </w:r>
      <w:r w:rsidR="002641E6" w:rsidRPr="00263438">
        <w:rPr>
          <w:lang w:val="en-AU" w:eastAsia="en-AU"/>
        </w:rPr>
        <w:t xml:space="preserve"> in all other trials</w:t>
      </w:r>
      <w:r w:rsidR="004B3CBD" w:rsidRPr="00263438">
        <w:rPr>
          <w:lang w:val="en-AU" w:eastAsia="en-AU"/>
        </w:rPr>
        <w:t xml:space="preserve"> (</w:t>
      </w:r>
      <w:r w:rsidR="004B3CBD" w:rsidRPr="00263438">
        <w:rPr>
          <w:lang w:val="en-AU" w:eastAsia="en-AU"/>
        </w:rPr>
        <w:fldChar w:fldCharType="begin"/>
      </w:r>
      <w:r w:rsidR="004B3CBD">
        <w:rPr>
          <w:lang w:eastAsia="en-AU"/>
        </w:rPr>
        <w:instrText xml:space="preserve"> REF _Ref106185670 \h </w:instrText>
      </w:r>
      <w:r w:rsidR="004B3CBD" w:rsidRPr="00263438">
        <w:rPr>
          <w:lang w:val="en-AU" w:eastAsia="en-AU"/>
        </w:rPr>
      </w:r>
      <w:r w:rsidR="004B3CBD" w:rsidRPr="00263438">
        <w:rPr>
          <w:lang w:val="en-AU" w:eastAsia="en-AU"/>
        </w:rPr>
        <w:fldChar w:fldCharType="separate"/>
      </w:r>
      <w:r w:rsidR="00AE6F3A" w:rsidRPr="00263438">
        <w:rPr>
          <w:lang w:val="en-AU"/>
        </w:rPr>
        <w:t xml:space="preserve">Table </w:t>
      </w:r>
      <w:r w:rsidR="00AE6F3A">
        <w:rPr>
          <w:noProof/>
        </w:rPr>
        <w:t>55</w:t>
      </w:r>
      <w:r w:rsidR="004B3CBD" w:rsidRPr="00263438">
        <w:rPr>
          <w:lang w:val="en-AU" w:eastAsia="en-AU"/>
        </w:rPr>
        <w:fldChar w:fldCharType="end"/>
      </w:r>
      <w:r w:rsidR="004B3CBD" w:rsidRPr="00263438">
        <w:rPr>
          <w:lang w:val="en-AU" w:eastAsia="en-AU"/>
        </w:rPr>
        <w:t>)</w:t>
      </w:r>
      <w:r w:rsidR="002641E6" w:rsidRPr="00263438">
        <w:rPr>
          <w:lang w:val="en-AU" w:eastAsia="en-AU"/>
        </w:rPr>
        <w:t>.</w:t>
      </w:r>
    </w:p>
    <w:p w14:paraId="383DD8FB" w14:textId="77777777" w:rsidR="000E1DE6" w:rsidRPr="00263438" w:rsidRDefault="000E1DE6" w:rsidP="00AB26DA">
      <w:pPr>
        <w:pStyle w:val="Heading4"/>
        <w:rPr>
          <w:lang w:val="en-AU" w:eastAsia="en-AU"/>
        </w:rPr>
      </w:pPr>
      <w:r w:rsidRPr="00263438">
        <w:rPr>
          <w:lang w:val="en-AU" w:eastAsia="en-AU"/>
        </w:rPr>
        <w:t>Clinical claim</w:t>
      </w:r>
    </w:p>
    <w:p w14:paraId="37B9E881" w14:textId="5AFA0A06" w:rsidR="000E1DE6" w:rsidRPr="00263438" w:rsidRDefault="000E1DE6" w:rsidP="00AB26DA">
      <w:pPr>
        <w:rPr>
          <w:lang w:val="en-AU"/>
        </w:rPr>
      </w:pPr>
      <w:r w:rsidRPr="00263438">
        <w:rPr>
          <w:lang w:val="en-AU"/>
        </w:rPr>
        <w:t xml:space="preserve">Overall, </w:t>
      </w:r>
      <w:r w:rsidR="00217E4B" w:rsidRPr="00263438">
        <w:rPr>
          <w:lang w:val="en-AU"/>
        </w:rPr>
        <w:t>t</w:t>
      </w:r>
      <w:r w:rsidRPr="00263438">
        <w:rPr>
          <w:lang w:val="en-AU"/>
        </w:rPr>
        <w:t>here were no statistically significant difference</w:t>
      </w:r>
      <w:r w:rsidR="009247FF" w:rsidRPr="00263438">
        <w:rPr>
          <w:lang w:val="en-AU"/>
        </w:rPr>
        <w:t>s</w:t>
      </w:r>
      <w:r w:rsidRPr="00263438">
        <w:rPr>
          <w:lang w:val="en-AU"/>
        </w:rPr>
        <w:t xml:space="preserve"> between </w:t>
      </w:r>
      <w:r w:rsidR="00FD0665" w:rsidRPr="00263438">
        <w:rPr>
          <w:lang w:val="en-AU"/>
        </w:rPr>
        <w:t>SAD</w:t>
      </w:r>
      <w:r w:rsidRPr="00263438">
        <w:rPr>
          <w:lang w:val="en-AU"/>
        </w:rPr>
        <w:t xml:space="preserve"> and conservative therapy on HRQoL and return to work.</w:t>
      </w:r>
    </w:p>
    <w:p w14:paraId="7219761A" w14:textId="205F4372" w:rsidR="000E1DE6" w:rsidRPr="00263438" w:rsidRDefault="000E1DE6" w:rsidP="00AB26DA">
      <w:pPr>
        <w:rPr>
          <w:lang w:val="en-AU"/>
        </w:rPr>
      </w:pPr>
      <w:r w:rsidRPr="00263438">
        <w:rPr>
          <w:lang w:val="en-AU"/>
        </w:rPr>
        <w:t xml:space="preserve">There was a statistically significant difference in favour of </w:t>
      </w:r>
      <w:r w:rsidR="00FD0665" w:rsidRPr="00263438">
        <w:rPr>
          <w:lang w:val="en-AU"/>
        </w:rPr>
        <w:t>SAD</w:t>
      </w:r>
      <w:r w:rsidRPr="00263438">
        <w:rPr>
          <w:lang w:val="en-AU"/>
        </w:rPr>
        <w:t xml:space="preserve"> at the 3</w:t>
      </w:r>
      <w:r w:rsidR="004817DA" w:rsidRPr="00263438">
        <w:rPr>
          <w:lang w:val="en-AU"/>
        </w:rPr>
        <w:t>-</w:t>
      </w:r>
      <w:r w:rsidRPr="00263438">
        <w:rPr>
          <w:lang w:val="en-AU"/>
        </w:rPr>
        <w:t>month timepoint for pain and at the 2</w:t>
      </w:r>
      <w:r w:rsidR="004817DA" w:rsidRPr="00263438">
        <w:rPr>
          <w:lang w:val="en-AU"/>
        </w:rPr>
        <w:t>-</w:t>
      </w:r>
      <w:r w:rsidRPr="00263438">
        <w:rPr>
          <w:lang w:val="en-AU"/>
        </w:rPr>
        <w:t>year timepoint for shoulder function. However, the difference was not clinically important.</w:t>
      </w:r>
    </w:p>
    <w:p w14:paraId="55D4AA19" w14:textId="01AB3912" w:rsidR="000E1DE6" w:rsidRPr="00263438" w:rsidRDefault="000E1DE6" w:rsidP="00AB26DA">
      <w:pPr>
        <w:rPr>
          <w:lang w:val="en-AU"/>
        </w:rPr>
      </w:pPr>
      <w:r w:rsidRPr="00263438">
        <w:rPr>
          <w:lang w:val="en-AU"/>
        </w:rPr>
        <w:t xml:space="preserve">A statistically significant and clinically important difference was reported in favour of </w:t>
      </w:r>
      <w:r w:rsidR="00FD0665" w:rsidRPr="00263438">
        <w:rPr>
          <w:lang w:val="en-AU"/>
        </w:rPr>
        <w:t>SAD</w:t>
      </w:r>
      <w:r w:rsidR="00E8534A" w:rsidRPr="00263438">
        <w:rPr>
          <w:lang w:val="en-AU"/>
        </w:rPr>
        <w:t xml:space="preserve"> for shoulder function</w:t>
      </w:r>
      <w:r w:rsidR="00FD0665" w:rsidRPr="00263438">
        <w:rPr>
          <w:lang w:val="en-AU"/>
        </w:rPr>
        <w:t xml:space="preserve"> </w:t>
      </w:r>
      <w:r w:rsidRPr="00263438">
        <w:rPr>
          <w:lang w:val="en-AU"/>
        </w:rPr>
        <w:t>at 10</w:t>
      </w:r>
      <w:r w:rsidR="004817DA" w:rsidRPr="00263438">
        <w:rPr>
          <w:lang w:val="en-AU"/>
        </w:rPr>
        <w:t>-</w:t>
      </w:r>
      <w:r w:rsidRPr="00263438">
        <w:rPr>
          <w:lang w:val="en-AU"/>
        </w:rPr>
        <w:t>year follow</w:t>
      </w:r>
      <w:r w:rsidR="009E7AA8" w:rsidRPr="00263438">
        <w:rPr>
          <w:lang w:val="en-AU"/>
        </w:rPr>
        <w:t>-</w:t>
      </w:r>
      <w:r w:rsidRPr="00263438">
        <w:rPr>
          <w:lang w:val="en-AU"/>
        </w:rPr>
        <w:t>up based on two studies.</w:t>
      </w:r>
      <w:r w:rsidR="00C43C4E" w:rsidRPr="00263438">
        <w:rPr>
          <w:lang w:val="en-AU"/>
        </w:rPr>
        <w:t xml:space="preserve"> </w:t>
      </w:r>
      <w:r w:rsidR="00376241" w:rsidRPr="00263438">
        <w:rPr>
          <w:lang w:val="en-AU"/>
        </w:rPr>
        <w:t>However, for all outcomes the certainty of evidence is low</w:t>
      </w:r>
      <w:r w:rsidR="009B7223" w:rsidRPr="00263438">
        <w:rPr>
          <w:lang w:val="en-AU"/>
        </w:rPr>
        <w:t xml:space="preserve"> due to the inclusion of RCTs with a moderate or high risk of bias.</w:t>
      </w:r>
    </w:p>
    <w:p w14:paraId="50E18D53" w14:textId="20B9140C" w:rsidR="000E1DE6" w:rsidRPr="00263438" w:rsidRDefault="00FD0665" w:rsidP="001F3397">
      <w:pPr>
        <w:pStyle w:val="Heading3"/>
        <w:rPr>
          <w:lang w:val="en-AU" w:eastAsia="en-AU"/>
        </w:rPr>
      </w:pPr>
      <w:bookmarkStart w:id="135" w:name="_Toc118272311"/>
      <w:bookmarkStart w:id="136" w:name="SADvplacebo_results233"/>
      <w:r w:rsidRPr="00263438">
        <w:rPr>
          <w:lang w:val="en-AU" w:eastAsia="en-AU"/>
        </w:rPr>
        <w:t>SAD</w:t>
      </w:r>
      <w:r w:rsidR="000E1DE6" w:rsidRPr="00263438">
        <w:rPr>
          <w:lang w:val="en-AU" w:eastAsia="en-AU"/>
        </w:rPr>
        <w:t xml:space="preserve"> versus placebo</w:t>
      </w:r>
      <w:bookmarkEnd w:id="135"/>
    </w:p>
    <w:bookmarkEnd w:id="136"/>
    <w:p w14:paraId="77F79499" w14:textId="66F4BB19" w:rsidR="000E1DE6" w:rsidRPr="00263438" w:rsidRDefault="000E1DE6" w:rsidP="00FA15AF">
      <w:pPr>
        <w:pStyle w:val="Heading4"/>
        <w:rPr>
          <w:lang w:val="en-AU" w:eastAsia="en-AU"/>
        </w:rPr>
      </w:pPr>
      <w:r w:rsidRPr="00263438">
        <w:rPr>
          <w:lang w:val="en-AU" w:eastAsia="en-AU"/>
        </w:rPr>
        <w:t xml:space="preserve">Shoulder </w:t>
      </w:r>
      <w:r w:rsidR="002E7A85" w:rsidRPr="00263438">
        <w:rPr>
          <w:lang w:val="en-AU" w:eastAsia="en-AU"/>
        </w:rPr>
        <w:t>p</w:t>
      </w:r>
      <w:r w:rsidRPr="00263438">
        <w:rPr>
          <w:lang w:val="en-AU" w:eastAsia="en-AU"/>
        </w:rPr>
        <w:t>ain</w:t>
      </w:r>
    </w:p>
    <w:p w14:paraId="700C9D8D" w14:textId="57033B7A" w:rsidR="000E1DE6" w:rsidRPr="00263438" w:rsidRDefault="000E1DE6" w:rsidP="00AB26DA">
      <w:pPr>
        <w:rPr>
          <w:lang w:val="en-AU" w:eastAsia="en-AU"/>
        </w:rPr>
      </w:pPr>
      <w:r w:rsidRPr="00263438">
        <w:rPr>
          <w:lang w:val="en-AU" w:eastAsia="en-AU"/>
        </w:rPr>
        <w:t xml:space="preserve">The meta-analysis of </w:t>
      </w:r>
      <w:r w:rsidR="0045674E" w:rsidRPr="00263438">
        <w:rPr>
          <w:lang w:val="en-AU" w:eastAsia="en-AU"/>
        </w:rPr>
        <w:t>the recent Cochrane review</w:t>
      </w:r>
      <w:r w:rsidRPr="00263438">
        <w:rPr>
          <w:lang w:val="en-AU" w:eastAsia="en-AU"/>
        </w:rPr>
        <w:t xml:space="preserve"> was updated by including one </w:t>
      </w:r>
      <w:r w:rsidR="009247FF" w:rsidRPr="00263438">
        <w:rPr>
          <w:lang w:val="en-AU" w:eastAsia="en-AU"/>
        </w:rPr>
        <w:t>trial</w:t>
      </w:r>
      <w:r w:rsidRPr="00263438">
        <w:rPr>
          <w:lang w:val="en-AU" w:eastAsia="en-AU"/>
        </w:rPr>
        <w:t xml:space="preserve"> (Brox) into the analysis. In the </w:t>
      </w:r>
      <w:r w:rsidR="0096576C" w:rsidRPr="00263438">
        <w:rPr>
          <w:lang w:val="en-AU" w:eastAsia="en-AU"/>
        </w:rPr>
        <w:t>trial</w:t>
      </w:r>
      <w:r w:rsidRPr="00263438">
        <w:rPr>
          <w:lang w:val="en-AU" w:eastAsia="en-AU"/>
        </w:rPr>
        <w:t xml:space="preserve"> of Brox et al, pain was measured using an activity scale of 1 to 9, which was converted to a 0 to 10 scale using the formula in </w:t>
      </w:r>
      <w:r w:rsidR="00C04CA6" w:rsidRPr="00263438">
        <w:rPr>
          <w:lang w:val="en-AU" w:eastAsia="en-AU"/>
        </w:rPr>
        <w:t>Appendix B.</w:t>
      </w:r>
      <w:r w:rsidRPr="00263438">
        <w:rPr>
          <w:lang w:val="en-AU" w:eastAsia="en-AU"/>
        </w:rPr>
        <w:t xml:space="preserve"> The missing SDs were calculated </w:t>
      </w:r>
      <w:r w:rsidR="00F52C44" w:rsidRPr="00263438">
        <w:rPr>
          <w:lang w:val="en-AU" w:eastAsia="en-AU"/>
        </w:rPr>
        <w:t>as described in Appendix A</w:t>
      </w:r>
      <w:r w:rsidR="0096576C" w:rsidRPr="00263438">
        <w:rPr>
          <w:lang w:val="en-AU" w:eastAsia="en-AU"/>
        </w:rPr>
        <w:t xml:space="preserve"> </w:t>
      </w:r>
      <w:r w:rsidR="00684BE2">
        <w:rPr>
          <w:lang w:val="en-AU" w:eastAsia="en-AU"/>
        </w:rPr>
        <w:fldChar w:fldCharType="begin"/>
      </w:r>
      <w:r w:rsidR="008E18AB">
        <w:rPr>
          <w:lang w:val="en-AU" w:eastAsia="en-AU"/>
        </w:rPr>
        <w:instrText xml:space="preserve"> ADDIN EN.CITE &lt;EndNote&gt;&lt;Cite&gt;&lt;Author&gt;Bracken&lt;/Author&gt;&lt;Year&gt;1992&lt;/Year&gt;&lt;RecNum&gt;152&lt;/RecNum&gt;&lt;DisplayText&gt;(Bracken, 1992)&lt;/DisplayText&gt;&lt;record&gt;&lt;rec-number&gt;152&lt;/rec-number&gt;&lt;foreign-keys&gt;&lt;key app="EN" db-id="xta2sr9aczsef5epf29vfar3wwzwxrwpdwrx" timestamp="1667166813"&gt;152&lt;/key&gt;&lt;/foreign-keys&gt;&lt;ref-type name="Book Section"&gt;5&lt;/ref-type&gt;&lt;contributors&gt;&lt;authors&gt;&lt;author&gt;Bracken, MB.&lt;/author&gt;&lt;/authors&gt;&lt;/contributors&gt;&lt;titles&gt;&lt;title&gt;Statistical methods for analysis of effects of treatment in overviews of randomized trials. In: Sinclair JCB, M.B., ed. Effective care of the newborn infant &lt;/title&gt;&lt;/titles&gt;&lt;pages&gt;13-20&lt;/pages&gt;&lt;dates&gt;&lt;year&gt;1992&lt;/year&gt;&lt;/dates&gt;&lt;pub-location&gt;Oxford&lt;/pub-location&gt;&lt;publisher&gt;Oxford University Press&lt;/publisher&gt;&lt;urls&gt;&lt;/urls&gt;&lt;/record&gt;&lt;/Cite&gt;&lt;/EndNote&gt;</w:instrText>
      </w:r>
      <w:r w:rsidR="00684BE2">
        <w:rPr>
          <w:lang w:val="en-AU" w:eastAsia="en-AU"/>
        </w:rPr>
        <w:fldChar w:fldCharType="separate"/>
      </w:r>
      <w:r w:rsidR="00684BE2">
        <w:rPr>
          <w:noProof/>
          <w:lang w:val="en-AU" w:eastAsia="en-AU"/>
        </w:rPr>
        <w:t>(Bracken, 1992)</w:t>
      </w:r>
      <w:r w:rsidR="00684BE2">
        <w:rPr>
          <w:lang w:val="en-AU" w:eastAsia="en-AU"/>
        </w:rPr>
        <w:fldChar w:fldCharType="end"/>
      </w:r>
      <w:r w:rsidRPr="00263438">
        <w:rPr>
          <w:lang w:val="en-AU" w:eastAsia="en-AU"/>
        </w:rPr>
        <w:t xml:space="preserve">. </w:t>
      </w:r>
    </w:p>
    <w:p w14:paraId="72C3BA27" w14:textId="0A3CDA93" w:rsidR="000E1DE6" w:rsidRPr="00263438" w:rsidRDefault="000E1DE6" w:rsidP="00AB26DA">
      <w:pPr>
        <w:rPr>
          <w:lang w:val="en-AU" w:eastAsia="en-AU"/>
        </w:rPr>
      </w:pPr>
      <w:r w:rsidRPr="00263438">
        <w:rPr>
          <w:lang w:val="en-AU" w:eastAsia="en-AU"/>
        </w:rPr>
        <w:t xml:space="preserve">Results shown at </w:t>
      </w:r>
      <w:r w:rsidRPr="00263438">
        <w:rPr>
          <w:lang w:val="en-AU" w:eastAsia="en-AU"/>
        </w:rPr>
        <w:fldChar w:fldCharType="begin"/>
      </w:r>
      <w:r w:rsidRPr="00263438">
        <w:rPr>
          <w:lang w:val="en-AU" w:eastAsia="en-AU"/>
        </w:rPr>
        <w:instrText xml:space="preserve"> REF _Ref106618990 \h </w:instrText>
      </w:r>
      <w:r w:rsidR="00AB26DA" w:rsidRPr="00263438">
        <w:rPr>
          <w:lang w:val="en-AU" w:eastAsia="en-AU"/>
        </w:rPr>
        <w:instrText xml:space="preserve"> \* MERGEFORMAT </w:instrText>
      </w:r>
      <w:r w:rsidRPr="00263438">
        <w:rPr>
          <w:lang w:val="en-AU" w:eastAsia="en-AU"/>
        </w:rPr>
      </w:r>
      <w:r w:rsidRPr="00263438">
        <w:rPr>
          <w:lang w:val="en-AU" w:eastAsia="en-AU"/>
        </w:rPr>
        <w:fldChar w:fldCharType="separate"/>
      </w:r>
      <w:r w:rsidR="00AE6F3A" w:rsidRPr="00263438">
        <w:rPr>
          <w:lang w:val="en-AU"/>
        </w:rPr>
        <w:t xml:space="preserve">Figure </w:t>
      </w:r>
      <w:r w:rsidR="00AE6F3A" w:rsidRPr="00AE6F3A">
        <w:rPr>
          <w:lang w:val="en-AU"/>
        </w:rPr>
        <w:t>10</w:t>
      </w:r>
      <w:r w:rsidRPr="00263438">
        <w:rPr>
          <w:lang w:val="en-AU" w:eastAsia="en-AU"/>
        </w:rPr>
        <w:fldChar w:fldCharType="end"/>
      </w:r>
      <w:r w:rsidRPr="00263438">
        <w:rPr>
          <w:lang w:val="en-AU" w:eastAsia="en-AU"/>
        </w:rPr>
        <w:t xml:space="preserve"> indicate that there was no statistically significant difference reported at 3 months (MD</w:t>
      </w:r>
      <w:r w:rsidR="007D1804" w:rsidRPr="00263438">
        <w:rPr>
          <w:lang w:val="en-AU" w:eastAsia="en-AU"/>
        </w:rPr>
        <w:t> </w:t>
      </w:r>
      <w:r w:rsidRPr="00263438">
        <w:rPr>
          <w:lang w:val="en-AU" w:eastAsia="en-AU"/>
        </w:rPr>
        <w:t>=</w:t>
      </w:r>
      <w:r w:rsidR="007D1804" w:rsidRPr="00263438">
        <w:rPr>
          <w:lang w:val="en-AU" w:eastAsia="en-AU"/>
        </w:rPr>
        <w:t> </w:t>
      </w:r>
      <w:r w:rsidRPr="00263438">
        <w:rPr>
          <w:lang w:val="en-AU" w:eastAsia="en-AU"/>
        </w:rPr>
        <w:t>0.5, 95%</w:t>
      </w:r>
      <w:r w:rsidR="007D1804" w:rsidRPr="00263438">
        <w:rPr>
          <w:lang w:val="en-AU" w:eastAsia="en-AU"/>
        </w:rPr>
        <w:t xml:space="preserve"> </w:t>
      </w:r>
      <w:r w:rsidRPr="00263438">
        <w:rPr>
          <w:lang w:val="en-AU" w:eastAsia="en-AU"/>
        </w:rPr>
        <w:t>CI: -0.41</w:t>
      </w:r>
      <w:r w:rsidR="000C2CF4" w:rsidRPr="00263438">
        <w:rPr>
          <w:lang w:val="en-AU" w:eastAsia="en-AU"/>
        </w:rPr>
        <w:t xml:space="preserve"> to</w:t>
      </w:r>
      <w:r w:rsidRPr="00263438">
        <w:rPr>
          <w:lang w:val="en-AU" w:eastAsia="en-AU"/>
        </w:rPr>
        <w:t xml:space="preserve"> 1.41, </w:t>
      </w:r>
      <w:r w:rsidR="00DE5308">
        <w:rPr>
          <w:lang w:val="en-AU" w:eastAsia="en-AU"/>
        </w:rPr>
        <w:t>p</w:t>
      </w:r>
      <w:r w:rsidR="007D1804" w:rsidRPr="00263438">
        <w:rPr>
          <w:lang w:val="en-AU" w:eastAsia="en-AU"/>
        </w:rPr>
        <w:t> </w:t>
      </w:r>
      <w:r w:rsidRPr="00263438">
        <w:rPr>
          <w:lang w:val="en-AU" w:eastAsia="en-AU"/>
        </w:rPr>
        <w:t>=</w:t>
      </w:r>
      <w:r w:rsidR="007D1804" w:rsidRPr="00263438">
        <w:rPr>
          <w:lang w:val="en-AU" w:eastAsia="en-AU"/>
        </w:rPr>
        <w:t> </w:t>
      </w:r>
      <w:r w:rsidRPr="00263438">
        <w:rPr>
          <w:lang w:val="en-AU" w:eastAsia="en-AU"/>
        </w:rPr>
        <w:t>0.28), 6 months (MD</w:t>
      </w:r>
      <w:r w:rsidR="00D976EF" w:rsidRPr="00263438">
        <w:rPr>
          <w:lang w:val="en-AU" w:eastAsia="en-AU"/>
        </w:rPr>
        <w:t> </w:t>
      </w:r>
      <w:r w:rsidRPr="00263438">
        <w:rPr>
          <w:lang w:val="en-AU" w:eastAsia="en-AU"/>
        </w:rPr>
        <w:t>=</w:t>
      </w:r>
      <w:r w:rsidR="00D976EF" w:rsidRPr="00263438">
        <w:rPr>
          <w:lang w:val="en-AU" w:eastAsia="en-AU"/>
        </w:rPr>
        <w:t> </w:t>
      </w:r>
      <w:r w:rsidRPr="00263438">
        <w:rPr>
          <w:lang w:val="en-AU" w:eastAsia="en-AU"/>
        </w:rPr>
        <w:t>-1.01, 95%</w:t>
      </w:r>
      <w:r w:rsidR="00D976EF" w:rsidRPr="00263438">
        <w:rPr>
          <w:lang w:val="en-AU" w:eastAsia="en-AU"/>
        </w:rPr>
        <w:t xml:space="preserve"> </w:t>
      </w:r>
      <w:r w:rsidRPr="00263438">
        <w:rPr>
          <w:lang w:val="en-AU" w:eastAsia="en-AU"/>
        </w:rPr>
        <w:t>CI: -3.24</w:t>
      </w:r>
      <w:r w:rsidR="000C2CF4" w:rsidRPr="00263438">
        <w:rPr>
          <w:lang w:val="en-AU" w:eastAsia="en-AU"/>
        </w:rPr>
        <w:t xml:space="preserve"> to</w:t>
      </w:r>
      <w:r w:rsidRPr="00263438">
        <w:rPr>
          <w:lang w:val="en-AU" w:eastAsia="en-AU"/>
        </w:rPr>
        <w:t xml:space="preserve"> 1.21, </w:t>
      </w:r>
      <w:r w:rsidR="00DE5308">
        <w:rPr>
          <w:lang w:val="en-AU" w:eastAsia="en-AU"/>
        </w:rPr>
        <w:t>p</w:t>
      </w:r>
      <w:r w:rsidR="00D976EF" w:rsidRPr="00263438">
        <w:rPr>
          <w:lang w:val="en-AU" w:eastAsia="en-AU"/>
        </w:rPr>
        <w:t> </w:t>
      </w:r>
      <w:r w:rsidRPr="00263438">
        <w:rPr>
          <w:lang w:val="en-AU" w:eastAsia="en-AU"/>
        </w:rPr>
        <w:t>=</w:t>
      </w:r>
      <w:r w:rsidR="00D976EF" w:rsidRPr="00263438">
        <w:rPr>
          <w:lang w:val="en-AU" w:eastAsia="en-AU"/>
        </w:rPr>
        <w:t> </w:t>
      </w:r>
      <w:r w:rsidRPr="00263438">
        <w:rPr>
          <w:lang w:val="en-AU" w:eastAsia="en-AU"/>
        </w:rPr>
        <w:t>0.37), 1 year (MD</w:t>
      </w:r>
      <w:r w:rsidR="00D976EF" w:rsidRPr="00263438">
        <w:rPr>
          <w:lang w:val="en-AU" w:eastAsia="en-AU"/>
        </w:rPr>
        <w:t> </w:t>
      </w:r>
      <w:r w:rsidRPr="00263438">
        <w:rPr>
          <w:lang w:val="en-AU" w:eastAsia="en-AU"/>
        </w:rPr>
        <w:t>=</w:t>
      </w:r>
      <w:r w:rsidR="00D976EF" w:rsidRPr="00263438">
        <w:rPr>
          <w:lang w:val="en-AU" w:eastAsia="en-AU"/>
        </w:rPr>
        <w:t> </w:t>
      </w:r>
      <w:r w:rsidRPr="00263438">
        <w:rPr>
          <w:lang w:val="en-AU" w:eastAsia="en-AU"/>
        </w:rPr>
        <w:t>-0.27, 95%</w:t>
      </w:r>
      <w:r w:rsidR="00D976EF" w:rsidRPr="00263438">
        <w:rPr>
          <w:lang w:val="en-AU" w:eastAsia="en-AU"/>
        </w:rPr>
        <w:t xml:space="preserve"> </w:t>
      </w:r>
      <w:r w:rsidRPr="00263438">
        <w:rPr>
          <w:lang w:val="en-AU" w:eastAsia="en-AU"/>
        </w:rPr>
        <w:t>CI: -0.85</w:t>
      </w:r>
      <w:r w:rsidR="000C2CF4" w:rsidRPr="00263438">
        <w:rPr>
          <w:lang w:val="en-AU" w:eastAsia="en-AU"/>
        </w:rPr>
        <w:t xml:space="preserve"> to</w:t>
      </w:r>
      <w:r w:rsidRPr="00263438">
        <w:rPr>
          <w:lang w:val="en-AU" w:eastAsia="en-AU"/>
        </w:rPr>
        <w:t xml:space="preserve"> 0.31) and 5 years (MD</w:t>
      </w:r>
      <w:r w:rsidR="00D976EF" w:rsidRPr="00263438">
        <w:rPr>
          <w:lang w:val="en-AU" w:eastAsia="en-AU"/>
        </w:rPr>
        <w:t> </w:t>
      </w:r>
      <w:r w:rsidRPr="00263438">
        <w:rPr>
          <w:lang w:val="en-AU" w:eastAsia="en-AU"/>
        </w:rPr>
        <w:t>=</w:t>
      </w:r>
      <w:r w:rsidR="00D976EF" w:rsidRPr="00263438">
        <w:rPr>
          <w:lang w:val="en-AU" w:eastAsia="en-AU"/>
        </w:rPr>
        <w:t> </w:t>
      </w:r>
      <w:r w:rsidRPr="00263438">
        <w:rPr>
          <w:lang w:val="en-AU" w:eastAsia="en-AU"/>
        </w:rPr>
        <w:t>-0.80, 95%</w:t>
      </w:r>
      <w:r w:rsidR="00D976EF" w:rsidRPr="00263438">
        <w:rPr>
          <w:lang w:val="en-AU" w:eastAsia="en-AU"/>
        </w:rPr>
        <w:t xml:space="preserve"> </w:t>
      </w:r>
      <w:r w:rsidRPr="00263438">
        <w:rPr>
          <w:lang w:val="en-AU" w:eastAsia="en-AU"/>
        </w:rPr>
        <w:t>CI: -1.71</w:t>
      </w:r>
      <w:r w:rsidR="000C2CF4" w:rsidRPr="00263438">
        <w:rPr>
          <w:lang w:val="en-AU" w:eastAsia="en-AU"/>
        </w:rPr>
        <w:t xml:space="preserve"> to</w:t>
      </w:r>
      <w:r w:rsidRPr="00263438">
        <w:rPr>
          <w:lang w:val="en-AU" w:eastAsia="en-AU"/>
        </w:rPr>
        <w:t xml:space="preserve"> 0.11). </w:t>
      </w:r>
      <w:r w:rsidR="00994D2B" w:rsidRPr="00263438">
        <w:rPr>
          <w:lang w:val="en-AU" w:eastAsia="en-AU"/>
        </w:rPr>
        <w:t>A s</w:t>
      </w:r>
      <w:r w:rsidRPr="00263438">
        <w:rPr>
          <w:lang w:val="en-AU" w:eastAsia="en-AU"/>
        </w:rPr>
        <w:t>ignificant difference favouring decompression was seen at 2 years (MD</w:t>
      </w:r>
      <w:r w:rsidR="0065310C" w:rsidRPr="00263438">
        <w:rPr>
          <w:lang w:val="en-AU" w:eastAsia="en-AU"/>
        </w:rPr>
        <w:t> </w:t>
      </w:r>
      <w:r w:rsidRPr="00263438">
        <w:rPr>
          <w:lang w:val="en-AU" w:eastAsia="en-AU"/>
        </w:rPr>
        <w:t>=</w:t>
      </w:r>
      <w:r w:rsidR="0065310C" w:rsidRPr="00263438">
        <w:rPr>
          <w:lang w:val="en-AU" w:eastAsia="en-AU"/>
        </w:rPr>
        <w:t> </w:t>
      </w:r>
      <w:r w:rsidRPr="00263438">
        <w:rPr>
          <w:lang w:val="en-AU" w:eastAsia="en-AU"/>
        </w:rPr>
        <w:t>-0.90, 95%</w:t>
      </w:r>
      <w:r w:rsidR="00D976EF" w:rsidRPr="00263438">
        <w:rPr>
          <w:lang w:val="en-AU" w:eastAsia="en-AU"/>
        </w:rPr>
        <w:t xml:space="preserve"> </w:t>
      </w:r>
      <w:r w:rsidRPr="00263438">
        <w:rPr>
          <w:lang w:val="en-AU" w:eastAsia="en-AU"/>
        </w:rPr>
        <w:t>CI: -1.80</w:t>
      </w:r>
      <w:r w:rsidR="000C2CF4" w:rsidRPr="00263438">
        <w:rPr>
          <w:lang w:val="en-AU" w:eastAsia="en-AU"/>
        </w:rPr>
        <w:t xml:space="preserve"> to</w:t>
      </w:r>
      <w:r w:rsidRPr="00263438">
        <w:rPr>
          <w:lang w:val="en-AU" w:eastAsia="en-AU"/>
        </w:rPr>
        <w:t xml:space="preserve"> 0.00)</w:t>
      </w:r>
      <w:r w:rsidR="0065310C" w:rsidRPr="00263438">
        <w:rPr>
          <w:lang w:val="en-AU" w:eastAsia="en-AU"/>
        </w:rPr>
        <w:t>.</w:t>
      </w:r>
      <w:r w:rsidRPr="00263438">
        <w:rPr>
          <w:lang w:val="en-AU" w:eastAsia="en-AU"/>
        </w:rPr>
        <w:t xml:space="preserve"> </w:t>
      </w:r>
      <w:r w:rsidR="00023D04" w:rsidRPr="00263438">
        <w:rPr>
          <w:lang w:val="en-AU" w:eastAsia="en-AU"/>
        </w:rPr>
        <w:t>H</w:t>
      </w:r>
      <w:r w:rsidRPr="00263438">
        <w:rPr>
          <w:lang w:val="en-AU" w:eastAsia="en-AU"/>
        </w:rPr>
        <w:t xml:space="preserve">owever, the difference is not clinically important based on the identified </w:t>
      </w:r>
      <w:r w:rsidR="00115703">
        <w:rPr>
          <w:lang w:val="en-AU" w:eastAsia="en-AU"/>
        </w:rPr>
        <w:t xml:space="preserve">minimal clinically important difference (MCID) </w:t>
      </w:r>
      <w:r w:rsidRPr="00263438">
        <w:rPr>
          <w:lang w:val="en-AU" w:eastAsia="en-AU"/>
        </w:rPr>
        <w:t>for shoulder pain</w:t>
      </w:r>
      <w:r w:rsidR="008C0F68" w:rsidRPr="00263438">
        <w:rPr>
          <w:lang w:val="en-AU" w:eastAsia="en-AU"/>
        </w:rPr>
        <w:t xml:space="preserve"> (MCID = 1.5 points)</w:t>
      </w:r>
      <w:r w:rsidRPr="00263438">
        <w:rPr>
          <w:lang w:val="en-AU" w:eastAsia="en-AU"/>
        </w:rPr>
        <w:t>. Results at 3</w:t>
      </w:r>
      <w:r w:rsidR="00C04CA6" w:rsidRPr="00263438">
        <w:rPr>
          <w:lang w:val="en-AU" w:eastAsia="en-AU"/>
        </w:rPr>
        <w:t xml:space="preserve"> </w:t>
      </w:r>
      <w:r w:rsidRPr="00263438">
        <w:rPr>
          <w:lang w:val="en-AU" w:eastAsia="en-AU"/>
        </w:rPr>
        <w:t>months, 2 years and 5 years should be interpreted with caution due to the inclusion of only one study on those timepoints.</w:t>
      </w:r>
    </w:p>
    <w:p w14:paraId="59C96F8A" w14:textId="577B5FE4" w:rsidR="000E1DE6" w:rsidRPr="00263438" w:rsidRDefault="000E1DE6" w:rsidP="00AB26DA">
      <w:pPr>
        <w:rPr>
          <w:lang w:val="en-AU" w:eastAsia="en-AU"/>
        </w:rPr>
      </w:pPr>
      <w:r w:rsidRPr="00263438">
        <w:rPr>
          <w:lang w:val="en-AU" w:eastAsia="en-AU"/>
        </w:rPr>
        <w:t xml:space="preserve">Heterogeneity was high </w:t>
      </w:r>
      <w:r w:rsidR="00665EDC" w:rsidRPr="00263438">
        <w:rPr>
          <w:lang w:val="en-AU" w:eastAsia="en-AU"/>
        </w:rPr>
        <w:t>at</w:t>
      </w:r>
      <w:r w:rsidRPr="00263438">
        <w:rPr>
          <w:lang w:val="en-AU" w:eastAsia="en-AU"/>
        </w:rPr>
        <w:t xml:space="preserve"> 6 months with I</w:t>
      </w:r>
      <w:r w:rsidRPr="00263438">
        <w:rPr>
          <w:vertAlign w:val="superscript"/>
          <w:lang w:val="en-AU" w:eastAsia="en-AU"/>
        </w:rPr>
        <w:t>2</w:t>
      </w:r>
      <w:r w:rsidR="0065310C" w:rsidRPr="00263438">
        <w:rPr>
          <w:lang w:val="en-AU" w:eastAsia="en-AU"/>
        </w:rPr>
        <w:t> </w:t>
      </w:r>
      <w:r w:rsidRPr="00263438">
        <w:rPr>
          <w:lang w:val="en-AU" w:eastAsia="en-AU"/>
        </w:rPr>
        <w:t>=</w:t>
      </w:r>
      <w:r w:rsidR="0065310C" w:rsidRPr="00263438">
        <w:rPr>
          <w:lang w:val="en-AU" w:eastAsia="en-AU"/>
        </w:rPr>
        <w:t> </w:t>
      </w:r>
      <w:r w:rsidRPr="00263438">
        <w:rPr>
          <w:lang w:val="en-AU" w:eastAsia="en-AU"/>
        </w:rPr>
        <w:t>96% (</w:t>
      </w:r>
      <w:r w:rsidR="00CA0EDE" w:rsidRPr="00263438">
        <w:rPr>
          <w:rFonts w:ascii="Arial" w:hAnsi="Arial" w:cs="Arial"/>
          <w:lang w:val="en-AU" w:eastAsia="en-AU"/>
        </w:rPr>
        <w:t>ꭕ</w:t>
      </w:r>
      <w:r w:rsidRPr="00263438">
        <w:rPr>
          <w:vertAlign w:val="superscript"/>
          <w:lang w:val="en-AU" w:eastAsia="en-AU"/>
        </w:rPr>
        <w:t>2</w:t>
      </w:r>
      <w:r w:rsidR="0065310C" w:rsidRPr="00263438">
        <w:rPr>
          <w:lang w:val="en-AU" w:eastAsia="en-AU"/>
        </w:rPr>
        <w:t> </w:t>
      </w:r>
      <w:r w:rsidRPr="00263438">
        <w:rPr>
          <w:lang w:val="en-AU" w:eastAsia="en-AU"/>
        </w:rPr>
        <w:t>=</w:t>
      </w:r>
      <w:r w:rsidR="0065310C" w:rsidRPr="00263438">
        <w:rPr>
          <w:lang w:val="en-AU" w:eastAsia="en-AU"/>
        </w:rPr>
        <w:t> </w:t>
      </w:r>
      <w:r w:rsidRPr="00263438">
        <w:rPr>
          <w:lang w:val="en-AU" w:eastAsia="en-AU"/>
        </w:rPr>
        <w:t xml:space="preserve">51.82), low </w:t>
      </w:r>
      <w:r w:rsidR="00665EDC" w:rsidRPr="00263438">
        <w:rPr>
          <w:lang w:val="en-AU" w:eastAsia="en-AU"/>
        </w:rPr>
        <w:t>at</w:t>
      </w:r>
      <w:r w:rsidRPr="00263438">
        <w:rPr>
          <w:lang w:val="en-AU" w:eastAsia="en-AU"/>
        </w:rPr>
        <w:t xml:space="preserve"> 1 year with I</w:t>
      </w:r>
      <w:r w:rsidRPr="00263438">
        <w:rPr>
          <w:vertAlign w:val="superscript"/>
          <w:lang w:val="en-AU" w:eastAsia="en-AU"/>
        </w:rPr>
        <w:t>2</w:t>
      </w:r>
      <w:r w:rsidR="0065310C" w:rsidRPr="00263438">
        <w:rPr>
          <w:lang w:val="en-AU" w:eastAsia="en-AU"/>
        </w:rPr>
        <w:t> </w:t>
      </w:r>
      <w:r w:rsidRPr="00263438">
        <w:rPr>
          <w:lang w:val="en-AU" w:eastAsia="en-AU"/>
        </w:rPr>
        <w:t>= 0% (</w:t>
      </w:r>
      <w:r w:rsidR="00CA0EDE" w:rsidRPr="00263438">
        <w:rPr>
          <w:rFonts w:ascii="Arial" w:hAnsi="Arial" w:cs="Arial"/>
          <w:lang w:val="en-AU" w:eastAsia="en-AU"/>
        </w:rPr>
        <w:t>ꭕ</w:t>
      </w:r>
      <w:r w:rsidRPr="00263438">
        <w:rPr>
          <w:vertAlign w:val="superscript"/>
          <w:lang w:val="en-AU" w:eastAsia="en-AU"/>
        </w:rPr>
        <w:t>2</w:t>
      </w:r>
      <w:r w:rsidR="0065310C" w:rsidRPr="00263438">
        <w:rPr>
          <w:vertAlign w:val="superscript"/>
          <w:lang w:val="en-AU" w:eastAsia="en-AU"/>
        </w:rPr>
        <w:t> </w:t>
      </w:r>
      <w:r w:rsidRPr="00263438">
        <w:rPr>
          <w:lang w:val="en-AU" w:eastAsia="en-AU"/>
        </w:rPr>
        <w:t>=</w:t>
      </w:r>
      <w:r w:rsidR="0065310C" w:rsidRPr="00263438">
        <w:rPr>
          <w:lang w:val="en-AU" w:eastAsia="en-AU"/>
        </w:rPr>
        <w:t> </w:t>
      </w:r>
      <w:r w:rsidRPr="00263438">
        <w:rPr>
          <w:lang w:val="en-AU" w:eastAsia="en-AU"/>
        </w:rPr>
        <w:t xml:space="preserve">0.44) and was not assessed </w:t>
      </w:r>
      <w:r w:rsidR="00665EDC" w:rsidRPr="00263438">
        <w:rPr>
          <w:lang w:val="en-AU" w:eastAsia="en-AU"/>
        </w:rPr>
        <w:t>at</w:t>
      </w:r>
      <w:r w:rsidRPr="00263438">
        <w:rPr>
          <w:lang w:val="en-AU" w:eastAsia="en-AU"/>
        </w:rPr>
        <w:t xml:space="preserve"> 3 months, 2 years and 5 years due to the inclusion of only one study on those timepoints.</w:t>
      </w:r>
      <w:r w:rsidR="00161CA1" w:rsidRPr="00263438">
        <w:rPr>
          <w:lang w:val="en-AU" w:eastAsia="en-AU"/>
        </w:rPr>
        <w:t xml:space="preserve"> At 12 months, the certainty of the evidence is high (</w:t>
      </w:r>
      <w:r w:rsidR="00161CA1" w:rsidRPr="00263438">
        <w:rPr>
          <w:lang w:val="en-AU" w:eastAsia="en-AU"/>
        </w:rPr>
        <w:fldChar w:fldCharType="begin"/>
      </w:r>
      <w:r w:rsidR="00161CA1">
        <w:rPr>
          <w:lang w:eastAsia="en-AU"/>
        </w:rPr>
        <w:instrText xml:space="preserve"> REF _Ref106710893 \h </w:instrText>
      </w:r>
      <w:r w:rsidR="00161CA1" w:rsidRPr="00263438">
        <w:rPr>
          <w:lang w:val="en-AU" w:eastAsia="en-AU"/>
        </w:rPr>
      </w:r>
      <w:r w:rsidR="00161CA1" w:rsidRPr="00263438">
        <w:rPr>
          <w:lang w:val="en-AU" w:eastAsia="en-AU"/>
        </w:rPr>
        <w:fldChar w:fldCharType="separate"/>
      </w:r>
      <w:r w:rsidR="00AE6F3A" w:rsidRPr="00263438">
        <w:rPr>
          <w:lang w:val="en-AU"/>
        </w:rPr>
        <w:t xml:space="preserve">Table </w:t>
      </w:r>
      <w:r w:rsidR="00AE6F3A">
        <w:rPr>
          <w:noProof/>
          <w:lang w:val="en-AU"/>
        </w:rPr>
        <w:t>64</w:t>
      </w:r>
      <w:r w:rsidR="00161CA1" w:rsidRPr="00263438">
        <w:rPr>
          <w:lang w:val="en-AU" w:eastAsia="en-AU"/>
        </w:rPr>
        <w:fldChar w:fldCharType="end"/>
      </w:r>
      <w:r w:rsidR="00161CA1" w:rsidRPr="00263438">
        <w:rPr>
          <w:lang w:val="en-AU" w:eastAsia="en-AU"/>
        </w:rPr>
        <w:t xml:space="preserve">). </w:t>
      </w:r>
    </w:p>
    <w:p w14:paraId="1FC8E743" w14:textId="77777777" w:rsidR="000E1DE6" w:rsidRPr="00263438" w:rsidRDefault="000E1DE6" w:rsidP="00AB26DA">
      <w:pPr>
        <w:rPr>
          <w:lang w:val="en-AU" w:eastAsia="en-AU"/>
        </w:rPr>
      </w:pPr>
    </w:p>
    <w:p w14:paraId="795CBEEB" w14:textId="77777777" w:rsidR="000E1DE6" w:rsidRPr="00263438" w:rsidRDefault="000E1DE6" w:rsidP="00F20CF8">
      <w:pPr>
        <w:rPr>
          <w:lang w:val="en-AU"/>
        </w:rPr>
      </w:pPr>
      <w:r w:rsidRPr="00263438">
        <w:rPr>
          <w:noProof/>
          <w:lang w:val="en-AU"/>
        </w:rPr>
        <w:lastRenderedPageBreak/>
        <w:drawing>
          <wp:inline distT="0" distB="0" distL="0" distR="0" wp14:anchorId="45207C83" wp14:editId="769EAC54">
            <wp:extent cx="5731510" cy="4057015"/>
            <wp:effectExtent l="0" t="0" r="2540" b="635"/>
            <wp:docPr id="15" name="Picture 15" descr="Forest plot indicating the mean difference in pain for subacromial decompression compared to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rest plot indicating the mean difference in pain for subacromial decompression compared to placebo"/>
                    <pic:cNvPicPr/>
                  </pic:nvPicPr>
                  <pic:blipFill>
                    <a:blip r:embed="rId32"/>
                    <a:stretch>
                      <a:fillRect/>
                    </a:stretch>
                  </pic:blipFill>
                  <pic:spPr>
                    <a:xfrm>
                      <a:off x="0" y="0"/>
                      <a:ext cx="5731510" cy="4057015"/>
                    </a:xfrm>
                    <a:prstGeom prst="rect">
                      <a:avLst/>
                    </a:prstGeom>
                  </pic:spPr>
                </pic:pic>
              </a:graphicData>
            </a:graphic>
          </wp:inline>
        </w:drawing>
      </w:r>
    </w:p>
    <w:p w14:paraId="76152572" w14:textId="53DA8975" w:rsidR="000E1DE6" w:rsidRPr="00263438" w:rsidRDefault="000E1DE6" w:rsidP="00C04CA6">
      <w:pPr>
        <w:pStyle w:val="TableHeading"/>
        <w:rPr>
          <w:lang w:val="en-AU"/>
        </w:rPr>
      </w:pPr>
      <w:bookmarkStart w:id="137" w:name="_Ref106618990"/>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10</w:t>
      </w:r>
      <w:r w:rsidR="00876418" w:rsidRPr="00263438">
        <w:rPr>
          <w:lang w:val="en-AU"/>
        </w:rPr>
        <w:fldChar w:fldCharType="end"/>
      </w:r>
      <w:bookmarkEnd w:id="137"/>
      <w:r w:rsidRPr="00263438">
        <w:rPr>
          <w:lang w:val="en-AU"/>
        </w:rPr>
        <w:t xml:space="preserve"> </w:t>
      </w:r>
      <w:r w:rsidRPr="00263438">
        <w:rPr>
          <w:lang w:val="en-AU"/>
        </w:rPr>
        <w:tab/>
        <w:t xml:space="preserve">Forest plot indicating the mean difference in pain for </w:t>
      </w:r>
      <w:r w:rsidR="001A74D1" w:rsidRPr="00263438">
        <w:rPr>
          <w:lang w:val="en-AU"/>
        </w:rPr>
        <w:t>SAD</w:t>
      </w:r>
      <w:r w:rsidRPr="00263438">
        <w:rPr>
          <w:lang w:val="en-AU"/>
        </w:rPr>
        <w:t xml:space="preserve"> compared to placebo</w:t>
      </w:r>
    </w:p>
    <w:p w14:paraId="56161B71" w14:textId="77777777" w:rsidR="000E1DE6" w:rsidRPr="00263438" w:rsidRDefault="000E1DE6" w:rsidP="0018628F">
      <w:pPr>
        <w:pStyle w:val="Heading4"/>
        <w:rPr>
          <w:lang w:val="en-AU" w:eastAsia="en-AU"/>
        </w:rPr>
      </w:pPr>
      <w:r w:rsidRPr="00263438">
        <w:rPr>
          <w:lang w:val="en-AU" w:eastAsia="en-AU"/>
        </w:rPr>
        <w:t>Shoulder function</w:t>
      </w:r>
    </w:p>
    <w:p w14:paraId="0252A9DA" w14:textId="6D5996EE" w:rsidR="00E31F0D" w:rsidRPr="00263438" w:rsidRDefault="000E1DE6" w:rsidP="0018628F">
      <w:pPr>
        <w:rPr>
          <w:lang w:val="en-AU" w:eastAsia="en-AU"/>
        </w:rPr>
      </w:pPr>
      <w:r w:rsidRPr="00263438">
        <w:rPr>
          <w:lang w:val="en-AU" w:eastAsia="en-AU"/>
        </w:rPr>
        <w:t>The meta-analysis of Karjalainen et al was updated with the inclusion of the study by Brox et al at the 6</w:t>
      </w:r>
      <w:r w:rsidR="000C16D1">
        <w:rPr>
          <w:lang w:val="en-AU" w:eastAsia="en-AU"/>
        </w:rPr>
        <w:t>-</w:t>
      </w:r>
      <w:r w:rsidRPr="00263438">
        <w:rPr>
          <w:lang w:val="en-AU" w:eastAsia="en-AU"/>
        </w:rPr>
        <w:t>month timepoint and Paavola at the 5</w:t>
      </w:r>
      <w:r w:rsidR="000C16D1">
        <w:rPr>
          <w:lang w:val="en-AU" w:eastAsia="en-AU"/>
        </w:rPr>
        <w:t>-</w:t>
      </w:r>
      <w:r w:rsidRPr="00263438">
        <w:rPr>
          <w:lang w:val="en-AU" w:eastAsia="en-AU"/>
        </w:rPr>
        <w:t xml:space="preserve">year timepoint. The missing SDs were calculated </w:t>
      </w:r>
      <w:r w:rsidR="00231F34" w:rsidRPr="00263438">
        <w:rPr>
          <w:lang w:val="en-AU" w:eastAsia="en-AU"/>
        </w:rPr>
        <w:t>as shown in Appendix A</w:t>
      </w:r>
      <w:r w:rsidRPr="00263438">
        <w:rPr>
          <w:lang w:val="en-AU" w:eastAsia="en-AU"/>
        </w:rPr>
        <w:t xml:space="preserve">. </w:t>
      </w:r>
    </w:p>
    <w:p w14:paraId="2927AFF2" w14:textId="2689F394" w:rsidR="000E1DE6" w:rsidRPr="00263438" w:rsidRDefault="000E1DE6" w:rsidP="0018628F">
      <w:pPr>
        <w:rPr>
          <w:lang w:val="en-AU" w:eastAsia="en-AU"/>
        </w:rPr>
      </w:pPr>
      <w:r w:rsidRPr="00263438">
        <w:rPr>
          <w:lang w:val="en-AU" w:eastAsia="en-AU"/>
        </w:rPr>
        <w:fldChar w:fldCharType="begin"/>
      </w:r>
      <w:r w:rsidRPr="00263438">
        <w:rPr>
          <w:lang w:val="en-AU" w:eastAsia="en-AU"/>
        </w:rPr>
        <w:instrText xml:space="preserve"> REF _Ref106619213 \h </w:instrText>
      </w:r>
      <w:r w:rsidR="0018628F" w:rsidRPr="00263438">
        <w:rPr>
          <w:lang w:val="en-AU" w:eastAsia="en-AU"/>
        </w:rPr>
        <w:instrText xml:space="preserve"> \* MERGEFORMAT </w:instrText>
      </w:r>
      <w:r w:rsidRPr="00263438">
        <w:rPr>
          <w:lang w:val="en-AU" w:eastAsia="en-AU"/>
        </w:rPr>
      </w:r>
      <w:r w:rsidRPr="00263438">
        <w:rPr>
          <w:lang w:val="en-AU" w:eastAsia="en-AU"/>
        </w:rPr>
        <w:fldChar w:fldCharType="separate"/>
      </w:r>
      <w:r w:rsidR="00AE6F3A" w:rsidRPr="00263438">
        <w:rPr>
          <w:lang w:val="en-AU"/>
        </w:rPr>
        <w:t xml:space="preserve">Figure </w:t>
      </w:r>
      <w:r w:rsidR="00AE6F3A" w:rsidRPr="00AE6F3A">
        <w:rPr>
          <w:lang w:val="en-AU"/>
        </w:rPr>
        <w:t>11</w:t>
      </w:r>
      <w:r w:rsidRPr="00263438">
        <w:rPr>
          <w:lang w:val="en-AU" w:eastAsia="en-AU"/>
        </w:rPr>
        <w:fldChar w:fldCharType="end"/>
      </w:r>
      <w:r w:rsidRPr="00263438">
        <w:rPr>
          <w:lang w:val="en-AU" w:eastAsia="en-AU"/>
        </w:rPr>
        <w:t xml:space="preserve"> shows shoulder function on a 0 to 100 scale with 100 being the best</w:t>
      </w:r>
      <w:r w:rsidR="00163E59" w:rsidRPr="00263438">
        <w:rPr>
          <w:lang w:val="en-AU" w:eastAsia="en-AU"/>
        </w:rPr>
        <w:t xml:space="preserve"> (MCID = 8.3</w:t>
      </w:r>
      <w:r w:rsidR="008C33FD" w:rsidRPr="00263438">
        <w:rPr>
          <w:lang w:val="en-AU" w:eastAsia="en-AU"/>
        </w:rPr>
        <w:t xml:space="preserve"> points</w:t>
      </w:r>
      <w:r w:rsidR="00163E59" w:rsidRPr="00263438">
        <w:rPr>
          <w:lang w:val="en-AU" w:eastAsia="en-AU"/>
        </w:rPr>
        <w:t>)</w:t>
      </w:r>
      <w:r w:rsidRPr="00263438">
        <w:rPr>
          <w:lang w:val="en-AU" w:eastAsia="en-AU"/>
        </w:rPr>
        <w:t>. Result showed no statistically significant difference between shoulder decompression surgery and placebo on shoulder function at 6 months (MD</w:t>
      </w:r>
      <w:r w:rsidR="00B866DF" w:rsidRPr="00263438">
        <w:rPr>
          <w:lang w:val="en-AU" w:eastAsia="en-AU"/>
        </w:rPr>
        <w:t> </w:t>
      </w:r>
      <w:r w:rsidRPr="00263438">
        <w:rPr>
          <w:lang w:val="en-AU" w:eastAsia="en-AU"/>
        </w:rPr>
        <w:t>=</w:t>
      </w:r>
      <w:r w:rsidR="00B866DF" w:rsidRPr="00263438">
        <w:rPr>
          <w:lang w:val="en-AU" w:eastAsia="en-AU"/>
        </w:rPr>
        <w:t> </w:t>
      </w:r>
      <w:r w:rsidRPr="00263438">
        <w:rPr>
          <w:lang w:val="en-AU" w:eastAsia="en-AU"/>
        </w:rPr>
        <w:t>-0.70, 95%</w:t>
      </w:r>
      <w:r w:rsidR="00B866DF" w:rsidRPr="00263438">
        <w:rPr>
          <w:lang w:val="en-AU" w:eastAsia="en-AU"/>
        </w:rPr>
        <w:t xml:space="preserve"> </w:t>
      </w:r>
      <w:r w:rsidRPr="00263438">
        <w:rPr>
          <w:lang w:val="en-AU" w:eastAsia="en-AU"/>
        </w:rPr>
        <w:t>CI: -6.33, 4.93), 1 year (MD</w:t>
      </w:r>
      <w:r w:rsidR="00D67EE0" w:rsidRPr="00263438">
        <w:rPr>
          <w:lang w:val="en-AU" w:eastAsia="en-AU"/>
        </w:rPr>
        <w:t> </w:t>
      </w:r>
      <w:r w:rsidRPr="00263438">
        <w:rPr>
          <w:lang w:val="en-AU" w:eastAsia="en-AU"/>
        </w:rPr>
        <w:t>=</w:t>
      </w:r>
      <w:r w:rsidR="00D67EE0" w:rsidRPr="00263438">
        <w:rPr>
          <w:lang w:val="en-AU" w:eastAsia="en-AU"/>
        </w:rPr>
        <w:t> </w:t>
      </w:r>
      <w:r w:rsidRPr="00263438">
        <w:rPr>
          <w:lang w:val="en-AU" w:eastAsia="en-AU"/>
        </w:rPr>
        <w:t>1.30, 95%</w:t>
      </w:r>
      <w:r w:rsidR="00B866DF" w:rsidRPr="00263438">
        <w:rPr>
          <w:lang w:val="en-AU" w:eastAsia="en-AU"/>
        </w:rPr>
        <w:t xml:space="preserve"> </w:t>
      </w:r>
      <w:r w:rsidRPr="00263438">
        <w:rPr>
          <w:lang w:val="en-AU" w:eastAsia="en-AU"/>
        </w:rPr>
        <w:t>CI: -4.53</w:t>
      </w:r>
      <w:r w:rsidR="000C2CF4" w:rsidRPr="00263438">
        <w:rPr>
          <w:lang w:val="en-AU" w:eastAsia="en-AU"/>
        </w:rPr>
        <w:t xml:space="preserve"> to</w:t>
      </w:r>
      <w:r w:rsidRPr="00263438">
        <w:rPr>
          <w:lang w:val="en-AU" w:eastAsia="en-AU"/>
        </w:rPr>
        <w:t xml:space="preserve"> 7.13) and 2 years (MD</w:t>
      </w:r>
      <w:r w:rsidR="00D67EE0" w:rsidRPr="00263438">
        <w:rPr>
          <w:lang w:val="en-AU" w:eastAsia="en-AU"/>
        </w:rPr>
        <w:t> </w:t>
      </w:r>
      <w:r w:rsidRPr="00263438">
        <w:rPr>
          <w:lang w:val="en-AU" w:eastAsia="en-AU"/>
        </w:rPr>
        <w:t>=</w:t>
      </w:r>
      <w:r w:rsidR="00D67EE0" w:rsidRPr="00263438">
        <w:rPr>
          <w:lang w:val="en-AU" w:eastAsia="en-AU"/>
        </w:rPr>
        <w:t> </w:t>
      </w:r>
      <w:r w:rsidRPr="00263438">
        <w:rPr>
          <w:lang w:val="en-AU" w:eastAsia="en-AU"/>
        </w:rPr>
        <w:t>4.20, 95%</w:t>
      </w:r>
      <w:r w:rsidR="00B866DF" w:rsidRPr="00263438">
        <w:rPr>
          <w:lang w:val="en-AU" w:eastAsia="en-AU"/>
        </w:rPr>
        <w:t xml:space="preserve"> </w:t>
      </w:r>
      <w:r w:rsidRPr="00263438">
        <w:rPr>
          <w:lang w:val="en-AU" w:eastAsia="en-AU"/>
        </w:rPr>
        <w:t>CI: -1.72</w:t>
      </w:r>
      <w:r w:rsidR="000C2CF4" w:rsidRPr="00263438">
        <w:rPr>
          <w:lang w:val="en-AU" w:eastAsia="en-AU"/>
        </w:rPr>
        <w:t xml:space="preserve"> to</w:t>
      </w:r>
      <w:r w:rsidRPr="00263438">
        <w:rPr>
          <w:lang w:val="en-AU" w:eastAsia="en-AU"/>
        </w:rPr>
        <w:t xml:space="preserve"> 10.12). A statistically significant difference was observed </w:t>
      </w:r>
      <w:r w:rsidR="003A5BD8" w:rsidRPr="00263438">
        <w:rPr>
          <w:lang w:val="en-AU" w:eastAsia="en-AU"/>
        </w:rPr>
        <w:t>at</w:t>
      </w:r>
      <w:r w:rsidRPr="00263438">
        <w:rPr>
          <w:lang w:val="en-AU" w:eastAsia="en-AU"/>
        </w:rPr>
        <w:t xml:space="preserve"> the 5</w:t>
      </w:r>
      <w:r w:rsidR="00D67EE0" w:rsidRPr="00263438">
        <w:rPr>
          <w:lang w:val="en-AU" w:eastAsia="en-AU"/>
        </w:rPr>
        <w:t>-</w:t>
      </w:r>
      <w:r w:rsidRPr="00263438">
        <w:rPr>
          <w:lang w:val="en-AU" w:eastAsia="en-AU"/>
        </w:rPr>
        <w:t>year timepoint (MD</w:t>
      </w:r>
      <w:r w:rsidR="00D67EE0" w:rsidRPr="00263438">
        <w:rPr>
          <w:lang w:val="en-AU" w:eastAsia="en-AU"/>
        </w:rPr>
        <w:t> </w:t>
      </w:r>
      <w:r w:rsidRPr="00263438">
        <w:rPr>
          <w:lang w:val="en-AU" w:eastAsia="en-AU"/>
        </w:rPr>
        <w:t>=</w:t>
      </w:r>
      <w:r w:rsidR="00D67EE0" w:rsidRPr="00263438">
        <w:rPr>
          <w:lang w:val="en-AU" w:eastAsia="en-AU"/>
        </w:rPr>
        <w:t> </w:t>
      </w:r>
      <w:r w:rsidRPr="00263438">
        <w:rPr>
          <w:lang w:val="en-AU" w:eastAsia="en-AU"/>
        </w:rPr>
        <w:t>7, 95%</w:t>
      </w:r>
      <w:r w:rsidR="00B866DF" w:rsidRPr="00263438">
        <w:rPr>
          <w:lang w:val="en-AU" w:eastAsia="en-AU"/>
        </w:rPr>
        <w:t xml:space="preserve"> </w:t>
      </w:r>
      <w:r w:rsidRPr="00263438">
        <w:rPr>
          <w:lang w:val="en-AU" w:eastAsia="en-AU"/>
        </w:rPr>
        <w:t>CI: 0.75</w:t>
      </w:r>
      <w:r w:rsidR="000C2CF4" w:rsidRPr="00263438">
        <w:rPr>
          <w:lang w:val="en-AU" w:eastAsia="en-AU"/>
        </w:rPr>
        <w:t xml:space="preserve"> to</w:t>
      </w:r>
      <w:r w:rsidRPr="00263438">
        <w:rPr>
          <w:lang w:val="en-AU" w:eastAsia="en-AU"/>
        </w:rPr>
        <w:t xml:space="preserve"> 13.25). However, the result was obtained from only one study and was not clinically significant. Results at 1, 2 and 5 years should be interpreted with caution due to the inclusion o</w:t>
      </w:r>
      <w:r w:rsidR="00BB254B" w:rsidRPr="00263438">
        <w:rPr>
          <w:lang w:val="en-AU" w:eastAsia="en-AU"/>
        </w:rPr>
        <w:t>f</w:t>
      </w:r>
      <w:r w:rsidRPr="00263438">
        <w:rPr>
          <w:lang w:val="en-AU" w:eastAsia="en-AU"/>
        </w:rPr>
        <w:t xml:space="preserve"> only one study on those timepoints. Heterogeneity was substantially high at 6 months with I</w:t>
      </w:r>
      <w:r w:rsidRPr="00263438">
        <w:rPr>
          <w:vertAlign w:val="superscript"/>
          <w:lang w:val="en-AU" w:eastAsia="en-AU"/>
        </w:rPr>
        <w:t>2</w:t>
      </w:r>
      <w:r w:rsidR="00BB254B" w:rsidRPr="00263438">
        <w:rPr>
          <w:lang w:val="en-AU" w:eastAsia="en-AU"/>
        </w:rPr>
        <w:t> </w:t>
      </w:r>
      <w:r w:rsidRPr="00263438">
        <w:rPr>
          <w:lang w:val="en-AU" w:eastAsia="en-AU"/>
        </w:rPr>
        <w:t>= 59% (</w:t>
      </w:r>
      <w:r w:rsidR="00194FB3" w:rsidRPr="00263438">
        <w:rPr>
          <w:rFonts w:ascii="Arial" w:hAnsi="Arial" w:cs="Arial"/>
          <w:lang w:val="en-AU" w:eastAsia="en-AU"/>
        </w:rPr>
        <w:t>ꭕ</w:t>
      </w:r>
      <w:r w:rsidRPr="00263438">
        <w:rPr>
          <w:vertAlign w:val="superscript"/>
          <w:lang w:val="en-AU" w:eastAsia="en-AU"/>
        </w:rPr>
        <w:t>2</w:t>
      </w:r>
      <w:r w:rsidR="00BB254B" w:rsidRPr="00263438">
        <w:rPr>
          <w:lang w:val="en-AU" w:eastAsia="en-AU"/>
        </w:rPr>
        <w:t> </w:t>
      </w:r>
      <w:r w:rsidRPr="00263438">
        <w:rPr>
          <w:lang w:val="en-AU" w:eastAsia="en-AU"/>
        </w:rPr>
        <w:t>=</w:t>
      </w:r>
      <w:r w:rsidR="00BB254B" w:rsidRPr="00263438">
        <w:rPr>
          <w:lang w:val="en-AU" w:eastAsia="en-AU"/>
        </w:rPr>
        <w:t> </w:t>
      </w:r>
      <w:r w:rsidRPr="00263438">
        <w:rPr>
          <w:lang w:val="en-AU" w:eastAsia="en-AU"/>
        </w:rPr>
        <w:t xml:space="preserve">4.85) and was not assessed </w:t>
      </w:r>
      <w:r w:rsidR="0024397F" w:rsidRPr="00263438">
        <w:rPr>
          <w:lang w:val="en-AU" w:eastAsia="en-AU"/>
        </w:rPr>
        <w:t>at</w:t>
      </w:r>
      <w:r w:rsidRPr="00263438">
        <w:rPr>
          <w:lang w:val="en-AU" w:eastAsia="en-AU"/>
        </w:rPr>
        <w:t xml:space="preserve"> 1, 2 and 5 years due to the inclusion of only one study on those timepoints.</w:t>
      </w:r>
    </w:p>
    <w:p w14:paraId="72958DFC" w14:textId="471E4EE9" w:rsidR="000E1DE6" w:rsidRPr="00263438" w:rsidRDefault="00606FBD" w:rsidP="0018628F">
      <w:pPr>
        <w:rPr>
          <w:lang w:val="en-AU" w:eastAsia="en-AU"/>
        </w:rPr>
      </w:pPr>
      <w:r w:rsidRPr="00263438">
        <w:rPr>
          <w:lang w:val="en-AU" w:eastAsia="en-AU"/>
        </w:rPr>
        <w:t>The certainty of the evidence is high, although limited by the availability of only one RCT</w:t>
      </w:r>
      <w:r w:rsidR="000B2115" w:rsidRPr="00263438">
        <w:rPr>
          <w:lang w:val="en-AU" w:eastAsia="en-AU"/>
        </w:rPr>
        <w:t xml:space="preserve"> at 1, 2 and 5 years follow-up (</w:t>
      </w:r>
      <w:r w:rsidR="000B2115" w:rsidRPr="00263438">
        <w:rPr>
          <w:lang w:val="en-AU" w:eastAsia="en-AU"/>
        </w:rPr>
        <w:fldChar w:fldCharType="begin"/>
      </w:r>
      <w:r w:rsidR="000B2115">
        <w:rPr>
          <w:lang w:eastAsia="en-AU"/>
        </w:rPr>
        <w:instrText xml:space="preserve"> REF _Ref106710893 \h </w:instrText>
      </w:r>
      <w:r w:rsidR="000B2115" w:rsidRPr="00263438">
        <w:rPr>
          <w:lang w:val="en-AU" w:eastAsia="en-AU"/>
        </w:rPr>
      </w:r>
      <w:r w:rsidR="000B2115" w:rsidRPr="00263438">
        <w:rPr>
          <w:lang w:val="en-AU" w:eastAsia="en-AU"/>
        </w:rPr>
        <w:fldChar w:fldCharType="separate"/>
      </w:r>
      <w:r w:rsidR="00AE6F3A" w:rsidRPr="00263438">
        <w:rPr>
          <w:lang w:val="en-AU"/>
        </w:rPr>
        <w:t xml:space="preserve">Table </w:t>
      </w:r>
      <w:r w:rsidR="00AE6F3A">
        <w:rPr>
          <w:noProof/>
          <w:lang w:val="en-AU"/>
        </w:rPr>
        <w:t>64</w:t>
      </w:r>
      <w:r w:rsidR="000B2115" w:rsidRPr="00263438">
        <w:rPr>
          <w:lang w:val="en-AU" w:eastAsia="en-AU"/>
        </w:rPr>
        <w:fldChar w:fldCharType="end"/>
      </w:r>
      <w:r w:rsidR="000B2115" w:rsidRPr="00263438">
        <w:rPr>
          <w:lang w:val="en-AU" w:eastAsia="en-AU"/>
        </w:rPr>
        <w:t>).</w:t>
      </w:r>
    </w:p>
    <w:p w14:paraId="6E74E9CA" w14:textId="77777777" w:rsidR="000E1DE6" w:rsidRPr="00263438" w:rsidRDefault="000E1DE6" w:rsidP="00F20CF8">
      <w:pPr>
        <w:rPr>
          <w:lang w:val="en-AU"/>
        </w:rPr>
      </w:pPr>
      <w:r w:rsidRPr="00263438">
        <w:rPr>
          <w:noProof/>
          <w:lang w:val="en-AU"/>
        </w:rPr>
        <w:lastRenderedPageBreak/>
        <w:drawing>
          <wp:inline distT="0" distB="0" distL="0" distR="0" wp14:anchorId="10026413" wp14:editId="412AAD4B">
            <wp:extent cx="5731510" cy="3282950"/>
            <wp:effectExtent l="0" t="0" r="2540" b="0"/>
            <wp:docPr id="16" name="Picture 16" descr="Forest plot indicating the mean difference in shoulder function for SAD compared to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rest plot indicating the mean difference in shoulder function for SAD compared to placebo"/>
                    <pic:cNvPicPr/>
                  </pic:nvPicPr>
                  <pic:blipFill>
                    <a:blip r:embed="rId33"/>
                    <a:stretch>
                      <a:fillRect/>
                    </a:stretch>
                  </pic:blipFill>
                  <pic:spPr>
                    <a:xfrm>
                      <a:off x="0" y="0"/>
                      <a:ext cx="5731510" cy="3282950"/>
                    </a:xfrm>
                    <a:prstGeom prst="rect">
                      <a:avLst/>
                    </a:prstGeom>
                  </pic:spPr>
                </pic:pic>
              </a:graphicData>
            </a:graphic>
          </wp:inline>
        </w:drawing>
      </w:r>
    </w:p>
    <w:p w14:paraId="45F7D91A" w14:textId="1C5251B4" w:rsidR="000E1DE6" w:rsidRPr="00263438" w:rsidRDefault="000E1DE6" w:rsidP="0079068A">
      <w:pPr>
        <w:pStyle w:val="TableHeading"/>
        <w:rPr>
          <w:lang w:val="en-AU"/>
        </w:rPr>
      </w:pPr>
      <w:bookmarkStart w:id="138" w:name="_Ref106619213"/>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11</w:t>
      </w:r>
      <w:r w:rsidR="00876418" w:rsidRPr="00263438">
        <w:rPr>
          <w:lang w:val="en-AU"/>
        </w:rPr>
        <w:fldChar w:fldCharType="end"/>
      </w:r>
      <w:bookmarkEnd w:id="138"/>
      <w:r w:rsidRPr="00263438">
        <w:rPr>
          <w:lang w:val="en-AU"/>
        </w:rPr>
        <w:t xml:space="preserve"> </w:t>
      </w:r>
      <w:r w:rsidRPr="00263438">
        <w:rPr>
          <w:lang w:val="en-AU"/>
        </w:rPr>
        <w:tab/>
        <w:t xml:space="preserve">Forest plot indicating the mean difference in shoulder function for </w:t>
      </w:r>
      <w:r w:rsidR="001A74D1" w:rsidRPr="00263438">
        <w:rPr>
          <w:lang w:val="en-AU"/>
        </w:rPr>
        <w:t>SAD</w:t>
      </w:r>
      <w:r w:rsidRPr="00263438">
        <w:rPr>
          <w:lang w:val="en-AU"/>
        </w:rPr>
        <w:t xml:space="preserve"> compared to placebo</w:t>
      </w:r>
    </w:p>
    <w:p w14:paraId="50509BB4" w14:textId="77777777" w:rsidR="000E1DE6" w:rsidRPr="00263438" w:rsidRDefault="000E1DE6" w:rsidP="0018628F">
      <w:pPr>
        <w:pStyle w:val="Heading4"/>
        <w:rPr>
          <w:lang w:val="en-AU" w:eastAsia="en-AU"/>
        </w:rPr>
      </w:pPr>
      <w:r w:rsidRPr="00263438">
        <w:rPr>
          <w:lang w:val="en-AU" w:eastAsia="en-AU"/>
        </w:rPr>
        <w:t>Health-related quality of life</w:t>
      </w:r>
    </w:p>
    <w:p w14:paraId="3F721963" w14:textId="77B9EBBA" w:rsidR="000E1DE6" w:rsidRPr="00263438" w:rsidRDefault="000E1DE6" w:rsidP="006F7E2E">
      <w:pPr>
        <w:rPr>
          <w:lang w:val="en-AU" w:eastAsia="en-AU"/>
        </w:rPr>
      </w:pPr>
      <w:r w:rsidRPr="00263438">
        <w:rPr>
          <w:lang w:val="en-AU" w:eastAsia="en-AU"/>
        </w:rPr>
        <w:t>Two RCTs were included in the meta-analysis</w:t>
      </w:r>
      <w:r w:rsidR="001E42AC" w:rsidRPr="00263438">
        <w:rPr>
          <w:lang w:val="en-AU" w:eastAsia="en-AU"/>
        </w:rPr>
        <w:t xml:space="preserve"> of </w:t>
      </w:r>
      <w:r w:rsidR="00F2791A" w:rsidRPr="00263438">
        <w:rPr>
          <w:lang w:val="en-AU" w:eastAsia="en-AU"/>
        </w:rPr>
        <w:t>health-</w:t>
      </w:r>
      <w:r w:rsidRPr="00263438">
        <w:rPr>
          <w:lang w:val="en-AU" w:eastAsia="en-AU"/>
        </w:rPr>
        <w:t xml:space="preserve">related quality of life comparing </w:t>
      </w:r>
      <w:r w:rsidR="00FD0665" w:rsidRPr="00263438">
        <w:rPr>
          <w:lang w:val="en-AU" w:eastAsia="en-AU"/>
        </w:rPr>
        <w:t>SAD</w:t>
      </w:r>
      <w:r w:rsidRPr="00263438">
        <w:rPr>
          <w:lang w:val="en-AU" w:eastAsia="en-AU"/>
        </w:rPr>
        <w:t xml:space="preserve"> and placebo (</w:t>
      </w:r>
      <w:r w:rsidRPr="00263438">
        <w:rPr>
          <w:lang w:val="en-AU" w:eastAsia="en-AU"/>
        </w:rPr>
        <w:fldChar w:fldCharType="begin"/>
      </w:r>
      <w:r w:rsidRPr="00263438">
        <w:rPr>
          <w:lang w:val="en-AU" w:eastAsia="en-AU"/>
        </w:rPr>
        <w:instrText xml:space="preserve"> REF _Ref106619348 \h </w:instrText>
      </w:r>
      <w:r w:rsidR="0018628F" w:rsidRPr="00263438">
        <w:rPr>
          <w:lang w:val="en-AU" w:eastAsia="en-AU"/>
        </w:rPr>
        <w:instrText xml:space="preserve"> \* MERGEFORMAT </w:instrText>
      </w:r>
      <w:r w:rsidRPr="00263438">
        <w:rPr>
          <w:lang w:val="en-AU" w:eastAsia="en-AU"/>
        </w:rPr>
      </w:r>
      <w:r w:rsidRPr="00263438">
        <w:rPr>
          <w:lang w:val="en-AU" w:eastAsia="en-AU"/>
        </w:rPr>
        <w:fldChar w:fldCharType="separate"/>
      </w:r>
      <w:r w:rsidR="00AE6F3A" w:rsidRPr="00263438">
        <w:rPr>
          <w:lang w:val="en-AU"/>
        </w:rPr>
        <w:t xml:space="preserve">Figure </w:t>
      </w:r>
      <w:r w:rsidR="00AE6F3A" w:rsidRPr="00AE6F3A">
        <w:rPr>
          <w:lang w:val="en-AU"/>
        </w:rPr>
        <w:t>12</w:t>
      </w:r>
      <w:r w:rsidRPr="00263438">
        <w:rPr>
          <w:lang w:val="en-AU" w:eastAsia="en-AU"/>
        </w:rPr>
        <w:fldChar w:fldCharType="end"/>
      </w:r>
      <w:r w:rsidRPr="00263438">
        <w:rPr>
          <w:lang w:val="en-AU" w:eastAsia="en-AU"/>
        </w:rPr>
        <w:t>)</w:t>
      </w:r>
      <w:r w:rsidR="00CF69F4" w:rsidRPr="00263438">
        <w:rPr>
          <w:lang w:val="en-AU" w:eastAsia="en-AU"/>
        </w:rPr>
        <w:t xml:space="preserve"> (Paavola, Beard)</w:t>
      </w:r>
      <w:r w:rsidRPr="00263438">
        <w:rPr>
          <w:lang w:val="en-AU" w:eastAsia="en-AU"/>
        </w:rPr>
        <w:t xml:space="preserve">. SMD was used in the analysis due to the difference tools used in reporting HRQoL (15D by Paavola and the EuroQoL 5-dimension 3-level questionnaire form </w:t>
      </w:r>
      <w:r w:rsidR="00193815" w:rsidRPr="00263438">
        <w:rPr>
          <w:lang w:val="en-AU" w:eastAsia="en-AU"/>
        </w:rPr>
        <w:t>[</w:t>
      </w:r>
      <w:r w:rsidRPr="00263438">
        <w:rPr>
          <w:lang w:val="en-AU" w:eastAsia="en-AU"/>
        </w:rPr>
        <w:t>EQ-5D</w:t>
      </w:r>
      <w:r w:rsidR="00193815" w:rsidRPr="00263438">
        <w:rPr>
          <w:lang w:val="en-AU" w:eastAsia="en-AU"/>
        </w:rPr>
        <w:t>]</w:t>
      </w:r>
      <w:r w:rsidRPr="00263438">
        <w:rPr>
          <w:lang w:val="en-AU" w:eastAsia="en-AU"/>
        </w:rPr>
        <w:t xml:space="preserve"> by Beard</w:t>
      </w:r>
      <w:r w:rsidR="00792BE4" w:rsidRPr="00263438">
        <w:rPr>
          <w:lang w:val="en-AU" w:eastAsia="en-AU"/>
        </w:rPr>
        <w:t>)</w:t>
      </w:r>
      <w:r w:rsidRPr="00263438">
        <w:rPr>
          <w:lang w:val="en-AU" w:eastAsia="en-AU"/>
        </w:rPr>
        <w:t>. Result</w:t>
      </w:r>
      <w:r w:rsidR="00AB6A3F" w:rsidRPr="00263438">
        <w:rPr>
          <w:lang w:val="en-AU" w:eastAsia="en-AU"/>
        </w:rPr>
        <w:t>s</w:t>
      </w:r>
      <w:r w:rsidRPr="00263438">
        <w:rPr>
          <w:lang w:val="en-AU" w:eastAsia="en-AU"/>
        </w:rPr>
        <w:t xml:space="preserve"> showed no significant differences at any timepoints: 3 months (SMD</w:t>
      </w:r>
      <w:r w:rsidR="00AB6A3F" w:rsidRPr="00263438">
        <w:rPr>
          <w:lang w:val="en-AU" w:eastAsia="en-AU"/>
        </w:rPr>
        <w:t> </w:t>
      </w:r>
      <w:r w:rsidRPr="00263438">
        <w:rPr>
          <w:lang w:val="en-AU" w:eastAsia="en-AU"/>
        </w:rPr>
        <w:t>=</w:t>
      </w:r>
      <w:r w:rsidR="00AB6A3F" w:rsidRPr="00263438">
        <w:rPr>
          <w:lang w:val="en-AU" w:eastAsia="en-AU"/>
        </w:rPr>
        <w:t> </w:t>
      </w:r>
      <w:r w:rsidRPr="00263438">
        <w:rPr>
          <w:lang w:val="en-AU" w:eastAsia="en-AU"/>
        </w:rPr>
        <w:t>-0.25, 95%</w:t>
      </w:r>
      <w:r w:rsidR="00AB6A3F" w:rsidRPr="00263438">
        <w:rPr>
          <w:lang w:val="en-AU" w:eastAsia="en-AU"/>
        </w:rPr>
        <w:t xml:space="preserve"> </w:t>
      </w:r>
      <w:r w:rsidRPr="00263438">
        <w:rPr>
          <w:lang w:val="en-AU" w:eastAsia="en-AU"/>
        </w:rPr>
        <w:t>CI: -0.63</w:t>
      </w:r>
      <w:r w:rsidR="000C2CF4" w:rsidRPr="00263438">
        <w:rPr>
          <w:lang w:val="en-AU" w:eastAsia="en-AU"/>
        </w:rPr>
        <w:t xml:space="preserve"> to</w:t>
      </w:r>
      <w:r w:rsidRPr="00263438">
        <w:rPr>
          <w:lang w:val="en-AU" w:eastAsia="en-AU"/>
        </w:rPr>
        <w:t xml:space="preserve"> 0.13), 6 months (SDM</w:t>
      </w:r>
      <w:r w:rsidR="00C33211" w:rsidRPr="00263438">
        <w:rPr>
          <w:lang w:val="en-AU" w:eastAsia="en-AU"/>
        </w:rPr>
        <w:t> </w:t>
      </w:r>
      <w:r w:rsidRPr="00263438">
        <w:rPr>
          <w:lang w:val="en-AU" w:eastAsia="en-AU"/>
        </w:rPr>
        <w:t>=</w:t>
      </w:r>
      <w:r w:rsidR="00C33211" w:rsidRPr="00263438">
        <w:rPr>
          <w:lang w:val="en-AU" w:eastAsia="en-AU"/>
        </w:rPr>
        <w:t> </w:t>
      </w:r>
      <w:r w:rsidRPr="00263438">
        <w:rPr>
          <w:lang w:val="en-AU" w:eastAsia="en-AU"/>
        </w:rPr>
        <w:t>-0.05, 95%</w:t>
      </w:r>
      <w:r w:rsidR="00AB6A3F" w:rsidRPr="00263438">
        <w:rPr>
          <w:lang w:val="en-AU" w:eastAsia="en-AU"/>
        </w:rPr>
        <w:t xml:space="preserve"> </w:t>
      </w:r>
      <w:r w:rsidRPr="00263438">
        <w:rPr>
          <w:lang w:val="en-AU" w:eastAsia="en-AU"/>
        </w:rPr>
        <w:t xml:space="preserve">CI: -0.27 </w:t>
      </w:r>
      <w:r w:rsidR="00F90083" w:rsidRPr="00263438">
        <w:rPr>
          <w:lang w:val="en-AU" w:eastAsia="en-AU"/>
        </w:rPr>
        <w:t>to</w:t>
      </w:r>
      <w:r w:rsidRPr="00263438">
        <w:rPr>
          <w:lang w:val="en-AU" w:eastAsia="en-AU"/>
        </w:rPr>
        <w:t xml:space="preserve"> 0.18), 1 year (SMD</w:t>
      </w:r>
      <w:r w:rsidR="00C33211" w:rsidRPr="00263438">
        <w:rPr>
          <w:lang w:val="en-AU" w:eastAsia="en-AU"/>
        </w:rPr>
        <w:t> </w:t>
      </w:r>
      <w:r w:rsidRPr="00263438">
        <w:rPr>
          <w:lang w:val="en-AU" w:eastAsia="en-AU"/>
        </w:rPr>
        <w:t>=</w:t>
      </w:r>
      <w:r w:rsidR="00C33211" w:rsidRPr="00263438">
        <w:rPr>
          <w:lang w:val="en-AU" w:eastAsia="en-AU"/>
        </w:rPr>
        <w:t> </w:t>
      </w:r>
      <w:r w:rsidRPr="00263438">
        <w:rPr>
          <w:lang w:val="en-AU" w:eastAsia="en-AU"/>
        </w:rPr>
        <w:t>-0.05, 95%</w:t>
      </w:r>
      <w:r w:rsidR="00AB6A3F" w:rsidRPr="00263438">
        <w:rPr>
          <w:lang w:val="en-AU" w:eastAsia="en-AU"/>
        </w:rPr>
        <w:t xml:space="preserve"> </w:t>
      </w:r>
      <w:r w:rsidRPr="00263438">
        <w:rPr>
          <w:lang w:val="en-AU" w:eastAsia="en-AU"/>
        </w:rPr>
        <w:t>CI: -0.28</w:t>
      </w:r>
      <w:r w:rsidR="000C2CF4" w:rsidRPr="00263438">
        <w:rPr>
          <w:lang w:val="en-AU" w:eastAsia="en-AU"/>
        </w:rPr>
        <w:t xml:space="preserve"> to</w:t>
      </w:r>
      <w:r w:rsidRPr="00263438">
        <w:rPr>
          <w:lang w:val="en-AU" w:eastAsia="en-AU"/>
        </w:rPr>
        <w:t xml:space="preserve"> 0.18), 2 years (SMD</w:t>
      </w:r>
      <w:r w:rsidR="00C33211" w:rsidRPr="00263438">
        <w:rPr>
          <w:lang w:val="en-AU" w:eastAsia="en-AU"/>
        </w:rPr>
        <w:t> </w:t>
      </w:r>
      <w:r w:rsidRPr="00263438">
        <w:rPr>
          <w:lang w:val="en-AU" w:eastAsia="en-AU"/>
        </w:rPr>
        <w:t>=</w:t>
      </w:r>
      <w:r w:rsidR="00C33211" w:rsidRPr="00263438">
        <w:rPr>
          <w:lang w:val="en-AU" w:eastAsia="en-AU"/>
        </w:rPr>
        <w:t> </w:t>
      </w:r>
      <w:r w:rsidRPr="00263438">
        <w:rPr>
          <w:lang w:val="en-AU" w:eastAsia="en-AU"/>
        </w:rPr>
        <w:t>0.00, 95%</w:t>
      </w:r>
      <w:r w:rsidR="00AB6A3F" w:rsidRPr="00263438">
        <w:rPr>
          <w:lang w:val="en-AU" w:eastAsia="en-AU"/>
        </w:rPr>
        <w:t xml:space="preserve"> </w:t>
      </w:r>
      <w:r w:rsidRPr="00263438">
        <w:rPr>
          <w:lang w:val="en-AU" w:eastAsia="en-AU"/>
        </w:rPr>
        <w:t>CI: -0.36</w:t>
      </w:r>
      <w:r w:rsidR="00F90083" w:rsidRPr="00263438">
        <w:rPr>
          <w:lang w:val="en-AU" w:eastAsia="en-AU"/>
        </w:rPr>
        <w:t xml:space="preserve"> to</w:t>
      </w:r>
      <w:r w:rsidRPr="00263438">
        <w:rPr>
          <w:lang w:val="en-AU" w:eastAsia="en-AU"/>
        </w:rPr>
        <w:t xml:space="preserve"> 0.36) and 5 years (SMD</w:t>
      </w:r>
      <w:r w:rsidR="00C33211" w:rsidRPr="00263438">
        <w:rPr>
          <w:lang w:val="en-AU" w:eastAsia="en-AU"/>
        </w:rPr>
        <w:t> </w:t>
      </w:r>
      <w:r w:rsidRPr="00263438">
        <w:rPr>
          <w:lang w:val="en-AU" w:eastAsia="en-AU"/>
        </w:rPr>
        <w:t>=</w:t>
      </w:r>
      <w:r w:rsidR="00C33211" w:rsidRPr="00263438">
        <w:rPr>
          <w:lang w:val="en-AU" w:eastAsia="en-AU"/>
        </w:rPr>
        <w:t> </w:t>
      </w:r>
      <w:r w:rsidRPr="00263438">
        <w:rPr>
          <w:lang w:val="en-AU" w:eastAsia="en-AU"/>
        </w:rPr>
        <w:t>0.00, 95%</w:t>
      </w:r>
      <w:r w:rsidR="00AB6A3F" w:rsidRPr="00263438">
        <w:rPr>
          <w:lang w:val="en-AU" w:eastAsia="en-AU"/>
        </w:rPr>
        <w:t xml:space="preserve"> </w:t>
      </w:r>
      <w:r w:rsidRPr="00263438">
        <w:rPr>
          <w:lang w:val="en-AU" w:eastAsia="en-AU"/>
        </w:rPr>
        <w:t>CI: -0.36</w:t>
      </w:r>
      <w:r w:rsidR="00F90083" w:rsidRPr="00263438">
        <w:rPr>
          <w:lang w:val="en-AU" w:eastAsia="en-AU"/>
        </w:rPr>
        <w:t xml:space="preserve"> to</w:t>
      </w:r>
      <w:r w:rsidRPr="00263438">
        <w:rPr>
          <w:lang w:val="en-AU" w:eastAsia="en-AU"/>
        </w:rPr>
        <w:t xml:space="preserve"> 0.36). Heterogeneity at 6 months (I</w:t>
      </w:r>
      <w:r w:rsidRPr="00263438">
        <w:rPr>
          <w:vertAlign w:val="superscript"/>
          <w:lang w:val="en-AU" w:eastAsia="en-AU"/>
        </w:rPr>
        <w:t>2</w:t>
      </w:r>
      <w:r w:rsidR="00C33211" w:rsidRPr="00263438">
        <w:rPr>
          <w:lang w:val="en-AU" w:eastAsia="en-AU"/>
        </w:rPr>
        <w:t> </w:t>
      </w:r>
      <w:r w:rsidRPr="00263438">
        <w:rPr>
          <w:lang w:val="en-AU" w:eastAsia="en-AU"/>
        </w:rPr>
        <w:t>=</w:t>
      </w:r>
      <w:r w:rsidR="00C33211" w:rsidRPr="00263438">
        <w:rPr>
          <w:lang w:val="en-AU" w:eastAsia="en-AU"/>
        </w:rPr>
        <w:t> </w:t>
      </w:r>
      <w:r w:rsidRPr="00263438">
        <w:rPr>
          <w:lang w:val="en-AU" w:eastAsia="en-AU"/>
        </w:rPr>
        <w:t xml:space="preserve">0%, </w:t>
      </w:r>
      <w:r w:rsidR="00F2791A" w:rsidRPr="00263438">
        <w:rPr>
          <w:rFonts w:ascii="Arial" w:hAnsi="Arial" w:cs="Arial"/>
          <w:lang w:val="en-AU" w:eastAsia="en-AU"/>
        </w:rPr>
        <w:t>ꭕ</w:t>
      </w:r>
      <w:r w:rsidRPr="00263438">
        <w:rPr>
          <w:vertAlign w:val="superscript"/>
          <w:lang w:val="en-AU" w:eastAsia="en-AU"/>
        </w:rPr>
        <w:t>2</w:t>
      </w:r>
      <w:r w:rsidR="00C33211" w:rsidRPr="00263438">
        <w:rPr>
          <w:lang w:val="en-AU" w:eastAsia="en-AU"/>
        </w:rPr>
        <w:t> </w:t>
      </w:r>
      <w:r w:rsidRPr="00263438">
        <w:rPr>
          <w:lang w:val="en-AU" w:eastAsia="en-AU"/>
        </w:rPr>
        <w:t>=</w:t>
      </w:r>
      <w:r w:rsidR="00C33211" w:rsidRPr="00263438">
        <w:rPr>
          <w:lang w:val="en-AU" w:eastAsia="en-AU"/>
        </w:rPr>
        <w:t> </w:t>
      </w:r>
      <w:r w:rsidRPr="00263438">
        <w:rPr>
          <w:lang w:val="en-AU" w:eastAsia="en-AU"/>
        </w:rPr>
        <w:t>0.76) and 1 year (I</w:t>
      </w:r>
      <w:r w:rsidRPr="00263438">
        <w:rPr>
          <w:vertAlign w:val="superscript"/>
          <w:lang w:val="en-AU" w:eastAsia="en-AU"/>
        </w:rPr>
        <w:t>2</w:t>
      </w:r>
      <w:r w:rsidR="00C33211" w:rsidRPr="00263438">
        <w:rPr>
          <w:lang w:val="en-AU" w:eastAsia="en-AU"/>
        </w:rPr>
        <w:t> </w:t>
      </w:r>
      <w:r w:rsidRPr="00263438">
        <w:rPr>
          <w:lang w:val="en-AU" w:eastAsia="en-AU"/>
        </w:rPr>
        <w:t>=</w:t>
      </w:r>
      <w:r w:rsidR="00C33211" w:rsidRPr="00263438">
        <w:rPr>
          <w:lang w:val="en-AU" w:eastAsia="en-AU"/>
        </w:rPr>
        <w:t> </w:t>
      </w:r>
      <w:r w:rsidRPr="00263438">
        <w:rPr>
          <w:lang w:val="en-AU" w:eastAsia="en-AU"/>
        </w:rPr>
        <w:t xml:space="preserve">0%, </w:t>
      </w:r>
      <w:r w:rsidR="00F2791A" w:rsidRPr="00263438">
        <w:rPr>
          <w:rFonts w:ascii="Arial" w:hAnsi="Arial" w:cs="Arial"/>
          <w:lang w:val="en-AU" w:eastAsia="en-AU"/>
        </w:rPr>
        <w:t>ꭕ</w:t>
      </w:r>
      <w:r w:rsidRPr="00263438">
        <w:rPr>
          <w:vertAlign w:val="superscript"/>
          <w:lang w:val="en-AU" w:eastAsia="en-AU"/>
        </w:rPr>
        <w:t>2</w:t>
      </w:r>
      <w:r w:rsidR="00C33211" w:rsidRPr="00263438">
        <w:rPr>
          <w:lang w:val="en-AU" w:eastAsia="en-AU"/>
        </w:rPr>
        <w:t> </w:t>
      </w:r>
      <w:r w:rsidRPr="00263438">
        <w:rPr>
          <w:lang w:val="en-AU" w:eastAsia="en-AU"/>
        </w:rPr>
        <w:t>=</w:t>
      </w:r>
      <w:r w:rsidR="00C33211" w:rsidRPr="00263438">
        <w:rPr>
          <w:lang w:val="en-AU" w:eastAsia="en-AU"/>
        </w:rPr>
        <w:t> </w:t>
      </w:r>
      <w:r w:rsidRPr="00263438">
        <w:rPr>
          <w:lang w:val="en-AU" w:eastAsia="en-AU"/>
        </w:rPr>
        <w:t xml:space="preserve">0.35) were low. Heterogeneity was not calculated at other timepoints. </w:t>
      </w:r>
    </w:p>
    <w:p w14:paraId="21CB0898" w14:textId="5F76DA83" w:rsidR="000B2115" w:rsidRPr="00263438" w:rsidRDefault="000B2115" w:rsidP="000B2115">
      <w:pPr>
        <w:rPr>
          <w:lang w:val="en-AU" w:eastAsia="en-AU"/>
        </w:rPr>
      </w:pPr>
      <w:r w:rsidRPr="00263438">
        <w:rPr>
          <w:lang w:val="en-AU" w:eastAsia="en-AU"/>
        </w:rPr>
        <w:t>The certainty of the evidence is high, although limited by the availability of only one RCT at 2 and 5 years follow-up (</w:t>
      </w:r>
      <w:r w:rsidRPr="00263438">
        <w:rPr>
          <w:lang w:val="en-AU" w:eastAsia="en-AU"/>
        </w:rPr>
        <w:fldChar w:fldCharType="begin"/>
      </w:r>
      <w:r>
        <w:rPr>
          <w:lang w:eastAsia="en-AU"/>
        </w:rPr>
        <w:instrText xml:space="preserve"> REF _Ref106710893 \h </w:instrText>
      </w:r>
      <w:r w:rsidRPr="00263438">
        <w:rPr>
          <w:lang w:val="en-AU" w:eastAsia="en-AU"/>
        </w:rPr>
      </w:r>
      <w:r w:rsidRPr="00263438">
        <w:rPr>
          <w:lang w:val="en-AU" w:eastAsia="en-AU"/>
        </w:rPr>
        <w:fldChar w:fldCharType="separate"/>
      </w:r>
      <w:r w:rsidR="00AE6F3A" w:rsidRPr="00263438">
        <w:rPr>
          <w:lang w:val="en-AU"/>
        </w:rPr>
        <w:t xml:space="preserve">Table </w:t>
      </w:r>
      <w:r w:rsidR="00AE6F3A">
        <w:rPr>
          <w:noProof/>
          <w:lang w:val="en-AU"/>
        </w:rPr>
        <w:t>64</w:t>
      </w:r>
      <w:r w:rsidRPr="00263438">
        <w:rPr>
          <w:lang w:val="en-AU" w:eastAsia="en-AU"/>
        </w:rPr>
        <w:fldChar w:fldCharType="end"/>
      </w:r>
      <w:r w:rsidRPr="00263438">
        <w:rPr>
          <w:lang w:val="en-AU" w:eastAsia="en-AU"/>
        </w:rPr>
        <w:t>).</w:t>
      </w:r>
    </w:p>
    <w:p w14:paraId="1744D25E" w14:textId="77777777" w:rsidR="000E1DE6" w:rsidRPr="00263438" w:rsidRDefault="000E1DE6" w:rsidP="006F7E2E">
      <w:pPr>
        <w:rPr>
          <w:lang w:val="en-AU" w:eastAsia="en-AU"/>
        </w:rPr>
      </w:pPr>
    </w:p>
    <w:p w14:paraId="46472D1A" w14:textId="77777777" w:rsidR="000E1DE6" w:rsidRPr="00263438" w:rsidRDefault="000E1DE6" w:rsidP="00F20CF8">
      <w:pPr>
        <w:rPr>
          <w:lang w:val="en-AU"/>
        </w:rPr>
      </w:pPr>
      <w:r w:rsidRPr="00263438">
        <w:rPr>
          <w:noProof/>
          <w:lang w:val="en-AU"/>
        </w:rPr>
        <w:lastRenderedPageBreak/>
        <w:drawing>
          <wp:inline distT="0" distB="0" distL="0" distR="0" wp14:anchorId="2FB6A0FD" wp14:editId="5B5DC6A5">
            <wp:extent cx="5731510" cy="3869055"/>
            <wp:effectExtent l="0" t="0" r="2540" b="0"/>
            <wp:docPr id="17" name="Picture 17" descr="Forest plot indicating the standardised mean difference in health related quality of life for SAD compared to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orest plot indicating the standardised mean difference in health related quality of life for SAD compared to placebo"/>
                    <pic:cNvPicPr/>
                  </pic:nvPicPr>
                  <pic:blipFill>
                    <a:blip r:embed="rId34"/>
                    <a:stretch>
                      <a:fillRect/>
                    </a:stretch>
                  </pic:blipFill>
                  <pic:spPr>
                    <a:xfrm>
                      <a:off x="0" y="0"/>
                      <a:ext cx="5731510" cy="3869055"/>
                    </a:xfrm>
                    <a:prstGeom prst="rect">
                      <a:avLst/>
                    </a:prstGeom>
                  </pic:spPr>
                </pic:pic>
              </a:graphicData>
            </a:graphic>
          </wp:inline>
        </w:drawing>
      </w:r>
    </w:p>
    <w:p w14:paraId="339A06D4" w14:textId="3BB07CF7" w:rsidR="000E1DE6" w:rsidRPr="00263438" w:rsidRDefault="000E1DE6" w:rsidP="0079068A">
      <w:pPr>
        <w:pStyle w:val="TableHeading"/>
        <w:rPr>
          <w:rFonts w:cstheme="minorHAnsi"/>
          <w:lang w:val="en-AU"/>
        </w:rPr>
      </w:pPr>
      <w:bookmarkStart w:id="139" w:name="_Ref106619348"/>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12</w:t>
      </w:r>
      <w:r w:rsidR="00876418" w:rsidRPr="00263438">
        <w:rPr>
          <w:lang w:val="en-AU"/>
        </w:rPr>
        <w:fldChar w:fldCharType="end"/>
      </w:r>
      <w:bookmarkEnd w:id="139"/>
      <w:r w:rsidRPr="00263438">
        <w:rPr>
          <w:lang w:val="en-AU"/>
        </w:rPr>
        <w:t xml:space="preserve"> </w:t>
      </w:r>
      <w:r w:rsidRPr="00263438">
        <w:rPr>
          <w:lang w:val="en-AU"/>
        </w:rPr>
        <w:tab/>
        <w:t xml:space="preserve">Forest plot indicating the </w:t>
      </w:r>
      <w:r w:rsidR="008C28BE" w:rsidRPr="00263438">
        <w:rPr>
          <w:lang w:val="en-AU"/>
        </w:rPr>
        <w:t>SMD</w:t>
      </w:r>
      <w:r w:rsidRPr="00263438">
        <w:rPr>
          <w:lang w:val="en-AU"/>
        </w:rPr>
        <w:t xml:space="preserve"> in HRQoL for </w:t>
      </w:r>
      <w:r w:rsidR="001A74D1" w:rsidRPr="00263438">
        <w:rPr>
          <w:lang w:val="en-AU"/>
        </w:rPr>
        <w:t>SAD</w:t>
      </w:r>
      <w:r w:rsidRPr="00263438">
        <w:rPr>
          <w:lang w:val="en-AU"/>
        </w:rPr>
        <w:t xml:space="preserve"> compared to placebo</w:t>
      </w:r>
    </w:p>
    <w:p w14:paraId="3704B853" w14:textId="77777777" w:rsidR="000E1DE6" w:rsidRPr="00263438" w:rsidRDefault="000E1DE6" w:rsidP="00A32942">
      <w:pPr>
        <w:rPr>
          <w:lang w:val="en-AU" w:eastAsia="en-AU"/>
        </w:rPr>
      </w:pPr>
    </w:p>
    <w:p w14:paraId="4B2022AA" w14:textId="77777777" w:rsidR="000E1DE6" w:rsidRPr="00263438" w:rsidRDefault="000E1DE6" w:rsidP="00A32942">
      <w:pPr>
        <w:pStyle w:val="Heading4"/>
        <w:rPr>
          <w:lang w:val="en-AU" w:eastAsia="en-AU"/>
        </w:rPr>
      </w:pPr>
      <w:r w:rsidRPr="00263438">
        <w:rPr>
          <w:lang w:val="en-AU" w:eastAsia="en-AU"/>
        </w:rPr>
        <w:t>Return to work</w:t>
      </w:r>
    </w:p>
    <w:p w14:paraId="2ADEBDC8" w14:textId="100BEAB9" w:rsidR="000E1DE6" w:rsidRPr="00263438" w:rsidRDefault="000E1DE6" w:rsidP="00A32942">
      <w:pPr>
        <w:rPr>
          <w:lang w:val="en-AU" w:eastAsia="en-AU"/>
        </w:rPr>
      </w:pPr>
      <w:r w:rsidRPr="00263438">
        <w:rPr>
          <w:lang w:val="en-AU" w:eastAsia="en-AU"/>
        </w:rPr>
        <w:t xml:space="preserve">The ability to return to work was reported by an updated study by Paavola </w:t>
      </w:r>
      <w:r w:rsidR="00684BE2">
        <w:rPr>
          <w:lang w:val="en-AU" w:eastAsia="en-AU"/>
        </w:rPr>
        <w:fldChar w:fldCharType="begin"/>
      </w:r>
      <w:r w:rsidR="008E18AB">
        <w:rPr>
          <w:lang w:val="en-AU" w:eastAsia="en-AU"/>
        </w:rPr>
        <w:instrText xml:space="preserve"> ADDIN EN.CITE &lt;EndNote&gt;&lt;Cite&gt;&lt;Author&gt;Bäck&lt;/Author&gt;&lt;Year&gt;2021&lt;/Year&gt;&lt;RecNum&gt;14&lt;/RecNum&gt;&lt;DisplayText&gt;(Bäck et al., 2021)&lt;/DisplayText&gt;&lt;record&gt;&lt;rec-number&gt;14&lt;/rec-number&gt;&lt;foreign-keys&gt;&lt;key app="EN" db-id="xta2sr9aczsef5epf29vfar3wwzwxrwpdwrx" timestamp="1667166803"&gt;14&lt;/key&gt;&lt;/foreign-keys&gt;&lt;ref-type name="Journal Article"&gt;17&lt;/ref-type&gt;&lt;contributors&gt;&lt;authors&gt;&lt;author&gt;Bäck, M.&lt;/author&gt;&lt;author&gt;Paavola, M.&lt;/author&gt;&lt;author&gt;Aronen, P.&lt;/author&gt;&lt;author&gt;Järvinen, T. L. N.&lt;/author&gt;&lt;author&gt;Taimela, S.&lt;/author&gt;&lt;/authors&gt;&lt;/contributors&gt;&lt;titles&gt;&lt;title&gt;Return to work after subacromial decompression, diagnostic arthroscopy, or exercise therapy for shoulder impingement: a randomised, placebo-surgery controlled FIMPACT clinical trial with five-year follow-up&lt;/title&gt;&lt;secondary-title&gt;BMC musculoskeletal disorders&lt;/secondary-title&gt;&lt;/titles&gt;&lt;periodical&gt;&lt;full-title&gt;BMC musculoskeletal disorders&lt;/full-title&gt;&lt;/periodical&gt;&lt;pages&gt;889&lt;/pages&gt;&lt;volume&gt;22&lt;/volume&gt;&lt;number&gt;1&lt;/number&gt;&lt;keywords&gt;&lt;keyword&gt;Arthroscopy&lt;/keyword&gt;&lt;keyword&gt;Decompressi</w:instrText>
      </w:r>
      <w:r w:rsidR="008E18AB">
        <w:rPr>
          <w:rFonts w:hint="eastAsia"/>
          <w:lang w:val="en-AU" w:eastAsia="en-AU"/>
        </w:rPr>
        <w:instrText>on, Surgical&lt;/keyword&gt;&lt;keyword&gt;Exercise Therapy&lt;/keyword&gt;&lt;keyword&gt;Follow</w:instrText>
      </w:r>
      <w:r w:rsidR="008E18AB">
        <w:rPr>
          <w:rFonts w:hint="eastAsia"/>
          <w:lang w:val="en-AU" w:eastAsia="en-AU"/>
        </w:rPr>
        <w:instrText>‐</w:instrText>
      </w:r>
      <w:r w:rsidR="008E18AB">
        <w:rPr>
          <w:rFonts w:hint="eastAsia"/>
          <w:lang w:val="en-AU" w:eastAsia="en-AU"/>
        </w:rPr>
        <w:instrText xml:space="preserve">Up Studies&lt;/keyword&gt;&lt;keyword&gt;Humans&lt;/keyword&gt;&lt;keyword&gt;Return to Work&lt;/keyword&gt;&lt;keyword&gt;Shoulder Impingement Syndrome [diagnosis, surgery]&lt;/keyword&gt;&lt;keyword&gt;Shoulder Pain [diagnosis, </w:instrText>
      </w:r>
      <w:r w:rsidR="008E18AB">
        <w:rPr>
          <w:lang w:val="en-AU" w:eastAsia="en-AU"/>
        </w:rPr>
        <w:instrText>surgery]&lt;/keyword&gt;&lt;keyword&gt;Treatment Outcome&lt;/keyword&gt;&lt;/keywords&gt;&lt;dates&gt;&lt;year&gt;2021&lt;/year&gt;&lt;/dates&gt;&lt;accession-num&gt;CN-02339975&lt;/accession-num&gt;&lt;work-type&gt;Journal Article; Randomized Controlled Trial&lt;/work-type&gt;&lt;urls&gt;&lt;related-urls&gt;&lt;url&gt;https://www.cochranelibrary.com/central/doi/10.1002/central/CN-02339975/full&lt;/url&gt;&lt;/related-urls&gt;&lt;/urls&gt;&lt;custom3&gt;PUBMED 34666734&lt;/custom3&gt;&lt;electronic-resource-num&gt;10.1186/s12891-021-04768-7&lt;/electronic-resource-num&gt;&lt;/record&gt;&lt;/Cite&gt;&lt;/EndNote&gt;</w:instrText>
      </w:r>
      <w:r w:rsidR="00684BE2">
        <w:rPr>
          <w:lang w:val="en-AU" w:eastAsia="en-AU"/>
        </w:rPr>
        <w:fldChar w:fldCharType="separate"/>
      </w:r>
      <w:r w:rsidR="00684BE2">
        <w:rPr>
          <w:noProof/>
          <w:lang w:val="en-AU" w:eastAsia="en-AU"/>
        </w:rPr>
        <w:t>(Bäck et al., 2021)</w:t>
      </w:r>
      <w:r w:rsidR="00684BE2">
        <w:rPr>
          <w:lang w:val="en-AU" w:eastAsia="en-AU"/>
        </w:rPr>
        <w:fldChar w:fldCharType="end"/>
      </w:r>
      <w:r w:rsidRPr="00263438">
        <w:rPr>
          <w:lang w:val="en-AU" w:eastAsia="en-AU"/>
        </w:rPr>
        <w:t>. At the 2</w:t>
      </w:r>
      <w:r w:rsidR="00A9784E" w:rsidRPr="00263438">
        <w:rPr>
          <w:lang w:val="en-AU" w:eastAsia="en-AU"/>
        </w:rPr>
        <w:t>-</w:t>
      </w:r>
      <w:r w:rsidRPr="00263438">
        <w:rPr>
          <w:lang w:val="en-AU" w:eastAsia="en-AU"/>
        </w:rPr>
        <w:t>year timepoint, 82% (47/57) of patients in the</w:t>
      </w:r>
      <w:r w:rsidR="00A31924" w:rsidRPr="00263438">
        <w:rPr>
          <w:lang w:val="en-AU" w:eastAsia="en-AU"/>
        </w:rPr>
        <w:t xml:space="preserve"> arthroscopic</w:t>
      </w:r>
      <w:r w:rsidRPr="00263438">
        <w:rPr>
          <w:lang w:val="en-AU" w:eastAsia="en-AU"/>
        </w:rPr>
        <w:t xml:space="preserve"> </w:t>
      </w:r>
      <w:r w:rsidR="00A31924" w:rsidRPr="00263438">
        <w:rPr>
          <w:lang w:val="en-AU" w:eastAsia="en-AU"/>
        </w:rPr>
        <w:t>SAD</w:t>
      </w:r>
      <w:r w:rsidRPr="00263438">
        <w:rPr>
          <w:lang w:val="en-AU" w:eastAsia="en-AU"/>
        </w:rPr>
        <w:t xml:space="preserve"> group and 80% (47/59) in the </w:t>
      </w:r>
      <w:r w:rsidR="0091493C" w:rsidRPr="00263438">
        <w:rPr>
          <w:lang w:val="en-AU" w:eastAsia="en-AU"/>
        </w:rPr>
        <w:t>placebo (diagnostic arthroscopy)</w:t>
      </w:r>
      <w:r w:rsidRPr="00263438">
        <w:rPr>
          <w:lang w:val="en-AU" w:eastAsia="en-AU"/>
        </w:rPr>
        <w:t xml:space="preserve"> group were able to return to work. At the 5</w:t>
      </w:r>
      <w:r w:rsidR="00A9784E" w:rsidRPr="00263438">
        <w:rPr>
          <w:lang w:val="en-AU" w:eastAsia="en-AU"/>
        </w:rPr>
        <w:t>-</w:t>
      </w:r>
      <w:r w:rsidRPr="00263438">
        <w:rPr>
          <w:lang w:val="en-AU" w:eastAsia="en-AU"/>
        </w:rPr>
        <w:t xml:space="preserve">year timepoint, 67% (38/57) of the patients in the </w:t>
      </w:r>
      <w:r w:rsidR="00A31924" w:rsidRPr="00263438">
        <w:rPr>
          <w:lang w:val="en-AU" w:eastAsia="en-AU"/>
        </w:rPr>
        <w:t>SAD</w:t>
      </w:r>
      <w:r w:rsidRPr="00263438">
        <w:rPr>
          <w:lang w:val="en-AU" w:eastAsia="en-AU"/>
        </w:rPr>
        <w:t xml:space="preserve"> group and 69% (41/59) in the </w:t>
      </w:r>
      <w:r w:rsidR="004369BF" w:rsidRPr="00263438">
        <w:rPr>
          <w:lang w:val="en-AU" w:eastAsia="en-AU"/>
        </w:rPr>
        <w:t xml:space="preserve">placebo </w:t>
      </w:r>
      <w:r w:rsidRPr="00263438">
        <w:rPr>
          <w:lang w:val="en-AU" w:eastAsia="en-AU"/>
        </w:rPr>
        <w:t>group were able to return to work.</w:t>
      </w:r>
    </w:p>
    <w:p w14:paraId="72652762" w14:textId="5A7F229F" w:rsidR="000E1DE6" w:rsidRPr="00263438" w:rsidRDefault="000E1DE6" w:rsidP="00A32942">
      <w:pPr>
        <w:pStyle w:val="Heading4"/>
        <w:rPr>
          <w:lang w:val="en-AU" w:eastAsia="en-AU"/>
        </w:rPr>
      </w:pPr>
      <w:r w:rsidRPr="00263438">
        <w:rPr>
          <w:lang w:val="en-AU" w:eastAsia="en-AU"/>
        </w:rPr>
        <w:t>Failure of surgery</w:t>
      </w:r>
      <w:r w:rsidR="00FF2025" w:rsidRPr="00263438">
        <w:rPr>
          <w:lang w:val="en-AU" w:eastAsia="en-AU"/>
        </w:rPr>
        <w:t xml:space="preserve"> and reoperations</w:t>
      </w:r>
    </w:p>
    <w:p w14:paraId="2DA4D363" w14:textId="731D9AB8" w:rsidR="000E1DE6" w:rsidRPr="00263438" w:rsidRDefault="000E1DE6" w:rsidP="00A32942">
      <w:pPr>
        <w:rPr>
          <w:lang w:val="en-AU" w:eastAsia="en-AU"/>
        </w:rPr>
      </w:pPr>
      <w:r w:rsidRPr="00263438">
        <w:rPr>
          <w:lang w:val="en-AU" w:eastAsia="en-AU"/>
        </w:rPr>
        <w:t xml:space="preserve">There were no studies comparing </w:t>
      </w:r>
      <w:r w:rsidR="00FD0665" w:rsidRPr="00263438">
        <w:rPr>
          <w:lang w:val="en-AU" w:eastAsia="en-AU"/>
        </w:rPr>
        <w:t>SAD</w:t>
      </w:r>
      <w:r w:rsidRPr="00263438">
        <w:rPr>
          <w:lang w:val="en-AU" w:eastAsia="en-AU"/>
        </w:rPr>
        <w:t xml:space="preserve"> and placebo on surgery failure.</w:t>
      </w:r>
      <w:r w:rsidR="00FF2025" w:rsidRPr="00263438">
        <w:rPr>
          <w:lang w:val="en-AU" w:eastAsia="en-AU"/>
        </w:rPr>
        <w:t xml:space="preserve"> </w:t>
      </w:r>
    </w:p>
    <w:p w14:paraId="30F94E51" w14:textId="19D46399" w:rsidR="000B314C" w:rsidRPr="00263438" w:rsidRDefault="000B314C" w:rsidP="000B314C">
      <w:pPr>
        <w:rPr>
          <w:lang w:val="en-AU"/>
        </w:rPr>
      </w:pPr>
      <w:r w:rsidRPr="00263438">
        <w:rPr>
          <w:lang w:val="en-AU" w:eastAsia="en-AU"/>
        </w:rPr>
        <w:t xml:space="preserve">In Beard and Brox, </w:t>
      </w:r>
      <w:r w:rsidRPr="00263438">
        <w:rPr>
          <w:lang w:val="en-AU"/>
        </w:rPr>
        <w:t>changes in surgery or deviations from the protocol were reported, but no failures or revision surgery were reported (</w:t>
      </w:r>
      <w:r w:rsidRPr="00263438">
        <w:rPr>
          <w:lang w:val="en-AU"/>
        </w:rPr>
        <w:fldChar w:fldCharType="begin"/>
      </w:r>
      <w:r>
        <w:instrText xml:space="preserve"> REF _Ref106185670 \h </w:instrText>
      </w:r>
      <w:r w:rsidRPr="00263438">
        <w:rPr>
          <w:lang w:val="en-AU"/>
        </w:rPr>
      </w:r>
      <w:r w:rsidRPr="00263438">
        <w:rPr>
          <w:lang w:val="en-AU"/>
        </w:rPr>
        <w:fldChar w:fldCharType="separate"/>
      </w:r>
      <w:r w:rsidR="00AE6F3A" w:rsidRPr="00263438">
        <w:rPr>
          <w:lang w:val="en-AU"/>
        </w:rPr>
        <w:t xml:space="preserve">Table </w:t>
      </w:r>
      <w:r w:rsidR="00AE6F3A">
        <w:rPr>
          <w:noProof/>
        </w:rPr>
        <w:t>55</w:t>
      </w:r>
      <w:r w:rsidRPr="00263438">
        <w:rPr>
          <w:lang w:val="en-AU"/>
        </w:rPr>
        <w:fldChar w:fldCharType="end"/>
      </w:r>
      <w:r w:rsidRPr="00263438">
        <w:rPr>
          <w:lang w:val="en-AU"/>
        </w:rPr>
        <w:t>).</w:t>
      </w:r>
    </w:p>
    <w:p w14:paraId="483DAA44" w14:textId="09DAD49B" w:rsidR="001F29A6" w:rsidRPr="00263438" w:rsidRDefault="000B314C" w:rsidP="00A32942">
      <w:pPr>
        <w:rPr>
          <w:lang w:val="en-AU" w:eastAsia="en-AU"/>
        </w:rPr>
      </w:pPr>
      <w:r w:rsidRPr="00263438">
        <w:rPr>
          <w:lang w:val="en-AU" w:eastAsia="en-AU"/>
        </w:rPr>
        <w:t>In Paavola, one patient (1/59 who received SAD) had a reoperation of SAD and distal clavicle resection.</w:t>
      </w:r>
      <w:r w:rsidR="00B02C8E" w:rsidRPr="00263438">
        <w:rPr>
          <w:lang w:val="en-AU" w:eastAsia="en-AU"/>
        </w:rPr>
        <w:t xml:space="preserve"> </w:t>
      </w:r>
      <w:r w:rsidR="00E97D58" w:rsidRPr="00263438">
        <w:rPr>
          <w:lang w:val="en-AU" w:eastAsia="en-AU"/>
        </w:rPr>
        <w:t xml:space="preserve">In patients treated with diagnostic arthroscopy, </w:t>
      </w:r>
      <w:r w:rsidR="00F654CF" w:rsidRPr="00263438">
        <w:rPr>
          <w:lang w:val="en-AU" w:eastAsia="en-AU"/>
        </w:rPr>
        <w:t>there were 10</w:t>
      </w:r>
      <w:r w:rsidR="00E54A1C" w:rsidRPr="00263438">
        <w:rPr>
          <w:lang w:val="en-AU" w:eastAsia="en-AU"/>
        </w:rPr>
        <w:t xml:space="preserve">/55 conversions </w:t>
      </w:r>
      <w:r w:rsidR="0062314D" w:rsidRPr="00263438">
        <w:rPr>
          <w:lang w:val="en-AU" w:eastAsia="en-AU"/>
        </w:rPr>
        <w:t>to SAD. T</w:t>
      </w:r>
      <w:r w:rsidR="008C4C61" w:rsidRPr="00263438">
        <w:rPr>
          <w:lang w:val="en-AU" w:eastAsia="en-AU"/>
        </w:rPr>
        <w:t xml:space="preserve">here were no reported </w:t>
      </w:r>
      <w:r w:rsidR="0062314D" w:rsidRPr="00263438">
        <w:rPr>
          <w:lang w:val="en-AU" w:eastAsia="en-AU"/>
        </w:rPr>
        <w:t>reoperations in this cohort</w:t>
      </w:r>
      <w:r w:rsidRPr="00263438">
        <w:rPr>
          <w:lang w:val="en-AU" w:eastAsia="en-AU"/>
        </w:rPr>
        <w:t>.</w:t>
      </w:r>
    </w:p>
    <w:p w14:paraId="02457B72" w14:textId="77777777" w:rsidR="00FA5746" w:rsidRPr="00263438" w:rsidRDefault="000E1DE6" w:rsidP="00A32942">
      <w:pPr>
        <w:pStyle w:val="Heading4"/>
        <w:rPr>
          <w:lang w:val="en-AU" w:eastAsia="en-AU"/>
        </w:rPr>
      </w:pPr>
      <w:r w:rsidRPr="00263438">
        <w:rPr>
          <w:lang w:val="en-AU" w:eastAsia="en-AU"/>
        </w:rPr>
        <w:t xml:space="preserve">Clinical claim </w:t>
      </w:r>
    </w:p>
    <w:p w14:paraId="0AA772A6" w14:textId="349C7586" w:rsidR="00DA1680" w:rsidRPr="00263438" w:rsidRDefault="00897AFF" w:rsidP="00A32942">
      <w:pPr>
        <w:rPr>
          <w:lang w:val="en-AU" w:eastAsia="en-AU"/>
        </w:rPr>
      </w:pPr>
      <w:r w:rsidRPr="00263438">
        <w:rPr>
          <w:lang w:val="en-AU" w:eastAsia="en-AU"/>
        </w:rPr>
        <w:t xml:space="preserve">Overall, there was no </w:t>
      </w:r>
      <w:r w:rsidR="0098183A" w:rsidRPr="00263438">
        <w:rPr>
          <w:lang w:val="en-AU" w:eastAsia="en-AU"/>
        </w:rPr>
        <w:t xml:space="preserve">significant difference on the </w:t>
      </w:r>
      <w:r w:rsidR="00F56566" w:rsidRPr="00263438">
        <w:rPr>
          <w:lang w:val="en-AU" w:eastAsia="en-AU"/>
        </w:rPr>
        <w:t xml:space="preserve">use of </w:t>
      </w:r>
      <w:r w:rsidR="00FD0665" w:rsidRPr="00263438">
        <w:rPr>
          <w:lang w:val="en-AU" w:eastAsia="en-AU"/>
        </w:rPr>
        <w:t>SAD</w:t>
      </w:r>
      <w:r w:rsidR="00B93358" w:rsidRPr="00263438">
        <w:rPr>
          <w:lang w:val="en-AU" w:eastAsia="en-AU"/>
        </w:rPr>
        <w:t xml:space="preserve"> versus placebo on outcomes such as pain, shoulder function and HRQoL</w:t>
      </w:r>
      <w:r w:rsidR="00F86B62" w:rsidRPr="00263438">
        <w:rPr>
          <w:lang w:val="en-AU" w:eastAsia="en-AU"/>
        </w:rPr>
        <w:t xml:space="preserve"> except on </w:t>
      </w:r>
      <w:r w:rsidR="00620A0E" w:rsidRPr="00263438">
        <w:rPr>
          <w:lang w:val="en-AU" w:eastAsia="en-AU"/>
        </w:rPr>
        <w:t>shoulder function measured on the 5</w:t>
      </w:r>
      <w:r w:rsidR="00660AB9" w:rsidRPr="00263438">
        <w:rPr>
          <w:lang w:val="en-AU" w:eastAsia="en-AU"/>
        </w:rPr>
        <w:t>-</w:t>
      </w:r>
      <w:r w:rsidR="00620A0E" w:rsidRPr="00263438">
        <w:rPr>
          <w:lang w:val="en-AU" w:eastAsia="en-AU"/>
        </w:rPr>
        <w:t>year timepoint</w:t>
      </w:r>
      <w:r w:rsidR="00660AB9" w:rsidRPr="00263438">
        <w:rPr>
          <w:lang w:val="en-AU" w:eastAsia="en-AU"/>
        </w:rPr>
        <w:t>,</w:t>
      </w:r>
      <w:r w:rsidR="00A03541" w:rsidRPr="00263438">
        <w:rPr>
          <w:lang w:val="en-AU" w:eastAsia="en-AU"/>
        </w:rPr>
        <w:t xml:space="preserve"> which was statistically significant but not </w:t>
      </w:r>
      <w:r w:rsidR="00622F53" w:rsidRPr="00263438">
        <w:rPr>
          <w:lang w:val="en-AU" w:eastAsia="en-AU"/>
        </w:rPr>
        <w:t>clinically important. The o</w:t>
      </w:r>
      <w:r w:rsidR="00590303" w:rsidRPr="00263438">
        <w:rPr>
          <w:lang w:val="en-AU" w:eastAsia="en-AU"/>
        </w:rPr>
        <w:t xml:space="preserve">utcome </w:t>
      </w:r>
      <w:r w:rsidR="00EE4215" w:rsidRPr="00263438">
        <w:rPr>
          <w:lang w:val="en-AU" w:eastAsia="en-AU"/>
        </w:rPr>
        <w:t xml:space="preserve">is sourced from only one study. </w:t>
      </w:r>
    </w:p>
    <w:p w14:paraId="75333616" w14:textId="6CB1091C" w:rsidR="00066D62" w:rsidRPr="00D150CE" w:rsidRDefault="00066D62" w:rsidP="006051C9">
      <w:pPr>
        <w:pStyle w:val="Heading2"/>
        <w:numPr>
          <w:ilvl w:val="1"/>
          <w:numId w:val="42"/>
        </w:numPr>
        <w:ind w:left="357" w:hanging="357"/>
      </w:pPr>
      <w:bookmarkStart w:id="140" w:name="_Toc118272312"/>
      <w:r w:rsidRPr="00D150CE">
        <w:lastRenderedPageBreak/>
        <w:t>Evidence interpretation</w:t>
      </w:r>
      <w:bookmarkEnd w:id="140"/>
    </w:p>
    <w:p w14:paraId="2672062D" w14:textId="5AF75D2A" w:rsidR="00CA4544" w:rsidRPr="00263438" w:rsidRDefault="00CA4544" w:rsidP="00CA4544">
      <w:pPr>
        <w:rPr>
          <w:lang w:val="en-AU"/>
        </w:rPr>
      </w:pPr>
      <w:r w:rsidRPr="00263438">
        <w:rPr>
          <w:lang w:val="en-AU"/>
        </w:rPr>
        <w:t>Nine RCTs are available of 1,179 randomised participants, with appropriate intervention and comparisons, in line with the PASC-approved PICO Confirmation. Across all trials, the reported outcome measures are validated, and MCIDs are available.</w:t>
      </w:r>
    </w:p>
    <w:p w14:paraId="7F63AA89" w14:textId="5E13CDF7" w:rsidR="00CA4544" w:rsidRPr="00263438" w:rsidRDefault="00CA4544" w:rsidP="00CA4544">
      <w:pPr>
        <w:rPr>
          <w:lang w:val="en-AU"/>
        </w:rPr>
      </w:pPr>
      <w:r w:rsidRPr="00263438">
        <w:rPr>
          <w:lang w:val="en-AU"/>
        </w:rPr>
        <w:t xml:space="preserve">The quality of the included trials </w:t>
      </w:r>
      <w:r w:rsidR="00FD18AA" w:rsidRPr="00263438">
        <w:rPr>
          <w:lang w:val="en-AU"/>
        </w:rPr>
        <w:t xml:space="preserve">is </w:t>
      </w:r>
      <w:r w:rsidRPr="00263438">
        <w:rPr>
          <w:lang w:val="en-AU"/>
        </w:rPr>
        <w:t xml:space="preserve">varied. Two trials </w:t>
      </w:r>
      <w:r w:rsidR="00E93851" w:rsidRPr="00263438">
        <w:rPr>
          <w:lang w:val="en-AU"/>
        </w:rPr>
        <w:t xml:space="preserve">that </w:t>
      </w:r>
      <w:r w:rsidRPr="00263438">
        <w:rPr>
          <w:lang w:val="en-AU"/>
        </w:rPr>
        <w:t>included the use of sham surgery</w:t>
      </w:r>
      <w:r w:rsidR="00432401" w:rsidRPr="00263438">
        <w:rPr>
          <w:lang w:val="en-AU"/>
        </w:rPr>
        <w:t xml:space="preserve"> (diagnostic arthroscopy)</w:t>
      </w:r>
      <w:r w:rsidRPr="00263438">
        <w:rPr>
          <w:lang w:val="en-AU"/>
        </w:rPr>
        <w:t xml:space="preserve"> as a placebo are at low risk of bias</w:t>
      </w:r>
      <w:r w:rsidR="006C5CD6" w:rsidRPr="00263438">
        <w:rPr>
          <w:lang w:val="en-AU"/>
        </w:rPr>
        <w:t xml:space="preserve"> and higher GRADE certainty</w:t>
      </w:r>
      <w:r w:rsidRPr="00263438">
        <w:rPr>
          <w:lang w:val="en-AU"/>
        </w:rPr>
        <w:t>. Other trials were of higher risk of bias</w:t>
      </w:r>
      <w:r w:rsidR="00031BA2" w:rsidRPr="00263438">
        <w:rPr>
          <w:lang w:val="en-AU"/>
        </w:rPr>
        <w:t xml:space="preserve"> (</w:t>
      </w:r>
      <w:r w:rsidR="005403FF" w:rsidRPr="00263438">
        <w:rPr>
          <w:lang w:val="en-AU"/>
        </w:rPr>
        <w:t>low GRADE certainty)</w:t>
      </w:r>
      <w:r w:rsidRPr="00263438">
        <w:rPr>
          <w:lang w:val="en-AU"/>
        </w:rPr>
        <w:t xml:space="preserve"> commonly due to </w:t>
      </w:r>
      <w:r w:rsidR="00CC7381" w:rsidRPr="00263438">
        <w:rPr>
          <w:lang w:val="en-AU"/>
        </w:rPr>
        <w:t>the</w:t>
      </w:r>
      <w:r w:rsidRPr="00263438">
        <w:rPr>
          <w:lang w:val="en-AU"/>
        </w:rPr>
        <w:t xml:space="preserve"> lack of a published protocol, </w:t>
      </w:r>
      <w:r w:rsidR="00CC7381" w:rsidRPr="00263438">
        <w:rPr>
          <w:lang w:val="en-AU"/>
        </w:rPr>
        <w:t>the</w:t>
      </w:r>
      <w:r w:rsidR="009A3007" w:rsidRPr="00263438">
        <w:rPr>
          <w:lang w:val="en-AU"/>
        </w:rPr>
        <w:t xml:space="preserve"> </w:t>
      </w:r>
      <w:r w:rsidRPr="00263438">
        <w:rPr>
          <w:lang w:val="en-AU"/>
        </w:rPr>
        <w:t>lack of information regarding randomisation, an inability to blind across treatment populations, and imbalances across reported populations at follow-up.</w:t>
      </w:r>
    </w:p>
    <w:p w14:paraId="2D9240D5" w14:textId="654ECA1A" w:rsidR="00CA4544" w:rsidRPr="00263438" w:rsidRDefault="00CA4544" w:rsidP="00CA4544">
      <w:pPr>
        <w:rPr>
          <w:lang w:val="en-AU"/>
        </w:rPr>
      </w:pPr>
      <w:r w:rsidRPr="00263438">
        <w:rPr>
          <w:lang w:val="en-AU"/>
        </w:rPr>
        <w:t>At baseline, populations were well</w:t>
      </w:r>
      <w:r w:rsidR="008167C7" w:rsidRPr="00263438">
        <w:rPr>
          <w:lang w:val="en-AU"/>
        </w:rPr>
        <w:t xml:space="preserve"> </w:t>
      </w:r>
      <w:r w:rsidRPr="00263438">
        <w:rPr>
          <w:lang w:val="en-AU"/>
        </w:rPr>
        <w:t xml:space="preserve">balanced in studies, but reported characteristics varied between studies, including in terms of baseline scores for pain and shoulder function. In one trial, </w:t>
      </w:r>
      <w:r w:rsidR="005403FF" w:rsidRPr="00263438">
        <w:rPr>
          <w:lang w:val="en-AU"/>
        </w:rPr>
        <w:t xml:space="preserve">as observed </w:t>
      </w:r>
      <w:r w:rsidRPr="00263438">
        <w:rPr>
          <w:lang w:val="en-AU"/>
        </w:rPr>
        <w:t>at</w:t>
      </w:r>
      <w:r w:rsidR="005403FF" w:rsidRPr="00263438">
        <w:rPr>
          <w:lang w:val="en-AU"/>
        </w:rPr>
        <w:t xml:space="preserve"> the time of</w:t>
      </w:r>
      <w:r w:rsidRPr="00263438">
        <w:rPr>
          <w:lang w:val="en-AU"/>
        </w:rPr>
        <w:t xml:space="preserve"> surgery, not all patients were identified with impingement. While all studies reported including patients who had failed conservative therapy, the nature </w:t>
      </w:r>
      <w:r w:rsidR="00A8696E" w:rsidRPr="00263438">
        <w:rPr>
          <w:lang w:val="en-AU"/>
        </w:rPr>
        <w:t xml:space="preserve">and duration </w:t>
      </w:r>
      <w:r w:rsidRPr="00263438">
        <w:rPr>
          <w:lang w:val="en-AU"/>
        </w:rPr>
        <w:t xml:space="preserve">of these previous interventions is not provided, therefore it is uncertain </w:t>
      </w:r>
      <w:r w:rsidR="00F7218E" w:rsidRPr="00263438">
        <w:rPr>
          <w:lang w:val="en-AU"/>
        </w:rPr>
        <w:t>whether</w:t>
      </w:r>
      <w:r w:rsidRPr="00263438">
        <w:rPr>
          <w:lang w:val="en-AU"/>
        </w:rPr>
        <w:t xml:space="preserve"> the population reflects that identified in the PICO Confirmation.</w:t>
      </w:r>
      <w:r w:rsidR="00EA6518" w:rsidRPr="00263438">
        <w:rPr>
          <w:lang w:val="en-AU"/>
        </w:rPr>
        <w:t xml:space="preserve"> </w:t>
      </w:r>
      <w:r w:rsidR="001543BA" w:rsidRPr="00263438">
        <w:rPr>
          <w:lang w:val="en-AU"/>
        </w:rPr>
        <w:t>I</w:t>
      </w:r>
      <w:r w:rsidR="00EA6518" w:rsidRPr="00263438">
        <w:rPr>
          <w:lang w:val="en-AU"/>
        </w:rPr>
        <w:t xml:space="preserve">t is unlikely that any of the published trials had a population who had </w:t>
      </w:r>
      <w:r w:rsidR="005835BD" w:rsidRPr="00263438">
        <w:rPr>
          <w:lang w:val="en-AU"/>
        </w:rPr>
        <w:t>failed 6 months of conservative therapy.</w:t>
      </w:r>
      <w:r w:rsidRPr="00263438">
        <w:rPr>
          <w:lang w:val="en-AU"/>
        </w:rPr>
        <w:t xml:space="preserve"> One recent RCT did provide all patients with a 3</w:t>
      </w:r>
      <w:r w:rsidR="007B2045">
        <w:rPr>
          <w:lang w:val="en-AU"/>
        </w:rPr>
        <w:t>-</w:t>
      </w:r>
      <w:r w:rsidRPr="00263438">
        <w:rPr>
          <w:lang w:val="en-AU"/>
        </w:rPr>
        <w:t>month rehabilitation program</w:t>
      </w:r>
      <w:r w:rsidR="000E598A">
        <w:rPr>
          <w:lang w:val="en-AU"/>
        </w:rPr>
        <w:t xml:space="preserve"> prior to randomisation to surgery</w:t>
      </w:r>
      <w:r w:rsidRPr="00263438">
        <w:rPr>
          <w:lang w:val="en-AU"/>
        </w:rPr>
        <w:t>, in line with best practice. However, outcomes are reported mixed with patients who have received rotator cuff tear repair</w:t>
      </w:r>
      <w:r w:rsidR="001543BA" w:rsidRPr="00263438">
        <w:rPr>
          <w:lang w:val="en-AU"/>
        </w:rPr>
        <w:t xml:space="preserve"> and results were not available for synthesis</w:t>
      </w:r>
      <w:r w:rsidRPr="00263438">
        <w:rPr>
          <w:lang w:val="en-AU"/>
        </w:rPr>
        <w:t>.</w:t>
      </w:r>
    </w:p>
    <w:p w14:paraId="5ECDF6FB" w14:textId="32D963F3" w:rsidR="00CA4544" w:rsidRPr="00263438" w:rsidRDefault="00CA4544" w:rsidP="00CA4544">
      <w:pPr>
        <w:rPr>
          <w:lang w:val="en-AU"/>
        </w:rPr>
      </w:pPr>
      <w:r w:rsidRPr="00263438">
        <w:rPr>
          <w:lang w:val="en-AU"/>
        </w:rPr>
        <w:t>Results are available across a range of measures and follow-up times and are precise and consistent. However, outcome</w:t>
      </w:r>
      <w:r w:rsidR="00DC7E5E" w:rsidRPr="00263438">
        <w:rPr>
          <w:lang w:val="en-AU"/>
        </w:rPr>
        <w:t>s</w:t>
      </w:r>
      <w:r w:rsidRPr="00263438">
        <w:rPr>
          <w:lang w:val="en-AU"/>
        </w:rPr>
        <w:t xml:space="preserve"> at certain follow-up times are only available from a smaller number of trials. Where reported</w:t>
      </w:r>
      <w:r w:rsidR="00DC7E5E" w:rsidRPr="00263438">
        <w:rPr>
          <w:lang w:val="en-AU"/>
        </w:rPr>
        <w:t>,</w:t>
      </w:r>
      <w:r w:rsidRPr="00263438">
        <w:rPr>
          <w:lang w:val="en-AU"/>
        </w:rPr>
        <w:t xml:space="preserve"> subgroup analyses show no difference, and there were no differences in ITT and per-protocol</w:t>
      </w:r>
      <w:r w:rsidR="00A91929">
        <w:rPr>
          <w:lang w:val="en-AU"/>
        </w:rPr>
        <w:t xml:space="preserve"> sensitivity</w:t>
      </w:r>
      <w:r w:rsidRPr="00263438">
        <w:rPr>
          <w:lang w:val="en-AU"/>
        </w:rPr>
        <w:t xml:space="preserve"> analyses. However,</w:t>
      </w:r>
      <w:r w:rsidR="00C108A5" w:rsidRPr="00263438">
        <w:rPr>
          <w:lang w:val="en-AU"/>
        </w:rPr>
        <w:t xml:space="preserve"> subgroup analyses</w:t>
      </w:r>
      <w:r w:rsidRPr="00263438">
        <w:rPr>
          <w:lang w:val="en-AU"/>
        </w:rPr>
        <w:t xml:space="preserve"> showed </w:t>
      </w:r>
      <w:r w:rsidR="00065D5C" w:rsidRPr="00263438">
        <w:rPr>
          <w:lang w:val="en-AU"/>
        </w:rPr>
        <w:t>more favourable surgical results in</w:t>
      </w:r>
      <w:r w:rsidRPr="00263438">
        <w:rPr>
          <w:lang w:val="en-AU"/>
        </w:rPr>
        <w:t xml:space="preserve"> patients with more severe pain and </w:t>
      </w:r>
      <w:r w:rsidR="00C108A5" w:rsidRPr="00263438">
        <w:rPr>
          <w:lang w:val="en-AU"/>
        </w:rPr>
        <w:t>a curved acromion</w:t>
      </w:r>
      <w:r w:rsidR="007E744E" w:rsidRPr="00263438">
        <w:rPr>
          <w:lang w:val="en-AU"/>
        </w:rPr>
        <w:t xml:space="preserve"> (Paavola), </w:t>
      </w:r>
      <w:r w:rsidR="00253C62" w:rsidRPr="00263438">
        <w:rPr>
          <w:lang w:val="en-AU"/>
        </w:rPr>
        <w:t xml:space="preserve">or with worse </w:t>
      </w:r>
      <w:r w:rsidR="001708B1" w:rsidRPr="00263438">
        <w:rPr>
          <w:lang w:val="en-AU"/>
        </w:rPr>
        <w:t>function scores at baseline (Rahme)</w:t>
      </w:r>
      <w:r w:rsidR="003D7FB7" w:rsidRPr="00263438">
        <w:rPr>
          <w:lang w:val="en-AU"/>
        </w:rPr>
        <w:t>, although outcomes were not clinically important</w:t>
      </w:r>
      <w:r w:rsidR="00C108A5" w:rsidRPr="00263438">
        <w:rPr>
          <w:lang w:val="en-AU"/>
        </w:rPr>
        <w:t xml:space="preserve"> (see Section </w:t>
      </w:r>
      <w:r w:rsidR="00017B23">
        <w:rPr>
          <w:lang w:val="en-AU"/>
        </w:rPr>
        <w:t>6</w:t>
      </w:r>
      <w:r w:rsidR="00C108A5" w:rsidRPr="00263438">
        <w:rPr>
          <w:lang w:val="en-AU"/>
        </w:rPr>
        <w:t>, Other relevant information)</w:t>
      </w:r>
      <w:r w:rsidRPr="00263438">
        <w:rPr>
          <w:lang w:val="en-AU"/>
        </w:rPr>
        <w:t>. Many patients received interventions other than that to which they were randomised, which may indicate a lack of perceived satisfaction</w:t>
      </w:r>
      <w:r w:rsidR="001B244E" w:rsidRPr="00263438">
        <w:rPr>
          <w:lang w:val="en-AU"/>
        </w:rPr>
        <w:t xml:space="preserve"> with the therapy</w:t>
      </w:r>
      <w:r w:rsidRPr="00263438">
        <w:rPr>
          <w:lang w:val="en-AU"/>
        </w:rPr>
        <w:t>.</w:t>
      </w:r>
    </w:p>
    <w:p w14:paraId="1E88DF97" w14:textId="06731E4A" w:rsidR="00CA4544" w:rsidRDefault="00CA4544" w:rsidP="00CA4544">
      <w:pPr>
        <w:rPr>
          <w:lang w:val="en-AU"/>
        </w:rPr>
      </w:pPr>
      <w:r w:rsidRPr="00263438">
        <w:rPr>
          <w:lang w:val="en-AU"/>
        </w:rPr>
        <w:t>The strength of effect is small. Clinically significant results are improved for surgery only for one outcome (shoulder function) at 10 years, based on the results of two trials, compared to conservative therapy.</w:t>
      </w:r>
      <w:r w:rsidR="00001501" w:rsidRPr="00263438">
        <w:rPr>
          <w:lang w:val="en-AU"/>
        </w:rPr>
        <w:t xml:space="preserve"> Based on GRADE th</w:t>
      </w:r>
      <w:r w:rsidR="007A3436" w:rsidRPr="00263438">
        <w:rPr>
          <w:lang w:val="en-AU"/>
        </w:rPr>
        <w:t>is</w:t>
      </w:r>
      <w:r w:rsidR="00001501" w:rsidRPr="00263438">
        <w:rPr>
          <w:lang w:val="en-AU"/>
        </w:rPr>
        <w:t xml:space="preserve"> evidence is uncertain.</w:t>
      </w:r>
    </w:p>
    <w:p w14:paraId="095DBD2D" w14:textId="2EA44B43" w:rsidR="00442607" w:rsidRDefault="005A0CA0" w:rsidP="00CA4544">
      <w:pPr>
        <w:rPr>
          <w:lang w:val="en-AU"/>
        </w:rPr>
      </w:pPr>
      <w:r>
        <w:rPr>
          <w:lang w:val="en-AU"/>
        </w:rPr>
        <w:t xml:space="preserve">Compared to baseline, there </w:t>
      </w:r>
      <w:r w:rsidR="00CF4F22">
        <w:rPr>
          <w:lang w:val="en-AU"/>
        </w:rPr>
        <w:t>was</w:t>
      </w:r>
      <w:r>
        <w:rPr>
          <w:lang w:val="en-AU"/>
        </w:rPr>
        <w:t xml:space="preserve"> a</w:t>
      </w:r>
      <w:r w:rsidR="00F06374">
        <w:rPr>
          <w:lang w:val="en-AU"/>
        </w:rPr>
        <w:t>n</w:t>
      </w:r>
      <w:r>
        <w:rPr>
          <w:lang w:val="en-AU"/>
        </w:rPr>
        <w:t xml:space="preserve"> improvement in outcomes of pain and function for surgery</w:t>
      </w:r>
      <w:r w:rsidR="007165AA">
        <w:rPr>
          <w:lang w:val="en-AU"/>
        </w:rPr>
        <w:t>,</w:t>
      </w:r>
      <w:r>
        <w:rPr>
          <w:lang w:val="en-AU"/>
        </w:rPr>
        <w:t xml:space="preserve"> </w:t>
      </w:r>
      <w:r w:rsidR="002F78E9">
        <w:rPr>
          <w:lang w:val="en-AU"/>
        </w:rPr>
        <w:t xml:space="preserve">conservative care </w:t>
      </w:r>
      <w:r w:rsidR="007165AA">
        <w:rPr>
          <w:lang w:val="en-AU"/>
        </w:rPr>
        <w:t>and</w:t>
      </w:r>
      <w:r w:rsidR="002F78E9">
        <w:rPr>
          <w:lang w:val="en-AU"/>
        </w:rPr>
        <w:t xml:space="preserve"> placebo.</w:t>
      </w:r>
      <w:r w:rsidR="004A540A">
        <w:rPr>
          <w:lang w:val="en-AU"/>
        </w:rPr>
        <w:t xml:space="preserve"> A recent RCT</w:t>
      </w:r>
      <w:r w:rsidR="00223242">
        <w:rPr>
          <w:lang w:val="en-AU"/>
        </w:rPr>
        <w:t xml:space="preserve"> comparing supervised physiotherapy with best practice home-based exercises also shows improvements</w:t>
      </w:r>
      <w:r w:rsidR="006A3347">
        <w:rPr>
          <w:lang w:val="en-AU"/>
        </w:rPr>
        <w:t xml:space="preserve"> in SPADI scores (combined pain and function)</w:t>
      </w:r>
      <w:r w:rsidR="00223242">
        <w:rPr>
          <w:lang w:val="en-AU"/>
        </w:rPr>
        <w:t xml:space="preserve"> </w:t>
      </w:r>
      <w:r w:rsidR="00472DCD">
        <w:rPr>
          <w:lang w:val="en-AU"/>
        </w:rPr>
        <w:t>from baseline to 1-year follow-up</w:t>
      </w:r>
      <w:r w:rsidR="00314E9F">
        <w:rPr>
          <w:lang w:val="en-AU"/>
        </w:rPr>
        <w:t xml:space="preserve"> </w:t>
      </w:r>
      <w:r w:rsidR="00885679">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(Hopewell et al., 2021)</w:t>
      </w:r>
      <w:r w:rsidR="00885679">
        <w:rPr>
          <w:lang w:val="en-AU"/>
        </w:rPr>
        <w:fldChar w:fldCharType="end"/>
      </w:r>
      <w:r w:rsidR="00472DCD">
        <w:rPr>
          <w:lang w:val="en-AU"/>
        </w:rPr>
        <w:t xml:space="preserve">. However, </w:t>
      </w:r>
      <w:r w:rsidR="006A3347">
        <w:rPr>
          <w:lang w:val="en-AU"/>
        </w:rPr>
        <w:t>the scores</w:t>
      </w:r>
      <w:r w:rsidR="00FC12B8">
        <w:rPr>
          <w:lang w:val="en-AU"/>
        </w:rPr>
        <w:t xml:space="preserve"> showed that the condition</w:t>
      </w:r>
      <w:r w:rsidR="006A3347">
        <w:rPr>
          <w:lang w:val="en-AU"/>
        </w:rPr>
        <w:t xml:space="preserve"> </w:t>
      </w:r>
      <w:r w:rsidR="009F2483">
        <w:rPr>
          <w:lang w:val="en-AU"/>
        </w:rPr>
        <w:t>did not resolve completely</w:t>
      </w:r>
      <w:r w:rsidR="0014193A">
        <w:rPr>
          <w:lang w:val="en-AU"/>
        </w:rPr>
        <w:t xml:space="preserve">. </w:t>
      </w:r>
      <w:r w:rsidR="005F3B8D">
        <w:rPr>
          <w:lang w:val="en-AU"/>
        </w:rPr>
        <w:t>Therefore, despite improvements following therapy</w:t>
      </w:r>
      <w:r w:rsidR="00DC0CF6">
        <w:rPr>
          <w:lang w:val="en-AU"/>
        </w:rPr>
        <w:t xml:space="preserve">, ongoing symptoms may still lead some patients to seek further </w:t>
      </w:r>
      <w:r w:rsidR="00D22D89">
        <w:rPr>
          <w:lang w:val="en-AU"/>
        </w:rPr>
        <w:t>advice, including for surgery.</w:t>
      </w:r>
    </w:p>
    <w:p w14:paraId="4A2DAE74" w14:textId="04DD93D0" w:rsidR="00DD19E3" w:rsidRPr="00263438" w:rsidRDefault="00DD19E3" w:rsidP="00CA4544">
      <w:pPr>
        <w:rPr>
          <w:lang w:val="en-AU"/>
        </w:rPr>
      </w:pPr>
      <w:r>
        <w:rPr>
          <w:lang w:val="en-AU" w:eastAsia="en-AU"/>
        </w:rPr>
        <w:t xml:space="preserve">One study compared arthroscopic SAD </w:t>
      </w:r>
      <w:r w:rsidR="00275C2D">
        <w:rPr>
          <w:lang w:val="en-AU" w:eastAsia="en-AU"/>
        </w:rPr>
        <w:t>with diagnostic arthroscopy</w:t>
      </w:r>
      <w:r w:rsidR="00734AA9">
        <w:rPr>
          <w:lang w:val="en-AU" w:eastAsia="en-AU"/>
        </w:rPr>
        <w:t xml:space="preserve"> </w:t>
      </w:r>
      <w:r w:rsidR="005D4D5C">
        <w:rPr>
          <w:lang w:val="en-AU" w:eastAsia="en-AU"/>
        </w:rPr>
        <w:t>(placebo)</w:t>
      </w:r>
      <w:r w:rsidR="00275C2D">
        <w:rPr>
          <w:lang w:val="en-AU" w:eastAsia="en-AU"/>
        </w:rPr>
        <w:t xml:space="preserve"> and</w:t>
      </w:r>
      <w:r>
        <w:rPr>
          <w:lang w:val="en-AU" w:eastAsia="en-AU"/>
        </w:rPr>
        <w:t xml:space="preserve"> no treatment (Beard). For the primary outcome of OSS, there were statistically significant improvements of SAD compared with no treatment at 6 and 12 months, but these differences did not reach clinical importance. For SAD compared with no treatment the Modified Constant-Murley score was improved at 6 months and 1 year (mean difference 9.3 [95% CI 4.1 to 14.6], p = 0.0012 and 8.3 [95% CI 2.5 to 11.1], p = 0.0067). These differences reached the MCID of 8.3. One study which compared SAD with no treatment found a statistically and clinically important difference to HrQoL at 6 months (mean difference </w:t>
      </w:r>
      <w:r w:rsidRPr="00FC4D13">
        <w:rPr>
          <w:lang w:val="en-AU" w:eastAsia="en-AU"/>
        </w:rPr>
        <w:t xml:space="preserve">0·12 </w:t>
      </w:r>
      <w:r>
        <w:rPr>
          <w:lang w:val="en-AU" w:eastAsia="en-AU"/>
        </w:rPr>
        <w:t xml:space="preserve">[95% CI </w:t>
      </w:r>
      <w:r w:rsidRPr="00FC4D13">
        <w:rPr>
          <w:lang w:val="en-AU" w:eastAsia="en-AU"/>
        </w:rPr>
        <w:t>0·04 to 0·21</w:t>
      </w:r>
      <w:r>
        <w:rPr>
          <w:lang w:val="en-AU" w:eastAsia="en-AU"/>
        </w:rPr>
        <w:t>]</w:t>
      </w:r>
      <w:r w:rsidRPr="00FC4D13">
        <w:rPr>
          <w:lang w:val="en-AU" w:eastAsia="en-AU"/>
        </w:rPr>
        <w:t xml:space="preserve">; </w:t>
      </w:r>
      <w:r>
        <w:rPr>
          <w:lang w:val="en-AU" w:eastAsia="en-AU"/>
        </w:rPr>
        <w:t>p</w:t>
      </w:r>
      <w:r w:rsidR="000C6DC2">
        <w:rPr>
          <w:lang w:val="en-AU" w:eastAsia="en-AU"/>
        </w:rPr>
        <w:t xml:space="preserve"> </w:t>
      </w:r>
      <w:r>
        <w:rPr>
          <w:lang w:val="en-AU" w:eastAsia="en-AU"/>
        </w:rPr>
        <w:t>=</w:t>
      </w:r>
      <w:r w:rsidR="000C6DC2">
        <w:rPr>
          <w:lang w:val="en-AU" w:eastAsia="en-AU"/>
        </w:rPr>
        <w:t xml:space="preserve"> </w:t>
      </w:r>
      <w:r w:rsidRPr="00FC4D13">
        <w:rPr>
          <w:lang w:val="en-AU" w:eastAsia="en-AU"/>
        </w:rPr>
        <w:t>0·0076</w:t>
      </w:r>
      <w:r>
        <w:rPr>
          <w:lang w:val="en-AU" w:eastAsia="en-AU"/>
        </w:rPr>
        <w:t>), but not at 12 months (</w:t>
      </w:r>
      <w:r w:rsidRPr="0056034C">
        <w:rPr>
          <w:lang w:val="en-AU" w:eastAsia="en-AU"/>
        </w:rPr>
        <w:t xml:space="preserve">0·08 </w:t>
      </w:r>
      <w:r>
        <w:rPr>
          <w:lang w:val="en-AU" w:eastAsia="en-AU"/>
        </w:rPr>
        <w:t xml:space="preserve">[95% CI </w:t>
      </w:r>
      <w:r w:rsidRPr="0056034C">
        <w:rPr>
          <w:lang w:val="en-AU" w:eastAsia="en-AU"/>
        </w:rPr>
        <w:t>0·00 to 0·16</w:t>
      </w:r>
      <w:r>
        <w:rPr>
          <w:lang w:val="en-AU" w:eastAsia="en-AU"/>
        </w:rPr>
        <w:t>]; p=</w:t>
      </w:r>
      <w:r w:rsidRPr="0056034C">
        <w:rPr>
          <w:lang w:val="en-AU" w:eastAsia="en-AU"/>
        </w:rPr>
        <w:t>0·0517</w:t>
      </w:r>
      <w:r>
        <w:rPr>
          <w:lang w:val="en-AU" w:eastAsia="en-AU"/>
        </w:rPr>
        <w:t xml:space="preserve">) </w:t>
      </w:r>
      <w:r>
        <w:rPr>
          <w:lang w:val="en-AU" w:eastAsia="en-AU"/>
        </w:rPr>
        <w:fldChar w:fldCharType="begin">
          <w:fldData xml:space="preserve">PEVuZE5vdGU+PENpdGU+PEF1dGhvcj5CZWFyZDwvQXV0aG9yPjxZZWFyPjIwMTg8L1llYXI+PFJl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</w:fldData>
        </w:fldChar>
      </w:r>
      <w:r>
        <w:rPr>
          <w:lang w:val="en-AU" w:eastAsia="en-AU"/>
        </w:rPr>
        <w:instrText xml:space="preserve"> ADDIN EN.CITE </w:instrText>
      </w:r>
      <w:r>
        <w:rPr>
          <w:lang w:val="en-AU" w:eastAsia="en-AU"/>
        </w:rPr>
        <w:fldChar w:fldCharType="begin">
          <w:fldData xml:space="preserve">PEVuZE5vdGU+PENpdGU+PEF1dGhvcj5CZWFyZDwvQXV0aG9yPjxZZWFyPjIwMTg8L1llYXI+PFJl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</w:fldData>
        </w:fldChar>
      </w:r>
      <w:r>
        <w:rPr>
          <w:lang w:val="en-AU" w:eastAsia="en-AU"/>
        </w:rPr>
        <w:instrText xml:space="preserve"> ADDIN EN.CITE.DATA </w:instrText>
      </w:r>
      <w:r>
        <w:rPr>
          <w:lang w:val="en-AU" w:eastAsia="en-AU"/>
        </w:rPr>
      </w:r>
      <w:r>
        <w:rPr>
          <w:lang w:val="en-AU" w:eastAsia="en-AU"/>
        </w:rPr>
        <w:fldChar w:fldCharType="end"/>
      </w:r>
      <w:r>
        <w:rPr>
          <w:lang w:val="en-AU" w:eastAsia="en-AU"/>
        </w:rPr>
      </w:r>
      <w:r>
        <w:rPr>
          <w:lang w:val="en-AU" w:eastAsia="en-AU"/>
        </w:rPr>
        <w:fldChar w:fldCharType="separate"/>
      </w:r>
      <w:r>
        <w:rPr>
          <w:noProof/>
          <w:lang w:val="en-AU" w:eastAsia="en-AU"/>
        </w:rPr>
        <w:t>(Beard et al., 2018)</w:t>
      </w:r>
      <w:r>
        <w:rPr>
          <w:lang w:val="en-AU" w:eastAsia="en-AU"/>
        </w:rPr>
        <w:fldChar w:fldCharType="end"/>
      </w:r>
      <w:r>
        <w:rPr>
          <w:lang w:val="en-AU" w:eastAsia="en-AU"/>
        </w:rPr>
        <w:t>.</w:t>
      </w:r>
      <w:r w:rsidR="007648CE" w:rsidRPr="007648CE">
        <w:rPr>
          <w:lang w:val="en-AU" w:eastAsia="en-AU"/>
        </w:rPr>
        <w:t xml:space="preserve"> </w:t>
      </w:r>
      <w:r w:rsidR="007648CE">
        <w:rPr>
          <w:lang w:val="en-AU" w:eastAsia="en-AU"/>
        </w:rPr>
        <w:t>For all outcomes there was no difference between SAD and diagnostic arthroscopy.</w:t>
      </w:r>
    </w:p>
    <w:p w14:paraId="03F6669F" w14:textId="4D4E2863" w:rsidR="00CA4544" w:rsidRPr="00263438" w:rsidRDefault="00CA4544" w:rsidP="00CA4544">
      <w:pPr>
        <w:rPr>
          <w:lang w:val="en-AU"/>
        </w:rPr>
      </w:pPr>
      <w:r w:rsidRPr="00263438">
        <w:rPr>
          <w:lang w:val="en-AU"/>
        </w:rPr>
        <w:lastRenderedPageBreak/>
        <w:t xml:space="preserve">Safety outcomes were poorly reported by the RCTs. However, based on evidence from </w:t>
      </w:r>
      <w:r w:rsidR="00D0218C">
        <w:rPr>
          <w:lang w:val="en-AU"/>
        </w:rPr>
        <w:t>5</w:t>
      </w:r>
      <w:r w:rsidR="003868A8" w:rsidRPr="00263438">
        <w:rPr>
          <w:lang w:val="en-AU"/>
        </w:rPr>
        <w:t xml:space="preserve"> </w:t>
      </w:r>
      <w:r w:rsidRPr="00263438">
        <w:rPr>
          <w:lang w:val="en-AU"/>
        </w:rPr>
        <w:t>observational studies</w:t>
      </w:r>
      <w:r w:rsidR="00237206" w:rsidRPr="00263438">
        <w:rPr>
          <w:lang w:val="en-AU"/>
        </w:rPr>
        <w:t xml:space="preserve"> which provide cohort data on procedures for shoulder arthroscopy, including SAD</w:t>
      </w:r>
      <w:r w:rsidR="009C3AFE" w:rsidRPr="00263438">
        <w:rPr>
          <w:lang w:val="en-AU"/>
        </w:rPr>
        <w:t>,</w:t>
      </w:r>
      <w:r w:rsidRPr="00263438">
        <w:rPr>
          <w:lang w:val="en-AU"/>
        </w:rPr>
        <w:t xml:space="preserve"> the risks of serious adverse events from surgery are small.</w:t>
      </w:r>
    </w:p>
    <w:p w14:paraId="1ECB8F2C" w14:textId="080C290D" w:rsidR="00CA4544" w:rsidRPr="00263438" w:rsidRDefault="00CA4544" w:rsidP="00CA4544">
      <w:pPr>
        <w:rPr>
          <w:lang w:val="en-AU"/>
        </w:rPr>
      </w:pPr>
      <w:r w:rsidRPr="00263438">
        <w:rPr>
          <w:lang w:val="en-AU"/>
        </w:rPr>
        <w:t xml:space="preserve">The applicability to Australian patients is less certain. </w:t>
      </w:r>
      <w:r w:rsidR="00557267" w:rsidRPr="00263438">
        <w:rPr>
          <w:lang w:val="en-AU"/>
        </w:rPr>
        <w:t>Based on current and proposed</w:t>
      </w:r>
      <w:r w:rsidR="002018FF" w:rsidRPr="00263438">
        <w:rPr>
          <w:lang w:val="en-AU"/>
        </w:rPr>
        <w:t xml:space="preserve"> MBS items the</w:t>
      </w:r>
      <w:r w:rsidR="00557267" w:rsidRPr="00263438">
        <w:rPr>
          <w:lang w:val="en-AU"/>
        </w:rPr>
        <w:t xml:space="preserve"> </w:t>
      </w:r>
      <w:r w:rsidRPr="00263438">
        <w:rPr>
          <w:lang w:val="en-AU"/>
        </w:rPr>
        <w:t xml:space="preserve">patient selection is unclear, and trials did not use a predefined threshold of pain, shoulder function or size of tear as criteria for inclusion. The trials reflect a relatively younger patient cohort, </w:t>
      </w:r>
      <w:r w:rsidR="002F18BD" w:rsidRPr="00263438">
        <w:rPr>
          <w:lang w:val="en-AU"/>
        </w:rPr>
        <w:t xml:space="preserve">and </w:t>
      </w:r>
      <w:r w:rsidRPr="00263438">
        <w:rPr>
          <w:lang w:val="en-AU"/>
        </w:rPr>
        <w:t xml:space="preserve">therefore the </w:t>
      </w:r>
      <w:r w:rsidR="0072708E">
        <w:rPr>
          <w:lang w:val="en-AU"/>
        </w:rPr>
        <w:t xml:space="preserve">applicability of </w:t>
      </w:r>
      <w:r w:rsidRPr="00263438">
        <w:rPr>
          <w:lang w:val="en-AU"/>
        </w:rPr>
        <w:t xml:space="preserve">results </w:t>
      </w:r>
      <w:r w:rsidR="00FD1BF9">
        <w:rPr>
          <w:lang w:val="en-AU"/>
        </w:rPr>
        <w:t>to</w:t>
      </w:r>
      <w:r w:rsidR="00FD1BF9" w:rsidRPr="00263438">
        <w:rPr>
          <w:lang w:val="en-AU"/>
        </w:rPr>
        <w:t xml:space="preserve"> older</w:t>
      </w:r>
      <w:r w:rsidRPr="00263438">
        <w:rPr>
          <w:lang w:val="en-AU"/>
        </w:rPr>
        <w:t xml:space="preserve"> patients is less certain. A range of tests, </w:t>
      </w:r>
      <w:r w:rsidR="00994315" w:rsidRPr="00263438">
        <w:rPr>
          <w:lang w:val="en-AU"/>
        </w:rPr>
        <w:t>X-ray, US and MRI were</w:t>
      </w:r>
      <w:r w:rsidRPr="00263438">
        <w:rPr>
          <w:lang w:val="en-AU"/>
        </w:rPr>
        <w:t xml:space="preserve"> used for patient diagnosis in the trials. How patients will be selected for </w:t>
      </w:r>
      <w:r w:rsidR="00FD0665" w:rsidRPr="00263438">
        <w:rPr>
          <w:lang w:val="en-AU"/>
        </w:rPr>
        <w:t>SAD</w:t>
      </w:r>
      <w:r w:rsidRPr="00263438">
        <w:rPr>
          <w:lang w:val="en-AU"/>
        </w:rPr>
        <w:t xml:space="preserve"> is unclear, </w:t>
      </w:r>
      <w:r w:rsidR="002F18BD" w:rsidRPr="00263438">
        <w:rPr>
          <w:lang w:val="en-AU"/>
        </w:rPr>
        <w:t xml:space="preserve">and </w:t>
      </w:r>
      <w:r w:rsidRPr="00263438">
        <w:rPr>
          <w:lang w:val="en-AU"/>
        </w:rPr>
        <w:t xml:space="preserve">therefore the applicability </w:t>
      </w:r>
      <w:r w:rsidR="00DF0605">
        <w:rPr>
          <w:lang w:val="en-AU"/>
        </w:rPr>
        <w:t xml:space="preserve">of </w:t>
      </w:r>
      <w:r w:rsidRPr="00263438">
        <w:rPr>
          <w:lang w:val="en-AU"/>
        </w:rPr>
        <w:t>these results to local practice is uncertain.</w:t>
      </w:r>
      <w:r w:rsidR="009B3430" w:rsidRPr="00263438">
        <w:rPr>
          <w:lang w:val="en-AU"/>
        </w:rPr>
        <w:t xml:space="preserve"> The current and proposed MBS items refer to removal of calcifications from </w:t>
      </w:r>
      <w:r w:rsidR="00CC7381" w:rsidRPr="00263438">
        <w:rPr>
          <w:lang w:val="en-AU"/>
        </w:rPr>
        <w:t xml:space="preserve">rotator cuff </w:t>
      </w:r>
      <w:r w:rsidR="009B3430" w:rsidRPr="00263438">
        <w:rPr>
          <w:lang w:val="en-AU"/>
        </w:rPr>
        <w:t>tendons. However, this procedure is not used in any of the included trials</w:t>
      </w:r>
      <w:r w:rsidR="008C4231" w:rsidRPr="00263438">
        <w:rPr>
          <w:lang w:val="en-AU"/>
        </w:rPr>
        <w:t xml:space="preserve"> and may reflect a</w:t>
      </w:r>
      <w:r w:rsidR="00967D7E" w:rsidRPr="00263438">
        <w:rPr>
          <w:lang w:val="en-AU"/>
        </w:rPr>
        <w:t xml:space="preserve"> broader range of procedures in existing MBS items (available since 1991)</w:t>
      </w:r>
      <w:r w:rsidR="009B3430" w:rsidRPr="00263438">
        <w:rPr>
          <w:lang w:val="en-AU"/>
        </w:rPr>
        <w:t>.</w:t>
      </w:r>
    </w:p>
    <w:p w14:paraId="561CD89A" w14:textId="11AA21CC" w:rsidR="00340C93" w:rsidRPr="00263438" w:rsidRDefault="00340C93" w:rsidP="00340C93">
      <w:pPr>
        <w:rPr>
          <w:lang w:val="en-AU"/>
        </w:rPr>
      </w:pPr>
      <w:r w:rsidRPr="005245A1">
        <w:rPr>
          <w:lang w:val="en-AU"/>
        </w:rPr>
        <w:t>Long-term outcomes from case series supported the results of RCTs in terms of the rate of repeat surgeries. While a variety of studies reported factors considered to be predictive or prognostic of improved outcomes following SAD, this evidence should be treated with caution as none of the identified clinical studies reported being suitably powered to examine subgroups, and it is unclear which</w:t>
      </w:r>
      <w:r w:rsidR="00991783" w:rsidRPr="005245A1">
        <w:rPr>
          <w:lang w:val="en-AU"/>
        </w:rPr>
        <w:t>,</w:t>
      </w:r>
      <w:r w:rsidRPr="005245A1">
        <w:rPr>
          <w:lang w:val="en-AU"/>
        </w:rPr>
        <w:t xml:space="preserve"> if any</w:t>
      </w:r>
      <w:r w:rsidR="00991783" w:rsidRPr="005245A1">
        <w:rPr>
          <w:lang w:val="en-AU"/>
        </w:rPr>
        <w:t>,</w:t>
      </w:r>
      <w:r w:rsidRPr="005245A1">
        <w:rPr>
          <w:lang w:val="en-AU"/>
        </w:rPr>
        <w:t xml:space="preserve"> improvements reached clinically important differences. Two case series reported that radiological signs of impingement w</w:t>
      </w:r>
      <w:r w:rsidR="00A22CC7" w:rsidRPr="005245A1">
        <w:rPr>
          <w:lang w:val="en-AU"/>
        </w:rPr>
        <w:t>ere</w:t>
      </w:r>
      <w:r w:rsidRPr="005245A1">
        <w:rPr>
          <w:lang w:val="en-AU"/>
        </w:rPr>
        <w:t xml:space="preserve"> consistently associated with a good outcome. There is a lack of high</w:t>
      </w:r>
      <w:r w:rsidR="00A22CC7" w:rsidRPr="005245A1">
        <w:rPr>
          <w:lang w:val="en-AU"/>
        </w:rPr>
        <w:t>-</w:t>
      </w:r>
      <w:r w:rsidRPr="005245A1">
        <w:rPr>
          <w:lang w:val="en-AU"/>
        </w:rPr>
        <w:t>quality research into subgroups that may benefit from SAD.</w:t>
      </w:r>
    </w:p>
    <w:p w14:paraId="02404150" w14:textId="52E2AA1D" w:rsidR="00CA4544" w:rsidRPr="00263438" w:rsidRDefault="00CA4544" w:rsidP="00CA4544">
      <w:pPr>
        <w:rPr>
          <w:lang w:val="en-AU"/>
        </w:rPr>
      </w:pPr>
      <w:r w:rsidRPr="00263438">
        <w:rPr>
          <w:lang w:val="en-AU"/>
        </w:rPr>
        <w:t xml:space="preserve">In terms of alternative therapies and conservative treatment options, </w:t>
      </w:r>
      <w:r w:rsidR="00F937E6" w:rsidRPr="00263438">
        <w:rPr>
          <w:lang w:val="en-AU"/>
        </w:rPr>
        <w:t>the type, availability and effectiveness of conservative therapy programs accessible to Australian patients is unclear</w:t>
      </w:r>
      <w:r w:rsidRPr="00263438">
        <w:rPr>
          <w:lang w:val="en-AU"/>
        </w:rPr>
        <w:t>. Therefore</w:t>
      </w:r>
      <w:r w:rsidR="002F18BD" w:rsidRPr="00263438">
        <w:rPr>
          <w:lang w:val="en-AU"/>
        </w:rPr>
        <w:t>,</w:t>
      </w:r>
      <w:r w:rsidRPr="00263438">
        <w:rPr>
          <w:lang w:val="en-AU"/>
        </w:rPr>
        <w:t xml:space="preserve"> there is uncertainty regarding the effectiveness of conservative therapy in the local population, including</w:t>
      </w:r>
      <w:r w:rsidR="009350A1" w:rsidRPr="00263438">
        <w:rPr>
          <w:lang w:val="en-AU"/>
        </w:rPr>
        <w:t xml:space="preserve"> for</w:t>
      </w:r>
      <w:r w:rsidRPr="00263438">
        <w:rPr>
          <w:lang w:val="en-AU"/>
        </w:rPr>
        <w:t xml:space="preserve"> quality of service</w:t>
      </w:r>
      <w:r w:rsidR="009350A1" w:rsidRPr="00263438">
        <w:rPr>
          <w:lang w:val="en-AU"/>
        </w:rPr>
        <w:t>s</w:t>
      </w:r>
      <w:r w:rsidRPr="00263438">
        <w:rPr>
          <w:lang w:val="en-AU"/>
        </w:rPr>
        <w:t xml:space="preserve"> and equity of access.</w:t>
      </w:r>
    </w:p>
    <w:p w14:paraId="7B7CFD95" w14:textId="2F189664" w:rsidR="00095327" w:rsidRPr="005245A1" w:rsidRDefault="00A423A4" w:rsidP="006051C9">
      <w:pPr>
        <w:pStyle w:val="Heading2"/>
        <w:numPr>
          <w:ilvl w:val="1"/>
          <w:numId w:val="42"/>
        </w:numPr>
        <w:ind w:left="357" w:hanging="357"/>
      </w:pPr>
      <w:bookmarkStart w:id="141" w:name="_Toc118272313"/>
      <w:r w:rsidRPr="005245A1">
        <w:t>Conclusion of the clinical claim</w:t>
      </w:r>
      <w:bookmarkEnd w:id="141"/>
    </w:p>
    <w:p w14:paraId="449E8199" w14:textId="45540D46" w:rsidR="00D05065" w:rsidRPr="005245A1" w:rsidRDefault="00DF064C" w:rsidP="00DF064C">
      <w:pPr>
        <w:rPr>
          <w:lang w:val="en-AU"/>
        </w:rPr>
      </w:pPr>
      <w:r w:rsidRPr="005245A1">
        <w:rPr>
          <w:lang w:val="en-AU"/>
        </w:rPr>
        <w:t xml:space="preserve">Comparative data for safety outcomes </w:t>
      </w:r>
      <w:r w:rsidR="005E1E9B" w:rsidRPr="005245A1">
        <w:rPr>
          <w:lang w:val="en-AU"/>
        </w:rPr>
        <w:t>are</w:t>
      </w:r>
      <w:r w:rsidRPr="005245A1">
        <w:rPr>
          <w:lang w:val="en-AU"/>
        </w:rPr>
        <w:t xml:space="preserve"> not commonly reported. Based on 2 RCTs at low risk of bias, there is moderate</w:t>
      </w:r>
      <w:r w:rsidR="00F97F1A" w:rsidRPr="005245A1">
        <w:rPr>
          <w:lang w:val="en-AU"/>
        </w:rPr>
        <w:t xml:space="preserve"> GRADE</w:t>
      </w:r>
      <w:r w:rsidRPr="005245A1">
        <w:rPr>
          <w:lang w:val="en-AU"/>
        </w:rPr>
        <w:t xml:space="preserve"> certainty that there is no difference in safety outcomes between SAD and pooled results of conservative therapy and placebo.</w:t>
      </w:r>
      <w:r w:rsidR="0048241B" w:rsidRPr="005245A1">
        <w:rPr>
          <w:lang w:val="en-AU"/>
        </w:rPr>
        <w:t xml:space="preserve"> </w:t>
      </w:r>
      <w:r w:rsidR="00537754" w:rsidRPr="005245A1">
        <w:rPr>
          <w:lang w:val="en-AU"/>
        </w:rPr>
        <w:t>However, there is a</w:t>
      </w:r>
      <w:r w:rsidR="0048241B" w:rsidRPr="005245A1">
        <w:rPr>
          <w:lang w:val="en-AU"/>
        </w:rPr>
        <w:t xml:space="preserve"> low event rate and </w:t>
      </w:r>
      <w:r w:rsidR="00D20371" w:rsidRPr="005245A1">
        <w:rPr>
          <w:lang w:val="en-AU"/>
        </w:rPr>
        <w:t>RCTs were not powered to examine these rarer outcomes.</w:t>
      </w:r>
      <w:r w:rsidR="00612607" w:rsidRPr="005245A1">
        <w:rPr>
          <w:lang w:val="en-AU"/>
        </w:rPr>
        <w:t xml:space="preserve"> </w:t>
      </w:r>
      <w:r w:rsidRPr="005245A1">
        <w:rPr>
          <w:lang w:val="en-AU"/>
        </w:rPr>
        <w:t>Absolute safety data from large case series indicate that the rate of adverse events (including mortality) is low</w:t>
      </w:r>
      <w:r w:rsidR="006A52A1" w:rsidRPr="005245A1">
        <w:rPr>
          <w:lang w:val="en-AU"/>
        </w:rPr>
        <w:t>,</w:t>
      </w:r>
      <w:r w:rsidRPr="005245A1">
        <w:rPr>
          <w:lang w:val="en-AU"/>
        </w:rPr>
        <w:t xml:space="preserve"> at 1.0</w:t>
      </w:r>
      <w:r w:rsidR="006A52A1" w:rsidRPr="005245A1">
        <w:rPr>
          <w:lang w:val="en-AU"/>
        </w:rPr>
        <w:t>0%</w:t>
      </w:r>
      <w:r w:rsidRPr="005245A1">
        <w:rPr>
          <w:lang w:val="en-AU"/>
        </w:rPr>
        <w:t xml:space="preserve"> to 1.17%.</w:t>
      </w:r>
      <w:r w:rsidR="00844F7D" w:rsidRPr="005245A1">
        <w:rPr>
          <w:lang w:val="en-AU"/>
        </w:rPr>
        <w:t xml:space="preserve"> It is </w:t>
      </w:r>
      <w:r w:rsidR="00530ACF" w:rsidRPr="005245A1">
        <w:rPr>
          <w:lang w:val="en-AU"/>
        </w:rPr>
        <w:t xml:space="preserve">possible </w:t>
      </w:r>
      <w:r w:rsidR="00844F7D" w:rsidRPr="005245A1">
        <w:rPr>
          <w:lang w:val="en-AU"/>
        </w:rPr>
        <w:t xml:space="preserve">that there </w:t>
      </w:r>
      <w:r w:rsidR="00134830" w:rsidRPr="005245A1">
        <w:rPr>
          <w:lang w:val="en-AU"/>
        </w:rPr>
        <w:t xml:space="preserve">is </w:t>
      </w:r>
      <w:r w:rsidR="00844F7D" w:rsidRPr="005245A1">
        <w:rPr>
          <w:lang w:val="en-AU"/>
        </w:rPr>
        <w:t>an increased rate of adverse events for SAD compared with conservative therapy</w:t>
      </w:r>
      <w:r w:rsidR="007318BE" w:rsidRPr="005245A1">
        <w:rPr>
          <w:lang w:val="en-AU"/>
        </w:rPr>
        <w:t xml:space="preserve"> due to the invasiveness of the surgical procedure</w:t>
      </w:r>
      <w:r w:rsidR="00844F7D" w:rsidRPr="005245A1">
        <w:rPr>
          <w:lang w:val="en-AU"/>
        </w:rPr>
        <w:t>, but serious adverse events are rare</w:t>
      </w:r>
      <w:r w:rsidR="00D61070" w:rsidRPr="005245A1">
        <w:rPr>
          <w:lang w:val="en-AU"/>
        </w:rPr>
        <w:t xml:space="preserve">. The </w:t>
      </w:r>
      <w:r w:rsidR="00530ACF" w:rsidRPr="005245A1">
        <w:rPr>
          <w:lang w:val="en-AU"/>
        </w:rPr>
        <w:t xml:space="preserve">comparative </w:t>
      </w:r>
      <w:r w:rsidR="005E5F69" w:rsidRPr="005245A1">
        <w:rPr>
          <w:lang w:val="en-AU"/>
        </w:rPr>
        <w:t>safety</w:t>
      </w:r>
      <w:r w:rsidR="007F7471" w:rsidRPr="005245A1">
        <w:rPr>
          <w:lang w:val="en-AU"/>
        </w:rPr>
        <w:t xml:space="preserve"> </w:t>
      </w:r>
      <w:r w:rsidR="005E5F69" w:rsidRPr="005245A1">
        <w:rPr>
          <w:lang w:val="en-AU"/>
        </w:rPr>
        <w:t>is uncertain</w:t>
      </w:r>
      <w:r w:rsidR="00844F7D" w:rsidRPr="005245A1">
        <w:rPr>
          <w:lang w:val="en-AU"/>
        </w:rPr>
        <w:t>.</w:t>
      </w:r>
      <w:r w:rsidR="007C42B6">
        <w:rPr>
          <w:lang w:val="en-AU"/>
        </w:rPr>
        <w:t xml:space="preserve"> </w:t>
      </w:r>
      <w:r w:rsidR="007C42B6">
        <w:rPr>
          <w:lang w:val="en-AU" w:eastAsia="en-AU"/>
        </w:rPr>
        <w:t>Surgery likely has an inferior safety profile compared to conservative therapies, but serious adverse events are rare.</w:t>
      </w:r>
    </w:p>
    <w:p w14:paraId="432430C3" w14:textId="2529444F" w:rsidR="00DF064C" w:rsidRPr="005245A1" w:rsidRDefault="00DF064C" w:rsidP="00DF064C">
      <w:pPr>
        <w:rPr>
          <w:lang w:val="en-AU"/>
        </w:rPr>
      </w:pPr>
      <w:r w:rsidRPr="005245A1">
        <w:rPr>
          <w:lang w:val="en-AU"/>
        </w:rPr>
        <w:t>Compared with placebo (diagnostic arthroscopy), there are no clinically important differences for the use of SAD for all outcomes of clinical effectiveness (pain, shoulder function, HRQoL, return to work). GRADE assessment</w:t>
      </w:r>
      <w:r w:rsidR="00E71E13" w:rsidRPr="005245A1">
        <w:rPr>
          <w:lang w:val="en-AU"/>
        </w:rPr>
        <w:t xml:space="preserve"> indicates</w:t>
      </w:r>
      <w:r w:rsidRPr="005245A1">
        <w:rPr>
          <w:lang w:val="en-AU"/>
        </w:rPr>
        <w:t xml:space="preserve"> the certainty of this evidence is moderate to high, based on 2 RCTs with a low risk of bias.</w:t>
      </w:r>
    </w:p>
    <w:p w14:paraId="5D4E4328" w14:textId="192E57EB" w:rsidR="00C20104" w:rsidRDefault="00DF064C" w:rsidP="00DF064C">
      <w:pPr>
        <w:rPr>
          <w:lang w:val="en-AU"/>
        </w:rPr>
      </w:pPr>
      <w:r w:rsidRPr="005245A1">
        <w:rPr>
          <w:lang w:val="en-AU"/>
        </w:rPr>
        <w:t xml:space="preserve">Compared with conservative therapy, there </w:t>
      </w:r>
      <w:r w:rsidR="00AE1914" w:rsidRPr="005245A1">
        <w:rPr>
          <w:lang w:val="en-AU"/>
        </w:rPr>
        <w:t>was</w:t>
      </w:r>
      <w:r w:rsidRPr="005245A1">
        <w:rPr>
          <w:lang w:val="en-AU"/>
        </w:rPr>
        <w:t xml:space="preserve"> no statistical</w:t>
      </w:r>
      <w:r w:rsidR="002377CB" w:rsidRPr="005245A1">
        <w:rPr>
          <w:lang w:val="en-AU"/>
        </w:rPr>
        <w:t xml:space="preserve"> and/or clinical</w:t>
      </w:r>
      <w:r w:rsidRPr="005245A1">
        <w:rPr>
          <w:lang w:val="en-AU"/>
        </w:rPr>
        <w:t xml:space="preserve"> difference for the use of SAD for</w:t>
      </w:r>
      <w:r w:rsidR="002377CB" w:rsidRPr="005245A1">
        <w:rPr>
          <w:lang w:val="en-AU"/>
        </w:rPr>
        <w:t xml:space="preserve"> pain,</w:t>
      </w:r>
      <w:r w:rsidRPr="005245A1">
        <w:rPr>
          <w:lang w:val="en-AU"/>
        </w:rPr>
        <w:t xml:space="preserve"> HRQoL and return to work. For shoulder function, compared with conservative therapy, SAD reaches clinical significance at the 10-year timepoint, with a mean difference in shoulder function scores of 9.59 (95% CI 1.98 to 17.19). However, this result is uncertain (very low GRADE certainty) and based on 2 RCTs </w:t>
      </w:r>
      <w:r w:rsidR="00176E3F" w:rsidRPr="005245A1">
        <w:rPr>
          <w:lang w:val="en-AU"/>
        </w:rPr>
        <w:t xml:space="preserve">considered to be </w:t>
      </w:r>
      <w:r w:rsidRPr="005245A1">
        <w:rPr>
          <w:lang w:val="en-AU"/>
        </w:rPr>
        <w:t>at some concern or at high risk of bias. Repeat surgeries are relatively rare, and often include procedures for other shoulder patholog</w:t>
      </w:r>
      <w:r w:rsidR="00E063E2" w:rsidRPr="005245A1">
        <w:rPr>
          <w:lang w:val="en-AU"/>
        </w:rPr>
        <w:t>ies</w:t>
      </w:r>
      <w:r w:rsidRPr="005245A1">
        <w:rPr>
          <w:lang w:val="en-AU"/>
        </w:rPr>
        <w:t xml:space="preserve"> (e.g. distal clavicle resection, long head of biceps tendon repair). Across all outcomes, the certainty of evidence for SAD compared to conservative therapy is low or very low</w:t>
      </w:r>
      <w:r w:rsidR="008C51C4" w:rsidRPr="005245A1">
        <w:rPr>
          <w:lang w:val="en-AU"/>
        </w:rPr>
        <w:t xml:space="preserve">, with </w:t>
      </w:r>
      <w:r w:rsidR="009E0DB6" w:rsidRPr="005245A1">
        <w:rPr>
          <w:lang w:val="en-AU"/>
        </w:rPr>
        <w:t>6 RCTs ranging from low to high risk of bias</w:t>
      </w:r>
      <w:r w:rsidRPr="005245A1">
        <w:rPr>
          <w:lang w:val="en-AU"/>
        </w:rPr>
        <w:t>.</w:t>
      </w:r>
    </w:p>
    <w:p w14:paraId="643D58EF" w14:textId="77777777" w:rsidR="00A90900" w:rsidRPr="00263438" w:rsidRDefault="00A90900" w:rsidP="00172CB0">
      <w:pPr>
        <w:rPr>
          <w:lang w:val="en-AU"/>
        </w:rPr>
      </w:pPr>
    </w:p>
    <w:p w14:paraId="05E1C81A" w14:textId="77777777" w:rsidR="008167CD" w:rsidRPr="00263438" w:rsidRDefault="008167CD" w:rsidP="001D425A">
      <w:pPr>
        <w:rPr>
          <w:lang w:val="en-AU"/>
        </w:rPr>
        <w:sectPr w:rsidR="008167CD" w:rsidRPr="00263438" w:rsidSect="00E32A7A">
          <w:pgSz w:w="11906" w:h="16838"/>
          <w:pgMar w:top="1440" w:right="1440" w:bottom="1440" w:left="1440" w:header="708" w:footer="708" w:gutter="0"/>
          <w:cols w:space="708"/>
          <w:docGrid w:linePitch="360"/>
        </w:sectPr>
      </w:pPr>
    </w:p>
    <w:p w14:paraId="1AFFBB8A" w14:textId="7252101D" w:rsidR="001D425A" w:rsidRPr="00263438" w:rsidRDefault="00C54220" w:rsidP="000071E7">
      <w:pPr>
        <w:pStyle w:val="Heading1"/>
        <w:numPr>
          <w:ilvl w:val="0"/>
          <w:numId w:val="42"/>
        </w:numPr>
        <w:ind w:left="2268" w:hanging="2268"/>
        <w:rPr>
          <w:lang w:val="en-AU"/>
        </w:rPr>
      </w:pPr>
      <w:bookmarkStart w:id="142" w:name="_Toc118272314"/>
      <w:r>
        <w:rPr>
          <w:lang w:val="en-AU"/>
        </w:rPr>
        <w:lastRenderedPageBreak/>
        <w:t>Economic ana</w:t>
      </w:r>
      <w:r w:rsidR="00F26E3E">
        <w:rPr>
          <w:lang w:val="en-AU"/>
        </w:rPr>
        <w:t>lysis</w:t>
      </w:r>
      <w:bookmarkEnd w:id="142"/>
    </w:p>
    <w:p w14:paraId="7FF4B1B6" w14:textId="77777777" w:rsidR="005222AA" w:rsidRDefault="005222AA" w:rsidP="00831C6F">
      <w:pPr>
        <w:pStyle w:val="Heading2"/>
        <w:numPr>
          <w:ilvl w:val="1"/>
          <w:numId w:val="42"/>
        </w:numPr>
        <w:ind w:left="357" w:hanging="357"/>
      </w:pPr>
      <w:bookmarkStart w:id="143" w:name="_Toc118272315"/>
      <w:bookmarkStart w:id="144" w:name="Introduction_EE_31"/>
      <w:r w:rsidRPr="00DB7368">
        <w:t>Introduction</w:t>
      </w:r>
      <w:bookmarkEnd w:id="143"/>
    </w:p>
    <w:p w14:paraId="7054E73A" w14:textId="63F25080" w:rsidR="002C3643" w:rsidRDefault="002C3643" w:rsidP="0063293A">
      <w:pPr>
        <w:pStyle w:val="Heading2nonumbers"/>
      </w:pPr>
      <w:bookmarkStart w:id="145" w:name="_Toc118272316"/>
      <w:bookmarkEnd w:id="144"/>
      <w:r>
        <w:t xml:space="preserve">Literature review and </w:t>
      </w:r>
      <w:r w:rsidR="0063293A">
        <w:t>sources of data</w:t>
      </w:r>
      <w:bookmarkEnd w:id="145"/>
    </w:p>
    <w:p w14:paraId="21DFC4A3" w14:textId="348F0EE3" w:rsidR="00041CE7" w:rsidRDefault="00041CE7" w:rsidP="00041CE7">
      <w:pPr>
        <w:rPr>
          <w:lang w:val="en-AU"/>
        </w:rPr>
      </w:pPr>
      <w:r>
        <w:rPr>
          <w:lang w:val="en-AU"/>
        </w:rPr>
        <w:t>Three recent economic evaluations were identified</w:t>
      </w:r>
      <w:r w:rsidR="004F41F1">
        <w:rPr>
          <w:lang w:val="en-AU"/>
        </w:rPr>
        <w:t>, including one costing study</w:t>
      </w:r>
      <w:r w:rsidR="006C15AD">
        <w:rPr>
          <w:lang w:val="en-AU"/>
        </w:rPr>
        <w:t>.</w:t>
      </w:r>
    </w:p>
    <w:p w14:paraId="517E29BF" w14:textId="25DE3695" w:rsidR="00633C18" w:rsidRDefault="00633C18" w:rsidP="00041CE7">
      <w:pPr>
        <w:rPr>
          <w:lang w:val="en-AU"/>
        </w:rPr>
      </w:pPr>
      <w:r>
        <w:rPr>
          <w:lang w:val="en-AU"/>
        </w:rPr>
        <w:t xml:space="preserve">Based on the recent </w:t>
      </w:r>
      <w:r w:rsidR="000C394D">
        <w:rPr>
          <w:lang w:val="en-AU"/>
        </w:rPr>
        <w:t xml:space="preserve">RCT by Beard, Rombach et al undertook a </w:t>
      </w:r>
      <w:r w:rsidR="00A830D5">
        <w:rPr>
          <w:lang w:val="en-AU"/>
        </w:rPr>
        <w:t xml:space="preserve">cost-effectiveness analysis of </w:t>
      </w:r>
      <w:r w:rsidR="00F63AB0">
        <w:rPr>
          <w:lang w:val="en-AU"/>
        </w:rPr>
        <w:t>SAD</w:t>
      </w:r>
      <w:r w:rsidR="00A830D5">
        <w:rPr>
          <w:lang w:val="en-AU"/>
        </w:rPr>
        <w:t xml:space="preserve"> compared to </w:t>
      </w:r>
      <w:r w:rsidR="00B65850">
        <w:rPr>
          <w:lang w:val="en-AU"/>
        </w:rPr>
        <w:t>no treatment</w:t>
      </w:r>
      <w:r w:rsidR="00A830D5">
        <w:rPr>
          <w:lang w:val="en-AU"/>
        </w:rPr>
        <w:t xml:space="preserve"> or placebo in the context of the UK National Health Service (NHS)</w:t>
      </w:r>
      <w:r w:rsidR="00FD38FB">
        <w:rPr>
          <w:lang w:val="en-AU"/>
        </w:rPr>
        <w:t xml:space="preserve">, using the EQ-5D-3L </w:t>
      </w:r>
      <w:r w:rsidR="003A1656">
        <w:rPr>
          <w:lang w:val="en-AU"/>
        </w:rPr>
        <w:t>questionnaire to quantify quality of life</w:t>
      </w:r>
      <w:r w:rsidR="004B193B">
        <w:rPr>
          <w:lang w:val="en-AU"/>
        </w:rPr>
        <w:t xml:space="preserve"> </w:t>
      </w:r>
      <w:r w:rsidR="008E18AB">
        <w:rPr>
          <w:lang w:val="en-AU"/>
        </w:rPr>
        <w:fldChar w:fldCharType="begin">
          <w:fldData xml:space="preserve">PEVuZE5vdGU+PENpdGU+PEF1dGhvcj5CZWFyZDwvQXV0aG9yPjxZZWFyPjIwMTg8L1llYXI+PFJl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</w:fldData>
        </w:fldChar>
      </w:r>
      <w:r w:rsidR="008E18AB">
        <w:rPr>
          <w:lang w:val="en-AU"/>
        </w:rPr>
        <w:instrText xml:space="preserve"> ADDIN EN.CITE </w:instrText>
      </w:r>
      <w:r w:rsidR="008E18AB">
        <w:rPr>
          <w:lang w:val="en-AU"/>
        </w:rPr>
        <w:fldChar w:fldCharType="begin">
          <w:fldData xml:space="preserve">PEVuZE5vdGU+PENpdGU+PEF1dGhvcj5CZWFyZDwvQXV0aG9yPjxZZWFyPjIwMTg8L1llYXI+PFJl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</w:fldData>
        </w:fldChar>
      </w:r>
      <w:r w:rsidR="008E18AB">
        <w:rPr>
          <w:lang w:val="en-AU"/>
        </w:rPr>
        <w:instrText xml:space="preserve"> ADDIN EN.CITE.DATA </w:instrText>
      </w:r>
      <w:r w:rsidR="008E18AB">
        <w:rPr>
          <w:lang w:val="en-AU"/>
        </w:rPr>
      </w:r>
      <w:r w:rsidR="008E18AB">
        <w:rPr>
          <w:lang w:val="en-AU"/>
        </w:rPr>
        <w:fldChar w:fldCharType="end"/>
      </w:r>
      <w:r w:rsidR="008E18AB">
        <w:rPr>
          <w:lang w:val="en-AU"/>
        </w:rPr>
      </w:r>
      <w:r w:rsidR="008E18AB">
        <w:rPr>
          <w:lang w:val="en-AU"/>
        </w:rPr>
        <w:fldChar w:fldCharType="separate"/>
      </w:r>
      <w:r w:rsidR="008E18AB">
        <w:rPr>
          <w:noProof/>
          <w:lang w:val="en-AU"/>
        </w:rPr>
        <w:t>(Beard et al., 2018, Rombach et al., 2019)</w:t>
      </w:r>
      <w:r w:rsidR="008E18AB">
        <w:rPr>
          <w:lang w:val="en-AU"/>
        </w:rPr>
        <w:fldChar w:fldCharType="end"/>
      </w:r>
      <w:r w:rsidR="00A830D5">
        <w:rPr>
          <w:lang w:val="en-AU"/>
        </w:rPr>
        <w:t>.</w:t>
      </w:r>
      <w:r w:rsidR="00D536A6">
        <w:rPr>
          <w:lang w:val="en-AU"/>
        </w:rPr>
        <w:t xml:space="preserve"> </w:t>
      </w:r>
      <w:r w:rsidR="000F1FEC" w:rsidRPr="000F1FEC">
        <w:rPr>
          <w:lang w:val="en-AU"/>
        </w:rPr>
        <w:t>The baseline to 6 months and baseline to 12 months subacromial decompression</w:t>
      </w:r>
      <w:r w:rsidR="00A33827">
        <w:rPr>
          <w:lang w:val="en-AU"/>
        </w:rPr>
        <w:t xml:space="preserve"> incremental cost-effectiveness ratios</w:t>
      </w:r>
      <w:r w:rsidR="000F1FEC" w:rsidRPr="000F1FEC">
        <w:rPr>
          <w:lang w:val="en-AU"/>
        </w:rPr>
        <w:t xml:space="preserve"> </w:t>
      </w:r>
      <w:r w:rsidR="00A33827">
        <w:rPr>
          <w:lang w:val="en-AU"/>
        </w:rPr>
        <w:t>(</w:t>
      </w:r>
      <w:r w:rsidR="000F1FEC" w:rsidRPr="000F1FEC">
        <w:rPr>
          <w:lang w:val="en-AU"/>
        </w:rPr>
        <w:t>ICERs</w:t>
      </w:r>
      <w:r w:rsidR="00A33827">
        <w:rPr>
          <w:lang w:val="en-AU"/>
        </w:rPr>
        <w:t>)</w:t>
      </w:r>
      <w:r w:rsidR="000F1FEC" w:rsidRPr="000F1FEC">
        <w:rPr>
          <w:lang w:val="en-AU"/>
        </w:rPr>
        <w:t xml:space="preserve"> </w:t>
      </w:r>
      <w:r w:rsidR="00A33827">
        <w:rPr>
          <w:lang w:val="en-AU"/>
        </w:rPr>
        <w:t>compared with</w:t>
      </w:r>
      <w:r w:rsidR="000F1FEC" w:rsidRPr="000F1FEC">
        <w:rPr>
          <w:lang w:val="en-AU"/>
        </w:rPr>
        <w:t xml:space="preserve"> no treatment were </w:t>
      </w:r>
      <w:bookmarkStart w:id="146" w:name="_Hlk118890208"/>
      <w:r w:rsidR="007D5B21" w:rsidRPr="000F1FEC">
        <w:rPr>
          <w:lang w:val="en-AU"/>
        </w:rPr>
        <w:t>£52,100</w:t>
      </w:r>
      <w:r w:rsidR="007D5B21">
        <w:rPr>
          <w:lang w:val="en-AU"/>
        </w:rPr>
        <w:t xml:space="preserve"> (~$AUD</w:t>
      </w:r>
      <w:r w:rsidR="007D5B21">
        <w:t>9</w:t>
      </w:r>
      <w:r w:rsidR="004436DD">
        <w:t>5,077</w:t>
      </w:r>
      <w:r w:rsidR="007D5B21">
        <w:rPr>
          <w:lang w:val="en-AU"/>
        </w:rPr>
        <w:t>)</w:t>
      </w:r>
      <w:r w:rsidR="007D5B21" w:rsidRPr="000F1FEC">
        <w:rPr>
          <w:lang w:val="en-AU"/>
        </w:rPr>
        <w:t xml:space="preserve"> and £21,138</w:t>
      </w:r>
      <w:r w:rsidR="007D5B21">
        <w:rPr>
          <w:lang w:val="en-AU"/>
        </w:rPr>
        <w:t xml:space="preserve"> (~$AUD</w:t>
      </w:r>
      <w:r w:rsidR="007D5B21">
        <w:t>3</w:t>
      </w:r>
      <w:r w:rsidR="004436DD">
        <w:t>8,574</w:t>
      </w:r>
      <w:r w:rsidR="007D5B21">
        <w:rPr>
          <w:lang w:val="en-AU"/>
        </w:rPr>
        <w:t xml:space="preserve">) </w:t>
      </w:r>
      <w:r w:rsidR="000F1FEC" w:rsidRPr="000F1FEC">
        <w:rPr>
          <w:lang w:val="en-AU"/>
        </w:rPr>
        <w:t>respectively</w:t>
      </w:r>
      <w:r w:rsidR="006C6344">
        <w:rPr>
          <w:lang w:val="en-AU"/>
        </w:rPr>
        <w:t xml:space="preserve"> per QALY gained</w:t>
      </w:r>
      <w:r w:rsidR="00A33827">
        <w:rPr>
          <w:lang w:val="en-AU"/>
        </w:rPr>
        <w:t>.</w:t>
      </w:r>
      <w:bookmarkEnd w:id="146"/>
    </w:p>
    <w:p w14:paraId="6F8247FE" w14:textId="474ED74F" w:rsidR="0064106A" w:rsidRDefault="000C6255" w:rsidP="00041CE7">
      <w:pPr>
        <w:rPr>
          <w:lang w:val="en-AU"/>
        </w:rPr>
      </w:pPr>
      <w:r>
        <w:rPr>
          <w:lang w:val="en-AU"/>
        </w:rPr>
        <w:t xml:space="preserve">A health technology assessment in </w:t>
      </w:r>
      <w:r w:rsidR="008D00D7">
        <w:rPr>
          <w:lang w:val="en-AU"/>
        </w:rPr>
        <w:t>the perspective of the Swiss health system undertook a</w:t>
      </w:r>
      <w:r w:rsidR="00A83B31">
        <w:rPr>
          <w:lang w:val="en-AU"/>
        </w:rPr>
        <w:t xml:space="preserve"> cost comparison of SAD compared with conservative therapy </w:t>
      </w:r>
      <w:r w:rsidR="008E18AB">
        <w:rPr>
          <w:lang w:val="en-AU"/>
        </w:rPr>
        <w:fldChar w:fldCharType="begin"/>
      </w:r>
      <w:r w:rsidR="008E18AB">
        <w:rPr>
          <w:lang w:val="en-AU"/>
        </w:rPr>
        <w:instrText xml:space="preserve"> ADDIN EN.CITE &lt;EndNote&gt;&lt;Cite&gt;&lt;Author&gt;Moshi&lt;/Author&gt;&lt;Year&gt;2021&lt;/Year&gt;&lt;RecNum&gt;142&lt;/RecNum&gt;&lt;DisplayText&gt;(Moshi et al., 2021)&lt;/DisplayText&gt;&lt;record&gt;&lt;rec-number&gt;142&lt;/rec-number&gt;&lt;foreign-keys&gt;&lt;key app="EN" db-id="xta2sr9aczsef5epf29vfar3wwzwxrwpdwrx" timestamp="1667166811"&gt;142&lt;/key&gt;&lt;/foreign-keys&gt;&lt;ref-type name="Web Page"&gt;12&lt;/ref-type&gt;&lt;contributors&gt;&lt;authors&gt;&lt;author&gt;Moshi, M.&lt;/author&gt;&lt;author&gt;Gaget, V.&lt;/author&gt;&lt;author&gt;McLeod, R.&lt;/author&gt;&lt;author&gt;Vreugdenburg, T.&lt;/author&gt;&lt;/authors&gt;&lt;/contributors&gt;&lt;titles&gt;&lt;title&gt;Subacromial decompression as a primary/isolated intervention to treat subacromial pain&lt;/title&gt;&lt;/titles&gt;&lt;volume&gt;2022&lt;/volume&gt;&lt;number&gt;15 February&lt;/number&gt;&lt;dates&gt;&lt;year&gt;2021&lt;/year&gt;&lt;/dates&gt;&lt;publisher&gt;Federal Office of Public Health FOPH&lt;/publisher&gt;&lt;urls&gt;&lt;related-urls&gt;&lt;url&gt;https://www.bag.admin.ch/bag/en/home/versicherungen/krankenversicherung/krankenversicherung-leistungen-tarife/hta/hta-projekte/subakromiale_dekompression.html&lt;/url&gt;&lt;/related-urls&gt;&lt;/urls&gt;&lt;/record&gt;&lt;/Cite&gt;&lt;/EndNote&gt;</w:instrText>
      </w:r>
      <w:r w:rsidR="008E18AB">
        <w:rPr>
          <w:lang w:val="en-AU"/>
        </w:rPr>
        <w:fldChar w:fldCharType="separate"/>
      </w:r>
      <w:r w:rsidR="008E18AB">
        <w:rPr>
          <w:noProof/>
          <w:lang w:val="en-AU"/>
        </w:rPr>
        <w:t>(Moshi et al., 2021)</w:t>
      </w:r>
      <w:r w:rsidR="008E18AB">
        <w:rPr>
          <w:lang w:val="en-AU"/>
        </w:rPr>
        <w:fldChar w:fldCharType="end"/>
      </w:r>
      <w:r w:rsidR="00A83B31">
        <w:rPr>
          <w:lang w:val="en-AU"/>
        </w:rPr>
        <w:t>.</w:t>
      </w:r>
      <w:r w:rsidR="006D4AB7">
        <w:rPr>
          <w:lang w:val="en-AU"/>
        </w:rPr>
        <w:t xml:space="preserve"> </w:t>
      </w:r>
      <w:r w:rsidR="001F4D8D" w:rsidRPr="001F4D8D">
        <w:rPr>
          <w:lang w:val="en-AU"/>
        </w:rPr>
        <w:t xml:space="preserve">The inpatient cost of subacromial decompression surgery of </w:t>
      </w:r>
      <w:r w:rsidR="00697C6D">
        <w:rPr>
          <w:lang w:val="en-AU"/>
        </w:rPr>
        <w:t>Swiss franc (</w:t>
      </w:r>
      <w:r w:rsidR="001F4D8D" w:rsidRPr="001F4D8D">
        <w:rPr>
          <w:lang w:val="en-AU"/>
        </w:rPr>
        <w:t>CHF</w:t>
      </w:r>
      <w:r w:rsidR="00697C6D">
        <w:rPr>
          <w:lang w:val="en-AU"/>
        </w:rPr>
        <w:t xml:space="preserve">) </w:t>
      </w:r>
      <w:r w:rsidR="001F4D8D" w:rsidRPr="001F4D8D">
        <w:rPr>
          <w:lang w:val="en-AU"/>
        </w:rPr>
        <w:t>8,633 was higher than the estimated conservative management cost of CHF1,350 (15 physiotherapy sessions at CHF90 per session).</w:t>
      </w:r>
      <w:r w:rsidR="009A6229">
        <w:rPr>
          <w:lang w:val="en-AU"/>
        </w:rPr>
        <w:t xml:space="preserve"> Compared to no treatment,</w:t>
      </w:r>
      <w:r w:rsidR="000701DA">
        <w:rPr>
          <w:lang w:val="en-AU"/>
        </w:rPr>
        <w:t xml:space="preserve"> and</w:t>
      </w:r>
      <w:r w:rsidR="009A6229">
        <w:rPr>
          <w:lang w:val="en-AU"/>
        </w:rPr>
        <w:t xml:space="preserve"> </w:t>
      </w:r>
      <w:r w:rsidR="00FE4D98">
        <w:rPr>
          <w:lang w:val="en-AU"/>
        </w:rPr>
        <w:t>based on</w:t>
      </w:r>
      <w:r w:rsidR="007E2CB0">
        <w:rPr>
          <w:lang w:val="en-AU"/>
        </w:rPr>
        <w:t xml:space="preserve"> results from</w:t>
      </w:r>
      <w:r w:rsidR="00FE4D98">
        <w:rPr>
          <w:lang w:val="en-AU"/>
        </w:rPr>
        <w:t xml:space="preserve"> the Beard trial, the ICER for SAD was CHF98,106</w:t>
      </w:r>
      <w:r w:rsidR="009D34BC">
        <w:rPr>
          <w:lang w:val="en-AU"/>
        </w:rPr>
        <w:t xml:space="preserve"> </w:t>
      </w:r>
      <w:bookmarkStart w:id="147" w:name="_Hlk118890258"/>
      <w:r w:rsidR="009D34BC">
        <w:rPr>
          <w:lang w:val="en-AU"/>
        </w:rPr>
        <w:t>(~$AUD 153,285)</w:t>
      </w:r>
      <w:r w:rsidR="000701DA">
        <w:rPr>
          <w:lang w:val="en-AU"/>
        </w:rPr>
        <w:t xml:space="preserve"> </w:t>
      </w:r>
      <w:bookmarkEnd w:id="147"/>
      <w:r w:rsidR="000701DA">
        <w:rPr>
          <w:lang w:val="en-AU"/>
        </w:rPr>
        <w:t>per QALY gained.</w:t>
      </w:r>
    </w:p>
    <w:p w14:paraId="199C10F7" w14:textId="0AAE5513" w:rsidR="00EE4DA4" w:rsidRDefault="00AC10D7" w:rsidP="00C27152">
      <w:pPr>
        <w:rPr>
          <w:lang w:val="en-AU"/>
        </w:rPr>
      </w:pPr>
      <w:r>
        <w:rPr>
          <w:lang w:val="en-AU"/>
        </w:rPr>
        <w:t xml:space="preserve">A study </w:t>
      </w:r>
      <w:r w:rsidR="00A273EE">
        <w:rPr>
          <w:lang w:val="en-AU"/>
        </w:rPr>
        <w:t>of NHS patients in English hospitals</w:t>
      </w:r>
      <w:r w:rsidR="008B12F3">
        <w:rPr>
          <w:lang w:val="en-AU"/>
        </w:rPr>
        <w:t xml:space="preserve"> the </w:t>
      </w:r>
      <w:r w:rsidR="001B611B">
        <w:rPr>
          <w:lang w:val="en-AU"/>
        </w:rPr>
        <w:t xml:space="preserve">estimated </w:t>
      </w:r>
      <w:r w:rsidR="008B12F3">
        <w:rPr>
          <w:lang w:val="en-AU"/>
        </w:rPr>
        <w:t xml:space="preserve">median cost of </w:t>
      </w:r>
      <w:r w:rsidR="00F63AB0">
        <w:rPr>
          <w:lang w:val="en-AU"/>
        </w:rPr>
        <w:t>SAD</w:t>
      </w:r>
      <w:r w:rsidR="001B611B">
        <w:rPr>
          <w:lang w:val="en-AU"/>
        </w:rPr>
        <w:t xml:space="preserve"> to </w:t>
      </w:r>
      <w:r w:rsidR="008B12F3">
        <w:rPr>
          <w:lang w:val="en-AU"/>
        </w:rPr>
        <w:t xml:space="preserve">be </w:t>
      </w:r>
      <w:r w:rsidR="00B63743">
        <w:rPr>
          <w:lang w:val="en-AU"/>
        </w:rPr>
        <w:t>£</w:t>
      </w:r>
      <w:r w:rsidR="00055F83">
        <w:rPr>
          <w:lang w:val="en-AU"/>
        </w:rPr>
        <w:t>4,479</w:t>
      </w:r>
      <w:r w:rsidR="007D5B21">
        <w:rPr>
          <w:lang w:val="en-AU"/>
        </w:rPr>
        <w:t xml:space="preserve"> (~$AUD</w:t>
      </w:r>
      <w:r w:rsidR="007D5B21">
        <w:t>7,530)</w:t>
      </w:r>
      <w:r w:rsidR="007D5B21">
        <w:rPr>
          <w:lang w:val="en-AU"/>
        </w:rPr>
        <w:t xml:space="preserve"> </w:t>
      </w:r>
      <w:r w:rsidR="00055F83">
        <w:rPr>
          <w:lang w:val="en-AU"/>
        </w:rPr>
        <w:t>in 2016/17</w:t>
      </w:r>
      <w:r w:rsidR="00167330">
        <w:rPr>
          <w:lang w:val="en-AU"/>
        </w:rPr>
        <w:t>, based on</w:t>
      </w:r>
      <w:r w:rsidR="00935C5C">
        <w:rPr>
          <w:lang w:val="en-AU"/>
        </w:rPr>
        <w:t xml:space="preserve"> the appropriate</w:t>
      </w:r>
      <w:r w:rsidR="00167330">
        <w:rPr>
          <w:lang w:val="en-AU"/>
        </w:rPr>
        <w:t xml:space="preserve"> procedure codes</w:t>
      </w:r>
      <w:r w:rsidR="00935C5C">
        <w:rPr>
          <w:lang w:val="en-AU"/>
        </w:rPr>
        <w:t xml:space="preserve"> and relevant national tariffs</w:t>
      </w:r>
      <w:r w:rsidR="004B193B">
        <w:rPr>
          <w:lang w:val="en-AU"/>
        </w:rPr>
        <w:t xml:space="preserve"> </w:t>
      </w:r>
      <w:r w:rsidR="008E18AB">
        <w:rPr>
          <w:lang w:val="en-AU"/>
        </w:rPr>
        <w:fldChar w:fldCharType="begin">
          <w:fldData xml:space="preserve">PEVuZE5vdGU+PENpdGU+PEF1dGhvcj5Kb25lczwvQXV0aG9yPjxZZWFyPjIwMTk8L1llYXI+PFJl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</w:fldData>
        </w:fldChar>
      </w:r>
      <w:r w:rsidR="008E18AB">
        <w:rPr>
          <w:lang w:val="en-AU"/>
        </w:rPr>
        <w:instrText xml:space="preserve"> ADDIN EN.CITE </w:instrText>
      </w:r>
      <w:r w:rsidR="008E18AB">
        <w:rPr>
          <w:lang w:val="en-AU"/>
        </w:rPr>
        <w:fldChar w:fldCharType="begin">
          <w:fldData xml:space="preserve">PEVuZE5vdGU+PENpdGU+PEF1dGhvcj5Kb25lczwvQXV0aG9yPjxZZWFyPjIwMTk8L1llYXI+PFJl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8E18AB">
        <w:rPr>
          <w:lang w:val="en-AU"/>
        </w:rPr>
      </w:r>
      <w:r w:rsidR="008E18AB">
        <w:rPr>
          <w:lang w:val="en-AU"/>
        </w:rPr>
        <w:fldChar w:fldCharType="separate"/>
      </w:r>
      <w:r w:rsidR="008E18AB">
        <w:rPr>
          <w:noProof/>
          <w:lang w:val="en-AU"/>
        </w:rPr>
        <w:t>(Jones et al., 2019)</w:t>
      </w:r>
      <w:r w:rsidR="008E18AB">
        <w:rPr>
          <w:lang w:val="en-AU"/>
        </w:rPr>
        <w:fldChar w:fldCharType="end"/>
      </w:r>
      <w:r w:rsidR="00055F83">
        <w:rPr>
          <w:lang w:val="en-AU"/>
        </w:rPr>
        <w:t>. A</w:t>
      </w:r>
      <w:r w:rsidR="00935C5C">
        <w:rPr>
          <w:lang w:val="en-AU"/>
        </w:rPr>
        <w:t xml:space="preserve"> comparison of costs with conservative therapy </w:t>
      </w:r>
      <w:r w:rsidR="00055F83">
        <w:rPr>
          <w:lang w:val="en-AU"/>
        </w:rPr>
        <w:t>was not completed.</w:t>
      </w:r>
    </w:p>
    <w:p w14:paraId="726B135D" w14:textId="2326912C" w:rsidR="00D71434" w:rsidRDefault="00C27152" w:rsidP="00C27152">
      <w:pPr>
        <w:rPr>
          <w:lang w:val="en-AU"/>
        </w:rPr>
      </w:pPr>
      <w:r>
        <w:rPr>
          <w:lang w:val="en-AU"/>
        </w:rPr>
        <w:t>As described in Section 1.4.11, t</w:t>
      </w:r>
      <w:r w:rsidRPr="00DB7368">
        <w:rPr>
          <w:lang w:val="en-AU"/>
        </w:rPr>
        <w:t>he clinical pathway for, and experience of</w:t>
      </w:r>
      <w:r>
        <w:rPr>
          <w:lang w:val="en-AU"/>
        </w:rPr>
        <w:t>,</w:t>
      </w:r>
      <w:r w:rsidRPr="00DB7368">
        <w:rPr>
          <w:lang w:val="en-AU"/>
        </w:rPr>
        <w:t xml:space="preserve"> patients with shoulder pain, rotator cuff disease or subacromial impingement in Australia is varied</w:t>
      </w:r>
      <w:r>
        <w:rPr>
          <w:lang w:val="en-AU"/>
        </w:rPr>
        <w:t xml:space="preserve"> and </w:t>
      </w:r>
      <w:r w:rsidRPr="008234AA">
        <w:rPr>
          <w:lang w:val="en-AU"/>
        </w:rPr>
        <w:t>trends in surgical practice</w:t>
      </w:r>
      <w:r>
        <w:rPr>
          <w:lang w:val="en-AU"/>
        </w:rPr>
        <w:t xml:space="preserve"> are not well understood</w:t>
      </w:r>
      <w:r w:rsidRPr="00DB7368">
        <w:rPr>
          <w:lang w:val="en-AU"/>
        </w:rPr>
        <w:t xml:space="preserve"> </w:t>
      </w:r>
      <w:r>
        <w:rPr>
          <w:lang w:val="en-AU"/>
        </w:rPr>
        <w:fldChar w:fldCharType="begin">
          <w:fldData xml:space="preserve">PEVuZE5vdGU+PENpdGU+PEF1dGhvcj5TbXl0aGU8L0F1dGhvcj48WWVhcj4yMDIxPC9ZZWFyPjxS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ZWNOdW0+OTg8L1JlY051bT48RGlzcGxheVRleHQ+KFNteXRoZSBldCBhbC4sIDIwMjEsIE1hcmtz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Pr>
          <w:lang w:val="en-AU"/>
        </w:rPr>
      </w:r>
      <w:r>
        <w:rPr>
          <w:lang w:val="en-AU"/>
        </w:rPr>
        <w:fldChar w:fldCharType="separate"/>
      </w:r>
      <w:r>
        <w:rPr>
          <w:noProof/>
          <w:lang w:val="en-AU"/>
        </w:rPr>
        <w:t>(Smythe et al., 2021, Marks et al., 2018, Thorpe et al., 2016)</w:t>
      </w:r>
      <w:r>
        <w:rPr>
          <w:lang w:val="en-AU"/>
        </w:rPr>
        <w:fldChar w:fldCharType="end"/>
      </w:r>
      <w:r w:rsidRPr="00DB7368">
        <w:rPr>
          <w:lang w:val="en-AU"/>
        </w:rPr>
        <w:t>.</w:t>
      </w:r>
      <w:r>
        <w:rPr>
          <w:lang w:val="en-AU"/>
        </w:rPr>
        <w:t xml:space="preserve"> There are likely to be a range of reasons for this including clinical advice, access to services, and preferences and expectations of the patient. Thus, the services used by patients are also likely to vary, in terms of the services used prior to the option of SAD, as well as for the comparator</w:t>
      </w:r>
      <w:r w:rsidRPr="008234AA">
        <w:rPr>
          <w:lang w:val="en-AU"/>
        </w:rPr>
        <w:t>.</w:t>
      </w:r>
      <w:r w:rsidR="00407600" w:rsidRPr="00407600">
        <w:rPr>
          <w:lang w:val="en-AU"/>
        </w:rPr>
        <w:t xml:space="preserve"> </w:t>
      </w:r>
      <w:r w:rsidR="00407600">
        <w:rPr>
          <w:lang w:val="en-AU"/>
        </w:rPr>
        <w:t>Also, the applicability of the Beard trial as used in the above economic evaluations to Australian clinical practice is uncertain.</w:t>
      </w:r>
    </w:p>
    <w:p w14:paraId="40B67732" w14:textId="4B90EACC" w:rsidR="00C27152" w:rsidRDefault="00D71434" w:rsidP="00C27152">
      <w:pPr>
        <w:rPr>
          <w:lang w:val="en-AU"/>
        </w:rPr>
      </w:pPr>
      <w:r w:rsidRPr="003A7872">
        <w:rPr>
          <w:lang w:val="en-AU"/>
        </w:rPr>
        <w:t>A</w:t>
      </w:r>
      <w:r>
        <w:rPr>
          <w:lang w:val="en-AU"/>
        </w:rPr>
        <w:t>n analysis</w:t>
      </w:r>
      <w:r w:rsidRPr="003A7872">
        <w:rPr>
          <w:lang w:val="en-AU"/>
        </w:rPr>
        <w:t xml:space="preserve"> was undertaken to compare</w:t>
      </w:r>
      <w:r>
        <w:rPr>
          <w:lang w:val="en-AU"/>
        </w:rPr>
        <w:t xml:space="preserve"> costs of</w:t>
      </w:r>
      <w:r w:rsidRPr="003A7872">
        <w:rPr>
          <w:lang w:val="en-AU"/>
        </w:rPr>
        <w:t xml:space="preserve"> SAD with conservative therapy.</w:t>
      </w:r>
      <w:r>
        <w:rPr>
          <w:lang w:val="en-AU"/>
        </w:rPr>
        <w:t xml:space="preserve"> </w:t>
      </w:r>
      <w:r w:rsidR="00C27152">
        <w:rPr>
          <w:lang w:val="en-AU"/>
        </w:rPr>
        <w:t>A range of evidence and data sources were</w:t>
      </w:r>
      <w:r w:rsidR="00C27152" w:rsidRPr="00DB7368">
        <w:rPr>
          <w:lang w:val="en-AU"/>
        </w:rPr>
        <w:t xml:space="preserve"> considered in preparing the cost comparison</w:t>
      </w:r>
      <w:r w:rsidR="00C27152">
        <w:rPr>
          <w:lang w:val="en-AU"/>
        </w:rPr>
        <w:t>.</w:t>
      </w:r>
    </w:p>
    <w:p w14:paraId="26DF0A79" w14:textId="77777777" w:rsidR="005222AA" w:rsidRDefault="005222AA" w:rsidP="00743C4E">
      <w:pPr>
        <w:pStyle w:val="Heading3nonumbers"/>
        <w:rPr>
          <w:lang w:val="en-AU"/>
        </w:rPr>
      </w:pPr>
      <w:bookmarkStart w:id="148" w:name="_Toc118272317"/>
      <w:r>
        <w:rPr>
          <w:lang w:val="en-AU"/>
        </w:rPr>
        <w:t>MBS item utilisation data</w:t>
      </w:r>
      <w:bookmarkEnd w:id="148"/>
    </w:p>
    <w:p w14:paraId="55A18FC9" w14:textId="7E44BC0D" w:rsidR="005222AA" w:rsidRDefault="005222AA" w:rsidP="005222AA">
      <w:pPr>
        <w:rPr>
          <w:lang w:val="en-AU"/>
        </w:rPr>
      </w:pPr>
      <w:r w:rsidRPr="00DB7368">
        <w:rPr>
          <w:lang w:val="en-AU"/>
        </w:rPr>
        <w:t>A</w:t>
      </w:r>
      <w:r>
        <w:rPr>
          <w:lang w:val="en-AU"/>
        </w:rPr>
        <w:t>n a</w:t>
      </w:r>
      <w:r w:rsidRPr="00DB7368">
        <w:rPr>
          <w:lang w:val="en-AU"/>
        </w:rPr>
        <w:t>nalysis of the utilisation of MBS items, including co-claim</w:t>
      </w:r>
      <w:r w:rsidR="00A76535">
        <w:rPr>
          <w:lang w:val="en-AU"/>
        </w:rPr>
        <w:t>s</w:t>
      </w:r>
      <w:r w:rsidRPr="00DB7368">
        <w:rPr>
          <w:lang w:val="en-AU"/>
        </w:rPr>
        <w:t xml:space="preserve"> </w:t>
      </w:r>
      <w:r>
        <w:rPr>
          <w:lang w:val="en-AU"/>
        </w:rPr>
        <w:t>with</w:t>
      </w:r>
      <w:r w:rsidRPr="00DB7368">
        <w:rPr>
          <w:lang w:val="en-AU"/>
        </w:rPr>
        <w:t xml:space="preserve"> physiotherapy and </w:t>
      </w:r>
      <w:r>
        <w:rPr>
          <w:lang w:val="en-AU"/>
        </w:rPr>
        <w:t>diagnostic</w:t>
      </w:r>
      <w:r w:rsidRPr="00DB7368">
        <w:rPr>
          <w:lang w:val="en-AU"/>
        </w:rPr>
        <w:t xml:space="preserve"> imaging</w:t>
      </w:r>
      <w:r w:rsidR="00A76535">
        <w:rPr>
          <w:lang w:val="en-AU"/>
        </w:rPr>
        <w:t>,</w:t>
      </w:r>
      <w:r w:rsidRPr="00DB7368">
        <w:rPr>
          <w:lang w:val="en-AU"/>
        </w:rPr>
        <w:t xml:space="preserve"> provides some insight into patient care</w:t>
      </w:r>
      <w:r>
        <w:rPr>
          <w:lang w:val="en-AU"/>
        </w:rPr>
        <w:t xml:space="preserve"> (Section </w:t>
      </w:r>
      <w:r w:rsidR="00B758C1">
        <w:rPr>
          <w:lang w:val="en-AU"/>
        </w:rPr>
        <w:t>5.1</w:t>
      </w:r>
      <w:r>
        <w:rPr>
          <w:lang w:val="en-AU"/>
        </w:rPr>
        <w:t>)</w:t>
      </w:r>
      <w:r w:rsidRPr="00DB7368">
        <w:rPr>
          <w:lang w:val="en-AU"/>
        </w:rPr>
        <w:t xml:space="preserve">. However, this analysis </w:t>
      </w:r>
      <w:r>
        <w:rPr>
          <w:lang w:val="en-AU"/>
        </w:rPr>
        <w:t>was</w:t>
      </w:r>
      <w:r w:rsidRPr="00DB7368">
        <w:rPr>
          <w:lang w:val="en-AU"/>
        </w:rPr>
        <w:t xml:space="preserve"> limited</w:t>
      </w:r>
      <w:r>
        <w:rPr>
          <w:lang w:val="en-AU"/>
        </w:rPr>
        <w:t xml:space="preserve"> by a range of issues, leading to uncertainty in terms of the patterns of co-claiming</w:t>
      </w:r>
      <w:r w:rsidR="00795D06">
        <w:rPr>
          <w:lang w:val="en-AU"/>
        </w:rPr>
        <w:t xml:space="preserve"> and the applicability of this information to patients with subacromial impingement</w:t>
      </w:r>
      <w:r>
        <w:rPr>
          <w:lang w:val="en-AU"/>
        </w:rPr>
        <w:t>.</w:t>
      </w:r>
    </w:p>
    <w:p w14:paraId="3215E4F7" w14:textId="5AA22191" w:rsidR="005222AA" w:rsidRPr="008F43EF" w:rsidRDefault="00A76535" w:rsidP="008F43EF">
      <w:pPr>
        <w:pStyle w:val="ListParagraph"/>
        <w:numPr>
          <w:ilvl w:val="0"/>
          <w:numId w:val="86"/>
        </w:numPr>
        <w:rPr>
          <w:lang w:val="en-AU"/>
        </w:rPr>
      </w:pPr>
      <w:r>
        <w:rPr>
          <w:lang w:val="en-AU"/>
        </w:rPr>
        <w:t>C</w:t>
      </w:r>
      <w:r w:rsidR="005222AA" w:rsidRPr="008F43EF">
        <w:rPr>
          <w:lang w:val="en-AU"/>
        </w:rPr>
        <w:t xml:space="preserve">urrent MBS items for </w:t>
      </w:r>
      <w:r w:rsidR="006A1930">
        <w:rPr>
          <w:lang w:val="en-AU"/>
        </w:rPr>
        <w:t>SAD</w:t>
      </w:r>
      <w:r w:rsidR="005222AA" w:rsidRPr="008F43EF">
        <w:rPr>
          <w:lang w:val="en-AU"/>
        </w:rPr>
        <w:t xml:space="preserve"> have no specified population or other restrictions or requirements, therefore previous treatments, medical imaging or patient presentation is not defined.</w:t>
      </w:r>
    </w:p>
    <w:p w14:paraId="0CFDB47F" w14:textId="0570061C" w:rsidR="005222AA" w:rsidRPr="008F43EF" w:rsidRDefault="005222AA" w:rsidP="008F43EF">
      <w:pPr>
        <w:pStyle w:val="ListParagraph"/>
        <w:numPr>
          <w:ilvl w:val="0"/>
          <w:numId w:val="86"/>
        </w:numPr>
        <w:rPr>
          <w:lang w:val="en-AU"/>
        </w:rPr>
      </w:pPr>
      <w:r w:rsidRPr="008F43EF">
        <w:rPr>
          <w:lang w:val="en-AU"/>
        </w:rPr>
        <w:lastRenderedPageBreak/>
        <w:t>Co-claiming data w</w:t>
      </w:r>
      <w:r w:rsidR="009C1291">
        <w:rPr>
          <w:lang w:val="en-AU"/>
        </w:rPr>
        <w:t>ere</w:t>
      </w:r>
      <w:r w:rsidRPr="008F43EF">
        <w:rPr>
          <w:lang w:val="en-AU"/>
        </w:rPr>
        <w:t xml:space="preserve"> available for one financial year. Any relevant services prior to this have not been identified. Therefore, the utilisation of MBS services for physiotherapy and medical imaging is likely to be underestimated.</w:t>
      </w:r>
    </w:p>
    <w:p w14:paraId="7C021AAA" w14:textId="4F2ECF85" w:rsidR="005222AA" w:rsidRPr="008F43EF" w:rsidRDefault="005222AA" w:rsidP="008F43EF">
      <w:pPr>
        <w:pStyle w:val="ListParagraph"/>
        <w:numPr>
          <w:ilvl w:val="0"/>
          <w:numId w:val="86"/>
        </w:numPr>
        <w:rPr>
          <w:lang w:val="en-AU"/>
        </w:rPr>
      </w:pPr>
      <w:r w:rsidRPr="008F43EF">
        <w:rPr>
          <w:lang w:val="en-AU"/>
        </w:rPr>
        <w:t xml:space="preserve">The </w:t>
      </w:r>
      <w:r w:rsidR="00F84A33">
        <w:rPr>
          <w:lang w:val="en-AU"/>
        </w:rPr>
        <w:t>3</w:t>
      </w:r>
      <w:r w:rsidR="00F84A33" w:rsidRPr="008F43EF">
        <w:rPr>
          <w:lang w:val="en-AU"/>
        </w:rPr>
        <w:t xml:space="preserve"> </w:t>
      </w:r>
      <w:r w:rsidRPr="008F43EF">
        <w:rPr>
          <w:lang w:val="en-AU"/>
        </w:rPr>
        <w:t xml:space="preserve">current MBS items are commonly co-claimed with other surgery items </w:t>
      </w:r>
      <w:r w:rsidR="00766BCD">
        <w:rPr>
          <w:lang w:val="en-AU"/>
        </w:rPr>
        <w:t>that</w:t>
      </w:r>
      <w:r w:rsidR="00766BCD" w:rsidRPr="008F43EF">
        <w:rPr>
          <w:lang w:val="en-AU"/>
        </w:rPr>
        <w:t xml:space="preserve"> </w:t>
      </w:r>
      <w:r w:rsidRPr="008F43EF">
        <w:rPr>
          <w:lang w:val="en-AU"/>
        </w:rPr>
        <w:t xml:space="preserve">likely represent shoulder pathologies </w:t>
      </w:r>
      <w:r w:rsidR="001C4B7F">
        <w:rPr>
          <w:lang w:val="en-AU"/>
        </w:rPr>
        <w:t>accompanying</w:t>
      </w:r>
      <w:r w:rsidRPr="008F43EF">
        <w:rPr>
          <w:lang w:val="en-AU"/>
        </w:rPr>
        <w:t xml:space="preserve"> subacromial impingement and are therefore relevant to different patient populations. It is therefore uncertain if patients with the sole diagnosis of subacromial impingement have similar or different claiming pattern</w:t>
      </w:r>
      <w:r w:rsidR="00F409AE">
        <w:rPr>
          <w:lang w:val="en-AU"/>
        </w:rPr>
        <w:t>s</w:t>
      </w:r>
      <w:r w:rsidRPr="008F43EF">
        <w:rPr>
          <w:lang w:val="en-AU"/>
        </w:rPr>
        <w:t xml:space="preserve"> compared to th</w:t>
      </w:r>
      <w:r w:rsidR="00E63D6C">
        <w:rPr>
          <w:lang w:val="en-AU"/>
        </w:rPr>
        <w:t>ose</w:t>
      </w:r>
      <w:r w:rsidRPr="008F43EF">
        <w:rPr>
          <w:lang w:val="en-AU"/>
        </w:rPr>
        <w:t xml:space="preserve"> obtained for the existing MBS items 48900, 48903 and 48951. MBS item 48951 was most commonly claimed in the absence of other shoulder surgery items (approximately half of all services)</w:t>
      </w:r>
      <w:r w:rsidR="000A7770">
        <w:rPr>
          <w:lang w:val="en-AU"/>
        </w:rPr>
        <w:t xml:space="preserve"> and had diagnostic imaging use in line with best practice guidelines</w:t>
      </w:r>
      <w:r w:rsidRPr="008F43EF">
        <w:rPr>
          <w:lang w:val="en-AU"/>
        </w:rPr>
        <w:t xml:space="preserve">, so </w:t>
      </w:r>
      <w:r w:rsidR="00DC310D">
        <w:rPr>
          <w:lang w:val="en-AU"/>
        </w:rPr>
        <w:t xml:space="preserve">it </w:t>
      </w:r>
      <w:r w:rsidRPr="008F43EF">
        <w:rPr>
          <w:lang w:val="en-AU"/>
        </w:rPr>
        <w:t>has been used to inform this analysis as it is most likely to represent patients with isolated subacromial impingement.</w:t>
      </w:r>
    </w:p>
    <w:p w14:paraId="77C5E43D" w14:textId="77777777" w:rsidR="005222AA" w:rsidRPr="008F43EF" w:rsidRDefault="005222AA" w:rsidP="008F43EF">
      <w:pPr>
        <w:pStyle w:val="ListParagraph"/>
        <w:numPr>
          <w:ilvl w:val="0"/>
          <w:numId w:val="86"/>
        </w:numPr>
        <w:rPr>
          <w:lang w:val="en-AU"/>
        </w:rPr>
      </w:pPr>
      <w:r w:rsidRPr="008F43EF">
        <w:rPr>
          <w:lang w:val="en-AU"/>
        </w:rPr>
        <w:t>The MBS administrative data does not provide a clear indication of all clinical services provided to patient with rotator cuff disorder. It is uncertain if all patients represented in MBS items 48900, 48903 and 48951 have been provided with best quality care prior to surgery.</w:t>
      </w:r>
    </w:p>
    <w:p w14:paraId="7DD1FB5B" w14:textId="10F1D17C" w:rsidR="005222AA" w:rsidRPr="00DB7368" w:rsidRDefault="005222AA" w:rsidP="005222AA">
      <w:pPr>
        <w:rPr>
          <w:lang w:val="en-AU"/>
        </w:rPr>
      </w:pPr>
      <w:r>
        <w:rPr>
          <w:lang w:val="en-AU"/>
        </w:rPr>
        <w:t xml:space="preserve">Due to the limitations of the MBS data, and to inform scenario and sensitivity analysis, the cost comparison </w:t>
      </w:r>
      <w:r w:rsidR="00B226D3">
        <w:rPr>
          <w:lang w:val="en-AU"/>
        </w:rPr>
        <w:t>is</w:t>
      </w:r>
      <w:r>
        <w:rPr>
          <w:lang w:val="en-AU"/>
        </w:rPr>
        <w:t xml:space="preserve"> supported by additional material.</w:t>
      </w:r>
    </w:p>
    <w:p w14:paraId="7BA4D45B" w14:textId="77777777" w:rsidR="005222AA" w:rsidRDefault="005222AA" w:rsidP="00743C4E">
      <w:pPr>
        <w:pStyle w:val="Heading3nonumbers"/>
        <w:rPr>
          <w:lang w:val="en-AU"/>
        </w:rPr>
      </w:pPr>
      <w:bookmarkStart w:id="149" w:name="_Toc118272318"/>
      <w:r>
        <w:rPr>
          <w:lang w:val="en-AU"/>
        </w:rPr>
        <w:t>Clinical practice guidelines</w:t>
      </w:r>
      <w:bookmarkEnd w:id="149"/>
    </w:p>
    <w:p w14:paraId="7D73A276" w14:textId="1A97A725" w:rsidR="005222AA" w:rsidRDefault="005222AA" w:rsidP="005222AA">
      <w:pPr>
        <w:rPr>
          <w:lang w:val="en-AU"/>
        </w:rPr>
      </w:pPr>
      <w:r>
        <w:rPr>
          <w:lang w:val="en-AU"/>
        </w:rPr>
        <w:t>Clinical guidelines were used to identify best practice conservative care for patients with subacromial pain</w:t>
      </w:r>
      <w:r w:rsidR="001E5BA2">
        <w:rPr>
          <w:lang w:val="en-AU"/>
        </w:rPr>
        <w:t>. These</w:t>
      </w:r>
      <w:r>
        <w:rPr>
          <w:lang w:val="en-AU"/>
        </w:rPr>
        <w:t xml:space="preserve"> are summarised in Section 1. It is noted that in primary care and in the evidence</w:t>
      </w:r>
      <w:r w:rsidR="00195125">
        <w:rPr>
          <w:lang w:val="en-AU"/>
        </w:rPr>
        <w:t xml:space="preserve"> </w:t>
      </w:r>
      <w:r>
        <w:rPr>
          <w:lang w:val="en-AU"/>
        </w:rPr>
        <w:t>base</w:t>
      </w:r>
      <w:r w:rsidR="00195125">
        <w:rPr>
          <w:lang w:val="en-AU"/>
        </w:rPr>
        <w:t>,</w:t>
      </w:r>
      <w:r>
        <w:rPr>
          <w:lang w:val="en-AU"/>
        </w:rPr>
        <w:t xml:space="preserve"> patients with subacromial impingement may be included in a broader population of patients with subacromial pain or rotator cuff-related shoulder pain. In line with best practice, the identification of additional pathology including rotator cuff tears us</w:t>
      </w:r>
      <w:r w:rsidR="0080595C">
        <w:rPr>
          <w:lang w:val="en-AU"/>
        </w:rPr>
        <w:t>es</w:t>
      </w:r>
      <w:r>
        <w:rPr>
          <w:lang w:val="en-AU"/>
        </w:rPr>
        <w:t xml:space="preserve"> US or MRI </w:t>
      </w:r>
      <w:r w:rsidR="00C42720">
        <w:rPr>
          <w:lang w:val="en-AU"/>
        </w:rPr>
        <w:t>when a patient is being considered for</w:t>
      </w:r>
      <w:r>
        <w:rPr>
          <w:lang w:val="en-AU"/>
        </w:rPr>
        <w:t xml:space="preserve"> surgery. </w:t>
      </w:r>
    </w:p>
    <w:p w14:paraId="582C8F5D" w14:textId="641533F4" w:rsidR="005222AA" w:rsidRPr="00DB7368" w:rsidRDefault="005222AA" w:rsidP="005222AA">
      <w:pPr>
        <w:rPr>
          <w:lang w:val="en-AU"/>
        </w:rPr>
      </w:pPr>
      <w:r w:rsidRPr="00DB7368">
        <w:rPr>
          <w:lang w:val="en-AU"/>
        </w:rPr>
        <w:t xml:space="preserve">The </w:t>
      </w:r>
      <w:r>
        <w:rPr>
          <w:lang w:val="en-AU"/>
        </w:rPr>
        <w:t>most recent</w:t>
      </w:r>
      <w:r w:rsidRPr="00DB7368">
        <w:rPr>
          <w:lang w:val="en-AU"/>
        </w:rPr>
        <w:t xml:space="preserve"> Australian clinical guideline was published in 2013 </w:t>
      </w:r>
      <w:r w:rsidR="00684BE2">
        <w:rPr>
          <w:lang w:val="en-AU"/>
        </w:rPr>
        <w:fldChar w:fldCharType="begin"/>
      </w:r>
      <w:r w:rsidR="008E18AB">
        <w:rPr>
          <w:lang w:val="en-AU"/>
        </w:rPr>
        <w:instrText xml:space="preserve"> ADDIN EN.CITE &lt;EndNote&gt;&lt;Cite&gt;&lt;Author&gt;Hopman&lt;/Author&gt;&lt;Year&gt;2013&lt;/Year&gt;&lt;RecNum&gt;51&lt;/RecNum&gt;&lt;DisplayText&gt;(Hopman et al., 2013)&lt;/DisplayText&gt;&lt;record&gt;&lt;rec-number&gt;51&lt;/rec-number&gt;&lt;foreign-keys&gt;&lt;key app="EN" db-id="xta2sr9aczsef5epf29vfar3wwzwxrwpdwrx" timestamp="1667166805"&gt;51&lt;/key&gt;&lt;/foreign-keys&gt;&lt;ref-type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684BE2">
        <w:rPr>
          <w:lang w:val="en-AU"/>
        </w:rPr>
        <w:fldChar w:fldCharType="separate"/>
      </w:r>
      <w:r w:rsidR="00684BE2">
        <w:rPr>
          <w:noProof/>
          <w:lang w:val="en-AU"/>
        </w:rPr>
        <w:t>(Hopman et al., 2013)</w:t>
      </w:r>
      <w:r w:rsidR="00684BE2">
        <w:rPr>
          <w:lang w:val="en-AU"/>
        </w:rPr>
        <w:fldChar w:fldCharType="end"/>
      </w:r>
      <w:r w:rsidRPr="00DB7368">
        <w:rPr>
          <w:lang w:val="en-AU"/>
        </w:rPr>
        <w:t>. While the recommendations are broadly in keeping with more recent guidelines, alignment of clinical practice to guidelines is uncertain.</w:t>
      </w:r>
      <w:r>
        <w:rPr>
          <w:lang w:val="en-AU"/>
        </w:rPr>
        <w:t xml:space="preserve"> </w:t>
      </w:r>
      <w:r w:rsidRPr="00DB7368">
        <w:rPr>
          <w:lang w:val="en-AU"/>
        </w:rPr>
        <w:t xml:space="preserve">Australian GP practice for management of rotator cuff tendinopathy is heterogeneous and not </w:t>
      </w:r>
      <w:r w:rsidR="00265794">
        <w:rPr>
          <w:lang w:val="en-AU"/>
        </w:rPr>
        <w:t xml:space="preserve">always </w:t>
      </w:r>
      <w:r w:rsidRPr="00DB7368">
        <w:rPr>
          <w:lang w:val="en-AU"/>
        </w:rPr>
        <w:t>in line with clinical guidelines</w:t>
      </w:r>
      <w:r>
        <w:rPr>
          <w:lang w:val="en-AU"/>
        </w:rPr>
        <w:t xml:space="preserve"> </w:t>
      </w:r>
      <w:r w:rsidR="00684BE2">
        <w:rPr>
          <w:lang w:val="en-AU"/>
        </w:rPr>
        <w:fldChar w:fldCharType="begin">
          <w:fldData xml:space="preserve">PEVuZE5vdGU+PENpdGU+PEF1dGhvcj5CdWNoYmluZGVyPC9BdXRob3I+PFllYXI+MjAxMzwvWWVh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</w:fldData>
        </w:fldChar>
      </w:r>
      <w:r w:rsidR="008E18AB">
        <w:rPr>
          <w:lang w:val="en-AU"/>
        </w:rPr>
        <w:instrText xml:space="preserve"> ADDIN EN.CITE </w:instrText>
      </w:r>
      <w:r w:rsidR="008E18AB">
        <w:rPr>
          <w:lang w:val="en-AU"/>
        </w:rPr>
        <w:fldChar w:fldCharType="begin">
          <w:fldData xml:space="preserve">PEVuZE5vdGU+PENpdGU+PEF1dGhvcj5CdWNoYmluZGVyPC9BdXRob3I+PFllYXI+MjAxMzwvWWVh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(Buchbinder et al., 2013, Naunton et al., 2020, Broadhurst et al., 2004, Johal et al., 2008)</w:t>
      </w:r>
      <w:r w:rsidR="00684BE2">
        <w:rPr>
          <w:lang w:val="en-AU"/>
        </w:rPr>
        <w:fldChar w:fldCharType="end"/>
      </w:r>
      <w:r w:rsidRPr="00DB7368">
        <w:rPr>
          <w:lang w:val="en-AU"/>
        </w:rPr>
        <w:t>.</w:t>
      </w:r>
      <w:r>
        <w:rPr>
          <w:lang w:val="en-AU"/>
        </w:rPr>
        <w:t xml:space="preserve"> </w:t>
      </w:r>
      <w:r w:rsidR="0053354A">
        <w:rPr>
          <w:lang w:val="en-AU"/>
        </w:rPr>
        <w:t xml:space="preserve">A </w:t>
      </w:r>
      <w:r w:rsidRPr="00DB7368">
        <w:rPr>
          <w:lang w:val="en-AU"/>
        </w:rPr>
        <w:t xml:space="preserve">lack of consensus in </w:t>
      </w:r>
      <w:r w:rsidR="00D03B58">
        <w:t>deciding which patients are suitable for rotator cuff surgery</w:t>
      </w:r>
      <w:r w:rsidR="00D03B58" w:rsidRPr="00DB7368" w:rsidDel="00D03B58">
        <w:rPr>
          <w:lang w:val="en-AU"/>
        </w:rPr>
        <w:t xml:space="preserve"> </w:t>
      </w:r>
      <w:r w:rsidR="0053354A">
        <w:rPr>
          <w:lang w:val="en-AU"/>
        </w:rPr>
        <w:t>is also found</w:t>
      </w:r>
      <w:r w:rsidRPr="00DB7368">
        <w:rPr>
          <w:lang w:val="en-AU"/>
        </w:rPr>
        <w:t xml:space="preserve"> </w:t>
      </w:r>
      <w:r w:rsidR="00684BE2">
        <w:rPr>
          <w:lang w:val="en-AU"/>
        </w:rPr>
        <w:fldChar w:fldCharType="begin"/>
      </w:r>
      <w:r w:rsidR="008E18AB">
        <w:rPr>
          <w:lang w:val="en-AU"/>
        </w:rPr>
        <w:instrText xml:space="preserve"> ADDIN EN.CITE &lt;EndNote&gt;&lt;Cite&gt;&lt;Author&gt;Thorpe&lt;/Author&gt;&lt;Year&gt;2017&lt;/Year&gt;&lt;RecNum&gt;100&lt;/RecNum&gt;&lt;DisplayText&gt;(Thorpe et al., 2017)&lt;/DisplayText&gt;&lt;record&gt;&lt;rec-number&gt;100&lt;/rec-number&gt;&lt;foreign-keys&gt;&lt;key app="EN" db-id="xta2sr9aczsef5epf29vfar3wwzwxrwpdwrx" timestamp="1667166809"&gt;100&lt;/key&gt;&lt;/foreign-keys&gt;&lt;ref-type name="Journal Article"&gt;17&lt;/ref-type&gt;&lt;contributors&gt;&lt;authors&gt;&lt;author&gt;Thorpe, A.&lt;/author&gt;&lt;author&gt;Hurworth, M.&lt;/author&gt;&lt;author&gt;O&amp;apos;Sullivan, P.&lt;/author&gt;&lt;author&gt;Mitchell, T.&lt;/author&gt;&lt;author&gt;Smith, A.&lt;/author&gt;&lt;/authors&gt;&lt;/contributors&gt;&lt;auth-address&gt;School of Physiotherapy and Exercise Science, Curtin University, Perth, Western Australia, Australia.&amp;#xD;Department of Orthopaedic Surgery, Royal Perth Hospital, Perth, Western Australia, Australia.&lt;/auth-address&gt;&lt;titles&gt;&lt;title&gt;Rotator cuff disease: opinion regarding surgical criteria and likely outcome&lt;/title&gt;&lt;secondary-title&gt;ANZ J Surg&lt;/secondary-title&gt;&lt;/titles&gt;&lt;periodical&gt;&lt;full-title&gt;ANZ Journal of Surgery&lt;/full-title&gt;&lt;abbr-1&gt;ANZ J Surg&lt;/abbr-1&gt;&lt;/periodical&gt;&lt;pages&gt;291-295&lt;/pages&gt;&lt;volume&gt;87&lt;/volume&gt;&lt;number&gt;4&lt;/number&gt;&lt;edition&gt;2017/02/19&lt;/edition&gt;&lt;keywords&gt;&lt;keyword&gt;Clinical Decision-Making&lt;/keyword&gt;&lt;keyword&gt;Humans&lt;/keyword&gt;&lt;keyword&gt;Orthopedic Surgeons&lt;/keyword&gt;&lt;keyword&gt;Practice Guidelines as Topic&lt;/keyword&gt;&lt;keyword&gt;Predictive Value of Tests&lt;/keyword&gt;&lt;keyword&gt;Rotator Cuff Injuries/*diagnosis/*surgery&lt;/keyword&gt;&lt;keyword&gt;Surveys and Questionnaires&lt;/keyword&gt;&lt;keyword&gt;Treatment Outcome&lt;/keyword&gt;&lt;keyword&gt;Western Australia&lt;/keyword&gt;&lt;keyword&gt;rotator cuff disease&lt;/keyword&gt;&lt;keyword&gt;surgeon opinion&lt;/keyword&gt;&lt;keyword&gt;surgical criteria&lt;/keyword&gt;&lt;/keywords&gt;&lt;dates&gt;&lt;year&gt;2017&lt;/year&gt;&lt;pub-dates&gt;&lt;date&gt;Apr&lt;/date&gt;&lt;/pub-dates&gt;&lt;/dates&gt;&lt;isbn&gt;1445-1433&lt;/isbn&gt;&lt;accession-num&gt;28213925&lt;/accession-num&gt;&lt;urls&gt;&lt;/urls&gt;&lt;electronic-resource-num&gt;10.1111/ans.13862&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(Thorpe et al., 2017)</w:t>
      </w:r>
      <w:r w:rsidR="00684BE2">
        <w:rPr>
          <w:lang w:val="en-AU"/>
        </w:rPr>
        <w:fldChar w:fldCharType="end"/>
      </w:r>
      <w:r w:rsidRPr="00DB7368">
        <w:rPr>
          <w:lang w:val="en-AU"/>
        </w:rPr>
        <w:t>.</w:t>
      </w:r>
    </w:p>
    <w:p w14:paraId="4084BE6C" w14:textId="4C19BAE8" w:rsidR="005222AA" w:rsidRPr="00DB7368" w:rsidRDefault="005222AA" w:rsidP="005222AA">
      <w:pPr>
        <w:rPr>
          <w:lang w:val="en-AU"/>
        </w:rPr>
      </w:pPr>
      <w:r>
        <w:rPr>
          <w:lang w:val="en-AU"/>
        </w:rPr>
        <w:t xml:space="preserve">In terms of best practice </w:t>
      </w:r>
      <w:r w:rsidR="00265794">
        <w:rPr>
          <w:lang w:val="en-AU"/>
        </w:rPr>
        <w:t xml:space="preserve">regarding </w:t>
      </w:r>
      <w:r>
        <w:rPr>
          <w:lang w:val="en-AU"/>
        </w:rPr>
        <w:t>conservative therapy, c</w:t>
      </w:r>
      <w:r w:rsidRPr="00DB7368">
        <w:rPr>
          <w:lang w:val="en-AU"/>
        </w:rPr>
        <w:t>linical practice guidelines are consistent in recommending exercise therapy. However, the number of</w:t>
      </w:r>
      <w:r>
        <w:rPr>
          <w:lang w:val="en-AU"/>
        </w:rPr>
        <w:t xml:space="preserve"> supervised</w:t>
      </w:r>
      <w:r w:rsidRPr="00DB7368">
        <w:rPr>
          <w:lang w:val="en-AU"/>
        </w:rPr>
        <w:t xml:space="preserve"> physiotherapy sessions and type of exercise is uncertain</w:t>
      </w:r>
      <w:r w:rsidR="00B57E7C">
        <w:rPr>
          <w:lang w:val="en-AU"/>
        </w:rPr>
        <w:t>;</w:t>
      </w:r>
      <w:r>
        <w:rPr>
          <w:lang w:val="en-AU"/>
        </w:rPr>
        <w:t xml:space="preserve"> guidelines commonly recommend between 6 and 12 sessions</w:t>
      </w:r>
      <w:r w:rsidR="000B1CCF">
        <w:rPr>
          <w:lang w:val="en-AU"/>
        </w:rPr>
        <w:t>, provided once per week</w:t>
      </w:r>
      <w:r w:rsidRPr="00DB7368">
        <w:rPr>
          <w:lang w:val="en-AU"/>
        </w:rPr>
        <w:t xml:space="preserve"> </w:t>
      </w:r>
      <w:r w:rsidR="00684BE2">
        <w:rPr>
          <w:lang w:val="en-AU"/>
        </w:rPr>
        <w:fldChar w:fldCharType="begin">
          <w:fldData xml:space="preserve">PEVuZE5vdGU+PENpdGU+PEF1dGhvcj5LbGludGJlcmc8L0F1dGhvcj48WWVhcj4yMDE1PC9ZZWFy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</w:fldData>
        </w:fldChar>
      </w:r>
      <w:r w:rsidR="008E18AB">
        <w:rPr>
          <w:lang w:val="en-AU"/>
        </w:rPr>
        <w:instrText xml:space="preserve"> ADDIN EN.CITE </w:instrText>
      </w:r>
      <w:r w:rsidR="008E18AB">
        <w:rPr>
          <w:lang w:val="en-AU"/>
        </w:rPr>
        <w:fldChar w:fldCharType="begin">
          <w:fldData xml:space="preserve">PEVuZE5vdGU+PENpdGU+PEF1dGhvcj5LbGludGJlcmc8L0F1dGhvcj48WWVhcj4yMDE1PC9ZZWFy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(Klintberg et al., 2015, Pribicevic et al., 2009, Smythe et al., 2020)</w:t>
      </w:r>
      <w:r w:rsidR="00684BE2">
        <w:rPr>
          <w:lang w:val="en-AU"/>
        </w:rPr>
        <w:fldChar w:fldCharType="end"/>
      </w:r>
      <w:r w:rsidRPr="00DB7368">
        <w:rPr>
          <w:lang w:val="en-AU"/>
        </w:rPr>
        <w:t xml:space="preserve">. A recent RCT identified that one session with a physiotherapist, with best practice advice, is non-inferior to 6 physiotherapy sessions for patients with rotator cuff disorders </w:t>
      </w:r>
      <w:r w:rsidR="00684BE2">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(Hopewell et al., 2021)</w:t>
      </w:r>
      <w:r w:rsidR="00684BE2">
        <w:rPr>
          <w:lang w:val="en-AU"/>
        </w:rPr>
        <w:fldChar w:fldCharType="end"/>
      </w:r>
      <w:r w:rsidRPr="00DB7368">
        <w:rPr>
          <w:lang w:val="en-AU"/>
        </w:rPr>
        <w:t>.</w:t>
      </w:r>
    </w:p>
    <w:p w14:paraId="3F8A14B2" w14:textId="127AA97F" w:rsidR="005222AA" w:rsidRPr="00DB7368" w:rsidRDefault="005222AA" w:rsidP="005222AA">
      <w:pPr>
        <w:rPr>
          <w:lang w:val="en-AU"/>
        </w:rPr>
      </w:pPr>
      <w:r w:rsidRPr="00DB7368">
        <w:rPr>
          <w:lang w:val="en-AU"/>
        </w:rPr>
        <w:t xml:space="preserve">Patient experience </w:t>
      </w:r>
      <w:r w:rsidR="00DE1EF3">
        <w:rPr>
          <w:lang w:val="en-AU"/>
        </w:rPr>
        <w:t>with</w:t>
      </w:r>
      <w:r w:rsidRPr="00DB7368">
        <w:rPr>
          <w:lang w:val="en-AU"/>
        </w:rPr>
        <w:t xml:space="preserve"> exercise is variable and may reflect variability in the quality of physiotherapy </w:t>
      </w:r>
      <w:r w:rsidR="00684BE2">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(Smythe et al., 2021)</w:t>
      </w:r>
      <w:r w:rsidR="00684BE2">
        <w:rPr>
          <w:lang w:val="en-AU"/>
        </w:rPr>
        <w:fldChar w:fldCharType="end"/>
      </w:r>
      <w:r w:rsidRPr="00DB7368">
        <w:rPr>
          <w:lang w:val="en-AU"/>
        </w:rPr>
        <w:t>.</w:t>
      </w:r>
      <w:r>
        <w:rPr>
          <w:lang w:val="en-AU"/>
        </w:rPr>
        <w:t xml:space="preserve"> Due to this</w:t>
      </w:r>
      <w:r w:rsidR="00DE1EF3">
        <w:rPr>
          <w:lang w:val="en-AU"/>
        </w:rPr>
        <w:t>,</w:t>
      </w:r>
      <w:r>
        <w:rPr>
          <w:lang w:val="en-AU"/>
        </w:rPr>
        <w:t xml:space="preserve"> the cost comparison investigates a range of session</w:t>
      </w:r>
      <w:r w:rsidR="00177923">
        <w:rPr>
          <w:lang w:val="en-AU"/>
        </w:rPr>
        <w:t xml:space="preserve"> </w:t>
      </w:r>
      <w:r w:rsidR="00A57BC7">
        <w:rPr>
          <w:lang w:val="en-AU"/>
        </w:rPr>
        <w:t>frequencies</w:t>
      </w:r>
      <w:r>
        <w:rPr>
          <w:lang w:val="en-AU"/>
        </w:rPr>
        <w:t xml:space="preserve"> and costs to reflect more senior or experienced physiotherapists </w:t>
      </w:r>
      <w:r w:rsidR="00885679">
        <w:rPr>
          <w:lang w:val="en-AU"/>
        </w:rPr>
        <w:fldChar w:fldCharType="begin"/>
      </w:r>
      <w:r w:rsidR="008E18AB">
        <w:rPr>
          <w:lang w:val="en-AU"/>
        </w:rPr>
        <w:instrText xml:space="preserve"> ADDIN EN.CITE &lt;EndNote&gt;&lt;Cite&gt;&lt;Author&gt;Australian Physiotherapy Association&lt;/Author&gt;&lt;Year&gt;2022&lt;/Year&gt;&lt;RecNum&gt;99&lt;/RecNum&gt;&lt;DisplayText&gt;(Australian Physiotherapy Association, 2022)&lt;/DisplayText&gt;&lt;record&gt;&lt;rec-number&gt;99&lt;/rec-number&gt;&lt;foreign-keys&gt;&lt;key app="EN" db-id="xta2sr9aczsef5epf29vfar3wwzwxrwpdwrx" timestamp="1667166808"&gt;99&lt;/key&gt;&lt;/foreign-keys&gt;&lt;ref-type name="Web Page"&gt;12&lt;/ref-type&gt;&lt;contributors&gt;&lt;authors&gt;&lt;author&gt;Australian Physiotherapy Association,&lt;/author&gt;&lt;/authors&gt;&lt;/contributors&gt;&lt;titles&gt;&lt;title&gt;About the College&lt;/title&gt;&lt;/titles&gt;&lt;volume&gt;2022&lt;/volume&gt;&lt;number&gt;23 September&lt;/number&gt;&lt;dates&gt;&lt;year&gt;2022&lt;/year&gt;&lt;/dates&gt;&lt;urls&gt;&lt;related-urls&gt;&lt;url&gt;https://australian.physio/pd/australian-college-physiotherapy-information&lt;/url&gt;&lt;/related-urls&gt;&lt;/urls&gt;&lt;/record&gt;&lt;/Cite&gt;&lt;/EndNote&gt;</w:instrText>
      </w:r>
      <w:r w:rsidR="00885679">
        <w:rPr>
          <w:lang w:val="en-AU"/>
        </w:rPr>
        <w:fldChar w:fldCharType="separate"/>
      </w:r>
      <w:r w:rsidR="00885679">
        <w:rPr>
          <w:noProof/>
          <w:lang w:val="en-AU"/>
        </w:rPr>
        <w:t>(Australian Physiotherapy Association, 2022)</w:t>
      </w:r>
      <w:r w:rsidR="00885679">
        <w:rPr>
          <w:lang w:val="en-AU"/>
        </w:rPr>
        <w:fldChar w:fldCharType="end"/>
      </w:r>
      <w:r w:rsidR="00B77330">
        <w:rPr>
          <w:lang w:val="en-AU"/>
        </w:rPr>
        <w:t>.</w:t>
      </w:r>
    </w:p>
    <w:p w14:paraId="2F48B3E0" w14:textId="77777777" w:rsidR="005222AA" w:rsidRDefault="005222AA" w:rsidP="005222AA">
      <w:pPr>
        <w:rPr>
          <w:lang w:val="en-AU"/>
        </w:rPr>
      </w:pPr>
      <w:r>
        <w:rPr>
          <w:lang w:val="en-AU"/>
        </w:rPr>
        <w:t>Clinical practice guidelines commonly report corticosteroid injections as an option for patients who receive conservative therapy. Due to risks in damaging the tendons, no more than 2 injections are commonly recommended, usually in the case of moderate-to-severe pain or to facilitate exercises.</w:t>
      </w:r>
    </w:p>
    <w:p w14:paraId="13296F98" w14:textId="66070AE8" w:rsidR="005222AA" w:rsidRPr="00DB7368" w:rsidRDefault="005222AA" w:rsidP="005222AA">
      <w:pPr>
        <w:rPr>
          <w:lang w:val="en-AU"/>
        </w:rPr>
      </w:pPr>
      <w:r w:rsidRPr="00DB7368">
        <w:rPr>
          <w:lang w:val="en-AU"/>
        </w:rPr>
        <w:lastRenderedPageBreak/>
        <w:t xml:space="preserve">Although landmark-guided injections </w:t>
      </w:r>
      <w:r>
        <w:rPr>
          <w:lang w:val="en-AU"/>
        </w:rPr>
        <w:t>can</w:t>
      </w:r>
      <w:r w:rsidRPr="00DB7368">
        <w:rPr>
          <w:lang w:val="en-AU"/>
        </w:rPr>
        <w:t xml:space="preserve"> be provided by GPs or orthopaedic surgeons in the office setting it is suggested that</w:t>
      </w:r>
      <w:r w:rsidR="00533619">
        <w:rPr>
          <w:lang w:val="en-AU"/>
        </w:rPr>
        <w:t>,</w:t>
      </w:r>
      <w:r>
        <w:rPr>
          <w:lang w:val="en-AU"/>
        </w:rPr>
        <w:t xml:space="preserve"> in Australia</w:t>
      </w:r>
      <w:r w:rsidR="00533619">
        <w:rPr>
          <w:lang w:val="en-AU"/>
        </w:rPr>
        <w:t>,</w:t>
      </w:r>
      <w:r w:rsidRPr="00DB7368">
        <w:rPr>
          <w:lang w:val="en-AU"/>
        </w:rPr>
        <w:t xml:space="preserve"> corticosteroid injections are commonly provided with US-guidance </w:t>
      </w:r>
      <w:r w:rsidR="00684BE2">
        <w:rPr>
          <w:lang w:val="en-AU"/>
        </w:rPr>
        <w:fldChar w:fldCharType="begin">
          <w:fldData xml:space="preserve">PEVuZE5vdGU+PENpdGU+PEF1dGhvcj5Nb3JyaXNyb2U8L0F1dGhvcj48WWVhcj4yMDE4PC9ZZWFy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</w:fldData>
        </w:fldChar>
      </w:r>
      <w:r w:rsidR="008E18AB">
        <w:rPr>
          <w:lang w:val="en-AU"/>
        </w:rPr>
        <w:instrText xml:space="preserve"> ADDIN EN.CITE </w:instrText>
      </w:r>
      <w:r w:rsidR="008E18AB">
        <w:rPr>
          <w:lang w:val="en-AU"/>
        </w:rPr>
        <w:fldChar w:fldCharType="begin">
          <w:fldData xml:space="preserve">PEVuZE5vdGU+PENpdGU+PEF1dGhvcj5Nb3JyaXNyb2U8L0F1dGhvcj48WWVhcj4yMDE4PC9ZZWFy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(Morrisroe et al., 2018)</w:t>
      </w:r>
      <w:r w:rsidR="00684BE2">
        <w:rPr>
          <w:lang w:val="en-AU"/>
        </w:rPr>
        <w:fldChar w:fldCharType="end"/>
      </w:r>
      <w:r w:rsidRPr="00DB7368">
        <w:rPr>
          <w:lang w:val="en-AU"/>
        </w:rPr>
        <w:t xml:space="preserve">. </w:t>
      </w:r>
      <w:r>
        <w:rPr>
          <w:lang w:val="en-AU"/>
        </w:rPr>
        <w:t>Therefore, f</w:t>
      </w:r>
      <w:r w:rsidRPr="00DB7368">
        <w:rPr>
          <w:lang w:val="en-AU"/>
        </w:rPr>
        <w:t xml:space="preserve">or the purposes of this analysis it has been assumed that </w:t>
      </w:r>
      <w:r>
        <w:rPr>
          <w:lang w:val="en-AU"/>
        </w:rPr>
        <w:t>injections are</w:t>
      </w:r>
      <w:r w:rsidRPr="00DB7368">
        <w:rPr>
          <w:lang w:val="en-AU"/>
        </w:rPr>
        <w:t xml:space="preserve"> provided with US-guidance by a </w:t>
      </w:r>
      <w:r w:rsidR="000A7025">
        <w:rPr>
          <w:lang w:val="en-AU"/>
        </w:rPr>
        <w:t>radiographer</w:t>
      </w:r>
      <w:r w:rsidR="00684BE2">
        <w:rPr>
          <w:lang w:val="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rPr>
        <w:instrText xml:space="preserve"> ADDIN EN.CITE </w:instrText>
      </w:r>
      <w:r w:rsidR="008E18AB">
        <w:rPr>
          <w:lang w:val="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(Zadro et al., 2021b)</w:t>
      </w:r>
      <w:r w:rsidR="00684BE2">
        <w:rPr>
          <w:lang w:val="en-AU"/>
        </w:rPr>
        <w:fldChar w:fldCharType="end"/>
      </w:r>
      <w:r w:rsidRPr="00DB7368">
        <w:rPr>
          <w:lang w:val="en-AU"/>
        </w:rPr>
        <w:t xml:space="preserve">. If this was provided by </w:t>
      </w:r>
      <w:r w:rsidR="00D81DA1">
        <w:rPr>
          <w:lang w:val="en-AU"/>
        </w:rPr>
        <w:t xml:space="preserve">a </w:t>
      </w:r>
      <w:r w:rsidRPr="00DB7368">
        <w:rPr>
          <w:lang w:val="en-AU"/>
        </w:rPr>
        <w:t>GP</w:t>
      </w:r>
      <w:r w:rsidR="003A6F12">
        <w:rPr>
          <w:lang w:val="en-AU"/>
        </w:rPr>
        <w:t xml:space="preserve"> or specialist</w:t>
      </w:r>
      <w:r w:rsidRPr="00DB7368">
        <w:rPr>
          <w:lang w:val="en-AU"/>
        </w:rPr>
        <w:t xml:space="preserve"> during </w:t>
      </w:r>
      <w:r w:rsidR="00530CA8">
        <w:rPr>
          <w:lang w:val="en-AU"/>
        </w:rPr>
        <w:t>a</w:t>
      </w:r>
      <w:r w:rsidR="00530CA8" w:rsidRPr="00DB7368">
        <w:rPr>
          <w:lang w:val="en-AU"/>
        </w:rPr>
        <w:t xml:space="preserve"> </w:t>
      </w:r>
      <w:r w:rsidRPr="00DB7368">
        <w:rPr>
          <w:lang w:val="en-AU"/>
        </w:rPr>
        <w:t>consultation there would be cost savings.</w:t>
      </w:r>
    </w:p>
    <w:p w14:paraId="37AADE2E" w14:textId="46BF22EB" w:rsidR="005222AA" w:rsidRDefault="005222AA" w:rsidP="005222AA">
      <w:pPr>
        <w:rPr>
          <w:lang w:val="en-AU"/>
        </w:rPr>
      </w:pPr>
      <w:r w:rsidRPr="00DB7368">
        <w:rPr>
          <w:lang w:val="en-AU"/>
        </w:rPr>
        <w:t xml:space="preserve">Three MBS items are available for US-guided corticosteroid injections to the shoulder (item 55484 musculoskeletal </w:t>
      </w:r>
      <w:r w:rsidR="00724AD2">
        <w:rPr>
          <w:lang w:val="en-AU"/>
        </w:rPr>
        <w:t>US</w:t>
      </w:r>
      <w:r w:rsidRPr="00DB7368">
        <w:rPr>
          <w:lang w:val="en-AU"/>
        </w:rPr>
        <w:t>, in conjunction with a surgical procedure using interventional techniques</w:t>
      </w:r>
      <w:r>
        <w:rPr>
          <w:lang w:val="en-AU"/>
        </w:rPr>
        <w:t>;</w:t>
      </w:r>
      <w:r w:rsidRPr="00DB7368">
        <w:rPr>
          <w:lang w:val="en-AU"/>
        </w:rPr>
        <w:t xml:space="preserve"> item 55850 musculoskeletal </w:t>
      </w:r>
      <w:r w:rsidR="00724AD2">
        <w:rPr>
          <w:lang w:val="en-AU"/>
        </w:rPr>
        <w:t>US</w:t>
      </w:r>
      <w:r w:rsidRPr="00DB7368">
        <w:rPr>
          <w:lang w:val="en-AU"/>
        </w:rPr>
        <w:t xml:space="preserve">, in conjunction with a surgical procedure using interventional techniques, inclusive of a diagnostic musculoskeletal </w:t>
      </w:r>
      <w:r w:rsidR="00724AD2">
        <w:rPr>
          <w:lang w:val="en-AU"/>
        </w:rPr>
        <w:t>US</w:t>
      </w:r>
      <w:r w:rsidRPr="00DB7368">
        <w:rPr>
          <w:lang w:val="en-AU"/>
        </w:rPr>
        <w:t xml:space="preserve"> service</w:t>
      </w:r>
      <w:r>
        <w:rPr>
          <w:lang w:val="en-AU"/>
        </w:rPr>
        <w:t>;</w:t>
      </w:r>
      <w:r w:rsidRPr="00DB7368">
        <w:rPr>
          <w:lang w:val="en-AU"/>
        </w:rPr>
        <w:t xml:space="preserve"> and item 55054 ultrasonic cross-sectional echography, in conjunction with a surgical procedure using interventional techniques). None of the items are specific in terms of the intervention or the anatomic location. For the purposes of this analysis we have considered that corticosteroid injections are provided for pain, in the absence of a concurrent diagnostic service</w:t>
      </w:r>
      <w:r>
        <w:rPr>
          <w:lang w:val="en-AU"/>
        </w:rPr>
        <w:t xml:space="preserve"> (that is, items </w:t>
      </w:r>
      <w:r w:rsidRPr="00DB7368">
        <w:rPr>
          <w:lang w:val="en-AU"/>
        </w:rPr>
        <w:t>55484</w:t>
      </w:r>
      <w:r>
        <w:rPr>
          <w:lang w:val="en-AU"/>
        </w:rPr>
        <w:t xml:space="preserve"> and </w:t>
      </w:r>
      <w:r w:rsidRPr="00DB7368">
        <w:rPr>
          <w:lang w:val="en-AU"/>
        </w:rPr>
        <w:t>55054</w:t>
      </w:r>
      <w:r>
        <w:rPr>
          <w:lang w:val="en-AU"/>
        </w:rPr>
        <w:t>)</w:t>
      </w:r>
      <w:r w:rsidRPr="00DB7368">
        <w:rPr>
          <w:lang w:val="en-AU"/>
        </w:rPr>
        <w:t>. Diagnostic US has been considered separately. In certain cases, practitioners may claim item 55850 for corticosteroid injection in conjunction with a diagnostic service. In this alternative scenario there would be differences in the costs to the MBS.</w:t>
      </w:r>
    </w:p>
    <w:p w14:paraId="311A5AE3" w14:textId="782E183D" w:rsidR="005222AA" w:rsidRPr="00DB7368" w:rsidRDefault="005222AA" w:rsidP="005222AA">
      <w:pPr>
        <w:rPr>
          <w:lang w:val="en-AU"/>
        </w:rPr>
      </w:pPr>
      <w:r>
        <w:rPr>
          <w:lang w:val="en-AU"/>
        </w:rPr>
        <w:t xml:space="preserve">The safety and effectiveness of other options for multimodal care such as </w:t>
      </w:r>
      <w:r w:rsidRPr="00FA7D2E">
        <w:rPr>
          <w:lang w:val="en-AU"/>
        </w:rPr>
        <w:t xml:space="preserve">therapeutic </w:t>
      </w:r>
      <w:r w:rsidR="0044614D">
        <w:rPr>
          <w:lang w:val="en-AU"/>
        </w:rPr>
        <w:t>US</w:t>
      </w:r>
      <w:r w:rsidRPr="00FA7D2E">
        <w:rPr>
          <w:lang w:val="en-AU"/>
        </w:rPr>
        <w:t>, low-level laser therapy and pulsed electromagnetic field</w:t>
      </w:r>
      <w:r>
        <w:rPr>
          <w:lang w:val="en-AU"/>
        </w:rPr>
        <w:t xml:space="preserve"> is uncertain and have not been included in this cost comparison. These options are likely to be provided as part of a physiotherapy session.</w:t>
      </w:r>
    </w:p>
    <w:p w14:paraId="5B1D7794" w14:textId="77777777" w:rsidR="005222AA" w:rsidRDefault="005222AA" w:rsidP="00743C4E">
      <w:pPr>
        <w:pStyle w:val="Heading3nonumbers"/>
        <w:rPr>
          <w:lang w:val="en-AU"/>
        </w:rPr>
      </w:pPr>
      <w:bookmarkStart w:id="150" w:name="_Toc118272319"/>
      <w:r>
        <w:rPr>
          <w:lang w:val="en-AU"/>
        </w:rPr>
        <w:t>Diagnostic imaging</w:t>
      </w:r>
      <w:bookmarkEnd w:id="150"/>
    </w:p>
    <w:p w14:paraId="3D01F033" w14:textId="14C95F3C" w:rsidR="005222AA" w:rsidRDefault="005222AA" w:rsidP="005222AA">
      <w:pPr>
        <w:rPr>
          <w:lang w:val="en-AU"/>
        </w:rPr>
      </w:pPr>
      <w:r>
        <w:rPr>
          <w:lang w:val="en-AU"/>
        </w:rPr>
        <w:t>Clinical practice guidelines are consistent in recommending X-ray as the initial imaging</w:t>
      </w:r>
      <w:r w:rsidR="004F15C8">
        <w:rPr>
          <w:lang w:val="en-AU"/>
        </w:rPr>
        <w:t xml:space="preserve"> modality</w:t>
      </w:r>
      <w:r>
        <w:rPr>
          <w:lang w:val="en-AU"/>
        </w:rPr>
        <w:t>, if required, and for US and MRI to be used only in the case of ongoing symptoms and when the patient is being considered for surgery.</w:t>
      </w:r>
      <w:r w:rsidR="004F15C8">
        <w:rPr>
          <w:lang w:val="en-AU"/>
        </w:rPr>
        <w:t xml:space="preserve"> </w:t>
      </w:r>
      <w:r>
        <w:rPr>
          <w:lang w:val="en-AU"/>
        </w:rPr>
        <w:t xml:space="preserve">However, data from Australian practice shows that US is commonly </w:t>
      </w:r>
      <w:r w:rsidR="00942CC6">
        <w:rPr>
          <w:lang w:val="en-AU"/>
        </w:rPr>
        <w:t xml:space="preserve">ordered by </w:t>
      </w:r>
      <w:r>
        <w:rPr>
          <w:lang w:val="en-AU"/>
        </w:rPr>
        <w:t>primary care</w:t>
      </w:r>
      <w:r w:rsidR="00942CC6">
        <w:rPr>
          <w:lang w:val="en-AU"/>
        </w:rPr>
        <w:t xml:space="preserve"> physicians</w:t>
      </w:r>
      <w:r>
        <w:rPr>
          <w:lang w:val="en-AU"/>
        </w:rPr>
        <w:t xml:space="preserve"> </w:t>
      </w:r>
      <w:r w:rsidR="00684BE2">
        <w:rPr>
          <w:lang w:val="en-AU"/>
        </w:rPr>
        <w:fldChar w:fldCharType="begin">
          <w:fldData xml:space="preserve">PEVuZE5vdGU+PENpdGU+PEF1dGhvcj5CdWNoYmluZGVyPC9BdXRob3I+PFllYXI+MjAxMzwvWWVh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</w:fldData>
        </w:fldChar>
      </w:r>
      <w:r w:rsidR="008E18AB">
        <w:rPr>
          <w:lang w:val="en-AU"/>
        </w:rPr>
        <w:instrText xml:space="preserve"> ADDIN EN.CITE </w:instrText>
      </w:r>
      <w:r w:rsidR="008E18AB">
        <w:rPr>
          <w:lang w:val="en-AU"/>
        </w:rPr>
        <w:fldChar w:fldCharType="begin">
          <w:fldData xml:space="preserve">PEVuZE5vdGU+PENpdGU+PEF1dGhvcj5CdWNoYmluZGVyPC9BdXRob3I+PFllYXI+MjAxMzwvWWVh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(Buchbinder et al., 2013, Naunton et al., 2020, Broadhurst et al., 2004, Johal et al., 2008)</w:t>
      </w:r>
      <w:r w:rsidR="00684BE2">
        <w:rPr>
          <w:lang w:val="en-AU"/>
        </w:rPr>
        <w:fldChar w:fldCharType="end"/>
      </w:r>
      <w:r w:rsidRPr="00DB7368">
        <w:rPr>
          <w:lang w:val="en-AU"/>
        </w:rPr>
        <w:t>.</w:t>
      </w:r>
      <w:r>
        <w:rPr>
          <w:lang w:val="en-AU"/>
        </w:rPr>
        <w:t xml:space="preserve"> </w:t>
      </w:r>
    </w:p>
    <w:p w14:paraId="0E689A37" w14:textId="77777777" w:rsidR="005222AA" w:rsidRDefault="005222AA" w:rsidP="005222AA">
      <w:pPr>
        <w:rPr>
          <w:lang w:val="en-AU"/>
        </w:rPr>
      </w:pPr>
      <w:r>
        <w:rPr>
          <w:lang w:val="en-AU"/>
        </w:rPr>
        <w:t>Due to clinical practice guidelines recommending US and MRI only in the case of ongoing symptoms, we have assumed across most scenarios that all patients in the cost comparison receive the same tests, as it is only at this stage that any additional pathology may be confirmed with the patient being considered for shoulder surgery other than SAD. Scenario 3 investigates a change in the use of MRI and CT.</w:t>
      </w:r>
    </w:p>
    <w:p w14:paraId="5DF0E09C" w14:textId="77777777" w:rsidR="005222AA" w:rsidRDefault="005222AA" w:rsidP="005222AA">
      <w:pPr>
        <w:rPr>
          <w:lang w:val="en-AU"/>
        </w:rPr>
      </w:pPr>
      <w:r>
        <w:rPr>
          <w:lang w:val="en-AU"/>
        </w:rPr>
        <w:t>The utilisation of services for patients with subacromial pain has also been informed by recent Australian published evidence:</w:t>
      </w:r>
    </w:p>
    <w:p w14:paraId="7CE59616" w14:textId="46929BA4" w:rsidR="005222AA" w:rsidRPr="00522178" w:rsidRDefault="005222AA" w:rsidP="00522178">
      <w:pPr>
        <w:pStyle w:val="ListParagraph"/>
        <w:numPr>
          <w:ilvl w:val="0"/>
          <w:numId w:val="87"/>
        </w:numPr>
        <w:rPr>
          <w:lang w:val="en-AU"/>
        </w:rPr>
      </w:pPr>
      <w:r w:rsidRPr="00522178">
        <w:rPr>
          <w:lang w:val="en-AU"/>
        </w:rPr>
        <w:t>Naunton 2020 analys</w:t>
      </w:r>
      <w:r w:rsidR="005A1DE2">
        <w:rPr>
          <w:lang w:val="en-AU"/>
        </w:rPr>
        <w:t>ed</w:t>
      </w:r>
      <w:r w:rsidRPr="00522178">
        <w:rPr>
          <w:lang w:val="en-AU"/>
        </w:rPr>
        <w:t xml:space="preserve"> a database of GP care of Australian patients with rotator cuff-related shoulder pain</w:t>
      </w:r>
      <w:r w:rsidR="00B77330">
        <w:rPr>
          <w:lang w:val="en-AU"/>
        </w:rPr>
        <w:t xml:space="preserve"> </w:t>
      </w:r>
      <w:r w:rsidR="00885679">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(Naunton et al., 2020)</w:t>
      </w:r>
      <w:r w:rsidR="00885679">
        <w:rPr>
          <w:lang w:val="en-AU"/>
        </w:rPr>
        <w:fldChar w:fldCharType="end"/>
      </w:r>
      <w:r w:rsidRPr="00522178">
        <w:rPr>
          <w:lang w:val="en-AU"/>
        </w:rPr>
        <w:t>. This was considered to represent a lower estimate of service use. The study also provides information with ‘new’ and ‘old’ rotator cuff-related shoulder pain.</w:t>
      </w:r>
    </w:p>
    <w:p w14:paraId="0EBBCCE5" w14:textId="711002D9" w:rsidR="005222AA" w:rsidRPr="00522178" w:rsidRDefault="005222AA" w:rsidP="00522178">
      <w:pPr>
        <w:pStyle w:val="ListParagraph"/>
        <w:numPr>
          <w:ilvl w:val="0"/>
          <w:numId w:val="87"/>
        </w:numPr>
        <w:rPr>
          <w:lang w:val="en-AU"/>
        </w:rPr>
      </w:pPr>
      <w:r w:rsidRPr="00522178">
        <w:rPr>
          <w:lang w:val="en-AU"/>
        </w:rPr>
        <w:t>Smythe 202</w:t>
      </w:r>
      <w:r w:rsidR="00901FE3">
        <w:rPr>
          <w:lang w:val="en-AU"/>
        </w:rPr>
        <w:t>1</w:t>
      </w:r>
      <w:r w:rsidRPr="00522178">
        <w:rPr>
          <w:lang w:val="en-AU"/>
        </w:rPr>
        <w:t xml:space="preserve"> survey</w:t>
      </w:r>
      <w:r w:rsidR="005A1DE2">
        <w:rPr>
          <w:lang w:val="en-AU"/>
        </w:rPr>
        <w:t>ed</w:t>
      </w:r>
      <w:r w:rsidRPr="00522178">
        <w:rPr>
          <w:lang w:val="en-AU"/>
        </w:rPr>
        <w:t xml:space="preserve"> patients with rotator cuff-related shoulder pain recruited from an Australian musculoskeletal imaging radiology centre</w:t>
      </w:r>
      <w:r w:rsidR="00901FE3">
        <w:rPr>
          <w:lang w:val="en-AU"/>
        </w:rPr>
        <w:t xml:space="preserve"> </w:t>
      </w:r>
      <w:r w:rsidR="00885679">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(Smythe et al., 2021)</w:t>
      </w:r>
      <w:r w:rsidR="00885679">
        <w:rPr>
          <w:lang w:val="en-AU"/>
        </w:rPr>
        <w:fldChar w:fldCharType="end"/>
      </w:r>
      <w:r w:rsidRPr="00522178">
        <w:rPr>
          <w:lang w:val="en-AU"/>
        </w:rPr>
        <w:t>. This was considered to represent a higher estimate of service use, which may be more consistent with patients being considered for surgery. This cohort included patients with rotator cuff tears who may present with more severe symptoms.</w:t>
      </w:r>
    </w:p>
    <w:p w14:paraId="55B02D41" w14:textId="69D23C0D" w:rsidR="005222AA" w:rsidRPr="00522178" w:rsidRDefault="005222AA" w:rsidP="00522178">
      <w:pPr>
        <w:pStyle w:val="ListParagraph"/>
        <w:numPr>
          <w:ilvl w:val="0"/>
          <w:numId w:val="87"/>
        </w:numPr>
        <w:rPr>
          <w:lang w:val="en-AU"/>
        </w:rPr>
      </w:pPr>
      <w:r w:rsidRPr="00522178">
        <w:rPr>
          <w:lang w:val="en-AU"/>
        </w:rPr>
        <w:t>Marks 2018 analys</w:t>
      </w:r>
      <w:r w:rsidR="00E01BCA">
        <w:rPr>
          <w:lang w:val="en-AU"/>
        </w:rPr>
        <w:t>ed</w:t>
      </w:r>
      <w:r w:rsidRPr="00522178">
        <w:rPr>
          <w:lang w:val="en-AU"/>
        </w:rPr>
        <w:t xml:space="preserve"> patients referred for surgery in a public hospital in Queensland</w:t>
      </w:r>
      <w:r w:rsidR="00901FE3">
        <w:rPr>
          <w:lang w:val="en-AU"/>
        </w:rPr>
        <w:t xml:space="preserve"> </w:t>
      </w:r>
      <w:r w:rsidR="00885679">
        <w:rPr>
          <w:lang w:val="en-AU"/>
        </w:rPr>
        <w:fldChar w:fldCharType="begin"/>
      </w:r>
      <w:r w:rsidR="008E18AB">
        <w:rPr>
          <w:lang w:val="en-AU"/>
        </w:rPr>
        <w:instrText xml:space="preserve"> ADDIN EN.CITE &lt;EndNote&gt;&lt;Cite&gt;&lt;Author&gt;Marks&lt;/Author&gt;&lt;Year&gt;2018&lt;/Year&gt;&lt;RecNum&gt;128&lt;/RecNum&gt;&lt;DisplayText&gt;(Marks et al., 2018)&lt;/DisplayText&gt;&lt;record&gt;&lt;rec-number&gt;128&lt;/rec-number&gt;&lt;foreign-keys&gt;&lt;key app="EN" db-id="xta2sr9aczsef5epf29vfar3wwzwxrwpdwrx" timestamp="1667166810"&gt;128&lt;/key&gt;&lt;/foreign-keys&gt;&lt;ref-type name="Journal Article"&gt;17&lt;/ref-type&gt;&lt;contributors&gt;&lt;authors&gt;&lt;author&gt;Marks, Darryn&lt;/author&gt;&lt;author&gt;Comans, Tracy&lt;/author&gt;&lt;author&gt;Bisset, Leanne&lt;/author&gt;&lt;author&gt;Thomas, Michael&lt;/author&gt;&lt;author&gt;Scuffham, Paul A&lt;/author&gt;&lt;/authors&gt;&lt;/contributors&gt;&lt;titles&gt;&lt;title&gt;Shoulder pain cost-of-illness in patients referred for public orthopaedic care in Australia&lt;/title&gt;&lt;secondary-title&gt;Australian Health Review&lt;/secondary-title&gt;&lt;/titles&gt;&lt;periodical&gt;&lt;full-title&gt;Australian Health Review&lt;/full-title&gt;&lt;/periodical&gt;&lt;pages&gt;540-548&lt;/pages&gt;&lt;volume&gt;43&lt;/volume&gt;&lt;number&gt;5&lt;/number&gt;&lt;dates&gt;&lt;year&gt;2018&lt;/year&gt;&lt;/dates&gt;&lt;isbn&gt;1449-8944&lt;/isbn&gt;&lt;urls&gt;&lt;/urls&gt;&lt;/record&gt;&lt;/Cite&gt;&lt;/EndNote&gt;</w:instrText>
      </w:r>
      <w:r w:rsidR="00885679">
        <w:rPr>
          <w:lang w:val="en-AU"/>
        </w:rPr>
        <w:fldChar w:fldCharType="separate"/>
      </w:r>
      <w:r w:rsidR="00885679">
        <w:rPr>
          <w:noProof/>
          <w:lang w:val="en-AU"/>
        </w:rPr>
        <w:t>(Marks et al., 2018)</w:t>
      </w:r>
      <w:r w:rsidR="00885679">
        <w:rPr>
          <w:lang w:val="en-AU"/>
        </w:rPr>
        <w:fldChar w:fldCharType="end"/>
      </w:r>
      <w:r w:rsidRPr="00522178">
        <w:rPr>
          <w:lang w:val="en-AU"/>
        </w:rPr>
        <w:t xml:space="preserve">. The surgery types </w:t>
      </w:r>
      <w:r w:rsidR="00712557">
        <w:rPr>
          <w:lang w:val="en-AU"/>
        </w:rPr>
        <w:t>covered</w:t>
      </w:r>
      <w:r w:rsidR="00712557" w:rsidRPr="00522178">
        <w:rPr>
          <w:lang w:val="en-AU"/>
        </w:rPr>
        <w:t xml:space="preserve"> </w:t>
      </w:r>
      <w:r w:rsidRPr="00522178">
        <w:rPr>
          <w:lang w:val="en-AU"/>
        </w:rPr>
        <w:t>a range of shoulder surgeries including SAD with or without distal clavicle excision or biceps procedure and rotator cuff repair. Evidence from this study was not used to inform the cost comparison but was used to confirm assumptions.</w:t>
      </w:r>
    </w:p>
    <w:p w14:paraId="62C4FC10" w14:textId="032D1E18" w:rsidR="005222AA" w:rsidRPr="00DB7368" w:rsidRDefault="005222AA" w:rsidP="005222AA">
      <w:pPr>
        <w:rPr>
          <w:lang w:val="en-AU"/>
        </w:rPr>
      </w:pPr>
      <w:r>
        <w:rPr>
          <w:lang w:val="en-AU"/>
        </w:rPr>
        <w:lastRenderedPageBreak/>
        <w:t>It is noted that an increase</w:t>
      </w:r>
      <w:r w:rsidR="00537811">
        <w:rPr>
          <w:lang w:val="en-AU"/>
        </w:rPr>
        <w:t>d</w:t>
      </w:r>
      <w:r>
        <w:rPr>
          <w:lang w:val="en-AU"/>
        </w:rPr>
        <w:t xml:space="preserve"> use of services may not be associated with worse</w:t>
      </w:r>
      <w:r w:rsidR="00537811">
        <w:rPr>
          <w:lang w:val="en-AU"/>
        </w:rPr>
        <w:t>ning</w:t>
      </w:r>
      <w:r>
        <w:rPr>
          <w:lang w:val="en-AU"/>
        </w:rPr>
        <w:t xml:space="preserve"> symptoms or prognos</w:t>
      </w:r>
      <w:r w:rsidR="00537811">
        <w:rPr>
          <w:lang w:val="en-AU"/>
        </w:rPr>
        <w:t>e</w:t>
      </w:r>
      <w:r>
        <w:rPr>
          <w:lang w:val="en-AU"/>
        </w:rPr>
        <w:t>s, but with increased access to care or patient needs or expectations.</w:t>
      </w:r>
    </w:p>
    <w:p w14:paraId="07132F23" w14:textId="3C91D4D0" w:rsidR="004A231C" w:rsidRPr="00DB7368" w:rsidRDefault="004A231C" w:rsidP="005222AA">
      <w:pPr>
        <w:rPr>
          <w:lang w:val="en-AU"/>
        </w:rPr>
      </w:pPr>
      <w:r>
        <w:rPr>
          <w:lang w:val="en-AU"/>
        </w:rPr>
        <w:t xml:space="preserve">Additional service information is provided by recent RCT evidence </w:t>
      </w:r>
      <w:r w:rsidR="00885679">
        <w:rPr>
          <w:lang w:val="en-AU"/>
        </w:rPr>
        <w:fldChar w:fldCharType="begin">
          <w:fldData xml:space="preserve">PEVuZE5vdGU+PENpdGU+PEF1dGhvcj5Ib3Bld2VsbDwvQXV0aG9yPjxZZWFyPjIwMjE8L1llYXI+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PFJlY051bT4xMTU8L1JlY051bT48RGlzcGxheVRleHQ+KEhvcGV3ZWxsIGV0IGFsLiwgMjAyMSwg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(Hopewell et al., 2021, Beard et al., 2018, Cederqvist et al., 2021)</w:t>
      </w:r>
      <w:r w:rsidR="00885679">
        <w:rPr>
          <w:lang w:val="en-AU"/>
        </w:rPr>
        <w:fldChar w:fldCharType="end"/>
      </w:r>
      <w:r>
        <w:rPr>
          <w:lang w:val="en-AU"/>
        </w:rPr>
        <w:t>.</w:t>
      </w:r>
    </w:p>
    <w:p w14:paraId="3A06EFC5" w14:textId="77777777" w:rsidR="005222AA" w:rsidRPr="00DB7368" w:rsidRDefault="005222AA" w:rsidP="005222AA">
      <w:pPr>
        <w:rPr>
          <w:lang w:val="en-AU"/>
        </w:rPr>
      </w:pPr>
      <w:r w:rsidRPr="00DB7368">
        <w:rPr>
          <w:lang w:val="en-AU"/>
        </w:rPr>
        <w:t xml:space="preserve">The cost comparison has taken a conservative approach to the modelling of services and costs, with assumptions based on clinical practice guidelines, information from the MBS item utilisation analysis </w:t>
      </w:r>
      <w:r>
        <w:rPr>
          <w:lang w:val="en-AU"/>
        </w:rPr>
        <w:t xml:space="preserve">(Section 3) </w:t>
      </w:r>
      <w:r w:rsidRPr="00DB7368">
        <w:rPr>
          <w:lang w:val="en-AU"/>
        </w:rPr>
        <w:t>and published evidence related to Australian clinical practice</w:t>
      </w:r>
      <w:r>
        <w:rPr>
          <w:lang w:val="en-AU"/>
        </w:rPr>
        <w:t xml:space="preserve"> (Naunton, Smythe)</w:t>
      </w:r>
      <w:r w:rsidRPr="00DB7368">
        <w:rPr>
          <w:lang w:val="en-AU"/>
        </w:rPr>
        <w:t xml:space="preserve">. </w:t>
      </w:r>
    </w:p>
    <w:p w14:paraId="37291901" w14:textId="77777777" w:rsidR="005222AA" w:rsidRPr="00DB7368" w:rsidRDefault="005222AA" w:rsidP="006743EE">
      <w:pPr>
        <w:pStyle w:val="Heading2"/>
        <w:numPr>
          <w:ilvl w:val="1"/>
          <w:numId w:val="42"/>
        </w:numPr>
        <w:ind w:left="357" w:hanging="357"/>
      </w:pPr>
      <w:bookmarkStart w:id="151" w:name="_Toc118272320"/>
      <w:r w:rsidRPr="00DB7368">
        <w:t>Approach to the cost evaluation</w:t>
      </w:r>
      <w:bookmarkEnd w:id="151"/>
    </w:p>
    <w:p w14:paraId="3EB11D4C" w14:textId="6168881B" w:rsidR="005222AA" w:rsidRPr="00DB7368" w:rsidRDefault="005222AA" w:rsidP="005222AA">
      <w:pPr>
        <w:rPr>
          <w:lang w:val="en-AU"/>
        </w:rPr>
      </w:pPr>
      <w:r w:rsidRPr="00DB7368">
        <w:rPr>
          <w:lang w:val="en-AU"/>
        </w:rPr>
        <w:t>Under advice f</w:t>
      </w:r>
      <w:r w:rsidR="009E1617">
        <w:rPr>
          <w:lang w:val="en-AU"/>
        </w:rPr>
        <w:t>rom</w:t>
      </w:r>
      <w:r w:rsidRPr="00DB7368">
        <w:rPr>
          <w:lang w:val="en-AU"/>
        </w:rPr>
        <w:t xml:space="preserve"> the MSAC, we performed a cost analysis to compare the difference between the treatment of subacromial </w:t>
      </w:r>
      <w:r w:rsidR="00901FE3">
        <w:rPr>
          <w:lang w:val="en-AU"/>
        </w:rPr>
        <w:t>impingement</w:t>
      </w:r>
      <w:r w:rsidR="00901FE3" w:rsidRPr="00DB7368">
        <w:rPr>
          <w:lang w:val="en-AU"/>
        </w:rPr>
        <w:t xml:space="preserve"> </w:t>
      </w:r>
      <w:r w:rsidRPr="00DB7368">
        <w:rPr>
          <w:lang w:val="en-AU"/>
        </w:rPr>
        <w:t>with and without surgical intervention</w:t>
      </w:r>
      <w:r w:rsidR="00901FE3">
        <w:rPr>
          <w:lang w:val="en-AU"/>
        </w:rPr>
        <w:t xml:space="preserve"> (that is, SAD compared with [continued] conservative therapy)</w:t>
      </w:r>
      <w:r w:rsidRPr="00DB7368">
        <w:rPr>
          <w:lang w:val="en-AU"/>
        </w:rPr>
        <w:t xml:space="preserve">. The methodological framework of this cost analysis is the cost-minimisation analysis (CMA). However, this evaluation should </w:t>
      </w:r>
      <w:r w:rsidR="00442608">
        <w:rPr>
          <w:lang w:val="en-AU"/>
        </w:rPr>
        <w:t xml:space="preserve">not </w:t>
      </w:r>
      <w:r w:rsidRPr="00DB7368">
        <w:rPr>
          <w:lang w:val="en-AU"/>
        </w:rPr>
        <w:t xml:space="preserve">be considered as a model-based CMA, as the underlying assumption of non-inferiority between the </w:t>
      </w:r>
      <w:r w:rsidR="007A2B5D">
        <w:rPr>
          <w:lang w:val="en-AU"/>
        </w:rPr>
        <w:t>2</w:t>
      </w:r>
      <w:r w:rsidR="007A2B5D" w:rsidRPr="00DB7368">
        <w:rPr>
          <w:lang w:val="en-AU"/>
        </w:rPr>
        <w:t xml:space="preserve"> </w:t>
      </w:r>
      <w:r w:rsidRPr="00DB7368">
        <w:rPr>
          <w:lang w:val="en-AU"/>
        </w:rPr>
        <w:t xml:space="preserve">treatment arms </w:t>
      </w:r>
      <w:r w:rsidR="007A2B5D">
        <w:rPr>
          <w:lang w:val="en-AU"/>
        </w:rPr>
        <w:t>is</w:t>
      </w:r>
      <w:r w:rsidR="007A2B5D" w:rsidRPr="00DB7368">
        <w:rPr>
          <w:lang w:val="en-AU"/>
        </w:rPr>
        <w:t xml:space="preserve"> </w:t>
      </w:r>
      <w:r w:rsidRPr="00DB7368">
        <w:rPr>
          <w:lang w:val="en-AU"/>
        </w:rPr>
        <w:t xml:space="preserve">not established. This analysis is only to inform various cost components as well as the total pathway cost implication of different treatment options for a patient and the Australian health system. </w:t>
      </w:r>
    </w:p>
    <w:p w14:paraId="2BBDAF99" w14:textId="316680D3" w:rsidR="005222AA" w:rsidRPr="005456AA" w:rsidRDefault="005222AA" w:rsidP="005222AA">
      <w:pPr>
        <w:rPr>
          <w:lang w:val="en-AU"/>
        </w:rPr>
      </w:pPr>
      <w:r w:rsidRPr="00DB7368">
        <w:rPr>
          <w:lang w:val="en-AU"/>
        </w:rPr>
        <w:t>Due</w:t>
      </w:r>
      <w:r w:rsidR="007E1825">
        <w:rPr>
          <w:lang w:val="en-AU"/>
        </w:rPr>
        <w:t xml:space="preserve"> to</w:t>
      </w:r>
      <w:r w:rsidRPr="00DB7368">
        <w:rPr>
          <w:lang w:val="en-AU"/>
        </w:rPr>
        <w:t xml:space="preserve"> uncertainties around the safety and effectiveness</w:t>
      </w:r>
      <w:r w:rsidR="003E541A">
        <w:rPr>
          <w:lang w:val="en-AU"/>
        </w:rPr>
        <w:t>,</w:t>
      </w:r>
      <w:r w:rsidRPr="00DB7368">
        <w:rPr>
          <w:lang w:val="en-AU"/>
        </w:rPr>
        <w:t xml:space="preserve"> as well as high levels of variations in clinical practice, treatment options and pathways in the cost comparison were based on a range of assumptions, which underpins the cost of various medical and surgical services as well as the utilisation of healthcare resources. We performed a range of sensitivity analys</w:t>
      </w:r>
      <w:r w:rsidR="003E541A">
        <w:rPr>
          <w:lang w:val="en-AU"/>
        </w:rPr>
        <w:t>e</w:t>
      </w:r>
      <w:r w:rsidRPr="00DB7368">
        <w:rPr>
          <w:lang w:val="en-AU"/>
        </w:rPr>
        <w:t>s to address these assumptions</w:t>
      </w:r>
      <w:r w:rsidR="002E2632">
        <w:rPr>
          <w:lang w:val="en-AU"/>
        </w:rPr>
        <w:t>. S</w:t>
      </w:r>
      <w:r w:rsidRPr="00DB7368">
        <w:rPr>
          <w:lang w:val="en-AU"/>
        </w:rPr>
        <w:t>everal scenario analyses have also been produced to investigate economic implication</w:t>
      </w:r>
      <w:r w:rsidR="002E2632">
        <w:rPr>
          <w:lang w:val="en-AU"/>
        </w:rPr>
        <w:t>s</w:t>
      </w:r>
      <w:r w:rsidRPr="00DB7368">
        <w:rPr>
          <w:lang w:val="en-AU"/>
        </w:rPr>
        <w:t xml:space="preserve"> under different plausible clinical situations. </w:t>
      </w:r>
    </w:p>
    <w:p w14:paraId="270642E5" w14:textId="4FC2337D" w:rsidR="005222AA" w:rsidRPr="00DB7368" w:rsidRDefault="005222AA" w:rsidP="005222AA">
      <w:pPr>
        <w:rPr>
          <w:lang w:val="en-AU"/>
        </w:rPr>
      </w:pPr>
      <w:r>
        <w:rPr>
          <w:lang w:val="en-AU"/>
        </w:rPr>
        <w:t xml:space="preserve">The cost analysis was conducted using Microsoft Excel. </w:t>
      </w:r>
    </w:p>
    <w:p w14:paraId="36411B84" w14:textId="2E0179B9" w:rsidR="005222AA" w:rsidRPr="00DB7368" w:rsidRDefault="005222AA" w:rsidP="005222AA">
      <w:pPr>
        <w:pStyle w:val="Heading3"/>
        <w:rPr>
          <w:lang w:val="en-AU"/>
        </w:rPr>
      </w:pPr>
      <w:bookmarkStart w:id="152" w:name="_Toc118272321"/>
      <w:r w:rsidRPr="00DB7368">
        <w:rPr>
          <w:lang w:val="en-AU"/>
        </w:rPr>
        <w:t>Health care resource use and cost</w:t>
      </w:r>
      <w:bookmarkEnd w:id="152"/>
    </w:p>
    <w:p w14:paraId="7AC96600" w14:textId="0C5734A7" w:rsidR="005222AA" w:rsidRPr="00DB7368" w:rsidRDefault="005222AA" w:rsidP="005222AA">
      <w:pPr>
        <w:rPr>
          <w:lang w:val="en-AU"/>
        </w:rPr>
      </w:pPr>
      <w:r w:rsidRPr="00DB7368">
        <w:rPr>
          <w:lang w:val="en-AU"/>
        </w:rPr>
        <w:t>A range of health services are involved</w:t>
      </w:r>
      <w:r>
        <w:rPr>
          <w:lang w:val="en-AU"/>
        </w:rPr>
        <w:t xml:space="preserve"> in the</w:t>
      </w:r>
      <w:r w:rsidRPr="00DB7368">
        <w:rPr>
          <w:lang w:val="en-AU"/>
        </w:rPr>
        <w:t xml:space="preserve"> different treatment</w:t>
      </w:r>
      <w:r>
        <w:rPr>
          <w:lang w:val="en-AU"/>
        </w:rPr>
        <w:t>s for patients with</w:t>
      </w:r>
      <w:r w:rsidRPr="00DB7368">
        <w:rPr>
          <w:lang w:val="en-AU"/>
        </w:rPr>
        <w:t xml:space="preserve"> subacromial </w:t>
      </w:r>
      <w:r>
        <w:rPr>
          <w:lang w:val="en-AU"/>
        </w:rPr>
        <w:t>impingement</w:t>
      </w:r>
      <w:r w:rsidRPr="00DB7368">
        <w:rPr>
          <w:lang w:val="en-AU"/>
        </w:rPr>
        <w:t>. The</w:t>
      </w:r>
      <w:r w:rsidR="00764E66">
        <w:rPr>
          <w:lang w:val="en-AU"/>
        </w:rPr>
        <w:t>se</w:t>
      </w:r>
      <w:r w:rsidRPr="00DB7368">
        <w:rPr>
          <w:lang w:val="en-AU"/>
        </w:rPr>
        <w:t xml:space="preserve"> can be categorised into different groups</w:t>
      </w:r>
      <w:r w:rsidR="00764E66">
        <w:rPr>
          <w:lang w:val="en-AU"/>
        </w:rPr>
        <w:t>,</w:t>
      </w:r>
      <w:r w:rsidRPr="00DB7368">
        <w:rPr>
          <w:lang w:val="en-AU"/>
        </w:rPr>
        <w:t xml:space="preserve"> such as initial point of care, diagnostics, medical services, surgical service</w:t>
      </w:r>
      <w:r w:rsidR="00061961">
        <w:rPr>
          <w:lang w:val="en-AU"/>
        </w:rPr>
        <w:t>s</w:t>
      </w:r>
      <w:r w:rsidRPr="00DB7368">
        <w:rPr>
          <w:lang w:val="en-AU"/>
        </w:rPr>
        <w:t xml:space="preserve">, allied health services and medications. Some costs are covered by MBS or PBS and others may be paid by patients out-of-pocket or </w:t>
      </w:r>
      <w:r w:rsidR="00061961">
        <w:rPr>
          <w:lang w:val="en-AU"/>
        </w:rPr>
        <w:t xml:space="preserve">via </w:t>
      </w:r>
      <w:r w:rsidRPr="00DB7368">
        <w:rPr>
          <w:lang w:val="en-AU"/>
        </w:rPr>
        <w:t>private health insurance when appropriate. This cost comparison takes a</w:t>
      </w:r>
      <w:r w:rsidR="0015246D">
        <w:rPr>
          <w:lang w:val="en-AU"/>
        </w:rPr>
        <w:t>n expanded</w:t>
      </w:r>
      <w:r w:rsidRPr="00DB7368">
        <w:rPr>
          <w:lang w:val="en-AU"/>
        </w:rPr>
        <w:t xml:space="preserve"> health system perspective. When MBS bulk</w:t>
      </w:r>
      <w:r w:rsidR="00061961">
        <w:rPr>
          <w:lang w:val="en-AU"/>
        </w:rPr>
        <w:t xml:space="preserve"> </w:t>
      </w:r>
      <w:r w:rsidRPr="00DB7368">
        <w:rPr>
          <w:lang w:val="en-AU"/>
        </w:rPr>
        <w:t xml:space="preserve">bill services are available, we assume that patients are not charged with gaps or other out-of-pocket costs. When MBS reimbursement is </w:t>
      </w:r>
      <w:r w:rsidR="00061961">
        <w:rPr>
          <w:lang w:val="en-AU"/>
        </w:rPr>
        <w:t>un</w:t>
      </w:r>
      <w:r w:rsidRPr="00DB7368">
        <w:rPr>
          <w:lang w:val="en-AU"/>
        </w:rPr>
        <w:t xml:space="preserve">available, we assume that the services are paid in full </w:t>
      </w:r>
      <w:r w:rsidR="00061961">
        <w:rPr>
          <w:lang w:val="en-AU"/>
        </w:rPr>
        <w:t>either</w:t>
      </w:r>
      <w:r w:rsidR="00061961" w:rsidRPr="00DB7368">
        <w:rPr>
          <w:lang w:val="en-AU"/>
        </w:rPr>
        <w:t xml:space="preserve"> </w:t>
      </w:r>
      <w:r w:rsidRPr="00DB7368">
        <w:rPr>
          <w:lang w:val="en-AU"/>
        </w:rPr>
        <w:t xml:space="preserve">by patients or </w:t>
      </w:r>
      <w:r w:rsidR="00061961">
        <w:rPr>
          <w:lang w:val="en-AU"/>
        </w:rPr>
        <w:t xml:space="preserve">by </w:t>
      </w:r>
      <w:r w:rsidRPr="00DB7368">
        <w:rPr>
          <w:lang w:val="en-AU"/>
        </w:rPr>
        <w:t xml:space="preserve">private health insurance providers to allow the treatment to be completed. We have not considered any insurance premium or other systemic costs not directly related to the treatment of healthcare services, as they are highly variable and uncertain. The inclusion of patient out-of-pocket costs and </w:t>
      </w:r>
      <w:r w:rsidR="00605CE6">
        <w:rPr>
          <w:lang w:val="en-AU"/>
        </w:rPr>
        <w:t xml:space="preserve">services payable by </w:t>
      </w:r>
      <w:r w:rsidRPr="00DB7368">
        <w:rPr>
          <w:lang w:val="en-AU"/>
        </w:rPr>
        <w:t xml:space="preserve">private health insurance is to ensure the cost comparison </w:t>
      </w:r>
      <w:r w:rsidR="00605CE6">
        <w:rPr>
          <w:lang w:val="en-AU"/>
        </w:rPr>
        <w:t>capture</w:t>
      </w:r>
      <w:r w:rsidR="007338B5">
        <w:rPr>
          <w:lang w:val="en-AU"/>
        </w:rPr>
        <w:t>s</w:t>
      </w:r>
      <w:r w:rsidRPr="00DB7368">
        <w:rPr>
          <w:lang w:val="en-AU"/>
        </w:rPr>
        <w:t xml:space="preserve"> a complete treatment pathway as per the recommendations of clinical practice guideline</w:t>
      </w:r>
      <w:r w:rsidR="00667A58">
        <w:rPr>
          <w:lang w:val="en-AU"/>
        </w:rPr>
        <w:t>s</w:t>
      </w:r>
      <w:r w:rsidRPr="00DB7368">
        <w:rPr>
          <w:lang w:val="en-AU"/>
        </w:rPr>
        <w:t xml:space="preserve">. </w:t>
      </w:r>
    </w:p>
    <w:p w14:paraId="1B5B000B" w14:textId="71D2C3A4" w:rsidR="005222AA" w:rsidRDefault="005222AA" w:rsidP="005222AA">
      <w:pPr>
        <w:rPr>
          <w:lang w:val="en-AU"/>
        </w:rPr>
      </w:pPr>
      <w:r w:rsidRPr="00DB7368">
        <w:rPr>
          <w:lang w:val="en-AU"/>
        </w:rPr>
        <w:t xml:space="preserve">The medical services and itemised healthcare resource utilisations are tabulated in </w:t>
      </w:r>
      <w:r w:rsidRPr="00DB7368">
        <w:rPr>
          <w:lang w:val="en-AU"/>
        </w:rPr>
        <w:fldChar w:fldCharType="begin"/>
      </w:r>
      <w:r w:rsidRPr="00DB7368">
        <w:rPr>
          <w:lang w:val="en-AU"/>
        </w:rPr>
        <w:instrText xml:space="preserve"> REF _Ref114609258 \h </w:instrText>
      </w:r>
      <w:r w:rsidRPr="00DB7368">
        <w:rPr>
          <w:lang w:val="en-AU"/>
        </w:rPr>
      </w:r>
      <w:r w:rsidRPr="00DB7368">
        <w:rPr>
          <w:lang w:val="en-AU"/>
        </w:rPr>
        <w:fldChar w:fldCharType="separate"/>
      </w:r>
      <w:r w:rsidR="00AE6F3A" w:rsidRPr="00DB7368">
        <w:rPr>
          <w:lang w:val="en-AU"/>
        </w:rPr>
        <w:t xml:space="preserve">Table </w:t>
      </w:r>
      <w:r w:rsidR="00AE6F3A">
        <w:rPr>
          <w:noProof/>
          <w:lang w:val="en-AU"/>
        </w:rPr>
        <w:t>18</w:t>
      </w:r>
      <w:r w:rsidRPr="00DB7368">
        <w:rPr>
          <w:lang w:val="en-AU"/>
        </w:rPr>
        <w:fldChar w:fldCharType="end"/>
      </w:r>
      <w:r w:rsidRPr="00DB7368">
        <w:rPr>
          <w:lang w:val="en-AU"/>
        </w:rPr>
        <w:t xml:space="preserve">. </w:t>
      </w:r>
      <w:r>
        <w:rPr>
          <w:lang w:val="en-AU"/>
        </w:rPr>
        <w:t>These items are used in the cost comparisons with weights and adjustment</w:t>
      </w:r>
      <w:r w:rsidR="00667A58">
        <w:rPr>
          <w:lang w:val="en-AU"/>
        </w:rPr>
        <w:t>s</w:t>
      </w:r>
      <w:r>
        <w:rPr>
          <w:lang w:val="en-AU"/>
        </w:rPr>
        <w:t xml:space="preserve"> incorporated in the calculation. </w:t>
      </w:r>
    </w:p>
    <w:p w14:paraId="0D411AC9" w14:textId="0CF6EF77" w:rsidR="006376DB" w:rsidRPr="00DB7368" w:rsidRDefault="006376DB" w:rsidP="005222AA">
      <w:pPr>
        <w:rPr>
          <w:lang w:val="en-AU"/>
        </w:rPr>
      </w:pPr>
      <w:r>
        <w:rPr>
          <w:lang w:val="en-AU"/>
        </w:rPr>
        <w:t xml:space="preserve">Service utilisation for </w:t>
      </w:r>
      <w:r w:rsidR="00290834">
        <w:rPr>
          <w:lang w:val="en-AU"/>
        </w:rPr>
        <w:t xml:space="preserve">services </w:t>
      </w:r>
      <w:r w:rsidR="006C3B2F">
        <w:rPr>
          <w:lang w:val="en-AU"/>
        </w:rPr>
        <w:t xml:space="preserve">defined in the clinical </w:t>
      </w:r>
      <w:r w:rsidR="00625440">
        <w:rPr>
          <w:lang w:val="en-AU"/>
        </w:rPr>
        <w:t>flowcharts</w:t>
      </w:r>
      <w:r w:rsidR="006C3B2F">
        <w:rPr>
          <w:lang w:val="en-AU"/>
        </w:rPr>
        <w:t xml:space="preserve"> </w:t>
      </w:r>
      <w:r w:rsidR="00290834">
        <w:rPr>
          <w:lang w:val="en-AU"/>
        </w:rPr>
        <w:t xml:space="preserve">such as surgical services, corticosteroid injection, </w:t>
      </w:r>
      <w:r w:rsidR="006C3B2F">
        <w:rPr>
          <w:lang w:val="en-AU"/>
        </w:rPr>
        <w:t>GP or specialist consultations or referrals</w:t>
      </w:r>
      <w:r w:rsidR="00196284">
        <w:rPr>
          <w:lang w:val="en-AU"/>
        </w:rPr>
        <w:t xml:space="preserve">, physiotherapy services and </w:t>
      </w:r>
      <w:r w:rsidR="00196284">
        <w:rPr>
          <w:lang w:val="en-AU"/>
        </w:rPr>
        <w:lastRenderedPageBreak/>
        <w:t xml:space="preserve">medications have been </w:t>
      </w:r>
      <w:r w:rsidR="00860425">
        <w:rPr>
          <w:lang w:val="en-AU"/>
        </w:rPr>
        <w:t>quantified</w:t>
      </w:r>
      <w:r w:rsidR="00196284">
        <w:rPr>
          <w:lang w:val="en-AU"/>
        </w:rPr>
        <w:t xml:space="preserve"> as 100%</w:t>
      </w:r>
      <w:r w:rsidR="00343B71">
        <w:rPr>
          <w:lang w:val="en-AU"/>
        </w:rPr>
        <w:t xml:space="preserve">. Where </w:t>
      </w:r>
      <w:r w:rsidR="001614D5">
        <w:rPr>
          <w:lang w:val="en-AU"/>
        </w:rPr>
        <w:t>two similar items are available</w:t>
      </w:r>
      <w:r w:rsidR="00343B71">
        <w:rPr>
          <w:lang w:val="en-AU"/>
        </w:rPr>
        <w:t xml:space="preserve"> the service utilisation has been split equally (50%)</w:t>
      </w:r>
      <w:r w:rsidR="001614D5">
        <w:rPr>
          <w:lang w:val="en-AU"/>
        </w:rPr>
        <w:t>.</w:t>
      </w:r>
      <w:r w:rsidR="00F77B7C">
        <w:rPr>
          <w:lang w:val="en-AU"/>
        </w:rPr>
        <w:t xml:space="preserve"> Other service utilisation (e.g. for surgery-related services</w:t>
      </w:r>
      <w:r w:rsidR="002560DF">
        <w:rPr>
          <w:lang w:val="en-AU"/>
        </w:rPr>
        <w:t xml:space="preserve"> and diagnostic-imaging services) are </w:t>
      </w:r>
      <w:r w:rsidR="00F33380">
        <w:rPr>
          <w:lang w:val="en-AU"/>
        </w:rPr>
        <w:t>quantified</w:t>
      </w:r>
      <w:r w:rsidR="00343B71">
        <w:rPr>
          <w:lang w:val="en-AU"/>
        </w:rPr>
        <w:t xml:space="preserve"> from </w:t>
      </w:r>
      <w:r w:rsidR="00F33380">
        <w:rPr>
          <w:lang w:val="en-AU"/>
        </w:rPr>
        <w:t>MBS utilisation data</w:t>
      </w:r>
      <w:r w:rsidR="009C556A">
        <w:rPr>
          <w:lang w:val="en-AU"/>
        </w:rPr>
        <w:t xml:space="preserve"> and co-claiming pattern</w:t>
      </w:r>
      <w:r w:rsidR="00970277">
        <w:rPr>
          <w:lang w:val="en-AU"/>
        </w:rPr>
        <w:t>s for item 48951</w:t>
      </w:r>
      <w:r w:rsidR="00F33380">
        <w:rPr>
          <w:lang w:val="en-AU"/>
        </w:rPr>
        <w:t xml:space="preserve"> </w:t>
      </w:r>
      <w:r w:rsidR="00DD0F4F">
        <w:rPr>
          <w:lang w:val="en-AU"/>
        </w:rPr>
        <w:t>(</w:t>
      </w:r>
      <w:r w:rsidR="00DD0F4F" w:rsidRPr="0063432B">
        <w:rPr>
          <w:lang w:val="en-AU"/>
        </w:rPr>
        <w:t xml:space="preserve">Section </w:t>
      </w:r>
      <w:r w:rsidR="0063432B">
        <w:rPr>
          <w:lang w:val="en-AU"/>
        </w:rPr>
        <w:t>5.1)</w:t>
      </w:r>
      <w:r w:rsidR="00970277">
        <w:rPr>
          <w:lang w:val="en-AU"/>
        </w:rPr>
        <w:t>.</w:t>
      </w:r>
      <w:r w:rsidR="00C9424F">
        <w:rPr>
          <w:lang w:val="en-AU"/>
        </w:rPr>
        <w:t xml:space="preserve"> For the purposes of this analysis it is considered that </w:t>
      </w:r>
      <w:r w:rsidR="00516DB5">
        <w:rPr>
          <w:lang w:val="en-AU"/>
        </w:rPr>
        <w:t>GPs provide the referral</w:t>
      </w:r>
      <w:r w:rsidR="00421FDB">
        <w:rPr>
          <w:lang w:val="en-AU"/>
        </w:rPr>
        <w:t>s</w:t>
      </w:r>
      <w:r w:rsidR="00516DB5">
        <w:rPr>
          <w:lang w:val="en-AU"/>
        </w:rPr>
        <w:t xml:space="preserve"> to</w:t>
      </w:r>
      <w:r w:rsidR="001F2266">
        <w:rPr>
          <w:lang w:val="en-AU"/>
        </w:rPr>
        <w:t xml:space="preserve"> corticosteroid injection,</w:t>
      </w:r>
      <w:r w:rsidR="00516DB5">
        <w:rPr>
          <w:lang w:val="en-AU"/>
        </w:rPr>
        <w:t xml:space="preserve"> X-ray </w:t>
      </w:r>
      <w:r w:rsidR="001F2266">
        <w:rPr>
          <w:lang w:val="en-AU"/>
        </w:rPr>
        <w:t xml:space="preserve">and </w:t>
      </w:r>
      <w:r w:rsidR="00516DB5">
        <w:rPr>
          <w:lang w:val="en-AU"/>
        </w:rPr>
        <w:t>US</w:t>
      </w:r>
      <w:r w:rsidR="001F2266">
        <w:rPr>
          <w:lang w:val="en-AU"/>
        </w:rPr>
        <w:t>, and that surgeons or specialists provide</w:t>
      </w:r>
      <w:r w:rsidR="00421FDB">
        <w:rPr>
          <w:lang w:val="en-AU"/>
        </w:rPr>
        <w:t xml:space="preserve"> the</w:t>
      </w:r>
      <w:r w:rsidR="001F2266">
        <w:rPr>
          <w:lang w:val="en-AU"/>
        </w:rPr>
        <w:t xml:space="preserve"> referral</w:t>
      </w:r>
      <w:r w:rsidR="00421FDB">
        <w:rPr>
          <w:lang w:val="en-AU"/>
        </w:rPr>
        <w:t>s</w:t>
      </w:r>
      <w:r w:rsidR="001F2266">
        <w:rPr>
          <w:lang w:val="en-AU"/>
        </w:rPr>
        <w:t xml:space="preserve"> to MRI or CT. </w:t>
      </w:r>
      <w:r w:rsidR="00421FDB">
        <w:rPr>
          <w:lang w:val="en-AU"/>
        </w:rPr>
        <w:t>It is noted that the referral for these services may differ between patients</w:t>
      </w:r>
      <w:r w:rsidR="004B21D8">
        <w:rPr>
          <w:lang w:val="en-AU"/>
        </w:rPr>
        <w:t>, other than for MBS services for shoulder MRI which are not available to GPs.</w:t>
      </w:r>
    </w:p>
    <w:p w14:paraId="0D1D6B29" w14:textId="5595D6EA" w:rsidR="005222AA" w:rsidRPr="00DB7368" w:rsidRDefault="005222AA" w:rsidP="005222AA">
      <w:pPr>
        <w:pStyle w:val="Caption"/>
        <w:rPr>
          <w:lang w:val="en-AU"/>
        </w:rPr>
      </w:pPr>
      <w:bookmarkStart w:id="153" w:name="_Ref114609258"/>
      <w:r w:rsidRPr="00DB7368">
        <w:rPr>
          <w:lang w:val="en-AU"/>
        </w:rPr>
        <w:t xml:space="preserve">Table </w:t>
      </w:r>
      <w:r w:rsidRPr="00DB7368">
        <w:rPr>
          <w:lang w:val="en-AU"/>
        </w:rPr>
        <w:fldChar w:fldCharType="begin"/>
      </w:r>
      <w:r w:rsidRPr="00DB7368">
        <w:rPr>
          <w:lang w:val="en-AU"/>
        </w:rPr>
        <w:instrText xml:space="preserve"> SEQ Table \* ARABIC </w:instrText>
      </w:r>
      <w:r w:rsidRPr="00DB7368">
        <w:rPr>
          <w:lang w:val="en-AU"/>
        </w:rPr>
        <w:fldChar w:fldCharType="separate"/>
      </w:r>
      <w:r w:rsidR="00AE6F3A">
        <w:rPr>
          <w:noProof/>
          <w:lang w:val="en-AU"/>
        </w:rPr>
        <w:t>18</w:t>
      </w:r>
      <w:r w:rsidRPr="00DB7368">
        <w:rPr>
          <w:lang w:val="en-AU"/>
        </w:rPr>
        <w:fldChar w:fldCharType="end"/>
      </w:r>
      <w:bookmarkEnd w:id="153"/>
      <w:r w:rsidRPr="00DB7368">
        <w:rPr>
          <w:lang w:val="en-AU"/>
        </w:rPr>
        <w:tab/>
        <w:t xml:space="preserve">Itemised </w:t>
      </w:r>
      <w:r>
        <w:rPr>
          <w:lang w:val="en-AU"/>
        </w:rPr>
        <w:t>medical services and healthcare resources with</w:t>
      </w:r>
      <w:r w:rsidR="009D6FF2">
        <w:rPr>
          <w:lang w:val="en-AU"/>
        </w:rPr>
        <w:t xml:space="preserve"> </w:t>
      </w:r>
      <w:r>
        <w:rPr>
          <w:lang w:val="en-AU"/>
        </w:rPr>
        <w:t>costs</w:t>
      </w:r>
    </w:p>
    <w:tbl>
      <w:tblPr>
        <w:tblStyle w:val="TableGrid"/>
        <w:tblW w:w="5016" w:type="pct"/>
        <w:tblLayout w:type="fixed"/>
        <w:tblLook w:val="04A0" w:firstRow="1" w:lastRow="0" w:firstColumn="1" w:lastColumn="0" w:noHBand="0" w:noVBand="1"/>
      </w:tblPr>
      <w:tblGrid>
        <w:gridCol w:w="2267"/>
        <w:gridCol w:w="1199"/>
        <w:gridCol w:w="946"/>
        <w:gridCol w:w="991"/>
        <w:gridCol w:w="3642"/>
      </w:tblGrid>
      <w:tr w:rsidR="005222AA" w:rsidRPr="00DB7368" w14:paraId="2B641963" w14:textId="77777777" w:rsidTr="009A3F9E">
        <w:trPr>
          <w:tblHeader/>
        </w:trPr>
        <w:tc>
          <w:tcPr>
            <w:tcW w:w="1253" w:type="pct"/>
            <w:tcBorders>
              <w:bottom w:val="single" w:sz="4" w:space="0" w:color="auto"/>
            </w:tcBorders>
            <w:shd w:val="clear" w:color="auto" w:fill="D9D9D9" w:themeFill="background1" w:themeFillShade="D9"/>
          </w:tcPr>
          <w:p w14:paraId="3CA4AA1C" w14:textId="77777777" w:rsidR="005222AA" w:rsidRPr="00DB7368" w:rsidRDefault="005222AA" w:rsidP="00B11817">
            <w:pPr>
              <w:pStyle w:val="TableText0"/>
              <w:rPr>
                <w:b/>
                <w:lang w:val="en-AU"/>
              </w:rPr>
            </w:pPr>
            <w:r w:rsidRPr="00DB7368">
              <w:rPr>
                <w:b/>
                <w:lang w:val="en-AU"/>
              </w:rPr>
              <w:t xml:space="preserve">Service item </w:t>
            </w:r>
          </w:p>
        </w:tc>
        <w:tc>
          <w:tcPr>
            <w:tcW w:w="663" w:type="pct"/>
            <w:tcBorders>
              <w:bottom w:val="single" w:sz="4" w:space="0" w:color="auto"/>
            </w:tcBorders>
            <w:shd w:val="clear" w:color="auto" w:fill="D9D9D9" w:themeFill="background1" w:themeFillShade="D9"/>
          </w:tcPr>
          <w:p w14:paraId="141EC014" w14:textId="77777777" w:rsidR="005222AA" w:rsidRPr="00DB7368" w:rsidRDefault="005222AA" w:rsidP="00B11817">
            <w:pPr>
              <w:pStyle w:val="TableText0"/>
              <w:rPr>
                <w:b/>
                <w:lang w:val="en-AU"/>
              </w:rPr>
            </w:pPr>
            <w:r w:rsidRPr="00DB7368">
              <w:rPr>
                <w:b/>
                <w:lang w:val="en-AU"/>
              </w:rPr>
              <w:t>Service payer</w:t>
            </w:r>
          </w:p>
        </w:tc>
        <w:tc>
          <w:tcPr>
            <w:tcW w:w="523" w:type="pct"/>
            <w:tcBorders>
              <w:bottom w:val="single" w:sz="4" w:space="0" w:color="auto"/>
            </w:tcBorders>
            <w:shd w:val="clear" w:color="auto" w:fill="D9D9D9" w:themeFill="background1" w:themeFillShade="D9"/>
          </w:tcPr>
          <w:p w14:paraId="7ABB72D0" w14:textId="77777777" w:rsidR="005222AA" w:rsidRPr="00DB7368" w:rsidRDefault="005222AA" w:rsidP="00B11817">
            <w:pPr>
              <w:pStyle w:val="TableText0"/>
              <w:rPr>
                <w:b/>
                <w:lang w:val="en-AU"/>
              </w:rPr>
            </w:pPr>
            <w:r w:rsidRPr="00DB7368">
              <w:rPr>
                <w:b/>
                <w:lang w:val="en-AU"/>
              </w:rPr>
              <w:t>Service cost</w:t>
            </w:r>
          </w:p>
        </w:tc>
        <w:tc>
          <w:tcPr>
            <w:tcW w:w="548" w:type="pct"/>
            <w:tcBorders>
              <w:bottom w:val="single" w:sz="4" w:space="0" w:color="auto"/>
            </w:tcBorders>
            <w:shd w:val="clear" w:color="auto" w:fill="D9D9D9" w:themeFill="background1" w:themeFillShade="D9"/>
          </w:tcPr>
          <w:p w14:paraId="04309492" w14:textId="77777777" w:rsidR="005222AA" w:rsidRPr="00DB7368" w:rsidRDefault="005222AA" w:rsidP="00B11817">
            <w:pPr>
              <w:pStyle w:val="TableText0"/>
              <w:rPr>
                <w:b/>
                <w:lang w:val="en-AU"/>
              </w:rPr>
            </w:pPr>
            <w:r w:rsidRPr="00DB7368">
              <w:rPr>
                <w:b/>
                <w:lang w:val="en-AU"/>
              </w:rPr>
              <w:t>Service utilisation</w:t>
            </w:r>
          </w:p>
        </w:tc>
        <w:tc>
          <w:tcPr>
            <w:tcW w:w="2013" w:type="pct"/>
            <w:tcBorders>
              <w:bottom w:val="single" w:sz="4" w:space="0" w:color="auto"/>
            </w:tcBorders>
            <w:shd w:val="clear" w:color="auto" w:fill="D9D9D9" w:themeFill="background1" w:themeFillShade="D9"/>
          </w:tcPr>
          <w:p w14:paraId="56C05405" w14:textId="77777777" w:rsidR="005222AA" w:rsidRPr="00DB7368" w:rsidRDefault="005222AA" w:rsidP="00B11817">
            <w:pPr>
              <w:pStyle w:val="TableText0"/>
              <w:rPr>
                <w:b/>
                <w:lang w:val="en-AU"/>
              </w:rPr>
            </w:pPr>
            <w:r w:rsidRPr="00DB7368">
              <w:rPr>
                <w:b/>
                <w:lang w:val="en-AU"/>
              </w:rPr>
              <w:t>Service content and rationalisation</w:t>
            </w:r>
          </w:p>
        </w:tc>
      </w:tr>
      <w:tr w:rsidR="0024054D" w:rsidRPr="00DB7368" w14:paraId="7A3E53B0" w14:textId="77777777" w:rsidTr="009A3F9E">
        <w:tc>
          <w:tcPr>
            <w:tcW w:w="1253" w:type="pct"/>
            <w:tcBorders>
              <w:right w:val="nil"/>
            </w:tcBorders>
          </w:tcPr>
          <w:p w14:paraId="2D3EA69F" w14:textId="1F31B775" w:rsidR="0024054D" w:rsidRPr="00491B8C" w:rsidRDefault="0024054D" w:rsidP="00B11817">
            <w:pPr>
              <w:pStyle w:val="TableText0"/>
            </w:pPr>
            <w:r w:rsidRPr="001E6271">
              <w:rPr>
                <w:b/>
              </w:rPr>
              <w:t>Surgical services</w:t>
            </w:r>
          </w:p>
        </w:tc>
        <w:tc>
          <w:tcPr>
            <w:tcW w:w="663" w:type="pct"/>
            <w:tcBorders>
              <w:left w:val="nil"/>
              <w:right w:val="nil"/>
            </w:tcBorders>
          </w:tcPr>
          <w:p w14:paraId="578AF528" w14:textId="77777777" w:rsidR="0024054D" w:rsidRDefault="0024054D" w:rsidP="00B11817">
            <w:pPr>
              <w:pStyle w:val="TableText0"/>
              <w:rPr>
                <w:lang w:val="en-AU"/>
              </w:rPr>
            </w:pPr>
          </w:p>
        </w:tc>
        <w:tc>
          <w:tcPr>
            <w:tcW w:w="523" w:type="pct"/>
            <w:tcBorders>
              <w:left w:val="nil"/>
              <w:right w:val="nil"/>
            </w:tcBorders>
          </w:tcPr>
          <w:p w14:paraId="08EBDFBE" w14:textId="77777777" w:rsidR="0024054D" w:rsidRPr="008F3127" w:rsidRDefault="0024054D" w:rsidP="00B11817">
            <w:pPr>
              <w:pStyle w:val="TableText0"/>
            </w:pPr>
          </w:p>
        </w:tc>
        <w:tc>
          <w:tcPr>
            <w:tcW w:w="548" w:type="pct"/>
            <w:tcBorders>
              <w:left w:val="nil"/>
              <w:right w:val="nil"/>
            </w:tcBorders>
          </w:tcPr>
          <w:p w14:paraId="5BF33831" w14:textId="77777777" w:rsidR="0024054D" w:rsidRPr="00DA58A5" w:rsidRDefault="0024054D" w:rsidP="00B11817">
            <w:pPr>
              <w:pStyle w:val="TableText0"/>
            </w:pPr>
          </w:p>
        </w:tc>
        <w:tc>
          <w:tcPr>
            <w:tcW w:w="2013" w:type="pct"/>
            <w:tcBorders>
              <w:left w:val="nil"/>
            </w:tcBorders>
          </w:tcPr>
          <w:p w14:paraId="1CBF842C" w14:textId="77777777" w:rsidR="0024054D" w:rsidRDefault="0024054D" w:rsidP="00B11817">
            <w:pPr>
              <w:pStyle w:val="TableText0"/>
              <w:rPr>
                <w:lang w:val="en-AU"/>
              </w:rPr>
            </w:pPr>
          </w:p>
        </w:tc>
      </w:tr>
      <w:tr w:rsidR="0024054D" w:rsidRPr="00DB7368" w14:paraId="018C457A" w14:textId="77777777" w:rsidTr="0024054D">
        <w:tc>
          <w:tcPr>
            <w:tcW w:w="1253" w:type="pct"/>
          </w:tcPr>
          <w:p w14:paraId="7FA7C478" w14:textId="485364D3" w:rsidR="0024054D" w:rsidRPr="00491B8C" w:rsidRDefault="0024054D" w:rsidP="00B11817">
            <w:pPr>
              <w:pStyle w:val="TableText0"/>
            </w:pPr>
            <w:r w:rsidRPr="007317E8">
              <w:rPr>
                <w:b/>
              </w:rPr>
              <w:t>Targeted MBS Items</w:t>
            </w:r>
          </w:p>
        </w:tc>
        <w:tc>
          <w:tcPr>
            <w:tcW w:w="663" w:type="pct"/>
          </w:tcPr>
          <w:p w14:paraId="62292D52" w14:textId="77777777" w:rsidR="0024054D" w:rsidRDefault="0024054D" w:rsidP="00B11817">
            <w:pPr>
              <w:pStyle w:val="TableText0"/>
              <w:rPr>
                <w:lang w:val="en-AU"/>
              </w:rPr>
            </w:pPr>
          </w:p>
        </w:tc>
        <w:tc>
          <w:tcPr>
            <w:tcW w:w="523" w:type="pct"/>
          </w:tcPr>
          <w:p w14:paraId="60BC9B32" w14:textId="77777777" w:rsidR="0024054D" w:rsidRPr="008F3127" w:rsidRDefault="0024054D" w:rsidP="00B11817">
            <w:pPr>
              <w:pStyle w:val="TableText0"/>
            </w:pPr>
          </w:p>
        </w:tc>
        <w:tc>
          <w:tcPr>
            <w:tcW w:w="548" w:type="pct"/>
          </w:tcPr>
          <w:p w14:paraId="3E9AC965" w14:textId="77777777" w:rsidR="0024054D" w:rsidRPr="00DA58A5" w:rsidRDefault="0024054D" w:rsidP="00B11817">
            <w:pPr>
              <w:pStyle w:val="TableText0"/>
            </w:pPr>
          </w:p>
        </w:tc>
        <w:tc>
          <w:tcPr>
            <w:tcW w:w="2013" w:type="pct"/>
          </w:tcPr>
          <w:p w14:paraId="532D07AC" w14:textId="77777777" w:rsidR="0024054D" w:rsidRDefault="0024054D" w:rsidP="00B11817">
            <w:pPr>
              <w:pStyle w:val="TableText0"/>
              <w:rPr>
                <w:lang w:val="en-AU"/>
              </w:rPr>
            </w:pPr>
          </w:p>
        </w:tc>
      </w:tr>
      <w:tr w:rsidR="005222AA" w:rsidRPr="00DB7368" w14:paraId="3AF7A148" w14:textId="77777777" w:rsidTr="0024054D">
        <w:tc>
          <w:tcPr>
            <w:tcW w:w="1253" w:type="pct"/>
          </w:tcPr>
          <w:p w14:paraId="403DE405" w14:textId="77777777" w:rsidR="005222AA" w:rsidRPr="00DB7368" w:rsidRDefault="005222AA" w:rsidP="00B11817">
            <w:pPr>
              <w:pStyle w:val="TableText0"/>
              <w:rPr>
                <w:lang w:val="en-AU"/>
              </w:rPr>
            </w:pPr>
            <w:r w:rsidRPr="00491B8C">
              <w:t>MBS 48951</w:t>
            </w:r>
          </w:p>
        </w:tc>
        <w:tc>
          <w:tcPr>
            <w:tcW w:w="663" w:type="pct"/>
          </w:tcPr>
          <w:p w14:paraId="21616497" w14:textId="77777777" w:rsidR="005222AA" w:rsidRPr="00DB7368" w:rsidRDefault="005222AA" w:rsidP="00B11817">
            <w:pPr>
              <w:pStyle w:val="TableText0"/>
              <w:rPr>
                <w:lang w:val="en-AU"/>
              </w:rPr>
            </w:pPr>
            <w:r>
              <w:rPr>
                <w:lang w:val="en-AU"/>
              </w:rPr>
              <w:t>MBS</w:t>
            </w:r>
          </w:p>
        </w:tc>
        <w:tc>
          <w:tcPr>
            <w:tcW w:w="523" w:type="pct"/>
          </w:tcPr>
          <w:p w14:paraId="305CC75A" w14:textId="77777777" w:rsidR="005222AA" w:rsidRPr="00DB7368" w:rsidRDefault="005222AA" w:rsidP="00B11817">
            <w:pPr>
              <w:pStyle w:val="TableText0"/>
              <w:rPr>
                <w:lang w:val="en-AU"/>
              </w:rPr>
            </w:pPr>
            <w:r w:rsidRPr="008F3127">
              <w:t>$945.55</w:t>
            </w:r>
          </w:p>
        </w:tc>
        <w:tc>
          <w:tcPr>
            <w:tcW w:w="548" w:type="pct"/>
          </w:tcPr>
          <w:p w14:paraId="7258A102" w14:textId="77777777" w:rsidR="005222AA" w:rsidRPr="00DB7368" w:rsidRDefault="005222AA" w:rsidP="00B11817">
            <w:pPr>
              <w:pStyle w:val="TableText0"/>
              <w:rPr>
                <w:lang w:val="en-AU"/>
              </w:rPr>
            </w:pPr>
            <w:r w:rsidRPr="00DA58A5">
              <w:t>100.00%</w:t>
            </w:r>
          </w:p>
        </w:tc>
        <w:tc>
          <w:tcPr>
            <w:tcW w:w="2013" w:type="pct"/>
          </w:tcPr>
          <w:p w14:paraId="4D25B759" w14:textId="2BE5B161" w:rsidR="005222AA" w:rsidRPr="00DB7368" w:rsidRDefault="005222AA" w:rsidP="00B11817">
            <w:pPr>
              <w:pStyle w:val="TableText0"/>
              <w:rPr>
                <w:lang w:val="en-AU"/>
              </w:rPr>
            </w:pPr>
            <w:r>
              <w:rPr>
                <w:lang w:val="en-AU"/>
              </w:rPr>
              <w:t>SAD surgery</w:t>
            </w:r>
          </w:p>
        </w:tc>
      </w:tr>
      <w:tr w:rsidR="005222AA" w:rsidRPr="00DB7368" w14:paraId="30424B07" w14:textId="77777777" w:rsidTr="0024054D">
        <w:tc>
          <w:tcPr>
            <w:tcW w:w="1253" w:type="pct"/>
            <w:tcBorders>
              <w:bottom w:val="single" w:sz="4" w:space="0" w:color="auto"/>
            </w:tcBorders>
          </w:tcPr>
          <w:p w14:paraId="48F319BA" w14:textId="77777777" w:rsidR="005222AA" w:rsidRPr="00DB7368" w:rsidRDefault="005222AA" w:rsidP="00B11817">
            <w:pPr>
              <w:pStyle w:val="TableText0"/>
              <w:rPr>
                <w:lang w:val="en-AU"/>
              </w:rPr>
            </w:pPr>
            <w:r w:rsidRPr="00491B8C">
              <w:t>Hospital admission cost</w:t>
            </w:r>
          </w:p>
        </w:tc>
        <w:tc>
          <w:tcPr>
            <w:tcW w:w="663" w:type="pct"/>
            <w:tcBorders>
              <w:bottom w:val="single" w:sz="4" w:space="0" w:color="auto"/>
            </w:tcBorders>
          </w:tcPr>
          <w:p w14:paraId="312ED4DB" w14:textId="56088EEB" w:rsidR="005222AA" w:rsidRPr="00DB7368" w:rsidRDefault="009D34BC" w:rsidP="00B11817">
            <w:pPr>
              <w:pStyle w:val="TableText0"/>
              <w:rPr>
                <w:lang w:val="en-AU"/>
              </w:rPr>
            </w:pPr>
            <w:r>
              <w:rPr>
                <w:lang w:val="en-AU"/>
              </w:rPr>
              <w:t>Patient / PHI*</w:t>
            </w:r>
          </w:p>
        </w:tc>
        <w:tc>
          <w:tcPr>
            <w:tcW w:w="523" w:type="pct"/>
            <w:tcBorders>
              <w:bottom w:val="single" w:sz="4" w:space="0" w:color="auto"/>
            </w:tcBorders>
          </w:tcPr>
          <w:p w14:paraId="6CA898B1" w14:textId="77777777" w:rsidR="005222AA" w:rsidRPr="00DB7368" w:rsidRDefault="005222AA" w:rsidP="00B11817">
            <w:pPr>
              <w:pStyle w:val="TableText0"/>
              <w:rPr>
                <w:lang w:val="en-AU"/>
              </w:rPr>
            </w:pPr>
            <w:r w:rsidRPr="008F3127">
              <w:t>$5,797.00</w:t>
            </w:r>
          </w:p>
        </w:tc>
        <w:tc>
          <w:tcPr>
            <w:tcW w:w="548" w:type="pct"/>
            <w:tcBorders>
              <w:bottom w:val="single" w:sz="4" w:space="0" w:color="auto"/>
            </w:tcBorders>
          </w:tcPr>
          <w:p w14:paraId="1AF6B4EA" w14:textId="4C82558D" w:rsidR="005222AA" w:rsidRPr="00DB7368" w:rsidRDefault="005222AA" w:rsidP="00B11817">
            <w:pPr>
              <w:pStyle w:val="TableText0"/>
              <w:rPr>
                <w:lang w:val="en-AU"/>
              </w:rPr>
            </w:pPr>
            <w:r w:rsidRPr="00DA58A5">
              <w:t>73.62%</w:t>
            </w:r>
          </w:p>
        </w:tc>
        <w:tc>
          <w:tcPr>
            <w:tcW w:w="2013" w:type="pct"/>
            <w:tcBorders>
              <w:bottom w:val="single" w:sz="4" w:space="0" w:color="auto"/>
            </w:tcBorders>
          </w:tcPr>
          <w:p w14:paraId="05873D2B" w14:textId="19709982" w:rsidR="005222AA" w:rsidRPr="00DB7368" w:rsidRDefault="005222AA" w:rsidP="00B11817">
            <w:pPr>
              <w:pStyle w:val="TableText0"/>
              <w:rPr>
                <w:lang w:val="en-AU"/>
              </w:rPr>
            </w:pPr>
            <w:r w:rsidRPr="00FC72D4">
              <w:rPr>
                <w:lang w:val="en-AU"/>
              </w:rPr>
              <w:t>Hospital admission cost</w:t>
            </w:r>
            <w:r>
              <w:rPr>
                <w:lang w:val="en-AU"/>
              </w:rPr>
              <w:t xml:space="preserve"> for the main SAD surgery</w:t>
            </w:r>
            <w:r w:rsidR="00776AB9">
              <w:rPr>
                <w:lang w:val="en-AU"/>
              </w:rPr>
              <w:t xml:space="preserve"> </w:t>
            </w:r>
            <w:r w:rsidR="00DD067C">
              <w:rPr>
                <w:lang w:val="en-AU"/>
              </w:rPr>
              <w:fldChar w:fldCharType="begin"/>
            </w:r>
            <w:r w:rsidR="00DD067C">
              <w:rPr>
                <w:lang w:val="en-AU"/>
              </w:rPr>
              <w:instrText xml:space="preserve"> ADDIN EN.CITE &lt;EndNote&gt;&lt;Cite&gt;&lt;Author&gt;IHACPA&lt;/Author&gt;&lt;Year&gt;2022&lt;/Year&gt;&lt;RecNum&gt;224&lt;/RecNum&gt;&lt;DisplayText&gt;(IHACPA, 2022)&lt;/DisplayText&gt;&lt;record&gt;&lt;rec-number&gt;224&lt;/rec-number&gt;&lt;foreign-keys&gt;&lt;key app="EN" db-id="xta2sr9aczsef5epf29vfar3wwzwxrwpdwrx" timestamp="1667192077"&gt;224&lt;/key&gt;&lt;/foreign-keys&gt;&lt;ref-type name="Web Page"&gt;12&lt;/ref-type&gt;&lt;contributors&gt;&lt;authors&gt;&lt;author&gt;IHACPA&lt;/author&gt;&lt;/authors&gt;&lt;/contributors&gt;&lt;titles&gt;&lt;title&gt;National Efficient Price Determination 2022–23&lt;/title&gt;&lt;/titles&gt;&lt;volume&gt;2022&lt;/volume&gt;&lt;number&gt;31 Oct 2022&lt;/number&gt;&lt;dates&gt;&lt;year&gt;2022&lt;/year&gt;&lt;/dates&gt;&lt;publisher&gt;Independent Health and Aged Care Pricing Authority&lt;/publisher&gt;&lt;urls&gt;&lt;related-urls&gt;&lt;url&gt;https://www.ihacpa.gov.au/resources/national-efficient-price-determination-2022-23&lt;/url&gt;&lt;/related-urls&gt;&lt;/urls&gt;&lt;/record&gt;&lt;/Cite&gt;&lt;/EndNote&gt;</w:instrText>
            </w:r>
            <w:r w:rsidR="00DD067C">
              <w:rPr>
                <w:lang w:val="en-AU"/>
              </w:rPr>
              <w:fldChar w:fldCharType="separate"/>
            </w:r>
            <w:r w:rsidR="00DD067C">
              <w:rPr>
                <w:noProof/>
                <w:lang w:val="en-AU"/>
              </w:rPr>
              <w:t>(IHACPA, 2022)</w:t>
            </w:r>
            <w:r w:rsidR="00DD067C">
              <w:rPr>
                <w:lang w:val="en-AU"/>
              </w:rPr>
              <w:fldChar w:fldCharType="end"/>
            </w:r>
          </w:p>
        </w:tc>
      </w:tr>
      <w:tr w:rsidR="0024054D" w:rsidRPr="00DB7368" w14:paraId="56174CAB" w14:textId="77777777" w:rsidTr="0024054D">
        <w:tc>
          <w:tcPr>
            <w:tcW w:w="1253" w:type="pct"/>
            <w:tcBorders>
              <w:bottom w:val="single" w:sz="4" w:space="0" w:color="auto"/>
            </w:tcBorders>
          </w:tcPr>
          <w:p w14:paraId="768FA281" w14:textId="698FA953" w:rsidR="0024054D" w:rsidRPr="00491B8C" w:rsidRDefault="0024054D" w:rsidP="00B11817">
            <w:pPr>
              <w:pStyle w:val="TableText0"/>
            </w:pPr>
            <w:r w:rsidRPr="001E6271">
              <w:rPr>
                <w:b/>
              </w:rPr>
              <w:t>Medical services</w:t>
            </w:r>
          </w:p>
        </w:tc>
        <w:tc>
          <w:tcPr>
            <w:tcW w:w="663" w:type="pct"/>
            <w:tcBorders>
              <w:bottom w:val="single" w:sz="4" w:space="0" w:color="auto"/>
            </w:tcBorders>
          </w:tcPr>
          <w:p w14:paraId="7F5A2F10" w14:textId="77777777" w:rsidR="0024054D" w:rsidRDefault="0024054D" w:rsidP="00B11817">
            <w:pPr>
              <w:pStyle w:val="TableText0"/>
              <w:rPr>
                <w:lang w:val="en-AU"/>
              </w:rPr>
            </w:pPr>
          </w:p>
        </w:tc>
        <w:tc>
          <w:tcPr>
            <w:tcW w:w="523" w:type="pct"/>
            <w:tcBorders>
              <w:bottom w:val="single" w:sz="4" w:space="0" w:color="auto"/>
            </w:tcBorders>
          </w:tcPr>
          <w:p w14:paraId="41CC70EC" w14:textId="77777777" w:rsidR="0024054D" w:rsidRPr="008F3127" w:rsidRDefault="0024054D" w:rsidP="00B11817">
            <w:pPr>
              <w:pStyle w:val="TableText0"/>
            </w:pPr>
          </w:p>
        </w:tc>
        <w:tc>
          <w:tcPr>
            <w:tcW w:w="548" w:type="pct"/>
            <w:tcBorders>
              <w:bottom w:val="single" w:sz="4" w:space="0" w:color="auto"/>
            </w:tcBorders>
          </w:tcPr>
          <w:p w14:paraId="5B14EE2A" w14:textId="77777777" w:rsidR="0024054D" w:rsidRPr="00DA58A5" w:rsidRDefault="0024054D" w:rsidP="00B11817">
            <w:pPr>
              <w:pStyle w:val="TableText0"/>
            </w:pPr>
          </w:p>
        </w:tc>
        <w:tc>
          <w:tcPr>
            <w:tcW w:w="2013" w:type="pct"/>
            <w:tcBorders>
              <w:bottom w:val="single" w:sz="4" w:space="0" w:color="auto"/>
            </w:tcBorders>
          </w:tcPr>
          <w:p w14:paraId="4D01B8B1" w14:textId="77777777" w:rsidR="0024054D" w:rsidRPr="00FC72D4" w:rsidRDefault="0024054D" w:rsidP="00B11817">
            <w:pPr>
              <w:pStyle w:val="TableText0"/>
              <w:rPr>
                <w:lang w:val="en-AU"/>
              </w:rPr>
            </w:pPr>
          </w:p>
        </w:tc>
      </w:tr>
      <w:tr w:rsidR="0024054D" w:rsidRPr="00DB7368" w14:paraId="1158659F" w14:textId="77777777" w:rsidTr="0024054D">
        <w:tc>
          <w:tcPr>
            <w:tcW w:w="1253" w:type="pct"/>
            <w:tcBorders>
              <w:bottom w:val="single" w:sz="4" w:space="0" w:color="auto"/>
            </w:tcBorders>
          </w:tcPr>
          <w:p w14:paraId="4FA01AC8" w14:textId="5A0F5734" w:rsidR="0024054D" w:rsidRPr="00491B8C" w:rsidRDefault="0024054D" w:rsidP="00B11817">
            <w:pPr>
              <w:pStyle w:val="TableText0"/>
            </w:pPr>
            <w:r w:rsidRPr="007317E8">
              <w:rPr>
                <w:b/>
              </w:rPr>
              <w:t>Surgery related</w:t>
            </w:r>
          </w:p>
        </w:tc>
        <w:tc>
          <w:tcPr>
            <w:tcW w:w="663" w:type="pct"/>
            <w:tcBorders>
              <w:bottom w:val="single" w:sz="4" w:space="0" w:color="auto"/>
            </w:tcBorders>
          </w:tcPr>
          <w:p w14:paraId="4C305BF3" w14:textId="77777777" w:rsidR="0024054D" w:rsidRDefault="0024054D" w:rsidP="00B11817">
            <w:pPr>
              <w:pStyle w:val="TableText0"/>
              <w:rPr>
                <w:lang w:val="en-AU"/>
              </w:rPr>
            </w:pPr>
          </w:p>
        </w:tc>
        <w:tc>
          <w:tcPr>
            <w:tcW w:w="523" w:type="pct"/>
            <w:tcBorders>
              <w:bottom w:val="single" w:sz="4" w:space="0" w:color="auto"/>
            </w:tcBorders>
          </w:tcPr>
          <w:p w14:paraId="76444554" w14:textId="77777777" w:rsidR="0024054D" w:rsidRPr="008F3127" w:rsidRDefault="0024054D" w:rsidP="00B11817">
            <w:pPr>
              <w:pStyle w:val="TableText0"/>
            </w:pPr>
          </w:p>
        </w:tc>
        <w:tc>
          <w:tcPr>
            <w:tcW w:w="548" w:type="pct"/>
            <w:tcBorders>
              <w:bottom w:val="single" w:sz="4" w:space="0" w:color="auto"/>
            </w:tcBorders>
          </w:tcPr>
          <w:p w14:paraId="34248F5E" w14:textId="77777777" w:rsidR="0024054D" w:rsidRPr="00DA58A5" w:rsidRDefault="0024054D" w:rsidP="00B11817">
            <w:pPr>
              <w:pStyle w:val="TableText0"/>
            </w:pPr>
          </w:p>
        </w:tc>
        <w:tc>
          <w:tcPr>
            <w:tcW w:w="2013" w:type="pct"/>
            <w:tcBorders>
              <w:bottom w:val="single" w:sz="4" w:space="0" w:color="auto"/>
            </w:tcBorders>
          </w:tcPr>
          <w:p w14:paraId="799CD9B1" w14:textId="77777777" w:rsidR="0024054D" w:rsidRPr="00FC72D4" w:rsidRDefault="0024054D" w:rsidP="00B11817">
            <w:pPr>
              <w:pStyle w:val="TableText0"/>
              <w:rPr>
                <w:lang w:val="en-AU"/>
              </w:rPr>
            </w:pPr>
          </w:p>
        </w:tc>
      </w:tr>
      <w:tr w:rsidR="005222AA" w:rsidRPr="00DB7368" w14:paraId="0E95CCD8" w14:textId="77777777" w:rsidTr="0024054D">
        <w:tc>
          <w:tcPr>
            <w:tcW w:w="1253" w:type="pct"/>
          </w:tcPr>
          <w:p w14:paraId="11B5E6FD" w14:textId="77777777" w:rsidR="005222AA" w:rsidRPr="00DB7368" w:rsidRDefault="005222AA" w:rsidP="00B11817">
            <w:pPr>
              <w:pStyle w:val="TableText0"/>
              <w:rPr>
                <w:lang w:val="en-AU"/>
              </w:rPr>
            </w:pPr>
            <w:r w:rsidRPr="00491B8C">
              <w:t>MBS 17610 </w:t>
            </w:r>
          </w:p>
        </w:tc>
        <w:tc>
          <w:tcPr>
            <w:tcW w:w="663" w:type="pct"/>
          </w:tcPr>
          <w:p w14:paraId="0A6B325C" w14:textId="77777777" w:rsidR="005222AA" w:rsidRPr="00DB7368" w:rsidRDefault="005222AA" w:rsidP="00B11817">
            <w:pPr>
              <w:pStyle w:val="TableText0"/>
              <w:rPr>
                <w:lang w:val="en-AU"/>
              </w:rPr>
            </w:pPr>
            <w:r w:rsidRPr="002E4C42">
              <w:rPr>
                <w:lang w:val="en-AU"/>
              </w:rPr>
              <w:t>MBS</w:t>
            </w:r>
          </w:p>
        </w:tc>
        <w:tc>
          <w:tcPr>
            <w:tcW w:w="523" w:type="pct"/>
          </w:tcPr>
          <w:p w14:paraId="4D779A9C" w14:textId="77777777" w:rsidR="005222AA" w:rsidRPr="00DB7368" w:rsidRDefault="005222AA" w:rsidP="00B11817">
            <w:pPr>
              <w:pStyle w:val="TableText0"/>
              <w:rPr>
                <w:lang w:val="en-AU"/>
              </w:rPr>
            </w:pPr>
            <w:r w:rsidRPr="008F3127">
              <w:t>$46.15</w:t>
            </w:r>
          </w:p>
        </w:tc>
        <w:tc>
          <w:tcPr>
            <w:tcW w:w="548" w:type="pct"/>
          </w:tcPr>
          <w:p w14:paraId="00732C71" w14:textId="77777777" w:rsidR="005222AA" w:rsidRPr="00DB7368" w:rsidRDefault="005222AA" w:rsidP="00B11817">
            <w:pPr>
              <w:pStyle w:val="TableText0"/>
              <w:rPr>
                <w:lang w:val="en-AU"/>
              </w:rPr>
            </w:pPr>
            <w:r w:rsidRPr="00DA58A5">
              <w:t>85.54%</w:t>
            </w:r>
          </w:p>
        </w:tc>
        <w:tc>
          <w:tcPr>
            <w:tcW w:w="2013" w:type="pct"/>
          </w:tcPr>
          <w:p w14:paraId="5D7C8F64" w14:textId="77777777" w:rsidR="005222AA" w:rsidRPr="00DB7368" w:rsidRDefault="005222AA" w:rsidP="00B11817">
            <w:pPr>
              <w:pStyle w:val="TableText0"/>
              <w:rPr>
                <w:lang w:val="en-AU"/>
              </w:rPr>
            </w:pPr>
            <w:r>
              <w:rPr>
                <w:lang w:val="en-AU"/>
              </w:rPr>
              <w:t>A</w:t>
            </w:r>
            <w:r w:rsidRPr="00CE7CCF">
              <w:rPr>
                <w:lang w:val="en-AU"/>
              </w:rPr>
              <w:t>naesthetic service</w:t>
            </w:r>
          </w:p>
        </w:tc>
      </w:tr>
      <w:tr w:rsidR="005222AA" w:rsidRPr="00DB7368" w14:paraId="67547015" w14:textId="77777777" w:rsidTr="0024054D">
        <w:tc>
          <w:tcPr>
            <w:tcW w:w="1253" w:type="pct"/>
          </w:tcPr>
          <w:p w14:paraId="23E02D6C" w14:textId="77777777" w:rsidR="005222AA" w:rsidRPr="00DB7368" w:rsidRDefault="005222AA" w:rsidP="00B11817">
            <w:pPr>
              <w:pStyle w:val="TableText0"/>
              <w:rPr>
                <w:lang w:val="en-AU"/>
              </w:rPr>
            </w:pPr>
            <w:r w:rsidRPr="00491B8C">
              <w:t>MBS 21622 </w:t>
            </w:r>
          </w:p>
        </w:tc>
        <w:tc>
          <w:tcPr>
            <w:tcW w:w="663" w:type="pct"/>
          </w:tcPr>
          <w:p w14:paraId="6A3B4F7D" w14:textId="77777777" w:rsidR="005222AA" w:rsidRPr="00DB7368" w:rsidRDefault="005222AA" w:rsidP="00B11817">
            <w:pPr>
              <w:pStyle w:val="TableText0"/>
              <w:rPr>
                <w:lang w:val="en-AU"/>
              </w:rPr>
            </w:pPr>
            <w:r w:rsidRPr="002E4C42">
              <w:rPr>
                <w:lang w:val="en-AU"/>
              </w:rPr>
              <w:t>MBS</w:t>
            </w:r>
          </w:p>
        </w:tc>
        <w:tc>
          <w:tcPr>
            <w:tcW w:w="523" w:type="pct"/>
          </w:tcPr>
          <w:p w14:paraId="006564A7" w14:textId="77777777" w:rsidR="005222AA" w:rsidRPr="00DB7368" w:rsidRDefault="005222AA" w:rsidP="00B11817">
            <w:pPr>
              <w:pStyle w:val="TableText0"/>
              <w:rPr>
                <w:lang w:val="en-AU"/>
              </w:rPr>
            </w:pPr>
            <w:r w:rsidRPr="008F3127">
              <w:t>$104.75</w:t>
            </w:r>
          </w:p>
        </w:tc>
        <w:tc>
          <w:tcPr>
            <w:tcW w:w="548" w:type="pct"/>
          </w:tcPr>
          <w:p w14:paraId="4CD2FFE8" w14:textId="77777777" w:rsidR="005222AA" w:rsidRPr="00DB7368" w:rsidRDefault="005222AA" w:rsidP="00B11817">
            <w:pPr>
              <w:pStyle w:val="TableText0"/>
              <w:rPr>
                <w:lang w:val="en-AU"/>
              </w:rPr>
            </w:pPr>
            <w:r w:rsidRPr="00DA58A5">
              <w:t>89.69%</w:t>
            </w:r>
          </w:p>
        </w:tc>
        <w:tc>
          <w:tcPr>
            <w:tcW w:w="2013" w:type="pct"/>
          </w:tcPr>
          <w:p w14:paraId="55B04BB0" w14:textId="77777777" w:rsidR="005222AA" w:rsidRPr="00DB7368" w:rsidRDefault="005222AA" w:rsidP="00B11817">
            <w:pPr>
              <w:pStyle w:val="TableText0"/>
              <w:rPr>
                <w:lang w:val="en-AU"/>
              </w:rPr>
            </w:pPr>
            <w:r w:rsidRPr="00CE7CCF">
              <w:rPr>
                <w:lang w:val="en-AU"/>
              </w:rPr>
              <w:t>Arthroscopic procedure</w:t>
            </w:r>
          </w:p>
        </w:tc>
      </w:tr>
      <w:tr w:rsidR="005222AA" w:rsidRPr="00DB7368" w14:paraId="733071C2" w14:textId="77777777" w:rsidTr="0024054D">
        <w:tc>
          <w:tcPr>
            <w:tcW w:w="1253" w:type="pct"/>
          </w:tcPr>
          <w:p w14:paraId="2D5CCAF8" w14:textId="77777777" w:rsidR="005222AA" w:rsidRPr="00DB7368" w:rsidRDefault="005222AA" w:rsidP="00B11817">
            <w:pPr>
              <w:pStyle w:val="TableText0"/>
              <w:rPr>
                <w:lang w:val="en-AU"/>
              </w:rPr>
            </w:pPr>
            <w:r w:rsidRPr="00491B8C">
              <w:t>MBS 22041 </w:t>
            </w:r>
          </w:p>
        </w:tc>
        <w:tc>
          <w:tcPr>
            <w:tcW w:w="663" w:type="pct"/>
          </w:tcPr>
          <w:p w14:paraId="5BE350CD" w14:textId="77777777" w:rsidR="005222AA" w:rsidRPr="00DB7368" w:rsidRDefault="005222AA" w:rsidP="00B11817">
            <w:pPr>
              <w:pStyle w:val="TableText0"/>
              <w:rPr>
                <w:lang w:val="en-AU"/>
              </w:rPr>
            </w:pPr>
            <w:r w:rsidRPr="002E4C42">
              <w:rPr>
                <w:lang w:val="en-AU"/>
              </w:rPr>
              <w:t>MBS</w:t>
            </w:r>
          </w:p>
        </w:tc>
        <w:tc>
          <w:tcPr>
            <w:tcW w:w="523" w:type="pct"/>
          </w:tcPr>
          <w:p w14:paraId="3A9FB7F7" w14:textId="77777777" w:rsidR="005222AA" w:rsidRPr="00DB7368" w:rsidRDefault="005222AA" w:rsidP="00B11817">
            <w:pPr>
              <w:pStyle w:val="TableText0"/>
              <w:rPr>
                <w:lang w:val="en-AU"/>
              </w:rPr>
            </w:pPr>
            <w:r w:rsidRPr="008F3127">
              <w:t>$41.90</w:t>
            </w:r>
          </w:p>
        </w:tc>
        <w:tc>
          <w:tcPr>
            <w:tcW w:w="548" w:type="pct"/>
          </w:tcPr>
          <w:p w14:paraId="1C61635D" w14:textId="77777777" w:rsidR="005222AA" w:rsidRPr="00DB7368" w:rsidRDefault="005222AA" w:rsidP="00B11817">
            <w:pPr>
              <w:pStyle w:val="TableText0"/>
              <w:rPr>
                <w:lang w:val="en-AU"/>
              </w:rPr>
            </w:pPr>
            <w:r w:rsidRPr="00DA58A5">
              <w:t>63.51%</w:t>
            </w:r>
          </w:p>
        </w:tc>
        <w:tc>
          <w:tcPr>
            <w:tcW w:w="2013" w:type="pct"/>
          </w:tcPr>
          <w:p w14:paraId="5F2D9816" w14:textId="77777777" w:rsidR="005222AA" w:rsidRPr="00DB7368" w:rsidRDefault="005222AA" w:rsidP="00B11817">
            <w:pPr>
              <w:pStyle w:val="TableText0"/>
              <w:rPr>
                <w:lang w:val="en-AU"/>
              </w:rPr>
            </w:pPr>
            <w:r w:rsidRPr="00CE7CCF">
              <w:rPr>
                <w:lang w:val="en-AU"/>
              </w:rPr>
              <w:t>Nerve block</w:t>
            </w:r>
          </w:p>
        </w:tc>
      </w:tr>
      <w:tr w:rsidR="005222AA" w:rsidRPr="00DB7368" w14:paraId="1701EB22" w14:textId="77777777" w:rsidTr="0024054D">
        <w:tc>
          <w:tcPr>
            <w:tcW w:w="1253" w:type="pct"/>
          </w:tcPr>
          <w:p w14:paraId="248923A7" w14:textId="77777777" w:rsidR="005222AA" w:rsidRPr="00DB7368" w:rsidRDefault="005222AA" w:rsidP="00B11817">
            <w:pPr>
              <w:pStyle w:val="TableText0"/>
              <w:rPr>
                <w:lang w:val="en-AU"/>
              </w:rPr>
            </w:pPr>
            <w:r w:rsidRPr="00491B8C">
              <w:t>MBS 22025 </w:t>
            </w:r>
          </w:p>
        </w:tc>
        <w:tc>
          <w:tcPr>
            <w:tcW w:w="663" w:type="pct"/>
          </w:tcPr>
          <w:p w14:paraId="3C298107" w14:textId="77777777" w:rsidR="005222AA" w:rsidRPr="00DB7368" w:rsidRDefault="005222AA" w:rsidP="00B11817">
            <w:pPr>
              <w:pStyle w:val="TableText0"/>
              <w:rPr>
                <w:lang w:val="en-AU"/>
              </w:rPr>
            </w:pPr>
            <w:r w:rsidRPr="002E4C42">
              <w:rPr>
                <w:lang w:val="en-AU"/>
              </w:rPr>
              <w:t>MBS</w:t>
            </w:r>
          </w:p>
        </w:tc>
        <w:tc>
          <w:tcPr>
            <w:tcW w:w="523" w:type="pct"/>
          </w:tcPr>
          <w:p w14:paraId="1F47CEB3" w14:textId="77777777" w:rsidR="005222AA" w:rsidRPr="00DB7368" w:rsidRDefault="005222AA" w:rsidP="00B11817">
            <w:pPr>
              <w:pStyle w:val="TableText0"/>
              <w:rPr>
                <w:lang w:val="en-AU"/>
              </w:rPr>
            </w:pPr>
            <w:r w:rsidRPr="008F3127">
              <w:t>$83.80</w:t>
            </w:r>
          </w:p>
        </w:tc>
        <w:tc>
          <w:tcPr>
            <w:tcW w:w="548" w:type="pct"/>
          </w:tcPr>
          <w:p w14:paraId="20D164BF" w14:textId="77777777" w:rsidR="005222AA" w:rsidRPr="00DB7368" w:rsidRDefault="005222AA" w:rsidP="00B11817">
            <w:pPr>
              <w:pStyle w:val="TableText0"/>
              <w:rPr>
                <w:lang w:val="en-AU"/>
              </w:rPr>
            </w:pPr>
            <w:r w:rsidRPr="00DA58A5">
              <w:t>23.62%</w:t>
            </w:r>
          </w:p>
        </w:tc>
        <w:tc>
          <w:tcPr>
            <w:tcW w:w="2013" w:type="pct"/>
          </w:tcPr>
          <w:p w14:paraId="1C12C450" w14:textId="77777777" w:rsidR="005222AA" w:rsidRPr="00DB7368" w:rsidRDefault="005222AA" w:rsidP="00B11817">
            <w:pPr>
              <w:pStyle w:val="TableText0"/>
              <w:rPr>
                <w:lang w:val="en-AU"/>
              </w:rPr>
            </w:pPr>
            <w:r w:rsidRPr="00CE7CCF">
              <w:rPr>
                <w:lang w:val="en-AU"/>
              </w:rPr>
              <w:t>Intra-arterial cannulation</w:t>
            </w:r>
          </w:p>
        </w:tc>
      </w:tr>
      <w:tr w:rsidR="005222AA" w:rsidRPr="00DB7368" w14:paraId="77868750" w14:textId="77777777" w:rsidTr="0024054D">
        <w:tc>
          <w:tcPr>
            <w:tcW w:w="1253" w:type="pct"/>
          </w:tcPr>
          <w:p w14:paraId="3FA6486D" w14:textId="77777777" w:rsidR="005222AA" w:rsidRPr="00DB7368" w:rsidRDefault="005222AA" w:rsidP="00B11817">
            <w:pPr>
              <w:pStyle w:val="TableText0"/>
              <w:rPr>
                <w:lang w:val="en-AU"/>
              </w:rPr>
            </w:pPr>
            <w:r w:rsidRPr="00491B8C">
              <w:t>MBS 22012 </w:t>
            </w:r>
          </w:p>
        </w:tc>
        <w:tc>
          <w:tcPr>
            <w:tcW w:w="663" w:type="pct"/>
          </w:tcPr>
          <w:p w14:paraId="6935459A" w14:textId="77777777" w:rsidR="005222AA" w:rsidRPr="00DB7368" w:rsidRDefault="005222AA" w:rsidP="00B11817">
            <w:pPr>
              <w:pStyle w:val="TableText0"/>
              <w:rPr>
                <w:lang w:val="en-AU"/>
              </w:rPr>
            </w:pPr>
            <w:r w:rsidRPr="002E4C42">
              <w:rPr>
                <w:lang w:val="en-AU"/>
              </w:rPr>
              <w:t>MBS</w:t>
            </w:r>
          </w:p>
        </w:tc>
        <w:tc>
          <w:tcPr>
            <w:tcW w:w="523" w:type="pct"/>
          </w:tcPr>
          <w:p w14:paraId="3BBC1424" w14:textId="77777777" w:rsidR="005222AA" w:rsidRPr="00DB7368" w:rsidRDefault="005222AA" w:rsidP="00B11817">
            <w:pPr>
              <w:pStyle w:val="TableText0"/>
              <w:rPr>
                <w:lang w:val="en-AU"/>
              </w:rPr>
            </w:pPr>
            <w:r w:rsidRPr="008F3127">
              <w:t>$62.85</w:t>
            </w:r>
          </w:p>
        </w:tc>
        <w:tc>
          <w:tcPr>
            <w:tcW w:w="548" w:type="pct"/>
          </w:tcPr>
          <w:p w14:paraId="395D71D6" w14:textId="77777777" w:rsidR="005222AA" w:rsidRPr="00DB7368" w:rsidRDefault="005222AA" w:rsidP="00B11817">
            <w:pPr>
              <w:pStyle w:val="TableText0"/>
              <w:rPr>
                <w:lang w:val="en-AU"/>
              </w:rPr>
            </w:pPr>
            <w:r w:rsidRPr="00DA58A5">
              <w:t>22.95%</w:t>
            </w:r>
          </w:p>
        </w:tc>
        <w:tc>
          <w:tcPr>
            <w:tcW w:w="2013" w:type="pct"/>
          </w:tcPr>
          <w:p w14:paraId="50E4E087" w14:textId="77777777" w:rsidR="005222AA" w:rsidRPr="00DB7368" w:rsidRDefault="005222AA" w:rsidP="00B11817">
            <w:pPr>
              <w:pStyle w:val="TableText0"/>
              <w:rPr>
                <w:lang w:val="en-AU"/>
              </w:rPr>
            </w:pPr>
            <w:r w:rsidRPr="00CE7CCF">
              <w:rPr>
                <w:lang w:val="en-AU"/>
              </w:rPr>
              <w:t>Cannula</w:t>
            </w:r>
          </w:p>
        </w:tc>
      </w:tr>
      <w:tr w:rsidR="005222AA" w:rsidRPr="00DB7368" w14:paraId="31930884" w14:textId="77777777" w:rsidTr="0024054D">
        <w:tc>
          <w:tcPr>
            <w:tcW w:w="1253" w:type="pct"/>
          </w:tcPr>
          <w:p w14:paraId="7F01F3F5" w14:textId="77777777" w:rsidR="005222AA" w:rsidRPr="00DB7368" w:rsidRDefault="005222AA" w:rsidP="00B11817">
            <w:pPr>
              <w:pStyle w:val="TableText0"/>
              <w:rPr>
                <w:lang w:val="en-AU"/>
              </w:rPr>
            </w:pPr>
            <w:r w:rsidRPr="00491B8C">
              <w:t>MBS 51303 </w:t>
            </w:r>
          </w:p>
        </w:tc>
        <w:tc>
          <w:tcPr>
            <w:tcW w:w="663" w:type="pct"/>
          </w:tcPr>
          <w:p w14:paraId="08F8ED6D" w14:textId="77777777" w:rsidR="005222AA" w:rsidRPr="00DB7368" w:rsidRDefault="005222AA" w:rsidP="00B11817">
            <w:pPr>
              <w:pStyle w:val="TableText0"/>
              <w:rPr>
                <w:lang w:val="en-AU"/>
              </w:rPr>
            </w:pPr>
            <w:r w:rsidRPr="002E4C42">
              <w:rPr>
                <w:lang w:val="en-AU"/>
              </w:rPr>
              <w:t>MBS</w:t>
            </w:r>
          </w:p>
        </w:tc>
        <w:tc>
          <w:tcPr>
            <w:tcW w:w="523" w:type="pct"/>
          </w:tcPr>
          <w:p w14:paraId="50B925F8" w14:textId="77777777" w:rsidR="005222AA" w:rsidRPr="00DB7368" w:rsidRDefault="005222AA" w:rsidP="00B11817">
            <w:pPr>
              <w:pStyle w:val="TableText0"/>
              <w:rPr>
                <w:lang w:val="en-AU"/>
              </w:rPr>
            </w:pPr>
            <w:r w:rsidRPr="008F3127">
              <w:t>$189.11</w:t>
            </w:r>
          </w:p>
        </w:tc>
        <w:tc>
          <w:tcPr>
            <w:tcW w:w="548" w:type="pct"/>
          </w:tcPr>
          <w:p w14:paraId="69F27DD9" w14:textId="77777777" w:rsidR="005222AA" w:rsidRPr="00DB7368" w:rsidRDefault="005222AA" w:rsidP="00B11817">
            <w:pPr>
              <w:pStyle w:val="TableText0"/>
              <w:rPr>
                <w:lang w:val="en-AU"/>
              </w:rPr>
            </w:pPr>
            <w:r w:rsidRPr="00DA58A5">
              <w:t>86.74%</w:t>
            </w:r>
          </w:p>
        </w:tc>
        <w:tc>
          <w:tcPr>
            <w:tcW w:w="2013" w:type="pct"/>
          </w:tcPr>
          <w:p w14:paraId="16D2D71C" w14:textId="77777777" w:rsidR="005222AA" w:rsidRPr="00DB7368" w:rsidRDefault="005222AA" w:rsidP="00B11817">
            <w:pPr>
              <w:pStyle w:val="TableText0"/>
              <w:rPr>
                <w:lang w:val="en-AU"/>
              </w:rPr>
            </w:pPr>
            <w:r w:rsidRPr="00CE7CCF">
              <w:rPr>
                <w:lang w:val="en-AU"/>
              </w:rPr>
              <w:t>Assistance at operation</w:t>
            </w:r>
          </w:p>
        </w:tc>
      </w:tr>
      <w:tr w:rsidR="0024054D" w:rsidRPr="00DB7368" w14:paraId="0D0B7A5D" w14:textId="77777777" w:rsidTr="0024054D">
        <w:tc>
          <w:tcPr>
            <w:tcW w:w="1253" w:type="pct"/>
          </w:tcPr>
          <w:p w14:paraId="35CCB12B" w14:textId="43E04466" w:rsidR="0024054D" w:rsidRPr="00491B8C" w:rsidRDefault="0024054D" w:rsidP="00B11817">
            <w:pPr>
              <w:pStyle w:val="TableText0"/>
            </w:pPr>
            <w:r w:rsidRPr="007317E8">
              <w:rPr>
                <w:b/>
              </w:rPr>
              <w:t>Injection related</w:t>
            </w:r>
          </w:p>
        </w:tc>
        <w:tc>
          <w:tcPr>
            <w:tcW w:w="663" w:type="pct"/>
          </w:tcPr>
          <w:p w14:paraId="08B5A0DB" w14:textId="77777777" w:rsidR="0024054D" w:rsidRPr="002E4C42" w:rsidRDefault="0024054D" w:rsidP="00B11817">
            <w:pPr>
              <w:pStyle w:val="TableText0"/>
              <w:rPr>
                <w:lang w:val="en-AU"/>
              </w:rPr>
            </w:pPr>
          </w:p>
        </w:tc>
        <w:tc>
          <w:tcPr>
            <w:tcW w:w="523" w:type="pct"/>
          </w:tcPr>
          <w:p w14:paraId="3AE8AA0E" w14:textId="77777777" w:rsidR="0024054D" w:rsidRPr="008F3127" w:rsidRDefault="0024054D" w:rsidP="00B11817">
            <w:pPr>
              <w:pStyle w:val="TableText0"/>
            </w:pPr>
          </w:p>
        </w:tc>
        <w:tc>
          <w:tcPr>
            <w:tcW w:w="548" w:type="pct"/>
          </w:tcPr>
          <w:p w14:paraId="0AD0B348" w14:textId="77777777" w:rsidR="0024054D" w:rsidRPr="00DA58A5" w:rsidRDefault="0024054D" w:rsidP="00B11817">
            <w:pPr>
              <w:pStyle w:val="TableText0"/>
            </w:pPr>
          </w:p>
        </w:tc>
        <w:tc>
          <w:tcPr>
            <w:tcW w:w="2013" w:type="pct"/>
          </w:tcPr>
          <w:p w14:paraId="037A7C9E" w14:textId="77777777" w:rsidR="0024054D" w:rsidRPr="00CE7CCF" w:rsidRDefault="0024054D" w:rsidP="00B11817">
            <w:pPr>
              <w:pStyle w:val="TableText0"/>
              <w:rPr>
                <w:lang w:val="en-AU"/>
              </w:rPr>
            </w:pPr>
          </w:p>
        </w:tc>
      </w:tr>
      <w:tr w:rsidR="005222AA" w:rsidRPr="00DB7368" w14:paraId="74ED6D4C" w14:textId="77777777" w:rsidTr="0024054D">
        <w:tc>
          <w:tcPr>
            <w:tcW w:w="1253" w:type="pct"/>
          </w:tcPr>
          <w:p w14:paraId="51ACD448" w14:textId="77777777" w:rsidR="005222AA" w:rsidRPr="00DB7368" w:rsidRDefault="005222AA" w:rsidP="00B11817">
            <w:pPr>
              <w:pStyle w:val="TableText0"/>
              <w:rPr>
                <w:lang w:val="en-AU"/>
              </w:rPr>
            </w:pPr>
            <w:r w:rsidRPr="00491B8C">
              <w:t>Corticosteroid injection</w:t>
            </w:r>
          </w:p>
        </w:tc>
        <w:tc>
          <w:tcPr>
            <w:tcW w:w="663" w:type="pct"/>
          </w:tcPr>
          <w:p w14:paraId="6E58B5B4" w14:textId="77777777" w:rsidR="005222AA" w:rsidRPr="00DB7368" w:rsidRDefault="005222AA" w:rsidP="00B11817">
            <w:pPr>
              <w:pStyle w:val="TableText0"/>
              <w:rPr>
                <w:lang w:val="en-AU"/>
              </w:rPr>
            </w:pPr>
            <w:r>
              <w:rPr>
                <w:lang w:val="en-AU"/>
              </w:rPr>
              <w:t>PBS</w:t>
            </w:r>
          </w:p>
        </w:tc>
        <w:tc>
          <w:tcPr>
            <w:tcW w:w="523" w:type="pct"/>
          </w:tcPr>
          <w:p w14:paraId="5C3FBBA4" w14:textId="77777777" w:rsidR="005222AA" w:rsidRPr="00DB7368" w:rsidRDefault="005222AA" w:rsidP="00B11817">
            <w:pPr>
              <w:pStyle w:val="TableText0"/>
              <w:rPr>
                <w:lang w:val="en-AU"/>
              </w:rPr>
            </w:pPr>
            <w:r w:rsidRPr="008F3127">
              <w:t>$28.30</w:t>
            </w:r>
          </w:p>
        </w:tc>
        <w:tc>
          <w:tcPr>
            <w:tcW w:w="548" w:type="pct"/>
          </w:tcPr>
          <w:p w14:paraId="140E6928" w14:textId="77777777" w:rsidR="005222AA" w:rsidRPr="00DB7368" w:rsidRDefault="005222AA" w:rsidP="00B11817">
            <w:pPr>
              <w:pStyle w:val="TableText0"/>
              <w:rPr>
                <w:lang w:val="en-AU"/>
              </w:rPr>
            </w:pPr>
            <w:r w:rsidRPr="00DA58A5">
              <w:t>100.00%</w:t>
            </w:r>
          </w:p>
        </w:tc>
        <w:tc>
          <w:tcPr>
            <w:tcW w:w="2013" w:type="pct"/>
          </w:tcPr>
          <w:p w14:paraId="07E4F090" w14:textId="77777777" w:rsidR="005222AA" w:rsidRPr="00DB7368" w:rsidRDefault="005222AA" w:rsidP="00B11817">
            <w:pPr>
              <w:pStyle w:val="TableText0"/>
              <w:rPr>
                <w:lang w:val="en-AU"/>
              </w:rPr>
            </w:pPr>
            <w:r w:rsidRPr="00491B8C">
              <w:t>Corticosteroid injection - 1</w:t>
            </w:r>
            <w:r w:rsidRPr="00C267A5">
              <w:rPr>
                <w:vertAlign w:val="superscript"/>
              </w:rPr>
              <w:t>st</w:t>
            </w:r>
            <w:r>
              <w:t xml:space="preserve"> </w:t>
            </w:r>
          </w:p>
        </w:tc>
      </w:tr>
      <w:tr w:rsidR="005222AA" w:rsidRPr="00DB7368" w14:paraId="56BF47DE" w14:textId="77777777" w:rsidTr="0024054D">
        <w:tc>
          <w:tcPr>
            <w:tcW w:w="1253" w:type="pct"/>
          </w:tcPr>
          <w:p w14:paraId="5386E429" w14:textId="77777777" w:rsidR="005222AA" w:rsidRPr="00DB7368" w:rsidRDefault="005222AA" w:rsidP="00B11817">
            <w:pPr>
              <w:pStyle w:val="TableText0"/>
              <w:rPr>
                <w:lang w:val="en-AU"/>
              </w:rPr>
            </w:pPr>
            <w:r w:rsidRPr="00491B8C">
              <w:t>Local anaesthetic</w:t>
            </w:r>
          </w:p>
        </w:tc>
        <w:tc>
          <w:tcPr>
            <w:tcW w:w="663" w:type="pct"/>
          </w:tcPr>
          <w:p w14:paraId="78EBD3EE" w14:textId="77777777" w:rsidR="005222AA" w:rsidRPr="00DB7368" w:rsidRDefault="005222AA" w:rsidP="00B11817">
            <w:pPr>
              <w:pStyle w:val="TableText0"/>
              <w:rPr>
                <w:lang w:val="en-AU"/>
              </w:rPr>
            </w:pPr>
            <w:r>
              <w:rPr>
                <w:lang w:val="en-AU"/>
              </w:rPr>
              <w:t>PBS</w:t>
            </w:r>
          </w:p>
        </w:tc>
        <w:tc>
          <w:tcPr>
            <w:tcW w:w="523" w:type="pct"/>
          </w:tcPr>
          <w:p w14:paraId="0A2E45E7" w14:textId="77777777" w:rsidR="005222AA" w:rsidRPr="00DB7368" w:rsidRDefault="005222AA" w:rsidP="00B11817">
            <w:pPr>
              <w:pStyle w:val="TableText0"/>
              <w:rPr>
                <w:lang w:val="en-AU"/>
              </w:rPr>
            </w:pPr>
            <w:r w:rsidRPr="008F3127">
              <w:t>$39.67</w:t>
            </w:r>
          </w:p>
        </w:tc>
        <w:tc>
          <w:tcPr>
            <w:tcW w:w="548" w:type="pct"/>
          </w:tcPr>
          <w:p w14:paraId="2C3C6CE3" w14:textId="77777777" w:rsidR="005222AA" w:rsidRPr="00DB7368" w:rsidRDefault="005222AA" w:rsidP="00B11817">
            <w:pPr>
              <w:pStyle w:val="TableText0"/>
              <w:rPr>
                <w:lang w:val="en-AU"/>
              </w:rPr>
            </w:pPr>
            <w:r w:rsidRPr="00DA58A5">
              <w:t>100.00%</w:t>
            </w:r>
          </w:p>
        </w:tc>
        <w:tc>
          <w:tcPr>
            <w:tcW w:w="2013" w:type="pct"/>
          </w:tcPr>
          <w:p w14:paraId="2529FC42" w14:textId="1290E7EA" w:rsidR="005222AA" w:rsidRPr="00DB7368" w:rsidRDefault="005222AA" w:rsidP="00B11817">
            <w:pPr>
              <w:pStyle w:val="TableText0"/>
              <w:rPr>
                <w:lang w:val="en-AU"/>
              </w:rPr>
            </w:pPr>
            <w:r w:rsidRPr="00C267A5">
              <w:rPr>
                <w:lang w:val="en-AU"/>
              </w:rPr>
              <w:t>Pain relief for</w:t>
            </w:r>
            <w:r>
              <w:t xml:space="preserve"> </w:t>
            </w:r>
            <w:r w:rsidRPr="00C267A5">
              <w:rPr>
                <w:lang w:val="en-AU"/>
              </w:rPr>
              <w:t>1</w:t>
            </w:r>
            <w:r w:rsidRPr="00C267A5">
              <w:rPr>
                <w:vertAlign w:val="superscript"/>
                <w:lang w:val="en-AU"/>
              </w:rPr>
              <w:t>st</w:t>
            </w:r>
            <w:r>
              <w:rPr>
                <w:lang w:val="en-AU"/>
              </w:rPr>
              <w:t xml:space="preserve"> c</w:t>
            </w:r>
            <w:r w:rsidRPr="00C267A5">
              <w:rPr>
                <w:lang w:val="en-AU"/>
              </w:rPr>
              <w:t>orticosteroid injection</w:t>
            </w:r>
          </w:p>
        </w:tc>
      </w:tr>
      <w:tr w:rsidR="005222AA" w:rsidRPr="00DB7368" w14:paraId="34658626" w14:textId="77777777" w:rsidTr="0024054D">
        <w:tc>
          <w:tcPr>
            <w:tcW w:w="1253" w:type="pct"/>
          </w:tcPr>
          <w:p w14:paraId="0334EBF7" w14:textId="77777777" w:rsidR="005222AA" w:rsidRPr="00DB7368" w:rsidRDefault="005222AA" w:rsidP="00B11817">
            <w:pPr>
              <w:pStyle w:val="TableText0"/>
              <w:rPr>
                <w:lang w:val="en-AU"/>
              </w:rPr>
            </w:pPr>
            <w:r w:rsidRPr="00491B8C">
              <w:t>MBS 55848</w:t>
            </w:r>
          </w:p>
        </w:tc>
        <w:tc>
          <w:tcPr>
            <w:tcW w:w="663" w:type="pct"/>
          </w:tcPr>
          <w:p w14:paraId="204D0DD1" w14:textId="77777777" w:rsidR="005222AA" w:rsidRPr="00DB7368" w:rsidRDefault="005222AA" w:rsidP="00B11817">
            <w:pPr>
              <w:pStyle w:val="TableText0"/>
              <w:rPr>
                <w:lang w:val="en-AU"/>
              </w:rPr>
            </w:pPr>
            <w:r>
              <w:rPr>
                <w:lang w:val="en-AU"/>
              </w:rPr>
              <w:t>MBS</w:t>
            </w:r>
          </w:p>
        </w:tc>
        <w:tc>
          <w:tcPr>
            <w:tcW w:w="523" w:type="pct"/>
          </w:tcPr>
          <w:p w14:paraId="4717CF6A" w14:textId="77777777" w:rsidR="005222AA" w:rsidRPr="00DB7368" w:rsidRDefault="005222AA" w:rsidP="00B11817">
            <w:pPr>
              <w:pStyle w:val="TableText0"/>
              <w:rPr>
                <w:lang w:val="en-AU"/>
              </w:rPr>
            </w:pPr>
            <w:r w:rsidRPr="008F3127">
              <w:t>$142.15</w:t>
            </w:r>
          </w:p>
        </w:tc>
        <w:tc>
          <w:tcPr>
            <w:tcW w:w="548" w:type="pct"/>
          </w:tcPr>
          <w:p w14:paraId="777CE0BC" w14:textId="77777777" w:rsidR="005222AA" w:rsidRPr="00DB7368" w:rsidRDefault="005222AA" w:rsidP="00B11817">
            <w:pPr>
              <w:pStyle w:val="TableText0"/>
              <w:rPr>
                <w:lang w:val="en-AU"/>
              </w:rPr>
            </w:pPr>
            <w:r w:rsidRPr="00DA58A5">
              <w:t>50.00%</w:t>
            </w:r>
          </w:p>
        </w:tc>
        <w:tc>
          <w:tcPr>
            <w:tcW w:w="2013" w:type="pct"/>
          </w:tcPr>
          <w:p w14:paraId="0CC6743A" w14:textId="77777777" w:rsidR="005222AA" w:rsidRPr="00DB7368" w:rsidRDefault="005222AA" w:rsidP="00B11817">
            <w:pPr>
              <w:pStyle w:val="TableText0"/>
              <w:rPr>
                <w:lang w:val="en-AU"/>
              </w:rPr>
            </w:pPr>
            <w:r>
              <w:rPr>
                <w:lang w:val="en-AU"/>
              </w:rPr>
              <w:t xml:space="preserve">US-guided </w:t>
            </w:r>
            <w:r w:rsidRPr="00C267A5">
              <w:rPr>
                <w:lang w:val="en-AU"/>
              </w:rPr>
              <w:t>1</w:t>
            </w:r>
            <w:r w:rsidRPr="00C267A5">
              <w:rPr>
                <w:vertAlign w:val="superscript"/>
                <w:lang w:val="en-AU"/>
              </w:rPr>
              <w:t>st</w:t>
            </w:r>
            <w:r>
              <w:rPr>
                <w:lang w:val="en-AU"/>
              </w:rPr>
              <w:t xml:space="preserve"> </w:t>
            </w:r>
            <w:r w:rsidRPr="00C267A5">
              <w:rPr>
                <w:lang w:val="en-AU"/>
              </w:rPr>
              <w:t>corticosteroid injection</w:t>
            </w:r>
          </w:p>
        </w:tc>
      </w:tr>
      <w:tr w:rsidR="005222AA" w:rsidRPr="00DB7368" w14:paraId="66D318F9" w14:textId="77777777" w:rsidTr="0024054D">
        <w:tc>
          <w:tcPr>
            <w:tcW w:w="1253" w:type="pct"/>
          </w:tcPr>
          <w:p w14:paraId="35D838AC" w14:textId="77777777" w:rsidR="005222AA" w:rsidRPr="00DB7368" w:rsidRDefault="005222AA" w:rsidP="00B11817">
            <w:pPr>
              <w:pStyle w:val="TableText0"/>
              <w:rPr>
                <w:lang w:val="en-AU"/>
              </w:rPr>
            </w:pPr>
            <w:r w:rsidRPr="00491B8C">
              <w:t>MBS 55054</w:t>
            </w:r>
          </w:p>
        </w:tc>
        <w:tc>
          <w:tcPr>
            <w:tcW w:w="663" w:type="pct"/>
          </w:tcPr>
          <w:p w14:paraId="4302E24B" w14:textId="77777777" w:rsidR="005222AA" w:rsidRPr="00DB7368" w:rsidRDefault="005222AA" w:rsidP="00B11817">
            <w:pPr>
              <w:pStyle w:val="TableText0"/>
              <w:rPr>
                <w:lang w:val="en-AU"/>
              </w:rPr>
            </w:pPr>
            <w:r>
              <w:rPr>
                <w:lang w:val="en-AU"/>
              </w:rPr>
              <w:t>MBS</w:t>
            </w:r>
          </w:p>
        </w:tc>
        <w:tc>
          <w:tcPr>
            <w:tcW w:w="523" w:type="pct"/>
          </w:tcPr>
          <w:p w14:paraId="60B03FD8" w14:textId="77777777" w:rsidR="005222AA" w:rsidRPr="00DB7368" w:rsidRDefault="005222AA" w:rsidP="00B11817">
            <w:pPr>
              <w:pStyle w:val="TableText0"/>
              <w:rPr>
                <w:lang w:val="en-AU"/>
              </w:rPr>
            </w:pPr>
            <w:r w:rsidRPr="008F3127">
              <w:t>$113.55</w:t>
            </w:r>
          </w:p>
        </w:tc>
        <w:tc>
          <w:tcPr>
            <w:tcW w:w="548" w:type="pct"/>
          </w:tcPr>
          <w:p w14:paraId="648E312F" w14:textId="77777777" w:rsidR="005222AA" w:rsidRPr="00DB7368" w:rsidRDefault="005222AA" w:rsidP="00B11817">
            <w:pPr>
              <w:pStyle w:val="TableText0"/>
              <w:rPr>
                <w:lang w:val="en-AU"/>
              </w:rPr>
            </w:pPr>
            <w:r w:rsidRPr="00DA58A5">
              <w:t>50.00%</w:t>
            </w:r>
          </w:p>
        </w:tc>
        <w:tc>
          <w:tcPr>
            <w:tcW w:w="2013" w:type="pct"/>
          </w:tcPr>
          <w:p w14:paraId="3E01D19C" w14:textId="77777777" w:rsidR="005222AA" w:rsidRPr="00DB7368" w:rsidRDefault="005222AA" w:rsidP="00B11817">
            <w:pPr>
              <w:pStyle w:val="TableText0"/>
              <w:rPr>
                <w:lang w:val="en-AU"/>
              </w:rPr>
            </w:pPr>
            <w:r>
              <w:rPr>
                <w:lang w:val="en-AU"/>
              </w:rPr>
              <w:t xml:space="preserve">US-guided </w:t>
            </w:r>
            <w:r w:rsidRPr="00C267A5">
              <w:rPr>
                <w:lang w:val="en-AU"/>
              </w:rPr>
              <w:t>1</w:t>
            </w:r>
            <w:r w:rsidRPr="00C267A5">
              <w:rPr>
                <w:vertAlign w:val="superscript"/>
                <w:lang w:val="en-AU"/>
              </w:rPr>
              <w:t>st</w:t>
            </w:r>
            <w:r>
              <w:rPr>
                <w:lang w:val="en-AU"/>
              </w:rPr>
              <w:t xml:space="preserve"> </w:t>
            </w:r>
            <w:r w:rsidRPr="00C267A5">
              <w:rPr>
                <w:lang w:val="en-AU"/>
              </w:rPr>
              <w:t>corticosteroid injection</w:t>
            </w:r>
          </w:p>
        </w:tc>
      </w:tr>
      <w:tr w:rsidR="005222AA" w:rsidRPr="00DB7368" w14:paraId="486E8A01" w14:textId="77777777" w:rsidTr="0024054D">
        <w:tc>
          <w:tcPr>
            <w:tcW w:w="1253" w:type="pct"/>
          </w:tcPr>
          <w:p w14:paraId="4B71F75A" w14:textId="77777777" w:rsidR="005222AA" w:rsidRPr="00DB7368" w:rsidRDefault="005222AA" w:rsidP="00B11817">
            <w:pPr>
              <w:pStyle w:val="TableText0"/>
              <w:rPr>
                <w:lang w:val="en-AU"/>
              </w:rPr>
            </w:pPr>
            <w:r w:rsidRPr="00491B8C">
              <w:t>Corticosteroid injection</w:t>
            </w:r>
          </w:p>
        </w:tc>
        <w:tc>
          <w:tcPr>
            <w:tcW w:w="663" w:type="pct"/>
          </w:tcPr>
          <w:p w14:paraId="6E2B0AF0" w14:textId="77777777" w:rsidR="005222AA" w:rsidRPr="00DB7368" w:rsidRDefault="005222AA" w:rsidP="00B11817">
            <w:pPr>
              <w:pStyle w:val="TableText0"/>
              <w:rPr>
                <w:lang w:val="en-AU"/>
              </w:rPr>
            </w:pPr>
            <w:r>
              <w:rPr>
                <w:lang w:val="en-AU"/>
              </w:rPr>
              <w:t>PBS</w:t>
            </w:r>
          </w:p>
        </w:tc>
        <w:tc>
          <w:tcPr>
            <w:tcW w:w="523" w:type="pct"/>
          </w:tcPr>
          <w:p w14:paraId="044F91D3" w14:textId="77777777" w:rsidR="005222AA" w:rsidRPr="00DB7368" w:rsidRDefault="005222AA" w:rsidP="00B11817">
            <w:pPr>
              <w:pStyle w:val="TableText0"/>
              <w:rPr>
                <w:lang w:val="en-AU"/>
              </w:rPr>
            </w:pPr>
            <w:r w:rsidRPr="008F3127">
              <w:t>$28.30</w:t>
            </w:r>
          </w:p>
        </w:tc>
        <w:tc>
          <w:tcPr>
            <w:tcW w:w="548" w:type="pct"/>
          </w:tcPr>
          <w:p w14:paraId="7B9A1035" w14:textId="77777777" w:rsidR="005222AA" w:rsidRPr="00DB7368" w:rsidRDefault="005222AA" w:rsidP="00B11817">
            <w:pPr>
              <w:pStyle w:val="TableText0"/>
              <w:rPr>
                <w:lang w:val="en-AU"/>
              </w:rPr>
            </w:pPr>
            <w:r w:rsidRPr="00DA58A5">
              <w:t>100.00%</w:t>
            </w:r>
          </w:p>
        </w:tc>
        <w:tc>
          <w:tcPr>
            <w:tcW w:w="2013" w:type="pct"/>
          </w:tcPr>
          <w:p w14:paraId="606CC92C" w14:textId="77777777" w:rsidR="005222AA" w:rsidRPr="00DB7368" w:rsidRDefault="005222AA" w:rsidP="00B11817">
            <w:pPr>
              <w:pStyle w:val="TableText0"/>
              <w:rPr>
                <w:lang w:val="en-AU"/>
              </w:rPr>
            </w:pPr>
            <w:r w:rsidRPr="00491B8C">
              <w:t>Corticosteroid injection - 2</w:t>
            </w:r>
            <w:r w:rsidRPr="00472E4B">
              <w:rPr>
                <w:vertAlign w:val="superscript"/>
              </w:rPr>
              <w:t>nd</w:t>
            </w:r>
            <w:r>
              <w:t xml:space="preserve"> </w:t>
            </w:r>
          </w:p>
        </w:tc>
      </w:tr>
      <w:tr w:rsidR="005222AA" w:rsidRPr="00DB7368" w14:paraId="73873A64" w14:textId="77777777" w:rsidTr="0024054D">
        <w:tc>
          <w:tcPr>
            <w:tcW w:w="1253" w:type="pct"/>
          </w:tcPr>
          <w:p w14:paraId="53B12D37" w14:textId="77777777" w:rsidR="005222AA" w:rsidRPr="00DB7368" w:rsidRDefault="005222AA" w:rsidP="00B11817">
            <w:pPr>
              <w:pStyle w:val="TableText0"/>
              <w:rPr>
                <w:lang w:val="en-AU"/>
              </w:rPr>
            </w:pPr>
            <w:r w:rsidRPr="00491B8C">
              <w:t>Local anaesthetic</w:t>
            </w:r>
          </w:p>
        </w:tc>
        <w:tc>
          <w:tcPr>
            <w:tcW w:w="663" w:type="pct"/>
          </w:tcPr>
          <w:p w14:paraId="4F20838D" w14:textId="77777777" w:rsidR="005222AA" w:rsidRPr="00DB7368" w:rsidRDefault="005222AA" w:rsidP="00B11817">
            <w:pPr>
              <w:pStyle w:val="TableText0"/>
              <w:rPr>
                <w:lang w:val="en-AU"/>
              </w:rPr>
            </w:pPr>
            <w:r>
              <w:rPr>
                <w:lang w:val="en-AU"/>
              </w:rPr>
              <w:t>PBS</w:t>
            </w:r>
          </w:p>
        </w:tc>
        <w:tc>
          <w:tcPr>
            <w:tcW w:w="523" w:type="pct"/>
          </w:tcPr>
          <w:p w14:paraId="2D6399A2" w14:textId="77777777" w:rsidR="005222AA" w:rsidRPr="00DB7368" w:rsidRDefault="005222AA" w:rsidP="00B11817">
            <w:pPr>
              <w:pStyle w:val="TableText0"/>
              <w:rPr>
                <w:lang w:val="en-AU"/>
              </w:rPr>
            </w:pPr>
            <w:r w:rsidRPr="008F3127">
              <w:t>$39.67</w:t>
            </w:r>
          </w:p>
        </w:tc>
        <w:tc>
          <w:tcPr>
            <w:tcW w:w="548" w:type="pct"/>
          </w:tcPr>
          <w:p w14:paraId="6109946C" w14:textId="77777777" w:rsidR="005222AA" w:rsidRPr="00DB7368" w:rsidRDefault="005222AA" w:rsidP="00B11817">
            <w:pPr>
              <w:pStyle w:val="TableText0"/>
              <w:rPr>
                <w:lang w:val="en-AU"/>
              </w:rPr>
            </w:pPr>
            <w:r w:rsidRPr="00DA58A5">
              <w:t>100.00%</w:t>
            </w:r>
          </w:p>
        </w:tc>
        <w:tc>
          <w:tcPr>
            <w:tcW w:w="2013" w:type="pct"/>
          </w:tcPr>
          <w:p w14:paraId="478FD265" w14:textId="5CA1ADA0" w:rsidR="005222AA" w:rsidRPr="00DB7368" w:rsidRDefault="005222AA" w:rsidP="00B11817">
            <w:pPr>
              <w:pStyle w:val="TableText0"/>
              <w:rPr>
                <w:lang w:val="en-AU"/>
              </w:rPr>
            </w:pPr>
            <w:r w:rsidRPr="00C267A5">
              <w:rPr>
                <w:lang w:val="en-AU"/>
              </w:rPr>
              <w:t>Pain relief for</w:t>
            </w:r>
            <w:r>
              <w:t xml:space="preserve"> </w:t>
            </w:r>
            <w:r w:rsidRPr="00491B8C">
              <w:t>2</w:t>
            </w:r>
            <w:r w:rsidRPr="00472E4B">
              <w:rPr>
                <w:vertAlign w:val="superscript"/>
              </w:rPr>
              <w:t>nd</w:t>
            </w:r>
            <w:r>
              <w:rPr>
                <w:lang w:val="en-AU"/>
              </w:rPr>
              <w:t xml:space="preserve"> c</w:t>
            </w:r>
            <w:r w:rsidRPr="00C267A5">
              <w:rPr>
                <w:lang w:val="en-AU"/>
              </w:rPr>
              <w:t>orticosteroid injection</w:t>
            </w:r>
          </w:p>
        </w:tc>
      </w:tr>
      <w:tr w:rsidR="005222AA" w:rsidRPr="00DB7368" w14:paraId="7EDDD281" w14:textId="77777777" w:rsidTr="0024054D">
        <w:tc>
          <w:tcPr>
            <w:tcW w:w="1253" w:type="pct"/>
          </w:tcPr>
          <w:p w14:paraId="25D7F608" w14:textId="77777777" w:rsidR="005222AA" w:rsidRPr="00DB7368" w:rsidRDefault="005222AA" w:rsidP="00B11817">
            <w:pPr>
              <w:pStyle w:val="TableText0"/>
              <w:rPr>
                <w:lang w:val="en-AU"/>
              </w:rPr>
            </w:pPr>
            <w:r w:rsidRPr="00491B8C">
              <w:t>MBS 55848</w:t>
            </w:r>
          </w:p>
        </w:tc>
        <w:tc>
          <w:tcPr>
            <w:tcW w:w="663" w:type="pct"/>
          </w:tcPr>
          <w:p w14:paraId="6906535E" w14:textId="77777777" w:rsidR="005222AA" w:rsidRPr="00DB7368" w:rsidRDefault="005222AA" w:rsidP="00B11817">
            <w:pPr>
              <w:pStyle w:val="TableText0"/>
              <w:rPr>
                <w:lang w:val="en-AU"/>
              </w:rPr>
            </w:pPr>
            <w:r>
              <w:rPr>
                <w:lang w:val="en-AU"/>
              </w:rPr>
              <w:t>MBS</w:t>
            </w:r>
          </w:p>
        </w:tc>
        <w:tc>
          <w:tcPr>
            <w:tcW w:w="523" w:type="pct"/>
          </w:tcPr>
          <w:p w14:paraId="32B91B69" w14:textId="77777777" w:rsidR="005222AA" w:rsidRPr="00DB7368" w:rsidRDefault="005222AA" w:rsidP="00B11817">
            <w:pPr>
              <w:pStyle w:val="TableText0"/>
              <w:rPr>
                <w:lang w:val="en-AU"/>
              </w:rPr>
            </w:pPr>
            <w:r w:rsidRPr="008F3127">
              <w:t>$142.15</w:t>
            </w:r>
          </w:p>
        </w:tc>
        <w:tc>
          <w:tcPr>
            <w:tcW w:w="548" w:type="pct"/>
          </w:tcPr>
          <w:p w14:paraId="025D51F5" w14:textId="77777777" w:rsidR="005222AA" w:rsidRPr="00DB7368" w:rsidRDefault="005222AA" w:rsidP="00B11817">
            <w:pPr>
              <w:pStyle w:val="TableText0"/>
              <w:rPr>
                <w:lang w:val="en-AU"/>
              </w:rPr>
            </w:pPr>
            <w:r w:rsidRPr="00DA58A5">
              <w:t>50.00%</w:t>
            </w:r>
          </w:p>
        </w:tc>
        <w:tc>
          <w:tcPr>
            <w:tcW w:w="2013" w:type="pct"/>
          </w:tcPr>
          <w:p w14:paraId="511DCA11" w14:textId="77777777" w:rsidR="005222AA" w:rsidRPr="00DB7368" w:rsidRDefault="005222AA" w:rsidP="00B11817">
            <w:pPr>
              <w:pStyle w:val="TableText0"/>
              <w:rPr>
                <w:lang w:val="en-AU"/>
              </w:rPr>
            </w:pPr>
            <w:r>
              <w:rPr>
                <w:lang w:val="en-AU"/>
              </w:rPr>
              <w:t xml:space="preserve">US-guided </w:t>
            </w:r>
            <w:r w:rsidRPr="00491B8C">
              <w:t>2</w:t>
            </w:r>
            <w:r w:rsidRPr="00472E4B">
              <w:rPr>
                <w:vertAlign w:val="superscript"/>
              </w:rPr>
              <w:t>nd</w:t>
            </w:r>
            <w:r>
              <w:rPr>
                <w:lang w:val="en-AU"/>
              </w:rPr>
              <w:t xml:space="preserve"> </w:t>
            </w:r>
            <w:r w:rsidRPr="00C267A5">
              <w:rPr>
                <w:lang w:val="en-AU"/>
              </w:rPr>
              <w:t>corticosteroid injection</w:t>
            </w:r>
          </w:p>
        </w:tc>
      </w:tr>
      <w:tr w:rsidR="005222AA" w:rsidRPr="00DB7368" w14:paraId="04AEF9E9" w14:textId="77777777" w:rsidTr="009A3F9E">
        <w:tc>
          <w:tcPr>
            <w:tcW w:w="1253" w:type="pct"/>
            <w:tcBorders>
              <w:bottom w:val="single" w:sz="4" w:space="0" w:color="auto"/>
            </w:tcBorders>
          </w:tcPr>
          <w:p w14:paraId="1EE19806" w14:textId="77777777" w:rsidR="005222AA" w:rsidRPr="00DB7368" w:rsidRDefault="005222AA" w:rsidP="00B11817">
            <w:pPr>
              <w:pStyle w:val="TableText0"/>
              <w:rPr>
                <w:lang w:val="en-AU"/>
              </w:rPr>
            </w:pPr>
            <w:r w:rsidRPr="00491B8C">
              <w:t>MBS 55054</w:t>
            </w:r>
          </w:p>
        </w:tc>
        <w:tc>
          <w:tcPr>
            <w:tcW w:w="663" w:type="pct"/>
            <w:tcBorders>
              <w:bottom w:val="single" w:sz="4" w:space="0" w:color="auto"/>
            </w:tcBorders>
          </w:tcPr>
          <w:p w14:paraId="4F91ED14" w14:textId="77777777" w:rsidR="005222AA" w:rsidRPr="00DB7368" w:rsidRDefault="005222AA" w:rsidP="00B11817">
            <w:pPr>
              <w:pStyle w:val="TableText0"/>
              <w:rPr>
                <w:lang w:val="en-AU"/>
              </w:rPr>
            </w:pPr>
            <w:r>
              <w:rPr>
                <w:lang w:val="en-AU"/>
              </w:rPr>
              <w:t>MBS</w:t>
            </w:r>
          </w:p>
        </w:tc>
        <w:tc>
          <w:tcPr>
            <w:tcW w:w="523" w:type="pct"/>
            <w:tcBorders>
              <w:bottom w:val="single" w:sz="4" w:space="0" w:color="auto"/>
            </w:tcBorders>
          </w:tcPr>
          <w:p w14:paraId="2C40FC5F" w14:textId="77777777" w:rsidR="005222AA" w:rsidRPr="00DB7368" w:rsidRDefault="005222AA" w:rsidP="00B11817">
            <w:pPr>
              <w:pStyle w:val="TableText0"/>
              <w:rPr>
                <w:lang w:val="en-AU"/>
              </w:rPr>
            </w:pPr>
            <w:r w:rsidRPr="008F3127">
              <w:t>$113.55</w:t>
            </w:r>
          </w:p>
        </w:tc>
        <w:tc>
          <w:tcPr>
            <w:tcW w:w="548" w:type="pct"/>
            <w:tcBorders>
              <w:bottom w:val="single" w:sz="4" w:space="0" w:color="auto"/>
            </w:tcBorders>
          </w:tcPr>
          <w:p w14:paraId="541E95C3" w14:textId="77777777" w:rsidR="005222AA" w:rsidRPr="00DB7368" w:rsidRDefault="005222AA" w:rsidP="00B11817">
            <w:pPr>
              <w:pStyle w:val="TableText0"/>
              <w:rPr>
                <w:lang w:val="en-AU"/>
              </w:rPr>
            </w:pPr>
            <w:r w:rsidRPr="00DA58A5">
              <w:t>50.00%</w:t>
            </w:r>
          </w:p>
        </w:tc>
        <w:tc>
          <w:tcPr>
            <w:tcW w:w="2013" w:type="pct"/>
            <w:tcBorders>
              <w:bottom w:val="single" w:sz="4" w:space="0" w:color="auto"/>
            </w:tcBorders>
          </w:tcPr>
          <w:p w14:paraId="34643E18" w14:textId="77777777" w:rsidR="005222AA" w:rsidRPr="00DB7368" w:rsidRDefault="005222AA" w:rsidP="00B11817">
            <w:pPr>
              <w:pStyle w:val="TableText0"/>
              <w:rPr>
                <w:lang w:val="en-AU"/>
              </w:rPr>
            </w:pPr>
            <w:r>
              <w:rPr>
                <w:lang w:val="en-AU"/>
              </w:rPr>
              <w:t xml:space="preserve">US-guided </w:t>
            </w:r>
            <w:r w:rsidRPr="00491B8C">
              <w:t>2</w:t>
            </w:r>
            <w:r w:rsidRPr="00472E4B">
              <w:rPr>
                <w:vertAlign w:val="superscript"/>
              </w:rPr>
              <w:t>nd</w:t>
            </w:r>
            <w:r>
              <w:rPr>
                <w:lang w:val="en-AU"/>
              </w:rPr>
              <w:t xml:space="preserve"> </w:t>
            </w:r>
            <w:r w:rsidRPr="00C267A5">
              <w:rPr>
                <w:lang w:val="en-AU"/>
              </w:rPr>
              <w:t>corticosteroid injection</w:t>
            </w:r>
          </w:p>
        </w:tc>
      </w:tr>
      <w:tr w:rsidR="0024054D" w:rsidRPr="00DB7368" w14:paraId="5E399B54" w14:textId="77777777" w:rsidTr="009A3F9E">
        <w:tc>
          <w:tcPr>
            <w:tcW w:w="1253" w:type="pct"/>
            <w:tcBorders>
              <w:right w:val="nil"/>
            </w:tcBorders>
          </w:tcPr>
          <w:p w14:paraId="26D8058D" w14:textId="54D0C379" w:rsidR="0024054D" w:rsidRPr="00491B8C" w:rsidRDefault="0024054D" w:rsidP="00B11817">
            <w:pPr>
              <w:pStyle w:val="TableText0"/>
            </w:pPr>
            <w:r w:rsidRPr="001E6271">
              <w:rPr>
                <w:b/>
              </w:rPr>
              <w:t>Diagnostic imaging services</w:t>
            </w:r>
          </w:p>
        </w:tc>
        <w:tc>
          <w:tcPr>
            <w:tcW w:w="663" w:type="pct"/>
            <w:tcBorders>
              <w:left w:val="nil"/>
              <w:right w:val="nil"/>
            </w:tcBorders>
          </w:tcPr>
          <w:p w14:paraId="4859AF24" w14:textId="77777777" w:rsidR="0024054D" w:rsidRDefault="0024054D" w:rsidP="00B11817">
            <w:pPr>
              <w:pStyle w:val="TableText0"/>
              <w:rPr>
                <w:lang w:val="en-AU"/>
              </w:rPr>
            </w:pPr>
          </w:p>
        </w:tc>
        <w:tc>
          <w:tcPr>
            <w:tcW w:w="523" w:type="pct"/>
            <w:tcBorders>
              <w:left w:val="nil"/>
              <w:right w:val="nil"/>
            </w:tcBorders>
          </w:tcPr>
          <w:p w14:paraId="33A0C568" w14:textId="77777777" w:rsidR="0024054D" w:rsidRPr="008F3127" w:rsidRDefault="0024054D" w:rsidP="00B11817">
            <w:pPr>
              <w:pStyle w:val="TableText0"/>
            </w:pPr>
          </w:p>
        </w:tc>
        <w:tc>
          <w:tcPr>
            <w:tcW w:w="548" w:type="pct"/>
            <w:tcBorders>
              <w:left w:val="nil"/>
              <w:right w:val="nil"/>
            </w:tcBorders>
          </w:tcPr>
          <w:p w14:paraId="39C1EBA4" w14:textId="77777777" w:rsidR="0024054D" w:rsidRPr="00DA58A5" w:rsidRDefault="0024054D" w:rsidP="00B11817">
            <w:pPr>
              <w:pStyle w:val="TableText0"/>
            </w:pPr>
          </w:p>
        </w:tc>
        <w:tc>
          <w:tcPr>
            <w:tcW w:w="2013" w:type="pct"/>
            <w:tcBorders>
              <w:left w:val="nil"/>
            </w:tcBorders>
          </w:tcPr>
          <w:p w14:paraId="5F79C9A5" w14:textId="77777777" w:rsidR="0024054D" w:rsidRDefault="0024054D" w:rsidP="00B11817">
            <w:pPr>
              <w:pStyle w:val="TableText0"/>
              <w:rPr>
                <w:lang w:val="en-AU"/>
              </w:rPr>
            </w:pPr>
          </w:p>
        </w:tc>
      </w:tr>
      <w:tr w:rsidR="0024054D" w:rsidRPr="00DB7368" w14:paraId="566C3AB7" w14:textId="77777777" w:rsidTr="0024054D">
        <w:tc>
          <w:tcPr>
            <w:tcW w:w="1253" w:type="pct"/>
          </w:tcPr>
          <w:p w14:paraId="76E8A460" w14:textId="76504559" w:rsidR="0024054D" w:rsidRPr="00491B8C" w:rsidRDefault="0024054D" w:rsidP="00B11817">
            <w:pPr>
              <w:pStyle w:val="TableText0"/>
            </w:pPr>
            <w:r w:rsidRPr="007317E8">
              <w:rPr>
                <w:b/>
              </w:rPr>
              <w:t xml:space="preserve">Referral </w:t>
            </w:r>
            <w:r>
              <w:rPr>
                <w:b/>
              </w:rPr>
              <w:t>from surgeon or specialist</w:t>
            </w:r>
          </w:p>
        </w:tc>
        <w:tc>
          <w:tcPr>
            <w:tcW w:w="663" w:type="pct"/>
          </w:tcPr>
          <w:p w14:paraId="55F6E9AA" w14:textId="77777777" w:rsidR="0024054D" w:rsidRDefault="0024054D" w:rsidP="00B11817">
            <w:pPr>
              <w:pStyle w:val="TableText0"/>
              <w:rPr>
                <w:lang w:val="en-AU"/>
              </w:rPr>
            </w:pPr>
          </w:p>
        </w:tc>
        <w:tc>
          <w:tcPr>
            <w:tcW w:w="523" w:type="pct"/>
          </w:tcPr>
          <w:p w14:paraId="7C6F0315" w14:textId="77777777" w:rsidR="0024054D" w:rsidRPr="008F3127" w:rsidRDefault="0024054D" w:rsidP="00B11817">
            <w:pPr>
              <w:pStyle w:val="TableText0"/>
            </w:pPr>
          </w:p>
        </w:tc>
        <w:tc>
          <w:tcPr>
            <w:tcW w:w="548" w:type="pct"/>
          </w:tcPr>
          <w:p w14:paraId="49D64526" w14:textId="77777777" w:rsidR="0024054D" w:rsidRPr="00DA58A5" w:rsidRDefault="0024054D" w:rsidP="00B11817">
            <w:pPr>
              <w:pStyle w:val="TableText0"/>
            </w:pPr>
          </w:p>
        </w:tc>
        <w:tc>
          <w:tcPr>
            <w:tcW w:w="2013" w:type="pct"/>
          </w:tcPr>
          <w:p w14:paraId="3C279AD9" w14:textId="77777777" w:rsidR="0024054D" w:rsidRDefault="0024054D" w:rsidP="00B11817">
            <w:pPr>
              <w:pStyle w:val="TableText0"/>
              <w:rPr>
                <w:lang w:val="en-AU"/>
              </w:rPr>
            </w:pPr>
          </w:p>
        </w:tc>
      </w:tr>
      <w:tr w:rsidR="005222AA" w:rsidRPr="00DB7368" w14:paraId="36417F95" w14:textId="77777777" w:rsidTr="0024054D">
        <w:tc>
          <w:tcPr>
            <w:tcW w:w="1253" w:type="pct"/>
          </w:tcPr>
          <w:p w14:paraId="0943C9C9" w14:textId="77777777" w:rsidR="005222AA" w:rsidRPr="00491B8C" w:rsidRDefault="005222AA" w:rsidP="00B11817">
            <w:pPr>
              <w:pStyle w:val="TableText0"/>
            </w:pPr>
            <w:r w:rsidRPr="0044615E">
              <w:t xml:space="preserve">MBS 63325 </w:t>
            </w:r>
          </w:p>
        </w:tc>
        <w:tc>
          <w:tcPr>
            <w:tcW w:w="663" w:type="pct"/>
          </w:tcPr>
          <w:p w14:paraId="08A0E0DD" w14:textId="77777777" w:rsidR="005222AA" w:rsidRPr="00DB7368" w:rsidRDefault="005222AA" w:rsidP="00B11817">
            <w:pPr>
              <w:pStyle w:val="TableText0"/>
              <w:rPr>
                <w:lang w:val="en-AU"/>
              </w:rPr>
            </w:pPr>
            <w:r>
              <w:rPr>
                <w:lang w:val="en-AU"/>
              </w:rPr>
              <w:t>MBS</w:t>
            </w:r>
          </w:p>
        </w:tc>
        <w:tc>
          <w:tcPr>
            <w:tcW w:w="523" w:type="pct"/>
            <w:shd w:val="clear" w:color="auto" w:fill="auto"/>
          </w:tcPr>
          <w:p w14:paraId="1EDF44A5" w14:textId="77777777" w:rsidR="005222AA" w:rsidRPr="00DB7368" w:rsidRDefault="005222AA" w:rsidP="00B11817">
            <w:pPr>
              <w:pStyle w:val="TableText0"/>
              <w:rPr>
                <w:lang w:val="en-AU"/>
              </w:rPr>
            </w:pPr>
            <w:r w:rsidRPr="008F3127">
              <w:t>$409.65</w:t>
            </w:r>
          </w:p>
        </w:tc>
        <w:tc>
          <w:tcPr>
            <w:tcW w:w="548" w:type="pct"/>
          </w:tcPr>
          <w:p w14:paraId="765936EB" w14:textId="77777777" w:rsidR="005222AA" w:rsidRPr="00DB7368" w:rsidRDefault="005222AA" w:rsidP="00B11817">
            <w:pPr>
              <w:pStyle w:val="TableText0"/>
              <w:rPr>
                <w:lang w:val="en-AU"/>
              </w:rPr>
            </w:pPr>
            <w:r w:rsidRPr="00DA58A5">
              <w:t>100.00%</w:t>
            </w:r>
          </w:p>
        </w:tc>
        <w:tc>
          <w:tcPr>
            <w:tcW w:w="2013" w:type="pct"/>
          </w:tcPr>
          <w:p w14:paraId="579CD26D" w14:textId="77777777" w:rsidR="005222AA" w:rsidRPr="00DB7368" w:rsidRDefault="005222AA" w:rsidP="00B11817">
            <w:pPr>
              <w:pStyle w:val="TableText0"/>
              <w:rPr>
                <w:lang w:val="en-AU"/>
              </w:rPr>
            </w:pPr>
            <w:r w:rsidRPr="0044615E">
              <w:t>MRI</w:t>
            </w:r>
            <w:r>
              <w:t xml:space="preserve"> - imaging for soft tissue</w:t>
            </w:r>
          </w:p>
        </w:tc>
      </w:tr>
      <w:tr w:rsidR="005222AA" w:rsidRPr="00DB7368" w14:paraId="6EBB50B7" w14:textId="77777777" w:rsidTr="0024054D">
        <w:tc>
          <w:tcPr>
            <w:tcW w:w="1253" w:type="pct"/>
          </w:tcPr>
          <w:p w14:paraId="09C844C2" w14:textId="77777777" w:rsidR="005222AA" w:rsidRPr="00491B8C" w:rsidRDefault="005222AA" w:rsidP="00B11817">
            <w:pPr>
              <w:pStyle w:val="TableText0"/>
            </w:pPr>
            <w:r w:rsidRPr="0044615E">
              <w:t xml:space="preserve">MBS 56627 </w:t>
            </w:r>
          </w:p>
        </w:tc>
        <w:tc>
          <w:tcPr>
            <w:tcW w:w="663" w:type="pct"/>
          </w:tcPr>
          <w:p w14:paraId="630280D8" w14:textId="77777777" w:rsidR="005222AA" w:rsidRPr="00DB7368" w:rsidRDefault="005222AA" w:rsidP="00B11817">
            <w:pPr>
              <w:pStyle w:val="TableText0"/>
              <w:rPr>
                <w:lang w:val="en-AU"/>
              </w:rPr>
            </w:pPr>
            <w:r>
              <w:rPr>
                <w:lang w:val="en-AU"/>
              </w:rPr>
              <w:t>MBS</w:t>
            </w:r>
          </w:p>
        </w:tc>
        <w:tc>
          <w:tcPr>
            <w:tcW w:w="523" w:type="pct"/>
            <w:shd w:val="clear" w:color="auto" w:fill="auto"/>
          </w:tcPr>
          <w:p w14:paraId="7215CB69" w14:textId="77777777" w:rsidR="005222AA" w:rsidRPr="00DB7368" w:rsidRDefault="005222AA" w:rsidP="00B11817">
            <w:pPr>
              <w:pStyle w:val="TableText0"/>
              <w:rPr>
                <w:lang w:val="en-AU"/>
              </w:rPr>
            </w:pPr>
            <w:r w:rsidRPr="008F3127">
              <w:t>$228.90</w:t>
            </w:r>
          </w:p>
        </w:tc>
        <w:tc>
          <w:tcPr>
            <w:tcW w:w="548" w:type="pct"/>
          </w:tcPr>
          <w:p w14:paraId="49297F65" w14:textId="77777777" w:rsidR="005222AA" w:rsidRPr="00DB7368" w:rsidRDefault="005222AA" w:rsidP="00B11817">
            <w:pPr>
              <w:pStyle w:val="TableText0"/>
              <w:rPr>
                <w:lang w:val="en-AU"/>
              </w:rPr>
            </w:pPr>
            <w:r w:rsidRPr="00DA58A5">
              <w:t>100.00%</w:t>
            </w:r>
          </w:p>
        </w:tc>
        <w:tc>
          <w:tcPr>
            <w:tcW w:w="2013" w:type="pct"/>
          </w:tcPr>
          <w:p w14:paraId="58091018" w14:textId="77777777" w:rsidR="005222AA" w:rsidRPr="00DB7368" w:rsidRDefault="005222AA" w:rsidP="00B11817">
            <w:pPr>
              <w:pStyle w:val="TableText0"/>
              <w:rPr>
                <w:lang w:val="en-AU"/>
              </w:rPr>
            </w:pPr>
            <w:r w:rsidRPr="0044615E">
              <w:t>CT</w:t>
            </w:r>
            <w:r>
              <w:t xml:space="preserve"> - imaging for bone</w:t>
            </w:r>
          </w:p>
        </w:tc>
      </w:tr>
      <w:tr w:rsidR="0024054D" w:rsidRPr="00DB7368" w14:paraId="614C3346" w14:textId="77777777" w:rsidTr="0024054D">
        <w:tc>
          <w:tcPr>
            <w:tcW w:w="1253" w:type="pct"/>
          </w:tcPr>
          <w:p w14:paraId="4FEA6195" w14:textId="7D799B04" w:rsidR="0024054D" w:rsidRPr="0044615E" w:rsidRDefault="0024054D" w:rsidP="00B11817">
            <w:pPr>
              <w:pStyle w:val="TableText0"/>
            </w:pPr>
            <w:r>
              <w:rPr>
                <w:b/>
              </w:rPr>
              <w:t>R</w:t>
            </w:r>
            <w:r w:rsidRPr="007317E8">
              <w:rPr>
                <w:b/>
              </w:rPr>
              <w:t xml:space="preserve">eferral </w:t>
            </w:r>
            <w:r>
              <w:rPr>
                <w:b/>
              </w:rPr>
              <w:t>from GP</w:t>
            </w:r>
          </w:p>
        </w:tc>
        <w:tc>
          <w:tcPr>
            <w:tcW w:w="663" w:type="pct"/>
          </w:tcPr>
          <w:p w14:paraId="6DAE796D" w14:textId="77777777" w:rsidR="0024054D" w:rsidRDefault="0024054D" w:rsidP="00B11817">
            <w:pPr>
              <w:pStyle w:val="TableText0"/>
              <w:rPr>
                <w:lang w:val="en-AU"/>
              </w:rPr>
            </w:pPr>
          </w:p>
        </w:tc>
        <w:tc>
          <w:tcPr>
            <w:tcW w:w="523" w:type="pct"/>
            <w:shd w:val="clear" w:color="auto" w:fill="auto"/>
          </w:tcPr>
          <w:p w14:paraId="597544CE" w14:textId="77777777" w:rsidR="0024054D" w:rsidRPr="008F3127" w:rsidRDefault="0024054D" w:rsidP="00B11817">
            <w:pPr>
              <w:pStyle w:val="TableText0"/>
            </w:pPr>
          </w:p>
        </w:tc>
        <w:tc>
          <w:tcPr>
            <w:tcW w:w="548" w:type="pct"/>
          </w:tcPr>
          <w:p w14:paraId="02DD7692" w14:textId="77777777" w:rsidR="0024054D" w:rsidRPr="00DA58A5" w:rsidRDefault="0024054D" w:rsidP="00B11817">
            <w:pPr>
              <w:pStyle w:val="TableText0"/>
            </w:pPr>
          </w:p>
        </w:tc>
        <w:tc>
          <w:tcPr>
            <w:tcW w:w="2013" w:type="pct"/>
          </w:tcPr>
          <w:p w14:paraId="051A6974" w14:textId="77777777" w:rsidR="0024054D" w:rsidRPr="0044615E" w:rsidRDefault="0024054D" w:rsidP="00B11817">
            <w:pPr>
              <w:pStyle w:val="TableText0"/>
            </w:pPr>
          </w:p>
        </w:tc>
      </w:tr>
      <w:tr w:rsidR="005222AA" w:rsidRPr="00DB7368" w14:paraId="7E59B04C" w14:textId="77777777" w:rsidTr="0024054D">
        <w:tc>
          <w:tcPr>
            <w:tcW w:w="1253" w:type="pct"/>
          </w:tcPr>
          <w:p w14:paraId="4B0C5696" w14:textId="77777777" w:rsidR="005222AA" w:rsidRPr="00491B8C" w:rsidRDefault="005222AA" w:rsidP="00B11817">
            <w:pPr>
              <w:pStyle w:val="TableText0"/>
            </w:pPr>
            <w:r w:rsidRPr="0044615E">
              <w:t>MBS 55864</w:t>
            </w:r>
          </w:p>
        </w:tc>
        <w:tc>
          <w:tcPr>
            <w:tcW w:w="663" w:type="pct"/>
          </w:tcPr>
          <w:p w14:paraId="33629913" w14:textId="77777777" w:rsidR="005222AA" w:rsidRPr="00DB7368" w:rsidRDefault="005222AA" w:rsidP="00B11817">
            <w:pPr>
              <w:pStyle w:val="TableText0"/>
              <w:rPr>
                <w:lang w:val="en-AU"/>
              </w:rPr>
            </w:pPr>
            <w:r>
              <w:rPr>
                <w:lang w:val="en-AU"/>
              </w:rPr>
              <w:t>MBS</w:t>
            </w:r>
          </w:p>
        </w:tc>
        <w:tc>
          <w:tcPr>
            <w:tcW w:w="523" w:type="pct"/>
            <w:shd w:val="clear" w:color="auto" w:fill="auto"/>
          </w:tcPr>
          <w:p w14:paraId="68974CE9" w14:textId="77777777" w:rsidR="005222AA" w:rsidRPr="00DB7368" w:rsidRDefault="005222AA" w:rsidP="00B11817">
            <w:pPr>
              <w:pStyle w:val="TableText0"/>
              <w:rPr>
                <w:lang w:val="en-AU"/>
              </w:rPr>
            </w:pPr>
            <w:r w:rsidRPr="008F3127">
              <w:t>$113.55</w:t>
            </w:r>
          </w:p>
        </w:tc>
        <w:tc>
          <w:tcPr>
            <w:tcW w:w="548" w:type="pct"/>
          </w:tcPr>
          <w:p w14:paraId="0F6E6CC6" w14:textId="77777777" w:rsidR="005222AA" w:rsidRPr="00DB7368" w:rsidRDefault="005222AA" w:rsidP="00B11817">
            <w:pPr>
              <w:pStyle w:val="TableText0"/>
              <w:rPr>
                <w:lang w:val="en-AU"/>
              </w:rPr>
            </w:pPr>
            <w:r w:rsidRPr="00DA58A5">
              <w:t>90.38%</w:t>
            </w:r>
          </w:p>
        </w:tc>
        <w:tc>
          <w:tcPr>
            <w:tcW w:w="2013" w:type="pct"/>
          </w:tcPr>
          <w:p w14:paraId="1A4FB183" w14:textId="77777777" w:rsidR="005222AA" w:rsidRPr="00DB7368" w:rsidRDefault="005222AA" w:rsidP="00B11817">
            <w:pPr>
              <w:pStyle w:val="TableText0"/>
              <w:rPr>
                <w:lang w:val="en-AU"/>
              </w:rPr>
            </w:pPr>
            <w:r>
              <w:rPr>
                <w:lang w:val="en-AU"/>
              </w:rPr>
              <w:t xml:space="preserve">US </w:t>
            </w:r>
            <w:r>
              <w:t>- imaging for soft tissue</w:t>
            </w:r>
          </w:p>
        </w:tc>
      </w:tr>
      <w:tr w:rsidR="005222AA" w:rsidRPr="00DB7368" w14:paraId="6E7D4940" w14:textId="77777777" w:rsidTr="0024054D">
        <w:tc>
          <w:tcPr>
            <w:tcW w:w="1253" w:type="pct"/>
          </w:tcPr>
          <w:p w14:paraId="51CD5F46" w14:textId="77777777" w:rsidR="005222AA" w:rsidRPr="00491B8C" w:rsidRDefault="005222AA" w:rsidP="00B11817">
            <w:pPr>
              <w:pStyle w:val="TableText0"/>
            </w:pPr>
            <w:r w:rsidRPr="0044615E">
              <w:t>MBS 55865</w:t>
            </w:r>
          </w:p>
        </w:tc>
        <w:tc>
          <w:tcPr>
            <w:tcW w:w="663" w:type="pct"/>
          </w:tcPr>
          <w:p w14:paraId="4ECCF072" w14:textId="77777777" w:rsidR="005222AA" w:rsidRPr="00DB7368" w:rsidRDefault="005222AA" w:rsidP="00B11817">
            <w:pPr>
              <w:pStyle w:val="TableText0"/>
              <w:rPr>
                <w:lang w:val="en-AU"/>
              </w:rPr>
            </w:pPr>
            <w:r>
              <w:rPr>
                <w:lang w:val="en-AU"/>
              </w:rPr>
              <w:t>MBS</w:t>
            </w:r>
          </w:p>
        </w:tc>
        <w:tc>
          <w:tcPr>
            <w:tcW w:w="523" w:type="pct"/>
            <w:shd w:val="clear" w:color="auto" w:fill="auto"/>
          </w:tcPr>
          <w:p w14:paraId="27313476" w14:textId="77777777" w:rsidR="005222AA" w:rsidRPr="00DB7368" w:rsidRDefault="005222AA" w:rsidP="00B11817">
            <w:pPr>
              <w:pStyle w:val="TableText0"/>
              <w:rPr>
                <w:lang w:val="en-AU"/>
              </w:rPr>
            </w:pPr>
            <w:r w:rsidRPr="008F3127">
              <w:t>$39.35</w:t>
            </w:r>
          </w:p>
        </w:tc>
        <w:tc>
          <w:tcPr>
            <w:tcW w:w="548" w:type="pct"/>
          </w:tcPr>
          <w:p w14:paraId="25B64DB0" w14:textId="77777777" w:rsidR="005222AA" w:rsidRPr="00DB7368" w:rsidRDefault="005222AA" w:rsidP="00B11817">
            <w:pPr>
              <w:pStyle w:val="TableText0"/>
              <w:rPr>
                <w:lang w:val="en-AU"/>
              </w:rPr>
            </w:pPr>
            <w:r w:rsidRPr="00DA58A5">
              <w:t>4.57%</w:t>
            </w:r>
          </w:p>
        </w:tc>
        <w:tc>
          <w:tcPr>
            <w:tcW w:w="2013" w:type="pct"/>
          </w:tcPr>
          <w:p w14:paraId="5DCF22F7" w14:textId="77777777" w:rsidR="005222AA" w:rsidRPr="00DB7368" w:rsidRDefault="005222AA" w:rsidP="00B11817">
            <w:pPr>
              <w:pStyle w:val="TableText0"/>
              <w:rPr>
                <w:lang w:val="en-AU"/>
              </w:rPr>
            </w:pPr>
            <w:r>
              <w:rPr>
                <w:lang w:val="en-AU"/>
              </w:rPr>
              <w:t xml:space="preserve">US </w:t>
            </w:r>
            <w:r>
              <w:t>- imaging for soft tissue</w:t>
            </w:r>
          </w:p>
        </w:tc>
      </w:tr>
      <w:tr w:rsidR="005222AA" w:rsidRPr="00DB7368" w14:paraId="702A0DD6" w14:textId="77777777" w:rsidTr="0024054D">
        <w:tc>
          <w:tcPr>
            <w:tcW w:w="1253" w:type="pct"/>
          </w:tcPr>
          <w:p w14:paraId="57700F30" w14:textId="77777777" w:rsidR="005222AA" w:rsidRPr="00491B8C" w:rsidRDefault="005222AA" w:rsidP="00B11817">
            <w:pPr>
              <w:pStyle w:val="TableText0"/>
            </w:pPr>
            <w:r w:rsidRPr="0044615E">
              <w:t>MBS 55866</w:t>
            </w:r>
          </w:p>
        </w:tc>
        <w:tc>
          <w:tcPr>
            <w:tcW w:w="663" w:type="pct"/>
          </w:tcPr>
          <w:p w14:paraId="010396DB" w14:textId="77777777" w:rsidR="005222AA" w:rsidRPr="00DB7368" w:rsidRDefault="005222AA" w:rsidP="00B11817">
            <w:pPr>
              <w:pStyle w:val="TableText0"/>
              <w:rPr>
                <w:lang w:val="en-AU"/>
              </w:rPr>
            </w:pPr>
            <w:r>
              <w:rPr>
                <w:lang w:val="en-AU"/>
              </w:rPr>
              <w:t>MBS</w:t>
            </w:r>
          </w:p>
        </w:tc>
        <w:tc>
          <w:tcPr>
            <w:tcW w:w="523" w:type="pct"/>
            <w:shd w:val="clear" w:color="auto" w:fill="auto"/>
          </w:tcPr>
          <w:p w14:paraId="01BF110D" w14:textId="77777777" w:rsidR="005222AA" w:rsidRPr="00DB7368" w:rsidRDefault="005222AA" w:rsidP="00B11817">
            <w:pPr>
              <w:pStyle w:val="TableText0"/>
              <w:rPr>
                <w:lang w:val="en-AU"/>
              </w:rPr>
            </w:pPr>
            <w:r w:rsidRPr="008F3127">
              <w:t>$126.00</w:t>
            </w:r>
          </w:p>
        </w:tc>
        <w:tc>
          <w:tcPr>
            <w:tcW w:w="548" w:type="pct"/>
          </w:tcPr>
          <w:p w14:paraId="19FDC9C3" w14:textId="77777777" w:rsidR="005222AA" w:rsidRPr="00DB7368" w:rsidRDefault="005222AA" w:rsidP="00B11817">
            <w:pPr>
              <w:pStyle w:val="TableText0"/>
              <w:rPr>
                <w:lang w:val="en-AU"/>
              </w:rPr>
            </w:pPr>
            <w:r w:rsidRPr="00DA58A5">
              <w:t>4.67%</w:t>
            </w:r>
          </w:p>
        </w:tc>
        <w:tc>
          <w:tcPr>
            <w:tcW w:w="2013" w:type="pct"/>
          </w:tcPr>
          <w:p w14:paraId="3831F8FF" w14:textId="77777777" w:rsidR="005222AA" w:rsidRPr="00DB7368" w:rsidRDefault="005222AA" w:rsidP="00B11817">
            <w:pPr>
              <w:pStyle w:val="TableText0"/>
              <w:rPr>
                <w:lang w:val="en-AU"/>
              </w:rPr>
            </w:pPr>
            <w:r>
              <w:rPr>
                <w:lang w:val="en-AU"/>
              </w:rPr>
              <w:t xml:space="preserve">US </w:t>
            </w:r>
            <w:r>
              <w:t>- imaging for soft tissue</w:t>
            </w:r>
          </w:p>
        </w:tc>
      </w:tr>
      <w:tr w:rsidR="005222AA" w:rsidRPr="00DB7368" w14:paraId="6D41D785" w14:textId="77777777" w:rsidTr="0024054D">
        <w:tc>
          <w:tcPr>
            <w:tcW w:w="1253" w:type="pct"/>
          </w:tcPr>
          <w:p w14:paraId="1861BFEF" w14:textId="77777777" w:rsidR="005222AA" w:rsidRPr="00B1466E" w:rsidRDefault="005222AA" w:rsidP="00B11817">
            <w:pPr>
              <w:pStyle w:val="TableText0"/>
            </w:pPr>
            <w:r w:rsidRPr="00B1466E">
              <w:t>MBS 55867</w:t>
            </w:r>
          </w:p>
        </w:tc>
        <w:tc>
          <w:tcPr>
            <w:tcW w:w="663" w:type="pct"/>
          </w:tcPr>
          <w:p w14:paraId="790CEA98" w14:textId="77777777" w:rsidR="005222AA" w:rsidRPr="00B1466E" w:rsidRDefault="005222AA" w:rsidP="00B11817">
            <w:pPr>
              <w:pStyle w:val="TableText0"/>
              <w:rPr>
                <w:lang w:val="en-AU"/>
              </w:rPr>
            </w:pPr>
            <w:r w:rsidRPr="00B1466E">
              <w:rPr>
                <w:lang w:val="en-AU"/>
              </w:rPr>
              <w:t>MBS</w:t>
            </w:r>
          </w:p>
        </w:tc>
        <w:tc>
          <w:tcPr>
            <w:tcW w:w="523" w:type="pct"/>
            <w:shd w:val="clear" w:color="auto" w:fill="auto"/>
          </w:tcPr>
          <w:p w14:paraId="7F90C0F3" w14:textId="77777777" w:rsidR="005222AA" w:rsidRPr="00B1466E" w:rsidRDefault="005222AA" w:rsidP="00B11817">
            <w:pPr>
              <w:pStyle w:val="TableText0"/>
              <w:rPr>
                <w:lang w:val="en-AU"/>
              </w:rPr>
            </w:pPr>
            <w:r w:rsidRPr="00B1466E">
              <w:t>$43.75</w:t>
            </w:r>
          </w:p>
        </w:tc>
        <w:tc>
          <w:tcPr>
            <w:tcW w:w="548" w:type="pct"/>
          </w:tcPr>
          <w:p w14:paraId="6F4734AB" w14:textId="373A4B23" w:rsidR="005222AA" w:rsidRPr="00B1466E" w:rsidRDefault="00F55681" w:rsidP="00B11817">
            <w:pPr>
              <w:pStyle w:val="TableText0"/>
              <w:rPr>
                <w:lang w:val="en-AU"/>
              </w:rPr>
            </w:pPr>
            <w:r w:rsidRPr="009A0852">
              <w:t>NR</w:t>
            </w:r>
          </w:p>
        </w:tc>
        <w:tc>
          <w:tcPr>
            <w:tcW w:w="2013" w:type="pct"/>
          </w:tcPr>
          <w:p w14:paraId="19BC70D8" w14:textId="77777777" w:rsidR="005222AA" w:rsidRPr="00B1466E" w:rsidRDefault="005222AA" w:rsidP="00B11817">
            <w:pPr>
              <w:pStyle w:val="TableText0"/>
              <w:rPr>
                <w:lang w:val="en-AU"/>
              </w:rPr>
            </w:pPr>
            <w:r w:rsidRPr="00B1466E">
              <w:rPr>
                <w:lang w:val="en-AU"/>
              </w:rPr>
              <w:t xml:space="preserve">US </w:t>
            </w:r>
            <w:r w:rsidRPr="00B1466E">
              <w:t>- imaging for soft tissue</w:t>
            </w:r>
          </w:p>
        </w:tc>
      </w:tr>
      <w:tr w:rsidR="005222AA" w:rsidRPr="00DB7368" w14:paraId="64277419" w14:textId="77777777" w:rsidTr="0024054D">
        <w:tc>
          <w:tcPr>
            <w:tcW w:w="1253" w:type="pct"/>
          </w:tcPr>
          <w:p w14:paraId="11F60D58" w14:textId="77777777" w:rsidR="005222AA" w:rsidRPr="00491B8C" w:rsidRDefault="005222AA" w:rsidP="00B11817">
            <w:pPr>
              <w:pStyle w:val="TableText0"/>
            </w:pPr>
            <w:r w:rsidRPr="0044615E">
              <w:t>MBS 57700</w:t>
            </w:r>
          </w:p>
        </w:tc>
        <w:tc>
          <w:tcPr>
            <w:tcW w:w="663" w:type="pct"/>
          </w:tcPr>
          <w:p w14:paraId="276A9E8B" w14:textId="77777777" w:rsidR="005222AA" w:rsidRPr="00DB7368" w:rsidRDefault="005222AA" w:rsidP="00B11817">
            <w:pPr>
              <w:pStyle w:val="TableText0"/>
              <w:rPr>
                <w:lang w:val="en-AU"/>
              </w:rPr>
            </w:pPr>
            <w:r>
              <w:rPr>
                <w:lang w:val="en-AU"/>
              </w:rPr>
              <w:t>MBS</w:t>
            </w:r>
          </w:p>
        </w:tc>
        <w:tc>
          <w:tcPr>
            <w:tcW w:w="523" w:type="pct"/>
            <w:shd w:val="clear" w:color="auto" w:fill="auto"/>
          </w:tcPr>
          <w:p w14:paraId="40510F77" w14:textId="77777777" w:rsidR="005222AA" w:rsidRPr="00DB7368" w:rsidRDefault="005222AA" w:rsidP="00B11817">
            <w:pPr>
              <w:pStyle w:val="TableText0"/>
              <w:rPr>
                <w:lang w:val="en-AU"/>
              </w:rPr>
            </w:pPr>
            <w:r w:rsidRPr="008F3127">
              <w:t>$42.10</w:t>
            </w:r>
          </w:p>
        </w:tc>
        <w:tc>
          <w:tcPr>
            <w:tcW w:w="548" w:type="pct"/>
          </w:tcPr>
          <w:p w14:paraId="00CB2153" w14:textId="77777777" w:rsidR="005222AA" w:rsidRPr="00DB7368" w:rsidRDefault="005222AA" w:rsidP="00B11817">
            <w:pPr>
              <w:pStyle w:val="TableText0"/>
              <w:rPr>
                <w:lang w:val="en-AU"/>
              </w:rPr>
            </w:pPr>
            <w:r w:rsidRPr="00DA58A5">
              <w:t>1.50%</w:t>
            </w:r>
          </w:p>
        </w:tc>
        <w:tc>
          <w:tcPr>
            <w:tcW w:w="2013" w:type="pct"/>
          </w:tcPr>
          <w:p w14:paraId="0BCA1F82" w14:textId="77777777" w:rsidR="005222AA" w:rsidRPr="00DB7368" w:rsidRDefault="005222AA" w:rsidP="00B11817">
            <w:pPr>
              <w:pStyle w:val="TableText0"/>
              <w:rPr>
                <w:lang w:val="en-AU"/>
              </w:rPr>
            </w:pPr>
            <w:r w:rsidRPr="0044615E">
              <w:t xml:space="preserve">X-ray </w:t>
            </w:r>
            <w:r>
              <w:t>- imaging for bone</w:t>
            </w:r>
          </w:p>
        </w:tc>
      </w:tr>
      <w:tr w:rsidR="005222AA" w:rsidRPr="00DB7368" w14:paraId="4B2C1A38" w14:textId="77777777" w:rsidTr="009A3F9E">
        <w:tc>
          <w:tcPr>
            <w:tcW w:w="1253" w:type="pct"/>
            <w:tcBorders>
              <w:bottom w:val="single" w:sz="4" w:space="0" w:color="auto"/>
            </w:tcBorders>
          </w:tcPr>
          <w:p w14:paraId="589DDF6D" w14:textId="77777777" w:rsidR="005222AA" w:rsidRPr="00491B8C" w:rsidRDefault="005222AA" w:rsidP="00B11817">
            <w:pPr>
              <w:pStyle w:val="TableText0"/>
            </w:pPr>
            <w:r w:rsidRPr="0044615E">
              <w:lastRenderedPageBreak/>
              <w:t>MBS 57703</w:t>
            </w:r>
          </w:p>
        </w:tc>
        <w:tc>
          <w:tcPr>
            <w:tcW w:w="663" w:type="pct"/>
            <w:tcBorders>
              <w:bottom w:val="single" w:sz="4" w:space="0" w:color="auto"/>
            </w:tcBorders>
          </w:tcPr>
          <w:p w14:paraId="3B912FD1" w14:textId="77777777" w:rsidR="005222AA" w:rsidRPr="00DB7368" w:rsidRDefault="005222AA" w:rsidP="00B11817">
            <w:pPr>
              <w:pStyle w:val="TableText0"/>
              <w:rPr>
                <w:lang w:val="en-AU"/>
              </w:rPr>
            </w:pPr>
            <w:r>
              <w:rPr>
                <w:lang w:val="en-AU"/>
              </w:rPr>
              <w:t>MBS</w:t>
            </w:r>
          </w:p>
        </w:tc>
        <w:tc>
          <w:tcPr>
            <w:tcW w:w="523" w:type="pct"/>
            <w:tcBorders>
              <w:bottom w:val="single" w:sz="4" w:space="0" w:color="auto"/>
            </w:tcBorders>
            <w:shd w:val="clear" w:color="auto" w:fill="auto"/>
          </w:tcPr>
          <w:p w14:paraId="4BE428E3" w14:textId="77777777" w:rsidR="005222AA" w:rsidRPr="00DB7368" w:rsidRDefault="005222AA" w:rsidP="00B11817">
            <w:pPr>
              <w:pStyle w:val="TableText0"/>
              <w:rPr>
                <w:lang w:val="en-AU"/>
              </w:rPr>
            </w:pPr>
            <w:r w:rsidRPr="008F3127">
              <w:t>$56.20</w:t>
            </w:r>
          </w:p>
        </w:tc>
        <w:tc>
          <w:tcPr>
            <w:tcW w:w="548" w:type="pct"/>
            <w:tcBorders>
              <w:bottom w:val="single" w:sz="4" w:space="0" w:color="auto"/>
            </w:tcBorders>
          </w:tcPr>
          <w:p w14:paraId="0B015CA4" w14:textId="77777777" w:rsidR="005222AA" w:rsidRPr="00DB7368" w:rsidRDefault="005222AA" w:rsidP="00B11817">
            <w:pPr>
              <w:pStyle w:val="TableText0"/>
              <w:rPr>
                <w:lang w:val="en-AU"/>
              </w:rPr>
            </w:pPr>
            <w:r w:rsidRPr="00DA58A5">
              <w:t>98.50%</w:t>
            </w:r>
          </w:p>
        </w:tc>
        <w:tc>
          <w:tcPr>
            <w:tcW w:w="2013" w:type="pct"/>
            <w:tcBorders>
              <w:bottom w:val="single" w:sz="4" w:space="0" w:color="auto"/>
            </w:tcBorders>
          </w:tcPr>
          <w:p w14:paraId="4E4BC0B1" w14:textId="77777777" w:rsidR="005222AA" w:rsidRPr="00DB7368" w:rsidRDefault="005222AA" w:rsidP="00B11817">
            <w:pPr>
              <w:pStyle w:val="TableText0"/>
              <w:rPr>
                <w:lang w:val="en-AU"/>
              </w:rPr>
            </w:pPr>
            <w:r w:rsidRPr="0044615E">
              <w:t xml:space="preserve">X-ray </w:t>
            </w:r>
            <w:r>
              <w:t>- imaging for bone</w:t>
            </w:r>
          </w:p>
        </w:tc>
      </w:tr>
      <w:tr w:rsidR="0024054D" w:rsidRPr="00DB7368" w14:paraId="7E85666B" w14:textId="77777777" w:rsidTr="009A3F9E">
        <w:tc>
          <w:tcPr>
            <w:tcW w:w="1253" w:type="pct"/>
            <w:tcBorders>
              <w:right w:val="nil"/>
            </w:tcBorders>
          </w:tcPr>
          <w:p w14:paraId="60E18C76" w14:textId="2E108069" w:rsidR="0024054D" w:rsidRPr="0044615E" w:rsidRDefault="0024054D" w:rsidP="00B11817">
            <w:pPr>
              <w:pStyle w:val="TableText0"/>
            </w:pPr>
            <w:r w:rsidRPr="001E6271">
              <w:rPr>
                <w:b/>
              </w:rPr>
              <w:t>Services for referrals</w:t>
            </w:r>
          </w:p>
        </w:tc>
        <w:tc>
          <w:tcPr>
            <w:tcW w:w="663" w:type="pct"/>
            <w:tcBorders>
              <w:left w:val="nil"/>
              <w:right w:val="nil"/>
            </w:tcBorders>
          </w:tcPr>
          <w:p w14:paraId="47D67351" w14:textId="77777777" w:rsidR="0024054D" w:rsidRDefault="0024054D" w:rsidP="00B11817">
            <w:pPr>
              <w:pStyle w:val="TableText0"/>
              <w:rPr>
                <w:lang w:val="en-AU"/>
              </w:rPr>
            </w:pPr>
          </w:p>
        </w:tc>
        <w:tc>
          <w:tcPr>
            <w:tcW w:w="523" w:type="pct"/>
            <w:tcBorders>
              <w:left w:val="nil"/>
              <w:right w:val="nil"/>
            </w:tcBorders>
            <w:shd w:val="clear" w:color="auto" w:fill="auto"/>
          </w:tcPr>
          <w:p w14:paraId="0912CC36" w14:textId="77777777" w:rsidR="0024054D" w:rsidRPr="008F3127" w:rsidRDefault="0024054D" w:rsidP="00B11817">
            <w:pPr>
              <w:pStyle w:val="TableText0"/>
            </w:pPr>
          </w:p>
        </w:tc>
        <w:tc>
          <w:tcPr>
            <w:tcW w:w="548" w:type="pct"/>
            <w:tcBorders>
              <w:left w:val="nil"/>
              <w:right w:val="nil"/>
            </w:tcBorders>
          </w:tcPr>
          <w:p w14:paraId="3130E8AB" w14:textId="77777777" w:rsidR="0024054D" w:rsidRPr="00DA58A5" w:rsidRDefault="0024054D" w:rsidP="00B11817">
            <w:pPr>
              <w:pStyle w:val="TableText0"/>
            </w:pPr>
          </w:p>
        </w:tc>
        <w:tc>
          <w:tcPr>
            <w:tcW w:w="2013" w:type="pct"/>
            <w:tcBorders>
              <w:left w:val="nil"/>
            </w:tcBorders>
          </w:tcPr>
          <w:p w14:paraId="3C5AB2AD" w14:textId="77777777" w:rsidR="0024054D" w:rsidRPr="0044615E" w:rsidRDefault="0024054D" w:rsidP="00B11817">
            <w:pPr>
              <w:pStyle w:val="TableText0"/>
            </w:pPr>
          </w:p>
        </w:tc>
      </w:tr>
      <w:tr w:rsidR="0024054D" w:rsidRPr="00DB7368" w14:paraId="08A25321" w14:textId="77777777" w:rsidTr="0024054D">
        <w:tc>
          <w:tcPr>
            <w:tcW w:w="1253" w:type="pct"/>
          </w:tcPr>
          <w:p w14:paraId="3C330A3F" w14:textId="2908AEE3" w:rsidR="0024054D" w:rsidRPr="0044615E" w:rsidRDefault="0024054D" w:rsidP="00B11817">
            <w:pPr>
              <w:pStyle w:val="TableText0"/>
            </w:pPr>
            <w:r w:rsidRPr="007317E8">
              <w:rPr>
                <w:b/>
              </w:rPr>
              <w:t>General consultations</w:t>
            </w:r>
          </w:p>
        </w:tc>
        <w:tc>
          <w:tcPr>
            <w:tcW w:w="663" w:type="pct"/>
          </w:tcPr>
          <w:p w14:paraId="0D1CD786" w14:textId="77777777" w:rsidR="0024054D" w:rsidRDefault="0024054D" w:rsidP="00B11817">
            <w:pPr>
              <w:pStyle w:val="TableText0"/>
              <w:rPr>
                <w:lang w:val="en-AU"/>
              </w:rPr>
            </w:pPr>
          </w:p>
        </w:tc>
        <w:tc>
          <w:tcPr>
            <w:tcW w:w="523" w:type="pct"/>
            <w:shd w:val="clear" w:color="auto" w:fill="auto"/>
          </w:tcPr>
          <w:p w14:paraId="2684F1D8" w14:textId="77777777" w:rsidR="0024054D" w:rsidRPr="008F3127" w:rsidRDefault="0024054D" w:rsidP="00B11817">
            <w:pPr>
              <w:pStyle w:val="TableText0"/>
            </w:pPr>
          </w:p>
        </w:tc>
        <w:tc>
          <w:tcPr>
            <w:tcW w:w="548" w:type="pct"/>
          </w:tcPr>
          <w:p w14:paraId="553EADDB" w14:textId="77777777" w:rsidR="0024054D" w:rsidRPr="00DA58A5" w:rsidRDefault="0024054D" w:rsidP="00B11817">
            <w:pPr>
              <w:pStyle w:val="TableText0"/>
            </w:pPr>
          </w:p>
        </w:tc>
        <w:tc>
          <w:tcPr>
            <w:tcW w:w="2013" w:type="pct"/>
          </w:tcPr>
          <w:p w14:paraId="60A081D9" w14:textId="77777777" w:rsidR="0024054D" w:rsidRPr="0044615E" w:rsidRDefault="0024054D" w:rsidP="00B11817">
            <w:pPr>
              <w:pStyle w:val="TableText0"/>
            </w:pPr>
          </w:p>
        </w:tc>
      </w:tr>
      <w:tr w:rsidR="005222AA" w:rsidRPr="00DB7368" w14:paraId="73B20DC6" w14:textId="77777777" w:rsidTr="0024054D">
        <w:tc>
          <w:tcPr>
            <w:tcW w:w="1253" w:type="pct"/>
          </w:tcPr>
          <w:p w14:paraId="5E4654A7" w14:textId="77777777" w:rsidR="005222AA" w:rsidRPr="00491B8C" w:rsidRDefault="005222AA" w:rsidP="00B11817">
            <w:pPr>
              <w:pStyle w:val="TableText0"/>
            </w:pPr>
            <w:r w:rsidRPr="0044615E">
              <w:t>MBS 23</w:t>
            </w:r>
          </w:p>
        </w:tc>
        <w:tc>
          <w:tcPr>
            <w:tcW w:w="663" w:type="pct"/>
          </w:tcPr>
          <w:p w14:paraId="4B2A7FB5" w14:textId="77777777" w:rsidR="005222AA" w:rsidRPr="00DB7368" w:rsidRDefault="005222AA" w:rsidP="00B11817">
            <w:pPr>
              <w:pStyle w:val="TableText0"/>
              <w:rPr>
                <w:lang w:val="en-AU"/>
              </w:rPr>
            </w:pPr>
            <w:r>
              <w:rPr>
                <w:lang w:val="en-AU"/>
              </w:rPr>
              <w:t>MBS</w:t>
            </w:r>
          </w:p>
        </w:tc>
        <w:tc>
          <w:tcPr>
            <w:tcW w:w="523" w:type="pct"/>
            <w:shd w:val="clear" w:color="auto" w:fill="auto"/>
          </w:tcPr>
          <w:p w14:paraId="387211F4" w14:textId="77777777" w:rsidR="005222AA" w:rsidRPr="00DB7368" w:rsidRDefault="005222AA" w:rsidP="00B11817">
            <w:pPr>
              <w:pStyle w:val="TableText0"/>
              <w:rPr>
                <w:lang w:val="en-AU"/>
              </w:rPr>
            </w:pPr>
            <w:r w:rsidRPr="008F3127">
              <w:t>$39.75</w:t>
            </w:r>
          </w:p>
        </w:tc>
        <w:tc>
          <w:tcPr>
            <w:tcW w:w="548" w:type="pct"/>
          </w:tcPr>
          <w:p w14:paraId="0B279742" w14:textId="77777777" w:rsidR="005222AA" w:rsidRPr="00DB7368" w:rsidRDefault="005222AA" w:rsidP="00B11817">
            <w:pPr>
              <w:pStyle w:val="TableText0"/>
              <w:rPr>
                <w:lang w:val="en-AU"/>
              </w:rPr>
            </w:pPr>
            <w:r w:rsidRPr="00DA58A5">
              <w:t>100.00%</w:t>
            </w:r>
          </w:p>
        </w:tc>
        <w:tc>
          <w:tcPr>
            <w:tcW w:w="2013" w:type="pct"/>
          </w:tcPr>
          <w:p w14:paraId="08E27BBF" w14:textId="6CC30B7D" w:rsidR="005222AA" w:rsidRPr="00DB7368" w:rsidRDefault="005222AA" w:rsidP="00B11817">
            <w:pPr>
              <w:pStyle w:val="TableText0"/>
              <w:rPr>
                <w:lang w:val="en-AU"/>
              </w:rPr>
            </w:pPr>
            <w:r w:rsidRPr="0044615E">
              <w:t>GP</w:t>
            </w:r>
            <w:r>
              <w:t xml:space="preserve"> consultation</w:t>
            </w:r>
            <w:r w:rsidRPr="0044615E">
              <w:t xml:space="preserve"> </w:t>
            </w:r>
            <w:r>
              <w:t>–</w:t>
            </w:r>
            <w:r w:rsidRPr="0044615E">
              <w:t xml:space="preserve"> </w:t>
            </w:r>
            <w:r w:rsidR="005F7431">
              <w:t>i</w:t>
            </w:r>
            <w:r>
              <w:t>nitial standard</w:t>
            </w:r>
            <w:r w:rsidRPr="0044615E">
              <w:t xml:space="preserve"> visit</w:t>
            </w:r>
          </w:p>
        </w:tc>
      </w:tr>
      <w:tr w:rsidR="005222AA" w:rsidRPr="00DB7368" w14:paraId="260DF6C2" w14:textId="77777777" w:rsidTr="0024054D">
        <w:tc>
          <w:tcPr>
            <w:tcW w:w="1253" w:type="pct"/>
          </w:tcPr>
          <w:p w14:paraId="10C75866" w14:textId="77777777" w:rsidR="005222AA" w:rsidRPr="00491B8C" w:rsidRDefault="005222AA" w:rsidP="00B11817">
            <w:pPr>
              <w:pStyle w:val="TableText0"/>
            </w:pPr>
            <w:r w:rsidRPr="0044615E">
              <w:t>MBS 23</w:t>
            </w:r>
          </w:p>
        </w:tc>
        <w:tc>
          <w:tcPr>
            <w:tcW w:w="663" w:type="pct"/>
          </w:tcPr>
          <w:p w14:paraId="4A96F115" w14:textId="77777777" w:rsidR="005222AA" w:rsidRPr="00DB7368" w:rsidRDefault="005222AA" w:rsidP="00B11817">
            <w:pPr>
              <w:pStyle w:val="TableText0"/>
              <w:rPr>
                <w:lang w:val="en-AU"/>
              </w:rPr>
            </w:pPr>
            <w:r>
              <w:rPr>
                <w:lang w:val="en-AU"/>
              </w:rPr>
              <w:t>MBS</w:t>
            </w:r>
          </w:p>
        </w:tc>
        <w:tc>
          <w:tcPr>
            <w:tcW w:w="523" w:type="pct"/>
            <w:shd w:val="clear" w:color="auto" w:fill="auto"/>
          </w:tcPr>
          <w:p w14:paraId="1BAB9D08" w14:textId="77777777" w:rsidR="005222AA" w:rsidRPr="00DB7368" w:rsidRDefault="005222AA" w:rsidP="00B11817">
            <w:pPr>
              <w:pStyle w:val="TableText0"/>
              <w:rPr>
                <w:lang w:val="en-AU"/>
              </w:rPr>
            </w:pPr>
            <w:r w:rsidRPr="008F3127">
              <w:t>$39.75</w:t>
            </w:r>
          </w:p>
        </w:tc>
        <w:tc>
          <w:tcPr>
            <w:tcW w:w="548" w:type="pct"/>
          </w:tcPr>
          <w:p w14:paraId="21B3ECB0" w14:textId="77777777" w:rsidR="005222AA" w:rsidRPr="00DB7368" w:rsidRDefault="005222AA" w:rsidP="00B11817">
            <w:pPr>
              <w:pStyle w:val="TableText0"/>
              <w:rPr>
                <w:lang w:val="en-AU"/>
              </w:rPr>
            </w:pPr>
            <w:r w:rsidRPr="00DA58A5">
              <w:t>100.00%</w:t>
            </w:r>
          </w:p>
        </w:tc>
        <w:tc>
          <w:tcPr>
            <w:tcW w:w="2013" w:type="pct"/>
          </w:tcPr>
          <w:p w14:paraId="0E8BD8EF" w14:textId="77777777" w:rsidR="005222AA" w:rsidRPr="00DB7368" w:rsidRDefault="005222AA" w:rsidP="00B11817">
            <w:pPr>
              <w:pStyle w:val="TableText0"/>
              <w:rPr>
                <w:lang w:val="en-AU"/>
              </w:rPr>
            </w:pPr>
            <w:r w:rsidRPr="0044615E">
              <w:t xml:space="preserve">GP </w:t>
            </w:r>
            <w:r>
              <w:t>consultation</w:t>
            </w:r>
            <w:r w:rsidRPr="0044615E">
              <w:t xml:space="preserve"> </w:t>
            </w:r>
            <w:r>
              <w:t>–</w:t>
            </w:r>
            <w:r w:rsidRPr="0044615E">
              <w:t xml:space="preserve"> follow-up visit 2</w:t>
            </w:r>
            <w:r w:rsidRPr="005709C7">
              <w:rPr>
                <w:vertAlign w:val="superscript"/>
              </w:rPr>
              <w:t>nd</w:t>
            </w:r>
          </w:p>
        </w:tc>
      </w:tr>
      <w:tr w:rsidR="005222AA" w:rsidRPr="00DB7368" w14:paraId="0445F99C" w14:textId="77777777" w:rsidTr="0024054D">
        <w:tc>
          <w:tcPr>
            <w:tcW w:w="1253" w:type="pct"/>
          </w:tcPr>
          <w:p w14:paraId="00C03138" w14:textId="77777777" w:rsidR="005222AA" w:rsidRPr="00491B8C" w:rsidRDefault="005222AA" w:rsidP="00B11817">
            <w:pPr>
              <w:pStyle w:val="TableText0"/>
            </w:pPr>
            <w:r w:rsidRPr="0044615E">
              <w:t>MBS 23</w:t>
            </w:r>
          </w:p>
        </w:tc>
        <w:tc>
          <w:tcPr>
            <w:tcW w:w="663" w:type="pct"/>
          </w:tcPr>
          <w:p w14:paraId="682CE26B" w14:textId="77777777" w:rsidR="005222AA" w:rsidRPr="00DB7368" w:rsidRDefault="005222AA" w:rsidP="00B11817">
            <w:pPr>
              <w:pStyle w:val="TableText0"/>
              <w:rPr>
                <w:lang w:val="en-AU"/>
              </w:rPr>
            </w:pPr>
            <w:r>
              <w:rPr>
                <w:lang w:val="en-AU"/>
              </w:rPr>
              <w:t>MBS</w:t>
            </w:r>
          </w:p>
        </w:tc>
        <w:tc>
          <w:tcPr>
            <w:tcW w:w="523" w:type="pct"/>
            <w:shd w:val="clear" w:color="auto" w:fill="auto"/>
          </w:tcPr>
          <w:p w14:paraId="1CF7221A" w14:textId="77777777" w:rsidR="005222AA" w:rsidRPr="00DB7368" w:rsidRDefault="005222AA" w:rsidP="00B11817">
            <w:pPr>
              <w:pStyle w:val="TableText0"/>
              <w:rPr>
                <w:lang w:val="en-AU"/>
              </w:rPr>
            </w:pPr>
            <w:r w:rsidRPr="008F3127">
              <w:t>$39.75</w:t>
            </w:r>
          </w:p>
        </w:tc>
        <w:tc>
          <w:tcPr>
            <w:tcW w:w="548" w:type="pct"/>
          </w:tcPr>
          <w:p w14:paraId="4FE40EB8" w14:textId="77777777" w:rsidR="005222AA" w:rsidRPr="00DB7368" w:rsidRDefault="005222AA" w:rsidP="00B11817">
            <w:pPr>
              <w:pStyle w:val="TableText0"/>
              <w:rPr>
                <w:lang w:val="en-AU"/>
              </w:rPr>
            </w:pPr>
            <w:r w:rsidRPr="00DA58A5">
              <w:t>100.00%</w:t>
            </w:r>
          </w:p>
        </w:tc>
        <w:tc>
          <w:tcPr>
            <w:tcW w:w="2013" w:type="pct"/>
          </w:tcPr>
          <w:p w14:paraId="7B15896C" w14:textId="77777777" w:rsidR="005222AA" w:rsidRPr="00DB7368" w:rsidRDefault="005222AA" w:rsidP="00B11817">
            <w:pPr>
              <w:pStyle w:val="TableText0"/>
              <w:rPr>
                <w:lang w:val="en-AU"/>
              </w:rPr>
            </w:pPr>
            <w:r w:rsidRPr="0044615E">
              <w:t xml:space="preserve">GP </w:t>
            </w:r>
            <w:r>
              <w:t>consultation</w:t>
            </w:r>
            <w:r w:rsidRPr="0044615E">
              <w:t xml:space="preserve"> </w:t>
            </w:r>
            <w:r>
              <w:t>–</w:t>
            </w:r>
            <w:r w:rsidRPr="0044615E">
              <w:t xml:space="preserve"> follow-up visit 3</w:t>
            </w:r>
            <w:r w:rsidRPr="005709C7">
              <w:rPr>
                <w:vertAlign w:val="superscript"/>
              </w:rPr>
              <w:t>rd</w:t>
            </w:r>
          </w:p>
        </w:tc>
      </w:tr>
      <w:tr w:rsidR="0024054D" w:rsidRPr="00DB7368" w14:paraId="56E83C5D" w14:textId="77777777" w:rsidTr="0024054D">
        <w:tc>
          <w:tcPr>
            <w:tcW w:w="1253" w:type="pct"/>
          </w:tcPr>
          <w:p w14:paraId="73EBE280" w14:textId="12293D5F" w:rsidR="0024054D" w:rsidRPr="0044615E" w:rsidRDefault="0024054D" w:rsidP="00B11817">
            <w:pPr>
              <w:pStyle w:val="TableText0"/>
            </w:pPr>
            <w:r w:rsidRPr="007317E8">
              <w:rPr>
                <w:b/>
              </w:rPr>
              <w:t>Specialist consultations</w:t>
            </w:r>
          </w:p>
        </w:tc>
        <w:tc>
          <w:tcPr>
            <w:tcW w:w="663" w:type="pct"/>
          </w:tcPr>
          <w:p w14:paraId="3B5D3E4A" w14:textId="77777777" w:rsidR="0024054D" w:rsidRDefault="0024054D" w:rsidP="00B11817">
            <w:pPr>
              <w:pStyle w:val="TableText0"/>
              <w:rPr>
                <w:lang w:val="en-AU"/>
              </w:rPr>
            </w:pPr>
          </w:p>
        </w:tc>
        <w:tc>
          <w:tcPr>
            <w:tcW w:w="523" w:type="pct"/>
            <w:shd w:val="clear" w:color="auto" w:fill="auto"/>
          </w:tcPr>
          <w:p w14:paraId="032B650B" w14:textId="77777777" w:rsidR="0024054D" w:rsidRPr="008F3127" w:rsidRDefault="0024054D" w:rsidP="00B11817">
            <w:pPr>
              <w:pStyle w:val="TableText0"/>
            </w:pPr>
          </w:p>
        </w:tc>
        <w:tc>
          <w:tcPr>
            <w:tcW w:w="548" w:type="pct"/>
          </w:tcPr>
          <w:p w14:paraId="32D00767" w14:textId="77777777" w:rsidR="0024054D" w:rsidRPr="00DA58A5" w:rsidRDefault="0024054D" w:rsidP="00B11817">
            <w:pPr>
              <w:pStyle w:val="TableText0"/>
            </w:pPr>
          </w:p>
        </w:tc>
        <w:tc>
          <w:tcPr>
            <w:tcW w:w="2013" w:type="pct"/>
          </w:tcPr>
          <w:p w14:paraId="71B8BAEE" w14:textId="77777777" w:rsidR="0024054D" w:rsidRPr="0044615E" w:rsidRDefault="0024054D" w:rsidP="00B11817">
            <w:pPr>
              <w:pStyle w:val="TableText0"/>
            </w:pPr>
          </w:p>
        </w:tc>
      </w:tr>
      <w:tr w:rsidR="005222AA" w:rsidRPr="00DB7368" w14:paraId="4041EEEA" w14:textId="77777777" w:rsidTr="0024054D">
        <w:tc>
          <w:tcPr>
            <w:tcW w:w="1253" w:type="pct"/>
          </w:tcPr>
          <w:p w14:paraId="2E641FC8" w14:textId="77777777" w:rsidR="005222AA" w:rsidRPr="00491B8C" w:rsidRDefault="005222AA" w:rsidP="00B11817">
            <w:pPr>
              <w:pStyle w:val="TableText0"/>
            </w:pPr>
            <w:r w:rsidRPr="0044615E">
              <w:t>MBS 104</w:t>
            </w:r>
          </w:p>
        </w:tc>
        <w:tc>
          <w:tcPr>
            <w:tcW w:w="663" w:type="pct"/>
          </w:tcPr>
          <w:p w14:paraId="5223FA98" w14:textId="77777777" w:rsidR="005222AA" w:rsidRPr="00DB7368" w:rsidRDefault="005222AA" w:rsidP="00B11817">
            <w:pPr>
              <w:pStyle w:val="TableText0"/>
              <w:rPr>
                <w:lang w:val="en-AU"/>
              </w:rPr>
            </w:pPr>
            <w:r>
              <w:rPr>
                <w:lang w:val="en-AU"/>
              </w:rPr>
              <w:t>MBS</w:t>
            </w:r>
          </w:p>
        </w:tc>
        <w:tc>
          <w:tcPr>
            <w:tcW w:w="523" w:type="pct"/>
            <w:shd w:val="clear" w:color="auto" w:fill="auto"/>
          </w:tcPr>
          <w:p w14:paraId="4951893C" w14:textId="77777777" w:rsidR="005222AA" w:rsidRPr="00DB7368" w:rsidRDefault="005222AA" w:rsidP="00B11817">
            <w:pPr>
              <w:pStyle w:val="TableText0"/>
              <w:rPr>
                <w:lang w:val="en-AU"/>
              </w:rPr>
            </w:pPr>
            <w:r w:rsidRPr="008F3127">
              <w:t>$91.80</w:t>
            </w:r>
          </w:p>
        </w:tc>
        <w:tc>
          <w:tcPr>
            <w:tcW w:w="548" w:type="pct"/>
          </w:tcPr>
          <w:p w14:paraId="580AB1D7" w14:textId="77777777" w:rsidR="005222AA" w:rsidRPr="00DB7368" w:rsidRDefault="005222AA" w:rsidP="00B11817">
            <w:pPr>
              <w:pStyle w:val="TableText0"/>
              <w:rPr>
                <w:lang w:val="en-AU"/>
              </w:rPr>
            </w:pPr>
            <w:r w:rsidRPr="00DA58A5">
              <w:t>50.00%</w:t>
            </w:r>
          </w:p>
        </w:tc>
        <w:tc>
          <w:tcPr>
            <w:tcW w:w="2013" w:type="pct"/>
          </w:tcPr>
          <w:p w14:paraId="2D55664A" w14:textId="77777777" w:rsidR="005222AA" w:rsidRPr="00DB7368" w:rsidRDefault="005222AA" w:rsidP="00B11817">
            <w:pPr>
              <w:pStyle w:val="TableText0"/>
              <w:rPr>
                <w:lang w:val="en-AU"/>
              </w:rPr>
            </w:pPr>
            <w:r w:rsidRPr="0044615E">
              <w:t>Specialist</w:t>
            </w:r>
            <w:r>
              <w:t xml:space="preserve"> consultation</w:t>
            </w:r>
          </w:p>
        </w:tc>
      </w:tr>
      <w:tr w:rsidR="005222AA" w:rsidRPr="00DB7368" w14:paraId="613DD7B8" w14:textId="77777777" w:rsidTr="009A3F9E">
        <w:tc>
          <w:tcPr>
            <w:tcW w:w="1253" w:type="pct"/>
            <w:tcBorders>
              <w:bottom w:val="single" w:sz="4" w:space="0" w:color="auto"/>
            </w:tcBorders>
          </w:tcPr>
          <w:p w14:paraId="3C774C2B" w14:textId="77777777" w:rsidR="005222AA" w:rsidRPr="00491B8C" w:rsidRDefault="005222AA" w:rsidP="00B11817">
            <w:pPr>
              <w:pStyle w:val="TableText0"/>
            </w:pPr>
            <w:r w:rsidRPr="0044615E">
              <w:t>MBS 105</w:t>
            </w:r>
          </w:p>
        </w:tc>
        <w:tc>
          <w:tcPr>
            <w:tcW w:w="663" w:type="pct"/>
            <w:tcBorders>
              <w:bottom w:val="single" w:sz="4" w:space="0" w:color="auto"/>
            </w:tcBorders>
          </w:tcPr>
          <w:p w14:paraId="47B1DA33" w14:textId="77777777" w:rsidR="005222AA" w:rsidRPr="00DB7368" w:rsidRDefault="005222AA" w:rsidP="00B11817">
            <w:pPr>
              <w:pStyle w:val="TableText0"/>
              <w:rPr>
                <w:lang w:val="en-AU"/>
              </w:rPr>
            </w:pPr>
            <w:r>
              <w:rPr>
                <w:lang w:val="en-AU"/>
              </w:rPr>
              <w:t>MBS</w:t>
            </w:r>
          </w:p>
        </w:tc>
        <w:tc>
          <w:tcPr>
            <w:tcW w:w="523" w:type="pct"/>
            <w:tcBorders>
              <w:bottom w:val="single" w:sz="4" w:space="0" w:color="auto"/>
            </w:tcBorders>
            <w:shd w:val="clear" w:color="auto" w:fill="auto"/>
          </w:tcPr>
          <w:p w14:paraId="0D0CA26F" w14:textId="77777777" w:rsidR="005222AA" w:rsidRPr="00DB7368" w:rsidRDefault="005222AA" w:rsidP="00B11817">
            <w:pPr>
              <w:pStyle w:val="TableText0"/>
              <w:rPr>
                <w:lang w:val="en-AU"/>
              </w:rPr>
            </w:pPr>
            <w:r w:rsidRPr="008F3127">
              <w:t>$46.15</w:t>
            </w:r>
          </w:p>
        </w:tc>
        <w:tc>
          <w:tcPr>
            <w:tcW w:w="548" w:type="pct"/>
            <w:tcBorders>
              <w:bottom w:val="single" w:sz="4" w:space="0" w:color="auto"/>
            </w:tcBorders>
          </w:tcPr>
          <w:p w14:paraId="38C02FE0" w14:textId="77777777" w:rsidR="005222AA" w:rsidRPr="00DB7368" w:rsidRDefault="005222AA" w:rsidP="00B11817">
            <w:pPr>
              <w:pStyle w:val="TableText0"/>
              <w:rPr>
                <w:lang w:val="en-AU"/>
              </w:rPr>
            </w:pPr>
            <w:r w:rsidRPr="00DA58A5">
              <w:t>50.00%</w:t>
            </w:r>
          </w:p>
        </w:tc>
        <w:tc>
          <w:tcPr>
            <w:tcW w:w="2013" w:type="pct"/>
            <w:tcBorders>
              <w:bottom w:val="single" w:sz="4" w:space="0" w:color="auto"/>
            </w:tcBorders>
          </w:tcPr>
          <w:p w14:paraId="3FF97D04" w14:textId="77777777" w:rsidR="005222AA" w:rsidRPr="00DB7368" w:rsidRDefault="005222AA" w:rsidP="00B11817">
            <w:pPr>
              <w:pStyle w:val="TableText0"/>
              <w:rPr>
                <w:lang w:val="en-AU"/>
              </w:rPr>
            </w:pPr>
            <w:r w:rsidRPr="0044615E">
              <w:t>Specialist</w:t>
            </w:r>
            <w:r>
              <w:t xml:space="preserve"> consultation</w:t>
            </w:r>
          </w:p>
        </w:tc>
      </w:tr>
      <w:tr w:rsidR="0024054D" w:rsidRPr="00DB7368" w14:paraId="44F1A44B" w14:textId="77777777" w:rsidTr="009A3F9E">
        <w:tc>
          <w:tcPr>
            <w:tcW w:w="1253" w:type="pct"/>
            <w:tcBorders>
              <w:right w:val="nil"/>
            </w:tcBorders>
          </w:tcPr>
          <w:p w14:paraId="4358DB18" w14:textId="2D5408D9" w:rsidR="0024054D" w:rsidRPr="0044615E" w:rsidRDefault="0024054D" w:rsidP="00B11817">
            <w:pPr>
              <w:pStyle w:val="TableText0"/>
            </w:pPr>
            <w:r w:rsidRPr="007317E8">
              <w:rPr>
                <w:b/>
              </w:rPr>
              <w:t>Allied health services</w:t>
            </w:r>
          </w:p>
        </w:tc>
        <w:tc>
          <w:tcPr>
            <w:tcW w:w="663" w:type="pct"/>
            <w:tcBorders>
              <w:left w:val="nil"/>
              <w:right w:val="nil"/>
            </w:tcBorders>
          </w:tcPr>
          <w:p w14:paraId="42DA0FF2" w14:textId="77777777" w:rsidR="0024054D" w:rsidRDefault="0024054D" w:rsidP="00B11817">
            <w:pPr>
              <w:pStyle w:val="TableText0"/>
              <w:rPr>
                <w:lang w:val="en-AU"/>
              </w:rPr>
            </w:pPr>
          </w:p>
        </w:tc>
        <w:tc>
          <w:tcPr>
            <w:tcW w:w="523" w:type="pct"/>
            <w:tcBorders>
              <w:left w:val="nil"/>
              <w:right w:val="nil"/>
            </w:tcBorders>
            <w:shd w:val="clear" w:color="auto" w:fill="auto"/>
          </w:tcPr>
          <w:p w14:paraId="42A283CA" w14:textId="77777777" w:rsidR="0024054D" w:rsidRPr="008F3127" w:rsidRDefault="0024054D" w:rsidP="00B11817">
            <w:pPr>
              <w:pStyle w:val="TableText0"/>
            </w:pPr>
          </w:p>
        </w:tc>
        <w:tc>
          <w:tcPr>
            <w:tcW w:w="548" w:type="pct"/>
            <w:tcBorders>
              <w:left w:val="nil"/>
              <w:right w:val="nil"/>
            </w:tcBorders>
          </w:tcPr>
          <w:p w14:paraId="6FA6C428" w14:textId="77777777" w:rsidR="0024054D" w:rsidRPr="00DA58A5" w:rsidRDefault="0024054D" w:rsidP="00B11817">
            <w:pPr>
              <w:pStyle w:val="TableText0"/>
            </w:pPr>
          </w:p>
        </w:tc>
        <w:tc>
          <w:tcPr>
            <w:tcW w:w="2013" w:type="pct"/>
            <w:tcBorders>
              <w:left w:val="nil"/>
            </w:tcBorders>
          </w:tcPr>
          <w:p w14:paraId="6BC02252" w14:textId="77777777" w:rsidR="0024054D" w:rsidRPr="0044615E" w:rsidRDefault="0024054D" w:rsidP="00B11817">
            <w:pPr>
              <w:pStyle w:val="TableText0"/>
            </w:pPr>
          </w:p>
        </w:tc>
      </w:tr>
      <w:tr w:rsidR="0024054D" w:rsidRPr="00DB7368" w14:paraId="087EA4BE" w14:textId="77777777" w:rsidTr="0024054D">
        <w:tc>
          <w:tcPr>
            <w:tcW w:w="1253" w:type="pct"/>
          </w:tcPr>
          <w:p w14:paraId="6862EE97" w14:textId="3D3CE356" w:rsidR="0024054D" w:rsidRPr="0044615E" w:rsidRDefault="0024054D" w:rsidP="00B11817">
            <w:pPr>
              <w:pStyle w:val="TableText0"/>
            </w:pPr>
            <w:r w:rsidRPr="007317E8">
              <w:rPr>
                <w:b/>
              </w:rPr>
              <w:t>Physiotherap</w:t>
            </w:r>
            <w:r>
              <w:rPr>
                <w:b/>
              </w:rPr>
              <w:t xml:space="preserve">y </w:t>
            </w:r>
            <w:r w:rsidRPr="004A2B8A">
              <w:rPr>
                <w:b/>
                <w:vertAlign w:val="superscript"/>
              </w:rPr>
              <w:t>a</w:t>
            </w:r>
          </w:p>
        </w:tc>
        <w:tc>
          <w:tcPr>
            <w:tcW w:w="663" w:type="pct"/>
          </w:tcPr>
          <w:p w14:paraId="3668121D" w14:textId="77777777" w:rsidR="0024054D" w:rsidRDefault="0024054D" w:rsidP="00B11817">
            <w:pPr>
              <w:pStyle w:val="TableText0"/>
              <w:rPr>
                <w:lang w:val="en-AU"/>
              </w:rPr>
            </w:pPr>
          </w:p>
        </w:tc>
        <w:tc>
          <w:tcPr>
            <w:tcW w:w="523" w:type="pct"/>
            <w:shd w:val="clear" w:color="auto" w:fill="auto"/>
          </w:tcPr>
          <w:p w14:paraId="518BB4A8" w14:textId="77777777" w:rsidR="0024054D" w:rsidRPr="008F3127" w:rsidRDefault="0024054D" w:rsidP="00B11817">
            <w:pPr>
              <w:pStyle w:val="TableText0"/>
            </w:pPr>
          </w:p>
        </w:tc>
        <w:tc>
          <w:tcPr>
            <w:tcW w:w="548" w:type="pct"/>
          </w:tcPr>
          <w:p w14:paraId="779E6DDD" w14:textId="77777777" w:rsidR="0024054D" w:rsidRPr="00DA58A5" w:rsidRDefault="0024054D" w:rsidP="00B11817">
            <w:pPr>
              <w:pStyle w:val="TableText0"/>
            </w:pPr>
          </w:p>
        </w:tc>
        <w:tc>
          <w:tcPr>
            <w:tcW w:w="2013" w:type="pct"/>
          </w:tcPr>
          <w:p w14:paraId="13E9B983" w14:textId="77777777" w:rsidR="0024054D" w:rsidRPr="0044615E" w:rsidRDefault="0024054D" w:rsidP="00B11817">
            <w:pPr>
              <w:pStyle w:val="TableText0"/>
            </w:pPr>
          </w:p>
        </w:tc>
      </w:tr>
      <w:tr w:rsidR="005222AA" w:rsidRPr="00DB7368" w14:paraId="0969A13A" w14:textId="77777777" w:rsidTr="0024054D">
        <w:tc>
          <w:tcPr>
            <w:tcW w:w="1253" w:type="pct"/>
          </w:tcPr>
          <w:p w14:paraId="57040925" w14:textId="77777777" w:rsidR="005222AA" w:rsidRPr="00491B8C" w:rsidRDefault="005222AA" w:rsidP="00B11817">
            <w:pPr>
              <w:pStyle w:val="TableText0"/>
            </w:pPr>
            <w:r w:rsidRPr="0044615E">
              <w:t>MBS 10960</w:t>
            </w:r>
          </w:p>
        </w:tc>
        <w:tc>
          <w:tcPr>
            <w:tcW w:w="663" w:type="pct"/>
          </w:tcPr>
          <w:p w14:paraId="50DFB226" w14:textId="77777777" w:rsidR="005222AA" w:rsidRPr="00DB7368" w:rsidRDefault="005222AA" w:rsidP="00B11817">
            <w:pPr>
              <w:pStyle w:val="TableText0"/>
              <w:rPr>
                <w:lang w:val="en-AU"/>
              </w:rPr>
            </w:pPr>
            <w:r>
              <w:rPr>
                <w:lang w:val="en-AU"/>
              </w:rPr>
              <w:t>MBS</w:t>
            </w:r>
          </w:p>
        </w:tc>
        <w:tc>
          <w:tcPr>
            <w:tcW w:w="523" w:type="pct"/>
            <w:shd w:val="clear" w:color="auto" w:fill="auto"/>
          </w:tcPr>
          <w:p w14:paraId="30C23040" w14:textId="77777777" w:rsidR="005222AA" w:rsidRPr="00DB7368" w:rsidRDefault="005222AA" w:rsidP="00B11817">
            <w:pPr>
              <w:pStyle w:val="TableText0"/>
              <w:rPr>
                <w:lang w:val="en-AU"/>
              </w:rPr>
            </w:pPr>
            <w:r w:rsidRPr="008F3127">
              <w:t>$65.85</w:t>
            </w:r>
          </w:p>
        </w:tc>
        <w:tc>
          <w:tcPr>
            <w:tcW w:w="548" w:type="pct"/>
          </w:tcPr>
          <w:p w14:paraId="24C1D5ED" w14:textId="77777777" w:rsidR="005222AA" w:rsidRPr="00DB7368" w:rsidRDefault="005222AA" w:rsidP="00B11817">
            <w:pPr>
              <w:pStyle w:val="TableText0"/>
              <w:rPr>
                <w:lang w:val="en-AU"/>
              </w:rPr>
            </w:pPr>
            <w:r w:rsidRPr="00DA58A5">
              <w:t>50.00%</w:t>
            </w:r>
          </w:p>
        </w:tc>
        <w:tc>
          <w:tcPr>
            <w:tcW w:w="2013" w:type="pct"/>
          </w:tcPr>
          <w:p w14:paraId="3B38B44C" w14:textId="40463DAF" w:rsidR="005222AA" w:rsidRPr="00DB7368" w:rsidRDefault="005222AA" w:rsidP="00B11817">
            <w:pPr>
              <w:pStyle w:val="TableText0"/>
              <w:rPr>
                <w:lang w:val="en-AU"/>
              </w:rPr>
            </w:pPr>
            <w:r w:rsidRPr="0044615E">
              <w:t>Physiotherapy</w:t>
            </w:r>
            <w:r>
              <w:t xml:space="preserve"> </w:t>
            </w:r>
            <w:r w:rsidRPr="005641CE">
              <w:t xml:space="preserve">to maximum of </w:t>
            </w:r>
            <w:r w:rsidR="005F7431">
              <w:t>5</w:t>
            </w:r>
            <w:r w:rsidR="005F7431" w:rsidRPr="005641CE">
              <w:t xml:space="preserve"> </w:t>
            </w:r>
            <w:r w:rsidRPr="005641CE">
              <w:t>services</w:t>
            </w:r>
          </w:p>
        </w:tc>
      </w:tr>
      <w:tr w:rsidR="005222AA" w:rsidRPr="00DB7368" w14:paraId="7DD1FC16" w14:textId="77777777" w:rsidTr="0024054D">
        <w:tc>
          <w:tcPr>
            <w:tcW w:w="1253" w:type="pct"/>
          </w:tcPr>
          <w:p w14:paraId="345AEAD7" w14:textId="77777777" w:rsidR="005222AA" w:rsidRPr="00491B8C" w:rsidRDefault="005222AA" w:rsidP="00B11817">
            <w:pPr>
              <w:pStyle w:val="TableText0"/>
            </w:pPr>
            <w:r w:rsidRPr="0044615E">
              <w:t>MBS 10953</w:t>
            </w:r>
          </w:p>
        </w:tc>
        <w:tc>
          <w:tcPr>
            <w:tcW w:w="663" w:type="pct"/>
          </w:tcPr>
          <w:p w14:paraId="1EEFF97F" w14:textId="77777777" w:rsidR="005222AA" w:rsidRPr="00DB7368" w:rsidRDefault="005222AA" w:rsidP="00B11817">
            <w:pPr>
              <w:pStyle w:val="TableText0"/>
              <w:rPr>
                <w:lang w:val="en-AU"/>
              </w:rPr>
            </w:pPr>
            <w:r>
              <w:rPr>
                <w:lang w:val="en-AU"/>
              </w:rPr>
              <w:t>MBS</w:t>
            </w:r>
          </w:p>
        </w:tc>
        <w:tc>
          <w:tcPr>
            <w:tcW w:w="523" w:type="pct"/>
            <w:shd w:val="clear" w:color="auto" w:fill="auto"/>
          </w:tcPr>
          <w:p w14:paraId="77434A3C" w14:textId="77777777" w:rsidR="005222AA" w:rsidRPr="00DB7368" w:rsidRDefault="005222AA" w:rsidP="00B11817">
            <w:pPr>
              <w:pStyle w:val="TableText0"/>
              <w:rPr>
                <w:lang w:val="en-AU"/>
              </w:rPr>
            </w:pPr>
            <w:r w:rsidRPr="008F3127">
              <w:t>$65.85</w:t>
            </w:r>
          </w:p>
        </w:tc>
        <w:tc>
          <w:tcPr>
            <w:tcW w:w="548" w:type="pct"/>
          </w:tcPr>
          <w:p w14:paraId="6B83DC7A" w14:textId="77777777" w:rsidR="005222AA" w:rsidRPr="00DB7368" w:rsidRDefault="005222AA" w:rsidP="00B11817">
            <w:pPr>
              <w:pStyle w:val="TableText0"/>
              <w:rPr>
                <w:lang w:val="en-AU"/>
              </w:rPr>
            </w:pPr>
            <w:r w:rsidRPr="00DA58A5">
              <w:t>50.00%</w:t>
            </w:r>
          </w:p>
        </w:tc>
        <w:tc>
          <w:tcPr>
            <w:tcW w:w="2013" w:type="pct"/>
          </w:tcPr>
          <w:p w14:paraId="3CAE17C0" w14:textId="442BD444" w:rsidR="005222AA" w:rsidRPr="00DB7368" w:rsidRDefault="005222AA" w:rsidP="00B11817">
            <w:pPr>
              <w:pStyle w:val="TableText0"/>
              <w:rPr>
                <w:lang w:val="en-AU"/>
              </w:rPr>
            </w:pPr>
            <w:r w:rsidRPr="0044615E">
              <w:t>Exercise physiology</w:t>
            </w:r>
            <w:r>
              <w:t xml:space="preserve"> </w:t>
            </w:r>
            <w:r w:rsidRPr="005641CE">
              <w:t xml:space="preserve">to maximum of </w:t>
            </w:r>
            <w:r w:rsidR="005F7431">
              <w:t xml:space="preserve">5 </w:t>
            </w:r>
            <w:r w:rsidRPr="005641CE">
              <w:t>services</w:t>
            </w:r>
          </w:p>
        </w:tc>
      </w:tr>
      <w:tr w:rsidR="005222AA" w:rsidRPr="00DB7368" w14:paraId="438F3319" w14:textId="77777777" w:rsidTr="0024054D">
        <w:tc>
          <w:tcPr>
            <w:tcW w:w="1253" w:type="pct"/>
          </w:tcPr>
          <w:p w14:paraId="7BC0C1F0" w14:textId="77777777" w:rsidR="005222AA" w:rsidRPr="00491B8C" w:rsidRDefault="005222AA" w:rsidP="00B11817">
            <w:pPr>
              <w:pStyle w:val="TableText0"/>
            </w:pPr>
            <w:r w:rsidRPr="0044615E">
              <w:t>MBS 721</w:t>
            </w:r>
          </w:p>
        </w:tc>
        <w:tc>
          <w:tcPr>
            <w:tcW w:w="663" w:type="pct"/>
          </w:tcPr>
          <w:p w14:paraId="2CDD0E66" w14:textId="77777777" w:rsidR="005222AA" w:rsidRPr="00DB7368" w:rsidRDefault="005222AA" w:rsidP="00B11817">
            <w:pPr>
              <w:pStyle w:val="TableText0"/>
              <w:rPr>
                <w:lang w:val="en-AU"/>
              </w:rPr>
            </w:pPr>
            <w:r>
              <w:rPr>
                <w:lang w:val="en-AU"/>
              </w:rPr>
              <w:t>MBS</w:t>
            </w:r>
          </w:p>
        </w:tc>
        <w:tc>
          <w:tcPr>
            <w:tcW w:w="523" w:type="pct"/>
            <w:shd w:val="clear" w:color="auto" w:fill="auto"/>
          </w:tcPr>
          <w:p w14:paraId="377E1C6C" w14:textId="77777777" w:rsidR="005222AA" w:rsidRPr="00DB7368" w:rsidRDefault="005222AA" w:rsidP="00B11817">
            <w:pPr>
              <w:pStyle w:val="TableText0"/>
              <w:rPr>
                <w:lang w:val="en-AU"/>
              </w:rPr>
            </w:pPr>
            <w:r w:rsidRPr="008F3127">
              <w:t>$152.50</w:t>
            </w:r>
          </w:p>
        </w:tc>
        <w:tc>
          <w:tcPr>
            <w:tcW w:w="548" w:type="pct"/>
          </w:tcPr>
          <w:p w14:paraId="7C152C01" w14:textId="77777777" w:rsidR="005222AA" w:rsidRPr="00DB7368" w:rsidRDefault="005222AA" w:rsidP="00B11817">
            <w:pPr>
              <w:pStyle w:val="TableText0"/>
              <w:rPr>
                <w:lang w:val="en-AU"/>
              </w:rPr>
            </w:pPr>
            <w:r w:rsidRPr="00DA58A5">
              <w:t>100.00%</w:t>
            </w:r>
          </w:p>
        </w:tc>
        <w:tc>
          <w:tcPr>
            <w:tcW w:w="2013" w:type="pct"/>
          </w:tcPr>
          <w:p w14:paraId="53461B39" w14:textId="77777777" w:rsidR="005222AA" w:rsidRPr="00DB7368" w:rsidRDefault="005222AA" w:rsidP="00B11817">
            <w:pPr>
              <w:pStyle w:val="TableText0"/>
              <w:rPr>
                <w:lang w:val="en-AU"/>
              </w:rPr>
            </w:pPr>
            <w:r w:rsidRPr="004977DA">
              <w:rPr>
                <w:lang w:val="en-AU"/>
              </w:rPr>
              <w:t xml:space="preserve">Chronic </w:t>
            </w:r>
            <w:r>
              <w:rPr>
                <w:lang w:val="en-AU"/>
              </w:rPr>
              <w:t>d</w:t>
            </w:r>
            <w:r w:rsidRPr="004977DA">
              <w:rPr>
                <w:lang w:val="en-AU"/>
              </w:rPr>
              <w:t xml:space="preserve">isease </w:t>
            </w:r>
            <w:r>
              <w:rPr>
                <w:lang w:val="en-AU"/>
              </w:rPr>
              <w:t>m</w:t>
            </w:r>
            <w:r w:rsidRPr="004977DA">
              <w:rPr>
                <w:lang w:val="en-AU"/>
              </w:rPr>
              <w:t>anagement</w:t>
            </w:r>
            <w:r>
              <w:rPr>
                <w:lang w:val="en-AU"/>
              </w:rPr>
              <w:t xml:space="preserve"> plan</w:t>
            </w:r>
          </w:p>
        </w:tc>
      </w:tr>
      <w:tr w:rsidR="005222AA" w:rsidRPr="00DB7368" w14:paraId="13F05B7F" w14:textId="77777777" w:rsidTr="0024054D">
        <w:tc>
          <w:tcPr>
            <w:tcW w:w="1253" w:type="pct"/>
          </w:tcPr>
          <w:p w14:paraId="67A8144E" w14:textId="5CE0A9A7" w:rsidR="005222AA" w:rsidRPr="00491B8C" w:rsidRDefault="005222AA" w:rsidP="00B11817">
            <w:pPr>
              <w:pStyle w:val="TableText0"/>
            </w:pPr>
            <w:r w:rsidRPr="0044615E">
              <w:t>MBS 7</w:t>
            </w:r>
            <w:r w:rsidR="00375CCE">
              <w:t>23</w:t>
            </w:r>
          </w:p>
        </w:tc>
        <w:tc>
          <w:tcPr>
            <w:tcW w:w="663" w:type="pct"/>
          </w:tcPr>
          <w:p w14:paraId="361FE674" w14:textId="77777777" w:rsidR="005222AA" w:rsidRPr="00DB7368" w:rsidRDefault="005222AA" w:rsidP="00B11817">
            <w:pPr>
              <w:pStyle w:val="TableText0"/>
              <w:rPr>
                <w:lang w:val="en-AU"/>
              </w:rPr>
            </w:pPr>
            <w:r>
              <w:rPr>
                <w:lang w:val="en-AU"/>
              </w:rPr>
              <w:t>MBS</w:t>
            </w:r>
          </w:p>
        </w:tc>
        <w:tc>
          <w:tcPr>
            <w:tcW w:w="523" w:type="pct"/>
            <w:shd w:val="clear" w:color="auto" w:fill="auto"/>
          </w:tcPr>
          <w:p w14:paraId="00D8BC1F" w14:textId="65098A21" w:rsidR="005222AA" w:rsidRPr="00DB7368" w:rsidRDefault="005222AA" w:rsidP="00B11817">
            <w:pPr>
              <w:pStyle w:val="TableText0"/>
              <w:rPr>
                <w:lang w:val="en-AU"/>
              </w:rPr>
            </w:pPr>
            <w:r w:rsidRPr="008F3127">
              <w:t>$</w:t>
            </w:r>
            <w:r w:rsidR="00375CCE">
              <w:t>120.</w:t>
            </w:r>
            <w:r w:rsidR="00693F51">
              <w:t>85</w:t>
            </w:r>
          </w:p>
        </w:tc>
        <w:tc>
          <w:tcPr>
            <w:tcW w:w="548" w:type="pct"/>
          </w:tcPr>
          <w:p w14:paraId="15B5ABC9" w14:textId="31EE391F" w:rsidR="005222AA" w:rsidRPr="00DB7368" w:rsidRDefault="00375CCE" w:rsidP="00B11817">
            <w:pPr>
              <w:pStyle w:val="TableText0"/>
              <w:rPr>
                <w:lang w:val="en-AU"/>
              </w:rPr>
            </w:pPr>
            <w:r>
              <w:t>100</w:t>
            </w:r>
            <w:r w:rsidR="005222AA" w:rsidRPr="00DA58A5">
              <w:t>.00%</w:t>
            </w:r>
          </w:p>
        </w:tc>
        <w:tc>
          <w:tcPr>
            <w:tcW w:w="2013" w:type="pct"/>
          </w:tcPr>
          <w:p w14:paraId="758BEC2C" w14:textId="77777777" w:rsidR="005222AA" w:rsidRPr="00DB7368" w:rsidRDefault="005222AA" w:rsidP="00B11817">
            <w:pPr>
              <w:pStyle w:val="TableText0"/>
              <w:rPr>
                <w:lang w:val="en-AU"/>
              </w:rPr>
            </w:pPr>
            <w:r w:rsidRPr="004977DA">
              <w:rPr>
                <w:lang w:val="en-AU"/>
              </w:rPr>
              <w:t xml:space="preserve">Chronic </w:t>
            </w:r>
            <w:r>
              <w:rPr>
                <w:lang w:val="en-AU"/>
              </w:rPr>
              <w:t>d</w:t>
            </w:r>
            <w:r w:rsidRPr="004977DA">
              <w:rPr>
                <w:lang w:val="en-AU"/>
              </w:rPr>
              <w:t xml:space="preserve">isease </w:t>
            </w:r>
            <w:r>
              <w:rPr>
                <w:lang w:val="en-AU"/>
              </w:rPr>
              <w:t>m</w:t>
            </w:r>
            <w:r w:rsidRPr="004977DA">
              <w:rPr>
                <w:lang w:val="en-AU"/>
              </w:rPr>
              <w:t>anagement</w:t>
            </w:r>
            <w:r>
              <w:rPr>
                <w:lang w:val="en-AU"/>
              </w:rPr>
              <w:t xml:space="preserve"> plan</w:t>
            </w:r>
          </w:p>
        </w:tc>
      </w:tr>
      <w:tr w:rsidR="005222AA" w:rsidRPr="00DB7368" w14:paraId="2CA2D45B" w14:textId="77777777" w:rsidTr="0024054D">
        <w:tc>
          <w:tcPr>
            <w:tcW w:w="1253" w:type="pct"/>
          </w:tcPr>
          <w:p w14:paraId="06F2CA9E" w14:textId="63EA3B6C" w:rsidR="005222AA" w:rsidRPr="00491B8C" w:rsidRDefault="00132CA2" w:rsidP="00B11817">
            <w:pPr>
              <w:pStyle w:val="TableText0"/>
            </w:pPr>
            <w:r>
              <w:t>Specialist</w:t>
            </w:r>
            <w:r w:rsidR="005222AA" w:rsidRPr="0044615E">
              <w:t xml:space="preserve"> physiotherapy</w:t>
            </w:r>
            <w:r w:rsidR="009F62B0">
              <w:t xml:space="preserve"> </w:t>
            </w:r>
            <w:r w:rsidR="009F62B0" w:rsidRPr="0047793D">
              <w:rPr>
                <w:vertAlign w:val="superscript"/>
              </w:rPr>
              <w:t>b</w:t>
            </w:r>
          </w:p>
        </w:tc>
        <w:tc>
          <w:tcPr>
            <w:tcW w:w="663" w:type="pct"/>
          </w:tcPr>
          <w:p w14:paraId="2B53BAB5" w14:textId="77777777" w:rsidR="005222AA" w:rsidRPr="00DB7368" w:rsidRDefault="005222AA" w:rsidP="00B11817">
            <w:pPr>
              <w:pStyle w:val="TableText0"/>
              <w:rPr>
                <w:lang w:val="en-AU"/>
              </w:rPr>
            </w:pPr>
            <w:r>
              <w:rPr>
                <w:lang w:val="en-AU"/>
              </w:rPr>
              <w:t>Patient / PHI</w:t>
            </w:r>
          </w:p>
        </w:tc>
        <w:tc>
          <w:tcPr>
            <w:tcW w:w="523" w:type="pct"/>
            <w:shd w:val="clear" w:color="auto" w:fill="auto"/>
          </w:tcPr>
          <w:p w14:paraId="462E8B25" w14:textId="77777777" w:rsidR="005222AA" w:rsidRPr="00DB7368" w:rsidRDefault="005222AA" w:rsidP="00B11817">
            <w:pPr>
              <w:pStyle w:val="TableText0"/>
              <w:rPr>
                <w:lang w:val="en-AU"/>
              </w:rPr>
            </w:pPr>
            <w:r w:rsidRPr="008F3127">
              <w:t>$103.00</w:t>
            </w:r>
          </w:p>
        </w:tc>
        <w:tc>
          <w:tcPr>
            <w:tcW w:w="548" w:type="pct"/>
          </w:tcPr>
          <w:p w14:paraId="029CD8AC" w14:textId="77777777" w:rsidR="005222AA" w:rsidRPr="00DB7368" w:rsidRDefault="005222AA" w:rsidP="00B11817">
            <w:pPr>
              <w:pStyle w:val="TableText0"/>
              <w:rPr>
                <w:lang w:val="en-AU"/>
              </w:rPr>
            </w:pPr>
            <w:r w:rsidRPr="00DA58A5">
              <w:t>100.00%</w:t>
            </w:r>
          </w:p>
        </w:tc>
        <w:tc>
          <w:tcPr>
            <w:tcW w:w="2013" w:type="pct"/>
          </w:tcPr>
          <w:p w14:paraId="5630E3DF" w14:textId="2BF68EA1" w:rsidR="005222AA" w:rsidRPr="00DB7368" w:rsidRDefault="005222AA" w:rsidP="00B11817">
            <w:pPr>
              <w:pStyle w:val="TableText0"/>
              <w:rPr>
                <w:lang w:val="en-AU"/>
              </w:rPr>
            </w:pPr>
            <w:r>
              <w:rPr>
                <w:lang w:val="en-AU"/>
              </w:rPr>
              <w:t xml:space="preserve">Additional </w:t>
            </w:r>
            <w:r w:rsidRPr="004977DA">
              <w:rPr>
                <w:lang w:val="en-AU"/>
              </w:rPr>
              <w:t>physiotherapy</w:t>
            </w:r>
            <w:r>
              <w:rPr>
                <w:lang w:val="en-AU"/>
              </w:rPr>
              <w:t xml:space="preserve"> provided by </w:t>
            </w:r>
            <w:r w:rsidR="00132CA2">
              <w:rPr>
                <w:lang w:val="en-AU"/>
              </w:rPr>
              <w:t>specialist</w:t>
            </w:r>
            <w:r>
              <w:rPr>
                <w:lang w:val="en-AU"/>
              </w:rPr>
              <w:t xml:space="preserve"> </w:t>
            </w:r>
            <w:r w:rsidRPr="0044615E">
              <w:t>physiotherap</w:t>
            </w:r>
            <w:r>
              <w:t>ists</w:t>
            </w:r>
          </w:p>
        </w:tc>
      </w:tr>
      <w:tr w:rsidR="005222AA" w:rsidRPr="00DB7368" w14:paraId="1E0A7F86" w14:textId="77777777" w:rsidTr="009A3F9E">
        <w:tc>
          <w:tcPr>
            <w:tcW w:w="1253" w:type="pct"/>
            <w:tcBorders>
              <w:bottom w:val="single" w:sz="4" w:space="0" w:color="auto"/>
            </w:tcBorders>
          </w:tcPr>
          <w:p w14:paraId="7DB97894" w14:textId="77777777" w:rsidR="005222AA" w:rsidRPr="00491B8C" w:rsidRDefault="005222AA" w:rsidP="00B11817">
            <w:pPr>
              <w:pStyle w:val="TableText0"/>
            </w:pPr>
            <w:r w:rsidRPr="0044615E">
              <w:t>Post-surgery rehabilitation</w:t>
            </w:r>
          </w:p>
        </w:tc>
        <w:tc>
          <w:tcPr>
            <w:tcW w:w="663" w:type="pct"/>
            <w:tcBorders>
              <w:bottom w:val="single" w:sz="4" w:space="0" w:color="auto"/>
            </w:tcBorders>
          </w:tcPr>
          <w:p w14:paraId="4F53B795" w14:textId="77777777" w:rsidR="005222AA" w:rsidRPr="00DB7368" w:rsidRDefault="005222AA" w:rsidP="00B11817">
            <w:pPr>
              <w:pStyle w:val="TableText0"/>
              <w:rPr>
                <w:lang w:val="en-AU"/>
              </w:rPr>
            </w:pPr>
            <w:r>
              <w:rPr>
                <w:lang w:val="en-AU"/>
              </w:rPr>
              <w:t>Patient / PHI</w:t>
            </w:r>
          </w:p>
        </w:tc>
        <w:tc>
          <w:tcPr>
            <w:tcW w:w="523" w:type="pct"/>
            <w:tcBorders>
              <w:bottom w:val="single" w:sz="4" w:space="0" w:color="auto"/>
            </w:tcBorders>
            <w:shd w:val="clear" w:color="auto" w:fill="auto"/>
          </w:tcPr>
          <w:p w14:paraId="59B6A5AB" w14:textId="77777777" w:rsidR="005222AA" w:rsidRPr="00DB7368" w:rsidRDefault="005222AA" w:rsidP="00B11817">
            <w:pPr>
              <w:pStyle w:val="TableText0"/>
              <w:rPr>
                <w:lang w:val="en-AU"/>
              </w:rPr>
            </w:pPr>
            <w:r w:rsidRPr="008F3127">
              <w:t>$103.00</w:t>
            </w:r>
          </w:p>
        </w:tc>
        <w:tc>
          <w:tcPr>
            <w:tcW w:w="548" w:type="pct"/>
            <w:tcBorders>
              <w:bottom w:val="single" w:sz="4" w:space="0" w:color="auto"/>
            </w:tcBorders>
          </w:tcPr>
          <w:p w14:paraId="4EFE8975" w14:textId="77777777" w:rsidR="005222AA" w:rsidRPr="00DB7368" w:rsidRDefault="005222AA" w:rsidP="00B11817">
            <w:pPr>
              <w:pStyle w:val="TableText0"/>
              <w:rPr>
                <w:lang w:val="en-AU"/>
              </w:rPr>
            </w:pPr>
            <w:r w:rsidRPr="00DA58A5">
              <w:t>100.00%</w:t>
            </w:r>
          </w:p>
        </w:tc>
        <w:tc>
          <w:tcPr>
            <w:tcW w:w="2013" w:type="pct"/>
            <w:tcBorders>
              <w:bottom w:val="single" w:sz="4" w:space="0" w:color="auto"/>
            </w:tcBorders>
          </w:tcPr>
          <w:p w14:paraId="15EC1C68" w14:textId="2CCA7BA6" w:rsidR="005222AA" w:rsidRPr="00DB7368" w:rsidRDefault="005222AA" w:rsidP="00B11817">
            <w:pPr>
              <w:pStyle w:val="TableText0"/>
              <w:rPr>
                <w:lang w:val="en-AU"/>
              </w:rPr>
            </w:pPr>
            <w:r w:rsidRPr="004977DA">
              <w:rPr>
                <w:lang w:val="en-AU"/>
              </w:rPr>
              <w:t xml:space="preserve">Post-surgery physiotherapy provided by </w:t>
            </w:r>
            <w:r w:rsidR="00132CA2">
              <w:rPr>
                <w:lang w:val="en-AU"/>
              </w:rPr>
              <w:t>specialist</w:t>
            </w:r>
            <w:r w:rsidRPr="004977DA">
              <w:rPr>
                <w:lang w:val="en-AU"/>
              </w:rPr>
              <w:t xml:space="preserve"> physiotherapists</w:t>
            </w:r>
            <w:r w:rsidR="0047793D">
              <w:rPr>
                <w:lang w:val="en-AU"/>
              </w:rPr>
              <w:t xml:space="preserve"> </w:t>
            </w:r>
            <w:r w:rsidR="0047793D" w:rsidRPr="0047793D">
              <w:rPr>
                <w:vertAlign w:val="superscript"/>
                <w:lang w:val="en-AU"/>
              </w:rPr>
              <w:t>b</w:t>
            </w:r>
          </w:p>
        </w:tc>
      </w:tr>
      <w:tr w:rsidR="0024054D" w:rsidRPr="00DB7368" w14:paraId="667669F7" w14:textId="77777777" w:rsidTr="009A3F9E">
        <w:tc>
          <w:tcPr>
            <w:tcW w:w="1253" w:type="pct"/>
            <w:tcBorders>
              <w:right w:val="nil"/>
            </w:tcBorders>
          </w:tcPr>
          <w:p w14:paraId="49152670" w14:textId="126FA5E5" w:rsidR="0024054D" w:rsidRPr="0044615E" w:rsidRDefault="0024054D" w:rsidP="00B11817">
            <w:pPr>
              <w:pStyle w:val="TableText0"/>
            </w:pPr>
            <w:r w:rsidRPr="007317E8">
              <w:rPr>
                <w:b/>
              </w:rPr>
              <w:t>Prescriptions</w:t>
            </w:r>
          </w:p>
        </w:tc>
        <w:tc>
          <w:tcPr>
            <w:tcW w:w="663" w:type="pct"/>
            <w:tcBorders>
              <w:left w:val="nil"/>
              <w:right w:val="nil"/>
            </w:tcBorders>
          </w:tcPr>
          <w:p w14:paraId="4B7077A5" w14:textId="77777777" w:rsidR="0024054D" w:rsidRDefault="0024054D" w:rsidP="00B11817">
            <w:pPr>
              <w:pStyle w:val="TableText0"/>
              <w:rPr>
                <w:lang w:val="en-AU"/>
              </w:rPr>
            </w:pPr>
          </w:p>
        </w:tc>
        <w:tc>
          <w:tcPr>
            <w:tcW w:w="523" w:type="pct"/>
            <w:tcBorders>
              <w:left w:val="nil"/>
              <w:right w:val="nil"/>
            </w:tcBorders>
            <w:shd w:val="clear" w:color="auto" w:fill="auto"/>
          </w:tcPr>
          <w:p w14:paraId="34AAD06E" w14:textId="77777777" w:rsidR="0024054D" w:rsidRPr="008F3127" w:rsidRDefault="0024054D" w:rsidP="00B11817">
            <w:pPr>
              <w:pStyle w:val="TableText0"/>
            </w:pPr>
          </w:p>
        </w:tc>
        <w:tc>
          <w:tcPr>
            <w:tcW w:w="548" w:type="pct"/>
            <w:tcBorders>
              <w:left w:val="nil"/>
              <w:right w:val="nil"/>
            </w:tcBorders>
          </w:tcPr>
          <w:p w14:paraId="180ADD7C" w14:textId="77777777" w:rsidR="0024054D" w:rsidRPr="00DA58A5" w:rsidRDefault="0024054D" w:rsidP="00B11817">
            <w:pPr>
              <w:pStyle w:val="TableText0"/>
            </w:pPr>
          </w:p>
        </w:tc>
        <w:tc>
          <w:tcPr>
            <w:tcW w:w="2013" w:type="pct"/>
            <w:tcBorders>
              <w:left w:val="nil"/>
            </w:tcBorders>
          </w:tcPr>
          <w:p w14:paraId="73DFA97F" w14:textId="77777777" w:rsidR="0024054D" w:rsidRPr="004977DA" w:rsidRDefault="0024054D" w:rsidP="00B11817">
            <w:pPr>
              <w:pStyle w:val="TableText0"/>
              <w:rPr>
                <w:lang w:val="en-AU"/>
              </w:rPr>
            </w:pPr>
          </w:p>
        </w:tc>
      </w:tr>
      <w:tr w:rsidR="0024054D" w:rsidRPr="00DB7368" w14:paraId="73AB3B49" w14:textId="77777777" w:rsidTr="0024054D">
        <w:tc>
          <w:tcPr>
            <w:tcW w:w="1253" w:type="pct"/>
          </w:tcPr>
          <w:p w14:paraId="6A8C12B5" w14:textId="78E6D3DD" w:rsidR="0024054D" w:rsidRPr="0044615E" w:rsidRDefault="0024054D" w:rsidP="00B11817">
            <w:pPr>
              <w:pStyle w:val="TableText0"/>
            </w:pPr>
            <w:r w:rsidRPr="007317E8">
              <w:rPr>
                <w:b/>
              </w:rPr>
              <w:t>Medications</w:t>
            </w:r>
          </w:p>
        </w:tc>
        <w:tc>
          <w:tcPr>
            <w:tcW w:w="663" w:type="pct"/>
          </w:tcPr>
          <w:p w14:paraId="1AB686BE" w14:textId="77777777" w:rsidR="0024054D" w:rsidRDefault="0024054D" w:rsidP="00B11817">
            <w:pPr>
              <w:pStyle w:val="TableText0"/>
              <w:rPr>
                <w:lang w:val="en-AU"/>
              </w:rPr>
            </w:pPr>
          </w:p>
        </w:tc>
        <w:tc>
          <w:tcPr>
            <w:tcW w:w="523" w:type="pct"/>
            <w:shd w:val="clear" w:color="auto" w:fill="auto"/>
          </w:tcPr>
          <w:p w14:paraId="675BEA75" w14:textId="77777777" w:rsidR="0024054D" w:rsidRPr="008F3127" w:rsidRDefault="0024054D" w:rsidP="00B11817">
            <w:pPr>
              <w:pStyle w:val="TableText0"/>
            </w:pPr>
          </w:p>
        </w:tc>
        <w:tc>
          <w:tcPr>
            <w:tcW w:w="548" w:type="pct"/>
          </w:tcPr>
          <w:p w14:paraId="4C3E76A0" w14:textId="77777777" w:rsidR="0024054D" w:rsidRPr="00DA58A5" w:rsidRDefault="0024054D" w:rsidP="00B11817">
            <w:pPr>
              <w:pStyle w:val="TableText0"/>
            </w:pPr>
          </w:p>
        </w:tc>
        <w:tc>
          <w:tcPr>
            <w:tcW w:w="2013" w:type="pct"/>
          </w:tcPr>
          <w:p w14:paraId="1359B617" w14:textId="77777777" w:rsidR="0024054D" w:rsidRPr="004977DA" w:rsidRDefault="0024054D" w:rsidP="00B11817">
            <w:pPr>
              <w:pStyle w:val="TableText0"/>
              <w:rPr>
                <w:lang w:val="en-AU"/>
              </w:rPr>
            </w:pPr>
          </w:p>
        </w:tc>
      </w:tr>
      <w:tr w:rsidR="005222AA" w:rsidRPr="00DB7368" w14:paraId="5EFD4AD9" w14:textId="77777777" w:rsidTr="0024054D">
        <w:tc>
          <w:tcPr>
            <w:tcW w:w="1253" w:type="pct"/>
          </w:tcPr>
          <w:p w14:paraId="0EBFA92A" w14:textId="77777777" w:rsidR="005222AA" w:rsidRPr="00491B8C" w:rsidRDefault="005222AA" w:rsidP="00B11817">
            <w:pPr>
              <w:pStyle w:val="TableText0"/>
            </w:pPr>
            <w:r w:rsidRPr="00CA7FF3">
              <w:t>NSAIDs</w:t>
            </w:r>
          </w:p>
        </w:tc>
        <w:tc>
          <w:tcPr>
            <w:tcW w:w="663" w:type="pct"/>
          </w:tcPr>
          <w:p w14:paraId="69C95ABD" w14:textId="77777777" w:rsidR="005222AA" w:rsidRPr="00DB7368" w:rsidRDefault="005222AA" w:rsidP="00B11817">
            <w:pPr>
              <w:pStyle w:val="TableText0"/>
              <w:rPr>
                <w:lang w:val="en-AU"/>
              </w:rPr>
            </w:pPr>
            <w:r>
              <w:rPr>
                <w:lang w:val="en-AU"/>
              </w:rPr>
              <w:t>Patient</w:t>
            </w:r>
          </w:p>
        </w:tc>
        <w:tc>
          <w:tcPr>
            <w:tcW w:w="523" w:type="pct"/>
            <w:shd w:val="clear" w:color="auto" w:fill="auto"/>
          </w:tcPr>
          <w:p w14:paraId="6CAB047C" w14:textId="77777777" w:rsidR="005222AA" w:rsidRPr="00DB7368" w:rsidRDefault="005222AA" w:rsidP="00B11817">
            <w:pPr>
              <w:pStyle w:val="TableText0"/>
              <w:rPr>
                <w:lang w:val="en-AU"/>
              </w:rPr>
            </w:pPr>
            <w:r w:rsidRPr="008F3127">
              <w:t>$15.99</w:t>
            </w:r>
          </w:p>
        </w:tc>
        <w:tc>
          <w:tcPr>
            <w:tcW w:w="548" w:type="pct"/>
          </w:tcPr>
          <w:p w14:paraId="77D8049A" w14:textId="77777777" w:rsidR="005222AA" w:rsidRPr="00DB7368" w:rsidRDefault="005222AA" w:rsidP="00B11817">
            <w:pPr>
              <w:pStyle w:val="TableText0"/>
              <w:rPr>
                <w:lang w:val="en-AU"/>
              </w:rPr>
            </w:pPr>
            <w:r w:rsidRPr="00DA58A5">
              <w:t>100.00%</w:t>
            </w:r>
          </w:p>
        </w:tc>
        <w:tc>
          <w:tcPr>
            <w:tcW w:w="2013" w:type="pct"/>
          </w:tcPr>
          <w:p w14:paraId="35357604" w14:textId="69435AB0" w:rsidR="005222AA" w:rsidRPr="00DB7368" w:rsidRDefault="005222AA" w:rsidP="00B11817">
            <w:pPr>
              <w:pStyle w:val="TableText0"/>
              <w:rPr>
                <w:lang w:val="en-AU"/>
              </w:rPr>
            </w:pPr>
            <w:r w:rsidRPr="00CA7FF3">
              <w:t>NSAIDs</w:t>
            </w:r>
            <w:r>
              <w:rPr>
                <w:lang w:val="en-AU"/>
              </w:rPr>
              <w:t xml:space="preserve"> e.g. </w:t>
            </w:r>
            <w:r w:rsidR="00927156">
              <w:rPr>
                <w:lang w:val="en-AU"/>
              </w:rPr>
              <w:t>a</w:t>
            </w:r>
            <w:r>
              <w:rPr>
                <w:lang w:val="en-AU"/>
              </w:rPr>
              <w:t>spirin</w:t>
            </w:r>
          </w:p>
        </w:tc>
      </w:tr>
      <w:tr w:rsidR="005222AA" w:rsidRPr="00DB7368" w14:paraId="6F0DA593" w14:textId="77777777" w:rsidTr="0024054D">
        <w:tc>
          <w:tcPr>
            <w:tcW w:w="1253" w:type="pct"/>
          </w:tcPr>
          <w:p w14:paraId="362D470A" w14:textId="77777777" w:rsidR="005222AA" w:rsidRPr="00491B8C" w:rsidRDefault="005222AA" w:rsidP="00B11817">
            <w:pPr>
              <w:pStyle w:val="TableText0"/>
            </w:pPr>
            <w:r w:rsidRPr="00CA7FF3">
              <w:t>Analgesics for home-based care</w:t>
            </w:r>
          </w:p>
        </w:tc>
        <w:tc>
          <w:tcPr>
            <w:tcW w:w="663" w:type="pct"/>
          </w:tcPr>
          <w:p w14:paraId="020B2D2B" w14:textId="77777777" w:rsidR="005222AA" w:rsidRPr="00DB7368" w:rsidRDefault="005222AA" w:rsidP="00B11817">
            <w:pPr>
              <w:pStyle w:val="TableText0"/>
              <w:rPr>
                <w:lang w:val="en-AU"/>
              </w:rPr>
            </w:pPr>
            <w:r w:rsidRPr="00C3335C">
              <w:rPr>
                <w:lang w:val="en-AU"/>
              </w:rPr>
              <w:t>Patient</w:t>
            </w:r>
          </w:p>
        </w:tc>
        <w:tc>
          <w:tcPr>
            <w:tcW w:w="523" w:type="pct"/>
            <w:shd w:val="clear" w:color="auto" w:fill="auto"/>
          </w:tcPr>
          <w:p w14:paraId="01D078A2" w14:textId="77777777" w:rsidR="005222AA" w:rsidRPr="00DB7368" w:rsidRDefault="005222AA" w:rsidP="00B11817">
            <w:pPr>
              <w:pStyle w:val="TableText0"/>
              <w:rPr>
                <w:lang w:val="en-AU"/>
              </w:rPr>
            </w:pPr>
            <w:r w:rsidRPr="008F3127">
              <w:t>$19.99</w:t>
            </w:r>
          </w:p>
        </w:tc>
        <w:tc>
          <w:tcPr>
            <w:tcW w:w="548" w:type="pct"/>
          </w:tcPr>
          <w:p w14:paraId="35B08033" w14:textId="77777777" w:rsidR="005222AA" w:rsidRPr="00DB7368" w:rsidRDefault="005222AA" w:rsidP="00B11817">
            <w:pPr>
              <w:pStyle w:val="TableText0"/>
              <w:rPr>
                <w:lang w:val="en-AU"/>
              </w:rPr>
            </w:pPr>
            <w:r w:rsidRPr="00DA58A5">
              <w:t>100.00%</w:t>
            </w:r>
          </w:p>
        </w:tc>
        <w:tc>
          <w:tcPr>
            <w:tcW w:w="2013" w:type="pct"/>
          </w:tcPr>
          <w:p w14:paraId="4F32E87B" w14:textId="77777777" w:rsidR="005222AA" w:rsidRPr="00DB7368" w:rsidRDefault="005222AA" w:rsidP="00B11817">
            <w:pPr>
              <w:pStyle w:val="TableText0"/>
              <w:rPr>
                <w:lang w:val="en-AU"/>
              </w:rPr>
            </w:pPr>
            <w:r w:rsidRPr="00E45051">
              <w:rPr>
                <w:lang w:val="en-AU"/>
              </w:rPr>
              <w:t>Ibuprofen for home-based care</w:t>
            </w:r>
          </w:p>
        </w:tc>
      </w:tr>
      <w:tr w:rsidR="005222AA" w:rsidRPr="00DB7368" w14:paraId="0AE5184F" w14:textId="77777777" w:rsidTr="0024054D">
        <w:tc>
          <w:tcPr>
            <w:tcW w:w="1253" w:type="pct"/>
          </w:tcPr>
          <w:p w14:paraId="7995F202" w14:textId="77777777" w:rsidR="005222AA" w:rsidRPr="00491B8C" w:rsidRDefault="005222AA" w:rsidP="00B11817">
            <w:pPr>
              <w:pStyle w:val="TableText0"/>
            </w:pPr>
            <w:r w:rsidRPr="00CA7FF3">
              <w:t>Analgesics for surgical care</w:t>
            </w:r>
          </w:p>
        </w:tc>
        <w:tc>
          <w:tcPr>
            <w:tcW w:w="663" w:type="pct"/>
          </w:tcPr>
          <w:p w14:paraId="08722F71" w14:textId="77777777" w:rsidR="005222AA" w:rsidRPr="00DB7368" w:rsidRDefault="005222AA" w:rsidP="00B11817">
            <w:pPr>
              <w:pStyle w:val="TableText0"/>
              <w:rPr>
                <w:lang w:val="en-AU"/>
              </w:rPr>
            </w:pPr>
            <w:r w:rsidRPr="00C3335C">
              <w:rPr>
                <w:lang w:val="en-AU"/>
              </w:rPr>
              <w:t>Patient</w:t>
            </w:r>
          </w:p>
        </w:tc>
        <w:tc>
          <w:tcPr>
            <w:tcW w:w="523" w:type="pct"/>
            <w:shd w:val="clear" w:color="auto" w:fill="auto"/>
          </w:tcPr>
          <w:p w14:paraId="1F92A725" w14:textId="77777777" w:rsidR="005222AA" w:rsidRPr="00DB7368" w:rsidRDefault="005222AA" w:rsidP="00B11817">
            <w:pPr>
              <w:pStyle w:val="TableText0"/>
              <w:rPr>
                <w:lang w:val="en-AU"/>
              </w:rPr>
            </w:pPr>
            <w:r w:rsidRPr="008F3127">
              <w:t>$19.99</w:t>
            </w:r>
          </w:p>
        </w:tc>
        <w:tc>
          <w:tcPr>
            <w:tcW w:w="548" w:type="pct"/>
          </w:tcPr>
          <w:p w14:paraId="5822E68B" w14:textId="77777777" w:rsidR="005222AA" w:rsidRPr="00DB7368" w:rsidRDefault="005222AA" w:rsidP="00B11817">
            <w:pPr>
              <w:pStyle w:val="TableText0"/>
              <w:rPr>
                <w:lang w:val="en-AU"/>
              </w:rPr>
            </w:pPr>
            <w:r w:rsidRPr="00DA58A5">
              <w:t>100.00%</w:t>
            </w:r>
          </w:p>
        </w:tc>
        <w:tc>
          <w:tcPr>
            <w:tcW w:w="2013" w:type="pct"/>
          </w:tcPr>
          <w:p w14:paraId="4DF353DD" w14:textId="77777777" w:rsidR="005222AA" w:rsidRPr="00DB7368" w:rsidRDefault="005222AA" w:rsidP="00B11817">
            <w:pPr>
              <w:pStyle w:val="TableText0"/>
              <w:rPr>
                <w:lang w:val="en-AU"/>
              </w:rPr>
            </w:pPr>
            <w:r w:rsidRPr="00E45051">
              <w:rPr>
                <w:lang w:val="en-AU"/>
              </w:rPr>
              <w:t>Ibuprofen</w:t>
            </w:r>
            <w:r w:rsidRPr="00CA7FF3">
              <w:t xml:space="preserve"> for surgical care</w:t>
            </w:r>
          </w:p>
        </w:tc>
      </w:tr>
    </w:tbl>
    <w:p w14:paraId="11E24C12" w14:textId="77777777" w:rsidR="005222AA" w:rsidRPr="00A737E2" w:rsidRDefault="005222AA" w:rsidP="005222AA">
      <w:pPr>
        <w:pStyle w:val="Notes-TableFigure"/>
        <w:spacing w:before="0" w:after="0" w:line="259" w:lineRule="auto"/>
        <w:rPr>
          <w:b/>
          <w:u w:val="single"/>
          <w:lang w:val="en-AU"/>
        </w:rPr>
      </w:pPr>
      <w:r w:rsidRPr="00A737E2">
        <w:rPr>
          <w:b/>
          <w:u w:val="single"/>
          <w:lang w:val="en-AU"/>
        </w:rPr>
        <w:t>Abbreviations</w:t>
      </w:r>
    </w:p>
    <w:p w14:paraId="318CF8F3" w14:textId="526143EC" w:rsidR="005222AA" w:rsidRDefault="005222AA" w:rsidP="005222AA">
      <w:pPr>
        <w:pStyle w:val="Notes-TableFigure"/>
        <w:spacing w:before="0" w:after="240" w:line="259" w:lineRule="auto"/>
        <w:rPr>
          <w:lang w:val="en-AU"/>
        </w:rPr>
      </w:pPr>
      <w:r>
        <w:rPr>
          <w:b/>
          <w:lang w:val="en-AU"/>
        </w:rPr>
        <w:t xml:space="preserve">CT </w:t>
      </w:r>
      <w:r w:rsidRPr="00692A54">
        <w:rPr>
          <w:lang w:val="en-AU"/>
        </w:rPr>
        <w:t xml:space="preserve">= </w:t>
      </w:r>
      <w:r w:rsidRPr="00403323">
        <w:rPr>
          <w:lang w:val="en-AU"/>
        </w:rPr>
        <w:t>computed tomography</w:t>
      </w:r>
      <w:r w:rsidRPr="004846E9">
        <w:rPr>
          <w:lang w:val="en-AU"/>
        </w:rPr>
        <w:t>,</w:t>
      </w:r>
      <w:r>
        <w:rPr>
          <w:b/>
          <w:lang w:val="en-AU"/>
        </w:rPr>
        <w:t xml:space="preserve"> GP </w:t>
      </w:r>
      <w:r w:rsidRPr="006E161D">
        <w:rPr>
          <w:bCs/>
          <w:lang w:val="en-AU"/>
        </w:rPr>
        <w:t>= general practitioner</w:t>
      </w:r>
      <w:r>
        <w:rPr>
          <w:bCs/>
          <w:lang w:val="en-AU"/>
        </w:rPr>
        <w:t>,</w:t>
      </w:r>
      <w:r>
        <w:rPr>
          <w:b/>
          <w:lang w:val="en-AU"/>
        </w:rPr>
        <w:t xml:space="preserve"> MBS </w:t>
      </w:r>
      <w:r w:rsidRPr="005158BA">
        <w:rPr>
          <w:lang w:val="en-AU"/>
        </w:rPr>
        <w:t xml:space="preserve">= Medicare Benefits Schedule, </w:t>
      </w:r>
      <w:r>
        <w:rPr>
          <w:b/>
          <w:lang w:val="en-AU"/>
        </w:rPr>
        <w:t xml:space="preserve">MRI </w:t>
      </w:r>
      <w:r>
        <w:rPr>
          <w:lang w:val="en-AU"/>
        </w:rPr>
        <w:t xml:space="preserve">= </w:t>
      </w:r>
      <w:r w:rsidRPr="00F20412">
        <w:rPr>
          <w:lang w:val="en-AU"/>
        </w:rPr>
        <w:t>magnetic resonance imaging,</w:t>
      </w:r>
      <w:r>
        <w:rPr>
          <w:lang w:val="en-AU"/>
        </w:rPr>
        <w:t xml:space="preserve"> </w:t>
      </w:r>
      <w:r w:rsidRPr="00803EB5">
        <w:rPr>
          <w:b/>
          <w:lang w:val="en-AU"/>
        </w:rPr>
        <w:t>NSAIDs</w:t>
      </w:r>
      <w:r>
        <w:rPr>
          <w:lang w:val="en-AU"/>
        </w:rPr>
        <w:t xml:space="preserve"> =</w:t>
      </w:r>
      <w:r w:rsidRPr="009A1AEF">
        <w:t xml:space="preserve"> </w:t>
      </w:r>
      <w:r>
        <w:rPr>
          <w:lang w:val="en-AU"/>
        </w:rPr>
        <w:t>n</w:t>
      </w:r>
      <w:r w:rsidRPr="009A1AEF">
        <w:rPr>
          <w:lang w:val="en-AU"/>
        </w:rPr>
        <w:t>onsteroidal anti-inflammatory drugs</w:t>
      </w:r>
      <w:r>
        <w:rPr>
          <w:lang w:val="en-AU"/>
        </w:rPr>
        <w:t>,</w:t>
      </w:r>
      <w:r>
        <w:rPr>
          <w:b/>
          <w:lang w:val="en-AU"/>
        </w:rPr>
        <w:t xml:space="preserve"> PBS </w:t>
      </w:r>
      <w:r w:rsidRPr="008D2F0E">
        <w:rPr>
          <w:bCs/>
          <w:lang w:val="en-AU"/>
        </w:rPr>
        <w:t>= Pharmaceutical Benefits Scheme</w:t>
      </w:r>
      <w:r w:rsidRPr="00AE373F">
        <w:rPr>
          <w:lang w:val="en-AU"/>
        </w:rPr>
        <w:t>,</w:t>
      </w:r>
      <w:r>
        <w:rPr>
          <w:b/>
          <w:lang w:val="en-AU"/>
        </w:rPr>
        <w:t xml:space="preserve"> PHI </w:t>
      </w:r>
      <w:r w:rsidRPr="00A10E2A">
        <w:rPr>
          <w:lang w:val="en-AU"/>
        </w:rPr>
        <w:t xml:space="preserve">= </w:t>
      </w:r>
      <w:r w:rsidRPr="003B4E37">
        <w:rPr>
          <w:lang w:val="en-AU"/>
        </w:rPr>
        <w:t xml:space="preserve">private </w:t>
      </w:r>
      <w:r>
        <w:rPr>
          <w:lang w:val="en-AU"/>
        </w:rPr>
        <w:t>h</w:t>
      </w:r>
      <w:r w:rsidRPr="003B4E37">
        <w:rPr>
          <w:lang w:val="en-AU"/>
        </w:rPr>
        <w:t xml:space="preserve">ealth </w:t>
      </w:r>
      <w:r>
        <w:rPr>
          <w:lang w:val="en-AU"/>
        </w:rPr>
        <w:t>i</w:t>
      </w:r>
      <w:r w:rsidRPr="003B4E37">
        <w:rPr>
          <w:lang w:val="en-AU"/>
        </w:rPr>
        <w:t>nsurance</w:t>
      </w:r>
      <w:r>
        <w:rPr>
          <w:lang w:val="en-AU"/>
        </w:rPr>
        <w:t>,</w:t>
      </w:r>
      <w:r w:rsidRPr="00A737E2">
        <w:rPr>
          <w:b/>
          <w:lang w:val="en-AU"/>
        </w:rPr>
        <w:t xml:space="preserve"> SAD</w:t>
      </w:r>
      <w:r>
        <w:rPr>
          <w:lang w:val="en-AU"/>
        </w:rPr>
        <w:t xml:space="preserve"> = subacromial decompression, </w:t>
      </w:r>
      <w:r w:rsidRPr="008D2F0E">
        <w:rPr>
          <w:b/>
          <w:lang w:val="en-AU"/>
        </w:rPr>
        <w:t>US</w:t>
      </w:r>
      <w:r>
        <w:rPr>
          <w:lang w:val="en-AU"/>
        </w:rPr>
        <w:t xml:space="preserve"> = u</w:t>
      </w:r>
      <w:r w:rsidRPr="00282936">
        <w:rPr>
          <w:lang w:val="en-AU"/>
        </w:rPr>
        <w:t>ltrasound</w:t>
      </w:r>
      <w:r w:rsidR="00F55681">
        <w:rPr>
          <w:lang w:val="en-AU"/>
        </w:rPr>
        <w:t xml:space="preserve">, </w:t>
      </w:r>
      <w:r w:rsidR="00F55681">
        <w:rPr>
          <w:b/>
          <w:bCs/>
          <w:lang w:val="en-AU"/>
        </w:rPr>
        <w:t xml:space="preserve">NR </w:t>
      </w:r>
      <w:r w:rsidR="00F55681" w:rsidRPr="009A0852">
        <w:rPr>
          <w:lang w:val="en-AU"/>
        </w:rPr>
        <w:t>= Not released data value equal to &lt;10 patients</w:t>
      </w:r>
      <w:r w:rsidR="00F55681">
        <w:rPr>
          <w:b/>
          <w:bCs/>
          <w:lang w:val="en-AU"/>
        </w:rPr>
        <w:t>.</w:t>
      </w:r>
    </w:p>
    <w:p w14:paraId="7DF616D7" w14:textId="24492578" w:rsidR="00D53A56" w:rsidRPr="004A2B8A" w:rsidRDefault="00D53A56" w:rsidP="005222AA">
      <w:pPr>
        <w:pStyle w:val="Notes-TableFigure"/>
        <w:spacing w:before="0" w:after="240" w:line="259" w:lineRule="auto"/>
        <w:rPr>
          <w:b/>
          <w:bCs/>
          <w:u w:val="single"/>
          <w:lang w:val="en-AU"/>
        </w:rPr>
      </w:pPr>
      <w:r w:rsidRPr="004A2B8A">
        <w:rPr>
          <w:b/>
          <w:bCs/>
          <w:u w:val="single"/>
          <w:lang w:val="en-AU"/>
        </w:rPr>
        <w:t>Note</w:t>
      </w:r>
    </w:p>
    <w:p w14:paraId="2085CF52" w14:textId="0B77E9E8" w:rsidR="00D53A56" w:rsidRDefault="00710465" w:rsidP="005222AA">
      <w:pPr>
        <w:pStyle w:val="Notes-TableFigure"/>
        <w:spacing w:before="0" w:after="240" w:line="259" w:lineRule="auto"/>
        <w:rPr>
          <w:lang w:val="en-AU"/>
        </w:rPr>
      </w:pPr>
      <w:r w:rsidRPr="004A2B8A">
        <w:rPr>
          <w:b/>
          <w:bCs/>
          <w:lang w:val="en-AU"/>
        </w:rPr>
        <w:t>a</w:t>
      </w:r>
      <w:r w:rsidR="008527B9">
        <w:rPr>
          <w:lang w:val="en-AU"/>
        </w:rPr>
        <w:t xml:space="preserve"> =</w:t>
      </w:r>
      <w:r>
        <w:rPr>
          <w:lang w:val="en-AU"/>
        </w:rPr>
        <w:t xml:space="preserve"> </w:t>
      </w:r>
      <w:r w:rsidR="00D569C0">
        <w:rPr>
          <w:lang w:val="en-AU"/>
        </w:rPr>
        <w:t>For physiotherapy services provided through the MBS</w:t>
      </w:r>
      <w:r w:rsidR="00E23DD0">
        <w:rPr>
          <w:lang w:val="en-AU"/>
        </w:rPr>
        <w:t xml:space="preserve"> it was </w:t>
      </w:r>
      <w:r w:rsidR="007407F2">
        <w:rPr>
          <w:lang w:val="en-AU"/>
        </w:rPr>
        <w:t xml:space="preserve">assumed that patients may </w:t>
      </w:r>
      <w:r w:rsidR="00764865">
        <w:rPr>
          <w:lang w:val="en-AU"/>
        </w:rPr>
        <w:t xml:space="preserve">choose either item 10960 or 10953, noting that the </w:t>
      </w:r>
      <w:r w:rsidR="006651B1">
        <w:rPr>
          <w:lang w:val="en-AU"/>
        </w:rPr>
        <w:t xml:space="preserve">fee is the same. The Medicare rebates for </w:t>
      </w:r>
      <w:r w:rsidR="00F1235A">
        <w:rPr>
          <w:lang w:val="en-AU"/>
        </w:rPr>
        <w:t xml:space="preserve">the GP was considered to be 721 (preparing a management plan) and </w:t>
      </w:r>
      <w:r w:rsidR="001A4323">
        <w:rPr>
          <w:lang w:val="en-AU"/>
        </w:rPr>
        <w:t>7</w:t>
      </w:r>
      <w:r w:rsidR="00C21263">
        <w:rPr>
          <w:lang w:val="en-AU"/>
        </w:rPr>
        <w:t>23</w:t>
      </w:r>
      <w:r w:rsidR="00495E85">
        <w:rPr>
          <w:lang w:val="en-AU"/>
        </w:rPr>
        <w:t xml:space="preserve"> (coordinating the preparation of team care arrangements).</w:t>
      </w:r>
    </w:p>
    <w:p w14:paraId="5CFDDA7F" w14:textId="77777777" w:rsidR="009D34BC" w:rsidRDefault="008527B9" w:rsidP="005222AA">
      <w:pPr>
        <w:pStyle w:val="Notes-TableFigure"/>
        <w:spacing w:before="0" w:after="240" w:line="259" w:lineRule="auto"/>
        <w:rPr>
          <w:lang w:val="en-AU"/>
        </w:rPr>
      </w:pPr>
      <w:r w:rsidRPr="004A2B8A">
        <w:rPr>
          <w:b/>
          <w:bCs/>
          <w:lang w:val="en-AU"/>
        </w:rPr>
        <w:t>b</w:t>
      </w:r>
      <w:r>
        <w:rPr>
          <w:lang w:val="en-AU"/>
        </w:rPr>
        <w:t xml:space="preserve"> = </w:t>
      </w:r>
      <w:r w:rsidR="006E696C">
        <w:rPr>
          <w:lang w:val="en-AU"/>
        </w:rPr>
        <w:t>S</w:t>
      </w:r>
      <w:r>
        <w:rPr>
          <w:lang w:val="en-AU"/>
        </w:rPr>
        <w:t>pecialist physiotherapy is provided by an experienced physiotherapist as the alternative to surgery after the patient has exhausted the physiotherapy sessions available through the MBS chronic disease management plan</w:t>
      </w:r>
    </w:p>
    <w:p w14:paraId="01F19F48" w14:textId="78779623" w:rsidR="009F62B0" w:rsidRDefault="009D34BC" w:rsidP="009D34BC">
      <w:pPr>
        <w:pStyle w:val="Notes-TableFigure"/>
        <w:spacing w:before="0" w:after="240" w:line="259" w:lineRule="auto"/>
        <w:rPr>
          <w:lang w:val="en-AU"/>
        </w:rPr>
      </w:pPr>
      <w:bookmarkStart w:id="154" w:name="_Hlk118890473"/>
      <w:r>
        <w:rPr>
          <w:lang w:val="en-AU"/>
        </w:rPr>
        <w:t xml:space="preserve">*The public hospital admission cost was used as a proxy to estimate this cost </w:t>
      </w:r>
    </w:p>
    <w:p w14:paraId="083754C7" w14:textId="77777777" w:rsidR="005222AA" w:rsidRPr="00DB7368" w:rsidRDefault="005222AA" w:rsidP="005222AA">
      <w:pPr>
        <w:pStyle w:val="Heading3"/>
        <w:rPr>
          <w:lang w:val="en-AU"/>
        </w:rPr>
      </w:pPr>
      <w:bookmarkStart w:id="155" w:name="_Toc118272322"/>
      <w:bookmarkEnd w:id="154"/>
      <w:r>
        <w:rPr>
          <w:lang w:val="en-AU"/>
        </w:rPr>
        <w:t>Assumptions for service delivery</w:t>
      </w:r>
      <w:bookmarkEnd w:id="155"/>
    </w:p>
    <w:p w14:paraId="4DBC093E" w14:textId="4C5B9DEC" w:rsidR="005222AA" w:rsidRDefault="005222AA" w:rsidP="005222AA">
      <w:pPr>
        <w:rPr>
          <w:lang w:val="en-AU"/>
        </w:rPr>
      </w:pPr>
      <w:r>
        <w:rPr>
          <w:lang w:val="en-AU"/>
        </w:rPr>
        <w:t xml:space="preserve">A range of weights and probability adjustments </w:t>
      </w:r>
      <w:r w:rsidR="00EA58D2">
        <w:rPr>
          <w:lang w:val="en-AU"/>
        </w:rPr>
        <w:t xml:space="preserve">is </w:t>
      </w:r>
      <w:r>
        <w:rPr>
          <w:lang w:val="en-AU"/>
        </w:rPr>
        <w:t>used in the cost comparison. This includes the likelihood of patients receiving different care options</w:t>
      </w:r>
      <w:r w:rsidR="001C0C8D">
        <w:rPr>
          <w:lang w:val="en-AU"/>
        </w:rPr>
        <w:t>,</w:t>
      </w:r>
      <w:r>
        <w:rPr>
          <w:lang w:val="en-AU"/>
        </w:rPr>
        <w:t xml:space="preserve"> such as referrals to specialist, different diagnostic services, allied health services and surgery. The </w:t>
      </w:r>
      <w:r w:rsidR="001C0C8D">
        <w:rPr>
          <w:lang w:val="en-AU"/>
        </w:rPr>
        <w:t xml:space="preserve">2 </w:t>
      </w:r>
      <w:r>
        <w:rPr>
          <w:lang w:val="en-AU"/>
        </w:rPr>
        <w:t xml:space="preserve">options (with or without surgical care) </w:t>
      </w:r>
      <w:r w:rsidR="003E274F">
        <w:rPr>
          <w:lang w:val="en-AU"/>
        </w:rPr>
        <w:t>involve</w:t>
      </w:r>
      <w:r>
        <w:rPr>
          <w:lang w:val="en-AU"/>
        </w:rPr>
        <w:t xml:space="preserve"> different assumptions</w:t>
      </w:r>
      <w:r w:rsidR="003E274F">
        <w:rPr>
          <w:lang w:val="en-AU"/>
        </w:rPr>
        <w:t>;</w:t>
      </w:r>
      <w:r>
        <w:rPr>
          <w:lang w:val="en-AU"/>
        </w:rPr>
        <w:t xml:space="preserve"> some are shared by the </w:t>
      </w:r>
      <w:r w:rsidR="001C0C8D">
        <w:rPr>
          <w:lang w:val="en-AU"/>
        </w:rPr>
        <w:t xml:space="preserve">2 </w:t>
      </w:r>
      <w:r w:rsidR="00E75F73">
        <w:rPr>
          <w:lang w:val="en-AU"/>
        </w:rPr>
        <w:t>options</w:t>
      </w:r>
      <w:r>
        <w:rPr>
          <w:lang w:val="en-AU"/>
        </w:rPr>
        <w:t xml:space="preserve"> and some are unique to specific pathways. We have </w:t>
      </w:r>
      <w:r w:rsidR="00C62525">
        <w:rPr>
          <w:lang w:val="en-AU"/>
        </w:rPr>
        <w:t xml:space="preserve">thus </w:t>
      </w:r>
      <w:r>
        <w:rPr>
          <w:lang w:val="en-AU"/>
        </w:rPr>
        <w:t>derived the cost comparison base</w:t>
      </w:r>
      <w:r w:rsidR="00C62525">
        <w:rPr>
          <w:lang w:val="en-AU"/>
        </w:rPr>
        <w:t xml:space="preserve"> </w:t>
      </w:r>
      <w:r>
        <w:rPr>
          <w:lang w:val="en-AU"/>
        </w:rPr>
        <w:t xml:space="preserve">case to </w:t>
      </w:r>
      <w:r w:rsidR="00706429">
        <w:rPr>
          <w:lang w:val="en-AU"/>
        </w:rPr>
        <w:t>represent</w:t>
      </w:r>
      <w:r>
        <w:rPr>
          <w:lang w:val="en-AU"/>
        </w:rPr>
        <w:t xml:space="preserve"> the cost differential between treatment for subacromial impingement with and without surgery. These assumptions are tested in the sensitivity analysis. </w:t>
      </w:r>
      <w:r w:rsidR="00907247">
        <w:rPr>
          <w:lang w:val="en-AU"/>
        </w:rPr>
        <w:t>A</w:t>
      </w:r>
      <w:r>
        <w:rPr>
          <w:lang w:val="en-AU"/>
        </w:rPr>
        <w:t xml:space="preserve">dditional assumptions are put forward to construct alternative scenarios. </w:t>
      </w:r>
    </w:p>
    <w:p w14:paraId="41BB7D25" w14:textId="77A6A13D" w:rsidR="005222AA" w:rsidRPr="001A29BB" w:rsidRDefault="005222AA" w:rsidP="005222AA">
      <w:pPr>
        <w:rPr>
          <w:lang w:val="en-AU"/>
        </w:rPr>
      </w:pPr>
      <w:r>
        <w:rPr>
          <w:lang w:val="en-AU"/>
        </w:rPr>
        <w:lastRenderedPageBreak/>
        <w:t xml:space="preserve">To describe how these assumptions are utilised in the cost comparison calculations, </w:t>
      </w:r>
      <w:r w:rsidR="005D5FDC">
        <w:rPr>
          <w:lang w:val="en-AU"/>
        </w:rPr>
        <w:t xml:space="preserve">2 </w:t>
      </w:r>
      <w:r w:rsidR="00ED2DDB">
        <w:rPr>
          <w:lang w:val="en-AU"/>
        </w:rPr>
        <w:t>clinical flowcharts</w:t>
      </w:r>
      <w:r>
        <w:rPr>
          <w:lang w:val="en-AU"/>
        </w:rPr>
        <w:t xml:space="preserve"> (with or without surgery) are shown to illustrate patient pathways receiving different medical services and using various level of healthcare resources (</w:t>
      </w:r>
      <w:r>
        <w:rPr>
          <w:lang w:val="en-AU"/>
        </w:rPr>
        <w:fldChar w:fldCharType="begin"/>
      </w:r>
      <w:r>
        <w:rPr>
          <w:lang w:val="en-AU"/>
        </w:rPr>
        <w:instrText xml:space="preserve"> REF _Ref114832111 \h </w:instrText>
      </w:r>
      <w:r>
        <w:rPr>
          <w:lang w:val="en-AU"/>
        </w:rPr>
      </w:r>
      <w:r>
        <w:rPr>
          <w:lang w:val="en-AU"/>
        </w:rPr>
        <w:fldChar w:fldCharType="separate"/>
      </w:r>
      <w:r w:rsidR="00AE6F3A">
        <w:t xml:space="preserve">Figure </w:t>
      </w:r>
      <w:r w:rsidR="00AE6F3A">
        <w:rPr>
          <w:noProof/>
        </w:rPr>
        <w:t>13</w:t>
      </w:r>
      <w:r>
        <w:rPr>
          <w:lang w:val="en-AU"/>
        </w:rPr>
        <w:fldChar w:fldCharType="end"/>
      </w:r>
      <w:r>
        <w:rPr>
          <w:lang w:val="en-AU"/>
        </w:rPr>
        <w:t xml:space="preserve">, </w:t>
      </w:r>
      <w:r>
        <w:rPr>
          <w:lang w:val="en-AU"/>
        </w:rPr>
        <w:fldChar w:fldCharType="begin"/>
      </w:r>
      <w:r>
        <w:rPr>
          <w:lang w:val="en-AU"/>
        </w:rPr>
        <w:instrText xml:space="preserve"> REF _Ref114832113 \h </w:instrText>
      </w:r>
      <w:r>
        <w:rPr>
          <w:lang w:val="en-AU"/>
        </w:rPr>
      </w:r>
      <w:r>
        <w:rPr>
          <w:lang w:val="en-AU"/>
        </w:rPr>
        <w:fldChar w:fldCharType="separate"/>
      </w:r>
      <w:r w:rsidR="00AE6F3A">
        <w:t xml:space="preserve">Figure </w:t>
      </w:r>
      <w:r w:rsidR="00AE6F3A">
        <w:rPr>
          <w:noProof/>
        </w:rPr>
        <w:t>14</w:t>
      </w:r>
      <w:r>
        <w:rPr>
          <w:lang w:val="en-AU"/>
        </w:rPr>
        <w:fldChar w:fldCharType="end"/>
      </w:r>
      <w:r>
        <w:rPr>
          <w:lang w:val="en-AU"/>
        </w:rPr>
        <w:t xml:space="preserve">). </w:t>
      </w:r>
      <w:r w:rsidR="004D5436">
        <w:rPr>
          <w:lang w:val="en-AU"/>
        </w:rPr>
        <w:t xml:space="preserve">These flowcharts </w:t>
      </w:r>
      <w:r w:rsidR="00CC6C3F">
        <w:rPr>
          <w:lang w:val="en-AU"/>
        </w:rPr>
        <w:t>align with</w:t>
      </w:r>
      <w:r w:rsidR="004D5436">
        <w:rPr>
          <w:lang w:val="en-AU"/>
        </w:rPr>
        <w:t xml:space="preserve"> the clinical management algorithms</w:t>
      </w:r>
      <w:r w:rsidR="00B105CE">
        <w:rPr>
          <w:lang w:val="en-AU"/>
        </w:rPr>
        <w:t xml:space="preserve"> of the ratified PICO confirmation,</w:t>
      </w:r>
      <w:r w:rsidR="00B236E2">
        <w:rPr>
          <w:lang w:val="en-AU"/>
        </w:rPr>
        <w:t xml:space="preserve"> modified</w:t>
      </w:r>
      <w:r w:rsidR="000D5E11">
        <w:rPr>
          <w:lang w:val="en-AU"/>
        </w:rPr>
        <w:t xml:space="preserve"> for the purposes of the economic modelling</w:t>
      </w:r>
      <w:r w:rsidR="00B236E2">
        <w:rPr>
          <w:lang w:val="en-AU"/>
        </w:rPr>
        <w:t xml:space="preserve"> to</w:t>
      </w:r>
      <w:r w:rsidR="00B3783A">
        <w:rPr>
          <w:lang w:val="en-AU"/>
        </w:rPr>
        <w:t xml:space="preserve"> be more granular </w:t>
      </w:r>
      <w:r w:rsidR="000D5E11">
        <w:rPr>
          <w:lang w:val="en-AU"/>
        </w:rPr>
        <w:t>so that</w:t>
      </w:r>
      <w:r w:rsidR="00B236E2">
        <w:rPr>
          <w:lang w:val="en-AU"/>
        </w:rPr>
        <w:t xml:space="preserve"> </w:t>
      </w:r>
      <w:r w:rsidR="00B105CE">
        <w:rPr>
          <w:lang w:val="en-AU"/>
        </w:rPr>
        <w:t>each node delineat</w:t>
      </w:r>
      <w:r w:rsidR="00B236E2">
        <w:rPr>
          <w:lang w:val="en-AU"/>
        </w:rPr>
        <w:t>es</w:t>
      </w:r>
      <w:r w:rsidR="00B105CE">
        <w:rPr>
          <w:lang w:val="en-AU"/>
        </w:rPr>
        <w:t xml:space="preserve"> a </w:t>
      </w:r>
      <w:r w:rsidR="00F41638">
        <w:rPr>
          <w:lang w:val="en-AU"/>
        </w:rPr>
        <w:t>specific service</w:t>
      </w:r>
      <w:r w:rsidR="00CC6C3F">
        <w:rPr>
          <w:lang w:val="en-AU"/>
        </w:rPr>
        <w:t>.</w:t>
      </w:r>
    </w:p>
    <w:p w14:paraId="50BCC450" w14:textId="77777777" w:rsidR="005222AA" w:rsidRDefault="005222AA" w:rsidP="005222AA">
      <w:pPr>
        <w:rPr>
          <w:lang w:val="en-AU"/>
        </w:rPr>
      </w:pPr>
      <w:r w:rsidRPr="00E832FD">
        <w:rPr>
          <w:lang w:val="en-AU"/>
        </w:rPr>
        <w:t xml:space="preserve">The intended population for the option without surgical care is </w:t>
      </w:r>
      <w:r>
        <w:rPr>
          <w:lang w:val="en-AU"/>
        </w:rPr>
        <w:t>considered to be identical to the population</w:t>
      </w:r>
      <w:r w:rsidRPr="00E832FD">
        <w:rPr>
          <w:lang w:val="en-AU"/>
        </w:rPr>
        <w:t xml:space="preserve"> with surgical care. MBS item 48951 represents the eligible population for both options.</w:t>
      </w:r>
    </w:p>
    <w:p w14:paraId="74C42307" w14:textId="77777777" w:rsidR="005222AA" w:rsidRDefault="005222AA" w:rsidP="005222AA">
      <w:pPr>
        <w:jc w:val="center"/>
        <w:rPr>
          <w:lang w:val="en-AU"/>
        </w:rPr>
      </w:pPr>
      <w:r>
        <w:rPr>
          <w:noProof/>
          <w:lang w:val="en-AU"/>
          <w14:ligatures w14:val="standardContextual"/>
        </w:rPr>
        <w:drawing>
          <wp:inline distT="0" distB="0" distL="0" distR="0" wp14:anchorId="056D2F47" wp14:editId="10EFC08D">
            <wp:extent cx="2865127" cy="6679096"/>
            <wp:effectExtent l="0" t="0" r="0" b="7620"/>
            <wp:docPr id="3" name="Picture 3" descr="Clinical flowchart for treatment of subacromial impingement with surgical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inical flowchart for treatment of subacromial impingement with surgical interventi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5127" cy="6679096"/>
                    </a:xfrm>
                    <a:prstGeom prst="rect">
                      <a:avLst/>
                    </a:prstGeom>
                  </pic:spPr>
                </pic:pic>
              </a:graphicData>
            </a:graphic>
          </wp:inline>
        </w:drawing>
      </w:r>
    </w:p>
    <w:p w14:paraId="2380A7F3" w14:textId="3E54B8ED" w:rsidR="005222AA" w:rsidRDefault="005222AA" w:rsidP="005222AA">
      <w:pPr>
        <w:pStyle w:val="Caption"/>
      </w:pPr>
      <w:bookmarkStart w:id="156" w:name="_Ref114832111"/>
      <w:r>
        <w:lastRenderedPageBreak/>
        <w:t xml:space="preserve">Figure </w:t>
      </w:r>
      <w:r>
        <w:fldChar w:fldCharType="begin"/>
      </w:r>
      <w:r>
        <w:instrText xml:space="preserve"> SEQ Figure \* ARABIC </w:instrText>
      </w:r>
      <w:r>
        <w:fldChar w:fldCharType="separate"/>
      </w:r>
      <w:r w:rsidR="00AE6F3A">
        <w:rPr>
          <w:noProof/>
        </w:rPr>
        <w:t>13</w:t>
      </w:r>
      <w:r>
        <w:fldChar w:fldCharType="end"/>
      </w:r>
      <w:bookmarkEnd w:id="156"/>
      <w:r w:rsidRPr="00DB7368">
        <w:rPr>
          <w:lang w:val="en-AU"/>
        </w:rPr>
        <w:tab/>
      </w:r>
      <w:r>
        <w:t>C</w:t>
      </w:r>
      <w:r w:rsidRPr="00230AD6">
        <w:t xml:space="preserve">linical </w:t>
      </w:r>
      <w:r w:rsidR="002F303E">
        <w:t>flowchart</w:t>
      </w:r>
      <w:r w:rsidRPr="00230AD6">
        <w:t xml:space="preserve"> for treatment</w:t>
      </w:r>
      <w:r>
        <w:t xml:space="preserve"> of</w:t>
      </w:r>
      <w:r w:rsidRPr="00955AB5">
        <w:t xml:space="preserve"> subacromial </w:t>
      </w:r>
      <w:r w:rsidRPr="00D96282">
        <w:t>impingement</w:t>
      </w:r>
      <w:r w:rsidRPr="00955AB5">
        <w:t xml:space="preserve"> with surgical intervention</w:t>
      </w:r>
    </w:p>
    <w:p w14:paraId="3CE7CB67" w14:textId="228F1111" w:rsidR="005222AA" w:rsidRPr="00301933" w:rsidRDefault="005222AA" w:rsidP="005222AA">
      <w:pPr>
        <w:rPr>
          <w:lang w:val="en-AU"/>
        </w:rPr>
      </w:pPr>
      <w:r w:rsidRPr="00301933">
        <w:rPr>
          <w:lang w:val="en-AU"/>
        </w:rPr>
        <w:t>In th</w:t>
      </w:r>
      <w:r w:rsidR="0096300C">
        <w:rPr>
          <w:lang w:val="en-AU"/>
        </w:rPr>
        <w:t>e</w:t>
      </w:r>
      <w:r w:rsidRPr="00301933">
        <w:rPr>
          <w:lang w:val="en-AU"/>
        </w:rPr>
        <w:t xml:space="preserve"> treatment pathway </w:t>
      </w:r>
      <w:r w:rsidR="00301933" w:rsidRPr="00301933">
        <w:rPr>
          <w:lang w:val="en-AU"/>
        </w:rPr>
        <w:t>where</w:t>
      </w:r>
      <w:r w:rsidRPr="00301933">
        <w:rPr>
          <w:lang w:val="en-AU"/>
        </w:rPr>
        <w:t xml:space="preserve"> </w:t>
      </w:r>
      <w:r w:rsidR="00301933" w:rsidRPr="00301933">
        <w:rPr>
          <w:lang w:val="en-AU"/>
        </w:rPr>
        <w:t xml:space="preserve">the </w:t>
      </w:r>
      <w:r w:rsidRPr="00301933">
        <w:rPr>
          <w:lang w:val="en-AU"/>
        </w:rPr>
        <w:t>surgical intervention</w:t>
      </w:r>
      <w:r w:rsidR="00301933" w:rsidRPr="00301933">
        <w:rPr>
          <w:lang w:val="en-AU"/>
        </w:rPr>
        <w:t xml:space="preserve"> is considered</w:t>
      </w:r>
      <w:r w:rsidRPr="00301933">
        <w:rPr>
          <w:lang w:val="en-AU"/>
        </w:rPr>
        <w:t xml:space="preserve">, all patients with subacromial impingement are assumed to be referred to </w:t>
      </w:r>
      <w:r w:rsidR="00301933">
        <w:rPr>
          <w:lang w:val="en-AU"/>
        </w:rPr>
        <w:t xml:space="preserve">a </w:t>
      </w:r>
      <w:r w:rsidRPr="00301933">
        <w:rPr>
          <w:lang w:val="en-AU"/>
        </w:rPr>
        <w:t xml:space="preserve">specialist or </w:t>
      </w:r>
      <w:r w:rsidR="00301933">
        <w:rPr>
          <w:lang w:val="en-AU"/>
        </w:rPr>
        <w:t xml:space="preserve">an </w:t>
      </w:r>
      <w:r w:rsidRPr="00301933">
        <w:rPr>
          <w:lang w:val="en-AU"/>
        </w:rPr>
        <w:t>orthopaedic surgeon and</w:t>
      </w:r>
      <w:r w:rsidR="005E3FFD">
        <w:rPr>
          <w:lang w:val="en-AU"/>
        </w:rPr>
        <w:t xml:space="preserve"> to</w:t>
      </w:r>
      <w:r w:rsidRPr="00301933">
        <w:rPr>
          <w:lang w:val="en-AU"/>
        </w:rPr>
        <w:t xml:space="preserve"> then undergo SAD surgery. It is expected that all these patients </w:t>
      </w:r>
      <w:r w:rsidR="0096300C">
        <w:rPr>
          <w:lang w:val="en-AU"/>
        </w:rPr>
        <w:t>w</w:t>
      </w:r>
      <w:r w:rsidRPr="00301933">
        <w:rPr>
          <w:lang w:val="en-AU"/>
        </w:rPr>
        <w:t xml:space="preserve">ould have a GP consultation prior to referral to a surgeon, </w:t>
      </w:r>
      <w:r w:rsidR="00D15ED8">
        <w:rPr>
          <w:lang w:val="en-AU"/>
        </w:rPr>
        <w:t>together with</w:t>
      </w:r>
      <w:r w:rsidRPr="00301933">
        <w:rPr>
          <w:lang w:val="en-AU"/>
        </w:rPr>
        <w:t xml:space="preserve"> post-surgery rehabilitation services and analgesics </w:t>
      </w:r>
      <w:r w:rsidR="00B86CD6">
        <w:rPr>
          <w:lang w:val="en-AU"/>
        </w:rPr>
        <w:t>following</w:t>
      </w:r>
      <w:r w:rsidRPr="00301933">
        <w:rPr>
          <w:lang w:val="en-AU"/>
        </w:rPr>
        <w:t xml:space="preserve"> surgery. Repeated corticosteroid injection</w:t>
      </w:r>
      <w:r w:rsidR="00E75F73">
        <w:rPr>
          <w:lang w:val="en-AU"/>
        </w:rPr>
        <w:t>s</w:t>
      </w:r>
      <w:r w:rsidRPr="00301933">
        <w:rPr>
          <w:lang w:val="en-AU"/>
        </w:rPr>
        <w:t xml:space="preserve"> </w:t>
      </w:r>
      <w:r w:rsidR="00D15ED8">
        <w:rPr>
          <w:lang w:val="en-AU"/>
        </w:rPr>
        <w:t>are not considered following surgery</w:t>
      </w:r>
      <w:r w:rsidRPr="00301933">
        <w:rPr>
          <w:lang w:val="en-AU"/>
        </w:rPr>
        <w:t>.</w:t>
      </w:r>
    </w:p>
    <w:p w14:paraId="23730B1B" w14:textId="77777777" w:rsidR="005222AA" w:rsidRDefault="005222AA" w:rsidP="005222AA"/>
    <w:p w14:paraId="0F7DD8BD" w14:textId="789087CD" w:rsidR="005222AA" w:rsidRDefault="005222AA" w:rsidP="005222AA">
      <w:pPr>
        <w:jc w:val="center"/>
        <w:rPr>
          <w:lang w:val="en-AU"/>
        </w:rPr>
      </w:pPr>
      <w:r>
        <w:rPr>
          <w:noProof/>
          <w:lang w:val="en-AU"/>
          <w14:ligatures w14:val="standardContextual"/>
        </w:rPr>
        <w:drawing>
          <wp:inline distT="0" distB="0" distL="0" distR="0" wp14:anchorId="58368121" wp14:editId="6557E887">
            <wp:extent cx="2693902" cy="5033176"/>
            <wp:effectExtent l="0" t="0" r="0" b="0"/>
            <wp:docPr id="40" name="Picture 40" descr="Clinical flowchart for treatment of subacromial impingement without surgical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linical flowchart for treatment of subacromial impingement without surgical interventi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775" cy="5046016"/>
                    </a:xfrm>
                    <a:prstGeom prst="rect">
                      <a:avLst/>
                    </a:prstGeom>
                  </pic:spPr>
                </pic:pic>
              </a:graphicData>
            </a:graphic>
          </wp:inline>
        </w:drawing>
      </w:r>
    </w:p>
    <w:p w14:paraId="5BB6B36A" w14:textId="1C5C0438" w:rsidR="003C5198" w:rsidRDefault="004E6CAE" w:rsidP="001B1B0B">
      <w:pPr>
        <w:pStyle w:val="Tablenotes"/>
        <w:rPr>
          <w:lang w:val="en-AU"/>
        </w:rPr>
      </w:pPr>
      <w:r w:rsidRPr="001B1B0B">
        <w:rPr>
          <w:b/>
          <w:bCs/>
          <w:u w:val="single"/>
          <w:lang w:val="en-AU"/>
        </w:rPr>
        <w:t>Notes</w:t>
      </w:r>
    </w:p>
    <w:p w14:paraId="36582D6F" w14:textId="23A56836" w:rsidR="004E6CAE" w:rsidRPr="004E6CAE" w:rsidRDefault="004E6CAE" w:rsidP="001B1B0B">
      <w:pPr>
        <w:pStyle w:val="Tablenotes"/>
        <w:rPr>
          <w:lang w:val="en-AU"/>
        </w:rPr>
      </w:pPr>
      <w:r w:rsidRPr="004E6CAE">
        <w:rPr>
          <w:lang w:val="en-AU"/>
        </w:rPr>
        <w:t>*</w:t>
      </w:r>
      <w:r>
        <w:rPr>
          <w:lang w:val="en-AU"/>
        </w:rPr>
        <w:t xml:space="preserve"> </w:t>
      </w:r>
      <w:r w:rsidRPr="004E6CAE">
        <w:rPr>
          <w:lang w:val="en-AU"/>
        </w:rPr>
        <w:t xml:space="preserve">= </w:t>
      </w:r>
      <w:r>
        <w:rPr>
          <w:lang w:val="en-AU"/>
        </w:rPr>
        <w:t xml:space="preserve">MRI and CT were </w:t>
      </w:r>
      <w:r w:rsidR="00A80A04">
        <w:rPr>
          <w:lang w:val="en-AU"/>
        </w:rPr>
        <w:t>assumed</w:t>
      </w:r>
      <w:r>
        <w:rPr>
          <w:lang w:val="en-AU"/>
        </w:rPr>
        <w:t xml:space="preserve"> to be provided by a specialist</w:t>
      </w:r>
      <w:r w:rsidR="001B1B0B">
        <w:rPr>
          <w:lang w:val="en-AU"/>
        </w:rPr>
        <w:t xml:space="preserve"> or orthopaedic surgeon. In scenario 3, MRI and CT were excluded from the cost</w:t>
      </w:r>
      <w:r w:rsidR="00A80A04">
        <w:rPr>
          <w:lang w:val="en-AU"/>
        </w:rPr>
        <w:t>s</w:t>
      </w:r>
      <w:r w:rsidR="001B1B0B">
        <w:rPr>
          <w:lang w:val="en-AU"/>
        </w:rPr>
        <w:t xml:space="preserve"> of conservative therapy</w:t>
      </w:r>
      <w:r w:rsidR="00A80A04">
        <w:rPr>
          <w:lang w:val="en-AU"/>
        </w:rPr>
        <w:t>.</w:t>
      </w:r>
    </w:p>
    <w:p w14:paraId="69F07A89" w14:textId="1AC4DB86" w:rsidR="005222AA" w:rsidRDefault="005222AA" w:rsidP="005222AA">
      <w:pPr>
        <w:pStyle w:val="Caption"/>
        <w:rPr>
          <w:lang w:val="en-AU"/>
        </w:rPr>
      </w:pPr>
      <w:bookmarkStart w:id="157" w:name="_Ref114832113"/>
      <w:r>
        <w:t xml:space="preserve">Figure </w:t>
      </w:r>
      <w:r>
        <w:fldChar w:fldCharType="begin"/>
      </w:r>
      <w:r>
        <w:instrText xml:space="preserve"> SEQ Figure \* ARABIC </w:instrText>
      </w:r>
      <w:r>
        <w:fldChar w:fldCharType="separate"/>
      </w:r>
      <w:r w:rsidR="00AE6F3A">
        <w:rPr>
          <w:noProof/>
        </w:rPr>
        <w:t>14</w:t>
      </w:r>
      <w:r>
        <w:fldChar w:fldCharType="end"/>
      </w:r>
      <w:bookmarkEnd w:id="157"/>
      <w:r w:rsidRPr="00DB7368">
        <w:rPr>
          <w:lang w:val="en-AU"/>
        </w:rPr>
        <w:tab/>
      </w:r>
      <w:r>
        <w:t>C</w:t>
      </w:r>
      <w:r w:rsidRPr="00230AD6">
        <w:t xml:space="preserve">linical </w:t>
      </w:r>
      <w:r w:rsidR="00EC3A84">
        <w:t>flowchart</w:t>
      </w:r>
      <w:r w:rsidRPr="00230AD6">
        <w:t xml:space="preserve"> for treatment</w:t>
      </w:r>
      <w:r>
        <w:t xml:space="preserve"> of</w:t>
      </w:r>
      <w:r w:rsidRPr="00955AB5">
        <w:t xml:space="preserve"> subacromial </w:t>
      </w:r>
      <w:r w:rsidRPr="00D96282">
        <w:t>impingement</w:t>
      </w:r>
      <w:r w:rsidRPr="00955AB5">
        <w:t xml:space="preserve"> with</w:t>
      </w:r>
      <w:r>
        <w:t>out</w:t>
      </w:r>
      <w:r w:rsidRPr="00955AB5">
        <w:t xml:space="preserve"> surgical intervention</w:t>
      </w:r>
    </w:p>
    <w:p w14:paraId="4999DC98" w14:textId="4360B0AC" w:rsidR="005222AA" w:rsidRDefault="005222AA" w:rsidP="005222AA">
      <w:pPr>
        <w:rPr>
          <w:lang w:val="en-AU"/>
        </w:rPr>
      </w:pPr>
      <w:r w:rsidRPr="009F646E">
        <w:rPr>
          <w:lang w:val="en-AU"/>
        </w:rPr>
        <w:t>In th</w:t>
      </w:r>
      <w:r w:rsidR="003A743B">
        <w:rPr>
          <w:lang w:val="en-AU"/>
        </w:rPr>
        <w:t>e</w:t>
      </w:r>
      <w:r w:rsidRPr="009F646E">
        <w:rPr>
          <w:lang w:val="en-AU"/>
        </w:rPr>
        <w:t xml:space="preserve"> treatment pathway with</w:t>
      </w:r>
      <w:r>
        <w:rPr>
          <w:lang w:val="en-AU"/>
        </w:rPr>
        <w:t>out</w:t>
      </w:r>
      <w:r w:rsidRPr="009F646E">
        <w:rPr>
          <w:lang w:val="en-AU"/>
        </w:rPr>
        <w:t xml:space="preserve"> surgical intervention, all patients with subacromial</w:t>
      </w:r>
      <w:r>
        <w:rPr>
          <w:lang w:val="en-AU"/>
        </w:rPr>
        <w:t xml:space="preserve"> </w:t>
      </w:r>
      <w:r w:rsidRPr="009F646E">
        <w:rPr>
          <w:lang w:val="en-AU"/>
        </w:rPr>
        <w:t>impingement</w:t>
      </w:r>
      <w:r>
        <w:rPr>
          <w:lang w:val="en-AU"/>
        </w:rPr>
        <w:t xml:space="preserve"> </w:t>
      </w:r>
      <w:bookmarkStart w:id="158" w:name="OLE_LINK2"/>
      <w:r>
        <w:rPr>
          <w:lang w:val="en-AU"/>
        </w:rPr>
        <w:t xml:space="preserve">will not </w:t>
      </w:r>
      <w:r w:rsidRPr="009F646E">
        <w:rPr>
          <w:lang w:val="en-AU"/>
        </w:rPr>
        <w:t>undergo SAD surgery</w:t>
      </w:r>
      <w:r>
        <w:rPr>
          <w:lang w:val="en-AU"/>
        </w:rPr>
        <w:t xml:space="preserve"> </w:t>
      </w:r>
      <w:r w:rsidRPr="00882490">
        <w:rPr>
          <w:lang w:val="en-AU"/>
        </w:rPr>
        <w:t xml:space="preserve">and will be treated </w:t>
      </w:r>
      <w:r w:rsidR="00911A1C">
        <w:rPr>
          <w:lang w:val="en-AU"/>
        </w:rPr>
        <w:t xml:space="preserve">instead </w:t>
      </w:r>
      <w:r w:rsidR="00B86CD6">
        <w:rPr>
          <w:lang w:val="en-AU"/>
        </w:rPr>
        <w:t xml:space="preserve">using </w:t>
      </w:r>
      <w:r w:rsidR="00D15ED8">
        <w:rPr>
          <w:lang w:val="en-AU"/>
        </w:rPr>
        <w:t>(continued)</w:t>
      </w:r>
      <w:r w:rsidR="00B86CD6">
        <w:rPr>
          <w:lang w:val="en-AU"/>
        </w:rPr>
        <w:t xml:space="preserve"> conservative </w:t>
      </w:r>
      <w:r w:rsidR="00030F48">
        <w:rPr>
          <w:lang w:val="en-AU"/>
        </w:rPr>
        <w:t>therapy</w:t>
      </w:r>
      <w:r>
        <w:rPr>
          <w:lang w:val="en-AU"/>
        </w:rPr>
        <w:t xml:space="preserve">. This means </w:t>
      </w:r>
      <w:r w:rsidR="003A743B">
        <w:rPr>
          <w:lang w:val="en-AU"/>
        </w:rPr>
        <w:t xml:space="preserve">that </w:t>
      </w:r>
      <w:r>
        <w:rPr>
          <w:lang w:val="en-AU"/>
        </w:rPr>
        <w:t>after the initial standard</w:t>
      </w:r>
      <w:r w:rsidRPr="001E5B54">
        <w:rPr>
          <w:lang w:val="en-AU"/>
        </w:rPr>
        <w:t xml:space="preserve"> CDM and </w:t>
      </w:r>
      <w:r w:rsidR="00030F48">
        <w:rPr>
          <w:lang w:val="en-AU"/>
        </w:rPr>
        <w:t>subsequent</w:t>
      </w:r>
      <w:r w:rsidRPr="001E5B54">
        <w:rPr>
          <w:lang w:val="en-AU"/>
        </w:rPr>
        <w:t xml:space="preserve"> </w:t>
      </w:r>
      <w:r w:rsidR="00F33106">
        <w:rPr>
          <w:lang w:val="en-AU"/>
        </w:rPr>
        <w:t>MBS-funded</w:t>
      </w:r>
      <w:r w:rsidRPr="001E5B54">
        <w:rPr>
          <w:lang w:val="en-AU"/>
        </w:rPr>
        <w:t xml:space="preserve"> physiotherapy sessions</w:t>
      </w:r>
      <w:r w:rsidR="00F33106">
        <w:rPr>
          <w:lang w:val="en-AU"/>
        </w:rPr>
        <w:t xml:space="preserve"> have been exhausted</w:t>
      </w:r>
      <w:r>
        <w:rPr>
          <w:lang w:val="en-AU"/>
        </w:rPr>
        <w:t xml:space="preserve">, all patients will have </w:t>
      </w:r>
      <w:r w:rsidR="00D15ED8">
        <w:rPr>
          <w:lang w:val="en-AU"/>
        </w:rPr>
        <w:t>a</w:t>
      </w:r>
      <w:r>
        <w:rPr>
          <w:lang w:val="en-AU"/>
        </w:rPr>
        <w:t xml:space="preserve"> further 2</w:t>
      </w:r>
      <w:r w:rsidR="00F15C68">
        <w:rPr>
          <w:lang w:val="en-AU"/>
        </w:rPr>
        <w:t>–</w:t>
      </w:r>
      <w:r>
        <w:rPr>
          <w:lang w:val="en-AU"/>
        </w:rPr>
        <w:t xml:space="preserve">12 </w:t>
      </w:r>
      <w:r w:rsidR="00132CA2">
        <w:rPr>
          <w:lang w:val="en-AU"/>
        </w:rPr>
        <w:t>specialist</w:t>
      </w:r>
      <w:r w:rsidRPr="00B368F8">
        <w:rPr>
          <w:lang w:val="en-AU"/>
        </w:rPr>
        <w:t xml:space="preserve"> physiotherapy</w:t>
      </w:r>
      <w:r>
        <w:rPr>
          <w:lang w:val="en-AU"/>
        </w:rPr>
        <w:t xml:space="preserve"> sessions</w:t>
      </w:r>
      <w:r w:rsidR="00020232">
        <w:rPr>
          <w:lang w:val="en-AU"/>
        </w:rPr>
        <w:t xml:space="preserve"> funded through alternative methods</w:t>
      </w:r>
      <w:r w:rsidR="00504AD3">
        <w:rPr>
          <w:lang w:val="en-AU"/>
        </w:rPr>
        <w:t>. This definition is not a comment on the physiotherapy provided through the MBS</w:t>
      </w:r>
      <w:r w:rsidR="00E530AD">
        <w:rPr>
          <w:lang w:val="en-AU"/>
        </w:rPr>
        <w:t xml:space="preserve">, but </w:t>
      </w:r>
      <w:r w:rsidR="00F3042B">
        <w:rPr>
          <w:lang w:val="en-AU"/>
        </w:rPr>
        <w:t>simply to di</w:t>
      </w:r>
      <w:r w:rsidR="00F24B4E">
        <w:rPr>
          <w:lang w:val="en-AU"/>
        </w:rPr>
        <w:t xml:space="preserve">fferentiate these </w:t>
      </w:r>
      <w:r w:rsidR="00F24B4E">
        <w:rPr>
          <w:lang w:val="en-AU"/>
        </w:rPr>
        <w:lastRenderedPageBreak/>
        <w:t>services with</w:t>
      </w:r>
      <w:r w:rsidR="009E74A4">
        <w:rPr>
          <w:lang w:val="en-AU"/>
        </w:rPr>
        <w:t xml:space="preserve"> physiotherapy care provided as an alternative to surgery,</w:t>
      </w:r>
      <w:r w:rsidR="00F24B4E">
        <w:rPr>
          <w:lang w:val="en-AU"/>
        </w:rPr>
        <w:t xml:space="preserve"> </w:t>
      </w:r>
      <w:r w:rsidR="00D15ED8">
        <w:rPr>
          <w:lang w:val="en-AU"/>
        </w:rPr>
        <w:t>considered to be provided by a specialist physiotherapist</w:t>
      </w:r>
      <w:r w:rsidR="00911A1C">
        <w:rPr>
          <w:lang w:val="en-AU"/>
        </w:rPr>
        <w:t>,</w:t>
      </w:r>
      <w:r w:rsidR="00D15ED8">
        <w:rPr>
          <w:lang w:val="en-AU"/>
        </w:rPr>
        <w:t xml:space="preserve"> </w:t>
      </w:r>
      <w:r w:rsidR="009D62D7">
        <w:rPr>
          <w:lang w:val="en-AU"/>
        </w:rPr>
        <w:t>with costs covered by the patient with or without private health insurance</w:t>
      </w:r>
      <w:r>
        <w:rPr>
          <w:lang w:val="en-AU"/>
        </w:rPr>
        <w:t xml:space="preserve">. In some instances, where ongoing pain </w:t>
      </w:r>
      <w:r w:rsidR="001D2AF7">
        <w:rPr>
          <w:lang w:val="en-AU"/>
        </w:rPr>
        <w:t>persists</w:t>
      </w:r>
      <w:r>
        <w:rPr>
          <w:lang w:val="en-AU"/>
        </w:rPr>
        <w:t xml:space="preserve">, </w:t>
      </w:r>
      <w:r w:rsidR="004A231C">
        <w:rPr>
          <w:lang w:val="en-AU"/>
        </w:rPr>
        <w:t xml:space="preserve">a </w:t>
      </w:r>
      <w:r>
        <w:rPr>
          <w:lang w:val="en-AU"/>
        </w:rPr>
        <w:t>corticosteroid injection and a relevant GP consultation will be added to the standardised treatment.</w:t>
      </w:r>
    </w:p>
    <w:bookmarkEnd w:id="158"/>
    <w:p w14:paraId="18B8C6D3" w14:textId="5F771D11" w:rsidR="002D1A5C" w:rsidRDefault="005222AA" w:rsidP="005222AA">
      <w:pPr>
        <w:rPr>
          <w:lang w:val="en-AU"/>
        </w:rPr>
      </w:pPr>
      <w:r>
        <w:rPr>
          <w:lang w:val="en-AU"/>
        </w:rPr>
        <w:t xml:space="preserve">The key assumptions and associated uncertainties are tabulated in </w:t>
      </w:r>
      <w:r>
        <w:rPr>
          <w:lang w:val="en-AU"/>
        </w:rPr>
        <w:fldChar w:fldCharType="begin"/>
      </w:r>
      <w:r>
        <w:rPr>
          <w:lang w:val="en-AU"/>
        </w:rPr>
        <w:instrText xml:space="preserve"> REF _Ref114609910 \h </w:instrText>
      </w:r>
      <w:r>
        <w:rPr>
          <w:lang w:val="en-AU"/>
        </w:rPr>
      </w:r>
      <w:r>
        <w:rPr>
          <w:lang w:val="en-AU"/>
        </w:rPr>
        <w:fldChar w:fldCharType="separate"/>
      </w:r>
      <w:r w:rsidR="00AE6F3A">
        <w:t xml:space="preserve">Table </w:t>
      </w:r>
      <w:r w:rsidR="00AE6F3A">
        <w:rPr>
          <w:noProof/>
        </w:rPr>
        <w:t>19</w:t>
      </w:r>
      <w:r>
        <w:rPr>
          <w:lang w:val="en-AU"/>
        </w:rPr>
        <w:fldChar w:fldCharType="end"/>
      </w:r>
      <w:r>
        <w:rPr>
          <w:lang w:val="en-AU"/>
        </w:rPr>
        <w:t xml:space="preserve">. </w:t>
      </w:r>
      <w:r w:rsidR="002D1A5C">
        <w:rPr>
          <w:lang w:val="en-AU"/>
        </w:rPr>
        <w:t>Three scenarios are investigated</w:t>
      </w:r>
      <w:r w:rsidR="00BA6BA4">
        <w:rPr>
          <w:lang w:val="en-AU"/>
        </w:rPr>
        <w:t xml:space="preserve"> in addition to the base case, including </w:t>
      </w:r>
      <w:r w:rsidR="00B16BFE">
        <w:rPr>
          <w:lang w:val="en-AU"/>
        </w:rPr>
        <w:t>a lower utilisation of physiotherapy and diagnostic imaging, a higher</w:t>
      </w:r>
      <w:r w:rsidR="00B16BFE" w:rsidRPr="00B16BFE">
        <w:rPr>
          <w:lang w:val="en-AU"/>
        </w:rPr>
        <w:t xml:space="preserve"> </w:t>
      </w:r>
      <w:r w:rsidR="00B16BFE">
        <w:rPr>
          <w:lang w:val="en-AU"/>
        </w:rPr>
        <w:t xml:space="preserve">utilisation of physiotherapy and diagnostic imaging and the </w:t>
      </w:r>
      <w:r w:rsidR="00B16BFE" w:rsidRPr="00483896">
        <w:rPr>
          <w:bCs/>
          <w:lang w:val="en-AU"/>
        </w:rPr>
        <w:t>exclusion of MRI and CT from conservative therapy in line with guidelines that do not recommend these services to be available in primary care</w:t>
      </w:r>
      <w:r w:rsidR="002D1A5C">
        <w:rPr>
          <w:lang w:val="en-AU"/>
        </w:rPr>
        <w:t xml:space="preserve">. </w:t>
      </w:r>
    </w:p>
    <w:p w14:paraId="32E1AC01" w14:textId="67CD8791" w:rsidR="0083553A" w:rsidRDefault="00526B17" w:rsidP="005222AA">
      <w:pPr>
        <w:rPr>
          <w:lang w:val="en-AU"/>
        </w:rPr>
      </w:pPr>
      <w:r>
        <w:rPr>
          <w:lang w:val="en-AU"/>
        </w:rPr>
        <w:t xml:space="preserve">The </w:t>
      </w:r>
      <w:r w:rsidR="00FE5197">
        <w:rPr>
          <w:lang w:val="en-AU"/>
        </w:rPr>
        <w:t>utilisation</w:t>
      </w:r>
      <w:r w:rsidR="00B558E4">
        <w:rPr>
          <w:lang w:val="en-AU"/>
        </w:rPr>
        <w:t xml:space="preserve"> of each</w:t>
      </w:r>
      <w:r w:rsidR="00FE5197">
        <w:rPr>
          <w:lang w:val="en-AU"/>
        </w:rPr>
        <w:t xml:space="preserve"> MBS</w:t>
      </w:r>
      <w:r w:rsidR="00B558E4">
        <w:rPr>
          <w:lang w:val="en-AU"/>
        </w:rPr>
        <w:t xml:space="preserve"> item</w:t>
      </w:r>
      <w:r w:rsidR="00FE5197">
        <w:rPr>
          <w:lang w:val="en-AU"/>
        </w:rPr>
        <w:t xml:space="preserve"> for the base case is sourced from </w:t>
      </w:r>
      <w:r w:rsidR="007D4D93">
        <w:rPr>
          <w:lang w:val="en-AU"/>
        </w:rPr>
        <w:t>the MBS ite</w:t>
      </w:r>
      <w:r w:rsidR="00546B1F">
        <w:rPr>
          <w:lang w:val="en-AU"/>
        </w:rPr>
        <w:t xml:space="preserve">m utilisation review </w:t>
      </w:r>
      <w:r w:rsidR="00362195">
        <w:rPr>
          <w:lang w:val="en-AU"/>
        </w:rPr>
        <w:t>and</w:t>
      </w:r>
      <w:r w:rsidR="00F72101">
        <w:rPr>
          <w:lang w:val="en-AU"/>
        </w:rPr>
        <w:t xml:space="preserve"> the</w:t>
      </w:r>
      <w:r w:rsidR="00546B1F">
        <w:rPr>
          <w:lang w:val="en-AU"/>
        </w:rPr>
        <w:t xml:space="preserve"> co-claiming </w:t>
      </w:r>
      <w:r w:rsidR="00F72101">
        <w:rPr>
          <w:lang w:val="en-AU"/>
        </w:rPr>
        <w:t xml:space="preserve">patterns </w:t>
      </w:r>
      <w:r w:rsidR="00546B1F">
        <w:rPr>
          <w:lang w:val="en-AU"/>
        </w:rPr>
        <w:t xml:space="preserve">of </w:t>
      </w:r>
      <w:r w:rsidR="00F72101">
        <w:rPr>
          <w:lang w:val="en-AU"/>
        </w:rPr>
        <w:t>SAD item 48951</w:t>
      </w:r>
      <w:r w:rsidR="00546B1F">
        <w:rPr>
          <w:lang w:val="en-AU"/>
        </w:rPr>
        <w:t xml:space="preserve"> (</w:t>
      </w:r>
      <w:r w:rsidR="00546B1F" w:rsidRPr="006F0599">
        <w:rPr>
          <w:lang w:val="en-AU"/>
        </w:rPr>
        <w:t xml:space="preserve">Section </w:t>
      </w:r>
      <w:r w:rsidR="006F0599">
        <w:rPr>
          <w:lang w:val="en-AU"/>
        </w:rPr>
        <w:t>5.1</w:t>
      </w:r>
      <w:r w:rsidR="00546B1F">
        <w:rPr>
          <w:lang w:val="en-AU"/>
        </w:rPr>
        <w:t xml:space="preserve">). </w:t>
      </w:r>
      <w:r w:rsidR="00220182">
        <w:rPr>
          <w:lang w:val="en-AU"/>
        </w:rPr>
        <w:t xml:space="preserve">The uncertainty ranges are </w:t>
      </w:r>
      <w:r w:rsidR="00C53329">
        <w:rPr>
          <w:lang w:val="en-AU"/>
        </w:rPr>
        <w:t>informed by two recent Australian publications</w:t>
      </w:r>
      <w:r w:rsidR="00DA7909">
        <w:rPr>
          <w:lang w:val="en-AU"/>
        </w:rPr>
        <w:t xml:space="preserve"> described in </w:t>
      </w:r>
      <w:hyperlink w:anchor="Introduction_EE_31" w:history="1">
        <w:r w:rsidR="00DA7909" w:rsidRPr="00084DF8">
          <w:rPr>
            <w:rStyle w:val="Hyperlink"/>
            <w:lang w:val="en-AU"/>
          </w:rPr>
          <w:t>Section 3.1</w:t>
        </w:r>
      </w:hyperlink>
      <w:r w:rsidR="00C53329">
        <w:rPr>
          <w:lang w:val="en-AU"/>
        </w:rPr>
        <w:t xml:space="preserve">, </w:t>
      </w:r>
      <w:r w:rsidR="009451F3">
        <w:rPr>
          <w:lang w:val="en-AU"/>
        </w:rPr>
        <w:t>reflective of lower service use in</w:t>
      </w:r>
      <w:r w:rsidR="00084DF8">
        <w:rPr>
          <w:lang w:val="en-AU"/>
        </w:rPr>
        <w:t xml:space="preserve"> a</w:t>
      </w:r>
      <w:r w:rsidR="009451F3">
        <w:rPr>
          <w:lang w:val="en-AU"/>
        </w:rPr>
        <w:t xml:space="preserve"> population </w:t>
      </w:r>
      <w:r w:rsidR="00084DF8">
        <w:rPr>
          <w:lang w:val="en-AU"/>
        </w:rPr>
        <w:t xml:space="preserve">from GP care, or higher </w:t>
      </w:r>
      <w:r w:rsidR="005F6CFF">
        <w:rPr>
          <w:lang w:val="en-AU"/>
        </w:rPr>
        <w:t>u</w:t>
      </w:r>
      <w:r w:rsidR="00270AAA">
        <w:rPr>
          <w:lang w:val="en-AU"/>
        </w:rPr>
        <w:t>s</w:t>
      </w:r>
      <w:r w:rsidR="005F6CFF">
        <w:rPr>
          <w:lang w:val="en-AU"/>
        </w:rPr>
        <w:t xml:space="preserve">e from a population of patients at a </w:t>
      </w:r>
      <w:r w:rsidR="005F6CFF" w:rsidRPr="00522178">
        <w:rPr>
          <w:lang w:val="en-AU"/>
        </w:rPr>
        <w:t>musculoskeletal imaging radiology centre</w:t>
      </w:r>
      <w:r w:rsidR="005F6CFF">
        <w:rPr>
          <w:lang w:val="en-AU"/>
        </w:rPr>
        <w:t xml:space="preserve"> </w:t>
      </w:r>
      <w:r w:rsidR="008E18AB">
        <w:rPr>
          <w:lang w:val="en-AU"/>
        </w:rPr>
        <w:fldChar w:fldCharType="begin">
          <w:fldData xml:space="preserve">PEVuZE5vdGU+PENpdGU+PEF1dGhvcj5OYXVudG9uPC9BdXRob3I+PFllYXI+MjAyMDwvWWVhcj48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UmVjTnVtPjYyPC9SZWNOdW0+PERpc3BsYXlUZXh0PihOYXVudG9uIGV0IGFsLiwgMjAyMCwgU215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8E18AB">
        <w:rPr>
          <w:lang w:val="en-AU"/>
        </w:rPr>
      </w:r>
      <w:r w:rsidR="008E18AB">
        <w:rPr>
          <w:lang w:val="en-AU"/>
        </w:rPr>
        <w:fldChar w:fldCharType="separate"/>
      </w:r>
      <w:r w:rsidR="008E18AB">
        <w:rPr>
          <w:noProof/>
          <w:lang w:val="en-AU"/>
        </w:rPr>
        <w:t>(Naunton et al., 2020, Smythe et al., 2021)</w:t>
      </w:r>
      <w:r w:rsidR="008E18AB">
        <w:rPr>
          <w:lang w:val="en-AU"/>
        </w:rPr>
        <w:fldChar w:fldCharType="end"/>
      </w:r>
      <w:r w:rsidR="005F6CFF">
        <w:rPr>
          <w:lang w:val="en-AU"/>
        </w:rPr>
        <w:t>.</w:t>
      </w:r>
      <w:r w:rsidR="00633A2E">
        <w:rPr>
          <w:lang w:val="en-AU"/>
        </w:rPr>
        <w:t xml:space="preserve"> For certain services the uncertainty ranges are </w:t>
      </w:r>
      <w:r w:rsidR="002B2E01">
        <w:rPr>
          <w:lang w:val="en-AU"/>
        </w:rPr>
        <w:t xml:space="preserve">higher than the base case value. This </w:t>
      </w:r>
      <w:r w:rsidR="000E2D66">
        <w:rPr>
          <w:lang w:val="en-AU"/>
        </w:rPr>
        <w:t xml:space="preserve">is due to the fact that </w:t>
      </w:r>
      <w:r w:rsidR="000507E9">
        <w:rPr>
          <w:lang w:val="en-AU"/>
        </w:rPr>
        <w:t xml:space="preserve">some services delivered </w:t>
      </w:r>
      <w:r w:rsidR="00E37DC6">
        <w:rPr>
          <w:lang w:val="en-AU"/>
        </w:rPr>
        <w:t xml:space="preserve">some time </w:t>
      </w:r>
      <w:r w:rsidR="00F8736B">
        <w:rPr>
          <w:lang w:val="en-AU"/>
        </w:rPr>
        <w:t>before</w:t>
      </w:r>
      <w:r w:rsidR="00E37DC6">
        <w:rPr>
          <w:lang w:val="en-AU"/>
        </w:rPr>
        <w:t xml:space="preserve"> surgery (e.g. US) are likely</w:t>
      </w:r>
      <w:r w:rsidR="002B2E01">
        <w:rPr>
          <w:lang w:val="en-AU"/>
        </w:rPr>
        <w:t xml:space="preserve"> </w:t>
      </w:r>
      <w:r w:rsidR="00E37DC6">
        <w:rPr>
          <w:lang w:val="en-AU"/>
        </w:rPr>
        <w:t>under-represented in the MBS analysis undertaken for this assessment.</w:t>
      </w:r>
      <w:r w:rsidR="004C702B">
        <w:rPr>
          <w:lang w:val="en-AU"/>
        </w:rPr>
        <w:t xml:space="preserve"> Alternatively, X-ray</w:t>
      </w:r>
      <w:r w:rsidR="00475C4C">
        <w:rPr>
          <w:lang w:val="en-AU"/>
        </w:rPr>
        <w:t xml:space="preserve"> and CT</w:t>
      </w:r>
      <w:r w:rsidR="004C702B">
        <w:rPr>
          <w:lang w:val="en-AU"/>
        </w:rPr>
        <w:t xml:space="preserve"> services are over-represented in the MBS data compared with </w:t>
      </w:r>
      <w:r w:rsidR="007F4431">
        <w:rPr>
          <w:lang w:val="en-AU"/>
        </w:rPr>
        <w:t xml:space="preserve">the </w:t>
      </w:r>
      <w:r w:rsidR="004C702B">
        <w:rPr>
          <w:lang w:val="en-AU"/>
        </w:rPr>
        <w:t xml:space="preserve">published use of </w:t>
      </w:r>
      <w:r w:rsidR="00475C4C">
        <w:rPr>
          <w:lang w:val="en-AU"/>
        </w:rPr>
        <w:t>these diagnostic tests</w:t>
      </w:r>
      <w:r w:rsidR="007F4431">
        <w:rPr>
          <w:lang w:val="en-AU"/>
        </w:rPr>
        <w:t>.</w:t>
      </w:r>
      <w:r w:rsidR="00210F6F">
        <w:rPr>
          <w:lang w:val="en-AU"/>
        </w:rPr>
        <w:t xml:space="preserve"> </w:t>
      </w:r>
      <w:r w:rsidR="00321289">
        <w:rPr>
          <w:lang w:val="en-AU"/>
        </w:rPr>
        <w:t>Base case value and r</w:t>
      </w:r>
      <w:r w:rsidR="00B54E3B">
        <w:rPr>
          <w:lang w:val="en-AU"/>
        </w:rPr>
        <w:t>anges for s</w:t>
      </w:r>
      <w:r w:rsidR="00210F6F">
        <w:rPr>
          <w:lang w:val="en-AU"/>
        </w:rPr>
        <w:t xml:space="preserve">pecialist physiotherapy provided as an alternative to surgery </w:t>
      </w:r>
      <w:r w:rsidR="00B54E3B">
        <w:rPr>
          <w:lang w:val="en-AU"/>
        </w:rPr>
        <w:t xml:space="preserve">were identified from </w:t>
      </w:r>
      <w:r w:rsidR="001442C4">
        <w:rPr>
          <w:lang w:val="en-AU"/>
        </w:rPr>
        <w:t>a recent RCT and clinical guidelines</w:t>
      </w:r>
      <w:r w:rsidR="004860E8">
        <w:rPr>
          <w:lang w:val="en-AU"/>
        </w:rPr>
        <w:t xml:space="preserve"> (</w:t>
      </w:r>
      <w:r w:rsidR="008E18AB">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8E18AB">
        <w:rPr>
          <w:lang w:val="en-AU"/>
        </w:rPr>
      </w:r>
      <w:r w:rsidR="008E18AB">
        <w:rPr>
          <w:lang w:val="en-AU"/>
        </w:rPr>
        <w:fldChar w:fldCharType="separate"/>
      </w:r>
      <w:r w:rsidR="008E18AB">
        <w:rPr>
          <w:noProof/>
          <w:lang w:val="en-AU"/>
        </w:rPr>
        <w:t>(Hopewell et al., 2021)</w:t>
      </w:r>
      <w:r w:rsidR="008E18AB">
        <w:rPr>
          <w:lang w:val="en-AU"/>
        </w:rPr>
        <w:fldChar w:fldCharType="end"/>
      </w:r>
      <w:r w:rsidR="004860E8">
        <w:rPr>
          <w:lang w:val="en-AU"/>
        </w:rPr>
        <w:t xml:space="preserve">, see also </w:t>
      </w:r>
      <w:hyperlink w:anchor="ExandMove_1_4_8" w:history="1">
        <w:r w:rsidR="004860E8" w:rsidRPr="004860E8">
          <w:rPr>
            <w:rStyle w:val="Hyperlink"/>
            <w:lang w:val="en-AU"/>
          </w:rPr>
          <w:t>Section 1.4.8</w:t>
        </w:r>
      </w:hyperlink>
      <w:r w:rsidR="004860E8">
        <w:rPr>
          <w:lang w:val="en-AU"/>
        </w:rPr>
        <w:t xml:space="preserve"> and </w:t>
      </w:r>
      <w:hyperlink w:anchor="SandE_cons_therapies_1410" w:history="1">
        <w:r w:rsidR="004860E8" w:rsidRPr="004860E8">
          <w:rPr>
            <w:rStyle w:val="Hyperlink"/>
            <w:lang w:val="en-AU"/>
          </w:rPr>
          <w:t>Section 1.4.10</w:t>
        </w:r>
      </w:hyperlink>
      <w:r w:rsidR="004860E8">
        <w:rPr>
          <w:lang w:val="en-AU"/>
        </w:rPr>
        <w:t>).</w:t>
      </w:r>
    </w:p>
    <w:p w14:paraId="4022FC90" w14:textId="1D8AF3DA" w:rsidR="005222AA" w:rsidRPr="00DB7368" w:rsidRDefault="005222AA" w:rsidP="005222AA">
      <w:pPr>
        <w:rPr>
          <w:lang w:val="en-AU"/>
        </w:rPr>
      </w:pPr>
      <w:r>
        <w:rPr>
          <w:lang w:val="en-AU"/>
        </w:rPr>
        <w:t xml:space="preserve">As discussed in Section 1.4.7, </w:t>
      </w:r>
      <w:r w:rsidR="00132CA2">
        <w:rPr>
          <w:lang w:val="en-AU"/>
        </w:rPr>
        <w:t>specialist</w:t>
      </w:r>
      <w:r>
        <w:rPr>
          <w:lang w:val="en-AU"/>
        </w:rPr>
        <w:t xml:space="preserve"> physiotherapy </w:t>
      </w:r>
      <w:r w:rsidR="00D86FD9">
        <w:rPr>
          <w:lang w:val="en-AU"/>
        </w:rPr>
        <w:t>i</w:t>
      </w:r>
      <w:r>
        <w:rPr>
          <w:lang w:val="en-AU"/>
        </w:rPr>
        <w:t>s assumed to be provided by a</w:t>
      </w:r>
      <w:r w:rsidR="00D177E7">
        <w:rPr>
          <w:lang w:val="en-AU"/>
        </w:rPr>
        <w:t>n experienced</w:t>
      </w:r>
      <w:r>
        <w:rPr>
          <w:lang w:val="en-AU"/>
        </w:rPr>
        <w:t xml:space="preserve"> physiotherapist as the alternative to surgery after the patient ha</w:t>
      </w:r>
      <w:r w:rsidR="00D86FD9">
        <w:rPr>
          <w:lang w:val="en-AU"/>
        </w:rPr>
        <w:t>s</w:t>
      </w:r>
      <w:r>
        <w:rPr>
          <w:lang w:val="en-AU"/>
        </w:rPr>
        <w:t xml:space="preserve"> exhausted the physiotherapy sessions available through the MBS chronic disease management plan.</w:t>
      </w:r>
    </w:p>
    <w:p w14:paraId="193FE3E7" w14:textId="1DBE9EAD" w:rsidR="005222AA" w:rsidRDefault="005222AA" w:rsidP="005222AA">
      <w:pPr>
        <w:pStyle w:val="Caption"/>
      </w:pPr>
      <w:bookmarkStart w:id="159" w:name="_Ref114609910"/>
      <w:r>
        <w:t xml:space="preserve">Table </w:t>
      </w:r>
      <w:r>
        <w:fldChar w:fldCharType="begin"/>
      </w:r>
      <w:r>
        <w:instrText xml:space="preserve"> SEQ Table \* ARABIC </w:instrText>
      </w:r>
      <w:r>
        <w:fldChar w:fldCharType="separate"/>
      </w:r>
      <w:r w:rsidR="00AE6F3A">
        <w:rPr>
          <w:noProof/>
        </w:rPr>
        <w:t>19</w:t>
      </w:r>
      <w:r>
        <w:fldChar w:fldCharType="end"/>
      </w:r>
      <w:bookmarkEnd w:id="159"/>
      <w:r>
        <w:tab/>
        <w:t>Assumptions and parametric uncertainties involved in cost comparison calculations</w:t>
      </w:r>
    </w:p>
    <w:tbl>
      <w:tblPr>
        <w:tblStyle w:val="TableGrid"/>
        <w:tblW w:w="5194" w:type="pct"/>
        <w:tblLook w:val="04A0" w:firstRow="1" w:lastRow="0" w:firstColumn="1" w:lastColumn="0" w:noHBand="0" w:noVBand="1"/>
      </w:tblPr>
      <w:tblGrid>
        <w:gridCol w:w="2216"/>
        <w:gridCol w:w="1322"/>
        <w:gridCol w:w="1843"/>
        <w:gridCol w:w="1703"/>
        <w:gridCol w:w="2282"/>
      </w:tblGrid>
      <w:tr w:rsidR="008213A4" w:rsidRPr="00DB7368" w14:paraId="5D87F7EC" w14:textId="77777777" w:rsidTr="00B11817">
        <w:trPr>
          <w:tblHeader/>
        </w:trPr>
        <w:tc>
          <w:tcPr>
            <w:tcW w:w="1183" w:type="pct"/>
            <w:tcBorders>
              <w:bottom w:val="single" w:sz="4" w:space="0" w:color="auto"/>
            </w:tcBorders>
            <w:shd w:val="clear" w:color="auto" w:fill="D9D9D9" w:themeFill="background1" w:themeFillShade="D9"/>
          </w:tcPr>
          <w:p w14:paraId="4316C240" w14:textId="77777777" w:rsidR="005222AA" w:rsidRPr="00DB7368" w:rsidRDefault="005222AA" w:rsidP="00B11817">
            <w:pPr>
              <w:pStyle w:val="TableText0"/>
              <w:rPr>
                <w:b/>
                <w:lang w:val="en-AU"/>
              </w:rPr>
            </w:pPr>
            <w:r w:rsidRPr="00DB7368">
              <w:rPr>
                <w:b/>
                <w:lang w:val="en-AU"/>
              </w:rPr>
              <w:t xml:space="preserve">Service item </w:t>
            </w:r>
          </w:p>
        </w:tc>
        <w:tc>
          <w:tcPr>
            <w:tcW w:w="706" w:type="pct"/>
            <w:tcBorders>
              <w:bottom w:val="single" w:sz="4" w:space="0" w:color="auto"/>
            </w:tcBorders>
            <w:shd w:val="clear" w:color="auto" w:fill="D9D9D9" w:themeFill="background1" w:themeFillShade="D9"/>
          </w:tcPr>
          <w:p w14:paraId="5B26E6F7" w14:textId="05B88842" w:rsidR="005222AA" w:rsidRPr="00DB7368" w:rsidRDefault="005222AA" w:rsidP="00B11817">
            <w:pPr>
              <w:pStyle w:val="TableText0"/>
              <w:rPr>
                <w:b/>
                <w:lang w:val="en-AU"/>
              </w:rPr>
            </w:pPr>
            <w:r>
              <w:rPr>
                <w:b/>
                <w:lang w:val="en-AU"/>
              </w:rPr>
              <w:t>Base-case</w:t>
            </w:r>
            <w:r w:rsidR="000E56BB">
              <w:rPr>
                <w:b/>
                <w:lang w:val="en-AU"/>
              </w:rPr>
              <w:t xml:space="preserve"> value</w:t>
            </w:r>
            <w:r w:rsidR="00D412AA">
              <w:rPr>
                <w:b/>
                <w:lang w:val="en-AU"/>
              </w:rPr>
              <w:t xml:space="preserve"> </w:t>
            </w:r>
            <w:r w:rsidR="00D412AA" w:rsidRPr="00D412AA">
              <w:rPr>
                <w:b/>
                <w:vertAlign w:val="superscript"/>
                <w:lang w:val="en-AU"/>
              </w:rPr>
              <w:t>a</w:t>
            </w:r>
          </w:p>
        </w:tc>
        <w:tc>
          <w:tcPr>
            <w:tcW w:w="984" w:type="pct"/>
            <w:tcBorders>
              <w:bottom w:val="single" w:sz="4" w:space="0" w:color="auto"/>
            </w:tcBorders>
            <w:shd w:val="clear" w:color="auto" w:fill="D9D9D9" w:themeFill="background1" w:themeFillShade="D9"/>
          </w:tcPr>
          <w:p w14:paraId="7E778A23" w14:textId="2390F540" w:rsidR="005222AA" w:rsidRPr="00DB7368" w:rsidRDefault="005222AA" w:rsidP="00B11817">
            <w:pPr>
              <w:pStyle w:val="TableText0"/>
              <w:rPr>
                <w:b/>
                <w:lang w:val="en-AU"/>
              </w:rPr>
            </w:pPr>
            <w:r w:rsidRPr="00DB7368">
              <w:rPr>
                <w:b/>
                <w:lang w:val="en-AU"/>
              </w:rPr>
              <w:t>Uncertainty ranges</w:t>
            </w:r>
            <w:r w:rsidR="00985435">
              <w:rPr>
                <w:b/>
                <w:lang w:val="en-AU"/>
              </w:rPr>
              <w:t xml:space="preserve"> </w:t>
            </w:r>
          </w:p>
        </w:tc>
        <w:tc>
          <w:tcPr>
            <w:tcW w:w="909" w:type="pct"/>
            <w:tcBorders>
              <w:bottom w:val="single" w:sz="4" w:space="0" w:color="auto"/>
            </w:tcBorders>
            <w:shd w:val="clear" w:color="auto" w:fill="D9D9D9" w:themeFill="background1" w:themeFillShade="D9"/>
          </w:tcPr>
          <w:p w14:paraId="4AFB5CF2" w14:textId="24E2D48D" w:rsidR="005222AA" w:rsidRPr="00DB7368" w:rsidRDefault="005222AA" w:rsidP="00B11817">
            <w:pPr>
              <w:pStyle w:val="TableText0"/>
              <w:rPr>
                <w:b/>
                <w:lang w:val="en-AU"/>
              </w:rPr>
            </w:pPr>
            <w:r>
              <w:rPr>
                <w:b/>
                <w:lang w:val="en-AU"/>
              </w:rPr>
              <w:t>Usage of the assumption in scenarios</w:t>
            </w:r>
          </w:p>
        </w:tc>
        <w:tc>
          <w:tcPr>
            <w:tcW w:w="1219" w:type="pct"/>
            <w:tcBorders>
              <w:bottom w:val="single" w:sz="4" w:space="0" w:color="auto"/>
            </w:tcBorders>
            <w:shd w:val="clear" w:color="auto" w:fill="D9D9D9" w:themeFill="background1" w:themeFillShade="D9"/>
          </w:tcPr>
          <w:p w14:paraId="2829900D" w14:textId="2D00D8ED" w:rsidR="005222AA" w:rsidRPr="00DB7368" w:rsidRDefault="005222AA" w:rsidP="00B11817">
            <w:pPr>
              <w:pStyle w:val="TableText0"/>
              <w:rPr>
                <w:b/>
                <w:lang w:val="en-AU"/>
              </w:rPr>
            </w:pPr>
            <w:r w:rsidRPr="00DB7368">
              <w:rPr>
                <w:b/>
                <w:lang w:val="en-AU"/>
              </w:rPr>
              <w:t>Assumption justifications and references</w:t>
            </w:r>
          </w:p>
        </w:tc>
      </w:tr>
      <w:tr w:rsidR="005222AA" w:rsidRPr="00DB7368" w14:paraId="61858698" w14:textId="77777777" w:rsidTr="00B11817">
        <w:tc>
          <w:tcPr>
            <w:tcW w:w="1183" w:type="pct"/>
          </w:tcPr>
          <w:p w14:paraId="443EF13A" w14:textId="5474206A" w:rsidR="005222AA" w:rsidRPr="00DB7368" w:rsidRDefault="005222AA" w:rsidP="00B11817">
            <w:pPr>
              <w:pStyle w:val="TableText0"/>
              <w:rPr>
                <w:lang w:val="en-AU"/>
              </w:rPr>
            </w:pPr>
            <w:r w:rsidRPr="00657570">
              <w:t>MBS 10960</w:t>
            </w:r>
            <w:r w:rsidR="00C31B86">
              <w:t xml:space="preserve"> (Physiotherapy)</w:t>
            </w:r>
          </w:p>
        </w:tc>
        <w:tc>
          <w:tcPr>
            <w:tcW w:w="706" w:type="pct"/>
            <w:vAlign w:val="center"/>
          </w:tcPr>
          <w:p w14:paraId="3DB90567" w14:textId="77777777" w:rsidR="005222AA" w:rsidRPr="00DB7368" w:rsidRDefault="005222AA" w:rsidP="00B11817">
            <w:pPr>
              <w:pStyle w:val="TableText0"/>
              <w:rPr>
                <w:lang w:val="en-AU"/>
              </w:rPr>
            </w:pPr>
            <w:r>
              <w:rPr>
                <w:lang w:val="en-AU"/>
              </w:rPr>
              <w:t>20%</w:t>
            </w:r>
          </w:p>
        </w:tc>
        <w:tc>
          <w:tcPr>
            <w:tcW w:w="984" w:type="pct"/>
            <w:vAlign w:val="center"/>
          </w:tcPr>
          <w:p w14:paraId="7E111742" w14:textId="77777777" w:rsidR="005222AA" w:rsidRPr="00DB7368" w:rsidRDefault="005222AA" w:rsidP="00B11817">
            <w:pPr>
              <w:pStyle w:val="TableText0"/>
              <w:rPr>
                <w:lang w:val="en-AU"/>
              </w:rPr>
            </w:pPr>
            <w:r>
              <w:rPr>
                <w:lang w:val="en-AU"/>
              </w:rPr>
              <w:t>12.6%, 80.5%</w:t>
            </w:r>
          </w:p>
        </w:tc>
        <w:tc>
          <w:tcPr>
            <w:tcW w:w="909" w:type="pct"/>
          </w:tcPr>
          <w:p w14:paraId="70B62CD2" w14:textId="0C605B85"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17E25938" w14:textId="012A777A" w:rsidR="005222AA" w:rsidRPr="00DB7368" w:rsidRDefault="005222AA" w:rsidP="00B11817">
            <w:pPr>
              <w:pStyle w:val="TableText0"/>
              <w:rPr>
                <w:lang w:val="en-AU"/>
              </w:rPr>
            </w:pPr>
            <w:r>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5F445DC1" w14:textId="77777777" w:rsidTr="00B11817">
        <w:tc>
          <w:tcPr>
            <w:tcW w:w="1183" w:type="pct"/>
          </w:tcPr>
          <w:p w14:paraId="5A895979" w14:textId="565393F8" w:rsidR="005222AA" w:rsidRPr="00DB7368" w:rsidRDefault="005222AA" w:rsidP="00B11817">
            <w:pPr>
              <w:pStyle w:val="TableText0"/>
              <w:rPr>
                <w:lang w:val="en-AU"/>
              </w:rPr>
            </w:pPr>
            <w:r w:rsidRPr="00657570">
              <w:t>MBS 10953</w:t>
            </w:r>
            <w:r w:rsidR="00C31B86">
              <w:t xml:space="preserve"> (Exercise physiology)</w:t>
            </w:r>
          </w:p>
        </w:tc>
        <w:tc>
          <w:tcPr>
            <w:tcW w:w="706" w:type="pct"/>
            <w:vAlign w:val="center"/>
          </w:tcPr>
          <w:p w14:paraId="623A5225" w14:textId="77777777" w:rsidR="005222AA" w:rsidRPr="00DB7368" w:rsidRDefault="005222AA" w:rsidP="00B11817">
            <w:pPr>
              <w:pStyle w:val="TableText0"/>
              <w:rPr>
                <w:lang w:val="en-AU"/>
              </w:rPr>
            </w:pPr>
            <w:r>
              <w:rPr>
                <w:lang w:val="en-AU"/>
              </w:rPr>
              <w:t>20%</w:t>
            </w:r>
          </w:p>
        </w:tc>
        <w:tc>
          <w:tcPr>
            <w:tcW w:w="984" w:type="pct"/>
            <w:vAlign w:val="center"/>
          </w:tcPr>
          <w:p w14:paraId="726E3173" w14:textId="77777777" w:rsidR="005222AA" w:rsidRPr="00DB7368" w:rsidRDefault="005222AA" w:rsidP="00B11817">
            <w:pPr>
              <w:pStyle w:val="TableText0"/>
              <w:rPr>
                <w:lang w:val="en-AU"/>
              </w:rPr>
            </w:pPr>
            <w:r>
              <w:rPr>
                <w:lang w:val="en-AU"/>
              </w:rPr>
              <w:t>12.6%, 80.5%</w:t>
            </w:r>
          </w:p>
        </w:tc>
        <w:tc>
          <w:tcPr>
            <w:tcW w:w="909" w:type="pct"/>
          </w:tcPr>
          <w:p w14:paraId="086C0B15"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33F1D34F" w14:textId="1C02CA4F" w:rsidR="005222AA" w:rsidRPr="00DB7368" w:rsidRDefault="005222AA" w:rsidP="00B11817">
            <w:pPr>
              <w:pStyle w:val="TableText0"/>
              <w:rPr>
                <w:lang w:val="en-AU"/>
              </w:rPr>
            </w:pPr>
            <w:r w:rsidRPr="00691CCF">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sidRPr="00691CCF">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5B0C018A" w14:textId="77777777" w:rsidTr="00B11817">
        <w:tc>
          <w:tcPr>
            <w:tcW w:w="1183" w:type="pct"/>
            <w:tcBorders>
              <w:bottom w:val="single" w:sz="4" w:space="0" w:color="auto"/>
            </w:tcBorders>
          </w:tcPr>
          <w:p w14:paraId="5CCDB012" w14:textId="2C2809F5" w:rsidR="005222AA" w:rsidRPr="00DB7368" w:rsidRDefault="005222AA" w:rsidP="00B11817">
            <w:pPr>
              <w:pStyle w:val="TableText0"/>
              <w:rPr>
                <w:lang w:val="en-AU"/>
              </w:rPr>
            </w:pPr>
            <w:r w:rsidRPr="00657570">
              <w:t>MBS 721</w:t>
            </w:r>
            <w:r w:rsidR="006F44B9">
              <w:t xml:space="preserve"> (GP management plan)</w:t>
            </w:r>
          </w:p>
        </w:tc>
        <w:tc>
          <w:tcPr>
            <w:tcW w:w="706" w:type="pct"/>
            <w:tcBorders>
              <w:bottom w:val="single" w:sz="4" w:space="0" w:color="auto"/>
            </w:tcBorders>
            <w:vAlign w:val="center"/>
          </w:tcPr>
          <w:p w14:paraId="59E87F26" w14:textId="77777777" w:rsidR="005222AA" w:rsidRPr="00DB7368" w:rsidRDefault="005222AA" w:rsidP="00B11817">
            <w:pPr>
              <w:pStyle w:val="TableText0"/>
              <w:rPr>
                <w:lang w:val="en-AU"/>
              </w:rPr>
            </w:pPr>
            <w:r>
              <w:rPr>
                <w:lang w:val="en-AU"/>
              </w:rPr>
              <w:t>20%</w:t>
            </w:r>
          </w:p>
        </w:tc>
        <w:tc>
          <w:tcPr>
            <w:tcW w:w="984" w:type="pct"/>
            <w:tcBorders>
              <w:bottom w:val="single" w:sz="4" w:space="0" w:color="auto"/>
            </w:tcBorders>
            <w:vAlign w:val="center"/>
          </w:tcPr>
          <w:p w14:paraId="4762C220" w14:textId="77777777" w:rsidR="005222AA" w:rsidRPr="00DB7368" w:rsidRDefault="005222AA" w:rsidP="00B11817">
            <w:pPr>
              <w:pStyle w:val="TableText0"/>
              <w:rPr>
                <w:lang w:val="en-AU"/>
              </w:rPr>
            </w:pPr>
            <w:r>
              <w:rPr>
                <w:lang w:val="en-AU"/>
              </w:rPr>
              <w:t>12.6%, 80.5%</w:t>
            </w:r>
          </w:p>
        </w:tc>
        <w:tc>
          <w:tcPr>
            <w:tcW w:w="909" w:type="pct"/>
            <w:tcBorders>
              <w:bottom w:val="single" w:sz="4" w:space="0" w:color="auto"/>
            </w:tcBorders>
          </w:tcPr>
          <w:p w14:paraId="32BE1FFD"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Borders>
              <w:bottom w:val="single" w:sz="4" w:space="0" w:color="auto"/>
            </w:tcBorders>
          </w:tcPr>
          <w:p w14:paraId="42DE08FF" w14:textId="0AB7A76A" w:rsidR="005222AA" w:rsidRPr="00DB7368" w:rsidRDefault="005222AA" w:rsidP="00B11817">
            <w:pPr>
              <w:pStyle w:val="TableText0"/>
              <w:rPr>
                <w:lang w:val="en-AU"/>
              </w:rPr>
            </w:pPr>
            <w:r>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4CAADF41" w14:textId="77777777" w:rsidTr="00B11817">
        <w:tc>
          <w:tcPr>
            <w:tcW w:w="1183" w:type="pct"/>
          </w:tcPr>
          <w:p w14:paraId="76A40257" w14:textId="01B3F933" w:rsidR="005222AA" w:rsidRPr="00DB7368" w:rsidRDefault="005222AA" w:rsidP="00B11817">
            <w:pPr>
              <w:pStyle w:val="TableText0"/>
              <w:rPr>
                <w:lang w:val="en-AU"/>
              </w:rPr>
            </w:pPr>
            <w:r w:rsidRPr="00657570">
              <w:t>MBS 7</w:t>
            </w:r>
            <w:r w:rsidR="009663A5">
              <w:t>23</w:t>
            </w:r>
            <w:r w:rsidR="00111074">
              <w:t xml:space="preserve"> (</w:t>
            </w:r>
            <w:r w:rsidR="0099589E">
              <w:t xml:space="preserve">GP coordinate </w:t>
            </w:r>
            <w:r w:rsidR="000C5B7D">
              <w:t>team care arrangements</w:t>
            </w:r>
            <w:r w:rsidR="00111074">
              <w:t>)</w:t>
            </w:r>
          </w:p>
        </w:tc>
        <w:tc>
          <w:tcPr>
            <w:tcW w:w="706" w:type="pct"/>
            <w:vAlign w:val="center"/>
          </w:tcPr>
          <w:p w14:paraId="0CFAC370" w14:textId="77777777" w:rsidR="005222AA" w:rsidRPr="00DB7368" w:rsidRDefault="005222AA" w:rsidP="00B11817">
            <w:pPr>
              <w:pStyle w:val="TableText0"/>
              <w:rPr>
                <w:lang w:val="en-AU"/>
              </w:rPr>
            </w:pPr>
            <w:r>
              <w:rPr>
                <w:lang w:val="en-AU"/>
              </w:rPr>
              <w:t>20%</w:t>
            </w:r>
          </w:p>
        </w:tc>
        <w:tc>
          <w:tcPr>
            <w:tcW w:w="984" w:type="pct"/>
            <w:vAlign w:val="center"/>
          </w:tcPr>
          <w:p w14:paraId="0B284EAC" w14:textId="77777777" w:rsidR="005222AA" w:rsidRPr="00DB7368" w:rsidRDefault="005222AA" w:rsidP="00B11817">
            <w:pPr>
              <w:pStyle w:val="TableText0"/>
              <w:rPr>
                <w:lang w:val="en-AU"/>
              </w:rPr>
            </w:pPr>
            <w:r>
              <w:rPr>
                <w:lang w:val="en-AU"/>
              </w:rPr>
              <w:t>12.6%, 80.5%</w:t>
            </w:r>
          </w:p>
        </w:tc>
        <w:tc>
          <w:tcPr>
            <w:tcW w:w="909" w:type="pct"/>
          </w:tcPr>
          <w:p w14:paraId="245ECBB1"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63B90969" w14:textId="7F1A05D1" w:rsidR="005222AA" w:rsidRPr="00DB7368" w:rsidRDefault="005222AA" w:rsidP="00B11817">
            <w:pPr>
              <w:pStyle w:val="TableText0"/>
              <w:rPr>
                <w:lang w:val="en-AU"/>
              </w:rPr>
            </w:pPr>
            <w:r w:rsidRPr="00333568">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sidRPr="00333568">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76F9F3BB" w14:textId="77777777" w:rsidTr="00B11817">
        <w:tc>
          <w:tcPr>
            <w:tcW w:w="1183" w:type="pct"/>
          </w:tcPr>
          <w:p w14:paraId="52439FD9" w14:textId="73A1861E" w:rsidR="005222AA" w:rsidRPr="00DB7368" w:rsidRDefault="005222AA" w:rsidP="00B11817">
            <w:pPr>
              <w:pStyle w:val="TableText0"/>
              <w:rPr>
                <w:lang w:val="en-AU"/>
              </w:rPr>
            </w:pPr>
            <w:r w:rsidRPr="00657570">
              <w:t>MBS 63325</w:t>
            </w:r>
            <w:r w:rsidR="00111074">
              <w:t xml:space="preserve"> (MRI</w:t>
            </w:r>
            <w:r w:rsidR="00591969">
              <w:t xml:space="preserve"> of shoulder</w:t>
            </w:r>
            <w:r w:rsidR="00111074">
              <w:t>)</w:t>
            </w:r>
          </w:p>
        </w:tc>
        <w:tc>
          <w:tcPr>
            <w:tcW w:w="706" w:type="pct"/>
            <w:vAlign w:val="center"/>
          </w:tcPr>
          <w:p w14:paraId="07581C81" w14:textId="77777777" w:rsidR="005222AA" w:rsidRPr="00DB7368" w:rsidRDefault="005222AA" w:rsidP="00B11817">
            <w:pPr>
              <w:pStyle w:val="TableText0"/>
              <w:rPr>
                <w:lang w:val="en-AU"/>
              </w:rPr>
            </w:pPr>
            <w:r>
              <w:rPr>
                <w:lang w:val="en-AU"/>
              </w:rPr>
              <w:t>43.3%</w:t>
            </w:r>
          </w:p>
        </w:tc>
        <w:tc>
          <w:tcPr>
            <w:tcW w:w="984" w:type="pct"/>
            <w:vAlign w:val="center"/>
          </w:tcPr>
          <w:p w14:paraId="5A4A3E14" w14:textId="77777777" w:rsidR="005222AA" w:rsidRPr="00DB7368" w:rsidRDefault="005222AA" w:rsidP="00B11817">
            <w:pPr>
              <w:pStyle w:val="TableText0"/>
              <w:rPr>
                <w:lang w:val="en-AU"/>
              </w:rPr>
            </w:pPr>
            <w:r>
              <w:rPr>
                <w:lang w:val="en-AU"/>
              </w:rPr>
              <w:t>0.5%, 72%, 0%</w:t>
            </w:r>
          </w:p>
        </w:tc>
        <w:tc>
          <w:tcPr>
            <w:tcW w:w="909" w:type="pct"/>
          </w:tcPr>
          <w:p w14:paraId="6D3C6E76" w14:textId="77777777" w:rsidR="005222AA" w:rsidRPr="00DB7368" w:rsidRDefault="005222AA" w:rsidP="00B11817">
            <w:pPr>
              <w:pStyle w:val="TableText0"/>
              <w:rPr>
                <w:lang w:val="en-AU"/>
              </w:rPr>
            </w:pPr>
            <w:r w:rsidRPr="00770A27">
              <w:rPr>
                <w:lang w:val="en-AU"/>
              </w:rPr>
              <w:t xml:space="preserve">Scenario </w:t>
            </w:r>
            <w:r>
              <w:rPr>
                <w:lang w:val="en-AU"/>
              </w:rPr>
              <w:t>1, 2, 3</w:t>
            </w:r>
          </w:p>
        </w:tc>
        <w:tc>
          <w:tcPr>
            <w:tcW w:w="1219" w:type="pct"/>
          </w:tcPr>
          <w:p w14:paraId="4266A5F8" w14:textId="799583CA" w:rsidR="005222AA" w:rsidRPr="00DB7368" w:rsidRDefault="005222AA" w:rsidP="00B11817">
            <w:pPr>
              <w:pStyle w:val="TableText0"/>
              <w:rPr>
                <w:lang w:val="en-AU"/>
              </w:rPr>
            </w:pPr>
            <w:r>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r>
              <w:rPr>
                <w:lang w:val="en-AU"/>
              </w:rPr>
              <w:t>, clinical guidelines</w:t>
            </w:r>
          </w:p>
        </w:tc>
      </w:tr>
      <w:tr w:rsidR="005222AA" w:rsidRPr="00DB7368" w14:paraId="74AB200D" w14:textId="77777777" w:rsidTr="00B11817">
        <w:tc>
          <w:tcPr>
            <w:tcW w:w="1183" w:type="pct"/>
          </w:tcPr>
          <w:p w14:paraId="6E084890" w14:textId="442FC715" w:rsidR="005222AA" w:rsidRPr="00DB7368" w:rsidRDefault="005222AA" w:rsidP="00B11817">
            <w:pPr>
              <w:pStyle w:val="TableText0"/>
              <w:rPr>
                <w:lang w:val="en-AU"/>
              </w:rPr>
            </w:pPr>
            <w:r w:rsidRPr="00657570">
              <w:t>MBS 56627</w:t>
            </w:r>
            <w:r w:rsidR="00591969">
              <w:t xml:space="preserve"> (CT of shoulder)</w:t>
            </w:r>
          </w:p>
        </w:tc>
        <w:tc>
          <w:tcPr>
            <w:tcW w:w="706" w:type="pct"/>
            <w:vAlign w:val="center"/>
          </w:tcPr>
          <w:p w14:paraId="4ED4B16D" w14:textId="77777777" w:rsidR="005222AA" w:rsidRPr="00DB7368" w:rsidRDefault="005222AA" w:rsidP="00B11817">
            <w:pPr>
              <w:pStyle w:val="TableText0"/>
              <w:rPr>
                <w:lang w:val="en-AU"/>
              </w:rPr>
            </w:pPr>
            <w:r>
              <w:rPr>
                <w:lang w:val="en-AU"/>
              </w:rPr>
              <w:t>4.4%</w:t>
            </w:r>
          </w:p>
        </w:tc>
        <w:tc>
          <w:tcPr>
            <w:tcW w:w="984" w:type="pct"/>
            <w:vAlign w:val="center"/>
          </w:tcPr>
          <w:p w14:paraId="50A778D7" w14:textId="77777777" w:rsidR="005222AA" w:rsidRPr="00DB7368" w:rsidRDefault="005222AA" w:rsidP="00B11817">
            <w:pPr>
              <w:pStyle w:val="TableText0"/>
              <w:rPr>
                <w:lang w:val="en-AU"/>
              </w:rPr>
            </w:pPr>
            <w:r>
              <w:rPr>
                <w:lang w:val="en-AU"/>
              </w:rPr>
              <w:t>0.2%, 0%</w:t>
            </w:r>
          </w:p>
        </w:tc>
        <w:tc>
          <w:tcPr>
            <w:tcW w:w="909" w:type="pct"/>
          </w:tcPr>
          <w:p w14:paraId="43D3AC91" w14:textId="77777777" w:rsidR="005222AA" w:rsidRPr="00DB7368" w:rsidRDefault="005222AA" w:rsidP="00B11817">
            <w:pPr>
              <w:pStyle w:val="TableText0"/>
              <w:rPr>
                <w:lang w:val="en-AU"/>
              </w:rPr>
            </w:pPr>
            <w:r w:rsidRPr="00770A27">
              <w:rPr>
                <w:lang w:val="en-AU"/>
              </w:rPr>
              <w:t xml:space="preserve">Scenario </w:t>
            </w:r>
            <w:r>
              <w:rPr>
                <w:lang w:val="en-AU"/>
              </w:rPr>
              <w:t>1, 3</w:t>
            </w:r>
          </w:p>
        </w:tc>
        <w:tc>
          <w:tcPr>
            <w:tcW w:w="1219" w:type="pct"/>
          </w:tcPr>
          <w:p w14:paraId="2A901610" w14:textId="6AF91959" w:rsidR="005222AA" w:rsidRPr="00DB7368" w:rsidRDefault="005222AA" w:rsidP="00B11817">
            <w:pPr>
              <w:pStyle w:val="TableText0"/>
              <w:rPr>
                <w:lang w:val="en-AU"/>
              </w:rPr>
            </w:pPr>
            <w:r>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Pr>
                <w:lang w:val="en-AU"/>
              </w:rPr>
              <w:t>, clinical guidelines</w:t>
            </w:r>
          </w:p>
        </w:tc>
      </w:tr>
      <w:tr w:rsidR="005222AA" w:rsidRPr="00DB7368" w14:paraId="4892CB90" w14:textId="77777777" w:rsidTr="00B11817">
        <w:tc>
          <w:tcPr>
            <w:tcW w:w="1183" w:type="pct"/>
          </w:tcPr>
          <w:p w14:paraId="63F9946C" w14:textId="60ED2B94" w:rsidR="005222AA" w:rsidRPr="00DB7368" w:rsidRDefault="005222AA" w:rsidP="00B11817">
            <w:pPr>
              <w:pStyle w:val="TableText0"/>
              <w:rPr>
                <w:lang w:val="en-AU"/>
              </w:rPr>
            </w:pPr>
            <w:r w:rsidRPr="00657570">
              <w:t>MBS 55864</w:t>
            </w:r>
            <w:r w:rsidR="00591969">
              <w:t xml:space="preserve"> (US of shoulder</w:t>
            </w:r>
            <w:r w:rsidR="004044D4">
              <w:t>, unilateral</w:t>
            </w:r>
            <w:r w:rsidR="00591969">
              <w:t>)</w:t>
            </w:r>
          </w:p>
        </w:tc>
        <w:tc>
          <w:tcPr>
            <w:tcW w:w="706" w:type="pct"/>
            <w:vAlign w:val="center"/>
          </w:tcPr>
          <w:p w14:paraId="78BFDD41" w14:textId="77777777" w:rsidR="005222AA" w:rsidRPr="00DB7368" w:rsidRDefault="005222AA" w:rsidP="00B11817">
            <w:pPr>
              <w:pStyle w:val="TableText0"/>
              <w:rPr>
                <w:lang w:val="en-AU"/>
              </w:rPr>
            </w:pPr>
            <w:r w:rsidRPr="00D81D4F">
              <w:rPr>
                <w:lang w:val="en-AU"/>
              </w:rPr>
              <w:t>45.8%</w:t>
            </w:r>
          </w:p>
        </w:tc>
        <w:tc>
          <w:tcPr>
            <w:tcW w:w="984" w:type="pct"/>
            <w:vAlign w:val="center"/>
          </w:tcPr>
          <w:p w14:paraId="739807A3" w14:textId="77777777" w:rsidR="005222AA" w:rsidRPr="00DB7368" w:rsidRDefault="005222AA" w:rsidP="00B11817">
            <w:pPr>
              <w:pStyle w:val="TableText0"/>
              <w:rPr>
                <w:lang w:val="en-AU"/>
              </w:rPr>
            </w:pPr>
            <w:r w:rsidRPr="00D81D4F">
              <w:rPr>
                <w:lang w:val="en-AU"/>
              </w:rPr>
              <w:t>53%</w:t>
            </w:r>
            <w:r>
              <w:rPr>
                <w:lang w:val="en-AU"/>
              </w:rPr>
              <w:t xml:space="preserve">, </w:t>
            </w:r>
            <w:r w:rsidRPr="00D81D4F">
              <w:rPr>
                <w:lang w:val="en-AU"/>
              </w:rPr>
              <w:t>74%</w:t>
            </w:r>
          </w:p>
        </w:tc>
        <w:tc>
          <w:tcPr>
            <w:tcW w:w="909" w:type="pct"/>
          </w:tcPr>
          <w:p w14:paraId="2A69F054"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3D358096" w14:textId="65EFDA57" w:rsidR="005222AA" w:rsidRPr="00DB7368" w:rsidRDefault="005222AA" w:rsidP="00B11817">
            <w:pPr>
              <w:pStyle w:val="TableText0"/>
              <w:rPr>
                <w:lang w:val="en-AU"/>
              </w:rPr>
            </w:pPr>
            <w:r>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5A61C237" w14:textId="77777777" w:rsidTr="00B11817">
        <w:tc>
          <w:tcPr>
            <w:tcW w:w="1183" w:type="pct"/>
          </w:tcPr>
          <w:p w14:paraId="429841AF" w14:textId="327B94B4" w:rsidR="005222AA" w:rsidRPr="00DB7368" w:rsidRDefault="005222AA" w:rsidP="00B11817">
            <w:pPr>
              <w:pStyle w:val="TableText0"/>
              <w:rPr>
                <w:lang w:val="en-AU"/>
              </w:rPr>
            </w:pPr>
            <w:r w:rsidRPr="00657570">
              <w:lastRenderedPageBreak/>
              <w:t>MBS 55865</w:t>
            </w:r>
            <w:r w:rsidR="004044D4">
              <w:t xml:space="preserve"> (US of shoulder, unilateral)</w:t>
            </w:r>
          </w:p>
        </w:tc>
        <w:tc>
          <w:tcPr>
            <w:tcW w:w="706" w:type="pct"/>
            <w:vAlign w:val="center"/>
          </w:tcPr>
          <w:p w14:paraId="661C9F67" w14:textId="77777777" w:rsidR="005222AA" w:rsidRPr="00DB7368" w:rsidRDefault="005222AA" w:rsidP="00B11817">
            <w:pPr>
              <w:pStyle w:val="TableText0"/>
              <w:rPr>
                <w:lang w:val="en-AU"/>
              </w:rPr>
            </w:pPr>
            <w:r w:rsidRPr="00D81D4F">
              <w:rPr>
                <w:lang w:val="en-AU"/>
              </w:rPr>
              <w:t>45.8%</w:t>
            </w:r>
          </w:p>
        </w:tc>
        <w:tc>
          <w:tcPr>
            <w:tcW w:w="984" w:type="pct"/>
            <w:vAlign w:val="center"/>
          </w:tcPr>
          <w:p w14:paraId="731C2189" w14:textId="77777777" w:rsidR="005222AA" w:rsidRPr="00DB7368" w:rsidRDefault="005222AA" w:rsidP="00B11817">
            <w:pPr>
              <w:pStyle w:val="TableText0"/>
              <w:rPr>
                <w:lang w:val="en-AU"/>
              </w:rPr>
            </w:pPr>
            <w:r w:rsidRPr="00D81D4F">
              <w:rPr>
                <w:lang w:val="en-AU"/>
              </w:rPr>
              <w:t>53%</w:t>
            </w:r>
            <w:r>
              <w:rPr>
                <w:lang w:val="en-AU"/>
              </w:rPr>
              <w:t xml:space="preserve">, </w:t>
            </w:r>
            <w:r w:rsidRPr="00D81D4F">
              <w:rPr>
                <w:lang w:val="en-AU"/>
              </w:rPr>
              <w:t>74%</w:t>
            </w:r>
          </w:p>
        </w:tc>
        <w:tc>
          <w:tcPr>
            <w:tcW w:w="909" w:type="pct"/>
          </w:tcPr>
          <w:p w14:paraId="193F6CEC"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31425FCB" w14:textId="1F99B109" w:rsidR="005222AA" w:rsidRPr="00DB7368" w:rsidRDefault="005222AA" w:rsidP="00B11817">
            <w:pPr>
              <w:pStyle w:val="TableText0"/>
              <w:rPr>
                <w:lang w:val="en-AU"/>
              </w:rPr>
            </w:pPr>
            <w:r>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40AA1BCE" w14:textId="77777777" w:rsidTr="00B11817">
        <w:tc>
          <w:tcPr>
            <w:tcW w:w="1183" w:type="pct"/>
          </w:tcPr>
          <w:p w14:paraId="73649F27" w14:textId="0A196E6A" w:rsidR="005222AA" w:rsidRPr="00DB7368" w:rsidRDefault="005222AA" w:rsidP="00B11817">
            <w:pPr>
              <w:pStyle w:val="TableText0"/>
              <w:rPr>
                <w:lang w:val="en-AU"/>
              </w:rPr>
            </w:pPr>
            <w:r w:rsidRPr="00657570">
              <w:t>MBS 55866</w:t>
            </w:r>
            <w:r w:rsidR="004044D4">
              <w:t xml:space="preserve"> (US of shoulder, bilateral)</w:t>
            </w:r>
          </w:p>
        </w:tc>
        <w:tc>
          <w:tcPr>
            <w:tcW w:w="706" w:type="pct"/>
            <w:vAlign w:val="center"/>
          </w:tcPr>
          <w:p w14:paraId="763A9FF0" w14:textId="77777777" w:rsidR="005222AA" w:rsidRPr="00DB7368" w:rsidRDefault="005222AA" w:rsidP="00B11817">
            <w:pPr>
              <w:pStyle w:val="TableText0"/>
              <w:rPr>
                <w:lang w:val="en-AU"/>
              </w:rPr>
            </w:pPr>
            <w:r w:rsidRPr="00D81D4F">
              <w:rPr>
                <w:lang w:val="en-AU"/>
              </w:rPr>
              <w:t>45.8%</w:t>
            </w:r>
          </w:p>
        </w:tc>
        <w:tc>
          <w:tcPr>
            <w:tcW w:w="984" w:type="pct"/>
            <w:vAlign w:val="center"/>
          </w:tcPr>
          <w:p w14:paraId="4216B54B" w14:textId="77777777" w:rsidR="005222AA" w:rsidRPr="00DB7368" w:rsidRDefault="005222AA" w:rsidP="00B11817">
            <w:pPr>
              <w:pStyle w:val="TableText0"/>
              <w:rPr>
                <w:lang w:val="en-AU"/>
              </w:rPr>
            </w:pPr>
            <w:r w:rsidRPr="00D81D4F">
              <w:rPr>
                <w:lang w:val="en-AU"/>
              </w:rPr>
              <w:t>53%</w:t>
            </w:r>
            <w:r>
              <w:rPr>
                <w:lang w:val="en-AU"/>
              </w:rPr>
              <w:t xml:space="preserve">, </w:t>
            </w:r>
            <w:r w:rsidRPr="00D81D4F">
              <w:rPr>
                <w:lang w:val="en-AU"/>
              </w:rPr>
              <w:t>74%</w:t>
            </w:r>
          </w:p>
        </w:tc>
        <w:tc>
          <w:tcPr>
            <w:tcW w:w="909" w:type="pct"/>
          </w:tcPr>
          <w:p w14:paraId="7C35E8DE"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3B3378B2" w14:textId="4D278037" w:rsidR="005222AA" w:rsidRPr="00DB7368" w:rsidRDefault="005222AA" w:rsidP="00B11817">
            <w:pPr>
              <w:pStyle w:val="TableText0"/>
              <w:rPr>
                <w:lang w:val="en-AU"/>
              </w:rPr>
            </w:pPr>
            <w:r>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0B52CD49" w14:textId="77777777" w:rsidTr="00B11817">
        <w:tc>
          <w:tcPr>
            <w:tcW w:w="1183" w:type="pct"/>
          </w:tcPr>
          <w:p w14:paraId="58F99131" w14:textId="3B1DB5A5" w:rsidR="005222AA" w:rsidRPr="00DB7368" w:rsidRDefault="005222AA" w:rsidP="00B11817">
            <w:pPr>
              <w:pStyle w:val="TableText0"/>
              <w:rPr>
                <w:lang w:val="en-AU"/>
              </w:rPr>
            </w:pPr>
            <w:r w:rsidRPr="00657570">
              <w:t>MBS 55867</w:t>
            </w:r>
            <w:r w:rsidR="004044D4">
              <w:t>(US of shoulder, bilateral)</w:t>
            </w:r>
          </w:p>
        </w:tc>
        <w:tc>
          <w:tcPr>
            <w:tcW w:w="706" w:type="pct"/>
            <w:vAlign w:val="center"/>
          </w:tcPr>
          <w:p w14:paraId="7943D918" w14:textId="77777777" w:rsidR="005222AA" w:rsidRPr="00DB7368" w:rsidRDefault="005222AA" w:rsidP="00B11817">
            <w:pPr>
              <w:pStyle w:val="TableText0"/>
              <w:rPr>
                <w:lang w:val="en-AU"/>
              </w:rPr>
            </w:pPr>
            <w:r w:rsidRPr="00D81D4F">
              <w:rPr>
                <w:lang w:val="en-AU"/>
              </w:rPr>
              <w:t>45.8%</w:t>
            </w:r>
          </w:p>
        </w:tc>
        <w:tc>
          <w:tcPr>
            <w:tcW w:w="984" w:type="pct"/>
            <w:vAlign w:val="center"/>
          </w:tcPr>
          <w:p w14:paraId="3AEC54D2" w14:textId="77777777" w:rsidR="005222AA" w:rsidRPr="00DB7368" w:rsidRDefault="005222AA" w:rsidP="00B11817">
            <w:pPr>
              <w:pStyle w:val="TableText0"/>
              <w:rPr>
                <w:lang w:val="en-AU"/>
              </w:rPr>
            </w:pPr>
            <w:r w:rsidRPr="00D81D4F">
              <w:rPr>
                <w:lang w:val="en-AU"/>
              </w:rPr>
              <w:t>53%</w:t>
            </w:r>
            <w:r>
              <w:rPr>
                <w:lang w:val="en-AU"/>
              </w:rPr>
              <w:t xml:space="preserve">, </w:t>
            </w:r>
            <w:r w:rsidRPr="00D81D4F">
              <w:rPr>
                <w:lang w:val="en-AU"/>
              </w:rPr>
              <w:t>74%</w:t>
            </w:r>
          </w:p>
        </w:tc>
        <w:tc>
          <w:tcPr>
            <w:tcW w:w="909" w:type="pct"/>
          </w:tcPr>
          <w:p w14:paraId="177ED3BC"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778D85CC" w14:textId="7704F781" w:rsidR="005222AA" w:rsidRPr="00DB7368" w:rsidRDefault="005222AA" w:rsidP="00B11817">
            <w:pPr>
              <w:pStyle w:val="TableText0"/>
              <w:rPr>
                <w:lang w:val="en-AU"/>
              </w:rPr>
            </w:pPr>
            <w:r w:rsidRPr="00691CCF">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sidRPr="00691CCF">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252ECCFD" w14:textId="77777777" w:rsidTr="00B11817">
        <w:tc>
          <w:tcPr>
            <w:tcW w:w="1183" w:type="pct"/>
          </w:tcPr>
          <w:p w14:paraId="029A2BD6" w14:textId="6890CB2C" w:rsidR="005222AA" w:rsidRPr="00DB7368" w:rsidRDefault="005222AA" w:rsidP="00B11817">
            <w:pPr>
              <w:pStyle w:val="TableText0"/>
              <w:rPr>
                <w:lang w:val="en-AU"/>
              </w:rPr>
            </w:pPr>
            <w:r w:rsidRPr="00657570">
              <w:t>MBS 57700</w:t>
            </w:r>
            <w:r w:rsidR="005C5E85">
              <w:t xml:space="preserve"> (X-ray of shoulder)</w:t>
            </w:r>
          </w:p>
        </w:tc>
        <w:tc>
          <w:tcPr>
            <w:tcW w:w="706" w:type="pct"/>
            <w:vAlign w:val="center"/>
          </w:tcPr>
          <w:p w14:paraId="6F905AB3" w14:textId="77777777" w:rsidR="005222AA" w:rsidRPr="00DB7368" w:rsidRDefault="005222AA" w:rsidP="00B11817">
            <w:pPr>
              <w:pStyle w:val="TableText0"/>
              <w:rPr>
                <w:lang w:val="en-AU"/>
              </w:rPr>
            </w:pPr>
            <w:r w:rsidRPr="00D81D4F">
              <w:rPr>
                <w:lang w:val="en-AU"/>
              </w:rPr>
              <w:t>51</w:t>
            </w:r>
            <w:r>
              <w:rPr>
                <w:lang w:val="en-AU"/>
              </w:rPr>
              <w:t>%</w:t>
            </w:r>
          </w:p>
        </w:tc>
        <w:tc>
          <w:tcPr>
            <w:tcW w:w="984" w:type="pct"/>
            <w:vAlign w:val="center"/>
          </w:tcPr>
          <w:p w14:paraId="0FF47A72" w14:textId="77777777" w:rsidR="005222AA" w:rsidRPr="00DB7368" w:rsidRDefault="005222AA" w:rsidP="00B11817">
            <w:pPr>
              <w:pStyle w:val="TableText0"/>
              <w:rPr>
                <w:lang w:val="en-AU"/>
              </w:rPr>
            </w:pPr>
            <w:r>
              <w:rPr>
                <w:lang w:val="en-AU"/>
              </w:rPr>
              <w:t>19%, 46.8%</w:t>
            </w:r>
          </w:p>
        </w:tc>
        <w:tc>
          <w:tcPr>
            <w:tcW w:w="909" w:type="pct"/>
          </w:tcPr>
          <w:p w14:paraId="310A23BC"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6D099F3D" w14:textId="684412CA" w:rsidR="005222AA" w:rsidRPr="00DB7368" w:rsidRDefault="005222AA" w:rsidP="00B11817">
            <w:pPr>
              <w:pStyle w:val="TableText0"/>
              <w:rPr>
                <w:lang w:val="en-AU"/>
              </w:rPr>
            </w:pPr>
            <w:r w:rsidRPr="00691CCF">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sidRPr="00691CCF">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32D8A6C2" w14:textId="77777777" w:rsidTr="00B11817">
        <w:tc>
          <w:tcPr>
            <w:tcW w:w="1183" w:type="pct"/>
          </w:tcPr>
          <w:p w14:paraId="0F7ADA0F" w14:textId="081BD39D" w:rsidR="005222AA" w:rsidRPr="00DB7368" w:rsidRDefault="005222AA" w:rsidP="00B11817">
            <w:pPr>
              <w:pStyle w:val="TableText0"/>
              <w:rPr>
                <w:lang w:val="en-AU"/>
              </w:rPr>
            </w:pPr>
            <w:r w:rsidRPr="00657570">
              <w:t>MBS 57703</w:t>
            </w:r>
            <w:r w:rsidR="007A1CD0">
              <w:t xml:space="preserve"> (X-ray of shoulder)</w:t>
            </w:r>
          </w:p>
        </w:tc>
        <w:tc>
          <w:tcPr>
            <w:tcW w:w="706" w:type="pct"/>
            <w:shd w:val="clear" w:color="auto" w:fill="auto"/>
            <w:vAlign w:val="center"/>
          </w:tcPr>
          <w:p w14:paraId="770C243F" w14:textId="77777777" w:rsidR="005222AA" w:rsidRPr="00DB7368" w:rsidRDefault="005222AA" w:rsidP="00B11817">
            <w:pPr>
              <w:pStyle w:val="TableText0"/>
              <w:rPr>
                <w:lang w:val="en-AU"/>
              </w:rPr>
            </w:pPr>
            <w:r w:rsidRPr="00D81D4F">
              <w:rPr>
                <w:lang w:val="en-AU"/>
              </w:rPr>
              <w:t>51</w:t>
            </w:r>
            <w:r>
              <w:rPr>
                <w:lang w:val="en-AU"/>
              </w:rPr>
              <w:t>%</w:t>
            </w:r>
          </w:p>
        </w:tc>
        <w:tc>
          <w:tcPr>
            <w:tcW w:w="984" w:type="pct"/>
            <w:vAlign w:val="center"/>
          </w:tcPr>
          <w:p w14:paraId="27D78AEF" w14:textId="77777777" w:rsidR="005222AA" w:rsidRPr="00DB7368" w:rsidRDefault="005222AA" w:rsidP="00B11817">
            <w:pPr>
              <w:pStyle w:val="TableText0"/>
              <w:rPr>
                <w:lang w:val="en-AU"/>
              </w:rPr>
            </w:pPr>
            <w:r>
              <w:rPr>
                <w:lang w:val="en-AU"/>
              </w:rPr>
              <w:t>19%, 46.8%</w:t>
            </w:r>
          </w:p>
        </w:tc>
        <w:tc>
          <w:tcPr>
            <w:tcW w:w="909" w:type="pct"/>
          </w:tcPr>
          <w:p w14:paraId="12F9CB05"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13EE2A47" w14:textId="32EAAABD" w:rsidR="005222AA" w:rsidRPr="00DB7368" w:rsidRDefault="005222AA" w:rsidP="00B11817">
            <w:pPr>
              <w:pStyle w:val="TableText0"/>
              <w:rPr>
                <w:lang w:val="en-AU"/>
              </w:rPr>
            </w:pPr>
            <w:r w:rsidRPr="00691CCF">
              <w:rPr>
                <w:lang w:val="en-AU"/>
              </w:rPr>
              <w:t>Natunton</w:t>
            </w:r>
            <w:r w:rsidR="008709EF">
              <w:rPr>
                <w:lang w:val="en-AU"/>
              </w:rPr>
              <w:t xml:space="preserve"> </w:t>
            </w:r>
            <w:r w:rsidR="00356D0E">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(Naunton et al., 2020)</w:t>
            </w:r>
            <w:r w:rsidR="00356D0E">
              <w:rPr>
                <w:lang w:val="en-AU"/>
              </w:rPr>
              <w:fldChar w:fldCharType="end"/>
            </w:r>
            <w:r w:rsidRPr="00691CCF">
              <w:rPr>
                <w:lang w:val="en-AU"/>
              </w:rPr>
              <w:t>, Smythe</w:t>
            </w:r>
            <w:r w:rsidR="008709EF">
              <w:rPr>
                <w:lang w:val="en-AU"/>
              </w:rPr>
              <w:t xml:space="preserve"> </w:t>
            </w:r>
            <w:r w:rsidR="00356D0E">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(Smythe et al., 2021)</w:t>
            </w:r>
            <w:r w:rsidR="00356D0E">
              <w:rPr>
                <w:lang w:val="en-AU"/>
              </w:rPr>
              <w:fldChar w:fldCharType="end"/>
            </w:r>
          </w:p>
        </w:tc>
      </w:tr>
      <w:tr w:rsidR="005222AA" w:rsidRPr="00DB7368" w14:paraId="46F50BA8" w14:textId="77777777" w:rsidTr="00B11817">
        <w:tc>
          <w:tcPr>
            <w:tcW w:w="1183" w:type="pct"/>
          </w:tcPr>
          <w:p w14:paraId="3C822676" w14:textId="160A144D" w:rsidR="005222AA" w:rsidRPr="00DB7368" w:rsidRDefault="003045F4" w:rsidP="00B11817">
            <w:pPr>
              <w:pStyle w:val="TableText0"/>
              <w:rPr>
                <w:lang w:val="en-AU"/>
              </w:rPr>
            </w:pPr>
            <w:r>
              <w:t>Specialist</w:t>
            </w:r>
            <w:r w:rsidR="005222AA" w:rsidRPr="00657570">
              <w:t xml:space="preserve"> physiotherapy</w:t>
            </w:r>
            <w:r w:rsidR="007A1CD0">
              <w:t xml:space="preserve"> </w:t>
            </w:r>
            <w:r w:rsidR="00D412AA" w:rsidRPr="00D412AA">
              <w:rPr>
                <w:b/>
                <w:bCs/>
                <w:vertAlign w:val="superscript"/>
              </w:rPr>
              <w:t>b</w:t>
            </w:r>
          </w:p>
        </w:tc>
        <w:tc>
          <w:tcPr>
            <w:tcW w:w="706" w:type="pct"/>
            <w:shd w:val="clear" w:color="auto" w:fill="auto"/>
          </w:tcPr>
          <w:p w14:paraId="680A495E" w14:textId="77777777" w:rsidR="005222AA" w:rsidRPr="00DB7368" w:rsidRDefault="005222AA" w:rsidP="00B11817">
            <w:pPr>
              <w:pStyle w:val="TableText0"/>
              <w:rPr>
                <w:lang w:val="en-AU"/>
              </w:rPr>
            </w:pPr>
            <w:r>
              <w:rPr>
                <w:lang w:val="en-AU"/>
              </w:rPr>
              <w:t>6</w:t>
            </w:r>
          </w:p>
        </w:tc>
        <w:tc>
          <w:tcPr>
            <w:tcW w:w="984" w:type="pct"/>
            <w:vAlign w:val="center"/>
          </w:tcPr>
          <w:p w14:paraId="6DAD8671" w14:textId="77777777" w:rsidR="005222AA" w:rsidRPr="00DB7368" w:rsidRDefault="005222AA" w:rsidP="00B11817">
            <w:pPr>
              <w:pStyle w:val="TableText0"/>
              <w:rPr>
                <w:lang w:val="en-AU"/>
              </w:rPr>
            </w:pPr>
            <w:r>
              <w:rPr>
                <w:lang w:val="en-AU"/>
              </w:rPr>
              <w:t>2, 12</w:t>
            </w:r>
          </w:p>
        </w:tc>
        <w:tc>
          <w:tcPr>
            <w:tcW w:w="909" w:type="pct"/>
          </w:tcPr>
          <w:p w14:paraId="350BA173"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1A3D911F" w14:textId="4BD54186" w:rsidR="005222AA" w:rsidRPr="00DB7368" w:rsidRDefault="005222AA" w:rsidP="00B11817">
            <w:pPr>
              <w:pStyle w:val="TableText0"/>
              <w:rPr>
                <w:lang w:val="en-AU"/>
              </w:rPr>
            </w:pPr>
            <w:r>
              <w:rPr>
                <w:lang w:val="en-AU"/>
              </w:rPr>
              <w:t>Hopewell</w:t>
            </w:r>
            <w:r w:rsidR="00427386">
              <w:rPr>
                <w:lang w:val="en-AU"/>
              </w:rPr>
              <w:t xml:space="preserve"> </w:t>
            </w:r>
            <w:r w:rsidR="00356D0E">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(Hopewell et al., 2021)</w:t>
            </w:r>
            <w:r w:rsidR="00356D0E">
              <w:rPr>
                <w:lang w:val="en-AU"/>
              </w:rPr>
              <w:fldChar w:fldCharType="end"/>
            </w:r>
            <w:r>
              <w:rPr>
                <w:lang w:val="en-AU"/>
              </w:rPr>
              <w:t>, clinical guidelines</w:t>
            </w:r>
          </w:p>
        </w:tc>
      </w:tr>
      <w:tr w:rsidR="005222AA" w:rsidRPr="00DB7368" w14:paraId="2F48DDF2" w14:textId="77777777" w:rsidTr="00B11817">
        <w:tc>
          <w:tcPr>
            <w:tcW w:w="1183" w:type="pct"/>
          </w:tcPr>
          <w:p w14:paraId="41CD0B1E" w14:textId="77777777" w:rsidR="005222AA" w:rsidRPr="00DB7368" w:rsidRDefault="005222AA" w:rsidP="00B11817">
            <w:pPr>
              <w:pStyle w:val="TableText0"/>
              <w:rPr>
                <w:lang w:val="en-AU"/>
              </w:rPr>
            </w:pPr>
            <w:r w:rsidRPr="00657570">
              <w:t>Post-surgery rehabilitation</w:t>
            </w:r>
          </w:p>
        </w:tc>
        <w:tc>
          <w:tcPr>
            <w:tcW w:w="706" w:type="pct"/>
            <w:shd w:val="clear" w:color="auto" w:fill="auto"/>
          </w:tcPr>
          <w:p w14:paraId="723044A1" w14:textId="77777777" w:rsidR="005222AA" w:rsidRPr="00DB7368" w:rsidRDefault="005222AA" w:rsidP="00B11817">
            <w:pPr>
              <w:pStyle w:val="TableText0"/>
              <w:rPr>
                <w:lang w:val="en-AU"/>
              </w:rPr>
            </w:pPr>
            <w:r>
              <w:rPr>
                <w:lang w:val="en-AU"/>
              </w:rPr>
              <w:t>2</w:t>
            </w:r>
          </w:p>
        </w:tc>
        <w:tc>
          <w:tcPr>
            <w:tcW w:w="984" w:type="pct"/>
            <w:vAlign w:val="center"/>
          </w:tcPr>
          <w:p w14:paraId="40C5C04F" w14:textId="77777777" w:rsidR="005222AA" w:rsidRPr="00DB7368" w:rsidRDefault="005222AA" w:rsidP="00B11817">
            <w:pPr>
              <w:pStyle w:val="TableText0"/>
              <w:rPr>
                <w:lang w:val="en-AU"/>
              </w:rPr>
            </w:pPr>
            <w:r>
              <w:rPr>
                <w:lang w:val="en-AU"/>
              </w:rPr>
              <w:t>1, 4</w:t>
            </w:r>
          </w:p>
        </w:tc>
        <w:tc>
          <w:tcPr>
            <w:tcW w:w="909" w:type="pct"/>
          </w:tcPr>
          <w:p w14:paraId="7D6F7F39" w14:textId="77777777" w:rsidR="005222AA" w:rsidRPr="00DB7368" w:rsidRDefault="005222AA" w:rsidP="00B11817">
            <w:pPr>
              <w:pStyle w:val="TableText0"/>
              <w:rPr>
                <w:lang w:val="en-AU"/>
              </w:rPr>
            </w:pPr>
            <w:r w:rsidRPr="00770A27">
              <w:rPr>
                <w:lang w:val="en-AU"/>
              </w:rPr>
              <w:t xml:space="preserve">Scenario </w:t>
            </w:r>
            <w:r>
              <w:rPr>
                <w:lang w:val="en-AU"/>
              </w:rPr>
              <w:t>1, 2</w:t>
            </w:r>
          </w:p>
        </w:tc>
        <w:tc>
          <w:tcPr>
            <w:tcW w:w="1219" w:type="pct"/>
          </w:tcPr>
          <w:p w14:paraId="39709675" w14:textId="5346F259" w:rsidR="005222AA" w:rsidRPr="00DB7368" w:rsidRDefault="005222AA" w:rsidP="00B11817">
            <w:pPr>
              <w:pStyle w:val="TableText0"/>
              <w:rPr>
                <w:lang w:val="en-AU"/>
              </w:rPr>
            </w:pPr>
            <w:r>
              <w:rPr>
                <w:lang w:val="en-AU"/>
              </w:rPr>
              <w:t>Beard</w:t>
            </w:r>
            <w:r w:rsidR="00427386">
              <w:rPr>
                <w:lang w:val="en-AU"/>
              </w:rPr>
              <w:t xml:space="preserve"> </w:t>
            </w:r>
            <w:r w:rsidR="00356D0E">
              <w:rPr>
                <w:lang w:val="en-AU"/>
              </w:rPr>
              <w:fldChar w:fldCharType="begin">
                <w:fldData xml:space="preserve">PEVuZE5vdGU+PENpdGU+PEF1dGhvcj5CZWFyZDwvQXV0aG9yPjxZZWFyPjIwMTg8L1llYXI+PFJl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</w:fldData>
              </w:fldChar>
            </w:r>
            <w:r w:rsidR="008E18AB">
              <w:rPr>
                <w:lang w:val="en-AU"/>
              </w:rPr>
              <w:instrText xml:space="preserve"> ADDIN EN.CITE </w:instrText>
            </w:r>
            <w:r w:rsidR="008E18AB">
              <w:rPr>
                <w:lang w:val="en-AU"/>
              </w:rPr>
              <w:fldChar w:fldCharType="begin">
                <w:fldData xml:space="preserve">PEVuZE5vdGU+PENpdGU+PEF1dGhvcj5CZWFyZDwvQXV0aG9yPjxZZWFyPjIwMTg8L1llYXI+PFJl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(Beard et al., 2018)</w:t>
            </w:r>
            <w:r w:rsidR="00356D0E">
              <w:rPr>
                <w:lang w:val="en-AU"/>
              </w:rPr>
              <w:fldChar w:fldCharType="end"/>
            </w:r>
            <w:r>
              <w:rPr>
                <w:lang w:val="en-AU"/>
              </w:rPr>
              <w:t>, Cederqvist</w:t>
            </w:r>
            <w:r w:rsidR="00427386">
              <w:rPr>
                <w:lang w:val="en-AU"/>
              </w:rPr>
              <w:t xml:space="preserve"> </w:t>
            </w:r>
            <w:r w:rsidR="00356D0E">
              <w:rPr>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356D0E">
              <w:rPr>
                <w:lang w:val="en-AU"/>
              </w:rPr>
            </w:r>
            <w:r w:rsidR="00356D0E">
              <w:rPr>
                <w:lang w:val="en-AU"/>
              </w:rPr>
              <w:fldChar w:fldCharType="separate"/>
            </w:r>
            <w:r w:rsidR="00356D0E">
              <w:rPr>
                <w:noProof/>
                <w:lang w:val="en-AU"/>
              </w:rPr>
              <w:t>(Cederqvist et al., 2021)</w:t>
            </w:r>
            <w:r w:rsidR="00356D0E">
              <w:rPr>
                <w:lang w:val="en-AU"/>
              </w:rPr>
              <w:fldChar w:fldCharType="end"/>
            </w:r>
          </w:p>
        </w:tc>
      </w:tr>
    </w:tbl>
    <w:p w14:paraId="197765C8" w14:textId="77777777" w:rsidR="005222AA" w:rsidRPr="00A737E2" w:rsidRDefault="005222AA" w:rsidP="005222AA">
      <w:pPr>
        <w:pStyle w:val="Notes-TableFigure"/>
        <w:spacing w:before="0" w:after="0" w:line="259" w:lineRule="auto"/>
        <w:rPr>
          <w:b/>
          <w:u w:val="single"/>
          <w:lang w:val="en-AU"/>
        </w:rPr>
      </w:pPr>
      <w:r w:rsidRPr="00A737E2">
        <w:rPr>
          <w:b/>
          <w:u w:val="single"/>
          <w:lang w:val="en-AU"/>
        </w:rPr>
        <w:t>Abbreviations</w:t>
      </w:r>
    </w:p>
    <w:p w14:paraId="14886D78" w14:textId="77777777" w:rsidR="005222AA" w:rsidRDefault="005222AA" w:rsidP="005222AA">
      <w:pPr>
        <w:pStyle w:val="Notes-TableFigure"/>
        <w:spacing w:before="0" w:after="0" w:line="259" w:lineRule="auto"/>
        <w:rPr>
          <w:lang w:val="en-AU"/>
        </w:rPr>
      </w:pPr>
      <w:r>
        <w:rPr>
          <w:lang w:val="en-AU"/>
        </w:rPr>
        <w:t xml:space="preserve">MBS = </w:t>
      </w:r>
      <w:r w:rsidRPr="003F366F">
        <w:rPr>
          <w:lang w:val="en-AU"/>
        </w:rPr>
        <w:t>Medicare Benefit Schedule</w:t>
      </w:r>
      <w:r>
        <w:rPr>
          <w:lang w:val="en-AU"/>
        </w:rPr>
        <w:t>.</w:t>
      </w:r>
    </w:p>
    <w:p w14:paraId="5E006E25" w14:textId="55672539" w:rsidR="007A1CD0" w:rsidRPr="00540B17" w:rsidRDefault="007A1CD0" w:rsidP="005222AA">
      <w:pPr>
        <w:pStyle w:val="Notes-TableFigure"/>
        <w:spacing w:before="0" w:after="0" w:line="259" w:lineRule="auto"/>
        <w:rPr>
          <w:b/>
          <w:bCs/>
          <w:u w:val="single"/>
          <w:lang w:val="en-AU"/>
        </w:rPr>
      </w:pPr>
      <w:r w:rsidRPr="00540B17">
        <w:rPr>
          <w:b/>
          <w:bCs/>
          <w:u w:val="single"/>
          <w:lang w:val="en-AU"/>
        </w:rPr>
        <w:t>Note</w:t>
      </w:r>
    </w:p>
    <w:p w14:paraId="307E0DD4" w14:textId="2A1B7F5D" w:rsidR="00AB472C" w:rsidRPr="00483896" w:rsidRDefault="00D412AA" w:rsidP="00AB472C">
      <w:pPr>
        <w:pStyle w:val="Notes-TableFigure"/>
        <w:spacing w:before="0" w:after="0"/>
        <w:rPr>
          <w:bCs/>
          <w:lang w:val="en-AU"/>
        </w:rPr>
      </w:pPr>
      <w:r>
        <w:rPr>
          <w:b/>
          <w:bCs/>
          <w:lang w:val="en-AU"/>
        </w:rPr>
        <w:t xml:space="preserve">a </w:t>
      </w:r>
      <w:r w:rsidRPr="00AB472C">
        <w:rPr>
          <w:lang w:val="en-AU"/>
        </w:rPr>
        <w:t xml:space="preserve">= </w:t>
      </w:r>
      <w:r w:rsidR="00AB472C" w:rsidRPr="00483896">
        <w:rPr>
          <w:bCs/>
          <w:lang w:val="en-AU"/>
        </w:rPr>
        <w:t>The base-case assumptions were taken from utilisation data for item 48951</w:t>
      </w:r>
      <w:r w:rsidR="00077350">
        <w:rPr>
          <w:bCs/>
          <w:lang w:val="en-AU"/>
        </w:rPr>
        <w:t>, other than for specialist physiotherapy and post-surgery rehabilitation</w:t>
      </w:r>
    </w:p>
    <w:p w14:paraId="6E84E819" w14:textId="5D064DDE" w:rsidR="007A1CD0" w:rsidRDefault="00D412AA" w:rsidP="005222AA">
      <w:pPr>
        <w:pStyle w:val="Notes-TableFigure"/>
        <w:spacing w:before="0" w:after="0" w:line="259" w:lineRule="auto"/>
        <w:rPr>
          <w:lang w:val="en-AU"/>
        </w:rPr>
      </w:pPr>
      <w:r>
        <w:rPr>
          <w:b/>
          <w:bCs/>
          <w:lang w:val="en-AU"/>
        </w:rPr>
        <w:t>b</w:t>
      </w:r>
      <w:r w:rsidR="007A1CD0" w:rsidRPr="00540B17">
        <w:rPr>
          <w:b/>
          <w:bCs/>
          <w:lang w:val="en-AU"/>
        </w:rPr>
        <w:t xml:space="preserve"> </w:t>
      </w:r>
      <w:r w:rsidR="007A1CD0">
        <w:rPr>
          <w:lang w:val="en-AU"/>
        </w:rPr>
        <w:t>= Specialist physiotherapy is provided by an experienced physiotherapist as the alternative to surgery after the patient has exhausted the physiotherapy sessions available through the MBS chronic disease management plan</w:t>
      </w:r>
    </w:p>
    <w:p w14:paraId="42A65A77" w14:textId="77777777" w:rsidR="00483896" w:rsidRPr="00483896" w:rsidRDefault="00483896" w:rsidP="00483896">
      <w:pPr>
        <w:pStyle w:val="Notes-TableFigure"/>
        <w:spacing w:before="0" w:after="0"/>
        <w:rPr>
          <w:bCs/>
          <w:lang w:val="en-AU"/>
        </w:rPr>
      </w:pPr>
      <w:r w:rsidRPr="00483896">
        <w:rPr>
          <w:bCs/>
          <w:lang w:val="en-AU"/>
        </w:rPr>
        <w:t>Scenario 1 assumptions were based on an overall lower rate of physiotherapy and diagnostic imaging as identified in the literature</w:t>
      </w:r>
    </w:p>
    <w:p w14:paraId="02E94C65" w14:textId="77777777" w:rsidR="00483896" w:rsidRPr="00483896" w:rsidRDefault="00483896" w:rsidP="00483896">
      <w:pPr>
        <w:pStyle w:val="Notes-TableFigure"/>
        <w:spacing w:before="0" w:after="0"/>
        <w:rPr>
          <w:bCs/>
          <w:lang w:val="en-AU"/>
        </w:rPr>
      </w:pPr>
      <w:r w:rsidRPr="00483896">
        <w:rPr>
          <w:bCs/>
          <w:lang w:val="en-AU"/>
        </w:rPr>
        <w:t>Scenario 2 assumptions were based on an overall higher rate of physiotherapy and diagnostic imaging services as identified in the literature</w:t>
      </w:r>
    </w:p>
    <w:p w14:paraId="0D6DD59C" w14:textId="318C6B7E" w:rsidR="000C1FE7" w:rsidRPr="00A737E2" w:rsidRDefault="00483896" w:rsidP="00483896">
      <w:pPr>
        <w:pStyle w:val="Notes-TableFigure"/>
        <w:spacing w:before="0" w:after="0" w:line="259" w:lineRule="auto"/>
        <w:rPr>
          <w:bCs/>
          <w:lang w:val="en-AU"/>
        </w:rPr>
      </w:pPr>
      <w:r w:rsidRPr="00483896">
        <w:rPr>
          <w:bCs/>
          <w:lang w:val="en-AU"/>
        </w:rPr>
        <w:t>Scenario 3 involves the exclusion of MRI and CT from conservative therapy in line with guidelines that do not recommend these services to be available in primary care</w:t>
      </w:r>
    </w:p>
    <w:p w14:paraId="50DC56D4" w14:textId="77777777" w:rsidR="005222AA" w:rsidRPr="00DB7368" w:rsidRDefault="005222AA" w:rsidP="00D64290">
      <w:pPr>
        <w:pStyle w:val="Heading2"/>
        <w:numPr>
          <w:ilvl w:val="1"/>
          <w:numId w:val="42"/>
        </w:numPr>
        <w:ind w:left="357" w:hanging="357"/>
      </w:pPr>
      <w:bookmarkStart w:id="160" w:name="_Toc118272323"/>
      <w:r w:rsidRPr="00DB7368">
        <w:t>Results</w:t>
      </w:r>
      <w:bookmarkEnd w:id="160"/>
    </w:p>
    <w:p w14:paraId="2FFBF2BC" w14:textId="3D163657" w:rsidR="005222AA" w:rsidRPr="00DB7368" w:rsidRDefault="00464D6B" w:rsidP="005222AA">
      <w:pPr>
        <w:rPr>
          <w:lang w:val="en-AU"/>
        </w:rPr>
      </w:pPr>
      <w:r>
        <w:rPr>
          <w:lang w:val="en-AU"/>
        </w:rPr>
        <w:t>C</w:t>
      </w:r>
      <w:r w:rsidR="005222AA">
        <w:rPr>
          <w:lang w:val="en-AU"/>
        </w:rPr>
        <w:t>ost comparison results are presented in th</w:t>
      </w:r>
      <w:r>
        <w:rPr>
          <w:lang w:val="en-AU"/>
        </w:rPr>
        <w:t>is</w:t>
      </w:r>
      <w:r w:rsidR="005222AA">
        <w:rPr>
          <w:lang w:val="en-AU"/>
        </w:rPr>
        <w:t xml:space="preserve"> section. The cost difference of treatments with and without surgery is calculated to generate the base-case result, where parametric uncertainties are tested with one-way sensitivity analyses. Due to the variability in clinical practice, </w:t>
      </w:r>
      <w:r>
        <w:rPr>
          <w:lang w:val="en-AU"/>
        </w:rPr>
        <w:t xml:space="preserve">3 </w:t>
      </w:r>
      <w:r w:rsidR="005222AA">
        <w:rPr>
          <w:lang w:val="en-AU"/>
        </w:rPr>
        <w:t xml:space="preserve">separate scenarios were produced as multiway sensitivity analyses to test the cost differences between the </w:t>
      </w:r>
      <w:r>
        <w:rPr>
          <w:lang w:val="en-AU"/>
        </w:rPr>
        <w:t xml:space="preserve">2 </w:t>
      </w:r>
      <w:r w:rsidR="005222AA">
        <w:rPr>
          <w:lang w:val="en-AU"/>
        </w:rPr>
        <w:t xml:space="preserve">treatment pathways in various clinical situations. </w:t>
      </w:r>
    </w:p>
    <w:p w14:paraId="6F9BE977" w14:textId="182F6A38" w:rsidR="005222AA" w:rsidRPr="00DB7368" w:rsidRDefault="00B3770F" w:rsidP="005222AA">
      <w:pPr>
        <w:pStyle w:val="Heading3"/>
        <w:rPr>
          <w:lang w:val="en-AU"/>
        </w:rPr>
      </w:pPr>
      <w:bookmarkStart w:id="161" w:name="_Toc118272324"/>
      <w:r>
        <w:rPr>
          <w:lang w:val="en-AU"/>
        </w:rPr>
        <w:t>B</w:t>
      </w:r>
      <w:r w:rsidR="005222AA" w:rsidRPr="00DB7368">
        <w:rPr>
          <w:lang w:val="en-AU"/>
        </w:rPr>
        <w:t>ase-case scenario</w:t>
      </w:r>
      <w:bookmarkEnd w:id="161"/>
    </w:p>
    <w:p w14:paraId="4B586BE5" w14:textId="2A7C1F47" w:rsidR="005222AA" w:rsidRDefault="005222AA" w:rsidP="005222AA">
      <w:pPr>
        <w:rPr>
          <w:lang w:val="en-AU"/>
        </w:rPr>
      </w:pPr>
      <w:r>
        <w:rPr>
          <w:lang w:val="en-AU"/>
        </w:rPr>
        <w:t>In this assessment, both the intervention and comparator are currently available</w:t>
      </w:r>
      <w:r w:rsidR="00B3770F">
        <w:rPr>
          <w:lang w:val="en-AU"/>
        </w:rPr>
        <w:t xml:space="preserve">; </w:t>
      </w:r>
      <w:r>
        <w:rPr>
          <w:lang w:val="en-AU"/>
        </w:rPr>
        <w:t xml:space="preserve">the comparator </w:t>
      </w:r>
      <w:r w:rsidR="00B3770F">
        <w:rPr>
          <w:lang w:val="en-AU"/>
        </w:rPr>
        <w:t xml:space="preserve">being </w:t>
      </w:r>
      <w:r>
        <w:rPr>
          <w:lang w:val="en-AU"/>
        </w:rPr>
        <w:t>a continuation of conservative therapy. It is uncertain if any change in access to SAD would change any aspect of primary care, for example if there would be a difference in the use of diagnostic imaging or corticosteroid injections.</w:t>
      </w:r>
      <w:r w:rsidRPr="007A069F">
        <w:rPr>
          <w:lang w:val="en-AU"/>
        </w:rPr>
        <w:t xml:space="preserve"> </w:t>
      </w:r>
      <w:r>
        <w:rPr>
          <w:lang w:val="en-AU"/>
        </w:rPr>
        <w:t>In this cost comparison we have assumed no change to primary care with or without surgery.</w:t>
      </w:r>
    </w:p>
    <w:p w14:paraId="1A301F2A" w14:textId="7758F81B" w:rsidR="005222AA" w:rsidRDefault="005222AA" w:rsidP="005222AA">
      <w:pPr>
        <w:rPr>
          <w:lang w:val="en-AU"/>
        </w:rPr>
      </w:pPr>
      <w:r>
        <w:rPr>
          <w:lang w:val="en-AU"/>
        </w:rPr>
        <w:t xml:space="preserve">For the base-case scenario, assumptions for physiotherapy and diagnostic imaging services were taken from the MBS data utilisation analysis for item 48951, supplemented by Naunton 2020 </w:t>
      </w:r>
      <w:r>
        <w:rPr>
          <w:lang w:val="en-AU"/>
        </w:rPr>
        <w:lastRenderedPageBreak/>
        <w:t xml:space="preserve">data representing </w:t>
      </w:r>
      <w:r w:rsidR="00451603">
        <w:rPr>
          <w:lang w:val="en-AU"/>
        </w:rPr>
        <w:t xml:space="preserve">patients with </w:t>
      </w:r>
      <w:r>
        <w:rPr>
          <w:lang w:val="en-AU"/>
        </w:rPr>
        <w:t>new rotator cuff-related shoulder pain in GP care for corticosteroid injection and use of prescription pain medication</w:t>
      </w:r>
      <w:r w:rsidR="006626C6">
        <w:rPr>
          <w:lang w:val="en-AU"/>
        </w:rPr>
        <w:t xml:space="preserve"> </w:t>
      </w:r>
      <w:r w:rsidR="00885679">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(Naunton et al., 2020)</w:t>
      </w:r>
      <w:r w:rsidR="00885679">
        <w:rPr>
          <w:lang w:val="en-AU"/>
        </w:rPr>
        <w:fldChar w:fldCharType="end"/>
      </w:r>
      <w:r>
        <w:rPr>
          <w:lang w:val="en-AU"/>
        </w:rPr>
        <w:t>. Staggered GP visits were estimated in line with best-practice care</w:t>
      </w:r>
      <w:r w:rsidR="006626C6">
        <w:rPr>
          <w:lang w:val="en-AU"/>
        </w:rPr>
        <w:t xml:space="preserve"> and referral requirements</w:t>
      </w:r>
      <w:r>
        <w:rPr>
          <w:lang w:val="en-AU"/>
        </w:rPr>
        <w:t xml:space="preserve">. As shown in the flow charts, GP consultations were included for the initial presentation, </w:t>
      </w:r>
      <w:r w:rsidR="00C3180D">
        <w:rPr>
          <w:lang w:val="en-AU"/>
        </w:rPr>
        <w:t xml:space="preserve">for </w:t>
      </w:r>
      <w:r>
        <w:rPr>
          <w:lang w:val="en-AU"/>
        </w:rPr>
        <w:t>follow-up for ongoing symptoms and referral to physiotherapy, follow-up for ongoing pain and corticosteroid injections, referral to diagnostic imaging and referral to an orthopaedic surgeon (</w:t>
      </w:r>
      <w:r>
        <w:rPr>
          <w:lang w:val="en-AU"/>
        </w:rPr>
        <w:fldChar w:fldCharType="begin"/>
      </w:r>
      <w:r>
        <w:rPr>
          <w:lang w:val="en-AU"/>
        </w:rPr>
        <w:instrText xml:space="preserve"> REF _Ref114832111 \h </w:instrText>
      </w:r>
      <w:r>
        <w:rPr>
          <w:lang w:val="en-AU"/>
        </w:rPr>
      </w:r>
      <w:r>
        <w:rPr>
          <w:lang w:val="en-AU"/>
        </w:rPr>
        <w:fldChar w:fldCharType="separate"/>
      </w:r>
      <w:r w:rsidR="00AE6F3A">
        <w:t xml:space="preserve">Figure </w:t>
      </w:r>
      <w:r w:rsidR="00AE6F3A">
        <w:rPr>
          <w:noProof/>
        </w:rPr>
        <w:t>13</w:t>
      </w:r>
      <w:r>
        <w:rPr>
          <w:lang w:val="en-AU"/>
        </w:rPr>
        <w:fldChar w:fldCharType="end"/>
      </w:r>
      <w:r>
        <w:rPr>
          <w:lang w:val="en-AU"/>
        </w:rPr>
        <w:t xml:space="preserve">, </w:t>
      </w:r>
      <w:r>
        <w:rPr>
          <w:lang w:val="en-AU"/>
        </w:rPr>
        <w:fldChar w:fldCharType="begin"/>
      </w:r>
      <w:r>
        <w:rPr>
          <w:lang w:val="en-AU"/>
        </w:rPr>
        <w:instrText xml:space="preserve"> REF _Ref114832113 \h </w:instrText>
      </w:r>
      <w:r>
        <w:rPr>
          <w:lang w:val="en-AU"/>
        </w:rPr>
      </w:r>
      <w:r>
        <w:rPr>
          <w:lang w:val="en-AU"/>
        </w:rPr>
        <w:fldChar w:fldCharType="separate"/>
      </w:r>
      <w:r w:rsidR="00AE6F3A">
        <w:t xml:space="preserve">Figure </w:t>
      </w:r>
      <w:r w:rsidR="00AE6F3A">
        <w:rPr>
          <w:noProof/>
        </w:rPr>
        <w:t>14</w:t>
      </w:r>
      <w:r>
        <w:rPr>
          <w:lang w:val="en-AU"/>
        </w:rPr>
        <w:fldChar w:fldCharType="end"/>
      </w:r>
      <w:r>
        <w:rPr>
          <w:lang w:val="en-AU"/>
        </w:rPr>
        <w:t>). In the base</w:t>
      </w:r>
      <w:r w:rsidR="00C3180D">
        <w:rPr>
          <w:lang w:val="en-AU"/>
        </w:rPr>
        <w:t xml:space="preserve"> </w:t>
      </w:r>
      <w:r>
        <w:rPr>
          <w:lang w:val="en-AU"/>
        </w:rPr>
        <w:t>case, all services and costs up to referral to surgery or continued conservative care were kept the same.</w:t>
      </w:r>
    </w:p>
    <w:p w14:paraId="4328421C" w14:textId="30AC1120" w:rsidR="005222AA" w:rsidRPr="00DB7368" w:rsidRDefault="005222AA" w:rsidP="005222AA">
      <w:pPr>
        <w:rPr>
          <w:lang w:val="en-AU"/>
        </w:rPr>
      </w:pPr>
      <w:r>
        <w:rPr>
          <w:lang w:val="en-AU"/>
        </w:rPr>
        <w:t xml:space="preserve">The calculation result of the base-case scenario is provided in </w:t>
      </w:r>
      <w:r>
        <w:rPr>
          <w:lang w:val="en-AU"/>
        </w:rPr>
        <w:fldChar w:fldCharType="begin"/>
      </w:r>
      <w:r>
        <w:rPr>
          <w:lang w:val="en-AU"/>
        </w:rPr>
        <w:instrText xml:space="preserve"> REF _Ref114698219 \h </w:instrText>
      </w:r>
      <w:r>
        <w:rPr>
          <w:lang w:val="en-AU"/>
        </w:rPr>
      </w:r>
      <w:r>
        <w:rPr>
          <w:lang w:val="en-AU"/>
        </w:rPr>
        <w:fldChar w:fldCharType="separate"/>
      </w:r>
      <w:r w:rsidR="00AE6F3A" w:rsidRPr="00DB7368">
        <w:rPr>
          <w:lang w:val="en-AU"/>
        </w:rPr>
        <w:t xml:space="preserve">Table </w:t>
      </w:r>
      <w:r w:rsidR="00AE6F3A">
        <w:rPr>
          <w:noProof/>
          <w:lang w:val="en-AU"/>
        </w:rPr>
        <w:t>20</w:t>
      </w:r>
      <w:r>
        <w:rPr>
          <w:lang w:val="en-AU"/>
        </w:rPr>
        <w:fldChar w:fldCharType="end"/>
      </w:r>
      <w:r>
        <w:rPr>
          <w:lang w:val="en-AU"/>
        </w:rPr>
        <w:t xml:space="preserve">. The calculation was disaggregated by different cost categories where the cost differences of each category are also provided. </w:t>
      </w:r>
    </w:p>
    <w:p w14:paraId="7A7CFA52" w14:textId="3A65B7F7" w:rsidR="005222AA" w:rsidRPr="00DB7368" w:rsidRDefault="005222AA" w:rsidP="005222AA">
      <w:pPr>
        <w:pStyle w:val="Caption"/>
        <w:rPr>
          <w:lang w:val="en-AU"/>
        </w:rPr>
      </w:pPr>
      <w:bookmarkStart w:id="162" w:name="_Ref114698219"/>
      <w:r w:rsidRPr="00DB7368">
        <w:rPr>
          <w:lang w:val="en-AU"/>
        </w:rPr>
        <w:t xml:space="preserve">Table </w:t>
      </w:r>
      <w:r w:rsidRPr="00DB7368">
        <w:rPr>
          <w:lang w:val="en-AU"/>
        </w:rPr>
        <w:fldChar w:fldCharType="begin"/>
      </w:r>
      <w:r w:rsidRPr="00DB7368">
        <w:rPr>
          <w:lang w:val="en-AU"/>
        </w:rPr>
        <w:instrText xml:space="preserve"> SEQ Table \* ARABIC </w:instrText>
      </w:r>
      <w:r w:rsidRPr="00DB7368">
        <w:rPr>
          <w:lang w:val="en-AU"/>
        </w:rPr>
        <w:fldChar w:fldCharType="separate"/>
      </w:r>
      <w:r w:rsidR="00AE6F3A">
        <w:rPr>
          <w:noProof/>
          <w:lang w:val="en-AU"/>
        </w:rPr>
        <w:t>20</w:t>
      </w:r>
      <w:r w:rsidRPr="00DB7368">
        <w:rPr>
          <w:lang w:val="en-AU"/>
        </w:rPr>
        <w:fldChar w:fldCharType="end"/>
      </w:r>
      <w:bookmarkEnd w:id="162"/>
      <w:r w:rsidRPr="00DB7368">
        <w:rPr>
          <w:lang w:val="en-AU"/>
        </w:rPr>
        <w:tab/>
        <w:t>Cost comparison between interventions with or without surgery – base</w:t>
      </w:r>
      <w:r w:rsidR="004D77F7">
        <w:rPr>
          <w:lang w:val="en-AU"/>
        </w:rPr>
        <w:t>-</w:t>
      </w:r>
      <w:r w:rsidRPr="00DB7368">
        <w:rPr>
          <w:lang w:val="en-AU"/>
        </w:rPr>
        <w:t>case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09"/>
        <w:gridCol w:w="2109"/>
        <w:gridCol w:w="2109"/>
      </w:tblGrid>
      <w:tr w:rsidR="005222AA" w:rsidRPr="00DB7368" w14:paraId="54D694DB" w14:textId="77777777" w:rsidTr="00B11817">
        <w:trPr>
          <w:tblHeader/>
        </w:trPr>
        <w:tc>
          <w:tcPr>
            <w:tcW w:w="2689" w:type="dxa"/>
            <w:shd w:val="clear" w:color="auto" w:fill="auto"/>
          </w:tcPr>
          <w:p w14:paraId="279C06F0" w14:textId="77777777" w:rsidR="005222AA" w:rsidRPr="00DB7368" w:rsidRDefault="005222AA" w:rsidP="00B11817">
            <w:pPr>
              <w:pStyle w:val="TableHeading"/>
              <w:rPr>
                <w:lang w:val="en-AU"/>
              </w:rPr>
            </w:pPr>
            <w:r w:rsidRPr="00DB7368">
              <w:rPr>
                <w:lang w:val="en-AU"/>
              </w:rPr>
              <w:t>Cost component</w:t>
            </w:r>
          </w:p>
        </w:tc>
        <w:tc>
          <w:tcPr>
            <w:tcW w:w="2109" w:type="dxa"/>
          </w:tcPr>
          <w:p w14:paraId="27C2F570" w14:textId="77777777" w:rsidR="005222AA" w:rsidRPr="00DB7368" w:rsidRDefault="005222AA" w:rsidP="00B11817">
            <w:pPr>
              <w:pStyle w:val="TableHeading"/>
              <w:rPr>
                <w:lang w:val="en-AU"/>
              </w:rPr>
            </w:pPr>
            <w:r w:rsidRPr="00DB7368">
              <w:rPr>
                <w:lang w:val="en-AU"/>
              </w:rPr>
              <w:t>Intervention with SAD surgery</w:t>
            </w:r>
          </w:p>
        </w:tc>
        <w:tc>
          <w:tcPr>
            <w:tcW w:w="2109" w:type="dxa"/>
          </w:tcPr>
          <w:p w14:paraId="7D4E91C4" w14:textId="77777777" w:rsidR="005222AA" w:rsidRPr="00DB7368" w:rsidRDefault="005222AA" w:rsidP="00B11817">
            <w:pPr>
              <w:pStyle w:val="TableHeading"/>
              <w:rPr>
                <w:lang w:val="en-AU"/>
              </w:rPr>
            </w:pPr>
            <w:r w:rsidRPr="00DB7368">
              <w:rPr>
                <w:lang w:val="en-AU"/>
              </w:rPr>
              <w:t>Intervention without SAD surgery</w:t>
            </w:r>
          </w:p>
        </w:tc>
        <w:tc>
          <w:tcPr>
            <w:tcW w:w="2109" w:type="dxa"/>
          </w:tcPr>
          <w:p w14:paraId="4A3B025D" w14:textId="77777777" w:rsidR="005222AA" w:rsidRPr="00DB7368" w:rsidRDefault="005222AA" w:rsidP="00B11817">
            <w:pPr>
              <w:pStyle w:val="TableHeading"/>
              <w:rPr>
                <w:lang w:val="en-AU"/>
              </w:rPr>
            </w:pPr>
            <w:r w:rsidRPr="00DB7368">
              <w:rPr>
                <w:lang w:val="en-AU"/>
              </w:rPr>
              <w:t>Cost difference</w:t>
            </w:r>
          </w:p>
        </w:tc>
      </w:tr>
      <w:tr w:rsidR="005222AA" w:rsidRPr="00DB7368" w14:paraId="133D6C9D" w14:textId="77777777" w:rsidTr="00B11817">
        <w:tc>
          <w:tcPr>
            <w:tcW w:w="2689" w:type="dxa"/>
          </w:tcPr>
          <w:p w14:paraId="4719850D" w14:textId="77777777" w:rsidR="005222AA" w:rsidRPr="00DB7368" w:rsidRDefault="005222AA" w:rsidP="00B11817">
            <w:pPr>
              <w:pStyle w:val="TableText0"/>
              <w:rPr>
                <w:lang w:val="en-AU"/>
              </w:rPr>
            </w:pPr>
            <w:r w:rsidRPr="00DB7368">
              <w:rPr>
                <w:lang w:val="en-AU"/>
              </w:rPr>
              <w:t>Referral services</w:t>
            </w:r>
          </w:p>
        </w:tc>
        <w:tc>
          <w:tcPr>
            <w:tcW w:w="2109" w:type="dxa"/>
          </w:tcPr>
          <w:p w14:paraId="3912285A" w14:textId="77777777" w:rsidR="005222AA" w:rsidRPr="00DB7368" w:rsidRDefault="005222AA" w:rsidP="00B11817">
            <w:pPr>
              <w:pStyle w:val="TableText0"/>
              <w:rPr>
                <w:lang w:val="en-AU"/>
              </w:rPr>
            </w:pPr>
            <w:r w:rsidRPr="001B674F">
              <w:t>$234</w:t>
            </w:r>
          </w:p>
        </w:tc>
        <w:tc>
          <w:tcPr>
            <w:tcW w:w="2109" w:type="dxa"/>
          </w:tcPr>
          <w:p w14:paraId="08A2DC5D" w14:textId="77777777" w:rsidR="005222AA" w:rsidRPr="00DB7368" w:rsidRDefault="005222AA" w:rsidP="00B11817">
            <w:pPr>
              <w:pStyle w:val="TableText0"/>
              <w:rPr>
                <w:lang w:val="en-AU"/>
              </w:rPr>
            </w:pPr>
            <w:r w:rsidRPr="009C3A0E">
              <w:t>$135</w:t>
            </w:r>
          </w:p>
        </w:tc>
        <w:tc>
          <w:tcPr>
            <w:tcW w:w="2109" w:type="dxa"/>
          </w:tcPr>
          <w:p w14:paraId="6AECA331" w14:textId="77777777" w:rsidR="005222AA" w:rsidRPr="00DB7368" w:rsidRDefault="005222AA" w:rsidP="00B11817">
            <w:pPr>
              <w:pStyle w:val="TableText0"/>
              <w:rPr>
                <w:lang w:val="en-AU"/>
              </w:rPr>
            </w:pPr>
            <w:r w:rsidRPr="001B674F">
              <w:t>-$</w:t>
            </w:r>
            <w:r w:rsidRPr="009C3A0E">
              <w:t>100</w:t>
            </w:r>
          </w:p>
        </w:tc>
      </w:tr>
      <w:tr w:rsidR="005222AA" w:rsidRPr="00DB7368" w14:paraId="06B21EE1" w14:textId="77777777" w:rsidTr="00B11817">
        <w:tc>
          <w:tcPr>
            <w:tcW w:w="2689" w:type="dxa"/>
          </w:tcPr>
          <w:p w14:paraId="367C8666" w14:textId="77777777" w:rsidR="005222AA" w:rsidRPr="00DB7368" w:rsidRDefault="005222AA" w:rsidP="00B11817">
            <w:pPr>
              <w:pStyle w:val="TableText0"/>
              <w:rPr>
                <w:lang w:val="en-AU"/>
              </w:rPr>
            </w:pPr>
            <w:r w:rsidRPr="00DB7368">
              <w:rPr>
                <w:lang w:val="en-AU"/>
              </w:rPr>
              <w:t>Prescriptions and medicine cost</w:t>
            </w:r>
          </w:p>
        </w:tc>
        <w:tc>
          <w:tcPr>
            <w:tcW w:w="2109" w:type="dxa"/>
          </w:tcPr>
          <w:p w14:paraId="623CB5D8" w14:textId="77777777" w:rsidR="005222AA" w:rsidRPr="00DB7368" w:rsidRDefault="005222AA" w:rsidP="00B11817">
            <w:pPr>
              <w:pStyle w:val="TableText0"/>
              <w:rPr>
                <w:lang w:val="en-AU"/>
              </w:rPr>
            </w:pPr>
            <w:r w:rsidRPr="009C3A0E">
              <w:t>$44</w:t>
            </w:r>
          </w:p>
        </w:tc>
        <w:tc>
          <w:tcPr>
            <w:tcW w:w="2109" w:type="dxa"/>
          </w:tcPr>
          <w:p w14:paraId="4E19018D" w14:textId="77777777" w:rsidR="005222AA" w:rsidRPr="00DB7368" w:rsidRDefault="005222AA" w:rsidP="00B11817">
            <w:pPr>
              <w:pStyle w:val="TableText0"/>
              <w:rPr>
                <w:lang w:val="en-AU"/>
              </w:rPr>
            </w:pPr>
            <w:r w:rsidRPr="009C3A0E">
              <w:t>$24</w:t>
            </w:r>
          </w:p>
        </w:tc>
        <w:tc>
          <w:tcPr>
            <w:tcW w:w="2109" w:type="dxa"/>
          </w:tcPr>
          <w:p w14:paraId="305D4F26" w14:textId="77777777" w:rsidR="005222AA" w:rsidRPr="00DB7368" w:rsidRDefault="005222AA" w:rsidP="00B11817">
            <w:pPr>
              <w:pStyle w:val="TableText0"/>
              <w:rPr>
                <w:lang w:val="en-AU"/>
              </w:rPr>
            </w:pPr>
            <w:r w:rsidRPr="001B674F">
              <w:t>-$</w:t>
            </w:r>
            <w:r w:rsidRPr="009C3A0E">
              <w:t>20</w:t>
            </w:r>
          </w:p>
        </w:tc>
      </w:tr>
      <w:tr w:rsidR="005222AA" w:rsidRPr="00DB7368" w14:paraId="746EC4D1" w14:textId="77777777" w:rsidTr="00B11817">
        <w:tc>
          <w:tcPr>
            <w:tcW w:w="2689" w:type="dxa"/>
          </w:tcPr>
          <w:p w14:paraId="7A574872" w14:textId="2D11F732" w:rsidR="005222AA" w:rsidRPr="00360143" w:rsidRDefault="005222AA" w:rsidP="00B11817">
            <w:pPr>
              <w:pStyle w:val="TableText0"/>
              <w:rPr>
                <w:lang w:val="en-AU"/>
              </w:rPr>
            </w:pPr>
            <w:r w:rsidRPr="00360143">
              <w:rPr>
                <w:lang w:val="en-AU"/>
              </w:rPr>
              <w:t>Allied health service</w:t>
            </w:r>
            <w:r w:rsidR="004D77F7">
              <w:rPr>
                <w:lang w:val="en-AU"/>
              </w:rPr>
              <w:t>s</w:t>
            </w:r>
          </w:p>
        </w:tc>
        <w:tc>
          <w:tcPr>
            <w:tcW w:w="2109" w:type="dxa"/>
          </w:tcPr>
          <w:p w14:paraId="01832BCA" w14:textId="5576F2B7" w:rsidR="005222AA" w:rsidRPr="00360143" w:rsidRDefault="005222AA" w:rsidP="00B11817">
            <w:pPr>
              <w:pStyle w:val="TableText0"/>
              <w:rPr>
                <w:lang w:val="en-AU"/>
              </w:rPr>
            </w:pPr>
            <w:r w:rsidRPr="00360143">
              <w:t>$</w:t>
            </w:r>
            <w:r w:rsidR="00C40CE2" w:rsidRPr="00360143">
              <w:t>3</w:t>
            </w:r>
            <w:r w:rsidR="00C40CE2">
              <w:t>27</w:t>
            </w:r>
          </w:p>
        </w:tc>
        <w:tc>
          <w:tcPr>
            <w:tcW w:w="2109" w:type="dxa"/>
          </w:tcPr>
          <w:p w14:paraId="203386ED" w14:textId="4E45AF96" w:rsidR="005222AA" w:rsidRPr="00360143" w:rsidRDefault="005222AA" w:rsidP="00B11817">
            <w:pPr>
              <w:pStyle w:val="TableText0"/>
              <w:rPr>
                <w:lang w:val="en-AU"/>
              </w:rPr>
            </w:pPr>
            <w:r w:rsidRPr="00360143">
              <w:t>$</w:t>
            </w:r>
            <w:r w:rsidR="00C40CE2" w:rsidRPr="00360143">
              <w:t>7</w:t>
            </w:r>
            <w:r w:rsidR="00C40CE2">
              <w:t>39</w:t>
            </w:r>
          </w:p>
        </w:tc>
        <w:tc>
          <w:tcPr>
            <w:tcW w:w="2109" w:type="dxa"/>
          </w:tcPr>
          <w:p w14:paraId="73CC01D2" w14:textId="77777777" w:rsidR="005222AA" w:rsidRPr="00360143" w:rsidRDefault="005222AA" w:rsidP="00B11817">
            <w:pPr>
              <w:pStyle w:val="TableText0"/>
              <w:rPr>
                <w:lang w:val="en-AU"/>
              </w:rPr>
            </w:pPr>
            <w:r w:rsidRPr="00360143">
              <w:t>$412</w:t>
            </w:r>
          </w:p>
        </w:tc>
      </w:tr>
      <w:tr w:rsidR="005222AA" w:rsidRPr="00DB7368" w14:paraId="46C64EF8" w14:textId="77777777" w:rsidTr="00B11817">
        <w:trPr>
          <w:tblHeader/>
        </w:trPr>
        <w:tc>
          <w:tcPr>
            <w:tcW w:w="2689" w:type="dxa"/>
          </w:tcPr>
          <w:p w14:paraId="58818155" w14:textId="2544F82E" w:rsidR="005222AA" w:rsidRPr="00DB7368" w:rsidRDefault="005222AA" w:rsidP="00B11817">
            <w:pPr>
              <w:pStyle w:val="TableText0"/>
              <w:rPr>
                <w:lang w:val="en-AU"/>
              </w:rPr>
            </w:pPr>
            <w:r w:rsidRPr="00DB7368">
              <w:rPr>
                <w:lang w:val="en-AU"/>
              </w:rPr>
              <w:t>Medical service</w:t>
            </w:r>
            <w:r w:rsidR="004D77F7">
              <w:rPr>
                <w:lang w:val="en-AU"/>
              </w:rPr>
              <w:t>s</w:t>
            </w:r>
          </w:p>
        </w:tc>
        <w:tc>
          <w:tcPr>
            <w:tcW w:w="2109" w:type="dxa"/>
          </w:tcPr>
          <w:p w14:paraId="7B4B7A02" w14:textId="77777777" w:rsidR="005222AA" w:rsidRPr="00DB7368" w:rsidRDefault="005222AA" w:rsidP="00B11817">
            <w:pPr>
              <w:pStyle w:val="TableText0"/>
              <w:rPr>
                <w:lang w:val="en-AU"/>
              </w:rPr>
            </w:pPr>
            <w:r w:rsidRPr="001B674F">
              <w:t>$389</w:t>
            </w:r>
          </w:p>
        </w:tc>
        <w:tc>
          <w:tcPr>
            <w:tcW w:w="2109" w:type="dxa"/>
          </w:tcPr>
          <w:p w14:paraId="1994A0A8" w14:textId="77777777" w:rsidR="005222AA" w:rsidRPr="00DB7368" w:rsidRDefault="005222AA" w:rsidP="00B11817">
            <w:pPr>
              <w:pStyle w:val="TableText0"/>
              <w:rPr>
                <w:lang w:val="en-AU"/>
              </w:rPr>
            </w:pPr>
            <w:r w:rsidRPr="001B674F">
              <w:t>$75</w:t>
            </w:r>
          </w:p>
        </w:tc>
        <w:tc>
          <w:tcPr>
            <w:tcW w:w="2109" w:type="dxa"/>
          </w:tcPr>
          <w:p w14:paraId="75E3FF4E" w14:textId="77777777" w:rsidR="005222AA" w:rsidRPr="00DB7368" w:rsidRDefault="005222AA" w:rsidP="00B11817">
            <w:pPr>
              <w:pStyle w:val="TableText0"/>
              <w:rPr>
                <w:lang w:val="en-AU"/>
              </w:rPr>
            </w:pPr>
            <w:r w:rsidRPr="009C3A0E">
              <w:t>-$314</w:t>
            </w:r>
          </w:p>
        </w:tc>
      </w:tr>
      <w:tr w:rsidR="005222AA" w:rsidRPr="00DB7368" w14:paraId="27006136" w14:textId="77777777" w:rsidTr="00B11817">
        <w:tc>
          <w:tcPr>
            <w:tcW w:w="2689" w:type="dxa"/>
          </w:tcPr>
          <w:p w14:paraId="40D04ED8" w14:textId="77777777" w:rsidR="005222AA" w:rsidRPr="00DB7368" w:rsidRDefault="005222AA" w:rsidP="00B11817">
            <w:pPr>
              <w:pStyle w:val="TableText0"/>
              <w:rPr>
                <w:lang w:val="en-AU"/>
              </w:rPr>
            </w:pPr>
            <w:r w:rsidRPr="00DB7368">
              <w:rPr>
                <w:lang w:val="en-AU"/>
              </w:rPr>
              <w:t>Diagnostic imaging services</w:t>
            </w:r>
          </w:p>
        </w:tc>
        <w:tc>
          <w:tcPr>
            <w:tcW w:w="2109" w:type="dxa"/>
          </w:tcPr>
          <w:p w14:paraId="126D8AA4" w14:textId="77777777" w:rsidR="005222AA" w:rsidRPr="00DB7368" w:rsidRDefault="005222AA" w:rsidP="00B11817">
            <w:pPr>
              <w:pStyle w:val="TableText0"/>
              <w:rPr>
                <w:lang w:val="en-AU"/>
              </w:rPr>
            </w:pPr>
            <w:r w:rsidRPr="009C3A0E">
              <w:t>$267</w:t>
            </w:r>
          </w:p>
        </w:tc>
        <w:tc>
          <w:tcPr>
            <w:tcW w:w="2109" w:type="dxa"/>
          </w:tcPr>
          <w:p w14:paraId="0F6C64B6" w14:textId="77777777" w:rsidR="005222AA" w:rsidRPr="00DB7368" w:rsidRDefault="005222AA" w:rsidP="00B11817">
            <w:pPr>
              <w:pStyle w:val="TableText0"/>
              <w:rPr>
                <w:lang w:val="en-AU"/>
              </w:rPr>
            </w:pPr>
            <w:r w:rsidRPr="009C3A0E">
              <w:t>$267</w:t>
            </w:r>
          </w:p>
        </w:tc>
        <w:tc>
          <w:tcPr>
            <w:tcW w:w="2109" w:type="dxa"/>
          </w:tcPr>
          <w:p w14:paraId="4C605742" w14:textId="77777777" w:rsidR="005222AA" w:rsidRPr="00DB7368" w:rsidRDefault="005222AA" w:rsidP="00B11817">
            <w:pPr>
              <w:pStyle w:val="TableText0"/>
              <w:rPr>
                <w:lang w:val="en-AU"/>
              </w:rPr>
            </w:pPr>
            <w:r w:rsidRPr="001B674F">
              <w:t>$0</w:t>
            </w:r>
          </w:p>
        </w:tc>
      </w:tr>
      <w:tr w:rsidR="005222AA" w:rsidRPr="00DB7368" w14:paraId="55B2F003" w14:textId="77777777" w:rsidTr="00B11817">
        <w:trPr>
          <w:tblHeader/>
        </w:trPr>
        <w:tc>
          <w:tcPr>
            <w:tcW w:w="2689" w:type="dxa"/>
          </w:tcPr>
          <w:p w14:paraId="549E0D1D" w14:textId="77777777" w:rsidR="005222AA" w:rsidRPr="00DB7368" w:rsidRDefault="005222AA" w:rsidP="00B11817">
            <w:pPr>
              <w:pStyle w:val="TableText0"/>
              <w:rPr>
                <w:lang w:val="en-AU"/>
              </w:rPr>
            </w:pPr>
            <w:r w:rsidRPr="00DB7368">
              <w:rPr>
                <w:lang w:val="en-AU"/>
              </w:rPr>
              <w:t>Surgical services</w:t>
            </w:r>
          </w:p>
        </w:tc>
        <w:tc>
          <w:tcPr>
            <w:tcW w:w="2109" w:type="dxa"/>
          </w:tcPr>
          <w:p w14:paraId="4E69E9BA" w14:textId="77777777" w:rsidR="005222AA" w:rsidRPr="00DB7368" w:rsidRDefault="005222AA" w:rsidP="00B11817">
            <w:pPr>
              <w:pStyle w:val="TableText0"/>
              <w:rPr>
                <w:lang w:val="en-AU"/>
              </w:rPr>
            </w:pPr>
            <w:r w:rsidRPr="001B674F">
              <w:t>$5,213</w:t>
            </w:r>
          </w:p>
        </w:tc>
        <w:tc>
          <w:tcPr>
            <w:tcW w:w="2109" w:type="dxa"/>
          </w:tcPr>
          <w:p w14:paraId="50385664" w14:textId="77777777" w:rsidR="005222AA" w:rsidRPr="00DB7368" w:rsidRDefault="005222AA" w:rsidP="00B11817">
            <w:pPr>
              <w:pStyle w:val="TableText0"/>
              <w:rPr>
                <w:lang w:val="en-AU"/>
              </w:rPr>
            </w:pPr>
            <w:r w:rsidRPr="001B674F">
              <w:t>$0</w:t>
            </w:r>
          </w:p>
        </w:tc>
        <w:tc>
          <w:tcPr>
            <w:tcW w:w="2109" w:type="dxa"/>
          </w:tcPr>
          <w:p w14:paraId="1C5721A8" w14:textId="77777777" w:rsidR="005222AA" w:rsidRPr="00DB7368" w:rsidRDefault="005222AA" w:rsidP="00B11817">
            <w:pPr>
              <w:pStyle w:val="TableText0"/>
              <w:rPr>
                <w:lang w:val="en-AU"/>
              </w:rPr>
            </w:pPr>
            <w:r w:rsidRPr="001B674F">
              <w:t>-$5,213</w:t>
            </w:r>
          </w:p>
        </w:tc>
      </w:tr>
      <w:tr w:rsidR="005222AA" w:rsidRPr="00DB7368" w14:paraId="79A50C3E" w14:textId="77777777" w:rsidTr="00B11817">
        <w:tc>
          <w:tcPr>
            <w:tcW w:w="2689" w:type="dxa"/>
          </w:tcPr>
          <w:p w14:paraId="4CAE95F4" w14:textId="77777777" w:rsidR="005222AA" w:rsidRPr="007E37C1" w:rsidRDefault="005222AA" w:rsidP="00B11817">
            <w:pPr>
              <w:pStyle w:val="TableText0"/>
              <w:rPr>
                <w:b/>
                <w:i/>
                <w:lang w:val="en-AU"/>
              </w:rPr>
            </w:pPr>
            <w:r w:rsidRPr="007E37C1">
              <w:rPr>
                <w:b/>
                <w:i/>
                <w:lang w:val="en-AU"/>
              </w:rPr>
              <w:t>Total</w:t>
            </w:r>
          </w:p>
        </w:tc>
        <w:tc>
          <w:tcPr>
            <w:tcW w:w="2109" w:type="dxa"/>
          </w:tcPr>
          <w:p w14:paraId="60BB9CF0" w14:textId="665993F2" w:rsidR="005222AA" w:rsidRPr="007E37C1" w:rsidRDefault="005222AA" w:rsidP="00B11817">
            <w:pPr>
              <w:pStyle w:val="TableText0"/>
              <w:rPr>
                <w:b/>
                <w:i/>
                <w:lang w:val="en-AU"/>
              </w:rPr>
            </w:pPr>
            <w:r w:rsidRPr="0016267F">
              <w:rPr>
                <w:b/>
                <w:i/>
                <w:lang w:val="en-AU"/>
              </w:rPr>
              <w:t>$6,</w:t>
            </w:r>
            <w:r w:rsidR="00C40CE2" w:rsidRPr="0016267F">
              <w:rPr>
                <w:b/>
                <w:i/>
                <w:lang w:val="en-AU"/>
              </w:rPr>
              <w:t>4</w:t>
            </w:r>
            <w:r w:rsidR="00C40CE2">
              <w:rPr>
                <w:b/>
                <w:i/>
                <w:lang w:val="en-AU"/>
              </w:rPr>
              <w:t>74</w:t>
            </w:r>
          </w:p>
        </w:tc>
        <w:tc>
          <w:tcPr>
            <w:tcW w:w="2109" w:type="dxa"/>
          </w:tcPr>
          <w:p w14:paraId="1880813A" w14:textId="354FCF9F" w:rsidR="005222AA" w:rsidRPr="007E37C1" w:rsidRDefault="005222AA" w:rsidP="00B11817">
            <w:pPr>
              <w:pStyle w:val="TableText0"/>
              <w:rPr>
                <w:b/>
                <w:i/>
                <w:lang w:val="en-AU"/>
              </w:rPr>
            </w:pPr>
            <w:r w:rsidRPr="0016267F">
              <w:rPr>
                <w:b/>
                <w:i/>
                <w:lang w:val="en-AU"/>
              </w:rPr>
              <w:t>$1,</w:t>
            </w:r>
            <w:r w:rsidR="00C40CE2" w:rsidRPr="0016267F">
              <w:rPr>
                <w:b/>
                <w:i/>
                <w:lang w:val="en-AU"/>
              </w:rPr>
              <w:t>2</w:t>
            </w:r>
            <w:r w:rsidR="00C40CE2">
              <w:rPr>
                <w:b/>
                <w:i/>
                <w:lang w:val="en-AU"/>
              </w:rPr>
              <w:t>39</w:t>
            </w:r>
          </w:p>
        </w:tc>
        <w:tc>
          <w:tcPr>
            <w:tcW w:w="2109" w:type="dxa"/>
          </w:tcPr>
          <w:p w14:paraId="14EA3FFA" w14:textId="77777777" w:rsidR="005222AA" w:rsidRPr="007E37C1" w:rsidRDefault="005222AA" w:rsidP="00B11817">
            <w:pPr>
              <w:pStyle w:val="TableText0"/>
              <w:rPr>
                <w:b/>
                <w:i/>
                <w:lang w:val="en-AU"/>
              </w:rPr>
            </w:pPr>
            <w:r w:rsidRPr="0016267F">
              <w:rPr>
                <w:b/>
                <w:i/>
                <w:lang w:val="en-AU"/>
              </w:rPr>
              <w:t>-$5,235</w:t>
            </w:r>
          </w:p>
        </w:tc>
      </w:tr>
    </w:tbl>
    <w:p w14:paraId="4BD3B017" w14:textId="77777777" w:rsidR="005222AA" w:rsidRPr="00A737E2" w:rsidRDefault="005222AA" w:rsidP="005222AA">
      <w:pPr>
        <w:pStyle w:val="Notes-TableFigure"/>
        <w:spacing w:before="0" w:after="0" w:line="259" w:lineRule="auto"/>
        <w:rPr>
          <w:b/>
          <w:u w:val="single"/>
          <w:lang w:val="en-AU"/>
        </w:rPr>
      </w:pPr>
      <w:r w:rsidRPr="00A737E2">
        <w:rPr>
          <w:b/>
          <w:u w:val="single"/>
          <w:lang w:val="en-AU"/>
        </w:rPr>
        <w:t>Abbreviations</w:t>
      </w:r>
    </w:p>
    <w:p w14:paraId="13174F14" w14:textId="77777777" w:rsidR="005222AA" w:rsidRPr="00A737E2" w:rsidRDefault="005222AA" w:rsidP="005222AA">
      <w:pPr>
        <w:pStyle w:val="Notes-TableFigure"/>
        <w:spacing w:before="0" w:after="0" w:line="259" w:lineRule="auto"/>
        <w:rPr>
          <w:bCs/>
          <w:lang w:val="en-AU"/>
        </w:rPr>
      </w:pPr>
      <w:r w:rsidRPr="00A737E2">
        <w:rPr>
          <w:b/>
          <w:lang w:val="en-AU"/>
        </w:rPr>
        <w:t>SAD</w:t>
      </w:r>
      <w:r w:rsidRPr="00A737E2">
        <w:rPr>
          <w:bCs/>
          <w:lang w:val="en-AU"/>
        </w:rPr>
        <w:t xml:space="preserve"> = subacromial decompression</w:t>
      </w:r>
      <w:r>
        <w:rPr>
          <w:lang w:val="en-AU"/>
        </w:rPr>
        <w:t>.</w:t>
      </w:r>
    </w:p>
    <w:p w14:paraId="00417B40" w14:textId="77777777" w:rsidR="005222AA" w:rsidRPr="00DB7368" w:rsidRDefault="005222AA" w:rsidP="005222AA">
      <w:pPr>
        <w:rPr>
          <w:lang w:val="en-AU"/>
        </w:rPr>
      </w:pPr>
    </w:p>
    <w:p w14:paraId="6B21F694" w14:textId="160CDB86" w:rsidR="005222AA" w:rsidRPr="00DB7368" w:rsidRDefault="005222AA" w:rsidP="005222AA">
      <w:pPr>
        <w:rPr>
          <w:lang w:val="en-AU"/>
        </w:rPr>
      </w:pPr>
      <w:r>
        <w:rPr>
          <w:lang w:val="en-AU"/>
        </w:rPr>
        <w:t>The surgical pathway is more expensive in almost every category of service, ranging from $100 to $5,213. The non-surgical pathway costs $412 more in utilisation of allied health services. This is expected</w:t>
      </w:r>
      <w:r w:rsidR="00C74644">
        <w:rPr>
          <w:lang w:val="en-AU"/>
        </w:rPr>
        <w:t>,</w:t>
      </w:r>
      <w:r>
        <w:rPr>
          <w:lang w:val="en-AU"/>
        </w:rPr>
        <w:t xml:space="preserve"> as the non-surgical pathway will primarily use physiotherapy as the treatment to replace </w:t>
      </w:r>
      <w:r w:rsidR="00354108">
        <w:rPr>
          <w:lang w:val="en-AU"/>
        </w:rPr>
        <w:t xml:space="preserve">the </w:t>
      </w:r>
      <w:r>
        <w:rPr>
          <w:lang w:val="en-AU"/>
        </w:rPr>
        <w:t xml:space="preserve">surgical intervention. No cost difference is observed in utilisation of diagnostic imaging services. </w:t>
      </w:r>
    </w:p>
    <w:p w14:paraId="10FD6BAE" w14:textId="1AE17658" w:rsidR="005222AA" w:rsidRPr="00DB7368" w:rsidRDefault="005222AA" w:rsidP="005222AA">
      <w:pPr>
        <w:rPr>
          <w:lang w:val="en-AU"/>
        </w:rPr>
      </w:pPr>
      <w:r>
        <w:rPr>
          <w:lang w:val="en-AU"/>
        </w:rPr>
        <w:t xml:space="preserve">The overall cost difference is estimated at $5,235 more in </w:t>
      </w:r>
      <w:r w:rsidR="00354108">
        <w:rPr>
          <w:lang w:val="en-AU"/>
        </w:rPr>
        <w:t xml:space="preserve">the </w:t>
      </w:r>
      <w:r>
        <w:rPr>
          <w:lang w:val="en-AU"/>
        </w:rPr>
        <w:t xml:space="preserve">surgical pathway compared to </w:t>
      </w:r>
      <w:r w:rsidR="00354108">
        <w:rPr>
          <w:lang w:val="en-AU"/>
        </w:rPr>
        <w:t>the</w:t>
      </w:r>
      <w:r>
        <w:rPr>
          <w:lang w:val="en-AU"/>
        </w:rPr>
        <w:t xml:space="preserve"> non-surgical pathway. The most significant contributor </w:t>
      </w:r>
      <w:r w:rsidR="00C74644">
        <w:rPr>
          <w:lang w:val="en-AU"/>
        </w:rPr>
        <w:t>to</w:t>
      </w:r>
      <w:r>
        <w:rPr>
          <w:lang w:val="en-AU"/>
        </w:rPr>
        <w:t xml:space="preserve"> this cost difference is the hospital admission costs and various surgical and medical services directly related to surgery. Disinvestment in surgical intervention </w:t>
      </w:r>
      <w:r w:rsidR="00FB0C10">
        <w:rPr>
          <w:lang w:val="en-AU"/>
        </w:rPr>
        <w:t>may</w:t>
      </w:r>
      <w:r>
        <w:rPr>
          <w:lang w:val="en-AU"/>
        </w:rPr>
        <w:t xml:space="preserve"> result </w:t>
      </w:r>
      <w:r w:rsidR="00C17BA5">
        <w:rPr>
          <w:lang w:val="en-AU"/>
        </w:rPr>
        <w:t xml:space="preserve">in </w:t>
      </w:r>
      <w:r>
        <w:rPr>
          <w:lang w:val="en-AU"/>
        </w:rPr>
        <w:t xml:space="preserve">an average cost saving of over $5,000 </w:t>
      </w:r>
      <w:r w:rsidR="00C17BA5">
        <w:rPr>
          <w:lang w:val="en-AU"/>
        </w:rPr>
        <w:t>per</w:t>
      </w:r>
      <w:r>
        <w:rPr>
          <w:lang w:val="en-AU"/>
        </w:rPr>
        <w:t xml:space="preserve"> patient.</w:t>
      </w:r>
    </w:p>
    <w:p w14:paraId="6518A0E4" w14:textId="77777777" w:rsidR="005222AA" w:rsidRPr="00DB7368" w:rsidRDefault="005222AA" w:rsidP="005222AA">
      <w:pPr>
        <w:pStyle w:val="Heading3"/>
        <w:rPr>
          <w:lang w:val="en-AU"/>
        </w:rPr>
      </w:pPr>
      <w:bookmarkStart w:id="163" w:name="_Toc118272325"/>
      <w:r w:rsidRPr="00DB7368">
        <w:rPr>
          <w:lang w:val="en-AU"/>
        </w:rPr>
        <w:t>Sensitivity analysis</w:t>
      </w:r>
      <w:bookmarkEnd w:id="163"/>
    </w:p>
    <w:p w14:paraId="7CE12AE2" w14:textId="24E82FCD" w:rsidR="005222AA" w:rsidRPr="00DB7368" w:rsidRDefault="005222AA" w:rsidP="005222AA">
      <w:pPr>
        <w:rPr>
          <w:lang w:val="en-AU"/>
        </w:rPr>
      </w:pPr>
      <w:r w:rsidRPr="00DB7368">
        <w:rPr>
          <w:lang w:val="en-AU"/>
        </w:rPr>
        <w:t xml:space="preserve">We identified </w:t>
      </w:r>
      <w:r w:rsidR="00FB0C10">
        <w:rPr>
          <w:lang w:val="en-AU"/>
        </w:rPr>
        <w:t>seven</w:t>
      </w:r>
      <w:r w:rsidRPr="00DB7368">
        <w:rPr>
          <w:lang w:val="en-AU"/>
        </w:rPr>
        <w:t xml:space="preserve"> variables</w:t>
      </w:r>
      <w:r w:rsidR="00C27990">
        <w:rPr>
          <w:lang w:val="en-AU"/>
        </w:rPr>
        <w:t xml:space="preserve"> across both the intervention and comparator costing pathways</w:t>
      </w:r>
      <w:r w:rsidRPr="00DB7368">
        <w:rPr>
          <w:lang w:val="en-AU"/>
        </w:rPr>
        <w:t xml:space="preserve"> </w:t>
      </w:r>
      <w:r w:rsidR="00C17BA5">
        <w:rPr>
          <w:lang w:val="en-AU"/>
        </w:rPr>
        <w:t>that</w:t>
      </w:r>
      <w:r w:rsidR="00C17BA5" w:rsidRPr="00DB7368">
        <w:rPr>
          <w:lang w:val="en-AU"/>
        </w:rPr>
        <w:t xml:space="preserve"> </w:t>
      </w:r>
      <w:r w:rsidRPr="00DB7368">
        <w:rPr>
          <w:lang w:val="en-AU"/>
        </w:rPr>
        <w:t xml:space="preserve">could be considered uncertain. Uncertainty ranges </w:t>
      </w:r>
      <w:r w:rsidR="00C17BA5">
        <w:rPr>
          <w:lang w:val="en-AU"/>
        </w:rPr>
        <w:t>are</w:t>
      </w:r>
      <w:r w:rsidRPr="00DB7368">
        <w:rPr>
          <w:lang w:val="en-AU"/>
        </w:rPr>
        <w:t xml:space="preserve"> provided in</w:t>
      </w:r>
      <w:r w:rsidR="00941D2E">
        <w:rPr>
          <w:lang w:val="en-AU"/>
        </w:rPr>
        <w:t xml:space="preserve"> </w:t>
      </w:r>
      <w:r w:rsidR="00631680">
        <w:rPr>
          <w:lang w:val="en-AU"/>
        </w:rPr>
        <w:fldChar w:fldCharType="begin"/>
      </w:r>
      <w:r w:rsidR="00631680">
        <w:rPr>
          <w:lang w:val="en-AU"/>
        </w:rPr>
        <w:instrText xml:space="preserve"> REF _Ref114699071 \h </w:instrText>
      </w:r>
      <w:r w:rsidR="00631680">
        <w:rPr>
          <w:lang w:val="en-AU"/>
        </w:rPr>
      </w:r>
      <w:r w:rsidR="00631680">
        <w:rPr>
          <w:lang w:val="en-AU"/>
        </w:rPr>
        <w:fldChar w:fldCharType="separate"/>
      </w:r>
      <w:r w:rsidR="00AE6F3A" w:rsidRPr="00DB7368">
        <w:rPr>
          <w:lang w:val="en-AU"/>
        </w:rPr>
        <w:t xml:space="preserve">Table </w:t>
      </w:r>
      <w:r w:rsidR="00AE6F3A">
        <w:rPr>
          <w:noProof/>
          <w:lang w:val="en-AU"/>
        </w:rPr>
        <w:t>21</w:t>
      </w:r>
      <w:r w:rsidR="00631680">
        <w:rPr>
          <w:lang w:val="en-AU"/>
        </w:rPr>
        <w:fldChar w:fldCharType="end"/>
      </w:r>
      <w:r w:rsidRPr="00DB7368">
        <w:rPr>
          <w:lang w:val="en-AU"/>
        </w:rPr>
        <w:t xml:space="preserve">, where the high and low ranges were utilised to undertake the cost comparison. The impact of these uncertainties is evaluated separately against </w:t>
      </w:r>
      <w:r w:rsidR="00D57598">
        <w:rPr>
          <w:lang w:val="en-AU"/>
        </w:rPr>
        <w:t>treatment</w:t>
      </w:r>
      <w:r w:rsidRPr="00DB7368">
        <w:rPr>
          <w:lang w:val="en-AU"/>
        </w:rPr>
        <w:t xml:space="preserve"> with and without surgical intervention. The sensitivity analyses results are tabulated and tornado diagrams produced to visualise the uncertainty impact. </w:t>
      </w:r>
    </w:p>
    <w:p w14:paraId="65371B0F" w14:textId="0FEAFD9C" w:rsidR="005222AA" w:rsidRPr="00DB7368" w:rsidRDefault="005222AA" w:rsidP="005222AA">
      <w:pPr>
        <w:pStyle w:val="Heading4"/>
        <w:rPr>
          <w:lang w:val="en-AU"/>
        </w:rPr>
      </w:pPr>
      <w:r w:rsidRPr="00DB7368">
        <w:rPr>
          <w:lang w:val="en-AU"/>
        </w:rPr>
        <w:lastRenderedPageBreak/>
        <w:t>Uncertainty impact o</w:t>
      </w:r>
      <w:r w:rsidR="00AB7176">
        <w:rPr>
          <w:lang w:val="en-AU"/>
        </w:rPr>
        <w:t>f</w:t>
      </w:r>
      <w:r w:rsidRPr="00DB7368">
        <w:rPr>
          <w:lang w:val="en-AU"/>
        </w:rPr>
        <w:t xml:space="preserve"> </w:t>
      </w:r>
      <w:r w:rsidR="00947116">
        <w:rPr>
          <w:lang w:val="en-AU"/>
        </w:rPr>
        <w:t>treatment</w:t>
      </w:r>
      <w:r w:rsidRPr="00DB7368">
        <w:rPr>
          <w:lang w:val="en-AU"/>
        </w:rPr>
        <w:t xml:space="preserve"> with surgical intervention</w:t>
      </w:r>
    </w:p>
    <w:p w14:paraId="0E15EB24" w14:textId="01A9F521" w:rsidR="005222AA" w:rsidRPr="00DB7368" w:rsidRDefault="005222AA" w:rsidP="005222AA">
      <w:pPr>
        <w:rPr>
          <w:lang w:val="en-AU"/>
        </w:rPr>
      </w:pPr>
      <w:r>
        <w:rPr>
          <w:lang w:val="en-AU"/>
        </w:rPr>
        <w:t>Six variables are considered uncertain in the cost estimate of surgical intervention. One-way sensitivity analys</w:t>
      </w:r>
      <w:r w:rsidR="003C67FB">
        <w:rPr>
          <w:lang w:val="en-AU"/>
        </w:rPr>
        <w:t>es were</w:t>
      </w:r>
      <w:r>
        <w:rPr>
          <w:lang w:val="en-AU"/>
        </w:rPr>
        <w:t xml:space="preserve"> undertaken to investigate the impact of each uncertain variable. The uncertainty ranges </w:t>
      </w:r>
      <w:r w:rsidR="00806B8C">
        <w:rPr>
          <w:lang w:val="en-AU"/>
        </w:rPr>
        <w:t>and</w:t>
      </w:r>
      <w:r>
        <w:rPr>
          <w:lang w:val="en-AU"/>
        </w:rPr>
        <w:t xml:space="preserve"> the result</w:t>
      </w:r>
      <w:r w:rsidR="00806B8C">
        <w:rPr>
          <w:lang w:val="en-AU"/>
        </w:rPr>
        <w:t>ant</w:t>
      </w:r>
      <w:r>
        <w:rPr>
          <w:lang w:val="en-AU"/>
        </w:rPr>
        <w:t xml:space="preserve"> cost variations from the base</w:t>
      </w:r>
      <w:r w:rsidR="00806B8C">
        <w:rPr>
          <w:lang w:val="en-AU"/>
        </w:rPr>
        <w:t xml:space="preserve"> </w:t>
      </w:r>
      <w:r>
        <w:rPr>
          <w:lang w:val="en-AU"/>
        </w:rPr>
        <w:t xml:space="preserve">case are presented in </w:t>
      </w:r>
      <w:r>
        <w:rPr>
          <w:lang w:val="en-AU"/>
        </w:rPr>
        <w:fldChar w:fldCharType="begin"/>
      </w:r>
      <w:r>
        <w:rPr>
          <w:lang w:val="en-AU"/>
        </w:rPr>
        <w:instrText xml:space="preserve"> REF _Ref114699071 \h </w:instrText>
      </w:r>
      <w:r>
        <w:rPr>
          <w:lang w:val="en-AU"/>
        </w:rPr>
      </w:r>
      <w:r>
        <w:rPr>
          <w:lang w:val="en-AU"/>
        </w:rPr>
        <w:fldChar w:fldCharType="separate"/>
      </w:r>
      <w:r w:rsidR="00AE6F3A" w:rsidRPr="00DB7368">
        <w:rPr>
          <w:lang w:val="en-AU"/>
        </w:rPr>
        <w:t xml:space="preserve">Table </w:t>
      </w:r>
      <w:r w:rsidR="00AE6F3A">
        <w:rPr>
          <w:noProof/>
          <w:lang w:val="en-AU"/>
        </w:rPr>
        <w:t>21</w:t>
      </w:r>
      <w:r>
        <w:rPr>
          <w:lang w:val="en-AU"/>
        </w:rPr>
        <w:fldChar w:fldCharType="end"/>
      </w:r>
      <w:r>
        <w:rPr>
          <w:lang w:val="en-AU"/>
        </w:rPr>
        <w:t xml:space="preserve">. The associated tornado diagram (see </w:t>
      </w:r>
      <w:r>
        <w:rPr>
          <w:lang w:val="en-AU"/>
        </w:rPr>
        <w:fldChar w:fldCharType="begin"/>
      </w:r>
      <w:r>
        <w:rPr>
          <w:lang w:val="en-AU"/>
        </w:rPr>
        <w:instrText xml:space="preserve"> REF _Ref114699131 \h </w:instrText>
      </w:r>
      <w:r>
        <w:rPr>
          <w:lang w:val="en-AU"/>
        </w:rPr>
      </w:r>
      <w:r>
        <w:rPr>
          <w:lang w:val="en-AU"/>
        </w:rPr>
        <w:fldChar w:fldCharType="separate"/>
      </w:r>
      <w:r w:rsidR="00AE6F3A" w:rsidRPr="00DB7368">
        <w:rPr>
          <w:lang w:val="en-AU"/>
        </w:rPr>
        <w:t xml:space="preserve">Figure </w:t>
      </w:r>
      <w:r w:rsidR="00AE6F3A">
        <w:rPr>
          <w:noProof/>
          <w:lang w:val="en-AU"/>
        </w:rPr>
        <w:t>15</w:t>
      </w:r>
      <w:r>
        <w:rPr>
          <w:lang w:val="en-AU"/>
        </w:rPr>
        <w:fldChar w:fldCharType="end"/>
      </w:r>
      <w:r>
        <w:rPr>
          <w:lang w:val="en-AU"/>
        </w:rPr>
        <w:t xml:space="preserve">) </w:t>
      </w:r>
      <w:r w:rsidR="003C67FB">
        <w:rPr>
          <w:lang w:val="en-AU"/>
        </w:rPr>
        <w:t>provides a visual interpretation of</w:t>
      </w:r>
      <w:r>
        <w:rPr>
          <w:lang w:val="en-AU"/>
        </w:rPr>
        <w:t xml:space="preserve"> impact. The base-case value is flagged in both the table and the figure for reference. </w:t>
      </w:r>
    </w:p>
    <w:p w14:paraId="79EA6BA3" w14:textId="22128714" w:rsidR="005222AA" w:rsidRPr="00DB7368" w:rsidRDefault="005222AA" w:rsidP="005222AA">
      <w:pPr>
        <w:pStyle w:val="Caption"/>
        <w:rPr>
          <w:lang w:val="en-AU"/>
        </w:rPr>
      </w:pPr>
      <w:bookmarkStart w:id="164" w:name="_Ref114699071"/>
      <w:r w:rsidRPr="00DB7368">
        <w:rPr>
          <w:lang w:val="en-AU"/>
        </w:rPr>
        <w:t xml:space="preserve">Table </w:t>
      </w:r>
      <w:r w:rsidRPr="00DB7368">
        <w:rPr>
          <w:lang w:val="en-AU"/>
        </w:rPr>
        <w:fldChar w:fldCharType="begin"/>
      </w:r>
      <w:r w:rsidRPr="00DB7368">
        <w:rPr>
          <w:lang w:val="en-AU"/>
        </w:rPr>
        <w:instrText xml:space="preserve"> SEQ Table \* ARABIC </w:instrText>
      </w:r>
      <w:r w:rsidRPr="00DB7368">
        <w:rPr>
          <w:lang w:val="en-AU"/>
        </w:rPr>
        <w:fldChar w:fldCharType="separate"/>
      </w:r>
      <w:r w:rsidR="00AE6F3A">
        <w:rPr>
          <w:noProof/>
          <w:lang w:val="en-AU"/>
        </w:rPr>
        <w:t>21</w:t>
      </w:r>
      <w:r w:rsidRPr="00DB7368">
        <w:rPr>
          <w:lang w:val="en-AU"/>
        </w:rPr>
        <w:fldChar w:fldCharType="end"/>
      </w:r>
      <w:bookmarkEnd w:id="164"/>
      <w:r w:rsidRPr="00DB7368">
        <w:rPr>
          <w:lang w:val="en-AU"/>
        </w:rPr>
        <w:tab/>
      </w:r>
      <w:r>
        <w:rPr>
          <w:lang w:val="en-AU"/>
        </w:rPr>
        <w:t xml:space="preserve">Uncertainty ranges and cost impact of the surgical pathway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417"/>
        <w:gridCol w:w="1358"/>
        <w:gridCol w:w="1709"/>
        <w:gridCol w:w="1702"/>
      </w:tblGrid>
      <w:tr w:rsidR="005222AA" w:rsidRPr="00DB7368" w14:paraId="6E5F93EC" w14:textId="77777777" w:rsidTr="00B11817">
        <w:trPr>
          <w:tblHeader/>
        </w:trPr>
        <w:tc>
          <w:tcPr>
            <w:tcW w:w="1569" w:type="pct"/>
            <w:shd w:val="clear" w:color="auto" w:fill="auto"/>
          </w:tcPr>
          <w:p w14:paraId="313048D2" w14:textId="77777777" w:rsidR="005222AA" w:rsidRPr="00DB7368" w:rsidRDefault="005222AA" w:rsidP="00B11817">
            <w:pPr>
              <w:pStyle w:val="TableHeading"/>
              <w:rPr>
                <w:lang w:val="en-AU"/>
              </w:rPr>
            </w:pPr>
            <w:r w:rsidRPr="00DB7368">
              <w:rPr>
                <w:lang w:val="en-AU"/>
              </w:rPr>
              <w:t>Uncertain variables</w:t>
            </w:r>
          </w:p>
        </w:tc>
        <w:tc>
          <w:tcPr>
            <w:tcW w:w="786" w:type="pct"/>
          </w:tcPr>
          <w:p w14:paraId="24667CD4" w14:textId="77777777" w:rsidR="005222AA" w:rsidRPr="00DB7368" w:rsidRDefault="005222AA" w:rsidP="00B11817">
            <w:pPr>
              <w:pStyle w:val="TableHeading"/>
              <w:rPr>
                <w:lang w:val="en-AU"/>
              </w:rPr>
            </w:pPr>
            <w:r w:rsidRPr="00DB7368">
              <w:rPr>
                <w:lang w:val="en-AU"/>
              </w:rPr>
              <w:t>Low range</w:t>
            </w:r>
          </w:p>
        </w:tc>
        <w:tc>
          <w:tcPr>
            <w:tcW w:w="753" w:type="pct"/>
          </w:tcPr>
          <w:p w14:paraId="0ACF9102" w14:textId="77777777" w:rsidR="005222AA" w:rsidRPr="00DB7368" w:rsidRDefault="005222AA" w:rsidP="00B11817">
            <w:pPr>
              <w:pStyle w:val="TableHeading"/>
              <w:rPr>
                <w:lang w:val="en-AU"/>
              </w:rPr>
            </w:pPr>
            <w:r w:rsidRPr="00DB7368">
              <w:rPr>
                <w:lang w:val="en-AU"/>
              </w:rPr>
              <w:t>High range</w:t>
            </w:r>
          </w:p>
        </w:tc>
        <w:tc>
          <w:tcPr>
            <w:tcW w:w="948" w:type="pct"/>
          </w:tcPr>
          <w:p w14:paraId="57FAB1D9" w14:textId="0E0DC65F" w:rsidR="005222AA" w:rsidRPr="00DB7368" w:rsidRDefault="005222AA" w:rsidP="00B11817">
            <w:pPr>
              <w:pStyle w:val="TableHeading"/>
              <w:rPr>
                <w:lang w:val="en-AU"/>
              </w:rPr>
            </w:pPr>
            <w:r w:rsidRPr="00DB7368">
              <w:rPr>
                <w:lang w:val="en-AU"/>
              </w:rPr>
              <w:t>Cost of SAD by low range</w:t>
            </w:r>
          </w:p>
        </w:tc>
        <w:tc>
          <w:tcPr>
            <w:tcW w:w="944" w:type="pct"/>
          </w:tcPr>
          <w:p w14:paraId="4785AD8B" w14:textId="417FD8AB" w:rsidR="005222AA" w:rsidRPr="00DB7368" w:rsidRDefault="005222AA" w:rsidP="00B11817">
            <w:pPr>
              <w:pStyle w:val="TableHeading"/>
              <w:rPr>
                <w:lang w:val="en-AU"/>
              </w:rPr>
            </w:pPr>
            <w:r w:rsidRPr="00DB7368">
              <w:rPr>
                <w:lang w:val="en-AU"/>
              </w:rPr>
              <w:t>Cost of SAD by high range</w:t>
            </w:r>
          </w:p>
        </w:tc>
      </w:tr>
      <w:tr w:rsidR="002D4305" w:rsidRPr="00DB7368" w14:paraId="3BAAE855" w14:textId="77777777" w:rsidTr="00F87E5F">
        <w:tc>
          <w:tcPr>
            <w:tcW w:w="1569" w:type="pct"/>
            <w:vAlign w:val="bottom"/>
          </w:tcPr>
          <w:p w14:paraId="63BAAA2F" w14:textId="60A7EDC3" w:rsidR="002D4305" w:rsidRPr="00DB7368" w:rsidRDefault="002D4305" w:rsidP="002D4305">
            <w:pPr>
              <w:pStyle w:val="TableText0"/>
              <w:rPr>
                <w:lang w:val="en-AU"/>
              </w:rPr>
            </w:pPr>
            <w:r w:rsidRPr="00DB7368">
              <w:rPr>
                <w:rFonts w:cs="Calibri"/>
                <w:color w:val="000000"/>
                <w:szCs w:val="20"/>
                <w:lang w:val="en-AU"/>
              </w:rPr>
              <w:t xml:space="preserve">Probability of CDM &amp; </w:t>
            </w:r>
            <w:r>
              <w:rPr>
                <w:rFonts w:cs="Calibri"/>
                <w:color w:val="000000"/>
                <w:szCs w:val="20"/>
                <w:lang w:val="en-AU"/>
              </w:rPr>
              <w:t>p</w:t>
            </w:r>
            <w:r w:rsidRPr="00DB7368">
              <w:rPr>
                <w:rFonts w:cs="Calibri"/>
                <w:color w:val="000000"/>
                <w:szCs w:val="20"/>
                <w:lang w:val="en-AU"/>
              </w:rPr>
              <w:t>hysiotherapy</w:t>
            </w:r>
          </w:p>
        </w:tc>
        <w:tc>
          <w:tcPr>
            <w:tcW w:w="786" w:type="pct"/>
          </w:tcPr>
          <w:p w14:paraId="0B1FCB2F" w14:textId="77777777" w:rsidR="002D4305" w:rsidRPr="00DB7368" w:rsidRDefault="002D4305" w:rsidP="002D4305">
            <w:pPr>
              <w:pStyle w:val="TableText0"/>
              <w:rPr>
                <w:lang w:val="en-AU"/>
              </w:rPr>
            </w:pPr>
            <w:r w:rsidRPr="00E72A08">
              <w:t>12.6%</w:t>
            </w:r>
          </w:p>
        </w:tc>
        <w:tc>
          <w:tcPr>
            <w:tcW w:w="753" w:type="pct"/>
          </w:tcPr>
          <w:p w14:paraId="5DC27216" w14:textId="77777777" w:rsidR="002D4305" w:rsidRPr="00DB7368" w:rsidRDefault="002D4305" w:rsidP="002D4305">
            <w:pPr>
              <w:pStyle w:val="TableText0"/>
              <w:rPr>
                <w:lang w:val="en-AU"/>
              </w:rPr>
            </w:pPr>
            <w:r w:rsidRPr="00E72A08">
              <w:t>80.5%</w:t>
            </w:r>
          </w:p>
        </w:tc>
        <w:tc>
          <w:tcPr>
            <w:tcW w:w="948" w:type="pct"/>
            <w:vAlign w:val="bottom"/>
          </w:tcPr>
          <w:p w14:paraId="079F8FAF" w14:textId="5C167487" w:rsidR="002D4305" w:rsidRPr="00DB7368" w:rsidRDefault="002D4305" w:rsidP="002D4305">
            <w:pPr>
              <w:pStyle w:val="TableText0"/>
              <w:rPr>
                <w:lang w:val="en-AU"/>
              </w:rPr>
            </w:pPr>
            <w:r>
              <w:rPr>
                <w:rFonts w:cs="Calibri"/>
                <w:szCs w:val="20"/>
              </w:rPr>
              <w:t>$6,429</w:t>
            </w:r>
          </w:p>
        </w:tc>
        <w:tc>
          <w:tcPr>
            <w:tcW w:w="944" w:type="pct"/>
            <w:vAlign w:val="bottom"/>
          </w:tcPr>
          <w:p w14:paraId="0F57F050" w14:textId="76490687" w:rsidR="002D4305" w:rsidRPr="00DB7368" w:rsidRDefault="002D4305" w:rsidP="002D4305">
            <w:pPr>
              <w:pStyle w:val="TableText0"/>
              <w:rPr>
                <w:lang w:val="en-AU"/>
              </w:rPr>
            </w:pPr>
            <w:r>
              <w:rPr>
                <w:rFonts w:cs="Calibri"/>
                <w:szCs w:val="20"/>
              </w:rPr>
              <w:t>$6,838</w:t>
            </w:r>
          </w:p>
        </w:tc>
      </w:tr>
      <w:tr w:rsidR="002D4305" w:rsidRPr="00DB7368" w14:paraId="761325C8" w14:textId="77777777" w:rsidTr="00F87E5F">
        <w:trPr>
          <w:tblHeader/>
        </w:trPr>
        <w:tc>
          <w:tcPr>
            <w:tcW w:w="1569" w:type="pct"/>
            <w:vAlign w:val="bottom"/>
          </w:tcPr>
          <w:p w14:paraId="269FD25B" w14:textId="1F921C6F" w:rsidR="002D4305" w:rsidRPr="00DB7368" w:rsidRDefault="002D4305" w:rsidP="002D4305">
            <w:pPr>
              <w:pStyle w:val="TableText0"/>
              <w:rPr>
                <w:lang w:val="en-AU"/>
              </w:rPr>
            </w:pPr>
            <w:r w:rsidRPr="00DB7368">
              <w:rPr>
                <w:rFonts w:cs="Calibri"/>
                <w:color w:val="000000"/>
                <w:szCs w:val="20"/>
                <w:lang w:val="en-AU"/>
              </w:rPr>
              <w:t>Post-surgery rehabilitation session</w:t>
            </w:r>
            <w:r>
              <w:rPr>
                <w:rFonts w:cs="Calibri"/>
                <w:color w:val="000000"/>
                <w:szCs w:val="20"/>
                <w:lang w:val="en-AU"/>
              </w:rPr>
              <w:t>s</w:t>
            </w:r>
          </w:p>
        </w:tc>
        <w:tc>
          <w:tcPr>
            <w:tcW w:w="786" w:type="pct"/>
          </w:tcPr>
          <w:p w14:paraId="5C55BFDA" w14:textId="77777777" w:rsidR="002D4305" w:rsidRPr="00DB7368" w:rsidRDefault="002D4305" w:rsidP="002D4305">
            <w:pPr>
              <w:pStyle w:val="TableText0"/>
              <w:rPr>
                <w:lang w:val="en-AU"/>
              </w:rPr>
            </w:pPr>
            <w:r w:rsidRPr="00231A43">
              <w:t>1</w:t>
            </w:r>
          </w:p>
        </w:tc>
        <w:tc>
          <w:tcPr>
            <w:tcW w:w="753" w:type="pct"/>
          </w:tcPr>
          <w:p w14:paraId="60AE0362" w14:textId="77777777" w:rsidR="002D4305" w:rsidRPr="00DB7368" w:rsidRDefault="002D4305" w:rsidP="002D4305">
            <w:pPr>
              <w:pStyle w:val="TableText0"/>
              <w:rPr>
                <w:lang w:val="en-AU"/>
              </w:rPr>
            </w:pPr>
            <w:r w:rsidRPr="00231A43">
              <w:t>4</w:t>
            </w:r>
          </w:p>
        </w:tc>
        <w:tc>
          <w:tcPr>
            <w:tcW w:w="948" w:type="pct"/>
            <w:vAlign w:val="bottom"/>
          </w:tcPr>
          <w:p w14:paraId="0EC4A3BE" w14:textId="372FB74E" w:rsidR="002D4305" w:rsidRPr="00DB7368" w:rsidRDefault="002D4305" w:rsidP="002D4305">
            <w:pPr>
              <w:pStyle w:val="TableText0"/>
              <w:rPr>
                <w:lang w:val="en-AU"/>
              </w:rPr>
            </w:pPr>
            <w:r>
              <w:rPr>
                <w:rFonts w:cs="Calibri"/>
                <w:szCs w:val="20"/>
              </w:rPr>
              <w:t>$6,371</w:t>
            </w:r>
          </w:p>
        </w:tc>
        <w:tc>
          <w:tcPr>
            <w:tcW w:w="944" w:type="pct"/>
            <w:vAlign w:val="bottom"/>
          </w:tcPr>
          <w:p w14:paraId="28CA5B09" w14:textId="09F7CF29" w:rsidR="002D4305" w:rsidRPr="00DB7368" w:rsidRDefault="002D4305" w:rsidP="002D4305">
            <w:pPr>
              <w:pStyle w:val="TableText0"/>
              <w:rPr>
                <w:lang w:val="en-AU"/>
              </w:rPr>
            </w:pPr>
            <w:r>
              <w:rPr>
                <w:rFonts w:cs="Calibri"/>
                <w:szCs w:val="20"/>
              </w:rPr>
              <w:t>$6,680</w:t>
            </w:r>
          </w:p>
        </w:tc>
      </w:tr>
      <w:tr w:rsidR="002D4305" w:rsidRPr="00DB7368" w14:paraId="45538298" w14:textId="77777777" w:rsidTr="00F87E5F">
        <w:tc>
          <w:tcPr>
            <w:tcW w:w="1569" w:type="pct"/>
            <w:vAlign w:val="bottom"/>
          </w:tcPr>
          <w:p w14:paraId="579D6EBA" w14:textId="77777777" w:rsidR="002D4305" w:rsidRPr="00DB7368" w:rsidRDefault="002D4305" w:rsidP="002D4305">
            <w:pPr>
              <w:pStyle w:val="TableText0"/>
              <w:rPr>
                <w:lang w:val="en-AU"/>
              </w:rPr>
            </w:pPr>
            <w:r w:rsidRPr="00DB7368">
              <w:rPr>
                <w:rFonts w:cs="Calibri"/>
                <w:color w:val="000000"/>
                <w:szCs w:val="20"/>
                <w:lang w:val="en-AU"/>
              </w:rPr>
              <w:t>Probability of MRI</w:t>
            </w:r>
          </w:p>
        </w:tc>
        <w:tc>
          <w:tcPr>
            <w:tcW w:w="786" w:type="pct"/>
          </w:tcPr>
          <w:p w14:paraId="4DADC630" w14:textId="77777777" w:rsidR="002D4305" w:rsidRPr="00DB7368" w:rsidRDefault="002D4305" w:rsidP="002D4305">
            <w:pPr>
              <w:pStyle w:val="TableText0"/>
              <w:rPr>
                <w:lang w:val="en-AU"/>
              </w:rPr>
            </w:pPr>
            <w:r w:rsidRPr="00121E6E">
              <w:t>0.50%</w:t>
            </w:r>
          </w:p>
        </w:tc>
        <w:tc>
          <w:tcPr>
            <w:tcW w:w="753" w:type="pct"/>
          </w:tcPr>
          <w:p w14:paraId="1E98F981" w14:textId="77777777" w:rsidR="002D4305" w:rsidRPr="00DB7368" w:rsidRDefault="002D4305" w:rsidP="002D4305">
            <w:pPr>
              <w:pStyle w:val="TableText0"/>
              <w:rPr>
                <w:lang w:val="en-AU"/>
              </w:rPr>
            </w:pPr>
            <w:r w:rsidRPr="00121E6E">
              <w:t>72.00%</w:t>
            </w:r>
          </w:p>
        </w:tc>
        <w:tc>
          <w:tcPr>
            <w:tcW w:w="948" w:type="pct"/>
            <w:vAlign w:val="bottom"/>
          </w:tcPr>
          <w:p w14:paraId="6DA88A13" w14:textId="2A0ED51D" w:rsidR="002D4305" w:rsidRPr="00DB7368" w:rsidRDefault="002D4305" w:rsidP="002D4305">
            <w:pPr>
              <w:pStyle w:val="TableText0"/>
              <w:rPr>
                <w:lang w:val="en-AU"/>
              </w:rPr>
            </w:pPr>
            <w:r>
              <w:rPr>
                <w:rFonts w:cs="Calibri"/>
                <w:szCs w:val="20"/>
              </w:rPr>
              <w:t>$6,298</w:t>
            </w:r>
          </w:p>
        </w:tc>
        <w:tc>
          <w:tcPr>
            <w:tcW w:w="944" w:type="pct"/>
            <w:vAlign w:val="bottom"/>
          </w:tcPr>
          <w:p w14:paraId="75C5EE4A" w14:textId="3857D838" w:rsidR="002D4305" w:rsidRPr="00DB7368" w:rsidRDefault="002D4305" w:rsidP="002D4305">
            <w:pPr>
              <w:pStyle w:val="TableText0"/>
              <w:rPr>
                <w:lang w:val="en-AU"/>
              </w:rPr>
            </w:pPr>
            <w:r>
              <w:rPr>
                <w:rFonts w:cs="Calibri"/>
                <w:szCs w:val="20"/>
              </w:rPr>
              <w:t>$6,591</w:t>
            </w:r>
          </w:p>
        </w:tc>
      </w:tr>
      <w:tr w:rsidR="002D4305" w:rsidRPr="00DB7368" w14:paraId="2118DCC1" w14:textId="77777777" w:rsidTr="00F87E5F">
        <w:tc>
          <w:tcPr>
            <w:tcW w:w="1569" w:type="pct"/>
            <w:vAlign w:val="bottom"/>
          </w:tcPr>
          <w:p w14:paraId="2FC5E8D9" w14:textId="77777777" w:rsidR="002D4305" w:rsidRPr="00DB7368" w:rsidRDefault="002D4305" w:rsidP="002D4305">
            <w:pPr>
              <w:pStyle w:val="TableText0"/>
              <w:rPr>
                <w:lang w:val="en-AU"/>
              </w:rPr>
            </w:pPr>
            <w:r w:rsidRPr="00DB7368">
              <w:rPr>
                <w:rFonts w:cs="Calibri"/>
                <w:color w:val="000000"/>
                <w:szCs w:val="20"/>
                <w:lang w:val="en-AU"/>
              </w:rPr>
              <w:t>Probability of US</w:t>
            </w:r>
          </w:p>
        </w:tc>
        <w:tc>
          <w:tcPr>
            <w:tcW w:w="786" w:type="pct"/>
          </w:tcPr>
          <w:p w14:paraId="56828853" w14:textId="77777777" w:rsidR="002D4305" w:rsidRPr="00DB7368" w:rsidRDefault="002D4305" w:rsidP="002D4305">
            <w:pPr>
              <w:pStyle w:val="TableText0"/>
              <w:rPr>
                <w:lang w:val="en-AU"/>
              </w:rPr>
            </w:pPr>
            <w:r w:rsidRPr="00CE45CE">
              <w:t>53.00%</w:t>
            </w:r>
          </w:p>
        </w:tc>
        <w:tc>
          <w:tcPr>
            <w:tcW w:w="753" w:type="pct"/>
          </w:tcPr>
          <w:p w14:paraId="68B4BA88" w14:textId="77777777" w:rsidR="002D4305" w:rsidRPr="00DB7368" w:rsidRDefault="002D4305" w:rsidP="002D4305">
            <w:pPr>
              <w:pStyle w:val="TableText0"/>
              <w:rPr>
                <w:lang w:val="en-AU"/>
              </w:rPr>
            </w:pPr>
            <w:r w:rsidRPr="00CE45CE">
              <w:t>74.00%</w:t>
            </w:r>
          </w:p>
        </w:tc>
        <w:tc>
          <w:tcPr>
            <w:tcW w:w="948" w:type="pct"/>
            <w:vAlign w:val="bottom"/>
          </w:tcPr>
          <w:p w14:paraId="7864E033" w14:textId="483BF176" w:rsidR="002D4305" w:rsidRPr="00DB7368" w:rsidRDefault="002D4305" w:rsidP="002D4305">
            <w:pPr>
              <w:pStyle w:val="TableText0"/>
              <w:rPr>
                <w:lang w:val="en-AU"/>
              </w:rPr>
            </w:pPr>
            <w:r>
              <w:rPr>
                <w:rFonts w:cs="Calibri"/>
                <w:szCs w:val="20"/>
              </w:rPr>
              <w:t>$6,482</w:t>
            </w:r>
          </w:p>
        </w:tc>
        <w:tc>
          <w:tcPr>
            <w:tcW w:w="944" w:type="pct"/>
            <w:vAlign w:val="bottom"/>
          </w:tcPr>
          <w:p w14:paraId="50F9FAD7" w14:textId="433DFAED" w:rsidR="002D4305" w:rsidRPr="00DB7368" w:rsidRDefault="002D4305" w:rsidP="002D4305">
            <w:pPr>
              <w:pStyle w:val="TableText0"/>
              <w:rPr>
                <w:lang w:val="en-AU"/>
              </w:rPr>
            </w:pPr>
            <w:r>
              <w:rPr>
                <w:rFonts w:cs="Calibri"/>
                <w:szCs w:val="20"/>
              </w:rPr>
              <w:t>$6,505</w:t>
            </w:r>
          </w:p>
        </w:tc>
      </w:tr>
      <w:tr w:rsidR="002D4305" w:rsidRPr="00DB7368" w14:paraId="3D67DC0D" w14:textId="77777777" w:rsidTr="00F87E5F">
        <w:tc>
          <w:tcPr>
            <w:tcW w:w="1569" w:type="pct"/>
            <w:vAlign w:val="bottom"/>
          </w:tcPr>
          <w:p w14:paraId="51D99900" w14:textId="77777777" w:rsidR="002D4305" w:rsidRPr="00DB7368" w:rsidRDefault="002D4305" w:rsidP="002D4305">
            <w:pPr>
              <w:pStyle w:val="TableText0"/>
              <w:rPr>
                <w:lang w:val="en-AU"/>
              </w:rPr>
            </w:pPr>
            <w:r w:rsidRPr="00DB7368">
              <w:rPr>
                <w:rFonts w:cs="Calibri"/>
                <w:color w:val="000000"/>
                <w:szCs w:val="20"/>
                <w:lang w:val="en-AU"/>
              </w:rPr>
              <w:t>Probability of X-ray</w:t>
            </w:r>
          </w:p>
        </w:tc>
        <w:tc>
          <w:tcPr>
            <w:tcW w:w="786" w:type="pct"/>
          </w:tcPr>
          <w:p w14:paraId="23CF7A61" w14:textId="77777777" w:rsidR="002D4305" w:rsidRPr="00DB7368" w:rsidRDefault="002D4305" w:rsidP="002D4305">
            <w:pPr>
              <w:pStyle w:val="TableText0"/>
              <w:rPr>
                <w:lang w:val="en-AU"/>
              </w:rPr>
            </w:pPr>
            <w:r w:rsidRPr="00DF5E90">
              <w:t>19.00%</w:t>
            </w:r>
          </w:p>
        </w:tc>
        <w:tc>
          <w:tcPr>
            <w:tcW w:w="753" w:type="pct"/>
          </w:tcPr>
          <w:p w14:paraId="6996ABDC" w14:textId="77777777" w:rsidR="002D4305" w:rsidRPr="00DB7368" w:rsidRDefault="002D4305" w:rsidP="002D4305">
            <w:pPr>
              <w:pStyle w:val="TableText0"/>
              <w:rPr>
                <w:lang w:val="en-AU"/>
              </w:rPr>
            </w:pPr>
            <w:r w:rsidRPr="00DF5E90">
              <w:t>46.80%</w:t>
            </w:r>
          </w:p>
        </w:tc>
        <w:tc>
          <w:tcPr>
            <w:tcW w:w="948" w:type="pct"/>
            <w:vAlign w:val="bottom"/>
          </w:tcPr>
          <w:p w14:paraId="544C01D8" w14:textId="4B606EB4" w:rsidR="002D4305" w:rsidRPr="00DB7368" w:rsidRDefault="002D4305" w:rsidP="002D4305">
            <w:pPr>
              <w:pStyle w:val="TableText0"/>
              <w:rPr>
                <w:lang w:val="en-AU"/>
              </w:rPr>
            </w:pPr>
            <w:r>
              <w:rPr>
                <w:rFonts w:cs="Calibri"/>
                <w:szCs w:val="20"/>
              </w:rPr>
              <w:t>$6,456</w:t>
            </w:r>
          </w:p>
        </w:tc>
        <w:tc>
          <w:tcPr>
            <w:tcW w:w="944" w:type="pct"/>
            <w:vAlign w:val="bottom"/>
          </w:tcPr>
          <w:p w14:paraId="02EF9D08" w14:textId="49046E3A" w:rsidR="002D4305" w:rsidRPr="00DB7368" w:rsidRDefault="002D4305" w:rsidP="002D4305">
            <w:pPr>
              <w:pStyle w:val="TableText0"/>
              <w:rPr>
                <w:lang w:val="en-AU"/>
              </w:rPr>
            </w:pPr>
            <w:r>
              <w:rPr>
                <w:rFonts w:cs="Calibri"/>
                <w:szCs w:val="20"/>
              </w:rPr>
              <w:t>$6,471</w:t>
            </w:r>
          </w:p>
        </w:tc>
      </w:tr>
      <w:tr w:rsidR="002D4305" w:rsidRPr="00DB7368" w14:paraId="7B5BA752" w14:textId="77777777" w:rsidTr="00F87E5F">
        <w:tc>
          <w:tcPr>
            <w:tcW w:w="1569" w:type="pct"/>
            <w:vAlign w:val="bottom"/>
          </w:tcPr>
          <w:p w14:paraId="5471B5A4" w14:textId="77777777" w:rsidR="002D4305" w:rsidRPr="00DB7368" w:rsidRDefault="002D4305" w:rsidP="002D4305">
            <w:pPr>
              <w:pStyle w:val="TableText0"/>
              <w:rPr>
                <w:lang w:val="en-AU"/>
              </w:rPr>
            </w:pPr>
            <w:r w:rsidRPr="00DB7368">
              <w:rPr>
                <w:rFonts w:cs="Calibri"/>
                <w:color w:val="000000"/>
                <w:szCs w:val="20"/>
                <w:lang w:val="en-AU"/>
              </w:rPr>
              <w:t>Probability of CT</w:t>
            </w:r>
          </w:p>
        </w:tc>
        <w:tc>
          <w:tcPr>
            <w:tcW w:w="786" w:type="pct"/>
            <w:tcBorders>
              <w:bottom w:val="single" w:sz="4" w:space="0" w:color="auto"/>
            </w:tcBorders>
          </w:tcPr>
          <w:p w14:paraId="29523A08" w14:textId="77777777" w:rsidR="002D4305" w:rsidRPr="00DB7368" w:rsidRDefault="002D4305" w:rsidP="002D4305">
            <w:pPr>
              <w:pStyle w:val="TableText0"/>
              <w:rPr>
                <w:lang w:val="en-AU"/>
              </w:rPr>
            </w:pPr>
            <w:r w:rsidRPr="006E661C">
              <w:t>0.20%</w:t>
            </w:r>
          </w:p>
        </w:tc>
        <w:tc>
          <w:tcPr>
            <w:tcW w:w="753" w:type="pct"/>
            <w:tcBorders>
              <w:bottom w:val="single" w:sz="4" w:space="0" w:color="auto"/>
            </w:tcBorders>
          </w:tcPr>
          <w:p w14:paraId="52891C7F" w14:textId="77777777" w:rsidR="002D4305" w:rsidRPr="00DB7368" w:rsidRDefault="002D4305" w:rsidP="002D4305">
            <w:pPr>
              <w:pStyle w:val="TableText0"/>
              <w:rPr>
                <w:lang w:val="en-AU"/>
              </w:rPr>
            </w:pPr>
            <w:r w:rsidRPr="006E661C">
              <w:t>4.40%</w:t>
            </w:r>
          </w:p>
        </w:tc>
        <w:tc>
          <w:tcPr>
            <w:tcW w:w="948" w:type="pct"/>
            <w:tcBorders>
              <w:bottom w:val="single" w:sz="4" w:space="0" w:color="auto"/>
            </w:tcBorders>
            <w:vAlign w:val="bottom"/>
          </w:tcPr>
          <w:p w14:paraId="71171AF0" w14:textId="3FA51645" w:rsidR="002D4305" w:rsidRPr="00DB7368" w:rsidRDefault="002D4305" w:rsidP="002D4305">
            <w:pPr>
              <w:pStyle w:val="TableText0"/>
              <w:rPr>
                <w:lang w:val="en-AU"/>
              </w:rPr>
            </w:pPr>
            <w:r>
              <w:rPr>
                <w:rFonts w:cs="Calibri"/>
                <w:szCs w:val="20"/>
              </w:rPr>
              <w:t>$6,464</w:t>
            </w:r>
          </w:p>
        </w:tc>
        <w:tc>
          <w:tcPr>
            <w:tcW w:w="944" w:type="pct"/>
            <w:tcBorders>
              <w:bottom w:val="single" w:sz="4" w:space="0" w:color="auto"/>
            </w:tcBorders>
            <w:vAlign w:val="bottom"/>
          </w:tcPr>
          <w:p w14:paraId="1E714B1F" w14:textId="299FCE7D" w:rsidR="002D4305" w:rsidRPr="00DB7368" w:rsidRDefault="002D4305" w:rsidP="002D4305">
            <w:pPr>
              <w:pStyle w:val="TableText0"/>
              <w:rPr>
                <w:lang w:val="en-AU"/>
              </w:rPr>
            </w:pPr>
            <w:r>
              <w:rPr>
                <w:rFonts w:cs="Calibri"/>
                <w:szCs w:val="20"/>
              </w:rPr>
              <w:t>$6,474</w:t>
            </w:r>
          </w:p>
        </w:tc>
      </w:tr>
      <w:tr w:rsidR="005222AA" w:rsidRPr="00DB7368" w14:paraId="225D3892" w14:textId="77777777" w:rsidTr="00646B7C">
        <w:tc>
          <w:tcPr>
            <w:tcW w:w="1569" w:type="pct"/>
          </w:tcPr>
          <w:p w14:paraId="062EE470" w14:textId="51E29AB4" w:rsidR="005222AA" w:rsidRPr="00DB7368" w:rsidRDefault="005222AA" w:rsidP="00B11817">
            <w:pPr>
              <w:pStyle w:val="TableText0"/>
              <w:rPr>
                <w:b/>
                <w:bCs/>
                <w:lang w:val="en-AU"/>
              </w:rPr>
            </w:pPr>
            <w:r w:rsidRPr="00DB7368">
              <w:rPr>
                <w:b/>
                <w:bCs/>
                <w:lang w:val="en-AU"/>
              </w:rPr>
              <w:t>Base</w:t>
            </w:r>
            <w:r w:rsidR="00806B8C">
              <w:rPr>
                <w:b/>
                <w:bCs/>
                <w:lang w:val="en-AU"/>
              </w:rPr>
              <w:t xml:space="preserve"> </w:t>
            </w:r>
            <w:r w:rsidRPr="00DB7368">
              <w:rPr>
                <w:b/>
                <w:bCs/>
                <w:lang w:val="en-AU"/>
              </w:rPr>
              <w:t>case</w:t>
            </w:r>
            <w:r w:rsidR="00646B7C">
              <w:rPr>
                <w:b/>
                <w:bCs/>
                <w:lang w:val="en-AU"/>
              </w:rPr>
              <w:t xml:space="preserve"> = </w:t>
            </w:r>
            <w:r w:rsidR="00646B7C" w:rsidRPr="004559DA">
              <w:rPr>
                <w:b/>
                <w:bCs/>
                <w:lang w:val="en-AU"/>
              </w:rPr>
              <w:t>$</w:t>
            </w:r>
            <w:r w:rsidR="002D4305">
              <w:rPr>
                <w:b/>
                <w:bCs/>
                <w:lang w:val="en-AU"/>
              </w:rPr>
              <w:t>6,474</w:t>
            </w:r>
          </w:p>
        </w:tc>
        <w:tc>
          <w:tcPr>
            <w:tcW w:w="786" w:type="pct"/>
            <w:tcBorders>
              <w:right w:val="nil"/>
            </w:tcBorders>
          </w:tcPr>
          <w:p w14:paraId="4FFE42AD" w14:textId="77777777" w:rsidR="005222AA" w:rsidRPr="00DB7368" w:rsidRDefault="005222AA" w:rsidP="00B11817">
            <w:pPr>
              <w:pStyle w:val="TableText0"/>
              <w:rPr>
                <w:b/>
                <w:bCs/>
                <w:lang w:val="en-AU"/>
              </w:rPr>
            </w:pPr>
          </w:p>
        </w:tc>
        <w:tc>
          <w:tcPr>
            <w:tcW w:w="753" w:type="pct"/>
            <w:tcBorders>
              <w:left w:val="nil"/>
              <w:right w:val="nil"/>
            </w:tcBorders>
          </w:tcPr>
          <w:p w14:paraId="6850C435" w14:textId="77777777" w:rsidR="005222AA" w:rsidRPr="00DB7368" w:rsidRDefault="005222AA" w:rsidP="00B11817">
            <w:pPr>
              <w:pStyle w:val="TableText0"/>
              <w:rPr>
                <w:b/>
                <w:bCs/>
                <w:lang w:val="en-AU"/>
              </w:rPr>
            </w:pPr>
          </w:p>
        </w:tc>
        <w:tc>
          <w:tcPr>
            <w:tcW w:w="948" w:type="pct"/>
            <w:tcBorders>
              <w:left w:val="nil"/>
              <w:right w:val="nil"/>
            </w:tcBorders>
          </w:tcPr>
          <w:p w14:paraId="7D840B87" w14:textId="096A7EB8" w:rsidR="005222AA" w:rsidRPr="00DB7368" w:rsidRDefault="005222AA" w:rsidP="00646B7C">
            <w:pPr>
              <w:pStyle w:val="TableText0"/>
              <w:rPr>
                <w:b/>
                <w:bCs/>
                <w:lang w:val="en-AU"/>
              </w:rPr>
            </w:pPr>
          </w:p>
        </w:tc>
        <w:tc>
          <w:tcPr>
            <w:tcW w:w="944" w:type="pct"/>
            <w:tcBorders>
              <w:left w:val="nil"/>
            </w:tcBorders>
          </w:tcPr>
          <w:p w14:paraId="4DBB37EC" w14:textId="116A3C20" w:rsidR="005222AA" w:rsidRPr="00DB7368" w:rsidRDefault="005222AA" w:rsidP="00B11817">
            <w:pPr>
              <w:pStyle w:val="TableText0"/>
              <w:rPr>
                <w:b/>
                <w:bCs/>
                <w:lang w:val="en-AU"/>
              </w:rPr>
            </w:pPr>
          </w:p>
        </w:tc>
      </w:tr>
    </w:tbl>
    <w:p w14:paraId="6D4FF8BA" w14:textId="77777777" w:rsidR="005222AA" w:rsidRPr="004846E9" w:rsidRDefault="005222AA" w:rsidP="005222AA">
      <w:pPr>
        <w:pStyle w:val="Notes-TableFigure"/>
        <w:spacing w:before="0" w:after="0" w:line="259" w:lineRule="auto"/>
        <w:rPr>
          <w:u w:val="single"/>
          <w:lang w:val="en-AU"/>
        </w:rPr>
      </w:pPr>
      <w:r w:rsidRPr="004846E9">
        <w:rPr>
          <w:b/>
          <w:u w:val="single"/>
          <w:lang w:val="en-AU"/>
        </w:rPr>
        <w:t>Abbreviations</w:t>
      </w:r>
    </w:p>
    <w:p w14:paraId="3005E08C" w14:textId="77777777" w:rsidR="005222AA" w:rsidRPr="004846E9" w:rsidRDefault="005222AA" w:rsidP="005222AA">
      <w:pPr>
        <w:pStyle w:val="Notes-TableFigure"/>
        <w:spacing w:before="0" w:after="240" w:line="259" w:lineRule="auto"/>
        <w:rPr>
          <w:lang w:val="en-AU"/>
        </w:rPr>
      </w:pPr>
      <w:r w:rsidRPr="004846E9">
        <w:rPr>
          <w:b/>
          <w:lang w:val="en-AU"/>
        </w:rPr>
        <w:t>CDM</w:t>
      </w:r>
      <w:r w:rsidRPr="004846E9">
        <w:rPr>
          <w:lang w:val="en-AU"/>
        </w:rPr>
        <w:t xml:space="preserve"> = chronic disease management, </w:t>
      </w:r>
      <w:r>
        <w:rPr>
          <w:b/>
          <w:lang w:val="en-AU"/>
        </w:rPr>
        <w:t xml:space="preserve">CT </w:t>
      </w:r>
      <w:r w:rsidRPr="00692A54">
        <w:rPr>
          <w:lang w:val="en-AU"/>
        </w:rPr>
        <w:t xml:space="preserve">= </w:t>
      </w:r>
      <w:r w:rsidRPr="00403323">
        <w:rPr>
          <w:lang w:val="en-AU"/>
        </w:rPr>
        <w:t>computed tomography</w:t>
      </w:r>
      <w:r w:rsidRPr="004846E9">
        <w:rPr>
          <w:lang w:val="en-AU"/>
        </w:rPr>
        <w:t xml:space="preserve">, </w:t>
      </w:r>
      <w:r w:rsidRPr="005C5816">
        <w:rPr>
          <w:b/>
          <w:lang w:val="en-AU"/>
        </w:rPr>
        <w:t>MRI</w:t>
      </w:r>
      <w:r>
        <w:rPr>
          <w:lang w:val="en-AU"/>
        </w:rPr>
        <w:t xml:space="preserve"> = </w:t>
      </w:r>
      <w:r w:rsidRPr="00F20412">
        <w:rPr>
          <w:lang w:val="en-AU"/>
        </w:rPr>
        <w:t>magnetic resonance imaging,</w:t>
      </w:r>
      <w:r>
        <w:rPr>
          <w:lang w:val="en-AU"/>
        </w:rPr>
        <w:t xml:space="preserve"> </w:t>
      </w:r>
      <w:r w:rsidRPr="004846E9">
        <w:rPr>
          <w:b/>
          <w:lang w:val="en-AU"/>
        </w:rPr>
        <w:t>SAD</w:t>
      </w:r>
      <w:r w:rsidRPr="004846E9">
        <w:rPr>
          <w:lang w:val="en-AU"/>
        </w:rPr>
        <w:t xml:space="preserve"> = subacromial decompression</w:t>
      </w:r>
      <w:r>
        <w:rPr>
          <w:lang w:val="en-AU"/>
        </w:rPr>
        <w:t xml:space="preserve">, </w:t>
      </w:r>
      <w:r w:rsidRPr="002107FB">
        <w:rPr>
          <w:b/>
          <w:lang w:val="en-AU"/>
        </w:rPr>
        <w:t>US</w:t>
      </w:r>
      <w:r>
        <w:rPr>
          <w:lang w:val="en-AU"/>
        </w:rPr>
        <w:t xml:space="preserve"> = u</w:t>
      </w:r>
      <w:r w:rsidRPr="00282936">
        <w:rPr>
          <w:lang w:val="en-AU"/>
        </w:rPr>
        <w:t>ltrasound</w:t>
      </w:r>
      <w:r>
        <w:rPr>
          <w:lang w:val="en-AU"/>
        </w:rPr>
        <w:t>.</w:t>
      </w:r>
    </w:p>
    <w:p w14:paraId="23E9EB1A" w14:textId="651DEFD4" w:rsidR="005222AA" w:rsidRPr="00DB7368" w:rsidRDefault="005222AA" w:rsidP="005222AA">
      <w:pPr>
        <w:pStyle w:val="Caption"/>
        <w:rPr>
          <w:lang w:val="en-AU"/>
        </w:rPr>
      </w:pPr>
      <w:bookmarkStart w:id="165" w:name="_Ref114699131"/>
      <w:r w:rsidRPr="00DB7368">
        <w:rPr>
          <w:lang w:val="en-AU"/>
        </w:rPr>
        <w:t xml:space="preserve">Figure </w:t>
      </w:r>
      <w:r w:rsidRPr="00DB7368">
        <w:rPr>
          <w:lang w:val="en-AU"/>
        </w:rPr>
        <w:fldChar w:fldCharType="begin"/>
      </w:r>
      <w:r w:rsidRPr="00DB7368">
        <w:rPr>
          <w:lang w:val="en-AU"/>
        </w:rPr>
        <w:instrText xml:space="preserve"> SEQ Figure \* ARABIC </w:instrText>
      </w:r>
      <w:r w:rsidRPr="00DB7368">
        <w:rPr>
          <w:lang w:val="en-AU"/>
        </w:rPr>
        <w:fldChar w:fldCharType="separate"/>
      </w:r>
      <w:r w:rsidR="00AE6F3A">
        <w:rPr>
          <w:noProof/>
          <w:lang w:val="en-AU"/>
        </w:rPr>
        <w:t>15</w:t>
      </w:r>
      <w:r w:rsidRPr="00DB7368">
        <w:rPr>
          <w:lang w:val="en-AU"/>
        </w:rPr>
        <w:fldChar w:fldCharType="end"/>
      </w:r>
      <w:bookmarkEnd w:id="165"/>
      <w:r w:rsidRPr="00DB7368">
        <w:rPr>
          <w:lang w:val="en-AU"/>
        </w:rPr>
        <w:tab/>
      </w:r>
      <w:r>
        <w:rPr>
          <w:lang w:val="en-AU"/>
        </w:rPr>
        <w:t>Tornado diagram of uncertain variables for surgical pathway</w:t>
      </w:r>
    </w:p>
    <w:p w14:paraId="5FED0D80" w14:textId="37AF297A" w:rsidR="005222AA" w:rsidRPr="00DB7368" w:rsidRDefault="001815AA" w:rsidP="005222AA">
      <w:pPr>
        <w:rPr>
          <w:lang w:val="en-AU"/>
        </w:rPr>
      </w:pPr>
      <w:r>
        <w:rPr>
          <w:noProof/>
        </w:rPr>
        <w:drawing>
          <wp:inline distT="0" distB="0" distL="0" distR="0" wp14:anchorId="55D6F3E7" wp14:editId="03B56356">
            <wp:extent cx="4002221" cy="2387139"/>
            <wp:effectExtent l="0" t="0" r="17780" b="13335"/>
            <wp:docPr id="11" name="Chart 11" descr="Tornado diagram of uncertain variables for surgical pathway">
              <a:extLst xmlns:a="http://schemas.openxmlformats.org/drawingml/2006/main">
                <a:ext uri="{FF2B5EF4-FFF2-40B4-BE49-F238E27FC236}">
                  <a16:creationId xmlns:a16="http://schemas.microsoft.com/office/drawing/2014/main" id="{13E80809-8A4C-6581-CE0F-0CD7D6252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312031" w14:textId="77777777" w:rsidR="003C67FB" w:rsidRPr="004846E9" w:rsidRDefault="003C67FB" w:rsidP="003C67FB">
      <w:pPr>
        <w:pStyle w:val="Notes-TableFigure"/>
        <w:spacing w:before="0" w:after="0" w:line="259" w:lineRule="auto"/>
        <w:rPr>
          <w:u w:val="single"/>
          <w:lang w:val="en-AU"/>
        </w:rPr>
      </w:pPr>
      <w:r w:rsidRPr="004846E9">
        <w:rPr>
          <w:b/>
          <w:u w:val="single"/>
          <w:lang w:val="en-AU"/>
        </w:rPr>
        <w:t>Abbreviations</w:t>
      </w:r>
    </w:p>
    <w:p w14:paraId="7C0EBB8A" w14:textId="4DE4CDC9" w:rsidR="003C67FB" w:rsidRDefault="003C67FB" w:rsidP="00816C29">
      <w:pPr>
        <w:pStyle w:val="Notes-TableFigure"/>
        <w:spacing w:before="0" w:after="240" w:line="259" w:lineRule="auto"/>
        <w:rPr>
          <w:lang w:val="en-AU"/>
        </w:rPr>
      </w:pPr>
      <w:r w:rsidRPr="004846E9">
        <w:rPr>
          <w:b/>
          <w:lang w:val="en-AU"/>
        </w:rPr>
        <w:t>CDM</w:t>
      </w:r>
      <w:r w:rsidRPr="004846E9">
        <w:rPr>
          <w:lang w:val="en-AU"/>
        </w:rPr>
        <w:t xml:space="preserve"> = chronic disease management, </w:t>
      </w:r>
      <w:r>
        <w:rPr>
          <w:b/>
          <w:lang w:val="en-AU"/>
        </w:rPr>
        <w:t xml:space="preserve">CT </w:t>
      </w:r>
      <w:r w:rsidRPr="00692A54">
        <w:rPr>
          <w:lang w:val="en-AU"/>
        </w:rPr>
        <w:t xml:space="preserve">= </w:t>
      </w:r>
      <w:r w:rsidRPr="00403323">
        <w:rPr>
          <w:lang w:val="en-AU"/>
        </w:rPr>
        <w:t>computed tomography</w:t>
      </w:r>
      <w:r w:rsidRPr="004846E9">
        <w:rPr>
          <w:lang w:val="en-AU"/>
        </w:rPr>
        <w:t xml:space="preserve">, </w:t>
      </w:r>
      <w:r w:rsidRPr="005C5816">
        <w:rPr>
          <w:b/>
          <w:lang w:val="en-AU"/>
        </w:rPr>
        <w:t>MRI</w:t>
      </w:r>
      <w:r>
        <w:rPr>
          <w:lang w:val="en-AU"/>
        </w:rPr>
        <w:t xml:space="preserve"> = </w:t>
      </w:r>
      <w:r w:rsidRPr="00F20412">
        <w:rPr>
          <w:lang w:val="en-AU"/>
        </w:rPr>
        <w:t>magnetic resonance imaging,</w:t>
      </w:r>
      <w:r>
        <w:rPr>
          <w:lang w:val="en-AU"/>
        </w:rPr>
        <w:t xml:space="preserve"> </w:t>
      </w:r>
      <w:r w:rsidRPr="002107FB">
        <w:rPr>
          <w:b/>
          <w:lang w:val="en-AU"/>
        </w:rPr>
        <w:t>US</w:t>
      </w:r>
      <w:r>
        <w:rPr>
          <w:lang w:val="en-AU"/>
        </w:rPr>
        <w:t xml:space="preserve"> = u</w:t>
      </w:r>
      <w:r w:rsidRPr="00282936">
        <w:rPr>
          <w:lang w:val="en-AU"/>
        </w:rPr>
        <w:t>ltrasound</w:t>
      </w:r>
      <w:r>
        <w:rPr>
          <w:lang w:val="en-AU"/>
        </w:rPr>
        <w:t>.</w:t>
      </w:r>
    </w:p>
    <w:p w14:paraId="242BC52A" w14:textId="5CF0917B" w:rsidR="005222AA" w:rsidRPr="00DB7368" w:rsidRDefault="005222AA" w:rsidP="005222AA">
      <w:pPr>
        <w:rPr>
          <w:lang w:val="en-AU"/>
        </w:rPr>
      </w:pPr>
      <w:r>
        <w:rPr>
          <w:lang w:val="en-AU"/>
        </w:rPr>
        <w:t xml:space="preserve">The one-way sensitivity analysis identified </w:t>
      </w:r>
      <w:r w:rsidR="00A15411">
        <w:rPr>
          <w:lang w:val="en-AU"/>
        </w:rPr>
        <w:t xml:space="preserve">3 </w:t>
      </w:r>
      <w:r>
        <w:rPr>
          <w:lang w:val="en-AU"/>
        </w:rPr>
        <w:t xml:space="preserve">significant cost drivers. The greatest cost driver for </w:t>
      </w:r>
      <w:r w:rsidR="00B60C4E">
        <w:rPr>
          <w:lang w:val="en-AU"/>
        </w:rPr>
        <w:t xml:space="preserve">the </w:t>
      </w:r>
      <w:r>
        <w:rPr>
          <w:lang w:val="en-AU"/>
        </w:rPr>
        <w:t xml:space="preserve">surgical intervention pathway is the likelihood of receiving physiotherapy </w:t>
      </w:r>
      <w:r w:rsidR="000B5CB6">
        <w:rPr>
          <w:lang w:val="en-AU"/>
        </w:rPr>
        <w:t>through the</w:t>
      </w:r>
      <w:r>
        <w:rPr>
          <w:lang w:val="en-AU"/>
        </w:rPr>
        <w:t xml:space="preserve"> chronic disease management plan. Prior to surgical intervention, patients may still require supervised physiotherapy to manage the condition, and </w:t>
      </w:r>
      <w:r w:rsidR="003C67FB">
        <w:rPr>
          <w:lang w:val="en-AU"/>
        </w:rPr>
        <w:t xml:space="preserve">a </w:t>
      </w:r>
      <w:r>
        <w:rPr>
          <w:lang w:val="en-AU"/>
        </w:rPr>
        <w:t>variation in clinical practice has significant impact on the certainty of the cost estimates. In the extreme cases where patients more commonly receive physiotherapy, it would cost over $6,700 for a patient to receive the complete set of treatment, which is $300 more than the base</w:t>
      </w:r>
      <w:r w:rsidR="005A6920">
        <w:rPr>
          <w:lang w:val="en-AU"/>
        </w:rPr>
        <w:t xml:space="preserve"> </w:t>
      </w:r>
      <w:r>
        <w:rPr>
          <w:lang w:val="en-AU"/>
        </w:rPr>
        <w:t xml:space="preserve">case. </w:t>
      </w:r>
      <w:r w:rsidR="00B1606E">
        <w:rPr>
          <w:lang w:val="en-AU"/>
        </w:rPr>
        <w:t>P</w:t>
      </w:r>
      <w:r>
        <w:rPr>
          <w:lang w:val="en-AU"/>
        </w:rPr>
        <w:t xml:space="preserve">ostoperative rehabilitation costs are also uncertain. Patients </w:t>
      </w:r>
      <w:r w:rsidR="003C67FB">
        <w:rPr>
          <w:lang w:val="en-AU"/>
        </w:rPr>
        <w:t>are likely to require</w:t>
      </w:r>
      <w:r>
        <w:rPr>
          <w:lang w:val="en-AU"/>
        </w:rPr>
        <w:t xml:space="preserve"> rehabilitation services after surgery, depending on the </w:t>
      </w:r>
      <w:r w:rsidR="00B1606E">
        <w:rPr>
          <w:lang w:val="en-AU"/>
        </w:rPr>
        <w:lastRenderedPageBreak/>
        <w:t>preference</w:t>
      </w:r>
      <w:r w:rsidR="002313AC">
        <w:rPr>
          <w:lang w:val="en-AU"/>
        </w:rPr>
        <w:t>s</w:t>
      </w:r>
      <w:r w:rsidR="00B1606E">
        <w:rPr>
          <w:lang w:val="en-AU"/>
        </w:rPr>
        <w:t xml:space="preserve"> </w:t>
      </w:r>
      <w:r>
        <w:rPr>
          <w:lang w:val="en-AU"/>
        </w:rPr>
        <w:t xml:space="preserve">of patients and attending clinicians. Both </w:t>
      </w:r>
      <w:r w:rsidR="002313AC">
        <w:rPr>
          <w:lang w:val="en-AU"/>
        </w:rPr>
        <w:t xml:space="preserve">of </w:t>
      </w:r>
      <w:r>
        <w:rPr>
          <w:lang w:val="en-AU"/>
        </w:rPr>
        <w:t>these cost drivers</w:t>
      </w:r>
      <w:r w:rsidR="002313AC">
        <w:rPr>
          <w:lang w:val="en-AU"/>
        </w:rPr>
        <w:t xml:space="preserve"> </w:t>
      </w:r>
      <w:r>
        <w:rPr>
          <w:lang w:val="en-AU"/>
        </w:rPr>
        <w:t xml:space="preserve">reflect variable clinical practice in the management of this condition. </w:t>
      </w:r>
    </w:p>
    <w:p w14:paraId="3E3791AF" w14:textId="2467F506" w:rsidR="005222AA" w:rsidRDefault="005222AA" w:rsidP="005222AA">
      <w:pPr>
        <w:rPr>
          <w:lang w:val="en-AU"/>
        </w:rPr>
      </w:pPr>
      <w:r>
        <w:rPr>
          <w:lang w:val="en-AU"/>
        </w:rPr>
        <w:t xml:space="preserve">Besides these </w:t>
      </w:r>
      <w:r w:rsidR="002313AC">
        <w:rPr>
          <w:lang w:val="en-AU"/>
        </w:rPr>
        <w:t xml:space="preserve">2 </w:t>
      </w:r>
      <w:r>
        <w:rPr>
          <w:lang w:val="en-AU"/>
        </w:rPr>
        <w:t xml:space="preserve">cost drivers, the use of MRI appears to be another cost driver </w:t>
      </w:r>
      <w:r w:rsidR="00FA1C91">
        <w:rPr>
          <w:lang w:val="en-AU"/>
        </w:rPr>
        <w:t>for</w:t>
      </w:r>
      <w:r>
        <w:rPr>
          <w:lang w:val="en-AU"/>
        </w:rPr>
        <w:t xml:space="preserve"> the estimates. As MRI is </w:t>
      </w:r>
      <w:r w:rsidR="00C36928">
        <w:rPr>
          <w:lang w:val="en-AU"/>
        </w:rPr>
        <w:t xml:space="preserve">commonly </w:t>
      </w:r>
      <w:r>
        <w:rPr>
          <w:lang w:val="en-AU"/>
        </w:rPr>
        <w:t xml:space="preserve">associated with the surgical planning, variable usage of MRI in the surgical arm can affect the overall cost of the surgical arm. </w:t>
      </w:r>
      <w:r w:rsidR="00FA1C91">
        <w:rPr>
          <w:lang w:val="en-AU"/>
        </w:rPr>
        <w:t>O</w:t>
      </w:r>
      <w:r>
        <w:rPr>
          <w:lang w:val="en-AU"/>
        </w:rPr>
        <w:t>mission of MRI could result in the surgical intervention be</w:t>
      </w:r>
      <w:r w:rsidR="00FA1C91">
        <w:rPr>
          <w:lang w:val="en-AU"/>
        </w:rPr>
        <w:t>ing</w:t>
      </w:r>
      <w:r>
        <w:rPr>
          <w:lang w:val="en-AU"/>
        </w:rPr>
        <w:t xml:space="preserve"> almost $200 cheaper than the base</w:t>
      </w:r>
      <w:r w:rsidR="00FA1C91">
        <w:rPr>
          <w:lang w:val="en-AU"/>
        </w:rPr>
        <w:t xml:space="preserve"> </w:t>
      </w:r>
      <w:r>
        <w:rPr>
          <w:lang w:val="en-AU"/>
        </w:rPr>
        <w:t xml:space="preserve">case. </w:t>
      </w:r>
    </w:p>
    <w:p w14:paraId="74DCAD9A" w14:textId="482EFD2D" w:rsidR="005222AA" w:rsidRPr="00DB7368" w:rsidRDefault="005222AA" w:rsidP="005222AA">
      <w:pPr>
        <w:rPr>
          <w:rFonts w:ascii="Franklin Gothic Medium" w:eastAsiaTheme="majorEastAsia" w:hAnsi="Franklin Gothic Medium" w:cstheme="majorBidi"/>
          <w:color w:val="000000" w:themeColor="text1"/>
          <w:sz w:val="24"/>
          <w:lang w:val="en-AU"/>
        </w:rPr>
      </w:pPr>
      <w:r>
        <w:rPr>
          <w:lang w:val="en-AU"/>
        </w:rPr>
        <w:t>Other uncertainties are associated with different diagnostic modalities for diagnosis of the condition</w:t>
      </w:r>
      <w:r w:rsidR="00FA1C91">
        <w:rPr>
          <w:lang w:val="en-AU"/>
        </w:rPr>
        <w:t>; h</w:t>
      </w:r>
      <w:r>
        <w:rPr>
          <w:lang w:val="en-AU"/>
        </w:rPr>
        <w:t xml:space="preserve">owever, </w:t>
      </w:r>
      <w:r w:rsidR="00C36928">
        <w:rPr>
          <w:lang w:val="en-AU"/>
        </w:rPr>
        <w:t>these have</w:t>
      </w:r>
      <w:r>
        <w:rPr>
          <w:lang w:val="en-AU"/>
        </w:rPr>
        <w:t xml:space="preserve"> less impact than the </w:t>
      </w:r>
      <w:r w:rsidR="006F0573">
        <w:rPr>
          <w:lang w:val="en-AU"/>
        </w:rPr>
        <w:t>key drivers</w:t>
      </w:r>
      <w:r>
        <w:rPr>
          <w:lang w:val="en-AU"/>
        </w:rPr>
        <w:t xml:space="preserve"> </w:t>
      </w:r>
      <w:r w:rsidR="00C36928">
        <w:rPr>
          <w:lang w:val="en-AU"/>
        </w:rPr>
        <w:t>described</w:t>
      </w:r>
      <w:r>
        <w:rPr>
          <w:lang w:val="en-AU"/>
        </w:rPr>
        <w:t xml:space="preserve"> above. </w:t>
      </w:r>
    </w:p>
    <w:p w14:paraId="50FCF4A4" w14:textId="1CDCD9F1" w:rsidR="005222AA" w:rsidRPr="00DB7368" w:rsidRDefault="005222AA" w:rsidP="005222AA">
      <w:pPr>
        <w:pStyle w:val="Heading4"/>
        <w:rPr>
          <w:lang w:val="en-AU"/>
        </w:rPr>
      </w:pPr>
      <w:r w:rsidRPr="00DB7368">
        <w:rPr>
          <w:lang w:val="en-AU"/>
        </w:rPr>
        <w:t xml:space="preserve">Uncertainty impact </w:t>
      </w:r>
      <w:r w:rsidR="00AB7176">
        <w:rPr>
          <w:lang w:val="en-AU"/>
        </w:rPr>
        <w:t>of treatment</w:t>
      </w:r>
      <w:r w:rsidRPr="00DB7368">
        <w:rPr>
          <w:lang w:val="en-AU"/>
        </w:rPr>
        <w:t xml:space="preserve"> with conservative therapy only</w:t>
      </w:r>
    </w:p>
    <w:p w14:paraId="13420F9F" w14:textId="41DB15A3" w:rsidR="005222AA" w:rsidRPr="00DB7368" w:rsidRDefault="005222AA" w:rsidP="005222AA">
      <w:pPr>
        <w:rPr>
          <w:lang w:val="en-AU"/>
        </w:rPr>
      </w:pPr>
      <w:r>
        <w:rPr>
          <w:lang w:val="en-AU"/>
        </w:rPr>
        <w:t xml:space="preserve">Similar to the surgical intervention pathway, </w:t>
      </w:r>
      <w:r w:rsidR="006F0573">
        <w:rPr>
          <w:lang w:val="en-AU"/>
        </w:rPr>
        <w:t xml:space="preserve">six </w:t>
      </w:r>
      <w:r>
        <w:rPr>
          <w:lang w:val="en-AU"/>
        </w:rPr>
        <w:t xml:space="preserve">variables </w:t>
      </w:r>
      <w:r w:rsidR="00983006">
        <w:rPr>
          <w:lang w:val="en-AU"/>
        </w:rPr>
        <w:t>were</w:t>
      </w:r>
      <w:r>
        <w:rPr>
          <w:lang w:val="en-AU"/>
        </w:rPr>
        <w:t xml:space="preserve"> identified as </w:t>
      </w:r>
      <w:r w:rsidR="00D474C2">
        <w:rPr>
          <w:lang w:val="en-AU"/>
        </w:rPr>
        <w:t xml:space="preserve">a </w:t>
      </w:r>
      <w:r>
        <w:rPr>
          <w:lang w:val="en-AU"/>
        </w:rPr>
        <w:t xml:space="preserve">source of uncertainty in the cost estimate of </w:t>
      </w:r>
      <w:r w:rsidR="00942806">
        <w:rPr>
          <w:lang w:val="en-AU"/>
        </w:rPr>
        <w:t>non-</w:t>
      </w:r>
      <w:r>
        <w:rPr>
          <w:lang w:val="en-AU"/>
        </w:rPr>
        <w:t>surgical interventions. In the one-way sensitivity analysis, the uncertainty ranges (</w:t>
      </w:r>
      <w:r>
        <w:rPr>
          <w:lang w:val="en-AU"/>
        </w:rPr>
        <w:fldChar w:fldCharType="begin"/>
      </w:r>
      <w:r>
        <w:rPr>
          <w:lang w:val="en-AU"/>
        </w:rPr>
        <w:instrText xml:space="preserve"> REF _Ref114700088 \h </w:instrText>
      </w:r>
      <w:r>
        <w:rPr>
          <w:lang w:val="en-AU"/>
        </w:rPr>
      </w:r>
      <w:r>
        <w:rPr>
          <w:lang w:val="en-AU"/>
        </w:rPr>
        <w:fldChar w:fldCharType="separate"/>
      </w:r>
      <w:r w:rsidR="00AE6F3A" w:rsidRPr="00DB7368">
        <w:rPr>
          <w:lang w:val="en-AU"/>
        </w:rPr>
        <w:t xml:space="preserve">Table </w:t>
      </w:r>
      <w:r w:rsidR="00AE6F3A">
        <w:rPr>
          <w:noProof/>
          <w:lang w:val="en-AU"/>
        </w:rPr>
        <w:t>22</w:t>
      </w:r>
      <w:r>
        <w:rPr>
          <w:lang w:val="en-AU"/>
        </w:rPr>
        <w:fldChar w:fldCharType="end"/>
      </w:r>
      <w:r>
        <w:rPr>
          <w:lang w:val="en-AU"/>
        </w:rPr>
        <w:t xml:space="preserve">) </w:t>
      </w:r>
      <w:r w:rsidR="00E84926">
        <w:rPr>
          <w:lang w:val="en-AU"/>
        </w:rPr>
        <w:t>we</w:t>
      </w:r>
      <w:r>
        <w:rPr>
          <w:lang w:val="en-AU"/>
        </w:rPr>
        <w:t>re used to calculate the cost drivers</w:t>
      </w:r>
      <w:r w:rsidR="00E84926">
        <w:rPr>
          <w:lang w:val="en-AU"/>
        </w:rPr>
        <w:t>. T</w:t>
      </w:r>
      <w:r>
        <w:rPr>
          <w:lang w:val="en-AU"/>
        </w:rPr>
        <w:t xml:space="preserve">he associated tornado diagram (see </w:t>
      </w:r>
      <w:r>
        <w:rPr>
          <w:lang w:val="en-AU"/>
        </w:rPr>
        <w:fldChar w:fldCharType="begin"/>
      </w:r>
      <w:r>
        <w:rPr>
          <w:lang w:val="en-AU"/>
        </w:rPr>
        <w:instrText xml:space="preserve"> REF _Ref114700072 \h </w:instrText>
      </w:r>
      <w:r>
        <w:rPr>
          <w:lang w:val="en-AU"/>
        </w:rPr>
      </w:r>
      <w:r>
        <w:rPr>
          <w:lang w:val="en-AU"/>
        </w:rPr>
        <w:fldChar w:fldCharType="separate"/>
      </w:r>
      <w:r w:rsidR="00AE6F3A" w:rsidRPr="00DB7368">
        <w:rPr>
          <w:lang w:val="en-AU"/>
        </w:rPr>
        <w:t xml:space="preserve">Figure </w:t>
      </w:r>
      <w:r w:rsidR="00AE6F3A">
        <w:rPr>
          <w:noProof/>
          <w:lang w:val="en-AU"/>
        </w:rPr>
        <w:t>16</w:t>
      </w:r>
      <w:r>
        <w:rPr>
          <w:lang w:val="en-AU"/>
        </w:rPr>
        <w:fldChar w:fldCharType="end"/>
      </w:r>
      <w:r>
        <w:rPr>
          <w:lang w:val="en-AU"/>
        </w:rPr>
        <w:t xml:space="preserve">) </w:t>
      </w:r>
      <w:r w:rsidR="00983006">
        <w:rPr>
          <w:lang w:val="en-AU"/>
        </w:rPr>
        <w:t>was</w:t>
      </w:r>
      <w:r>
        <w:rPr>
          <w:lang w:val="en-AU"/>
        </w:rPr>
        <w:t xml:space="preserve"> generated to visualise the impact. The base-case value is flagged in both the table and the figure for reference. </w:t>
      </w:r>
    </w:p>
    <w:p w14:paraId="685E0AA5" w14:textId="74F89761" w:rsidR="005222AA" w:rsidRPr="00DB7368" w:rsidRDefault="005222AA" w:rsidP="005222AA">
      <w:pPr>
        <w:pStyle w:val="Caption"/>
        <w:rPr>
          <w:lang w:val="en-AU"/>
        </w:rPr>
      </w:pPr>
      <w:bookmarkStart w:id="166" w:name="_Ref114700088"/>
      <w:r w:rsidRPr="00DB7368">
        <w:rPr>
          <w:lang w:val="en-AU"/>
        </w:rPr>
        <w:t xml:space="preserve">Table </w:t>
      </w:r>
      <w:r w:rsidRPr="00DB7368">
        <w:rPr>
          <w:lang w:val="en-AU"/>
        </w:rPr>
        <w:fldChar w:fldCharType="begin"/>
      </w:r>
      <w:r w:rsidRPr="00DB7368">
        <w:rPr>
          <w:lang w:val="en-AU"/>
        </w:rPr>
        <w:instrText xml:space="preserve"> SEQ Table \* ARABIC </w:instrText>
      </w:r>
      <w:r w:rsidRPr="00DB7368">
        <w:rPr>
          <w:lang w:val="en-AU"/>
        </w:rPr>
        <w:fldChar w:fldCharType="separate"/>
      </w:r>
      <w:r w:rsidR="00AE6F3A">
        <w:rPr>
          <w:noProof/>
          <w:lang w:val="en-AU"/>
        </w:rPr>
        <w:t>22</w:t>
      </w:r>
      <w:r w:rsidRPr="00DB7368">
        <w:rPr>
          <w:lang w:val="en-AU"/>
        </w:rPr>
        <w:fldChar w:fldCharType="end"/>
      </w:r>
      <w:bookmarkEnd w:id="166"/>
      <w:r w:rsidRPr="00DB7368">
        <w:rPr>
          <w:lang w:val="en-AU"/>
        </w:rPr>
        <w:tab/>
      </w:r>
      <w:r>
        <w:rPr>
          <w:lang w:val="en-AU"/>
        </w:rPr>
        <w:t>Uncertainty ranges and cost impact</w:t>
      </w:r>
      <w:r w:rsidR="00E84926">
        <w:rPr>
          <w:lang w:val="en-AU"/>
        </w:rPr>
        <w:t>s</w:t>
      </w:r>
      <w:r>
        <w:rPr>
          <w:lang w:val="en-AU"/>
        </w:rPr>
        <w:t xml:space="preserve"> of the non-surgical pathway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77"/>
        <w:gridCol w:w="1498"/>
        <w:gridCol w:w="1709"/>
        <w:gridCol w:w="1702"/>
      </w:tblGrid>
      <w:tr w:rsidR="005222AA" w:rsidRPr="00DB7368" w14:paraId="20C36A1B" w14:textId="77777777" w:rsidTr="00B11817">
        <w:trPr>
          <w:tblHeader/>
        </w:trPr>
        <w:tc>
          <w:tcPr>
            <w:tcW w:w="1569" w:type="pct"/>
            <w:shd w:val="clear" w:color="auto" w:fill="auto"/>
          </w:tcPr>
          <w:p w14:paraId="7ACB4B82" w14:textId="77777777" w:rsidR="005222AA" w:rsidRPr="00DB7368" w:rsidRDefault="005222AA" w:rsidP="00B11817">
            <w:pPr>
              <w:pStyle w:val="TableHeading"/>
              <w:rPr>
                <w:lang w:val="en-AU"/>
              </w:rPr>
            </w:pPr>
            <w:r w:rsidRPr="00DB7368">
              <w:rPr>
                <w:lang w:val="en-AU"/>
              </w:rPr>
              <w:t>Uncertain variables</w:t>
            </w:r>
          </w:p>
        </w:tc>
        <w:tc>
          <w:tcPr>
            <w:tcW w:w="708" w:type="pct"/>
          </w:tcPr>
          <w:p w14:paraId="641CA5D2" w14:textId="77777777" w:rsidR="005222AA" w:rsidRPr="00DB7368" w:rsidRDefault="005222AA" w:rsidP="00B11817">
            <w:pPr>
              <w:pStyle w:val="TableHeading"/>
              <w:rPr>
                <w:lang w:val="en-AU"/>
              </w:rPr>
            </w:pPr>
            <w:r w:rsidRPr="00DB7368">
              <w:rPr>
                <w:lang w:val="en-AU"/>
              </w:rPr>
              <w:t>Low range</w:t>
            </w:r>
          </w:p>
        </w:tc>
        <w:tc>
          <w:tcPr>
            <w:tcW w:w="831" w:type="pct"/>
          </w:tcPr>
          <w:p w14:paraId="3A126333" w14:textId="77777777" w:rsidR="005222AA" w:rsidRPr="00DB7368" w:rsidRDefault="005222AA" w:rsidP="00B11817">
            <w:pPr>
              <w:pStyle w:val="TableHeading"/>
              <w:rPr>
                <w:lang w:val="en-AU"/>
              </w:rPr>
            </w:pPr>
            <w:r w:rsidRPr="00DB7368">
              <w:rPr>
                <w:lang w:val="en-AU"/>
              </w:rPr>
              <w:t>High range</w:t>
            </w:r>
          </w:p>
        </w:tc>
        <w:tc>
          <w:tcPr>
            <w:tcW w:w="948" w:type="pct"/>
          </w:tcPr>
          <w:p w14:paraId="6E74634E" w14:textId="537A612D" w:rsidR="005222AA" w:rsidRPr="00DB7368" w:rsidRDefault="005222AA" w:rsidP="00B11817">
            <w:pPr>
              <w:pStyle w:val="TableHeading"/>
              <w:rPr>
                <w:lang w:val="en-AU"/>
              </w:rPr>
            </w:pPr>
            <w:r w:rsidRPr="00DB7368">
              <w:rPr>
                <w:lang w:val="en-AU"/>
              </w:rPr>
              <w:t>Cost of SAD by low range</w:t>
            </w:r>
          </w:p>
        </w:tc>
        <w:tc>
          <w:tcPr>
            <w:tcW w:w="944" w:type="pct"/>
          </w:tcPr>
          <w:p w14:paraId="0212A7FE" w14:textId="18EED869" w:rsidR="005222AA" w:rsidRPr="00DB7368" w:rsidRDefault="005222AA" w:rsidP="00B11817">
            <w:pPr>
              <w:pStyle w:val="TableHeading"/>
              <w:rPr>
                <w:lang w:val="en-AU"/>
              </w:rPr>
            </w:pPr>
            <w:r w:rsidRPr="00DB7368">
              <w:rPr>
                <w:lang w:val="en-AU"/>
              </w:rPr>
              <w:t>Cost of SAD by high range</w:t>
            </w:r>
          </w:p>
        </w:tc>
      </w:tr>
      <w:tr w:rsidR="00061B18" w:rsidRPr="00DB7368" w14:paraId="568095B3" w14:textId="77777777" w:rsidTr="00F87E5F">
        <w:trPr>
          <w:tblHeader/>
        </w:trPr>
        <w:tc>
          <w:tcPr>
            <w:tcW w:w="1569" w:type="pct"/>
            <w:vAlign w:val="bottom"/>
          </w:tcPr>
          <w:p w14:paraId="03CA5572" w14:textId="3C98B6A1" w:rsidR="00061B18" w:rsidRPr="00DB7368" w:rsidRDefault="00061B18" w:rsidP="00061B18">
            <w:pPr>
              <w:pStyle w:val="TableText0"/>
              <w:rPr>
                <w:lang w:val="en-AU"/>
              </w:rPr>
            </w:pPr>
            <w:r>
              <w:rPr>
                <w:rFonts w:cs="Calibri"/>
                <w:color w:val="000000"/>
                <w:szCs w:val="20"/>
                <w:lang w:val="en-AU"/>
              </w:rPr>
              <w:t>Specialist</w:t>
            </w:r>
            <w:r w:rsidRPr="00DB7368">
              <w:rPr>
                <w:rFonts w:cs="Calibri"/>
                <w:color w:val="000000"/>
                <w:szCs w:val="20"/>
                <w:lang w:val="en-AU"/>
              </w:rPr>
              <w:t xml:space="preserve"> physiotherapy session</w:t>
            </w:r>
          </w:p>
        </w:tc>
        <w:tc>
          <w:tcPr>
            <w:tcW w:w="708" w:type="pct"/>
          </w:tcPr>
          <w:p w14:paraId="043CB369" w14:textId="77777777" w:rsidR="00061B18" w:rsidRPr="00DB7368" w:rsidRDefault="00061B18" w:rsidP="00061B18">
            <w:pPr>
              <w:pStyle w:val="TableText0"/>
              <w:rPr>
                <w:lang w:val="en-AU"/>
              </w:rPr>
            </w:pPr>
            <w:r w:rsidRPr="00CF48B5">
              <w:t>2</w:t>
            </w:r>
          </w:p>
        </w:tc>
        <w:tc>
          <w:tcPr>
            <w:tcW w:w="831" w:type="pct"/>
          </w:tcPr>
          <w:p w14:paraId="27BB7114" w14:textId="77777777" w:rsidR="00061B18" w:rsidRPr="00DB7368" w:rsidRDefault="00061B18" w:rsidP="00061B18">
            <w:pPr>
              <w:pStyle w:val="TableText0"/>
              <w:rPr>
                <w:lang w:val="en-AU"/>
              </w:rPr>
            </w:pPr>
            <w:r w:rsidRPr="00CF48B5">
              <w:t>12</w:t>
            </w:r>
          </w:p>
        </w:tc>
        <w:tc>
          <w:tcPr>
            <w:tcW w:w="948" w:type="pct"/>
            <w:vAlign w:val="bottom"/>
          </w:tcPr>
          <w:p w14:paraId="5CEDCD01" w14:textId="07898778" w:rsidR="00061B18" w:rsidRPr="00DB7368" w:rsidRDefault="00061B18" w:rsidP="00061B18">
            <w:pPr>
              <w:pStyle w:val="TableText0"/>
              <w:rPr>
                <w:lang w:val="en-AU"/>
              </w:rPr>
            </w:pPr>
            <w:r>
              <w:rPr>
                <w:rFonts w:cs="Calibri"/>
                <w:szCs w:val="20"/>
              </w:rPr>
              <w:t>$827</w:t>
            </w:r>
          </w:p>
        </w:tc>
        <w:tc>
          <w:tcPr>
            <w:tcW w:w="944" w:type="pct"/>
            <w:vAlign w:val="bottom"/>
          </w:tcPr>
          <w:p w14:paraId="29DE76CE" w14:textId="01AF988D" w:rsidR="00061B18" w:rsidRPr="00DB7368" w:rsidRDefault="00061B18" w:rsidP="00061B18">
            <w:pPr>
              <w:pStyle w:val="TableText0"/>
              <w:rPr>
                <w:lang w:val="en-AU"/>
              </w:rPr>
            </w:pPr>
            <w:r>
              <w:rPr>
                <w:rFonts w:cs="Calibri"/>
                <w:szCs w:val="20"/>
              </w:rPr>
              <w:t>$1,857</w:t>
            </w:r>
          </w:p>
        </w:tc>
      </w:tr>
      <w:tr w:rsidR="00061B18" w:rsidRPr="00DB7368" w14:paraId="7CA18D21" w14:textId="77777777" w:rsidTr="00F87E5F">
        <w:trPr>
          <w:tblHeader/>
        </w:trPr>
        <w:tc>
          <w:tcPr>
            <w:tcW w:w="1569" w:type="pct"/>
            <w:vAlign w:val="bottom"/>
          </w:tcPr>
          <w:p w14:paraId="1DFBDE34" w14:textId="1DF0FE8D" w:rsidR="00061B18" w:rsidRPr="00DB7368" w:rsidRDefault="00061B18" w:rsidP="00061B18">
            <w:pPr>
              <w:pStyle w:val="TableText0"/>
              <w:rPr>
                <w:lang w:val="en-AU"/>
              </w:rPr>
            </w:pPr>
            <w:r w:rsidRPr="00DB7368">
              <w:rPr>
                <w:rFonts w:cs="Calibri"/>
                <w:color w:val="000000"/>
                <w:szCs w:val="20"/>
                <w:lang w:val="en-AU"/>
              </w:rPr>
              <w:t xml:space="preserve">Probability of CDM &amp; </w:t>
            </w:r>
            <w:r>
              <w:rPr>
                <w:rFonts w:cs="Calibri"/>
                <w:color w:val="000000"/>
                <w:szCs w:val="20"/>
                <w:lang w:val="en-AU"/>
              </w:rPr>
              <w:t>p</w:t>
            </w:r>
            <w:r w:rsidRPr="00DB7368">
              <w:rPr>
                <w:rFonts w:cs="Calibri"/>
                <w:color w:val="000000"/>
                <w:szCs w:val="20"/>
                <w:lang w:val="en-AU"/>
              </w:rPr>
              <w:t>hysiotherapy</w:t>
            </w:r>
          </w:p>
        </w:tc>
        <w:tc>
          <w:tcPr>
            <w:tcW w:w="708" w:type="pct"/>
          </w:tcPr>
          <w:p w14:paraId="62883320" w14:textId="77777777" w:rsidR="00061B18" w:rsidRPr="00DB7368" w:rsidRDefault="00061B18" w:rsidP="00061B18">
            <w:pPr>
              <w:pStyle w:val="TableText0"/>
              <w:rPr>
                <w:lang w:val="en-AU"/>
              </w:rPr>
            </w:pPr>
            <w:r w:rsidRPr="0064110C">
              <w:t>12.6%</w:t>
            </w:r>
          </w:p>
        </w:tc>
        <w:tc>
          <w:tcPr>
            <w:tcW w:w="831" w:type="pct"/>
          </w:tcPr>
          <w:p w14:paraId="1E1E4258" w14:textId="77777777" w:rsidR="00061B18" w:rsidRPr="00DB7368" w:rsidRDefault="00061B18" w:rsidP="00061B18">
            <w:pPr>
              <w:pStyle w:val="TableText0"/>
              <w:rPr>
                <w:lang w:val="en-AU"/>
              </w:rPr>
            </w:pPr>
            <w:r w:rsidRPr="0064110C">
              <w:t>80.5%</w:t>
            </w:r>
          </w:p>
        </w:tc>
        <w:tc>
          <w:tcPr>
            <w:tcW w:w="948" w:type="pct"/>
            <w:vAlign w:val="bottom"/>
          </w:tcPr>
          <w:p w14:paraId="09E3FD25" w14:textId="70C84E63" w:rsidR="00061B18" w:rsidRPr="00DB7368" w:rsidRDefault="00061B18" w:rsidP="00061B18">
            <w:pPr>
              <w:pStyle w:val="TableText0"/>
              <w:rPr>
                <w:lang w:val="en-AU"/>
              </w:rPr>
            </w:pPr>
            <w:r>
              <w:rPr>
                <w:rFonts w:cs="Calibri"/>
                <w:szCs w:val="20"/>
              </w:rPr>
              <w:t>$1,194</w:t>
            </w:r>
          </w:p>
        </w:tc>
        <w:tc>
          <w:tcPr>
            <w:tcW w:w="944" w:type="pct"/>
            <w:vAlign w:val="bottom"/>
          </w:tcPr>
          <w:p w14:paraId="0A731962" w14:textId="0EBA8292" w:rsidR="00061B18" w:rsidRPr="00DB7368" w:rsidRDefault="00061B18" w:rsidP="00061B18">
            <w:pPr>
              <w:pStyle w:val="TableText0"/>
              <w:rPr>
                <w:lang w:val="en-AU"/>
              </w:rPr>
            </w:pPr>
            <w:r>
              <w:rPr>
                <w:rFonts w:cs="Calibri"/>
                <w:szCs w:val="20"/>
              </w:rPr>
              <w:t>$1,603</w:t>
            </w:r>
          </w:p>
        </w:tc>
      </w:tr>
      <w:tr w:rsidR="00061B18" w:rsidRPr="00DB7368" w14:paraId="588378B2" w14:textId="77777777" w:rsidTr="00F87E5F">
        <w:tc>
          <w:tcPr>
            <w:tcW w:w="1569" w:type="pct"/>
            <w:vAlign w:val="bottom"/>
          </w:tcPr>
          <w:p w14:paraId="5CB02498" w14:textId="77777777" w:rsidR="00061B18" w:rsidRPr="00DB7368" w:rsidRDefault="00061B18" w:rsidP="00061B18">
            <w:pPr>
              <w:pStyle w:val="TableText0"/>
              <w:rPr>
                <w:lang w:val="en-AU"/>
              </w:rPr>
            </w:pPr>
            <w:r w:rsidRPr="00DB7368">
              <w:rPr>
                <w:rFonts w:cs="Calibri"/>
                <w:color w:val="000000"/>
                <w:szCs w:val="20"/>
                <w:lang w:val="en-AU"/>
              </w:rPr>
              <w:t>Probability of MRI</w:t>
            </w:r>
          </w:p>
        </w:tc>
        <w:tc>
          <w:tcPr>
            <w:tcW w:w="708" w:type="pct"/>
          </w:tcPr>
          <w:p w14:paraId="6C78D3ED" w14:textId="77777777" w:rsidR="00061B18" w:rsidRPr="00DB7368" w:rsidRDefault="00061B18" w:rsidP="00061B18">
            <w:pPr>
              <w:pStyle w:val="TableText0"/>
              <w:rPr>
                <w:lang w:val="en-AU"/>
              </w:rPr>
            </w:pPr>
            <w:r w:rsidRPr="0082097B">
              <w:t>0.50%</w:t>
            </w:r>
          </w:p>
        </w:tc>
        <w:tc>
          <w:tcPr>
            <w:tcW w:w="831" w:type="pct"/>
          </w:tcPr>
          <w:p w14:paraId="72671CD6" w14:textId="77777777" w:rsidR="00061B18" w:rsidRPr="00DB7368" w:rsidRDefault="00061B18" w:rsidP="00061B18">
            <w:pPr>
              <w:pStyle w:val="TableText0"/>
              <w:rPr>
                <w:lang w:val="en-AU"/>
              </w:rPr>
            </w:pPr>
            <w:r w:rsidRPr="0082097B">
              <w:t>72.00%</w:t>
            </w:r>
          </w:p>
        </w:tc>
        <w:tc>
          <w:tcPr>
            <w:tcW w:w="948" w:type="pct"/>
            <w:vAlign w:val="bottom"/>
          </w:tcPr>
          <w:p w14:paraId="78CA33C0" w14:textId="500118CC" w:rsidR="00061B18" w:rsidRPr="00DB7368" w:rsidRDefault="00061B18" w:rsidP="00061B18">
            <w:pPr>
              <w:pStyle w:val="TableText0"/>
              <w:rPr>
                <w:lang w:val="en-AU"/>
              </w:rPr>
            </w:pPr>
            <w:r>
              <w:rPr>
                <w:rFonts w:cs="Calibri"/>
                <w:szCs w:val="20"/>
              </w:rPr>
              <w:t>$1,047</w:t>
            </w:r>
          </w:p>
        </w:tc>
        <w:tc>
          <w:tcPr>
            <w:tcW w:w="944" w:type="pct"/>
            <w:vAlign w:val="bottom"/>
          </w:tcPr>
          <w:p w14:paraId="00305041" w14:textId="0072C723" w:rsidR="00061B18" w:rsidRPr="00DB7368" w:rsidRDefault="00061B18" w:rsidP="00061B18">
            <w:pPr>
              <w:pStyle w:val="TableText0"/>
              <w:rPr>
                <w:lang w:val="en-AU"/>
              </w:rPr>
            </w:pPr>
            <w:r>
              <w:rPr>
                <w:rFonts w:cs="Calibri"/>
                <w:szCs w:val="20"/>
              </w:rPr>
              <w:t>$1,340</w:t>
            </w:r>
          </w:p>
        </w:tc>
      </w:tr>
      <w:tr w:rsidR="00061B18" w:rsidRPr="00DB7368" w14:paraId="2E0DC931" w14:textId="77777777" w:rsidTr="00F87E5F">
        <w:tc>
          <w:tcPr>
            <w:tcW w:w="1569" w:type="pct"/>
            <w:vAlign w:val="bottom"/>
          </w:tcPr>
          <w:p w14:paraId="46BA2F83" w14:textId="77777777" w:rsidR="00061B18" w:rsidRPr="00DB7368" w:rsidRDefault="00061B18" w:rsidP="00061B18">
            <w:pPr>
              <w:pStyle w:val="TableText0"/>
              <w:rPr>
                <w:lang w:val="en-AU"/>
              </w:rPr>
            </w:pPr>
            <w:r w:rsidRPr="00DB7368">
              <w:rPr>
                <w:rFonts w:cs="Calibri"/>
                <w:color w:val="000000"/>
                <w:szCs w:val="20"/>
                <w:lang w:val="en-AU"/>
              </w:rPr>
              <w:t>Probability of US</w:t>
            </w:r>
          </w:p>
        </w:tc>
        <w:tc>
          <w:tcPr>
            <w:tcW w:w="708" w:type="pct"/>
          </w:tcPr>
          <w:p w14:paraId="6FBD9D90" w14:textId="77777777" w:rsidR="00061B18" w:rsidRPr="00DB7368" w:rsidRDefault="00061B18" w:rsidP="00061B18">
            <w:pPr>
              <w:pStyle w:val="TableText0"/>
              <w:rPr>
                <w:lang w:val="en-AU"/>
              </w:rPr>
            </w:pPr>
            <w:r w:rsidRPr="001D005C">
              <w:t>53.00%</w:t>
            </w:r>
          </w:p>
        </w:tc>
        <w:tc>
          <w:tcPr>
            <w:tcW w:w="831" w:type="pct"/>
          </w:tcPr>
          <w:p w14:paraId="58528982" w14:textId="77777777" w:rsidR="00061B18" w:rsidRPr="00DB7368" w:rsidRDefault="00061B18" w:rsidP="00061B18">
            <w:pPr>
              <w:pStyle w:val="TableText0"/>
              <w:rPr>
                <w:lang w:val="en-AU"/>
              </w:rPr>
            </w:pPr>
            <w:r w:rsidRPr="001D005C">
              <w:t>74.00%</w:t>
            </w:r>
          </w:p>
        </w:tc>
        <w:tc>
          <w:tcPr>
            <w:tcW w:w="948" w:type="pct"/>
            <w:vAlign w:val="bottom"/>
          </w:tcPr>
          <w:p w14:paraId="71722527" w14:textId="2548F1B4" w:rsidR="00061B18" w:rsidRPr="00DB7368" w:rsidRDefault="00061B18" w:rsidP="00061B18">
            <w:pPr>
              <w:pStyle w:val="TableText0"/>
              <w:rPr>
                <w:lang w:val="en-AU"/>
              </w:rPr>
            </w:pPr>
            <w:r>
              <w:rPr>
                <w:rFonts w:cs="Calibri"/>
                <w:szCs w:val="20"/>
              </w:rPr>
              <w:t>$1,247</w:t>
            </w:r>
          </w:p>
        </w:tc>
        <w:tc>
          <w:tcPr>
            <w:tcW w:w="944" w:type="pct"/>
            <w:vAlign w:val="bottom"/>
          </w:tcPr>
          <w:p w14:paraId="43083CB5" w14:textId="0265F5AD" w:rsidR="00061B18" w:rsidRPr="00DB7368" w:rsidRDefault="00061B18" w:rsidP="00061B18">
            <w:pPr>
              <w:pStyle w:val="TableText0"/>
              <w:rPr>
                <w:lang w:val="en-AU"/>
              </w:rPr>
            </w:pPr>
            <w:r>
              <w:rPr>
                <w:rFonts w:cs="Calibri"/>
                <w:szCs w:val="20"/>
              </w:rPr>
              <w:t>$1,270</w:t>
            </w:r>
          </w:p>
        </w:tc>
      </w:tr>
      <w:tr w:rsidR="00061B18" w:rsidRPr="00DB7368" w14:paraId="3792DB81" w14:textId="77777777" w:rsidTr="00F87E5F">
        <w:tc>
          <w:tcPr>
            <w:tcW w:w="1569" w:type="pct"/>
            <w:vAlign w:val="bottom"/>
          </w:tcPr>
          <w:p w14:paraId="61EC23AE" w14:textId="77777777" w:rsidR="00061B18" w:rsidRPr="00DB7368" w:rsidRDefault="00061B18" w:rsidP="00061B18">
            <w:pPr>
              <w:pStyle w:val="TableText0"/>
              <w:rPr>
                <w:lang w:val="en-AU"/>
              </w:rPr>
            </w:pPr>
            <w:r w:rsidRPr="00DB7368">
              <w:rPr>
                <w:rFonts w:cs="Calibri"/>
                <w:color w:val="000000"/>
                <w:szCs w:val="20"/>
                <w:lang w:val="en-AU"/>
              </w:rPr>
              <w:t>Probability of X-ray</w:t>
            </w:r>
          </w:p>
        </w:tc>
        <w:tc>
          <w:tcPr>
            <w:tcW w:w="708" w:type="pct"/>
          </w:tcPr>
          <w:p w14:paraId="3B21C3F8" w14:textId="77777777" w:rsidR="00061B18" w:rsidRPr="00DB7368" w:rsidRDefault="00061B18" w:rsidP="00061B18">
            <w:pPr>
              <w:pStyle w:val="TableText0"/>
              <w:rPr>
                <w:lang w:val="en-AU"/>
              </w:rPr>
            </w:pPr>
            <w:r w:rsidRPr="00005BF5">
              <w:t>19.00%</w:t>
            </w:r>
          </w:p>
        </w:tc>
        <w:tc>
          <w:tcPr>
            <w:tcW w:w="831" w:type="pct"/>
          </w:tcPr>
          <w:p w14:paraId="1967E14E" w14:textId="77777777" w:rsidR="00061B18" w:rsidRPr="00DB7368" w:rsidRDefault="00061B18" w:rsidP="00061B18">
            <w:pPr>
              <w:pStyle w:val="TableText0"/>
              <w:rPr>
                <w:lang w:val="en-AU"/>
              </w:rPr>
            </w:pPr>
            <w:r w:rsidRPr="00005BF5">
              <w:t>46.80%</w:t>
            </w:r>
          </w:p>
        </w:tc>
        <w:tc>
          <w:tcPr>
            <w:tcW w:w="948" w:type="pct"/>
            <w:vAlign w:val="bottom"/>
          </w:tcPr>
          <w:p w14:paraId="413B2981" w14:textId="57AD22C0" w:rsidR="00061B18" w:rsidRPr="00DB7368" w:rsidRDefault="00061B18" w:rsidP="00061B18">
            <w:pPr>
              <w:pStyle w:val="TableText0"/>
              <w:rPr>
                <w:lang w:val="en-AU"/>
              </w:rPr>
            </w:pPr>
            <w:r>
              <w:rPr>
                <w:rFonts w:cs="Calibri"/>
                <w:szCs w:val="20"/>
              </w:rPr>
              <w:t>$1,221</w:t>
            </w:r>
          </w:p>
        </w:tc>
        <w:tc>
          <w:tcPr>
            <w:tcW w:w="944" w:type="pct"/>
            <w:vAlign w:val="bottom"/>
          </w:tcPr>
          <w:p w14:paraId="15B40E3C" w14:textId="7F3341EA" w:rsidR="00061B18" w:rsidRPr="00DB7368" w:rsidRDefault="00061B18" w:rsidP="00061B18">
            <w:pPr>
              <w:pStyle w:val="TableText0"/>
              <w:rPr>
                <w:lang w:val="en-AU"/>
              </w:rPr>
            </w:pPr>
            <w:r>
              <w:rPr>
                <w:rFonts w:cs="Calibri"/>
                <w:szCs w:val="20"/>
              </w:rPr>
              <w:t>$1,236</w:t>
            </w:r>
          </w:p>
        </w:tc>
      </w:tr>
      <w:tr w:rsidR="00061B18" w:rsidRPr="00DB7368" w14:paraId="7A5207C8" w14:textId="77777777" w:rsidTr="00F87E5F">
        <w:tc>
          <w:tcPr>
            <w:tcW w:w="1569" w:type="pct"/>
            <w:vAlign w:val="bottom"/>
          </w:tcPr>
          <w:p w14:paraId="17FBB730" w14:textId="77777777" w:rsidR="00061B18" w:rsidRPr="00DB7368" w:rsidRDefault="00061B18" w:rsidP="00061B18">
            <w:pPr>
              <w:pStyle w:val="TableText0"/>
              <w:rPr>
                <w:lang w:val="en-AU"/>
              </w:rPr>
            </w:pPr>
            <w:r w:rsidRPr="00DB7368">
              <w:rPr>
                <w:rFonts w:cs="Calibri"/>
                <w:color w:val="000000"/>
                <w:szCs w:val="20"/>
                <w:lang w:val="en-AU"/>
              </w:rPr>
              <w:t>Probability of CT</w:t>
            </w:r>
          </w:p>
        </w:tc>
        <w:tc>
          <w:tcPr>
            <w:tcW w:w="708" w:type="pct"/>
            <w:tcBorders>
              <w:bottom w:val="single" w:sz="4" w:space="0" w:color="auto"/>
            </w:tcBorders>
          </w:tcPr>
          <w:p w14:paraId="2EAF5F51" w14:textId="77777777" w:rsidR="00061B18" w:rsidRPr="00DB7368" w:rsidRDefault="00061B18" w:rsidP="00061B18">
            <w:pPr>
              <w:pStyle w:val="TableText0"/>
              <w:rPr>
                <w:lang w:val="en-AU"/>
              </w:rPr>
            </w:pPr>
            <w:r w:rsidRPr="003E4CF9">
              <w:t>0.20%</w:t>
            </w:r>
          </w:p>
        </w:tc>
        <w:tc>
          <w:tcPr>
            <w:tcW w:w="831" w:type="pct"/>
            <w:tcBorders>
              <w:bottom w:val="single" w:sz="4" w:space="0" w:color="auto"/>
            </w:tcBorders>
          </w:tcPr>
          <w:p w14:paraId="18E866B8" w14:textId="77777777" w:rsidR="00061B18" w:rsidRPr="00DB7368" w:rsidRDefault="00061B18" w:rsidP="00061B18">
            <w:pPr>
              <w:pStyle w:val="TableText0"/>
              <w:rPr>
                <w:lang w:val="en-AU"/>
              </w:rPr>
            </w:pPr>
            <w:r w:rsidRPr="003E4CF9">
              <w:t>4.40%</w:t>
            </w:r>
          </w:p>
        </w:tc>
        <w:tc>
          <w:tcPr>
            <w:tcW w:w="948" w:type="pct"/>
            <w:tcBorders>
              <w:bottom w:val="single" w:sz="4" w:space="0" w:color="auto"/>
            </w:tcBorders>
            <w:vAlign w:val="bottom"/>
          </w:tcPr>
          <w:p w14:paraId="26B94E7A" w14:textId="429A8B0C" w:rsidR="00061B18" w:rsidRPr="00DB7368" w:rsidRDefault="00061B18" w:rsidP="00061B18">
            <w:pPr>
              <w:pStyle w:val="TableText0"/>
              <w:rPr>
                <w:lang w:val="en-AU"/>
              </w:rPr>
            </w:pPr>
            <w:r>
              <w:rPr>
                <w:rFonts w:cs="Calibri"/>
                <w:szCs w:val="20"/>
              </w:rPr>
              <w:t>$1,229</w:t>
            </w:r>
          </w:p>
        </w:tc>
        <w:tc>
          <w:tcPr>
            <w:tcW w:w="944" w:type="pct"/>
            <w:tcBorders>
              <w:bottom w:val="single" w:sz="4" w:space="0" w:color="auto"/>
            </w:tcBorders>
            <w:vAlign w:val="bottom"/>
          </w:tcPr>
          <w:p w14:paraId="2E04698D" w14:textId="0B593E05" w:rsidR="00061B18" w:rsidRPr="00DB7368" w:rsidRDefault="00061B18" w:rsidP="00061B18">
            <w:pPr>
              <w:pStyle w:val="TableText0"/>
              <w:rPr>
                <w:lang w:val="en-AU"/>
              </w:rPr>
            </w:pPr>
            <w:r>
              <w:rPr>
                <w:rFonts w:cs="Calibri"/>
                <w:szCs w:val="20"/>
              </w:rPr>
              <w:t>$1,239</w:t>
            </w:r>
          </w:p>
        </w:tc>
      </w:tr>
      <w:tr w:rsidR="005222AA" w:rsidRPr="00DB7368" w14:paraId="0733A681" w14:textId="77777777" w:rsidTr="00646B7C">
        <w:tc>
          <w:tcPr>
            <w:tcW w:w="1569" w:type="pct"/>
          </w:tcPr>
          <w:p w14:paraId="38018163" w14:textId="5A1F3125" w:rsidR="005222AA" w:rsidRPr="00DB7368" w:rsidRDefault="005222AA" w:rsidP="00B11817">
            <w:pPr>
              <w:pStyle w:val="TableText0"/>
              <w:rPr>
                <w:b/>
                <w:bCs/>
                <w:lang w:val="en-AU"/>
              </w:rPr>
            </w:pPr>
            <w:r w:rsidRPr="00DB7368">
              <w:rPr>
                <w:b/>
                <w:bCs/>
                <w:lang w:val="en-AU"/>
              </w:rPr>
              <w:t>Base-case</w:t>
            </w:r>
            <w:r w:rsidR="00646B7C">
              <w:rPr>
                <w:b/>
                <w:bCs/>
                <w:lang w:val="en-AU"/>
              </w:rPr>
              <w:t xml:space="preserve"> = </w:t>
            </w:r>
            <w:r w:rsidR="00646B7C" w:rsidRPr="00654E3E">
              <w:rPr>
                <w:b/>
                <w:bCs/>
                <w:lang w:val="en-AU"/>
              </w:rPr>
              <w:t>$1,2</w:t>
            </w:r>
            <w:r w:rsidR="00061B18">
              <w:rPr>
                <w:b/>
                <w:bCs/>
                <w:lang w:val="en-AU"/>
              </w:rPr>
              <w:t>39</w:t>
            </w:r>
          </w:p>
        </w:tc>
        <w:tc>
          <w:tcPr>
            <w:tcW w:w="708" w:type="pct"/>
            <w:tcBorders>
              <w:right w:val="nil"/>
            </w:tcBorders>
          </w:tcPr>
          <w:p w14:paraId="2CCD8503" w14:textId="77777777" w:rsidR="005222AA" w:rsidRPr="00DB7368" w:rsidRDefault="005222AA" w:rsidP="00B11817">
            <w:pPr>
              <w:pStyle w:val="TableText0"/>
              <w:rPr>
                <w:b/>
                <w:bCs/>
                <w:lang w:val="en-AU"/>
              </w:rPr>
            </w:pPr>
          </w:p>
        </w:tc>
        <w:tc>
          <w:tcPr>
            <w:tcW w:w="831" w:type="pct"/>
            <w:tcBorders>
              <w:left w:val="nil"/>
              <w:right w:val="nil"/>
            </w:tcBorders>
          </w:tcPr>
          <w:p w14:paraId="637499F5" w14:textId="77777777" w:rsidR="005222AA" w:rsidRPr="00DB7368" w:rsidRDefault="005222AA" w:rsidP="00B11817">
            <w:pPr>
              <w:pStyle w:val="TableText0"/>
              <w:rPr>
                <w:b/>
                <w:bCs/>
                <w:lang w:val="en-AU"/>
              </w:rPr>
            </w:pPr>
          </w:p>
        </w:tc>
        <w:tc>
          <w:tcPr>
            <w:tcW w:w="948" w:type="pct"/>
            <w:tcBorders>
              <w:left w:val="nil"/>
              <w:right w:val="nil"/>
            </w:tcBorders>
          </w:tcPr>
          <w:p w14:paraId="0B432BFE" w14:textId="77777777" w:rsidR="005222AA" w:rsidRPr="00DB7368" w:rsidRDefault="005222AA" w:rsidP="00B11817">
            <w:pPr>
              <w:pStyle w:val="TableText0"/>
              <w:rPr>
                <w:b/>
                <w:bCs/>
                <w:lang w:val="en-AU"/>
              </w:rPr>
            </w:pPr>
          </w:p>
        </w:tc>
        <w:tc>
          <w:tcPr>
            <w:tcW w:w="944" w:type="pct"/>
            <w:tcBorders>
              <w:left w:val="nil"/>
            </w:tcBorders>
          </w:tcPr>
          <w:p w14:paraId="2AFB568A" w14:textId="04C4ABEA" w:rsidR="005222AA" w:rsidRPr="00DB7368" w:rsidRDefault="005222AA" w:rsidP="00B11817">
            <w:pPr>
              <w:pStyle w:val="TableText0"/>
              <w:rPr>
                <w:b/>
                <w:bCs/>
                <w:lang w:val="en-AU"/>
              </w:rPr>
            </w:pPr>
          </w:p>
        </w:tc>
      </w:tr>
    </w:tbl>
    <w:p w14:paraId="63876972" w14:textId="77777777" w:rsidR="005222AA" w:rsidRPr="004846E9" w:rsidRDefault="005222AA" w:rsidP="005222AA">
      <w:pPr>
        <w:pStyle w:val="Notes-TableFigure"/>
        <w:spacing w:before="0" w:after="0" w:line="259" w:lineRule="auto"/>
        <w:rPr>
          <w:u w:val="single"/>
          <w:lang w:val="en-AU"/>
        </w:rPr>
      </w:pPr>
      <w:r w:rsidRPr="004846E9">
        <w:rPr>
          <w:b/>
          <w:u w:val="single"/>
          <w:lang w:val="en-AU"/>
        </w:rPr>
        <w:t>Abbreviations</w:t>
      </w:r>
    </w:p>
    <w:p w14:paraId="5CE5184C" w14:textId="77777777" w:rsidR="005222AA" w:rsidRPr="004846E9" w:rsidRDefault="005222AA" w:rsidP="005222AA">
      <w:pPr>
        <w:pStyle w:val="Notes-TableFigure"/>
        <w:spacing w:before="0" w:after="240" w:line="259" w:lineRule="auto"/>
        <w:rPr>
          <w:lang w:val="en-AU"/>
        </w:rPr>
      </w:pPr>
      <w:r w:rsidRPr="004846E9">
        <w:rPr>
          <w:b/>
          <w:lang w:val="en-AU"/>
        </w:rPr>
        <w:t>CDM</w:t>
      </w:r>
      <w:r w:rsidRPr="004846E9">
        <w:rPr>
          <w:lang w:val="en-AU"/>
        </w:rPr>
        <w:t xml:space="preserve"> = chronic disease management, </w:t>
      </w:r>
      <w:r>
        <w:rPr>
          <w:b/>
          <w:lang w:val="en-AU"/>
        </w:rPr>
        <w:t xml:space="preserve">CT </w:t>
      </w:r>
      <w:r w:rsidRPr="00692A54">
        <w:rPr>
          <w:lang w:val="en-AU"/>
        </w:rPr>
        <w:t xml:space="preserve">= </w:t>
      </w:r>
      <w:r w:rsidRPr="00403323">
        <w:rPr>
          <w:lang w:val="en-AU"/>
        </w:rPr>
        <w:t>computed tomography</w:t>
      </w:r>
      <w:r w:rsidRPr="004846E9">
        <w:rPr>
          <w:lang w:val="en-AU"/>
        </w:rPr>
        <w:t xml:space="preserve">, </w:t>
      </w:r>
      <w:r w:rsidRPr="005C5816">
        <w:rPr>
          <w:b/>
          <w:bCs/>
          <w:lang w:val="en-AU"/>
        </w:rPr>
        <w:t>MRI</w:t>
      </w:r>
      <w:r>
        <w:rPr>
          <w:lang w:val="en-AU"/>
        </w:rPr>
        <w:t xml:space="preserve"> = </w:t>
      </w:r>
      <w:r w:rsidRPr="00F20412">
        <w:rPr>
          <w:lang w:val="en-AU"/>
        </w:rPr>
        <w:t>magnetic resonance imaging,</w:t>
      </w:r>
      <w:r>
        <w:rPr>
          <w:lang w:val="en-AU"/>
        </w:rPr>
        <w:t xml:space="preserve"> </w:t>
      </w:r>
      <w:r w:rsidRPr="004846E9">
        <w:rPr>
          <w:b/>
          <w:lang w:val="en-AU"/>
        </w:rPr>
        <w:t>SAD</w:t>
      </w:r>
      <w:r w:rsidRPr="004846E9">
        <w:rPr>
          <w:lang w:val="en-AU"/>
        </w:rPr>
        <w:t xml:space="preserve"> = subacromial decompression</w:t>
      </w:r>
      <w:r>
        <w:rPr>
          <w:lang w:val="en-AU"/>
        </w:rPr>
        <w:t xml:space="preserve">, </w:t>
      </w:r>
      <w:r w:rsidRPr="002107FB">
        <w:rPr>
          <w:b/>
          <w:bCs/>
          <w:lang w:val="en-AU"/>
        </w:rPr>
        <w:t>US</w:t>
      </w:r>
      <w:r>
        <w:rPr>
          <w:lang w:val="en-AU"/>
        </w:rPr>
        <w:t xml:space="preserve"> = u</w:t>
      </w:r>
      <w:r w:rsidRPr="00282936">
        <w:rPr>
          <w:lang w:val="en-AU"/>
        </w:rPr>
        <w:t>ltrasound</w:t>
      </w:r>
      <w:r>
        <w:rPr>
          <w:lang w:val="en-AU"/>
        </w:rPr>
        <w:t>.</w:t>
      </w:r>
    </w:p>
    <w:p w14:paraId="09FEC702" w14:textId="3478B5C9" w:rsidR="005222AA" w:rsidRPr="00DB7368" w:rsidRDefault="005222AA" w:rsidP="005222AA">
      <w:pPr>
        <w:pStyle w:val="Caption"/>
        <w:rPr>
          <w:lang w:val="en-AU"/>
        </w:rPr>
      </w:pPr>
      <w:bookmarkStart w:id="167" w:name="_Ref114700072"/>
      <w:r w:rsidRPr="00DB7368">
        <w:rPr>
          <w:lang w:val="en-AU"/>
        </w:rPr>
        <w:t xml:space="preserve">Figure </w:t>
      </w:r>
      <w:r w:rsidRPr="00DB7368">
        <w:rPr>
          <w:lang w:val="en-AU"/>
        </w:rPr>
        <w:fldChar w:fldCharType="begin"/>
      </w:r>
      <w:r w:rsidRPr="00DB7368">
        <w:rPr>
          <w:lang w:val="en-AU"/>
        </w:rPr>
        <w:instrText xml:space="preserve"> SEQ Figure \* ARABIC </w:instrText>
      </w:r>
      <w:r w:rsidRPr="00DB7368">
        <w:rPr>
          <w:lang w:val="en-AU"/>
        </w:rPr>
        <w:fldChar w:fldCharType="separate"/>
      </w:r>
      <w:r w:rsidR="00AE6F3A">
        <w:rPr>
          <w:noProof/>
          <w:lang w:val="en-AU"/>
        </w:rPr>
        <w:t>16</w:t>
      </w:r>
      <w:r w:rsidRPr="00DB7368">
        <w:rPr>
          <w:lang w:val="en-AU"/>
        </w:rPr>
        <w:fldChar w:fldCharType="end"/>
      </w:r>
      <w:bookmarkEnd w:id="167"/>
      <w:r w:rsidRPr="00DB7368">
        <w:rPr>
          <w:lang w:val="en-AU"/>
        </w:rPr>
        <w:tab/>
      </w:r>
      <w:r>
        <w:rPr>
          <w:lang w:val="en-AU"/>
        </w:rPr>
        <w:t>Tornado diagram of uncertain variables for non-surgical pathway</w:t>
      </w:r>
    </w:p>
    <w:p w14:paraId="0E2553D3" w14:textId="69962CAC" w:rsidR="005222AA" w:rsidRPr="00DB7368" w:rsidRDefault="00D45F07" w:rsidP="005222AA">
      <w:pPr>
        <w:rPr>
          <w:lang w:val="en-AU"/>
        </w:rPr>
      </w:pPr>
      <w:r>
        <w:rPr>
          <w:noProof/>
        </w:rPr>
        <w:drawing>
          <wp:inline distT="0" distB="0" distL="0" distR="0" wp14:anchorId="413CB101" wp14:editId="060D3004">
            <wp:extent cx="3997739" cy="2392180"/>
            <wp:effectExtent l="0" t="0" r="3175" b="8255"/>
            <wp:docPr id="10" name="Chart 10" descr="Tornado diagram of uncertain variables for non-surgical pathway">
              <a:extLst xmlns:a="http://schemas.openxmlformats.org/drawingml/2006/main">
                <a:ext uri="{FF2B5EF4-FFF2-40B4-BE49-F238E27FC236}">
                  <a16:creationId xmlns:a16="http://schemas.microsoft.com/office/drawing/2014/main" id="{F36845AF-428D-4062-BD1A-63DBD7837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0F857C" w14:textId="77777777" w:rsidR="00983006" w:rsidRPr="004846E9" w:rsidRDefault="00983006" w:rsidP="00983006">
      <w:pPr>
        <w:pStyle w:val="Notes-TableFigure"/>
        <w:spacing w:before="0" w:after="0" w:line="259" w:lineRule="auto"/>
        <w:rPr>
          <w:u w:val="single"/>
          <w:lang w:val="en-AU"/>
        </w:rPr>
      </w:pPr>
      <w:r w:rsidRPr="004846E9">
        <w:rPr>
          <w:b/>
          <w:u w:val="single"/>
          <w:lang w:val="en-AU"/>
        </w:rPr>
        <w:t>Abbreviations</w:t>
      </w:r>
    </w:p>
    <w:p w14:paraId="2FA4847A" w14:textId="364E9B3C" w:rsidR="00983006" w:rsidRDefault="00983006" w:rsidP="00E667B6">
      <w:pPr>
        <w:pStyle w:val="Notes-TableFigure"/>
        <w:spacing w:before="0" w:after="240" w:line="259" w:lineRule="auto"/>
        <w:rPr>
          <w:lang w:val="en-AU"/>
        </w:rPr>
      </w:pPr>
      <w:r w:rsidRPr="004846E9">
        <w:rPr>
          <w:b/>
          <w:lang w:val="en-AU"/>
        </w:rPr>
        <w:lastRenderedPageBreak/>
        <w:t>CDM</w:t>
      </w:r>
      <w:r w:rsidRPr="004846E9">
        <w:rPr>
          <w:lang w:val="en-AU"/>
        </w:rPr>
        <w:t xml:space="preserve"> = chronic disease management, </w:t>
      </w:r>
      <w:r>
        <w:rPr>
          <w:b/>
          <w:lang w:val="en-AU"/>
        </w:rPr>
        <w:t xml:space="preserve">CT </w:t>
      </w:r>
      <w:r w:rsidRPr="00692A54">
        <w:rPr>
          <w:lang w:val="en-AU"/>
        </w:rPr>
        <w:t xml:space="preserve">= </w:t>
      </w:r>
      <w:r w:rsidRPr="00403323">
        <w:rPr>
          <w:lang w:val="en-AU"/>
        </w:rPr>
        <w:t>computed tomography</w:t>
      </w:r>
      <w:r w:rsidRPr="004846E9">
        <w:rPr>
          <w:lang w:val="en-AU"/>
        </w:rPr>
        <w:t xml:space="preserve">, </w:t>
      </w:r>
      <w:r w:rsidRPr="005C5816">
        <w:rPr>
          <w:b/>
          <w:bCs/>
          <w:lang w:val="en-AU"/>
        </w:rPr>
        <w:t>MRI</w:t>
      </w:r>
      <w:r>
        <w:rPr>
          <w:lang w:val="en-AU"/>
        </w:rPr>
        <w:t xml:space="preserve"> = </w:t>
      </w:r>
      <w:r w:rsidRPr="00F20412">
        <w:rPr>
          <w:lang w:val="en-AU"/>
        </w:rPr>
        <w:t>magnetic resonance imaging,</w:t>
      </w:r>
      <w:r>
        <w:rPr>
          <w:lang w:val="en-AU"/>
        </w:rPr>
        <w:t xml:space="preserve"> </w:t>
      </w:r>
      <w:r w:rsidRPr="004846E9">
        <w:rPr>
          <w:b/>
          <w:lang w:val="en-AU"/>
        </w:rPr>
        <w:t>SAD</w:t>
      </w:r>
      <w:r w:rsidRPr="004846E9">
        <w:rPr>
          <w:lang w:val="en-AU"/>
        </w:rPr>
        <w:t xml:space="preserve"> = subacromial decompression</w:t>
      </w:r>
      <w:r>
        <w:rPr>
          <w:lang w:val="en-AU"/>
        </w:rPr>
        <w:t xml:space="preserve">, </w:t>
      </w:r>
      <w:r w:rsidRPr="002107FB">
        <w:rPr>
          <w:b/>
          <w:bCs/>
          <w:lang w:val="en-AU"/>
        </w:rPr>
        <w:t>US</w:t>
      </w:r>
      <w:r>
        <w:rPr>
          <w:lang w:val="en-AU"/>
        </w:rPr>
        <w:t xml:space="preserve"> = u</w:t>
      </w:r>
      <w:r w:rsidRPr="00282936">
        <w:rPr>
          <w:lang w:val="en-AU"/>
        </w:rPr>
        <w:t>ltrasound</w:t>
      </w:r>
      <w:r>
        <w:rPr>
          <w:lang w:val="en-AU"/>
        </w:rPr>
        <w:t>.</w:t>
      </w:r>
    </w:p>
    <w:p w14:paraId="490D6CB1" w14:textId="0DDE233D" w:rsidR="005222AA" w:rsidRPr="00DB7368" w:rsidRDefault="005222AA" w:rsidP="005222AA">
      <w:pPr>
        <w:rPr>
          <w:lang w:val="en-AU"/>
        </w:rPr>
      </w:pPr>
      <w:r>
        <w:rPr>
          <w:lang w:val="en-AU"/>
        </w:rPr>
        <w:t xml:space="preserve">In contrast to the cost of </w:t>
      </w:r>
      <w:r w:rsidR="0047765B">
        <w:rPr>
          <w:lang w:val="en-AU"/>
        </w:rPr>
        <w:t xml:space="preserve">the </w:t>
      </w:r>
      <w:r>
        <w:rPr>
          <w:lang w:val="en-AU"/>
        </w:rPr>
        <w:t xml:space="preserve">surgical pathway, the cost driver for this pathway is the utilisation of </w:t>
      </w:r>
      <w:r w:rsidR="003045F4">
        <w:rPr>
          <w:lang w:val="en-AU"/>
        </w:rPr>
        <w:t>specialist</w:t>
      </w:r>
      <w:r>
        <w:rPr>
          <w:lang w:val="en-AU"/>
        </w:rPr>
        <w:t xml:space="preserve"> physiotherapy sessions</w:t>
      </w:r>
      <w:r w:rsidR="00261335">
        <w:rPr>
          <w:lang w:val="en-AU"/>
        </w:rPr>
        <w:t xml:space="preserve"> (as the alternative to surgery after services through the CDM have been exhausted)</w:t>
      </w:r>
      <w:r>
        <w:rPr>
          <w:lang w:val="en-AU"/>
        </w:rPr>
        <w:t xml:space="preserve">. This is </w:t>
      </w:r>
      <w:r w:rsidR="00836231">
        <w:rPr>
          <w:lang w:val="en-AU"/>
        </w:rPr>
        <w:t xml:space="preserve">in addition </w:t>
      </w:r>
      <w:r>
        <w:rPr>
          <w:lang w:val="en-AU"/>
        </w:rPr>
        <w:t>to the physiotherapy in the surgical pathway</w:t>
      </w:r>
      <w:r w:rsidR="0047765B">
        <w:rPr>
          <w:lang w:val="en-AU"/>
        </w:rPr>
        <w:t>. T</w:t>
      </w:r>
      <w:r>
        <w:rPr>
          <w:lang w:val="en-AU"/>
        </w:rPr>
        <w:t>he distinction between these physiotherap</w:t>
      </w:r>
      <w:r w:rsidR="00836231">
        <w:rPr>
          <w:lang w:val="en-AU"/>
        </w:rPr>
        <w:t>y services</w:t>
      </w:r>
      <w:r>
        <w:rPr>
          <w:lang w:val="en-AU"/>
        </w:rPr>
        <w:t xml:space="preserve"> </w:t>
      </w:r>
      <w:r w:rsidR="0047765B">
        <w:rPr>
          <w:lang w:val="en-AU"/>
        </w:rPr>
        <w:t xml:space="preserve">is </w:t>
      </w:r>
      <w:r>
        <w:rPr>
          <w:lang w:val="en-AU"/>
        </w:rPr>
        <w:t>discussed in Section 1.4.7. Due</w:t>
      </w:r>
      <w:r w:rsidR="0047765B">
        <w:rPr>
          <w:lang w:val="en-AU"/>
        </w:rPr>
        <w:t xml:space="preserve"> to</w:t>
      </w:r>
      <w:r>
        <w:rPr>
          <w:lang w:val="en-AU"/>
        </w:rPr>
        <w:t xml:space="preserve"> the high level of variation in clinical practice and costs, </w:t>
      </w:r>
      <w:r w:rsidR="007872E2">
        <w:rPr>
          <w:lang w:val="en-AU"/>
        </w:rPr>
        <w:t>frequency</w:t>
      </w:r>
      <w:r>
        <w:rPr>
          <w:lang w:val="en-AU"/>
        </w:rPr>
        <w:t xml:space="preserve"> of sessions become</w:t>
      </w:r>
      <w:r w:rsidR="007872E2">
        <w:rPr>
          <w:lang w:val="en-AU"/>
        </w:rPr>
        <w:t>s</w:t>
      </w:r>
      <w:r>
        <w:rPr>
          <w:lang w:val="en-AU"/>
        </w:rPr>
        <w:t xml:space="preserve"> the most significant cost driver for the non-surgical treatment pathway. The</w:t>
      </w:r>
      <w:r w:rsidR="00836231">
        <w:rPr>
          <w:lang w:val="en-AU"/>
        </w:rPr>
        <w:t xml:space="preserve"> difference between the</w:t>
      </w:r>
      <w:r>
        <w:rPr>
          <w:lang w:val="en-AU"/>
        </w:rPr>
        <w:t xml:space="preserve"> highest and lowest costs could be </w:t>
      </w:r>
      <w:r w:rsidR="001E3C7D">
        <w:rPr>
          <w:lang w:val="en-AU"/>
        </w:rPr>
        <w:t xml:space="preserve">more than </w:t>
      </w:r>
      <w:r>
        <w:rPr>
          <w:lang w:val="en-AU"/>
        </w:rPr>
        <w:t xml:space="preserve">$1,000, </w:t>
      </w:r>
      <w:r w:rsidR="001E3C7D">
        <w:rPr>
          <w:lang w:val="en-AU"/>
        </w:rPr>
        <w:t xml:space="preserve">with </w:t>
      </w:r>
      <w:r>
        <w:rPr>
          <w:lang w:val="en-AU"/>
        </w:rPr>
        <w:t xml:space="preserve">the most expensive scenario reaching almost $2,000 </w:t>
      </w:r>
      <w:r w:rsidR="001E3C7D">
        <w:rPr>
          <w:lang w:val="en-AU"/>
        </w:rPr>
        <w:t>per</w:t>
      </w:r>
      <w:r>
        <w:rPr>
          <w:lang w:val="en-AU"/>
        </w:rPr>
        <w:t xml:space="preserve"> patient. This high level of uncertaint</w:t>
      </w:r>
      <w:r w:rsidR="00836231">
        <w:rPr>
          <w:lang w:val="en-AU"/>
        </w:rPr>
        <w:t>y</w:t>
      </w:r>
      <w:r>
        <w:rPr>
          <w:lang w:val="en-AU"/>
        </w:rPr>
        <w:t xml:space="preserve"> reflect</w:t>
      </w:r>
      <w:r w:rsidR="001E3C7D">
        <w:rPr>
          <w:lang w:val="en-AU"/>
        </w:rPr>
        <w:t>s</w:t>
      </w:r>
      <w:r>
        <w:rPr>
          <w:lang w:val="en-AU"/>
        </w:rPr>
        <w:t xml:space="preserve"> </w:t>
      </w:r>
      <w:r w:rsidR="00836231">
        <w:rPr>
          <w:lang w:val="en-AU"/>
        </w:rPr>
        <w:t xml:space="preserve">patient requirements, together </w:t>
      </w:r>
      <w:r w:rsidR="001E3C7D">
        <w:rPr>
          <w:lang w:val="en-AU"/>
        </w:rPr>
        <w:t>with the</w:t>
      </w:r>
      <w:r>
        <w:rPr>
          <w:lang w:val="en-AU"/>
        </w:rPr>
        <w:t xml:space="preserve"> </w:t>
      </w:r>
      <w:r w:rsidR="001E3C7D">
        <w:rPr>
          <w:lang w:val="en-AU"/>
        </w:rPr>
        <w:t xml:space="preserve">level of acceptance by </w:t>
      </w:r>
      <w:r>
        <w:rPr>
          <w:lang w:val="en-AU"/>
        </w:rPr>
        <w:t xml:space="preserve">patients and clinicians </w:t>
      </w:r>
      <w:r w:rsidR="001E3C7D">
        <w:rPr>
          <w:lang w:val="en-AU"/>
        </w:rPr>
        <w:t>for</w:t>
      </w:r>
      <w:r>
        <w:rPr>
          <w:lang w:val="en-AU"/>
        </w:rPr>
        <w:t xml:space="preserve"> using structured and supervised physiotherapy in managing the condition. Nevertheless, this variation is substantially less impactful than its counterpart in surgical pathways. </w:t>
      </w:r>
    </w:p>
    <w:p w14:paraId="230F8E21" w14:textId="1DFA9276" w:rsidR="005222AA" w:rsidRPr="00DB7368" w:rsidRDefault="005222AA" w:rsidP="005222AA">
      <w:pPr>
        <w:rPr>
          <w:lang w:val="en-AU"/>
        </w:rPr>
      </w:pPr>
      <w:r>
        <w:rPr>
          <w:lang w:val="en-AU"/>
        </w:rPr>
        <w:t>The use of conventional physiotherapy and CDM, as well as MRI</w:t>
      </w:r>
      <w:r w:rsidR="00725941">
        <w:rPr>
          <w:lang w:val="en-AU"/>
        </w:rPr>
        <w:t>,</w:t>
      </w:r>
      <w:r>
        <w:rPr>
          <w:lang w:val="en-AU"/>
        </w:rPr>
        <w:t xml:space="preserve"> </w:t>
      </w:r>
      <w:r w:rsidR="00836231">
        <w:rPr>
          <w:lang w:val="en-AU"/>
        </w:rPr>
        <w:t xml:space="preserve">are </w:t>
      </w:r>
      <w:r>
        <w:rPr>
          <w:lang w:val="en-AU"/>
        </w:rPr>
        <w:t xml:space="preserve">also identified as significant cost drivers. The rationale for these </w:t>
      </w:r>
      <w:r w:rsidR="006F0573">
        <w:rPr>
          <w:lang w:val="en-AU"/>
        </w:rPr>
        <w:t>two</w:t>
      </w:r>
      <w:r w:rsidR="00226CEC">
        <w:rPr>
          <w:lang w:val="en-AU"/>
        </w:rPr>
        <w:t xml:space="preserve"> </w:t>
      </w:r>
      <w:r>
        <w:rPr>
          <w:lang w:val="en-AU"/>
        </w:rPr>
        <w:t xml:space="preserve">cost drivers is similar </w:t>
      </w:r>
      <w:r w:rsidR="00AB59AA">
        <w:rPr>
          <w:lang w:val="en-AU"/>
        </w:rPr>
        <w:t xml:space="preserve">to </w:t>
      </w:r>
      <w:r>
        <w:rPr>
          <w:lang w:val="en-AU"/>
        </w:rPr>
        <w:t>the surgical scenario. Other uncertain variables are less impactful to the overall cost of</w:t>
      </w:r>
      <w:r w:rsidR="00AB59AA">
        <w:rPr>
          <w:lang w:val="en-AU"/>
        </w:rPr>
        <w:t xml:space="preserve"> the</w:t>
      </w:r>
      <w:r>
        <w:rPr>
          <w:lang w:val="en-AU"/>
        </w:rPr>
        <w:t xml:space="preserve"> non-surgical pathway. </w:t>
      </w:r>
    </w:p>
    <w:p w14:paraId="26CC5AF0" w14:textId="77777777" w:rsidR="005222AA" w:rsidRPr="00DB7368" w:rsidRDefault="005222AA" w:rsidP="005222AA">
      <w:pPr>
        <w:pStyle w:val="Heading3"/>
        <w:rPr>
          <w:lang w:val="en-AU"/>
        </w:rPr>
      </w:pPr>
      <w:bookmarkStart w:id="168" w:name="_Toc118272326"/>
      <w:r w:rsidRPr="00DB7368">
        <w:rPr>
          <w:lang w:val="en-AU"/>
        </w:rPr>
        <w:t>Scenarios</w:t>
      </w:r>
      <w:bookmarkEnd w:id="168"/>
    </w:p>
    <w:p w14:paraId="08C95F97" w14:textId="53C28A33" w:rsidR="005222AA" w:rsidRPr="00DB7368" w:rsidRDefault="005222AA" w:rsidP="005222AA">
      <w:pPr>
        <w:rPr>
          <w:lang w:val="en-AU"/>
        </w:rPr>
      </w:pPr>
      <w:r>
        <w:rPr>
          <w:lang w:val="en-AU"/>
        </w:rPr>
        <w:t xml:space="preserve">We performed </w:t>
      </w:r>
      <w:r w:rsidR="00AB59AA">
        <w:rPr>
          <w:lang w:val="en-AU"/>
        </w:rPr>
        <w:t xml:space="preserve">3 </w:t>
      </w:r>
      <w:r>
        <w:rPr>
          <w:lang w:val="en-AU"/>
        </w:rPr>
        <w:t xml:space="preserve">different scenarios to capture plausible alternative clinical situations for different treatment options </w:t>
      </w:r>
      <w:r w:rsidR="00894C4B">
        <w:rPr>
          <w:lang w:val="en-AU"/>
        </w:rPr>
        <w:t>for</w:t>
      </w:r>
      <w:r>
        <w:rPr>
          <w:lang w:val="en-AU"/>
        </w:rPr>
        <w:t xml:space="preserve"> subacromial impingement. </w:t>
      </w:r>
      <w:r w:rsidR="00894C4B">
        <w:rPr>
          <w:lang w:val="en-AU"/>
        </w:rPr>
        <w:t>A</w:t>
      </w:r>
      <w:r>
        <w:rPr>
          <w:lang w:val="en-AU"/>
        </w:rPr>
        <w:t xml:space="preserve">ssumptions and healthcare resource usage for these scenarios have been discussed previously. </w:t>
      </w:r>
    </w:p>
    <w:p w14:paraId="3064D263" w14:textId="693CABAE" w:rsidR="005222AA" w:rsidRPr="00DB7368" w:rsidRDefault="005222AA" w:rsidP="005222AA">
      <w:pPr>
        <w:pStyle w:val="Heading4"/>
        <w:rPr>
          <w:lang w:val="en-AU"/>
        </w:rPr>
      </w:pPr>
      <w:r w:rsidRPr="00DB7368">
        <w:rPr>
          <w:lang w:val="en-AU"/>
        </w:rPr>
        <w:t xml:space="preserve">Scenario 1: </w:t>
      </w:r>
      <w:r w:rsidR="00894C4B">
        <w:rPr>
          <w:lang w:val="en-AU"/>
        </w:rPr>
        <w:t>l</w:t>
      </w:r>
      <w:r w:rsidR="001A0EA3">
        <w:rPr>
          <w:lang w:val="en-AU"/>
        </w:rPr>
        <w:t>ower level of service usage</w:t>
      </w:r>
    </w:p>
    <w:p w14:paraId="2B3F12D4" w14:textId="30D16E4B" w:rsidR="005222AA" w:rsidRPr="00DB7368" w:rsidRDefault="005E3E04" w:rsidP="005222AA">
      <w:pPr>
        <w:rPr>
          <w:lang w:val="en-AU"/>
        </w:rPr>
      </w:pPr>
      <w:r>
        <w:rPr>
          <w:lang w:val="en-AU"/>
        </w:rPr>
        <w:t xml:space="preserve">The study by Naunton 2020 was used to inform a relatively low rate of initial physiotherapy </w:t>
      </w:r>
      <w:r w:rsidR="00885679">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PEVuZE5vdGU+PENpdGU+PEF1dGhvcj5OYXVudG9uPC9BdXRob3I+PFllYXI+MjAyMDwvWWVhcj48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(Naunton et al., 2020)</w:t>
      </w:r>
      <w:r w:rsidR="00885679">
        <w:rPr>
          <w:lang w:val="en-AU"/>
        </w:rPr>
        <w:fldChar w:fldCharType="end"/>
      </w:r>
      <w:r>
        <w:rPr>
          <w:lang w:val="en-AU"/>
        </w:rPr>
        <w:t xml:space="preserve">. </w:t>
      </w:r>
      <w:r w:rsidR="005222AA">
        <w:rPr>
          <w:lang w:val="en-AU"/>
        </w:rPr>
        <w:t xml:space="preserve">In addition, the </w:t>
      </w:r>
      <w:r w:rsidR="00B47813" w:rsidRPr="00B47813">
        <w:rPr>
          <w:lang w:val="en-AU"/>
        </w:rPr>
        <w:t xml:space="preserve">utilisation of </w:t>
      </w:r>
      <w:r w:rsidR="005222AA">
        <w:rPr>
          <w:lang w:val="en-AU"/>
        </w:rPr>
        <w:t>imaging services, including X-ray, US, MRI and CT</w:t>
      </w:r>
      <w:r w:rsidR="00894C4B">
        <w:rPr>
          <w:lang w:val="en-AU"/>
        </w:rPr>
        <w:t>,</w:t>
      </w:r>
      <w:r w:rsidR="005222AA">
        <w:rPr>
          <w:lang w:val="en-AU"/>
        </w:rPr>
        <w:t xml:space="preserve"> was low in this </w:t>
      </w:r>
      <w:r w:rsidR="00DA2715" w:rsidRPr="00DA2715">
        <w:rPr>
          <w:lang w:val="en-AU"/>
        </w:rPr>
        <w:t>scenario</w:t>
      </w:r>
      <w:r w:rsidR="005222AA">
        <w:rPr>
          <w:lang w:val="en-AU"/>
        </w:rPr>
        <w:t xml:space="preserve">. From recent published </w:t>
      </w:r>
      <w:r w:rsidR="00B34E11">
        <w:rPr>
          <w:lang w:val="en-AU"/>
        </w:rPr>
        <w:t xml:space="preserve">trials </w:t>
      </w:r>
      <w:r w:rsidR="005222AA">
        <w:rPr>
          <w:lang w:val="en-AU"/>
        </w:rPr>
        <w:t xml:space="preserve">by </w:t>
      </w:r>
      <w:r w:rsidR="005222AA" w:rsidRPr="00224A55">
        <w:rPr>
          <w:lang w:val="en-AU"/>
        </w:rPr>
        <w:t>Hopewell 2021 and Beard 2018</w:t>
      </w:r>
      <w:r w:rsidR="005222AA">
        <w:rPr>
          <w:lang w:val="en-AU"/>
        </w:rPr>
        <w:t xml:space="preserve">, we extracted a </w:t>
      </w:r>
      <w:r w:rsidR="00B34E11">
        <w:rPr>
          <w:lang w:val="en-AU"/>
        </w:rPr>
        <w:t>lower</w:t>
      </w:r>
      <w:r w:rsidR="005222AA">
        <w:rPr>
          <w:lang w:val="en-AU"/>
        </w:rPr>
        <w:t xml:space="preserve"> overall use of </w:t>
      </w:r>
      <w:r w:rsidR="003045F4">
        <w:rPr>
          <w:lang w:val="en-AU"/>
        </w:rPr>
        <w:t>specialist</w:t>
      </w:r>
      <w:r w:rsidR="005222AA">
        <w:rPr>
          <w:lang w:val="en-AU"/>
        </w:rPr>
        <w:t xml:space="preserve"> </w:t>
      </w:r>
      <w:r w:rsidR="005222AA" w:rsidRPr="002F7EEB">
        <w:rPr>
          <w:lang w:val="en-AU"/>
        </w:rPr>
        <w:t>physiotherapy</w:t>
      </w:r>
      <w:r w:rsidR="005222AA">
        <w:rPr>
          <w:lang w:val="en-AU"/>
        </w:rPr>
        <w:t xml:space="preserve"> (for the comparator group) and post-surgery rehabilitation (for the surgery group) in the general population with subacromial </w:t>
      </w:r>
      <w:r w:rsidR="005222AA" w:rsidRPr="00CF4F11">
        <w:rPr>
          <w:lang w:val="en-AU"/>
        </w:rPr>
        <w:t>shoulder pain</w:t>
      </w:r>
      <w:r>
        <w:rPr>
          <w:lang w:val="en-AU"/>
        </w:rPr>
        <w:t xml:space="preserve"> </w:t>
      </w:r>
      <w:r w:rsidR="00885679">
        <w:rPr>
          <w:lang w:val="en-AU"/>
        </w:rPr>
        <w:fldChar w:fldCharType="begin">
          <w:fldData xml:space="preserve">PEVuZE5vdGU+PENpdGU+PEF1dGhvcj5Ib3Bld2VsbDwvQXV0aG9yPjxZZWFyPjIwMjE8L1llYXI+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</w:fldData>
        </w:fldChar>
      </w:r>
      <w:r w:rsidR="008E18AB">
        <w:rPr>
          <w:lang w:val="en-AU"/>
        </w:rPr>
        <w:instrText xml:space="preserve"> ADDIN EN.CITE </w:instrText>
      </w:r>
      <w:r w:rsidR="008E18AB">
        <w:rPr>
          <w:lang w:val="en-AU"/>
        </w:rPr>
        <w:fldChar w:fldCharType="begin">
          <w:fldData xml:space="preserve">PEVuZE5vdGU+PENpdGU+PEF1dGhvcj5Ib3Bld2VsbDwvQXV0aG9yPjxZZWFyPjIwMjE8L1llYXI+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(Hopewell et al., 2021, Beard et al., 2018)</w:t>
      </w:r>
      <w:r w:rsidR="00885679">
        <w:rPr>
          <w:lang w:val="en-AU"/>
        </w:rPr>
        <w:fldChar w:fldCharType="end"/>
      </w:r>
      <w:r w:rsidR="005222AA">
        <w:rPr>
          <w:lang w:val="en-AU"/>
        </w:rPr>
        <w:t>.</w:t>
      </w:r>
    </w:p>
    <w:p w14:paraId="2DC22AE1" w14:textId="0A09B163" w:rsidR="005222AA" w:rsidRPr="00DB7368" w:rsidRDefault="005222AA" w:rsidP="005222AA">
      <w:pPr>
        <w:pStyle w:val="Caption"/>
        <w:rPr>
          <w:lang w:val="en-AU"/>
        </w:rPr>
      </w:pPr>
      <w:r w:rsidRPr="00DB7368">
        <w:rPr>
          <w:lang w:val="en-AU"/>
        </w:rPr>
        <w:t xml:space="preserve">Table </w:t>
      </w:r>
      <w:r w:rsidRPr="00DB7368">
        <w:rPr>
          <w:lang w:val="en-AU"/>
        </w:rPr>
        <w:fldChar w:fldCharType="begin"/>
      </w:r>
      <w:r w:rsidRPr="00DB7368">
        <w:rPr>
          <w:lang w:val="en-AU"/>
        </w:rPr>
        <w:instrText xml:space="preserve"> SEQ Table \* ARABIC </w:instrText>
      </w:r>
      <w:r w:rsidRPr="00DB7368">
        <w:rPr>
          <w:lang w:val="en-AU"/>
        </w:rPr>
        <w:fldChar w:fldCharType="separate"/>
      </w:r>
      <w:r w:rsidR="00AE6F3A">
        <w:rPr>
          <w:noProof/>
          <w:lang w:val="en-AU"/>
        </w:rPr>
        <w:t>23</w:t>
      </w:r>
      <w:r w:rsidRPr="00DB7368">
        <w:rPr>
          <w:lang w:val="en-AU"/>
        </w:rPr>
        <w:fldChar w:fldCharType="end"/>
      </w:r>
      <w:r w:rsidR="00EC3305">
        <w:rPr>
          <w:lang w:val="en-AU"/>
        </w:rPr>
        <w:tab/>
        <w:t>Scenario 1: lower use of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09"/>
        <w:gridCol w:w="2109"/>
        <w:gridCol w:w="2109"/>
      </w:tblGrid>
      <w:tr w:rsidR="005222AA" w:rsidRPr="00DB7368" w14:paraId="52C28A18" w14:textId="77777777" w:rsidTr="00B11817">
        <w:trPr>
          <w:tblHeader/>
        </w:trPr>
        <w:tc>
          <w:tcPr>
            <w:tcW w:w="2689" w:type="dxa"/>
            <w:shd w:val="clear" w:color="auto" w:fill="auto"/>
          </w:tcPr>
          <w:p w14:paraId="0CF3C7BE" w14:textId="77777777" w:rsidR="005222AA" w:rsidRPr="00DB7368" w:rsidRDefault="005222AA" w:rsidP="00B11817">
            <w:pPr>
              <w:pStyle w:val="TableHeading"/>
              <w:rPr>
                <w:lang w:val="en-AU"/>
              </w:rPr>
            </w:pPr>
            <w:r w:rsidRPr="00DB7368">
              <w:rPr>
                <w:lang w:val="en-AU"/>
              </w:rPr>
              <w:t>Cost component</w:t>
            </w:r>
          </w:p>
        </w:tc>
        <w:tc>
          <w:tcPr>
            <w:tcW w:w="2109" w:type="dxa"/>
          </w:tcPr>
          <w:p w14:paraId="7F427ADE" w14:textId="77777777" w:rsidR="005222AA" w:rsidRPr="00DB7368" w:rsidRDefault="005222AA" w:rsidP="00B11817">
            <w:pPr>
              <w:pStyle w:val="TableHeading"/>
              <w:rPr>
                <w:lang w:val="en-AU"/>
              </w:rPr>
            </w:pPr>
            <w:r w:rsidRPr="00DB7368">
              <w:rPr>
                <w:lang w:val="en-AU"/>
              </w:rPr>
              <w:t>Intervention with SAD surgery</w:t>
            </w:r>
          </w:p>
        </w:tc>
        <w:tc>
          <w:tcPr>
            <w:tcW w:w="2109" w:type="dxa"/>
          </w:tcPr>
          <w:p w14:paraId="3470955A" w14:textId="77777777" w:rsidR="005222AA" w:rsidRPr="00DB7368" w:rsidRDefault="005222AA" w:rsidP="00B11817">
            <w:pPr>
              <w:pStyle w:val="TableHeading"/>
              <w:rPr>
                <w:lang w:val="en-AU"/>
              </w:rPr>
            </w:pPr>
            <w:r w:rsidRPr="00DB7368">
              <w:rPr>
                <w:lang w:val="en-AU"/>
              </w:rPr>
              <w:t>Intervention without SAD surgery</w:t>
            </w:r>
          </w:p>
        </w:tc>
        <w:tc>
          <w:tcPr>
            <w:tcW w:w="2109" w:type="dxa"/>
          </w:tcPr>
          <w:p w14:paraId="5E1E7D87" w14:textId="77777777" w:rsidR="005222AA" w:rsidRPr="00DB7368" w:rsidRDefault="005222AA" w:rsidP="00B11817">
            <w:pPr>
              <w:pStyle w:val="TableHeading"/>
              <w:rPr>
                <w:lang w:val="en-AU"/>
              </w:rPr>
            </w:pPr>
            <w:r w:rsidRPr="00DB7368">
              <w:rPr>
                <w:lang w:val="en-AU"/>
              </w:rPr>
              <w:t>Cost difference</w:t>
            </w:r>
          </w:p>
        </w:tc>
      </w:tr>
      <w:tr w:rsidR="005222AA" w:rsidRPr="00DB7368" w14:paraId="5A97F0DA" w14:textId="77777777" w:rsidTr="00B11817">
        <w:trPr>
          <w:tblHeader/>
        </w:trPr>
        <w:tc>
          <w:tcPr>
            <w:tcW w:w="2689" w:type="dxa"/>
          </w:tcPr>
          <w:p w14:paraId="0C38A3B2" w14:textId="77777777" w:rsidR="005222AA" w:rsidRPr="00DB7368" w:rsidRDefault="005222AA" w:rsidP="00B11817">
            <w:pPr>
              <w:pStyle w:val="TableText0"/>
              <w:rPr>
                <w:lang w:val="en-AU"/>
              </w:rPr>
            </w:pPr>
            <w:r w:rsidRPr="00DB7368">
              <w:rPr>
                <w:lang w:val="en-AU"/>
              </w:rPr>
              <w:t>Referral services</w:t>
            </w:r>
          </w:p>
        </w:tc>
        <w:tc>
          <w:tcPr>
            <w:tcW w:w="2109" w:type="dxa"/>
            <w:vAlign w:val="center"/>
          </w:tcPr>
          <w:p w14:paraId="73ECA97F" w14:textId="77777777" w:rsidR="005222AA" w:rsidRPr="00DB7368" w:rsidRDefault="005222AA" w:rsidP="00B11817">
            <w:pPr>
              <w:pStyle w:val="TableText0"/>
              <w:rPr>
                <w:lang w:val="en-AU"/>
              </w:rPr>
            </w:pPr>
            <w:r>
              <w:rPr>
                <w:rFonts w:cs="Calibri"/>
                <w:color w:val="000000"/>
                <w:szCs w:val="20"/>
              </w:rPr>
              <w:t>$234</w:t>
            </w:r>
          </w:p>
        </w:tc>
        <w:tc>
          <w:tcPr>
            <w:tcW w:w="2109" w:type="dxa"/>
            <w:vAlign w:val="center"/>
          </w:tcPr>
          <w:p w14:paraId="592F5210" w14:textId="77777777" w:rsidR="005222AA" w:rsidRPr="00DB7368" w:rsidRDefault="005222AA" w:rsidP="00B11817">
            <w:pPr>
              <w:pStyle w:val="TableText0"/>
              <w:rPr>
                <w:lang w:val="en-AU"/>
              </w:rPr>
            </w:pPr>
            <w:r>
              <w:rPr>
                <w:rFonts w:cs="Calibri"/>
                <w:color w:val="000000"/>
                <w:szCs w:val="20"/>
              </w:rPr>
              <w:t>$135</w:t>
            </w:r>
          </w:p>
        </w:tc>
        <w:tc>
          <w:tcPr>
            <w:tcW w:w="2109" w:type="dxa"/>
            <w:vAlign w:val="center"/>
          </w:tcPr>
          <w:p w14:paraId="076C236E" w14:textId="77777777" w:rsidR="005222AA" w:rsidRPr="00DB7368" w:rsidRDefault="005222AA" w:rsidP="00B11817">
            <w:pPr>
              <w:pStyle w:val="TableText0"/>
              <w:rPr>
                <w:lang w:val="en-AU"/>
              </w:rPr>
            </w:pPr>
            <w:r>
              <w:rPr>
                <w:rFonts w:cs="Calibri"/>
                <w:color w:val="000000"/>
                <w:szCs w:val="20"/>
              </w:rPr>
              <w:t>-$100</w:t>
            </w:r>
          </w:p>
        </w:tc>
      </w:tr>
      <w:tr w:rsidR="005222AA" w:rsidRPr="00DB7368" w14:paraId="28DCDEB0" w14:textId="77777777" w:rsidTr="00B11817">
        <w:trPr>
          <w:tblHeader/>
        </w:trPr>
        <w:tc>
          <w:tcPr>
            <w:tcW w:w="2689" w:type="dxa"/>
          </w:tcPr>
          <w:p w14:paraId="11FFB663" w14:textId="5A198D99" w:rsidR="005222AA" w:rsidRPr="00DB7368" w:rsidRDefault="005222AA" w:rsidP="00B11817">
            <w:pPr>
              <w:pStyle w:val="TableText0"/>
              <w:rPr>
                <w:lang w:val="en-AU"/>
              </w:rPr>
            </w:pPr>
            <w:r w:rsidRPr="00DB7368">
              <w:rPr>
                <w:lang w:val="en-AU"/>
              </w:rPr>
              <w:t>Prescriptions and medicine cost</w:t>
            </w:r>
            <w:r w:rsidR="001F3E51">
              <w:rPr>
                <w:lang w:val="en-AU"/>
              </w:rPr>
              <w:t>s</w:t>
            </w:r>
          </w:p>
        </w:tc>
        <w:tc>
          <w:tcPr>
            <w:tcW w:w="2109" w:type="dxa"/>
            <w:vAlign w:val="center"/>
          </w:tcPr>
          <w:p w14:paraId="1A04A99E" w14:textId="77777777" w:rsidR="005222AA" w:rsidRPr="00DB7368" w:rsidRDefault="005222AA" w:rsidP="00B11817">
            <w:pPr>
              <w:pStyle w:val="TableText0"/>
              <w:rPr>
                <w:lang w:val="en-AU"/>
              </w:rPr>
            </w:pPr>
            <w:r>
              <w:rPr>
                <w:rFonts w:cs="Calibri"/>
                <w:color w:val="000000"/>
                <w:szCs w:val="20"/>
              </w:rPr>
              <w:t>$44</w:t>
            </w:r>
          </w:p>
        </w:tc>
        <w:tc>
          <w:tcPr>
            <w:tcW w:w="2109" w:type="dxa"/>
            <w:vAlign w:val="center"/>
          </w:tcPr>
          <w:p w14:paraId="3FEBC7F9" w14:textId="77777777" w:rsidR="005222AA" w:rsidRPr="00DB7368" w:rsidRDefault="005222AA" w:rsidP="00B11817">
            <w:pPr>
              <w:pStyle w:val="TableText0"/>
              <w:rPr>
                <w:lang w:val="en-AU"/>
              </w:rPr>
            </w:pPr>
            <w:r>
              <w:rPr>
                <w:rFonts w:cs="Calibri"/>
                <w:color w:val="000000"/>
                <w:szCs w:val="20"/>
              </w:rPr>
              <w:t>$24</w:t>
            </w:r>
          </w:p>
        </w:tc>
        <w:tc>
          <w:tcPr>
            <w:tcW w:w="2109" w:type="dxa"/>
            <w:vAlign w:val="center"/>
          </w:tcPr>
          <w:p w14:paraId="5363706D" w14:textId="77777777" w:rsidR="005222AA" w:rsidRPr="00DB7368" w:rsidRDefault="005222AA" w:rsidP="00B11817">
            <w:pPr>
              <w:pStyle w:val="TableText0"/>
              <w:rPr>
                <w:lang w:val="en-AU"/>
              </w:rPr>
            </w:pPr>
            <w:r>
              <w:rPr>
                <w:rFonts w:cs="Calibri"/>
                <w:color w:val="000000"/>
                <w:szCs w:val="20"/>
              </w:rPr>
              <w:t>-$20</w:t>
            </w:r>
          </w:p>
        </w:tc>
      </w:tr>
      <w:tr w:rsidR="005222AA" w:rsidRPr="00DB7368" w14:paraId="600E72B3" w14:textId="77777777" w:rsidTr="00B11817">
        <w:tc>
          <w:tcPr>
            <w:tcW w:w="2689" w:type="dxa"/>
          </w:tcPr>
          <w:p w14:paraId="3C57DEA7" w14:textId="215A0631" w:rsidR="005222AA" w:rsidRPr="00DB7368" w:rsidRDefault="005222AA" w:rsidP="00B11817">
            <w:pPr>
              <w:pStyle w:val="TableText0"/>
              <w:rPr>
                <w:lang w:val="en-AU"/>
              </w:rPr>
            </w:pPr>
            <w:r w:rsidRPr="00DB7368">
              <w:rPr>
                <w:lang w:val="en-AU"/>
              </w:rPr>
              <w:t>Allied health service</w:t>
            </w:r>
            <w:r w:rsidR="001F3E51">
              <w:rPr>
                <w:lang w:val="en-AU"/>
              </w:rPr>
              <w:t>s</w:t>
            </w:r>
          </w:p>
        </w:tc>
        <w:tc>
          <w:tcPr>
            <w:tcW w:w="2109" w:type="dxa"/>
            <w:vAlign w:val="center"/>
          </w:tcPr>
          <w:p w14:paraId="120588E8" w14:textId="156033F9" w:rsidR="005222AA" w:rsidRPr="00DB7368" w:rsidRDefault="005222AA" w:rsidP="00B11817">
            <w:pPr>
              <w:pStyle w:val="TableText0"/>
              <w:rPr>
                <w:lang w:val="en-AU"/>
              </w:rPr>
            </w:pPr>
            <w:r>
              <w:rPr>
                <w:rFonts w:cs="Calibri"/>
                <w:color w:val="000000"/>
                <w:szCs w:val="20"/>
              </w:rPr>
              <w:t>$1</w:t>
            </w:r>
            <w:r w:rsidR="00AC6DB2">
              <w:rPr>
                <w:rFonts w:cs="Calibri"/>
                <w:color w:val="000000"/>
                <w:szCs w:val="20"/>
              </w:rPr>
              <w:t>79</w:t>
            </w:r>
          </w:p>
        </w:tc>
        <w:tc>
          <w:tcPr>
            <w:tcW w:w="2109" w:type="dxa"/>
            <w:vAlign w:val="center"/>
          </w:tcPr>
          <w:p w14:paraId="7961F6C2" w14:textId="3029FB39" w:rsidR="005222AA" w:rsidRPr="00DB7368" w:rsidRDefault="005222AA" w:rsidP="00B11817">
            <w:pPr>
              <w:pStyle w:val="TableText0"/>
              <w:rPr>
                <w:lang w:val="en-AU"/>
              </w:rPr>
            </w:pPr>
            <w:r>
              <w:rPr>
                <w:rFonts w:cs="Calibri"/>
                <w:color w:val="000000"/>
                <w:szCs w:val="20"/>
              </w:rPr>
              <w:t>$2</w:t>
            </w:r>
            <w:r w:rsidR="00031469">
              <w:rPr>
                <w:rFonts w:cs="Calibri"/>
                <w:color w:val="000000"/>
                <w:szCs w:val="20"/>
              </w:rPr>
              <w:t>82</w:t>
            </w:r>
          </w:p>
        </w:tc>
        <w:tc>
          <w:tcPr>
            <w:tcW w:w="2109" w:type="dxa"/>
            <w:vAlign w:val="center"/>
          </w:tcPr>
          <w:p w14:paraId="3E445F72" w14:textId="77777777" w:rsidR="005222AA" w:rsidRPr="00DB7368" w:rsidRDefault="005222AA" w:rsidP="00B11817">
            <w:pPr>
              <w:pStyle w:val="TableText0"/>
              <w:rPr>
                <w:lang w:val="en-AU"/>
              </w:rPr>
            </w:pPr>
            <w:r>
              <w:rPr>
                <w:rFonts w:cs="Calibri"/>
                <w:color w:val="000000"/>
                <w:szCs w:val="20"/>
              </w:rPr>
              <w:t>$103</w:t>
            </w:r>
          </w:p>
        </w:tc>
      </w:tr>
      <w:tr w:rsidR="005222AA" w:rsidRPr="00DB7368" w14:paraId="4237089F" w14:textId="77777777" w:rsidTr="00B11817">
        <w:tc>
          <w:tcPr>
            <w:tcW w:w="2689" w:type="dxa"/>
          </w:tcPr>
          <w:p w14:paraId="25533883" w14:textId="15AC56F3" w:rsidR="005222AA" w:rsidRPr="00DB7368" w:rsidRDefault="005222AA" w:rsidP="00B11817">
            <w:pPr>
              <w:pStyle w:val="TableText0"/>
              <w:rPr>
                <w:lang w:val="en-AU"/>
              </w:rPr>
            </w:pPr>
            <w:r w:rsidRPr="00DB7368">
              <w:rPr>
                <w:lang w:val="en-AU"/>
              </w:rPr>
              <w:t>Medical service</w:t>
            </w:r>
            <w:r w:rsidR="001F3E51">
              <w:rPr>
                <w:lang w:val="en-AU"/>
              </w:rPr>
              <w:t>s</w:t>
            </w:r>
          </w:p>
        </w:tc>
        <w:tc>
          <w:tcPr>
            <w:tcW w:w="2109" w:type="dxa"/>
            <w:vAlign w:val="center"/>
          </w:tcPr>
          <w:p w14:paraId="04ABBA42" w14:textId="77777777" w:rsidR="005222AA" w:rsidRPr="00DB7368" w:rsidRDefault="005222AA" w:rsidP="00B11817">
            <w:pPr>
              <w:pStyle w:val="TableText0"/>
              <w:rPr>
                <w:lang w:val="en-AU"/>
              </w:rPr>
            </w:pPr>
            <w:r>
              <w:rPr>
                <w:rFonts w:cs="Calibri"/>
                <w:color w:val="000000"/>
                <w:szCs w:val="20"/>
              </w:rPr>
              <w:t>$389</w:t>
            </w:r>
          </w:p>
        </w:tc>
        <w:tc>
          <w:tcPr>
            <w:tcW w:w="2109" w:type="dxa"/>
            <w:vAlign w:val="center"/>
          </w:tcPr>
          <w:p w14:paraId="4B152016" w14:textId="77777777" w:rsidR="005222AA" w:rsidRPr="00DB7368" w:rsidRDefault="005222AA" w:rsidP="00B11817">
            <w:pPr>
              <w:pStyle w:val="TableText0"/>
              <w:rPr>
                <w:lang w:val="en-AU"/>
              </w:rPr>
            </w:pPr>
            <w:r>
              <w:rPr>
                <w:rFonts w:cs="Calibri"/>
                <w:color w:val="000000"/>
                <w:szCs w:val="20"/>
              </w:rPr>
              <w:t>$75</w:t>
            </w:r>
          </w:p>
        </w:tc>
        <w:tc>
          <w:tcPr>
            <w:tcW w:w="2109" w:type="dxa"/>
            <w:vAlign w:val="center"/>
          </w:tcPr>
          <w:p w14:paraId="047CC8FB" w14:textId="77777777" w:rsidR="005222AA" w:rsidRPr="00DB7368" w:rsidRDefault="005222AA" w:rsidP="00B11817">
            <w:pPr>
              <w:pStyle w:val="TableText0"/>
              <w:rPr>
                <w:lang w:val="en-AU"/>
              </w:rPr>
            </w:pPr>
            <w:r>
              <w:rPr>
                <w:rFonts w:cs="Calibri"/>
                <w:color w:val="000000"/>
                <w:szCs w:val="20"/>
              </w:rPr>
              <w:t>-$314</w:t>
            </w:r>
          </w:p>
        </w:tc>
      </w:tr>
      <w:tr w:rsidR="005222AA" w:rsidRPr="00DB7368" w14:paraId="31D2D068" w14:textId="77777777" w:rsidTr="00B11817">
        <w:tc>
          <w:tcPr>
            <w:tcW w:w="2689" w:type="dxa"/>
          </w:tcPr>
          <w:p w14:paraId="54528185" w14:textId="77777777" w:rsidR="005222AA" w:rsidRPr="00DB7368" w:rsidRDefault="005222AA" w:rsidP="00B11817">
            <w:pPr>
              <w:pStyle w:val="TableText0"/>
              <w:rPr>
                <w:lang w:val="en-AU"/>
              </w:rPr>
            </w:pPr>
            <w:r w:rsidRPr="00DB7368">
              <w:rPr>
                <w:lang w:val="en-AU"/>
              </w:rPr>
              <w:t>Diagnostic imaging services</w:t>
            </w:r>
          </w:p>
        </w:tc>
        <w:tc>
          <w:tcPr>
            <w:tcW w:w="2109" w:type="dxa"/>
            <w:vAlign w:val="center"/>
          </w:tcPr>
          <w:p w14:paraId="7C3FA946" w14:textId="77777777" w:rsidR="005222AA" w:rsidRPr="00DB7368" w:rsidRDefault="005222AA" w:rsidP="00B11817">
            <w:pPr>
              <w:pStyle w:val="TableText0"/>
              <w:rPr>
                <w:lang w:val="en-AU"/>
              </w:rPr>
            </w:pPr>
            <w:r>
              <w:rPr>
                <w:rFonts w:cs="Calibri"/>
                <w:color w:val="000000"/>
                <w:szCs w:val="20"/>
              </w:rPr>
              <w:t>$72</w:t>
            </w:r>
          </w:p>
        </w:tc>
        <w:tc>
          <w:tcPr>
            <w:tcW w:w="2109" w:type="dxa"/>
            <w:vAlign w:val="center"/>
          </w:tcPr>
          <w:p w14:paraId="314DDA17" w14:textId="77777777" w:rsidR="005222AA" w:rsidRPr="00DB7368" w:rsidRDefault="005222AA" w:rsidP="00B11817">
            <w:pPr>
              <w:pStyle w:val="TableText0"/>
              <w:rPr>
                <w:lang w:val="en-AU"/>
              </w:rPr>
            </w:pPr>
            <w:r>
              <w:rPr>
                <w:rFonts w:cs="Calibri"/>
                <w:color w:val="000000"/>
                <w:szCs w:val="20"/>
              </w:rPr>
              <w:t>$72</w:t>
            </w:r>
          </w:p>
        </w:tc>
        <w:tc>
          <w:tcPr>
            <w:tcW w:w="2109" w:type="dxa"/>
            <w:vAlign w:val="center"/>
          </w:tcPr>
          <w:p w14:paraId="12B48158" w14:textId="77777777" w:rsidR="005222AA" w:rsidRPr="00DB7368" w:rsidRDefault="005222AA" w:rsidP="00B11817">
            <w:pPr>
              <w:pStyle w:val="TableText0"/>
              <w:rPr>
                <w:lang w:val="en-AU"/>
              </w:rPr>
            </w:pPr>
            <w:r>
              <w:rPr>
                <w:rFonts w:cs="Calibri"/>
                <w:color w:val="000000"/>
                <w:szCs w:val="20"/>
              </w:rPr>
              <w:t>$0</w:t>
            </w:r>
          </w:p>
        </w:tc>
      </w:tr>
      <w:tr w:rsidR="005222AA" w:rsidRPr="00DB7368" w14:paraId="1BEA5566" w14:textId="77777777" w:rsidTr="00B11817">
        <w:tc>
          <w:tcPr>
            <w:tcW w:w="2689" w:type="dxa"/>
          </w:tcPr>
          <w:p w14:paraId="7F91EB89" w14:textId="77777777" w:rsidR="005222AA" w:rsidRPr="00DB7368" w:rsidRDefault="005222AA" w:rsidP="00B11817">
            <w:pPr>
              <w:pStyle w:val="TableText0"/>
              <w:rPr>
                <w:lang w:val="en-AU"/>
              </w:rPr>
            </w:pPr>
            <w:r w:rsidRPr="00DB7368">
              <w:rPr>
                <w:lang w:val="en-AU"/>
              </w:rPr>
              <w:t>Surgical services</w:t>
            </w:r>
          </w:p>
        </w:tc>
        <w:tc>
          <w:tcPr>
            <w:tcW w:w="2109" w:type="dxa"/>
            <w:vAlign w:val="center"/>
          </w:tcPr>
          <w:p w14:paraId="1C05EB18" w14:textId="77777777" w:rsidR="005222AA" w:rsidRPr="00DB7368" w:rsidRDefault="005222AA" w:rsidP="00B11817">
            <w:pPr>
              <w:pStyle w:val="TableText0"/>
              <w:rPr>
                <w:lang w:val="en-AU"/>
              </w:rPr>
            </w:pPr>
            <w:r>
              <w:rPr>
                <w:rFonts w:cs="Calibri"/>
                <w:color w:val="000000"/>
                <w:szCs w:val="20"/>
              </w:rPr>
              <w:t>$5,213</w:t>
            </w:r>
          </w:p>
        </w:tc>
        <w:tc>
          <w:tcPr>
            <w:tcW w:w="2109" w:type="dxa"/>
            <w:vAlign w:val="center"/>
          </w:tcPr>
          <w:p w14:paraId="2A18C92B" w14:textId="77777777" w:rsidR="005222AA" w:rsidRPr="00DB7368" w:rsidRDefault="005222AA" w:rsidP="00B11817">
            <w:pPr>
              <w:pStyle w:val="TableText0"/>
              <w:rPr>
                <w:lang w:val="en-AU"/>
              </w:rPr>
            </w:pPr>
            <w:r>
              <w:rPr>
                <w:rFonts w:cs="Calibri"/>
                <w:color w:val="000000"/>
                <w:szCs w:val="20"/>
              </w:rPr>
              <w:t>$0</w:t>
            </w:r>
          </w:p>
        </w:tc>
        <w:tc>
          <w:tcPr>
            <w:tcW w:w="2109" w:type="dxa"/>
            <w:vAlign w:val="center"/>
          </w:tcPr>
          <w:p w14:paraId="13EA3B1C" w14:textId="77777777" w:rsidR="005222AA" w:rsidRPr="00DB7368" w:rsidRDefault="005222AA" w:rsidP="00B11817">
            <w:pPr>
              <w:pStyle w:val="TableText0"/>
              <w:rPr>
                <w:lang w:val="en-AU"/>
              </w:rPr>
            </w:pPr>
            <w:r>
              <w:rPr>
                <w:rFonts w:cs="Calibri"/>
                <w:color w:val="000000"/>
                <w:szCs w:val="20"/>
              </w:rPr>
              <w:t>-$5,213</w:t>
            </w:r>
          </w:p>
        </w:tc>
      </w:tr>
      <w:tr w:rsidR="005222AA" w:rsidRPr="00DB7368" w14:paraId="4E4E977D" w14:textId="77777777" w:rsidTr="00B11817">
        <w:tc>
          <w:tcPr>
            <w:tcW w:w="2689" w:type="dxa"/>
          </w:tcPr>
          <w:p w14:paraId="07DAF4B0" w14:textId="77777777" w:rsidR="005222AA" w:rsidRPr="00DB7368" w:rsidRDefault="005222AA" w:rsidP="00B11817">
            <w:pPr>
              <w:pStyle w:val="TableText0"/>
              <w:rPr>
                <w:b/>
                <w:bCs/>
                <w:lang w:val="en-AU"/>
              </w:rPr>
            </w:pPr>
            <w:r w:rsidRPr="00DB7368">
              <w:rPr>
                <w:b/>
                <w:bCs/>
                <w:lang w:val="en-AU"/>
              </w:rPr>
              <w:t>Total</w:t>
            </w:r>
          </w:p>
        </w:tc>
        <w:tc>
          <w:tcPr>
            <w:tcW w:w="2109" w:type="dxa"/>
            <w:vAlign w:val="center"/>
          </w:tcPr>
          <w:p w14:paraId="75E9B41D" w14:textId="5597992A" w:rsidR="005222AA" w:rsidRPr="00DB7368" w:rsidRDefault="005222AA" w:rsidP="00B11817">
            <w:pPr>
              <w:pStyle w:val="TableText0"/>
              <w:rPr>
                <w:b/>
                <w:bCs/>
                <w:lang w:val="en-AU"/>
              </w:rPr>
            </w:pPr>
            <w:r w:rsidRPr="00516239">
              <w:rPr>
                <w:b/>
                <w:lang w:val="en-AU"/>
              </w:rPr>
              <w:t>$6,</w:t>
            </w:r>
            <w:r w:rsidR="000A3B21" w:rsidRPr="00516239">
              <w:rPr>
                <w:b/>
                <w:bCs/>
                <w:lang w:val="en-AU"/>
              </w:rPr>
              <w:t>1</w:t>
            </w:r>
            <w:r w:rsidR="000A3B21">
              <w:rPr>
                <w:b/>
                <w:bCs/>
                <w:lang w:val="en-AU"/>
              </w:rPr>
              <w:t>31</w:t>
            </w:r>
          </w:p>
        </w:tc>
        <w:tc>
          <w:tcPr>
            <w:tcW w:w="2109" w:type="dxa"/>
            <w:vAlign w:val="center"/>
          </w:tcPr>
          <w:p w14:paraId="21AFB4DF" w14:textId="557F251F" w:rsidR="005222AA" w:rsidRPr="00DB7368" w:rsidRDefault="005222AA" w:rsidP="00B11817">
            <w:pPr>
              <w:pStyle w:val="TableText0"/>
              <w:rPr>
                <w:b/>
                <w:bCs/>
                <w:lang w:val="en-AU"/>
              </w:rPr>
            </w:pPr>
            <w:r w:rsidRPr="00516239">
              <w:rPr>
                <w:b/>
                <w:bCs/>
                <w:lang w:val="en-AU"/>
              </w:rPr>
              <w:t>$5</w:t>
            </w:r>
            <w:r w:rsidR="00031469">
              <w:rPr>
                <w:b/>
                <w:bCs/>
                <w:lang w:val="en-AU"/>
              </w:rPr>
              <w:t>87</w:t>
            </w:r>
          </w:p>
        </w:tc>
        <w:tc>
          <w:tcPr>
            <w:tcW w:w="2109" w:type="dxa"/>
            <w:vAlign w:val="center"/>
          </w:tcPr>
          <w:p w14:paraId="6CBA9E0F" w14:textId="77777777" w:rsidR="005222AA" w:rsidRPr="00DB7368" w:rsidRDefault="005222AA" w:rsidP="00B11817">
            <w:pPr>
              <w:pStyle w:val="TableText0"/>
              <w:rPr>
                <w:b/>
                <w:bCs/>
                <w:lang w:val="en-AU"/>
              </w:rPr>
            </w:pPr>
            <w:r w:rsidRPr="00516239">
              <w:rPr>
                <w:b/>
                <w:lang w:val="en-AU"/>
              </w:rPr>
              <w:t>-$5,</w:t>
            </w:r>
            <w:r w:rsidRPr="00516239">
              <w:rPr>
                <w:b/>
                <w:bCs/>
                <w:lang w:val="en-AU"/>
              </w:rPr>
              <w:t>544</w:t>
            </w:r>
          </w:p>
        </w:tc>
      </w:tr>
      <w:tr w:rsidR="005222AA" w:rsidRPr="00AB31C3" w14:paraId="36163E08" w14:textId="77777777" w:rsidTr="00B11817">
        <w:tc>
          <w:tcPr>
            <w:tcW w:w="2689" w:type="dxa"/>
          </w:tcPr>
          <w:p w14:paraId="381681EF" w14:textId="407E522B" w:rsidR="005222AA" w:rsidRPr="00AB31C3" w:rsidRDefault="005222AA" w:rsidP="00B11817">
            <w:pPr>
              <w:pStyle w:val="TableText0"/>
              <w:rPr>
                <w:lang w:val="en-AU"/>
              </w:rPr>
            </w:pPr>
            <w:r w:rsidRPr="00AB31C3">
              <w:rPr>
                <w:lang w:val="en-AU"/>
              </w:rPr>
              <w:t>Base</w:t>
            </w:r>
            <w:r w:rsidR="001F3E51">
              <w:rPr>
                <w:lang w:val="en-AU"/>
              </w:rPr>
              <w:t xml:space="preserve"> </w:t>
            </w:r>
            <w:r w:rsidRPr="00AB31C3">
              <w:rPr>
                <w:lang w:val="en-AU"/>
              </w:rPr>
              <w:t>case</w:t>
            </w:r>
          </w:p>
        </w:tc>
        <w:tc>
          <w:tcPr>
            <w:tcW w:w="2109" w:type="dxa"/>
          </w:tcPr>
          <w:p w14:paraId="52837A66" w14:textId="57EFC079" w:rsidR="005222AA" w:rsidRPr="00AB31C3" w:rsidRDefault="005222AA" w:rsidP="00B11817">
            <w:pPr>
              <w:pStyle w:val="TableText0"/>
            </w:pPr>
            <w:r w:rsidRPr="00AB31C3">
              <w:t>$6,4</w:t>
            </w:r>
            <w:r w:rsidR="000A3B21">
              <w:t>74</w:t>
            </w:r>
          </w:p>
        </w:tc>
        <w:tc>
          <w:tcPr>
            <w:tcW w:w="2109" w:type="dxa"/>
          </w:tcPr>
          <w:p w14:paraId="18FB8D53" w14:textId="5BE7D4E4" w:rsidR="005222AA" w:rsidRPr="00AB31C3" w:rsidRDefault="005222AA" w:rsidP="00B11817">
            <w:pPr>
              <w:pStyle w:val="TableText0"/>
            </w:pPr>
            <w:r w:rsidRPr="00AB31C3">
              <w:t>$1,</w:t>
            </w:r>
            <w:r w:rsidR="000413B9" w:rsidRPr="000413B9">
              <w:t>239</w:t>
            </w:r>
          </w:p>
        </w:tc>
        <w:tc>
          <w:tcPr>
            <w:tcW w:w="2109" w:type="dxa"/>
          </w:tcPr>
          <w:p w14:paraId="05695CB5" w14:textId="77777777" w:rsidR="005222AA" w:rsidRPr="00AB31C3" w:rsidRDefault="005222AA" w:rsidP="00B11817">
            <w:pPr>
              <w:pStyle w:val="TableText0"/>
            </w:pPr>
            <w:r w:rsidRPr="00AB31C3">
              <w:t>-$5,</w:t>
            </w:r>
            <w:r w:rsidRPr="00D4041C">
              <w:t>235</w:t>
            </w:r>
          </w:p>
        </w:tc>
      </w:tr>
    </w:tbl>
    <w:p w14:paraId="0E568E2E" w14:textId="77777777" w:rsidR="005222AA" w:rsidRPr="00A737E2" w:rsidRDefault="005222AA" w:rsidP="005222AA">
      <w:pPr>
        <w:pStyle w:val="Notes-TableFigure"/>
        <w:spacing w:before="0" w:after="0" w:line="259" w:lineRule="auto"/>
        <w:rPr>
          <w:b/>
          <w:u w:val="single"/>
          <w:lang w:val="en-AU"/>
        </w:rPr>
      </w:pPr>
      <w:r w:rsidRPr="00A737E2">
        <w:rPr>
          <w:b/>
          <w:u w:val="single"/>
          <w:lang w:val="en-AU"/>
        </w:rPr>
        <w:t>Abbreviations</w:t>
      </w:r>
    </w:p>
    <w:p w14:paraId="299922F3" w14:textId="77777777" w:rsidR="005222AA" w:rsidRDefault="005222AA" w:rsidP="005222AA">
      <w:pPr>
        <w:pStyle w:val="Notes-TableFigure"/>
        <w:spacing w:before="0" w:after="0" w:line="259" w:lineRule="auto"/>
        <w:rPr>
          <w:lang w:val="en-AU"/>
        </w:rPr>
      </w:pPr>
      <w:r w:rsidRPr="00A737E2">
        <w:rPr>
          <w:b/>
          <w:lang w:val="en-AU"/>
        </w:rPr>
        <w:t>SAD</w:t>
      </w:r>
      <w:r>
        <w:rPr>
          <w:lang w:val="en-AU"/>
        </w:rPr>
        <w:t xml:space="preserve"> = subacromial decompression.</w:t>
      </w:r>
    </w:p>
    <w:p w14:paraId="3519A433" w14:textId="7DBD6942" w:rsidR="005222AA" w:rsidRPr="00DB7368" w:rsidRDefault="005222AA" w:rsidP="005222AA">
      <w:pPr>
        <w:rPr>
          <w:lang w:val="en-AU"/>
        </w:rPr>
      </w:pPr>
      <w:r>
        <w:rPr>
          <w:lang w:val="en-AU"/>
        </w:rPr>
        <w:t>Compared to the base</w:t>
      </w:r>
      <w:r w:rsidR="00F45E4D">
        <w:rPr>
          <w:lang w:val="en-AU"/>
        </w:rPr>
        <w:t xml:space="preserve"> </w:t>
      </w:r>
      <w:r>
        <w:rPr>
          <w:lang w:val="en-AU"/>
        </w:rPr>
        <w:t xml:space="preserve">case, this scenario </w:t>
      </w:r>
      <w:r w:rsidR="006F0872">
        <w:rPr>
          <w:lang w:val="en-AU"/>
        </w:rPr>
        <w:t xml:space="preserve">increases </w:t>
      </w:r>
      <w:r>
        <w:rPr>
          <w:lang w:val="en-AU"/>
        </w:rPr>
        <w:t>the cost saving from the base case by approximately $300 dollars</w:t>
      </w:r>
      <w:r w:rsidR="006F0872">
        <w:rPr>
          <w:lang w:val="en-AU"/>
        </w:rPr>
        <w:t xml:space="preserve"> (from </w:t>
      </w:r>
      <w:r>
        <w:rPr>
          <w:lang w:val="en-AU"/>
        </w:rPr>
        <w:t>$5,235 to $5,544</w:t>
      </w:r>
      <w:r w:rsidR="006F0872">
        <w:rPr>
          <w:lang w:val="en-AU"/>
        </w:rPr>
        <w:t>)</w:t>
      </w:r>
      <w:r>
        <w:rPr>
          <w:lang w:val="en-AU"/>
        </w:rPr>
        <w:t>. This result</w:t>
      </w:r>
      <w:r w:rsidR="00B06FE4">
        <w:rPr>
          <w:lang w:val="en-AU"/>
        </w:rPr>
        <w:t>s from</w:t>
      </w:r>
      <w:r>
        <w:rPr>
          <w:lang w:val="en-AU"/>
        </w:rPr>
        <w:t xml:space="preserve"> </w:t>
      </w:r>
      <w:r w:rsidR="00B06FE4">
        <w:rPr>
          <w:lang w:val="en-AU"/>
        </w:rPr>
        <w:t>the</w:t>
      </w:r>
      <w:r>
        <w:rPr>
          <w:lang w:val="en-AU"/>
        </w:rPr>
        <w:t xml:space="preserve"> substantially reduced us</w:t>
      </w:r>
      <w:r w:rsidR="00F45E4D">
        <w:rPr>
          <w:lang w:val="en-AU"/>
        </w:rPr>
        <w:t>e</w:t>
      </w:r>
      <w:r>
        <w:rPr>
          <w:lang w:val="en-AU"/>
        </w:rPr>
        <w:t xml:space="preserve"> of physiotherapy in both the surgical and non-surgical arm</w:t>
      </w:r>
      <w:r w:rsidR="00F45E4D">
        <w:rPr>
          <w:lang w:val="en-AU"/>
        </w:rPr>
        <w:t>s</w:t>
      </w:r>
      <w:r>
        <w:rPr>
          <w:lang w:val="en-AU"/>
        </w:rPr>
        <w:t xml:space="preserve">. </w:t>
      </w:r>
      <w:r w:rsidR="006F0872">
        <w:rPr>
          <w:lang w:val="en-AU"/>
        </w:rPr>
        <w:t>This change leads to a</w:t>
      </w:r>
      <w:r>
        <w:rPr>
          <w:lang w:val="en-AU"/>
        </w:rPr>
        <w:t xml:space="preserve"> more </w:t>
      </w:r>
      <w:r>
        <w:rPr>
          <w:lang w:val="en-AU"/>
        </w:rPr>
        <w:lastRenderedPageBreak/>
        <w:t xml:space="preserve">substantial impact in </w:t>
      </w:r>
      <w:r w:rsidR="006F0872">
        <w:rPr>
          <w:lang w:val="en-AU"/>
        </w:rPr>
        <w:t xml:space="preserve">the </w:t>
      </w:r>
      <w:r>
        <w:rPr>
          <w:lang w:val="en-AU"/>
        </w:rPr>
        <w:t xml:space="preserve">non-surgical treatment pathway compared to </w:t>
      </w:r>
      <w:r w:rsidR="00211F3C">
        <w:rPr>
          <w:lang w:val="en-AU"/>
        </w:rPr>
        <w:t xml:space="preserve">the </w:t>
      </w:r>
      <w:r>
        <w:rPr>
          <w:lang w:val="en-AU"/>
        </w:rPr>
        <w:t xml:space="preserve">surgical pathway, reducing the cost of </w:t>
      </w:r>
      <w:r w:rsidR="00211F3C">
        <w:rPr>
          <w:lang w:val="en-AU"/>
        </w:rPr>
        <w:t xml:space="preserve">the </w:t>
      </w:r>
      <w:r>
        <w:rPr>
          <w:lang w:val="en-AU"/>
        </w:rPr>
        <w:t xml:space="preserve">non-surgical pathway by approximately </w:t>
      </w:r>
      <w:r w:rsidR="00211F3C">
        <w:rPr>
          <w:lang w:val="en-AU"/>
        </w:rPr>
        <w:t>one</w:t>
      </w:r>
      <w:r>
        <w:rPr>
          <w:lang w:val="en-AU"/>
        </w:rPr>
        <w:t xml:space="preserve"> third. </w:t>
      </w:r>
    </w:p>
    <w:p w14:paraId="33BD0268" w14:textId="437C9F7E" w:rsidR="005222AA" w:rsidRPr="00DB7368" w:rsidRDefault="005222AA" w:rsidP="005222AA">
      <w:pPr>
        <w:pStyle w:val="Heading4"/>
        <w:rPr>
          <w:lang w:val="en-AU"/>
        </w:rPr>
      </w:pPr>
      <w:r w:rsidRPr="00DB7368">
        <w:rPr>
          <w:lang w:val="en-AU"/>
        </w:rPr>
        <w:t xml:space="preserve">Scenario 2: </w:t>
      </w:r>
      <w:r w:rsidR="00211F3C">
        <w:rPr>
          <w:lang w:val="en-AU"/>
        </w:rPr>
        <w:t>h</w:t>
      </w:r>
      <w:r w:rsidR="001F07C7">
        <w:rPr>
          <w:lang w:val="en-AU"/>
        </w:rPr>
        <w:t>igher level of service usage</w:t>
      </w:r>
    </w:p>
    <w:p w14:paraId="75122D5D" w14:textId="74D099D9" w:rsidR="005222AA" w:rsidRDefault="005222AA" w:rsidP="005222AA">
      <w:pPr>
        <w:rPr>
          <w:lang w:val="en-AU"/>
        </w:rPr>
      </w:pPr>
      <w:r>
        <w:rPr>
          <w:lang w:val="en-AU"/>
        </w:rPr>
        <w:t>Scenario 2 represents a higher use of services</w:t>
      </w:r>
      <w:r w:rsidR="006F0872">
        <w:rPr>
          <w:lang w:val="en-AU"/>
        </w:rPr>
        <w:t>, specifically for physiotherapy and diagnostic imaging</w:t>
      </w:r>
      <w:r>
        <w:rPr>
          <w:lang w:val="en-AU"/>
        </w:rPr>
        <w:t>.</w:t>
      </w:r>
    </w:p>
    <w:p w14:paraId="556343F7" w14:textId="29313EAB" w:rsidR="005222AA" w:rsidRPr="00DB7368" w:rsidRDefault="00EC2ADC" w:rsidP="005222AA">
      <w:pPr>
        <w:rPr>
          <w:lang w:val="en-AU"/>
        </w:rPr>
      </w:pPr>
      <w:r>
        <w:rPr>
          <w:lang w:val="en-AU"/>
        </w:rPr>
        <w:t>As</w:t>
      </w:r>
      <w:r w:rsidR="005222AA">
        <w:rPr>
          <w:lang w:val="en-AU"/>
        </w:rPr>
        <w:t xml:space="preserve"> the d</w:t>
      </w:r>
      <w:r w:rsidR="005222AA" w:rsidRPr="00E375D1">
        <w:rPr>
          <w:lang w:val="en-AU"/>
        </w:rPr>
        <w:t>iagnostic imaging services</w:t>
      </w:r>
      <w:r w:rsidR="005222AA">
        <w:rPr>
          <w:lang w:val="en-AU"/>
        </w:rPr>
        <w:t xml:space="preserve"> are</w:t>
      </w:r>
      <w:r w:rsidR="005222AA" w:rsidRPr="005D4228">
        <w:t xml:space="preserve"> </w:t>
      </w:r>
      <w:r w:rsidR="005222AA" w:rsidRPr="005D4228">
        <w:rPr>
          <w:lang w:val="en-AU"/>
        </w:rPr>
        <w:t xml:space="preserve">shared by the </w:t>
      </w:r>
      <w:r w:rsidR="0020380A">
        <w:rPr>
          <w:lang w:val="en-AU"/>
        </w:rPr>
        <w:t>two</w:t>
      </w:r>
      <w:r w:rsidR="0020380A" w:rsidRPr="005D4228">
        <w:rPr>
          <w:lang w:val="en-AU"/>
        </w:rPr>
        <w:t xml:space="preserve"> </w:t>
      </w:r>
      <w:r w:rsidR="005222AA" w:rsidRPr="005D4228">
        <w:rPr>
          <w:lang w:val="en-AU"/>
        </w:rPr>
        <w:t>options</w:t>
      </w:r>
      <w:r w:rsidR="005222AA">
        <w:rPr>
          <w:lang w:val="en-AU"/>
        </w:rPr>
        <w:t xml:space="preserve">, </w:t>
      </w:r>
      <w:r>
        <w:rPr>
          <w:lang w:val="en-AU"/>
        </w:rPr>
        <w:t>there is no incremental</w:t>
      </w:r>
      <w:r w:rsidR="005222AA">
        <w:rPr>
          <w:lang w:val="en-AU"/>
        </w:rPr>
        <w:t xml:space="preserve"> cost difference. </w:t>
      </w:r>
      <w:r w:rsidR="005222AA" w:rsidRPr="00FD2A36">
        <w:rPr>
          <w:lang w:val="en-AU"/>
        </w:rPr>
        <w:t xml:space="preserve">According to </w:t>
      </w:r>
      <w:r w:rsidR="005222AA" w:rsidRPr="007C56CF">
        <w:rPr>
          <w:lang w:val="en-AU"/>
        </w:rPr>
        <w:t>Smythe 2021</w:t>
      </w:r>
      <w:r w:rsidR="005222AA" w:rsidRPr="00FD2A36">
        <w:rPr>
          <w:lang w:val="en-AU"/>
        </w:rPr>
        <w:t xml:space="preserve">, the </w:t>
      </w:r>
      <w:r w:rsidR="006F0872">
        <w:rPr>
          <w:lang w:val="en-AU"/>
        </w:rPr>
        <w:t>utilisation of</w:t>
      </w:r>
      <w:r w:rsidR="005222AA" w:rsidRPr="00FD2A36">
        <w:rPr>
          <w:lang w:val="en-AU"/>
        </w:rPr>
        <w:t xml:space="preserve"> </w:t>
      </w:r>
      <w:r w:rsidR="005222AA">
        <w:rPr>
          <w:lang w:val="en-AU"/>
        </w:rPr>
        <w:t>d</w:t>
      </w:r>
      <w:r w:rsidR="005222AA" w:rsidRPr="00E375D1">
        <w:rPr>
          <w:lang w:val="en-AU"/>
        </w:rPr>
        <w:t xml:space="preserve">iagnostic </w:t>
      </w:r>
      <w:r w:rsidR="005222AA">
        <w:rPr>
          <w:lang w:val="en-AU"/>
        </w:rPr>
        <w:t>imaging investigations (X-ray, US and MRI),</w:t>
      </w:r>
      <w:r w:rsidR="00172983">
        <w:rPr>
          <w:lang w:val="en-AU"/>
        </w:rPr>
        <w:t xml:space="preserve"> and</w:t>
      </w:r>
      <w:r w:rsidR="005222AA">
        <w:rPr>
          <w:lang w:val="en-AU"/>
        </w:rPr>
        <w:t xml:space="preserve"> </w:t>
      </w:r>
      <w:r w:rsidR="005222AA" w:rsidRPr="00FD2A36">
        <w:rPr>
          <w:lang w:val="en-AU"/>
        </w:rPr>
        <w:t xml:space="preserve">initial and </w:t>
      </w:r>
      <w:r>
        <w:rPr>
          <w:lang w:val="en-AU"/>
        </w:rPr>
        <w:t>secondary</w:t>
      </w:r>
      <w:r w:rsidRPr="00FD2A36">
        <w:rPr>
          <w:lang w:val="en-AU"/>
        </w:rPr>
        <w:t xml:space="preserve"> </w:t>
      </w:r>
      <w:r w:rsidR="005222AA" w:rsidRPr="00FD2A36">
        <w:rPr>
          <w:lang w:val="en-AU"/>
        </w:rPr>
        <w:t xml:space="preserve">physiotherapy sessions was </w:t>
      </w:r>
      <w:r w:rsidR="005222AA">
        <w:rPr>
          <w:lang w:val="en-AU"/>
        </w:rPr>
        <w:t>high</w:t>
      </w:r>
      <w:r>
        <w:rPr>
          <w:lang w:val="en-AU"/>
        </w:rPr>
        <w:t xml:space="preserve"> </w:t>
      </w:r>
      <w:r w:rsidR="00885679">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PEVuZE5vdGU+PENpdGU+PEF1dGhvcj5TbXl0aGU8L0F1dGhvcj48WWVhcj4yMDIxPC9ZZWFyPjxS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(Smythe et al., 2021)</w:t>
      </w:r>
      <w:r w:rsidR="00885679">
        <w:rPr>
          <w:lang w:val="en-AU"/>
        </w:rPr>
        <w:fldChar w:fldCharType="end"/>
      </w:r>
      <w:r w:rsidR="005222AA">
        <w:rPr>
          <w:lang w:val="en-AU"/>
        </w:rPr>
        <w:t>. T</w:t>
      </w:r>
      <w:r w:rsidR="005222AA" w:rsidRPr="00D545D5">
        <w:rPr>
          <w:lang w:val="en-AU"/>
        </w:rPr>
        <w:t>he probability of</w:t>
      </w:r>
      <w:r w:rsidR="005222AA">
        <w:rPr>
          <w:lang w:val="en-AU"/>
        </w:rPr>
        <w:t xml:space="preserve"> having CT remained the same with </w:t>
      </w:r>
      <w:r w:rsidR="00172983">
        <w:rPr>
          <w:lang w:val="en-AU"/>
        </w:rPr>
        <w:t xml:space="preserve">the </w:t>
      </w:r>
      <w:r w:rsidR="005222AA">
        <w:rPr>
          <w:lang w:val="en-AU"/>
        </w:rPr>
        <w:t>base case</w:t>
      </w:r>
      <w:r w:rsidR="00172983">
        <w:rPr>
          <w:lang w:val="en-AU"/>
        </w:rPr>
        <w:t>,</w:t>
      </w:r>
      <w:r w:rsidR="005222AA">
        <w:rPr>
          <w:lang w:val="en-AU"/>
        </w:rPr>
        <w:t xml:space="preserve"> as it was not included in </w:t>
      </w:r>
      <w:r w:rsidR="005222AA" w:rsidRPr="007C56CF">
        <w:rPr>
          <w:lang w:val="en-AU"/>
        </w:rPr>
        <w:t>Smythe 2021</w:t>
      </w:r>
      <w:r w:rsidR="005222AA">
        <w:rPr>
          <w:lang w:val="en-AU"/>
        </w:rPr>
        <w:t>. In this scenario we applied high</w:t>
      </w:r>
      <w:r w:rsidR="00172983">
        <w:rPr>
          <w:lang w:val="en-AU"/>
        </w:rPr>
        <w:t>-</w:t>
      </w:r>
      <w:r w:rsidR="005222AA">
        <w:rPr>
          <w:lang w:val="en-AU"/>
        </w:rPr>
        <w:t xml:space="preserve">range (i.e. 12) sessions of </w:t>
      </w:r>
      <w:r w:rsidR="003045F4">
        <w:rPr>
          <w:lang w:val="en-AU"/>
        </w:rPr>
        <w:t>specialist</w:t>
      </w:r>
      <w:r w:rsidR="005222AA" w:rsidRPr="00A41DCA">
        <w:rPr>
          <w:lang w:val="en-AU"/>
        </w:rPr>
        <w:t xml:space="preserve"> physiotherapy (for the comparator group) </w:t>
      </w:r>
      <w:r w:rsidR="005222AA">
        <w:rPr>
          <w:lang w:val="en-AU"/>
        </w:rPr>
        <w:t xml:space="preserve">as </w:t>
      </w:r>
      <w:r>
        <w:rPr>
          <w:lang w:val="en-AU"/>
        </w:rPr>
        <w:t xml:space="preserve">informed </w:t>
      </w:r>
      <w:r w:rsidR="005222AA">
        <w:rPr>
          <w:lang w:val="en-AU"/>
        </w:rPr>
        <w:t xml:space="preserve">by clinical practice guidelines </w:t>
      </w:r>
      <w:r w:rsidR="005222AA" w:rsidRPr="007C56CF">
        <w:rPr>
          <w:lang w:val="en-AU"/>
        </w:rPr>
        <w:t>(Section 1.4.7)</w:t>
      </w:r>
      <w:r w:rsidR="005222AA" w:rsidRPr="00A41DCA">
        <w:rPr>
          <w:lang w:val="en-AU"/>
        </w:rPr>
        <w:t xml:space="preserve"> and </w:t>
      </w:r>
      <w:r w:rsidR="005222AA">
        <w:rPr>
          <w:lang w:val="en-AU"/>
        </w:rPr>
        <w:t xml:space="preserve">4 sessions of </w:t>
      </w:r>
      <w:r w:rsidR="005222AA" w:rsidRPr="00A41DCA">
        <w:rPr>
          <w:lang w:val="en-AU"/>
        </w:rPr>
        <w:t>post-surgery rehabilitation (for the surgery group)</w:t>
      </w:r>
      <w:r w:rsidR="005222AA">
        <w:rPr>
          <w:lang w:val="en-AU"/>
        </w:rPr>
        <w:t xml:space="preserve"> based on data from </w:t>
      </w:r>
      <w:r w:rsidR="005222AA" w:rsidRPr="007C56CF">
        <w:rPr>
          <w:lang w:val="en-AU"/>
        </w:rPr>
        <w:t>Cederqvist 2021</w:t>
      </w:r>
      <w:r w:rsidR="006F0872">
        <w:rPr>
          <w:lang w:val="en-AU"/>
        </w:rPr>
        <w:t xml:space="preserve"> </w:t>
      </w:r>
      <w:r w:rsidR="00885679">
        <w:rPr>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885679">
        <w:rPr>
          <w:lang w:val="en-AU"/>
        </w:rPr>
      </w:r>
      <w:r w:rsidR="00885679">
        <w:rPr>
          <w:lang w:val="en-AU"/>
        </w:rPr>
        <w:fldChar w:fldCharType="separate"/>
      </w:r>
      <w:r w:rsidR="00885679">
        <w:rPr>
          <w:noProof/>
          <w:lang w:val="en-AU"/>
        </w:rPr>
        <w:t>(Cederqvist et al., 2021)</w:t>
      </w:r>
      <w:r w:rsidR="00885679">
        <w:rPr>
          <w:lang w:val="en-AU"/>
        </w:rPr>
        <w:fldChar w:fldCharType="end"/>
      </w:r>
      <w:r w:rsidR="005222AA">
        <w:rPr>
          <w:lang w:val="en-AU"/>
        </w:rPr>
        <w:t>.</w:t>
      </w:r>
    </w:p>
    <w:p w14:paraId="5C334C3F" w14:textId="6C79A6E7" w:rsidR="005222AA" w:rsidRPr="00DB7368" w:rsidRDefault="005222AA" w:rsidP="005222AA">
      <w:pPr>
        <w:pStyle w:val="Caption"/>
        <w:rPr>
          <w:lang w:val="en-AU"/>
        </w:rPr>
      </w:pPr>
      <w:r w:rsidRPr="00DB7368">
        <w:rPr>
          <w:lang w:val="en-AU"/>
        </w:rPr>
        <w:t xml:space="preserve">Table </w:t>
      </w:r>
      <w:r w:rsidRPr="00DB7368">
        <w:rPr>
          <w:lang w:val="en-AU"/>
        </w:rPr>
        <w:fldChar w:fldCharType="begin"/>
      </w:r>
      <w:r w:rsidRPr="00DB7368">
        <w:rPr>
          <w:lang w:val="en-AU"/>
        </w:rPr>
        <w:instrText xml:space="preserve"> SEQ Table \* ARABIC </w:instrText>
      </w:r>
      <w:r w:rsidRPr="00DB7368">
        <w:rPr>
          <w:lang w:val="en-AU"/>
        </w:rPr>
        <w:fldChar w:fldCharType="separate"/>
      </w:r>
      <w:r w:rsidR="00AE6F3A">
        <w:rPr>
          <w:noProof/>
          <w:lang w:val="en-AU"/>
        </w:rPr>
        <w:t>24</w:t>
      </w:r>
      <w:r w:rsidRPr="00DB7368">
        <w:rPr>
          <w:lang w:val="en-AU"/>
        </w:rPr>
        <w:fldChar w:fldCharType="end"/>
      </w:r>
      <w:r w:rsidR="00EC3305">
        <w:rPr>
          <w:lang w:val="en-AU"/>
        </w:rPr>
        <w:tab/>
        <w:t>Scenario 2: higher use of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09"/>
        <w:gridCol w:w="2109"/>
        <w:gridCol w:w="2109"/>
      </w:tblGrid>
      <w:tr w:rsidR="005222AA" w:rsidRPr="00DB7368" w14:paraId="7ED56E9A" w14:textId="77777777" w:rsidTr="00B11817">
        <w:trPr>
          <w:tblHeader/>
        </w:trPr>
        <w:tc>
          <w:tcPr>
            <w:tcW w:w="2689" w:type="dxa"/>
            <w:shd w:val="clear" w:color="auto" w:fill="auto"/>
          </w:tcPr>
          <w:p w14:paraId="3700EDD8" w14:textId="78F4F8FC" w:rsidR="005222AA" w:rsidRPr="00DB7368" w:rsidRDefault="005222AA" w:rsidP="00B11817">
            <w:pPr>
              <w:pStyle w:val="TableHeading"/>
              <w:rPr>
                <w:lang w:val="en-AU"/>
              </w:rPr>
            </w:pPr>
            <w:r w:rsidRPr="00DB7368">
              <w:rPr>
                <w:lang w:val="en-AU"/>
              </w:rPr>
              <w:t>Cost component</w:t>
            </w:r>
          </w:p>
        </w:tc>
        <w:tc>
          <w:tcPr>
            <w:tcW w:w="2109" w:type="dxa"/>
          </w:tcPr>
          <w:p w14:paraId="39B152F5" w14:textId="77777777" w:rsidR="005222AA" w:rsidRPr="00DB7368" w:rsidRDefault="005222AA" w:rsidP="00B11817">
            <w:pPr>
              <w:pStyle w:val="TableHeading"/>
              <w:rPr>
                <w:lang w:val="en-AU"/>
              </w:rPr>
            </w:pPr>
            <w:r w:rsidRPr="00DB7368">
              <w:rPr>
                <w:lang w:val="en-AU"/>
              </w:rPr>
              <w:t>Intervention with SAD surgery</w:t>
            </w:r>
          </w:p>
        </w:tc>
        <w:tc>
          <w:tcPr>
            <w:tcW w:w="2109" w:type="dxa"/>
          </w:tcPr>
          <w:p w14:paraId="62C85286" w14:textId="77777777" w:rsidR="005222AA" w:rsidRPr="00DB7368" w:rsidRDefault="005222AA" w:rsidP="00B11817">
            <w:pPr>
              <w:pStyle w:val="TableHeading"/>
              <w:rPr>
                <w:lang w:val="en-AU"/>
              </w:rPr>
            </w:pPr>
            <w:r w:rsidRPr="00DB7368">
              <w:rPr>
                <w:lang w:val="en-AU"/>
              </w:rPr>
              <w:t>Intervention without SAD surgery</w:t>
            </w:r>
          </w:p>
        </w:tc>
        <w:tc>
          <w:tcPr>
            <w:tcW w:w="2109" w:type="dxa"/>
          </w:tcPr>
          <w:p w14:paraId="3A12D07F" w14:textId="77777777" w:rsidR="005222AA" w:rsidRPr="00DB7368" w:rsidRDefault="005222AA" w:rsidP="00B11817">
            <w:pPr>
              <w:pStyle w:val="TableHeading"/>
              <w:rPr>
                <w:lang w:val="en-AU"/>
              </w:rPr>
            </w:pPr>
            <w:r w:rsidRPr="00DB7368">
              <w:rPr>
                <w:lang w:val="en-AU"/>
              </w:rPr>
              <w:t>Cost difference</w:t>
            </w:r>
          </w:p>
        </w:tc>
      </w:tr>
      <w:tr w:rsidR="005222AA" w:rsidRPr="00DB7368" w14:paraId="43E89EDD" w14:textId="77777777" w:rsidTr="00B11817">
        <w:trPr>
          <w:tblHeader/>
        </w:trPr>
        <w:tc>
          <w:tcPr>
            <w:tcW w:w="2689" w:type="dxa"/>
          </w:tcPr>
          <w:p w14:paraId="5D00FB4F" w14:textId="77777777" w:rsidR="005222AA" w:rsidRPr="00DB7368" w:rsidRDefault="005222AA" w:rsidP="00B11817">
            <w:pPr>
              <w:pStyle w:val="TableText0"/>
              <w:rPr>
                <w:lang w:val="en-AU"/>
              </w:rPr>
            </w:pPr>
            <w:r w:rsidRPr="00DB7368">
              <w:rPr>
                <w:lang w:val="en-AU"/>
              </w:rPr>
              <w:t>Referral services</w:t>
            </w:r>
          </w:p>
        </w:tc>
        <w:tc>
          <w:tcPr>
            <w:tcW w:w="2109" w:type="dxa"/>
            <w:vAlign w:val="center"/>
          </w:tcPr>
          <w:p w14:paraId="09B5FF29" w14:textId="77777777" w:rsidR="005222AA" w:rsidRPr="00DB7368" w:rsidRDefault="005222AA" w:rsidP="00B11817">
            <w:pPr>
              <w:pStyle w:val="TableText0"/>
              <w:rPr>
                <w:lang w:val="en-AU"/>
              </w:rPr>
            </w:pPr>
            <w:r>
              <w:rPr>
                <w:rFonts w:cs="Calibri"/>
                <w:color w:val="000000"/>
                <w:szCs w:val="20"/>
              </w:rPr>
              <w:t>$234</w:t>
            </w:r>
          </w:p>
        </w:tc>
        <w:tc>
          <w:tcPr>
            <w:tcW w:w="2109" w:type="dxa"/>
            <w:vAlign w:val="center"/>
          </w:tcPr>
          <w:p w14:paraId="260A8C3B" w14:textId="77777777" w:rsidR="005222AA" w:rsidRPr="00DB7368" w:rsidRDefault="005222AA" w:rsidP="00B11817">
            <w:pPr>
              <w:pStyle w:val="TableText0"/>
              <w:rPr>
                <w:lang w:val="en-AU"/>
              </w:rPr>
            </w:pPr>
            <w:r>
              <w:rPr>
                <w:rFonts w:cs="Calibri"/>
                <w:color w:val="000000"/>
                <w:szCs w:val="20"/>
              </w:rPr>
              <w:t>$135</w:t>
            </w:r>
          </w:p>
        </w:tc>
        <w:tc>
          <w:tcPr>
            <w:tcW w:w="2109" w:type="dxa"/>
            <w:vAlign w:val="center"/>
          </w:tcPr>
          <w:p w14:paraId="7DB28015" w14:textId="77777777" w:rsidR="005222AA" w:rsidRPr="00DB7368" w:rsidRDefault="005222AA" w:rsidP="00B11817">
            <w:pPr>
              <w:pStyle w:val="TableText0"/>
              <w:rPr>
                <w:lang w:val="en-AU"/>
              </w:rPr>
            </w:pPr>
            <w:r>
              <w:rPr>
                <w:rFonts w:cs="Calibri"/>
                <w:color w:val="000000"/>
                <w:szCs w:val="20"/>
              </w:rPr>
              <w:t>-$100</w:t>
            </w:r>
          </w:p>
        </w:tc>
      </w:tr>
      <w:tr w:rsidR="005222AA" w:rsidRPr="00DB7368" w14:paraId="216747A3" w14:textId="77777777" w:rsidTr="00B11817">
        <w:trPr>
          <w:tblHeader/>
        </w:trPr>
        <w:tc>
          <w:tcPr>
            <w:tcW w:w="2689" w:type="dxa"/>
          </w:tcPr>
          <w:p w14:paraId="4E235A3A" w14:textId="5B3ADDF2" w:rsidR="005222AA" w:rsidRPr="00DB7368" w:rsidRDefault="005222AA" w:rsidP="00B11817">
            <w:pPr>
              <w:pStyle w:val="TableText0"/>
              <w:rPr>
                <w:lang w:val="en-AU"/>
              </w:rPr>
            </w:pPr>
            <w:r w:rsidRPr="00DB7368">
              <w:rPr>
                <w:lang w:val="en-AU"/>
              </w:rPr>
              <w:t>Prescriptions and medicine cost</w:t>
            </w:r>
            <w:r w:rsidR="00B37C85">
              <w:rPr>
                <w:lang w:val="en-AU"/>
              </w:rPr>
              <w:t>s</w:t>
            </w:r>
          </w:p>
        </w:tc>
        <w:tc>
          <w:tcPr>
            <w:tcW w:w="2109" w:type="dxa"/>
            <w:vAlign w:val="center"/>
          </w:tcPr>
          <w:p w14:paraId="3D494A06" w14:textId="77777777" w:rsidR="005222AA" w:rsidRPr="00DB7368" w:rsidRDefault="005222AA" w:rsidP="00B11817">
            <w:pPr>
              <w:pStyle w:val="TableText0"/>
              <w:rPr>
                <w:lang w:val="en-AU"/>
              </w:rPr>
            </w:pPr>
            <w:r>
              <w:rPr>
                <w:rFonts w:cs="Calibri"/>
                <w:color w:val="000000"/>
                <w:szCs w:val="20"/>
              </w:rPr>
              <w:t>$44</w:t>
            </w:r>
          </w:p>
        </w:tc>
        <w:tc>
          <w:tcPr>
            <w:tcW w:w="2109" w:type="dxa"/>
            <w:vAlign w:val="center"/>
          </w:tcPr>
          <w:p w14:paraId="3FA991AF" w14:textId="77777777" w:rsidR="005222AA" w:rsidRPr="00DB7368" w:rsidRDefault="005222AA" w:rsidP="00B11817">
            <w:pPr>
              <w:pStyle w:val="TableText0"/>
              <w:rPr>
                <w:lang w:val="en-AU"/>
              </w:rPr>
            </w:pPr>
            <w:r>
              <w:rPr>
                <w:rFonts w:cs="Calibri"/>
                <w:color w:val="000000"/>
                <w:szCs w:val="20"/>
              </w:rPr>
              <w:t>$24</w:t>
            </w:r>
          </w:p>
        </w:tc>
        <w:tc>
          <w:tcPr>
            <w:tcW w:w="2109" w:type="dxa"/>
            <w:vAlign w:val="center"/>
          </w:tcPr>
          <w:p w14:paraId="6746C7AE" w14:textId="77777777" w:rsidR="005222AA" w:rsidRPr="00DB7368" w:rsidRDefault="005222AA" w:rsidP="00B11817">
            <w:pPr>
              <w:pStyle w:val="TableText0"/>
              <w:rPr>
                <w:lang w:val="en-AU"/>
              </w:rPr>
            </w:pPr>
            <w:r>
              <w:rPr>
                <w:rFonts w:cs="Calibri"/>
                <w:color w:val="000000"/>
                <w:szCs w:val="20"/>
              </w:rPr>
              <w:t>-$20</w:t>
            </w:r>
          </w:p>
        </w:tc>
      </w:tr>
      <w:tr w:rsidR="005222AA" w:rsidRPr="00DB7368" w14:paraId="5000C194" w14:textId="77777777" w:rsidTr="00B11817">
        <w:tc>
          <w:tcPr>
            <w:tcW w:w="2689" w:type="dxa"/>
          </w:tcPr>
          <w:p w14:paraId="1234017F" w14:textId="7C616AA5" w:rsidR="005222AA" w:rsidRPr="00DB7368" w:rsidRDefault="005222AA" w:rsidP="00B11817">
            <w:pPr>
              <w:pStyle w:val="TableText0"/>
              <w:rPr>
                <w:lang w:val="en-AU"/>
              </w:rPr>
            </w:pPr>
            <w:r w:rsidRPr="00DB7368">
              <w:rPr>
                <w:lang w:val="en-AU"/>
              </w:rPr>
              <w:t>Allied health service</w:t>
            </w:r>
            <w:r w:rsidR="00B37C85">
              <w:rPr>
                <w:lang w:val="en-AU"/>
              </w:rPr>
              <w:t>s</w:t>
            </w:r>
          </w:p>
        </w:tc>
        <w:tc>
          <w:tcPr>
            <w:tcW w:w="2109" w:type="dxa"/>
            <w:vAlign w:val="center"/>
          </w:tcPr>
          <w:p w14:paraId="702A3156" w14:textId="09494195" w:rsidR="005222AA" w:rsidRPr="00DB7368" w:rsidRDefault="005222AA" w:rsidP="00B11817">
            <w:pPr>
              <w:pStyle w:val="TableText0"/>
              <w:rPr>
                <w:lang w:val="en-AU"/>
              </w:rPr>
            </w:pPr>
            <w:r>
              <w:rPr>
                <w:rFonts w:cs="Calibri"/>
                <w:color w:val="000000"/>
                <w:szCs w:val="20"/>
              </w:rPr>
              <w:t>$</w:t>
            </w:r>
            <w:r w:rsidR="0097454F">
              <w:rPr>
                <w:rFonts w:cs="Calibri"/>
                <w:color w:val="000000"/>
                <w:szCs w:val="20"/>
              </w:rPr>
              <w:t>897</w:t>
            </w:r>
          </w:p>
        </w:tc>
        <w:tc>
          <w:tcPr>
            <w:tcW w:w="2109" w:type="dxa"/>
            <w:vAlign w:val="center"/>
          </w:tcPr>
          <w:p w14:paraId="1DB3A608" w14:textId="227B1DF4" w:rsidR="005222AA" w:rsidRPr="00DB7368" w:rsidRDefault="005222AA" w:rsidP="00B11817">
            <w:pPr>
              <w:pStyle w:val="TableText0"/>
              <w:rPr>
                <w:lang w:val="en-AU"/>
              </w:rPr>
            </w:pPr>
            <w:r>
              <w:rPr>
                <w:rFonts w:cs="Calibri"/>
                <w:color w:val="000000"/>
                <w:szCs w:val="20"/>
              </w:rPr>
              <w:t>$1,</w:t>
            </w:r>
            <w:r w:rsidR="007325EA">
              <w:rPr>
                <w:rFonts w:cs="Calibri"/>
                <w:color w:val="000000"/>
                <w:szCs w:val="20"/>
              </w:rPr>
              <w:t>721</w:t>
            </w:r>
          </w:p>
        </w:tc>
        <w:tc>
          <w:tcPr>
            <w:tcW w:w="2109" w:type="dxa"/>
            <w:vAlign w:val="center"/>
          </w:tcPr>
          <w:p w14:paraId="0FF54911" w14:textId="77777777" w:rsidR="005222AA" w:rsidRPr="00DB7368" w:rsidRDefault="005222AA" w:rsidP="00B11817">
            <w:pPr>
              <w:pStyle w:val="TableText0"/>
              <w:rPr>
                <w:lang w:val="en-AU"/>
              </w:rPr>
            </w:pPr>
            <w:r>
              <w:rPr>
                <w:rFonts w:cs="Calibri"/>
                <w:color w:val="000000"/>
                <w:szCs w:val="20"/>
              </w:rPr>
              <w:t>$824</w:t>
            </w:r>
          </w:p>
        </w:tc>
      </w:tr>
      <w:tr w:rsidR="005222AA" w:rsidRPr="00DB7368" w14:paraId="769DF071" w14:textId="77777777" w:rsidTr="00B11817">
        <w:tc>
          <w:tcPr>
            <w:tcW w:w="2689" w:type="dxa"/>
          </w:tcPr>
          <w:p w14:paraId="480F31A4" w14:textId="4045450F" w:rsidR="005222AA" w:rsidRPr="00DB7368" w:rsidRDefault="005222AA" w:rsidP="00B11817">
            <w:pPr>
              <w:pStyle w:val="TableText0"/>
              <w:rPr>
                <w:lang w:val="en-AU"/>
              </w:rPr>
            </w:pPr>
            <w:r w:rsidRPr="00DB7368">
              <w:rPr>
                <w:lang w:val="en-AU"/>
              </w:rPr>
              <w:t>Medical service</w:t>
            </w:r>
            <w:r w:rsidR="00B37C85">
              <w:rPr>
                <w:lang w:val="en-AU"/>
              </w:rPr>
              <w:t>s</w:t>
            </w:r>
          </w:p>
        </w:tc>
        <w:tc>
          <w:tcPr>
            <w:tcW w:w="2109" w:type="dxa"/>
            <w:vAlign w:val="center"/>
          </w:tcPr>
          <w:p w14:paraId="09F0497B" w14:textId="77777777" w:rsidR="005222AA" w:rsidRPr="00DB7368" w:rsidRDefault="005222AA" w:rsidP="00B11817">
            <w:pPr>
              <w:pStyle w:val="TableText0"/>
              <w:rPr>
                <w:lang w:val="en-AU"/>
              </w:rPr>
            </w:pPr>
            <w:r>
              <w:rPr>
                <w:rFonts w:cs="Calibri"/>
                <w:color w:val="000000"/>
                <w:szCs w:val="20"/>
              </w:rPr>
              <w:t>$389</w:t>
            </w:r>
          </w:p>
        </w:tc>
        <w:tc>
          <w:tcPr>
            <w:tcW w:w="2109" w:type="dxa"/>
            <w:vAlign w:val="center"/>
          </w:tcPr>
          <w:p w14:paraId="623FB28C" w14:textId="77777777" w:rsidR="005222AA" w:rsidRPr="00DB7368" w:rsidRDefault="005222AA" w:rsidP="00B11817">
            <w:pPr>
              <w:pStyle w:val="TableText0"/>
              <w:rPr>
                <w:lang w:val="en-AU"/>
              </w:rPr>
            </w:pPr>
            <w:r>
              <w:rPr>
                <w:rFonts w:cs="Calibri"/>
                <w:color w:val="000000"/>
                <w:szCs w:val="20"/>
              </w:rPr>
              <w:t>$75</w:t>
            </w:r>
          </w:p>
        </w:tc>
        <w:tc>
          <w:tcPr>
            <w:tcW w:w="2109" w:type="dxa"/>
            <w:vAlign w:val="center"/>
          </w:tcPr>
          <w:p w14:paraId="40B18DE9" w14:textId="77777777" w:rsidR="005222AA" w:rsidRPr="00DB7368" w:rsidRDefault="005222AA" w:rsidP="00B11817">
            <w:pPr>
              <w:pStyle w:val="TableText0"/>
              <w:rPr>
                <w:lang w:val="en-AU"/>
              </w:rPr>
            </w:pPr>
            <w:r>
              <w:rPr>
                <w:rFonts w:cs="Calibri"/>
                <w:color w:val="000000"/>
                <w:szCs w:val="20"/>
              </w:rPr>
              <w:t>-$314</w:t>
            </w:r>
          </w:p>
        </w:tc>
      </w:tr>
      <w:tr w:rsidR="005222AA" w:rsidRPr="00DB7368" w14:paraId="448D3715" w14:textId="77777777" w:rsidTr="00B11817">
        <w:tc>
          <w:tcPr>
            <w:tcW w:w="2689" w:type="dxa"/>
          </w:tcPr>
          <w:p w14:paraId="241E2639" w14:textId="77777777" w:rsidR="005222AA" w:rsidRPr="00DB7368" w:rsidRDefault="005222AA" w:rsidP="00B11817">
            <w:pPr>
              <w:pStyle w:val="TableText0"/>
              <w:rPr>
                <w:lang w:val="en-AU"/>
              </w:rPr>
            </w:pPr>
            <w:r w:rsidRPr="00DB7368">
              <w:rPr>
                <w:lang w:val="en-AU"/>
              </w:rPr>
              <w:t>Diagnostic imaging services</w:t>
            </w:r>
          </w:p>
        </w:tc>
        <w:tc>
          <w:tcPr>
            <w:tcW w:w="2109" w:type="dxa"/>
            <w:vAlign w:val="center"/>
          </w:tcPr>
          <w:p w14:paraId="33AD2642" w14:textId="77777777" w:rsidR="005222AA" w:rsidRPr="00DB7368" w:rsidRDefault="005222AA" w:rsidP="00B11817">
            <w:pPr>
              <w:pStyle w:val="TableText0"/>
              <w:rPr>
                <w:lang w:val="en-AU"/>
              </w:rPr>
            </w:pPr>
            <w:r>
              <w:rPr>
                <w:rFonts w:cs="Calibri"/>
                <w:color w:val="000000"/>
                <w:szCs w:val="20"/>
              </w:rPr>
              <w:t>$413</w:t>
            </w:r>
          </w:p>
        </w:tc>
        <w:tc>
          <w:tcPr>
            <w:tcW w:w="2109" w:type="dxa"/>
            <w:vAlign w:val="center"/>
          </w:tcPr>
          <w:p w14:paraId="14A18BBE" w14:textId="77777777" w:rsidR="005222AA" w:rsidRPr="00DB7368" w:rsidRDefault="005222AA" w:rsidP="00B11817">
            <w:pPr>
              <w:pStyle w:val="TableText0"/>
              <w:rPr>
                <w:lang w:val="en-AU"/>
              </w:rPr>
            </w:pPr>
            <w:r>
              <w:rPr>
                <w:rFonts w:cs="Calibri"/>
                <w:color w:val="000000"/>
                <w:szCs w:val="20"/>
              </w:rPr>
              <w:t>$413</w:t>
            </w:r>
          </w:p>
        </w:tc>
        <w:tc>
          <w:tcPr>
            <w:tcW w:w="2109" w:type="dxa"/>
            <w:vAlign w:val="center"/>
          </w:tcPr>
          <w:p w14:paraId="147AC2BB" w14:textId="77777777" w:rsidR="005222AA" w:rsidRPr="00DB7368" w:rsidRDefault="005222AA" w:rsidP="00B11817">
            <w:pPr>
              <w:pStyle w:val="TableText0"/>
              <w:rPr>
                <w:lang w:val="en-AU"/>
              </w:rPr>
            </w:pPr>
            <w:r>
              <w:rPr>
                <w:rFonts w:cs="Calibri"/>
                <w:color w:val="000000"/>
                <w:szCs w:val="20"/>
              </w:rPr>
              <w:t>$0</w:t>
            </w:r>
          </w:p>
        </w:tc>
      </w:tr>
      <w:tr w:rsidR="005222AA" w:rsidRPr="00DB7368" w14:paraId="58562B47" w14:textId="77777777" w:rsidTr="00B11817">
        <w:tc>
          <w:tcPr>
            <w:tcW w:w="2689" w:type="dxa"/>
          </w:tcPr>
          <w:p w14:paraId="7886EE7A" w14:textId="77777777" w:rsidR="005222AA" w:rsidRPr="00DB7368" w:rsidRDefault="005222AA" w:rsidP="00B11817">
            <w:pPr>
              <w:pStyle w:val="TableText0"/>
              <w:rPr>
                <w:lang w:val="en-AU"/>
              </w:rPr>
            </w:pPr>
            <w:r w:rsidRPr="00DB7368">
              <w:rPr>
                <w:lang w:val="en-AU"/>
              </w:rPr>
              <w:t>Surgical services</w:t>
            </w:r>
          </w:p>
        </w:tc>
        <w:tc>
          <w:tcPr>
            <w:tcW w:w="2109" w:type="dxa"/>
            <w:vAlign w:val="center"/>
          </w:tcPr>
          <w:p w14:paraId="6B77B3F5" w14:textId="77777777" w:rsidR="005222AA" w:rsidRPr="00DB7368" w:rsidRDefault="005222AA" w:rsidP="00B11817">
            <w:pPr>
              <w:pStyle w:val="TableText0"/>
              <w:rPr>
                <w:lang w:val="en-AU"/>
              </w:rPr>
            </w:pPr>
            <w:r>
              <w:rPr>
                <w:rFonts w:cs="Calibri"/>
                <w:color w:val="000000"/>
                <w:szCs w:val="20"/>
              </w:rPr>
              <w:t>$5,213</w:t>
            </w:r>
          </w:p>
        </w:tc>
        <w:tc>
          <w:tcPr>
            <w:tcW w:w="2109" w:type="dxa"/>
            <w:vAlign w:val="center"/>
          </w:tcPr>
          <w:p w14:paraId="6A3F9EBC" w14:textId="77777777" w:rsidR="005222AA" w:rsidRPr="00DB7368" w:rsidRDefault="005222AA" w:rsidP="00B11817">
            <w:pPr>
              <w:pStyle w:val="TableText0"/>
              <w:rPr>
                <w:lang w:val="en-AU"/>
              </w:rPr>
            </w:pPr>
            <w:r>
              <w:rPr>
                <w:rFonts w:cs="Calibri"/>
                <w:color w:val="000000"/>
                <w:szCs w:val="20"/>
              </w:rPr>
              <w:t>$0</w:t>
            </w:r>
          </w:p>
        </w:tc>
        <w:tc>
          <w:tcPr>
            <w:tcW w:w="2109" w:type="dxa"/>
            <w:vAlign w:val="center"/>
          </w:tcPr>
          <w:p w14:paraId="25B97F52" w14:textId="77777777" w:rsidR="005222AA" w:rsidRPr="00DB7368" w:rsidRDefault="005222AA" w:rsidP="00B11817">
            <w:pPr>
              <w:pStyle w:val="TableText0"/>
              <w:rPr>
                <w:lang w:val="en-AU"/>
              </w:rPr>
            </w:pPr>
            <w:r>
              <w:rPr>
                <w:rFonts w:cs="Calibri"/>
                <w:color w:val="000000"/>
                <w:szCs w:val="20"/>
              </w:rPr>
              <w:t>-$5,213</w:t>
            </w:r>
          </w:p>
        </w:tc>
      </w:tr>
      <w:tr w:rsidR="005222AA" w:rsidRPr="00DB7368" w14:paraId="29BA3AB4" w14:textId="77777777" w:rsidTr="00B11817">
        <w:tc>
          <w:tcPr>
            <w:tcW w:w="2689" w:type="dxa"/>
          </w:tcPr>
          <w:p w14:paraId="7CC72F5C" w14:textId="77777777" w:rsidR="005222AA" w:rsidRPr="00DB7368" w:rsidRDefault="005222AA" w:rsidP="00B11817">
            <w:pPr>
              <w:pStyle w:val="TableText0"/>
              <w:rPr>
                <w:b/>
                <w:bCs/>
                <w:lang w:val="en-AU"/>
              </w:rPr>
            </w:pPr>
            <w:r w:rsidRPr="00DB7368">
              <w:rPr>
                <w:b/>
                <w:bCs/>
                <w:lang w:val="en-AU"/>
              </w:rPr>
              <w:t>Total</w:t>
            </w:r>
          </w:p>
        </w:tc>
        <w:tc>
          <w:tcPr>
            <w:tcW w:w="2109" w:type="dxa"/>
            <w:vAlign w:val="center"/>
          </w:tcPr>
          <w:p w14:paraId="0070E432" w14:textId="6A187869" w:rsidR="005222AA" w:rsidRPr="00DB7368" w:rsidRDefault="005222AA" w:rsidP="00B11817">
            <w:pPr>
              <w:pStyle w:val="TableText0"/>
              <w:rPr>
                <w:b/>
                <w:bCs/>
                <w:lang w:val="en-AU"/>
              </w:rPr>
            </w:pPr>
            <w:r w:rsidRPr="00AC3C50">
              <w:rPr>
                <w:b/>
                <w:lang w:val="en-AU"/>
              </w:rPr>
              <w:t>$7,</w:t>
            </w:r>
            <w:r w:rsidR="007325EA" w:rsidRPr="00AC3C50">
              <w:rPr>
                <w:b/>
                <w:lang w:val="en-AU"/>
              </w:rPr>
              <w:t>1</w:t>
            </w:r>
            <w:r w:rsidR="007325EA">
              <w:rPr>
                <w:b/>
                <w:lang w:val="en-AU"/>
              </w:rPr>
              <w:t>91</w:t>
            </w:r>
          </w:p>
        </w:tc>
        <w:tc>
          <w:tcPr>
            <w:tcW w:w="2109" w:type="dxa"/>
            <w:vAlign w:val="center"/>
          </w:tcPr>
          <w:p w14:paraId="05EF0ABD" w14:textId="06007B06" w:rsidR="005222AA" w:rsidRPr="00DB7368" w:rsidRDefault="005222AA" w:rsidP="00B11817">
            <w:pPr>
              <w:pStyle w:val="TableText0"/>
              <w:rPr>
                <w:b/>
                <w:bCs/>
                <w:lang w:val="en-AU"/>
              </w:rPr>
            </w:pPr>
            <w:r w:rsidRPr="00AC3C50">
              <w:rPr>
                <w:b/>
                <w:lang w:val="en-AU"/>
              </w:rPr>
              <w:t>$2,</w:t>
            </w:r>
            <w:r w:rsidR="007325EA" w:rsidRPr="00AC3C50">
              <w:rPr>
                <w:b/>
                <w:lang w:val="en-AU"/>
              </w:rPr>
              <w:t>3</w:t>
            </w:r>
            <w:r w:rsidR="007325EA">
              <w:rPr>
                <w:b/>
                <w:lang w:val="en-AU"/>
              </w:rPr>
              <w:t>68</w:t>
            </w:r>
          </w:p>
        </w:tc>
        <w:tc>
          <w:tcPr>
            <w:tcW w:w="2109" w:type="dxa"/>
            <w:vAlign w:val="center"/>
          </w:tcPr>
          <w:p w14:paraId="3E7BAD75" w14:textId="77777777" w:rsidR="005222AA" w:rsidRPr="00DB7368" w:rsidRDefault="005222AA" w:rsidP="00B11817">
            <w:pPr>
              <w:pStyle w:val="TableText0"/>
              <w:rPr>
                <w:b/>
                <w:bCs/>
                <w:lang w:val="en-AU"/>
              </w:rPr>
            </w:pPr>
            <w:r w:rsidRPr="00AC3C50">
              <w:rPr>
                <w:b/>
                <w:lang w:val="en-AU"/>
              </w:rPr>
              <w:t>-$4,823</w:t>
            </w:r>
          </w:p>
        </w:tc>
      </w:tr>
      <w:tr w:rsidR="005222AA" w:rsidRPr="00AB31C3" w14:paraId="26502BE4" w14:textId="77777777" w:rsidTr="00B11817">
        <w:tc>
          <w:tcPr>
            <w:tcW w:w="2689" w:type="dxa"/>
          </w:tcPr>
          <w:p w14:paraId="686AD3C5" w14:textId="6BAE5248" w:rsidR="005222AA" w:rsidRPr="00AB31C3" w:rsidRDefault="005222AA" w:rsidP="00B11817">
            <w:pPr>
              <w:pStyle w:val="TableText0"/>
              <w:rPr>
                <w:lang w:val="en-AU"/>
              </w:rPr>
            </w:pPr>
            <w:r w:rsidRPr="00AB31C3">
              <w:rPr>
                <w:lang w:val="en-AU"/>
              </w:rPr>
              <w:t>Base</w:t>
            </w:r>
            <w:r w:rsidR="00B37C85">
              <w:rPr>
                <w:lang w:val="en-AU"/>
              </w:rPr>
              <w:t xml:space="preserve"> </w:t>
            </w:r>
            <w:r w:rsidRPr="00AB31C3">
              <w:rPr>
                <w:lang w:val="en-AU"/>
              </w:rPr>
              <w:t>case</w:t>
            </w:r>
          </w:p>
        </w:tc>
        <w:tc>
          <w:tcPr>
            <w:tcW w:w="2109" w:type="dxa"/>
          </w:tcPr>
          <w:p w14:paraId="654B183D" w14:textId="5EA946A4" w:rsidR="005222AA" w:rsidRPr="00AB31C3" w:rsidRDefault="005222AA" w:rsidP="00B11817">
            <w:pPr>
              <w:pStyle w:val="TableText0"/>
            </w:pPr>
            <w:r w:rsidRPr="00AB31C3">
              <w:t>$6,4</w:t>
            </w:r>
            <w:r w:rsidR="007325EA">
              <w:t>74</w:t>
            </w:r>
          </w:p>
        </w:tc>
        <w:tc>
          <w:tcPr>
            <w:tcW w:w="2109" w:type="dxa"/>
          </w:tcPr>
          <w:p w14:paraId="0CEDB6AD" w14:textId="1F07DA4C" w:rsidR="005222AA" w:rsidRPr="00AB31C3" w:rsidRDefault="005222AA" w:rsidP="00B11817">
            <w:pPr>
              <w:pStyle w:val="TableText0"/>
            </w:pPr>
            <w:r w:rsidRPr="00AB31C3">
              <w:t>$1,</w:t>
            </w:r>
            <w:r w:rsidR="007325EA" w:rsidRPr="00AB31C3">
              <w:t>2</w:t>
            </w:r>
            <w:r w:rsidR="007325EA">
              <w:t>39</w:t>
            </w:r>
          </w:p>
        </w:tc>
        <w:tc>
          <w:tcPr>
            <w:tcW w:w="2109" w:type="dxa"/>
          </w:tcPr>
          <w:p w14:paraId="1685CE83" w14:textId="77777777" w:rsidR="005222AA" w:rsidRPr="00AB31C3" w:rsidRDefault="005222AA" w:rsidP="00B11817">
            <w:pPr>
              <w:pStyle w:val="TableText0"/>
            </w:pPr>
            <w:r w:rsidRPr="00AB31C3">
              <w:t>-$5,</w:t>
            </w:r>
            <w:r w:rsidRPr="00D4041C">
              <w:t>235</w:t>
            </w:r>
          </w:p>
        </w:tc>
      </w:tr>
    </w:tbl>
    <w:p w14:paraId="6CB09B6C" w14:textId="77777777" w:rsidR="005222AA" w:rsidRPr="00A737E2" w:rsidRDefault="005222AA" w:rsidP="005222AA">
      <w:pPr>
        <w:pStyle w:val="Notes-TableFigure"/>
        <w:spacing w:before="0" w:after="0" w:line="259" w:lineRule="auto"/>
        <w:rPr>
          <w:b/>
          <w:u w:val="single"/>
          <w:lang w:val="en-AU"/>
        </w:rPr>
      </w:pPr>
      <w:r w:rsidRPr="00A737E2">
        <w:rPr>
          <w:b/>
          <w:u w:val="single"/>
          <w:lang w:val="en-AU"/>
        </w:rPr>
        <w:t>Abbreviations</w:t>
      </w:r>
    </w:p>
    <w:p w14:paraId="4E477705" w14:textId="77777777" w:rsidR="005222AA" w:rsidRDefault="005222AA" w:rsidP="005222AA">
      <w:pPr>
        <w:pStyle w:val="Notes-TableFigure"/>
        <w:spacing w:before="0" w:after="0" w:line="259" w:lineRule="auto"/>
        <w:rPr>
          <w:lang w:val="en-AU"/>
        </w:rPr>
      </w:pPr>
      <w:r w:rsidRPr="00A737E2">
        <w:rPr>
          <w:b/>
          <w:lang w:val="en-AU"/>
        </w:rPr>
        <w:t>SAD</w:t>
      </w:r>
      <w:r>
        <w:rPr>
          <w:lang w:val="en-AU"/>
        </w:rPr>
        <w:t xml:space="preserve"> = subacromial decompression.</w:t>
      </w:r>
    </w:p>
    <w:p w14:paraId="26ADCD2A" w14:textId="1CB25B0A" w:rsidR="005222AA" w:rsidRPr="00DB7368" w:rsidRDefault="005222AA" w:rsidP="005222AA">
      <w:pPr>
        <w:rPr>
          <w:lang w:val="en-AU"/>
        </w:rPr>
      </w:pPr>
      <w:r>
        <w:rPr>
          <w:lang w:val="en-AU"/>
        </w:rPr>
        <w:t xml:space="preserve">In contrast </w:t>
      </w:r>
      <w:r w:rsidR="00FB2703">
        <w:rPr>
          <w:lang w:val="en-AU"/>
        </w:rPr>
        <w:t>with the</w:t>
      </w:r>
      <w:r>
        <w:rPr>
          <w:lang w:val="en-AU"/>
        </w:rPr>
        <w:t xml:space="preserve"> previous scenario, this scenario reduced the cost saving from the base</w:t>
      </w:r>
      <w:r w:rsidR="00FB2703">
        <w:rPr>
          <w:lang w:val="en-AU"/>
        </w:rPr>
        <w:t xml:space="preserve"> </w:t>
      </w:r>
      <w:r>
        <w:rPr>
          <w:lang w:val="en-AU"/>
        </w:rPr>
        <w:t xml:space="preserve">case </w:t>
      </w:r>
      <w:r w:rsidR="00EC2ADC">
        <w:rPr>
          <w:lang w:val="en-AU"/>
        </w:rPr>
        <w:t>by approximately $400</w:t>
      </w:r>
      <w:r>
        <w:rPr>
          <w:lang w:val="en-AU"/>
        </w:rPr>
        <w:t xml:space="preserve"> </w:t>
      </w:r>
      <w:r w:rsidR="00EC2ADC">
        <w:rPr>
          <w:lang w:val="en-AU"/>
        </w:rPr>
        <w:t xml:space="preserve">(from </w:t>
      </w:r>
      <w:r>
        <w:rPr>
          <w:lang w:val="en-AU"/>
        </w:rPr>
        <w:t>$5,235 to $4,823</w:t>
      </w:r>
      <w:r w:rsidR="00EC2ADC">
        <w:rPr>
          <w:lang w:val="en-AU"/>
        </w:rPr>
        <w:t>)</w:t>
      </w:r>
      <w:r>
        <w:rPr>
          <w:lang w:val="en-AU"/>
        </w:rPr>
        <w:t xml:space="preserve">. </w:t>
      </w:r>
      <w:r w:rsidR="00FB2703">
        <w:rPr>
          <w:lang w:val="en-AU"/>
        </w:rPr>
        <w:t>I</w:t>
      </w:r>
      <w:r w:rsidR="00EC2ADC">
        <w:rPr>
          <w:lang w:val="en-AU"/>
        </w:rPr>
        <w:t>ncreased</w:t>
      </w:r>
      <w:r>
        <w:rPr>
          <w:lang w:val="en-AU"/>
        </w:rPr>
        <w:t xml:space="preserve"> use of the physiotherapy service resulted in the cost of allied health services being almost doubled in both the surgical and non-surgical treatment pathway</w:t>
      </w:r>
      <w:r w:rsidR="00FB2703">
        <w:rPr>
          <w:lang w:val="en-AU"/>
        </w:rPr>
        <w:t>s</w:t>
      </w:r>
      <w:r>
        <w:rPr>
          <w:lang w:val="en-AU"/>
        </w:rPr>
        <w:t>. As a result, the cost difference of allied health services also double</w:t>
      </w:r>
      <w:r w:rsidR="00DD1A42">
        <w:rPr>
          <w:lang w:val="en-AU"/>
        </w:rPr>
        <w:t>d</w:t>
      </w:r>
      <w:r>
        <w:rPr>
          <w:lang w:val="en-AU"/>
        </w:rPr>
        <w:t xml:space="preserve"> in value</w:t>
      </w:r>
      <w:r w:rsidR="000209DD">
        <w:rPr>
          <w:lang w:val="en-AU"/>
        </w:rPr>
        <w:t xml:space="preserve">, </w:t>
      </w:r>
      <w:r>
        <w:rPr>
          <w:lang w:val="en-AU"/>
        </w:rPr>
        <w:t xml:space="preserve">from $412 in the base-case to $824 in this scenario, </w:t>
      </w:r>
      <w:r w:rsidR="00EC2ADC">
        <w:rPr>
          <w:lang w:val="en-AU"/>
        </w:rPr>
        <w:t>with a greater impact on the</w:t>
      </w:r>
      <w:r>
        <w:rPr>
          <w:lang w:val="en-AU"/>
        </w:rPr>
        <w:t xml:space="preserve"> non-surgical treatment pathway. Nevertheless, the cost saving from the non-surgical pathway is still substantial.  </w:t>
      </w:r>
    </w:p>
    <w:p w14:paraId="425E4EAE" w14:textId="015B3F91" w:rsidR="005222AA" w:rsidRDefault="005222AA" w:rsidP="005222AA">
      <w:pPr>
        <w:pStyle w:val="Heading4"/>
        <w:rPr>
          <w:lang w:val="en-AU"/>
        </w:rPr>
      </w:pPr>
      <w:r w:rsidRPr="00970DAB">
        <w:rPr>
          <w:lang w:val="en-AU"/>
        </w:rPr>
        <w:t xml:space="preserve">Scenario 3: </w:t>
      </w:r>
      <w:r w:rsidR="000209DD">
        <w:rPr>
          <w:lang w:val="en-AU"/>
        </w:rPr>
        <w:t>e</w:t>
      </w:r>
      <w:r w:rsidR="00C91C5F" w:rsidRPr="00C91C5F">
        <w:rPr>
          <w:lang w:val="en-AU"/>
        </w:rPr>
        <w:t xml:space="preserve">xclusion of </w:t>
      </w:r>
      <w:r w:rsidR="00C91C5F">
        <w:rPr>
          <w:lang w:val="en-AU"/>
        </w:rPr>
        <w:t xml:space="preserve">some </w:t>
      </w:r>
      <w:r w:rsidR="00C91C5F" w:rsidRPr="00C91C5F">
        <w:rPr>
          <w:lang w:val="en-AU"/>
        </w:rPr>
        <w:t>diagnostic imaging services</w:t>
      </w:r>
    </w:p>
    <w:p w14:paraId="67C0E6D9" w14:textId="7CEF70B0" w:rsidR="00EC3305" w:rsidRDefault="00EC3305" w:rsidP="00EC3305">
      <w:pPr>
        <w:rPr>
          <w:lang w:val="en-AU"/>
        </w:rPr>
      </w:pPr>
      <w:r>
        <w:rPr>
          <w:lang w:val="en-AU"/>
        </w:rPr>
        <w:t xml:space="preserve">Clinical guidelines commonly recommend that diagnostic imaging, in particular MRI, </w:t>
      </w:r>
      <w:r w:rsidR="000209DD">
        <w:rPr>
          <w:lang w:val="en-AU"/>
        </w:rPr>
        <w:t xml:space="preserve">is </w:t>
      </w:r>
      <w:r>
        <w:rPr>
          <w:lang w:val="en-AU"/>
        </w:rPr>
        <w:t xml:space="preserve">not indicated in primary care </w:t>
      </w:r>
      <w:r w:rsidR="00732196">
        <w:rPr>
          <w:lang w:val="en-AU"/>
        </w:rPr>
        <w:t xml:space="preserve">and </w:t>
      </w:r>
      <w:r>
        <w:rPr>
          <w:lang w:val="en-AU"/>
        </w:rPr>
        <w:t>should only be offered when surgery is being considered.</w:t>
      </w:r>
      <w:r w:rsidR="00B9547C">
        <w:rPr>
          <w:lang w:val="en-AU"/>
        </w:rPr>
        <w:t xml:space="preserve"> As shown in </w:t>
      </w:r>
      <w:r w:rsidR="009E591C">
        <w:rPr>
          <w:lang w:val="en-AU"/>
        </w:rPr>
        <w:t>Section 3, the referral pattern for diagnostic imaging for MBS item 48951 is in line with best practice.</w:t>
      </w:r>
      <w:r w:rsidRPr="00EC3305">
        <w:rPr>
          <w:lang w:val="en-AU"/>
        </w:rPr>
        <w:t xml:space="preserve"> </w:t>
      </w:r>
      <w:r>
        <w:rPr>
          <w:lang w:val="en-AU"/>
        </w:rPr>
        <w:t>As shown in Section 3, MRI and CT are exclusively or more commonly referred by a specialist or orthopaedic surgeon. In this scenario</w:t>
      </w:r>
      <w:r w:rsidR="00732196">
        <w:rPr>
          <w:lang w:val="en-AU"/>
        </w:rPr>
        <w:t>,</w:t>
      </w:r>
      <w:r>
        <w:rPr>
          <w:lang w:val="en-AU"/>
        </w:rPr>
        <w:t xml:space="preserve"> it has been assumed that patients who continue with conservative therapy are not referred to a surgeon and </w:t>
      </w:r>
      <w:r w:rsidR="00732196">
        <w:rPr>
          <w:lang w:val="en-AU"/>
        </w:rPr>
        <w:t xml:space="preserve">thus </w:t>
      </w:r>
      <w:r>
        <w:rPr>
          <w:lang w:val="en-AU"/>
        </w:rPr>
        <w:t>do not receive MRI or CT, resulting in an incremental cost saving for the intervention with no SAD surgery.</w:t>
      </w:r>
    </w:p>
    <w:p w14:paraId="36FD42D3" w14:textId="43EC4C62" w:rsidR="005222AA" w:rsidRDefault="005222AA" w:rsidP="005222AA">
      <w:pPr>
        <w:rPr>
          <w:lang w:val="en-AU"/>
        </w:rPr>
      </w:pPr>
      <w:r w:rsidRPr="00551856">
        <w:rPr>
          <w:lang w:val="en-AU"/>
        </w:rPr>
        <w:lastRenderedPageBreak/>
        <w:t xml:space="preserve">Scenario </w:t>
      </w:r>
      <w:r>
        <w:rPr>
          <w:lang w:val="en-AU"/>
        </w:rPr>
        <w:t>3</w:t>
      </w:r>
      <w:r w:rsidRPr="00551856">
        <w:rPr>
          <w:lang w:val="en-AU"/>
        </w:rPr>
        <w:t xml:space="preserve"> represents a</w:t>
      </w:r>
      <w:r>
        <w:rPr>
          <w:lang w:val="en-AU"/>
        </w:rPr>
        <w:t xml:space="preserve">n exclusion of </w:t>
      </w:r>
      <w:r w:rsidRPr="009F4B87">
        <w:rPr>
          <w:lang w:val="en-AU"/>
        </w:rPr>
        <w:t xml:space="preserve">diagnostic imaging </w:t>
      </w:r>
      <w:r w:rsidRPr="00551856">
        <w:rPr>
          <w:lang w:val="en-AU"/>
        </w:rPr>
        <w:t>services.</w:t>
      </w:r>
      <w:r w:rsidRPr="00274D2D">
        <w:t xml:space="preserve"> </w:t>
      </w:r>
      <w:r w:rsidRPr="00274D2D">
        <w:rPr>
          <w:lang w:val="en-AU"/>
        </w:rPr>
        <w:t>This scenario analysis examined</w:t>
      </w:r>
      <w:r w:rsidRPr="00E402F4">
        <w:rPr>
          <w:lang w:val="en-AU"/>
        </w:rPr>
        <w:t xml:space="preserve"> the </w:t>
      </w:r>
      <w:r w:rsidRPr="00274D2D">
        <w:rPr>
          <w:lang w:val="en-AU"/>
        </w:rPr>
        <w:t>cost difference between base case with SAD surgery and an exclusion of MRI and CT from the intervention without SAD surgery</w:t>
      </w:r>
      <w:r w:rsidRPr="00551856">
        <w:rPr>
          <w:lang w:val="en-AU"/>
        </w:rPr>
        <w:t>.</w:t>
      </w:r>
    </w:p>
    <w:p w14:paraId="774FC147" w14:textId="3011C443" w:rsidR="005222AA" w:rsidRPr="00DB7368" w:rsidRDefault="005222AA" w:rsidP="005222AA">
      <w:pPr>
        <w:rPr>
          <w:lang w:val="en-AU"/>
        </w:rPr>
      </w:pPr>
      <w:r>
        <w:rPr>
          <w:lang w:val="en-AU"/>
        </w:rPr>
        <w:t xml:space="preserve">It should be noted that even in the absence </w:t>
      </w:r>
      <w:r w:rsidR="00A53793">
        <w:rPr>
          <w:lang w:val="en-AU"/>
        </w:rPr>
        <w:t xml:space="preserve">of </w:t>
      </w:r>
      <w:r>
        <w:rPr>
          <w:lang w:val="en-AU"/>
        </w:rPr>
        <w:t>MBS items for SAD</w:t>
      </w:r>
      <w:r w:rsidR="00DB6F55">
        <w:rPr>
          <w:lang w:val="en-AU"/>
        </w:rPr>
        <w:t>,</w:t>
      </w:r>
      <w:r>
        <w:rPr>
          <w:lang w:val="en-AU"/>
        </w:rPr>
        <w:t xml:space="preserve"> patients with ongoing symptoms may still be referred to an orthopaedic surgeon and may receive MRI and CT to identify or exclude other shoulder patholog</w:t>
      </w:r>
      <w:r w:rsidR="00DB6F55">
        <w:rPr>
          <w:lang w:val="en-AU"/>
        </w:rPr>
        <w:t>ies</w:t>
      </w:r>
      <w:r>
        <w:rPr>
          <w:lang w:val="en-AU"/>
        </w:rPr>
        <w:t>. Surgery may still be an option for patients with subacromial pain who are subsequently identified with additional or alternative shoulder pathology.</w:t>
      </w:r>
    </w:p>
    <w:p w14:paraId="49B6AB31" w14:textId="3C414630" w:rsidR="005222AA" w:rsidRPr="00DB7368" w:rsidRDefault="005222AA" w:rsidP="005222AA">
      <w:pPr>
        <w:pStyle w:val="Caption"/>
        <w:rPr>
          <w:lang w:val="en-AU"/>
        </w:rPr>
      </w:pPr>
      <w:r w:rsidRPr="00DB7368">
        <w:rPr>
          <w:lang w:val="en-AU"/>
        </w:rPr>
        <w:t xml:space="preserve">Table </w:t>
      </w:r>
      <w:r w:rsidRPr="00DB7368">
        <w:rPr>
          <w:lang w:val="en-AU"/>
        </w:rPr>
        <w:fldChar w:fldCharType="begin"/>
      </w:r>
      <w:r w:rsidRPr="00DB7368">
        <w:rPr>
          <w:lang w:val="en-AU"/>
        </w:rPr>
        <w:instrText xml:space="preserve"> SEQ Table \* ARABIC </w:instrText>
      </w:r>
      <w:r w:rsidRPr="00DB7368">
        <w:rPr>
          <w:lang w:val="en-AU"/>
        </w:rPr>
        <w:fldChar w:fldCharType="separate"/>
      </w:r>
      <w:r w:rsidR="00AE6F3A">
        <w:rPr>
          <w:noProof/>
          <w:lang w:val="en-AU"/>
        </w:rPr>
        <w:t>25</w:t>
      </w:r>
      <w:r w:rsidRPr="00DB7368">
        <w:rPr>
          <w:lang w:val="en-AU"/>
        </w:rPr>
        <w:fldChar w:fldCharType="end"/>
      </w:r>
      <w:r w:rsidR="00EC3305">
        <w:rPr>
          <w:lang w:val="en-AU"/>
        </w:rPr>
        <w:tab/>
        <w:t>Scenario 3: reduction in imaging services for conservative therapy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09"/>
        <w:gridCol w:w="2109"/>
        <w:gridCol w:w="2109"/>
      </w:tblGrid>
      <w:tr w:rsidR="005222AA" w:rsidRPr="00DB7368" w14:paraId="4DE8AB16" w14:textId="77777777" w:rsidTr="00B11817">
        <w:trPr>
          <w:tblHeader/>
        </w:trPr>
        <w:tc>
          <w:tcPr>
            <w:tcW w:w="2689" w:type="dxa"/>
            <w:shd w:val="clear" w:color="auto" w:fill="auto"/>
          </w:tcPr>
          <w:p w14:paraId="7FD24DF0" w14:textId="77777777" w:rsidR="005222AA" w:rsidRPr="00DB7368" w:rsidRDefault="005222AA" w:rsidP="00B11817">
            <w:pPr>
              <w:pStyle w:val="TableHeading"/>
              <w:rPr>
                <w:lang w:val="en-AU"/>
              </w:rPr>
            </w:pPr>
            <w:r w:rsidRPr="00DB7368">
              <w:rPr>
                <w:lang w:val="en-AU"/>
              </w:rPr>
              <w:t>Cost component</w:t>
            </w:r>
          </w:p>
        </w:tc>
        <w:tc>
          <w:tcPr>
            <w:tcW w:w="2109" w:type="dxa"/>
          </w:tcPr>
          <w:p w14:paraId="4204F9E8" w14:textId="77777777" w:rsidR="005222AA" w:rsidRPr="00DB7368" w:rsidRDefault="005222AA" w:rsidP="00B11817">
            <w:pPr>
              <w:pStyle w:val="TableHeading"/>
              <w:rPr>
                <w:lang w:val="en-AU"/>
              </w:rPr>
            </w:pPr>
            <w:r w:rsidRPr="00DB7368">
              <w:rPr>
                <w:lang w:val="en-AU"/>
              </w:rPr>
              <w:t>Intervention with SAD surgery</w:t>
            </w:r>
          </w:p>
        </w:tc>
        <w:tc>
          <w:tcPr>
            <w:tcW w:w="2109" w:type="dxa"/>
          </w:tcPr>
          <w:p w14:paraId="53F40DB9" w14:textId="77777777" w:rsidR="005222AA" w:rsidRPr="00DB7368" w:rsidRDefault="005222AA" w:rsidP="00B11817">
            <w:pPr>
              <w:pStyle w:val="TableHeading"/>
              <w:rPr>
                <w:lang w:val="en-AU"/>
              </w:rPr>
            </w:pPr>
            <w:r w:rsidRPr="00DB7368">
              <w:rPr>
                <w:lang w:val="en-AU"/>
              </w:rPr>
              <w:t>Intervention without SAD surgery</w:t>
            </w:r>
          </w:p>
        </w:tc>
        <w:tc>
          <w:tcPr>
            <w:tcW w:w="2109" w:type="dxa"/>
          </w:tcPr>
          <w:p w14:paraId="54BF673E" w14:textId="77777777" w:rsidR="005222AA" w:rsidRPr="00DB7368" w:rsidRDefault="005222AA" w:rsidP="00B11817">
            <w:pPr>
              <w:pStyle w:val="TableHeading"/>
              <w:rPr>
                <w:lang w:val="en-AU"/>
              </w:rPr>
            </w:pPr>
            <w:r w:rsidRPr="00DB7368">
              <w:rPr>
                <w:lang w:val="en-AU"/>
              </w:rPr>
              <w:t>Cost difference</w:t>
            </w:r>
          </w:p>
        </w:tc>
      </w:tr>
      <w:tr w:rsidR="005222AA" w:rsidRPr="00DB7368" w14:paraId="673A1760" w14:textId="77777777" w:rsidTr="00B11817">
        <w:trPr>
          <w:tblHeader/>
        </w:trPr>
        <w:tc>
          <w:tcPr>
            <w:tcW w:w="2689" w:type="dxa"/>
          </w:tcPr>
          <w:p w14:paraId="71F8449B" w14:textId="77777777" w:rsidR="005222AA" w:rsidRPr="00DB7368" w:rsidRDefault="005222AA" w:rsidP="00B11817">
            <w:pPr>
              <w:pStyle w:val="TableText0"/>
              <w:rPr>
                <w:lang w:val="en-AU"/>
              </w:rPr>
            </w:pPr>
            <w:r w:rsidRPr="00DB7368">
              <w:rPr>
                <w:lang w:val="en-AU"/>
              </w:rPr>
              <w:t>Referral services</w:t>
            </w:r>
          </w:p>
        </w:tc>
        <w:tc>
          <w:tcPr>
            <w:tcW w:w="2109" w:type="dxa"/>
            <w:vAlign w:val="center"/>
          </w:tcPr>
          <w:p w14:paraId="5C6CD170" w14:textId="77777777" w:rsidR="005222AA" w:rsidRPr="00DB7368" w:rsidRDefault="005222AA" w:rsidP="00B11817">
            <w:pPr>
              <w:pStyle w:val="TableText0"/>
              <w:rPr>
                <w:lang w:val="en-AU"/>
              </w:rPr>
            </w:pPr>
            <w:r>
              <w:rPr>
                <w:rFonts w:cs="Calibri"/>
                <w:color w:val="000000"/>
                <w:szCs w:val="20"/>
              </w:rPr>
              <w:t>$234</w:t>
            </w:r>
          </w:p>
        </w:tc>
        <w:tc>
          <w:tcPr>
            <w:tcW w:w="2109" w:type="dxa"/>
            <w:vAlign w:val="center"/>
          </w:tcPr>
          <w:p w14:paraId="55AB9B84" w14:textId="77777777" w:rsidR="005222AA" w:rsidRPr="00DB7368" w:rsidRDefault="005222AA" w:rsidP="00B11817">
            <w:pPr>
              <w:pStyle w:val="TableText0"/>
              <w:rPr>
                <w:lang w:val="en-AU"/>
              </w:rPr>
            </w:pPr>
            <w:r>
              <w:rPr>
                <w:rFonts w:cs="Calibri"/>
                <w:color w:val="000000"/>
                <w:szCs w:val="20"/>
              </w:rPr>
              <w:t>$135</w:t>
            </w:r>
          </w:p>
        </w:tc>
        <w:tc>
          <w:tcPr>
            <w:tcW w:w="2109" w:type="dxa"/>
            <w:vAlign w:val="center"/>
          </w:tcPr>
          <w:p w14:paraId="3379EB06" w14:textId="77777777" w:rsidR="005222AA" w:rsidRPr="00DB7368" w:rsidRDefault="005222AA" w:rsidP="00B11817">
            <w:pPr>
              <w:pStyle w:val="TableText0"/>
              <w:rPr>
                <w:lang w:val="en-AU"/>
              </w:rPr>
            </w:pPr>
            <w:r>
              <w:rPr>
                <w:rFonts w:cs="Calibri"/>
                <w:color w:val="000000"/>
                <w:szCs w:val="20"/>
              </w:rPr>
              <w:t>-$100</w:t>
            </w:r>
          </w:p>
        </w:tc>
      </w:tr>
      <w:tr w:rsidR="005222AA" w:rsidRPr="00DB7368" w14:paraId="1E99B02E" w14:textId="77777777" w:rsidTr="00B11817">
        <w:trPr>
          <w:tblHeader/>
        </w:trPr>
        <w:tc>
          <w:tcPr>
            <w:tcW w:w="2689" w:type="dxa"/>
          </w:tcPr>
          <w:p w14:paraId="3A9FA1AE" w14:textId="6BDE9A65" w:rsidR="005222AA" w:rsidRPr="00DB7368" w:rsidRDefault="005222AA" w:rsidP="00B11817">
            <w:pPr>
              <w:pStyle w:val="TableText0"/>
              <w:rPr>
                <w:lang w:val="en-AU"/>
              </w:rPr>
            </w:pPr>
            <w:r w:rsidRPr="00DB7368">
              <w:rPr>
                <w:lang w:val="en-AU"/>
              </w:rPr>
              <w:t>Prescriptions and medicine cost</w:t>
            </w:r>
            <w:r w:rsidR="00E11366">
              <w:rPr>
                <w:lang w:val="en-AU"/>
              </w:rPr>
              <w:t>s</w:t>
            </w:r>
          </w:p>
        </w:tc>
        <w:tc>
          <w:tcPr>
            <w:tcW w:w="2109" w:type="dxa"/>
            <w:vAlign w:val="center"/>
          </w:tcPr>
          <w:p w14:paraId="190A67F4" w14:textId="77777777" w:rsidR="005222AA" w:rsidRPr="00DB7368" w:rsidRDefault="005222AA" w:rsidP="00B11817">
            <w:pPr>
              <w:pStyle w:val="TableText0"/>
              <w:rPr>
                <w:lang w:val="en-AU"/>
              </w:rPr>
            </w:pPr>
            <w:r>
              <w:rPr>
                <w:rFonts w:cs="Calibri"/>
                <w:color w:val="000000"/>
                <w:szCs w:val="20"/>
              </w:rPr>
              <w:t>$44</w:t>
            </w:r>
          </w:p>
        </w:tc>
        <w:tc>
          <w:tcPr>
            <w:tcW w:w="2109" w:type="dxa"/>
            <w:vAlign w:val="center"/>
          </w:tcPr>
          <w:p w14:paraId="3F42CA04" w14:textId="77777777" w:rsidR="005222AA" w:rsidRPr="00DB7368" w:rsidRDefault="005222AA" w:rsidP="00B11817">
            <w:pPr>
              <w:pStyle w:val="TableText0"/>
              <w:rPr>
                <w:lang w:val="en-AU"/>
              </w:rPr>
            </w:pPr>
            <w:r>
              <w:rPr>
                <w:rFonts w:cs="Calibri"/>
                <w:color w:val="000000"/>
                <w:szCs w:val="20"/>
              </w:rPr>
              <w:t>$24</w:t>
            </w:r>
          </w:p>
        </w:tc>
        <w:tc>
          <w:tcPr>
            <w:tcW w:w="2109" w:type="dxa"/>
            <w:vAlign w:val="center"/>
          </w:tcPr>
          <w:p w14:paraId="004CD526" w14:textId="77777777" w:rsidR="005222AA" w:rsidRPr="00DB7368" w:rsidRDefault="005222AA" w:rsidP="00B11817">
            <w:pPr>
              <w:pStyle w:val="TableText0"/>
              <w:rPr>
                <w:lang w:val="en-AU"/>
              </w:rPr>
            </w:pPr>
            <w:r>
              <w:rPr>
                <w:rFonts w:cs="Calibri"/>
                <w:color w:val="000000"/>
                <w:szCs w:val="20"/>
              </w:rPr>
              <w:t>-$20</w:t>
            </w:r>
          </w:p>
        </w:tc>
      </w:tr>
      <w:tr w:rsidR="005222AA" w:rsidRPr="00DB7368" w14:paraId="37AA7331" w14:textId="77777777" w:rsidTr="00B11817">
        <w:tc>
          <w:tcPr>
            <w:tcW w:w="2689" w:type="dxa"/>
          </w:tcPr>
          <w:p w14:paraId="09088FFC" w14:textId="55D60635" w:rsidR="005222AA" w:rsidRPr="00DB7368" w:rsidRDefault="005222AA" w:rsidP="00B11817">
            <w:pPr>
              <w:pStyle w:val="TableText0"/>
              <w:rPr>
                <w:lang w:val="en-AU"/>
              </w:rPr>
            </w:pPr>
            <w:r w:rsidRPr="00DB7368">
              <w:rPr>
                <w:lang w:val="en-AU"/>
              </w:rPr>
              <w:t>Allied health service</w:t>
            </w:r>
            <w:r w:rsidR="00E11366">
              <w:rPr>
                <w:lang w:val="en-AU"/>
              </w:rPr>
              <w:t>s</w:t>
            </w:r>
          </w:p>
        </w:tc>
        <w:tc>
          <w:tcPr>
            <w:tcW w:w="2109" w:type="dxa"/>
            <w:vAlign w:val="center"/>
          </w:tcPr>
          <w:p w14:paraId="28886C0C" w14:textId="5E8806E3" w:rsidR="005222AA" w:rsidRPr="00DB7368" w:rsidRDefault="005222AA" w:rsidP="00B11817">
            <w:pPr>
              <w:pStyle w:val="TableText0"/>
              <w:rPr>
                <w:lang w:val="en-AU"/>
              </w:rPr>
            </w:pPr>
            <w:r>
              <w:rPr>
                <w:rFonts w:cs="Calibri"/>
                <w:color w:val="000000"/>
                <w:szCs w:val="20"/>
              </w:rPr>
              <w:t>$3</w:t>
            </w:r>
            <w:r w:rsidR="000E042F">
              <w:rPr>
                <w:rFonts w:cs="Calibri"/>
                <w:color w:val="000000"/>
                <w:szCs w:val="20"/>
              </w:rPr>
              <w:t>27</w:t>
            </w:r>
          </w:p>
        </w:tc>
        <w:tc>
          <w:tcPr>
            <w:tcW w:w="2109" w:type="dxa"/>
            <w:vAlign w:val="center"/>
          </w:tcPr>
          <w:p w14:paraId="14A5D65D" w14:textId="237D24E2" w:rsidR="005222AA" w:rsidRPr="00DB7368" w:rsidRDefault="005222AA" w:rsidP="00B11817">
            <w:pPr>
              <w:pStyle w:val="TableText0"/>
              <w:rPr>
                <w:lang w:val="en-AU"/>
              </w:rPr>
            </w:pPr>
            <w:r>
              <w:rPr>
                <w:rFonts w:cs="Calibri"/>
                <w:color w:val="000000"/>
                <w:szCs w:val="20"/>
              </w:rPr>
              <w:t>$</w:t>
            </w:r>
            <w:r w:rsidR="004467D0">
              <w:rPr>
                <w:rFonts w:cs="Calibri"/>
                <w:color w:val="000000"/>
                <w:szCs w:val="20"/>
              </w:rPr>
              <w:t>739</w:t>
            </w:r>
          </w:p>
        </w:tc>
        <w:tc>
          <w:tcPr>
            <w:tcW w:w="2109" w:type="dxa"/>
            <w:vAlign w:val="center"/>
          </w:tcPr>
          <w:p w14:paraId="391D64A2" w14:textId="77777777" w:rsidR="005222AA" w:rsidRPr="00DB7368" w:rsidRDefault="005222AA" w:rsidP="00B11817">
            <w:pPr>
              <w:pStyle w:val="TableText0"/>
              <w:rPr>
                <w:lang w:val="en-AU"/>
              </w:rPr>
            </w:pPr>
            <w:r>
              <w:rPr>
                <w:rFonts w:cs="Calibri"/>
                <w:color w:val="000000"/>
                <w:szCs w:val="20"/>
              </w:rPr>
              <w:t>$412</w:t>
            </w:r>
          </w:p>
        </w:tc>
      </w:tr>
      <w:tr w:rsidR="005222AA" w:rsidRPr="00DB7368" w14:paraId="2D2CBEBE" w14:textId="77777777" w:rsidTr="00B11817">
        <w:tc>
          <w:tcPr>
            <w:tcW w:w="2689" w:type="dxa"/>
          </w:tcPr>
          <w:p w14:paraId="2111FE90" w14:textId="77777777" w:rsidR="005222AA" w:rsidRPr="00DB7368" w:rsidRDefault="005222AA" w:rsidP="00B11817">
            <w:pPr>
              <w:pStyle w:val="TableText0"/>
              <w:rPr>
                <w:lang w:val="en-AU"/>
              </w:rPr>
            </w:pPr>
            <w:r w:rsidRPr="00DB7368">
              <w:rPr>
                <w:lang w:val="en-AU"/>
              </w:rPr>
              <w:t>Medical service</w:t>
            </w:r>
          </w:p>
        </w:tc>
        <w:tc>
          <w:tcPr>
            <w:tcW w:w="2109" w:type="dxa"/>
            <w:vAlign w:val="center"/>
          </w:tcPr>
          <w:p w14:paraId="4A5F9308" w14:textId="77777777" w:rsidR="005222AA" w:rsidRPr="00DB7368" w:rsidRDefault="005222AA" w:rsidP="00B11817">
            <w:pPr>
              <w:pStyle w:val="TableText0"/>
              <w:rPr>
                <w:lang w:val="en-AU"/>
              </w:rPr>
            </w:pPr>
            <w:r>
              <w:rPr>
                <w:rFonts w:cs="Calibri"/>
                <w:color w:val="000000"/>
                <w:szCs w:val="20"/>
              </w:rPr>
              <w:t>$389</w:t>
            </w:r>
          </w:p>
        </w:tc>
        <w:tc>
          <w:tcPr>
            <w:tcW w:w="2109" w:type="dxa"/>
            <w:vAlign w:val="center"/>
          </w:tcPr>
          <w:p w14:paraId="4F988700" w14:textId="77777777" w:rsidR="005222AA" w:rsidRPr="00DB7368" w:rsidRDefault="005222AA" w:rsidP="00B11817">
            <w:pPr>
              <w:pStyle w:val="TableText0"/>
              <w:rPr>
                <w:lang w:val="en-AU"/>
              </w:rPr>
            </w:pPr>
            <w:r>
              <w:rPr>
                <w:rFonts w:cs="Calibri"/>
                <w:color w:val="000000"/>
                <w:szCs w:val="20"/>
              </w:rPr>
              <w:t>$75</w:t>
            </w:r>
          </w:p>
        </w:tc>
        <w:tc>
          <w:tcPr>
            <w:tcW w:w="2109" w:type="dxa"/>
            <w:vAlign w:val="center"/>
          </w:tcPr>
          <w:p w14:paraId="297FF6D3" w14:textId="77777777" w:rsidR="005222AA" w:rsidRPr="00DB7368" w:rsidRDefault="005222AA" w:rsidP="00B11817">
            <w:pPr>
              <w:pStyle w:val="TableText0"/>
              <w:rPr>
                <w:lang w:val="en-AU"/>
              </w:rPr>
            </w:pPr>
            <w:r>
              <w:rPr>
                <w:rFonts w:cs="Calibri"/>
                <w:color w:val="000000"/>
                <w:szCs w:val="20"/>
              </w:rPr>
              <w:t>-$314</w:t>
            </w:r>
          </w:p>
        </w:tc>
      </w:tr>
      <w:tr w:rsidR="005222AA" w:rsidRPr="00DB7368" w14:paraId="3E663650" w14:textId="77777777" w:rsidTr="00B11817">
        <w:tc>
          <w:tcPr>
            <w:tcW w:w="2689" w:type="dxa"/>
          </w:tcPr>
          <w:p w14:paraId="289E3A71" w14:textId="77777777" w:rsidR="005222AA" w:rsidRPr="00EA11B0" w:rsidRDefault="005222AA" w:rsidP="00B11817">
            <w:pPr>
              <w:pStyle w:val="TableText0"/>
              <w:rPr>
                <w:lang w:val="en-AU"/>
              </w:rPr>
            </w:pPr>
            <w:r w:rsidRPr="00EA11B0">
              <w:rPr>
                <w:lang w:val="en-AU"/>
              </w:rPr>
              <w:t>Diagnostic imaging services</w:t>
            </w:r>
          </w:p>
        </w:tc>
        <w:tc>
          <w:tcPr>
            <w:tcW w:w="2109" w:type="dxa"/>
            <w:vAlign w:val="center"/>
          </w:tcPr>
          <w:p w14:paraId="5934DC76" w14:textId="77777777" w:rsidR="005222AA" w:rsidRPr="00927DF0" w:rsidRDefault="005222AA" w:rsidP="00B11817">
            <w:pPr>
              <w:pStyle w:val="TableText0"/>
              <w:rPr>
                <w:highlight w:val="yellow"/>
                <w:lang w:val="en-AU"/>
              </w:rPr>
            </w:pPr>
            <w:r>
              <w:rPr>
                <w:rFonts w:cs="Calibri"/>
                <w:color w:val="000000"/>
                <w:szCs w:val="20"/>
              </w:rPr>
              <w:t>$267</w:t>
            </w:r>
          </w:p>
        </w:tc>
        <w:tc>
          <w:tcPr>
            <w:tcW w:w="2109" w:type="dxa"/>
            <w:vAlign w:val="center"/>
          </w:tcPr>
          <w:p w14:paraId="5BFA8BC8" w14:textId="77777777" w:rsidR="005222AA" w:rsidRPr="00927DF0" w:rsidRDefault="005222AA" w:rsidP="00B11817">
            <w:pPr>
              <w:pStyle w:val="TableText0"/>
              <w:rPr>
                <w:highlight w:val="yellow"/>
                <w:lang w:val="en-AU"/>
              </w:rPr>
            </w:pPr>
            <w:r>
              <w:rPr>
                <w:rFonts w:cs="Calibri"/>
                <w:color w:val="000000"/>
                <w:szCs w:val="20"/>
              </w:rPr>
              <w:t>$79</w:t>
            </w:r>
          </w:p>
        </w:tc>
        <w:tc>
          <w:tcPr>
            <w:tcW w:w="2109" w:type="dxa"/>
            <w:vAlign w:val="center"/>
          </w:tcPr>
          <w:p w14:paraId="35D16D98" w14:textId="77777777" w:rsidR="005222AA" w:rsidRPr="00DB7368" w:rsidRDefault="005222AA" w:rsidP="00B11817">
            <w:pPr>
              <w:pStyle w:val="TableText0"/>
              <w:rPr>
                <w:lang w:val="en-AU"/>
              </w:rPr>
            </w:pPr>
            <w:r>
              <w:rPr>
                <w:rFonts w:cs="Calibri"/>
                <w:color w:val="000000"/>
                <w:szCs w:val="20"/>
              </w:rPr>
              <w:t>-$187</w:t>
            </w:r>
          </w:p>
        </w:tc>
      </w:tr>
      <w:tr w:rsidR="005222AA" w:rsidRPr="00DB7368" w14:paraId="44221176" w14:textId="77777777" w:rsidTr="00B11817">
        <w:tc>
          <w:tcPr>
            <w:tcW w:w="2689" w:type="dxa"/>
          </w:tcPr>
          <w:p w14:paraId="723E6996" w14:textId="77777777" w:rsidR="005222AA" w:rsidRPr="00DB7368" w:rsidRDefault="005222AA" w:rsidP="00B11817">
            <w:pPr>
              <w:pStyle w:val="TableText0"/>
              <w:rPr>
                <w:lang w:val="en-AU"/>
              </w:rPr>
            </w:pPr>
            <w:r w:rsidRPr="00DB7368">
              <w:rPr>
                <w:lang w:val="en-AU"/>
              </w:rPr>
              <w:t>Surgical services</w:t>
            </w:r>
          </w:p>
        </w:tc>
        <w:tc>
          <w:tcPr>
            <w:tcW w:w="2109" w:type="dxa"/>
            <w:vAlign w:val="center"/>
          </w:tcPr>
          <w:p w14:paraId="5F65871E" w14:textId="77777777" w:rsidR="005222AA" w:rsidRPr="00DB7368" w:rsidRDefault="005222AA" w:rsidP="00B11817">
            <w:pPr>
              <w:pStyle w:val="TableText0"/>
              <w:rPr>
                <w:lang w:val="en-AU"/>
              </w:rPr>
            </w:pPr>
            <w:r>
              <w:rPr>
                <w:rFonts w:cs="Calibri"/>
                <w:color w:val="000000"/>
                <w:szCs w:val="20"/>
              </w:rPr>
              <w:t>$5,213</w:t>
            </w:r>
          </w:p>
        </w:tc>
        <w:tc>
          <w:tcPr>
            <w:tcW w:w="2109" w:type="dxa"/>
            <w:vAlign w:val="center"/>
          </w:tcPr>
          <w:p w14:paraId="54FD6BD4" w14:textId="77777777" w:rsidR="005222AA" w:rsidRPr="00DB7368" w:rsidRDefault="005222AA" w:rsidP="00B11817">
            <w:pPr>
              <w:pStyle w:val="TableText0"/>
              <w:rPr>
                <w:lang w:val="en-AU"/>
              </w:rPr>
            </w:pPr>
            <w:r>
              <w:rPr>
                <w:rFonts w:cs="Calibri"/>
                <w:color w:val="000000"/>
                <w:szCs w:val="20"/>
              </w:rPr>
              <w:t>$0</w:t>
            </w:r>
          </w:p>
        </w:tc>
        <w:tc>
          <w:tcPr>
            <w:tcW w:w="2109" w:type="dxa"/>
            <w:vAlign w:val="center"/>
          </w:tcPr>
          <w:p w14:paraId="191E8D5E" w14:textId="77777777" w:rsidR="005222AA" w:rsidRPr="00DB7368" w:rsidRDefault="005222AA" w:rsidP="00B11817">
            <w:pPr>
              <w:pStyle w:val="TableText0"/>
              <w:rPr>
                <w:lang w:val="en-AU"/>
              </w:rPr>
            </w:pPr>
            <w:r>
              <w:rPr>
                <w:rFonts w:cs="Calibri"/>
                <w:color w:val="000000"/>
                <w:szCs w:val="20"/>
              </w:rPr>
              <w:t>-$5,213</w:t>
            </w:r>
          </w:p>
        </w:tc>
      </w:tr>
      <w:tr w:rsidR="005222AA" w:rsidRPr="00DB7368" w14:paraId="529DA2AE" w14:textId="77777777" w:rsidTr="00B11817">
        <w:tc>
          <w:tcPr>
            <w:tcW w:w="2689" w:type="dxa"/>
          </w:tcPr>
          <w:p w14:paraId="6A04AC30" w14:textId="77777777" w:rsidR="005222AA" w:rsidRPr="00DB7368" w:rsidRDefault="005222AA" w:rsidP="00B11817">
            <w:pPr>
              <w:pStyle w:val="TableText0"/>
              <w:rPr>
                <w:b/>
                <w:bCs/>
                <w:lang w:val="en-AU"/>
              </w:rPr>
            </w:pPr>
            <w:r w:rsidRPr="00DB7368">
              <w:rPr>
                <w:b/>
                <w:bCs/>
                <w:lang w:val="en-AU"/>
              </w:rPr>
              <w:t>Total</w:t>
            </w:r>
          </w:p>
        </w:tc>
        <w:tc>
          <w:tcPr>
            <w:tcW w:w="2109" w:type="dxa"/>
            <w:vAlign w:val="center"/>
          </w:tcPr>
          <w:p w14:paraId="504EA2D9" w14:textId="2B13D0A9" w:rsidR="005222AA" w:rsidRPr="00DB7368" w:rsidRDefault="005222AA" w:rsidP="00B11817">
            <w:pPr>
              <w:pStyle w:val="TableText0"/>
              <w:rPr>
                <w:b/>
                <w:bCs/>
                <w:lang w:val="en-AU"/>
              </w:rPr>
            </w:pPr>
            <w:r w:rsidRPr="005D09A8">
              <w:rPr>
                <w:b/>
                <w:lang w:val="en-AU"/>
              </w:rPr>
              <w:t>$6,</w:t>
            </w:r>
            <w:r w:rsidR="000E042F" w:rsidRPr="005D09A8">
              <w:rPr>
                <w:b/>
                <w:lang w:val="en-AU"/>
              </w:rPr>
              <w:t>4</w:t>
            </w:r>
            <w:r w:rsidR="000E042F">
              <w:rPr>
                <w:b/>
                <w:lang w:val="en-AU"/>
              </w:rPr>
              <w:t>74</w:t>
            </w:r>
          </w:p>
        </w:tc>
        <w:tc>
          <w:tcPr>
            <w:tcW w:w="2109" w:type="dxa"/>
            <w:vAlign w:val="center"/>
          </w:tcPr>
          <w:p w14:paraId="73CA50DF" w14:textId="06B48504" w:rsidR="005222AA" w:rsidRPr="00DB7368" w:rsidRDefault="005222AA" w:rsidP="00B11817">
            <w:pPr>
              <w:pStyle w:val="TableText0"/>
              <w:rPr>
                <w:b/>
                <w:bCs/>
                <w:lang w:val="en-AU"/>
              </w:rPr>
            </w:pPr>
            <w:r w:rsidRPr="005D09A8">
              <w:rPr>
                <w:b/>
                <w:lang w:val="en-AU"/>
              </w:rPr>
              <w:t>$1,</w:t>
            </w:r>
            <w:r w:rsidR="004467D0">
              <w:rPr>
                <w:b/>
                <w:lang w:val="en-AU"/>
              </w:rPr>
              <w:t>051</w:t>
            </w:r>
          </w:p>
        </w:tc>
        <w:tc>
          <w:tcPr>
            <w:tcW w:w="2109" w:type="dxa"/>
            <w:vAlign w:val="center"/>
          </w:tcPr>
          <w:p w14:paraId="338D6663" w14:textId="77777777" w:rsidR="005222AA" w:rsidRPr="00DB7368" w:rsidRDefault="005222AA" w:rsidP="00B11817">
            <w:pPr>
              <w:pStyle w:val="TableText0"/>
              <w:rPr>
                <w:b/>
                <w:bCs/>
                <w:lang w:val="en-AU"/>
              </w:rPr>
            </w:pPr>
            <w:r w:rsidRPr="005D09A8">
              <w:rPr>
                <w:b/>
                <w:lang w:val="en-AU"/>
              </w:rPr>
              <w:t>-$5,422</w:t>
            </w:r>
          </w:p>
        </w:tc>
      </w:tr>
      <w:tr w:rsidR="005222AA" w:rsidRPr="00DB7368" w14:paraId="20315896" w14:textId="77777777" w:rsidTr="00B11817">
        <w:tc>
          <w:tcPr>
            <w:tcW w:w="2689" w:type="dxa"/>
          </w:tcPr>
          <w:p w14:paraId="0476C854" w14:textId="08C30CC6" w:rsidR="005222AA" w:rsidRPr="00DB7368" w:rsidRDefault="005222AA" w:rsidP="00B11817">
            <w:pPr>
              <w:pStyle w:val="TableText0"/>
              <w:rPr>
                <w:b/>
                <w:bCs/>
                <w:lang w:val="en-AU"/>
              </w:rPr>
            </w:pPr>
            <w:r w:rsidRPr="00AB31C3">
              <w:rPr>
                <w:lang w:val="en-AU"/>
              </w:rPr>
              <w:t>Base</w:t>
            </w:r>
            <w:r w:rsidR="00E11366">
              <w:rPr>
                <w:lang w:val="en-AU"/>
              </w:rPr>
              <w:t xml:space="preserve"> </w:t>
            </w:r>
            <w:r w:rsidRPr="00AB31C3">
              <w:rPr>
                <w:lang w:val="en-AU"/>
              </w:rPr>
              <w:t>case</w:t>
            </w:r>
          </w:p>
        </w:tc>
        <w:tc>
          <w:tcPr>
            <w:tcW w:w="2109" w:type="dxa"/>
          </w:tcPr>
          <w:p w14:paraId="5BEFED32" w14:textId="42E2B2E2" w:rsidR="005222AA" w:rsidRDefault="005222AA" w:rsidP="00B11817">
            <w:pPr>
              <w:pStyle w:val="TableText0"/>
              <w:rPr>
                <w:rFonts w:cs="Calibri"/>
                <w:color w:val="000000"/>
                <w:szCs w:val="20"/>
              </w:rPr>
            </w:pPr>
            <w:r w:rsidRPr="00D4041C">
              <w:t>$6,</w:t>
            </w:r>
            <w:r w:rsidR="000E042F" w:rsidRPr="00D4041C">
              <w:t>4</w:t>
            </w:r>
            <w:r w:rsidR="000E042F">
              <w:t>74</w:t>
            </w:r>
          </w:p>
        </w:tc>
        <w:tc>
          <w:tcPr>
            <w:tcW w:w="2109" w:type="dxa"/>
          </w:tcPr>
          <w:p w14:paraId="1E6B7739" w14:textId="25466650" w:rsidR="005222AA" w:rsidRDefault="005222AA" w:rsidP="00B11817">
            <w:pPr>
              <w:pStyle w:val="TableText0"/>
              <w:rPr>
                <w:rFonts w:cs="Calibri"/>
                <w:color w:val="000000"/>
                <w:szCs w:val="20"/>
              </w:rPr>
            </w:pPr>
            <w:r w:rsidRPr="00D4041C">
              <w:t>$1,</w:t>
            </w:r>
            <w:r w:rsidR="004467D0" w:rsidRPr="00D4041C">
              <w:t>2</w:t>
            </w:r>
            <w:r w:rsidR="004467D0">
              <w:t>39</w:t>
            </w:r>
          </w:p>
        </w:tc>
        <w:tc>
          <w:tcPr>
            <w:tcW w:w="2109" w:type="dxa"/>
          </w:tcPr>
          <w:p w14:paraId="1BC99A4E" w14:textId="77777777" w:rsidR="005222AA" w:rsidRDefault="005222AA" w:rsidP="00B11817">
            <w:pPr>
              <w:pStyle w:val="TableText0"/>
              <w:rPr>
                <w:rFonts w:cs="Calibri"/>
                <w:color w:val="000000"/>
                <w:szCs w:val="20"/>
              </w:rPr>
            </w:pPr>
            <w:r w:rsidRPr="00D4041C">
              <w:t>-$5,235</w:t>
            </w:r>
          </w:p>
        </w:tc>
      </w:tr>
    </w:tbl>
    <w:p w14:paraId="20203974" w14:textId="77777777" w:rsidR="005222AA" w:rsidRPr="00A737E2" w:rsidRDefault="005222AA" w:rsidP="005222AA">
      <w:pPr>
        <w:pStyle w:val="Notes-TableFigure"/>
        <w:spacing w:before="0" w:after="0" w:line="259" w:lineRule="auto"/>
        <w:rPr>
          <w:b/>
          <w:u w:val="single"/>
          <w:lang w:val="en-AU"/>
        </w:rPr>
      </w:pPr>
      <w:r w:rsidRPr="00A737E2">
        <w:rPr>
          <w:b/>
          <w:u w:val="single"/>
          <w:lang w:val="en-AU"/>
        </w:rPr>
        <w:t>Abbreviations</w:t>
      </w:r>
    </w:p>
    <w:p w14:paraId="0F48CB25" w14:textId="77777777" w:rsidR="005222AA" w:rsidRDefault="005222AA" w:rsidP="005222AA">
      <w:pPr>
        <w:pStyle w:val="Notes-TableFigure"/>
        <w:spacing w:before="0" w:after="0" w:line="259" w:lineRule="auto"/>
        <w:rPr>
          <w:lang w:val="en-AU"/>
        </w:rPr>
      </w:pPr>
      <w:r w:rsidRPr="00A737E2">
        <w:rPr>
          <w:b/>
          <w:lang w:val="en-AU"/>
        </w:rPr>
        <w:t>SAD</w:t>
      </w:r>
      <w:r>
        <w:rPr>
          <w:lang w:val="en-AU"/>
        </w:rPr>
        <w:t xml:space="preserve"> = subacromial decompression.</w:t>
      </w:r>
    </w:p>
    <w:p w14:paraId="76A60029" w14:textId="1667EFCE" w:rsidR="005222AA" w:rsidRPr="00DB7368" w:rsidRDefault="005222AA" w:rsidP="005222AA">
      <w:pPr>
        <w:rPr>
          <w:lang w:val="en-AU"/>
        </w:rPr>
      </w:pPr>
      <w:r>
        <w:rPr>
          <w:lang w:val="en-AU"/>
        </w:rPr>
        <w:t xml:space="preserve">Compared to the base-case analysis, </w:t>
      </w:r>
      <w:r w:rsidR="000C5EA6">
        <w:rPr>
          <w:lang w:val="en-AU"/>
        </w:rPr>
        <w:t>a reduced use of</w:t>
      </w:r>
      <w:r>
        <w:rPr>
          <w:lang w:val="en-AU"/>
        </w:rPr>
        <w:t xml:space="preserve"> </w:t>
      </w:r>
      <w:r w:rsidRPr="005E52A0">
        <w:rPr>
          <w:lang w:val="en-AU"/>
        </w:rPr>
        <w:t>diagnostic imaging</w:t>
      </w:r>
      <w:r>
        <w:rPr>
          <w:lang w:val="en-AU"/>
        </w:rPr>
        <w:t xml:space="preserve"> </w:t>
      </w:r>
      <w:r w:rsidR="000C5EA6">
        <w:rPr>
          <w:lang w:val="en-AU"/>
        </w:rPr>
        <w:t xml:space="preserve">for conservative therapy </w:t>
      </w:r>
      <w:r>
        <w:rPr>
          <w:lang w:val="en-AU"/>
        </w:rPr>
        <w:t xml:space="preserve">in this scenario results in </w:t>
      </w:r>
      <w:r w:rsidR="0062100F">
        <w:rPr>
          <w:lang w:val="en-AU"/>
        </w:rPr>
        <w:t xml:space="preserve">a </w:t>
      </w:r>
      <w:r>
        <w:rPr>
          <w:lang w:val="en-AU"/>
        </w:rPr>
        <w:t>low</w:t>
      </w:r>
      <w:r w:rsidR="000C5EA6">
        <w:rPr>
          <w:lang w:val="en-AU"/>
        </w:rPr>
        <w:t>er</w:t>
      </w:r>
      <w:r>
        <w:rPr>
          <w:lang w:val="en-AU"/>
        </w:rPr>
        <w:t xml:space="preserve"> cost</w:t>
      </w:r>
      <w:r w:rsidRPr="00D603A4">
        <w:rPr>
          <w:lang w:val="en-AU"/>
        </w:rPr>
        <w:t xml:space="preserve"> </w:t>
      </w:r>
      <w:r>
        <w:rPr>
          <w:lang w:val="en-AU"/>
        </w:rPr>
        <w:t>for d</w:t>
      </w:r>
      <w:r w:rsidRPr="00EA11B0">
        <w:rPr>
          <w:lang w:val="en-AU"/>
        </w:rPr>
        <w:t>iagnostic imaging services</w:t>
      </w:r>
      <w:r>
        <w:rPr>
          <w:lang w:val="en-AU"/>
        </w:rPr>
        <w:t xml:space="preserve"> </w:t>
      </w:r>
      <w:r w:rsidR="000C5EA6">
        <w:rPr>
          <w:lang w:val="en-AU"/>
        </w:rPr>
        <w:t>(</w:t>
      </w:r>
      <w:r>
        <w:rPr>
          <w:lang w:val="en-AU"/>
        </w:rPr>
        <w:t>from $267 to $79</w:t>
      </w:r>
      <w:r w:rsidR="000C5EA6">
        <w:rPr>
          <w:lang w:val="en-AU"/>
        </w:rPr>
        <w:t>)</w:t>
      </w:r>
      <w:r>
        <w:rPr>
          <w:lang w:val="en-AU"/>
        </w:rPr>
        <w:t>. Costs of other components remain unchanged. Therefore</w:t>
      </w:r>
      <w:r w:rsidRPr="008F1B65">
        <w:rPr>
          <w:lang w:val="en-AU"/>
        </w:rPr>
        <w:t xml:space="preserve">, the cost saving </w:t>
      </w:r>
      <w:r>
        <w:rPr>
          <w:lang w:val="en-AU"/>
        </w:rPr>
        <w:t xml:space="preserve">in this scenario reduced </w:t>
      </w:r>
      <w:r w:rsidRPr="008F1B65">
        <w:rPr>
          <w:lang w:val="en-AU"/>
        </w:rPr>
        <w:t>from the base</w:t>
      </w:r>
      <w:r w:rsidR="0062100F">
        <w:rPr>
          <w:lang w:val="en-AU"/>
        </w:rPr>
        <w:t xml:space="preserve"> </w:t>
      </w:r>
      <w:r w:rsidRPr="008F1B65">
        <w:rPr>
          <w:lang w:val="en-AU"/>
        </w:rPr>
        <w:t>case of $5,235 to $</w:t>
      </w:r>
      <w:r>
        <w:rPr>
          <w:lang w:val="en-AU"/>
        </w:rPr>
        <w:t>5</w:t>
      </w:r>
      <w:r w:rsidRPr="008F1B65">
        <w:rPr>
          <w:lang w:val="en-AU"/>
        </w:rPr>
        <w:t>,</w:t>
      </w:r>
      <w:r>
        <w:rPr>
          <w:lang w:val="en-AU"/>
        </w:rPr>
        <w:t xml:space="preserve">422, which is the smallest among the </w:t>
      </w:r>
      <w:r w:rsidR="0062100F">
        <w:rPr>
          <w:lang w:val="en-AU"/>
        </w:rPr>
        <w:t xml:space="preserve">3 </w:t>
      </w:r>
      <w:r>
        <w:rPr>
          <w:lang w:val="en-AU"/>
        </w:rPr>
        <w:t>scenarios</w:t>
      </w:r>
      <w:r w:rsidRPr="008F1B65">
        <w:rPr>
          <w:lang w:val="en-AU"/>
        </w:rPr>
        <w:t>.</w:t>
      </w:r>
    </w:p>
    <w:p w14:paraId="0034D21C" w14:textId="6B36E230" w:rsidR="005222AA" w:rsidRPr="00DB7368" w:rsidRDefault="005222AA" w:rsidP="00CC01B0">
      <w:pPr>
        <w:pStyle w:val="Heading2"/>
        <w:numPr>
          <w:ilvl w:val="1"/>
          <w:numId w:val="42"/>
        </w:numPr>
        <w:ind w:left="357" w:hanging="357"/>
      </w:pPr>
      <w:bookmarkStart w:id="169" w:name="_Toc118272327"/>
      <w:r w:rsidRPr="00DB7368">
        <w:t>Conclusions</w:t>
      </w:r>
      <w:bookmarkEnd w:id="169"/>
    </w:p>
    <w:p w14:paraId="0129B29E" w14:textId="04D79AA1" w:rsidR="009B3199" w:rsidRPr="00263438" w:rsidRDefault="00BD76C5" w:rsidP="001D425A">
      <w:pPr>
        <w:rPr>
          <w:lang w:val="en-AU"/>
        </w:rPr>
      </w:pPr>
      <w:r>
        <w:rPr>
          <w:lang w:val="en-AU"/>
        </w:rPr>
        <w:t xml:space="preserve">The cost comparison analysis demonstrates that the management </w:t>
      </w:r>
      <w:r w:rsidR="000C5EA6">
        <w:rPr>
          <w:lang w:val="en-AU"/>
        </w:rPr>
        <w:t>of subacromial impingement</w:t>
      </w:r>
      <w:r>
        <w:rPr>
          <w:lang w:val="en-AU"/>
        </w:rPr>
        <w:t xml:space="preserve"> via surgical intervention is more expensive than conservative therapy in all scenarios. </w:t>
      </w:r>
      <w:r w:rsidR="00911710">
        <w:rPr>
          <w:lang w:val="en-AU"/>
        </w:rPr>
        <w:t xml:space="preserve">The disinvestment of surgical intervention could have substantial cost saving to the Australian health system. </w:t>
      </w:r>
      <w:r w:rsidR="0098675C">
        <w:rPr>
          <w:lang w:val="en-AU"/>
        </w:rPr>
        <w:t xml:space="preserve">While the </w:t>
      </w:r>
      <w:r w:rsidR="00CF0F33">
        <w:rPr>
          <w:lang w:val="en-AU"/>
        </w:rPr>
        <w:t>result</w:t>
      </w:r>
      <w:r w:rsidR="00D56517">
        <w:rPr>
          <w:lang w:val="en-AU"/>
        </w:rPr>
        <w:t>ant</w:t>
      </w:r>
      <w:r w:rsidR="00CF0F33">
        <w:rPr>
          <w:lang w:val="en-AU"/>
        </w:rPr>
        <w:t xml:space="preserve"> </w:t>
      </w:r>
      <w:r w:rsidR="0098675C">
        <w:rPr>
          <w:lang w:val="en-AU"/>
        </w:rPr>
        <w:t xml:space="preserve">cost saving primarily benefits the health system through public hospitals and </w:t>
      </w:r>
      <w:r w:rsidR="00693367">
        <w:rPr>
          <w:lang w:val="en-AU"/>
        </w:rPr>
        <w:t xml:space="preserve">the </w:t>
      </w:r>
      <w:r w:rsidR="0098675C">
        <w:rPr>
          <w:lang w:val="en-AU"/>
        </w:rPr>
        <w:t>MBS</w:t>
      </w:r>
      <w:r w:rsidR="00911710">
        <w:rPr>
          <w:lang w:val="en-AU"/>
        </w:rPr>
        <w:t xml:space="preserve">, </w:t>
      </w:r>
      <w:r w:rsidR="000C5EA6">
        <w:rPr>
          <w:lang w:val="en-AU"/>
        </w:rPr>
        <w:t>a higher</w:t>
      </w:r>
      <w:r w:rsidR="00911710">
        <w:rPr>
          <w:lang w:val="en-AU"/>
        </w:rPr>
        <w:t xml:space="preserve"> utilisation </w:t>
      </w:r>
      <w:r w:rsidR="000D1539">
        <w:rPr>
          <w:lang w:val="en-AU"/>
        </w:rPr>
        <w:t xml:space="preserve">of physiotherapy </w:t>
      </w:r>
      <w:r w:rsidR="000C5EA6">
        <w:rPr>
          <w:lang w:val="en-AU"/>
        </w:rPr>
        <w:t>would increase</w:t>
      </w:r>
      <w:r w:rsidR="000D1539">
        <w:rPr>
          <w:lang w:val="en-AU"/>
        </w:rPr>
        <w:t xml:space="preserve"> the cost burden to patients </w:t>
      </w:r>
      <w:r w:rsidR="0098675C">
        <w:rPr>
          <w:lang w:val="en-AU"/>
        </w:rPr>
        <w:t>or private insurers.</w:t>
      </w:r>
      <w:r w:rsidR="00CF0F33">
        <w:rPr>
          <w:lang w:val="en-AU"/>
        </w:rPr>
        <w:t xml:space="preserve"> </w:t>
      </w:r>
      <w:r w:rsidR="009858C6">
        <w:rPr>
          <w:lang w:val="en-AU"/>
        </w:rPr>
        <w:t>T</w:t>
      </w:r>
      <w:r w:rsidR="00CF0F33">
        <w:rPr>
          <w:lang w:val="en-AU"/>
        </w:rPr>
        <w:t>h</w:t>
      </w:r>
      <w:r w:rsidR="00E678D5">
        <w:rPr>
          <w:lang w:val="en-AU"/>
        </w:rPr>
        <w:t>e economic impact to patients and insurers</w:t>
      </w:r>
      <w:r w:rsidR="00CF0F33">
        <w:rPr>
          <w:lang w:val="en-AU"/>
        </w:rPr>
        <w:t xml:space="preserve"> is still uncertain due to the variable </w:t>
      </w:r>
      <w:r w:rsidR="00871F32">
        <w:rPr>
          <w:lang w:val="en-AU"/>
        </w:rPr>
        <w:t>usage</w:t>
      </w:r>
      <w:r w:rsidR="00953841">
        <w:rPr>
          <w:lang w:val="en-AU"/>
        </w:rPr>
        <w:t xml:space="preserve"> level</w:t>
      </w:r>
      <w:r w:rsidR="00871F32">
        <w:rPr>
          <w:lang w:val="en-AU"/>
        </w:rPr>
        <w:t xml:space="preserve"> of physiotherapy in terms of its quality, frequency and </w:t>
      </w:r>
      <w:r w:rsidR="00302D89">
        <w:rPr>
          <w:lang w:val="en-AU"/>
        </w:rPr>
        <w:t xml:space="preserve">cost. </w:t>
      </w:r>
    </w:p>
    <w:p w14:paraId="6FC6325A" w14:textId="6DF6FE58" w:rsidR="009F29D8" w:rsidRPr="00263438" w:rsidRDefault="009F29D8" w:rsidP="001D425A">
      <w:pPr>
        <w:rPr>
          <w:lang w:val="en-AU"/>
        </w:rPr>
      </w:pPr>
    </w:p>
    <w:p w14:paraId="503DA367" w14:textId="77777777" w:rsidR="001E5598" w:rsidRPr="00263438" w:rsidRDefault="001E5598" w:rsidP="001D425A">
      <w:pPr>
        <w:rPr>
          <w:lang w:val="en-AU"/>
        </w:rPr>
        <w:sectPr w:rsidR="001E5598" w:rsidRPr="00263438" w:rsidSect="00E32A7A">
          <w:pgSz w:w="11906" w:h="16838"/>
          <w:pgMar w:top="1440" w:right="1440" w:bottom="1440" w:left="1440" w:header="708" w:footer="708" w:gutter="0"/>
          <w:cols w:space="708"/>
          <w:docGrid w:linePitch="360"/>
        </w:sectPr>
      </w:pPr>
    </w:p>
    <w:p w14:paraId="37885ECB" w14:textId="0F5EC940" w:rsidR="001E5598" w:rsidRPr="001C2878" w:rsidRDefault="001E5598" w:rsidP="00357C98">
      <w:pPr>
        <w:pStyle w:val="Heading1"/>
        <w:numPr>
          <w:ilvl w:val="0"/>
          <w:numId w:val="42"/>
        </w:numPr>
        <w:ind w:left="2268" w:hanging="2268"/>
      </w:pPr>
      <w:bookmarkStart w:id="170" w:name="_Toc118272328"/>
      <w:r w:rsidRPr="001C2878">
        <w:lastRenderedPageBreak/>
        <w:t>Use of the health technology in practice</w:t>
      </w:r>
      <w:bookmarkEnd w:id="170"/>
    </w:p>
    <w:p w14:paraId="7698A886" w14:textId="066DA025" w:rsidR="0053011E" w:rsidRPr="001C2878" w:rsidRDefault="009E64C3" w:rsidP="00B331A9">
      <w:pPr>
        <w:rPr>
          <w:lang w:val="en-AU"/>
        </w:rPr>
      </w:pPr>
      <w:r w:rsidRPr="001C2878">
        <w:rPr>
          <w:lang w:val="en-AU"/>
        </w:rPr>
        <w:t xml:space="preserve">The assessment aims to </w:t>
      </w:r>
      <w:r w:rsidR="00853414" w:rsidRPr="001C2878">
        <w:rPr>
          <w:lang w:val="en-AU"/>
        </w:rPr>
        <w:t xml:space="preserve">estimate </w:t>
      </w:r>
      <w:r w:rsidR="001D0F57" w:rsidRPr="001C2878">
        <w:rPr>
          <w:lang w:val="en-AU"/>
        </w:rPr>
        <w:t xml:space="preserve">the financial and budgetary impact </w:t>
      </w:r>
      <w:r w:rsidR="0042489A" w:rsidRPr="001C2878">
        <w:rPr>
          <w:lang w:val="en-AU"/>
        </w:rPr>
        <w:t xml:space="preserve">to the MBS </w:t>
      </w:r>
      <w:r w:rsidR="008D54CC" w:rsidRPr="001C2878">
        <w:rPr>
          <w:lang w:val="en-AU"/>
        </w:rPr>
        <w:t>for all</w:t>
      </w:r>
      <w:r w:rsidR="004F5A57" w:rsidRPr="001C2878">
        <w:rPr>
          <w:lang w:val="en-AU"/>
        </w:rPr>
        <w:t xml:space="preserve"> </w:t>
      </w:r>
      <w:r w:rsidR="00E137E4" w:rsidRPr="001C2878">
        <w:rPr>
          <w:lang w:val="en-AU"/>
        </w:rPr>
        <w:t>relevant</w:t>
      </w:r>
      <w:r w:rsidR="007E7ACF" w:rsidRPr="001C2878">
        <w:rPr>
          <w:lang w:val="en-AU"/>
        </w:rPr>
        <w:t xml:space="preserve"> </w:t>
      </w:r>
      <w:r w:rsidR="006534D5" w:rsidRPr="001C2878">
        <w:rPr>
          <w:lang w:val="en-AU"/>
        </w:rPr>
        <w:t xml:space="preserve">medical services and therapies for </w:t>
      </w:r>
      <w:r w:rsidR="00E137E4" w:rsidRPr="001C2878">
        <w:rPr>
          <w:lang w:val="en-AU"/>
        </w:rPr>
        <w:t>SAD</w:t>
      </w:r>
      <w:r w:rsidR="006534D5" w:rsidRPr="001C2878">
        <w:rPr>
          <w:lang w:val="en-AU"/>
        </w:rPr>
        <w:t xml:space="preserve"> </w:t>
      </w:r>
      <w:r w:rsidR="000011EC" w:rsidRPr="001C2878">
        <w:rPr>
          <w:lang w:val="en-AU"/>
        </w:rPr>
        <w:t>in</w:t>
      </w:r>
      <w:r w:rsidR="00FF4986" w:rsidRPr="001C2878">
        <w:rPr>
          <w:lang w:val="en-AU"/>
        </w:rPr>
        <w:t xml:space="preserve"> the </w:t>
      </w:r>
      <w:r w:rsidR="000011EC" w:rsidRPr="001C2878">
        <w:rPr>
          <w:lang w:val="en-AU"/>
        </w:rPr>
        <w:t>management of</w:t>
      </w:r>
      <w:r w:rsidR="00D371C9" w:rsidRPr="001C2878">
        <w:rPr>
          <w:lang w:val="en-AU"/>
        </w:rPr>
        <w:t xml:space="preserve"> shoulder</w:t>
      </w:r>
      <w:r w:rsidR="00FF4986" w:rsidRPr="001C2878">
        <w:rPr>
          <w:lang w:val="en-AU"/>
        </w:rPr>
        <w:t xml:space="preserve"> </w:t>
      </w:r>
      <w:r w:rsidR="000F6717" w:rsidRPr="001C2878">
        <w:rPr>
          <w:lang w:val="en-AU"/>
        </w:rPr>
        <w:t>impingement</w:t>
      </w:r>
      <w:r w:rsidR="000011EC" w:rsidRPr="001C2878">
        <w:rPr>
          <w:lang w:val="en-AU"/>
        </w:rPr>
        <w:t xml:space="preserve">. </w:t>
      </w:r>
      <w:r w:rsidR="00283958" w:rsidRPr="001C2878">
        <w:rPr>
          <w:lang w:val="en-AU"/>
        </w:rPr>
        <w:t xml:space="preserve">The financial implication to the MBS will be </w:t>
      </w:r>
      <w:r w:rsidR="008701E3" w:rsidRPr="001C2878">
        <w:rPr>
          <w:lang w:val="en-AU"/>
        </w:rPr>
        <w:t xml:space="preserve">projected </w:t>
      </w:r>
      <w:r w:rsidR="00615149" w:rsidRPr="001C2878">
        <w:rPr>
          <w:lang w:val="en-AU"/>
        </w:rPr>
        <w:t xml:space="preserve">to 5-year </w:t>
      </w:r>
      <w:r w:rsidR="00316347" w:rsidRPr="001C2878">
        <w:rPr>
          <w:lang w:val="en-AU"/>
        </w:rPr>
        <w:t>estimates</w:t>
      </w:r>
      <w:r w:rsidR="004547E2" w:rsidRPr="001C2878">
        <w:rPr>
          <w:lang w:val="en-AU"/>
        </w:rPr>
        <w:t xml:space="preserve"> from</w:t>
      </w:r>
      <w:r w:rsidR="008701E3" w:rsidRPr="001C2878">
        <w:rPr>
          <w:lang w:val="en-AU"/>
        </w:rPr>
        <w:t xml:space="preserve"> the historical data </w:t>
      </w:r>
      <w:r w:rsidR="00842E1C" w:rsidRPr="001C2878">
        <w:rPr>
          <w:lang w:val="en-AU"/>
        </w:rPr>
        <w:t>of</w:t>
      </w:r>
      <w:r w:rsidR="008701E3" w:rsidRPr="001C2878">
        <w:rPr>
          <w:lang w:val="en-AU"/>
        </w:rPr>
        <w:t xml:space="preserve"> Medicare claims</w:t>
      </w:r>
      <w:r w:rsidR="00D6507F" w:rsidRPr="001C2878">
        <w:rPr>
          <w:lang w:val="en-AU"/>
        </w:rPr>
        <w:t xml:space="preserve"> based on </w:t>
      </w:r>
      <w:r w:rsidR="00A54F06" w:rsidRPr="001C2878">
        <w:rPr>
          <w:lang w:val="en-AU"/>
        </w:rPr>
        <w:t xml:space="preserve">the </w:t>
      </w:r>
      <w:r w:rsidR="00F667E2" w:rsidRPr="001C2878">
        <w:rPr>
          <w:lang w:val="en-AU"/>
        </w:rPr>
        <w:t xml:space="preserve">scope of </w:t>
      </w:r>
      <w:r w:rsidR="00464CCE" w:rsidRPr="001C2878">
        <w:rPr>
          <w:lang w:val="en-AU"/>
        </w:rPr>
        <w:t>services</w:t>
      </w:r>
      <w:r w:rsidR="0052085E" w:rsidRPr="001C2878">
        <w:rPr>
          <w:lang w:val="en-AU"/>
        </w:rPr>
        <w:t xml:space="preserve"> </w:t>
      </w:r>
      <w:r w:rsidR="00F667E2" w:rsidRPr="001C2878">
        <w:rPr>
          <w:lang w:val="en-AU"/>
        </w:rPr>
        <w:t xml:space="preserve">currently available in the </w:t>
      </w:r>
      <w:r w:rsidR="00E40717" w:rsidRPr="001C2878">
        <w:rPr>
          <w:lang w:val="en-AU"/>
        </w:rPr>
        <w:t>MBS descriptor (as the base</w:t>
      </w:r>
      <w:r w:rsidR="001E0CE3" w:rsidRPr="001C2878">
        <w:rPr>
          <w:lang w:val="en-AU"/>
        </w:rPr>
        <w:t xml:space="preserve"> </w:t>
      </w:r>
      <w:r w:rsidR="00E40717" w:rsidRPr="001C2878">
        <w:rPr>
          <w:lang w:val="en-AU"/>
        </w:rPr>
        <w:t xml:space="preserve">case), </w:t>
      </w:r>
      <w:r w:rsidR="001E0CE3" w:rsidRPr="001C2878">
        <w:rPr>
          <w:lang w:val="en-AU"/>
        </w:rPr>
        <w:t>plus</w:t>
      </w:r>
      <w:r w:rsidR="00E40717" w:rsidRPr="001C2878">
        <w:rPr>
          <w:lang w:val="en-AU"/>
        </w:rPr>
        <w:t xml:space="preserve"> </w:t>
      </w:r>
      <w:r w:rsidR="00096A4F" w:rsidRPr="001C2878">
        <w:rPr>
          <w:lang w:val="en-AU"/>
        </w:rPr>
        <w:t>proposed</w:t>
      </w:r>
      <w:r w:rsidR="00E40717" w:rsidRPr="001C2878">
        <w:rPr>
          <w:lang w:val="en-AU"/>
        </w:rPr>
        <w:t xml:space="preserve"> service scopes</w:t>
      </w:r>
      <w:r w:rsidR="00F667E2" w:rsidRPr="001C2878">
        <w:rPr>
          <w:lang w:val="en-AU"/>
        </w:rPr>
        <w:t xml:space="preserve"> </w:t>
      </w:r>
      <w:r w:rsidR="00E70559" w:rsidRPr="001C2878">
        <w:rPr>
          <w:lang w:val="en-AU"/>
        </w:rPr>
        <w:t>under different plausible scenarios</w:t>
      </w:r>
      <w:r w:rsidR="00096A4F" w:rsidRPr="001C2878">
        <w:rPr>
          <w:lang w:val="en-AU"/>
        </w:rPr>
        <w:t>.</w:t>
      </w:r>
      <w:r w:rsidR="00E70559" w:rsidRPr="001C2878">
        <w:rPr>
          <w:lang w:val="en-AU"/>
        </w:rPr>
        <w:t xml:space="preserve"> </w:t>
      </w:r>
      <w:r w:rsidR="002D5008" w:rsidRPr="001C2878">
        <w:rPr>
          <w:lang w:val="en-AU"/>
        </w:rPr>
        <w:t>Th</w:t>
      </w:r>
      <w:r w:rsidR="00ED229E" w:rsidRPr="001C2878">
        <w:rPr>
          <w:lang w:val="en-AU"/>
        </w:rPr>
        <w:t>o</w:t>
      </w:r>
      <w:r w:rsidR="002D5008" w:rsidRPr="001C2878">
        <w:rPr>
          <w:lang w:val="en-AU"/>
        </w:rPr>
        <w:t>se scenarios will be compared with the base</w:t>
      </w:r>
      <w:r w:rsidR="009F7687" w:rsidRPr="001C2878">
        <w:rPr>
          <w:lang w:val="en-AU"/>
        </w:rPr>
        <w:t xml:space="preserve"> </w:t>
      </w:r>
      <w:r w:rsidR="002D5008" w:rsidRPr="001C2878">
        <w:rPr>
          <w:lang w:val="en-AU"/>
        </w:rPr>
        <w:t xml:space="preserve">case </w:t>
      </w:r>
      <w:r w:rsidR="007649CC" w:rsidRPr="001C2878">
        <w:rPr>
          <w:lang w:val="en-AU"/>
        </w:rPr>
        <w:t xml:space="preserve">to calculate </w:t>
      </w:r>
      <w:r w:rsidR="00D95006" w:rsidRPr="001C2878">
        <w:rPr>
          <w:lang w:val="en-AU"/>
        </w:rPr>
        <w:t xml:space="preserve">changes </w:t>
      </w:r>
      <w:r w:rsidR="00F25E15" w:rsidRPr="001C2878">
        <w:rPr>
          <w:lang w:val="en-AU"/>
        </w:rPr>
        <w:t xml:space="preserve">if </w:t>
      </w:r>
      <w:r w:rsidR="00E11CCD" w:rsidRPr="001C2878">
        <w:rPr>
          <w:lang w:val="en-AU"/>
        </w:rPr>
        <w:t xml:space="preserve">the scenarios should be implemented in the future. </w:t>
      </w:r>
      <w:r w:rsidR="0019583E" w:rsidRPr="001C2878">
        <w:rPr>
          <w:lang w:val="en-AU"/>
        </w:rPr>
        <w:t xml:space="preserve">Assumptions </w:t>
      </w:r>
      <w:r w:rsidR="00F77BFF" w:rsidRPr="001C2878">
        <w:rPr>
          <w:lang w:val="en-AU"/>
        </w:rPr>
        <w:t xml:space="preserve">will be used for both the base-case estimate </w:t>
      </w:r>
      <w:r w:rsidR="005C7BD4" w:rsidRPr="001C2878">
        <w:rPr>
          <w:lang w:val="en-AU"/>
        </w:rPr>
        <w:t>and</w:t>
      </w:r>
      <w:r w:rsidR="00F77BFF" w:rsidRPr="001C2878">
        <w:rPr>
          <w:lang w:val="en-AU"/>
        </w:rPr>
        <w:t xml:space="preserve"> the scenarios</w:t>
      </w:r>
      <w:r w:rsidR="005C7BD4" w:rsidRPr="001C2878">
        <w:rPr>
          <w:lang w:val="en-AU"/>
        </w:rPr>
        <w:t>,</w:t>
      </w:r>
      <w:r w:rsidR="00F77BFF" w:rsidRPr="001C2878">
        <w:rPr>
          <w:lang w:val="en-AU"/>
        </w:rPr>
        <w:t xml:space="preserve"> </w:t>
      </w:r>
      <w:r w:rsidR="009513F5" w:rsidRPr="001C2878">
        <w:rPr>
          <w:lang w:val="en-AU"/>
        </w:rPr>
        <w:t xml:space="preserve">due to limitations </w:t>
      </w:r>
      <w:r w:rsidR="005C7BD4" w:rsidRPr="001C2878">
        <w:rPr>
          <w:lang w:val="en-AU"/>
        </w:rPr>
        <w:t>in</w:t>
      </w:r>
      <w:r w:rsidR="009513F5" w:rsidRPr="001C2878">
        <w:rPr>
          <w:lang w:val="en-AU"/>
        </w:rPr>
        <w:t xml:space="preserve"> the available data</w:t>
      </w:r>
      <w:r w:rsidR="0046291D" w:rsidRPr="001C2878">
        <w:rPr>
          <w:lang w:val="en-AU"/>
        </w:rPr>
        <w:t>. U</w:t>
      </w:r>
      <w:r w:rsidR="009513F5" w:rsidRPr="001C2878">
        <w:rPr>
          <w:lang w:val="en-AU"/>
        </w:rPr>
        <w:t xml:space="preserve">ncertainties around these assumptions </w:t>
      </w:r>
      <w:r w:rsidR="00CE29EE" w:rsidRPr="001C2878">
        <w:rPr>
          <w:lang w:val="en-AU"/>
        </w:rPr>
        <w:t>will be investigated and tested in the sensitivity analyses.</w:t>
      </w:r>
    </w:p>
    <w:p w14:paraId="2EAD52DC" w14:textId="20C7CF5F" w:rsidR="00A93468" w:rsidRPr="001C2878" w:rsidRDefault="00B10A90" w:rsidP="00A210AF">
      <w:pPr>
        <w:pStyle w:val="Heading2"/>
        <w:numPr>
          <w:ilvl w:val="1"/>
          <w:numId w:val="42"/>
        </w:numPr>
        <w:ind w:left="357" w:hanging="357"/>
      </w:pPr>
      <w:bookmarkStart w:id="171" w:name="_Toc118272329"/>
      <w:r w:rsidRPr="001C2878">
        <w:t>Justification of the selection of approach and data sources</w:t>
      </w:r>
      <w:bookmarkEnd w:id="171"/>
    </w:p>
    <w:p w14:paraId="18B2FF1A" w14:textId="2284A9A0" w:rsidR="00DE6AF0" w:rsidRPr="001C2878" w:rsidRDefault="009152CA" w:rsidP="00DE6AF0">
      <w:pPr>
        <w:rPr>
          <w:lang w:val="en-AU"/>
        </w:rPr>
      </w:pPr>
      <w:r w:rsidRPr="001C2878">
        <w:rPr>
          <w:lang w:val="en-AU"/>
        </w:rPr>
        <w:t>A</w:t>
      </w:r>
      <w:r w:rsidR="004A3737" w:rsidRPr="001C2878">
        <w:rPr>
          <w:lang w:val="en-AU"/>
        </w:rPr>
        <w:t xml:space="preserve"> market</w:t>
      </w:r>
      <w:r w:rsidR="00F83BB1" w:rsidRPr="001C2878">
        <w:rPr>
          <w:lang w:val="en-AU"/>
        </w:rPr>
        <w:t>-</w:t>
      </w:r>
      <w:r w:rsidR="004A3737" w:rsidRPr="001C2878">
        <w:rPr>
          <w:lang w:val="en-AU"/>
        </w:rPr>
        <w:t xml:space="preserve">share approach </w:t>
      </w:r>
      <w:r w:rsidRPr="001C2878">
        <w:rPr>
          <w:lang w:val="en-AU"/>
        </w:rPr>
        <w:t>has</w:t>
      </w:r>
      <w:r w:rsidR="004A3737" w:rsidRPr="001C2878">
        <w:rPr>
          <w:lang w:val="en-AU"/>
        </w:rPr>
        <w:t xml:space="preserve"> been used to estimate the financial implication of SAD services in this project. </w:t>
      </w:r>
      <w:r w:rsidR="005C6FC0" w:rsidRPr="001C2878">
        <w:rPr>
          <w:lang w:val="en-AU"/>
        </w:rPr>
        <w:t xml:space="preserve">The main </w:t>
      </w:r>
      <w:r w:rsidR="00973AB9" w:rsidRPr="001C2878">
        <w:rPr>
          <w:lang w:val="en-AU"/>
        </w:rPr>
        <w:t>data source</w:t>
      </w:r>
      <w:r w:rsidR="000A6963" w:rsidRPr="001C2878">
        <w:rPr>
          <w:lang w:val="en-AU"/>
        </w:rPr>
        <w:t xml:space="preserve">s used in the </w:t>
      </w:r>
      <w:r w:rsidR="00E077A4" w:rsidRPr="001C2878">
        <w:rPr>
          <w:lang w:val="en-AU"/>
        </w:rPr>
        <w:t xml:space="preserve">estimation and projection of the financial impact </w:t>
      </w:r>
      <w:r w:rsidR="00EF5406" w:rsidRPr="001C2878">
        <w:rPr>
          <w:lang w:val="en-AU"/>
        </w:rPr>
        <w:t>include</w:t>
      </w:r>
      <w:r w:rsidR="00E077A4" w:rsidRPr="001C2878">
        <w:rPr>
          <w:lang w:val="en-AU"/>
        </w:rPr>
        <w:t xml:space="preserve"> </w:t>
      </w:r>
      <w:r w:rsidR="00EF5406" w:rsidRPr="001C2878">
        <w:rPr>
          <w:lang w:val="en-AU"/>
        </w:rPr>
        <w:t>a range of specific data</w:t>
      </w:r>
      <w:r w:rsidR="004F4609" w:rsidRPr="001C2878">
        <w:rPr>
          <w:lang w:val="en-AU"/>
        </w:rPr>
        <w:t xml:space="preserve"> </w:t>
      </w:r>
      <w:r w:rsidR="00EF5406" w:rsidRPr="001C2878">
        <w:rPr>
          <w:lang w:val="en-AU"/>
        </w:rPr>
        <w:t>requests</w:t>
      </w:r>
      <w:r w:rsidR="004F4609" w:rsidRPr="001C2878">
        <w:rPr>
          <w:lang w:val="en-AU"/>
        </w:rPr>
        <w:t xml:space="preserve"> for MBS statistics</w:t>
      </w:r>
      <w:r w:rsidR="00EF5406" w:rsidRPr="001C2878">
        <w:rPr>
          <w:lang w:val="en-AU"/>
        </w:rPr>
        <w:t xml:space="preserve"> </w:t>
      </w:r>
      <w:r w:rsidR="003B3F0C" w:rsidRPr="001C2878">
        <w:rPr>
          <w:lang w:val="en-AU"/>
        </w:rPr>
        <w:t xml:space="preserve">from </w:t>
      </w:r>
      <w:r w:rsidR="004F4609" w:rsidRPr="001C2878">
        <w:rPr>
          <w:lang w:val="en-AU"/>
        </w:rPr>
        <w:t>Service</w:t>
      </w:r>
      <w:r w:rsidR="00BA7BF5" w:rsidRPr="001C2878">
        <w:rPr>
          <w:lang w:val="en-AU"/>
        </w:rPr>
        <w:t>s</w:t>
      </w:r>
      <w:r w:rsidR="004F4609" w:rsidRPr="001C2878">
        <w:rPr>
          <w:lang w:val="en-AU"/>
        </w:rPr>
        <w:t xml:space="preserve"> Austra</w:t>
      </w:r>
      <w:r w:rsidR="00F31437" w:rsidRPr="001C2878">
        <w:rPr>
          <w:lang w:val="en-AU"/>
        </w:rPr>
        <w:t xml:space="preserve">lia </w:t>
      </w:r>
      <w:r w:rsidR="003B3F0C" w:rsidRPr="001C2878">
        <w:rPr>
          <w:lang w:val="en-AU"/>
        </w:rPr>
        <w:t xml:space="preserve">as well as the </w:t>
      </w:r>
      <w:r w:rsidR="00884639" w:rsidRPr="001C2878">
        <w:rPr>
          <w:lang w:val="en-AU"/>
        </w:rPr>
        <w:t>relevant AIHW data cubes used previous</w:t>
      </w:r>
      <w:r w:rsidR="00AE057B" w:rsidRPr="001C2878">
        <w:rPr>
          <w:lang w:val="en-AU"/>
        </w:rPr>
        <w:t>ly</w:t>
      </w:r>
      <w:r w:rsidR="00884639" w:rsidRPr="001C2878">
        <w:rPr>
          <w:lang w:val="en-AU"/>
        </w:rPr>
        <w:t xml:space="preserve"> in this report. </w:t>
      </w:r>
      <w:r w:rsidR="00A9246B" w:rsidRPr="001C2878">
        <w:rPr>
          <w:lang w:val="en-AU"/>
        </w:rPr>
        <w:t>The data request was mediated by the Department of Health and Aged Care</w:t>
      </w:r>
      <w:r w:rsidR="00D05B48" w:rsidRPr="001C2878">
        <w:rPr>
          <w:lang w:val="en-AU"/>
        </w:rPr>
        <w:t>;</w:t>
      </w:r>
      <w:r w:rsidR="00A9246B" w:rsidRPr="001C2878">
        <w:rPr>
          <w:lang w:val="en-AU"/>
        </w:rPr>
        <w:t xml:space="preserve"> aggregated </w:t>
      </w:r>
      <w:r w:rsidR="006562D1" w:rsidRPr="001C2878">
        <w:rPr>
          <w:lang w:val="en-AU"/>
        </w:rPr>
        <w:t>MBS claim numbers, patient counts and MBS co-claim</w:t>
      </w:r>
      <w:r w:rsidR="003B2E22" w:rsidRPr="001C2878">
        <w:rPr>
          <w:lang w:val="en-AU"/>
        </w:rPr>
        <w:t xml:space="preserve"> </w:t>
      </w:r>
      <w:r w:rsidR="00A1440B" w:rsidRPr="001C2878">
        <w:rPr>
          <w:lang w:val="en-AU"/>
        </w:rPr>
        <w:t>patterns</w:t>
      </w:r>
      <w:r w:rsidR="006562D1" w:rsidRPr="001C2878">
        <w:rPr>
          <w:lang w:val="en-AU"/>
        </w:rPr>
        <w:t xml:space="preserve"> were ascertained. </w:t>
      </w:r>
    </w:p>
    <w:p w14:paraId="3E5D959A" w14:textId="1835F3CE" w:rsidR="005C1E00" w:rsidRPr="001C2878" w:rsidRDefault="00256BC8" w:rsidP="005C1E00">
      <w:pPr>
        <w:rPr>
          <w:lang w:val="en-AU"/>
        </w:rPr>
      </w:pPr>
      <w:r w:rsidRPr="001C2878">
        <w:rPr>
          <w:lang w:val="en-AU"/>
        </w:rPr>
        <w:t xml:space="preserve">The </w:t>
      </w:r>
      <w:r w:rsidR="001B0C71" w:rsidRPr="001C2878">
        <w:rPr>
          <w:lang w:val="en-AU"/>
        </w:rPr>
        <w:t>MBS claim data (</w:t>
      </w:r>
      <w:r w:rsidR="001457BD" w:rsidRPr="001C2878">
        <w:rPr>
          <w:lang w:val="en-AU"/>
        </w:rPr>
        <w:t xml:space="preserve">and </w:t>
      </w:r>
      <w:r w:rsidR="00823472" w:rsidRPr="001C2878">
        <w:rPr>
          <w:lang w:val="en-AU"/>
        </w:rPr>
        <w:t>service co-claim patterns</w:t>
      </w:r>
      <w:r w:rsidR="001B0C71" w:rsidRPr="001C2878">
        <w:rPr>
          <w:lang w:val="en-AU"/>
        </w:rPr>
        <w:t>)</w:t>
      </w:r>
      <w:r w:rsidR="006A7AFF" w:rsidRPr="001C2878">
        <w:rPr>
          <w:lang w:val="en-AU"/>
        </w:rPr>
        <w:t xml:space="preserve"> are </w:t>
      </w:r>
      <w:r w:rsidRPr="001C2878">
        <w:rPr>
          <w:lang w:val="en-AU"/>
        </w:rPr>
        <w:t xml:space="preserve">centred around the </w:t>
      </w:r>
      <w:r w:rsidR="0004549B" w:rsidRPr="001C2878">
        <w:rPr>
          <w:lang w:val="en-AU"/>
        </w:rPr>
        <w:t>3</w:t>
      </w:r>
      <w:r w:rsidRPr="001C2878">
        <w:rPr>
          <w:lang w:val="en-AU"/>
        </w:rPr>
        <w:t xml:space="preserve"> surgical </w:t>
      </w:r>
      <w:r w:rsidR="00391556" w:rsidRPr="001C2878">
        <w:rPr>
          <w:lang w:val="en-AU"/>
        </w:rPr>
        <w:t>service items for this DCAR</w:t>
      </w:r>
      <w:r w:rsidR="008D31A2" w:rsidRPr="001C2878">
        <w:rPr>
          <w:lang w:val="en-AU"/>
        </w:rPr>
        <w:t xml:space="preserve"> (</w:t>
      </w:r>
      <w:r w:rsidR="008258F0" w:rsidRPr="001C2878">
        <w:rPr>
          <w:lang w:val="en-AU"/>
        </w:rPr>
        <w:t xml:space="preserve">MBS item numbers </w:t>
      </w:r>
      <w:r w:rsidR="00FA6CB3" w:rsidRPr="001C2878">
        <w:rPr>
          <w:lang w:val="en-AU"/>
        </w:rPr>
        <w:t>48900, 48903, 48951</w:t>
      </w:r>
      <w:r w:rsidR="008D31A2" w:rsidRPr="001C2878">
        <w:rPr>
          <w:lang w:val="en-AU"/>
        </w:rPr>
        <w:t>)</w:t>
      </w:r>
      <w:r w:rsidR="00391556" w:rsidRPr="001C2878">
        <w:rPr>
          <w:lang w:val="en-AU"/>
        </w:rPr>
        <w:t xml:space="preserve">. </w:t>
      </w:r>
      <w:r w:rsidR="005D12E5" w:rsidRPr="001C2878">
        <w:rPr>
          <w:lang w:val="en-AU"/>
        </w:rPr>
        <w:t xml:space="preserve">Further, </w:t>
      </w:r>
      <w:r w:rsidR="008258F0" w:rsidRPr="001C2878">
        <w:rPr>
          <w:lang w:val="en-AU"/>
        </w:rPr>
        <w:t>MBS</w:t>
      </w:r>
      <w:r w:rsidR="005D12E5" w:rsidRPr="001C2878">
        <w:rPr>
          <w:lang w:val="en-AU"/>
        </w:rPr>
        <w:t xml:space="preserve"> item </w:t>
      </w:r>
      <w:r w:rsidR="00621C7D" w:rsidRPr="001C2878">
        <w:rPr>
          <w:lang w:val="en-AU"/>
        </w:rPr>
        <w:t>48951 (</w:t>
      </w:r>
      <w:r w:rsidR="007157C3" w:rsidRPr="001C2878">
        <w:rPr>
          <w:lang w:val="en-AU"/>
        </w:rPr>
        <w:t>arthroscopic SAD</w:t>
      </w:r>
      <w:r w:rsidR="00621C7D" w:rsidRPr="001C2878">
        <w:rPr>
          <w:lang w:val="en-AU"/>
        </w:rPr>
        <w:t>)</w:t>
      </w:r>
      <w:r w:rsidR="00DD32F3" w:rsidRPr="001C2878">
        <w:rPr>
          <w:lang w:val="en-AU"/>
        </w:rPr>
        <w:t xml:space="preserve"> </w:t>
      </w:r>
      <w:r w:rsidR="00DB0406" w:rsidRPr="001C2878">
        <w:rPr>
          <w:lang w:val="en-AU"/>
        </w:rPr>
        <w:t>is</w:t>
      </w:r>
      <w:r w:rsidR="00DD32F3" w:rsidRPr="001C2878">
        <w:rPr>
          <w:lang w:val="en-AU"/>
        </w:rPr>
        <w:t xml:space="preserve"> used as the </w:t>
      </w:r>
      <w:r w:rsidR="009B12CD" w:rsidRPr="001C2878">
        <w:rPr>
          <w:lang w:val="en-AU"/>
        </w:rPr>
        <w:t xml:space="preserve">basis to estimate </w:t>
      </w:r>
      <w:r w:rsidR="00F80421" w:rsidRPr="001C2878">
        <w:rPr>
          <w:lang w:val="en-AU"/>
        </w:rPr>
        <w:t xml:space="preserve">patient </w:t>
      </w:r>
      <w:r w:rsidR="00C23317" w:rsidRPr="001C2878">
        <w:rPr>
          <w:lang w:val="en-AU"/>
        </w:rPr>
        <w:t xml:space="preserve">numbers </w:t>
      </w:r>
      <w:r w:rsidR="000A7B38" w:rsidRPr="001C2878">
        <w:rPr>
          <w:lang w:val="en-AU"/>
        </w:rPr>
        <w:t>as well as projected service utilisation in th</w:t>
      </w:r>
      <w:r w:rsidR="004C551A" w:rsidRPr="001C2878">
        <w:rPr>
          <w:lang w:val="en-AU"/>
        </w:rPr>
        <w:t xml:space="preserve">e future. </w:t>
      </w:r>
      <w:r w:rsidR="006E5704" w:rsidRPr="001C2878">
        <w:rPr>
          <w:lang w:val="en-AU"/>
        </w:rPr>
        <w:t xml:space="preserve">All associated services </w:t>
      </w:r>
      <w:r w:rsidR="001D04BD" w:rsidRPr="001C2878">
        <w:rPr>
          <w:lang w:val="en-AU"/>
        </w:rPr>
        <w:t xml:space="preserve">before and after the surgery </w:t>
      </w:r>
      <w:r w:rsidR="00453560" w:rsidRPr="001C2878">
        <w:rPr>
          <w:lang w:val="en-AU"/>
        </w:rPr>
        <w:t xml:space="preserve">are </w:t>
      </w:r>
      <w:r w:rsidR="00DC4C31" w:rsidRPr="001C2878">
        <w:rPr>
          <w:lang w:val="en-AU"/>
        </w:rPr>
        <w:t xml:space="preserve">identified </w:t>
      </w:r>
      <w:r w:rsidR="00051C92" w:rsidRPr="001C2878">
        <w:rPr>
          <w:lang w:val="en-AU"/>
        </w:rPr>
        <w:t>through MBS co-claim</w:t>
      </w:r>
      <w:r w:rsidR="00441E8A" w:rsidRPr="001C2878">
        <w:rPr>
          <w:lang w:val="en-AU"/>
        </w:rPr>
        <w:t xml:space="preserve">ed patterns </w:t>
      </w:r>
      <w:r w:rsidR="00F11E59" w:rsidRPr="001C2878">
        <w:rPr>
          <w:lang w:val="en-AU"/>
        </w:rPr>
        <w:t xml:space="preserve">and </w:t>
      </w:r>
      <w:r w:rsidR="000D7673" w:rsidRPr="001C2878">
        <w:rPr>
          <w:lang w:val="en-AU"/>
        </w:rPr>
        <w:t>then combined with the surgery</w:t>
      </w:r>
      <w:r w:rsidR="00A64F37" w:rsidRPr="001C2878">
        <w:rPr>
          <w:lang w:val="en-AU"/>
        </w:rPr>
        <w:t xml:space="preserve"> to calculate the total impact to the MBS. </w:t>
      </w:r>
      <w:r w:rsidR="009E4C75" w:rsidRPr="001C2878">
        <w:rPr>
          <w:lang w:val="en-AU"/>
        </w:rPr>
        <w:t xml:space="preserve">We also use </w:t>
      </w:r>
      <w:r w:rsidR="00333704" w:rsidRPr="001C2878">
        <w:rPr>
          <w:lang w:val="en-AU"/>
        </w:rPr>
        <w:t>AIHW data to estimate the number of patients who might have</w:t>
      </w:r>
      <w:r w:rsidR="00A74B78" w:rsidRPr="001C2878">
        <w:rPr>
          <w:lang w:val="en-AU"/>
        </w:rPr>
        <w:t xml:space="preserve"> subacromial</w:t>
      </w:r>
      <w:r w:rsidR="00333704" w:rsidRPr="001C2878">
        <w:rPr>
          <w:lang w:val="en-AU"/>
        </w:rPr>
        <w:t xml:space="preserve"> impingement and </w:t>
      </w:r>
      <w:r w:rsidR="00B419EF" w:rsidRPr="001C2878">
        <w:rPr>
          <w:lang w:val="en-AU"/>
        </w:rPr>
        <w:t xml:space="preserve">be </w:t>
      </w:r>
      <w:r w:rsidR="00333704" w:rsidRPr="001C2878">
        <w:rPr>
          <w:lang w:val="en-AU"/>
        </w:rPr>
        <w:t>eligible for therapies including surger</w:t>
      </w:r>
      <w:r w:rsidR="005252D5" w:rsidRPr="001C2878">
        <w:rPr>
          <w:lang w:val="en-AU"/>
        </w:rPr>
        <w:t>y</w:t>
      </w:r>
      <w:r w:rsidR="00333704" w:rsidRPr="001C2878">
        <w:rPr>
          <w:lang w:val="en-AU"/>
        </w:rPr>
        <w:t xml:space="preserve"> with or without physiotherap</w:t>
      </w:r>
      <w:r w:rsidR="005252D5" w:rsidRPr="001C2878">
        <w:rPr>
          <w:lang w:val="en-AU"/>
        </w:rPr>
        <w:t>y</w:t>
      </w:r>
      <w:r w:rsidR="00333704" w:rsidRPr="001C2878">
        <w:rPr>
          <w:lang w:val="en-AU"/>
        </w:rPr>
        <w:t xml:space="preserve">. </w:t>
      </w:r>
      <w:r w:rsidR="00707C80" w:rsidRPr="001C2878">
        <w:rPr>
          <w:lang w:val="en-AU"/>
        </w:rPr>
        <w:t>The number</w:t>
      </w:r>
      <w:r w:rsidR="00CA7020" w:rsidRPr="001C2878">
        <w:rPr>
          <w:lang w:val="en-AU"/>
        </w:rPr>
        <w:t xml:space="preserve"> of </w:t>
      </w:r>
      <w:r w:rsidR="00945FB2" w:rsidRPr="001C2878">
        <w:rPr>
          <w:lang w:val="en-AU"/>
        </w:rPr>
        <w:t xml:space="preserve">patients </w:t>
      </w:r>
      <w:r w:rsidR="00707C80" w:rsidRPr="001C2878">
        <w:rPr>
          <w:lang w:val="en-AU"/>
        </w:rPr>
        <w:t xml:space="preserve">and </w:t>
      </w:r>
      <w:r w:rsidR="00945FB2" w:rsidRPr="001C2878">
        <w:rPr>
          <w:lang w:val="en-AU"/>
        </w:rPr>
        <w:t>how the</w:t>
      </w:r>
      <w:r w:rsidR="00CA7020" w:rsidRPr="001C2878">
        <w:rPr>
          <w:lang w:val="en-AU"/>
        </w:rPr>
        <w:t>y</w:t>
      </w:r>
      <w:r w:rsidR="00945FB2" w:rsidRPr="001C2878">
        <w:rPr>
          <w:lang w:val="en-AU"/>
        </w:rPr>
        <w:t xml:space="preserve"> are cared </w:t>
      </w:r>
      <w:r w:rsidR="00CA7020" w:rsidRPr="001C2878">
        <w:rPr>
          <w:lang w:val="en-AU"/>
        </w:rPr>
        <w:t>for</w:t>
      </w:r>
      <w:r w:rsidR="00945FB2" w:rsidRPr="001C2878">
        <w:rPr>
          <w:lang w:val="en-AU"/>
        </w:rPr>
        <w:t xml:space="preserve"> </w:t>
      </w:r>
      <w:r w:rsidR="00E8613F" w:rsidRPr="001C2878">
        <w:rPr>
          <w:lang w:val="en-AU"/>
        </w:rPr>
        <w:t xml:space="preserve">through specific pathways </w:t>
      </w:r>
      <w:r w:rsidR="00CA7020" w:rsidRPr="001C2878">
        <w:rPr>
          <w:lang w:val="en-AU"/>
        </w:rPr>
        <w:t>is</w:t>
      </w:r>
      <w:r w:rsidR="00C0411F" w:rsidRPr="001C2878">
        <w:rPr>
          <w:lang w:val="en-AU"/>
        </w:rPr>
        <w:t xml:space="preserve"> </w:t>
      </w:r>
      <w:r w:rsidR="00827ECC" w:rsidRPr="001C2878">
        <w:rPr>
          <w:lang w:val="en-AU"/>
        </w:rPr>
        <w:t>described in this section</w:t>
      </w:r>
      <w:r w:rsidR="00707C80" w:rsidRPr="001C2878">
        <w:rPr>
          <w:lang w:val="en-AU"/>
        </w:rPr>
        <w:t xml:space="preserve"> </w:t>
      </w:r>
      <w:r w:rsidR="00AF41ED" w:rsidRPr="001C2878">
        <w:rPr>
          <w:lang w:val="en-AU"/>
        </w:rPr>
        <w:t xml:space="preserve">in detail, </w:t>
      </w:r>
      <w:r w:rsidR="00AC7B80" w:rsidRPr="001C2878">
        <w:rPr>
          <w:lang w:val="en-AU"/>
        </w:rPr>
        <w:t>and</w:t>
      </w:r>
      <w:r w:rsidR="00AF41ED" w:rsidRPr="001C2878">
        <w:rPr>
          <w:lang w:val="en-AU"/>
        </w:rPr>
        <w:t xml:space="preserve"> the financial impact of these pathways </w:t>
      </w:r>
      <w:r w:rsidR="00C51D37" w:rsidRPr="001C2878">
        <w:rPr>
          <w:lang w:val="en-AU"/>
        </w:rPr>
        <w:t>is</w:t>
      </w:r>
      <w:r w:rsidR="00AF41ED" w:rsidRPr="001C2878">
        <w:rPr>
          <w:lang w:val="en-AU"/>
        </w:rPr>
        <w:t xml:space="preserve"> estimated under different scenarios.</w:t>
      </w:r>
      <w:r w:rsidR="00333704" w:rsidRPr="001C2878">
        <w:rPr>
          <w:lang w:val="en-AU"/>
        </w:rPr>
        <w:t xml:space="preserve"> </w:t>
      </w:r>
      <w:r w:rsidR="009E4C75" w:rsidRPr="001C2878">
        <w:rPr>
          <w:lang w:val="en-AU"/>
        </w:rPr>
        <w:t xml:space="preserve">These estimates </w:t>
      </w:r>
      <w:r w:rsidR="00AE36EF" w:rsidRPr="001C2878">
        <w:rPr>
          <w:lang w:val="en-AU"/>
        </w:rPr>
        <w:t xml:space="preserve">may be </w:t>
      </w:r>
      <w:r w:rsidR="00AF41ED" w:rsidRPr="001C2878">
        <w:rPr>
          <w:lang w:val="en-AU"/>
        </w:rPr>
        <w:t xml:space="preserve">subject to </w:t>
      </w:r>
      <w:r w:rsidR="00407C22" w:rsidRPr="001C2878">
        <w:rPr>
          <w:lang w:val="en-AU"/>
        </w:rPr>
        <w:t xml:space="preserve">uncertainties due to </w:t>
      </w:r>
      <w:r w:rsidR="004A42EB" w:rsidRPr="001C2878">
        <w:rPr>
          <w:lang w:val="en-AU"/>
        </w:rPr>
        <w:t xml:space="preserve">certain </w:t>
      </w:r>
      <w:r w:rsidR="00407C22" w:rsidRPr="001C2878">
        <w:rPr>
          <w:lang w:val="en-AU"/>
        </w:rPr>
        <w:t>limitation</w:t>
      </w:r>
      <w:r w:rsidR="004A42EB" w:rsidRPr="001C2878">
        <w:rPr>
          <w:lang w:val="en-AU"/>
        </w:rPr>
        <w:t>s</w:t>
      </w:r>
      <w:r w:rsidR="00407C22" w:rsidRPr="001C2878">
        <w:rPr>
          <w:lang w:val="en-AU"/>
        </w:rPr>
        <w:t xml:space="preserve"> of the data source and assumptions used. </w:t>
      </w:r>
    </w:p>
    <w:p w14:paraId="2AD136BA" w14:textId="7716CA25" w:rsidR="00E675F0" w:rsidRPr="001C2878" w:rsidRDefault="005B2341" w:rsidP="00E675F0">
      <w:pPr>
        <w:rPr>
          <w:lang w:val="en-AU"/>
        </w:rPr>
      </w:pPr>
      <w:r w:rsidRPr="001C2878">
        <w:rPr>
          <w:lang w:val="en-AU"/>
        </w:rPr>
        <w:t>The epidemiological approach is not considered in this assessment</w:t>
      </w:r>
      <w:r w:rsidR="009A74D5" w:rsidRPr="001C2878">
        <w:rPr>
          <w:lang w:val="en-AU"/>
        </w:rPr>
        <w:t xml:space="preserve">. </w:t>
      </w:r>
      <w:r w:rsidR="00A5777E" w:rsidRPr="001C2878">
        <w:rPr>
          <w:lang w:val="en-AU"/>
        </w:rPr>
        <w:t xml:space="preserve">As </w:t>
      </w:r>
      <w:r w:rsidR="001A46F9" w:rsidRPr="001C2878">
        <w:rPr>
          <w:lang w:val="en-AU"/>
        </w:rPr>
        <w:t>previously</w:t>
      </w:r>
      <w:r w:rsidR="00A5777E" w:rsidRPr="001C2878">
        <w:rPr>
          <w:lang w:val="en-AU"/>
        </w:rPr>
        <w:t xml:space="preserve"> raised as a major </w:t>
      </w:r>
      <w:r w:rsidR="008601B5" w:rsidRPr="001C2878">
        <w:rPr>
          <w:lang w:val="en-AU"/>
        </w:rPr>
        <w:t>uncertainty</w:t>
      </w:r>
      <w:r w:rsidR="00A5777E" w:rsidRPr="001C2878">
        <w:rPr>
          <w:lang w:val="en-AU"/>
        </w:rPr>
        <w:t xml:space="preserve"> </w:t>
      </w:r>
      <w:r w:rsidR="001A46F9" w:rsidRPr="001C2878">
        <w:rPr>
          <w:lang w:val="en-AU"/>
        </w:rPr>
        <w:t>(</w:t>
      </w:r>
      <w:r w:rsidR="008B27E1" w:rsidRPr="001C2878">
        <w:rPr>
          <w:lang w:val="en-AU"/>
        </w:rPr>
        <w:t>Section 1</w:t>
      </w:r>
      <w:r w:rsidR="001A46F9" w:rsidRPr="001C2878">
        <w:rPr>
          <w:lang w:val="en-AU"/>
        </w:rPr>
        <w:t>)</w:t>
      </w:r>
      <w:r w:rsidR="00A5777E" w:rsidRPr="001C2878">
        <w:rPr>
          <w:lang w:val="en-AU"/>
        </w:rPr>
        <w:t>,</w:t>
      </w:r>
      <w:r w:rsidR="00385B00" w:rsidRPr="001C2878">
        <w:rPr>
          <w:lang w:val="en-AU"/>
        </w:rPr>
        <w:t xml:space="preserve"> there is a lack of defined patient </w:t>
      </w:r>
      <w:r w:rsidR="005878E0" w:rsidRPr="001C2878">
        <w:rPr>
          <w:lang w:val="en-AU"/>
        </w:rPr>
        <w:t>eligibility criteria for SAD</w:t>
      </w:r>
      <w:r w:rsidR="00195AF4" w:rsidRPr="001C2878">
        <w:rPr>
          <w:lang w:val="en-AU"/>
        </w:rPr>
        <w:t xml:space="preserve"> and </w:t>
      </w:r>
      <w:r w:rsidR="001A46F9" w:rsidRPr="001C2878">
        <w:rPr>
          <w:lang w:val="en-AU"/>
        </w:rPr>
        <w:t>no</w:t>
      </w:r>
      <w:r w:rsidR="00FB4CE1" w:rsidRPr="001C2878">
        <w:rPr>
          <w:lang w:val="en-AU"/>
        </w:rPr>
        <w:t xml:space="preserve"> specific test</w:t>
      </w:r>
      <w:r w:rsidR="00FB3208" w:rsidRPr="001C2878">
        <w:rPr>
          <w:lang w:val="en-AU"/>
        </w:rPr>
        <w:t xml:space="preserve">s or clinical thresholds to characterise </w:t>
      </w:r>
      <w:r w:rsidR="008601B5" w:rsidRPr="001C2878">
        <w:rPr>
          <w:lang w:val="en-AU"/>
        </w:rPr>
        <w:t>patient</w:t>
      </w:r>
      <w:r w:rsidR="001A46F9" w:rsidRPr="001C2878">
        <w:rPr>
          <w:lang w:val="en-AU"/>
        </w:rPr>
        <w:t>s</w:t>
      </w:r>
      <w:r w:rsidR="005878E0" w:rsidRPr="001C2878">
        <w:rPr>
          <w:lang w:val="en-AU"/>
        </w:rPr>
        <w:t xml:space="preserve"> </w:t>
      </w:r>
      <w:r w:rsidR="007C16AB" w:rsidRPr="001C2878">
        <w:rPr>
          <w:lang w:val="en-AU"/>
        </w:rPr>
        <w:t>with</w:t>
      </w:r>
      <w:r w:rsidR="00B0253F" w:rsidRPr="001C2878">
        <w:rPr>
          <w:lang w:val="en-AU"/>
        </w:rPr>
        <w:t xml:space="preserve"> subacromial</w:t>
      </w:r>
      <w:r w:rsidR="007C16AB" w:rsidRPr="001C2878">
        <w:rPr>
          <w:lang w:val="en-AU"/>
        </w:rPr>
        <w:t xml:space="preserve"> impingement. </w:t>
      </w:r>
      <w:r w:rsidR="00183F72" w:rsidRPr="001C2878">
        <w:rPr>
          <w:lang w:val="en-AU"/>
        </w:rPr>
        <w:t>Patient selections across the included clinical trials appear to be</w:t>
      </w:r>
      <w:r w:rsidR="00AD1357" w:rsidRPr="001C2878">
        <w:rPr>
          <w:lang w:val="en-AU"/>
        </w:rPr>
        <w:t xml:space="preserve"> </w:t>
      </w:r>
      <w:r w:rsidR="00DC7E58" w:rsidRPr="001C2878">
        <w:rPr>
          <w:lang w:val="en-AU"/>
        </w:rPr>
        <w:t>similar</w:t>
      </w:r>
      <w:r w:rsidR="001A46F9" w:rsidRPr="001C2878">
        <w:rPr>
          <w:lang w:val="en-AU"/>
        </w:rPr>
        <w:t>,</w:t>
      </w:r>
      <w:r w:rsidR="00D8092C" w:rsidRPr="001C2878">
        <w:rPr>
          <w:lang w:val="en-AU"/>
        </w:rPr>
        <w:t xml:space="preserve"> based on the clinical investigations</w:t>
      </w:r>
      <w:r w:rsidR="00DC7E58" w:rsidRPr="001C2878">
        <w:rPr>
          <w:lang w:val="en-AU"/>
        </w:rPr>
        <w:t>. However, the demographic</w:t>
      </w:r>
      <w:r w:rsidR="00262F49" w:rsidRPr="001C2878">
        <w:rPr>
          <w:lang w:val="en-AU"/>
        </w:rPr>
        <w:t>s</w:t>
      </w:r>
      <w:r w:rsidR="00DC7E58" w:rsidRPr="001C2878">
        <w:rPr>
          <w:lang w:val="en-AU"/>
        </w:rPr>
        <w:t xml:space="preserve"> of the trial patients appear</w:t>
      </w:r>
      <w:r w:rsidR="00262F49" w:rsidRPr="001C2878">
        <w:rPr>
          <w:lang w:val="en-AU"/>
        </w:rPr>
        <w:t xml:space="preserve"> to be </w:t>
      </w:r>
      <w:r w:rsidR="000C2215" w:rsidRPr="001C2878">
        <w:rPr>
          <w:lang w:val="en-AU"/>
        </w:rPr>
        <w:t xml:space="preserve">restricted to </w:t>
      </w:r>
      <w:r w:rsidR="00102EAE" w:rsidRPr="001C2878">
        <w:rPr>
          <w:lang w:val="en-AU"/>
        </w:rPr>
        <w:t xml:space="preserve">those of </w:t>
      </w:r>
      <w:r w:rsidR="000C2215" w:rsidRPr="001C2878">
        <w:rPr>
          <w:lang w:val="en-AU"/>
        </w:rPr>
        <w:t xml:space="preserve">relatively younger </w:t>
      </w:r>
      <w:r w:rsidR="007C5169" w:rsidRPr="001C2878">
        <w:rPr>
          <w:lang w:val="en-AU"/>
        </w:rPr>
        <w:t>age</w:t>
      </w:r>
      <w:r w:rsidR="008C0E8F" w:rsidRPr="001C2878">
        <w:rPr>
          <w:lang w:val="en-AU"/>
        </w:rPr>
        <w:t>;</w:t>
      </w:r>
      <w:r w:rsidR="007C5169" w:rsidRPr="001C2878">
        <w:rPr>
          <w:lang w:val="en-AU"/>
        </w:rPr>
        <w:t xml:space="preserve"> the </w:t>
      </w:r>
      <w:r w:rsidR="009D28AB" w:rsidRPr="001C2878">
        <w:rPr>
          <w:lang w:val="en-AU"/>
        </w:rPr>
        <w:t>impact of SAD</w:t>
      </w:r>
      <w:r w:rsidR="00180738" w:rsidRPr="001C2878">
        <w:rPr>
          <w:lang w:val="en-AU"/>
        </w:rPr>
        <w:t xml:space="preserve"> in older patients is unclear.</w:t>
      </w:r>
      <w:r w:rsidR="007C5169" w:rsidRPr="001C2878">
        <w:rPr>
          <w:lang w:val="en-AU"/>
        </w:rPr>
        <w:t xml:space="preserve"> </w:t>
      </w:r>
      <w:r w:rsidR="00CE280E" w:rsidRPr="001C2878">
        <w:rPr>
          <w:lang w:val="en-AU"/>
        </w:rPr>
        <w:t>Therefore,</w:t>
      </w:r>
      <w:r w:rsidR="002D30C3" w:rsidRPr="001C2878">
        <w:rPr>
          <w:lang w:val="en-AU"/>
        </w:rPr>
        <w:t xml:space="preserve"> </w:t>
      </w:r>
      <w:r w:rsidR="007F3041" w:rsidRPr="001C2878">
        <w:rPr>
          <w:lang w:val="en-AU"/>
        </w:rPr>
        <w:t>using</w:t>
      </w:r>
      <w:r w:rsidR="002D30C3" w:rsidRPr="001C2878">
        <w:rPr>
          <w:lang w:val="en-AU"/>
        </w:rPr>
        <w:t xml:space="preserve"> the epidemiological approach to </w:t>
      </w:r>
      <w:r w:rsidR="00432B04" w:rsidRPr="001C2878">
        <w:rPr>
          <w:lang w:val="en-AU"/>
        </w:rPr>
        <w:t>estimate patient numbers or treatment eligibility is likely to be highly uncertain.</w:t>
      </w:r>
    </w:p>
    <w:p w14:paraId="10E28EA9" w14:textId="76AE4954" w:rsidR="00C51D37" w:rsidRPr="001C2878" w:rsidRDefault="00C51D37" w:rsidP="00333704">
      <w:pPr>
        <w:rPr>
          <w:lang w:val="en-AU"/>
        </w:rPr>
      </w:pPr>
      <w:r w:rsidRPr="001C2878">
        <w:rPr>
          <w:lang w:val="en-AU"/>
        </w:rPr>
        <w:t xml:space="preserve">The </w:t>
      </w:r>
      <w:r w:rsidR="007F65C1" w:rsidRPr="001C2878">
        <w:rPr>
          <w:lang w:val="en-AU"/>
        </w:rPr>
        <w:t>3</w:t>
      </w:r>
      <w:r w:rsidRPr="001C2878">
        <w:rPr>
          <w:lang w:val="en-AU"/>
        </w:rPr>
        <w:t xml:space="preserve"> main sources of information are summarised below in</w:t>
      </w:r>
      <w:r w:rsidR="00812732" w:rsidRPr="001C2878">
        <w:rPr>
          <w:lang w:val="en-AU"/>
        </w:rPr>
        <w:t xml:space="preserve"> </w:t>
      </w:r>
      <w:r w:rsidR="00263438" w:rsidRPr="001C2878">
        <w:rPr>
          <w:lang w:val="en-AU"/>
        </w:rPr>
        <w:fldChar w:fldCharType="begin"/>
      </w:r>
      <w:r w:rsidR="00263438" w:rsidRPr="001C2878">
        <w:rPr>
          <w:lang w:val="en-AU"/>
        </w:rPr>
        <w:instrText xml:space="preserve"> REF _Ref110016667 \h </w:instrText>
      </w:r>
      <w:r w:rsidR="00D108BD" w:rsidRPr="001C2878">
        <w:rPr>
          <w:lang w:val="en-AU"/>
        </w:rPr>
        <w:instrText xml:space="preserve"> \* MERGEFORMAT </w:instrText>
      </w:r>
      <w:r w:rsidR="00263438" w:rsidRPr="001C2878">
        <w:rPr>
          <w:lang w:val="en-AU"/>
        </w:rPr>
      </w:r>
      <w:r w:rsidR="00263438" w:rsidRPr="001C2878">
        <w:rPr>
          <w:lang w:val="en-AU"/>
        </w:rPr>
        <w:fldChar w:fldCharType="separate"/>
      </w:r>
      <w:r w:rsidR="00AE6F3A" w:rsidRPr="006C3110">
        <w:rPr>
          <w:lang w:val="en-AU"/>
        </w:rPr>
        <w:t xml:space="preserve">Table </w:t>
      </w:r>
      <w:r w:rsidR="00AE6F3A" w:rsidRPr="00AE6F3A">
        <w:rPr>
          <w:lang w:val="en-AU"/>
        </w:rPr>
        <w:t>26</w:t>
      </w:r>
      <w:r w:rsidR="00263438" w:rsidRPr="001C2878">
        <w:rPr>
          <w:lang w:val="en-AU"/>
        </w:rPr>
        <w:fldChar w:fldCharType="end"/>
      </w:r>
      <w:r w:rsidR="00A924AB" w:rsidRPr="001C2878">
        <w:rPr>
          <w:lang w:val="en-AU"/>
        </w:rPr>
        <w:t>.</w:t>
      </w:r>
    </w:p>
    <w:p w14:paraId="62923F0F" w14:textId="4B1CF0CA" w:rsidR="0041682F" w:rsidRPr="006C3110" w:rsidRDefault="0041682F" w:rsidP="0041682F">
      <w:pPr>
        <w:pStyle w:val="Caption"/>
        <w:rPr>
          <w:lang w:val="en-AU"/>
        </w:rPr>
      </w:pPr>
      <w:bookmarkStart w:id="172" w:name="_Ref110016667"/>
      <w:r w:rsidRPr="006C3110">
        <w:rPr>
          <w:lang w:val="en-AU"/>
        </w:rPr>
        <w:lastRenderedPageBreak/>
        <w:t xml:space="preserve">Table </w:t>
      </w:r>
      <w:r w:rsidRPr="006C3110">
        <w:rPr>
          <w:lang w:val="en-AU"/>
        </w:rPr>
        <w:fldChar w:fldCharType="begin"/>
      </w:r>
      <w:r w:rsidRPr="006C3110">
        <w:instrText xml:space="preserve"> SEQ Table \* ARABIC </w:instrText>
      </w:r>
      <w:r w:rsidRPr="006C3110">
        <w:rPr>
          <w:lang w:val="en-AU"/>
        </w:rPr>
        <w:fldChar w:fldCharType="separate"/>
      </w:r>
      <w:r w:rsidR="00AE6F3A">
        <w:rPr>
          <w:noProof/>
        </w:rPr>
        <w:t>26</w:t>
      </w:r>
      <w:r w:rsidRPr="006C3110">
        <w:rPr>
          <w:lang w:val="en-AU"/>
        </w:rPr>
        <w:fldChar w:fldCharType="end"/>
      </w:r>
      <w:bookmarkEnd w:id="172"/>
      <w:r w:rsidRPr="006C3110">
        <w:rPr>
          <w:lang w:val="en-AU"/>
        </w:rPr>
        <w:tab/>
        <w:t>Data sources and parameter values applied in utilisation and financial estimates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124"/>
        <w:gridCol w:w="4767"/>
      </w:tblGrid>
      <w:tr w:rsidR="0053011E" w:rsidRPr="006C3110" w14:paraId="501BC91E" w14:textId="77777777">
        <w:trPr>
          <w:tblHeader/>
        </w:trPr>
        <w:tc>
          <w:tcPr>
            <w:tcW w:w="2125" w:type="dxa"/>
          </w:tcPr>
          <w:p w14:paraId="1BFC9CE5" w14:textId="77777777" w:rsidR="0053011E" w:rsidRPr="006C3110" w:rsidRDefault="0053011E">
            <w:pPr>
              <w:pStyle w:val="TableHeading"/>
              <w:rPr>
                <w:lang w:val="en-AU"/>
              </w:rPr>
            </w:pPr>
            <w:bookmarkStart w:id="173" w:name="ColumnTitle_Table39"/>
            <w:r w:rsidRPr="006C3110">
              <w:rPr>
                <w:lang w:val="en-AU"/>
              </w:rPr>
              <w:t>Data</w:t>
            </w:r>
          </w:p>
        </w:tc>
        <w:tc>
          <w:tcPr>
            <w:tcW w:w="2124" w:type="dxa"/>
          </w:tcPr>
          <w:p w14:paraId="451BAFFE" w14:textId="77777777" w:rsidR="0053011E" w:rsidRPr="006C3110" w:rsidRDefault="0053011E">
            <w:pPr>
              <w:pStyle w:val="TableHeading"/>
              <w:rPr>
                <w:lang w:val="en-AU"/>
              </w:rPr>
            </w:pPr>
            <w:r w:rsidRPr="006C3110">
              <w:rPr>
                <w:lang w:val="en-AU"/>
              </w:rPr>
              <w:t>Source and value</w:t>
            </w:r>
          </w:p>
        </w:tc>
        <w:tc>
          <w:tcPr>
            <w:tcW w:w="4767" w:type="dxa"/>
          </w:tcPr>
          <w:p w14:paraId="523B82F5" w14:textId="77777777" w:rsidR="0053011E" w:rsidRPr="006C3110" w:rsidRDefault="0053011E">
            <w:pPr>
              <w:pStyle w:val="TableHeading"/>
              <w:rPr>
                <w:lang w:val="en-AU"/>
              </w:rPr>
            </w:pPr>
            <w:r w:rsidRPr="006C3110">
              <w:rPr>
                <w:lang w:val="en-AU"/>
              </w:rPr>
              <w:t>Justification</w:t>
            </w:r>
          </w:p>
        </w:tc>
      </w:tr>
      <w:bookmarkEnd w:id="173"/>
      <w:tr w:rsidR="0053011E" w:rsidRPr="006C3110" w14:paraId="242E778F" w14:textId="77777777">
        <w:trPr>
          <w:tblHeader/>
        </w:trPr>
        <w:tc>
          <w:tcPr>
            <w:tcW w:w="2125" w:type="dxa"/>
          </w:tcPr>
          <w:p w14:paraId="54FF751D" w14:textId="0A210061" w:rsidR="0053011E" w:rsidRPr="006C3110" w:rsidRDefault="00B619E1">
            <w:pPr>
              <w:pStyle w:val="TableText0"/>
              <w:rPr>
                <w:lang w:val="en-AU"/>
              </w:rPr>
            </w:pPr>
            <w:r w:rsidRPr="006C3110">
              <w:rPr>
                <w:lang w:val="en-AU"/>
              </w:rPr>
              <w:t xml:space="preserve">MBS Statistics </w:t>
            </w:r>
          </w:p>
        </w:tc>
        <w:tc>
          <w:tcPr>
            <w:tcW w:w="2124" w:type="dxa"/>
          </w:tcPr>
          <w:p w14:paraId="673CC4FB" w14:textId="5C0F9226" w:rsidR="0053011E" w:rsidRPr="006C3110" w:rsidRDefault="00663AEB">
            <w:pPr>
              <w:pStyle w:val="TableText0"/>
              <w:rPr>
                <w:lang w:val="en-AU"/>
              </w:rPr>
            </w:pPr>
            <w:r w:rsidRPr="006C3110">
              <w:rPr>
                <w:lang w:val="en-AU"/>
              </w:rPr>
              <w:t>Service</w:t>
            </w:r>
            <w:r w:rsidR="004B12F3" w:rsidRPr="006C3110">
              <w:rPr>
                <w:lang w:val="en-AU"/>
              </w:rPr>
              <w:t>s</w:t>
            </w:r>
            <w:r w:rsidRPr="006C3110">
              <w:rPr>
                <w:lang w:val="en-AU"/>
              </w:rPr>
              <w:t xml:space="preserve"> Australia</w:t>
            </w:r>
          </w:p>
        </w:tc>
        <w:tc>
          <w:tcPr>
            <w:tcW w:w="4767" w:type="dxa"/>
          </w:tcPr>
          <w:p w14:paraId="215DBD28" w14:textId="4A74DFB6" w:rsidR="0053011E" w:rsidRPr="006C3110" w:rsidRDefault="000247B4">
            <w:pPr>
              <w:pStyle w:val="TableText0"/>
              <w:rPr>
                <w:lang w:val="en-AU"/>
              </w:rPr>
            </w:pPr>
            <w:r w:rsidRPr="006C3110">
              <w:rPr>
                <w:lang w:val="en-AU"/>
              </w:rPr>
              <w:t xml:space="preserve">MBS claim data </w:t>
            </w:r>
            <w:r w:rsidR="00A84479" w:rsidRPr="006C3110">
              <w:rPr>
                <w:lang w:val="en-AU"/>
              </w:rPr>
              <w:t>is able to provide</w:t>
            </w:r>
            <w:r w:rsidRPr="006C3110">
              <w:rPr>
                <w:lang w:val="en-AU"/>
              </w:rPr>
              <w:t xml:space="preserve"> the </w:t>
            </w:r>
            <w:r w:rsidR="00A84479" w:rsidRPr="006C3110">
              <w:rPr>
                <w:lang w:val="en-AU"/>
              </w:rPr>
              <w:t>status</w:t>
            </w:r>
            <w:r w:rsidRPr="006C3110">
              <w:rPr>
                <w:lang w:val="en-AU"/>
              </w:rPr>
              <w:t xml:space="preserve"> of the </w:t>
            </w:r>
            <w:r w:rsidR="00D95DCC" w:rsidRPr="006C3110">
              <w:rPr>
                <w:lang w:val="en-AU"/>
              </w:rPr>
              <w:t xml:space="preserve">service utilisation and </w:t>
            </w:r>
            <w:r w:rsidR="00F31147" w:rsidRPr="006C3110">
              <w:rPr>
                <w:lang w:val="en-AU"/>
              </w:rPr>
              <w:t xml:space="preserve">provide bases of </w:t>
            </w:r>
            <w:r w:rsidR="00663AEB" w:rsidRPr="006C3110">
              <w:rPr>
                <w:lang w:val="en-AU"/>
              </w:rPr>
              <w:t>utilisation projections</w:t>
            </w:r>
          </w:p>
        </w:tc>
      </w:tr>
      <w:tr w:rsidR="0053011E" w:rsidRPr="006C3110" w14:paraId="3F6AF0EB" w14:textId="77777777">
        <w:trPr>
          <w:tblHeader/>
        </w:trPr>
        <w:tc>
          <w:tcPr>
            <w:tcW w:w="2125" w:type="dxa"/>
          </w:tcPr>
          <w:p w14:paraId="25AD5C21" w14:textId="1253F006" w:rsidR="0053011E" w:rsidRPr="006C3110" w:rsidRDefault="00F43A57">
            <w:pPr>
              <w:pStyle w:val="TableText0"/>
              <w:rPr>
                <w:lang w:val="en-AU"/>
              </w:rPr>
            </w:pPr>
            <w:r w:rsidRPr="006C3110">
              <w:rPr>
                <w:lang w:val="en-AU"/>
              </w:rPr>
              <w:t xml:space="preserve">MBS co-claim data </w:t>
            </w:r>
          </w:p>
        </w:tc>
        <w:tc>
          <w:tcPr>
            <w:tcW w:w="2124" w:type="dxa"/>
          </w:tcPr>
          <w:p w14:paraId="06B413CA" w14:textId="5D68CB71" w:rsidR="0053011E" w:rsidRPr="006C3110" w:rsidRDefault="006B3412">
            <w:pPr>
              <w:pStyle w:val="TableText0"/>
              <w:rPr>
                <w:lang w:val="en-AU"/>
              </w:rPr>
            </w:pPr>
            <w:r w:rsidRPr="006C3110">
              <w:rPr>
                <w:lang w:val="en-AU"/>
              </w:rPr>
              <w:t>Department of Health and Aged Care, data request</w:t>
            </w:r>
          </w:p>
        </w:tc>
        <w:tc>
          <w:tcPr>
            <w:tcW w:w="4767" w:type="dxa"/>
          </w:tcPr>
          <w:p w14:paraId="4567EFE5" w14:textId="306FA2C9" w:rsidR="0053011E" w:rsidRPr="006C3110" w:rsidRDefault="006B3412">
            <w:pPr>
              <w:pStyle w:val="TableText0"/>
              <w:rPr>
                <w:lang w:val="en-AU"/>
              </w:rPr>
            </w:pPr>
            <w:r w:rsidRPr="006C3110">
              <w:rPr>
                <w:lang w:val="en-AU"/>
              </w:rPr>
              <w:t>MBS co-claim data</w:t>
            </w:r>
            <w:r w:rsidR="00234DAB" w:rsidRPr="006C3110">
              <w:rPr>
                <w:lang w:val="en-AU"/>
              </w:rPr>
              <w:t xml:space="preserve">, including </w:t>
            </w:r>
            <w:r w:rsidR="00F6431F" w:rsidRPr="006C3110">
              <w:rPr>
                <w:lang w:val="en-AU"/>
              </w:rPr>
              <w:t xml:space="preserve">general and specialised consultations, </w:t>
            </w:r>
            <w:r w:rsidR="00234DAB" w:rsidRPr="006C3110">
              <w:rPr>
                <w:lang w:val="en-AU"/>
              </w:rPr>
              <w:t>diagnostic imaging</w:t>
            </w:r>
            <w:r w:rsidR="00F6431F" w:rsidRPr="006C3110">
              <w:rPr>
                <w:lang w:val="en-AU"/>
              </w:rPr>
              <w:t>, surgery and associated allied care</w:t>
            </w:r>
            <w:r w:rsidR="00F90FA6" w:rsidRPr="006C3110">
              <w:rPr>
                <w:lang w:val="en-AU"/>
              </w:rPr>
              <w:t>,</w:t>
            </w:r>
            <w:r w:rsidRPr="006C3110">
              <w:rPr>
                <w:lang w:val="en-AU"/>
              </w:rPr>
              <w:t xml:space="preserve"> will inform the </w:t>
            </w:r>
            <w:r w:rsidR="00234DAB" w:rsidRPr="006C3110">
              <w:rPr>
                <w:lang w:val="en-AU"/>
              </w:rPr>
              <w:t xml:space="preserve">pattern of care for </w:t>
            </w:r>
            <w:r w:rsidR="000247B4" w:rsidRPr="006C3110">
              <w:rPr>
                <w:lang w:val="en-AU"/>
              </w:rPr>
              <w:t xml:space="preserve">SAD </w:t>
            </w:r>
            <w:r w:rsidR="00234DAB" w:rsidRPr="006C3110">
              <w:rPr>
                <w:lang w:val="en-AU"/>
              </w:rPr>
              <w:t xml:space="preserve">treatment </w:t>
            </w:r>
          </w:p>
        </w:tc>
      </w:tr>
      <w:tr w:rsidR="0053011E" w:rsidRPr="006C3110" w14:paraId="6FEFB1BA" w14:textId="77777777">
        <w:trPr>
          <w:tblHeader/>
        </w:trPr>
        <w:tc>
          <w:tcPr>
            <w:tcW w:w="2125" w:type="dxa"/>
          </w:tcPr>
          <w:p w14:paraId="04A94137" w14:textId="36A555DA" w:rsidR="0053011E" w:rsidRPr="006C3110" w:rsidRDefault="00BD0A18">
            <w:pPr>
              <w:pStyle w:val="TableText0"/>
              <w:rPr>
                <w:lang w:val="en-AU"/>
              </w:rPr>
            </w:pPr>
            <w:r w:rsidRPr="006C3110">
              <w:rPr>
                <w:lang w:val="en-AU"/>
              </w:rPr>
              <w:t>Principal diagnosis for impingement syndrome</w:t>
            </w:r>
            <w:r w:rsidR="0086736D" w:rsidRPr="006C3110">
              <w:rPr>
                <w:lang w:val="en-AU"/>
              </w:rPr>
              <w:t xml:space="preserve"> </w:t>
            </w:r>
            <w:r w:rsidR="007D6C6A" w:rsidRPr="006C3110">
              <w:rPr>
                <w:lang w:val="en-AU"/>
              </w:rPr>
              <w:t>in hospitals</w:t>
            </w:r>
          </w:p>
        </w:tc>
        <w:tc>
          <w:tcPr>
            <w:tcW w:w="2124" w:type="dxa"/>
          </w:tcPr>
          <w:p w14:paraId="6C378649" w14:textId="25BE1061" w:rsidR="0053011E" w:rsidRPr="006C3110" w:rsidRDefault="00BD0A18">
            <w:pPr>
              <w:pStyle w:val="TableText0"/>
              <w:rPr>
                <w:lang w:val="en-AU"/>
              </w:rPr>
            </w:pPr>
            <w:r w:rsidRPr="006C3110">
              <w:rPr>
                <w:lang w:val="en-AU"/>
              </w:rPr>
              <w:t>AIHW data cubes</w:t>
            </w:r>
          </w:p>
        </w:tc>
        <w:tc>
          <w:tcPr>
            <w:tcW w:w="4767" w:type="dxa"/>
          </w:tcPr>
          <w:p w14:paraId="29279E46" w14:textId="3D7226D1" w:rsidR="0053011E" w:rsidRPr="006C3110" w:rsidRDefault="009129B2">
            <w:pPr>
              <w:pStyle w:val="TableText0"/>
              <w:rPr>
                <w:lang w:val="en-AU"/>
              </w:rPr>
            </w:pPr>
            <w:r w:rsidRPr="006C3110">
              <w:rPr>
                <w:lang w:val="en-AU"/>
              </w:rPr>
              <w:t xml:space="preserve">The </w:t>
            </w:r>
            <w:r w:rsidR="00A82FC5" w:rsidRPr="006C3110">
              <w:rPr>
                <w:lang w:val="en-AU"/>
              </w:rPr>
              <w:t xml:space="preserve">principal diagnosis </w:t>
            </w:r>
            <w:r w:rsidR="00513C02" w:rsidRPr="006C3110">
              <w:rPr>
                <w:lang w:val="en-AU"/>
              </w:rPr>
              <w:t>of impingement syndrome</w:t>
            </w:r>
            <w:r w:rsidR="000C0947" w:rsidRPr="006C3110">
              <w:rPr>
                <w:lang w:val="en-AU"/>
              </w:rPr>
              <w:t xml:space="preserve"> of the </w:t>
            </w:r>
            <w:r w:rsidR="00A0353E" w:rsidRPr="006C3110">
              <w:rPr>
                <w:lang w:val="en-AU"/>
              </w:rPr>
              <w:t>shoulder</w:t>
            </w:r>
            <w:r w:rsidR="00484BD7" w:rsidRPr="006C3110">
              <w:rPr>
                <w:lang w:val="en-AU"/>
              </w:rPr>
              <w:t xml:space="preserve"> </w:t>
            </w:r>
            <w:r w:rsidR="006D0D8E" w:rsidRPr="006C3110">
              <w:rPr>
                <w:lang w:val="en-AU"/>
              </w:rPr>
              <w:t xml:space="preserve">in </w:t>
            </w:r>
            <w:r w:rsidR="00A53198" w:rsidRPr="006C3110">
              <w:rPr>
                <w:lang w:val="en-AU"/>
              </w:rPr>
              <w:t>a</w:t>
            </w:r>
            <w:r w:rsidR="006D0D8E" w:rsidRPr="006C3110">
              <w:rPr>
                <w:lang w:val="en-AU"/>
              </w:rPr>
              <w:t xml:space="preserve"> </w:t>
            </w:r>
            <w:r w:rsidR="00E61A11" w:rsidRPr="006C3110">
              <w:rPr>
                <w:lang w:val="en-AU"/>
              </w:rPr>
              <w:t xml:space="preserve">hospital </w:t>
            </w:r>
            <w:r w:rsidR="006D0D8E" w:rsidRPr="006C3110">
              <w:rPr>
                <w:lang w:val="en-AU"/>
              </w:rPr>
              <w:t xml:space="preserve">setting provides </w:t>
            </w:r>
            <w:r w:rsidR="000754B0" w:rsidRPr="006C3110">
              <w:rPr>
                <w:lang w:val="en-AU"/>
              </w:rPr>
              <w:t>an</w:t>
            </w:r>
            <w:r w:rsidR="006D0D8E" w:rsidRPr="006C3110">
              <w:rPr>
                <w:lang w:val="en-AU"/>
              </w:rPr>
              <w:t xml:space="preserve"> </w:t>
            </w:r>
            <w:r w:rsidR="00C35071" w:rsidRPr="006C3110">
              <w:rPr>
                <w:lang w:val="en-AU"/>
              </w:rPr>
              <w:t>alternative</w:t>
            </w:r>
            <w:r w:rsidR="00E61A11" w:rsidRPr="006C3110">
              <w:rPr>
                <w:lang w:val="en-AU"/>
              </w:rPr>
              <w:t xml:space="preserve"> </w:t>
            </w:r>
            <w:r w:rsidR="000754B0" w:rsidRPr="006C3110">
              <w:rPr>
                <w:lang w:val="en-AU"/>
              </w:rPr>
              <w:t xml:space="preserve">source of information to estimate the number of patients </w:t>
            </w:r>
            <w:r w:rsidR="00301F52" w:rsidRPr="006C3110">
              <w:rPr>
                <w:lang w:val="en-AU"/>
              </w:rPr>
              <w:t xml:space="preserve">potentially needing SAD </w:t>
            </w:r>
          </w:p>
        </w:tc>
      </w:tr>
    </w:tbl>
    <w:p w14:paraId="2BB9EC9A" w14:textId="77777777" w:rsidR="00856A4A" w:rsidRPr="006C3110" w:rsidRDefault="00D97EC9" w:rsidP="00856A4A">
      <w:pPr>
        <w:pStyle w:val="Notes-TableFigure"/>
        <w:spacing w:before="0" w:after="0" w:line="259" w:lineRule="auto"/>
        <w:rPr>
          <w:b/>
          <w:u w:val="single"/>
          <w:lang w:val="en-AU"/>
        </w:rPr>
      </w:pPr>
      <w:bookmarkStart w:id="174" w:name="_Toc54940862"/>
      <w:r w:rsidRPr="006C3110">
        <w:rPr>
          <w:b/>
          <w:u w:val="single"/>
          <w:lang w:val="en-AU"/>
        </w:rPr>
        <w:t>Abbreviations</w:t>
      </w:r>
    </w:p>
    <w:p w14:paraId="29B45A09" w14:textId="3F9B1E24" w:rsidR="0053011E" w:rsidRPr="006C3110" w:rsidRDefault="00CD6F69" w:rsidP="003D6C10">
      <w:pPr>
        <w:pStyle w:val="Notes-TableFigure"/>
        <w:spacing w:before="0" w:after="240" w:line="259" w:lineRule="auto"/>
        <w:rPr>
          <w:lang w:val="en-AU"/>
        </w:rPr>
      </w:pPr>
      <w:r w:rsidRPr="006C3110">
        <w:rPr>
          <w:b/>
          <w:lang w:val="en-AU"/>
        </w:rPr>
        <w:t>AIHW</w:t>
      </w:r>
      <w:r w:rsidRPr="006C3110">
        <w:rPr>
          <w:lang w:val="en-AU"/>
        </w:rPr>
        <w:t xml:space="preserve"> = Australia Institute of Health and Welfare,</w:t>
      </w:r>
      <w:r w:rsidR="00D97EC9" w:rsidRPr="006C3110">
        <w:rPr>
          <w:lang w:val="en-AU"/>
        </w:rPr>
        <w:t xml:space="preserve"> </w:t>
      </w:r>
      <w:r w:rsidR="00D97EC9" w:rsidRPr="006C3110">
        <w:rPr>
          <w:b/>
          <w:lang w:val="en-AU"/>
        </w:rPr>
        <w:t>MBS</w:t>
      </w:r>
      <w:r w:rsidR="00D97EC9" w:rsidRPr="006C3110">
        <w:rPr>
          <w:lang w:val="en-AU"/>
        </w:rPr>
        <w:t xml:space="preserve"> = Medical Benefit Scheme</w:t>
      </w:r>
      <w:r w:rsidRPr="006C3110">
        <w:rPr>
          <w:lang w:val="en-AU"/>
        </w:rPr>
        <w:t>,</w:t>
      </w:r>
      <w:r w:rsidR="00D97EC9" w:rsidRPr="006C3110">
        <w:rPr>
          <w:lang w:val="en-AU"/>
        </w:rPr>
        <w:t xml:space="preserve"> </w:t>
      </w:r>
      <w:r w:rsidR="00D97EC9" w:rsidRPr="006C3110">
        <w:rPr>
          <w:b/>
          <w:lang w:val="en-AU"/>
        </w:rPr>
        <w:t>SAD</w:t>
      </w:r>
      <w:r w:rsidR="00D97EC9" w:rsidRPr="006C3110">
        <w:rPr>
          <w:lang w:val="en-AU"/>
        </w:rPr>
        <w:t xml:space="preserve"> = subacromial </w:t>
      </w:r>
      <w:r w:rsidR="00320B2D" w:rsidRPr="006C3110">
        <w:rPr>
          <w:lang w:val="en-AU"/>
        </w:rPr>
        <w:t>decompression</w:t>
      </w:r>
      <w:r w:rsidRPr="006C3110">
        <w:rPr>
          <w:lang w:val="en-AU"/>
        </w:rPr>
        <w:t>.</w:t>
      </w:r>
    </w:p>
    <w:p w14:paraId="06EECFFC" w14:textId="4BE41FB1" w:rsidR="007118A1" w:rsidRPr="006C3110" w:rsidRDefault="0053011E" w:rsidP="00A210AF">
      <w:pPr>
        <w:pStyle w:val="Heading2"/>
        <w:numPr>
          <w:ilvl w:val="1"/>
          <w:numId w:val="42"/>
        </w:numPr>
        <w:ind w:left="357" w:hanging="357"/>
      </w:pPr>
      <w:bookmarkStart w:id="175" w:name="_Toc72335356"/>
      <w:bookmarkStart w:id="176" w:name="_Toc118272330"/>
      <w:r w:rsidRPr="006C3110">
        <w:t xml:space="preserve">Estimation of use and financial impact of </w:t>
      </w:r>
      <w:bookmarkEnd w:id="174"/>
      <w:bookmarkEnd w:id="175"/>
      <w:r w:rsidR="00836FEF" w:rsidRPr="006C3110">
        <w:t>surgical intervention for SAD</w:t>
      </w:r>
      <w:bookmarkEnd w:id="176"/>
    </w:p>
    <w:p w14:paraId="79B020C5" w14:textId="41C9B6B0" w:rsidR="00186CDA" w:rsidRPr="0005460C" w:rsidRDefault="00046735" w:rsidP="00186CDA">
      <w:pPr>
        <w:rPr>
          <w:lang w:val="en-AU"/>
        </w:rPr>
      </w:pPr>
      <w:r w:rsidRPr="0005460C">
        <w:rPr>
          <w:lang w:val="en-AU"/>
        </w:rPr>
        <w:t xml:space="preserve">This section describes the </w:t>
      </w:r>
      <w:r w:rsidR="00497A7E" w:rsidRPr="0005460C">
        <w:rPr>
          <w:lang w:val="en-AU"/>
        </w:rPr>
        <w:t xml:space="preserve">methodology used for </w:t>
      </w:r>
      <w:r w:rsidR="00A54258" w:rsidRPr="0005460C">
        <w:rPr>
          <w:lang w:val="en-AU"/>
        </w:rPr>
        <w:t>estimati</w:t>
      </w:r>
      <w:r w:rsidR="00BD79AD" w:rsidRPr="0005460C">
        <w:rPr>
          <w:lang w:val="en-AU"/>
        </w:rPr>
        <w:t>ng</w:t>
      </w:r>
      <w:r w:rsidR="00A54258" w:rsidRPr="0005460C">
        <w:rPr>
          <w:lang w:val="en-AU"/>
        </w:rPr>
        <w:t xml:space="preserve"> patient numbers for SAD services under the current MBS service scope</w:t>
      </w:r>
      <w:r w:rsidR="00497A7E" w:rsidRPr="0005460C">
        <w:rPr>
          <w:lang w:val="en-AU"/>
        </w:rPr>
        <w:t>. All relevant MBS services</w:t>
      </w:r>
      <w:r w:rsidR="005A2367" w:rsidRPr="0005460C">
        <w:rPr>
          <w:lang w:val="en-AU"/>
        </w:rPr>
        <w:t xml:space="preserve"> </w:t>
      </w:r>
      <w:r w:rsidR="00497A7E" w:rsidRPr="0005460C">
        <w:rPr>
          <w:lang w:val="en-AU"/>
        </w:rPr>
        <w:t xml:space="preserve">associated with SAD surgical services </w:t>
      </w:r>
      <w:r w:rsidR="00C9166A" w:rsidRPr="0005460C">
        <w:rPr>
          <w:lang w:val="en-AU"/>
        </w:rPr>
        <w:t xml:space="preserve">(i.e. </w:t>
      </w:r>
      <w:r w:rsidR="00263438" w:rsidRPr="0005460C">
        <w:rPr>
          <w:lang w:val="en-AU"/>
        </w:rPr>
        <w:t>anaesthesia</w:t>
      </w:r>
      <w:r w:rsidR="00C9166A" w:rsidRPr="0005460C">
        <w:rPr>
          <w:lang w:val="en-AU"/>
        </w:rPr>
        <w:t xml:space="preserve">, diagnostic imaging, medical consultations and allied health services) </w:t>
      </w:r>
      <w:r w:rsidR="00497A7E" w:rsidRPr="0005460C">
        <w:rPr>
          <w:lang w:val="en-AU"/>
        </w:rPr>
        <w:t>are identifie</w:t>
      </w:r>
      <w:r w:rsidR="00AF35D3" w:rsidRPr="0005460C">
        <w:rPr>
          <w:lang w:val="en-AU"/>
        </w:rPr>
        <w:t xml:space="preserve">d. Their service costs, benefit levels </w:t>
      </w:r>
      <w:r w:rsidR="00871FE9" w:rsidRPr="0005460C">
        <w:rPr>
          <w:lang w:val="en-AU"/>
        </w:rPr>
        <w:t>and</w:t>
      </w:r>
      <w:r w:rsidR="00AF35D3" w:rsidRPr="0005460C">
        <w:rPr>
          <w:lang w:val="en-AU"/>
        </w:rPr>
        <w:t xml:space="preserve"> utili</w:t>
      </w:r>
      <w:r w:rsidR="00871FE9" w:rsidRPr="0005460C">
        <w:rPr>
          <w:lang w:val="en-AU"/>
        </w:rPr>
        <w:t>s</w:t>
      </w:r>
      <w:r w:rsidR="00AF35D3" w:rsidRPr="0005460C">
        <w:rPr>
          <w:lang w:val="en-AU"/>
        </w:rPr>
        <w:t xml:space="preserve">ation patterns are </w:t>
      </w:r>
      <w:r w:rsidR="005F202E" w:rsidRPr="0005460C">
        <w:rPr>
          <w:lang w:val="en-AU"/>
        </w:rPr>
        <w:t xml:space="preserve">incorporated into the calculation to derive the financial implications of the SAD surgical service. </w:t>
      </w:r>
      <w:r w:rsidR="00381A4F" w:rsidRPr="0005460C">
        <w:rPr>
          <w:lang w:val="en-AU"/>
        </w:rPr>
        <w:t xml:space="preserve">The level of service usage and </w:t>
      </w:r>
      <w:r w:rsidR="00C30DB0" w:rsidRPr="0005460C">
        <w:rPr>
          <w:lang w:val="en-AU"/>
        </w:rPr>
        <w:t>claim</w:t>
      </w:r>
      <w:r w:rsidR="00662793" w:rsidRPr="0005460C">
        <w:rPr>
          <w:lang w:val="en-AU"/>
        </w:rPr>
        <w:t xml:space="preserve"> patterns are based on </w:t>
      </w:r>
      <w:r w:rsidR="00C30DB0" w:rsidRPr="0005460C">
        <w:rPr>
          <w:lang w:val="en-AU"/>
        </w:rPr>
        <w:t>publicly</w:t>
      </w:r>
      <w:r w:rsidR="00200A3D" w:rsidRPr="0005460C">
        <w:rPr>
          <w:lang w:val="en-AU"/>
        </w:rPr>
        <w:t xml:space="preserve"> available data from MBS </w:t>
      </w:r>
      <w:r w:rsidR="00110D96" w:rsidRPr="0005460C">
        <w:rPr>
          <w:lang w:val="en-AU"/>
        </w:rPr>
        <w:t>s</w:t>
      </w:r>
      <w:r w:rsidR="00333205" w:rsidRPr="0005460C">
        <w:rPr>
          <w:lang w:val="en-AU"/>
        </w:rPr>
        <w:t>tatistics as well as granular level</w:t>
      </w:r>
      <w:r w:rsidR="00925A92" w:rsidRPr="0005460C">
        <w:rPr>
          <w:lang w:val="en-AU"/>
        </w:rPr>
        <w:t>s</w:t>
      </w:r>
      <w:r w:rsidR="00333205" w:rsidRPr="0005460C">
        <w:rPr>
          <w:lang w:val="en-AU"/>
        </w:rPr>
        <w:t xml:space="preserve"> of </w:t>
      </w:r>
      <w:r w:rsidR="00200A3D" w:rsidRPr="0005460C">
        <w:rPr>
          <w:lang w:val="en-AU"/>
        </w:rPr>
        <w:t>claim</w:t>
      </w:r>
      <w:r w:rsidR="00C30DB0" w:rsidRPr="0005460C">
        <w:rPr>
          <w:lang w:val="en-AU"/>
        </w:rPr>
        <w:t xml:space="preserve"> data</w:t>
      </w:r>
      <w:r w:rsidR="00333205" w:rsidRPr="0005460C">
        <w:rPr>
          <w:lang w:val="en-AU"/>
        </w:rPr>
        <w:t xml:space="preserve"> </w:t>
      </w:r>
      <w:r w:rsidR="00200A3D" w:rsidRPr="0005460C">
        <w:rPr>
          <w:lang w:val="en-AU"/>
        </w:rPr>
        <w:t xml:space="preserve">specifically requested </w:t>
      </w:r>
      <w:r w:rsidR="00333205" w:rsidRPr="0005460C">
        <w:rPr>
          <w:lang w:val="en-AU"/>
        </w:rPr>
        <w:t>for this project</w:t>
      </w:r>
      <w:r w:rsidR="000F4847" w:rsidRPr="0005460C">
        <w:rPr>
          <w:lang w:val="en-AU"/>
        </w:rPr>
        <w:t xml:space="preserve">, as shown in </w:t>
      </w:r>
      <w:r w:rsidR="00144A61" w:rsidRPr="0005460C">
        <w:rPr>
          <w:lang w:val="en-AU"/>
        </w:rPr>
        <w:t>Section 3</w:t>
      </w:r>
      <w:r w:rsidR="00333205" w:rsidRPr="0005460C">
        <w:rPr>
          <w:lang w:val="en-AU"/>
        </w:rPr>
        <w:t xml:space="preserve">. </w:t>
      </w:r>
      <w:r w:rsidR="00C30DB0" w:rsidRPr="0005460C">
        <w:rPr>
          <w:lang w:val="en-AU"/>
        </w:rPr>
        <w:t>Some calculations involved assumptions and empirical evidence</w:t>
      </w:r>
      <w:r w:rsidR="00CB3930" w:rsidRPr="0005460C">
        <w:rPr>
          <w:lang w:val="en-AU"/>
        </w:rPr>
        <w:t xml:space="preserve">. </w:t>
      </w:r>
      <w:r w:rsidR="00AD5BDA" w:rsidRPr="0005460C">
        <w:rPr>
          <w:lang w:val="en-AU"/>
        </w:rPr>
        <w:t>The uncertaint</w:t>
      </w:r>
      <w:r w:rsidR="006600C1" w:rsidRPr="0005460C">
        <w:rPr>
          <w:lang w:val="en-AU"/>
        </w:rPr>
        <w:t>ies</w:t>
      </w:r>
      <w:r w:rsidR="00AD5BDA" w:rsidRPr="0005460C">
        <w:rPr>
          <w:lang w:val="en-AU"/>
        </w:rPr>
        <w:t xml:space="preserve"> </w:t>
      </w:r>
      <w:r w:rsidR="0086392D" w:rsidRPr="0005460C">
        <w:rPr>
          <w:lang w:val="en-AU"/>
        </w:rPr>
        <w:t>around the input variable</w:t>
      </w:r>
      <w:r w:rsidR="006600C1" w:rsidRPr="0005460C">
        <w:rPr>
          <w:lang w:val="en-AU"/>
        </w:rPr>
        <w:t>s</w:t>
      </w:r>
      <w:r w:rsidR="0086392D" w:rsidRPr="0005460C">
        <w:rPr>
          <w:lang w:val="en-AU"/>
        </w:rPr>
        <w:t xml:space="preserve"> and assumptions are incorporated into the calculations as sensitivity analyses to quantify their impact to </w:t>
      </w:r>
      <w:r w:rsidR="006600C1" w:rsidRPr="0005460C">
        <w:rPr>
          <w:lang w:val="en-AU"/>
        </w:rPr>
        <w:t xml:space="preserve">the </w:t>
      </w:r>
      <w:r w:rsidR="007A4DBE" w:rsidRPr="0005460C">
        <w:rPr>
          <w:lang w:val="en-AU"/>
        </w:rPr>
        <w:t xml:space="preserve">MBS. </w:t>
      </w:r>
    </w:p>
    <w:p w14:paraId="52E4BEFB" w14:textId="14DAED10" w:rsidR="00002767" w:rsidRPr="0005460C" w:rsidRDefault="00144BDD" w:rsidP="001F3397">
      <w:pPr>
        <w:pStyle w:val="Heading3"/>
        <w:rPr>
          <w:lang w:val="en-AU"/>
        </w:rPr>
      </w:pPr>
      <w:bookmarkStart w:id="177" w:name="_Toc118272331"/>
      <w:r w:rsidRPr="0005460C">
        <w:rPr>
          <w:lang w:val="en-AU"/>
        </w:rPr>
        <w:t>Estimation of patient numbers</w:t>
      </w:r>
      <w:bookmarkEnd w:id="177"/>
    </w:p>
    <w:p w14:paraId="374CD71B" w14:textId="16E67AAD" w:rsidR="00672572" w:rsidRPr="0005460C" w:rsidRDefault="00E01678" w:rsidP="00186CDA">
      <w:pPr>
        <w:rPr>
          <w:lang w:val="en-AU"/>
        </w:rPr>
      </w:pPr>
      <w:r w:rsidRPr="0005460C">
        <w:rPr>
          <w:lang w:val="en-AU"/>
        </w:rPr>
        <w:t>Using</w:t>
      </w:r>
      <w:r w:rsidR="00186CDA" w:rsidRPr="0005460C">
        <w:rPr>
          <w:lang w:val="en-AU"/>
        </w:rPr>
        <w:t xml:space="preserve"> the market</w:t>
      </w:r>
      <w:r w:rsidR="00F83BB1" w:rsidRPr="0005460C">
        <w:rPr>
          <w:lang w:val="en-AU"/>
        </w:rPr>
        <w:t>-</w:t>
      </w:r>
      <w:r w:rsidR="00186CDA" w:rsidRPr="0005460C">
        <w:rPr>
          <w:lang w:val="en-AU"/>
        </w:rPr>
        <w:t xml:space="preserve">share approach, the number of patients who received SAD MBS services </w:t>
      </w:r>
      <w:r w:rsidR="00334A22" w:rsidRPr="0005460C">
        <w:rPr>
          <w:lang w:val="en-AU"/>
        </w:rPr>
        <w:t xml:space="preserve">was </w:t>
      </w:r>
      <w:r w:rsidR="00186CDA" w:rsidRPr="0005460C">
        <w:rPr>
          <w:lang w:val="en-AU"/>
        </w:rPr>
        <w:t xml:space="preserve">retrieved from MBS </w:t>
      </w:r>
      <w:r w:rsidR="00621571" w:rsidRPr="0005460C">
        <w:rPr>
          <w:lang w:val="en-AU"/>
        </w:rPr>
        <w:t>s</w:t>
      </w:r>
      <w:r w:rsidRPr="0005460C">
        <w:rPr>
          <w:lang w:val="en-AU"/>
        </w:rPr>
        <w:t>tatistics via Service</w:t>
      </w:r>
      <w:r w:rsidR="004B12F3" w:rsidRPr="0005460C">
        <w:rPr>
          <w:lang w:val="en-AU"/>
        </w:rPr>
        <w:t>s</w:t>
      </w:r>
      <w:r w:rsidRPr="0005460C">
        <w:rPr>
          <w:lang w:val="en-AU"/>
        </w:rPr>
        <w:t xml:space="preserve"> Australia</w:t>
      </w:r>
      <w:r w:rsidR="00186CDA" w:rsidRPr="0005460C">
        <w:rPr>
          <w:lang w:val="en-AU"/>
        </w:rPr>
        <w:t xml:space="preserve">. The volume of historical claims </w:t>
      </w:r>
      <w:r w:rsidR="00715A9A" w:rsidRPr="0005460C">
        <w:rPr>
          <w:lang w:val="en-AU"/>
        </w:rPr>
        <w:t>in</w:t>
      </w:r>
      <w:r w:rsidR="00F72725" w:rsidRPr="0005460C">
        <w:rPr>
          <w:lang w:val="en-AU"/>
        </w:rPr>
        <w:t xml:space="preserve"> the past </w:t>
      </w:r>
      <w:r w:rsidR="00334A22" w:rsidRPr="0005460C">
        <w:rPr>
          <w:lang w:val="en-AU"/>
        </w:rPr>
        <w:t>5</w:t>
      </w:r>
      <w:r w:rsidR="00F72725" w:rsidRPr="0005460C">
        <w:rPr>
          <w:lang w:val="en-AU"/>
        </w:rPr>
        <w:t xml:space="preserve"> years </w:t>
      </w:r>
      <w:r w:rsidR="00186CDA" w:rsidRPr="0005460C">
        <w:rPr>
          <w:lang w:val="en-AU"/>
        </w:rPr>
        <w:t xml:space="preserve">was used to project the potential use of the relevant MBS services in the next </w:t>
      </w:r>
      <w:r w:rsidR="00334A22" w:rsidRPr="0005460C">
        <w:rPr>
          <w:lang w:val="en-AU"/>
        </w:rPr>
        <w:t>6</w:t>
      </w:r>
      <w:r w:rsidR="00186CDA" w:rsidRPr="0005460C">
        <w:rPr>
          <w:lang w:val="en-AU"/>
        </w:rPr>
        <w:t xml:space="preserve"> years</w:t>
      </w:r>
      <w:r w:rsidR="00E11150" w:rsidRPr="0005460C">
        <w:rPr>
          <w:lang w:val="en-AU"/>
        </w:rPr>
        <w:t xml:space="preserve">. </w:t>
      </w:r>
      <w:r w:rsidR="00A071D4" w:rsidRPr="0005460C">
        <w:rPr>
          <w:lang w:val="en-AU"/>
        </w:rPr>
        <w:t>The historical data w</w:t>
      </w:r>
      <w:r w:rsidR="009E736F" w:rsidRPr="0005460C">
        <w:rPr>
          <w:lang w:val="en-AU"/>
        </w:rPr>
        <w:t>ere</w:t>
      </w:r>
      <w:r w:rsidR="00A071D4" w:rsidRPr="0005460C">
        <w:rPr>
          <w:lang w:val="en-AU"/>
        </w:rPr>
        <w:t xml:space="preserve"> </w:t>
      </w:r>
      <w:r w:rsidR="00715A9A" w:rsidRPr="0005460C">
        <w:rPr>
          <w:lang w:val="en-AU"/>
        </w:rPr>
        <w:t>benchmarked</w:t>
      </w:r>
      <w:r w:rsidR="003F31C1" w:rsidRPr="0005460C">
        <w:rPr>
          <w:lang w:val="en-AU"/>
        </w:rPr>
        <w:t xml:space="preserve"> as the </w:t>
      </w:r>
      <w:r w:rsidR="00715A9A" w:rsidRPr="0005460C">
        <w:rPr>
          <w:lang w:val="en-AU"/>
        </w:rPr>
        <w:t>basic input</w:t>
      </w:r>
      <w:r w:rsidR="00806E97" w:rsidRPr="0005460C">
        <w:rPr>
          <w:lang w:val="en-AU"/>
        </w:rPr>
        <w:t>s to predict</w:t>
      </w:r>
      <w:r w:rsidR="005358C3" w:rsidRPr="0005460C">
        <w:rPr>
          <w:lang w:val="en-AU"/>
        </w:rPr>
        <w:t xml:space="preserve"> </w:t>
      </w:r>
      <w:r w:rsidR="00622422" w:rsidRPr="0005460C">
        <w:rPr>
          <w:lang w:val="en-AU"/>
        </w:rPr>
        <w:t xml:space="preserve">future eligible patient numbers </w:t>
      </w:r>
      <w:r w:rsidR="00806E97" w:rsidRPr="0005460C">
        <w:rPr>
          <w:lang w:val="en-AU"/>
        </w:rPr>
        <w:t>using</w:t>
      </w:r>
      <w:r w:rsidR="00622422" w:rsidRPr="0005460C">
        <w:rPr>
          <w:lang w:val="en-AU"/>
        </w:rPr>
        <w:t xml:space="preserve"> a linear assumption.</w:t>
      </w:r>
      <w:r w:rsidR="001C47B3" w:rsidRPr="0005460C">
        <w:rPr>
          <w:lang w:val="en-AU"/>
        </w:rPr>
        <w:t xml:space="preserve"> </w:t>
      </w:r>
      <w:r w:rsidR="00FE0A82" w:rsidRPr="0005460C">
        <w:rPr>
          <w:lang w:val="en-AU"/>
        </w:rPr>
        <w:t>T</w:t>
      </w:r>
      <w:r w:rsidR="001C47B3" w:rsidRPr="0005460C">
        <w:rPr>
          <w:lang w:val="en-AU"/>
        </w:rPr>
        <w:t xml:space="preserve">he </w:t>
      </w:r>
      <w:r w:rsidR="00FE0A82" w:rsidRPr="0005460C">
        <w:rPr>
          <w:lang w:val="en-AU"/>
        </w:rPr>
        <w:t>3</w:t>
      </w:r>
      <w:r w:rsidR="001C47B3" w:rsidRPr="0005460C">
        <w:rPr>
          <w:lang w:val="en-AU"/>
        </w:rPr>
        <w:t xml:space="preserve"> relevant MBS items were modelled with future projections</w:t>
      </w:r>
      <w:r w:rsidR="00FE0A82" w:rsidRPr="0005460C">
        <w:rPr>
          <w:lang w:val="en-AU"/>
        </w:rPr>
        <w:t>; h</w:t>
      </w:r>
      <w:r w:rsidR="001C47B3" w:rsidRPr="0005460C">
        <w:rPr>
          <w:lang w:val="en-AU"/>
        </w:rPr>
        <w:t>owever, only the main SAD MBS surgical service (</w:t>
      </w:r>
      <w:r w:rsidR="00DD529C" w:rsidRPr="0005460C">
        <w:rPr>
          <w:lang w:val="en-AU"/>
        </w:rPr>
        <w:t xml:space="preserve">item </w:t>
      </w:r>
      <w:r w:rsidR="001C47B3" w:rsidRPr="0005460C">
        <w:rPr>
          <w:lang w:val="en-AU"/>
        </w:rPr>
        <w:t xml:space="preserve">48951) was used as the source of estimating future patient numbers. </w:t>
      </w:r>
      <w:r w:rsidR="00672572" w:rsidRPr="0005460C">
        <w:rPr>
          <w:lang w:val="en-AU"/>
        </w:rPr>
        <w:t xml:space="preserve">The projection of the other </w:t>
      </w:r>
      <w:r w:rsidR="00DD529C" w:rsidRPr="0005460C">
        <w:rPr>
          <w:lang w:val="en-AU"/>
        </w:rPr>
        <w:t>2</w:t>
      </w:r>
      <w:r w:rsidR="00672572" w:rsidRPr="0005460C">
        <w:rPr>
          <w:lang w:val="en-AU"/>
        </w:rPr>
        <w:t xml:space="preserve"> MBS items was used to derive the weighting factors </w:t>
      </w:r>
      <w:r w:rsidR="00B138D8" w:rsidRPr="0005460C">
        <w:rPr>
          <w:lang w:val="en-AU"/>
        </w:rPr>
        <w:t>across the utili</w:t>
      </w:r>
      <w:r w:rsidR="00DD529C" w:rsidRPr="0005460C">
        <w:rPr>
          <w:lang w:val="en-AU"/>
        </w:rPr>
        <w:t>s</w:t>
      </w:r>
      <w:r w:rsidR="00B138D8" w:rsidRPr="0005460C">
        <w:rPr>
          <w:lang w:val="en-AU"/>
        </w:rPr>
        <w:t xml:space="preserve">ation of the </w:t>
      </w:r>
      <w:r w:rsidR="005C1543" w:rsidRPr="0005460C">
        <w:rPr>
          <w:lang w:val="en-AU"/>
        </w:rPr>
        <w:t>3</w:t>
      </w:r>
      <w:r w:rsidR="00B138D8" w:rsidRPr="0005460C">
        <w:rPr>
          <w:lang w:val="en-AU"/>
        </w:rPr>
        <w:t xml:space="preserve"> items, which was subsequently used to derive the potential MBS cost for the consolidated MBS item under the newly proposed descriptor (see Scenario 1). </w:t>
      </w:r>
    </w:p>
    <w:p w14:paraId="19A48A74" w14:textId="48D6EA4E" w:rsidR="00FB3C1B" w:rsidRPr="0005460C" w:rsidRDefault="00280125" w:rsidP="00186CDA">
      <w:pPr>
        <w:rPr>
          <w:lang w:val="en-AU"/>
        </w:rPr>
      </w:pPr>
      <w:r w:rsidRPr="0005460C">
        <w:rPr>
          <w:lang w:val="en-AU"/>
        </w:rPr>
        <w:t>The project</w:t>
      </w:r>
      <w:r w:rsidR="00D13CD7" w:rsidRPr="0005460C">
        <w:rPr>
          <w:lang w:val="en-AU"/>
        </w:rPr>
        <w:t>ed</w:t>
      </w:r>
      <w:r w:rsidRPr="0005460C">
        <w:rPr>
          <w:lang w:val="en-AU"/>
        </w:rPr>
        <w:t xml:space="preserve"> patient numbers </w:t>
      </w:r>
      <w:r w:rsidR="00806E97" w:rsidRPr="0005460C">
        <w:rPr>
          <w:lang w:val="en-AU"/>
        </w:rPr>
        <w:t xml:space="preserve">through this approach </w:t>
      </w:r>
      <w:r w:rsidRPr="0005460C">
        <w:rPr>
          <w:lang w:val="en-AU"/>
        </w:rPr>
        <w:t xml:space="preserve">are </w:t>
      </w:r>
      <w:r w:rsidR="00806E97" w:rsidRPr="0005460C">
        <w:rPr>
          <w:lang w:val="en-AU"/>
        </w:rPr>
        <w:t>taken</w:t>
      </w:r>
      <w:r w:rsidRPr="0005460C">
        <w:rPr>
          <w:lang w:val="en-AU"/>
        </w:rPr>
        <w:t xml:space="preserve"> in the base</w:t>
      </w:r>
      <w:r w:rsidR="003F36E7" w:rsidRPr="0005460C">
        <w:rPr>
          <w:lang w:val="en-AU"/>
        </w:rPr>
        <w:t xml:space="preserve"> </w:t>
      </w:r>
      <w:r w:rsidRPr="0005460C">
        <w:rPr>
          <w:lang w:val="en-AU"/>
        </w:rPr>
        <w:t>case</w:t>
      </w:r>
      <w:r w:rsidR="00806E97" w:rsidRPr="0005460C">
        <w:rPr>
          <w:lang w:val="en-AU"/>
        </w:rPr>
        <w:t xml:space="preserve"> for the calculation of the financial implication for the MBS</w:t>
      </w:r>
      <w:r w:rsidRPr="0005460C">
        <w:rPr>
          <w:lang w:val="en-AU"/>
        </w:rPr>
        <w:t xml:space="preserve">. </w:t>
      </w:r>
      <w:r w:rsidR="00FB3C1B" w:rsidRPr="0005460C">
        <w:rPr>
          <w:lang w:val="en-AU"/>
        </w:rPr>
        <w:t>The hospital data from AIHW w</w:t>
      </w:r>
      <w:r w:rsidR="00D54F76" w:rsidRPr="0005460C">
        <w:rPr>
          <w:lang w:val="en-AU"/>
        </w:rPr>
        <w:t>ere</w:t>
      </w:r>
      <w:r w:rsidR="00FB3C1B" w:rsidRPr="0005460C">
        <w:rPr>
          <w:lang w:val="en-AU"/>
        </w:rPr>
        <w:t xml:space="preserve"> </w:t>
      </w:r>
      <w:r w:rsidRPr="0005460C">
        <w:rPr>
          <w:lang w:val="en-AU"/>
        </w:rPr>
        <w:t xml:space="preserve">also considered as an alternative </w:t>
      </w:r>
      <w:r w:rsidR="00E722CD" w:rsidRPr="0005460C">
        <w:rPr>
          <w:lang w:val="en-AU"/>
        </w:rPr>
        <w:t>scenario for the estimates</w:t>
      </w:r>
      <w:r w:rsidR="00806E97" w:rsidRPr="0005460C">
        <w:rPr>
          <w:lang w:val="en-AU"/>
        </w:rPr>
        <w:t xml:space="preserve"> as well as a source of validation for the estimation. T</w:t>
      </w:r>
      <w:r w:rsidR="00053A32" w:rsidRPr="0005460C">
        <w:rPr>
          <w:lang w:val="en-AU"/>
        </w:rPr>
        <w:t xml:space="preserve">he results </w:t>
      </w:r>
      <w:r w:rsidR="00147167" w:rsidRPr="0005460C">
        <w:rPr>
          <w:lang w:val="en-AU"/>
        </w:rPr>
        <w:t xml:space="preserve">from the model via the AIHW data were </w:t>
      </w:r>
      <w:r w:rsidR="002501AB" w:rsidRPr="0005460C">
        <w:rPr>
          <w:lang w:val="en-AU"/>
        </w:rPr>
        <w:t xml:space="preserve">used </w:t>
      </w:r>
      <w:r w:rsidR="00312FC8" w:rsidRPr="0005460C">
        <w:rPr>
          <w:lang w:val="en-AU"/>
        </w:rPr>
        <w:t xml:space="preserve">in sensitivity analyses. </w:t>
      </w:r>
    </w:p>
    <w:p w14:paraId="40B54D05" w14:textId="756CFEBB" w:rsidR="00162D3A" w:rsidRPr="0005460C" w:rsidRDefault="00672572" w:rsidP="00162D3A">
      <w:pPr>
        <w:rPr>
          <w:lang w:val="en-AU"/>
        </w:rPr>
      </w:pPr>
      <w:r w:rsidRPr="0005460C">
        <w:rPr>
          <w:lang w:val="en-AU"/>
        </w:rPr>
        <w:t>T</w:t>
      </w:r>
      <w:r w:rsidR="007A4DBE" w:rsidRPr="0005460C">
        <w:rPr>
          <w:lang w:val="en-AU"/>
        </w:rPr>
        <w:t xml:space="preserve">he AIHW hospital data </w:t>
      </w:r>
      <w:r w:rsidR="00C51919" w:rsidRPr="0005460C">
        <w:rPr>
          <w:lang w:val="en-AU"/>
        </w:rPr>
        <w:t>presented similar modelling results</w:t>
      </w:r>
      <w:r w:rsidR="00761648" w:rsidRPr="0005460C">
        <w:rPr>
          <w:lang w:val="en-AU"/>
        </w:rPr>
        <w:t>,</w:t>
      </w:r>
      <w:r w:rsidR="002A3721" w:rsidRPr="0005460C">
        <w:rPr>
          <w:lang w:val="en-AU"/>
        </w:rPr>
        <w:t xml:space="preserve"> with a slight</w:t>
      </w:r>
      <w:r w:rsidR="001A4349" w:rsidRPr="0005460C">
        <w:rPr>
          <w:lang w:val="en-AU"/>
        </w:rPr>
        <w:t xml:space="preserve"> divergent trend </w:t>
      </w:r>
      <w:r w:rsidR="00712632" w:rsidRPr="0005460C">
        <w:rPr>
          <w:lang w:val="en-AU"/>
        </w:rPr>
        <w:t xml:space="preserve">where </w:t>
      </w:r>
      <w:r w:rsidR="001A4349" w:rsidRPr="0005460C">
        <w:rPr>
          <w:lang w:val="en-AU"/>
        </w:rPr>
        <w:t xml:space="preserve">the largest gap of </w:t>
      </w:r>
      <w:r w:rsidR="0026104A" w:rsidRPr="0005460C">
        <w:rPr>
          <w:lang w:val="en-AU"/>
        </w:rPr>
        <w:t>268</w:t>
      </w:r>
      <w:r w:rsidR="000F1986" w:rsidRPr="0005460C">
        <w:rPr>
          <w:lang w:val="en-AU"/>
        </w:rPr>
        <w:t xml:space="preserve"> patients </w:t>
      </w:r>
      <w:r w:rsidR="00761648" w:rsidRPr="0005460C">
        <w:rPr>
          <w:lang w:val="en-AU"/>
        </w:rPr>
        <w:t xml:space="preserve">is </w:t>
      </w:r>
      <w:r w:rsidR="00224F2C" w:rsidRPr="0005460C">
        <w:rPr>
          <w:lang w:val="en-AU"/>
        </w:rPr>
        <w:t xml:space="preserve">reached </w:t>
      </w:r>
      <w:r w:rsidR="001A4349" w:rsidRPr="0005460C">
        <w:rPr>
          <w:lang w:val="en-AU"/>
        </w:rPr>
        <w:t>in 202</w:t>
      </w:r>
      <w:r w:rsidR="00BC1BAF" w:rsidRPr="0005460C">
        <w:rPr>
          <w:lang w:val="en-AU"/>
        </w:rPr>
        <w:t xml:space="preserve">7. </w:t>
      </w:r>
      <w:r w:rsidR="00224F2C" w:rsidRPr="0005460C">
        <w:rPr>
          <w:lang w:val="en-AU"/>
        </w:rPr>
        <w:t>The historical data and the projection</w:t>
      </w:r>
      <w:r w:rsidR="00207A9D" w:rsidRPr="0005460C">
        <w:rPr>
          <w:lang w:val="en-AU"/>
        </w:rPr>
        <w:t xml:space="preserve"> results </w:t>
      </w:r>
      <w:r w:rsidR="00224F2C" w:rsidRPr="0005460C">
        <w:rPr>
          <w:lang w:val="en-AU"/>
        </w:rPr>
        <w:t xml:space="preserve">are illustrated in </w:t>
      </w:r>
      <w:r w:rsidR="00224F2C" w:rsidRPr="0005460C">
        <w:rPr>
          <w:lang w:val="en-AU"/>
        </w:rPr>
        <w:fldChar w:fldCharType="begin"/>
      </w:r>
      <w:r w:rsidR="00224F2C" w:rsidRPr="0005460C">
        <w:rPr>
          <w:lang w:val="en-AU"/>
        </w:rPr>
        <w:instrText xml:space="preserve"> REF _Ref109914769 \h </w:instrText>
      </w:r>
      <w:r w:rsidR="00D108BD" w:rsidRPr="0005460C">
        <w:rPr>
          <w:lang w:val="en-AU"/>
        </w:rPr>
        <w:instrText xml:space="preserve"> \* MERGEFORMAT </w:instrText>
      </w:r>
      <w:r w:rsidR="00224F2C" w:rsidRPr="0005460C">
        <w:rPr>
          <w:lang w:val="en-AU"/>
        </w:rPr>
      </w:r>
      <w:r w:rsidR="00224F2C" w:rsidRPr="0005460C">
        <w:rPr>
          <w:lang w:val="en-AU"/>
        </w:rPr>
        <w:fldChar w:fldCharType="separate"/>
      </w:r>
      <w:r w:rsidR="00AE6F3A" w:rsidRPr="0005460C">
        <w:rPr>
          <w:lang w:val="en-AU"/>
        </w:rPr>
        <w:t xml:space="preserve">Figure </w:t>
      </w:r>
      <w:r w:rsidR="00AE6F3A" w:rsidRPr="00AE6F3A">
        <w:rPr>
          <w:lang w:val="en-AU"/>
        </w:rPr>
        <w:t>17</w:t>
      </w:r>
      <w:r w:rsidR="00224F2C" w:rsidRPr="0005460C">
        <w:rPr>
          <w:lang w:val="en-AU"/>
        </w:rPr>
        <w:fldChar w:fldCharType="end"/>
      </w:r>
      <w:r w:rsidR="00224F2C" w:rsidRPr="0005460C">
        <w:rPr>
          <w:lang w:val="en-AU"/>
        </w:rPr>
        <w:t>.</w:t>
      </w:r>
      <w:r w:rsidR="00207A9D" w:rsidRPr="0005460C">
        <w:rPr>
          <w:lang w:val="en-AU"/>
        </w:rPr>
        <w:t xml:space="preserve"> </w:t>
      </w:r>
    </w:p>
    <w:p w14:paraId="63FC368C" w14:textId="0BD1851A" w:rsidR="001C2427" w:rsidRPr="0005460C" w:rsidRDefault="001C2427" w:rsidP="00F20CF8">
      <w:pPr>
        <w:pStyle w:val="Caption"/>
        <w:rPr>
          <w:lang w:val="en-AU"/>
        </w:rPr>
      </w:pPr>
      <w:bookmarkStart w:id="178" w:name="_Ref109914769"/>
      <w:r w:rsidRPr="0005460C">
        <w:rPr>
          <w:lang w:val="en-AU"/>
        </w:rPr>
        <w:lastRenderedPageBreak/>
        <w:t xml:space="preserve">Figure </w:t>
      </w:r>
      <w:r w:rsidRPr="0005460C">
        <w:rPr>
          <w:lang w:val="en-AU"/>
        </w:rPr>
        <w:fldChar w:fldCharType="begin"/>
      </w:r>
      <w:r w:rsidRPr="0005460C">
        <w:instrText>SEQ Figure \* ARABIC</w:instrText>
      </w:r>
      <w:r w:rsidRPr="0005460C">
        <w:rPr>
          <w:lang w:val="en-AU"/>
        </w:rPr>
        <w:fldChar w:fldCharType="separate"/>
      </w:r>
      <w:r w:rsidR="00AE6F3A">
        <w:rPr>
          <w:noProof/>
        </w:rPr>
        <w:t>17</w:t>
      </w:r>
      <w:r w:rsidRPr="0005460C">
        <w:rPr>
          <w:lang w:val="en-AU"/>
        </w:rPr>
        <w:fldChar w:fldCharType="end"/>
      </w:r>
      <w:bookmarkEnd w:id="178"/>
      <w:r w:rsidRPr="0005460C">
        <w:rPr>
          <w:lang w:val="en-AU"/>
        </w:rPr>
        <w:tab/>
        <w:t>Patient number projection using various data sources for SAD</w:t>
      </w:r>
    </w:p>
    <w:p w14:paraId="6221E671" w14:textId="4B288074" w:rsidR="00E3249F" w:rsidRPr="0005460C" w:rsidRDefault="004D711A" w:rsidP="00E3249F">
      <w:pPr>
        <w:pStyle w:val="Tablenotes"/>
        <w:spacing w:after="0" w:line="259" w:lineRule="auto"/>
        <w:rPr>
          <w:rStyle w:val="Notes-TableFigureChar"/>
          <w:lang w:val="en-AU"/>
        </w:rPr>
      </w:pPr>
      <w:r w:rsidRPr="0005460C">
        <w:rPr>
          <w:noProof/>
          <w:lang w:val="en-AU"/>
        </w:rPr>
        <w:drawing>
          <wp:inline distT="0" distB="0" distL="0" distR="0" wp14:anchorId="39E3E0AD" wp14:editId="630C0B91">
            <wp:extent cx="5731510" cy="3413517"/>
            <wp:effectExtent l="0" t="0" r="2540" b="15875"/>
            <wp:docPr id="50" name="Chart 50" descr="Patient number projection using various data sources for subacromial decompression">
              <a:extLst xmlns:a="http://schemas.openxmlformats.org/drawingml/2006/main">
                <a:ext uri="{FF2B5EF4-FFF2-40B4-BE49-F238E27FC236}">
                  <a16:creationId xmlns:a16="http://schemas.microsoft.com/office/drawing/2014/main" id="{8A21F6B8-9869-B387-2293-9F746800D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1C2427" w:rsidRPr="0005460C">
        <w:rPr>
          <w:lang w:val="en-AU"/>
        </w:rPr>
        <w:br/>
      </w:r>
      <w:r w:rsidR="001C2427" w:rsidRPr="0005460C">
        <w:rPr>
          <w:rStyle w:val="Notes-TableFigureChar"/>
          <w:b/>
          <w:u w:val="single"/>
          <w:lang w:val="en-AU"/>
        </w:rPr>
        <w:t>Notes</w:t>
      </w:r>
    </w:p>
    <w:p w14:paraId="13775CD1" w14:textId="0D087EC7" w:rsidR="00E3249F" w:rsidRPr="0005460C" w:rsidRDefault="001C2427" w:rsidP="00E3249F">
      <w:pPr>
        <w:pStyle w:val="Tablenotes"/>
        <w:spacing w:after="0" w:line="259" w:lineRule="auto"/>
        <w:rPr>
          <w:rStyle w:val="Notes-TableFigureChar"/>
          <w:lang w:val="en-AU"/>
        </w:rPr>
      </w:pPr>
      <w:r w:rsidRPr="0005460C">
        <w:rPr>
          <w:rStyle w:val="Notes-TableFigureChar"/>
          <w:lang w:val="en-AU"/>
        </w:rPr>
        <w:t xml:space="preserve">M75.4: Impingement syndrome of shoulder with </w:t>
      </w:r>
      <w:r w:rsidR="00402ECA" w:rsidRPr="0005460C">
        <w:rPr>
          <w:rStyle w:val="Notes-TableFigureChar"/>
          <w:lang w:val="en-AU"/>
        </w:rPr>
        <w:t>principal</w:t>
      </w:r>
      <w:r w:rsidRPr="0005460C">
        <w:rPr>
          <w:rStyle w:val="Notes-TableFigureChar"/>
          <w:lang w:val="en-AU"/>
        </w:rPr>
        <w:t xml:space="preserve"> diagnoses codes according to ICD-10-AM</w:t>
      </w:r>
      <w:r w:rsidRPr="0005460C">
        <w:rPr>
          <w:rStyle w:val="Notes-TableFigureChar"/>
          <w:lang w:val="en-AU"/>
        </w:rPr>
        <w:br/>
      </w:r>
      <w:r w:rsidRPr="0005460C">
        <w:rPr>
          <w:rStyle w:val="Notes-TableFigureChar"/>
          <w:b/>
          <w:u w:val="single"/>
          <w:lang w:val="en-AU"/>
        </w:rPr>
        <w:t>Source</w:t>
      </w:r>
    </w:p>
    <w:p w14:paraId="5DC577F1" w14:textId="49927AA1" w:rsidR="001C2427" w:rsidRPr="0005460C" w:rsidRDefault="001C2427" w:rsidP="00E3249F">
      <w:pPr>
        <w:pStyle w:val="Tablenotes"/>
        <w:spacing w:after="240" w:line="259" w:lineRule="auto"/>
        <w:rPr>
          <w:rStyle w:val="Notes-TableFigureChar"/>
          <w:lang w:val="en-AU"/>
        </w:rPr>
      </w:pPr>
      <w:r w:rsidRPr="0005460C">
        <w:rPr>
          <w:rStyle w:val="Notes-TableFigureChar"/>
          <w:lang w:val="en-AU"/>
        </w:rPr>
        <w:t>MBS Statistics, AIHW Principal Diagnosis Data Cubes</w:t>
      </w:r>
    </w:p>
    <w:p w14:paraId="78B61205" w14:textId="35670802" w:rsidR="000A6AB2" w:rsidRPr="0005460C" w:rsidRDefault="00332971" w:rsidP="001F3397">
      <w:pPr>
        <w:pStyle w:val="Heading3"/>
        <w:rPr>
          <w:lang w:val="en-AU"/>
        </w:rPr>
      </w:pPr>
      <w:bookmarkStart w:id="179" w:name="_Toc118272332"/>
      <w:r w:rsidRPr="0005460C">
        <w:rPr>
          <w:lang w:val="en-AU"/>
        </w:rPr>
        <w:t xml:space="preserve">Identification of </w:t>
      </w:r>
      <w:r w:rsidR="009E56DF" w:rsidRPr="0005460C">
        <w:rPr>
          <w:lang w:val="en-AU"/>
        </w:rPr>
        <w:t xml:space="preserve">relevant </w:t>
      </w:r>
      <w:r w:rsidRPr="0005460C">
        <w:rPr>
          <w:lang w:val="en-AU"/>
        </w:rPr>
        <w:t>MBS services</w:t>
      </w:r>
      <w:bookmarkEnd w:id="179"/>
    </w:p>
    <w:p w14:paraId="6A5678D0" w14:textId="0BEA8F43" w:rsidR="00481F59" w:rsidRPr="0005460C" w:rsidRDefault="00E25D30" w:rsidP="009E56DF">
      <w:pPr>
        <w:rPr>
          <w:lang w:val="en-AU"/>
        </w:rPr>
      </w:pPr>
      <w:r w:rsidRPr="0005460C">
        <w:rPr>
          <w:lang w:val="en-AU"/>
        </w:rPr>
        <w:t xml:space="preserve">Several categories </w:t>
      </w:r>
      <w:r w:rsidR="001F75F7" w:rsidRPr="0005460C">
        <w:rPr>
          <w:lang w:val="en-AU"/>
        </w:rPr>
        <w:t xml:space="preserve">of relevant MBS services </w:t>
      </w:r>
      <w:r w:rsidR="00B17C9D" w:rsidRPr="0005460C">
        <w:rPr>
          <w:lang w:val="en-AU"/>
        </w:rPr>
        <w:t>have been</w:t>
      </w:r>
      <w:r w:rsidR="001F75F7" w:rsidRPr="0005460C">
        <w:rPr>
          <w:lang w:val="en-AU"/>
        </w:rPr>
        <w:t xml:space="preserve"> identified through clinical </w:t>
      </w:r>
      <w:r w:rsidR="007F731D" w:rsidRPr="0005460C">
        <w:rPr>
          <w:lang w:val="en-AU"/>
        </w:rPr>
        <w:t>evidence review</w:t>
      </w:r>
      <w:r w:rsidR="001F75F7" w:rsidRPr="0005460C">
        <w:rPr>
          <w:lang w:val="en-AU"/>
        </w:rPr>
        <w:t xml:space="preserve"> and </w:t>
      </w:r>
      <w:r w:rsidR="007F731D" w:rsidRPr="0005460C">
        <w:rPr>
          <w:lang w:val="en-AU"/>
        </w:rPr>
        <w:t xml:space="preserve">MBS </w:t>
      </w:r>
      <w:r w:rsidR="001F75F7" w:rsidRPr="0005460C">
        <w:rPr>
          <w:lang w:val="en-AU"/>
        </w:rPr>
        <w:t xml:space="preserve">data request. </w:t>
      </w:r>
      <w:r w:rsidR="00650631" w:rsidRPr="0005460C">
        <w:rPr>
          <w:lang w:val="en-AU"/>
        </w:rPr>
        <w:t xml:space="preserve">The service categories can be broadly divided </w:t>
      </w:r>
      <w:r w:rsidR="00B17C9D" w:rsidRPr="0005460C">
        <w:rPr>
          <w:lang w:val="en-AU"/>
        </w:rPr>
        <w:t>into</w:t>
      </w:r>
      <w:r w:rsidR="00650631" w:rsidRPr="0005460C">
        <w:rPr>
          <w:lang w:val="en-AU"/>
        </w:rPr>
        <w:t xml:space="preserve"> </w:t>
      </w:r>
      <w:r w:rsidR="0082720B" w:rsidRPr="0005460C">
        <w:rPr>
          <w:lang w:val="en-AU"/>
        </w:rPr>
        <w:t>2</w:t>
      </w:r>
      <w:r w:rsidR="00650631" w:rsidRPr="0005460C">
        <w:rPr>
          <w:lang w:val="en-AU"/>
        </w:rPr>
        <w:t xml:space="preserve"> groups: </w:t>
      </w:r>
      <w:r w:rsidR="00692404" w:rsidRPr="0005460C">
        <w:rPr>
          <w:lang w:val="en-AU"/>
        </w:rPr>
        <w:t xml:space="preserve">1) services </w:t>
      </w:r>
      <w:r w:rsidR="00046469" w:rsidRPr="0005460C">
        <w:rPr>
          <w:lang w:val="en-AU"/>
        </w:rPr>
        <w:t xml:space="preserve">required </w:t>
      </w:r>
      <w:r w:rsidR="00237789" w:rsidRPr="0005460C">
        <w:rPr>
          <w:lang w:val="en-AU"/>
        </w:rPr>
        <w:t>due to surgery</w:t>
      </w:r>
      <w:r w:rsidR="00692404" w:rsidRPr="0005460C">
        <w:rPr>
          <w:lang w:val="en-AU"/>
        </w:rPr>
        <w:t xml:space="preserve"> and 2) </w:t>
      </w:r>
      <w:r w:rsidR="00AB50AB" w:rsidRPr="0005460C">
        <w:rPr>
          <w:lang w:val="en-AU"/>
        </w:rPr>
        <w:t xml:space="preserve">services used </w:t>
      </w:r>
      <w:r w:rsidR="00666DF1" w:rsidRPr="0005460C">
        <w:rPr>
          <w:lang w:val="en-AU"/>
        </w:rPr>
        <w:t xml:space="preserve">before and after </w:t>
      </w:r>
      <w:r w:rsidR="007515AE" w:rsidRPr="0005460C">
        <w:rPr>
          <w:lang w:val="en-AU"/>
        </w:rPr>
        <w:t>surgery for</w:t>
      </w:r>
      <w:r w:rsidR="00AB50AB" w:rsidRPr="0005460C">
        <w:rPr>
          <w:lang w:val="en-AU"/>
        </w:rPr>
        <w:t xml:space="preserve"> </w:t>
      </w:r>
      <w:r w:rsidR="007B7235" w:rsidRPr="0005460C">
        <w:rPr>
          <w:lang w:val="en-AU"/>
        </w:rPr>
        <w:t xml:space="preserve">different SAD pathways. </w:t>
      </w:r>
      <w:r w:rsidR="00243AAE" w:rsidRPr="0005460C">
        <w:rPr>
          <w:lang w:val="en-AU"/>
        </w:rPr>
        <w:t xml:space="preserve">A list of </w:t>
      </w:r>
      <w:r w:rsidR="00572B2D" w:rsidRPr="0005460C">
        <w:rPr>
          <w:lang w:val="en-AU"/>
        </w:rPr>
        <w:t xml:space="preserve">relevant MBS items and their fees used in the calculation of the financial implication to </w:t>
      </w:r>
      <w:r w:rsidR="00231736" w:rsidRPr="0005460C">
        <w:rPr>
          <w:lang w:val="en-AU"/>
        </w:rPr>
        <w:t xml:space="preserve">the MBS are tabulated in </w:t>
      </w:r>
      <w:r w:rsidR="00231736" w:rsidRPr="0005460C">
        <w:rPr>
          <w:lang w:val="en-AU"/>
        </w:rPr>
        <w:fldChar w:fldCharType="begin"/>
      </w:r>
      <w:r w:rsidR="00231736" w:rsidRPr="0005460C">
        <w:rPr>
          <w:lang w:val="en-AU"/>
        </w:rPr>
        <w:instrText xml:space="preserve"> REF _Ref109739427 \h </w:instrText>
      </w:r>
      <w:r w:rsidR="00D108BD" w:rsidRPr="0005460C">
        <w:rPr>
          <w:lang w:val="en-AU"/>
        </w:rPr>
        <w:instrText xml:space="preserve"> \* MERGEFORMAT </w:instrText>
      </w:r>
      <w:r w:rsidR="00231736" w:rsidRPr="0005460C">
        <w:rPr>
          <w:lang w:val="en-AU"/>
        </w:rPr>
      </w:r>
      <w:r w:rsidR="00231736" w:rsidRPr="0005460C">
        <w:rPr>
          <w:lang w:val="en-AU"/>
        </w:rPr>
        <w:fldChar w:fldCharType="separate"/>
      </w:r>
      <w:r w:rsidR="00AE6F3A" w:rsidRPr="00F75A85">
        <w:rPr>
          <w:lang w:val="en-AU"/>
        </w:rPr>
        <w:t xml:space="preserve">Table </w:t>
      </w:r>
      <w:r w:rsidR="00AE6F3A">
        <w:rPr>
          <w:lang w:val="en-AU"/>
        </w:rPr>
        <w:t>27</w:t>
      </w:r>
      <w:r w:rsidR="00231736" w:rsidRPr="0005460C">
        <w:rPr>
          <w:lang w:val="en-AU"/>
        </w:rPr>
        <w:fldChar w:fldCharType="end"/>
      </w:r>
      <w:r w:rsidR="00231736" w:rsidRPr="0005460C">
        <w:rPr>
          <w:lang w:val="en-AU"/>
        </w:rPr>
        <w:t xml:space="preserve"> and </w:t>
      </w:r>
      <w:r w:rsidR="00231736" w:rsidRPr="0005460C">
        <w:rPr>
          <w:lang w:val="en-AU"/>
        </w:rPr>
        <w:fldChar w:fldCharType="begin"/>
      </w:r>
      <w:r w:rsidR="00231736" w:rsidRPr="0005460C">
        <w:rPr>
          <w:lang w:val="en-AU"/>
        </w:rPr>
        <w:instrText xml:space="preserve"> REF _Ref109739430 \h </w:instrText>
      </w:r>
      <w:r w:rsidR="00D108BD" w:rsidRPr="0005460C">
        <w:rPr>
          <w:lang w:val="en-AU"/>
        </w:rPr>
        <w:instrText xml:space="preserve"> \* MERGEFORMAT </w:instrText>
      </w:r>
      <w:r w:rsidR="00231736" w:rsidRPr="0005460C">
        <w:rPr>
          <w:lang w:val="en-AU"/>
        </w:rPr>
      </w:r>
      <w:r w:rsidR="00231736" w:rsidRPr="0005460C">
        <w:rPr>
          <w:lang w:val="en-AU"/>
        </w:rPr>
        <w:fldChar w:fldCharType="separate"/>
      </w:r>
      <w:r w:rsidR="00AE6F3A" w:rsidRPr="004846E9">
        <w:rPr>
          <w:lang w:val="en-AU"/>
        </w:rPr>
        <w:t xml:space="preserve">Table </w:t>
      </w:r>
      <w:r w:rsidR="00AE6F3A">
        <w:rPr>
          <w:lang w:val="en-AU"/>
        </w:rPr>
        <w:t>28</w:t>
      </w:r>
      <w:r w:rsidR="00231736" w:rsidRPr="0005460C">
        <w:rPr>
          <w:lang w:val="en-AU"/>
        </w:rPr>
        <w:fldChar w:fldCharType="end"/>
      </w:r>
      <w:r w:rsidR="00231736" w:rsidRPr="0005460C">
        <w:rPr>
          <w:lang w:val="en-AU"/>
        </w:rPr>
        <w:t>.</w:t>
      </w:r>
    </w:p>
    <w:p w14:paraId="601E3FE1" w14:textId="4C000CA9" w:rsidR="00826DD4" w:rsidRPr="0005460C" w:rsidRDefault="008544DF" w:rsidP="00826DD4">
      <w:pPr>
        <w:rPr>
          <w:lang w:val="en-AU"/>
        </w:rPr>
      </w:pPr>
      <w:r w:rsidRPr="0005460C">
        <w:rPr>
          <w:lang w:val="en-AU"/>
        </w:rPr>
        <w:t xml:space="preserve">The MBS data show that the main surgery services for SAD procedures are rarely done in isolation. </w:t>
      </w:r>
      <w:r w:rsidR="0058312C" w:rsidRPr="0005460C">
        <w:rPr>
          <w:lang w:val="en-AU"/>
        </w:rPr>
        <w:t xml:space="preserve">Three main surgical services are considered relevant to this assessment, as outlined by the PICO. </w:t>
      </w:r>
      <w:r w:rsidR="00E02CA3" w:rsidRPr="0005460C">
        <w:rPr>
          <w:lang w:val="en-AU"/>
        </w:rPr>
        <w:t xml:space="preserve">MBS </w:t>
      </w:r>
      <w:r w:rsidR="0067215D" w:rsidRPr="0005460C">
        <w:rPr>
          <w:lang w:val="en-AU"/>
        </w:rPr>
        <w:t>item</w:t>
      </w:r>
      <w:r w:rsidR="00E02CA3" w:rsidRPr="0005460C">
        <w:rPr>
          <w:lang w:val="en-AU"/>
        </w:rPr>
        <w:t xml:space="preserve"> 48951 is considered the main surgical service to be provided for </w:t>
      </w:r>
      <w:r w:rsidR="002672E6" w:rsidRPr="0005460C">
        <w:rPr>
          <w:lang w:val="en-AU"/>
        </w:rPr>
        <w:t xml:space="preserve">SAD treatment. The other </w:t>
      </w:r>
      <w:r w:rsidR="0026360F" w:rsidRPr="0005460C">
        <w:rPr>
          <w:lang w:val="en-AU"/>
        </w:rPr>
        <w:t>2</w:t>
      </w:r>
      <w:r w:rsidRPr="0005460C">
        <w:rPr>
          <w:lang w:val="en-AU"/>
        </w:rPr>
        <w:t xml:space="preserve"> (48</w:t>
      </w:r>
      <w:r w:rsidR="00DF1AFE" w:rsidRPr="0005460C">
        <w:rPr>
          <w:lang w:val="en-AU"/>
        </w:rPr>
        <w:t>900</w:t>
      </w:r>
      <w:r w:rsidRPr="0005460C">
        <w:rPr>
          <w:lang w:val="en-AU"/>
        </w:rPr>
        <w:t xml:space="preserve"> and </w:t>
      </w:r>
      <w:r w:rsidR="00DF1AFE" w:rsidRPr="0005460C">
        <w:rPr>
          <w:lang w:val="en-AU"/>
        </w:rPr>
        <w:t>48903</w:t>
      </w:r>
      <w:r w:rsidRPr="0005460C">
        <w:rPr>
          <w:lang w:val="en-AU"/>
        </w:rPr>
        <w:t>)</w:t>
      </w:r>
      <w:r w:rsidR="002672E6" w:rsidRPr="0005460C">
        <w:rPr>
          <w:lang w:val="en-AU"/>
        </w:rPr>
        <w:t xml:space="preserve"> are considered</w:t>
      </w:r>
      <w:r w:rsidR="00C4656E" w:rsidRPr="0005460C">
        <w:rPr>
          <w:lang w:val="en-AU"/>
        </w:rPr>
        <w:t xml:space="preserve"> </w:t>
      </w:r>
      <w:r w:rsidR="0062531E" w:rsidRPr="0005460C">
        <w:rPr>
          <w:lang w:val="en-AU"/>
        </w:rPr>
        <w:t>auxiliary</w:t>
      </w:r>
      <w:r w:rsidR="007E06B2" w:rsidRPr="0005460C">
        <w:rPr>
          <w:lang w:val="en-AU"/>
        </w:rPr>
        <w:t xml:space="preserve"> services </w:t>
      </w:r>
      <w:r w:rsidR="0026360F" w:rsidRPr="0005460C">
        <w:rPr>
          <w:lang w:val="en-AU"/>
        </w:rPr>
        <w:t xml:space="preserve">that </w:t>
      </w:r>
      <w:r w:rsidR="007E06B2" w:rsidRPr="0005460C">
        <w:rPr>
          <w:lang w:val="en-AU"/>
        </w:rPr>
        <w:t xml:space="preserve">may or may not be </w:t>
      </w:r>
      <w:r w:rsidR="001F303C" w:rsidRPr="0005460C">
        <w:rPr>
          <w:lang w:val="en-AU"/>
        </w:rPr>
        <w:t xml:space="preserve">provided to patients </w:t>
      </w:r>
      <w:r w:rsidR="002E40C7" w:rsidRPr="0005460C">
        <w:rPr>
          <w:lang w:val="en-AU"/>
        </w:rPr>
        <w:t>concomitantly</w:t>
      </w:r>
      <w:r w:rsidR="00C05EAD" w:rsidRPr="0005460C">
        <w:rPr>
          <w:lang w:val="en-AU"/>
        </w:rPr>
        <w:t xml:space="preserve"> </w:t>
      </w:r>
      <w:r w:rsidR="002E40C7" w:rsidRPr="0005460C">
        <w:rPr>
          <w:lang w:val="en-AU"/>
        </w:rPr>
        <w:t>with</w:t>
      </w:r>
      <w:r w:rsidR="00E07792" w:rsidRPr="0005460C">
        <w:rPr>
          <w:lang w:val="en-AU"/>
        </w:rPr>
        <w:t xml:space="preserve"> 48951</w:t>
      </w:r>
      <w:r w:rsidR="0062531E" w:rsidRPr="0005460C">
        <w:rPr>
          <w:lang w:val="en-AU"/>
        </w:rPr>
        <w:t xml:space="preserve">. In other words, </w:t>
      </w:r>
      <w:r w:rsidR="00C67FB8" w:rsidRPr="0005460C">
        <w:rPr>
          <w:lang w:val="en-AU"/>
        </w:rPr>
        <w:t xml:space="preserve">it is assumed that only a proportion of </w:t>
      </w:r>
      <w:r w:rsidR="00910C3E" w:rsidRPr="0005460C">
        <w:rPr>
          <w:lang w:val="en-AU"/>
        </w:rPr>
        <w:t xml:space="preserve">surgical patients will receive </w:t>
      </w:r>
      <w:r w:rsidR="00132498" w:rsidRPr="0005460C">
        <w:rPr>
          <w:lang w:val="en-AU"/>
        </w:rPr>
        <w:t xml:space="preserve">more than one </w:t>
      </w:r>
      <w:r w:rsidR="0067215D" w:rsidRPr="0005460C">
        <w:rPr>
          <w:lang w:val="en-AU"/>
        </w:rPr>
        <w:t>procedure</w:t>
      </w:r>
      <w:r w:rsidR="00AA4658" w:rsidRPr="0005460C">
        <w:rPr>
          <w:lang w:val="en-AU"/>
        </w:rPr>
        <w:t xml:space="preserve"> as a part of </w:t>
      </w:r>
      <w:r w:rsidR="001473E5" w:rsidRPr="0005460C">
        <w:rPr>
          <w:lang w:val="en-AU"/>
        </w:rPr>
        <w:t xml:space="preserve">SAD management. </w:t>
      </w:r>
      <w:r w:rsidR="00D07D07" w:rsidRPr="0005460C">
        <w:rPr>
          <w:lang w:val="en-AU"/>
        </w:rPr>
        <w:t xml:space="preserve">The </w:t>
      </w:r>
      <w:r w:rsidR="007C4A26" w:rsidRPr="0005460C">
        <w:rPr>
          <w:lang w:val="en-AU"/>
        </w:rPr>
        <w:t>usage</w:t>
      </w:r>
      <w:r w:rsidR="007840E6" w:rsidRPr="0005460C">
        <w:rPr>
          <w:lang w:val="en-AU"/>
        </w:rPr>
        <w:t xml:space="preserve"> of</w:t>
      </w:r>
      <w:r w:rsidR="00D07D07" w:rsidRPr="0005460C">
        <w:rPr>
          <w:lang w:val="en-AU"/>
        </w:rPr>
        <w:t xml:space="preserve"> </w:t>
      </w:r>
      <w:r w:rsidR="006A30BE" w:rsidRPr="0005460C">
        <w:rPr>
          <w:lang w:val="en-AU"/>
        </w:rPr>
        <w:t xml:space="preserve">concomitant </w:t>
      </w:r>
      <w:r w:rsidR="005A7D09" w:rsidRPr="0005460C">
        <w:rPr>
          <w:lang w:val="en-AU"/>
        </w:rPr>
        <w:t xml:space="preserve">procedures </w:t>
      </w:r>
      <w:r w:rsidR="00F26BFD" w:rsidRPr="0005460C">
        <w:rPr>
          <w:lang w:val="en-AU"/>
        </w:rPr>
        <w:t>is derived from MBS co-claim data</w:t>
      </w:r>
      <w:r w:rsidR="00D23EA7" w:rsidRPr="0005460C">
        <w:rPr>
          <w:lang w:val="en-AU"/>
        </w:rPr>
        <w:t xml:space="preserve">, where </w:t>
      </w:r>
      <w:r w:rsidR="00086915" w:rsidRPr="0005460C">
        <w:rPr>
          <w:lang w:val="en-AU"/>
        </w:rPr>
        <w:t>variations of the proportions are tested via sensitivity analyses</w:t>
      </w:r>
      <w:r w:rsidR="007F4F34" w:rsidRPr="0005460C">
        <w:rPr>
          <w:lang w:val="en-AU"/>
        </w:rPr>
        <w:t>.</w:t>
      </w:r>
    </w:p>
    <w:p w14:paraId="472DF294" w14:textId="23C04B37" w:rsidR="00D32B9C" w:rsidRPr="0005460C" w:rsidRDefault="00A833C3" w:rsidP="009E56DF">
      <w:pPr>
        <w:rPr>
          <w:lang w:val="en-AU"/>
        </w:rPr>
      </w:pPr>
      <w:r w:rsidRPr="0005460C">
        <w:rPr>
          <w:lang w:val="en-AU"/>
        </w:rPr>
        <w:t>T</w:t>
      </w:r>
      <w:r w:rsidR="007B7FC1" w:rsidRPr="0005460C">
        <w:rPr>
          <w:lang w:val="en-AU"/>
        </w:rPr>
        <w:t xml:space="preserve">he MBS co-claimed data </w:t>
      </w:r>
      <w:r w:rsidRPr="0005460C">
        <w:rPr>
          <w:lang w:val="en-AU"/>
        </w:rPr>
        <w:t>further</w:t>
      </w:r>
      <w:r w:rsidRPr="0005460C" w:rsidDel="00A833C3">
        <w:rPr>
          <w:lang w:val="en-AU"/>
        </w:rPr>
        <w:t xml:space="preserve"> </w:t>
      </w:r>
      <w:r w:rsidR="00F103AF" w:rsidRPr="0005460C">
        <w:rPr>
          <w:lang w:val="en-AU"/>
        </w:rPr>
        <w:t>reveal</w:t>
      </w:r>
      <w:r w:rsidR="007B7FC1" w:rsidRPr="0005460C">
        <w:rPr>
          <w:lang w:val="en-AU"/>
        </w:rPr>
        <w:t xml:space="preserve"> that several </w:t>
      </w:r>
      <w:r w:rsidR="00885F6F" w:rsidRPr="0005460C">
        <w:rPr>
          <w:lang w:val="en-AU"/>
        </w:rPr>
        <w:t>non-</w:t>
      </w:r>
      <w:r w:rsidR="00046C42" w:rsidRPr="0005460C">
        <w:rPr>
          <w:lang w:val="en-AU"/>
        </w:rPr>
        <w:t xml:space="preserve">SAD </w:t>
      </w:r>
      <w:r w:rsidR="000E10B3" w:rsidRPr="0005460C">
        <w:rPr>
          <w:lang w:val="en-AU"/>
        </w:rPr>
        <w:t xml:space="preserve">surgeries are also </w:t>
      </w:r>
      <w:r w:rsidR="00BD6D98" w:rsidRPr="0005460C">
        <w:rPr>
          <w:lang w:val="en-AU"/>
        </w:rPr>
        <w:t xml:space="preserve">performed at the same time when 48951 is </w:t>
      </w:r>
      <w:r w:rsidR="00471F21" w:rsidRPr="0005460C">
        <w:rPr>
          <w:lang w:val="en-AU"/>
        </w:rPr>
        <w:t xml:space="preserve">undertaken. </w:t>
      </w:r>
      <w:r w:rsidR="00AE097E" w:rsidRPr="0005460C">
        <w:rPr>
          <w:lang w:val="en-AU"/>
        </w:rPr>
        <w:t xml:space="preserve">Three </w:t>
      </w:r>
      <w:r w:rsidR="00832805" w:rsidRPr="0005460C">
        <w:rPr>
          <w:lang w:val="en-AU"/>
        </w:rPr>
        <w:t xml:space="preserve">different </w:t>
      </w:r>
      <w:r w:rsidR="008737E3" w:rsidRPr="0005460C">
        <w:rPr>
          <w:lang w:val="en-AU"/>
        </w:rPr>
        <w:t xml:space="preserve">surgical </w:t>
      </w:r>
      <w:r w:rsidR="00832805" w:rsidRPr="0005460C">
        <w:rPr>
          <w:lang w:val="en-AU"/>
        </w:rPr>
        <w:t>services are</w:t>
      </w:r>
      <w:r w:rsidR="00AE097E" w:rsidRPr="0005460C">
        <w:rPr>
          <w:lang w:val="en-AU"/>
        </w:rPr>
        <w:t xml:space="preserve"> </w:t>
      </w:r>
      <w:r w:rsidR="008737E3" w:rsidRPr="0005460C">
        <w:rPr>
          <w:lang w:val="en-AU"/>
        </w:rPr>
        <w:t xml:space="preserve">identified through the co-claim pattern data: </w:t>
      </w:r>
    </w:p>
    <w:p w14:paraId="08B6B3EA" w14:textId="5022271A" w:rsidR="00D32B9C" w:rsidRPr="0005460C" w:rsidRDefault="001C7BDF" w:rsidP="001F3397">
      <w:pPr>
        <w:pStyle w:val="ListParagraph"/>
        <w:numPr>
          <w:ilvl w:val="0"/>
          <w:numId w:val="21"/>
        </w:numPr>
        <w:rPr>
          <w:lang w:val="en-AU"/>
        </w:rPr>
      </w:pPr>
      <w:r w:rsidRPr="0005460C">
        <w:rPr>
          <w:lang w:val="en-AU"/>
        </w:rPr>
        <w:t>MBS 49590</w:t>
      </w:r>
      <w:r w:rsidR="00D32B9C" w:rsidRPr="0005460C">
        <w:rPr>
          <w:lang w:val="en-AU"/>
        </w:rPr>
        <w:t xml:space="preserve"> – </w:t>
      </w:r>
      <w:r w:rsidR="0097626A" w:rsidRPr="0005460C">
        <w:rPr>
          <w:lang w:val="en-AU"/>
        </w:rPr>
        <w:t>Excision of ganglion, cyst or bursa of knee, by open or arthroscopic means, performed as an independent procedure, other than a service associated with a service to which another item in this Group applies</w:t>
      </w:r>
      <w:r w:rsidR="00A410D5" w:rsidRPr="0005460C">
        <w:rPr>
          <w:lang w:val="en-AU"/>
        </w:rPr>
        <w:t xml:space="preserve">. </w:t>
      </w:r>
    </w:p>
    <w:p w14:paraId="5B6AE04E" w14:textId="1A237E23" w:rsidR="00D32B9C" w:rsidRPr="0005460C" w:rsidRDefault="00D32B9C" w:rsidP="001F3397">
      <w:pPr>
        <w:pStyle w:val="ListParagraph"/>
        <w:numPr>
          <w:ilvl w:val="0"/>
          <w:numId w:val="21"/>
        </w:numPr>
        <w:rPr>
          <w:lang w:val="en-AU"/>
        </w:rPr>
      </w:pPr>
      <w:r w:rsidRPr="0005460C">
        <w:rPr>
          <w:lang w:val="en-AU"/>
        </w:rPr>
        <w:t xml:space="preserve">MBS 48906 – </w:t>
      </w:r>
      <w:r w:rsidR="00FE17EB" w:rsidRPr="0005460C">
        <w:rPr>
          <w:lang w:val="en-AU"/>
        </w:rPr>
        <w:t>SHOULDER, repair of rotator cuff, including excision of coraco-acromial ligament or removal of calcium deposit from cuff, or both – not being a service associated with a service to which item 48900 applies</w:t>
      </w:r>
      <w:r w:rsidR="002A3297" w:rsidRPr="0005460C">
        <w:rPr>
          <w:lang w:val="en-AU"/>
        </w:rPr>
        <w:t>.</w:t>
      </w:r>
    </w:p>
    <w:p w14:paraId="024A1CC9" w14:textId="4F9F7A81" w:rsidR="00D32B9C" w:rsidRPr="0005460C" w:rsidRDefault="00D32B9C" w:rsidP="001F3397">
      <w:pPr>
        <w:pStyle w:val="ListParagraph"/>
        <w:numPr>
          <w:ilvl w:val="0"/>
          <w:numId w:val="21"/>
        </w:numPr>
        <w:rPr>
          <w:lang w:val="en-AU"/>
        </w:rPr>
      </w:pPr>
      <w:r w:rsidRPr="0005460C">
        <w:rPr>
          <w:lang w:val="en-AU"/>
        </w:rPr>
        <w:lastRenderedPageBreak/>
        <w:t xml:space="preserve">MBS </w:t>
      </w:r>
      <w:r w:rsidR="003E52C7" w:rsidRPr="0005460C">
        <w:rPr>
          <w:lang w:val="en-AU"/>
        </w:rPr>
        <w:t xml:space="preserve">48406 – </w:t>
      </w:r>
      <w:r w:rsidR="0085785B" w:rsidRPr="0005460C">
        <w:rPr>
          <w:lang w:val="en-AU"/>
        </w:rPr>
        <w:t>Anatomic or reverse total shoulder replacement, including any of the following (if performed): (a) associated rotator cuff repair; (b) biceps tenodesis; (c) tuberosity osteotomy; other than a service associated with a service to which another item in this Schedule applies if the service described in the other item is for the purpose of performing a procedure on the shoulder region by open or arthroscopic means</w:t>
      </w:r>
      <w:r w:rsidR="008076C8" w:rsidRPr="0005460C">
        <w:rPr>
          <w:lang w:val="en-AU"/>
        </w:rPr>
        <w:t xml:space="preserve">. </w:t>
      </w:r>
    </w:p>
    <w:p w14:paraId="04B029BE" w14:textId="4A951FEF" w:rsidR="00082733" w:rsidRPr="0005460C" w:rsidRDefault="00353F84" w:rsidP="00082733">
      <w:pPr>
        <w:rPr>
          <w:lang w:val="en-AU"/>
        </w:rPr>
      </w:pPr>
      <w:r w:rsidRPr="0005460C">
        <w:rPr>
          <w:lang w:val="en-AU"/>
        </w:rPr>
        <w:t>These surgical interventions</w:t>
      </w:r>
      <w:r w:rsidR="00053B24" w:rsidRPr="0005460C">
        <w:rPr>
          <w:lang w:val="en-AU"/>
        </w:rPr>
        <w:t xml:space="preserve"> may have been performed for other indications simultaneously with the </w:t>
      </w:r>
      <w:r w:rsidRPr="0005460C">
        <w:rPr>
          <w:lang w:val="en-AU"/>
        </w:rPr>
        <w:t>SAD</w:t>
      </w:r>
      <w:r w:rsidR="00053B24" w:rsidRPr="0005460C">
        <w:rPr>
          <w:lang w:val="en-AU"/>
        </w:rPr>
        <w:t xml:space="preserve"> procedure </w:t>
      </w:r>
      <w:r w:rsidR="00DF1B69" w:rsidRPr="0005460C">
        <w:rPr>
          <w:lang w:val="en-AU"/>
        </w:rPr>
        <w:t>for convenience</w:t>
      </w:r>
      <w:r w:rsidR="008319F5" w:rsidRPr="0005460C">
        <w:rPr>
          <w:lang w:val="en-AU"/>
        </w:rPr>
        <w:t>.</w:t>
      </w:r>
      <w:r w:rsidR="006B0313" w:rsidRPr="0005460C">
        <w:rPr>
          <w:lang w:val="en-AU"/>
        </w:rPr>
        <w:t xml:space="preserve"> </w:t>
      </w:r>
      <w:r w:rsidR="00C2799B" w:rsidRPr="0005460C">
        <w:rPr>
          <w:lang w:val="en-AU"/>
        </w:rPr>
        <w:t xml:space="preserve">Although they may not be relevant to the PICO, the substantial proportion of the MBS co-claims reflects how </w:t>
      </w:r>
      <w:r w:rsidRPr="0005460C">
        <w:rPr>
          <w:lang w:val="en-AU"/>
        </w:rPr>
        <w:t>patients</w:t>
      </w:r>
      <w:r w:rsidR="00C2799B" w:rsidRPr="0005460C">
        <w:rPr>
          <w:lang w:val="en-AU"/>
        </w:rPr>
        <w:t xml:space="preserve"> may be managed </w:t>
      </w:r>
      <w:r w:rsidR="0047714F" w:rsidRPr="0005460C">
        <w:rPr>
          <w:lang w:val="en-AU"/>
        </w:rPr>
        <w:t>for their should</w:t>
      </w:r>
      <w:r w:rsidRPr="0005460C">
        <w:rPr>
          <w:lang w:val="en-AU"/>
        </w:rPr>
        <w:t>er</w:t>
      </w:r>
      <w:r w:rsidR="0047714F" w:rsidRPr="0005460C">
        <w:rPr>
          <w:lang w:val="en-AU"/>
        </w:rPr>
        <w:t xml:space="preserve"> conditions as a whole. While the base-case analysis will not </w:t>
      </w:r>
      <w:r w:rsidRPr="0005460C">
        <w:rPr>
          <w:lang w:val="en-AU"/>
        </w:rPr>
        <w:t>include</w:t>
      </w:r>
      <w:r w:rsidR="0047714F" w:rsidRPr="0005460C">
        <w:rPr>
          <w:lang w:val="en-AU"/>
        </w:rPr>
        <w:t xml:space="preserve"> these services</w:t>
      </w:r>
      <w:r w:rsidRPr="0005460C">
        <w:rPr>
          <w:lang w:val="en-AU"/>
        </w:rPr>
        <w:t xml:space="preserve"> in the calculation</w:t>
      </w:r>
      <w:r w:rsidR="0047714F" w:rsidRPr="0005460C">
        <w:rPr>
          <w:lang w:val="en-AU"/>
        </w:rPr>
        <w:t xml:space="preserve">, </w:t>
      </w:r>
      <w:r w:rsidR="009C454D" w:rsidRPr="0005460C">
        <w:rPr>
          <w:lang w:val="en-AU"/>
        </w:rPr>
        <w:t xml:space="preserve">scenario analyses have been </w:t>
      </w:r>
      <w:r w:rsidRPr="0005460C">
        <w:rPr>
          <w:lang w:val="en-AU"/>
        </w:rPr>
        <w:t>designed</w:t>
      </w:r>
      <w:r w:rsidR="009C454D" w:rsidRPr="0005460C">
        <w:rPr>
          <w:lang w:val="en-AU"/>
        </w:rPr>
        <w:t xml:space="preserve"> to </w:t>
      </w:r>
      <w:r w:rsidR="003B1E03" w:rsidRPr="0005460C">
        <w:rPr>
          <w:lang w:val="en-AU"/>
        </w:rPr>
        <w:t xml:space="preserve">investigate the possible </w:t>
      </w:r>
      <w:r w:rsidR="00DF0621" w:rsidRPr="0005460C">
        <w:rPr>
          <w:lang w:val="en-AU"/>
        </w:rPr>
        <w:t xml:space="preserve">financial </w:t>
      </w:r>
      <w:r w:rsidR="003B1E03" w:rsidRPr="0005460C">
        <w:rPr>
          <w:lang w:val="en-AU"/>
        </w:rPr>
        <w:t xml:space="preserve">implication </w:t>
      </w:r>
      <w:r w:rsidR="009E15BE" w:rsidRPr="0005460C">
        <w:rPr>
          <w:lang w:val="en-AU"/>
        </w:rPr>
        <w:t xml:space="preserve">to the MBS </w:t>
      </w:r>
      <w:r w:rsidR="00DF0621" w:rsidRPr="0005460C">
        <w:rPr>
          <w:lang w:val="en-AU"/>
        </w:rPr>
        <w:t xml:space="preserve">when these services are </w:t>
      </w:r>
      <w:r w:rsidR="0028660D" w:rsidRPr="0005460C">
        <w:rPr>
          <w:lang w:val="en-AU"/>
        </w:rPr>
        <w:t xml:space="preserve">delivered to patients </w:t>
      </w:r>
      <w:r w:rsidR="00AE097E" w:rsidRPr="0005460C">
        <w:rPr>
          <w:lang w:val="en-AU"/>
        </w:rPr>
        <w:t xml:space="preserve">in </w:t>
      </w:r>
      <w:r w:rsidR="009E15BE" w:rsidRPr="0005460C">
        <w:rPr>
          <w:lang w:val="en-AU"/>
        </w:rPr>
        <w:t xml:space="preserve">conjunction with SAD </w:t>
      </w:r>
      <w:r w:rsidR="00C06888" w:rsidRPr="0005460C">
        <w:rPr>
          <w:lang w:val="en-AU"/>
        </w:rPr>
        <w:t>procedures</w:t>
      </w:r>
      <w:r w:rsidR="00AE097E" w:rsidRPr="0005460C">
        <w:rPr>
          <w:lang w:val="en-AU"/>
        </w:rPr>
        <w:t xml:space="preserve">. </w:t>
      </w:r>
    </w:p>
    <w:p w14:paraId="59F38407" w14:textId="6731F8CA" w:rsidR="00526F4C" w:rsidRPr="00F75A85" w:rsidRDefault="00526F4C" w:rsidP="00526F4C">
      <w:pPr>
        <w:pStyle w:val="Caption"/>
        <w:rPr>
          <w:lang w:val="en-AU"/>
        </w:rPr>
      </w:pPr>
      <w:bookmarkStart w:id="180" w:name="_Ref109739427"/>
      <w:r w:rsidRPr="00F75A85">
        <w:rPr>
          <w:lang w:val="en-AU"/>
        </w:rPr>
        <w:t xml:space="preserve">Table </w:t>
      </w:r>
      <w:r w:rsidRPr="00F75A85">
        <w:rPr>
          <w:lang w:val="en-AU"/>
        </w:rPr>
        <w:fldChar w:fldCharType="begin"/>
      </w:r>
      <w:r w:rsidRPr="00F75A85">
        <w:rPr>
          <w:lang w:val="en-AU"/>
        </w:rPr>
        <w:instrText>SEQ Table \* ARABIC</w:instrText>
      </w:r>
      <w:r w:rsidRPr="00F75A85">
        <w:rPr>
          <w:lang w:val="en-AU"/>
        </w:rPr>
        <w:fldChar w:fldCharType="separate"/>
      </w:r>
      <w:r w:rsidR="00AE6F3A">
        <w:rPr>
          <w:noProof/>
          <w:lang w:val="en-AU"/>
        </w:rPr>
        <w:t>27</w:t>
      </w:r>
      <w:r w:rsidRPr="00F75A85">
        <w:rPr>
          <w:lang w:val="en-AU"/>
        </w:rPr>
        <w:fldChar w:fldCharType="end"/>
      </w:r>
      <w:bookmarkEnd w:id="180"/>
      <w:r w:rsidRPr="00F75A85">
        <w:rPr>
          <w:lang w:val="en-AU"/>
        </w:rPr>
        <w:tab/>
      </w:r>
      <w:r w:rsidR="0083509C" w:rsidRPr="00F75A85">
        <w:rPr>
          <w:lang w:val="en-AU"/>
        </w:rPr>
        <w:t xml:space="preserve">Relevant MBS services and </w:t>
      </w:r>
      <w:r w:rsidR="00C138BD" w:rsidRPr="00F75A85">
        <w:rPr>
          <w:lang w:val="en-AU"/>
        </w:rPr>
        <w:t>fees</w:t>
      </w:r>
      <w:r w:rsidR="00677181" w:rsidRPr="00F75A85">
        <w:rPr>
          <w:lang w:val="en-AU"/>
        </w:rPr>
        <w:t xml:space="preserve"> </w:t>
      </w:r>
      <w:r w:rsidR="00C138BD" w:rsidRPr="00F75A85">
        <w:rPr>
          <w:lang w:val="en-AU"/>
        </w:rPr>
        <w:t>for surgical treatment of SAD</w:t>
      </w:r>
    </w:p>
    <w:tbl>
      <w:tblPr>
        <w:tblStyle w:val="TableGrid"/>
        <w:tblW w:w="5000" w:type="pct"/>
        <w:tblLook w:val="04A0" w:firstRow="1" w:lastRow="0" w:firstColumn="1" w:lastColumn="0" w:noHBand="0" w:noVBand="1"/>
      </w:tblPr>
      <w:tblGrid>
        <w:gridCol w:w="1699"/>
        <w:gridCol w:w="849"/>
        <w:gridCol w:w="1275"/>
        <w:gridCol w:w="5193"/>
      </w:tblGrid>
      <w:tr w:rsidR="00037A09" w:rsidRPr="00F75A85" w14:paraId="31735FD3" w14:textId="77777777" w:rsidTr="005A340E">
        <w:trPr>
          <w:tblHeader/>
        </w:trPr>
        <w:tc>
          <w:tcPr>
            <w:tcW w:w="942" w:type="pct"/>
            <w:tcBorders>
              <w:bottom w:val="single" w:sz="4" w:space="0" w:color="auto"/>
            </w:tcBorders>
            <w:shd w:val="clear" w:color="auto" w:fill="D9D9D9" w:themeFill="background1" w:themeFillShade="D9"/>
          </w:tcPr>
          <w:p w14:paraId="01F7AB95" w14:textId="67B25907" w:rsidR="00037A09" w:rsidRPr="00F75A85" w:rsidRDefault="009873EC" w:rsidP="00F20CF8">
            <w:pPr>
              <w:pStyle w:val="TableText0"/>
              <w:rPr>
                <w:b/>
                <w:lang w:val="en-AU"/>
              </w:rPr>
            </w:pPr>
            <w:r w:rsidRPr="00F75A85">
              <w:rPr>
                <w:b/>
                <w:lang w:val="en-AU"/>
              </w:rPr>
              <w:t>Surgery</w:t>
            </w:r>
            <w:r w:rsidR="0060647F" w:rsidRPr="00F75A85">
              <w:rPr>
                <w:b/>
                <w:lang w:val="en-AU"/>
              </w:rPr>
              <w:t xml:space="preserve"> and related </w:t>
            </w:r>
            <w:r w:rsidR="001F44BA" w:rsidRPr="00F75A85">
              <w:rPr>
                <w:b/>
                <w:lang w:val="en-AU"/>
              </w:rPr>
              <w:t xml:space="preserve">MBS </w:t>
            </w:r>
            <w:r w:rsidR="00712A26" w:rsidRPr="00F75A85">
              <w:rPr>
                <w:b/>
                <w:lang w:val="en-AU"/>
              </w:rPr>
              <w:t>services</w:t>
            </w:r>
            <w:r w:rsidR="00D527ED" w:rsidRPr="00F75A85">
              <w:rPr>
                <w:b/>
                <w:lang w:val="en-AU"/>
              </w:rPr>
              <w:t xml:space="preserve"> </w:t>
            </w:r>
          </w:p>
        </w:tc>
        <w:tc>
          <w:tcPr>
            <w:tcW w:w="471" w:type="pct"/>
            <w:tcBorders>
              <w:bottom w:val="single" w:sz="4" w:space="0" w:color="auto"/>
            </w:tcBorders>
            <w:shd w:val="clear" w:color="auto" w:fill="D9D9D9" w:themeFill="background1" w:themeFillShade="D9"/>
          </w:tcPr>
          <w:p w14:paraId="26001E70" w14:textId="4BA2C0E6" w:rsidR="00037A09" w:rsidRPr="00F75A85" w:rsidRDefault="00EC1299" w:rsidP="00F20CF8">
            <w:pPr>
              <w:pStyle w:val="TableText0"/>
              <w:rPr>
                <w:b/>
                <w:lang w:val="en-AU"/>
              </w:rPr>
            </w:pPr>
            <w:r w:rsidRPr="00F75A85">
              <w:rPr>
                <w:b/>
                <w:lang w:val="en-AU"/>
              </w:rPr>
              <w:t xml:space="preserve">MBS </w:t>
            </w:r>
            <w:r w:rsidR="00793A1C" w:rsidRPr="00F75A85">
              <w:rPr>
                <w:b/>
                <w:lang w:val="en-AU"/>
              </w:rPr>
              <w:t>cost</w:t>
            </w:r>
          </w:p>
        </w:tc>
        <w:tc>
          <w:tcPr>
            <w:tcW w:w="707" w:type="pct"/>
            <w:tcBorders>
              <w:bottom w:val="single" w:sz="4" w:space="0" w:color="auto"/>
            </w:tcBorders>
            <w:shd w:val="clear" w:color="auto" w:fill="D9D9D9" w:themeFill="background1" w:themeFillShade="D9"/>
          </w:tcPr>
          <w:p w14:paraId="6D9C7D49" w14:textId="52CEC263" w:rsidR="00037A09" w:rsidRPr="00F75A85" w:rsidRDefault="000B5034" w:rsidP="00F20CF8">
            <w:pPr>
              <w:pStyle w:val="TableText0"/>
              <w:rPr>
                <w:b/>
                <w:lang w:val="en-AU"/>
              </w:rPr>
            </w:pPr>
            <w:r w:rsidRPr="00F75A85">
              <w:rPr>
                <w:b/>
                <w:lang w:val="en-AU"/>
              </w:rPr>
              <w:t>MBS benefit level assumed</w:t>
            </w:r>
          </w:p>
        </w:tc>
        <w:tc>
          <w:tcPr>
            <w:tcW w:w="2880" w:type="pct"/>
            <w:tcBorders>
              <w:bottom w:val="single" w:sz="4" w:space="0" w:color="auto"/>
            </w:tcBorders>
            <w:shd w:val="clear" w:color="auto" w:fill="D9D9D9" w:themeFill="background1" w:themeFillShade="D9"/>
          </w:tcPr>
          <w:p w14:paraId="58FE5E45" w14:textId="178F78E2" w:rsidR="00037A09" w:rsidRPr="00F75A85" w:rsidRDefault="00534A18" w:rsidP="00F20CF8">
            <w:pPr>
              <w:pStyle w:val="TableText0"/>
              <w:rPr>
                <w:b/>
                <w:lang w:val="en-AU"/>
              </w:rPr>
            </w:pPr>
            <w:r w:rsidRPr="00F75A85">
              <w:rPr>
                <w:b/>
                <w:lang w:val="en-AU"/>
              </w:rPr>
              <w:t xml:space="preserve">Service </w:t>
            </w:r>
            <w:r w:rsidR="000A7F68" w:rsidRPr="00F75A85">
              <w:rPr>
                <w:b/>
                <w:lang w:val="en-AU"/>
              </w:rPr>
              <w:t>content and r</w:t>
            </w:r>
            <w:r w:rsidR="00E64018" w:rsidRPr="00F75A85">
              <w:rPr>
                <w:b/>
                <w:lang w:val="en-AU"/>
              </w:rPr>
              <w:t>ationalisation</w:t>
            </w:r>
          </w:p>
        </w:tc>
      </w:tr>
      <w:tr w:rsidR="00526F4C" w:rsidRPr="00F75A85" w14:paraId="27044812" w14:textId="77777777" w:rsidTr="005A340E">
        <w:tc>
          <w:tcPr>
            <w:tcW w:w="942" w:type="pct"/>
            <w:tcBorders>
              <w:right w:val="nil"/>
            </w:tcBorders>
          </w:tcPr>
          <w:p w14:paraId="0F9B3AEE" w14:textId="6E859638" w:rsidR="00526F4C" w:rsidRPr="00F75A85" w:rsidRDefault="00733BEE" w:rsidP="00F20CF8">
            <w:pPr>
              <w:pStyle w:val="TableText0"/>
              <w:rPr>
                <w:lang w:val="en-AU"/>
              </w:rPr>
            </w:pPr>
            <w:r w:rsidRPr="00F75A85">
              <w:rPr>
                <w:lang w:val="en-AU"/>
              </w:rPr>
              <w:t>S</w:t>
            </w:r>
            <w:r w:rsidR="008F44B4" w:rsidRPr="00F75A85">
              <w:rPr>
                <w:lang w:val="en-AU"/>
              </w:rPr>
              <w:t>ervice</w:t>
            </w:r>
            <w:r w:rsidRPr="00F75A85">
              <w:rPr>
                <w:lang w:val="en-AU"/>
              </w:rPr>
              <w:t xml:space="preserve"> identified in the PICO</w:t>
            </w:r>
          </w:p>
        </w:tc>
        <w:tc>
          <w:tcPr>
            <w:tcW w:w="471" w:type="pct"/>
            <w:tcBorders>
              <w:left w:val="nil"/>
              <w:right w:val="nil"/>
            </w:tcBorders>
          </w:tcPr>
          <w:p w14:paraId="487A106C" w14:textId="77777777" w:rsidR="00526F4C" w:rsidRPr="00F75A85" w:rsidRDefault="00526F4C" w:rsidP="00F20CF8">
            <w:pPr>
              <w:pStyle w:val="TableText0"/>
              <w:rPr>
                <w:lang w:val="en-AU"/>
              </w:rPr>
            </w:pPr>
          </w:p>
        </w:tc>
        <w:tc>
          <w:tcPr>
            <w:tcW w:w="707" w:type="pct"/>
            <w:tcBorders>
              <w:left w:val="nil"/>
              <w:right w:val="nil"/>
            </w:tcBorders>
          </w:tcPr>
          <w:p w14:paraId="0DD4DBB3" w14:textId="77777777" w:rsidR="00526F4C" w:rsidRPr="00F75A85" w:rsidRDefault="00526F4C" w:rsidP="00F20CF8">
            <w:pPr>
              <w:pStyle w:val="TableText0"/>
              <w:rPr>
                <w:lang w:val="en-AU"/>
              </w:rPr>
            </w:pPr>
          </w:p>
        </w:tc>
        <w:tc>
          <w:tcPr>
            <w:tcW w:w="2880" w:type="pct"/>
            <w:tcBorders>
              <w:left w:val="nil"/>
            </w:tcBorders>
          </w:tcPr>
          <w:p w14:paraId="3E037DF7" w14:textId="77777777" w:rsidR="00526F4C" w:rsidRPr="00F75A85" w:rsidRDefault="00526F4C" w:rsidP="00F20CF8">
            <w:pPr>
              <w:pStyle w:val="TableText0"/>
              <w:rPr>
                <w:lang w:val="en-AU"/>
              </w:rPr>
            </w:pPr>
          </w:p>
        </w:tc>
      </w:tr>
      <w:tr w:rsidR="003A0196" w:rsidRPr="00F75A85" w14:paraId="05B4E882" w14:textId="77777777" w:rsidTr="005A340E">
        <w:tc>
          <w:tcPr>
            <w:tcW w:w="942" w:type="pct"/>
          </w:tcPr>
          <w:p w14:paraId="3E4C598F" w14:textId="4EF28DF9" w:rsidR="003A0196" w:rsidRPr="00F75A85" w:rsidRDefault="003A0196" w:rsidP="00F20CF8">
            <w:pPr>
              <w:pStyle w:val="TableText0"/>
              <w:rPr>
                <w:lang w:val="en-AU"/>
              </w:rPr>
            </w:pPr>
            <w:r w:rsidRPr="00F75A85">
              <w:rPr>
                <w:lang w:val="en-AU"/>
              </w:rPr>
              <w:t>48951</w:t>
            </w:r>
          </w:p>
        </w:tc>
        <w:tc>
          <w:tcPr>
            <w:tcW w:w="471" w:type="pct"/>
            <w:vAlign w:val="center"/>
          </w:tcPr>
          <w:p w14:paraId="3B45C943" w14:textId="23C402B0" w:rsidR="003A0196" w:rsidRPr="00F75A85" w:rsidRDefault="003A0196" w:rsidP="00F20CF8">
            <w:pPr>
              <w:pStyle w:val="TableText0"/>
              <w:rPr>
                <w:lang w:val="en-AU"/>
              </w:rPr>
            </w:pPr>
            <w:r w:rsidRPr="00F75A85">
              <w:rPr>
                <w:lang w:val="en-AU"/>
              </w:rPr>
              <w:t>$945.55</w:t>
            </w:r>
          </w:p>
        </w:tc>
        <w:tc>
          <w:tcPr>
            <w:tcW w:w="707" w:type="pct"/>
            <w:vAlign w:val="center"/>
          </w:tcPr>
          <w:p w14:paraId="7F46EEB8" w14:textId="72D88384" w:rsidR="003A0196" w:rsidRPr="00F75A85" w:rsidRDefault="003A0196" w:rsidP="00F20CF8">
            <w:pPr>
              <w:pStyle w:val="TableText0"/>
              <w:rPr>
                <w:lang w:val="en-AU"/>
              </w:rPr>
            </w:pPr>
            <w:r w:rsidRPr="00F75A85">
              <w:rPr>
                <w:lang w:val="en-AU"/>
              </w:rPr>
              <w:t>75%</w:t>
            </w:r>
          </w:p>
        </w:tc>
        <w:tc>
          <w:tcPr>
            <w:tcW w:w="2880" w:type="pct"/>
          </w:tcPr>
          <w:p w14:paraId="5E5533E6" w14:textId="55EB8194" w:rsidR="003A0196" w:rsidRPr="00F75A85" w:rsidRDefault="00E64018" w:rsidP="00F20CF8">
            <w:pPr>
              <w:pStyle w:val="TableText0"/>
              <w:rPr>
                <w:lang w:val="en-AU"/>
              </w:rPr>
            </w:pPr>
            <w:r w:rsidRPr="00F75A85">
              <w:rPr>
                <w:lang w:val="en-AU"/>
              </w:rPr>
              <w:t>Main surgical service items to be considered in the calculation.</w:t>
            </w:r>
          </w:p>
        </w:tc>
      </w:tr>
      <w:tr w:rsidR="003A0196" w:rsidRPr="00F75A85" w14:paraId="72140287" w14:textId="77777777" w:rsidTr="005A340E">
        <w:tc>
          <w:tcPr>
            <w:tcW w:w="942" w:type="pct"/>
          </w:tcPr>
          <w:p w14:paraId="322FE491" w14:textId="4A3D652B" w:rsidR="003A0196" w:rsidRPr="00F75A85" w:rsidRDefault="003A0196" w:rsidP="00F20CF8">
            <w:pPr>
              <w:pStyle w:val="TableText0"/>
              <w:rPr>
                <w:lang w:val="en-AU"/>
              </w:rPr>
            </w:pPr>
            <w:r w:rsidRPr="00F75A85">
              <w:rPr>
                <w:lang w:val="en-AU"/>
              </w:rPr>
              <w:t>48900</w:t>
            </w:r>
          </w:p>
        </w:tc>
        <w:tc>
          <w:tcPr>
            <w:tcW w:w="471" w:type="pct"/>
            <w:vAlign w:val="center"/>
          </w:tcPr>
          <w:p w14:paraId="73047642" w14:textId="31A7D9B4" w:rsidR="003A0196" w:rsidRPr="00F75A85" w:rsidRDefault="003A0196" w:rsidP="00F20CF8">
            <w:pPr>
              <w:pStyle w:val="TableText0"/>
              <w:rPr>
                <w:lang w:val="en-AU"/>
              </w:rPr>
            </w:pPr>
            <w:r w:rsidRPr="00F75A85">
              <w:rPr>
                <w:lang w:val="en-AU"/>
              </w:rPr>
              <w:t>$298.45</w:t>
            </w:r>
          </w:p>
        </w:tc>
        <w:tc>
          <w:tcPr>
            <w:tcW w:w="707" w:type="pct"/>
            <w:vAlign w:val="center"/>
          </w:tcPr>
          <w:p w14:paraId="0D39B718" w14:textId="3B8498A0" w:rsidR="003A0196" w:rsidRPr="00F75A85" w:rsidRDefault="003A0196" w:rsidP="00F20CF8">
            <w:pPr>
              <w:pStyle w:val="TableText0"/>
              <w:rPr>
                <w:lang w:val="en-AU"/>
              </w:rPr>
            </w:pPr>
            <w:r w:rsidRPr="00F75A85">
              <w:rPr>
                <w:lang w:val="en-AU"/>
              </w:rPr>
              <w:t>85%</w:t>
            </w:r>
          </w:p>
        </w:tc>
        <w:tc>
          <w:tcPr>
            <w:tcW w:w="2880" w:type="pct"/>
          </w:tcPr>
          <w:p w14:paraId="6229A10B" w14:textId="2653CAE6" w:rsidR="003A0196" w:rsidRPr="00F75A85" w:rsidRDefault="007E6C8E" w:rsidP="00F20CF8">
            <w:pPr>
              <w:pStyle w:val="TableText0"/>
              <w:rPr>
                <w:lang w:val="en-AU"/>
              </w:rPr>
            </w:pPr>
            <w:r w:rsidRPr="00F75A85">
              <w:rPr>
                <w:lang w:val="en-AU"/>
              </w:rPr>
              <w:t>Relevant procedures targeted by the PICO</w:t>
            </w:r>
          </w:p>
        </w:tc>
      </w:tr>
      <w:tr w:rsidR="003A0196" w:rsidRPr="00F75A85" w14:paraId="017503CB" w14:textId="77777777" w:rsidTr="005A340E">
        <w:tc>
          <w:tcPr>
            <w:tcW w:w="942" w:type="pct"/>
            <w:tcBorders>
              <w:bottom w:val="single" w:sz="4" w:space="0" w:color="auto"/>
            </w:tcBorders>
          </w:tcPr>
          <w:p w14:paraId="1934A533" w14:textId="305F090D" w:rsidR="003A0196" w:rsidRPr="00F75A85" w:rsidRDefault="003A0196" w:rsidP="00F20CF8">
            <w:pPr>
              <w:pStyle w:val="TableText0"/>
              <w:rPr>
                <w:lang w:val="en-AU"/>
              </w:rPr>
            </w:pPr>
            <w:r w:rsidRPr="00F75A85">
              <w:rPr>
                <w:lang w:val="en-AU"/>
              </w:rPr>
              <w:t>48903</w:t>
            </w:r>
          </w:p>
        </w:tc>
        <w:tc>
          <w:tcPr>
            <w:tcW w:w="471" w:type="pct"/>
            <w:tcBorders>
              <w:bottom w:val="single" w:sz="4" w:space="0" w:color="auto"/>
            </w:tcBorders>
            <w:vAlign w:val="center"/>
          </w:tcPr>
          <w:p w14:paraId="3AA191C9" w14:textId="0F5797F9" w:rsidR="003A0196" w:rsidRPr="00F75A85" w:rsidRDefault="003A0196" w:rsidP="00F20CF8">
            <w:pPr>
              <w:pStyle w:val="TableText0"/>
              <w:rPr>
                <w:lang w:val="en-AU"/>
              </w:rPr>
            </w:pPr>
            <w:r w:rsidRPr="00F75A85">
              <w:rPr>
                <w:lang w:val="en-AU"/>
              </w:rPr>
              <w:t>$597.15</w:t>
            </w:r>
          </w:p>
        </w:tc>
        <w:tc>
          <w:tcPr>
            <w:tcW w:w="707" w:type="pct"/>
            <w:tcBorders>
              <w:bottom w:val="single" w:sz="4" w:space="0" w:color="auto"/>
            </w:tcBorders>
            <w:vAlign w:val="center"/>
          </w:tcPr>
          <w:p w14:paraId="63629825" w14:textId="68DFFCD4" w:rsidR="003A0196" w:rsidRPr="00F75A85" w:rsidRDefault="003A0196" w:rsidP="00F20CF8">
            <w:pPr>
              <w:pStyle w:val="TableText0"/>
              <w:rPr>
                <w:lang w:val="en-AU"/>
              </w:rPr>
            </w:pPr>
            <w:r w:rsidRPr="00F75A85">
              <w:rPr>
                <w:lang w:val="en-AU"/>
              </w:rPr>
              <w:t>75%</w:t>
            </w:r>
          </w:p>
        </w:tc>
        <w:tc>
          <w:tcPr>
            <w:tcW w:w="2880" w:type="pct"/>
            <w:tcBorders>
              <w:bottom w:val="single" w:sz="4" w:space="0" w:color="auto"/>
            </w:tcBorders>
          </w:tcPr>
          <w:p w14:paraId="698A809D" w14:textId="27418947" w:rsidR="003A0196" w:rsidRPr="00F75A85" w:rsidRDefault="007E6C8E" w:rsidP="00F20CF8">
            <w:pPr>
              <w:pStyle w:val="TableText0"/>
              <w:rPr>
                <w:lang w:val="en-AU"/>
              </w:rPr>
            </w:pPr>
            <w:r w:rsidRPr="00F75A85">
              <w:rPr>
                <w:lang w:val="en-AU"/>
              </w:rPr>
              <w:t>Relevant procedures targeted by the PICO</w:t>
            </w:r>
          </w:p>
        </w:tc>
      </w:tr>
      <w:tr w:rsidR="00505EEC" w:rsidRPr="00F75A85" w14:paraId="6762BED0" w14:textId="77777777" w:rsidTr="005A340E">
        <w:tc>
          <w:tcPr>
            <w:tcW w:w="942" w:type="pct"/>
            <w:tcBorders>
              <w:right w:val="nil"/>
            </w:tcBorders>
          </w:tcPr>
          <w:p w14:paraId="232CB71E" w14:textId="77777777" w:rsidR="00505EEC" w:rsidRPr="00F75A85" w:rsidRDefault="00505EEC" w:rsidP="00F20CF8">
            <w:pPr>
              <w:pStyle w:val="TableText0"/>
              <w:rPr>
                <w:lang w:val="en-AU"/>
              </w:rPr>
            </w:pPr>
            <w:r w:rsidRPr="00F75A85">
              <w:rPr>
                <w:lang w:val="en-AU"/>
              </w:rPr>
              <w:t>Co-claimed service</w:t>
            </w:r>
          </w:p>
        </w:tc>
        <w:tc>
          <w:tcPr>
            <w:tcW w:w="471" w:type="pct"/>
            <w:tcBorders>
              <w:left w:val="nil"/>
              <w:right w:val="nil"/>
            </w:tcBorders>
          </w:tcPr>
          <w:p w14:paraId="2BF97FA3" w14:textId="77777777" w:rsidR="00505EEC" w:rsidRPr="00F75A85" w:rsidRDefault="00505EEC" w:rsidP="00F20CF8">
            <w:pPr>
              <w:pStyle w:val="TableText0"/>
              <w:rPr>
                <w:lang w:val="en-AU"/>
              </w:rPr>
            </w:pPr>
          </w:p>
        </w:tc>
        <w:tc>
          <w:tcPr>
            <w:tcW w:w="707" w:type="pct"/>
            <w:tcBorders>
              <w:left w:val="nil"/>
              <w:right w:val="nil"/>
            </w:tcBorders>
          </w:tcPr>
          <w:p w14:paraId="1DA26470" w14:textId="77777777" w:rsidR="00505EEC" w:rsidRPr="00F75A85" w:rsidRDefault="00505EEC" w:rsidP="00F20CF8">
            <w:pPr>
              <w:pStyle w:val="TableText0"/>
              <w:rPr>
                <w:lang w:val="en-AU"/>
              </w:rPr>
            </w:pPr>
          </w:p>
        </w:tc>
        <w:tc>
          <w:tcPr>
            <w:tcW w:w="2880" w:type="pct"/>
            <w:tcBorders>
              <w:left w:val="nil"/>
            </w:tcBorders>
          </w:tcPr>
          <w:p w14:paraId="1A772212" w14:textId="77777777" w:rsidR="00505EEC" w:rsidRPr="00F75A85" w:rsidRDefault="00505EEC" w:rsidP="00F20CF8">
            <w:pPr>
              <w:pStyle w:val="TableText0"/>
              <w:rPr>
                <w:lang w:val="en-AU"/>
              </w:rPr>
            </w:pPr>
          </w:p>
        </w:tc>
      </w:tr>
      <w:tr w:rsidR="003A0196" w:rsidRPr="00F75A85" w14:paraId="43505AF7" w14:textId="77777777" w:rsidTr="005A340E">
        <w:tc>
          <w:tcPr>
            <w:tcW w:w="942" w:type="pct"/>
          </w:tcPr>
          <w:p w14:paraId="523F2D32" w14:textId="5B087466" w:rsidR="003A0196" w:rsidRPr="00F75A85" w:rsidRDefault="003A0196" w:rsidP="00F20CF8">
            <w:pPr>
              <w:pStyle w:val="TableText0"/>
              <w:rPr>
                <w:lang w:val="en-AU"/>
              </w:rPr>
            </w:pPr>
            <w:r w:rsidRPr="00F75A85">
              <w:rPr>
                <w:lang w:val="en-AU"/>
              </w:rPr>
              <w:t>49590</w:t>
            </w:r>
          </w:p>
        </w:tc>
        <w:tc>
          <w:tcPr>
            <w:tcW w:w="471" w:type="pct"/>
            <w:vAlign w:val="center"/>
          </w:tcPr>
          <w:p w14:paraId="3FA5186F" w14:textId="24038EB5" w:rsidR="003A0196" w:rsidRPr="00F75A85" w:rsidRDefault="003A0196" w:rsidP="00F20CF8">
            <w:pPr>
              <w:pStyle w:val="TableText0"/>
              <w:rPr>
                <w:lang w:val="en-AU"/>
              </w:rPr>
            </w:pPr>
            <w:r w:rsidRPr="00F75A85">
              <w:rPr>
                <w:lang w:val="en-AU"/>
              </w:rPr>
              <w:t>$392.75</w:t>
            </w:r>
          </w:p>
        </w:tc>
        <w:tc>
          <w:tcPr>
            <w:tcW w:w="707" w:type="pct"/>
            <w:vAlign w:val="center"/>
          </w:tcPr>
          <w:p w14:paraId="3BA7380F" w14:textId="73F32E86" w:rsidR="003A0196" w:rsidRPr="00F75A85" w:rsidRDefault="003A0196" w:rsidP="00F20CF8">
            <w:pPr>
              <w:pStyle w:val="TableText0"/>
              <w:rPr>
                <w:lang w:val="en-AU"/>
              </w:rPr>
            </w:pPr>
            <w:r w:rsidRPr="00F75A85">
              <w:rPr>
                <w:lang w:val="en-AU"/>
              </w:rPr>
              <w:t>75%</w:t>
            </w:r>
          </w:p>
        </w:tc>
        <w:tc>
          <w:tcPr>
            <w:tcW w:w="2880" w:type="pct"/>
          </w:tcPr>
          <w:p w14:paraId="4143062A" w14:textId="2E32E95A" w:rsidR="003A0196" w:rsidRPr="00F75A85" w:rsidRDefault="005A340E" w:rsidP="00F20CF8">
            <w:pPr>
              <w:pStyle w:val="TableText0"/>
              <w:rPr>
                <w:lang w:val="en-AU"/>
              </w:rPr>
            </w:pPr>
            <w:r w:rsidRPr="00F75A85">
              <w:rPr>
                <w:lang w:val="en-AU"/>
              </w:rPr>
              <w:t xml:space="preserve">Co-claimed </w:t>
            </w:r>
            <w:r w:rsidR="007E6C8E" w:rsidRPr="00F75A85">
              <w:rPr>
                <w:lang w:val="en-AU"/>
              </w:rPr>
              <w:t>MBS surgical services identified through data request</w:t>
            </w:r>
          </w:p>
        </w:tc>
      </w:tr>
      <w:tr w:rsidR="003A0196" w:rsidRPr="00F75A85" w14:paraId="69E824E6" w14:textId="77777777" w:rsidTr="005A340E">
        <w:tc>
          <w:tcPr>
            <w:tcW w:w="942" w:type="pct"/>
          </w:tcPr>
          <w:p w14:paraId="7CBE8A2C" w14:textId="6E665378" w:rsidR="003A0196" w:rsidRPr="00F75A85" w:rsidRDefault="003A0196" w:rsidP="00F20CF8">
            <w:pPr>
              <w:pStyle w:val="TableText0"/>
              <w:rPr>
                <w:lang w:val="en-AU"/>
              </w:rPr>
            </w:pPr>
            <w:r w:rsidRPr="00F75A85">
              <w:rPr>
                <w:lang w:val="en-AU"/>
              </w:rPr>
              <w:t>48906</w:t>
            </w:r>
          </w:p>
        </w:tc>
        <w:tc>
          <w:tcPr>
            <w:tcW w:w="471" w:type="pct"/>
            <w:vAlign w:val="center"/>
          </w:tcPr>
          <w:p w14:paraId="6B924887" w14:textId="37868A80" w:rsidR="003A0196" w:rsidRPr="00F75A85" w:rsidRDefault="003A0196" w:rsidP="00F20CF8">
            <w:pPr>
              <w:pStyle w:val="TableText0"/>
              <w:rPr>
                <w:lang w:val="en-AU"/>
              </w:rPr>
            </w:pPr>
            <w:r w:rsidRPr="00F75A85">
              <w:rPr>
                <w:lang w:val="en-AU"/>
              </w:rPr>
              <w:t>$597.15</w:t>
            </w:r>
          </w:p>
        </w:tc>
        <w:tc>
          <w:tcPr>
            <w:tcW w:w="707" w:type="pct"/>
            <w:vAlign w:val="center"/>
          </w:tcPr>
          <w:p w14:paraId="65F54A98" w14:textId="534CBEE5" w:rsidR="003A0196" w:rsidRPr="00F75A85" w:rsidRDefault="003A0196" w:rsidP="00F20CF8">
            <w:pPr>
              <w:pStyle w:val="TableText0"/>
              <w:rPr>
                <w:lang w:val="en-AU"/>
              </w:rPr>
            </w:pPr>
            <w:r w:rsidRPr="00F75A85">
              <w:rPr>
                <w:lang w:val="en-AU"/>
              </w:rPr>
              <w:t>75%</w:t>
            </w:r>
          </w:p>
        </w:tc>
        <w:tc>
          <w:tcPr>
            <w:tcW w:w="2880" w:type="pct"/>
          </w:tcPr>
          <w:p w14:paraId="1C4DA60E" w14:textId="3BFDDC70" w:rsidR="003A0196" w:rsidRPr="00F75A85" w:rsidRDefault="005A340E" w:rsidP="00F20CF8">
            <w:pPr>
              <w:pStyle w:val="TableText0"/>
              <w:rPr>
                <w:lang w:val="en-AU"/>
              </w:rPr>
            </w:pPr>
            <w:r w:rsidRPr="00F75A85">
              <w:rPr>
                <w:lang w:val="en-AU"/>
              </w:rPr>
              <w:t>Co-claimed MBS surgical services identified through data request</w:t>
            </w:r>
          </w:p>
        </w:tc>
      </w:tr>
      <w:tr w:rsidR="003A0196" w:rsidRPr="00F75A85" w14:paraId="7F38A303" w14:textId="77777777" w:rsidTr="005A340E">
        <w:tc>
          <w:tcPr>
            <w:tcW w:w="942" w:type="pct"/>
          </w:tcPr>
          <w:p w14:paraId="09DC8624" w14:textId="669D1F1F" w:rsidR="003A0196" w:rsidRPr="00F75A85" w:rsidRDefault="003A0196" w:rsidP="00F20CF8">
            <w:pPr>
              <w:pStyle w:val="TableText0"/>
              <w:rPr>
                <w:lang w:val="en-AU"/>
              </w:rPr>
            </w:pPr>
            <w:r w:rsidRPr="00F75A85">
              <w:rPr>
                <w:lang w:val="en-AU"/>
              </w:rPr>
              <w:t>48406</w:t>
            </w:r>
          </w:p>
        </w:tc>
        <w:tc>
          <w:tcPr>
            <w:tcW w:w="471" w:type="pct"/>
            <w:vAlign w:val="center"/>
          </w:tcPr>
          <w:p w14:paraId="28497C65" w14:textId="3F7C14AF" w:rsidR="003A0196" w:rsidRPr="00F75A85" w:rsidRDefault="003A0196" w:rsidP="00F20CF8">
            <w:pPr>
              <w:pStyle w:val="TableText0"/>
              <w:rPr>
                <w:lang w:val="en-AU"/>
              </w:rPr>
            </w:pPr>
            <w:r w:rsidRPr="00F75A85">
              <w:rPr>
                <w:lang w:val="en-AU"/>
              </w:rPr>
              <w:t>$348.40</w:t>
            </w:r>
          </w:p>
        </w:tc>
        <w:tc>
          <w:tcPr>
            <w:tcW w:w="707" w:type="pct"/>
            <w:vAlign w:val="center"/>
          </w:tcPr>
          <w:p w14:paraId="26360755" w14:textId="4244268A" w:rsidR="003A0196" w:rsidRPr="00F75A85" w:rsidRDefault="003A0196" w:rsidP="00F20CF8">
            <w:pPr>
              <w:pStyle w:val="TableText0"/>
              <w:rPr>
                <w:lang w:val="en-AU"/>
              </w:rPr>
            </w:pPr>
            <w:r w:rsidRPr="00F75A85">
              <w:rPr>
                <w:lang w:val="en-AU"/>
              </w:rPr>
              <w:t>75%</w:t>
            </w:r>
          </w:p>
        </w:tc>
        <w:tc>
          <w:tcPr>
            <w:tcW w:w="2880" w:type="pct"/>
          </w:tcPr>
          <w:p w14:paraId="5B9F0967" w14:textId="6F491F46" w:rsidR="003A0196" w:rsidRPr="00F75A85" w:rsidRDefault="005A340E" w:rsidP="00F20CF8">
            <w:pPr>
              <w:pStyle w:val="TableText0"/>
              <w:rPr>
                <w:lang w:val="en-AU"/>
              </w:rPr>
            </w:pPr>
            <w:r w:rsidRPr="00F75A85">
              <w:rPr>
                <w:lang w:val="en-AU"/>
              </w:rPr>
              <w:t>Co-claimed MBS surgical services identified through data request</w:t>
            </w:r>
          </w:p>
        </w:tc>
      </w:tr>
      <w:tr w:rsidR="00526F4C" w:rsidRPr="00F75A85" w14:paraId="3357EE01" w14:textId="77777777" w:rsidTr="005A340E">
        <w:tc>
          <w:tcPr>
            <w:tcW w:w="942" w:type="pct"/>
            <w:tcBorders>
              <w:right w:val="nil"/>
            </w:tcBorders>
          </w:tcPr>
          <w:p w14:paraId="059FAAE2" w14:textId="7E2D6EA6" w:rsidR="00526F4C" w:rsidRPr="00F75A85" w:rsidRDefault="00505EEC" w:rsidP="00F20CF8">
            <w:pPr>
              <w:pStyle w:val="TableText0"/>
              <w:rPr>
                <w:lang w:val="en-AU"/>
              </w:rPr>
            </w:pPr>
            <w:r w:rsidRPr="00F75A85">
              <w:rPr>
                <w:lang w:val="en-AU"/>
              </w:rPr>
              <w:t>Perioperative services</w:t>
            </w:r>
          </w:p>
        </w:tc>
        <w:tc>
          <w:tcPr>
            <w:tcW w:w="471" w:type="pct"/>
            <w:tcBorders>
              <w:left w:val="nil"/>
              <w:right w:val="nil"/>
            </w:tcBorders>
          </w:tcPr>
          <w:p w14:paraId="045E32DB" w14:textId="77777777" w:rsidR="00526F4C" w:rsidRPr="00F75A85" w:rsidRDefault="00526F4C" w:rsidP="00F20CF8">
            <w:pPr>
              <w:pStyle w:val="TableText0"/>
              <w:rPr>
                <w:lang w:val="en-AU"/>
              </w:rPr>
            </w:pPr>
          </w:p>
        </w:tc>
        <w:tc>
          <w:tcPr>
            <w:tcW w:w="707" w:type="pct"/>
            <w:tcBorders>
              <w:left w:val="nil"/>
              <w:right w:val="nil"/>
            </w:tcBorders>
          </w:tcPr>
          <w:p w14:paraId="2CD1BA93" w14:textId="77777777" w:rsidR="00526F4C" w:rsidRPr="00F75A85" w:rsidRDefault="00526F4C" w:rsidP="00F20CF8">
            <w:pPr>
              <w:pStyle w:val="TableText0"/>
              <w:rPr>
                <w:lang w:val="en-AU"/>
              </w:rPr>
            </w:pPr>
          </w:p>
        </w:tc>
        <w:tc>
          <w:tcPr>
            <w:tcW w:w="2880" w:type="pct"/>
            <w:tcBorders>
              <w:left w:val="nil"/>
            </w:tcBorders>
          </w:tcPr>
          <w:p w14:paraId="6FC3531A" w14:textId="77777777" w:rsidR="00526F4C" w:rsidRPr="00F75A85" w:rsidRDefault="00526F4C" w:rsidP="00F20CF8">
            <w:pPr>
              <w:pStyle w:val="TableText0"/>
              <w:rPr>
                <w:lang w:val="en-AU"/>
              </w:rPr>
            </w:pPr>
          </w:p>
        </w:tc>
      </w:tr>
      <w:tr w:rsidR="003A0196" w:rsidRPr="00F75A85" w14:paraId="76CD9EE6" w14:textId="77777777" w:rsidTr="005A340E">
        <w:tc>
          <w:tcPr>
            <w:tcW w:w="942" w:type="pct"/>
          </w:tcPr>
          <w:p w14:paraId="0372A9EC" w14:textId="283FDFE2" w:rsidR="003A0196" w:rsidRPr="00F75A85" w:rsidRDefault="003A0196" w:rsidP="00F20CF8">
            <w:pPr>
              <w:pStyle w:val="TableText0"/>
              <w:rPr>
                <w:lang w:val="en-AU"/>
              </w:rPr>
            </w:pPr>
            <w:r w:rsidRPr="00F75A85">
              <w:rPr>
                <w:lang w:val="en-AU"/>
              </w:rPr>
              <w:t>17610</w:t>
            </w:r>
          </w:p>
        </w:tc>
        <w:tc>
          <w:tcPr>
            <w:tcW w:w="471" w:type="pct"/>
            <w:vAlign w:val="center"/>
          </w:tcPr>
          <w:p w14:paraId="0EF41D47" w14:textId="4400BC26" w:rsidR="003A0196" w:rsidRPr="00F75A85" w:rsidRDefault="003A0196" w:rsidP="00F20CF8">
            <w:pPr>
              <w:pStyle w:val="TableText0"/>
              <w:rPr>
                <w:lang w:val="en-AU"/>
              </w:rPr>
            </w:pPr>
            <w:r w:rsidRPr="00F75A85">
              <w:rPr>
                <w:lang w:val="en-AU"/>
              </w:rPr>
              <w:t>$46.15</w:t>
            </w:r>
          </w:p>
        </w:tc>
        <w:tc>
          <w:tcPr>
            <w:tcW w:w="707" w:type="pct"/>
            <w:vAlign w:val="center"/>
          </w:tcPr>
          <w:p w14:paraId="4613E9DC" w14:textId="4B8763AF" w:rsidR="003A0196" w:rsidRPr="00F75A85" w:rsidRDefault="003A0196" w:rsidP="00F20CF8">
            <w:pPr>
              <w:pStyle w:val="TableText0"/>
              <w:rPr>
                <w:lang w:val="en-AU"/>
              </w:rPr>
            </w:pPr>
            <w:r w:rsidRPr="00F75A85">
              <w:rPr>
                <w:lang w:val="en-AU"/>
              </w:rPr>
              <w:t>75%</w:t>
            </w:r>
          </w:p>
        </w:tc>
        <w:tc>
          <w:tcPr>
            <w:tcW w:w="2880" w:type="pct"/>
          </w:tcPr>
          <w:p w14:paraId="57B2860E" w14:textId="6B7B5316" w:rsidR="003A0196" w:rsidRPr="00F75A85" w:rsidRDefault="00534A18" w:rsidP="00F20CF8">
            <w:pPr>
              <w:pStyle w:val="TableText0"/>
              <w:rPr>
                <w:lang w:val="en-AU"/>
              </w:rPr>
            </w:pPr>
            <w:r w:rsidRPr="00F75A85">
              <w:rPr>
                <w:lang w:val="en-AU"/>
              </w:rPr>
              <w:t>Anaesthesia consultations required prior to surgery</w:t>
            </w:r>
          </w:p>
        </w:tc>
      </w:tr>
      <w:tr w:rsidR="003A0196" w:rsidRPr="00F75A85" w14:paraId="0ACD0D87" w14:textId="77777777" w:rsidTr="005A340E">
        <w:tc>
          <w:tcPr>
            <w:tcW w:w="942" w:type="pct"/>
          </w:tcPr>
          <w:p w14:paraId="08220DF7" w14:textId="092B8E9F" w:rsidR="003A0196" w:rsidRPr="00F75A85" w:rsidRDefault="003A0196" w:rsidP="00F20CF8">
            <w:pPr>
              <w:pStyle w:val="TableText0"/>
              <w:rPr>
                <w:lang w:val="en-AU"/>
              </w:rPr>
            </w:pPr>
            <w:r w:rsidRPr="00F75A85">
              <w:rPr>
                <w:lang w:val="en-AU"/>
              </w:rPr>
              <w:t>21622</w:t>
            </w:r>
          </w:p>
        </w:tc>
        <w:tc>
          <w:tcPr>
            <w:tcW w:w="471" w:type="pct"/>
            <w:vAlign w:val="center"/>
          </w:tcPr>
          <w:p w14:paraId="176CA9E0" w14:textId="6B3ED911" w:rsidR="003A0196" w:rsidRPr="00F75A85" w:rsidRDefault="003A0196" w:rsidP="00F20CF8">
            <w:pPr>
              <w:pStyle w:val="TableText0"/>
              <w:rPr>
                <w:lang w:val="en-AU"/>
              </w:rPr>
            </w:pPr>
            <w:r w:rsidRPr="00F75A85">
              <w:rPr>
                <w:lang w:val="en-AU"/>
              </w:rPr>
              <w:t>$104.75</w:t>
            </w:r>
          </w:p>
        </w:tc>
        <w:tc>
          <w:tcPr>
            <w:tcW w:w="707" w:type="pct"/>
            <w:vAlign w:val="center"/>
          </w:tcPr>
          <w:p w14:paraId="3EBDBBD5" w14:textId="24080B77" w:rsidR="003A0196" w:rsidRPr="00F75A85" w:rsidRDefault="003A0196" w:rsidP="00F20CF8">
            <w:pPr>
              <w:pStyle w:val="TableText0"/>
              <w:rPr>
                <w:lang w:val="en-AU"/>
              </w:rPr>
            </w:pPr>
            <w:r w:rsidRPr="00F75A85">
              <w:rPr>
                <w:lang w:val="en-AU"/>
              </w:rPr>
              <w:t>75%</w:t>
            </w:r>
          </w:p>
        </w:tc>
        <w:tc>
          <w:tcPr>
            <w:tcW w:w="2880" w:type="pct"/>
          </w:tcPr>
          <w:p w14:paraId="7CCE20CB" w14:textId="2EBEDFF0" w:rsidR="003A0196" w:rsidRPr="00F75A85" w:rsidRDefault="00C44E4D" w:rsidP="00F20CF8">
            <w:pPr>
              <w:pStyle w:val="TableText0"/>
              <w:rPr>
                <w:lang w:val="en-AU"/>
              </w:rPr>
            </w:pPr>
            <w:r w:rsidRPr="00F75A85">
              <w:rPr>
                <w:lang w:val="en-AU"/>
              </w:rPr>
              <w:t>Anaesthesia procedures, subject to RVG rules</w:t>
            </w:r>
          </w:p>
        </w:tc>
      </w:tr>
      <w:tr w:rsidR="003A0196" w:rsidRPr="00F75A85" w14:paraId="7F87515C" w14:textId="77777777" w:rsidTr="005A340E">
        <w:tc>
          <w:tcPr>
            <w:tcW w:w="942" w:type="pct"/>
          </w:tcPr>
          <w:p w14:paraId="784B3C62" w14:textId="2EAA3323" w:rsidR="003A0196" w:rsidRPr="00F75A85" w:rsidRDefault="003A0196" w:rsidP="00F20CF8">
            <w:pPr>
              <w:pStyle w:val="TableText0"/>
              <w:rPr>
                <w:lang w:val="en-AU"/>
              </w:rPr>
            </w:pPr>
            <w:r w:rsidRPr="00F75A85">
              <w:rPr>
                <w:lang w:val="en-AU"/>
              </w:rPr>
              <w:t>22041</w:t>
            </w:r>
          </w:p>
        </w:tc>
        <w:tc>
          <w:tcPr>
            <w:tcW w:w="471" w:type="pct"/>
            <w:vAlign w:val="center"/>
          </w:tcPr>
          <w:p w14:paraId="51D4B3A8" w14:textId="651A4427" w:rsidR="003A0196" w:rsidRPr="00F75A85" w:rsidRDefault="003A0196" w:rsidP="00F20CF8">
            <w:pPr>
              <w:pStyle w:val="TableText0"/>
              <w:rPr>
                <w:lang w:val="en-AU"/>
              </w:rPr>
            </w:pPr>
            <w:r w:rsidRPr="00F75A85">
              <w:rPr>
                <w:lang w:val="en-AU"/>
              </w:rPr>
              <w:t>$41.90</w:t>
            </w:r>
          </w:p>
        </w:tc>
        <w:tc>
          <w:tcPr>
            <w:tcW w:w="707" w:type="pct"/>
            <w:vAlign w:val="center"/>
          </w:tcPr>
          <w:p w14:paraId="67FD16DC" w14:textId="63AC945E" w:rsidR="003A0196" w:rsidRPr="00F75A85" w:rsidRDefault="003A0196" w:rsidP="00F20CF8">
            <w:pPr>
              <w:pStyle w:val="TableText0"/>
              <w:rPr>
                <w:lang w:val="en-AU"/>
              </w:rPr>
            </w:pPr>
            <w:r w:rsidRPr="00F75A85">
              <w:rPr>
                <w:lang w:val="en-AU"/>
              </w:rPr>
              <w:t>75%</w:t>
            </w:r>
          </w:p>
        </w:tc>
        <w:tc>
          <w:tcPr>
            <w:tcW w:w="2880" w:type="pct"/>
          </w:tcPr>
          <w:p w14:paraId="3424B6D8" w14:textId="752F719E" w:rsidR="003A0196" w:rsidRPr="00F75A85" w:rsidRDefault="000A7F68" w:rsidP="00F20CF8">
            <w:pPr>
              <w:pStyle w:val="TableText0"/>
              <w:rPr>
                <w:lang w:val="en-AU"/>
              </w:rPr>
            </w:pPr>
            <w:r w:rsidRPr="00F75A85">
              <w:rPr>
                <w:lang w:val="en-AU"/>
              </w:rPr>
              <w:t xml:space="preserve">Nerve block procedures relevant to </w:t>
            </w:r>
            <w:r w:rsidR="00C44E4D" w:rsidRPr="00F75A85">
              <w:rPr>
                <w:lang w:val="en-AU"/>
              </w:rPr>
              <w:t>main surgery</w:t>
            </w:r>
          </w:p>
        </w:tc>
      </w:tr>
      <w:tr w:rsidR="003A0196" w:rsidRPr="00F75A85" w14:paraId="39CB51FF" w14:textId="77777777" w:rsidTr="005A340E">
        <w:tc>
          <w:tcPr>
            <w:tcW w:w="942" w:type="pct"/>
          </w:tcPr>
          <w:p w14:paraId="1F711C27" w14:textId="77B645F4" w:rsidR="003A0196" w:rsidRPr="00F75A85" w:rsidRDefault="003A0196" w:rsidP="00F20CF8">
            <w:pPr>
              <w:pStyle w:val="TableText0"/>
              <w:rPr>
                <w:lang w:val="en-AU"/>
              </w:rPr>
            </w:pPr>
            <w:r w:rsidRPr="00F75A85">
              <w:rPr>
                <w:lang w:val="en-AU"/>
              </w:rPr>
              <w:t>22025</w:t>
            </w:r>
          </w:p>
        </w:tc>
        <w:tc>
          <w:tcPr>
            <w:tcW w:w="471" w:type="pct"/>
            <w:vAlign w:val="center"/>
          </w:tcPr>
          <w:p w14:paraId="4BFE2D10" w14:textId="3BB58A6C" w:rsidR="003A0196" w:rsidRPr="00F75A85" w:rsidRDefault="003A0196" w:rsidP="00F20CF8">
            <w:pPr>
              <w:pStyle w:val="TableText0"/>
              <w:rPr>
                <w:lang w:val="en-AU"/>
              </w:rPr>
            </w:pPr>
            <w:r w:rsidRPr="00F75A85">
              <w:rPr>
                <w:lang w:val="en-AU"/>
              </w:rPr>
              <w:t>$83.80</w:t>
            </w:r>
          </w:p>
        </w:tc>
        <w:tc>
          <w:tcPr>
            <w:tcW w:w="707" w:type="pct"/>
            <w:vAlign w:val="center"/>
          </w:tcPr>
          <w:p w14:paraId="71139FC4" w14:textId="6EC4C691" w:rsidR="003A0196" w:rsidRPr="00F75A85" w:rsidRDefault="003A0196" w:rsidP="00F20CF8">
            <w:pPr>
              <w:pStyle w:val="TableText0"/>
              <w:rPr>
                <w:lang w:val="en-AU"/>
              </w:rPr>
            </w:pPr>
            <w:r w:rsidRPr="00F75A85">
              <w:rPr>
                <w:lang w:val="en-AU"/>
              </w:rPr>
              <w:t>75%</w:t>
            </w:r>
          </w:p>
        </w:tc>
        <w:tc>
          <w:tcPr>
            <w:tcW w:w="2880" w:type="pct"/>
          </w:tcPr>
          <w:p w14:paraId="29A4FEAF" w14:textId="65CD3EF1" w:rsidR="003A0196" w:rsidRPr="00F75A85" w:rsidRDefault="00C44E4D" w:rsidP="00F20CF8">
            <w:pPr>
              <w:pStyle w:val="TableText0"/>
              <w:rPr>
                <w:lang w:val="en-AU"/>
              </w:rPr>
            </w:pPr>
            <w:r w:rsidRPr="00F75A85">
              <w:rPr>
                <w:lang w:val="en-AU"/>
              </w:rPr>
              <w:t>Cannulation procedures necessary to anaesthesia process</w:t>
            </w:r>
          </w:p>
        </w:tc>
      </w:tr>
      <w:tr w:rsidR="003A0196" w:rsidRPr="00F75A85" w14:paraId="4E6A233C" w14:textId="77777777" w:rsidTr="005A340E">
        <w:tc>
          <w:tcPr>
            <w:tcW w:w="942" w:type="pct"/>
          </w:tcPr>
          <w:p w14:paraId="5CD3BABC" w14:textId="61DDCA50" w:rsidR="003A0196" w:rsidRPr="00F75A85" w:rsidRDefault="003A0196" w:rsidP="00F20CF8">
            <w:pPr>
              <w:pStyle w:val="TableText0"/>
              <w:rPr>
                <w:lang w:val="en-AU"/>
              </w:rPr>
            </w:pPr>
            <w:r w:rsidRPr="00F75A85">
              <w:rPr>
                <w:lang w:val="en-AU"/>
              </w:rPr>
              <w:t>22012</w:t>
            </w:r>
          </w:p>
        </w:tc>
        <w:tc>
          <w:tcPr>
            <w:tcW w:w="471" w:type="pct"/>
            <w:vAlign w:val="center"/>
          </w:tcPr>
          <w:p w14:paraId="0D0113A0" w14:textId="3E8C2D8C" w:rsidR="003A0196" w:rsidRPr="00F75A85" w:rsidRDefault="003A0196" w:rsidP="00F20CF8">
            <w:pPr>
              <w:pStyle w:val="TableText0"/>
              <w:rPr>
                <w:lang w:val="en-AU"/>
              </w:rPr>
            </w:pPr>
            <w:r w:rsidRPr="00F75A85">
              <w:rPr>
                <w:lang w:val="en-AU"/>
              </w:rPr>
              <w:t>$62.85</w:t>
            </w:r>
          </w:p>
        </w:tc>
        <w:tc>
          <w:tcPr>
            <w:tcW w:w="707" w:type="pct"/>
            <w:vAlign w:val="center"/>
          </w:tcPr>
          <w:p w14:paraId="7D5A9ABE" w14:textId="0E02A283" w:rsidR="003A0196" w:rsidRPr="00F75A85" w:rsidRDefault="003A0196" w:rsidP="00F20CF8">
            <w:pPr>
              <w:pStyle w:val="TableText0"/>
              <w:rPr>
                <w:lang w:val="en-AU"/>
              </w:rPr>
            </w:pPr>
            <w:r w:rsidRPr="00F75A85">
              <w:rPr>
                <w:lang w:val="en-AU"/>
              </w:rPr>
              <w:t>75%</w:t>
            </w:r>
          </w:p>
        </w:tc>
        <w:tc>
          <w:tcPr>
            <w:tcW w:w="2880" w:type="pct"/>
          </w:tcPr>
          <w:p w14:paraId="551CD6D2" w14:textId="3826B9B4" w:rsidR="003A0196" w:rsidRPr="00F75A85" w:rsidRDefault="00806020" w:rsidP="00F20CF8">
            <w:pPr>
              <w:pStyle w:val="TableText0"/>
              <w:rPr>
                <w:lang w:val="en-AU"/>
              </w:rPr>
            </w:pPr>
            <w:r w:rsidRPr="00F75A85">
              <w:rPr>
                <w:lang w:val="en-AU"/>
              </w:rPr>
              <w:t xml:space="preserve">Monitoring process essential to </w:t>
            </w:r>
            <w:r w:rsidR="009E4E54" w:rsidRPr="00F75A85">
              <w:rPr>
                <w:lang w:val="en-AU"/>
              </w:rPr>
              <w:t>anaesthesia</w:t>
            </w:r>
          </w:p>
        </w:tc>
      </w:tr>
      <w:tr w:rsidR="003A0196" w:rsidRPr="00F75A85" w14:paraId="2DC5B468" w14:textId="77777777" w:rsidTr="0036573D">
        <w:tc>
          <w:tcPr>
            <w:tcW w:w="942" w:type="pct"/>
          </w:tcPr>
          <w:p w14:paraId="0A65EC5C" w14:textId="7C364D25" w:rsidR="003A0196" w:rsidRPr="00F75A85" w:rsidRDefault="003A0196" w:rsidP="00F20CF8">
            <w:pPr>
              <w:pStyle w:val="TableText0"/>
              <w:rPr>
                <w:lang w:val="en-AU"/>
              </w:rPr>
            </w:pPr>
            <w:r w:rsidRPr="00F75A85">
              <w:rPr>
                <w:lang w:val="en-AU"/>
              </w:rPr>
              <w:t>51303</w:t>
            </w:r>
          </w:p>
        </w:tc>
        <w:tc>
          <w:tcPr>
            <w:tcW w:w="471" w:type="pct"/>
            <w:shd w:val="clear" w:color="auto" w:fill="auto"/>
          </w:tcPr>
          <w:p w14:paraId="61A08865" w14:textId="34158736" w:rsidR="003A0196" w:rsidRPr="00F75A85" w:rsidRDefault="006E1535" w:rsidP="00F20CF8">
            <w:pPr>
              <w:pStyle w:val="TableText0"/>
              <w:rPr>
                <w:lang w:val="en-AU"/>
              </w:rPr>
            </w:pPr>
            <w:r w:rsidRPr="006E1535">
              <w:rPr>
                <w:lang w:val="en-AU"/>
              </w:rPr>
              <w:t>$189.11</w:t>
            </w:r>
          </w:p>
        </w:tc>
        <w:tc>
          <w:tcPr>
            <w:tcW w:w="707" w:type="pct"/>
            <w:vAlign w:val="center"/>
          </w:tcPr>
          <w:p w14:paraId="669D7278" w14:textId="16213C8E" w:rsidR="003A0196" w:rsidRPr="00F75A85" w:rsidRDefault="003A0196" w:rsidP="00F20CF8">
            <w:pPr>
              <w:pStyle w:val="TableText0"/>
              <w:rPr>
                <w:lang w:val="en-AU"/>
              </w:rPr>
            </w:pPr>
            <w:r w:rsidRPr="00F75A85">
              <w:rPr>
                <w:lang w:val="en-AU"/>
              </w:rPr>
              <w:t>75%</w:t>
            </w:r>
          </w:p>
        </w:tc>
        <w:tc>
          <w:tcPr>
            <w:tcW w:w="2880" w:type="pct"/>
          </w:tcPr>
          <w:p w14:paraId="66B44B9D" w14:textId="45114A63" w:rsidR="003A0196" w:rsidRPr="00F75A85" w:rsidRDefault="009E4E54" w:rsidP="00F20CF8">
            <w:pPr>
              <w:pStyle w:val="TableText0"/>
              <w:rPr>
                <w:lang w:val="en-AU"/>
              </w:rPr>
            </w:pPr>
            <w:r w:rsidRPr="00F75A85">
              <w:rPr>
                <w:lang w:val="en-AU"/>
              </w:rPr>
              <w:t>Anaesthesia assistance services</w:t>
            </w:r>
          </w:p>
        </w:tc>
      </w:tr>
    </w:tbl>
    <w:p w14:paraId="402FC1B7" w14:textId="77777777" w:rsidR="000368C7" w:rsidRPr="00F75A85" w:rsidRDefault="000368C7" w:rsidP="000368C7">
      <w:pPr>
        <w:pStyle w:val="Notes-TableFigure"/>
        <w:spacing w:before="0" w:after="0" w:line="259" w:lineRule="auto"/>
        <w:rPr>
          <w:b/>
          <w:u w:val="single"/>
          <w:lang w:val="en-AU"/>
        </w:rPr>
      </w:pPr>
      <w:r w:rsidRPr="00F75A85">
        <w:rPr>
          <w:b/>
          <w:u w:val="single"/>
          <w:lang w:val="en-AU"/>
        </w:rPr>
        <w:t>Abbreviations</w:t>
      </w:r>
    </w:p>
    <w:p w14:paraId="73D1D9B0" w14:textId="37D4B5EB" w:rsidR="000368C7" w:rsidRPr="00F75A85" w:rsidRDefault="00021FCE" w:rsidP="000368C7">
      <w:pPr>
        <w:pStyle w:val="Notes-TableFigure"/>
        <w:spacing w:before="0" w:after="0" w:line="259" w:lineRule="auto"/>
        <w:rPr>
          <w:lang w:val="en-AU"/>
        </w:rPr>
      </w:pPr>
      <w:r w:rsidRPr="00F75A85">
        <w:rPr>
          <w:b/>
          <w:lang w:val="en-AU"/>
        </w:rPr>
        <w:t>MBS</w:t>
      </w:r>
      <w:r w:rsidR="00680534" w:rsidRPr="00F75A85">
        <w:rPr>
          <w:lang w:val="en-AU"/>
        </w:rPr>
        <w:t xml:space="preserve"> = Medical Benefit Scheme</w:t>
      </w:r>
      <w:r w:rsidRPr="00F75A85">
        <w:rPr>
          <w:lang w:val="en-AU"/>
        </w:rPr>
        <w:t>,</w:t>
      </w:r>
      <w:r w:rsidRPr="00F75A85">
        <w:rPr>
          <w:b/>
          <w:lang w:val="en-AU"/>
        </w:rPr>
        <w:t xml:space="preserve"> </w:t>
      </w:r>
      <w:r w:rsidR="000368C7" w:rsidRPr="00F75A85">
        <w:rPr>
          <w:b/>
          <w:lang w:val="en-AU"/>
        </w:rPr>
        <w:t>RVG</w:t>
      </w:r>
      <w:r w:rsidR="000368C7" w:rsidRPr="00F75A85">
        <w:rPr>
          <w:lang w:val="en-AU"/>
        </w:rPr>
        <w:t xml:space="preserve"> = relative value guide</w:t>
      </w:r>
      <w:r w:rsidR="00512CF6" w:rsidRPr="00F75A85">
        <w:rPr>
          <w:lang w:val="en-AU"/>
        </w:rPr>
        <w:t xml:space="preserve">, </w:t>
      </w:r>
      <w:r w:rsidR="00512CF6" w:rsidRPr="00F75A85">
        <w:rPr>
          <w:b/>
          <w:lang w:val="en-AU"/>
        </w:rPr>
        <w:t>SAD</w:t>
      </w:r>
      <w:r w:rsidR="00512CF6" w:rsidRPr="00F75A85">
        <w:rPr>
          <w:lang w:val="en-AU"/>
        </w:rPr>
        <w:t>= subacromial decompression</w:t>
      </w:r>
      <w:r w:rsidR="000368C7" w:rsidRPr="00F75A85">
        <w:rPr>
          <w:lang w:val="en-AU"/>
        </w:rPr>
        <w:t>.</w:t>
      </w:r>
    </w:p>
    <w:p w14:paraId="6BC11954" w14:textId="77777777" w:rsidR="000368C7" w:rsidRPr="00F75A85" w:rsidRDefault="00431977" w:rsidP="000368C7">
      <w:pPr>
        <w:pStyle w:val="Notes-TableFigure"/>
        <w:spacing w:before="0" w:after="0" w:line="259" w:lineRule="auto"/>
        <w:rPr>
          <w:u w:val="single"/>
          <w:lang w:val="en-AU"/>
        </w:rPr>
      </w:pPr>
      <w:r w:rsidRPr="00F75A85">
        <w:rPr>
          <w:b/>
          <w:u w:val="single"/>
          <w:lang w:val="en-AU"/>
        </w:rPr>
        <w:t>Notes</w:t>
      </w:r>
    </w:p>
    <w:p w14:paraId="13C6AD93" w14:textId="20AEC4D0" w:rsidR="00086A49" w:rsidRPr="00F75A85" w:rsidRDefault="00A755F4" w:rsidP="000368C7">
      <w:pPr>
        <w:pStyle w:val="Notes-TableFigure"/>
        <w:spacing w:before="0" w:after="240" w:line="259" w:lineRule="auto"/>
        <w:rPr>
          <w:lang w:val="en-AU"/>
        </w:rPr>
      </w:pPr>
      <w:r w:rsidRPr="00F75A85">
        <w:rPr>
          <w:lang w:val="en-AU"/>
        </w:rPr>
        <w:t>Th</w:t>
      </w:r>
      <w:r w:rsidR="00E5799F" w:rsidRPr="00F75A85">
        <w:rPr>
          <w:lang w:val="en-AU"/>
        </w:rPr>
        <w:t xml:space="preserve">e </w:t>
      </w:r>
      <w:r w:rsidR="00D157BF" w:rsidRPr="00F75A85">
        <w:rPr>
          <w:lang w:val="en-AU"/>
        </w:rPr>
        <w:t>3</w:t>
      </w:r>
      <w:r w:rsidR="00E5799F" w:rsidRPr="00F75A85">
        <w:rPr>
          <w:lang w:val="en-AU"/>
        </w:rPr>
        <w:t xml:space="preserve"> MBS </w:t>
      </w:r>
      <w:r w:rsidR="00673597" w:rsidRPr="00F75A85">
        <w:rPr>
          <w:lang w:val="en-AU"/>
        </w:rPr>
        <w:t xml:space="preserve">SAD surgery </w:t>
      </w:r>
      <w:r w:rsidR="00E5799F" w:rsidRPr="00F75A85">
        <w:rPr>
          <w:lang w:val="en-AU"/>
        </w:rPr>
        <w:t xml:space="preserve">items </w:t>
      </w:r>
      <w:r w:rsidR="00335541" w:rsidRPr="00F75A85">
        <w:rPr>
          <w:lang w:val="en-AU"/>
        </w:rPr>
        <w:t>were</w:t>
      </w:r>
      <w:r w:rsidR="00673597" w:rsidRPr="00F75A85">
        <w:rPr>
          <w:lang w:val="en-AU"/>
        </w:rPr>
        <w:t xml:space="preserve"> targeted by </w:t>
      </w:r>
      <w:r w:rsidR="00431977" w:rsidRPr="00F75A85">
        <w:rPr>
          <w:lang w:val="en-AU"/>
        </w:rPr>
        <w:t xml:space="preserve">the PASC ratified </w:t>
      </w:r>
      <w:r w:rsidRPr="00F75A85">
        <w:rPr>
          <w:lang w:val="en-AU"/>
        </w:rPr>
        <w:t xml:space="preserve">PICO </w:t>
      </w:r>
      <w:r w:rsidR="00673597" w:rsidRPr="00F75A85">
        <w:rPr>
          <w:lang w:val="en-AU"/>
        </w:rPr>
        <w:t>Confirmation</w:t>
      </w:r>
      <w:r w:rsidR="00A75394" w:rsidRPr="00F75A85">
        <w:rPr>
          <w:lang w:val="en-AU"/>
        </w:rPr>
        <w:t>.</w:t>
      </w:r>
    </w:p>
    <w:p w14:paraId="7BF7EB36" w14:textId="3169CD39" w:rsidR="00917386" w:rsidRPr="004846E9" w:rsidRDefault="00917386" w:rsidP="00917386">
      <w:pPr>
        <w:pStyle w:val="Caption"/>
        <w:rPr>
          <w:lang w:val="en-AU"/>
        </w:rPr>
      </w:pPr>
      <w:bookmarkStart w:id="181" w:name="_Ref109739430"/>
      <w:r w:rsidRPr="004846E9">
        <w:rPr>
          <w:lang w:val="en-AU"/>
        </w:rPr>
        <w:t xml:space="preserve">Table </w:t>
      </w:r>
      <w:r w:rsidRPr="004846E9">
        <w:rPr>
          <w:lang w:val="en-AU"/>
        </w:rPr>
        <w:fldChar w:fldCharType="begin"/>
      </w:r>
      <w:r w:rsidRPr="004846E9">
        <w:rPr>
          <w:lang w:val="en-AU"/>
        </w:rPr>
        <w:instrText>SEQ Table \* ARABIC</w:instrText>
      </w:r>
      <w:r w:rsidRPr="004846E9">
        <w:rPr>
          <w:lang w:val="en-AU"/>
        </w:rPr>
        <w:fldChar w:fldCharType="separate"/>
      </w:r>
      <w:r w:rsidR="00AE6F3A">
        <w:rPr>
          <w:noProof/>
          <w:lang w:val="en-AU"/>
        </w:rPr>
        <w:t>28</w:t>
      </w:r>
      <w:r w:rsidRPr="004846E9">
        <w:rPr>
          <w:lang w:val="en-AU"/>
        </w:rPr>
        <w:fldChar w:fldCharType="end"/>
      </w:r>
      <w:bookmarkEnd w:id="181"/>
      <w:r w:rsidRPr="004846E9">
        <w:rPr>
          <w:lang w:val="en-AU"/>
        </w:rPr>
        <w:tab/>
      </w:r>
      <w:r w:rsidR="002A5D42" w:rsidRPr="004846E9">
        <w:rPr>
          <w:lang w:val="en-AU"/>
        </w:rPr>
        <w:t>Relevant MBS services and fees for non-surgical care for SAD before and after surgery</w:t>
      </w:r>
    </w:p>
    <w:tbl>
      <w:tblPr>
        <w:tblStyle w:val="TableGrid"/>
        <w:tblW w:w="5000" w:type="pct"/>
        <w:tblLook w:val="04A0" w:firstRow="1" w:lastRow="0" w:firstColumn="1" w:lastColumn="0" w:noHBand="0" w:noVBand="1"/>
      </w:tblPr>
      <w:tblGrid>
        <w:gridCol w:w="1693"/>
        <w:gridCol w:w="846"/>
        <w:gridCol w:w="1289"/>
        <w:gridCol w:w="5188"/>
      </w:tblGrid>
      <w:tr w:rsidR="00716DC9" w:rsidRPr="004846E9" w14:paraId="2D801103" w14:textId="77777777" w:rsidTr="004A633A">
        <w:trPr>
          <w:tblHeader/>
        </w:trPr>
        <w:tc>
          <w:tcPr>
            <w:tcW w:w="939" w:type="pct"/>
            <w:shd w:val="clear" w:color="auto" w:fill="D9D9D9" w:themeFill="background1" w:themeFillShade="D9"/>
          </w:tcPr>
          <w:p w14:paraId="17D96DC5" w14:textId="7B084FCC" w:rsidR="00716DC9" w:rsidRPr="004846E9" w:rsidRDefault="00677181" w:rsidP="00F20CF8">
            <w:pPr>
              <w:pStyle w:val="TableText0"/>
              <w:rPr>
                <w:b/>
                <w:lang w:val="en-AU"/>
              </w:rPr>
            </w:pPr>
            <w:r w:rsidRPr="004846E9">
              <w:rPr>
                <w:b/>
                <w:lang w:val="en-AU"/>
              </w:rPr>
              <w:t>Pathway</w:t>
            </w:r>
            <w:r w:rsidR="00D157BF" w:rsidRPr="004846E9">
              <w:rPr>
                <w:b/>
                <w:lang w:val="en-AU"/>
              </w:rPr>
              <w:t>-</w:t>
            </w:r>
            <w:r w:rsidRPr="004846E9">
              <w:rPr>
                <w:b/>
                <w:lang w:val="en-AU"/>
              </w:rPr>
              <w:t xml:space="preserve">related </w:t>
            </w:r>
            <w:r w:rsidR="001F44BA" w:rsidRPr="004846E9">
              <w:rPr>
                <w:b/>
                <w:lang w:val="en-AU"/>
              </w:rPr>
              <w:t xml:space="preserve">MBS </w:t>
            </w:r>
            <w:r w:rsidRPr="004846E9">
              <w:rPr>
                <w:b/>
                <w:lang w:val="en-AU"/>
              </w:rPr>
              <w:t>services</w:t>
            </w:r>
          </w:p>
        </w:tc>
        <w:tc>
          <w:tcPr>
            <w:tcW w:w="469" w:type="pct"/>
            <w:shd w:val="clear" w:color="auto" w:fill="D9D9D9" w:themeFill="background1" w:themeFillShade="D9"/>
          </w:tcPr>
          <w:p w14:paraId="52580728" w14:textId="024A8B03" w:rsidR="00716DC9" w:rsidRPr="004846E9" w:rsidRDefault="00677181" w:rsidP="00F20CF8">
            <w:pPr>
              <w:pStyle w:val="TableText0"/>
              <w:rPr>
                <w:b/>
                <w:lang w:val="en-AU"/>
              </w:rPr>
            </w:pPr>
            <w:r w:rsidRPr="004846E9">
              <w:rPr>
                <w:b/>
                <w:lang w:val="en-AU"/>
              </w:rPr>
              <w:t>MBS cost</w:t>
            </w:r>
          </w:p>
        </w:tc>
        <w:tc>
          <w:tcPr>
            <w:tcW w:w="715" w:type="pct"/>
            <w:shd w:val="clear" w:color="auto" w:fill="D9D9D9" w:themeFill="background1" w:themeFillShade="D9"/>
          </w:tcPr>
          <w:p w14:paraId="16176219" w14:textId="00C3A3D9" w:rsidR="00716DC9" w:rsidRPr="004846E9" w:rsidRDefault="00677181" w:rsidP="00F20CF8">
            <w:pPr>
              <w:pStyle w:val="TableText0"/>
              <w:rPr>
                <w:b/>
                <w:lang w:val="en-AU"/>
              </w:rPr>
            </w:pPr>
            <w:r w:rsidRPr="004846E9">
              <w:rPr>
                <w:b/>
                <w:lang w:val="en-AU"/>
              </w:rPr>
              <w:t>MBS benefit level assumed</w:t>
            </w:r>
          </w:p>
        </w:tc>
        <w:tc>
          <w:tcPr>
            <w:tcW w:w="2877" w:type="pct"/>
            <w:shd w:val="clear" w:color="auto" w:fill="D9D9D9" w:themeFill="background1" w:themeFillShade="D9"/>
          </w:tcPr>
          <w:p w14:paraId="1EC2AD53" w14:textId="1271D55C" w:rsidR="00716DC9" w:rsidRPr="004846E9" w:rsidRDefault="00D36B12" w:rsidP="00F20CF8">
            <w:pPr>
              <w:pStyle w:val="TableText0"/>
              <w:rPr>
                <w:b/>
                <w:lang w:val="en-AU"/>
              </w:rPr>
            </w:pPr>
            <w:r w:rsidRPr="004846E9">
              <w:rPr>
                <w:b/>
                <w:lang w:val="en-AU"/>
              </w:rPr>
              <w:t>Service content and rationalisation</w:t>
            </w:r>
          </w:p>
        </w:tc>
      </w:tr>
      <w:tr w:rsidR="00677181" w:rsidRPr="004846E9" w14:paraId="42470943" w14:textId="77777777" w:rsidTr="004A633A">
        <w:tc>
          <w:tcPr>
            <w:tcW w:w="939" w:type="pct"/>
            <w:tcBorders>
              <w:right w:val="nil"/>
            </w:tcBorders>
          </w:tcPr>
          <w:p w14:paraId="737D7CDC" w14:textId="43595F62" w:rsidR="00677181" w:rsidRPr="004846E9" w:rsidRDefault="00677181" w:rsidP="00F20CF8">
            <w:pPr>
              <w:pStyle w:val="TableText0"/>
              <w:rPr>
                <w:lang w:val="en-AU"/>
              </w:rPr>
            </w:pPr>
            <w:r w:rsidRPr="004846E9">
              <w:rPr>
                <w:lang w:val="en-AU"/>
              </w:rPr>
              <w:t>Consultations</w:t>
            </w:r>
            <w:r w:rsidR="00380056" w:rsidRPr="004846E9">
              <w:rPr>
                <w:lang w:val="en-AU"/>
              </w:rPr>
              <w:t xml:space="preserve"> and referrals</w:t>
            </w:r>
          </w:p>
        </w:tc>
        <w:tc>
          <w:tcPr>
            <w:tcW w:w="469" w:type="pct"/>
            <w:tcBorders>
              <w:left w:val="nil"/>
              <w:right w:val="nil"/>
            </w:tcBorders>
          </w:tcPr>
          <w:p w14:paraId="24AF857A" w14:textId="77777777" w:rsidR="00677181" w:rsidRPr="004846E9" w:rsidRDefault="00677181" w:rsidP="00F20CF8">
            <w:pPr>
              <w:pStyle w:val="TableText0"/>
              <w:rPr>
                <w:lang w:val="en-AU"/>
              </w:rPr>
            </w:pPr>
          </w:p>
        </w:tc>
        <w:tc>
          <w:tcPr>
            <w:tcW w:w="715" w:type="pct"/>
            <w:tcBorders>
              <w:left w:val="nil"/>
              <w:right w:val="nil"/>
            </w:tcBorders>
          </w:tcPr>
          <w:p w14:paraId="7CA057CF" w14:textId="77777777" w:rsidR="00677181" w:rsidRPr="004846E9" w:rsidRDefault="00677181" w:rsidP="00F20CF8">
            <w:pPr>
              <w:pStyle w:val="TableText0"/>
              <w:rPr>
                <w:lang w:val="en-AU"/>
              </w:rPr>
            </w:pPr>
          </w:p>
        </w:tc>
        <w:tc>
          <w:tcPr>
            <w:tcW w:w="2877" w:type="pct"/>
            <w:tcBorders>
              <w:left w:val="nil"/>
            </w:tcBorders>
          </w:tcPr>
          <w:p w14:paraId="2306430D" w14:textId="77777777" w:rsidR="00677181" w:rsidRPr="004846E9" w:rsidRDefault="00677181" w:rsidP="00F20CF8">
            <w:pPr>
              <w:pStyle w:val="TableText0"/>
              <w:rPr>
                <w:lang w:val="en-AU"/>
              </w:rPr>
            </w:pPr>
          </w:p>
        </w:tc>
      </w:tr>
      <w:tr w:rsidR="00716DC9" w:rsidRPr="004846E9" w14:paraId="24CEA05F" w14:textId="77777777" w:rsidTr="004A633A">
        <w:tc>
          <w:tcPr>
            <w:tcW w:w="939" w:type="pct"/>
            <w:vAlign w:val="center"/>
          </w:tcPr>
          <w:p w14:paraId="09498624" w14:textId="490ED2D9" w:rsidR="00716DC9" w:rsidRPr="004846E9" w:rsidRDefault="0010118B" w:rsidP="00D13CD7">
            <w:pPr>
              <w:pStyle w:val="TableText0"/>
              <w:rPr>
                <w:lang w:val="en-AU"/>
              </w:rPr>
            </w:pPr>
            <w:r w:rsidRPr="004846E9">
              <w:rPr>
                <w:lang w:val="en-AU"/>
              </w:rPr>
              <w:t>23</w:t>
            </w:r>
          </w:p>
        </w:tc>
        <w:tc>
          <w:tcPr>
            <w:tcW w:w="469" w:type="pct"/>
            <w:vAlign w:val="center"/>
          </w:tcPr>
          <w:p w14:paraId="2B045D3F" w14:textId="3E58C41A" w:rsidR="00716DC9" w:rsidRPr="004846E9" w:rsidRDefault="003A0196" w:rsidP="00D13CD7">
            <w:pPr>
              <w:pStyle w:val="TableText0"/>
              <w:rPr>
                <w:lang w:val="en-AU"/>
              </w:rPr>
            </w:pPr>
            <w:r w:rsidRPr="004846E9">
              <w:rPr>
                <w:lang w:val="en-AU"/>
              </w:rPr>
              <w:t>$39.75</w:t>
            </w:r>
          </w:p>
        </w:tc>
        <w:tc>
          <w:tcPr>
            <w:tcW w:w="715" w:type="pct"/>
            <w:vAlign w:val="center"/>
          </w:tcPr>
          <w:p w14:paraId="6179F6F4" w14:textId="6C6FFE78" w:rsidR="00716DC9" w:rsidRPr="004846E9" w:rsidRDefault="003A0196" w:rsidP="00D13CD7">
            <w:pPr>
              <w:pStyle w:val="TableText0"/>
              <w:rPr>
                <w:lang w:val="en-AU"/>
              </w:rPr>
            </w:pPr>
            <w:r w:rsidRPr="004846E9">
              <w:rPr>
                <w:lang w:val="en-AU"/>
              </w:rPr>
              <w:t>100%</w:t>
            </w:r>
          </w:p>
        </w:tc>
        <w:tc>
          <w:tcPr>
            <w:tcW w:w="2877" w:type="pct"/>
            <w:vAlign w:val="center"/>
          </w:tcPr>
          <w:p w14:paraId="6F6585E5" w14:textId="32724377" w:rsidR="00716DC9" w:rsidRPr="004846E9" w:rsidRDefault="00820D2F" w:rsidP="00D13CD7">
            <w:pPr>
              <w:pStyle w:val="TableText0"/>
              <w:rPr>
                <w:lang w:val="en-AU"/>
              </w:rPr>
            </w:pPr>
            <w:r w:rsidRPr="004846E9">
              <w:rPr>
                <w:lang w:val="en-AU"/>
              </w:rPr>
              <w:t>Initial contact of patients via general consultation</w:t>
            </w:r>
          </w:p>
        </w:tc>
      </w:tr>
      <w:tr w:rsidR="003A0196" w:rsidRPr="004846E9" w14:paraId="3C22B2E1" w14:textId="77777777" w:rsidTr="004A633A">
        <w:tc>
          <w:tcPr>
            <w:tcW w:w="939" w:type="pct"/>
            <w:vAlign w:val="center"/>
          </w:tcPr>
          <w:p w14:paraId="7683FB4A" w14:textId="2142C7DD" w:rsidR="003A0196" w:rsidRPr="004846E9" w:rsidRDefault="003A0196" w:rsidP="00D13CD7">
            <w:pPr>
              <w:pStyle w:val="TableText0"/>
              <w:rPr>
                <w:lang w:val="en-AU"/>
              </w:rPr>
            </w:pPr>
            <w:r w:rsidRPr="004846E9">
              <w:rPr>
                <w:lang w:val="en-AU"/>
              </w:rPr>
              <w:t>104</w:t>
            </w:r>
          </w:p>
        </w:tc>
        <w:tc>
          <w:tcPr>
            <w:tcW w:w="469" w:type="pct"/>
            <w:vAlign w:val="center"/>
          </w:tcPr>
          <w:p w14:paraId="404C31EE" w14:textId="1E6A5ED1" w:rsidR="003A0196" w:rsidRPr="004846E9" w:rsidRDefault="003A0196" w:rsidP="00D13CD7">
            <w:pPr>
              <w:pStyle w:val="TableText0"/>
              <w:rPr>
                <w:lang w:val="en-AU"/>
              </w:rPr>
            </w:pPr>
            <w:r w:rsidRPr="004846E9">
              <w:rPr>
                <w:lang w:val="en-AU"/>
              </w:rPr>
              <w:t>$91.80</w:t>
            </w:r>
          </w:p>
        </w:tc>
        <w:tc>
          <w:tcPr>
            <w:tcW w:w="715" w:type="pct"/>
            <w:vAlign w:val="center"/>
          </w:tcPr>
          <w:p w14:paraId="46244E9A" w14:textId="1F822015" w:rsidR="003A0196" w:rsidRPr="004846E9" w:rsidRDefault="003A0196" w:rsidP="00D13CD7">
            <w:pPr>
              <w:pStyle w:val="TableText0"/>
              <w:rPr>
                <w:lang w:val="en-AU"/>
              </w:rPr>
            </w:pPr>
            <w:r w:rsidRPr="004846E9">
              <w:rPr>
                <w:lang w:val="en-AU"/>
              </w:rPr>
              <w:t>85%</w:t>
            </w:r>
          </w:p>
        </w:tc>
        <w:tc>
          <w:tcPr>
            <w:tcW w:w="2877" w:type="pct"/>
            <w:vAlign w:val="center"/>
          </w:tcPr>
          <w:p w14:paraId="5FEA5744" w14:textId="08EA3D3A" w:rsidR="003A0196" w:rsidRPr="004846E9" w:rsidRDefault="00D74B9C" w:rsidP="00D13CD7">
            <w:pPr>
              <w:pStyle w:val="TableText0"/>
              <w:rPr>
                <w:lang w:val="en-AU"/>
              </w:rPr>
            </w:pPr>
            <w:r w:rsidRPr="004846E9">
              <w:rPr>
                <w:lang w:val="en-AU"/>
              </w:rPr>
              <w:t>Initial specialist consultation after initial referral from GP</w:t>
            </w:r>
          </w:p>
        </w:tc>
      </w:tr>
      <w:tr w:rsidR="003A0196" w:rsidRPr="004846E9" w14:paraId="3BCF07A4" w14:textId="77777777" w:rsidTr="004A633A">
        <w:tc>
          <w:tcPr>
            <w:tcW w:w="939" w:type="pct"/>
          </w:tcPr>
          <w:p w14:paraId="63F75749" w14:textId="22373684" w:rsidR="003A0196" w:rsidRPr="004846E9" w:rsidRDefault="003A0196" w:rsidP="00D13CD7">
            <w:pPr>
              <w:pStyle w:val="TableText0"/>
              <w:rPr>
                <w:lang w:val="en-AU"/>
              </w:rPr>
            </w:pPr>
            <w:r w:rsidRPr="004846E9">
              <w:rPr>
                <w:lang w:val="en-AU"/>
              </w:rPr>
              <w:lastRenderedPageBreak/>
              <w:t>105</w:t>
            </w:r>
          </w:p>
        </w:tc>
        <w:tc>
          <w:tcPr>
            <w:tcW w:w="469" w:type="pct"/>
            <w:vAlign w:val="center"/>
          </w:tcPr>
          <w:p w14:paraId="7D098201" w14:textId="71C44925" w:rsidR="003A0196" w:rsidRPr="004846E9" w:rsidRDefault="003A0196" w:rsidP="00D13CD7">
            <w:pPr>
              <w:pStyle w:val="TableText0"/>
              <w:rPr>
                <w:lang w:val="en-AU"/>
              </w:rPr>
            </w:pPr>
            <w:r w:rsidRPr="004846E9">
              <w:rPr>
                <w:lang w:val="en-AU"/>
              </w:rPr>
              <w:t>$46.15</w:t>
            </w:r>
          </w:p>
        </w:tc>
        <w:tc>
          <w:tcPr>
            <w:tcW w:w="715" w:type="pct"/>
            <w:vAlign w:val="center"/>
          </w:tcPr>
          <w:p w14:paraId="70CD5194" w14:textId="5E157B0D" w:rsidR="003A0196" w:rsidRPr="004846E9" w:rsidRDefault="003A0196" w:rsidP="00D13CD7">
            <w:pPr>
              <w:pStyle w:val="TableText0"/>
              <w:rPr>
                <w:lang w:val="en-AU"/>
              </w:rPr>
            </w:pPr>
            <w:r w:rsidRPr="004846E9">
              <w:rPr>
                <w:lang w:val="en-AU"/>
              </w:rPr>
              <w:t>85%</w:t>
            </w:r>
          </w:p>
        </w:tc>
        <w:tc>
          <w:tcPr>
            <w:tcW w:w="2877" w:type="pct"/>
          </w:tcPr>
          <w:p w14:paraId="418F9189" w14:textId="1D3B84B5" w:rsidR="003A0196" w:rsidRPr="004846E9" w:rsidRDefault="00D74B9C" w:rsidP="00D13CD7">
            <w:pPr>
              <w:pStyle w:val="TableText0"/>
              <w:rPr>
                <w:lang w:val="en-AU"/>
              </w:rPr>
            </w:pPr>
            <w:r w:rsidRPr="004846E9">
              <w:rPr>
                <w:lang w:val="en-AU"/>
              </w:rPr>
              <w:t>Follow</w:t>
            </w:r>
            <w:r w:rsidR="002C449F" w:rsidRPr="004846E9">
              <w:rPr>
                <w:lang w:val="en-AU"/>
              </w:rPr>
              <w:t>-</w:t>
            </w:r>
            <w:r w:rsidRPr="004846E9">
              <w:rPr>
                <w:lang w:val="en-AU"/>
              </w:rPr>
              <w:t xml:space="preserve">up specialist consultation </w:t>
            </w:r>
          </w:p>
        </w:tc>
      </w:tr>
      <w:tr w:rsidR="00677181" w:rsidRPr="004846E9" w14:paraId="6A425E5A" w14:textId="77777777" w:rsidTr="004A633A">
        <w:tc>
          <w:tcPr>
            <w:tcW w:w="939" w:type="pct"/>
            <w:tcBorders>
              <w:right w:val="nil"/>
            </w:tcBorders>
          </w:tcPr>
          <w:p w14:paraId="1EC5CAEF" w14:textId="538FD7B1" w:rsidR="00677181" w:rsidRPr="004846E9" w:rsidRDefault="00677181" w:rsidP="00F20CF8">
            <w:pPr>
              <w:pStyle w:val="TableText0"/>
              <w:rPr>
                <w:lang w:val="en-AU"/>
              </w:rPr>
            </w:pPr>
            <w:r w:rsidRPr="004846E9">
              <w:rPr>
                <w:lang w:val="en-AU"/>
              </w:rPr>
              <w:t>Imaging services</w:t>
            </w:r>
          </w:p>
        </w:tc>
        <w:tc>
          <w:tcPr>
            <w:tcW w:w="469" w:type="pct"/>
            <w:tcBorders>
              <w:left w:val="nil"/>
              <w:right w:val="nil"/>
            </w:tcBorders>
          </w:tcPr>
          <w:p w14:paraId="17DD05B2" w14:textId="77777777" w:rsidR="00677181" w:rsidRPr="004846E9" w:rsidRDefault="00677181" w:rsidP="00F20CF8">
            <w:pPr>
              <w:pStyle w:val="TableText0"/>
              <w:rPr>
                <w:lang w:val="en-AU"/>
              </w:rPr>
            </w:pPr>
          </w:p>
        </w:tc>
        <w:tc>
          <w:tcPr>
            <w:tcW w:w="715" w:type="pct"/>
            <w:tcBorders>
              <w:left w:val="nil"/>
              <w:right w:val="nil"/>
            </w:tcBorders>
          </w:tcPr>
          <w:p w14:paraId="153035F0" w14:textId="77777777" w:rsidR="00677181" w:rsidRPr="004846E9" w:rsidRDefault="00677181" w:rsidP="00F20CF8">
            <w:pPr>
              <w:pStyle w:val="TableText0"/>
              <w:rPr>
                <w:lang w:val="en-AU"/>
              </w:rPr>
            </w:pPr>
          </w:p>
        </w:tc>
        <w:tc>
          <w:tcPr>
            <w:tcW w:w="2877" w:type="pct"/>
            <w:tcBorders>
              <w:left w:val="nil"/>
            </w:tcBorders>
          </w:tcPr>
          <w:p w14:paraId="7C692F23" w14:textId="77777777" w:rsidR="00677181" w:rsidRPr="004846E9" w:rsidRDefault="00677181" w:rsidP="00F20CF8">
            <w:pPr>
              <w:pStyle w:val="TableText0"/>
              <w:rPr>
                <w:lang w:val="en-AU"/>
              </w:rPr>
            </w:pPr>
          </w:p>
        </w:tc>
      </w:tr>
      <w:tr w:rsidR="003A0196" w:rsidRPr="004846E9" w14:paraId="6B0DD0ED" w14:textId="77777777" w:rsidTr="004A633A">
        <w:tc>
          <w:tcPr>
            <w:tcW w:w="939" w:type="pct"/>
          </w:tcPr>
          <w:p w14:paraId="04B1E597" w14:textId="6980A39B" w:rsidR="003A0196" w:rsidRPr="004846E9" w:rsidRDefault="003A0196" w:rsidP="00F20CF8">
            <w:pPr>
              <w:pStyle w:val="TableText0"/>
              <w:rPr>
                <w:lang w:val="en-AU"/>
              </w:rPr>
            </w:pPr>
            <w:r w:rsidRPr="004846E9">
              <w:rPr>
                <w:lang w:val="en-AU"/>
              </w:rPr>
              <w:t>63325</w:t>
            </w:r>
          </w:p>
        </w:tc>
        <w:tc>
          <w:tcPr>
            <w:tcW w:w="469" w:type="pct"/>
            <w:vAlign w:val="center"/>
          </w:tcPr>
          <w:p w14:paraId="1527EAEF" w14:textId="64EBD072" w:rsidR="003A0196" w:rsidRPr="004846E9" w:rsidRDefault="003A0196" w:rsidP="00F20CF8">
            <w:pPr>
              <w:pStyle w:val="TableText0"/>
              <w:rPr>
                <w:lang w:val="en-AU"/>
              </w:rPr>
            </w:pPr>
            <w:r w:rsidRPr="004846E9">
              <w:rPr>
                <w:lang w:val="en-AU"/>
              </w:rPr>
              <w:t>$409.65</w:t>
            </w:r>
          </w:p>
        </w:tc>
        <w:tc>
          <w:tcPr>
            <w:tcW w:w="715" w:type="pct"/>
            <w:vAlign w:val="center"/>
          </w:tcPr>
          <w:p w14:paraId="376C973C" w14:textId="791E8F1D" w:rsidR="003A0196" w:rsidRPr="004846E9" w:rsidRDefault="003A0196" w:rsidP="00F20CF8">
            <w:pPr>
              <w:pStyle w:val="TableText0"/>
              <w:rPr>
                <w:lang w:val="en-AU"/>
              </w:rPr>
            </w:pPr>
            <w:r w:rsidRPr="004846E9">
              <w:rPr>
                <w:lang w:val="en-AU"/>
              </w:rPr>
              <w:t>85%</w:t>
            </w:r>
          </w:p>
        </w:tc>
        <w:tc>
          <w:tcPr>
            <w:tcW w:w="2877" w:type="pct"/>
          </w:tcPr>
          <w:p w14:paraId="07CD53A0" w14:textId="6B575C08" w:rsidR="003A0196" w:rsidRPr="004846E9" w:rsidRDefault="00753B9F" w:rsidP="00F20CF8">
            <w:pPr>
              <w:pStyle w:val="TableText0"/>
              <w:rPr>
                <w:lang w:val="en-AU"/>
              </w:rPr>
            </w:pPr>
            <w:r w:rsidRPr="004846E9">
              <w:rPr>
                <w:lang w:val="en-AU"/>
              </w:rPr>
              <w:t xml:space="preserve">MRI </w:t>
            </w:r>
            <w:r w:rsidR="00D36B12" w:rsidRPr="004846E9">
              <w:rPr>
                <w:lang w:val="en-AU"/>
              </w:rPr>
              <w:t xml:space="preserve">(referral) for </w:t>
            </w:r>
            <w:r w:rsidR="00845441" w:rsidRPr="004846E9">
              <w:rPr>
                <w:lang w:val="en-AU"/>
              </w:rPr>
              <w:t>soft tissue injuries due to impingement</w:t>
            </w:r>
          </w:p>
        </w:tc>
      </w:tr>
      <w:tr w:rsidR="003A0196" w:rsidRPr="004846E9" w14:paraId="48144DB6" w14:textId="77777777" w:rsidTr="004A633A">
        <w:tc>
          <w:tcPr>
            <w:tcW w:w="939" w:type="pct"/>
          </w:tcPr>
          <w:p w14:paraId="0C150FF5" w14:textId="07116959" w:rsidR="003A0196" w:rsidRPr="004846E9" w:rsidRDefault="003A0196" w:rsidP="00F20CF8">
            <w:pPr>
              <w:pStyle w:val="TableText0"/>
              <w:rPr>
                <w:lang w:val="en-AU"/>
              </w:rPr>
            </w:pPr>
            <w:r w:rsidRPr="004846E9">
              <w:rPr>
                <w:lang w:val="en-AU"/>
              </w:rPr>
              <w:t>56627</w:t>
            </w:r>
          </w:p>
        </w:tc>
        <w:tc>
          <w:tcPr>
            <w:tcW w:w="469" w:type="pct"/>
            <w:vAlign w:val="center"/>
          </w:tcPr>
          <w:p w14:paraId="0CE0388C" w14:textId="45A8A22B" w:rsidR="003A0196" w:rsidRPr="004846E9" w:rsidRDefault="003A0196" w:rsidP="00F20CF8">
            <w:pPr>
              <w:pStyle w:val="TableText0"/>
              <w:rPr>
                <w:lang w:val="en-AU"/>
              </w:rPr>
            </w:pPr>
            <w:r w:rsidRPr="004846E9">
              <w:rPr>
                <w:lang w:val="en-AU"/>
              </w:rPr>
              <w:t>$228.90</w:t>
            </w:r>
          </w:p>
        </w:tc>
        <w:tc>
          <w:tcPr>
            <w:tcW w:w="715" w:type="pct"/>
            <w:vAlign w:val="center"/>
          </w:tcPr>
          <w:p w14:paraId="10E6073D" w14:textId="2465533B" w:rsidR="003A0196" w:rsidRPr="004846E9" w:rsidRDefault="003A0196" w:rsidP="00F20CF8">
            <w:pPr>
              <w:pStyle w:val="TableText0"/>
              <w:rPr>
                <w:lang w:val="en-AU"/>
              </w:rPr>
            </w:pPr>
            <w:r w:rsidRPr="004846E9">
              <w:rPr>
                <w:lang w:val="en-AU"/>
              </w:rPr>
              <w:t>85%</w:t>
            </w:r>
          </w:p>
        </w:tc>
        <w:tc>
          <w:tcPr>
            <w:tcW w:w="2877" w:type="pct"/>
          </w:tcPr>
          <w:p w14:paraId="0093FB17" w14:textId="460F81B3" w:rsidR="003A0196" w:rsidRPr="004846E9" w:rsidRDefault="00D36B12" w:rsidP="00F20CF8">
            <w:pPr>
              <w:pStyle w:val="TableText0"/>
              <w:rPr>
                <w:lang w:val="en-AU"/>
              </w:rPr>
            </w:pPr>
            <w:r w:rsidRPr="004846E9">
              <w:rPr>
                <w:lang w:val="en-AU"/>
              </w:rPr>
              <w:t>CT (referral) for structural damage due to impingemen</w:t>
            </w:r>
            <w:r w:rsidR="00AE7B02" w:rsidRPr="004846E9">
              <w:rPr>
                <w:lang w:val="en-AU"/>
              </w:rPr>
              <w:t xml:space="preserve">t </w:t>
            </w:r>
          </w:p>
        </w:tc>
      </w:tr>
      <w:tr w:rsidR="003A0196" w:rsidRPr="004846E9" w14:paraId="4FC88C41" w14:textId="77777777" w:rsidTr="004A633A">
        <w:tc>
          <w:tcPr>
            <w:tcW w:w="939" w:type="pct"/>
          </w:tcPr>
          <w:p w14:paraId="6969C6DA" w14:textId="4E2C7015" w:rsidR="003A0196" w:rsidRPr="004846E9" w:rsidRDefault="003A0196" w:rsidP="00F20CF8">
            <w:pPr>
              <w:pStyle w:val="TableText0"/>
              <w:rPr>
                <w:lang w:val="en-AU"/>
              </w:rPr>
            </w:pPr>
            <w:r w:rsidRPr="004846E9">
              <w:rPr>
                <w:lang w:val="en-AU"/>
              </w:rPr>
              <w:t>55864</w:t>
            </w:r>
          </w:p>
        </w:tc>
        <w:tc>
          <w:tcPr>
            <w:tcW w:w="469" w:type="pct"/>
            <w:vAlign w:val="center"/>
          </w:tcPr>
          <w:p w14:paraId="19FE8E16" w14:textId="09944440" w:rsidR="003A0196" w:rsidRPr="004846E9" w:rsidRDefault="003A0196" w:rsidP="00F20CF8">
            <w:pPr>
              <w:pStyle w:val="TableText0"/>
              <w:rPr>
                <w:lang w:val="en-AU"/>
              </w:rPr>
            </w:pPr>
            <w:r w:rsidRPr="004846E9">
              <w:rPr>
                <w:lang w:val="en-AU"/>
              </w:rPr>
              <w:t>$113.55</w:t>
            </w:r>
          </w:p>
        </w:tc>
        <w:tc>
          <w:tcPr>
            <w:tcW w:w="715" w:type="pct"/>
            <w:vAlign w:val="center"/>
          </w:tcPr>
          <w:p w14:paraId="559DA341" w14:textId="5E36D679" w:rsidR="003A0196" w:rsidRPr="004846E9" w:rsidRDefault="003A0196" w:rsidP="00F20CF8">
            <w:pPr>
              <w:pStyle w:val="TableText0"/>
              <w:rPr>
                <w:lang w:val="en-AU"/>
              </w:rPr>
            </w:pPr>
            <w:r w:rsidRPr="004846E9">
              <w:rPr>
                <w:lang w:val="en-AU"/>
              </w:rPr>
              <w:t>85%</w:t>
            </w:r>
          </w:p>
        </w:tc>
        <w:tc>
          <w:tcPr>
            <w:tcW w:w="2877" w:type="pct"/>
          </w:tcPr>
          <w:p w14:paraId="050C9BFB" w14:textId="1E6B70D1" w:rsidR="003A0196" w:rsidRPr="004846E9" w:rsidRDefault="002C449F" w:rsidP="00F20CF8">
            <w:pPr>
              <w:pStyle w:val="TableText0"/>
              <w:rPr>
                <w:lang w:val="en-AU"/>
              </w:rPr>
            </w:pPr>
            <w:r w:rsidRPr="004846E9">
              <w:rPr>
                <w:lang w:val="en-AU"/>
              </w:rPr>
              <w:t>P</w:t>
            </w:r>
            <w:r w:rsidR="00A36596" w:rsidRPr="004846E9">
              <w:rPr>
                <w:lang w:val="en-AU"/>
              </w:rPr>
              <w:t xml:space="preserve">rimary </w:t>
            </w:r>
            <w:r w:rsidR="008A5F65">
              <w:rPr>
                <w:lang w:val="en-AU"/>
              </w:rPr>
              <w:t>US</w:t>
            </w:r>
            <w:r w:rsidR="002321E6" w:rsidRPr="004846E9">
              <w:rPr>
                <w:lang w:val="en-AU"/>
              </w:rPr>
              <w:t xml:space="preserve"> </w:t>
            </w:r>
            <w:r w:rsidR="00A36596" w:rsidRPr="004846E9">
              <w:rPr>
                <w:lang w:val="en-AU"/>
              </w:rPr>
              <w:t>service used</w:t>
            </w:r>
            <w:r w:rsidR="002321E6" w:rsidRPr="004846E9">
              <w:rPr>
                <w:lang w:val="en-AU"/>
              </w:rPr>
              <w:t xml:space="preserve"> </w:t>
            </w:r>
            <w:r w:rsidR="00A36596" w:rsidRPr="004846E9">
              <w:rPr>
                <w:lang w:val="en-AU"/>
              </w:rPr>
              <w:t xml:space="preserve">in </w:t>
            </w:r>
            <w:r w:rsidR="00561BB2" w:rsidRPr="004846E9">
              <w:rPr>
                <w:lang w:val="en-AU"/>
              </w:rPr>
              <w:t>SAD diagnostic pathway</w:t>
            </w:r>
          </w:p>
        </w:tc>
      </w:tr>
      <w:tr w:rsidR="003A0196" w:rsidRPr="004846E9" w14:paraId="6BBE7E3A" w14:textId="77777777" w:rsidTr="004A633A">
        <w:tc>
          <w:tcPr>
            <w:tcW w:w="939" w:type="pct"/>
          </w:tcPr>
          <w:p w14:paraId="743F97A3" w14:textId="19D4B038" w:rsidR="003A0196" w:rsidRPr="004846E9" w:rsidRDefault="003A0196" w:rsidP="00F20CF8">
            <w:pPr>
              <w:pStyle w:val="TableText0"/>
              <w:rPr>
                <w:lang w:val="en-AU"/>
              </w:rPr>
            </w:pPr>
            <w:r w:rsidRPr="004846E9">
              <w:rPr>
                <w:lang w:val="en-AU"/>
              </w:rPr>
              <w:t>55865</w:t>
            </w:r>
          </w:p>
        </w:tc>
        <w:tc>
          <w:tcPr>
            <w:tcW w:w="469" w:type="pct"/>
            <w:vAlign w:val="center"/>
          </w:tcPr>
          <w:p w14:paraId="46A94BDD" w14:textId="180AFE0E" w:rsidR="003A0196" w:rsidRPr="004846E9" w:rsidRDefault="003A0196" w:rsidP="00F20CF8">
            <w:pPr>
              <w:pStyle w:val="TableText0"/>
              <w:rPr>
                <w:lang w:val="en-AU"/>
              </w:rPr>
            </w:pPr>
            <w:r w:rsidRPr="004846E9">
              <w:rPr>
                <w:lang w:val="en-AU"/>
              </w:rPr>
              <w:t>$39.35</w:t>
            </w:r>
          </w:p>
        </w:tc>
        <w:tc>
          <w:tcPr>
            <w:tcW w:w="715" w:type="pct"/>
            <w:vAlign w:val="center"/>
          </w:tcPr>
          <w:p w14:paraId="67D03CAB" w14:textId="78CECA34" w:rsidR="003A0196" w:rsidRPr="004846E9" w:rsidRDefault="003A0196" w:rsidP="00F20CF8">
            <w:pPr>
              <w:pStyle w:val="TableText0"/>
              <w:rPr>
                <w:lang w:val="en-AU"/>
              </w:rPr>
            </w:pPr>
            <w:r w:rsidRPr="004846E9">
              <w:rPr>
                <w:lang w:val="en-AU"/>
              </w:rPr>
              <w:t>85%</w:t>
            </w:r>
          </w:p>
        </w:tc>
        <w:tc>
          <w:tcPr>
            <w:tcW w:w="2877" w:type="pct"/>
          </w:tcPr>
          <w:p w14:paraId="323D10E9" w14:textId="42E1AAF7" w:rsidR="003A0196" w:rsidRPr="004846E9" w:rsidRDefault="00234677" w:rsidP="00F20CF8">
            <w:pPr>
              <w:pStyle w:val="TableText0"/>
              <w:rPr>
                <w:lang w:val="en-AU"/>
              </w:rPr>
            </w:pPr>
            <w:r w:rsidRPr="004846E9">
              <w:rPr>
                <w:lang w:val="en-AU"/>
              </w:rPr>
              <w:t xml:space="preserve">Secondary </w:t>
            </w:r>
            <w:r w:rsidR="008A5F65">
              <w:rPr>
                <w:lang w:val="en-AU"/>
              </w:rPr>
              <w:t>US</w:t>
            </w:r>
            <w:r w:rsidRPr="004846E9">
              <w:rPr>
                <w:lang w:val="en-AU"/>
              </w:rPr>
              <w:t xml:space="preserve"> services used in </w:t>
            </w:r>
            <w:r w:rsidR="00561BB2" w:rsidRPr="004846E9">
              <w:rPr>
                <w:lang w:val="en-AU"/>
              </w:rPr>
              <w:t>SAD diagnostic pathway</w:t>
            </w:r>
          </w:p>
        </w:tc>
      </w:tr>
      <w:tr w:rsidR="003A0196" w:rsidRPr="004846E9" w14:paraId="75254834" w14:textId="77777777" w:rsidTr="004A633A">
        <w:tc>
          <w:tcPr>
            <w:tcW w:w="939" w:type="pct"/>
          </w:tcPr>
          <w:p w14:paraId="4DFBC97E" w14:textId="0F791EFA" w:rsidR="003A0196" w:rsidRPr="004846E9" w:rsidRDefault="003A0196" w:rsidP="00F20CF8">
            <w:pPr>
              <w:pStyle w:val="TableText0"/>
              <w:rPr>
                <w:lang w:val="en-AU"/>
              </w:rPr>
            </w:pPr>
            <w:r w:rsidRPr="004846E9">
              <w:rPr>
                <w:lang w:val="en-AU"/>
              </w:rPr>
              <w:t>55866</w:t>
            </w:r>
          </w:p>
        </w:tc>
        <w:tc>
          <w:tcPr>
            <w:tcW w:w="469" w:type="pct"/>
            <w:vAlign w:val="center"/>
          </w:tcPr>
          <w:p w14:paraId="4F6DC2B6" w14:textId="78C11867" w:rsidR="003A0196" w:rsidRPr="004846E9" w:rsidRDefault="003A0196" w:rsidP="00F20CF8">
            <w:pPr>
              <w:pStyle w:val="TableText0"/>
              <w:rPr>
                <w:lang w:val="en-AU"/>
              </w:rPr>
            </w:pPr>
            <w:r w:rsidRPr="004846E9">
              <w:rPr>
                <w:lang w:val="en-AU"/>
              </w:rPr>
              <w:t>$126.00</w:t>
            </w:r>
          </w:p>
        </w:tc>
        <w:tc>
          <w:tcPr>
            <w:tcW w:w="715" w:type="pct"/>
            <w:vAlign w:val="center"/>
          </w:tcPr>
          <w:p w14:paraId="40D39516" w14:textId="30301C76" w:rsidR="003A0196" w:rsidRPr="004846E9" w:rsidRDefault="003A0196" w:rsidP="00F20CF8">
            <w:pPr>
              <w:pStyle w:val="TableText0"/>
              <w:rPr>
                <w:lang w:val="en-AU"/>
              </w:rPr>
            </w:pPr>
            <w:r w:rsidRPr="004846E9">
              <w:rPr>
                <w:lang w:val="en-AU"/>
              </w:rPr>
              <w:t>85%</w:t>
            </w:r>
          </w:p>
        </w:tc>
        <w:tc>
          <w:tcPr>
            <w:tcW w:w="2877" w:type="pct"/>
          </w:tcPr>
          <w:p w14:paraId="1B8C6C59" w14:textId="2858BD90" w:rsidR="003A0196" w:rsidRPr="004846E9" w:rsidRDefault="00234677" w:rsidP="00F20CF8">
            <w:pPr>
              <w:pStyle w:val="TableText0"/>
              <w:rPr>
                <w:lang w:val="en-AU"/>
              </w:rPr>
            </w:pPr>
            <w:r w:rsidRPr="004846E9">
              <w:rPr>
                <w:lang w:val="en-AU"/>
              </w:rPr>
              <w:t xml:space="preserve">Secondary </w:t>
            </w:r>
            <w:r w:rsidR="008A5F65">
              <w:rPr>
                <w:lang w:val="en-AU"/>
              </w:rPr>
              <w:t>US</w:t>
            </w:r>
            <w:r w:rsidRPr="004846E9">
              <w:rPr>
                <w:lang w:val="en-AU"/>
              </w:rPr>
              <w:t xml:space="preserve"> services used in </w:t>
            </w:r>
            <w:r w:rsidR="00561BB2" w:rsidRPr="004846E9">
              <w:rPr>
                <w:lang w:val="en-AU"/>
              </w:rPr>
              <w:t>SAD diagnostic pathway</w:t>
            </w:r>
          </w:p>
        </w:tc>
      </w:tr>
      <w:tr w:rsidR="003A0196" w:rsidRPr="004846E9" w14:paraId="0F835832" w14:textId="77777777" w:rsidTr="004A633A">
        <w:tc>
          <w:tcPr>
            <w:tcW w:w="939" w:type="pct"/>
          </w:tcPr>
          <w:p w14:paraId="0AA3E185" w14:textId="34A60D00" w:rsidR="003A0196" w:rsidRPr="004846E9" w:rsidRDefault="003A0196" w:rsidP="00F20CF8">
            <w:pPr>
              <w:pStyle w:val="TableText0"/>
              <w:rPr>
                <w:lang w:val="en-AU"/>
              </w:rPr>
            </w:pPr>
            <w:r w:rsidRPr="004846E9">
              <w:rPr>
                <w:lang w:val="en-AU"/>
              </w:rPr>
              <w:t>55867</w:t>
            </w:r>
          </w:p>
        </w:tc>
        <w:tc>
          <w:tcPr>
            <w:tcW w:w="469" w:type="pct"/>
            <w:vAlign w:val="center"/>
          </w:tcPr>
          <w:p w14:paraId="4C0F6FCD" w14:textId="22D225E6" w:rsidR="003A0196" w:rsidRPr="004846E9" w:rsidRDefault="003A0196" w:rsidP="00F20CF8">
            <w:pPr>
              <w:pStyle w:val="TableText0"/>
              <w:rPr>
                <w:lang w:val="en-AU"/>
              </w:rPr>
            </w:pPr>
            <w:r w:rsidRPr="004846E9">
              <w:rPr>
                <w:lang w:val="en-AU"/>
              </w:rPr>
              <w:t>$43.75</w:t>
            </w:r>
          </w:p>
        </w:tc>
        <w:tc>
          <w:tcPr>
            <w:tcW w:w="715" w:type="pct"/>
            <w:vAlign w:val="center"/>
          </w:tcPr>
          <w:p w14:paraId="0740E611" w14:textId="40C0A02D" w:rsidR="003A0196" w:rsidRPr="004846E9" w:rsidRDefault="003A0196" w:rsidP="00F20CF8">
            <w:pPr>
              <w:pStyle w:val="TableText0"/>
              <w:rPr>
                <w:lang w:val="en-AU"/>
              </w:rPr>
            </w:pPr>
            <w:r w:rsidRPr="004846E9">
              <w:rPr>
                <w:lang w:val="en-AU"/>
              </w:rPr>
              <w:t>85%</w:t>
            </w:r>
          </w:p>
        </w:tc>
        <w:tc>
          <w:tcPr>
            <w:tcW w:w="2877" w:type="pct"/>
          </w:tcPr>
          <w:p w14:paraId="6684CB97" w14:textId="5E8D69D1" w:rsidR="003A0196" w:rsidRPr="004846E9" w:rsidRDefault="00234677" w:rsidP="00F20CF8">
            <w:pPr>
              <w:pStyle w:val="TableText0"/>
              <w:rPr>
                <w:lang w:val="en-AU"/>
              </w:rPr>
            </w:pPr>
            <w:r w:rsidRPr="004846E9">
              <w:rPr>
                <w:lang w:val="en-AU"/>
              </w:rPr>
              <w:t xml:space="preserve">Secondary </w:t>
            </w:r>
            <w:r w:rsidR="008A5F65">
              <w:rPr>
                <w:lang w:val="en-AU"/>
              </w:rPr>
              <w:t>US</w:t>
            </w:r>
            <w:r w:rsidRPr="004846E9">
              <w:rPr>
                <w:lang w:val="en-AU"/>
              </w:rPr>
              <w:t xml:space="preserve"> services used in </w:t>
            </w:r>
            <w:r w:rsidR="00561BB2" w:rsidRPr="004846E9">
              <w:rPr>
                <w:lang w:val="en-AU"/>
              </w:rPr>
              <w:t>SAD diagnostic pathway</w:t>
            </w:r>
          </w:p>
        </w:tc>
      </w:tr>
      <w:tr w:rsidR="003A0196" w:rsidRPr="004846E9" w14:paraId="022E4F47" w14:textId="77777777" w:rsidTr="004A633A">
        <w:tc>
          <w:tcPr>
            <w:tcW w:w="939" w:type="pct"/>
          </w:tcPr>
          <w:p w14:paraId="4DF62D56" w14:textId="614D8AF8" w:rsidR="003A0196" w:rsidRPr="004846E9" w:rsidRDefault="003A0196" w:rsidP="00F20CF8">
            <w:pPr>
              <w:pStyle w:val="TableText0"/>
              <w:rPr>
                <w:lang w:val="en-AU"/>
              </w:rPr>
            </w:pPr>
            <w:r w:rsidRPr="004846E9">
              <w:rPr>
                <w:lang w:val="en-AU"/>
              </w:rPr>
              <w:t>57700</w:t>
            </w:r>
          </w:p>
        </w:tc>
        <w:tc>
          <w:tcPr>
            <w:tcW w:w="469" w:type="pct"/>
            <w:vAlign w:val="center"/>
          </w:tcPr>
          <w:p w14:paraId="50CE54B6" w14:textId="7304B368" w:rsidR="003A0196" w:rsidRPr="004846E9" w:rsidRDefault="003A0196" w:rsidP="00F20CF8">
            <w:pPr>
              <w:pStyle w:val="TableText0"/>
              <w:rPr>
                <w:lang w:val="en-AU"/>
              </w:rPr>
            </w:pPr>
            <w:r w:rsidRPr="004846E9">
              <w:rPr>
                <w:lang w:val="en-AU"/>
              </w:rPr>
              <w:t>$42.10</w:t>
            </w:r>
          </w:p>
        </w:tc>
        <w:tc>
          <w:tcPr>
            <w:tcW w:w="715" w:type="pct"/>
            <w:vAlign w:val="center"/>
          </w:tcPr>
          <w:p w14:paraId="1694A0F6" w14:textId="38CDB8DD" w:rsidR="003A0196" w:rsidRPr="004846E9" w:rsidRDefault="003A0196" w:rsidP="00F20CF8">
            <w:pPr>
              <w:pStyle w:val="TableText0"/>
              <w:rPr>
                <w:lang w:val="en-AU"/>
              </w:rPr>
            </w:pPr>
            <w:r w:rsidRPr="004846E9">
              <w:rPr>
                <w:lang w:val="en-AU"/>
              </w:rPr>
              <w:t>85%</w:t>
            </w:r>
          </w:p>
        </w:tc>
        <w:tc>
          <w:tcPr>
            <w:tcW w:w="2877" w:type="pct"/>
          </w:tcPr>
          <w:p w14:paraId="2F5F9D9D" w14:textId="0B75F8A8" w:rsidR="003A0196" w:rsidRPr="004846E9" w:rsidRDefault="00561BB2" w:rsidP="00F20CF8">
            <w:pPr>
              <w:pStyle w:val="TableText0"/>
              <w:rPr>
                <w:lang w:val="en-AU"/>
              </w:rPr>
            </w:pPr>
            <w:r w:rsidRPr="004846E9">
              <w:rPr>
                <w:lang w:val="en-AU"/>
              </w:rPr>
              <w:t>Secondary X-ray service used in SAD diagnostic pathway</w:t>
            </w:r>
          </w:p>
        </w:tc>
      </w:tr>
      <w:tr w:rsidR="003A0196" w:rsidRPr="004846E9" w14:paraId="0690775D" w14:textId="77777777" w:rsidTr="004A633A">
        <w:tc>
          <w:tcPr>
            <w:tcW w:w="939" w:type="pct"/>
          </w:tcPr>
          <w:p w14:paraId="45A415F5" w14:textId="76D9415A" w:rsidR="003A0196" w:rsidRPr="004846E9" w:rsidRDefault="003A0196" w:rsidP="00F20CF8">
            <w:pPr>
              <w:pStyle w:val="TableText0"/>
              <w:rPr>
                <w:lang w:val="en-AU"/>
              </w:rPr>
            </w:pPr>
            <w:r w:rsidRPr="004846E9">
              <w:rPr>
                <w:lang w:val="en-AU"/>
              </w:rPr>
              <w:t>57703</w:t>
            </w:r>
          </w:p>
        </w:tc>
        <w:tc>
          <w:tcPr>
            <w:tcW w:w="469" w:type="pct"/>
            <w:vAlign w:val="center"/>
          </w:tcPr>
          <w:p w14:paraId="54992BFF" w14:textId="1663883B" w:rsidR="003A0196" w:rsidRPr="004846E9" w:rsidRDefault="003A0196" w:rsidP="00F20CF8">
            <w:pPr>
              <w:pStyle w:val="TableText0"/>
              <w:rPr>
                <w:lang w:val="en-AU"/>
              </w:rPr>
            </w:pPr>
            <w:r w:rsidRPr="004846E9">
              <w:rPr>
                <w:lang w:val="en-AU"/>
              </w:rPr>
              <w:t>$56.20</w:t>
            </w:r>
          </w:p>
        </w:tc>
        <w:tc>
          <w:tcPr>
            <w:tcW w:w="715" w:type="pct"/>
            <w:vAlign w:val="center"/>
          </w:tcPr>
          <w:p w14:paraId="1339AEE1" w14:textId="4739B9F2" w:rsidR="003A0196" w:rsidRPr="004846E9" w:rsidRDefault="003A0196" w:rsidP="00F20CF8">
            <w:pPr>
              <w:pStyle w:val="TableText0"/>
              <w:rPr>
                <w:lang w:val="en-AU"/>
              </w:rPr>
            </w:pPr>
            <w:r w:rsidRPr="004846E9">
              <w:rPr>
                <w:lang w:val="en-AU"/>
              </w:rPr>
              <w:t>85%</w:t>
            </w:r>
          </w:p>
        </w:tc>
        <w:tc>
          <w:tcPr>
            <w:tcW w:w="2877" w:type="pct"/>
          </w:tcPr>
          <w:p w14:paraId="607F1689" w14:textId="7EC6FD53" w:rsidR="003A0196" w:rsidRPr="004846E9" w:rsidRDefault="002C449F" w:rsidP="00F20CF8">
            <w:pPr>
              <w:pStyle w:val="TableText0"/>
              <w:rPr>
                <w:lang w:val="en-AU"/>
              </w:rPr>
            </w:pPr>
            <w:r w:rsidRPr="004846E9">
              <w:rPr>
                <w:lang w:val="en-AU"/>
              </w:rPr>
              <w:t>P</w:t>
            </w:r>
            <w:r w:rsidR="007925B4" w:rsidRPr="004846E9">
              <w:rPr>
                <w:lang w:val="en-AU"/>
              </w:rPr>
              <w:t>rimary</w:t>
            </w:r>
            <w:r w:rsidR="00561BB2" w:rsidRPr="004846E9">
              <w:rPr>
                <w:lang w:val="en-AU"/>
              </w:rPr>
              <w:t xml:space="preserve"> X-ray service used in SAD diagnostic pathway</w:t>
            </w:r>
          </w:p>
        </w:tc>
      </w:tr>
      <w:tr w:rsidR="009D6B5B" w:rsidRPr="004846E9" w14:paraId="284AA5B3" w14:textId="77777777" w:rsidTr="004A633A">
        <w:tc>
          <w:tcPr>
            <w:tcW w:w="939" w:type="pct"/>
            <w:tcBorders>
              <w:right w:val="nil"/>
            </w:tcBorders>
          </w:tcPr>
          <w:p w14:paraId="5D9BA3F3" w14:textId="3E397F9F" w:rsidR="009D6B5B" w:rsidRPr="004846E9" w:rsidRDefault="009D6B5B" w:rsidP="00F20CF8">
            <w:pPr>
              <w:pStyle w:val="TableText0"/>
              <w:rPr>
                <w:lang w:val="en-AU"/>
              </w:rPr>
            </w:pPr>
            <w:r w:rsidRPr="004846E9">
              <w:rPr>
                <w:lang w:val="en-AU"/>
              </w:rPr>
              <w:t>Allied health services</w:t>
            </w:r>
          </w:p>
        </w:tc>
        <w:tc>
          <w:tcPr>
            <w:tcW w:w="469" w:type="pct"/>
            <w:tcBorders>
              <w:left w:val="nil"/>
              <w:right w:val="nil"/>
            </w:tcBorders>
          </w:tcPr>
          <w:p w14:paraId="523F610C" w14:textId="77777777" w:rsidR="009D6B5B" w:rsidRPr="004846E9" w:rsidRDefault="009D6B5B" w:rsidP="00F20CF8">
            <w:pPr>
              <w:pStyle w:val="TableText0"/>
              <w:rPr>
                <w:lang w:val="en-AU"/>
              </w:rPr>
            </w:pPr>
          </w:p>
        </w:tc>
        <w:tc>
          <w:tcPr>
            <w:tcW w:w="715" w:type="pct"/>
            <w:tcBorders>
              <w:left w:val="nil"/>
              <w:right w:val="nil"/>
            </w:tcBorders>
          </w:tcPr>
          <w:p w14:paraId="647AFBA0" w14:textId="77777777" w:rsidR="009D6B5B" w:rsidRPr="004846E9" w:rsidRDefault="009D6B5B" w:rsidP="00F20CF8">
            <w:pPr>
              <w:pStyle w:val="TableText0"/>
              <w:rPr>
                <w:lang w:val="en-AU"/>
              </w:rPr>
            </w:pPr>
          </w:p>
        </w:tc>
        <w:tc>
          <w:tcPr>
            <w:tcW w:w="2877" w:type="pct"/>
            <w:tcBorders>
              <w:left w:val="nil"/>
            </w:tcBorders>
          </w:tcPr>
          <w:p w14:paraId="63C56F45" w14:textId="77777777" w:rsidR="009D6B5B" w:rsidRPr="004846E9" w:rsidRDefault="009D6B5B" w:rsidP="00F20CF8">
            <w:pPr>
              <w:pStyle w:val="TableText0"/>
              <w:rPr>
                <w:lang w:val="en-AU"/>
              </w:rPr>
            </w:pPr>
          </w:p>
        </w:tc>
      </w:tr>
      <w:tr w:rsidR="003A0196" w:rsidRPr="004846E9" w14:paraId="5660F483" w14:textId="77777777" w:rsidTr="004A633A">
        <w:tc>
          <w:tcPr>
            <w:tcW w:w="939" w:type="pct"/>
          </w:tcPr>
          <w:p w14:paraId="072FB27C" w14:textId="653E3006" w:rsidR="003A0196" w:rsidRPr="004846E9" w:rsidRDefault="003A0196" w:rsidP="00F20CF8">
            <w:pPr>
              <w:pStyle w:val="TableText0"/>
              <w:rPr>
                <w:lang w:val="en-AU"/>
              </w:rPr>
            </w:pPr>
            <w:r w:rsidRPr="004846E9">
              <w:rPr>
                <w:lang w:val="en-AU"/>
              </w:rPr>
              <w:t>10960</w:t>
            </w:r>
          </w:p>
        </w:tc>
        <w:tc>
          <w:tcPr>
            <w:tcW w:w="469" w:type="pct"/>
            <w:vAlign w:val="center"/>
          </w:tcPr>
          <w:p w14:paraId="427DF6B0" w14:textId="5FBBCA60" w:rsidR="003A0196" w:rsidRPr="004846E9" w:rsidRDefault="003A0196" w:rsidP="00F20CF8">
            <w:pPr>
              <w:pStyle w:val="TableText0"/>
              <w:rPr>
                <w:lang w:val="en-AU"/>
              </w:rPr>
            </w:pPr>
            <w:r w:rsidRPr="004846E9">
              <w:rPr>
                <w:lang w:val="en-AU"/>
              </w:rPr>
              <w:t>$65.85</w:t>
            </w:r>
          </w:p>
        </w:tc>
        <w:tc>
          <w:tcPr>
            <w:tcW w:w="715" w:type="pct"/>
            <w:vAlign w:val="center"/>
          </w:tcPr>
          <w:p w14:paraId="756DA170" w14:textId="0C9F5395" w:rsidR="003A0196" w:rsidRPr="004846E9" w:rsidRDefault="003A0196" w:rsidP="00F20CF8">
            <w:pPr>
              <w:pStyle w:val="TableText0"/>
              <w:rPr>
                <w:lang w:val="en-AU"/>
              </w:rPr>
            </w:pPr>
            <w:r w:rsidRPr="004846E9">
              <w:rPr>
                <w:lang w:val="en-AU"/>
              </w:rPr>
              <w:t>85%</w:t>
            </w:r>
          </w:p>
        </w:tc>
        <w:tc>
          <w:tcPr>
            <w:tcW w:w="2877" w:type="pct"/>
          </w:tcPr>
          <w:p w14:paraId="23E2FF18" w14:textId="3FA2E948" w:rsidR="003A0196" w:rsidRPr="004846E9" w:rsidRDefault="00944200" w:rsidP="00F20CF8">
            <w:pPr>
              <w:pStyle w:val="TableText0"/>
              <w:rPr>
                <w:lang w:val="en-AU"/>
              </w:rPr>
            </w:pPr>
            <w:r w:rsidRPr="004846E9">
              <w:rPr>
                <w:lang w:val="en-AU"/>
              </w:rPr>
              <w:t>Physiotherapy</w:t>
            </w:r>
            <w:r w:rsidR="006C60D8" w:rsidRPr="004846E9">
              <w:rPr>
                <w:lang w:val="en-AU"/>
              </w:rPr>
              <w:t xml:space="preserve"> sessions</w:t>
            </w:r>
            <w:r w:rsidRPr="004846E9">
              <w:rPr>
                <w:lang w:val="en-AU"/>
              </w:rPr>
              <w:t xml:space="preserve"> by licenced </w:t>
            </w:r>
            <w:r w:rsidR="006C60D8" w:rsidRPr="004846E9">
              <w:rPr>
                <w:lang w:val="en-AU"/>
              </w:rPr>
              <w:t>practitioner</w:t>
            </w:r>
            <w:r w:rsidR="00FC7435" w:rsidRPr="004846E9">
              <w:rPr>
                <w:lang w:val="en-AU"/>
              </w:rPr>
              <w:t>s</w:t>
            </w:r>
          </w:p>
        </w:tc>
      </w:tr>
      <w:tr w:rsidR="003A0196" w:rsidRPr="004846E9" w14:paraId="7D9FCF70" w14:textId="77777777" w:rsidTr="004A633A">
        <w:tc>
          <w:tcPr>
            <w:tcW w:w="939" w:type="pct"/>
          </w:tcPr>
          <w:p w14:paraId="168C740B" w14:textId="383E3946" w:rsidR="003A0196" w:rsidRPr="004846E9" w:rsidRDefault="003A0196" w:rsidP="00F20CF8">
            <w:pPr>
              <w:pStyle w:val="TableText0"/>
              <w:rPr>
                <w:lang w:val="en-AU"/>
              </w:rPr>
            </w:pPr>
            <w:r w:rsidRPr="004846E9">
              <w:rPr>
                <w:lang w:val="en-AU"/>
              </w:rPr>
              <w:t>10953</w:t>
            </w:r>
          </w:p>
        </w:tc>
        <w:tc>
          <w:tcPr>
            <w:tcW w:w="469" w:type="pct"/>
            <w:vAlign w:val="center"/>
          </w:tcPr>
          <w:p w14:paraId="254C85CA" w14:textId="424FAD8D" w:rsidR="003A0196" w:rsidRPr="004846E9" w:rsidRDefault="003A0196" w:rsidP="00F20CF8">
            <w:pPr>
              <w:pStyle w:val="TableText0"/>
              <w:rPr>
                <w:lang w:val="en-AU"/>
              </w:rPr>
            </w:pPr>
            <w:r w:rsidRPr="004846E9">
              <w:rPr>
                <w:lang w:val="en-AU"/>
              </w:rPr>
              <w:t>$65.85</w:t>
            </w:r>
          </w:p>
        </w:tc>
        <w:tc>
          <w:tcPr>
            <w:tcW w:w="715" w:type="pct"/>
            <w:vAlign w:val="center"/>
          </w:tcPr>
          <w:p w14:paraId="03B56E47" w14:textId="5756265D" w:rsidR="003A0196" w:rsidRPr="004846E9" w:rsidRDefault="003A0196" w:rsidP="00F20CF8">
            <w:pPr>
              <w:pStyle w:val="TableText0"/>
              <w:rPr>
                <w:lang w:val="en-AU"/>
              </w:rPr>
            </w:pPr>
            <w:r w:rsidRPr="004846E9">
              <w:rPr>
                <w:lang w:val="en-AU"/>
              </w:rPr>
              <w:t>85%</w:t>
            </w:r>
          </w:p>
        </w:tc>
        <w:tc>
          <w:tcPr>
            <w:tcW w:w="2877" w:type="pct"/>
          </w:tcPr>
          <w:p w14:paraId="5783FD78" w14:textId="5C211287" w:rsidR="003A0196" w:rsidRPr="004846E9" w:rsidRDefault="006C60D8" w:rsidP="00F20CF8">
            <w:pPr>
              <w:pStyle w:val="TableText0"/>
              <w:rPr>
                <w:lang w:val="en-AU"/>
              </w:rPr>
            </w:pPr>
            <w:r w:rsidRPr="004846E9">
              <w:rPr>
                <w:lang w:val="en-AU"/>
              </w:rPr>
              <w:t xml:space="preserve">Exercise physiotherapy </w:t>
            </w:r>
            <w:r w:rsidR="00FC7435" w:rsidRPr="004846E9">
              <w:rPr>
                <w:lang w:val="en-AU"/>
              </w:rPr>
              <w:t>sessions by licenced practitioners</w:t>
            </w:r>
          </w:p>
        </w:tc>
      </w:tr>
      <w:tr w:rsidR="003A0196" w:rsidRPr="004846E9" w14:paraId="3DD890FA" w14:textId="77777777" w:rsidTr="004A633A">
        <w:tc>
          <w:tcPr>
            <w:tcW w:w="939" w:type="pct"/>
          </w:tcPr>
          <w:p w14:paraId="62BB29CE" w14:textId="27A0D802" w:rsidR="003A0196" w:rsidRPr="004846E9" w:rsidRDefault="003A0196" w:rsidP="00F20CF8">
            <w:pPr>
              <w:pStyle w:val="TableText0"/>
              <w:rPr>
                <w:lang w:val="en-AU"/>
              </w:rPr>
            </w:pPr>
            <w:r w:rsidRPr="004846E9">
              <w:rPr>
                <w:lang w:val="en-AU"/>
              </w:rPr>
              <w:t>721</w:t>
            </w:r>
          </w:p>
        </w:tc>
        <w:tc>
          <w:tcPr>
            <w:tcW w:w="469" w:type="pct"/>
            <w:vAlign w:val="center"/>
          </w:tcPr>
          <w:p w14:paraId="413FB7AD" w14:textId="05C1CA8D" w:rsidR="003A0196" w:rsidRPr="004846E9" w:rsidRDefault="003A0196" w:rsidP="00F20CF8">
            <w:pPr>
              <w:pStyle w:val="TableText0"/>
              <w:rPr>
                <w:lang w:val="en-AU"/>
              </w:rPr>
            </w:pPr>
            <w:r w:rsidRPr="004846E9">
              <w:rPr>
                <w:lang w:val="en-AU"/>
              </w:rPr>
              <w:t>$152.50</w:t>
            </w:r>
          </w:p>
        </w:tc>
        <w:tc>
          <w:tcPr>
            <w:tcW w:w="715" w:type="pct"/>
            <w:vAlign w:val="center"/>
          </w:tcPr>
          <w:p w14:paraId="44763AA5" w14:textId="1F0A9035" w:rsidR="003A0196" w:rsidRPr="004846E9" w:rsidRDefault="003A0196" w:rsidP="00F20CF8">
            <w:pPr>
              <w:pStyle w:val="TableText0"/>
              <w:rPr>
                <w:lang w:val="en-AU"/>
              </w:rPr>
            </w:pPr>
            <w:r w:rsidRPr="004846E9">
              <w:rPr>
                <w:lang w:val="en-AU"/>
              </w:rPr>
              <w:t>100%</w:t>
            </w:r>
          </w:p>
        </w:tc>
        <w:tc>
          <w:tcPr>
            <w:tcW w:w="2877" w:type="pct"/>
          </w:tcPr>
          <w:p w14:paraId="59A22E56" w14:textId="32F151F0" w:rsidR="003A0196" w:rsidRPr="004846E9" w:rsidRDefault="00E83063" w:rsidP="00F20CF8">
            <w:pPr>
              <w:pStyle w:val="TableText0"/>
              <w:rPr>
                <w:lang w:val="en-AU"/>
              </w:rPr>
            </w:pPr>
            <w:r w:rsidRPr="004846E9">
              <w:rPr>
                <w:lang w:val="en-AU"/>
              </w:rPr>
              <w:t>Chronic disease management plan initiation by GP</w:t>
            </w:r>
          </w:p>
        </w:tc>
      </w:tr>
      <w:tr w:rsidR="003A0196" w:rsidRPr="004846E9" w14:paraId="2B3A2873" w14:textId="77777777" w:rsidTr="004A633A">
        <w:tc>
          <w:tcPr>
            <w:tcW w:w="939" w:type="pct"/>
          </w:tcPr>
          <w:p w14:paraId="6FFF49B3" w14:textId="44214F42" w:rsidR="003A0196" w:rsidRPr="004846E9" w:rsidRDefault="003A0196" w:rsidP="00F20CF8">
            <w:pPr>
              <w:pStyle w:val="TableText0"/>
              <w:rPr>
                <w:lang w:val="en-AU"/>
              </w:rPr>
            </w:pPr>
            <w:r w:rsidRPr="004846E9">
              <w:rPr>
                <w:lang w:val="en-AU"/>
              </w:rPr>
              <w:t>7</w:t>
            </w:r>
            <w:r w:rsidR="00425687">
              <w:rPr>
                <w:lang w:val="en-AU"/>
              </w:rPr>
              <w:t>23</w:t>
            </w:r>
          </w:p>
        </w:tc>
        <w:tc>
          <w:tcPr>
            <w:tcW w:w="469" w:type="pct"/>
            <w:vAlign w:val="bottom"/>
          </w:tcPr>
          <w:p w14:paraId="2FBB3863" w14:textId="4CEA67F9" w:rsidR="003A0196" w:rsidRPr="004846E9" w:rsidRDefault="003A0196" w:rsidP="00F20CF8">
            <w:pPr>
              <w:pStyle w:val="TableText0"/>
              <w:rPr>
                <w:lang w:val="en-AU"/>
              </w:rPr>
            </w:pPr>
            <w:r w:rsidRPr="004846E9">
              <w:rPr>
                <w:lang w:val="en-AU"/>
              </w:rPr>
              <w:t>$</w:t>
            </w:r>
            <w:r w:rsidR="002176D1">
              <w:rPr>
                <w:lang w:val="en-AU"/>
              </w:rPr>
              <w:t>120.85</w:t>
            </w:r>
          </w:p>
        </w:tc>
        <w:tc>
          <w:tcPr>
            <w:tcW w:w="715" w:type="pct"/>
            <w:vAlign w:val="bottom"/>
          </w:tcPr>
          <w:p w14:paraId="3C6EF838" w14:textId="734B1399" w:rsidR="003A0196" w:rsidRPr="004846E9" w:rsidRDefault="003A0196" w:rsidP="00F20CF8">
            <w:pPr>
              <w:pStyle w:val="TableText0"/>
              <w:rPr>
                <w:lang w:val="en-AU"/>
              </w:rPr>
            </w:pPr>
            <w:r w:rsidRPr="004846E9">
              <w:rPr>
                <w:lang w:val="en-AU"/>
              </w:rPr>
              <w:t>100%</w:t>
            </w:r>
          </w:p>
        </w:tc>
        <w:tc>
          <w:tcPr>
            <w:tcW w:w="2877" w:type="pct"/>
          </w:tcPr>
          <w:p w14:paraId="0140BA5D" w14:textId="0719DB90" w:rsidR="003A0196" w:rsidRPr="004846E9" w:rsidRDefault="00082B1C" w:rsidP="00F20CF8">
            <w:pPr>
              <w:pStyle w:val="TableText0"/>
              <w:rPr>
                <w:lang w:val="en-AU"/>
              </w:rPr>
            </w:pPr>
            <w:r>
              <w:rPr>
                <w:lang w:val="en-AU"/>
              </w:rPr>
              <w:t>GP coordination of team care arrangements</w:t>
            </w:r>
          </w:p>
        </w:tc>
      </w:tr>
    </w:tbl>
    <w:p w14:paraId="2756F040" w14:textId="77777777" w:rsidR="004A633A" w:rsidRPr="004846E9" w:rsidRDefault="004A633A" w:rsidP="004A633A">
      <w:pPr>
        <w:pStyle w:val="Notes-TableFigure"/>
        <w:spacing w:before="0" w:after="0" w:line="259" w:lineRule="auto"/>
        <w:rPr>
          <w:u w:val="single"/>
          <w:lang w:val="en-AU"/>
        </w:rPr>
      </w:pPr>
      <w:bookmarkStart w:id="182" w:name="_Hlk110006556"/>
      <w:r w:rsidRPr="004846E9">
        <w:rPr>
          <w:b/>
          <w:u w:val="single"/>
          <w:lang w:val="en-AU"/>
        </w:rPr>
        <w:t>Abbreviations</w:t>
      </w:r>
    </w:p>
    <w:p w14:paraId="2F0AB184" w14:textId="5FD01155" w:rsidR="004A633A" w:rsidRPr="004846E9" w:rsidRDefault="004A633A" w:rsidP="004A633A">
      <w:pPr>
        <w:pStyle w:val="Notes-TableFigure"/>
        <w:spacing w:before="0" w:after="0" w:line="259" w:lineRule="auto"/>
        <w:rPr>
          <w:lang w:val="en-AU"/>
        </w:rPr>
      </w:pPr>
      <w:r w:rsidRPr="004846E9">
        <w:rPr>
          <w:b/>
          <w:lang w:val="en-AU"/>
        </w:rPr>
        <w:t>CT</w:t>
      </w:r>
      <w:r w:rsidRPr="004846E9">
        <w:rPr>
          <w:lang w:val="en-AU"/>
        </w:rPr>
        <w:t xml:space="preserve"> = computed tomography,</w:t>
      </w:r>
      <w:r w:rsidRPr="004846E9">
        <w:rPr>
          <w:b/>
          <w:lang w:val="en-AU"/>
        </w:rPr>
        <w:t xml:space="preserve"> GP</w:t>
      </w:r>
      <w:r w:rsidRPr="004846E9">
        <w:rPr>
          <w:lang w:val="en-AU"/>
        </w:rPr>
        <w:t xml:space="preserve"> = general practitioner, </w:t>
      </w:r>
      <w:r w:rsidR="00512CF6" w:rsidRPr="004846E9">
        <w:rPr>
          <w:b/>
          <w:lang w:val="en-AU"/>
        </w:rPr>
        <w:t>MBS</w:t>
      </w:r>
      <w:r w:rsidR="00512CF6" w:rsidRPr="004846E9">
        <w:rPr>
          <w:lang w:val="en-AU"/>
        </w:rPr>
        <w:t xml:space="preserve"> = Medical Benefit Scheme, </w:t>
      </w:r>
      <w:r w:rsidRPr="004846E9">
        <w:rPr>
          <w:b/>
          <w:lang w:val="en-AU"/>
        </w:rPr>
        <w:t>MRI</w:t>
      </w:r>
      <w:r w:rsidRPr="004846E9">
        <w:rPr>
          <w:lang w:val="en-AU"/>
        </w:rPr>
        <w:t xml:space="preserve"> = magnetic resonance imaging, </w:t>
      </w:r>
      <w:r w:rsidRPr="004846E9">
        <w:rPr>
          <w:b/>
          <w:lang w:val="en-AU"/>
        </w:rPr>
        <w:t>SAD</w:t>
      </w:r>
      <w:r w:rsidRPr="004846E9">
        <w:rPr>
          <w:lang w:val="en-AU"/>
        </w:rPr>
        <w:t xml:space="preserve"> = subacromial decompression</w:t>
      </w:r>
      <w:r w:rsidR="008A5F65">
        <w:rPr>
          <w:lang w:val="en-AU"/>
        </w:rPr>
        <w:t xml:space="preserve">, </w:t>
      </w:r>
      <w:r w:rsidR="008A5F65" w:rsidRPr="008A5F65">
        <w:rPr>
          <w:b/>
          <w:bCs/>
          <w:lang w:val="en-AU"/>
        </w:rPr>
        <w:t>US</w:t>
      </w:r>
      <w:r w:rsidR="008A5F65">
        <w:rPr>
          <w:lang w:val="en-AU"/>
        </w:rPr>
        <w:t xml:space="preserve"> = ultrasound</w:t>
      </w:r>
      <w:r w:rsidRPr="004846E9">
        <w:rPr>
          <w:lang w:val="en-AU"/>
        </w:rPr>
        <w:t>.</w:t>
      </w:r>
    </w:p>
    <w:p w14:paraId="54672A0B" w14:textId="77777777" w:rsidR="004A633A" w:rsidRPr="004846E9" w:rsidRDefault="00F70E15" w:rsidP="004A633A">
      <w:pPr>
        <w:pStyle w:val="Notes-TableFigure"/>
        <w:spacing w:before="0" w:after="0" w:line="259" w:lineRule="auto"/>
        <w:rPr>
          <w:u w:val="single"/>
          <w:lang w:val="en-AU"/>
        </w:rPr>
      </w:pPr>
      <w:r w:rsidRPr="004846E9">
        <w:rPr>
          <w:b/>
          <w:u w:val="single"/>
          <w:lang w:val="en-AU"/>
        </w:rPr>
        <w:t>Notes</w:t>
      </w:r>
    </w:p>
    <w:p w14:paraId="3E8A2B65" w14:textId="77777777" w:rsidR="00012272" w:rsidRDefault="00F70E15" w:rsidP="00012272">
      <w:pPr>
        <w:pStyle w:val="Tablenotes0"/>
        <w:rPr>
          <w:lang w:val="en-AU"/>
        </w:rPr>
      </w:pPr>
      <w:r w:rsidRPr="004846E9">
        <w:rPr>
          <w:lang w:val="en-AU"/>
        </w:rPr>
        <w:t xml:space="preserve">The </w:t>
      </w:r>
      <w:r w:rsidR="00990880" w:rsidRPr="004846E9">
        <w:rPr>
          <w:lang w:val="en-AU"/>
        </w:rPr>
        <w:t>3</w:t>
      </w:r>
      <w:r w:rsidRPr="004846E9">
        <w:rPr>
          <w:lang w:val="en-AU"/>
        </w:rPr>
        <w:t xml:space="preserve"> MBS SAD surgery items were targeted by the PASC ratified PICO Confirmation.</w:t>
      </w:r>
      <w:bookmarkEnd w:id="182"/>
    </w:p>
    <w:p w14:paraId="135E5E1B" w14:textId="168D1C7A" w:rsidR="00E03907" w:rsidRPr="004846E9" w:rsidRDefault="00E03907" w:rsidP="001F3397">
      <w:pPr>
        <w:pStyle w:val="Heading3"/>
        <w:rPr>
          <w:lang w:val="en-AU"/>
        </w:rPr>
      </w:pPr>
      <w:bookmarkStart w:id="183" w:name="_Toc118272333"/>
      <w:r w:rsidRPr="004846E9">
        <w:rPr>
          <w:lang w:val="en-AU"/>
        </w:rPr>
        <w:t>Base-case and alternative assumptions</w:t>
      </w:r>
      <w:bookmarkEnd w:id="183"/>
    </w:p>
    <w:p w14:paraId="090F5D31" w14:textId="68270303" w:rsidR="00F43DAD" w:rsidRPr="004846E9" w:rsidRDefault="00B138D8" w:rsidP="00F20CF8">
      <w:pPr>
        <w:rPr>
          <w:lang w:val="en-AU"/>
        </w:rPr>
      </w:pPr>
      <w:r w:rsidRPr="004846E9">
        <w:rPr>
          <w:lang w:val="en-AU"/>
        </w:rPr>
        <w:t xml:space="preserve">A range of assumptions were used to estimate potential costs to the MBS over the </w:t>
      </w:r>
      <w:r w:rsidR="00F74F7E" w:rsidRPr="004846E9">
        <w:rPr>
          <w:lang w:val="en-AU"/>
        </w:rPr>
        <w:t>6</w:t>
      </w:r>
      <w:r w:rsidRPr="004846E9">
        <w:rPr>
          <w:lang w:val="en-AU"/>
        </w:rPr>
        <w:t xml:space="preserve"> projected financial years. </w:t>
      </w:r>
      <w:r w:rsidR="00254B55" w:rsidRPr="004846E9">
        <w:rPr>
          <w:lang w:val="en-AU"/>
        </w:rPr>
        <w:t>The assumptions ranged from methodological approaches to how relevant services could be used by clinicians and patients</w:t>
      </w:r>
      <w:r w:rsidR="00BD65FD" w:rsidRPr="004846E9">
        <w:rPr>
          <w:lang w:val="en-AU"/>
        </w:rPr>
        <w:t xml:space="preserve"> throughout the delivery of</w:t>
      </w:r>
      <w:r w:rsidR="00254B55" w:rsidRPr="004846E9">
        <w:rPr>
          <w:lang w:val="en-AU"/>
        </w:rPr>
        <w:t xml:space="preserve"> SAD therapies</w:t>
      </w:r>
      <w:r w:rsidR="000C1020" w:rsidRPr="004846E9">
        <w:rPr>
          <w:lang w:val="en-AU"/>
        </w:rPr>
        <w:t xml:space="preserve">. All assumptions used in the calculations are tabulated in </w:t>
      </w:r>
      <w:r w:rsidR="003C7B02" w:rsidRPr="004846E9">
        <w:rPr>
          <w:lang w:val="en-AU"/>
        </w:rPr>
        <w:fldChar w:fldCharType="begin"/>
      </w:r>
      <w:r w:rsidR="003C7B02" w:rsidRPr="004846E9">
        <w:rPr>
          <w:lang w:val="en-AU"/>
        </w:rPr>
        <w:instrText xml:space="preserve"> REF _Ref109985378 \h </w:instrText>
      </w:r>
      <w:r w:rsidR="00D108BD" w:rsidRPr="004846E9">
        <w:rPr>
          <w:lang w:val="en-AU"/>
        </w:rPr>
        <w:instrText xml:space="preserve"> \* MERGEFORMAT </w:instrText>
      </w:r>
      <w:r w:rsidR="003C7B02" w:rsidRPr="004846E9">
        <w:rPr>
          <w:lang w:val="en-AU"/>
        </w:rPr>
      </w:r>
      <w:r w:rsidR="003C7B02" w:rsidRPr="004846E9">
        <w:rPr>
          <w:lang w:val="en-AU"/>
        </w:rPr>
        <w:fldChar w:fldCharType="separate"/>
      </w:r>
      <w:r w:rsidR="00AE6F3A" w:rsidRPr="004846E9">
        <w:rPr>
          <w:lang w:val="en-AU"/>
        </w:rPr>
        <w:t xml:space="preserve">Table </w:t>
      </w:r>
      <w:r w:rsidR="00AE6F3A" w:rsidRPr="00AE6F3A">
        <w:rPr>
          <w:lang w:val="en-AU"/>
        </w:rPr>
        <w:t>29</w:t>
      </w:r>
      <w:r w:rsidR="003C7B02" w:rsidRPr="004846E9">
        <w:rPr>
          <w:lang w:val="en-AU"/>
        </w:rPr>
        <w:fldChar w:fldCharType="end"/>
      </w:r>
      <w:r w:rsidR="003C7B02" w:rsidRPr="004846E9">
        <w:rPr>
          <w:lang w:val="en-AU"/>
        </w:rPr>
        <w:t xml:space="preserve">. </w:t>
      </w:r>
    </w:p>
    <w:p w14:paraId="2871E3CA" w14:textId="43F38D99" w:rsidR="00B83199" w:rsidRPr="004846E9" w:rsidRDefault="00B83199" w:rsidP="00B83199">
      <w:pPr>
        <w:pStyle w:val="Caption"/>
        <w:rPr>
          <w:lang w:val="en-AU"/>
        </w:rPr>
      </w:pPr>
      <w:bookmarkStart w:id="184" w:name="_Ref109985378"/>
      <w:r w:rsidRPr="004846E9">
        <w:rPr>
          <w:lang w:val="en-AU"/>
        </w:rPr>
        <w:t xml:space="preserve">Table </w:t>
      </w:r>
      <w:r w:rsidRPr="004846E9">
        <w:rPr>
          <w:lang w:val="en-AU"/>
        </w:rPr>
        <w:fldChar w:fldCharType="begin"/>
      </w:r>
      <w:r w:rsidRPr="004846E9">
        <w:instrText xml:space="preserve"> SEQ Table \* ARABIC </w:instrText>
      </w:r>
      <w:r w:rsidRPr="004846E9">
        <w:rPr>
          <w:lang w:val="en-AU"/>
        </w:rPr>
        <w:fldChar w:fldCharType="separate"/>
      </w:r>
      <w:r w:rsidR="00AE6F3A">
        <w:rPr>
          <w:noProof/>
        </w:rPr>
        <w:t>29</w:t>
      </w:r>
      <w:r w:rsidRPr="004846E9">
        <w:rPr>
          <w:lang w:val="en-AU"/>
        </w:rPr>
        <w:fldChar w:fldCharType="end"/>
      </w:r>
      <w:bookmarkEnd w:id="184"/>
      <w:r w:rsidRPr="004846E9">
        <w:rPr>
          <w:lang w:val="en-AU"/>
        </w:rPr>
        <w:tab/>
        <w:t>Assumptions and associated values used in the calculation for SAD financial impact</w:t>
      </w:r>
    </w:p>
    <w:tbl>
      <w:tblPr>
        <w:tblStyle w:val="TableGrid"/>
        <w:tblW w:w="0" w:type="auto"/>
        <w:tblLook w:val="04A0" w:firstRow="1" w:lastRow="0" w:firstColumn="1" w:lastColumn="0" w:noHBand="0" w:noVBand="1"/>
      </w:tblPr>
      <w:tblGrid>
        <w:gridCol w:w="2256"/>
        <w:gridCol w:w="1613"/>
        <w:gridCol w:w="5147"/>
      </w:tblGrid>
      <w:tr w:rsidR="00826856" w:rsidRPr="004846E9" w14:paraId="075F6191" w14:textId="77777777" w:rsidTr="00EA23DD">
        <w:trPr>
          <w:tblHeader/>
        </w:trPr>
        <w:tc>
          <w:tcPr>
            <w:tcW w:w="0" w:type="auto"/>
            <w:shd w:val="clear" w:color="auto" w:fill="D9D9D9" w:themeFill="background1" w:themeFillShade="D9"/>
          </w:tcPr>
          <w:p w14:paraId="4C33D67B" w14:textId="6F6F60D3" w:rsidR="00826856" w:rsidRPr="004846E9" w:rsidRDefault="00826856" w:rsidP="00263438">
            <w:pPr>
              <w:pStyle w:val="TableText0"/>
              <w:spacing w:after="0"/>
              <w:ind w:left="-57" w:right="-57"/>
              <w:rPr>
                <w:b/>
                <w:lang w:val="en-AU"/>
              </w:rPr>
            </w:pPr>
            <w:r w:rsidRPr="004846E9">
              <w:rPr>
                <w:b/>
                <w:lang w:val="en-AU"/>
              </w:rPr>
              <w:t>Assumptions</w:t>
            </w:r>
          </w:p>
        </w:tc>
        <w:tc>
          <w:tcPr>
            <w:tcW w:w="0" w:type="auto"/>
            <w:shd w:val="clear" w:color="auto" w:fill="D9D9D9" w:themeFill="background1" w:themeFillShade="D9"/>
          </w:tcPr>
          <w:p w14:paraId="7BB8088B" w14:textId="28B5EA45" w:rsidR="00826856" w:rsidRPr="004846E9" w:rsidRDefault="000C50D9" w:rsidP="00263438">
            <w:pPr>
              <w:pStyle w:val="TableText0"/>
              <w:spacing w:after="0"/>
              <w:ind w:left="-57" w:right="-57"/>
              <w:rPr>
                <w:b/>
                <w:lang w:val="en-AU"/>
              </w:rPr>
            </w:pPr>
            <w:r w:rsidRPr="004846E9">
              <w:rPr>
                <w:b/>
                <w:lang w:val="en-AU"/>
              </w:rPr>
              <w:t>Information source</w:t>
            </w:r>
          </w:p>
        </w:tc>
        <w:tc>
          <w:tcPr>
            <w:tcW w:w="0" w:type="auto"/>
            <w:shd w:val="clear" w:color="auto" w:fill="D9D9D9" w:themeFill="background1" w:themeFillShade="D9"/>
          </w:tcPr>
          <w:p w14:paraId="5E2CB0DC" w14:textId="10DE1B62" w:rsidR="00826856" w:rsidRPr="004846E9" w:rsidRDefault="00826856" w:rsidP="00263438">
            <w:pPr>
              <w:pStyle w:val="TableText0"/>
              <w:spacing w:after="0"/>
              <w:ind w:left="-57" w:right="-57"/>
              <w:rPr>
                <w:b/>
                <w:lang w:val="en-AU"/>
              </w:rPr>
            </w:pPr>
            <w:r w:rsidRPr="004846E9">
              <w:rPr>
                <w:b/>
                <w:lang w:val="en-AU"/>
              </w:rPr>
              <w:t>Justification</w:t>
            </w:r>
          </w:p>
        </w:tc>
      </w:tr>
      <w:tr w:rsidR="00826856" w:rsidRPr="004846E9" w14:paraId="6A4BBF53" w14:textId="77777777" w:rsidTr="00EA23DD">
        <w:tc>
          <w:tcPr>
            <w:tcW w:w="0" w:type="auto"/>
          </w:tcPr>
          <w:p w14:paraId="712EACF2" w14:textId="520D630F" w:rsidR="00826856" w:rsidRPr="004846E9" w:rsidRDefault="00826856" w:rsidP="00263438">
            <w:pPr>
              <w:pStyle w:val="TableText0"/>
              <w:spacing w:after="0"/>
              <w:ind w:left="-57" w:right="-57"/>
              <w:rPr>
                <w:lang w:val="en-AU"/>
              </w:rPr>
            </w:pPr>
            <w:r w:rsidRPr="004846E9">
              <w:rPr>
                <w:lang w:val="en-AU"/>
              </w:rPr>
              <w:t xml:space="preserve">Linear trend of patient numbers </w:t>
            </w:r>
          </w:p>
        </w:tc>
        <w:tc>
          <w:tcPr>
            <w:tcW w:w="0" w:type="auto"/>
          </w:tcPr>
          <w:p w14:paraId="26ADC5BD" w14:textId="50A60EE7" w:rsidR="00826856" w:rsidRPr="004846E9" w:rsidRDefault="00826856" w:rsidP="00263438">
            <w:pPr>
              <w:pStyle w:val="TableText0"/>
              <w:spacing w:after="0"/>
              <w:ind w:left="-57" w:right="-57"/>
              <w:rPr>
                <w:lang w:val="en-AU"/>
              </w:rPr>
            </w:pPr>
            <w:r w:rsidRPr="004846E9">
              <w:rPr>
                <w:lang w:val="en-AU"/>
              </w:rPr>
              <w:t>Not applicable</w:t>
            </w:r>
          </w:p>
        </w:tc>
        <w:tc>
          <w:tcPr>
            <w:tcW w:w="0" w:type="auto"/>
          </w:tcPr>
          <w:p w14:paraId="7387A705" w14:textId="075A8AF7" w:rsidR="00826856" w:rsidRPr="004846E9" w:rsidRDefault="00826856" w:rsidP="00263438">
            <w:pPr>
              <w:pStyle w:val="TableText0"/>
              <w:spacing w:after="0"/>
              <w:ind w:left="-57" w:right="-57"/>
              <w:rPr>
                <w:lang w:val="en-AU"/>
              </w:rPr>
            </w:pPr>
            <w:r w:rsidRPr="004846E9">
              <w:rPr>
                <w:lang w:val="en-AU"/>
              </w:rPr>
              <w:t xml:space="preserve">Simplest option available, where other models may suffer from overfitting or higher levels of uncertainties. </w:t>
            </w:r>
          </w:p>
        </w:tc>
      </w:tr>
      <w:tr w:rsidR="00826856" w:rsidRPr="004846E9" w14:paraId="004183AF" w14:textId="77777777" w:rsidTr="00EA23DD">
        <w:tc>
          <w:tcPr>
            <w:tcW w:w="0" w:type="auto"/>
          </w:tcPr>
          <w:p w14:paraId="76F7B202" w14:textId="20D90712" w:rsidR="00826856" w:rsidRPr="004846E9" w:rsidRDefault="00826856" w:rsidP="00263438">
            <w:pPr>
              <w:pStyle w:val="TableText0"/>
              <w:spacing w:after="0"/>
              <w:ind w:left="-57" w:right="-57"/>
              <w:rPr>
                <w:lang w:val="en-AU"/>
              </w:rPr>
            </w:pPr>
            <w:r w:rsidRPr="004846E9">
              <w:rPr>
                <w:lang w:val="en-AU"/>
              </w:rPr>
              <w:t>MBS historical claims used for projection</w:t>
            </w:r>
          </w:p>
        </w:tc>
        <w:tc>
          <w:tcPr>
            <w:tcW w:w="0" w:type="auto"/>
          </w:tcPr>
          <w:p w14:paraId="1774F549" w14:textId="6DF828AD" w:rsidR="00826856" w:rsidRPr="004846E9" w:rsidRDefault="00826856" w:rsidP="00263438">
            <w:pPr>
              <w:pStyle w:val="TableText0"/>
              <w:spacing w:after="0"/>
              <w:ind w:left="-57" w:right="-57"/>
              <w:rPr>
                <w:lang w:val="en-AU"/>
              </w:rPr>
            </w:pPr>
            <w:r w:rsidRPr="004846E9">
              <w:rPr>
                <w:lang w:val="en-AU"/>
              </w:rPr>
              <w:t xml:space="preserve">MBS Statistics </w:t>
            </w:r>
          </w:p>
        </w:tc>
        <w:tc>
          <w:tcPr>
            <w:tcW w:w="0" w:type="auto"/>
          </w:tcPr>
          <w:p w14:paraId="7CF29D0D" w14:textId="7999CA55" w:rsidR="00826856" w:rsidRPr="004846E9" w:rsidRDefault="00B31DC1" w:rsidP="00263438">
            <w:pPr>
              <w:pStyle w:val="TableText0"/>
              <w:spacing w:after="0"/>
              <w:ind w:left="-57" w:right="-57"/>
              <w:rPr>
                <w:lang w:val="en-AU"/>
              </w:rPr>
            </w:pPr>
            <w:r w:rsidRPr="004846E9">
              <w:rPr>
                <w:lang w:val="en-AU"/>
              </w:rPr>
              <w:t>B</w:t>
            </w:r>
            <w:r w:rsidR="00826856" w:rsidRPr="004846E9">
              <w:rPr>
                <w:lang w:val="en-AU"/>
              </w:rPr>
              <w:t>est data relevant and available for the analysis</w:t>
            </w:r>
          </w:p>
        </w:tc>
      </w:tr>
      <w:tr w:rsidR="00826856" w:rsidRPr="004846E9" w14:paraId="190BDB53" w14:textId="77777777" w:rsidTr="00EA23DD">
        <w:tc>
          <w:tcPr>
            <w:tcW w:w="0" w:type="auto"/>
          </w:tcPr>
          <w:p w14:paraId="6C657716" w14:textId="7D3712F2" w:rsidR="00826856" w:rsidRPr="004846E9" w:rsidRDefault="006940EC" w:rsidP="00263438">
            <w:pPr>
              <w:pStyle w:val="TableText0"/>
              <w:spacing w:after="0"/>
              <w:ind w:left="-57" w:right="-57"/>
              <w:rPr>
                <w:lang w:val="en-AU"/>
              </w:rPr>
            </w:pPr>
            <w:r w:rsidRPr="004846E9">
              <w:rPr>
                <w:lang w:val="en-AU"/>
              </w:rPr>
              <w:t>Level of MBS benefits</w:t>
            </w:r>
            <w:r w:rsidR="00AC4B2C" w:rsidRPr="004846E9">
              <w:rPr>
                <w:lang w:val="en-AU"/>
              </w:rPr>
              <w:t>: 75% for all surgeries and 85% for all out</w:t>
            </w:r>
            <w:r w:rsidR="00B31DC1" w:rsidRPr="004846E9">
              <w:rPr>
                <w:lang w:val="en-AU"/>
              </w:rPr>
              <w:t>-</w:t>
            </w:r>
            <w:r w:rsidR="00AC4B2C" w:rsidRPr="004846E9">
              <w:rPr>
                <w:lang w:val="en-AU"/>
              </w:rPr>
              <w:t>of</w:t>
            </w:r>
            <w:r w:rsidR="00B31DC1" w:rsidRPr="004846E9">
              <w:rPr>
                <w:lang w:val="en-AU"/>
              </w:rPr>
              <w:t>-</w:t>
            </w:r>
            <w:r w:rsidR="00AC4B2C" w:rsidRPr="004846E9">
              <w:rPr>
                <w:lang w:val="en-AU"/>
              </w:rPr>
              <w:t>hospital services</w:t>
            </w:r>
          </w:p>
        </w:tc>
        <w:tc>
          <w:tcPr>
            <w:tcW w:w="0" w:type="auto"/>
          </w:tcPr>
          <w:p w14:paraId="0B9685C5" w14:textId="7398A2CE" w:rsidR="00826856" w:rsidRPr="004846E9" w:rsidRDefault="00AC4B2C" w:rsidP="00263438">
            <w:pPr>
              <w:pStyle w:val="TableText0"/>
              <w:spacing w:after="0"/>
              <w:ind w:left="-57" w:right="-57"/>
              <w:rPr>
                <w:lang w:val="en-AU"/>
              </w:rPr>
            </w:pPr>
            <w:r w:rsidRPr="004846E9">
              <w:rPr>
                <w:lang w:val="en-AU"/>
              </w:rPr>
              <w:t xml:space="preserve">MBS </w:t>
            </w:r>
          </w:p>
        </w:tc>
        <w:tc>
          <w:tcPr>
            <w:tcW w:w="0" w:type="auto"/>
          </w:tcPr>
          <w:p w14:paraId="289686BF" w14:textId="302C2260" w:rsidR="00826856" w:rsidRPr="004846E9" w:rsidRDefault="006E2630" w:rsidP="00263438">
            <w:pPr>
              <w:pStyle w:val="TableText0"/>
              <w:spacing w:after="0"/>
              <w:ind w:left="-57" w:right="-57"/>
              <w:rPr>
                <w:lang w:val="en-AU"/>
              </w:rPr>
            </w:pPr>
            <w:r w:rsidRPr="004846E9">
              <w:rPr>
                <w:lang w:val="en-AU"/>
              </w:rPr>
              <w:t xml:space="preserve">Assuming all surgical services (and associated perioperative medical services) are </w:t>
            </w:r>
            <w:r w:rsidR="00A93261" w:rsidRPr="004846E9">
              <w:rPr>
                <w:lang w:val="en-AU"/>
              </w:rPr>
              <w:t xml:space="preserve">delivered </w:t>
            </w:r>
            <w:r w:rsidR="001B3EE9" w:rsidRPr="004846E9">
              <w:rPr>
                <w:lang w:val="en-AU"/>
              </w:rPr>
              <w:t xml:space="preserve">in hospitals where patients are admitted. All other services </w:t>
            </w:r>
            <w:r w:rsidR="00455647" w:rsidRPr="004846E9">
              <w:rPr>
                <w:lang w:val="en-AU"/>
              </w:rPr>
              <w:t>delivered as out-of-hospital services in the community setting.</w:t>
            </w:r>
          </w:p>
        </w:tc>
      </w:tr>
      <w:tr w:rsidR="00826856" w:rsidRPr="004846E9" w14:paraId="72F7A45E" w14:textId="77777777" w:rsidTr="00EA23DD">
        <w:tc>
          <w:tcPr>
            <w:tcW w:w="0" w:type="auto"/>
          </w:tcPr>
          <w:p w14:paraId="76E9BCE4" w14:textId="282F99F0" w:rsidR="00826856" w:rsidRPr="004846E9" w:rsidRDefault="00244BE6" w:rsidP="00263438">
            <w:pPr>
              <w:pStyle w:val="TableText0"/>
              <w:spacing w:after="0"/>
              <w:ind w:left="-57" w:right="-57"/>
              <w:rPr>
                <w:lang w:val="en-AU"/>
              </w:rPr>
            </w:pPr>
            <w:r w:rsidRPr="004846E9">
              <w:rPr>
                <w:lang w:val="en-AU"/>
              </w:rPr>
              <w:t xml:space="preserve">Concomitant surgical services </w:t>
            </w:r>
            <w:r w:rsidR="00AF14B6" w:rsidRPr="004846E9">
              <w:rPr>
                <w:lang w:val="en-AU"/>
              </w:rPr>
              <w:t>co-claimed for MBS billing not included in the base</w:t>
            </w:r>
            <w:r w:rsidR="000812CB" w:rsidRPr="004846E9">
              <w:rPr>
                <w:lang w:val="en-AU"/>
              </w:rPr>
              <w:t xml:space="preserve"> </w:t>
            </w:r>
            <w:r w:rsidR="00AF14B6" w:rsidRPr="004846E9">
              <w:rPr>
                <w:lang w:val="en-AU"/>
              </w:rPr>
              <w:t>case</w:t>
            </w:r>
          </w:p>
        </w:tc>
        <w:tc>
          <w:tcPr>
            <w:tcW w:w="0" w:type="auto"/>
          </w:tcPr>
          <w:p w14:paraId="00006A72" w14:textId="55676806" w:rsidR="00826856" w:rsidRPr="004846E9" w:rsidRDefault="00AF14B6" w:rsidP="00263438">
            <w:pPr>
              <w:pStyle w:val="TableText0"/>
              <w:spacing w:after="0"/>
              <w:ind w:left="-57" w:right="-57"/>
              <w:rPr>
                <w:lang w:val="en-AU"/>
              </w:rPr>
            </w:pPr>
            <w:r w:rsidRPr="004846E9">
              <w:rPr>
                <w:lang w:val="en-AU"/>
              </w:rPr>
              <w:t>Service Australia</w:t>
            </w:r>
          </w:p>
        </w:tc>
        <w:tc>
          <w:tcPr>
            <w:tcW w:w="0" w:type="auto"/>
          </w:tcPr>
          <w:p w14:paraId="2B005562" w14:textId="71555FC5" w:rsidR="00826856" w:rsidRPr="004846E9" w:rsidRDefault="0096436A" w:rsidP="00263438">
            <w:pPr>
              <w:pStyle w:val="TableText0"/>
              <w:spacing w:after="0"/>
              <w:ind w:left="-57" w:right="-57"/>
              <w:rPr>
                <w:lang w:val="en-AU"/>
              </w:rPr>
            </w:pPr>
            <w:r w:rsidRPr="004846E9">
              <w:rPr>
                <w:lang w:val="en-AU"/>
              </w:rPr>
              <w:t>A</w:t>
            </w:r>
            <w:r w:rsidR="00D20AC3" w:rsidRPr="004846E9">
              <w:rPr>
                <w:lang w:val="en-AU"/>
              </w:rPr>
              <w:t xml:space="preserve"> limited proportion of patients receive multiple operations in one </w:t>
            </w:r>
            <w:r w:rsidR="004B4DB2" w:rsidRPr="004846E9">
              <w:rPr>
                <w:lang w:val="en-AU"/>
              </w:rPr>
              <w:t xml:space="preserve">episode of care. </w:t>
            </w:r>
            <w:r w:rsidR="00D20AC3" w:rsidRPr="004846E9">
              <w:rPr>
                <w:lang w:val="en-AU"/>
              </w:rPr>
              <w:t xml:space="preserve">The MBS multiple operation rule </w:t>
            </w:r>
            <w:r w:rsidR="004B4DB2" w:rsidRPr="004846E9">
              <w:rPr>
                <w:lang w:val="en-AU"/>
              </w:rPr>
              <w:t xml:space="preserve">applies for second or third concomitant procedures for different purposes. </w:t>
            </w:r>
            <w:r w:rsidR="00BF1063" w:rsidRPr="004846E9">
              <w:rPr>
                <w:lang w:val="en-AU"/>
              </w:rPr>
              <w:t xml:space="preserve">The financial impact of simultaneous surgical procedures would likely to be small. </w:t>
            </w:r>
          </w:p>
        </w:tc>
      </w:tr>
      <w:tr w:rsidR="00826856" w:rsidRPr="004846E9" w14:paraId="042B15E0" w14:textId="77777777" w:rsidTr="00EA23DD">
        <w:tc>
          <w:tcPr>
            <w:tcW w:w="0" w:type="auto"/>
          </w:tcPr>
          <w:p w14:paraId="216996A6" w14:textId="107CB6C3" w:rsidR="00826856" w:rsidRPr="004846E9" w:rsidRDefault="00856517" w:rsidP="00263438">
            <w:pPr>
              <w:pStyle w:val="TableText0"/>
              <w:spacing w:after="0"/>
              <w:ind w:left="-57" w:right="-57"/>
              <w:rPr>
                <w:lang w:val="en-AU"/>
              </w:rPr>
            </w:pPr>
            <w:r w:rsidRPr="004846E9">
              <w:rPr>
                <w:lang w:val="en-AU"/>
              </w:rPr>
              <w:t>Various utili</w:t>
            </w:r>
            <w:r w:rsidR="00FD09CD" w:rsidRPr="004846E9">
              <w:rPr>
                <w:lang w:val="en-AU"/>
              </w:rPr>
              <w:t>s</w:t>
            </w:r>
            <w:r w:rsidRPr="004846E9">
              <w:rPr>
                <w:lang w:val="en-AU"/>
              </w:rPr>
              <w:t xml:space="preserve">ation factors applied to </w:t>
            </w:r>
            <w:r w:rsidR="00855FDC" w:rsidRPr="004846E9">
              <w:rPr>
                <w:lang w:val="en-AU"/>
              </w:rPr>
              <w:t>anaesthesia</w:t>
            </w:r>
            <w:r w:rsidRPr="004846E9">
              <w:rPr>
                <w:lang w:val="en-AU"/>
              </w:rPr>
              <w:t xml:space="preserve"> services during operations</w:t>
            </w:r>
          </w:p>
        </w:tc>
        <w:tc>
          <w:tcPr>
            <w:tcW w:w="0" w:type="auto"/>
          </w:tcPr>
          <w:p w14:paraId="6AC51261" w14:textId="07EC7378" w:rsidR="00826856" w:rsidRPr="004846E9" w:rsidRDefault="00856517" w:rsidP="00263438">
            <w:pPr>
              <w:pStyle w:val="TableText0"/>
              <w:spacing w:after="0"/>
              <w:ind w:left="-57" w:right="-57"/>
              <w:rPr>
                <w:lang w:val="en-AU"/>
              </w:rPr>
            </w:pPr>
            <w:r w:rsidRPr="004846E9">
              <w:rPr>
                <w:lang w:val="en-AU"/>
              </w:rPr>
              <w:t>MBS administrative data request</w:t>
            </w:r>
          </w:p>
        </w:tc>
        <w:tc>
          <w:tcPr>
            <w:tcW w:w="0" w:type="auto"/>
          </w:tcPr>
          <w:p w14:paraId="255EF64C" w14:textId="015C8ED3" w:rsidR="00826856" w:rsidRPr="004846E9" w:rsidRDefault="00856517" w:rsidP="00263438">
            <w:pPr>
              <w:pStyle w:val="TableText0"/>
              <w:spacing w:after="0"/>
              <w:ind w:left="-57" w:right="-57"/>
              <w:rPr>
                <w:lang w:val="en-AU"/>
              </w:rPr>
            </w:pPr>
            <w:r w:rsidRPr="004846E9">
              <w:rPr>
                <w:lang w:val="en-AU"/>
              </w:rPr>
              <w:t xml:space="preserve">A range of </w:t>
            </w:r>
            <w:r w:rsidR="00855FDC" w:rsidRPr="004846E9">
              <w:rPr>
                <w:lang w:val="en-AU"/>
              </w:rPr>
              <w:t>anaesthesia</w:t>
            </w:r>
            <w:r w:rsidR="00514E83" w:rsidRPr="004846E9">
              <w:rPr>
                <w:lang w:val="en-AU"/>
              </w:rPr>
              <w:t xml:space="preserve"> services were </w:t>
            </w:r>
            <w:r w:rsidR="00551C15" w:rsidRPr="004846E9">
              <w:rPr>
                <w:lang w:val="en-AU"/>
              </w:rPr>
              <w:t xml:space="preserve">identified together with the MBS SAD services co-claim data </w:t>
            </w:r>
            <w:r w:rsidR="00855FDC" w:rsidRPr="004846E9">
              <w:rPr>
                <w:lang w:val="en-AU"/>
              </w:rPr>
              <w:t>request</w:t>
            </w:r>
            <w:r w:rsidR="00551C15" w:rsidRPr="004846E9">
              <w:rPr>
                <w:lang w:val="en-AU"/>
              </w:rPr>
              <w:t xml:space="preserve">. </w:t>
            </w:r>
            <w:r w:rsidR="00F8526C" w:rsidRPr="004846E9">
              <w:rPr>
                <w:lang w:val="en-AU"/>
              </w:rPr>
              <w:t xml:space="preserve">It was assumed that the various proportions of co-claim patterns reflect the complexity of </w:t>
            </w:r>
            <w:r w:rsidR="00855FDC" w:rsidRPr="004846E9">
              <w:rPr>
                <w:lang w:val="en-AU"/>
              </w:rPr>
              <w:t>anaesthesia</w:t>
            </w:r>
            <w:r w:rsidR="00F8526C" w:rsidRPr="004846E9">
              <w:rPr>
                <w:lang w:val="en-AU"/>
              </w:rPr>
              <w:t xml:space="preserve"> services required. </w:t>
            </w:r>
          </w:p>
        </w:tc>
      </w:tr>
      <w:tr w:rsidR="00826856" w:rsidRPr="004846E9" w14:paraId="7A9461E5" w14:textId="77777777" w:rsidTr="00EA23DD">
        <w:tc>
          <w:tcPr>
            <w:tcW w:w="0" w:type="auto"/>
          </w:tcPr>
          <w:p w14:paraId="03F2D9B7" w14:textId="56DFEC79" w:rsidR="00826856" w:rsidRPr="004846E9" w:rsidRDefault="00855FDC" w:rsidP="00263438">
            <w:pPr>
              <w:pStyle w:val="TableText0"/>
              <w:spacing w:after="0"/>
              <w:ind w:left="-57" w:right="-57"/>
              <w:rPr>
                <w:lang w:val="en-AU"/>
              </w:rPr>
            </w:pPr>
            <w:r w:rsidRPr="004846E9">
              <w:rPr>
                <w:lang w:val="en-AU"/>
              </w:rPr>
              <w:lastRenderedPageBreak/>
              <w:t xml:space="preserve">Various diagnostic imaging services </w:t>
            </w:r>
            <w:r w:rsidR="00CB58E6" w:rsidRPr="004846E9">
              <w:rPr>
                <w:lang w:val="en-AU"/>
              </w:rPr>
              <w:t xml:space="preserve">used to reflect </w:t>
            </w:r>
            <w:r w:rsidR="001F5BC8" w:rsidRPr="004846E9">
              <w:rPr>
                <w:lang w:val="en-AU"/>
              </w:rPr>
              <w:t>potential patient pathways to access surgical care</w:t>
            </w:r>
          </w:p>
        </w:tc>
        <w:tc>
          <w:tcPr>
            <w:tcW w:w="0" w:type="auto"/>
          </w:tcPr>
          <w:p w14:paraId="169702D2" w14:textId="579CB181" w:rsidR="00826856" w:rsidRPr="004846E9" w:rsidRDefault="001F5BC8" w:rsidP="00263438">
            <w:pPr>
              <w:pStyle w:val="TableText0"/>
              <w:spacing w:after="0"/>
              <w:ind w:left="-57" w:right="-57"/>
              <w:rPr>
                <w:lang w:val="en-AU"/>
              </w:rPr>
            </w:pPr>
            <w:r w:rsidRPr="004846E9">
              <w:rPr>
                <w:lang w:val="en-AU"/>
              </w:rPr>
              <w:t>MBS administrative data request</w:t>
            </w:r>
          </w:p>
        </w:tc>
        <w:tc>
          <w:tcPr>
            <w:tcW w:w="0" w:type="auto"/>
          </w:tcPr>
          <w:p w14:paraId="3A53F4C0" w14:textId="52B79F55" w:rsidR="00826856" w:rsidRPr="004846E9" w:rsidRDefault="001F5BC8" w:rsidP="00263438">
            <w:pPr>
              <w:pStyle w:val="TableText0"/>
              <w:spacing w:after="0"/>
              <w:ind w:left="-57" w:right="-57"/>
              <w:rPr>
                <w:lang w:val="en-AU"/>
              </w:rPr>
            </w:pPr>
            <w:r w:rsidRPr="004846E9">
              <w:rPr>
                <w:lang w:val="en-AU"/>
              </w:rPr>
              <w:t>Imaging services</w:t>
            </w:r>
            <w:r w:rsidR="009E6A4D" w:rsidRPr="004846E9">
              <w:rPr>
                <w:lang w:val="en-AU"/>
              </w:rPr>
              <w:t xml:space="preserve"> with or without referral requirement were retrieved and aggregated from the data request </w:t>
            </w:r>
            <w:r w:rsidR="003C56C6" w:rsidRPr="004846E9">
              <w:rPr>
                <w:lang w:val="en-AU"/>
              </w:rPr>
              <w:t xml:space="preserve">and used in the calculation. Variations in </w:t>
            </w:r>
            <w:r w:rsidR="005B177F" w:rsidRPr="004846E9">
              <w:rPr>
                <w:lang w:val="en-AU"/>
              </w:rPr>
              <w:t>different imaging services reflect how patients access surgical intervention through various pathways. Proportions were varied in scenario analys</w:t>
            </w:r>
            <w:r w:rsidR="00BA0DE3" w:rsidRPr="004846E9">
              <w:rPr>
                <w:lang w:val="en-AU"/>
              </w:rPr>
              <w:t>e</w:t>
            </w:r>
            <w:r w:rsidR="005B177F" w:rsidRPr="004846E9">
              <w:rPr>
                <w:lang w:val="en-AU"/>
              </w:rPr>
              <w:t xml:space="preserve">s to test </w:t>
            </w:r>
            <w:r w:rsidR="00BA0DE3" w:rsidRPr="004846E9">
              <w:rPr>
                <w:lang w:val="en-AU"/>
              </w:rPr>
              <w:t>their</w:t>
            </w:r>
            <w:r w:rsidR="005B177F" w:rsidRPr="004846E9">
              <w:rPr>
                <w:lang w:val="en-AU"/>
              </w:rPr>
              <w:t xml:space="preserve"> impact </w:t>
            </w:r>
            <w:r w:rsidR="00C62C22" w:rsidRPr="004846E9">
              <w:rPr>
                <w:lang w:val="en-AU"/>
              </w:rPr>
              <w:t>on</w:t>
            </w:r>
            <w:r w:rsidR="005B177F" w:rsidRPr="004846E9">
              <w:rPr>
                <w:lang w:val="en-AU"/>
              </w:rPr>
              <w:t xml:space="preserve"> overall costs.</w:t>
            </w:r>
            <w:r w:rsidR="001041C9">
              <w:rPr>
                <w:lang w:val="en-AU"/>
              </w:rPr>
              <w:t xml:space="preserve"> </w:t>
            </w:r>
          </w:p>
        </w:tc>
      </w:tr>
      <w:tr w:rsidR="005B177F" w:rsidRPr="004846E9" w14:paraId="54E18189" w14:textId="77777777" w:rsidTr="00EA23DD">
        <w:tc>
          <w:tcPr>
            <w:tcW w:w="0" w:type="auto"/>
          </w:tcPr>
          <w:p w14:paraId="0B3F1764" w14:textId="43A38116" w:rsidR="005B177F" w:rsidRPr="004846E9" w:rsidRDefault="00B16CA8" w:rsidP="00263438">
            <w:pPr>
              <w:pStyle w:val="TableText0"/>
              <w:spacing w:after="0"/>
              <w:ind w:left="-57" w:right="-57"/>
              <w:rPr>
                <w:lang w:val="en-AU"/>
              </w:rPr>
            </w:pPr>
            <w:r w:rsidRPr="004846E9">
              <w:rPr>
                <w:lang w:val="en-AU"/>
              </w:rPr>
              <w:t xml:space="preserve">Patient physiotherapy </w:t>
            </w:r>
            <w:r w:rsidR="00AE747D" w:rsidRPr="004846E9">
              <w:rPr>
                <w:lang w:val="en-AU"/>
              </w:rPr>
              <w:t xml:space="preserve">access </w:t>
            </w:r>
            <w:r w:rsidRPr="004846E9">
              <w:rPr>
                <w:lang w:val="en-AU"/>
              </w:rPr>
              <w:t>through CDM and MBS services</w:t>
            </w:r>
          </w:p>
        </w:tc>
        <w:tc>
          <w:tcPr>
            <w:tcW w:w="0" w:type="auto"/>
          </w:tcPr>
          <w:p w14:paraId="0E71076F" w14:textId="30698640" w:rsidR="005B177F" w:rsidRPr="004846E9" w:rsidRDefault="00C62C22" w:rsidP="00263438">
            <w:pPr>
              <w:pStyle w:val="TableText0"/>
              <w:spacing w:after="0"/>
              <w:ind w:left="-57" w:right="-57"/>
              <w:rPr>
                <w:lang w:val="en-AU"/>
              </w:rPr>
            </w:pPr>
            <w:r w:rsidRPr="004846E9">
              <w:rPr>
                <w:lang w:val="en-AU"/>
              </w:rPr>
              <w:t>Assumption and MBS administrative data request</w:t>
            </w:r>
          </w:p>
        </w:tc>
        <w:tc>
          <w:tcPr>
            <w:tcW w:w="0" w:type="auto"/>
          </w:tcPr>
          <w:p w14:paraId="2136F854" w14:textId="3311E443" w:rsidR="005B177F" w:rsidRPr="004846E9" w:rsidRDefault="00C62C22" w:rsidP="00263438">
            <w:pPr>
              <w:pStyle w:val="TableText0"/>
              <w:spacing w:after="0"/>
              <w:ind w:left="-57" w:right="-57"/>
              <w:rPr>
                <w:lang w:val="en-AU"/>
              </w:rPr>
            </w:pPr>
            <w:r w:rsidRPr="004846E9">
              <w:rPr>
                <w:lang w:val="en-AU"/>
              </w:rPr>
              <w:t xml:space="preserve">It was assumed that patients </w:t>
            </w:r>
            <w:r w:rsidR="000F75F4" w:rsidRPr="004846E9">
              <w:rPr>
                <w:lang w:val="en-AU"/>
              </w:rPr>
              <w:t>receive</w:t>
            </w:r>
            <w:r w:rsidRPr="004846E9">
              <w:rPr>
                <w:lang w:val="en-AU"/>
              </w:rPr>
              <w:t xml:space="preserve"> CDM before </w:t>
            </w:r>
            <w:r w:rsidR="002D2A02" w:rsidRPr="004846E9">
              <w:rPr>
                <w:lang w:val="en-AU"/>
              </w:rPr>
              <w:t xml:space="preserve">they </w:t>
            </w:r>
            <w:r w:rsidR="009B01E2" w:rsidRPr="004846E9">
              <w:rPr>
                <w:lang w:val="en-AU"/>
              </w:rPr>
              <w:t>can</w:t>
            </w:r>
            <w:r w:rsidR="002D2A02" w:rsidRPr="004846E9">
              <w:rPr>
                <w:lang w:val="en-AU"/>
              </w:rPr>
              <w:t xml:space="preserve"> access MBS</w:t>
            </w:r>
            <w:r w:rsidR="00315654" w:rsidRPr="004846E9">
              <w:rPr>
                <w:lang w:val="en-AU"/>
              </w:rPr>
              <w:t>-</w:t>
            </w:r>
            <w:r w:rsidR="002D2A02" w:rsidRPr="004846E9">
              <w:rPr>
                <w:lang w:val="en-AU"/>
              </w:rPr>
              <w:t xml:space="preserve">reimbursed physiotherapies, and </w:t>
            </w:r>
            <w:r w:rsidR="00E01630" w:rsidRPr="004846E9">
              <w:rPr>
                <w:lang w:val="en-AU"/>
              </w:rPr>
              <w:t xml:space="preserve">5 basic sessions would be available for patients under the current reimbursement arrangement. </w:t>
            </w:r>
          </w:p>
        </w:tc>
      </w:tr>
    </w:tbl>
    <w:p w14:paraId="215A757E" w14:textId="77777777" w:rsidR="006F7579" w:rsidRPr="004846E9" w:rsidRDefault="009B01E2" w:rsidP="006F7579">
      <w:pPr>
        <w:pStyle w:val="Notes-TableFigure"/>
        <w:spacing w:before="0" w:after="0" w:line="259" w:lineRule="auto"/>
        <w:rPr>
          <w:u w:val="single"/>
          <w:lang w:val="en-AU"/>
        </w:rPr>
      </w:pPr>
      <w:r w:rsidRPr="004846E9">
        <w:rPr>
          <w:b/>
          <w:u w:val="single"/>
          <w:lang w:val="en-AU"/>
        </w:rPr>
        <w:t>Abbreviations</w:t>
      </w:r>
    </w:p>
    <w:p w14:paraId="64795E0D" w14:textId="1F855C07" w:rsidR="007E264B" w:rsidRPr="004846E9" w:rsidRDefault="00D13CD7" w:rsidP="009D5C34">
      <w:pPr>
        <w:pStyle w:val="Notes-TableFigure"/>
        <w:spacing w:before="0" w:after="240" w:line="259" w:lineRule="auto"/>
        <w:rPr>
          <w:lang w:val="en-AU"/>
        </w:rPr>
      </w:pPr>
      <w:r w:rsidRPr="004846E9">
        <w:rPr>
          <w:b/>
          <w:lang w:val="en-AU"/>
        </w:rPr>
        <w:t>CDM</w:t>
      </w:r>
      <w:r w:rsidRPr="004846E9">
        <w:rPr>
          <w:lang w:val="en-AU"/>
        </w:rPr>
        <w:t xml:space="preserve"> = chronic disease management</w:t>
      </w:r>
      <w:r w:rsidR="006F7579" w:rsidRPr="004846E9">
        <w:rPr>
          <w:lang w:val="en-AU"/>
        </w:rPr>
        <w:t>,</w:t>
      </w:r>
      <w:r w:rsidRPr="004846E9">
        <w:rPr>
          <w:lang w:val="en-AU"/>
        </w:rPr>
        <w:t xml:space="preserve"> </w:t>
      </w:r>
      <w:r w:rsidRPr="004846E9">
        <w:rPr>
          <w:b/>
          <w:lang w:val="en-AU"/>
        </w:rPr>
        <w:t>GP</w:t>
      </w:r>
      <w:r w:rsidRPr="004846E9">
        <w:rPr>
          <w:lang w:val="en-AU"/>
        </w:rPr>
        <w:t xml:space="preserve"> = general practitioner</w:t>
      </w:r>
      <w:r w:rsidR="006F7579" w:rsidRPr="004846E9">
        <w:rPr>
          <w:lang w:val="en-AU"/>
        </w:rPr>
        <w:t>,</w:t>
      </w:r>
      <w:r w:rsidR="009B01E2" w:rsidRPr="004846E9">
        <w:rPr>
          <w:lang w:val="en-AU"/>
        </w:rPr>
        <w:t xml:space="preserve"> </w:t>
      </w:r>
      <w:r w:rsidR="009B01E2" w:rsidRPr="004846E9">
        <w:rPr>
          <w:b/>
          <w:lang w:val="en-AU"/>
        </w:rPr>
        <w:t>MBS</w:t>
      </w:r>
      <w:r w:rsidR="009B01E2" w:rsidRPr="004846E9">
        <w:rPr>
          <w:lang w:val="en-AU"/>
        </w:rPr>
        <w:t xml:space="preserve"> = Medical Benefit Scheme</w:t>
      </w:r>
      <w:r w:rsidR="006F7579" w:rsidRPr="004846E9">
        <w:rPr>
          <w:lang w:val="en-AU"/>
        </w:rPr>
        <w:t>,</w:t>
      </w:r>
      <w:r w:rsidR="009B01E2" w:rsidRPr="004846E9">
        <w:rPr>
          <w:lang w:val="en-AU"/>
        </w:rPr>
        <w:t xml:space="preserve"> </w:t>
      </w:r>
      <w:r w:rsidR="009B01E2" w:rsidRPr="004846E9">
        <w:rPr>
          <w:b/>
          <w:lang w:val="en-AU"/>
        </w:rPr>
        <w:t>SAD</w:t>
      </w:r>
      <w:r w:rsidR="009B01E2" w:rsidRPr="004846E9">
        <w:rPr>
          <w:lang w:val="en-AU"/>
        </w:rPr>
        <w:t xml:space="preserve"> = subacromial decompression</w:t>
      </w:r>
      <w:r w:rsidR="006F7579" w:rsidRPr="004846E9">
        <w:rPr>
          <w:lang w:val="en-AU"/>
        </w:rPr>
        <w:t>.</w:t>
      </w:r>
      <w:r w:rsidR="009B01E2" w:rsidRPr="004846E9">
        <w:rPr>
          <w:lang w:val="en-AU"/>
        </w:rPr>
        <w:t xml:space="preserve"> </w:t>
      </w:r>
    </w:p>
    <w:p w14:paraId="234781F0" w14:textId="78074CA8" w:rsidR="00E03907" w:rsidRPr="004846E9" w:rsidRDefault="001579C0" w:rsidP="00F20CF8">
      <w:pPr>
        <w:rPr>
          <w:lang w:val="en-AU"/>
        </w:rPr>
      </w:pPr>
      <w:r w:rsidRPr="004846E9">
        <w:rPr>
          <w:lang w:val="en-AU"/>
        </w:rPr>
        <w:t>The utili</w:t>
      </w:r>
      <w:r w:rsidR="000812CB" w:rsidRPr="004846E9">
        <w:rPr>
          <w:lang w:val="en-AU"/>
        </w:rPr>
        <w:t>s</w:t>
      </w:r>
      <w:r w:rsidRPr="004846E9">
        <w:rPr>
          <w:lang w:val="en-AU"/>
        </w:rPr>
        <w:t xml:space="preserve">ation of these assumptions </w:t>
      </w:r>
      <w:r w:rsidR="00B80B9F" w:rsidRPr="004846E9">
        <w:rPr>
          <w:lang w:val="en-AU"/>
        </w:rPr>
        <w:t>form</w:t>
      </w:r>
      <w:r w:rsidR="00A44C3E" w:rsidRPr="004846E9">
        <w:rPr>
          <w:lang w:val="en-AU"/>
        </w:rPr>
        <w:t>s</w:t>
      </w:r>
      <w:r w:rsidR="00B80B9F" w:rsidRPr="004846E9">
        <w:rPr>
          <w:lang w:val="en-AU"/>
        </w:rPr>
        <w:t xml:space="preserve"> the basis of the base-case evaluation for MBS SAD services under the current scope</w:t>
      </w:r>
      <w:r w:rsidR="00A05EAA" w:rsidRPr="004846E9">
        <w:rPr>
          <w:lang w:val="en-AU"/>
        </w:rPr>
        <w:t xml:space="preserve"> defined by the MBS descriptors</w:t>
      </w:r>
      <w:r w:rsidR="00B80B9F" w:rsidRPr="004846E9">
        <w:rPr>
          <w:lang w:val="en-AU"/>
        </w:rPr>
        <w:t>. A flowchart</w:t>
      </w:r>
      <w:r w:rsidR="00F275F0">
        <w:rPr>
          <w:lang w:val="en-AU"/>
        </w:rPr>
        <w:t xml:space="preserve"> based on the clinical management algorithm in the ratified PICO confirmation</w:t>
      </w:r>
      <w:r w:rsidR="00B80B9F" w:rsidRPr="004846E9">
        <w:rPr>
          <w:lang w:val="en-AU"/>
        </w:rPr>
        <w:t xml:space="preserve"> was created to </w:t>
      </w:r>
      <w:r w:rsidR="00AC18CE" w:rsidRPr="004846E9">
        <w:rPr>
          <w:lang w:val="en-AU"/>
        </w:rPr>
        <w:t>capture key clinical steps from diagnosis to completion of SAD surgical services</w:t>
      </w:r>
      <w:r w:rsidR="00851B15" w:rsidRPr="004846E9">
        <w:rPr>
          <w:lang w:val="en-AU"/>
        </w:rPr>
        <w:t xml:space="preserve"> (</w:t>
      </w:r>
      <w:r w:rsidR="005E7287">
        <w:rPr>
          <w:lang w:val="en-AU"/>
        </w:rPr>
        <w:fldChar w:fldCharType="begin"/>
      </w:r>
      <w:r w:rsidR="005E7287">
        <w:rPr>
          <w:lang w:val="en-AU"/>
        </w:rPr>
        <w:instrText xml:space="preserve"> REF _Ref115251177 \h </w:instrText>
      </w:r>
      <w:r w:rsidR="005E7287">
        <w:rPr>
          <w:lang w:val="en-AU"/>
        </w:rPr>
      </w:r>
      <w:r w:rsidR="005E7287">
        <w:rPr>
          <w:lang w:val="en-AU"/>
        </w:rPr>
        <w:fldChar w:fldCharType="separate"/>
      </w:r>
      <w:r w:rsidR="00AE6F3A" w:rsidRPr="004846E9">
        <w:rPr>
          <w:lang w:val="en-AU"/>
        </w:rPr>
        <w:t xml:space="preserve">Figure </w:t>
      </w:r>
      <w:r w:rsidR="00AE6F3A">
        <w:rPr>
          <w:noProof/>
          <w:lang w:val="en-AU"/>
        </w:rPr>
        <w:t>18</w:t>
      </w:r>
      <w:r w:rsidR="005E7287">
        <w:rPr>
          <w:lang w:val="en-AU"/>
        </w:rPr>
        <w:fldChar w:fldCharType="end"/>
      </w:r>
      <w:r w:rsidR="00851B15" w:rsidRPr="004846E9">
        <w:rPr>
          <w:lang w:val="en-AU"/>
        </w:rPr>
        <w:t>)</w:t>
      </w:r>
      <w:r w:rsidR="00175261" w:rsidRPr="004846E9">
        <w:rPr>
          <w:lang w:val="en-AU"/>
        </w:rPr>
        <w:t>.</w:t>
      </w:r>
      <w:r w:rsidR="00647530" w:rsidRPr="004846E9">
        <w:rPr>
          <w:lang w:val="en-AU"/>
        </w:rPr>
        <w:t xml:space="preserve"> The flowchart was also modified </w:t>
      </w:r>
      <w:r w:rsidR="00CC26D3" w:rsidRPr="004846E9">
        <w:rPr>
          <w:lang w:val="en-AU"/>
        </w:rPr>
        <w:t xml:space="preserve">in scenario analyses to reflect alternative </w:t>
      </w:r>
      <w:r w:rsidR="002D390D" w:rsidRPr="004846E9">
        <w:rPr>
          <w:lang w:val="en-AU"/>
        </w:rPr>
        <w:t>values of model inputs under the context of MBS service scope modification.</w:t>
      </w:r>
    </w:p>
    <w:p w14:paraId="210E65F9" w14:textId="5C2E8CB9" w:rsidR="00263438" w:rsidRPr="004846E9" w:rsidRDefault="00263438" w:rsidP="00263438">
      <w:pPr>
        <w:pStyle w:val="Caption"/>
        <w:rPr>
          <w:lang w:val="en-AU"/>
        </w:rPr>
      </w:pPr>
      <w:bookmarkStart w:id="185" w:name="_Ref115251177"/>
      <w:r w:rsidRPr="004846E9">
        <w:rPr>
          <w:lang w:val="en-AU"/>
        </w:rPr>
        <w:t xml:space="preserve">Figure </w:t>
      </w:r>
      <w:r w:rsidRPr="004846E9">
        <w:rPr>
          <w:lang w:val="en-AU"/>
        </w:rPr>
        <w:fldChar w:fldCharType="begin"/>
      </w:r>
      <w:r w:rsidRPr="004846E9">
        <w:rPr>
          <w:lang w:val="en-AU"/>
        </w:rPr>
        <w:instrText>SEQ Figure \* ARABIC</w:instrText>
      </w:r>
      <w:r w:rsidRPr="004846E9">
        <w:rPr>
          <w:lang w:val="en-AU"/>
        </w:rPr>
        <w:fldChar w:fldCharType="separate"/>
      </w:r>
      <w:r w:rsidR="00AE6F3A">
        <w:rPr>
          <w:noProof/>
          <w:lang w:val="en-AU"/>
        </w:rPr>
        <w:t>18</w:t>
      </w:r>
      <w:r w:rsidRPr="004846E9">
        <w:rPr>
          <w:lang w:val="en-AU"/>
        </w:rPr>
        <w:fldChar w:fldCharType="end"/>
      </w:r>
      <w:bookmarkEnd w:id="185"/>
      <w:r w:rsidRPr="004846E9">
        <w:rPr>
          <w:lang w:val="en-AU"/>
        </w:rPr>
        <w:t xml:space="preserve"> </w:t>
      </w:r>
      <w:r w:rsidRPr="004846E9">
        <w:rPr>
          <w:lang w:val="en-AU"/>
        </w:rPr>
        <w:tab/>
        <w:t xml:space="preserve">Base case clinical </w:t>
      </w:r>
      <w:r w:rsidR="00FB6E32">
        <w:rPr>
          <w:lang w:val="en-AU"/>
        </w:rPr>
        <w:t>flowchart</w:t>
      </w:r>
    </w:p>
    <w:p w14:paraId="2CA851FE" w14:textId="689ED1B0" w:rsidR="00820F08" w:rsidRPr="004846E9" w:rsidRDefault="00820F08" w:rsidP="00820F08">
      <w:pPr>
        <w:pStyle w:val="Caption"/>
        <w:jc w:val="center"/>
        <w:rPr>
          <w:lang w:val="en-AU"/>
        </w:rPr>
      </w:pPr>
      <w:r w:rsidRPr="004846E9">
        <w:rPr>
          <w:noProof/>
          <w:lang w:val="en-AU"/>
        </w:rPr>
        <w:drawing>
          <wp:inline distT="0" distB="0" distL="0" distR="0" wp14:anchorId="2FDF3038" wp14:editId="320E2A2A">
            <wp:extent cx="2233176" cy="5137306"/>
            <wp:effectExtent l="0" t="0" r="0" b="6350"/>
            <wp:docPr id="38" name="Picture 38" descr="Base-case clinica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ase-case clinical flowchar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4039" cy="5185300"/>
                    </a:xfrm>
                    <a:prstGeom prst="rect">
                      <a:avLst/>
                    </a:prstGeom>
                  </pic:spPr>
                </pic:pic>
              </a:graphicData>
            </a:graphic>
          </wp:inline>
        </w:drawing>
      </w:r>
    </w:p>
    <w:p w14:paraId="7091E12F" w14:textId="77777777" w:rsidR="00820F08" w:rsidRPr="004846E9" w:rsidRDefault="00820F08" w:rsidP="009E510B">
      <w:pPr>
        <w:pStyle w:val="Notes-TableFigure"/>
        <w:spacing w:before="0" w:after="0" w:line="259" w:lineRule="auto"/>
        <w:rPr>
          <w:u w:val="single"/>
          <w:lang w:val="en-AU"/>
        </w:rPr>
      </w:pPr>
      <w:r w:rsidRPr="004846E9">
        <w:rPr>
          <w:b/>
          <w:u w:val="single"/>
          <w:lang w:val="en-AU"/>
        </w:rPr>
        <w:t>Abbreviations</w:t>
      </w:r>
    </w:p>
    <w:p w14:paraId="1652AE4D" w14:textId="73A58C1B" w:rsidR="00820F08" w:rsidRPr="004846E9" w:rsidRDefault="00820F08" w:rsidP="005C7659">
      <w:pPr>
        <w:pStyle w:val="Notes-TableFigure"/>
        <w:spacing w:before="0" w:after="240" w:line="259" w:lineRule="auto"/>
        <w:rPr>
          <w:lang w:val="en-AU"/>
        </w:rPr>
      </w:pPr>
      <w:r w:rsidRPr="004846E9">
        <w:rPr>
          <w:b/>
          <w:lang w:val="en-AU"/>
        </w:rPr>
        <w:lastRenderedPageBreak/>
        <w:t>CDM</w:t>
      </w:r>
      <w:r w:rsidRPr="004846E9">
        <w:rPr>
          <w:lang w:val="en-AU"/>
        </w:rPr>
        <w:t xml:space="preserve"> = chronic disease management</w:t>
      </w:r>
      <w:r w:rsidR="009E510B" w:rsidRPr="004846E9">
        <w:rPr>
          <w:lang w:val="en-AU"/>
        </w:rPr>
        <w:t>,</w:t>
      </w:r>
      <w:r w:rsidRPr="004846E9">
        <w:rPr>
          <w:lang w:val="en-AU"/>
        </w:rPr>
        <w:t xml:space="preserve"> </w:t>
      </w:r>
      <w:r w:rsidRPr="004846E9">
        <w:rPr>
          <w:b/>
          <w:lang w:val="en-AU"/>
        </w:rPr>
        <w:t>CT</w:t>
      </w:r>
      <w:r w:rsidRPr="004846E9">
        <w:rPr>
          <w:lang w:val="en-AU"/>
        </w:rPr>
        <w:t xml:space="preserve"> = computed tomography</w:t>
      </w:r>
      <w:r w:rsidR="009E510B" w:rsidRPr="004846E9">
        <w:rPr>
          <w:lang w:val="en-AU"/>
        </w:rPr>
        <w:t>,</w:t>
      </w:r>
      <w:r w:rsidRPr="004846E9">
        <w:rPr>
          <w:lang w:val="en-AU"/>
        </w:rPr>
        <w:t xml:space="preserve"> </w:t>
      </w:r>
      <w:r w:rsidRPr="004846E9">
        <w:rPr>
          <w:b/>
          <w:lang w:val="en-AU"/>
        </w:rPr>
        <w:t>GP</w:t>
      </w:r>
      <w:r w:rsidRPr="004846E9">
        <w:rPr>
          <w:lang w:val="en-AU"/>
        </w:rPr>
        <w:t xml:space="preserve"> = general practitioner</w:t>
      </w:r>
      <w:r w:rsidR="009E510B" w:rsidRPr="004846E9">
        <w:rPr>
          <w:lang w:val="en-AU"/>
        </w:rPr>
        <w:t>,</w:t>
      </w:r>
      <w:r w:rsidRPr="004846E9">
        <w:rPr>
          <w:lang w:val="en-AU"/>
        </w:rPr>
        <w:t xml:space="preserve"> </w:t>
      </w:r>
      <w:r w:rsidRPr="004846E9">
        <w:rPr>
          <w:b/>
          <w:lang w:val="en-AU"/>
        </w:rPr>
        <w:t>MBS</w:t>
      </w:r>
      <w:r w:rsidRPr="004846E9">
        <w:rPr>
          <w:lang w:val="en-AU"/>
        </w:rPr>
        <w:t xml:space="preserve"> = Medicare Benefits Schedule</w:t>
      </w:r>
      <w:r w:rsidR="009E510B" w:rsidRPr="004846E9">
        <w:rPr>
          <w:lang w:val="en-AU"/>
        </w:rPr>
        <w:t>,</w:t>
      </w:r>
      <w:r w:rsidRPr="004846E9">
        <w:rPr>
          <w:lang w:val="en-AU"/>
        </w:rPr>
        <w:t xml:space="preserve"> MRI = magnetic resonance imaging</w:t>
      </w:r>
      <w:r w:rsidR="009E510B" w:rsidRPr="004846E9">
        <w:rPr>
          <w:lang w:val="en-AU"/>
        </w:rPr>
        <w:t>,</w:t>
      </w:r>
      <w:r w:rsidRPr="004846E9">
        <w:rPr>
          <w:lang w:val="en-AU"/>
        </w:rPr>
        <w:t xml:space="preserve"> </w:t>
      </w:r>
      <w:r w:rsidRPr="004846E9">
        <w:rPr>
          <w:b/>
          <w:lang w:val="en-AU"/>
        </w:rPr>
        <w:t>US</w:t>
      </w:r>
      <w:r w:rsidRPr="004846E9">
        <w:rPr>
          <w:lang w:val="en-AU"/>
        </w:rPr>
        <w:t xml:space="preserve"> = ultrasound.</w:t>
      </w:r>
    </w:p>
    <w:p w14:paraId="22EDC6A8" w14:textId="30595BC8" w:rsidR="00754563" w:rsidRPr="004846E9" w:rsidRDefault="005518F8" w:rsidP="00A210AF">
      <w:pPr>
        <w:pStyle w:val="Heading2"/>
        <w:numPr>
          <w:ilvl w:val="1"/>
          <w:numId w:val="42"/>
        </w:numPr>
        <w:ind w:left="357" w:hanging="357"/>
      </w:pPr>
      <w:bookmarkStart w:id="186" w:name="_Toc118272334"/>
      <w:r w:rsidRPr="004846E9">
        <w:t>F</w:t>
      </w:r>
      <w:r w:rsidR="00754563" w:rsidRPr="004846E9">
        <w:t xml:space="preserve">inancial implication </w:t>
      </w:r>
      <w:r w:rsidR="000851CE" w:rsidRPr="004846E9">
        <w:t>for</w:t>
      </w:r>
      <w:r w:rsidR="00754563" w:rsidRPr="004846E9">
        <w:t xml:space="preserve"> the MBS</w:t>
      </w:r>
      <w:bookmarkEnd w:id="186"/>
      <w:r w:rsidR="00754563" w:rsidRPr="004846E9">
        <w:t xml:space="preserve"> </w:t>
      </w:r>
    </w:p>
    <w:p w14:paraId="497F277A" w14:textId="79714EDC" w:rsidR="00E03907" w:rsidRPr="004846E9" w:rsidRDefault="00BD65FD" w:rsidP="001C2427">
      <w:pPr>
        <w:rPr>
          <w:lang w:val="en-AU"/>
        </w:rPr>
      </w:pPr>
      <w:r w:rsidRPr="004846E9">
        <w:rPr>
          <w:lang w:val="en-AU"/>
        </w:rPr>
        <w:t xml:space="preserve">This section presents the base-case estimates of the financial impact of SAD </w:t>
      </w:r>
      <w:r w:rsidR="002714F4" w:rsidRPr="004846E9">
        <w:rPr>
          <w:lang w:val="en-AU"/>
        </w:rPr>
        <w:t>procedures and associated medical services to the MBS. Further, the potential impact of various assumptions used in the calculation</w:t>
      </w:r>
      <w:r w:rsidR="00C429F2" w:rsidRPr="004846E9">
        <w:rPr>
          <w:lang w:val="en-AU"/>
        </w:rPr>
        <w:t>s</w:t>
      </w:r>
      <w:r w:rsidR="002714F4" w:rsidRPr="004846E9">
        <w:rPr>
          <w:lang w:val="en-AU"/>
        </w:rPr>
        <w:t xml:space="preserve"> are also </w:t>
      </w:r>
      <w:r w:rsidR="007B205F" w:rsidRPr="004846E9">
        <w:rPr>
          <w:lang w:val="en-AU"/>
        </w:rPr>
        <w:t xml:space="preserve">presented. </w:t>
      </w:r>
    </w:p>
    <w:p w14:paraId="4E31EBB6" w14:textId="14B21C5B" w:rsidR="000851CE" w:rsidRPr="006E5775" w:rsidRDefault="000851CE" w:rsidP="001F3397">
      <w:pPr>
        <w:pStyle w:val="Heading3"/>
        <w:rPr>
          <w:lang w:val="en-AU"/>
        </w:rPr>
      </w:pPr>
      <w:bookmarkStart w:id="187" w:name="_Toc118272335"/>
      <w:r w:rsidRPr="006E5775">
        <w:rPr>
          <w:lang w:val="en-AU"/>
        </w:rPr>
        <w:t>Base-case scenario</w:t>
      </w:r>
      <w:bookmarkEnd w:id="187"/>
    </w:p>
    <w:p w14:paraId="02572B72" w14:textId="396DEF71" w:rsidR="000851CE" w:rsidRPr="006E5775" w:rsidRDefault="007B205F" w:rsidP="001C2427">
      <w:pPr>
        <w:rPr>
          <w:lang w:val="en-AU"/>
        </w:rPr>
      </w:pPr>
      <w:r w:rsidRPr="006E5775">
        <w:rPr>
          <w:lang w:val="en-AU"/>
        </w:rPr>
        <w:t xml:space="preserve">Based on patient </w:t>
      </w:r>
      <w:r w:rsidR="005B2773" w:rsidRPr="006E5775">
        <w:rPr>
          <w:lang w:val="en-AU"/>
        </w:rPr>
        <w:t>estimates from the historical MBS data, the number of patients projected from financial years 2022</w:t>
      </w:r>
      <w:r w:rsidR="00563950" w:rsidRPr="006E5775">
        <w:rPr>
          <w:lang w:val="en-AU"/>
        </w:rPr>
        <w:t>–</w:t>
      </w:r>
      <w:r w:rsidR="005B2773" w:rsidRPr="006E5775">
        <w:rPr>
          <w:lang w:val="en-AU"/>
        </w:rPr>
        <w:t>202</w:t>
      </w:r>
      <w:r w:rsidR="008C698C" w:rsidRPr="006E5775">
        <w:rPr>
          <w:lang w:val="en-AU"/>
        </w:rPr>
        <w:t>7</w:t>
      </w:r>
      <w:r w:rsidR="005B2773" w:rsidRPr="006E5775">
        <w:rPr>
          <w:lang w:val="en-AU"/>
        </w:rPr>
        <w:t xml:space="preserve"> </w:t>
      </w:r>
      <w:r w:rsidR="007A77AD" w:rsidRPr="006E5775">
        <w:rPr>
          <w:lang w:val="en-AU"/>
        </w:rPr>
        <w:t>was</w:t>
      </w:r>
      <w:r w:rsidR="008C698C" w:rsidRPr="006E5775">
        <w:rPr>
          <w:lang w:val="en-AU"/>
        </w:rPr>
        <w:t xml:space="preserve"> used as the base to estimate the financial impact. Subsequently,</w:t>
      </w:r>
      <w:r w:rsidR="00D255B8" w:rsidRPr="006E5775">
        <w:rPr>
          <w:lang w:val="en-AU"/>
        </w:rPr>
        <w:t xml:space="preserve"> the aggregated costs of relevant categories of MBS services were calculated based on MBS data</w:t>
      </w:r>
      <w:r w:rsidR="009A53B4" w:rsidRPr="006E5775">
        <w:rPr>
          <w:lang w:val="en-AU"/>
        </w:rPr>
        <w:t xml:space="preserve"> analyses</w:t>
      </w:r>
      <w:r w:rsidR="00D255B8" w:rsidRPr="006E5775">
        <w:rPr>
          <w:lang w:val="en-AU"/>
        </w:rPr>
        <w:t xml:space="preserve"> and assumptions</w:t>
      </w:r>
      <w:r w:rsidR="008C698C" w:rsidRPr="006E5775">
        <w:rPr>
          <w:lang w:val="en-AU"/>
        </w:rPr>
        <w:t xml:space="preserve"> </w:t>
      </w:r>
      <w:r w:rsidR="00D255B8" w:rsidRPr="006E5775">
        <w:rPr>
          <w:lang w:val="en-AU"/>
        </w:rPr>
        <w:t xml:space="preserve">described previously. </w:t>
      </w:r>
      <w:r w:rsidR="009A53B4" w:rsidRPr="006E5775">
        <w:rPr>
          <w:lang w:val="en-AU"/>
        </w:rPr>
        <w:t>Total cost implication</w:t>
      </w:r>
      <w:r w:rsidR="00AC1C17" w:rsidRPr="006E5775">
        <w:rPr>
          <w:lang w:val="en-AU"/>
        </w:rPr>
        <w:t>s</w:t>
      </w:r>
      <w:r w:rsidR="009A53B4" w:rsidRPr="006E5775">
        <w:rPr>
          <w:lang w:val="en-AU"/>
        </w:rPr>
        <w:t xml:space="preserve"> </w:t>
      </w:r>
      <w:r w:rsidR="00AC1C17" w:rsidRPr="006E5775">
        <w:rPr>
          <w:lang w:val="en-AU"/>
        </w:rPr>
        <w:t>to</w:t>
      </w:r>
      <w:r w:rsidR="009A53B4" w:rsidRPr="006E5775">
        <w:rPr>
          <w:lang w:val="en-AU"/>
        </w:rPr>
        <w:t xml:space="preserve"> the MBS in the base</w:t>
      </w:r>
      <w:r w:rsidR="00485DEE" w:rsidRPr="006E5775">
        <w:rPr>
          <w:lang w:val="en-AU"/>
        </w:rPr>
        <w:t xml:space="preserve"> </w:t>
      </w:r>
      <w:r w:rsidR="009A53B4" w:rsidRPr="006E5775">
        <w:rPr>
          <w:lang w:val="en-AU"/>
        </w:rPr>
        <w:t xml:space="preserve">case was </w:t>
      </w:r>
      <w:r w:rsidR="00AC1C17" w:rsidRPr="006E5775">
        <w:rPr>
          <w:lang w:val="en-AU"/>
        </w:rPr>
        <w:t>thus</w:t>
      </w:r>
      <w:r w:rsidR="009A53B4" w:rsidRPr="006E5775">
        <w:rPr>
          <w:lang w:val="en-AU"/>
        </w:rPr>
        <w:t xml:space="preserve"> produced over the </w:t>
      </w:r>
      <w:r w:rsidR="00AC1C17" w:rsidRPr="006E5775">
        <w:rPr>
          <w:lang w:val="en-AU"/>
        </w:rPr>
        <w:t>6</w:t>
      </w:r>
      <w:r w:rsidR="009A53B4" w:rsidRPr="006E5775">
        <w:rPr>
          <w:lang w:val="en-AU"/>
        </w:rPr>
        <w:t xml:space="preserve">-year period. </w:t>
      </w:r>
      <w:r w:rsidR="00AC1C17" w:rsidRPr="006E5775">
        <w:rPr>
          <w:lang w:val="en-AU"/>
        </w:rPr>
        <w:t>C</w:t>
      </w:r>
      <w:r w:rsidR="009A53B4" w:rsidRPr="006E5775">
        <w:rPr>
          <w:lang w:val="en-AU"/>
        </w:rPr>
        <w:t>alculation results</w:t>
      </w:r>
      <w:r w:rsidR="00AC1C17" w:rsidRPr="006E5775">
        <w:rPr>
          <w:lang w:val="en-AU"/>
        </w:rPr>
        <w:t xml:space="preserve"> by medical service categories</w:t>
      </w:r>
      <w:r w:rsidR="009A53B4" w:rsidRPr="006E5775">
        <w:rPr>
          <w:lang w:val="en-AU"/>
        </w:rPr>
        <w:t xml:space="preserve"> are presented in </w:t>
      </w:r>
      <w:r w:rsidR="009A53B4" w:rsidRPr="006E5775">
        <w:rPr>
          <w:lang w:val="en-AU"/>
        </w:rPr>
        <w:fldChar w:fldCharType="begin"/>
      </w:r>
      <w:r w:rsidR="009A53B4" w:rsidRPr="006E5775">
        <w:rPr>
          <w:lang w:val="en-AU"/>
        </w:rPr>
        <w:instrText xml:space="preserve"> REF _Ref109950942 \h </w:instrText>
      </w:r>
      <w:r w:rsidR="00D108BD" w:rsidRPr="006E5775">
        <w:rPr>
          <w:lang w:val="en-AU"/>
        </w:rPr>
        <w:instrText xml:space="preserve"> \* MERGEFORMAT </w:instrText>
      </w:r>
      <w:r w:rsidR="009A53B4" w:rsidRPr="006E5775">
        <w:rPr>
          <w:lang w:val="en-AU"/>
        </w:rPr>
      </w:r>
      <w:r w:rsidR="009A53B4" w:rsidRPr="006E5775">
        <w:rPr>
          <w:lang w:val="en-AU"/>
        </w:rPr>
        <w:fldChar w:fldCharType="separate"/>
      </w:r>
      <w:r w:rsidR="00AE6F3A" w:rsidRPr="006E5775">
        <w:rPr>
          <w:lang w:val="en-AU"/>
        </w:rPr>
        <w:t xml:space="preserve">Table </w:t>
      </w:r>
      <w:r w:rsidR="00AE6F3A" w:rsidRPr="00AE6F3A">
        <w:rPr>
          <w:lang w:val="en-AU"/>
        </w:rPr>
        <w:t>30</w:t>
      </w:r>
      <w:r w:rsidR="009A53B4" w:rsidRPr="006E5775">
        <w:rPr>
          <w:lang w:val="en-AU"/>
        </w:rPr>
        <w:fldChar w:fldCharType="end"/>
      </w:r>
      <w:r w:rsidR="00D84E93" w:rsidRPr="006E5775">
        <w:rPr>
          <w:lang w:val="en-AU"/>
        </w:rPr>
        <w:t xml:space="preserve">. </w:t>
      </w:r>
      <w:r w:rsidR="00D1359F" w:rsidRPr="006E5775">
        <w:rPr>
          <w:lang w:val="en-AU"/>
        </w:rPr>
        <w:t xml:space="preserve">The base case scenario excludes </w:t>
      </w:r>
      <w:r w:rsidR="00E06FB2" w:rsidRPr="006E5775">
        <w:rPr>
          <w:lang w:val="en-AU"/>
        </w:rPr>
        <w:t>all MBS items for surgery other than for SAD.</w:t>
      </w:r>
      <w:r w:rsidR="009A53B4" w:rsidRPr="006E5775">
        <w:rPr>
          <w:lang w:val="en-AU"/>
        </w:rPr>
        <w:t xml:space="preserve"> </w:t>
      </w:r>
      <w:r w:rsidR="005204D3">
        <w:rPr>
          <w:lang w:val="en-AU"/>
        </w:rPr>
        <w:t>The base</w:t>
      </w:r>
      <w:r w:rsidR="00A50AAD">
        <w:rPr>
          <w:lang w:val="en-AU"/>
        </w:rPr>
        <w:t xml:space="preserve">-case scenario </w:t>
      </w:r>
      <w:r w:rsidR="00E73617">
        <w:rPr>
          <w:lang w:val="en-AU"/>
        </w:rPr>
        <w:t xml:space="preserve">assumes </w:t>
      </w:r>
      <w:r w:rsidR="005455A5">
        <w:rPr>
          <w:lang w:val="en-AU"/>
        </w:rPr>
        <w:t xml:space="preserve">that the </w:t>
      </w:r>
      <w:r w:rsidR="0002740F">
        <w:rPr>
          <w:lang w:val="en-AU"/>
        </w:rPr>
        <w:t>ongoing claiming pattern</w:t>
      </w:r>
      <w:r w:rsidR="003775E4">
        <w:rPr>
          <w:lang w:val="en-AU"/>
        </w:rPr>
        <w:t>s</w:t>
      </w:r>
      <w:r w:rsidR="00011DD7">
        <w:rPr>
          <w:lang w:val="en-AU"/>
        </w:rPr>
        <w:t xml:space="preserve"> of the 3 SAD items continues </w:t>
      </w:r>
      <w:r w:rsidR="00F6652D">
        <w:rPr>
          <w:lang w:val="en-AU"/>
        </w:rPr>
        <w:t>unchanged and</w:t>
      </w:r>
      <w:r w:rsidR="00623C03">
        <w:rPr>
          <w:lang w:val="en-AU"/>
        </w:rPr>
        <w:t xml:space="preserve"> includes all </w:t>
      </w:r>
      <w:r w:rsidR="0089526C">
        <w:rPr>
          <w:lang w:val="en-AU"/>
        </w:rPr>
        <w:t xml:space="preserve">co-claiming </w:t>
      </w:r>
      <w:r w:rsidR="00504CE6">
        <w:rPr>
          <w:lang w:val="en-AU"/>
        </w:rPr>
        <w:t>with other surgical items.</w:t>
      </w:r>
    </w:p>
    <w:p w14:paraId="1559B5A2" w14:textId="68E86058" w:rsidR="000851CE" w:rsidRPr="006E5775" w:rsidRDefault="000851CE" w:rsidP="000851CE">
      <w:pPr>
        <w:pStyle w:val="Caption"/>
        <w:rPr>
          <w:lang w:val="en-AU"/>
        </w:rPr>
      </w:pPr>
      <w:bookmarkStart w:id="188" w:name="_Ref109950942"/>
      <w:r w:rsidRPr="006E5775">
        <w:rPr>
          <w:lang w:val="en-AU"/>
        </w:rPr>
        <w:t xml:space="preserve">Table </w:t>
      </w:r>
      <w:r w:rsidR="00A75A57" w:rsidRPr="006E5775">
        <w:rPr>
          <w:lang w:val="en-AU"/>
        </w:rPr>
        <w:fldChar w:fldCharType="begin"/>
      </w:r>
      <w:r w:rsidR="00A75A57" w:rsidRPr="006E5775">
        <w:instrText xml:space="preserve"> SEQ Table \* ARABIC </w:instrText>
      </w:r>
      <w:r w:rsidR="00A75A57" w:rsidRPr="006E5775">
        <w:rPr>
          <w:lang w:val="en-AU"/>
        </w:rPr>
        <w:fldChar w:fldCharType="separate"/>
      </w:r>
      <w:r w:rsidR="00AE6F3A">
        <w:rPr>
          <w:noProof/>
        </w:rPr>
        <w:t>30</w:t>
      </w:r>
      <w:r w:rsidR="00A75A57" w:rsidRPr="006E5775">
        <w:rPr>
          <w:lang w:val="en-AU"/>
        </w:rPr>
        <w:fldChar w:fldCharType="end"/>
      </w:r>
      <w:bookmarkEnd w:id="188"/>
      <w:r w:rsidRPr="006E5775">
        <w:rPr>
          <w:lang w:val="en-AU"/>
        </w:rPr>
        <w:tab/>
      </w:r>
      <w:r w:rsidR="00D84E93" w:rsidRPr="006E5775">
        <w:rPr>
          <w:lang w:val="en-AU"/>
        </w:rPr>
        <w:t xml:space="preserve">Base-case result of </w:t>
      </w:r>
      <w:r w:rsidR="00F354DE" w:rsidRPr="006E5775">
        <w:rPr>
          <w:lang w:val="en-AU"/>
        </w:rPr>
        <w:t xml:space="preserve">projected financial impact of SAD therapy </w:t>
      </w:r>
      <w:r w:rsidR="00413340" w:rsidRPr="006E5775">
        <w:rPr>
          <w:lang w:val="en-AU"/>
        </w:rPr>
        <w:t xml:space="preserve">for </w:t>
      </w:r>
      <w:r w:rsidR="00F354DE" w:rsidRPr="006E5775">
        <w:rPr>
          <w:lang w:val="en-AU"/>
        </w:rPr>
        <w:t>financial years</w:t>
      </w:r>
      <w:r w:rsidR="004E3187" w:rsidRPr="006E5775">
        <w:rPr>
          <w:lang w:val="en-AU"/>
        </w:rPr>
        <w:t xml:space="preserve"> </w:t>
      </w:r>
      <w:r w:rsidR="00F354DE" w:rsidRPr="006E5775">
        <w:rPr>
          <w:lang w:val="en-AU"/>
        </w:rPr>
        <w:t>2022</w:t>
      </w:r>
      <w:r w:rsidR="004E3187" w:rsidRPr="006E5775">
        <w:rPr>
          <w:lang w:val="en-AU"/>
        </w:rPr>
        <w:t>–</w:t>
      </w:r>
      <w:r w:rsidR="00F354DE" w:rsidRPr="006E5775">
        <w:rPr>
          <w:lang w:val="en-AU"/>
        </w:rPr>
        <w:t xml:space="preserve">2027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6"/>
        <w:gridCol w:w="1055"/>
        <w:gridCol w:w="1055"/>
        <w:gridCol w:w="1055"/>
        <w:gridCol w:w="1055"/>
        <w:gridCol w:w="1055"/>
        <w:gridCol w:w="1055"/>
      </w:tblGrid>
      <w:tr w:rsidR="000851CE" w:rsidRPr="006E5775" w14:paraId="382E2E1C" w14:textId="77777777" w:rsidTr="003D2851">
        <w:trPr>
          <w:tblHeader/>
        </w:trPr>
        <w:tc>
          <w:tcPr>
            <w:tcW w:w="1490" w:type="pct"/>
            <w:tcBorders>
              <w:bottom w:val="single" w:sz="4" w:space="0" w:color="auto"/>
            </w:tcBorders>
            <w:shd w:val="clear" w:color="auto" w:fill="D9D9D9" w:themeFill="background1" w:themeFillShade="D9"/>
            <w:tcMar>
              <w:top w:w="0" w:type="dxa"/>
              <w:left w:w="108" w:type="dxa"/>
              <w:bottom w:w="0" w:type="dxa"/>
              <w:right w:w="108" w:type="dxa"/>
            </w:tcMar>
          </w:tcPr>
          <w:p w14:paraId="65F4CF25" w14:textId="77777777" w:rsidR="000851CE" w:rsidRPr="006E5775" w:rsidRDefault="000851CE">
            <w:pPr>
              <w:pStyle w:val="TableText0"/>
              <w:rPr>
                <w:b/>
                <w:lang w:val="en-AU"/>
              </w:rPr>
            </w:pPr>
            <w:r w:rsidRPr="006E5775">
              <w:rPr>
                <w:b/>
                <w:lang w:val="en-AU"/>
              </w:rPr>
              <w:t xml:space="preserve">MBS cost evaluations </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7BBBA3F7" w14:textId="77777777" w:rsidR="000851CE" w:rsidRPr="006E5775" w:rsidRDefault="000851CE">
            <w:pPr>
              <w:pStyle w:val="TableText0"/>
              <w:rPr>
                <w:b/>
                <w:lang w:val="en-AU"/>
              </w:rPr>
            </w:pPr>
            <w:r w:rsidRPr="006E5775">
              <w:rPr>
                <w:b/>
                <w:lang w:val="en-AU"/>
              </w:rPr>
              <w:t>2022</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688E3FA7" w14:textId="77777777" w:rsidR="000851CE" w:rsidRPr="006E5775" w:rsidRDefault="000851CE">
            <w:pPr>
              <w:pStyle w:val="TableText0"/>
              <w:rPr>
                <w:b/>
                <w:lang w:val="en-AU"/>
              </w:rPr>
            </w:pPr>
            <w:r w:rsidRPr="006E5775">
              <w:rPr>
                <w:b/>
                <w:lang w:val="en-AU"/>
              </w:rPr>
              <w:t>2023</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342CCC80" w14:textId="77777777" w:rsidR="000851CE" w:rsidRPr="006E5775" w:rsidRDefault="000851CE">
            <w:pPr>
              <w:pStyle w:val="TableText0"/>
              <w:rPr>
                <w:b/>
                <w:lang w:val="en-AU"/>
              </w:rPr>
            </w:pPr>
            <w:r w:rsidRPr="006E5775">
              <w:rPr>
                <w:b/>
                <w:lang w:val="en-AU"/>
              </w:rPr>
              <w:t>2024</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35AE1461" w14:textId="77777777" w:rsidR="000851CE" w:rsidRPr="006E5775" w:rsidRDefault="000851CE">
            <w:pPr>
              <w:pStyle w:val="TableText0"/>
              <w:rPr>
                <w:b/>
                <w:lang w:val="en-AU"/>
              </w:rPr>
            </w:pPr>
            <w:r w:rsidRPr="006E5775">
              <w:rPr>
                <w:b/>
                <w:lang w:val="en-AU"/>
              </w:rPr>
              <w:t>2025</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7250AAD2" w14:textId="77777777" w:rsidR="000851CE" w:rsidRPr="006E5775" w:rsidRDefault="000851CE">
            <w:pPr>
              <w:pStyle w:val="TableText0"/>
              <w:rPr>
                <w:b/>
                <w:lang w:val="en-AU"/>
              </w:rPr>
            </w:pPr>
            <w:r w:rsidRPr="006E5775">
              <w:rPr>
                <w:b/>
                <w:lang w:val="en-AU"/>
              </w:rPr>
              <w:t>2026</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1BB63579" w14:textId="77777777" w:rsidR="000851CE" w:rsidRPr="006E5775" w:rsidRDefault="000851CE">
            <w:pPr>
              <w:pStyle w:val="TableText0"/>
              <w:rPr>
                <w:b/>
                <w:lang w:val="en-AU"/>
              </w:rPr>
            </w:pPr>
            <w:r w:rsidRPr="006E5775">
              <w:rPr>
                <w:b/>
                <w:lang w:val="en-AU"/>
              </w:rPr>
              <w:t>2027</w:t>
            </w:r>
          </w:p>
        </w:tc>
      </w:tr>
      <w:tr w:rsidR="000851CE" w:rsidRPr="006E5775" w14:paraId="351FB975" w14:textId="77777777" w:rsidTr="003D2851">
        <w:tc>
          <w:tcPr>
            <w:tcW w:w="1490" w:type="pct"/>
            <w:tcBorders>
              <w:top w:val="single" w:sz="4" w:space="0" w:color="auto"/>
              <w:left w:val="single" w:sz="4" w:space="0" w:color="auto"/>
              <w:bottom w:val="single" w:sz="4" w:space="0" w:color="auto"/>
              <w:right w:val="nil"/>
            </w:tcBorders>
            <w:tcMar>
              <w:top w:w="0" w:type="dxa"/>
              <w:left w:w="108" w:type="dxa"/>
              <w:bottom w:w="0" w:type="dxa"/>
              <w:right w:w="108" w:type="dxa"/>
            </w:tcMar>
          </w:tcPr>
          <w:p w14:paraId="344A63D8" w14:textId="4B3BE00D" w:rsidR="000851CE" w:rsidRPr="006E5775" w:rsidRDefault="008F705D" w:rsidP="00F20CF8">
            <w:pPr>
              <w:pStyle w:val="TableText0"/>
              <w:rPr>
                <w:lang w:val="en-AU"/>
              </w:rPr>
            </w:pPr>
            <w:r w:rsidRPr="006E5775">
              <w:rPr>
                <w:lang w:val="en-AU"/>
              </w:rPr>
              <w:t>Estimated use and cost of the proposed health technology</w:t>
            </w:r>
          </w:p>
        </w:tc>
        <w:tc>
          <w:tcPr>
            <w:tcW w:w="585" w:type="pct"/>
            <w:tcBorders>
              <w:top w:val="single" w:sz="4" w:space="0" w:color="auto"/>
              <w:left w:val="nil"/>
              <w:bottom w:val="single" w:sz="4" w:space="0" w:color="auto"/>
              <w:right w:val="nil"/>
            </w:tcBorders>
            <w:tcMar>
              <w:top w:w="0" w:type="dxa"/>
              <w:left w:w="108" w:type="dxa"/>
              <w:bottom w:w="0" w:type="dxa"/>
              <w:right w:w="108" w:type="dxa"/>
            </w:tcMar>
          </w:tcPr>
          <w:p w14:paraId="24E520EC" w14:textId="7FBD1522" w:rsidR="000851CE" w:rsidRPr="006E5775" w:rsidRDefault="000851CE" w:rsidP="00263438">
            <w:pPr>
              <w:pStyle w:val="TableText0"/>
              <w:jc w:val="right"/>
              <w:rPr>
                <w:lang w:val="en-AU"/>
              </w:rPr>
            </w:pPr>
          </w:p>
        </w:tc>
        <w:tc>
          <w:tcPr>
            <w:tcW w:w="585" w:type="pct"/>
            <w:tcBorders>
              <w:top w:val="single" w:sz="4" w:space="0" w:color="auto"/>
              <w:left w:val="nil"/>
              <w:bottom w:val="single" w:sz="4" w:space="0" w:color="auto"/>
              <w:right w:val="nil"/>
            </w:tcBorders>
            <w:tcMar>
              <w:top w:w="0" w:type="dxa"/>
              <w:left w:w="108" w:type="dxa"/>
              <w:bottom w:w="0" w:type="dxa"/>
              <w:right w:w="108" w:type="dxa"/>
            </w:tcMar>
          </w:tcPr>
          <w:p w14:paraId="052CD435" w14:textId="18C95B37" w:rsidR="000851CE" w:rsidRPr="006E5775" w:rsidRDefault="000851CE" w:rsidP="00263438">
            <w:pPr>
              <w:pStyle w:val="TableText0"/>
              <w:jc w:val="right"/>
              <w:rPr>
                <w:lang w:val="en-AU"/>
              </w:rPr>
            </w:pPr>
          </w:p>
        </w:tc>
        <w:tc>
          <w:tcPr>
            <w:tcW w:w="585" w:type="pct"/>
            <w:tcBorders>
              <w:top w:val="single" w:sz="4" w:space="0" w:color="auto"/>
              <w:left w:val="nil"/>
              <w:bottom w:val="single" w:sz="4" w:space="0" w:color="auto"/>
              <w:right w:val="nil"/>
            </w:tcBorders>
            <w:tcMar>
              <w:top w:w="0" w:type="dxa"/>
              <w:left w:w="108" w:type="dxa"/>
              <w:bottom w:w="0" w:type="dxa"/>
              <w:right w:w="108" w:type="dxa"/>
            </w:tcMar>
          </w:tcPr>
          <w:p w14:paraId="23D599E5" w14:textId="74A92A51" w:rsidR="000851CE" w:rsidRPr="006E5775" w:rsidRDefault="000851CE" w:rsidP="00263438">
            <w:pPr>
              <w:pStyle w:val="TableText0"/>
              <w:jc w:val="right"/>
              <w:rPr>
                <w:lang w:val="en-AU"/>
              </w:rPr>
            </w:pPr>
          </w:p>
        </w:tc>
        <w:tc>
          <w:tcPr>
            <w:tcW w:w="585" w:type="pct"/>
            <w:tcBorders>
              <w:top w:val="single" w:sz="4" w:space="0" w:color="auto"/>
              <w:left w:val="nil"/>
              <w:bottom w:val="single" w:sz="4" w:space="0" w:color="auto"/>
              <w:right w:val="nil"/>
            </w:tcBorders>
            <w:tcMar>
              <w:top w:w="0" w:type="dxa"/>
              <w:left w:w="108" w:type="dxa"/>
              <w:bottom w:w="0" w:type="dxa"/>
              <w:right w:w="108" w:type="dxa"/>
            </w:tcMar>
          </w:tcPr>
          <w:p w14:paraId="547DB936" w14:textId="3243F8B6" w:rsidR="000851CE" w:rsidRPr="006E5775" w:rsidRDefault="000851CE" w:rsidP="00263438">
            <w:pPr>
              <w:pStyle w:val="TableText0"/>
              <w:jc w:val="right"/>
              <w:rPr>
                <w:lang w:val="en-AU"/>
              </w:rPr>
            </w:pPr>
          </w:p>
        </w:tc>
        <w:tc>
          <w:tcPr>
            <w:tcW w:w="585" w:type="pct"/>
            <w:tcBorders>
              <w:top w:val="single" w:sz="4" w:space="0" w:color="auto"/>
              <w:left w:val="nil"/>
              <w:bottom w:val="single" w:sz="4" w:space="0" w:color="auto"/>
              <w:right w:val="nil"/>
            </w:tcBorders>
            <w:tcMar>
              <w:top w:w="0" w:type="dxa"/>
              <w:left w:w="108" w:type="dxa"/>
              <w:bottom w:w="0" w:type="dxa"/>
              <w:right w:w="108" w:type="dxa"/>
            </w:tcMar>
          </w:tcPr>
          <w:p w14:paraId="76373058" w14:textId="35705A46" w:rsidR="000851CE" w:rsidRPr="006E5775" w:rsidRDefault="000851CE" w:rsidP="00263438">
            <w:pPr>
              <w:pStyle w:val="TableText0"/>
              <w:jc w:val="right"/>
              <w:rPr>
                <w:lang w:val="en-AU"/>
              </w:rPr>
            </w:pPr>
          </w:p>
        </w:tc>
        <w:tc>
          <w:tcPr>
            <w:tcW w:w="585" w:type="pct"/>
            <w:tcBorders>
              <w:top w:val="single" w:sz="4" w:space="0" w:color="auto"/>
              <w:left w:val="nil"/>
              <w:bottom w:val="single" w:sz="4" w:space="0" w:color="auto"/>
              <w:right w:val="single" w:sz="4" w:space="0" w:color="auto"/>
            </w:tcBorders>
            <w:tcMar>
              <w:top w:w="0" w:type="dxa"/>
              <w:left w:w="108" w:type="dxa"/>
              <w:bottom w:w="0" w:type="dxa"/>
              <w:right w:w="108" w:type="dxa"/>
            </w:tcMar>
          </w:tcPr>
          <w:p w14:paraId="3E46971B" w14:textId="234F54AE" w:rsidR="000851CE" w:rsidRPr="006E5775" w:rsidRDefault="000851CE" w:rsidP="00263438">
            <w:pPr>
              <w:pStyle w:val="TableText0"/>
              <w:jc w:val="right"/>
              <w:rPr>
                <w:lang w:val="en-AU"/>
              </w:rPr>
            </w:pPr>
          </w:p>
        </w:tc>
      </w:tr>
      <w:tr w:rsidR="008F705D" w:rsidRPr="006E5775" w14:paraId="11024406" w14:textId="77777777" w:rsidTr="003D2851">
        <w:tc>
          <w:tcPr>
            <w:tcW w:w="1490" w:type="pct"/>
            <w:tcBorders>
              <w:top w:val="single" w:sz="4" w:space="0" w:color="auto"/>
            </w:tcBorders>
            <w:tcMar>
              <w:top w:w="0" w:type="dxa"/>
              <w:left w:w="108" w:type="dxa"/>
              <w:bottom w:w="0" w:type="dxa"/>
              <w:right w:w="108" w:type="dxa"/>
            </w:tcMar>
          </w:tcPr>
          <w:p w14:paraId="7DC95F89" w14:textId="6E10FD09" w:rsidR="008F705D" w:rsidRPr="006E5775" w:rsidRDefault="008F705D" w:rsidP="008F705D">
            <w:pPr>
              <w:pStyle w:val="TableText0"/>
              <w:rPr>
                <w:lang w:val="en-AU"/>
              </w:rPr>
            </w:pPr>
            <w:r w:rsidRPr="006E5775">
              <w:rPr>
                <w:lang w:val="en-AU"/>
              </w:rPr>
              <w:t>Number of people eligible for the proposed new SAD surgical service in the MBS</w:t>
            </w:r>
          </w:p>
        </w:tc>
        <w:tc>
          <w:tcPr>
            <w:tcW w:w="585" w:type="pct"/>
            <w:tcBorders>
              <w:top w:val="single" w:sz="4" w:space="0" w:color="auto"/>
            </w:tcBorders>
            <w:tcMar>
              <w:top w:w="0" w:type="dxa"/>
              <w:left w:w="108" w:type="dxa"/>
              <w:bottom w:w="0" w:type="dxa"/>
              <w:right w:w="108" w:type="dxa"/>
            </w:tcMar>
          </w:tcPr>
          <w:p w14:paraId="316315EA" w14:textId="1CC84698" w:rsidR="008F705D" w:rsidRPr="006E5775" w:rsidRDefault="008F705D" w:rsidP="008F705D">
            <w:pPr>
              <w:pStyle w:val="TableText0"/>
              <w:jc w:val="right"/>
              <w:rPr>
                <w:lang w:val="en-AU"/>
              </w:rPr>
            </w:pPr>
            <w:r w:rsidRPr="006E5775">
              <w:rPr>
                <w:lang w:val="en-AU"/>
              </w:rPr>
              <w:t>4,816</w:t>
            </w:r>
          </w:p>
        </w:tc>
        <w:tc>
          <w:tcPr>
            <w:tcW w:w="585" w:type="pct"/>
            <w:tcBorders>
              <w:top w:val="single" w:sz="4" w:space="0" w:color="auto"/>
            </w:tcBorders>
            <w:tcMar>
              <w:top w:w="0" w:type="dxa"/>
              <w:left w:w="108" w:type="dxa"/>
              <w:bottom w:w="0" w:type="dxa"/>
              <w:right w:w="108" w:type="dxa"/>
            </w:tcMar>
          </w:tcPr>
          <w:p w14:paraId="414C7153" w14:textId="4A4906AA" w:rsidR="008F705D" w:rsidRPr="006E5775" w:rsidRDefault="008F705D" w:rsidP="008F705D">
            <w:pPr>
              <w:pStyle w:val="TableText0"/>
              <w:jc w:val="right"/>
              <w:rPr>
                <w:lang w:val="en-AU"/>
              </w:rPr>
            </w:pPr>
            <w:r w:rsidRPr="006E5775">
              <w:rPr>
                <w:lang w:val="en-AU"/>
              </w:rPr>
              <w:t>4,364</w:t>
            </w:r>
          </w:p>
        </w:tc>
        <w:tc>
          <w:tcPr>
            <w:tcW w:w="585" w:type="pct"/>
            <w:tcBorders>
              <w:top w:val="single" w:sz="4" w:space="0" w:color="auto"/>
            </w:tcBorders>
            <w:tcMar>
              <w:top w:w="0" w:type="dxa"/>
              <w:left w:w="108" w:type="dxa"/>
              <w:bottom w:w="0" w:type="dxa"/>
              <w:right w:w="108" w:type="dxa"/>
            </w:tcMar>
          </w:tcPr>
          <w:p w14:paraId="2CA44349" w14:textId="6E91929A" w:rsidR="008F705D" w:rsidRPr="006E5775" w:rsidRDefault="008F705D" w:rsidP="008F705D">
            <w:pPr>
              <w:pStyle w:val="TableText0"/>
              <w:jc w:val="right"/>
              <w:rPr>
                <w:lang w:val="en-AU"/>
              </w:rPr>
            </w:pPr>
            <w:r w:rsidRPr="006E5775">
              <w:rPr>
                <w:lang w:val="en-AU"/>
              </w:rPr>
              <w:t>3,912</w:t>
            </w:r>
          </w:p>
        </w:tc>
        <w:tc>
          <w:tcPr>
            <w:tcW w:w="585" w:type="pct"/>
            <w:tcBorders>
              <w:top w:val="single" w:sz="4" w:space="0" w:color="auto"/>
            </w:tcBorders>
            <w:tcMar>
              <w:top w:w="0" w:type="dxa"/>
              <w:left w:w="108" w:type="dxa"/>
              <w:bottom w:w="0" w:type="dxa"/>
              <w:right w:w="108" w:type="dxa"/>
            </w:tcMar>
          </w:tcPr>
          <w:p w14:paraId="34B621F6" w14:textId="61B21EE5" w:rsidR="008F705D" w:rsidRPr="006E5775" w:rsidRDefault="008F705D" w:rsidP="008F705D">
            <w:pPr>
              <w:pStyle w:val="TableText0"/>
              <w:jc w:val="right"/>
              <w:rPr>
                <w:lang w:val="en-AU"/>
              </w:rPr>
            </w:pPr>
            <w:r w:rsidRPr="006E5775">
              <w:rPr>
                <w:lang w:val="en-AU"/>
              </w:rPr>
              <w:t>3,460</w:t>
            </w:r>
          </w:p>
        </w:tc>
        <w:tc>
          <w:tcPr>
            <w:tcW w:w="585" w:type="pct"/>
            <w:tcBorders>
              <w:top w:val="single" w:sz="4" w:space="0" w:color="auto"/>
            </w:tcBorders>
            <w:tcMar>
              <w:top w:w="0" w:type="dxa"/>
              <w:left w:w="108" w:type="dxa"/>
              <w:bottom w:w="0" w:type="dxa"/>
              <w:right w:w="108" w:type="dxa"/>
            </w:tcMar>
          </w:tcPr>
          <w:p w14:paraId="4A41970F" w14:textId="09582843" w:rsidR="008F705D" w:rsidRPr="006E5775" w:rsidRDefault="008F705D" w:rsidP="008F705D">
            <w:pPr>
              <w:pStyle w:val="TableText0"/>
              <w:jc w:val="right"/>
              <w:rPr>
                <w:lang w:val="en-AU"/>
              </w:rPr>
            </w:pPr>
            <w:r w:rsidRPr="006E5775">
              <w:rPr>
                <w:lang w:val="en-AU"/>
              </w:rPr>
              <w:t>3,008</w:t>
            </w:r>
          </w:p>
        </w:tc>
        <w:tc>
          <w:tcPr>
            <w:tcW w:w="585" w:type="pct"/>
            <w:tcBorders>
              <w:top w:val="single" w:sz="4" w:space="0" w:color="auto"/>
            </w:tcBorders>
            <w:tcMar>
              <w:top w:w="0" w:type="dxa"/>
              <w:left w:w="108" w:type="dxa"/>
              <w:bottom w:w="0" w:type="dxa"/>
              <w:right w:w="108" w:type="dxa"/>
            </w:tcMar>
          </w:tcPr>
          <w:p w14:paraId="514CF93C" w14:textId="160D497D" w:rsidR="008F705D" w:rsidRPr="006E5775" w:rsidRDefault="008F705D" w:rsidP="008F705D">
            <w:pPr>
              <w:pStyle w:val="TableText0"/>
              <w:jc w:val="right"/>
              <w:rPr>
                <w:lang w:val="en-AU"/>
              </w:rPr>
            </w:pPr>
            <w:r w:rsidRPr="006E5775">
              <w:rPr>
                <w:lang w:val="en-AU"/>
              </w:rPr>
              <w:t>2,555</w:t>
            </w:r>
          </w:p>
        </w:tc>
      </w:tr>
      <w:tr w:rsidR="008F705D" w:rsidRPr="006E5775" w14:paraId="50DFCCAA" w14:textId="77777777">
        <w:tc>
          <w:tcPr>
            <w:tcW w:w="1490" w:type="pct"/>
            <w:tcMar>
              <w:top w:w="0" w:type="dxa"/>
              <w:left w:w="108" w:type="dxa"/>
              <w:bottom w:w="0" w:type="dxa"/>
              <w:right w:w="108" w:type="dxa"/>
            </w:tcMar>
            <w:hideMark/>
          </w:tcPr>
          <w:p w14:paraId="1D1A7E65" w14:textId="7FDB5EB0" w:rsidR="008F705D" w:rsidRPr="006E5775" w:rsidRDefault="008F705D" w:rsidP="008F705D">
            <w:pPr>
              <w:pStyle w:val="TableText0"/>
              <w:rPr>
                <w:lang w:val="en-AU"/>
              </w:rPr>
            </w:pPr>
            <w:r w:rsidRPr="006E5775">
              <w:rPr>
                <w:lang w:val="en-AU"/>
              </w:rPr>
              <w:t>The cost of the current SAD surgical service in the MBS</w:t>
            </w:r>
          </w:p>
        </w:tc>
        <w:tc>
          <w:tcPr>
            <w:tcW w:w="585" w:type="pct"/>
            <w:tcMar>
              <w:top w:w="0" w:type="dxa"/>
              <w:left w:w="108" w:type="dxa"/>
              <w:bottom w:w="0" w:type="dxa"/>
              <w:right w:w="108" w:type="dxa"/>
            </w:tcMar>
          </w:tcPr>
          <w:p w14:paraId="1C6FA7B5" w14:textId="46801854" w:rsidR="008F705D" w:rsidRPr="006E5775" w:rsidRDefault="008F705D" w:rsidP="008F705D">
            <w:pPr>
              <w:pStyle w:val="TableText0"/>
              <w:jc w:val="right"/>
              <w:rPr>
                <w:lang w:val="en-AU"/>
              </w:rPr>
            </w:pPr>
            <w:r w:rsidRPr="006E5775">
              <w:rPr>
                <w:lang w:val="en-AU"/>
              </w:rPr>
              <w:t>$3,415,610</w:t>
            </w:r>
          </w:p>
        </w:tc>
        <w:tc>
          <w:tcPr>
            <w:tcW w:w="585" w:type="pct"/>
            <w:tcMar>
              <w:top w:w="0" w:type="dxa"/>
              <w:left w:w="108" w:type="dxa"/>
              <w:bottom w:w="0" w:type="dxa"/>
              <w:right w:w="108" w:type="dxa"/>
            </w:tcMar>
          </w:tcPr>
          <w:p w14:paraId="02819B61" w14:textId="0F319200" w:rsidR="008F705D" w:rsidRPr="006E5775" w:rsidRDefault="008F705D" w:rsidP="008F705D">
            <w:pPr>
              <w:pStyle w:val="TableText0"/>
              <w:jc w:val="right"/>
              <w:rPr>
                <w:lang w:val="en-AU"/>
              </w:rPr>
            </w:pPr>
            <w:r w:rsidRPr="006E5775">
              <w:rPr>
                <w:lang w:val="en-AU"/>
              </w:rPr>
              <w:t>$3,094,927</w:t>
            </w:r>
          </w:p>
        </w:tc>
        <w:tc>
          <w:tcPr>
            <w:tcW w:w="585" w:type="pct"/>
            <w:tcMar>
              <w:top w:w="0" w:type="dxa"/>
              <w:left w:w="108" w:type="dxa"/>
              <w:bottom w:w="0" w:type="dxa"/>
              <w:right w:w="108" w:type="dxa"/>
            </w:tcMar>
          </w:tcPr>
          <w:p w14:paraId="41329CCC" w14:textId="466E1E35" w:rsidR="008F705D" w:rsidRPr="006E5775" w:rsidRDefault="008F705D" w:rsidP="008F705D">
            <w:pPr>
              <w:pStyle w:val="TableText0"/>
              <w:jc w:val="right"/>
              <w:rPr>
                <w:lang w:val="en-AU"/>
              </w:rPr>
            </w:pPr>
            <w:r w:rsidRPr="006E5775">
              <w:rPr>
                <w:lang w:val="en-AU"/>
              </w:rPr>
              <w:t>$2,774,244</w:t>
            </w:r>
          </w:p>
        </w:tc>
        <w:tc>
          <w:tcPr>
            <w:tcW w:w="585" w:type="pct"/>
            <w:tcMar>
              <w:top w:w="0" w:type="dxa"/>
              <w:left w:w="108" w:type="dxa"/>
              <w:bottom w:w="0" w:type="dxa"/>
              <w:right w:w="108" w:type="dxa"/>
            </w:tcMar>
          </w:tcPr>
          <w:p w14:paraId="4DB61FAB" w14:textId="0272B65C" w:rsidR="008F705D" w:rsidRPr="006E5775" w:rsidRDefault="008F705D" w:rsidP="008F705D">
            <w:pPr>
              <w:pStyle w:val="TableText0"/>
              <w:jc w:val="right"/>
              <w:rPr>
                <w:lang w:val="en-AU"/>
              </w:rPr>
            </w:pPr>
            <w:r w:rsidRPr="006E5775">
              <w:rPr>
                <w:lang w:val="en-AU"/>
              </w:rPr>
              <w:t>$2,453,560</w:t>
            </w:r>
          </w:p>
        </w:tc>
        <w:tc>
          <w:tcPr>
            <w:tcW w:w="585" w:type="pct"/>
            <w:tcMar>
              <w:top w:w="0" w:type="dxa"/>
              <w:left w:w="108" w:type="dxa"/>
              <w:bottom w:w="0" w:type="dxa"/>
              <w:right w:w="108" w:type="dxa"/>
            </w:tcMar>
          </w:tcPr>
          <w:p w14:paraId="5EE9C0A1" w14:textId="4962F2B1" w:rsidR="008F705D" w:rsidRPr="006E5775" w:rsidRDefault="008F705D" w:rsidP="008F705D">
            <w:pPr>
              <w:pStyle w:val="TableText0"/>
              <w:jc w:val="right"/>
              <w:rPr>
                <w:lang w:val="en-AU"/>
              </w:rPr>
            </w:pPr>
            <w:r w:rsidRPr="006E5775">
              <w:rPr>
                <w:lang w:val="en-AU"/>
              </w:rPr>
              <w:t>$2,132,877</w:t>
            </w:r>
          </w:p>
        </w:tc>
        <w:tc>
          <w:tcPr>
            <w:tcW w:w="585" w:type="pct"/>
            <w:tcMar>
              <w:top w:w="0" w:type="dxa"/>
              <w:left w:w="108" w:type="dxa"/>
              <w:bottom w:w="0" w:type="dxa"/>
              <w:right w:w="108" w:type="dxa"/>
            </w:tcMar>
          </w:tcPr>
          <w:p w14:paraId="488FD4B4" w14:textId="0CD6BBC3" w:rsidR="008F705D" w:rsidRPr="006E5775" w:rsidRDefault="008F705D" w:rsidP="008F705D">
            <w:pPr>
              <w:pStyle w:val="TableText0"/>
              <w:jc w:val="right"/>
              <w:rPr>
                <w:lang w:val="en-AU"/>
              </w:rPr>
            </w:pPr>
            <w:r w:rsidRPr="006E5775">
              <w:rPr>
                <w:lang w:val="en-AU"/>
              </w:rPr>
              <w:t>$1,812,194</w:t>
            </w:r>
          </w:p>
        </w:tc>
      </w:tr>
      <w:tr w:rsidR="008F705D" w:rsidRPr="006E5775" w14:paraId="35C3571D" w14:textId="77777777">
        <w:tc>
          <w:tcPr>
            <w:tcW w:w="1490" w:type="pct"/>
            <w:tcMar>
              <w:top w:w="0" w:type="dxa"/>
              <w:left w:w="108" w:type="dxa"/>
              <w:bottom w:w="0" w:type="dxa"/>
              <w:right w:w="108" w:type="dxa"/>
            </w:tcMar>
            <w:hideMark/>
          </w:tcPr>
          <w:p w14:paraId="34BB7657" w14:textId="53DC7B96" w:rsidR="008F705D" w:rsidRPr="006E5775" w:rsidRDefault="008F705D" w:rsidP="008F705D">
            <w:pPr>
              <w:pStyle w:val="TableText0"/>
              <w:rPr>
                <w:lang w:val="en-AU"/>
              </w:rPr>
            </w:pPr>
            <w:r w:rsidRPr="006E5775">
              <w:rPr>
                <w:lang w:val="en-AU"/>
              </w:rPr>
              <w:t>The cost of surgery-related services (e.g. nerve blocks, anaesthesia)</w:t>
            </w:r>
          </w:p>
        </w:tc>
        <w:tc>
          <w:tcPr>
            <w:tcW w:w="585" w:type="pct"/>
            <w:tcMar>
              <w:top w:w="0" w:type="dxa"/>
              <w:left w:w="108" w:type="dxa"/>
              <w:bottom w:w="0" w:type="dxa"/>
              <w:right w:w="108" w:type="dxa"/>
            </w:tcMar>
          </w:tcPr>
          <w:p w14:paraId="16B7C69E" w14:textId="24EDF026" w:rsidR="008F705D" w:rsidRPr="006E5775" w:rsidRDefault="008F705D" w:rsidP="008F705D">
            <w:pPr>
              <w:pStyle w:val="TableText0"/>
              <w:jc w:val="right"/>
              <w:rPr>
                <w:lang w:val="en-AU"/>
              </w:rPr>
            </w:pPr>
            <w:r w:rsidRPr="006E5775">
              <w:rPr>
                <w:lang w:val="en-AU"/>
              </w:rPr>
              <w:t>$1,294,249</w:t>
            </w:r>
          </w:p>
        </w:tc>
        <w:tc>
          <w:tcPr>
            <w:tcW w:w="585" w:type="pct"/>
            <w:tcMar>
              <w:top w:w="0" w:type="dxa"/>
              <w:left w:w="108" w:type="dxa"/>
              <w:bottom w:w="0" w:type="dxa"/>
              <w:right w:w="108" w:type="dxa"/>
            </w:tcMar>
          </w:tcPr>
          <w:p w14:paraId="234B5B2A" w14:textId="5722A025" w:rsidR="008F705D" w:rsidRPr="006E5775" w:rsidRDefault="008F705D" w:rsidP="008F705D">
            <w:pPr>
              <w:pStyle w:val="TableText0"/>
              <w:jc w:val="right"/>
              <w:rPr>
                <w:lang w:val="en-AU"/>
              </w:rPr>
            </w:pPr>
            <w:r w:rsidRPr="006E5775">
              <w:rPr>
                <w:lang w:val="en-AU"/>
              </w:rPr>
              <w:t>$1,172,735</w:t>
            </w:r>
          </w:p>
        </w:tc>
        <w:tc>
          <w:tcPr>
            <w:tcW w:w="585" w:type="pct"/>
            <w:tcMar>
              <w:top w:w="0" w:type="dxa"/>
              <w:left w:w="108" w:type="dxa"/>
              <w:bottom w:w="0" w:type="dxa"/>
              <w:right w:w="108" w:type="dxa"/>
            </w:tcMar>
          </w:tcPr>
          <w:p w14:paraId="1CF523D7" w14:textId="66668A13" w:rsidR="008F705D" w:rsidRPr="006E5775" w:rsidRDefault="008F705D" w:rsidP="008F705D">
            <w:pPr>
              <w:pStyle w:val="TableText0"/>
              <w:jc w:val="right"/>
              <w:rPr>
                <w:lang w:val="en-AU"/>
              </w:rPr>
            </w:pPr>
            <w:r w:rsidRPr="006E5775">
              <w:rPr>
                <w:lang w:val="en-AU"/>
              </w:rPr>
              <w:t>$1,051,221</w:t>
            </w:r>
          </w:p>
        </w:tc>
        <w:tc>
          <w:tcPr>
            <w:tcW w:w="585" w:type="pct"/>
            <w:tcMar>
              <w:top w:w="0" w:type="dxa"/>
              <w:left w:w="108" w:type="dxa"/>
              <w:bottom w:w="0" w:type="dxa"/>
              <w:right w:w="108" w:type="dxa"/>
            </w:tcMar>
          </w:tcPr>
          <w:p w14:paraId="036CB0D2" w14:textId="06CBE48E" w:rsidR="008F705D" w:rsidRPr="006E5775" w:rsidRDefault="008F705D" w:rsidP="008F705D">
            <w:pPr>
              <w:pStyle w:val="TableText0"/>
              <w:jc w:val="right"/>
              <w:rPr>
                <w:lang w:val="en-AU"/>
              </w:rPr>
            </w:pPr>
            <w:r w:rsidRPr="006E5775">
              <w:rPr>
                <w:lang w:val="en-AU"/>
              </w:rPr>
              <w:t>$929,707</w:t>
            </w:r>
          </w:p>
        </w:tc>
        <w:tc>
          <w:tcPr>
            <w:tcW w:w="585" w:type="pct"/>
            <w:tcMar>
              <w:top w:w="0" w:type="dxa"/>
              <w:left w:w="108" w:type="dxa"/>
              <w:bottom w:w="0" w:type="dxa"/>
              <w:right w:w="108" w:type="dxa"/>
            </w:tcMar>
          </w:tcPr>
          <w:p w14:paraId="7BC8273A" w14:textId="570BD368" w:rsidR="008F705D" w:rsidRPr="006E5775" w:rsidRDefault="008F705D" w:rsidP="008F705D">
            <w:pPr>
              <w:pStyle w:val="TableText0"/>
              <w:jc w:val="right"/>
              <w:rPr>
                <w:lang w:val="en-AU"/>
              </w:rPr>
            </w:pPr>
            <w:r w:rsidRPr="006E5775">
              <w:rPr>
                <w:lang w:val="en-AU"/>
              </w:rPr>
              <w:t>$808,193</w:t>
            </w:r>
          </w:p>
        </w:tc>
        <w:tc>
          <w:tcPr>
            <w:tcW w:w="585" w:type="pct"/>
            <w:tcMar>
              <w:top w:w="0" w:type="dxa"/>
              <w:left w:w="108" w:type="dxa"/>
              <w:bottom w:w="0" w:type="dxa"/>
              <w:right w:w="108" w:type="dxa"/>
            </w:tcMar>
          </w:tcPr>
          <w:p w14:paraId="4895CC17" w14:textId="7BBA22FB" w:rsidR="008F705D" w:rsidRPr="006E5775" w:rsidRDefault="008F705D" w:rsidP="008F705D">
            <w:pPr>
              <w:pStyle w:val="TableText0"/>
              <w:jc w:val="right"/>
              <w:rPr>
                <w:lang w:val="en-AU"/>
              </w:rPr>
            </w:pPr>
            <w:r w:rsidRPr="006E5775">
              <w:rPr>
                <w:lang w:val="en-AU"/>
              </w:rPr>
              <w:t>$686,679</w:t>
            </w:r>
          </w:p>
        </w:tc>
      </w:tr>
      <w:tr w:rsidR="008F705D" w:rsidRPr="006E5775" w14:paraId="327ED1F7" w14:textId="77777777">
        <w:tc>
          <w:tcPr>
            <w:tcW w:w="1490" w:type="pct"/>
            <w:tcMar>
              <w:top w:w="0" w:type="dxa"/>
              <w:left w:w="108" w:type="dxa"/>
              <w:bottom w:w="0" w:type="dxa"/>
              <w:right w:w="108" w:type="dxa"/>
            </w:tcMar>
            <w:hideMark/>
          </w:tcPr>
          <w:p w14:paraId="21F1B553" w14:textId="77777777" w:rsidR="008F705D" w:rsidRPr="006E5775" w:rsidRDefault="008F705D" w:rsidP="008F705D">
            <w:pPr>
              <w:pStyle w:val="TableText0"/>
              <w:rPr>
                <w:lang w:val="en-AU"/>
              </w:rPr>
            </w:pPr>
            <w:r w:rsidRPr="006E5775">
              <w:rPr>
                <w:lang w:val="en-AU"/>
              </w:rPr>
              <w:t>The cost of various diagnostic imaging services</w:t>
            </w:r>
          </w:p>
        </w:tc>
        <w:tc>
          <w:tcPr>
            <w:tcW w:w="585" w:type="pct"/>
            <w:tcMar>
              <w:top w:w="0" w:type="dxa"/>
              <w:left w:w="108" w:type="dxa"/>
              <w:bottom w:w="0" w:type="dxa"/>
              <w:right w:w="108" w:type="dxa"/>
            </w:tcMar>
          </w:tcPr>
          <w:p w14:paraId="50C5F70F" w14:textId="2EDCEE19" w:rsidR="008F705D" w:rsidRPr="006E5775" w:rsidRDefault="008F705D" w:rsidP="008F705D">
            <w:pPr>
              <w:pStyle w:val="TableText0"/>
              <w:jc w:val="right"/>
              <w:rPr>
                <w:lang w:val="en-AU"/>
              </w:rPr>
            </w:pPr>
            <w:r w:rsidRPr="006E5775">
              <w:rPr>
                <w:lang w:val="en-AU"/>
              </w:rPr>
              <w:t>$1,205,750</w:t>
            </w:r>
          </w:p>
        </w:tc>
        <w:tc>
          <w:tcPr>
            <w:tcW w:w="585" w:type="pct"/>
            <w:tcMar>
              <w:top w:w="0" w:type="dxa"/>
              <w:left w:w="108" w:type="dxa"/>
              <w:bottom w:w="0" w:type="dxa"/>
              <w:right w:w="108" w:type="dxa"/>
            </w:tcMar>
          </w:tcPr>
          <w:p w14:paraId="55A3E658" w14:textId="6CA6F2BF" w:rsidR="008F705D" w:rsidRPr="006E5775" w:rsidRDefault="008F705D" w:rsidP="008F705D">
            <w:pPr>
              <w:pStyle w:val="TableText0"/>
              <w:jc w:val="right"/>
              <w:rPr>
                <w:lang w:val="en-AU"/>
              </w:rPr>
            </w:pPr>
            <w:r w:rsidRPr="006E5775">
              <w:rPr>
                <w:lang w:val="en-AU"/>
              </w:rPr>
              <w:t>$1,092,545</w:t>
            </w:r>
          </w:p>
        </w:tc>
        <w:tc>
          <w:tcPr>
            <w:tcW w:w="585" w:type="pct"/>
            <w:tcMar>
              <w:top w:w="0" w:type="dxa"/>
              <w:left w:w="108" w:type="dxa"/>
              <w:bottom w:w="0" w:type="dxa"/>
              <w:right w:w="108" w:type="dxa"/>
            </w:tcMar>
          </w:tcPr>
          <w:p w14:paraId="0BC8AD64" w14:textId="5BBB7608" w:rsidR="008F705D" w:rsidRPr="006E5775" w:rsidRDefault="008F705D" w:rsidP="008F705D">
            <w:pPr>
              <w:pStyle w:val="TableText0"/>
              <w:jc w:val="right"/>
              <w:rPr>
                <w:lang w:val="en-AU"/>
              </w:rPr>
            </w:pPr>
            <w:r w:rsidRPr="006E5775">
              <w:rPr>
                <w:lang w:val="en-AU"/>
              </w:rPr>
              <w:t>$979,340</w:t>
            </w:r>
          </w:p>
        </w:tc>
        <w:tc>
          <w:tcPr>
            <w:tcW w:w="585" w:type="pct"/>
            <w:tcMar>
              <w:top w:w="0" w:type="dxa"/>
              <w:left w:w="108" w:type="dxa"/>
              <w:bottom w:w="0" w:type="dxa"/>
              <w:right w:w="108" w:type="dxa"/>
            </w:tcMar>
          </w:tcPr>
          <w:p w14:paraId="2CB08CA0" w14:textId="41ABF96E" w:rsidR="008F705D" w:rsidRPr="006E5775" w:rsidRDefault="008F705D" w:rsidP="008F705D">
            <w:pPr>
              <w:pStyle w:val="TableText0"/>
              <w:jc w:val="right"/>
              <w:rPr>
                <w:lang w:val="en-AU"/>
              </w:rPr>
            </w:pPr>
            <w:r w:rsidRPr="006E5775">
              <w:rPr>
                <w:lang w:val="en-AU"/>
              </w:rPr>
              <w:t>$866,135</w:t>
            </w:r>
          </w:p>
        </w:tc>
        <w:tc>
          <w:tcPr>
            <w:tcW w:w="585" w:type="pct"/>
            <w:tcMar>
              <w:top w:w="0" w:type="dxa"/>
              <w:left w:w="108" w:type="dxa"/>
              <w:bottom w:w="0" w:type="dxa"/>
              <w:right w:w="108" w:type="dxa"/>
            </w:tcMar>
          </w:tcPr>
          <w:p w14:paraId="0C0FB1EA" w14:textId="7D8CD9B5" w:rsidR="008F705D" w:rsidRPr="006E5775" w:rsidRDefault="008F705D" w:rsidP="008F705D">
            <w:pPr>
              <w:pStyle w:val="TableText0"/>
              <w:jc w:val="right"/>
              <w:rPr>
                <w:lang w:val="en-AU"/>
              </w:rPr>
            </w:pPr>
            <w:r w:rsidRPr="006E5775">
              <w:rPr>
                <w:lang w:val="en-AU"/>
              </w:rPr>
              <w:t>$752,930</w:t>
            </w:r>
          </w:p>
        </w:tc>
        <w:tc>
          <w:tcPr>
            <w:tcW w:w="585" w:type="pct"/>
            <w:tcMar>
              <w:top w:w="0" w:type="dxa"/>
              <w:left w:w="108" w:type="dxa"/>
              <w:bottom w:w="0" w:type="dxa"/>
              <w:right w:w="108" w:type="dxa"/>
            </w:tcMar>
          </w:tcPr>
          <w:p w14:paraId="5129250A" w14:textId="1F88F269" w:rsidR="008F705D" w:rsidRPr="006E5775" w:rsidRDefault="008F705D" w:rsidP="008F705D">
            <w:pPr>
              <w:pStyle w:val="TableText0"/>
              <w:jc w:val="right"/>
              <w:rPr>
                <w:lang w:val="en-AU"/>
              </w:rPr>
            </w:pPr>
            <w:r w:rsidRPr="006E5775">
              <w:rPr>
                <w:lang w:val="en-AU"/>
              </w:rPr>
              <w:t>$639,725</w:t>
            </w:r>
          </w:p>
        </w:tc>
      </w:tr>
      <w:tr w:rsidR="008F705D" w:rsidRPr="006E5775" w14:paraId="39F8F64E" w14:textId="77777777">
        <w:tc>
          <w:tcPr>
            <w:tcW w:w="1490" w:type="pct"/>
            <w:tcMar>
              <w:top w:w="0" w:type="dxa"/>
              <w:left w:w="108" w:type="dxa"/>
              <w:bottom w:w="0" w:type="dxa"/>
              <w:right w:w="108" w:type="dxa"/>
            </w:tcMar>
          </w:tcPr>
          <w:p w14:paraId="4649C8B2" w14:textId="77777777" w:rsidR="008F705D" w:rsidRPr="006E5775" w:rsidRDefault="008F705D" w:rsidP="008F705D">
            <w:pPr>
              <w:pStyle w:val="TableText0"/>
              <w:rPr>
                <w:lang w:val="en-AU"/>
              </w:rPr>
            </w:pPr>
            <w:r w:rsidRPr="006E5775">
              <w:rPr>
                <w:lang w:val="en-AU"/>
              </w:rPr>
              <w:t>The cost of allied health services (e.g. CDM, physiotherapies)</w:t>
            </w:r>
          </w:p>
        </w:tc>
        <w:tc>
          <w:tcPr>
            <w:tcW w:w="585" w:type="pct"/>
            <w:tcMar>
              <w:top w:w="0" w:type="dxa"/>
              <w:left w:w="108" w:type="dxa"/>
              <w:bottom w:w="0" w:type="dxa"/>
              <w:right w:w="108" w:type="dxa"/>
            </w:tcMar>
          </w:tcPr>
          <w:p w14:paraId="17A537F2" w14:textId="63C87125" w:rsidR="008F705D" w:rsidRPr="006E5775" w:rsidRDefault="008F705D" w:rsidP="008F705D">
            <w:pPr>
              <w:pStyle w:val="TableText0"/>
              <w:jc w:val="right"/>
              <w:rPr>
                <w:lang w:val="en-AU"/>
              </w:rPr>
            </w:pPr>
            <w:r w:rsidRPr="006E5775">
              <w:rPr>
                <w:lang w:val="en-AU"/>
              </w:rPr>
              <w:t>$453,163</w:t>
            </w:r>
          </w:p>
        </w:tc>
        <w:tc>
          <w:tcPr>
            <w:tcW w:w="585" w:type="pct"/>
            <w:tcMar>
              <w:top w:w="0" w:type="dxa"/>
              <w:left w:w="108" w:type="dxa"/>
              <w:bottom w:w="0" w:type="dxa"/>
              <w:right w:w="108" w:type="dxa"/>
            </w:tcMar>
          </w:tcPr>
          <w:p w14:paraId="38600C3E" w14:textId="1BA991D4" w:rsidR="008F705D" w:rsidRPr="006E5775" w:rsidRDefault="008F705D" w:rsidP="008F705D">
            <w:pPr>
              <w:pStyle w:val="TableText0"/>
              <w:jc w:val="right"/>
              <w:rPr>
                <w:lang w:val="en-AU"/>
              </w:rPr>
            </w:pPr>
            <w:r w:rsidRPr="006E5775">
              <w:rPr>
                <w:lang w:val="en-AU"/>
              </w:rPr>
              <w:t>$410,617</w:t>
            </w:r>
          </w:p>
        </w:tc>
        <w:tc>
          <w:tcPr>
            <w:tcW w:w="585" w:type="pct"/>
            <w:tcMar>
              <w:top w:w="0" w:type="dxa"/>
              <w:left w:w="108" w:type="dxa"/>
              <w:bottom w:w="0" w:type="dxa"/>
              <w:right w:w="108" w:type="dxa"/>
            </w:tcMar>
          </w:tcPr>
          <w:p w14:paraId="57C26B62" w14:textId="534C2F62" w:rsidR="008F705D" w:rsidRPr="006E5775" w:rsidRDefault="008F705D" w:rsidP="008F705D">
            <w:pPr>
              <w:pStyle w:val="TableText0"/>
              <w:jc w:val="right"/>
              <w:rPr>
                <w:lang w:val="en-AU"/>
              </w:rPr>
            </w:pPr>
            <w:r w:rsidRPr="006E5775">
              <w:rPr>
                <w:lang w:val="en-AU"/>
              </w:rPr>
              <w:t>$368,070</w:t>
            </w:r>
          </w:p>
        </w:tc>
        <w:tc>
          <w:tcPr>
            <w:tcW w:w="585" w:type="pct"/>
            <w:tcMar>
              <w:top w:w="0" w:type="dxa"/>
              <w:left w:w="108" w:type="dxa"/>
              <w:bottom w:w="0" w:type="dxa"/>
              <w:right w:w="108" w:type="dxa"/>
            </w:tcMar>
          </w:tcPr>
          <w:p w14:paraId="589E65AB" w14:textId="2CC29360" w:rsidR="008F705D" w:rsidRPr="006E5775" w:rsidRDefault="008F705D" w:rsidP="008F705D">
            <w:pPr>
              <w:pStyle w:val="TableText0"/>
              <w:jc w:val="right"/>
              <w:rPr>
                <w:lang w:val="en-AU"/>
              </w:rPr>
            </w:pPr>
            <w:r w:rsidRPr="006E5775">
              <w:rPr>
                <w:lang w:val="en-AU"/>
              </w:rPr>
              <w:t>$325,524</w:t>
            </w:r>
          </w:p>
        </w:tc>
        <w:tc>
          <w:tcPr>
            <w:tcW w:w="585" w:type="pct"/>
            <w:tcMar>
              <w:top w:w="0" w:type="dxa"/>
              <w:left w:w="108" w:type="dxa"/>
              <w:bottom w:w="0" w:type="dxa"/>
              <w:right w:w="108" w:type="dxa"/>
            </w:tcMar>
          </w:tcPr>
          <w:p w14:paraId="4FAF2D82" w14:textId="3F9C9C5F" w:rsidR="008F705D" w:rsidRPr="006E5775" w:rsidRDefault="008F705D" w:rsidP="008F705D">
            <w:pPr>
              <w:pStyle w:val="TableText0"/>
              <w:jc w:val="right"/>
              <w:rPr>
                <w:lang w:val="en-AU"/>
              </w:rPr>
            </w:pPr>
            <w:r w:rsidRPr="006E5775">
              <w:rPr>
                <w:lang w:val="en-AU"/>
              </w:rPr>
              <w:t>$282,978</w:t>
            </w:r>
          </w:p>
        </w:tc>
        <w:tc>
          <w:tcPr>
            <w:tcW w:w="585" w:type="pct"/>
            <w:tcMar>
              <w:top w:w="0" w:type="dxa"/>
              <w:left w:w="108" w:type="dxa"/>
              <w:bottom w:w="0" w:type="dxa"/>
              <w:right w:w="108" w:type="dxa"/>
            </w:tcMar>
          </w:tcPr>
          <w:p w14:paraId="0E71ACA5" w14:textId="7627C1D3" w:rsidR="008F705D" w:rsidRPr="006E5775" w:rsidRDefault="008F705D" w:rsidP="008F705D">
            <w:pPr>
              <w:pStyle w:val="TableText0"/>
              <w:jc w:val="right"/>
              <w:rPr>
                <w:lang w:val="en-AU"/>
              </w:rPr>
            </w:pPr>
            <w:r w:rsidRPr="006E5775">
              <w:rPr>
                <w:lang w:val="en-AU"/>
              </w:rPr>
              <w:t>$240,431</w:t>
            </w:r>
          </w:p>
        </w:tc>
      </w:tr>
      <w:tr w:rsidR="008F705D" w:rsidRPr="006E5775" w14:paraId="3EB211BA" w14:textId="77777777">
        <w:tc>
          <w:tcPr>
            <w:tcW w:w="1490" w:type="pct"/>
            <w:tcMar>
              <w:top w:w="0" w:type="dxa"/>
              <w:left w:w="108" w:type="dxa"/>
              <w:bottom w:w="0" w:type="dxa"/>
              <w:right w:w="108" w:type="dxa"/>
            </w:tcMar>
          </w:tcPr>
          <w:p w14:paraId="1F0DE94D" w14:textId="4C7E159D" w:rsidR="008F705D" w:rsidRPr="006E5775" w:rsidRDefault="008F705D" w:rsidP="008F705D">
            <w:pPr>
              <w:pStyle w:val="TableText0"/>
              <w:rPr>
                <w:lang w:val="en-AU"/>
              </w:rPr>
            </w:pPr>
            <w:r w:rsidRPr="006E5775">
              <w:rPr>
                <w:lang w:val="en-AU"/>
              </w:rPr>
              <w:t>The cost of consultations (GP or specialist visits)</w:t>
            </w:r>
          </w:p>
        </w:tc>
        <w:tc>
          <w:tcPr>
            <w:tcW w:w="585" w:type="pct"/>
            <w:tcMar>
              <w:top w:w="0" w:type="dxa"/>
              <w:left w:w="108" w:type="dxa"/>
              <w:bottom w:w="0" w:type="dxa"/>
              <w:right w:w="108" w:type="dxa"/>
            </w:tcMar>
          </w:tcPr>
          <w:p w14:paraId="73BBF614" w14:textId="1BB153BC" w:rsidR="008F705D" w:rsidRPr="006E5775" w:rsidRDefault="008F705D" w:rsidP="008F705D">
            <w:pPr>
              <w:pStyle w:val="TableText0"/>
              <w:jc w:val="right"/>
              <w:rPr>
                <w:lang w:val="en-AU"/>
              </w:rPr>
            </w:pPr>
            <w:r w:rsidRPr="006E5775">
              <w:rPr>
                <w:lang w:val="en-AU"/>
              </w:rPr>
              <w:t>$</w:t>
            </w:r>
            <w:r w:rsidR="003A6CEF">
              <w:rPr>
                <w:lang w:val="en-AU"/>
              </w:rPr>
              <w:t xml:space="preserve"> </w:t>
            </w:r>
            <w:r w:rsidR="00687BBF">
              <w:rPr>
                <w:lang w:val="en-AU"/>
              </w:rPr>
              <w:t>532</w:t>
            </w:r>
            <w:r w:rsidR="003A6CEF">
              <w:rPr>
                <w:lang w:val="en-AU"/>
              </w:rPr>
              <w:t>,899</w:t>
            </w:r>
          </w:p>
        </w:tc>
        <w:tc>
          <w:tcPr>
            <w:tcW w:w="585" w:type="pct"/>
            <w:tcMar>
              <w:top w:w="0" w:type="dxa"/>
              <w:left w:w="108" w:type="dxa"/>
              <w:bottom w:w="0" w:type="dxa"/>
              <w:right w:w="108" w:type="dxa"/>
            </w:tcMar>
          </w:tcPr>
          <w:p w14:paraId="0CDC4592" w14:textId="2BFA1E9B" w:rsidR="008F705D" w:rsidRPr="006E5775" w:rsidRDefault="008F705D" w:rsidP="008F705D">
            <w:pPr>
              <w:pStyle w:val="TableText0"/>
              <w:jc w:val="right"/>
              <w:rPr>
                <w:lang w:val="en-AU"/>
              </w:rPr>
            </w:pPr>
            <w:r w:rsidRPr="006E5775">
              <w:rPr>
                <w:lang w:val="en-AU"/>
              </w:rPr>
              <w:t>$</w:t>
            </w:r>
            <w:r w:rsidR="003A6CEF">
              <w:rPr>
                <w:lang w:val="en-AU"/>
              </w:rPr>
              <w:t xml:space="preserve"> 482,866</w:t>
            </w:r>
          </w:p>
        </w:tc>
        <w:tc>
          <w:tcPr>
            <w:tcW w:w="585" w:type="pct"/>
            <w:tcMar>
              <w:top w:w="0" w:type="dxa"/>
              <w:left w:w="108" w:type="dxa"/>
              <w:bottom w:w="0" w:type="dxa"/>
              <w:right w:w="108" w:type="dxa"/>
            </w:tcMar>
          </w:tcPr>
          <w:p w14:paraId="79659F84" w14:textId="2774F5FC" w:rsidR="008F705D" w:rsidRPr="006E5775" w:rsidRDefault="008F705D" w:rsidP="008F705D">
            <w:pPr>
              <w:pStyle w:val="TableText0"/>
              <w:jc w:val="right"/>
              <w:rPr>
                <w:lang w:val="en-AU"/>
              </w:rPr>
            </w:pPr>
            <w:r w:rsidRPr="006E5775">
              <w:rPr>
                <w:lang w:val="en-AU"/>
              </w:rPr>
              <w:t>$</w:t>
            </w:r>
            <w:r w:rsidR="003A6CEF">
              <w:rPr>
                <w:lang w:val="en-AU"/>
              </w:rPr>
              <w:t xml:space="preserve"> </w:t>
            </w:r>
            <w:r w:rsidR="00DE1D8B">
              <w:rPr>
                <w:lang w:val="en-AU"/>
              </w:rPr>
              <w:t>432,833</w:t>
            </w:r>
          </w:p>
        </w:tc>
        <w:tc>
          <w:tcPr>
            <w:tcW w:w="585" w:type="pct"/>
            <w:tcMar>
              <w:top w:w="0" w:type="dxa"/>
              <w:left w:w="108" w:type="dxa"/>
              <w:bottom w:w="0" w:type="dxa"/>
              <w:right w:w="108" w:type="dxa"/>
            </w:tcMar>
          </w:tcPr>
          <w:p w14:paraId="4AA594F9" w14:textId="4D0D9971" w:rsidR="008F705D" w:rsidRPr="006E5775" w:rsidRDefault="008F705D" w:rsidP="008F705D">
            <w:pPr>
              <w:pStyle w:val="TableText0"/>
              <w:jc w:val="right"/>
              <w:rPr>
                <w:lang w:val="en-AU"/>
              </w:rPr>
            </w:pPr>
            <w:r w:rsidRPr="006E5775">
              <w:rPr>
                <w:lang w:val="en-AU"/>
              </w:rPr>
              <w:t>$</w:t>
            </w:r>
            <w:r w:rsidR="00DE1D8B">
              <w:rPr>
                <w:lang w:val="en-AU"/>
              </w:rPr>
              <w:t xml:space="preserve"> 382,801</w:t>
            </w:r>
          </w:p>
        </w:tc>
        <w:tc>
          <w:tcPr>
            <w:tcW w:w="585" w:type="pct"/>
            <w:tcMar>
              <w:top w:w="0" w:type="dxa"/>
              <w:left w:w="108" w:type="dxa"/>
              <w:bottom w:w="0" w:type="dxa"/>
              <w:right w:w="108" w:type="dxa"/>
            </w:tcMar>
          </w:tcPr>
          <w:p w14:paraId="4D50DE69" w14:textId="1264239B" w:rsidR="008F705D" w:rsidRPr="006E5775" w:rsidRDefault="008F705D" w:rsidP="008F705D">
            <w:pPr>
              <w:pStyle w:val="TableText0"/>
              <w:jc w:val="right"/>
              <w:rPr>
                <w:lang w:val="en-AU"/>
              </w:rPr>
            </w:pPr>
            <w:r w:rsidRPr="006E5775">
              <w:rPr>
                <w:lang w:val="en-AU"/>
              </w:rPr>
              <w:t>$</w:t>
            </w:r>
            <w:r w:rsidR="00DE1D8B">
              <w:rPr>
                <w:lang w:val="en-AU"/>
              </w:rPr>
              <w:t xml:space="preserve"> </w:t>
            </w:r>
            <w:r w:rsidR="00960314">
              <w:rPr>
                <w:lang w:val="en-AU"/>
              </w:rPr>
              <w:t>332,768</w:t>
            </w:r>
          </w:p>
        </w:tc>
        <w:tc>
          <w:tcPr>
            <w:tcW w:w="585" w:type="pct"/>
            <w:tcMar>
              <w:top w:w="0" w:type="dxa"/>
              <w:left w:w="108" w:type="dxa"/>
              <w:bottom w:w="0" w:type="dxa"/>
              <w:right w:w="108" w:type="dxa"/>
            </w:tcMar>
          </w:tcPr>
          <w:p w14:paraId="327146B3" w14:textId="49A8DA8F" w:rsidR="008F705D" w:rsidRPr="006E5775" w:rsidRDefault="008F705D" w:rsidP="008F705D">
            <w:pPr>
              <w:pStyle w:val="TableText0"/>
              <w:jc w:val="right"/>
              <w:rPr>
                <w:lang w:val="en-AU"/>
              </w:rPr>
            </w:pPr>
            <w:r w:rsidRPr="006E5775">
              <w:rPr>
                <w:lang w:val="en-AU"/>
              </w:rPr>
              <w:t>$</w:t>
            </w:r>
            <w:r w:rsidR="00960314">
              <w:rPr>
                <w:lang w:val="en-AU"/>
              </w:rPr>
              <w:t xml:space="preserve"> 282,736</w:t>
            </w:r>
          </w:p>
        </w:tc>
      </w:tr>
      <w:tr w:rsidR="008F705D" w:rsidRPr="006E5775" w14:paraId="3FA176B5" w14:textId="77777777" w:rsidTr="00F354DE">
        <w:tc>
          <w:tcPr>
            <w:tcW w:w="1490" w:type="pct"/>
            <w:shd w:val="clear" w:color="auto" w:fill="7F7F7F" w:themeFill="text1" w:themeFillTint="80"/>
            <w:tcMar>
              <w:top w:w="0" w:type="dxa"/>
              <w:left w:w="108" w:type="dxa"/>
              <w:bottom w:w="0" w:type="dxa"/>
              <w:right w:w="108" w:type="dxa"/>
            </w:tcMar>
          </w:tcPr>
          <w:p w14:paraId="505ED819" w14:textId="77777777" w:rsidR="008F705D" w:rsidRPr="006E5775" w:rsidRDefault="008F705D" w:rsidP="008F705D">
            <w:pPr>
              <w:pStyle w:val="TableText0"/>
              <w:rPr>
                <w:color w:val="FFFFFF" w:themeColor="background1"/>
                <w:lang w:val="en-AU"/>
              </w:rPr>
            </w:pPr>
            <w:r w:rsidRPr="006E5775">
              <w:rPr>
                <w:color w:val="FFFFFF" w:themeColor="background1"/>
                <w:lang w:val="en-AU"/>
              </w:rPr>
              <w:t>Total costs to MBS</w:t>
            </w:r>
          </w:p>
        </w:tc>
        <w:tc>
          <w:tcPr>
            <w:tcW w:w="585" w:type="pct"/>
            <w:shd w:val="clear" w:color="auto" w:fill="7F7F7F" w:themeFill="text1" w:themeFillTint="80"/>
            <w:tcMar>
              <w:top w:w="0" w:type="dxa"/>
              <w:left w:w="108" w:type="dxa"/>
              <w:bottom w:w="0" w:type="dxa"/>
              <w:right w:w="108" w:type="dxa"/>
            </w:tcMar>
          </w:tcPr>
          <w:p w14:paraId="61951484" w14:textId="42961319" w:rsidR="008F705D" w:rsidRPr="006E5775" w:rsidRDefault="008F705D" w:rsidP="008F705D">
            <w:pPr>
              <w:pStyle w:val="TableText0"/>
              <w:jc w:val="right"/>
              <w:rPr>
                <w:i/>
                <w:color w:val="FFFFFF" w:themeColor="background1"/>
                <w:lang w:val="en-AU"/>
              </w:rPr>
            </w:pPr>
            <w:r w:rsidRPr="006E5775">
              <w:rPr>
                <w:color w:val="FFFFFF" w:themeColor="background1"/>
                <w:lang w:val="en-AU"/>
              </w:rPr>
              <w:t>$6,</w:t>
            </w:r>
            <w:r w:rsidR="00960314">
              <w:rPr>
                <w:color w:val="FFFFFF" w:themeColor="background1"/>
                <w:lang w:val="en-AU"/>
              </w:rPr>
              <w:t>922,388</w:t>
            </w:r>
          </w:p>
        </w:tc>
        <w:tc>
          <w:tcPr>
            <w:tcW w:w="585" w:type="pct"/>
            <w:shd w:val="clear" w:color="auto" w:fill="7F7F7F" w:themeFill="text1" w:themeFillTint="80"/>
            <w:tcMar>
              <w:top w:w="0" w:type="dxa"/>
              <w:left w:w="108" w:type="dxa"/>
              <w:bottom w:w="0" w:type="dxa"/>
              <w:right w:w="108" w:type="dxa"/>
            </w:tcMar>
          </w:tcPr>
          <w:p w14:paraId="2F40F933" w14:textId="2756ECAC" w:rsidR="008F705D" w:rsidRPr="006E5775" w:rsidRDefault="008F705D" w:rsidP="008F705D">
            <w:pPr>
              <w:pStyle w:val="TableText0"/>
              <w:jc w:val="right"/>
              <w:rPr>
                <w:i/>
                <w:color w:val="FFFFFF" w:themeColor="background1"/>
                <w:lang w:val="en-AU"/>
              </w:rPr>
            </w:pPr>
            <w:r w:rsidRPr="006E5775">
              <w:rPr>
                <w:color w:val="FFFFFF" w:themeColor="background1"/>
                <w:lang w:val="en-AU"/>
              </w:rPr>
              <w:t>$6,</w:t>
            </w:r>
            <w:r w:rsidR="00C144EF">
              <w:rPr>
                <w:color w:val="FFFFFF" w:themeColor="background1"/>
                <w:lang w:val="en-AU"/>
              </w:rPr>
              <w:t>272,417</w:t>
            </w:r>
          </w:p>
        </w:tc>
        <w:tc>
          <w:tcPr>
            <w:tcW w:w="585" w:type="pct"/>
            <w:shd w:val="clear" w:color="auto" w:fill="7F7F7F" w:themeFill="text1" w:themeFillTint="80"/>
            <w:tcMar>
              <w:top w:w="0" w:type="dxa"/>
              <w:left w:w="108" w:type="dxa"/>
              <w:bottom w:w="0" w:type="dxa"/>
              <w:right w:w="108" w:type="dxa"/>
            </w:tcMar>
          </w:tcPr>
          <w:p w14:paraId="6AA4ECEC" w14:textId="4CC25342" w:rsidR="008F705D" w:rsidRPr="006E5775" w:rsidRDefault="008F705D" w:rsidP="008F705D">
            <w:pPr>
              <w:pStyle w:val="TableText0"/>
              <w:jc w:val="right"/>
              <w:rPr>
                <w:i/>
                <w:color w:val="FFFFFF" w:themeColor="background1"/>
                <w:lang w:val="en-AU"/>
              </w:rPr>
            </w:pPr>
            <w:r w:rsidRPr="006E5775">
              <w:rPr>
                <w:color w:val="FFFFFF" w:themeColor="background1"/>
                <w:lang w:val="en-AU"/>
              </w:rPr>
              <w:t>$5,</w:t>
            </w:r>
            <w:r w:rsidR="00C144EF">
              <w:rPr>
                <w:color w:val="FFFFFF" w:themeColor="background1"/>
                <w:lang w:val="en-AU"/>
              </w:rPr>
              <w:t>622,489</w:t>
            </w:r>
          </w:p>
        </w:tc>
        <w:tc>
          <w:tcPr>
            <w:tcW w:w="585" w:type="pct"/>
            <w:shd w:val="clear" w:color="auto" w:fill="7F7F7F" w:themeFill="text1" w:themeFillTint="80"/>
            <w:tcMar>
              <w:top w:w="0" w:type="dxa"/>
              <w:left w:w="108" w:type="dxa"/>
              <w:bottom w:w="0" w:type="dxa"/>
              <w:right w:w="108" w:type="dxa"/>
            </w:tcMar>
          </w:tcPr>
          <w:p w14:paraId="5421F9F1" w14:textId="442FA209" w:rsidR="008F705D" w:rsidRPr="006E5775" w:rsidRDefault="008F705D" w:rsidP="008F705D">
            <w:pPr>
              <w:pStyle w:val="TableText0"/>
              <w:jc w:val="right"/>
              <w:rPr>
                <w:i/>
                <w:color w:val="FFFFFF" w:themeColor="background1"/>
                <w:lang w:val="en-AU"/>
              </w:rPr>
            </w:pPr>
            <w:r w:rsidRPr="006E5775">
              <w:rPr>
                <w:color w:val="FFFFFF" w:themeColor="background1"/>
                <w:lang w:val="en-AU"/>
              </w:rPr>
              <w:t>$4,</w:t>
            </w:r>
            <w:r w:rsidR="00C144EF">
              <w:rPr>
                <w:color w:val="FFFFFF" w:themeColor="background1"/>
                <w:lang w:val="en-AU"/>
              </w:rPr>
              <w:t>974,574</w:t>
            </w:r>
          </w:p>
        </w:tc>
        <w:tc>
          <w:tcPr>
            <w:tcW w:w="585" w:type="pct"/>
            <w:shd w:val="clear" w:color="auto" w:fill="7F7F7F" w:themeFill="text1" w:themeFillTint="80"/>
            <w:tcMar>
              <w:top w:w="0" w:type="dxa"/>
              <w:left w:w="108" w:type="dxa"/>
              <w:bottom w:w="0" w:type="dxa"/>
              <w:right w:w="108" w:type="dxa"/>
            </w:tcMar>
          </w:tcPr>
          <w:p w14:paraId="367E7515" w14:textId="7015A04A" w:rsidR="008F705D" w:rsidRPr="006E5775" w:rsidRDefault="008F705D" w:rsidP="008F705D">
            <w:pPr>
              <w:pStyle w:val="TableText0"/>
              <w:jc w:val="right"/>
              <w:rPr>
                <w:i/>
                <w:color w:val="FFFFFF" w:themeColor="background1"/>
                <w:lang w:val="en-AU"/>
              </w:rPr>
            </w:pPr>
            <w:r w:rsidRPr="006E5775">
              <w:rPr>
                <w:color w:val="FFFFFF" w:themeColor="background1"/>
                <w:lang w:val="en-AU"/>
              </w:rPr>
              <w:t>$4,</w:t>
            </w:r>
            <w:r w:rsidR="00C144EF">
              <w:rPr>
                <w:color w:val="FFFFFF" w:themeColor="background1"/>
                <w:lang w:val="en-AU"/>
              </w:rPr>
              <w:t>322,653</w:t>
            </w:r>
          </w:p>
        </w:tc>
        <w:tc>
          <w:tcPr>
            <w:tcW w:w="585" w:type="pct"/>
            <w:shd w:val="clear" w:color="auto" w:fill="7F7F7F" w:themeFill="text1" w:themeFillTint="80"/>
            <w:tcMar>
              <w:top w:w="0" w:type="dxa"/>
              <w:left w:w="108" w:type="dxa"/>
              <w:bottom w:w="0" w:type="dxa"/>
              <w:right w:w="108" w:type="dxa"/>
            </w:tcMar>
          </w:tcPr>
          <w:p w14:paraId="2C5E7B00" w14:textId="19C8FC18" w:rsidR="008F705D" w:rsidRPr="006E5775" w:rsidRDefault="008F705D" w:rsidP="008F705D">
            <w:pPr>
              <w:pStyle w:val="TableText0"/>
              <w:jc w:val="right"/>
              <w:rPr>
                <w:i/>
                <w:color w:val="FFFFFF" w:themeColor="background1"/>
                <w:lang w:val="en-AU"/>
              </w:rPr>
            </w:pPr>
            <w:r w:rsidRPr="006E5775">
              <w:rPr>
                <w:color w:val="FFFFFF" w:themeColor="background1"/>
                <w:lang w:val="en-AU"/>
              </w:rPr>
              <w:t>$3</w:t>
            </w:r>
            <w:r w:rsidR="00FF791B">
              <w:rPr>
                <w:color w:val="FFFFFF" w:themeColor="background1"/>
                <w:lang w:val="en-AU"/>
              </w:rPr>
              <w:t>,</w:t>
            </w:r>
            <w:r w:rsidR="00C144EF">
              <w:rPr>
                <w:color w:val="FFFFFF" w:themeColor="background1"/>
                <w:lang w:val="en-AU"/>
              </w:rPr>
              <w:t>672,731</w:t>
            </w:r>
          </w:p>
        </w:tc>
      </w:tr>
    </w:tbl>
    <w:p w14:paraId="555E2A68" w14:textId="77777777" w:rsidR="005C7659" w:rsidRPr="006E5775" w:rsidRDefault="001F44BA" w:rsidP="005C7659">
      <w:pPr>
        <w:pStyle w:val="Notes-TableFigure"/>
        <w:spacing w:before="0" w:after="0" w:line="259" w:lineRule="auto"/>
        <w:rPr>
          <w:u w:val="single"/>
          <w:lang w:val="en-AU"/>
        </w:rPr>
      </w:pPr>
      <w:r w:rsidRPr="006E5775">
        <w:rPr>
          <w:b/>
          <w:u w:val="single"/>
          <w:lang w:val="en-AU"/>
        </w:rPr>
        <w:t>Abbreviations</w:t>
      </w:r>
    </w:p>
    <w:p w14:paraId="0EDBB08A" w14:textId="58BAD68C" w:rsidR="001F44BA" w:rsidRPr="006E5775" w:rsidRDefault="005C7659" w:rsidP="005C7659">
      <w:pPr>
        <w:pStyle w:val="Notes-TableFigure"/>
        <w:spacing w:before="0" w:after="240" w:line="259" w:lineRule="auto"/>
        <w:rPr>
          <w:lang w:val="en-AU"/>
        </w:rPr>
      </w:pPr>
      <w:r w:rsidRPr="006E5775">
        <w:rPr>
          <w:b/>
          <w:lang w:val="en-AU"/>
        </w:rPr>
        <w:t>CDM</w:t>
      </w:r>
      <w:r w:rsidRPr="006E5775">
        <w:rPr>
          <w:lang w:val="en-AU"/>
        </w:rPr>
        <w:t xml:space="preserve"> = chronic disease management, </w:t>
      </w:r>
      <w:r w:rsidRPr="006E5775">
        <w:rPr>
          <w:b/>
          <w:lang w:val="en-AU"/>
        </w:rPr>
        <w:t>GP</w:t>
      </w:r>
      <w:r w:rsidRPr="006E5775">
        <w:rPr>
          <w:lang w:val="en-AU"/>
        </w:rPr>
        <w:t xml:space="preserve"> = general practitioner,</w:t>
      </w:r>
      <w:r w:rsidR="001F44BA" w:rsidRPr="006E5775">
        <w:rPr>
          <w:lang w:val="en-AU"/>
        </w:rPr>
        <w:t xml:space="preserve"> </w:t>
      </w:r>
      <w:r w:rsidR="001F44BA" w:rsidRPr="006E5775">
        <w:rPr>
          <w:b/>
          <w:lang w:val="en-AU"/>
        </w:rPr>
        <w:t>MBS</w:t>
      </w:r>
      <w:r w:rsidR="001F44BA" w:rsidRPr="006E5775">
        <w:rPr>
          <w:lang w:val="en-AU"/>
        </w:rPr>
        <w:t xml:space="preserve"> = Medical Benefit Scheme</w:t>
      </w:r>
      <w:r w:rsidRPr="006E5775">
        <w:rPr>
          <w:lang w:val="en-AU"/>
        </w:rPr>
        <w:t>,</w:t>
      </w:r>
      <w:r w:rsidR="001F44BA" w:rsidRPr="006E5775">
        <w:rPr>
          <w:lang w:val="en-AU"/>
        </w:rPr>
        <w:t xml:space="preserve"> </w:t>
      </w:r>
      <w:r w:rsidR="001F44BA" w:rsidRPr="006E5775">
        <w:rPr>
          <w:b/>
          <w:lang w:val="en-AU"/>
        </w:rPr>
        <w:t>SAD</w:t>
      </w:r>
      <w:r w:rsidR="001F44BA" w:rsidRPr="006E5775">
        <w:rPr>
          <w:lang w:val="en-AU"/>
        </w:rPr>
        <w:t xml:space="preserve"> = subacromial decompression</w:t>
      </w:r>
      <w:r w:rsidRPr="006E5775">
        <w:rPr>
          <w:lang w:val="en-AU"/>
        </w:rPr>
        <w:t>.</w:t>
      </w:r>
    </w:p>
    <w:p w14:paraId="4D3052B6" w14:textId="2B5F1770" w:rsidR="000851CE" w:rsidRPr="006E5775" w:rsidRDefault="006D33CC" w:rsidP="001C2427">
      <w:pPr>
        <w:rPr>
          <w:lang w:val="en-AU"/>
        </w:rPr>
      </w:pPr>
      <w:r w:rsidRPr="006E5775">
        <w:rPr>
          <w:lang w:val="en-AU"/>
        </w:rPr>
        <w:t>The base</w:t>
      </w:r>
      <w:r w:rsidR="007B0686" w:rsidRPr="006E5775">
        <w:rPr>
          <w:lang w:val="en-AU"/>
        </w:rPr>
        <w:t>-</w:t>
      </w:r>
      <w:r w:rsidRPr="006E5775">
        <w:rPr>
          <w:lang w:val="en-AU"/>
        </w:rPr>
        <w:t xml:space="preserve">case result shows that </w:t>
      </w:r>
      <w:r w:rsidR="00206F3C" w:rsidRPr="006E5775">
        <w:rPr>
          <w:lang w:val="en-AU"/>
        </w:rPr>
        <w:t xml:space="preserve">in the 2022 </w:t>
      </w:r>
      <w:r w:rsidR="00426CB4" w:rsidRPr="006E5775">
        <w:rPr>
          <w:lang w:val="en-AU"/>
        </w:rPr>
        <w:t>financial year</w:t>
      </w:r>
      <w:r w:rsidR="00AC166D" w:rsidRPr="006E5775">
        <w:rPr>
          <w:lang w:val="en-AU"/>
        </w:rPr>
        <w:t xml:space="preserve"> there would be </w:t>
      </w:r>
      <w:r w:rsidR="00D10142" w:rsidRPr="006E5775">
        <w:rPr>
          <w:lang w:val="en-AU"/>
        </w:rPr>
        <w:t>slightly</w:t>
      </w:r>
      <w:r w:rsidR="00AC166D" w:rsidRPr="006E5775">
        <w:rPr>
          <w:lang w:val="en-AU"/>
        </w:rPr>
        <w:t xml:space="preserve"> fewer than 5,000 patients </w:t>
      </w:r>
      <w:r w:rsidR="009A2888" w:rsidRPr="006E5775">
        <w:rPr>
          <w:lang w:val="en-AU"/>
        </w:rPr>
        <w:t>receiving SAD surgical services</w:t>
      </w:r>
      <w:r w:rsidR="00DB499E" w:rsidRPr="006E5775">
        <w:rPr>
          <w:lang w:val="en-AU"/>
        </w:rPr>
        <w:t>,</w:t>
      </w:r>
      <w:r w:rsidR="009A2888" w:rsidRPr="006E5775">
        <w:rPr>
          <w:lang w:val="en-AU"/>
        </w:rPr>
        <w:t xml:space="preserve"> based on the current service scope </w:t>
      </w:r>
      <w:r w:rsidR="007F2A5B" w:rsidRPr="006E5775">
        <w:rPr>
          <w:lang w:val="en-AU"/>
        </w:rPr>
        <w:t>in the existing MBS items.</w:t>
      </w:r>
      <w:r w:rsidR="00426CB4" w:rsidRPr="006E5775">
        <w:rPr>
          <w:lang w:val="en-AU"/>
        </w:rPr>
        <w:t xml:space="preserve"> </w:t>
      </w:r>
      <w:r w:rsidR="00997F50" w:rsidRPr="006E5775">
        <w:rPr>
          <w:lang w:val="en-AU"/>
        </w:rPr>
        <w:t>N</w:t>
      </w:r>
      <w:r w:rsidR="00426CB4" w:rsidRPr="006E5775">
        <w:rPr>
          <w:lang w:val="en-AU"/>
        </w:rPr>
        <w:t>umber</w:t>
      </w:r>
      <w:r w:rsidR="00997F50" w:rsidRPr="006E5775">
        <w:rPr>
          <w:lang w:val="en-AU"/>
        </w:rPr>
        <w:t>s</w:t>
      </w:r>
      <w:r w:rsidR="00426CB4" w:rsidRPr="006E5775">
        <w:rPr>
          <w:lang w:val="en-AU"/>
        </w:rPr>
        <w:t xml:space="preserve"> will decline over the </w:t>
      </w:r>
      <w:r w:rsidR="00997F50" w:rsidRPr="006E5775">
        <w:rPr>
          <w:lang w:val="en-AU"/>
        </w:rPr>
        <w:t>6</w:t>
      </w:r>
      <w:r w:rsidR="00426CB4" w:rsidRPr="006E5775">
        <w:rPr>
          <w:lang w:val="en-AU"/>
        </w:rPr>
        <w:t xml:space="preserve">-year period to </w:t>
      </w:r>
      <w:r w:rsidR="0000379A" w:rsidRPr="006E5775">
        <w:rPr>
          <w:lang w:val="en-AU"/>
        </w:rPr>
        <w:t xml:space="preserve">2,555 </w:t>
      </w:r>
      <w:r w:rsidR="00997F50" w:rsidRPr="006E5775">
        <w:rPr>
          <w:lang w:val="en-AU"/>
        </w:rPr>
        <w:t>patients</w:t>
      </w:r>
      <w:r w:rsidR="0000379A" w:rsidRPr="006E5775">
        <w:rPr>
          <w:lang w:val="en-AU"/>
        </w:rPr>
        <w:t xml:space="preserve"> in 2027.</w:t>
      </w:r>
      <w:r w:rsidR="007F2A5B" w:rsidRPr="006E5775">
        <w:rPr>
          <w:lang w:val="en-AU"/>
        </w:rPr>
        <w:t xml:space="preserve"> </w:t>
      </w:r>
      <w:r w:rsidR="0070772A" w:rsidRPr="006E5775">
        <w:rPr>
          <w:lang w:val="en-AU"/>
        </w:rPr>
        <w:t xml:space="preserve">The </w:t>
      </w:r>
      <w:r w:rsidR="00A914AC" w:rsidRPr="006E5775">
        <w:rPr>
          <w:lang w:val="en-AU"/>
        </w:rPr>
        <w:t xml:space="preserve">surgery </w:t>
      </w:r>
      <w:r w:rsidR="009C75ED" w:rsidRPr="006E5775">
        <w:rPr>
          <w:lang w:val="en-AU"/>
        </w:rPr>
        <w:t xml:space="preserve">alone </w:t>
      </w:r>
      <w:r w:rsidR="0000379A" w:rsidRPr="006E5775">
        <w:rPr>
          <w:lang w:val="en-AU"/>
        </w:rPr>
        <w:t xml:space="preserve">in the first year </w:t>
      </w:r>
      <w:r w:rsidR="009C75ED" w:rsidRPr="006E5775">
        <w:rPr>
          <w:lang w:val="en-AU"/>
        </w:rPr>
        <w:t xml:space="preserve">will cost </w:t>
      </w:r>
      <w:r w:rsidR="008B7313" w:rsidRPr="006E5775">
        <w:rPr>
          <w:lang w:val="en-AU"/>
        </w:rPr>
        <w:t xml:space="preserve">the </w:t>
      </w:r>
      <w:r w:rsidR="009C75ED" w:rsidRPr="006E5775">
        <w:rPr>
          <w:lang w:val="en-AU"/>
        </w:rPr>
        <w:t xml:space="preserve">MBS over </w:t>
      </w:r>
      <w:r w:rsidR="00CB526C" w:rsidRPr="006E5775">
        <w:rPr>
          <w:lang w:val="en-AU"/>
        </w:rPr>
        <w:t>$3.4 million</w:t>
      </w:r>
      <w:r w:rsidR="00DB499E" w:rsidRPr="006E5775">
        <w:rPr>
          <w:lang w:val="en-AU"/>
        </w:rPr>
        <w:t>;</w:t>
      </w:r>
      <w:r w:rsidR="00CB526C" w:rsidRPr="006E5775">
        <w:rPr>
          <w:lang w:val="en-AU"/>
        </w:rPr>
        <w:t xml:space="preserve"> total cost of surgical services </w:t>
      </w:r>
      <w:r w:rsidR="008B7313" w:rsidRPr="006E5775">
        <w:rPr>
          <w:lang w:val="en-AU"/>
        </w:rPr>
        <w:t xml:space="preserve">(including all perioperative costs, not including hospital fees and charges) </w:t>
      </w:r>
      <w:r w:rsidR="00CB526C" w:rsidRPr="006E5775">
        <w:rPr>
          <w:lang w:val="en-AU"/>
        </w:rPr>
        <w:t xml:space="preserve">will </w:t>
      </w:r>
      <w:r w:rsidR="002A29C8" w:rsidRPr="006E5775">
        <w:rPr>
          <w:lang w:val="en-AU"/>
        </w:rPr>
        <w:t>exceed</w:t>
      </w:r>
      <w:r w:rsidR="00CB526C" w:rsidRPr="006E5775">
        <w:rPr>
          <w:lang w:val="en-AU"/>
        </w:rPr>
        <w:t xml:space="preserve"> </w:t>
      </w:r>
      <w:r w:rsidR="00FB1093" w:rsidRPr="006E5775">
        <w:rPr>
          <w:lang w:val="en-AU"/>
        </w:rPr>
        <w:t>$4.7 million.</w:t>
      </w:r>
      <w:r w:rsidR="007C7569" w:rsidRPr="006E5775">
        <w:rPr>
          <w:lang w:val="en-AU"/>
        </w:rPr>
        <w:t xml:space="preserve"> Considering</w:t>
      </w:r>
      <w:r w:rsidR="00E83BD6" w:rsidRPr="006E5775">
        <w:rPr>
          <w:lang w:val="en-AU"/>
        </w:rPr>
        <w:t xml:space="preserve"> pathway costs where </w:t>
      </w:r>
      <w:r w:rsidR="006010AA" w:rsidRPr="006E5775">
        <w:rPr>
          <w:lang w:val="en-AU"/>
        </w:rPr>
        <w:t xml:space="preserve">various GP and specialist </w:t>
      </w:r>
      <w:r w:rsidR="00655319" w:rsidRPr="006E5775">
        <w:rPr>
          <w:lang w:val="en-AU"/>
        </w:rPr>
        <w:t>consultation</w:t>
      </w:r>
      <w:r w:rsidR="006010AA" w:rsidRPr="006E5775">
        <w:rPr>
          <w:lang w:val="en-AU"/>
        </w:rPr>
        <w:t>s</w:t>
      </w:r>
      <w:r w:rsidR="00655319" w:rsidRPr="006E5775">
        <w:rPr>
          <w:lang w:val="en-AU"/>
        </w:rPr>
        <w:t xml:space="preserve">, diagnostic imaging and allied health services </w:t>
      </w:r>
      <w:r w:rsidR="002C5B01" w:rsidRPr="006E5775">
        <w:rPr>
          <w:lang w:val="en-AU"/>
        </w:rPr>
        <w:t xml:space="preserve">are all included, the total financial </w:t>
      </w:r>
      <w:r w:rsidR="007C7569" w:rsidRPr="006E5775">
        <w:rPr>
          <w:lang w:val="en-AU"/>
        </w:rPr>
        <w:t>impact</w:t>
      </w:r>
      <w:r w:rsidR="002C5B01" w:rsidRPr="006E5775">
        <w:rPr>
          <w:lang w:val="en-AU"/>
        </w:rPr>
        <w:t xml:space="preserve"> for the MBS </w:t>
      </w:r>
      <w:r w:rsidR="007C7569" w:rsidRPr="006E5775">
        <w:rPr>
          <w:lang w:val="en-AU"/>
        </w:rPr>
        <w:t>is</w:t>
      </w:r>
      <w:r w:rsidR="002C5B01" w:rsidRPr="006E5775">
        <w:rPr>
          <w:lang w:val="en-AU"/>
        </w:rPr>
        <w:t xml:space="preserve"> estimated </w:t>
      </w:r>
      <w:r w:rsidR="007C7569" w:rsidRPr="006E5775">
        <w:rPr>
          <w:lang w:val="en-AU"/>
        </w:rPr>
        <w:t xml:space="preserve">at </w:t>
      </w:r>
      <w:r w:rsidR="002C5B01" w:rsidRPr="006E5775">
        <w:rPr>
          <w:lang w:val="en-AU"/>
        </w:rPr>
        <w:lastRenderedPageBreak/>
        <w:t>over $6.</w:t>
      </w:r>
      <w:r w:rsidR="003D200F">
        <w:rPr>
          <w:lang w:val="en-AU"/>
        </w:rPr>
        <w:t>9</w:t>
      </w:r>
      <w:r w:rsidR="003D200F" w:rsidRPr="006E5775">
        <w:rPr>
          <w:lang w:val="en-AU"/>
        </w:rPr>
        <w:t xml:space="preserve"> </w:t>
      </w:r>
      <w:r w:rsidR="002C5B01" w:rsidRPr="006E5775">
        <w:rPr>
          <w:lang w:val="en-AU"/>
        </w:rPr>
        <w:t xml:space="preserve">million </w:t>
      </w:r>
      <w:r w:rsidR="006010AA" w:rsidRPr="006E5775">
        <w:rPr>
          <w:lang w:val="en-AU"/>
        </w:rPr>
        <w:t>in 2022</w:t>
      </w:r>
      <w:r w:rsidR="002A29C8" w:rsidRPr="006E5775">
        <w:rPr>
          <w:lang w:val="en-AU"/>
        </w:rPr>
        <w:t xml:space="preserve">. Due to the declining patient numbers, the cost will reduce </w:t>
      </w:r>
      <w:r w:rsidR="00E17D7C" w:rsidRPr="006E5775">
        <w:rPr>
          <w:lang w:val="en-AU"/>
        </w:rPr>
        <w:t>by approximately 46.9%</w:t>
      </w:r>
      <w:r w:rsidR="002A29C8" w:rsidRPr="006E5775">
        <w:rPr>
          <w:lang w:val="en-AU"/>
        </w:rPr>
        <w:t xml:space="preserve"> to approximately $3.</w:t>
      </w:r>
      <w:r w:rsidR="001D718A">
        <w:rPr>
          <w:lang w:val="en-AU"/>
        </w:rPr>
        <w:t>8</w:t>
      </w:r>
      <w:r w:rsidR="001D718A" w:rsidRPr="006E5775">
        <w:rPr>
          <w:lang w:val="en-AU"/>
        </w:rPr>
        <w:t xml:space="preserve"> </w:t>
      </w:r>
      <w:r w:rsidR="002A29C8" w:rsidRPr="006E5775">
        <w:rPr>
          <w:lang w:val="en-AU"/>
        </w:rPr>
        <w:t xml:space="preserve">million in 2027. </w:t>
      </w:r>
    </w:p>
    <w:p w14:paraId="2E67A96E" w14:textId="32722913" w:rsidR="003A714C" w:rsidRPr="007239B3" w:rsidRDefault="00F60E79" w:rsidP="00C015CE">
      <w:pPr>
        <w:pStyle w:val="Heading2"/>
        <w:numPr>
          <w:ilvl w:val="1"/>
          <w:numId w:val="42"/>
        </w:numPr>
        <w:ind w:left="357" w:hanging="357"/>
      </w:pPr>
      <w:bookmarkStart w:id="189" w:name="_Toc118272336"/>
      <w:r w:rsidRPr="007239B3">
        <w:t>Scenarios</w:t>
      </w:r>
      <w:bookmarkEnd w:id="189"/>
    </w:p>
    <w:p w14:paraId="1DB7A5FD" w14:textId="2E9169BA" w:rsidR="001405C0" w:rsidRPr="007239B3" w:rsidRDefault="00FC36FC" w:rsidP="00BA0A55">
      <w:pPr>
        <w:rPr>
          <w:lang w:val="en-AU"/>
        </w:rPr>
      </w:pPr>
      <w:r w:rsidRPr="007239B3">
        <w:rPr>
          <w:lang w:val="en-AU"/>
        </w:rPr>
        <w:t>The base-case</w:t>
      </w:r>
      <w:r w:rsidR="000C4017" w:rsidRPr="007239B3">
        <w:rPr>
          <w:lang w:val="en-AU"/>
        </w:rPr>
        <w:t xml:space="preserve"> scenari</w:t>
      </w:r>
      <w:r w:rsidR="008B75E7" w:rsidRPr="007239B3">
        <w:rPr>
          <w:lang w:val="en-AU"/>
        </w:rPr>
        <w:t xml:space="preserve">o and </w:t>
      </w:r>
      <w:r w:rsidR="00F12131" w:rsidRPr="007239B3">
        <w:rPr>
          <w:lang w:val="en-AU"/>
        </w:rPr>
        <w:t>cost projections are subject to uncertainties</w:t>
      </w:r>
      <w:r w:rsidR="000C4017" w:rsidRPr="007239B3">
        <w:rPr>
          <w:lang w:val="en-AU"/>
        </w:rPr>
        <w:t>.</w:t>
      </w:r>
      <w:r w:rsidR="00F12131" w:rsidRPr="007239B3">
        <w:rPr>
          <w:lang w:val="en-AU"/>
        </w:rPr>
        <w:t xml:space="preserve"> </w:t>
      </w:r>
      <w:r w:rsidR="008B75E7" w:rsidRPr="007239B3">
        <w:rPr>
          <w:lang w:val="en-AU"/>
        </w:rPr>
        <w:t>These uncertainties</w:t>
      </w:r>
      <w:r w:rsidR="00F12131" w:rsidRPr="007239B3">
        <w:rPr>
          <w:lang w:val="en-AU"/>
        </w:rPr>
        <w:t xml:space="preserve"> </w:t>
      </w:r>
      <w:r w:rsidR="00D9278A" w:rsidRPr="007239B3">
        <w:rPr>
          <w:lang w:val="en-AU"/>
        </w:rPr>
        <w:t>stem</w:t>
      </w:r>
      <w:r w:rsidR="00F12131" w:rsidRPr="007239B3">
        <w:rPr>
          <w:lang w:val="en-AU"/>
        </w:rPr>
        <w:t xml:space="preserve"> from both the </w:t>
      </w:r>
      <w:r w:rsidR="00EB3F02" w:rsidRPr="007239B3">
        <w:rPr>
          <w:lang w:val="en-AU"/>
        </w:rPr>
        <w:t xml:space="preserve">data used in the calculations </w:t>
      </w:r>
      <w:r w:rsidR="00F26966" w:rsidRPr="007239B3">
        <w:rPr>
          <w:lang w:val="en-AU"/>
        </w:rPr>
        <w:t>and</w:t>
      </w:r>
      <w:r w:rsidR="002D18A0" w:rsidRPr="007239B3">
        <w:rPr>
          <w:lang w:val="en-AU"/>
        </w:rPr>
        <w:t xml:space="preserve"> how MBS SAD services could change</w:t>
      </w:r>
      <w:r w:rsidR="00D9278A" w:rsidRPr="007239B3">
        <w:rPr>
          <w:lang w:val="en-AU"/>
        </w:rPr>
        <w:t xml:space="preserve"> in the future </w:t>
      </w:r>
      <w:r w:rsidR="00F26966" w:rsidRPr="007239B3">
        <w:rPr>
          <w:lang w:val="en-AU"/>
        </w:rPr>
        <w:t>following</w:t>
      </w:r>
      <w:r w:rsidR="00D9278A" w:rsidRPr="007239B3">
        <w:rPr>
          <w:lang w:val="en-AU"/>
        </w:rPr>
        <w:t xml:space="preserve"> the outcome of this review. Therefore, it </w:t>
      </w:r>
      <w:r w:rsidR="00F26966" w:rsidRPr="007239B3">
        <w:rPr>
          <w:lang w:val="en-AU"/>
        </w:rPr>
        <w:t>wa</w:t>
      </w:r>
      <w:r w:rsidR="00D9278A" w:rsidRPr="007239B3">
        <w:rPr>
          <w:lang w:val="en-AU"/>
        </w:rPr>
        <w:t xml:space="preserve">s considered important to </w:t>
      </w:r>
      <w:r w:rsidR="00497939" w:rsidRPr="007239B3">
        <w:rPr>
          <w:lang w:val="en-AU"/>
        </w:rPr>
        <w:t xml:space="preserve">undertake multivariate sensitivity analyses </w:t>
      </w:r>
      <w:r w:rsidR="00877991" w:rsidRPr="007239B3">
        <w:rPr>
          <w:lang w:val="en-AU"/>
        </w:rPr>
        <w:t xml:space="preserve">to </w:t>
      </w:r>
      <w:r w:rsidR="00DD221B" w:rsidRPr="007239B3">
        <w:rPr>
          <w:lang w:val="en-AU"/>
        </w:rPr>
        <w:t xml:space="preserve">capture financial implications for the MBS under </w:t>
      </w:r>
      <w:r w:rsidR="00DC4E0B" w:rsidRPr="007239B3">
        <w:rPr>
          <w:lang w:val="en-AU"/>
        </w:rPr>
        <w:t xml:space="preserve">different </w:t>
      </w:r>
      <w:r w:rsidR="00FB3F6B" w:rsidRPr="007239B3">
        <w:rPr>
          <w:lang w:val="en-AU"/>
        </w:rPr>
        <w:t>plausible scenarios</w:t>
      </w:r>
      <w:r w:rsidR="00DD221B" w:rsidRPr="007239B3">
        <w:rPr>
          <w:lang w:val="en-AU"/>
        </w:rPr>
        <w:t xml:space="preserve"> </w:t>
      </w:r>
      <w:r w:rsidR="001405C0" w:rsidRPr="007239B3">
        <w:rPr>
          <w:lang w:val="en-AU"/>
        </w:rPr>
        <w:t>of MBS SAD service modification</w:t>
      </w:r>
      <w:r w:rsidR="002D18A0" w:rsidRPr="007239B3">
        <w:rPr>
          <w:lang w:val="en-AU"/>
        </w:rPr>
        <w:t xml:space="preserve">. </w:t>
      </w:r>
    </w:p>
    <w:p w14:paraId="6560BF88" w14:textId="534771AC" w:rsidR="00BA0A55" w:rsidRPr="007239B3" w:rsidRDefault="00A55DBE" w:rsidP="00BA0A55">
      <w:pPr>
        <w:rPr>
          <w:lang w:val="en-AU"/>
        </w:rPr>
      </w:pPr>
      <w:r w:rsidRPr="007239B3">
        <w:rPr>
          <w:lang w:val="en-AU"/>
        </w:rPr>
        <w:t xml:space="preserve">Four scenarios were </w:t>
      </w:r>
      <w:r w:rsidR="00EB2D43" w:rsidRPr="007239B3">
        <w:rPr>
          <w:lang w:val="en-AU"/>
        </w:rPr>
        <w:t>generated</w:t>
      </w:r>
      <w:r w:rsidR="00BE17DB" w:rsidRPr="007239B3">
        <w:rPr>
          <w:lang w:val="en-AU"/>
        </w:rPr>
        <w:t>. T</w:t>
      </w:r>
      <w:r w:rsidR="00EB2D43" w:rsidRPr="007239B3">
        <w:rPr>
          <w:lang w:val="en-AU"/>
        </w:rPr>
        <w:t>he</w:t>
      </w:r>
      <w:r w:rsidR="00952417" w:rsidRPr="007239B3">
        <w:rPr>
          <w:lang w:val="en-AU"/>
        </w:rPr>
        <w:t xml:space="preserve"> service scope modifications were based on findings of the best available evidence </w:t>
      </w:r>
      <w:r w:rsidR="00EB2D43" w:rsidRPr="007239B3">
        <w:rPr>
          <w:lang w:val="en-AU"/>
        </w:rPr>
        <w:t xml:space="preserve">in </w:t>
      </w:r>
      <w:r w:rsidR="00952417" w:rsidRPr="007239B3">
        <w:rPr>
          <w:lang w:val="en-AU"/>
        </w:rPr>
        <w:t xml:space="preserve">the clinical sections above, as well as </w:t>
      </w:r>
      <w:r w:rsidR="003A37E9" w:rsidRPr="007239B3">
        <w:rPr>
          <w:lang w:val="en-AU"/>
        </w:rPr>
        <w:t xml:space="preserve">from </w:t>
      </w:r>
      <w:r w:rsidR="00CC5C02" w:rsidRPr="007239B3">
        <w:rPr>
          <w:lang w:val="en-AU"/>
        </w:rPr>
        <w:t>public consultation feedback and information from MBS item utilisation</w:t>
      </w:r>
      <w:r w:rsidR="00952417" w:rsidRPr="007239B3">
        <w:rPr>
          <w:lang w:val="en-AU"/>
        </w:rPr>
        <w:t>.</w:t>
      </w:r>
      <w:r w:rsidRPr="007239B3">
        <w:rPr>
          <w:lang w:val="en-AU"/>
        </w:rPr>
        <w:t xml:space="preserve"> Each scenario </w:t>
      </w:r>
      <w:r w:rsidR="00CC0314" w:rsidRPr="007239B3">
        <w:rPr>
          <w:lang w:val="en-AU"/>
        </w:rPr>
        <w:t>has</w:t>
      </w:r>
      <w:r w:rsidRPr="007239B3">
        <w:rPr>
          <w:lang w:val="en-AU"/>
        </w:rPr>
        <w:t xml:space="preserve"> </w:t>
      </w:r>
      <w:r w:rsidR="00466790" w:rsidRPr="007239B3">
        <w:rPr>
          <w:lang w:val="en-AU"/>
        </w:rPr>
        <w:t>one or more</w:t>
      </w:r>
      <w:r w:rsidRPr="007239B3">
        <w:rPr>
          <w:lang w:val="en-AU"/>
        </w:rPr>
        <w:t xml:space="preserve"> </w:t>
      </w:r>
      <w:r w:rsidR="00466790" w:rsidRPr="007239B3">
        <w:rPr>
          <w:lang w:val="en-AU"/>
        </w:rPr>
        <w:t>input variables using alternative values or options</w:t>
      </w:r>
      <w:r w:rsidR="00313812" w:rsidRPr="007239B3">
        <w:rPr>
          <w:lang w:val="en-AU"/>
        </w:rPr>
        <w:t xml:space="preserve"> to reflect </w:t>
      </w:r>
      <w:r w:rsidR="00EB2D43" w:rsidRPr="007239B3">
        <w:rPr>
          <w:lang w:val="en-AU"/>
        </w:rPr>
        <w:t>potential</w:t>
      </w:r>
      <w:r w:rsidR="00313812" w:rsidRPr="007239B3">
        <w:rPr>
          <w:lang w:val="en-AU"/>
        </w:rPr>
        <w:t xml:space="preserve"> change</w:t>
      </w:r>
      <w:r w:rsidR="00EB2D43" w:rsidRPr="007239B3">
        <w:rPr>
          <w:lang w:val="en-AU"/>
        </w:rPr>
        <w:t xml:space="preserve">s in service scope of </w:t>
      </w:r>
      <w:r w:rsidR="00047F61" w:rsidRPr="007239B3">
        <w:rPr>
          <w:lang w:val="en-AU"/>
        </w:rPr>
        <w:t>patient options</w:t>
      </w:r>
      <w:r w:rsidR="00313812" w:rsidRPr="007239B3">
        <w:rPr>
          <w:lang w:val="en-AU"/>
        </w:rPr>
        <w:t xml:space="preserve">. Flow charts were </w:t>
      </w:r>
      <w:r w:rsidR="00047F61" w:rsidRPr="007239B3">
        <w:rPr>
          <w:lang w:val="en-AU"/>
        </w:rPr>
        <w:t>created</w:t>
      </w:r>
      <w:r w:rsidR="00313812" w:rsidRPr="007239B3">
        <w:rPr>
          <w:lang w:val="en-AU"/>
        </w:rPr>
        <w:t xml:space="preserve"> to illustrate SAD care pathways under each proposed </w:t>
      </w:r>
      <w:r w:rsidR="0041682F" w:rsidRPr="007239B3">
        <w:rPr>
          <w:lang w:val="en-AU"/>
        </w:rPr>
        <w:t>scenario</w:t>
      </w:r>
      <w:r w:rsidR="00313812" w:rsidRPr="007239B3">
        <w:rPr>
          <w:lang w:val="en-AU"/>
        </w:rPr>
        <w:t xml:space="preserve"> </w:t>
      </w:r>
      <w:r w:rsidR="00851800" w:rsidRPr="007239B3">
        <w:rPr>
          <w:lang w:val="en-AU"/>
        </w:rPr>
        <w:t>to</w:t>
      </w:r>
      <w:r w:rsidR="00313812" w:rsidRPr="007239B3">
        <w:rPr>
          <w:lang w:val="en-AU"/>
        </w:rPr>
        <w:t xml:space="preserve"> compare and contrast with the base</w:t>
      </w:r>
      <w:r w:rsidR="0039673D" w:rsidRPr="007239B3">
        <w:rPr>
          <w:lang w:val="en-AU"/>
        </w:rPr>
        <w:t xml:space="preserve"> </w:t>
      </w:r>
      <w:r w:rsidR="00313812" w:rsidRPr="007239B3">
        <w:rPr>
          <w:lang w:val="en-AU"/>
        </w:rPr>
        <w:t xml:space="preserve">case </w:t>
      </w:r>
      <w:r w:rsidR="00A175DB" w:rsidRPr="007239B3">
        <w:rPr>
          <w:lang w:val="en-AU"/>
        </w:rPr>
        <w:t xml:space="preserve">to observe the driver of the main difference. Calculations and evaluation results </w:t>
      </w:r>
      <w:r w:rsidR="00851800" w:rsidRPr="007239B3">
        <w:rPr>
          <w:lang w:val="en-AU"/>
        </w:rPr>
        <w:t>were</w:t>
      </w:r>
      <w:r w:rsidR="00A175DB" w:rsidRPr="007239B3">
        <w:rPr>
          <w:lang w:val="en-AU"/>
        </w:rPr>
        <w:t xml:space="preserve"> tabulated for each scenario</w:t>
      </w:r>
      <w:r w:rsidR="00570E32" w:rsidRPr="007239B3">
        <w:rPr>
          <w:lang w:val="en-AU"/>
        </w:rPr>
        <w:t>.</w:t>
      </w:r>
      <w:r w:rsidR="00A175DB" w:rsidRPr="007239B3">
        <w:rPr>
          <w:lang w:val="en-AU"/>
        </w:rPr>
        <w:t xml:space="preserve"> </w:t>
      </w:r>
      <w:r w:rsidR="00CE0F37">
        <w:rPr>
          <w:lang w:val="en-AU"/>
        </w:rPr>
        <w:t>The n</w:t>
      </w:r>
      <w:r w:rsidR="00CE0F37" w:rsidRPr="007239B3">
        <w:rPr>
          <w:lang w:val="en-AU"/>
        </w:rPr>
        <w:t xml:space="preserve">et </w:t>
      </w:r>
      <w:r w:rsidR="00A175DB" w:rsidRPr="007239B3">
        <w:rPr>
          <w:lang w:val="en-AU"/>
        </w:rPr>
        <w:t>impact to the MBS compared to the base</w:t>
      </w:r>
      <w:r w:rsidR="0039673D" w:rsidRPr="007239B3">
        <w:rPr>
          <w:lang w:val="en-AU"/>
        </w:rPr>
        <w:t xml:space="preserve"> </w:t>
      </w:r>
      <w:r w:rsidR="00A175DB" w:rsidRPr="007239B3">
        <w:rPr>
          <w:lang w:val="en-AU"/>
        </w:rPr>
        <w:t xml:space="preserve">case </w:t>
      </w:r>
      <w:r w:rsidR="001033A4" w:rsidRPr="007239B3">
        <w:rPr>
          <w:lang w:val="en-AU"/>
        </w:rPr>
        <w:t>is presented</w:t>
      </w:r>
      <w:r w:rsidR="005864AD" w:rsidRPr="007239B3">
        <w:rPr>
          <w:lang w:val="en-AU"/>
        </w:rPr>
        <w:t xml:space="preserve"> at the bottom of each table</w:t>
      </w:r>
      <w:r w:rsidR="001033A4" w:rsidRPr="007239B3">
        <w:rPr>
          <w:lang w:val="en-AU"/>
        </w:rPr>
        <w:t xml:space="preserve">. </w:t>
      </w:r>
    </w:p>
    <w:p w14:paraId="0F560FD3" w14:textId="35BA7971" w:rsidR="003D66CD" w:rsidRPr="007239B3" w:rsidRDefault="00506009" w:rsidP="001F3397">
      <w:pPr>
        <w:pStyle w:val="Heading3"/>
        <w:rPr>
          <w:lang w:val="en-AU"/>
        </w:rPr>
      </w:pPr>
      <w:bookmarkStart w:id="190" w:name="_Toc118272337"/>
      <w:r w:rsidRPr="007239B3">
        <w:rPr>
          <w:lang w:val="en-AU"/>
        </w:rPr>
        <w:t>SAD MBS item consolidation</w:t>
      </w:r>
      <w:bookmarkEnd w:id="190"/>
    </w:p>
    <w:p w14:paraId="34286BAC" w14:textId="0A3880C7" w:rsidR="00BC18E8" w:rsidRPr="007239B3" w:rsidRDefault="007A01E2" w:rsidP="00BC18E8">
      <w:pPr>
        <w:rPr>
          <w:lang w:val="en-AU"/>
        </w:rPr>
      </w:pPr>
      <w:r w:rsidRPr="007239B3">
        <w:rPr>
          <w:lang w:val="en-AU"/>
        </w:rPr>
        <w:t>Based on</w:t>
      </w:r>
      <w:r w:rsidR="0030706E" w:rsidRPr="007239B3">
        <w:rPr>
          <w:lang w:val="en-AU"/>
        </w:rPr>
        <w:t xml:space="preserve"> the results of the MBS Review and from</w:t>
      </w:r>
      <w:r w:rsidRPr="007239B3">
        <w:rPr>
          <w:lang w:val="en-AU"/>
        </w:rPr>
        <w:t xml:space="preserve"> </w:t>
      </w:r>
      <w:r w:rsidR="00E27534" w:rsidRPr="007239B3">
        <w:rPr>
          <w:lang w:val="en-AU"/>
        </w:rPr>
        <w:t>PASC</w:t>
      </w:r>
      <w:r w:rsidRPr="007239B3">
        <w:rPr>
          <w:lang w:val="en-AU"/>
        </w:rPr>
        <w:t xml:space="preserve"> discussion</w:t>
      </w:r>
      <w:r w:rsidR="00D73684" w:rsidRPr="007239B3">
        <w:rPr>
          <w:lang w:val="en-AU"/>
        </w:rPr>
        <w:t xml:space="preserve">, SAD MBS services </w:t>
      </w:r>
      <w:r w:rsidR="007769F0" w:rsidRPr="007239B3">
        <w:rPr>
          <w:lang w:val="en-AU"/>
        </w:rPr>
        <w:t>a</w:t>
      </w:r>
      <w:r w:rsidR="00D73684" w:rsidRPr="007239B3">
        <w:rPr>
          <w:lang w:val="en-AU"/>
        </w:rPr>
        <w:t xml:space="preserve">re proposed to be consolidated into a </w:t>
      </w:r>
      <w:r w:rsidR="004873B8" w:rsidRPr="007239B3">
        <w:rPr>
          <w:lang w:val="en-AU"/>
        </w:rPr>
        <w:t xml:space="preserve">new MBS item where </w:t>
      </w:r>
      <w:r w:rsidR="00154BB5" w:rsidRPr="007239B3">
        <w:rPr>
          <w:lang w:val="en-AU"/>
        </w:rPr>
        <w:t xml:space="preserve">all relevant SAD procedures </w:t>
      </w:r>
      <w:r w:rsidR="007769F0" w:rsidRPr="007239B3">
        <w:rPr>
          <w:lang w:val="en-AU"/>
        </w:rPr>
        <w:t>a</w:t>
      </w:r>
      <w:r w:rsidR="00154BB5" w:rsidRPr="007239B3">
        <w:rPr>
          <w:lang w:val="en-AU"/>
        </w:rPr>
        <w:t xml:space="preserve">re captured by </w:t>
      </w:r>
      <w:r w:rsidR="007769F0" w:rsidRPr="007239B3">
        <w:rPr>
          <w:lang w:val="en-AU"/>
        </w:rPr>
        <w:t>a</w:t>
      </w:r>
      <w:r w:rsidR="00154BB5" w:rsidRPr="007239B3">
        <w:rPr>
          <w:lang w:val="en-AU"/>
        </w:rPr>
        <w:t xml:space="preserve"> single item descriptor</w:t>
      </w:r>
      <w:r w:rsidR="005864AD" w:rsidRPr="007239B3">
        <w:rPr>
          <w:lang w:val="en-AU"/>
        </w:rPr>
        <w:t>. E</w:t>
      </w:r>
      <w:r w:rsidR="00154BB5" w:rsidRPr="007239B3">
        <w:rPr>
          <w:lang w:val="en-AU"/>
        </w:rPr>
        <w:t xml:space="preserve">xplicit notes </w:t>
      </w:r>
      <w:r w:rsidR="00A53973" w:rsidRPr="007239B3">
        <w:rPr>
          <w:lang w:val="en-AU"/>
        </w:rPr>
        <w:t>will</w:t>
      </w:r>
      <w:r w:rsidR="005864AD" w:rsidRPr="007239B3">
        <w:rPr>
          <w:lang w:val="en-AU"/>
        </w:rPr>
        <w:t xml:space="preserve"> be provided </w:t>
      </w:r>
      <w:r w:rsidR="00A53973" w:rsidRPr="007239B3">
        <w:rPr>
          <w:lang w:val="en-AU"/>
        </w:rPr>
        <w:t>outlining</w:t>
      </w:r>
      <w:r w:rsidR="00154BB5" w:rsidRPr="007239B3">
        <w:rPr>
          <w:lang w:val="en-AU"/>
        </w:rPr>
        <w:t xml:space="preserve"> co-claiming restriction</w:t>
      </w:r>
      <w:r w:rsidR="0082519B" w:rsidRPr="007239B3">
        <w:rPr>
          <w:lang w:val="en-AU"/>
        </w:rPr>
        <w:t>s</w:t>
      </w:r>
      <w:r w:rsidR="00154BB5" w:rsidRPr="007239B3">
        <w:rPr>
          <w:lang w:val="en-AU"/>
        </w:rPr>
        <w:t xml:space="preserve">. </w:t>
      </w:r>
      <w:r w:rsidR="00D15AC2" w:rsidRPr="007239B3">
        <w:rPr>
          <w:lang w:val="en-AU"/>
        </w:rPr>
        <w:t>The proposed item descriptor has been provided previously</w:t>
      </w:r>
      <w:r w:rsidR="00950B8C" w:rsidRPr="007239B3">
        <w:rPr>
          <w:lang w:val="en-AU"/>
        </w:rPr>
        <w:t xml:space="preserve"> (Appendix G)</w:t>
      </w:r>
      <w:r w:rsidR="00D15AC2" w:rsidRPr="007239B3">
        <w:rPr>
          <w:lang w:val="en-AU"/>
        </w:rPr>
        <w:t>.</w:t>
      </w:r>
      <w:r w:rsidR="00154BB5" w:rsidRPr="007239B3">
        <w:rPr>
          <w:lang w:val="en-AU"/>
        </w:rPr>
        <w:t xml:space="preserve"> </w:t>
      </w:r>
      <w:r w:rsidR="007044A7" w:rsidRPr="007239B3">
        <w:rPr>
          <w:lang w:val="en-AU"/>
        </w:rPr>
        <w:t>I</w:t>
      </w:r>
      <w:r w:rsidR="00976E90" w:rsidRPr="007239B3">
        <w:rPr>
          <w:lang w:val="en-AU"/>
        </w:rPr>
        <w:t>n this scenari</w:t>
      </w:r>
      <w:r w:rsidR="0095011D" w:rsidRPr="007239B3">
        <w:rPr>
          <w:lang w:val="en-AU"/>
        </w:rPr>
        <w:t xml:space="preserve">o, </w:t>
      </w:r>
      <w:r w:rsidR="007B1EB7" w:rsidRPr="007239B3">
        <w:rPr>
          <w:lang w:val="en-AU"/>
        </w:rPr>
        <w:t xml:space="preserve">only </w:t>
      </w:r>
      <w:r w:rsidR="000704DD" w:rsidRPr="007239B3">
        <w:rPr>
          <w:lang w:val="en-AU"/>
        </w:rPr>
        <w:t>one</w:t>
      </w:r>
      <w:r w:rsidR="007B1EB7" w:rsidRPr="007239B3">
        <w:rPr>
          <w:lang w:val="en-AU"/>
        </w:rPr>
        <w:t xml:space="preserve"> surgical item</w:t>
      </w:r>
      <w:r w:rsidR="000704DD" w:rsidRPr="007239B3">
        <w:rPr>
          <w:lang w:val="en-AU"/>
        </w:rPr>
        <w:t xml:space="preserve"> (and its cost)</w:t>
      </w:r>
      <w:r w:rsidR="007B1EB7" w:rsidRPr="007239B3">
        <w:rPr>
          <w:lang w:val="en-AU"/>
        </w:rPr>
        <w:t xml:space="preserve"> </w:t>
      </w:r>
      <w:r w:rsidR="00BD2A13" w:rsidRPr="007239B3">
        <w:rPr>
          <w:lang w:val="en-AU"/>
        </w:rPr>
        <w:t xml:space="preserve">is included in the estimate </w:t>
      </w:r>
      <w:r w:rsidR="00D17B8F" w:rsidRPr="007239B3">
        <w:rPr>
          <w:lang w:val="en-AU"/>
        </w:rPr>
        <w:t xml:space="preserve">and </w:t>
      </w:r>
      <w:r w:rsidR="000704DD" w:rsidRPr="007239B3">
        <w:rPr>
          <w:lang w:val="en-AU"/>
        </w:rPr>
        <w:t>all other variables remain unchanged</w:t>
      </w:r>
      <w:r w:rsidR="000159D7" w:rsidRPr="007239B3">
        <w:rPr>
          <w:lang w:val="en-AU"/>
        </w:rPr>
        <w:t>.</w:t>
      </w:r>
      <w:r w:rsidR="000704DD" w:rsidRPr="007239B3">
        <w:rPr>
          <w:lang w:val="en-AU"/>
        </w:rPr>
        <w:t xml:space="preserve"> </w:t>
      </w:r>
      <w:r w:rsidR="00FE2635">
        <w:rPr>
          <w:lang w:val="en-AU"/>
        </w:rPr>
        <w:t>Based on recommendations from the MBS Review Taskforce Report, the</w:t>
      </w:r>
      <w:r w:rsidR="000704DD" w:rsidRPr="007239B3">
        <w:rPr>
          <w:lang w:val="en-AU"/>
        </w:rPr>
        <w:t xml:space="preserve"> </w:t>
      </w:r>
      <w:r w:rsidR="0009729E">
        <w:rPr>
          <w:lang w:val="en-AU"/>
        </w:rPr>
        <w:t>fee</w:t>
      </w:r>
      <w:r w:rsidR="00FE2635">
        <w:rPr>
          <w:lang w:val="en-AU"/>
        </w:rPr>
        <w:t xml:space="preserve"> for</w:t>
      </w:r>
      <w:r w:rsidR="000704DD" w:rsidRPr="007239B3">
        <w:rPr>
          <w:lang w:val="en-AU"/>
        </w:rPr>
        <w:t xml:space="preserve"> the proposed SAD surgery item was estimated based on the weighted average of the existing SAD surgeries (</w:t>
      </w:r>
      <w:r w:rsidR="00DF0613" w:rsidRPr="007239B3">
        <w:rPr>
          <w:lang w:val="en-AU"/>
        </w:rPr>
        <w:t>48900, 48903 and 48951</w:t>
      </w:r>
      <w:r w:rsidR="000704DD" w:rsidRPr="007239B3">
        <w:rPr>
          <w:lang w:val="en-AU"/>
        </w:rPr>
        <w:t>)</w:t>
      </w:r>
      <w:r w:rsidR="00DF0613" w:rsidRPr="007239B3">
        <w:rPr>
          <w:lang w:val="en-AU"/>
        </w:rPr>
        <w:t>, where the weights for each item were based on the utili</w:t>
      </w:r>
      <w:r w:rsidR="00FD09CD" w:rsidRPr="007239B3">
        <w:rPr>
          <w:lang w:val="en-AU"/>
        </w:rPr>
        <w:t>s</w:t>
      </w:r>
      <w:r w:rsidR="00DF0613" w:rsidRPr="007239B3">
        <w:rPr>
          <w:lang w:val="en-AU"/>
        </w:rPr>
        <w:t>ation.</w:t>
      </w:r>
      <w:r w:rsidR="005212F4" w:rsidRPr="007239B3">
        <w:rPr>
          <w:lang w:val="en-AU"/>
        </w:rPr>
        <w:t xml:space="preserve"> </w:t>
      </w:r>
      <w:r w:rsidR="001C28CC">
        <w:rPr>
          <w:lang w:val="en-AU"/>
        </w:rPr>
        <w:t>Using this approach</w:t>
      </w:r>
      <w:r w:rsidR="00CF1E5C">
        <w:rPr>
          <w:lang w:val="en-AU"/>
        </w:rPr>
        <w:t xml:space="preserve"> and for the purposes of this assessment</w:t>
      </w:r>
      <w:r w:rsidR="001C28CC">
        <w:rPr>
          <w:lang w:val="en-AU"/>
        </w:rPr>
        <w:t xml:space="preserve"> t</w:t>
      </w:r>
      <w:r w:rsidR="001C28CC" w:rsidRPr="007239B3">
        <w:rPr>
          <w:lang w:val="en-AU"/>
        </w:rPr>
        <w:t xml:space="preserve">he </w:t>
      </w:r>
      <w:r w:rsidR="00DF0613" w:rsidRPr="007239B3">
        <w:rPr>
          <w:lang w:val="en-AU"/>
        </w:rPr>
        <w:t xml:space="preserve">proposed </w:t>
      </w:r>
      <w:r w:rsidR="0009729E">
        <w:rPr>
          <w:lang w:val="en-AU"/>
        </w:rPr>
        <w:t xml:space="preserve">fee </w:t>
      </w:r>
      <w:r w:rsidR="00DF0613" w:rsidRPr="007239B3">
        <w:rPr>
          <w:lang w:val="en-AU"/>
        </w:rPr>
        <w:t xml:space="preserve">of the new consolidated MBS service item </w:t>
      </w:r>
      <w:r w:rsidR="001C28CC">
        <w:rPr>
          <w:lang w:val="en-AU"/>
        </w:rPr>
        <w:t>was calculated</w:t>
      </w:r>
      <w:r w:rsidR="00CA73CE" w:rsidRPr="007239B3">
        <w:rPr>
          <w:lang w:val="en-AU"/>
        </w:rPr>
        <w:t xml:space="preserve"> to be</w:t>
      </w:r>
      <w:r w:rsidR="000159D7" w:rsidRPr="007239B3">
        <w:rPr>
          <w:lang w:val="en-AU"/>
        </w:rPr>
        <w:t xml:space="preserve"> </w:t>
      </w:r>
      <w:r w:rsidR="003A706E" w:rsidRPr="007239B3">
        <w:rPr>
          <w:lang w:val="en-AU"/>
        </w:rPr>
        <w:t>$793</w:t>
      </w:r>
      <w:r w:rsidR="00D33316" w:rsidRPr="007239B3">
        <w:rPr>
          <w:lang w:val="en-AU"/>
        </w:rPr>
        <w:t xml:space="preserve">. </w:t>
      </w:r>
    </w:p>
    <w:p w14:paraId="7F03A65E" w14:textId="4FBB2850" w:rsidR="00EB60D7" w:rsidRPr="007239B3" w:rsidRDefault="00EB60D7" w:rsidP="00BC18E8">
      <w:pPr>
        <w:rPr>
          <w:lang w:val="en-AU"/>
        </w:rPr>
      </w:pPr>
      <w:r w:rsidRPr="007239B3">
        <w:rPr>
          <w:lang w:val="en-AU"/>
        </w:rPr>
        <w:t xml:space="preserve">A revised clinical </w:t>
      </w:r>
      <w:r w:rsidR="00CF1E5C">
        <w:rPr>
          <w:lang w:val="en-AU"/>
        </w:rPr>
        <w:t>flowchart</w:t>
      </w:r>
      <w:r w:rsidR="00CF1E5C" w:rsidRPr="007239B3">
        <w:rPr>
          <w:lang w:val="en-AU"/>
        </w:rPr>
        <w:t xml:space="preserve"> </w:t>
      </w:r>
      <w:r w:rsidRPr="007239B3">
        <w:rPr>
          <w:lang w:val="en-AU"/>
        </w:rPr>
        <w:t>illustrate</w:t>
      </w:r>
      <w:r w:rsidR="005F1836" w:rsidRPr="007239B3">
        <w:rPr>
          <w:lang w:val="en-AU"/>
        </w:rPr>
        <w:t>s</w:t>
      </w:r>
      <w:r w:rsidR="00F416D2" w:rsidRPr="007239B3">
        <w:rPr>
          <w:lang w:val="en-AU"/>
        </w:rPr>
        <w:t xml:space="preserve"> the newly proposed MBS service</w:t>
      </w:r>
      <w:r w:rsidR="005F1836" w:rsidRPr="007239B3">
        <w:rPr>
          <w:lang w:val="en-AU"/>
        </w:rPr>
        <w:t xml:space="preserve"> (</w:t>
      </w:r>
      <w:r w:rsidR="005F1836" w:rsidRPr="007239B3">
        <w:rPr>
          <w:lang w:val="en-AU"/>
        </w:rPr>
        <w:fldChar w:fldCharType="begin"/>
      </w:r>
      <w:r w:rsidR="005F1836" w:rsidRPr="007239B3">
        <w:rPr>
          <w:lang w:val="en-AU"/>
        </w:rPr>
        <w:instrText xml:space="preserve"> REF _Ref110000354 \h </w:instrText>
      </w:r>
      <w:r w:rsidR="00D108BD" w:rsidRPr="007239B3">
        <w:rPr>
          <w:lang w:val="en-AU"/>
        </w:rPr>
        <w:instrText xml:space="preserve"> \* MERGEFORMAT </w:instrText>
      </w:r>
      <w:r w:rsidR="005F1836" w:rsidRPr="007239B3">
        <w:rPr>
          <w:lang w:val="en-AU"/>
        </w:rPr>
      </w:r>
      <w:r w:rsidR="005F1836" w:rsidRPr="007239B3">
        <w:rPr>
          <w:lang w:val="en-AU"/>
        </w:rPr>
        <w:fldChar w:fldCharType="separate"/>
      </w:r>
      <w:r w:rsidR="00AE6F3A" w:rsidRPr="005158BA">
        <w:rPr>
          <w:lang w:val="en-AU"/>
        </w:rPr>
        <w:t xml:space="preserve">Figure </w:t>
      </w:r>
      <w:r w:rsidR="00AE6F3A" w:rsidRPr="00AE6F3A">
        <w:rPr>
          <w:lang w:val="en-AU"/>
        </w:rPr>
        <w:t>19</w:t>
      </w:r>
      <w:r w:rsidR="005F1836" w:rsidRPr="007239B3">
        <w:rPr>
          <w:lang w:val="en-AU"/>
        </w:rPr>
        <w:fldChar w:fldCharType="end"/>
      </w:r>
      <w:r w:rsidR="005F1836" w:rsidRPr="007239B3">
        <w:rPr>
          <w:lang w:val="en-AU"/>
        </w:rPr>
        <w:t>)</w:t>
      </w:r>
      <w:r w:rsidR="00F416D2" w:rsidRPr="007239B3">
        <w:rPr>
          <w:lang w:val="en-AU"/>
        </w:rPr>
        <w:t>. The key modification is highlight</w:t>
      </w:r>
      <w:r w:rsidR="003009BD" w:rsidRPr="007239B3">
        <w:rPr>
          <w:lang w:val="en-AU"/>
        </w:rPr>
        <w:t>ed</w:t>
      </w:r>
      <w:r w:rsidR="00F416D2" w:rsidRPr="007239B3">
        <w:rPr>
          <w:lang w:val="en-AU"/>
        </w:rPr>
        <w:t xml:space="preserve"> in the relevant segment of the pathway. </w:t>
      </w:r>
    </w:p>
    <w:p w14:paraId="53EAD0FA" w14:textId="08FC121A" w:rsidR="003009BD" w:rsidRPr="005158BA" w:rsidRDefault="00247773" w:rsidP="0007117C">
      <w:pPr>
        <w:pStyle w:val="Caption"/>
        <w:rPr>
          <w:lang w:val="en-AU"/>
        </w:rPr>
      </w:pPr>
      <w:bookmarkStart w:id="191" w:name="_Ref110000354"/>
      <w:r w:rsidRPr="005158BA">
        <w:rPr>
          <w:lang w:val="en-AU"/>
        </w:rPr>
        <w:lastRenderedPageBreak/>
        <w:t xml:space="preserve">Figure </w:t>
      </w:r>
      <w:r w:rsidR="004E3779" w:rsidRPr="005158BA">
        <w:rPr>
          <w:lang w:val="en-AU"/>
        </w:rPr>
        <w:fldChar w:fldCharType="begin"/>
      </w:r>
      <w:r w:rsidR="004E3779" w:rsidRPr="005158BA">
        <w:instrText xml:space="preserve"> SEQ Figure \* ARABIC </w:instrText>
      </w:r>
      <w:r w:rsidR="004E3779" w:rsidRPr="005158BA">
        <w:rPr>
          <w:lang w:val="en-AU"/>
        </w:rPr>
        <w:fldChar w:fldCharType="separate"/>
      </w:r>
      <w:r w:rsidR="00AE6F3A">
        <w:rPr>
          <w:noProof/>
        </w:rPr>
        <w:t>19</w:t>
      </w:r>
      <w:r w:rsidR="004E3779" w:rsidRPr="005158BA">
        <w:rPr>
          <w:lang w:val="en-AU"/>
        </w:rPr>
        <w:fldChar w:fldCharType="end"/>
      </w:r>
      <w:bookmarkEnd w:id="191"/>
      <w:r w:rsidR="00465811" w:rsidRPr="005158BA">
        <w:rPr>
          <w:lang w:val="en-AU"/>
        </w:rPr>
        <w:t xml:space="preserve"> </w:t>
      </w:r>
      <w:r w:rsidRPr="005158BA">
        <w:rPr>
          <w:lang w:val="en-AU"/>
        </w:rPr>
        <w:tab/>
        <w:t xml:space="preserve">Scenario 1 clinical </w:t>
      </w:r>
      <w:r w:rsidR="00CF1E5C">
        <w:rPr>
          <w:lang w:val="en-AU"/>
        </w:rPr>
        <w:t>flowchart</w:t>
      </w:r>
    </w:p>
    <w:p w14:paraId="10EEB86D" w14:textId="3125E7E5" w:rsidR="000A17B4" w:rsidRPr="005158BA" w:rsidRDefault="000A17B4" w:rsidP="00263438">
      <w:pPr>
        <w:pStyle w:val="Tablenotes"/>
        <w:jc w:val="center"/>
        <w:rPr>
          <w:u w:val="single"/>
          <w:lang w:val="en-AU"/>
        </w:rPr>
      </w:pPr>
      <w:r w:rsidRPr="005158BA">
        <w:rPr>
          <w:noProof/>
          <w:lang w:val="en-AU"/>
        </w:rPr>
        <w:drawing>
          <wp:inline distT="0" distB="0" distL="0" distR="0" wp14:anchorId="163DFBCF" wp14:editId="211A502A">
            <wp:extent cx="2520000" cy="6092614"/>
            <wp:effectExtent l="0" t="0" r="0" b="3810"/>
            <wp:docPr id="66" name="Picture 66" descr="Scenario 1 clinica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enario 1 clinical flowchart"/>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520000" cy="6092614"/>
                    </a:xfrm>
                    <a:prstGeom prst="rect">
                      <a:avLst/>
                    </a:prstGeom>
                    <a:noFill/>
                    <a:ln>
                      <a:noFill/>
                    </a:ln>
                  </pic:spPr>
                </pic:pic>
              </a:graphicData>
            </a:graphic>
          </wp:inline>
        </w:drawing>
      </w:r>
    </w:p>
    <w:p w14:paraId="684AC85E" w14:textId="77777777" w:rsidR="0007117C" w:rsidRPr="005158BA" w:rsidRDefault="0007117C" w:rsidP="00003D9C">
      <w:pPr>
        <w:pStyle w:val="Notes-TableFigure"/>
        <w:spacing w:before="0" w:after="0" w:line="259" w:lineRule="auto"/>
        <w:rPr>
          <w:u w:val="single"/>
          <w:lang w:val="en-AU"/>
        </w:rPr>
      </w:pPr>
      <w:r w:rsidRPr="005158BA">
        <w:rPr>
          <w:b/>
          <w:u w:val="single"/>
          <w:lang w:val="en-AU"/>
        </w:rPr>
        <w:t>Abbreviations</w:t>
      </w:r>
    </w:p>
    <w:p w14:paraId="4A27285C" w14:textId="5C6EB75C" w:rsidR="0007117C" w:rsidRPr="005158BA" w:rsidRDefault="00247773" w:rsidP="00003D9C">
      <w:pPr>
        <w:pStyle w:val="Tablenotes"/>
        <w:spacing w:after="240" w:line="259" w:lineRule="auto"/>
        <w:rPr>
          <w:lang w:val="en-AU"/>
        </w:rPr>
      </w:pPr>
      <w:r w:rsidRPr="005158BA">
        <w:rPr>
          <w:b/>
          <w:lang w:val="en-AU"/>
        </w:rPr>
        <w:t>CDM</w:t>
      </w:r>
      <w:r w:rsidRPr="005158BA">
        <w:rPr>
          <w:lang w:val="en-AU"/>
        </w:rPr>
        <w:t xml:space="preserve"> = chronic disease management</w:t>
      </w:r>
      <w:r w:rsidR="00544DB1" w:rsidRPr="005158BA">
        <w:rPr>
          <w:lang w:val="en-AU"/>
        </w:rPr>
        <w:t>,</w:t>
      </w:r>
      <w:r w:rsidRPr="005158BA">
        <w:rPr>
          <w:lang w:val="en-AU"/>
        </w:rPr>
        <w:t xml:space="preserve"> </w:t>
      </w:r>
      <w:r w:rsidRPr="005158BA">
        <w:rPr>
          <w:b/>
          <w:lang w:val="en-AU"/>
        </w:rPr>
        <w:t>CT</w:t>
      </w:r>
      <w:r w:rsidRPr="005158BA">
        <w:rPr>
          <w:lang w:val="en-AU"/>
        </w:rPr>
        <w:t xml:space="preserve"> = computed tomography</w:t>
      </w:r>
      <w:r w:rsidR="00544DB1" w:rsidRPr="005158BA">
        <w:rPr>
          <w:lang w:val="en-AU"/>
        </w:rPr>
        <w:t>,</w:t>
      </w:r>
      <w:r w:rsidRPr="005158BA">
        <w:rPr>
          <w:lang w:val="en-AU"/>
        </w:rPr>
        <w:t xml:space="preserve"> </w:t>
      </w:r>
      <w:r w:rsidRPr="005158BA">
        <w:rPr>
          <w:b/>
          <w:lang w:val="en-AU"/>
        </w:rPr>
        <w:t>GP</w:t>
      </w:r>
      <w:r w:rsidRPr="005158BA">
        <w:rPr>
          <w:lang w:val="en-AU"/>
        </w:rPr>
        <w:t xml:space="preserve"> = general practitioner</w:t>
      </w:r>
      <w:r w:rsidR="00544DB1" w:rsidRPr="005158BA">
        <w:rPr>
          <w:lang w:val="en-AU"/>
        </w:rPr>
        <w:t>,</w:t>
      </w:r>
      <w:r w:rsidRPr="005158BA">
        <w:rPr>
          <w:lang w:val="en-AU"/>
        </w:rPr>
        <w:t xml:space="preserve"> </w:t>
      </w:r>
      <w:r w:rsidRPr="005158BA">
        <w:rPr>
          <w:b/>
          <w:lang w:val="en-AU"/>
        </w:rPr>
        <w:t>MBS</w:t>
      </w:r>
      <w:r w:rsidRPr="005158BA">
        <w:rPr>
          <w:lang w:val="en-AU"/>
        </w:rPr>
        <w:t xml:space="preserve"> = Medicare Benefits Schedule</w:t>
      </w:r>
      <w:r w:rsidR="00544DB1" w:rsidRPr="005158BA">
        <w:rPr>
          <w:lang w:val="en-AU"/>
        </w:rPr>
        <w:t>,</w:t>
      </w:r>
      <w:r w:rsidRPr="005158BA">
        <w:rPr>
          <w:lang w:val="en-AU"/>
        </w:rPr>
        <w:t xml:space="preserve"> </w:t>
      </w:r>
      <w:r w:rsidR="0007117C" w:rsidRPr="005158BA">
        <w:rPr>
          <w:b/>
          <w:lang w:val="en-AU"/>
        </w:rPr>
        <w:t>MRI</w:t>
      </w:r>
      <w:r w:rsidR="0007117C" w:rsidRPr="005158BA">
        <w:rPr>
          <w:lang w:val="en-AU"/>
        </w:rPr>
        <w:t xml:space="preserve"> = magnetic resonance imaging</w:t>
      </w:r>
      <w:r w:rsidR="00544DB1" w:rsidRPr="005158BA">
        <w:rPr>
          <w:lang w:val="en-AU"/>
        </w:rPr>
        <w:t>,</w:t>
      </w:r>
      <w:r w:rsidR="0007117C" w:rsidRPr="005158BA">
        <w:rPr>
          <w:lang w:val="en-AU"/>
        </w:rPr>
        <w:t xml:space="preserve"> </w:t>
      </w:r>
      <w:r w:rsidR="0007117C" w:rsidRPr="005158BA">
        <w:rPr>
          <w:b/>
          <w:lang w:val="en-AU"/>
        </w:rPr>
        <w:t>US</w:t>
      </w:r>
      <w:r w:rsidR="0007117C" w:rsidRPr="005158BA">
        <w:rPr>
          <w:lang w:val="en-AU"/>
        </w:rPr>
        <w:t xml:space="preserve"> = ultrasound.</w:t>
      </w:r>
    </w:p>
    <w:p w14:paraId="31CED166" w14:textId="2BA9DD21" w:rsidR="00C24620" w:rsidRPr="00D108BD" w:rsidRDefault="00694E71" w:rsidP="00FF5090">
      <w:pPr>
        <w:rPr>
          <w:highlight w:val="yellow"/>
          <w:lang w:val="en-AU"/>
        </w:rPr>
      </w:pPr>
      <w:r w:rsidRPr="005158BA">
        <w:rPr>
          <w:lang w:val="en-AU"/>
        </w:rPr>
        <w:t xml:space="preserve">The financial impact </w:t>
      </w:r>
      <w:r w:rsidR="00494C87" w:rsidRPr="005158BA">
        <w:rPr>
          <w:lang w:val="en-AU"/>
        </w:rPr>
        <w:t>to the</w:t>
      </w:r>
      <w:r w:rsidRPr="005158BA">
        <w:rPr>
          <w:lang w:val="en-AU"/>
        </w:rPr>
        <w:t xml:space="preserve"> MBS under the consolidated MBS service for SAD surgery is presented in </w:t>
      </w:r>
      <w:r w:rsidRPr="005158BA">
        <w:rPr>
          <w:lang w:val="en-AU"/>
        </w:rPr>
        <w:fldChar w:fldCharType="begin"/>
      </w:r>
      <w:r w:rsidRPr="005158BA">
        <w:rPr>
          <w:lang w:val="en-AU"/>
        </w:rPr>
        <w:instrText xml:space="preserve"> REF _Ref109953698 \h </w:instrText>
      </w:r>
      <w:r w:rsidR="00D108BD" w:rsidRPr="005158BA">
        <w:rPr>
          <w:lang w:val="en-AU"/>
        </w:rPr>
        <w:instrText xml:space="preserve"> \* MERGEFORMAT </w:instrText>
      </w:r>
      <w:r w:rsidRPr="005158BA">
        <w:rPr>
          <w:lang w:val="en-AU"/>
        </w:rPr>
      </w:r>
      <w:r w:rsidRPr="005158BA">
        <w:rPr>
          <w:lang w:val="en-AU"/>
        </w:rPr>
        <w:fldChar w:fldCharType="separate"/>
      </w:r>
      <w:r w:rsidR="00AE6F3A" w:rsidRPr="005158BA">
        <w:rPr>
          <w:lang w:val="en-AU"/>
        </w:rPr>
        <w:t xml:space="preserve">Table </w:t>
      </w:r>
      <w:r w:rsidR="00AE6F3A" w:rsidRPr="00AE6F3A">
        <w:rPr>
          <w:lang w:val="en-AU"/>
        </w:rPr>
        <w:t>31</w:t>
      </w:r>
      <w:r w:rsidRPr="005158BA">
        <w:rPr>
          <w:lang w:val="en-AU"/>
        </w:rPr>
        <w:fldChar w:fldCharType="end"/>
      </w:r>
      <w:r w:rsidRPr="005158BA">
        <w:rPr>
          <w:lang w:val="en-AU"/>
        </w:rPr>
        <w:t xml:space="preserve"> with the same format </w:t>
      </w:r>
      <w:r w:rsidR="00494C87" w:rsidRPr="005158BA">
        <w:rPr>
          <w:lang w:val="en-AU"/>
        </w:rPr>
        <w:t>as</w:t>
      </w:r>
      <w:r w:rsidRPr="005158BA">
        <w:rPr>
          <w:lang w:val="en-AU"/>
        </w:rPr>
        <w:t xml:space="preserve"> the base-case table. </w:t>
      </w:r>
    </w:p>
    <w:p w14:paraId="4D06E969" w14:textId="7E7BA3FD" w:rsidR="000851CE" w:rsidRPr="005158BA" w:rsidRDefault="000851CE" w:rsidP="000851CE">
      <w:pPr>
        <w:pStyle w:val="Caption"/>
        <w:rPr>
          <w:lang w:val="en-AU"/>
        </w:rPr>
      </w:pPr>
      <w:bookmarkStart w:id="192" w:name="_Ref109953698"/>
      <w:r w:rsidRPr="005158BA">
        <w:rPr>
          <w:lang w:val="en-AU"/>
        </w:rPr>
        <w:t xml:space="preserve">Table </w:t>
      </w:r>
      <w:r w:rsidR="00A75A57" w:rsidRPr="005158BA">
        <w:rPr>
          <w:lang w:val="en-AU"/>
        </w:rPr>
        <w:fldChar w:fldCharType="begin"/>
      </w:r>
      <w:r w:rsidR="00A75A57" w:rsidRPr="005158BA">
        <w:instrText xml:space="preserve"> SEQ Table \* ARABIC </w:instrText>
      </w:r>
      <w:r w:rsidR="00A75A57" w:rsidRPr="005158BA">
        <w:rPr>
          <w:lang w:val="en-AU"/>
        </w:rPr>
        <w:fldChar w:fldCharType="separate"/>
      </w:r>
      <w:r w:rsidR="00AE6F3A">
        <w:rPr>
          <w:noProof/>
        </w:rPr>
        <w:t>31</w:t>
      </w:r>
      <w:r w:rsidR="00A75A57" w:rsidRPr="005158BA">
        <w:rPr>
          <w:lang w:val="en-AU"/>
        </w:rPr>
        <w:fldChar w:fldCharType="end"/>
      </w:r>
      <w:bookmarkEnd w:id="192"/>
      <w:r w:rsidRPr="005158BA">
        <w:rPr>
          <w:lang w:val="en-AU"/>
        </w:rPr>
        <w:tab/>
      </w:r>
      <w:r w:rsidR="00694E71" w:rsidRPr="005158BA">
        <w:rPr>
          <w:lang w:val="en-AU"/>
        </w:rPr>
        <w:t xml:space="preserve">Scenario 1 result </w:t>
      </w:r>
      <w:r w:rsidR="00851F9C" w:rsidRPr="005158BA">
        <w:rPr>
          <w:szCs w:val="20"/>
          <w:lang w:val="en-AU"/>
        </w:rPr>
        <w:t>–</w:t>
      </w:r>
      <w:r w:rsidR="005212F4" w:rsidRPr="005158BA">
        <w:rPr>
          <w:lang w:val="en-AU"/>
        </w:rPr>
        <w:t xml:space="preserve"> financial implication </w:t>
      </w:r>
      <w:r w:rsidR="001A0AB3" w:rsidRPr="005158BA">
        <w:rPr>
          <w:lang w:val="en-AU"/>
        </w:rPr>
        <w:t>to</w:t>
      </w:r>
      <w:r w:rsidR="005212F4" w:rsidRPr="005158BA">
        <w:rPr>
          <w:lang w:val="en-AU"/>
        </w:rPr>
        <w:t xml:space="preserve"> MBS under consolidated SAD service</w:t>
      </w:r>
      <w:r w:rsidR="00694E71" w:rsidRPr="005158BA">
        <w:rPr>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87"/>
        <w:gridCol w:w="1037"/>
        <w:gridCol w:w="1037"/>
        <w:gridCol w:w="1037"/>
        <w:gridCol w:w="1037"/>
        <w:gridCol w:w="1037"/>
        <w:gridCol w:w="1044"/>
      </w:tblGrid>
      <w:tr w:rsidR="00496D9E" w:rsidRPr="005158BA" w14:paraId="634E62BE" w14:textId="77777777" w:rsidTr="005556D5">
        <w:trPr>
          <w:tblHeader/>
        </w:trPr>
        <w:tc>
          <w:tcPr>
            <w:tcW w:w="1546" w:type="pct"/>
            <w:tcBorders>
              <w:bottom w:val="single" w:sz="4" w:space="0" w:color="auto"/>
            </w:tcBorders>
            <w:shd w:val="clear" w:color="auto" w:fill="D9D9D9" w:themeFill="background1" w:themeFillShade="D9"/>
            <w:tcMar>
              <w:top w:w="0" w:type="dxa"/>
              <w:left w:w="108" w:type="dxa"/>
              <w:bottom w:w="0" w:type="dxa"/>
              <w:right w:w="108" w:type="dxa"/>
            </w:tcMar>
          </w:tcPr>
          <w:p w14:paraId="595B531A" w14:textId="327386C6" w:rsidR="00620753" w:rsidRPr="005158BA" w:rsidRDefault="008F4A62">
            <w:pPr>
              <w:pStyle w:val="TableText0"/>
              <w:rPr>
                <w:b/>
                <w:lang w:val="en-AU"/>
              </w:rPr>
            </w:pPr>
            <w:r w:rsidRPr="005158BA">
              <w:rPr>
                <w:b/>
                <w:lang w:val="en-AU"/>
              </w:rPr>
              <w:t xml:space="preserve">MBS cost </w:t>
            </w:r>
            <w:r w:rsidR="00C70AEF" w:rsidRPr="005158BA">
              <w:rPr>
                <w:b/>
                <w:lang w:val="en-AU"/>
              </w:rPr>
              <w:t>evaluations</w:t>
            </w:r>
            <w:r w:rsidR="00620753" w:rsidRPr="005158BA">
              <w:rPr>
                <w:b/>
                <w:lang w:val="en-AU"/>
              </w:rPr>
              <w:t xml:space="preserve"> </w:t>
            </w:r>
          </w:p>
        </w:tc>
        <w:tc>
          <w:tcPr>
            <w:tcW w:w="575" w:type="pct"/>
            <w:tcBorders>
              <w:bottom w:val="single" w:sz="4" w:space="0" w:color="auto"/>
            </w:tcBorders>
            <w:shd w:val="clear" w:color="auto" w:fill="D9D9D9" w:themeFill="background1" w:themeFillShade="D9"/>
            <w:tcMar>
              <w:top w:w="0" w:type="dxa"/>
              <w:left w:w="108" w:type="dxa"/>
              <w:bottom w:w="0" w:type="dxa"/>
              <w:right w:w="108" w:type="dxa"/>
            </w:tcMar>
          </w:tcPr>
          <w:p w14:paraId="1F9003F5" w14:textId="3C69AAF5" w:rsidR="00620753" w:rsidRPr="005158BA" w:rsidRDefault="00661E35">
            <w:pPr>
              <w:pStyle w:val="TableText0"/>
              <w:rPr>
                <w:b/>
                <w:lang w:val="en-AU"/>
              </w:rPr>
            </w:pPr>
            <w:r w:rsidRPr="005158BA">
              <w:rPr>
                <w:b/>
                <w:lang w:val="en-AU"/>
              </w:rPr>
              <w:t>2022</w:t>
            </w:r>
          </w:p>
        </w:tc>
        <w:tc>
          <w:tcPr>
            <w:tcW w:w="575" w:type="pct"/>
            <w:tcBorders>
              <w:bottom w:val="single" w:sz="4" w:space="0" w:color="auto"/>
            </w:tcBorders>
            <w:shd w:val="clear" w:color="auto" w:fill="D9D9D9" w:themeFill="background1" w:themeFillShade="D9"/>
            <w:tcMar>
              <w:top w:w="0" w:type="dxa"/>
              <w:left w:w="108" w:type="dxa"/>
              <w:bottom w:w="0" w:type="dxa"/>
              <w:right w:w="108" w:type="dxa"/>
            </w:tcMar>
          </w:tcPr>
          <w:p w14:paraId="72F49CFA" w14:textId="41140BFA" w:rsidR="00620753" w:rsidRPr="005158BA" w:rsidRDefault="00661E35">
            <w:pPr>
              <w:pStyle w:val="TableText0"/>
              <w:rPr>
                <w:b/>
                <w:lang w:val="en-AU"/>
              </w:rPr>
            </w:pPr>
            <w:r w:rsidRPr="005158BA">
              <w:rPr>
                <w:b/>
                <w:lang w:val="en-AU"/>
              </w:rPr>
              <w:t>2023</w:t>
            </w:r>
          </w:p>
        </w:tc>
        <w:tc>
          <w:tcPr>
            <w:tcW w:w="575" w:type="pct"/>
            <w:tcBorders>
              <w:bottom w:val="single" w:sz="4" w:space="0" w:color="auto"/>
            </w:tcBorders>
            <w:shd w:val="clear" w:color="auto" w:fill="D9D9D9" w:themeFill="background1" w:themeFillShade="D9"/>
            <w:tcMar>
              <w:top w:w="0" w:type="dxa"/>
              <w:left w:w="108" w:type="dxa"/>
              <w:bottom w:w="0" w:type="dxa"/>
              <w:right w:w="108" w:type="dxa"/>
            </w:tcMar>
          </w:tcPr>
          <w:p w14:paraId="2D370DE5" w14:textId="36EA9B94" w:rsidR="00620753" w:rsidRPr="005158BA" w:rsidRDefault="00661E35">
            <w:pPr>
              <w:pStyle w:val="TableText0"/>
              <w:rPr>
                <w:b/>
                <w:lang w:val="en-AU"/>
              </w:rPr>
            </w:pPr>
            <w:r w:rsidRPr="005158BA">
              <w:rPr>
                <w:b/>
                <w:lang w:val="en-AU"/>
              </w:rPr>
              <w:t>2024</w:t>
            </w:r>
          </w:p>
        </w:tc>
        <w:tc>
          <w:tcPr>
            <w:tcW w:w="575" w:type="pct"/>
            <w:tcBorders>
              <w:bottom w:val="single" w:sz="4" w:space="0" w:color="auto"/>
            </w:tcBorders>
            <w:shd w:val="clear" w:color="auto" w:fill="D9D9D9" w:themeFill="background1" w:themeFillShade="D9"/>
            <w:tcMar>
              <w:top w:w="0" w:type="dxa"/>
              <w:left w:w="108" w:type="dxa"/>
              <w:bottom w:w="0" w:type="dxa"/>
              <w:right w:w="108" w:type="dxa"/>
            </w:tcMar>
          </w:tcPr>
          <w:p w14:paraId="341CD366" w14:textId="40C532CE" w:rsidR="00620753" w:rsidRPr="005158BA" w:rsidRDefault="00661E35">
            <w:pPr>
              <w:pStyle w:val="TableText0"/>
              <w:rPr>
                <w:b/>
                <w:lang w:val="en-AU"/>
              </w:rPr>
            </w:pPr>
            <w:r w:rsidRPr="005158BA">
              <w:rPr>
                <w:b/>
                <w:lang w:val="en-AU"/>
              </w:rPr>
              <w:t>2025</w:t>
            </w:r>
          </w:p>
        </w:tc>
        <w:tc>
          <w:tcPr>
            <w:tcW w:w="575" w:type="pct"/>
            <w:tcBorders>
              <w:bottom w:val="single" w:sz="4" w:space="0" w:color="auto"/>
            </w:tcBorders>
            <w:shd w:val="clear" w:color="auto" w:fill="D9D9D9" w:themeFill="background1" w:themeFillShade="D9"/>
            <w:tcMar>
              <w:top w:w="0" w:type="dxa"/>
              <w:left w:w="108" w:type="dxa"/>
              <w:bottom w:w="0" w:type="dxa"/>
              <w:right w:w="108" w:type="dxa"/>
            </w:tcMar>
          </w:tcPr>
          <w:p w14:paraId="50E6B54A" w14:textId="42BB5904" w:rsidR="00620753" w:rsidRPr="005158BA" w:rsidRDefault="00661E35">
            <w:pPr>
              <w:pStyle w:val="TableText0"/>
              <w:rPr>
                <w:b/>
                <w:lang w:val="en-AU"/>
              </w:rPr>
            </w:pPr>
            <w:r w:rsidRPr="005158BA">
              <w:rPr>
                <w:b/>
                <w:lang w:val="en-AU"/>
              </w:rPr>
              <w:t>2026</w:t>
            </w:r>
          </w:p>
        </w:tc>
        <w:tc>
          <w:tcPr>
            <w:tcW w:w="579" w:type="pct"/>
            <w:tcBorders>
              <w:bottom w:val="single" w:sz="4" w:space="0" w:color="auto"/>
            </w:tcBorders>
            <w:shd w:val="clear" w:color="auto" w:fill="D9D9D9" w:themeFill="background1" w:themeFillShade="D9"/>
            <w:tcMar>
              <w:top w:w="0" w:type="dxa"/>
              <w:left w:w="108" w:type="dxa"/>
              <w:bottom w:w="0" w:type="dxa"/>
              <w:right w:w="108" w:type="dxa"/>
            </w:tcMar>
          </w:tcPr>
          <w:p w14:paraId="3DC5AB6E" w14:textId="3151B9D2" w:rsidR="00620753" w:rsidRPr="005158BA" w:rsidRDefault="00661E35">
            <w:pPr>
              <w:pStyle w:val="TableText0"/>
              <w:rPr>
                <w:b/>
                <w:lang w:val="en-AU"/>
              </w:rPr>
            </w:pPr>
            <w:r w:rsidRPr="005158BA">
              <w:rPr>
                <w:b/>
                <w:lang w:val="en-AU"/>
              </w:rPr>
              <w:t>2027</w:t>
            </w:r>
          </w:p>
        </w:tc>
      </w:tr>
      <w:tr w:rsidR="00496D9E" w:rsidRPr="005158BA" w14:paraId="0E10FF71" w14:textId="77777777" w:rsidTr="005556D5">
        <w:tc>
          <w:tcPr>
            <w:tcW w:w="1546" w:type="pct"/>
            <w:tcBorders>
              <w:right w:val="nil"/>
            </w:tcBorders>
            <w:tcMar>
              <w:top w:w="0" w:type="dxa"/>
              <w:left w:w="108" w:type="dxa"/>
              <w:bottom w:w="0" w:type="dxa"/>
              <w:right w:w="108" w:type="dxa"/>
            </w:tcMar>
          </w:tcPr>
          <w:p w14:paraId="58152ABC" w14:textId="7EE853A2" w:rsidR="00620753" w:rsidRPr="005158BA" w:rsidRDefault="00D052F6" w:rsidP="00F20CF8">
            <w:pPr>
              <w:pStyle w:val="TableText0"/>
              <w:rPr>
                <w:lang w:val="en-AU"/>
              </w:rPr>
            </w:pPr>
            <w:r w:rsidRPr="005158BA">
              <w:rPr>
                <w:lang w:val="en-AU"/>
              </w:rPr>
              <w:t>Estimated use and cost of the proposed health technology</w:t>
            </w:r>
          </w:p>
        </w:tc>
        <w:tc>
          <w:tcPr>
            <w:tcW w:w="575" w:type="pct"/>
            <w:tcBorders>
              <w:left w:val="nil"/>
              <w:right w:val="nil"/>
            </w:tcBorders>
            <w:tcMar>
              <w:top w:w="0" w:type="dxa"/>
              <w:left w:w="108" w:type="dxa"/>
              <w:bottom w:w="0" w:type="dxa"/>
              <w:right w:w="108" w:type="dxa"/>
            </w:tcMar>
          </w:tcPr>
          <w:p w14:paraId="3F156522" w14:textId="0CDB76EA" w:rsidR="00620753" w:rsidRPr="005158BA" w:rsidRDefault="00620753" w:rsidP="00F20CF8">
            <w:pPr>
              <w:pStyle w:val="TableText0"/>
              <w:rPr>
                <w:lang w:val="en-AU"/>
              </w:rPr>
            </w:pPr>
          </w:p>
        </w:tc>
        <w:tc>
          <w:tcPr>
            <w:tcW w:w="575" w:type="pct"/>
            <w:tcBorders>
              <w:left w:val="nil"/>
              <w:right w:val="nil"/>
            </w:tcBorders>
            <w:tcMar>
              <w:top w:w="0" w:type="dxa"/>
              <w:left w:w="108" w:type="dxa"/>
              <w:bottom w:w="0" w:type="dxa"/>
              <w:right w:w="108" w:type="dxa"/>
            </w:tcMar>
          </w:tcPr>
          <w:p w14:paraId="32D5A657" w14:textId="475B1904" w:rsidR="00620753" w:rsidRPr="005158BA" w:rsidRDefault="00620753" w:rsidP="00F20CF8">
            <w:pPr>
              <w:pStyle w:val="TableText0"/>
              <w:rPr>
                <w:lang w:val="en-AU"/>
              </w:rPr>
            </w:pPr>
          </w:p>
        </w:tc>
        <w:tc>
          <w:tcPr>
            <w:tcW w:w="575" w:type="pct"/>
            <w:tcBorders>
              <w:left w:val="nil"/>
              <w:right w:val="nil"/>
            </w:tcBorders>
            <w:tcMar>
              <w:top w:w="0" w:type="dxa"/>
              <w:left w:w="108" w:type="dxa"/>
              <w:bottom w:w="0" w:type="dxa"/>
              <w:right w:w="108" w:type="dxa"/>
            </w:tcMar>
          </w:tcPr>
          <w:p w14:paraId="495B1B0A" w14:textId="2BD28C3F" w:rsidR="00620753" w:rsidRPr="005158BA" w:rsidRDefault="00620753" w:rsidP="00F20CF8">
            <w:pPr>
              <w:pStyle w:val="TableText0"/>
              <w:rPr>
                <w:lang w:val="en-AU"/>
              </w:rPr>
            </w:pPr>
          </w:p>
        </w:tc>
        <w:tc>
          <w:tcPr>
            <w:tcW w:w="575" w:type="pct"/>
            <w:tcBorders>
              <w:left w:val="nil"/>
              <w:right w:val="nil"/>
            </w:tcBorders>
            <w:tcMar>
              <w:top w:w="0" w:type="dxa"/>
              <w:left w:w="108" w:type="dxa"/>
              <w:bottom w:w="0" w:type="dxa"/>
              <w:right w:w="108" w:type="dxa"/>
            </w:tcMar>
          </w:tcPr>
          <w:p w14:paraId="47293AC1" w14:textId="137FE074" w:rsidR="00620753" w:rsidRPr="005158BA" w:rsidRDefault="00620753" w:rsidP="00F20CF8">
            <w:pPr>
              <w:pStyle w:val="TableText0"/>
              <w:rPr>
                <w:lang w:val="en-AU"/>
              </w:rPr>
            </w:pPr>
          </w:p>
        </w:tc>
        <w:tc>
          <w:tcPr>
            <w:tcW w:w="575" w:type="pct"/>
            <w:tcBorders>
              <w:left w:val="nil"/>
              <w:right w:val="nil"/>
            </w:tcBorders>
            <w:tcMar>
              <w:top w:w="0" w:type="dxa"/>
              <w:left w:w="108" w:type="dxa"/>
              <w:bottom w:w="0" w:type="dxa"/>
              <w:right w:w="108" w:type="dxa"/>
            </w:tcMar>
          </w:tcPr>
          <w:p w14:paraId="13BFDC14" w14:textId="6A3BCEF8" w:rsidR="00620753" w:rsidRPr="005158BA" w:rsidRDefault="00620753" w:rsidP="00F20CF8">
            <w:pPr>
              <w:pStyle w:val="TableText0"/>
              <w:rPr>
                <w:lang w:val="en-AU"/>
              </w:rPr>
            </w:pPr>
          </w:p>
        </w:tc>
        <w:tc>
          <w:tcPr>
            <w:tcW w:w="579" w:type="pct"/>
            <w:tcBorders>
              <w:left w:val="nil"/>
            </w:tcBorders>
            <w:tcMar>
              <w:top w:w="0" w:type="dxa"/>
              <w:left w:w="108" w:type="dxa"/>
              <w:bottom w:w="0" w:type="dxa"/>
              <w:right w:w="108" w:type="dxa"/>
            </w:tcMar>
          </w:tcPr>
          <w:p w14:paraId="426A9633" w14:textId="375F9DF7" w:rsidR="00620753" w:rsidRPr="005158BA" w:rsidRDefault="00620753" w:rsidP="00F20CF8">
            <w:pPr>
              <w:pStyle w:val="TableText0"/>
              <w:rPr>
                <w:lang w:val="en-AU"/>
              </w:rPr>
            </w:pPr>
          </w:p>
        </w:tc>
      </w:tr>
      <w:tr w:rsidR="00D052F6" w:rsidRPr="005158BA" w14:paraId="1117CB4A" w14:textId="77777777" w:rsidTr="005556D5">
        <w:tc>
          <w:tcPr>
            <w:tcW w:w="1546" w:type="pct"/>
            <w:tcMar>
              <w:top w:w="0" w:type="dxa"/>
              <w:left w:w="108" w:type="dxa"/>
              <w:bottom w:w="0" w:type="dxa"/>
              <w:right w:w="108" w:type="dxa"/>
            </w:tcMar>
          </w:tcPr>
          <w:p w14:paraId="6A07EC06" w14:textId="542C039B" w:rsidR="00D052F6" w:rsidRPr="005158BA" w:rsidRDefault="00D052F6" w:rsidP="00D052F6">
            <w:pPr>
              <w:pStyle w:val="TableText0"/>
              <w:rPr>
                <w:lang w:val="en-AU"/>
              </w:rPr>
            </w:pPr>
            <w:r w:rsidRPr="005158BA">
              <w:rPr>
                <w:lang w:val="en-AU"/>
              </w:rPr>
              <w:t>Number of people eligible for the proposed new SAD surgical service in the MBS</w:t>
            </w:r>
          </w:p>
        </w:tc>
        <w:tc>
          <w:tcPr>
            <w:tcW w:w="575" w:type="pct"/>
            <w:tcMar>
              <w:top w:w="0" w:type="dxa"/>
              <w:left w:w="108" w:type="dxa"/>
              <w:bottom w:w="0" w:type="dxa"/>
              <w:right w:w="108" w:type="dxa"/>
            </w:tcMar>
          </w:tcPr>
          <w:p w14:paraId="4CF686F5" w14:textId="3793344A" w:rsidR="00D052F6" w:rsidRPr="005158BA" w:rsidRDefault="00D052F6" w:rsidP="00D052F6">
            <w:pPr>
              <w:pStyle w:val="TableText0"/>
              <w:rPr>
                <w:lang w:val="en-AU"/>
              </w:rPr>
            </w:pPr>
            <w:r w:rsidRPr="005158BA">
              <w:rPr>
                <w:lang w:val="en-AU"/>
              </w:rPr>
              <w:t>4,816</w:t>
            </w:r>
          </w:p>
        </w:tc>
        <w:tc>
          <w:tcPr>
            <w:tcW w:w="575" w:type="pct"/>
            <w:tcMar>
              <w:top w:w="0" w:type="dxa"/>
              <w:left w:w="108" w:type="dxa"/>
              <w:bottom w:w="0" w:type="dxa"/>
              <w:right w:w="108" w:type="dxa"/>
            </w:tcMar>
          </w:tcPr>
          <w:p w14:paraId="28A44A9C" w14:textId="2549D2B3" w:rsidR="00D052F6" w:rsidRPr="005158BA" w:rsidRDefault="00D052F6" w:rsidP="00D052F6">
            <w:pPr>
              <w:pStyle w:val="TableText0"/>
              <w:rPr>
                <w:lang w:val="en-AU"/>
              </w:rPr>
            </w:pPr>
            <w:r w:rsidRPr="005158BA">
              <w:rPr>
                <w:lang w:val="en-AU"/>
              </w:rPr>
              <w:t>4,364</w:t>
            </w:r>
          </w:p>
        </w:tc>
        <w:tc>
          <w:tcPr>
            <w:tcW w:w="575" w:type="pct"/>
            <w:tcMar>
              <w:top w:w="0" w:type="dxa"/>
              <w:left w:w="108" w:type="dxa"/>
              <w:bottom w:w="0" w:type="dxa"/>
              <w:right w:w="108" w:type="dxa"/>
            </w:tcMar>
          </w:tcPr>
          <w:p w14:paraId="41CF01D6" w14:textId="1C24F260" w:rsidR="00D052F6" w:rsidRPr="005158BA" w:rsidRDefault="00D052F6" w:rsidP="00D052F6">
            <w:pPr>
              <w:pStyle w:val="TableText0"/>
              <w:rPr>
                <w:lang w:val="en-AU"/>
              </w:rPr>
            </w:pPr>
            <w:r w:rsidRPr="005158BA">
              <w:rPr>
                <w:lang w:val="en-AU"/>
              </w:rPr>
              <w:t>3,912</w:t>
            </w:r>
          </w:p>
        </w:tc>
        <w:tc>
          <w:tcPr>
            <w:tcW w:w="575" w:type="pct"/>
            <w:tcMar>
              <w:top w:w="0" w:type="dxa"/>
              <w:left w:w="108" w:type="dxa"/>
              <w:bottom w:w="0" w:type="dxa"/>
              <w:right w:w="108" w:type="dxa"/>
            </w:tcMar>
          </w:tcPr>
          <w:p w14:paraId="3D864D4D" w14:textId="5072FC14" w:rsidR="00D052F6" w:rsidRPr="005158BA" w:rsidRDefault="00D052F6" w:rsidP="00D052F6">
            <w:pPr>
              <w:pStyle w:val="TableText0"/>
              <w:rPr>
                <w:lang w:val="en-AU"/>
              </w:rPr>
            </w:pPr>
            <w:r w:rsidRPr="005158BA">
              <w:rPr>
                <w:lang w:val="en-AU"/>
              </w:rPr>
              <w:t>3,460</w:t>
            </w:r>
          </w:p>
        </w:tc>
        <w:tc>
          <w:tcPr>
            <w:tcW w:w="575" w:type="pct"/>
            <w:tcMar>
              <w:top w:w="0" w:type="dxa"/>
              <w:left w:w="108" w:type="dxa"/>
              <w:bottom w:w="0" w:type="dxa"/>
              <w:right w:w="108" w:type="dxa"/>
            </w:tcMar>
          </w:tcPr>
          <w:p w14:paraId="645065A7" w14:textId="663D75BD" w:rsidR="00D052F6" w:rsidRPr="005158BA" w:rsidRDefault="00D052F6" w:rsidP="00D052F6">
            <w:pPr>
              <w:pStyle w:val="TableText0"/>
              <w:rPr>
                <w:lang w:val="en-AU"/>
              </w:rPr>
            </w:pPr>
            <w:r w:rsidRPr="005158BA">
              <w:rPr>
                <w:lang w:val="en-AU"/>
              </w:rPr>
              <w:t>3,008</w:t>
            </w:r>
          </w:p>
        </w:tc>
        <w:tc>
          <w:tcPr>
            <w:tcW w:w="579" w:type="pct"/>
            <w:tcMar>
              <w:top w:w="0" w:type="dxa"/>
              <w:left w:w="108" w:type="dxa"/>
              <w:bottom w:w="0" w:type="dxa"/>
              <w:right w:w="108" w:type="dxa"/>
            </w:tcMar>
          </w:tcPr>
          <w:p w14:paraId="7B5899F8" w14:textId="5EDAB1C5" w:rsidR="00D052F6" w:rsidRPr="005158BA" w:rsidRDefault="00D052F6" w:rsidP="00D052F6">
            <w:pPr>
              <w:pStyle w:val="TableText0"/>
              <w:rPr>
                <w:lang w:val="en-AU"/>
              </w:rPr>
            </w:pPr>
            <w:r w:rsidRPr="005158BA">
              <w:rPr>
                <w:lang w:val="en-AU"/>
              </w:rPr>
              <w:t>2,555</w:t>
            </w:r>
          </w:p>
        </w:tc>
      </w:tr>
      <w:tr w:rsidR="00D052F6" w:rsidRPr="005158BA" w14:paraId="21379941" w14:textId="77777777" w:rsidTr="005556D5">
        <w:tc>
          <w:tcPr>
            <w:tcW w:w="1546" w:type="pct"/>
            <w:tcMar>
              <w:top w:w="0" w:type="dxa"/>
              <w:left w:w="108" w:type="dxa"/>
              <w:bottom w:w="0" w:type="dxa"/>
              <w:right w:w="108" w:type="dxa"/>
            </w:tcMar>
            <w:hideMark/>
          </w:tcPr>
          <w:p w14:paraId="3D244E85" w14:textId="44BE2215" w:rsidR="00D052F6" w:rsidRPr="005158BA" w:rsidRDefault="00D052F6" w:rsidP="00D052F6">
            <w:pPr>
              <w:pStyle w:val="TableText0"/>
              <w:rPr>
                <w:lang w:val="en-AU"/>
              </w:rPr>
            </w:pPr>
            <w:r w:rsidRPr="005158BA">
              <w:rPr>
                <w:lang w:val="en-AU"/>
              </w:rPr>
              <w:lastRenderedPageBreak/>
              <w:t>Cost of the proposed new SAD surgical service in the MBS</w:t>
            </w:r>
          </w:p>
        </w:tc>
        <w:tc>
          <w:tcPr>
            <w:tcW w:w="575" w:type="pct"/>
            <w:tcMar>
              <w:top w:w="0" w:type="dxa"/>
              <w:left w:w="108" w:type="dxa"/>
              <w:bottom w:w="0" w:type="dxa"/>
              <w:right w:w="108" w:type="dxa"/>
            </w:tcMar>
          </w:tcPr>
          <w:p w14:paraId="34E50E32" w14:textId="3488502A" w:rsidR="00D052F6" w:rsidRPr="005158BA" w:rsidRDefault="00D052F6" w:rsidP="00D052F6">
            <w:pPr>
              <w:pStyle w:val="TableText0"/>
              <w:rPr>
                <w:lang w:val="en-AU"/>
              </w:rPr>
            </w:pPr>
            <w:r w:rsidRPr="005158BA">
              <w:rPr>
                <w:lang w:val="en-AU"/>
              </w:rPr>
              <w:t>$2,458,377</w:t>
            </w:r>
          </w:p>
        </w:tc>
        <w:tc>
          <w:tcPr>
            <w:tcW w:w="575" w:type="pct"/>
            <w:tcMar>
              <w:top w:w="0" w:type="dxa"/>
              <w:left w:w="108" w:type="dxa"/>
              <w:bottom w:w="0" w:type="dxa"/>
              <w:right w:w="108" w:type="dxa"/>
            </w:tcMar>
          </w:tcPr>
          <w:p w14:paraId="525E71C0" w14:textId="56979FEC" w:rsidR="00D052F6" w:rsidRPr="005158BA" w:rsidRDefault="00D052F6" w:rsidP="00D052F6">
            <w:pPr>
              <w:pStyle w:val="TableText0"/>
              <w:rPr>
                <w:lang w:val="en-AU"/>
              </w:rPr>
            </w:pPr>
            <w:r w:rsidRPr="005158BA">
              <w:rPr>
                <w:lang w:val="en-AU"/>
              </w:rPr>
              <w:t>$2,234,675</w:t>
            </w:r>
          </w:p>
        </w:tc>
        <w:tc>
          <w:tcPr>
            <w:tcW w:w="575" w:type="pct"/>
            <w:tcMar>
              <w:top w:w="0" w:type="dxa"/>
              <w:left w:w="108" w:type="dxa"/>
              <w:bottom w:w="0" w:type="dxa"/>
              <w:right w:w="108" w:type="dxa"/>
            </w:tcMar>
          </w:tcPr>
          <w:p w14:paraId="0C3EA793" w14:textId="3433D493" w:rsidR="00D052F6" w:rsidRPr="005158BA" w:rsidRDefault="00D052F6" w:rsidP="00D052F6">
            <w:pPr>
              <w:pStyle w:val="TableText0"/>
              <w:rPr>
                <w:lang w:val="en-AU"/>
              </w:rPr>
            </w:pPr>
            <w:r w:rsidRPr="005158BA">
              <w:rPr>
                <w:lang w:val="en-AU"/>
              </w:rPr>
              <w:t>$2,010,974</w:t>
            </w:r>
          </w:p>
        </w:tc>
        <w:tc>
          <w:tcPr>
            <w:tcW w:w="575" w:type="pct"/>
            <w:tcMar>
              <w:top w:w="0" w:type="dxa"/>
              <w:left w:w="108" w:type="dxa"/>
              <w:bottom w:w="0" w:type="dxa"/>
              <w:right w:w="108" w:type="dxa"/>
            </w:tcMar>
          </w:tcPr>
          <w:p w14:paraId="5AAF5731" w14:textId="0C527BC2" w:rsidR="00D052F6" w:rsidRPr="005158BA" w:rsidRDefault="00D052F6" w:rsidP="00D052F6">
            <w:pPr>
              <w:pStyle w:val="TableText0"/>
              <w:rPr>
                <w:lang w:val="en-AU"/>
              </w:rPr>
            </w:pPr>
            <w:r w:rsidRPr="005158BA">
              <w:rPr>
                <w:lang w:val="en-AU"/>
              </w:rPr>
              <w:t>$1,787,272</w:t>
            </w:r>
          </w:p>
        </w:tc>
        <w:tc>
          <w:tcPr>
            <w:tcW w:w="575" w:type="pct"/>
            <w:tcMar>
              <w:top w:w="0" w:type="dxa"/>
              <w:left w:w="108" w:type="dxa"/>
              <w:bottom w:w="0" w:type="dxa"/>
              <w:right w:w="108" w:type="dxa"/>
            </w:tcMar>
          </w:tcPr>
          <w:p w14:paraId="13B0D3C3" w14:textId="01395CD2" w:rsidR="00D052F6" w:rsidRPr="005158BA" w:rsidRDefault="00D052F6" w:rsidP="00D052F6">
            <w:pPr>
              <w:pStyle w:val="TableText0"/>
              <w:rPr>
                <w:lang w:val="en-AU"/>
              </w:rPr>
            </w:pPr>
            <w:r w:rsidRPr="005158BA">
              <w:rPr>
                <w:lang w:val="en-AU"/>
              </w:rPr>
              <w:t>$1,563,570</w:t>
            </w:r>
          </w:p>
        </w:tc>
        <w:tc>
          <w:tcPr>
            <w:tcW w:w="579" w:type="pct"/>
            <w:tcMar>
              <w:top w:w="0" w:type="dxa"/>
              <w:left w:w="108" w:type="dxa"/>
              <w:bottom w:w="0" w:type="dxa"/>
              <w:right w:w="108" w:type="dxa"/>
            </w:tcMar>
          </w:tcPr>
          <w:p w14:paraId="01B894F8" w14:textId="79B5A115" w:rsidR="00D052F6" w:rsidRPr="005158BA" w:rsidRDefault="00D052F6" w:rsidP="00D052F6">
            <w:pPr>
              <w:pStyle w:val="TableText0"/>
              <w:rPr>
                <w:lang w:val="en-AU"/>
              </w:rPr>
            </w:pPr>
            <w:r w:rsidRPr="005158BA">
              <w:rPr>
                <w:lang w:val="en-AU"/>
              </w:rPr>
              <w:t>$1,339,869</w:t>
            </w:r>
          </w:p>
        </w:tc>
      </w:tr>
      <w:tr w:rsidR="00D052F6" w:rsidRPr="005158BA" w14:paraId="6E1DA015" w14:textId="77777777" w:rsidTr="005556D5">
        <w:tc>
          <w:tcPr>
            <w:tcW w:w="1546" w:type="pct"/>
            <w:tcMar>
              <w:top w:w="0" w:type="dxa"/>
              <w:left w:w="108" w:type="dxa"/>
              <w:bottom w:w="0" w:type="dxa"/>
              <w:right w:w="108" w:type="dxa"/>
            </w:tcMar>
            <w:hideMark/>
          </w:tcPr>
          <w:p w14:paraId="6CFF1E11" w14:textId="2DF5B0E1" w:rsidR="00D052F6" w:rsidRPr="005158BA" w:rsidRDefault="00D052F6" w:rsidP="00D052F6">
            <w:pPr>
              <w:pStyle w:val="TableText0"/>
              <w:rPr>
                <w:lang w:val="en-AU"/>
              </w:rPr>
            </w:pPr>
            <w:r w:rsidRPr="005158BA">
              <w:rPr>
                <w:lang w:val="en-AU"/>
              </w:rPr>
              <w:t>Cost of surgery-related services (e.g. nerve blocks, anaesthesia)</w:t>
            </w:r>
          </w:p>
        </w:tc>
        <w:tc>
          <w:tcPr>
            <w:tcW w:w="575" w:type="pct"/>
            <w:tcMar>
              <w:top w:w="0" w:type="dxa"/>
              <w:left w:w="108" w:type="dxa"/>
              <w:bottom w:w="0" w:type="dxa"/>
              <w:right w:w="108" w:type="dxa"/>
            </w:tcMar>
          </w:tcPr>
          <w:p w14:paraId="12315FA6" w14:textId="47F19F32" w:rsidR="00D052F6" w:rsidRPr="005158BA" w:rsidRDefault="00D052F6" w:rsidP="00D052F6">
            <w:pPr>
              <w:pStyle w:val="TableText0"/>
              <w:rPr>
                <w:lang w:val="en-AU"/>
              </w:rPr>
            </w:pPr>
            <w:r w:rsidRPr="005158BA">
              <w:rPr>
                <w:lang w:val="en-AU"/>
              </w:rPr>
              <w:t>$1,294,249</w:t>
            </w:r>
          </w:p>
        </w:tc>
        <w:tc>
          <w:tcPr>
            <w:tcW w:w="575" w:type="pct"/>
            <w:tcMar>
              <w:top w:w="0" w:type="dxa"/>
              <w:left w:w="108" w:type="dxa"/>
              <w:bottom w:w="0" w:type="dxa"/>
              <w:right w:w="108" w:type="dxa"/>
            </w:tcMar>
          </w:tcPr>
          <w:p w14:paraId="0B2F2552" w14:textId="1B752D70" w:rsidR="00D052F6" w:rsidRPr="005158BA" w:rsidRDefault="00D052F6" w:rsidP="00D052F6">
            <w:pPr>
              <w:pStyle w:val="TableText0"/>
              <w:rPr>
                <w:lang w:val="en-AU"/>
              </w:rPr>
            </w:pPr>
            <w:r w:rsidRPr="005158BA">
              <w:rPr>
                <w:lang w:val="en-AU"/>
              </w:rPr>
              <w:t>$1,172,735</w:t>
            </w:r>
          </w:p>
        </w:tc>
        <w:tc>
          <w:tcPr>
            <w:tcW w:w="575" w:type="pct"/>
            <w:tcMar>
              <w:top w:w="0" w:type="dxa"/>
              <w:left w:w="108" w:type="dxa"/>
              <w:bottom w:w="0" w:type="dxa"/>
              <w:right w:w="108" w:type="dxa"/>
            </w:tcMar>
          </w:tcPr>
          <w:p w14:paraId="2AB76F3E" w14:textId="795CE738" w:rsidR="00D052F6" w:rsidRPr="005158BA" w:rsidRDefault="00D052F6" w:rsidP="00D052F6">
            <w:pPr>
              <w:pStyle w:val="TableText0"/>
              <w:rPr>
                <w:lang w:val="en-AU"/>
              </w:rPr>
            </w:pPr>
            <w:r w:rsidRPr="005158BA">
              <w:rPr>
                <w:lang w:val="en-AU"/>
              </w:rPr>
              <w:t>$1,051,221</w:t>
            </w:r>
          </w:p>
        </w:tc>
        <w:tc>
          <w:tcPr>
            <w:tcW w:w="575" w:type="pct"/>
            <w:tcMar>
              <w:top w:w="0" w:type="dxa"/>
              <w:left w:w="108" w:type="dxa"/>
              <w:bottom w:w="0" w:type="dxa"/>
              <w:right w:w="108" w:type="dxa"/>
            </w:tcMar>
          </w:tcPr>
          <w:p w14:paraId="5A3356B1" w14:textId="7C1F3EC2" w:rsidR="00D052F6" w:rsidRPr="005158BA" w:rsidRDefault="00D052F6" w:rsidP="00D052F6">
            <w:pPr>
              <w:pStyle w:val="TableText0"/>
              <w:rPr>
                <w:lang w:val="en-AU"/>
              </w:rPr>
            </w:pPr>
            <w:r w:rsidRPr="005158BA">
              <w:rPr>
                <w:lang w:val="en-AU"/>
              </w:rPr>
              <w:t>$929,707</w:t>
            </w:r>
          </w:p>
        </w:tc>
        <w:tc>
          <w:tcPr>
            <w:tcW w:w="575" w:type="pct"/>
            <w:tcMar>
              <w:top w:w="0" w:type="dxa"/>
              <w:left w:w="108" w:type="dxa"/>
              <w:bottom w:w="0" w:type="dxa"/>
              <w:right w:w="108" w:type="dxa"/>
            </w:tcMar>
          </w:tcPr>
          <w:p w14:paraId="7E91B4D7" w14:textId="55B79C93" w:rsidR="00D052F6" w:rsidRPr="005158BA" w:rsidRDefault="00D052F6" w:rsidP="00D052F6">
            <w:pPr>
              <w:pStyle w:val="TableText0"/>
              <w:rPr>
                <w:lang w:val="en-AU"/>
              </w:rPr>
            </w:pPr>
            <w:r w:rsidRPr="005158BA">
              <w:rPr>
                <w:lang w:val="en-AU"/>
              </w:rPr>
              <w:t>$808,193</w:t>
            </w:r>
          </w:p>
        </w:tc>
        <w:tc>
          <w:tcPr>
            <w:tcW w:w="579" w:type="pct"/>
            <w:tcMar>
              <w:top w:w="0" w:type="dxa"/>
              <w:left w:w="108" w:type="dxa"/>
              <w:bottom w:w="0" w:type="dxa"/>
              <w:right w:w="108" w:type="dxa"/>
            </w:tcMar>
          </w:tcPr>
          <w:p w14:paraId="36D39591" w14:textId="7FFE963B" w:rsidR="00D052F6" w:rsidRPr="005158BA" w:rsidRDefault="00D052F6" w:rsidP="00D052F6">
            <w:pPr>
              <w:pStyle w:val="TableText0"/>
              <w:rPr>
                <w:lang w:val="en-AU"/>
              </w:rPr>
            </w:pPr>
            <w:r w:rsidRPr="005158BA">
              <w:rPr>
                <w:lang w:val="en-AU"/>
              </w:rPr>
              <w:t>$686,679</w:t>
            </w:r>
          </w:p>
        </w:tc>
      </w:tr>
      <w:tr w:rsidR="00D052F6" w:rsidRPr="005158BA" w14:paraId="5A13DD80" w14:textId="77777777" w:rsidTr="005556D5">
        <w:tc>
          <w:tcPr>
            <w:tcW w:w="1546" w:type="pct"/>
            <w:tcMar>
              <w:top w:w="0" w:type="dxa"/>
              <w:left w:w="108" w:type="dxa"/>
              <w:bottom w:w="0" w:type="dxa"/>
              <w:right w:w="108" w:type="dxa"/>
            </w:tcMar>
            <w:hideMark/>
          </w:tcPr>
          <w:p w14:paraId="01933F9E" w14:textId="458F6854" w:rsidR="00D052F6" w:rsidRPr="005158BA" w:rsidRDefault="00D052F6" w:rsidP="00D052F6">
            <w:pPr>
              <w:pStyle w:val="TableText0"/>
              <w:rPr>
                <w:lang w:val="en-AU"/>
              </w:rPr>
            </w:pPr>
            <w:r w:rsidRPr="005158BA">
              <w:rPr>
                <w:lang w:val="en-AU"/>
              </w:rPr>
              <w:t>Cost of various diagnostic imaging services</w:t>
            </w:r>
          </w:p>
        </w:tc>
        <w:tc>
          <w:tcPr>
            <w:tcW w:w="575" w:type="pct"/>
            <w:tcMar>
              <w:top w:w="0" w:type="dxa"/>
              <w:left w:w="108" w:type="dxa"/>
              <w:bottom w:w="0" w:type="dxa"/>
              <w:right w:w="108" w:type="dxa"/>
            </w:tcMar>
          </w:tcPr>
          <w:p w14:paraId="08FC38CA" w14:textId="64D645AD" w:rsidR="00D052F6" w:rsidRPr="005158BA" w:rsidRDefault="00D052F6" w:rsidP="00D052F6">
            <w:pPr>
              <w:pStyle w:val="TableText0"/>
              <w:rPr>
                <w:lang w:val="en-AU"/>
              </w:rPr>
            </w:pPr>
            <w:r w:rsidRPr="005158BA">
              <w:rPr>
                <w:lang w:val="en-AU"/>
              </w:rPr>
              <w:t>$1,205,750</w:t>
            </w:r>
          </w:p>
        </w:tc>
        <w:tc>
          <w:tcPr>
            <w:tcW w:w="575" w:type="pct"/>
            <w:tcMar>
              <w:top w:w="0" w:type="dxa"/>
              <w:left w:w="108" w:type="dxa"/>
              <w:bottom w:w="0" w:type="dxa"/>
              <w:right w:w="108" w:type="dxa"/>
            </w:tcMar>
          </w:tcPr>
          <w:p w14:paraId="4F1B4D30" w14:textId="0B3BDB96" w:rsidR="00D052F6" w:rsidRPr="005158BA" w:rsidRDefault="00D052F6" w:rsidP="00D052F6">
            <w:pPr>
              <w:pStyle w:val="TableText0"/>
              <w:rPr>
                <w:lang w:val="en-AU"/>
              </w:rPr>
            </w:pPr>
            <w:r w:rsidRPr="005158BA">
              <w:rPr>
                <w:lang w:val="en-AU"/>
              </w:rPr>
              <w:t>$1,092,545</w:t>
            </w:r>
          </w:p>
        </w:tc>
        <w:tc>
          <w:tcPr>
            <w:tcW w:w="575" w:type="pct"/>
            <w:tcMar>
              <w:top w:w="0" w:type="dxa"/>
              <w:left w:w="108" w:type="dxa"/>
              <w:bottom w:w="0" w:type="dxa"/>
              <w:right w:w="108" w:type="dxa"/>
            </w:tcMar>
          </w:tcPr>
          <w:p w14:paraId="656D0B6E" w14:textId="1263C5E3" w:rsidR="00D052F6" w:rsidRPr="005158BA" w:rsidRDefault="00D052F6" w:rsidP="00D052F6">
            <w:pPr>
              <w:pStyle w:val="TableText0"/>
              <w:rPr>
                <w:lang w:val="en-AU"/>
              </w:rPr>
            </w:pPr>
            <w:r w:rsidRPr="005158BA">
              <w:rPr>
                <w:lang w:val="en-AU"/>
              </w:rPr>
              <w:t>$979,340</w:t>
            </w:r>
          </w:p>
        </w:tc>
        <w:tc>
          <w:tcPr>
            <w:tcW w:w="575" w:type="pct"/>
            <w:tcMar>
              <w:top w:w="0" w:type="dxa"/>
              <w:left w:w="108" w:type="dxa"/>
              <w:bottom w:w="0" w:type="dxa"/>
              <w:right w:w="108" w:type="dxa"/>
            </w:tcMar>
          </w:tcPr>
          <w:p w14:paraId="235C6D27" w14:textId="18AB5861" w:rsidR="00D052F6" w:rsidRPr="005158BA" w:rsidRDefault="00D052F6" w:rsidP="00D052F6">
            <w:pPr>
              <w:pStyle w:val="TableText0"/>
              <w:rPr>
                <w:lang w:val="en-AU"/>
              </w:rPr>
            </w:pPr>
            <w:r w:rsidRPr="005158BA">
              <w:rPr>
                <w:lang w:val="en-AU"/>
              </w:rPr>
              <w:t>$866,135</w:t>
            </w:r>
          </w:p>
        </w:tc>
        <w:tc>
          <w:tcPr>
            <w:tcW w:w="575" w:type="pct"/>
            <w:tcMar>
              <w:top w:w="0" w:type="dxa"/>
              <w:left w:w="108" w:type="dxa"/>
              <w:bottom w:w="0" w:type="dxa"/>
              <w:right w:w="108" w:type="dxa"/>
            </w:tcMar>
          </w:tcPr>
          <w:p w14:paraId="2BD4441D" w14:textId="006A3C96" w:rsidR="00D052F6" w:rsidRPr="005158BA" w:rsidRDefault="00D052F6" w:rsidP="00D052F6">
            <w:pPr>
              <w:pStyle w:val="TableText0"/>
              <w:rPr>
                <w:lang w:val="en-AU"/>
              </w:rPr>
            </w:pPr>
            <w:r w:rsidRPr="005158BA">
              <w:rPr>
                <w:lang w:val="en-AU"/>
              </w:rPr>
              <w:t>$752,930</w:t>
            </w:r>
          </w:p>
        </w:tc>
        <w:tc>
          <w:tcPr>
            <w:tcW w:w="579" w:type="pct"/>
            <w:tcMar>
              <w:top w:w="0" w:type="dxa"/>
              <w:left w:w="108" w:type="dxa"/>
              <w:bottom w:w="0" w:type="dxa"/>
              <w:right w:w="108" w:type="dxa"/>
            </w:tcMar>
          </w:tcPr>
          <w:p w14:paraId="0945E94D" w14:textId="06A2F494" w:rsidR="00D052F6" w:rsidRPr="005158BA" w:rsidRDefault="00D052F6" w:rsidP="00D052F6">
            <w:pPr>
              <w:pStyle w:val="TableText0"/>
              <w:rPr>
                <w:lang w:val="en-AU"/>
              </w:rPr>
            </w:pPr>
            <w:r w:rsidRPr="005158BA">
              <w:rPr>
                <w:lang w:val="en-AU"/>
              </w:rPr>
              <w:t>$639,725</w:t>
            </w:r>
          </w:p>
        </w:tc>
      </w:tr>
      <w:tr w:rsidR="00D052F6" w:rsidRPr="005158BA" w14:paraId="6FABA77F" w14:textId="77777777" w:rsidTr="005556D5">
        <w:tc>
          <w:tcPr>
            <w:tcW w:w="1546" w:type="pct"/>
            <w:tcMar>
              <w:top w:w="0" w:type="dxa"/>
              <w:left w:w="108" w:type="dxa"/>
              <w:bottom w:w="0" w:type="dxa"/>
              <w:right w:w="108" w:type="dxa"/>
            </w:tcMar>
          </w:tcPr>
          <w:p w14:paraId="3576AA35" w14:textId="29A22806" w:rsidR="00D052F6" w:rsidRPr="005158BA" w:rsidRDefault="00D052F6" w:rsidP="00D052F6">
            <w:pPr>
              <w:pStyle w:val="TableText0"/>
              <w:rPr>
                <w:lang w:val="en-AU"/>
              </w:rPr>
            </w:pPr>
            <w:r w:rsidRPr="005158BA">
              <w:rPr>
                <w:lang w:val="en-AU"/>
              </w:rPr>
              <w:t>Cost of allied health services (e.g. CDM, physiotherapies)</w:t>
            </w:r>
          </w:p>
        </w:tc>
        <w:tc>
          <w:tcPr>
            <w:tcW w:w="575" w:type="pct"/>
            <w:tcMar>
              <w:top w:w="0" w:type="dxa"/>
              <w:left w:w="108" w:type="dxa"/>
              <w:bottom w:w="0" w:type="dxa"/>
              <w:right w:w="108" w:type="dxa"/>
            </w:tcMar>
          </w:tcPr>
          <w:p w14:paraId="246C88F9" w14:textId="0AAB0F66" w:rsidR="00D052F6" w:rsidRPr="005158BA" w:rsidRDefault="00D052F6" w:rsidP="00D052F6">
            <w:pPr>
              <w:pStyle w:val="TableText0"/>
              <w:rPr>
                <w:lang w:val="en-AU"/>
              </w:rPr>
            </w:pPr>
            <w:r w:rsidRPr="005158BA">
              <w:rPr>
                <w:lang w:val="en-AU"/>
              </w:rPr>
              <w:t>$</w:t>
            </w:r>
            <w:r w:rsidR="005556D5">
              <w:rPr>
                <w:lang w:val="en-AU"/>
              </w:rPr>
              <w:t xml:space="preserve"> 532,899</w:t>
            </w:r>
          </w:p>
        </w:tc>
        <w:tc>
          <w:tcPr>
            <w:tcW w:w="575" w:type="pct"/>
            <w:tcMar>
              <w:top w:w="0" w:type="dxa"/>
              <w:left w:w="108" w:type="dxa"/>
              <w:bottom w:w="0" w:type="dxa"/>
              <w:right w:w="108" w:type="dxa"/>
            </w:tcMar>
          </w:tcPr>
          <w:p w14:paraId="72CF8A80" w14:textId="2CD1E9C4" w:rsidR="00D052F6" w:rsidRPr="005158BA" w:rsidRDefault="00D052F6" w:rsidP="00D052F6">
            <w:pPr>
              <w:pStyle w:val="TableText0"/>
              <w:rPr>
                <w:lang w:val="en-AU"/>
              </w:rPr>
            </w:pPr>
            <w:r w:rsidRPr="005158BA">
              <w:rPr>
                <w:lang w:val="en-AU"/>
              </w:rPr>
              <w:t>$</w:t>
            </w:r>
            <w:r w:rsidR="008B71C1">
              <w:rPr>
                <w:lang w:val="en-AU"/>
              </w:rPr>
              <w:t xml:space="preserve"> 482,866</w:t>
            </w:r>
          </w:p>
        </w:tc>
        <w:tc>
          <w:tcPr>
            <w:tcW w:w="575" w:type="pct"/>
            <w:tcMar>
              <w:top w:w="0" w:type="dxa"/>
              <w:left w:w="108" w:type="dxa"/>
              <w:bottom w:w="0" w:type="dxa"/>
              <w:right w:w="108" w:type="dxa"/>
            </w:tcMar>
          </w:tcPr>
          <w:p w14:paraId="1F014CBC" w14:textId="0C01DF65" w:rsidR="00D052F6" w:rsidRPr="005158BA" w:rsidRDefault="00D052F6" w:rsidP="00D052F6">
            <w:pPr>
              <w:pStyle w:val="TableText0"/>
              <w:rPr>
                <w:lang w:val="en-AU"/>
              </w:rPr>
            </w:pPr>
            <w:r w:rsidRPr="005158BA">
              <w:rPr>
                <w:lang w:val="en-AU"/>
              </w:rPr>
              <w:t>$</w:t>
            </w:r>
            <w:r w:rsidR="008B71C1">
              <w:rPr>
                <w:lang w:val="en-AU"/>
              </w:rPr>
              <w:t xml:space="preserve"> </w:t>
            </w:r>
            <w:r w:rsidR="00633DD5">
              <w:rPr>
                <w:lang w:val="en-AU"/>
              </w:rPr>
              <w:t>423,833</w:t>
            </w:r>
          </w:p>
        </w:tc>
        <w:tc>
          <w:tcPr>
            <w:tcW w:w="575" w:type="pct"/>
            <w:tcMar>
              <w:top w:w="0" w:type="dxa"/>
              <w:left w:w="108" w:type="dxa"/>
              <w:bottom w:w="0" w:type="dxa"/>
              <w:right w:w="108" w:type="dxa"/>
            </w:tcMar>
          </w:tcPr>
          <w:p w14:paraId="0FE98212" w14:textId="7936F1EC" w:rsidR="00D052F6" w:rsidRPr="005158BA" w:rsidRDefault="00D052F6" w:rsidP="00D052F6">
            <w:pPr>
              <w:pStyle w:val="TableText0"/>
              <w:rPr>
                <w:lang w:val="en-AU"/>
              </w:rPr>
            </w:pPr>
            <w:r w:rsidRPr="005158BA">
              <w:rPr>
                <w:lang w:val="en-AU"/>
              </w:rPr>
              <w:t>$</w:t>
            </w:r>
            <w:r w:rsidR="00633DD5">
              <w:rPr>
                <w:lang w:val="en-AU"/>
              </w:rPr>
              <w:t xml:space="preserve"> 382,801</w:t>
            </w:r>
          </w:p>
        </w:tc>
        <w:tc>
          <w:tcPr>
            <w:tcW w:w="575" w:type="pct"/>
            <w:tcMar>
              <w:top w:w="0" w:type="dxa"/>
              <w:left w:w="108" w:type="dxa"/>
              <w:bottom w:w="0" w:type="dxa"/>
              <w:right w:w="108" w:type="dxa"/>
            </w:tcMar>
          </w:tcPr>
          <w:p w14:paraId="0C2FA1BE" w14:textId="473758E1" w:rsidR="00D052F6" w:rsidRPr="005158BA" w:rsidRDefault="00D052F6" w:rsidP="00D052F6">
            <w:pPr>
              <w:pStyle w:val="TableText0"/>
              <w:rPr>
                <w:lang w:val="en-AU"/>
              </w:rPr>
            </w:pPr>
            <w:r w:rsidRPr="005158BA">
              <w:rPr>
                <w:lang w:val="en-AU"/>
              </w:rPr>
              <w:t>$</w:t>
            </w:r>
            <w:r w:rsidR="00345E5D">
              <w:rPr>
                <w:lang w:val="en-AU"/>
              </w:rPr>
              <w:t xml:space="preserve"> 332,768</w:t>
            </w:r>
          </w:p>
        </w:tc>
        <w:tc>
          <w:tcPr>
            <w:tcW w:w="579" w:type="pct"/>
            <w:tcMar>
              <w:top w:w="0" w:type="dxa"/>
              <w:left w:w="108" w:type="dxa"/>
              <w:bottom w:w="0" w:type="dxa"/>
              <w:right w:w="108" w:type="dxa"/>
            </w:tcMar>
          </w:tcPr>
          <w:p w14:paraId="1A5CA827" w14:textId="13348FBF" w:rsidR="00D052F6" w:rsidRPr="005158BA" w:rsidRDefault="00D052F6" w:rsidP="00D052F6">
            <w:pPr>
              <w:pStyle w:val="TableText0"/>
              <w:rPr>
                <w:lang w:val="en-AU"/>
              </w:rPr>
            </w:pPr>
            <w:r w:rsidRPr="005158BA">
              <w:rPr>
                <w:lang w:val="en-AU"/>
              </w:rPr>
              <w:t>$</w:t>
            </w:r>
            <w:r w:rsidR="00345E5D">
              <w:rPr>
                <w:lang w:val="en-AU"/>
              </w:rPr>
              <w:t xml:space="preserve"> 282,736</w:t>
            </w:r>
          </w:p>
        </w:tc>
      </w:tr>
      <w:tr w:rsidR="00D052F6" w:rsidRPr="005158BA" w14:paraId="42D15355" w14:textId="77777777" w:rsidTr="005556D5">
        <w:tc>
          <w:tcPr>
            <w:tcW w:w="1546" w:type="pct"/>
            <w:tcMar>
              <w:top w:w="0" w:type="dxa"/>
              <w:left w:w="108" w:type="dxa"/>
              <w:bottom w:w="0" w:type="dxa"/>
              <w:right w:w="108" w:type="dxa"/>
            </w:tcMar>
          </w:tcPr>
          <w:p w14:paraId="0C2827B2" w14:textId="4CE628EC" w:rsidR="00D052F6" w:rsidRPr="005158BA" w:rsidRDefault="00D052F6" w:rsidP="00D052F6">
            <w:pPr>
              <w:pStyle w:val="TableText0"/>
              <w:rPr>
                <w:lang w:val="en-AU"/>
              </w:rPr>
            </w:pPr>
            <w:r w:rsidRPr="005158BA">
              <w:rPr>
                <w:lang w:val="en-AU"/>
              </w:rPr>
              <w:t>Cost of consultations (GP or specialists visits)</w:t>
            </w:r>
          </w:p>
        </w:tc>
        <w:tc>
          <w:tcPr>
            <w:tcW w:w="575" w:type="pct"/>
            <w:tcMar>
              <w:top w:w="0" w:type="dxa"/>
              <w:left w:w="108" w:type="dxa"/>
              <w:bottom w:w="0" w:type="dxa"/>
              <w:right w:w="108" w:type="dxa"/>
            </w:tcMar>
          </w:tcPr>
          <w:p w14:paraId="7B878598" w14:textId="4B94B5ED" w:rsidR="00D052F6" w:rsidRPr="005158BA" w:rsidRDefault="00D052F6" w:rsidP="00D052F6">
            <w:pPr>
              <w:pStyle w:val="TableText0"/>
              <w:rPr>
                <w:lang w:val="en-AU"/>
              </w:rPr>
            </w:pPr>
            <w:r w:rsidRPr="005158BA">
              <w:rPr>
                <w:lang w:val="en-AU"/>
              </w:rPr>
              <w:t>$473,831</w:t>
            </w:r>
          </w:p>
        </w:tc>
        <w:tc>
          <w:tcPr>
            <w:tcW w:w="575" w:type="pct"/>
            <w:tcMar>
              <w:top w:w="0" w:type="dxa"/>
              <w:left w:w="108" w:type="dxa"/>
              <w:bottom w:w="0" w:type="dxa"/>
              <w:right w:w="108" w:type="dxa"/>
            </w:tcMar>
          </w:tcPr>
          <w:p w14:paraId="191CFF53" w14:textId="23142229" w:rsidR="00D052F6" w:rsidRPr="005158BA" w:rsidRDefault="00D052F6" w:rsidP="00D052F6">
            <w:pPr>
              <w:pStyle w:val="TableText0"/>
              <w:rPr>
                <w:lang w:val="en-AU"/>
              </w:rPr>
            </w:pPr>
            <w:r w:rsidRPr="005158BA">
              <w:rPr>
                <w:lang w:val="en-AU"/>
              </w:rPr>
              <w:t>$429,345</w:t>
            </w:r>
          </w:p>
        </w:tc>
        <w:tc>
          <w:tcPr>
            <w:tcW w:w="575" w:type="pct"/>
            <w:tcMar>
              <w:top w:w="0" w:type="dxa"/>
              <w:left w:w="108" w:type="dxa"/>
              <w:bottom w:w="0" w:type="dxa"/>
              <w:right w:w="108" w:type="dxa"/>
            </w:tcMar>
          </w:tcPr>
          <w:p w14:paraId="087BC43C" w14:textId="566F494C" w:rsidR="00D052F6" w:rsidRPr="005158BA" w:rsidRDefault="00D052F6" w:rsidP="00D052F6">
            <w:pPr>
              <w:pStyle w:val="TableText0"/>
              <w:rPr>
                <w:lang w:val="en-AU"/>
              </w:rPr>
            </w:pPr>
            <w:r w:rsidRPr="005158BA">
              <w:rPr>
                <w:lang w:val="en-AU"/>
              </w:rPr>
              <w:t>$384,858</w:t>
            </w:r>
          </w:p>
        </w:tc>
        <w:tc>
          <w:tcPr>
            <w:tcW w:w="575" w:type="pct"/>
            <w:tcMar>
              <w:top w:w="0" w:type="dxa"/>
              <w:left w:w="108" w:type="dxa"/>
              <w:bottom w:w="0" w:type="dxa"/>
              <w:right w:w="108" w:type="dxa"/>
            </w:tcMar>
          </w:tcPr>
          <w:p w14:paraId="0F23E44D" w14:textId="065BD09D" w:rsidR="00D052F6" w:rsidRPr="005158BA" w:rsidRDefault="00D052F6" w:rsidP="00D052F6">
            <w:pPr>
              <w:pStyle w:val="TableText0"/>
              <w:rPr>
                <w:lang w:val="en-AU"/>
              </w:rPr>
            </w:pPr>
            <w:r w:rsidRPr="005158BA">
              <w:rPr>
                <w:lang w:val="en-AU"/>
              </w:rPr>
              <w:t>$340,371</w:t>
            </w:r>
          </w:p>
        </w:tc>
        <w:tc>
          <w:tcPr>
            <w:tcW w:w="575" w:type="pct"/>
            <w:tcMar>
              <w:top w:w="0" w:type="dxa"/>
              <w:left w:w="108" w:type="dxa"/>
              <w:bottom w:w="0" w:type="dxa"/>
              <w:right w:w="108" w:type="dxa"/>
            </w:tcMar>
          </w:tcPr>
          <w:p w14:paraId="6EFA21C8" w14:textId="0B5ECF03" w:rsidR="00D052F6" w:rsidRPr="005158BA" w:rsidRDefault="00D052F6" w:rsidP="00D052F6">
            <w:pPr>
              <w:pStyle w:val="TableText0"/>
              <w:rPr>
                <w:lang w:val="en-AU"/>
              </w:rPr>
            </w:pPr>
            <w:r w:rsidRPr="005158BA">
              <w:rPr>
                <w:lang w:val="en-AU"/>
              </w:rPr>
              <w:t>$295,884</w:t>
            </w:r>
          </w:p>
        </w:tc>
        <w:tc>
          <w:tcPr>
            <w:tcW w:w="579" w:type="pct"/>
            <w:tcMar>
              <w:top w:w="0" w:type="dxa"/>
              <w:left w:w="108" w:type="dxa"/>
              <w:bottom w:w="0" w:type="dxa"/>
              <w:right w:w="108" w:type="dxa"/>
            </w:tcMar>
          </w:tcPr>
          <w:p w14:paraId="0CEEDE42" w14:textId="4F384D80" w:rsidR="00D052F6" w:rsidRPr="005158BA" w:rsidRDefault="00D052F6" w:rsidP="00D052F6">
            <w:pPr>
              <w:pStyle w:val="TableText0"/>
              <w:rPr>
                <w:lang w:val="en-AU"/>
              </w:rPr>
            </w:pPr>
            <w:r w:rsidRPr="005158BA">
              <w:rPr>
                <w:lang w:val="en-AU"/>
              </w:rPr>
              <w:t>$251,397</w:t>
            </w:r>
          </w:p>
        </w:tc>
      </w:tr>
      <w:tr w:rsidR="00D052F6" w:rsidRPr="005158BA" w14:paraId="280CA579" w14:textId="77777777" w:rsidTr="005556D5">
        <w:tc>
          <w:tcPr>
            <w:tcW w:w="1546" w:type="pct"/>
            <w:tcBorders>
              <w:bottom w:val="single" w:sz="4" w:space="0" w:color="auto"/>
            </w:tcBorders>
            <w:tcMar>
              <w:top w:w="0" w:type="dxa"/>
              <w:left w:w="108" w:type="dxa"/>
              <w:bottom w:w="0" w:type="dxa"/>
              <w:right w:w="108" w:type="dxa"/>
            </w:tcMar>
          </w:tcPr>
          <w:p w14:paraId="55AF1140" w14:textId="34BCCF29" w:rsidR="00D052F6" w:rsidRPr="005158BA" w:rsidRDefault="00D052F6" w:rsidP="00D052F6">
            <w:pPr>
              <w:pStyle w:val="TableText0"/>
              <w:rPr>
                <w:lang w:val="en-AU"/>
              </w:rPr>
            </w:pPr>
            <w:r w:rsidRPr="005158BA">
              <w:rPr>
                <w:lang w:val="en-AU"/>
              </w:rPr>
              <w:t>Total cost to MBS</w:t>
            </w:r>
          </w:p>
        </w:tc>
        <w:tc>
          <w:tcPr>
            <w:tcW w:w="575" w:type="pct"/>
            <w:tcBorders>
              <w:bottom w:val="single" w:sz="4" w:space="0" w:color="auto"/>
            </w:tcBorders>
            <w:tcMar>
              <w:top w:w="0" w:type="dxa"/>
              <w:left w:w="108" w:type="dxa"/>
              <w:bottom w:w="0" w:type="dxa"/>
              <w:right w:w="108" w:type="dxa"/>
            </w:tcMar>
          </w:tcPr>
          <w:p w14:paraId="3835ABF4" w14:textId="4ED5AF7E" w:rsidR="00D052F6" w:rsidRPr="005158BA" w:rsidRDefault="00D052F6" w:rsidP="00D052F6">
            <w:pPr>
              <w:pStyle w:val="TableText0"/>
              <w:rPr>
                <w:i/>
                <w:lang w:val="en-AU"/>
              </w:rPr>
            </w:pPr>
            <w:r w:rsidRPr="005158BA">
              <w:rPr>
                <w:lang w:val="en-AU"/>
              </w:rPr>
              <w:t>$5,</w:t>
            </w:r>
            <w:r w:rsidR="005556D5">
              <w:rPr>
                <w:lang w:val="en-AU"/>
              </w:rPr>
              <w:t>965,105</w:t>
            </w:r>
          </w:p>
        </w:tc>
        <w:tc>
          <w:tcPr>
            <w:tcW w:w="575" w:type="pct"/>
            <w:tcBorders>
              <w:bottom w:val="single" w:sz="4" w:space="0" w:color="auto"/>
            </w:tcBorders>
            <w:tcMar>
              <w:top w:w="0" w:type="dxa"/>
              <w:left w:w="108" w:type="dxa"/>
              <w:bottom w:w="0" w:type="dxa"/>
              <w:right w:w="108" w:type="dxa"/>
            </w:tcMar>
          </w:tcPr>
          <w:p w14:paraId="7E127219" w14:textId="76BA635D" w:rsidR="00D052F6" w:rsidRPr="005158BA" w:rsidRDefault="00D052F6" w:rsidP="00D052F6">
            <w:pPr>
              <w:pStyle w:val="TableText0"/>
              <w:rPr>
                <w:i/>
                <w:lang w:val="en-AU"/>
              </w:rPr>
            </w:pPr>
            <w:r w:rsidRPr="005158BA">
              <w:rPr>
                <w:lang w:val="en-AU"/>
              </w:rPr>
              <w:t>$5,</w:t>
            </w:r>
            <w:r w:rsidR="008B71C1">
              <w:rPr>
                <w:lang w:val="en-AU"/>
              </w:rPr>
              <w:t>412,165</w:t>
            </w:r>
          </w:p>
        </w:tc>
        <w:tc>
          <w:tcPr>
            <w:tcW w:w="575" w:type="pct"/>
            <w:tcBorders>
              <w:bottom w:val="single" w:sz="4" w:space="0" w:color="auto"/>
            </w:tcBorders>
            <w:tcMar>
              <w:top w:w="0" w:type="dxa"/>
              <w:left w:w="108" w:type="dxa"/>
              <w:bottom w:w="0" w:type="dxa"/>
              <w:right w:w="108" w:type="dxa"/>
            </w:tcMar>
          </w:tcPr>
          <w:p w14:paraId="24B02DB5" w14:textId="6782EAE2" w:rsidR="00D052F6" w:rsidRPr="005158BA" w:rsidRDefault="00D052F6" w:rsidP="00D052F6">
            <w:pPr>
              <w:pStyle w:val="TableText0"/>
              <w:rPr>
                <w:i/>
                <w:lang w:val="en-AU"/>
              </w:rPr>
            </w:pPr>
            <w:r w:rsidRPr="005158BA">
              <w:rPr>
                <w:lang w:val="en-AU"/>
              </w:rPr>
              <w:t>$4,</w:t>
            </w:r>
            <w:r w:rsidR="00633DD5">
              <w:rPr>
                <w:lang w:val="en-AU"/>
              </w:rPr>
              <w:t>859,255</w:t>
            </w:r>
          </w:p>
        </w:tc>
        <w:tc>
          <w:tcPr>
            <w:tcW w:w="575" w:type="pct"/>
            <w:tcBorders>
              <w:bottom w:val="single" w:sz="4" w:space="0" w:color="auto"/>
            </w:tcBorders>
            <w:tcMar>
              <w:top w:w="0" w:type="dxa"/>
              <w:left w:w="108" w:type="dxa"/>
              <w:bottom w:w="0" w:type="dxa"/>
              <w:right w:w="108" w:type="dxa"/>
            </w:tcMar>
          </w:tcPr>
          <w:p w14:paraId="15D63FB7" w14:textId="2479C2EF" w:rsidR="00D052F6" w:rsidRPr="005158BA" w:rsidRDefault="00D052F6" w:rsidP="00D052F6">
            <w:pPr>
              <w:pStyle w:val="TableText0"/>
              <w:rPr>
                <w:i/>
                <w:lang w:val="en-AU"/>
              </w:rPr>
            </w:pPr>
            <w:r w:rsidRPr="005158BA">
              <w:rPr>
                <w:lang w:val="en-AU"/>
              </w:rPr>
              <w:t>$4,</w:t>
            </w:r>
            <w:r w:rsidR="00633DD5">
              <w:rPr>
                <w:lang w:val="en-AU"/>
              </w:rPr>
              <w:t>30</w:t>
            </w:r>
            <w:r w:rsidR="00345E5D">
              <w:rPr>
                <w:lang w:val="en-AU"/>
              </w:rPr>
              <w:t>6,286</w:t>
            </w:r>
          </w:p>
        </w:tc>
        <w:tc>
          <w:tcPr>
            <w:tcW w:w="575" w:type="pct"/>
            <w:tcBorders>
              <w:bottom w:val="single" w:sz="4" w:space="0" w:color="auto"/>
            </w:tcBorders>
            <w:tcMar>
              <w:top w:w="0" w:type="dxa"/>
              <w:left w:w="108" w:type="dxa"/>
              <w:bottom w:w="0" w:type="dxa"/>
              <w:right w:w="108" w:type="dxa"/>
            </w:tcMar>
          </w:tcPr>
          <w:p w14:paraId="5757037B" w14:textId="6E3814B3" w:rsidR="00D052F6" w:rsidRPr="005158BA" w:rsidRDefault="00D052F6" w:rsidP="00D052F6">
            <w:pPr>
              <w:pStyle w:val="TableText0"/>
              <w:rPr>
                <w:i/>
                <w:lang w:val="en-AU"/>
              </w:rPr>
            </w:pPr>
            <w:r w:rsidRPr="005158BA">
              <w:rPr>
                <w:lang w:val="en-AU"/>
              </w:rPr>
              <w:t>$3,</w:t>
            </w:r>
            <w:r w:rsidR="00345E5D">
              <w:rPr>
                <w:lang w:val="en-AU"/>
              </w:rPr>
              <w:t>753,346</w:t>
            </w:r>
          </w:p>
        </w:tc>
        <w:tc>
          <w:tcPr>
            <w:tcW w:w="579" w:type="pct"/>
            <w:tcBorders>
              <w:bottom w:val="single" w:sz="4" w:space="0" w:color="auto"/>
            </w:tcBorders>
            <w:tcMar>
              <w:top w:w="0" w:type="dxa"/>
              <w:left w:w="108" w:type="dxa"/>
              <w:bottom w:w="0" w:type="dxa"/>
              <w:right w:w="108" w:type="dxa"/>
            </w:tcMar>
          </w:tcPr>
          <w:p w14:paraId="402D61C5" w14:textId="787F1AF9" w:rsidR="00D052F6" w:rsidRPr="005158BA" w:rsidRDefault="00D052F6" w:rsidP="00D052F6">
            <w:pPr>
              <w:pStyle w:val="TableText0"/>
              <w:rPr>
                <w:i/>
                <w:lang w:val="en-AU"/>
              </w:rPr>
            </w:pPr>
            <w:r w:rsidRPr="005158BA">
              <w:rPr>
                <w:lang w:val="en-AU"/>
              </w:rPr>
              <w:t>$3,</w:t>
            </w:r>
            <w:r w:rsidR="00345E5D">
              <w:rPr>
                <w:lang w:val="en-AU"/>
              </w:rPr>
              <w:t>200,406</w:t>
            </w:r>
          </w:p>
        </w:tc>
      </w:tr>
      <w:tr w:rsidR="00D052F6" w:rsidRPr="005158BA" w14:paraId="2E7E644D" w14:textId="77777777" w:rsidTr="005556D5">
        <w:tc>
          <w:tcPr>
            <w:tcW w:w="1546" w:type="pct"/>
            <w:tcBorders>
              <w:right w:val="nil"/>
            </w:tcBorders>
            <w:tcMar>
              <w:top w:w="0" w:type="dxa"/>
              <w:left w:w="108" w:type="dxa"/>
              <w:bottom w:w="0" w:type="dxa"/>
              <w:right w:w="108" w:type="dxa"/>
            </w:tcMar>
          </w:tcPr>
          <w:p w14:paraId="0E145748" w14:textId="05868711" w:rsidR="00D052F6" w:rsidRPr="005158BA" w:rsidRDefault="00D052F6" w:rsidP="00D052F6">
            <w:pPr>
              <w:pStyle w:val="TableText0"/>
              <w:rPr>
                <w:lang w:val="en-AU"/>
              </w:rPr>
            </w:pPr>
            <w:r w:rsidRPr="005158BA">
              <w:rPr>
                <w:lang w:val="en-AU"/>
              </w:rPr>
              <w:t>Change in use compared to base case</w:t>
            </w:r>
          </w:p>
        </w:tc>
        <w:tc>
          <w:tcPr>
            <w:tcW w:w="575" w:type="pct"/>
            <w:tcBorders>
              <w:left w:val="nil"/>
              <w:right w:val="nil"/>
            </w:tcBorders>
            <w:tcMar>
              <w:top w:w="0" w:type="dxa"/>
              <w:left w:w="108" w:type="dxa"/>
              <w:bottom w:w="0" w:type="dxa"/>
              <w:right w:w="108" w:type="dxa"/>
            </w:tcMar>
          </w:tcPr>
          <w:p w14:paraId="3D652273" w14:textId="77777777" w:rsidR="00D052F6" w:rsidRPr="005158BA" w:rsidRDefault="00D052F6" w:rsidP="00D052F6">
            <w:pPr>
              <w:pStyle w:val="TableText0"/>
              <w:rPr>
                <w:lang w:val="en-AU"/>
              </w:rPr>
            </w:pPr>
          </w:p>
        </w:tc>
        <w:tc>
          <w:tcPr>
            <w:tcW w:w="575" w:type="pct"/>
            <w:tcBorders>
              <w:left w:val="nil"/>
              <w:right w:val="nil"/>
            </w:tcBorders>
            <w:tcMar>
              <w:top w:w="0" w:type="dxa"/>
              <w:left w:w="108" w:type="dxa"/>
              <w:bottom w:w="0" w:type="dxa"/>
              <w:right w:w="108" w:type="dxa"/>
            </w:tcMar>
          </w:tcPr>
          <w:p w14:paraId="6BE75F94" w14:textId="77777777" w:rsidR="00D052F6" w:rsidRPr="005158BA" w:rsidRDefault="00D052F6" w:rsidP="00D052F6">
            <w:pPr>
              <w:pStyle w:val="TableText0"/>
              <w:rPr>
                <w:lang w:val="en-AU"/>
              </w:rPr>
            </w:pPr>
          </w:p>
        </w:tc>
        <w:tc>
          <w:tcPr>
            <w:tcW w:w="575" w:type="pct"/>
            <w:tcBorders>
              <w:left w:val="nil"/>
              <w:right w:val="nil"/>
            </w:tcBorders>
            <w:tcMar>
              <w:top w:w="0" w:type="dxa"/>
              <w:left w:w="108" w:type="dxa"/>
              <w:bottom w:w="0" w:type="dxa"/>
              <w:right w:w="108" w:type="dxa"/>
            </w:tcMar>
          </w:tcPr>
          <w:p w14:paraId="264AADBF" w14:textId="77777777" w:rsidR="00D052F6" w:rsidRPr="005158BA" w:rsidRDefault="00D052F6" w:rsidP="00D052F6">
            <w:pPr>
              <w:pStyle w:val="TableText0"/>
              <w:rPr>
                <w:lang w:val="en-AU"/>
              </w:rPr>
            </w:pPr>
          </w:p>
        </w:tc>
        <w:tc>
          <w:tcPr>
            <w:tcW w:w="575" w:type="pct"/>
            <w:tcBorders>
              <w:left w:val="nil"/>
              <w:right w:val="nil"/>
            </w:tcBorders>
            <w:tcMar>
              <w:top w:w="0" w:type="dxa"/>
              <w:left w:w="108" w:type="dxa"/>
              <w:bottom w:w="0" w:type="dxa"/>
              <w:right w:w="108" w:type="dxa"/>
            </w:tcMar>
          </w:tcPr>
          <w:p w14:paraId="19F85154" w14:textId="77777777" w:rsidR="00D052F6" w:rsidRPr="005158BA" w:rsidRDefault="00D052F6" w:rsidP="00D052F6">
            <w:pPr>
              <w:pStyle w:val="TableText0"/>
              <w:rPr>
                <w:lang w:val="en-AU"/>
              </w:rPr>
            </w:pPr>
          </w:p>
        </w:tc>
        <w:tc>
          <w:tcPr>
            <w:tcW w:w="575" w:type="pct"/>
            <w:tcBorders>
              <w:left w:val="nil"/>
              <w:right w:val="nil"/>
            </w:tcBorders>
            <w:tcMar>
              <w:top w:w="0" w:type="dxa"/>
              <w:left w:w="108" w:type="dxa"/>
              <w:bottom w:w="0" w:type="dxa"/>
              <w:right w:w="108" w:type="dxa"/>
            </w:tcMar>
          </w:tcPr>
          <w:p w14:paraId="6654CE4B" w14:textId="77777777" w:rsidR="00D052F6" w:rsidRPr="005158BA" w:rsidRDefault="00D052F6" w:rsidP="00D052F6">
            <w:pPr>
              <w:pStyle w:val="TableText0"/>
              <w:rPr>
                <w:lang w:val="en-AU"/>
              </w:rPr>
            </w:pPr>
          </w:p>
        </w:tc>
        <w:tc>
          <w:tcPr>
            <w:tcW w:w="579" w:type="pct"/>
            <w:tcBorders>
              <w:left w:val="nil"/>
            </w:tcBorders>
            <w:tcMar>
              <w:top w:w="0" w:type="dxa"/>
              <w:left w:w="108" w:type="dxa"/>
              <w:bottom w:w="0" w:type="dxa"/>
              <w:right w:w="108" w:type="dxa"/>
            </w:tcMar>
          </w:tcPr>
          <w:p w14:paraId="5E7AF7B9" w14:textId="77777777" w:rsidR="00D052F6" w:rsidRPr="005158BA" w:rsidRDefault="00D052F6" w:rsidP="00D052F6">
            <w:pPr>
              <w:pStyle w:val="TableText0"/>
              <w:rPr>
                <w:lang w:val="en-AU"/>
              </w:rPr>
            </w:pPr>
          </w:p>
        </w:tc>
      </w:tr>
      <w:tr w:rsidR="00D052F6" w:rsidRPr="005158BA" w14:paraId="1DA63008" w14:textId="77777777" w:rsidTr="005556D5">
        <w:tc>
          <w:tcPr>
            <w:tcW w:w="1546" w:type="pct"/>
            <w:tcMar>
              <w:top w:w="0" w:type="dxa"/>
              <w:left w:w="108" w:type="dxa"/>
              <w:bottom w:w="0" w:type="dxa"/>
              <w:right w:w="108" w:type="dxa"/>
            </w:tcMar>
            <w:hideMark/>
          </w:tcPr>
          <w:p w14:paraId="24A19D6C" w14:textId="060FD777" w:rsidR="00D052F6" w:rsidRPr="005158BA" w:rsidRDefault="00D052F6" w:rsidP="00D052F6">
            <w:pPr>
              <w:pStyle w:val="TableText0"/>
              <w:rPr>
                <w:lang w:val="en-AU"/>
              </w:rPr>
            </w:pPr>
            <w:r w:rsidRPr="005158BA">
              <w:rPr>
                <w:lang w:val="en-AU"/>
              </w:rPr>
              <w:t>Net financial impact compared to base case</w:t>
            </w:r>
          </w:p>
        </w:tc>
        <w:tc>
          <w:tcPr>
            <w:tcW w:w="575" w:type="pct"/>
            <w:tcMar>
              <w:top w:w="0" w:type="dxa"/>
              <w:left w:w="108" w:type="dxa"/>
              <w:bottom w:w="0" w:type="dxa"/>
              <w:right w:w="108" w:type="dxa"/>
            </w:tcMar>
          </w:tcPr>
          <w:p w14:paraId="6720ED22" w14:textId="7AA9F813" w:rsidR="00D052F6" w:rsidRPr="005158BA" w:rsidRDefault="00D052F6" w:rsidP="00D052F6">
            <w:pPr>
              <w:pStyle w:val="TableText0"/>
              <w:rPr>
                <w:lang w:val="en-AU"/>
              </w:rPr>
            </w:pPr>
            <w:r w:rsidRPr="005158BA">
              <w:rPr>
                <w:lang w:val="en-AU"/>
              </w:rPr>
              <w:t>-$957,233</w:t>
            </w:r>
          </w:p>
        </w:tc>
        <w:tc>
          <w:tcPr>
            <w:tcW w:w="575" w:type="pct"/>
            <w:tcMar>
              <w:top w:w="0" w:type="dxa"/>
              <w:left w:w="108" w:type="dxa"/>
              <w:bottom w:w="0" w:type="dxa"/>
              <w:right w:w="108" w:type="dxa"/>
            </w:tcMar>
          </w:tcPr>
          <w:p w14:paraId="75361454" w14:textId="659EEDF5" w:rsidR="00D052F6" w:rsidRPr="005158BA" w:rsidRDefault="00D052F6" w:rsidP="00D052F6">
            <w:pPr>
              <w:pStyle w:val="TableText0"/>
              <w:rPr>
                <w:lang w:val="en-AU"/>
              </w:rPr>
            </w:pPr>
            <w:r w:rsidRPr="005158BA">
              <w:rPr>
                <w:lang w:val="en-AU"/>
              </w:rPr>
              <w:t>-$860,252</w:t>
            </w:r>
          </w:p>
        </w:tc>
        <w:tc>
          <w:tcPr>
            <w:tcW w:w="575" w:type="pct"/>
            <w:tcMar>
              <w:top w:w="0" w:type="dxa"/>
              <w:left w:w="108" w:type="dxa"/>
              <w:bottom w:w="0" w:type="dxa"/>
              <w:right w:w="108" w:type="dxa"/>
            </w:tcMar>
          </w:tcPr>
          <w:p w14:paraId="36B6D8B2" w14:textId="1D1BAFFD" w:rsidR="00D052F6" w:rsidRPr="005158BA" w:rsidRDefault="00D052F6" w:rsidP="00D052F6">
            <w:pPr>
              <w:pStyle w:val="TableText0"/>
              <w:rPr>
                <w:lang w:val="en-AU"/>
              </w:rPr>
            </w:pPr>
            <w:r w:rsidRPr="005158BA">
              <w:rPr>
                <w:lang w:val="en-AU"/>
              </w:rPr>
              <w:t>-$763,270</w:t>
            </w:r>
          </w:p>
        </w:tc>
        <w:tc>
          <w:tcPr>
            <w:tcW w:w="575" w:type="pct"/>
            <w:tcMar>
              <w:top w:w="0" w:type="dxa"/>
              <w:left w:w="108" w:type="dxa"/>
              <w:bottom w:w="0" w:type="dxa"/>
              <w:right w:w="108" w:type="dxa"/>
            </w:tcMar>
          </w:tcPr>
          <w:p w14:paraId="1FA3FA02" w14:textId="4A3B4A89" w:rsidR="00D052F6" w:rsidRPr="005158BA" w:rsidRDefault="00D052F6" w:rsidP="00D052F6">
            <w:pPr>
              <w:pStyle w:val="TableText0"/>
              <w:rPr>
                <w:lang w:val="en-AU"/>
              </w:rPr>
            </w:pPr>
            <w:r w:rsidRPr="005158BA">
              <w:rPr>
                <w:lang w:val="en-AU"/>
              </w:rPr>
              <w:t>-$666,288</w:t>
            </w:r>
          </w:p>
        </w:tc>
        <w:tc>
          <w:tcPr>
            <w:tcW w:w="575" w:type="pct"/>
            <w:tcMar>
              <w:top w:w="0" w:type="dxa"/>
              <w:left w:w="108" w:type="dxa"/>
              <w:bottom w:w="0" w:type="dxa"/>
              <w:right w:w="108" w:type="dxa"/>
            </w:tcMar>
          </w:tcPr>
          <w:p w14:paraId="70BAF44B" w14:textId="5FA74A80" w:rsidR="00D052F6" w:rsidRPr="005158BA" w:rsidRDefault="00D052F6" w:rsidP="00D052F6">
            <w:pPr>
              <w:pStyle w:val="TableText0"/>
              <w:rPr>
                <w:lang w:val="en-AU"/>
              </w:rPr>
            </w:pPr>
            <w:r w:rsidRPr="005158BA">
              <w:rPr>
                <w:lang w:val="en-AU"/>
              </w:rPr>
              <w:t>-$569,307</w:t>
            </w:r>
          </w:p>
        </w:tc>
        <w:tc>
          <w:tcPr>
            <w:tcW w:w="579" w:type="pct"/>
            <w:tcMar>
              <w:top w:w="0" w:type="dxa"/>
              <w:left w:w="108" w:type="dxa"/>
              <w:bottom w:w="0" w:type="dxa"/>
              <w:right w:w="108" w:type="dxa"/>
            </w:tcMar>
          </w:tcPr>
          <w:p w14:paraId="4F3ACBB8" w14:textId="2FE1FD72" w:rsidR="00D052F6" w:rsidRPr="005158BA" w:rsidRDefault="00D052F6" w:rsidP="00D052F6">
            <w:pPr>
              <w:pStyle w:val="TableText0"/>
              <w:rPr>
                <w:lang w:val="en-AU"/>
              </w:rPr>
            </w:pPr>
            <w:r w:rsidRPr="005158BA">
              <w:rPr>
                <w:lang w:val="en-AU"/>
              </w:rPr>
              <w:t>-$472,325</w:t>
            </w:r>
          </w:p>
        </w:tc>
      </w:tr>
    </w:tbl>
    <w:p w14:paraId="2A86A551" w14:textId="77777777" w:rsidR="00003D9C" w:rsidRPr="005158BA" w:rsidRDefault="00B85C2B" w:rsidP="00003D9C">
      <w:pPr>
        <w:pStyle w:val="Notes-TableFigure"/>
        <w:spacing w:before="0" w:after="0" w:line="259" w:lineRule="auto"/>
        <w:rPr>
          <w:u w:val="single"/>
          <w:lang w:val="en-AU"/>
        </w:rPr>
      </w:pPr>
      <w:r w:rsidRPr="005158BA">
        <w:rPr>
          <w:b/>
          <w:u w:val="single"/>
          <w:lang w:val="en-AU"/>
        </w:rPr>
        <w:t>Abbreviations</w:t>
      </w:r>
    </w:p>
    <w:p w14:paraId="07388996" w14:textId="051DFB82" w:rsidR="00C70AEF" w:rsidRPr="005158BA" w:rsidRDefault="007C7569" w:rsidP="00003D9C">
      <w:pPr>
        <w:pStyle w:val="Notes-TableFigure"/>
        <w:spacing w:before="0" w:after="240" w:line="259" w:lineRule="auto"/>
        <w:rPr>
          <w:lang w:val="en-AU"/>
        </w:rPr>
      </w:pPr>
      <w:r w:rsidRPr="005158BA">
        <w:rPr>
          <w:b/>
          <w:lang w:val="en-AU"/>
        </w:rPr>
        <w:t>CDM</w:t>
      </w:r>
      <w:r w:rsidRPr="005158BA">
        <w:rPr>
          <w:lang w:val="en-AU"/>
        </w:rPr>
        <w:t xml:space="preserve"> = chronic disease management</w:t>
      </w:r>
      <w:r w:rsidR="00003D9C" w:rsidRPr="005158BA">
        <w:rPr>
          <w:lang w:val="en-AU"/>
        </w:rPr>
        <w:t>,</w:t>
      </w:r>
      <w:r w:rsidRPr="005158BA">
        <w:rPr>
          <w:lang w:val="en-AU"/>
        </w:rPr>
        <w:t xml:space="preserve"> </w:t>
      </w:r>
      <w:r w:rsidRPr="005158BA">
        <w:rPr>
          <w:b/>
          <w:lang w:val="en-AU"/>
        </w:rPr>
        <w:t>GP</w:t>
      </w:r>
      <w:r w:rsidRPr="005158BA">
        <w:rPr>
          <w:lang w:val="en-AU"/>
        </w:rPr>
        <w:t xml:space="preserve"> = general practitioner</w:t>
      </w:r>
      <w:r w:rsidR="00003D9C" w:rsidRPr="005158BA">
        <w:rPr>
          <w:lang w:val="en-AU"/>
        </w:rPr>
        <w:t>,</w:t>
      </w:r>
      <w:r w:rsidR="00B85C2B" w:rsidRPr="005158BA">
        <w:rPr>
          <w:lang w:val="en-AU"/>
        </w:rPr>
        <w:t xml:space="preserve"> </w:t>
      </w:r>
      <w:r w:rsidR="00B85C2B" w:rsidRPr="005158BA">
        <w:rPr>
          <w:b/>
          <w:lang w:val="en-AU"/>
        </w:rPr>
        <w:t>MBS</w:t>
      </w:r>
      <w:r w:rsidR="00B85C2B" w:rsidRPr="005158BA">
        <w:rPr>
          <w:lang w:val="en-AU"/>
        </w:rPr>
        <w:t xml:space="preserve"> = Medical Benefit Scheme</w:t>
      </w:r>
      <w:r w:rsidR="00003D9C" w:rsidRPr="005158BA">
        <w:rPr>
          <w:lang w:val="en-AU"/>
        </w:rPr>
        <w:t>,</w:t>
      </w:r>
      <w:r w:rsidR="00B85C2B" w:rsidRPr="005158BA">
        <w:rPr>
          <w:lang w:val="en-AU"/>
        </w:rPr>
        <w:t xml:space="preserve"> </w:t>
      </w:r>
      <w:r w:rsidR="00B85C2B" w:rsidRPr="005158BA">
        <w:rPr>
          <w:b/>
          <w:lang w:val="en-AU"/>
        </w:rPr>
        <w:t>SAD</w:t>
      </w:r>
      <w:r w:rsidR="00B85C2B" w:rsidRPr="005158BA">
        <w:rPr>
          <w:lang w:val="en-AU"/>
        </w:rPr>
        <w:t xml:space="preserve"> = subacromial decompression</w:t>
      </w:r>
      <w:r w:rsidR="00003D9C" w:rsidRPr="005158BA">
        <w:rPr>
          <w:lang w:val="en-AU"/>
        </w:rPr>
        <w:t>.</w:t>
      </w:r>
    </w:p>
    <w:p w14:paraId="283BD87C" w14:textId="53E82CA4" w:rsidR="00506009" w:rsidRPr="005158BA" w:rsidRDefault="001E251B" w:rsidP="001F3397">
      <w:pPr>
        <w:pStyle w:val="Heading3"/>
        <w:rPr>
          <w:lang w:val="en-AU"/>
        </w:rPr>
      </w:pPr>
      <w:bookmarkStart w:id="193" w:name="_Toc118272338"/>
      <w:r w:rsidRPr="005158BA">
        <w:rPr>
          <w:lang w:val="en-AU"/>
        </w:rPr>
        <w:t xml:space="preserve">Full </w:t>
      </w:r>
      <w:r w:rsidR="00C34A90" w:rsidRPr="005158BA">
        <w:rPr>
          <w:lang w:val="en-AU"/>
        </w:rPr>
        <w:t>preoperative physiotherapy</w:t>
      </w:r>
      <w:bookmarkEnd w:id="193"/>
    </w:p>
    <w:p w14:paraId="122FA2EA" w14:textId="48D749B9" w:rsidR="000A0567" w:rsidRPr="005158BA" w:rsidRDefault="009A66EE" w:rsidP="00EB60D7">
      <w:pPr>
        <w:rPr>
          <w:lang w:val="en-AU"/>
        </w:rPr>
      </w:pPr>
      <w:r w:rsidRPr="005158BA">
        <w:rPr>
          <w:lang w:val="en-AU"/>
        </w:rPr>
        <w:t>Under this scenario, p</w:t>
      </w:r>
      <w:r w:rsidR="00EB60D7" w:rsidRPr="005158BA">
        <w:rPr>
          <w:lang w:val="en-AU"/>
        </w:rPr>
        <w:t xml:space="preserve">atients </w:t>
      </w:r>
      <w:r w:rsidR="00DF3E71" w:rsidRPr="005158BA">
        <w:rPr>
          <w:lang w:val="en-AU"/>
        </w:rPr>
        <w:t>are selected based on</w:t>
      </w:r>
      <w:r w:rsidR="00DC4576" w:rsidRPr="005158BA">
        <w:rPr>
          <w:lang w:val="en-AU"/>
        </w:rPr>
        <w:t xml:space="preserve"> the effectiveness of physiotherapy </w:t>
      </w:r>
      <w:r w:rsidR="007C7569" w:rsidRPr="005158BA">
        <w:rPr>
          <w:lang w:val="en-AU"/>
        </w:rPr>
        <w:t>(</w:t>
      </w:r>
      <w:r w:rsidR="000464ED" w:rsidRPr="005158BA">
        <w:rPr>
          <w:lang w:val="en-AU"/>
        </w:rPr>
        <w:t xml:space="preserve">including general physiotherapies </w:t>
      </w:r>
      <w:r w:rsidR="00A93E93" w:rsidRPr="005158BA">
        <w:rPr>
          <w:lang w:val="en-AU"/>
        </w:rPr>
        <w:t>and exercise physiotherapies</w:t>
      </w:r>
      <w:r w:rsidR="007C7569" w:rsidRPr="005158BA">
        <w:rPr>
          <w:lang w:val="en-AU"/>
        </w:rPr>
        <w:t>)</w:t>
      </w:r>
      <w:r w:rsidR="00DC4576" w:rsidRPr="005158BA">
        <w:rPr>
          <w:lang w:val="en-AU"/>
        </w:rPr>
        <w:t xml:space="preserve"> before </w:t>
      </w:r>
      <w:r w:rsidR="006853A6" w:rsidRPr="005158BA">
        <w:rPr>
          <w:lang w:val="en-AU"/>
        </w:rPr>
        <w:t>being considered for surgery. To become eligible for surgical intervention</w:t>
      </w:r>
      <w:r w:rsidR="00842ECF" w:rsidRPr="005158BA">
        <w:rPr>
          <w:lang w:val="en-AU"/>
        </w:rPr>
        <w:t xml:space="preserve"> and in line with the PICO criteria</w:t>
      </w:r>
      <w:r w:rsidR="006853A6" w:rsidRPr="005158BA">
        <w:rPr>
          <w:lang w:val="en-AU"/>
        </w:rPr>
        <w:t xml:space="preserve">, patients </w:t>
      </w:r>
      <w:r w:rsidR="00485580" w:rsidRPr="005158BA">
        <w:rPr>
          <w:lang w:val="en-AU"/>
        </w:rPr>
        <w:t>must</w:t>
      </w:r>
      <w:r w:rsidR="006853A6" w:rsidRPr="005158BA">
        <w:rPr>
          <w:lang w:val="en-AU"/>
        </w:rPr>
        <w:t xml:space="preserve"> </w:t>
      </w:r>
      <w:r w:rsidR="00EB60D7" w:rsidRPr="005158BA">
        <w:rPr>
          <w:lang w:val="en-AU"/>
        </w:rPr>
        <w:t>have subacromial impingement unresolved for 6 months</w:t>
      </w:r>
      <w:r w:rsidR="006853A6" w:rsidRPr="005158BA">
        <w:rPr>
          <w:lang w:val="en-AU"/>
        </w:rPr>
        <w:t xml:space="preserve"> or more</w:t>
      </w:r>
      <w:r w:rsidR="00EB60D7" w:rsidRPr="005158BA">
        <w:rPr>
          <w:lang w:val="en-AU"/>
        </w:rPr>
        <w:t xml:space="preserve">. This would suggest greater levels of physiotherapy. </w:t>
      </w:r>
      <w:r w:rsidR="006853A6" w:rsidRPr="005158BA">
        <w:rPr>
          <w:lang w:val="en-AU"/>
        </w:rPr>
        <w:t xml:space="preserve">This scenario is </w:t>
      </w:r>
      <w:r w:rsidR="00016543" w:rsidRPr="005158BA">
        <w:rPr>
          <w:lang w:val="en-AU"/>
        </w:rPr>
        <w:t>consistent</w:t>
      </w:r>
      <w:r w:rsidR="006853A6" w:rsidRPr="005158BA">
        <w:rPr>
          <w:lang w:val="en-AU"/>
        </w:rPr>
        <w:t xml:space="preserve"> with some of the clinical evidence where</w:t>
      </w:r>
      <w:r w:rsidR="00016543" w:rsidRPr="005158BA">
        <w:rPr>
          <w:lang w:val="en-AU"/>
        </w:rPr>
        <w:t>by</w:t>
      </w:r>
      <w:r w:rsidR="006853A6" w:rsidRPr="005158BA">
        <w:rPr>
          <w:lang w:val="en-AU"/>
        </w:rPr>
        <w:t xml:space="preserve"> only a proportion of patients </w:t>
      </w:r>
      <w:r w:rsidR="00016543" w:rsidRPr="005158BA">
        <w:rPr>
          <w:lang w:val="en-AU"/>
        </w:rPr>
        <w:t>underwent</w:t>
      </w:r>
      <w:r w:rsidR="006853A6" w:rsidRPr="005158BA">
        <w:rPr>
          <w:lang w:val="en-AU"/>
        </w:rPr>
        <w:t xml:space="preserve"> surgery after full rehabilitation. </w:t>
      </w:r>
      <w:r w:rsidR="000A0567" w:rsidRPr="005158BA">
        <w:rPr>
          <w:lang w:val="en-AU"/>
        </w:rPr>
        <w:t xml:space="preserve">Two publications presented relevant data: </w:t>
      </w:r>
    </w:p>
    <w:p w14:paraId="5E25534A" w14:textId="563E59DF" w:rsidR="000A0567" w:rsidRPr="005158BA" w:rsidRDefault="000A0567" w:rsidP="001F3397">
      <w:pPr>
        <w:pStyle w:val="ListParagraph"/>
        <w:numPr>
          <w:ilvl w:val="0"/>
          <w:numId w:val="31"/>
        </w:numPr>
        <w:rPr>
          <w:lang w:val="en-AU"/>
        </w:rPr>
      </w:pPr>
      <w:r w:rsidRPr="005158BA">
        <w:rPr>
          <w:lang w:val="en-AU"/>
        </w:rPr>
        <w:t>C</w:t>
      </w:r>
      <w:r w:rsidR="00EB60D7" w:rsidRPr="005158BA">
        <w:rPr>
          <w:lang w:val="en-AU"/>
        </w:rPr>
        <w:t>ederqvist: after 3 months rehabilitation, 39% of participants were subsequently excluded from further participation</w:t>
      </w:r>
      <w:r w:rsidR="00B56C5D">
        <w:rPr>
          <w:lang w:val="en-AU"/>
        </w:rPr>
        <w:t xml:space="preserve"> in the study</w:t>
      </w:r>
      <w:r w:rsidR="00EB60D7" w:rsidRPr="005158BA">
        <w:rPr>
          <w:lang w:val="en-AU"/>
        </w:rPr>
        <w:t xml:space="preserve"> due to a combination of improved symptoms and change of diagnosis (i.e. </w:t>
      </w:r>
      <w:r w:rsidR="0095175B" w:rsidRPr="005158BA">
        <w:rPr>
          <w:lang w:val="en-AU"/>
        </w:rPr>
        <w:t xml:space="preserve">no need for surgery </w:t>
      </w:r>
      <w:r w:rsidR="00EB60D7" w:rsidRPr="005158BA">
        <w:rPr>
          <w:lang w:val="en-AU"/>
        </w:rPr>
        <w:t>after formal rehab</w:t>
      </w:r>
      <w:r w:rsidR="0095175B" w:rsidRPr="005158BA">
        <w:rPr>
          <w:lang w:val="en-AU"/>
        </w:rPr>
        <w:t>ilita</w:t>
      </w:r>
      <w:r w:rsidR="004033B4" w:rsidRPr="005158BA">
        <w:rPr>
          <w:lang w:val="en-AU"/>
        </w:rPr>
        <w:t>t</w:t>
      </w:r>
      <w:r w:rsidR="0095175B" w:rsidRPr="005158BA">
        <w:rPr>
          <w:lang w:val="en-AU"/>
        </w:rPr>
        <w:t>ion</w:t>
      </w:r>
      <w:r w:rsidR="00EB60D7" w:rsidRPr="005158BA">
        <w:rPr>
          <w:lang w:val="en-AU"/>
        </w:rPr>
        <w:t>)</w:t>
      </w:r>
      <w:r w:rsidR="000F23BD" w:rsidRPr="005158BA">
        <w:rPr>
          <w:lang w:val="en-AU"/>
        </w:rPr>
        <w:t xml:space="preserve"> </w:t>
      </w:r>
      <w:r w:rsidR="00684BE2">
        <w:rPr>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lang w:val="en-AU"/>
        </w:rPr>
        <w:instrText xml:space="preserve"> ADDIN EN.CITE </w:instrText>
      </w:r>
      <w:r w:rsidR="008E18AB">
        <w:rPr>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(Cederqvist et al., 2021)</w:t>
      </w:r>
      <w:r w:rsidR="00684BE2">
        <w:rPr>
          <w:lang w:val="en-AU"/>
        </w:rPr>
        <w:fldChar w:fldCharType="end"/>
      </w:r>
    </w:p>
    <w:p w14:paraId="3AF67E93" w14:textId="0D761990" w:rsidR="00EB60D7" w:rsidRPr="005158BA" w:rsidRDefault="00EB60D7" w:rsidP="001F3397">
      <w:pPr>
        <w:pStyle w:val="ListParagraph"/>
        <w:numPr>
          <w:ilvl w:val="0"/>
          <w:numId w:val="31"/>
        </w:numPr>
        <w:rPr>
          <w:lang w:val="en-AU"/>
        </w:rPr>
      </w:pPr>
      <w:r w:rsidRPr="005158BA">
        <w:rPr>
          <w:lang w:val="en-AU"/>
        </w:rPr>
        <w:t>Holmgren 2012:</w:t>
      </w:r>
      <w:r w:rsidR="00960AE3">
        <w:rPr>
          <w:lang w:val="en-AU"/>
        </w:rPr>
        <w:t xml:space="preserve"> in patients</w:t>
      </w:r>
      <w:r w:rsidR="00643D7E">
        <w:rPr>
          <w:lang w:val="en-AU"/>
        </w:rPr>
        <w:t xml:space="preserve"> with shoulder impingement pain</w:t>
      </w:r>
      <w:r w:rsidR="00960AE3">
        <w:rPr>
          <w:lang w:val="en-AU"/>
        </w:rPr>
        <w:t xml:space="preserve"> who had failed</w:t>
      </w:r>
      <w:r w:rsidR="0042184F">
        <w:rPr>
          <w:lang w:val="en-AU"/>
        </w:rPr>
        <w:t xml:space="preserve"> conservative therapy, patients were randomised to specific shoulder strengthening exercises</w:t>
      </w:r>
      <w:r w:rsidR="00F15B40">
        <w:rPr>
          <w:lang w:val="en-AU"/>
        </w:rPr>
        <w:t xml:space="preserve">, or to non-specific movement. </w:t>
      </w:r>
      <w:r w:rsidR="003857F7">
        <w:rPr>
          <w:lang w:val="en-AU"/>
        </w:rPr>
        <w:t>Following a 12-week program, p</w:t>
      </w:r>
      <w:r w:rsidR="00F15B40">
        <w:rPr>
          <w:lang w:val="en-AU"/>
        </w:rPr>
        <w:t xml:space="preserve">atients who had received </w:t>
      </w:r>
      <w:r w:rsidR="00227DEE">
        <w:rPr>
          <w:lang w:val="en-AU"/>
        </w:rPr>
        <w:t>specific exercises were less likely to choose to undergo surgery (20% versus 63%)</w:t>
      </w:r>
      <w:r w:rsidRPr="005158BA">
        <w:rPr>
          <w:lang w:val="en-AU"/>
        </w:rPr>
        <w:t xml:space="preserve"> </w:t>
      </w:r>
      <w:r w:rsidR="00684BE2">
        <w:rPr>
          <w:lang w:val="en-AU"/>
        </w:rPr>
        <w:fldChar w:fldCharType="begin"/>
      </w:r>
      <w:r w:rsidR="008E18AB">
        <w:rPr>
          <w:lang w:val="en-AU"/>
        </w:rPr>
        <w:instrText xml:space="preserve"> ADDIN EN.CITE &lt;EndNote&gt;&lt;Cite&gt;&lt;Author&gt;Holmgren&lt;/Author&gt;&lt;Year&gt;2012&lt;/Year&gt;&lt;RecNum&gt;153&lt;/RecNum&gt;&lt;DisplayText&gt;(Holmgren et al., 2012)&lt;/DisplayText&gt;&lt;record&gt;&lt;rec-number&gt;153&lt;/rec-number&gt;&lt;foreign-keys&gt;&lt;key app="EN" db-id="xta2sr9aczsef5epf29vfar3wwzwxrwpdwrx" timestamp="1667166813"&gt;153&lt;/key&gt;&lt;/foreign-keys&gt;&lt;ref-type name="Journal Article"&gt;17&lt;/ref-type&gt;&lt;contributors&gt;&lt;authors&gt;&lt;author&gt;Holmgren, T.&lt;/author&gt;&lt;author&gt;Björnsson Hallgren, H.&lt;/author&gt;&lt;author&gt;Öberg, B.&lt;/author&gt;&lt;author&gt;Adolfsson, L.&lt;/author&gt;&lt;author&gt;Johansson, K.&lt;/author&gt;&lt;/authors&gt;&lt;/contributors&gt;&lt;titles&gt;&lt;title&gt;Effect of specific exercise strategy on need for surgery in patients with subacromial impingement syndrome: randomised controlled study&lt;/title&gt;&lt;secondary-title&gt;BMJ (Clinical research ed.)&lt;/secondary-title&gt;&lt;/titles&gt;&lt;periodical&gt;&lt;full-title&gt;BMJ (Clinical research ed.)&lt;/full-title&gt;&lt;/periodical&gt;&lt;pages&gt;e787&lt;/pages&gt;&lt;volume&gt;344&lt;/volume&gt;&lt;keywords&gt;&lt;keyword&gt;Exercise Therapy&lt;/keyword&gt;&lt;keyword&gt;Female&lt;/keyword&gt;&lt;keyword&gt;Humans&lt;/keyword&gt;&lt;keyword&gt;Male&lt;/keyword&gt;&lt;keyword&gt;Mi</w:instrText>
      </w:r>
      <w:r w:rsidR="008E18AB">
        <w:rPr>
          <w:rFonts w:hint="eastAsia"/>
          <w:lang w:val="en-AU"/>
        </w:rPr>
        <w:instrText>ddle Aged&lt;/keyword&gt;&lt;keyword&gt;Shoulder Impingement Syndrome [*surgery, *therapy]&lt;/keyword&gt;&lt;keyword&gt;Single</w:instrText>
      </w:r>
      <w:r w:rsidR="008E18AB">
        <w:rPr>
          <w:rFonts w:hint="eastAsia"/>
          <w:lang w:val="en-AU"/>
        </w:rPr>
        <w:instrText>‐</w:instrText>
      </w:r>
      <w:r w:rsidR="008E18AB">
        <w:rPr>
          <w:rFonts w:hint="eastAsia"/>
          <w:lang w:val="en-AU"/>
        </w:rPr>
        <w:instrText>Blind Method&lt;/keyword&gt;&lt;/keywords&gt;&lt;dates&gt;&lt;year&gt;2012&lt;/year&gt;&lt;/dates&gt;&lt;accession-num&gt;CN-00814429&lt;/accession-num&gt;&lt;work-type&gt;Journal Article; Randomized Controlled Trial; Research Support, Non</w:instrText>
      </w:r>
      <w:r w:rsidR="008E18AB">
        <w:rPr>
          <w:rFonts w:hint="eastAsia"/>
          <w:lang w:val="en-AU"/>
        </w:rPr>
        <w:instrText>‐</w:instrText>
      </w:r>
      <w:r w:rsidR="008E18AB">
        <w:rPr>
          <w:rFonts w:hint="eastAsia"/>
          <w:lang w:val="en-AU"/>
        </w:rPr>
        <w:instrText>U.S. Gov&amp;apos;t&lt;/work-type&gt;&lt;urls&gt;&lt;related-urls&gt;&lt;url&gt;https://www.cochranelibrary.com/central/doi/10.1002/central/CN-00814429/full&lt;/url&gt;&lt;/related-urls&gt;&lt;/urls&gt;&lt;custom3&gt;PUBMED 22349588&lt;/custom3&gt;&lt;electronic-resource-num&gt;10.11</w:instrText>
      </w:r>
      <w:r w:rsidR="008E18AB">
        <w:rPr>
          <w:lang w:val="en-AU"/>
        </w:rPr>
        <w:instrText>36/bmj.e787&lt;/electronic-resource-num&gt;&lt;/record&gt;&lt;/Cite&gt;&lt;/EndNote&gt;</w:instrText>
      </w:r>
      <w:r w:rsidR="00684BE2">
        <w:rPr>
          <w:lang w:val="en-AU"/>
        </w:rPr>
        <w:fldChar w:fldCharType="separate"/>
      </w:r>
      <w:r w:rsidR="00684BE2">
        <w:rPr>
          <w:noProof/>
          <w:lang w:val="en-AU"/>
        </w:rPr>
        <w:t>(Holmgren et al., 2012)</w:t>
      </w:r>
      <w:r w:rsidR="00684BE2">
        <w:rPr>
          <w:lang w:val="en-AU"/>
        </w:rPr>
        <w:fldChar w:fldCharType="end"/>
      </w:r>
      <w:r w:rsidR="00B4158A" w:rsidRPr="005158BA">
        <w:rPr>
          <w:lang w:val="en-AU"/>
        </w:rPr>
        <w:t>.</w:t>
      </w:r>
    </w:p>
    <w:p w14:paraId="549AA4CA" w14:textId="235AD3F3" w:rsidR="00F007D4" w:rsidRPr="005158BA" w:rsidRDefault="00071A7F" w:rsidP="00EB60D7">
      <w:pPr>
        <w:rPr>
          <w:lang w:val="en-AU"/>
        </w:rPr>
      </w:pPr>
      <w:r w:rsidRPr="005158BA">
        <w:rPr>
          <w:lang w:val="en-AU"/>
        </w:rPr>
        <w:t>I</w:t>
      </w:r>
      <w:r w:rsidR="00EB60D7" w:rsidRPr="005158BA">
        <w:rPr>
          <w:lang w:val="en-AU"/>
        </w:rPr>
        <w:t>n Australia</w:t>
      </w:r>
      <w:r w:rsidR="00433B9E" w:rsidRPr="005158BA">
        <w:rPr>
          <w:lang w:val="en-AU"/>
        </w:rPr>
        <w:t>n</w:t>
      </w:r>
      <w:r w:rsidRPr="005158BA">
        <w:rPr>
          <w:lang w:val="en-AU"/>
        </w:rPr>
        <w:t xml:space="preserve"> clinical practice</w:t>
      </w:r>
      <w:r w:rsidR="00EB60D7" w:rsidRPr="005158BA">
        <w:rPr>
          <w:lang w:val="en-AU"/>
        </w:rPr>
        <w:t>,</w:t>
      </w:r>
      <w:r w:rsidRPr="005158BA">
        <w:rPr>
          <w:lang w:val="en-AU"/>
        </w:rPr>
        <w:t xml:space="preserve"> </w:t>
      </w:r>
      <w:r w:rsidR="00EB60D7" w:rsidRPr="005158BA">
        <w:rPr>
          <w:lang w:val="en-AU"/>
        </w:rPr>
        <w:t xml:space="preserve">access to physiotherapy is varied and likely not common. </w:t>
      </w:r>
      <w:r w:rsidR="001E07C0" w:rsidRPr="005158BA">
        <w:rPr>
          <w:lang w:val="en-AU"/>
        </w:rPr>
        <w:t>Th</w:t>
      </w:r>
      <w:r w:rsidR="00803B1D" w:rsidRPr="005158BA">
        <w:rPr>
          <w:lang w:val="en-AU"/>
        </w:rPr>
        <w:t>us</w:t>
      </w:r>
      <w:r w:rsidR="001E07C0" w:rsidRPr="005158BA">
        <w:rPr>
          <w:lang w:val="en-AU"/>
        </w:rPr>
        <w:t xml:space="preserve">, it would be reasonable to assume that only </w:t>
      </w:r>
      <w:r w:rsidR="00803B1D" w:rsidRPr="005158BA">
        <w:rPr>
          <w:lang w:val="en-AU"/>
        </w:rPr>
        <w:t>a</w:t>
      </w:r>
      <w:r w:rsidR="00F007D4" w:rsidRPr="005158BA">
        <w:rPr>
          <w:lang w:val="en-AU"/>
        </w:rPr>
        <w:t xml:space="preserve"> proportion of patients still receive surgery despite </w:t>
      </w:r>
      <w:r w:rsidR="00FD59A0" w:rsidRPr="005158BA">
        <w:rPr>
          <w:lang w:val="en-AU"/>
        </w:rPr>
        <w:t>a</w:t>
      </w:r>
      <w:r w:rsidR="00F007D4" w:rsidRPr="005158BA">
        <w:rPr>
          <w:lang w:val="en-AU"/>
        </w:rPr>
        <w:t xml:space="preserve"> full </w:t>
      </w:r>
      <w:r w:rsidR="00FD59A0" w:rsidRPr="005158BA">
        <w:rPr>
          <w:lang w:val="en-AU"/>
        </w:rPr>
        <w:t xml:space="preserve">course of </w:t>
      </w:r>
      <w:r w:rsidR="00F007D4" w:rsidRPr="005158BA">
        <w:rPr>
          <w:lang w:val="en-AU"/>
        </w:rPr>
        <w:t>physiotherap</w:t>
      </w:r>
      <w:r w:rsidR="00FD59A0" w:rsidRPr="005158BA">
        <w:rPr>
          <w:lang w:val="en-AU"/>
        </w:rPr>
        <w:t>y</w:t>
      </w:r>
      <w:r w:rsidR="00F007D4" w:rsidRPr="005158BA">
        <w:rPr>
          <w:lang w:val="en-AU"/>
        </w:rPr>
        <w:t xml:space="preserve">. </w:t>
      </w:r>
      <w:r w:rsidR="00A325AF" w:rsidRPr="005158BA">
        <w:rPr>
          <w:lang w:val="en-AU"/>
        </w:rPr>
        <w:t xml:space="preserve">Data from Cederqvist were used for the algorithm as this was </w:t>
      </w:r>
      <w:r w:rsidR="00C37424" w:rsidRPr="005158BA">
        <w:rPr>
          <w:lang w:val="en-AU"/>
        </w:rPr>
        <w:t>considered to be representative of this scenario</w:t>
      </w:r>
      <w:r w:rsidR="00D90A46" w:rsidRPr="005158BA">
        <w:rPr>
          <w:lang w:val="en-AU"/>
        </w:rPr>
        <w:t>.</w:t>
      </w:r>
    </w:p>
    <w:p w14:paraId="33D2AFE1" w14:textId="7C14ABC0" w:rsidR="00C34A90" w:rsidRPr="005158BA" w:rsidRDefault="00C34A90" w:rsidP="00C34A90">
      <w:pPr>
        <w:rPr>
          <w:lang w:val="en-AU"/>
        </w:rPr>
      </w:pPr>
      <w:r w:rsidRPr="005158BA">
        <w:rPr>
          <w:lang w:val="en-AU"/>
        </w:rPr>
        <w:t>A revised clinical pathway illustrate</w:t>
      </w:r>
      <w:r w:rsidR="00FF7B47" w:rsidRPr="005158BA">
        <w:rPr>
          <w:lang w:val="en-AU"/>
        </w:rPr>
        <w:t>s</w:t>
      </w:r>
      <w:r w:rsidR="0075181F" w:rsidRPr="005158BA">
        <w:rPr>
          <w:lang w:val="en-AU"/>
        </w:rPr>
        <w:t xml:space="preserve"> the updated surgery </w:t>
      </w:r>
      <w:r w:rsidR="000F3816" w:rsidRPr="005158BA">
        <w:rPr>
          <w:lang w:val="en-AU"/>
        </w:rPr>
        <w:t>eligibility</w:t>
      </w:r>
      <w:r w:rsidR="0075181F" w:rsidRPr="005158BA">
        <w:rPr>
          <w:lang w:val="en-AU"/>
        </w:rPr>
        <w:t xml:space="preserve"> criteria </w:t>
      </w:r>
      <w:r w:rsidR="0074133F" w:rsidRPr="005158BA">
        <w:rPr>
          <w:lang w:val="en-AU"/>
        </w:rPr>
        <w:t>incorporating</w:t>
      </w:r>
      <w:r w:rsidR="0075181F" w:rsidRPr="005158BA">
        <w:rPr>
          <w:lang w:val="en-AU"/>
        </w:rPr>
        <w:t xml:space="preserve"> the effectiveness of preoperative physiotherapies</w:t>
      </w:r>
      <w:r w:rsidR="0074133F" w:rsidRPr="005158BA">
        <w:rPr>
          <w:lang w:val="en-AU"/>
        </w:rPr>
        <w:t xml:space="preserve"> </w:t>
      </w:r>
      <w:r w:rsidR="00FF7B47" w:rsidRPr="005158BA">
        <w:rPr>
          <w:lang w:val="en-AU"/>
        </w:rPr>
        <w:t>(</w:t>
      </w:r>
      <w:r w:rsidR="00EE4AA9">
        <w:rPr>
          <w:lang w:val="en-AU"/>
        </w:rPr>
        <w:fldChar w:fldCharType="begin"/>
      </w:r>
      <w:r w:rsidR="00EE4AA9">
        <w:rPr>
          <w:lang w:val="en-AU"/>
        </w:rPr>
        <w:instrText xml:space="preserve"> REF _Ref114920773 \h </w:instrText>
      </w:r>
      <w:r w:rsidR="00EE4AA9">
        <w:rPr>
          <w:lang w:val="en-AU"/>
        </w:rPr>
      </w:r>
      <w:r w:rsidR="00EE4AA9">
        <w:rPr>
          <w:lang w:val="en-AU"/>
        </w:rPr>
        <w:fldChar w:fldCharType="separate"/>
      </w:r>
      <w:r w:rsidR="00AE6F3A" w:rsidRPr="005158BA">
        <w:rPr>
          <w:lang w:val="en-AU"/>
        </w:rPr>
        <w:t xml:space="preserve">Figure </w:t>
      </w:r>
      <w:r w:rsidR="00AE6F3A">
        <w:rPr>
          <w:noProof/>
          <w:lang w:val="en-AU"/>
        </w:rPr>
        <w:t>20</w:t>
      </w:r>
      <w:r w:rsidR="00EE4AA9">
        <w:rPr>
          <w:lang w:val="en-AU"/>
        </w:rPr>
        <w:fldChar w:fldCharType="end"/>
      </w:r>
      <w:r w:rsidR="00FF7B47" w:rsidRPr="005158BA">
        <w:rPr>
          <w:lang w:val="en-AU"/>
        </w:rPr>
        <w:t>)</w:t>
      </w:r>
      <w:r w:rsidRPr="005158BA">
        <w:rPr>
          <w:lang w:val="en-AU"/>
        </w:rPr>
        <w:t xml:space="preserve">. </w:t>
      </w:r>
      <w:r w:rsidR="0074133F" w:rsidRPr="005158BA">
        <w:rPr>
          <w:lang w:val="en-AU"/>
        </w:rPr>
        <w:t>K</w:t>
      </w:r>
      <w:r w:rsidRPr="005158BA">
        <w:rPr>
          <w:lang w:val="en-AU"/>
        </w:rPr>
        <w:t>ey modifications</w:t>
      </w:r>
      <w:r w:rsidR="0074133F" w:rsidRPr="005158BA">
        <w:rPr>
          <w:lang w:val="en-AU"/>
        </w:rPr>
        <w:t xml:space="preserve"> are</w:t>
      </w:r>
      <w:r w:rsidRPr="005158BA">
        <w:rPr>
          <w:lang w:val="en-AU"/>
        </w:rPr>
        <w:t xml:space="preserve"> highlighted in the relevant segment of the pathway. </w:t>
      </w:r>
    </w:p>
    <w:p w14:paraId="48E85946" w14:textId="7DEEFF9C" w:rsidR="00263438" w:rsidRPr="005158BA" w:rsidRDefault="00263438" w:rsidP="00263438">
      <w:pPr>
        <w:pStyle w:val="Caption"/>
        <w:rPr>
          <w:lang w:val="en-AU"/>
        </w:rPr>
      </w:pPr>
      <w:bookmarkStart w:id="194" w:name="_Ref114920773"/>
      <w:r w:rsidRPr="005158BA">
        <w:rPr>
          <w:lang w:val="en-AU"/>
        </w:rPr>
        <w:lastRenderedPageBreak/>
        <w:t xml:space="preserve">Figure </w:t>
      </w:r>
      <w:r w:rsidRPr="005158BA">
        <w:rPr>
          <w:lang w:val="en-AU"/>
        </w:rPr>
        <w:fldChar w:fldCharType="begin"/>
      </w:r>
      <w:r w:rsidRPr="005158BA">
        <w:rPr>
          <w:lang w:val="en-AU"/>
        </w:rPr>
        <w:instrText>SEQ Figure \* ARABIC</w:instrText>
      </w:r>
      <w:r w:rsidRPr="005158BA">
        <w:rPr>
          <w:lang w:val="en-AU"/>
        </w:rPr>
        <w:fldChar w:fldCharType="separate"/>
      </w:r>
      <w:r w:rsidR="00AE6F3A">
        <w:rPr>
          <w:noProof/>
          <w:lang w:val="en-AU"/>
        </w:rPr>
        <w:t>20</w:t>
      </w:r>
      <w:r w:rsidRPr="005158BA">
        <w:rPr>
          <w:lang w:val="en-AU"/>
        </w:rPr>
        <w:fldChar w:fldCharType="end"/>
      </w:r>
      <w:bookmarkEnd w:id="194"/>
      <w:r w:rsidRPr="005158BA">
        <w:rPr>
          <w:lang w:val="en-AU"/>
        </w:rPr>
        <w:t xml:space="preserve"> </w:t>
      </w:r>
      <w:r w:rsidRPr="005158BA">
        <w:rPr>
          <w:lang w:val="en-AU"/>
        </w:rPr>
        <w:tab/>
        <w:t xml:space="preserve">Scenario 2 clinical </w:t>
      </w:r>
      <w:r w:rsidR="005C4463">
        <w:rPr>
          <w:lang w:val="en-AU"/>
        </w:rPr>
        <w:t>flowchart</w:t>
      </w:r>
    </w:p>
    <w:p w14:paraId="06DF091C" w14:textId="06D0C2D1" w:rsidR="00C34A90" w:rsidRPr="005158BA" w:rsidRDefault="00514779" w:rsidP="00514779">
      <w:pPr>
        <w:jc w:val="center"/>
        <w:rPr>
          <w:lang w:val="en-AU"/>
        </w:rPr>
      </w:pPr>
      <w:r w:rsidRPr="005158BA">
        <w:rPr>
          <w:noProof/>
          <w:lang w:val="en-AU"/>
        </w:rPr>
        <w:drawing>
          <wp:inline distT="0" distB="0" distL="0" distR="0" wp14:anchorId="7E86DEEB" wp14:editId="66D00AA7">
            <wp:extent cx="2519198" cy="4895561"/>
            <wp:effectExtent l="0" t="0" r="0" b="635"/>
            <wp:docPr id="67" name="Picture 67" descr="Scenario 2 clinica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enario 2 clinical flowchar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9198" cy="4895561"/>
                    </a:xfrm>
                    <a:prstGeom prst="rect">
                      <a:avLst/>
                    </a:prstGeom>
                  </pic:spPr>
                </pic:pic>
              </a:graphicData>
            </a:graphic>
          </wp:inline>
        </w:drawing>
      </w:r>
    </w:p>
    <w:p w14:paraId="331678B1" w14:textId="77777777" w:rsidR="00465811" w:rsidRPr="005158BA" w:rsidRDefault="00465811" w:rsidP="00003D9C">
      <w:pPr>
        <w:pStyle w:val="Notes-TableFigure"/>
        <w:spacing w:before="0" w:after="0" w:line="259" w:lineRule="auto"/>
        <w:rPr>
          <w:u w:val="single"/>
          <w:lang w:val="en-AU"/>
        </w:rPr>
      </w:pPr>
      <w:r w:rsidRPr="005158BA">
        <w:rPr>
          <w:b/>
          <w:u w:val="single"/>
          <w:lang w:val="en-AU"/>
        </w:rPr>
        <w:t>Abbreviations</w:t>
      </w:r>
    </w:p>
    <w:p w14:paraId="41EBC2EA" w14:textId="1579C5F4" w:rsidR="00465811" w:rsidRPr="005158BA" w:rsidRDefault="00465811" w:rsidP="00003D9C">
      <w:pPr>
        <w:pStyle w:val="Tablenotes"/>
        <w:spacing w:after="240" w:line="259" w:lineRule="auto"/>
        <w:rPr>
          <w:lang w:val="en-AU"/>
        </w:rPr>
      </w:pPr>
      <w:r w:rsidRPr="005158BA">
        <w:rPr>
          <w:b/>
          <w:lang w:val="en-AU"/>
        </w:rPr>
        <w:t>CDM</w:t>
      </w:r>
      <w:r w:rsidRPr="005158BA">
        <w:rPr>
          <w:lang w:val="en-AU"/>
        </w:rPr>
        <w:t xml:space="preserve"> = chronic disease management</w:t>
      </w:r>
      <w:r w:rsidR="00003D9C" w:rsidRPr="005158BA">
        <w:rPr>
          <w:lang w:val="en-AU"/>
        </w:rPr>
        <w:t>,</w:t>
      </w:r>
      <w:r w:rsidRPr="005158BA">
        <w:rPr>
          <w:lang w:val="en-AU"/>
        </w:rPr>
        <w:t xml:space="preserve"> </w:t>
      </w:r>
      <w:r w:rsidRPr="005158BA">
        <w:rPr>
          <w:b/>
          <w:lang w:val="en-AU"/>
        </w:rPr>
        <w:t>CT</w:t>
      </w:r>
      <w:r w:rsidRPr="005158BA">
        <w:rPr>
          <w:lang w:val="en-AU"/>
        </w:rPr>
        <w:t xml:space="preserve"> = computed tomography</w:t>
      </w:r>
      <w:r w:rsidR="00003D9C" w:rsidRPr="005158BA">
        <w:rPr>
          <w:lang w:val="en-AU"/>
        </w:rPr>
        <w:t>,</w:t>
      </w:r>
      <w:r w:rsidRPr="005158BA">
        <w:rPr>
          <w:lang w:val="en-AU"/>
        </w:rPr>
        <w:t xml:space="preserve"> </w:t>
      </w:r>
      <w:r w:rsidRPr="005158BA">
        <w:rPr>
          <w:b/>
          <w:lang w:val="en-AU"/>
        </w:rPr>
        <w:t>GP</w:t>
      </w:r>
      <w:r w:rsidRPr="005158BA">
        <w:rPr>
          <w:lang w:val="en-AU"/>
        </w:rPr>
        <w:t xml:space="preserve"> = general practitioner</w:t>
      </w:r>
      <w:r w:rsidR="00003D9C" w:rsidRPr="005158BA">
        <w:rPr>
          <w:lang w:val="en-AU"/>
        </w:rPr>
        <w:t>,</w:t>
      </w:r>
      <w:r w:rsidRPr="005158BA">
        <w:rPr>
          <w:lang w:val="en-AU"/>
        </w:rPr>
        <w:t xml:space="preserve"> </w:t>
      </w:r>
      <w:r w:rsidRPr="005158BA">
        <w:rPr>
          <w:b/>
          <w:lang w:val="en-AU"/>
        </w:rPr>
        <w:t>MBS</w:t>
      </w:r>
      <w:r w:rsidRPr="005158BA">
        <w:rPr>
          <w:lang w:val="en-AU"/>
        </w:rPr>
        <w:t xml:space="preserve"> = Medicare Benefits Schedule</w:t>
      </w:r>
      <w:r w:rsidR="00003D9C" w:rsidRPr="005158BA">
        <w:rPr>
          <w:lang w:val="en-AU"/>
        </w:rPr>
        <w:t>,</w:t>
      </w:r>
      <w:r w:rsidRPr="005158BA">
        <w:rPr>
          <w:lang w:val="en-AU"/>
        </w:rPr>
        <w:t xml:space="preserve"> </w:t>
      </w:r>
      <w:r w:rsidRPr="005158BA">
        <w:rPr>
          <w:b/>
          <w:lang w:val="en-AU"/>
        </w:rPr>
        <w:t>MRI</w:t>
      </w:r>
      <w:r w:rsidRPr="005158BA">
        <w:rPr>
          <w:lang w:val="en-AU"/>
        </w:rPr>
        <w:t xml:space="preserve"> = magnetic resonance imaging</w:t>
      </w:r>
      <w:r w:rsidR="00003D9C" w:rsidRPr="005158BA">
        <w:rPr>
          <w:lang w:val="en-AU"/>
        </w:rPr>
        <w:t>,</w:t>
      </w:r>
      <w:r w:rsidRPr="005158BA">
        <w:rPr>
          <w:lang w:val="en-AU"/>
        </w:rPr>
        <w:t xml:space="preserve"> </w:t>
      </w:r>
      <w:r w:rsidRPr="005158BA">
        <w:rPr>
          <w:b/>
          <w:lang w:val="en-AU"/>
        </w:rPr>
        <w:t>US</w:t>
      </w:r>
      <w:r w:rsidRPr="005158BA">
        <w:rPr>
          <w:lang w:val="en-AU"/>
        </w:rPr>
        <w:t xml:space="preserve"> = ultrasound.</w:t>
      </w:r>
    </w:p>
    <w:p w14:paraId="221FFFAD" w14:textId="38D2E87C" w:rsidR="00F007D4" w:rsidRPr="005158BA" w:rsidRDefault="00F007D4" w:rsidP="00F007D4">
      <w:pPr>
        <w:rPr>
          <w:lang w:val="en-AU"/>
        </w:rPr>
      </w:pPr>
      <w:r w:rsidRPr="005158BA">
        <w:rPr>
          <w:lang w:val="en-AU"/>
        </w:rPr>
        <w:t xml:space="preserve">The financial impact </w:t>
      </w:r>
      <w:r w:rsidR="0074133F" w:rsidRPr="005158BA">
        <w:rPr>
          <w:lang w:val="en-AU"/>
        </w:rPr>
        <w:t>to the</w:t>
      </w:r>
      <w:r w:rsidRPr="005158BA">
        <w:rPr>
          <w:lang w:val="en-AU"/>
        </w:rPr>
        <w:t xml:space="preserve"> MBS under the full preoperative physiotherapy scheme is presented in </w:t>
      </w:r>
      <w:r w:rsidRPr="005158BA">
        <w:rPr>
          <w:lang w:val="en-AU"/>
        </w:rPr>
        <w:fldChar w:fldCharType="begin"/>
      </w:r>
      <w:r w:rsidRPr="005158BA">
        <w:rPr>
          <w:lang w:val="en-AU"/>
        </w:rPr>
        <w:instrText xml:space="preserve"> REF _Ref109954407 \h </w:instrText>
      </w:r>
      <w:r w:rsidR="00D108BD" w:rsidRPr="005158BA">
        <w:rPr>
          <w:lang w:val="en-AU"/>
        </w:rPr>
        <w:instrText xml:space="preserve"> \* MERGEFORMAT </w:instrText>
      </w:r>
      <w:r w:rsidRPr="005158BA">
        <w:rPr>
          <w:lang w:val="en-AU"/>
        </w:rPr>
      </w:r>
      <w:r w:rsidRPr="005158BA">
        <w:rPr>
          <w:lang w:val="en-AU"/>
        </w:rPr>
        <w:fldChar w:fldCharType="separate"/>
      </w:r>
      <w:r w:rsidR="00AE6F3A" w:rsidRPr="005158BA">
        <w:rPr>
          <w:lang w:val="en-AU"/>
        </w:rPr>
        <w:t xml:space="preserve">Table </w:t>
      </w:r>
      <w:r w:rsidR="00AE6F3A" w:rsidRPr="00AE6F3A">
        <w:rPr>
          <w:lang w:val="en-AU"/>
        </w:rPr>
        <w:t>32</w:t>
      </w:r>
      <w:r w:rsidRPr="005158BA">
        <w:rPr>
          <w:lang w:val="en-AU"/>
        </w:rPr>
        <w:fldChar w:fldCharType="end"/>
      </w:r>
      <w:r w:rsidRPr="005158BA">
        <w:rPr>
          <w:lang w:val="en-AU"/>
        </w:rPr>
        <w:t xml:space="preserve">. </w:t>
      </w:r>
    </w:p>
    <w:p w14:paraId="6810BBA2" w14:textId="77777777" w:rsidR="00C24620" w:rsidRPr="00D108BD" w:rsidRDefault="00C24620">
      <w:pPr>
        <w:spacing w:before="0"/>
        <w:rPr>
          <w:highlight w:val="yellow"/>
          <w:lang w:val="en-AU"/>
        </w:rPr>
      </w:pPr>
      <w:r w:rsidRPr="00D108BD">
        <w:rPr>
          <w:highlight w:val="yellow"/>
          <w:lang w:val="en-AU"/>
        </w:rPr>
        <w:br w:type="page"/>
      </w:r>
    </w:p>
    <w:p w14:paraId="51E57370" w14:textId="285AF8BB" w:rsidR="000851CE" w:rsidRPr="005158BA" w:rsidRDefault="000851CE" w:rsidP="000851CE">
      <w:pPr>
        <w:pStyle w:val="Caption"/>
        <w:rPr>
          <w:lang w:val="en-AU"/>
        </w:rPr>
      </w:pPr>
      <w:bookmarkStart w:id="195" w:name="_Ref109954407"/>
      <w:r w:rsidRPr="005158BA">
        <w:rPr>
          <w:lang w:val="en-AU"/>
        </w:rPr>
        <w:lastRenderedPageBreak/>
        <w:t xml:space="preserve">Table </w:t>
      </w:r>
      <w:r w:rsidR="00A75A57" w:rsidRPr="005158BA">
        <w:rPr>
          <w:lang w:val="en-AU"/>
        </w:rPr>
        <w:fldChar w:fldCharType="begin"/>
      </w:r>
      <w:r w:rsidR="00A75A57" w:rsidRPr="005158BA">
        <w:instrText xml:space="preserve"> SEQ Table \* ARABIC </w:instrText>
      </w:r>
      <w:r w:rsidR="00A75A57" w:rsidRPr="005158BA">
        <w:rPr>
          <w:lang w:val="en-AU"/>
        </w:rPr>
        <w:fldChar w:fldCharType="separate"/>
      </w:r>
      <w:r w:rsidR="00AE6F3A">
        <w:rPr>
          <w:noProof/>
        </w:rPr>
        <w:t>32</w:t>
      </w:r>
      <w:r w:rsidR="00A75A57" w:rsidRPr="005158BA">
        <w:rPr>
          <w:lang w:val="en-AU"/>
        </w:rPr>
        <w:fldChar w:fldCharType="end"/>
      </w:r>
      <w:bookmarkEnd w:id="195"/>
      <w:r w:rsidRPr="005158BA">
        <w:rPr>
          <w:lang w:val="en-AU"/>
        </w:rPr>
        <w:tab/>
      </w:r>
      <w:r w:rsidR="00F007D4" w:rsidRPr="005158BA">
        <w:rPr>
          <w:szCs w:val="20"/>
          <w:lang w:val="en-AU"/>
        </w:rPr>
        <w:t>Scenario 2</w:t>
      </w:r>
      <w:r w:rsidR="00851F9C" w:rsidRPr="005158BA">
        <w:rPr>
          <w:szCs w:val="20"/>
          <w:lang w:val="en-AU"/>
        </w:rPr>
        <w:t xml:space="preserve"> result – re</w:t>
      </w:r>
      <w:r w:rsidR="00C34A90" w:rsidRPr="005158BA">
        <w:rPr>
          <w:szCs w:val="20"/>
          <w:lang w:val="en-AU"/>
        </w:rPr>
        <w:t>stricted patient eligibility by effectiveness of preoperative physiotherapy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9"/>
        <w:gridCol w:w="1037"/>
        <w:gridCol w:w="1140"/>
        <w:gridCol w:w="1140"/>
        <w:gridCol w:w="1140"/>
        <w:gridCol w:w="1142"/>
        <w:gridCol w:w="1138"/>
      </w:tblGrid>
      <w:tr w:rsidR="00C70AEF" w:rsidRPr="005158BA" w14:paraId="4C4948CD" w14:textId="77777777" w:rsidTr="00115DFA">
        <w:trPr>
          <w:tblHeader/>
        </w:trPr>
        <w:tc>
          <w:tcPr>
            <w:tcW w:w="1334" w:type="pct"/>
            <w:tcBorders>
              <w:bottom w:val="single" w:sz="4" w:space="0" w:color="auto"/>
            </w:tcBorders>
            <w:shd w:val="clear" w:color="auto" w:fill="D9D9D9" w:themeFill="background1" w:themeFillShade="D9"/>
            <w:tcMar>
              <w:top w:w="0" w:type="dxa"/>
              <w:left w:w="108" w:type="dxa"/>
              <w:bottom w:w="0" w:type="dxa"/>
              <w:right w:w="108" w:type="dxa"/>
            </w:tcMar>
          </w:tcPr>
          <w:p w14:paraId="45E532D6" w14:textId="77777777" w:rsidR="00C70AEF" w:rsidRPr="005158BA" w:rsidRDefault="00C70AEF">
            <w:pPr>
              <w:pStyle w:val="TableText0"/>
              <w:rPr>
                <w:b/>
                <w:lang w:val="en-AU"/>
              </w:rPr>
            </w:pPr>
            <w:r w:rsidRPr="005158BA">
              <w:rPr>
                <w:b/>
                <w:lang w:val="en-AU"/>
              </w:rPr>
              <w:t xml:space="preserve">MBS cost evaluations </w:t>
            </w:r>
          </w:p>
        </w:tc>
        <w:tc>
          <w:tcPr>
            <w:tcW w:w="156" w:type="pct"/>
            <w:tcBorders>
              <w:bottom w:val="single" w:sz="4" w:space="0" w:color="auto"/>
            </w:tcBorders>
            <w:shd w:val="clear" w:color="auto" w:fill="D9D9D9" w:themeFill="background1" w:themeFillShade="D9"/>
            <w:tcMar>
              <w:top w:w="0" w:type="dxa"/>
              <w:left w:w="108" w:type="dxa"/>
              <w:bottom w:w="0" w:type="dxa"/>
              <w:right w:w="108" w:type="dxa"/>
            </w:tcMar>
          </w:tcPr>
          <w:p w14:paraId="04DC1FC7" w14:textId="77777777" w:rsidR="00C70AEF" w:rsidRPr="005158BA" w:rsidRDefault="00C70AEF">
            <w:pPr>
              <w:pStyle w:val="TableText0"/>
              <w:rPr>
                <w:b/>
                <w:lang w:val="en-AU"/>
              </w:rPr>
            </w:pPr>
            <w:r w:rsidRPr="005158BA">
              <w:rPr>
                <w:b/>
                <w:lang w:val="en-AU"/>
              </w:rPr>
              <w:t>2022</w:t>
            </w:r>
          </w:p>
        </w:tc>
        <w:tc>
          <w:tcPr>
            <w:tcW w:w="702" w:type="pct"/>
            <w:tcBorders>
              <w:bottom w:val="single" w:sz="4" w:space="0" w:color="auto"/>
            </w:tcBorders>
            <w:shd w:val="clear" w:color="auto" w:fill="D9D9D9" w:themeFill="background1" w:themeFillShade="D9"/>
            <w:tcMar>
              <w:top w:w="0" w:type="dxa"/>
              <w:left w:w="108" w:type="dxa"/>
              <w:bottom w:w="0" w:type="dxa"/>
              <w:right w:w="108" w:type="dxa"/>
            </w:tcMar>
          </w:tcPr>
          <w:p w14:paraId="0BBBB537" w14:textId="77777777" w:rsidR="00C70AEF" w:rsidRPr="005158BA" w:rsidRDefault="00C70AEF">
            <w:pPr>
              <w:pStyle w:val="TableText0"/>
              <w:rPr>
                <w:b/>
                <w:lang w:val="en-AU"/>
              </w:rPr>
            </w:pPr>
            <w:r w:rsidRPr="005158BA">
              <w:rPr>
                <w:b/>
                <w:lang w:val="en-AU"/>
              </w:rPr>
              <w:t>2023</w:t>
            </w:r>
          </w:p>
        </w:tc>
        <w:tc>
          <w:tcPr>
            <w:tcW w:w="702" w:type="pct"/>
            <w:tcBorders>
              <w:bottom w:val="single" w:sz="4" w:space="0" w:color="auto"/>
            </w:tcBorders>
            <w:shd w:val="clear" w:color="auto" w:fill="D9D9D9" w:themeFill="background1" w:themeFillShade="D9"/>
            <w:tcMar>
              <w:top w:w="0" w:type="dxa"/>
              <w:left w:w="108" w:type="dxa"/>
              <w:bottom w:w="0" w:type="dxa"/>
              <w:right w:w="108" w:type="dxa"/>
            </w:tcMar>
          </w:tcPr>
          <w:p w14:paraId="3B23C0FE" w14:textId="77777777" w:rsidR="00C70AEF" w:rsidRPr="005158BA" w:rsidRDefault="00C70AEF">
            <w:pPr>
              <w:pStyle w:val="TableText0"/>
              <w:rPr>
                <w:b/>
                <w:lang w:val="en-AU"/>
              </w:rPr>
            </w:pPr>
            <w:r w:rsidRPr="005158BA">
              <w:rPr>
                <w:b/>
                <w:lang w:val="en-AU"/>
              </w:rPr>
              <w:t>2024</w:t>
            </w:r>
          </w:p>
        </w:tc>
        <w:tc>
          <w:tcPr>
            <w:tcW w:w="702" w:type="pct"/>
            <w:tcBorders>
              <w:bottom w:val="single" w:sz="4" w:space="0" w:color="auto"/>
            </w:tcBorders>
            <w:shd w:val="clear" w:color="auto" w:fill="D9D9D9" w:themeFill="background1" w:themeFillShade="D9"/>
            <w:tcMar>
              <w:top w:w="0" w:type="dxa"/>
              <w:left w:w="108" w:type="dxa"/>
              <w:bottom w:w="0" w:type="dxa"/>
              <w:right w:w="108" w:type="dxa"/>
            </w:tcMar>
          </w:tcPr>
          <w:p w14:paraId="65AFAB16" w14:textId="77777777" w:rsidR="00C70AEF" w:rsidRPr="005158BA" w:rsidRDefault="00C70AEF">
            <w:pPr>
              <w:pStyle w:val="TableText0"/>
              <w:rPr>
                <w:b/>
                <w:lang w:val="en-AU"/>
              </w:rPr>
            </w:pPr>
            <w:r w:rsidRPr="005158BA">
              <w:rPr>
                <w:b/>
                <w:lang w:val="en-AU"/>
              </w:rPr>
              <w:t>2025</w:t>
            </w:r>
          </w:p>
        </w:tc>
        <w:tc>
          <w:tcPr>
            <w:tcW w:w="703" w:type="pct"/>
            <w:tcBorders>
              <w:bottom w:val="single" w:sz="4" w:space="0" w:color="auto"/>
            </w:tcBorders>
            <w:shd w:val="clear" w:color="auto" w:fill="D9D9D9" w:themeFill="background1" w:themeFillShade="D9"/>
            <w:tcMar>
              <w:top w:w="0" w:type="dxa"/>
              <w:left w:w="108" w:type="dxa"/>
              <w:bottom w:w="0" w:type="dxa"/>
              <w:right w:w="108" w:type="dxa"/>
            </w:tcMar>
          </w:tcPr>
          <w:p w14:paraId="1F434A87" w14:textId="77777777" w:rsidR="00C70AEF" w:rsidRPr="005158BA" w:rsidRDefault="00C70AEF">
            <w:pPr>
              <w:pStyle w:val="TableText0"/>
              <w:rPr>
                <w:b/>
                <w:lang w:val="en-AU"/>
              </w:rPr>
            </w:pPr>
            <w:r w:rsidRPr="005158BA">
              <w:rPr>
                <w:b/>
                <w:lang w:val="en-AU"/>
              </w:rPr>
              <w:t>2026</w:t>
            </w:r>
          </w:p>
        </w:tc>
        <w:tc>
          <w:tcPr>
            <w:tcW w:w="702" w:type="pct"/>
            <w:tcBorders>
              <w:bottom w:val="single" w:sz="4" w:space="0" w:color="auto"/>
            </w:tcBorders>
            <w:shd w:val="clear" w:color="auto" w:fill="D9D9D9" w:themeFill="background1" w:themeFillShade="D9"/>
            <w:tcMar>
              <w:top w:w="0" w:type="dxa"/>
              <w:left w:w="108" w:type="dxa"/>
              <w:bottom w:w="0" w:type="dxa"/>
              <w:right w:w="108" w:type="dxa"/>
            </w:tcMar>
          </w:tcPr>
          <w:p w14:paraId="738EE738" w14:textId="77777777" w:rsidR="00C70AEF" w:rsidRPr="005158BA" w:rsidRDefault="00C70AEF">
            <w:pPr>
              <w:pStyle w:val="TableText0"/>
              <w:rPr>
                <w:b/>
                <w:lang w:val="en-AU"/>
              </w:rPr>
            </w:pPr>
            <w:r w:rsidRPr="005158BA">
              <w:rPr>
                <w:b/>
                <w:lang w:val="en-AU"/>
              </w:rPr>
              <w:t>2027</w:t>
            </w:r>
          </w:p>
        </w:tc>
      </w:tr>
      <w:tr w:rsidR="00C70AEF" w:rsidRPr="005158BA" w14:paraId="7F92AE5C" w14:textId="77777777" w:rsidTr="00115DFA">
        <w:tc>
          <w:tcPr>
            <w:tcW w:w="1334" w:type="pct"/>
            <w:tcBorders>
              <w:right w:val="nil"/>
            </w:tcBorders>
            <w:tcMar>
              <w:top w:w="0" w:type="dxa"/>
              <w:left w:w="108" w:type="dxa"/>
              <w:bottom w:w="0" w:type="dxa"/>
              <w:right w:w="108" w:type="dxa"/>
            </w:tcMar>
          </w:tcPr>
          <w:p w14:paraId="7F9760F9" w14:textId="152D5D32" w:rsidR="00C70AEF" w:rsidRPr="005158BA" w:rsidRDefault="00211701" w:rsidP="00F20CF8">
            <w:pPr>
              <w:pStyle w:val="TableText0"/>
              <w:rPr>
                <w:lang w:val="en-AU"/>
              </w:rPr>
            </w:pPr>
            <w:r w:rsidRPr="005158BA">
              <w:rPr>
                <w:lang w:val="en-AU"/>
              </w:rPr>
              <w:t>Estimated use and cost of the proposed health technology</w:t>
            </w:r>
          </w:p>
        </w:tc>
        <w:tc>
          <w:tcPr>
            <w:tcW w:w="156" w:type="pct"/>
            <w:tcBorders>
              <w:left w:val="nil"/>
              <w:right w:val="nil"/>
            </w:tcBorders>
            <w:tcMar>
              <w:top w:w="0" w:type="dxa"/>
              <w:left w:w="108" w:type="dxa"/>
              <w:bottom w:w="0" w:type="dxa"/>
              <w:right w:w="108" w:type="dxa"/>
            </w:tcMar>
          </w:tcPr>
          <w:p w14:paraId="6D702CFC" w14:textId="276A9B56" w:rsidR="00C70AEF" w:rsidRPr="005158BA" w:rsidRDefault="00C70AEF">
            <w:pPr>
              <w:pStyle w:val="TableText0"/>
              <w:rPr>
                <w:lang w:val="en-AU"/>
              </w:rPr>
            </w:pPr>
          </w:p>
        </w:tc>
        <w:tc>
          <w:tcPr>
            <w:tcW w:w="702" w:type="pct"/>
            <w:tcBorders>
              <w:left w:val="nil"/>
              <w:right w:val="nil"/>
            </w:tcBorders>
            <w:tcMar>
              <w:top w:w="0" w:type="dxa"/>
              <w:left w:w="108" w:type="dxa"/>
              <w:bottom w:w="0" w:type="dxa"/>
              <w:right w:w="108" w:type="dxa"/>
            </w:tcMar>
          </w:tcPr>
          <w:p w14:paraId="037ABB8F" w14:textId="5817E2F4" w:rsidR="00C70AEF" w:rsidRPr="005158BA" w:rsidRDefault="00C70AEF">
            <w:pPr>
              <w:pStyle w:val="TableText0"/>
              <w:rPr>
                <w:lang w:val="en-AU"/>
              </w:rPr>
            </w:pPr>
          </w:p>
        </w:tc>
        <w:tc>
          <w:tcPr>
            <w:tcW w:w="702" w:type="pct"/>
            <w:tcBorders>
              <w:left w:val="nil"/>
              <w:right w:val="nil"/>
            </w:tcBorders>
            <w:tcMar>
              <w:top w:w="0" w:type="dxa"/>
              <w:left w:w="108" w:type="dxa"/>
              <w:bottom w:w="0" w:type="dxa"/>
              <w:right w:w="108" w:type="dxa"/>
            </w:tcMar>
          </w:tcPr>
          <w:p w14:paraId="167A01BE" w14:textId="0E7275A5" w:rsidR="00C70AEF" w:rsidRPr="005158BA" w:rsidRDefault="00C70AEF">
            <w:pPr>
              <w:pStyle w:val="TableText0"/>
              <w:rPr>
                <w:lang w:val="en-AU"/>
              </w:rPr>
            </w:pPr>
          </w:p>
        </w:tc>
        <w:tc>
          <w:tcPr>
            <w:tcW w:w="702" w:type="pct"/>
            <w:tcBorders>
              <w:left w:val="nil"/>
              <w:right w:val="nil"/>
            </w:tcBorders>
            <w:tcMar>
              <w:top w:w="0" w:type="dxa"/>
              <w:left w:w="108" w:type="dxa"/>
              <w:bottom w:w="0" w:type="dxa"/>
              <w:right w:w="108" w:type="dxa"/>
            </w:tcMar>
          </w:tcPr>
          <w:p w14:paraId="61A1909E" w14:textId="02B5AB1F" w:rsidR="00C70AEF" w:rsidRPr="005158BA" w:rsidRDefault="00C70AEF">
            <w:pPr>
              <w:pStyle w:val="TableText0"/>
              <w:rPr>
                <w:lang w:val="en-AU"/>
              </w:rPr>
            </w:pPr>
          </w:p>
        </w:tc>
        <w:tc>
          <w:tcPr>
            <w:tcW w:w="703" w:type="pct"/>
            <w:tcBorders>
              <w:left w:val="nil"/>
              <w:right w:val="nil"/>
            </w:tcBorders>
            <w:tcMar>
              <w:top w:w="0" w:type="dxa"/>
              <w:left w:w="108" w:type="dxa"/>
              <w:bottom w:w="0" w:type="dxa"/>
              <w:right w:w="108" w:type="dxa"/>
            </w:tcMar>
          </w:tcPr>
          <w:p w14:paraId="0E35D8E4" w14:textId="05E6CF91" w:rsidR="00C70AEF" w:rsidRPr="005158BA" w:rsidRDefault="00C70AEF">
            <w:pPr>
              <w:pStyle w:val="TableText0"/>
              <w:rPr>
                <w:lang w:val="en-AU"/>
              </w:rPr>
            </w:pPr>
          </w:p>
        </w:tc>
        <w:tc>
          <w:tcPr>
            <w:tcW w:w="702" w:type="pct"/>
            <w:tcBorders>
              <w:left w:val="nil"/>
            </w:tcBorders>
            <w:tcMar>
              <w:top w:w="0" w:type="dxa"/>
              <w:left w:w="108" w:type="dxa"/>
              <w:bottom w:w="0" w:type="dxa"/>
              <w:right w:w="108" w:type="dxa"/>
            </w:tcMar>
          </w:tcPr>
          <w:p w14:paraId="42CE4DFD" w14:textId="1BF7A0F6" w:rsidR="00C70AEF" w:rsidRPr="005158BA" w:rsidRDefault="00C70AEF">
            <w:pPr>
              <w:pStyle w:val="TableText0"/>
              <w:rPr>
                <w:lang w:val="en-AU"/>
              </w:rPr>
            </w:pPr>
          </w:p>
        </w:tc>
      </w:tr>
      <w:tr w:rsidR="00211701" w:rsidRPr="005158BA" w14:paraId="04D758EE" w14:textId="77777777" w:rsidTr="00115DFA">
        <w:tc>
          <w:tcPr>
            <w:tcW w:w="1334" w:type="pct"/>
            <w:tcMar>
              <w:top w:w="0" w:type="dxa"/>
              <w:left w:w="108" w:type="dxa"/>
              <w:bottom w:w="0" w:type="dxa"/>
              <w:right w:w="108" w:type="dxa"/>
            </w:tcMar>
          </w:tcPr>
          <w:p w14:paraId="73E0B8A3" w14:textId="0C7DD75F" w:rsidR="00211701" w:rsidRPr="005158BA" w:rsidRDefault="00211701" w:rsidP="00211701">
            <w:pPr>
              <w:pStyle w:val="TableText0"/>
              <w:rPr>
                <w:lang w:val="en-AU"/>
              </w:rPr>
            </w:pPr>
            <w:r w:rsidRPr="005158BA">
              <w:rPr>
                <w:lang w:val="en-AU"/>
              </w:rPr>
              <w:t>Number of people eligible for the proposed new SAD surgical service in the MBS</w:t>
            </w:r>
          </w:p>
        </w:tc>
        <w:tc>
          <w:tcPr>
            <w:tcW w:w="156" w:type="pct"/>
            <w:tcMar>
              <w:top w:w="0" w:type="dxa"/>
              <w:left w:w="108" w:type="dxa"/>
              <w:bottom w:w="0" w:type="dxa"/>
              <w:right w:w="108" w:type="dxa"/>
            </w:tcMar>
          </w:tcPr>
          <w:p w14:paraId="0F18329D" w14:textId="52BC060B" w:rsidR="00211701" w:rsidRPr="005158BA" w:rsidRDefault="00211701" w:rsidP="00211701">
            <w:pPr>
              <w:pStyle w:val="TableText0"/>
              <w:rPr>
                <w:lang w:val="en-AU"/>
              </w:rPr>
            </w:pPr>
            <w:r w:rsidRPr="005158BA">
              <w:rPr>
                <w:lang w:val="en-AU"/>
              </w:rPr>
              <w:t>4,816</w:t>
            </w:r>
          </w:p>
        </w:tc>
        <w:tc>
          <w:tcPr>
            <w:tcW w:w="702" w:type="pct"/>
            <w:tcMar>
              <w:top w:w="0" w:type="dxa"/>
              <w:left w:w="108" w:type="dxa"/>
              <w:bottom w:w="0" w:type="dxa"/>
              <w:right w:w="108" w:type="dxa"/>
            </w:tcMar>
          </w:tcPr>
          <w:p w14:paraId="2E5A6C01" w14:textId="1240A61F" w:rsidR="00211701" w:rsidRPr="005158BA" w:rsidRDefault="00211701" w:rsidP="00211701">
            <w:pPr>
              <w:pStyle w:val="TableText0"/>
              <w:rPr>
                <w:lang w:val="en-AU"/>
              </w:rPr>
            </w:pPr>
            <w:r w:rsidRPr="005158BA">
              <w:rPr>
                <w:lang w:val="en-AU"/>
              </w:rPr>
              <w:t>4,364</w:t>
            </w:r>
          </w:p>
        </w:tc>
        <w:tc>
          <w:tcPr>
            <w:tcW w:w="702" w:type="pct"/>
            <w:tcMar>
              <w:top w:w="0" w:type="dxa"/>
              <w:left w:w="108" w:type="dxa"/>
              <w:bottom w:w="0" w:type="dxa"/>
              <w:right w:w="108" w:type="dxa"/>
            </w:tcMar>
          </w:tcPr>
          <w:p w14:paraId="5DEE3A54" w14:textId="5531A9BC" w:rsidR="00211701" w:rsidRPr="005158BA" w:rsidRDefault="00211701" w:rsidP="00211701">
            <w:pPr>
              <w:pStyle w:val="TableText0"/>
              <w:rPr>
                <w:lang w:val="en-AU"/>
              </w:rPr>
            </w:pPr>
            <w:r w:rsidRPr="005158BA">
              <w:rPr>
                <w:lang w:val="en-AU"/>
              </w:rPr>
              <w:t>3,912</w:t>
            </w:r>
          </w:p>
        </w:tc>
        <w:tc>
          <w:tcPr>
            <w:tcW w:w="702" w:type="pct"/>
            <w:tcMar>
              <w:top w:w="0" w:type="dxa"/>
              <w:left w:w="108" w:type="dxa"/>
              <w:bottom w:w="0" w:type="dxa"/>
              <w:right w:w="108" w:type="dxa"/>
            </w:tcMar>
          </w:tcPr>
          <w:p w14:paraId="17408BCC" w14:textId="6D496D28" w:rsidR="00211701" w:rsidRPr="005158BA" w:rsidRDefault="00211701" w:rsidP="00211701">
            <w:pPr>
              <w:pStyle w:val="TableText0"/>
              <w:rPr>
                <w:lang w:val="en-AU"/>
              </w:rPr>
            </w:pPr>
            <w:r w:rsidRPr="005158BA">
              <w:rPr>
                <w:lang w:val="en-AU"/>
              </w:rPr>
              <w:t>3,460</w:t>
            </w:r>
          </w:p>
        </w:tc>
        <w:tc>
          <w:tcPr>
            <w:tcW w:w="703" w:type="pct"/>
            <w:tcMar>
              <w:top w:w="0" w:type="dxa"/>
              <w:left w:w="108" w:type="dxa"/>
              <w:bottom w:w="0" w:type="dxa"/>
              <w:right w:w="108" w:type="dxa"/>
            </w:tcMar>
          </w:tcPr>
          <w:p w14:paraId="223FDE70" w14:textId="34ED8BE5" w:rsidR="00211701" w:rsidRPr="005158BA" w:rsidRDefault="00211701" w:rsidP="00211701">
            <w:pPr>
              <w:pStyle w:val="TableText0"/>
              <w:rPr>
                <w:lang w:val="en-AU"/>
              </w:rPr>
            </w:pPr>
            <w:r w:rsidRPr="005158BA">
              <w:rPr>
                <w:lang w:val="en-AU"/>
              </w:rPr>
              <w:t>3,008</w:t>
            </w:r>
          </w:p>
        </w:tc>
        <w:tc>
          <w:tcPr>
            <w:tcW w:w="702" w:type="pct"/>
            <w:tcMar>
              <w:top w:w="0" w:type="dxa"/>
              <w:left w:w="108" w:type="dxa"/>
              <w:bottom w:w="0" w:type="dxa"/>
              <w:right w:w="108" w:type="dxa"/>
            </w:tcMar>
          </w:tcPr>
          <w:p w14:paraId="0745338D" w14:textId="181CAD7B" w:rsidR="00211701" w:rsidRPr="005158BA" w:rsidRDefault="00211701" w:rsidP="00211701">
            <w:pPr>
              <w:pStyle w:val="TableText0"/>
              <w:rPr>
                <w:lang w:val="en-AU"/>
              </w:rPr>
            </w:pPr>
            <w:r w:rsidRPr="005158BA">
              <w:rPr>
                <w:lang w:val="en-AU"/>
              </w:rPr>
              <w:t>2,555</w:t>
            </w:r>
          </w:p>
        </w:tc>
      </w:tr>
      <w:tr w:rsidR="001111C4" w:rsidRPr="005158BA" w14:paraId="07D5802D" w14:textId="77777777" w:rsidTr="00115DFA">
        <w:tc>
          <w:tcPr>
            <w:tcW w:w="1334" w:type="pct"/>
            <w:tcMar>
              <w:top w:w="0" w:type="dxa"/>
              <w:left w:w="108" w:type="dxa"/>
              <w:bottom w:w="0" w:type="dxa"/>
              <w:right w:w="108" w:type="dxa"/>
            </w:tcMar>
            <w:hideMark/>
          </w:tcPr>
          <w:p w14:paraId="3937FC41" w14:textId="7AB28254" w:rsidR="001111C4" w:rsidRPr="005158BA" w:rsidRDefault="001111C4" w:rsidP="001111C4">
            <w:pPr>
              <w:pStyle w:val="TableText0"/>
              <w:rPr>
                <w:lang w:val="en-AU"/>
              </w:rPr>
            </w:pPr>
            <w:r w:rsidRPr="005158BA">
              <w:rPr>
                <w:lang w:val="en-AU"/>
              </w:rPr>
              <w:t>Cost of the proposed new SAD surgical service in the MBS</w:t>
            </w:r>
          </w:p>
        </w:tc>
        <w:tc>
          <w:tcPr>
            <w:tcW w:w="156" w:type="pct"/>
            <w:tcMar>
              <w:top w:w="0" w:type="dxa"/>
              <w:left w:w="108" w:type="dxa"/>
              <w:bottom w:w="0" w:type="dxa"/>
              <w:right w:w="108" w:type="dxa"/>
            </w:tcMar>
            <w:vAlign w:val="center"/>
          </w:tcPr>
          <w:p w14:paraId="33D514C4" w14:textId="5ACF17B6" w:rsidR="001111C4" w:rsidRPr="005158BA" w:rsidRDefault="001111C4" w:rsidP="001111C4">
            <w:pPr>
              <w:pStyle w:val="TableText0"/>
              <w:rPr>
                <w:lang w:val="en-AU"/>
              </w:rPr>
            </w:pPr>
            <w:r>
              <w:rPr>
                <w:rFonts w:cs="Calibri"/>
                <w:color w:val="000000"/>
                <w:szCs w:val="20"/>
              </w:rPr>
              <w:t>$1,499,610</w:t>
            </w:r>
          </w:p>
        </w:tc>
        <w:tc>
          <w:tcPr>
            <w:tcW w:w="702" w:type="pct"/>
            <w:tcMar>
              <w:top w:w="0" w:type="dxa"/>
              <w:left w:w="108" w:type="dxa"/>
              <w:bottom w:w="0" w:type="dxa"/>
              <w:right w:w="108" w:type="dxa"/>
            </w:tcMar>
            <w:vAlign w:val="center"/>
          </w:tcPr>
          <w:p w14:paraId="108A842A" w14:textId="55CD842C" w:rsidR="001111C4" w:rsidRPr="005158BA" w:rsidRDefault="001111C4" w:rsidP="001111C4">
            <w:pPr>
              <w:pStyle w:val="TableText0"/>
              <w:rPr>
                <w:lang w:val="en-AU"/>
              </w:rPr>
            </w:pPr>
            <w:r>
              <w:rPr>
                <w:rFonts w:cs="Calibri"/>
                <w:color w:val="000000"/>
                <w:szCs w:val="20"/>
              </w:rPr>
              <w:t>$1,363,152</w:t>
            </w:r>
          </w:p>
        </w:tc>
        <w:tc>
          <w:tcPr>
            <w:tcW w:w="702" w:type="pct"/>
            <w:tcMar>
              <w:top w:w="0" w:type="dxa"/>
              <w:left w:w="108" w:type="dxa"/>
              <w:bottom w:w="0" w:type="dxa"/>
              <w:right w:w="108" w:type="dxa"/>
            </w:tcMar>
            <w:vAlign w:val="center"/>
          </w:tcPr>
          <w:p w14:paraId="2CFCF462" w14:textId="48546AC5" w:rsidR="001111C4" w:rsidRPr="005158BA" w:rsidRDefault="001111C4" w:rsidP="001111C4">
            <w:pPr>
              <w:pStyle w:val="TableText0"/>
              <w:rPr>
                <w:lang w:val="en-AU"/>
              </w:rPr>
            </w:pPr>
            <w:r>
              <w:rPr>
                <w:rFonts w:cs="Calibri"/>
                <w:color w:val="000000"/>
                <w:szCs w:val="20"/>
              </w:rPr>
              <w:t>$1,226,694</w:t>
            </w:r>
          </w:p>
        </w:tc>
        <w:tc>
          <w:tcPr>
            <w:tcW w:w="702" w:type="pct"/>
            <w:tcMar>
              <w:top w:w="0" w:type="dxa"/>
              <w:left w:w="108" w:type="dxa"/>
              <w:bottom w:w="0" w:type="dxa"/>
              <w:right w:w="108" w:type="dxa"/>
            </w:tcMar>
            <w:vAlign w:val="center"/>
          </w:tcPr>
          <w:p w14:paraId="7F38251F" w14:textId="6990D8C9" w:rsidR="001111C4" w:rsidRPr="005158BA" w:rsidRDefault="001111C4" w:rsidP="001111C4">
            <w:pPr>
              <w:pStyle w:val="TableText0"/>
              <w:rPr>
                <w:lang w:val="en-AU"/>
              </w:rPr>
            </w:pPr>
            <w:r>
              <w:rPr>
                <w:rFonts w:cs="Calibri"/>
                <w:color w:val="000000"/>
                <w:szCs w:val="20"/>
              </w:rPr>
              <w:t>$1,090,236</w:t>
            </w:r>
          </w:p>
        </w:tc>
        <w:tc>
          <w:tcPr>
            <w:tcW w:w="703" w:type="pct"/>
            <w:tcMar>
              <w:top w:w="0" w:type="dxa"/>
              <w:left w:w="108" w:type="dxa"/>
              <w:bottom w:w="0" w:type="dxa"/>
              <w:right w:w="108" w:type="dxa"/>
            </w:tcMar>
            <w:vAlign w:val="center"/>
          </w:tcPr>
          <w:p w14:paraId="27F50814" w14:textId="74D99353" w:rsidR="001111C4" w:rsidRPr="005158BA" w:rsidRDefault="001111C4" w:rsidP="001111C4">
            <w:pPr>
              <w:pStyle w:val="TableText0"/>
              <w:rPr>
                <w:lang w:val="en-AU"/>
              </w:rPr>
            </w:pPr>
            <w:r>
              <w:rPr>
                <w:rFonts w:cs="Calibri"/>
                <w:color w:val="000000"/>
                <w:szCs w:val="20"/>
              </w:rPr>
              <w:t>$953,778</w:t>
            </w:r>
          </w:p>
        </w:tc>
        <w:tc>
          <w:tcPr>
            <w:tcW w:w="702" w:type="pct"/>
            <w:tcMar>
              <w:top w:w="0" w:type="dxa"/>
              <w:left w:w="108" w:type="dxa"/>
              <w:bottom w:w="0" w:type="dxa"/>
              <w:right w:w="108" w:type="dxa"/>
            </w:tcMar>
            <w:vAlign w:val="center"/>
          </w:tcPr>
          <w:p w14:paraId="7E43BDCE" w14:textId="59F5BE1A" w:rsidR="001111C4" w:rsidRPr="005158BA" w:rsidRDefault="001111C4" w:rsidP="001111C4">
            <w:pPr>
              <w:pStyle w:val="TableText0"/>
              <w:rPr>
                <w:lang w:val="en-AU"/>
              </w:rPr>
            </w:pPr>
            <w:r>
              <w:rPr>
                <w:rFonts w:cs="Calibri"/>
                <w:color w:val="000000"/>
                <w:szCs w:val="20"/>
              </w:rPr>
              <w:t>$817,320</w:t>
            </w:r>
          </w:p>
        </w:tc>
      </w:tr>
      <w:tr w:rsidR="001111C4" w:rsidRPr="005158BA" w14:paraId="1F9CDBCA" w14:textId="77777777" w:rsidTr="00115DFA">
        <w:tc>
          <w:tcPr>
            <w:tcW w:w="1334" w:type="pct"/>
            <w:tcMar>
              <w:top w:w="0" w:type="dxa"/>
              <w:left w:w="108" w:type="dxa"/>
              <w:bottom w:w="0" w:type="dxa"/>
              <w:right w:w="108" w:type="dxa"/>
            </w:tcMar>
            <w:hideMark/>
          </w:tcPr>
          <w:p w14:paraId="24A2E709" w14:textId="5C25083F" w:rsidR="001111C4" w:rsidRPr="005158BA" w:rsidRDefault="001111C4" w:rsidP="001111C4">
            <w:pPr>
              <w:pStyle w:val="TableText0"/>
              <w:rPr>
                <w:lang w:val="en-AU"/>
              </w:rPr>
            </w:pPr>
            <w:r w:rsidRPr="005158BA">
              <w:rPr>
                <w:lang w:val="en-AU"/>
              </w:rPr>
              <w:t>Cost of surgery-related services (e.g. nerve blocks, anaesthesia)</w:t>
            </w:r>
          </w:p>
        </w:tc>
        <w:tc>
          <w:tcPr>
            <w:tcW w:w="156" w:type="pct"/>
            <w:tcMar>
              <w:top w:w="0" w:type="dxa"/>
              <w:left w:w="108" w:type="dxa"/>
              <w:bottom w:w="0" w:type="dxa"/>
              <w:right w:w="108" w:type="dxa"/>
            </w:tcMar>
          </w:tcPr>
          <w:p w14:paraId="18860FF3" w14:textId="438ADB77" w:rsidR="001111C4" w:rsidRPr="005158BA" w:rsidRDefault="001111C4" w:rsidP="001111C4">
            <w:pPr>
              <w:pStyle w:val="TableText0"/>
              <w:rPr>
                <w:lang w:val="en-AU"/>
              </w:rPr>
            </w:pPr>
            <w:r w:rsidRPr="003274D8">
              <w:t>$789,492</w:t>
            </w:r>
          </w:p>
        </w:tc>
        <w:tc>
          <w:tcPr>
            <w:tcW w:w="702" w:type="pct"/>
            <w:tcMar>
              <w:top w:w="0" w:type="dxa"/>
              <w:left w:w="108" w:type="dxa"/>
              <w:bottom w:w="0" w:type="dxa"/>
              <w:right w:w="108" w:type="dxa"/>
            </w:tcMar>
          </w:tcPr>
          <w:p w14:paraId="6A1EA249" w14:textId="41122CE9" w:rsidR="001111C4" w:rsidRPr="005158BA" w:rsidRDefault="001111C4" w:rsidP="001111C4">
            <w:pPr>
              <w:pStyle w:val="TableText0"/>
              <w:rPr>
                <w:lang w:val="en-AU"/>
              </w:rPr>
            </w:pPr>
            <w:r w:rsidRPr="003274D8">
              <w:t>$715,368</w:t>
            </w:r>
          </w:p>
        </w:tc>
        <w:tc>
          <w:tcPr>
            <w:tcW w:w="702" w:type="pct"/>
            <w:tcMar>
              <w:top w:w="0" w:type="dxa"/>
              <w:left w:w="108" w:type="dxa"/>
              <w:bottom w:w="0" w:type="dxa"/>
              <w:right w:w="108" w:type="dxa"/>
            </w:tcMar>
          </w:tcPr>
          <w:p w14:paraId="3444AF86" w14:textId="7151C7D3" w:rsidR="001111C4" w:rsidRPr="005158BA" w:rsidRDefault="001111C4" w:rsidP="001111C4">
            <w:pPr>
              <w:pStyle w:val="TableText0"/>
              <w:rPr>
                <w:lang w:val="en-AU"/>
              </w:rPr>
            </w:pPr>
            <w:r w:rsidRPr="003274D8">
              <w:t>$641,245</w:t>
            </w:r>
          </w:p>
        </w:tc>
        <w:tc>
          <w:tcPr>
            <w:tcW w:w="702" w:type="pct"/>
            <w:tcMar>
              <w:top w:w="0" w:type="dxa"/>
              <w:left w:w="108" w:type="dxa"/>
              <w:bottom w:w="0" w:type="dxa"/>
              <w:right w:w="108" w:type="dxa"/>
            </w:tcMar>
          </w:tcPr>
          <w:p w14:paraId="4A0E7BD3" w14:textId="696BDA0B" w:rsidR="001111C4" w:rsidRPr="005158BA" w:rsidRDefault="001111C4" w:rsidP="001111C4">
            <w:pPr>
              <w:pStyle w:val="TableText0"/>
              <w:rPr>
                <w:lang w:val="en-AU"/>
              </w:rPr>
            </w:pPr>
            <w:r w:rsidRPr="003274D8">
              <w:t>$567,121</w:t>
            </w:r>
          </w:p>
        </w:tc>
        <w:tc>
          <w:tcPr>
            <w:tcW w:w="703" w:type="pct"/>
            <w:tcMar>
              <w:top w:w="0" w:type="dxa"/>
              <w:left w:w="108" w:type="dxa"/>
              <w:bottom w:w="0" w:type="dxa"/>
              <w:right w:w="108" w:type="dxa"/>
            </w:tcMar>
          </w:tcPr>
          <w:p w14:paraId="28B126D2" w14:textId="6998C384" w:rsidR="001111C4" w:rsidRPr="005158BA" w:rsidRDefault="001111C4" w:rsidP="001111C4">
            <w:pPr>
              <w:pStyle w:val="TableText0"/>
              <w:rPr>
                <w:lang w:val="en-AU"/>
              </w:rPr>
            </w:pPr>
            <w:r w:rsidRPr="003274D8">
              <w:t>$492,998</w:t>
            </w:r>
          </w:p>
        </w:tc>
        <w:tc>
          <w:tcPr>
            <w:tcW w:w="702" w:type="pct"/>
            <w:tcMar>
              <w:top w:w="0" w:type="dxa"/>
              <w:left w:w="108" w:type="dxa"/>
              <w:bottom w:w="0" w:type="dxa"/>
              <w:right w:w="108" w:type="dxa"/>
            </w:tcMar>
          </w:tcPr>
          <w:p w14:paraId="2F2AFF9C" w14:textId="249191E5" w:rsidR="001111C4" w:rsidRPr="005158BA" w:rsidRDefault="001111C4" w:rsidP="001111C4">
            <w:pPr>
              <w:pStyle w:val="TableText0"/>
              <w:rPr>
                <w:lang w:val="en-AU"/>
              </w:rPr>
            </w:pPr>
            <w:r w:rsidRPr="003274D8">
              <w:t>$418,874</w:t>
            </w:r>
          </w:p>
        </w:tc>
      </w:tr>
      <w:tr w:rsidR="004E7C7F" w:rsidRPr="005158BA" w14:paraId="59CAF676" w14:textId="77777777" w:rsidTr="00115DFA">
        <w:tc>
          <w:tcPr>
            <w:tcW w:w="1334" w:type="pct"/>
            <w:tcMar>
              <w:top w:w="0" w:type="dxa"/>
              <w:left w:w="108" w:type="dxa"/>
              <w:bottom w:w="0" w:type="dxa"/>
              <w:right w:w="108" w:type="dxa"/>
            </w:tcMar>
            <w:hideMark/>
          </w:tcPr>
          <w:p w14:paraId="5FA89F3C" w14:textId="13BA45D6" w:rsidR="004E7C7F" w:rsidRPr="005158BA" w:rsidRDefault="004E7C7F" w:rsidP="004E7C7F">
            <w:pPr>
              <w:pStyle w:val="TableText0"/>
              <w:rPr>
                <w:lang w:val="en-AU"/>
              </w:rPr>
            </w:pPr>
            <w:r w:rsidRPr="005158BA">
              <w:rPr>
                <w:lang w:val="en-AU"/>
              </w:rPr>
              <w:t>Cost of various diagnostic imaging services</w:t>
            </w:r>
          </w:p>
        </w:tc>
        <w:tc>
          <w:tcPr>
            <w:tcW w:w="156" w:type="pct"/>
            <w:tcMar>
              <w:top w:w="0" w:type="dxa"/>
              <w:left w:w="108" w:type="dxa"/>
              <w:bottom w:w="0" w:type="dxa"/>
              <w:right w:w="108" w:type="dxa"/>
            </w:tcMar>
          </w:tcPr>
          <w:p w14:paraId="62F1AC3E" w14:textId="7F96CA17" w:rsidR="004E7C7F" w:rsidRPr="005158BA" w:rsidRDefault="004E7C7F" w:rsidP="004E7C7F">
            <w:pPr>
              <w:pStyle w:val="TableText0"/>
              <w:rPr>
                <w:lang w:val="en-AU"/>
              </w:rPr>
            </w:pPr>
            <w:r w:rsidRPr="00A95369">
              <w:t>$875,960</w:t>
            </w:r>
          </w:p>
        </w:tc>
        <w:tc>
          <w:tcPr>
            <w:tcW w:w="702" w:type="pct"/>
            <w:tcMar>
              <w:top w:w="0" w:type="dxa"/>
              <w:left w:w="108" w:type="dxa"/>
              <w:bottom w:w="0" w:type="dxa"/>
              <w:right w:w="108" w:type="dxa"/>
            </w:tcMar>
          </w:tcPr>
          <w:p w14:paraId="6C69B27E" w14:textId="56D3D4A2" w:rsidR="004E7C7F" w:rsidRPr="005158BA" w:rsidRDefault="004E7C7F" w:rsidP="004E7C7F">
            <w:pPr>
              <w:pStyle w:val="TableText0"/>
              <w:rPr>
                <w:lang w:val="en-AU"/>
              </w:rPr>
            </w:pPr>
            <w:r w:rsidRPr="00A95369">
              <w:t>$793,718</w:t>
            </w:r>
          </w:p>
        </w:tc>
        <w:tc>
          <w:tcPr>
            <w:tcW w:w="702" w:type="pct"/>
            <w:tcMar>
              <w:top w:w="0" w:type="dxa"/>
              <w:left w:w="108" w:type="dxa"/>
              <w:bottom w:w="0" w:type="dxa"/>
              <w:right w:w="108" w:type="dxa"/>
            </w:tcMar>
          </w:tcPr>
          <w:p w14:paraId="2DF18229" w14:textId="1791237F" w:rsidR="004E7C7F" w:rsidRPr="005158BA" w:rsidRDefault="004E7C7F" w:rsidP="004E7C7F">
            <w:pPr>
              <w:pStyle w:val="TableText0"/>
              <w:rPr>
                <w:lang w:val="en-AU"/>
              </w:rPr>
            </w:pPr>
            <w:r w:rsidRPr="00A95369">
              <w:t>$711,476</w:t>
            </w:r>
          </w:p>
        </w:tc>
        <w:tc>
          <w:tcPr>
            <w:tcW w:w="702" w:type="pct"/>
            <w:tcMar>
              <w:top w:w="0" w:type="dxa"/>
              <w:left w:w="108" w:type="dxa"/>
              <w:bottom w:w="0" w:type="dxa"/>
              <w:right w:w="108" w:type="dxa"/>
            </w:tcMar>
          </w:tcPr>
          <w:p w14:paraId="251B3870" w14:textId="360B6E0B" w:rsidR="004E7C7F" w:rsidRPr="005158BA" w:rsidRDefault="004E7C7F" w:rsidP="004E7C7F">
            <w:pPr>
              <w:pStyle w:val="TableText0"/>
              <w:rPr>
                <w:lang w:val="en-AU"/>
              </w:rPr>
            </w:pPr>
            <w:r w:rsidRPr="00A95369">
              <w:t>$629,234</w:t>
            </w:r>
          </w:p>
        </w:tc>
        <w:tc>
          <w:tcPr>
            <w:tcW w:w="703" w:type="pct"/>
            <w:tcMar>
              <w:top w:w="0" w:type="dxa"/>
              <w:left w:w="108" w:type="dxa"/>
              <w:bottom w:w="0" w:type="dxa"/>
              <w:right w:w="108" w:type="dxa"/>
            </w:tcMar>
          </w:tcPr>
          <w:p w14:paraId="2050D67D" w14:textId="6F896A98" w:rsidR="004E7C7F" w:rsidRPr="005158BA" w:rsidRDefault="004E7C7F" w:rsidP="004E7C7F">
            <w:pPr>
              <w:pStyle w:val="TableText0"/>
              <w:rPr>
                <w:lang w:val="en-AU"/>
              </w:rPr>
            </w:pPr>
            <w:r w:rsidRPr="00A95369">
              <w:t>$546,993</w:t>
            </w:r>
          </w:p>
        </w:tc>
        <w:tc>
          <w:tcPr>
            <w:tcW w:w="702" w:type="pct"/>
            <w:tcMar>
              <w:top w:w="0" w:type="dxa"/>
              <w:left w:w="108" w:type="dxa"/>
              <w:bottom w:w="0" w:type="dxa"/>
              <w:right w:w="108" w:type="dxa"/>
            </w:tcMar>
          </w:tcPr>
          <w:p w14:paraId="58413CEB" w14:textId="05CB37D1" w:rsidR="004E7C7F" w:rsidRPr="005158BA" w:rsidRDefault="004E7C7F" w:rsidP="004E7C7F">
            <w:pPr>
              <w:pStyle w:val="TableText0"/>
              <w:rPr>
                <w:lang w:val="en-AU"/>
              </w:rPr>
            </w:pPr>
            <w:r w:rsidRPr="00A95369">
              <w:t>$464,751</w:t>
            </w:r>
          </w:p>
        </w:tc>
      </w:tr>
      <w:tr w:rsidR="0093495D" w:rsidRPr="005158BA" w14:paraId="1555F542" w14:textId="77777777" w:rsidTr="00115DFA">
        <w:tc>
          <w:tcPr>
            <w:tcW w:w="1334" w:type="pct"/>
            <w:tcMar>
              <w:top w:w="0" w:type="dxa"/>
              <w:left w:w="108" w:type="dxa"/>
              <w:bottom w:w="0" w:type="dxa"/>
              <w:right w:w="108" w:type="dxa"/>
            </w:tcMar>
          </w:tcPr>
          <w:p w14:paraId="5A5DE6B4" w14:textId="6C15DA43" w:rsidR="0093495D" w:rsidRPr="005158BA" w:rsidRDefault="0093495D" w:rsidP="0093495D">
            <w:pPr>
              <w:pStyle w:val="TableText0"/>
              <w:rPr>
                <w:lang w:val="en-AU"/>
              </w:rPr>
            </w:pPr>
            <w:r w:rsidRPr="005158BA">
              <w:rPr>
                <w:lang w:val="en-AU"/>
              </w:rPr>
              <w:t>Cost of allied health services (e.g. CDM, physiotherapies)</w:t>
            </w:r>
          </w:p>
        </w:tc>
        <w:tc>
          <w:tcPr>
            <w:tcW w:w="156" w:type="pct"/>
            <w:tcMar>
              <w:top w:w="0" w:type="dxa"/>
              <w:left w:w="108" w:type="dxa"/>
              <w:bottom w:w="0" w:type="dxa"/>
              <w:right w:w="108" w:type="dxa"/>
            </w:tcMar>
          </w:tcPr>
          <w:p w14:paraId="5F687F6D" w14:textId="49F82B26" w:rsidR="0093495D" w:rsidRPr="005158BA" w:rsidRDefault="0093495D" w:rsidP="0093495D">
            <w:pPr>
              <w:pStyle w:val="TableText0"/>
              <w:rPr>
                <w:lang w:val="en-AU"/>
              </w:rPr>
            </w:pPr>
            <w:r w:rsidRPr="00BF32BE">
              <w:t>$2,</w:t>
            </w:r>
            <w:r w:rsidR="00FE0454">
              <w:t>664,493</w:t>
            </w:r>
          </w:p>
        </w:tc>
        <w:tc>
          <w:tcPr>
            <w:tcW w:w="702" w:type="pct"/>
            <w:tcMar>
              <w:top w:w="0" w:type="dxa"/>
              <w:left w:w="108" w:type="dxa"/>
              <w:bottom w:w="0" w:type="dxa"/>
              <w:right w:w="108" w:type="dxa"/>
            </w:tcMar>
          </w:tcPr>
          <w:p w14:paraId="46ED51FD" w14:textId="1EB70BCA" w:rsidR="0093495D" w:rsidRPr="005158BA" w:rsidRDefault="0093495D" w:rsidP="0093495D">
            <w:pPr>
              <w:pStyle w:val="TableText0"/>
              <w:rPr>
                <w:lang w:val="en-AU"/>
              </w:rPr>
            </w:pPr>
            <w:r w:rsidRPr="00BF32BE">
              <w:t>$2,</w:t>
            </w:r>
            <w:r w:rsidR="0019141B">
              <w:t>414,330</w:t>
            </w:r>
          </w:p>
        </w:tc>
        <w:tc>
          <w:tcPr>
            <w:tcW w:w="702" w:type="pct"/>
            <w:tcMar>
              <w:top w:w="0" w:type="dxa"/>
              <w:left w:w="108" w:type="dxa"/>
              <w:bottom w:w="0" w:type="dxa"/>
              <w:right w:w="108" w:type="dxa"/>
            </w:tcMar>
          </w:tcPr>
          <w:p w14:paraId="196F2523" w14:textId="6F4C07E4" w:rsidR="0093495D" w:rsidRPr="005158BA" w:rsidRDefault="0093495D" w:rsidP="0093495D">
            <w:pPr>
              <w:pStyle w:val="TableText0"/>
              <w:rPr>
                <w:lang w:val="en-AU"/>
              </w:rPr>
            </w:pPr>
            <w:r w:rsidRPr="00BF32BE">
              <w:t>$</w:t>
            </w:r>
            <w:r w:rsidR="007E4373">
              <w:t>2,164,167</w:t>
            </w:r>
          </w:p>
        </w:tc>
        <w:tc>
          <w:tcPr>
            <w:tcW w:w="702" w:type="pct"/>
            <w:tcMar>
              <w:top w:w="0" w:type="dxa"/>
              <w:left w:w="108" w:type="dxa"/>
              <w:bottom w:w="0" w:type="dxa"/>
              <w:right w:w="108" w:type="dxa"/>
            </w:tcMar>
          </w:tcPr>
          <w:p w14:paraId="57F07B77" w14:textId="52D7A8EB" w:rsidR="0093495D" w:rsidRPr="005158BA" w:rsidRDefault="0093495D" w:rsidP="0093495D">
            <w:pPr>
              <w:pStyle w:val="TableText0"/>
              <w:rPr>
                <w:lang w:val="en-AU"/>
              </w:rPr>
            </w:pPr>
            <w:r w:rsidRPr="00BF32BE">
              <w:t>$1,</w:t>
            </w:r>
            <w:r w:rsidR="006428F4">
              <w:t>914,005</w:t>
            </w:r>
          </w:p>
        </w:tc>
        <w:tc>
          <w:tcPr>
            <w:tcW w:w="703" w:type="pct"/>
            <w:tcMar>
              <w:top w:w="0" w:type="dxa"/>
              <w:left w:w="108" w:type="dxa"/>
              <w:bottom w:w="0" w:type="dxa"/>
              <w:right w:w="108" w:type="dxa"/>
            </w:tcMar>
          </w:tcPr>
          <w:p w14:paraId="3FBD7692" w14:textId="36781936" w:rsidR="0093495D" w:rsidRPr="005158BA" w:rsidRDefault="0093495D" w:rsidP="0093495D">
            <w:pPr>
              <w:pStyle w:val="TableText0"/>
              <w:rPr>
                <w:lang w:val="en-AU"/>
              </w:rPr>
            </w:pPr>
            <w:r w:rsidRPr="00BF32BE">
              <w:t>$1,</w:t>
            </w:r>
            <w:r w:rsidR="00015C43">
              <w:t>663,842</w:t>
            </w:r>
          </w:p>
        </w:tc>
        <w:tc>
          <w:tcPr>
            <w:tcW w:w="702" w:type="pct"/>
            <w:tcMar>
              <w:top w:w="0" w:type="dxa"/>
              <w:left w:w="108" w:type="dxa"/>
              <w:bottom w:w="0" w:type="dxa"/>
              <w:right w:w="108" w:type="dxa"/>
            </w:tcMar>
          </w:tcPr>
          <w:p w14:paraId="627A9FEB" w14:textId="386BFE4A" w:rsidR="0093495D" w:rsidRPr="005158BA" w:rsidRDefault="0093495D" w:rsidP="0093495D">
            <w:pPr>
              <w:pStyle w:val="TableText0"/>
              <w:rPr>
                <w:lang w:val="en-AU"/>
              </w:rPr>
            </w:pPr>
            <w:r w:rsidRPr="00BF32BE">
              <w:t>$1,</w:t>
            </w:r>
            <w:r w:rsidR="00960C51">
              <w:t>413,679</w:t>
            </w:r>
          </w:p>
        </w:tc>
      </w:tr>
      <w:tr w:rsidR="004E7C7F" w:rsidRPr="005158BA" w14:paraId="0CE0A73B" w14:textId="77777777" w:rsidTr="00115DFA">
        <w:tc>
          <w:tcPr>
            <w:tcW w:w="1334" w:type="pct"/>
            <w:tcMar>
              <w:top w:w="0" w:type="dxa"/>
              <w:left w:w="108" w:type="dxa"/>
              <w:bottom w:w="0" w:type="dxa"/>
              <w:right w:w="108" w:type="dxa"/>
            </w:tcMar>
          </w:tcPr>
          <w:p w14:paraId="1DAE9442" w14:textId="1D632D09" w:rsidR="004E7C7F" w:rsidRPr="005158BA" w:rsidRDefault="004E7C7F" w:rsidP="004E7C7F">
            <w:pPr>
              <w:pStyle w:val="TableText0"/>
              <w:rPr>
                <w:lang w:val="en-AU"/>
              </w:rPr>
            </w:pPr>
            <w:r w:rsidRPr="005158BA">
              <w:rPr>
                <w:lang w:val="en-AU"/>
              </w:rPr>
              <w:t>Cost of consultations (GP or specialists visits)</w:t>
            </w:r>
          </w:p>
        </w:tc>
        <w:tc>
          <w:tcPr>
            <w:tcW w:w="156" w:type="pct"/>
            <w:tcMar>
              <w:top w:w="0" w:type="dxa"/>
              <w:left w:w="108" w:type="dxa"/>
              <w:bottom w:w="0" w:type="dxa"/>
              <w:right w:w="108" w:type="dxa"/>
            </w:tcMar>
          </w:tcPr>
          <w:p w14:paraId="4D7A730E" w14:textId="29E1CA56" w:rsidR="004E7C7F" w:rsidRPr="005158BA" w:rsidRDefault="004E7C7F" w:rsidP="004E7C7F">
            <w:pPr>
              <w:pStyle w:val="TableText0"/>
              <w:rPr>
                <w:lang w:val="en-AU"/>
              </w:rPr>
            </w:pPr>
            <w:r w:rsidRPr="007D6FD9">
              <w:t>$363,703</w:t>
            </w:r>
          </w:p>
        </w:tc>
        <w:tc>
          <w:tcPr>
            <w:tcW w:w="702" w:type="pct"/>
            <w:tcMar>
              <w:top w:w="0" w:type="dxa"/>
              <w:left w:w="108" w:type="dxa"/>
              <w:bottom w:w="0" w:type="dxa"/>
              <w:right w:w="108" w:type="dxa"/>
            </w:tcMar>
          </w:tcPr>
          <w:p w14:paraId="6D9CBA13" w14:textId="561C1EDB" w:rsidR="004E7C7F" w:rsidRPr="005158BA" w:rsidRDefault="004E7C7F" w:rsidP="004E7C7F">
            <w:pPr>
              <w:pStyle w:val="TableText0"/>
              <w:rPr>
                <w:lang w:val="en-AU"/>
              </w:rPr>
            </w:pPr>
            <w:r w:rsidRPr="007D6FD9">
              <w:t>$329,556</w:t>
            </w:r>
          </w:p>
        </w:tc>
        <w:tc>
          <w:tcPr>
            <w:tcW w:w="702" w:type="pct"/>
            <w:tcMar>
              <w:top w:w="0" w:type="dxa"/>
              <w:left w:w="108" w:type="dxa"/>
              <w:bottom w:w="0" w:type="dxa"/>
              <w:right w:w="108" w:type="dxa"/>
            </w:tcMar>
          </w:tcPr>
          <w:p w14:paraId="309B4A83" w14:textId="0FD89AB1" w:rsidR="004E7C7F" w:rsidRPr="005158BA" w:rsidRDefault="004E7C7F" w:rsidP="004E7C7F">
            <w:pPr>
              <w:pStyle w:val="TableText0"/>
              <w:rPr>
                <w:lang w:val="en-AU"/>
              </w:rPr>
            </w:pPr>
            <w:r w:rsidRPr="007D6FD9">
              <w:t>$295,409</w:t>
            </w:r>
          </w:p>
        </w:tc>
        <w:tc>
          <w:tcPr>
            <w:tcW w:w="702" w:type="pct"/>
            <w:tcMar>
              <w:top w:w="0" w:type="dxa"/>
              <w:left w:w="108" w:type="dxa"/>
              <w:bottom w:w="0" w:type="dxa"/>
              <w:right w:w="108" w:type="dxa"/>
            </w:tcMar>
          </w:tcPr>
          <w:p w14:paraId="508654BD" w14:textId="03B337B2" w:rsidR="004E7C7F" w:rsidRPr="005158BA" w:rsidRDefault="004E7C7F" w:rsidP="004E7C7F">
            <w:pPr>
              <w:pStyle w:val="TableText0"/>
              <w:rPr>
                <w:lang w:val="en-AU"/>
              </w:rPr>
            </w:pPr>
            <w:r w:rsidRPr="007D6FD9">
              <w:t>$261,262</w:t>
            </w:r>
          </w:p>
        </w:tc>
        <w:tc>
          <w:tcPr>
            <w:tcW w:w="703" w:type="pct"/>
            <w:tcMar>
              <w:top w:w="0" w:type="dxa"/>
              <w:left w:w="108" w:type="dxa"/>
              <w:bottom w:w="0" w:type="dxa"/>
              <w:right w:w="108" w:type="dxa"/>
            </w:tcMar>
          </w:tcPr>
          <w:p w14:paraId="4C6DA5A2" w14:textId="0D6C4E68" w:rsidR="004E7C7F" w:rsidRPr="005158BA" w:rsidRDefault="004E7C7F" w:rsidP="004E7C7F">
            <w:pPr>
              <w:pStyle w:val="TableText0"/>
              <w:rPr>
                <w:lang w:val="en-AU"/>
              </w:rPr>
            </w:pPr>
            <w:r w:rsidRPr="007D6FD9">
              <w:t>$227,115</w:t>
            </w:r>
          </w:p>
        </w:tc>
        <w:tc>
          <w:tcPr>
            <w:tcW w:w="702" w:type="pct"/>
            <w:tcMar>
              <w:top w:w="0" w:type="dxa"/>
              <w:left w:w="108" w:type="dxa"/>
              <w:bottom w:w="0" w:type="dxa"/>
              <w:right w:w="108" w:type="dxa"/>
            </w:tcMar>
          </w:tcPr>
          <w:p w14:paraId="257822ED" w14:textId="0F089BBD" w:rsidR="004E7C7F" w:rsidRPr="005158BA" w:rsidRDefault="004E7C7F" w:rsidP="004E7C7F">
            <w:pPr>
              <w:pStyle w:val="TableText0"/>
              <w:rPr>
                <w:lang w:val="en-AU"/>
              </w:rPr>
            </w:pPr>
            <w:r w:rsidRPr="007D6FD9">
              <w:t>$192,967</w:t>
            </w:r>
          </w:p>
        </w:tc>
      </w:tr>
      <w:tr w:rsidR="005C0542" w:rsidRPr="005158BA" w14:paraId="6C14C572" w14:textId="77777777" w:rsidTr="00115DFA">
        <w:tc>
          <w:tcPr>
            <w:tcW w:w="1334" w:type="pct"/>
            <w:tcBorders>
              <w:bottom w:val="single" w:sz="4" w:space="0" w:color="auto"/>
            </w:tcBorders>
            <w:tcMar>
              <w:top w:w="0" w:type="dxa"/>
              <w:left w:w="108" w:type="dxa"/>
              <w:bottom w:w="0" w:type="dxa"/>
              <w:right w:w="108" w:type="dxa"/>
            </w:tcMar>
          </w:tcPr>
          <w:p w14:paraId="217C40B4" w14:textId="00C36CF1" w:rsidR="005C0542" w:rsidRPr="005158BA" w:rsidRDefault="005C0542" w:rsidP="005C0542">
            <w:pPr>
              <w:pStyle w:val="TableText0"/>
              <w:rPr>
                <w:lang w:val="en-AU"/>
              </w:rPr>
            </w:pPr>
            <w:r w:rsidRPr="005158BA">
              <w:rPr>
                <w:lang w:val="en-AU"/>
              </w:rPr>
              <w:t>Total cost to MBS</w:t>
            </w:r>
          </w:p>
        </w:tc>
        <w:tc>
          <w:tcPr>
            <w:tcW w:w="156" w:type="pct"/>
            <w:tcBorders>
              <w:bottom w:val="single" w:sz="4" w:space="0" w:color="auto"/>
            </w:tcBorders>
            <w:tcMar>
              <w:top w:w="0" w:type="dxa"/>
              <w:left w:w="108" w:type="dxa"/>
              <w:bottom w:w="0" w:type="dxa"/>
              <w:right w:w="108" w:type="dxa"/>
            </w:tcMar>
          </w:tcPr>
          <w:p w14:paraId="36CAEAB2" w14:textId="5C65D70E" w:rsidR="005C0542" w:rsidRPr="005158BA" w:rsidRDefault="005C0542" w:rsidP="005C0542">
            <w:pPr>
              <w:pStyle w:val="TableText0"/>
              <w:rPr>
                <w:i/>
                <w:lang w:val="en-AU"/>
              </w:rPr>
            </w:pPr>
            <w:r w:rsidRPr="004C52F0">
              <w:t>$</w:t>
            </w:r>
            <w:r w:rsidR="00FE0454">
              <w:t>6,</w:t>
            </w:r>
            <w:r w:rsidR="00F82C58">
              <w:t>193,257</w:t>
            </w:r>
          </w:p>
        </w:tc>
        <w:tc>
          <w:tcPr>
            <w:tcW w:w="702" w:type="pct"/>
            <w:tcBorders>
              <w:bottom w:val="single" w:sz="4" w:space="0" w:color="auto"/>
            </w:tcBorders>
            <w:tcMar>
              <w:top w:w="0" w:type="dxa"/>
              <w:left w:w="108" w:type="dxa"/>
              <w:bottom w:w="0" w:type="dxa"/>
              <w:right w:w="108" w:type="dxa"/>
            </w:tcMar>
          </w:tcPr>
          <w:p w14:paraId="219A7613" w14:textId="49DA7275" w:rsidR="005C0542" w:rsidRPr="005158BA" w:rsidRDefault="005C0542" w:rsidP="005C0542">
            <w:pPr>
              <w:pStyle w:val="TableText0"/>
              <w:rPr>
                <w:i/>
                <w:lang w:val="en-AU"/>
              </w:rPr>
            </w:pPr>
            <w:r w:rsidRPr="004C52F0">
              <w:t>$5,</w:t>
            </w:r>
            <w:r w:rsidR="0019141B">
              <w:t>616,126</w:t>
            </w:r>
          </w:p>
        </w:tc>
        <w:tc>
          <w:tcPr>
            <w:tcW w:w="702" w:type="pct"/>
            <w:tcBorders>
              <w:bottom w:val="single" w:sz="4" w:space="0" w:color="auto"/>
            </w:tcBorders>
            <w:tcMar>
              <w:top w:w="0" w:type="dxa"/>
              <w:left w:w="108" w:type="dxa"/>
              <w:bottom w:w="0" w:type="dxa"/>
              <w:right w:w="108" w:type="dxa"/>
            </w:tcMar>
          </w:tcPr>
          <w:p w14:paraId="3DB06E5A" w14:textId="41AAA075" w:rsidR="005C0542" w:rsidRPr="005158BA" w:rsidRDefault="005C0542" w:rsidP="005C0542">
            <w:pPr>
              <w:pStyle w:val="TableText0"/>
              <w:rPr>
                <w:i/>
                <w:lang w:val="en-AU"/>
              </w:rPr>
            </w:pPr>
            <w:r w:rsidRPr="004C52F0">
              <w:t>$</w:t>
            </w:r>
            <w:r w:rsidR="007E4373">
              <w:t>5,038,991</w:t>
            </w:r>
          </w:p>
        </w:tc>
        <w:tc>
          <w:tcPr>
            <w:tcW w:w="702" w:type="pct"/>
            <w:tcBorders>
              <w:bottom w:val="single" w:sz="4" w:space="0" w:color="auto"/>
            </w:tcBorders>
            <w:tcMar>
              <w:top w:w="0" w:type="dxa"/>
              <w:left w:w="108" w:type="dxa"/>
              <w:bottom w:w="0" w:type="dxa"/>
              <w:right w:w="108" w:type="dxa"/>
            </w:tcMar>
          </w:tcPr>
          <w:p w14:paraId="3486360F" w14:textId="4E738B0F" w:rsidR="005C0542" w:rsidRPr="005158BA" w:rsidRDefault="005C0542" w:rsidP="005C0542">
            <w:pPr>
              <w:pStyle w:val="TableText0"/>
              <w:rPr>
                <w:i/>
                <w:lang w:val="en-AU"/>
              </w:rPr>
            </w:pPr>
            <w:r w:rsidRPr="004C52F0">
              <w:t>$4,</w:t>
            </w:r>
            <w:r w:rsidR="00015C43">
              <w:t>461,858</w:t>
            </w:r>
          </w:p>
        </w:tc>
        <w:tc>
          <w:tcPr>
            <w:tcW w:w="703" w:type="pct"/>
            <w:tcBorders>
              <w:bottom w:val="single" w:sz="4" w:space="0" w:color="auto"/>
            </w:tcBorders>
            <w:tcMar>
              <w:top w:w="0" w:type="dxa"/>
              <w:left w:w="108" w:type="dxa"/>
              <w:bottom w:w="0" w:type="dxa"/>
              <w:right w:w="108" w:type="dxa"/>
            </w:tcMar>
          </w:tcPr>
          <w:p w14:paraId="1BD49C3E" w14:textId="34341E1A" w:rsidR="005C0542" w:rsidRPr="005158BA" w:rsidRDefault="005C0542" w:rsidP="005C0542">
            <w:pPr>
              <w:pStyle w:val="TableText0"/>
              <w:rPr>
                <w:i/>
                <w:lang w:val="en-AU"/>
              </w:rPr>
            </w:pPr>
            <w:r w:rsidRPr="004C52F0">
              <w:t>$3,</w:t>
            </w:r>
            <w:r w:rsidR="00015C43">
              <w:t>884,725</w:t>
            </w:r>
          </w:p>
        </w:tc>
        <w:tc>
          <w:tcPr>
            <w:tcW w:w="702" w:type="pct"/>
            <w:tcBorders>
              <w:bottom w:val="single" w:sz="4" w:space="0" w:color="auto"/>
            </w:tcBorders>
            <w:tcMar>
              <w:top w:w="0" w:type="dxa"/>
              <w:left w:w="108" w:type="dxa"/>
              <w:bottom w:w="0" w:type="dxa"/>
              <w:right w:w="108" w:type="dxa"/>
            </w:tcMar>
          </w:tcPr>
          <w:p w14:paraId="467AB23E" w14:textId="72BF6935" w:rsidR="005C0542" w:rsidRPr="005158BA" w:rsidRDefault="005C0542" w:rsidP="005C0542">
            <w:pPr>
              <w:pStyle w:val="TableText0"/>
              <w:rPr>
                <w:i/>
                <w:lang w:val="en-AU"/>
              </w:rPr>
            </w:pPr>
            <w:r w:rsidRPr="004C52F0">
              <w:t>$3,</w:t>
            </w:r>
            <w:r w:rsidR="00960C51">
              <w:t>307,592</w:t>
            </w:r>
          </w:p>
        </w:tc>
      </w:tr>
      <w:tr w:rsidR="00211701" w:rsidRPr="005158BA" w14:paraId="20607E36" w14:textId="77777777" w:rsidTr="00115DFA">
        <w:tc>
          <w:tcPr>
            <w:tcW w:w="1334" w:type="pct"/>
            <w:tcBorders>
              <w:right w:val="nil"/>
            </w:tcBorders>
            <w:tcMar>
              <w:top w:w="0" w:type="dxa"/>
              <w:left w:w="108" w:type="dxa"/>
              <w:bottom w:w="0" w:type="dxa"/>
              <w:right w:w="108" w:type="dxa"/>
            </w:tcMar>
          </w:tcPr>
          <w:p w14:paraId="79823425" w14:textId="14755CC9" w:rsidR="00211701" w:rsidRPr="005158BA" w:rsidRDefault="00211701" w:rsidP="00211701">
            <w:pPr>
              <w:pStyle w:val="TableText0"/>
              <w:rPr>
                <w:lang w:val="en-AU"/>
              </w:rPr>
            </w:pPr>
            <w:r w:rsidRPr="005158BA">
              <w:rPr>
                <w:lang w:val="en-AU"/>
              </w:rPr>
              <w:t>Change in use compared to base case</w:t>
            </w:r>
          </w:p>
        </w:tc>
        <w:tc>
          <w:tcPr>
            <w:tcW w:w="156" w:type="pct"/>
            <w:tcBorders>
              <w:left w:val="nil"/>
              <w:right w:val="nil"/>
            </w:tcBorders>
            <w:tcMar>
              <w:top w:w="0" w:type="dxa"/>
              <w:left w:w="108" w:type="dxa"/>
              <w:bottom w:w="0" w:type="dxa"/>
              <w:right w:w="108" w:type="dxa"/>
            </w:tcMar>
          </w:tcPr>
          <w:p w14:paraId="13175FE9" w14:textId="77777777" w:rsidR="00211701" w:rsidRPr="005158BA" w:rsidRDefault="00211701" w:rsidP="00211701">
            <w:pPr>
              <w:pStyle w:val="TableText0"/>
            </w:pPr>
          </w:p>
        </w:tc>
        <w:tc>
          <w:tcPr>
            <w:tcW w:w="702" w:type="pct"/>
            <w:tcBorders>
              <w:left w:val="nil"/>
              <w:right w:val="nil"/>
            </w:tcBorders>
            <w:tcMar>
              <w:top w:w="0" w:type="dxa"/>
              <w:left w:w="108" w:type="dxa"/>
              <w:bottom w:w="0" w:type="dxa"/>
              <w:right w:w="108" w:type="dxa"/>
            </w:tcMar>
          </w:tcPr>
          <w:p w14:paraId="02C739DA" w14:textId="77777777" w:rsidR="00211701" w:rsidRPr="005158BA" w:rsidRDefault="00211701" w:rsidP="00211701">
            <w:pPr>
              <w:pStyle w:val="TableText0"/>
            </w:pPr>
          </w:p>
        </w:tc>
        <w:tc>
          <w:tcPr>
            <w:tcW w:w="702" w:type="pct"/>
            <w:tcBorders>
              <w:left w:val="nil"/>
              <w:right w:val="nil"/>
            </w:tcBorders>
            <w:tcMar>
              <w:top w:w="0" w:type="dxa"/>
              <w:left w:w="108" w:type="dxa"/>
              <w:bottom w:w="0" w:type="dxa"/>
              <w:right w:w="108" w:type="dxa"/>
            </w:tcMar>
          </w:tcPr>
          <w:p w14:paraId="30030942" w14:textId="77777777" w:rsidR="00211701" w:rsidRPr="005158BA" w:rsidRDefault="00211701" w:rsidP="00211701">
            <w:pPr>
              <w:pStyle w:val="TableText0"/>
            </w:pPr>
          </w:p>
        </w:tc>
        <w:tc>
          <w:tcPr>
            <w:tcW w:w="702" w:type="pct"/>
            <w:tcBorders>
              <w:left w:val="nil"/>
              <w:right w:val="nil"/>
            </w:tcBorders>
            <w:tcMar>
              <w:top w:w="0" w:type="dxa"/>
              <w:left w:w="108" w:type="dxa"/>
              <w:bottom w:w="0" w:type="dxa"/>
              <w:right w:w="108" w:type="dxa"/>
            </w:tcMar>
          </w:tcPr>
          <w:p w14:paraId="7F86F122" w14:textId="77777777" w:rsidR="00211701" w:rsidRPr="005158BA" w:rsidRDefault="00211701" w:rsidP="00211701">
            <w:pPr>
              <w:pStyle w:val="TableText0"/>
            </w:pPr>
          </w:p>
        </w:tc>
        <w:tc>
          <w:tcPr>
            <w:tcW w:w="703" w:type="pct"/>
            <w:tcBorders>
              <w:left w:val="nil"/>
              <w:right w:val="nil"/>
            </w:tcBorders>
            <w:tcMar>
              <w:top w:w="0" w:type="dxa"/>
              <w:left w:w="108" w:type="dxa"/>
              <w:bottom w:w="0" w:type="dxa"/>
              <w:right w:w="108" w:type="dxa"/>
            </w:tcMar>
          </w:tcPr>
          <w:p w14:paraId="76DD931E" w14:textId="77777777" w:rsidR="00211701" w:rsidRPr="005158BA" w:rsidRDefault="00211701" w:rsidP="00211701">
            <w:pPr>
              <w:pStyle w:val="TableText0"/>
            </w:pPr>
          </w:p>
        </w:tc>
        <w:tc>
          <w:tcPr>
            <w:tcW w:w="702" w:type="pct"/>
            <w:tcBorders>
              <w:left w:val="nil"/>
            </w:tcBorders>
            <w:tcMar>
              <w:top w:w="0" w:type="dxa"/>
              <w:left w:w="108" w:type="dxa"/>
              <w:bottom w:w="0" w:type="dxa"/>
              <w:right w:w="108" w:type="dxa"/>
            </w:tcMar>
          </w:tcPr>
          <w:p w14:paraId="2D61EA26" w14:textId="77777777" w:rsidR="00211701" w:rsidRPr="005158BA" w:rsidRDefault="00211701" w:rsidP="00211701">
            <w:pPr>
              <w:pStyle w:val="TableText0"/>
            </w:pPr>
          </w:p>
        </w:tc>
      </w:tr>
      <w:tr w:rsidR="005C0542" w:rsidRPr="005158BA" w14:paraId="5B994C74" w14:textId="77777777" w:rsidTr="00115DFA">
        <w:tc>
          <w:tcPr>
            <w:tcW w:w="1334" w:type="pct"/>
            <w:tcMar>
              <w:top w:w="0" w:type="dxa"/>
              <w:left w:w="108" w:type="dxa"/>
              <w:bottom w:w="0" w:type="dxa"/>
              <w:right w:w="108" w:type="dxa"/>
            </w:tcMar>
            <w:hideMark/>
          </w:tcPr>
          <w:p w14:paraId="7EF61D0B" w14:textId="2F7B6AB1" w:rsidR="005C0542" w:rsidRPr="005158BA" w:rsidRDefault="005C0542" w:rsidP="005C0542">
            <w:pPr>
              <w:pStyle w:val="TableText0"/>
              <w:rPr>
                <w:lang w:val="en-AU"/>
              </w:rPr>
            </w:pPr>
            <w:r w:rsidRPr="005158BA">
              <w:rPr>
                <w:lang w:val="en-AU"/>
              </w:rPr>
              <w:t>Net financial impact to MBS compared to base case</w:t>
            </w:r>
          </w:p>
        </w:tc>
        <w:tc>
          <w:tcPr>
            <w:tcW w:w="156" w:type="pct"/>
            <w:tcMar>
              <w:top w:w="0" w:type="dxa"/>
              <w:left w:w="108" w:type="dxa"/>
              <w:bottom w:w="0" w:type="dxa"/>
              <w:right w:w="108" w:type="dxa"/>
            </w:tcMar>
          </w:tcPr>
          <w:p w14:paraId="42C534BE" w14:textId="24074F62" w:rsidR="005C0542" w:rsidRPr="005158BA" w:rsidRDefault="005C0542" w:rsidP="005C0542">
            <w:pPr>
              <w:pStyle w:val="TableText0"/>
              <w:ind w:right="-57"/>
              <w:rPr>
                <w:lang w:val="en-AU"/>
              </w:rPr>
            </w:pPr>
            <w:r w:rsidRPr="008B6C71">
              <w:t>-$</w:t>
            </w:r>
            <w:r w:rsidR="001C51FC">
              <w:t xml:space="preserve"> 729,081</w:t>
            </w:r>
          </w:p>
        </w:tc>
        <w:tc>
          <w:tcPr>
            <w:tcW w:w="702" w:type="pct"/>
            <w:tcMar>
              <w:top w:w="0" w:type="dxa"/>
              <w:left w:w="108" w:type="dxa"/>
              <w:bottom w:w="0" w:type="dxa"/>
              <w:right w:w="108" w:type="dxa"/>
            </w:tcMar>
          </w:tcPr>
          <w:p w14:paraId="22853FB5" w14:textId="3B877C16" w:rsidR="005C0542" w:rsidRPr="005158BA" w:rsidRDefault="005C0542" w:rsidP="005C0542">
            <w:pPr>
              <w:pStyle w:val="TableText0"/>
              <w:ind w:right="-57"/>
              <w:rPr>
                <w:lang w:val="en-AU"/>
              </w:rPr>
            </w:pPr>
            <w:r w:rsidRPr="008B6C71">
              <w:t>-$</w:t>
            </w:r>
            <w:r w:rsidR="0019141B">
              <w:t xml:space="preserve"> 656</w:t>
            </w:r>
            <w:r w:rsidR="007E4373">
              <w:t>,293</w:t>
            </w:r>
          </w:p>
        </w:tc>
        <w:tc>
          <w:tcPr>
            <w:tcW w:w="702" w:type="pct"/>
            <w:tcMar>
              <w:top w:w="0" w:type="dxa"/>
              <w:left w:w="108" w:type="dxa"/>
              <w:bottom w:w="0" w:type="dxa"/>
              <w:right w:w="108" w:type="dxa"/>
            </w:tcMar>
          </w:tcPr>
          <w:p w14:paraId="6CE9BEB2" w14:textId="5FFA1B47" w:rsidR="005C0542" w:rsidRPr="005158BA" w:rsidRDefault="005C0542" w:rsidP="005C0542">
            <w:pPr>
              <w:pStyle w:val="TableText0"/>
              <w:ind w:right="-57"/>
              <w:rPr>
                <w:lang w:val="en-AU"/>
              </w:rPr>
            </w:pPr>
            <w:r w:rsidRPr="008B6C71">
              <w:t>-$</w:t>
            </w:r>
            <w:r w:rsidR="006428F4">
              <w:t xml:space="preserve"> 583,504</w:t>
            </w:r>
          </w:p>
        </w:tc>
        <w:tc>
          <w:tcPr>
            <w:tcW w:w="702" w:type="pct"/>
            <w:tcMar>
              <w:top w:w="0" w:type="dxa"/>
              <w:left w:w="108" w:type="dxa"/>
              <w:bottom w:w="0" w:type="dxa"/>
              <w:right w:w="108" w:type="dxa"/>
            </w:tcMar>
          </w:tcPr>
          <w:p w14:paraId="5E45987D" w14:textId="18F56DFA" w:rsidR="005C0542" w:rsidRPr="005158BA" w:rsidRDefault="005C0542" w:rsidP="005C0542">
            <w:pPr>
              <w:pStyle w:val="TableText0"/>
              <w:ind w:right="-57"/>
              <w:rPr>
                <w:lang w:val="en-AU"/>
              </w:rPr>
            </w:pPr>
            <w:r w:rsidRPr="008B6C71">
              <w:t>-$</w:t>
            </w:r>
            <w:r w:rsidR="00015C43">
              <w:t xml:space="preserve"> 510,716</w:t>
            </w:r>
          </w:p>
        </w:tc>
        <w:tc>
          <w:tcPr>
            <w:tcW w:w="703" w:type="pct"/>
            <w:tcMar>
              <w:top w:w="0" w:type="dxa"/>
              <w:left w:w="108" w:type="dxa"/>
              <w:bottom w:w="0" w:type="dxa"/>
              <w:right w:w="108" w:type="dxa"/>
            </w:tcMar>
          </w:tcPr>
          <w:p w14:paraId="2EF7EDEB" w14:textId="55F50B7A" w:rsidR="005C0542" w:rsidRPr="005158BA" w:rsidRDefault="005C0542" w:rsidP="005C0542">
            <w:pPr>
              <w:pStyle w:val="TableText0"/>
              <w:ind w:right="-57"/>
              <w:rPr>
                <w:lang w:val="en-AU"/>
              </w:rPr>
            </w:pPr>
            <w:r w:rsidRPr="008B6C71">
              <w:t>-$</w:t>
            </w:r>
            <w:r w:rsidR="00960C51">
              <w:t xml:space="preserve"> 437,928</w:t>
            </w:r>
          </w:p>
        </w:tc>
        <w:tc>
          <w:tcPr>
            <w:tcW w:w="702" w:type="pct"/>
            <w:tcMar>
              <w:top w:w="0" w:type="dxa"/>
              <w:left w:w="108" w:type="dxa"/>
              <w:bottom w:w="0" w:type="dxa"/>
              <w:right w:w="108" w:type="dxa"/>
            </w:tcMar>
          </w:tcPr>
          <w:p w14:paraId="786F2988" w14:textId="740A4731" w:rsidR="005C0542" w:rsidRPr="005158BA" w:rsidRDefault="005C0542" w:rsidP="005C0542">
            <w:pPr>
              <w:pStyle w:val="TableText0"/>
              <w:ind w:right="-57"/>
              <w:rPr>
                <w:lang w:val="en-AU"/>
              </w:rPr>
            </w:pPr>
            <w:r w:rsidRPr="008B6C71">
              <w:t>-$</w:t>
            </w:r>
            <w:r w:rsidR="009C1C85">
              <w:t xml:space="preserve"> 365,139 </w:t>
            </w:r>
          </w:p>
        </w:tc>
      </w:tr>
    </w:tbl>
    <w:p w14:paraId="1F75C5C0" w14:textId="77777777" w:rsidR="00231F1E" w:rsidRPr="005158BA" w:rsidRDefault="0000586C" w:rsidP="00231F1E">
      <w:pPr>
        <w:pStyle w:val="Notes-TableFigure"/>
        <w:spacing w:before="0" w:after="0" w:line="259" w:lineRule="auto"/>
        <w:rPr>
          <w:u w:val="single"/>
          <w:lang w:val="en-AU"/>
        </w:rPr>
      </w:pPr>
      <w:r w:rsidRPr="005158BA">
        <w:rPr>
          <w:b/>
          <w:u w:val="single"/>
          <w:lang w:val="en-AU"/>
        </w:rPr>
        <w:t>Abbreviations</w:t>
      </w:r>
    </w:p>
    <w:p w14:paraId="665F0766" w14:textId="09D7FD24" w:rsidR="0000586C" w:rsidRPr="005158BA" w:rsidRDefault="0000586C" w:rsidP="00231F1E">
      <w:pPr>
        <w:pStyle w:val="Notes-TableFigure"/>
        <w:spacing w:before="0" w:after="240" w:line="259" w:lineRule="auto"/>
        <w:rPr>
          <w:lang w:val="en-AU"/>
        </w:rPr>
      </w:pPr>
      <w:r w:rsidRPr="005158BA">
        <w:rPr>
          <w:b/>
          <w:lang w:val="en-AU"/>
        </w:rPr>
        <w:t>CDM</w:t>
      </w:r>
      <w:r w:rsidRPr="005158BA">
        <w:rPr>
          <w:lang w:val="en-AU"/>
        </w:rPr>
        <w:t xml:space="preserve"> = chronic disease management</w:t>
      </w:r>
      <w:r w:rsidR="00231F1E" w:rsidRPr="005158BA">
        <w:rPr>
          <w:lang w:val="en-AU"/>
        </w:rPr>
        <w:t>,</w:t>
      </w:r>
      <w:r w:rsidRPr="005158BA">
        <w:rPr>
          <w:lang w:val="en-AU"/>
        </w:rPr>
        <w:t xml:space="preserve"> </w:t>
      </w:r>
      <w:r w:rsidRPr="005158BA">
        <w:rPr>
          <w:b/>
          <w:lang w:val="en-AU"/>
        </w:rPr>
        <w:t>GP</w:t>
      </w:r>
      <w:r w:rsidRPr="005158BA">
        <w:rPr>
          <w:lang w:val="en-AU"/>
        </w:rPr>
        <w:t xml:space="preserve"> = general practitioner</w:t>
      </w:r>
      <w:r w:rsidR="00231F1E" w:rsidRPr="005158BA">
        <w:rPr>
          <w:lang w:val="en-AU"/>
        </w:rPr>
        <w:t>,</w:t>
      </w:r>
      <w:r w:rsidRPr="005158BA">
        <w:rPr>
          <w:lang w:val="en-AU"/>
        </w:rPr>
        <w:t xml:space="preserve"> </w:t>
      </w:r>
      <w:r w:rsidRPr="005158BA">
        <w:rPr>
          <w:b/>
          <w:lang w:val="en-AU"/>
        </w:rPr>
        <w:t>MBS</w:t>
      </w:r>
      <w:r w:rsidRPr="005158BA">
        <w:rPr>
          <w:lang w:val="en-AU"/>
        </w:rPr>
        <w:t xml:space="preserve"> = Medical Benefit Scheme</w:t>
      </w:r>
      <w:r w:rsidR="00231F1E" w:rsidRPr="005158BA">
        <w:rPr>
          <w:lang w:val="en-AU"/>
        </w:rPr>
        <w:t>,</w:t>
      </w:r>
      <w:r w:rsidRPr="005158BA">
        <w:rPr>
          <w:lang w:val="en-AU"/>
        </w:rPr>
        <w:t xml:space="preserve"> </w:t>
      </w:r>
      <w:r w:rsidRPr="005158BA">
        <w:rPr>
          <w:b/>
          <w:lang w:val="en-AU"/>
        </w:rPr>
        <w:t>SAD</w:t>
      </w:r>
      <w:r w:rsidRPr="005158BA">
        <w:rPr>
          <w:lang w:val="en-AU"/>
        </w:rPr>
        <w:t xml:space="preserve"> = subacromial decompression</w:t>
      </w:r>
      <w:r w:rsidR="00231F1E" w:rsidRPr="005158BA">
        <w:rPr>
          <w:lang w:val="en-AU"/>
        </w:rPr>
        <w:t>.</w:t>
      </w:r>
    </w:p>
    <w:p w14:paraId="44D389AD" w14:textId="59A150A3" w:rsidR="00051672" w:rsidRPr="005158BA" w:rsidRDefault="00FC6CE1" w:rsidP="001F3397">
      <w:pPr>
        <w:pStyle w:val="Heading3"/>
        <w:rPr>
          <w:lang w:val="en-AU"/>
        </w:rPr>
      </w:pPr>
      <w:bookmarkStart w:id="196" w:name="_Toc118272339"/>
      <w:r w:rsidRPr="005158BA">
        <w:rPr>
          <w:lang w:val="en-AU"/>
        </w:rPr>
        <w:t>Restrictions in accessing current MBS SAD surgical services</w:t>
      </w:r>
      <w:bookmarkEnd w:id="196"/>
    </w:p>
    <w:p w14:paraId="35BF8B78" w14:textId="032217DE" w:rsidR="000F3816" w:rsidRPr="005158BA" w:rsidRDefault="007A2B61" w:rsidP="000F3816">
      <w:pPr>
        <w:rPr>
          <w:lang w:val="en-AU"/>
        </w:rPr>
      </w:pPr>
      <w:r w:rsidRPr="005158BA">
        <w:rPr>
          <w:lang w:val="en-AU"/>
        </w:rPr>
        <w:t>S</w:t>
      </w:r>
      <w:r w:rsidR="007F21BF" w:rsidRPr="005158BA">
        <w:rPr>
          <w:lang w:val="en-AU"/>
        </w:rPr>
        <w:t>cenario</w:t>
      </w:r>
      <w:r w:rsidRPr="005158BA">
        <w:rPr>
          <w:lang w:val="en-AU"/>
        </w:rPr>
        <w:t xml:space="preserve"> 3</w:t>
      </w:r>
      <w:r w:rsidR="007F21BF" w:rsidRPr="005158BA">
        <w:rPr>
          <w:lang w:val="en-AU"/>
        </w:rPr>
        <w:t xml:space="preserve"> further restricts </w:t>
      </w:r>
      <w:r w:rsidR="00851527" w:rsidRPr="005158BA">
        <w:rPr>
          <w:lang w:val="en-AU"/>
        </w:rPr>
        <w:t xml:space="preserve">eligibility </w:t>
      </w:r>
      <w:r w:rsidR="00167136" w:rsidRPr="005158BA">
        <w:rPr>
          <w:lang w:val="en-AU"/>
        </w:rPr>
        <w:t>to</w:t>
      </w:r>
      <w:r w:rsidR="00851527" w:rsidRPr="005158BA">
        <w:rPr>
          <w:lang w:val="en-AU"/>
        </w:rPr>
        <w:t xml:space="preserve"> SAD surgical intervention to groups of patients </w:t>
      </w:r>
      <w:r w:rsidR="00EB6482" w:rsidRPr="005158BA">
        <w:rPr>
          <w:lang w:val="en-AU"/>
        </w:rPr>
        <w:t xml:space="preserve">with </w:t>
      </w:r>
      <w:r w:rsidR="006E7810" w:rsidRPr="005158BA">
        <w:rPr>
          <w:lang w:val="en-AU"/>
        </w:rPr>
        <w:t xml:space="preserve">findings of radiological changes of impingement. </w:t>
      </w:r>
      <w:r w:rsidR="00361C54" w:rsidRPr="005158BA">
        <w:rPr>
          <w:lang w:val="en-AU"/>
        </w:rPr>
        <w:t>The</w:t>
      </w:r>
      <w:r w:rsidR="001236A7" w:rsidRPr="005158BA">
        <w:rPr>
          <w:lang w:val="en-AU"/>
        </w:rPr>
        <w:t>se</w:t>
      </w:r>
      <w:r w:rsidR="00361C54" w:rsidRPr="005158BA">
        <w:rPr>
          <w:lang w:val="en-AU"/>
        </w:rPr>
        <w:t xml:space="preserve"> restrictions </w:t>
      </w:r>
      <w:r w:rsidR="001E3100" w:rsidRPr="005158BA">
        <w:rPr>
          <w:lang w:val="en-AU"/>
        </w:rPr>
        <w:t>were</w:t>
      </w:r>
      <w:r w:rsidR="00D7057C">
        <w:rPr>
          <w:lang w:val="en-AU"/>
        </w:rPr>
        <w:t xml:space="preserve"> suggested</w:t>
      </w:r>
      <w:r w:rsidR="000F3816" w:rsidRPr="005158BA">
        <w:rPr>
          <w:lang w:val="en-AU"/>
        </w:rPr>
        <w:t xml:space="preserve"> by the </w:t>
      </w:r>
      <w:r w:rsidR="00CA0E6E" w:rsidRPr="005158BA">
        <w:rPr>
          <w:lang w:val="en-AU"/>
        </w:rPr>
        <w:t>Shoulder and Elbow Society of Australia</w:t>
      </w:r>
      <w:r w:rsidR="00D7057C">
        <w:rPr>
          <w:lang w:val="en-AU"/>
        </w:rPr>
        <w:t xml:space="preserve"> during stakeholder consultation</w:t>
      </w:r>
      <w:r w:rsidR="000F3816" w:rsidRPr="005158BA">
        <w:rPr>
          <w:lang w:val="en-AU"/>
        </w:rPr>
        <w:t>.</w:t>
      </w:r>
      <w:r w:rsidR="001E3100" w:rsidRPr="005158BA">
        <w:rPr>
          <w:lang w:val="en-AU"/>
        </w:rPr>
        <w:t xml:space="preserve"> </w:t>
      </w:r>
    </w:p>
    <w:p w14:paraId="70671374" w14:textId="3B80192E" w:rsidR="001E3100" w:rsidRPr="005158BA" w:rsidRDefault="00837E47" w:rsidP="000F3816">
      <w:pPr>
        <w:rPr>
          <w:lang w:val="en-AU"/>
        </w:rPr>
      </w:pPr>
      <w:r w:rsidRPr="005158BA">
        <w:rPr>
          <w:lang w:val="en-AU"/>
        </w:rPr>
        <w:t>One</w:t>
      </w:r>
      <w:r w:rsidR="001E3100" w:rsidRPr="005158BA">
        <w:rPr>
          <w:lang w:val="en-AU"/>
        </w:rPr>
        <w:t xml:space="preserve"> </w:t>
      </w:r>
      <w:r w:rsidR="00B6591E" w:rsidRPr="005158BA">
        <w:rPr>
          <w:lang w:val="en-AU"/>
        </w:rPr>
        <w:t xml:space="preserve">included </w:t>
      </w:r>
      <w:r w:rsidR="00786BB2" w:rsidRPr="005158BA">
        <w:rPr>
          <w:lang w:val="en-AU"/>
        </w:rPr>
        <w:t>study</w:t>
      </w:r>
      <w:r w:rsidR="00B6591E" w:rsidRPr="005158BA">
        <w:rPr>
          <w:lang w:val="en-AU"/>
        </w:rPr>
        <w:t xml:space="preserve"> showed that </w:t>
      </w:r>
      <w:r w:rsidR="00407CC2" w:rsidRPr="005158BA">
        <w:rPr>
          <w:lang w:val="en-AU"/>
        </w:rPr>
        <w:t xml:space="preserve">approximately 55% of </w:t>
      </w:r>
      <w:r w:rsidR="0084618B" w:rsidRPr="005158BA">
        <w:rPr>
          <w:lang w:val="en-AU"/>
        </w:rPr>
        <w:t>all-surgical</w:t>
      </w:r>
      <w:r w:rsidR="00407CC2" w:rsidRPr="005158BA">
        <w:rPr>
          <w:lang w:val="en-AU"/>
        </w:rPr>
        <w:t xml:space="preserve"> patients</w:t>
      </w:r>
      <w:r w:rsidR="0084618B" w:rsidRPr="005158BA">
        <w:rPr>
          <w:lang w:val="en-AU"/>
        </w:rPr>
        <w:t xml:space="preserve"> had radiological changes of impingement</w:t>
      </w:r>
      <w:r w:rsidR="00363098" w:rsidRPr="005158BA">
        <w:rPr>
          <w:lang w:val="en-AU"/>
        </w:rPr>
        <w:t>,</w:t>
      </w:r>
      <w:r w:rsidR="0007484C" w:rsidRPr="005158BA">
        <w:rPr>
          <w:lang w:val="en-AU"/>
        </w:rPr>
        <w:t xml:space="preserve"> where the</w:t>
      </w:r>
      <w:r w:rsidR="003E2851" w:rsidRPr="005158BA">
        <w:rPr>
          <w:lang w:val="en-AU"/>
        </w:rPr>
        <w:t xml:space="preserve"> impingement sign was linked with better </w:t>
      </w:r>
      <w:r w:rsidR="00C43A7C" w:rsidRPr="005158BA">
        <w:rPr>
          <w:lang w:val="en-AU"/>
        </w:rPr>
        <w:t>(</w:t>
      </w:r>
      <w:r w:rsidR="003E2851" w:rsidRPr="005158BA">
        <w:rPr>
          <w:lang w:val="en-AU"/>
        </w:rPr>
        <w:t>statistically significant</w:t>
      </w:r>
      <w:r w:rsidR="00C43A7C" w:rsidRPr="005158BA">
        <w:rPr>
          <w:lang w:val="en-AU"/>
        </w:rPr>
        <w:t xml:space="preserve">) </w:t>
      </w:r>
      <w:r w:rsidR="003E2851" w:rsidRPr="005158BA">
        <w:rPr>
          <w:lang w:val="en-AU"/>
        </w:rPr>
        <w:t>surgical outcomes</w:t>
      </w:r>
      <w:r w:rsidR="005F5522" w:rsidRPr="005158BA">
        <w:rPr>
          <w:lang w:val="en-AU"/>
        </w:rPr>
        <w:t xml:space="preserve"> </w:t>
      </w:r>
      <w:r w:rsidR="00684BE2">
        <w:rPr>
          <w:lang w:val="en-AU"/>
        </w:rPr>
        <w:fldChar w:fldCharType="begin">
          <w:fldData xml:space="preserve">PEVuZE5vdGU+PENpdGU+PEF1dGhvcj5TaW5naDwvQXV0aG9yPjxZZWFyPjIwMTQ8L1llYXI+PFJl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8E18AB">
        <w:rPr>
          <w:lang w:val="en-AU"/>
        </w:rPr>
        <w:instrText xml:space="preserve"> ADDIN EN.CITE </w:instrText>
      </w:r>
      <w:r w:rsidR="008E18AB">
        <w:rPr>
          <w:lang w:val="en-AU"/>
        </w:rPr>
        <w:fldChar w:fldCharType="begin">
          <w:fldData xml:space="preserve">PEVuZE5vdGU+PENpdGU+PEF1dGhvcj5TaW5naDwvQXV0aG9yPjxZZWFyPjIwMTQ8L1llYXI+PFJl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(Singh et al., 2014)</w:t>
      </w:r>
      <w:r w:rsidR="00684BE2">
        <w:rPr>
          <w:lang w:val="en-AU"/>
        </w:rPr>
        <w:fldChar w:fldCharType="end"/>
      </w:r>
      <w:r w:rsidR="003E2851" w:rsidRPr="005158BA">
        <w:rPr>
          <w:lang w:val="en-AU"/>
        </w:rPr>
        <w:t>. These patients</w:t>
      </w:r>
      <w:r w:rsidR="00170060" w:rsidRPr="005158BA">
        <w:rPr>
          <w:lang w:val="en-AU"/>
        </w:rPr>
        <w:t xml:space="preserve"> also had longer</w:t>
      </w:r>
      <w:r w:rsidR="00731D7B" w:rsidRPr="005158BA">
        <w:rPr>
          <w:lang w:val="en-AU"/>
        </w:rPr>
        <w:t xml:space="preserve"> symptom duration </w:t>
      </w:r>
      <w:r w:rsidRPr="005158BA">
        <w:rPr>
          <w:lang w:val="en-AU"/>
        </w:rPr>
        <w:t>over 6 months</w:t>
      </w:r>
      <w:r w:rsidR="00EF52E3" w:rsidRPr="005158BA">
        <w:rPr>
          <w:lang w:val="en-AU"/>
        </w:rPr>
        <w:t>,</w:t>
      </w:r>
      <w:r w:rsidRPr="005158BA">
        <w:rPr>
          <w:lang w:val="en-AU"/>
        </w:rPr>
        <w:t xml:space="preserve"> despite conservative therapies including </w:t>
      </w:r>
      <w:r w:rsidR="00C32C97" w:rsidRPr="005158BA">
        <w:rPr>
          <w:lang w:val="en-AU"/>
        </w:rPr>
        <w:t>at least</w:t>
      </w:r>
      <w:r w:rsidR="009D0806" w:rsidRPr="005158BA">
        <w:rPr>
          <w:lang w:val="en-AU"/>
        </w:rPr>
        <w:t xml:space="preserve"> a 3-month course of physiotherapy (by </w:t>
      </w:r>
      <w:r w:rsidR="00EF52E3" w:rsidRPr="005158BA">
        <w:rPr>
          <w:lang w:val="en-AU"/>
        </w:rPr>
        <w:t xml:space="preserve">a </w:t>
      </w:r>
      <w:r w:rsidR="009D0806" w:rsidRPr="005158BA">
        <w:rPr>
          <w:lang w:val="en-AU"/>
        </w:rPr>
        <w:t xml:space="preserve">qualified </w:t>
      </w:r>
      <w:r w:rsidRPr="005158BA">
        <w:rPr>
          <w:lang w:val="en-AU"/>
        </w:rPr>
        <w:t>therapist</w:t>
      </w:r>
      <w:r w:rsidR="00EF52E3" w:rsidRPr="005158BA">
        <w:rPr>
          <w:lang w:val="en-AU"/>
        </w:rPr>
        <w:t>,</w:t>
      </w:r>
      <w:r w:rsidR="009D0806" w:rsidRPr="005158BA">
        <w:rPr>
          <w:lang w:val="en-AU"/>
        </w:rPr>
        <w:t xml:space="preserve"> as described in Scenario 3)</w:t>
      </w:r>
      <w:r w:rsidR="00C32C97" w:rsidRPr="005158BA">
        <w:rPr>
          <w:lang w:val="en-AU"/>
        </w:rPr>
        <w:t xml:space="preserve"> without significant improvement</w:t>
      </w:r>
      <w:r w:rsidR="00C45C6C" w:rsidRPr="005158BA">
        <w:rPr>
          <w:lang w:val="en-AU"/>
        </w:rPr>
        <w:t xml:space="preserve">. </w:t>
      </w:r>
    </w:p>
    <w:p w14:paraId="684E0F76" w14:textId="0DA5F323" w:rsidR="00C32C97" w:rsidRPr="005158BA" w:rsidRDefault="00C32C97" w:rsidP="00C32C97">
      <w:pPr>
        <w:rPr>
          <w:lang w:val="en-AU"/>
        </w:rPr>
      </w:pPr>
      <w:r w:rsidRPr="005158BA">
        <w:rPr>
          <w:lang w:val="en-AU"/>
        </w:rPr>
        <w:t>A revised clinical pathway illustrate</w:t>
      </w:r>
      <w:r w:rsidR="00EF52E3" w:rsidRPr="005158BA">
        <w:rPr>
          <w:lang w:val="en-AU"/>
        </w:rPr>
        <w:t>s</w:t>
      </w:r>
      <w:r w:rsidRPr="005158BA">
        <w:rPr>
          <w:lang w:val="en-AU"/>
        </w:rPr>
        <w:t xml:space="preserve"> the updated surgery eligibility criteria under the effectiveness of preoperative physiotherapies</w:t>
      </w:r>
      <w:r w:rsidR="00EF52E3" w:rsidRPr="005158BA">
        <w:rPr>
          <w:lang w:val="en-AU"/>
        </w:rPr>
        <w:t xml:space="preserve"> (</w:t>
      </w:r>
      <w:r w:rsidR="00EF52E3" w:rsidRPr="005158BA">
        <w:rPr>
          <w:lang w:val="en-AU"/>
        </w:rPr>
        <w:fldChar w:fldCharType="begin"/>
      </w:r>
      <w:r w:rsidR="00EF52E3" w:rsidRPr="005158BA">
        <w:rPr>
          <w:lang w:val="en-AU"/>
        </w:rPr>
        <w:instrText xml:space="preserve"> REF _Ref110000958 \h </w:instrText>
      </w:r>
      <w:r w:rsidR="00D108BD" w:rsidRPr="005158BA">
        <w:rPr>
          <w:lang w:val="en-AU"/>
        </w:rPr>
        <w:instrText xml:space="preserve"> \* MERGEFORMAT </w:instrText>
      </w:r>
      <w:r w:rsidR="00EF52E3" w:rsidRPr="005158BA">
        <w:rPr>
          <w:lang w:val="en-AU"/>
        </w:rPr>
      </w:r>
      <w:r w:rsidR="00EF52E3" w:rsidRPr="005158BA">
        <w:rPr>
          <w:lang w:val="en-AU"/>
        </w:rPr>
        <w:fldChar w:fldCharType="separate"/>
      </w:r>
      <w:r w:rsidR="00AE6F3A" w:rsidRPr="00271D65">
        <w:rPr>
          <w:lang w:val="en-AU"/>
        </w:rPr>
        <w:t xml:space="preserve">Figure </w:t>
      </w:r>
      <w:r w:rsidR="00AE6F3A" w:rsidRPr="00AE6F3A">
        <w:rPr>
          <w:lang w:val="en-AU"/>
        </w:rPr>
        <w:t>21</w:t>
      </w:r>
      <w:r w:rsidR="00EF52E3" w:rsidRPr="005158BA">
        <w:rPr>
          <w:lang w:val="en-AU"/>
        </w:rPr>
        <w:fldChar w:fldCharType="end"/>
      </w:r>
      <w:r w:rsidR="00EF52E3" w:rsidRPr="005158BA">
        <w:rPr>
          <w:lang w:val="en-AU"/>
        </w:rPr>
        <w:t>)</w:t>
      </w:r>
      <w:r w:rsidRPr="005158BA">
        <w:rPr>
          <w:lang w:val="en-AU"/>
        </w:rPr>
        <w:t xml:space="preserve">. </w:t>
      </w:r>
      <w:r w:rsidR="005A4726" w:rsidRPr="005158BA">
        <w:rPr>
          <w:lang w:val="en-AU"/>
        </w:rPr>
        <w:t>K</w:t>
      </w:r>
      <w:r w:rsidRPr="005158BA">
        <w:rPr>
          <w:lang w:val="en-AU"/>
        </w:rPr>
        <w:t>ey modifications</w:t>
      </w:r>
      <w:r w:rsidR="005A4726" w:rsidRPr="005158BA">
        <w:rPr>
          <w:lang w:val="en-AU"/>
        </w:rPr>
        <w:t xml:space="preserve"> are</w:t>
      </w:r>
      <w:r w:rsidRPr="005158BA">
        <w:rPr>
          <w:lang w:val="en-AU"/>
        </w:rPr>
        <w:t xml:space="preserve"> highlighted in the relevant segment of the pathway. </w:t>
      </w:r>
    </w:p>
    <w:p w14:paraId="1B17897D" w14:textId="47C0D019" w:rsidR="009C20DE" w:rsidRPr="00271D65" w:rsidRDefault="009C20DE" w:rsidP="00F20CF8">
      <w:pPr>
        <w:pStyle w:val="Caption"/>
        <w:rPr>
          <w:lang w:val="en-AU"/>
        </w:rPr>
      </w:pPr>
      <w:bookmarkStart w:id="197" w:name="_Ref110000958"/>
      <w:r w:rsidRPr="00271D65">
        <w:rPr>
          <w:lang w:val="en-AU"/>
        </w:rPr>
        <w:lastRenderedPageBreak/>
        <w:t xml:space="preserve">Figure </w:t>
      </w:r>
      <w:r w:rsidRPr="00271D65">
        <w:rPr>
          <w:lang w:val="en-AU"/>
        </w:rPr>
        <w:fldChar w:fldCharType="begin"/>
      </w:r>
      <w:r w:rsidRPr="00271D65">
        <w:instrText xml:space="preserve"> SEQ Figure \* ARABIC </w:instrText>
      </w:r>
      <w:r w:rsidRPr="00271D65">
        <w:rPr>
          <w:lang w:val="en-AU"/>
        </w:rPr>
        <w:fldChar w:fldCharType="separate"/>
      </w:r>
      <w:r w:rsidR="00AE6F3A">
        <w:rPr>
          <w:noProof/>
        </w:rPr>
        <w:t>21</w:t>
      </w:r>
      <w:r w:rsidRPr="00271D65">
        <w:rPr>
          <w:lang w:val="en-AU"/>
        </w:rPr>
        <w:fldChar w:fldCharType="end"/>
      </w:r>
      <w:bookmarkEnd w:id="197"/>
      <w:r w:rsidRPr="00271D65">
        <w:rPr>
          <w:lang w:val="en-AU"/>
        </w:rPr>
        <w:t xml:space="preserve"> </w:t>
      </w:r>
      <w:r w:rsidRPr="00271D65">
        <w:rPr>
          <w:lang w:val="en-AU"/>
        </w:rPr>
        <w:tab/>
        <w:t xml:space="preserve">Scenario 3 clinical </w:t>
      </w:r>
      <w:r w:rsidR="005C4463">
        <w:rPr>
          <w:lang w:val="en-AU"/>
        </w:rPr>
        <w:t>flowchart</w:t>
      </w:r>
    </w:p>
    <w:p w14:paraId="5BEF3F0D" w14:textId="0452B842" w:rsidR="00322270" w:rsidRPr="00271D65" w:rsidRDefault="00322270" w:rsidP="00263438">
      <w:pPr>
        <w:pStyle w:val="Tablenotes"/>
        <w:jc w:val="center"/>
        <w:rPr>
          <w:u w:val="single"/>
          <w:lang w:val="en-AU"/>
        </w:rPr>
      </w:pPr>
      <w:r w:rsidRPr="00271D65">
        <w:rPr>
          <w:noProof/>
          <w:lang w:val="en-AU"/>
        </w:rPr>
        <w:drawing>
          <wp:inline distT="0" distB="0" distL="0" distR="0" wp14:anchorId="522DCD97" wp14:editId="5666E4F2">
            <wp:extent cx="2520000" cy="6046615"/>
            <wp:effectExtent l="0" t="0" r="0" b="0"/>
            <wp:docPr id="68" name="Picture 68" descr="Scenario 3 clinica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enario 3 clinical flowchar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0000" cy="6046615"/>
                    </a:xfrm>
                    <a:prstGeom prst="rect">
                      <a:avLst/>
                    </a:prstGeom>
                  </pic:spPr>
                </pic:pic>
              </a:graphicData>
            </a:graphic>
          </wp:inline>
        </w:drawing>
      </w:r>
    </w:p>
    <w:p w14:paraId="1691E325" w14:textId="77777777" w:rsidR="009C20DE" w:rsidRPr="00271D65" w:rsidRDefault="009C20DE" w:rsidP="00231F1E">
      <w:pPr>
        <w:pStyle w:val="Notes-TableFigure"/>
        <w:spacing w:before="0" w:after="0" w:line="259" w:lineRule="auto"/>
        <w:rPr>
          <w:u w:val="single"/>
          <w:lang w:val="en-AU"/>
        </w:rPr>
      </w:pPr>
      <w:r w:rsidRPr="00271D65">
        <w:rPr>
          <w:b/>
          <w:u w:val="single"/>
          <w:lang w:val="en-AU"/>
        </w:rPr>
        <w:t>Abbreviations</w:t>
      </w:r>
    </w:p>
    <w:p w14:paraId="7C42A07F" w14:textId="6A98644D" w:rsidR="009C20DE" w:rsidRPr="00271D65" w:rsidRDefault="009C20DE" w:rsidP="00231F1E">
      <w:pPr>
        <w:pStyle w:val="Tablenotes"/>
        <w:spacing w:after="240" w:line="259" w:lineRule="auto"/>
        <w:rPr>
          <w:lang w:val="en-AU"/>
        </w:rPr>
      </w:pPr>
      <w:r w:rsidRPr="00271D65">
        <w:rPr>
          <w:b/>
          <w:lang w:val="en-AU"/>
        </w:rPr>
        <w:t>CDM</w:t>
      </w:r>
      <w:r w:rsidRPr="00271D65">
        <w:rPr>
          <w:lang w:val="en-AU"/>
        </w:rPr>
        <w:t xml:space="preserve"> = chronic disease management</w:t>
      </w:r>
      <w:r w:rsidR="00231F1E" w:rsidRPr="00271D65">
        <w:rPr>
          <w:lang w:val="en-AU"/>
        </w:rPr>
        <w:t>,</w:t>
      </w:r>
      <w:r w:rsidRPr="00271D65">
        <w:rPr>
          <w:lang w:val="en-AU"/>
        </w:rPr>
        <w:t xml:space="preserve"> </w:t>
      </w:r>
      <w:r w:rsidRPr="00271D65">
        <w:rPr>
          <w:b/>
          <w:lang w:val="en-AU"/>
        </w:rPr>
        <w:t>CT</w:t>
      </w:r>
      <w:r w:rsidRPr="00271D65">
        <w:rPr>
          <w:lang w:val="en-AU"/>
        </w:rPr>
        <w:t xml:space="preserve"> = computed tomography</w:t>
      </w:r>
      <w:r w:rsidR="00231F1E" w:rsidRPr="00271D65">
        <w:rPr>
          <w:lang w:val="en-AU"/>
        </w:rPr>
        <w:t>,</w:t>
      </w:r>
      <w:r w:rsidRPr="00271D65">
        <w:rPr>
          <w:lang w:val="en-AU"/>
        </w:rPr>
        <w:t xml:space="preserve"> </w:t>
      </w:r>
      <w:r w:rsidRPr="00271D65">
        <w:rPr>
          <w:b/>
          <w:lang w:val="en-AU"/>
        </w:rPr>
        <w:t>GP</w:t>
      </w:r>
      <w:r w:rsidRPr="00271D65">
        <w:rPr>
          <w:lang w:val="en-AU"/>
        </w:rPr>
        <w:t xml:space="preserve"> = general practitioner</w:t>
      </w:r>
      <w:r w:rsidR="00231F1E" w:rsidRPr="00271D65">
        <w:rPr>
          <w:lang w:val="en-AU"/>
        </w:rPr>
        <w:t>,</w:t>
      </w:r>
      <w:r w:rsidRPr="00271D65">
        <w:rPr>
          <w:lang w:val="en-AU"/>
        </w:rPr>
        <w:t xml:space="preserve"> </w:t>
      </w:r>
      <w:r w:rsidRPr="00271D65">
        <w:rPr>
          <w:b/>
          <w:lang w:val="en-AU"/>
        </w:rPr>
        <w:t>MBS</w:t>
      </w:r>
      <w:r w:rsidRPr="00271D65">
        <w:rPr>
          <w:lang w:val="en-AU"/>
        </w:rPr>
        <w:t xml:space="preserve"> = Medicare Benefits Schedule</w:t>
      </w:r>
      <w:r w:rsidR="00231F1E" w:rsidRPr="00271D65">
        <w:rPr>
          <w:lang w:val="en-AU"/>
        </w:rPr>
        <w:t>,</w:t>
      </w:r>
      <w:r w:rsidRPr="00271D65">
        <w:rPr>
          <w:lang w:val="en-AU"/>
        </w:rPr>
        <w:t xml:space="preserve"> </w:t>
      </w:r>
      <w:r w:rsidRPr="00271D65">
        <w:rPr>
          <w:b/>
          <w:lang w:val="en-AU"/>
        </w:rPr>
        <w:t>MRI</w:t>
      </w:r>
      <w:r w:rsidRPr="00271D65">
        <w:rPr>
          <w:lang w:val="en-AU"/>
        </w:rPr>
        <w:t xml:space="preserve"> = magnetic resonance imaging</w:t>
      </w:r>
      <w:r w:rsidR="00231F1E" w:rsidRPr="00271D65">
        <w:rPr>
          <w:lang w:val="en-AU"/>
        </w:rPr>
        <w:t>,</w:t>
      </w:r>
      <w:r w:rsidRPr="00271D65">
        <w:rPr>
          <w:lang w:val="en-AU"/>
        </w:rPr>
        <w:t xml:space="preserve"> </w:t>
      </w:r>
      <w:r w:rsidRPr="00271D65">
        <w:rPr>
          <w:b/>
          <w:lang w:val="en-AU"/>
        </w:rPr>
        <w:t>US</w:t>
      </w:r>
      <w:r w:rsidRPr="00271D65">
        <w:rPr>
          <w:lang w:val="en-AU"/>
        </w:rPr>
        <w:t xml:space="preserve"> = ultrasound.</w:t>
      </w:r>
    </w:p>
    <w:p w14:paraId="01AB56A3" w14:textId="38B4FCB3" w:rsidR="00215A1D" w:rsidRPr="00271D65" w:rsidRDefault="00341AF5" w:rsidP="00341AF5">
      <w:pPr>
        <w:rPr>
          <w:lang w:val="en-AU"/>
        </w:rPr>
      </w:pPr>
      <w:r w:rsidRPr="00271D65">
        <w:rPr>
          <w:lang w:val="en-AU"/>
        </w:rPr>
        <w:t xml:space="preserve">The financial impact </w:t>
      </w:r>
      <w:r w:rsidR="00A377CC" w:rsidRPr="00271D65">
        <w:rPr>
          <w:lang w:val="en-AU"/>
        </w:rPr>
        <w:t>to the</w:t>
      </w:r>
      <w:r w:rsidRPr="00271D65">
        <w:rPr>
          <w:lang w:val="en-AU"/>
        </w:rPr>
        <w:t xml:space="preserve"> MBS under </w:t>
      </w:r>
      <w:r w:rsidR="004F023B" w:rsidRPr="00271D65">
        <w:rPr>
          <w:lang w:val="en-AU"/>
        </w:rPr>
        <w:t xml:space="preserve">the </w:t>
      </w:r>
      <w:r w:rsidRPr="00271D65">
        <w:rPr>
          <w:lang w:val="en-AU"/>
        </w:rPr>
        <w:t xml:space="preserve">additional </w:t>
      </w:r>
      <w:r w:rsidR="00764B57" w:rsidRPr="00271D65">
        <w:rPr>
          <w:lang w:val="en-AU"/>
        </w:rPr>
        <w:t xml:space="preserve">SAD surgical </w:t>
      </w:r>
      <w:r w:rsidRPr="00271D65">
        <w:rPr>
          <w:lang w:val="en-AU"/>
        </w:rPr>
        <w:t xml:space="preserve">restriction scenario is presented in </w:t>
      </w:r>
      <w:r w:rsidR="00E24361" w:rsidRPr="00271D65">
        <w:rPr>
          <w:lang w:val="en-AU"/>
        </w:rPr>
        <w:fldChar w:fldCharType="begin"/>
      </w:r>
      <w:r w:rsidR="00E24361" w:rsidRPr="00271D65">
        <w:rPr>
          <w:lang w:val="en-AU"/>
        </w:rPr>
        <w:instrText xml:space="preserve"> REF _Ref109985258 \h </w:instrText>
      </w:r>
      <w:r w:rsidR="00D108BD" w:rsidRPr="00271D65">
        <w:rPr>
          <w:lang w:val="en-AU"/>
        </w:rPr>
        <w:instrText xml:space="preserve"> \* MERGEFORMAT </w:instrText>
      </w:r>
      <w:r w:rsidR="00E24361" w:rsidRPr="00271D65">
        <w:rPr>
          <w:lang w:val="en-AU"/>
        </w:rPr>
      </w:r>
      <w:r w:rsidR="00E24361" w:rsidRPr="00271D65">
        <w:rPr>
          <w:lang w:val="en-AU"/>
        </w:rPr>
        <w:fldChar w:fldCharType="separate"/>
      </w:r>
      <w:r w:rsidR="00AE6F3A" w:rsidRPr="00AD3846">
        <w:rPr>
          <w:lang w:val="en-AU"/>
        </w:rPr>
        <w:t xml:space="preserve">Table </w:t>
      </w:r>
      <w:r w:rsidR="00AE6F3A" w:rsidRPr="00AE6F3A">
        <w:rPr>
          <w:lang w:val="en-AU"/>
        </w:rPr>
        <w:t>33</w:t>
      </w:r>
      <w:r w:rsidR="00E24361" w:rsidRPr="00271D65">
        <w:rPr>
          <w:lang w:val="en-AU"/>
        </w:rPr>
        <w:fldChar w:fldCharType="end"/>
      </w:r>
      <w:r w:rsidR="004F023B" w:rsidRPr="00271D65">
        <w:rPr>
          <w:lang w:val="en-AU"/>
        </w:rPr>
        <w:t>,</w:t>
      </w:r>
      <w:r w:rsidR="00E24361" w:rsidRPr="00271D65">
        <w:rPr>
          <w:lang w:val="en-AU"/>
        </w:rPr>
        <w:t xml:space="preserve"> </w:t>
      </w:r>
      <w:r w:rsidRPr="00271D65">
        <w:rPr>
          <w:lang w:val="en-AU"/>
        </w:rPr>
        <w:t xml:space="preserve">with the same format </w:t>
      </w:r>
      <w:r w:rsidR="004F023B" w:rsidRPr="00271D65">
        <w:rPr>
          <w:lang w:val="en-AU"/>
        </w:rPr>
        <w:t xml:space="preserve">as </w:t>
      </w:r>
      <w:r w:rsidRPr="00271D65">
        <w:rPr>
          <w:lang w:val="en-AU"/>
        </w:rPr>
        <w:t xml:space="preserve">for the base-case table. </w:t>
      </w:r>
    </w:p>
    <w:p w14:paraId="0EC76AC2" w14:textId="77777777" w:rsidR="00C24620" w:rsidRPr="00D108BD" w:rsidRDefault="00C24620">
      <w:pPr>
        <w:spacing w:before="0"/>
        <w:rPr>
          <w:highlight w:val="yellow"/>
          <w:lang w:val="en-AU"/>
        </w:rPr>
      </w:pPr>
      <w:r w:rsidRPr="00D108BD">
        <w:rPr>
          <w:highlight w:val="yellow"/>
          <w:lang w:val="en-AU"/>
        </w:rPr>
        <w:br w:type="page"/>
      </w:r>
    </w:p>
    <w:p w14:paraId="536261BB" w14:textId="2DA20BA4" w:rsidR="000851CE" w:rsidRPr="00AD3846" w:rsidRDefault="000851CE" w:rsidP="000851CE">
      <w:pPr>
        <w:pStyle w:val="Caption"/>
        <w:rPr>
          <w:lang w:val="en-AU"/>
        </w:rPr>
      </w:pPr>
      <w:bookmarkStart w:id="198" w:name="_Ref109985258"/>
      <w:r w:rsidRPr="00AD3846">
        <w:rPr>
          <w:lang w:val="en-AU"/>
        </w:rPr>
        <w:lastRenderedPageBreak/>
        <w:t xml:space="preserve">Table </w:t>
      </w:r>
      <w:r w:rsidR="00A75A57" w:rsidRPr="00AD3846">
        <w:rPr>
          <w:lang w:val="en-AU"/>
        </w:rPr>
        <w:fldChar w:fldCharType="begin"/>
      </w:r>
      <w:r w:rsidR="00A75A57" w:rsidRPr="00AD3846">
        <w:instrText xml:space="preserve"> SEQ Table \* ARABIC </w:instrText>
      </w:r>
      <w:r w:rsidR="00A75A57" w:rsidRPr="00AD3846">
        <w:rPr>
          <w:lang w:val="en-AU"/>
        </w:rPr>
        <w:fldChar w:fldCharType="separate"/>
      </w:r>
      <w:r w:rsidR="00AE6F3A">
        <w:rPr>
          <w:noProof/>
        </w:rPr>
        <w:t>33</w:t>
      </w:r>
      <w:r w:rsidR="00A75A57" w:rsidRPr="00AD3846">
        <w:rPr>
          <w:lang w:val="en-AU"/>
        </w:rPr>
        <w:fldChar w:fldCharType="end"/>
      </w:r>
      <w:bookmarkEnd w:id="198"/>
      <w:r w:rsidRPr="00AD3846">
        <w:rPr>
          <w:lang w:val="en-AU"/>
        </w:rPr>
        <w:tab/>
      </w:r>
      <w:r w:rsidR="00E24361" w:rsidRPr="00AD3846">
        <w:rPr>
          <w:lang w:val="en-AU"/>
        </w:rPr>
        <w:t xml:space="preserve">Scenario 3 result </w:t>
      </w:r>
      <w:r w:rsidR="00B5488B" w:rsidRPr="00AD3846">
        <w:rPr>
          <w:szCs w:val="20"/>
          <w:lang w:val="en-AU"/>
        </w:rPr>
        <w:t>–</w:t>
      </w:r>
      <w:r w:rsidR="00E24361" w:rsidRPr="00AD3846">
        <w:rPr>
          <w:lang w:val="en-AU"/>
        </w:rPr>
        <w:t xml:space="preserve"> financial implication </w:t>
      </w:r>
      <w:r w:rsidR="0080184F" w:rsidRPr="00AD3846">
        <w:rPr>
          <w:lang w:val="en-AU"/>
        </w:rPr>
        <w:t>to</w:t>
      </w:r>
      <w:r w:rsidR="00E24361" w:rsidRPr="00AD3846">
        <w:rPr>
          <w:lang w:val="en-AU"/>
        </w:rPr>
        <w:t xml:space="preserve"> MBS under additional SAD surgical service restriction</w:t>
      </w:r>
      <w:r w:rsidR="004F023B" w:rsidRPr="00AD3846">
        <w:rPr>
          <w:lang w:val="en-AU"/>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6"/>
        <w:gridCol w:w="1055"/>
        <w:gridCol w:w="1055"/>
        <w:gridCol w:w="1055"/>
        <w:gridCol w:w="1055"/>
        <w:gridCol w:w="1055"/>
        <w:gridCol w:w="1055"/>
      </w:tblGrid>
      <w:tr w:rsidR="00D37B3C" w:rsidRPr="00AD3846" w14:paraId="46943A61" w14:textId="77777777" w:rsidTr="008A5FA8">
        <w:trPr>
          <w:tblHeader/>
        </w:trPr>
        <w:tc>
          <w:tcPr>
            <w:tcW w:w="1490" w:type="pct"/>
            <w:tcBorders>
              <w:bottom w:val="single" w:sz="4" w:space="0" w:color="auto"/>
            </w:tcBorders>
            <w:shd w:val="clear" w:color="auto" w:fill="D9D9D9" w:themeFill="background1" w:themeFillShade="D9"/>
            <w:tcMar>
              <w:top w:w="0" w:type="dxa"/>
              <w:left w:w="108" w:type="dxa"/>
              <w:bottom w:w="0" w:type="dxa"/>
              <w:right w:w="108" w:type="dxa"/>
            </w:tcMar>
          </w:tcPr>
          <w:p w14:paraId="6258BD61" w14:textId="77777777" w:rsidR="000851CE" w:rsidRPr="00AD3846" w:rsidRDefault="000851CE" w:rsidP="00263438">
            <w:pPr>
              <w:pStyle w:val="TableText0"/>
              <w:ind w:left="-57" w:right="-57"/>
              <w:rPr>
                <w:b/>
                <w:lang w:val="en-AU"/>
              </w:rPr>
            </w:pPr>
            <w:r w:rsidRPr="00AD3846">
              <w:rPr>
                <w:b/>
                <w:lang w:val="en-AU"/>
              </w:rPr>
              <w:t xml:space="preserve">MBS cost evaluations </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016625EF" w14:textId="77777777" w:rsidR="000851CE" w:rsidRPr="00AD3846" w:rsidRDefault="000851CE" w:rsidP="00263438">
            <w:pPr>
              <w:pStyle w:val="TableText0"/>
              <w:ind w:left="-57" w:right="-57"/>
              <w:rPr>
                <w:b/>
                <w:lang w:val="en-AU"/>
              </w:rPr>
            </w:pPr>
            <w:r w:rsidRPr="00AD3846">
              <w:rPr>
                <w:b/>
                <w:lang w:val="en-AU"/>
              </w:rPr>
              <w:t>2022</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46C9E052" w14:textId="77777777" w:rsidR="000851CE" w:rsidRPr="00AD3846" w:rsidRDefault="000851CE" w:rsidP="00263438">
            <w:pPr>
              <w:pStyle w:val="TableText0"/>
              <w:ind w:left="-57" w:right="-57"/>
              <w:rPr>
                <w:b/>
                <w:lang w:val="en-AU"/>
              </w:rPr>
            </w:pPr>
            <w:r w:rsidRPr="00AD3846">
              <w:rPr>
                <w:b/>
                <w:lang w:val="en-AU"/>
              </w:rPr>
              <w:t>2023</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49AF80DB" w14:textId="77777777" w:rsidR="000851CE" w:rsidRPr="00AD3846" w:rsidRDefault="000851CE" w:rsidP="00263438">
            <w:pPr>
              <w:pStyle w:val="TableText0"/>
              <w:ind w:left="-57" w:right="-57"/>
              <w:rPr>
                <w:b/>
                <w:lang w:val="en-AU"/>
              </w:rPr>
            </w:pPr>
            <w:r w:rsidRPr="00AD3846">
              <w:rPr>
                <w:b/>
                <w:lang w:val="en-AU"/>
              </w:rPr>
              <w:t>2024</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6CEF3968" w14:textId="77777777" w:rsidR="000851CE" w:rsidRPr="00AD3846" w:rsidRDefault="000851CE" w:rsidP="00263438">
            <w:pPr>
              <w:pStyle w:val="TableText0"/>
              <w:ind w:left="-57" w:right="-57"/>
              <w:rPr>
                <w:b/>
                <w:lang w:val="en-AU"/>
              </w:rPr>
            </w:pPr>
            <w:r w:rsidRPr="00AD3846">
              <w:rPr>
                <w:b/>
                <w:lang w:val="en-AU"/>
              </w:rPr>
              <w:t>2025</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307A418B" w14:textId="77777777" w:rsidR="000851CE" w:rsidRPr="00AD3846" w:rsidRDefault="000851CE" w:rsidP="00263438">
            <w:pPr>
              <w:pStyle w:val="TableText0"/>
              <w:ind w:left="-57" w:right="-57"/>
              <w:rPr>
                <w:b/>
                <w:lang w:val="en-AU"/>
              </w:rPr>
            </w:pPr>
            <w:r w:rsidRPr="00AD3846">
              <w:rPr>
                <w:b/>
                <w:lang w:val="en-AU"/>
              </w:rPr>
              <w:t>2026</w:t>
            </w:r>
          </w:p>
        </w:tc>
        <w:tc>
          <w:tcPr>
            <w:tcW w:w="585" w:type="pct"/>
            <w:tcBorders>
              <w:bottom w:val="single" w:sz="4" w:space="0" w:color="auto"/>
            </w:tcBorders>
            <w:shd w:val="clear" w:color="auto" w:fill="D9D9D9" w:themeFill="background1" w:themeFillShade="D9"/>
            <w:tcMar>
              <w:top w:w="0" w:type="dxa"/>
              <w:left w:w="108" w:type="dxa"/>
              <w:bottom w:w="0" w:type="dxa"/>
              <w:right w:w="108" w:type="dxa"/>
            </w:tcMar>
          </w:tcPr>
          <w:p w14:paraId="5D314796" w14:textId="77777777" w:rsidR="000851CE" w:rsidRPr="00AD3846" w:rsidRDefault="000851CE" w:rsidP="00263438">
            <w:pPr>
              <w:pStyle w:val="TableText0"/>
              <w:ind w:left="-57" w:right="-57"/>
              <w:rPr>
                <w:b/>
                <w:lang w:val="en-AU"/>
              </w:rPr>
            </w:pPr>
            <w:r w:rsidRPr="00AD3846">
              <w:rPr>
                <w:b/>
                <w:lang w:val="en-AU"/>
              </w:rPr>
              <w:t>2027</w:t>
            </w:r>
          </w:p>
        </w:tc>
      </w:tr>
      <w:tr w:rsidR="000851CE" w:rsidRPr="00AD3846" w14:paraId="02E44116" w14:textId="77777777" w:rsidTr="008A5FA8">
        <w:tc>
          <w:tcPr>
            <w:tcW w:w="1490" w:type="pct"/>
            <w:tcBorders>
              <w:right w:val="nil"/>
            </w:tcBorders>
            <w:tcMar>
              <w:top w:w="0" w:type="dxa"/>
              <w:left w:w="108" w:type="dxa"/>
              <w:bottom w:w="0" w:type="dxa"/>
              <w:right w:w="108" w:type="dxa"/>
            </w:tcMar>
          </w:tcPr>
          <w:p w14:paraId="65385975" w14:textId="1776F765" w:rsidR="000851CE" w:rsidRPr="00AD3846" w:rsidRDefault="00211701" w:rsidP="00263438">
            <w:pPr>
              <w:pStyle w:val="TableText0"/>
              <w:ind w:left="-57" w:right="-57"/>
              <w:rPr>
                <w:lang w:val="en-AU"/>
              </w:rPr>
            </w:pPr>
            <w:r w:rsidRPr="00AD3846">
              <w:rPr>
                <w:lang w:val="en-AU"/>
              </w:rPr>
              <w:t>Estimated use and cost of the proposed health technology</w:t>
            </w:r>
          </w:p>
        </w:tc>
        <w:tc>
          <w:tcPr>
            <w:tcW w:w="585" w:type="pct"/>
            <w:tcBorders>
              <w:left w:val="nil"/>
              <w:right w:val="nil"/>
            </w:tcBorders>
            <w:tcMar>
              <w:top w:w="0" w:type="dxa"/>
              <w:left w:w="108" w:type="dxa"/>
              <w:bottom w:w="0" w:type="dxa"/>
              <w:right w:w="108" w:type="dxa"/>
            </w:tcMar>
          </w:tcPr>
          <w:p w14:paraId="3DCCCA4D" w14:textId="3957A46F" w:rsidR="000851CE" w:rsidRPr="00AD3846" w:rsidRDefault="000851CE" w:rsidP="00263438">
            <w:pPr>
              <w:pStyle w:val="TableText0"/>
              <w:ind w:left="-57" w:right="-57"/>
              <w:rPr>
                <w:lang w:val="en-AU"/>
              </w:rPr>
            </w:pPr>
          </w:p>
        </w:tc>
        <w:tc>
          <w:tcPr>
            <w:tcW w:w="585" w:type="pct"/>
            <w:tcBorders>
              <w:left w:val="nil"/>
              <w:right w:val="nil"/>
            </w:tcBorders>
            <w:tcMar>
              <w:top w:w="0" w:type="dxa"/>
              <w:left w:w="108" w:type="dxa"/>
              <w:bottom w:w="0" w:type="dxa"/>
              <w:right w:w="108" w:type="dxa"/>
            </w:tcMar>
          </w:tcPr>
          <w:p w14:paraId="7479BBEB" w14:textId="22A1EEEC" w:rsidR="000851CE" w:rsidRPr="00AD3846" w:rsidRDefault="000851CE" w:rsidP="00263438">
            <w:pPr>
              <w:pStyle w:val="TableText0"/>
              <w:ind w:left="-57" w:right="-57"/>
              <w:rPr>
                <w:lang w:val="en-AU"/>
              </w:rPr>
            </w:pPr>
          </w:p>
        </w:tc>
        <w:tc>
          <w:tcPr>
            <w:tcW w:w="585" w:type="pct"/>
            <w:tcBorders>
              <w:left w:val="nil"/>
              <w:right w:val="nil"/>
            </w:tcBorders>
            <w:tcMar>
              <w:top w:w="0" w:type="dxa"/>
              <w:left w:w="108" w:type="dxa"/>
              <w:bottom w:w="0" w:type="dxa"/>
              <w:right w:w="108" w:type="dxa"/>
            </w:tcMar>
          </w:tcPr>
          <w:p w14:paraId="7D2B1F4D" w14:textId="023411F7" w:rsidR="000851CE" w:rsidRPr="00AD3846" w:rsidRDefault="000851CE" w:rsidP="00263438">
            <w:pPr>
              <w:pStyle w:val="TableText0"/>
              <w:ind w:left="-57" w:right="-57"/>
              <w:rPr>
                <w:lang w:val="en-AU"/>
              </w:rPr>
            </w:pPr>
          </w:p>
        </w:tc>
        <w:tc>
          <w:tcPr>
            <w:tcW w:w="585" w:type="pct"/>
            <w:tcBorders>
              <w:left w:val="nil"/>
              <w:right w:val="nil"/>
            </w:tcBorders>
            <w:tcMar>
              <w:top w:w="0" w:type="dxa"/>
              <w:left w:w="108" w:type="dxa"/>
              <w:bottom w:w="0" w:type="dxa"/>
              <w:right w:w="108" w:type="dxa"/>
            </w:tcMar>
          </w:tcPr>
          <w:p w14:paraId="7A5CD3C4" w14:textId="1183A3EA" w:rsidR="000851CE" w:rsidRPr="00AD3846" w:rsidRDefault="000851CE" w:rsidP="00263438">
            <w:pPr>
              <w:pStyle w:val="TableText0"/>
              <w:ind w:left="-57" w:right="-57"/>
              <w:rPr>
                <w:lang w:val="en-AU"/>
              </w:rPr>
            </w:pPr>
          </w:p>
        </w:tc>
        <w:tc>
          <w:tcPr>
            <w:tcW w:w="585" w:type="pct"/>
            <w:tcBorders>
              <w:left w:val="nil"/>
              <w:right w:val="nil"/>
            </w:tcBorders>
            <w:tcMar>
              <w:top w:w="0" w:type="dxa"/>
              <w:left w:w="108" w:type="dxa"/>
              <w:bottom w:w="0" w:type="dxa"/>
              <w:right w:w="108" w:type="dxa"/>
            </w:tcMar>
          </w:tcPr>
          <w:p w14:paraId="5634FDB6" w14:textId="09F4DB09" w:rsidR="000851CE" w:rsidRPr="00AD3846" w:rsidRDefault="000851CE" w:rsidP="00263438">
            <w:pPr>
              <w:pStyle w:val="TableText0"/>
              <w:ind w:left="-57" w:right="-57"/>
              <w:rPr>
                <w:lang w:val="en-AU"/>
              </w:rPr>
            </w:pPr>
          </w:p>
        </w:tc>
        <w:tc>
          <w:tcPr>
            <w:tcW w:w="585" w:type="pct"/>
            <w:tcBorders>
              <w:left w:val="nil"/>
            </w:tcBorders>
            <w:tcMar>
              <w:top w:w="0" w:type="dxa"/>
              <w:left w:w="108" w:type="dxa"/>
              <w:bottom w:w="0" w:type="dxa"/>
              <w:right w:w="108" w:type="dxa"/>
            </w:tcMar>
          </w:tcPr>
          <w:p w14:paraId="49F62488" w14:textId="4DD89C66" w:rsidR="000851CE" w:rsidRPr="00AD3846" w:rsidRDefault="000851CE" w:rsidP="00263438">
            <w:pPr>
              <w:pStyle w:val="TableText0"/>
              <w:ind w:left="-57" w:right="-57"/>
              <w:rPr>
                <w:lang w:val="en-AU"/>
              </w:rPr>
            </w:pPr>
          </w:p>
        </w:tc>
      </w:tr>
      <w:tr w:rsidR="00211701" w:rsidRPr="00AD3846" w14:paraId="39708C42" w14:textId="77777777" w:rsidTr="008A5FA8">
        <w:tc>
          <w:tcPr>
            <w:tcW w:w="1490" w:type="pct"/>
            <w:tcMar>
              <w:top w:w="0" w:type="dxa"/>
              <w:left w:w="108" w:type="dxa"/>
              <w:bottom w:w="0" w:type="dxa"/>
              <w:right w:w="108" w:type="dxa"/>
            </w:tcMar>
          </w:tcPr>
          <w:p w14:paraId="564EE5AC" w14:textId="73671F54" w:rsidR="00211701" w:rsidRPr="00AD3846" w:rsidRDefault="00211701" w:rsidP="00211701">
            <w:pPr>
              <w:pStyle w:val="TableText0"/>
              <w:ind w:left="-57" w:right="-57"/>
              <w:rPr>
                <w:lang w:val="en-AU"/>
              </w:rPr>
            </w:pPr>
            <w:r w:rsidRPr="00AD3846">
              <w:rPr>
                <w:lang w:val="en-AU"/>
              </w:rPr>
              <w:t>Number of people eligible for the proposed new SAD surgical service in the MBS</w:t>
            </w:r>
          </w:p>
        </w:tc>
        <w:tc>
          <w:tcPr>
            <w:tcW w:w="585" w:type="pct"/>
            <w:tcMar>
              <w:top w:w="0" w:type="dxa"/>
              <w:left w:w="108" w:type="dxa"/>
              <w:bottom w:w="0" w:type="dxa"/>
              <w:right w:w="108" w:type="dxa"/>
            </w:tcMar>
          </w:tcPr>
          <w:p w14:paraId="2BCDE242" w14:textId="5629CD47" w:rsidR="00211701" w:rsidRPr="00AD3846" w:rsidRDefault="00211701" w:rsidP="00211701">
            <w:pPr>
              <w:pStyle w:val="TableText0"/>
              <w:ind w:left="-57" w:right="-57"/>
              <w:rPr>
                <w:lang w:val="en-AU"/>
              </w:rPr>
            </w:pPr>
            <w:r w:rsidRPr="00AD3846">
              <w:rPr>
                <w:lang w:val="en-AU"/>
              </w:rPr>
              <w:t>4,816</w:t>
            </w:r>
          </w:p>
        </w:tc>
        <w:tc>
          <w:tcPr>
            <w:tcW w:w="585" w:type="pct"/>
            <w:tcMar>
              <w:top w:w="0" w:type="dxa"/>
              <w:left w:w="108" w:type="dxa"/>
              <w:bottom w:w="0" w:type="dxa"/>
              <w:right w:w="108" w:type="dxa"/>
            </w:tcMar>
          </w:tcPr>
          <w:p w14:paraId="146DD199" w14:textId="1CB50F10" w:rsidR="00211701" w:rsidRPr="00AD3846" w:rsidRDefault="00211701" w:rsidP="00211701">
            <w:pPr>
              <w:pStyle w:val="TableText0"/>
              <w:ind w:left="-57" w:right="-57"/>
              <w:rPr>
                <w:lang w:val="en-AU"/>
              </w:rPr>
            </w:pPr>
            <w:r w:rsidRPr="00AD3846">
              <w:rPr>
                <w:lang w:val="en-AU"/>
              </w:rPr>
              <w:t>4,364</w:t>
            </w:r>
          </w:p>
        </w:tc>
        <w:tc>
          <w:tcPr>
            <w:tcW w:w="585" w:type="pct"/>
            <w:tcMar>
              <w:top w:w="0" w:type="dxa"/>
              <w:left w:w="108" w:type="dxa"/>
              <w:bottom w:w="0" w:type="dxa"/>
              <w:right w:w="108" w:type="dxa"/>
            </w:tcMar>
          </w:tcPr>
          <w:p w14:paraId="540EA955" w14:textId="690F8C5C" w:rsidR="00211701" w:rsidRPr="00AD3846" w:rsidRDefault="00211701" w:rsidP="00211701">
            <w:pPr>
              <w:pStyle w:val="TableText0"/>
              <w:ind w:left="-57" w:right="-57"/>
              <w:rPr>
                <w:lang w:val="en-AU"/>
              </w:rPr>
            </w:pPr>
            <w:r w:rsidRPr="00AD3846">
              <w:rPr>
                <w:lang w:val="en-AU"/>
              </w:rPr>
              <w:t>3,912</w:t>
            </w:r>
          </w:p>
        </w:tc>
        <w:tc>
          <w:tcPr>
            <w:tcW w:w="585" w:type="pct"/>
            <w:tcMar>
              <w:top w:w="0" w:type="dxa"/>
              <w:left w:w="108" w:type="dxa"/>
              <w:bottom w:w="0" w:type="dxa"/>
              <w:right w:w="108" w:type="dxa"/>
            </w:tcMar>
          </w:tcPr>
          <w:p w14:paraId="5182F80C" w14:textId="1488A46E" w:rsidR="00211701" w:rsidRPr="00AD3846" w:rsidRDefault="00211701" w:rsidP="00211701">
            <w:pPr>
              <w:pStyle w:val="TableText0"/>
              <w:ind w:left="-57" w:right="-57"/>
              <w:rPr>
                <w:lang w:val="en-AU"/>
              </w:rPr>
            </w:pPr>
            <w:r w:rsidRPr="00AD3846">
              <w:rPr>
                <w:lang w:val="en-AU"/>
              </w:rPr>
              <w:t>3,460</w:t>
            </w:r>
          </w:p>
        </w:tc>
        <w:tc>
          <w:tcPr>
            <w:tcW w:w="585" w:type="pct"/>
            <w:tcMar>
              <w:top w:w="0" w:type="dxa"/>
              <w:left w:w="108" w:type="dxa"/>
              <w:bottom w:w="0" w:type="dxa"/>
              <w:right w:w="108" w:type="dxa"/>
            </w:tcMar>
          </w:tcPr>
          <w:p w14:paraId="2872B9DB" w14:textId="5918BEDD" w:rsidR="00211701" w:rsidRPr="00AD3846" w:rsidRDefault="00211701" w:rsidP="00211701">
            <w:pPr>
              <w:pStyle w:val="TableText0"/>
              <w:ind w:left="-57" w:right="-57"/>
              <w:rPr>
                <w:lang w:val="en-AU"/>
              </w:rPr>
            </w:pPr>
            <w:r w:rsidRPr="00AD3846">
              <w:rPr>
                <w:lang w:val="en-AU"/>
              </w:rPr>
              <w:t>3,008</w:t>
            </w:r>
          </w:p>
        </w:tc>
        <w:tc>
          <w:tcPr>
            <w:tcW w:w="585" w:type="pct"/>
            <w:tcMar>
              <w:top w:w="0" w:type="dxa"/>
              <w:left w:w="108" w:type="dxa"/>
              <w:bottom w:w="0" w:type="dxa"/>
              <w:right w:w="108" w:type="dxa"/>
            </w:tcMar>
          </w:tcPr>
          <w:p w14:paraId="5450C3B3" w14:textId="255F1940" w:rsidR="00211701" w:rsidRPr="00AD3846" w:rsidRDefault="00211701" w:rsidP="00211701">
            <w:pPr>
              <w:pStyle w:val="TableText0"/>
              <w:ind w:left="-57" w:right="-57"/>
              <w:rPr>
                <w:lang w:val="en-AU"/>
              </w:rPr>
            </w:pPr>
            <w:r w:rsidRPr="00AD3846">
              <w:rPr>
                <w:lang w:val="en-AU"/>
              </w:rPr>
              <w:t>2,555</w:t>
            </w:r>
          </w:p>
        </w:tc>
      </w:tr>
      <w:tr w:rsidR="00211701" w:rsidRPr="00AD3846" w14:paraId="555BDF09" w14:textId="77777777" w:rsidTr="008A5FA8">
        <w:tc>
          <w:tcPr>
            <w:tcW w:w="1490" w:type="pct"/>
            <w:tcMar>
              <w:top w:w="0" w:type="dxa"/>
              <w:left w:w="108" w:type="dxa"/>
              <w:bottom w:w="0" w:type="dxa"/>
              <w:right w:w="108" w:type="dxa"/>
            </w:tcMar>
            <w:hideMark/>
          </w:tcPr>
          <w:p w14:paraId="09A1AE01" w14:textId="57195379" w:rsidR="00211701" w:rsidRPr="00AD3846" w:rsidRDefault="00211701" w:rsidP="00211701">
            <w:pPr>
              <w:pStyle w:val="TableText0"/>
              <w:ind w:left="-57" w:right="-57"/>
              <w:rPr>
                <w:lang w:val="en-AU"/>
              </w:rPr>
            </w:pPr>
            <w:r w:rsidRPr="00AD3846">
              <w:rPr>
                <w:lang w:val="en-AU"/>
              </w:rPr>
              <w:t>Cost of the proposed new SAD surgical service in the MBS</w:t>
            </w:r>
          </w:p>
        </w:tc>
        <w:tc>
          <w:tcPr>
            <w:tcW w:w="585" w:type="pct"/>
            <w:tcMar>
              <w:top w:w="0" w:type="dxa"/>
              <w:left w:w="108" w:type="dxa"/>
              <w:bottom w:w="0" w:type="dxa"/>
              <w:right w:w="108" w:type="dxa"/>
            </w:tcMar>
          </w:tcPr>
          <w:p w14:paraId="1A9D1B02" w14:textId="2939379C" w:rsidR="00211701" w:rsidRPr="00AD3846" w:rsidRDefault="00211701" w:rsidP="00211701">
            <w:pPr>
              <w:pStyle w:val="TableText0"/>
              <w:ind w:left="-57" w:right="-57"/>
              <w:jc w:val="right"/>
              <w:rPr>
                <w:lang w:val="en-AU"/>
              </w:rPr>
            </w:pPr>
            <w:r w:rsidRPr="00AD3846">
              <w:t>$1,360,958</w:t>
            </w:r>
          </w:p>
        </w:tc>
        <w:tc>
          <w:tcPr>
            <w:tcW w:w="585" w:type="pct"/>
            <w:tcMar>
              <w:top w:w="0" w:type="dxa"/>
              <w:left w:w="108" w:type="dxa"/>
              <w:bottom w:w="0" w:type="dxa"/>
              <w:right w:w="108" w:type="dxa"/>
            </w:tcMar>
          </w:tcPr>
          <w:p w14:paraId="1821E081" w14:textId="7A86EA1D" w:rsidR="00211701" w:rsidRPr="00AD3846" w:rsidRDefault="00211701" w:rsidP="00211701">
            <w:pPr>
              <w:pStyle w:val="TableText0"/>
              <w:ind w:left="-57" w:right="-57"/>
              <w:jc w:val="right"/>
              <w:rPr>
                <w:lang w:val="en-AU"/>
              </w:rPr>
            </w:pPr>
            <w:r w:rsidRPr="00AD3846">
              <w:t>$1,237,116</w:t>
            </w:r>
          </w:p>
        </w:tc>
        <w:tc>
          <w:tcPr>
            <w:tcW w:w="585" w:type="pct"/>
            <w:tcMar>
              <w:top w:w="0" w:type="dxa"/>
              <w:left w:w="108" w:type="dxa"/>
              <w:bottom w:w="0" w:type="dxa"/>
              <w:right w:w="108" w:type="dxa"/>
            </w:tcMar>
          </w:tcPr>
          <w:p w14:paraId="66AE75B6" w14:textId="6907ACE4" w:rsidR="00211701" w:rsidRPr="00AD3846" w:rsidRDefault="00211701" w:rsidP="00211701">
            <w:pPr>
              <w:pStyle w:val="TableText0"/>
              <w:ind w:left="-57" w:right="-57"/>
              <w:jc w:val="right"/>
              <w:rPr>
                <w:lang w:val="en-AU"/>
              </w:rPr>
            </w:pPr>
            <w:r w:rsidRPr="00AD3846">
              <w:t>$1,113,275</w:t>
            </w:r>
          </w:p>
        </w:tc>
        <w:tc>
          <w:tcPr>
            <w:tcW w:w="585" w:type="pct"/>
            <w:tcMar>
              <w:top w:w="0" w:type="dxa"/>
              <w:left w:w="108" w:type="dxa"/>
              <w:bottom w:w="0" w:type="dxa"/>
              <w:right w:w="108" w:type="dxa"/>
            </w:tcMar>
          </w:tcPr>
          <w:p w14:paraId="4DE6BC31" w14:textId="6BAC8817" w:rsidR="00211701" w:rsidRPr="00AD3846" w:rsidRDefault="00211701" w:rsidP="00211701">
            <w:pPr>
              <w:pStyle w:val="TableText0"/>
              <w:ind w:left="-57" w:right="-57"/>
              <w:jc w:val="right"/>
              <w:rPr>
                <w:lang w:val="en-AU"/>
              </w:rPr>
            </w:pPr>
            <w:r w:rsidRPr="00AD3846">
              <w:t>$989,434</w:t>
            </w:r>
          </w:p>
        </w:tc>
        <w:tc>
          <w:tcPr>
            <w:tcW w:w="585" w:type="pct"/>
            <w:tcMar>
              <w:top w:w="0" w:type="dxa"/>
              <w:left w:w="108" w:type="dxa"/>
              <w:bottom w:w="0" w:type="dxa"/>
              <w:right w:w="108" w:type="dxa"/>
            </w:tcMar>
          </w:tcPr>
          <w:p w14:paraId="27CE89B4" w14:textId="4381D626" w:rsidR="00211701" w:rsidRPr="00AD3846" w:rsidRDefault="00211701" w:rsidP="00211701">
            <w:pPr>
              <w:pStyle w:val="TableText0"/>
              <w:ind w:left="-57" w:right="-57"/>
              <w:jc w:val="right"/>
              <w:rPr>
                <w:lang w:val="en-AU"/>
              </w:rPr>
            </w:pPr>
            <w:r w:rsidRPr="00AD3846">
              <w:t>$865,592</w:t>
            </w:r>
          </w:p>
        </w:tc>
        <w:tc>
          <w:tcPr>
            <w:tcW w:w="585" w:type="pct"/>
            <w:tcMar>
              <w:top w:w="0" w:type="dxa"/>
              <w:left w:w="108" w:type="dxa"/>
              <w:bottom w:w="0" w:type="dxa"/>
              <w:right w:w="108" w:type="dxa"/>
            </w:tcMar>
          </w:tcPr>
          <w:p w14:paraId="3985996E" w14:textId="3600414C" w:rsidR="00211701" w:rsidRPr="00AD3846" w:rsidRDefault="00211701" w:rsidP="00211701">
            <w:pPr>
              <w:pStyle w:val="TableText0"/>
              <w:ind w:left="-57" w:right="-57"/>
              <w:jc w:val="right"/>
              <w:rPr>
                <w:lang w:val="en-AU"/>
              </w:rPr>
            </w:pPr>
            <w:r w:rsidRPr="00AD3846">
              <w:t>$741,751</w:t>
            </w:r>
          </w:p>
        </w:tc>
      </w:tr>
      <w:tr w:rsidR="00211701" w:rsidRPr="00AD3846" w14:paraId="34DB197F" w14:textId="77777777" w:rsidTr="008A5FA8">
        <w:tc>
          <w:tcPr>
            <w:tcW w:w="1490" w:type="pct"/>
            <w:tcMar>
              <w:top w:w="0" w:type="dxa"/>
              <w:left w:w="108" w:type="dxa"/>
              <w:bottom w:w="0" w:type="dxa"/>
              <w:right w:w="108" w:type="dxa"/>
            </w:tcMar>
            <w:hideMark/>
          </w:tcPr>
          <w:p w14:paraId="40884073" w14:textId="10A6DFFC" w:rsidR="00211701" w:rsidRPr="00AD3846" w:rsidRDefault="00211701" w:rsidP="00211701">
            <w:pPr>
              <w:pStyle w:val="TableText0"/>
              <w:ind w:left="-57" w:right="-57"/>
              <w:rPr>
                <w:lang w:val="en-AU"/>
              </w:rPr>
            </w:pPr>
            <w:r w:rsidRPr="00AD3846">
              <w:rPr>
                <w:lang w:val="en-AU"/>
              </w:rPr>
              <w:t>Cost of surgery-related services (e.g. nerve blocks, anaesthesia)</w:t>
            </w:r>
          </w:p>
        </w:tc>
        <w:tc>
          <w:tcPr>
            <w:tcW w:w="585" w:type="pct"/>
            <w:tcMar>
              <w:top w:w="0" w:type="dxa"/>
              <w:left w:w="108" w:type="dxa"/>
              <w:bottom w:w="0" w:type="dxa"/>
              <w:right w:w="108" w:type="dxa"/>
            </w:tcMar>
          </w:tcPr>
          <w:p w14:paraId="461D4FFF" w14:textId="45C9A386" w:rsidR="00211701" w:rsidRPr="00AD3846" w:rsidRDefault="00211701" w:rsidP="00211701">
            <w:pPr>
              <w:pStyle w:val="TableText0"/>
              <w:ind w:left="-57" w:right="-57"/>
              <w:jc w:val="right"/>
              <w:rPr>
                <w:lang w:val="en-AU"/>
              </w:rPr>
            </w:pPr>
            <w:r w:rsidRPr="00AD3846">
              <w:rPr>
                <w:lang w:val="en-AU"/>
              </w:rPr>
              <w:t>$716,496</w:t>
            </w:r>
          </w:p>
        </w:tc>
        <w:tc>
          <w:tcPr>
            <w:tcW w:w="585" w:type="pct"/>
            <w:tcMar>
              <w:top w:w="0" w:type="dxa"/>
              <w:left w:w="108" w:type="dxa"/>
              <w:bottom w:w="0" w:type="dxa"/>
              <w:right w:w="108" w:type="dxa"/>
            </w:tcMar>
          </w:tcPr>
          <w:p w14:paraId="6D92C9C4" w14:textId="6393231F" w:rsidR="00211701" w:rsidRPr="00AD3846" w:rsidRDefault="00211701" w:rsidP="00211701">
            <w:pPr>
              <w:pStyle w:val="TableText0"/>
              <w:ind w:left="-57" w:right="-57"/>
              <w:jc w:val="right"/>
              <w:rPr>
                <w:lang w:val="en-AU"/>
              </w:rPr>
            </w:pPr>
            <w:r w:rsidRPr="00AD3846">
              <w:rPr>
                <w:lang w:val="en-AU"/>
              </w:rPr>
              <w:t>$649,226</w:t>
            </w:r>
          </w:p>
        </w:tc>
        <w:tc>
          <w:tcPr>
            <w:tcW w:w="585" w:type="pct"/>
            <w:tcMar>
              <w:top w:w="0" w:type="dxa"/>
              <w:left w:w="108" w:type="dxa"/>
              <w:bottom w:w="0" w:type="dxa"/>
              <w:right w:w="108" w:type="dxa"/>
            </w:tcMar>
          </w:tcPr>
          <w:p w14:paraId="33536621" w14:textId="1EB73521" w:rsidR="00211701" w:rsidRPr="00AD3846" w:rsidRDefault="00211701" w:rsidP="00211701">
            <w:pPr>
              <w:pStyle w:val="TableText0"/>
              <w:ind w:left="-57" w:right="-57"/>
              <w:jc w:val="right"/>
              <w:rPr>
                <w:lang w:val="en-AU"/>
              </w:rPr>
            </w:pPr>
            <w:r w:rsidRPr="00AD3846">
              <w:rPr>
                <w:lang w:val="en-AU"/>
              </w:rPr>
              <w:t>$581,956</w:t>
            </w:r>
          </w:p>
        </w:tc>
        <w:tc>
          <w:tcPr>
            <w:tcW w:w="585" w:type="pct"/>
            <w:tcMar>
              <w:top w:w="0" w:type="dxa"/>
              <w:left w:w="108" w:type="dxa"/>
              <w:bottom w:w="0" w:type="dxa"/>
              <w:right w:w="108" w:type="dxa"/>
            </w:tcMar>
          </w:tcPr>
          <w:p w14:paraId="2181D8A1" w14:textId="757DF6CC" w:rsidR="00211701" w:rsidRPr="00AD3846" w:rsidRDefault="00211701" w:rsidP="00211701">
            <w:pPr>
              <w:pStyle w:val="TableText0"/>
              <w:ind w:left="-57" w:right="-57"/>
              <w:jc w:val="right"/>
              <w:rPr>
                <w:lang w:val="en-AU"/>
              </w:rPr>
            </w:pPr>
            <w:r w:rsidRPr="00AD3846">
              <w:rPr>
                <w:lang w:val="en-AU"/>
              </w:rPr>
              <w:t>$514,686</w:t>
            </w:r>
          </w:p>
        </w:tc>
        <w:tc>
          <w:tcPr>
            <w:tcW w:w="585" w:type="pct"/>
            <w:tcMar>
              <w:top w:w="0" w:type="dxa"/>
              <w:left w:w="108" w:type="dxa"/>
              <w:bottom w:w="0" w:type="dxa"/>
              <w:right w:w="108" w:type="dxa"/>
            </w:tcMar>
          </w:tcPr>
          <w:p w14:paraId="0D606DC3" w14:textId="7C71D8B5" w:rsidR="00211701" w:rsidRPr="00AD3846" w:rsidRDefault="00211701" w:rsidP="00211701">
            <w:pPr>
              <w:pStyle w:val="TableText0"/>
              <w:ind w:left="-57" w:right="-57"/>
              <w:jc w:val="right"/>
              <w:rPr>
                <w:lang w:val="en-AU"/>
              </w:rPr>
            </w:pPr>
            <w:r w:rsidRPr="00AD3846">
              <w:rPr>
                <w:lang w:val="en-AU"/>
              </w:rPr>
              <w:t>$447,416</w:t>
            </w:r>
          </w:p>
        </w:tc>
        <w:tc>
          <w:tcPr>
            <w:tcW w:w="585" w:type="pct"/>
            <w:tcMar>
              <w:top w:w="0" w:type="dxa"/>
              <w:left w:w="108" w:type="dxa"/>
              <w:bottom w:w="0" w:type="dxa"/>
              <w:right w:w="108" w:type="dxa"/>
            </w:tcMar>
          </w:tcPr>
          <w:p w14:paraId="475F7A14" w14:textId="36938779" w:rsidR="00211701" w:rsidRPr="00AD3846" w:rsidRDefault="00211701" w:rsidP="00211701">
            <w:pPr>
              <w:pStyle w:val="TableText0"/>
              <w:ind w:left="-57" w:right="-57"/>
              <w:jc w:val="right"/>
              <w:rPr>
                <w:lang w:val="en-AU"/>
              </w:rPr>
            </w:pPr>
            <w:r w:rsidRPr="00AD3846">
              <w:rPr>
                <w:lang w:val="en-AU"/>
              </w:rPr>
              <w:t>$380,146</w:t>
            </w:r>
          </w:p>
        </w:tc>
      </w:tr>
      <w:tr w:rsidR="00211701" w:rsidRPr="00AD3846" w14:paraId="7C6175A7" w14:textId="77777777" w:rsidTr="008A5FA8">
        <w:tc>
          <w:tcPr>
            <w:tcW w:w="1490" w:type="pct"/>
            <w:tcMar>
              <w:top w:w="0" w:type="dxa"/>
              <w:left w:w="108" w:type="dxa"/>
              <w:bottom w:w="0" w:type="dxa"/>
              <w:right w:w="108" w:type="dxa"/>
            </w:tcMar>
            <w:hideMark/>
          </w:tcPr>
          <w:p w14:paraId="546DFADF" w14:textId="6CEB72E7" w:rsidR="00211701" w:rsidRPr="00AD3846" w:rsidRDefault="00211701" w:rsidP="00211701">
            <w:pPr>
              <w:pStyle w:val="TableText0"/>
              <w:ind w:left="-57" w:right="-57"/>
              <w:rPr>
                <w:lang w:val="en-AU"/>
              </w:rPr>
            </w:pPr>
            <w:r w:rsidRPr="00AD3846">
              <w:rPr>
                <w:lang w:val="en-AU"/>
              </w:rPr>
              <w:t>Cost of various diagnostic imaging services</w:t>
            </w:r>
          </w:p>
        </w:tc>
        <w:tc>
          <w:tcPr>
            <w:tcW w:w="585" w:type="pct"/>
            <w:tcMar>
              <w:top w:w="0" w:type="dxa"/>
              <w:left w:w="108" w:type="dxa"/>
              <w:bottom w:w="0" w:type="dxa"/>
              <w:right w:w="108" w:type="dxa"/>
            </w:tcMar>
          </w:tcPr>
          <w:p w14:paraId="1A3E1FC5" w14:textId="54C10034" w:rsidR="00211701" w:rsidRPr="00AD3846" w:rsidRDefault="00211701" w:rsidP="00211701">
            <w:pPr>
              <w:pStyle w:val="TableText0"/>
              <w:ind w:left="-57" w:right="-57"/>
              <w:jc w:val="right"/>
              <w:rPr>
                <w:lang w:val="en-AU"/>
              </w:rPr>
            </w:pPr>
            <w:r w:rsidRPr="00AD3846">
              <w:rPr>
                <w:lang w:val="en-AU"/>
              </w:rPr>
              <w:t>$1,291,109</w:t>
            </w:r>
          </w:p>
        </w:tc>
        <w:tc>
          <w:tcPr>
            <w:tcW w:w="585" w:type="pct"/>
            <w:tcMar>
              <w:top w:w="0" w:type="dxa"/>
              <w:left w:w="108" w:type="dxa"/>
              <w:bottom w:w="0" w:type="dxa"/>
              <w:right w:w="108" w:type="dxa"/>
            </w:tcMar>
          </w:tcPr>
          <w:p w14:paraId="5C558B7A" w14:textId="0B319D2A" w:rsidR="00211701" w:rsidRPr="00AD3846" w:rsidRDefault="00211701" w:rsidP="00211701">
            <w:pPr>
              <w:pStyle w:val="TableText0"/>
              <w:ind w:left="-57" w:right="-57"/>
              <w:jc w:val="right"/>
              <w:rPr>
                <w:lang w:val="en-AU"/>
              </w:rPr>
            </w:pPr>
            <w:r w:rsidRPr="00AD3846">
              <w:rPr>
                <w:lang w:val="en-AU"/>
              </w:rPr>
              <w:t>$1,169,890</w:t>
            </w:r>
          </w:p>
        </w:tc>
        <w:tc>
          <w:tcPr>
            <w:tcW w:w="585" w:type="pct"/>
            <w:tcMar>
              <w:top w:w="0" w:type="dxa"/>
              <w:left w:w="108" w:type="dxa"/>
              <w:bottom w:w="0" w:type="dxa"/>
              <w:right w:w="108" w:type="dxa"/>
            </w:tcMar>
          </w:tcPr>
          <w:p w14:paraId="58D4A907" w14:textId="096718AC" w:rsidR="00211701" w:rsidRPr="00AD3846" w:rsidRDefault="00211701" w:rsidP="00211701">
            <w:pPr>
              <w:pStyle w:val="TableText0"/>
              <w:ind w:left="-57" w:right="-57"/>
              <w:jc w:val="right"/>
              <w:rPr>
                <w:lang w:val="en-AU"/>
              </w:rPr>
            </w:pPr>
            <w:r w:rsidRPr="00AD3846">
              <w:rPr>
                <w:lang w:val="en-AU"/>
              </w:rPr>
              <w:t>$1,048,671</w:t>
            </w:r>
          </w:p>
        </w:tc>
        <w:tc>
          <w:tcPr>
            <w:tcW w:w="585" w:type="pct"/>
            <w:tcMar>
              <w:top w:w="0" w:type="dxa"/>
              <w:left w:w="108" w:type="dxa"/>
              <w:bottom w:w="0" w:type="dxa"/>
              <w:right w:w="108" w:type="dxa"/>
            </w:tcMar>
          </w:tcPr>
          <w:p w14:paraId="716545FC" w14:textId="532A2BBD" w:rsidR="00211701" w:rsidRPr="00AD3846" w:rsidRDefault="00211701" w:rsidP="00211701">
            <w:pPr>
              <w:pStyle w:val="TableText0"/>
              <w:ind w:left="-57" w:right="-57"/>
              <w:jc w:val="right"/>
              <w:rPr>
                <w:lang w:val="en-AU"/>
              </w:rPr>
            </w:pPr>
            <w:r w:rsidRPr="00AD3846">
              <w:rPr>
                <w:lang w:val="en-AU"/>
              </w:rPr>
              <w:t>$927,452</w:t>
            </w:r>
          </w:p>
        </w:tc>
        <w:tc>
          <w:tcPr>
            <w:tcW w:w="585" w:type="pct"/>
            <w:tcMar>
              <w:top w:w="0" w:type="dxa"/>
              <w:left w:w="108" w:type="dxa"/>
              <w:bottom w:w="0" w:type="dxa"/>
              <w:right w:w="108" w:type="dxa"/>
            </w:tcMar>
          </w:tcPr>
          <w:p w14:paraId="553AC995" w14:textId="13DCE6C7" w:rsidR="00211701" w:rsidRPr="00AD3846" w:rsidRDefault="00211701" w:rsidP="00211701">
            <w:pPr>
              <w:pStyle w:val="TableText0"/>
              <w:ind w:left="-57" w:right="-57"/>
              <w:jc w:val="right"/>
              <w:rPr>
                <w:lang w:val="en-AU"/>
              </w:rPr>
            </w:pPr>
            <w:r w:rsidRPr="00AD3846">
              <w:rPr>
                <w:lang w:val="en-AU"/>
              </w:rPr>
              <w:t>$806,233</w:t>
            </w:r>
          </w:p>
        </w:tc>
        <w:tc>
          <w:tcPr>
            <w:tcW w:w="585" w:type="pct"/>
            <w:tcMar>
              <w:top w:w="0" w:type="dxa"/>
              <w:left w:w="108" w:type="dxa"/>
              <w:bottom w:w="0" w:type="dxa"/>
              <w:right w:w="108" w:type="dxa"/>
            </w:tcMar>
          </w:tcPr>
          <w:p w14:paraId="4B544ED7" w14:textId="1C8E101A" w:rsidR="00211701" w:rsidRPr="00AD3846" w:rsidRDefault="00211701" w:rsidP="00211701">
            <w:pPr>
              <w:pStyle w:val="TableText0"/>
              <w:ind w:left="-57" w:right="-57"/>
              <w:jc w:val="right"/>
              <w:rPr>
                <w:lang w:val="en-AU"/>
              </w:rPr>
            </w:pPr>
            <w:r w:rsidRPr="00AD3846">
              <w:rPr>
                <w:lang w:val="en-AU"/>
              </w:rPr>
              <w:t>$685,014</w:t>
            </w:r>
          </w:p>
        </w:tc>
      </w:tr>
      <w:tr w:rsidR="00211701" w:rsidRPr="00AD3846" w14:paraId="2DA058C7" w14:textId="77777777" w:rsidTr="008A5FA8">
        <w:tc>
          <w:tcPr>
            <w:tcW w:w="1490" w:type="pct"/>
            <w:tcMar>
              <w:top w:w="0" w:type="dxa"/>
              <w:left w:w="108" w:type="dxa"/>
              <w:bottom w:w="0" w:type="dxa"/>
              <w:right w:w="108" w:type="dxa"/>
            </w:tcMar>
          </w:tcPr>
          <w:p w14:paraId="41EB88EB" w14:textId="1FA401A4" w:rsidR="00211701" w:rsidRPr="00AD3846" w:rsidRDefault="00211701" w:rsidP="00211701">
            <w:pPr>
              <w:pStyle w:val="TableText0"/>
              <w:ind w:left="-57" w:right="-57"/>
              <w:rPr>
                <w:lang w:val="en-AU"/>
              </w:rPr>
            </w:pPr>
            <w:r w:rsidRPr="00AD3846">
              <w:rPr>
                <w:lang w:val="en-AU"/>
              </w:rPr>
              <w:t>Cost of allied health services (e.g. CDM, physiotherapies)</w:t>
            </w:r>
          </w:p>
        </w:tc>
        <w:tc>
          <w:tcPr>
            <w:tcW w:w="585" w:type="pct"/>
            <w:tcMar>
              <w:top w:w="0" w:type="dxa"/>
              <w:left w:w="108" w:type="dxa"/>
              <w:bottom w:w="0" w:type="dxa"/>
              <w:right w:w="108" w:type="dxa"/>
            </w:tcMar>
          </w:tcPr>
          <w:p w14:paraId="03F085F4" w14:textId="1F3D5A6B" w:rsidR="00211701" w:rsidRPr="00AD3846" w:rsidRDefault="00211701" w:rsidP="00211701">
            <w:pPr>
              <w:pStyle w:val="TableText0"/>
              <w:ind w:left="-57" w:right="-57"/>
              <w:jc w:val="right"/>
              <w:rPr>
                <w:lang w:val="en-AU"/>
              </w:rPr>
            </w:pPr>
            <w:r w:rsidRPr="00AD3846">
              <w:rPr>
                <w:lang w:val="en-AU"/>
              </w:rPr>
              <w:t>$2,</w:t>
            </w:r>
            <w:r w:rsidR="008A5FA8">
              <w:rPr>
                <w:lang w:val="en-AU"/>
              </w:rPr>
              <w:t>664,493</w:t>
            </w:r>
          </w:p>
        </w:tc>
        <w:tc>
          <w:tcPr>
            <w:tcW w:w="585" w:type="pct"/>
            <w:tcMar>
              <w:top w:w="0" w:type="dxa"/>
              <w:left w:w="108" w:type="dxa"/>
              <w:bottom w:w="0" w:type="dxa"/>
              <w:right w:w="108" w:type="dxa"/>
            </w:tcMar>
          </w:tcPr>
          <w:p w14:paraId="3D4F884E" w14:textId="0FC27CD0" w:rsidR="00211701" w:rsidRPr="00AD3846" w:rsidRDefault="00211701" w:rsidP="00211701">
            <w:pPr>
              <w:pStyle w:val="TableText0"/>
              <w:ind w:left="-57" w:right="-57"/>
              <w:jc w:val="right"/>
              <w:rPr>
                <w:lang w:val="en-AU"/>
              </w:rPr>
            </w:pPr>
            <w:r w:rsidRPr="00AD3846">
              <w:rPr>
                <w:lang w:val="en-AU"/>
              </w:rPr>
              <w:t>$2,</w:t>
            </w:r>
            <w:r w:rsidR="009A214F">
              <w:rPr>
                <w:lang w:val="en-AU"/>
              </w:rPr>
              <w:t>414,330</w:t>
            </w:r>
          </w:p>
        </w:tc>
        <w:tc>
          <w:tcPr>
            <w:tcW w:w="585" w:type="pct"/>
            <w:tcMar>
              <w:top w:w="0" w:type="dxa"/>
              <w:left w:w="108" w:type="dxa"/>
              <w:bottom w:w="0" w:type="dxa"/>
              <w:right w:w="108" w:type="dxa"/>
            </w:tcMar>
          </w:tcPr>
          <w:p w14:paraId="2F2CE7B0" w14:textId="333AE50C" w:rsidR="00211701" w:rsidRPr="00AD3846" w:rsidRDefault="00211701" w:rsidP="00211701">
            <w:pPr>
              <w:pStyle w:val="TableText0"/>
              <w:ind w:left="-57" w:right="-57"/>
              <w:jc w:val="right"/>
              <w:rPr>
                <w:lang w:val="en-AU"/>
              </w:rPr>
            </w:pPr>
            <w:r w:rsidRPr="00AD3846">
              <w:rPr>
                <w:lang w:val="en-AU"/>
              </w:rPr>
              <w:t>$</w:t>
            </w:r>
            <w:r w:rsidR="002423CD">
              <w:rPr>
                <w:lang w:val="en-AU"/>
              </w:rPr>
              <w:t>2,164,167</w:t>
            </w:r>
            <w:r w:rsidR="00EF4050">
              <w:rPr>
                <w:lang w:val="en-AU"/>
              </w:rPr>
              <w:t xml:space="preserve"> </w:t>
            </w:r>
          </w:p>
        </w:tc>
        <w:tc>
          <w:tcPr>
            <w:tcW w:w="585" w:type="pct"/>
            <w:tcMar>
              <w:top w:w="0" w:type="dxa"/>
              <w:left w:w="108" w:type="dxa"/>
              <w:bottom w:w="0" w:type="dxa"/>
              <w:right w:w="108" w:type="dxa"/>
            </w:tcMar>
          </w:tcPr>
          <w:p w14:paraId="68C10C1F" w14:textId="7571BAA6" w:rsidR="00211701" w:rsidRPr="00AD3846" w:rsidRDefault="00211701" w:rsidP="00211701">
            <w:pPr>
              <w:pStyle w:val="TableText0"/>
              <w:ind w:left="-57" w:right="-57"/>
              <w:jc w:val="right"/>
              <w:rPr>
                <w:lang w:val="en-AU"/>
              </w:rPr>
            </w:pPr>
            <w:r w:rsidRPr="00AD3846">
              <w:rPr>
                <w:lang w:val="en-AU"/>
              </w:rPr>
              <w:t>$</w:t>
            </w:r>
            <w:r w:rsidR="00A23309">
              <w:rPr>
                <w:lang w:val="en-AU"/>
              </w:rPr>
              <w:t>1,914,005</w:t>
            </w:r>
          </w:p>
        </w:tc>
        <w:tc>
          <w:tcPr>
            <w:tcW w:w="585" w:type="pct"/>
            <w:tcMar>
              <w:top w:w="0" w:type="dxa"/>
              <w:left w:w="108" w:type="dxa"/>
              <w:bottom w:w="0" w:type="dxa"/>
              <w:right w:w="108" w:type="dxa"/>
            </w:tcMar>
          </w:tcPr>
          <w:p w14:paraId="50FB0283" w14:textId="27126279" w:rsidR="00211701" w:rsidRPr="00AD3846" w:rsidRDefault="00211701" w:rsidP="00211701">
            <w:pPr>
              <w:pStyle w:val="TableText0"/>
              <w:ind w:left="-57" w:right="-57"/>
              <w:jc w:val="right"/>
              <w:rPr>
                <w:lang w:val="en-AU"/>
              </w:rPr>
            </w:pPr>
            <w:r w:rsidRPr="00AD3846">
              <w:rPr>
                <w:lang w:val="en-AU"/>
              </w:rPr>
              <w:t>$1,</w:t>
            </w:r>
            <w:r w:rsidR="00F77065">
              <w:rPr>
                <w:lang w:val="en-AU"/>
              </w:rPr>
              <w:t>663,842</w:t>
            </w:r>
          </w:p>
        </w:tc>
        <w:tc>
          <w:tcPr>
            <w:tcW w:w="585" w:type="pct"/>
            <w:tcMar>
              <w:top w:w="0" w:type="dxa"/>
              <w:left w:w="108" w:type="dxa"/>
              <w:bottom w:w="0" w:type="dxa"/>
              <w:right w:w="108" w:type="dxa"/>
            </w:tcMar>
          </w:tcPr>
          <w:p w14:paraId="489C4217" w14:textId="075892A7" w:rsidR="00211701" w:rsidRPr="00AD3846" w:rsidRDefault="00211701" w:rsidP="00211701">
            <w:pPr>
              <w:pStyle w:val="TableText0"/>
              <w:ind w:left="-57" w:right="-57"/>
              <w:jc w:val="right"/>
              <w:rPr>
                <w:lang w:val="en-AU"/>
              </w:rPr>
            </w:pPr>
            <w:r w:rsidRPr="00AD3846">
              <w:rPr>
                <w:lang w:val="en-AU"/>
              </w:rPr>
              <w:t>$1,</w:t>
            </w:r>
            <w:r w:rsidR="00D37B3C">
              <w:rPr>
                <w:lang w:val="en-AU"/>
              </w:rPr>
              <w:t>413,679</w:t>
            </w:r>
          </w:p>
        </w:tc>
      </w:tr>
      <w:tr w:rsidR="00211701" w:rsidRPr="00AD3846" w14:paraId="32D7FAA4" w14:textId="77777777" w:rsidTr="008A5FA8">
        <w:tc>
          <w:tcPr>
            <w:tcW w:w="1490" w:type="pct"/>
            <w:tcMar>
              <w:top w:w="0" w:type="dxa"/>
              <w:left w:w="108" w:type="dxa"/>
              <w:bottom w:w="0" w:type="dxa"/>
              <w:right w:w="108" w:type="dxa"/>
            </w:tcMar>
          </w:tcPr>
          <w:p w14:paraId="7B7A9DC3" w14:textId="71DFBA3B" w:rsidR="00211701" w:rsidRPr="00AD3846" w:rsidRDefault="00211701" w:rsidP="00211701">
            <w:pPr>
              <w:pStyle w:val="TableText0"/>
              <w:ind w:left="-57" w:right="-57"/>
              <w:rPr>
                <w:lang w:val="en-AU"/>
              </w:rPr>
            </w:pPr>
            <w:r w:rsidRPr="00AD3846">
              <w:rPr>
                <w:lang w:val="en-AU"/>
              </w:rPr>
              <w:t>Cost of consultations (GP or specialists visits)</w:t>
            </w:r>
          </w:p>
        </w:tc>
        <w:tc>
          <w:tcPr>
            <w:tcW w:w="585" w:type="pct"/>
            <w:tcMar>
              <w:top w:w="0" w:type="dxa"/>
              <w:left w:w="108" w:type="dxa"/>
              <w:bottom w:w="0" w:type="dxa"/>
              <w:right w:w="108" w:type="dxa"/>
            </w:tcMar>
          </w:tcPr>
          <w:p w14:paraId="2A032905" w14:textId="1B317E56" w:rsidR="00211701" w:rsidRPr="00AD3846" w:rsidRDefault="00211701" w:rsidP="00211701">
            <w:pPr>
              <w:pStyle w:val="TableText0"/>
              <w:ind w:left="-57" w:right="-57"/>
              <w:jc w:val="right"/>
              <w:rPr>
                <w:lang w:val="en-AU"/>
              </w:rPr>
            </w:pPr>
            <w:r w:rsidRPr="00AD3846">
              <w:rPr>
                <w:lang w:val="en-AU"/>
              </w:rPr>
              <w:t>$473,831</w:t>
            </w:r>
          </w:p>
        </w:tc>
        <w:tc>
          <w:tcPr>
            <w:tcW w:w="585" w:type="pct"/>
            <w:tcMar>
              <w:top w:w="0" w:type="dxa"/>
              <w:left w:w="108" w:type="dxa"/>
              <w:bottom w:w="0" w:type="dxa"/>
              <w:right w:w="108" w:type="dxa"/>
            </w:tcMar>
          </w:tcPr>
          <w:p w14:paraId="56495CF0" w14:textId="54C86F39" w:rsidR="00211701" w:rsidRPr="00AD3846" w:rsidRDefault="00211701" w:rsidP="00211701">
            <w:pPr>
              <w:pStyle w:val="TableText0"/>
              <w:ind w:left="-57" w:right="-57"/>
              <w:jc w:val="right"/>
              <w:rPr>
                <w:lang w:val="en-AU"/>
              </w:rPr>
            </w:pPr>
            <w:r w:rsidRPr="00AD3846">
              <w:rPr>
                <w:lang w:val="en-AU"/>
              </w:rPr>
              <w:t>$429,345</w:t>
            </w:r>
          </w:p>
        </w:tc>
        <w:tc>
          <w:tcPr>
            <w:tcW w:w="585" w:type="pct"/>
            <w:tcMar>
              <w:top w:w="0" w:type="dxa"/>
              <w:left w:w="108" w:type="dxa"/>
              <w:bottom w:w="0" w:type="dxa"/>
              <w:right w:w="108" w:type="dxa"/>
            </w:tcMar>
          </w:tcPr>
          <w:p w14:paraId="577F3EE6" w14:textId="285FD093" w:rsidR="00211701" w:rsidRPr="00AD3846" w:rsidRDefault="00211701" w:rsidP="00211701">
            <w:pPr>
              <w:pStyle w:val="TableText0"/>
              <w:ind w:left="-57" w:right="-57"/>
              <w:jc w:val="right"/>
              <w:rPr>
                <w:lang w:val="en-AU"/>
              </w:rPr>
            </w:pPr>
            <w:r w:rsidRPr="00AD3846">
              <w:rPr>
                <w:lang w:val="en-AU"/>
              </w:rPr>
              <w:t>$384,858</w:t>
            </w:r>
          </w:p>
        </w:tc>
        <w:tc>
          <w:tcPr>
            <w:tcW w:w="585" w:type="pct"/>
            <w:tcMar>
              <w:top w:w="0" w:type="dxa"/>
              <w:left w:w="108" w:type="dxa"/>
              <w:bottom w:w="0" w:type="dxa"/>
              <w:right w:w="108" w:type="dxa"/>
            </w:tcMar>
          </w:tcPr>
          <w:p w14:paraId="479CE3FB" w14:textId="7ED15C55" w:rsidR="00211701" w:rsidRPr="00AD3846" w:rsidRDefault="00211701" w:rsidP="00211701">
            <w:pPr>
              <w:pStyle w:val="TableText0"/>
              <w:ind w:left="-57" w:right="-57"/>
              <w:jc w:val="right"/>
              <w:rPr>
                <w:lang w:val="en-AU"/>
              </w:rPr>
            </w:pPr>
            <w:r w:rsidRPr="00AD3846">
              <w:rPr>
                <w:lang w:val="en-AU"/>
              </w:rPr>
              <w:t>$340,371</w:t>
            </w:r>
          </w:p>
        </w:tc>
        <w:tc>
          <w:tcPr>
            <w:tcW w:w="585" w:type="pct"/>
            <w:tcMar>
              <w:top w:w="0" w:type="dxa"/>
              <w:left w:w="108" w:type="dxa"/>
              <w:bottom w:w="0" w:type="dxa"/>
              <w:right w:w="108" w:type="dxa"/>
            </w:tcMar>
          </w:tcPr>
          <w:p w14:paraId="68E2F9A2" w14:textId="40D02D47" w:rsidR="00211701" w:rsidRPr="00AD3846" w:rsidRDefault="00211701" w:rsidP="00211701">
            <w:pPr>
              <w:pStyle w:val="TableText0"/>
              <w:ind w:left="-57" w:right="-57"/>
              <w:jc w:val="right"/>
              <w:rPr>
                <w:lang w:val="en-AU"/>
              </w:rPr>
            </w:pPr>
            <w:r w:rsidRPr="00AD3846">
              <w:rPr>
                <w:lang w:val="en-AU"/>
              </w:rPr>
              <w:t>$295,884</w:t>
            </w:r>
          </w:p>
        </w:tc>
        <w:tc>
          <w:tcPr>
            <w:tcW w:w="585" w:type="pct"/>
            <w:tcMar>
              <w:top w:w="0" w:type="dxa"/>
              <w:left w:w="108" w:type="dxa"/>
              <w:bottom w:w="0" w:type="dxa"/>
              <w:right w:w="108" w:type="dxa"/>
            </w:tcMar>
          </w:tcPr>
          <w:p w14:paraId="668FB9CE" w14:textId="0D65D523" w:rsidR="00211701" w:rsidRPr="00AD3846" w:rsidRDefault="00211701" w:rsidP="00211701">
            <w:pPr>
              <w:pStyle w:val="TableText0"/>
              <w:ind w:left="-57" w:right="-57"/>
              <w:jc w:val="right"/>
              <w:rPr>
                <w:lang w:val="en-AU"/>
              </w:rPr>
            </w:pPr>
            <w:r w:rsidRPr="00AD3846">
              <w:rPr>
                <w:lang w:val="en-AU"/>
              </w:rPr>
              <w:t>$251,397</w:t>
            </w:r>
          </w:p>
        </w:tc>
      </w:tr>
      <w:tr w:rsidR="00211701" w:rsidRPr="00AD3846" w14:paraId="234D8140" w14:textId="77777777" w:rsidTr="008A5FA8">
        <w:tc>
          <w:tcPr>
            <w:tcW w:w="1490" w:type="pct"/>
            <w:tcBorders>
              <w:bottom w:val="single" w:sz="4" w:space="0" w:color="auto"/>
            </w:tcBorders>
            <w:tcMar>
              <w:top w:w="0" w:type="dxa"/>
              <w:left w:w="108" w:type="dxa"/>
              <w:bottom w:w="0" w:type="dxa"/>
              <w:right w:w="108" w:type="dxa"/>
            </w:tcMar>
          </w:tcPr>
          <w:p w14:paraId="22B72126" w14:textId="086721A8" w:rsidR="00211701" w:rsidRPr="00AD3846" w:rsidRDefault="00211701" w:rsidP="00211701">
            <w:pPr>
              <w:pStyle w:val="TableText0"/>
              <w:ind w:left="-57" w:right="-57"/>
              <w:rPr>
                <w:lang w:val="en-AU"/>
              </w:rPr>
            </w:pPr>
            <w:r w:rsidRPr="00AD3846">
              <w:rPr>
                <w:lang w:val="en-AU"/>
              </w:rPr>
              <w:t>Total cost to MBS</w:t>
            </w:r>
          </w:p>
        </w:tc>
        <w:tc>
          <w:tcPr>
            <w:tcW w:w="585" w:type="pct"/>
            <w:tcBorders>
              <w:bottom w:val="single" w:sz="4" w:space="0" w:color="auto"/>
            </w:tcBorders>
            <w:tcMar>
              <w:top w:w="0" w:type="dxa"/>
              <w:left w:w="108" w:type="dxa"/>
              <w:bottom w:w="0" w:type="dxa"/>
              <w:right w:w="108" w:type="dxa"/>
            </w:tcMar>
          </w:tcPr>
          <w:p w14:paraId="667F71CA" w14:textId="385F2307" w:rsidR="00211701" w:rsidRPr="00AD3846" w:rsidRDefault="00211701" w:rsidP="00211701">
            <w:pPr>
              <w:pStyle w:val="TableText0"/>
              <w:ind w:left="-57" w:right="-57"/>
              <w:jc w:val="right"/>
              <w:rPr>
                <w:i/>
                <w:lang w:val="en-AU"/>
              </w:rPr>
            </w:pPr>
            <w:r w:rsidRPr="00AD3846">
              <w:t>$6,</w:t>
            </w:r>
            <w:r w:rsidR="008A5FA8">
              <w:t>506,886</w:t>
            </w:r>
          </w:p>
        </w:tc>
        <w:tc>
          <w:tcPr>
            <w:tcW w:w="585" w:type="pct"/>
            <w:tcBorders>
              <w:bottom w:val="single" w:sz="4" w:space="0" w:color="auto"/>
            </w:tcBorders>
            <w:tcMar>
              <w:top w:w="0" w:type="dxa"/>
              <w:left w:w="108" w:type="dxa"/>
              <w:bottom w:w="0" w:type="dxa"/>
              <w:right w:w="108" w:type="dxa"/>
            </w:tcMar>
          </w:tcPr>
          <w:p w14:paraId="423D3B0F" w14:textId="2E661DAD" w:rsidR="00211701" w:rsidRPr="00AD3846" w:rsidRDefault="00211701" w:rsidP="00211701">
            <w:pPr>
              <w:pStyle w:val="TableText0"/>
              <w:ind w:left="-57" w:right="-57"/>
              <w:jc w:val="right"/>
              <w:rPr>
                <w:i/>
                <w:lang w:val="en-AU"/>
              </w:rPr>
            </w:pPr>
            <w:r w:rsidRPr="00AD3846">
              <w:t>$5,</w:t>
            </w:r>
            <w:r w:rsidR="009A214F">
              <w:t>899,906</w:t>
            </w:r>
          </w:p>
        </w:tc>
        <w:tc>
          <w:tcPr>
            <w:tcW w:w="585" w:type="pct"/>
            <w:tcBorders>
              <w:bottom w:val="single" w:sz="4" w:space="0" w:color="auto"/>
            </w:tcBorders>
            <w:tcMar>
              <w:top w:w="0" w:type="dxa"/>
              <w:left w:w="108" w:type="dxa"/>
              <w:bottom w:w="0" w:type="dxa"/>
              <w:right w:w="108" w:type="dxa"/>
            </w:tcMar>
          </w:tcPr>
          <w:p w14:paraId="420F7EC6" w14:textId="4A801302" w:rsidR="00211701" w:rsidRPr="00AD3846" w:rsidRDefault="00211701" w:rsidP="00211701">
            <w:pPr>
              <w:pStyle w:val="TableText0"/>
              <w:ind w:left="-57" w:right="-57"/>
              <w:jc w:val="right"/>
              <w:rPr>
                <w:i/>
                <w:lang w:val="en-AU"/>
              </w:rPr>
            </w:pPr>
            <w:r w:rsidRPr="00AD3846">
              <w:t>$</w:t>
            </w:r>
            <w:r w:rsidR="00EF4050">
              <w:t>5,292,926</w:t>
            </w:r>
          </w:p>
        </w:tc>
        <w:tc>
          <w:tcPr>
            <w:tcW w:w="585" w:type="pct"/>
            <w:tcBorders>
              <w:bottom w:val="single" w:sz="4" w:space="0" w:color="auto"/>
            </w:tcBorders>
            <w:tcMar>
              <w:top w:w="0" w:type="dxa"/>
              <w:left w:w="108" w:type="dxa"/>
              <w:bottom w:w="0" w:type="dxa"/>
              <w:right w:w="108" w:type="dxa"/>
            </w:tcMar>
          </w:tcPr>
          <w:p w14:paraId="677F40FA" w14:textId="6287E2AF" w:rsidR="00211701" w:rsidRPr="00AD3846" w:rsidRDefault="00211701" w:rsidP="00211701">
            <w:pPr>
              <w:pStyle w:val="TableText0"/>
              <w:ind w:left="-57" w:right="-57"/>
              <w:jc w:val="right"/>
              <w:rPr>
                <w:i/>
                <w:lang w:val="en-AU"/>
              </w:rPr>
            </w:pPr>
            <w:r w:rsidRPr="00AD3846">
              <w:t>$</w:t>
            </w:r>
            <w:r w:rsidR="00A23309">
              <w:t>4,685,947</w:t>
            </w:r>
          </w:p>
        </w:tc>
        <w:tc>
          <w:tcPr>
            <w:tcW w:w="585" w:type="pct"/>
            <w:tcBorders>
              <w:bottom w:val="single" w:sz="4" w:space="0" w:color="auto"/>
            </w:tcBorders>
            <w:tcMar>
              <w:top w:w="0" w:type="dxa"/>
              <w:left w:w="108" w:type="dxa"/>
              <w:bottom w:w="0" w:type="dxa"/>
              <w:right w:w="108" w:type="dxa"/>
            </w:tcMar>
          </w:tcPr>
          <w:p w14:paraId="17ECA8DD" w14:textId="6D0B389D" w:rsidR="00211701" w:rsidRPr="00AD3846" w:rsidRDefault="00211701" w:rsidP="00211701">
            <w:pPr>
              <w:pStyle w:val="TableText0"/>
              <w:ind w:left="-57" w:right="-57"/>
              <w:jc w:val="right"/>
              <w:rPr>
                <w:i/>
                <w:lang w:val="en-AU"/>
              </w:rPr>
            </w:pPr>
            <w:r w:rsidRPr="00AD3846">
              <w:t>$</w:t>
            </w:r>
            <w:r w:rsidR="00F77065">
              <w:t>4,078,967</w:t>
            </w:r>
          </w:p>
        </w:tc>
        <w:tc>
          <w:tcPr>
            <w:tcW w:w="585" w:type="pct"/>
            <w:tcBorders>
              <w:bottom w:val="single" w:sz="4" w:space="0" w:color="auto"/>
            </w:tcBorders>
            <w:tcMar>
              <w:top w:w="0" w:type="dxa"/>
              <w:left w:w="108" w:type="dxa"/>
              <w:bottom w:w="0" w:type="dxa"/>
              <w:right w:w="108" w:type="dxa"/>
            </w:tcMar>
          </w:tcPr>
          <w:p w14:paraId="6D16EB4B" w14:textId="6BFECA36" w:rsidR="00211701" w:rsidRPr="00AD3846" w:rsidRDefault="00211701" w:rsidP="00211701">
            <w:pPr>
              <w:pStyle w:val="TableText0"/>
              <w:ind w:left="-57" w:right="-57"/>
              <w:jc w:val="right"/>
              <w:rPr>
                <w:i/>
                <w:lang w:val="en-AU"/>
              </w:rPr>
            </w:pPr>
            <w:r w:rsidRPr="00AD3846">
              <w:t>$3,</w:t>
            </w:r>
            <w:r w:rsidR="00D37B3C">
              <w:t>471,987</w:t>
            </w:r>
          </w:p>
        </w:tc>
      </w:tr>
      <w:tr w:rsidR="00211701" w:rsidRPr="00AD3846" w14:paraId="359F2720" w14:textId="77777777" w:rsidTr="008A5FA8">
        <w:tc>
          <w:tcPr>
            <w:tcW w:w="1490" w:type="pct"/>
            <w:tcBorders>
              <w:right w:val="nil"/>
            </w:tcBorders>
            <w:tcMar>
              <w:top w:w="0" w:type="dxa"/>
              <w:left w:w="108" w:type="dxa"/>
              <w:bottom w:w="0" w:type="dxa"/>
              <w:right w:w="108" w:type="dxa"/>
            </w:tcMar>
          </w:tcPr>
          <w:p w14:paraId="296B5E70" w14:textId="5A7D49D3" w:rsidR="00211701" w:rsidRPr="00AD3846" w:rsidRDefault="00211701" w:rsidP="00211701">
            <w:pPr>
              <w:pStyle w:val="TableText0"/>
              <w:ind w:left="-57" w:right="-57"/>
              <w:rPr>
                <w:lang w:val="en-AU"/>
              </w:rPr>
            </w:pPr>
            <w:r w:rsidRPr="00AD3846">
              <w:rPr>
                <w:lang w:val="en-AU"/>
              </w:rPr>
              <w:t>Change in use compared to base case</w:t>
            </w:r>
          </w:p>
        </w:tc>
        <w:tc>
          <w:tcPr>
            <w:tcW w:w="585" w:type="pct"/>
            <w:tcBorders>
              <w:left w:val="nil"/>
              <w:right w:val="nil"/>
            </w:tcBorders>
            <w:tcMar>
              <w:top w:w="0" w:type="dxa"/>
              <w:left w:w="108" w:type="dxa"/>
              <w:bottom w:w="0" w:type="dxa"/>
              <w:right w:w="108" w:type="dxa"/>
            </w:tcMar>
          </w:tcPr>
          <w:p w14:paraId="1712B5F2" w14:textId="77777777" w:rsidR="00211701" w:rsidRPr="00AD3846" w:rsidRDefault="00211701" w:rsidP="00211701">
            <w:pPr>
              <w:pStyle w:val="TableText0"/>
              <w:ind w:left="-57" w:right="-57"/>
              <w:jc w:val="right"/>
            </w:pPr>
          </w:p>
        </w:tc>
        <w:tc>
          <w:tcPr>
            <w:tcW w:w="585" w:type="pct"/>
            <w:tcBorders>
              <w:left w:val="nil"/>
              <w:right w:val="nil"/>
            </w:tcBorders>
            <w:tcMar>
              <w:top w:w="0" w:type="dxa"/>
              <w:left w:w="108" w:type="dxa"/>
              <w:bottom w:w="0" w:type="dxa"/>
              <w:right w:w="108" w:type="dxa"/>
            </w:tcMar>
          </w:tcPr>
          <w:p w14:paraId="43DAD4CA" w14:textId="77777777" w:rsidR="00211701" w:rsidRPr="00AD3846" w:rsidRDefault="00211701" w:rsidP="00211701">
            <w:pPr>
              <w:pStyle w:val="TableText0"/>
              <w:ind w:left="-57" w:right="-57"/>
              <w:jc w:val="right"/>
            </w:pPr>
          </w:p>
        </w:tc>
        <w:tc>
          <w:tcPr>
            <w:tcW w:w="585" w:type="pct"/>
            <w:tcBorders>
              <w:left w:val="nil"/>
              <w:right w:val="nil"/>
            </w:tcBorders>
            <w:tcMar>
              <w:top w:w="0" w:type="dxa"/>
              <w:left w:w="108" w:type="dxa"/>
              <w:bottom w:w="0" w:type="dxa"/>
              <w:right w:w="108" w:type="dxa"/>
            </w:tcMar>
          </w:tcPr>
          <w:p w14:paraId="3D2214FC" w14:textId="77777777" w:rsidR="00211701" w:rsidRPr="00AD3846" w:rsidRDefault="00211701" w:rsidP="00211701">
            <w:pPr>
              <w:pStyle w:val="TableText0"/>
              <w:ind w:left="-57" w:right="-57"/>
              <w:jc w:val="right"/>
            </w:pPr>
          </w:p>
        </w:tc>
        <w:tc>
          <w:tcPr>
            <w:tcW w:w="585" w:type="pct"/>
            <w:tcBorders>
              <w:left w:val="nil"/>
              <w:right w:val="nil"/>
            </w:tcBorders>
            <w:tcMar>
              <w:top w:w="0" w:type="dxa"/>
              <w:left w:w="108" w:type="dxa"/>
              <w:bottom w:w="0" w:type="dxa"/>
              <w:right w:w="108" w:type="dxa"/>
            </w:tcMar>
          </w:tcPr>
          <w:p w14:paraId="5F8BEBF3" w14:textId="77777777" w:rsidR="00211701" w:rsidRPr="00AD3846" w:rsidRDefault="00211701" w:rsidP="00211701">
            <w:pPr>
              <w:pStyle w:val="TableText0"/>
              <w:ind w:left="-57" w:right="-57"/>
              <w:jc w:val="right"/>
            </w:pPr>
          </w:p>
        </w:tc>
        <w:tc>
          <w:tcPr>
            <w:tcW w:w="585" w:type="pct"/>
            <w:tcBorders>
              <w:left w:val="nil"/>
              <w:right w:val="nil"/>
            </w:tcBorders>
            <w:tcMar>
              <w:top w:w="0" w:type="dxa"/>
              <w:left w:w="108" w:type="dxa"/>
              <w:bottom w:w="0" w:type="dxa"/>
              <w:right w:w="108" w:type="dxa"/>
            </w:tcMar>
          </w:tcPr>
          <w:p w14:paraId="15E7B268" w14:textId="77777777" w:rsidR="00211701" w:rsidRPr="00AD3846" w:rsidRDefault="00211701" w:rsidP="00211701">
            <w:pPr>
              <w:pStyle w:val="TableText0"/>
              <w:ind w:left="-57" w:right="-57"/>
              <w:jc w:val="right"/>
            </w:pPr>
          </w:p>
        </w:tc>
        <w:tc>
          <w:tcPr>
            <w:tcW w:w="585" w:type="pct"/>
            <w:tcBorders>
              <w:left w:val="nil"/>
            </w:tcBorders>
            <w:tcMar>
              <w:top w:w="0" w:type="dxa"/>
              <w:left w:w="108" w:type="dxa"/>
              <w:bottom w:w="0" w:type="dxa"/>
              <w:right w:w="108" w:type="dxa"/>
            </w:tcMar>
          </w:tcPr>
          <w:p w14:paraId="74B3ED2F" w14:textId="77777777" w:rsidR="00211701" w:rsidRPr="00AD3846" w:rsidRDefault="00211701" w:rsidP="00211701">
            <w:pPr>
              <w:pStyle w:val="TableText0"/>
              <w:ind w:left="-57" w:right="-57"/>
              <w:jc w:val="right"/>
            </w:pPr>
          </w:p>
        </w:tc>
      </w:tr>
      <w:tr w:rsidR="00211701" w:rsidRPr="00AD3846" w14:paraId="17A963B9" w14:textId="77777777" w:rsidTr="008A5FA8">
        <w:tc>
          <w:tcPr>
            <w:tcW w:w="1490" w:type="pct"/>
            <w:tcMar>
              <w:top w:w="0" w:type="dxa"/>
              <w:left w:w="108" w:type="dxa"/>
              <w:bottom w:w="0" w:type="dxa"/>
              <w:right w:w="108" w:type="dxa"/>
            </w:tcMar>
            <w:hideMark/>
          </w:tcPr>
          <w:p w14:paraId="527E6864" w14:textId="5D16AAA0" w:rsidR="00211701" w:rsidRPr="00AD3846" w:rsidRDefault="00211701" w:rsidP="00211701">
            <w:pPr>
              <w:pStyle w:val="TableText0"/>
              <w:ind w:left="-57" w:right="-57"/>
              <w:rPr>
                <w:lang w:val="en-AU"/>
              </w:rPr>
            </w:pPr>
            <w:r w:rsidRPr="00AD3846">
              <w:rPr>
                <w:lang w:val="en-AU"/>
              </w:rPr>
              <w:t>Net financial impact to the MBS compared to base case</w:t>
            </w:r>
          </w:p>
        </w:tc>
        <w:tc>
          <w:tcPr>
            <w:tcW w:w="585" w:type="pct"/>
            <w:tcMar>
              <w:top w:w="0" w:type="dxa"/>
              <w:left w:w="108" w:type="dxa"/>
              <w:bottom w:w="0" w:type="dxa"/>
              <w:right w:w="108" w:type="dxa"/>
            </w:tcMar>
          </w:tcPr>
          <w:p w14:paraId="5677AA74" w14:textId="2D4B2F37" w:rsidR="00211701" w:rsidRPr="00AD3846" w:rsidRDefault="00211701" w:rsidP="00211701">
            <w:pPr>
              <w:pStyle w:val="TableText0"/>
              <w:ind w:left="-57" w:right="-57"/>
              <w:jc w:val="right"/>
              <w:rPr>
                <w:lang w:val="en-AU"/>
              </w:rPr>
            </w:pPr>
            <w:r w:rsidRPr="00AD3846">
              <w:t>-$</w:t>
            </w:r>
            <w:r w:rsidR="009A214F">
              <w:t>415,452</w:t>
            </w:r>
          </w:p>
        </w:tc>
        <w:tc>
          <w:tcPr>
            <w:tcW w:w="585" w:type="pct"/>
            <w:tcMar>
              <w:top w:w="0" w:type="dxa"/>
              <w:left w:w="108" w:type="dxa"/>
              <w:bottom w:w="0" w:type="dxa"/>
              <w:right w:w="108" w:type="dxa"/>
            </w:tcMar>
          </w:tcPr>
          <w:p w14:paraId="47D31415" w14:textId="1E8D498C" w:rsidR="00211701" w:rsidRPr="00AD3846" w:rsidRDefault="00211701" w:rsidP="00211701">
            <w:pPr>
              <w:pStyle w:val="TableText0"/>
              <w:ind w:left="-57" w:right="-57"/>
              <w:jc w:val="right"/>
              <w:rPr>
                <w:lang w:val="en-AU"/>
              </w:rPr>
            </w:pPr>
            <w:r w:rsidRPr="00AD3846">
              <w:t>-$</w:t>
            </w:r>
            <w:r w:rsidR="002423CD">
              <w:t>372,511</w:t>
            </w:r>
          </w:p>
        </w:tc>
        <w:tc>
          <w:tcPr>
            <w:tcW w:w="585" w:type="pct"/>
            <w:tcMar>
              <w:top w:w="0" w:type="dxa"/>
              <w:left w:w="108" w:type="dxa"/>
              <w:bottom w:w="0" w:type="dxa"/>
              <w:right w:w="108" w:type="dxa"/>
            </w:tcMar>
          </w:tcPr>
          <w:p w14:paraId="07B651B5" w14:textId="127FC39D" w:rsidR="00211701" w:rsidRPr="00AD3846" w:rsidRDefault="00211701" w:rsidP="00211701">
            <w:pPr>
              <w:pStyle w:val="TableText0"/>
              <w:ind w:left="-57" w:right="-57"/>
              <w:jc w:val="right"/>
              <w:rPr>
                <w:lang w:val="en-AU"/>
              </w:rPr>
            </w:pPr>
            <w:r w:rsidRPr="00AD3846">
              <w:t>-$</w:t>
            </w:r>
            <w:r w:rsidR="002E3901">
              <w:t>329,569</w:t>
            </w:r>
          </w:p>
        </w:tc>
        <w:tc>
          <w:tcPr>
            <w:tcW w:w="585" w:type="pct"/>
            <w:tcMar>
              <w:top w:w="0" w:type="dxa"/>
              <w:left w:w="108" w:type="dxa"/>
              <w:bottom w:w="0" w:type="dxa"/>
              <w:right w:w="108" w:type="dxa"/>
            </w:tcMar>
          </w:tcPr>
          <w:p w14:paraId="78694BB1" w14:textId="121032F6" w:rsidR="00211701" w:rsidRPr="00AD3846" w:rsidRDefault="00211701" w:rsidP="00211701">
            <w:pPr>
              <w:pStyle w:val="TableText0"/>
              <w:ind w:left="-57" w:right="-57"/>
              <w:jc w:val="right"/>
              <w:rPr>
                <w:lang w:val="en-AU"/>
              </w:rPr>
            </w:pPr>
            <w:r w:rsidRPr="00AD3846">
              <w:t>-$</w:t>
            </w:r>
            <w:r w:rsidR="00A23309">
              <w:t>286,628</w:t>
            </w:r>
          </w:p>
        </w:tc>
        <w:tc>
          <w:tcPr>
            <w:tcW w:w="585" w:type="pct"/>
            <w:tcMar>
              <w:top w:w="0" w:type="dxa"/>
              <w:left w:w="108" w:type="dxa"/>
              <w:bottom w:w="0" w:type="dxa"/>
              <w:right w:w="108" w:type="dxa"/>
            </w:tcMar>
          </w:tcPr>
          <w:p w14:paraId="7A89B551" w14:textId="2C8E6025" w:rsidR="00211701" w:rsidRPr="00AD3846" w:rsidRDefault="00211701" w:rsidP="00211701">
            <w:pPr>
              <w:pStyle w:val="TableText0"/>
              <w:ind w:left="-57" w:right="-57"/>
              <w:jc w:val="right"/>
              <w:rPr>
                <w:lang w:val="en-AU"/>
              </w:rPr>
            </w:pPr>
            <w:r w:rsidRPr="00AD3846">
              <w:t>-$</w:t>
            </w:r>
            <w:r w:rsidR="00D37B3C">
              <w:t>243,686</w:t>
            </w:r>
          </w:p>
        </w:tc>
        <w:tc>
          <w:tcPr>
            <w:tcW w:w="585" w:type="pct"/>
            <w:tcMar>
              <w:top w:w="0" w:type="dxa"/>
              <w:left w:w="108" w:type="dxa"/>
              <w:bottom w:w="0" w:type="dxa"/>
              <w:right w:w="108" w:type="dxa"/>
            </w:tcMar>
          </w:tcPr>
          <w:p w14:paraId="0FFDD38C" w14:textId="28A066A4" w:rsidR="00211701" w:rsidRPr="00AD3846" w:rsidRDefault="00211701" w:rsidP="00211701">
            <w:pPr>
              <w:pStyle w:val="TableText0"/>
              <w:ind w:left="-57" w:right="-57"/>
              <w:jc w:val="right"/>
              <w:rPr>
                <w:lang w:val="en-AU"/>
              </w:rPr>
            </w:pPr>
            <w:r w:rsidRPr="00AD3846">
              <w:t>-$</w:t>
            </w:r>
            <w:r w:rsidR="00D37B3C">
              <w:t>200,745</w:t>
            </w:r>
          </w:p>
        </w:tc>
      </w:tr>
    </w:tbl>
    <w:p w14:paraId="12BC065C" w14:textId="77777777" w:rsidR="003505F0" w:rsidRPr="00AD3846" w:rsidRDefault="00CC6D7B" w:rsidP="003505F0">
      <w:pPr>
        <w:pStyle w:val="Notes-TableFigure"/>
        <w:spacing w:before="0" w:after="0" w:line="259" w:lineRule="auto"/>
        <w:rPr>
          <w:u w:val="single"/>
          <w:lang w:val="en-AU"/>
        </w:rPr>
      </w:pPr>
      <w:r w:rsidRPr="00AD3846">
        <w:rPr>
          <w:b/>
          <w:u w:val="single"/>
          <w:lang w:val="en-AU"/>
        </w:rPr>
        <w:t>Abbreviations</w:t>
      </w:r>
    </w:p>
    <w:p w14:paraId="724DA1B5" w14:textId="734328EA" w:rsidR="00CC6D7B" w:rsidRPr="00AD3846" w:rsidRDefault="003505F0" w:rsidP="003505F0">
      <w:pPr>
        <w:pStyle w:val="Notes-TableFigure"/>
        <w:spacing w:before="0" w:after="240" w:line="259" w:lineRule="auto"/>
        <w:rPr>
          <w:lang w:val="en-AU"/>
        </w:rPr>
      </w:pPr>
      <w:r w:rsidRPr="00AD3846">
        <w:rPr>
          <w:b/>
          <w:lang w:val="en-AU"/>
        </w:rPr>
        <w:t>CDM</w:t>
      </w:r>
      <w:r w:rsidRPr="00AD3846">
        <w:rPr>
          <w:lang w:val="en-AU"/>
        </w:rPr>
        <w:t xml:space="preserve"> = chronic disease management, </w:t>
      </w:r>
      <w:r w:rsidRPr="00AD3846">
        <w:rPr>
          <w:b/>
          <w:lang w:val="en-AU"/>
        </w:rPr>
        <w:t>GP</w:t>
      </w:r>
      <w:r w:rsidRPr="00AD3846">
        <w:rPr>
          <w:lang w:val="en-AU"/>
        </w:rPr>
        <w:t xml:space="preserve"> = general practitioners,</w:t>
      </w:r>
      <w:r w:rsidR="00CC6D7B" w:rsidRPr="00AD3846">
        <w:rPr>
          <w:b/>
          <w:lang w:val="en-AU"/>
        </w:rPr>
        <w:t xml:space="preserve"> MBS</w:t>
      </w:r>
      <w:r w:rsidR="00CC6D7B" w:rsidRPr="00AD3846">
        <w:rPr>
          <w:lang w:val="en-AU"/>
        </w:rPr>
        <w:t xml:space="preserve"> = Medical Benefit Scheme</w:t>
      </w:r>
      <w:r w:rsidRPr="00AD3846">
        <w:rPr>
          <w:lang w:val="en-AU"/>
        </w:rPr>
        <w:t>,</w:t>
      </w:r>
      <w:r w:rsidR="00CC6D7B" w:rsidRPr="00AD3846">
        <w:rPr>
          <w:lang w:val="en-AU"/>
        </w:rPr>
        <w:t xml:space="preserve"> </w:t>
      </w:r>
      <w:r w:rsidR="00CC6D7B" w:rsidRPr="00AD3846">
        <w:rPr>
          <w:b/>
          <w:lang w:val="en-AU"/>
        </w:rPr>
        <w:t>SAD</w:t>
      </w:r>
      <w:r w:rsidR="00CC6D7B" w:rsidRPr="00AD3846">
        <w:rPr>
          <w:lang w:val="en-AU"/>
        </w:rPr>
        <w:t xml:space="preserve"> = subacromial decompression</w:t>
      </w:r>
      <w:r w:rsidRPr="00AD3846">
        <w:rPr>
          <w:lang w:val="en-AU"/>
        </w:rPr>
        <w:t>.</w:t>
      </w:r>
    </w:p>
    <w:p w14:paraId="2B8E100F" w14:textId="6735BE20" w:rsidR="00E333AB" w:rsidRPr="00AD3846" w:rsidRDefault="00FC6CE1" w:rsidP="001F3397">
      <w:pPr>
        <w:pStyle w:val="Heading3"/>
        <w:rPr>
          <w:lang w:val="en-AU"/>
        </w:rPr>
      </w:pPr>
      <w:bookmarkStart w:id="199" w:name="_Toc118272340"/>
      <w:r w:rsidRPr="00AD3846">
        <w:rPr>
          <w:lang w:val="en-AU"/>
        </w:rPr>
        <w:t xml:space="preserve">Complete removal </w:t>
      </w:r>
      <w:r w:rsidR="00162BFA" w:rsidRPr="00AD3846">
        <w:rPr>
          <w:lang w:val="en-AU"/>
        </w:rPr>
        <w:t>of SAD surgical services from MBS</w:t>
      </w:r>
      <w:bookmarkEnd w:id="199"/>
    </w:p>
    <w:p w14:paraId="23C60E79" w14:textId="3D51F511" w:rsidR="00FB2EAF" w:rsidRPr="00AD3846" w:rsidRDefault="0076685A" w:rsidP="00C32C97">
      <w:pPr>
        <w:rPr>
          <w:lang w:val="en-AU"/>
        </w:rPr>
      </w:pPr>
      <w:r w:rsidRPr="00AD3846">
        <w:rPr>
          <w:lang w:val="en-AU"/>
        </w:rPr>
        <w:t>S</w:t>
      </w:r>
      <w:r w:rsidR="00C32C97" w:rsidRPr="00AD3846">
        <w:rPr>
          <w:lang w:val="en-AU"/>
        </w:rPr>
        <w:t xml:space="preserve">cenario </w:t>
      </w:r>
      <w:r w:rsidRPr="00AD3846">
        <w:rPr>
          <w:lang w:val="en-AU"/>
        </w:rPr>
        <w:t>4</w:t>
      </w:r>
      <w:r w:rsidR="00C32C97" w:rsidRPr="00AD3846">
        <w:rPr>
          <w:lang w:val="en-AU"/>
        </w:rPr>
        <w:t xml:space="preserve"> </w:t>
      </w:r>
      <w:r w:rsidR="00802ECC" w:rsidRPr="00AD3846">
        <w:rPr>
          <w:lang w:val="en-AU"/>
        </w:rPr>
        <w:t xml:space="preserve">assumes that SAD surgical services will be completely removed from </w:t>
      </w:r>
      <w:r w:rsidRPr="00AD3846">
        <w:rPr>
          <w:lang w:val="en-AU"/>
        </w:rPr>
        <w:t xml:space="preserve">the </w:t>
      </w:r>
      <w:r w:rsidR="00802ECC" w:rsidRPr="00AD3846">
        <w:rPr>
          <w:lang w:val="en-AU"/>
        </w:rPr>
        <w:t>MBS</w:t>
      </w:r>
      <w:r w:rsidRPr="00AD3846">
        <w:rPr>
          <w:lang w:val="en-AU"/>
        </w:rPr>
        <w:t>;</w:t>
      </w:r>
      <w:r w:rsidR="00802ECC" w:rsidRPr="00AD3846">
        <w:rPr>
          <w:lang w:val="en-AU"/>
        </w:rPr>
        <w:t xml:space="preserve"> all patients </w:t>
      </w:r>
      <w:r w:rsidR="00037239" w:rsidRPr="00AD3846">
        <w:rPr>
          <w:lang w:val="en-AU"/>
        </w:rPr>
        <w:t>will be</w:t>
      </w:r>
      <w:r w:rsidR="00802ECC" w:rsidRPr="00AD3846">
        <w:rPr>
          <w:lang w:val="en-AU"/>
        </w:rPr>
        <w:t xml:space="preserve"> managed</w:t>
      </w:r>
      <w:r w:rsidR="00C60EDB" w:rsidRPr="00AD3846">
        <w:rPr>
          <w:lang w:val="en-AU"/>
        </w:rPr>
        <w:t xml:space="preserve"> by GP and allied health services </w:t>
      </w:r>
      <w:r w:rsidR="00037239" w:rsidRPr="00AD3846">
        <w:rPr>
          <w:lang w:val="en-AU"/>
        </w:rPr>
        <w:t>with</w:t>
      </w:r>
      <w:r w:rsidR="00C60EDB" w:rsidRPr="00AD3846">
        <w:rPr>
          <w:lang w:val="en-AU"/>
        </w:rPr>
        <w:t xml:space="preserve"> physiotherap</w:t>
      </w:r>
      <w:r w:rsidR="00443797" w:rsidRPr="00AD3846">
        <w:rPr>
          <w:lang w:val="en-AU"/>
        </w:rPr>
        <w:t>y</w:t>
      </w:r>
      <w:r w:rsidR="00C60EDB" w:rsidRPr="00AD3846">
        <w:rPr>
          <w:lang w:val="en-AU"/>
        </w:rPr>
        <w:t xml:space="preserve"> </w:t>
      </w:r>
      <w:r w:rsidR="002A099A" w:rsidRPr="00AD3846">
        <w:rPr>
          <w:lang w:val="en-AU"/>
        </w:rPr>
        <w:t>(including general physiotherap</w:t>
      </w:r>
      <w:r w:rsidR="00443797" w:rsidRPr="00AD3846">
        <w:rPr>
          <w:lang w:val="en-AU"/>
        </w:rPr>
        <w:t>y</w:t>
      </w:r>
      <w:r w:rsidR="002A099A" w:rsidRPr="00AD3846">
        <w:rPr>
          <w:lang w:val="en-AU"/>
        </w:rPr>
        <w:t xml:space="preserve"> and exercise physiotherap</w:t>
      </w:r>
      <w:r w:rsidR="00BD1D2A" w:rsidRPr="00AD3846">
        <w:rPr>
          <w:lang w:val="en-AU"/>
        </w:rPr>
        <w:t>y</w:t>
      </w:r>
      <w:r w:rsidR="002A099A" w:rsidRPr="00AD3846">
        <w:rPr>
          <w:lang w:val="en-AU"/>
        </w:rPr>
        <w:t xml:space="preserve">) </w:t>
      </w:r>
      <w:r w:rsidR="0086238F" w:rsidRPr="00AD3846">
        <w:rPr>
          <w:lang w:val="en-AU"/>
        </w:rPr>
        <w:t>used</w:t>
      </w:r>
      <w:r w:rsidR="00E021C7" w:rsidRPr="00AD3846">
        <w:rPr>
          <w:lang w:val="en-AU"/>
        </w:rPr>
        <w:t xml:space="preserve"> to treat and manage the condition</w:t>
      </w:r>
      <w:r w:rsidR="00C60EDB" w:rsidRPr="00AD3846">
        <w:rPr>
          <w:lang w:val="en-AU"/>
        </w:rPr>
        <w:t xml:space="preserve">. </w:t>
      </w:r>
      <w:r w:rsidR="00134E79" w:rsidRPr="00AD3846">
        <w:rPr>
          <w:lang w:val="en-AU"/>
        </w:rPr>
        <w:t xml:space="preserve">In </w:t>
      </w:r>
      <w:r w:rsidR="00FE233E" w:rsidRPr="00AD3846">
        <w:rPr>
          <w:lang w:val="en-AU"/>
        </w:rPr>
        <w:t>this</w:t>
      </w:r>
      <w:r w:rsidR="00134E79" w:rsidRPr="00AD3846">
        <w:rPr>
          <w:lang w:val="en-AU"/>
        </w:rPr>
        <w:t xml:space="preserve"> case, all surgery</w:t>
      </w:r>
      <w:r w:rsidR="0086238F" w:rsidRPr="00AD3846">
        <w:rPr>
          <w:lang w:val="en-AU"/>
        </w:rPr>
        <w:t>-</w:t>
      </w:r>
      <w:r w:rsidR="00134E79" w:rsidRPr="00AD3846">
        <w:rPr>
          <w:lang w:val="en-AU"/>
        </w:rPr>
        <w:t xml:space="preserve">related MBS items </w:t>
      </w:r>
      <w:r w:rsidR="00E021C7" w:rsidRPr="00AD3846">
        <w:rPr>
          <w:lang w:val="en-AU"/>
        </w:rPr>
        <w:t>would</w:t>
      </w:r>
      <w:r w:rsidR="00134E79" w:rsidRPr="00AD3846">
        <w:rPr>
          <w:lang w:val="en-AU"/>
        </w:rPr>
        <w:t xml:space="preserve"> </w:t>
      </w:r>
      <w:r w:rsidR="00E021C7" w:rsidRPr="00AD3846">
        <w:rPr>
          <w:lang w:val="en-AU"/>
        </w:rPr>
        <w:t>no longer</w:t>
      </w:r>
      <w:r w:rsidR="00134E79" w:rsidRPr="00AD3846">
        <w:rPr>
          <w:lang w:val="en-AU"/>
        </w:rPr>
        <w:t xml:space="preserve"> </w:t>
      </w:r>
      <w:r w:rsidR="00E021C7" w:rsidRPr="00AD3846">
        <w:rPr>
          <w:lang w:val="en-AU"/>
        </w:rPr>
        <w:t xml:space="preserve">be </w:t>
      </w:r>
      <w:r w:rsidR="00134E79" w:rsidRPr="00AD3846">
        <w:rPr>
          <w:lang w:val="en-AU"/>
        </w:rPr>
        <w:t>applicable</w:t>
      </w:r>
      <w:r w:rsidR="00E50323" w:rsidRPr="00AD3846">
        <w:rPr>
          <w:lang w:val="en-AU"/>
        </w:rPr>
        <w:t>.</w:t>
      </w:r>
      <w:r w:rsidR="00134E79" w:rsidRPr="00AD3846">
        <w:rPr>
          <w:lang w:val="en-AU"/>
        </w:rPr>
        <w:t xml:space="preserve"> </w:t>
      </w:r>
      <w:r w:rsidR="00733B97" w:rsidRPr="00AD3846">
        <w:rPr>
          <w:lang w:val="en-AU"/>
        </w:rPr>
        <w:t>Due to the uncertainty in clinical management a conservative assumption is made that</w:t>
      </w:r>
      <w:r w:rsidR="00134E79" w:rsidRPr="00AD3846">
        <w:rPr>
          <w:lang w:val="en-AU"/>
        </w:rPr>
        <w:t xml:space="preserve"> specialist </w:t>
      </w:r>
      <w:r w:rsidR="0048203B" w:rsidRPr="00AD3846">
        <w:rPr>
          <w:lang w:val="en-AU"/>
        </w:rPr>
        <w:t>referrals</w:t>
      </w:r>
      <w:r w:rsidR="00134E79" w:rsidRPr="00AD3846">
        <w:rPr>
          <w:lang w:val="en-AU"/>
        </w:rPr>
        <w:t xml:space="preserve"> would </w:t>
      </w:r>
      <w:r w:rsidR="007B5318" w:rsidRPr="00AD3846">
        <w:rPr>
          <w:lang w:val="en-AU"/>
        </w:rPr>
        <w:t>remain</w:t>
      </w:r>
      <w:r w:rsidR="00134E79" w:rsidRPr="00AD3846">
        <w:rPr>
          <w:lang w:val="en-AU"/>
        </w:rPr>
        <w:t>.</w:t>
      </w:r>
      <w:r w:rsidR="0048203B" w:rsidRPr="00AD3846">
        <w:rPr>
          <w:lang w:val="en-AU"/>
        </w:rPr>
        <w:t xml:space="preserve"> This scenario assume</w:t>
      </w:r>
      <w:r w:rsidR="00B26A58" w:rsidRPr="00AD3846">
        <w:rPr>
          <w:lang w:val="en-AU"/>
        </w:rPr>
        <w:t>s</w:t>
      </w:r>
      <w:r w:rsidR="0048203B" w:rsidRPr="00AD3846">
        <w:rPr>
          <w:lang w:val="en-AU"/>
        </w:rPr>
        <w:t xml:space="preserve"> that </w:t>
      </w:r>
      <w:r w:rsidR="0079500C" w:rsidRPr="00AD3846">
        <w:rPr>
          <w:lang w:val="en-AU"/>
        </w:rPr>
        <w:t xml:space="preserve">all required </w:t>
      </w:r>
      <w:r w:rsidR="0048203B" w:rsidRPr="00AD3846">
        <w:rPr>
          <w:lang w:val="en-AU"/>
        </w:rPr>
        <w:t xml:space="preserve">diagnostic imaging </w:t>
      </w:r>
      <w:r w:rsidR="00FB2EAF" w:rsidRPr="00AD3846">
        <w:rPr>
          <w:lang w:val="en-AU"/>
        </w:rPr>
        <w:t>is</w:t>
      </w:r>
      <w:r w:rsidR="0048203B" w:rsidRPr="00AD3846">
        <w:rPr>
          <w:lang w:val="en-AU"/>
        </w:rPr>
        <w:t xml:space="preserve"> undertaken </w:t>
      </w:r>
      <w:r w:rsidR="00A30FB6" w:rsidRPr="00AD3846">
        <w:rPr>
          <w:lang w:val="en-AU"/>
        </w:rPr>
        <w:t xml:space="preserve">to </w:t>
      </w:r>
      <w:r w:rsidR="009B5229" w:rsidRPr="00AD3846">
        <w:rPr>
          <w:lang w:val="en-AU"/>
        </w:rPr>
        <w:t>investigate</w:t>
      </w:r>
      <w:r w:rsidR="00A30FB6" w:rsidRPr="00AD3846">
        <w:rPr>
          <w:lang w:val="en-AU"/>
        </w:rPr>
        <w:t xml:space="preserve"> the disease</w:t>
      </w:r>
      <w:r w:rsidR="00F55ADB">
        <w:rPr>
          <w:lang w:val="en-AU"/>
        </w:rPr>
        <w:t xml:space="preserve"> regardless of the available therapies</w:t>
      </w:r>
      <w:r w:rsidR="00A30FB6" w:rsidRPr="00AD3846">
        <w:rPr>
          <w:lang w:val="en-AU"/>
        </w:rPr>
        <w:t xml:space="preserve">, </w:t>
      </w:r>
      <w:r w:rsidR="004400F6" w:rsidRPr="00AD3846">
        <w:rPr>
          <w:lang w:val="en-AU"/>
        </w:rPr>
        <w:t>including</w:t>
      </w:r>
      <w:r w:rsidR="00A30FB6" w:rsidRPr="00AD3846">
        <w:rPr>
          <w:lang w:val="en-AU"/>
        </w:rPr>
        <w:t xml:space="preserve"> </w:t>
      </w:r>
      <w:r w:rsidR="00F8634C" w:rsidRPr="00AD3846">
        <w:rPr>
          <w:lang w:val="en-AU"/>
        </w:rPr>
        <w:t xml:space="preserve">baseline </w:t>
      </w:r>
      <w:r w:rsidR="00432209" w:rsidRPr="00AD3846">
        <w:rPr>
          <w:lang w:val="en-AU"/>
        </w:rPr>
        <w:t>investigation</w:t>
      </w:r>
      <w:r w:rsidR="006308DF" w:rsidRPr="00AD3846">
        <w:rPr>
          <w:lang w:val="en-AU"/>
        </w:rPr>
        <w:t>s (</w:t>
      </w:r>
      <w:r w:rsidR="001859DF" w:rsidRPr="00AD3846">
        <w:rPr>
          <w:lang w:val="en-AU"/>
        </w:rPr>
        <w:t>US or X-ray</w:t>
      </w:r>
      <w:r w:rsidR="006308DF" w:rsidRPr="00AD3846">
        <w:rPr>
          <w:lang w:val="en-AU"/>
        </w:rPr>
        <w:t>) and</w:t>
      </w:r>
      <w:r w:rsidR="00A30FB6" w:rsidRPr="00AD3846">
        <w:rPr>
          <w:lang w:val="en-AU"/>
        </w:rPr>
        <w:t xml:space="preserve"> </w:t>
      </w:r>
      <w:r w:rsidR="00FB2EAF" w:rsidRPr="00AD3846">
        <w:rPr>
          <w:lang w:val="en-AU"/>
        </w:rPr>
        <w:t xml:space="preserve">specialist referral-based modalities (CT or MRI). </w:t>
      </w:r>
    </w:p>
    <w:p w14:paraId="37CD18AD" w14:textId="22F1BF4B" w:rsidR="00DD6119" w:rsidRPr="00AD3846" w:rsidRDefault="00134E79" w:rsidP="00C32C97">
      <w:pPr>
        <w:rPr>
          <w:lang w:val="en-AU"/>
        </w:rPr>
      </w:pPr>
      <w:r w:rsidRPr="00AD3846">
        <w:rPr>
          <w:lang w:val="en-AU"/>
        </w:rPr>
        <w:t xml:space="preserve">It was assumed that patients would be </w:t>
      </w:r>
      <w:r w:rsidR="0093349A" w:rsidRPr="00AD3846">
        <w:rPr>
          <w:lang w:val="en-AU"/>
        </w:rPr>
        <w:t>enrolled in</w:t>
      </w:r>
      <w:r w:rsidRPr="00AD3846">
        <w:rPr>
          <w:lang w:val="en-AU"/>
        </w:rPr>
        <w:t xml:space="preserve"> </w:t>
      </w:r>
      <w:r w:rsidR="00FF0491" w:rsidRPr="00AD3846">
        <w:rPr>
          <w:lang w:val="en-AU"/>
        </w:rPr>
        <w:t xml:space="preserve">one or more </w:t>
      </w:r>
      <w:r w:rsidR="0093349A" w:rsidRPr="00AD3846">
        <w:rPr>
          <w:lang w:val="en-AU"/>
        </w:rPr>
        <w:t>CDM</w:t>
      </w:r>
      <w:r w:rsidR="00FF0491" w:rsidRPr="00AD3846">
        <w:rPr>
          <w:lang w:val="en-AU"/>
        </w:rPr>
        <w:t xml:space="preserve"> </w:t>
      </w:r>
      <w:r w:rsidR="00FE233E" w:rsidRPr="00AD3846">
        <w:rPr>
          <w:lang w:val="en-AU"/>
        </w:rPr>
        <w:t>plans</w:t>
      </w:r>
      <w:r w:rsidR="00FF0491" w:rsidRPr="00AD3846">
        <w:rPr>
          <w:lang w:val="en-AU"/>
        </w:rPr>
        <w:t xml:space="preserve"> to access </w:t>
      </w:r>
      <w:r w:rsidR="009E0B04" w:rsidRPr="00AD3846">
        <w:rPr>
          <w:lang w:val="en-AU"/>
        </w:rPr>
        <w:t xml:space="preserve">physiotherapy </w:t>
      </w:r>
      <w:r w:rsidR="004A1203" w:rsidRPr="00AD3846">
        <w:rPr>
          <w:lang w:val="en-AU"/>
        </w:rPr>
        <w:t>via</w:t>
      </w:r>
      <w:r w:rsidR="00E021C7" w:rsidRPr="00AD3846">
        <w:rPr>
          <w:lang w:val="en-AU"/>
        </w:rPr>
        <w:t xml:space="preserve"> the Medicare</w:t>
      </w:r>
      <w:r w:rsidR="0048203B" w:rsidRPr="00AD3846">
        <w:rPr>
          <w:lang w:val="en-AU"/>
        </w:rPr>
        <w:t xml:space="preserve"> program</w:t>
      </w:r>
      <w:r w:rsidR="00FF0491" w:rsidRPr="00AD3846">
        <w:rPr>
          <w:lang w:val="en-AU"/>
        </w:rPr>
        <w:t xml:space="preserve">. </w:t>
      </w:r>
      <w:r w:rsidR="00E42246" w:rsidRPr="00AD3846">
        <w:rPr>
          <w:lang w:val="en-AU"/>
        </w:rPr>
        <w:t>It is</w:t>
      </w:r>
      <w:r w:rsidR="00FF0491" w:rsidRPr="00AD3846">
        <w:rPr>
          <w:lang w:val="en-AU"/>
        </w:rPr>
        <w:t xml:space="preserve"> underst</w:t>
      </w:r>
      <w:r w:rsidR="00E42246" w:rsidRPr="00AD3846">
        <w:rPr>
          <w:lang w:val="en-AU"/>
        </w:rPr>
        <w:t>ood</w:t>
      </w:r>
      <w:r w:rsidR="00FF0491" w:rsidRPr="00AD3846">
        <w:rPr>
          <w:lang w:val="en-AU"/>
        </w:rPr>
        <w:t xml:space="preserve"> that </w:t>
      </w:r>
      <w:r w:rsidR="00FE233E" w:rsidRPr="00AD3846">
        <w:rPr>
          <w:lang w:val="en-AU"/>
        </w:rPr>
        <w:t xml:space="preserve">the number of sessions </w:t>
      </w:r>
      <w:r w:rsidR="00E42246" w:rsidRPr="00AD3846">
        <w:rPr>
          <w:lang w:val="en-AU"/>
        </w:rPr>
        <w:t>that</w:t>
      </w:r>
      <w:r w:rsidR="005F7205" w:rsidRPr="00AD3846">
        <w:rPr>
          <w:lang w:val="en-AU"/>
        </w:rPr>
        <w:t xml:space="preserve"> patients </w:t>
      </w:r>
      <w:r w:rsidR="00325875" w:rsidRPr="00AD3846">
        <w:rPr>
          <w:lang w:val="en-AU"/>
        </w:rPr>
        <w:t>can</w:t>
      </w:r>
      <w:r w:rsidR="005F7205" w:rsidRPr="00AD3846">
        <w:rPr>
          <w:lang w:val="en-AU"/>
        </w:rPr>
        <w:t xml:space="preserve"> access through the MBS</w:t>
      </w:r>
      <w:r w:rsidR="00E42246" w:rsidRPr="00AD3846">
        <w:rPr>
          <w:lang w:val="en-AU"/>
        </w:rPr>
        <w:t xml:space="preserve"> is limited</w:t>
      </w:r>
      <w:r w:rsidR="005F7205" w:rsidRPr="00AD3846">
        <w:rPr>
          <w:lang w:val="en-AU"/>
        </w:rPr>
        <w:t xml:space="preserve"> and </w:t>
      </w:r>
      <w:r w:rsidR="00D76AD7" w:rsidRPr="00AD3846">
        <w:rPr>
          <w:lang w:val="en-AU"/>
        </w:rPr>
        <w:t>th</w:t>
      </w:r>
      <w:r w:rsidR="000E5E7B" w:rsidRPr="00AD3846">
        <w:rPr>
          <w:lang w:val="en-AU"/>
        </w:rPr>
        <w:t>is</w:t>
      </w:r>
      <w:r w:rsidR="00D76AD7" w:rsidRPr="00AD3846">
        <w:rPr>
          <w:lang w:val="en-AU"/>
        </w:rPr>
        <w:t xml:space="preserve"> limited number may not be </w:t>
      </w:r>
      <w:r w:rsidR="000E1D48" w:rsidRPr="00AD3846">
        <w:rPr>
          <w:lang w:val="en-AU"/>
        </w:rPr>
        <w:t xml:space="preserve">adequate for disease resolution. </w:t>
      </w:r>
      <w:r w:rsidR="00AF74BE" w:rsidRPr="00AD3846">
        <w:rPr>
          <w:lang w:val="en-AU"/>
        </w:rPr>
        <w:t xml:space="preserve">Patients may need to </w:t>
      </w:r>
      <w:r w:rsidR="0001320F" w:rsidRPr="00AD3846">
        <w:rPr>
          <w:lang w:val="en-AU"/>
        </w:rPr>
        <w:t>access additional</w:t>
      </w:r>
      <w:r w:rsidR="00AF74BE" w:rsidRPr="00AD3846">
        <w:rPr>
          <w:lang w:val="en-AU"/>
        </w:rPr>
        <w:t xml:space="preserve"> </w:t>
      </w:r>
      <w:r w:rsidR="00325875" w:rsidRPr="00AD3846">
        <w:rPr>
          <w:lang w:val="en-AU"/>
        </w:rPr>
        <w:t>physiotherapy</w:t>
      </w:r>
      <w:r w:rsidR="00AF74BE" w:rsidRPr="00AD3846">
        <w:rPr>
          <w:lang w:val="en-AU"/>
        </w:rPr>
        <w:t xml:space="preserve"> sessions </w:t>
      </w:r>
      <w:r w:rsidR="0001320F" w:rsidRPr="00AD3846">
        <w:rPr>
          <w:lang w:val="en-AU"/>
        </w:rPr>
        <w:t>via</w:t>
      </w:r>
      <w:r w:rsidR="00AF74BE" w:rsidRPr="00AD3846">
        <w:rPr>
          <w:lang w:val="en-AU"/>
        </w:rPr>
        <w:t xml:space="preserve"> private health insurance </w:t>
      </w:r>
      <w:r w:rsidR="002E2F12" w:rsidRPr="00AD3846">
        <w:rPr>
          <w:lang w:val="en-AU"/>
        </w:rPr>
        <w:t>or</w:t>
      </w:r>
      <w:r w:rsidR="00AF74BE" w:rsidRPr="00AD3846">
        <w:rPr>
          <w:lang w:val="en-AU"/>
        </w:rPr>
        <w:t xml:space="preserve"> out-of-pocket expense.</w:t>
      </w:r>
      <w:r w:rsidR="00E021C7" w:rsidRPr="00AD3846">
        <w:rPr>
          <w:lang w:val="en-AU"/>
        </w:rPr>
        <w:t xml:space="preserve"> T</w:t>
      </w:r>
      <w:r w:rsidR="00325875" w:rsidRPr="00AD3846">
        <w:rPr>
          <w:lang w:val="en-AU"/>
        </w:rPr>
        <w:t>hese costs are not captured by the current calculation</w:t>
      </w:r>
      <w:r w:rsidR="00E021C7" w:rsidRPr="00AD3846">
        <w:rPr>
          <w:lang w:val="en-AU"/>
        </w:rPr>
        <w:t>.</w:t>
      </w:r>
      <w:r w:rsidR="00FB2EAF" w:rsidRPr="00AD3846">
        <w:rPr>
          <w:lang w:val="en-AU"/>
        </w:rPr>
        <w:t xml:space="preserve"> </w:t>
      </w:r>
    </w:p>
    <w:p w14:paraId="3EBEA4DF" w14:textId="07D5459E" w:rsidR="0009169A" w:rsidRPr="00AD3846" w:rsidRDefault="0009169A" w:rsidP="0009169A">
      <w:pPr>
        <w:rPr>
          <w:lang w:val="en-AU"/>
        </w:rPr>
      </w:pPr>
      <w:r w:rsidRPr="00AD3846">
        <w:rPr>
          <w:lang w:val="en-AU"/>
        </w:rPr>
        <w:t>A revised clinical pathway illustrate</w:t>
      </w:r>
      <w:r w:rsidR="004240C4" w:rsidRPr="00AD3846">
        <w:rPr>
          <w:lang w:val="en-AU"/>
        </w:rPr>
        <w:t>s</w:t>
      </w:r>
      <w:r w:rsidRPr="00AD3846">
        <w:rPr>
          <w:lang w:val="en-AU"/>
        </w:rPr>
        <w:t xml:space="preserve"> the updated surgery eligibility criteria under the effectiveness of preoperative physiotherapies</w:t>
      </w:r>
      <w:r w:rsidR="004240C4" w:rsidRPr="00AD3846">
        <w:rPr>
          <w:lang w:val="en-AU"/>
        </w:rPr>
        <w:t xml:space="preserve"> (</w:t>
      </w:r>
      <w:r w:rsidR="005E7287">
        <w:rPr>
          <w:lang w:val="en-AU"/>
        </w:rPr>
        <w:fldChar w:fldCharType="begin"/>
      </w:r>
      <w:r w:rsidR="005E7287">
        <w:rPr>
          <w:lang w:val="en-AU"/>
        </w:rPr>
        <w:instrText xml:space="preserve"> REF _Ref115251198 \h </w:instrText>
      </w:r>
      <w:r w:rsidR="005E7287">
        <w:rPr>
          <w:lang w:val="en-AU"/>
        </w:rPr>
      </w:r>
      <w:r w:rsidR="005E7287">
        <w:rPr>
          <w:lang w:val="en-AU"/>
        </w:rPr>
        <w:fldChar w:fldCharType="separate"/>
      </w:r>
      <w:r w:rsidR="00AE6F3A" w:rsidRPr="00C1308E">
        <w:rPr>
          <w:lang w:val="en-AU"/>
        </w:rPr>
        <w:t xml:space="preserve">Figure </w:t>
      </w:r>
      <w:r w:rsidR="00AE6F3A">
        <w:rPr>
          <w:noProof/>
          <w:lang w:val="en-AU"/>
        </w:rPr>
        <w:t>22</w:t>
      </w:r>
      <w:r w:rsidR="005E7287">
        <w:rPr>
          <w:lang w:val="en-AU"/>
        </w:rPr>
        <w:fldChar w:fldCharType="end"/>
      </w:r>
      <w:r w:rsidR="004240C4" w:rsidRPr="00AD3846">
        <w:rPr>
          <w:lang w:val="en-AU"/>
        </w:rPr>
        <w:t>)</w:t>
      </w:r>
      <w:r w:rsidRPr="00AD3846">
        <w:rPr>
          <w:lang w:val="en-AU"/>
        </w:rPr>
        <w:t xml:space="preserve">. </w:t>
      </w:r>
      <w:r w:rsidR="00161EC6" w:rsidRPr="00AD3846">
        <w:rPr>
          <w:lang w:val="en-AU"/>
        </w:rPr>
        <w:t xml:space="preserve">Surgery </w:t>
      </w:r>
      <w:r w:rsidR="00A13F7E" w:rsidRPr="00AD3846">
        <w:rPr>
          <w:lang w:val="en-AU"/>
        </w:rPr>
        <w:t>is</w:t>
      </w:r>
      <w:r w:rsidR="00161EC6" w:rsidRPr="00AD3846">
        <w:rPr>
          <w:lang w:val="en-AU"/>
        </w:rPr>
        <w:t xml:space="preserve"> not included in this pathway</w:t>
      </w:r>
      <w:r w:rsidR="00600585" w:rsidRPr="00AD3846">
        <w:rPr>
          <w:lang w:val="en-AU"/>
        </w:rPr>
        <w:t>.</w:t>
      </w:r>
    </w:p>
    <w:p w14:paraId="1384F062" w14:textId="61AD87F4" w:rsidR="00C24620" w:rsidRPr="00C1308E" w:rsidRDefault="00C24620" w:rsidP="00C24620">
      <w:pPr>
        <w:pStyle w:val="Caption"/>
        <w:rPr>
          <w:lang w:val="en-AU"/>
        </w:rPr>
      </w:pPr>
      <w:bookmarkStart w:id="200" w:name="_Ref115251198"/>
      <w:r w:rsidRPr="00C1308E">
        <w:rPr>
          <w:lang w:val="en-AU"/>
        </w:rPr>
        <w:lastRenderedPageBreak/>
        <w:t xml:space="preserve">Figure </w:t>
      </w:r>
      <w:r w:rsidRPr="00C1308E">
        <w:rPr>
          <w:lang w:val="en-AU"/>
        </w:rPr>
        <w:fldChar w:fldCharType="begin"/>
      </w:r>
      <w:r w:rsidRPr="00C1308E">
        <w:rPr>
          <w:lang w:val="en-AU"/>
        </w:rPr>
        <w:instrText>SEQ Figure \* ARABIC</w:instrText>
      </w:r>
      <w:r w:rsidRPr="00C1308E">
        <w:rPr>
          <w:lang w:val="en-AU"/>
        </w:rPr>
        <w:fldChar w:fldCharType="separate"/>
      </w:r>
      <w:r w:rsidR="00AE6F3A">
        <w:rPr>
          <w:noProof/>
          <w:lang w:val="en-AU"/>
        </w:rPr>
        <w:t>22</w:t>
      </w:r>
      <w:r w:rsidRPr="00C1308E">
        <w:rPr>
          <w:lang w:val="en-AU"/>
        </w:rPr>
        <w:fldChar w:fldCharType="end"/>
      </w:r>
      <w:bookmarkEnd w:id="200"/>
      <w:r w:rsidRPr="00C1308E">
        <w:rPr>
          <w:lang w:val="en-AU"/>
        </w:rPr>
        <w:t xml:space="preserve"> </w:t>
      </w:r>
      <w:r w:rsidRPr="00C1308E">
        <w:rPr>
          <w:lang w:val="en-AU"/>
        </w:rPr>
        <w:tab/>
        <w:t xml:space="preserve">Scenario 4 clinical </w:t>
      </w:r>
      <w:r w:rsidR="005C4463">
        <w:rPr>
          <w:lang w:val="en-AU"/>
        </w:rPr>
        <w:t>flowchart</w:t>
      </w:r>
    </w:p>
    <w:p w14:paraId="32CB18F6" w14:textId="67FC1946" w:rsidR="009C20DE" w:rsidRPr="00C1308E" w:rsidRDefault="009C20DE" w:rsidP="009C20DE">
      <w:pPr>
        <w:pStyle w:val="Caption"/>
        <w:jc w:val="center"/>
        <w:rPr>
          <w:lang w:val="en-AU"/>
        </w:rPr>
      </w:pPr>
      <w:r w:rsidRPr="00C1308E">
        <w:rPr>
          <w:noProof/>
          <w:lang w:val="en-AU"/>
        </w:rPr>
        <w:drawing>
          <wp:inline distT="0" distB="0" distL="0" distR="0" wp14:anchorId="4D627EED" wp14:editId="00D6FE36">
            <wp:extent cx="2520000" cy="4161018"/>
            <wp:effectExtent l="0" t="0" r="0" b="0"/>
            <wp:docPr id="69" name="Picture 69" descr="Scenario 4 clinica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enario 4 clinical flowchar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0000" cy="4161018"/>
                    </a:xfrm>
                    <a:prstGeom prst="rect">
                      <a:avLst/>
                    </a:prstGeom>
                  </pic:spPr>
                </pic:pic>
              </a:graphicData>
            </a:graphic>
          </wp:inline>
        </w:drawing>
      </w:r>
    </w:p>
    <w:p w14:paraId="6E597955" w14:textId="77777777" w:rsidR="009C20DE" w:rsidRPr="00C1308E" w:rsidRDefault="009C20DE" w:rsidP="00D827A1">
      <w:pPr>
        <w:pStyle w:val="Notes-TableFigure"/>
        <w:spacing w:before="0" w:after="0" w:line="259" w:lineRule="auto"/>
        <w:rPr>
          <w:u w:val="single"/>
          <w:lang w:val="en-AU"/>
        </w:rPr>
      </w:pPr>
      <w:r w:rsidRPr="00C1308E">
        <w:rPr>
          <w:b/>
          <w:u w:val="single"/>
          <w:lang w:val="en-AU"/>
        </w:rPr>
        <w:t>Abbreviations</w:t>
      </w:r>
    </w:p>
    <w:p w14:paraId="09AA2C38" w14:textId="0369E2B9" w:rsidR="009C20DE" w:rsidRPr="00C1308E" w:rsidRDefault="009C20DE" w:rsidP="00D827A1">
      <w:pPr>
        <w:pStyle w:val="Tablenotes"/>
        <w:spacing w:after="240" w:line="259" w:lineRule="auto"/>
        <w:rPr>
          <w:lang w:val="en-AU"/>
        </w:rPr>
      </w:pPr>
      <w:r w:rsidRPr="00C1308E">
        <w:rPr>
          <w:b/>
          <w:lang w:val="en-AU"/>
        </w:rPr>
        <w:t>CDM</w:t>
      </w:r>
      <w:r w:rsidRPr="00C1308E">
        <w:rPr>
          <w:lang w:val="en-AU"/>
        </w:rPr>
        <w:t xml:space="preserve"> = chronic disease management</w:t>
      </w:r>
      <w:r w:rsidR="00D827A1" w:rsidRPr="00C1308E">
        <w:rPr>
          <w:lang w:val="en-AU"/>
        </w:rPr>
        <w:t>,</w:t>
      </w:r>
      <w:r w:rsidRPr="00C1308E">
        <w:rPr>
          <w:lang w:val="en-AU"/>
        </w:rPr>
        <w:t xml:space="preserve"> </w:t>
      </w:r>
      <w:r w:rsidRPr="00C1308E">
        <w:rPr>
          <w:b/>
          <w:lang w:val="en-AU"/>
        </w:rPr>
        <w:t>CT</w:t>
      </w:r>
      <w:r w:rsidRPr="00C1308E">
        <w:rPr>
          <w:lang w:val="en-AU"/>
        </w:rPr>
        <w:t xml:space="preserve"> = computed tomography</w:t>
      </w:r>
      <w:r w:rsidR="00D827A1" w:rsidRPr="00C1308E">
        <w:rPr>
          <w:lang w:val="en-AU"/>
        </w:rPr>
        <w:t>,</w:t>
      </w:r>
      <w:r w:rsidRPr="00C1308E">
        <w:rPr>
          <w:lang w:val="en-AU"/>
        </w:rPr>
        <w:t xml:space="preserve"> </w:t>
      </w:r>
      <w:r w:rsidRPr="00C1308E">
        <w:rPr>
          <w:b/>
          <w:lang w:val="en-AU"/>
        </w:rPr>
        <w:t>GP</w:t>
      </w:r>
      <w:r w:rsidRPr="00C1308E">
        <w:rPr>
          <w:lang w:val="en-AU"/>
        </w:rPr>
        <w:t xml:space="preserve"> = general practitioner</w:t>
      </w:r>
      <w:r w:rsidR="00D827A1" w:rsidRPr="00C1308E">
        <w:rPr>
          <w:lang w:val="en-AU"/>
        </w:rPr>
        <w:t>,</w:t>
      </w:r>
      <w:r w:rsidRPr="00C1308E">
        <w:rPr>
          <w:lang w:val="en-AU"/>
        </w:rPr>
        <w:t xml:space="preserve"> </w:t>
      </w:r>
      <w:r w:rsidRPr="00C1308E">
        <w:rPr>
          <w:b/>
          <w:lang w:val="en-AU"/>
        </w:rPr>
        <w:t>MRI</w:t>
      </w:r>
      <w:r w:rsidRPr="00C1308E">
        <w:rPr>
          <w:lang w:val="en-AU"/>
        </w:rPr>
        <w:t xml:space="preserve"> = magnetic resonance imaging</w:t>
      </w:r>
      <w:r w:rsidR="00D827A1" w:rsidRPr="00C1308E">
        <w:rPr>
          <w:lang w:val="en-AU"/>
        </w:rPr>
        <w:t>,</w:t>
      </w:r>
      <w:r w:rsidRPr="00C1308E">
        <w:rPr>
          <w:lang w:val="en-AU"/>
        </w:rPr>
        <w:t xml:space="preserve"> </w:t>
      </w:r>
      <w:r w:rsidRPr="00C1308E">
        <w:rPr>
          <w:b/>
          <w:lang w:val="en-AU"/>
        </w:rPr>
        <w:t>US</w:t>
      </w:r>
      <w:r w:rsidRPr="00C1308E">
        <w:rPr>
          <w:lang w:val="en-AU"/>
        </w:rPr>
        <w:t xml:space="preserve"> = ultrasound.</w:t>
      </w:r>
    </w:p>
    <w:p w14:paraId="61F98548" w14:textId="796BAD46" w:rsidR="00C32C97" w:rsidRPr="00C1308E" w:rsidRDefault="00DD6119" w:rsidP="00C32C97">
      <w:pPr>
        <w:rPr>
          <w:lang w:val="en-AU"/>
        </w:rPr>
      </w:pPr>
      <w:r w:rsidRPr="00C1308E">
        <w:rPr>
          <w:lang w:val="en-AU"/>
        </w:rPr>
        <w:t xml:space="preserve">The financial impact </w:t>
      </w:r>
      <w:r w:rsidR="002C3FF6" w:rsidRPr="00C1308E">
        <w:rPr>
          <w:lang w:val="en-AU"/>
        </w:rPr>
        <w:t>to the</w:t>
      </w:r>
      <w:r w:rsidRPr="00C1308E">
        <w:rPr>
          <w:lang w:val="en-AU"/>
        </w:rPr>
        <w:t xml:space="preserve"> MBS under the complete disinvestment scenario is presented in </w:t>
      </w:r>
      <w:r w:rsidR="0009169A" w:rsidRPr="00C1308E">
        <w:rPr>
          <w:lang w:val="en-AU"/>
        </w:rPr>
        <w:fldChar w:fldCharType="begin"/>
      </w:r>
      <w:r w:rsidR="0009169A" w:rsidRPr="00C1308E">
        <w:rPr>
          <w:lang w:val="en-AU"/>
        </w:rPr>
        <w:instrText xml:space="preserve"> REF _Ref109985158 \h </w:instrText>
      </w:r>
      <w:r w:rsidR="00D108BD" w:rsidRPr="00C1308E">
        <w:rPr>
          <w:lang w:val="en-AU"/>
        </w:rPr>
        <w:instrText xml:space="preserve"> \* MERGEFORMAT </w:instrText>
      </w:r>
      <w:r w:rsidR="0009169A" w:rsidRPr="00C1308E">
        <w:rPr>
          <w:lang w:val="en-AU"/>
        </w:rPr>
      </w:r>
      <w:r w:rsidR="0009169A" w:rsidRPr="00C1308E">
        <w:rPr>
          <w:lang w:val="en-AU"/>
        </w:rPr>
        <w:fldChar w:fldCharType="separate"/>
      </w:r>
      <w:r w:rsidR="00AE6F3A" w:rsidRPr="00C1308E">
        <w:rPr>
          <w:lang w:val="en-AU"/>
        </w:rPr>
        <w:t xml:space="preserve">Table </w:t>
      </w:r>
      <w:r w:rsidR="00AE6F3A" w:rsidRPr="00AE6F3A">
        <w:rPr>
          <w:lang w:val="en-AU"/>
        </w:rPr>
        <w:t>34</w:t>
      </w:r>
      <w:r w:rsidR="0009169A" w:rsidRPr="00C1308E">
        <w:rPr>
          <w:lang w:val="en-AU"/>
        </w:rPr>
        <w:fldChar w:fldCharType="end"/>
      </w:r>
      <w:r w:rsidRPr="00C1308E">
        <w:rPr>
          <w:lang w:val="en-AU"/>
        </w:rPr>
        <w:t xml:space="preserve">. </w:t>
      </w:r>
    </w:p>
    <w:p w14:paraId="2047AB03" w14:textId="0C886E91" w:rsidR="000851CE" w:rsidRPr="00C1308E" w:rsidRDefault="000851CE" w:rsidP="000851CE">
      <w:pPr>
        <w:pStyle w:val="Caption"/>
        <w:rPr>
          <w:lang w:val="en-AU"/>
        </w:rPr>
      </w:pPr>
      <w:bookmarkStart w:id="201" w:name="_Ref109985158"/>
      <w:r w:rsidRPr="00C1308E">
        <w:rPr>
          <w:lang w:val="en-AU"/>
        </w:rPr>
        <w:t xml:space="preserve">Table </w:t>
      </w:r>
      <w:r w:rsidR="00A75A57" w:rsidRPr="00C1308E">
        <w:rPr>
          <w:lang w:val="en-AU"/>
        </w:rPr>
        <w:fldChar w:fldCharType="begin"/>
      </w:r>
      <w:r w:rsidR="00A75A57" w:rsidRPr="00C1308E">
        <w:instrText xml:space="preserve"> SEQ Table \* ARABIC </w:instrText>
      </w:r>
      <w:r w:rsidR="00A75A57" w:rsidRPr="00C1308E">
        <w:rPr>
          <w:lang w:val="en-AU"/>
        </w:rPr>
        <w:fldChar w:fldCharType="separate"/>
      </w:r>
      <w:r w:rsidR="00AE6F3A">
        <w:rPr>
          <w:noProof/>
        </w:rPr>
        <w:t>34</w:t>
      </w:r>
      <w:r w:rsidR="00A75A57" w:rsidRPr="00C1308E">
        <w:rPr>
          <w:lang w:val="en-AU"/>
        </w:rPr>
        <w:fldChar w:fldCharType="end"/>
      </w:r>
      <w:bookmarkEnd w:id="201"/>
      <w:r w:rsidRPr="00C1308E">
        <w:rPr>
          <w:lang w:val="en-AU"/>
        </w:rPr>
        <w:tab/>
      </w:r>
      <w:r w:rsidR="00E24361" w:rsidRPr="00C1308E">
        <w:rPr>
          <w:lang w:val="en-AU"/>
        </w:rPr>
        <w:t xml:space="preserve">Scenario 4 result </w:t>
      </w:r>
      <w:r w:rsidR="0080184F" w:rsidRPr="00C1308E">
        <w:rPr>
          <w:szCs w:val="20"/>
          <w:lang w:val="en-AU"/>
        </w:rPr>
        <w:t>–</w:t>
      </w:r>
      <w:r w:rsidR="00E24361" w:rsidRPr="00C1308E">
        <w:rPr>
          <w:lang w:val="en-AU"/>
        </w:rPr>
        <w:t xml:space="preserve"> financial implication </w:t>
      </w:r>
      <w:r w:rsidR="0080184F" w:rsidRPr="00C1308E">
        <w:rPr>
          <w:lang w:val="en-AU"/>
        </w:rPr>
        <w:t>to</w:t>
      </w:r>
      <w:r w:rsidR="00E24361" w:rsidRPr="00C1308E">
        <w:rPr>
          <w:lang w:val="en-AU"/>
        </w:rPr>
        <w:t xml:space="preserve"> MBS under complete disinvestment of SAD surgical services from MBS</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8"/>
        <w:gridCol w:w="980"/>
        <w:gridCol w:w="980"/>
        <w:gridCol w:w="980"/>
        <w:gridCol w:w="980"/>
        <w:gridCol w:w="980"/>
        <w:gridCol w:w="980"/>
      </w:tblGrid>
      <w:tr w:rsidR="00CC6D7B" w:rsidRPr="00C1308E" w14:paraId="2AF8D967" w14:textId="77777777" w:rsidTr="00930DF5">
        <w:trPr>
          <w:tblHeader/>
        </w:trPr>
        <w:tc>
          <w:tcPr>
            <w:tcW w:w="1790" w:type="pct"/>
            <w:tcBorders>
              <w:bottom w:val="single" w:sz="4" w:space="0" w:color="auto"/>
            </w:tcBorders>
            <w:shd w:val="clear" w:color="auto" w:fill="D9D9D9" w:themeFill="background1" w:themeFillShade="D9"/>
            <w:tcMar>
              <w:top w:w="0" w:type="dxa"/>
              <w:left w:w="108" w:type="dxa"/>
              <w:bottom w:w="0" w:type="dxa"/>
              <w:right w:w="108" w:type="dxa"/>
            </w:tcMar>
          </w:tcPr>
          <w:p w14:paraId="6A682AC1" w14:textId="77777777" w:rsidR="000851CE" w:rsidRPr="00C1308E" w:rsidRDefault="000851CE" w:rsidP="00263438">
            <w:pPr>
              <w:pStyle w:val="TableText0"/>
              <w:ind w:left="-57" w:right="-57"/>
              <w:rPr>
                <w:b/>
                <w:lang w:val="en-AU"/>
              </w:rPr>
            </w:pPr>
            <w:r w:rsidRPr="00C1308E">
              <w:rPr>
                <w:b/>
                <w:lang w:val="en-AU"/>
              </w:rPr>
              <w:t xml:space="preserve">MBS cost evaluations </w:t>
            </w:r>
          </w:p>
        </w:tc>
        <w:tc>
          <w:tcPr>
            <w:tcW w:w="535" w:type="pct"/>
            <w:tcBorders>
              <w:bottom w:val="single" w:sz="4" w:space="0" w:color="auto"/>
            </w:tcBorders>
            <w:shd w:val="clear" w:color="auto" w:fill="D9D9D9" w:themeFill="background1" w:themeFillShade="D9"/>
            <w:tcMar>
              <w:top w:w="0" w:type="dxa"/>
              <w:left w:w="108" w:type="dxa"/>
              <w:bottom w:w="0" w:type="dxa"/>
              <w:right w:w="108" w:type="dxa"/>
            </w:tcMar>
          </w:tcPr>
          <w:p w14:paraId="393D2447" w14:textId="77777777" w:rsidR="000851CE" w:rsidRPr="00C1308E" w:rsidRDefault="000851CE" w:rsidP="00263438">
            <w:pPr>
              <w:pStyle w:val="TableText0"/>
              <w:ind w:left="-57" w:right="-57"/>
              <w:rPr>
                <w:b/>
                <w:lang w:val="en-AU"/>
              </w:rPr>
            </w:pPr>
            <w:r w:rsidRPr="00C1308E">
              <w:rPr>
                <w:b/>
                <w:lang w:val="en-AU"/>
              </w:rPr>
              <w:t>2022</w:t>
            </w:r>
          </w:p>
        </w:tc>
        <w:tc>
          <w:tcPr>
            <w:tcW w:w="535" w:type="pct"/>
            <w:tcBorders>
              <w:bottom w:val="single" w:sz="4" w:space="0" w:color="auto"/>
            </w:tcBorders>
            <w:shd w:val="clear" w:color="auto" w:fill="D9D9D9" w:themeFill="background1" w:themeFillShade="D9"/>
            <w:tcMar>
              <w:top w:w="0" w:type="dxa"/>
              <w:left w:w="108" w:type="dxa"/>
              <w:bottom w:w="0" w:type="dxa"/>
              <w:right w:w="108" w:type="dxa"/>
            </w:tcMar>
          </w:tcPr>
          <w:p w14:paraId="79A57C6D" w14:textId="77777777" w:rsidR="000851CE" w:rsidRPr="00C1308E" w:rsidRDefault="000851CE" w:rsidP="00263438">
            <w:pPr>
              <w:pStyle w:val="TableText0"/>
              <w:ind w:left="-57" w:right="-57"/>
              <w:rPr>
                <w:b/>
                <w:lang w:val="en-AU"/>
              </w:rPr>
            </w:pPr>
            <w:r w:rsidRPr="00C1308E">
              <w:rPr>
                <w:b/>
                <w:lang w:val="en-AU"/>
              </w:rPr>
              <w:t>2023</w:t>
            </w:r>
          </w:p>
        </w:tc>
        <w:tc>
          <w:tcPr>
            <w:tcW w:w="535" w:type="pct"/>
            <w:tcBorders>
              <w:bottom w:val="single" w:sz="4" w:space="0" w:color="auto"/>
            </w:tcBorders>
            <w:shd w:val="clear" w:color="auto" w:fill="D9D9D9" w:themeFill="background1" w:themeFillShade="D9"/>
            <w:tcMar>
              <w:top w:w="0" w:type="dxa"/>
              <w:left w:w="108" w:type="dxa"/>
              <w:bottom w:w="0" w:type="dxa"/>
              <w:right w:w="108" w:type="dxa"/>
            </w:tcMar>
          </w:tcPr>
          <w:p w14:paraId="5CA34A1F" w14:textId="77777777" w:rsidR="000851CE" w:rsidRPr="00C1308E" w:rsidRDefault="000851CE" w:rsidP="00263438">
            <w:pPr>
              <w:pStyle w:val="TableText0"/>
              <w:ind w:left="-57" w:right="-57"/>
              <w:rPr>
                <w:b/>
                <w:lang w:val="en-AU"/>
              </w:rPr>
            </w:pPr>
            <w:r w:rsidRPr="00C1308E">
              <w:rPr>
                <w:b/>
                <w:lang w:val="en-AU"/>
              </w:rPr>
              <w:t>2024</w:t>
            </w:r>
          </w:p>
        </w:tc>
        <w:tc>
          <w:tcPr>
            <w:tcW w:w="535" w:type="pct"/>
            <w:tcBorders>
              <w:bottom w:val="single" w:sz="4" w:space="0" w:color="auto"/>
            </w:tcBorders>
            <w:shd w:val="clear" w:color="auto" w:fill="D9D9D9" w:themeFill="background1" w:themeFillShade="D9"/>
            <w:tcMar>
              <w:top w:w="0" w:type="dxa"/>
              <w:left w:w="108" w:type="dxa"/>
              <w:bottom w:w="0" w:type="dxa"/>
              <w:right w:w="108" w:type="dxa"/>
            </w:tcMar>
          </w:tcPr>
          <w:p w14:paraId="7F5F7015" w14:textId="77777777" w:rsidR="000851CE" w:rsidRPr="00C1308E" w:rsidRDefault="000851CE" w:rsidP="00263438">
            <w:pPr>
              <w:pStyle w:val="TableText0"/>
              <w:ind w:left="-57" w:right="-57"/>
              <w:rPr>
                <w:b/>
                <w:lang w:val="en-AU"/>
              </w:rPr>
            </w:pPr>
            <w:r w:rsidRPr="00C1308E">
              <w:rPr>
                <w:b/>
                <w:lang w:val="en-AU"/>
              </w:rPr>
              <w:t>2025</w:t>
            </w:r>
          </w:p>
        </w:tc>
        <w:tc>
          <w:tcPr>
            <w:tcW w:w="535" w:type="pct"/>
            <w:tcBorders>
              <w:bottom w:val="single" w:sz="4" w:space="0" w:color="auto"/>
            </w:tcBorders>
            <w:shd w:val="clear" w:color="auto" w:fill="D9D9D9" w:themeFill="background1" w:themeFillShade="D9"/>
            <w:tcMar>
              <w:top w:w="0" w:type="dxa"/>
              <w:left w:w="108" w:type="dxa"/>
              <w:bottom w:w="0" w:type="dxa"/>
              <w:right w:w="108" w:type="dxa"/>
            </w:tcMar>
          </w:tcPr>
          <w:p w14:paraId="0B5BDA41" w14:textId="77777777" w:rsidR="000851CE" w:rsidRPr="00C1308E" w:rsidRDefault="000851CE" w:rsidP="00263438">
            <w:pPr>
              <w:pStyle w:val="TableText0"/>
              <w:ind w:left="-57" w:right="-57"/>
              <w:rPr>
                <w:b/>
                <w:lang w:val="en-AU"/>
              </w:rPr>
            </w:pPr>
            <w:r w:rsidRPr="00C1308E">
              <w:rPr>
                <w:b/>
                <w:lang w:val="en-AU"/>
              </w:rPr>
              <w:t>2026</w:t>
            </w:r>
          </w:p>
        </w:tc>
        <w:tc>
          <w:tcPr>
            <w:tcW w:w="535" w:type="pct"/>
            <w:tcBorders>
              <w:bottom w:val="single" w:sz="4" w:space="0" w:color="auto"/>
            </w:tcBorders>
            <w:shd w:val="clear" w:color="auto" w:fill="D9D9D9" w:themeFill="background1" w:themeFillShade="D9"/>
            <w:tcMar>
              <w:top w:w="0" w:type="dxa"/>
              <w:left w:w="108" w:type="dxa"/>
              <w:bottom w:w="0" w:type="dxa"/>
              <w:right w:w="108" w:type="dxa"/>
            </w:tcMar>
          </w:tcPr>
          <w:p w14:paraId="5DD0B692" w14:textId="77777777" w:rsidR="000851CE" w:rsidRPr="00C1308E" w:rsidRDefault="000851CE" w:rsidP="00263438">
            <w:pPr>
              <w:pStyle w:val="TableText0"/>
              <w:ind w:left="-57" w:right="-57"/>
              <w:rPr>
                <w:b/>
                <w:lang w:val="en-AU"/>
              </w:rPr>
            </w:pPr>
            <w:r w:rsidRPr="00C1308E">
              <w:rPr>
                <w:b/>
                <w:lang w:val="en-AU"/>
              </w:rPr>
              <w:t>2027</w:t>
            </w:r>
          </w:p>
        </w:tc>
      </w:tr>
      <w:tr w:rsidR="00CC6D7B" w:rsidRPr="00C1308E" w14:paraId="725DC6FA" w14:textId="77777777" w:rsidTr="00930DF5">
        <w:tc>
          <w:tcPr>
            <w:tcW w:w="1790" w:type="pct"/>
            <w:tcBorders>
              <w:right w:val="nil"/>
            </w:tcBorders>
            <w:tcMar>
              <w:top w:w="0" w:type="dxa"/>
              <w:left w:w="108" w:type="dxa"/>
              <w:bottom w:w="0" w:type="dxa"/>
              <w:right w:w="108" w:type="dxa"/>
            </w:tcMar>
          </w:tcPr>
          <w:p w14:paraId="7B027169" w14:textId="5FC60EB8" w:rsidR="000851CE" w:rsidRPr="00C1308E" w:rsidRDefault="00211701" w:rsidP="00263438">
            <w:pPr>
              <w:pStyle w:val="TableText0"/>
              <w:ind w:left="-57" w:right="-57"/>
              <w:rPr>
                <w:lang w:val="en-AU"/>
              </w:rPr>
            </w:pPr>
            <w:r w:rsidRPr="00C1308E">
              <w:rPr>
                <w:lang w:val="en-AU"/>
              </w:rPr>
              <w:t>Estimated use and cost of the proposed health technology</w:t>
            </w:r>
          </w:p>
        </w:tc>
        <w:tc>
          <w:tcPr>
            <w:tcW w:w="535" w:type="pct"/>
            <w:tcBorders>
              <w:left w:val="nil"/>
              <w:right w:val="nil"/>
            </w:tcBorders>
            <w:tcMar>
              <w:top w:w="0" w:type="dxa"/>
              <w:left w:w="108" w:type="dxa"/>
              <w:bottom w:w="0" w:type="dxa"/>
              <w:right w:w="108" w:type="dxa"/>
            </w:tcMar>
          </w:tcPr>
          <w:p w14:paraId="27C5C8F9" w14:textId="3DE06412" w:rsidR="000851CE" w:rsidRPr="00C1308E" w:rsidRDefault="000851CE" w:rsidP="00263438">
            <w:pPr>
              <w:pStyle w:val="TableText0"/>
              <w:ind w:left="-57" w:right="-57"/>
              <w:jc w:val="right"/>
              <w:rPr>
                <w:lang w:val="en-AU"/>
              </w:rPr>
            </w:pPr>
          </w:p>
        </w:tc>
        <w:tc>
          <w:tcPr>
            <w:tcW w:w="535" w:type="pct"/>
            <w:tcBorders>
              <w:left w:val="nil"/>
              <w:right w:val="nil"/>
            </w:tcBorders>
            <w:tcMar>
              <w:top w:w="0" w:type="dxa"/>
              <w:left w:w="108" w:type="dxa"/>
              <w:bottom w:w="0" w:type="dxa"/>
              <w:right w:w="108" w:type="dxa"/>
            </w:tcMar>
          </w:tcPr>
          <w:p w14:paraId="69BBCDCC" w14:textId="37C93AC5" w:rsidR="000851CE" w:rsidRPr="00C1308E" w:rsidRDefault="000851CE" w:rsidP="00263438">
            <w:pPr>
              <w:pStyle w:val="TableText0"/>
              <w:ind w:left="-57" w:right="-57"/>
              <w:jc w:val="right"/>
              <w:rPr>
                <w:lang w:val="en-AU"/>
              </w:rPr>
            </w:pPr>
          </w:p>
        </w:tc>
        <w:tc>
          <w:tcPr>
            <w:tcW w:w="535" w:type="pct"/>
            <w:tcBorders>
              <w:left w:val="nil"/>
              <w:right w:val="nil"/>
            </w:tcBorders>
            <w:tcMar>
              <w:top w:w="0" w:type="dxa"/>
              <w:left w:w="108" w:type="dxa"/>
              <w:bottom w:w="0" w:type="dxa"/>
              <w:right w:w="108" w:type="dxa"/>
            </w:tcMar>
          </w:tcPr>
          <w:p w14:paraId="64D3070A" w14:textId="00D6495E" w:rsidR="000851CE" w:rsidRPr="00C1308E" w:rsidRDefault="000851CE" w:rsidP="00263438">
            <w:pPr>
              <w:pStyle w:val="TableText0"/>
              <w:ind w:left="-57" w:right="-57"/>
              <w:jc w:val="right"/>
              <w:rPr>
                <w:lang w:val="en-AU"/>
              </w:rPr>
            </w:pPr>
          </w:p>
        </w:tc>
        <w:tc>
          <w:tcPr>
            <w:tcW w:w="535" w:type="pct"/>
            <w:tcBorders>
              <w:left w:val="nil"/>
              <w:right w:val="nil"/>
            </w:tcBorders>
            <w:tcMar>
              <w:top w:w="0" w:type="dxa"/>
              <w:left w:w="108" w:type="dxa"/>
              <w:bottom w:w="0" w:type="dxa"/>
              <w:right w:w="108" w:type="dxa"/>
            </w:tcMar>
          </w:tcPr>
          <w:p w14:paraId="0EC1F51C" w14:textId="5845979D" w:rsidR="000851CE" w:rsidRPr="00C1308E" w:rsidRDefault="000851CE" w:rsidP="00263438">
            <w:pPr>
              <w:pStyle w:val="TableText0"/>
              <w:ind w:left="-57" w:right="-57"/>
              <w:jc w:val="right"/>
              <w:rPr>
                <w:lang w:val="en-AU"/>
              </w:rPr>
            </w:pPr>
          </w:p>
        </w:tc>
        <w:tc>
          <w:tcPr>
            <w:tcW w:w="535" w:type="pct"/>
            <w:tcBorders>
              <w:left w:val="nil"/>
              <w:right w:val="nil"/>
            </w:tcBorders>
            <w:tcMar>
              <w:top w:w="0" w:type="dxa"/>
              <w:left w:w="108" w:type="dxa"/>
              <w:bottom w:w="0" w:type="dxa"/>
              <w:right w:w="108" w:type="dxa"/>
            </w:tcMar>
          </w:tcPr>
          <w:p w14:paraId="41E4EAEB" w14:textId="42808A47" w:rsidR="000851CE" w:rsidRPr="00C1308E" w:rsidRDefault="000851CE" w:rsidP="00263438">
            <w:pPr>
              <w:pStyle w:val="TableText0"/>
              <w:ind w:left="-57" w:right="-57"/>
              <w:jc w:val="right"/>
              <w:rPr>
                <w:lang w:val="en-AU"/>
              </w:rPr>
            </w:pPr>
          </w:p>
        </w:tc>
        <w:tc>
          <w:tcPr>
            <w:tcW w:w="535" w:type="pct"/>
            <w:tcBorders>
              <w:left w:val="nil"/>
            </w:tcBorders>
            <w:tcMar>
              <w:top w:w="0" w:type="dxa"/>
              <w:left w:w="108" w:type="dxa"/>
              <w:bottom w:w="0" w:type="dxa"/>
              <w:right w:w="108" w:type="dxa"/>
            </w:tcMar>
          </w:tcPr>
          <w:p w14:paraId="0615189C" w14:textId="49CC6D0E" w:rsidR="000851CE" w:rsidRPr="00C1308E" w:rsidRDefault="000851CE" w:rsidP="00263438">
            <w:pPr>
              <w:pStyle w:val="TableText0"/>
              <w:ind w:left="-57" w:right="-57"/>
              <w:jc w:val="right"/>
              <w:rPr>
                <w:lang w:val="en-AU"/>
              </w:rPr>
            </w:pPr>
          </w:p>
        </w:tc>
      </w:tr>
      <w:tr w:rsidR="00211701" w:rsidRPr="00C1308E" w14:paraId="41A43661" w14:textId="77777777" w:rsidTr="00E21B92">
        <w:tc>
          <w:tcPr>
            <w:tcW w:w="1790" w:type="pct"/>
            <w:tcMar>
              <w:top w:w="0" w:type="dxa"/>
              <w:left w:w="108" w:type="dxa"/>
              <w:bottom w:w="0" w:type="dxa"/>
              <w:right w:w="108" w:type="dxa"/>
            </w:tcMar>
          </w:tcPr>
          <w:p w14:paraId="7556D6BA" w14:textId="0E9AFCAC" w:rsidR="00211701" w:rsidRPr="00C1308E" w:rsidRDefault="00211701" w:rsidP="00211701">
            <w:pPr>
              <w:pStyle w:val="TableText0"/>
              <w:ind w:left="-57" w:right="-57"/>
              <w:rPr>
                <w:lang w:val="en-AU"/>
              </w:rPr>
            </w:pPr>
            <w:r w:rsidRPr="00C1308E">
              <w:rPr>
                <w:lang w:val="en-AU"/>
              </w:rPr>
              <w:t>Number of people eligible for the proposed new SAD surgical service in the MBS</w:t>
            </w:r>
          </w:p>
        </w:tc>
        <w:tc>
          <w:tcPr>
            <w:tcW w:w="535" w:type="pct"/>
            <w:tcMar>
              <w:top w:w="0" w:type="dxa"/>
              <w:left w:w="108" w:type="dxa"/>
              <w:bottom w:w="0" w:type="dxa"/>
              <w:right w:w="108" w:type="dxa"/>
            </w:tcMar>
          </w:tcPr>
          <w:p w14:paraId="1F789143" w14:textId="6ADC0E20" w:rsidR="00211701" w:rsidRPr="00C1308E" w:rsidRDefault="00211701" w:rsidP="00211701">
            <w:pPr>
              <w:pStyle w:val="TableText0"/>
              <w:ind w:left="-57" w:right="-57"/>
              <w:jc w:val="right"/>
              <w:rPr>
                <w:lang w:val="en-AU"/>
              </w:rPr>
            </w:pPr>
            <w:r w:rsidRPr="00C1308E">
              <w:rPr>
                <w:lang w:val="en-AU"/>
              </w:rPr>
              <w:t>4,816</w:t>
            </w:r>
          </w:p>
        </w:tc>
        <w:tc>
          <w:tcPr>
            <w:tcW w:w="535" w:type="pct"/>
            <w:tcMar>
              <w:top w:w="0" w:type="dxa"/>
              <w:left w:w="108" w:type="dxa"/>
              <w:bottom w:w="0" w:type="dxa"/>
              <w:right w:w="108" w:type="dxa"/>
            </w:tcMar>
          </w:tcPr>
          <w:p w14:paraId="6F6987BC" w14:textId="1716D1F2" w:rsidR="00211701" w:rsidRPr="00C1308E" w:rsidRDefault="00211701" w:rsidP="00211701">
            <w:pPr>
              <w:pStyle w:val="TableText0"/>
              <w:ind w:left="-57" w:right="-57"/>
              <w:jc w:val="right"/>
              <w:rPr>
                <w:lang w:val="en-AU"/>
              </w:rPr>
            </w:pPr>
            <w:r w:rsidRPr="00C1308E">
              <w:rPr>
                <w:lang w:val="en-AU"/>
              </w:rPr>
              <w:t>4,364</w:t>
            </w:r>
          </w:p>
        </w:tc>
        <w:tc>
          <w:tcPr>
            <w:tcW w:w="535" w:type="pct"/>
            <w:tcMar>
              <w:top w:w="0" w:type="dxa"/>
              <w:left w:w="108" w:type="dxa"/>
              <w:bottom w:w="0" w:type="dxa"/>
              <w:right w:w="108" w:type="dxa"/>
            </w:tcMar>
          </w:tcPr>
          <w:p w14:paraId="3E8933AE" w14:textId="6180EF2E" w:rsidR="00211701" w:rsidRPr="00C1308E" w:rsidRDefault="00211701" w:rsidP="00211701">
            <w:pPr>
              <w:pStyle w:val="TableText0"/>
              <w:ind w:left="-57" w:right="-57"/>
              <w:jc w:val="right"/>
              <w:rPr>
                <w:lang w:val="en-AU"/>
              </w:rPr>
            </w:pPr>
            <w:r w:rsidRPr="00C1308E">
              <w:rPr>
                <w:lang w:val="en-AU"/>
              </w:rPr>
              <w:t>3,912</w:t>
            </w:r>
          </w:p>
        </w:tc>
        <w:tc>
          <w:tcPr>
            <w:tcW w:w="535" w:type="pct"/>
            <w:tcMar>
              <w:top w:w="0" w:type="dxa"/>
              <w:left w:w="108" w:type="dxa"/>
              <w:bottom w:w="0" w:type="dxa"/>
              <w:right w:w="108" w:type="dxa"/>
            </w:tcMar>
          </w:tcPr>
          <w:p w14:paraId="309061C5" w14:textId="2A648F61" w:rsidR="00211701" w:rsidRPr="00C1308E" w:rsidRDefault="00211701" w:rsidP="00211701">
            <w:pPr>
              <w:pStyle w:val="TableText0"/>
              <w:ind w:left="-57" w:right="-57"/>
              <w:jc w:val="right"/>
              <w:rPr>
                <w:lang w:val="en-AU"/>
              </w:rPr>
            </w:pPr>
            <w:r w:rsidRPr="00C1308E">
              <w:rPr>
                <w:lang w:val="en-AU"/>
              </w:rPr>
              <w:t>3,460</w:t>
            </w:r>
          </w:p>
        </w:tc>
        <w:tc>
          <w:tcPr>
            <w:tcW w:w="535" w:type="pct"/>
            <w:tcMar>
              <w:top w:w="0" w:type="dxa"/>
              <w:left w:w="108" w:type="dxa"/>
              <w:bottom w:w="0" w:type="dxa"/>
              <w:right w:w="108" w:type="dxa"/>
            </w:tcMar>
          </w:tcPr>
          <w:p w14:paraId="2E0387F4" w14:textId="6EDD43A4" w:rsidR="00211701" w:rsidRPr="00C1308E" w:rsidRDefault="00211701" w:rsidP="00211701">
            <w:pPr>
              <w:pStyle w:val="TableText0"/>
              <w:ind w:left="-57" w:right="-57"/>
              <w:jc w:val="right"/>
              <w:rPr>
                <w:lang w:val="en-AU"/>
              </w:rPr>
            </w:pPr>
            <w:r w:rsidRPr="00C1308E">
              <w:rPr>
                <w:lang w:val="en-AU"/>
              </w:rPr>
              <w:t>3,008</w:t>
            </w:r>
          </w:p>
        </w:tc>
        <w:tc>
          <w:tcPr>
            <w:tcW w:w="535" w:type="pct"/>
            <w:tcMar>
              <w:top w:w="0" w:type="dxa"/>
              <w:left w:w="108" w:type="dxa"/>
              <w:bottom w:w="0" w:type="dxa"/>
              <w:right w:w="108" w:type="dxa"/>
            </w:tcMar>
          </w:tcPr>
          <w:p w14:paraId="588356C2" w14:textId="3978EEC1" w:rsidR="00211701" w:rsidRPr="00C1308E" w:rsidRDefault="00211701" w:rsidP="00211701">
            <w:pPr>
              <w:pStyle w:val="TableText0"/>
              <w:ind w:left="-57" w:right="-57"/>
              <w:jc w:val="right"/>
              <w:rPr>
                <w:lang w:val="en-AU"/>
              </w:rPr>
            </w:pPr>
            <w:r w:rsidRPr="00C1308E">
              <w:rPr>
                <w:lang w:val="en-AU"/>
              </w:rPr>
              <w:t>2,555</w:t>
            </w:r>
          </w:p>
        </w:tc>
      </w:tr>
      <w:tr w:rsidR="00211701" w:rsidRPr="00C1308E" w14:paraId="310CE404" w14:textId="77777777" w:rsidTr="00E21B92">
        <w:tc>
          <w:tcPr>
            <w:tcW w:w="1790" w:type="pct"/>
            <w:tcMar>
              <w:top w:w="0" w:type="dxa"/>
              <w:left w:w="108" w:type="dxa"/>
              <w:bottom w:w="0" w:type="dxa"/>
              <w:right w:w="108" w:type="dxa"/>
            </w:tcMar>
            <w:hideMark/>
          </w:tcPr>
          <w:p w14:paraId="3AABA058" w14:textId="5C5F142E" w:rsidR="00211701" w:rsidRPr="00C1308E" w:rsidRDefault="00211701" w:rsidP="00211701">
            <w:pPr>
              <w:pStyle w:val="TableText0"/>
              <w:ind w:left="-57" w:right="-57"/>
              <w:rPr>
                <w:lang w:val="en-AU"/>
              </w:rPr>
            </w:pPr>
            <w:r w:rsidRPr="00C1308E">
              <w:rPr>
                <w:lang w:val="en-AU"/>
              </w:rPr>
              <w:t>Cost of various diagnostic imaging services</w:t>
            </w:r>
          </w:p>
        </w:tc>
        <w:tc>
          <w:tcPr>
            <w:tcW w:w="535" w:type="pct"/>
            <w:tcMar>
              <w:top w:w="0" w:type="dxa"/>
              <w:left w:w="108" w:type="dxa"/>
              <w:bottom w:w="0" w:type="dxa"/>
              <w:right w:w="108" w:type="dxa"/>
            </w:tcMar>
          </w:tcPr>
          <w:p w14:paraId="653310B4" w14:textId="11639FE7" w:rsidR="00211701" w:rsidRPr="00C1308E" w:rsidRDefault="00211701" w:rsidP="00211701">
            <w:pPr>
              <w:pStyle w:val="TableText0"/>
              <w:ind w:left="-57" w:right="-57"/>
              <w:jc w:val="right"/>
              <w:rPr>
                <w:lang w:val="en-AU"/>
              </w:rPr>
            </w:pPr>
            <w:r w:rsidRPr="00C1308E">
              <w:rPr>
                <w:lang w:val="en-AU"/>
              </w:rPr>
              <w:t>$1,205,750</w:t>
            </w:r>
          </w:p>
        </w:tc>
        <w:tc>
          <w:tcPr>
            <w:tcW w:w="535" w:type="pct"/>
            <w:tcMar>
              <w:top w:w="0" w:type="dxa"/>
              <w:left w:w="108" w:type="dxa"/>
              <w:bottom w:w="0" w:type="dxa"/>
              <w:right w:w="108" w:type="dxa"/>
            </w:tcMar>
          </w:tcPr>
          <w:p w14:paraId="7314C731" w14:textId="55747DCB" w:rsidR="00211701" w:rsidRPr="00C1308E" w:rsidRDefault="00211701" w:rsidP="00211701">
            <w:pPr>
              <w:pStyle w:val="TableText0"/>
              <w:ind w:left="-57" w:right="-57"/>
              <w:jc w:val="right"/>
              <w:rPr>
                <w:lang w:val="en-AU"/>
              </w:rPr>
            </w:pPr>
            <w:r w:rsidRPr="00C1308E">
              <w:rPr>
                <w:lang w:val="en-AU"/>
              </w:rPr>
              <w:t>$1,092,545</w:t>
            </w:r>
          </w:p>
        </w:tc>
        <w:tc>
          <w:tcPr>
            <w:tcW w:w="535" w:type="pct"/>
            <w:tcMar>
              <w:top w:w="0" w:type="dxa"/>
              <w:left w:w="108" w:type="dxa"/>
              <w:bottom w:w="0" w:type="dxa"/>
              <w:right w:w="108" w:type="dxa"/>
            </w:tcMar>
          </w:tcPr>
          <w:p w14:paraId="7F2AA207" w14:textId="44B8610F" w:rsidR="00211701" w:rsidRPr="00C1308E" w:rsidRDefault="00211701" w:rsidP="00211701">
            <w:pPr>
              <w:pStyle w:val="TableText0"/>
              <w:ind w:left="-57" w:right="-57"/>
              <w:jc w:val="right"/>
              <w:rPr>
                <w:lang w:val="en-AU"/>
              </w:rPr>
            </w:pPr>
            <w:r w:rsidRPr="00C1308E">
              <w:rPr>
                <w:lang w:val="en-AU"/>
              </w:rPr>
              <w:t>$979,340</w:t>
            </w:r>
          </w:p>
        </w:tc>
        <w:tc>
          <w:tcPr>
            <w:tcW w:w="535" w:type="pct"/>
            <w:tcMar>
              <w:top w:w="0" w:type="dxa"/>
              <w:left w:w="108" w:type="dxa"/>
              <w:bottom w:w="0" w:type="dxa"/>
              <w:right w:w="108" w:type="dxa"/>
            </w:tcMar>
          </w:tcPr>
          <w:p w14:paraId="2196D0DE" w14:textId="1DBFC82F" w:rsidR="00211701" w:rsidRPr="00C1308E" w:rsidRDefault="00211701" w:rsidP="00211701">
            <w:pPr>
              <w:pStyle w:val="TableText0"/>
              <w:ind w:left="-57" w:right="-57"/>
              <w:jc w:val="right"/>
              <w:rPr>
                <w:lang w:val="en-AU"/>
              </w:rPr>
            </w:pPr>
            <w:r w:rsidRPr="00C1308E">
              <w:rPr>
                <w:lang w:val="en-AU"/>
              </w:rPr>
              <w:t>$866,135</w:t>
            </w:r>
          </w:p>
        </w:tc>
        <w:tc>
          <w:tcPr>
            <w:tcW w:w="535" w:type="pct"/>
            <w:tcMar>
              <w:top w:w="0" w:type="dxa"/>
              <w:left w:w="108" w:type="dxa"/>
              <w:bottom w:w="0" w:type="dxa"/>
              <w:right w:w="108" w:type="dxa"/>
            </w:tcMar>
          </w:tcPr>
          <w:p w14:paraId="31D7A4E6" w14:textId="094B0612" w:rsidR="00211701" w:rsidRPr="00C1308E" w:rsidRDefault="00211701" w:rsidP="00211701">
            <w:pPr>
              <w:pStyle w:val="TableText0"/>
              <w:ind w:left="-57" w:right="-57"/>
              <w:jc w:val="right"/>
              <w:rPr>
                <w:lang w:val="en-AU"/>
              </w:rPr>
            </w:pPr>
            <w:r w:rsidRPr="00C1308E">
              <w:rPr>
                <w:lang w:val="en-AU"/>
              </w:rPr>
              <w:t>$752,930</w:t>
            </w:r>
          </w:p>
        </w:tc>
        <w:tc>
          <w:tcPr>
            <w:tcW w:w="535" w:type="pct"/>
            <w:tcMar>
              <w:top w:w="0" w:type="dxa"/>
              <w:left w:w="108" w:type="dxa"/>
              <w:bottom w:w="0" w:type="dxa"/>
              <w:right w:w="108" w:type="dxa"/>
            </w:tcMar>
          </w:tcPr>
          <w:p w14:paraId="38DDD3A3" w14:textId="63C2DC3E" w:rsidR="00211701" w:rsidRPr="00C1308E" w:rsidRDefault="00211701" w:rsidP="00211701">
            <w:pPr>
              <w:pStyle w:val="TableText0"/>
              <w:ind w:left="-57" w:right="-57"/>
              <w:jc w:val="right"/>
              <w:rPr>
                <w:lang w:val="en-AU"/>
              </w:rPr>
            </w:pPr>
            <w:r w:rsidRPr="00C1308E">
              <w:rPr>
                <w:lang w:val="en-AU"/>
              </w:rPr>
              <w:t>$639,725</w:t>
            </w:r>
          </w:p>
        </w:tc>
      </w:tr>
      <w:tr w:rsidR="00211701" w:rsidRPr="00C1308E" w14:paraId="666DE97D" w14:textId="77777777" w:rsidTr="00E21B92">
        <w:tc>
          <w:tcPr>
            <w:tcW w:w="1790" w:type="pct"/>
            <w:tcMar>
              <w:top w:w="0" w:type="dxa"/>
              <w:left w:w="108" w:type="dxa"/>
              <w:bottom w:w="0" w:type="dxa"/>
              <w:right w:w="108" w:type="dxa"/>
            </w:tcMar>
          </w:tcPr>
          <w:p w14:paraId="56943216" w14:textId="4695FE5B" w:rsidR="00211701" w:rsidRPr="00C1308E" w:rsidRDefault="00211701" w:rsidP="00211701">
            <w:pPr>
              <w:pStyle w:val="TableText0"/>
              <w:ind w:left="-57" w:right="-57"/>
              <w:rPr>
                <w:lang w:val="en-AU"/>
              </w:rPr>
            </w:pPr>
            <w:r w:rsidRPr="00C1308E">
              <w:rPr>
                <w:lang w:val="en-AU"/>
              </w:rPr>
              <w:t>Cost of allied health services (e.g. CDM, physiotherapies)</w:t>
            </w:r>
          </w:p>
        </w:tc>
        <w:tc>
          <w:tcPr>
            <w:tcW w:w="535" w:type="pct"/>
            <w:tcMar>
              <w:top w:w="0" w:type="dxa"/>
              <w:left w:w="108" w:type="dxa"/>
              <w:bottom w:w="0" w:type="dxa"/>
              <w:right w:w="108" w:type="dxa"/>
            </w:tcMar>
          </w:tcPr>
          <w:p w14:paraId="0E525E85" w14:textId="09223F38" w:rsidR="00211701" w:rsidRPr="00C1308E" w:rsidRDefault="00211701" w:rsidP="00211701">
            <w:pPr>
              <w:pStyle w:val="TableText0"/>
              <w:ind w:left="-57" w:right="-57"/>
              <w:jc w:val="right"/>
              <w:rPr>
                <w:lang w:val="en-AU"/>
              </w:rPr>
            </w:pPr>
            <w:r w:rsidRPr="00C1308E">
              <w:rPr>
                <w:lang w:val="en-AU"/>
              </w:rPr>
              <w:t>$2,</w:t>
            </w:r>
            <w:r w:rsidR="00C936A3">
              <w:rPr>
                <w:lang w:val="en-AU"/>
              </w:rPr>
              <w:t>664,493</w:t>
            </w:r>
          </w:p>
        </w:tc>
        <w:tc>
          <w:tcPr>
            <w:tcW w:w="535" w:type="pct"/>
            <w:tcMar>
              <w:top w:w="0" w:type="dxa"/>
              <w:left w:w="108" w:type="dxa"/>
              <w:bottom w:w="0" w:type="dxa"/>
              <w:right w:w="108" w:type="dxa"/>
            </w:tcMar>
          </w:tcPr>
          <w:p w14:paraId="0900D6B5" w14:textId="01DFF13C" w:rsidR="00211701" w:rsidRPr="00C1308E" w:rsidRDefault="00211701" w:rsidP="00211701">
            <w:pPr>
              <w:pStyle w:val="TableText0"/>
              <w:ind w:left="-57" w:right="-57"/>
              <w:jc w:val="right"/>
              <w:rPr>
                <w:lang w:val="en-AU"/>
              </w:rPr>
            </w:pPr>
            <w:r w:rsidRPr="00C1308E">
              <w:rPr>
                <w:lang w:val="en-AU"/>
              </w:rPr>
              <w:t>$2,</w:t>
            </w:r>
            <w:r w:rsidR="006D1C26">
              <w:rPr>
                <w:lang w:val="en-AU"/>
              </w:rPr>
              <w:t>414,330</w:t>
            </w:r>
          </w:p>
        </w:tc>
        <w:tc>
          <w:tcPr>
            <w:tcW w:w="535" w:type="pct"/>
            <w:tcMar>
              <w:top w:w="0" w:type="dxa"/>
              <w:left w:w="108" w:type="dxa"/>
              <w:bottom w:w="0" w:type="dxa"/>
              <w:right w:w="108" w:type="dxa"/>
            </w:tcMar>
          </w:tcPr>
          <w:p w14:paraId="00398EB0" w14:textId="07362C85" w:rsidR="00211701" w:rsidRPr="00C1308E" w:rsidRDefault="00211701" w:rsidP="00211701">
            <w:pPr>
              <w:pStyle w:val="TableText0"/>
              <w:ind w:left="-57" w:right="-57"/>
              <w:jc w:val="right"/>
              <w:rPr>
                <w:lang w:val="en-AU"/>
              </w:rPr>
            </w:pPr>
            <w:r w:rsidRPr="00C1308E">
              <w:rPr>
                <w:lang w:val="en-AU"/>
              </w:rPr>
              <w:t>$</w:t>
            </w:r>
            <w:r w:rsidR="00184133">
              <w:rPr>
                <w:lang w:val="en-AU"/>
              </w:rPr>
              <w:t>2,164,167</w:t>
            </w:r>
          </w:p>
        </w:tc>
        <w:tc>
          <w:tcPr>
            <w:tcW w:w="535" w:type="pct"/>
            <w:tcMar>
              <w:top w:w="0" w:type="dxa"/>
              <w:left w:w="108" w:type="dxa"/>
              <w:bottom w:w="0" w:type="dxa"/>
              <w:right w:w="108" w:type="dxa"/>
            </w:tcMar>
          </w:tcPr>
          <w:p w14:paraId="3B239A81" w14:textId="445693C1" w:rsidR="00211701" w:rsidRPr="00C1308E" w:rsidRDefault="00211701" w:rsidP="00211701">
            <w:pPr>
              <w:pStyle w:val="TableText0"/>
              <w:ind w:left="-57" w:right="-57"/>
              <w:jc w:val="right"/>
              <w:rPr>
                <w:lang w:val="en-AU"/>
              </w:rPr>
            </w:pPr>
            <w:r w:rsidRPr="00C1308E">
              <w:rPr>
                <w:lang w:val="en-AU"/>
              </w:rPr>
              <w:t>$1,</w:t>
            </w:r>
            <w:r w:rsidR="00184133">
              <w:rPr>
                <w:lang w:val="en-AU"/>
              </w:rPr>
              <w:t>914,005</w:t>
            </w:r>
          </w:p>
        </w:tc>
        <w:tc>
          <w:tcPr>
            <w:tcW w:w="535" w:type="pct"/>
            <w:tcMar>
              <w:top w:w="0" w:type="dxa"/>
              <w:left w:w="108" w:type="dxa"/>
              <w:bottom w:w="0" w:type="dxa"/>
              <w:right w:w="108" w:type="dxa"/>
            </w:tcMar>
          </w:tcPr>
          <w:p w14:paraId="5FEB12EA" w14:textId="486F2EBE" w:rsidR="00211701" w:rsidRPr="00C1308E" w:rsidRDefault="00211701" w:rsidP="00211701">
            <w:pPr>
              <w:pStyle w:val="TableText0"/>
              <w:ind w:left="-57" w:right="-57"/>
              <w:jc w:val="right"/>
              <w:rPr>
                <w:lang w:val="en-AU"/>
              </w:rPr>
            </w:pPr>
            <w:r w:rsidRPr="00C1308E">
              <w:rPr>
                <w:lang w:val="en-AU"/>
              </w:rPr>
              <w:t>$1,</w:t>
            </w:r>
            <w:r w:rsidR="006C35F5">
              <w:rPr>
                <w:lang w:val="en-AU"/>
              </w:rPr>
              <w:t>663,842</w:t>
            </w:r>
          </w:p>
        </w:tc>
        <w:tc>
          <w:tcPr>
            <w:tcW w:w="535" w:type="pct"/>
            <w:tcMar>
              <w:top w:w="0" w:type="dxa"/>
              <w:left w:w="108" w:type="dxa"/>
              <w:bottom w:w="0" w:type="dxa"/>
              <w:right w:w="108" w:type="dxa"/>
            </w:tcMar>
          </w:tcPr>
          <w:p w14:paraId="5841913E" w14:textId="6C60FF32" w:rsidR="00211701" w:rsidRPr="00C1308E" w:rsidRDefault="00211701" w:rsidP="00211701">
            <w:pPr>
              <w:pStyle w:val="TableText0"/>
              <w:ind w:left="-57" w:right="-57"/>
              <w:jc w:val="right"/>
              <w:rPr>
                <w:lang w:val="en-AU"/>
              </w:rPr>
            </w:pPr>
            <w:r w:rsidRPr="00C1308E">
              <w:rPr>
                <w:lang w:val="en-AU"/>
              </w:rPr>
              <w:t>$1,</w:t>
            </w:r>
            <w:r w:rsidR="00731FC4">
              <w:rPr>
                <w:lang w:val="en-AU"/>
              </w:rPr>
              <w:t>413,679</w:t>
            </w:r>
          </w:p>
        </w:tc>
      </w:tr>
      <w:tr w:rsidR="00211701" w:rsidRPr="00C1308E" w14:paraId="32EFF2D1" w14:textId="77777777" w:rsidTr="00E21B92">
        <w:tc>
          <w:tcPr>
            <w:tcW w:w="1790" w:type="pct"/>
            <w:tcMar>
              <w:top w:w="0" w:type="dxa"/>
              <w:left w:w="108" w:type="dxa"/>
              <w:bottom w:w="0" w:type="dxa"/>
              <w:right w:w="108" w:type="dxa"/>
            </w:tcMar>
          </w:tcPr>
          <w:p w14:paraId="21A344D1" w14:textId="034BB424" w:rsidR="00211701" w:rsidRPr="00C1308E" w:rsidRDefault="00211701" w:rsidP="00211701">
            <w:pPr>
              <w:pStyle w:val="TableText0"/>
              <w:ind w:left="-57" w:right="-57"/>
              <w:rPr>
                <w:lang w:val="en-AU"/>
              </w:rPr>
            </w:pPr>
            <w:r w:rsidRPr="00C1308E">
              <w:rPr>
                <w:lang w:val="en-AU"/>
              </w:rPr>
              <w:t>Cost of consultations (GP visits)</w:t>
            </w:r>
          </w:p>
        </w:tc>
        <w:tc>
          <w:tcPr>
            <w:tcW w:w="535" w:type="pct"/>
            <w:tcMar>
              <w:top w:w="0" w:type="dxa"/>
              <w:left w:w="108" w:type="dxa"/>
              <w:bottom w:w="0" w:type="dxa"/>
              <w:right w:w="108" w:type="dxa"/>
            </w:tcMar>
          </w:tcPr>
          <w:p w14:paraId="0F93C8B1" w14:textId="489468EC" w:rsidR="00211701" w:rsidRPr="00C1308E" w:rsidRDefault="00211701" w:rsidP="00211701">
            <w:pPr>
              <w:pStyle w:val="TableText0"/>
              <w:ind w:left="-57" w:right="-57"/>
              <w:jc w:val="right"/>
              <w:rPr>
                <w:lang w:val="en-AU"/>
              </w:rPr>
            </w:pPr>
            <w:r w:rsidRPr="00C1308E">
              <w:rPr>
                <w:lang w:val="en-AU"/>
              </w:rPr>
              <w:t>$473,831</w:t>
            </w:r>
          </w:p>
        </w:tc>
        <w:tc>
          <w:tcPr>
            <w:tcW w:w="535" w:type="pct"/>
            <w:tcMar>
              <w:top w:w="0" w:type="dxa"/>
              <w:left w:w="108" w:type="dxa"/>
              <w:bottom w:w="0" w:type="dxa"/>
              <w:right w:w="108" w:type="dxa"/>
            </w:tcMar>
          </w:tcPr>
          <w:p w14:paraId="3386DBB5" w14:textId="4801E8E1" w:rsidR="00211701" w:rsidRPr="00C1308E" w:rsidRDefault="00211701" w:rsidP="00211701">
            <w:pPr>
              <w:pStyle w:val="TableText0"/>
              <w:ind w:left="-57" w:right="-57"/>
              <w:jc w:val="right"/>
              <w:rPr>
                <w:lang w:val="en-AU"/>
              </w:rPr>
            </w:pPr>
            <w:r w:rsidRPr="00C1308E">
              <w:rPr>
                <w:lang w:val="en-AU"/>
              </w:rPr>
              <w:t>$429,345</w:t>
            </w:r>
          </w:p>
        </w:tc>
        <w:tc>
          <w:tcPr>
            <w:tcW w:w="535" w:type="pct"/>
            <w:tcMar>
              <w:top w:w="0" w:type="dxa"/>
              <w:left w:w="108" w:type="dxa"/>
              <w:bottom w:w="0" w:type="dxa"/>
              <w:right w:w="108" w:type="dxa"/>
            </w:tcMar>
          </w:tcPr>
          <w:p w14:paraId="57A78B70" w14:textId="6C3018DC" w:rsidR="00211701" w:rsidRPr="00C1308E" w:rsidRDefault="00211701" w:rsidP="00211701">
            <w:pPr>
              <w:pStyle w:val="TableText0"/>
              <w:ind w:left="-57" w:right="-57"/>
              <w:jc w:val="right"/>
              <w:rPr>
                <w:lang w:val="en-AU"/>
              </w:rPr>
            </w:pPr>
            <w:r w:rsidRPr="00C1308E">
              <w:rPr>
                <w:lang w:val="en-AU"/>
              </w:rPr>
              <w:t>$384,858</w:t>
            </w:r>
          </w:p>
        </w:tc>
        <w:tc>
          <w:tcPr>
            <w:tcW w:w="535" w:type="pct"/>
            <w:tcMar>
              <w:top w:w="0" w:type="dxa"/>
              <w:left w:w="108" w:type="dxa"/>
              <w:bottom w:w="0" w:type="dxa"/>
              <w:right w:w="108" w:type="dxa"/>
            </w:tcMar>
          </w:tcPr>
          <w:p w14:paraId="519D3BFA" w14:textId="2640EDB5" w:rsidR="00211701" w:rsidRPr="00C1308E" w:rsidRDefault="00211701" w:rsidP="00211701">
            <w:pPr>
              <w:pStyle w:val="TableText0"/>
              <w:ind w:left="-57" w:right="-57"/>
              <w:jc w:val="right"/>
              <w:rPr>
                <w:lang w:val="en-AU"/>
              </w:rPr>
            </w:pPr>
            <w:r w:rsidRPr="00C1308E">
              <w:rPr>
                <w:lang w:val="en-AU"/>
              </w:rPr>
              <w:t>$340,371</w:t>
            </w:r>
          </w:p>
        </w:tc>
        <w:tc>
          <w:tcPr>
            <w:tcW w:w="535" w:type="pct"/>
            <w:tcMar>
              <w:top w:w="0" w:type="dxa"/>
              <w:left w:w="108" w:type="dxa"/>
              <w:bottom w:w="0" w:type="dxa"/>
              <w:right w:w="108" w:type="dxa"/>
            </w:tcMar>
          </w:tcPr>
          <w:p w14:paraId="1812BC11" w14:textId="2CF7C36D" w:rsidR="00211701" w:rsidRPr="00C1308E" w:rsidRDefault="00211701" w:rsidP="00211701">
            <w:pPr>
              <w:pStyle w:val="TableText0"/>
              <w:ind w:left="-57" w:right="-57"/>
              <w:jc w:val="right"/>
              <w:rPr>
                <w:lang w:val="en-AU"/>
              </w:rPr>
            </w:pPr>
            <w:r w:rsidRPr="00C1308E">
              <w:rPr>
                <w:lang w:val="en-AU"/>
              </w:rPr>
              <w:t>$295,884</w:t>
            </w:r>
          </w:p>
        </w:tc>
        <w:tc>
          <w:tcPr>
            <w:tcW w:w="535" w:type="pct"/>
            <w:tcMar>
              <w:top w:w="0" w:type="dxa"/>
              <w:left w:w="108" w:type="dxa"/>
              <w:bottom w:w="0" w:type="dxa"/>
              <w:right w:w="108" w:type="dxa"/>
            </w:tcMar>
          </w:tcPr>
          <w:p w14:paraId="21C58E47" w14:textId="7DD80363" w:rsidR="00211701" w:rsidRPr="00C1308E" w:rsidRDefault="00211701" w:rsidP="00211701">
            <w:pPr>
              <w:pStyle w:val="TableText0"/>
              <w:ind w:left="-57" w:right="-57"/>
              <w:jc w:val="right"/>
              <w:rPr>
                <w:lang w:val="en-AU"/>
              </w:rPr>
            </w:pPr>
            <w:r w:rsidRPr="00C1308E">
              <w:rPr>
                <w:lang w:val="en-AU"/>
              </w:rPr>
              <w:t>$251,397</w:t>
            </w:r>
          </w:p>
        </w:tc>
      </w:tr>
      <w:tr w:rsidR="00211701" w:rsidRPr="00C1308E" w14:paraId="49FB81CE" w14:textId="77777777" w:rsidTr="00930DF5">
        <w:tc>
          <w:tcPr>
            <w:tcW w:w="1790" w:type="pct"/>
            <w:tcBorders>
              <w:bottom w:val="single" w:sz="4" w:space="0" w:color="auto"/>
            </w:tcBorders>
            <w:tcMar>
              <w:top w:w="0" w:type="dxa"/>
              <w:left w:w="108" w:type="dxa"/>
              <w:bottom w:w="0" w:type="dxa"/>
              <w:right w:w="108" w:type="dxa"/>
            </w:tcMar>
          </w:tcPr>
          <w:p w14:paraId="3A42F82B" w14:textId="0A4A7CB5" w:rsidR="00211701" w:rsidRPr="00C1308E" w:rsidRDefault="00211701" w:rsidP="00211701">
            <w:pPr>
              <w:pStyle w:val="TableText0"/>
              <w:ind w:left="-57" w:right="-57"/>
              <w:rPr>
                <w:lang w:val="en-AU"/>
              </w:rPr>
            </w:pPr>
            <w:r w:rsidRPr="00C1308E">
              <w:rPr>
                <w:lang w:val="en-AU"/>
              </w:rPr>
              <w:t>Total cost to MBS</w:t>
            </w:r>
          </w:p>
        </w:tc>
        <w:tc>
          <w:tcPr>
            <w:tcW w:w="535" w:type="pct"/>
            <w:tcBorders>
              <w:bottom w:val="single" w:sz="4" w:space="0" w:color="auto"/>
            </w:tcBorders>
            <w:tcMar>
              <w:top w:w="0" w:type="dxa"/>
              <w:left w:w="108" w:type="dxa"/>
              <w:bottom w:w="0" w:type="dxa"/>
              <w:right w:w="108" w:type="dxa"/>
            </w:tcMar>
          </w:tcPr>
          <w:p w14:paraId="363764F6" w14:textId="507D796C" w:rsidR="00211701" w:rsidRPr="00C1308E" w:rsidRDefault="00211701" w:rsidP="00211701">
            <w:pPr>
              <w:pStyle w:val="TableText0"/>
              <w:ind w:left="-57" w:right="-57"/>
              <w:jc w:val="right"/>
              <w:rPr>
                <w:i/>
                <w:lang w:val="en-AU"/>
              </w:rPr>
            </w:pPr>
            <w:r w:rsidRPr="00C1308E">
              <w:rPr>
                <w:lang w:val="en-AU"/>
              </w:rPr>
              <w:t>$</w:t>
            </w:r>
            <w:r w:rsidR="00C936A3">
              <w:rPr>
                <w:lang w:val="en-AU"/>
              </w:rPr>
              <w:t>4,344,074</w:t>
            </w:r>
          </w:p>
        </w:tc>
        <w:tc>
          <w:tcPr>
            <w:tcW w:w="535" w:type="pct"/>
            <w:tcBorders>
              <w:bottom w:val="single" w:sz="4" w:space="0" w:color="auto"/>
            </w:tcBorders>
            <w:tcMar>
              <w:top w:w="0" w:type="dxa"/>
              <w:left w:w="108" w:type="dxa"/>
              <w:bottom w:w="0" w:type="dxa"/>
              <w:right w:w="108" w:type="dxa"/>
            </w:tcMar>
          </w:tcPr>
          <w:p w14:paraId="0628F4F5" w14:textId="20AE0EE0" w:rsidR="00211701" w:rsidRPr="00C1308E" w:rsidRDefault="00211701" w:rsidP="00211701">
            <w:pPr>
              <w:pStyle w:val="TableText0"/>
              <w:ind w:left="-57" w:right="-57"/>
              <w:jc w:val="right"/>
              <w:rPr>
                <w:i/>
                <w:lang w:val="en-AU"/>
              </w:rPr>
            </w:pPr>
            <w:r w:rsidRPr="00C1308E">
              <w:rPr>
                <w:lang w:val="en-AU"/>
              </w:rPr>
              <w:t>$3,</w:t>
            </w:r>
            <w:r w:rsidR="006D1C26">
              <w:rPr>
                <w:lang w:val="en-AU"/>
              </w:rPr>
              <w:t>936,</w:t>
            </w:r>
            <w:r w:rsidR="00184133">
              <w:rPr>
                <w:lang w:val="en-AU"/>
              </w:rPr>
              <w:t>219</w:t>
            </w:r>
          </w:p>
        </w:tc>
        <w:tc>
          <w:tcPr>
            <w:tcW w:w="535" w:type="pct"/>
            <w:tcBorders>
              <w:bottom w:val="single" w:sz="4" w:space="0" w:color="auto"/>
            </w:tcBorders>
            <w:tcMar>
              <w:top w:w="0" w:type="dxa"/>
              <w:left w:w="108" w:type="dxa"/>
              <w:bottom w:w="0" w:type="dxa"/>
              <w:right w:w="108" w:type="dxa"/>
            </w:tcMar>
          </w:tcPr>
          <w:p w14:paraId="6C4A0855" w14:textId="7F775969" w:rsidR="00211701" w:rsidRPr="00C1308E" w:rsidRDefault="00211701" w:rsidP="00211701">
            <w:pPr>
              <w:pStyle w:val="TableText0"/>
              <w:ind w:left="-57" w:right="-57"/>
              <w:jc w:val="right"/>
              <w:rPr>
                <w:i/>
                <w:lang w:val="en-AU"/>
              </w:rPr>
            </w:pPr>
            <w:r w:rsidRPr="00C1308E">
              <w:rPr>
                <w:lang w:val="en-AU"/>
              </w:rPr>
              <w:t>$3,</w:t>
            </w:r>
            <w:r w:rsidR="00184133">
              <w:rPr>
                <w:lang w:val="en-AU"/>
              </w:rPr>
              <w:t>528,365</w:t>
            </w:r>
          </w:p>
        </w:tc>
        <w:tc>
          <w:tcPr>
            <w:tcW w:w="535" w:type="pct"/>
            <w:tcBorders>
              <w:bottom w:val="single" w:sz="4" w:space="0" w:color="auto"/>
            </w:tcBorders>
            <w:tcMar>
              <w:top w:w="0" w:type="dxa"/>
              <w:left w:w="108" w:type="dxa"/>
              <w:bottom w:w="0" w:type="dxa"/>
              <w:right w:w="108" w:type="dxa"/>
            </w:tcMar>
          </w:tcPr>
          <w:p w14:paraId="6F2EA0F5" w14:textId="43B485A1" w:rsidR="00211701" w:rsidRPr="00C1308E" w:rsidRDefault="00211701" w:rsidP="00211701">
            <w:pPr>
              <w:pStyle w:val="TableText0"/>
              <w:ind w:left="-57" w:right="-57"/>
              <w:jc w:val="right"/>
              <w:rPr>
                <w:i/>
                <w:lang w:val="en-AU"/>
              </w:rPr>
            </w:pPr>
            <w:r w:rsidRPr="00C1308E">
              <w:rPr>
                <w:lang w:val="en-AU"/>
              </w:rPr>
              <w:t>$</w:t>
            </w:r>
            <w:r w:rsidR="006C35F5">
              <w:rPr>
                <w:lang w:val="en-AU"/>
              </w:rPr>
              <w:t>3,120,510</w:t>
            </w:r>
          </w:p>
        </w:tc>
        <w:tc>
          <w:tcPr>
            <w:tcW w:w="535" w:type="pct"/>
            <w:tcBorders>
              <w:bottom w:val="single" w:sz="4" w:space="0" w:color="auto"/>
            </w:tcBorders>
            <w:tcMar>
              <w:top w:w="0" w:type="dxa"/>
              <w:left w:w="108" w:type="dxa"/>
              <w:bottom w:w="0" w:type="dxa"/>
              <w:right w:w="108" w:type="dxa"/>
            </w:tcMar>
          </w:tcPr>
          <w:p w14:paraId="6AE1CF69" w14:textId="6DF74F92" w:rsidR="00211701" w:rsidRPr="00C1308E" w:rsidRDefault="00211701" w:rsidP="00211701">
            <w:pPr>
              <w:pStyle w:val="TableText0"/>
              <w:ind w:left="-57" w:right="-57"/>
              <w:jc w:val="right"/>
              <w:rPr>
                <w:i/>
                <w:lang w:val="en-AU"/>
              </w:rPr>
            </w:pPr>
            <w:r w:rsidRPr="00C1308E">
              <w:rPr>
                <w:lang w:val="en-AU"/>
              </w:rPr>
              <w:t>$2,</w:t>
            </w:r>
            <w:r w:rsidR="00731FC4">
              <w:rPr>
                <w:lang w:val="en-AU"/>
              </w:rPr>
              <w:t>712,656</w:t>
            </w:r>
          </w:p>
        </w:tc>
        <w:tc>
          <w:tcPr>
            <w:tcW w:w="535" w:type="pct"/>
            <w:tcBorders>
              <w:bottom w:val="single" w:sz="4" w:space="0" w:color="auto"/>
            </w:tcBorders>
            <w:tcMar>
              <w:top w:w="0" w:type="dxa"/>
              <w:left w:w="108" w:type="dxa"/>
              <w:bottom w:w="0" w:type="dxa"/>
              <w:right w:w="108" w:type="dxa"/>
            </w:tcMar>
          </w:tcPr>
          <w:p w14:paraId="73DEEB73" w14:textId="602B08A3" w:rsidR="00211701" w:rsidRPr="00C1308E" w:rsidRDefault="00211701" w:rsidP="00211701">
            <w:pPr>
              <w:pStyle w:val="TableText0"/>
              <w:ind w:left="-57" w:right="-57"/>
              <w:jc w:val="right"/>
              <w:rPr>
                <w:i/>
                <w:lang w:val="en-AU"/>
              </w:rPr>
            </w:pPr>
            <w:r w:rsidRPr="00C1308E">
              <w:rPr>
                <w:lang w:val="en-AU"/>
              </w:rPr>
              <w:t>$2,</w:t>
            </w:r>
            <w:r w:rsidR="00731FC4">
              <w:rPr>
                <w:lang w:val="en-AU"/>
              </w:rPr>
              <w:t>304,801</w:t>
            </w:r>
          </w:p>
        </w:tc>
      </w:tr>
      <w:tr w:rsidR="00930DF5" w:rsidRPr="00C1308E" w14:paraId="772861DF" w14:textId="77777777" w:rsidTr="00930DF5">
        <w:tc>
          <w:tcPr>
            <w:tcW w:w="1790" w:type="pct"/>
            <w:tcBorders>
              <w:right w:val="nil"/>
            </w:tcBorders>
            <w:tcMar>
              <w:top w:w="0" w:type="dxa"/>
              <w:left w:w="108" w:type="dxa"/>
              <w:bottom w:w="0" w:type="dxa"/>
              <w:right w:w="108" w:type="dxa"/>
            </w:tcMar>
          </w:tcPr>
          <w:p w14:paraId="39BA8369" w14:textId="6D788ED7" w:rsidR="00930DF5" w:rsidRPr="00C1308E" w:rsidRDefault="00930DF5" w:rsidP="00211701">
            <w:pPr>
              <w:pStyle w:val="TableText0"/>
              <w:ind w:left="-57" w:right="-57"/>
              <w:rPr>
                <w:lang w:val="en-AU"/>
              </w:rPr>
            </w:pPr>
            <w:r w:rsidRPr="00C1308E">
              <w:rPr>
                <w:lang w:val="en-AU"/>
              </w:rPr>
              <w:t>Change in use compared to base case</w:t>
            </w:r>
          </w:p>
        </w:tc>
        <w:tc>
          <w:tcPr>
            <w:tcW w:w="535" w:type="pct"/>
            <w:tcBorders>
              <w:left w:val="nil"/>
              <w:right w:val="nil"/>
            </w:tcBorders>
            <w:tcMar>
              <w:top w:w="0" w:type="dxa"/>
              <w:left w:w="108" w:type="dxa"/>
              <w:bottom w:w="0" w:type="dxa"/>
              <w:right w:w="108" w:type="dxa"/>
            </w:tcMar>
          </w:tcPr>
          <w:p w14:paraId="43501FCC" w14:textId="77777777" w:rsidR="00930DF5" w:rsidRPr="00C1308E" w:rsidRDefault="00930DF5" w:rsidP="00211701">
            <w:pPr>
              <w:pStyle w:val="TableText0"/>
              <w:ind w:left="-57" w:right="-57"/>
              <w:jc w:val="right"/>
              <w:rPr>
                <w:lang w:val="en-AU"/>
              </w:rPr>
            </w:pPr>
          </w:p>
        </w:tc>
        <w:tc>
          <w:tcPr>
            <w:tcW w:w="535" w:type="pct"/>
            <w:tcBorders>
              <w:left w:val="nil"/>
              <w:right w:val="nil"/>
            </w:tcBorders>
            <w:tcMar>
              <w:top w:w="0" w:type="dxa"/>
              <w:left w:w="108" w:type="dxa"/>
              <w:bottom w:w="0" w:type="dxa"/>
              <w:right w:w="108" w:type="dxa"/>
            </w:tcMar>
          </w:tcPr>
          <w:p w14:paraId="73E0A7FA" w14:textId="77777777" w:rsidR="00930DF5" w:rsidRPr="00C1308E" w:rsidRDefault="00930DF5" w:rsidP="00211701">
            <w:pPr>
              <w:pStyle w:val="TableText0"/>
              <w:ind w:left="-57" w:right="-57"/>
              <w:jc w:val="right"/>
              <w:rPr>
                <w:lang w:val="en-AU"/>
              </w:rPr>
            </w:pPr>
          </w:p>
        </w:tc>
        <w:tc>
          <w:tcPr>
            <w:tcW w:w="535" w:type="pct"/>
            <w:tcBorders>
              <w:left w:val="nil"/>
              <w:right w:val="nil"/>
            </w:tcBorders>
            <w:tcMar>
              <w:top w:w="0" w:type="dxa"/>
              <w:left w:w="108" w:type="dxa"/>
              <w:bottom w:w="0" w:type="dxa"/>
              <w:right w:w="108" w:type="dxa"/>
            </w:tcMar>
          </w:tcPr>
          <w:p w14:paraId="0C991DFB" w14:textId="77777777" w:rsidR="00930DF5" w:rsidRPr="00C1308E" w:rsidRDefault="00930DF5" w:rsidP="00211701">
            <w:pPr>
              <w:pStyle w:val="TableText0"/>
              <w:ind w:left="-57" w:right="-57"/>
              <w:jc w:val="right"/>
              <w:rPr>
                <w:lang w:val="en-AU"/>
              </w:rPr>
            </w:pPr>
          </w:p>
        </w:tc>
        <w:tc>
          <w:tcPr>
            <w:tcW w:w="535" w:type="pct"/>
            <w:tcBorders>
              <w:left w:val="nil"/>
              <w:right w:val="nil"/>
            </w:tcBorders>
            <w:tcMar>
              <w:top w:w="0" w:type="dxa"/>
              <w:left w:w="108" w:type="dxa"/>
              <w:bottom w:w="0" w:type="dxa"/>
              <w:right w:w="108" w:type="dxa"/>
            </w:tcMar>
          </w:tcPr>
          <w:p w14:paraId="691FD8E8" w14:textId="77777777" w:rsidR="00930DF5" w:rsidRPr="00C1308E" w:rsidRDefault="00930DF5" w:rsidP="00211701">
            <w:pPr>
              <w:pStyle w:val="TableText0"/>
              <w:ind w:left="-57" w:right="-57"/>
              <w:jc w:val="right"/>
              <w:rPr>
                <w:lang w:val="en-AU"/>
              </w:rPr>
            </w:pPr>
          </w:p>
        </w:tc>
        <w:tc>
          <w:tcPr>
            <w:tcW w:w="535" w:type="pct"/>
            <w:tcBorders>
              <w:left w:val="nil"/>
              <w:right w:val="nil"/>
            </w:tcBorders>
            <w:tcMar>
              <w:top w:w="0" w:type="dxa"/>
              <w:left w:w="108" w:type="dxa"/>
              <w:bottom w:w="0" w:type="dxa"/>
              <w:right w:w="108" w:type="dxa"/>
            </w:tcMar>
          </w:tcPr>
          <w:p w14:paraId="05D13B5D" w14:textId="77777777" w:rsidR="00930DF5" w:rsidRPr="00C1308E" w:rsidRDefault="00930DF5" w:rsidP="00211701">
            <w:pPr>
              <w:pStyle w:val="TableText0"/>
              <w:ind w:left="-57" w:right="-57"/>
              <w:jc w:val="right"/>
              <w:rPr>
                <w:lang w:val="en-AU"/>
              </w:rPr>
            </w:pPr>
          </w:p>
        </w:tc>
        <w:tc>
          <w:tcPr>
            <w:tcW w:w="535" w:type="pct"/>
            <w:tcBorders>
              <w:left w:val="nil"/>
            </w:tcBorders>
            <w:tcMar>
              <w:top w:w="0" w:type="dxa"/>
              <w:left w:w="108" w:type="dxa"/>
              <w:bottom w:w="0" w:type="dxa"/>
              <w:right w:w="108" w:type="dxa"/>
            </w:tcMar>
          </w:tcPr>
          <w:p w14:paraId="46DF14A9" w14:textId="77777777" w:rsidR="00930DF5" w:rsidRPr="00C1308E" w:rsidRDefault="00930DF5" w:rsidP="00211701">
            <w:pPr>
              <w:pStyle w:val="TableText0"/>
              <w:ind w:left="-57" w:right="-57"/>
              <w:jc w:val="right"/>
              <w:rPr>
                <w:lang w:val="en-AU"/>
              </w:rPr>
            </w:pPr>
          </w:p>
        </w:tc>
      </w:tr>
      <w:tr w:rsidR="00211701" w:rsidRPr="00C1308E" w14:paraId="758CF1A0" w14:textId="77777777" w:rsidTr="00E21B92">
        <w:tc>
          <w:tcPr>
            <w:tcW w:w="1790" w:type="pct"/>
            <w:tcMar>
              <w:top w:w="0" w:type="dxa"/>
              <w:left w:w="108" w:type="dxa"/>
              <w:bottom w:w="0" w:type="dxa"/>
              <w:right w:w="108" w:type="dxa"/>
            </w:tcMar>
            <w:hideMark/>
          </w:tcPr>
          <w:p w14:paraId="74298043" w14:textId="29179AAC" w:rsidR="00211701" w:rsidRPr="00C1308E" w:rsidRDefault="00211701" w:rsidP="00211701">
            <w:pPr>
              <w:pStyle w:val="TableText0"/>
              <w:ind w:left="-57" w:right="-57"/>
              <w:rPr>
                <w:lang w:val="en-AU"/>
              </w:rPr>
            </w:pPr>
            <w:r w:rsidRPr="00C1308E">
              <w:rPr>
                <w:lang w:val="en-AU"/>
              </w:rPr>
              <w:t>Net financial impact to MBS compared to base case</w:t>
            </w:r>
          </w:p>
        </w:tc>
        <w:tc>
          <w:tcPr>
            <w:tcW w:w="535" w:type="pct"/>
            <w:tcMar>
              <w:top w:w="0" w:type="dxa"/>
              <w:left w:w="108" w:type="dxa"/>
              <w:bottom w:w="0" w:type="dxa"/>
              <w:right w:w="108" w:type="dxa"/>
            </w:tcMar>
          </w:tcPr>
          <w:p w14:paraId="772A76E8" w14:textId="78A7FA19" w:rsidR="00211701" w:rsidRPr="00C1308E" w:rsidRDefault="00211701" w:rsidP="00211701">
            <w:pPr>
              <w:pStyle w:val="TableText0"/>
              <w:ind w:left="-57" w:right="-57"/>
              <w:jc w:val="right"/>
              <w:rPr>
                <w:lang w:val="en-AU"/>
              </w:rPr>
            </w:pPr>
            <w:r w:rsidRPr="00C1308E">
              <w:rPr>
                <w:lang w:val="en-AU"/>
              </w:rPr>
              <w:t>-$2,</w:t>
            </w:r>
            <w:r w:rsidR="006D1C26">
              <w:rPr>
                <w:lang w:val="en-AU"/>
              </w:rPr>
              <w:t>578,265</w:t>
            </w:r>
          </w:p>
        </w:tc>
        <w:tc>
          <w:tcPr>
            <w:tcW w:w="535" w:type="pct"/>
            <w:tcMar>
              <w:top w:w="0" w:type="dxa"/>
              <w:left w:w="108" w:type="dxa"/>
              <w:bottom w:w="0" w:type="dxa"/>
              <w:right w:w="108" w:type="dxa"/>
            </w:tcMar>
          </w:tcPr>
          <w:p w14:paraId="3320AA21" w14:textId="5F32976D" w:rsidR="00211701" w:rsidRPr="00C1308E" w:rsidRDefault="00211701" w:rsidP="00211701">
            <w:pPr>
              <w:pStyle w:val="TableText0"/>
              <w:ind w:left="-57" w:right="-57"/>
              <w:jc w:val="right"/>
              <w:rPr>
                <w:lang w:val="en-AU"/>
              </w:rPr>
            </w:pPr>
            <w:r w:rsidRPr="00C1308E">
              <w:rPr>
                <w:lang w:val="en-AU"/>
              </w:rPr>
              <w:t>-$2,</w:t>
            </w:r>
            <w:r w:rsidR="00184133">
              <w:rPr>
                <w:lang w:val="en-AU"/>
              </w:rPr>
              <w:t>336,198</w:t>
            </w:r>
          </w:p>
        </w:tc>
        <w:tc>
          <w:tcPr>
            <w:tcW w:w="535" w:type="pct"/>
            <w:tcMar>
              <w:top w:w="0" w:type="dxa"/>
              <w:left w:w="108" w:type="dxa"/>
              <w:bottom w:w="0" w:type="dxa"/>
              <w:right w:w="108" w:type="dxa"/>
            </w:tcMar>
          </w:tcPr>
          <w:p w14:paraId="072B739B" w14:textId="32E824AA" w:rsidR="00211701" w:rsidRPr="00C1308E" w:rsidRDefault="00211701" w:rsidP="00211701">
            <w:pPr>
              <w:pStyle w:val="TableText0"/>
              <w:ind w:left="-57" w:right="-57"/>
              <w:jc w:val="right"/>
              <w:rPr>
                <w:lang w:val="en-AU"/>
              </w:rPr>
            </w:pPr>
            <w:r w:rsidRPr="00C1308E">
              <w:rPr>
                <w:lang w:val="en-AU"/>
              </w:rPr>
              <w:t>-$2,</w:t>
            </w:r>
            <w:r w:rsidR="00184133">
              <w:rPr>
                <w:lang w:val="en-AU"/>
              </w:rPr>
              <w:t>094,131</w:t>
            </w:r>
          </w:p>
        </w:tc>
        <w:tc>
          <w:tcPr>
            <w:tcW w:w="535" w:type="pct"/>
            <w:tcMar>
              <w:top w:w="0" w:type="dxa"/>
              <w:left w:w="108" w:type="dxa"/>
              <w:bottom w:w="0" w:type="dxa"/>
              <w:right w:w="108" w:type="dxa"/>
            </w:tcMar>
          </w:tcPr>
          <w:p w14:paraId="28FEBCF4" w14:textId="0ED34F19" w:rsidR="00211701" w:rsidRPr="00C1308E" w:rsidRDefault="00211701" w:rsidP="00211701">
            <w:pPr>
              <w:pStyle w:val="TableText0"/>
              <w:ind w:left="-57" w:right="-57"/>
              <w:jc w:val="right"/>
              <w:rPr>
                <w:lang w:val="en-AU"/>
              </w:rPr>
            </w:pPr>
            <w:r w:rsidRPr="00C1308E">
              <w:rPr>
                <w:lang w:val="en-AU"/>
              </w:rPr>
              <w:t>-$</w:t>
            </w:r>
            <w:r w:rsidR="006C35F5">
              <w:rPr>
                <w:lang w:val="en-AU"/>
              </w:rPr>
              <w:t>1,852,064</w:t>
            </w:r>
          </w:p>
        </w:tc>
        <w:tc>
          <w:tcPr>
            <w:tcW w:w="535" w:type="pct"/>
            <w:tcMar>
              <w:top w:w="0" w:type="dxa"/>
              <w:left w:w="108" w:type="dxa"/>
              <w:bottom w:w="0" w:type="dxa"/>
              <w:right w:w="108" w:type="dxa"/>
            </w:tcMar>
          </w:tcPr>
          <w:p w14:paraId="4FA3A698" w14:textId="5B8E348B" w:rsidR="00211701" w:rsidRPr="00C1308E" w:rsidRDefault="00211701" w:rsidP="00211701">
            <w:pPr>
              <w:pStyle w:val="TableText0"/>
              <w:ind w:left="-57" w:right="-57"/>
              <w:jc w:val="right"/>
              <w:rPr>
                <w:lang w:val="en-AU"/>
              </w:rPr>
            </w:pPr>
            <w:r w:rsidRPr="00C1308E">
              <w:rPr>
                <w:lang w:val="en-AU"/>
              </w:rPr>
              <w:t>-$1,</w:t>
            </w:r>
            <w:r w:rsidR="00731FC4">
              <w:rPr>
                <w:lang w:val="en-AU"/>
              </w:rPr>
              <w:t>609,997</w:t>
            </w:r>
          </w:p>
        </w:tc>
        <w:tc>
          <w:tcPr>
            <w:tcW w:w="535" w:type="pct"/>
            <w:tcMar>
              <w:top w:w="0" w:type="dxa"/>
              <w:left w:w="108" w:type="dxa"/>
              <w:bottom w:w="0" w:type="dxa"/>
              <w:right w:w="108" w:type="dxa"/>
            </w:tcMar>
          </w:tcPr>
          <w:p w14:paraId="543AF9C6" w14:textId="798296C1" w:rsidR="00211701" w:rsidRPr="00C1308E" w:rsidRDefault="00211701" w:rsidP="00211701">
            <w:pPr>
              <w:pStyle w:val="TableText0"/>
              <w:ind w:left="-57" w:right="-57"/>
              <w:jc w:val="right"/>
              <w:rPr>
                <w:lang w:val="en-AU"/>
              </w:rPr>
            </w:pPr>
            <w:r w:rsidRPr="00C1308E">
              <w:rPr>
                <w:lang w:val="en-AU"/>
              </w:rPr>
              <w:t>-$1,</w:t>
            </w:r>
            <w:r w:rsidR="00731FC4">
              <w:rPr>
                <w:lang w:val="en-AU"/>
              </w:rPr>
              <w:t>367,930</w:t>
            </w:r>
          </w:p>
        </w:tc>
      </w:tr>
    </w:tbl>
    <w:p w14:paraId="31AC9692" w14:textId="77777777" w:rsidR="00E21B92" w:rsidRPr="00C1308E" w:rsidRDefault="00CC6D7B" w:rsidP="00E21B92">
      <w:pPr>
        <w:pStyle w:val="Notes-TableFigure"/>
        <w:spacing w:before="0" w:after="0" w:line="259" w:lineRule="auto"/>
        <w:rPr>
          <w:u w:val="single"/>
          <w:lang w:val="en-AU"/>
        </w:rPr>
      </w:pPr>
      <w:r w:rsidRPr="00C1308E">
        <w:rPr>
          <w:b/>
          <w:u w:val="single"/>
          <w:lang w:val="en-AU"/>
        </w:rPr>
        <w:t>Abbreviations</w:t>
      </w:r>
    </w:p>
    <w:p w14:paraId="54A9A5A9" w14:textId="10F5E5F8" w:rsidR="006259D3" w:rsidRPr="00263438" w:rsidRDefault="00E21B92" w:rsidP="00E21B92">
      <w:pPr>
        <w:pStyle w:val="Notes-TableFigure"/>
        <w:spacing w:before="0" w:after="240" w:line="259" w:lineRule="auto"/>
        <w:rPr>
          <w:lang w:val="en-AU"/>
        </w:rPr>
      </w:pPr>
      <w:r w:rsidRPr="00C1308E">
        <w:rPr>
          <w:b/>
          <w:lang w:val="en-AU"/>
        </w:rPr>
        <w:t>CDM</w:t>
      </w:r>
      <w:r w:rsidRPr="00C1308E">
        <w:rPr>
          <w:lang w:val="en-AU"/>
        </w:rPr>
        <w:t xml:space="preserve"> = chronic disease management, </w:t>
      </w:r>
      <w:r w:rsidRPr="00C1308E">
        <w:rPr>
          <w:b/>
          <w:lang w:val="en-AU"/>
        </w:rPr>
        <w:t>GP</w:t>
      </w:r>
      <w:r w:rsidRPr="00C1308E">
        <w:rPr>
          <w:lang w:val="en-AU"/>
        </w:rPr>
        <w:t xml:space="preserve"> = general practitioners,</w:t>
      </w:r>
      <w:r w:rsidR="00CC6D7B" w:rsidRPr="00C1308E">
        <w:rPr>
          <w:b/>
          <w:lang w:val="en-AU"/>
        </w:rPr>
        <w:t xml:space="preserve"> MBS</w:t>
      </w:r>
      <w:r w:rsidR="00CC6D7B" w:rsidRPr="00C1308E">
        <w:rPr>
          <w:lang w:val="en-AU"/>
        </w:rPr>
        <w:t xml:space="preserve"> = Medical Benefit Scheme</w:t>
      </w:r>
      <w:r w:rsidRPr="00C1308E">
        <w:rPr>
          <w:lang w:val="en-AU"/>
        </w:rPr>
        <w:t>,</w:t>
      </w:r>
      <w:r w:rsidR="00CC6D7B" w:rsidRPr="00C1308E">
        <w:rPr>
          <w:lang w:val="en-AU"/>
        </w:rPr>
        <w:t xml:space="preserve"> </w:t>
      </w:r>
      <w:r w:rsidR="00CC6D7B" w:rsidRPr="00C1308E">
        <w:rPr>
          <w:b/>
          <w:lang w:val="en-AU"/>
        </w:rPr>
        <w:t>SAD</w:t>
      </w:r>
      <w:r w:rsidR="00CC6D7B" w:rsidRPr="00C1308E">
        <w:rPr>
          <w:lang w:val="en-AU"/>
        </w:rPr>
        <w:t xml:space="preserve"> = subacromial decompression</w:t>
      </w:r>
      <w:r w:rsidRPr="00C1308E">
        <w:rPr>
          <w:lang w:val="en-AU"/>
        </w:rPr>
        <w:t>.</w:t>
      </w:r>
      <w:r w:rsidR="00CC6D7B" w:rsidRPr="00263438">
        <w:rPr>
          <w:lang w:val="en-AU"/>
        </w:rPr>
        <w:t xml:space="preserve"> </w:t>
      </w:r>
    </w:p>
    <w:p w14:paraId="0B72FBA4" w14:textId="77777777" w:rsidR="006259D3" w:rsidRPr="00263438" w:rsidRDefault="006259D3" w:rsidP="001D425A">
      <w:pPr>
        <w:rPr>
          <w:lang w:val="en-AU"/>
        </w:rPr>
        <w:sectPr w:rsidR="006259D3" w:rsidRPr="00263438" w:rsidSect="00E32A7A">
          <w:pgSz w:w="11906" w:h="16838"/>
          <w:pgMar w:top="1440" w:right="1440" w:bottom="1440" w:left="1440" w:header="708" w:footer="708" w:gutter="0"/>
          <w:cols w:space="708"/>
          <w:docGrid w:linePitch="360"/>
        </w:sectPr>
      </w:pPr>
    </w:p>
    <w:p w14:paraId="3559A5FA" w14:textId="3BE36242" w:rsidR="005F6FFB" w:rsidRDefault="005F6FFB" w:rsidP="00EE4AA9">
      <w:pPr>
        <w:pStyle w:val="Heading1"/>
        <w:numPr>
          <w:ilvl w:val="0"/>
          <w:numId w:val="42"/>
        </w:numPr>
        <w:ind w:left="2268" w:hanging="2268"/>
        <w:rPr>
          <w:lang w:val="en-AU"/>
        </w:rPr>
      </w:pPr>
      <w:bookmarkStart w:id="202" w:name="_Ref106624594"/>
      <w:bookmarkStart w:id="203" w:name="_Toc118272341"/>
      <w:r w:rsidRPr="00D150CE">
        <w:rPr>
          <w:lang w:val="en-AU"/>
        </w:rPr>
        <w:lastRenderedPageBreak/>
        <w:t>Other relevant information</w:t>
      </w:r>
      <w:bookmarkEnd w:id="202"/>
      <w:bookmarkEnd w:id="203"/>
    </w:p>
    <w:p w14:paraId="331D90F5" w14:textId="01FC9905" w:rsidR="00DB31B7" w:rsidRPr="0027067C" w:rsidRDefault="00DB31B7" w:rsidP="00DB31B7">
      <w:pPr>
        <w:pStyle w:val="Heading2"/>
        <w:numPr>
          <w:ilvl w:val="1"/>
          <w:numId w:val="42"/>
        </w:numPr>
        <w:ind w:left="357" w:hanging="357"/>
      </w:pPr>
      <w:bookmarkStart w:id="204" w:name="_Toc118272342"/>
      <w:r>
        <w:t xml:space="preserve">MBS </w:t>
      </w:r>
      <w:r w:rsidR="00816414">
        <w:t>item utilisation data analysis</w:t>
      </w:r>
      <w:bookmarkEnd w:id="204"/>
    </w:p>
    <w:p w14:paraId="104EC965" w14:textId="77777777" w:rsidR="00DB31B7" w:rsidRPr="0027067C" w:rsidRDefault="00DB31B7" w:rsidP="00DB31B7">
      <w:pPr>
        <w:rPr>
          <w:lang w:val="en-AU"/>
        </w:rPr>
      </w:pPr>
      <w:r w:rsidRPr="0027067C">
        <w:rPr>
          <w:lang w:val="en-AU"/>
        </w:rPr>
        <w:t>The terms of reference for this assessment include a review of the utilisation of SAD services, as informed by MBS data and other</w:t>
      </w:r>
      <w:r>
        <w:rPr>
          <w:lang w:val="en-AU"/>
        </w:rPr>
        <w:t xml:space="preserve"> administrative</w:t>
      </w:r>
      <w:r w:rsidRPr="0027067C">
        <w:rPr>
          <w:lang w:val="en-AU"/>
        </w:rPr>
        <w:t xml:space="preserve"> data that may provide additional insight to clinical use. Information from this analysis, in addition to clinical evidence, is used to inform relevant scenarios for the</w:t>
      </w:r>
      <w:r>
        <w:rPr>
          <w:lang w:val="en-AU"/>
        </w:rPr>
        <w:t xml:space="preserve"> economic evaluation and</w:t>
      </w:r>
      <w:r w:rsidRPr="0027067C">
        <w:rPr>
          <w:lang w:val="en-AU"/>
        </w:rPr>
        <w:t xml:space="preserve"> budget impact o</w:t>
      </w:r>
      <w:r>
        <w:rPr>
          <w:lang w:val="en-AU"/>
        </w:rPr>
        <w:t>f</w:t>
      </w:r>
      <w:r w:rsidRPr="0027067C">
        <w:rPr>
          <w:lang w:val="en-AU"/>
        </w:rPr>
        <w:t xml:space="preserve"> </w:t>
      </w:r>
      <w:r>
        <w:rPr>
          <w:lang w:val="en-AU"/>
        </w:rPr>
        <w:t>potential</w:t>
      </w:r>
      <w:r w:rsidRPr="0027067C">
        <w:rPr>
          <w:lang w:val="en-AU"/>
        </w:rPr>
        <w:t xml:space="preserve"> recommendations regarding MBS items for SAD (see Section</w:t>
      </w:r>
      <w:r>
        <w:rPr>
          <w:lang w:val="en-AU"/>
        </w:rPr>
        <w:t xml:space="preserve"> 4 and Section</w:t>
      </w:r>
      <w:r w:rsidRPr="0027067C">
        <w:rPr>
          <w:lang w:val="en-AU"/>
        </w:rPr>
        <w:t xml:space="preserve"> 5).</w:t>
      </w:r>
    </w:p>
    <w:p w14:paraId="3990D89F" w14:textId="77777777" w:rsidR="00DB31B7" w:rsidRPr="0027067C" w:rsidRDefault="00DB31B7" w:rsidP="00DB31B7">
      <w:pPr>
        <w:pStyle w:val="Heading3"/>
        <w:rPr>
          <w:lang w:val="en-AU"/>
        </w:rPr>
      </w:pPr>
      <w:bookmarkStart w:id="205" w:name="_Toc118272343"/>
      <w:r w:rsidRPr="0027067C">
        <w:rPr>
          <w:lang w:val="en-AU"/>
        </w:rPr>
        <w:t>Existing MBS items for SAD</w:t>
      </w:r>
      <w:bookmarkEnd w:id="205"/>
    </w:p>
    <w:p w14:paraId="04D316B2" w14:textId="7C4B0F62" w:rsidR="00DB31B7" w:rsidRPr="0027067C" w:rsidRDefault="00DB31B7" w:rsidP="00DB31B7">
      <w:pPr>
        <w:rPr>
          <w:lang w:val="en-AU"/>
        </w:rPr>
      </w:pPr>
      <w:r w:rsidRPr="0027067C">
        <w:rPr>
          <w:lang w:val="en-AU"/>
        </w:rPr>
        <w:t>SAD is commonly performed in Australia and is currently reimbursed through a number of MBS items that include a range of procedures. Three items related to SAD</w:t>
      </w:r>
      <w:r>
        <w:rPr>
          <w:lang w:val="en-AU"/>
        </w:rPr>
        <w:t xml:space="preserve"> (48900, 48903, 48951)</w:t>
      </w:r>
      <w:r w:rsidRPr="0027067C">
        <w:rPr>
          <w:lang w:val="en-AU"/>
        </w:rPr>
        <w:t xml:space="preserve"> have been available on the MBS since 1 December 1991 under group T8: surgical operations, subgroup 15: orthopaedic, subheading: shoulder (Appendix G)</w:t>
      </w:r>
      <w:r>
        <w:rPr>
          <w:lang w:val="en-AU"/>
        </w:rPr>
        <w:t>.</w:t>
      </w:r>
    </w:p>
    <w:p w14:paraId="4E0F8CFE" w14:textId="77777777" w:rsidR="00DB31B7" w:rsidRPr="0027067C" w:rsidRDefault="00DB31B7" w:rsidP="00DB31B7">
      <w:pPr>
        <w:rPr>
          <w:lang w:val="en-AU"/>
        </w:rPr>
      </w:pPr>
      <w:r w:rsidRPr="0027067C">
        <w:rPr>
          <w:lang w:val="en-AU"/>
        </w:rPr>
        <w:t>The item descriptors provide no information for patient selection. Item 48951 is restricted (not being a service associated with any other arthroscopic procedure of the shoulder region). Items 48900 and 48903 have no restrictions on their use.</w:t>
      </w:r>
    </w:p>
    <w:p w14:paraId="45A0DA31" w14:textId="77777777" w:rsidR="00DB31B7" w:rsidRPr="0027067C" w:rsidRDefault="00DB31B7" w:rsidP="00DB31B7">
      <w:pPr>
        <w:rPr>
          <w:lang w:val="en-AU"/>
        </w:rPr>
      </w:pPr>
      <w:r w:rsidRPr="0027067C">
        <w:rPr>
          <w:lang w:val="en-AU"/>
        </w:rPr>
        <w:t>Item 48951 is specific for arthroscopic surgery. Items 48900 and 48903 are not restricted to any surgical approach. It is likely that open surgery for SAD was more common in 1991 when these items were first available, although the intended use or surgical approach for these items is not stated.</w:t>
      </w:r>
    </w:p>
    <w:p w14:paraId="46DF758C" w14:textId="77777777" w:rsidR="00DB31B7" w:rsidRPr="0027067C" w:rsidRDefault="00DB31B7" w:rsidP="00DB31B7">
      <w:pPr>
        <w:rPr>
          <w:lang w:val="en-AU"/>
        </w:rPr>
      </w:pPr>
      <w:r w:rsidRPr="0027067C">
        <w:rPr>
          <w:lang w:val="en-AU"/>
        </w:rPr>
        <w:t xml:space="preserve">Three separate items in parallel with similar descriptors (items 48900, 48903 and 48951) are available for repair of rotator cuff tendons (Appendix G). The review of the rotator cuff items was not within the scope of this current </w:t>
      </w:r>
      <w:r>
        <w:rPr>
          <w:lang w:val="en-AU"/>
        </w:rPr>
        <w:t>assessment</w:t>
      </w:r>
      <w:r w:rsidRPr="0027067C">
        <w:rPr>
          <w:lang w:val="en-AU"/>
        </w:rPr>
        <w:t>.</w:t>
      </w:r>
    </w:p>
    <w:p w14:paraId="05AD5D58" w14:textId="7D13E5CA" w:rsidR="00DB31B7" w:rsidRPr="0027067C" w:rsidRDefault="00DB31B7" w:rsidP="00DB31B7">
      <w:pPr>
        <w:rPr>
          <w:lang w:val="en-AU"/>
        </w:rPr>
      </w:pPr>
      <w:r w:rsidRPr="0027067C">
        <w:rPr>
          <w:lang w:val="en-AU"/>
        </w:rPr>
        <w:t xml:space="preserve">A summary of the number of services per financial year is shown in </w:t>
      </w:r>
      <w:r w:rsidRPr="0027067C">
        <w:rPr>
          <w:lang w:val="en-AU"/>
        </w:rPr>
        <w:fldChar w:fldCharType="begin"/>
      </w:r>
      <w:r w:rsidRPr="0027067C">
        <w:rPr>
          <w:lang w:val="en-AU"/>
        </w:rPr>
        <w:instrText xml:space="preserve"> REF _Ref109998560 \h  \* MERGEFORMAT </w:instrText>
      </w:r>
      <w:r w:rsidRPr="0027067C">
        <w:rPr>
          <w:lang w:val="en-AU"/>
        </w:rPr>
      </w:r>
      <w:r w:rsidRPr="0027067C">
        <w:rPr>
          <w:lang w:val="en-AU"/>
        </w:rPr>
        <w:fldChar w:fldCharType="separate"/>
      </w:r>
      <w:r w:rsidR="00AE6F3A" w:rsidRPr="0027067C">
        <w:rPr>
          <w:lang w:val="en-AU"/>
        </w:rPr>
        <w:t xml:space="preserve">Table </w:t>
      </w:r>
      <w:r w:rsidR="00AE6F3A" w:rsidRPr="00AE6F3A">
        <w:rPr>
          <w:lang w:val="en-AU"/>
        </w:rPr>
        <w:t>35</w:t>
      </w:r>
      <w:r w:rsidRPr="0027067C">
        <w:rPr>
          <w:lang w:val="en-AU"/>
        </w:rPr>
        <w:fldChar w:fldCharType="end"/>
      </w:r>
      <w:r w:rsidRPr="0027067C">
        <w:rPr>
          <w:lang w:val="en-AU"/>
        </w:rPr>
        <w:t xml:space="preserve">. In 2020–21 the number of claims for each item was: </w:t>
      </w:r>
    </w:p>
    <w:p w14:paraId="66E2B882" w14:textId="77777777" w:rsidR="00DB31B7" w:rsidRPr="0027067C" w:rsidRDefault="00DB31B7" w:rsidP="00DB31B7">
      <w:pPr>
        <w:pStyle w:val="ListParagraph"/>
        <w:numPr>
          <w:ilvl w:val="0"/>
          <w:numId w:val="35"/>
        </w:numPr>
        <w:rPr>
          <w:lang w:val="en-AU"/>
        </w:rPr>
      </w:pPr>
      <w:r w:rsidRPr="0027067C">
        <w:rPr>
          <w:lang w:val="en-AU"/>
        </w:rPr>
        <w:t>48900: 807 services</w:t>
      </w:r>
    </w:p>
    <w:p w14:paraId="22CD2E44" w14:textId="77777777" w:rsidR="00DB31B7" w:rsidRPr="0027067C" w:rsidRDefault="00DB31B7" w:rsidP="00DB31B7">
      <w:pPr>
        <w:pStyle w:val="ListParagraph"/>
        <w:numPr>
          <w:ilvl w:val="0"/>
          <w:numId w:val="35"/>
        </w:numPr>
        <w:rPr>
          <w:lang w:val="en-AU"/>
        </w:rPr>
      </w:pPr>
      <w:r w:rsidRPr="0027067C">
        <w:rPr>
          <w:lang w:val="en-AU"/>
        </w:rPr>
        <w:t>48903: 983 services</w:t>
      </w:r>
    </w:p>
    <w:p w14:paraId="3474B4C8" w14:textId="77777777" w:rsidR="00DB31B7" w:rsidRDefault="00DB31B7" w:rsidP="00DB31B7">
      <w:pPr>
        <w:pStyle w:val="ListParagraph"/>
        <w:numPr>
          <w:ilvl w:val="0"/>
          <w:numId w:val="35"/>
        </w:numPr>
        <w:rPr>
          <w:lang w:val="en-AU"/>
        </w:rPr>
      </w:pPr>
      <w:r w:rsidRPr="0027067C">
        <w:rPr>
          <w:lang w:val="en-AU"/>
        </w:rPr>
        <w:t>48951: 6,566 services</w:t>
      </w:r>
    </w:p>
    <w:p w14:paraId="7C481A78" w14:textId="21AE623E" w:rsidR="00DB31B7" w:rsidRPr="001D7732" w:rsidRDefault="00DB31B7" w:rsidP="00DB31B7">
      <w:pPr>
        <w:rPr>
          <w:lang w:val="en-AU"/>
        </w:rPr>
      </w:pPr>
      <w:r>
        <w:rPr>
          <w:lang w:val="en-AU"/>
        </w:rPr>
        <w:t>While the number of services claimed for 48900 and 48903 has remained relatively consistent over recent years, there has been a downward trend in the number of services for 48951 (</w:t>
      </w:r>
      <w:r>
        <w:rPr>
          <w:lang w:val="en-AU"/>
        </w:rPr>
        <w:fldChar w:fldCharType="begin"/>
      </w:r>
      <w:r>
        <w:rPr>
          <w:lang w:val="en-AU"/>
        </w:rPr>
        <w:instrText xml:space="preserve"> REF _Ref115165055 \h </w:instrText>
      </w:r>
      <w:r>
        <w:rPr>
          <w:lang w:val="en-AU"/>
        </w:rPr>
      </w:r>
      <w:r>
        <w:rPr>
          <w:lang w:val="en-AU"/>
        </w:rPr>
        <w:fldChar w:fldCharType="separate"/>
      </w:r>
      <w:r w:rsidR="00AE6F3A" w:rsidRPr="0027067C">
        <w:t xml:space="preserve">Figure </w:t>
      </w:r>
      <w:r w:rsidR="00AE6F3A">
        <w:rPr>
          <w:noProof/>
        </w:rPr>
        <w:t>23</w:t>
      </w:r>
      <w:r>
        <w:rPr>
          <w:lang w:val="en-AU"/>
        </w:rPr>
        <w:fldChar w:fldCharType="end"/>
      </w:r>
      <w:r>
        <w:rPr>
          <w:lang w:val="en-AU"/>
        </w:rPr>
        <w:t>).</w:t>
      </w:r>
    </w:p>
    <w:p w14:paraId="752C682C" w14:textId="28137399" w:rsidR="00DB31B7" w:rsidRPr="0027067C" w:rsidRDefault="00DB31B7" w:rsidP="00DB31B7">
      <w:pPr>
        <w:pStyle w:val="Caption"/>
        <w:rPr>
          <w:lang w:val="en-AU"/>
        </w:rPr>
      </w:pPr>
      <w:bookmarkStart w:id="206" w:name="_Ref109998560"/>
      <w:r w:rsidRPr="0027067C">
        <w:rPr>
          <w:lang w:val="en-AU"/>
        </w:rPr>
        <w:t xml:space="preserve">Table </w:t>
      </w:r>
      <w:r w:rsidRPr="0027067C">
        <w:rPr>
          <w:lang w:val="en-AU"/>
        </w:rPr>
        <w:fldChar w:fldCharType="begin"/>
      </w:r>
      <w:r w:rsidRPr="0027067C">
        <w:instrText xml:space="preserve"> SEQ Table \* ARABIC </w:instrText>
      </w:r>
      <w:r w:rsidRPr="0027067C">
        <w:rPr>
          <w:lang w:val="en-AU"/>
        </w:rPr>
        <w:fldChar w:fldCharType="separate"/>
      </w:r>
      <w:r w:rsidR="00AE6F3A">
        <w:rPr>
          <w:noProof/>
        </w:rPr>
        <w:t>35</w:t>
      </w:r>
      <w:r w:rsidRPr="0027067C">
        <w:rPr>
          <w:lang w:val="en-AU"/>
        </w:rPr>
        <w:fldChar w:fldCharType="end"/>
      </w:r>
      <w:bookmarkEnd w:id="206"/>
      <w:r w:rsidRPr="0027067C">
        <w:rPr>
          <w:lang w:val="en-AU"/>
        </w:rPr>
        <w:tab/>
        <w:t>Number of MBS services per year</w:t>
      </w:r>
    </w:p>
    <w:tbl>
      <w:tblPr>
        <w:tblStyle w:val="TableGrid"/>
        <w:tblW w:w="5000" w:type="pct"/>
        <w:tblLook w:val="04A0" w:firstRow="1" w:lastRow="0" w:firstColumn="1" w:lastColumn="0" w:noHBand="0" w:noVBand="1"/>
      </w:tblPr>
      <w:tblGrid>
        <w:gridCol w:w="1502"/>
        <w:gridCol w:w="1502"/>
        <w:gridCol w:w="1502"/>
        <w:gridCol w:w="1502"/>
        <w:gridCol w:w="1502"/>
        <w:gridCol w:w="1506"/>
      </w:tblGrid>
      <w:tr w:rsidR="00DB31B7" w:rsidRPr="0027067C" w14:paraId="778C26B4" w14:textId="77777777" w:rsidTr="009F0420">
        <w:trPr>
          <w:trHeight w:val="300"/>
        </w:trPr>
        <w:tc>
          <w:tcPr>
            <w:tcW w:w="833" w:type="pct"/>
            <w:noWrap/>
          </w:tcPr>
          <w:p w14:paraId="43A5667B" w14:textId="77777777" w:rsidR="00DB31B7" w:rsidRPr="0027067C" w:rsidRDefault="00DB31B7" w:rsidP="009F0420">
            <w:pPr>
              <w:pStyle w:val="TableText0"/>
              <w:rPr>
                <w:b/>
                <w:lang w:val="en-AU"/>
              </w:rPr>
            </w:pPr>
            <w:r w:rsidRPr="0027067C">
              <w:rPr>
                <w:b/>
                <w:lang w:val="en-AU"/>
              </w:rPr>
              <w:t>MBS item</w:t>
            </w:r>
          </w:p>
        </w:tc>
        <w:tc>
          <w:tcPr>
            <w:tcW w:w="833" w:type="pct"/>
            <w:noWrap/>
          </w:tcPr>
          <w:p w14:paraId="3B595852" w14:textId="77777777" w:rsidR="00DB31B7" w:rsidRPr="0027067C" w:rsidRDefault="00DB31B7" w:rsidP="009F0420">
            <w:pPr>
              <w:pStyle w:val="TableText0"/>
              <w:rPr>
                <w:b/>
                <w:lang w:val="en-AU"/>
              </w:rPr>
            </w:pPr>
            <w:r w:rsidRPr="0027067C">
              <w:rPr>
                <w:b/>
                <w:lang w:val="en-AU"/>
              </w:rPr>
              <w:t>2017–18</w:t>
            </w:r>
          </w:p>
        </w:tc>
        <w:tc>
          <w:tcPr>
            <w:tcW w:w="833" w:type="pct"/>
            <w:noWrap/>
          </w:tcPr>
          <w:p w14:paraId="6D9E213F" w14:textId="77777777" w:rsidR="00DB31B7" w:rsidRPr="0027067C" w:rsidRDefault="00DB31B7" w:rsidP="009F0420">
            <w:pPr>
              <w:pStyle w:val="TableText0"/>
              <w:rPr>
                <w:b/>
                <w:lang w:val="en-AU"/>
              </w:rPr>
            </w:pPr>
            <w:r w:rsidRPr="0027067C">
              <w:rPr>
                <w:b/>
                <w:lang w:val="en-AU"/>
              </w:rPr>
              <w:t>2018–19</w:t>
            </w:r>
          </w:p>
        </w:tc>
        <w:tc>
          <w:tcPr>
            <w:tcW w:w="833" w:type="pct"/>
            <w:noWrap/>
          </w:tcPr>
          <w:p w14:paraId="666E5775" w14:textId="77777777" w:rsidR="00DB31B7" w:rsidRPr="0027067C" w:rsidRDefault="00DB31B7" w:rsidP="009F0420">
            <w:pPr>
              <w:pStyle w:val="TableText0"/>
              <w:rPr>
                <w:b/>
                <w:lang w:val="en-AU"/>
              </w:rPr>
            </w:pPr>
            <w:r w:rsidRPr="0027067C">
              <w:rPr>
                <w:b/>
                <w:lang w:val="en-AU"/>
              </w:rPr>
              <w:t>2019–20</w:t>
            </w:r>
          </w:p>
        </w:tc>
        <w:tc>
          <w:tcPr>
            <w:tcW w:w="833" w:type="pct"/>
            <w:noWrap/>
          </w:tcPr>
          <w:p w14:paraId="321E2129" w14:textId="77777777" w:rsidR="00DB31B7" w:rsidRPr="0027067C" w:rsidRDefault="00DB31B7" w:rsidP="009F0420">
            <w:pPr>
              <w:pStyle w:val="TableText0"/>
              <w:rPr>
                <w:b/>
                <w:lang w:val="en-AU"/>
              </w:rPr>
            </w:pPr>
            <w:r w:rsidRPr="0027067C">
              <w:rPr>
                <w:b/>
                <w:lang w:val="en-AU"/>
              </w:rPr>
              <w:t>2020–21</w:t>
            </w:r>
          </w:p>
        </w:tc>
        <w:tc>
          <w:tcPr>
            <w:tcW w:w="835" w:type="pct"/>
            <w:noWrap/>
          </w:tcPr>
          <w:p w14:paraId="48EAECD3" w14:textId="77777777" w:rsidR="00DB31B7" w:rsidRPr="0027067C" w:rsidRDefault="00DB31B7" w:rsidP="009F0420">
            <w:pPr>
              <w:pStyle w:val="TableText0"/>
              <w:rPr>
                <w:b/>
                <w:lang w:val="en-AU"/>
              </w:rPr>
            </w:pPr>
            <w:r w:rsidRPr="0027067C">
              <w:rPr>
                <w:b/>
                <w:lang w:val="en-AU"/>
              </w:rPr>
              <w:t>2021–22</w:t>
            </w:r>
          </w:p>
        </w:tc>
      </w:tr>
      <w:tr w:rsidR="00DB31B7" w:rsidRPr="0027067C" w14:paraId="7A9E11FF" w14:textId="77777777" w:rsidTr="009F0420">
        <w:trPr>
          <w:trHeight w:val="300"/>
        </w:trPr>
        <w:tc>
          <w:tcPr>
            <w:tcW w:w="833" w:type="pct"/>
            <w:noWrap/>
            <w:hideMark/>
          </w:tcPr>
          <w:p w14:paraId="56B5AF3D" w14:textId="77777777" w:rsidR="00DB31B7" w:rsidRPr="0027067C" w:rsidRDefault="00DB31B7" w:rsidP="009F0420">
            <w:pPr>
              <w:pStyle w:val="TableText0"/>
              <w:rPr>
                <w:lang w:val="en-AU"/>
              </w:rPr>
            </w:pPr>
            <w:r w:rsidRPr="0027067C">
              <w:rPr>
                <w:lang w:val="en-AU"/>
              </w:rPr>
              <w:t>48900</w:t>
            </w:r>
          </w:p>
        </w:tc>
        <w:tc>
          <w:tcPr>
            <w:tcW w:w="833" w:type="pct"/>
            <w:noWrap/>
            <w:hideMark/>
          </w:tcPr>
          <w:p w14:paraId="1310AE13" w14:textId="77777777" w:rsidR="00DB31B7" w:rsidRPr="0027067C" w:rsidRDefault="00DB31B7" w:rsidP="009F0420">
            <w:pPr>
              <w:pStyle w:val="TableText0"/>
              <w:rPr>
                <w:lang w:val="en-AU"/>
              </w:rPr>
            </w:pPr>
            <w:r w:rsidRPr="0027067C">
              <w:rPr>
                <w:lang w:val="en-AU"/>
              </w:rPr>
              <w:t>616</w:t>
            </w:r>
          </w:p>
        </w:tc>
        <w:tc>
          <w:tcPr>
            <w:tcW w:w="833" w:type="pct"/>
            <w:noWrap/>
            <w:hideMark/>
          </w:tcPr>
          <w:p w14:paraId="01F2CC7F" w14:textId="77777777" w:rsidR="00DB31B7" w:rsidRPr="0027067C" w:rsidRDefault="00DB31B7" w:rsidP="009F0420">
            <w:pPr>
              <w:pStyle w:val="TableText0"/>
              <w:rPr>
                <w:lang w:val="en-AU"/>
              </w:rPr>
            </w:pPr>
            <w:r w:rsidRPr="0027067C">
              <w:rPr>
                <w:lang w:val="en-AU"/>
              </w:rPr>
              <w:t>899</w:t>
            </w:r>
          </w:p>
        </w:tc>
        <w:tc>
          <w:tcPr>
            <w:tcW w:w="833" w:type="pct"/>
            <w:noWrap/>
            <w:hideMark/>
          </w:tcPr>
          <w:p w14:paraId="5A9BE373" w14:textId="77777777" w:rsidR="00DB31B7" w:rsidRPr="0027067C" w:rsidRDefault="00DB31B7" w:rsidP="009F0420">
            <w:pPr>
              <w:pStyle w:val="TableText0"/>
              <w:rPr>
                <w:lang w:val="en-AU"/>
              </w:rPr>
            </w:pPr>
            <w:r w:rsidRPr="0027067C">
              <w:rPr>
                <w:lang w:val="en-AU"/>
              </w:rPr>
              <w:t>772</w:t>
            </w:r>
          </w:p>
        </w:tc>
        <w:tc>
          <w:tcPr>
            <w:tcW w:w="833" w:type="pct"/>
            <w:noWrap/>
            <w:hideMark/>
          </w:tcPr>
          <w:p w14:paraId="29719F47" w14:textId="77777777" w:rsidR="00DB31B7" w:rsidRPr="0027067C" w:rsidRDefault="00DB31B7" w:rsidP="009F0420">
            <w:pPr>
              <w:pStyle w:val="TableText0"/>
              <w:rPr>
                <w:lang w:val="en-AU"/>
              </w:rPr>
            </w:pPr>
            <w:r w:rsidRPr="0027067C">
              <w:rPr>
                <w:lang w:val="en-AU"/>
              </w:rPr>
              <w:t>807</w:t>
            </w:r>
          </w:p>
        </w:tc>
        <w:tc>
          <w:tcPr>
            <w:tcW w:w="835" w:type="pct"/>
            <w:noWrap/>
            <w:hideMark/>
          </w:tcPr>
          <w:p w14:paraId="06F831E0" w14:textId="77777777" w:rsidR="00DB31B7" w:rsidRPr="0027067C" w:rsidRDefault="00DB31B7" w:rsidP="009F0420">
            <w:pPr>
              <w:pStyle w:val="TableText0"/>
              <w:rPr>
                <w:lang w:val="en-AU"/>
              </w:rPr>
            </w:pPr>
            <w:r w:rsidRPr="0027067C">
              <w:rPr>
                <w:lang w:val="en-AU"/>
              </w:rPr>
              <w:t>685</w:t>
            </w:r>
          </w:p>
        </w:tc>
      </w:tr>
      <w:tr w:rsidR="00DB31B7" w:rsidRPr="0027067C" w14:paraId="1D894423" w14:textId="77777777" w:rsidTr="009F0420">
        <w:trPr>
          <w:trHeight w:val="300"/>
        </w:trPr>
        <w:tc>
          <w:tcPr>
            <w:tcW w:w="833" w:type="pct"/>
            <w:noWrap/>
            <w:hideMark/>
          </w:tcPr>
          <w:p w14:paraId="1D25699C" w14:textId="77777777" w:rsidR="00DB31B7" w:rsidRPr="0027067C" w:rsidRDefault="00DB31B7" w:rsidP="009F0420">
            <w:pPr>
              <w:pStyle w:val="TableText0"/>
              <w:rPr>
                <w:lang w:val="en-AU"/>
              </w:rPr>
            </w:pPr>
            <w:r w:rsidRPr="0027067C">
              <w:rPr>
                <w:lang w:val="en-AU"/>
              </w:rPr>
              <w:t>48903</w:t>
            </w:r>
          </w:p>
        </w:tc>
        <w:tc>
          <w:tcPr>
            <w:tcW w:w="833" w:type="pct"/>
            <w:noWrap/>
            <w:hideMark/>
          </w:tcPr>
          <w:p w14:paraId="3F5156D2" w14:textId="77777777" w:rsidR="00DB31B7" w:rsidRPr="0027067C" w:rsidRDefault="00DB31B7" w:rsidP="009F0420">
            <w:pPr>
              <w:pStyle w:val="TableText0"/>
              <w:rPr>
                <w:lang w:val="en-AU"/>
              </w:rPr>
            </w:pPr>
            <w:r w:rsidRPr="0027067C">
              <w:rPr>
                <w:lang w:val="en-AU"/>
              </w:rPr>
              <w:t>960</w:t>
            </w:r>
          </w:p>
        </w:tc>
        <w:tc>
          <w:tcPr>
            <w:tcW w:w="833" w:type="pct"/>
            <w:noWrap/>
            <w:hideMark/>
          </w:tcPr>
          <w:p w14:paraId="2E7C8544" w14:textId="77777777" w:rsidR="00DB31B7" w:rsidRPr="0027067C" w:rsidRDefault="00DB31B7" w:rsidP="009F0420">
            <w:pPr>
              <w:pStyle w:val="TableText0"/>
              <w:rPr>
                <w:lang w:val="en-AU"/>
              </w:rPr>
            </w:pPr>
            <w:r w:rsidRPr="0027067C">
              <w:rPr>
                <w:lang w:val="en-AU"/>
              </w:rPr>
              <w:t>910</w:t>
            </w:r>
          </w:p>
        </w:tc>
        <w:tc>
          <w:tcPr>
            <w:tcW w:w="833" w:type="pct"/>
            <w:noWrap/>
            <w:hideMark/>
          </w:tcPr>
          <w:p w14:paraId="7A114669" w14:textId="77777777" w:rsidR="00DB31B7" w:rsidRPr="0027067C" w:rsidRDefault="00DB31B7" w:rsidP="009F0420">
            <w:pPr>
              <w:pStyle w:val="TableText0"/>
              <w:rPr>
                <w:lang w:val="en-AU"/>
              </w:rPr>
            </w:pPr>
            <w:r w:rsidRPr="0027067C">
              <w:rPr>
                <w:lang w:val="en-AU"/>
              </w:rPr>
              <w:t>812</w:t>
            </w:r>
          </w:p>
        </w:tc>
        <w:tc>
          <w:tcPr>
            <w:tcW w:w="833" w:type="pct"/>
            <w:noWrap/>
            <w:hideMark/>
          </w:tcPr>
          <w:p w14:paraId="03C719A4" w14:textId="77777777" w:rsidR="00DB31B7" w:rsidRPr="0027067C" w:rsidRDefault="00DB31B7" w:rsidP="009F0420">
            <w:pPr>
              <w:pStyle w:val="TableText0"/>
              <w:rPr>
                <w:lang w:val="en-AU"/>
              </w:rPr>
            </w:pPr>
            <w:r w:rsidRPr="0027067C">
              <w:rPr>
                <w:lang w:val="en-AU"/>
              </w:rPr>
              <w:t>983</w:t>
            </w:r>
          </w:p>
        </w:tc>
        <w:tc>
          <w:tcPr>
            <w:tcW w:w="835" w:type="pct"/>
            <w:noWrap/>
            <w:hideMark/>
          </w:tcPr>
          <w:p w14:paraId="082F66D9" w14:textId="77777777" w:rsidR="00DB31B7" w:rsidRPr="0027067C" w:rsidRDefault="00DB31B7" w:rsidP="009F0420">
            <w:pPr>
              <w:pStyle w:val="TableText0"/>
              <w:rPr>
                <w:lang w:val="en-AU"/>
              </w:rPr>
            </w:pPr>
            <w:r w:rsidRPr="0027067C">
              <w:rPr>
                <w:lang w:val="en-AU"/>
              </w:rPr>
              <w:t>829</w:t>
            </w:r>
          </w:p>
        </w:tc>
      </w:tr>
      <w:tr w:rsidR="00DB31B7" w:rsidRPr="0027067C" w14:paraId="4D2B8FE6" w14:textId="77777777" w:rsidTr="009F0420">
        <w:trPr>
          <w:trHeight w:val="300"/>
        </w:trPr>
        <w:tc>
          <w:tcPr>
            <w:tcW w:w="833" w:type="pct"/>
            <w:noWrap/>
            <w:hideMark/>
          </w:tcPr>
          <w:p w14:paraId="3607BA1F" w14:textId="77777777" w:rsidR="00DB31B7" w:rsidRPr="0027067C" w:rsidRDefault="00DB31B7" w:rsidP="009F0420">
            <w:pPr>
              <w:pStyle w:val="TableText0"/>
              <w:rPr>
                <w:lang w:val="en-AU"/>
              </w:rPr>
            </w:pPr>
            <w:r w:rsidRPr="0027067C">
              <w:rPr>
                <w:lang w:val="en-AU"/>
              </w:rPr>
              <w:t>48951</w:t>
            </w:r>
          </w:p>
        </w:tc>
        <w:tc>
          <w:tcPr>
            <w:tcW w:w="833" w:type="pct"/>
            <w:noWrap/>
            <w:hideMark/>
          </w:tcPr>
          <w:p w14:paraId="617C1512" w14:textId="77777777" w:rsidR="00DB31B7" w:rsidRPr="0027067C" w:rsidRDefault="00DB31B7" w:rsidP="009F0420">
            <w:pPr>
              <w:pStyle w:val="TableText0"/>
              <w:rPr>
                <w:lang w:val="en-AU"/>
              </w:rPr>
            </w:pPr>
            <w:r w:rsidRPr="0027067C">
              <w:rPr>
                <w:lang w:val="en-AU"/>
              </w:rPr>
              <w:t>7,066</w:t>
            </w:r>
          </w:p>
        </w:tc>
        <w:tc>
          <w:tcPr>
            <w:tcW w:w="833" w:type="pct"/>
            <w:noWrap/>
            <w:hideMark/>
          </w:tcPr>
          <w:p w14:paraId="70413D43" w14:textId="77777777" w:rsidR="00DB31B7" w:rsidRPr="0027067C" w:rsidRDefault="00DB31B7" w:rsidP="009F0420">
            <w:pPr>
              <w:pStyle w:val="TableText0"/>
              <w:rPr>
                <w:lang w:val="en-AU"/>
              </w:rPr>
            </w:pPr>
            <w:r w:rsidRPr="0027067C">
              <w:rPr>
                <w:lang w:val="en-AU"/>
              </w:rPr>
              <w:t>6,560</w:t>
            </w:r>
          </w:p>
        </w:tc>
        <w:tc>
          <w:tcPr>
            <w:tcW w:w="833" w:type="pct"/>
            <w:noWrap/>
            <w:hideMark/>
          </w:tcPr>
          <w:p w14:paraId="11D8187F" w14:textId="77777777" w:rsidR="00DB31B7" w:rsidRPr="0027067C" w:rsidRDefault="00DB31B7" w:rsidP="009F0420">
            <w:pPr>
              <w:pStyle w:val="TableText0"/>
              <w:rPr>
                <w:lang w:val="en-AU"/>
              </w:rPr>
            </w:pPr>
            <w:r w:rsidRPr="0027067C">
              <w:rPr>
                <w:lang w:val="en-AU"/>
              </w:rPr>
              <w:t>5,871</w:t>
            </w:r>
          </w:p>
        </w:tc>
        <w:tc>
          <w:tcPr>
            <w:tcW w:w="833" w:type="pct"/>
            <w:noWrap/>
            <w:hideMark/>
          </w:tcPr>
          <w:p w14:paraId="2A307C02" w14:textId="77777777" w:rsidR="00DB31B7" w:rsidRPr="0027067C" w:rsidRDefault="00DB31B7" w:rsidP="009F0420">
            <w:pPr>
              <w:pStyle w:val="TableText0"/>
              <w:rPr>
                <w:lang w:val="en-AU"/>
              </w:rPr>
            </w:pPr>
            <w:r w:rsidRPr="0027067C">
              <w:rPr>
                <w:lang w:val="en-AU"/>
              </w:rPr>
              <w:t>6,566</w:t>
            </w:r>
          </w:p>
        </w:tc>
        <w:tc>
          <w:tcPr>
            <w:tcW w:w="835" w:type="pct"/>
            <w:noWrap/>
            <w:hideMark/>
          </w:tcPr>
          <w:p w14:paraId="2112113A" w14:textId="77777777" w:rsidR="00DB31B7" w:rsidRPr="0027067C" w:rsidRDefault="00DB31B7" w:rsidP="009F0420">
            <w:pPr>
              <w:pStyle w:val="TableText0"/>
              <w:rPr>
                <w:lang w:val="en-AU"/>
              </w:rPr>
            </w:pPr>
            <w:r w:rsidRPr="0027067C">
              <w:rPr>
                <w:lang w:val="en-AU"/>
              </w:rPr>
              <w:t>4,802</w:t>
            </w:r>
          </w:p>
        </w:tc>
      </w:tr>
    </w:tbl>
    <w:p w14:paraId="1B3C3C61" w14:textId="77777777" w:rsidR="00DB31B7" w:rsidRPr="0027067C" w:rsidRDefault="00DB31B7" w:rsidP="00DB31B7">
      <w:pPr>
        <w:spacing w:before="0" w:after="0"/>
        <w:rPr>
          <w:rFonts w:ascii="Arial Narrow" w:hAnsi="Arial Narrow"/>
          <w:b/>
          <w:sz w:val="18"/>
          <w:szCs w:val="18"/>
          <w:u w:val="single"/>
          <w:lang w:val="en-AU"/>
        </w:rPr>
      </w:pPr>
      <w:r w:rsidRPr="0027067C">
        <w:rPr>
          <w:rFonts w:ascii="Arial Narrow" w:hAnsi="Arial Narrow"/>
          <w:b/>
          <w:sz w:val="18"/>
          <w:szCs w:val="18"/>
          <w:u w:val="single"/>
          <w:lang w:val="en-AU"/>
        </w:rPr>
        <w:t>Abbreviations</w:t>
      </w:r>
    </w:p>
    <w:p w14:paraId="70E51633" w14:textId="77777777" w:rsidR="00DB31B7" w:rsidRPr="0027067C" w:rsidRDefault="00DB31B7" w:rsidP="00DB31B7">
      <w:pPr>
        <w:spacing w:before="0" w:after="0"/>
        <w:rPr>
          <w:rFonts w:ascii="Arial Narrow" w:hAnsi="Arial Narrow"/>
          <w:sz w:val="18"/>
          <w:szCs w:val="18"/>
          <w:lang w:val="en-AU"/>
        </w:rPr>
      </w:pPr>
      <w:r w:rsidRPr="0027067C">
        <w:rPr>
          <w:rFonts w:ascii="Arial Narrow" w:hAnsi="Arial Narrow"/>
          <w:b/>
          <w:sz w:val="18"/>
          <w:szCs w:val="18"/>
          <w:lang w:val="en-AU"/>
        </w:rPr>
        <w:t>MBS</w:t>
      </w:r>
      <w:r w:rsidRPr="0027067C">
        <w:rPr>
          <w:rFonts w:ascii="Arial Narrow" w:hAnsi="Arial Narrow"/>
          <w:sz w:val="18"/>
          <w:szCs w:val="18"/>
          <w:lang w:val="en-AU"/>
        </w:rPr>
        <w:t xml:space="preserve"> = Medicare Benefit Schedule.</w:t>
      </w:r>
    </w:p>
    <w:p w14:paraId="1F918EE0" w14:textId="77777777" w:rsidR="00DB31B7" w:rsidRPr="0027067C" w:rsidRDefault="00DB31B7" w:rsidP="00DB31B7">
      <w:pPr>
        <w:spacing w:before="0" w:after="0"/>
        <w:rPr>
          <w:rFonts w:ascii="Arial Narrow" w:hAnsi="Arial Narrow"/>
          <w:b/>
          <w:sz w:val="18"/>
          <w:szCs w:val="18"/>
          <w:u w:val="single"/>
          <w:lang w:val="en-AU"/>
        </w:rPr>
      </w:pPr>
      <w:r w:rsidRPr="0027067C">
        <w:rPr>
          <w:rFonts w:ascii="Arial Narrow" w:hAnsi="Arial Narrow"/>
          <w:b/>
          <w:sz w:val="18"/>
          <w:szCs w:val="18"/>
          <w:u w:val="single"/>
          <w:lang w:val="en-AU"/>
        </w:rPr>
        <w:t>Notes</w:t>
      </w:r>
    </w:p>
    <w:p w14:paraId="2E22F407" w14:textId="77777777" w:rsidR="00DB31B7" w:rsidRPr="0027067C" w:rsidRDefault="00DB31B7" w:rsidP="00DB31B7">
      <w:pPr>
        <w:spacing w:before="0" w:after="0"/>
        <w:rPr>
          <w:rFonts w:ascii="Arial Narrow" w:hAnsi="Arial Narrow"/>
          <w:sz w:val="18"/>
          <w:szCs w:val="18"/>
          <w:lang w:val="en-AU"/>
        </w:rPr>
      </w:pPr>
      <w:r w:rsidRPr="0027067C">
        <w:rPr>
          <w:rFonts w:ascii="Arial Narrow" w:hAnsi="Arial Narrow"/>
          <w:sz w:val="18"/>
          <w:szCs w:val="18"/>
          <w:lang w:val="en-AU"/>
        </w:rPr>
        <w:lastRenderedPageBreak/>
        <w:t xml:space="preserve">Total percentage may not sum to 100% due to rounding. </w:t>
      </w:r>
    </w:p>
    <w:p w14:paraId="0DF8836B" w14:textId="77777777" w:rsidR="00DB31B7" w:rsidRPr="0027067C" w:rsidRDefault="00DB31B7" w:rsidP="00DB31B7">
      <w:pPr>
        <w:spacing w:before="0" w:after="0"/>
        <w:rPr>
          <w:rFonts w:ascii="Arial Narrow" w:hAnsi="Arial Narrow"/>
          <w:b/>
          <w:sz w:val="18"/>
          <w:szCs w:val="18"/>
          <w:u w:val="single"/>
          <w:lang w:val="en-AU"/>
        </w:rPr>
      </w:pPr>
      <w:r w:rsidRPr="0027067C">
        <w:rPr>
          <w:rFonts w:ascii="Arial Narrow" w:hAnsi="Arial Narrow"/>
          <w:b/>
          <w:sz w:val="18"/>
          <w:szCs w:val="18"/>
          <w:u w:val="single"/>
          <w:lang w:val="en-AU"/>
        </w:rPr>
        <w:t>Source</w:t>
      </w:r>
    </w:p>
    <w:p w14:paraId="11D64F4E" w14:textId="77777777" w:rsidR="00DB31B7" w:rsidRPr="0027067C" w:rsidRDefault="00DB31B7" w:rsidP="00DB31B7">
      <w:pPr>
        <w:pStyle w:val="Tablenotes"/>
        <w:spacing w:after="240" w:line="259" w:lineRule="auto"/>
        <w:rPr>
          <w:lang w:val="en-AU"/>
        </w:rPr>
      </w:pPr>
      <w:r w:rsidRPr="0027067C">
        <w:rPr>
          <w:lang w:val="en-AU"/>
        </w:rPr>
        <w:t>Medicare Item Reports (http://medicarestatistics.humanservices.gov.au/statistics/mbs_item.jsp)</w:t>
      </w:r>
    </w:p>
    <w:p w14:paraId="65AD15FC" w14:textId="77777777" w:rsidR="00DB31B7" w:rsidRPr="0027067C" w:rsidRDefault="00DB31B7" w:rsidP="00DB31B7">
      <w:pPr>
        <w:rPr>
          <w:lang w:val="en-AU"/>
        </w:rPr>
      </w:pPr>
      <w:r w:rsidRPr="0027067C">
        <w:rPr>
          <w:noProof/>
          <w:lang w:val="en-AU"/>
        </w:rPr>
        <w:drawing>
          <wp:inline distT="0" distB="0" distL="0" distR="0" wp14:anchorId="4CC1F77B" wp14:editId="483FF549">
            <wp:extent cx="5029200" cy="3657600"/>
            <wp:effectExtent l="0" t="0" r="0" b="0"/>
            <wp:docPr id="37" name="Picture 37" descr="Number of MBS services per year for item 48900, 48903 and 48951 (2017–18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Number of MBS services per year for item 48900, 48903 and 48951 (2017–18 to 2021–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C315CA8" w14:textId="5CAA2851" w:rsidR="00DB31B7" w:rsidRPr="0027067C" w:rsidRDefault="00DB31B7" w:rsidP="00DB31B7">
      <w:pPr>
        <w:pStyle w:val="Caption"/>
      </w:pPr>
      <w:bookmarkStart w:id="207" w:name="_Ref115165055"/>
      <w:r w:rsidRPr="0027067C">
        <w:t xml:space="preserve">Figure </w:t>
      </w:r>
      <w:r w:rsidRPr="0027067C">
        <w:fldChar w:fldCharType="begin"/>
      </w:r>
      <w:r w:rsidRPr="0027067C">
        <w:instrText xml:space="preserve"> SEQ Figure \* ARABIC </w:instrText>
      </w:r>
      <w:r w:rsidRPr="0027067C">
        <w:fldChar w:fldCharType="separate"/>
      </w:r>
      <w:r w:rsidR="00AE6F3A">
        <w:rPr>
          <w:noProof/>
        </w:rPr>
        <w:t>23</w:t>
      </w:r>
      <w:r w:rsidRPr="0027067C">
        <w:fldChar w:fldCharType="end"/>
      </w:r>
      <w:bookmarkEnd w:id="207"/>
      <w:r w:rsidRPr="0027067C">
        <w:tab/>
        <w:t>Number of MBS services per year for item 48900, 48903 and 48951 (2017–18 to 2021–22)</w:t>
      </w:r>
    </w:p>
    <w:p w14:paraId="4CBC7963" w14:textId="77777777" w:rsidR="00DB31B7" w:rsidRPr="0027067C" w:rsidRDefault="00DB31B7" w:rsidP="00DB31B7">
      <w:pPr>
        <w:spacing w:before="0" w:after="0"/>
        <w:rPr>
          <w:rFonts w:ascii="Arial Narrow" w:hAnsi="Arial Narrow"/>
          <w:b/>
          <w:sz w:val="18"/>
          <w:szCs w:val="18"/>
          <w:u w:val="single"/>
          <w:lang w:val="en-AU"/>
        </w:rPr>
      </w:pPr>
      <w:r w:rsidRPr="0027067C">
        <w:rPr>
          <w:rFonts w:ascii="Arial Narrow" w:hAnsi="Arial Narrow"/>
          <w:b/>
          <w:sz w:val="18"/>
          <w:szCs w:val="18"/>
          <w:u w:val="single"/>
          <w:lang w:val="en-AU"/>
        </w:rPr>
        <w:t>Source</w:t>
      </w:r>
    </w:p>
    <w:p w14:paraId="7589BB6E" w14:textId="77777777" w:rsidR="00DB31B7" w:rsidRPr="0027067C" w:rsidRDefault="00DB31B7" w:rsidP="00DB31B7">
      <w:pPr>
        <w:spacing w:before="0" w:after="240"/>
        <w:rPr>
          <w:rFonts w:ascii="Arial Narrow" w:hAnsi="Arial Narrow"/>
          <w:b/>
          <w:sz w:val="18"/>
          <w:szCs w:val="18"/>
          <w:lang w:val="en-AU"/>
        </w:rPr>
      </w:pPr>
      <w:r w:rsidRPr="0027067C">
        <w:rPr>
          <w:rFonts w:ascii="Arial Narrow" w:hAnsi="Arial Narrow"/>
          <w:sz w:val="18"/>
          <w:szCs w:val="18"/>
          <w:lang w:val="en-AU"/>
        </w:rPr>
        <w:t>Medicare Item Reports (</w:t>
      </w:r>
      <w:hyperlink r:id="rId46" w:history="1">
        <w:r w:rsidRPr="0027067C">
          <w:rPr>
            <w:rFonts w:ascii="Arial Narrow" w:hAnsi="Arial Narrow"/>
            <w:sz w:val="18"/>
            <w:szCs w:val="18"/>
            <w:u w:val="single"/>
            <w:lang w:val="en-AU"/>
          </w:rPr>
          <w:t>http://medicarestatistics</w:t>
        </w:r>
      </w:hyperlink>
      <w:r w:rsidRPr="0027067C">
        <w:rPr>
          <w:rFonts w:ascii="Arial Narrow" w:hAnsi="Arial Narrow"/>
          <w:sz w:val="18"/>
          <w:szCs w:val="18"/>
          <w:lang w:val="en-AU"/>
        </w:rPr>
        <w:t>.humanservices.gov.au/statistics/mbs_item.jsp)</w:t>
      </w:r>
    </w:p>
    <w:p w14:paraId="3FE85D74" w14:textId="77777777" w:rsidR="00DB31B7" w:rsidRPr="0027067C" w:rsidRDefault="00DB31B7" w:rsidP="00DB31B7">
      <w:pPr>
        <w:pStyle w:val="Heading3"/>
        <w:rPr>
          <w:lang w:val="en-AU"/>
        </w:rPr>
      </w:pPr>
      <w:bookmarkStart w:id="208" w:name="_Toc118272344"/>
      <w:r w:rsidRPr="0027067C">
        <w:rPr>
          <w:lang w:val="en-AU"/>
        </w:rPr>
        <w:t>Other MBS items that may be associated with SAD</w:t>
      </w:r>
      <w:bookmarkEnd w:id="208"/>
      <w:r w:rsidRPr="0027067C">
        <w:rPr>
          <w:lang w:val="en-AU"/>
        </w:rPr>
        <w:t xml:space="preserve"> </w:t>
      </w:r>
    </w:p>
    <w:p w14:paraId="5055F398" w14:textId="77777777" w:rsidR="00DB31B7" w:rsidRPr="0027067C" w:rsidRDefault="00DB31B7" w:rsidP="00DB31B7">
      <w:pPr>
        <w:rPr>
          <w:lang w:val="en-AU"/>
        </w:rPr>
      </w:pPr>
      <w:r w:rsidRPr="0027067C">
        <w:rPr>
          <w:lang w:val="en-AU"/>
        </w:rPr>
        <w:t>The following MBS services were included to investigate any relationship with SAD.</w:t>
      </w:r>
    </w:p>
    <w:p w14:paraId="0C6F00DD" w14:textId="77777777" w:rsidR="00DB31B7" w:rsidRPr="0027067C" w:rsidRDefault="00DB31B7" w:rsidP="00DB31B7">
      <w:pPr>
        <w:pStyle w:val="Heading4"/>
        <w:rPr>
          <w:lang w:val="en-AU"/>
        </w:rPr>
      </w:pPr>
      <w:r w:rsidRPr="0027067C">
        <w:rPr>
          <w:lang w:val="en-AU"/>
        </w:rPr>
        <w:t>Diagnostic imaging</w:t>
      </w:r>
    </w:p>
    <w:p w14:paraId="1980CE51" w14:textId="77777777" w:rsidR="00DB31B7" w:rsidRPr="0027067C" w:rsidRDefault="00DB31B7" w:rsidP="00DB31B7">
      <w:pPr>
        <w:pStyle w:val="ListParagraph"/>
        <w:numPr>
          <w:ilvl w:val="0"/>
          <w:numId w:val="36"/>
        </w:numPr>
        <w:rPr>
          <w:lang w:val="en-AU"/>
        </w:rPr>
      </w:pPr>
      <w:r w:rsidRPr="0027067C">
        <w:rPr>
          <w:lang w:val="en-AU"/>
        </w:rPr>
        <w:t xml:space="preserve">55864, Shoulder or upper arm, or both, left or right, </w:t>
      </w:r>
      <w:r>
        <w:rPr>
          <w:lang w:val="en-AU"/>
        </w:rPr>
        <w:t>US</w:t>
      </w:r>
      <w:r w:rsidRPr="0027067C">
        <w:rPr>
          <w:lang w:val="en-AU"/>
        </w:rPr>
        <w:t xml:space="preserve"> scan of (referrer [R])</w:t>
      </w:r>
    </w:p>
    <w:p w14:paraId="7D77BD75" w14:textId="77777777" w:rsidR="00DB31B7" w:rsidRPr="0027067C" w:rsidRDefault="00DB31B7" w:rsidP="00DB31B7">
      <w:pPr>
        <w:pStyle w:val="ListParagraph"/>
        <w:numPr>
          <w:ilvl w:val="0"/>
          <w:numId w:val="36"/>
        </w:numPr>
        <w:rPr>
          <w:lang w:val="en-AU"/>
        </w:rPr>
      </w:pPr>
      <w:r w:rsidRPr="0027067C">
        <w:rPr>
          <w:lang w:val="en-AU"/>
        </w:rPr>
        <w:t xml:space="preserve">55865, Shoulder or upper arm, or both, left or right, </w:t>
      </w:r>
      <w:r>
        <w:rPr>
          <w:lang w:val="en-AU"/>
        </w:rPr>
        <w:t>US</w:t>
      </w:r>
      <w:r w:rsidRPr="0027067C">
        <w:rPr>
          <w:lang w:val="en-AU"/>
        </w:rPr>
        <w:t xml:space="preserve"> scan of (non-referrer [NR])</w:t>
      </w:r>
    </w:p>
    <w:p w14:paraId="75AC2F01" w14:textId="77777777" w:rsidR="00DB31B7" w:rsidRPr="0027067C" w:rsidRDefault="00DB31B7" w:rsidP="00DB31B7">
      <w:pPr>
        <w:pStyle w:val="ListParagraph"/>
        <w:numPr>
          <w:ilvl w:val="0"/>
          <w:numId w:val="36"/>
        </w:numPr>
        <w:rPr>
          <w:lang w:val="en-AU"/>
        </w:rPr>
      </w:pPr>
      <w:r w:rsidRPr="0027067C">
        <w:rPr>
          <w:lang w:val="en-AU"/>
        </w:rPr>
        <w:t xml:space="preserve">55866, Shoulder or upper arm, or both, left or right, </w:t>
      </w:r>
      <w:r>
        <w:rPr>
          <w:lang w:val="en-AU"/>
        </w:rPr>
        <w:t>US</w:t>
      </w:r>
      <w:r w:rsidRPr="0027067C">
        <w:rPr>
          <w:lang w:val="en-AU"/>
        </w:rPr>
        <w:t xml:space="preserve"> scan of, bilateral (R)</w:t>
      </w:r>
    </w:p>
    <w:p w14:paraId="69944327" w14:textId="77777777" w:rsidR="00DB31B7" w:rsidRPr="0027067C" w:rsidRDefault="00DB31B7" w:rsidP="00DB31B7">
      <w:pPr>
        <w:pStyle w:val="ListParagraph"/>
        <w:numPr>
          <w:ilvl w:val="0"/>
          <w:numId w:val="36"/>
        </w:numPr>
        <w:rPr>
          <w:lang w:val="en-AU"/>
        </w:rPr>
      </w:pPr>
      <w:r w:rsidRPr="0027067C">
        <w:rPr>
          <w:lang w:val="en-AU"/>
        </w:rPr>
        <w:t xml:space="preserve">55867, Shoulder or upper arm, or both, left or right, </w:t>
      </w:r>
      <w:r>
        <w:rPr>
          <w:lang w:val="en-AU"/>
        </w:rPr>
        <w:t>US</w:t>
      </w:r>
      <w:r w:rsidRPr="0027067C">
        <w:rPr>
          <w:lang w:val="en-AU"/>
        </w:rPr>
        <w:t xml:space="preserve"> scan of, bilateral (NR)</w:t>
      </w:r>
    </w:p>
    <w:p w14:paraId="77E130DE" w14:textId="77777777" w:rsidR="00DB31B7" w:rsidRPr="0027067C" w:rsidRDefault="00DB31B7" w:rsidP="00DB31B7">
      <w:pPr>
        <w:pStyle w:val="ListParagraph"/>
        <w:numPr>
          <w:ilvl w:val="0"/>
          <w:numId w:val="36"/>
        </w:numPr>
        <w:rPr>
          <w:lang w:val="en-AU"/>
        </w:rPr>
      </w:pPr>
      <w:r w:rsidRPr="0027067C">
        <w:rPr>
          <w:lang w:val="en-AU"/>
        </w:rPr>
        <w:t>56627, Computed tomography—scan of upper limb, left or right or both, any one region, or more than one region, without intravenous contrast medium (R)</w:t>
      </w:r>
    </w:p>
    <w:p w14:paraId="151C9E9A" w14:textId="77777777" w:rsidR="00DB31B7" w:rsidRPr="0027067C" w:rsidRDefault="00DB31B7" w:rsidP="00DB31B7">
      <w:pPr>
        <w:pStyle w:val="ListParagraph"/>
        <w:numPr>
          <w:ilvl w:val="0"/>
          <w:numId w:val="36"/>
        </w:numPr>
        <w:rPr>
          <w:lang w:val="en-AU"/>
        </w:rPr>
      </w:pPr>
      <w:r w:rsidRPr="0027067C">
        <w:rPr>
          <w:lang w:val="en-AU"/>
        </w:rPr>
        <w:t>56628, Computed tomography—scan of upper limb, left or right or both, any one region, or more than one region, with intravenous contrast medium and with any scans of the upper limb before intravenous contrast injection, when performed (R)</w:t>
      </w:r>
    </w:p>
    <w:p w14:paraId="05FD276E" w14:textId="77777777" w:rsidR="00DB31B7" w:rsidRPr="0027067C" w:rsidRDefault="00DB31B7" w:rsidP="00DB31B7">
      <w:pPr>
        <w:pStyle w:val="ListParagraph"/>
        <w:numPr>
          <w:ilvl w:val="0"/>
          <w:numId w:val="36"/>
        </w:numPr>
        <w:rPr>
          <w:lang w:val="en-AU"/>
        </w:rPr>
      </w:pPr>
      <w:r w:rsidRPr="0027067C">
        <w:rPr>
          <w:lang w:val="en-AU"/>
        </w:rPr>
        <w:t>57700, Diagnostic radiology, Shoulder or scapula (NR)</w:t>
      </w:r>
    </w:p>
    <w:p w14:paraId="5BDE6440" w14:textId="77777777" w:rsidR="00DB31B7" w:rsidRPr="0027067C" w:rsidRDefault="00DB31B7" w:rsidP="00DB31B7">
      <w:pPr>
        <w:pStyle w:val="ListParagraph"/>
        <w:numPr>
          <w:ilvl w:val="0"/>
          <w:numId w:val="36"/>
        </w:numPr>
        <w:rPr>
          <w:lang w:val="en-AU"/>
        </w:rPr>
      </w:pPr>
      <w:r w:rsidRPr="0027067C">
        <w:rPr>
          <w:lang w:val="en-AU"/>
        </w:rPr>
        <w:t>57703, Diagnostic radiology, Shoulder or scapula (R)</w:t>
      </w:r>
    </w:p>
    <w:p w14:paraId="7DB8DB6A" w14:textId="77777777" w:rsidR="00DB31B7" w:rsidRPr="0027067C" w:rsidRDefault="00DB31B7" w:rsidP="00DB31B7">
      <w:pPr>
        <w:pStyle w:val="ListParagraph"/>
        <w:numPr>
          <w:ilvl w:val="0"/>
          <w:numId w:val="36"/>
        </w:numPr>
        <w:rPr>
          <w:lang w:val="en-AU"/>
        </w:rPr>
      </w:pPr>
      <w:r w:rsidRPr="0027067C">
        <w:rPr>
          <w:lang w:val="en-AU"/>
        </w:rPr>
        <w:t>63325, MRI—scan of musculoskeletal system for derangement of shoulder or its supporting structures (R)</w:t>
      </w:r>
    </w:p>
    <w:p w14:paraId="37C66E7D" w14:textId="77777777" w:rsidR="00DB31B7" w:rsidRPr="0027067C" w:rsidRDefault="00DB31B7" w:rsidP="00DB31B7">
      <w:pPr>
        <w:pStyle w:val="Heading4"/>
        <w:rPr>
          <w:lang w:val="en-AU"/>
        </w:rPr>
      </w:pPr>
      <w:r w:rsidRPr="0027067C">
        <w:rPr>
          <w:lang w:val="en-AU"/>
        </w:rPr>
        <w:lastRenderedPageBreak/>
        <w:t>Physiotherapy</w:t>
      </w:r>
    </w:p>
    <w:p w14:paraId="52898A59" w14:textId="77777777" w:rsidR="00DB31B7" w:rsidRPr="0027067C" w:rsidRDefault="00DB31B7" w:rsidP="00DB31B7">
      <w:pPr>
        <w:rPr>
          <w:lang w:val="en-AU"/>
        </w:rPr>
      </w:pPr>
      <w:r w:rsidRPr="0027067C">
        <w:rPr>
          <w:lang w:val="en-AU"/>
        </w:rPr>
        <w:t xml:space="preserve">A musculoskeletal condition that has been present or is likely to be present for 6 months or longer is termed a chronic medical condition, and patients are eligible to have </w:t>
      </w:r>
      <w:r>
        <w:rPr>
          <w:lang w:val="en-AU"/>
        </w:rPr>
        <w:t>Chronic Disease Management (</w:t>
      </w:r>
      <w:r w:rsidRPr="0027067C">
        <w:rPr>
          <w:lang w:val="en-AU"/>
        </w:rPr>
        <w:t>CDM) on the MBS. CDM enables a GP to plan and coordinate a multidisciplinary team, which may include physiotherapists. Under CDM, a patient is allocated 5 sessions per calendar year with a Medicare rebate for allied health services, which includes physiotherapy:</w:t>
      </w:r>
    </w:p>
    <w:p w14:paraId="018D697A" w14:textId="77777777" w:rsidR="00DB31B7" w:rsidRPr="0027067C" w:rsidRDefault="00DB31B7" w:rsidP="00DB31B7">
      <w:pPr>
        <w:pStyle w:val="ListParagraph"/>
        <w:numPr>
          <w:ilvl w:val="0"/>
          <w:numId w:val="38"/>
        </w:numPr>
        <w:rPr>
          <w:lang w:val="en-AU"/>
        </w:rPr>
      </w:pPr>
      <w:r w:rsidRPr="0027067C">
        <w:rPr>
          <w:lang w:val="en-AU"/>
        </w:rPr>
        <w:t>10953, Exercise physiology service provided to a person by an eligible exercise physiologist</w:t>
      </w:r>
    </w:p>
    <w:p w14:paraId="29142B70" w14:textId="77777777" w:rsidR="00DB31B7" w:rsidRPr="0027067C" w:rsidRDefault="00DB31B7" w:rsidP="00DB31B7">
      <w:pPr>
        <w:pStyle w:val="ListParagraph"/>
        <w:numPr>
          <w:ilvl w:val="0"/>
          <w:numId w:val="38"/>
        </w:numPr>
        <w:rPr>
          <w:lang w:val="en-AU"/>
        </w:rPr>
      </w:pPr>
      <w:r w:rsidRPr="0027067C">
        <w:rPr>
          <w:lang w:val="en-AU"/>
        </w:rPr>
        <w:t>10960, Physiotherapy health service provided to a person by an eligible physiotherapist</w:t>
      </w:r>
    </w:p>
    <w:p w14:paraId="05D3316C" w14:textId="3B59A0CB" w:rsidR="00DB31B7" w:rsidRPr="0027067C" w:rsidRDefault="00DB31B7" w:rsidP="00DB31B7">
      <w:pPr>
        <w:rPr>
          <w:lang w:val="en-AU"/>
        </w:rPr>
      </w:pPr>
      <w:r w:rsidRPr="0027067C">
        <w:rPr>
          <w:lang w:val="en-AU"/>
        </w:rPr>
        <w:t>Associated MBS services in preparation or review of the CDM are items 721</w:t>
      </w:r>
      <w:r w:rsidR="00190126">
        <w:rPr>
          <w:lang w:val="en-AU"/>
        </w:rPr>
        <w:t xml:space="preserve"> and</w:t>
      </w:r>
      <w:r w:rsidRPr="0027067C">
        <w:rPr>
          <w:lang w:val="en-AU"/>
        </w:rPr>
        <w:t xml:space="preserve"> 723 for GP consultation</w:t>
      </w:r>
      <w:r w:rsidR="002A69F7">
        <w:rPr>
          <w:rStyle w:val="FootnoteReference"/>
          <w:lang w:val="en-AU"/>
        </w:rPr>
        <w:footnoteReference w:id="12"/>
      </w:r>
      <w:r w:rsidRPr="0027067C">
        <w:rPr>
          <w:lang w:val="en-AU"/>
        </w:rPr>
        <w:t>.</w:t>
      </w:r>
    </w:p>
    <w:p w14:paraId="121BB106" w14:textId="77777777" w:rsidR="00DB31B7" w:rsidRPr="0027067C" w:rsidRDefault="00DB31B7" w:rsidP="00DB31B7">
      <w:pPr>
        <w:pStyle w:val="Heading3"/>
        <w:rPr>
          <w:lang w:val="en-AU"/>
        </w:rPr>
      </w:pPr>
      <w:bookmarkStart w:id="209" w:name="_Toc118272345"/>
      <w:r w:rsidRPr="0027067C">
        <w:rPr>
          <w:lang w:val="en-AU"/>
        </w:rPr>
        <w:t>AIHW separation and procedures associated with subacromial impingement or SAD</w:t>
      </w:r>
      <w:bookmarkEnd w:id="209"/>
    </w:p>
    <w:p w14:paraId="4B62F887" w14:textId="51E4A2D3" w:rsidR="00DB31B7" w:rsidRPr="0027067C" w:rsidRDefault="00DB31B7" w:rsidP="00DB31B7">
      <w:pPr>
        <w:rPr>
          <w:lang w:val="en-AU"/>
        </w:rPr>
      </w:pPr>
      <w:r w:rsidRPr="0027067C">
        <w:rPr>
          <w:lang w:val="en-AU"/>
        </w:rPr>
        <w:t xml:space="preserve">The number of separations per year for the principal diagnoses of rotator cuff syndrome, impingement syndrome of the shoulder, and injury of muscle and tendon of the rotator cuff of shoulder is shown in </w:t>
      </w:r>
      <w:r w:rsidRPr="0027067C">
        <w:rPr>
          <w:lang w:val="en-AU"/>
        </w:rPr>
        <w:fldChar w:fldCharType="begin"/>
      </w:r>
      <w:r w:rsidRPr="0027067C">
        <w:rPr>
          <w:lang w:val="en-AU"/>
        </w:rPr>
        <w:instrText xml:space="preserve"> REF _Ref110001607 \h  \* MERGEFORMAT </w:instrText>
      </w:r>
      <w:r w:rsidRPr="0027067C">
        <w:rPr>
          <w:lang w:val="en-AU"/>
        </w:rPr>
      </w:r>
      <w:r w:rsidRPr="0027067C">
        <w:rPr>
          <w:lang w:val="en-AU"/>
        </w:rPr>
        <w:fldChar w:fldCharType="separate"/>
      </w:r>
      <w:r w:rsidR="00AE6F3A" w:rsidRPr="00263438">
        <w:rPr>
          <w:lang w:val="en-AU"/>
        </w:rPr>
        <w:t xml:space="preserve">Figure </w:t>
      </w:r>
      <w:r w:rsidR="00AE6F3A" w:rsidRPr="00AE6F3A">
        <w:rPr>
          <w:lang w:val="en-AU"/>
        </w:rPr>
        <w:t>29</w:t>
      </w:r>
      <w:r w:rsidRPr="0027067C">
        <w:rPr>
          <w:lang w:val="en-AU"/>
        </w:rPr>
        <w:fldChar w:fldCharType="end"/>
      </w:r>
      <w:r w:rsidRPr="0027067C">
        <w:rPr>
          <w:lang w:val="en-AU"/>
        </w:rPr>
        <w:t xml:space="preserve"> (Appendix H). In 2020–21 there were 5,492 separations for shoulder impingement, with an average length of hospital stay of 1.14 days </w:t>
      </w:r>
      <w:r>
        <w:rPr>
          <w:lang w:val="en-AU"/>
        </w:rPr>
        <w:fldChar w:fldCharType="begin"/>
      </w:r>
      <w:r w:rsidR="008E18AB">
        <w:rPr>
          <w:lang w:val="en-AU"/>
        </w:rPr>
        <w:instrText xml:space="preserve"> ADDIN EN.CITE &lt;EndNote&gt;&lt;Cite&gt;&lt;Author&gt;AIHW&lt;/Author&gt;&lt;Year&gt;2022&lt;/Year&gt;&lt;RecNum&gt;73&lt;/RecNum&gt;&lt;DisplayText&gt;(AIHW, 2022a)&lt;/DisplayText&gt;&lt;record&gt;&lt;rec-number&gt;73&lt;/rec-number&gt;&lt;foreign-keys&gt;&lt;key app="EN" db-id="xta2sr9aczsef5epf29vfar3wwzwxrwpdwrx" timestamp="1667166807"&gt;73&lt;/key&gt;&lt;/foreign-keys&gt;&lt;ref-type name="Web Page"&gt;12&lt;/ref-type&gt;&lt;contributors&gt;&lt;authors&gt;&lt;author&gt;AIHW&lt;/author&gt;&lt;/authors&gt;&lt;/contributors&gt;&lt;titles&gt;&lt;title&gt;Principal diagnosis data cubes&lt;/title&gt;&lt;/titles&gt;&lt;volume&gt;2022&lt;/volume&gt;&lt;number&gt;13 February&lt;/number&gt;&lt;dates&gt;&lt;year&gt;2022&lt;/year&gt;&lt;/dates&gt;&lt;publisher&gt;Australian Government Australian Institute of Health and Welfare&lt;/publisher&gt;&lt;urls&gt;&lt;related-urls&gt;&lt;url&gt;https://www.aihw.gov.au/reports/hospitals/principal-diagnosis-data-cubes/contents/data-cubes&lt;/url&gt;&lt;/related-urls&gt;&lt;/urls&gt;&lt;/record&gt;&lt;/Cite&gt;&lt;/EndNote&gt;</w:instrText>
      </w:r>
      <w:r>
        <w:rPr>
          <w:lang w:val="en-AU"/>
        </w:rPr>
        <w:fldChar w:fldCharType="separate"/>
      </w:r>
      <w:r>
        <w:rPr>
          <w:noProof/>
          <w:lang w:val="en-AU"/>
        </w:rPr>
        <w:t>(AIHW, 2022a)</w:t>
      </w:r>
      <w:r>
        <w:rPr>
          <w:lang w:val="en-AU"/>
        </w:rPr>
        <w:fldChar w:fldCharType="end"/>
      </w:r>
      <w:r w:rsidRPr="0027067C">
        <w:rPr>
          <w:lang w:val="en-AU"/>
        </w:rPr>
        <w:t xml:space="preserve">. </w:t>
      </w:r>
    </w:p>
    <w:p w14:paraId="2EE51DDC" w14:textId="77777777" w:rsidR="00DB31B7" w:rsidRPr="0027067C" w:rsidRDefault="00DB31B7" w:rsidP="00DB31B7">
      <w:pPr>
        <w:rPr>
          <w:lang w:val="en-AU"/>
        </w:rPr>
      </w:pPr>
      <w:r w:rsidRPr="0027067C">
        <w:rPr>
          <w:lang w:val="en-AU"/>
        </w:rPr>
        <w:t>The number of patients with a principal diagnosis of impingement syndrome of the shoulder has reduced over recent years.</w:t>
      </w:r>
    </w:p>
    <w:p w14:paraId="26B755BE" w14:textId="57245CDB" w:rsidR="00DB31B7" w:rsidRPr="0027067C" w:rsidRDefault="00DB31B7" w:rsidP="00DB31B7">
      <w:pPr>
        <w:rPr>
          <w:lang w:val="en-AU"/>
        </w:rPr>
      </w:pPr>
      <w:r w:rsidRPr="0027067C">
        <w:rPr>
          <w:lang w:val="en-AU"/>
        </w:rPr>
        <w:t xml:space="preserve">A summary of procedures in Australian hospitals related to SAD is provided in </w:t>
      </w:r>
      <w:r w:rsidRPr="0027067C">
        <w:rPr>
          <w:lang w:val="en-AU"/>
        </w:rPr>
        <w:fldChar w:fldCharType="begin"/>
      </w:r>
      <w:r w:rsidRPr="0027067C">
        <w:rPr>
          <w:lang w:val="en-AU"/>
        </w:rPr>
        <w:instrText xml:space="preserve"> REF _Ref110261453 \h  \* MERGEFORMAT </w:instrText>
      </w:r>
      <w:r w:rsidRPr="0027067C">
        <w:rPr>
          <w:lang w:val="en-AU"/>
        </w:rPr>
      </w:r>
      <w:r w:rsidRPr="0027067C">
        <w:rPr>
          <w:lang w:val="en-AU"/>
        </w:rPr>
        <w:fldChar w:fldCharType="separate"/>
      </w:r>
      <w:r w:rsidR="00AE6F3A">
        <w:t xml:space="preserve">Figure </w:t>
      </w:r>
      <w:r w:rsidR="00AE6F3A">
        <w:rPr>
          <w:noProof/>
        </w:rPr>
        <w:t>30</w:t>
      </w:r>
      <w:r w:rsidRPr="0027067C">
        <w:rPr>
          <w:lang w:val="en-AU"/>
        </w:rPr>
        <w:fldChar w:fldCharType="end"/>
      </w:r>
      <w:r w:rsidRPr="0027067C">
        <w:rPr>
          <w:lang w:val="en-AU"/>
        </w:rPr>
        <w:t xml:space="preserve"> (Appendix H). In 2020–21 there were </w:t>
      </w:r>
      <w:r>
        <w:rPr>
          <w:lang w:val="en-AU"/>
        </w:rPr>
        <w:fldChar w:fldCharType="begin"/>
      </w:r>
      <w:r w:rsidR="008E18AB">
        <w:rPr>
          <w:lang w:val="en-AU"/>
        </w:rPr>
        <w:instrText xml:space="preserve"> ADDIN EN.CITE &lt;EndNote&gt;&lt;Cite&gt;&lt;Author&gt;AIHW&lt;/Author&gt;&lt;Year&gt;2022&lt;/Year&gt;&lt;RecNum&gt;145&lt;/RecNum&gt;&lt;DisplayText&gt;(AIHW, 2022b)&lt;/DisplayText&gt;&lt;record&gt;&lt;rec-number&gt;145&lt;/rec-number&gt;&lt;foreign-keys&gt;&lt;key app="EN" db-id="xta2sr9aczsef5epf29vfar3wwzwxrwpdwrx" timestamp="1667166811"&gt;145&lt;/key&gt;&lt;/foreign-keys&gt;&lt;ref-type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Pr>
          <w:lang w:val="en-AU"/>
        </w:rPr>
        <w:fldChar w:fldCharType="separate"/>
      </w:r>
      <w:r>
        <w:rPr>
          <w:noProof/>
          <w:lang w:val="en-AU"/>
        </w:rPr>
        <w:t>(AIHW, 2022b)</w:t>
      </w:r>
      <w:r>
        <w:rPr>
          <w:lang w:val="en-AU"/>
        </w:rPr>
        <w:fldChar w:fldCharType="end"/>
      </w:r>
      <w:r w:rsidRPr="0027067C">
        <w:rPr>
          <w:lang w:val="en-AU"/>
        </w:rPr>
        <w:t xml:space="preserve">: </w:t>
      </w:r>
    </w:p>
    <w:p w14:paraId="6261252D" w14:textId="77777777" w:rsidR="00DB31B7" w:rsidRPr="0027067C" w:rsidRDefault="00DB31B7" w:rsidP="00DB31B7">
      <w:pPr>
        <w:pStyle w:val="ListParagraph"/>
        <w:numPr>
          <w:ilvl w:val="0"/>
          <w:numId w:val="37"/>
        </w:numPr>
        <w:rPr>
          <w:lang w:val="en-AU"/>
        </w:rPr>
      </w:pPr>
      <w:r w:rsidRPr="0027067C">
        <w:rPr>
          <w:lang w:val="en-AU"/>
        </w:rPr>
        <w:t>39 procedures for 48900-00 Excision of coraco-acromial ligament</w:t>
      </w:r>
    </w:p>
    <w:p w14:paraId="43DC104E" w14:textId="77777777" w:rsidR="00DB31B7" w:rsidRPr="0027067C" w:rsidRDefault="00DB31B7" w:rsidP="00DB31B7">
      <w:pPr>
        <w:pStyle w:val="ListParagraph"/>
        <w:numPr>
          <w:ilvl w:val="0"/>
          <w:numId w:val="37"/>
        </w:numPr>
        <w:rPr>
          <w:lang w:val="en-AU"/>
        </w:rPr>
      </w:pPr>
      <w:r w:rsidRPr="0027067C">
        <w:rPr>
          <w:lang w:val="en-AU"/>
        </w:rPr>
        <w:t>205 procedures for 48900-01 Excision of calcium deposit from rotator cuff</w:t>
      </w:r>
    </w:p>
    <w:p w14:paraId="6C6A5BD2" w14:textId="77777777" w:rsidR="00DB31B7" w:rsidRPr="0027067C" w:rsidRDefault="00DB31B7" w:rsidP="00DB31B7">
      <w:pPr>
        <w:pStyle w:val="ListParagraph"/>
        <w:numPr>
          <w:ilvl w:val="0"/>
          <w:numId w:val="37"/>
        </w:numPr>
        <w:rPr>
          <w:lang w:val="en-AU"/>
        </w:rPr>
      </w:pPr>
      <w:r w:rsidRPr="0027067C">
        <w:rPr>
          <w:lang w:val="en-AU"/>
        </w:rPr>
        <w:t>796 procedures for 48903-00 Decompression of subacromial space</w:t>
      </w:r>
    </w:p>
    <w:p w14:paraId="47517F2D" w14:textId="77777777" w:rsidR="00DB31B7" w:rsidRPr="0027067C" w:rsidRDefault="00DB31B7" w:rsidP="00DB31B7">
      <w:pPr>
        <w:pStyle w:val="ListParagraph"/>
        <w:numPr>
          <w:ilvl w:val="0"/>
          <w:numId w:val="37"/>
        </w:numPr>
        <w:rPr>
          <w:lang w:val="en-AU"/>
        </w:rPr>
      </w:pPr>
      <w:r w:rsidRPr="0027067C">
        <w:rPr>
          <w:lang w:val="en-AU"/>
        </w:rPr>
        <w:t>11,098 procedures for 48951-00 Arthroscopic decompression of subacromial space</w:t>
      </w:r>
    </w:p>
    <w:p w14:paraId="1C88ACCE" w14:textId="77777777" w:rsidR="00DB31B7" w:rsidRPr="0027067C" w:rsidRDefault="00DB31B7" w:rsidP="00DB31B7">
      <w:pPr>
        <w:rPr>
          <w:lang w:val="en-AU"/>
        </w:rPr>
      </w:pPr>
      <w:r w:rsidRPr="0027067C">
        <w:rPr>
          <w:lang w:val="en-AU"/>
        </w:rPr>
        <w:t xml:space="preserve">It is unclear if these procedure codes are used independently of other procedures for the shoulder, therefore it is uncertain if these procedures were used </w:t>
      </w:r>
      <w:r>
        <w:rPr>
          <w:lang w:val="en-AU"/>
        </w:rPr>
        <w:t>exclusively</w:t>
      </w:r>
      <w:r w:rsidRPr="0027067C">
        <w:rPr>
          <w:lang w:val="en-AU"/>
        </w:rPr>
        <w:t xml:space="preserve"> for patients with subacromial impingement and no other shoulder pathology.</w:t>
      </w:r>
    </w:p>
    <w:p w14:paraId="425A0AF1" w14:textId="0CF51F99" w:rsidR="00DB31B7" w:rsidRPr="0027067C" w:rsidRDefault="00DB31B7" w:rsidP="00DB31B7">
      <w:pPr>
        <w:rPr>
          <w:lang w:val="en-AU"/>
        </w:rPr>
      </w:pPr>
      <w:r w:rsidRPr="0027067C">
        <w:rPr>
          <w:lang w:val="en-AU"/>
        </w:rPr>
        <w:t>While the number of procedures for arthroscopic SAD in Australian hospitals has increased since its introduction, numbers have plateaued over the past 5 years</w:t>
      </w:r>
      <w:r>
        <w:rPr>
          <w:lang w:val="en-AU"/>
        </w:rPr>
        <w:t xml:space="preserve"> (</w:t>
      </w:r>
      <w:r>
        <w:rPr>
          <w:lang w:val="en-AU"/>
        </w:rPr>
        <w:fldChar w:fldCharType="begin"/>
      </w:r>
      <w:r>
        <w:rPr>
          <w:lang w:val="en-AU"/>
        </w:rPr>
        <w:instrText xml:space="preserve"> REF _Ref110261453 \h </w:instrText>
      </w:r>
      <w:r>
        <w:rPr>
          <w:lang w:val="en-AU"/>
        </w:rPr>
      </w:r>
      <w:r>
        <w:rPr>
          <w:lang w:val="en-AU"/>
        </w:rPr>
        <w:fldChar w:fldCharType="separate"/>
      </w:r>
      <w:r w:rsidR="00AE6F3A">
        <w:t xml:space="preserve">Figure </w:t>
      </w:r>
      <w:r w:rsidR="00AE6F3A">
        <w:rPr>
          <w:noProof/>
        </w:rPr>
        <w:t>30</w:t>
      </w:r>
      <w:r>
        <w:rPr>
          <w:lang w:val="en-AU"/>
        </w:rPr>
        <w:fldChar w:fldCharType="end"/>
      </w:r>
      <w:r>
        <w:rPr>
          <w:lang w:val="en-AU"/>
        </w:rPr>
        <w:t>)</w:t>
      </w:r>
      <w:r w:rsidRPr="0027067C">
        <w:rPr>
          <w:lang w:val="en-AU"/>
        </w:rPr>
        <w:t>.</w:t>
      </w:r>
    </w:p>
    <w:p w14:paraId="5F2F66D9" w14:textId="322386EC" w:rsidR="00DB31B7" w:rsidRPr="00B9313F" w:rsidRDefault="00DB31B7" w:rsidP="00B9313F">
      <w:pPr>
        <w:pStyle w:val="Heading3"/>
        <w:rPr>
          <w:lang w:val="en-AU"/>
        </w:rPr>
      </w:pPr>
      <w:bookmarkStart w:id="210" w:name="_Toc118272346"/>
      <w:r w:rsidRPr="00B9313F">
        <w:rPr>
          <w:lang w:val="en-AU"/>
        </w:rPr>
        <w:t>M</w:t>
      </w:r>
      <w:r w:rsidR="00816414" w:rsidRPr="00B9313F">
        <w:rPr>
          <w:lang w:val="en-AU"/>
        </w:rPr>
        <w:t>ethods</w:t>
      </w:r>
      <w:bookmarkEnd w:id="210"/>
    </w:p>
    <w:p w14:paraId="0CD5803E" w14:textId="77777777" w:rsidR="00DB31B7" w:rsidRPr="00FB3A60" w:rsidRDefault="00DB31B7" w:rsidP="00DB31B7">
      <w:pPr>
        <w:rPr>
          <w:lang w:val="en-AU"/>
        </w:rPr>
      </w:pPr>
      <w:r w:rsidRPr="00FB3A60">
        <w:rPr>
          <w:lang w:val="en-AU"/>
        </w:rPr>
        <w:t xml:space="preserve">An analysis of MBS utilisation data provides an opportunity to use administrative data to investigate relationships across different services. Our aim was to analyse claiming patterns for the 3 relevant SAD MBS items in conjunction with other associated services. </w:t>
      </w:r>
      <w:r w:rsidRPr="00FB3A60">
        <w:rPr>
          <w:color w:val="201F1E"/>
          <w:lang w:val="en-AU"/>
        </w:rPr>
        <w:t xml:space="preserve">These data will provide information on </w:t>
      </w:r>
      <w:r w:rsidRPr="00FB3A60">
        <w:rPr>
          <w:color w:val="201F1E"/>
          <w:shd w:val="clear" w:color="auto" w:fill="FFFFFF"/>
          <w:lang w:val="en-AU"/>
        </w:rPr>
        <w:t>MBS item-</w:t>
      </w:r>
      <w:r w:rsidRPr="00FB3A60">
        <w:rPr>
          <w:color w:val="201F1E"/>
          <w:lang w:val="en-AU"/>
        </w:rPr>
        <w:t>use for</w:t>
      </w:r>
      <w:r w:rsidRPr="00FB3A60">
        <w:rPr>
          <w:color w:val="201F1E"/>
          <w:shd w:val="clear" w:color="auto" w:fill="FFFFFF"/>
          <w:lang w:val="en-AU"/>
        </w:rPr>
        <w:t xml:space="preserve"> consultation, referrals, diagnostic imaging and treatment </w:t>
      </w:r>
      <w:r w:rsidRPr="00FB3A60">
        <w:rPr>
          <w:color w:val="201F1E"/>
          <w:lang w:val="en-AU"/>
        </w:rPr>
        <w:t xml:space="preserve">across different </w:t>
      </w:r>
      <w:r w:rsidRPr="00FB3A60">
        <w:rPr>
          <w:lang w:val="en-AU"/>
        </w:rPr>
        <w:t xml:space="preserve">clinical </w:t>
      </w:r>
      <w:r w:rsidRPr="00FB3A60">
        <w:rPr>
          <w:color w:val="201F1E"/>
          <w:lang w:val="en-AU"/>
        </w:rPr>
        <w:t xml:space="preserve">scenarios, and provide an indication of common themes and variations in care </w:t>
      </w:r>
      <w:r w:rsidRPr="00FB3A60">
        <w:rPr>
          <w:lang w:val="en-AU"/>
        </w:rPr>
        <w:t>over a patient’s care pathway.</w:t>
      </w:r>
    </w:p>
    <w:p w14:paraId="75A58F14" w14:textId="77777777" w:rsidR="00DB31B7" w:rsidRPr="00FB3A60" w:rsidRDefault="00DB31B7" w:rsidP="00DB31B7">
      <w:pPr>
        <w:rPr>
          <w:lang w:val="en-AU"/>
        </w:rPr>
      </w:pPr>
      <w:r w:rsidRPr="00FB3A60">
        <w:rPr>
          <w:lang w:val="en-AU"/>
        </w:rPr>
        <w:t>For this assessment, the data analysis was structured to:</w:t>
      </w:r>
    </w:p>
    <w:p w14:paraId="6B6EFA2F" w14:textId="77777777" w:rsidR="00DB31B7" w:rsidRPr="00FB3A60" w:rsidRDefault="00DB31B7" w:rsidP="00DB31B7">
      <w:pPr>
        <w:pStyle w:val="ListParagraph"/>
        <w:numPr>
          <w:ilvl w:val="0"/>
          <w:numId w:val="39"/>
        </w:numPr>
        <w:rPr>
          <w:lang w:val="en-AU"/>
        </w:rPr>
      </w:pPr>
      <w:r w:rsidRPr="00FB3A60">
        <w:rPr>
          <w:lang w:val="en-AU"/>
        </w:rPr>
        <w:lastRenderedPageBreak/>
        <w:t>review the use of existing MBS items for SAD</w:t>
      </w:r>
    </w:p>
    <w:p w14:paraId="1B80CA19" w14:textId="77777777" w:rsidR="00DB31B7" w:rsidRPr="00FB3A60" w:rsidRDefault="00DB31B7" w:rsidP="00DB31B7">
      <w:pPr>
        <w:pStyle w:val="ListParagraph"/>
        <w:numPr>
          <w:ilvl w:val="0"/>
          <w:numId w:val="39"/>
        </w:numPr>
        <w:rPr>
          <w:lang w:val="en-AU"/>
        </w:rPr>
      </w:pPr>
      <w:r w:rsidRPr="00FB3A60">
        <w:rPr>
          <w:lang w:val="en-AU"/>
        </w:rPr>
        <w:t>analyse patterns of co-claiming with other MBS services including diagnostic imaging, physiotherapy and services related to surgery</w:t>
      </w:r>
    </w:p>
    <w:p w14:paraId="36D5DFA6" w14:textId="77777777" w:rsidR="00DB31B7" w:rsidRPr="00FB3A60" w:rsidRDefault="00DB31B7" w:rsidP="00DB31B7">
      <w:pPr>
        <w:pStyle w:val="ListParagraph"/>
        <w:numPr>
          <w:ilvl w:val="0"/>
          <w:numId w:val="39"/>
        </w:numPr>
        <w:rPr>
          <w:lang w:val="en-AU"/>
        </w:rPr>
      </w:pPr>
      <w:r w:rsidRPr="00FB3A60">
        <w:rPr>
          <w:lang w:val="en-AU"/>
        </w:rPr>
        <w:t>investigate population demographic characteristics (age, sex)</w:t>
      </w:r>
    </w:p>
    <w:p w14:paraId="45F1B07B" w14:textId="77777777" w:rsidR="00DB31B7" w:rsidRPr="00FB3A60" w:rsidRDefault="00DB31B7" w:rsidP="00DB31B7">
      <w:pPr>
        <w:pStyle w:val="ListParagraph"/>
        <w:numPr>
          <w:ilvl w:val="0"/>
          <w:numId w:val="39"/>
        </w:numPr>
        <w:rPr>
          <w:lang w:val="en-AU"/>
        </w:rPr>
      </w:pPr>
      <w:r w:rsidRPr="00FB3A60">
        <w:rPr>
          <w:lang w:val="en-AU"/>
        </w:rPr>
        <w:t>investigate the source of the referral</w:t>
      </w:r>
    </w:p>
    <w:p w14:paraId="640C3BF8" w14:textId="77777777" w:rsidR="00DB31B7" w:rsidRPr="00FB3A60" w:rsidRDefault="00DB31B7" w:rsidP="00DB31B7">
      <w:pPr>
        <w:pStyle w:val="ListParagraph"/>
        <w:numPr>
          <w:ilvl w:val="0"/>
          <w:numId w:val="39"/>
        </w:numPr>
        <w:rPr>
          <w:lang w:val="en-AU"/>
        </w:rPr>
      </w:pPr>
      <w:r w:rsidRPr="00FB3A60">
        <w:rPr>
          <w:lang w:val="en-AU"/>
        </w:rPr>
        <w:t>investigate claim combinations of services across all service groups (i.e. surgery, imaging, conservative therapies).</w:t>
      </w:r>
    </w:p>
    <w:p w14:paraId="03C8E30F" w14:textId="77777777" w:rsidR="00DB31B7" w:rsidRPr="00FB3A60" w:rsidRDefault="00DB31B7" w:rsidP="00DB31B7">
      <w:pPr>
        <w:rPr>
          <w:lang w:val="en-AU"/>
        </w:rPr>
      </w:pPr>
      <w:r w:rsidRPr="00FB3A60">
        <w:rPr>
          <w:lang w:val="en-AU"/>
        </w:rPr>
        <w:t>A range of datasets was provided for this analysis:</w:t>
      </w:r>
    </w:p>
    <w:p w14:paraId="4CBB6F8B" w14:textId="1A25CE67" w:rsidR="00DB31B7" w:rsidRPr="00FB3A60" w:rsidRDefault="00DB31B7" w:rsidP="00DB31B7">
      <w:pPr>
        <w:pStyle w:val="ListParagraph"/>
        <w:numPr>
          <w:ilvl w:val="0"/>
          <w:numId w:val="32"/>
        </w:numPr>
        <w:rPr>
          <w:lang w:val="en-AU"/>
        </w:rPr>
      </w:pPr>
      <w:r w:rsidRPr="00FB3A60">
        <w:rPr>
          <w:lang w:val="en-AU"/>
        </w:rPr>
        <w:t>AIHW Australian hospital procedures and healthcare interventions (11</w:t>
      </w:r>
      <w:r w:rsidRPr="00FB3A60">
        <w:rPr>
          <w:vertAlign w:val="superscript"/>
          <w:lang w:val="en-AU"/>
        </w:rPr>
        <w:t>th</w:t>
      </w:r>
      <w:r w:rsidRPr="00FB3A60">
        <w:rPr>
          <w:lang w:val="en-AU"/>
        </w:rPr>
        <w:t xml:space="preserve"> edition) for separations (by age and sex) for SAD (48903-00) and arthroscopic SAD (48951-00), for 2020–21 (n = 11,894)</w:t>
      </w:r>
      <w:r>
        <w:rPr>
          <w:lang w:val="en-AU"/>
        </w:rPr>
        <w:t xml:space="preserve"> </w:t>
      </w:r>
      <w:r>
        <w:rPr>
          <w:lang w:val="en-AU"/>
        </w:rPr>
        <w:fldChar w:fldCharType="begin"/>
      </w:r>
      <w:r w:rsidR="008E18AB">
        <w:rPr>
          <w:lang w:val="en-AU"/>
        </w:rPr>
        <w:instrText xml:space="preserve"> ADDIN EN.CITE &lt;EndNote&gt;&lt;Cite&gt;&lt;Author&gt;AIHW&lt;/Author&gt;&lt;Year&gt;2022&lt;/Year&gt;&lt;RecNum&gt;145&lt;/RecNum&gt;&lt;DisplayText&gt;(AIHW, 2022b)&lt;/DisplayText&gt;&lt;record&gt;&lt;rec-number&gt;145&lt;/rec-number&gt;&lt;foreign-keys&gt;&lt;key app="EN" db-id="xta2sr9aczsef5epf29vfar3wwzwxrwpdwrx" timestamp="1667166811"&gt;145&lt;/key&gt;&lt;/foreign-keys&gt;&lt;ref-type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Pr>
          <w:lang w:val="en-AU"/>
        </w:rPr>
        <w:fldChar w:fldCharType="separate"/>
      </w:r>
      <w:r>
        <w:rPr>
          <w:noProof/>
          <w:lang w:val="en-AU"/>
        </w:rPr>
        <w:t>(AIHW, 2022b)</w:t>
      </w:r>
      <w:r>
        <w:rPr>
          <w:lang w:val="en-AU"/>
        </w:rPr>
        <w:fldChar w:fldCharType="end"/>
      </w:r>
    </w:p>
    <w:p w14:paraId="4DB31112" w14:textId="06487D43" w:rsidR="00DB31B7" w:rsidRPr="00FB3A60" w:rsidRDefault="00DB31B7" w:rsidP="00DB31B7">
      <w:pPr>
        <w:pStyle w:val="ListParagraph"/>
        <w:numPr>
          <w:ilvl w:val="0"/>
          <w:numId w:val="32"/>
        </w:numPr>
        <w:rPr>
          <w:lang w:val="en-AU"/>
        </w:rPr>
      </w:pPr>
      <w:r w:rsidRPr="00FB3A60">
        <w:rPr>
          <w:lang w:val="en-AU"/>
        </w:rPr>
        <w:t>AIHW Australian hospitals principal diagnosis (ICD-10-AM 11</w:t>
      </w:r>
      <w:r w:rsidRPr="00FB3A60">
        <w:rPr>
          <w:vertAlign w:val="superscript"/>
          <w:lang w:val="en-AU"/>
        </w:rPr>
        <w:t>th</w:t>
      </w:r>
      <w:r w:rsidRPr="00FB3A60">
        <w:rPr>
          <w:lang w:val="en-AU"/>
        </w:rPr>
        <w:t xml:space="preserve"> edition) for separations (by age and sex) for M75.4 impingement syndrome of shoulder, for 2020–21 (n = 5,492)</w:t>
      </w:r>
      <w:r>
        <w:rPr>
          <w:lang w:val="en-AU"/>
        </w:rPr>
        <w:t xml:space="preserve"> </w:t>
      </w:r>
      <w:r>
        <w:rPr>
          <w:lang w:val="en-AU"/>
        </w:rPr>
        <w:fldChar w:fldCharType="begin"/>
      </w:r>
      <w:r w:rsidR="008E18AB">
        <w:rPr>
          <w:lang w:val="en-AU"/>
        </w:rPr>
        <w:instrText xml:space="preserve"> ADDIN EN.CITE &lt;EndNote&gt;&lt;Cite&gt;&lt;Author&gt;AIHW&lt;/Author&gt;&lt;Year&gt;2022&lt;/Year&gt;&lt;RecNum&gt;73&lt;/RecNum&gt;&lt;DisplayText&gt;(AIHW, 2022a)&lt;/DisplayText&gt;&lt;record&gt;&lt;rec-number&gt;73&lt;/rec-number&gt;&lt;foreign-keys&gt;&lt;key app="EN" db-id="xta2sr9aczsef5epf29vfar3wwzwxrwpdwrx" timestamp="1667166807"&gt;73&lt;/key&gt;&lt;/foreign-keys&gt;&lt;ref-type name="Web Page"&gt;12&lt;/ref-type&gt;&lt;contributors&gt;&lt;authors&gt;&lt;author&gt;AIHW&lt;/author&gt;&lt;/authors&gt;&lt;/contributors&gt;&lt;titles&gt;&lt;title&gt;Principal diagnosis data cubes&lt;/title&gt;&lt;/titles&gt;&lt;volume&gt;2022&lt;/volume&gt;&lt;number&gt;13 February&lt;/number&gt;&lt;dates&gt;&lt;year&gt;2022&lt;/year&gt;&lt;/dates&gt;&lt;publisher&gt;Australian Government Australian Institute of Health and Welfare&lt;/publisher&gt;&lt;urls&gt;&lt;related-urls&gt;&lt;url&gt;https://www.aihw.gov.au/reports/hospitals/principal-diagnosis-data-cubes/contents/data-cubes&lt;/url&gt;&lt;/related-urls&gt;&lt;/urls&gt;&lt;/record&gt;&lt;/Cite&gt;&lt;/EndNote&gt;</w:instrText>
      </w:r>
      <w:r>
        <w:rPr>
          <w:lang w:val="en-AU"/>
        </w:rPr>
        <w:fldChar w:fldCharType="separate"/>
      </w:r>
      <w:r>
        <w:rPr>
          <w:noProof/>
          <w:lang w:val="en-AU"/>
        </w:rPr>
        <w:t>(AIHW, 2022a)</w:t>
      </w:r>
      <w:r>
        <w:rPr>
          <w:lang w:val="en-AU"/>
        </w:rPr>
        <w:fldChar w:fldCharType="end"/>
      </w:r>
    </w:p>
    <w:p w14:paraId="69A2B6C1" w14:textId="52D6A236" w:rsidR="00DB31B7" w:rsidRPr="00FB3A60" w:rsidRDefault="00DB31B7" w:rsidP="00DB31B7">
      <w:pPr>
        <w:pStyle w:val="ListParagraph"/>
        <w:numPr>
          <w:ilvl w:val="0"/>
          <w:numId w:val="32"/>
        </w:numPr>
        <w:rPr>
          <w:lang w:val="en-AU"/>
        </w:rPr>
      </w:pPr>
      <w:r w:rsidRPr="00FB3A60">
        <w:rPr>
          <w:lang w:val="en-AU"/>
        </w:rPr>
        <w:t>MBS services data for items 48900, 48903 and 48951, provided as number of services (by age and sex), for 202</w:t>
      </w:r>
      <w:r w:rsidR="00F55681">
        <w:rPr>
          <w:lang w:val="en-AU"/>
        </w:rPr>
        <w:t>0</w:t>
      </w:r>
      <w:r w:rsidRPr="00FB3A60">
        <w:rPr>
          <w:lang w:val="en-AU"/>
        </w:rPr>
        <w:t>–21 (n = 807, 983 and 6,566, respectively)</w:t>
      </w:r>
      <w:r>
        <w:rPr>
          <w:lang w:val="en-AU"/>
        </w:rPr>
        <w:t xml:space="preserve"> </w:t>
      </w:r>
      <w:r>
        <w:rPr>
          <w:lang w:val="en-AU"/>
        </w:rPr>
        <w:fldChar w:fldCharType="begin"/>
      </w:r>
      <w:r w:rsidR="008E18AB">
        <w:rPr>
          <w:lang w:val="en-AU"/>
        </w:rPr>
        <w:instrText xml:space="preserve"> ADDIN EN.CITE &lt;EndNote&gt;&lt;Cite&gt;&lt;Author&gt;MBS&lt;/Author&gt;&lt;Year&gt;2022&lt;/Year&gt;&lt;RecNum&gt;144&lt;/RecNum&gt;&lt;DisplayText&gt;(MBS, 2022b)&lt;/DisplayText&gt;&lt;record&gt;&lt;rec-number&gt;144&lt;/rec-number&gt;&lt;foreign-keys&gt;&lt;key app="EN" db-id="xta2sr9aczsef5epf29vfar3wwzwxrwpdwrx" timestamp="1667166811"&gt;144&lt;/key&gt;&lt;/foreign-keys&gt;&lt;ref-type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rPr>
          <w:lang w:val="en-AU"/>
        </w:rPr>
        <w:fldChar w:fldCharType="separate"/>
      </w:r>
      <w:r>
        <w:rPr>
          <w:noProof/>
          <w:lang w:val="en-AU"/>
        </w:rPr>
        <w:t>(MBS, 2022b)</w:t>
      </w:r>
      <w:r>
        <w:rPr>
          <w:lang w:val="en-AU"/>
        </w:rPr>
        <w:fldChar w:fldCharType="end"/>
      </w:r>
    </w:p>
    <w:p w14:paraId="2249F470" w14:textId="77777777" w:rsidR="00DB31B7" w:rsidRPr="00FB3A60" w:rsidRDefault="00DB31B7" w:rsidP="00DB31B7">
      <w:pPr>
        <w:pStyle w:val="ListParagraph"/>
        <w:numPr>
          <w:ilvl w:val="0"/>
          <w:numId w:val="32"/>
        </w:numPr>
        <w:rPr>
          <w:lang w:val="en-AU"/>
        </w:rPr>
      </w:pPr>
      <w:r w:rsidRPr="00FB3A60">
        <w:rPr>
          <w:lang w:val="en-AU"/>
        </w:rPr>
        <w:t>MBS co-claiming data provided as services for 2020–21 as a percentage of episodes of co-claimed combinations for the top 10 combinations based on trigger items 48900, 48903 and 48951 (provided on the day of surgery and within 14 days of surgery)</w:t>
      </w:r>
    </w:p>
    <w:p w14:paraId="0A333CDD" w14:textId="77777777" w:rsidR="00DB31B7" w:rsidRPr="00FB3A60" w:rsidRDefault="00DB31B7" w:rsidP="00DB31B7">
      <w:pPr>
        <w:pStyle w:val="ListParagraph"/>
        <w:numPr>
          <w:ilvl w:val="0"/>
          <w:numId w:val="32"/>
        </w:numPr>
        <w:rPr>
          <w:lang w:val="en-AU"/>
        </w:rPr>
      </w:pPr>
      <w:r w:rsidRPr="00FB3A60">
        <w:rPr>
          <w:lang w:val="en-AU"/>
        </w:rPr>
        <w:t>MBS co-claiming data provided as services for 2020–21 as a percentage of episodes of the top 10 co-claimed services based on trigger items 48900, 48903 and 48951 (provided on the day of surgery and within 14 days of surgery)</w:t>
      </w:r>
    </w:p>
    <w:p w14:paraId="6AB2AB65" w14:textId="77777777" w:rsidR="00DB31B7" w:rsidRPr="00FB3A60" w:rsidRDefault="00DB31B7" w:rsidP="00DB31B7">
      <w:pPr>
        <w:pStyle w:val="ListParagraph"/>
        <w:numPr>
          <w:ilvl w:val="0"/>
          <w:numId w:val="32"/>
        </w:numPr>
        <w:rPr>
          <w:lang w:val="en-AU"/>
        </w:rPr>
      </w:pPr>
      <w:r w:rsidRPr="00FB3A60">
        <w:rPr>
          <w:lang w:val="en-AU"/>
        </w:rPr>
        <w:t>MBS diagnostic imaging services, provided as number of services and referrer, reported by surgery patients and surgery services, for items 48900, 48903 and 48951, for financial year 2020–21</w:t>
      </w:r>
    </w:p>
    <w:p w14:paraId="63663BF9" w14:textId="77777777" w:rsidR="00DB31B7" w:rsidRPr="00FB3A60" w:rsidRDefault="00DB31B7" w:rsidP="00DB31B7">
      <w:pPr>
        <w:pStyle w:val="ListParagraph"/>
        <w:numPr>
          <w:ilvl w:val="0"/>
          <w:numId w:val="32"/>
        </w:numPr>
        <w:rPr>
          <w:lang w:val="en-AU"/>
        </w:rPr>
      </w:pPr>
      <w:r w:rsidRPr="00FB3A60">
        <w:rPr>
          <w:lang w:val="en-AU"/>
        </w:rPr>
        <w:t>MBS patients who received 48900, 48903 and 48951, and who had exercise physiology or physiotherapy, by number of patients, age and sex</w:t>
      </w:r>
    </w:p>
    <w:p w14:paraId="6417AA14" w14:textId="77777777" w:rsidR="00DB31B7" w:rsidRPr="00FB3A60" w:rsidRDefault="00DB31B7" w:rsidP="00DB31B7">
      <w:pPr>
        <w:pStyle w:val="ListParagraph"/>
        <w:numPr>
          <w:ilvl w:val="0"/>
          <w:numId w:val="32"/>
        </w:numPr>
        <w:rPr>
          <w:lang w:val="en-AU"/>
        </w:rPr>
      </w:pPr>
      <w:r w:rsidRPr="00FB3A60">
        <w:rPr>
          <w:lang w:val="en-AU"/>
        </w:rPr>
        <w:t>MBS patients who received 48900, 48903 and 48951, and who had diagnostic imaging services by number of patients, age and sex.</w:t>
      </w:r>
    </w:p>
    <w:p w14:paraId="7AE4AD4F" w14:textId="77777777" w:rsidR="00DB31B7" w:rsidRPr="00FB3A60" w:rsidRDefault="00DB31B7" w:rsidP="00DB31B7">
      <w:pPr>
        <w:rPr>
          <w:lang w:val="en-AU"/>
        </w:rPr>
      </w:pPr>
      <w:r w:rsidRPr="00FB3A60">
        <w:rPr>
          <w:lang w:val="en-AU"/>
        </w:rPr>
        <w:t>These data were sourced from public datasets</w:t>
      </w:r>
      <w:r>
        <w:rPr>
          <w:lang w:val="en-AU"/>
        </w:rPr>
        <w:t xml:space="preserve"> (1 to 3)</w:t>
      </w:r>
      <w:r w:rsidRPr="00FB3A60">
        <w:rPr>
          <w:lang w:val="en-AU"/>
        </w:rPr>
        <w:t xml:space="preserve"> and provided by the Department of Health, Medical Benefits Division, MBS Analytics Section</w:t>
      </w:r>
      <w:r>
        <w:rPr>
          <w:lang w:val="en-AU"/>
        </w:rPr>
        <w:t xml:space="preserve"> (4 to 8)</w:t>
      </w:r>
      <w:r w:rsidRPr="00FB3A60">
        <w:rPr>
          <w:lang w:val="en-AU"/>
        </w:rPr>
        <w:t>.</w:t>
      </w:r>
      <w:r>
        <w:rPr>
          <w:lang w:val="en-AU"/>
        </w:rPr>
        <w:t xml:space="preserve"> </w:t>
      </w:r>
      <w:r w:rsidRPr="00FB3A60">
        <w:rPr>
          <w:lang w:val="en-AU"/>
        </w:rPr>
        <w:t>Data were provided by service volume, patient counts and as percentages of episodes (for co-claimed combinations) for services rendered between 1 July 2020 and 30 June 2021.</w:t>
      </w:r>
    </w:p>
    <w:p w14:paraId="31D9AD0E" w14:textId="77777777" w:rsidR="00DB31B7" w:rsidRPr="00FB3A60" w:rsidRDefault="00DB31B7" w:rsidP="00DB31B7">
      <w:pPr>
        <w:rPr>
          <w:lang w:val="en-AU"/>
        </w:rPr>
      </w:pPr>
      <w:r w:rsidRPr="00FB3A60">
        <w:rPr>
          <w:lang w:val="en-AU"/>
        </w:rPr>
        <w:t xml:space="preserve">For the purposes of this analysis, the data are tabulated or displayed graphically and themes described narratively. The datasets were analysed descriptively using frequency counts and proportions to determine information on the number of surgeries performed, number and type of diagnostic imaging provided and the associated referral pattern, and patient access to allied health interventions (physiotherapy and/or exercise physiology). The output was stratified </w:t>
      </w:r>
      <w:r>
        <w:rPr>
          <w:lang w:val="en-AU"/>
        </w:rPr>
        <w:t>by</w:t>
      </w:r>
      <w:r w:rsidRPr="00FB3A60">
        <w:rPr>
          <w:lang w:val="en-AU"/>
        </w:rPr>
        <w:t xml:space="preserve"> age and sex to provide a clear picture of the population characteristics in relation to surgery and diagnostic imaging. </w:t>
      </w:r>
    </w:p>
    <w:p w14:paraId="06D0C795" w14:textId="77777777" w:rsidR="00DB31B7" w:rsidRPr="00FB3A60" w:rsidRDefault="00DB31B7" w:rsidP="00DB31B7">
      <w:pPr>
        <w:pStyle w:val="Heading3"/>
        <w:rPr>
          <w:lang w:val="en-AU"/>
        </w:rPr>
      </w:pPr>
      <w:bookmarkStart w:id="211" w:name="_Toc118272347"/>
      <w:r w:rsidRPr="00FB3A60">
        <w:rPr>
          <w:lang w:val="en-AU"/>
        </w:rPr>
        <w:t>Limitations of this analysis</w:t>
      </w:r>
      <w:bookmarkEnd w:id="211"/>
      <w:r w:rsidRPr="00FB3A60">
        <w:rPr>
          <w:lang w:val="en-AU"/>
        </w:rPr>
        <w:t xml:space="preserve"> </w:t>
      </w:r>
    </w:p>
    <w:p w14:paraId="12855C46" w14:textId="77777777" w:rsidR="00DB31B7" w:rsidRPr="00FB3A60" w:rsidRDefault="00DB31B7" w:rsidP="00DB31B7">
      <w:pPr>
        <w:rPr>
          <w:lang w:val="en-AU"/>
        </w:rPr>
      </w:pPr>
      <w:r w:rsidRPr="00FB3A60">
        <w:rPr>
          <w:lang w:val="en-AU"/>
        </w:rPr>
        <w:t>The analyses were limited in various ways:</w:t>
      </w:r>
    </w:p>
    <w:p w14:paraId="2131A54D" w14:textId="77777777" w:rsidR="00DB31B7" w:rsidRPr="00FB3A60" w:rsidRDefault="00DB31B7" w:rsidP="00DB31B7">
      <w:pPr>
        <w:pStyle w:val="ListParagraph"/>
        <w:numPr>
          <w:ilvl w:val="0"/>
          <w:numId w:val="41"/>
        </w:numPr>
        <w:rPr>
          <w:lang w:val="en-AU"/>
        </w:rPr>
      </w:pPr>
      <w:r w:rsidRPr="00FB3A60">
        <w:rPr>
          <w:lang w:val="en-AU"/>
        </w:rPr>
        <w:t>AIHW principal diagnosis data is likely to underrepresent the number of patients diagnosed with subacromial impingement, as patients are commonly identified in primary care.</w:t>
      </w:r>
    </w:p>
    <w:p w14:paraId="089F3379" w14:textId="77777777" w:rsidR="00DB31B7" w:rsidRPr="00FB3A60" w:rsidRDefault="00DB31B7" w:rsidP="00DB31B7">
      <w:pPr>
        <w:pStyle w:val="ListParagraph"/>
        <w:numPr>
          <w:ilvl w:val="0"/>
          <w:numId w:val="41"/>
        </w:numPr>
        <w:rPr>
          <w:lang w:val="en-AU"/>
        </w:rPr>
      </w:pPr>
      <w:r>
        <w:rPr>
          <w:lang w:val="en-AU"/>
        </w:rPr>
        <w:t xml:space="preserve">Current </w:t>
      </w:r>
      <w:r w:rsidRPr="00FB3A60">
        <w:rPr>
          <w:lang w:val="en-AU"/>
        </w:rPr>
        <w:t xml:space="preserve">MBS items for </w:t>
      </w:r>
      <w:r>
        <w:rPr>
          <w:lang w:val="en-AU"/>
        </w:rPr>
        <w:t>US</w:t>
      </w:r>
      <w:r w:rsidRPr="00FB3A60">
        <w:rPr>
          <w:lang w:val="en-AU"/>
        </w:rPr>
        <w:t xml:space="preserve"> and CT have been available only since May 2020.</w:t>
      </w:r>
    </w:p>
    <w:p w14:paraId="5E865AC8" w14:textId="4F2E4982" w:rsidR="00DB31B7" w:rsidRDefault="00DB31B7" w:rsidP="00DB31B7">
      <w:pPr>
        <w:pStyle w:val="ListParagraph"/>
        <w:numPr>
          <w:ilvl w:val="0"/>
          <w:numId w:val="41"/>
        </w:numPr>
        <w:rPr>
          <w:lang w:val="en-AU"/>
        </w:rPr>
      </w:pPr>
      <w:r>
        <w:rPr>
          <w:lang w:val="en-AU"/>
        </w:rPr>
        <w:lastRenderedPageBreak/>
        <w:t>It is likely that the COVID-19 pandemic has impacted all MBS items in this dataset due to lockdowns and restrictions on patient access to non-emergency services. The qualitative impact of this effect, and whether this is consistent across all surgical, diagnostic and allied health services</w:t>
      </w:r>
      <w:r w:rsidR="00266173">
        <w:rPr>
          <w:lang w:val="en-AU"/>
        </w:rPr>
        <w:t>,</w:t>
      </w:r>
      <w:r>
        <w:rPr>
          <w:lang w:val="en-AU"/>
        </w:rPr>
        <w:t xml:space="preserve"> is uncertain. </w:t>
      </w:r>
    </w:p>
    <w:p w14:paraId="6754F96E" w14:textId="77777777" w:rsidR="00DB31B7" w:rsidRDefault="00DB31B7" w:rsidP="00DB31B7">
      <w:pPr>
        <w:pStyle w:val="ListParagraph"/>
        <w:numPr>
          <w:ilvl w:val="0"/>
          <w:numId w:val="41"/>
        </w:numPr>
        <w:rPr>
          <w:lang w:val="en-AU"/>
        </w:rPr>
      </w:pPr>
      <w:r>
        <w:rPr>
          <w:lang w:val="en-AU"/>
        </w:rPr>
        <w:t xml:space="preserve">The claim analysis was not restricted to a specific diagnosis or linked to one specific intervention. Therefore co-claimed services accessed over a certain time period may be associated with other care pathways for other conditions. </w:t>
      </w:r>
    </w:p>
    <w:p w14:paraId="41F1DD4F" w14:textId="77777777" w:rsidR="00DB31B7" w:rsidRPr="00FB3A60" w:rsidRDefault="00DB31B7" w:rsidP="00DB31B7">
      <w:pPr>
        <w:pStyle w:val="ListParagraph"/>
        <w:numPr>
          <w:ilvl w:val="0"/>
          <w:numId w:val="41"/>
        </w:numPr>
        <w:rPr>
          <w:lang w:val="en-AU"/>
        </w:rPr>
      </w:pPr>
      <w:r w:rsidRPr="00FB3A60">
        <w:rPr>
          <w:lang w:val="en-AU"/>
        </w:rPr>
        <w:t>One episode of care can overlap a financial year</w:t>
      </w:r>
      <w:r>
        <w:rPr>
          <w:lang w:val="en-AU"/>
        </w:rPr>
        <w:t>, therefore co-claimed items accessed prior to this time period are likely to be under-represented (e.g. diagnostic imaging and physiotherapy)</w:t>
      </w:r>
      <w:r w:rsidRPr="00FB3A60">
        <w:rPr>
          <w:lang w:val="en-AU"/>
        </w:rPr>
        <w:t>.</w:t>
      </w:r>
    </w:p>
    <w:p w14:paraId="76C3EC33" w14:textId="77777777" w:rsidR="00DB31B7" w:rsidRPr="00FB3A60" w:rsidRDefault="00DB31B7" w:rsidP="00DB31B7">
      <w:pPr>
        <w:pStyle w:val="ListParagraph"/>
        <w:numPr>
          <w:ilvl w:val="0"/>
          <w:numId w:val="41"/>
        </w:numPr>
        <w:rPr>
          <w:lang w:val="en-AU"/>
        </w:rPr>
      </w:pPr>
      <w:r>
        <w:rPr>
          <w:lang w:val="en-AU"/>
        </w:rPr>
        <w:t>D</w:t>
      </w:r>
      <w:r w:rsidRPr="00FB3A60">
        <w:rPr>
          <w:lang w:val="en-AU"/>
        </w:rPr>
        <w:t>etailed analyses were completed on data from one financial year as the number of annual services for each item was deemed to be sufficient. An analysis of a longer time period would have increased the total number of</w:t>
      </w:r>
      <w:r>
        <w:rPr>
          <w:lang w:val="en-AU"/>
        </w:rPr>
        <w:t xml:space="preserve"> all MBS</w:t>
      </w:r>
      <w:r w:rsidRPr="00FB3A60">
        <w:rPr>
          <w:lang w:val="en-AU"/>
        </w:rPr>
        <w:t xml:space="preserve"> services, </w:t>
      </w:r>
      <w:r>
        <w:rPr>
          <w:color w:val="201F1E"/>
        </w:rPr>
        <w:t>including services claimed by the patient for other indications and reduce the usefulness of the dataset</w:t>
      </w:r>
      <w:r w:rsidRPr="00FB3A60">
        <w:rPr>
          <w:lang w:val="en-AU"/>
        </w:rPr>
        <w:t>. Data from one financial year provides representative information regarding the use of SAD items in Australia</w:t>
      </w:r>
      <w:r>
        <w:rPr>
          <w:lang w:val="en-AU"/>
        </w:rPr>
        <w:t>.</w:t>
      </w:r>
    </w:p>
    <w:p w14:paraId="55494BD3" w14:textId="77777777" w:rsidR="00DB31B7" w:rsidRPr="00FB3A60" w:rsidRDefault="00DB31B7" w:rsidP="00DB31B7">
      <w:pPr>
        <w:pStyle w:val="ListParagraph"/>
        <w:numPr>
          <w:ilvl w:val="0"/>
          <w:numId w:val="41"/>
        </w:numPr>
        <w:rPr>
          <w:lang w:val="en-AU"/>
        </w:rPr>
      </w:pPr>
      <w:r w:rsidRPr="00FB3A60">
        <w:rPr>
          <w:lang w:val="en-AU"/>
        </w:rPr>
        <w:t xml:space="preserve">There is limited information on a patient’s access to physiotherapy or exercise physiology. While the MBS data provide useful information on allied health services access, it is not possible to determine the exact number of allied health sessions and whether the intervention was accessed before or after surgery. </w:t>
      </w:r>
    </w:p>
    <w:p w14:paraId="77EEBBAF" w14:textId="77777777" w:rsidR="00DB31B7" w:rsidRPr="00FB3A60" w:rsidRDefault="00DB31B7" w:rsidP="00DB31B7">
      <w:pPr>
        <w:pStyle w:val="ListParagraph"/>
        <w:numPr>
          <w:ilvl w:val="0"/>
          <w:numId w:val="41"/>
        </w:numPr>
        <w:rPr>
          <w:lang w:val="en-AU"/>
        </w:rPr>
      </w:pPr>
      <w:r w:rsidRPr="00FB3A60">
        <w:rPr>
          <w:lang w:val="en-AU"/>
        </w:rPr>
        <w:t>For physiotherapy and exercise therapy, patients may choose to access these services prior to, after, or instead of MBS-funded services (e.g.</w:t>
      </w:r>
      <w:r w:rsidRPr="00FB3A60" w:rsidDel="001520D0">
        <w:rPr>
          <w:lang w:val="en-AU"/>
        </w:rPr>
        <w:t xml:space="preserve"> </w:t>
      </w:r>
      <w:r w:rsidRPr="00FB3A60">
        <w:rPr>
          <w:lang w:val="en-AU"/>
        </w:rPr>
        <w:t>via private health insurance or out-of-pocket payment).</w:t>
      </w:r>
    </w:p>
    <w:p w14:paraId="1CA32735" w14:textId="5A54FBB8" w:rsidR="00DB31B7" w:rsidRDefault="00DB31B7" w:rsidP="00DB31B7">
      <w:pPr>
        <w:pStyle w:val="ListParagraph"/>
        <w:numPr>
          <w:ilvl w:val="0"/>
          <w:numId w:val="41"/>
        </w:numPr>
        <w:rPr>
          <w:lang w:val="en-AU"/>
        </w:rPr>
      </w:pPr>
      <w:r w:rsidRPr="00FB3A60">
        <w:rPr>
          <w:lang w:val="en-AU"/>
        </w:rPr>
        <w:t xml:space="preserve">Co-claiming data are restricted to the top 10 combinations, therefore do not represent the entirety of service provision but do represent the most common uses of the items. </w:t>
      </w:r>
    </w:p>
    <w:p w14:paraId="3A23CED5" w14:textId="77777777" w:rsidR="00DB31B7" w:rsidRPr="00E826A7" w:rsidRDefault="00DB31B7" w:rsidP="00DB31B7">
      <w:pPr>
        <w:pStyle w:val="Heading3"/>
        <w:rPr>
          <w:lang w:val="en-AU"/>
        </w:rPr>
      </w:pPr>
      <w:bookmarkStart w:id="212" w:name="_Toc118272348"/>
      <w:r w:rsidRPr="00E826A7">
        <w:rPr>
          <w:lang w:val="en-AU"/>
        </w:rPr>
        <w:t>Co-claiming</w:t>
      </w:r>
      <w:bookmarkEnd w:id="212"/>
    </w:p>
    <w:p w14:paraId="0AC28C29" w14:textId="4A89CE50" w:rsidR="00DB31B7" w:rsidRPr="00E826A7" w:rsidRDefault="00DB31B7" w:rsidP="00DB31B7">
      <w:pPr>
        <w:rPr>
          <w:lang w:val="en-AU"/>
        </w:rPr>
      </w:pPr>
      <w:r w:rsidRPr="00E826A7">
        <w:rPr>
          <w:lang w:val="en-AU"/>
        </w:rPr>
        <w:t>Data were provided for the 3 SAD MBS items within the co-claimed combination provided during a surgical episode of care. There was no restriction to any pre-specified MBS item or items. Data were presented as the top 10 co-claimed combinations (as a proportion of all episodes) rendered on the day of surgery of the trigger item (49800, 4890</w:t>
      </w:r>
      <w:r>
        <w:rPr>
          <w:lang w:val="en-AU"/>
        </w:rPr>
        <w:t>3</w:t>
      </w:r>
      <w:r w:rsidRPr="00E826A7">
        <w:rPr>
          <w:lang w:val="en-AU"/>
        </w:rPr>
        <w:t xml:space="preserve"> or 48951). These datasets are limited in use as they are not a complete description of all surgical services. They are described here as an indication of the most common co-claimed patterns.</w:t>
      </w:r>
    </w:p>
    <w:p w14:paraId="6487BF02" w14:textId="77777777" w:rsidR="00DB31B7" w:rsidRPr="00E826A7" w:rsidRDefault="00DB31B7" w:rsidP="00DB31B7">
      <w:pPr>
        <w:rPr>
          <w:lang w:val="en-AU"/>
        </w:rPr>
      </w:pPr>
      <w:r w:rsidRPr="00E826A7">
        <w:rPr>
          <w:lang w:val="en-AU"/>
        </w:rPr>
        <w:t>Data were also provided for combinations submitted from 14 days before to 14 days after the trigger item. These data were impacted by a range of additional services, including diagnostic imaging and consultations, which limited the relevance of these datasets as relevant to shoulder surgery. Consequently, the 14-day data were not analysed further and are not presented here.</w:t>
      </w:r>
    </w:p>
    <w:p w14:paraId="46B79FD2" w14:textId="36603DEF" w:rsidR="00DB31B7" w:rsidRPr="00E826A7" w:rsidRDefault="00DB31B7" w:rsidP="00DB31B7">
      <w:pPr>
        <w:rPr>
          <w:lang w:val="en-AU"/>
        </w:rPr>
      </w:pPr>
      <w:r w:rsidRPr="00E826A7">
        <w:rPr>
          <w:lang w:val="en-AU"/>
        </w:rPr>
        <w:t xml:space="preserve">The results are </w:t>
      </w:r>
      <w:r>
        <w:rPr>
          <w:lang w:val="en-AU"/>
        </w:rPr>
        <w:t>summarised</w:t>
      </w:r>
      <w:r w:rsidRPr="00E826A7">
        <w:rPr>
          <w:lang w:val="en-AU"/>
        </w:rPr>
        <w:t xml:space="preserve"> in </w:t>
      </w:r>
      <w:r w:rsidRPr="00E826A7">
        <w:rPr>
          <w:lang w:val="en-AU"/>
        </w:rPr>
        <w:fldChar w:fldCharType="begin"/>
      </w:r>
      <w:r w:rsidRPr="00E826A7">
        <w:rPr>
          <w:lang w:val="en-AU"/>
        </w:rPr>
        <w:instrText xml:space="preserve"> REF _Ref110002088 \h  \* MERGEFORMAT </w:instrText>
      </w:r>
      <w:r w:rsidRPr="00E826A7">
        <w:rPr>
          <w:lang w:val="en-AU"/>
        </w:rPr>
      </w:r>
      <w:r w:rsidRPr="00E826A7">
        <w:rPr>
          <w:lang w:val="en-AU"/>
        </w:rPr>
        <w:fldChar w:fldCharType="separate"/>
      </w:r>
      <w:r w:rsidR="00AE6F3A" w:rsidRPr="00263438">
        <w:rPr>
          <w:lang w:val="en-AU"/>
        </w:rPr>
        <w:t xml:space="preserve">Table </w:t>
      </w:r>
      <w:r w:rsidR="00AE6F3A" w:rsidRPr="00AE6F3A">
        <w:rPr>
          <w:lang w:val="en-AU"/>
        </w:rPr>
        <w:t>70</w:t>
      </w:r>
      <w:r w:rsidRPr="00E826A7">
        <w:rPr>
          <w:lang w:val="en-AU"/>
        </w:rPr>
        <w:fldChar w:fldCharType="end"/>
      </w:r>
      <w:r w:rsidRPr="00E826A7">
        <w:rPr>
          <w:lang w:val="en-AU"/>
        </w:rPr>
        <w:t>.</w:t>
      </w:r>
    </w:p>
    <w:p w14:paraId="0D7B0AF1" w14:textId="77777777" w:rsidR="00DB31B7" w:rsidRPr="00E826A7" w:rsidRDefault="00DB31B7" w:rsidP="00DB31B7">
      <w:pPr>
        <w:rPr>
          <w:lang w:val="en-AU"/>
        </w:rPr>
      </w:pPr>
      <w:r w:rsidRPr="00E826A7">
        <w:rPr>
          <w:lang w:val="en-AU"/>
        </w:rPr>
        <w:t>Item 48900 (SHOULDER, excision of coraco-acromial ligament or removal of calcium deposit from cuff or both), is commonly claimed in the absence of any anaesthetic service. Item 48900 is co-claimed with US or echography in conjunction with a surgical procedure using interventional techniques (55848, 5850 or 55850) in a total of 91.6% of all episodes (data not shown). Thus it is likely that the most common use of this item is for image-guided removal of calcium deposits with injection (e.g. lavage), by radiologists or in specialist or GP rooms.</w:t>
      </w:r>
    </w:p>
    <w:p w14:paraId="445F7640" w14:textId="1BAB652D" w:rsidR="00DB31B7" w:rsidRPr="00E826A7" w:rsidRDefault="00DB31B7" w:rsidP="00DB31B7">
      <w:pPr>
        <w:rPr>
          <w:lang w:val="en-AU"/>
        </w:rPr>
      </w:pPr>
      <w:r w:rsidRPr="00E826A7">
        <w:rPr>
          <w:lang w:val="en-AU"/>
        </w:rPr>
        <w:t>Item 48900 is used in conjunction with anaesthesia in</w:t>
      </w:r>
      <w:r>
        <w:rPr>
          <w:lang w:val="en-AU"/>
        </w:rPr>
        <w:t xml:space="preserve"> only</w:t>
      </w:r>
      <w:r w:rsidRPr="00E826A7">
        <w:rPr>
          <w:lang w:val="en-AU"/>
        </w:rPr>
        <w:t xml:space="preserve"> 6.65% of all episodes. Of the top 10 most commonly claimed episodes</w:t>
      </w:r>
      <w:r>
        <w:rPr>
          <w:lang w:val="en-AU"/>
        </w:rPr>
        <w:t xml:space="preserve"> (representing 81% of all episodes)</w:t>
      </w:r>
      <w:r w:rsidRPr="00E826A7">
        <w:rPr>
          <w:lang w:val="en-AU"/>
        </w:rPr>
        <w:t xml:space="preserve">, 48900 is claimed rarely with 48951 (SHOULDER, arthroscopic division of coraco-acromial ligament including </w:t>
      </w:r>
      <w:r w:rsidRPr="00E826A7">
        <w:rPr>
          <w:lang w:val="en-AU"/>
        </w:rPr>
        <w:lastRenderedPageBreak/>
        <w:t>acromioplasty), or with total shoulder replacement</w:t>
      </w:r>
      <w:r>
        <w:rPr>
          <w:lang w:val="en-AU"/>
        </w:rPr>
        <w:t xml:space="preserve"> (1% and 0.75% respectively)</w:t>
      </w:r>
      <w:r w:rsidRPr="00E826A7">
        <w:rPr>
          <w:lang w:val="en-AU"/>
        </w:rPr>
        <w:t xml:space="preserve"> (Appendix H) (</w:t>
      </w:r>
      <w:r w:rsidRPr="00E826A7">
        <w:rPr>
          <w:lang w:val="en-AU"/>
        </w:rPr>
        <w:fldChar w:fldCharType="begin"/>
      </w:r>
      <w:r w:rsidRPr="00E826A7">
        <w:rPr>
          <w:lang w:val="en-AU"/>
        </w:rPr>
        <w:instrText xml:space="preserve"> REF _Ref110002088 \h  \* MERGEFORMAT </w:instrText>
      </w:r>
      <w:r w:rsidRPr="00E826A7">
        <w:rPr>
          <w:lang w:val="en-AU"/>
        </w:rPr>
      </w:r>
      <w:r w:rsidRPr="00E826A7">
        <w:rPr>
          <w:lang w:val="en-AU"/>
        </w:rPr>
        <w:fldChar w:fldCharType="separate"/>
      </w:r>
      <w:r w:rsidR="00AE6F3A" w:rsidRPr="00263438">
        <w:rPr>
          <w:lang w:val="en-AU"/>
        </w:rPr>
        <w:t xml:space="preserve">Table </w:t>
      </w:r>
      <w:r w:rsidR="00AE6F3A" w:rsidRPr="00AE6F3A">
        <w:rPr>
          <w:noProof/>
          <w:lang w:val="en-AU"/>
        </w:rPr>
        <w:t>70</w:t>
      </w:r>
      <w:r w:rsidRPr="00E826A7">
        <w:rPr>
          <w:lang w:val="en-AU"/>
        </w:rPr>
        <w:fldChar w:fldCharType="end"/>
      </w:r>
      <w:r w:rsidRPr="00E826A7">
        <w:rPr>
          <w:lang w:val="en-AU"/>
        </w:rPr>
        <w:t>)</w:t>
      </w:r>
      <w:r>
        <w:rPr>
          <w:lang w:val="en-AU"/>
        </w:rPr>
        <w:t>.</w:t>
      </w:r>
    </w:p>
    <w:p w14:paraId="1D483FA8" w14:textId="77777777" w:rsidR="00DB31B7" w:rsidRPr="00E826A7" w:rsidRDefault="00DB31B7" w:rsidP="00DB31B7">
      <w:pPr>
        <w:rPr>
          <w:lang w:val="en-AU"/>
        </w:rPr>
      </w:pPr>
      <w:r w:rsidRPr="00E826A7">
        <w:rPr>
          <w:lang w:val="en-AU"/>
        </w:rPr>
        <w:t>Item 48903 (SHOULDER, decompression of subacromial space by acromioplasty, excision of coraco-acromial ligament and distal clavicle, or any combination) is most commonly used in association with other shoulder services. It is co-claimed with 4</w:t>
      </w:r>
      <w:r>
        <w:rPr>
          <w:lang w:val="en-AU"/>
        </w:rPr>
        <w:t>9</w:t>
      </w:r>
      <w:r w:rsidRPr="00E826A7">
        <w:rPr>
          <w:lang w:val="en-AU"/>
        </w:rPr>
        <w:t>590, excision of ganglion, cyst (44% of occurrences), 48954, synovectomy of shoulder (40% of occurrences) and 48918 total shoulder replacement (20% of occurrences) (data not shown).</w:t>
      </w:r>
    </w:p>
    <w:p w14:paraId="77BED1AA" w14:textId="2CA29CFC" w:rsidR="00DB31B7" w:rsidRPr="00E826A7" w:rsidRDefault="00DB31B7" w:rsidP="00DB31B7">
      <w:pPr>
        <w:rPr>
          <w:lang w:val="en-AU"/>
        </w:rPr>
      </w:pPr>
      <w:r w:rsidRPr="00E826A7">
        <w:rPr>
          <w:lang w:val="en-AU"/>
        </w:rPr>
        <w:t>In the top 10 episodes of 2020–21</w:t>
      </w:r>
      <w:r>
        <w:rPr>
          <w:lang w:val="en-AU"/>
        </w:rPr>
        <w:t xml:space="preserve"> (representing 18% of all episodes)</w:t>
      </w:r>
      <w:r w:rsidRPr="00E826A7">
        <w:rPr>
          <w:lang w:val="en-AU"/>
        </w:rPr>
        <w:t xml:space="preserve">, </w:t>
      </w:r>
      <w:r>
        <w:rPr>
          <w:lang w:val="en-AU"/>
        </w:rPr>
        <w:t xml:space="preserve">the MBS item </w:t>
      </w:r>
      <w:r w:rsidRPr="00E826A7">
        <w:rPr>
          <w:lang w:val="en-AU"/>
        </w:rPr>
        <w:t xml:space="preserve">48903 is less commonly associated with other SAD items </w:t>
      </w:r>
      <w:r>
        <w:rPr>
          <w:lang w:val="en-AU"/>
        </w:rPr>
        <w:t>and more commonly used in conjunction with surgical items for other shoulder pathology</w:t>
      </w:r>
      <w:r w:rsidRPr="00E826A7">
        <w:rPr>
          <w:lang w:val="en-AU"/>
        </w:rPr>
        <w:t xml:space="preserve"> (</w:t>
      </w:r>
      <w:r w:rsidRPr="00E826A7">
        <w:rPr>
          <w:lang w:val="en-AU"/>
        </w:rPr>
        <w:fldChar w:fldCharType="begin"/>
      </w:r>
      <w:r w:rsidRPr="00E826A7">
        <w:rPr>
          <w:lang w:val="en-AU"/>
        </w:rPr>
        <w:instrText xml:space="preserve"> REF _Ref110002088 \h  \* MERGEFORMAT </w:instrText>
      </w:r>
      <w:r w:rsidRPr="00E826A7">
        <w:rPr>
          <w:lang w:val="en-AU"/>
        </w:rPr>
      </w:r>
      <w:r w:rsidRPr="00E826A7">
        <w:rPr>
          <w:lang w:val="en-AU"/>
        </w:rPr>
        <w:fldChar w:fldCharType="separate"/>
      </w:r>
      <w:r w:rsidR="00AE6F3A" w:rsidRPr="00263438">
        <w:rPr>
          <w:lang w:val="en-AU"/>
        </w:rPr>
        <w:t xml:space="preserve">Table </w:t>
      </w:r>
      <w:r w:rsidR="00AE6F3A" w:rsidRPr="00AE6F3A">
        <w:rPr>
          <w:noProof/>
          <w:lang w:val="en-AU"/>
        </w:rPr>
        <w:t>70</w:t>
      </w:r>
      <w:r w:rsidRPr="00E826A7">
        <w:rPr>
          <w:lang w:val="en-AU"/>
        </w:rPr>
        <w:fldChar w:fldCharType="end"/>
      </w:r>
      <w:r>
        <w:rPr>
          <w:lang w:val="en-AU"/>
        </w:rPr>
        <w:t>)</w:t>
      </w:r>
      <w:r w:rsidRPr="00E826A7">
        <w:rPr>
          <w:lang w:val="en-AU"/>
        </w:rPr>
        <w:t>.</w:t>
      </w:r>
    </w:p>
    <w:p w14:paraId="6E7E6B74" w14:textId="1554B9C5" w:rsidR="00DB31B7" w:rsidRPr="00E826A7" w:rsidRDefault="00DB31B7" w:rsidP="00DB31B7">
      <w:pPr>
        <w:rPr>
          <w:lang w:val="en-AU"/>
        </w:rPr>
      </w:pPr>
      <w:r w:rsidRPr="00E826A7">
        <w:rPr>
          <w:lang w:val="en-AU"/>
        </w:rPr>
        <w:t>Item 48951 (SHOULDER, arthroscopic division of coraco-acromial ligament including acromioplasty – not being a service associated with any other arthroscopic procedure of the shoulder region) is used as the only surgical item for 51% of all top 10 episodes (Appendix H) (</w:t>
      </w:r>
      <w:r w:rsidRPr="00E826A7">
        <w:rPr>
          <w:lang w:val="en-AU"/>
        </w:rPr>
        <w:fldChar w:fldCharType="begin"/>
      </w:r>
      <w:r w:rsidRPr="00E826A7">
        <w:rPr>
          <w:lang w:val="en-AU"/>
        </w:rPr>
        <w:instrText xml:space="preserve"> REF _Ref110002088 \h  \* MERGEFORMAT </w:instrText>
      </w:r>
      <w:r w:rsidRPr="00E826A7">
        <w:rPr>
          <w:lang w:val="en-AU"/>
        </w:rPr>
      </w:r>
      <w:r w:rsidRPr="00E826A7">
        <w:rPr>
          <w:lang w:val="en-AU"/>
        </w:rPr>
        <w:fldChar w:fldCharType="separate"/>
      </w:r>
      <w:r w:rsidR="00AE6F3A" w:rsidRPr="00263438">
        <w:rPr>
          <w:lang w:val="en-AU"/>
        </w:rPr>
        <w:t xml:space="preserve">Table </w:t>
      </w:r>
      <w:r w:rsidR="00AE6F3A" w:rsidRPr="00AE6F3A">
        <w:rPr>
          <w:noProof/>
          <w:lang w:val="en-AU"/>
        </w:rPr>
        <w:t>70</w:t>
      </w:r>
      <w:r w:rsidRPr="00E826A7">
        <w:rPr>
          <w:lang w:val="en-AU"/>
        </w:rPr>
        <w:fldChar w:fldCharType="end"/>
      </w:r>
      <w:r w:rsidRPr="00E826A7">
        <w:rPr>
          <w:lang w:val="en-AU"/>
        </w:rPr>
        <w:t xml:space="preserve">). Other uses of this item are in combination with other shoulder services, including removal of ganglion or cyst, tendon and ligament transfer, and rotator cuff repair. In 2020–21, the top 10 episodes of 48951 being the trigger item, represented 24.5% of all use, therefore many </w:t>
      </w:r>
      <w:r>
        <w:rPr>
          <w:lang w:val="en-AU"/>
        </w:rPr>
        <w:t xml:space="preserve">less common combined </w:t>
      </w:r>
      <w:r w:rsidRPr="00E826A7">
        <w:rPr>
          <w:lang w:val="en-AU"/>
        </w:rPr>
        <w:t>uses of 48951 are not recognised.</w:t>
      </w:r>
    </w:p>
    <w:p w14:paraId="02ED355C" w14:textId="77777777" w:rsidR="00DB31B7" w:rsidRPr="00E826A7" w:rsidRDefault="00DB31B7" w:rsidP="00DB31B7">
      <w:pPr>
        <w:rPr>
          <w:lang w:val="en-AU"/>
        </w:rPr>
      </w:pPr>
      <w:r w:rsidRPr="00E826A7">
        <w:rPr>
          <w:lang w:val="en-AU"/>
        </w:rPr>
        <w:t>Item 4895</w:t>
      </w:r>
      <w:r>
        <w:rPr>
          <w:lang w:val="en-AU"/>
        </w:rPr>
        <w:t>1</w:t>
      </w:r>
      <w:r w:rsidRPr="00E826A7">
        <w:rPr>
          <w:lang w:val="en-AU"/>
        </w:rPr>
        <w:t xml:space="preserve"> is co-claimed with other shoulder surgery items including 4</w:t>
      </w:r>
      <w:r>
        <w:rPr>
          <w:lang w:val="en-AU"/>
        </w:rPr>
        <w:t>9</w:t>
      </w:r>
      <w:r w:rsidRPr="00E826A7">
        <w:rPr>
          <w:lang w:val="en-AU"/>
        </w:rPr>
        <w:t>590, excision of ganglion, cyst (3</w:t>
      </w:r>
      <w:r>
        <w:rPr>
          <w:lang w:val="en-AU"/>
        </w:rPr>
        <w:t>9</w:t>
      </w:r>
      <w:r w:rsidRPr="00E826A7">
        <w:rPr>
          <w:lang w:val="en-AU"/>
        </w:rPr>
        <w:t>% of</w:t>
      </w:r>
      <w:r>
        <w:rPr>
          <w:lang w:val="en-AU"/>
        </w:rPr>
        <w:t xml:space="preserve"> top 10</w:t>
      </w:r>
      <w:r w:rsidRPr="00E826A7">
        <w:rPr>
          <w:lang w:val="en-AU"/>
        </w:rPr>
        <w:t xml:space="preserve"> occurrences);</w:t>
      </w:r>
      <w:r>
        <w:rPr>
          <w:lang w:val="en-AU"/>
        </w:rPr>
        <w:t xml:space="preserve"> </w:t>
      </w:r>
      <w:r w:rsidRPr="00E826A7">
        <w:rPr>
          <w:lang w:val="en-AU"/>
        </w:rPr>
        <w:t>48906, repair of rotator cuff (3</w:t>
      </w:r>
      <w:r>
        <w:rPr>
          <w:lang w:val="en-AU"/>
        </w:rPr>
        <w:t>2</w:t>
      </w:r>
      <w:r w:rsidRPr="00E826A7">
        <w:rPr>
          <w:lang w:val="en-AU"/>
        </w:rPr>
        <w:t>% of</w:t>
      </w:r>
      <w:r>
        <w:rPr>
          <w:lang w:val="en-AU"/>
        </w:rPr>
        <w:t xml:space="preserve"> top 10</w:t>
      </w:r>
      <w:r w:rsidRPr="00E826A7">
        <w:rPr>
          <w:lang w:val="en-AU"/>
        </w:rPr>
        <w:t xml:space="preserve"> occurrences); and 48406, osteotomy of fibula, radius, ulna, clavicle, scapula (other than acromion), rib, tarsus or carpus, for correction of deformity (21% of</w:t>
      </w:r>
      <w:r>
        <w:rPr>
          <w:lang w:val="en-AU"/>
        </w:rPr>
        <w:t xml:space="preserve"> top 10</w:t>
      </w:r>
      <w:r w:rsidRPr="00E826A7">
        <w:rPr>
          <w:lang w:val="en-AU"/>
        </w:rPr>
        <w:t xml:space="preserve"> occurrences). </w:t>
      </w:r>
    </w:p>
    <w:p w14:paraId="6124B368" w14:textId="77777777" w:rsidR="00DB31B7" w:rsidRPr="00E826A7" w:rsidRDefault="00DB31B7" w:rsidP="00DB31B7">
      <w:pPr>
        <w:pStyle w:val="Heading3"/>
        <w:rPr>
          <w:lang w:val="en-AU"/>
        </w:rPr>
      </w:pPr>
      <w:bookmarkStart w:id="213" w:name="_Toc118272349"/>
      <w:r w:rsidRPr="00E826A7">
        <w:rPr>
          <w:lang w:val="en-AU"/>
        </w:rPr>
        <w:t>Demographic information</w:t>
      </w:r>
      <w:bookmarkEnd w:id="213"/>
    </w:p>
    <w:p w14:paraId="58038455" w14:textId="77777777" w:rsidR="00DB31B7" w:rsidRPr="00E826A7" w:rsidRDefault="00DB31B7" w:rsidP="00DB31B7">
      <w:pPr>
        <w:rPr>
          <w:lang w:val="en-AU"/>
        </w:rPr>
      </w:pPr>
      <w:r>
        <w:rPr>
          <w:lang w:val="en-AU"/>
        </w:rPr>
        <w:t>The d</w:t>
      </w:r>
      <w:r w:rsidRPr="00E826A7">
        <w:rPr>
          <w:lang w:val="en-AU"/>
        </w:rPr>
        <w:t>emographic information is based on 3 datasets.</w:t>
      </w:r>
      <w:r w:rsidRPr="00E826A7" w:rsidDel="004B2AE7">
        <w:rPr>
          <w:lang w:val="en-AU"/>
        </w:rPr>
        <w:t xml:space="preserve"> </w:t>
      </w:r>
      <w:r w:rsidRPr="00E826A7">
        <w:rPr>
          <w:lang w:val="en-AU"/>
        </w:rPr>
        <w:t>Data on patient characteristics (age-group and sex) were sourced from AIHW Australian hospitals principal diagnosis (ICD-10-AM 11th edition) for M75.4 impingement syndrome of shoulder (2020</w:t>
      </w:r>
      <w:r>
        <w:rPr>
          <w:lang w:val="en-AU"/>
        </w:rPr>
        <w:t>–</w:t>
      </w:r>
      <w:r w:rsidRPr="00E826A7">
        <w:rPr>
          <w:lang w:val="en-AU"/>
        </w:rPr>
        <w:t>21). These data do not represent the entire population of patients with shoulder impingement in Australia but provide insights on patient demographic characteristics.</w:t>
      </w:r>
    </w:p>
    <w:p w14:paraId="19F8A2C6" w14:textId="04ECFBF1" w:rsidR="00DB31B7" w:rsidRPr="00E826A7" w:rsidRDefault="00DB31B7" w:rsidP="00DB31B7">
      <w:pPr>
        <w:rPr>
          <w:lang w:val="en-AU"/>
        </w:rPr>
      </w:pPr>
      <w:r w:rsidRPr="00E826A7">
        <w:rPr>
          <w:lang w:val="en-AU"/>
        </w:rPr>
        <w:t>The hospital data show that 55.5% of patients were male. There were similar proportions of patients in the younger (0–54 years, 47.1%) and middle-age (55–74 years, 47.0%) groups (</w:t>
      </w:r>
      <w:r w:rsidRPr="00E826A7">
        <w:rPr>
          <w:lang w:val="en-AU"/>
        </w:rPr>
        <w:fldChar w:fldCharType="begin"/>
      </w:r>
      <w:r w:rsidRPr="00E826A7">
        <w:instrText xml:space="preserve"> REF _Ref109917957 \h  \* MERGEFORMAT </w:instrText>
      </w:r>
      <w:r w:rsidRPr="00E826A7">
        <w:rPr>
          <w:lang w:val="en-AU"/>
        </w:rPr>
      </w:r>
      <w:r w:rsidRPr="00E826A7">
        <w:rPr>
          <w:lang w:val="en-AU"/>
        </w:rPr>
        <w:fldChar w:fldCharType="separate"/>
      </w:r>
      <w:r w:rsidR="00AE6F3A" w:rsidRPr="00E826A7">
        <w:rPr>
          <w:lang w:val="en-AU"/>
        </w:rPr>
        <w:t xml:space="preserve">Table </w:t>
      </w:r>
      <w:r w:rsidR="00AE6F3A">
        <w:rPr>
          <w:lang w:val="en-AU"/>
        </w:rPr>
        <w:t>36</w:t>
      </w:r>
      <w:r w:rsidRPr="00E826A7">
        <w:rPr>
          <w:lang w:val="en-AU"/>
        </w:rPr>
        <w:fldChar w:fldCharType="end"/>
      </w:r>
      <w:r w:rsidRPr="00E826A7">
        <w:rPr>
          <w:lang w:val="en-AU"/>
        </w:rPr>
        <w:t>).</w:t>
      </w:r>
    </w:p>
    <w:p w14:paraId="72893D00" w14:textId="6951574E" w:rsidR="00DB31B7" w:rsidRPr="00E826A7" w:rsidRDefault="00DB31B7" w:rsidP="00DB31B7">
      <w:pPr>
        <w:pStyle w:val="Caption"/>
        <w:rPr>
          <w:lang w:val="en-AU"/>
        </w:rPr>
      </w:pPr>
      <w:bookmarkStart w:id="214" w:name="_Ref109917957"/>
      <w:r w:rsidRPr="00E826A7">
        <w:rPr>
          <w:lang w:val="en-AU"/>
        </w:rPr>
        <w:t xml:space="preserve">Table </w:t>
      </w:r>
      <w:r w:rsidRPr="00E826A7">
        <w:rPr>
          <w:i/>
          <w:lang w:val="en-AU"/>
        </w:rPr>
        <w:fldChar w:fldCharType="begin"/>
      </w:r>
      <w:r w:rsidRPr="00E826A7">
        <w:rPr>
          <w:lang w:val="en-AU"/>
        </w:rPr>
        <w:instrText xml:space="preserve"> SEQ Table \* ARABIC </w:instrText>
      </w:r>
      <w:r w:rsidRPr="00E826A7">
        <w:rPr>
          <w:i/>
          <w:lang w:val="en-AU"/>
        </w:rPr>
        <w:fldChar w:fldCharType="separate"/>
      </w:r>
      <w:r w:rsidR="00AE6F3A">
        <w:rPr>
          <w:noProof/>
          <w:lang w:val="en-AU"/>
        </w:rPr>
        <w:t>36</w:t>
      </w:r>
      <w:r w:rsidRPr="00E826A7">
        <w:rPr>
          <w:i/>
          <w:lang w:val="en-AU"/>
        </w:rPr>
        <w:fldChar w:fldCharType="end"/>
      </w:r>
      <w:bookmarkEnd w:id="214"/>
      <w:r w:rsidRPr="00E826A7">
        <w:rPr>
          <w:lang w:val="en-AU"/>
        </w:rPr>
        <w:tab/>
        <w:t>Patient characteristics by age and sex, AIHW principal diagnosis (M75.4 impingement syndrome of shoulder)</w:t>
      </w:r>
    </w:p>
    <w:tbl>
      <w:tblPr>
        <w:tblStyle w:val="TableGrid"/>
        <w:tblW w:w="9067" w:type="dxa"/>
        <w:tblLook w:val="04A0" w:firstRow="1" w:lastRow="0" w:firstColumn="1" w:lastColumn="0" w:noHBand="0" w:noVBand="1"/>
      </w:tblPr>
      <w:tblGrid>
        <w:gridCol w:w="2266"/>
        <w:gridCol w:w="2267"/>
        <w:gridCol w:w="2267"/>
        <w:gridCol w:w="2267"/>
      </w:tblGrid>
      <w:tr w:rsidR="00DB31B7" w:rsidRPr="00E826A7" w14:paraId="3303A634" w14:textId="77777777" w:rsidTr="009F0420">
        <w:trPr>
          <w:tblHeader/>
        </w:trPr>
        <w:tc>
          <w:tcPr>
            <w:tcW w:w="2266" w:type="dxa"/>
          </w:tcPr>
          <w:p w14:paraId="15F61640" w14:textId="77777777" w:rsidR="00DB31B7" w:rsidRPr="00E826A7" w:rsidRDefault="00DB31B7" w:rsidP="009F0420">
            <w:pPr>
              <w:pStyle w:val="TableText0"/>
              <w:rPr>
                <w:b/>
              </w:rPr>
            </w:pPr>
            <w:r w:rsidRPr="00E826A7">
              <w:rPr>
                <w:b/>
              </w:rPr>
              <w:t>Sex and age group (years)</w:t>
            </w:r>
          </w:p>
        </w:tc>
        <w:tc>
          <w:tcPr>
            <w:tcW w:w="2267" w:type="dxa"/>
          </w:tcPr>
          <w:p w14:paraId="1CC0426F" w14:textId="77777777" w:rsidR="00DB31B7" w:rsidRPr="00E826A7" w:rsidRDefault="00DB31B7" w:rsidP="009F0420">
            <w:pPr>
              <w:pStyle w:val="TableText0"/>
              <w:rPr>
                <w:b/>
              </w:rPr>
            </w:pPr>
            <w:r w:rsidRPr="00E826A7">
              <w:rPr>
                <w:b/>
              </w:rPr>
              <w:t>M7</w:t>
            </w:r>
            <w:r>
              <w:rPr>
                <w:b/>
              </w:rPr>
              <w:t>5</w:t>
            </w:r>
            <w:r w:rsidRPr="00E826A7">
              <w:rPr>
                <w:b/>
              </w:rPr>
              <w:t>.</w:t>
            </w:r>
            <w:r>
              <w:rPr>
                <w:b/>
              </w:rPr>
              <w:t>4</w:t>
            </w:r>
          </w:p>
        </w:tc>
        <w:tc>
          <w:tcPr>
            <w:tcW w:w="2267" w:type="dxa"/>
          </w:tcPr>
          <w:p w14:paraId="16C1641C" w14:textId="77777777" w:rsidR="00DB31B7" w:rsidRPr="00E826A7" w:rsidRDefault="00DB31B7" w:rsidP="009F0420">
            <w:pPr>
              <w:pStyle w:val="TableText0"/>
              <w:rPr>
                <w:b/>
              </w:rPr>
            </w:pPr>
            <w:r w:rsidRPr="00E826A7">
              <w:rPr>
                <w:b/>
              </w:rPr>
              <w:t>% of total (by age)</w:t>
            </w:r>
          </w:p>
        </w:tc>
        <w:tc>
          <w:tcPr>
            <w:tcW w:w="2267" w:type="dxa"/>
          </w:tcPr>
          <w:p w14:paraId="142A3A1A" w14:textId="77777777" w:rsidR="00DB31B7" w:rsidRPr="00E826A7" w:rsidRDefault="00DB31B7" w:rsidP="009F0420">
            <w:pPr>
              <w:pStyle w:val="TableText0"/>
              <w:rPr>
                <w:b/>
              </w:rPr>
            </w:pPr>
            <w:r w:rsidRPr="00E826A7">
              <w:rPr>
                <w:b/>
              </w:rPr>
              <w:t>% of total (by sex)</w:t>
            </w:r>
          </w:p>
        </w:tc>
      </w:tr>
      <w:tr w:rsidR="00DB31B7" w:rsidRPr="00E826A7" w14:paraId="10840A63" w14:textId="77777777" w:rsidTr="009F0420">
        <w:tc>
          <w:tcPr>
            <w:tcW w:w="2266" w:type="dxa"/>
            <w:shd w:val="clear" w:color="auto" w:fill="D9D9D9" w:themeFill="background1" w:themeFillShade="D9"/>
          </w:tcPr>
          <w:p w14:paraId="2E0BD98E" w14:textId="77777777" w:rsidR="00DB31B7" w:rsidRPr="00E826A7" w:rsidRDefault="00DB31B7" w:rsidP="009F0420">
            <w:pPr>
              <w:pStyle w:val="TableText0"/>
            </w:pPr>
            <w:r w:rsidRPr="00E826A7">
              <w:t>Female total</w:t>
            </w:r>
          </w:p>
        </w:tc>
        <w:tc>
          <w:tcPr>
            <w:tcW w:w="2267" w:type="dxa"/>
            <w:shd w:val="clear" w:color="auto" w:fill="D9D9D9" w:themeFill="background1" w:themeFillShade="D9"/>
          </w:tcPr>
          <w:p w14:paraId="17A5ED10" w14:textId="77777777" w:rsidR="00DB31B7" w:rsidRPr="00E826A7" w:rsidRDefault="00DB31B7" w:rsidP="009F0420">
            <w:pPr>
              <w:pStyle w:val="TableText0"/>
            </w:pPr>
            <w:r w:rsidRPr="00E826A7">
              <w:t>2,445</w:t>
            </w:r>
          </w:p>
        </w:tc>
        <w:tc>
          <w:tcPr>
            <w:tcW w:w="2267" w:type="dxa"/>
            <w:shd w:val="clear" w:color="auto" w:fill="D9D9D9" w:themeFill="background1" w:themeFillShade="D9"/>
          </w:tcPr>
          <w:p w14:paraId="5384356F" w14:textId="77777777" w:rsidR="00DB31B7" w:rsidRPr="00E826A7" w:rsidRDefault="00DB31B7" w:rsidP="009F0420">
            <w:pPr>
              <w:pStyle w:val="TableText0"/>
            </w:pPr>
            <w:r w:rsidRPr="00E826A7">
              <w:t>44.5%</w:t>
            </w:r>
          </w:p>
        </w:tc>
        <w:tc>
          <w:tcPr>
            <w:tcW w:w="2267" w:type="dxa"/>
            <w:shd w:val="clear" w:color="auto" w:fill="D9D9D9" w:themeFill="background1" w:themeFillShade="D9"/>
          </w:tcPr>
          <w:p w14:paraId="1202CD20" w14:textId="77777777" w:rsidR="00DB31B7" w:rsidRPr="00E826A7" w:rsidRDefault="00DB31B7" w:rsidP="009F0420">
            <w:pPr>
              <w:pStyle w:val="TableText0"/>
            </w:pPr>
            <w:r w:rsidRPr="00E826A7">
              <w:t>100%</w:t>
            </w:r>
          </w:p>
        </w:tc>
      </w:tr>
      <w:tr w:rsidR="00DB31B7" w:rsidRPr="00E826A7" w14:paraId="4EDF823F" w14:textId="77777777" w:rsidTr="009F0420">
        <w:tc>
          <w:tcPr>
            <w:tcW w:w="2266" w:type="dxa"/>
          </w:tcPr>
          <w:p w14:paraId="348F2F90" w14:textId="77777777" w:rsidR="00DB31B7" w:rsidRPr="00E826A7" w:rsidRDefault="00DB31B7" w:rsidP="009F0420">
            <w:pPr>
              <w:pStyle w:val="TableText0"/>
            </w:pPr>
            <w:r w:rsidRPr="00E826A7">
              <w:t>0–54</w:t>
            </w:r>
          </w:p>
        </w:tc>
        <w:tc>
          <w:tcPr>
            <w:tcW w:w="2267" w:type="dxa"/>
          </w:tcPr>
          <w:p w14:paraId="7420789B" w14:textId="77777777" w:rsidR="00DB31B7" w:rsidRPr="00E826A7" w:rsidRDefault="00DB31B7" w:rsidP="009F0420">
            <w:pPr>
              <w:pStyle w:val="TableText0"/>
            </w:pPr>
            <w:r w:rsidRPr="00E826A7">
              <w:t>1,161</w:t>
            </w:r>
          </w:p>
        </w:tc>
        <w:tc>
          <w:tcPr>
            <w:tcW w:w="2267" w:type="dxa"/>
          </w:tcPr>
          <w:p w14:paraId="1CBFD596" w14:textId="77777777" w:rsidR="00DB31B7" w:rsidRPr="00E826A7" w:rsidRDefault="00DB31B7" w:rsidP="009F0420">
            <w:pPr>
              <w:pStyle w:val="TableText0"/>
            </w:pPr>
            <w:r w:rsidRPr="00E826A7">
              <w:t>44.8%</w:t>
            </w:r>
          </w:p>
        </w:tc>
        <w:tc>
          <w:tcPr>
            <w:tcW w:w="2267" w:type="dxa"/>
          </w:tcPr>
          <w:p w14:paraId="067197F7" w14:textId="77777777" w:rsidR="00DB31B7" w:rsidRPr="00E826A7" w:rsidRDefault="00DB31B7" w:rsidP="009F0420">
            <w:pPr>
              <w:pStyle w:val="TableText0"/>
            </w:pPr>
            <w:r w:rsidRPr="00E826A7">
              <w:t>47.5%</w:t>
            </w:r>
          </w:p>
        </w:tc>
      </w:tr>
      <w:tr w:rsidR="00DB31B7" w:rsidRPr="00E826A7" w14:paraId="29A59100" w14:textId="77777777" w:rsidTr="009F0420">
        <w:tc>
          <w:tcPr>
            <w:tcW w:w="2266" w:type="dxa"/>
          </w:tcPr>
          <w:p w14:paraId="6F948878" w14:textId="77777777" w:rsidR="00DB31B7" w:rsidRPr="00E826A7" w:rsidRDefault="00DB31B7" w:rsidP="009F0420">
            <w:pPr>
              <w:pStyle w:val="TableText0"/>
            </w:pPr>
            <w:r w:rsidRPr="00E826A7">
              <w:t>55–74</w:t>
            </w:r>
          </w:p>
        </w:tc>
        <w:tc>
          <w:tcPr>
            <w:tcW w:w="2267" w:type="dxa"/>
          </w:tcPr>
          <w:p w14:paraId="30445EC7" w14:textId="77777777" w:rsidR="00DB31B7" w:rsidRPr="00E826A7" w:rsidRDefault="00DB31B7" w:rsidP="009F0420">
            <w:pPr>
              <w:pStyle w:val="TableText0"/>
            </w:pPr>
            <w:r w:rsidRPr="00E826A7">
              <w:t>1,150</w:t>
            </w:r>
          </w:p>
        </w:tc>
        <w:tc>
          <w:tcPr>
            <w:tcW w:w="2267" w:type="dxa"/>
          </w:tcPr>
          <w:p w14:paraId="49F4C372" w14:textId="77777777" w:rsidR="00DB31B7" w:rsidRPr="00E826A7" w:rsidRDefault="00DB31B7" w:rsidP="009F0420">
            <w:pPr>
              <w:pStyle w:val="TableText0"/>
            </w:pPr>
            <w:r w:rsidRPr="00E826A7">
              <w:t>44.2%</w:t>
            </w:r>
          </w:p>
        </w:tc>
        <w:tc>
          <w:tcPr>
            <w:tcW w:w="2267" w:type="dxa"/>
          </w:tcPr>
          <w:p w14:paraId="4DFACD5F" w14:textId="77777777" w:rsidR="00DB31B7" w:rsidRPr="00E826A7" w:rsidRDefault="00DB31B7" w:rsidP="009F0420">
            <w:pPr>
              <w:pStyle w:val="TableText0"/>
            </w:pPr>
            <w:r w:rsidRPr="00E826A7">
              <w:t>47.0%</w:t>
            </w:r>
          </w:p>
        </w:tc>
      </w:tr>
      <w:tr w:rsidR="00DB31B7" w:rsidRPr="00E826A7" w14:paraId="02E34303" w14:textId="77777777" w:rsidTr="009F0420">
        <w:tc>
          <w:tcPr>
            <w:tcW w:w="2266" w:type="dxa"/>
          </w:tcPr>
          <w:p w14:paraId="4FB87E85" w14:textId="77777777" w:rsidR="00DB31B7" w:rsidRPr="00E826A7" w:rsidRDefault="00DB31B7" w:rsidP="009F0420">
            <w:pPr>
              <w:pStyle w:val="TableText0"/>
            </w:pPr>
            <w:r w:rsidRPr="00E826A7">
              <w:t>75+</w:t>
            </w:r>
          </w:p>
        </w:tc>
        <w:tc>
          <w:tcPr>
            <w:tcW w:w="2267" w:type="dxa"/>
          </w:tcPr>
          <w:p w14:paraId="73DAA621" w14:textId="77777777" w:rsidR="00DB31B7" w:rsidRPr="00E826A7" w:rsidRDefault="00DB31B7" w:rsidP="009F0420">
            <w:pPr>
              <w:pStyle w:val="TableText0"/>
            </w:pPr>
            <w:r w:rsidRPr="00E826A7">
              <w:t>134</w:t>
            </w:r>
          </w:p>
        </w:tc>
        <w:tc>
          <w:tcPr>
            <w:tcW w:w="2267" w:type="dxa"/>
          </w:tcPr>
          <w:p w14:paraId="26243CD2" w14:textId="77777777" w:rsidR="00DB31B7" w:rsidRPr="00E826A7" w:rsidRDefault="00DB31B7" w:rsidP="009F0420">
            <w:pPr>
              <w:pStyle w:val="TableText0"/>
            </w:pPr>
            <w:r w:rsidRPr="00E826A7">
              <w:t>44.1%</w:t>
            </w:r>
          </w:p>
        </w:tc>
        <w:tc>
          <w:tcPr>
            <w:tcW w:w="2267" w:type="dxa"/>
          </w:tcPr>
          <w:p w14:paraId="573E0F71" w14:textId="77777777" w:rsidR="00DB31B7" w:rsidRPr="00E826A7" w:rsidRDefault="00DB31B7" w:rsidP="009F0420">
            <w:pPr>
              <w:pStyle w:val="TableText0"/>
            </w:pPr>
            <w:r w:rsidRPr="00E826A7">
              <w:t>5.5%</w:t>
            </w:r>
          </w:p>
        </w:tc>
      </w:tr>
      <w:tr w:rsidR="00DB31B7" w:rsidRPr="00E826A7" w14:paraId="1F17675F" w14:textId="77777777" w:rsidTr="009F0420">
        <w:tc>
          <w:tcPr>
            <w:tcW w:w="2266" w:type="dxa"/>
            <w:shd w:val="clear" w:color="auto" w:fill="D9D9D9" w:themeFill="background1" w:themeFillShade="D9"/>
          </w:tcPr>
          <w:p w14:paraId="638E7F36" w14:textId="77777777" w:rsidR="00DB31B7" w:rsidRPr="00E826A7" w:rsidRDefault="00DB31B7" w:rsidP="009F0420">
            <w:pPr>
              <w:pStyle w:val="TableText0"/>
            </w:pPr>
            <w:r w:rsidRPr="00E826A7">
              <w:t>Male total</w:t>
            </w:r>
          </w:p>
        </w:tc>
        <w:tc>
          <w:tcPr>
            <w:tcW w:w="2267" w:type="dxa"/>
            <w:shd w:val="clear" w:color="auto" w:fill="D9D9D9" w:themeFill="background1" w:themeFillShade="D9"/>
          </w:tcPr>
          <w:p w14:paraId="6CB33281" w14:textId="77777777" w:rsidR="00DB31B7" w:rsidRPr="00E826A7" w:rsidRDefault="00DB31B7" w:rsidP="009F0420">
            <w:pPr>
              <w:pStyle w:val="TableText0"/>
            </w:pPr>
            <w:r w:rsidRPr="00E826A7">
              <w:t>3,047</w:t>
            </w:r>
          </w:p>
        </w:tc>
        <w:tc>
          <w:tcPr>
            <w:tcW w:w="2267" w:type="dxa"/>
            <w:shd w:val="clear" w:color="auto" w:fill="D9D9D9" w:themeFill="background1" w:themeFillShade="D9"/>
          </w:tcPr>
          <w:p w14:paraId="31A56152" w14:textId="77777777" w:rsidR="00DB31B7" w:rsidRPr="00E826A7" w:rsidRDefault="00DB31B7" w:rsidP="009F0420">
            <w:pPr>
              <w:pStyle w:val="TableText0"/>
            </w:pPr>
            <w:r w:rsidRPr="00E826A7">
              <w:t>55.5%</w:t>
            </w:r>
          </w:p>
        </w:tc>
        <w:tc>
          <w:tcPr>
            <w:tcW w:w="2267" w:type="dxa"/>
            <w:shd w:val="clear" w:color="auto" w:fill="D9D9D9" w:themeFill="background1" w:themeFillShade="D9"/>
          </w:tcPr>
          <w:p w14:paraId="30935457" w14:textId="77777777" w:rsidR="00DB31B7" w:rsidRPr="00E826A7" w:rsidRDefault="00DB31B7" w:rsidP="009F0420">
            <w:pPr>
              <w:pStyle w:val="TableText0"/>
            </w:pPr>
            <w:r w:rsidRPr="00E826A7">
              <w:t>100%</w:t>
            </w:r>
          </w:p>
        </w:tc>
      </w:tr>
      <w:tr w:rsidR="00DB31B7" w:rsidRPr="00E826A7" w14:paraId="4F143D06" w14:textId="77777777" w:rsidTr="009F0420">
        <w:tc>
          <w:tcPr>
            <w:tcW w:w="2266" w:type="dxa"/>
          </w:tcPr>
          <w:p w14:paraId="5FE57237" w14:textId="77777777" w:rsidR="00DB31B7" w:rsidRPr="00E826A7" w:rsidRDefault="00DB31B7" w:rsidP="009F0420">
            <w:pPr>
              <w:pStyle w:val="TableText0"/>
            </w:pPr>
            <w:r w:rsidRPr="00E826A7">
              <w:t>0–54</w:t>
            </w:r>
          </w:p>
        </w:tc>
        <w:tc>
          <w:tcPr>
            <w:tcW w:w="2267" w:type="dxa"/>
          </w:tcPr>
          <w:p w14:paraId="005B857F" w14:textId="77777777" w:rsidR="00DB31B7" w:rsidRPr="00E826A7" w:rsidRDefault="00DB31B7" w:rsidP="009F0420">
            <w:pPr>
              <w:pStyle w:val="TableText0"/>
            </w:pPr>
            <w:r w:rsidRPr="00E826A7">
              <w:t>1,428</w:t>
            </w:r>
          </w:p>
        </w:tc>
        <w:tc>
          <w:tcPr>
            <w:tcW w:w="2267" w:type="dxa"/>
          </w:tcPr>
          <w:p w14:paraId="521D00A0" w14:textId="77777777" w:rsidR="00DB31B7" w:rsidRPr="00E826A7" w:rsidRDefault="00DB31B7" w:rsidP="009F0420">
            <w:pPr>
              <w:pStyle w:val="TableText0"/>
            </w:pPr>
            <w:r w:rsidRPr="00E826A7">
              <w:t>55.2%</w:t>
            </w:r>
          </w:p>
        </w:tc>
        <w:tc>
          <w:tcPr>
            <w:tcW w:w="2267" w:type="dxa"/>
          </w:tcPr>
          <w:p w14:paraId="3DADC967" w14:textId="77777777" w:rsidR="00DB31B7" w:rsidRPr="00E826A7" w:rsidRDefault="00DB31B7" w:rsidP="009F0420">
            <w:pPr>
              <w:pStyle w:val="TableText0"/>
            </w:pPr>
            <w:r w:rsidRPr="00E826A7">
              <w:t>46.9%</w:t>
            </w:r>
          </w:p>
        </w:tc>
      </w:tr>
      <w:tr w:rsidR="00DB31B7" w:rsidRPr="00E826A7" w14:paraId="639CC39F" w14:textId="77777777" w:rsidTr="009F0420">
        <w:tc>
          <w:tcPr>
            <w:tcW w:w="2266" w:type="dxa"/>
          </w:tcPr>
          <w:p w14:paraId="5675E964" w14:textId="77777777" w:rsidR="00DB31B7" w:rsidRPr="00E826A7" w:rsidRDefault="00DB31B7" w:rsidP="009F0420">
            <w:pPr>
              <w:pStyle w:val="TableText0"/>
            </w:pPr>
            <w:r w:rsidRPr="00E826A7">
              <w:t>55–74</w:t>
            </w:r>
          </w:p>
        </w:tc>
        <w:tc>
          <w:tcPr>
            <w:tcW w:w="2267" w:type="dxa"/>
          </w:tcPr>
          <w:p w14:paraId="048795D8" w14:textId="77777777" w:rsidR="00DB31B7" w:rsidRPr="00E826A7" w:rsidRDefault="00DB31B7" w:rsidP="009F0420">
            <w:pPr>
              <w:pStyle w:val="TableText0"/>
            </w:pPr>
            <w:r w:rsidRPr="00E826A7">
              <w:t>1,449</w:t>
            </w:r>
          </w:p>
        </w:tc>
        <w:tc>
          <w:tcPr>
            <w:tcW w:w="2267" w:type="dxa"/>
          </w:tcPr>
          <w:p w14:paraId="608C4440" w14:textId="77777777" w:rsidR="00DB31B7" w:rsidRPr="00E826A7" w:rsidRDefault="00DB31B7" w:rsidP="009F0420">
            <w:pPr>
              <w:pStyle w:val="TableText0"/>
            </w:pPr>
            <w:r w:rsidRPr="00E826A7">
              <w:t>55.8%</w:t>
            </w:r>
          </w:p>
        </w:tc>
        <w:tc>
          <w:tcPr>
            <w:tcW w:w="2267" w:type="dxa"/>
          </w:tcPr>
          <w:p w14:paraId="002341B7" w14:textId="77777777" w:rsidR="00DB31B7" w:rsidRPr="00E826A7" w:rsidRDefault="00DB31B7" w:rsidP="009F0420">
            <w:pPr>
              <w:pStyle w:val="TableText0"/>
            </w:pPr>
            <w:r w:rsidRPr="00E826A7">
              <w:t>47.6%</w:t>
            </w:r>
          </w:p>
        </w:tc>
      </w:tr>
      <w:tr w:rsidR="00DB31B7" w:rsidRPr="00E826A7" w14:paraId="788A396C" w14:textId="77777777" w:rsidTr="009F0420">
        <w:tc>
          <w:tcPr>
            <w:tcW w:w="2266" w:type="dxa"/>
          </w:tcPr>
          <w:p w14:paraId="1009A92C" w14:textId="77777777" w:rsidR="00DB31B7" w:rsidRPr="00E826A7" w:rsidRDefault="00DB31B7" w:rsidP="009F0420">
            <w:pPr>
              <w:pStyle w:val="TableText0"/>
            </w:pPr>
            <w:r w:rsidRPr="00E826A7">
              <w:t>75+</w:t>
            </w:r>
          </w:p>
        </w:tc>
        <w:tc>
          <w:tcPr>
            <w:tcW w:w="2267" w:type="dxa"/>
          </w:tcPr>
          <w:p w14:paraId="5DABA8E4" w14:textId="77777777" w:rsidR="00DB31B7" w:rsidRPr="00E826A7" w:rsidRDefault="00DB31B7" w:rsidP="009F0420">
            <w:pPr>
              <w:pStyle w:val="TableText0"/>
            </w:pPr>
            <w:r w:rsidRPr="00E826A7">
              <w:t>170</w:t>
            </w:r>
          </w:p>
        </w:tc>
        <w:tc>
          <w:tcPr>
            <w:tcW w:w="2267" w:type="dxa"/>
          </w:tcPr>
          <w:p w14:paraId="1D7B1D9A" w14:textId="77777777" w:rsidR="00DB31B7" w:rsidRPr="00E826A7" w:rsidRDefault="00DB31B7" w:rsidP="009F0420">
            <w:pPr>
              <w:pStyle w:val="TableText0"/>
            </w:pPr>
            <w:r w:rsidRPr="00E826A7">
              <w:t>55.9%</w:t>
            </w:r>
          </w:p>
        </w:tc>
        <w:tc>
          <w:tcPr>
            <w:tcW w:w="2267" w:type="dxa"/>
          </w:tcPr>
          <w:p w14:paraId="172B7091" w14:textId="77777777" w:rsidR="00DB31B7" w:rsidRPr="00E826A7" w:rsidRDefault="00DB31B7" w:rsidP="009F0420">
            <w:pPr>
              <w:pStyle w:val="TableText0"/>
            </w:pPr>
            <w:r w:rsidRPr="00E826A7">
              <w:t>5.6%</w:t>
            </w:r>
          </w:p>
        </w:tc>
      </w:tr>
      <w:tr w:rsidR="00DB31B7" w:rsidRPr="00E826A7" w14:paraId="40E05113" w14:textId="77777777" w:rsidTr="009F0420">
        <w:tc>
          <w:tcPr>
            <w:tcW w:w="2266" w:type="dxa"/>
            <w:shd w:val="clear" w:color="auto" w:fill="D9D9D9" w:themeFill="background1" w:themeFillShade="D9"/>
          </w:tcPr>
          <w:p w14:paraId="69C9E0C3" w14:textId="77777777" w:rsidR="00DB31B7" w:rsidRPr="00E826A7" w:rsidRDefault="00DB31B7" w:rsidP="009F0420">
            <w:pPr>
              <w:pStyle w:val="TableText0"/>
            </w:pPr>
            <w:r w:rsidRPr="00E826A7">
              <w:t>Total (female and male)</w:t>
            </w:r>
          </w:p>
        </w:tc>
        <w:tc>
          <w:tcPr>
            <w:tcW w:w="2267" w:type="dxa"/>
            <w:shd w:val="clear" w:color="auto" w:fill="D9D9D9" w:themeFill="background1" w:themeFillShade="D9"/>
          </w:tcPr>
          <w:p w14:paraId="00C094DA" w14:textId="77777777" w:rsidR="00DB31B7" w:rsidRPr="00E826A7" w:rsidRDefault="00DB31B7" w:rsidP="009F0420">
            <w:pPr>
              <w:pStyle w:val="TableText0"/>
            </w:pPr>
            <w:r w:rsidRPr="00E826A7">
              <w:t>5,492</w:t>
            </w:r>
          </w:p>
        </w:tc>
        <w:tc>
          <w:tcPr>
            <w:tcW w:w="2267" w:type="dxa"/>
            <w:shd w:val="clear" w:color="auto" w:fill="D9D9D9" w:themeFill="background1" w:themeFillShade="D9"/>
          </w:tcPr>
          <w:p w14:paraId="771B13E8" w14:textId="77777777" w:rsidR="00DB31B7" w:rsidRPr="00E826A7" w:rsidRDefault="00DB31B7" w:rsidP="009F0420">
            <w:pPr>
              <w:pStyle w:val="TableText0"/>
            </w:pPr>
            <w:r w:rsidRPr="00E826A7">
              <w:t>100.0%</w:t>
            </w:r>
          </w:p>
        </w:tc>
        <w:tc>
          <w:tcPr>
            <w:tcW w:w="2267" w:type="dxa"/>
            <w:shd w:val="clear" w:color="auto" w:fill="D9D9D9" w:themeFill="background1" w:themeFillShade="D9"/>
          </w:tcPr>
          <w:p w14:paraId="64D7ABA2" w14:textId="77777777" w:rsidR="00DB31B7" w:rsidRPr="00E826A7" w:rsidRDefault="00DB31B7" w:rsidP="009F0420">
            <w:pPr>
              <w:pStyle w:val="TableText0"/>
            </w:pPr>
          </w:p>
        </w:tc>
      </w:tr>
      <w:tr w:rsidR="00DB31B7" w:rsidRPr="00E826A7" w14:paraId="61FDF40D" w14:textId="77777777" w:rsidTr="009F0420">
        <w:tc>
          <w:tcPr>
            <w:tcW w:w="2266" w:type="dxa"/>
          </w:tcPr>
          <w:p w14:paraId="78931CF7" w14:textId="77777777" w:rsidR="00DB31B7" w:rsidRPr="00E826A7" w:rsidRDefault="00DB31B7" w:rsidP="009F0420">
            <w:pPr>
              <w:pStyle w:val="TableText0"/>
            </w:pPr>
            <w:r w:rsidRPr="00E826A7">
              <w:lastRenderedPageBreak/>
              <w:t>0–54</w:t>
            </w:r>
          </w:p>
        </w:tc>
        <w:tc>
          <w:tcPr>
            <w:tcW w:w="2267" w:type="dxa"/>
          </w:tcPr>
          <w:p w14:paraId="3ECB327B" w14:textId="77777777" w:rsidR="00DB31B7" w:rsidRPr="00E826A7" w:rsidRDefault="00DB31B7" w:rsidP="009F0420">
            <w:pPr>
              <w:pStyle w:val="TableText0"/>
            </w:pPr>
            <w:r w:rsidRPr="00E826A7">
              <w:t>2,589</w:t>
            </w:r>
          </w:p>
        </w:tc>
        <w:tc>
          <w:tcPr>
            <w:tcW w:w="2267" w:type="dxa"/>
          </w:tcPr>
          <w:p w14:paraId="145C712D" w14:textId="77777777" w:rsidR="00DB31B7" w:rsidRPr="00E826A7" w:rsidRDefault="00DB31B7" w:rsidP="009F0420">
            <w:pPr>
              <w:pStyle w:val="TableText0"/>
            </w:pPr>
            <w:r w:rsidRPr="00E826A7">
              <w:t>47.1%</w:t>
            </w:r>
          </w:p>
        </w:tc>
        <w:tc>
          <w:tcPr>
            <w:tcW w:w="2267" w:type="dxa"/>
          </w:tcPr>
          <w:p w14:paraId="396E92AE" w14:textId="77777777" w:rsidR="00DB31B7" w:rsidRPr="00E826A7" w:rsidRDefault="00DB31B7" w:rsidP="009F0420">
            <w:pPr>
              <w:pStyle w:val="TableText0"/>
            </w:pPr>
          </w:p>
        </w:tc>
      </w:tr>
      <w:tr w:rsidR="00DB31B7" w:rsidRPr="00E826A7" w14:paraId="7EC2C3C7" w14:textId="77777777" w:rsidTr="009F0420">
        <w:tc>
          <w:tcPr>
            <w:tcW w:w="2266" w:type="dxa"/>
          </w:tcPr>
          <w:p w14:paraId="66888491" w14:textId="77777777" w:rsidR="00DB31B7" w:rsidRPr="00E826A7" w:rsidRDefault="00DB31B7" w:rsidP="009F0420">
            <w:pPr>
              <w:pStyle w:val="TableText0"/>
            </w:pPr>
            <w:r w:rsidRPr="00E826A7">
              <w:t>55–74</w:t>
            </w:r>
          </w:p>
        </w:tc>
        <w:tc>
          <w:tcPr>
            <w:tcW w:w="2267" w:type="dxa"/>
          </w:tcPr>
          <w:p w14:paraId="1E529375" w14:textId="77777777" w:rsidR="00DB31B7" w:rsidRPr="00E826A7" w:rsidRDefault="00DB31B7" w:rsidP="009F0420">
            <w:pPr>
              <w:pStyle w:val="TableText0"/>
            </w:pPr>
            <w:r w:rsidRPr="00E826A7">
              <w:t>2,599</w:t>
            </w:r>
          </w:p>
        </w:tc>
        <w:tc>
          <w:tcPr>
            <w:tcW w:w="2267" w:type="dxa"/>
          </w:tcPr>
          <w:p w14:paraId="60EFAEBE" w14:textId="77777777" w:rsidR="00DB31B7" w:rsidRPr="00E826A7" w:rsidRDefault="00DB31B7" w:rsidP="009F0420">
            <w:pPr>
              <w:pStyle w:val="TableText0"/>
            </w:pPr>
            <w:r w:rsidRPr="00E826A7">
              <w:t>47.3%</w:t>
            </w:r>
          </w:p>
        </w:tc>
        <w:tc>
          <w:tcPr>
            <w:tcW w:w="2267" w:type="dxa"/>
          </w:tcPr>
          <w:p w14:paraId="660F948D" w14:textId="77777777" w:rsidR="00DB31B7" w:rsidRPr="00E826A7" w:rsidRDefault="00DB31B7" w:rsidP="009F0420">
            <w:pPr>
              <w:pStyle w:val="TableText0"/>
            </w:pPr>
          </w:p>
        </w:tc>
      </w:tr>
      <w:tr w:rsidR="00DB31B7" w:rsidRPr="00E826A7" w14:paraId="7D4D5E32" w14:textId="77777777" w:rsidTr="009F0420">
        <w:tc>
          <w:tcPr>
            <w:tcW w:w="2266" w:type="dxa"/>
          </w:tcPr>
          <w:p w14:paraId="10DDB257" w14:textId="77777777" w:rsidR="00DB31B7" w:rsidRPr="00E826A7" w:rsidRDefault="00DB31B7" w:rsidP="009F0420">
            <w:pPr>
              <w:pStyle w:val="TableText0"/>
            </w:pPr>
            <w:r w:rsidRPr="00E826A7">
              <w:t>75+</w:t>
            </w:r>
          </w:p>
        </w:tc>
        <w:tc>
          <w:tcPr>
            <w:tcW w:w="2267" w:type="dxa"/>
          </w:tcPr>
          <w:p w14:paraId="240F6FA0" w14:textId="77777777" w:rsidR="00DB31B7" w:rsidRPr="00E826A7" w:rsidRDefault="00DB31B7" w:rsidP="009F0420">
            <w:pPr>
              <w:pStyle w:val="TableText0"/>
            </w:pPr>
            <w:r w:rsidRPr="00E826A7">
              <w:t>304</w:t>
            </w:r>
          </w:p>
        </w:tc>
        <w:tc>
          <w:tcPr>
            <w:tcW w:w="2267" w:type="dxa"/>
          </w:tcPr>
          <w:p w14:paraId="7F3A138E" w14:textId="77777777" w:rsidR="00DB31B7" w:rsidRPr="00E826A7" w:rsidRDefault="00DB31B7" w:rsidP="009F0420">
            <w:pPr>
              <w:pStyle w:val="TableText0"/>
            </w:pPr>
            <w:r w:rsidRPr="00E826A7">
              <w:t>5.5%</w:t>
            </w:r>
          </w:p>
        </w:tc>
        <w:tc>
          <w:tcPr>
            <w:tcW w:w="2267" w:type="dxa"/>
          </w:tcPr>
          <w:p w14:paraId="720D24E5" w14:textId="77777777" w:rsidR="00DB31B7" w:rsidRPr="00E826A7" w:rsidRDefault="00DB31B7" w:rsidP="009F0420">
            <w:pPr>
              <w:pStyle w:val="TableText0"/>
            </w:pPr>
          </w:p>
        </w:tc>
      </w:tr>
    </w:tbl>
    <w:p w14:paraId="1C23B1DB" w14:textId="77777777" w:rsidR="00DB31B7" w:rsidRPr="00E826A7" w:rsidRDefault="00DB31B7" w:rsidP="00DB31B7">
      <w:pPr>
        <w:spacing w:before="0" w:after="0"/>
        <w:rPr>
          <w:rFonts w:ascii="Arial Narrow" w:hAnsi="Arial Narrow"/>
          <w:b/>
          <w:sz w:val="18"/>
          <w:szCs w:val="18"/>
          <w:u w:val="single"/>
          <w:lang w:val="en-AU"/>
        </w:rPr>
      </w:pPr>
      <w:bookmarkStart w:id="215" w:name="_Hlk109902863"/>
      <w:r w:rsidRPr="00E826A7">
        <w:rPr>
          <w:rFonts w:ascii="Arial Narrow" w:hAnsi="Arial Narrow"/>
          <w:b/>
          <w:sz w:val="18"/>
          <w:szCs w:val="18"/>
          <w:u w:val="single"/>
          <w:lang w:val="en-AU"/>
        </w:rPr>
        <w:t>Abbreviations</w:t>
      </w:r>
    </w:p>
    <w:p w14:paraId="206AE49E" w14:textId="77777777" w:rsidR="00DB31B7" w:rsidRPr="00E826A7" w:rsidRDefault="00DB31B7" w:rsidP="00DB31B7">
      <w:pPr>
        <w:spacing w:before="0" w:after="0"/>
        <w:rPr>
          <w:rFonts w:ascii="Arial Narrow" w:hAnsi="Arial Narrow"/>
          <w:sz w:val="18"/>
          <w:szCs w:val="18"/>
          <w:lang w:val="en-AU"/>
        </w:rPr>
      </w:pPr>
      <w:r w:rsidRPr="00E826A7">
        <w:rPr>
          <w:rFonts w:ascii="Arial Narrow" w:hAnsi="Arial Narrow"/>
          <w:b/>
          <w:sz w:val="18"/>
          <w:szCs w:val="18"/>
          <w:lang w:val="en-AU"/>
        </w:rPr>
        <w:t>AIHW</w:t>
      </w:r>
      <w:r w:rsidRPr="00E826A7">
        <w:rPr>
          <w:rFonts w:ascii="Arial Narrow" w:hAnsi="Arial Narrow"/>
          <w:sz w:val="18"/>
          <w:szCs w:val="18"/>
          <w:lang w:val="en-AU"/>
        </w:rPr>
        <w:t xml:space="preserve"> = Australian Institute of Health and Welfare.</w:t>
      </w:r>
    </w:p>
    <w:p w14:paraId="3FD154DE" w14:textId="77777777" w:rsidR="00DB31B7" w:rsidRPr="00E826A7" w:rsidRDefault="00DB31B7" w:rsidP="00DB31B7">
      <w:pPr>
        <w:spacing w:before="0" w:after="0"/>
        <w:rPr>
          <w:rFonts w:ascii="Arial Narrow" w:hAnsi="Arial Narrow"/>
          <w:b/>
          <w:sz w:val="18"/>
          <w:szCs w:val="18"/>
          <w:u w:val="single"/>
          <w:lang w:val="en-AU"/>
        </w:rPr>
      </w:pPr>
      <w:r w:rsidRPr="00E826A7">
        <w:rPr>
          <w:rFonts w:ascii="Arial Narrow" w:hAnsi="Arial Narrow"/>
          <w:b/>
          <w:sz w:val="18"/>
          <w:szCs w:val="18"/>
          <w:u w:val="single"/>
          <w:lang w:val="en-AU"/>
        </w:rPr>
        <w:t>Notes</w:t>
      </w:r>
    </w:p>
    <w:p w14:paraId="5CB1AFD3" w14:textId="77777777" w:rsidR="00DB31B7" w:rsidRPr="00E826A7" w:rsidRDefault="00DB31B7" w:rsidP="00DB31B7">
      <w:pPr>
        <w:spacing w:before="0" w:after="0"/>
        <w:rPr>
          <w:rFonts w:ascii="Arial Narrow" w:hAnsi="Arial Narrow"/>
          <w:sz w:val="18"/>
          <w:szCs w:val="18"/>
          <w:lang w:val="en-AU"/>
        </w:rPr>
      </w:pPr>
      <w:r w:rsidRPr="00E826A7">
        <w:rPr>
          <w:rFonts w:ascii="Arial Narrow" w:hAnsi="Arial Narrow"/>
          <w:sz w:val="18"/>
          <w:szCs w:val="18"/>
          <w:lang w:val="en-AU"/>
        </w:rPr>
        <w:t>Total percentage may not sum to 100% due to rounding.</w:t>
      </w:r>
    </w:p>
    <w:p w14:paraId="27B31010" w14:textId="77777777" w:rsidR="00DB31B7" w:rsidRPr="00E826A7" w:rsidRDefault="00DB31B7" w:rsidP="00DB31B7">
      <w:pPr>
        <w:spacing w:before="0" w:after="0"/>
        <w:rPr>
          <w:rFonts w:ascii="Arial Narrow" w:hAnsi="Arial Narrow"/>
          <w:b/>
          <w:sz w:val="18"/>
          <w:szCs w:val="18"/>
          <w:u w:val="single"/>
          <w:lang w:val="en-AU"/>
        </w:rPr>
      </w:pPr>
      <w:r w:rsidRPr="00E826A7">
        <w:rPr>
          <w:rFonts w:ascii="Arial Narrow" w:hAnsi="Arial Narrow"/>
          <w:b/>
          <w:sz w:val="18"/>
          <w:szCs w:val="18"/>
          <w:u w:val="single"/>
          <w:lang w:val="en-AU"/>
        </w:rPr>
        <w:t>Source</w:t>
      </w:r>
    </w:p>
    <w:p w14:paraId="1B7C0A8F" w14:textId="77777777" w:rsidR="00DB31B7" w:rsidRPr="00E826A7" w:rsidRDefault="00DB31B7" w:rsidP="00DB31B7">
      <w:pPr>
        <w:pStyle w:val="Tablenotes"/>
        <w:spacing w:after="240" w:line="259" w:lineRule="auto"/>
        <w:rPr>
          <w:lang w:val="en-AU"/>
        </w:rPr>
      </w:pPr>
      <w:r w:rsidRPr="00E826A7">
        <w:rPr>
          <w:lang w:val="en-AU"/>
        </w:rPr>
        <w:t>Dataset 2: AIHW Australian hospitals principal diagnosis (ICD-10-AM 11th edition) data</w:t>
      </w:r>
    </w:p>
    <w:bookmarkEnd w:id="215"/>
    <w:p w14:paraId="00ADD423" w14:textId="7CF09F49" w:rsidR="00DB31B7" w:rsidRPr="00E826A7" w:rsidRDefault="00DB31B7" w:rsidP="00DB31B7">
      <w:pPr>
        <w:rPr>
          <w:b/>
          <w:lang w:val="en-AU"/>
        </w:rPr>
      </w:pPr>
      <w:r w:rsidRPr="00E826A7">
        <w:rPr>
          <w:lang w:val="en-AU"/>
        </w:rPr>
        <w:t>The second dataset is from 2020–21 AIHW data for procedures 48903-00 or decompression of subacromial space and 48951-00 or arthroscopic decompression of subacromial space (</w:t>
      </w:r>
      <w:r w:rsidRPr="00E826A7">
        <w:rPr>
          <w:lang w:val="en-AU"/>
        </w:rPr>
        <w:fldChar w:fldCharType="begin"/>
      </w:r>
      <w:r w:rsidRPr="00E826A7">
        <w:instrText xml:space="preserve"> REF _Ref109861874 \h  \* MERGEFORMAT </w:instrText>
      </w:r>
      <w:r w:rsidRPr="00E826A7">
        <w:rPr>
          <w:lang w:val="en-AU"/>
        </w:rPr>
      </w:r>
      <w:r w:rsidRPr="00E826A7">
        <w:rPr>
          <w:lang w:val="en-AU"/>
        </w:rPr>
        <w:fldChar w:fldCharType="separate"/>
      </w:r>
      <w:r w:rsidR="00AE6F3A" w:rsidRPr="00650008">
        <w:rPr>
          <w:lang w:val="en-AU"/>
        </w:rPr>
        <w:t xml:space="preserve">Table </w:t>
      </w:r>
      <w:r w:rsidR="00AE6F3A">
        <w:rPr>
          <w:lang w:val="en-AU"/>
        </w:rPr>
        <w:t>37</w:t>
      </w:r>
      <w:r w:rsidRPr="00E826A7">
        <w:rPr>
          <w:lang w:val="en-AU"/>
        </w:rPr>
        <w:fldChar w:fldCharType="end"/>
      </w:r>
      <w:r w:rsidRPr="00E826A7">
        <w:rPr>
          <w:lang w:val="en-AU"/>
        </w:rPr>
        <w:t>). For both procedures, patients were more often male (58.2% and 57.4%, respectively). For 48903-00, there was a greater proportion of younger males; for 49851-00, females and males were similarly distribut</w:t>
      </w:r>
      <w:r>
        <w:rPr>
          <w:lang w:val="en-AU"/>
        </w:rPr>
        <w:t>ed</w:t>
      </w:r>
      <w:r w:rsidRPr="00E826A7">
        <w:rPr>
          <w:lang w:val="en-AU"/>
        </w:rPr>
        <w:t xml:space="preserve"> across the 3 age brackets.</w:t>
      </w:r>
      <w:r>
        <w:rPr>
          <w:lang w:val="en-AU"/>
        </w:rPr>
        <w:t xml:space="preserve"> With slightly more younger patients (0–54) than older patients (55–74), and few elderly patients (75+).</w:t>
      </w:r>
    </w:p>
    <w:p w14:paraId="27B0016E" w14:textId="1AB36FAF" w:rsidR="00DB31B7" w:rsidRPr="00650008" w:rsidRDefault="00DB31B7" w:rsidP="00DB31B7">
      <w:pPr>
        <w:pStyle w:val="Caption"/>
        <w:rPr>
          <w:i/>
          <w:lang w:val="en-AU"/>
        </w:rPr>
      </w:pPr>
      <w:bookmarkStart w:id="216" w:name="_Ref109861874"/>
      <w:r w:rsidRPr="00650008">
        <w:rPr>
          <w:lang w:val="en-AU"/>
        </w:rPr>
        <w:t xml:space="preserve">Table </w:t>
      </w:r>
      <w:r w:rsidRPr="00650008">
        <w:rPr>
          <w:i/>
          <w:lang w:val="en-AU"/>
        </w:rPr>
        <w:fldChar w:fldCharType="begin"/>
      </w:r>
      <w:r w:rsidRPr="00650008">
        <w:rPr>
          <w:lang w:val="en-AU"/>
        </w:rPr>
        <w:instrText xml:space="preserve"> SEQ Table \* ARABIC </w:instrText>
      </w:r>
      <w:r w:rsidRPr="00650008">
        <w:rPr>
          <w:i/>
          <w:lang w:val="en-AU"/>
        </w:rPr>
        <w:fldChar w:fldCharType="separate"/>
      </w:r>
      <w:r w:rsidR="00AE6F3A">
        <w:rPr>
          <w:noProof/>
          <w:lang w:val="en-AU"/>
        </w:rPr>
        <w:t>37</w:t>
      </w:r>
      <w:r w:rsidRPr="00650008">
        <w:rPr>
          <w:i/>
          <w:lang w:val="en-AU"/>
        </w:rPr>
        <w:fldChar w:fldCharType="end"/>
      </w:r>
      <w:bookmarkEnd w:id="216"/>
      <w:r w:rsidRPr="00650008">
        <w:rPr>
          <w:lang w:val="en-AU"/>
        </w:rPr>
        <w:tab/>
        <w:t>Patient characteristics by age and sex, AIHW procedures</w:t>
      </w:r>
    </w:p>
    <w:tbl>
      <w:tblPr>
        <w:tblStyle w:val="TableGrid"/>
        <w:tblW w:w="0" w:type="auto"/>
        <w:tblLook w:val="04A0" w:firstRow="1" w:lastRow="0" w:firstColumn="1" w:lastColumn="0" w:noHBand="0" w:noVBand="1"/>
      </w:tblPr>
      <w:tblGrid>
        <w:gridCol w:w="1084"/>
        <w:gridCol w:w="735"/>
        <w:gridCol w:w="870"/>
        <w:gridCol w:w="868"/>
        <w:gridCol w:w="735"/>
        <w:gridCol w:w="870"/>
        <w:gridCol w:w="868"/>
        <w:gridCol w:w="1178"/>
        <w:gridCol w:w="940"/>
        <w:gridCol w:w="868"/>
      </w:tblGrid>
      <w:tr w:rsidR="00DB31B7" w:rsidRPr="0006141B" w14:paraId="55CD05F7" w14:textId="77777777" w:rsidTr="009F0420">
        <w:trPr>
          <w:tblHeader/>
        </w:trPr>
        <w:tc>
          <w:tcPr>
            <w:tcW w:w="0" w:type="auto"/>
            <w:vAlign w:val="center"/>
          </w:tcPr>
          <w:p w14:paraId="2633B414" w14:textId="77777777" w:rsidR="00DB31B7" w:rsidRPr="0006141B" w:rsidRDefault="00DB31B7" w:rsidP="009F0420">
            <w:pPr>
              <w:pStyle w:val="Tabletext"/>
              <w:ind w:left="-57" w:right="-57"/>
              <w:rPr>
                <w:b/>
                <w:bCs/>
                <w:lang w:val="en-AU"/>
              </w:rPr>
            </w:pPr>
            <w:r w:rsidRPr="0006141B">
              <w:rPr>
                <w:b/>
                <w:bCs/>
                <w:lang w:val="en-AU"/>
              </w:rPr>
              <w:t>Sex and age group (years)</w:t>
            </w:r>
          </w:p>
        </w:tc>
        <w:tc>
          <w:tcPr>
            <w:tcW w:w="0" w:type="auto"/>
            <w:vAlign w:val="center"/>
          </w:tcPr>
          <w:p w14:paraId="28901D73" w14:textId="77777777" w:rsidR="00DB31B7" w:rsidRPr="0006141B" w:rsidRDefault="00DB31B7" w:rsidP="009F0420">
            <w:pPr>
              <w:pStyle w:val="Tabletext"/>
              <w:ind w:left="-57" w:right="-57"/>
              <w:rPr>
                <w:b/>
                <w:bCs/>
                <w:lang w:val="en-AU"/>
              </w:rPr>
            </w:pPr>
            <w:r w:rsidRPr="0006141B">
              <w:rPr>
                <w:b/>
                <w:bCs/>
                <w:lang w:val="en-AU"/>
              </w:rPr>
              <w:t>48903-00</w:t>
            </w:r>
          </w:p>
        </w:tc>
        <w:tc>
          <w:tcPr>
            <w:tcW w:w="0" w:type="auto"/>
            <w:vAlign w:val="center"/>
          </w:tcPr>
          <w:p w14:paraId="3BC68D1F" w14:textId="77777777" w:rsidR="00DB31B7" w:rsidRPr="0006141B" w:rsidRDefault="00DB31B7" w:rsidP="009F0420">
            <w:pPr>
              <w:pStyle w:val="Tabletext"/>
              <w:ind w:left="-57" w:right="-57"/>
              <w:rPr>
                <w:b/>
                <w:bCs/>
                <w:lang w:val="en-AU"/>
              </w:rPr>
            </w:pPr>
            <w:r w:rsidRPr="0006141B">
              <w:rPr>
                <w:b/>
                <w:bCs/>
                <w:lang w:val="en-AU"/>
              </w:rPr>
              <w:t>% of total (by age)</w:t>
            </w:r>
          </w:p>
        </w:tc>
        <w:tc>
          <w:tcPr>
            <w:tcW w:w="0" w:type="auto"/>
            <w:vAlign w:val="center"/>
          </w:tcPr>
          <w:p w14:paraId="4B20B344" w14:textId="77777777" w:rsidR="00DB31B7" w:rsidRPr="0006141B" w:rsidRDefault="00DB31B7" w:rsidP="009F0420">
            <w:pPr>
              <w:pStyle w:val="Tabletext"/>
              <w:ind w:left="-57" w:right="-57"/>
              <w:rPr>
                <w:b/>
                <w:bCs/>
                <w:lang w:val="en-AU"/>
              </w:rPr>
            </w:pPr>
            <w:r w:rsidRPr="0006141B">
              <w:rPr>
                <w:b/>
                <w:bCs/>
                <w:lang w:val="en-AU"/>
              </w:rPr>
              <w:t>% of total (by sex)</w:t>
            </w:r>
          </w:p>
        </w:tc>
        <w:tc>
          <w:tcPr>
            <w:tcW w:w="0" w:type="auto"/>
            <w:vAlign w:val="center"/>
          </w:tcPr>
          <w:p w14:paraId="408A277F" w14:textId="77777777" w:rsidR="00DB31B7" w:rsidRPr="0006141B" w:rsidRDefault="00DB31B7" w:rsidP="009F0420">
            <w:pPr>
              <w:pStyle w:val="Tabletext"/>
              <w:ind w:left="-57" w:right="-57"/>
              <w:rPr>
                <w:b/>
                <w:bCs/>
                <w:lang w:val="en-AU"/>
              </w:rPr>
            </w:pPr>
            <w:r w:rsidRPr="0006141B">
              <w:rPr>
                <w:b/>
                <w:bCs/>
                <w:lang w:val="en-AU"/>
              </w:rPr>
              <w:t>48951-00</w:t>
            </w:r>
          </w:p>
        </w:tc>
        <w:tc>
          <w:tcPr>
            <w:tcW w:w="0" w:type="auto"/>
            <w:vAlign w:val="center"/>
          </w:tcPr>
          <w:p w14:paraId="0F1A0D47" w14:textId="77777777" w:rsidR="00DB31B7" w:rsidRPr="0006141B" w:rsidRDefault="00DB31B7" w:rsidP="009F0420">
            <w:pPr>
              <w:pStyle w:val="Tabletext"/>
              <w:ind w:left="-57" w:right="-57"/>
              <w:rPr>
                <w:b/>
                <w:bCs/>
                <w:lang w:val="en-AU"/>
              </w:rPr>
            </w:pPr>
            <w:r w:rsidRPr="0006141B">
              <w:rPr>
                <w:b/>
                <w:bCs/>
                <w:lang w:val="en-AU"/>
              </w:rPr>
              <w:t>% of total (by age)</w:t>
            </w:r>
          </w:p>
        </w:tc>
        <w:tc>
          <w:tcPr>
            <w:tcW w:w="0" w:type="auto"/>
            <w:vAlign w:val="center"/>
          </w:tcPr>
          <w:p w14:paraId="757C23F9" w14:textId="77777777" w:rsidR="00DB31B7" w:rsidRPr="0006141B" w:rsidRDefault="00DB31B7" w:rsidP="009F0420">
            <w:pPr>
              <w:pStyle w:val="Tabletext"/>
              <w:ind w:left="-57" w:right="-57"/>
              <w:rPr>
                <w:b/>
                <w:bCs/>
                <w:lang w:val="en-AU"/>
              </w:rPr>
            </w:pPr>
            <w:r w:rsidRPr="0006141B">
              <w:rPr>
                <w:b/>
                <w:bCs/>
                <w:lang w:val="en-AU"/>
              </w:rPr>
              <w:t>% of total (by sex)</w:t>
            </w:r>
          </w:p>
        </w:tc>
        <w:tc>
          <w:tcPr>
            <w:tcW w:w="0" w:type="auto"/>
            <w:vAlign w:val="center"/>
          </w:tcPr>
          <w:p w14:paraId="367CF6BA" w14:textId="77777777" w:rsidR="00DB31B7" w:rsidRPr="0006141B" w:rsidRDefault="00DB31B7" w:rsidP="009F0420">
            <w:pPr>
              <w:pStyle w:val="Tabletext"/>
              <w:ind w:left="-57" w:right="-57"/>
              <w:rPr>
                <w:b/>
                <w:bCs/>
                <w:lang w:val="en-AU"/>
              </w:rPr>
            </w:pPr>
            <w:r w:rsidRPr="0006141B">
              <w:rPr>
                <w:b/>
                <w:bCs/>
                <w:lang w:val="en-AU"/>
              </w:rPr>
              <w:t>Total procedures</w:t>
            </w:r>
          </w:p>
        </w:tc>
        <w:tc>
          <w:tcPr>
            <w:tcW w:w="0" w:type="auto"/>
            <w:vAlign w:val="center"/>
          </w:tcPr>
          <w:p w14:paraId="73120D5E" w14:textId="77777777" w:rsidR="00DB31B7" w:rsidRPr="0006141B" w:rsidRDefault="00DB31B7" w:rsidP="009F0420">
            <w:pPr>
              <w:pStyle w:val="Tabletext"/>
              <w:ind w:left="-57" w:right="-57"/>
              <w:rPr>
                <w:b/>
                <w:bCs/>
                <w:lang w:val="en-AU"/>
              </w:rPr>
            </w:pPr>
            <w:r w:rsidRPr="0006141B">
              <w:rPr>
                <w:b/>
                <w:bCs/>
                <w:lang w:val="en-AU"/>
              </w:rPr>
              <w:t>% of total (by age)</w:t>
            </w:r>
          </w:p>
        </w:tc>
        <w:tc>
          <w:tcPr>
            <w:tcW w:w="0" w:type="auto"/>
            <w:vAlign w:val="center"/>
          </w:tcPr>
          <w:p w14:paraId="1697BA26" w14:textId="77777777" w:rsidR="00DB31B7" w:rsidRPr="0006141B" w:rsidRDefault="00DB31B7" w:rsidP="009F0420">
            <w:pPr>
              <w:pStyle w:val="Tabletext"/>
              <w:ind w:left="-57" w:right="-57"/>
              <w:rPr>
                <w:b/>
                <w:bCs/>
                <w:lang w:val="en-AU"/>
              </w:rPr>
            </w:pPr>
            <w:r w:rsidRPr="0006141B">
              <w:rPr>
                <w:b/>
                <w:bCs/>
                <w:lang w:val="en-AU"/>
              </w:rPr>
              <w:t>% of total (by sex)</w:t>
            </w:r>
          </w:p>
        </w:tc>
      </w:tr>
      <w:tr w:rsidR="00DB31B7" w:rsidRPr="00650008" w14:paraId="06B3AAF2" w14:textId="77777777" w:rsidTr="009F0420">
        <w:trPr>
          <w:tblHeader/>
        </w:trPr>
        <w:tc>
          <w:tcPr>
            <w:tcW w:w="0" w:type="auto"/>
            <w:shd w:val="clear" w:color="auto" w:fill="D9D9D9" w:themeFill="background1" w:themeFillShade="D9"/>
            <w:vAlign w:val="center"/>
          </w:tcPr>
          <w:p w14:paraId="356ABD7B" w14:textId="77777777" w:rsidR="00DB31B7" w:rsidRPr="00650008" w:rsidRDefault="00DB31B7" w:rsidP="009F0420">
            <w:pPr>
              <w:pStyle w:val="Tabletext"/>
              <w:ind w:left="-57" w:right="-57"/>
              <w:rPr>
                <w:lang w:val="en-AU"/>
              </w:rPr>
            </w:pPr>
            <w:r w:rsidRPr="00650008">
              <w:rPr>
                <w:lang w:val="en-AU"/>
              </w:rPr>
              <w:t>Female total</w:t>
            </w:r>
          </w:p>
        </w:tc>
        <w:tc>
          <w:tcPr>
            <w:tcW w:w="0" w:type="auto"/>
            <w:shd w:val="clear" w:color="auto" w:fill="D9D9D9" w:themeFill="background1" w:themeFillShade="D9"/>
            <w:vAlign w:val="center"/>
          </w:tcPr>
          <w:p w14:paraId="5AF3EEF9" w14:textId="77777777" w:rsidR="00DB31B7" w:rsidRPr="00650008" w:rsidRDefault="00DB31B7" w:rsidP="009F0420">
            <w:pPr>
              <w:pStyle w:val="Tabletext"/>
              <w:ind w:left="-57" w:right="-57"/>
              <w:rPr>
                <w:lang w:val="en-AU"/>
              </w:rPr>
            </w:pPr>
            <w:r w:rsidRPr="00650008">
              <w:rPr>
                <w:lang w:val="en-AU"/>
              </w:rPr>
              <w:t>333</w:t>
            </w:r>
          </w:p>
        </w:tc>
        <w:tc>
          <w:tcPr>
            <w:tcW w:w="0" w:type="auto"/>
            <w:shd w:val="clear" w:color="auto" w:fill="D9D9D9" w:themeFill="background1" w:themeFillShade="D9"/>
            <w:vAlign w:val="center"/>
          </w:tcPr>
          <w:p w14:paraId="5B23B7BF" w14:textId="77777777" w:rsidR="00DB31B7" w:rsidRPr="00650008" w:rsidRDefault="00DB31B7" w:rsidP="009F0420">
            <w:pPr>
              <w:pStyle w:val="Tabletext"/>
              <w:ind w:left="-57" w:right="-57"/>
              <w:rPr>
                <w:lang w:val="en-AU"/>
              </w:rPr>
            </w:pPr>
            <w:r w:rsidRPr="00650008">
              <w:rPr>
                <w:lang w:val="en-AU"/>
              </w:rPr>
              <w:t>41.8%</w:t>
            </w:r>
          </w:p>
        </w:tc>
        <w:tc>
          <w:tcPr>
            <w:tcW w:w="0" w:type="auto"/>
            <w:shd w:val="clear" w:color="auto" w:fill="D9D9D9" w:themeFill="background1" w:themeFillShade="D9"/>
            <w:vAlign w:val="center"/>
          </w:tcPr>
          <w:p w14:paraId="044D0CCE" w14:textId="77777777" w:rsidR="00DB31B7" w:rsidRPr="00650008" w:rsidRDefault="00DB31B7" w:rsidP="009F0420">
            <w:pPr>
              <w:pStyle w:val="Tabletext"/>
              <w:ind w:left="-57" w:right="-57"/>
              <w:rPr>
                <w:lang w:val="en-AU"/>
              </w:rPr>
            </w:pPr>
            <w:r w:rsidRPr="00650008">
              <w:rPr>
                <w:lang w:val="en-AU"/>
              </w:rPr>
              <w:t>100%</w:t>
            </w:r>
          </w:p>
        </w:tc>
        <w:tc>
          <w:tcPr>
            <w:tcW w:w="0" w:type="auto"/>
            <w:shd w:val="clear" w:color="auto" w:fill="D9D9D9" w:themeFill="background1" w:themeFillShade="D9"/>
            <w:vAlign w:val="center"/>
          </w:tcPr>
          <w:p w14:paraId="1AF0FC53" w14:textId="77777777" w:rsidR="00DB31B7" w:rsidRPr="00650008" w:rsidRDefault="00DB31B7" w:rsidP="009F0420">
            <w:pPr>
              <w:pStyle w:val="Tabletext"/>
              <w:ind w:left="-57" w:right="-57"/>
              <w:rPr>
                <w:lang w:val="en-AU"/>
              </w:rPr>
            </w:pPr>
            <w:r w:rsidRPr="00650008">
              <w:rPr>
                <w:lang w:val="en-AU"/>
              </w:rPr>
              <w:t>4,728</w:t>
            </w:r>
          </w:p>
        </w:tc>
        <w:tc>
          <w:tcPr>
            <w:tcW w:w="0" w:type="auto"/>
            <w:shd w:val="clear" w:color="auto" w:fill="D9D9D9" w:themeFill="background1" w:themeFillShade="D9"/>
            <w:vAlign w:val="center"/>
          </w:tcPr>
          <w:p w14:paraId="2A0CCC8D" w14:textId="77777777" w:rsidR="00DB31B7" w:rsidRPr="00650008" w:rsidRDefault="00DB31B7" w:rsidP="009F0420">
            <w:pPr>
              <w:pStyle w:val="Tabletext"/>
              <w:ind w:left="-57" w:right="-57"/>
              <w:rPr>
                <w:lang w:val="en-AU"/>
              </w:rPr>
            </w:pPr>
            <w:r w:rsidRPr="00650008">
              <w:rPr>
                <w:lang w:val="en-AU"/>
              </w:rPr>
              <w:t>42.6%</w:t>
            </w:r>
          </w:p>
        </w:tc>
        <w:tc>
          <w:tcPr>
            <w:tcW w:w="0" w:type="auto"/>
            <w:shd w:val="clear" w:color="auto" w:fill="D9D9D9" w:themeFill="background1" w:themeFillShade="D9"/>
            <w:vAlign w:val="center"/>
          </w:tcPr>
          <w:p w14:paraId="4810133D" w14:textId="77777777" w:rsidR="00DB31B7" w:rsidRPr="00650008" w:rsidRDefault="00DB31B7" w:rsidP="009F0420">
            <w:pPr>
              <w:pStyle w:val="Tabletext"/>
              <w:ind w:left="-57" w:right="-57"/>
              <w:rPr>
                <w:lang w:val="en-AU"/>
              </w:rPr>
            </w:pPr>
            <w:r w:rsidRPr="00650008">
              <w:rPr>
                <w:lang w:val="en-AU"/>
              </w:rPr>
              <w:t>100%</w:t>
            </w:r>
          </w:p>
        </w:tc>
        <w:tc>
          <w:tcPr>
            <w:tcW w:w="0" w:type="auto"/>
            <w:shd w:val="clear" w:color="auto" w:fill="D9D9D9" w:themeFill="background1" w:themeFillShade="D9"/>
            <w:vAlign w:val="center"/>
          </w:tcPr>
          <w:p w14:paraId="2BBEF915" w14:textId="77777777" w:rsidR="00DB31B7" w:rsidRPr="00650008" w:rsidRDefault="00DB31B7" w:rsidP="009F0420">
            <w:pPr>
              <w:pStyle w:val="Tabletext"/>
              <w:ind w:left="-57" w:right="-57"/>
              <w:rPr>
                <w:lang w:val="en-AU"/>
              </w:rPr>
            </w:pPr>
            <w:r w:rsidRPr="00650008">
              <w:rPr>
                <w:lang w:val="en-AU"/>
              </w:rPr>
              <w:t>5,061</w:t>
            </w:r>
          </w:p>
        </w:tc>
        <w:tc>
          <w:tcPr>
            <w:tcW w:w="0" w:type="auto"/>
            <w:shd w:val="clear" w:color="auto" w:fill="D9D9D9" w:themeFill="background1" w:themeFillShade="D9"/>
            <w:vAlign w:val="center"/>
          </w:tcPr>
          <w:p w14:paraId="58666003" w14:textId="77777777" w:rsidR="00DB31B7" w:rsidRPr="00650008" w:rsidRDefault="00DB31B7" w:rsidP="009F0420">
            <w:pPr>
              <w:pStyle w:val="Tabletext"/>
              <w:ind w:left="-57" w:right="-57"/>
              <w:rPr>
                <w:lang w:val="en-AU"/>
              </w:rPr>
            </w:pPr>
            <w:r w:rsidRPr="00650008">
              <w:rPr>
                <w:lang w:val="en-AU"/>
              </w:rPr>
              <w:t>42.6%</w:t>
            </w:r>
          </w:p>
        </w:tc>
        <w:tc>
          <w:tcPr>
            <w:tcW w:w="0" w:type="auto"/>
            <w:shd w:val="clear" w:color="auto" w:fill="D9D9D9" w:themeFill="background1" w:themeFillShade="D9"/>
            <w:vAlign w:val="center"/>
          </w:tcPr>
          <w:p w14:paraId="6A7E3492" w14:textId="77777777" w:rsidR="00DB31B7" w:rsidRPr="00650008" w:rsidRDefault="00DB31B7" w:rsidP="009F0420">
            <w:pPr>
              <w:pStyle w:val="Tabletext"/>
              <w:ind w:left="-57" w:right="-57"/>
              <w:rPr>
                <w:lang w:val="en-AU"/>
              </w:rPr>
            </w:pPr>
            <w:r w:rsidRPr="00650008">
              <w:rPr>
                <w:lang w:val="en-AU"/>
              </w:rPr>
              <w:t>100%</w:t>
            </w:r>
          </w:p>
        </w:tc>
      </w:tr>
      <w:tr w:rsidR="00DB31B7" w:rsidRPr="00650008" w14:paraId="69C01E47" w14:textId="77777777" w:rsidTr="009F0420">
        <w:trPr>
          <w:tblHeader/>
        </w:trPr>
        <w:tc>
          <w:tcPr>
            <w:tcW w:w="0" w:type="auto"/>
            <w:vAlign w:val="center"/>
          </w:tcPr>
          <w:p w14:paraId="35B1BA97" w14:textId="77777777" w:rsidR="00DB31B7" w:rsidRPr="00650008" w:rsidRDefault="00DB31B7" w:rsidP="009F0420">
            <w:pPr>
              <w:pStyle w:val="Tabletext"/>
              <w:ind w:left="-57" w:right="-57"/>
              <w:rPr>
                <w:lang w:val="en-AU"/>
              </w:rPr>
            </w:pPr>
            <w:r w:rsidRPr="00650008">
              <w:rPr>
                <w:lang w:val="en-AU"/>
              </w:rPr>
              <w:t>0–54</w:t>
            </w:r>
          </w:p>
        </w:tc>
        <w:tc>
          <w:tcPr>
            <w:tcW w:w="0" w:type="auto"/>
            <w:vAlign w:val="center"/>
          </w:tcPr>
          <w:p w14:paraId="7E5000ED" w14:textId="77777777" w:rsidR="00DB31B7" w:rsidRPr="00650008" w:rsidRDefault="00DB31B7" w:rsidP="009F0420">
            <w:pPr>
              <w:pStyle w:val="Tabletext"/>
              <w:ind w:left="-57" w:right="-57"/>
              <w:rPr>
                <w:lang w:val="en-AU"/>
              </w:rPr>
            </w:pPr>
            <w:r w:rsidRPr="00650008">
              <w:rPr>
                <w:lang w:val="en-AU"/>
              </w:rPr>
              <w:t>135</w:t>
            </w:r>
          </w:p>
        </w:tc>
        <w:tc>
          <w:tcPr>
            <w:tcW w:w="0" w:type="auto"/>
            <w:vAlign w:val="center"/>
          </w:tcPr>
          <w:p w14:paraId="5E408EA3" w14:textId="77777777" w:rsidR="00DB31B7" w:rsidRPr="00650008" w:rsidRDefault="00DB31B7" w:rsidP="009F0420">
            <w:pPr>
              <w:pStyle w:val="Tabletext"/>
              <w:ind w:left="-57" w:right="-57"/>
              <w:rPr>
                <w:lang w:val="en-AU"/>
              </w:rPr>
            </w:pPr>
            <w:r w:rsidRPr="00650008">
              <w:rPr>
                <w:lang w:val="en-AU"/>
              </w:rPr>
              <w:t>37.6%</w:t>
            </w:r>
          </w:p>
        </w:tc>
        <w:tc>
          <w:tcPr>
            <w:tcW w:w="0" w:type="auto"/>
            <w:vAlign w:val="center"/>
          </w:tcPr>
          <w:p w14:paraId="6DACFDDF" w14:textId="77777777" w:rsidR="00DB31B7" w:rsidRPr="00650008" w:rsidRDefault="00DB31B7" w:rsidP="009F0420">
            <w:pPr>
              <w:pStyle w:val="Tabletext"/>
              <w:ind w:left="-57" w:right="-57"/>
              <w:rPr>
                <w:lang w:val="en-AU"/>
              </w:rPr>
            </w:pPr>
            <w:r w:rsidRPr="00650008">
              <w:rPr>
                <w:lang w:val="en-AU"/>
              </w:rPr>
              <w:t>40.5%</w:t>
            </w:r>
          </w:p>
        </w:tc>
        <w:tc>
          <w:tcPr>
            <w:tcW w:w="0" w:type="auto"/>
            <w:vAlign w:val="center"/>
          </w:tcPr>
          <w:p w14:paraId="20943B1E" w14:textId="77777777" w:rsidR="00DB31B7" w:rsidRPr="00650008" w:rsidRDefault="00DB31B7" w:rsidP="009F0420">
            <w:pPr>
              <w:pStyle w:val="Tabletext"/>
              <w:ind w:left="-57" w:right="-57"/>
              <w:rPr>
                <w:lang w:val="en-AU"/>
              </w:rPr>
            </w:pPr>
            <w:r w:rsidRPr="00650008">
              <w:rPr>
                <w:lang w:val="en-AU"/>
              </w:rPr>
              <w:t>2,341</w:t>
            </w:r>
          </w:p>
        </w:tc>
        <w:tc>
          <w:tcPr>
            <w:tcW w:w="0" w:type="auto"/>
            <w:vAlign w:val="center"/>
          </w:tcPr>
          <w:p w14:paraId="71AC9EF9" w14:textId="77777777" w:rsidR="00DB31B7" w:rsidRPr="00650008" w:rsidRDefault="00DB31B7" w:rsidP="009F0420">
            <w:pPr>
              <w:pStyle w:val="Tabletext"/>
              <w:ind w:left="-57" w:right="-57"/>
              <w:rPr>
                <w:lang w:val="en-AU"/>
              </w:rPr>
            </w:pPr>
            <w:r w:rsidRPr="00650008">
              <w:rPr>
                <w:lang w:val="en-AU"/>
              </w:rPr>
              <w:t>42.2%</w:t>
            </w:r>
          </w:p>
        </w:tc>
        <w:tc>
          <w:tcPr>
            <w:tcW w:w="0" w:type="auto"/>
            <w:vAlign w:val="center"/>
          </w:tcPr>
          <w:p w14:paraId="065BB5B0" w14:textId="77777777" w:rsidR="00DB31B7" w:rsidRPr="00650008" w:rsidRDefault="00DB31B7" w:rsidP="009F0420">
            <w:pPr>
              <w:pStyle w:val="Tabletext"/>
              <w:ind w:left="-57" w:right="-57"/>
              <w:rPr>
                <w:lang w:val="en-AU"/>
              </w:rPr>
            </w:pPr>
            <w:r w:rsidRPr="00650008">
              <w:rPr>
                <w:lang w:val="en-AU"/>
              </w:rPr>
              <w:t>49.5%</w:t>
            </w:r>
          </w:p>
        </w:tc>
        <w:tc>
          <w:tcPr>
            <w:tcW w:w="0" w:type="auto"/>
            <w:vAlign w:val="center"/>
          </w:tcPr>
          <w:p w14:paraId="0755E4E7" w14:textId="77777777" w:rsidR="00DB31B7" w:rsidRPr="00650008" w:rsidRDefault="00DB31B7" w:rsidP="009F0420">
            <w:pPr>
              <w:pStyle w:val="Tabletext"/>
              <w:ind w:left="-57" w:right="-57"/>
              <w:rPr>
                <w:lang w:val="en-AU"/>
              </w:rPr>
            </w:pPr>
            <w:r w:rsidRPr="00650008">
              <w:rPr>
                <w:lang w:val="en-AU"/>
              </w:rPr>
              <w:t>2,476</w:t>
            </w:r>
          </w:p>
        </w:tc>
        <w:tc>
          <w:tcPr>
            <w:tcW w:w="0" w:type="auto"/>
            <w:vAlign w:val="center"/>
          </w:tcPr>
          <w:p w14:paraId="053B1BBB" w14:textId="77777777" w:rsidR="00DB31B7" w:rsidRPr="00650008" w:rsidRDefault="00DB31B7" w:rsidP="009F0420">
            <w:pPr>
              <w:pStyle w:val="Tabletext"/>
              <w:ind w:left="-57" w:right="-57"/>
              <w:rPr>
                <w:lang w:val="en-AU"/>
              </w:rPr>
            </w:pPr>
            <w:r w:rsidRPr="00650008">
              <w:rPr>
                <w:lang w:val="en-AU"/>
              </w:rPr>
              <w:t>41.9%</w:t>
            </w:r>
          </w:p>
        </w:tc>
        <w:tc>
          <w:tcPr>
            <w:tcW w:w="0" w:type="auto"/>
            <w:vAlign w:val="center"/>
          </w:tcPr>
          <w:p w14:paraId="47A3960C" w14:textId="77777777" w:rsidR="00DB31B7" w:rsidRPr="00650008" w:rsidRDefault="00DB31B7" w:rsidP="009F0420">
            <w:pPr>
              <w:pStyle w:val="Tabletext"/>
              <w:ind w:left="-57" w:right="-57"/>
              <w:rPr>
                <w:lang w:val="en-AU"/>
              </w:rPr>
            </w:pPr>
            <w:r w:rsidRPr="00650008">
              <w:rPr>
                <w:lang w:val="en-AU"/>
              </w:rPr>
              <w:t>48.9%</w:t>
            </w:r>
          </w:p>
        </w:tc>
      </w:tr>
      <w:tr w:rsidR="00DB31B7" w:rsidRPr="00650008" w14:paraId="5DC2CFA8" w14:textId="77777777" w:rsidTr="009F0420">
        <w:trPr>
          <w:tblHeader/>
        </w:trPr>
        <w:tc>
          <w:tcPr>
            <w:tcW w:w="0" w:type="auto"/>
            <w:vAlign w:val="center"/>
          </w:tcPr>
          <w:p w14:paraId="0A56746B" w14:textId="77777777" w:rsidR="00DB31B7" w:rsidRPr="00650008" w:rsidRDefault="00DB31B7" w:rsidP="009F0420">
            <w:pPr>
              <w:pStyle w:val="Tabletext"/>
              <w:ind w:left="-57" w:right="-57"/>
              <w:rPr>
                <w:lang w:val="en-AU"/>
              </w:rPr>
            </w:pPr>
            <w:r w:rsidRPr="00650008">
              <w:rPr>
                <w:lang w:val="en-AU"/>
              </w:rPr>
              <w:t>55–74</w:t>
            </w:r>
          </w:p>
        </w:tc>
        <w:tc>
          <w:tcPr>
            <w:tcW w:w="0" w:type="auto"/>
            <w:vAlign w:val="center"/>
          </w:tcPr>
          <w:p w14:paraId="31BCF28E" w14:textId="77777777" w:rsidR="00DB31B7" w:rsidRPr="00650008" w:rsidRDefault="00DB31B7" w:rsidP="009F0420">
            <w:pPr>
              <w:pStyle w:val="Tabletext"/>
              <w:ind w:left="-57" w:right="-57"/>
              <w:rPr>
                <w:lang w:val="en-AU"/>
              </w:rPr>
            </w:pPr>
            <w:r w:rsidRPr="00650008">
              <w:rPr>
                <w:lang w:val="en-AU"/>
              </w:rPr>
              <w:t>150</w:t>
            </w:r>
          </w:p>
        </w:tc>
        <w:tc>
          <w:tcPr>
            <w:tcW w:w="0" w:type="auto"/>
            <w:vAlign w:val="center"/>
          </w:tcPr>
          <w:p w14:paraId="38B20894" w14:textId="77777777" w:rsidR="00DB31B7" w:rsidRPr="00650008" w:rsidRDefault="00DB31B7" w:rsidP="009F0420">
            <w:pPr>
              <w:pStyle w:val="Tabletext"/>
              <w:ind w:left="-57" w:right="-57"/>
              <w:rPr>
                <w:lang w:val="en-AU"/>
              </w:rPr>
            </w:pPr>
            <w:r w:rsidRPr="00650008">
              <w:rPr>
                <w:lang w:val="en-AU"/>
              </w:rPr>
              <w:t>41.6%</w:t>
            </w:r>
          </w:p>
        </w:tc>
        <w:tc>
          <w:tcPr>
            <w:tcW w:w="0" w:type="auto"/>
            <w:vAlign w:val="center"/>
          </w:tcPr>
          <w:p w14:paraId="20FFEB30" w14:textId="77777777" w:rsidR="00DB31B7" w:rsidRPr="00650008" w:rsidRDefault="00DB31B7" w:rsidP="009F0420">
            <w:pPr>
              <w:pStyle w:val="Tabletext"/>
              <w:ind w:left="-57" w:right="-57"/>
              <w:rPr>
                <w:lang w:val="en-AU"/>
              </w:rPr>
            </w:pPr>
            <w:r w:rsidRPr="00650008">
              <w:rPr>
                <w:lang w:val="en-AU"/>
              </w:rPr>
              <w:t>45.0%</w:t>
            </w:r>
          </w:p>
        </w:tc>
        <w:tc>
          <w:tcPr>
            <w:tcW w:w="0" w:type="auto"/>
            <w:vAlign w:val="center"/>
          </w:tcPr>
          <w:p w14:paraId="14EE469D" w14:textId="77777777" w:rsidR="00DB31B7" w:rsidRPr="00650008" w:rsidRDefault="00DB31B7" w:rsidP="009F0420">
            <w:pPr>
              <w:pStyle w:val="Tabletext"/>
              <w:ind w:left="-57" w:right="-57"/>
              <w:rPr>
                <w:lang w:val="en-AU"/>
              </w:rPr>
            </w:pPr>
            <w:r w:rsidRPr="00650008">
              <w:rPr>
                <w:lang w:val="en-AU"/>
              </w:rPr>
              <w:t>2,159</w:t>
            </w:r>
          </w:p>
        </w:tc>
        <w:tc>
          <w:tcPr>
            <w:tcW w:w="0" w:type="auto"/>
            <w:vAlign w:val="center"/>
          </w:tcPr>
          <w:p w14:paraId="1417B507" w14:textId="77777777" w:rsidR="00DB31B7" w:rsidRPr="00650008" w:rsidRDefault="00DB31B7" w:rsidP="009F0420">
            <w:pPr>
              <w:pStyle w:val="Tabletext"/>
              <w:ind w:left="-57" w:right="-57"/>
              <w:rPr>
                <w:lang w:val="en-AU"/>
              </w:rPr>
            </w:pPr>
            <w:r w:rsidRPr="00650008">
              <w:rPr>
                <w:lang w:val="en-AU"/>
              </w:rPr>
              <w:t>42.9%</w:t>
            </w:r>
          </w:p>
        </w:tc>
        <w:tc>
          <w:tcPr>
            <w:tcW w:w="0" w:type="auto"/>
            <w:vAlign w:val="center"/>
          </w:tcPr>
          <w:p w14:paraId="6C8885A9" w14:textId="77777777" w:rsidR="00DB31B7" w:rsidRPr="00650008" w:rsidRDefault="00DB31B7" w:rsidP="009F0420">
            <w:pPr>
              <w:pStyle w:val="Tabletext"/>
              <w:ind w:left="-57" w:right="-57"/>
              <w:rPr>
                <w:lang w:val="en-AU"/>
              </w:rPr>
            </w:pPr>
            <w:r w:rsidRPr="00650008">
              <w:rPr>
                <w:lang w:val="en-AU"/>
              </w:rPr>
              <w:t>45.7%</w:t>
            </w:r>
          </w:p>
        </w:tc>
        <w:tc>
          <w:tcPr>
            <w:tcW w:w="0" w:type="auto"/>
            <w:vAlign w:val="center"/>
          </w:tcPr>
          <w:p w14:paraId="4C7CA678" w14:textId="77777777" w:rsidR="00DB31B7" w:rsidRPr="00650008" w:rsidRDefault="00DB31B7" w:rsidP="009F0420">
            <w:pPr>
              <w:pStyle w:val="Tabletext"/>
              <w:ind w:left="-57" w:right="-57"/>
              <w:rPr>
                <w:lang w:val="en-AU"/>
              </w:rPr>
            </w:pPr>
            <w:r w:rsidRPr="00650008">
              <w:rPr>
                <w:lang w:val="en-AU"/>
              </w:rPr>
              <w:t>2,309</w:t>
            </w:r>
          </w:p>
        </w:tc>
        <w:tc>
          <w:tcPr>
            <w:tcW w:w="0" w:type="auto"/>
            <w:vAlign w:val="center"/>
          </w:tcPr>
          <w:p w14:paraId="650B3005" w14:textId="77777777" w:rsidR="00DB31B7" w:rsidRPr="00650008" w:rsidRDefault="00DB31B7" w:rsidP="009F0420">
            <w:pPr>
              <w:pStyle w:val="Tabletext"/>
              <w:ind w:left="-57" w:right="-57"/>
              <w:rPr>
                <w:lang w:val="en-AU"/>
              </w:rPr>
            </w:pPr>
            <w:r w:rsidRPr="00650008">
              <w:rPr>
                <w:lang w:val="en-AU"/>
              </w:rPr>
              <w:t>42.8%</w:t>
            </w:r>
          </w:p>
        </w:tc>
        <w:tc>
          <w:tcPr>
            <w:tcW w:w="0" w:type="auto"/>
            <w:vAlign w:val="center"/>
          </w:tcPr>
          <w:p w14:paraId="793E1544" w14:textId="77777777" w:rsidR="00DB31B7" w:rsidRPr="00650008" w:rsidRDefault="00DB31B7" w:rsidP="009F0420">
            <w:pPr>
              <w:pStyle w:val="Tabletext"/>
              <w:ind w:left="-57" w:right="-57"/>
              <w:rPr>
                <w:lang w:val="en-AU"/>
              </w:rPr>
            </w:pPr>
            <w:r w:rsidRPr="00650008">
              <w:rPr>
                <w:lang w:val="en-AU"/>
              </w:rPr>
              <w:t>45.6%</w:t>
            </w:r>
          </w:p>
        </w:tc>
      </w:tr>
      <w:tr w:rsidR="00DB31B7" w:rsidRPr="00650008" w14:paraId="0D0C0B01" w14:textId="77777777" w:rsidTr="009F0420">
        <w:trPr>
          <w:tblHeader/>
        </w:trPr>
        <w:tc>
          <w:tcPr>
            <w:tcW w:w="0" w:type="auto"/>
            <w:vAlign w:val="center"/>
          </w:tcPr>
          <w:p w14:paraId="15A546E9" w14:textId="77777777" w:rsidR="00DB31B7" w:rsidRPr="00650008" w:rsidRDefault="00DB31B7" w:rsidP="009F0420">
            <w:pPr>
              <w:pStyle w:val="Tabletext"/>
              <w:ind w:left="-57" w:right="-57"/>
              <w:rPr>
                <w:lang w:val="en-AU"/>
              </w:rPr>
            </w:pPr>
            <w:r w:rsidRPr="00650008">
              <w:rPr>
                <w:lang w:val="en-AU"/>
              </w:rPr>
              <w:t>75+</w:t>
            </w:r>
          </w:p>
        </w:tc>
        <w:tc>
          <w:tcPr>
            <w:tcW w:w="0" w:type="auto"/>
            <w:vAlign w:val="center"/>
          </w:tcPr>
          <w:p w14:paraId="009E1B2F" w14:textId="77777777" w:rsidR="00DB31B7" w:rsidRPr="00650008" w:rsidRDefault="00DB31B7" w:rsidP="009F0420">
            <w:pPr>
              <w:pStyle w:val="Tabletext"/>
              <w:ind w:left="-57" w:right="-57"/>
              <w:rPr>
                <w:lang w:val="en-AU"/>
              </w:rPr>
            </w:pPr>
            <w:r w:rsidRPr="00650008">
              <w:rPr>
                <w:lang w:val="en-AU"/>
              </w:rPr>
              <w:t>48</w:t>
            </w:r>
          </w:p>
        </w:tc>
        <w:tc>
          <w:tcPr>
            <w:tcW w:w="0" w:type="auto"/>
            <w:vAlign w:val="center"/>
          </w:tcPr>
          <w:p w14:paraId="4C8598F0" w14:textId="77777777" w:rsidR="00DB31B7" w:rsidRPr="00650008" w:rsidRDefault="00DB31B7" w:rsidP="009F0420">
            <w:pPr>
              <w:pStyle w:val="Tabletext"/>
              <w:ind w:left="-57" w:right="-57"/>
              <w:rPr>
                <w:lang w:val="en-AU"/>
              </w:rPr>
            </w:pPr>
            <w:r w:rsidRPr="00650008">
              <w:rPr>
                <w:lang w:val="en-AU"/>
              </w:rPr>
              <w:t>63.2%</w:t>
            </w:r>
          </w:p>
        </w:tc>
        <w:tc>
          <w:tcPr>
            <w:tcW w:w="0" w:type="auto"/>
            <w:vAlign w:val="center"/>
          </w:tcPr>
          <w:p w14:paraId="3C49183D" w14:textId="77777777" w:rsidR="00DB31B7" w:rsidRPr="00650008" w:rsidRDefault="00DB31B7" w:rsidP="009F0420">
            <w:pPr>
              <w:pStyle w:val="Tabletext"/>
              <w:ind w:left="-57" w:right="-57"/>
              <w:rPr>
                <w:lang w:val="en-AU"/>
              </w:rPr>
            </w:pPr>
            <w:r w:rsidRPr="00650008">
              <w:rPr>
                <w:lang w:val="en-AU"/>
              </w:rPr>
              <w:t>14.4%</w:t>
            </w:r>
          </w:p>
        </w:tc>
        <w:tc>
          <w:tcPr>
            <w:tcW w:w="0" w:type="auto"/>
            <w:vAlign w:val="center"/>
          </w:tcPr>
          <w:p w14:paraId="5B33B46D" w14:textId="77777777" w:rsidR="00DB31B7" w:rsidRPr="00650008" w:rsidRDefault="00DB31B7" w:rsidP="009F0420">
            <w:pPr>
              <w:pStyle w:val="Tabletext"/>
              <w:ind w:left="-57" w:right="-57"/>
              <w:rPr>
                <w:lang w:val="en-AU"/>
              </w:rPr>
            </w:pPr>
            <w:r w:rsidRPr="00650008">
              <w:rPr>
                <w:lang w:val="en-AU"/>
              </w:rPr>
              <w:t>228</w:t>
            </w:r>
          </w:p>
        </w:tc>
        <w:tc>
          <w:tcPr>
            <w:tcW w:w="0" w:type="auto"/>
            <w:vAlign w:val="center"/>
          </w:tcPr>
          <w:p w14:paraId="699D9263" w14:textId="77777777" w:rsidR="00DB31B7" w:rsidRPr="00650008" w:rsidRDefault="00DB31B7" w:rsidP="009F0420">
            <w:pPr>
              <w:pStyle w:val="Tabletext"/>
              <w:ind w:left="-57" w:right="-57"/>
              <w:rPr>
                <w:lang w:val="en-AU"/>
              </w:rPr>
            </w:pPr>
            <w:r w:rsidRPr="00650008">
              <w:rPr>
                <w:lang w:val="en-AU"/>
              </w:rPr>
              <w:t>43.9%</w:t>
            </w:r>
          </w:p>
        </w:tc>
        <w:tc>
          <w:tcPr>
            <w:tcW w:w="0" w:type="auto"/>
            <w:vAlign w:val="center"/>
          </w:tcPr>
          <w:p w14:paraId="5D05C32B" w14:textId="77777777" w:rsidR="00DB31B7" w:rsidRPr="00650008" w:rsidRDefault="00DB31B7" w:rsidP="009F0420">
            <w:pPr>
              <w:pStyle w:val="Tabletext"/>
              <w:ind w:left="-57" w:right="-57"/>
              <w:rPr>
                <w:lang w:val="en-AU"/>
              </w:rPr>
            </w:pPr>
            <w:r w:rsidRPr="00650008">
              <w:rPr>
                <w:lang w:val="en-AU"/>
              </w:rPr>
              <w:t>4.8%</w:t>
            </w:r>
          </w:p>
        </w:tc>
        <w:tc>
          <w:tcPr>
            <w:tcW w:w="0" w:type="auto"/>
            <w:vAlign w:val="center"/>
          </w:tcPr>
          <w:p w14:paraId="411D3558" w14:textId="77777777" w:rsidR="00DB31B7" w:rsidRPr="00650008" w:rsidRDefault="00DB31B7" w:rsidP="009F0420">
            <w:pPr>
              <w:pStyle w:val="Tabletext"/>
              <w:ind w:left="-57" w:right="-57"/>
              <w:rPr>
                <w:lang w:val="en-AU"/>
              </w:rPr>
            </w:pPr>
            <w:r w:rsidRPr="00650008">
              <w:rPr>
                <w:lang w:val="en-AU"/>
              </w:rPr>
              <w:t>276</w:t>
            </w:r>
          </w:p>
        </w:tc>
        <w:tc>
          <w:tcPr>
            <w:tcW w:w="0" w:type="auto"/>
            <w:vAlign w:val="center"/>
          </w:tcPr>
          <w:p w14:paraId="189439F4" w14:textId="77777777" w:rsidR="00DB31B7" w:rsidRPr="00650008" w:rsidRDefault="00DB31B7" w:rsidP="009F0420">
            <w:pPr>
              <w:pStyle w:val="Tabletext"/>
              <w:ind w:left="-57" w:right="-57"/>
              <w:rPr>
                <w:lang w:val="en-AU"/>
              </w:rPr>
            </w:pPr>
            <w:r w:rsidRPr="00650008">
              <w:rPr>
                <w:lang w:val="en-AU"/>
              </w:rPr>
              <w:t>46.4%</w:t>
            </w:r>
          </w:p>
        </w:tc>
        <w:tc>
          <w:tcPr>
            <w:tcW w:w="0" w:type="auto"/>
            <w:vAlign w:val="center"/>
          </w:tcPr>
          <w:p w14:paraId="097FF5F9" w14:textId="77777777" w:rsidR="00DB31B7" w:rsidRPr="00650008" w:rsidRDefault="00DB31B7" w:rsidP="009F0420">
            <w:pPr>
              <w:pStyle w:val="Tabletext"/>
              <w:ind w:left="-57" w:right="-57"/>
              <w:rPr>
                <w:lang w:val="en-AU"/>
              </w:rPr>
            </w:pPr>
            <w:r w:rsidRPr="00650008">
              <w:rPr>
                <w:lang w:val="en-AU"/>
              </w:rPr>
              <w:t>5.5%</w:t>
            </w:r>
          </w:p>
        </w:tc>
      </w:tr>
      <w:tr w:rsidR="00DB31B7" w:rsidRPr="00650008" w14:paraId="108F5198" w14:textId="77777777" w:rsidTr="009F0420">
        <w:trPr>
          <w:tblHeader/>
        </w:trPr>
        <w:tc>
          <w:tcPr>
            <w:tcW w:w="0" w:type="auto"/>
            <w:shd w:val="clear" w:color="auto" w:fill="D9D9D9" w:themeFill="background1" w:themeFillShade="D9"/>
            <w:vAlign w:val="center"/>
          </w:tcPr>
          <w:p w14:paraId="220EEC06" w14:textId="77777777" w:rsidR="00DB31B7" w:rsidRPr="00650008" w:rsidRDefault="00DB31B7" w:rsidP="009F0420">
            <w:pPr>
              <w:pStyle w:val="Tabletext"/>
              <w:ind w:left="-57" w:right="-57"/>
              <w:rPr>
                <w:lang w:val="en-AU"/>
              </w:rPr>
            </w:pPr>
            <w:r w:rsidRPr="00650008">
              <w:rPr>
                <w:lang w:val="en-AU"/>
              </w:rPr>
              <w:t>Male total</w:t>
            </w:r>
          </w:p>
        </w:tc>
        <w:tc>
          <w:tcPr>
            <w:tcW w:w="0" w:type="auto"/>
            <w:shd w:val="clear" w:color="auto" w:fill="D9D9D9" w:themeFill="background1" w:themeFillShade="D9"/>
            <w:vAlign w:val="center"/>
          </w:tcPr>
          <w:p w14:paraId="318160AC" w14:textId="77777777" w:rsidR="00DB31B7" w:rsidRPr="00650008" w:rsidRDefault="00DB31B7" w:rsidP="009F0420">
            <w:pPr>
              <w:pStyle w:val="Tabletext"/>
              <w:ind w:left="-57" w:right="-57"/>
              <w:rPr>
                <w:lang w:val="en-AU"/>
              </w:rPr>
            </w:pPr>
            <w:r w:rsidRPr="00650008">
              <w:rPr>
                <w:lang w:val="en-AU"/>
              </w:rPr>
              <w:t>463</w:t>
            </w:r>
          </w:p>
        </w:tc>
        <w:tc>
          <w:tcPr>
            <w:tcW w:w="0" w:type="auto"/>
            <w:shd w:val="clear" w:color="auto" w:fill="D9D9D9" w:themeFill="background1" w:themeFillShade="D9"/>
            <w:vAlign w:val="center"/>
          </w:tcPr>
          <w:p w14:paraId="4B666CB1" w14:textId="77777777" w:rsidR="00DB31B7" w:rsidRPr="00650008" w:rsidRDefault="00DB31B7" w:rsidP="009F0420">
            <w:pPr>
              <w:pStyle w:val="Tabletext"/>
              <w:ind w:left="-57" w:right="-57"/>
              <w:rPr>
                <w:lang w:val="en-AU"/>
              </w:rPr>
            </w:pPr>
            <w:r w:rsidRPr="00650008">
              <w:rPr>
                <w:lang w:val="en-AU"/>
              </w:rPr>
              <w:t>58.2%</w:t>
            </w:r>
          </w:p>
        </w:tc>
        <w:tc>
          <w:tcPr>
            <w:tcW w:w="0" w:type="auto"/>
            <w:shd w:val="clear" w:color="auto" w:fill="D9D9D9" w:themeFill="background1" w:themeFillShade="D9"/>
            <w:vAlign w:val="center"/>
          </w:tcPr>
          <w:p w14:paraId="3364A3B5" w14:textId="77777777" w:rsidR="00DB31B7" w:rsidRPr="00650008" w:rsidRDefault="00DB31B7" w:rsidP="009F0420">
            <w:pPr>
              <w:pStyle w:val="Tabletext"/>
              <w:ind w:left="-57" w:right="-57"/>
              <w:rPr>
                <w:lang w:val="en-AU"/>
              </w:rPr>
            </w:pPr>
            <w:r w:rsidRPr="00650008">
              <w:rPr>
                <w:lang w:val="en-AU"/>
              </w:rPr>
              <w:t>100%</w:t>
            </w:r>
          </w:p>
        </w:tc>
        <w:tc>
          <w:tcPr>
            <w:tcW w:w="0" w:type="auto"/>
            <w:shd w:val="clear" w:color="auto" w:fill="D9D9D9" w:themeFill="background1" w:themeFillShade="D9"/>
            <w:vAlign w:val="center"/>
          </w:tcPr>
          <w:p w14:paraId="36E935B0" w14:textId="77777777" w:rsidR="00DB31B7" w:rsidRPr="00650008" w:rsidRDefault="00DB31B7" w:rsidP="009F0420">
            <w:pPr>
              <w:pStyle w:val="Tabletext"/>
              <w:ind w:left="-57" w:right="-57"/>
              <w:rPr>
                <w:lang w:val="en-AU"/>
              </w:rPr>
            </w:pPr>
            <w:r w:rsidRPr="00650008">
              <w:rPr>
                <w:lang w:val="en-AU"/>
              </w:rPr>
              <w:t>6,370</w:t>
            </w:r>
          </w:p>
        </w:tc>
        <w:tc>
          <w:tcPr>
            <w:tcW w:w="0" w:type="auto"/>
            <w:shd w:val="clear" w:color="auto" w:fill="D9D9D9" w:themeFill="background1" w:themeFillShade="D9"/>
            <w:vAlign w:val="center"/>
          </w:tcPr>
          <w:p w14:paraId="2BBD8019" w14:textId="77777777" w:rsidR="00DB31B7" w:rsidRPr="00650008" w:rsidRDefault="00DB31B7" w:rsidP="009F0420">
            <w:pPr>
              <w:pStyle w:val="Tabletext"/>
              <w:ind w:left="-57" w:right="-57"/>
              <w:rPr>
                <w:lang w:val="en-AU"/>
              </w:rPr>
            </w:pPr>
            <w:r w:rsidRPr="00650008">
              <w:rPr>
                <w:lang w:val="en-AU"/>
              </w:rPr>
              <w:t>57.4%</w:t>
            </w:r>
          </w:p>
        </w:tc>
        <w:tc>
          <w:tcPr>
            <w:tcW w:w="0" w:type="auto"/>
            <w:shd w:val="clear" w:color="auto" w:fill="D9D9D9" w:themeFill="background1" w:themeFillShade="D9"/>
            <w:vAlign w:val="center"/>
          </w:tcPr>
          <w:p w14:paraId="1FE80CC9" w14:textId="77777777" w:rsidR="00DB31B7" w:rsidRPr="00650008" w:rsidRDefault="00DB31B7" w:rsidP="009F0420">
            <w:pPr>
              <w:pStyle w:val="Tabletext"/>
              <w:ind w:left="-57" w:right="-57"/>
              <w:rPr>
                <w:lang w:val="en-AU"/>
              </w:rPr>
            </w:pPr>
            <w:r w:rsidRPr="00650008">
              <w:rPr>
                <w:lang w:val="en-AU"/>
              </w:rPr>
              <w:t>100%</w:t>
            </w:r>
          </w:p>
        </w:tc>
        <w:tc>
          <w:tcPr>
            <w:tcW w:w="0" w:type="auto"/>
            <w:shd w:val="clear" w:color="auto" w:fill="D9D9D9" w:themeFill="background1" w:themeFillShade="D9"/>
            <w:vAlign w:val="center"/>
          </w:tcPr>
          <w:p w14:paraId="243F3C5C" w14:textId="77777777" w:rsidR="00DB31B7" w:rsidRPr="00650008" w:rsidRDefault="00DB31B7" w:rsidP="009F0420">
            <w:pPr>
              <w:pStyle w:val="Tabletext"/>
              <w:ind w:left="-57" w:right="-57"/>
              <w:rPr>
                <w:lang w:val="en-AU"/>
              </w:rPr>
            </w:pPr>
            <w:r w:rsidRPr="00650008">
              <w:rPr>
                <w:lang w:val="en-AU"/>
              </w:rPr>
              <w:t>6,833</w:t>
            </w:r>
          </w:p>
        </w:tc>
        <w:tc>
          <w:tcPr>
            <w:tcW w:w="0" w:type="auto"/>
            <w:shd w:val="clear" w:color="auto" w:fill="D9D9D9" w:themeFill="background1" w:themeFillShade="D9"/>
            <w:vAlign w:val="center"/>
          </w:tcPr>
          <w:p w14:paraId="28FB57E3" w14:textId="77777777" w:rsidR="00DB31B7" w:rsidRPr="00650008" w:rsidRDefault="00DB31B7" w:rsidP="009F0420">
            <w:pPr>
              <w:pStyle w:val="Tabletext"/>
              <w:ind w:left="-57" w:right="-57"/>
              <w:rPr>
                <w:lang w:val="en-AU"/>
              </w:rPr>
            </w:pPr>
            <w:r w:rsidRPr="00650008">
              <w:rPr>
                <w:lang w:val="en-AU"/>
              </w:rPr>
              <w:t>57.4%</w:t>
            </w:r>
          </w:p>
        </w:tc>
        <w:tc>
          <w:tcPr>
            <w:tcW w:w="0" w:type="auto"/>
            <w:shd w:val="clear" w:color="auto" w:fill="D9D9D9" w:themeFill="background1" w:themeFillShade="D9"/>
            <w:vAlign w:val="center"/>
          </w:tcPr>
          <w:p w14:paraId="4D67575C" w14:textId="77777777" w:rsidR="00DB31B7" w:rsidRPr="00650008" w:rsidRDefault="00DB31B7" w:rsidP="009F0420">
            <w:pPr>
              <w:pStyle w:val="Tabletext"/>
              <w:ind w:left="-57" w:right="-57"/>
              <w:rPr>
                <w:lang w:val="en-AU"/>
              </w:rPr>
            </w:pPr>
            <w:r w:rsidRPr="00650008">
              <w:rPr>
                <w:lang w:val="en-AU"/>
              </w:rPr>
              <w:t>100%</w:t>
            </w:r>
          </w:p>
        </w:tc>
      </w:tr>
      <w:tr w:rsidR="00DB31B7" w:rsidRPr="00650008" w14:paraId="2A31D3A1" w14:textId="77777777" w:rsidTr="009F0420">
        <w:trPr>
          <w:tblHeader/>
        </w:trPr>
        <w:tc>
          <w:tcPr>
            <w:tcW w:w="0" w:type="auto"/>
            <w:vAlign w:val="center"/>
          </w:tcPr>
          <w:p w14:paraId="653A00A5" w14:textId="77777777" w:rsidR="00DB31B7" w:rsidRPr="00650008" w:rsidRDefault="00DB31B7" w:rsidP="009F0420">
            <w:pPr>
              <w:pStyle w:val="Tabletext"/>
              <w:ind w:left="-57" w:right="-57"/>
              <w:rPr>
                <w:lang w:val="en-AU"/>
              </w:rPr>
            </w:pPr>
            <w:r w:rsidRPr="00650008">
              <w:rPr>
                <w:lang w:val="en-AU"/>
              </w:rPr>
              <w:t>0–54</w:t>
            </w:r>
          </w:p>
        </w:tc>
        <w:tc>
          <w:tcPr>
            <w:tcW w:w="0" w:type="auto"/>
            <w:vAlign w:val="center"/>
          </w:tcPr>
          <w:p w14:paraId="7D379E44" w14:textId="77777777" w:rsidR="00DB31B7" w:rsidRPr="00650008" w:rsidRDefault="00DB31B7" w:rsidP="009F0420">
            <w:pPr>
              <w:pStyle w:val="Tabletext"/>
              <w:ind w:left="-57" w:right="-57"/>
              <w:rPr>
                <w:lang w:val="en-AU"/>
              </w:rPr>
            </w:pPr>
            <w:r w:rsidRPr="00650008">
              <w:rPr>
                <w:lang w:val="en-AU"/>
              </w:rPr>
              <w:t>224</w:t>
            </w:r>
          </w:p>
        </w:tc>
        <w:tc>
          <w:tcPr>
            <w:tcW w:w="0" w:type="auto"/>
            <w:vAlign w:val="center"/>
          </w:tcPr>
          <w:p w14:paraId="59BF9F39" w14:textId="77777777" w:rsidR="00DB31B7" w:rsidRPr="00650008" w:rsidRDefault="00DB31B7" w:rsidP="009F0420">
            <w:pPr>
              <w:pStyle w:val="Tabletext"/>
              <w:ind w:left="-57" w:right="-57"/>
              <w:rPr>
                <w:lang w:val="en-AU"/>
              </w:rPr>
            </w:pPr>
            <w:r w:rsidRPr="00650008">
              <w:rPr>
                <w:lang w:val="en-AU"/>
              </w:rPr>
              <w:t>62.4%</w:t>
            </w:r>
          </w:p>
        </w:tc>
        <w:tc>
          <w:tcPr>
            <w:tcW w:w="0" w:type="auto"/>
            <w:vAlign w:val="center"/>
          </w:tcPr>
          <w:p w14:paraId="274C25C0" w14:textId="77777777" w:rsidR="00DB31B7" w:rsidRPr="00650008" w:rsidRDefault="00DB31B7" w:rsidP="009F0420">
            <w:pPr>
              <w:pStyle w:val="Tabletext"/>
              <w:ind w:left="-57" w:right="-57"/>
              <w:rPr>
                <w:lang w:val="en-AU"/>
              </w:rPr>
            </w:pPr>
            <w:r w:rsidRPr="00650008">
              <w:rPr>
                <w:lang w:val="en-AU"/>
              </w:rPr>
              <w:t>48.4%</w:t>
            </w:r>
          </w:p>
        </w:tc>
        <w:tc>
          <w:tcPr>
            <w:tcW w:w="0" w:type="auto"/>
            <w:vAlign w:val="center"/>
          </w:tcPr>
          <w:p w14:paraId="2F50FAA3" w14:textId="77777777" w:rsidR="00DB31B7" w:rsidRPr="00650008" w:rsidRDefault="00DB31B7" w:rsidP="009F0420">
            <w:pPr>
              <w:pStyle w:val="Tabletext"/>
              <w:ind w:left="-57" w:right="-57"/>
              <w:rPr>
                <w:lang w:val="en-AU"/>
              </w:rPr>
            </w:pPr>
            <w:r w:rsidRPr="00650008">
              <w:rPr>
                <w:lang w:val="en-AU"/>
              </w:rPr>
              <w:t>3,204</w:t>
            </w:r>
          </w:p>
        </w:tc>
        <w:tc>
          <w:tcPr>
            <w:tcW w:w="0" w:type="auto"/>
            <w:vAlign w:val="center"/>
          </w:tcPr>
          <w:p w14:paraId="50AC086B" w14:textId="77777777" w:rsidR="00DB31B7" w:rsidRPr="00650008" w:rsidRDefault="00DB31B7" w:rsidP="009F0420">
            <w:pPr>
              <w:pStyle w:val="Tabletext"/>
              <w:ind w:left="-57" w:right="-57"/>
              <w:rPr>
                <w:lang w:val="en-AU"/>
              </w:rPr>
            </w:pPr>
            <w:r w:rsidRPr="00650008">
              <w:rPr>
                <w:lang w:val="en-AU"/>
              </w:rPr>
              <w:t>57.8%</w:t>
            </w:r>
          </w:p>
        </w:tc>
        <w:tc>
          <w:tcPr>
            <w:tcW w:w="0" w:type="auto"/>
            <w:vAlign w:val="center"/>
          </w:tcPr>
          <w:p w14:paraId="72CBDC77" w14:textId="77777777" w:rsidR="00DB31B7" w:rsidRPr="00650008" w:rsidRDefault="00DB31B7" w:rsidP="009F0420">
            <w:pPr>
              <w:pStyle w:val="Tabletext"/>
              <w:ind w:left="-57" w:right="-57"/>
              <w:rPr>
                <w:lang w:val="en-AU"/>
              </w:rPr>
            </w:pPr>
            <w:r w:rsidRPr="00650008">
              <w:rPr>
                <w:lang w:val="en-AU"/>
              </w:rPr>
              <w:t>50.3%</w:t>
            </w:r>
          </w:p>
        </w:tc>
        <w:tc>
          <w:tcPr>
            <w:tcW w:w="0" w:type="auto"/>
            <w:vAlign w:val="center"/>
          </w:tcPr>
          <w:p w14:paraId="11D5BB24" w14:textId="77777777" w:rsidR="00DB31B7" w:rsidRPr="00650008" w:rsidRDefault="00DB31B7" w:rsidP="009F0420">
            <w:pPr>
              <w:pStyle w:val="Tabletext"/>
              <w:ind w:left="-57" w:right="-57"/>
              <w:rPr>
                <w:lang w:val="en-AU"/>
              </w:rPr>
            </w:pPr>
            <w:r w:rsidRPr="00650008">
              <w:rPr>
                <w:lang w:val="en-AU"/>
              </w:rPr>
              <w:t>3,428</w:t>
            </w:r>
          </w:p>
        </w:tc>
        <w:tc>
          <w:tcPr>
            <w:tcW w:w="0" w:type="auto"/>
            <w:vAlign w:val="center"/>
          </w:tcPr>
          <w:p w14:paraId="4F791BEF" w14:textId="77777777" w:rsidR="00DB31B7" w:rsidRPr="00650008" w:rsidRDefault="00DB31B7" w:rsidP="009F0420">
            <w:pPr>
              <w:pStyle w:val="Tabletext"/>
              <w:ind w:left="-57" w:right="-57"/>
              <w:rPr>
                <w:lang w:val="en-AU"/>
              </w:rPr>
            </w:pPr>
            <w:r w:rsidRPr="00650008">
              <w:rPr>
                <w:lang w:val="en-AU"/>
              </w:rPr>
              <w:t>58.1%</w:t>
            </w:r>
          </w:p>
        </w:tc>
        <w:tc>
          <w:tcPr>
            <w:tcW w:w="0" w:type="auto"/>
            <w:vAlign w:val="center"/>
          </w:tcPr>
          <w:p w14:paraId="74318114" w14:textId="77777777" w:rsidR="00DB31B7" w:rsidRPr="00650008" w:rsidRDefault="00DB31B7" w:rsidP="009F0420">
            <w:pPr>
              <w:pStyle w:val="Tabletext"/>
              <w:ind w:left="-57" w:right="-57"/>
              <w:rPr>
                <w:lang w:val="en-AU"/>
              </w:rPr>
            </w:pPr>
            <w:r w:rsidRPr="00650008">
              <w:rPr>
                <w:lang w:val="en-AU"/>
              </w:rPr>
              <w:t>50.2%</w:t>
            </w:r>
          </w:p>
        </w:tc>
      </w:tr>
      <w:tr w:rsidR="00DB31B7" w:rsidRPr="00650008" w14:paraId="22C77644" w14:textId="77777777" w:rsidTr="009F0420">
        <w:trPr>
          <w:tblHeader/>
        </w:trPr>
        <w:tc>
          <w:tcPr>
            <w:tcW w:w="0" w:type="auto"/>
            <w:vAlign w:val="center"/>
          </w:tcPr>
          <w:p w14:paraId="5490889A" w14:textId="77777777" w:rsidR="00DB31B7" w:rsidRPr="00650008" w:rsidRDefault="00DB31B7" w:rsidP="009F0420">
            <w:pPr>
              <w:pStyle w:val="Tabletext"/>
              <w:ind w:left="-57" w:right="-57"/>
              <w:rPr>
                <w:lang w:val="en-AU"/>
              </w:rPr>
            </w:pPr>
            <w:r w:rsidRPr="00650008">
              <w:rPr>
                <w:lang w:val="en-AU"/>
              </w:rPr>
              <w:t>55–74</w:t>
            </w:r>
          </w:p>
        </w:tc>
        <w:tc>
          <w:tcPr>
            <w:tcW w:w="0" w:type="auto"/>
            <w:vAlign w:val="center"/>
          </w:tcPr>
          <w:p w14:paraId="47D54FDD" w14:textId="77777777" w:rsidR="00DB31B7" w:rsidRPr="00650008" w:rsidRDefault="00DB31B7" w:rsidP="009F0420">
            <w:pPr>
              <w:pStyle w:val="Tabletext"/>
              <w:ind w:left="-57" w:right="-57"/>
              <w:rPr>
                <w:lang w:val="en-AU"/>
              </w:rPr>
            </w:pPr>
            <w:r w:rsidRPr="00650008">
              <w:rPr>
                <w:lang w:val="en-AU"/>
              </w:rPr>
              <w:t>211</w:t>
            </w:r>
          </w:p>
        </w:tc>
        <w:tc>
          <w:tcPr>
            <w:tcW w:w="0" w:type="auto"/>
            <w:vAlign w:val="center"/>
          </w:tcPr>
          <w:p w14:paraId="5D65BBE8" w14:textId="77777777" w:rsidR="00DB31B7" w:rsidRPr="00650008" w:rsidRDefault="00DB31B7" w:rsidP="009F0420">
            <w:pPr>
              <w:pStyle w:val="Tabletext"/>
              <w:ind w:left="-57" w:right="-57"/>
              <w:rPr>
                <w:lang w:val="en-AU"/>
              </w:rPr>
            </w:pPr>
            <w:r w:rsidRPr="00650008">
              <w:rPr>
                <w:lang w:val="en-AU"/>
              </w:rPr>
              <w:t>58.4%</w:t>
            </w:r>
          </w:p>
        </w:tc>
        <w:tc>
          <w:tcPr>
            <w:tcW w:w="0" w:type="auto"/>
            <w:vAlign w:val="center"/>
          </w:tcPr>
          <w:p w14:paraId="22E69F54" w14:textId="77777777" w:rsidR="00DB31B7" w:rsidRPr="00650008" w:rsidRDefault="00DB31B7" w:rsidP="009F0420">
            <w:pPr>
              <w:pStyle w:val="Tabletext"/>
              <w:ind w:left="-57" w:right="-57"/>
              <w:rPr>
                <w:lang w:val="en-AU"/>
              </w:rPr>
            </w:pPr>
            <w:r w:rsidRPr="00650008">
              <w:rPr>
                <w:lang w:val="en-AU"/>
              </w:rPr>
              <w:t>45.6%</w:t>
            </w:r>
          </w:p>
        </w:tc>
        <w:tc>
          <w:tcPr>
            <w:tcW w:w="0" w:type="auto"/>
            <w:vAlign w:val="center"/>
          </w:tcPr>
          <w:p w14:paraId="047B3083" w14:textId="77777777" w:rsidR="00DB31B7" w:rsidRPr="00650008" w:rsidRDefault="00DB31B7" w:rsidP="009F0420">
            <w:pPr>
              <w:pStyle w:val="Tabletext"/>
              <w:ind w:left="-57" w:right="-57"/>
              <w:rPr>
                <w:lang w:val="en-AU"/>
              </w:rPr>
            </w:pPr>
            <w:r w:rsidRPr="00650008">
              <w:rPr>
                <w:lang w:val="en-AU"/>
              </w:rPr>
              <w:t>2,875</w:t>
            </w:r>
          </w:p>
        </w:tc>
        <w:tc>
          <w:tcPr>
            <w:tcW w:w="0" w:type="auto"/>
            <w:vAlign w:val="center"/>
          </w:tcPr>
          <w:p w14:paraId="0500C0A6" w14:textId="77777777" w:rsidR="00DB31B7" w:rsidRPr="00650008" w:rsidRDefault="00DB31B7" w:rsidP="009F0420">
            <w:pPr>
              <w:pStyle w:val="Tabletext"/>
              <w:ind w:left="-57" w:right="-57"/>
              <w:rPr>
                <w:lang w:val="en-AU"/>
              </w:rPr>
            </w:pPr>
            <w:r w:rsidRPr="00650008">
              <w:rPr>
                <w:lang w:val="en-AU"/>
              </w:rPr>
              <w:t>57.1%</w:t>
            </w:r>
          </w:p>
        </w:tc>
        <w:tc>
          <w:tcPr>
            <w:tcW w:w="0" w:type="auto"/>
            <w:vAlign w:val="center"/>
          </w:tcPr>
          <w:p w14:paraId="08EB567B" w14:textId="77777777" w:rsidR="00DB31B7" w:rsidRPr="00650008" w:rsidRDefault="00DB31B7" w:rsidP="009F0420">
            <w:pPr>
              <w:pStyle w:val="Tabletext"/>
              <w:ind w:left="-57" w:right="-57"/>
              <w:rPr>
                <w:lang w:val="en-AU"/>
              </w:rPr>
            </w:pPr>
            <w:r w:rsidRPr="00650008">
              <w:rPr>
                <w:lang w:val="en-AU"/>
              </w:rPr>
              <w:t>45.1%</w:t>
            </w:r>
          </w:p>
        </w:tc>
        <w:tc>
          <w:tcPr>
            <w:tcW w:w="0" w:type="auto"/>
            <w:vAlign w:val="center"/>
          </w:tcPr>
          <w:p w14:paraId="47616CAC" w14:textId="77777777" w:rsidR="00DB31B7" w:rsidRPr="00650008" w:rsidRDefault="00DB31B7" w:rsidP="009F0420">
            <w:pPr>
              <w:pStyle w:val="Tabletext"/>
              <w:ind w:left="-57" w:right="-57"/>
              <w:rPr>
                <w:lang w:val="en-AU"/>
              </w:rPr>
            </w:pPr>
            <w:r w:rsidRPr="00650008">
              <w:rPr>
                <w:lang w:val="en-AU"/>
              </w:rPr>
              <w:t>3,086</w:t>
            </w:r>
          </w:p>
        </w:tc>
        <w:tc>
          <w:tcPr>
            <w:tcW w:w="0" w:type="auto"/>
            <w:vAlign w:val="center"/>
          </w:tcPr>
          <w:p w14:paraId="7F92E0F7" w14:textId="77777777" w:rsidR="00DB31B7" w:rsidRPr="00650008" w:rsidRDefault="00DB31B7" w:rsidP="009F0420">
            <w:pPr>
              <w:pStyle w:val="Tabletext"/>
              <w:ind w:left="-57" w:right="-57"/>
              <w:rPr>
                <w:lang w:val="en-AU"/>
              </w:rPr>
            </w:pPr>
            <w:r w:rsidRPr="00650008">
              <w:rPr>
                <w:lang w:val="en-AU"/>
              </w:rPr>
              <w:t>57.2%</w:t>
            </w:r>
          </w:p>
        </w:tc>
        <w:tc>
          <w:tcPr>
            <w:tcW w:w="0" w:type="auto"/>
            <w:vAlign w:val="center"/>
          </w:tcPr>
          <w:p w14:paraId="40CD65CE" w14:textId="77777777" w:rsidR="00DB31B7" w:rsidRPr="00650008" w:rsidRDefault="00DB31B7" w:rsidP="009F0420">
            <w:pPr>
              <w:pStyle w:val="Tabletext"/>
              <w:ind w:left="-57" w:right="-57"/>
              <w:rPr>
                <w:lang w:val="en-AU"/>
              </w:rPr>
            </w:pPr>
            <w:r w:rsidRPr="00650008">
              <w:rPr>
                <w:lang w:val="en-AU"/>
              </w:rPr>
              <w:t>45.2%</w:t>
            </w:r>
          </w:p>
        </w:tc>
      </w:tr>
      <w:tr w:rsidR="00DB31B7" w:rsidRPr="00650008" w14:paraId="363B7DA8" w14:textId="77777777" w:rsidTr="009F0420">
        <w:trPr>
          <w:tblHeader/>
        </w:trPr>
        <w:tc>
          <w:tcPr>
            <w:tcW w:w="0" w:type="auto"/>
            <w:vAlign w:val="center"/>
          </w:tcPr>
          <w:p w14:paraId="5910CDCB" w14:textId="77777777" w:rsidR="00DB31B7" w:rsidRPr="00650008" w:rsidRDefault="00DB31B7" w:rsidP="009F0420">
            <w:pPr>
              <w:pStyle w:val="Tabletext"/>
              <w:ind w:left="-57" w:right="-57"/>
              <w:rPr>
                <w:lang w:val="en-AU"/>
              </w:rPr>
            </w:pPr>
            <w:r w:rsidRPr="00650008">
              <w:rPr>
                <w:lang w:val="en-AU"/>
              </w:rPr>
              <w:t>75+</w:t>
            </w:r>
          </w:p>
        </w:tc>
        <w:tc>
          <w:tcPr>
            <w:tcW w:w="0" w:type="auto"/>
            <w:vAlign w:val="center"/>
          </w:tcPr>
          <w:p w14:paraId="74B3BC56" w14:textId="77777777" w:rsidR="00DB31B7" w:rsidRPr="00650008" w:rsidRDefault="00DB31B7" w:rsidP="009F0420">
            <w:pPr>
              <w:pStyle w:val="Tabletext"/>
              <w:ind w:left="-57" w:right="-57"/>
              <w:rPr>
                <w:lang w:val="en-AU"/>
              </w:rPr>
            </w:pPr>
            <w:r w:rsidRPr="00650008">
              <w:rPr>
                <w:lang w:val="en-AU"/>
              </w:rPr>
              <w:t>28</w:t>
            </w:r>
          </w:p>
        </w:tc>
        <w:tc>
          <w:tcPr>
            <w:tcW w:w="0" w:type="auto"/>
            <w:vAlign w:val="center"/>
          </w:tcPr>
          <w:p w14:paraId="2E4D160C" w14:textId="77777777" w:rsidR="00DB31B7" w:rsidRPr="00650008" w:rsidRDefault="00DB31B7" w:rsidP="009F0420">
            <w:pPr>
              <w:pStyle w:val="Tabletext"/>
              <w:ind w:left="-57" w:right="-57"/>
              <w:rPr>
                <w:lang w:val="en-AU"/>
              </w:rPr>
            </w:pPr>
            <w:r w:rsidRPr="00650008">
              <w:rPr>
                <w:lang w:val="en-AU"/>
              </w:rPr>
              <w:t>36.8%</w:t>
            </w:r>
          </w:p>
        </w:tc>
        <w:tc>
          <w:tcPr>
            <w:tcW w:w="0" w:type="auto"/>
            <w:vAlign w:val="center"/>
          </w:tcPr>
          <w:p w14:paraId="5E5385ED" w14:textId="77777777" w:rsidR="00DB31B7" w:rsidRPr="00650008" w:rsidRDefault="00DB31B7" w:rsidP="009F0420">
            <w:pPr>
              <w:pStyle w:val="Tabletext"/>
              <w:ind w:left="-57" w:right="-57"/>
              <w:rPr>
                <w:lang w:val="en-AU"/>
              </w:rPr>
            </w:pPr>
            <w:r w:rsidRPr="00650008">
              <w:rPr>
                <w:lang w:val="en-AU"/>
              </w:rPr>
              <w:t>6.0%</w:t>
            </w:r>
          </w:p>
        </w:tc>
        <w:tc>
          <w:tcPr>
            <w:tcW w:w="0" w:type="auto"/>
            <w:vAlign w:val="center"/>
          </w:tcPr>
          <w:p w14:paraId="4545BE72" w14:textId="77777777" w:rsidR="00DB31B7" w:rsidRPr="00650008" w:rsidRDefault="00DB31B7" w:rsidP="009F0420">
            <w:pPr>
              <w:pStyle w:val="Tabletext"/>
              <w:ind w:left="-57" w:right="-57"/>
              <w:rPr>
                <w:lang w:val="en-AU"/>
              </w:rPr>
            </w:pPr>
            <w:r w:rsidRPr="00650008">
              <w:rPr>
                <w:lang w:val="en-AU"/>
              </w:rPr>
              <w:t>291</w:t>
            </w:r>
          </w:p>
        </w:tc>
        <w:tc>
          <w:tcPr>
            <w:tcW w:w="0" w:type="auto"/>
            <w:vAlign w:val="center"/>
          </w:tcPr>
          <w:p w14:paraId="1FA80417" w14:textId="77777777" w:rsidR="00DB31B7" w:rsidRPr="00650008" w:rsidRDefault="00DB31B7" w:rsidP="009F0420">
            <w:pPr>
              <w:pStyle w:val="Tabletext"/>
              <w:ind w:left="-57" w:right="-57"/>
              <w:rPr>
                <w:lang w:val="en-AU"/>
              </w:rPr>
            </w:pPr>
            <w:r w:rsidRPr="00650008">
              <w:rPr>
                <w:lang w:val="en-AU"/>
              </w:rPr>
              <w:t>56.1%</w:t>
            </w:r>
          </w:p>
        </w:tc>
        <w:tc>
          <w:tcPr>
            <w:tcW w:w="0" w:type="auto"/>
            <w:vAlign w:val="center"/>
          </w:tcPr>
          <w:p w14:paraId="0BB1B6AF" w14:textId="77777777" w:rsidR="00DB31B7" w:rsidRPr="00650008" w:rsidRDefault="00DB31B7" w:rsidP="009F0420">
            <w:pPr>
              <w:pStyle w:val="Tabletext"/>
              <w:ind w:left="-57" w:right="-57"/>
              <w:rPr>
                <w:lang w:val="en-AU"/>
              </w:rPr>
            </w:pPr>
            <w:r w:rsidRPr="00650008">
              <w:rPr>
                <w:lang w:val="en-AU"/>
              </w:rPr>
              <w:t>4.6%</w:t>
            </w:r>
          </w:p>
        </w:tc>
        <w:tc>
          <w:tcPr>
            <w:tcW w:w="0" w:type="auto"/>
            <w:vAlign w:val="center"/>
          </w:tcPr>
          <w:p w14:paraId="3BBA0043" w14:textId="77777777" w:rsidR="00DB31B7" w:rsidRPr="00650008" w:rsidRDefault="00DB31B7" w:rsidP="009F0420">
            <w:pPr>
              <w:pStyle w:val="Tabletext"/>
              <w:ind w:left="-57" w:right="-57"/>
              <w:rPr>
                <w:lang w:val="en-AU"/>
              </w:rPr>
            </w:pPr>
            <w:r w:rsidRPr="00650008">
              <w:rPr>
                <w:lang w:val="en-AU"/>
              </w:rPr>
              <w:t>319</w:t>
            </w:r>
          </w:p>
        </w:tc>
        <w:tc>
          <w:tcPr>
            <w:tcW w:w="0" w:type="auto"/>
            <w:vAlign w:val="center"/>
          </w:tcPr>
          <w:p w14:paraId="69A8D604" w14:textId="77777777" w:rsidR="00DB31B7" w:rsidRPr="00650008" w:rsidRDefault="00DB31B7" w:rsidP="009F0420">
            <w:pPr>
              <w:pStyle w:val="Tabletext"/>
              <w:ind w:left="-57" w:right="-57"/>
              <w:rPr>
                <w:lang w:val="en-AU"/>
              </w:rPr>
            </w:pPr>
            <w:r w:rsidRPr="00650008">
              <w:rPr>
                <w:lang w:val="en-AU"/>
              </w:rPr>
              <w:t>53.6%</w:t>
            </w:r>
          </w:p>
        </w:tc>
        <w:tc>
          <w:tcPr>
            <w:tcW w:w="0" w:type="auto"/>
            <w:vAlign w:val="center"/>
          </w:tcPr>
          <w:p w14:paraId="0D2742D4" w14:textId="77777777" w:rsidR="00DB31B7" w:rsidRPr="00650008" w:rsidRDefault="00DB31B7" w:rsidP="009F0420">
            <w:pPr>
              <w:pStyle w:val="Tabletext"/>
              <w:ind w:left="-57" w:right="-57"/>
              <w:rPr>
                <w:lang w:val="en-AU"/>
              </w:rPr>
            </w:pPr>
            <w:r w:rsidRPr="00650008">
              <w:rPr>
                <w:lang w:val="en-AU"/>
              </w:rPr>
              <w:t>4.7%</w:t>
            </w:r>
          </w:p>
        </w:tc>
      </w:tr>
      <w:tr w:rsidR="00DB31B7" w:rsidRPr="00650008" w14:paraId="64FE4DB4" w14:textId="77777777" w:rsidTr="009F0420">
        <w:trPr>
          <w:tblHeader/>
        </w:trPr>
        <w:tc>
          <w:tcPr>
            <w:tcW w:w="0" w:type="auto"/>
            <w:shd w:val="clear" w:color="auto" w:fill="D9D9D9" w:themeFill="background1" w:themeFillShade="D9"/>
            <w:vAlign w:val="center"/>
          </w:tcPr>
          <w:p w14:paraId="23506A2E" w14:textId="77777777" w:rsidR="00DB31B7" w:rsidRPr="00650008" w:rsidRDefault="00DB31B7" w:rsidP="009F0420">
            <w:pPr>
              <w:pStyle w:val="Tabletext"/>
              <w:ind w:left="-57" w:right="-57"/>
              <w:rPr>
                <w:lang w:val="en-AU"/>
              </w:rPr>
            </w:pPr>
            <w:r w:rsidRPr="00650008">
              <w:rPr>
                <w:lang w:val="en-AU"/>
              </w:rPr>
              <w:t>Total (F, M)</w:t>
            </w:r>
          </w:p>
        </w:tc>
        <w:tc>
          <w:tcPr>
            <w:tcW w:w="0" w:type="auto"/>
            <w:shd w:val="clear" w:color="auto" w:fill="D9D9D9" w:themeFill="background1" w:themeFillShade="D9"/>
            <w:vAlign w:val="center"/>
          </w:tcPr>
          <w:p w14:paraId="5F061983" w14:textId="77777777" w:rsidR="00DB31B7" w:rsidRPr="00650008" w:rsidRDefault="00DB31B7" w:rsidP="009F0420">
            <w:pPr>
              <w:pStyle w:val="Tabletext"/>
              <w:ind w:left="-57" w:right="-57"/>
              <w:rPr>
                <w:lang w:val="en-AU"/>
              </w:rPr>
            </w:pPr>
            <w:r w:rsidRPr="00650008">
              <w:rPr>
                <w:lang w:val="en-AU"/>
              </w:rPr>
              <w:t>796</w:t>
            </w:r>
          </w:p>
        </w:tc>
        <w:tc>
          <w:tcPr>
            <w:tcW w:w="0" w:type="auto"/>
            <w:shd w:val="clear" w:color="auto" w:fill="D9D9D9" w:themeFill="background1" w:themeFillShade="D9"/>
            <w:vAlign w:val="center"/>
          </w:tcPr>
          <w:p w14:paraId="080D9647" w14:textId="77777777" w:rsidR="00DB31B7" w:rsidRPr="00650008" w:rsidRDefault="00DB31B7" w:rsidP="009F0420">
            <w:pPr>
              <w:pStyle w:val="Tabletext"/>
              <w:ind w:left="-57" w:right="-57"/>
              <w:rPr>
                <w:lang w:val="en-AU"/>
              </w:rPr>
            </w:pPr>
            <w:r w:rsidRPr="00650008">
              <w:rPr>
                <w:lang w:val="en-AU"/>
              </w:rPr>
              <w:t>100%</w:t>
            </w:r>
          </w:p>
        </w:tc>
        <w:tc>
          <w:tcPr>
            <w:tcW w:w="0" w:type="auto"/>
            <w:shd w:val="clear" w:color="auto" w:fill="D9D9D9" w:themeFill="background1" w:themeFillShade="D9"/>
            <w:vAlign w:val="center"/>
          </w:tcPr>
          <w:p w14:paraId="0C4AD38D" w14:textId="77777777" w:rsidR="00DB31B7" w:rsidRPr="00650008" w:rsidRDefault="00DB31B7" w:rsidP="009F0420">
            <w:pPr>
              <w:pStyle w:val="Tabletext"/>
              <w:ind w:left="-57" w:right="-57"/>
              <w:rPr>
                <w:lang w:val="en-AU"/>
              </w:rPr>
            </w:pPr>
          </w:p>
        </w:tc>
        <w:tc>
          <w:tcPr>
            <w:tcW w:w="0" w:type="auto"/>
            <w:shd w:val="clear" w:color="auto" w:fill="D9D9D9" w:themeFill="background1" w:themeFillShade="D9"/>
            <w:vAlign w:val="center"/>
          </w:tcPr>
          <w:p w14:paraId="2DA26CB7" w14:textId="77777777" w:rsidR="00DB31B7" w:rsidRPr="00650008" w:rsidRDefault="00DB31B7" w:rsidP="009F0420">
            <w:pPr>
              <w:pStyle w:val="Tabletext"/>
              <w:ind w:left="-57" w:right="-57"/>
              <w:rPr>
                <w:lang w:val="en-AU"/>
              </w:rPr>
            </w:pPr>
            <w:r w:rsidRPr="00650008">
              <w:rPr>
                <w:lang w:val="en-AU"/>
              </w:rPr>
              <w:t>11,098</w:t>
            </w:r>
          </w:p>
        </w:tc>
        <w:tc>
          <w:tcPr>
            <w:tcW w:w="0" w:type="auto"/>
            <w:shd w:val="clear" w:color="auto" w:fill="D9D9D9" w:themeFill="background1" w:themeFillShade="D9"/>
            <w:vAlign w:val="center"/>
          </w:tcPr>
          <w:p w14:paraId="4B316D90" w14:textId="77777777" w:rsidR="00DB31B7" w:rsidRPr="00650008" w:rsidRDefault="00DB31B7" w:rsidP="009F0420">
            <w:pPr>
              <w:pStyle w:val="Tabletext"/>
              <w:ind w:left="-57" w:right="-57"/>
              <w:rPr>
                <w:lang w:val="en-AU"/>
              </w:rPr>
            </w:pPr>
            <w:r w:rsidRPr="00650008">
              <w:rPr>
                <w:lang w:val="en-AU"/>
              </w:rPr>
              <w:t>100%</w:t>
            </w:r>
          </w:p>
        </w:tc>
        <w:tc>
          <w:tcPr>
            <w:tcW w:w="0" w:type="auto"/>
            <w:shd w:val="clear" w:color="auto" w:fill="D9D9D9" w:themeFill="background1" w:themeFillShade="D9"/>
            <w:vAlign w:val="center"/>
          </w:tcPr>
          <w:p w14:paraId="42451949" w14:textId="77777777" w:rsidR="00DB31B7" w:rsidRPr="00650008" w:rsidRDefault="00DB31B7" w:rsidP="009F0420">
            <w:pPr>
              <w:pStyle w:val="Tabletext"/>
              <w:ind w:left="-57" w:right="-57"/>
              <w:rPr>
                <w:lang w:val="en-AU"/>
              </w:rPr>
            </w:pPr>
          </w:p>
        </w:tc>
        <w:tc>
          <w:tcPr>
            <w:tcW w:w="0" w:type="auto"/>
            <w:shd w:val="clear" w:color="auto" w:fill="D9D9D9" w:themeFill="background1" w:themeFillShade="D9"/>
            <w:vAlign w:val="center"/>
          </w:tcPr>
          <w:p w14:paraId="6FE7D58A" w14:textId="77777777" w:rsidR="00DB31B7" w:rsidRPr="00650008" w:rsidRDefault="00DB31B7" w:rsidP="009F0420">
            <w:pPr>
              <w:pStyle w:val="Tabletext"/>
              <w:ind w:left="-57" w:right="-57"/>
              <w:rPr>
                <w:lang w:val="en-AU"/>
              </w:rPr>
            </w:pPr>
            <w:r w:rsidRPr="00650008">
              <w:rPr>
                <w:lang w:val="en-AU"/>
              </w:rPr>
              <w:t>11,894</w:t>
            </w:r>
          </w:p>
        </w:tc>
        <w:tc>
          <w:tcPr>
            <w:tcW w:w="0" w:type="auto"/>
            <w:shd w:val="clear" w:color="auto" w:fill="D9D9D9" w:themeFill="background1" w:themeFillShade="D9"/>
            <w:vAlign w:val="center"/>
          </w:tcPr>
          <w:p w14:paraId="2BF80F09" w14:textId="77777777" w:rsidR="00DB31B7" w:rsidRPr="00650008" w:rsidRDefault="00DB31B7" w:rsidP="009F0420">
            <w:pPr>
              <w:pStyle w:val="Tabletext"/>
              <w:ind w:left="-57" w:right="-57"/>
              <w:rPr>
                <w:lang w:val="en-AU"/>
              </w:rPr>
            </w:pPr>
            <w:r w:rsidRPr="00650008">
              <w:rPr>
                <w:lang w:val="en-AU"/>
              </w:rPr>
              <w:t>100.0%</w:t>
            </w:r>
          </w:p>
        </w:tc>
        <w:tc>
          <w:tcPr>
            <w:tcW w:w="0" w:type="auto"/>
            <w:shd w:val="clear" w:color="auto" w:fill="D9D9D9" w:themeFill="background1" w:themeFillShade="D9"/>
            <w:vAlign w:val="center"/>
          </w:tcPr>
          <w:p w14:paraId="6665A881" w14:textId="77777777" w:rsidR="00DB31B7" w:rsidRPr="00650008" w:rsidRDefault="00DB31B7" w:rsidP="009F0420">
            <w:pPr>
              <w:pStyle w:val="Tabletext"/>
              <w:ind w:left="-57" w:right="-57"/>
              <w:rPr>
                <w:lang w:val="en-AU"/>
              </w:rPr>
            </w:pPr>
          </w:p>
        </w:tc>
      </w:tr>
      <w:tr w:rsidR="00DB31B7" w:rsidRPr="00650008" w14:paraId="31BCFBA4" w14:textId="77777777" w:rsidTr="009F0420">
        <w:trPr>
          <w:tblHeader/>
        </w:trPr>
        <w:tc>
          <w:tcPr>
            <w:tcW w:w="0" w:type="auto"/>
            <w:vAlign w:val="center"/>
          </w:tcPr>
          <w:p w14:paraId="0AF7E15D" w14:textId="77777777" w:rsidR="00DB31B7" w:rsidRPr="00650008" w:rsidRDefault="00DB31B7" w:rsidP="009F0420">
            <w:pPr>
              <w:pStyle w:val="Tabletext"/>
              <w:ind w:left="-57" w:right="-57"/>
              <w:rPr>
                <w:lang w:val="en-AU"/>
              </w:rPr>
            </w:pPr>
            <w:r w:rsidRPr="00650008">
              <w:rPr>
                <w:lang w:val="en-AU"/>
              </w:rPr>
              <w:t>0–54</w:t>
            </w:r>
          </w:p>
        </w:tc>
        <w:tc>
          <w:tcPr>
            <w:tcW w:w="0" w:type="auto"/>
            <w:vAlign w:val="center"/>
          </w:tcPr>
          <w:p w14:paraId="628D60A2" w14:textId="77777777" w:rsidR="00DB31B7" w:rsidRPr="00650008" w:rsidRDefault="00DB31B7" w:rsidP="009F0420">
            <w:pPr>
              <w:pStyle w:val="Tabletext"/>
              <w:ind w:left="-57" w:right="-57"/>
              <w:rPr>
                <w:lang w:val="en-AU"/>
              </w:rPr>
            </w:pPr>
            <w:r w:rsidRPr="00650008">
              <w:rPr>
                <w:lang w:val="en-AU"/>
              </w:rPr>
              <w:t>359</w:t>
            </w:r>
          </w:p>
        </w:tc>
        <w:tc>
          <w:tcPr>
            <w:tcW w:w="0" w:type="auto"/>
            <w:vAlign w:val="center"/>
          </w:tcPr>
          <w:p w14:paraId="64C11B5D" w14:textId="77777777" w:rsidR="00DB31B7" w:rsidRPr="00650008" w:rsidRDefault="00DB31B7" w:rsidP="009F0420">
            <w:pPr>
              <w:pStyle w:val="Tabletext"/>
              <w:ind w:left="-57" w:right="-57"/>
              <w:rPr>
                <w:lang w:val="en-AU"/>
              </w:rPr>
            </w:pPr>
            <w:r w:rsidRPr="00650008">
              <w:rPr>
                <w:lang w:val="en-AU"/>
              </w:rPr>
              <w:t>45.1%</w:t>
            </w:r>
          </w:p>
        </w:tc>
        <w:tc>
          <w:tcPr>
            <w:tcW w:w="0" w:type="auto"/>
            <w:vAlign w:val="center"/>
          </w:tcPr>
          <w:p w14:paraId="5F43A9EE" w14:textId="77777777" w:rsidR="00DB31B7" w:rsidRPr="00650008" w:rsidRDefault="00DB31B7" w:rsidP="009F0420">
            <w:pPr>
              <w:pStyle w:val="Tabletext"/>
              <w:ind w:left="-57" w:right="-57"/>
              <w:rPr>
                <w:lang w:val="en-AU"/>
              </w:rPr>
            </w:pPr>
          </w:p>
        </w:tc>
        <w:tc>
          <w:tcPr>
            <w:tcW w:w="0" w:type="auto"/>
            <w:vAlign w:val="center"/>
          </w:tcPr>
          <w:p w14:paraId="41DB05EC" w14:textId="77777777" w:rsidR="00DB31B7" w:rsidRPr="00650008" w:rsidRDefault="00DB31B7" w:rsidP="009F0420">
            <w:pPr>
              <w:pStyle w:val="Tabletext"/>
              <w:ind w:left="-57" w:right="-57"/>
              <w:rPr>
                <w:lang w:val="en-AU"/>
              </w:rPr>
            </w:pPr>
            <w:r w:rsidRPr="00650008">
              <w:rPr>
                <w:lang w:val="en-AU"/>
              </w:rPr>
              <w:t>5,545</w:t>
            </w:r>
          </w:p>
        </w:tc>
        <w:tc>
          <w:tcPr>
            <w:tcW w:w="0" w:type="auto"/>
            <w:vAlign w:val="center"/>
          </w:tcPr>
          <w:p w14:paraId="0A7F0F3F" w14:textId="77777777" w:rsidR="00DB31B7" w:rsidRPr="00650008" w:rsidRDefault="00DB31B7" w:rsidP="009F0420">
            <w:pPr>
              <w:pStyle w:val="Tabletext"/>
              <w:ind w:left="-57" w:right="-57"/>
              <w:rPr>
                <w:lang w:val="en-AU"/>
              </w:rPr>
            </w:pPr>
            <w:r w:rsidRPr="00650008">
              <w:rPr>
                <w:lang w:val="en-AU"/>
              </w:rPr>
              <w:t>50.0%</w:t>
            </w:r>
          </w:p>
        </w:tc>
        <w:tc>
          <w:tcPr>
            <w:tcW w:w="0" w:type="auto"/>
            <w:vAlign w:val="center"/>
          </w:tcPr>
          <w:p w14:paraId="47789590" w14:textId="77777777" w:rsidR="00DB31B7" w:rsidRPr="00650008" w:rsidRDefault="00DB31B7" w:rsidP="009F0420">
            <w:pPr>
              <w:pStyle w:val="Tabletext"/>
              <w:ind w:left="-57" w:right="-57"/>
              <w:rPr>
                <w:lang w:val="en-AU"/>
              </w:rPr>
            </w:pPr>
          </w:p>
        </w:tc>
        <w:tc>
          <w:tcPr>
            <w:tcW w:w="0" w:type="auto"/>
            <w:vAlign w:val="center"/>
          </w:tcPr>
          <w:p w14:paraId="780E9F8F" w14:textId="77777777" w:rsidR="00DB31B7" w:rsidRPr="00650008" w:rsidRDefault="00DB31B7" w:rsidP="009F0420">
            <w:pPr>
              <w:pStyle w:val="Tabletext"/>
              <w:ind w:left="-57" w:right="-57"/>
              <w:rPr>
                <w:lang w:val="en-AU"/>
              </w:rPr>
            </w:pPr>
            <w:r w:rsidRPr="00650008">
              <w:rPr>
                <w:lang w:val="en-AU"/>
              </w:rPr>
              <w:t>5,904</w:t>
            </w:r>
          </w:p>
        </w:tc>
        <w:tc>
          <w:tcPr>
            <w:tcW w:w="0" w:type="auto"/>
            <w:vAlign w:val="center"/>
          </w:tcPr>
          <w:p w14:paraId="640C2084" w14:textId="77777777" w:rsidR="00DB31B7" w:rsidRPr="00650008" w:rsidRDefault="00DB31B7" w:rsidP="009F0420">
            <w:pPr>
              <w:pStyle w:val="Tabletext"/>
              <w:ind w:left="-57" w:right="-57"/>
              <w:rPr>
                <w:lang w:val="en-AU"/>
              </w:rPr>
            </w:pPr>
            <w:r w:rsidRPr="00650008">
              <w:rPr>
                <w:lang w:val="en-AU"/>
              </w:rPr>
              <w:t>49.6%</w:t>
            </w:r>
          </w:p>
        </w:tc>
        <w:tc>
          <w:tcPr>
            <w:tcW w:w="0" w:type="auto"/>
            <w:vAlign w:val="center"/>
          </w:tcPr>
          <w:p w14:paraId="404853A0" w14:textId="77777777" w:rsidR="00DB31B7" w:rsidRPr="00650008" w:rsidRDefault="00DB31B7" w:rsidP="009F0420">
            <w:pPr>
              <w:pStyle w:val="Tabletext"/>
              <w:ind w:left="-57" w:right="-57"/>
              <w:rPr>
                <w:lang w:val="en-AU"/>
              </w:rPr>
            </w:pPr>
          </w:p>
        </w:tc>
      </w:tr>
      <w:tr w:rsidR="00DB31B7" w:rsidRPr="00650008" w14:paraId="2DDF043D" w14:textId="77777777" w:rsidTr="009F0420">
        <w:trPr>
          <w:tblHeader/>
        </w:trPr>
        <w:tc>
          <w:tcPr>
            <w:tcW w:w="0" w:type="auto"/>
            <w:vAlign w:val="center"/>
          </w:tcPr>
          <w:p w14:paraId="3A0E863D" w14:textId="77777777" w:rsidR="00DB31B7" w:rsidRPr="00650008" w:rsidRDefault="00DB31B7" w:rsidP="009F0420">
            <w:pPr>
              <w:pStyle w:val="Tabletext"/>
              <w:ind w:left="-57" w:right="-57"/>
              <w:rPr>
                <w:lang w:val="en-AU"/>
              </w:rPr>
            </w:pPr>
            <w:r w:rsidRPr="00650008">
              <w:rPr>
                <w:lang w:val="en-AU"/>
              </w:rPr>
              <w:t>55–74</w:t>
            </w:r>
          </w:p>
        </w:tc>
        <w:tc>
          <w:tcPr>
            <w:tcW w:w="0" w:type="auto"/>
            <w:vAlign w:val="center"/>
          </w:tcPr>
          <w:p w14:paraId="5A40ACD2" w14:textId="77777777" w:rsidR="00DB31B7" w:rsidRPr="00650008" w:rsidRDefault="00DB31B7" w:rsidP="009F0420">
            <w:pPr>
              <w:pStyle w:val="Tabletext"/>
              <w:ind w:left="-57" w:right="-57"/>
              <w:rPr>
                <w:lang w:val="en-AU"/>
              </w:rPr>
            </w:pPr>
            <w:r w:rsidRPr="00650008">
              <w:rPr>
                <w:lang w:val="en-AU"/>
              </w:rPr>
              <w:t>361</w:t>
            </w:r>
          </w:p>
        </w:tc>
        <w:tc>
          <w:tcPr>
            <w:tcW w:w="0" w:type="auto"/>
            <w:vAlign w:val="center"/>
          </w:tcPr>
          <w:p w14:paraId="7E32EC3F" w14:textId="77777777" w:rsidR="00DB31B7" w:rsidRPr="00650008" w:rsidRDefault="00DB31B7" w:rsidP="009F0420">
            <w:pPr>
              <w:pStyle w:val="Tabletext"/>
              <w:ind w:left="-57" w:right="-57"/>
              <w:rPr>
                <w:lang w:val="en-AU"/>
              </w:rPr>
            </w:pPr>
            <w:r w:rsidRPr="00650008">
              <w:rPr>
                <w:lang w:val="en-AU"/>
              </w:rPr>
              <w:t>45.4%</w:t>
            </w:r>
          </w:p>
        </w:tc>
        <w:tc>
          <w:tcPr>
            <w:tcW w:w="0" w:type="auto"/>
            <w:vAlign w:val="center"/>
          </w:tcPr>
          <w:p w14:paraId="029E25AD" w14:textId="77777777" w:rsidR="00DB31B7" w:rsidRPr="00650008" w:rsidRDefault="00DB31B7" w:rsidP="009F0420">
            <w:pPr>
              <w:pStyle w:val="Tabletext"/>
              <w:ind w:left="-57" w:right="-57"/>
              <w:rPr>
                <w:lang w:val="en-AU"/>
              </w:rPr>
            </w:pPr>
          </w:p>
        </w:tc>
        <w:tc>
          <w:tcPr>
            <w:tcW w:w="0" w:type="auto"/>
            <w:vAlign w:val="center"/>
          </w:tcPr>
          <w:p w14:paraId="081809D6" w14:textId="77777777" w:rsidR="00DB31B7" w:rsidRPr="00650008" w:rsidRDefault="00DB31B7" w:rsidP="009F0420">
            <w:pPr>
              <w:pStyle w:val="Tabletext"/>
              <w:ind w:left="-57" w:right="-57"/>
              <w:rPr>
                <w:lang w:val="en-AU"/>
              </w:rPr>
            </w:pPr>
            <w:r w:rsidRPr="00650008">
              <w:rPr>
                <w:lang w:val="en-AU"/>
              </w:rPr>
              <w:t>5,034</w:t>
            </w:r>
          </w:p>
        </w:tc>
        <w:tc>
          <w:tcPr>
            <w:tcW w:w="0" w:type="auto"/>
            <w:vAlign w:val="center"/>
          </w:tcPr>
          <w:p w14:paraId="1D3DFBC3" w14:textId="77777777" w:rsidR="00DB31B7" w:rsidRPr="00650008" w:rsidRDefault="00DB31B7" w:rsidP="009F0420">
            <w:pPr>
              <w:pStyle w:val="Tabletext"/>
              <w:ind w:left="-57" w:right="-57"/>
              <w:rPr>
                <w:lang w:val="en-AU"/>
              </w:rPr>
            </w:pPr>
            <w:r w:rsidRPr="00650008">
              <w:rPr>
                <w:lang w:val="en-AU"/>
              </w:rPr>
              <w:t>45.4%</w:t>
            </w:r>
          </w:p>
        </w:tc>
        <w:tc>
          <w:tcPr>
            <w:tcW w:w="0" w:type="auto"/>
            <w:vAlign w:val="center"/>
          </w:tcPr>
          <w:p w14:paraId="6DF027F7" w14:textId="77777777" w:rsidR="00DB31B7" w:rsidRPr="00650008" w:rsidRDefault="00DB31B7" w:rsidP="009F0420">
            <w:pPr>
              <w:pStyle w:val="Tabletext"/>
              <w:ind w:left="-57" w:right="-57"/>
              <w:rPr>
                <w:lang w:val="en-AU"/>
              </w:rPr>
            </w:pPr>
          </w:p>
        </w:tc>
        <w:tc>
          <w:tcPr>
            <w:tcW w:w="0" w:type="auto"/>
            <w:vAlign w:val="center"/>
          </w:tcPr>
          <w:p w14:paraId="313A3245" w14:textId="77777777" w:rsidR="00DB31B7" w:rsidRPr="00650008" w:rsidRDefault="00DB31B7" w:rsidP="009F0420">
            <w:pPr>
              <w:pStyle w:val="Tabletext"/>
              <w:ind w:left="-57" w:right="-57"/>
              <w:rPr>
                <w:lang w:val="en-AU"/>
              </w:rPr>
            </w:pPr>
            <w:r w:rsidRPr="00650008">
              <w:rPr>
                <w:lang w:val="en-AU"/>
              </w:rPr>
              <w:t>5,395</w:t>
            </w:r>
          </w:p>
        </w:tc>
        <w:tc>
          <w:tcPr>
            <w:tcW w:w="0" w:type="auto"/>
            <w:vAlign w:val="center"/>
          </w:tcPr>
          <w:p w14:paraId="20A742C8" w14:textId="77777777" w:rsidR="00DB31B7" w:rsidRPr="00650008" w:rsidRDefault="00DB31B7" w:rsidP="009F0420">
            <w:pPr>
              <w:pStyle w:val="Tabletext"/>
              <w:ind w:left="-57" w:right="-57"/>
              <w:rPr>
                <w:lang w:val="en-AU"/>
              </w:rPr>
            </w:pPr>
            <w:r w:rsidRPr="00650008">
              <w:rPr>
                <w:lang w:val="en-AU"/>
              </w:rPr>
              <w:t>45.4%</w:t>
            </w:r>
          </w:p>
        </w:tc>
        <w:tc>
          <w:tcPr>
            <w:tcW w:w="0" w:type="auto"/>
            <w:vAlign w:val="center"/>
          </w:tcPr>
          <w:p w14:paraId="4BB9B198" w14:textId="77777777" w:rsidR="00DB31B7" w:rsidRPr="00650008" w:rsidRDefault="00DB31B7" w:rsidP="009F0420">
            <w:pPr>
              <w:pStyle w:val="Tabletext"/>
              <w:ind w:left="-57" w:right="-57"/>
              <w:rPr>
                <w:lang w:val="en-AU"/>
              </w:rPr>
            </w:pPr>
          </w:p>
        </w:tc>
      </w:tr>
      <w:tr w:rsidR="00DB31B7" w:rsidRPr="00650008" w14:paraId="1E1B6E6F" w14:textId="77777777" w:rsidTr="009F0420">
        <w:trPr>
          <w:tblHeader/>
        </w:trPr>
        <w:tc>
          <w:tcPr>
            <w:tcW w:w="0" w:type="auto"/>
            <w:vAlign w:val="center"/>
          </w:tcPr>
          <w:p w14:paraId="5FB260D7" w14:textId="77777777" w:rsidR="00DB31B7" w:rsidRPr="00650008" w:rsidRDefault="00DB31B7" w:rsidP="009F0420">
            <w:pPr>
              <w:pStyle w:val="Tabletext"/>
              <w:ind w:left="-57" w:right="-57"/>
              <w:rPr>
                <w:lang w:val="en-AU"/>
              </w:rPr>
            </w:pPr>
            <w:r w:rsidRPr="00650008">
              <w:rPr>
                <w:lang w:val="en-AU"/>
              </w:rPr>
              <w:t>75+</w:t>
            </w:r>
          </w:p>
        </w:tc>
        <w:tc>
          <w:tcPr>
            <w:tcW w:w="0" w:type="auto"/>
            <w:vAlign w:val="center"/>
          </w:tcPr>
          <w:p w14:paraId="5939F949" w14:textId="77777777" w:rsidR="00DB31B7" w:rsidRPr="00650008" w:rsidRDefault="00DB31B7" w:rsidP="009F0420">
            <w:pPr>
              <w:pStyle w:val="Tabletext"/>
              <w:ind w:left="-57" w:right="-57"/>
              <w:rPr>
                <w:lang w:val="en-AU"/>
              </w:rPr>
            </w:pPr>
            <w:r w:rsidRPr="00650008">
              <w:rPr>
                <w:lang w:val="en-AU"/>
              </w:rPr>
              <w:t>76</w:t>
            </w:r>
          </w:p>
        </w:tc>
        <w:tc>
          <w:tcPr>
            <w:tcW w:w="0" w:type="auto"/>
            <w:vAlign w:val="center"/>
          </w:tcPr>
          <w:p w14:paraId="201D55EA" w14:textId="77777777" w:rsidR="00DB31B7" w:rsidRPr="00650008" w:rsidRDefault="00DB31B7" w:rsidP="009F0420">
            <w:pPr>
              <w:pStyle w:val="Tabletext"/>
              <w:ind w:left="-57" w:right="-57"/>
              <w:rPr>
                <w:lang w:val="en-AU"/>
              </w:rPr>
            </w:pPr>
            <w:r w:rsidRPr="00650008">
              <w:rPr>
                <w:lang w:val="en-AU"/>
              </w:rPr>
              <w:t>9.5%</w:t>
            </w:r>
          </w:p>
        </w:tc>
        <w:tc>
          <w:tcPr>
            <w:tcW w:w="0" w:type="auto"/>
            <w:vAlign w:val="center"/>
          </w:tcPr>
          <w:p w14:paraId="2075B72B" w14:textId="77777777" w:rsidR="00DB31B7" w:rsidRPr="00650008" w:rsidRDefault="00DB31B7" w:rsidP="009F0420">
            <w:pPr>
              <w:pStyle w:val="Tabletext"/>
              <w:ind w:left="-57" w:right="-57"/>
              <w:rPr>
                <w:lang w:val="en-AU"/>
              </w:rPr>
            </w:pPr>
          </w:p>
        </w:tc>
        <w:tc>
          <w:tcPr>
            <w:tcW w:w="0" w:type="auto"/>
            <w:vAlign w:val="center"/>
          </w:tcPr>
          <w:p w14:paraId="5F00B932" w14:textId="77777777" w:rsidR="00DB31B7" w:rsidRPr="00650008" w:rsidRDefault="00DB31B7" w:rsidP="009F0420">
            <w:pPr>
              <w:pStyle w:val="Tabletext"/>
              <w:ind w:left="-57" w:right="-57"/>
              <w:rPr>
                <w:lang w:val="en-AU"/>
              </w:rPr>
            </w:pPr>
            <w:r w:rsidRPr="00650008">
              <w:rPr>
                <w:lang w:val="en-AU"/>
              </w:rPr>
              <w:t>519</w:t>
            </w:r>
          </w:p>
        </w:tc>
        <w:tc>
          <w:tcPr>
            <w:tcW w:w="0" w:type="auto"/>
            <w:vAlign w:val="center"/>
          </w:tcPr>
          <w:p w14:paraId="39CDA56E" w14:textId="77777777" w:rsidR="00DB31B7" w:rsidRPr="00650008" w:rsidRDefault="00DB31B7" w:rsidP="009F0420">
            <w:pPr>
              <w:pStyle w:val="Tabletext"/>
              <w:ind w:left="-57" w:right="-57"/>
              <w:rPr>
                <w:lang w:val="en-AU"/>
              </w:rPr>
            </w:pPr>
            <w:r w:rsidRPr="00650008">
              <w:rPr>
                <w:lang w:val="en-AU"/>
              </w:rPr>
              <w:t>4.7%</w:t>
            </w:r>
          </w:p>
        </w:tc>
        <w:tc>
          <w:tcPr>
            <w:tcW w:w="0" w:type="auto"/>
            <w:vAlign w:val="center"/>
          </w:tcPr>
          <w:p w14:paraId="215046E1" w14:textId="77777777" w:rsidR="00DB31B7" w:rsidRPr="00650008" w:rsidRDefault="00DB31B7" w:rsidP="009F0420">
            <w:pPr>
              <w:pStyle w:val="Tabletext"/>
              <w:ind w:left="-57" w:right="-57"/>
              <w:rPr>
                <w:lang w:val="en-AU"/>
              </w:rPr>
            </w:pPr>
          </w:p>
        </w:tc>
        <w:tc>
          <w:tcPr>
            <w:tcW w:w="0" w:type="auto"/>
            <w:vAlign w:val="center"/>
          </w:tcPr>
          <w:p w14:paraId="1FBBD804" w14:textId="77777777" w:rsidR="00DB31B7" w:rsidRPr="00650008" w:rsidRDefault="00DB31B7" w:rsidP="009F0420">
            <w:pPr>
              <w:pStyle w:val="Tabletext"/>
              <w:ind w:left="-57" w:right="-57"/>
              <w:rPr>
                <w:lang w:val="en-AU"/>
              </w:rPr>
            </w:pPr>
            <w:r w:rsidRPr="00650008">
              <w:rPr>
                <w:lang w:val="en-AU"/>
              </w:rPr>
              <w:t>595</w:t>
            </w:r>
          </w:p>
        </w:tc>
        <w:tc>
          <w:tcPr>
            <w:tcW w:w="0" w:type="auto"/>
            <w:vAlign w:val="center"/>
          </w:tcPr>
          <w:p w14:paraId="045AE6BA" w14:textId="77777777" w:rsidR="00DB31B7" w:rsidRPr="00650008" w:rsidRDefault="00DB31B7" w:rsidP="009F0420">
            <w:pPr>
              <w:pStyle w:val="Tabletext"/>
              <w:ind w:left="-57" w:right="-57"/>
              <w:rPr>
                <w:lang w:val="en-AU"/>
              </w:rPr>
            </w:pPr>
            <w:r w:rsidRPr="00650008">
              <w:rPr>
                <w:lang w:val="en-AU"/>
              </w:rPr>
              <w:t>5.0%</w:t>
            </w:r>
          </w:p>
        </w:tc>
        <w:tc>
          <w:tcPr>
            <w:tcW w:w="0" w:type="auto"/>
            <w:vAlign w:val="center"/>
          </w:tcPr>
          <w:p w14:paraId="2E5215CF" w14:textId="77777777" w:rsidR="00DB31B7" w:rsidRPr="00650008" w:rsidRDefault="00DB31B7" w:rsidP="009F0420">
            <w:pPr>
              <w:pStyle w:val="Tabletext"/>
              <w:ind w:left="-57" w:right="-57"/>
              <w:rPr>
                <w:lang w:val="en-AU"/>
              </w:rPr>
            </w:pPr>
          </w:p>
        </w:tc>
      </w:tr>
    </w:tbl>
    <w:p w14:paraId="1D684FB3" w14:textId="77777777" w:rsidR="00DB31B7" w:rsidRPr="00650008" w:rsidRDefault="00DB31B7" w:rsidP="00DB31B7">
      <w:pPr>
        <w:spacing w:before="0" w:after="0"/>
        <w:rPr>
          <w:rFonts w:ascii="Arial Narrow" w:hAnsi="Arial Narrow"/>
          <w:b/>
          <w:sz w:val="18"/>
          <w:szCs w:val="18"/>
          <w:u w:val="single"/>
          <w:lang w:val="en-AU"/>
        </w:rPr>
      </w:pPr>
      <w:r w:rsidRPr="00650008">
        <w:rPr>
          <w:rFonts w:ascii="Arial Narrow" w:hAnsi="Arial Narrow"/>
          <w:b/>
          <w:sz w:val="18"/>
          <w:szCs w:val="18"/>
          <w:u w:val="single"/>
          <w:lang w:val="en-AU"/>
        </w:rPr>
        <w:t>Abbreviations</w:t>
      </w:r>
    </w:p>
    <w:p w14:paraId="45C6426B" w14:textId="77777777" w:rsidR="00DB31B7" w:rsidRPr="00650008" w:rsidRDefault="00DB31B7" w:rsidP="00DB31B7">
      <w:pPr>
        <w:spacing w:before="0" w:after="0"/>
        <w:rPr>
          <w:rFonts w:ascii="Arial Narrow" w:hAnsi="Arial Narrow"/>
          <w:sz w:val="18"/>
          <w:szCs w:val="18"/>
          <w:lang w:val="en-AU"/>
        </w:rPr>
      </w:pPr>
      <w:r w:rsidRPr="00650008">
        <w:rPr>
          <w:rFonts w:ascii="Arial Narrow" w:hAnsi="Arial Narrow"/>
          <w:b/>
          <w:sz w:val="18"/>
          <w:szCs w:val="18"/>
          <w:lang w:val="en-AU"/>
        </w:rPr>
        <w:t>AIHW</w:t>
      </w:r>
      <w:r w:rsidRPr="00650008">
        <w:rPr>
          <w:rFonts w:ascii="Arial Narrow" w:hAnsi="Arial Narrow"/>
          <w:sz w:val="18"/>
          <w:szCs w:val="18"/>
          <w:lang w:val="en-AU"/>
        </w:rPr>
        <w:t xml:space="preserve"> = Australian Institute of Health and Welfare.</w:t>
      </w:r>
    </w:p>
    <w:p w14:paraId="61EEEC25" w14:textId="77777777" w:rsidR="00DB31B7" w:rsidRPr="00650008" w:rsidRDefault="00DB31B7" w:rsidP="00DB31B7">
      <w:pPr>
        <w:spacing w:before="0" w:after="0"/>
        <w:rPr>
          <w:rFonts w:ascii="Arial Narrow" w:hAnsi="Arial Narrow"/>
          <w:b/>
          <w:sz w:val="18"/>
          <w:szCs w:val="18"/>
          <w:u w:val="single"/>
          <w:lang w:val="en-AU"/>
        </w:rPr>
      </w:pPr>
      <w:r w:rsidRPr="00650008">
        <w:rPr>
          <w:rFonts w:ascii="Arial Narrow" w:hAnsi="Arial Narrow"/>
          <w:b/>
          <w:sz w:val="18"/>
          <w:szCs w:val="18"/>
          <w:u w:val="single"/>
          <w:lang w:val="en-AU"/>
        </w:rPr>
        <w:t>Notes</w:t>
      </w:r>
    </w:p>
    <w:p w14:paraId="25E62926" w14:textId="77777777" w:rsidR="00DB31B7" w:rsidRPr="00650008" w:rsidRDefault="00DB31B7" w:rsidP="00DB31B7">
      <w:pPr>
        <w:spacing w:before="0" w:after="0"/>
        <w:rPr>
          <w:rFonts w:ascii="Arial Narrow" w:hAnsi="Arial Narrow"/>
          <w:sz w:val="18"/>
          <w:szCs w:val="18"/>
          <w:lang w:val="en-AU"/>
        </w:rPr>
      </w:pPr>
      <w:r w:rsidRPr="00650008">
        <w:rPr>
          <w:rFonts w:ascii="Arial Narrow" w:hAnsi="Arial Narrow"/>
          <w:sz w:val="18"/>
          <w:szCs w:val="18"/>
          <w:lang w:val="en-AU"/>
        </w:rPr>
        <w:t>Total percentage may not sum to 100% due to rounding.</w:t>
      </w:r>
    </w:p>
    <w:p w14:paraId="09C56B41" w14:textId="77777777" w:rsidR="00DB31B7" w:rsidRPr="00650008" w:rsidRDefault="00DB31B7" w:rsidP="00DB31B7">
      <w:pPr>
        <w:spacing w:before="0" w:after="0"/>
        <w:rPr>
          <w:rFonts w:ascii="Arial Narrow" w:hAnsi="Arial Narrow"/>
          <w:b/>
          <w:sz w:val="18"/>
          <w:szCs w:val="18"/>
          <w:u w:val="single"/>
          <w:lang w:val="en-AU"/>
        </w:rPr>
      </w:pPr>
      <w:r w:rsidRPr="00650008">
        <w:rPr>
          <w:rFonts w:ascii="Arial Narrow" w:hAnsi="Arial Narrow"/>
          <w:b/>
          <w:sz w:val="18"/>
          <w:szCs w:val="18"/>
          <w:u w:val="single"/>
          <w:lang w:val="en-AU"/>
        </w:rPr>
        <w:t>Source</w:t>
      </w:r>
    </w:p>
    <w:p w14:paraId="75B044EC" w14:textId="77777777" w:rsidR="00DB31B7" w:rsidRPr="00650008" w:rsidRDefault="00DB31B7" w:rsidP="00DB31B7">
      <w:pPr>
        <w:pStyle w:val="Tablenotes"/>
        <w:spacing w:after="240" w:line="259" w:lineRule="auto"/>
        <w:rPr>
          <w:szCs w:val="18"/>
          <w:lang w:val="en-AU"/>
        </w:rPr>
      </w:pPr>
      <w:r w:rsidRPr="00650008">
        <w:rPr>
          <w:szCs w:val="18"/>
          <w:lang w:val="en-AU"/>
        </w:rPr>
        <w:t>Dataset 1: Australian Institute of Health and Welfare (AIHW) Australian hospital procedures and healthcare interventions (11th edition) data</w:t>
      </w:r>
    </w:p>
    <w:p w14:paraId="0651074D" w14:textId="6FAB2DD5" w:rsidR="00DB31B7" w:rsidRPr="00650008" w:rsidRDefault="00DB31B7" w:rsidP="00DB31B7">
      <w:pPr>
        <w:rPr>
          <w:lang w:val="en-AU"/>
        </w:rPr>
      </w:pPr>
      <w:r w:rsidRPr="00650008">
        <w:rPr>
          <w:lang w:val="en-AU"/>
        </w:rPr>
        <w:t xml:space="preserve">For MBS data, 2 different denominators were used to calculate patient demographic proportions. The output in </w:t>
      </w:r>
      <w:r w:rsidRPr="00650008">
        <w:rPr>
          <w:lang w:val="en-AU"/>
        </w:rPr>
        <w:fldChar w:fldCharType="begin"/>
      </w:r>
      <w:r w:rsidRPr="00650008">
        <w:instrText xml:space="preserve"> REF _Ref109864572 \h  \* MERGEFORMAT </w:instrText>
      </w:r>
      <w:r w:rsidRPr="00650008">
        <w:rPr>
          <w:lang w:val="en-AU"/>
        </w:rPr>
      </w:r>
      <w:r w:rsidRPr="00650008">
        <w:rPr>
          <w:lang w:val="en-AU"/>
        </w:rPr>
        <w:fldChar w:fldCharType="separate"/>
      </w:r>
      <w:r w:rsidR="00AE6F3A" w:rsidRPr="00650008">
        <w:rPr>
          <w:lang w:val="en-AU"/>
        </w:rPr>
        <w:t xml:space="preserve">Table </w:t>
      </w:r>
      <w:r w:rsidR="00AE6F3A">
        <w:rPr>
          <w:lang w:val="en-AU"/>
        </w:rPr>
        <w:t>38</w:t>
      </w:r>
      <w:r w:rsidRPr="00650008">
        <w:rPr>
          <w:lang w:val="en-AU"/>
        </w:rPr>
        <w:fldChar w:fldCharType="end"/>
      </w:r>
      <w:r w:rsidRPr="00650008">
        <w:rPr>
          <w:lang w:val="en-AU"/>
        </w:rPr>
        <w:t xml:space="preserve"> used the number of surgery services, while the output in </w:t>
      </w:r>
      <w:r w:rsidRPr="00650008">
        <w:rPr>
          <w:lang w:val="en-AU"/>
        </w:rPr>
        <w:fldChar w:fldCharType="begin"/>
      </w:r>
      <w:r w:rsidRPr="00650008">
        <w:instrText xml:space="preserve"> REF _Ref109864357 \h  \* MERGEFORMAT </w:instrText>
      </w:r>
      <w:r w:rsidRPr="00650008">
        <w:rPr>
          <w:lang w:val="en-AU"/>
        </w:rPr>
      </w:r>
      <w:r w:rsidRPr="00650008">
        <w:rPr>
          <w:lang w:val="en-AU"/>
        </w:rPr>
        <w:fldChar w:fldCharType="separate"/>
      </w:r>
      <w:r w:rsidR="00AE6F3A" w:rsidRPr="00650008">
        <w:rPr>
          <w:lang w:val="en-AU"/>
        </w:rPr>
        <w:t xml:space="preserve">Table </w:t>
      </w:r>
      <w:r w:rsidR="00AE6F3A">
        <w:rPr>
          <w:lang w:val="en-AU"/>
        </w:rPr>
        <w:t>39</w:t>
      </w:r>
      <w:r w:rsidRPr="00650008">
        <w:rPr>
          <w:lang w:val="en-AU"/>
        </w:rPr>
        <w:fldChar w:fldCharType="end"/>
      </w:r>
      <w:r w:rsidRPr="00650008">
        <w:rPr>
          <w:lang w:val="en-AU"/>
        </w:rPr>
        <w:t xml:space="preserve"> used the number of surgery patients. Differences in the number of surgery services and patients may be attributed to some patients having bilateral shoulder surgery. </w:t>
      </w:r>
    </w:p>
    <w:p w14:paraId="6D91C84C" w14:textId="1E946E24" w:rsidR="00DB31B7" w:rsidRPr="00650008" w:rsidRDefault="00DB31B7" w:rsidP="00DB31B7">
      <w:pPr>
        <w:rPr>
          <w:lang w:val="en-AU"/>
        </w:rPr>
      </w:pPr>
      <w:r w:rsidRPr="00650008">
        <w:rPr>
          <w:lang w:val="en-AU"/>
        </w:rPr>
        <w:fldChar w:fldCharType="begin"/>
      </w:r>
      <w:r w:rsidRPr="00650008">
        <w:instrText xml:space="preserve"> REF _Ref109864572 \h  \* MERGEFORMAT </w:instrText>
      </w:r>
      <w:r w:rsidRPr="00650008">
        <w:rPr>
          <w:lang w:val="en-AU"/>
        </w:rPr>
      </w:r>
      <w:r w:rsidRPr="00650008">
        <w:rPr>
          <w:lang w:val="en-AU"/>
        </w:rPr>
        <w:fldChar w:fldCharType="separate"/>
      </w:r>
      <w:r w:rsidR="00AE6F3A" w:rsidRPr="00650008">
        <w:rPr>
          <w:lang w:val="en-AU"/>
        </w:rPr>
        <w:t xml:space="preserve">Table </w:t>
      </w:r>
      <w:r w:rsidR="00AE6F3A">
        <w:rPr>
          <w:lang w:val="en-AU"/>
        </w:rPr>
        <w:t>38</w:t>
      </w:r>
      <w:r w:rsidRPr="00650008">
        <w:rPr>
          <w:lang w:val="en-AU"/>
        </w:rPr>
        <w:fldChar w:fldCharType="end"/>
      </w:r>
      <w:r w:rsidRPr="00650008">
        <w:rPr>
          <w:lang w:val="en-AU"/>
        </w:rPr>
        <w:t xml:space="preserve"> and </w:t>
      </w:r>
      <w:r w:rsidRPr="00650008">
        <w:rPr>
          <w:lang w:val="en-AU"/>
        </w:rPr>
        <w:fldChar w:fldCharType="begin"/>
      </w:r>
      <w:r w:rsidRPr="00650008">
        <w:rPr>
          <w:lang w:val="en-AU"/>
        </w:rPr>
        <w:instrText xml:space="preserve"> REF _Ref109984906 \h  \* MERGEFORMAT </w:instrText>
      </w:r>
      <w:r w:rsidRPr="00650008">
        <w:rPr>
          <w:lang w:val="en-AU"/>
        </w:rPr>
      </w:r>
      <w:r w:rsidRPr="00650008">
        <w:rPr>
          <w:lang w:val="en-AU"/>
        </w:rPr>
        <w:fldChar w:fldCharType="separate"/>
      </w:r>
      <w:r w:rsidR="00AE6F3A" w:rsidRPr="00650008">
        <w:rPr>
          <w:lang w:val="en-AU"/>
        </w:rPr>
        <w:t xml:space="preserve">Figure </w:t>
      </w:r>
      <w:r w:rsidR="00AE6F3A">
        <w:rPr>
          <w:lang w:val="en-AU"/>
        </w:rPr>
        <w:t>24</w:t>
      </w:r>
      <w:r w:rsidRPr="00650008">
        <w:rPr>
          <w:lang w:val="en-AU"/>
        </w:rPr>
        <w:fldChar w:fldCharType="end"/>
      </w:r>
      <w:r w:rsidRPr="00650008">
        <w:rPr>
          <w:lang w:val="en-AU"/>
        </w:rPr>
        <w:t xml:space="preserve"> show patient characteristics based on the MBS claims dataset for 2020–21 provided by </w:t>
      </w:r>
      <w:r>
        <w:rPr>
          <w:lang w:val="en-AU"/>
        </w:rPr>
        <w:t xml:space="preserve">the </w:t>
      </w:r>
      <w:r w:rsidRPr="00FB3A60">
        <w:rPr>
          <w:lang w:val="en-AU"/>
        </w:rPr>
        <w:t>Medical Benefits Division</w:t>
      </w:r>
      <w:r w:rsidRPr="00650008">
        <w:rPr>
          <w:lang w:val="en-AU"/>
        </w:rPr>
        <w:t>. The frequency counts were compared to the number of surgery services (used as the denominator for percentage calculations) obtained from the Medicare item reports. For MBS item 48900, 60.2% of patients were female, of which 5</w:t>
      </w:r>
      <w:r>
        <w:rPr>
          <w:lang w:val="en-AU"/>
        </w:rPr>
        <w:t>5.3</w:t>
      </w:r>
      <w:r w:rsidRPr="00650008">
        <w:rPr>
          <w:lang w:val="en-AU"/>
        </w:rPr>
        <w:t xml:space="preserve">% were in the 0–54 age group. For MBS item 48903, 50.7% of patients were female, of which </w:t>
      </w:r>
      <w:r w:rsidRPr="00650008">
        <w:rPr>
          <w:lang w:val="en-AU"/>
        </w:rPr>
        <w:lastRenderedPageBreak/>
        <w:t>53.4% were in the 55–74 age group. For MBS item 48951, 56.5% of the patients were male, of which 55.8% were in the 55–74 age group. Services for this item were similarly distributed</w:t>
      </w:r>
      <w:r>
        <w:rPr>
          <w:lang w:val="en-AU"/>
        </w:rPr>
        <w:t xml:space="preserve"> by age</w:t>
      </w:r>
      <w:r w:rsidRPr="00650008">
        <w:rPr>
          <w:lang w:val="en-AU"/>
        </w:rPr>
        <w:t xml:space="preserve"> between male and female patients, with the service most commonly provided to those 55–74 years of age.</w:t>
      </w:r>
    </w:p>
    <w:p w14:paraId="0CBDF5B6" w14:textId="3CEBED8E" w:rsidR="00DB31B7" w:rsidRPr="00650008" w:rsidRDefault="00DB31B7" w:rsidP="00DB31B7">
      <w:pPr>
        <w:rPr>
          <w:lang w:val="en-AU"/>
        </w:rPr>
      </w:pPr>
      <w:r w:rsidRPr="00650008">
        <w:rPr>
          <w:lang w:val="en-AU"/>
        </w:rPr>
        <w:t xml:space="preserve">Based on the co-claiming information previously described for 48900, this demographic information supports the use of this item for US-guided lavage of calcified tendons, as calcification is more common among females younger than 40 years </w:t>
      </w:r>
      <w:r>
        <w:rPr>
          <w:lang w:val="en-AU"/>
        </w:rPr>
        <w:fldChar w:fldCharType="begin"/>
      </w:r>
      <w:r w:rsidR="008E18AB">
        <w:rPr>
          <w:lang w:val="en-AU"/>
        </w:rPr>
        <w:instrText xml:space="preserve"> ADDIN EN.CITE &lt;EndNote&gt;&lt;Cite&gt;&lt;Author&gt;Lanza&lt;/Author&gt;&lt;Year&gt;2015&lt;/Year&gt;&lt;RecNum&gt;155&lt;/RecNum&gt;&lt;DisplayText&gt;(Lanza et al., 2015)&lt;/DisplayText&gt;&lt;record&gt;&lt;rec-number&gt;155&lt;/rec-number&gt;&lt;foreign-keys&gt;&lt;key app="EN" db-id="xta2sr9aczsef5epf29vfar3wwzwxrwpdwrx" timestamp="1667166814"&gt;155&lt;/key&gt;&lt;/foreign-keys&gt;&lt;ref-type name="Journal Article"&gt;17&lt;/ref-type&gt;&lt;contributors&gt;&lt;authors&gt;&lt;author&gt;Lanza, E.&lt;/author&gt;&lt;author&gt;Banfi, G.&lt;/author&gt;&lt;author&gt;Serafini, G.&lt;/author&gt;&lt;author&gt;Lacelli, F.&lt;/author&gt;&lt;author&gt;Orlandi, D.&lt;/author&gt;&lt;author&gt;Bandirali, M.&lt;/author&gt;&lt;author&gt;Sardanelli, F.&lt;/author&gt;&lt;author&gt;Sconfienza, L. M.&lt;/author&gt;&lt;/authors&gt;&lt;/contributors&gt;&lt;auth-address&gt;Radiologia Oncologica ed Interventistica, Istituto Clinico Humanitas, Rozzano, Milano, Italy.&lt;/auth-address&gt;&lt;titles&gt;&lt;title&gt;Ultrasound-guided percutaneous irrigation in rotator cuff calcific tendinopathy: what is the evidence? A systematic review with proposals for future reporting&lt;/title&gt;&lt;secondary-title&gt;Eur Radiol&lt;/secondary-title&gt;&lt;/titles&gt;&lt;periodical&gt;&lt;full-title&gt;Eur Radiol&lt;/full-title&gt;&lt;/periodical&gt;&lt;pages&gt;2176-83&lt;/pages&gt;&lt;volume&gt;25&lt;/volume&gt;&lt;number&gt;7&lt;/number&gt;&lt;edition&gt;2015/01/15&lt;/edition&gt;&lt;keywords&gt;&lt;keyword&gt;Adult&lt;/keyword&gt;&lt;keyword&gt;Calcinosis/diagnostic imaging/*therapy&lt;/keyword&gt;&lt;keyword&gt;Epidemiologic Methods&lt;/keyword&gt;&lt;keyword&gt;Female&lt;/keyword&gt;&lt;keyword&gt;Humans&lt;/keyword&gt;&lt;keyword&gt;Male&lt;/keyword&gt;&lt;keyword&gt;Middle Aged&lt;/keyword&gt;&lt;keyword&gt;Needles&lt;/keyword&gt;&lt;keyword&gt;*Rotator Cuff&lt;/keyword&gt;&lt;keyword&gt;Tendinopathy/diagnostic imaging/*therapy&lt;/keyword&gt;&lt;keyword&gt;Therapeutic Irrigation/instrumentation/*methods&lt;/keyword&gt;&lt;keyword&gt;Ultrasonography, Interventional/instrumentation/methods&lt;/keyword&gt;&lt;/keywords&gt;&lt;dates&gt;&lt;year&gt;2015&lt;/year&gt;&lt;pub-dates&gt;&lt;date&gt;Jul&lt;/date&gt;&lt;/pub-dates&gt;&lt;/dates&gt;&lt;isbn&gt;0938-7994&lt;/isbn&gt;&lt;accession-num&gt;25583182&lt;/accession-num&gt;&lt;urls&gt;&lt;/urls&gt;&lt;electronic-resource-num&gt;10.1007/s00330-014-3567-1&lt;/electronic-resource-num&gt;&lt;remote-database-provider&gt;NLM&lt;/remote-database-provider&gt;&lt;language&gt;eng&lt;/language&gt;&lt;/record&gt;&lt;/Cite&gt;&lt;/EndNote&gt;</w:instrText>
      </w:r>
      <w:r>
        <w:rPr>
          <w:lang w:val="en-AU"/>
        </w:rPr>
        <w:fldChar w:fldCharType="separate"/>
      </w:r>
      <w:r>
        <w:rPr>
          <w:noProof/>
          <w:lang w:val="en-AU"/>
        </w:rPr>
        <w:t>(Lanza et al., 2015)</w:t>
      </w:r>
      <w:r>
        <w:rPr>
          <w:lang w:val="en-AU"/>
        </w:rPr>
        <w:fldChar w:fldCharType="end"/>
      </w:r>
      <w:r w:rsidRPr="00650008">
        <w:rPr>
          <w:lang w:val="en-AU"/>
        </w:rPr>
        <w:t>.</w:t>
      </w:r>
    </w:p>
    <w:p w14:paraId="6E880262" w14:textId="7C826F06" w:rsidR="00DB31B7" w:rsidRPr="00650008" w:rsidRDefault="00DB31B7" w:rsidP="00DB31B7">
      <w:pPr>
        <w:pStyle w:val="Caption"/>
        <w:rPr>
          <w:i/>
          <w:lang w:val="en-AU"/>
        </w:rPr>
      </w:pPr>
      <w:bookmarkStart w:id="217" w:name="_Ref109864572"/>
      <w:r w:rsidRPr="00650008">
        <w:rPr>
          <w:lang w:val="en-AU"/>
        </w:rPr>
        <w:t xml:space="preserve">Table </w:t>
      </w:r>
      <w:r w:rsidRPr="00650008">
        <w:rPr>
          <w:i/>
          <w:lang w:val="en-AU"/>
        </w:rPr>
        <w:fldChar w:fldCharType="begin"/>
      </w:r>
      <w:r w:rsidRPr="00650008">
        <w:rPr>
          <w:lang w:val="en-AU"/>
        </w:rPr>
        <w:instrText xml:space="preserve"> SEQ Table \* ARABIC </w:instrText>
      </w:r>
      <w:r w:rsidRPr="00650008">
        <w:rPr>
          <w:i/>
          <w:lang w:val="en-AU"/>
        </w:rPr>
        <w:fldChar w:fldCharType="separate"/>
      </w:r>
      <w:r w:rsidR="00AE6F3A">
        <w:rPr>
          <w:noProof/>
          <w:lang w:val="en-AU"/>
        </w:rPr>
        <w:t>38</w:t>
      </w:r>
      <w:r w:rsidRPr="00650008">
        <w:rPr>
          <w:i/>
          <w:lang w:val="en-AU"/>
        </w:rPr>
        <w:fldChar w:fldCharType="end"/>
      </w:r>
      <w:bookmarkEnd w:id="217"/>
      <w:r w:rsidRPr="00650008">
        <w:rPr>
          <w:lang w:val="en-AU"/>
        </w:rPr>
        <w:tab/>
        <w:t>Patient characteristics by age and sex by MBS item – number of services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DB31B7" w:rsidRPr="00650008" w14:paraId="5A2FE4AB" w14:textId="77777777" w:rsidTr="009F0420">
        <w:tc>
          <w:tcPr>
            <w:tcW w:w="1288" w:type="dxa"/>
          </w:tcPr>
          <w:p w14:paraId="72D05D70" w14:textId="77777777" w:rsidR="00DB31B7" w:rsidRPr="00650008" w:rsidRDefault="00DB31B7" w:rsidP="009F0420">
            <w:pPr>
              <w:pStyle w:val="TableText0"/>
              <w:rPr>
                <w:rFonts w:cstheme="minorHAnsi"/>
                <w:b/>
                <w:lang w:val="en-AU"/>
              </w:rPr>
            </w:pPr>
            <w:r w:rsidRPr="00650008">
              <w:rPr>
                <w:b/>
                <w:lang w:val="en-AU"/>
              </w:rPr>
              <w:t>Sex and age group</w:t>
            </w:r>
          </w:p>
        </w:tc>
        <w:tc>
          <w:tcPr>
            <w:tcW w:w="1288" w:type="dxa"/>
          </w:tcPr>
          <w:p w14:paraId="3E9D8AFF" w14:textId="77777777" w:rsidR="00DB31B7" w:rsidRPr="00650008" w:rsidRDefault="00DB31B7" w:rsidP="009F0420">
            <w:pPr>
              <w:pStyle w:val="TableText0"/>
              <w:rPr>
                <w:b/>
                <w:lang w:val="en-AU"/>
              </w:rPr>
            </w:pPr>
            <w:r w:rsidRPr="00650008">
              <w:rPr>
                <w:b/>
                <w:lang w:val="en-AU"/>
              </w:rPr>
              <w:t>48900</w:t>
            </w:r>
          </w:p>
        </w:tc>
        <w:tc>
          <w:tcPr>
            <w:tcW w:w="1288" w:type="dxa"/>
          </w:tcPr>
          <w:p w14:paraId="3CEA3579" w14:textId="77777777" w:rsidR="00DB31B7" w:rsidRPr="00650008" w:rsidRDefault="00DB31B7" w:rsidP="009F0420">
            <w:pPr>
              <w:pStyle w:val="TableText0"/>
              <w:rPr>
                <w:b/>
                <w:lang w:val="en-AU"/>
              </w:rPr>
            </w:pPr>
            <w:r w:rsidRPr="00650008">
              <w:rPr>
                <w:b/>
                <w:lang w:val="en-AU"/>
              </w:rPr>
              <w:t>% of total</w:t>
            </w:r>
          </w:p>
        </w:tc>
        <w:tc>
          <w:tcPr>
            <w:tcW w:w="1288" w:type="dxa"/>
          </w:tcPr>
          <w:p w14:paraId="00123ED3" w14:textId="77777777" w:rsidR="00DB31B7" w:rsidRPr="00650008" w:rsidRDefault="00DB31B7" w:rsidP="009F0420">
            <w:pPr>
              <w:pStyle w:val="TableText0"/>
              <w:rPr>
                <w:b/>
                <w:lang w:val="en-AU"/>
              </w:rPr>
            </w:pPr>
            <w:r w:rsidRPr="00650008">
              <w:rPr>
                <w:b/>
                <w:lang w:val="en-AU"/>
              </w:rPr>
              <w:t>48903</w:t>
            </w:r>
          </w:p>
        </w:tc>
        <w:tc>
          <w:tcPr>
            <w:tcW w:w="1288" w:type="dxa"/>
          </w:tcPr>
          <w:p w14:paraId="5700CC4A" w14:textId="77777777" w:rsidR="00DB31B7" w:rsidRPr="00650008" w:rsidRDefault="00DB31B7" w:rsidP="009F0420">
            <w:pPr>
              <w:pStyle w:val="TableText0"/>
              <w:rPr>
                <w:b/>
                <w:lang w:val="en-AU"/>
              </w:rPr>
            </w:pPr>
            <w:r w:rsidRPr="00650008">
              <w:rPr>
                <w:b/>
                <w:lang w:val="en-AU"/>
              </w:rPr>
              <w:t>% of total</w:t>
            </w:r>
          </w:p>
        </w:tc>
        <w:tc>
          <w:tcPr>
            <w:tcW w:w="1288" w:type="dxa"/>
          </w:tcPr>
          <w:p w14:paraId="54AA1018" w14:textId="77777777" w:rsidR="00DB31B7" w:rsidRPr="00650008" w:rsidRDefault="00DB31B7" w:rsidP="009F0420">
            <w:pPr>
              <w:pStyle w:val="TableText0"/>
              <w:rPr>
                <w:b/>
                <w:lang w:val="en-AU"/>
              </w:rPr>
            </w:pPr>
            <w:r w:rsidRPr="00650008">
              <w:rPr>
                <w:b/>
                <w:lang w:val="en-AU"/>
              </w:rPr>
              <w:t>48951</w:t>
            </w:r>
          </w:p>
        </w:tc>
        <w:tc>
          <w:tcPr>
            <w:tcW w:w="1288" w:type="dxa"/>
          </w:tcPr>
          <w:p w14:paraId="1B384EB3" w14:textId="77777777" w:rsidR="00DB31B7" w:rsidRPr="00650008" w:rsidRDefault="00DB31B7" w:rsidP="009F0420">
            <w:pPr>
              <w:pStyle w:val="TableText0"/>
              <w:rPr>
                <w:b/>
                <w:lang w:val="en-AU"/>
              </w:rPr>
            </w:pPr>
            <w:r w:rsidRPr="00650008">
              <w:rPr>
                <w:b/>
                <w:lang w:val="en-AU"/>
              </w:rPr>
              <w:t>% of total</w:t>
            </w:r>
          </w:p>
        </w:tc>
      </w:tr>
      <w:tr w:rsidR="00DB31B7" w:rsidRPr="00650008" w14:paraId="47057EB3" w14:textId="77777777" w:rsidTr="009F0420">
        <w:tc>
          <w:tcPr>
            <w:tcW w:w="1288" w:type="dxa"/>
            <w:shd w:val="clear" w:color="auto" w:fill="D9D9D9" w:themeFill="background1" w:themeFillShade="D9"/>
          </w:tcPr>
          <w:p w14:paraId="7A64646F" w14:textId="77777777" w:rsidR="00DB31B7" w:rsidRPr="00650008" w:rsidRDefault="00DB31B7" w:rsidP="009F0420">
            <w:pPr>
              <w:pStyle w:val="TableText0"/>
              <w:rPr>
                <w:rFonts w:cstheme="minorHAnsi"/>
                <w:lang w:val="en-AU"/>
              </w:rPr>
            </w:pPr>
            <w:r w:rsidRPr="00650008">
              <w:rPr>
                <w:lang w:val="en-AU"/>
              </w:rPr>
              <w:t>Female total</w:t>
            </w:r>
          </w:p>
        </w:tc>
        <w:tc>
          <w:tcPr>
            <w:tcW w:w="1288" w:type="dxa"/>
            <w:shd w:val="clear" w:color="auto" w:fill="D9D9D9" w:themeFill="background1" w:themeFillShade="D9"/>
          </w:tcPr>
          <w:p w14:paraId="786E013D" w14:textId="77777777" w:rsidR="00DB31B7" w:rsidRPr="00650008" w:rsidRDefault="00DB31B7" w:rsidP="009F0420">
            <w:pPr>
              <w:pStyle w:val="TableText0"/>
              <w:rPr>
                <w:rFonts w:cstheme="minorHAnsi"/>
                <w:lang w:val="en-AU"/>
              </w:rPr>
            </w:pPr>
            <w:r w:rsidRPr="00650008">
              <w:rPr>
                <w:lang w:val="en-AU"/>
              </w:rPr>
              <w:t>486</w:t>
            </w:r>
          </w:p>
        </w:tc>
        <w:tc>
          <w:tcPr>
            <w:tcW w:w="1288" w:type="dxa"/>
            <w:shd w:val="clear" w:color="auto" w:fill="D9D9D9" w:themeFill="background1" w:themeFillShade="D9"/>
          </w:tcPr>
          <w:p w14:paraId="2F32785F" w14:textId="77777777" w:rsidR="00DB31B7" w:rsidRPr="00650008" w:rsidRDefault="00DB31B7" w:rsidP="009F0420">
            <w:pPr>
              <w:pStyle w:val="TableText0"/>
              <w:rPr>
                <w:lang w:val="en-AU"/>
              </w:rPr>
            </w:pPr>
            <w:r w:rsidRPr="00650008">
              <w:rPr>
                <w:lang w:val="en-AU"/>
              </w:rPr>
              <w:t>60.2%</w:t>
            </w:r>
          </w:p>
        </w:tc>
        <w:tc>
          <w:tcPr>
            <w:tcW w:w="1288" w:type="dxa"/>
            <w:shd w:val="clear" w:color="auto" w:fill="D9D9D9" w:themeFill="background1" w:themeFillShade="D9"/>
          </w:tcPr>
          <w:p w14:paraId="3E40AE0D" w14:textId="77777777" w:rsidR="00DB31B7" w:rsidRPr="00650008" w:rsidRDefault="00DB31B7" w:rsidP="009F0420">
            <w:pPr>
              <w:pStyle w:val="TableText0"/>
              <w:rPr>
                <w:rFonts w:cstheme="minorHAnsi"/>
                <w:lang w:val="en-AU"/>
              </w:rPr>
            </w:pPr>
            <w:r w:rsidRPr="00650008">
              <w:rPr>
                <w:lang w:val="en-AU"/>
              </w:rPr>
              <w:t>498</w:t>
            </w:r>
          </w:p>
        </w:tc>
        <w:tc>
          <w:tcPr>
            <w:tcW w:w="1288" w:type="dxa"/>
            <w:shd w:val="clear" w:color="auto" w:fill="D9D9D9" w:themeFill="background1" w:themeFillShade="D9"/>
          </w:tcPr>
          <w:p w14:paraId="526204E2" w14:textId="77777777" w:rsidR="00DB31B7" w:rsidRPr="00650008" w:rsidRDefault="00DB31B7" w:rsidP="009F0420">
            <w:pPr>
              <w:pStyle w:val="TableText0"/>
              <w:rPr>
                <w:lang w:val="en-AU"/>
              </w:rPr>
            </w:pPr>
            <w:r w:rsidRPr="00650008">
              <w:rPr>
                <w:lang w:val="en-AU"/>
              </w:rPr>
              <w:t>50.7%</w:t>
            </w:r>
          </w:p>
        </w:tc>
        <w:tc>
          <w:tcPr>
            <w:tcW w:w="1288" w:type="dxa"/>
            <w:shd w:val="clear" w:color="auto" w:fill="D9D9D9" w:themeFill="background1" w:themeFillShade="D9"/>
          </w:tcPr>
          <w:p w14:paraId="15623BFA" w14:textId="77777777" w:rsidR="00DB31B7" w:rsidRPr="00650008" w:rsidRDefault="00DB31B7" w:rsidP="009F0420">
            <w:pPr>
              <w:pStyle w:val="TableText0"/>
              <w:rPr>
                <w:rFonts w:cstheme="minorHAnsi"/>
                <w:lang w:val="en-AU"/>
              </w:rPr>
            </w:pPr>
            <w:r w:rsidRPr="00650008">
              <w:rPr>
                <w:lang w:val="en-AU"/>
              </w:rPr>
              <w:t>2,859</w:t>
            </w:r>
          </w:p>
        </w:tc>
        <w:tc>
          <w:tcPr>
            <w:tcW w:w="1288" w:type="dxa"/>
            <w:shd w:val="clear" w:color="auto" w:fill="D9D9D9" w:themeFill="background1" w:themeFillShade="D9"/>
          </w:tcPr>
          <w:p w14:paraId="74A3B28B" w14:textId="77777777" w:rsidR="00DB31B7" w:rsidRPr="00650008" w:rsidRDefault="00DB31B7" w:rsidP="009F0420">
            <w:pPr>
              <w:pStyle w:val="TableText0"/>
              <w:rPr>
                <w:lang w:val="en-AU"/>
              </w:rPr>
            </w:pPr>
            <w:r w:rsidRPr="00650008">
              <w:rPr>
                <w:lang w:val="en-AU"/>
              </w:rPr>
              <w:t>43.5%</w:t>
            </w:r>
          </w:p>
        </w:tc>
      </w:tr>
      <w:tr w:rsidR="00DB31B7" w:rsidRPr="00650008" w14:paraId="3FB127EC" w14:textId="77777777" w:rsidTr="009F0420">
        <w:tc>
          <w:tcPr>
            <w:tcW w:w="1288" w:type="dxa"/>
          </w:tcPr>
          <w:p w14:paraId="38DA6AC6" w14:textId="77777777" w:rsidR="00DB31B7" w:rsidRPr="00650008" w:rsidRDefault="00DB31B7" w:rsidP="009F0420">
            <w:pPr>
              <w:pStyle w:val="TableText0"/>
              <w:rPr>
                <w:rFonts w:cstheme="minorHAnsi"/>
                <w:lang w:val="en-AU"/>
              </w:rPr>
            </w:pPr>
            <w:r w:rsidRPr="00650008">
              <w:rPr>
                <w:lang w:val="en-AU"/>
              </w:rPr>
              <w:t>0–54</w:t>
            </w:r>
          </w:p>
        </w:tc>
        <w:tc>
          <w:tcPr>
            <w:tcW w:w="1288" w:type="dxa"/>
          </w:tcPr>
          <w:p w14:paraId="2E3F0E4A" w14:textId="77777777" w:rsidR="00DB31B7" w:rsidRPr="00650008" w:rsidRDefault="00DB31B7" w:rsidP="009F0420">
            <w:pPr>
              <w:pStyle w:val="TableText0"/>
              <w:rPr>
                <w:rFonts w:cstheme="minorHAnsi"/>
                <w:lang w:val="en-AU"/>
              </w:rPr>
            </w:pPr>
            <w:r w:rsidRPr="00650008">
              <w:rPr>
                <w:lang w:val="en-AU"/>
              </w:rPr>
              <w:t>269</w:t>
            </w:r>
          </w:p>
        </w:tc>
        <w:tc>
          <w:tcPr>
            <w:tcW w:w="1288" w:type="dxa"/>
          </w:tcPr>
          <w:p w14:paraId="4413F6FD" w14:textId="77777777" w:rsidR="00DB31B7" w:rsidRPr="00650008" w:rsidRDefault="00DB31B7" w:rsidP="009F0420">
            <w:pPr>
              <w:pStyle w:val="TableText0"/>
              <w:rPr>
                <w:lang w:val="en-AU"/>
              </w:rPr>
            </w:pPr>
            <w:r w:rsidRPr="00650008">
              <w:rPr>
                <w:lang w:val="en-AU"/>
              </w:rPr>
              <w:t>55.3%</w:t>
            </w:r>
          </w:p>
        </w:tc>
        <w:tc>
          <w:tcPr>
            <w:tcW w:w="1288" w:type="dxa"/>
          </w:tcPr>
          <w:p w14:paraId="4CF71409" w14:textId="77777777" w:rsidR="00DB31B7" w:rsidRPr="00650008" w:rsidRDefault="00DB31B7" w:rsidP="009F0420">
            <w:pPr>
              <w:pStyle w:val="TableText0"/>
              <w:rPr>
                <w:rFonts w:cstheme="minorHAnsi"/>
                <w:lang w:val="en-AU"/>
              </w:rPr>
            </w:pPr>
            <w:r w:rsidRPr="00650008">
              <w:rPr>
                <w:lang w:val="en-AU"/>
              </w:rPr>
              <w:t>128</w:t>
            </w:r>
          </w:p>
        </w:tc>
        <w:tc>
          <w:tcPr>
            <w:tcW w:w="1288" w:type="dxa"/>
          </w:tcPr>
          <w:p w14:paraId="3DC88C17" w14:textId="77777777" w:rsidR="00DB31B7" w:rsidRPr="00650008" w:rsidRDefault="00DB31B7" w:rsidP="009F0420">
            <w:pPr>
              <w:pStyle w:val="TableText0"/>
              <w:rPr>
                <w:lang w:val="en-AU"/>
              </w:rPr>
            </w:pPr>
            <w:r w:rsidRPr="00650008">
              <w:rPr>
                <w:lang w:val="en-AU"/>
              </w:rPr>
              <w:t>25.7%</w:t>
            </w:r>
          </w:p>
        </w:tc>
        <w:tc>
          <w:tcPr>
            <w:tcW w:w="1288" w:type="dxa"/>
          </w:tcPr>
          <w:p w14:paraId="51B31AA2" w14:textId="77777777" w:rsidR="00DB31B7" w:rsidRPr="00650008" w:rsidRDefault="00DB31B7" w:rsidP="009F0420">
            <w:pPr>
              <w:pStyle w:val="TableText0"/>
              <w:rPr>
                <w:rFonts w:cstheme="minorHAnsi"/>
                <w:lang w:val="en-AU"/>
              </w:rPr>
            </w:pPr>
            <w:r w:rsidRPr="00650008">
              <w:rPr>
                <w:lang w:val="en-AU"/>
              </w:rPr>
              <w:t>1,004</w:t>
            </w:r>
          </w:p>
        </w:tc>
        <w:tc>
          <w:tcPr>
            <w:tcW w:w="1288" w:type="dxa"/>
          </w:tcPr>
          <w:p w14:paraId="5F118F3E" w14:textId="77777777" w:rsidR="00DB31B7" w:rsidRPr="00650008" w:rsidRDefault="00DB31B7" w:rsidP="009F0420">
            <w:pPr>
              <w:pStyle w:val="TableText0"/>
              <w:rPr>
                <w:lang w:val="en-AU"/>
              </w:rPr>
            </w:pPr>
            <w:r w:rsidRPr="00650008">
              <w:rPr>
                <w:lang w:val="en-AU"/>
              </w:rPr>
              <w:t>35.1%</w:t>
            </w:r>
          </w:p>
        </w:tc>
      </w:tr>
      <w:tr w:rsidR="00DB31B7" w:rsidRPr="00650008" w14:paraId="40EEB920" w14:textId="77777777" w:rsidTr="009F0420">
        <w:tc>
          <w:tcPr>
            <w:tcW w:w="1288" w:type="dxa"/>
          </w:tcPr>
          <w:p w14:paraId="0A555FE1" w14:textId="77777777" w:rsidR="00DB31B7" w:rsidRPr="00650008" w:rsidRDefault="00DB31B7" w:rsidP="009F0420">
            <w:pPr>
              <w:pStyle w:val="TableText0"/>
              <w:rPr>
                <w:rFonts w:cstheme="minorHAnsi"/>
                <w:lang w:val="en-AU"/>
              </w:rPr>
            </w:pPr>
            <w:r w:rsidRPr="00650008">
              <w:rPr>
                <w:lang w:val="en-AU"/>
              </w:rPr>
              <w:t>55–74</w:t>
            </w:r>
          </w:p>
        </w:tc>
        <w:tc>
          <w:tcPr>
            <w:tcW w:w="1288" w:type="dxa"/>
          </w:tcPr>
          <w:p w14:paraId="084BF7BC" w14:textId="77777777" w:rsidR="00DB31B7" w:rsidRPr="00650008" w:rsidRDefault="00DB31B7" w:rsidP="009F0420">
            <w:pPr>
              <w:pStyle w:val="TableText0"/>
              <w:rPr>
                <w:rFonts w:cstheme="minorHAnsi"/>
                <w:lang w:val="en-AU"/>
              </w:rPr>
            </w:pPr>
            <w:r w:rsidRPr="00650008">
              <w:rPr>
                <w:lang w:val="en-AU"/>
              </w:rPr>
              <w:t>186</w:t>
            </w:r>
          </w:p>
        </w:tc>
        <w:tc>
          <w:tcPr>
            <w:tcW w:w="1288" w:type="dxa"/>
          </w:tcPr>
          <w:p w14:paraId="656B953A" w14:textId="77777777" w:rsidR="00DB31B7" w:rsidRPr="00650008" w:rsidRDefault="00DB31B7" w:rsidP="009F0420">
            <w:pPr>
              <w:pStyle w:val="TableText0"/>
              <w:rPr>
                <w:lang w:val="en-AU"/>
              </w:rPr>
            </w:pPr>
            <w:r w:rsidRPr="00650008">
              <w:rPr>
                <w:lang w:val="en-AU"/>
              </w:rPr>
              <w:t>38.2%</w:t>
            </w:r>
          </w:p>
        </w:tc>
        <w:tc>
          <w:tcPr>
            <w:tcW w:w="1288" w:type="dxa"/>
          </w:tcPr>
          <w:p w14:paraId="6B48B92B" w14:textId="77777777" w:rsidR="00DB31B7" w:rsidRPr="00650008" w:rsidRDefault="00DB31B7" w:rsidP="009F0420">
            <w:pPr>
              <w:pStyle w:val="TableText0"/>
              <w:rPr>
                <w:rFonts w:cstheme="minorHAnsi"/>
                <w:lang w:val="en-AU"/>
              </w:rPr>
            </w:pPr>
            <w:r w:rsidRPr="00650008">
              <w:rPr>
                <w:lang w:val="en-AU"/>
              </w:rPr>
              <w:t>266</w:t>
            </w:r>
          </w:p>
        </w:tc>
        <w:tc>
          <w:tcPr>
            <w:tcW w:w="1288" w:type="dxa"/>
          </w:tcPr>
          <w:p w14:paraId="5FF4A46D" w14:textId="77777777" w:rsidR="00DB31B7" w:rsidRPr="00650008" w:rsidRDefault="00DB31B7" w:rsidP="009F0420">
            <w:pPr>
              <w:pStyle w:val="TableText0"/>
              <w:rPr>
                <w:lang w:val="en-AU"/>
              </w:rPr>
            </w:pPr>
            <w:r w:rsidRPr="00650008">
              <w:rPr>
                <w:lang w:val="en-AU"/>
              </w:rPr>
              <w:t>53.4%</w:t>
            </w:r>
          </w:p>
        </w:tc>
        <w:tc>
          <w:tcPr>
            <w:tcW w:w="1288" w:type="dxa"/>
          </w:tcPr>
          <w:p w14:paraId="4754C28A" w14:textId="77777777" w:rsidR="00DB31B7" w:rsidRPr="00650008" w:rsidRDefault="00DB31B7" w:rsidP="009F0420">
            <w:pPr>
              <w:pStyle w:val="TableText0"/>
              <w:rPr>
                <w:rFonts w:cstheme="minorHAnsi"/>
                <w:lang w:val="en-AU"/>
              </w:rPr>
            </w:pPr>
            <w:r w:rsidRPr="00650008">
              <w:rPr>
                <w:lang w:val="en-AU"/>
              </w:rPr>
              <w:t>1,595</w:t>
            </w:r>
          </w:p>
        </w:tc>
        <w:tc>
          <w:tcPr>
            <w:tcW w:w="1288" w:type="dxa"/>
          </w:tcPr>
          <w:p w14:paraId="19B7F2EA" w14:textId="77777777" w:rsidR="00DB31B7" w:rsidRPr="00650008" w:rsidRDefault="00DB31B7" w:rsidP="009F0420">
            <w:pPr>
              <w:pStyle w:val="TableText0"/>
              <w:rPr>
                <w:lang w:val="en-AU"/>
              </w:rPr>
            </w:pPr>
            <w:r w:rsidRPr="00650008">
              <w:rPr>
                <w:lang w:val="en-AU"/>
              </w:rPr>
              <w:t>55.8%</w:t>
            </w:r>
          </w:p>
        </w:tc>
      </w:tr>
      <w:tr w:rsidR="00DB31B7" w:rsidRPr="00650008" w14:paraId="58057792" w14:textId="77777777" w:rsidTr="009F0420">
        <w:tc>
          <w:tcPr>
            <w:tcW w:w="1288" w:type="dxa"/>
          </w:tcPr>
          <w:p w14:paraId="2140CA5B" w14:textId="77777777" w:rsidR="00DB31B7" w:rsidRPr="00650008" w:rsidRDefault="00DB31B7" w:rsidP="009F0420">
            <w:pPr>
              <w:pStyle w:val="TableText0"/>
              <w:rPr>
                <w:rFonts w:cstheme="minorHAnsi"/>
                <w:lang w:val="en-AU"/>
              </w:rPr>
            </w:pPr>
            <w:r w:rsidRPr="00650008">
              <w:rPr>
                <w:lang w:val="en-AU"/>
              </w:rPr>
              <w:t>75+</w:t>
            </w:r>
          </w:p>
        </w:tc>
        <w:tc>
          <w:tcPr>
            <w:tcW w:w="1288" w:type="dxa"/>
          </w:tcPr>
          <w:p w14:paraId="4D9FD4B5" w14:textId="77777777" w:rsidR="00DB31B7" w:rsidRPr="00650008" w:rsidRDefault="00DB31B7" w:rsidP="009F0420">
            <w:pPr>
              <w:pStyle w:val="TableText0"/>
              <w:rPr>
                <w:rFonts w:cstheme="minorHAnsi"/>
                <w:lang w:val="en-AU"/>
              </w:rPr>
            </w:pPr>
            <w:r w:rsidRPr="00650008">
              <w:rPr>
                <w:lang w:val="en-AU"/>
              </w:rPr>
              <w:t>31</w:t>
            </w:r>
          </w:p>
        </w:tc>
        <w:tc>
          <w:tcPr>
            <w:tcW w:w="1288" w:type="dxa"/>
          </w:tcPr>
          <w:p w14:paraId="07B000D2" w14:textId="77777777" w:rsidR="00DB31B7" w:rsidRPr="00650008" w:rsidRDefault="00DB31B7" w:rsidP="009F0420">
            <w:pPr>
              <w:pStyle w:val="TableText0"/>
              <w:rPr>
                <w:lang w:val="en-AU"/>
              </w:rPr>
            </w:pPr>
            <w:r w:rsidRPr="00650008">
              <w:rPr>
                <w:lang w:val="en-AU"/>
              </w:rPr>
              <w:t>6.4%</w:t>
            </w:r>
          </w:p>
        </w:tc>
        <w:tc>
          <w:tcPr>
            <w:tcW w:w="1288" w:type="dxa"/>
          </w:tcPr>
          <w:p w14:paraId="061C1C55" w14:textId="77777777" w:rsidR="00DB31B7" w:rsidRPr="00650008" w:rsidRDefault="00DB31B7" w:rsidP="009F0420">
            <w:pPr>
              <w:pStyle w:val="TableText0"/>
              <w:rPr>
                <w:rFonts w:cstheme="minorHAnsi"/>
                <w:lang w:val="en-AU"/>
              </w:rPr>
            </w:pPr>
            <w:r w:rsidRPr="00650008">
              <w:rPr>
                <w:lang w:val="en-AU"/>
              </w:rPr>
              <w:t>104</w:t>
            </w:r>
          </w:p>
        </w:tc>
        <w:tc>
          <w:tcPr>
            <w:tcW w:w="1288" w:type="dxa"/>
          </w:tcPr>
          <w:p w14:paraId="7F77AA83" w14:textId="77777777" w:rsidR="00DB31B7" w:rsidRPr="00650008" w:rsidRDefault="00DB31B7" w:rsidP="009F0420">
            <w:pPr>
              <w:pStyle w:val="TableText0"/>
              <w:rPr>
                <w:lang w:val="en-AU"/>
              </w:rPr>
            </w:pPr>
            <w:r w:rsidRPr="00650008">
              <w:rPr>
                <w:lang w:val="en-AU"/>
              </w:rPr>
              <w:t>20.9%</w:t>
            </w:r>
          </w:p>
        </w:tc>
        <w:tc>
          <w:tcPr>
            <w:tcW w:w="1288" w:type="dxa"/>
          </w:tcPr>
          <w:p w14:paraId="2CD5684A" w14:textId="77777777" w:rsidR="00DB31B7" w:rsidRPr="00650008" w:rsidRDefault="00DB31B7" w:rsidP="009F0420">
            <w:pPr>
              <w:pStyle w:val="TableText0"/>
              <w:rPr>
                <w:rFonts w:cstheme="minorHAnsi"/>
                <w:lang w:val="en-AU"/>
              </w:rPr>
            </w:pPr>
            <w:r w:rsidRPr="00650008">
              <w:rPr>
                <w:lang w:val="en-AU"/>
              </w:rPr>
              <w:t>260</w:t>
            </w:r>
          </w:p>
        </w:tc>
        <w:tc>
          <w:tcPr>
            <w:tcW w:w="1288" w:type="dxa"/>
          </w:tcPr>
          <w:p w14:paraId="120EACBD" w14:textId="77777777" w:rsidR="00DB31B7" w:rsidRPr="00650008" w:rsidRDefault="00DB31B7" w:rsidP="009F0420">
            <w:pPr>
              <w:pStyle w:val="TableText0"/>
              <w:rPr>
                <w:lang w:val="en-AU"/>
              </w:rPr>
            </w:pPr>
            <w:r w:rsidRPr="00650008">
              <w:rPr>
                <w:lang w:val="en-AU"/>
              </w:rPr>
              <w:t>9.1%</w:t>
            </w:r>
          </w:p>
        </w:tc>
      </w:tr>
      <w:tr w:rsidR="00DB31B7" w:rsidRPr="00650008" w14:paraId="05E8336D" w14:textId="77777777" w:rsidTr="009F0420">
        <w:tc>
          <w:tcPr>
            <w:tcW w:w="1288" w:type="dxa"/>
            <w:shd w:val="clear" w:color="auto" w:fill="D9D9D9" w:themeFill="background1" w:themeFillShade="D9"/>
          </w:tcPr>
          <w:p w14:paraId="64C8FC9F" w14:textId="77777777" w:rsidR="00DB31B7" w:rsidRPr="00650008" w:rsidRDefault="00DB31B7" w:rsidP="009F0420">
            <w:pPr>
              <w:pStyle w:val="TableText0"/>
              <w:rPr>
                <w:rFonts w:cstheme="minorHAnsi"/>
                <w:lang w:val="en-AU"/>
              </w:rPr>
            </w:pPr>
            <w:r w:rsidRPr="00650008">
              <w:rPr>
                <w:lang w:val="en-AU"/>
              </w:rPr>
              <w:t>Male total</w:t>
            </w:r>
          </w:p>
        </w:tc>
        <w:tc>
          <w:tcPr>
            <w:tcW w:w="1288" w:type="dxa"/>
            <w:shd w:val="clear" w:color="auto" w:fill="D9D9D9" w:themeFill="background1" w:themeFillShade="D9"/>
          </w:tcPr>
          <w:p w14:paraId="0D903EC6" w14:textId="77777777" w:rsidR="00DB31B7" w:rsidRPr="00650008" w:rsidRDefault="00DB31B7" w:rsidP="009F0420">
            <w:pPr>
              <w:pStyle w:val="TableText0"/>
              <w:rPr>
                <w:rFonts w:cstheme="minorHAnsi"/>
                <w:lang w:val="en-AU"/>
              </w:rPr>
            </w:pPr>
            <w:r w:rsidRPr="00650008">
              <w:rPr>
                <w:lang w:val="en-AU"/>
              </w:rPr>
              <w:t>321</w:t>
            </w:r>
          </w:p>
        </w:tc>
        <w:tc>
          <w:tcPr>
            <w:tcW w:w="1288" w:type="dxa"/>
            <w:shd w:val="clear" w:color="auto" w:fill="D9D9D9" w:themeFill="background1" w:themeFillShade="D9"/>
          </w:tcPr>
          <w:p w14:paraId="71C4F1B1" w14:textId="77777777" w:rsidR="00DB31B7" w:rsidRPr="00650008" w:rsidRDefault="00DB31B7" w:rsidP="009F0420">
            <w:pPr>
              <w:pStyle w:val="TableText0"/>
              <w:rPr>
                <w:lang w:val="en-AU"/>
              </w:rPr>
            </w:pPr>
            <w:r w:rsidRPr="00650008">
              <w:rPr>
                <w:lang w:val="en-AU"/>
              </w:rPr>
              <w:t>39.8%</w:t>
            </w:r>
          </w:p>
        </w:tc>
        <w:tc>
          <w:tcPr>
            <w:tcW w:w="1288" w:type="dxa"/>
            <w:shd w:val="clear" w:color="auto" w:fill="D9D9D9" w:themeFill="background1" w:themeFillShade="D9"/>
          </w:tcPr>
          <w:p w14:paraId="2B79033F" w14:textId="77777777" w:rsidR="00DB31B7" w:rsidRPr="00650008" w:rsidRDefault="00DB31B7" w:rsidP="009F0420">
            <w:pPr>
              <w:pStyle w:val="TableText0"/>
              <w:rPr>
                <w:rFonts w:cstheme="minorHAnsi"/>
                <w:lang w:val="en-AU"/>
              </w:rPr>
            </w:pPr>
            <w:r w:rsidRPr="00650008">
              <w:rPr>
                <w:lang w:val="en-AU"/>
              </w:rPr>
              <w:t>485</w:t>
            </w:r>
          </w:p>
        </w:tc>
        <w:tc>
          <w:tcPr>
            <w:tcW w:w="1288" w:type="dxa"/>
            <w:shd w:val="clear" w:color="auto" w:fill="D9D9D9" w:themeFill="background1" w:themeFillShade="D9"/>
          </w:tcPr>
          <w:p w14:paraId="5C7E49BF" w14:textId="77777777" w:rsidR="00DB31B7" w:rsidRPr="00650008" w:rsidRDefault="00DB31B7" w:rsidP="009F0420">
            <w:pPr>
              <w:pStyle w:val="TableText0"/>
              <w:rPr>
                <w:lang w:val="en-AU"/>
              </w:rPr>
            </w:pPr>
            <w:r w:rsidRPr="00650008">
              <w:rPr>
                <w:lang w:val="en-AU"/>
              </w:rPr>
              <w:t>49.3%</w:t>
            </w:r>
          </w:p>
        </w:tc>
        <w:tc>
          <w:tcPr>
            <w:tcW w:w="1288" w:type="dxa"/>
            <w:shd w:val="clear" w:color="auto" w:fill="D9D9D9" w:themeFill="background1" w:themeFillShade="D9"/>
          </w:tcPr>
          <w:p w14:paraId="73E017A0" w14:textId="77777777" w:rsidR="00DB31B7" w:rsidRPr="00650008" w:rsidRDefault="00DB31B7" w:rsidP="009F0420">
            <w:pPr>
              <w:pStyle w:val="TableText0"/>
              <w:rPr>
                <w:rFonts w:cstheme="minorHAnsi"/>
                <w:lang w:val="en-AU"/>
              </w:rPr>
            </w:pPr>
            <w:r w:rsidRPr="00650008">
              <w:rPr>
                <w:lang w:val="en-AU"/>
              </w:rPr>
              <w:t>3,707</w:t>
            </w:r>
          </w:p>
        </w:tc>
        <w:tc>
          <w:tcPr>
            <w:tcW w:w="1288" w:type="dxa"/>
            <w:shd w:val="clear" w:color="auto" w:fill="D9D9D9" w:themeFill="background1" w:themeFillShade="D9"/>
          </w:tcPr>
          <w:p w14:paraId="76F73CE6" w14:textId="77777777" w:rsidR="00DB31B7" w:rsidRPr="00650008" w:rsidRDefault="00DB31B7" w:rsidP="009F0420">
            <w:pPr>
              <w:pStyle w:val="TableText0"/>
              <w:rPr>
                <w:lang w:val="en-AU"/>
              </w:rPr>
            </w:pPr>
            <w:r w:rsidRPr="00650008">
              <w:rPr>
                <w:lang w:val="en-AU"/>
              </w:rPr>
              <w:t>56.5%</w:t>
            </w:r>
          </w:p>
        </w:tc>
      </w:tr>
      <w:tr w:rsidR="00DB31B7" w:rsidRPr="00650008" w14:paraId="3D47AED6" w14:textId="77777777" w:rsidTr="009F0420">
        <w:tc>
          <w:tcPr>
            <w:tcW w:w="1288" w:type="dxa"/>
          </w:tcPr>
          <w:p w14:paraId="3809976B" w14:textId="77777777" w:rsidR="00DB31B7" w:rsidRPr="00650008" w:rsidRDefault="00DB31B7" w:rsidP="009F0420">
            <w:pPr>
              <w:pStyle w:val="TableText0"/>
              <w:rPr>
                <w:rFonts w:cstheme="minorHAnsi"/>
                <w:lang w:val="en-AU"/>
              </w:rPr>
            </w:pPr>
            <w:r w:rsidRPr="00650008">
              <w:rPr>
                <w:lang w:val="en-AU"/>
              </w:rPr>
              <w:t>0–54</w:t>
            </w:r>
          </w:p>
        </w:tc>
        <w:tc>
          <w:tcPr>
            <w:tcW w:w="1288" w:type="dxa"/>
          </w:tcPr>
          <w:p w14:paraId="6302ADE6" w14:textId="77777777" w:rsidR="00DB31B7" w:rsidRPr="00650008" w:rsidRDefault="00DB31B7" w:rsidP="009F0420">
            <w:pPr>
              <w:pStyle w:val="TableText0"/>
              <w:rPr>
                <w:rFonts w:cstheme="minorHAnsi"/>
                <w:lang w:val="en-AU"/>
              </w:rPr>
            </w:pPr>
            <w:r w:rsidRPr="00650008">
              <w:rPr>
                <w:lang w:val="en-AU"/>
              </w:rPr>
              <w:t>148</w:t>
            </w:r>
          </w:p>
        </w:tc>
        <w:tc>
          <w:tcPr>
            <w:tcW w:w="1288" w:type="dxa"/>
          </w:tcPr>
          <w:p w14:paraId="78D63C13" w14:textId="77777777" w:rsidR="00DB31B7" w:rsidRPr="00650008" w:rsidRDefault="00DB31B7" w:rsidP="009F0420">
            <w:pPr>
              <w:pStyle w:val="TableText0"/>
              <w:rPr>
                <w:lang w:val="en-AU"/>
              </w:rPr>
            </w:pPr>
            <w:r w:rsidRPr="00650008">
              <w:rPr>
                <w:lang w:val="en-AU"/>
              </w:rPr>
              <w:t>46.1%</w:t>
            </w:r>
          </w:p>
        </w:tc>
        <w:tc>
          <w:tcPr>
            <w:tcW w:w="1288" w:type="dxa"/>
          </w:tcPr>
          <w:p w14:paraId="4DCB97D8" w14:textId="77777777" w:rsidR="00DB31B7" w:rsidRPr="00650008" w:rsidRDefault="00DB31B7" w:rsidP="009F0420">
            <w:pPr>
              <w:pStyle w:val="TableText0"/>
              <w:rPr>
                <w:rFonts w:cstheme="minorHAnsi"/>
                <w:lang w:val="en-AU"/>
              </w:rPr>
            </w:pPr>
            <w:r w:rsidRPr="00650008">
              <w:rPr>
                <w:lang w:val="en-AU"/>
              </w:rPr>
              <w:t>199</w:t>
            </w:r>
          </w:p>
        </w:tc>
        <w:tc>
          <w:tcPr>
            <w:tcW w:w="1288" w:type="dxa"/>
          </w:tcPr>
          <w:p w14:paraId="168D0586" w14:textId="77777777" w:rsidR="00DB31B7" w:rsidRPr="00650008" w:rsidRDefault="00DB31B7" w:rsidP="009F0420">
            <w:pPr>
              <w:pStyle w:val="TableText0"/>
              <w:rPr>
                <w:lang w:val="en-AU"/>
              </w:rPr>
            </w:pPr>
            <w:r w:rsidRPr="00650008">
              <w:rPr>
                <w:lang w:val="en-AU"/>
              </w:rPr>
              <w:t>41.0%</w:t>
            </w:r>
          </w:p>
        </w:tc>
        <w:tc>
          <w:tcPr>
            <w:tcW w:w="1288" w:type="dxa"/>
          </w:tcPr>
          <w:p w14:paraId="3B19A72B" w14:textId="77777777" w:rsidR="00DB31B7" w:rsidRPr="00650008" w:rsidRDefault="00DB31B7" w:rsidP="009F0420">
            <w:pPr>
              <w:pStyle w:val="TableText0"/>
              <w:rPr>
                <w:rFonts w:cstheme="minorHAnsi"/>
                <w:lang w:val="en-AU"/>
              </w:rPr>
            </w:pPr>
            <w:r w:rsidRPr="00650008">
              <w:rPr>
                <w:lang w:val="en-AU"/>
              </w:rPr>
              <w:t>1,320</w:t>
            </w:r>
          </w:p>
        </w:tc>
        <w:tc>
          <w:tcPr>
            <w:tcW w:w="1288" w:type="dxa"/>
          </w:tcPr>
          <w:p w14:paraId="622EED04" w14:textId="77777777" w:rsidR="00DB31B7" w:rsidRPr="00650008" w:rsidRDefault="00DB31B7" w:rsidP="009F0420">
            <w:pPr>
              <w:pStyle w:val="TableText0"/>
              <w:rPr>
                <w:lang w:val="en-AU"/>
              </w:rPr>
            </w:pPr>
            <w:r w:rsidRPr="00650008">
              <w:rPr>
                <w:lang w:val="en-AU"/>
              </w:rPr>
              <w:t>35.6%</w:t>
            </w:r>
          </w:p>
        </w:tc>
      </w:tr>
      <w:tr w:rsidR="00DB31B7" w:rsidRPr="00650008" w14:paraId="03AB3E8C" w14:textId="77777777" w:rsidTr="009F0420">
        <w:tc>
          <w:tcPr>
            <w:tcW w:w="1288" w:type="dxa"/>
          </w:tcPr>
          <w:p w14:paraId="020B0F4E" w14:textId="77777777" w:rsidR="00DB31B7" w:rsidRPr="00650008" w:rsidRDefault="00DB31B7" w:rsidP="009F0420">
            <w:pPr>
              <w:pStyle w:val="TableText0"/>
              <w:rPr>
                <w:rFonts w:cstheme="minorHAnsi"/>
                <w:lang w:val="en-AU"/>
              </w:rPr>
            </w:pPr>
            <w:r w:rsidRPr="00650008">
              <w:rPr>
                <w:lang w:val="en-AU"/>
              </w:rPr>
              <w:t>55–74</w:t>
            </w:r>
          </w:p>
        </w:tc>
        <w:tc>
          <w:tcPr>
            <w:tcW w:w="1288" w:type="dxa"/>
          </w:tcPr>
          <w:p w14:paraId="7D56C25A" w14:textId="77777777" w:rsidR="00DB31B7" w:rsidRPr="00650008" w:rsidRDefault="00DB31B7" w:rsidP="009F0420">
            <w:pPr>
              <w:pStyle w:val="TableText0"/>
              <w:rPr>
                <w:rFonts w:cstheme="minorHAnsi"/>
                <w:lang w:val="en-AU"/>
              </w:rPr>
            </w:pPr>
            <w:r w:rsidRPr="00650008">
              <w:rPr>
                <w:lang w:val="en-AU"/>
              </w:rPr>
              <w:t>145</w:t>
            </w:r>
          </w:p>
        </w:tc>
        <w:tc>
          <w:tcPr>
            <w:tcW w:w="1288" w:type="dxa"/>
          </w:tcPr>
          <w:p w14:paraId="046AFE8C" w14:textId="77777777" w:rsidR="00DB31B7" w:rsidRPr="00650008" w:rsidRDefault="00DB31B7" w:rsidP="009F0420">
            <w:pPr>
              <w:pStyle w:val="TableText0"/>
              <w:rPr>
                <w:lang w:val="en-AU"/>
              </w:rPr>
            </w:pPr>
            <w:r w:rsidRPr="00650008">
              <w:rPr>
                <w:lang w:val="en-AU"/>
              </w:rPr>
              <w:t>45.1%</w:t>
            </w:r>
          </w:p>
        </w:tc>
        <w:tc>
          <w:tcPr>
            <w:tcW w:w="1288" w:type="dxa"/>
          </w:tcPr>
          <w:p w14:paraId="17B3F10B" w14:textId="77777777" w:rsidR="00DB31B7" w:rsidRPr="00650008" w:rsidRDefault="00DB31B7" w:rsidP="009F0420">
            <w:pPr>
              <w:pStyle w:val="TableText0"/>
              <w:rPr>
                <w:rFonts w:cstheme="minorHAnsi"/>
                <w:lang w:val="en-AU"/>
              </w:rPr>
            </w:pPr>
            <w:r w:rsidRPr="00650008">
              <w:rPr>
                <w:lang w:val="en-AU"/>
              </w:rPr>
              <w:t>224</w:t>
            </w:r>
          </w:p>
        </w:tc>
        <w:tc>
          <w:tcPr>
            <w:tcW w:w="1288" w:type="dxa"/>
          </w:tcPr>
          <w:p w14:paraId="6D32DE9A" w14:textId="77777777" w:rsidR="00DB31B7" w:rsidRPr="00650008" w:rsidRDefault="00DB31B7" w:rsidP="009F0420">
            <w:pPr>
              <w:pStyle w:val="TableText0"/>
              <w:rPr>
                <w:lang w:val="en-AU"/>
              </w:rPr>
            </w:pPr>
            <w:r w:rsidRPr="00650008">
              <w:rPr>
                <w:lang w:val="en-AU"/>
              </w:rPr>
              <w:t>46.2%</w:t>
            </w:r>
          </w:p>
        </w:tc>
        <w:tc>
          <w:tcPr>
            <w:tcW w:w="1288" w:type="dxa"/>
          </w:tcPr>
          <w:p w14:paraId="5392AF35" w14:textId="77777777" w:rsidR="00DB31B7" w:rsidRPr="00650008" w:rsidRDefault="00DB31B7" w:rsidP="009F0420">
            <w:pPr>
              <w:pStyle w:val="TableText0"/>
              <w:rPr>
                <w:rFonts w:cstheme="minorHAnsi"/>
                <w:lang w:val="en-AU"/>
              </w:rPr>
            </w:pPr>
            <w:r w:rsidRPr="00650008">
              <w:rPr>
                <w:lang w:val="en-AU"/>
              </w:rPr>
              <w:t>2,070</w:t>
            </w:r>
          </w:p>
        </w:tc>
        <w:tc>
          <w:tcPr>
            <w:tcW w:w="1288" w:type="dxa"/>
          </w:tcPr>
          <w:p w14:paraId="3D58686F" w14:textId="77777777" w:rsidR="00DB31B7" w:rsidRPr="00650008" w:rsidRDefault="00DB31B7" w:rsidP="009F0420">
            <w:pPr>
              <w:pStyle w:val="TableText0"/>
              <w:rPr>
                <w:lang w:val="en-AU"/>
              </w:rPr>
            </w:pPr>
            <w:r w:rsidRPr="00650008">
              <w:rPr>
                <w:lang w:val="en-AU"/>
              </w:rPr>
              <w:t>55.8%</w:t>
            </w:r>
          </w:p>
        </w:tc>
      </w:tr>
      <w:tr w:rsidR="00DB31B7" w:rsidRPr="00650008" w14:paraId="63A6C000" w14:textId="77777777" w:rsidTr="009F0420">
        <w:tc>
          <w:tcPr>
            <w:tcW w:w="1288" w:type="dxa"/>
          </w:tcPr>
          <w:p w14:paraId="5B8B3AA1" w14:textId="77777777" w:rsidR="00DB31B7" w:rsidRPr="00650008" w:rsidRDefault="00DB31B7" w:rsidP="009F0420">
            <w:pPr>
              <w:pStyle w:val="TableText0"/>
              <w:rPr>
                <w:rFonts w:cstheme="minorHAnsi"/>
                <w:lang w:val="en-AU"/>
              </w:rPr>
            </w:pPr>
            <w:r w:rsidRPr="00650008">
              <w:rPr>
                <w:lang w:val="en-AU"/>
              </w:rPr>
              <w:t>75+</w:t>
            </w:r>
          </w:p>
        </w:tc>
        <w:tc>
          <w:tcPr>
            <w:tcW w:w="1288" w:type="dxa"/>
          </w:tcPr>
          <w:p w14:paraId="07550E0E" w14:textId="77777777" w:rsidR="00DB31B7" w:rsidRPr="00650008" w:rsidRDefault="00DB31B7" w:rsidP="009F0420">
            <w:pPr>
              <w:pStyle w:val="TableText0"/>
              <w:rPr>
                <w:rFonts w:cstheme="minorHAnsi"/>
                <w:lang w:val="en-AU"/>
              </w:rPr>
            </w:pPr>
            <w:r w:rsidRPr="00650008">
              <w:rPr>
                <w:lang w:val="en-AU"/>
              </w:rPr>
              <w:t>28</w:t>
            </w:r>
          </w:p>
        </w:tc>
        <w:tc>
          <w:tcPr>
            <w:tcW w:w="1288" w:type="dxa"/>
          </w:tcPr>
          <w:p w14:paraId="6508E136" w14:textId="77777777" w:rsidR="00DB31B7" w:rsidRPr="00650008" w:rsidRDefault="00DB31B7" w:rsidP="009F0420">
            <w:pPr>
              <w:pStyle w:val="TableText0"/>
              <w:rPr>
                <w:lang w:val="en-AU"/>
              </w:rPr>
            </w:pPr>
            <w:r w:rsidRPr="00650008">
              <w:rPr>
                <w:lang w:val="en-AU"/>
              </w:rPr>
              <w:t>8.7%</w:t>
            </w:r>
          </w:p>
        </w:tc>
        <w:tc>
          <w:tcPr>
            <w:tcW w:w="1288" w:type="dxa"/>
          </w:tcPr>
          <w:p w14:paraId="20B4C250" w14:textId="77777777" w:rsidR="00DB31B7" w:rsidRPr="00650008" w:rsidRDefault="00DB31B7" w:rsidP="009F0420">
            <w:pPr>
              <w:pStyle w:val="TableText0"/>
              <w:rPr>
                <w:rFonts w:cstheme="minorHAnsi"/>
                <w:lang w:val="en-AU"/>
              </w:rPr>
            </w:pPr>
            <w:r w:rsidRPr="00650008">
              <w:rPr>
                <w:lang w:val="en-AU"/>
              </w:rPr>
              <w:t>62</w:t>
            </w:r>
          </w:p>
        </w:tc>
        <w:tc>
          <w:tcPr>
            <w:tcW w:w="1288" w:type="dxa"/>
          </w:tcPr>
          <w:p w14:paraId="518F4DE7" w14:textId="77777777" w:rsidR="00DB31B7" w:rsidRPr="00650008" w:rsidRDefault="00DB31B7" w:rsidP="009F0420">
            <w:pPr>
              <w:pStyle w:val="TableText0"/>
              <w:rPr>
                <w:lang w:val="en-AU"/>
              </w:rPr>
            </w:pPr>
            <w:r w:rsidRPr="00650008">
              <w:rPr>
                <w:lang w:val="en-AU"/>
              </w:rPr>
              <w:t>12.8%</w:t>
            </w:r>
          </w:p>
        </w:tc>
        <w:tc>
          <w:tcPr>
            <w:tcW w:w="1288" w:type="dxa"/>
          </w:tcPr>
          <w:p w14:paraId="01AC84C4" w14:textId="77777777" w:rsidR="00DB31B7" w:rsidRPr="00650008" w:rsidRDefault="00DB31B7" w:rsidP="009F0420">
            <w:pPr>
              <w:pStyle w:val="TableText0"/>
              <w:rPr>
                <w:rFonts w:cstheme="minorHAnsi"/>
                <w:lang w:val="en-AU"/>
              </w:rPr>
            </w:pPr>
            <w:r w:rsidRPr="00650008">
              <w:rPr>
                <w:lang w:val="en-AU"/>
              </w:rPr>
              <w:t>317</w:t>
            </w:r>
          </w:p>
        </w:tc>
        <w:tc>
          <w:tcPr>
            <w:tcW w:w="1288" w:type="dxa"/>
          </w:tcPr>
          <w:p w14:paraId="526E119E" w14:textId="77777777" w:rsidR="00DB31B7" w:rsidRPr="00650008" w:rsidRDefault="00DB31B7" w:rsidP="009F0420">
            <w:pPr>
              <w:pStyle w:val="TableText0"/>
              <w:rPr>
                <w:lang w:val="en-AU"/>
              </w:rPr>
            </w:pPr>
            <w:r w:rsidRPr="00650008">
              <w:rPr>
                <w:lang w:val="en-AU"/>
              </w:rPr>
              <w:t>8.6%</w:t>
            </w:r>
          </w:p>
        </w:tc>
      </w:tr>
      <w:tr w:rsidR="00DB31B7" w:rsidRPr="00650008" w14:paraId="1F7CB839" w14:textId="77777777" w:rsidTr="009F0420">
        <w:tc>
          <w:tcPr>
            <w:tcW w:w="1288" w:type="dxa"/>
            <w:shd w:val="clear" w:color="auto" w:fill="D9D9D9" w:themeFill="background1" w:themeFillShade="D9"/>
          </w:tcPr>
          <w:p w14:paraId="0F20BC89" w14:textId="77777777" w:rsidR="00DB31B7" w:rsidRPr="00650008" w:rsidRDefault="00DB31B7" w:rsidP="009F0420">
            <w:pPr>
              <w:pStyle w:val="TableText0"/>
              <w:rPr>
                <w:lang w:val="en-AU"/>
              </w:rPr>
            </w:pPr>
            <w:r w:rsidRPr="00650008">
              <w:rPr>
                <w:lang w:val="en-AU"/>
              </w:rPr>
              <w:t xml:space="preserve">Total </w:t>
            </w:r>
          </w:p>
        </w:tc>
        <w:tc>
          <w:tcPr>
            <w:tcW w:w="1288" w:type="dxa"/>
            <w:shd w:val="clear" w:color="auto" w:fill="D9D9D9" w:themeFill="background1" w:themeFillShade="D9"/>
          </w:tcPr>
          <w:p w14:paraId="75ED82E5" w14:textId="77777777" w:rsidR="00DB31B7" w:rsidRPr="00650008" w:rsidRDefault="00DB31B7" w:rsidP="009F0420">
            <w:pPr>
              <w:pStyle w:val="TableText0"/>
              <w:rPr>
                <w:lang w:val="en-AU"/>
              </w:rPr>
            </w:pPr>
            <w:r w:rsidRPr="00650008">
              <w:rPr>
                <w:lang w:val="en-AU"/>
              </w:rPr>
              <w:t>807</w:t>
            </w:r>
          </w:p>
        </w:tc>
        <w:tc>
          <w:tcPr>
            <w:tcW w:w="1288" w:type="dxa"/>
            <w:shd w:val="clear" w:color="auto" w:fill="D9D9D9" w:themeFill="background1" w:themeFillShade="D9"/>
          </w:tcPr>
          <w:p w14:paraId="33C3950F" w14:textId="77777777" w:rsidR="00DB31B7" w:rsidRPr="00650008" w:rsidRDefault="00DB31B7" w:rsidP="009F0420">
            <w:pPr>
              <w:pStyle w:val="TableText0"/>
              <w:rPr>
                <w:lang w:val="en-AU"/>
              </w:rPr>
            </w:pPr>
            <w:r w:rsidRPr="00650008">
              <w:rPr>
                <w:lang w:val="en-AU"/>
              </w:rPr>
              <w:t>100%</w:t>
            </w:r>
          </w:p>
        </w:tc>
        <w:tc>
          <w:tcPr>
            <w:tcW w:w="1288" w:type="dxa"/>
            <w:shd w:val="clear" w:color="auto" w:fill="D9D9D9" w:themeFill="background1" w:themeFillShade="D9"/>
          </w:tcPr>
          <w:p w14:paraId="713A42AD" w14:textId="77777777" w:rsidR="00DB31B7" w:rsidRPr="00650008" w:rsidRDefault="00DB31B7" w:rsidP="009F0420">
            <w:pPr>
              <w:pStyle w:val="TableText0"/>
              <w:rPr>
                <w:lang w:val="en-AU"/>
              </w:rPr>
            </w:pPr>
            <w:r w:rsidRPr="00650008">
              <w:rPr>
                <w:lang w:val="en-AU"/>
              </w:rPr>
              <w:t>983</w:t>
            </w:r>
          </w:p>
        </w:tc>
        <w:tc>
          <w:tcPr>
            <w:tcW w:w="1288" w:type="dxa"/>
            <w:shd w:val="clear" w:color="auto" w:fill="D9D9D9" w:themeFill="background1" w:themeFillShade="D9"/>
          </w:tcPr>
          <w:p w14:paraId="631CEC11" w14:textId="77777777" w:rsidR="00DB31B7" w:rsidRPr="00650008" w:rsidRDefault="00DB31B7" w:rsidP="009F0420">
            <w:pPr>
              <w:pStyle w:val="TableText0"/>
              <w:rPr>
                <w:lang w:val="en-AU"/>
              </w:rPr>
            </w:pPr>
            <w:r w:rsidRPr="00650008">
              <w:rPr>
                <w:lang w:val="en-AU"/>
              </w:rPr>
              <w:t>100%</w:t>
            </w:r>
          </w:p>
        </w:tc>
        <w:tc>
          <w:tcPr>
            <w:tcW w:w="1288" w:type="dxa"/>
            <w:shd w:val="clear" w:color="auto" w:fill="D9D9D9" w:themeFill="background1" w:themeFillShade="D9"/>
          </w:tcPr>
          <w:p w14:paraId="679946E1" w14:textId="77777777" w:rsidR="00DB31B7" w:rsidRPr="00650008" w:rsidRDefault="00DB31B7" w:rsidP="009F0420">
            <w:pPr>
              <w:pStyle w:val="TableText0"/>
              <w:rPr>
                <w:lang w:val="en-AU"/>
              </w:rPr>
            </w:pPr>
            <w:r w:rsidRPr="00650008">
              <w:rPr>
                <w:lang w:val="en-AU"/>
              </w:rPr>
              <w:t>6,566</w:t>
            </w:r>
          </w:p>
        </w:tc>
        <w:tc>
          <w:tcPr>
            <w:tcW w:w="1288" w:type="dxa"/>
            <w:shd w:val="clear" w:color="auto" w:fill="D9D9D9" w:themeFill="background1" w:themeFillShade="D9"/>
          </w:tcPr>
          <w:p w14:paraId="7E41057E" w14:textId="77777777" w:rsidR="00DB31B7" w:rsidRPr="00650008" w:rsidRDefault="00DB31B7" w:rsidP="009F0420">
            <w:pPr>
              <w:pStyle w:val="TableText0"/>
              <w:rPr>
                <w:lang w:val="en-AU"/>
              </w:rPr>
            </w:pPr>
            <w:r w:rsidRPr="00650008">
              <w:rPr>
                <w:lang w:val="en-AU"/>
              </w:rPr>
              <w:t>100%</w:t>
            </w:r>
          </w:p>
        </w:tc>
      </w:tr>
      <w:tr w:rsidR="00DB31B7" w:rsidRPr="00650008" w14:paraId="6C7366D3" w14:textId="77777777" w:rsidTr="009F0420">
        <w:tc>
          <w:tcPr>
            <w:tcW w:w="1288" w:type="dxa"/>
          </w:tcPr>
          <w:p w14:paraId="0EB42985" w14:textId="77777777" w:rsidR="00DB31B7" w:rsidRPr="00650008" w:rsidRDefault="00DB31B7" w:rsidP="009F0420">
            <w:pPr>
              <w:pStyle w:val="TableText0"/>
              <w:rPr>
                <w:rFonts w:cstheme="minorHAnsi"/>
                <w:lang w:val="en-AU"/>
              </w:rPr>
            </w:pPr>
            <w:r w:rsidRPr="00650008">
              <w:rPr>
                <w:lang w:val="en-AU"/>
              </w:rPr>
              <w:t>0–54</w:t>
            </w:r>
          </w:p>
        </w:tc>
        <w:tc>
          <w:tcPr>
            <w:tcW w:w="1288" w:type="dxa"/>
          </w:tcPr>
          <w:p w14:paraId="30A97962" w14:textId="77777777" w:rsidR="00DB31B7" w:rsidRPr="00650008" w:rsidRDefault="00DB31B7" w:rsidP="009F0420">
            <w:pPr>
              <w:pStyle w:val="TableText0"/>
              <w:rPr>
                <w:lang w:val="en-AU"/>
              </w:rPr>
            </w:pPr>
            <w:r w:rsidRPr="00650008">
              <w:rPr>
                <w:lang w:val="en-AU"/>
              </w:rPr>
              <w:t>417</w:t>
            </w:r>
          </w:p>
        </w:tc>
        <w:tc>
          <w:tcPr>
            <w:tcW w:w="1288" w:type="dxa"/>
          </w:tcPr>
          <w:p w14:paraId="70A26291" w14:textId="77777777" w:rsidR="00DB31B7" w:rsidRPr="00650008" w:rsidRDefault="00DB31B7" w:rsidP="009F0420">
            <w:pPr>
              <w:pStyle w:val="TableText0"/>
              <w:rPr>
                <w:lang w:val="en-AU"/>
              </w:rPr>
            </w:pPr>
            <w:r w:rsidRPr="00650008">
              <w:rPr>
                <w:lang w:val="en-AU"/>
              </w:rPr>
              <w:t>51.7%</w:t>
            </w:r>
          </w:p>
        </w:tc>
        <w:tc>
          <w:tcPr>
            <w:tcW w:w="1288" w:type="dxa"/>
          </w:tcPr>
          <w:p w14:paraId="20AC36D6" w14:textId="77777777" w:rsidR="00DB31B7" w:rsidRPr="00650008" w:rsidRDefault="00DB31B7" w:rsidP="009F0420">
            <w:pPr>
              <w:pStyle w:val="TableText0"/>
              <w:rPr>
                <w:lang w:val="en-AU"/>
              </w:rPr>
            </w:pPr>
            <w:r w:rsidRPr="00650008">
              <w:rPr>
                <w:lang w:val="en-AU"/>
              </w:rPr>
              <w:t>327</w:t>
            </w:r>
          </w:p>
        </w:tc>
        <w:tc>
          <w:tcPr>
            <w:tcW w:w="1288" w:type="dxa"/>
          </w:tcPr>
          <w:p w14:paraId="09C0616C" w14:textId="77777777" w:rsidR="00DB31B7" w:rsidRPr="00650008" w:rsidRDefault="00DB31B7" w:rsidP="009F0420">
            <w:pPr>
              <w:pStyle w:val="TableText0"/>
              <w:rPr>
                <w:lang w:val="en-AU"/>
              </w:rPr>
            </w:pPr>
            <w:r w:rsidRPr="00650008">
              <w:rPr>
                <w:lang w:val="en-AU"/>
              </w:rPr>
              <w:t>33.3%</w:t>
            </w:r>
          </w:p>
        </w:tc>
        <w:tc>
          <w:tcPr>
            <w:tcW w:w="1288" w:type="dxa"/>
          </w:tcPr>
          <w:p w14:paraId="3466301F" w14:textId="77777777" w:rsidR="00DB31B7" w:rsidRPr="00650008" w:rsidRDefault="00DB31B7" w:rsidP="009F0420">
            <w:pPr>
              <w:pStyle w:val="TableText0"/>
              <w:rPr>
                <w:lang w:val="en-AU"/>
              </w:rPr>
            </w:pPr>
            <w:r w:rsidRPr="00650008">
              <w:rPr>
                <w:lang w:val="en-AU"/>
              </w:rPr>
              <w:t>2,324</w:t>
            </w:r>
          </w:p>
        </w:tc>
        <w:tc>
          <w:tcPr>
            <w:tcW w:w="1288" w:type="dxa"/>
          </w:tcPr>
          <w:p w14:paraId="4F50DE77" w14:textId="77777777" w:rsidR="00DB31B7" w:rsidRPr="00650008" w:rsidRDefault="00DB31B7" w:rsidP="009F0420">
            <w:pPr>
              <w:pStyle w:val="TableText0"/>
              <w:rPr>
                <w:lang w:val="en-AU"/>
              </w:rPr>
            </w:pPr>
            <w:r w:rsidRPr="00650008">
              <w:rPr>
                <w:lang w:val="en-AU"/>
              </w:rPr>
              <w:t>35.4%</w:t>
            </w:r>
          </w:p>
        </w:tc>
      </w:tr>
      <w:tr w:rsidR="00DB31B7" w:rsidRPr="00650008" w14:paraId="3CB1F323" w14:textId="77777777" w:rsidTr="009F0420">
        <w:tc>
          <w:tcPr>
            <w:tcW w:w="1288" w:type="dxa"/>
          </w:tcPr>
          <w:p w14:paraId="223CA690" w14:textId="77777777" w:rsidR="00DB31B7" w:rsidRPr="00650008" w:rsidRDefault="00DB31B7" w:rsidP="009F0420">
            <w:pPr>
              <w:pStyle w:val="TableText0"/>
              <w:rPr>
                <w:rFonts w:cstheme="minorHAnsi"/>
                <w:lang w:val="en-AU"/>
              </w:rPr>
            </w:pPr>
            <w:r w:rsidRPr="00650008">
              <w:rPr>
                <w:lang w:val="en-AU"/>
              </w:rPr>
              <w:t>55–74</w:t>
            </w:r>
          </w:p>
        </w:tc>
        <w:tc>
          <w:tcPr>
            <w:tcW w:w="1288" w:type="dxa"/>
          </w:tcPr>
          <w:p w14:paraId="0BCEAA2C" w14:textId="77777777" w:rsidR="00DB31B7" w:rsidRPr="00650008" w:rsidRDefault="00DB31B7" w:rsidP="009F0420">
            <w:pPr>
              <w:pStyle w:val="TableText0"/>
              <w:rPr>
                <w:lang w:val="en-AU"/>
              </w:rPr>
            </w:pPr>
            <w:r w:rsidRPr="00650008">
              <w:rPr>
                <w:lang w:val="en-AU"/>
              </w:rPr>
              <w:t>331</w:t>
            </w:r>
          </w:p>
        </w:tc>
        <w:tc>
          <w:tcPr>
            <w:tcW w:w="1288" w:type="dxa"/>
          </w:tcPr>
          <w:p w14:paraId="126314E2" w14:textId="77777777" w:rsidR="00DB31B7" w:rsidRPr="00650008" w:rsidRDefault="00DB31B7" w:rsidP="009F0420">
            <w:pPr>
              <w:pStyle w:val="TableText0"/>
              <w:rPr>
                <w:lang w:val="en-AU"/>
              </w:rPr>
            </w:pPr>
            <w:r w:rsidRPr="00650008">
              <w:rPr>
                <w:lang w:val="en-AU"/>
              </w:rPr>
              <w:t>41.0%</w:t>
            </w:r>
          </w:p>
        </w:tc>
        <w:tc>
          <w:tcPr>
            <w:tcW w:w="1288" w:type="dxa"/>
          </w:tcPr>
          <w:p w14:paraId="7E24CCBB" w14:textId="77777777" w:rsidR="00DB31B7" w:rsidRPr="00650008" w:rsidRDefault="00DB31B7" w:rsidP="009F0420">
            <w:pPr>
              <w:pStyle w:val="TableText0"/>
              <w:rPr>
                <w:lang w:val="en-AU"/>
              </w:rPr>
            </w:pPr>
            <w:r w:rsidRPr="00650008">
              <w:rPr>
                <w:lang w:val="en-AU"/>
              </w:rPr>
              <w:t>490</w:t>
            </w:r>
          </w:p>
        </w:tc>
        <w:tc>
          <w:tcPr>
            <w:tcW w:w="1288" w:type="dxa"/>
          </w:tcPr>
          <w:p w14:paraId="64CF2FB2" w14:textId="77777777" w:rsidR="00DB31B7" w:rsidRPr="00650008" w:rsidRDefault="00DB31B7" w:rsidP="009F0420">
            <w:pPr>
              <w:pStyle w:val="TableText0"/>
              <w:rPr>
                <w:lang w:val="en-AU"/>
              </w:rPr>
            </w:pPr>
            <w:r w:rsidRPr="00650008">
              <w:rPr>
                <w:lang w:val="en-AU"/>
              </w:rPr>
              <w:t>49.8%</w:t>
            </w:r>
          </w:p>
        </w:tc>
        <w:tc>
          <w:tcPr>
            <w:tcW w:w="1288" w:type="dxa"/>
          </w:tcPr>
          <w:p w14:paraId="7B65B2FA" w14:textId="77777777" w:rsidR="00DB31B7" w:rsidRPr="00650008" w:rsidRDefault="00DB31B7" w:rsidP="009F0420">
            <w:pPr>
              <w:pStyle w:val="TableText0"/>
              <w:rPr>
                <w:lang w:val="en-AU"/>
              </w:rPr>
            </w:pPr>
            <w:r w:rsidRPr="00650008">
              <w:rPr>
                <w:lang w:val="en-AU"/>
              </w:rPr>
              <w:t>3,665</w:t>
            </w:r>
          </w:p>
        </w:tc>
        <w:tc>
          <w:tcPr>
            <w:tcW w:w="1288" w:type="dxa"/>
          </w:tcPr>
          <w:p w14:paraId="07900F91" w14:textId="77777777" w:rsidR="00DB31B7" w:rsidRPr="00650008" w:rsidRDefault="00DB31B7" w:rsidP="009F0420">
            <w:pPr>
              <w:pStyle w:val="TableText0"/>
              <w:rPr>
                <w:lang w:val="en-AU"/>
              </w:rPr>
            </w:pPr>
            <w:r w:rsidRPr="00650008">
              <w:rPr>
                <w:lang w:val="en-AU"/>
              </w:rPr>
              <w:t>55.8%</w:t>
            </w:r>
          </w:p>
        </w:tc>
      </w:tr>
      <w:tr w:rsidR="00DB31B7" w:rsidRPr="00650008" w14:paraId="09DAC561" w14:textId="77777777" w:rsidTr="009F0420">
        <w:tc>
          <w:tcPr>
            <w:tcW w:w="1288" w:type="dxa"/>
          </w:tcPr>
          <w:p w14:paraId="11C947CE" w14:textId="77777777" w:rsidR="00DB31B7" w:rsidRPr="00650008" w:rsidRDefault="00DB31B7" w:rsidP="009F0420">
            <w:pPr>
              <w:pStyle w:val="TableText0"/>
              <w:rPr>
                <w:rFonts w:cstheme="minorHAnsi"/>
                <w:lang w:val="en-AU"/>
              </w:rPr>
            </w:pPr>
            <w:r w:rsidRPr="00650008">
              <w:rPr>
                <w:lang w:val="en-AU"/>
              </w:rPr>
              <w:t>75+</w:t>
            </w:r>
          </w:p>
        </w:tc>
        <w:tc>
          <w:tcPr>
            <w:tcW w:w="1288" w:type="dxa"/>
          </w:tcPr>
          <w:p w14:paraId="71D46540" w14:textId="77777777" w:rsidR="00DB31B7" w:rsidRPr="00650008" w:rsidRDefault="00DB31B7" w:rsidP="009F0420">
            <w:pPr>
              <w:pStyle w:val="TableText0"/>
              <w:rPr>
                <w:lang w:val="en-AU"/>
              </w:rPr>
            </w:pPr>
            <w:r w:rsidRPr="00650008">
              <w:rPr>
                <w:lang w:val="en-AU"/>
              </w:rPr>
              <w:t>59</w:t>
            </w:r>
          </w:p>
        </w:tc>
        <w:tc>
          <w:tcPr>
            <w:tcW w:w="1288" w:type="dxa"/>
          </w:tcPr>
          <w:p w14:paraId="7C3D4A06" w14:textId="77777777" w:rsidR="00DB31B7" w:rsidRPr="00650008" w:rsidRDefault="00DB31B7" w:rsidP="009F0420">
            <w:pPr>
              <w:pStyle w:val="TableText0"/>
              <w:rPr>
                <w:lang w:val="en-AU"/>
              </w:rPr>
            </w:pPr>
            <w:r w:rsidRPr="00650008">
              <w:rPr>
                <w:lang w:val="en-AU"/>
              </w:rPr>
              <w:t>7.0%</w:t>
            </w:r>
          </w:p>
        </w:tc>
        <w:tc>
          <w:tcPr>
            <w:tcW w:w="1288" w:type="dxa"/>
          </w:tcPr>
          <w:p w14:paraId="564DB918" w14:textId="77777777" w:rsidR="00DB31B7" w:rsidRPr="00650008" w:rsidRDefault="00DB31B7" w:rsidP="009F0420">
            <w:pPr>
              <w:pStyle w:val="TableText0"/>
              <w:rPr>
                <w:lang w:val="en-AU"/>
              </w:rPr>
            </w:pPr>
            <w:r w:rsidRPr="00650008">
              <w:rPr>
                <w:lang w:val="en-AU"/>
              </w:rPr>
              <w:t>166</w:t>
            </w:r>
          </w:p>
        </w:tc>
        <w:tc>
          <w:tcPr>
            <w:tcW w:w="1288" w:type="dxa"/>
          </w:tcPr>
          <w:p w14:paraId="7EC2C3BA" w14:textId="77777777" w:rsidR="00DB31B7" w:rsidRPr="00650008" w:rsidRDefault="00DB31B7" w:rsidP="009F0420">
            <w:pPr>
              <w:pStyle w:val="TableText0"/>
              <w:rPr>
                <w:lang w:val="en-AU"/>
              </w:rPr>
            </w:pPr>
            <w:r w:rsidRPr="00650008">
              <w:rPr>
                <w:lang w:val="en-AU"/>
              </w:rPr>
              <w:t>16.9%</w:t>
            </w:r>
          </w:p>
        </w:tc>
        <w:tc>
          <w:tcPr>
            <w:tcW w:w="1288" w:type="dxa"/>
          </w:tcPr>
          <w:p w14:paraId="10DBB9FF" w14:textId="77777777" w:rsidR="00DB31B7" w:rsidRPr="00650008" w:rsidRDefault="00DB31B7" w:rsidP="009F0420">
            <w:pPr>
              <w:pStyle w:val="TableText0"/>
              <w:rPr>
                <w:lang w:val="en-AU"/>
              </w:rPr>
            </w:pPr>
            <w:r w:rsidRPr="00650008">
              <w:rPr>
                <w:lang w:val="en-AU"/>
              </w:rPr>
              <w:t>577</w:t>
            </w:r>
          </w:p>
        </w:tc>
        <w:tc>
          <w:tcPr>
            <w:tcW w:w="1288" w:type="dxa"/>
          </w:tcPr>
          <w:p w14:paraId="587B3630" w14:textId="77777777" w:rsidR="00DB31B7" w:rsidRPr="00650008" w:rsidRDefault="00DB31B7" w:rsidP="009F0420">
            <w:pPr>
              <w:pStyle w:val="TableText0"/>
              <w:rPr>
                <w:lang w:val="en-AU"/>
              </w:rPr>
            </w:pPr>
            <w:r w:rsidRPr="00650008">
              <w:rPr>
                <w:lang w:val="en-AU"/>
              </w:rPr>
              <w:t>8.8%</w:t>
            </w:r>
          </w:p>
        </w:tc>
      </w:tr>
    </w:tbl>
    <w:p w14:paraId="28D2C9F8" w14:textId="77777777" w:rsidR="00DB31B7" w:rsidRPr="00650008" w:rsidRDefault="00DB31B7" w:rsidP="00DB31B7">
      <w:pPr>
        <w:spacing w:before="0" w:after="0"/>
        <w:rPr>
          <w:rFonts w:ascii="Arial Narrow" w:hAnsi="Arial Narrow"/>
          <w:b/>
          <w:sz w:val="18"/>
          <w:szCs w:val="18"/>
          <w:u w:val="single"/>
          <w:lang w:val="en-AU"/>
        </w:rPr>
      </w:pPr>
      <w:r w:rsidRPr="00650008">
        <w:rPr>
          <w:rFonts w:ascii="Arial Narrow" w:hAnsi="Arial Narrow"/>
          <w:b/>
          <w:sz w:val="18"/>
          <w:szCs w:val="18"/>
          <w:u w:val="single"/>
          <w:lang w:val="en-AU"/>
        </w:rPr>
        <w:t>Abbreviations</w:t>
      </w:r>
    </w:p>
    <w:p w14:paraId="399AFD9F" w14:textId="77777777" w:rsidR="00DB31B7" w:rsidRPr="00650008" w:rsidRDefault="00DB31B7" w:rsidP="00DB31B7">
      <w:pPr>
        <w:spacing w:before="0" w:after="0"/>
        <w:rPr>
          <w:rFonts w:ascii="Arial Narrow" w:hAnsi="Arial Narrow"/>
          <w:sz w:val="18"/>
          <w:szCs w:val="18"/>
          <w:lang w:val="en-AU"/>
        </w:rPr>
      </w:pPr>
      <w:r w:rsidRPr="00650008">
        <w:rPr>
          <w:rFonts w:ascii="Arial Narrow" w:hAnsi="Arial Narrow"/>
          <w:b/>
          <w:sz w:val="18"/>
          <w:szCs w:val="18"/>
          <w:lang w:val="en-AU"/>
        </w:rPr>
        <w:t>MBS</w:t>
      </w:r>
      <w:r w:rsidRPr="00650008">
        <w:rPr>
          <w:rFonts w:ascii="Arial Narrow" w:hAnsi="Arial Narrow"/>
          <w:sz w:val="18"/>
          <w:szCs w:val="18"/>
          <w:lang w:val="en-AU"/>
        </w:rPr>
        <w:t xml:space="preserve"> = Medicare Benefit Schedule.</w:t>
      </w:r>
    </w:p>
    <w:p w14:paraId="0A007E07" w14:textId="77777777" w:rsidR="00DB31B7" w:rsidRPr="00650008" w:rsidRDefault="00DB31B7" w:rsidP="00DB31B7">
      <w:pPr>
        <w:spacing w:before="0" w:after="0"/>
        <w:rPr>
          <w:rFonts w:ascii="Arial Narrow" w:hAnsi="Arial Narrow"/>
          <w:b/>
          <w:sz w:val="18"/>
          <w:szCs w:val="18"/>
          <w:u w:val="single"/>
          <w:lang w:val="en-AU"/>
        </w:rPr>
      </w:pPr>
      <w:r w:rsidRPr="00650008">
        <w:rPr>
          <w:rFonts w:ascii="Arial Narrow" w:hAnsi="Arial Narrow"/>
          <w:b/>
          <w:sz w:val="18"/>
          <w:szCs w:val="18"/>
          <w:u w:val="single"/>
          <w:lang w:val="en-AU"/>
        </w:rPr>
        <w:t>Notes</w:t>
      </w:r>
    </w:p>
    <w:p w14:paraId="4FEF8E09" w14:textId="77777777" w:rsidR="00DB31B7" w:rsidRPr="00650008" w:rsidRDefault="00DB31B7" w:rsidP="00DB31B7">
      <w:pPr>
        <w:spacing w:before="0" w:after="0"/>
        <w:rPr>
          <w:rFonts w:ascii="Arial Narrow" w:hAnsi="Arial Narrow"/>
          <w:sz w:val="18"/>
          <w:szCs w:val="18"/>
          <w:lang w:val="en-AU"/>
        </w:rPr>
      </w:pPr>
      <w:r w:rsidRPr="00650008">
        <w:rPr>
          <w:rFonts w:ascii="Arial Narrow" w:hAnsi="Arial Narrow"/>
          <w:sz w:val="18"/>
          <w:szCs w:val="18"/>
          <w:lang w:val="en-AU"/>
        </w:rPr>
        <w:t>Total percentage may not sum to 100% due to rounding.</w:t>
      </w:r>
    </w:p>
    <w:p w14:paraId="3428D1A7" w14:textId="77777777" w:rsidR="00DB31B7" w:rsidRPr="00650008" w:rsidRDefault="00DB31B7" w:rsidP="00DB31B7">
      <w:pPr>
        <w:spacing w:before="0" w:after="0"/>
        <w:rPr>
          <w:rFonts w:ascii="Arial Narrow" w:hAnsi="Arial Narrow"/>
          <w:b/>
          <w:sz w:val="18"/>
          <w:szCs w:val="18"/>
          <w:u w:val="single"/>
          <w:lang w:val="en-AU"/>
        </w:rPr>
      </w:pPr>
      <w:bookmarkStart w:id="218" w:name="_Hlk109984324"/>
      <w:r w:rsidRPr="00650008">
        <w:rPr>
          <w:rFonts w:ascii="Arial Narrow" w:hAnsi="Arial Narrow"/>
          <w:b/>
          <w:sz w:val="18"/>
          <w:szCs w:val="18"/>
          <w:u w:val="single"/>
          <w:lang w:val="en-AU"/>
        </w:rPr>
        <w:t>Source</w:t>
      </w:r>
    </w:p>
    <w:p w14:paraId="1CFFBA1A" w14:textId="77777777" w:rsidR="00DB31B7" w:rsidRPr="00650008" w:rsidRDefault="00DB31B7" w:rsidP="00DB31B7">
      <w:pPr>
        <w:spacing w:before="0" w:after="240"/>
        <w:rPr>
          <w:rFonts w:ascii="Arial Narrow" w:hAnsi="Arial Narrow"/>
          <w:sz w:val="18"/>
          <w:szCs w:val="18"/>
          <w:lang w:val="en-AU"/>
        </w:rPr>
      </w:pPr>
      <w:r w:rsidRPr="00650008">
        <w:rPr>
          <w:rFonts w:ascii="Arial Narrow" w:hAnsi="Arial Narrow"/>
          <w:sz w:val="18"/>
          <w:szCs w:val="18"/>
          <w:lang w:val="en-AU"/>
        </w:rPr>
        <w:t>Dataset 3: MBS services data for items 48900, 48903 and 48951 (financial year 2020–21)</w:t>
      </w:r>
      <w:bookmarkEnd w:id="218"/>
    </w:p>
    <w:p w14:paraId="19934765" w14:textId="77777777" w:rsidR="00DB31B7" w:rsidRPr="00D108BD" w:rsidRDefault="00DB31B7" w:rsidP="00DB31B7">
      <w:pPr>
        <w:rPr>
          <w:highlight w:val="yellow"/>
          <w:lang w:val="en-AU"/>
        </w:rPr>
      </w:pPr>
      <w:r w:rsidRPr="00D108BD">
        <w:rPr>
          <w:noProof/>
          <w:highlight w:val="yellow"/>
          <w:lang w:val="en-AU"/>
        </w:rPr>
        <w:drawing>
          <wp:inline distT="0" distB="0" distL="0" distR="0" wp14:anchorId="58B1D5EC" wp14:editId="3968A7DC">
            <wp:extent cx="4419600" cy="2743200"/>
            <wp:effectExtent l="0" t="0" r="0" b="0"/>
            <wp:docPr id="46" name="Chart 46" descr="Proportion of patient characteristics by age and sex by MBS item ">
              <a:extLst xmlns:a="http://schemas.openxmlformats.org/drawingml/2006/main">
                <a:ext uri="{FF2B5EF4-FFF2-40B4-BE49-F238E27FC236}">
                  <a16:creationId xmlns:a16="http://schemas.microsoft.com/office/drawing/2014/main" id="{EDFD05B4-2B9A-123C-5DFC-ADF8C3DE6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226C043" w14:textId="2B7B822B" w:rsidR="00DB31B7" w:rsidRPr="00650008" w:rsidRDefault="00DB31B7" w:rsidP="00DB31B7">
      <w:pPr>
        <w:pStyle w:val="Caption"/>
        <w:rPr>
          <w:i/>
          <w:lang w:val="en-AU"/>
        </w:rPr>
      </w:pPr>
      <w:bookmarkStart w:id="219" w:name="_Ref109984906"/>
      <w:bookmarkStart w:id="220" w:name="_Ref109999802"/>
      <w:r w:rsidRPr="00650008">
        <w:rPr>
          <w:lang w:val="en-AU"/>
        </w:rPr>
        <w:lastRenderedPageBreak/>
        <w:t xml:space="preserve">Figure </w:t>
      </w:r>
      <w:r w:rsidRPr="00650008">
        <w:rPr>
          <w:lang w:val="en-AU"/>
        </w:rPr>
        <w:fldChar w:fldCharType="begin"/>
      </w:r>
      <w:r w:rsidRPr="00650008">
        <w:rPr>
          <w:lang w:val="en-AU"/>
        </w:rPr>
        <w:instrText xml:space="preserve"> SEQ Figure \* ARABIC </w:instrText>
      </w:r>
      <w:r w:rsidRPr="00650008">
        <w:rPr>
          <w:lang w:val="en-AU"/>
        </w:rPr>
        <w:fldChar w:fldCharType="separate"/>
      </w:r>
      <w:r w:rsidR="00AE6F3A">
        <w:rPr>
          <w:noProof/>
          <w:lang w:val="en-AU"/>
        </w:rPr>
        <w:t>24</w:t>
      </w:r>
      <w:r w:rsidRPr="00650008">
        <w:rPr>
          <w:lang w:val="en-AU"/>
        </w:rPr>
        <w:fldChar w:fldCharType="end"/>
      </w:r>
      <w:bookmarkEnd w:id="219"/>
      <w:r w:rsidRPr="00650008">
        <w:rPr>
          <w:lang w:val="en-AU"/>
        </w:rPr>
        <w:t xml:space="preserve"> </w:t>
      </w:r>
      <w:r w:rsidRPr="00650008">
        <w:rPr>
          <w:i/>
          <w:lang w:val="en-AU"/>
        </w:rPr>
        <w:tab/>
      </w:r>
      <w:r w:rsidRPr="00650008">
        <w:rPr>
          <w:lang w:val="en-AU"/>
        </w:rPr>
        <w:t>Proportion of patient characteristics by age and sex by MBS item</w:t>
      </w:r>
      <w:bookmarkEnd w:id="220"/>
    </w:p>
    <w:p w14:paraId="63AAAA9F" w14:textId="77777777" w:rsidR="00DB31B7" w:rsidRPr="00650008" w:rsidRDefault="00DB31B7" w:rsidP="00DB31B7">
      <w:pPr>
        <w:spacing w:before="0" w:after="0"/>
        <w:rPr>
          <w:rFonts w:ascii="Arial Narrow" w:hAnsi="Arial Narrow"/>
          <w:b/>
          <w:sz w:val="18"/>
          <w:szCs w:val="18"/>
          <w:u w:val="single"/>
          <w:lang w:val="en-AU"/>
        </w:rPr>
      </w:pPr>
      <w:r w:rsidRPr="00650008">
        <w:rPr>
          <w:rFonts w:ascii="Arial Narrow" w:hAnsi="Arial Narrow"/>
          <w:b/>
          <w:sz w:val="18"/>
          <w:szCs w:val="18"/>
          <w:u w:val="single"/>
          <w:lang w:val="en-AU"/>
        </w:rPr>
        <w:t>Source</w:t>
      </w:r>
    </w:p>
    <w:p w14:paraId="25607F43" w14:textId="77777777" w:rsidR="00DB31B7" w:rsidRPr="00650008" w:rsidRDefault="00DB31B7" w:rsidP="00DB31B7">
      <w:pPr>
        <w:spacing w:before="0" w:after="240"/>
        <w:rPr>
          <w:rFonts w:ascii="Arial Narrow" w:hAnsi="Arial Narrow"/>
          <w:sz w:val="18"/>
          <w:szCs w:val="18"/>
          <w:lang w:val="en-AU"/>
        </w:rPr>
      </w:pPr>
      <w:r w:rsidRPr="00650008">
        <w:rPr>
          <w:rFonts w:ascii="Arial Narrow" w:hAnsi="Arial Narrow"/>
          <w:sz w:val="18"/>
          <w:szCs w:val="18"/>
          <w:lang w:val="en-AU"/>
        </w:rPr>
        <w:t>Dataset 3: MBS services data for items 48900, 48903 and 48951 (financial year 2020–21)</w:t>
      </w:r>
    </w:p>
    <w:p w14:paraId="01FEFD98" w14:textId="35C29FCA" w:rsidR="00DB31B7" w:rsidRPr="00650008" w:rsidRDefault="00DB31B7" w:rsidP="00DB31B7">
      <w:pPr>
        <w:rPr>
          <w:lang w:val="en-AU"/>
        </w:rPr>
      </w:pPr>
      <w:r w:rsidRPr="00650008">
        <w:rPr>
          <w:lang w:val="en-AU"/>
        </w:rPr>
        <w:t xml:space="preserve">Patient demographic profiles in </w:t>
      </w:r>
      <w:r w:rsidRPr="00650008">
        <w:rPr>
          <w:lang w:val="en-AU"/>
        </w:rPr>
        <w:fldChar w:fldCharType="begin"/>
      </w:r>
      <w:r w:rsidRPr="00650008">
        <w:instrText xml:space="preserve"> REF _Ref109864357 \h  \* MERGEFORMAT </w:instrText>
      </w:r>
      <w:r w:rsidRPr="00650008">
        <w:rPr>
          <w:lang w:val="en-AU"/>
        </w:rPr>
      </w:r>
      <w:r w:rsidRPr="00650008">
        <w:rPr>
          <w:lang w:val="en-AU"/>
        </w:rPr>
        <w:fldChar w:fldCharType="separate"/>
      </w:r>
      <w:r w:rsidR="00AE6F3A" w:rsidRPr="00650008">
        <w:rPr>
          <w:lang w:val="en-AU"/>
        </w:rPr>
        <w:t xml:space="preserve">Table </w:t>
      </w:r>
      <w:r w:rsidR="00AE6F3A">
        <w:rPr>
          <w:lang w:val="en-AU"/>
        </w:rPr>
        <w:t>39</w:t>
      </w:r>
      <w:r w:rsidRPr="00650008">
        <w:rPr>
          <w:lang w:val="en-AU"/>
        </w:rPr>
        <w:fldChar w:fldCharType="end"/>
      </w:r>
      <w:r w:rsidRPr="00650008">
        <w:rPr>
          <w:lang w:val="en-AU"/>
        </w:rPr>
        <w:t xml:space="preserve"> and </w:t>
      </w:r>
      <w:r w:rsidRPr="00650008">
        <w:rPr>
          <w:lang w:val="en-AU"/>
        </w:rPr>
        <w:fldChar w:fldCharType="begin"/>
      </w:r>
      <w:r w:rsidRPr="00650008">
        <w:rPr>
          <w:lang w:val="en-AU"/>
        </w:rPr>
        <w:instrText xml:space="preserve"> REF _Ref110000453 \h  \* MERGEFORMAT </w:instrText>
      </w:r>
      <w:r w:rsidRPr="00650008">
        <w:rPr>
          <w:lang w:val="en-AU"/>
        </w:rPr>
      </w:r>
      <w:r w:rsidRPr="00650008">
        <w:rPr>
          <w:lang w:val="en-AU"/>
        </w:rPr>
        <w:fldChar w:fldCharType="separate"/>
      </w:r>
      <w:r w:rsidR="00AE6F3A" w:rsidRPr="001C235A">
        <w:rPr>
          <w:lang w:val="en-AU"/>
        </w:rPr>
        <w:t xml:space="preserve">Figure </w:t>
      </w:r>
      <w:r w:rsidR="00AE6F3A" w:rsidRPr="00AE6F3A">
        <w:rPr>
          <w:lang w:val="en-AU"/>
        </w:rPr>
        <w:t>25</w:t>
      </w:r>
      <w:r w:rsidRPr="00650008">
        <w:rPr>
          <w:lang w:val="en-AU"/>
        </w:rPr>
        <w:fldChar w:fldCharType="end"/>
      </w:r>
      <w:r w:rsidRPr="00650008">
        <w:rPr>
          <w:lang w:val="en-AU"/>
        </w:rPr>
        <w:t xml:space="preserve"> were calculated from the MBS claims data obtained from</w:t>
      </w:r>
      <w:r>
        <w:rPr>
          <w:lang w:val="en-AU"/>
        </w:rPr>
        <w:t xml:space="preserve"> the</w:t>
      </w:r>
      <w:r w:rsidRPr="00650008">
        <w:rPr>
          <w:lang w:val="en-AU"/>
        </w:rPr>
        <w:t xml:space="preserve"> </w:t>
      </w:r>
      <w:r w:rsidRPr="00FB3A60">
        <w:rPr>
          <w:lang w:val="en-AU"/>
        </w:rPr>
        <w:t>Medical Benefits Division</w:t>
      </w:r>
      <w:r w:rsidRPr="00650008">
        <w:rPr>
          <w:lang w:val="en-AU"/>
        </w:rPr>
        <w:t xml:space="preserve"> (MBS patients who received item 48900, 48903 and 48951, who had diagnostic imaging services</w:t>
      </w:r>
      <w:r w:rsidRPr="00650008" w:rsidDel="009B204B">
        <w:rPr>
          <w:lang w:val="en-AU"/>
        </w:rPr>
        <w:t xml:space="preserve"> </w:t>
      </w:r>
      <w:r w:rsidRPr="00650008">
        <w:rPr>
          <w:lang w:val="en-AU"/>
        </w:rPr>
        <w:t>). Proportions were calculated using the number of surgery patients as the denominator. There is a small difference between number of services (6,566) and number of patients (6,404). This is likely the result of a small number of services (162) being provided as a bilateral procedure.</w:t>
      </w:r>
    </w:p>
    <w:p w14:paraId="2E5351F0" w14:textId="439660C4" w:rsidR="00DB31B7" w:rsidRPr="00650008" w:rsidRDefault="00DB31B7" w:rsidP="00DB31B7">
      <w:pPr>
        <w:rPr>
          <w:lang w:val="en-AU"/>
        </w:rPr>
      </w:pPr>
      <w:r w:rsidRPr="00650008">
        <w:rPr>
          <w:lang w:val="en-AU"/>
        </w:rPr>
        <w:t xml:space="preserve">Patient </w:t>
      </w:r>
      <w:r>
        <w:rPr>
          <w:lang w:val="en-AU"/>
        </w:rPr>
        <w:t>demographics (age, sex)</w:t>
      </w:r>
      <w:r w:rsidRPr="00650008">
        <w:rPr>
          <w:lang w:val="en-AU"/>
        </w:rPr>
        <w:t xml:space="preserve"> by number of patients (</w:t>
      </w:r>
      <w:r w:rsidRPr="00650008">
        <w:rPr>
          <w:lang w:val="en-AU"/>
        </w:rPr>
        <w:fldChar w:fldCharType="begin"/>
      </w:r>
      <w:r w:rsidRPr="00650008">
        <w:instrText xml:space="preserve"> REF _Ref109864357 \h  \* MERGEFORMAT </w:instrText>
      </w:r>
      <w:r w:rsidRPr="00650008">
        <w:rPr>
          <w:lang w:val="en-AU"/>
        </w:rPr>
      </w:r>
      <w:r w:rsidRPr="00650008">
        <w:rPr>
          <w:lang w:val="en-AU"/>
        </w:rPr>
        <w:fldChar w:fldCharType="separate"/>
      </w:r>
      <w:r w:rsidR="00AE6F3A" w:rsidRPr="00650008">
        <w:rPr>
          <w:lang w:val="en-AU"/>
        </w:rPr>
        <w:t xml:space="preserve">Table </w:t>
      </w:r>
      <w:r w:rsidR="00AE6F3A">
        <w:rPr>
          <w:lang w:val="en-AU"/>
        </w:rPr>
        <w:t>39</w:t>
      </w:r>
      <w:r w:rsidRPr="00650008">
        <w:rPr>
          <w:lang w:val="en-AU"/>
        </w:rPr>
        <w:fldChar w:fldCharType="end"/>
      </w:r>
      <w:r w:rsidRPr="00650008">
        <w:rPr>
          <w:lang w:val="en-AU"/>
        </w:rPr>
        <w:t xml:space="preserve">) are similar to </w:t>
      </w:r>
      <w:r>
        <w:rPr>
          <w:lang w:val="en-AU"/>
        </w:rPr>
        <w:t>those</w:t>
      </w:r>
      <w:r w:rsidRPr="00650008">
        <w:rPr>
          <w:lang w:val="en-AU"/>
        </w:rPr>
        <w:t xml:space="preserve"> by number of services (MBS services data for items 48900, 48903 and 48951</w:t>
      </w:r>
      <w:r w:rsidRPr="00650008">
        <w:rPr>
          <w:rFonts w:ascii="Arial Narrow" w:hAnsi="Arial Narrow"/>
          <w:sz w:val="20"/>
          <w:szCs w:val="20"/>
          <w:lang w:val="en-AU"/>
        </w:rPr>
        <w:t>) (</w:t>
      </w:r>
      <w:r w:rsidRPr="00650008">
        <w:rPr>
          <w:lang w:val="en-AU"/>
        </w:rPr>
        <w:fldChar w:fldCharType="begin"/>
      </w:r>
      <w:r w:rsidRPr="00650008">
        <w:instrText xml:space="preserve"> REF _Ref109864572 \h  \* MERGEFORMAT </w:instrText>
      </w:r>
      <w:r w:rsidRPr="00650008">
        <w:rPr>
          <w:lang w:val="en-AU"/>
        </w:rPr>
      </w:r>
      <w:r w:rsidRPr="00650008">
        <w:rPr>
          <w:lang w:val="en-AU"/>
        </w:rPr>
        <w:fldChar w:fldCharType="separate"/>
      </w:r>
      <w:r w:rsidR="00AE6F3A" w:rsidRPr="00650008">
        <w:rPr>
          <w:lang w:val="en-AU"/>
        </w:rPr>
        <w:t xml:space="preserve">Table </w:t>
      </w:r>
      <w:r w:rsidR="00AE6F3A">
        <w:rPr>
          <w:lang w:val="en-AU"/>
        </w:rPr>
        <w:t>38</w:t>
      </w:r>
      <w:r w:rsidRPr="00650008">
        <w:rPr>
          <w:lang w:val="en-AU"/>
        </w:rPr>
        <w:fldChar w:fldCharType="end"/>
      </w:r>
      <w:r w:rsidRPr="00650008">
        <w:rPr>
          <w:lang w:val="en-AU"/>
        </w:rPr>
        <w:t xml:space="preserve">). </w:t>
      </w:r>
    </w:p>
    <w:p w14:paraId="4D7B33FD" w14:textId="7D4ED3C5" w:rsidR="00DB31B7" w:rsidRPr="00650008" w:rsidRDefault="00DB31B7" w:rsidP="00DB31B7">
      <w:pPr>
        <w:pStyle w:val="Caption"/>
        <w:rPr>
          <w:i/>
          <w:lang w:val="en-AU"/>
        </w:rPr>
      </w:pPr>
      <w:bookmarkStart w:id="221" w:name="_Ref109864357"/>
      <w:r w:rsidRPr="00650008">
        <w:rPr>
          <w:lang w:val="en-AU"/>
        </w:rPr>
        <w:t xml:space="preserve">Table </w:t>
      </w:r>
      <w:r w:rsidRPr="00650008">
        <w:rPr>
          <w:i/>
          <w:lang w:val="en-AU"/>
        </w:rPr>
        <w:fldChar w:fldCharType="begin"/>
      </w:r>
      <w:r w:rsidRPr="00650008">
        <w:rPr>
          <w:lang w:val="en-AU"/>
        </w:rPr>
        <w:instrText xml:space="preserve"> SEQ Table \* ARABIC </w:instrText>
      </w:r>
      <w:r w:rsidRPr="00650008">
        <w:rPr>
          <w:i/>
          <w:lang w:val="en-AU"/>
        </w:rPr>
        <w:fldChar w:fldCharType="separate"/>
      </w:r>
      <w:r w:rsidR="00AE6F3A">
        <w:rPr>
          <w:noProof/>
          <w:lang w:val="en-AU"/>
        </w:rPr>
        <w:t>39</w:t>
      </w:r>
      <w:r w:rsidRPr="00650008">
        <w:rPr>
          <w:i/>
          <w:lang w:val="en-AU"/>
        </w:rPr>
        <w:fldChar w:fldCharType="end"/>
      </w:r>
      <w:bookmarkEnd w:id="221"/>
      <w:r w:rsidRPr="00650008">
        <w:rPr>
          <w:lang w:val="en-AU"/>
        </w:rPr>
        <w:tab/>
        <w:t>Patient characteristics by age and sex by MBS data – number of patients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DB31B7" w:rsidRPr="00650008" w14:paraId="517DC54F" w14:textId="77777777" w:rsidTr="009F0420">
        <w:trPr>
          <w:tblHeader/>
        </w:trPr>
        <w:tc>
          <w:tcPr>
            <w:tcW w:w="1288" w:type="dxa"/>
          </w:tcPr>
          <w:p w14:paraId="0A864C8D" w14:textId="77777777" w:rsidR="00DB31B7" w:rsidRPr="00650008" w:rsidRDefault="00DB31B7" w:rsidP="009F0420">
            <w:pPr>
              <w:pStyle w:val="TableText0"/>
              <w:rPr>
                <w:rFonts w:cstheme="minorHAnsi"/>
                <w:b/>
                <w:lang w:val="en-AU"/>
              </w:rPr>
            </w:pPr>
            <w:r w:rsidRPr="00650008">
              <w:rPr>
                <w:b/>
                <w:lang w:val="en-AU"/>
              </w:rPr>
              <w:t>Sex and age group</w:t>
            </w:r>
          </w:p>
        </w:tc>
        <w:tc>
          <w:tcPr>
            <w:tcW w:w="1288" w:type="dxa"/>
          </w:tcPr>
          <w:p w14:paraId="5D337651" w14:textId="77777777" w:rsidR="00DB31B7" w:rsidRPr="00650008" w:rsidRDefault="00DB31B7" w:rsidP="009F0420">
            <w:pPr>
              <w:pStyle w:val="TableText0"/>
              <w:rPr>
                <w:b/>
                <w:lang w:val="en-AU"/>
              </w:rPr>
            </w:pPr>
            <w:r w:rsidRPr="00650008">
              <w:rPr>
                <w:b/>
                <w:lang w:val="en-AU"/>
              </w:rPr>
              <w:t>48900</w:t>
            </w:r>
          </w:p>
        </w:tc>
        <w:tc>
          <w:tcPr>
            <w:tcW w:w="1288" w:type="dxa"/>
          </w:tcPr>
          <w:p w14:paraId="1A4EEB01" w14:textId="77777777" w:rsidR="00DB31B7" w:rsidRPr="00650008" w:rsidRDefault="00DB31B7" w:rsidP="009F0420">
            <w:pPr>
              <w:pStyle w:val="TableText0"/>
              <w:rPr>
                <w:b/>
                <w:lang w:val="en-AU"/>
              </w:rPr>
            </w:pPr>
            <w:r w:rsidRPr="00650008">
              <w:rPr>
                <w:b/>
                <w:lang w:val="en-AU"/>
              </w:rPr>
              <w:t>% of total</w:t>
            </w:r>
          </w:p>
        </w:tc>
        <w:tc>
          <w:tcPr>
            <w:tcW w:w="1288" w:type="dxa"/>
          </w:tcPr>
          <w:p w14:paraId="609A3637" w14:textId="77777777" w:rsidR="00DB31B7" w:rsidRPr="00650008" w:rsidRDefault="00DB31B7" w:rsidP="009F0420">
            <w:pPr>
              <w:pStyle w:val="TableText0"/>
              <w:rPr>
                <w:b/>
                <w:lang w:val="en-AU"/>
              </w:rPr>
            </w:pPr>
            <w:r w:rsidRPr="00650008">
              <w:rPr>
                <w:b/>
                <w:lang w:val="en-AU"/>
              </w:rPr>
              <w:t>48903</w:t>
            </w:r>
          </w:p>
        </w:tc>
        <w:tc>
          <w:tcPr>
            <w:tcW w:w="1288" w:type="dxa"/>
          </w:tcPr>
          <w:p w14:paraId="171EC64E" w14:textId="77777777" w:rsidR="00DB31B7" w:rsidRPr="00650008" w:rsidRDefault="00DB31B7" w:rsidP="009F0420">
            <w:pPr>
              <w:pStyle w:val="TableText0"/>
              <w:rPr>
                <w:b/>
                <w:lang w:val="en-AU"/>
              </w:rPr>
            </w:pPr>
            <w:r w:rsidRPr="00650008">
              <w:rPr>
                <w:b/>
                <w:lang w:val="en-AU"/>
              </w:rPr>
              <w:t>% of total</w:t>
            </w:r>
          </w:p>
        </w:tc>
        <w:tc>
          <w:tcPr>
            <w:tcW w:w="1288" w:type="dxa"/>
          </w:tcPr>
          <w:p w14:paraId="12AA6E83" w14:textId="77777777" w:rsidR="00DB31B7" w:rsidRPr="00650008" w:rsidRDefault="00DB31B7" w:rsidP="009F0420">
            <w:pPr>
              <w:pStyle w:val="TableText0"/>
              <w:rPr>
                <w:b/>
                <w:lang w:val="en-AU"/>
              </w:rPr>
            </w:pPr>
            <w:r w:rsidRPr="00650008">
              <w:rPr>
                <w:b/>
                <w:lang w:val="en-AU"/>
              </w:rPr>
              <w:t>48951</w:t>
            </w:r>
          </w:p>
        </w:tc>
        <w:tc>
          <w:tcPr>
            <w:tcW w:w="1288" w:type="dxa"/>
          </w:tcPr>
          <w:p w14:paraId="2F5E58B4" w14:textId="77777777" w:rsidR="00DB31B7" w:rsidRPr="00650008" w:rsidRDefault="00DB31B7" w:rsidP="009F0420">
            <w:pPr>
              <w:pStyle w:val="TableText0"/>
              <w:rPr>
                <w:b/>
                <w:lang w:val="en-AU"/>
              </w:rPr>
            </w:pPr>
            <w:r w:rsidRPr="00650008">
              <w:rPr>
                <w:b/>
                <w:lang w:val="en-AU"/>
              </w:rPr>
              <w:t>% of total</w:t>
            </w:r>
          </w:p>
        </w:tc>
      </w:tr>
      <w:tr w:rsidR="00DB31B7" w:rsidRPr="00650008" w14:paraId="23669A13" w14:textId="77777777" w:rsidTr="009F0420">
        <w:tc>
          <w:tcPr>
            <w:tcW w:w="1288" w:type="dxa"/>
            <w:shd w:val="clear" w:color="auto" w:fill="D9D9D9" w:themeFill="background1" w:themeFillShade="D9"/>
          </w:tcPr>
          <w:p w14:paraId="61075252" w14:textId="77777777" w:rsidR="00DB31B7" w:rsidRPr="00650008" w:rsidRDefault="00DB31B7" w:rsidP="009F0420">
            <w:pPr>
              <w:pStyle w:val="TableText0"/>
              <w:rPr>
                <w:rFonts w:cstheme="minorHAnsi"/>
                <w:lang w:val="en-AU"/>
              </w:rPr>
            </w:pPr>
            <w:r w:rsidRPr="00650008">
              <w:rPr>
                <w:lang w:val="en-AU"/>
              </w:rPr>
              <w:t>Female total</w:t>
            </w:r>
          </w:p>
        </w:tc>
        <w:tc>
          <w:tcPr>
            <w:tcW w:w="1288" w:type="dxa"/>
            <w:shd w:val="clear" w:color="auto" w:fill="D9D9D9" w:themeFill="background1" w:themeFillShade="D9"/>
          </w:tcPr>
          <w:p w14:paraId="70EDFFD5" w14:textId="77777777" w:rsidR="00DB31B7" w:rsidRPr="00650008" w:rsidRDefault="00DB31B7" w:rsidP="009F0420">
            <w:pPr>
              <w:pStyle w:val="TableText0"/>
              <w:rPr>
                <w:rFonts w:cstheme="minorHAnsi"/>
                <w:lang w:val="en-AU"/>
              </w:rPr>
            </w:pPr>
            <w:r w:rsidRPr="00650008">
              <w:rPr>
                <w:lang w:val="en-AU"/>
              </w:rPr>
              <w:t>450</w:t>
            </w:r>
          </w:p>
        </w:tc>
        <w:tc>
          <w:tcPr>
            <w:tcW w:w="1288" w:type="dxa"/>
            <w:shd w:val="clear" w:color="auto" w:fill="D9D9D9" w:themeFill="background1" w:themeFillShade="D9"/>
          </w:tcPr>
          <w:p w14:paraId="757C8BBB" w14:textId="77777777" w:rsidR="00DB31B7" w:rsidRPr="00650008" w:rsidRDefault="00DB31B7" w:rsidP="009F0420">
            <w:pPr>
              <w:pStyle w:val="TableText0"/>
              <w:rPr>
                <w:lang w:val="en-AU"/>
              </w:rPr>
            </w:pPr>
            <w:r w:rsidRPr="00650008">
              <w:rPr>
                <w:lang w:val="en-AU"/>
              </w:rPr>
              <w:t>59.8%</w:t>
            </w:r>
          </w:p>
        </w:tc>
        <w:tc>
          <w:tcPr>
            <w:tcW w:w="1288" w:type="dxa"/>
            <w:shd w:val="clear" w:color="auto" w:fill="D9D9D9" w:themeFill="background1" w:themeFillShade="D9"/>
          </w:tcPr>
          <w:p w14:paraId="460980CA" w14:textId="77777777" w:rsidR="00DB31B7" w:rsidRPr="00650008" w:rsidRDefault="00DB31B7" w:rsidP="009F0420">
            <w:pPr>
              <w:pStyle w:val="TableText0"/>
              <w:rPr>
                <w:rFonts w:cstheme="minorHAnsi"/>
                <w:lang w:val="en-AU"/>
              </w:rPr>
            </w:pPr>
            <w:r w:rsidRPr="00650008">
              <w:rPr>
                <w:lang w:val="en-AU"/>
              </w:rPr>
              <w:t>504</w:t>
            </w:r>
          </w:p>
        </w:tc>
        <w:tc>
          <w:tcPr>
            <w:tcW w:w="1288" w:type="dxa"/>
            <w:shd w:val="clear" w:color="auto" w:fill="D9D9D9" w:themeFill="background1" w:themeFillShade="D9"/>
          </w:tcPr>
          <w:p w14:paraId="759EA8F6" w14:textId="77777777" w:rsidR="00DB31B7" w:rsidRPr="00650008" w:rsidRDefault="00DB31B7" w:rsidP="009F0420">
            <w:pPr>
              <w:pStyle w:val="TableText0"/>
              <w:rPr>
                <w:lang w:val="en-AU"/>
              </w:rPr>
            </w:pPr>
            <w:r w:rsidRPr="00650008">
              <w:rPr>
                <w:lang w:val="en-AU"/>
              </w:rPr>
              <w:t>50.9%</w:t>
            </w:r>
          </w:p>
        </w:tc>
        <w:tc>
          <w:tcPr>
            <w:tcW w:w="1288" w:type="dxa"/>
            <w:shd w:val="clear" w:color="auto" w:fill="D9D9D9" w:themeFill="background1" w:themeFillShade="D9"/>
          </w:tcPr>
          <w:p w14:paraId="62C4CE91" w14:textId="77777777" w:rsidR="00DB31B7" w:rsidRPr="00650008" w:rsidRDefault="00DB31B7" w:rsidP="009F0420">
            <w:pPr>
              <w:pStyle w:val="TableText0"/>
              <w:rPr>
                <w:rFonts w:cstheme="minorHAnsi"/>
                <w:lang w:val="en-AU"/>
              </w:rPr>
            </w:pPr>
            <w:r w:rsidRPr="00650008">
              <w:rPr>
                <w:lang w:val="en-AU"/>
              </w:rPr>
              <w:t>2,815</w:t>
            </w:r>
          </w:p>
        </w:tc>
        <w:tc>
          <w:tcPr>
            <w:tcW w:w="1288" w:type="dxa"/>
            <w:shd w:val="clear" w:color="auto" w:fill="D9D9D9" w:themeFill="background1" w:themeFillShade="D9"/>
          </w:tcPr>
          <w:p w14:paraId="33356B6A" w14:textId="77777777" w:rsidR="00DB31B7" w:rsidRPr="00650008" w:rsidRDefault="00DB31B7" w:rsidP="009F0420">
            <w:pPr>
              <w:pStyle w:val="TableText0"/>
              <w:rPr>
                <w:lang w:val="en-AU"/>
              </w:rPr>
            </w:pPr>
            <w:r w:rsidRPr="00650008">
              <w:rPr>
                <w:lang w:val="en-AU"/>
              </w:rPr>
              <w:t>44.0%</w:t>
            </w:r>
          </w:p>
        </w:tc>
      </w:tr>
      <w:tr w:rsidR="00DB31B7" w:rsidRPr="00650008" w14:paraId="6F6B4CE8" w14:textId="77777777" w:rsidTr="009F0420">
        <w:tc>
          <w:tcPr>
            <w:tcW w:w="1288" w:type="dxa"/>
          </w:tcPr>
          <w:p w14:paraId="32319934" w14:textId="77777777" w:rsidR="00DB31B7" w:rsidRPr="00650008" w:rsidRDefault="00DB31B7" w:rsidP="009F0420">
            <w:pPr>
              <w:pStyle w:val="TableText0"/>
              <w:rPr>
                <w:rFonts w:cstheme="minorHAnsi"/>
                <w:lang w:val="en-AU"/>
              </w:rPr>
            </w:pPr>
            <w:r w:rsidRPr="00650008">
              <w:rPr>
                <w:lang w:val="en-AU"/>
              </w:rPr>
              <w:t>0–54</w:t>
            </w:r>
          </w:p>
        </w:tc>
        <w:tc>
          <w:tcPr>
            <w:tcW w:w="1288" w:type="dxa"/>
          </w:tcPr>
          <w:p w14:paraId="33CF329D" w14:textId="77777777" w:rsidR="00DB31B7" w:rsidRPr="00650008" w:rsidRDefault="00DB31B7" w:rsidP="009F0420">
            <w:pPr>
              <w:pStyle w:val="TableText0"/>
              <w:rPr>
                <w:rFonts w:cstheme="minorHAnsi"/>
                <w:lang w:val="en-AU"/>
              </w:rPr>
            </w:pPr>
            <w:r w:rsidRPr="00650008">
              <w:rPr>
                <w:lang w:val="en-AU"/>
              </w:rPr>
              <w:t>253</w:t>
            </w:r>
          </w:p>
        </w:tc>
        <w:tc>
          <w:tcPr>
            <w:tcW w:w="1288" w:type="dxa"/>
          </w:tcPr>
          <w:p w14:paraId="2ED578E5" w14:textId="77777777" w:rsidR="00DB31B7" w:rsidRPr="00650008" w:rsidRDefault="00DB31B7" w:rsidP="009F0420">
            <w:pPr>
              <w:pStyle w:val="TableText0"/>
              <w:rPr>
                <w:lang w:val="en-AU"/>
              </w:rPr>
            </w:pPr>
            <w:r w:rsidRPr="00650008">
              <w:rPr>
                <w:lang w:val="en-AU"/>
              </w:rPr>
              <w:t>56.2%</w:t>
            </w:r>
          </w:p>
        </w:tc>
        <w:tc>
          <w:tcPr>
            <w:tcW w:w="1288" w:type="dxa"/>
          </w:tcPr>
          <w:p w14:paraId="4E8BA416" w14:textId="77777777" w:rsidR="00DB31B7" w:rsidRPr="00650008" w:rsidRDefault="00DB31B7" w:rsidP="009F0420">
            <w:pPr>
              <w:pStyle w:val="TableText0"/>
              <w:rPr>
                <w:rFonts w:cstheme="minorHAnsi"/>
                <w:lang w:val="en-AU"/>
              </w:rPr>
            </w:pPr>
            <w:r w:rsidRPr="00650008">
              <w:rPr>
                <w:lang w:val="en-AU"/>
              </w:rPr>
              <w:t>131</w:t>
            </w:r>
          </w:p>
        </w:tc>
        <w:tc>
          <w:tcPr>
            <w:tcW w:w="1288" w:type="dxa"/>
          </w:tcPr>
          <w:p w14:paraId="5E22B0FD" w14:textId="77777777" w:rsidR="00DB31B7" w:rsidRPr="00650008" w:rsidRDefault="00DB31B7" w:rsidP="009F0420">
            <w:pPr>
              <w:pStyle w:val="TableText0"/>
              <w:rPr>
                <w:lang w:val="en-AU"/>
              </w:rPr>
            </w:pPr>
            <w:r w:rsidRPr="00650008">
              <w:rPr>
                <w:lang w:val="en-AU"/>
              </w:rPr>
              <w:t>26.0%</w:t>
            </w:r>
          </w:p>
        </w:tc>
        <w:tc>
          <w:tcPr>
            <w:tcW w:w="1288" w:type="dxa"/>
          </w:tcPr>
          <w:p w14:paraId="73ECC14F" w14:textId="77777777" w:rsidR="00DB31B7" w:rsidRPr="00650008" w:rsidRDefault="00DB31B7" w:rsidP="009F0420">
            <w:pPr>
              <w:pStyle w:val="TableText0"/>
              <w:rPr>
                <w:rFonts w:cstheme="minorHAnsi"/>
                <w:lang w:val="en-AU"/>
              </w:rPr>
            </w:pPr>
            <w:r w:rsidRPr="00650008">
              <w:rPr>
                <w:lang w:val="en-AU"/>
              </w:rPr>
              <w:t>981</w:t>
            </w:r>
          </w:p>
        </w:tc>
        <w:tc>
          <w:tcPr>
            <w:tcW w:w="1288" w:type="dxa"/>
          </w:tcPr>
          <w:p w14:paraId="5CC0E703" w14:textId="77777777" w:rsidR="00DB31B7" w:rsidRPr="00650008" w:rsidRDefault="00DB31B7" w:rsidP="009F0420">
            <w:pPr>
              <w:pStyle w:val="TableText0"/>
              <w:rPr>
                <w:lang w:val="en-AU"/>
              </w:rPr>
            </w:pPr>
            <w:r w:rsidRPr="00650008">
              <w:rPr>
                <w:lang w:val="en-AU"/>
              </w:rPr>
              <w:t>34.8%</w:t>
            </w:r>
          </w:p>
        </w:tc>
      </w:tr>
      <w:tr w:rsidR="00DB31B7" w:rsidRPr="00650008" w14:paraId="50B29653" w14:textId="77777777" w:rsidTr="009F0420">
        <w:tc>
          <w:tcPr>
            <w:tcW w:w="1288" w:type="dxa"/>
          </w:tcPr>
          <w:p w14:paraId="027252ED" w14:textId="77777777" w:rsidR="00DB31B7" w:rsidRPr="00650008" w:rsidRDefault="00DB31B7" w:rsidP="009F0420">
            <w:pPr>
              <w:pStyle w:val="TableText0"/>
              <w:rPr>
                <w:rFonts w:cstheme="minorHAnsi"/>
                <w:lang w:val="en-AU"/>
              </w:rPr>
            </w:pPr>
            <w:r w:rsidRPr="00650008">
              <w:rPr>
                <w:lang w:val="en-AU"/>
              </w:rPr>
              <w:t>55–74</w:t>
            </w:r>
          </w:p>
        </w:tc>
        <w:tc>
          <w:tcPr>
            <w:tcW w:w="1288" w:type="dxa"/>
          </w:tcPr>
          <w:p w14:paraId="76E3FE46" w14:textId="77777777" w:rsidR="00DB31B7" w:rsidRPr="00650008" w:rsidRDefault="00DB31B7" w:rsidP="009F0420">
            <w:pPr>
              <w:pStyle w:val="TableText0"/>
              <w:rPr>
                <w:rFonts w:cstheme="minorHAnsi"/>
                <w:lang w:val="en-AU"/>
              </w:rPr>
            </w:pPr>
            <w:r w:rsidRPr="00650008">
              <w:rPr>
                <w:lang w:val="en-AU"/>
              </w:rPr>
              <w:t>168</w:t>
            </w:r>
          </w:p>
        </w:tc>
        <w:tc>
          <w:tcPr>
            <w:tcW w:w="1288" w:type="dxa"/>
          </w:tcPr>
          <w:p w14:paraId="239EBBC5" w14:textId="77777777" w:rsidR="00DB31B7" w:rsidRPr="00650008" w:rsidRDefault="00DB31B7" w:rsidP="009F0420">
            <w:pPr>
              <w:pStyle w:val="TableText0"/>
              <w:rPr>
                <w:lang w:val="en-AU"/>
              </w:rPr>
            </w:pPr>
            <w:r w:rsidRPr="00650008">
              <w:rPr>
                <w:lang w:val="en-AU"/>
              </w:rPr>
              <w:t>37.3%</w:t>
            </w:r>
          </w:p>
        </w:tc>
        <w:tc>
          <w:tcPr>
            <w:tcW w:w="1288" w:type="dxa"/>
          </w:tcPr>
          <w:p w14:paraId="1B96342F" w14:textId="77777777" w:rsidR="00DB31B7" w:rsidRPr="00650008" w:rsidRDefault="00DB31B7" w:rsidP="009F0420">
            <w:pPr>
              <w:pStyle w:val="TableText0"/>
              <w:rPr>
                <w:rFonts w:cstheme="minorHAnsi"/>
                <w:lang w:val="en-AU"/>
              </w:rPr>
            </w:pPr>
            <w:r w:rsidRPr="00650008">
              <w:rPr>
                <w:lang w:val="en-AU"/>
              </w:rPr>
              <w:t>262</w:t>
            </w:r>
          </w:p>
        </w:tc>
        <w:tc>
          <w:tcPr>
            <w:tcW w:w="1288" w:type="dxa"/>
          </w:tcPr>
          <w:p w14:paraId="6C5CAAB7" w14:textId="77777777" w:rsidR="00DB31B7" w:rsidRPr="00650008" w:rsidRDefault="00DB31B7" w:rsidP="009F0420">
            <w:pPr>
              <w:pStyle w:val="TableText0"/>
              <w:rPr>
                <w:lang w:val="en-AU"/>
              </w:rPr>
            </w:pPr>
            <w:r w:rsidRPr="00650008">
              <w:rPr>
                <w:lang w:val="en-AU"/>
              </w:rPr>
              <w:t>52.0%</w:t>
            </w:r>
          </w:p>
        </w:tc>
        <w:tc>
          <w:tcPr>
            <w:tcW w:w="1288" w:type="dxa"/>
          </w:tcPr>
          <w:p w14:paraId="3A0E1ECC" w14:textId="77777777" w:rsidR="00DB31B7" w:rsidRPr="00650008" w:rsidRDefault="00DB31B7" w:rsidP="009F0420">
            <w:pPr>
              <w:pStyle w:val="TableText0"/>
              <w:rPr>
                <w:rFonts w:cstheme="minorHAnsi"/>
                <w:lang w:val="en-AU"/>
              </w:rPr>
            </w:pPr>
            <w:r w:rsidRPr="00650008">
              <w:rPr>
                <w:lang w:val="en-AU"/>
              </w:rPr>
              <w:t>1,588</w:t>
            </w:r>
          </w:p>
        </w:tc>
        <w:tc>
          <w:tcPr>
            <w:tcW w:w="1288" w:type="dxa"/>
          </w:tcPr>
          <w:p w14:paraId="4AC05CBD" w14:textId="77777777" w:rsidR="00DB31B7" w:rsidRPr="00650008" w:rsidRDefault="00DB31B7" w:rsidP="009F0420">
            <w:pPr>
              <w:pStyle w:val="TableText0"/>
              <w:rPr>
                <w:lang w:val="en-AU"/>
              </w:rPr>
            </w:pPr>
            <w:r w:rsidRPr="00650008">
              <w:rPr>
                <w:lang w:val="en-AU"/>
              </w:rPr>
              <w:t>56.4%</w:t>
            </w:r>
          </w:p>
        </w:tc>
      </w:tr>
      <w:tr w:rsidR="00DB31B7" w:rsidRPr="00650008" w14:paraId="0F490EAE" w14:textId="77777777" w:rsidTr="009F0420">
        <w:tc>
          <w:tcPr>
            <w:tcW w:w="1288" w:type="dxa"/>
          </w:tcPr>
          <w:p w14:paraId="6E3DDBEB" w14:textId="77777777" w:rsidR="00DB31B7" w:rsidRPr="00650008" w:rsidRDefault="00DB31B7" w:rsidP="009F0420">
            <w:pPr>
              <w:pStyle w:val="TableText0"/>
              <w:rPr>
                <w:rFonts w:cstheme="minorHAnsi"/>
                <w:lang w:val="en-AU"/>
              </w:rPr>
            </w:pPr>
            <w:r w:rsidRPr="00650008">
              <w:rPr>
                <w:lang w:val="en-AU"/>
              </w:rPr>
              <w:t>75+</w:t>
            </w:r>
          </w:p>
        </w:tc>
        <w:tc>
          <w:tcPr>
            <w:tcW w:w="1288" w:type="dxa"/>
          </w:tcPr>
          <w:p w14:paraId="562ACA8B" w14:textId="77777777" w:rsidR="00DB31B7" w:rsidRPr="00650008" w:rsidRDefault="00DB31B7" w:rsidP="009F0420">
            <w:pPr>
              <w:pStyle w:val="TableText0"/>
              <w:rPr>
                <w:rFonts w:cstheme="minorHAnsi"/>
                <w:lang w:val="en-AU"/>
              </w:rPr>
            </w:pPr>
            <w:r w:rsidRPr="00650008">
              <w:rPr>
                <w:lang w:val="en-AU"/>
              </w:rPr>
              <w:t>29</w:t>
            </w:r>
          </w:p>
        </w:tc>
        <w:tc>
          <w:tcPr>
            <w:tcW w:w="1288" w:type="dxa"/>
          </w:tcPr>
          <w:p w14:paraId="42A92038" w14:textId="77777777" w:rsidR="00DB31B7" w:rsidRPr="00650008" w:rsidRDefault="00DB31B7" w:rsidP="009F0420">
            <w:pPr>
              <w:pStyle w:val="TableText0"/>
              <w:rPr>
                <w:lang w:val="en-AU"/>
              </w:rPr>
            </w:pPr>
            <w:r w:rsidRPr="00650008">
              <w:rPr>
                <w:lang w:val="en-AU"/>
              </w:rPr>
              <w:t>6.4%</w:t>
            </w:r>
          </w:p>
        </w:tc>
        <w:tc>
          <w:tcPr>
            <w:tcW w:w="1288" w:type="dxa"/>
          </w:tcPr>
          <w:p w14:paraId="6D45E97F" w14:textId="77777777" w:rsidR="00DB31B7" w:rsidRPr="00650008" w:rsidRDefault="00DB31B7" w:rsidP="009F0420">
            <w:pPr>
              <w:pStyle w:val="TableText0"/>
              <w:rPr>
                <w:rFonts w:cstheme="minorHAnsi"/>
                <w:lang w:val="en-AU"/>
              </w:rPr>
            </w:pPr>
            <w:r w:rsidRPr="00650008">
              <w:rPr>
                <w:lang w:val="en-AU"/>
              </w:rPr>
              <w:t>111</w:t>
            </w:r>
          </w:p>
        </w:tc>
        <w:tc>
          <w:tcPr>
            <w:tcW w:w="1288" w:type="dxa"/>
          </w:tcPr>
          <w:p w14:paraId="2E1B8F38" w14:textId="77777777" w:rsidR="00DB31B7" w:rsidRPr="00650008" w:rsidRDefault="00DB31B7" w:rsidP="009F0420">
            <w:pPr>
              <w:pStyle w:val="TableText0"/>
              <w:rPr>
                <w:lang w:val="en-AU"/>
              </w:rPr>
            </w:pPr>
            <w:r w:rsidRPr="00650008">
              <w:rPr>
                <w:lang w:val="en-AU"/>
              </w:rPr>
              <w:t>22.0%</w:t>
            </w:r>
          </w:p>
        </w:tc>
        <w:tc>
          <w:tcPr>
            <w:tcW w:w="1288" w:type="dxa"/>
          </w:tcPr>
          <w:p w14:paraId="72522857" w14:textId="77777777" w:rsidR="00DB31B7" w:rsidRPr="00650008" w:rsidRDefault="00DB31B7" w:rsidP="009F0420">
            <w:pPr>
              <w:pStyle w:val="TableText0"/>
              <w:rPr>
                <w:rFonts w:cstheme="minorHAnsi"/>
                <w:lang w:val="en-AU"/>
              </w:rPr>
            </w:pPr>
            <w:r w:rsidRPr="00650008">
              <w:rPr>
                <w:lang w:val="en-AU"/>
              </w:rPr>
              <w:t>246</w:t>
            </w:r>
          </w:p>
        </w:tc>
        <w:tc>
          <w:tcPr>
            <w:tcW w:w="1288" w:type="dxa"/>
          </w:tcPr>
          <w:p w14:paraId="54E27901" w14:textId="77777777" w:rsidR="00DB31B7" w:rsidRPr="00650008" w:rsidRDefault="00DB31B7" w:rsidP="009F0420">
            <w:pPr>
              <w:pStyle w:val="TableText0"/>
              <w:rPr>
                <w:lang w:val="en-AU"/>
              </w:rPr>
            </w:pPr>
            <w:r w:rsidRPr="00650008">
              <w:rPr>
                <w:lang w:val="en-AU"/>
              </w:rPr>
              <w:t>8.7%</w:t>
            </w:r>
          </w:p>
        </w:tc>
      </w:tr>
      <w:tr w:rsidR="00DB31B7" w:rsidRPr="00650008" w14:paraId="4293FB96" w14:textId="77777777" w:rsidTr="009F0420">
        <w:tc>
          <w:tcPr>
            <w:tcW w:w="1288" w:type="dxa"/>
            <w:shd w:val="clear" w:color="auto" w:fill="D9D9D9" w:themeFill="background1" w:themeFillShade="D9"/>
          </w:tcPr>
          <w:p w14:paraId="00C4F199" w14:textId="77777777" w:rsidR="00DB31B7" w:rsidRPr="00650008" w:rsidRDefault="00DB31B7" w:rsidP="009F0420">
            <w:pPr>
              <w:pStyle w:val="TableText0"/>
              <w:rPr>
                <w:rFonts w:cstheme="minorHAnsi"/>
                <w:lang w:val="en-AU"/>
              </w:rPr>
            </w:pPr>
            <w:r w:rsidRPr="00650008">
              <w:rPr>
                <w:lang w:val="en-AU"/>
              </w:rPr>
              <w:t>Male total</w:t>
            </w:r>
          </w:p>
        </w:tc>
        <w:tc>
          <w:tcPr>
            <w:tcW w:w="1288" w:type="dxa"/>
            <w:shd w:val="clear" w:color="auto" w:fill="D9D9D9" w:themeFill="background1" w:themeFillShade="D9"/>
          </w:tcPr>
          <w:p w14:paraId="1E751988" w14:textId="77777777" w:rsidR="00DB31B7" w:rsidRPr="00650008" w:rsidRDefault="00DB31B7" w:rsidP="009F0420">
            <w:pPr>
              <w:pStyle w:val="TableText0"/>
              <w:rPr>
                <w:rFonts w:cstheme="minorHAnsi"/>
                <w:lang w:val="en-AU"/>
              </w:rPr>
            </w:pPr>
            <w:r w:rsidRPr="00650008">
              <w:rPr>
                <w:lang w:val="en-AU"/>
              </w:rPr>
              <w:t>302</w:t>
            </w:r>
          </w:p>
        </w:tc>
        <w:tc>
          <w:tcPr>
            <w:tcW w:w="1288" w:type="dxa"/>
            <w:shd w:val="clear" w:color="auto" w:fill="D9D9D9" w:themeFill="background1" w:themeFillShade="D9"/>
          </w:tcPr>
          <w:p w14:paraId="0D612A90" w14:textId="77777777" w:rsidR="00DB31B7" w:rsidRPr="00650008" w:rsidRDefault="00DB31B7" w:rsidP="009F0420">
            <w:pPr>
              <w:pStyle w:val="TableText0"/>
              <w:rPr>
                <w:lang w:val="en-AU"/>
              </w:rPr>
            </w:pPr>
            <w:r w:rsidRPr="00650008">
              <w:rPr>
                <w:lang w:val="en-AU"/>
              </w:rPr>
              <w:t>40.2%</w:t>
            </w:r>
          </w:p>
        </w:tc>
        <w:tc>
          <w:tcPr>
            <w:tcW w:w="1288" w:type="dxa"/>
            <w:shd w:val="clear" w:color="auto" w:fill="D9D9D9" w:themeFill="background1" w:themeFillShade="D9"/>
          </w:tcPr>
          <w:p w14:paraId="63AA7F1C" w14:textId="77777777" w:rsidR="00DB31B7" w:rsidRPr="00650008" w:rsidRDefault="00DB31B7" w:rsidP="009F0420">
            <w:pPr>
              <w:pStyle w:val="TableText0"/>
              <w:rPr>
                <w:rFonts w:cstheme="minorHAnsi"/>
                <w:lang w:val="en-AU"/>
              </w:rPr>
            </w:pPr>
            <w:r w:rsidRPr="00650008">
              <w:rPr>
                <w:lang w:val="en-AU"/>
              </w:rPr>
              <w:t>487</w:t>
            </w:r>
          </w:p>
        </w:tc>
        <w:tc>
          <w:tcPr>
            <w:tcW w:w="1288" w:type="dxa"/>
            <w:shd w:val="clear" w:color="auto" w:fill="D9D9D9" w:themeFill="background1" w:themeFillShade="D9"/>
          </w:tcPr>
          <w:p w14:paraId="1EDB3E7C" w14:textId="77777777" w:rsidR="00DB31B7" w:rsidRPr="00650008" w:rsidRDefault="00DB31B7" w:rsidP="009F0420">
            <w:pPr>
              <w:pStyle w:val="TableText0"/>
              <w:rPr>
                <w:lang w:val="en-AU"/>
              </w:rPr>
            </w:pPr>
            <w:r w:rsidRPr="00650008">
              <w:rPr>
                <w:lang w:val="en-AU"/>
              </w:rPr>
              <w:t>49.1%</w:t>
            </w:r>
          </w:p>
        </w:tc>
        <w:tc>
          <w:tcPr>
            <w:tcW w:w="1288" w:type="dxa"/>
            <w:shd w:val="clear" w:color="auto" w:fill="D9D9D9" w:themeFill="background1" w:themeFillShade="D9"/>
          </w:tcPr>
          <w:p w14:paraId="5BF8ED04" w14:textId="77777777" w:rsidR="00DB31B7" w:rsidRPr="00650008" w:rsidRDefault="00DB31B7" w:rsidP="009F0420">
            <w:pPr>
              <w:pStyle w:val="TableText0"/>
              <w:rPr>
                <w:rFonts w:cstheme="minorHAnsi"/>
                <w:lang w:val="en-AU"/>
              </w:rPr>
            </w:pPr>
            <w:r w:rsidRPr="00650008">
              <w:rPr>
                <w:lang w:val="en-AU"/>
              </w:rPr>
              <w:t>3,589</w:t>
            </w:r>
          </w:p>
        </w:tc>
        <w:tc>
          <w:tcPr>
            <w:tcW w:w="1288" w:type="dxa"/>
            <w:shd w:val="clear" w:color="auto" w:fill="D9D9D9" w:themeFill="background1" w:themeFillShade="D9"/>
          </w:tcPr>
          <w:p w14:paraId="77A9A7B6" w14:textId="77777777" w:rsidR="00DB31B7" w:rsidRPr="00650008" w:rsidRDefault="00DB31B7" w:rsidP="009F0420">
            <w:pPr>
              <w:pStyle w:val="TableText0"/>
              <w:rPr>
                <w:lang w:val="en-AU"/>
              </w:rPr>
            </w:pPr>
            <w:r w:rsidRPr="00650008">
              <w:rPr>
                <w:lang w:val="en-AU"/>
              </w:rPr>
              <w:t>56.0%</w:t>
            </w:r>
          </w:p>
        </w:tc>
      </w:tr>
      <w:tr w:rsidR="00DB31B7" w:rsidRPr="00650008" w14:paraId="048C8AAC" w14:textId="77777777" w:rsidTr="009F0420">
        <w:tc>
          <w:tcPr>
            <w:tcW w:w="1288" w:type="dxa"/>
          </w:tcPr>
          <w:p w14:paraId="422776BE" w14:textId="77777777" w:rsidR="00DB31B7" w:rsidRPr="00650008" w:rsidRDefault="00DB31B7" w:rsidP="009F0420">
            <w:pPr>
              <w:pStyle w:val="TableText0"/>
              <w:rPr>
                <w:rFonts w:cstheme="minorHAnsi"/>
                <w:lang w:val="en-AU"/>
              </w:rPr>
            </w:pPr>
            <w:r w:rsidRPr="00650008">
              <w:rPr>
                <w:lang w:val="en-AU"/>
              </w:rPr>
              <w:t>0–54</w:t>
            </w:r>
          </w:p>
        </w:tc>
        <w:tc>
          <w:tcPr>
            <w:tcW w:w="1288" w:type="dxa"/>
          </w:tcPr>
          <w:p w14:paraId="7F033B46" w14:textId="77777777" w:rsidR="00DB31B7" w:rsidRPr="00650008" w:rsidRDefault="00DB31B7" w:rsidP="009F0420">
            <w:pPr>
              <w:pStyle w:val="TableText0"/>
              <w:rPr>
                <w:rFonts w:cstheme="minorHAnsi"/>
                <w:lang w:val="en-AU"/>
              </w:rPr>
            </w:pPr>
            <w:r w:rsidRPr="00650008">
              <w:rPr>
                <w:lang w:val="en-AU"/>
              </w:rPr>
              <w:t>137</w:t>
            </w:r>
          </w:p>
        </w:tc>
        <w:tc>
          <w:tcPr>
            <w:tcW w:w="1288" w:type="dxa"/>
          </w:tcPr>
          <w:p w14:paraId="3A05EDFB" w14:textId="77777777" w:rsidR="00DB31B7" w:rsidRPr="00650008" w:rsidRDefault="00DB31B7" w:rsidP="009F0420">
            <w:pPr>
              <w:pStyle w:val="TableText0"/>
              <w:rPr>
                <w:lang w:val="en-AU"/>
              </w:rPr>
            </w:pPr>
            <w:r w:rsidRPr="00650008">
              <w:rPr>
                <w:lang w:val="en-AU"/>
              </w:rPr>
              <w:t>45.4%</w:t>
            </w:r>
          </w:p>
        </w:tc>
        <w:tc>
          <w:tcPr>
            <w:tcW w:w="1288" w:type="dxa"/>
          </w:tcPr>
          <w:p w14:paraId="10879246" w14:textId="77777777" w:rsidR="00DB31B7" w:rsidRPr="00650008" w:rsidRDefault="00DB31B7" w:rsidP="009F0420">
            <w:pPr>
              <w:pStyle w:val="TableText0"/>
              <w:rPr>
                <w:rFonts w:cstheme="minorHAnsi"/>
                <w:lang w:val="en-AU"/>
              </w:rPr>
            </w:pPr>
            <w:r w:rsidRPr="00650008">
              <w:rPr>
                <w:lang w:val="en-AU"/>
              </w:rPr>
              <w:t>200</w:t>
            </w:r>
          </w:p>
        </w:tc>
        <w:tc>
          <w:tcPr>
            <w:tcW w:w="1288" w:type="dxa"/>
          </w:tcPr>
          <w:p w14:paraId="3C0343F9" w14:textId="77777777" w:rsidR="00DB31B7" w:rsidRPr="00650008" w:rsidRDefault="00DB31B7" w:rsidP="009F0420">
            <w:pPr>
              <w:pStyle w:val="TableText0"/>
              <w:rPr>
                <w:lang w:val="en-AU"/>
              </w:rPr>
            </w:pPr>
            <w:r w:rsidRPr="00650008">
              <w:rPr>
                <w:lang w:val="en-AU"/>
              </w:rPr>
              <w:t>41.1%</w:t>
            </w:r>
          </w:p>
        </w:tc>
        <w:tc>
          <w:tcPr>
            <w:tcW w:w="1288" w:type="dxa"/>
          </w:tcPr>
          <w:p w14:paraId="6453784E" w14:textId="77777777" w:rsidR="00DB31B7" w:rsidRPr="00650008" w:rsidRDefault="00DB31B7" w:rsidP="009F0420">
            <w:pPr>
              <w:pStyle w:val="TableText0"/>
              <w:rPr>
                <w:rFonts w:cstheme="minorHAnsi"/>
                <w:lang w:val="en-AU"/>
              </w:rPr>
            </w:pPr>
            <w:r w:rsidRPr="00650008">
              <w:rPr>
                <w:lang w:val="en-AU"/>
              </w:rPr>
              <w:t>1,288</w:t>
            </w:r>
          </w:p>
        </w:tc>
        <w:tc>
          <w:tcPr>
            <w:tcW w:w="1288" w:type="dxa"/>
          </w:tcPr>
          <w:p w14:paraId="713B21CC" w14:textId="77777777" w:rsidR="00DB31B7" w:rsidRPr="00650008" w:rsidRDefault="00DB31B7" w:rsidP="009F0420">
            <w:pPr>
              <w:pStyle w:val="TableText0"/>
              <w:rPr>
                <w:lang w:val="en-AU"/>
              </w:rPr>
            </w:pPr>
            <w:r w:rsidRPr="00650008">
              <w:rPr>
                <w:lang w:val="en-AU"/>
              </w:rPr>
              <w:t>35.9%</w:t>
            </w:r>
          </w:p>
        </w:tc>
      </w:tr>
      <w:tr w:rsidR="00DB31B7" w:rsidRPr="00650008" w14:paraId="515D59A4" w14:textId="77777777" w:rsidTr="009F0420">
        <w:tc>
          <w:tcPr>
            <w:tcW w:w="1288" w:type="dxa"/>
          </w:tcPr>
          <w:p w14:paraId="1EB089D4" w14:textId="77777777" w:rsidR="00DB31B7" w:rsidRPr="00650008" w:rsidRDefault="00DB31B7" w:rsidP="009F0420">
            <w:pPr>
              <w:pStyle w:val="TableText0"/>
              <w:rPr>
                <w:rFonts w:cstheme="minorHAnsi"/>
                <w:lang w:val="en-AU"/>
              </w:rPr>
            </w:pPr>
            <w:r w:rsidRPr="00650008">
              <w:rPr>
                <w:lang w:val="en-AU"/>
              </w:rPr>
              <w:t>55–74</w:t>
            </w:r>
          </w:p>
        </w:tc>
        <w:tc>
          <w:tcPr>
            <w:tcW w:w="1288" w:type="dxa"/>
          </w:tcPr>
          <w:p w14:paraId="75A45D55" w14:textId="77777777" w:rsidR="00DB31B7" w:rsidRPr="00650008" w:rsidRDefault="00DB31B7" w:rsidP="009F0420">
            <w:pPr>
              <w:pStyle w:val="TableText0"/>
              <w:rPr>
                <w:rFonts w:cstheme="minorHAnsi"/>
                <w:lang w:val="en-AU"/>
              </w:rPr>
            </w:pPr>
            <w:r w:rsidRPr="00650008">
              <w:rPr>
                <w:lang w:val="en-AU"/>
              </w:rPr>
              <w:t>141</w:t>
            </w:r>
          </w:p>
        </w:tc>
        <w:tc>
          <w:tcPr>
            <w:tcW w:w="1288" w:type="dxa"/>
          </w:tcPr>
          <w:p w14:paraId="3D9D857B" w14:textId="77777777" w:rsidR="00DB31B7" w:rsidRPr="00650008" w:rsidRDefault="00DB31B7" w:rsidP="009F0420">
            <w:pPr>
              <w:pStyle w:val="TableText0"/>
              <w:rPr>
                <w:lang w:val="en-AU"/>
              </w:rPr>
            </w:pPr>
            <w:r w:rsidRPr="00650008">
              <w:rPr>
                <w:lang w:val="en-AU"/>
              </w:rPr>
              <w:t>46.7%</w:t>
            </w:r>
          </w:p>
        </w:tc>
        <w:tc>
          <w:tcPr>
            <w:tcW w:w="1288" w:type="dxa"/>
          </w:tcPr>
          <w:p w14:paraId="5F16A669" w14:textId="77777777" w:rsidR="00DB31B7" w:rsidRPr="00650008" w:rsidRDefault="00DB31B7" w:rsidP="009F0420">
            <w:pPr>
              <w:pStyle w:val="TableText0"/>
              <w:rPr>
                <w:rFonts w:cstheme="minorHAnsi"/>
                <w:lang w:val="en-AU"/>
              </w:rPr>
            </w:pPr>
            <w:r w:rsidRPr="00650008">
              <w:rPr>
                <w:lang w:val="en-AU"/>
              </w:rPr>
              <w:t>225</w:t>
            </w:r>
          </w:p>
        </w:tc>
        <w:tc>
          <w:tcPr>
            <w:tcW w:w="1288" w:type="dxa"/>
          </w:tcPr>
          <w:p w14:paraId="02FAE51D" w14:textId="77777777" w:rsidR="00DB31B7" w:rsidRPr="00650008" w:rsidRDefault="00DB31B7" w:rsidP="009F0420">
            <w:pPr>
              <w:pStyle w:val="TableText0"/>
              <w:rPr>
                <w:lang w:val="en-AU"/>
              </w:rPr>
            </w:pPr>
            <w:r w:rsidRPr="00650008">
              <w:rPr>
                <w:lang w:val="en-AU"/>
              </w:rPr>
              <w:t>46.2%</w:t>
            </w:r>
          </w:p>
        </w:tc>
        <w:tc>
          <w:tcPr>
            <w:tcW w:w="1288" w:type="dxa"/>
          </w:tcPr>
          <w:p w14:paraId="6E342A47" w14:textId="77777777" w:rsidR="00DB31B7" w:rsidRPr="00650008" w:rsidRDefault="00DB31B7" w:rsidP="009F0420">
            <w:pPr>
              <w:pStyle w:val="TableText0"/>
              <w:rPr>
                <w:rFonts w:cstheme="minorHAnsi"/>
                <w:lang w:val="en-AU"/>
              </w:rPr>
            </w:pPr>
            <w:r w:rsidRPr="00650008">
              <w:rPr>
                <w:lang w:val="en-AU"/>
              </w:rPr>
              <w:t>1,986</w:t>
            </w:r>
          </w:p>
        </w:tc>
        <w:tc>
          <w:tcPr>
            <w:tcW w:w="1288" w:type="dxa"/>
          </w:tcPr>
          <w:p w14:paraId="6246CE18" w14:textId="77777777" w:rsidR="00DB31B7" w:rsidRPr="00650008" w:rsidRDefault="00DB31B7" w:rsidP="009F0420">
            <w:pPr>
              <w:pStyle w:val="TableText0"/>
              <w:rPr>
                <w:lang w:val="en-AU"/>
              </w:rPr>
            </w:pPr>
            <w:r w:rsidRPr="00650008">
              <w:rPr>
                <w:lang w:val="en-AU"/>
              </w:rPr>
              <w:t>55.3%</w:t>
            </w:r>
          </w:p>
        </w:tc>
      </w:tr>
      <w:tr w:rsidR="00DB31B7" w:rsidRPr="00650008" w14:paraId="0C61B844" w14:textId="77777777" w:rsidTr="009F0420">
        <w:tc>
          <w:tcPr>
            <w:tcW w:w="1288" w:type="dxa"/>
          </w:tcPr>
          <w:p w14:paraId="0544CA23" w14:textId="77777777" w:rsidR="00DB31B7" w:rsidRPr="00650008" w:rsidRDefault="00DB31B7" w:rsidP="009F0420">
            <w:pPr>
              <w:pStyle w:val="TableText0"/>
              <w:rPr>
                <w:rFonts w:cstheme="minorHAnsi"/>
                <w:lang w:val="en-AU"/>
              </w:rPr>
            </w:pPr>
            <w:r w:rsidRPr="00650008">
              <w:rPr>
                <w:lang w:val="en-AU"/>
              </w:rPr>
              <w:t>75+</w:t>
            </w:r>
          </w:p>
        </w:tc>
        <w:tc>
          <w:tcPr>
            <w:tcW w:w="1288" w:type="dxa"/>
          </w:tcPr>
          <w:p w14:paraId="3B0B6739" w14:textId="77777777" w:rsidR="00DB31B7" w:rsidRPr="00650008" w:rsidRDefault="00DB31B7" w:rsidP="009F0420">
            <w:pPr>
              <w:pStyle w:val="TableText0"/>
              <w:rPr>
                <w:rFonts w:cstheme="minorHAnsi"/>
                <w:lang w:val="en-AU"/>
              </w:rPr>
            </w:pPr>
            <w:r w:rsidRPr="00650008">
              <w:rPr>
                <w:lang w:val="en-AU"/>
              </w:rPr>
              <w:t>24</w:t>
            </w:r>
          </w:p>
        </w:tc>
        <w:tc>
          <w:tcPr>
            <w:tcW w:w="1288" w:type="dxa"/>
          </w:tcPr>
          <w:p w14:paraId="3F83CCA0" w14:textId="77777777" w:rsidR="00DB31B7" w:rsidRPr="00650008" w:rsidRDefault="00DB31B7" w:rsidP="009F0420">
            <w:pPr>
              <w:pStyle w:val="TableText0"/>
              <w:rPr>
                <w:lang w:val="en-AU"/>
              </w:rPr>
            </w:pPr>
            <w:r w:rsidRPr="00650008">
              <w:rPr>
                <w:lang w:val="en-AU"/>
              </w:rPr>
              <w:t>7.9%</w:t>
            </w:r>
          </w:p>
        </w:tc>
        <w:tc>
          <w:tcPr>
            <w:tcW w:w="1288" w:type="dxa"/>
          </w:tcPr>
          <w:p w14:paraId="3E4DE493" w14:textId="77777777" w:rsidR="00DB31B7" w:rsidRPr="00650008" w:rsidRDefault="00DB31B7" w:rsidP="009F0420">
            <w:pPr>
              <w:pStyle w:val="TableText0"/>
              <w:rPr>
                <w:rFonts w:cstheme="minorHAnsi"/>
                <w:lang w:val="en-AU"/>
              </w:rPr>
            </w:pPr>
            <w:r w:rsidRPr="00650008">
              <w:rPr>
                <w:lang w:val="en-AU"/>
              </w:rPr>
              <w:t>62</w:t>
            </w:r>
          </w:p>
        </w:tc>
        <w:tc>
          <w:tcPr>
            <w:tcW w:w="1288" w:type="dxa"/>
          </w:tcPr>
          <w:p w14:paraId="4D46BC0F" w14:textId="77777777" w:rsidR="00DB31B7" w:rsidRPr="00650008" w:rsidRDefault="00DB31B7" w:rsidP="009F0420">
            <w:pPr>
              <w:pStyle w:val="TableText0"/>
              <w:rPr>
                <w:lang w:val="en-AU"/>
              </w:rPr>
            </w:pPr>
            <w:r w:rsidRPr="00650008">
              <w:rPr>
                <w:lang w:val="en-AU"/>
              </w:rPr>
              <w:t>12.7%</w:t>
            </w:r>
          </w:p>
        </w:tc>
        <w:tc>
          <w:tcPr>
            <w:tcW w:w="1288" w:type="dxa"/>
          </w:tcPr>
          <w:p w14:paraId="2DA9716E" w14:textId="77777777" w:rsidR="00DB31B7" w:rsidRPr="00650008" w:rsidRDefault="00DB31B7" w:rsidP="009F0420">
            <w:pPr>
              <w:pStyle w:val="TableText0"/>
              <w:rPr>
                <w:rFonts w:cstheme="minorHAnsi"/>
                <w:lang w:val="en-AU"/>
              </w:rPr>
            </w:pPr>
            <w:r w:rsidRPr="00650008">
              <w:rPr>
                <w:lang w:val="en-AU"/>
              </w:rPr>
              <w:t>315</w:t>
            </w:r>
          </w:p>
        </w:tc>
        <w:tc>
          <w:tcPr>
            <w:tcW w:w="1288" w:type="dxa"/>
          </w:tcPr>
          <w:p w14:paraId="5871449A" w14:textId="77777777" w:rsidR="00DB31B7" w:rsidRPr="00650008" w:rsidRDefault="00DB31B7" w:rsidP="009F0420">
            <w:pPr>
              <w:pStyle w:val="TableText0"/>
              <w:rPr>
                <w:lang w:val="en-AU"/>
              </w:rPr>
            </w:pPr>
            <w:r w:rsidRPr="00650008">
              <w:rPr>
                <w:lang w:val="en-AU"/>
              </w:rPr>
              <w:t>8.8%</w:t>
            </w:r>
          </w:p>
        </w:tc>
      </w:tr>
      <w:tr w:rsidR="00DB31B7" w:rsidRPr="00650008" w14:paraId="3DFDB763" w14:textId="77777777" w:rsidTr="009F0420">
        <w:tc>
          <w:tcPr>
            <w:tcW w:w="1288" w:type="dxa"/>
            <w:shd w:val="clear" w:color="auto" w:fill="D9D9D9" w:themeFill="background1" w:themeFillShade="D9"/>
          </w:tcPr>
          <w:p w14:paraId="1BE6C6E5" w14:textId="77777777" w:rsidR="00DB31B7" w:rsidRPr="00650008" w:rsidRDefault="00DB31B7" w:rsidP="009F0420">
            <w:pPr>
              <w:pStyle w:val="TableText0"/>
              <w:rPr>
                <w:lang w:val="en-AU"/>
              </w:rPr>
            </w:pPr>
            <w:r w:rsidRPr="00650008">
              <w:rPr>
                <w:lang w:val="en-AU"/>
              </w:rPr>
              <w:t xml:space="preserve">Total </w:t>
            </w:r>
          </w:p>
        </w:tc>
        <w:tc>
          <w:tcPr>
            <w:tcW w:w="1288" w:type="dxa"/>
            <w:shd w:val="clear" w:color="auto" w:fill="D9D9D9" w:themeFill="background1" w:themeFillShade="D9"/>
          </w:tcPr>
          <w:p w14:paraId="7F690FE3" w14:textId="77777777" w:rsidR="00DB31B7" w:rsidRPr="00650008" w:rsidRDefault="00DB31B7" w:rsidP="009F0420">
            <w:pPr>
              <w:pStyle w:val="TableText0"/>
              <w:rPr>
                <w:lang w:val="en-AU"/>
              </w:rPr>
            </w:pPr>
            <w:r w:rsidRPr="00650008">
              <w:rPr>
                <w:lang w:val="en-AU"/>
              </w:rPr>
              <w:t>752</w:t>
            </w:r>
          </w:p>
        </w:tc>
        <w:tc>
          <w:tcPr>
            <w:tcW w:w="1288" w:type="dxa"/>
            <w:shd w:val="clear" w:color="auto" w:fill="D9D9D9" w:themeFill="background1" w:themeFillShade="D9"/>
          </w:tcPr>
          <w:p w14:paraId="7C93695A" w14:textId="77777777" w:rsidR="00DB31B7" w:rsidRPr="00650008" w:rsidRDefault="00DB31B7" w:rsidP="009F0420">
            <w:pPr>
              <w:pStyle w:val="TableText0"/>
              <w:rPr>
                <w:lang w:val="en-AU"/>
              </w:rPr>
            </w:pPr>
          </w:p>
        </w:tc>
        <w:tc>
          <w:tcPr>
            <w:tcW w:w="1288" w:type="dxa"/>
            <w:shd w:val="clear" w:color="auto" w:fill="D9D9D9" w:themeFill="background1" w:themeFillShade="D9"/>
          </w:tcPr>
          <w:p w14:paraId="3E3DA57F" w14:textId="77777777" w:rsidR="00DB31B7" w:rsidRPr="00650008" w:rsidRDefault="00DB31B7" w:rsidP="009F0420">
            <w:pPr>
              <w:pStyle w:val="TableText0"/>
              <w:rPr>
                <w:lang w:val="en-AU"/>
              </w:rPr>
            </w:pPr>
            <w:r w:rsidRPr="00650008">
              <w:rPr>
                <w:lang w:val="en-AU"/>
              </w:rPr>
              <w:t>991</w:t>
            </w:r>
          </w:p>
        </w:tc>
        <w:tc>
          <w:tcPr>
            <w:tcW w:w="1288" w:type="dxa"/>
            <w:shd w:val="clear" w:color="auto" w:fill="D9D9D9" w:themeFill="background1" w:themeFillShade="D9"/>
          </w:tcPr>
          <w:p w14:paraId="5E02C018" w14:textId="77777777" w:rsidR="00DB31B7" w:rsidRPr="00650008" w:rsidRDefault="00DB31B7" w:rsidP="009F0420">
            <w:pPr>
              <w:pStyle w:val="TableText0"/>
              <w:rPr>
                <w:lang w:val="en-AU"/>
              </w:rPr>
            </w:pPr>
          </w:p>
        </w:tc>
        <w:tc>
          <w:tcPr>
            <w:tcW w:w="1288" w:type="dxa"/>
            <w:shd w:val="clear" w:color="auto" w:fill="D9D9D9" w:themeFill="background1" w:themeFillShade="D9"/>
          </w:tcPr>
          <w:p w14:paraId="2A903315" w14:textId="77777777" w:rsidR="00DB31B7" w:rsidRPr="00650008" w:rsidRDefault="00DB31B7" w:rsidP="009F0420">
            <w:pPr>
              <w:pStyle w:val="TableText0"/>
              <w:rPr>
                <w:lang w:val="en-AU"/>
              </w:rPr>
            </w:pPr>
            <w:r w:rsidRPr="00650008">
              <w:rPr>
                <w:lang w:val="en-AU"/>
              </w:rPr>
              <w:t>6,404</w:t>
            </w:r>
          </w:p>
        </w:tc>
        <w:tc>
          <w:tcPr>
            <w:tcW w:w="1288" w:type="dxa"/>
            <w:shd w:val="clear" w:color="auto" w:fill="D9D9D9" w:themeFill="background1" w:themeFillShade="D9"/>
          </w:tcPr>
          <w:p w14:paraId="790488B6" w14:textId="77777777" w:rsidR="00DB31B7" w:rsidRPr="00650008" w:rsidRDefault="00DB31B7" w:rsidP="009F0420">
            <w:pPr>
              <w:pStyle w:val="TableText0"/>
              <w:rPr>
                <w:lang w:val="en-AU"/>
              </w:rPr>
            </w:pPr>
          </w:p>
        </w:tc>
      </w:tr>
      <w:tr w:rsidR="00DB31B7" w:rsidRPr="00650008" w14:paraId="0215339C" w14:textId="77777777" w:rsidTr="009F0420">
        <w:tc>
          <w:tcPr>
            <w:tcW w:w="1288" w:type="dxa"/>
            <w:shd w:val="clear" w:color="auto" w:fill="FFFFFF" w:themeFill="background1"/>
          </w:tcPr>
          <w:p w14:paraId="497121D0" w14:textId="77777777" w:rsidR="00DB31B7" w:rsidRPr="00650008" w:rsidRDefault="00DB31B7" w:rsidP="009F0420">
            <w:pPr>
              <w:pStyle w:val="TableText0"/>
              <w:rPr>
                <w:rFonts w:cstheme="minorHAnsi"/>
                <w:lang w:val="en-AU"/>
              </w:rPr>
            </w:pPr>
            <w:r w:rsidRPr="00650008">
              <w:rPr>
                <w:lang w:val="en-AU"/>
              </w:rPr>
              <w:t>0–54</w:t>
            </w:r>
          </w:p>
        </w:tc>
        <w:tc>
          <w:tcPr>
            <w:tcW w:w="1288" w:type="dxa"/>
            <w:shd w:val="clear" w:color="auto" w:fill="FFFFFF" w:themeFill="background1"/>
          </w:tcPr>
          <w:p w14:paraId="142B0208" w14:textId="77777777" w:rsidR="00DB31B7" w:rsidRPr="00650008" w:rsidRDefault="00DB31B7" w:rsidP="009F0420">
            <w:pPr>
              <w:pStyle w:val="TableText0"/>
              <w:rPr>
                <w:lang w:val="en-AU"/>
              </w:rPr>
            </w:pPr>
            <w:r w:rsidRPr="00650008">
              <w:rPr>
                <w:lang w:val="en-AU"/>
              </w:rPr>
              <w:t>390</w:t>
            </w:r>
          </w:p>
        </w:tc>
        <w:tc>
          <w:tcPr>
            <w:tcW w:w="1288" w:type="dxa"/>
            <w:shd w:val="clear" w:color="auto" w:fill="FFFFFF" w:themeFill="background1"/>
          </w:tcPr>
          <w:p w14:paraId="50F99BBC" w14:textId="77777777" w:rsidR="00DB31B7" w:rsidRPr="00650008" w:rsidRDefault="00DB31B7" w:rsidP="009F0420">
            <w:pPr>
              <w:pStyle w:val="TableText0"/>
              <w:rPr>
                <w:lang w:val="en-AU"/>
              </w:rPr>
            </w:pPr>
            <w:r w:rsidRPr="00650008">
              <w:rPr>
                <w:lang w:val="en-AU"/>
              </w:rPr>
              <w:t>51.9%</w:t>
            </w:r>
          </w:p>
        </w:tc>
        <w:tc>
          <w:tcPr>
            <w:tcW w:w="1288" w:type="dxa"/>
            <w:shd w:val="clear" w:color="auto" w:fill="FFFFFF" w:themeFill="background1"/>
          </w:tcPr>
          <w:p w14:paraId="12D8694B" w14:textId="77777777" w:rsidR="00DB31B7" w:rsidRPr="00650008" w:rsidRDefault="00DB31B7" w:rsidP="009F0420">
            <w:pPr>
              <w:pStyle w:val="TableText0"/>
              <w:rPr>
                <w:lang w:val="en-AU"/>
              </w:rPr>
            </w:pPr>
            <w:r w:rsidRPr="00650008">
              <w:rPr>
                <w:lang w:val="en-AU"/>
              </w:rPr>
              <w:t>331</w:t>
            </w:r>
          </w:p>
        </w:tc>
        <w:tc>
          <w:tcPr>
            <w:tcW w:w="1288" w:type="dxa"/>
            <w:shd w:val="clear" w:color="auto" w:fill="FFFFFF" w:themeFill="background1"/>
          </w:tcPr>
          <w:p w14:paraId="134C2E9A" w14:textId="77777777" w:rsidR="00DB31B7" w:rsidRPr="00650008" w:rsidRDefault="00DB31B7" w:rsidP="009F0420">
            <w:pPr>
              <w:pStyle w:val="TableText0"/>
              <w:rPr>
                <w:lang w:val="en-AU"/>
              </w:rPr>
            </w:pPr>
            <w:r w:rsidRPr="00650008">
              <w:rPr>
                <w:lang w:val="en-AU"/>
              </w:rPr>
              <w:t>33.4%</w:t>
            </w:r>
          </w:p>
        </w:tc>
        <w:tc>
          <w:tcPr>
            <w:tcW w:w="1288" w:type="dxa"/>
            <w:shd w:val="clear" w:color="auto" w:fill="FFFFFF" w:themeFill="background1"/>
          </w:tcPr>
          <w:p w14:paraId="6CA480F1" w14:textId="77777777" w:rsidR="00DB31B7" w:rsidRPr="00650008" w:rsidRDefault="00DB31B7" w:rsidP="009F0420">
            <w:pPr>
              <w:pStyle w:val="TableText0"/>
              <w:rPr>
                <w:lang w:val="en-AU"/>
              </w:rPr>
            </w:pPr>
            <w:r w:rsidRPr="00650008">
              <w:rPr>
                <w:lang w:val="en-AU"/>
              </w:rPr>
              <w:t>2,269</w:t>
            </w:r>
          </w:p>
        </w:tc>
        <w:tc>
          <w:tcPr>
            <w:tcW w:w="1288" w:type="dxa"/>
            <w:shd w:val="clear" w:color="auto" w:fill="FFFFFF" w:themeFill="background1"/>
          </w:tcPr>
          <w:p w14:paraId="7DF383D3" w14:textId="77777777" w:rsidR="00DB31B7" w:rsidRPr="00650008" w:rsidRDefault="00DB31B7" w:rsidP="009F0420">
            <w:pPr>
              <w:pStyle w:val="TableText0"/>
              <w:rPr>
                <w:lang w:val="en-AU"/>
              </w:rPr>
            </w:pPr>
            <w:r w:rsidRPr="00650008">
              <w:rPr>
                <w:lang w:val="en-AU"/>
              </w:rPr>
              <w:t>35.4%</w:t>
            </w:r>
          </w:p>
        </w:tc>
      </w:tr>
      <w:tr w:rsidR="00DB31B7" w:rsidRPr="00650008" w14:paraId="3DFFD9DB" w14:textId="77777777" w:rsidTr="009F0420">
        <w:tc>
          <w:tcPr>
            <w:tcW w:w="1288" w:type="dxa"/>
          </w:tcPr>
          <w:p w14:paraId="0269A830" w14:textId="77777777" w:rsidR="00DB31B7" w:rsidRPr="00650008" w:rsidRDefault="00DB31B7" w:rsidP="009F0420">
            <w:pPr>
              <w:pStyle w:val="TableText0"/>
              <w:rPr>
                <w:rFonts w:cstheme="minorHAnsi"/>
                <w:lang w:val="en-AU"/>
              </w:rPr>
            </w:pPr>
            <w:r w:rsidRPr="00650008">
              <w:rPr>
                <w:lang w:val="en-AU"/>
              </w:rPr>
              <w:t>55–74</w:t>
            </w:r>
          </w:p>
        </w:tc>
        <w:tc>
          <w:tcPr>
            <w:tcW w:w="1288" w:type="dxa"/>
          </w:tcPr>
          <w:p w14:paraId="2A65FBFA" w14:textId="77777777" w:rsidR="00DB31B7" w:rsidRPr="00650008" w:rsidRDefault="00DB31B7" w:rsidP="009F0420">
            <w:pPr>
              <w:pStyle w:val="TableText0"/>
              <w:rPr>
                <w:lang w:val="en-AU"/>
              </w:rPr>
            </w:pPr>
            <w:r w:rsidRPr="00650008">
              <w:rPr>
                <w:lang w:val="en-AU"/>
              </w:rPr>
              <w:t>309</w:t>
            </w:r>
          </w:p>
        </w:tc>
        <w:tc>
          <w:tcPr>
            <w:tcW w:w="1288" w:type="dxa"/>
          </w:tcPr>
          <w:p w14:paraId="25807BAF" w14:textId="77777777" w:rsidR="00DB31B7" w:rsidRPr="00650008" w:rsidRDefault="00DB31B7" w:rsidP="009F0420">
            <w:pPr>
              <w:pStyle w:val="TableText0"/>
              <w:rPr>
                <w:lang w:val="en-AU"/>
              </w:rPr>
            </w:pPr>
            <w:r w:rsidRPr="00650008">
              <w:rPr>
                <w:lang w:val="en-AU"/>
              </w:rPr>
              <w:t>41.1%</w:t>
            </w:r>
          </w:p>
        </w:tc>
        <w:tc>
          <w:tcPr>
            <w:tcW w:w="1288" w:type="dxa"/>
          </w:tcPr>
          <w:p w14:paraId="4D15C0EA" w14:textId="77777777" w:rsidR="00DB31B7" w:rsidRPr="00650008" w:rsidRDefault="00DB31B7" w:rsidP="009F0420">
            <w:pPr>
              <w:pStyle w:val="TableText0"/>
              <w:rPr>
                <w:lang w:val="en-AU"/>
              </w:rPr>
            </w:pPr>
            <w:r w:rsidRPr="00650008">
              <w:rPr>
                <w:lang w:val="en-AU"/>
              </w:rPr>
              <w:t>487</w:t>
            </w:r>
          </w:p>
        </w:tc>
        <w:tc>
          <w:tcPr>
            <w:tcW w:w="1288" w:type="dxa"/>
          </w:tcPr>
          <w:p w14:paraId="5696B0C4" w14:textId="77777777" w:rsidR="00DB31B7" w:rsidRPr="00650008" w:rsidRDefault="00DB31B7" w:rsidP="009F0420">
            <w:pPr>
              <w:pStyle w:val="TableText0"/>
              <w:rPr>
                <w:lang w:val="en-AU"/>
              </w:rPr>
            </w:pPr>
            <w:r w:rsidRPr="00650008">
              <w:rPr>
                <w:lang w:val="en-AU"/>
              </w:rPr>
              <w:t>49.1%</w:t>
            </w:r>
          </w:p>
        </w:tc>
        <w:tc>
          <w:tcPr>
            <w:tcW w:w="1288" w:type="dxa"/>
          </w:tcPr>
          <w:p w14:paraId="6E082E49" w14:textId="77777777" w:rsidR="00DB31B7" w:rsidRPr="00650008" w:rsidRDefault="00DB31B7" w:rsidP="009F0420">
            <w:pPr>
              <w:pStyle w:val="TableText0"/>
              <w:rPr>
                <w:lang w:val="en-AU"/>
              </w:rPr>
            </w:pPr>
            <w:r w:rsidRPr="00650008">
              <w:rPr>
                <w:lang w:val="en-AU"/>
              </w:rPr>
              <w:t>3,574</w:t>
            </w:r>
          </w:p>
        </w:tc>
        <w:tc>
          <w:tcPr>
            <w:tcW w:w="1288" w:type="dxa"/>
          </w:tcPr>
          <w:p w14:paraId="4AE4939D" w14:textId="77777777" w:rsidR="00DB31B7" w:rsidRPr="00650008" w:rsidRDefault="00DB31B7" w:rsidP="009F0420">
            <w:pPr>
              <w:pStyle w:val="TableText0"/>
              <w:rPr>
                <w:lang w:val="en-AU"/>
              </w:rPr>
            </w:pPr>
            <w:r w:rsidRPr="00650008">
              <w:rPr>
                <w:lang w:val="en-AU"/>
              </w:rPr>
              <w:t>55.8%</w:t>
            </w:r>
          </w:p>
        </w:tc>
      </w:tr>
      <w:tr w:rsidR="00DB31B7" w:rsidRPr="00650008" w14:paraId="3083E7C8" w14:textId="77777777" w:rsidTr="009F0420">
        <w:tc>
          <w:tcPr>
            <w:tcW w:w="1288" w:type="dxa"/>
          </w:tcPr>
          <w:p w14:paraId="1B558F03" w14:textId="77777777" w:rsidR="00DB31B7" w:rsidRPr="00650008" w:rsidRDefault="00DB31B7" w:rsidP="009F0420">
            <w:pPr>
              <w:pStyle w:val="TableText0"/>
              <w:rPr>
                <w:rFonts w:cstheme="minorHAnsi"/>
                <w:lang w:val="en-AU"/>
              </w:rPr>
            </w:pPr>
            <w:r w:rsidRPr="00650008">
              <w:rPr>
                <w:lang w:val="en-AU"/>
              </w:rPr>
              <w:t>75+</w:t>
            </w:r>
          </w:p>
        </w:tc>
        <w:tc>
          <w:tcPr>
            <w:tcW w:w="1288" w:type="dxa"/>
          </w:tcPr>
          <w:p w14:paraId="3C5C2182" w14:textId="77777777" w:rsidR="00DB31B7" w:rsidRPr="00650008" w:rsidRDefault="00DB31B7" w:rsidP="009F0420">
            <w:pPr>
              <w:pStyle w:val="TableText0"/>
              <w:rPr>
                <w:lang w:val="en-AU"/>
              </w:rPr>
            </w:pPr>
            <w:r w:rsidRPr="00650008">
              <w:rPr>
                <w:lang w:val="en-AU"/>
              </w:rPr>
              <w:t>53</w:t>
            </w:r>
          </w:p>
        </w:tc>
        <w:tc>
          <w:tcPr>
            <w:tcW w:w="1288" w:type="dxa"/>
          </w:tcPr>
          <w:p w14:paraId="357E53A4" w14:textId="77777777" w:rsidR="00DB31B7" w:rsidRPr="00650008" w:rsidRDefault="00DB31B7" w:rsidP="009F0420">
            <w:pPr>
              <w:pStyle w:val="TableText0"/>
              <w:rPr>
                <w:lang w:val="en-AU"/>
              </w:rPr>
            </w:pPr>
            <w:r w:rsidRPr="00650008">
              <w:rPr>
                <w:lang w:val="en-AU"/>
              </w:rPr>
              <w:t>7.0%</w:t>
            </w:r>
          </w:p>
        </w:tc>
        <w:tc>
          <w:tcPr>
            <w:tcW w:w="1288" w:type="dxa"/>
          </w:tcPr>
          <w:p w14:paraId="4A5B8522" w14:textId="77777777" w:rsidR="00DB31B7" w:rsidRPr="00650008" w:rsidRDefault="00DB31B7" w:rsidP="009F0420">
            <w:pPr>
              <w:pStyle w:val="TableText0"/>
              <w:rPr>
                <w:lang w:val="en-AU"/>
              </w:rPr>
            </w:pPr>
            <w:r w:rsidRPr="00650008">
              <w:rPr>
                <w:lang w:val="en-AU"/>
              </w:rPr>
              <w:t>173</w:t>
            </w:r>
          </w:p>
        </w:tc>
        <w:tc>
          <w:tcPr>
            <w:tcW w:w="1288" w:type="dxa"/>
          </w:tcPr>
          <w:p w14:paraId="340F38ED" w14:textId="77777777" w:rsidR="00DB31B7" w:rsidRPr="00650008" w:rsidRDefault="00DB31B7" w:rsidP="009F0420">
            <w:pPr>
              <w:pStyle w:val="TableText0"/>
              <w:rPr>
                <w:lang w:val="en-AU"/>
              </w:rPr>
            </w:pPr>
            <w:r w:rsidRPr="00650008">
              <w:rPr>
                <w:lang w:val="en-AU"/>
              </w:rPr>
              <w:t>17.5%</w:t>
            </w:r>
          </w:p>
        </w:tc>
        <w:tc>
          <w:tcPr>
            <w:tcW w:w="1288" w:type="dxa"/>
          </w:tcPr>
          <w:p w14:paraId="4707B231" w14:textId="77777777" w:rsidR="00DB31B7" w:rsidRPr="00650008" w:rsidRDefault="00DB31B7" w:rsidP="009F0420">
            <w:pPr>
              <w:pStyle w:val="TableText0"/>
              <w:rPr>
                <w:lang w:val="en-AU"/>
              </w:rPr>
            </w:pPr>
            <w:r w:rsidRPr="00650008">
              <w:rPr>
                <w:lang w:val="en-AU"/>
              </w:rPr>
              <w:t>561</w:t>
            </w:r>
          </w:p>
        </w:tc>
        <w:tc>
          <w:tcPr>
            <w:tcW w:w="1288" w:type="dxa"/>
          </w:tcPr>
          <w:p w14:paraId="0D4BD054" w14:textId="77777777" w:rsidR="00DB31B7" w:rsidRPr="00650008" w:rsidRDefault="00DB31B7" w:rsidP="009F0420">
            <w:pPr>
              <w:pStyle w:val="TableText0"/>
              <w:rPr>
                <w:lang w:val="en-AU"/>
              </w:rPr>
            </w:pPr>
            <w:r w:rsidRPr="00650008">
              <w:rPr>
                <w:lang w:val="en-AU"/>
              </w:rPr>
              <w:t>8.8%</w:t>
            </w:r>
          </w:p>
        </w:tc>
      </w:tr>
    </w:tbl>
    <w:p w14:paraId="4F5F9F26" w14:textId="77777777" w:rsidR="00DB31B7" w:rsidRPr="00650008" w:rsidRDefault="00DB31B7" w:rsidP="00DB31B7">
      <w:pPr>
        <w:pStyle w:val="Notes-TableFigure"/>
        <w:spacing w:before="0" w:after="0" w:line="259" w:lineRule="auto"/>
        <w:rPr>
          <w:b/>
          <w:u w:val="single"/>
          <w:lang w:val="en-AU"/>
        </w:rPr>
      </w:pPr>
      <w:r w:rsidRPr="00650008">
        <w:rPr>
          <w:b/>
          <w:u w:val="single"/>
          <w:lang w:val="en-AU"/>
        </w:rPr>
        <w:t>Abbreviations</w:t>
      </w:r>
    </w:p>
    <w:p w14:paraId="22695730" w14:textId="77777777" w:rsidR="00DB31B7" w:rsidRPr="00650008" w:rsidRDefault="00DB31B7" w:rsidP="00DB31B7">
      <w:pPr>
        <w:pStyle w:val="Notes-TableFigure"/>
        <w:spacing w:before="0" w:after="0" w:line="259" w:lineRule="auto"/>
        <w:rPr>
          <w:lang w:val="en-AU"/>
        </w:rPr>
      </w:pPr>
      <w:r w:rsidRPr="00650008">
        <w:rPr>
          <w:b/>
          <w:lang w:val="en-AU"/>
        </w:rPr>
        <w:t>MBS</w:t>
      </w:r>
      <w:r w:rsidRPr="00650008">
        <w:rPr>
          <w:lang w:val="en-AU"/>
        </w:rPr>
        <w:t xml:space="preserve"> = Medicare Benefit Schedule.</w:t>
      </w:r>
    </w:p>
    <w:p w14:paraId="3E4292DF" w14:textId="77777777" w:rsidR="00DB31B7" w:rsidRPr="00650008" w:rsidRDefault="00DB31B7" w:rsidP="00DB31B7">
      <w:pPr>
        <w:pStyle w:val="Notes-TableFigure"/>
        <w:spacing w:before="0" w:after="0" w:line="259" w:lineRule="auto"/>
        <w:rPr>
          <w:b/>
          <w:u w:val="single"/>
          <w:lang w:val="en-AU"/>
        </w:rPr>
      </w:pPr>
      <w:bookmarkStart w:id="222" w:name="_Hlk109898030"/>
      <w:r w:rsidRPr="00650008">
        <w:rPr>
          <w:b/>
          <w:u w:val="single"/>
          <w:lang w:val="en-AU"/>
        </w:rPr>
        <w:t>Notes</w:t>
      </w:r>
    </w:p>
    <w:p w14:paraId="1B0944F6" w14:textId="77777777" w:rsidR="00DB31B7" w:rsidRPr="00650008" w:rsidRDefault="00DB31B7" w:rsidP="00DB31B7">
      <w:pPr>
        <w:pStyle w:val="Notes-TableFigure"/>
        <w:spacing w:before="0" w:after="0" w:line="259" w:lineRule="auto"/>
        <w:rPr>
          <w:sz w:val="20"/>
          <w:szCs w:val="20"/>
          <w:lang w:val="en-AU"/>
        </w:rPr>
      </w:pPr>
      <w:r w:rsidRPr="00650008">
        <w:rPr>
          <w:lang w:val="en-AU"/>
        </w:rPr>
        <w:t>Total percentage may not sum to 100% due to rounding.</w:t>
      </w:r>
    </w:p>
    <w:bookmarkEnd w:id="222"/>
    <w:p w14:paraId="4DA763F0" w14:textId="77777777" w:rsidR="00DB31B7" w:rsidRPr="00650008" w:rsidRDefault="00DB31B7" w:rsidP="00DB31B7">
      <w:pPr>
        <w:pStyle w:val="Notes-TableFigure"/>
        <w:spacing w:before="0" w:after="0" w:line="259" w:lineRule="auto"/>
        <w:rPr>
          <w:b/>
          <w:u w:val="single"/>
          <w:lang w:val="en-AU"/>
        </w:rPr>
      </w:pPr>
      <w:r w:rsidRPr="00650008">
        <w:rPr>
          <w:b/>
          <w:u w:val="single"/>
          <w:lang w:val="en-AU"/>
        </w:rPr>
        <w:t>Source</w:t>
      </w:r>
    </w:p>
    <w:p w14:paraId="29B1CE79" w14:textId="77777777" w:rsidR="00DB31B7" w:rsidRPr="00650008" w:rsidRDefault="00DB31B7" w:rsidP="00DB31B7">
      <w:pPr>
        <w:pStyle w:val="Notes-TableFigure"/>
        <w:spacing w:before="0" w:after="240" w:line="259" w:lineRule="auto"/>
        <w:rPr>
          <w:lang w:val="en-AU"/>
        </w:rPr>
      </w:pPr>
      <w:r w:rsidRPr="00650008">
        <w:rPr>
          <w:lang w:val="en-AU"/>
        </w:rPr>
        <w:t>Dataset 8: MBS patients who received 48900, 48903 and 48951 who had diagnostic imaging services, by number of patients, age and sex (financial year 2020–21)</w:t>
      </w:r>
    </w:p>
    <w:p w14:paraId="254ABB18" w14:textId="77777777" w:rsidR="00DB31B7" w:rsidRPr="00D108BD" w:rsidRDefault="00DB31B7" w:rsidP="00DB31B7">
      <w:pPr>
        <w:rPr>
          <w:highlight w:val="yellow"/>
          <w:lang w:val="en-AU"/>
        </w:rPr>
      </w:pPr>
      <w:r w:rsidRPr="00D108BD">
        <w:rPr>
          <w:noProof/>
          <w:highlight w:val="yellow"/>
          <w:lang w:val="en-AU"/>
        </w:rPr>
        <w:lastRenderedPageBreak/>
        <w:drawing>
          <wp:inline distT="0" distB="0" distL="0" distR="0" wp14:anchorId="7EFC76B0" wp14:editId="366240FD">
            <wp:extent cx="4714875" cy="2743200"/>
            <wp:effectExtent l="0" t="0" r="9525" b="0"/>
            <wp:docPr id="47" name="Chart 47" descr="Proportion of patient characteristics by age and sex by MBS data">
              <a:extLst xmlns:a="http://schemas.openxmlformats.org/drawingml/2006/main">
                <a:ext uri="{FF2B5EF4-FFF2-40B4-BE49-F238E27FC236}">
                  <a16:creationId xmlns:a16="http://schemas.microsoft.com/office/drawing/2014/main" id="{A827B9DB-E064-88EF-E0E2-E58674EE5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F857F8" w14:textId="1C15F321" w:rsidR="00DB31B7" w:rsidRPr="001C235A" w:rsidRDefault="00DB31B7" w:rsidP="00DB31B7">
      <w:pPr>
        <w:pStyle w:val="Caption"/>
        <w:rPr>
          <w:lang w:val="en-AU"/>
        </w:rPr>
      </w:pPr>
      <w:bookmarkStart w:id="223" w:name="_Ref110000453"/>
      <w:r w:rsidRPr="001C235A">
        <w:rPr>
          <w:lang w:val="en-AU"/>
        </w:rPr>
        <w:t xml:space="preserve">Figure </w:t>
      </w:r>
      <w:r w:rsidRPr="001C235A">
        <w:rPr>
          <w:lang w:val="en-AU"/>
        </w:rPr>
        <w:fldChar w:fldCharType="begin"/>
      </w:r>
      <w:r w:rsidRPr="001C235A">
        <w:instrText xml:space="preserve"> SEQ Figure \* ARABIC </w:instrText>
      </w:r>
      <w:r w:rsidRPr="001C235A">
        <w:rPr>
          <w:lang w:val="en-AU"/>
        </w:rPr>
        <w:fldChar w:fldCharType="separate"/>
      </w:r>
      <w:r w:rsidR="00AE6F3A">
        <w:rPr>
          <w:noProof/>
        </w:rPr>
        <w:t>25</w:t>
      </w:r>
      <w:r w:rsidRPr="001C235A">
        <w:rPr>
          <w:lang w:val="en-AU"/>
        </w:rPr>
        <w:fldChar w:fldCharType="end"/>
      </w:r>
      <w:bookmarkEnd w:id="223"/>
      <w:r w:rsidRPr="001C235A">
        <w:rPr>
          <w:lang w:val="en-AU"/>
        </w:rPr>
        <w:t xml:space="preserve"> Proportion of patient characteristics by age and sex by MBS data</w:t>
      </w:r>
    </w:p>
    <w:p w14:paraId="58538D2C" w14:textId="77777777" w:rsidR="00DB31B7" w:rsidRPr="001C235A" w:rsidRDefault="00DB31B7" w:rsidP="00DB31B7">
      <w:pPr>
        <w:pStyle w:val="Notes-TableFigure"/>
        <w:spacing w:before="0" w:after="0" w:line="259" w:lineRule="auto"/>
        <w:rPr>
          <w:b/>
          <w:u w:val="single"/>
          <w:lang w:val="en-AU"/>
        </w:rPr>
      </w:pPr>
      <w:r w:rsidRPr="001C235A">
        <w:rPr>
          <w:b/>
          <w:u w:val="single"/>
          <w:lang w:val="en-AU"/>
        </w:rPr>
        <w:t>Source</w:t>
      </w:r>
    </w:p>
    <w:p w14:paraId="185BC726" w14:textId="77777777" w:rsidR="00DB31B7" w:rsidRPr="001C235A" w:rsidRDefault="00DB31B7" w:rsidP="00DB31B7">
      <w:pPr>
        <w:pStyle w:val="Notes-TableFigure"/>
        <w:spacing w:before="0" w:after="240" w:line="259" w:lineRule="auto"/>
        <w:rPr>
          <w:lang w:val="en-AU"/>
        </w:rPr>
      </w:pPr>
      <w:r w:rsidRPr="001C235A">
        <w:rPr>
          <w:lang w:val="en-AU"/>
        </w:rPr>
        <w:t>Dataset 8: MBS patients who received 48900, 48903 and 48951 who had diagnostic imaging services, by number of patients, age and sex (financial year 2020–21)</w:t>
      </w:r>
    </w:p>
    <w:p w14:paraId="13F3C171" w14:textId="77777777" w:rsidR="00DB31B7" w:rsidRPr="001C235A" w:rsidRDefault="00DB31B7" w:rsidP="00DB31B7">
      <w:pPr>
        <w:pStyle w:val="Heading3"/>
        <w:rPr>
          <w:lang w:val="en-AU"/>
        </w:rPr>
      </w:pPr>
      <w:bookmarkStart w:id="224" w:name="_Toc118272350"/>
      <w:r w:rsidRPr="001C235A">
        <w:rPr>
          <w:lang w:val="en-AU"/>
        </w:rPr>
        <w:t>Use of</w:t>
      </w:r>
      <w:r>
        <w:rPr>
          <w:lang w:val="en-AU"/>
        </w:rPr>
        <w:t xml:space="preserve"> MBS-funded</w:t>
      </w:r>
      <w:r w:rsidRPr="001C235A">
        <w:rPr>
          <w:lang w:val="en-AU"/>
        </w:rPr>
        <w:t xml:space="preserve"> physiotherapy services</w:t>
      </w:r>
      <w:bookmarkEnd w:id="224"/>
    </w:p>
    <w:p w14:paraId="0950CE37" w14:textId="353D8238" w:rsidR="00DB31B7" w:rsidRDefault="00DB31B7" w:rsidP="00DB31B7">
      <w:pPr>
        <w:rPr>
          <w:lang w:val="en-AU"/>
        </w:rPr>
      </w:pPr>
      <w:r w:rsidRPr="001C235A">
        <w:rPr>
          <w:lang w:val="en-AU"/>
        </w:rPr>
        <w:t xml:space="preserve">The proportion of patients using MBS items related to SAD that accessed allied health services (physiotherapy and/or exercise physiology) for financial year 2020–21 is presented in </w:t>
      </w:r>
      <w:r w:rsidRPr="001C235A">
        <w:rPr>
          <w:lang w:val="en-AU"/>
        </w:rPr>
        <w:fldChar w:fldCharType="begin"/>
      </w:r>
      <w:r w:rsidRPr="001C235A">
        <w:rPr>
          <w:lang w:val="en-AU"/>
        </w:rPr>
        <w:instrText xml:space="preserve"> REF _Ref110000611 \h  \* MERGEFORMAT </w:instrText>
      </w:r>
      <w:r w:rsidRPr="001C235A">
        <w:rPr>
          <w:lang w:val="en-AU"/>
        </w:rPr>
      </w:r>
      <w:r w:rsidRPr="001C235A">
        <w:rPr>
          <w:lang w:val="en-AU"/>
        </w:rPr>
        <w:fldChar w:fldCharType="separate"/>
      </w:r>
      <w:r w:rsidR="00AE6F3A" w:rsidRPr="00AE6F3A">
        <w:rPr>
          <w:lang w:val="en-AU"/>
        </w:rPr>
        <w:t>Table 40</w:t>
      </w:r>
      <w:r w:rsidRPr="001C235A">
        <w:rPr>
          <w:lang w:val="en-AU"/>
        </w:rPr>
        <w:fldChar w:fldCharType="end"/>
      </w:r>
      <w:r w:rsidRPr="001C235A">
        <w:rPr>
          <w:lang w:val="en-AU"/>
        </w:rPr>
        <w:t>. These allied health services (physiotherapy and/or exercise physiology) were accessed by 18.9% to 22.6% of patients who claimed MBS items 48900, 48903 and 48951.</w:t>
      </w:r>
    </w:p>
    <w:p w14:paraId="7C03D65D" w14:textId="77777777" w:rsidR="00DB31B7" w:rsidRPr="001C235A" w:rsidRDefault="00DB31B7" w:rsidP="00DB31B7">
      <w:pPr>
        <w:rPr>
          <w:lang w:val="en-AU"/>
        </w:rPr>
      </w:pPr>
      <w:r>
        <w:rPr>
          <w:lang w:val="en-AU"/>
        </w:rPr>
        <w:t>It should be noted that the numbers of these services likely underrepresent the total number of services as the counts do not include services provided prior to financial year 2020–21.</w:t>
      </w:r>
    </w:p>
    <w:p w14:paraId="3A43AB71" w14:textId="04BEF8E5" w:rsidR="00DB31B7" w:rsidRPr="001C235A" w:rsidRDefault="00DB31B7" w:rsidP="00DB31B7">
      <w:pPr>
        <w:rPr>
          <w:lang w:val="en-AU"/>
        </w:rPr>
      </w:pPr>
      <w:r w:rsidRPr="001C235A">
        <w:rPr>
          <w:lang w:val="en-AU"/>
        </w:rPr>
        <w:t>The low numbers of patients who accessed allied health interventions may</w:t>
      </w:r>
      <w:r>
        <w:rPr>
          <w:lang w:val="en-AU"/>
        </w:rPr>
        <w:t xml:space="preserve"> also</w:t>
      </w:r>
      <w:r w:rsidRPr="001C235A">
        <w:rPr>
          <w:lang w:val="en-AU"/>
        </w:rPr>
        <w:t xml:space="preserve"> be attributed to their eligibility for CDM</w:t>
      </w:r>
      <w:r>
        <w:rPr>
          <w:lang w:val="en-AU"/>
        </w:rPr>
        <w:t xml:space="preserve"> which requires the condition to have a duration of 6 months or longer</w:t>
      </w:r>
      <w:r w:rsidRPr="001C235A">
        <w:rPr>
          <w:lang w:val="en-AU"/>
        </w:rPr>
        <w:t>.</w:t>
      </w:r>
      <w:r>
        <w:rPr>
          <w:lang w:val="en-AU"/>
        </w:rPr>
        <w:t xml:space="preserve"> </w:t>
      </w:r>
      <w:r w:rsidRPr="001C235A">
        <w:rPr>
          <w:lang w:val="en-AU"/>
        </w:rPr>
        <w:t xml:space="preserve">Eligible patients can receive </w:t>
      </w:r>
      <w:r>
        <w:rPr>
          <w:lang w:val="en-AU"/>
        </w:rPr>
        <w:t>Medicare</w:t>
      </w:r>
      <w:r w:rsidR="00FF45C6">
        <w:rPr>
          <w:lang w:val="en-AU"/>
        </w:rPr>
        <w:t xml:space="preserve"> </w:t>
      </w:r>
      <w:r w:rsidRPr="001C235A">
        <w:rPr>
          <w:lang w:val="en-AU"/>
        </w:rPr>
        <w:t>rebates for 5 sessions per calendar year. Patients who did not qualify for a CDM plan may still access physiotherapy or exercise physiology in a private setting through their private health insurance or as a full-paying patient (this population subgroup is not covered by this dataset).</w:t>
      </w:r>
      <w:r>
        <w:rPr>
          <w:lang w:val="en-AU"/>
        </w:rPr>
        <w:t xml:space="preserve"> Patients may also choose to access physiotherapy services through their private health insurance, rather than through the MBS.</w:t>
      </w:r>
      <w:r w:rsidRPr="001C235A">
        <w:rPr>
          <w:lang w:val="en-AU"/>
        </w:rPr>
        <w:t xml:space="preserve"> Data on the frequency, duration and quality of the allied health services were not included in the dataset. The total number of patients who had allied health interventions is not additive. Patients may have sessions with either physiotherapy or exercise physiotherapy or both, as long as it is within the allocated 5 sessions per calendar year</w:t>
      </w:r>
      <w:r>
        <w:rPr>
          <w:lang w:val="en-AU"/>
        </w:rPr>
        <w:t xml:space="preserve">. Further information on physiotherapy services available through the MBS is provided in </w:t>
      </w:r>
      <w:hyperlink w:anchor="Comparator_therapies_MBS161" w:history="1">
        <w:r w:rsidRPr="00635FB4">
          <w:rPr>
            <w:rStyle w:val="Hyperlink"/>
            <w:lang w:val="en-AU"/>
          </w:rPr>
          <w:t>Section 1.6.1</w:t>
        </w:r>
      </w:hyperlink>
      <w:r>
        <w:rPr>
          <w:lang w:val="en-AU"/>
        </w:rPr>
        <w:t>.</w:t>
      </w:r>
    </w:p>
    <w:p w14:paraId="121F439E" w14:textId="68F0D75D" w:rsidR="00264486" w:rsidRPr="00162281" w:rsidRDefault="00DB31B7" w:rsidP="00162281">
      <w:pPr>
        <w:pStyle w:val="Caption"/>
        <w:rPr>
          <w:szCs w:val="20"/>
          <w:lang w:val="en-AU"/>
        </w:rPr>
      </w:pPr>
      <w:bookmarkStart w:id="225" w:name="_Ref110000611"/>
      <w:r w:rsidRPr="001C235A">
        <w:rPr>
          <w:szCs w:val="20"/>
          <w:lang w:val="en-AU"/>
        </w:rPr>
        <w:t xml:space="preserve">Table </w:t>
      </w:r>
      <w:r w:rsidRPr="001C235A">
        <w:rPr>
          <w:szCs w:val="20"/>
          <w:lang w:val="en-AU"/>
        </w:rPr>
        <w:fldChar w:fldCharType="begin"/>
      </w:r>
      <w:r w:rsidRPr="001C235A">
        <w:rPr>
          <w:szCs w:val="20"/>
          <w:lang w:val="en-AU"/>
        </w:rPr>
        <w:instrText xml:space="preserve"> SEQ Table \* ARABIC </w:instrText>
      </w:r>
      <w:r w:rsidRPr="001C235A">
        <w:rPr>
          <w:szCs w:val="20"/>
          <w:lang w:val="en-AU"/>
        </w:rPr>
        <w:fldChar w:fldCharType="separate"/>
      </w:r>
      <w:r w:rsidR="00AE6F3A">
        <w:rPr>
          <w:noProof/>
          <w:szCs w:val="20"/>
          <w:lang w:val="en-AU"/>
        </w:rPr>
        <w:t>40</w:t>
      </w:r>
      <w:r w:rsidRPr="001C235A">
        <w:rPr>
          <w:szCs w:val="20"/>
          <w:lang w:val="en-AU"/>
        </w:rPr>
        <w:fldChar w:fldCharType="end"/>
      </w:r>
      <w:bookmarkEnd w:id="225"/>
      <w:r w:rsidRPr="001C235A">
        <w:rPr>
          <w:szCs w:val="20"/>
          <w:lang w:val="en-AU"/>
        </w:rPr>
        <w:tab/>
        <w:t>Proportion of patients who had allied health services (physiotherapy and/or exercise physiology) per MBS item (2020–21) – number of patients</w:t>
      </w:r>
    </w:p>
    <w:tbl>
      <w:tblPr>
        <w:tblStyle w:val="TableGrid"/>
        <w:tblW w:w="5000" w:type="pct"/>
        <w:tblLook w:val="04A0" w:firstRow="1" w:lastRow="0" w:firstColumn="1" w:lastColumn="0" w:noHBand="0" w:noVBand="1"/>
      </w:tblPr>
      <w:tblGrid>
        <w:gridCol w:w="3005"/>
        <w:gridCol w:w="3005"/>
        <w:gridCol w:w="3006"/>
      </w:tblGrid>
      <w:tr w:rsidR="008A6A20" w:rsidRPr="001C235A" w14:paraId="72433ED8" w14:textId="77777777" w:rsidTr="008A6A20">
        <w:trPr>
          <w:tblHeader/>
        </w:trPr>
        <w:tc>
          <w:tcPr>
            <w:tcW w:w="1666" w:type="pct"/>
          </w:tcPr>
          <w:p w14:paraId="27D7C11C" w14:textId="77777777" w:rsidR="008A6A20" w:rsidRPr="001C235A" w:rsidRDefault="008A6A20" w:rsidP="009F0420">
            <w:pPr>
              <w:pStyle w:val="TableText0"/>
              <w:rPr>
                <w:b/>
                <w:szCs w:val="20"/>
                <w:lang w:val="en-AU"/>
              </w:rPr>
            </w:pPr>
            <w:r w:rsidRPr="001C235A">
              <w:rPr>
                <w:b/>
                <w:lang w:val="en-AU"/>
              </w:rPr>
              <w:t>MBS item</w:t>
            </w:r>
          </w:p>
        </w:tc>
        <w:tc>
          <w:tcPr>
            <w:tcW w:w="1666" w:type="pct"/>
          </w:tcPr>
          <w:p w14:paraId="0AAE4EEF" w14:textId="46BBD676" w:rsidR="008A6A20" w:rsidRPr="001C235A" w:rsidRDefault="008A6A20" w:rsidP="009F0420">
            <w:pPr>
              <w:pStyle w:val="TableText0"/>
              <w:rPr>
                <w:b/>
                <w:szCs w:val="20"/>
                <w:lang w:val="en-AU"/>
              </w:rPr>
            </w:pPr>
            <w:r>
              <w:rPr>
                <w:b/>
                <w:lang w:val="en-AU"/>
              </w:rPr>
              <w:t>Physiotherapy and exercise physiology (10960 and 10953)</w:t>
            </w:r>
          </w:p>
        </w:tc>
        <w:tc>
          <w:tcPr>
            <w:tcW w:w="1667" w:type="pct"/>
          </w:tcPr>
          <w:p w14:paraId="5C16D055" w14:textId="77777777" w:rsidR="008A6A20" w:rsidRPr="001C235A" w:rsidRDefault="008A6A20" w:rsidP="009F0420">
            <w:pPr>
              <w:pStyle w:val="TableText0"/>
              <w:rPr>
                <w:b/>
                <w:szCs w:val="20"/>
                <w:lang w:val="en-AU"/>
              </w:rPr>
            </w:pPr>
            <w:r w:rsidRPr="001C235A">
              <w:rPr>
                <w:b/>
                <w:lang w:val="en-AU"/>
              </w:rPr>
              <w:t>% of total</w:t>
            </w:r>
          </w:p>
        </w:tc>
      </w:tr>
      <w:tr w:rsidR="008A6A20" w:rsidRPr="001C235A" w14:paraId="1E4A6D58" w14:textId="77777777" w:rsidTr="008A6A20">
        <w:tc>
          <w:tcPr>
            <w:tcW w:w="1666" w:type="pct"/>
          </w:tcPr>
          <w:p w14:paraId="18CEC8E0" w14:textId="77777777" w:rsidR="008A6A20" w:rsidRPr="001C235A" w:rsidRDefault="008A6A20" w:rsidP="009F0420">
            <w:pPr>
              <w:pStyle w:val="TableText0"/>
              <w:rPr>
                <w:szCs w:val="20"/>
              </w:rPr>
            </w:pPr>
            <w:r w:rsidRPr="001C235A">
              <w:rPr>
                <w:lang w:val="en-AU"/>
              </w:rPr>
              <w:t>48900</w:t>
            </w:r>
          </w:p>
          <w:p w14:paraId="4FFCFC23" w14:textId="77777777" w:rsidR="008A6A20" w:rsidRPr="001C235A" w:rsidRDefault="008A6A20" w:rsidP="009F0420">
            <w:pPr>
              <w:pStyle w:val="TableText0"/>
              <w:rPr>
                <w:szCs w:val="20"/>
                <w:lang w:val="en-AU"/>
              </w:rPr>
            </w:pPr>
            <w:r w:rsidRPr="001C235A">
              <w:rPr>
                <w:lang w:val="en-AU"/>
              </w:rPr>
              <w:t>(n</w:t>
            </w:r>
            <w:r w:rsidRPr="001C235A">
              <w:rPr>
                <w:szCs w:val="20"/>
                <w:lang w:val="en-AU"/>
              </w:rPr>
              <w:t xml:space="preserve"> = 752)</w:t>
            </w:r>
          </w:p>
        </w:tc>
        <w:tc>
          <w:tcPr>
            <w:tcW w:w="1666" w:type="pct"/>
          </w:tcPr>
          <w:p w14:paraId="301CA3BD" w14:textId="77777777" w:rsidR="008A6A20" w:rsidRPr="001C235A" w:rsidRDefault="008A6A20" w:rsidP="009F0420">
            <w:pPr>
              <w:pStyle w:val="TableText0"/>
              <w:rPr>
                <w:szCs w:val="20"/>
                <w:lang w:val="en-AU"/>
              </w:rPr>
            </w:pPr>
            <w:r w:rsidRPr="001C235A">
              <w:rPr>
                <w:lang w:val="en-AU"/>
              </w:rPr>
              <w:t>142</w:t>
            </w:r>
          </w:p>
        </w:tc>
        <w:tc>
          <w:tcPr>
            <w:tcW w:w="1667" w:type="pct"/>
          </w:tcPr>
          <w:p w14:paraId="55C26931" w14:textId="77777777" w:rsidR="008A6A20" w:rsidRPr="001C235A" w:rsidRDefault="008A6A20" w:rsidP="009F0420">
            <w:pPr>
              <w:pStyle w:val="TableText0"/>
              <w:rPr>
                <w:szCs w:val="20"/>
                <w:lang w:val="en-AU"/>
              </w:rPr>
            </w:pPr>
            <w:r w:rsidRPr="001C235A">
              <w:rPr>
                <w:lang w:val="en-AU"/>
              </w:rPr>
              <w:t>18.9%</w:t>
            </w:r>
          </w:p>
        </w:tc>
      </w:tr>
      <w:tr w:rsidR="008A6A20" w:rsidRPr="001C235A" w14:paraId="3993350E" w14:textId="77777777" w:rsidTr="008A6A20">
        <w:tc>
          <w:tcPr>
            <w:tcW w:w="1666" w:type="pct"/>
          </w:tcPr>
          <w:p w14:paraId="28519C11" w14:textId="77777777" w:rsidR="008A6A20" w:rsidRPr="001C235A" w:rsidRDefault="008A6A20" w:rsidP="009F0420">
            <w:pPr>
              <w:pStyle w:val="TableText0"/>
              <w:rPr>
                <w:szCs w:val="20"/>
              </w:rPr>
            </w:pPr>
            <w:r w:rsidRPr="001C235A">
              <w:rPr>
                <w:lang w:val="en-AU"/>
              </w:rPr>
              <w:lastRenderedPageBreak/>
              <w:t>48903</w:t>
            </w:r>
          </w:p>
          <w:p w14:paraId="5DDCFC82" w14:textId="77777777" w:rsidR="008A6A20" w:rsidRPr="001C235A" w:rsidRDefault="008A6A20" w:rsidP="009F0420">
            <w:pPr>
              <w:pStyle w:val="TableText0"/>
              <w:rPr>
                <w:szCs w:val="20"/>
                <w:lang w:val="en-AU"/>
              </w:rPr>
            </w:pPr>
            <w:r w:rsidRPr="001C235A">
              <w:rPr>
                <w:lang w:val="en-AU"/>
              </w:rPr>
              <w:t>(n</w:t>
            </w:r>
            <w:r w:rsidRPr="001C235A">
              <w:rPr>
                <w:szCs w:val="20"/>
                <w:lang w:val="en-AU"/>
              </w:rPr>
              <w:t xml:space="preserve"> = 991)</w:t>
            </w:r>
          </w:p>
        </w:tc>
        <w:tc>
          <w:tcPr>
            <w:tcW w:w="1666" w:type="pct"/>
          </w:tcPr>
          <w:p w14:paraId="37C608DB" w14:textId="77777777" w:rsidR="008A6A20" w:rsidRPr="001C235A" w:rsidRDefault="008A6A20" w:rsidP="009F0420">
            <w:pPr>
              <w:pStyle w:val="TableText0"/>
              <w:rPr>
                <w:szCs w:val="20"/>
                <w:lang w:val="en-AU"/>
              </w:rPr>
            </w:pPr>
            <w:r w:rsidRPr="001C235A">
              <w:rPr>
                <w:lang w:val="en-AU"/>
              </w:rPr>
              <w:t>224</w:t>
            </w:r>
          </w:p>
        </w:tc>
        <w:tc>
          <w:tcPr>
            <w:tcW w:w="1667" w:type="pct"/>
          </w:tcPr>
          <w:p w14:paraId="434E9ABE" w14:textId="77777777" w:rsidR="008A6A20" w:rsidRPr="001C235A" w:rsidRDefault="008A6A20" w:rsidP="009F0420">
            <w:pPr>
              <w:pStyle w:val="TableText0"/>
              <w:rPr>
                <w:szCs w:val="20"/>
                <w:lang w:val="en-AU"/>
              </w:rPr>
            </w:pPr>
            <w:r w:rsidRPr="001C235A">
              <w:rPr>
                <w:lang w:val="en-AU"/>
              </w:rPr>
              <w:t>22.6%</w:t>
            </w:r>
          </w:p>
        </w:tc>
      </w:tr>
      <w:tr w:rsidR="008A6A20" w:rsidRPr="001C235A" w14:paraId="7DFFA445" w14:textId="77777777" w:rsidTr="008A6A20">
        <w:tc>
          <w:tcPr>
            <w:tcW w:w="1666" w:type="pct"/>
          </w:tcPr>
          <w:p w14:paraId="5F671F3E" w14:textId="77777777" w:rsidR="008A6A20" w:rsidRPr="001C235A" w:rsidRDefault="008A6A20" w:rsidP="009F0420">
            <w:pPr>
              <w:pStyle w:val="TableText0"/>
              <w:rPr>
                <w:szCs w:val="20"/>
              </w:rPr>
            </w:pPr>
            <w:r w:rsidRPr="001C235A">
              <w:rPr>
                <w:lang w:val="en-AU"/>
              </w:rPr>
              <w:t>48951</w:t>
            </w:r>
          </w:p>
          <w:p w14:paraId="12268077" w14:textId="77777777" w:rsidR="008A6A20" w:rsidRPr="001C235A" w:rsidRDefault="008A6A20" w:rsidP="009F0420">
            <w:pPr>
              <w:pStyle w:val="TableText0"/>
              <w:rPr>
                <w:szCs w:val="20"/>
                <w:lang w:val="en-AU"/>
              </w:rPr>
            </w:pPr>
            <w:r w:rsidRPr="001C235A">
              <w:rPr>
                <w:lang w:val="en-AU"/>
              </w:rPr>
              <w:t>(n</w:t>
            </w:r>
            <w:r w:rsidRPr="001C235A">
              <w:rPr>
                <w:szCs w:val="20"/>
                <w:lang w:val="en-AU"/>
              </w:rPr>
              <w:t xml:space="preserve"> = 6</w:t>
            </w:r>
            <w:r>
              <w:rPr>
                <w:szCs w:val="20"/>
                <w:lang w:val="en-AU"/>
              </w:rPr>
              <w:t>,</w:t>
            </w:r>
            <w:r w:rsidRPr="001C235A">
              <w:rPr>
                <w:szCs w:val="20"/>
                <w:lang w:val="en-AU"/>
              </w:rPr>
              <w:t>404)</w:t>
            </w:r>
          </w:p>
        </w:tc>
        <w:tc>
          <w:tcPr>
            <w:tcW w:w="1666" w:type="pct"/>
          </w:tcPr>
          <w:p w14:paraId="7AD97FC2" w14:textId="77777777" w:rsidR="008A6A20" w:rsidRPr="001C235A" w:rsidRDefault="008A6A20" w:rsidP="009F0420">
            <w:pPr>
              <w:pStyle w:val="TableText0"/>
              <w:rPr>
                <w:szCs w:val="20"/>
                <w:lang w:val="en-AU"/>
              </w:rPr>
            </w:pPr>
            <w:r w:rsidRPr="001C235A">
              <w:rPr>
                <w:lang w:val="en-AU"/>
              </w:rPr>
              <w:t>1</w:t>
            </w:r>
            <w:r w:rsidRPr="001C235A">
              <w:rPr>
                <w:szCs w:val="20"/>
                <w:lang w:val="en-AU"/>
              </w:rPr>
              <w:t>,448</w:t>
            </w:r>
          </w:p>
        </w:tc>
        <w:tc>
          <w:tcPr>
            <w:tcW w:w="1667" w:type="pct"/>
          </w:tcPr>
          <w:p w14:paraId="05072413" w14:textId="77777777" w:rsidR="008A6A20" w:rsidRPr="001C235A" w:rsidRDefault="008A6A20" w:rsidP="009F0420">
            <w:pPr>
              <w:pStyle w:val="TableText0"/>
              <w:rPr>
                <w:szCs w:val="20"/>
                <w:lang w:val="en-AU"/>
              </w:rPr>
            </w:pPr>
            <w:r w:rsidRPr="001C235A">
              <w:rPr>
                <w:lang w:val="en-AU"/>
              </w:rPr>
              <w:t>22.6%</w:t>
            </w:r>
          </w:p>
        </w:tc>
      </w:tr>
    </w:tbl>
    <w:p w14:paraId="534DF42F" w14:textId="77777777" w:rsidR="00DB31B7" w:rsidRPr="001C235A" w:rsidRDefault="00DB31B7" w:rsidP="00DB31B7">
      <w:pPr>
        <w:pStyle w:val="Notes-TableFigure"/>
        <w:spacing w:before="0" w:after="0" w:line="259" w:lineRule="auto"/>
        <w:rPr>
          <w:b/>
          <w:u w:val="single"/>
          <w:lang w:val="en-AU"/>
        </w:rPr>
      </w:pPr>
      <w:r w:rsidRPr="001C235A">
        <w:rPr>
          <w:b/>
          <w:u w:val="single"/>
          <w:lang w:val="en-AU"/>
        </w:rPr>
        <w:t>Abbreviations</w:t>
      </w:r>
    </w:p>
    <w:p w14:paraId="709D987F" w14:textId="77777777" w:rsidR="00DB31B7" w:rsidRPr="001C235A" w:rsidRDefault="00DB31B7" w:rsidP="00DB31B7">
      <w:pPr>
        <w:pStyle w:val="Notes-TableFigure"/>
        <w:spacing w:before="0" w:after="0" w:line="259" w:lineRule="auto"/>
        <w:rPr>
          <w:sz w:val="20"/>
          <w:szCs w:val="20"/>
          <w:lang w:val="en-AU"/>
        </w:rPr>
      </w:pPr>
      <w:r w:rsidRPr="001C235A">
        <w:rPr>
          <w:b/>
          <w:lang w:val="en-AU"/>
        </w:rPr>
        <w:t>MBS</w:t>
      </w:r>
      <w:r w:rsidRPr="001C235A">
        <w:rPr>
          <w:lang w:val="en-AU"/>
        </w:rPr>
        <w:t xml:space="preserve"> = Medicare Benefit Schedule.</w:t>
      </w:r>
    </w:p>
    <w:p w14:paraId="68F02FC7" w14:textId="77777777" w:rsidR="00DB31B7" w:rsidRPr="001C235A" w:rsidRDefault="00DB31B7" w:rsidP="00DB31B7">
      <w:pPr>
        <w:pStyle w:val="Notes-TableFigure"/>
        <w:spacing w:before="0" w:after="0" w:line="259" w:lineRule="auto"/>
        <w:rPr>
          <w:b/>
          <w:u w:val="single"/>
          <w:lang w:val="en-AU"/>
        </w:rPr>
      </w:pPr>
      <w:r w:rsidRPr="001C235A">
        <w:rPr>
          <w:b/>
          <w:u w:val="single"/>
          <w:lang w:val="en-AU"/>
        </w:rPr>
        <w:t>Source</w:t>
      </w:r>
    </w:p>
    <w:p w14:paraId="6165D802" w14:textId="77777777" w:rsidR="00DB31B7" w:rsidRPr="001C235A" w:rsidRDefault="00DB31B7" w:rsidP="00DB31B7">
      <w:pPr>
        <w:pStyle w:val="Notes-TableFigure"/>
        <w:spacing w:before="0" w:after="240" w:line="259" w:lineRule="auto"/>
        <w:rPr>
          <w:lang w:val="en-AU"/>
        </w:rPr>
      </w:pPr>
      <w:r w:rsidRPr="001C235A">
        <w:rPr>
          <w:lang w:val="en-AU"/>
        </w:rPr>
        <w:t>Dataset 7: MBS patients who received 48900, 48903 and 48951, who had exercise physiology or physiotherapy (financial year 2020–21)</w:t>
      </w:r>
    </w:p>
    <w:p w14:paraId="1B1CA217" w14:textId="675CDEAB" w:rsidR="00DB31B7" w:rsidRPr="001C235A" w:rsidRDefault="00DB31B7" w:rsidP="00DB31B7">
      <w:pPr>
        <w:rPr>
          <w:rFonts w:ascii="Arial Narrow" w:hAnsi="Arial Narrow"/>
          <w:sz w:val="20"/>
          <w:szCs w:val="20"/>
          <w:lang w:val="en-AU"/>
        </w:rPr>
      </w:pPr>
      <w:r w:rsidRPr="001C235A">
        <w:rPr>
          <w:rFonts w:asciiTheme="minorHAnsi" w:hAnsiTheme="minorHAnsi"/>
          <w:lang w:val="en-AU"/>
        </w:rPr>
        <w:fldChar w:fldCharType="begin"/>
      </w:r>
      <w:r w:rsidRPr="001C235A">
        <w:rPr>
          <w:rFonts w:asciiTheme="minorHAnsi" w:hAnsiTheme="minorHAnsi"/>
        </w:rPr>
        <w:instrText xml:space="preserve"> REF _Ref109891743 \h  \* MERGEFORMAT </w:instrText>
      </w:r>
      <w:r w:rsidRPr="001C235A">
        <w:rPr>
          <w:rFonts w:asciiTheme="minorHAnsi" w:hAnsiTheme="minorHAnsi"/>
          <w:lang w:val="en-AU"/>
        </w:rPr>
      </w:r>
      <w:r w:rsidRPr="001C235A">
        <w:rPr>
          <w:rFonts w:asciiTheme="minorHAnsi" w:hAnsiTheme="minorHAnsi"/>
          <w:lang w:val="en-AU"/>
        </w:rPr>
        <w:fldChar w:fldCharType="separate"/>
      </w:r>
      <w:r w:rsidR="00AE6F3A" w:rsidRPr="00AE6F3A">
        <w:rPr>
          <w:lang w:val="en-AU"/>
        </w:rPr>
        <w:t>Table 41</w:t>
      </w:r>
      <w:r w:rsidRPr="001C235A">
        <w:rPr>
          <w:rFonts w:asciiTheme="minorHAnsi" w:hAnsiTheme="minorHAnsi"/>
          <w:lang w:val="en-AU"/>
        </w:rPr>
        <w:fldChar w:fldCharType="end"/>
      </w:r>
      <w:r w:rsidRPr="001C235A">
        <w:rPr>
          <w:rFonts w:asciiTheme="minorHAnsi" w:hAnsiTheme="minorHAnsi"/>
          <w:lang w:val="en-AU"/>
        </w:rPr>
        <w:t xml:space="preserve"> and </w:t>
      </w:r>
      <w:r w:rsidRPr="001C235A">
        <w:rPr>
          <w:lang w:val="en-AU"/>
        </w:rPr>
        <w:fldChar w:fldCharType="begin"/>
      </w:r>
      <w:r w:rsidRPr="001C235A">
        <w:rPr>
          <w:lang w:val="en-AU"/>
        </w:rPr>
        <w:instrText xml:space="preserve"> REF _Ref109984796 \h  \* MERGEFORMAT </w:instrText>
      </w:r>
      <w:r w:rsidRPr="001C235A">
        <w:rPr>
          <w:lang w:val="en-AU"/>
        </w:rPr>
      </w:r>
      <w:r w:rsidRPr="001C235A">
        <w:rPr>
          <w:lang w:val="en-AU"/>
        </w:rPr>
        <w:fldChar w:fldCharType="separate"/>
      </w:r>
      <w:r w:rsidR="00AE6F3A" w:rsidRPr="00AE6F3A">
        <w:rPr>
          <w:lang w:val="en-AU"/>
        </w:rPr>
        <w:t>Figure 26</w:t>
      </w:r>
      <w:r w:rsidRPr="001C235A">
        <w:rPr>
          <w:lang w:val="en-AU"/>
        </w:rPr>
        <w:fldChar w:fldCharType="end"/>
      </w:r>
      <w:r w:rsidRPr="001C235A">
        <w:rPr>
          <w:rFonts w:asciiTheme="minorHAnsi" w:hAnsiTheme="minorHAnsi"/>
          <w:lang w:val="en-AU"/>
        </w:rPr>
        <w:t xml:space="preserve"> present</w:t>
      </w:r>
      <w:r w:rsidRPr="001C235A">
        <w:rPr>
          <w:rFonts w:ascii="Arial Narrow" w:hAnsi="Arial Narrow"/>
          <w:sz w:val="20"/>
          <w:szCs w:val="20"/>
          <w:lang w:val="en-AU"/>
        </w:rPr>
        <w:t xml:space="preserve"> </w:t>
      </w:r>
      <w:r w:rsidRPr="001C235A">
        <w:rPr>
          <w:rFonts w:asciiTheme="minorHAnsi" w:hAnsiTheme="minorHAnsi"/>
          <w:lang w:val="en-AU"/>
        </w:rPr>
        <w:t xml:space="preserve">the </w:t>
      </w:r>
      <w:r w:rsidRPr="001C235A">
        <w:rPr>
          <w:lang w:val="en-AU"/>
        </w:rPr>
        <w:t xml:space="preserve">proportion of patients who accessed allied health services (physiotherapy and/or exercise physiology) by surgery type, sex and age, from the MBS claims data. Female patients and those age 55–74 years </w:t>
      </w:r>
      <w:r>
        <w:rPr>
          <w:lang w:val="en-AU"/>
        </w:rPr>
        <w:t>most commonly</w:t>
      </w:r>
      <w:r w:rsidRPr="001C235A">
        <w:rPr>
          <w:lang w:val="en-AU"/>
        </w:rPr>
        <w:t xml:space="preserve"> access</w:t>
      </w:r>
      <w:r>
        <w:rPr>
          <w:lang w:val="en-AU"/>
        </w:rPr>
        <w:t>ed</w:t>
      </w:r>
      <w:r w:rsidRPr="001C235A">
        <w:rPr>
          <w:lang w:val="en-AU"/>
        </w:rPr>
        <w:t xml:space="preserve"> physiotherapy or exercise physiology services across the 3 MBS items. </w:t>
      </w:r>
    </w:p>
    <w:p w14:paraId="6EC27750" w14:textId="6A8BD151" w:rsidR="00DB31B7" w:rsidRPr="00B544C2" w:rsidRDefault="00DB31B7" w:rsidP="00B544C2">
      <w:pPr>
        <w:pStyle w:val="Caption"/>
      </w:pPr>
      <w:bookmarkStart w:id="226" w:name="_Ref109891743"/>
      <w:r w:rsidRPr="004172A8">
        <w:t xml:space="preserve">Table </w:t>
      </w:r>
      <w:r w:rsidRPr="004172A8">
        <w:fldChar w:fldCharType="begin"/>
      </w:r>
      <w:r w:rsidRPr="004172A8">
        <w:instrText xml:space="preserve"> SEQ Table \* ARABIC </w:instrText>
      </w:r>
      <w:r w:rsidRPr="004172A8">
        <w:fldChar w:fldCharType="separate"/>
      </w:r>
      <w:r w:rsidR="00AE6F3A">
        <w:rPr>
          <w:noProof/>
        </w:rPr>
        <w:t>41</w:t>
      </w:r>
      <w:r w:rsidRPr="004172A8">
        <w:fldChar w:fldCharType="end"/>
      </w:r>
      <w:bookmarkEnd w:id="226"/>
      <w:r w:rsidRPr="004172A8">
        <w:tab/>
        <w:t>Patients who accessed physiotherapy and/or exercise physiology services by age and sex per MBS item – number of patients</w:t>
      </w:r>
    </w:p>
    <w:tbl>
      <w:tblPr>
        <w:tblStyle w:val="TableGrid"/>
        <w:tblW w:w="5000" w:type="pct"/>
        <w:tblLook w:val="04A0" w:firstRow="1" w:lastRow="0" w:firstColumn="1" w:lastColumn="0" w:noHBand="0" w:noVBand="1"/>
      </w:tblPr>
      <w:tblGrid>
        <w:gridCol w:w="1461"/>
        <w:gridCol w:w="860"/>
        <w:gridCol w:w="1001"/>
        <w:gridCol w:w="765"/>
        <w:gridCol w:w="1001"/>
        <w:gridCol w:w="902"/>
        <w:gridCol w:w="1001"/>
        <w:gridCol w:w="902"/>
        <w:gridCol w:w="1123"/>
      </w:tblGrid>
      <w:tr w:rsidR="00DB31B7" w:rsidRPr="001C235A" w14:paraId="5D4265DC" w14:textId="77777777" w:rsidTr="002D6FF4">
        <w:trPr>
          <w:tblHeader/>
        </w:trPr>
        <w:tc>
          <w:tcPr>
            <w:tcW w:w="811" w:type="pct"/>
          </w:tcPr>
          <w:p w14:paraId="35681E91" w14:textId="77777777" w:rsidR="00DB31B7" w:rsidRPr="001C235A" w:rsidRDefault="00DB31B7" w:rsidP="009F0420">
            <w:pPr>
              <w:pStyle w:val="TableText0"/>
              <w:rPr>
                <w:b/>
                <w:szCs w:val="20"/>
                <w:lang w:val="en-AU"/>
              </w:rPr>
            </w:pPr>
            <w:r w:rsidRPr="001C235A">
              <w:rPr>
                <w:b/>
                <w:lang w:val="en-AU"/>
              </w:rPr>
              <w:t>Sex and age group</w:t>
            </w:r>
          </w:p>
        </w:tc>
        <w:tc>
          <w:tcPr>
            <w:tcW w:w="477" w:type="pct"/>
          </w:tcPr>
          <w:p w14:paraId="766966BB" w14:textId="77777777" w:rsidR="00DB31B7" w:rsidRPr="001C235A" w:rsidRDefault="00DB31B7" w:rsidP="009F0420">
            <w:pPr>
              <w:pStyle w:val="TableText0"/>
              <w:rPr>
                <w:b/>
                <w:szCs w:val="20"/>
                <w:lang w:val="en-AU"/>
              </w:rPr>
            </w:pPr>
            <w:r w:rsidRPr="001C235A">
              <w:rPr>
                <w:b/>
                <w:lang w:val="en-AU"/>
              </w:rPr>
              <w:t>48900</w:t>
            </w:r>
          </w:p>
        </w:tc>
        <w:tc>
          <w:tcPr>
            <w:tcW w:w="555" w:type="pct"/>
          </w:tcPr>
          <w:p w14:paraId="44970DC4" w14:textId="77777777" w:rsidR="00DB31B7" w:rsidRPr="001C235A" w:rsidRDefault="00DB31B7" w:rsidP="009F0420">
            <w:pPr>
              <w:pStyle w:val="TableText0"/>
              <w:rPr>
                <w:b/>
                <w:szCs w:val="20"/>
                <w:lang w:val="en-AU"/>
              </w:rPr>
            </w:pPr>
            <w:r w:rsidRPr="001C235A">
              <w:rPr>
                <w:b/>
                <w:lang w:val="en-AU"/>
              </w:rPr>
              <w:t>% of total</w:t>
            </w:r>
          </w:p>
        </w:tc>
        <w:tc>
          <w:tcPr>
            <w:tcW w:w="424" w:type="pct"/>
          </w:tcPr>
          <w:p w14:paraId="71F7FF87" w14:textId="77777777" w:rsidR="00DB31B7" w:rsidRPr="001C235A" w:rsidRDefault="00DB31B7" w:rsidP="009F0420">
            <w:pPr>
              <w:pStyle w:val="TableText0"/>
              <w:rPr>
                <w:b/>
                <w:szCs w:val="20"/>
                <w:lang w:val="en-AU"/>
              </w:rPr>
            </w:pPr>
            <w:r w:rsidRPr="001C235A">
              <w:rPr>
                <w:b/>
                <w:lang w:val="en-AU"/>
              </w:rPr>
              <w:t>48903</w:t>
            </w:r>
          </w:p>
        </w:tc>
        <w:tc>
          <w:tcPr>
            <w:tcW w:w="555" w:type="pct"/>
          </w:tcPr>
          <w:p w14:paraId="5212CA63" w14:textId="77777777" w:rsidR="00DB31B7" w:rsidRPr="001C235A" w:rsidRDefault="00DB31B7" w:rsidP="009F0420">
            <w:pPr>
              <w:pStyle w:val="TableText0"/>
              <w:rPr>
                <w:b/>
                <w:szCs w:val="20"/>
                <w:lang w:val="en-AU"/>
              </w:rPr>
            </w:pPr>
            <w:r w:rsidRPr="001C235A">
              <w:rPr>
                <w:b/>
                <w:lang w:val="en-AU"/>
              </w:rPr>
              <w:t>% of total</w:t>
            </w:r>
          </w:p>
        </w:tc>
        <w:tc>
          <w:tcPr>
            <w:tcW w:w="500" w:type="pct"/>
          </w:tcPr>
          <w:p w14:paraId="35EB2AFB" w14:textId="77777777" w:rsidR="00DB31B7" w:rsidRPr="001C235A" w:rsidRDefault="00DB31B7" w:rsidP="009F0420">
            <w:pPr>
              <w:pStyle w:val="TableText0"/>
              <w:rPr>
                <w:b/>
                <w:szCs w:val="20"/>
                <w:lang w:val="en-AU"/>
              </w:rPr>
            </w:pPr>
            <w:r w:rsidRPr="001C235A">
              <w:rPr>
                <w:b/>
                <w:lang w:val="en-AU"/>
              </w:rPr>
              <w:t>48951</w:t>
            </w:r>
          </w:p>
        </w:tc>
        <w:tc>
          <w:tcPr>
            <w:tcW w:w="555" w:type="pct"/>
          </w:tcPr>
          <w:p w14:paraId="19DCB20F" w14:textId="77777777" w:rsidR="00DB31B7" w:rsidRPr="001C235A" w:rsidRDefault="00DB31B7" w:rsidP="009F0420">
            <w:pPr>
              <w:pStyle w:val="TableText0"/>
              <w:rPr>
                <w:b/>
                <w:szCs w:val="20"/>
                <w:lang w:val="en-AU"/>
              </w:rPr>
            </w:pPr>
            <w:r w:rsidRPr="001C235A">
              <w:rPr>
                <w:b/>
                <w:lang w:val="en-AU"/>
              </w:rPr>
              <w:t>% of total</w:t>
            </w:r>
          </w:p>
        </w:tc>
        <w:tc>
          <w:tcPr>
            <w:tcW w:w="500" w:type="pct"/>
          </w:tcPr>
          <w:p w14:paraId="42A798E1" w14:textId="77777777" w:rsidR="00DB31B7" w:rsidRPr="001C235A" w:rsidRDefault="00DB31B7" w:rsidP="009F0420">
            <w:pPr>
              <w:pStyle w:val="TableText0"/>
              <w:rPr>
                <w:b/>
                <w:szCs w:val="20"/>
                <w:lang w:val="en-AU"/>
              </w:rPr>
            </w:pPr>
            <w:r w:rsidRPr="001C235A">
              <w:rPr>
                <w:b/>
                <w:lang w:val="en-AU"/>
              </w:rPr>
              <w:t>Total</w:t>
            </w:r>
          </w:p>
        </w:tc>
        <w:tc>
          <w:tcPr>
            <w:tcW w:w="623" w:type="pct"/>
          </w:tcPr>
          <w:p w14:paraId="32A0C8C1" w14:textId="77777777" w:rsidR="00DB31B7" w:rsidRPr="001C235A" w:rsidRDefault="00DB31B7" w:rsidP="009F0420">
            <w:pPr>
              <w:pStyle w:val="TableText0"/>
              <w:rPr>
                <w:b/>
                <w:szCs w:val="20"/>
                <w:lang w:val="en-AU"/>
              </w:rPr>
            </w:pPr>
            <w:r w:rsidRPr="001C235A">
              <w:rPr>
                <w:b/>
                <w:lang w:val="en-AU"/>
              </w:rPr>
              <w:t>% of grand total</w:t>
            </w:r>
          </w:p>
        </w:tc>
      </w:tr>
      <w:tr w:rsidR="00DB31B7" w:rsidRPr="001C235A" w14:paraId="56777340" w14:textId="77777777" w:rsidTr="002D6FF4">
        <w:tc>
          <w:tcPr>
            <w:tcW w:w="811" w:type="pct"/>
            <w:shd w:val="clear" w:color="auto" w:fill="D9D9D9" w:themeFill="background1" w:themeFillShade="D9"/>
          </w:tcPr>
          <w:p w14:paraId="574A8947" w14:textId="77777777" w:rsidR="00DB31B7" w:rsidRPr="001C235A" w:rsidRDefault="00DB31B7" w:rsidP="009F0420">
            <w:pPr>
              <w:pStyle w:val="TableText0"/>
              <w:rPr>
                <w:szCs w:val="20"/>
                <w:lang w:val="en-AU"/>
              </w:rPr>
            </w:pPr>
            <w:r w:rsidRPr="001C235A">
              <w:rPr>
                <w:lang w:val="en-AU"/>
              </w:rPr>
              <w:t>Female total</w:t>
            </w:r>
          </w:p>
        </w:tc>
        <w:tc>
          <w:tcPr>
            <w:tcW w:w="477" w:type="pct"/>
            <w:shd w:val="clear" w:color="auto" w:fill="D9D9D9" w:themeFill="background1" w:themeFillShade="D9"/>
          </w:tcPr>
          <w:p w14:paraId="61815942" w14:textId="77777777" w:rsidR="00DB31B7" w:rsidRPr="001C235A" w:rsidRDefault="00DB31B7" w:rsidP="009F0420">
            <w:pPr>
              <w:pStyle w:val="TableText0"/>
              <w:rPr>
                <w:szCs w:val="20"/>
                <w:lang w:val="en-AU"/>
              </w:rPr>
            </w:pPr>
            <w:r w:rsidRPr="001C235A">
              <w:rPr>
                <w:lang w:val="en-AU"/>
              </w:rPr>
              <w:t>97</w:t>
            </w:r>
          </w:p>
        </w:tc>
        <w:tc>
          <w:tcPr>
            <w:tcW w:w="555" w:type="pct"/>
            <w:shd w:val="clear" w:color="auto" w:fill="D9D9D9" w:themeFill="background1" w:themeFillShade="D9"/>
          </w:tcPr>
          <w:p w14:paraId="3A4A2B78" w14:textId="77777777" w:rsidR="00DB31B7" w:rsidRPr="001C235A" w:rsidRDefault="00DB31B7" w:rsidP="009F0420">
            <w:pPr>
              <w:pStyle w:val="TableText0"/>
              <w:rPr>
                <w:szCs w:val="20"/>
                <w:lang w:val="en-AU"/>
              </w:rPr>
            </w:pPr>
            <w:r w:rsidRPr="001C235A">
              <w:rPr>
                <w:lang w:val="en-AU"/>
              </w:rPr>
              <w:t>68.3%</w:t>
            </w:r>
          </w:p>
        </w:tc>
        <w:tc>
          <w:tcPr>
            <w:tcW w:w="424" w:type="pct"/>
            <w:shd w:val="clear" w:color="auto" w:fill="D9D9D9" w:themeFill="background1" w:themeFillShade="D9"/>
          </w:tcPr>
          <w:p w14:paraId="4A72630D" w14:textId="77777777" w:rsidR="00DB31B7" w:rsidRPr="001C235A" w:rsidRDefault="00DB31B7" w:rsidP="009F0420">
            <w:pPr>
              <w:pStyle w:val="TableText0"/>
              <w:rPr>
                <w:szCs w:val="20"/>
                <w:lang w:val="en-AU"/>
              </w:rPr>
            </w:pPr>
            <w:r w:rsidRPr="001C235A">
              <w:rPr>
                <w:lang w:val="en-AU"/>
              </w:rPr>
              <w:t>139</w:t>
            </w:r>
          </w:p>
        </w:tc>
        <w:tc>
          <w:tcPr>
            <w:tcW w:w="555" w:type="pct"/>
            <w:shd w:val="clear" w:color="auto" w:fill="D9D9D9" w:themeFill="background1" w:themeFillShade="D9"/>
          </w:tcPr>
          <w:p w14:paraId="214EB600" w14:textId="77777777" w:rsidR="00DB31B7" w:rsidRPr="001C235A" w:rsidRDefault="00DB31B7" w:rsidP="009F0420">
            <w:pPr>
              <w:pStyle w:val="TableText0"/>
              <w:rPr>
                <w:szCs w:val="20"/>
                <w:lang w:val="en-AU"/>
              </w:rPr>
            </w:pPr>
            <w:r w:rsidRPr="001C235A">
              <w:rPr>
                <w:lang w:val="en-AU"/>
              </w:rPr>
              <w:t>62.1%</w:t>
            </w:r>
          </w:p>
        </w:tc>
        <w:tc>
          <w:tcPr>
            <w:tcW w:w="500" w:type="pct"/>
            <w:shd w:val="clear" w:color="auto" w:fill="D9D9D9" w:themeFill="background1" w:themeFillShade="D9"/>
          </w:tcPr>
          <w:p w14:paraId="63A8F464" w14:textId="77777777" w:rsidR="00DB31B7" w:rsidRPr="001C235A" w:rsidRDefault="00DB31B7" w:rsidP="009F0420">
            <w:pPr>
              <w:pStyle w:val="TableText0"/>
              <w:rPr>
                <w:szCs w:val="20"/>
                <w:lang w:val="en-AU"/>
              </w:rPr>
            </w:pPr>
            <w:r w:rsidRPr="001C235A">
              <w:rPr>
                <w:lang w:val="en-AU"/>
              </w:rPr>
              <w:t>771</w:t>
            </w:r>
          </w:p>
        </w:tc>
        <w:tc>
          <w:tcPr>
            <w:tcW w:w="555" w:type="pct"/>
            <w:shd w:val="clear" w:color="auto" w:fill="D9D9D9" w:themeFill="background1" w:themeFillShade="D9"/>
          </w:tcPr>
          <w:p w14:paraId="63B48AB9" w14:textId="77777777" w:rsidR="00DB31B7" w:rsidRPr="001C235A" w:rsidRDefault="00DB31B7" w:rsidP="009F0420">
            <w:pPr>
              <w:pStyle w:val="TableText0"/>
              <w:rPr>
                <w:szCs w:val="20"/>
                <w:lang w:val="en-AU"/>
              </w:rPr>
            </w:pPr>
            <w:r w:rsidRPr="001C235A">
              <w:rPr>
                <w:lang w:val="en-AU"/>
              </w:rPr>
              <w:t>53.2%</w:t>
            </w:r>
          </w:p>
        </w:tc>
        <w:tc>
          <w:tcPr>
            <w:tcW w:w="500" w:type="pct"/>
            <w:shd w:val="clear" w:color="auto" w:fill="D9D9D9" w:themeFill="background1" w:themeFillShade="D9"/>
          </w:tcPr>
          <w:p w14:paraId="203AD8B7" w14:textId="77777777" w:rsidR="00DB31B7" w:rsidRPr="001C235A" w:rsidRDefault="00DB31B7" w:rsidP="009F0420">
            <w:pPr>
              <w:pStyle w:val="TableText0"/>
              <w:rPr>
                <w:szCs w:val="20"/>
                <w:lang w:val="en-AU"/>
              </w:rPr>
            </w:pPr>
            <w:r w:rsidRPr="001C235A">
              <w:rPr>
                <w:lang w:val="en-AU"/>
              </w:rPr>
              <w:t>1</w:t>
            </w:r>
            <w:r w:rsidRPr="001C235A">
              <w:rPr>
                <w:szCs w:val="20"/>
                <w:lang w:val="en-AU"/>
              </w:rPr>
              <w:t>,007</w:t>
            </w:r>
          </w:p>
        </w:tc>
        <w:tc>
          <w:tcPr>
            <w:tcW w:w="623" w:type="pct"/>
            <w:shd w:val="clear" w:color="auto" w:fill="D9D9D9" w:themeFill="background1" w:themeFillShade="D9"/>
          </w:tcPr>
          <w:p w14:paraId="0C98A17A" w14:textId="77777777" w:rsidR="00DB31B7" w:rsidRPr="001C235A" w:rsidRDefault="00DB31B7" w:rsidP="009F0420">
            <w:pPr>
              <w:pStyle w:val="TableText0"/>
              <w:rPr>
                <w:szCs w:val="20"/>
                <w:lang w:val="en-AU"/>
              </w:rPr>
            </w:pPr>
            <w:r w:rsidRPr="001C235A">
              <w:rPr>
                <w:lang w:val="en-AU"/>
              </w:rPr>
              <w:t>55.5%</w:t>
            </w:r>
          </w:p>
        </w:tc>
      </w:tr>
      <w:tr w:rsidR="00DB31B7" w:rsidRPr="001C235A" w14:paraId="502293D6" w14:textId="77777777" w:rsidTr="002D6FF4">
        <w:tc>
          <w:tcPr>
            <w:tcW w:w="811" w:type="pct"/>
          </w:tcPr>
          <w:p w14:paraId="3F8D455A" w14:textId="77777777" w:rsidR="00DB31B7" w:rsidRPr="001C235A" w:rsidRDefault="00DB31B7" w:rsidP="009F0420">
            <w:pPr>
              <w:pStyle w:val="TableText0"/>
              <w:rPr>
                <w:szCs w:val="20"/>
                <w:lang w:val="en-AU"/>
              </w:rPr>
            </w:pPr>
            <w:r w:rsidRPr="001C235A">
              <w:rPr>
                <w:lang w:val="en-AU"/>
              </w:rPr>
              <w:t>0</w:t>
            </w:r>
            <w:r w:rsidRPr="001C235A">
              <w:rPr>
                <w:szCs w:val="20"/>
                <w:lang w:val="en-AU"/>
              </w:rPr>
              <w:t>–54</w:t>
            </w:r>
          </w:p>
        </w:tc>
        <w:tc>
          <w:tcPr>
            <w:tcW w:w="477" w:type="pct"/>
          </w:tcPr>
          <w:p w14:paraId="29AA6523" w14:textId="77777777" w:rsidR="00DB31B7" w:rsidRPr="001C235A" w:rsidRDefault="00DB31B7" w:rsidP="009F0420">
            <w:pPr>
              <w:pStyle w:val="TableText0"/>
              <w:rPr>
                <w:szCs w:val="20"/>
                <w:lang w:val="en-AU"/>
              </w:rPr>
            </w:pPr>
            <w:r w:rsidRPr="001C235A">
              <w:rPr>
                <w:lang w:val="en-AU"/>
              </w:rPr>
              <w:t>43</w:t>
            </w:r>
          </w:p>
        </w:tc>
        <w:tc>
          <w:tcPr>
            <w:tcW w:w="555" w:type="pct"/>
          </w:tcPr>
          <w:p w14:paraId="08F6C895" w14:textId="77777777" w:rsidR="00DB31B7" w:rsidRPr="001C235A" w:rsidRDefault="00DB31B7" w:rsidP="009F0420">
            <w:pPr>
              <w:pStyle w:val="TableText0"/>
              <w:rPr>
                <w:szCs w:val="20"/>
                <w:lang w:val="en-AU"/>
              </w:rPr>
            </w:pPr>
            <w:r w:rsidRPr="001C235A">
              <w:rPr>
                <w:lang w:val="en-AU"/>
              </w:rPr>
              <w:t>44.3%</w:t>
            </w:r>
          </w:p>
        </w:tc>
        <w:tc>
          <w:tcPr>
            <w:tcW w:w="424" w:type="pct"/>
          </w:tcPr>
          <w:p w14:paraId="7E79BFEF" w14:textId="77777777" w:rsidR="00DB31B7" w:rsidRPr="001C235A" w:rsidRDefault="00DB31B7" w:rsidP="009F0420">
            <w:pPr>
              <w:pStyle w:val="TableText0"/>
              <w:rPr>
                <w:szCs w:val="20"/>
                <w:lang w:val="en-AU"/>
              </w:rPr>
            </w:pPr>
            <w:r w:rsidRPr="001C235A">
              <w:rPr>
                <w:lang w:val="en-AU"/>
              </w:rPr>
              <w:t>38</w:t>
            </w:r>
          </w:p>
        </w:tc>
        <w:tc>
          <w:tcPr>
            <w:tcW w:w="555" w:type="pct"/>
          </w:tcPr>
          <w:p w14:paraId="1FC542CA" w14:textId="77777777" w:rsidR="00DB31B7" w:rsidRPr="001C235A" w:rsidRDefault="00DB31B7" w:rsidP="009F0420">
            <w:pPr>
              <w:pStyle w:val="TableText0"/>
              <w:rPr>
                <w:szCs w:val="20"/>
                <w:lang w:val="en-AU"/>
              </w:rPr>
            </w:pPr>
            <w:r w:rsidRPr="001C235A">
              <w:rPr>
                <w:lang w:val="en-AU"/>
              </w:rPr>
              <w:t>27.3%</w:t>
            </w:r>
          </w:p>
        </w:tc>
        <w:tc>
          <w:tcPr>
            <w:tcW w:w="500" w:type="pct"/>
          </w:tcPr>
          <w:p w14:paraId="6DA008BC" w14:textId="77777777" w:rsidR="00DB31B7" w:rsidRPr="001C235A" w:rsidRDefault="00DB31B7" w:rsidP="009F0420">
            <w:pPr>
              <w:pStyle w:val="TableText0"/>
              <w:rPr>
                <w:szCs w:val="20"/>
                <w:lang w:val="en-AU"/>
              </w:rPr>
            </w:pPr>
            <w:r w:rsidRPr="001C235A">
              <w:rPr>
                <w:lang w:val="en-AU"/>
              </w:rPr>
              <w:t>197</w:t>
            </w:r>
          </w:p>
        </w:tc>
        <w:tc>
          <w:tcPr>
            <w:tcW w:w="555" w:type="pct"/>
          </w:tcPr>
          <w:p w14:paraId="2F7C0DD5" w14:textId="77777777" w:rsidR="00DB31B7" w:rsidRPr="001C235A" w:rsidRDefault="00DB31B7" w:rsidP="009F0420">
            <w:pPr>
              <w:pStyle w:val="TableText0"/>
              <w:rPr>
                <w:szCs w:val="20"/>
                <w:lang w:val="en-AU"/>
              </w:rPr>
            </w:pPr>
            <w:r w:rsidRPr="001C235A">
              <w:rPr>
                <w:lang w:val="en-AU"/>
              </w:rPr>
              <w:t>25.6%</w:t>
            </w:r>
          </w:p>
        </w:tc>
        <w:tc>
          <w:tcPr>
            <w:tcW w:w="500" w:type="pct"/>
          </w:tcPr>
          <w:p w14:paraId="452B6FD5" w14:textId="77777777" w:rsidR="00DB31B7" w:rsidRPr="001C235A" w:rsidRDefault="00DB31B7" w:rsidP="009F0420">
            <w:pPr>
              <w:pStyle w:val="TableText0"/>
              <w:rPr>
                <w:szCs w:val="20"/>
                <w:lang w:val="en-AU"/>
              </w:rPr>
            </w:pPr>
            <w:r w:rsidRPr="001C235A">
              <w:rPr>
                <w:lang w:val="en-AU"/>
              </w:rPr>
              <w:t>278</w:t>
            </w:r>
          </w:p>
        </w:tc>
        <w:tc>
          <w:tcPr>
            <w:tcW w:w="623" w:type="pct"/>
          </w:tcPr>
          <w:p w14:paraId="2E6E14D9" w14:textId="77777777" w:rsidR="00DB31B7" w:rsidRPr="001C235A" w:rsidRDefault="00DB31B7" w:rsidP="009F0420">
            <w:pPr>
              <w:pStyle w:val="TableText0"/>
              <w:rPr>
                <w:szCs w:val="20"/>
                <w:lang w:val="en-AU"/>
              </w:rPr>
            </w:pPr>
            <w:r w:rsidRPr="001C235A">
              <w:rPr>
                <w:lang w:val="en-AU"/>
              </w:rPr>
              <w:t>27.6%</w:t>
            </w:r>
          </w:p>
        </w:tc>
      </w:tr>
      <w:tr w:rsidR="00DB31B7" w:rsidRPr="001C235A" w14:paraId="53AD500A" w14:textId="77777777" w:rsidTr="002D6FF4">
        <w:tc>
          <w:tcPr>
            <w:tcW w:w="811" w:type="pct"/>
          </w:tcPr>
          <w:p w14:paraId="598E4BC3" w14:textId="77777777" w:rsidR="00DB31B7" w:rsidRPr="001C235A" w:rsidRDefault="00DB31B7" w:rsidP="009F0420">
            <w:pPr>
              <w:pStyle w:val="TableText0"/>
              <w:rPr>
                <w:szCs w:val="20"/>
                <w:lang w:val="en-AU"/>
              </w:rPr>
            </w:pPr>
            <w:r w:rsidRPr="001C235A">
              <w:rPr>
                <w:lang w:val="en-AU"/>
              </w:rPr>
              <w:t>55</w:t>
            </w:r>
            <w:r w:rsidRPr="001C235A">
              <w:rPr>
                <w:szCs w:val="20"/>
                <w:lang w:val="en-AU"/>
              </w:rPr>
              <w:t>–74</w:t>
            </w:r>
            <w:r>
              <w:rPr>
                <w:szCs w:val="20"/>
                <w:lang w:val="en-AU"/>
              </w:rPr>
              <w:t xml:space="preserve"> and 75+</w:t>
            </w:r>
          </w:p>
        </w:tc>
        <w:tc>
          <w:tcPr>
            <w:tcW w:w="477" w:type="pct"/>
          </w:tcPr>
          <w:p w14:paraId="42FD5B92" w14:textId="71305A4E" w:rsidR="00DB31B7" w:rsidRPr="001C235A" w:rsidRDefault="00DB31B7" w:rsidP="009F0420">
            <w:pPr>
              <w:pStyle w:val="TableText0"/>
              <w:rPr>
                <w:szCs w:val="20"/>
                <w:lang w:val="en-AU"/>
              </w:rPr>
            </w:pPr>
            <w:r>
              <w:rPr>
                <w:lang w:val="en-AU"/>
              </w:rPr>
              <w:t>54</w:t>
            </w:r>
          </w:p>
        </w:tc>
        <w:tc>
          <w:tcPr>
            <w:tcW w:w="555" w:type="pct"/>
          </w:tcPr>
          <w:p w14:paraId="0CAEC0D1" w14:textId="77777777" w:rsidR="00DB31B7" w:rsidRPr="001C235A" w:rsidRDefault="00DB31B7" w:rsidP="009F0420">
            <w:pPr>
              <w:pStyle w:val="TableText0"/>
              <w:rPr>
                <w:szCs w:val="20"/>
                <w:lang w:val="en-AU"/>
              </w:rPr>
            </w:pPr>
            <w:r>
              <w:rPr>
                <w:lang w:val="en-AU"/>
              </w:rPr>
              <w:t>55.6</w:t>
            </w:r>
            <w:r w:rsidRPr="001C235A">
              <w:rPr>
                <w:lang w:val="en-AU"/>
              </w:rPr>
              <w:t>%</w:t>
            </w:r>
          </w:p>
        </w:tc>
        <w:tc>
          <w:tcPr>
            <w:tcW w:w="424" w:type="pct"/>
          </w:tcPr>
          <w:p w14:paraId="2727BE0F" w14:textId="67054E01" w:rsidR="00DB31B7" w:rsidRPr="001C235A" w:rsidRDefault="00DB31B7" w:rsidP="009F0420">
            <w:pPr>
              <w:pStyle w:val="TableText0"/>
              <w:rPr>
                <w:szCs w:val="20"/>
                <w:lang w:val="en-AU"/>
              </w:rPr>
            </w:pPr>
            <w:r>
              <w:rPr>
                <w:lang w:val="en-AU"/>
              </w:rPr>
              <w:t>101</w:t>
            </w:r>
          </w:p>
        </w:tc>
        <w:tc>
          <w:tcPr>
            <w:tcW w:w="555" w:type="pct"/>
          </w:tcPr>
          <w:p w14:paraId="3AB31EC4" w14:textId="518E7D50" w:rsidR="00DB31B7" w:rsidRPr="001C235A" w:rsidRDefault="00DB31B7" w:rsidP="009F0420">
            <w:pPr>
              <w:pStyle w:val="TableText0"/>
              <w:rPr>
                <w:szCs w:val="20"/>
                <w:lang w:val="en-AU"/>
              </w:rPr>
            </w:pPr>
            <w:r>
              <w:rPr>
                <w:lang w:val="en-AU"/>
              </w:rPr>
              <w:t>27.3</w:t>
            </w:r>
            <w:r w:rsidRPr="001C235A">
              <w:rPr>
                <w:lang w:val="en-AU"/>
              </w:rPr>
              <w:t>%</w:t>
            </w:r>
          </w:p>
        </w:tc>
        <w:tc>
          <w:tcPr>
            <w:tcW w:w="500" w:type="pct"/>
          </w:tcPr>
          <w:p w14:paraId="04B00C77" w14:textId="626A570D" w:rsidR="00DB31B7" w:rsidRPr="001C235A" w:rsidRDefault="00DB31B7" w:rsidP="009F0420">
            <w:pPr>
              <w:pStyle w:val="TableText0"/>
              <w:rPr>
                <w:szCs w:val="20"/>
                <w:lang w:val="en-AU"/>
              </w:rPr>
            </w:pPr>
            <w:r>
              <w:rPr>
                <w:lang w:val="en-AU"/>
              </w:rPr>
              <w:t>574</w:t>
            </w:r>
          </w:p>
        </w:tc>
        <w:tc>
          <w:tcPr>
            <w:tcW w:w="555" w:type="pct"/>
          </w:tcPr>
          <w:p w14:paraId="70DADABD" w14:textId="249A8AA1" w:rsidR="00DB31B7" w:rsidRPr="001C235A" w:rsidRDefault="00DB31B7" w:rsidP="009F0420">
            <w:pPr>
              <w:pStyle w:val="TableText0"/>
              <w:rPr>
                <w:szCs w:val="20"/>
                <w:lang w:val="en-AU"/>
              </w:rPr>
            </w:pPr>
            <w:r>
              <w:rPr>
                <w:lang w:val="en-AU"/>
              </w:rPr>
              <w:t>74.4</w:t>
            </w:r>
            <w:r w:rsidRPr="001C235A">
              <w:rPr>
                <w:lang w:val="en-AU"/>
              </w:rPr>
              <w:t>%</w:t>
            </w:r>
          </w:p>
        </w:tc>
        <w:tc>
          <w:tcPr>
            <w:tcW w:w="500" w:type="pct"/>
          </w:tcPr>
          <w:p w14:paraId="170676A1" w14:textId="57C51475" w:rsidR="00DB31B7" w:rsidRPr="001C235A" w:rsidRDefault="00DB31B7" w:rsidP="009F0420">
            <w:pPr>
              <w:pStyle w:val="TableText0"/>
              <w:rPr>
                <w:szCs w:val="20"/>
                <w:lang w:val="en-AU"/>
              </w:rPr>
            </w:pPr>
            <w:r>
              <w:rPr>
                <w:lang w:val="en-AU"/>
              </w:rPr>
              <w:t>729</w:t>
            </w:r>
          </w:p>
        </w:tc>
        <w:tc>
          <w:tcPr>
            <w:tcW w:w="623" w:type="pct"/>
          </w:tcPr>
          <w:p w14:paraId="6E01BC9A" w14:textId="514C604E" w:rsidR="00DB31B7" w:rsidRPr="001C235A" w:rsidRDefault="00DB31B7" w:rsidP="009F0420">
            <w:pPr>
              <w:pStyle w:val="TableText0"/>
              <w:rPr>
                <w:szCs w:val="20"/>
                <w:lang w:val="en-AU"/>
              </w:rPr>
            </w:pPr>
            <w:r>
              <w:rPr>
                <w:lang w:val="en-AU"/>
              </w:rPr>
              <w:t>72.4</w:t>
            </w:r>
            <w:r w:rsidRPr="001C235A">
              <w:rPr>
                <w:szCs w:val="20"/>
                <w:lang w:val="en-AU"/>
              </w:rPr>
              <w:t>%</w:t>
            </w:r>
          </w:p>
        </w:tc>
      </w:tr>
      <w:tr w:rsidR="00DB31B7" w:rsidRPr="001C235A" w14:paraId="012F0A23" w14:textId="77777777" w:rsidTr="002D6FF4">
        <w:tc>
          <w:tcPr>
            <w:tcW w:w="811" w:type="pct"/>
            <w:shd w:val="clear" w:color="auto" w:fill="D9D9D9" w:themeFill="background1" w:themeFillShade="D9"/>
          </w:tcPr>
          <w:p w14:paraId="20011FA2" w14:textId="77777777" w:rsidR="00DB31B7" w:rsidRPr="001C235A" w:rsidRDefault="00DB31B7" w:rsidP="009F0420">
            <w:pPr>
              <w:pStyle w:val="TableText0"/>
              <w:rPr>
                <w:szCs w:val="20"/>
                <w:lang w:val="en-AU"/>
              </w:rPr>
            </w:pPr>
            <w:r w:rsidRPr="001C235A">
              <w:rPr>
                <w:lang w:val="en-AU"/>
              </w:rPr>
              <w:t>Male total</w:t>
            </w:r>
          </w:p>
        </w:tc>
        <w:tc>
          <w:tcPr>
            <w:tcW w:w="477" w:type="pct"/>
            <w:shd w:val="clear" w:color="auto" w:fill="D9D9D9" w:themeFill="background1" w:themeFillShade="D9"/>
          </w:tcPr>
          <w:p w14:paraId="662749B0" w14:textId="77777777" w:rsidR="00DB31B7" w:rsidRPr="001C235A" w:rsidRDefault="00DB31B7" w:rsidP="009F0420">
            <w:pPr>
              <w:pStyle w:val="TableText0"/>
              <w:rPr>
                <w:szCs w:val="20"/>
                <w:lang w:val="en-AU"/>
              </w:rPr>
            </w:pPr>
            <w:r w:rsidRPr="001C235A">
              <w:rPr>
                <w:lang w:val="en-AU"/>
              </w:rPr>
              <w:t>45</w:t>
            </w:r>
          </w:p>
        </w:tc>
        <w:tc>
          <w:tcPr>
            <w:tcW w:w="555" w:type="pct"/>
            <w:shd w:val="clear" w:color="auto" w:fill="D9D9D9" w:themeFill="background1" w:themeFillShade="D9"/>
          </w:tcPr>
          <w:p w14:paraId="0C42DBDA" w14:textId="77777777" w:rsidR="00DB31B7" w:rsidRPr="001C235A" w:rsidRDefault="00DB31B7" w:rsidP="009F0420">
            <w:pPr>
              <w:pStyle w:val="TableText0"/>
              <w:rPr>
                <w:lang w:val="en-AU"/>
              </w:rPr>
            </w:pPr>
            <w:r>
              <w:rPr>
                <w:lang w:val="en-AU"/>
              </w:rPr>
              <w:t>31.7%</w:t>
            </w:r>
          </w:p>
        </w:tc>
        <w:tc>
          <w:tcPr>
            <w:tcW w:w="424" w:type="pct"/>
            <w:shd w:val="clear" w:color="auto" w:fill="D9D9D9" w:themeFill="background1" w:themeFillShade="D9"/>
          </w:tcPr>
          <w:p w14:paraId="7BF8F7C8" w14:textId="77777777" w:rsidR="00DB31B7" w:rsidRPr="001C235A" w:rsidRDefault="00DB31B7" w:rsidP="009F0420">
            <w:pPr>
              <w:pStyle w:val="TableText0"/>
              <w:rPr>
                <w:szCs w:val="20"/>
                <w:lang w:val="en-AU"/>
              </w:rPr>
            </w:pPr>
            <w:r w:rsidRPr="001C235A">
              <w:rPr>
                <w:lang w:val="en-AU"/>
              </w:rPr>
              <w:t>85</w:t>
            </w:r>
          </w:p>
        </w:tc>
        <w:tc>
          <w:tcPr>
            <w:tcW w:w="555" w:type="pct"/>
            <w:shd w:val="clear" w:color="auto" w:fill="D9D9D9" w:themeFill="background1" w:themeFillShade="D9"/>
          </w:tcPr>
          <w:p w14:paraId="1946BFB3" w14:textId="77777777" w:rsidR="00DB31B7" w:rsidRPr="001C235A" w:rsidRDefault="00DB31B7" w:rsidP="009F0420">
            <w:pPr>
              <w:pStyle w:val="TableText0"/>
              <w:rPr>
                <w:szCs w:val="20"/>
                <w:lang w:val="en-AU"/>
              </w:rPr>
            </w:pPr>
            <w:r w:rsidRPr="001C235A">
              <w:rPr>
                <w:lang w:val="en-AU"/>
              </w:rPr>
              <w:t>37.9%</w:t>
            </w:r>
          </w:p>
        </w:tc>
        <w:tc>
          <w:tcPr>
            <w:tcW w:w="500" w:type="pct"/>
            <w:shd w:val="clear" w:color="auto" w:fill="D9D9D9" w:themeFill="background1" w:themeFillShade="D9"/>
          </w:tcPr>
          <w:p w14:paraId="4A34FC3C" w14:textId="77777777" w:rsidR="00DB31B7" w:rsidRPr="001C235A" w:rsidRDefault="00DB31B7" w:rsidP="009F0420">
            <w:pPr>
              <w:pStyle w:val="TableText0"/>
              <w:rPr>
                <w:szCs w:val="20"/>
                <w:lang w:val="en-AU"/>
              </w:rPr>
            </w:pPr>
            <w:r w:rsidRPr="001C235A">
              <w:rPr>
                <w:lang w:val="en-AU"/>
              </w:rPr>
              <w:t>677</w:t>
            </w:r>
          </w:p>
        </w:tc>
        <w:tc>
          <w:tcPr>
            <w:tcW w:w="555" w:type="pct"/>
            <w:shd w:val="clear" w:color="auto" w:fill="D9D9D9" w:themeFill="background1" w:themeFillShade="D9"/>
          </w:tcPr>
          <w:p w14:paraId="6DBD6B34" w14:textId="77777777" w:rsidR="00DB31B7" w:rsidRPr="001C235A" w:rsidRDefault="00DB31B7" w:rsidP="009F0420">
            <w:pPr>
              <w:pStyle w:val="TableText0"/>
              <w:rPr>
                <w:szCs w:val="20"/>
                <w:lang w:val="en-AU"/>
              </w:rPr>
            </w:pPr>
            <w:r w:rsidRPr="001C235A">
              <w:rPr>
                <w:lang w:val="en-AU"/>
              </w:rPr>
              <w:t>46.8%</w:t>
            </w:r>
          </w:p>
        </w:tc>
        <w:tc>
          <w:tcPr>
            <w:tcW w:w="500" w:type="pct"/>
            <w:shd w:val="clear" w:color="auto" w:fill="D9D9D9" w:themeFill="background1" w:themeFillShade="D9"/>
          </w:tcPr>
          <w:p w14:paraId="16C688D4" w14:textId="77777777" w:rsidR="00DB31B7" w:rsidRPr="001C235A" w:rsidRDefault="00DB31B7" w:rsidP="009F0420">
            <w:pPr>
              <w:pStyle w:val="TableText0"/>
              <w:rPr>
                <w:szCs w:val="20"/>
                <w:lang w:val="en-AU"/>
              </w:rPr>
            </w:pPr>
            <w:r w:rsidRPr="001C235A">
              <w:rPr>
                <w:lang w:val="en-AU"/>
              </w:rPr>
              <w:t>807</w:t>
            </w:r>
          </w:p>
        </w:tc>
        <w:tc>
          <w:tcPr>
            <w:tcW w:w="623" w:type="pct"/>
            <w:shd w:val="clear" w:color="auto" w:fill="D9D9D9" w:themeFill="background1" w:themeFillShade="D9"/>
          </w:tcPr>
          <w:p w14:paraId="597BE5E3" w14:textId="77777777" w:rsidR="00DB31B7" w:rsidRPr="001C235A" w:rsidRDefault="00DB31B7" w:rsidP="009F0420">
            <w:pPr>
              <w:pStyle w:val="TableText0"/>
              <w:rPr>
                <w:szCs w:val="20"/>
                <w:lang w:val="en-AU"/>
              </w:rPr>
            </w:pPr>
            <w:r w:rsidRPr="001C235A">
              <w:rPr>
                <w:lang w:val="en-AU"/>
              </w:rPr>
              <w:t>44.5%</w:t>
            </w:r>
          </w:p>
        </w:tc>
      </w:tr>
      <w:tr w:rsidR="00DB31B7" w:rsidRPr="001C235A" w14:paraId="0A7E95A1" w14:textId="77777777" w:rsidTr="002D6FF4">
        <w:tc>
          <w:tcPr>
            <w:tcW w:w="811" w:type="pct"/>
          </w:tcPr>
          <w:p w14:paraId="04A49DEF" w14:textId="77777777" w:rsidR="00DB31B7" w:rsidRPr="001C235A" w:rsidRDefault="00DB31B7" w:rsidP="009F0420">
            <w:pPr>
              <w:pStyle w:val="TableText0"/>
              <w:rPr>
                <w:szCs w:val="20"/>
                <w:lang w:val="en-AU"/>
              </w:rPr>
            </w:pPr>
            <w:r w:rsidRPr="001C235A">
              <w:rPr>
                <w:lang w:val="en-AU"/>
              </w:rPr>
              <w:t>0</w:t>
            </w:r>
            <w:r w:rsidRPr="001C235A">
              <w:rPr>
                <w:szCs w:val="20"/>
                <w:lang w:val="en-AU"/>
              </w:rPr>
              <w:t>–54</w:t>
            </w:r>
          </w:p>
        </w:tc>
        <w:tc>
          <w:tcPr>
            <w:tcW w:w="477" w:type="pct"/>
          </w:tcPr>
          <w:p w14:paraId="3A4B9CA9" w14:textId="77777777" w:rsidR="00DB31B7" w:rsidRPr="001C235A" w:rsidRDefault="00DB31B7" w:rsidP="009F0420">
            <w:pPr>
              <w:pStyle w:val="TableText0"/>
              <w:rPr>
                <w:szCs w:val="20"/>
                <w:lang w:val="en-AU"/>
              </w:rPr>
            </w:pPr>
            <w:r w:rsidRPr="001C235A">
              <w:rPr>
                <w:lang w:val="en-AU"/>
              </w:rPr>
              <w:t>11</w:t>
            </w:r>
          </w:p>
        </w:tc>
        <w:tc>
          <w:tcPr>
            <w:tcW w:w="555" w:type="pct"/>
          </w:tcPr>
          <w:p w14:paraId="01C5E5A2" w14:textId="77777777" w:rsidR="00DB31B7" w:rsidRPr="001C235A" w:rsidRDefault="00DB31B7" w:rsidP="009F0420">
            <w:pPr>
              <w:pStyle w:val="TableText0"/>
              <w:rPr>
                <w:szCs w:val="20"/>
                <w:lang w:val="en-AU"/>
              </w:rPr>
            </w:pPr>
            <w:r w:rsidRPr="001C235A">
              <w:rPr>
                <w:lang w:val="en-AU"/>
              </w:rPr>
              <w:t>24.4%</w:t>
            </w:r>
          </w:p>
        </w:tc>
        <w:tc>
          <w:tcPr>
            <w:tcW w:w="424" w:type="pct"/>
          </w:tcPr>
          <w:p w14:paraId="20073119" w14:textId="77777777" w:rsidR="00DB31B7" w:rsidRPr="001C235A" w:rsidRDefault="00DB31B7" w:rsidP="009F0420">
            <w:pPr>
              <w:pStyle w:val="TableText0"/>
              <w:rPr>
                <w:szCs w:val="20"/>
                <w:lang w:val="en-AU"/>
              </w:rPr>
            </w:pPr>
            <w:r w:rsidRPr="001C235A">
              <w:rPr>
                <w:lang w:val="en-AU"/>
              </w:rPr>
              <w:t>23</w:t>
            </w:r>
          </w:p>
        </w:tc>
        <w:tc>
          <w:tcPr>
            <w:tcW w:w="555" w:type="pct"/>
          </w:tcPr>
          <w:p w14:paraId="4EF35D3B" w14:textId="77777777" w:rsidR="00DB31B7" w:rsidRPr="001C235A" w:rsidRDefault="00DB31B7" w:rsidP="009F0420">
            <w:pPr>
              <w:pStyle w:val="TableText0"/>
              <w:rPr>
                <w:szCs w:val="20"/>
                <w:lang w:val="en-AU"/>
              </w:rPr>
            </w:pPr>
            <w:r w:rsidRPr="001C235A">
              <w:rPr>
                <w:lang w:val="en-AU"/>
              </w:rPr>
              <w:t>27.1%</w:t>
            </w:r>
          </w:p>
        </w:tc>
        <w:tc>
          <w:tcPr>
            <w:tcW w:w="500" w:type="pct"/>
          </w:tcPr>
          <w:p w14:paraId="694C8669" w14:textId="77777777" w:rsidR="00DB31B7" w:rsidRPr="001C235A" w:rsidRDefault="00DB31B7" w:rsidP="009F0420">
            <w:pPr>
              <w:pStyle w:val="TableText0"/>
              <w:rPr>
                <w:szCs w:val="20"/>
                <w:lang w:val="en-AU"/>
              </w:rPr>
            </w:pPr>
            <w:r w:rsidRPr="001C235A">
              <w:rPr>
                <w:lang w:val="en-AU"/>
              </w:rPr>
              <w:t>155</w:t>
            </w:r>
          </w:p>
        </w:tc>
        <w:tc>
          <w:tcPr>
            <w:tcW w:w="555" w:type="pct"/>
          </w:tcPr>
          <w:p w14:paraId="37CD4C27" w14:textId="77777777" w:rsidR="00DB31B7" w:rsidRPr="001C235A" w:rsidRDefault="00DB31B7" w:rsidP="009F0420">
            <w:pPr>
              <w:pStyle w:val="TableText0"/>
              <w:rPr>
                <w:szCs w:val="20"/>
                <w:lang w:val="en-AU"/>
              </w:rPr>
            </w:pPr>
            <w:r w:rsidRPr="001C235A">
              <w:rPr>
                <w:lang w:val="en-AU"/>
              </w:rPr>
              <w:t>22.9%</w:t>
            </w:r>
          </w:p>
        </w:tc>
        <w:tc>
          <w:tcPr>
            <w:tcW w:w="500" w:type="pct"/>
          </w:tcPr>
          <w:p w14:paraId="59EF3E1F" w14:textId="77777777" w:rsidR="00DB31B7" w:rsidRPr="001C235A" w:rsidRDefault="00DB31B7" w:rsidP="009F0420">
            <w:pPr>
              <w:pStyle w:val="TableText0"/>
              <w:rPr>
                <w:szCs w:val="20"/>
                <w:lang w:val="en-AU"/>
              </w:rPr>
            </w:pPr>
            <w:r w:rsidRPr="001C235A">
              <w:rPr>
                <w:lang w:val="en-AU"/>
              </w:rPr>
              <w:t>189</w:t>
            </w:r>
          </w:p>
        </w:tc>
        <w:tc>
          <w:tcPr>
            <w:tcW w:w="623" w:type="pct"/>
          </w:tcPr>
          <w:p w14:paraId="4A2F0FD1" w14:textId="77777777" w:rsidR="00DB31B7" w:rsidRPr="001C235A" w:rsidRDefault="00DB31B7" w:rsidP="009F0420">
            <w:pPr>
              <w:pStyle w:val="TableText0"/>
              <w:rPr>
                <w:szCs w:val="20"/>
                <w:lang w:val="en-AU"/>
              </w:rPr>
            </w:pPr>
            <w:r w:rsidRPr="001C235A">
              <w:rPr>
                <w:lang w:val="en-AU"/>
              </w:rPr>
              <w:t>23.4%</w:t>
            </w:r>
          </w:p>
        </w:tc>
      </w:tr>
      <w:tr w:rsidR="00DB31B7" w:rsidRPr="001C235A" w14:paraId="55944D62" w14:textId="77777777" w:rsidTr="002D6FF4">
        <w:tc>
          <w:tcPr>
            <w:tcW w:w="811" w:type="pct"/>
          </w:tcPr>
          <w:p w14:paraId="353EE6A7" w14:textId="77777777" w:rsidR="00DB31B7" w:rsidRPr="001C235A" w:rsidRDefault="00DB31B7" w:rsidP="009F0420">
            <w:pPr>
              <w:pStyle w:val="TableText0"/>
              <w:rPr>
                <w:szCs w:val="20"/>
                <w:lang w:val="en-AU"/>
              </w:rPr>
            </w:pPr>
            <w:r w:rsidRPr="001C235A">
              <w:rPr>
                <w:lang w:val="en-AU"/>
              </w:rPr>
              <w:t>55</w:t>
            </w:r>
            <w:r w:rsidRPr="001C235A">
              <w:rPr>
                <w:szCs w:val="20"/>
                <w:lang w:val="en-AU"/>
              </w:rPr>
              <w:t>–74</w:t>
            </w:r>
            <w:r>
              <w:rPr>
                <w:szCs w:val="20"/>
                <w:lang w:val="en-AU"/>
              </w:rPr>
              <w:t xml:space="preserve"> and 75+</w:t>
            </w:r>
          </w:p>
        </w:tc>
        <w:tc>
          <w:tcPr>
            <w:tcW w:w="477" w:type="pct"/>
          </w:tcPr>
          <w:p w14:paraId="4923721A" w14:textId="63E6A539" w:rsidR="00DB31B7" w:rsidRPr="001C235A" w:rsidRDefault="00DB31B7" w:rsidP="009F0420">
            <w:pPr>
              <w:pStyle w:val="TableText0"/>
              <w:rPr>
                <w:szCs w:val="20"/>
                <w:lang w:val="en-AU"/>
              </w:rPr>
            </w:pPr>
            <w:r>
              <w:rPr>
                <w:lang w:val="en-AU"/>
              </w:rPr>
              <w:t>34</w:t>
            </w:r>
          </w:p>
        </w:tc>
        <w:tc>
          <w:tcPr>
            <w:tcW w:w="555" w:type="pct"/>
          </w:tcPr>
          <w:p w14:paraId="6FDD3CB0" w14:textId="225D61D6" w:rsidR="00DB31B7" w:rsidRPr="001C235A" w:rsidRDefault="00DB31B7" w:rsidP="009F0420">
            <w:pPr>
              <w:pStyle w:val="TableText0"/>
              <w:rPr>
                <w:szCs w:val="20"/>
                <w:lang w:val="en-AU"/>
              </w:rPr>
            </w:pPr>
            <w:r>
              <w:rPr>
                <w:lang w:val="en-AU"/>
              </w:rPr>
              <w:t>75.5</w:t>
            </w:r>
            <w:r w:rsidRPr="001C235A">
              <w:rPr>
                <w:lang w:val="en-AU"/>
              </w:rPr>
              <w:t>%</w:t>
            </w:r>
          </w:p>
        </w:tc>
        <w:tc>
          <w:tcPr>
            <w:tcW w:w="424" w:type="pct"/>
          </w:tcPr>
          <w:p w14:paraId="156E25B3" w14:textId="737F1852" w:rsidR="00DB31B7" w:rsidRPr="001C235A" w:rsidRDefault="00DB31B7" w:rsidP="009F0420">
            <w:pPr>
              <w:pStyle w:val="TableText0"/>
              <w:rPr>
                <w:szCs w:val="20"/>
                <w:lang w:val="en-AU"/>
              </w:rPr>
            </w:pPr>
            <w:r>
              <w:rPr>
                <w:lang w:val="en-AU"/>
              </w:rPr>
              <w:t>62</w:t>
            </w:r>
          </w:p>
        </w:tc>
        <w:tc>
          <w:tcPr>
            <w:tcW w:w="555" w:type="pct"/>
          </w:tcPr>
          <w:p w14:paraId="3DA8FDF3" w14:textId="6DD4E9DD" w:rsidR="00DB31B7" w:rsidRPr="001C235A" w:rsidRDefault="00DB31B7" w:rsidP="009F0420">
            <w:pPr>
              <w:pStyle w:val="TableText0"/>
              <w:rPr>
                <w:szCs w:val="20"/>
                <w:lang w:val="en-AU"/>
              </w:rPr>
            </w:pPr>
            <w:r>
              <w:rPr>
                <w:lang w:val="en-AU"/>
              </w:rPr>
              <w:t>72.9</w:t>
            </w:r>
            <w:r w:rsidRPr="001C235A">
              <w:rPr>
                <w:lang w:val="en-AU"/>
              </w:rPr>
              <w:t>%</w:t>
            </w:r>
          </w:p>
        </w:tc>
        <w:tc>
          <w:tcPr>
            <w:tcW w:w="500" w:type="pct"/>
          </w:tcPr>
          <w:p w14:paraId="1723166A" w14:textId="1C1CA8AA" w:rsidR="00DB31B7" w:rsidRPr="001C235A" w:rsidRDefault="00DB31B7" w:rsidP="009F0420">
            <w:pPr>
              <w:pStyle w:val="TableText0"/>
              <w:rPr>
                <w:szCs w:val="20"/>
                <w:lang w:val="en-AU"/>
              </w:rPr>
            </w:pPr>
            <w:r>
              <w:rPr>
                <w:lang w:val="en-AU"/>
              </w:rPr>
              <w:t>522</w:t>
            </w:r>
          </w:p>
        </w:tc>
        <w:tc>
          <w:tcPr>
            <w:tcW w:w="555" w:type="pct"/>
          </w:tcPr>
          <w:p w14:paraId="381FB0C2" w14:textId="127F5275" w:rsidR="00DB31B7" w:rsidRPr="001C235A" w:rsidRDefault="00DB31B7" w:rsidP="009F0420">
            <w:pPr>
              <w:pStyle w:val="TableText0"/>
              <w:rPr>
                <w:szCs w:val="20"/>
                <w:lang w:val="en-AU"/>
              </w:rPr>
            </w:pPr>
            <w:r>
              <w:rPr>
                <w:lang w:val="en-AU"/>
              </w:rPr>
              <w:t>77.1</w:t>
            </w:r>
            <w:r w:rsidRPr="001C235A">
              <w:rPr>
                <w:lang w:val="en-AU"/>
              </w:rPr>
              <w:t>%</w:t>
            </w:r>
          </w:p>
        </w:tc>
        <w:tc>
          <w:tcPr>
            <w:tcW w:w="500" w:type="pct"/>
          </w:tcPr>
          <w:p w14:paraId="32CCCA8F" w14:textId="398B1E08" w:rsidR="00DB31B7" w:rsidRPr="001C235A" w:rsidRDefault="00DB31B7" w:rsidP="009F0420">
            <w:pPr>
              <w:pStyle w:val="TableText0"/>
              <w:rPr>
                <w:szCs w:val="20"/>
                <w:lang w:val="en-AU"/>
              </w:rPr>
            </w:pPr>
            <w:r>
              <w:rPr>
                <w:lang w:val="en-AU"/>
              </w:rPr>
              <w:t>617</w:t>
            </w:r>
          </w:p>
        </w:tc>
        <w:tc>
          <w:tcPr>
            <w:tcW w:w="623" w:type="pct"/>
          </w:tcPr>
          <w:p w14:paraId="75839FBF" w14:textId="290BF658" w:rsidR="00DB31B7" w:rsidRPr="001C235A" w:rsidRDefault="00DB31B7" w:rsidP="009F0420">
            <w:pPr>
              <w:pStyle w:val="TableText0"/>
              <w:rPr>
                <w:szCs w:val="20"/>
                <w:lang w:val="en-AU"/>
              </w:rPr>
            </w:pPr>
            <w:r>
              <w:rPr>
                <w:lang w:val="en-AU"/>
              </w:rPr>
              <w:t>76.6</w:t>
            </w:r>
            <w:r w:rsidRPr="001C235A">
              <w:rPr>
                <w:lang w:val="en-AU"/>
              </w:rPr>
              <w:t>%</w:t>
            </w:r>
          </w:p>
        </w:tc>
      </w:tr>
      <w:tr w:rsidR="00DB31B7" w:rsidRPr="001C235A" w14:paraId="3FA97761" w14:textId="77777777" w:rsidTr="002D6FF4">
        <w:tc>
          <w:tcPr>
            <w:tcW w:w="811" w:type="pct"/>
            <w:shd w:val="clear" w:color="auto" w:fill="D9D9D9" w:themeFill="background1" w:themeFillShade="D9"/>
          </w:tcPr>
          <w:p w14:paraId="29233364" w14:textId="77777777" w:rsidR="00DB31B7" w:rsidRPr="001C235A" w:rsidRDefault="00DB31B7" w:rsidP="009F0420">
            <w:pPr>
              <w:pStyle w:val="TableText0"/>
              <w:rPr>
                <w:szCs w:val="20"/>
                <w:lang w:val="en-AU"/>
              </w:rPr>
            </w:pPr>
            <w:r w:rsidRPr="001C235A">
              <w:rPr>
                <w:lang w:val="en-AU"/>
              </w:rPr>
              <w:t>Grand total</w:t>
            </w:r>
          </w:p>
        </w:tc>
        <w:tc>
          <w:tcPr>
            <w:tcW w:w="477" w:type="pct"/>
            <w:shd w:val="clear" w:color="auto" w:fill="D9D9D9" w:themeFill="background1" w:themeFillShade="D9"/>
          </w:tcPr>
          <w:p w14:paraId="467742F1" w14:textId="77777777" w:rsidR="00DB31B7" w:rsidRPr="001C235A" w:rsidRDefault="00DB31B7" w:rsidP="009F0420">
            <w:pPr>
              <w:pStyle w:val="TableText0"/>
              <w:rPr>
                <w:szCs w:val="20"/>
                <w:lang w:val="en-AU"/>
              </w:rPr>
            </w:pPr>
            <w:r w:rsidRPr="001C235A">
              <w:rPr>
                <w:lang w:val="en-AU"/>
              </w:rPr>
              <w:t>142</w:t>
            </w:r>
          </w:p>
        </w:tc>
        <w:tc>
          <w:tcPr>
            <w:tcW w:w="555" w:type="pct"/>
            <w:shd w:val="clear" w:color="auto" w:fill="D9D9D9" w:themeFill="background1" w:themeFillShade="D9"/>
          </w:tcPr>
          <w:p w14:paraId="684FF98E" w14:textId="77777777" w:rsidR="00DB31B7" w:rsidRPr="001C235A" w:rsidRDefault="00DB31B7" w:rsidP="009F0420">
            <w:pPr>
              <w:pStyle w:val="TableText0"/>
              <w:rPr>
                <w:lang w:val="en-AU"/>
              </w:rPr>
            </w:pPr>
          </w:p>
        </w:tc>
        <w:tc>
          <w:tcPr>
            <w:tcW w:w="424" w:type="pct"/>
            <w:shd w:val="clear" w:color="auto" w:fill="D9D9D9" w:themeFill="background1" w:themeFillShade="D9"/>
          </w:tcPr>
          <w:p w14:paraId="5F25ACE7" w14:textId="77777777" w:rsidR="00DB31B7" w:rsidRPr="001C235A" w:rsidRDefault="00DB31B7" w:rsidP="009F0420">
            <w:pPr>
              <w:pStyle w:val="TableText0"/>
              <w:rPr>
                <w:szCs w:val="20"/>
                <w:lang w:val="en-AU"/>
              </w:rPr>
            </w:pPr>
            <w:r w:rsidRPr="001C235A">
              <w:rPr>
                <w:lang w:val="en-AU"/>
              </w:rPr>
              <w:t>224</w:t>
            </w:r>
          </w:p>
        </w:tc>
        <w:tc>
          <w:tcPr>
            <w:tcW w:w="555" w:type="pct"/>
            <w:shd w:val="clear" w:color="auto" w:fill="D9D9D9" w:themeFill="background1" w:themeFillShade="D9"/>
          </w:tcPr>
          <w:p w14:paraId="4366FE79" w14:textId="77777777" w:rsidR="00DB31B7" w:rsidRPr="001C235A" w:rsidRDefault="00DB31B7" w:rsidP="009F0420">
            <w:pPr>
              <w:pStyle w:val="TableText0"/>
              <w:rPr>
                <w:lang w:val="en-AU"/>
              </w:rPr>
            </w:pPr>
          </w:p>
        </w:tc>
        <w:tc>
          <w:tcPr>
            <w:tcW w:w="500" w:type="pct"/>
            <w:shd w:val="clear" w:color="auto" w:fill="D9D9D9" w:themeFill="background1" w:themeFillShade="D9"/>
          </w:tcPr>
          <w:p w14:paraId="613D38A7" w14:textId="77777777" w:rsidR="00DB31B7" w:rsidRPr="001C235A" w:rsidRDefault="00DB31B7" w:rsidP="009F0420">
            <w:pPr>
              <w:pStyle w:val="TableText0"/>
              <w:rPr>
                <w:szCs w:val="20"/>
                <w:lang w:val="en-AU"/>
              </w:rPr>
            </w:pPr>
            <w:r w:rsidRPr="001C235A">
              <w:rPr>
                <w:lang w:val="en-AU"/>
              </w:rPr>
              <w:t>1</w:t>
            </w:r>
            <w:r w:rsidRPr="001C235A">
              <w:rPr>
                <w:szCs w:val="20"/>
                <w:lang w:val="en-AU"/>
              </w:rPr>
              <w:t>,448</w:t>
            </w:r>
          </w:p>
        </w:tc>
        <w:tc>
          <w:tcPr>
            <w:tcW w:w="555" w:type="pct"/>
            <w:shd w:val="clear" w:color="auto" w:fill="D9D9D9" w:themeFill="background1" w:themeFillShade="D9"/>
          </w:tcPr>
          <w:p w14:paraId="04B35090" w14:textId="77777777" w:rsidR="00DB31B7" w:rsidRPr="001C235A" w:rsidRDefault="00DB31B7" w:rsidP="009F0420">
            <w:pPr>
              <w:pStyle w:val="TableText0"/>
              <w:rPr>
                <w:lang w:val="en-AU"/>
              </w:rPr>
            </w:pPr>
          </w:p>
        </w:tc>
        <w:tc>
          <w:tcPr>
            <w:tcW w:w="500" w:type="pct"/>
            <w:shd w:val="clear" w:color="auto" w:fill="D9D9D9" w:themeFill="background1" w:themeFillShade="D9"/>
          </w:tcPr>
          <w:p w14:paraId="6E265B62" w14:textId="77777777" w:rsidR="00DB31B7" w:rsidRPr="001C235A" w:rsidRDefault="00DB31B7" w:rsidP="009F0420">
            <w:pPr>
              <w:pStyle w:val="TableText0"/>
              <w:rPr>
                <w:szCs w:val="20"/>
                <w:lang w:val="en-AU"/>
              </w:rPr>
            </w:pPr>
            <w:r w:rsidRPr="001C235A">
              <w:rPr>
                <w:lang w:val="en-AU"/>
              </w:rPr>
              <w:t>1</w:t>
            </w:r>
            <w:r w:rsidRPr="001C235A">
              <w:rPr>
                <w:szCs w:val="20"/>
                <w:lang w:val="en-AU"/>
              </w:rPr>
              <w:t>,814</w:t>
            </w:r>
          </w:p>
        </w:tc>
        <w:tc>
          <w:tcPr>
            <w:tcW w:w="623" w:type="pct"/>
            <w:shd w:val="clear" w:color="auto" w:fill="D9D9D9" w:themeFill="background1" w:themeFillShade="D9"/>
          </w:tcPr>
          <w:p w14:paraId="508CABD9" w14:textId="77777777" w:rsidR="00DB31B7" w:rsidRPr="001C235A" w:rsidRDefault="00DB31B7" w:rsidP="009F0420">
            <w:pPr>
              <w:pStyle w:val="TableText0"/>
              <w:rPr>
                <w:lang w:val="en-AU"/>
              </w:rPr>
            </w:pPr>
          </w:p>
        </w:tc>
      </w:tr>
      <w:tr w:rsidR="00DB31B7" w:rsidRPr="001C235A" w14:paraId="10B8E605" w14:textId="77777777" w:rsidTr="002D6FF4">
        <w:tc>
          <w:tcPr>
            <w:tcW w:w="811" w:type="pct"/>
          </w:tcPr>
          <w:p w14:paraId="63558C05" w14:textId="77777777" w:rsidR="00DB31B7" w:rsidRPr="001C235A" w:rsidRDefault="00DB31B7" w:rsidP="009F0420">
            <w:pPr>
              <w:pStyle w:val="TableText0"/>
              <w:rPr>
                <w:szCs w:val="20"/>
                <w:lang w:val="en-AU"/>
              </w:rPr>
            </w:pPr>
            <w:r w:rsidRPr="001C235A">
              <w:rPr>
                <w:lang w:val="en-AU"/>
              </w:rPr>
              <w:t>0</w:t>
            </w:r>
            <w:r w:rsidRPr="001C235A">
              <w:rPr>
                <w:szCs w:val="20"/>
                <w:lang w:val="en-AU"/>
              </w:rPr>
              <w:t>–54</w:t>
            </w:r>
          </w:p>
        </w:tc>
        <w:tc>
          <w:tcPr>
            <w:tcW w:w="477" w:type="pct"/>
          </w:tcPr>
          <w:p w14:paraId="63E9761A" w14:textId="77777777" w:rsidR="00DB31B7" w:rsidRPr="001C235A" w:rsidRDefault="00DB31B7" w:rsidP="009F0420">
            <w:pPr>
              <w:pStyle w:val="TableText0"/>
              <w:rPr>
                <w:szCs w:val="20"/>
                <w:lang w:val="en-AU"/>
              </w:rPr>
            </w:pPr>
            <w:r w:rsidRPr="001C235A">
              <w:rPr>
                <w:lang w:val="en-AU"/>
              </w:rPr>
              <w:t>54</w:t>
            </w:r>
          </w:p>
        </w:tc>
        <w:tc>
          <w:tcPr>
            <w:tcW w:w="555" w:type="pct"/>
          </w:tcPr>
          <w:p w14:paraId="0E64BEEE" w14:textId="77777777" w:rsidR="00DB31B7" w:rsidRPr="001C235A" w:rsidRDefault="00DB31B7" w:rsidP="009F0420">
            <w:pPr>
              <w:pStyle w:val="TableText0"/>
              <w:rPr>
                <w:szCs w:val="20"/>
                <w:lang w:val="en-AU"/>
              </w:rPr>
            </w:pPr>
            <w:r w:rsidRPr="001C235A">
              <w:rPr>
                <w:lang w:val="en-AU"/>
              </w:rPr>
              <w:t>38</w:t>
            </w:r>
            <w:r w:rsidRPr="001C235A">
              <w:rPr>
                <w:szCs w:val="20"/>
                <w:lang w:val="en-AU"/>
              </w:rPr>
              <w:t>.0%</w:t>
            </w:r>
          </w:p>
        </w:tc>
        <w:tc>
          <w:tcPr>
            <w:tcW w:w="424" w:type="pct"/>
          </w:tcPr>
          <w:p w14:paraId="49FD7120" w14:textId="77777777" w:rsidR="00DB31B7" w:rsidRPr="001C235A" w:rsidRDefault="00DB31B7" w:rsidP="009F0420">
            <w:pPr>
              <w:pStyle w:val="TableText0"/>
              <w:rPr>
                <w:szCs w:val="20"/>
                <w:lang w:val="en-AU"/>
              </w:rPr>
            </w:pPr>
            <w:r w:rsidRPr="001C235A">
              <w:rPr>
                <w:lang w:val="en-AU"/>
              </w:rPr>
              <w:t>61</w:t>
            </w:r>
          </w:p>
        </w:tc>
        <w:tc>
          <w:tcPr>
            <w:tcW w:w="555" w:type="pct"/>
          </w:tcPr>
          <w:p w14:paraId="1AE9A91A" w14:textId="77777777" w:rsidR="00DB31B7" w:rsidRPr="001C235A" w:rsidRDefault="00DB31B7" w:rsidP="009F0420">
            <w:pPr>
              <w:pStyle w:val="TableText0"/>
              <w:rPr>
                <w:szCs w:val="20"/>
                <w:lang w:val="en-AU"/>
              </w:rPr>
            </w:pPr>
            <w:r w:rsidRPr="001C235A">
              <w:rPr>
                <w:lang w:val="en-AU"/>
              </w:rPr>
              <w:t>27.2%</w:t>
            </w:r>
          </w:p>
        </w:tc>
        <w:tc>
          <w:tcPr>
            <w:tcW w:w="500" w:type="pct"/>
          </w:tcPr>
          <w:p w14:paraId="11090112" w14:textId="77777777" w:rsidR="00DB31B7" w:rsidRPr="001C235A" w:rsidRDefault="00DB31B7" w:rsidP="009F0420">
            <w:pPr>
              <w:pStyle w:val="TableText0"/>
              <w:rPr>
                <w:szCs w:val="20"/>
                <w:lang w:val="en-AU"/>
              </w:rPr>
            </w:pPr>
            <w:r w:rsidRPr="001C235A">
              <w:rPr>
                <w:lang w:val="en-AU"/>
              </w:rPr>
              <w:t>352</w:t>
            </w:r>
          </w:p>
        </w:tc>
        <w:tc>
          <w:tcPr>
            <w:tcW w:w="555" w:type="pct"/>
          </w:tcPr>
          <w:p w14:paraId="217AD2FA" w14:textId="77777777" w:rsidR="00DB31B7" w:rsidRPr="001C235A" w:rsidRDefault="00DB31B7" w:rsidP="009F0420">
            <w:pPr>
              <w:pStyle w:val="TableText0"/>
              <w:rPr>
                <w:szCs w:val="20"/>
                <w:lang w:val="en-AU"/>
              </w:rPr>
            </w:pPr>
            <w:r w:rsidRPr="001C235A">
              <w:rPr>
                <w:lang w:val="en-AU"/>
              </w:rPr>
              <w:t>24.3%</w:t>
            </w:r>
          </w:p>
        </w:tc>
        <w:tc>
          <w:tcPr>
            <w:tcW w:w="500" w:type="pct"/>
          </w:tcPr>
          <w:p w14:paraId="7FFC8693" w14:textId="77777777" w:rsidR="00DB31B7" w:rsidRPr="001C235A" w:rsidRDefault="00DB31B7" w:rsidP="009F0420">
            <w:pPr>
              <w:pStyle w:val="TableText0"/>
              <w:rPr>
                <w:szCs w:val="20"/>
                <w:lang w:val="en-AU"/>
              </w:rPr>
            </w:pPr>
            <w:r w:rsidRPr="001C235A">
              <w:rPr>
                <w:lang w:val="en-AU"/>
              </w:rPr>
              <w:t>467</w:t>
            </w:r>
          </w:p>
        </w:tc>
        <w:tc>
          <w:tcPr>
            <w:tcW w:w="623" w:type="pct"/>
          </w:tcPr>
          <w:p w14:paraId="15C3B9BB" w14:textId="77777777" w:rsidR="00DB31B7" w:rsidRPr="001C235A" w:rsidRDefault="00DB31B7" w:rsidP="009F0420">
            <w:pPr>
              <w:pStyle w:val="TableText0"/>
              <w:rPr>
                <w:szCs w:val="20"/>
                <w:lang w:val="en-AU"/>
              </w:rPr>
            </w:pPr>
            <w:r w:rsidRPr="001C235A">
              <w:rPr>
                <w:lang w:val="en-AU"/>
              </w:rPr>
              <w:t>25.7%</w:t>
            </w:r>
          </w:p>
        </w:tc>
      </w:tr>
      <w:tr w:rsidR="00DB31B7" w:rsidRPr="001C235A" w14:paraId="39AEAE29" w14:textId="77777777" w:rsidTr="002D6FF4">
        <w:tc>
          <w:tcPr>
            <w:tcW w:w="811" w:type="pct"/>
          </w:tcPr>
          <w:p w14:paraId="205D124E" w14:textId="77777777" w:rsidR="00DB31B7" w:rsidRPr="001C235A" w:rsidRDefault="00DB31B7" w:rsidP="009F0420">
            <w:pPr>
              <w:pStyle w:val="TableText0"/>
              <w:rPr>
                <w:szCs w:val="20"/>
                <w:lang w:val="en-AU"/>
              </w:rPr>
            </w:pPr>
            <w:r w:rsidRPr="001C235A">
              <w:rPr>
                <w:lang w:val="en-AU"/>
              </w:rPr>
              <w:t>55</w:t>
            </w:r>
            <w:r w:rsidRPr="001C235A">
              <w:rPr>
                <w:szCs w:val="20"/>
                <w:lang w:val="en-AU"/>
              </w:rPr>
              <w:t>–74</w:t>
            </w:r>
            <w:r>
              <w:rPr>
                <w:szCs w:val="20"/>
                <w:lang w:val="en-AU"/>
              </w:rPr>
              <w:t xml:space="preserve"> and 75+</w:t>
            </w:r>
          </w:p>
        </w:tc>
        <w:tc>
          <w:tcPr>
            <w:tcW w:w="477" w:type="pct"/>
          </w:tcPr>
          <w:p w14:paraId="2D93EE90" w14:textId="6C363D6B" w:rsidR="00DB31B7" w:rsidRPr="001C235A" w:rsidRDefault="00DB31B7" w:rsidP="009F0420">
            <w:pPr>
              <w:pStyle w:val="TableText0"/>
              <w:rPr>
                <w:szCs w:val="20"/>
                <w:lang w:val="en-AU"/>
              </w:rPr>
            </w:pPr>
            <w:r>
              <w:rPr>
                <w:lang w:val="en-AU"/>
              </w:rPr>
              <w:t>88</w:t>
            </w:r>
          </w:p>
        </w:tc>
        <w:tc>
          <w:tcPr>
            <w:tcW w:w="555" w:type="pct"/>
          </w:tcPr>
          <w:p w14:paraId="1F33D4F2" w14:textId="77DF1419" w:rsidR="00DB31B7" w:rsidRPr="001C235A" w:rsidRDefault="00DB31B7" w:rsidP="009F0420">
            <w:pPr>
              <w:pStyle w:val="TableText0"/>
              <w:rPr>
                <w:szCs w:val="20"/>
                <w:lang w:val="en-AU"/>
              </w:rPr>
            </w:pPr>
            <w:r>
              <w:rPr>
                <w:lang w:val="en-AU"/>
              </w:rPr>
              <w:t>62.0</w:t>
            </w:r>
            <w:r w:rsidRPr="001C235A">
              <w:rPr>
                <w:lang w:val="en-AU"/>
              </w:rPr>
              <w:t>%</w:t>
            </w:r>
          </w:p>
        </w:tc>
        <w:tc>
          <w:tcPr>
            <w:tcW w:w="424" w:type="pct"/>
          </w:tcPr>
          <w:p w14:paraId="227CF818" w14:textId="44130861" w:rsidR="00DB31B7" w:rsidRPr="001C235A" w:rsidRDefault="00DB31B7" w:rsidP="009F0420">
            <w:pPr>
              <w:pStyle w:val="TableText0"/>
              <w:rPr>
                <w:szCs w:val="20"/>
                <w:lang w:val="en-AU"/>
              </w:rPr>
            </w:pPr>
            <w:r>
              <w:rPr>
                <w:lang w:val="en-AU"/>
              </w:rPr>
              <w:t>163</w:t>
            </w:r>
          </w:p>
        </w:tc>
        <w:tc>
          <w:tcPr>
            <w:tcW w:w="555" w:type="pct"/>
          </w:tcPr>
          <w:p w14:paraId="2F4682B1" w14:textId="29355079" w:rsidR="00DB31B7" w:rsidRPr="001C235A" w:rsidRDefault="00DB31B7" w:rsidP="009F0420">
            <w:pPr>
              <w:pStyle w:val="TableText0"/>
              <w:rPr>
                <w:szCs w:val="20"/>
                <w:lang w:val="en-AU"/>
              </w:rPr>
            </w:pPr>
            <w:r>
              <w:rPr>
                <w:lang w:val="en-AU"/>
              </w:rPr>
              <w:t>72.8</w:t>
            </w:r>
            <w:r w:rsidRPr="001C235A">
              <w:rPr>
                <w:lang w:val="en-AU"/>
              </w:rPr>
              <w:t>%</w:t>
            </w:r>
          </w:p>
        </w:tc>
        <w:tc>
          <w:tcPr>
            <w:tcW w:w="500" w:type="pct"/>
          </w:tcPr>
          <w:p w14:paraId="3F108F33" w14:textId="7D5D069F" w:rsidR="00DB31B7" w:rsidRPr="001C235A" w:rsidRDefault="00DB31B7" w:rsidP="009F0420">
            <w:pPr>
              <w:pStyle w:val="TableText0"/>
              <w:rPr>
                <w:szCs w:val="20"/>
                <w:lang w:val="en-AU"/>
              </w:rPr>
            </w:pPr>
            <w:r>
              <w:rPr>
                <w:lang w:val="en-AU"/>
              </w:rPr>
              <w:t>1,096</w:t>
            </w:r>
          </w:p>
        </w:tc>
        <w:tc>
          <w:tcPr>
            <w:tcW w:w="555" w:type="pct"/>
          </w:tcPr>
          <w:p w14:paraId="79527BA1" w14:textId="74D40BB4" w:rsidR="00DB31B7" w:rsidRPr="001C235A" w:rsidRDefault="00DB31B7" w:rsidP="009F0420">
            <w:pPr>
              <w:pStyle w:val="TableText0"/>
              <w:rPr>
                <w:szCs w:val="20"/>
                <w:lang w:val="en-AU"/>
              </w:rPr>
            </w:pPr>
            <w:r>
              <w:rPr>
                <w:lang w:val="en-AU"/>
              </w:rPr>
              <w:t>75.6</w:t>
            </w:r>
            <w:r w:rsidRPr="001C235A">
              <w:rPr>
                <w:lang w:val="en-AU"/>
              </w:rPr>
              <w:t>%</w:t>
            </w:r>
          </w:p>
        </w:tc>
        <w:tc>
          <w:tcPr>
            <w:tcW w:w="500" w:type="pct"/>
          </w:tcPr>
          <w:p w14:paraId="6C5DC31A" w14:textId="05D1E1AB" w:rsidR="00DB31B7" w:rsidRPr="001C235A" w:rsidRDefault="00DB31B7" w:rsidP="009F0420">
            <w:pPr>
              <w:pStyle w:val="TableText0"/>
              <w:rPr>
                <w:szCs w:val="20"/>
                <w:lang w:val="en-AU"/>
              </w:rPr>
            </w:pPr>
            <w:r w:rsidRPr="001C235A">
              <w:rPr>
                <w:lang w:val="en-AU"/>
              </w:rPr>
              <w:t>1</w:t>
            </w:r>
            <w:r w:rsidRPr="001C235A">
              <w:rPr>
                <w:szCs w:val="20"/>
                <w:lang w:val="en-AU"/>
              </w:rPr>
              <w:t>,</w:t>
            </w:r>
            <w:r>
              <w:rPr>
                <w:szCs w:val="20"/>
                <w:lang w:val="en-AU"/>
              </w:rPr>
              <w:t>347</w:t>
            </w:r>
          </w:p>
        </w:tc>
        <w:tc>
          <w:tcPr>
            <w:tcW w:w="623" w:type="pct"/>
          </w:tcPr>
          <w:p w14:paraId="6412A0C6" w14:textId="5FCB188A" w:rsidR="00DB31B7" w:rsidRPr="001C235A" w:rsidRDefault="00DB31B7" w:rsidP="009F0420">
            <w:pPr>
              <w:pStyle w:val="TableText0"/>
              <w:rPr>
                <w:szCs w:val="20"/>
                <w:lang w:val="en-AU"/>
              </w:rPr>
            </w:pPr>
            <w:r>
              <w:rPr>
                <w:lang w:val="en-AU"/>
              </w:rPr>
              <w:t>74.2</w:t>
            </w:r>
            <w:r w:rsidRPr="001C235A">
              <w:rPr>
                <w:lang w:val="en-AU"/>
              </w:rPr>
              <w:t>%</w:t>
            </w:r>
          </w:p>
        </w:tc>
      </w:tr>
    </w:tbl>
    <w:p w14:paraId="007DFD92" w14:textId="77777777" w:rsidR="00DB31B7" w:rsidRPr="001C235A" w:rsidRDefault="00DB31B7" w:rsidP="00DB31B7">
      <w:pPr>
        <w:pStyle w:val="Notes-TableFigure"/>
        <w:spacing w:before="0" w:after="0" w:line="259" w:lineRule="auto"/>
        <w:rPr>
          <w:b/>
          <w:u w:val="single"/>
          <w:lang w:val="en-AU"/>
        </w:rPr>
      </w:pPr>
      <w:r w:rsidRPr="001C235A">
        <w:rPr>
          <w:b/>
          <w:u w:val="single"/>
          <w:lang w:val="en-AU"/>
        </w:rPr>
        <w:t>Abbreviations</w:t>
      </w:r>
    </w:p>
    <w:p w14:paraId="7C757605" w14:textId="77777777" w:rsidR="00DB31B7" w:rsidRPr="001C235A" w:rsidRDefault="00DB31B7" w:rsidP="00DB31B7">
      <w:pPr>
        <w:pStyle w:val="Notes-TableFigure"/>
        <w:spacing w:before="0" w:after="0" w:line="259" w:lineRule="auto"/>
        <w:rPr>
          <w:sz w:val="20"/>
          <w:szCs w:val="20"/>
          <w:lang w:val="en-AU"/>
        </w:rPr>
      </w:pPr>
      <w:r w:rsidRPr="001C235A">
        <w:rPr>
          <w:b/>
          <w:lang w:val="en-AU"/>
        </w:rPr>
        <w:t>MBS</w:t>
      </w:r>
      <w:r w:rsidRPr="001C235A">
        <w:rPr>
          <w:lang w:val="en-AU"/>
        </w:rPr>
        <w:t xml:space="preserve"> = Medicare Benefit Schedule.</w:t>
      </w:r>
    </w:p>
    <w:p w14:paraId="413D8F8F" w14:textId="77777777" w:rsidR="00DB31B7" w:rsidRPr="001C235A" w:rsidRDefault="00DB31B7" w:rsidP="00DB31B7">
      <w:pPr>
        <w:pStyle w:val="Notes-TableFigure"/>
        <w:spacing w:before="0" w:after="0" w:line="259" w:lineRule="auto"/>
        <w:rPr>
          <w:b/>
          <w:u w:val="single"/>
          <w:lang w:val="en-AU"/>
        </w:rPr>
      </w:pPr>
      <w:r w:rsidRPr="001C235A">
        <w:rPr>
          <w:b/>
          <w:u w:val="single"/>
          <w:lang w:val="en-AU"/>
        </w:rPr>
        <w:t>Notes</w:t>
      </w:r>
    </w:p>
    <w:p w14:paraId="71B93BFC" w14:textId="77777777" w:rsidR="00DB31B7" w:rsidRPr="001C235A" w:rsidRDefault="00DB31B7" w:rsidP="00DB31B7">
      <w:pPr>
        <w:pStyle w:val="Notes-TableFigure"/>
        <w:spacing w:before="0" w:after="0" w:line="259" w:lineRule="auto"/>
        <w:rPr>
          <w:sz w:val="20"/>
          <w:szCs w:val="20"/>
          <w:lang w:val="en-AU"/>
        </w:rPr>
      </w:pPr>
      <w:r w:rsidRPr="001C235A">
        <w:rPr>
          <w:lang w:val="en-AU"/>
        </w:rPr>
        <w:t xml:space="preserve">Total percentage may not sum to 100% due to rounding. </w:t>
      </w:r>
    </w:p>
    <w:p w14:paraId="6A3F26FC" w14:textId="77777777" w:rsidR="00DB31B7" w:rsidRPr="001C235A" w:rsidRDefault="00DB31B7" w:rsidP="00DB31B7">
      <w:pPr>
        <w:pStyle w:val="Notes-TableFigure"/>
        <w:spacing w:before="0" w:after="0" w:line="259" w:lineRule="auto"/>
        <w:rPr>
          <w:b/>
          <w:u w:val="single"/>
          <w:lang w:val="en-AU"/>
        </w:rPr>
      </w:pPr>
      <w:r w:rsidRPr="001C235A">
        <w:rPr>
          <w:b/>
          <w:u w:val="single"/>
          <w:lang w:val="en-AU"/>
        </w:rPr>
        <w:t>Source</w:t>
      </w:r>
    </w:p>
    <w:p w14:paraId="13C775E1" w14:textId="77777777" w:rsidR="00DB31B7" w:rsidRPr="001C235A" w:rsidRDefault="00DB31B7" w:rsidP="00DB31B7">
      <w:pPr>
        <w:pStyle w:val="Notes-TableFigure"/>
        <w:spacing w:before="0" w:after="240" w:line="259" w:lineRule="auto"/>
        <w:rPr>
          <w:lang w:val="en-AU"/>
        </w:rPr>
      </w:pPr>
      <w:r w:rsidRPr="001C235A">
        <w:rPr>
          <w:lang w:val="en-AU"/>
        </w:rPr>
        <w:t>Dataset 7: MBS patients who received 48900, 48903 and 48951, who had exercise physiology or physiotherapy (financial year 2020</w:t>
      </w:r>
      <w:r>
        <w:rPr>
          <w:lang w:val="en-AU"/>
        </w:rPr>
        <w:t>–</w:t>
      </w:r>
      <w:r w:rsidRPr="001C235A">
        <w:rPr>
          <w:lang w:val="en-AU"/>
        </w:rPr>
        <w:t>21)</w:t>
      </w:r>
    </w:p>
    <w:p w14:paraId="6601F487" w14:textId="77777777" w:rsidR="00DB31B7" w:rsidRPr="00D108BD" w:rsidRDefault="00DB31B7" w:rsidP="00DB31B7">
      <w:pPr>
        <w:rPr>
          <w:highlight w:val="yellow"/>
          <w:lang w:val="en-AU"/>
        </w:rPr>
      </w:pPr>
      <w:r w:rsidRPr="00D108BD">
        <w:rPr>
          <w:noProof/>
          <w:highlight w:val="yellow"/>
          <w:lang w:val="en-AU"/>
        </w:rPr>
        <w:lastRenderedPageBreak/>
        <w:drawing>
          <wp:inline distT="0" distB="0" distL="0" distR="0" wp14:anchorId="7263F7E8" wp14:editId="002A82DC">
            <wp:extent cx="4314825" cy="2743200"/>
            <wp:effectExtent l="0" t="0" r="9525" b="0"/>
            <wp:docPr id="48" name="Chart 48" descr="Proportion of patients who accessed physiotherapy and/or exercise physiology services by age and sex per MBS item">
              <a:extLst xmlns:a="http://schemas.openxmlformats.org/drawingml/2006/main">
                <a:ext uri="{FF2B5EF4-FFF2-40B4-BE49-F238E27FC236}">
                  <a16:creationId xmlns:a16="http://schemas.microsoft.com/office/drawing/2014/main" id="{3127064F-7F65-343A-0588-C6895206D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40EDD4B" w14:textId="5417BCF2" w:rsidR="00DB31B7" w:rsidRPr="00FD44B0" w:rsidRDefault="00DB31B7" w:rsidP="00DB31B7">
      <w:pPr>
        <w:rPr>
          <w:rFonts w:ascii="Arial Narrow" w:hAnsi="Arial Narrow"/>
          <w:b/>
          <w:sz w:val="20"/>
          <w:szCs w:val="20"/>
          <w:lang w:val="en-AU"/>
        </w:rPr>
      </w:pPr>
      <w:bookmarkStart w:id="227" w:name="_Ref109984796"/>
      <w:bookmarkStart w:id="228" w:name="_Ref110001073"/>
      <w:r w:rsidRPr="00FD44B0">
        <w:rPr>
          <w:rFonts w:ascii="Arial Narrow" w:hAnsi="Arial Narrow"/>
          <w:b/>
          <w:sz w:val="20"/>
          <w:szCs w:val="20"/>
          <w:lang w:val="en-AU"/>
        </w:rPr>
        <w:t xml:space="preserve">Figure </w:t>
      </w:r>
      <w:r w:rsidRPr="00FD44B0">
        <w:rPr>
          <w:rFonts w:ascii="Arial Narrow" w:hAnsi="Arial Narrow"/>
          <w:b/>
          <w:sz w:val="20"/>
          <w:szCs w:val="20"/>
          <w:lang w:val="en-AU"/>
        </w:rPr>
        <w:fldChar w:fldCharType="begin"/>
      </w:r>
      <w:r w:rsidRPr="00FD44B0">
        <w:rPr>
          <w:rFonts w:ascii="Arial Narrow" w:hAnsi="Arial Narrow"/>
          <w:b/>
          <w:sz w:val="20"/>
          <w:szCs w:val="20"/>
          <w:lang w:val="en-AU"/>
        </w:rPr>
        <w:instrText xml:space="preserve"> SEQ Figure \* ARABIC </w:instrText>
      </w:r>
      <w:r w:rsidRPr="00FD44B0">
        <w:rPr>
          <w:rFonts w:ascii="Arial Narrow" w:hAnsi="Arial Narrow"/>
          <w:b/>
          <w:sz w:val="20"/>
          <w:szCs w:val="20"/>
          <w:lang w:val="en-AU"/>
        </w:rPr>
        <w:fldChar w:fldCharType="separate"/>
      </w:r>
      <w:r w:rsidR="00AE6F3A">
        <w:rPr>
          <w:rFonts w:ascii="Arial Narrow" w:hAnsi="Arial Narrow"/>
          <w:b/>
          <w:noProof/>
          <w:sz w:val="20"/>
          <w:szCs w:val="20"/>
          <w:lang w:val="en-AU"/>
        </w:rPr>
        <w:t>26</w:t>
      </w:r>
      <w:r w:rsidRPr="00FD44B0">
        <w:rPr>
          <w:rFonts w:ascii="Arial Narrow" w:hAnsi="Arial Narrow"/>
          <w:b/>
          <w:sz w:val="20"/>
          <w:szCs w:val="20"/>
          <w:lang w:val="en-AU"/>
        </w:rPr>
        <w:fldChar w:fldCharType="end"/>
      </w:r>
      <w:bookmarkEnd w:id="227"/>
      <w:r w:rsidRPr="00FD44B0">
        <w:rPr>
          <w:rFonts w:ascii="Arial Narrow" w:hAnsi="Arial Narrow"/>
          <w:b/>
          <w:sz w:val="20"/>
          <w:szCs w:val="20"/>
          <w:lang w:val="en-AU"/>
        </w:rPr>
        <w:tab/>
        <w:t>Proportion of patients who accessed physiotherapy and/or exercise physiology services by age and sex per MBS item</w:t>
      </w:r>
      <w:bookmarkEnd w:id="228"/>
    </w:p>
    <w:p w14:paraId="794C88EB" w14:textId="77777777" w:rsidR="00DB31B7" w:rsidRPr="00FD44B0" w:rsidRDefault="00DB31B7" w:rsidP="00DB31B7">
      <w:pPr>
        <w:pStyle w:val="TableFigureFooter"/>
        <w:spacing w:before="0" w:after="240" w:line="259" w:lineRule="auto"/>
        <w:rPr>
          <w:lang w:val="en-AU"/>
        </w:rPr>
      </w:pPr>
      <w:r w:rsidRPr="00FD44B0">
        <w:rPr>
          <w:b/>
          <w:u w:val="single"/>
          <w:lang w:val="en-AU"/>
        </w:rPr>
        <w:t>Source</w:t>
      </w:r>
      <w:r w:rsidRPr="00FD44B0">
        <w:rPr>
          <w:b/>
          <w:u w:val="single"/>
          <w:lang w:val="en-AU"/>
        </w:rPr>
        <w:br/>
      </w:r>
      <w:r w:rsidRPr="00FD44B0">
        <w:rPr>
          <w:lang w:val="en-AU"/>
        </w:rPr>
        <w:t>Dataset 7: MBS patients who received 48900, 48903 and 48951, who had exercise physiology or physiotherapy (financial year 2020</w:t>
      </w:r>
      <w:r>
        <w:rPr>
          <w:lang w:val="en-AU"/>
        </w:rPr>
        <w:t>–</w:t>
      </w:r>
      <w:r w:rsidRPr="00FD44B0">
        <w:rPr>
          <w:lang w:val="en-AU"/>
        </w:rPr>
        <w:t>21)</w:t>
      </w:r>
    </w:p>
    <w:p w14:paraId="082D972F" w14:textId="77777777" w:rsidR="00DB31B7" w:rsidRPr="00FD44B0" w:rsidRDefault="00DB31B7" w:rsidP="00DB31B7">
      <w:pPr>
        <w:pStyle w:val="Heading3"/>
        <w:rPr>
          <w:lang w:val="en-AU"/>
        </w:rPr>
      </w:pPr>
      <w:bookmarkStart w:id="229" w:name="_Toc118272351"/>
      <w:r w:rsidRPr="00FD44B0">
        <w:rPr>
          <w:lang w:val="en-AU"/>
        </w:rPr>
        <w:t>Use of diagnostic imaging services</w:t>
      </w:r>
      <w:bookmarkEnd w:id="229"/>
    </w:p>
    <w:p w14:paraId="580DAAA2" w14:textId="53DF89BA" w:rsidR="00DB31B7" w:rsidRDefault="00DB31B7" w:rsidP="00DB31B7">
      <w:pPr>
        <w:rPr>
          <w:lang w:val="en-AU"/>
        </w:rPr>
      </w:pPr>
      <w:r w:rsidRPr="00FD44B0">
        <w:rPr>
          <w:lang w:val="en-AU"/>
        </w:rPr>
        <w:t xml:space="preserve">The proportion of diagnostic imaging performed for each MBS item is presented in </w:t>
      </w:r>
      <w:r w:rsidRPr="00FD44B0">
        <w:rPr>
          <w:lang w:val="en-AU"/>
        </w:rPr>
        <w:fldChar w:fldCharType="begin"/>
      </w:r>
      <w:r w:rsidRPr="00FD44B0">
        <w:instrText xml:space="preserve"> REF _Ref109892098 \h  \* MERGEFORMAT </w:instrText>
      </w:r>
      <w:r w:rsidRPr="00FD44B0">
        <w:rPr>
          <w:lang w:val="en-AU"/>
        </w:rPr>
      </w:r>
      <w:r w:rsidRPr="00FD44B0">
        <w:rPr>
          <w:lang w:val="en-AU"/>
        </w:rPr>
        <w:fldChar w:fldCharType="separate"/>
      </w:r>
      <w:r w:rsidR="00AE6F3A" w:rsidRPr="00AE6F3A">
        <w:rPr>
          <w:lang w:val="en-AU"/>
        </w:rPr>
        <w:t>Table 42</w:t>
      </w:r>
      <w:r w:rsidRPr="00FD44B0">
        <w:rPr>
          <w:lang w:val="en-AU"/>
        </w:rPr>
        <w:fldChar w:fldCharType="end"/>
      </w:r>
      <w:r w:rsidRPr="00FD44B0">
        <w:rPr>
          <w:lang w:val="en-AU"/>
        </w:rPr>
        <w:t xml:space="preserve"> and </w:t>
      </w:r>
      <w:r w:rsidRPr="00FD44B0">
        <w:rPr>
          <w:lang w:val="en-AU"/>
        </w:rPr>
        <w:fldChar w:fldCharType="begin"/>
      </w:r>
      <w:r w:rsidRPr="00FD44B0">
        <w:rPr>
          <w:lang w:val="en-AU"/>
        </w:rPr>
        <w:instrText xml:space="preserve"> REF _Ref110001517 \h  \* MERGEFORMAT </w:instrText>
      </w:r>
      <w:r w:rsidRPr="00FD44B0">
        <w:rPr>
          <w:lang w:val="en-AU"/>
        </w:rPr>
      </w:r>
      <w:r w:rsidRPr="00FD44B0">
        <w:rPr>
          <w:lang w:val="en-AU"/>
        </w:rPr>
        <w:fldChar w:fldCharType="separate"/>
      </w:r>
      <w:r w:rsidR="00AE6F3A" w:rsidRPr="003B430C">
        <w:rPr>
          <w:lang w:val="en-AU"/>
        </w:rPr>
        <w:t xml:space="preserve">Figure </w:t>
      </w:r>
      <w:r w:rsidR="00AE6F3A" w:rsidRPr="00AE6F3A">
        <w:rPr>
          <w:lang w:val="en-AU"/>
        </w:rPr>
        <w:t>27</w:t>
      </w:r>
      <w:r w:rsidRPr="00FD44B0">
        <w:rPr>
          <w:lang w:val="en-AU"/>
        </w:rPr>
        <w:fldChar w:fldCharType="end"/>
      </w:r>
      <w:r w:rsidRPr="00FD44B0">
        <w:rPr>
          <w:lang w:val="en-AU"/>
        </w:rPr>
        <w:t xml:space="preserve">. Overall, X-ray and </w:t>
      </w:r>
      <w:r>
        <w:rPr>
          <w:lang w:val="en-AU"/>
        </w:rPr>
        <w:t>US</w:t>
      </w:r>
      <w:r w:rsidRPr="00FD44B0">
        <w:rPr>
          <w:lang w:val="en-AU"/>
        </w:rPr>
        <w:t xml:space="preserve"> were the most commonly requested procedures. The most common diagnostic imaging service was US (70.3%) and X-ray (60.1%) for MBS item 48900, X-ray (61.4%) for MBS item 48903, and X-ray (51%) and MRI (43.3%) for MBS item 48951. The high uptake of X-ray may be attributed to guidelines specifying X-ray as the first imaging tool, if indicated, before requests for </w:t>
      </w:r>
      <w:r>
        <w:rPr>
          <w:lang w:val="en-AU"/>
        </w:rPr>
        <w:t>US</w:t>
      </w:r>
      <w:r w:rsidRPr="00FD44B0">
        <w:rPr>
          <w:lang w:val="en-AU"/>
        </w:rPr>
        <w:t xml:space="preserve"> or MRI for patients suspected of rotator cuff tears. The use of computed tomography (CT) and MRI for MBS item 48900 is lower (range 3.1–9.3%) compared to the other 2 MBS items. Across all 3 items, patients on average have 1.46 diagnostic imaging tests in the year of surgery.</w:t>
      </w:r>
    </w:p>
    <w:p w14:paraId="4995D196" w14:textId="77777777" w:rsidR="00DB31B7" w:rsidRPr="00FD44B0" w:rsidRDefault="00DB31B7" w:rsidP="00DB31B7">
      <w:pPr>
        <w:rPr>
          <w:lang w:val="en-AU"/>
        </w:rPr>
      </w:pPr>
    </w:p>
    <w:p w14:paraId="139635F2" w14:textId="5E0C717C" w:rsidR="00DB31B7" w:rsidRPr="00A1795C" w:rsidRDefault="00DB31B7" w:rsidP="00DB31B7">
      <w:pPr>
        <w:pStyle w:val="Caption"/>
      </w:pPr>
      <w:bookmarkStart w:id="230" w:name="_Ref109892098"/>
      <w:r w:rsidRPr="00A1795C">
        <w:t xml:space="preserve">Table </w:t>
      </w:r>
      <w:r w:rsidRPr="00A1795C">
        <w:fldChar w:fldCharType="begin"/>
      </w:r>
      <w:r w:rsidRPr="00A1795C">
        <w:instrText xml:space="preserve"> SEQ Table \* ARABIC </w:instrText>
      </w:r>
      <w:r w:rsidRPr="00A1795C">
        <w:fldChar w:fldCharType="separate"/>
      </w:r>
      <w:r w:rsidR="00AE6F3A">
        <w:rPr>
          <w:noProof/>
        </w:rPr>
        <w:t>42</w:t>
      </w:r>
      <w:r w:rsidRPr="00A1795C">
        <w:fldChar w:fldCharType="end"/>
      </w:r>
      <w:bookmarkEnd w:id="230"/>
      <w:r w:rsidRPr="00A1795C">
        <w:tab/>
        <w:t>Diagnostic imaging services per MBS item – number of patients</w:t>
      </w: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DB31B7" w:rsidRPr="00FD44B0" w14:paraId="1B4CE6EB" w14:textId="77777777" w:rsidTr="009F0420">
        <w:tc>
          <w:tcPr>
            <w:tcW w:w="1001" w:type="dxa"/>
          </w:tcPr>
          <w:p w14:paraId="04A03F36" w14:textId="77777777" w:rsidR="00DB31B7" w:rsidRPr="00FD44B0" w:rsidRDefault="00DB31B7" w:rsidP="009F0420">
            <w:pPr>
              <w:pStyle w:val="TableText0"/>
              <w:rPr>
                <w:b/>
                <w:lang w:val="en-AU"/>
              </w:rPr>
            </w:pPr>
            <w:r w:rsidRPr="00FD44B0">
              <w:rPr>
                <w:b/>
                <w:lang w:val="en-AU"/>
              </w:rPr>
              <w:t>MBS</w:t>
            </w:r>
          </w:p>
        </w:tc>
        <w:tc>
          <w:tcPr>
            <w:tcW w:w="1001" w:type="dxa"/>
          </w:tcPr>
          <w:p w14:paraId="12A5BA3C" w14:textId="77777777" w:rsidR="00DB31B7" w:rsidRPr="00FD44B0" w:rsidRDefault="00DB31B7" w:rsidP="009F0420">
            <w:pPr>
              <w:pStyle w:val="TableText0"/>
              <w:rPr>
                <w:b/>
                <w:lang w:val="en-AU"/>
              </w:rPr>
            </w:pPr>
            <w:r w:rsidRPr="00FD44B0">
              <w:rPr>
                <w:b/>
                <w:lang w:val="en-AU"/>
              </w:rPr>
              <w:t>X-ray</w:t>
            </w:r>
          </w:p>
        </w:tc>
        <w:tc>
          <w:tcPr>
            <w:tcW w:w="1002" w:type="dxa"/>
          </w:tcPr>
          <w:p w14:paraId="7AE64B70" w14:textId="77777777" w:rsidR="00DB31B7" w:rsidRPr="00FD44B0" w:rsidRDefault="00DB31B7" w:rsidP="009F0420">
            <w:pPr>
              <w:pStyle w:val="TableText0"/>
              <w:rPr>
                <w:b/>
                <w:lang w:val="en-AU"/>
              </w:rPr>
            </w:pPr>
            <w:r w:rsidRPr="00FD44B0">
              <w:rPr>
                <w:b/>
                <w:lang w:val="en-AU"/>
              </w:rPr>
              <w:t>% of total</w:t>
            </w:r>
          </w:p>
        </w:tc>
        <w:tc>
          <w:tcPr>
            <w:tcW w:w="1002" w:type="dxa"/>
          </w:tcPr>
          <w:p w14:paraId="6FE8F801" w14:textId="77777777" w:rsidR="00DB31B7" w:rsidRPr="00FD44B0" w:rsidRDefault="00DB31B7" w:rsidP="009F0420">
            <w:pPr>
              <w:pStyle w:val="TableText0"/>
              <w:rPr>
                <w:b/>
                <w:lang w:val="en-AU"/>
              </w:rPr>
            </w:pPr>
            <w:r w:rsidRPr="00FD44B0">
              <w:rPr>
                <w:b/>
                <w:lang w:val="en-AU"/>
              </w:rPr>
              <w:t>US</w:t>
            </w:r>
          </w:p>
        </w:tc>
        <w:tc>
          <w:tcPr>
            <w:tcW w:w="1002" w:type="dxa"/>
          </w:tcPr>
          <w:p w14:paraId="577F22FE" w14:textId="77777777" w:rsidR="00DB31B7" w:rsidRPr="00FD44B0" w:rsidRDefault="00DB31B7" w:rsidP="009F0420">
            <w:pPr>
              <w:pStyle w:val="TableText0"/>
              <w:rPr>
                <w:b/>
                <w:lang w:val="en-AU"/>
              </w:rPr>
            </w:pPr>
            <w:r w:rsidRPr="00FD44B0">
              <w:rPr>
                <w:b/>
                <w:lang w:val="en-AU"/>
              </w:rPr>
              <w:t>% of total</w:t>
            </w:r>
          </w:p>
        </w:tc>
        <w:tc>
          <w:tcPr>
            <w:tcW w:w="1002" w:type="dxa"/>
          </w:tcPr>
          <w:p w14:paraId="436E4204" w14:textId="77777777" w:rsidR="00DB31B7" w:rsidRPr="00FD44B0" w:rsidRDefault="00DB31B7" w:rsidP="009F0420">
            <w:pPr>
              <w:pStyle w:val="TableText0"/>
              <w:rPr>
                <w:b/>
                <w:lang w:val="en-AU"/>
              </w:rPr>
            </w:pPr>
            <w:r w:rsidRPr="00FD44B0">
              <w:rPr>
                <w:b/>
                <w:lang w:val="en-AU"/>
              </w:rPr>
              <w:t>CT</w:t>
            </w:r>
          </w:p>
        </w:tc>
        <w:tc>
          <w:tcPr>
            <w:tcW w:w="1002" w:type="dxa"/>
          </w:tcPr>
          <w:p w14:paraId="77E761D3" w14:textId="77777777" w:rsidR="00DB31B7" w:rsidRPr="00FD44B0" w:rsidRDefault="00DB31B7" w:rsidP="009F0420">
            <w:pPr>
              <w:pStyle w:val="TableText0"/>
              <w:rPr>
                <w:b/>
                <w:lang w:val="en-AU"/>
              </w:rPr>
            </w:pPr>
            <w:r w:rsidRPr="00FD44B0">
              <w:rPr>
                <w:b/>
                <w:lang w:val="en-AU"/>
              </w:rPr>
              <w:t>% of total</w:t>
            </w:r>
          </w:p>
        </w:tc>
        <w:tc>
          <w:tcPr>
            <w:tcW w:w="1002" w:type="dxa"/>
          </w:tcPr>
          <w:p w14:paraId="02A0DBB5" w14:textId="77777777" w:rsidR="00DB31B7" w:rsidRPr="00FD44B0" w:rsidRDefault="00DB31B7" w:rsidP="009F0420">
            <w:pPr>
              <w:pStyle w:val="TableText0"/>
              <w:rPr>
                <w:b/>
                <w:lang w:val="en-AU"/>
              </w:rPr>
            </w:pPr>
            <w:r w:rsidRPr="00FD44B0">
              <w:rPr>
                <w:b/>
                <w:lang w:val="en-AU"/>
              </w:rPr>
              <w:t>MRI</w:t>
            </w:r>
          </w:p>
        </w:tc>
        <w:tc>
          <w:tcPr>
            <w:tcW w:w="1002" w:type="dxa"/>
          </w:tcPr>
          <w:p w14:paraId="70197290" w14:textId="77777777" w:rsidR="00DB31B7" w:rsidRPr="00FD44B0" w:rsidRDefault="00DB31B7" w:rsidP="009F0420">
            <w:pPr>
              <w:pStyle w:val="TableText0"/>
              <w:rPr>
                <w:b/>
                <w:lang w:val="en-AU"/>
              </w:rPr>
            </w:pPr>
            <w:r w:rsidRPr="00FD44B0">
              <w:rPr>
                <w:b/>
                <w:lang w:val="en-AU"/>
              </w:rPr>
              <w:t>% of total</w:t>
            </w:r>
          </w:p>
        </w:tc>
      </w:tr>
      <w:tr w:rsidR="00DB31B7" w:rsidRPr="00FD44B0" w14:paraId="0BD83C5C" w14:textId="77777777" w:rsidTr="009F0420">
        <w:tc>
          <w:tcPr>
            <w:tcW w:w="1001" w:type="dxa"/>
          </w:tcPr>
          <w:p w14:paraId="70437F70" w14:textId="77777777" w:rsidR="00DB31B7" w:rsidRPr="00FD44B0" w:rsidRDefault="00DB31B7" w:rsidP="009F0420">
            <w:pPr>
              <w:pStyle w:val="TableText0"/>
              <w:rPr>
                <w:lang w:val="en-AU"/>
              </w:rPr>
            </w:pPr>
            <w:r w:rsidRPr="00FD44B0">
              <w:rPr>
                <w:lang w:val="en-AU"/>
              </w:rPr>
              <w:t>48900 (n=752)</w:t>
            </w:r>
          </w:p>
        </w:tc>
        <w:tc>
          <w:tcPr>
            <w:tcW w:w="1001" w:type="dxa"/>
          </w:tcPr>
          <w:p w14:paraId="687CE31F" w14:textId="77777777" w:rsidR="00DB31B7" w:rsidRPr="00FD44B0" w:rsidRDefault="00DB31B7" w:rsidP="009F0420">
            <w:pPr>
              <w:pStyle w:val="TableText0"/>
              <w:rPr>
                <w:lang w:val="en-AU"/>
              </w:rPr>
            </w:pPr>
            <w:r w:rsidRPr="00FD44B0">
              <w:rPr>
                <w:lang w:val="en-AU"/>
              </w:rPr>
              <w:t>455</w:t>
            </w:r>
          </w:p>
        </w:tc>
        <w:tc>
          <w:tcPr>
            <w:tcW w:w="1002" w:type="dxa"/>
          </w:tcPr>
          <w:p w14:paraId="1A220AC9" w14:textId="77777777" w:rsidR="00DB31B7" w:rsidRPr="00FD44B0" w:rsidRDefault="00DB31B7" w:rsidP="009F0420">
            <w:pPr>
              <w:pStyle w:val="TableText0"/>
              <w:rPr>
                <w:lang w:val="en-AU"/>
              </w:rPr>
            </w:pPr>
            <w:r w:rsidRPr="00FD44B0">
              <w:rPr>
                <w:lang w:val="en-AU"/>
              </w:rPr>
              <w:t>60.1%</w:t>
            </w:r>
          </w:p>
        </w:tc>
        <w:tc>
          <w:tcPr>
            <w:tcW w:w="1002" w:type="dxa"/>
          </w:tcPr>
          <w:p w14:paraId="2704716D" w14:textId="77777777" w:rsidR="00DB31B7" w:rsidRPr="00FD44B0" w:rsidRDefault="00DB31B7" w:rsidP="009F0420">
            <w:pPr>
              <w:pStyle w:val="TableText0"/>
              <w:rPr>
                <w:lang w:val="en-AU"/>
              </w:rPr>
            </w:pPr>
            <w:r w:rsidRPr="00FD44B0">
              <w:rPr>
                <w:lang w:val="en-AU"/>
              </w:rPr>
              <w:t>529</w:t>
            </w:r>
          </w:p>
        </w:tc>
        <w:tc>
          <w:tcPr>
            <w:tcW w:w="1002" w:type="dxa"/>
          </w:tcPr>
          <w:p w14:paraId="7080231C" w14:textId="77777777" w:rsidR="00DB31B7" w:rsidRPr="00FD44B0" w:rsidRDefault="00DB31B7" w:rsidP="009F0420">
            <w:pPr>
              <w:pStyle w:val="TableText0"/>
              <w:rPr>
                <w:lang w:val="en-AU"/>
              </w:rPr>
            </w:pPr>
            <w:r w:rsidRPr="00FD44B0">
              <w:rPr>
                <w:lang w:val="en-AU"/>
              </w:rPr>
              <w:t>70.3%</w:t>
            </w:r>
          </w:p>
        </w:tc>
        <w:tc>
          <w:tcPr>
            <w:tcW w:w="1002" w:type="dxa"/>
          </w:tcPr>
          <w:p w14:paraId="7ECFD211" w14:textId="77777777" w:rsidR="00DB31B7" w:rsidRPr="00FD44B0" w:rsidRDefault="00DB31B7" w:rsidP="009F0420">
            <w:pPr>
              <w:pStyle w:val="TableText0"/>
              <w:rPr>
                <w:lang w:val="en-AU"/>
              </w:rPr>
            </w:pPr>
            <w:r w:rsidRPr="00FD44B0">
              <w:rPr>
                <w:lang w:val="en-AU"/>
              </w:rPr>
              <w:t>23</w:t>
            </w:r>
          </w:p>
        </w:tc>
        <w:tc>
          <w:tcPr>
            <w:tcW w:w="1002" w:type="dxa"/>
          </w:tcPr>
          <w:p w14:paraId="05BAE1C5" w14:textId="77777777" w:rsidR="00DB31B7" w:rsidRPr="00FD44B0" w:rsidRDefault="00DB31B7" w:rsidP="009F0420">
            <w:pPr>
              <w:pStyle w:val="TableText0"/>
              <w:rPr>
                <w:lang w:val="en-AU"/>
              </w:rPr>
            </w:pPr>
            <w:r w:rsidRPr="00FD44B0">
              <w:rPr>
                <w:lang w:val="en-AU"/>
              </w:rPr>
              <w:t>3.1%</w:t>
            </w:r>
          </w:p>
        </w:tc>
        <w:tc>
          <w:tcPr>
            <w:tcW w:w="1002" w:type="dxa"/>
          </w:tcPr>
          <w:p w14:paraId="6D740553" w14:textId="77777777" w:rsidR="00DB31B7" w:rsidRPr="00FD44B0" w:rsidRDefault="00DB31B7" w:rsidP="009F0420">
            <w:pPr>
              <w:pStyle w:val="TableText0"/>
              <w:rPr>
                <w:lang w:val="en-AU"/>
              </w:rPr>
            </w:pPr>
            <w:r w:rsidRPr="00FD44B0">
              <w:rPr>
                <w:lang w:val="en-AU"/>
              </w:rPr>
              <w:t>70</w:t>
            </w:r>
          </w:p>
        </w:tc>
        <w:tc>
          <w:tcPr>
            <w:tcW w:w="1002" w:type="dxa"/>
          </w:tcPr>
          <w:p w14:paraId="16FD3B4A" w14:textId="77777777" w:rsidR="00DB31B7" w:rsidRPr="00FD44B0" w:rsidRDefault="00DB31B7" w:rsidP="009F0420">
            <w:pPr>
              <w:pStyle w:val="TableText0"/>
              <w:rPr>
                <w:lang w:val="en-AU"/>
              </w:rPr>
            </w:pPr>
            <w:r w:rsidRPr="00FD44B0">
              <w:rPr>
                <w:lang w:val="en-AU"/>
              </w:rPr>
              <w:t>9.3%</w:t>
            </w:r>
          </w:p>
        </w:tc>
      </w:tr>
      <w:tr w:rsidR="00DB31B7" w:rsidRPr="00FD44B0" w14:paraId="215523AE" w14:textId="77777777" w:rsidTr="009F0420">
        <w:tc>
          <w:tcPr>
            <w:tcW w:w="1001" w:type="dxa"/>
          </w:tcPr>
          <w:p w14:paraId="01904AED" w14:textId="77777777" w:rsidR="00DB31B7" w:rsidRPr="00FD44B0" w:rsidRDefault="00DB31B7" w:rsidP="009F0420">
            <w:pPr>
              <w:pStyle w:val="TableText0"/>
              <w:rPr>
                <w:lang w:val="en-AU"/>
              </w:rPr>
            </w:pPr>
            <w:r w:rsidRPr="00FD44B0">
              <w:rPr>
                <w:lang w:val="en-AU"/>
              </w:rPr>
              <w:t>48903 (n=991)</w:t>
            </w:r>
          </w:p>
        </w:tc>
        <w:tc>
          <w:tcPr>
            <w:tcW w:w="1001" w:type="dxa"/>
          </w:tcPr>
          <w:p w14:paraId="17970DBD" w14:textId="77777777" w:rsidR="00DB31B7" w:rsidRPr="00FD44B0" w:rsidRDefault="00DB31B7" w:rsidP="009F0420">
            <w:pPr>
              <w:pStyle w:val="TableText0"/>
              <w:rPr>
                <w:lang w:val="en-AU"/>
              </w:rPr>
            </w:pPr>
            <w:r w:rsidRPr="00FD44B0">
              <w:rPr>
                <w:lang w:val="en-AU"/>
              </w:rPr>
              <w:t>608</w:t>
            </w:r>
          </w:p>
        </w:tc>
        <w:tc>
          <w:tcPr>
            <w:tcW w:w="1002" w:type="dxa"/>
          </w:tcPr>
          <w:p w14:paraId="18F6C283" w14:textId="77777777" w:rsidR="00DB31B7" w:rsidRPr="00FD44B0" w:rsidRDefault="00DB31B7" w:rsidP="009F0420">
            <w:pPr>
              <w:pStyle w:val="TableText0"/>
              <w:rPr>
                <w:lang w:val="en-AU"/>
              </w:rPr>
            </w:pPr>
            <w:r w:rsidRPr="00FD44B0">
              <w:rPr>
                <w:lang w:val="en-AU"/>
              </w:rPr>
              <w:t>61.4%</w:t>
            </w:r>
          </w:p>
        </w:tc>
        <w:tc>
          <w:tcPr>
            <w:tcW w:w="1002" w:type="dxa"/>
          </w:tcPr>
          <w:p w14:paraId="4D90D911" w14:textId="77777777" w:rsidR="00DB31B7" w:rsidRPr="00FD44B0" w:rsidRDefault="00DB31B7" w:rsidP="009F0420">
            <w:pPr>
              <w:pStyle w:val="TableText0"/>
              <w:rPr>
                <w:lang w:val="en-AU"/>
              </w:rPr>
            </w:pPr>
            <w:r w:rsidRPr="00FD44B0">
              <w:rPr>
                <w:lang w:val="en-AU"/>
              </w:rPr>
              <w:t>392</w:t>
            </w:r>
          </w:p>
        </w:tc>
        <w:tc>
          <w:tcPr>
            <w:tcW w:w="1002" w:type="dxa"/>
          </w:tcPr>
          <w:p w14:paraId="48E44F95" w14:textId="77777777" w:rsidR="00DB31B7" w:rsidRPr="00FD44B0" w:rsidRDefault="00DB31B7" w:rsidP="009F0420">
            <w:pPr>
              <w:pStyle w:val="TableText0"/>
              <w:rPr>
                <w:lang w:val="en-AU"/>
              </w:rPr>
            </w:pPr>
            <w:r w:rsidRPr="00FD44B0">
              <w:rPr>
                <w:lang w:val="en-AU"/>
              </w:rPr>
              <w:t>39.6%</w:t>
            </w:r>
          </w:p>
        </w:tc>
        <w:tc>
          <w:tcPr>
            <w:tcW w:w="1002" w:type="dxa"/>
          </w:tcPr>
          <w:p w14:paraId="79CDE696" w14:textId="77777777" w:rsidR="00DB31B7" w:rsidRPr="00FD44B0" w:rsidRDefault="00DB31B7" w:rsidP="009F0420">
            <w:pPr>
              <w:pStyle w:val="TableText0"/>
              <w:rPr>
                <w:lang w:val="en-AU"/>
              </w:rPr>
            </w:pPr>
            <w:r w:rsidRPr="00FD44B0">
              <w:rPr>
                <w:lang w:val="en-AU"/>
              </w:rPr>
              <w:t>216</w:t>
            </w:r>
          </w:p>
        </w:tc>
        <w:tc>
          <w:tcPr>
            <w:tcW w:w="1002" w:type="dxa"/>
          </w:tcPr>
          <w:p w14:paraId="6B13F210" w14:textId="77777777" w:rsidR="00DB31B7" w:rsidRPr="00FD44B0" w:rsidRDefault="00DB31B7" w:rsidP="009F0420">
            <w:pPr>
              <w:pStyle w:val="TableText0"/>
              <w:rPr>
                <w:lang w:val="en-AU"/>
              </w:rPr>
            </w:pPr>
            <w:r w:rsidRPr="00FD44B0">
              <w:rPr>
                <w:lang w:val="en-AU"/>
              </w:rPr>
              <w:t>21.8%</w:t>
            </w:r>
          </w:p>
        </w:tc>
        <w:tc>
          <w:tcPr>
            <w:tcW w:w="1002" w:type="dxa"/>
          </w:tcPr>
          <w:p w14:paraId="773A4D77" w14:textId="77777777" w:rsidR="00DB31B7" w:rsidRPr="00FD44B0" w:rsidRDefault="00DB31B7" w:rsidP="009F0420">
            <w:pPr>
              <w:pStyle w:val="TableText0"/>
              <w:rPr>
                <w:lang w:val="en-AU"/>
              </w:rPr>
            </w:pPr>
            <w:r w:rsidRPr="00FD44B0">
              <w:rPr>
                <w:lang w:val="en-AU"/>
              </w:rPr>
              <w:t>377</w:t>
            </w:r>
          </w:p>
        </w:tc>
        <w:tc>
          <w:tcPr>
            <w:tcW w:w="1002" w:type="dxa"/>
          </w:tcPr>
          <w:p w14:paraId="12BABF9A" w14:textId="77777777" w:rsidR="00DB31B7" w:rsidRPr="00FD44B0" w:rsidRDefault="00DB31B7" w:rsidP="009F0420">
            <w:pPr>
              <w:pStyle w:val="TableText0"/>
              <w:rPr>
                <w:lang w:val="en-AU"/>
              </w:rPr>
            </w:pPr>
            <w:r w:rsidRPr="00FD44B0">
              <w:rPr>
                <w:lang w:val="en-AU"/>
              </w:rPr>
              <w:t>38.0%</w:t>
            </w:r>
          </w:p>
        </w:tc>
      </w:tr>
      <w:tr w:rsidR="00DB31B7" w:rsidRPr="00FD44B0" w14:paraId="58789E3C" w14:textId="77777777" w:rsidTr="009F0420">
        <w:tc>
          <w:tcPr>
            <w:tcW w:w="1001" w:type="dxa"/>
          </w:tcPr>
          <w:p w14:paraId="5A468E8B" w14:textId="77777777" w:rsidR="00DB31B7" w:rsidRPr="00FD44B0" w:rsidRDefault="00DB31B7" w:rsidP="009F0420">
            <w:pPr>
              <w:pStyle w:val="TableText0"/>
              <w:rPr>
                <w:lang w:val="en-AU"/>
              </w:rPr>
            </w:pPr>
            <w:r w:rsidRPr="00FD44B0">
              <w:rPr>
                <w:lang w:val="en-AU"/>
              </w:rPr>
              <w:t>48951 (n=6,404)</w:t>
            </w:r>
          </w:p>
        </w:tc>
        <w:tc>
          <w:tcPr>
            <w:tcW w:w="1001" w:type="dxa"/>
          </w:tcPr>
          <w:p w14:paraId="5FD75D82" w14:textId="77777777" w:rsidR="00DB31B7" w:rsidRPr="00FD44B0" w:rsidRDefault="00DB31B7" w:rsidP="009F0420">
            <w:pPr>
              <w:pStyle w:val="TableText0"/>
              <w:rPr>
                <w:lang w:val="en-AU"/>
              </w:rPr>
            </w:pPr>
            <w:r w:rsidRPr="00FD44B0">
              <w:rPr>
                <w:lang w:val="en-AU"/>
              </w:rPr>
              <w:t>3269</w:t>
            </w:r>
          </w:p>
        </w:tc>
        <w:tc>
          <w:tcPr>
            <w:tcW w:w="1002" w:type="dxa"/>
          </w:tcPr>
          <w:p w14:paraId="642B3D75" w14:textId="77777777" w:rsidR="00DB31B7" w:rsidRPr="00FD44B0" w:rsidRDefault="00DB31B7" w:rsidP="009F0420">
            <w:pPr>
              <w:pStyle w:val="TableText0"/>
              <w:rPr>
                <w:lang w:val="en-AU"/>
              </w:rPr>
            </w:pPr>
            <w:r w:rsidRPr="00FD44B0">
              <w:rPr>
                <w:lang w:val="en-AU"/>
              </w:rPr>
              <w:t>51.</w:t>
            </w:r>
            <w:r>
              <w:rPr>
                <w:lang w:val="en-AU"/>
              </w:rPr>
              <w:t>0</w:t>
            </w:r>
            <w:r w:rsidRPr="00FD44B0">
              <w:rPr>
                <w:lang w:val="en-AU"/>
              </w:rPr>
              <w:t>%</w:t>
            </w:r>
          </w:p>
        </w:tc>
        <w:tc>
          <w:tcPr>
            <w:tcW w:w="1002" w:type="dxa"/>
          </w:tcPr>
          <w:p w14:paraId="69E1ADA8" w14:textId="77777777" w:rsidR="00DB31B7" w:rsidRPr="00FD44B0" w:rsidRDefault="00DB31B7" w:rsidP="009F0420">
            <w:pPr>
              <w:pStyle w:val="TableText0"/>
              <w:rPr>
                <w:lang w:val="en-AU"/>
              </w:rPr>
            </w:pPr>
            <w:r w:rsidRPr="00FD44B0">
              <w:rPr>
                <w:lang w:val="en-AU"/>
              </w:rPr>
              <w:t>2,931</w:t>
            </w:r>
          </w:p>
        </w:tc>
        <w:tc>
          <w:tcPr>
            <w:tcW w:w="1002" w:type="dxa"/>
          </w:tcPr>
          <w:p w14:paraId="11D0056A" w14:textId="77777777" w:rsidR="00DB31B7" w:rsidRPr="00FD44B0" w:rsidRDefault="00DB31B7" w:rsidP="009F0420">
            <w:pPr>
              <w:pStyle w:val="TableText0"/>
              <w:rPr>
                <w:lang w:val="en-AU"/>
              </w:rPr>
            </w:pPr>
            <w:r w:rsidRPr="00FD44B0">
              <w:rPr>
                <w:lang w:val="en-AU"/>
              </w:rPr>
              <w:t>45.8%</w:t>
            </w:r>
          </w:p>
        </w:tc>
        <w:tc>
          <w:tcPr>
            <w:tcW w:w="1002" w:type="dxa"/>
          </w:tcPr>
          <w:p w14:paraId="746C5EE3" w14:textId="77777777" w:rsidR="00DB31B7" w:rsidRPr="00FD44B0" w:rsidRDefault="00DB31B7" w:rsidP="009F0420">
            <w:pPr>
              <w:pStyle w:val="TableText0"/>
              <w:rPr>
                <w:lang w:val="en-AU"/>
              </w:rPr>
            </w:pPr>
            <w:r w:rsidRPr="00FD44B0">
              <w:rPr>
                <w:lang w:val="en-AU"/>
              </w:rPr>
              <w:t>280</w:t>
            </w:r>
          </w:p>
        </w:tc>
        <w:tc>
          <w:tcPr>
            <w:tcW w:w="1002" w:type="dxa"/>
          </w:tcPr>
          <w:p w14:paraId="7C81312F" w14:textId="77777777" w:rsidR="00DB31B7" w:rsidRPr="00FD44B0" w:rsidRDefault="00DB31B7" w:rsidP="009F0420">
            <w:pPr>
              <w:pStyle w:val="TableText0"/>
              <w:rPr>
                <w:lang w:val="en-AU"/>
              </w:rPr>
            </w:pPr>
            <w:r w:rsidRPr="00FD44B0">
              <w:rPr>
                <w:lang w:val="en-AU"/>
              </w:rPr>
              <w:t>4.4%</w:t>
            </w:r>
          </w:p>
        </w:tc>
        <w:tc>
          <w:tcPr>
            <w:tcW w:w="1002" w:type="dxa"/>
          </w:tcPr>
          <w:p w14:paraId="0348C8B2" w14:textId="77777777" w:rsidR="00DB31B7" w:rsidRPr="00FD44B0" w:rsidRDefault="00DB31B7" w:rsidP="009F0420">
            <w:pPr>
              <w:pStyle w:val="TableText0"/>
              <w:rPr>
                <w:lang w:val="en-AU"/>
              </w:rPr>
            </w:pPr>
            <w:r w:rsidRPr="00FD44B0">
              <w:rPr>
                <w:lang w:val="en-AU"/>
              </w:rPr>
              <w:t>2,779</w:t>
            </w:r>
          </w:p>
        </w:tc>
        <w:tc>
          <w:tcPr>
            <w:tcW w:w="1002" w:type="dxa"/>
          </w:tcPr>
          <w:p w14:paraId="1A480871" w14:textId="77777777" w:rsidR="00DB31B7" w:rsidRPr="00FD44B0" w:rsidRDefault="00DB31B7" w:rsidP="009F0420">
            <w:pPr>
              <w:pStyle w:val="TableText0"/>
              <w:rPr>
                <w:lang w:val="en-AU"/>
              </w:rPr>
            </w:pPr>
            <w:r w:rsidRPr="00FD44B0">
              <w:rPr>
                <w:lang w:val="en-AU"/>
              </w:rPr>
              <w:t>43.3%</w:t>
            </w:r>
          </w:p>
        </w:tc>
      </w:tr>
    </w:tbl>
    <w:p w14:paraId="265B43B5" w14:textId="77777777" w:rsidR="00DB31B7" w:rsidRPr="00FD44B0" w:rsidRDefault="00DB31B7" w:rsidP="00DB31B7">
      <w:pPr>
        <w:pStyle w:val="TableFigureFooter"/>
        <w:spacing w:before="0" w:after="0" w:line="259" w:lineRule="auto"/>
        <w:rPr>
          <w:b/>
          <w:szCs w:val="18"/>
          <w:u w:val="single"/>
          <w:lang w:val="en-AU"/>
        </w:rPr>
      </w:pPr>
      <w:r w:rsidRPr="00FD44B0">
        <w:rPr>
          <w:b/>
          <w:szCs w:val="18"/>
          <w:u w:val="single"/>
          <w:lang w:val="en-AU"/>
        </w:rPr>
        <w:t>Abbreviations</w:t>
      </w:r>
    </w:p>
    <w:p w14:paraId="16413D6A" w14:textId="77777777" w:rsidR="00DB31B7" w:rsidRPr="00FD44B0" w:rsidRDefault="00DB31B7" w:rsidP="00DB31B7">
      <w:pPr>
        <w:pStyle w:val="TableFigureFooter"/>
        <w:spacing w:before="0" w:after="0" w:line="259" w:lineRule="auto"/>
        <w:rPr>
          <w:szCs w:val="18"/>
          <w:lang w:val="en-AU"/>
        </w:rPr>
      </w:pPr>
      <w:r w:rsidRPr="00FD44B0">
        <w:rPr>
          <w:b/>
          <w:szCs w:val="18"/>
          <w:lang w:val="en-AU"/>
        </w:rPr>
        <w:t>CT</w:t>
      </w:r>
      <w:r w:rsidRPr="00FD44B0">
        <w:rPr>
          <w:szCs w:val="18"/>
          <w:lang w:val="en-AU"/>
        </w:rPr>
        <w:t xml:space="preserve"> = computed tomography, </w:t>
      </w:r>
      <w:r w:rsidRPr="00FD44B0">
        <w:rPr>
          <w:b/>
          <w:szCs w:val="18"/>
          <w:lang w:val="en-AU"/>
        </w:rPr>
        <w:t>MBS</w:t>
      </w:r>
      <w:r w:rsidRPr="00FD44B0">
        <w:rPr>
          <w:szCs w:val="18"/>
          <w:lang w:val="en-AU"/>
        </w:rPr>
        <w:t xml:space="preserve"> = Medicare Benefit Schedule, </w:t>
      </w:r>
      <w:r w:rsidRPr="00FD44B0">
        <w:rPr>
          <w:b/>
          <w:szCs w:val="18"/>
          <w:lang w:val="en-AU"/>
        </w:rPr>
        <w:t>MRI</w:t>
      </w:r>
      <w:r w:rsidRPr="00FD44B0">
        <w:rPr>
          <w:szCs w:val="18"/>
          <w:lang w:val="en-AU"/>
        </w:rPr>
        <w:t xml:space="preserve"> = magnetic resonance imaging, </w:t>
      </w:r>
      <w:r w:rsidRPr="00FD44B0">
        <w:rPr>
          <w:b/>
          <w:szCs w:val="18"/>
          <w:lang w:val="en-AU"/>
        </w:rPr>
        <w:t>US</w:t>
      </w:r>
      <w:r w:rsidRPr="00FD44B0">
        <w:rPr>
          <w:szCs w:val="18"/>
          <w:lang w:val="en-AU"/>
        </w:rPr>
        <w:t xml:space="preserve"> = ultrasound.</w:t>
      </w:r>
    </w:p>
    <w:p w14:paraId="5FDDC9FF" w14:textId="77777777" w:rsidR="00DB31B7" w:rsidRPr="00FD44B0" w:rsidRDefault="00DB31B7" w:rsidP="00DB31B7">
      <w:pPr>
        <w:pStyle w:val="TableFigureFooter"/>
        <w:spacing w:before="0" w:after="0" w:line="259" w:lineRule="auto"/>
        <w:rPr>
          <w:b/>
          <w:szCs w:val="18"/>
          <w:u w:val="single"/>
          <w:lang w:val="en-AU"/>
        </w:rPr>
      </w:pPr>
      <w:r w:rsidRPr="00FD44B0">
        <w:rPr>
          <w:b/>
          <w:szCs w:val="18"/>
          <w:u w:val="single"/>
          <w:lang w:val="en-AU"/>
        </w:rPr>
        <w:t>Notes</w:t>
      </w:r>
    </w:p>
    <w:p w14:paraId="5A9B2835" w14:textId="77777777" w:rsidR="00DB31B7" w:rsidRPr="00FD44B0" w:rsidRDefault="00DB31B7" w:rsidP="00DB31B7">
      <w:pPr>
        <w:pStyle w:val="TableFigureFooter"/>
        <w:spacing w:before="0" w:after="0" w:line="259" w:lineRule="auto"/>
        <w:rPr>
          <w:szCs w:val="18"/>
          <w:lang w:val="en-AU"/>
        </w:rPr>
      </w:pPr>
      <w:r w:rsidRPr="00FD44B0">
        <w:rPr>
          <w:szCs w:val="18"/>
          <w:lang w:val="en-AU"/>
        </w:rPr>
        <w:t>Total percentage may not sum to 100% due to rounding.</w:t>
      </w:r>
    </w:p>
    <w:p w14:paraId="0D625AAA" w14:textId="77777777" w:rsidR="00DB31B7" w:rsidRPr="00FD44B0" w:rsidRDefault="00DB31B7" w:rsidP="00DB31B7">
      <w:pPr>
        <w:pStyle w:val="TableFigureFooter"/>
        <w:spacing w:before="0" w:after="0" w:line="259" w:lineRule="auto"/>
        <w:rPr>
          <w:b/>
          <w:szCs w:val="18"/>
          <w:u w:val="single"/>
          <w:lang w:val="en-AU"/>
        </w:rPr>
      </w:pPr>
      <w:r w:rsidRPr="00FD44B0">
        <w:rPr>
          <w:b/>
          <w:szCs w:val="18"/>
          <w:u w:val="single"/>
          <w:lang w:val="en-AU"/>
        </w:rPr>
        <w:t>Source</w:t>
      </w:r>
    </w:p>
    <w:p w14:paraId="113CE455" w14:textId="77777777" w:rsidR="00DB31B7" w:rsidRPr="00FD44B0" w:rsidRDefault="00DB31B7" w:rsidP="00DB31B7">
      <w:pPr>
        <w:pStyle w:val="TableFigureFooter"/>
        <w:spacing w:before="0" w:after="240" w:line="259" w:lineRule="auto"/>
        <w:rPr>
          <w:szCs w:val="18"/>
          <w:lang w:val="en-AU"/>
        </w:rPr>
      </w:pPr>
      <w:r w:rsidRPr="00FD44B0">
        <w:rPr>
          <w:szCs w:val="18"/>
          <w:lang w:val="en-AU"/>
        </w:rPr>
        <w:t>Dataset 8: MBS patients who received 48900, 48903 and 48951, who had diagnostic imaging services (financial year 2020–21)</w:t>
      </w:r>
    </w:p>
    <w:p w14:paraId="681049AC" w14:textId="77777777" w:rsidR="00DB31B7" w:rsidRPr="00D108BD" w:rsidRDefault="00DB31B7" w:rsidP="00DB31B7">
      <w:pPr>
        <w:rPr>
          <w:highlight w:val="yellow"/>
          <w:lang w:val="en-AU"/>
        </w:rPr>
      </w:pPr>
      <w:r w:rsidRPr="00D108BD">
        <w:rPr>
          <w:noProof/>
          <w:highlight w:val="yellow"/>
          <w:lang w:val="en-AU"/>
        </w:rPr>
        <w:lastRenderedPageBreak/>
        <w:drawing>
          <wp:inline distT="0" distB="0" distL="0" distR="0" wp14:anchorId="79EAE3E5" wp14:editId="4335CE51">
            <wp:extent cx="4705350" cy="2743200"/>
            <wp:effectExtent l="0" t="0" r="0" b="0"/>
            <wp:docPr id="49" name="Chart 49" descr="Proportion of diagnostic imaging services per MBS item">
              <a:extLst xmlns:a="http://schemas.openxmlformats.org/drawingml/2006/main">
                <a:ext uri="{FF2B5EF4-FFF2-40B4-BE49-F238E27FC236}">
                  <a16:creationId xmlns:a16="http://schemas.microsoft.com/office/drawing/2014/main" id="{B3815989-2A84-2182-AB4F-9E227B0DC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3E73F8C" w14:textId="0D1EC8C2" w:rsidR="00DB31B7" w:rsidRPr="003B430C" w:rsidRDefault="00DB31B7" w:rsidP="00DB31B7">
      <w:pPr>
        <w:pStyle w:val="Caption"/>
        <w:rPr>
          <w:lang w:val="en-AU"/>
        </w:rPr>
      </w:pPr>
      <w:bookmarkStart w:id="231" w:name="_Ref110001517"/>
      <w:bookmarkStart w:id="232" w:name="_Ref110001502"/>
      <w:r w:rsidRPr="003B430C">
        <w:rPr>
          <w:lang w:val="en-AU"/>
        </w:rPr>
        <w:t xml:space="preserve">Figure </w:t>
      </w:r>
      <w:r w:rsidRPr="003B430C">
        <w:rPr>
          <w:lang w:val="en-AU"/>
        </w:rPr>
        <w:fldChar w:fldCharType="begin"/>
      </w:r>
      <w:r w:rsidRPr="003B430C">
        <w:instrText xml:space="preserve"> SEQ Figure \* ARABIC </w:instrText>
      </w:r>
      <w:r w:rsidRPr="003B430C">
        <w:rPr>
          <w:lang w:val="en-AU"/>
        </w:rPr>
        <w:fldChar w:fldCharType="separate"/>
      </w:r>
      <w:r w:rsidR="00AE6F3A">
        <w:rPr>
          <w:noProof/>
        </w:rPr>
        <w:t>27</w:t>
      </w:r>
      <w:r w:rsidRPr="003B430C">
        <w:rPr>
          <w:lang w:val="en-AU"/>
        </w:rPr>
        <w:fldChar w:fldCharType="end"/>
      </w:r>
      <w:bookmarkEnd w:id="231"/>
      <w:r w:rsidRPr="003B430C">
        <w:rPr>
          <w:lang w:val="en-AU"/>
        </w:rPr>
        <w:t xml:space="preserve"> Proportion of diagnostic imaging services per MBS item</w:t>
      </w:r>
      <w:bookmarkEnd w:id="232"/>
    </w:p>
    <w:p w14:paraId="697DC58F" w14:textId="77777777" w:rsidR="00DB31B7" w:rsidRPr="003B430C" w:rsidRDefault="00DB31B7" w:rsidP="00DB31B7">
      <w:pPr>
        <w:pStyle w:val="Notes-TableFigure"/>
        <w:spacing w:before="0" w:after="0" w:line="259" w:lineRule="auto"/>
        <w:rPr>
          <w:b/>
          <w:sz w:val="20"/>
          <w:szCs w:val="20"/>
          <w:u w:val="single"/>
          <w:lang w:val="en-AU"/>
        </w:rPr>
      </w:pPr>
      <w:r w:rsidRPr="003B430C">
        <w:rPr>
          <w:b/>
          <w:u w:val="single"/>
          <w:lang w:val="en-AU"/>
        </w:rPr>
        <w:t>Source</w:t>
      </w:r>
    </w:p>
    <w:p w14:paraId="1910E7C7" w14:textId="77777777" w:rsidR="00DB31B7" w:rsidRPr="003B430C" w:rsidRDefault="00DB31B7" w:rsidP="00DB31B7">
      <w:pPr>
        <w:pStyle w:val="Notes-TableFigure"/>
        <w:spacing w:before="0" w:after="240" w:line="259" w:lineRule="auto"/>
        <w:rPr>
          <w:lang w:val="en-AU"/>
        </w:rPr>
      </w:pPr>
      <w:r w:rsidRPr="003B430C">
        <w:rPr>
          <w:lang w:val="en-AU"/>
        </w:rPr>
        <w:t>Dataset 8: MBS patients who received 48900, 48903 and 48951, who had diagnostic imaging services (financial year 2020–21)</w:t>
      </w:r>
    </w:p>
    <w:p w14:paraId="38987531" w14:textId="6082C3B1" w:rsidR="00DB31B7" w:rsidRPr="003B430C" w:rsidRDefault="00DB31B7" w:rsidP="00DB31B7">
      <w:pPr>
        <w:rPr>
          <w:lang w:val="en-AU"/>
        </w:rPr>
      </w:pPr>
      <w:r w:rsidRPr="003B430C">
        <w:rPr>
          <w:lang w:val="en-AU"/>
        </w:rPr>
        <w:t xml:space="preserve">The age and sex distribution of diagnostic imaging was analysed by surgery type using data from </w:t>
      </w:r>
      <w:r>
        <w:rPr>
          <w:lang w:val="en-AU"/>
        </w:rPr>
        <w:t>d</w:t>
      </w:r>
      <w:r w:rsidRPr="003B430C">
        <w:rPr>
          <w:lang w:val="en-AU"/>
        </w:rPr>
        <w:t xml:space="preserve">ataset 8: MBS patients who received 48900, 48903 and 48951, who had diagnostic imaging services (Appendix H, </w:t>
      </w:r>
      <w:r w:rsidRPr="003B430C">
        <w:rPr>
          <w:lang w:val="en-AU"/>
        </w:rPr>
        <w:fldChar w:fldCharType="begin"/>
      </w:r>
      <w:r w:rsidRPr="003B430C">
        <w:rPr>
          <w:lang w:val="en-AU"/>
        </w:rPr>
        <w:instrText xml:space="preserve"> REF _Ref110266413 \h  \* MERGEFORMAT </w:instrText>
      </w:r>
      <w:r w:rsidRPr="003B430C">
        <w:rPr>
          <w:lang w:val="en-AU"/>
        </w:rPr>
      </w:r>
      <w:r w:rsidRPr="003B430C">
        <w:rPr>
          <w:lang w:val="en-AU"/>
        </w:rPr>
        <w:fldChar w:fldCharType="separate"/>
      </w:r>
      <w:r w:rsidR="00AE6F3A">
        <w:t xml:space="preserve">Table </w:t>
      </w:r>
      <w:r w:rsidR="00AE6F3A">
        <w:rPr>
          <w:noProof/>
        </w:rPr>
        <w:t>71</w:t>
      </w:r>
      <w:r w:rsidRPr="003B430C">
        <w:rPr>
          <w:lang w:val="en-AU"/>
        </w:rPr>
        <w:fldChar w:fldCharType="end"/>
      </w:r>
      <w:r w:rsidRPr="003B430C">
        <w:rPr>
          <w:lang w:val="en-AU"/>
        </w:rPr>
        <w:t xml:space="preserve">, </w:t>
      </w:r>
      <w:r w:rsidRPr="003B430C">
        <w:rPr>
          <w:lang w:val="en-AU"/>
        </w:rPr>
        <w:fldChar w:fldCharType="begin"/>
      </w:r>
      <w:r w:rsidRPr="003B430C">
        <w:rPr>
          <w:lang w:val="en-AU"/>
        </w:rPr>
        <w:instrText xml:space="preserve"> REF _Ref110266414 \h  \* MERGEFORMAT </w:instrText>
      </w:r>
      <w:r w:rsidRPr="003B430C">
        <w:rPr>
          <w:lang w:val="en-AU"/>
        </w:rPr>
      </w:r>
      <w:r w:rsidRPr="003B430C">
        <w:rPr>
          <w:lang w:val="en-AU"/>
        </w:rPr>
        <w:fldChar w:fldCharType="separate"/>
      </w:r>
      <w:r w:rsidR="00AE6F3A">
        <w:t xml:space="preserve">Table </w:t>
      </w:r>
      <w:r w:rsidR="00AE6F3A">
        <w:rPr>
          <w:noProof/>
        </w:rPr>
        <w:t>72</w:t>
      </w:r>
      <w:r w:rsidRPr="003B430C">
        <w:rPr>
          <w:lang w:val="en-AU"/>
        </w:rPr>
        <w:fldChar w:fldCharType="end"/>
      </w:r>
      <w:r w:rsidRPr="003B430C">
        <w:rPr>
          <w:lang w:val="en-AU"/>
        </w:rPr>
        <w:t xml:space="preserve">, </w:t>
      </w:r>
      <w:r w:rsidRPr="003B430C">
        <w:rPr>
          <w:lang w:val="en-AU"/>
        </w:rPr>
        <w:fldChar w:fldCharType="begin"/>
      </w:r>
      <w:r w:rsidRPr="003B430C">
        <w:rPr>
          <w:lang w:val="en-AU"/>
        </w:rPr>
        <w:instrText xml:space="preserve"> REF _Ref110266416 \h  \* MERGEFORMAT </w:instrText>
      </w:r>
      <w:r w:rsidRPr="003B430C">
        <w:rPr>
          <w:lang w:val="en-AU"/>
        </w:rPr>
      </w:r>
      <w:r w:rsidRPr="003B430C">
        <w:rPr>
          <w:lang w:val="en-AU"/>
        </w:rPr>
        <w:fldChar w:fldCharType="separate"/>
      </w:r>
      <w:r w:rsidR="00AE6F3A">
        <w:t xml:space="preserve">Table </w:t>
      </w:r>
      <w:r w:rsidR="00AE6F3A">
        <w:rPr>
          <w:noProof/>
        </w:rPr>
        <w:t>73</w:t>
      </w:r>
      <w:r w:rsidRPr="003B430C">
        <w:rPr>
          <w:lang w:val="en-AU"/>
        </w:rPr>
        <w:fldChar w:fldCharType="end"/>
      </w:r>
      <w:r w:rsidRPr="003B430C">
        <w:rPr>
          <w:lang w:val="en-AU"/>
        </w:rPr>
        <w:t xml:space="preserve"> and </w:t>
      </w:r>
      <w:r w:rsidRPr="003B430C">
        <w:rPr>
          <w:lang w:val="en-AU"/>
        </w:rPr>
        <w:fldChar w:fldCharType="begin"/>
      </w:r>
      <w:r w:rsidRPr="003B430C">
        <w:rPr>
          <w:lang w:val="en-AU"/>
        </w:rPr>
        <w:instrText xml:space="preserve"> REF _Ref110266417 \h  \* MERGEFORMAT </w:instrText>
      </w:r>
      <w:r w:rsidRPr="003B430C">
        <w:rPr>
          <w:lang w:val="en-AU"/>
        </w:rPr>
      </w:r>
      <w:r w:rsidRPr="003B430C">
        <w:rPr>
          <w:lang w:val="en-AU"/>
        </w:rPr>
        <w:fldChar w:fldCharType="separate"/>
      </w:r>
      <w:r w:rsidR="00AE6F3A">
        <w:t xml:space="preserve">Table </w:t>
      </w:r>
      <w:r w:rsidR="00AE6F3A">
        <w:rPr>
          <w:noProof/>
        </w:rPr>
        <w:t>74</w:t>
      </w:r>
      <w:r w:rsidRPr="003B430C">
        <w:rPr>
          <w:lang w:val="en-AU"/>
        </w:rPr>
        <w:fldChar w:fldCharType="end"/>
      </w:r>
      <w:r w:rsidRPr="003B430C">
        <w:rPr>
          <w:lang w:val="en-AU"/>
        </w:rPr>
        <w:t xml:space="preserve">). Overall, male patients and those in the 55–74 age group were most represented in the data. For MBS item 48900, female patients and those in the age group 0–54 were most commonly represented in the dataset, with </w:t>
      </w:r>
      <w:r>
        <w:rPr>
          <w:lang w:val="en-AU"/>
        </w:rPr>
        <w:t>US</w:t>
      </w:r>
      <w:r w:rsidRPr="003B430C">
        <w:rPr>
          <w:lang w:val="en-AU"/>
        </w:rPr>
        <w:t xml:space="preserve"> being the most commonly requested imaging service. For MBS item 48903, female patients and those in the age group 55–74</w:t>
      </w:r>
      <w:r w:rsidRPr="003B430C" w:rsidDel="003609CF">
        <w:rPr>
          <w:lang w:val="en-AU"/>
        </w:rPr>
        <w:t xml:space="preserve"> </w:t>
      </w:r>
      <w:r w:rsidRPr="003B430C">
        <w:rPr>
          <w:lang w:val="en-AU"/>
        </w:rPr>
        <w:t xml:space="preserve">were most commonly represented in the dataset, with X-ray as the most commonly requested service. For MBS item 48951, male patients and those in the age group 55–74 were most commonly represented in the dataset, with the proportions of diagnostic imaging use consistent across age and sex, which may indicate homogeneity of the population in terms of disease or condition. </w:t>
      </w:r>
      <w:r>
        <w:rPr>
          <w:lang w:val="en-AU"/>
        </w:rPr>
        <w:t>X-ray was the most common imaging modality.</w:t>
      </w:r>
    </w:p>
    <w:p w14:paraId="4BD49F9C" w14:textId="0E493D92" w:rsidR="00DB31B7" w:rsidRPr="003B430C" w:rsidRDefault="00DB31B7" w:rsidP="00DB31B7">
      <w:pPr>
        <w:rPr>
          <w:lang w:val="en-AU"/>
        </w:rPr>
      </w:pPr>
      <w:r w:rsidRPr="003B430C">
        <w:rPr>
          <w:lang w:val="en-AU"/>
        </w:rPr>
        <w:fldChar w:fldCharType="begin"/>
      </w:r>
      <w:r w:rsidRPr="003B430C">
        <w:instrText xml:space="preserve"> REF _Ref109905846 \h  \* MERGEFORMAT </w:instrText>
      </w:r>
      <w:r w:rsidRPr="003B430C">
        <w:rPr>
          <w:lang w:val="en-AU"/>
        </w:rPr>
      </w:r>
      <w:r w:rsidRPr="003B430C">
        <w:rPr>
          <w:lang w:val="en-AU"/>
        </w:rPr>
        <w:fldChar w:fldCharType="separate"/>
      </w:r>
      <w:r w:rsidR="00AE6F3A" w:rsidRPr="003B430C">
        <w:rPr>
          <w:lang w:val="en-AU"/>
        </w:rPr>
        <w:t xml:space="preserve">Table </w:t>
      </w:r>
      <w:r w:rsidR="00AE6F3A">
        <w:rPr>
          <w:lang w:val="en-AU"/>
        </w:rPr>
        <w:t>43</w:t>
      </w:r>
      <w:r w:rsidRPr="003B430C">
        <w:rPr>
          <w:lang w:val="en-AU"/>
        </w:rPr>
        <w:fldChar w:fldCharType="end"/>
      </w:r>
      <w:r w:rsidRPr="003B430C">
        <w:rPr>
          <w:lang w:val="en-AU"/>
        </w:rPr>
        <w:t xml:space="preserve"> shows the number of patients who had surgery and the number of diagnostic imaging services. The number of diagnostic services requested exceeded the number of patients, which indicates that, on average, patients who use these MBS surgical items have more than one imaging service.</w:t>
      </w:r>
    </w:p>
    <w:p w14:paraId="36FBF01A" w14:textId="7A48B0B1" w:rsidR="00DB31B7" w:rsidRPr="003B430C" w:rsidRDefault="00DB31B7" w:rsidP="00DB31B7">
      <w:pPr>
        <w:pStyle w:val="Caption"/>
        <w:rPr>
          <w:b w:val="0"/>
          <w:i/>
          <w:iCs w:val="0"/>
          <w:color w:val="44546A" w:themeColor="text2"/>
          <w:sz w:val="18"/>
        </w:rPr>
      </w:pPr>
      <w:bookmarkStart w:id="233" w:name="_Ref109905846"/>
      <w:r w:rsidRPr="003B430C">
        <w:rPr>
          <w:lang w:val="en-AU"/>
        </w:rPr>
        <w:t xml:space="preserve">Table </w:t>
      </w:r>
      <w:r w:rsidRPr="003B430C">
        <w:rPr>
          <w:lang w:val="en-AU"/>
        </w:rPr>
        <w:fldChar w:fldCharType="begin"/>
      </w:r>
      <w:r w:rsidRPr="003B430C">
        <w:rPr>
          <w:lang w:val="en-AU"/>
        </w:rPr>
        <w:instrText xml:space="preserve"> SEQ Table \* ARABIC </w:instrText>
      </w:r>
      <w:r w:rsidRPr="003B430C">
        <w:rPr>
          <w:lang w:val="en-AU"/>
        </w:rPr>
        <w:fldChar w:fldCharType="separate"/>
      </w:r>
      <w:r w:rsidR="00AE6F3A">
        <w:rPr>
          <w:noProof/>
          <w:lang w:val="en-AU"/>
        </w:rPr>
        <w:t>43</w:t>
      </w:r>
      <w:r w:rsidRPr="003B430C">
        <w:rPr>
          <w:lang w:val="en-AU"/>
        </w:rPr>
        <w:fldChar w:fldCharType="end"/>
      </w:r>
      <w:bookmarkEnd w:id="233"/>
      <w:r w:rsidRPr="003B430C">
        <w:rPr>
          <w:lang w:val="en-AU"/>
        </w:rPr>
        <w:tab/>
        <w:t>Number of surgery patients and number of diagnostic imaging services</w:t>
      </w:r>
    </w:p>
    <w:tbl>
      <w:tblPr>
        <w:tblStyle w:val="TableGrid"/>
        <w:tblW w:w="5000" w:type="pct"/>
        <w:tblLook w:val="04A0" w:firstRow="1" w:lastRow="0" w:firstColumn="1" w:lastColumn="0" w:noHBand="0" w:noVBand="1"/>
      </w:tblPr>
      <w:tblGrid>
        <w:gridCol w:w="3005"/>
        <w:gridCol w:w="3005"/>
        <w:gridCol w:w="3006"/>
      </w:tblGrid>
      <w:tr w:rsidR="00DB31B7" w:rsidRPr="003B430C" w14:paraId="7E7D2456" w14:textId="77777777" w:rsidTr="009F0420">
        <w:tc>
          <w:tcPr>
            <w:tcW w:w="1666" w:type="pct"/>
          </w:tcPr>
          <w:p w14:paraId="7A36D368" w14:textId="77777777" w:rsidR="00DB31B7" w:rsidRPr="003B430C" w:rsidRDefault="00DB31B7" w:rsidP="009F0420">
            <w:pPr>
              <w:pStyle w:val="TableText0"/>
              <w:rPr>
                <w:b/>
                <w:lang w:val="en-AU"/>
              </w:rPr>
            </w:pPr>
            <w:r w:rsidRPr="003B430C">
              <w:rPr>
                <w:b/>
                <w:lang w:val="en-AU"/>
              </w:rPr>
              <w:t>MBS item</w:t>
            </w:r>
          </w:p>
        </w:tc>
        <w:tc>
          <w:tcPr>
            <w:tcW w:w="1666" w:type="pct"/>
          </w:tcPr>
          <w:p w14:paraId="2459454D" w14:textId="77777777" w:rsidR="00DB31B7" w:rsidRPr="003B430C" w:rsidRDefault="00DB31B7" w:rsidP="009F0420">
            <w:pPr>
              <w:pStyle w:val="TableText0"/>
              <w:rPr>
                <w:b/>
                <w:lang w:val="en-AU"/>
              </w:rPr>
            </w:pPr>
            <w:r w:rsidRPr="003B430C">
              <w:rPr>
                <w:b/>
                <w:lang w:val="en-AU"/>
              </w:rPr>
              <w:t>Surgery patients</w:t>
            </w:r>
          </w:p>
        </w:tc>
        <w:tc>
          <w:tcPr>
            <w:tcW w:w="1667" w:type="pct"/>
          </w:tcPr>
          <w:p w14:paraId="0FC47304" w14:textId="77777777" w:rsidR="00DB31B7" w:rsidRPr="003B430C" w:rsidRDefault="00DB31B7" w:rsidP="009F0420">
            <w:pPr>
              <w:pStyle w:val="TableText0"/>
              <w:rPr>
                <w:b/>
                <w:lang w:val="en-AU"/>
              </w:rPr>
            </w:pPr>
            <w:r w:rsidRPr="003B430C">
              <w:rPr>
                <w:b/>
                <w:lang w:val="en-AU"/>
              </w:rPr>
              <w:t>Diagnostic imaging services</w:t>
            </w:r>
          </w:p>
        </w:tc>
      </w:tr>
      <w:tr w:rsidR="00DB31B7" w:rsidRPr="003B430C" w14:paraId="1614FDB5" w14:textId="77777777" w:rsidTr="009F0420">
        <w:tc>
          <w:tcPr>
            <w:tcW w:w="1666" w:type="pct"/>
          </w:tcPr>
          <w:p w14:paraId="21E7E6D0" w14:textId="77777777" w:rsidR="00DB31B7" w:rsidRPr="003B430C" w:rsidRDefault="00DB31B7" w:rsidP="009F0420">
            <w:pPr>
              <w:pStyle w:val="TableText0"/>
              <w:rPr>
                <w:lang w:val="en-AU"/>
              </w:rPr>
            </w:pPr>
            <w:r w:rsidRPr="003B430C">
              <w:rPr>
                <w:lang w:val="en-AU"/>
              </w:rPr>
              <w:t>48900</w:t>
            </w:r>
          </w:p>
        </w:tc>
        <w:tc>
          <w:tcPr>
            <w:tcW w:w="1666" w:type="pct"/>
          </w:tcPr>
          <w:p w14:paraId="588E7EDF" w14:textId="77777777" w:rsidR="00DB31B7" w:rsidRPr="003B430C" w:rsidRDefault="00DB31B7" w:rsidP="009F0420">
            <w:pPr>
              <w:pStyle w:val="TableText0"/>
              <w:rPr>
                <w:lang w:val="en-AU"/>
              </w:rPr>
            </w:pPr>
            <w:r w:rsidRPr="003B430C">
              <w:rPr>
                <w:lang w:val="en-AU"/>
              </w:rPr>
              <w:t>752</w:t>
            </w:r>
          </w:p>
        </w:tc>
        <w:tc>
          <w:tcPr>
            <w:tcW w:w="1667" w:type="pct"/>
          </w:tcPr>
          <w:p w14:paraId="6DA60B86" w14:textId="77777777" w:rsidR="00DB31B7" w:rsidRPr="003B430C" w:rsidRDefault="00DB31B7" w:rsidP="009F0420">
            <w:pPr>
              <w:pStyle w:val="TableText0"/>
              <w:rPr>
                <w:lang w:val="en-AU"/>
              </w:rPr>
            </w:pPr>
            <w:r w:rsidRPr="003B430C">
              <w:rPr>
                <w:lang w:val="en-AU"/>
              </w:rPr>
              <w:t>1,077 (143%)</w:t>
            </w:r>
          </w:p>
        </w:tc>
      </w:tr>
      <w:tr w:rsidR="00DB31B7" w:rsidRPr="003B430C" w14:paraId="191CC343" w14:textId="77777777" w:rsidTr="009F0420">
        <w:tc>
          <w:tcPr>
            <w:tcW w:w="1666" w:type="pct"/>
          </w:tcPr>
          <w:p w14:paraId="3E55BD21" w14:textId="77777777" w:rsidR="00DB31B7" w:rsidRPr="003B430C" w:rsidRDefault="00DB31B7" w:rsidP="009F0420">
            <w:pPr>
              <w:pStyle w:val="TableText0"/>
              <w:rPr>
                <w:lang w:val="en-AU"/>
              </w:rPr>
            </w:pPr>
            <w:r w:rsidRPr="003B430C">
              <w:rPr>
                <w:lang w:val="en-AU"/>
              </w:rPr>
              <w:t>48903</w:t>
            </w:r>
          </w:p>
        </w:tc>
        <w:tc>
          <w:tcPr>
            <w:tcW w:w="1666" w:type="pct"/>
          </w:tcPr>
          <w:p w14:paraId="7A45738D" w14:textId="77777777" w:rsidR="00DB31B7" w:rsidRPr="003B430C" w:rsidRDefault="00DB31B7" w:rsidP="009F0420">
            <w:pPr>
              <w:pStyle w:val="TableText0"/>
              <w:rPr>
                <w:lang w:val="en-AU"/>
              </w:rPr>
            </w:pPr>
            <w:r w:rsidRPr="003B430C">
              <w:rPr>
                <w:lang w:val="en-AU"/>
              </w:rPr>
              <w:t>991</w:t>
            </w:r>
          </w:p>
        </w:tc>
        <w:tc>
          <w:tcPr>
            <w:tcW w:w="1667" w:type="pct"/>
          </w:tcPr>
          <w:p w14:paraId="556EDCE3" w14:textId="77777777" w:rsidR="00DB31B7" w:rsidRPr="003B430C" w:rsidRDefault="00DB31B7" w:rsidP="009F0420">
            <w:pPr>
              <w:pStyle w:val="TableText0"/>
              <w:rPr>
                <w:lang w:val="en-AU"/>
              </w:rPr>
            </w:pPr>
            <w:r w:rsidRPr="003B430C">
              <w:rPr>
                <w:lang w:val="en-AU"/>
              </w:rPr>
              <w:t>1,593 (161%)</w:t>
            </w:r>
          </w:p>
        </w:tc>
      </w:tr>
      <w:tr w:rsidR="00DB31B7" w:rsidRPr="003B430C" w14:paraId="07EEA591" w14:textId="77777777" w:rsidTr="009F0420">
        <w:tc>
          <w:tcPr>
            <w:tcW w:w="1666" w:type="pct"/>
          </w:tcPr>
          <w:p w14:paraId="7F7BB029" w14:textId="77777777" w:rsidR="00DB31B7" w:rsidRPr="003B430C" w:rsidRDefault="00DB31B7" w:rsidP="009F0420">
            <w:pPr>
              <w:pStyle w:val="TableText0"/>
              <w:rPr>
                <w:lang w:val="en-AU"/>
              </w:rPr>
            </w:pPr>
            <w:r w:rsidRPr="003B430C">
              <w:rPr>
                <w:lang w:val="en-AU"/>
              </w:rPr>
              <w:t>48951</w:t>
            </w:r>
          </w:p>
        </w:tc>
        <w:tc>
          <w:tcPr>
            <w:tcW w:w="1666" w:type="pct"/>
          </w:tcPr>
          <w:p w14:paraId="47221865" w14:textId="77777777" w:rsidR="00DB31B7" w:rsidRPr="003B430C" w:rsidRDefault="00DB31B7" w:rsidP="009F0420">
            <w:pPr>
              <w:pStyle w:val="TableText0"/>
              <w:rPr>
                <w:lang w:val="en-AU"/>
              </w:rPr>
            </w:pPr>
            <w:r w:rsidRPr="003B430C">
              <w:rPr>
                <w:lang w:val="en-AU"/>
              </w:rPr>
              <w:t>6,404</w:t>
            </w:r>
          </w:p>
        </w:tc>
        <w:tc>
          <w:tcPr>
            <w:tcW w:w="1667" w:type="pct"/>
          </w:tcPr>
          <w:p w14:paraId="020EAC24" w14:textId="77777777" w:rsidR="00DB31B7" w:rsidRPr="003B430C" w:rsidRDefault="00DB31B7" w:rsidP="009F0420">
            <w:pPr>
              <w:pStyle w:val="TableText0"/>
              <w:rPr>
                <w:lang w:val="en-AU"/>
              </w:rPr>
            </w:pPr>
            <w:r w:rsidRPr="003B430C">
              <w:rPr>
                <w:lang w:val="en-AU"/>
              </w:rPr>
              <w:t>9,259 (145%)</w:t>
            </w:r>
          </w:p>
        </w:tc>
      </w:tr>
      <w:tr w:rsidR="00DB31B7" w:rsidRPr="003B430C" w14:paraId="51E6CCA2" w14:textId="77777777" w:rsidTr="009F0420">
        <w:tc>
          <w:tcPr>
            <w:tcW w:w="1666" w:type="pct"/>
          </w:tcPr>
          <w:p w14:paraId="69525FE7" w14:textId="77777777" w:rsidR="00DB31B7" w:rsidRPr="003B430C" w:rsidRDefault="00DB31B7" w:rsidP="009F0420">
            <w:pPr>
              <w:pStyle w:val="TableText0"/>
              <w:rPr>
                <w:lang w:val="en-AU"/>
              </w:rPr>
            </w:pPr>
            <w:r w:rsidRPr="003B430C">
              <w:rPr>
                <w:lang w:val="en-AU"/>
              </w:rPr>
              <w:t>Total</w:t>
            </w:r>
          </w:p>
        </w:tc>
        <w:tc>
          <w:tcPr>
            <w:tcW w:w="1666" w:type="pct"/>
          </w:tcPr>
          <w:p w14:paraId="1836028B" w14:textId="77777777" w:rsidR="00DB31B7" w:rsidRPr="003B430C" w:rsidRDefault="00DB31B7" w:rsidP="009F0420">
            <w:pPr>
              <w:pStyle w:val="TableText0"/>
              <w:rPr>
                <w:lang w:val="en-AU"/>
              </w:rPr>
            </w:pPr>
            <w:r w:rsidRPr="003B430C">
              <w:rPr>
                <w:lang w:val="en-AU"/>
              </w:rPr>
              <w:t>8,147</w:t>
            </w:r>
          </w:p>
        </w:tc>
        <w:tc>
          <w:tcPr>
            <w:tcW w:w="1667" w:type="pct"/>
          </w:tcPr>
          <w:p w14:paraId="6B0C4CAF" w14:textId="77777777" w:rsidR="00DB31B7" w:rsidRPr="003B430C" w:rsidRDefault="00DB31B7" w:rsidP="009F0420">
            <w:pPr>
              <w:pStyle w:val="TableText0"/>
              <w:rPr>
                <w:lang w:val="en-AU"/>
              </w:rPr>
            </w:pPr>
            <w:r w:rsidRPr="003B430C">
              <w:rPr>
                <w:lang w:val="en-AU"/>
              </w:rPr>
              <w:t>11,929 (146%)</w:t>
            </w:r>
          </w:p>
        </w:tc>
      </w:tr>
    </w:tbl>
    <w:p w14:paraId="1E4554D2" w14:textId="77777777" w:rsidR="00DB31B7" w:rsidRPr="003B430C" w:rsidRDefault="00DB31B7" w:rsidP="00DB31B7">
      <w:pPr>
        <w:pStyle w:val="Notes-TableFigure"/>
        <w:spacing w:before="0" w:after="0" w:line="259" w:lineRule="auto"/>
        <w:rPr>
          <w:b/>
          <w:u w:val="single"/>
          <w:lang w:val="en-AU"/>
        </w:rPr>
      </w:pPr>
      <w:r w:rsidRPr="003B430C">
        <w:rPr>
          <w:b/>
          <w:u w:val="single"/>
          <w:lang w:val="en-AU"/>
        </w:rPr>
        <w:t>Abbreviations</w:t>
      </w:r>
    </w:p>
    <w:p w14:paraId="64D3BA54" w14:textId="77777777" w:rsidR="00DB31B7" w:rsidRPr="003B430C" w:rsidRDefault="00DB31B7" w:rsidP="00DB31B7">
      <w:pPr>
        <w:pStyle w:val="Notes-TableFigure"/>
        <w:spacing w:before="0" w:after="0" w:line="259" w:lineRule="auto"/>
        <w:rPr>
          <w:sz w:val="20"/>
          <w:szCs w:val="20"/>
          <w:lang w:val="en-AU"/>
        </w:rPr>
      </w:pPr>
      <w:r w:rsidRPr="003B430C">
        <w:rPr>
          <w:b/>
          <w:lang w:val="en-AU"/>
        </w:rPr>
        <w:t>MBS</w:t>
      </w:r>
      <w:r w:rsidRPr="003B430C">
        <w:rPr>
          <w:lang w:val="en-AU"/>
        </w:rPr>
        <w:t xml:space="preserve"> = Medicare Benefit Schedule.</w:t>
      </w:r>
    </w:p>
    <w:p w14:paraId="29A011A4" w14:textId="77777777" w:rsidR="00DB31B7" w:rsidRPr="003B430C" w:rsidRDefault="00DB31B7" w:rsidP="00DB31B7">
      <w:pPr>
        <w:pStyle w:val="Notes-TableFigure"/>
        <w:spacing w:before="0" w:after="0" w:line="259" w:lineRule="auto"/>
        <w:rPr>
          <w:b/>
          <w:u w:val="single"/>
          <w:lang w:val="en-AU"/>
        </w:rPr>
      </w:pPr>
      <w:r w:rsidRPr="003B430C">
        <w:rPr>
          <w:b/>
          <w:u w:val="single"/>
          <w:lang w:val="en-AU"/>
        </w:rPr>
        <w:t>Source</w:t>
      </w:r>
    </w:p>
    <w:p w14:paraId="7CD19458" w14:textId="77777777" w:rsidR="00DB31B7" w:rsidRPr="003B430C" w:rsidRDefault="00DB31B7" w:rsidP="00DB31B7">
      <w:pPr>
        <w:pStyle w:val="Notes-TableFigure"/>
        <w:spacing w:before="0" w:after="240" w:line="259" w:lineRule="auto"/>
        <w:rPr>
          <w:lang w:val="en-AU"/>
        </w:rPr>
      </w:pPr>
      <w:r w:rsidRPr="003B430C">
        <w:rPr>
          <w:lang w:val="en-AU"/>
        </w:rPr>
        <w:t>Dataset 8: MBS patients who received 48900, 48903 and 48951, who had diagnostic imaging services (financial year 2020–21)</w:t>
      </w:r>
    </w:p>
    <w:p w14:paraId="0F34F706" w14:textId="77777777" w:rsidR="00DB31B7" w:rsidRPr="003B430C" w:rsidRDefault="00DB31B7" w:rsidP="00DB31B7">
      <w:pPr>
        <w:pStyle w:val="Heading3"/>
        <w:rPr>
          <w:lang w:val="en-AU"/>
        </w:rPr>
      </w:pPr>
      <w:bookmarkStart w:id="234" w:name="_Toc118272352"/>
      <w:r w:rsidRPr="003B430C">
        <w:rPr>
          <w:lang w:val="en-AU"/>
        </w:rPr>
        <w:lastRenderedPageBreak/>
        <w:t>Referral patterns (GP and specialist)</w:t>
      </w:r>
      <w:bookmarkEnd w:id="234"/>
    </w:p>
    <w:p w14:paraId="7DF548D0" w14:textId="27E61458" w:rsidR="00DB31B7" w:rsidRDefault="00DB31B7" w:rsidP="00DB31B7">
      <w:pPr>
        <w:rPr>
          <w:lang w:val="en-AU"/>
        </w:rPr>
      </w:pPr>
      <w:r w:rsidRPr="003B430C">
        <w:rPr>
          <w:lang w:val="en-AU"/>
        </w:rPr>
        <w:t xml:space="preserve">The diagnostic imaging referral pattern is presented in </w:t>
      </w:r>
      <w:r w:rsidRPr="003B430C">
        <w:rPr>
          <w:lang w:val="en-AU"/>
        </w:rPr>
        <w:fldChar w:fldCharType="begin"/>
      </w:r>
      <w:r w:rsidRPr="003B430C">
        <w:instrText xml:space="preserve"> REF _Ref109907735 \h  \* MERGEFORMAT </w:instrText>
      </w:r>
      <w:r w:rsidRPr="003B430C">
        <w:rPr>
          <w:lang w:val="en-AU"/>
        </w:rPr>
      </w:r>
      <w:r w:rsidRPr="003B430C">
        <w:rPr>
          <w:lang w:val="en-AU"/>
        </w:rPr>
        <w:fldChar w:fldCharType="separate"/>
      </w:r>
      <w:r w:rsidR="00AE6F3A" w:rsidRPr="00AE6F3A">
        <w:rPr>
          <w:lang w:val="en-AU"/>
        </w:rPr>
        <w:t>Table 44</w:t>
      </w:r>
      <w:r w:rsidRPr="003B430C">
        <w:rPr>
          <w:lang w:val="en-AU"/>
        </w:rPr>
        <w:fldChar w:fldCharType="end"/>
      </w:r>
      <w:r w:rsidRPr="003B430C">
        <w:rPr>
          <w:lang w:val="en-AU"/>
        </w:rPr>
        <w:t xml:space="preserve">. Overall, X-ray was the most commonly performed imaging service, with 41.2% of the overall diagnostic imaging requests. For item 48900, 79.2% of all imaging requests came from GPs, with the most common services being </w:t>
      </w:r>
      <w:r>
        <w:rPr>
          <w:lang w:val="en-AU"/>
        </w:rPr>
        <w:t>US</w:t>
      </w:r>
      <w:r w:rsidRPr="003B430C">
        <w:rPr>
          <w:lang w:val="en-AU"/>
        </w:rPr>
        <w:t xml:space="preserve"> (96.4%) or X-ray (74.1%). For MBS item 48903, 55.8% of requests came from a specialist – orthopaedic surgeon (55.8%) with X ray (51.5%) as the most common diagnostic imaging services done</w:t>
      </w:r>
      <w:r>
        <w:rPr>
          <w:lang w:val="en-AU"/>
        </w:rPr>
        <w:t>. Compared to the other SAD items, CT services were most commonly claimed for item 48903</w:t>
      </w:r>
      <w:r w:rsidRPr="003B430C">
        <w:rPr>
          <w:lang w:val="en-AU"/>
        </w:rPr>
        <w:t>. It is noted that shoulder MRI is not included among the MRI items that can be requested by a GP.</w:t>
      </w:r>
      <w:r w:rsidRPr="009107A5">
        <w:rPr>
          <w:lang w:val="en-AU"/>
        </w:rPr>
        <w:t xml:space="preserve"> </w:t>
      </w:r>
      <w:r>
        <w:rPr>
          <w:lang w:val="en-AU"/>
        </w:rPr>
        <w:t>Any MRI services referred by GPs and paid privately by patients would not be identified in this dataset.</w:t>
      </w:r>
    </w:p>
    <w:p w14:paraId="45F75723" w14:textId="3C2A2D0D" w:rsidR="00DB31B7" w:rsidRPr="003B430C" w:rsidRDefault="00DB31B7" w:rsidP="00DB31B7">
      <w:pPr>
        <w:rPr>
          <w:lang w:val="en-AU"/>
        </w:rPr>
      </w:pPr>
      <w:r w:rsidRPr="003B430C">
        <w:rPr>
          <w:lang w:val="en-AU"/>
        </w:rPr>
        <w:t xml:space="preserve">For MBS item 48951, similar proportions of diagnostic imaging requests came from GPs (48.6%) and specialists – orthopaedic surgery (45.3%). X-ray (38.5%) is the most commonly requested imaging service. All MRI requests </w:t>
      </w:r>
      <w:r>
        <w:rPr>
          <w:lang w:val="en-AU"/>
        </w:rPr>
        <w:t xml:space="preserve">and most US services (96.7%) </w:t>
      </w:r>
      <w:r w:rsidRPr="003B430C">
        <w:rPr>
          <w:lang w:val="en-AU"/>
        </w:rPr>
        <w:t xml:space="preserve">came from specialists, while 56.1% of X-ray requests came from GPs. </w:t>
      </w:r>
      <w:r>
        <w:rPr>
          <w:lang w:val="en-AU"/>
        </w:rPr>
        <w:t xml:space="preserve">This is in line with recommendations of clinical practice guidelines that US and MRI should not be provided in primary care for suspected rotator cuff disease or subacromial impingement. </w:t>
      </w:r>
      <w:r w:rsidR="00266B8C">
        <w:rPr>
          <w:lang w:val="en-AU"/>
        </w:rPr>
        <w:t>T</w:t>
      </w:r>
      <w:r w:rsidR="00B37FA1" w:rsidRPr="00B37FA1">
        <w:rPr>
          <w:lang w:val="en-AU"/>
        </w:rPr>
        <w:t xml:space="preserve">his dataset does not include </w:t>
      </w:r>
      <w:r w:rsidR="006C6AD4">
        <w:rPr>
          <w:lang w:val="en-AU"/>
        </w:rPr>
        <w:t>information from</w:t>
      </w:r>
      <w:r w:rsidR="00B37FA1" w:rsidRPr="00B37FA1">
        <w:rPr>
          <w:lang w:val="en-AU"/>
        </w:rPr>
        <w:t xml:space="preserve"> patients referred </w:t>
      </w:r>
      <w:r w:rsidR="00A23D6D">
        <w:rPr>
          <w:lang w:val="en-AU"/>
        </w:rPr>
        <w:t>by the G</w:t>
      </w:r>
      <w:r w:rsidR="00784F91">
        <w:rPr>
          <w:lang w:val="en-AU"/>
        </w:rPr>
        <w:t>P</w:t>
      </w:r>
      <w:r w:rsidR="00B37FA1" w:rsidRPr="00B37FA1">
        <w:rPr>
          <w:lang w:val="en-AU"/>
        </w:rPr>
        <w:t xml:space="preserve"> </w:t>
      </w:r>
      <w:r w:rsidR="00A23D6D">
        <w:rPr>
          <w:lang w:val="en-AU"/>
        </w:rPr>
        <w:t>to undergo</w:t>
      </w:r>
      <w:r w:rsidR="00B37FA1" w:rsidRPr="00B37FA1">
        <w:rPr>
          <w:lang w:val="en-AU"/>
        </w:rPr>
        <w:t xml:space="preserve"> MRI as this is not covered by the MBS. The number of patients who have MRI following a referral from a GP is unknown</w:t>
      </w:r>
      <w:r w:rsidR="006C6AD4">
        <w:rPr>
          <w:lang w:val="en-AU"/>
        </w:rPr>
        <w:t>.</w:t>
      </w:r>
    </w:p>
    <w:p w14:paraId="2CAECEDD" w14:textId="351ED2CB" w:rsidR="00DB31B7" w:rsidRPr="00B93399" w:rsidRDefault="00DB31B7" w:rsidP="00B93399">
      <w:pPr>
        <w:pStyle w:val="Caption"/>
      </w:pPr>
      <w:bookmarkStart w:id="235" w:name="_Ref109907735"/>
      <w:bookmarkStart w:id="236" w:name="_Ref110001744"/>
      <w:r w:rsidRPr="004774D9">
        <w:t xml:space="preserve">Table </w:t>
      </w:r>
      <w:r w:rsidRPr="004774D9">
        <w:fldChar w:fldCharType="begin"/>
      </w:r>
      <w:r w:rsidRPr="004774D9">
        <w:instrText xml:space="preserve"> SEQ Table \* ARABIC </w:instrText>
      </w:r>
      <w:r w:rsidRPr="004774D9">
        <w:fldChar w:fldCharType="separate"/>
      </w:r>
      <w:r w:rsidR="00AE6F3A">
        <w:rPr>
          <w:noProof/>
        </w:rPr>
        <w:t>44</w:t>
      </w:r>
      <w:r w:rsidRPr="004774D9">
        <w:fldChar w:fldCharType="end"/>
      </w:r>
      <w:bookmarkEnd w:id="235"/>
      <w:r w:rsidRPr="004774D9">
        <w:tab/>
        <w:t>Diagnostic imaging referral patterns – number of services</w:t>
      </w:r>
      <w:bookmarkEnd w:id="236"/>
    </w:p>
    <w:tbl>
      <w:tblPr>
        <w:tblStyle w:val="TableGrid"/>
        <w:tblW w:w="5000" w:type="pct"/>
        <w:tblLayout w:type="fixed"/>
        <w:tblLook w:val="04A0" w:firstRow="1" w:lastRow="0" w:firstColumn="1" w:lastColumn="0" w:noHBand="0" w:noVBand="1"/>
      </w:tblPr>
      <w:tblGrid>
        <w:gridCol w:w="1445"/>
        <w:gridCol w:w="758"/>
        <w:gridCol w:w="758"/>
        <w:gridCol w:w="757"/>
        <w:gridCol w:w="757"/>
        <w:gridCol w:w="757"/>
        <w:gridCol w:w="757"/>
        <w:gridCol w:w="757"/>
        <w:gridCol w:w="757"/>
        <w:gridCol w:w="757"/>
        <w:gridCol w:w="756"/>
      </w:tblGrid>
      <w:tr w:rsidR="00DB31B7" w:rsidRPr="003B430C" w14:paraId="72DBE5F1" w14:textId="77777777" w:rsidTr="009F0420">
        <w:trPr>
          <w:tblHeader/>
        </w:trPr>
        <w:tc>
          <w:tcPr>
            <w:tcW w:w="801" w:type="pct"/>
          </w:tcPr>
          <w:p w14:paraId="4942C1D6" w14:textId="77777777" w:rsidR="00DB31B7" w:rsidRPr="003B430C" w:rsidRDefault="00DB31B7" w:rsidP="009F0420">
            <w:pPr>
              <w:pStyle w:val="TableText0"/>
              <w:rPr>
                <w:b/>
                <w:lang w:val="en-AU"/>
              </w:rPr>
            </w:pPr>
            <w:r w:rsidRPr="003B430C">
              <w:rPr>
                <w:b/>
                <w:lang w:val="en-AU"/>
              </w:rPr>
              <w:t xml:space="preserve">Referral </w:t>
            </w:r>
          </w:p>
        </w:tc>
        <w:tc>
          <w:tcPr>
            <w:tcW w:w="420" w:type="pct"/>
          </w:tcPr>
          <w:p w14:paraId="21130882" w14:textId="77777777" w:rsidR="00DB31B7" w:rsidRPr="003B430C" w:rsidRDefault="00DB31B7" w:rsidP="009F0420">
            <w:pPr>
              <w:pStyle w:val="TableText0"/>
              <w:rPr>
                <w:b/>
                <w:lang w:val="en-AU"/>
              </w:rPr>
            </w:pPr>
            <w:r w:rsidRPr="003B430C">
              <w:rPr>
                <w:b/>
                <w:lang w:val="en-AU"/>
              </w:rPr>
              <w:t>X-ray</w:t>
            </w:r>
          </w:p>
        </w:tc>
        <w:tc>
          <w:tcPr>
            <w:tcW w:w="420" w:type="pct"/>
          </w:tcPr>
          <w:p w14:paraId="723A2DED" w14:textId="77777777" w:rsidR="00DB31B7" w:rsidRPr="003B430C" w:rsidRDefault="00DB31B7" w:rsidP="009F0420">
            <w:pPr>
              <w:pStyle w:val="TableText0"/>
              <w:rPr>
                <w:b/>
                <w:lang w:val="en-AU"/>
              </w:rPr>
            </w:pPr>
            <w:r w:rsidRPr="003B430C">
              <w:rPr>
                <w:b/>
                <w:lang w:val="en-AU"/>
              </w:rPr>
              <w:t>%</w:t>
            </w:r>
          </w:p>
        </w:tc>
        <w:tc>
          <w:tcPr>
            <w:tcW w:w="420" w:type="pct"/>
          </w:tcPr>
          <w:p w14:paraId="3D00E0F9" w14:textId="77777777" w:rsidR="00DB31B7" w:rsidRPr="003B430C" w:rsidRDefault="00DB31B7" w:rsidP="009F0420">
            <w:pPr>
              <w:pStyle w:val="TableText0"/>
              <w:rPr>
                <w:b/>
                <w:lang w:val="en-AU"/>
              </w:rPr>
            </w:pPr>
            <w:r w:rsidRPr="003B430C">
              <w:rPr>
                <w:b/>
                <w:lang w:val="en-AU"/>
              </w:rPr>
              <w:t>US</w:t>
            </w:r>
          </w:p>
        </w:tc>
        <w:tc>
          <w:tcPr>
            <w:tcW w:w="420" w:type="pct"/>
          </w:tcPr>
          <w:p w14:paraId="65C37E4E" w14:textId="77777777" w:rsidR="00DB31B7" w:rsidRPr="003B430C" w:rsidRDefault="00DB31B7" w:rsidP="009F0420">
            <w:pPr>
              <w:pStyle w:val="TableText0"/>
              <w:rPr>
                <w:b/>
                <w:lang w:val="en-AU"/>
              </w:rPr>
            </w:pPr>
            <w:r w:rsidRPr="003B430C">
              <w:rPr>
                <w:b/>
                <w:lang w:val="en-AU"/>
              </w:rPr>
              <w:t>%</w:t>
            </w:r>
          </w:p>
        </w:tc>
        <w:tc>
          <w:tcPr>
            <w:tcW w:w="420" w:type="pct"/>
          </w:tcPr>
          <w:p w14:paraId="17D16BFA" w14:textId="77777777" w:rsidR="00DB31B7" w:rsidRPr="003B430C" w:rsidRDefault="00DB31B7" w:rsidP="009F0420">
            <w:pPr>
              <w:pStyle w:val="TableText0"/>
              <w:rPr>
                <w:b/>
                <w:lang w:val="en-AU"/>
              </w:rPr>
            </w:pPr>
            <w:r w:rsidRPr="003B430C">
              <w:rPr>
                <w:b/>
                <w:lang w:val="en-AU"/>
              </w:rPr>
              <w:t>CT</w:t>
            </w:r>
          </w:p>
        </w:tc>
        <w:tc>
          <w:tcPr>
            <w:tcW w:w="420" w:type="pct"/>
          </w:tcPr>
          <w:p w14:paraId="5828100A" w14:textId="77777777" w:rsidR="00DB31B7" w:rsidRPr="003B430C" w:rsidRDefault="00DB31B7" w:rsidP="009F0420">
            <w:pPr>
              <w:pStyle w:val="TableText0"/>
              <w:rPr>
                <w:b/>
                <w:lang w:val="en-AU"/>
              </w:rPr>
            </w:pPr>
            <w:r w:rsidRPr="003B430C">
              <w:rPr>
                <w:b/>
                <w:lang w:val="en-AU"/>
              </w:rPr>
              <w:t>%</w:t>
            </w:r>
          </w:p>
        </w:tc>
        <w:tc>
          <w:tcPr>
            <w:tcW w:w="420" w:type="pct"/>
          </w:tcPr>
          <w:p w14:paraId="13FC2EA5" w14:textId="77777777" w:rsidR="00DB31B7" w:rsidRPr="003B430C" w:rsidRDefault="00DB31B7" w:rsidP="009F0420">
            <w:pPr>
              <w:pStyle w:val="TableText0"/>
              <w:rPr>
                <w:b/>
                <w:lang w:val="en-AU"/>
              </w:rPr>
            </w:pPr>
            <w:r w:rsidRPr="003B430C">
              <w:rPr>
                <w:b/>
                <w:lang w:val="en-AU"/>
              </w:rPr>
              <w:t>MRI</w:t>
            </w:r>
          </w:p>
        </w:tc>
        <w:tc>
          <w:tcPr>
            <w:tcW w:w="420" w:type="pct"/>
          </w:tcPr>
          <w:p w14:paraId="4C962FB4" w14:textId="77777777" w:rsidR="00DB31B7" w:rsidRPr="003B430C" w:rsidRDefault="00DB31B7" w:rsidP="009F0420">
            <w:pPr>
              <w:pStyle w:val="TableText0"/>
              <w:rPr>
                <w:b/>
                <w:lang w:val="en-AU"/>
              </w:rPr>
            </w:pPr>
            <w:r w:rsidRPr="003B430C">
              <w:rPr>
                <w:b/>
                <w:lang w:val="en-AU"/>
              </w:rPr>
              <w:t>%</w:t>
            </w:r>
          </w:p>
        </w:tc>
        <w:tc>
          <w:tcPr>
            <w:tcW w:w="420" w:type="pct"/>
          </w:tcPr>
          <w:p w14:paraId="38B0FC56" w14:textId="77777777" w:rsidR="00DB31B7" w:rsidRPr="003B430C" w:rsidRDefault="00DB31B7" w:rsidP="009F0420">
            <w:pPr>
              <w:pStyle w:val="TableText0"/>
              <w:rPr>
                <w:b/>
                <w:lang w:val="en-AU"/>
              </w:rPr>
            </w:pPr>
            <w:r w:rsidRPr="003B430C">
              <w:rPr>
                <w:b/>
                <w:lang w:val="en-AU"/>
              </w:rPr>
              <w:t>Total</w:t>
            </w:r>
          </w:p>
        </w:tc>
        <w:tc>
          <w:tcPr>
            <w:tcW w:w="419" w:type="pct"/>
          </w:tcPr>
          <w:p w14:paraId="78CD30F3" w14:textId="77777777" w:rsidR="00DB31B7" w:rsidRPr="003B430C" w:rsidRDefault="00DB31B7" w:rsidP="009F0420">
            <w:pPr>
              <w:pStyle w:val="TableText0"/>
              <w:rPr>
                <w:b/>
                <w:lang w:val="en-AU"/>
              </w:rPr>
            </w:pPr>
            <w:r w:rsidRPr="003B430C">
              <w:rPr>
                <w:b/>
                <w:lang w:val="en-AU"/>
              </w:rPr>
              <w:t>%</w:t>
            </w:r>
          </w:p>
        </w:tc>
      </w:tr>
      <w:tr w:rsidR="00DB31B7" w:rsidRPr="003B430C" w14:paraId="4B360132" w14:textId="77777777" w:rsidTr="009F0420">
        <w:tc>
          <w:tcPr>
            <w:tcW w:w="801" w:type="pct"/>
            <w:shd w:val="clear" w:color="auto" w:fill="F2F2F2" w:themeFill="background1" w:themeFillShade="F2"/>
          </w:tcPr>
          <w:p w14:paraId="79113E91" w14:textId="77777777" w:rsidR="00DB31B7" w:rsidRPr="003B430C" w:rsidRDefault="00DB31B7" w:rsidP="009F0420">
            <w:pPr>
              <w:pStyle w:val="TableText0"/>
              <w:rPr>
                <w:lang w:val="en-AU"/>
              </w:rPr>
            </w:pPr>
            <w:r w:rsidRPr="003B430C">
              <w:rPr>
                <w:lang w:val="en-AU"/>
              </w:rPr>
              <w:t>48900</w:t>
            </w:r>
            <w:r>
              <w:rPr>
                <w:lang w:val="en-AU"/>
              </w:rPr>
              <w:t xml:space="preserve"> </w:t>
            </w:r>
            <w:r w:rsidRPr="003B430C">
              <w:rPr>
                <w:lang w:val="en-AU"/>
              </w:rPr>
              <w:t>(n=1</w:t>
            </w:r>
            <w:r>
              <w:rPr>
                <w:lang w:val="en-AU"/>
              </w:rPr>
              <w:t>,</w:t>
            </w:r>
            <w:r w:rsidRPr="003B430C">
              <w:rPr>
                <w:lang w:val="en-AU"/>
              </w:rPr>
              <w:t>301)</w:t>
            </w:r>
          </w:p>
        </w:tc>
        <w:tc>
          <w:tcPr>
            <w:tcW w:w="420" w:type="pct"/>
            <w:shd w:val="clear" w:color="auto" w:fill="F2F2F2" w:themeFill="background1" w:themeFillShade="F2"/>
          </w:tcPr>
          <w:p w14:paraId="259A2FCC" w14:textId="77777777" w:rsidR="00DB31B7" w:rsidRPr="003B430C" w:rsidRDefault="00DB31B7" w:rsidP="009F0420">
            <w:pPr>
              <w:pStyle w:val="TableText0"/>
              <w:rPr>
                <w:lang w:val="en-AU"/>
              </w:rPr>
            </w:pPr>
            <w:r w:rsidRPr="003B430C">
              <w:rPr>
                <w:lang w:val="en-AU"/>
              </w:rPr>
              <w:t>586</w:t>
            </w:r>
          </w:p>
        </w:tc>
        <w:tc>
          <w:tcPr>
            <w:tcW w:w="420" w:type="pct"/>
            <w:shd w:val="clear" w:color="auto" w:fill="F2F2F2" w:themeFill="background1" w:themeFillShade="F2"/>
          </w:tcPr>
          <w:p w14:paraId="272866F9" w14:textId="77777777" w:rsidR="00DB31B7" w:rsidRPr="003B430C" w:rsidRDefault="00DB31B7" w:rsidP="009F0420">
            <w:pPr>
              <w:pStyle w:val="TableText0"/>
              <w:rPr>
                <w:lang w:val="en-AU"/>
              </w:rPr>
            </w:pPr>
            <w:r w:rsidRPr="003B430C">
              <w:rPr>
                <w:lang w:val="en-AU"/>
              </w:rPr>
              <w:t>45%</w:t>
            </w:r>
          </w:p>
        </w:tc>
        <w:tc>
          <w:tcPr>
            <w:tcW w:w="420" w:type="pct"/>
            <w:shd w:val="clear" w:color="auto" w:fill="F2F2F2" w:themeFill="background1" w:themeFillShade="F2"/>
          </w:tcPr>
          <w:p w14:paraId="54032B55" w14:textId="77777777" w:rsidR="00DB31B7" w:rsidRPr="003B430C" w:rsidRDefault="00DB31B7" w:rsidP="009F0420">
            <w:pPr>
              <w:pStyle w:val="TableText0"/>
              <w:rPr>
                <w:lang w:val="en-AU"/>
              </w:rPr>
            </w:pPr>
            <w:r w:rsidRPr="003B430C">
              <w:rPr>
                <w:lang w:val="en-AU"/>
              </w:rPr>
              <w:t>610</w:t>
            </w:r>
          </w:p>
        </w:tc>
        <w:tc>
          <w:tcPr>
            <w:tcW w:w="420" w:type="pct"/>
            <w:shd w:val="clear" w:color="auto" w:fill="F2F2F2" w:themeFill="background1" w:themeFillShade="F2"/>
          </w:tcPr>
          <w:p w14:paraId="18A243A8" w14:textId="77777777" w:rsidR="00DB31B7" w:rsidRPr="003B430C" w:rsidRDefault="00DB31B7" w:rsidP="009F0420">
            <w:pPr>
              <w:pStyle w:val="TableText0"/>
              <w:rPr>
                <w:lang w:val="en-AU"/>
              </w:rPr>
            </w:pPr>
            <w:r w:rsidRPr="003B430C">
              <w:rPr>
                <w:lang w:val="en-AU"/>
              </w:rPr>
              <w:t>46.9%</w:t>
            </w:r>
          </w:p>
        </w:tc>
        <w:tc>
          <w:tcPr>
            <w:tcW w:w="420" w:type="pct"/>
            <w:shd w:val="clear" w:color="auto" w:fill="F2F2F2" w:themeFill="background1" w:themeFillShade="F2"/>
          </w:tcPr>
          <w:p w14:paraId="240A4D77" w14:textId="77777777" w:rsidR="00DB31B7" w:rsidRPr="003B430C" w:rsidRDefault="00DB31B7" w:rsidP="009F0420">
            <w:pPr>
              <w:pStyle w:val="TableText0"/>
              <w:rPr>
                <w:lang w:val="en-AU"/>
              </w:rPr>
            </w:pPr>
            <w:r w:rsidRPr="003B430C">
              <w:rPr>
                <w:lang w:val="en-AU"/>
              </w:rPr>
              <w:t>26</w:t>
            </w:r>
          </w:p>
        </w:tc>
        <w:tc>
          <w:tcPr>
            <w:tcW w:w="420" w:type="pct"/>
            <w:shd w:val="clear" w:color="auto" w:fill="F2F2F2" w:themeFill="background1" w:themeFillShade="F2"/>
          </w:tcPr>
          <w:p w14:paraId="3A4A8202" w14:textId="77777777" w:rsidR="00DB31B7" w:rsidRPr="003B430C" w:rsidRDefault="00DB31B7" w:rsidP="009F0420">
            <w:pPr>
              <w:pStyle w:val="TableText0"/>
              <w:rPr>
                <w:lang w:val="en-AU"/>
              </w:rPr>
            </w:pPr>
            <w:r w:rsidRPr="003B430C">
              <w:rPr>
                <w:lang w:val="en-AU"/>
              </w:rPr>
              <w:t>2.0%</w:t>
            </w:r>
          </w:p>
        </w:tc>
        <w:tc>
          <w:tcPr>
            <w:tcW w:w="420" w:type="pct"/>
            <w:shd w:val="clear" w:color="auto" w:fill="F2F2F2" w:themeFill="background1" w:themeFillShade="F2"/>
          </w:tcPr>
          <w:p w14:paraId="576A4DE8" w14:textId="77777777" w:rsidR="00DB31B7" w:rsidRPr="003B430C" w:rsidRDefault="00DB31B7" w:rsidP="009F0420">
            <w:pPr>
              <w:pStyle w:val="TableText0"/>
              <w:rPr>
                <w:lang w:val="en-AU"/>
              </w:rPr>
            </w:pPr>
            <w:r w:rsidRPr="003B430C">
              <w:rPr>
                <w:lang w:val="en-AU"/>
              </w:rPr>
              <w:t>79</w:t>
            </w:r>
          </w:p>
        </w:tc>
        <w:tc>
          <w:tcPr>
            <w:tcW w:w="420" w:type="pct"/>
            <w:shd w:val="clear" w:color="auto" w:fill="F2F2F2" w:themeFill="background1" w:themeFillShade="F2"/>
          </w:tcPr>
          <w:p w14:paraId="243BAC8D" w14:textId="77777777" w:rsidR="00DB31B7" w:rsidRPr="003B430C" w:rsidRDefault="00DB31B7" w:rsidP="009F0420">
            <w:pPr>
              <w:pStyle w:val="TableText0"/>
              <w:rPr>
                <w:lang w:val="en-AU"/>
              </w:rPr>
            </w:pPr>
            <w:r w:rsidRPr="003B430C">
              <w:rPr>
                <w:lang w:val="en-AU"/>
              </w:rPr>
              <w:t>6.1%</w:t>
            </w:r>
          </w:p>
        </w:tc>
        <w:tc>
          <w:tcPr>
            <w:tcW w:w="420" w:type="pct"/>
            <w:shd w:val="clear" w:color="auto" w:fill="F2F2F2" w:themeFill="background1" w:themeFillShade="F2"/>
          </w:tcPr>
          <w:p w14:paraId="20576CF3" w14:textId="77777777" w:rsidR="00DB31B7" w:rsidRPr="003B430C" w:rsidRDefault="00DB31B7" w:rsidP="009F0420">
            <w:pPr>
              <w:pStyle w:val="TableText0"/>
              <w:rPr>
                <w:lang w:val="en-AU"/>
              </w:rPr>
            </w:pPr>
            <w:r w:rsidRPr="003B430C">
              <w:rPr>
                <w:lang w:val="en-AU"/>
              </w:rPr>
              <w:t>1,301</w:t>
            </w:r>
          </w:p>
        </w:tc>
        <w:tc>
          <w:tcPr>
            <w:tcW w:w="419" w:type="pct"/>
            <w:shd w:val="clear" w:color="auto" w:fill="F2F2F2" w:themeFill="background1" w:themeFillShade="F2"/>
          </w:tcPr>
          <w:p w14:paraId="54FB63F1" w14:textId="77777777" w:rsidR="00DB31B7" w:rsidRPr="003B430C" w:rsidRDefault="00DB31B7" w:rsidP="009F0420">
            <w:pPr>
              <w:pStyle w:val="TableText0"/>
              <w:rPr>
                <w:lang w:val="en-AU"/>
              </w:rPr>
            </w:pPr>
            <w:r w:rsidRPr="003B430C">
              <w:rPr>
                <w:lang w:val="en-AU"/>
              </w:rPr>
              <w:t>100%</w:t>
            </w:r>
          </w:p>
        </w:tc>
      </w:tr>
      <w:tr w:rsidR="00DB31B7" w:rsidRPr="003B430C" w14:paraId="599D6A5C" w14:textId="77777777" w:rsidTr="009F0420">
        <w:tc>
          <w:tcPr>
            <w:tcW w:w="801" w:type="pct"/>
          </w:tcPr>
          <w:p w14:paraId="71D8C389" w14:textId="77777777" w:rsidR="00DB31B7" w:rsidRPr="003B430C" w:rsidRDefault="00DB31B7" w:rsidP="009F0420">
            <w:pPr>
              <w:pStyle w:val="TableText0"/>
              <w:rPr>
                <w:lang w:val="en-AU"/>
              </w:rPr>
            </w:pPr>
            <w:r w:rsidRPr="003B430C">
              <w:rPr>
                <w:lang w:val="en-AU"/>
              </w:rPr>
              <w:t>GP</w:t>
            </w:r>
          </w:p>
        </w:tc>
        <w:tc>
          <w:tcPr>
            <w:tcW w:w="420" w:type="pct"/>
          </w:tcPr>
          <w:p w14:paraId="23D25FF3" w14:textId="77777777" w:rsidR="00DB31B7" w:rsidRPr="003B430C" w:rsidRDefault="00DB31B7" w:rsidP="009F0420">
            <w:pPr>
              <w:pStyle w:val="TableText0"/>
              <w:rPr>
                <w:lang w:val="en-AU"/>
              </w:rPr>
            </w:pPr>
            <w:r w:rsidRPr="003B430C">
              <w:rPr>
                <w:lang w:val="en-AU"/>
              </w:rPr>
              <w:t>434</w:t>
            </w:r>
          </w:p>
        </w:tc>
        <w:tc>
          <w:tcPr>
            <w:tcW w:w="420" w:type="pct"/>
          </w:tcPr>
          <w:p w14:paraId="58B7A672" w14:textId="77777777" w:rsidR="00DB31B7" w:rsidRPr="003B430C" w:rsidRDefault="00DB31B7" w:rsidP="009F0420">
            <w:pPr>
              <w:pStyle w:val="TableText0"/>
              <w:rPr>
                <w:lang w:val="en-AU"/>
              </w:rPr>
            </w:pPr>
            <w:r w:rsidRPr="003B430C">
              <w:rPr>
                <w:lang w:val="en-AU"/>
              </w:rPr>
              <w:t>74.1%</w:t>
            </w:r>
          </w:p>
        </w:tc>
        <w:tc>
          <w:tcPr>
            <w:tcW w:w="420" w:type="pct"/>
          </w:tcPr>
          <w:p w14:paraId="187953F6" w14:textId="77777777" w:rsidR="00DB31B7" w:rsidRPr="003B430C" w:rsidRDefault="00DB31B7" w:rsidP="009F0420">
            <w:pPr>
              <w:pStyle w:val="TableText0"/>
              <w:rPr>
                <w:lang w:val="en-AU"/>
              </w:rPr>
            </w:pPr>
            <w:r w:rsidRPr="003B430C">
              <w:rPr>
                <w:lang w:val="en-AU"/>
              </w:rPr>
              <w:t>588</w:t>
            </w:r>
          </w:p>
        </w:tc>
        <w:tc>
          <w:tcPr>
            <w:tcW w:w="420" w:type="pct"/>
          </w:tcPr>
          <w:p w14:paraId="0196B11B" w14:textId="77777777" w:rsidR="00DB31B7" w:rsidRPr="003B430C" w:rsidRDefault="00DB31B7" w:rsidP="009F0420">
            <w:pPr>
              <w:pStyle w:val="TableText0"/>
              <w:rPr>
                <w:lang w:val="en-AU"/>
              </w:rPr>
            </w:pPr>
            <w:r w:rsidRPr="003B430C">
              <w:rPr>
                <w:lang w:val="en-AU"/>
              </w:rPr>
              <w:t>96.4%</w:t>
            </w:r>
          </w:p>
        </w:tc>
        <w:tc>
          <w:tcPr>
            <w:tcW w:w="420" w:type="pct"/>
          </w:tcPr>
          <w:p w14:paraId="0D14F6C9" w14:textId="390F0F15" w:rsidR="00DB31B7" w:rsidRPr="003B430C" w:rsidRDefault="00DB31B7" w:rsidP="009F0420">
            <w:pPr>
              <w:pStyle w:val="TableText0"/>
              <w:rPr>
                <w:lang w:val="en-AU"/>
              </w:rPr>
            </w:pPr>
            <w:r>
              <w:rPr>
                <w:lang w:val="en-AU"/>
              </w:rPr>
              <w:t>&lt;10</w:t>
            </w:r>
          </w:p>
        </w:tc>
        <w:tc>
          <w:tcPr>
            <w:tcW w:w="420" w:type="pct"/>
          </w:tcPr>
          <w:p w14:paraId="784C234E" w14:textId="11C27DC9" w:rsidR="00DB31B7" w:rsidRPr="003B430C" w:rsidRDefault="00DB31B7" w:rsidP="009F0420">
            <w:pPr>
              <w:pStyle w:val="TableText0"/>
              <w:rPr>
                <w:lang w:val="en-AU"/>
              </w:rPr>
            </w:pPr>
            <w:r>
              <w:rPr>
                <w:lang w:val="en-AU"/>
              </w:rPr>
              <w:t>Omitted</w:t>
            </w:r>
          </w:p>
        </w:tc>
        <w:tc>
          <w:tcPr>
            <w:tcW w:w="420" w:type="pct"/>
          </w:tcPr>
          <w:p w14:paraId="1BF36C13" w14:textId="77777777" w:rsidR="00DB31B7" w:rsidRPr="003B430C" w:rsidRDefault="00DB31B7" w:rsidP="009F0420">
            <w:pPr>
              <w:pStyle w:val="TableText0"/>
              <w:rPr>
                <w:lang w:val="en-AU"/>
              </w:rPr>
            </w:pPr>
          </w:p>
        </w:tc>
        <w:tc>
          <w:tcPr>
            <w:tcW w:w="420" w:type="pct"/>
          </w:tcPr>
          <w:p w14:paraId="6485D304" w14:textId="77777777" w:rsidR="00DB31B7" w:rsidRPr="003B430C" w:rsidRDefault="00DB31B7" w:rsidP="009F0420">
            <w:pPr>
              <w:pStyle w:val="TableText0"/>
              <w:rPr>
                <w:lang w:val="en-AU"/>
              </w:rPr>
            </w:pPr>
          </w:p>
        </w:tc>
        <w:tc>
          <w:tcPr>
            <w:tcW w:w="420" w:type="pct"/>
          </w:tcPr>
          <w:p w14:paraId="7CFD308B" w14:textId="77777777" w:rsidR="00DB31B7" w:rsidRPr="003B430C" w:rsidRDefault="00DB31B7" w:rsidP="009F0420">
            <w:pPr>
              <w:pStyle w:val="TableText0"/>
              <w:rPr>
                <w:lang w:val="en-AU"/>
              </w:rPr>
            </w:pPr>
            <w:r w:rsidRPr="003B430C">
              <w:rPr>
                <w:lang w:val="en-AU"/>
              </w:rPr>
              <w:t>1,030</w:t>
            </w:r>
          </w:p>
        </w:tc>
        <w:tc>
          <w:tcPr>
            <w:tcW w:w="419" w:type="pct"/>
          </w:tcPr>
          <w:p w14:paraId="183C3A83" w14:textId="77777777" w:rsidR="00DB31B7" w:rsidRPr="003B430C" w:rsidRDefault="00DB31B7" w:rsidP="009F0420">
            <w:pPr>
              <w:pStyle w:val="TableText0"/>
              <w:rPr>
                <w:lang w:val="en-AU"/>
              </w:rPr>
            </w:pPr>
            <w:r w:rsidRPr="003B430C">
              <w:rPr>
                <w:lang w:val="en-AU"/>
              </w:rPr>
              <w:t>79.2%</w:t>
            </w:r>
          </w:p>
        </w:tc>
      </w:tr>
      <w:tr w:rsidR="00DB31B7" w:rsidRPr="003B430C" w14:paraId="7105CCD3" w14:textId="77777777" w:rsidTr="009F0420">
        <w:tc>
          <w:tcPr>
            <w:tcW w:w="801" w:type="pct"/>
          </w:tcPr>
          <w:p w14:paraId="07064329" w14:textId="77777777" w:rsidR="00DB31B7" w:rsidRPr="003B430C" w:rsidRDefault="00DB31B7" w:rsidP="009F0420">
            <w:pPr>
              <w:pStyle w:val="TableText0"/>
              <w:rPr>
                <w:lang w:val="en-AU"/>
              </w:rPr>
            </w:pPr>
            <w:r w:rsidRPr="003B430C">
              <w:rPr>
                <w:lang w:val="en-AU"/>
              </w:rPr>
              <w:t>Specialist – Other</w:t>
            </w:r>
            <w:r>
              <w:rPr>
                <w:lang w:val="en-AU"/>
              </w:rPr>
              <w:t xml:space="preserve"> and Orthopaedic surgery</w:t>
            </w:r>
          </w:p>
        </w:tc>
        <w:tc>
          <w:tcPr>
            <w:tcW w:w="420" w:type="pct"/>
          </w:tcPr>
          <w:p w14:paraId="164B396A" w14:textId="6D6043BC" w:rsidR="00DB31B7" w:rsidRPr="003B430C" w:rsidRDefault="00DB31B7" w:rsidP="009F0420">
            <w:pPr>
              <w:pStyle w:val="TableText0"/>
              <w:rPr>
                <w:lang w:val="en-AU"/>
              </w:rPr>
            </w:pPr>
            <w:r>
              <w:rPr>
                <w:lang w:val="en-AU"/>
              </w:rPr>
              <w:t>152</w:t>
            </w:r>
          </w:p>
        </w:tc>
        <w:tc>
          <w:tcPr>
            <w:tcW w:w="420" w:type="pct"/>
          </w:tcPr>
          <w:p w14:paraId="5EE64FDA" w14:textId="21137A96" w:rsidR="00DB31B7" w:rsidRPr="003B430C" w:rsidRDefault="00DB31B7" w:rsidP="009F0420">
            <w:pPr>
              <w:pStyle w:val="TableText0"/>
              <w:rPr>
                <w:lang w:val="en-AU"/>
              </w:rPr>
            </w:pPr>
            <w:r>
              <w:rPr>
                <w:lang w:val="en-AU"/>
              </w:rPr>
              <w:t>25.9</w:t>
            </w:r>
            <w:r w:rsidRPr="003B430C">
              <w:rPr>
                <w:lang w:val="en-AU"/>
              </w:rPr>
              <w:t>%</w:t>
            </w:r>
          </w:p>
        </w:tc>
        <w:tc>
          <w:tcPr>
            <w:tcW w:w="420" w:type="pct"/>
          </w:tcPr>
          <w:p w14:paraId="44924ED0" w14:textId="03528691" w:rsidR="00DB31B7" w:rsidRPr="003B430C" w:rsidRDefault="00DB31B7" w:rsidP="009F0420">
            <w:pPr>
              <w:pStyle w:val="TableText0"/>
              <w:rPr>
                <w:lang w:val="en-AU"/>
              </w:rPr>
            </w:pPr>
            <w:r>
              <w:rPr>
                <w:lang w:val="en-AU"/>
              </w:rPr>
              <w:t>22</w:t>
            </w:r>
          </w:p>
        </w:tc>
        <w:tc>
          <w:tcPr>
            <w:tcW w:w="420" w:type="pct"/>
          </w:tcPr>
          <w:p w14:paraId="3BE65BA0" w14:textId="10011363" w:rsidR="00DB31B7" w:rsidRPr="003B430C" w:rsidRDefault="00DB31B7" w:rsidP="009F0420">
            <w:pPr>
              <w:pStyle w:val="TableText0"/>
              <w:rPr>
                <w:lang w:val="en-AU"/>
              </w:rPr>
            </w:pPr>
            <w:r>
              <w:rPr>
                <w:lang w:val="en-AU"/>
              </w:rPr>
              <w:t>3</w:t>
            </w:r>
            <w:r w:rsidRPr="003B430C">
              <w:rPr>
                <w:lang w:val="en-AU"/>
              </w:rPr>
              <w:t>.6%</w:t>
            </w:r>
          </w:p>
        </w:tc>
        <w:tc>
          <w:tcPr>
            <w:tcW w:w="420" w:type="pct"/>
          </w:tcPr>
          <w:p w14:paraId="0F55EFB5" w14:textId="145184FA" w:rsidR="00DB31B7" w:rsidRPr="003B430C" w:rsidRDefault="00DB31B7" w:rsidP="009F0420">
            <w:pPr>
              <w:pStyle w:val="TableText0"/>
              <w:rPr>
                <w:lang w:val="en-AU"/>
              </w:rPr>
            </w:pPr>
            <w:r>
              <w:rPr>
                <w:lang w:val="en-AU"/>
              </w:rPr>
              <w:t>18</w:t>
            </w:r>
          </w:p>
        </w:tc>
        <w:tc>
          <w:tcPr>
            <w:tcW w:w="420" w:type="pct"/>
          </w:tcPr>
          <w:p w14:paraId="6ED9996A" w14:textId="135C62A1" w:rsidR="00DB31B7" w:rsidRPr="003B430C" w:rsidRDefault="00DB31B7" w:rsidP="009F0420">
            <w:pPr>
              <w:pStyle w:val="TableText0"/>
              <w:rPr>
                <w:lang w:val="en-AU"/>
              </w:rPr>
            </w:pPr>
            <w:r>
              <w:rPr>
                <w:lang w:val="en-AU"/>
              </w:rPr>
              <w:t>69.2</w:t>
            </w:r>
            <w:r w:rsidRPr="003B430C">
              <w:rPr>
                <w:lang w:val="en-AU"/>
              </w:rPr>
              <w:t>%</w:t>
            </w:r>
          </w:p>
        </w:tc>
        <w:tc>
          <w:tcPr>
            <w:tcW w:w="420" w:type="pct"/>
          </w:tcPr>
          <w:p w14:paraId="2CDF6D39" w14:textId="5A407AA0" w:rsidR="00DB31B7" w:rsidRPr="003B430C" w:rsidRDefault="00DB31B7" w:rsidP="009F0420">
            <w:pPr>
              <w:pStyle w:val="TableText0"/>
              <w:rPr>
                <w:lang w:val="en-AU"/>
              </w:rPr>
            </w:pPr>
            <w:r>
              <w:rPr>
                <w:lang w:val="en-AU"/>
              </w:rPr>
              <w:t>79</w:t>
            </w:r>
          </w:p>
        </w:tc>
        <w:tc>
          <w:tcPr>
            <w:tcW w:w="420" w:type="pct"/>
          </w:tcPr>
          <w:p w14:paraId="126DE4F9" w14:textId="76AD388B" w:rsidR="00DB31B7" w:rsidRPr="003B430C" w:rsidRDefault="00DB31B7" w:rsidP="009F0420">
            <w:pPr>
              <w:pStyle w:val="TableText0"/>
              <w:rPr>
                <w:lang w:val="en-AU"/>
              </w:rPr>
            </w:pPr>
            <w:r>
              <w:rPr>
                <w:lang w:val="en-AU"/>
              </w:rPr>
              <w:t>100</w:t>
            </w:r>
            <w:r w:rsidRPr="003B430C">
              <w:rPr>
                <w:lang w:val="en-AU"/>
              </w:rPr>
              <w:t>%</w:t>
            </w:r>
          </w:p>
        </w:tc>
        <w:tc>
          <w:tcPr>
            <w:tcW w:w="420" w:type="pct"/>
          </w:tcPr>
          <w:p w14:paraId="1CF5DFF4" w14:textId="6E5F2654" w:rsidR="00DB31B7" w:rsidRPr="003B430C" w:rsidRDefault="00DB31B7" w:rsidP="009F0420">
            <w:pPr>
              <w:pStyle w:val="TableText0"/>
              <w:rPr>
                <w:lang w:val="en-AU"/>
              </w:rPr>
            </w:pPr>
            <w:r>
              <w:rPr>
                <w:lang w:val="en-AU"/>
              </w:rPr>
              <w:t>271</w:t>
            </w:r>
          </w:p>
        </w:tc>
        <w:tc>
          <w:tcPr>
            <w:tcW w:w="419" w:type="pct"/>
          </w:tcPr>
          <w:p w14:paraId="1F9D4FA9" w14:textId="534E4BD7" w:rsidR="00DB31B7" w:rsidRPr="003B430C" w:rsidRDefault="00DB31B7" w:rsidP="009F0420">
            <w:pPr>
              <w:pStyle w:val="TableText0"/>
              <w:rPr>
                <w:lang w:val="en-AU"/>
              </w:rPr>
            </w:pPr>
            <w:r>
              <w:rPr>
                <w:lang w:val="en-AU"/>
              </w:rPr>
              <w:t>20.8</w:t>
            </w:r>
            <w:r w:rsidRPr="003B430C">
              <w:rPr>
                <w:lang w:val="en-AU"/>
              </w:rPr>
              <w:t>%</w:t>
            </w:r>
          </w:p>
        </w:tc>
      </w:tr>
      <w:tr w:rsidR="00DB31B7" w:rsidRPr="003B430C" w14:paraId="71A737E8" w14:textId="77777777" w:rsidTr="009F0420">
        <w:tc>
          <w:tcPr>
            <w:tcW w:w="801" w:type="pct"/>
            <w:shd w:val="clear" w:color="auto" w:fill="F2F2F2" w:themeFill="background1" w:themeFillShade="F2"/>
          </w:tcPr>
          <w:p w14:paraId="44215588" w14:textId="77777777" w:rsidR="00DB31B7" w:rsidRPr="003B430C" w:rsidRDefault="00DB31B7" w:rsidP="009F0420">
            <w:pPr>
              <w:pStyle w:val="TableText0"/>
              <w:rPr>
                <w:lang w:val="en-AU"/>
              </w:rPr>
            </w:pPr>
            <w:r w:rsidRPr="003B430C">
              <w:rPr>
                <w:lang w:val="en-AU"/>
              </w:rPr>
              <w:t>48903 (n=2</w:t>
            </w:r>
            <w:r>
              <w:rPr>
                <w:lang w:val="en-AU"/>
              </w:rPr>
              <w:t>,</w:t>
            </w:r>
            <w:r w:rsidRPr="003B430C">
              <w:rPr>
                <w:lang w:val="en-AU"/>
              </w:rPr>
              <w:t>309)</w:t>
            </w:r>
          </w:p>
        </w:tc>
        <w:tc>
          <w:tcPr>
            <w:tcW w:w="420" w:type="pct"/>
            <w:shd w:val="clear" w:color="auto" w:fill="F2F2F2" w:themeFill="background1" w:themeFillShade="F2"/>
          </w:tcPr>
          <w:p w14:paraId="4DDB12E1" w14:textId="77777777" w:rsidR="00DB31B7" w:rsidRPr="003B430C" w:rsidRDefault="00DB31B7" w:rsidP="009F0420">
            <w:pPr>
              <w:pStyle w:val="TableText0"/>
              <w:rPr>
                <w:lang w:val="en-AU"/>
              </w:rPr>
            </w:pPr>
            <w:r w:rsidRPr="003B430C">
              <w:rPr>
                <w:lang w:val="en-AU"/>
              </w:rPr>
              <w:t>1,189</w:t>
            </w:r>
          </w:p>
        </w:tc>
        <w:tc>
          <w:tcPr>
            <w:tcW w:w="420" w:type="pct"/>
            <w:shd w:val="clear" w:color="auto" w:fill="F2F2F2" w:themeFill="background1" w:themeFillShade="F2"/>
          </w:tcPr>
          <w:p w14:paraId="68701EB9" w14:textId="77777777" w:rsidR="00DB31B7" w:rsidRPr="003B430C" w:rsidRDefault="00DB31B7" w:rsidP="009F0420">
            <w:pPr>
              <w:pStyle w:val="TableText0"/>
              <w:rPr>
                <w:lang w:val="en-AU"/>
              </w:rPr>
            </w:pPr>
            <w:r w:rsidRPr="003B430C">
              <w:rPr>
                <w:lang w:val="en-AU"/>
              </w:rPr>
              <w:t>51.5%</w:t>
            </w:r>
          </w:p>
        </w:tc>
        <w:tc>
          <w:tcPr>
            <w:tcW w:w="420" w:type="pct"/>
            <w:shd w:val="clear" w:color="auto" w:fill="F2F2F2" w:themeFill="background1" w:themeFillShade="F2"/>
          </w:tcPr>
          <w:p w14:paraId="30578902" w14:textId="77777777" w:rsidR="00DB31B7" w:rsidRPr="003B430C" w:rsidRDefault="00DB31B7" w:rsidP="009F0420">
            <w:pPr>
              <w:pStyle w:val="TableText0"/>
              <w:rPr>
                <w:lang w:val="en-AU"/>
              </w:rPr>
            </w:pPr>
            <w:r w:rsidRPr="003B430C">
              <w:rPr>
                <w:lang w:val="en-AU"/>
              </w:rPr>
              <w:t>437</w:t>
            </w:r>
          </w:p>
        </w:tc>
        <w:tc>
          <w:tcPr>
            <w:tcW w:w="420" w:type="pct"/>
            <w:shd w:val="clear" w:color="auto" w:fill="F2F2F2" w:themeFill="background1" w:themeFillShade="F2"/>
          </w:tcPr>
          <w:p w14:paraId="292FD77D" w14:textId="77777777" w:rsidR="00DB31B7" w:rsidRPr="003B430C" w:rsidRDefault="00DB31B7" w:rsidP="009F0420">
            <w:pPr>
              <w:pStyle w:val="TableText0"/>
              <w:rPr>
                <w:lang w:val="en-AU"/>
              </w:rPr>
            </w:pPr>
            <w:r w:rsidRPr="003B430C">
              <w:rPr>
                <w:lang w:val="en-AU"/>
              </w:rPr>
              <w:t>18.9%</w:t>
            </w:r>
          </w:p>
        </w:tc>
        <w:tc>
          <w:tcPr>
            <w:tcW w:w="420" w:type="pct"/>
            <w:shd w:val="clear" w:color="auto" w:fill="F2F2F2" w:themeFill="background1" w:themeFillShade="F2"/>
          </w:tcPr>
          <w:p w14:paraId="2B6A8E02" w14:textId="77777777" w:rsidR="00DB31B7" w:rsidRPr="003B430C" w:rsidRDefault="00DB31B7" w:rsidP="009F0420">
            <w:pPr>
              <w:pStyle w:val="TableText0"/>
              <w:rPr>
                <w:lang w:val="en-AU"/>
              </w:rPr>
            </w:pPr>
            <w:r w:rsidRPr="003B430C">
              <w:rPr>
                <w:lang w:val="en-AU"/>
              </w:rPr>
              <w:t>259</w:t>
            </w:r>
          </w:p>
        </w:tc>
        <w:tc>
          <w:tcPr>
            <w:tcW w:w="420" w:type="pct"/>
            <w:shd w:val="clear" w:color="auto" w:fill="F2F2F2" w:themeFill="background1" w:themeFillShade="F2"/>
          </w:tcPr>
          <w:p w14:paraId="31D6B406" w14:textId="77777777" w:rsidR="00DB31B7" w:rsidRPr="003B430C" w:rsidRDefault="00DB31B7" w:rsidP="009F0420">
            <w:pPr>
              <w:pStyle w:val="TableText0"/>
              <w:rPr>
                <w:lang w:val="en-AU"/>
              </w:rPr>
            </w:pPr>
            <w:r w:rsidRPr="003B430C">
              <w:rPr>
                <w:lang w:val="en-AU"/>
              </w:rPr>
              <w:t>11.2%</w:t>
            </w:r>
          </w:p>
        </w:tc>
        <w:tc>
          <w:tcPr>
            <w:tcW w:w="420" w:type="pct"/>
            <w:shd w:val="clear" w:color="auto" w:fill="F2F2F2" w:themeFill="background1" w:themeFillShade="F2"/>
          </w:tcPr>
          <w:p w14:paraId="14C52718" w14:textId="77777777" w:rsidR="00DB31B7" w:rsidRPr="003B430C" w:rsidRDefault="00DB31B7" w:rsidP="009F0420">
            <w:pPr>
              <w:pStyle w:val="TableText0"/>
              <w:rPr>
                <w:lang w:val="en-AU"/>
              </w:rPr>
            </w:pPr>
            <w:r w:rsidRPr="003B430C">
              <w:rPr>
                <w:lang w:val="en-AU"/>
              </w:rPr>
              <w:t>424</w:t>
            </w:r>
          </w:p>
        </w:tc>
        <w:tc>
          <w:tcPr>
            <w:tcW w:w="420" w:type="pct"/>
            <w:shd w:val="clear" w:color="auto" w:fill="F2F2F2" w:themeFill="background1" w:themeFillShade="F2"/>
          </w:tcPr>
          <w:p w14:paraId="6A79802F" w14:textId="77777777" w:rsidR="00DB31B7" w:rsidRPr="003B430C" w:rsidRDefault="00DB31B7" w:rsidP="009F0420">
            <w:pPr>
              <w:pStyle w:val="TableText0"/>
              <w:rPr>
                <w:lang w:val="en-AU"/>
              </w:rPr>
            </w:pPr>
            <w:r w:rsidRPr="003B430C">
              <w:rPr>
                <w:lang w:val="en-AU"/>
              </w:rPr>
              <w:t>18.4%</w:t>
            </w:r>
          </w:p>
        </w:tc>
        <w:tc>
          <w:tcPr>
            <w:tcW w:w="420" w:type="pct"/>
            <w:shd w:val="clear" w:color="auto" w:fill="F2F2F2" w:themeFill="background1" w:themeFillShade="F2"/>
          </w:tcPr>
          <w:p w14:paraId="52377B51" w14:textId="77777777" w:rsidR="00DB31B7" w:rsidRPr="003B430C" w:rsidRDefault="00DB31B7" w:rsidP="009F0420">
            <w:pPr>
              <w:pStyle w:val="TableText0"/>
              <w:rPr>
                <w:lang w:val="en-AU"/>
              </w:rPr>
            </w:pPr>
            <w:r w:rsidRPr="003B430C">
              <w:rPr>
                <w:lang w:val="en-AU"/>
              </w:rPr>
              <w:t>2,309</w:t>
            </w:r>
          </w:p>
        </w:tc>
        <w:tc>
          <w:tcPr>
            <w:tcW w:w="419" w:type="pct"/>
            <w:shd w:val="clear" w:color="auto" w:fill="F2F2F2" w:themeFill="background1" w:themeFillShade="F2"/>
          </w:tcPr>
          <w:p w14:paraId="3582B003" w14:textId="77777777" w:rsidR="00DB31B7" w:rsidRPr="003B430C" w:rsidRDefault="00DB31B7" w:rsidP="009F0420">
            <w:pPr>
              <w:pStyle w:val="TableText0"/>
              <w:rPr>
                <w:lang w:val="en-AU"/>
              </w:rPr>
            </w:pPr>
            <w:r w:rsidRPr="003B430C">
              <w:rPr>
                <w:lang w:val="en-AU"/>
              </w:rPr>
              <w:t>100%</w:t>
            </w:r>
          </w:p>
        </w:tc>
      </w:tr>
      <w:tr w:rsidR="00DB31B7" w:rsidRPr="003B430C" w14:paraId="794D8945" w14:textId="77777777" w:rsidTr="009F0420">
        <w:tc>
          <w:tcPr>
            <w:tcW w:w="801" w:type="pct"/>
          </w:tcPr>
          <w:p w14:paraId="3718B0CC" w14:textId="77777777" w:rsidR="00DB31B7" w:rsidRPr="003B430C" w:rsidRDefault="00DB31B7" w:rsidP="009F0420">
            <w:pPr>
              <w:pStyle w:val="TableText0"/>
              <w:rPr>
                <w:lang w:val="en-AU"/>
              </w:rPr>
            </w:pPr>
            <w:r w:rsidRPr="003B430C">
              <w:rPr>
                <w:lang w:val="en-AU"/>
              </w:rPr>
              <w:t>GP</w:t>
            </w:r>
          </w:p>
        </w:tc>
        <w:tc>
          <w:tcPr>
            <w:tcW w:w="420" w:type="pct"/>
          </w:tcPr>
          <w:p w14:paraId="49436324" w14:textId="77777777" w:rsidR="00DB31B7" w:rsidRPr="003B430C" w:rsidRDefault="00DB31B7" w:rsidP="009F0420">
            <w:pPr>
              <w:pStyle w:val="TableText0"/>
              <w:rPr>
                <w:lang w:val="en-AU"/>
              </w:rPr>
            </w:pPr>
            <w:r w:rsidRPr="003B430C">
              <w:rPr>
                <w:lang w:val="en-AU"/>
              </w:rPr>
              <w:t>358</w:t>
            </w:r>
          </w:p>
        </w:tc>
        <w:tc>
          <w:tcPr>
            <w:tcW w:w="420" w:type="pct"/>
          </w:tcPr>
          <w:p w14:paraId="393F3E89" w14:textId="77777777" w:rsidR="00DB31B7" w:rsidRPr="003B430C" w:rsidRDefault="00DB31B7" w:rsidP="009F0420">
            <w:pPr>
              <w:pStyle w:val="TableText0"/>
              <w:rPr>
                <w:lang w:val="en-AU"/>
              </w:rPr>
            </w:pPr>
            <w:r w:rsidRPr="003B430C">
              <w:rPr>
                <w:lang w:val="en-AU"/>
              </w:rPr>
              <w:t>30.1%</w:t>
            </w:r>
          </w:p>
        </w:tc>
        <w:tc>
          <w:tcPr>
            <w:tcW w:w="420" w:type="pct"/>
          </w:tcPr>
          <w:p w14:paraId="4A4EDB2C" w14:textId="77777777" w:rsidR="00DB31B7" w:rsidRPr="003B430C" w:rsidRDefault="00DB31B7" w:rsidP="009F0420">
            <w:pPr>
              <w:pStyle w:val="TableText0"/>
              <w:rPr>
                <w:lang w:val="en-AU"/>
              </w:rPr>
            </w:pPr>
            <w:r w:rsidRPr="003B430C">
              <w:rPr>
                <w:lang w:val="en-AU"/>
              </w:rPr>
              <w:t>377</w:t>
            </w:r>
          </w:p>
        </w:tc>
        <w:tc>
          <w:tcPr>
            <w:tcW w:w="420" w:type="pct"/>
          </w:tcPr>
          <w:p w14:paraId="4E3AF2D0" w14:textId="77777777" w:rsidR="00DB31B7" w:rsidRPr="003B430C" w:rsidRDefault="00DB31B7" w:rsidP="009F0420">
            <w:pPr>
              <w:pStyle w:val="TableText0"/>
              <w:rPr>
                <w:lang w:val="en-AU"/>
              </w:rPr>
            </w:pPr>
            <w:r w:rsidRPr="003B430C">
              <w:rPr>
                <w:lang w:val="en-AU"/>
              </w:rPr>
              <w:t>86.3%</w:t>
            </w:r>
          </w:p>
        </w:tc>
        <w:tc>
          <w:tcPr>
            <w:tcW w:w="420" w:type="pct"/>
          </w:tcPr>
          <w:p w14:paraId="4681E882" w14:textId="77777777" w:rsidR="00DB31B7" w:rsidRPr="003B430C" w:rsidRDefault="00DB31B7" w:rsidP="009F0420">
            <w:pPr>
              <w:pStyle w:val="TableText0"/>
              <w:rPr>
                <w:lang w:val="en-AU"/>
              </w:rPr>
            </w:pPr>
            <w:r w:rsidRPr="003B430C">
              <w:rPr>
                <w:lang w:val="en-AU"/>
              </w:rPr>
              <w:t>26</w:t>
            </w:r>
          </w:p>
        </w:tc>
        <w:tc>
          <w:tcPr>
            <w:tcW w:w="420" w:type="pct"/>
          </w:tcPr>
          <w:p w14:paraId="00C19FFE" w14:textId="77777777" w:rsidR="00DB31B7" w:rsidRPr="003B430C" w:rsidRDefault="00DB31B7" w:rsidP="009F0420">
            <w:pPr>
              <w:pStyle w:val="TableText0"/>
              <w:rPr>
                <w:lang w:val="en-AU"/>
              </w:rPr>
            </w:pPr>
            <w:r w:rsidRPr="003B430C">
              <w:rPr>
                <w:lang w:val="en-AU"/>
              </w:rPr>
              <w:t>10.0%</w:t>
            </w:r>
          </w:p>
        </w:tc>
        <w:tc>
          <w:tcPr>
            <w:tcW w:w="420" w:type="pct"/>
          </w:tcPr>
          <w:p w14:paraId="1F2381CE" w14:textId="77777777" w:rsidR="00DB31B7" w:rsidRPr="003B430C" w:rsidRDefault="00DB31B7" w:rsidP="009F0420">
            <w:pPr>
              <w:pStyle w:val="TableText0"/>
              <w:rPr>
                <w:lang w:val="en-AU"/>
              </w:rPr>
            </w:pPr>
          </w:p>
        </w:tc>
        <w:tc>
          <w:tcPr>
            <w:tcW w:w="420" w:type="pct"/>
          </w:tcPr>
          <w:p w14:paraId="30378DF6" w14:textId="77777777" w:rsidR="00DB31B7" w:rsidRPr="003B430C" w:rsidRDefault="00DB31B7" w:rsidP="009F0420">
            <w:pPr>
              <w:pStyle w:val="TableText0"/>
              <w:rPr>
                <w:lang w:val="en-AU"/>
              </w:rPr>
            </w:pPr>
          </w:p>
        </w:tc>
        <w:tc>
          <w:tcPr>
            <w:tcW w:w="420" w:type="pct"/>
          </w:tcPr>
          <w:p w14:paraId="5E4DD857" w14:textId="77777777" w:rsidR="00DB31B7" w:rsidRPr="003B430C" w:rsidRDefault="00DB31B7" w:rsidP="009F0420">
            <w:pPr>
              <w:pStyle w:val="TableText0"/>
              <w:rPr>
                <w:lang w:val="en-AU"/>
              </w:rPr>
            </w:pPr>
            <w:r w:rsidRPr="003B430C">
              <w:rPr>
                <w:lang w:val="en-AU"/>
              </w:rPr>
              <w:t>761</w:t>
            </w:r>
          </w:p>
        </w:tc>
        <w:tc>
          <w:tcPr>
            <w:tcW w:w="419" w:type="pct"/>
          </w:tcPr>
          <w:p w14:paraId="6B716C1D" w14:textId="77777777" w:rsidR="00DB31B7" w:rsidRPr="003B430C" w:rsidRDefault="00DB31B7" w:rsidP="009F0420">
            <w:pPr>
              <w:pStyle w:val="TableText0"/>
              <w:rPr>
                <w:lang w:val="en-AU"/>
              </w:rPr>
            </w:pPr>
            <w:r w:rsidRPr="003B430C">
              <w:rPr>
                <w:lang w:val="en-AU"/>
              </w:rPr>
              <w:t>33.0%</w:t>
            </w:r>
          </w:p>
        </w:tc>
      </w:tr>
      <w:tr w:rsidR="00DB31B7" w:rsidRPr="003B430C" w14:paraId="5E3AC011" w14:textId="77777777" w:rsidTr="009F0420">
        <w:tc>
          <w:tcPr>
            <w:tcW w:w="801" w:type="pct"/>
          </w:tcPr>
          <w:p w14:paraId="2E981C45" w14:textId="77777777" w:rsidR="00DB31B7" w:rsidRPr="003B430C" w:rsidRDefault="00DB31B7" w:rsidP="009F0420">
            <w:pPr>
              <w:pStyle w:val="TableText0"/>
              <w:rPr>
                <w:lang w:val="en-AU"/>
              </w:rPr>
            </w:pPr>
            <w:r w:rsidRPr="003B430C">
              <w:rPr>
                <w:lang w:val="en-AU"/>
              </w:rPr>
              <w:t>Specialist – Other</w:t>
            </w:r>
          </w:p>
        </w:tc>
        <w:tc>
          <w:tcPr>
            <w:tcW w:w="420" w:type="pct"/>
          </w:tcPr>
          <w:p w14:paraId="1C8154D1" w14:textId="77777777" w:rsidR="00DB31B7" w:rsidRPr="003B430C" w:rsidRDefault="00DB31B7" w:rsidP="009F0420">
            <w:pPr>
              <w:pStyle w:val="TableText0"/>
              <w:rPr>
                <w:lang w:val="en-AU"/>
              </w:rPr>
            </w:pPr>
            <w:r w:rsidRPr="003B430C">
              <w:rPr>
                <w:lang w:val="en-AU"/>
              </w:rPr>
              <w:t>145</w:t>
            </w:r>
          </w:p>
        </w:tc>
        <w:tc>
          <w:tcPr>
            <w:tcW w:w="420" w:type="pct"/>
          </w:tcPr>
          <w:p w14:paraId="289F8FEC" w14:textId="77777777" w:rsidR="00DB31B7" w:rsidRPr="003B430C" w:rsidRDefault="00DB31B7" w:rsidP="009F0420">
            <w:pPr>
              <w:pStyle w:val="TableText0"/>
              <w:rPr>
                <w:lang w:val="en-AU"/>
              </w:rPr>
            </w:pPr>
            <w:r w:rsidRPr="003B430C">
              <w:rPr>
                <w:lang w:val="en-AU"/>
              </w:rPr>
              <w:t>12.2%</w:t>
            </w:r>
          </w:p>
        </w:tc>
        <w:tc>
          <w:tcPr>
            <w:tcW w:w="420" w:type="pct"/>
          </w:tcPr>
          <w:p w14:paraId="0C611AD8" w14:textId="77777777" w:rsidR="00DB31B7" w:rsidRPr="003B430C" w:rsidRDefault="00DB31B7" w:rsidP="009F0420">
            <w:pPr>
              <w:pStyle w:val="TableText0"/>
              <w:rPr>
                <w:lang w:val="en-AU"/>
              </w:rPr>
            </w:pPr>
            <w:r w:rsidRPr="003B430C">
              <w:rPr>
                <w:lang w:val="en-AU"/>
              </w:rPr>
              <w:t>19</w:t>
            </w:r>
          </w:p>
        </w:tc>
        <w:tc>
          <w:tcPr>
            <w:tcW w:w="420" w:type="pct"/>
          </w:tcPr>
          <w:p w14:paraId="044F763D" w14:textId="77777777" w:rsidR="00DB31B7" w:rsidRPr="003B430C" w:rsidRDefault="00DB31B7" w:rsidP="009F0420">
            <w:pPr>
              <w:pStyle w:val="TableText0"/>
              <w:rPr>
                <w:lang w:val="en-AU"/>
              </w:rPr>
            </w:pPr>
            <w:r w:rsidRPr="003B430C">
              <w:rPr>
                <w:lang w:val="en-AU"/>
              </w:rPr>
              <w:t>4.3%</w:t>
            </w:r>
          </w:p>
        </w:tc>
        <w:tc>
          <w:tcPr>
            <w:tcW w:w="420" w:type="pct"/>
          </w:tcPr>
          <w:p w14:paraId="7777A440" w14:textId="77777777" w:rsidR="00DB31B7" w:rsidRPr="003B430C" w:rsidRDefault="00DB31B7" w:rsidP="009F0420">
            <w:pPr>
              <w:pStyle w:val="TableText0"/>
              <w:rPr>
                <w:lang w:val="en-AU"/>
              </w:rPr>
            </w:pPr>
            <w:r w:rsidRPr="003B430C">
              <w:rPr>
                <w:lang w:val="en-AU"/>
              </w:rPr>
              <w:t>47</w:t>
            </w:r>
          </w:p>
        </w:tc>
        <w:tc>
          <w:tcPr>
            <w:tcW w:w="420" w:type="pct"/>
          </w:tcPr>
          <w:p w14:paraId="43E51DE4" w14:textId="77777777" w:rsidR="00DB31B7" w:rsidRPr="003B430C" w:rsidRDefault="00DB31B7" w:rsidP="009F0420">
            <w:pPr>
              <w:pStyle w:val="TableText0"/>
              <w:rPr>
                <w:lang w:val="en-AU"/>
              </w:rPr>
            </w:pPr>
            <w:r w:rsidRPr="003B430C">
              <w:rPr>
                <w:lang w:val="en-AU"/>
              </w:rPr>
              <w:t>18.1%</w:t>
            </w:r>
          </w:p>
        </w:tc>
        <w:tc>
          <w:tcPr>
            <w:tcW w:w="420" w:type="pct"/>
          </w:tcPr>
          <w:p w14:paraId="47B88A5F" w14:textId="77777777" w:rsidR="00DB31B7" w:rsidRPr="003B430C" w:rsidRDefault="00DB31B7" w:rsidP="009F0420">
            <w:pPr>
              <w:pStyle w:val="TableText0"/>
              <w:rPr>
                <w:lang w:val="en-AU"/>
              </w:rPr>
            </w:pPr>
            <w:r w:rsidRPr="003B430C">
              <w:rPr>
                <w:lang w:val="en-AU"/>
              </w:rPr>
              <w:t>47</w:t>
            </w:r>
          </w:p>
        </w:tc>
        <w:tc>
          <w:tcPr>
            <w:tcW w:w="420" w:type="pct"/>
          </w:tcPr>
          <w:p w14:paraId="0DA1307D" w14:textId="77777777" w:rsidR="00DB31B7" w:rsidRPr="003B430C" w:rsidRDefault="00DB31B7" w:rsidP="009F0420">
            <w:pPr>
              <w:pStyle w:val="TableText0"/>
              <w:rPr>
                <w:lang w:val="en-AU"/>
              </w:rPr>
            </w:pPr>
            <w:r w:rsidRPr="003B430C">
              <w:rPr>
                <w:lang w:val="en-AU"/>
              </w:rPr>
              <w:t>11.1%</w:t>
            </w:r>
          </w:p>
        </w:tc>
        <w:tc>
          <w:tcPr>
            <w:tcW w:w="420" w:type="pct"/>
          </w:tcPr>
          <w:p w14:paraId="7BCDD3F1" w14:textId="77777777" w:rsidR="00DB31B7" w:rsidRPr="003B430C" w:rsidRDefault="00DB31B7" w:rsidP="009F0420">
            <w:pPr>
              <w:pStyle w:val="TableText0"/>
              <w:rPr>
                <w:lang w:val="en-AU"/>
              </w:rPr>
            </w:pPr>
            <w:r w:rsidRPr="003B430C">
              <w:rPr>
                <w:lang w:val="en-AU"/>
              </w:rPr>
              <w:t>258</w:t>
            </w:r>
          </w:p>
        </w:tc>
        <w:tc>
          <w:tcPr>
            <w:tcW w:w="419" w:type="pct"/>
          </w:tcPr>
          <w:p w14:paraId="2248CF05" w14:textId="77777777" w:rsidR="00DB31B7" w:rsidRPr="003B430C" w:rsidRDefault="00DB31B7" w:rsidP="009F0420">
            <w:pPr>
              <w:pStyle w:val="TableText0"/>
              <w:rPr>
                <w:lang w:val="en-AU"/>
              </w:rPr>
            </w:pPr>
            <w:r w:rsidRPr="003B430C">
              <w:rPr>
                <w:lang w:val="en-AU"/>
              </w:rPr>
              <w:t>11.2%</w:t>
            </w:r>
          </w:p>
        </w:tc>
      </w:tr>
      <w:tr w:rsidR="00DB31B7" w:rsidRPr="003B430C" w14:paraId="6A04A8F5" w14:textId="77777777" w:rsidTr="009F0420">
        <w:tc>
          <w:tcPr>
            <w:tcW w:w="801" w:type="pct"/>
          </w:tcPr>
          <w:p w14:paraId="0EE7306F" w14:textId="77777777" w:rsidR="00DB31B7" w:rsidRPr="003B430C" w:rsidRDefault="00DB31B7" w:rsidP="009F0420">
            <w:pPr>
              <w:pStyle w:val="TableText0"/>
              <w:rPr>
                <w:lang w:val="en-AU"/>
              </w:rPr>
            </w:pPr>
            <w:r w:rsidRPr="003B430C">
              <w:rPr>
                <w:lang w:val="en-AU"/>
              </w:rPr>
              <w:t>Specialist – Surgery – Orthopaedic Surgery</w:t>
            </w:r>
          </w:p>
        </w:tc>
        <w:tc>
          <w:tcPr>
            <w:tcW w:w="420" w:type="pct"/>
          </w:tcPr>
          <w:p w14:paraId="5639C726" w14:textId="77777777" w:rsidR="00DB31B7" w:rsidRPr="003B430C" w:rsidRDefault="00DB31B7" w:rsidP="009F0420">
            <w:pPr>
              <w:pStyle w:val="TableText0"/>
              <w:rPr>
                <w:lang w:val="en-AU"/>
              </w:rPr>
            </w:pPr>
            <w:r w:rsidRPr="003B430C">
              <w:rPr>
                <w:lang w:val="en-AU"/>
              </w:rPr>
              <w:t>686</w:t>
            </w:r>
          </w:p>
        </w:tc>
        <w:tc>
          <w:tcPr>
            <w:tcW w:w="420" w:type="pct"/>
          </w:tcPr>
          <w:p w14:paraId="0199D8D2" w14:textId="77777777" w:rsidR="00DB31B7" w:rsidRPr="003B430C" w:rsidRDefault="00DB31B7" w:rsidP="009F0420">
            <w:pPr>
              <w:pStyle w:val="TableText0"/>
              <w:rPr>
                <w:lang w:val="en-AU"/>
              </w:rPr>
            </w:pPr>
            <w:r w:rsidRPr="003B430C">
              <w:rPr>
                <w:lang w:val="en-AU"/>
              </w:rPr>
              <w:t>57.7%</w:t>
            </w:r>
          </w:p>
        </w:tc>
        <w:tc>
          <w:tcPr>
            <w:tcW w:w="420" w:type="pct"/>
          </w:tcPr>
          <w:p w14:paraId="061FA5DE" w14:textId="77777777" w:rsidR="00DB31B7" w:rsidRPr="003B430C" w:rsidRDefault="00DB31B7" w:rsidP="009F0420">
            <w:pPr>
              <w:pStyle w:val="TableText0"/>
              <w:rPr>
                <w:lang w:val="en-AU"/>
              </w:rPr>
            </w:pPr>
            <w:r w:rsidRPr="003B430C">
              <w:rPr>
                <w:lang w:val="en-AU"/>
              </w:rPr>
              <w:t>41</w:t>
            </w:r>
          </w:p>
        </w:tc>
        <w:tc>
          <w:tcPr>
            <w:tcW w:w="420" w:type="pct"/>
          </w:tcPr>
          <w:p w14:paraId="072AE442" w14:textId="77777777" w:rsidR="00DB31B7" w:rsidRPr="003B430C" w:rsidRDefault="00DB31B7" w:rsidP="009F0420">
            <w:pPr>
              <w:pStyle w:val="TableText0"/>
              <w:rPr>
                <w:lang w:val="en-AU"/>
              </w:rPr>
            </w:pPr>
            <w:r w:rsidRPr="003B430C">
              <w:rPr>
                <w:lang w:val="en-AU"/>
              </w:rPr>
              <w:t>9.4%</w:t>
            </w:r>
          </w:p>
        </w:tc>
        <w:tc>
          <w:tcPr>
            <w:tcW w:w="420" w:type="pct"/>
          </w:tcPr>
          <w:p w14:paraId="13837634" w14:textId="77777777" w:rsidR="00DB31B7" w:rsidRPr="003B430C" w:rsidRDefault="00DB31B7" w:rsidP="009F0420">
            <w:pPr>
              <w:pStyle w:val="TableText0"/>
              <w:rPr>
                <w:lang w:val="en-AU"/>
              </w:rPr>
            </w:pPr>
            <w:r w:rsidRPr="003B430C">
              <w:rPr>
                <w:lang w:val="en-AU"/>
              </w:rPr>
              <w:t>186</w:t>
            </w:r>
          </w:p>
        </w:tc>
        <w:tc>
          <w:tcPr>
            <w:tcW w:w="420" w:type="pct"/>
          </w:tcPr>
          <w:p w14:paraId="355A6245" w14:textId="77777777" w:rsidR="00DB31B7" w:rsidRPr="003B430C" w:rsidRDefault="00DB31B7" w:rsidP="009F0420">
            <w:pPr>
              <w:pStyle w:val="TableText0"/>
              <w:rPr>
                <w:lang w:val="en-AU"/>
              </w:rPr>
            </w:pPr>
            <w:r w:rsidRPr="003B430C">
              <w:rPr>
                <w:lang w:val="en-AU"/>
              </w:rPr>
              <w:t>71.8%</w:t>
            </w:r>
          </w:p>
        </w:tc>
        <w:tc>
          <w:tcPr>
            <w:tcW w:w="420" w:type="pct"/>
          </w:tcPr>
          <w:p w14:paraId="6778B1A2" w14:textId="77777777" w:rsidR="00DB31B7" w:rsidRPr="003B430C" w:rsidRDefault="00DB31B7" w:rsidP="009F0420">
            <w:pPr>
              <w:pStyle w:val="TableText0"/>
              <w:rPr>
                <w:lang w:val="en-AU"/>
              </w:rPr>
            </w:pPr>
            <w:r w:rsidRPr="003B430C">
              <w:rPr>
                <w:lang w:val="en-AU"/>
              </w:rPr>
              <w:t>377</w:t>
            </w:r>
          </w:p>
        </w:tc>
        <w:tc>
          <w:tcPr>
            <w:tcW w:w="420" w:type="pct"/>
          </w:tcPr>
          <w:p w14:paraId="1C438B97" w14:textId="77777777" w:rsidR="00DB31B7" w:rsidRPr="003B430C" w:rsidRDefault="00DB31B7" w:rsidP="009F0420">
            <w:pPr>
              <w:pStyle w:val="TableText0"/>
              <w:rPr>
                <w:lang w:val="en-AU"/>
              </w:rPr>
            </w:pPr>
            <w:r w:rsidRPr="003B430C">
              <w:rPr>
                <w:lang w:val="en-AU"/>
              </w:rPr>
              <w:t>88.9%</w:t>
            </w:r>
          </w:p>
        </w:tc>
        <w:tc>
          <w:tcPr>
            <w:tcW w:w="420" w:type="pct"/>
          </w:tcPr>
          <w:p w14:paraId="664EDD5F" w14:textId="77777777" w:rsidR="00DB31B7" w:rsidRPr="003B430C" w:rsidRDefault="00DB31B7" w:rsidP="009F0420">
            <w:pPr>
              <w:pStyle w:val="TableText0"/>
              <w:rPr>
                <w:lang w:val="en-AU"/>
              </w:rPr>
            </w:pPr>
            <w:r w:rsidRPr="003B430C">
              <w:rPr>
                <w:lang w:val="en-AU"/>
              </w:rPr>
              <w:t>1,290</w:t>
            </w:r>
          </w:p>
        </w:tc>
        <w:tc>
          <w:tcPr>
            <w:tcW w:w="419" w:type="pct"/>
          </w:tcPr>
          <w:p w14:paraId="7A8F6438" w14:textId="77777777" w:rsidR="00DB31B7" w:rsidRPr="003B430C" w:rsidRDefault="00DB31B7" w:rsidP="009F0420">
            <w:pPr>
              <w:pStyle w:val="TableText0"/>
              <w:rPr>
                <w:lang w:val="en-AU"/>
              </w:rPr>
            </w:pPr>
            <w:r w:rsidRPr="003B430C">
              <w:rPr>
                <w:lang w:val="en-AU"/>
              </w:rPr>
              <w:t>55.8%</w:t>
            </w:r>
          </w:p>
        </w:tc>
      </w:tr>
      <w:tr w:rsidR="00DB31B7" w:rsidRPr="003B430C" w14:paraId="057E5A49" w14:textId="77777777" w:rsidTr="009F0420">
        <w:tc>
          <w:tcPr>
            <w:tcW w:w="801" w:type="pct"/>
            <w:shd w:val="clear" w:color="auto" w:fill="F2F2F2" w:themeFill="background1" w:themeFillShade="F2"/>
          </w:tcPr>
          <w:p w14:paraId="4FD2BF81" w14:textId="77777777" w:rsidR="00DB31B7" w:rsidRPr="003B430C" w:rsidRDefault="00DB31B7" w:rsidP="009F0420">
            <w:pPr>
              <w:pStyle w:val="TableText0"/>
              <w:rPr>
                <w:lang w:val="en-AU"/>
              </w:rPr>
            </w:pPr>
            <w:r w:rsidRPr="003B430C">
              <w:rPr>
                <w:lang w:val="en-AU"/>
              </w:rPr>
              <w:t>48951 (n=10</w:t>
            </w:r>
            <w:r>
              <w:rPr>
                <w:lang w:val="en-AU"/>
              </w:rPr>
              <w:t>,</w:t>
            </w:r>
            <w:r w:rsidRPr="003B430C">
              <w:rPr>
                <w:lang w:val="en-AU"/>
              </w:rPr>
              <w:t>708)</w:t>
            </w:r>
          </w:p>
        </w:tc>
        <w:tc>
          <w:tcPr>
            <w:tcW w:w="420" w:type="pct"/>
            <w:shd w:val="clear" w:color="auto" w:fill="F2F2F2" w:themeFill="background1" w:themeFillShade="F2"/>
          </w:tcPr>
          <w:p w14:paraId="6309A568" w14:textId="77777777" w:rsidR="00DB31B7" w:rsidRPr="003B430C" w:rsidRDefault="00DB31B7" w:rsidP="009F0420">
            <w:pPr>
              <w:pStyle w:val="TableText0"/>
              <w:rPr>
                <w:lang w:val="en-AU"/>
              </w:rPr>
            </w:pPr>
            <w:r w:rsidRPr="003B430C">
              <w:rPr>
                <w:lang w:val="en-AU"/>
              </w:rPr>
              <w:t>4,121</w:t>
            </w:r>
          </w:p>
        </w:tc>
        <w:tc>
          <w:tcPr>
            <w:tcW w:w="420" w:type="pct"/>
            <w:shd w:val="clear" w:color="auto" w:fill="F2F2F2" w:themeFill="background1" w:themeFillShade="F2"/>
          </w:tcPr>
          <w:p w14:paraId="041B760E" w14:textId="77777777" w:rsidR="00DB31B7" w:rsidRPr="003B430C" w:rsidRDefault="00DB31B7" w:rsidP="009F0420">
            <w:pPr>
              <w:pStyle w:val="TableText0"/>
              <w:rPr>
                <w:lang w:val="en-AU"/>
              </w:rPr>
            </w:pPr>
            <w:r w:rsidRPr="003B430C">
              <w:rPr>
                <w:lang w:val="en-AU"/>
              </w:rPr>
              <w:t>38.5%</w:t>
            </w:r>
          </w:p>
        </w:tc>
        <w:tc>
          <w:tcPr>
            <w:tcW w:w="420" w:type="pct"/>
            <w:shd w:val="clear" w:color="auto" w:fill="F2F2F2" w:themeFill="background1" w:themeFillShade="F2"/>
          </w:tcPr>
          <w:p w14:paraId="2C8CA073" w14:textId="77777777" w:rsidR="00DB31B7" w:rsidRPr="003B430C" w:rsidRDefault="00DB31B7" w:rsidP="009F0420">
            <w:pPr>
              <w:pStyle w:val="TableText0"/>
              <w:rPr>
                <w:lang w:val="en-AU"/>
              </w:rPr>
            </w:pPr>
            <w:r w:rsidRPr="003B430C">
              <w:rPr>
                <w:lang w:val="en-AU"/>
              </w:rPr>
              <w:t>3,140</w:t>
            </w:r>
          </w:p>
        </w:tc>
        <w:tc>
          <w:tcPr>
            <w:tcW w:w="420" w:type="pct"/>
            <w:shd w:val="clear" w:color="auto" w:fill="F2F2F2" w:themeFill="background1" w:themeFillShade="F2"/>
          </w:tcPr>
          <w:p w14:paraId="29F41972" w14:textId="77777777" w:rsidR="00DB31B7" w:rsidRPr="003B430C" w:rsidRDefault="00DB31B7" w:rsidP="009F0420">
            <w:pPr>
              <w:pStyle w:val="TableText0"/>
              <w:rPr>
                <w:lang w:val="en-AU"/>
              </w:rPr>
            </w:pPr>
            <w:r w:rsidRPr="003B430C">
              <w:rPr>
                <w:lang w:val="en-AU"/>
              </w:rPr>
              <w:t>29.3%</w:t>
            </w:r>
          </w:p>
        </w:tc>
        <w:tc>
          <w:tcPr>
            <w:tcW w:w="420" w:type="pct"/>
            <w:shd w:val="clear" w:color="auto" w:fill="F2F2F2" w:themeFill="background1" w:themeFillShade="F2"/>
          </w:tcPr>
          <w:p w14:paraId="1480F0B3" w14:textId="77777777" w:rsidR="00DB31B7" w:rsidRPr="003B430C" w:rsidRDefault="00DB31B7" w:rsidP="009F0420">
            <w:pPr>
              <w:pStyle w:val="TableText0"/>
              <w:rPr>
                <w:lang w:val="en-AU"/>
              </w:rPr>
            </w:pPr>
            <w:r w:rsidRPr="003B430C">
              <w:rPr>
                <w:lang w:val="en-AU"/>
              </w:rPr>
              <w:t>309</w:t>
            </w:r>
          </w:p>
        </w:tc>
        <w:tc>
          <w:tcPr>
            <w:tcW w:w="420" w:type="pct"/>
            <w:shd w:val="clear" w:color="auto" w:fill="F2F2F2" w:themeFill="background1" w:themeFillShade="F2"/>
          </w:tcPr>
          <w:p w14:paraId="319EC50A" w14:textId="77777777" w:rsidR="00DB31B7" w:rsidRPr="003B430C" w:rsidRDefault="00DB31B7" w:rsidP="009F0420">
            <w:pPr>
              <w:pStyle w:val="TableText0"/>
              <w:rPr>
                <w:lang w:val="en-AU"/>
              </w:rPr>
            </w:pPr>
            <w:r w:rsidRPr="003B430C">
              <w:rPr>
                <w:lang w:val="en-AU"/>
              </w:rPr>
              <w:t>2.9%</w:t>
            </w:r>
          </w:p>
        </w:tc>
        <w:tc>
          <w:tcPr>
            <w:tcW w:w="420" w:type="pct"/>
            <w:shd w:val="clear" w:color="auto" w:fill="F2F2F2" w:themeFill="background1" w:themeFillShade="F2"/>
          </w:tcPr>
          <w:p w14:paraId="32F9EB72" w14:textId="77777777" w:rsidR="00DB31B7" w:rsidRPr="003B430C" w:rsidRDefault="00DB31B7" w:rsidP="009F0420">
            <w:pPr>
              <w:pStyle w:val="TableText0"/>
              <w:rPr>
                <w:lang w:val="en-AU"/>
              </w:rPr>
            </w:pPr>
            <w:r w:rsidRPr="003B430C">
              <w:rPr>
                <w:lang w:val="en-AU"/>
              </w:rPr>
              <w:t>3,138</w:t>
            </w:r>
          </w:p>
        </w:tc>
        <w:tc>
          <w:tcPr>
            <w:tcW w:w="420" w:type="pct"/>
            <w:shd w:val="clear" w:color="auto" w:fill="F2F2F2" w:themeFill="background1" w:themeFillShade="F2"/>
          </w:tcPr>
          <w:p w14:paraId="38CA53F3" w14:textId="77777777" w:rsidR="00DB31B7" w:rsidRPr="003B430C" w:rsidRDefault="00DB31B7" w:rsidP="009F0420">
            <w:pPr>
              <w:pStyle w:val="TableText0"/>
              <w:rPr>
                <w:lang w:val="en-AU"/>
              </w:rPr>
            </w:pPr>
            <w:r w:rsidRPr="003B430C">
              <w:rPr>
                <w:lang w:val="en-AU"/>
              </w:rPr>
              <w:t>29.3%</w:t>
            </w:r>
          </w:p>
        </w:tc>
        <w:tc>
          <w:tcPr>
            <w:tcW w:w="420" w:type="pct"/>
            <w:shd w:val="clear" w:color="auto" w:fill="F2F2F2" w:themeFill="background1" w:themeFillShade="F2"/>
          </w:tcPr>
          <w:p w14:paraId="45035B75" w14:textId="77777777" w:rsidR="00DB31B7" w:rsidRPr="003B430C" w:rsidRDefault="00DB31B7" w:rsidP="009F0420">
            <w:pPr>
              <w:pStyle w:val="TableText0"/>
              <w:rPr>
                <w:lang w:val="en-AU"/>
              </w:rPr>
            </w:pPr>
            <w:r w:rsidRPr="003B430C">
              <w:rPr>
                <w:lang w:val="en-AU"/>
              </w:rPr>
              <w:t>10,708</w:t>
            </w:r>
          </w:p>
        </w:tc>
        <w:tc>
          <w:tcPr>
            <w:tcW w:w="419" w:type="pct"/>
            <w:shd w:val="clear" w:color="auto" w:fill="F2F2F2" w:themeFill="background1" w:themeFillShade="F2"/>
          </w:tcPr>
          <w:p w14:paraId="2CD86A9A" w14:textId="77777777" w:rsidR="00DB31B7" w:rsidRPr="003B430C" w:rsidRDefault="00DB31B7" w:rsidP="009F0420">
            <w:pPr>
              <w:pStyle w:val="TableText0"/>
              <w:rPr>
                <w:lang w:val="en-AU"/>
              </w:rPr>
            </w:pPr>
            <w:r w:rsidRPr="003B430C">
              <w:rPr>
                <w:lang w:val="en-AU"/>
              </w:rPr>
              <w:t>100%</w:t>
            </w:r>
          </w:p>
        </w:tc>
      </w:tr>
      <w:tr w:rsidR="00DB31B7" w:rsidRPr="003B430C" w14:paraId="42299564" w14:textId="77777777" w:rsidTr="009F0420">
        <w:tc>
          <w:tcPr>
            <w:tcW w:w="801" w:type="pct"/>
          </w:tcPr>
          <w:p w14:paraId="4C9B7B91" w14:textId="77777777" w:rsidR="00DB31B7" w:rsidRPr="003B430C" w:rsidRDefault="00DB31B7" w:rsidP="009F0420">
            <w:pPr>
              <w:pStyle w:val="TableText0"/>
              <w:rPr>
                <w:lang w:val="en-AU"/>
              </w:rPr>
            </w:pPr>
            <w:r w:rsidRPr="003B430C">
              <w:rPr>
                <w:lang w:val="en-AU"/>
              </w:rPr>
              <w:t>GP</w:t>
            </w:r>
            <w:r>
              <w:rPr>
                <w:lang w:val="en-AU"/>
              </w:rPr>
              <w:t xml:space="preserve"> and Allied Health and Unassigned</w:t>
            </w:r>
          </w:p>
        </w:tc>
        <w:tc>
          <w:tcPr>
            <w:tcW w:w="420" w:type="pct"/>
          </w:tcPr>
          <w:p w14:paraId="03E0507B" w14:textId="2A5BE97C" w:rsidR="00DB31B7" w:rsidRPr="003B430C" w:rsidRDefault="00DB31B7" w:rsidP="009F0420">
            <w:pPr>
              <w:pStyle w:val="TableText0"/>
              <w:rPr>
                <w:lang w:val="en-AU"/>
              </w:rPr>
            </w:pPr>
            <w:r w:rsidRPr="003B430C">
              <w:rPr>
                <w:lang w:val="en-AU"/>
              </w:rPr>
              <w:t>2,31</w:t>
            </w:r>
            <w:r w:rsidR="00BD0B5E">
              <w:rPr>
                <w:lang w:val="en-AU"/>
              </w:rPr>
              <w:t>7</w:t>
            </w:r>
          </w:p>
        </w:tc>
        <w:tc>
          <w:tcPr>
            <w:tcW w:w="420" w:type="pct"/>
          </w:tcPr>
          <w:p w14:paraId="4F7C3A40" w14:textId="0532A655" w:rsidR="00DB31B7" w:rsidRPr="003B430C" w:rsidRDefault="00DB31B7" w:rsidP="009F0420">
            <w:pPr>
              <w:pStyle w:val="TableText0"/>
              <w:rPr>
                <w:lang w:val="en-AU"/>
              </w:rPr>
            </w:pPr>
            <w:r w:rsidRPr="003B430C">
              <w:rPr>
                <w:lang w:val="en-AU"/>
              </w:rPr>
              <w:t>56.</w:t>
            </w:r>
            <w:r>
              <w:rPr>
                <w:lang w:val="en-AU"/>
              </w:rPr>
              <w:t>2</w:t>
            </w:r>
            <w:r w:rsidRPr="003B430C">
              <w:rPr>
                <w:lang w:val="en-AU"/>
              </w:rPr>
              <w:t>%</w:t>
            </w:r>
          </w:p>
        </w:tc>
        <w:tc>
          <w:tcPr>
            <w:tcW w:w="420" w:type="pct"/>
          </w:tcPr>
          <w:p w14:paraId="6BD39299" w14:textId="616DE29C" w:rsidR="00DB31B7" w:rsidRPr="003B430C" w:rsidRDefault="00DB31B7" w:rsidP="009F0420">
            <w:pPr>
              <w:pStyle w:val="TableText0"/>
              <w:rPr>
                <w:lang w:val="en-AU"/>
              </w:rPr>
            </w:pPr>
            <w:r>
              <w:rPr>
                <w:lang w:val="en-AU"/>
              </w:rPr>
              <w:t>3</w:t>
            </w:r>
            <w:r w:rsidR="000776B7">
              <w:rPr>
                <w:lang w:val="en-AU"/>
              </w:rPr>
              <w:t>7</w:t>
            </w:r>
          </w:p>
        </w:tc>
        <w:tc>
          <w:tcPr>
            <w:tcW w:w="420" w:type="pct"/>
          </w:tcPr>
          <w:p w14:paraId="2EABE042" w14:textId="1021BA04" w:rsidR="00DB31B7" w:rsidRPr="003B430C" w:rsidRDefault="00DB31B7" w:rsidP="009F0420">
            <w:pPr>
              <w:pStyle w:val="TableText0"/>
              <w:rPr>
                <w:lang w:val="en-AU"/>
              </w:rPr>
            </w:pPr>
            <w:r w:rsidRPr="003B430C">
              <w:rPr>
                <w:lang w:val="en-AU"/>
              </w:rPr>
              <w:t>0.</w:t>
            </w:r>
            <w:r>
              <w:rPr>
                <w:lang w:val="en-AU"/>
              </w:rPr>
              <w:t>2</w:t>
            </w:r>
            <w:r w:rsidRPr="003B430C">
              <w:rPr>
                <w:lang w:val="en-AU"/>
              </w:rPr>
              <w:t>%</w:t>
            </w:r>
          </w:p>
        </w:tc>
        <w:tc>
          <w:tcPr>
            <w:tcW w:w="420" w:type="pct"/>
          </w:tcPr>
          <w:p w14:paraId="12C71461" w14:textId="77777777" w:rsidR="00DB31B7" w:rsidRPr="003B430C" w:rsidRDefault="00DB31B7" w:rsidP="009F0420">
            <w:pPr>
              <w:pStyle w:val="TableText0"/>
              <w:rPr>
                <w:lang w:val="en-AU"/>
              </w:rPr>
            </w:pPr>
            <w:r w:rsidRPr="003B430C">
              <w:rPr>
                <w:lang w:val="en-AU"/>
              </w:rPr>
              <w:t>78</w:t>
            </w:r>
          </w:p>
        </w:tc>
        <w:tc>
          <w:tcPr>
            <w:tcW w:w="420" w:type="pct"/>
          </w:tcPr>
          <w:p w14:paraId="7A657CE4" w14:textId="77777777" w:rsidR="00DB31B7" w:rsidRPr="003B430C" w:rsidRDefault="00DB31B7" w:rsidP="009F0420">
            <w:pPr>
              <w:pStyle w:val="TableText0"/>
              <w:rPr>
                <w:lang w:val="en-AU"/>
              </w:rPr>
            </w:pPr>
            <w:r w:rsidRPr="003B430C">
              <w:rPr>
                <w:lang w:val="en-AU"/>
              </w:rPr>
              <w:t>25.2%</w:t>
            </w:r>
          </w:p>
        </w:tc>
        <w:tc>
          <w:tcPr>
            <w:tcW w:w="420" w:type="pct"/>
          </w:tcPr>
          <w:p w14:paraId="227524C0" w14:textId="77777777" w:rsidR="00DB31B7" w:rsidRPr="003B430C" w:rsidRDefault="00DB31B7" w:rsidP="009F0420">
            <w:pPr>
              <w:pStyle w:val="TableText0"/>
              <w:rPr>
                <w:lang w:val="en-AU"/>
              </w:rPr>
            </w:pPr>
          </w:p>
        </w:tc>
        <w:tc>
          <w:tcPr>
            <w:tcW w:w="420" w:type="pct"/>
          </w:tcPr>
          <w:p w14:paraId="030F9F36" w14:textId="77777777" w:rsidR="00DB31B7" w:rsidRPr="003B430C" w:rsidRDefault="00DB31B7" w:rsidP="009F0420">
            <w:pPr>
              <w:pStyle w:val="TableText0"/>
              <w:rPr>
                <w:lang w:val="en-AU"/>
              </w:rPr>
            </w:pPr>
          </w:p>
        </w:tc>
        <w:tc>
          <w:tcPr>
            <w:tcW w:w="420" w:type="pct"/>
          </w:tcPr>
          <w:p w14:paraId="095B9CB5" w14:textId="78E9D7A9" w:rsidR="00DB31B7" w:rsidRPr="003B430C" w:rsidRDefault="00DB31B7" w:rsidP="009F0420">
            <w:pPr>
              <w:pStyle w:val="TableText0"/>
              <w:rPr>
                <w:lang w:val="en-AU"/>
              </w:rPr>
            </w:pPr>
            <w:r w:rsidRPr="003B430C">
              <w:rPr>
                <w:lang w:val="en-AU"/>
              </w:rPr>
              <w:t>5,20</w:t>
            </w:r>
            <w:r>
              <w:rPr>
                <w:lang w:val="en-AU"/>
              </w:rPr>
              <w:t>8</w:t>
            </w:r>
          </w:p>
        </w:tc>
        <w:tc>
          <w:tcPr>
            <w:tcW w:w="419" w:type="pct"/>
          </w:tcPr>
          <w:p w14:paraId="1A97872D" w14:textId="3E0365AE" w:rsidR="00DB31B7" w:rsidRPr="003B430C" w:rsidRDefault="00DB31B7" w:rsidP="009F0420">
            <w:pPr>
              <w:pStyle w:val="TableText0"/>
              <w:rPr>
                <w:lang w:val="en-AU"/>
              </w:rPr>
            </w:pPr>
            <w:r w:rsidRPr="003B430C">
              <w:rPr>
                <w:lang w:val="en-AU"/>
              </w:rPr>
              <w:t>48.</w:t>
            </w:r>
            <w:r>
              <w:rPr>
                <w:lang w:val="en-AU"/>
              </w:rPr>
              <w:t>7</w:t>
            </w:r>
            <w:r w:rsidRPr="003B430C">
              <w:rPr>
                <w:lang w:val="en-AU"/>
              </w:rPr>
              <w:t>%</w:t>
            </w:r>
          </w:p>
        </w:tc>
      </w:tr>
      <w:tr w:rsidR="00DB31B7" w:rsidRPr="003B430C" w14:paraId="76787CBC" w14:textId="77777777" w:rsidTr="009F0420">
        <w:tc>
          <w:tcPr>
            <w:tcW w:w="801" w:type="pct"/>
          </w:tcPr>
          <w:p w14:paraId="5054F5EE" w14:textId="77777777" w:rsidR="00DB31B7" w:rsidRPr="003B430C" w:rsidRDefault="00DB31B7" w:rsidP="009F0420">
            <w:pPr>
              <w:pStyle w:val="TableText0"/>
              <w:rPr>
                <w:lang w:val="en-AU"/>
              </w:rPr>
            </w:pPr>
            <w:r w:rsidRPr="003B430C">
              <w:rPr>
                <w:lang w:val="en-AU"/>
              </w:rPr>
              <w:t>Specialist – Other</w:t>
            </w:r>
          </w:p>
        </w:tc>
        <w:tc>
          <w:tcPr>
            <w:tcW w:w="420" w:type="pct"/>
          </w:tcPr>
          <w:p w14:paraId="666B9076" w14:textId="77777777" w:rsidR="00DB31B7" w:rsidRPr="003B430C" w:rsidRDefault="00DB31B7" w:rsidP="009F0420">
            <w:pPr>
              <w:pStyle w:val="TableText0"/>
              <w:rPr>
                <w:lang w:val="en-AU"/>
              </w:rPr>
            </w:pPr>
            <w:r w:rsidRPr="003B430C">
              <w:rPr>
                <w:lang w:val="en-AU"/>
              </w:rPr>
              <w:t>230</w:t>
            </w:r>
          </w:p>
        </w:tc>
        <w:tc>
          <w:tcPr>
            <w:tcW w:w="420" w:type="pct"/>
          </w:tcPr>
          <w:p w14:paraId="4791F960" w14:textId="77777777" w:rsidR="00DB31B7" w:rsidRPr="003B430C" w:rsidRDefault="00DB31B7" w:rsidP="009F0420">
            <w:pPr>
              <w:pStyle w:val="TableText0"/>
              <w:rPr>
                <w:lang w:val="en-AU"/>
              </w:rPr>
            </w:pPr>
            <w:r w:rsidRPr="003B430C">
              <w:rPr>
                <w:lang w:val="en-AU"/>
              </w:rPr>
              <w:t>5.6%</w:t>
            </w:r>
          </w:p>
        </w:tc>
        <w:tc>
          <w:tcPr>
            <w:tcW w:w="420" w:type="pct"/>
          </w:tcPr>
          <w:p w14:paraId="4618B10A" w14:textId="77777777" w:rsidR="00DB31B7" w:rsidRPr="003B430C" w:rsidRDefault="00DB31B7" w:rsidP="009F0420">
            <w:pPr>
              <w:pStyle w:val="TableText0"/>
              <w:rPr>
                <w:lang w:val="en-AU"/>
              </w:rPr>
            </w:pPr>
            <w:r w:rsidRPr="003B430C">
              <w:rPr>
                <w:lang w:val="en-AU"/>
              </w:rPr>
              <w:t>2,811</w:t>
            </w:r>
          </w:p>
        </w:tc>
        <w:tc>
          <w:tcPr>
            <w:tcW w:w="420" w:type="pct"/>
          </w:tcPr>
          <w:p w14:paraId="3C4CAC51" w14:textId="77777777" w:rsidR="00DB31B7" w:rsidRPr="003B430C" w:rsidRDefault="00DB31B7" w:rsidP="009F0420">
            <w:pPr>
              <w:pStyle w:val="TableText0"/>
              <w:rPr>
                <w:lang w:val="en-AU"/>
              </w:rPr>
            </w:pPr>
            <w:r w:rsidRPr="003B430C">
              <w:rPr>
                <w:lang w:val="en-AU"/>
              </w:rPr>
              <w:t>89.5%</w:t>
            </w:r>
          </w:p>
        </w:tc>
        <w:tc>
          <w:tcPr>
            <w:tcW w:w="420" w:type="pct"/>
          </w:tcPr>
          <w:p w14:paraId="647B778A" w14:textId="77777777" w:rsidR="00DB31B7" w:rsidRPr="003B430C" w:rsidRDefault="00DB31B7" w:rsidP="009F0420">
            <w:pPr>
              <w:pStyle w:val="TableText0"/>
              <w:rPr>
                <w:lang w:val="en-AU"/>
              </w:rPr>
            </w:pPr>
            <w:r w:rsidRPr="003B430C">
              <w:rPr>
                <w:lang w:val="en-AU"/>
              </w:rPr>
              <w:t>38</w:t>
            </w:r>
          </w:p>
        </w:tc>
        <w:tc>
          <w:tcPr>
            <w:tcW w:w="420" w:type="pct"/>
          </w:tcPr>
          <w:p w14:paraId="6FA5DA59" w14:textId="77777777" w:rsidR="00DB31B7" w:rsidRPr="003B430C" w:rsidRDefault="00DB31B7" w:rsidP="009F0420">
            <w:pPr>
              <w:pStyle w:val="TableText0"/>
              <w:rPr>
                <w:lang w:val="en-AU"/>
              </w:rPr>
            </w:pPr>
            <w:r w:rsidRPr="003B430C">
              <w:rPr>
                <w:lang w:val="en-AU"/>
              </w:rPr>
              <w:t>12.3%</w:t>
            </w:r>
          </w:p>
        </w:tc>
        <w:tc>
          <w:tcPr>
            <w:tcW w:w="420" w:type="pct"/>
          </w:tcPr>
          <w:p w14:paraId="48B673C7" w14:textId="77777777" w:rsidR="00DB31B7" w:rsidRPr="003B430C" w:rsidRDefault="00DB31B7" w:rsidP="009F0420">
            <w:pPr>
              <w:pStyle w:val="TableText0"/>
              <w:rPr>
                <w:lang w:val="en-AU"/>
              </w:rPr>
            </w:pPr>
            <w:r w:rsidRPr="003B430C">
              <w:rPr>
                <w:lang w:val="en-AU"/>
              </w:rPr>
              <w:t>282</w:t>
            </w:r>
          </w:p>
        </w:tc>
        <w:tc>
          <w:tcPr>
            <w:tcW w:w="420" w:type="pct"/>
          </w:tcPr>
          <w:p w14:paraId="1A84856B" w14:textId="77777777" w:rsidR="00DB31B7" w:rsidRPr="003B430C" w:rsidRDefault="00DB31B7" w:rsidP="009F0420">
            <w:pPr>
              <w:pStyle w:val="TableText0"/>
              <w:rPr>
                <w:lang w:val="en-AU"/>
              </w:rPr>
            </w:pPr>
            <w:r w:rsidRPr="003B430C">
              <w:rPr>
                <w:lang w:val="en-AU"/>
              </w:rPr>
              <w:t>9.0%</w:t>
            </w:r>
          </w:p>
        </w:tc>
        <w:tc>
          <w:tcPr>
            <w:tcW w:w="420" w:type="pct"/>
          </w:tcPr>
          <w:p w14:paraId="68FF1177" w14:textId="77777777" w:rsidR="00DB31B7" w:rsidRPr="003B430C" w:rsidRDefault="00DB31B7" w:rsidP="009F0420">
            <w:pPr>
              <w:pStyle w:val="TableText0"/>
              <w:rPr>
                <w:lang w:val="en-AU"/>
              </w:rPr>
            </w:pPr>
            <w:r w:rsidRPr="003B430C">
              <w:rPr>
                <w:lang w:val="en-AU"/>
              </w:rPr>
              <w:t>644</w:t>
            </w:r>
          </w:p>
        </w:tc>
        <w:tc>
          <w:tcPr>
            <w:tcW w:w="419" w:type="pct"/>
          </w:tcPr>
          <w:p w14:paraId="1C4DF9E5" w14:textId="77777777" w:rsidR="00DB31B7" w:rsidRPr="003B430C" w:rsidRDefault="00DB31B7" w:rsidP="009F0420">
            <w:pPr>
              <w:pStyle w:val="TableText0"/>
              <w:rPr>
                <w:lang w:val="en-AU"/>
              </w:rPr>
            </w:pPr>
            <w:r w:rsidRPr="003B430C">
              <w:rPr>
                <w:lang w:val="en-AU"/>
              </w:rPr>
              <w:t>6.0%</w:t>
            </w:r>
          </w:p>
        </w:tc>
      </w:tr>
      <w:tr w:rsidR="00DB31B7" w:rsidRPr="003B430C" w14:paraId="09A9F4EF" w14:textId="77777777" w:rsidTr="009F0420">
        <w:tc>
          <w:tcPr>
            <w:tcW w:w="801" w:type="pct"/>
          </w:tcPr>
          <w:p w14:paraId="0756417F" w14:textId="77777777" w:rsidR="00DB31B7" w:rsidRPr="003B430C" w:rsidRDefault="00DB31B7" w:rsidP="009F0420">
            <w:pPr>
              <w:pStyle w:val="TableText0"/>
              <w:rPr>
                <w:lang w:val="en-AU"/>
              </w:rPr>
            </w:pPr>
            <w:r w:rsidRPr="003B430C">
              <w:rPr>
                <w:lang w:val="en-AU"/>
              </w:rPr>
              <w:t>Specialist – Surgery – Orthopaedic Surgery</w:t>
            </w:r>
          </w:p>
        </w:tc>
        <w:tc>
          <w:tcPr>
            <w:tcW w:w="420" w:type="pct"/>
          </w:tcPr>
          <w:p w14:paraId="131B48BB" w14:textId="77777777" w:rsidR="00DB31B7" w:rsidRPr="003B430C" w:rsidRDefault="00DB31B7" w:rsidP="009F0420">
            <w:pPr>
              <w:pStyle w:val="TableText0"/>
              <w:rPr>
                <w:lang w:val="en-AU"/>
              </w:rPr>
            </w:pPr>
            <w:r w:rsidRPr="003B430C">
              <w:rPr>
                <w:lang w:val="en-AU"/>
              </w:rPr>
              <w:t>1,574</w:t>
            </w:r>
          </w:p>
        </w:tc>
        <w:tc>
          <w:tcPr>
            <w:tcW w:w="420" w:type="pct"/>
          </w:tcPr>
          <w:p w14:paraId="18C1EC20" w14:textId="77777777" w:rsidR="00DB31B7" w:rsidRPr="003B430C" w:rsidRDefault="00DB31B7" w:rsidP="009F0420">
            <w:pPr>
              <w:pStyle w:val="TableText0"/>
              <w:rPr>
                <w:lang w:val="en-AU"/>
              </w:rPr>
            </w:pPr>
            <w:r w:rsidRPr="003B430C">
              <w:rPr>
                <w:lang w:val="en-AU"/>
              </w:rPr>
              <w:t>38.2%</w:t>
            </w:r>
          </w:p>
        </w:tc>
        <w:tc>
          <w:tcPr>
            <w:tcW w:w="420" w:type="pct"/>
          </w:tcPr>
          <w:p w14:paraId="628C5852" w14:textId="77777777" w:rsidR="00DB31B7" w:rsidRPr="003B430C" w:rsidRDefault="00DB31B7" w:rsidP="009F0420">
            <w:pPr>
              <w:pStyle w:val="TableText0"/>
              <w:rPr>
                <w:lang w:val="en-AU"/>
              </w:rPr>
            </w:pPr>
            <w:r w:rsidRPr="003B430C">
              <w:rPr>
                <w:lang w:val="en-AU"/>
              </w:rPr>
              <w:t>225</w:t>
            </w:r>
          </w:p>
        </w:tc>
        <w:tc>
          <w:tcPr>
            <w:tcW w:w="420" w:type="pct"/>
          </w:tcPr>
          <w:p w14:paraId="3D2533AE" w14:textId="77777777" w:rsidR="00DB31B7" w:rsidRPr="003B430C" w:rsidRDefault="00DB31B7" w:rsidP="009F0420">
            <w:pPr>
              <w:pStyle w:val="TableText0"/>
              <w:rPr>
                <w:lang w:val="en-AU"/>
              </w:rPr>
            </w:pPr>
            <w:r w:rsidRPr="003B430C">
              <w:rPr>
                <w:lang w:val="en-AU"/>
              </w:rPr>
              <w:t>7.2%</w:t>
            </w:r>
          </w:p>
        </w:tc>
        <w:tc>
          <w:tcPr>
            <w:tcW w:w="420" w:type="pct"/>
          </w:tcPr>
          <w:p w14:paraId="573C77A5" w14:textId="77777777" w:rsidR="00DB31B7" w:rsidRPr="003B430C" w:rsidRDefault="00DB31B7" w:rsidP="009F0420">
            <w:pPr>
              <w:pStyle w:val="TableText0"/>
              <w:rPr>
                <w:lang w:val="en-AU"/>
              </w:rPr>
            </w:pPr>
            <w:r w:rsidRPr="003B430C">
              <w:rPr>
                <w:lang w:val="en-AU"/>
              </w:rPr>
              <w:t>193</w:t>
            </w:r>
          </w:p>
        </w:tc>
        <w:tc>
          <w:tcPr>
            <w:tcW w:w="420" w:type="pct"/>
          </w:tcPr>
          <w:p w14:paraId="45C6E230" w14:textId="77777777" w:rsidR="00DB31B7" w:rsidRPr="003B430C" w:rsidRDefault="00DB31B7" w:rsidP="009F0420">
            <w:pPr>
              <w:pStyle w:val="TableText0"/>
              <w:rPr>
                <w:lang w:val="en-AU"/>
              </w:rPr>
            </w:pPr>
            <w:r w:rsidRPr="003B430C">
              <w:rPr>
                <w:lang w:val="en-AU"/>
              </w:rPr>
              <w:t>62.5%</w:t>
            </w:r>
          </w:p>
        </w:tc>
        <w:tc>
          <w:tcPr>
            <w:tcW w:w="420" w:type="pct"/>
          </w:tcPr>
          <w:p w14:paraId="79E01ED4" w14:textId="77777777" w:rsidR="00DB31B7" w:rsidRPr="003B430C" w:rsidRDefault="00DB31B7" w:rsidP="009F0420">
            <w:pPr>
              <w:pStyle w:val="TableText0"/>
              <w:rPr>
                <w:lang w:val="en-AU"/>
              </w:rPr>
            </w:pPr>
            <w:r w:rsidRPr="003B430C">
              <w:rPr>
                <w:lang w:val="en-AU"/>
              </w:rPr>
              <w:t>2,856</w:t>
            </w:r>
          </w:p>
        </w:tc>
        <w:tc>
          <w:tcPr>
            <w:tcW w:w="420" w:type="pct"/>
          </w:tcPr>
          <w:p w14:paraId="260BB197" w14:textId="77777777" w:rsidR="00DB31B7" w:rsidRPr="003B430C" w:rsidRDefault="00DB31B7" w:rsidP="009F0420">
            <w:pPr>
              <w:pStyle w:val="TableText0"/>
              <w:rPr>
                <w:lang w:val="en-AU"/>
              </w:rPr>
            </w:pPr>
            <w:r w:rsidRPr="003B430C">
              <w:rPr>
                <w:lang w:val="en-AU"/>
              </w:rPr>
              <w:t>91.0%</w:t>
            </w:r>
          </w:p>
        </w:tc>
        <w:tc>
          <w:tcPr>
            <w:tcW w:w="420" w:type="pct"/>
          </w:tcPr>
          <w:p w14:paraId="29A8AA06" w14:textId="77777777" w:rsidR="00DB31B7" w:rsidRPr="003B430C" w:rsidRDefault="00DB31B7" w:rsidP="009F0420">
            <w:pPr>
              <w:pStyle w:val="TableText0"/>
              <w:rPr>
                <w:lang w:val="en-AU"/>
              </w:rPr>
            </w:pPr>
            <w:r w:rsidRPr="003B430C">
              <w:rPr>
                <w:lang w:val="en-AU"/>
              </w:rPr>
              <w:t>4,848</w:t>
            </w:r>
          </w:p>
        </w:tc>
        <w:tc>
          <w:tcPr>
            <w:tcW w:w="419" w:type="pct"/>
          </w:tcPr>
          <w:p w14:paraId="468F7C8D" w14:textId="77777777" w:rsidR="00DB31B7" w:rsidRPr="003B430C" w:rsidRDefault="00DB31B7" w:rsidP="009F0420">
            <w:pPr>
              <w:pStyle w:val="TableText0"/>
              <w:rPr>
                <w:lang w:val="en-AU"/>
              </w:rPr>
            </w:pPr>
            <w:r w:rsidRPr="003B430C">
              <w:rPr>
                <w:lang w:val="en-AU"/>
              </w:rPr>
              <w:t>45.3%</w:t>
            </w:r>
          </w:p>
        </w:tc>
      </w:tr>
      <w:tr w:rsidR="00DB31B7" w:rsidRPr="003B430C" w14:paraId="58570182" w14:textId="77777777" w:rsidTr="009F0420">
        <w:tc>
          <w:tcPr>
            <w:tcW w:w="801" w:type="pct"/>
            <w:shd w:val="clear" w:color="auto" w:fill="D9D9D9" w:themeFill="background1" w:themeFillShade="D9"/>
          </w:tcPr>
          <w:p w14:paraId="683AC32A" w14:textId="77777777" w:rsidR="00DB31B7" w:rsidRPr="003B430C" w:rsidRDefault="00DB31B7" w:rsidP="009F0420">
            <w:pPr>
              <w:pStyle w:val="TableText0"/>
              <w:rPr>
                <w:lang w:val="en-AU"/>
              </w:rPr>
            </w:pPr>
            <w:r w:rsidRPr="003B430C">
              <w:rPr>
                <w:lang w:val="en-AU"/>
              </w:rPr>
              <w:t>Total</w:t>
            </w:r>
          </w:p>
        </w:tc>
        <w:tc>
          <w:tcPr>
            <w:tcW w:w="420" w:type="pct"/>
            <w:shd w:val="clear" w:color="auto" w:fill="D9D9D9" w:themeFill="background1" w:themeFillShade="D9"/>
          </w:tcPr>
          <w:p w14:paraId="315E22C3" w14:textId="77777777" w:rsidR="00DB31B7" w:rsidRPr="003B430C" w:rsidRDefault="00DB31B7" w:rsidP="009F0420">
            <w:pPr>
              <w:pStyle w:val="TableText0"/>
              <w:rPr>
                <w:lang w:val="en-AU"/>
              </w:rPr>
            </w:pPr>
            <w:r w:rsidRPr="003B430C">
              <w:rPr>
                <w:lang w:val="en-AU"/>
              </w:rPr>
              <w:t>5,896</w:t>
            </w:r>
          </w:p>
        </w:tc>
        <w:tc>
          <w:tcPr>
            <w:tcW w:w="420" w:type="pct"/>
            <w:shd w:val="clear" w:color="auto" w:fill="D9D9D9" w:themeFill="background1" w:themeFillShade="D9"/>
          </w:tcPr>
          <w:p w14:paraId="03685A07" w14:textId="77777777" w:rsidR="00DB31B7" w:rsidRPr="003B430C" w:rsidRDefault="00DB31B7" w:rsidP="009F0420">
            <w:pPr>
              <w:pStyle w:val="TableText0"/>
              <w:rPr>
                <w:lang w:val="en-AU"/>
              </w:rPr>
            </w:pPr>
            <w:r w:rsidRPr="003B430C">
              <w:rPr>
                <w:lang w:val="en-AU"/>
              </w:rPr>
              <w:t>41.2%</w:t>
            </w:r>
          </w:p>
        </w:tc>
        <w:tc>
          <w:tcPr>
            <w:tcW w:w="420" w:type="pct"/>
            <w:shd w:val="clear" w:color="auto" w:fill="D9D9D9" w:themeFill="background1" w:themeFillShade="D9"/>
          </w:tcPr>
          <w:p w14:paraId="55526115" w14:textId="77777777" w:rsidR="00DB31B7" w:rsidRPr="003B430C" w:rsidRDefault="00DB31B7" w:rsidP="009F0420">
            <w:pPr>
              <w:pStyle w:val="TableText0"/>
              <w:rPr>
                <w:lang w:val="en-AU"/>
              </w:rPr>
            </w:pPr>
            <w:r w:rsidRPr="003B430C">
              <w:rPr>
                <w:lang w:val="en-AU"/>
              </w:rPr>
              <w:t>4,187</w:t>
            </w:r>
          </w:p>
        </w:tc>
        <w:tc>
          <w:tcPr>
            <w:tcW w:w="420" w:type="pct"/>
            <w:shd w:val="clear" w:color="auto" w:fill="D9D9D9" w:themeFill="background1" w:themeFillShade="D9"/>
          </w:tcPr>
          <w:p w14:paraId="546358B7" w14:textId="77777777" w:rsidR="00DB31B7" w:rsidRPr="003B430C" w:rsidRDefault="00DB31B7" w:rsidP="009F0420">
            <w:pPr>
              <w:pStyle w:val="TableText0"/>
              <w:rPr>
                <w:lang w:val="en-AU"/>
              </w:rPr>
            </w:pPr>
            <w:r w:rsidRPr="003B430C">
              <w:rPr>
                <w:lang w:val="en-AU"/>
              </w:rPr>
              <w:t>29.2%</w:t>
            </w:r>
          </w:p>
        </w:tc>
        <w:tc>
          <w:tcPr>
            <w:tcW w:w="420" w:type="pct"/>
            <w:shd w:val="clear" w:color="auto" w:fill="D9D9D9" w:themeFill="background1" w:themeFillShade="D9"/>
          </w:tcPr>
          <w:p w14:paraId="024F4884" w14:textId="77777777" w:rsidR="00DB31B7" w:rsidRPr="003B430C" w:rsidRDefault="00DB31B7" w:rsidP="009F0420">
            <w:pPr>
              <w:pStyle w:val="TableText0"/>
              <w:rPr>
                <w:lang w:val="en-AU"/>
              </w:rPr>
            </w:pPr>
            <w:r w:rsidRPr="003B430C">
              <w:rPr>
                <w:lang w:val="en-AU"/>
              </w:rPr>
              <w:t>594</w:t>
            </w:r>
          </w:p>
        </w:tc>
        <w:tc>
          <w:tcPr>
            <w:tcW w:w="420" w:type="pct"/>
            <w:shd w:val="clear" w:color="auto" w:fill="D9D9D9" w:themeFill="background1" w:themeFillShade="D9"/>
          </w:tcPr>
          <w:p w14:paraId="369D8FE0" w14:textId="77777777" w:rsidR="00DB31B7" w:rsidRPr="003B430C" w:rsidRDefault="00DB31B7" w:rsidP="009F0420">
            <w:pPr>
              <w:pStyle w:val="TableText0"/>
              <w:rPr>
                <w:lang w:val="en-AU"/>
              </w:rPr>
            </w:pPr>
            <w:r w:rsidRPr="003B430C">
              <w:rPr>
                <w:lang w:val="en-AU"/>
              </w:rPr>
              <w:t>4.1%</w:t>
            </w:r>
          </w:p>
        </w:tc>
        <w:tc>
          <w:tcPr>
            <w:tcW w:w="420" w:type="pct"/>
            <w:shd w:val="clear" w:color="auto" w:fill="D9D9D9" w:themeFill="background1" w:themeFillShade="D9"/>
          </w:tcPr>
          <w:p w14:paraId="55A54663" w14:textId="77777777" w:rsidR="00DB31B7" w:rsidRPr="003B430C" w:rsidRDefault="00DB31B7" w:rsidP="009F0420">
            <w:pPr>
              <w:pStyle w:val="TableText0"/>
              <w:rPr>
                <w:lang w:val="en-AU"/>
              </w:rPr>
            </w:pPr>
            <w:r w:rsidRPr="003B430C">
              <w:rPr>
                <w:lang w:val="en-AU"/>
              </w:rPr>
              <w:t>3,641</w:t>
            </w:r>
          </w:p>
        </w:tc>
        <w:tc>
          <w:tcPr>
            <w:tcW w:w="420" w:type="pct"/>
            <w:shd w:val="clear" w:color="auto" w:fill="D9D9D9" w:themeFill="background1" w:themeFillShade="D9"/>
          </w:tcPr>
          <w:p w14:paraId="408A35C8" w14:textId="77777777" w:rsidR="00DB31B7" w:rsidRPr="003B430C" w:rsidRDefault="00DB31B7" w:rsidP="009F0420">
            <w:pPr>
              <w:pStyle w:val="TableText0"/>
              <w:rPr>
                <w:lang w:val="en-AU"/>
              </w:rPr>
            </w:pPr>
            <w:r w:rsidRPr="003B430C">
              <w:rPr>
                <w:lang w:val="en-AU"/>
              </w:rPr>
              <w:t>25.4%</w:t>
            </w:r>
          </w:p>
        </w:tc>
        <w:tc>
          <w:tcPr>
            <w:tcW w:w="420" w:type="pct"/>
            <w:shd w:val="clear" w:color="auto" w:fill="D9D9D9" w:themeFill="background1" w:themeFillShade="D9"/>
          </w:tcPr>
          <w:p w14:paraId="113E1020" w14:textId="77777777" w:rsidR="00DB31B7" w:rsidRPr="003B430C" w:rsidRDefault="00DB31B7" w:rsidP="009F0420">
            <w:pPr>
              <w:pStyle w:val="TableText0"/>
              <w:rPr>
                <w:lang w:val="en-AU"/>
              </w:rPr>
            </w:pPr>
            <w:r w:rsidRPr="003B430C">
              <w:rPr>
                <w:lang w:val="en-AU"/>
              </w:rPr>
              <w:t>14,318</w:t>
            </w:r>
          </w:p>
        </w:tc>
        <w:tc>
          <w:tcPr>
            <w:tcW w:w="419" w:type="pct"/>
            <w:shd w:val="clear" w:color="auto" w:fill="D9D9D9" w:themeFill="background1" w:themeFillShade="D9"/>
          </w:tcPr>
          <w:p w14:paraId="14FD66A2" w14:textId="77777777" w:rsidR="00DB31B7" w:rsidRPr="003B430C" w:rsidRDefault="00DB31B7" w:rsidP="009F0420">
            <w:pPr>
              <w:pStyle w:val="TableText0"/>
              <w:rPr>
                <w:lang w:val="en-AU"/>
              </w:rPr>
            </w:pPr>
            <w:r w:rsidRPr="003B430C">
              <w:rPr>
                <w:lang w:val="en-AU"/>
              </w:rPr>
              <w:t>100%</w:t>
            </w:r>
          </w:p>
        </w:tc>
      </w:tr>
    </w:tbl>
    <w:p w14:paraId="7A89841E" w14:textId="77777777" w:rsidR="00B93399" w:rsidRPr="003B430C" w:rsidRDefault="00B93399" w:rsidP="00B93399">
      <w:pPr>
        <w:pStyle w:val="Notes-TableFigure"/>
        <w:spacing w:before="0" w:after="0" w:line="259" w:lineRule="auto"/>
        <w:rPr>
          <w:b/>
          <w:u w:val="single"/>
          <w:lang w:val="en-AU"/>
        </w:rPr>
      </w:pPr>
      <w:bookmarkStart w:id="237" w:name="_Hlk110005707"/>
      <w:r w:rsidRPr="003B430C">
        <w:rPr>
          <w:b/>
          <w:u w:val="single"/>
          <w:lang w:val="en-AU"/>
        </w:rPr>
        <w:t>Abbreviations</w:t>
      </w:r>
    </w:p>
    <w:p w14:paraId="089E72F4" w14:textId="77777777" w:rsidR="00B93399" w:rsidRPr="003B430C" w:rsidRDefault="00B93399" w:rsidP="00B93399">
      <w:pPr>
        <w:pStyle w:val="Notes-TableFigure"/>
        <w:spacing w:before="0" w:after="0" w:line="259" w:lineRule="auto"/>
        <w:rPr>
          <w:sz w:val="20"/>
          <w:szCs w:val="20"/>
          <w:lang w:val="en-AU"/>
        </w:rPr>
      </w:pPr>
      <w:r w:rsidRPr="003B430C">
        <w:rPr>
          <w:b/>
          <w:lang w:val="en-AU"/>
        </w:rPr>
        <w:lastRenderedPageBreak/>
        <w:t>CT</w:t>
      </w:r>
      <w:r w:rsidRPr="003B430C">
        <w:rPr>
          <w:lang w:val="en-AU"/>
        </w:rPr>
        <w:t xml:space="preserve"> = computed tomography, </w:t>
      </w:r>
      <w:r w:rsidRPr="003B430C">
        <w:rPr>
          <w:b/>
          <w:lang w:val="en-AU"/>
        </w:rPr>
        <w:t>GP</w:t>
      </w:r>
      <w:r w:rsidRPr="003B430C">
        <w:rPr>
          <w:lang w:val="en-AU"/>
        </w:rPr>
        <w:t xml:space="preserve"> = general practitioner, </w:t>
      </w:r>
      <w:r w:rsidRPr="003B430C">
        <w:rPr>
          <w:b/>
          <w:lang w:val="en-AU"/>
        </w:rPr>
        <w:t>MBS</w:t>
      </w:r>
      <w:r w:rsidRPr="003B430C">
        <w:rPr>
          <w:lang w:val="en-AU"/>
        </w:rPr>
        <w:t xml:space="preserve"> = Medicare Benefit Schedule, </w:t>
      </w:r>
      <w:r w:rsidRPr="003B430C">
        <w:rPr>
          <w:b/>
          <w:lang w:val="en-AU"/>
        </w:rPr>
        <w:t>MRI</w:t>
      </w:r>
      <w:r w:rsidRPr="003B430C">
        <w:rPr>
          <w:lang w:val="en-AU"/>
        </w:rPr>
        <w:t xml:space="preserve"> = magnetic resonance imaging,</w:t>
      </w:r>
      <w:r w:rsidRPr="003B430C">
        <w:rPr>
          <w:b/>
          <w:lang w:val="en-AU"/>
        </w:rPr>
        <w:t xml:space="preserve"> US</w:t>
      </w:r>
      <w:r w:rsidRPr="003B430C">
        <w:rPr>
          <w:lang w:val="en-AU"/>
        </w:rPr>
        <w:t xml:space="preserve"> = ultrasound.</w:t>
      </w:r>
    </w:p>
    <w:bookmarkEnd w:id="237"/>
    <w:p w14:paraId="41ACBE73" w14:textId="77777777" w:rsidR="00B93399" w:rsidRPr="003B430C" w:rsidRDefault="00B93399" w:rsidP="00B93399">
      <w:pPr>
        <w:pStyle w:val="Notes-TableFigure"/>
        <w:spacing w:before="0" w:after="0" w:line="259" w:lineRule="auto"/>
        <w:rPr>
          <w:b/>
          <w:u w:val="single"/>
          <w:lang w:val="en-AU"/>
        </w:rPr>
      </w:pPr>
      <w:r w:rsidRPr="003B430C">
        <w:rPr>
          <w:b/>
          <w:u w:val="single"/>
          <w:lang w:val="en-AU"/>
        </w:rPr>
        <w:t>Notes</w:t>
      </w:r>
    </w:p>
    <w:p w14:paraId="1B132A61" w14:textId="77777777" w:rsidR="00B93399" w:rsidRPr="003B430C" w:rsidRDefault="00B93399" w:rsidP="00B93399">
      <w:pPr>
        <w:pStyle w:val="Notes-TableFigure"/>
        <w:spacing w:before="0" w:after="0" w:line="259" w:lineRule="auto"/>
        <w:rPr>
          <w:sz w:val="20"/>
          <w:szCs w:val="20"/>
          <w:lang w:val="en-AU"/>
        </w:rPr>
      </w:pPr>
      <w:r w:rsidRPr="003B430C">
        <w:rPr>
          <w:lang w:val="en-AU"/>
        </w:rPr>
        <w:t>Total percentage may not sum to 100% due to rounding.</w:t>
      </w:r>
    </w:p>
    <w:p w14:paraId="494D9498" w14:textId="77777777" w:rsidR="00B93399" w:rsidRPr="003B430C" w:rsidRDefault="00B93399" w:rsidP="00B93399">
      <w:pPr>
        <w:pStyle w:val="Notes-TableFigure"/>
        <w:spacing w:before="0" w:after="0" w:line="259" w:lineRule="auto"/>
        <w:rPr>
          <w:b/>
          <w:u w:val="single"/>
          <w:lang w:val="en-AU"/>
        </w:rPr>
      </w:pPr>
      <w:r w:rsidRPr="003B430C">
        <w:rPr>
          <w:b/>
          <w:u w:val="single"/>
          <w:lang w:val="en-AU"/>
        </w:rPr>
        <w:t>Source</w:t>
      </w:r>
    </w:p>
    <w:p w14:paraId="1CE1BBF5" w14:textId="11682B86" w:rsidR="00DB31B7" w:rsidRPr="00B93399" w:rsidRDefault="00B93399" w:rsidP="00DB31B7">
      <w:pPr>
        <w:pStyle w:val="Notes-TableFigure"/>
        <w:spacing w:before="0" w:after="240" w:line="259" w:lineRule="auto"/>
        <w:rPr>
          <w:lang w:val="en-AU"/>
        </w:rPr>
      </w:pPr>
      <w:r w:rsidRPr="003B430C">
        <w:rPr>
          <w:lang w:val="en-AU"/>
        </w:rPr>
        <w:t>Dataset 6: MBS diagnostic imaging services, provided as number of diagnostic imaging services and referrer by diagnostic imaging item for 48900, 48903 and 48951 (financial year 2020–21)</w:t>
      </w:r>
    </w:p>
    <w:p w14:paraId="1AF476C7" w14:textId="77777777" w:rsidR="00DB31B7" w:rsidRPr="003B430C" w:rsidRDefault="00DB31B7" w:rsidP="00DB31B7">
      <w:pPr>
        <w:pStyle w:val="Heading3"/>
        <w:rPr>
          <w:lang w:val="en-AU"/>
        </w:rPr>
      </w:pPr>
      <w:bookmarkStart w:id="238" w:name="_Toc118272353"/>
      <w:r w:rsidRPr="003B430C">
        <w:rPr>
          <w:lang w:val="en-AU"/>
        </w:rPr>
        <w:t>Co-claiming patterns for patients who have received SAD items across diagnostic imaging and allied health services (physiotherapy and/or exercise physiology)</w:t>
      </w:r>
      <w:bookmarkEnd w:id="238"/>
    </w:p>
    <w:p w14:paraId="2F7D82CA" w14:textId="52D0AE0C" w:rsidR="00DB31B7" w:rsidRPr="003B430C" w:rsidRDefault="00DB31B7" w:rsidP="00DB31B7">
      <w:pPr>
        <w:rPr>
          <w:lang w:val="en-AU"/>
        </w:rPr>
      </w:pPr>
      <w:bookmarkStart w:id="239" w:name="_Ref110001833"/>
      <w:r w:rsidRPr="003B430C">
        <w:rPr>
          <w:lang w:val="en-AU"/>
        </w:rPr>
        <w:t xml:space="preserve">A summary of the pattern for patients who had SAD MBS items in relation to the number of </w:t>
      </w:r>
      <w:r>
        <w:rPr>
          <w:lang w:val="en-AU"/>
        </w:rPr>
        <w:t>diagnostic imaging</w:t>
      </w:r>
      <w:r w:rsidRPr="003B430C">
        <w:rPr>
          <w:lang w:val="en-AU"/>
        </w:rPr>
        <w:t xml:space="preserve"> requests and the number of patients who had allied health services (physiotherapy and exercise physiology) is presented in </w:t>
      </w:r>
      <w:r w:rsidRPr="003B430C">
        <w:rPr>
          <w:lang w:val="en-AU"/>
        </w:rPr>
        <w:fldChar w:fldCharType="begin"/>
      </w:r>
      <w:r w:rsidRPr="003B430C">
        <w:instrText xml:space="preserve"> REF _Ref109908436 \h  \* MERGEFORMAT </w:instrText>
      </w:r>
      <w:r w:rsidRPr="003B430C">
        <w:rPr>
          <w:lang w:val="en-AU"/>
        </w:rPr>
      </w:r>
      <w:r w:rsidRPr="003B430C">
        <w:rPr>
          <w:lang w:val="en-AU"/>
        </w:rPr>
        <w:fldChar w:fldCharType="separate"/>
      </w:r>
      <w:r w:rsidR="00AE6F3A" w:rsidRPr="00AE6F3A">
        <w:rPr>
          <w:lang w:val="en-AU"/>
        </w:rPr>
        <w:t>Table 45</w:t>
      </w:r>
      <w:r w:rsidRPr="003B430C">
        <w:rPr>
          <w:lang w:val="en-AU"/>
        </w:rPr>
        <w:fldChar w:fldCharType="end"/>
      </w:r>
      <w:r w:rsidRPr="003B430C">
        <w:rPr>
          <w:lang w:val="en-AU"/>
        </w:rPr>
        <w:t xml:space="preserve">. Multiple diagnostic imaging procedures were provided per patient. </w:t>
      </w:r>
    </w:p>
    <w:p w14:paraId="7D0F58B2" w14:textId="372D5AC4" w:rsidR="00DB31B7" w:rsidRDefault="00DB31B7" w:rsidP="00DB31B7">
      <w:pPr>
        <w:pStyle w:val="Caption"/>
      </w:pPr>
      <w:bookmarkStart w:id="240" w:name="_Ref109908436"/>
      <w:r w:rsidRPr="004774D9">
        <w:t xml:space="preserve">Table </w:t>
      </w:r>
      <w:r w:rsidRPr="004774D9">
        <w:fldChar w:fldCharType="begin"/>
      </w:r>
      <w:r w:rsidRPr="004774D9">
        <w:instrText xml:space="preserve"> SEQ Table \* ARABIC </w:instrText>
      </w:r>
      <w:r w:rsidRPr="004774D9">
        <w:fldChar w:fldCharType="separate"/>
      </w:r>
      <w:r w:rsidR="00AE6F3A">
        <w:rPr>
          <w:noProof/>
        </w:rPr>
        <w:t>45</w:t>
      </w:r>
      <w:r w:rsidRPr="004774D9">
        <w:fldChar w:fldCharType="end"/>
      </w:r>
      <w:bookmarkEnd w:id="239"/>
      <w:bookmarkEnd w:id="240"/>
      <w:r w:rsidRPr="004774D9">
        <w:tab/>
        <w:t>Co-claiming patterns for SAD patients in relation to diagnostic imaging and allied health services – number of patients</w:t>
      </w:r>
    </w:p>
    <w:tbl>
      <w:tblPr>
        <w:tblStyle w:val="TableGrid"/>
        <w:tblW w:w="0" w:type="auto"/>
        <w:tblLook w:val="04A0" w:firstRow="1" w:lastRow="0" w:firstColumn="1" w:lastColumn="0" w:noHBand="0" w:noVBand="1"/>
      </w:tblPr>
      <w:tblGrid>
        <w:gridCol w:w="2405"/>
        <w:gridCol w:w="1101"/>
        <w:gridCol w:w="1102"/>
        <w:gridCol w:w="1102"/>
        <w:gridCol w:w="1102"/>
        <w:gridCol w:w="1102"/>
        <w:gridCol w:w="1102"/>
      </w:tblGrid>
      <w:tr w:rsidR="00DB31B7" w:rsidRPr="003B430C" w14:paraId="445570D7" w14:textId="77777777" w:rsidTr="009F0420">
        <w:tc>
          <w:tcPr>
            <w:tcW w:w="2405" w:type="dxa"/>
          </w:tcPr>
          <w:p w14:paraId="50CA9249" w14:textId="77777777" w:rsidR="00DB31B7" w:rsidRPr="003B430C" w:rsidRDefault="00DB31B7" w:rsidP="009F0420">
            <w:pPr>
              <w:pStyle w:val="TableText0"/>
              <w:rPr>
                <w:b/>
                <w:lang w:val="en-AU"/>
              </w:rPr>
            </w:pPr>
            <w:r w:rsidRPr="003B430C">
              <w:rPr>
                <w:b/>
                <w:lang w:val="en-AU"/>
              </w:rPr>
              <w:t>Co-claiming patterns as to the total number of patients</w:t>
            </w:r>
          </w:p>
        </w:tc>
        <w:tc>
          <w:tcPr>
            <w:tcW w:w="1101" w:type="dxa"/>
          </w:tcPr>
          <w:p w14:paraId="065ACA79" w14:textId="77777777" w:rsidR="00DB31B7" w:rsidRPr="003B430C" w:rsidRDefault="00DB31B7" w:rsidP="009F0420">
            <w:pPr>
              <w:pStyle w:val="TableText0"/>
              <w:rPr>
                <w:b/>
                <w:lang w:val="en-AU"/>
              </w:rPr>
            </w:pPr>
            <w:r w:rsidRPr="003B430C">
              <w:rPr>
                <w:b/>
                <w:lang w:val="en-AU"/>
              </w:rPr>
              <w:t>48900</w:t>
            </w:r>
          </w:p>
        </w:tc>
        <w:tc>
          <w:tcPr>
            <w:tcW w:w="1102" w:type="dxa"/>
          </w:tcPr>
          <w:p w14:paraId="6416302A" w14:textId="77777777" w:rsidR="00DB31B7" w:rsidRPr="003B430C" w:rsidRDefault="00DB31B7" w:rsidP="009F0420">
            <w:pPr>
              <w:pStyle w:val="TableText0"/>
              <w:rPr>
                <w:b/>
                <w:lang w:val="en-AU"/>
              </w:rPr>
            </w:pPr>
            <w:r w:rsidRPr="003B430C">
              <w:rPr>
                <w:b/>
                <w:lang w:val="en-AU"/>
              </w:rPr>
              <w:t>% of total</w:t>
            </w:r>
          </w:p>
        </w:tc>
        <w:tc>
          <w:tcPr>
            <w:tcW w:w="1102" w:type="dxa"/>
          </w:tcPr>
          <w:p w14:paraId="42429B8A" w14:textId="77777777" w:rsidR="00DB31B7" w:rsidRPr="003B430C" w:rsidRDefault="00DB31B7" w:rsidP="009F0420">
            <w:pPr>
              <w:pStyle w:val="TableText0"/>
              <w:rPr>
                <w:b/>
                <w:lang w:val="en-AU"/>
              </w:rPr>
            </w:pPr>
            <w:r w:rsidRPr="003B430C">
              <w:rPr>
                <w:b/>
                <w:lang w:val="en-AU"/>
              </w:rPr>
              <w:t>48903</w:t>
            </w:r>
          </w:p>
        </w:tc>
        <w:tc>
          <w:tcPr>
            <w:tcW w:w="1102" w:type="dxa"/>
          </w:tcPr>
          <w:p w14:paraId="1055E6A3" w14:textId="77777777" w:rsidR="00DB31B7" w:rsidRPr="003B430C" w:rsidRDefault="00DB31B7" w:rsidP="009F0420">
            <w:pPr>
              <w:pStyle w:val="TableText0"/>
              <w:rPr>
                <w:b/>
                <w:lang w:val="en-AU"/>
              </w:rPr>
            </w:pPr>
            <w:r w:rsidRPr="003B430C">
              <w:rPr>
                <w:b/>
                <w:lang w:val="en-AU"/>
              </w:rPr>
              <w:t>% of total</w:t>
            </w:r>
          </w:p>
        </w:tc>
        <w:tc>
          <w:tcPr>
            <w:tcW w:w="1102" w:type="dxa"/>
          </w:tcPr>
          <w:p w14:paraId="4A7DA519" w14:textId="77777777" w:rsidR="00DB31B7" w:rsidRPr="003B430C" w:rsidRDefault="00DB31B7" w:rsidP="009F0420">
            <w:pPr>
              <w:pStyle w:val="TableText0"/>
              <w:rPr>
                <w:b/>
                <w:lang w:val="en-AU"/>
              </w:rPr>
            </w:pPr>
            <w:r w:rsidRPr="003B430C">
              <w:rPr>
                <w:b/>
                <w:lang w:val="en-AU"/>
              </w:rPr>
              <w:t>48951</w:t>
            </w:r>
          </w:p>
        </w:tc>
        <w:tc>
          <w:tcPr>
            <w:tcW w:w="1102" w:type="dxa"/>
          </w:tcPr>
          <w:p w14:paraId="51339E87" w14:textId="77777777" w:rsidR="00DB31B7" w:rsidRPr="003B430C" w:rsidRDefault="00DB31B7" w:rsidP="009F0420">
            <w:pPr>
              <w:pStyle w:val="TableText0"/>
              <w:rPr>
                <w:b/>
                <w:lang w:val="en-AU"/>
              </w:rPr>
            </w:pPr>
            <w:r w:rsidRPr="003B430C">
              <w:rPr>
                <w:b/>
                <w:lang w:val="en-AU"/>
              </w:rPr>
              <w:t>% of total</w:t>
            </w:r>
          </w:p>
        </w:tc>
      </w:tr>
      <w:tr w:rsidR="00DB31B7" w:rsidRPr="003B430C" w14:paraId="6AAF2262" w14:textId="77777777" w:rsidTr="009F0420">
        <w:tc>
          <w:tcPr>
            <w:tcW w:w="2405" w:type="dxa"/>
          </w:tcPr>
          <w:p w14:paraId="1CD6D31B" w14:textId="77777777" w:rsidR="00DB31B7" w:rsidRPr="003B430C" w:rsidRDefault="00DB31B7" w:rsidP="009F0420">
            <w:pPr>
              <w:pStyle w:val="TableText0"/>
              <w:rPr>
                <w:lang w:val="en-AU"/>
              </w:rPr>
            </w:pPr>
            <w:r w:rsidRPr="003B430C">
              <w:rPr>
                <w:lang w:val="en-AU"/>
              </w:rPr>
              <w:t>Total number of patients</w:t>
            </w:r>
          </w:p>
        </w:tc>
        <w:tc>
          <w:tcPr>
            <w:tcW w:w="1101" w:type="dxa"/>
          </w:tcPr>
          <w:p w14:paraId="786D74F8" w14:textId="77777777" w:rsidR="00DB31B7" w:rsidRPr="003B430C" w:rsidRDefault="00DB31B7" w:rsidP="009F0420">
            <w:pPr>
              <w:pStyle w:val="TableText0"/>
              <w:rPr>
                <w:lang w:val="en-AU"/>
              </w:rPr>
            </w:pPr>
            <w:r w:rsidRPr="003B430C">
              <w:rPr>
                <w:lang w:val="en-AU"/>
              </w:rPr>
              <w:t>752</w:t>
            </w:r>
          </w:p>
        </w:tc>
        <w:tc>
          <w:tcPr>
            <w:tcW w:w="1102" w:type="dxa"/>
          </w:tcPr>
          <w:p w14:paraId="1A2D36D9" w14:textId="77777777" w:rsidR="00DB31B7" w:rsidRPr="003B430C" w:rsidRDefault="00DB31B7" w:rsidP="009F0420">
            <w:pPr>
              <w:pStyle w:val="TableText0"/>
              <w:rPr>
                <w:lang w:val="en-AU"/>
              </w:rPr>
            </w:pPr>
          </w:p>
        </w:tc>
        <w:tc>
          <w:tcPr>
            <w:tcW w:w="1102" w:type="dxa"/>
          </w:tcPr>
          <w:p w14:paraId="539DD3E9" w14:textId="77777777" w:rsidR="00DB31B7" w:rsidRPr="003B430C" w:rsidRDefault="00DB31B7" w:rsidP="009F0420">
            <w:pPr>
              <w:pStyle w:val="TableText0"/>
              <w:rPr>
                <w:lang w:val="en-AU"/>
              </w:rPr>
            </w:pPr>
            <w:r w:rsidRPr="003B430C">
              <w:rPr>
                <w:lang w:val="en-AU"/>
              </w:rPr>
              <w:t>991</w:t>
            </w:r>
          </w:p>
        </w:tc>
        <w:tc>
          <w:tcPr>
            <w:tcW w:w="1102" w:type="dxa"/>
          </w:tcPr>
          <w:p w14:paraId="68D76A82" w14:textId="77777777" w:rsidR="00DB31B7" w:rsidRPr="003B430C" w:rsidRDefault="00DB31B7" w:rsidP="009F0420">
            <w:pPr>
              <w:pStyle w:val="TableText0"/>
              <w:rPr>
                <w:lang w:val="en-AU"/>
              </w:rPr>
            </w:pPr>
          </w:p>
        </w:tc>
        <w:tc>
          <w:tcPr>
            <w:tcW w:w="1102" w:type="dxa"/>
          </w:tcPr>
          <w:p w14:paraId="2B1DE767" w14:textId="77777777" w:rsidR="00DB31B7" w:rsidRPr="003B430C" w:rsidRDefault="00DB31B7" w:rsidP="009F0420">
            <w:pPr>
              <w:pStyle w:val="TableText0"/>
              <w:rPr>
                <w:lang w:val="en-AU"/>
              </w:rPr>
            </w:pPr>
            <w:r w:rsidRPr="003B430C">
              <w:rPr>
                <w:lang w:val="en-AU"/>
              </w:rPr>
              <w:t>6,404</w:t>
            </w:r>
          </w:p>
        </w:tc>
        <w:tc>
          <w:tcPr>
            <w:tcW w:w="1102" w:type="dxa"/>
          </w:tcPr>
          <w:p w14:paraId="35431CA8" w14:textId="77777777" w:rsidR="00DB31B7" w:rsidRPr="003B430C" w:rsidRDefault="00DB31B7" w:rsidP="009F0420">
            <w:pPr>
              <w:pStyle w:val="TableText0"/>
              <w:rPr>
                <w:lang w:val="en-AU"/>
              </w:rPr>
            </w:pPr>
          </w:p>
        </w:tc>
      </w:tr>
      <w:tr w:rsidR="00DB31B7" w:rsidRPr="003B430C" w14:paraId="19D76F27" w14:textId="77777777" w:rsidTr="009F0420">
        <w:tc>
          <w:tcPr>
            <w:tcW w:w="2405" w:type="dxa"/>
          </w:tcPr>
          <w:p w14:paraId="5BC70322" w14:textId="77777777" w:rsidR="00DB31B7" w:rsidRPr="003B430C" w:rsidRDefault="00DB31B7" w:rsidP="009F0420">
            <w:pPr>
              <w:pStyle w:val="TableText0"/>
              <w:rPr>
                <w:lang w:val="en-AU"/>
              </w:rPr>
            </w:pPr>
            <w:r w:rsidRPr="003B430C">
              <w:rPr>
                <w:lang w:val="en-AU"/>
              </w:rPr>
              <w:t>Total number of diagnostic imaging requested</w:t>
            </w:r>
          </w:p>
        </w:tc>
        <w:tc>
          <w:tcPr>
            <w:tcW w:w="1101" w:type="dxa"/>
          </w:tcPr>
          <w:p w14:paraId="7CD02104" w14:textId="77777777" w:rsidR="00DB31B7" w:rsidRPr="003B430C" w:rsidRDefault="00DB31B7" w:rsidP="009F0420">
            <w:pPr>
              <w:pStyle w:val="TableText0"/>
              <w:rPr>
                <w:lang w:val="en-AU"/>
              </w:rPr>
            </w:pPr>
            <w:r w:rsidRPr="003B430C">
              <w:rPr>
                <w:lang w:val="en-AU"/>
              </w:rPr>
              <w:t xml:space="preserve">1,077 </w:t>
            </w:r>
          </w:p>
        </w:tc>
        <w:tc>
          <w:tcPr>
            <w:tcW w:w="1102" w:type="dxa"/>
          </w:tcPr>
          <w:p w14:paraId="578F8559" w14:textId="77777777" w:rsidR="00DB31B7" w:rsidRPr="003B430C" w:rsidRDefault="00DB31B7" w:rsidP="009F0420">
            <w:pPr>
              <w:pStyle w:val="TableText0"/>
              <w:rPr>
                <w:lang w:val="en-AU"/>
              </w:rPr>
            </w:pPr>
            <w:r w:rsidRPr="003B430C">
              <w:rPr>
                <w:lang w:val="en-AU"/>
              </w:rPr>
              <w:t>143%</w:t>
            </w:r>
          </w:p>
        </w:tc>
        <w:tc>
          <w:tcPr>
            <w:tcW w:w="1102" w:type="dxa"/>
          </w:tcPr>
          <w:p w14:paraId="37FB7A94" w14:textId="77777777" w:rsidR="00DB31B7" w:rsidRPr="003B430C" w:rsidRDefault="00DB31B7" w:rsidP="009F0420">
            <w:pPr>
              <w:pStyle w:val="TableText0"/>
              <w:rPr>
                <w:lang w:val="en-AU"/>
              </w:rPr>
            </w:pPr>
            <w:r w:rsidRPr="003B430C">
              <w:rPr>
                <w:lang w:val="en-AU"/>
              </w:rPr>
              <w:t xml:space="preserve">1,593 </w:t>
            </w:r>
          </w:p>
        </w:tc>
        <w:tc>
          <w:tcPr>
            <w:tcW w:w="1102" w:type="dxa"/>
          </w:tcPr>
          <w:p w14:paraId="459A5209" w14:textId="77777777" w:rsidR="00DB31B7" w:rsidRPr="003B430C" w:rsidRDefault="00DB31B7" w:rsidP="009F0420">
            <w:pPr>
              <w:pStyle w:val="TableText0"/>
              <w:rPr>
                <w:lang w:val="en-AU"/>
              </w:rPr>
            </w:pPr>
            <w:r w:rsidRPr="003B430C">
              <w:rPr>
                <w:lang w:val="en-AU"/>
              </w:rPr>
              <w:t>161%</w:t>
            </w:r>
          </w:p>
        </w:tc>
        <w:tc>
          <w:tcPr>
            <w:tcW w:w="1102" w:type="dxa"/>
          </w:tcPr>
          <w:p w14:paraId="4C4A0E0B" w14:textId="77777777" w:rsidR="00DB31B7" w:rsidRPr="003B430C" w:rsidRDefault="00DB31B7" w:rsidP="009F0420">
            <w:pPr>
              <w:pStyle w:val="TableText0"/>
              <w:rPr>
                <w:lang w:val="en-AU"/>
              </w:rPr>
            </w:pPr>
            <w:r w:rsidRPr="003B430C">
              <w:rPr>
                <w:lang w:val="en-AU"/>
              </w:rPr>
              <w:t xml:space="preserve">9,259 </w:t>
            </w:r>
          </w:p>
        </w:tc>
        <w:tc>
          <w:tcPr>
            <w:tcW w:w="1102" w:type="dxa"/>
          </w:tcPr>
          <w:p w14:paraId="50098F9E" w14:textId="77777777" w:rsidR="00DB31B7" w:rsidRPr="003B430C" w:rsidRDefault="00DB31B7" w:rsidP="009F0420">
            <w:pPr>
              <w:pStyle w:val="TableText0"/>
              <w:rPr>
                <w:lang w:val="en-AU"/>
              </w:rPr>
            </w:pPr>
            <w:r w:rsidRPr="003B430C">
              <w:rPr>
                <w:lang w:val="en-AU"/>
              </w:rPr>
              <w:t>145%</w:t>
            </w:r>
          </w:p>
        </w:tc>
      </w:tr>
      <w:tr w:rsidR="00DB31B7" w:rsidRPr="003B430C" w14:paraId="1298859E" w14:textId="77777777" w:rsidTr="009F0420">
        <w:tc>
          <w:tcPr>
            <w:tcW w:w="2405" w:type="dxa"/>
          </w:tcPr>
          <w:p w14:paraId="78CFDAF8" w14:textId="77777777" w:rsidR="00DB31B7" w:rsidRPr="003B430C" w:rsidRDefault="00DB31B7" w:rsidP="009F0420">
            <w:pPr>
              <w:pStyle w:val="TableText0"/>
              <w:rPr>
                <w:lang w:val="en-AU"/>
              </w:rPr>
            </w:pPr>
            <w:r w:rsidRPr="003B430C">
              <w:rPr>
                <w:lang w:val="en-AU"/>
              </w:rPr>
              <w:t>Total number of patients who had physiotherapy</w:t>
            </w:r>
            <w:r>
              <w:rPr>
                <w:lang w:val="en-AU"/>
              </w:rPr>
              <w:t xml:space="preserve"> or exercise physiology</w:t>
            </w:r>
            <w:r w:rsidRPr="003B430C">
              <w:rPr>
                <w:lang w:val="en-AU"/>
              </w:rPr>
              <w:t xml:space="preserve"> services</w:t>
            </w:r>
          </w:p>
        </w:tc>
        <w:tc>
          <w:tcPr>
            <w:tcW w:w="1101" w:type="dxa"/>
          </w:tcPr>
          <w:p w14:paraId="591057F3" w14:textId="6AD880BF" w:rsidR="00DB31B7" w:rsidRPr="003B430C" w:rsidRDefault="00DB31B7" w:rsidP="009F0420">
            <w:pPr>
              <w:pStyle w:val="TableText0"/>
              <w:rPr>
                <w:lang w:val="en-AU"/>
              </w:rPr>
            </w:pPr>
            <w:r w:rsidRPr="003B430C">
              <w:rPr>
                <w:lang w:val="en-AU"/>
              </w:rPr>
              <w:t>1</w:t>
            </w:r>
            <w:r>
              <w:rPr>
                <w:lang w:val="en-AU"/>
              </w:rPr>
              <w:t>42</w:t>
            </w:r>
            <w:r w:rsidRPr="003B430C">
              <w:rPr>
                <w:lang w:val="en-AU"/>
              </w:rPr>
              <w:t xml:space="preserve"> </w:t>
            </w:r>
          </w:p>
        </w:tc>
        <w:tc>
          <w:tcPr>
            <w:tcW w:w="1102" w:type="dxa"/>
          </w:tcPr>
          <w:p w14:paraId="630AE8DB" w14:textId="0ED011E1" w:rsidR="00DB31B7" w:rsidRPr="003B430C" w:rsidRDefault="00DB31B7" w:rsidP="009F0420">
            <w:pPr>
              <w:pStyle w:val="TableText0"/>
              <w:rPr>
                <w:lang w:val="en-AU"/>
              </w:rPr>
            </w:pPr>
            <w:r>
              <w:rPr>
                <w:lang w:val="en-AU"/>
              </w:rPr>
              <w:t>18.8</w:t>
            </w:r>
            <w:r w:rsidRPr="003B430C">
              <w:rPr>
                <w:lang w:val="en-AU"/>
              </w:rPr>
              <w:t>%</w:t>
            </w:r>
          </w:p>
        </w:tc>
        <w:tc>
          <w:tcPr>
            <w:tcW w:w="1102" w:type="dxa"/>
          </w:tcPr>
          <w:p w14:paraId="349402C2" w14:textId="5F4AAD31" w:rsidR="00DB31B7" w:rsidRPr="003B430C" w:rsidRDefault="00DB31B7" w:rsidP="009F0420">
            <w:pPr>
              <w:pStyle w:val="TableText0"/>
              <w:rPr>
                <w:lang w:val="en-AU"/>
              </w:rPr>
            </w:pPr>
            <w:r>
              <w:rPr>
                <w:lang w:val="en-AU"/>
              </w:rPr>
              <w:t>224</w:t>
            </w:r>
          </w:p>
        </w:tc>
        <w:tc>
          <w:tcPr>
            <w:tcW w:w="1102" w:type="dxa"/>
          </w:tcPr>
          <w:p w14:paraId="2D3AA737" w14:textId="4EE32371" w:rsidR="00DB31B7" w:rsidRPr="003B430C" w:rsidRDefault="00DB31B7" w:rsidP="009F0420">
            <w:pPr>
              <w:pStyle w:val="TableText0"/>
              <w:rPr>
                <w:lang w:val="en-AU"/>
              </w:rPr>
            </w:pPr>
            <w:r w:rsidRPr="003B430C">
              <w:rPr>
                <w:lang w:val="en-AU"/>
              </w:rPr>
              <w:t>2</w:t>
            </w:r>
            <w:r>
              <w:rPr>
                <w:lang w:val="en-AU"/>
              </w:rPr>
              <w:t>2.6</w:t>
            </w:r>
            <w:r w:rsidRPr="003B430C">
              <w:rPr>
                <w:lang w:val="en-AU"/>
              </w:rPr>
              <w:t>%</w:t>
            </w:r>
          </w:p>
        </w:tc>
        <w:tc>
          <w:tcPr>
            <w:tcW w:w="1102" w:type="dxa"/>
          </w:tcPr>
          <w:p w14:paraId="3E2DC18C" w14:textId="1E59E574" w:rsidR="00DB31B7" w:rsidRPr="003B430C" w:rsidRDefault="00DB31B7" w:rsidP="009F0420">
            <w:pPr>
              <w:pStyle w:val="TableText0"/>
              <w:rPr>
                <w:lang w:val="en-AU"/>
              </w:rPr>
            </w:pPr>
            <w:r w:rsidRPr="003B430C">
              <w:rPr>
                <w:lang w:val="en-AU"/>
              </w:rPr>
              <w:t>1,</w:t>
            </w:r>
            <w:r>
              <w:rPr>
                <w:lang w:val="en-AU"/>
              </w:rPr>
              <w:t>448</w:t>
            </w:r>
            <w:r w:rsidRPr="003B430C">
              <w:rPr>
                <w:lang w:val="en-AU"/>
              </w:rPr>
              <w:t xml:space="preserve"> </w:t>
            </w:r>
          </w:p>
        </w:tc>
        <w:tc>
          <w:tcPr>
            <w:tcW w:w="1102" w:type="dxa"/>
          </w:tcPr>
          <w:p w14:paraId="7C66E628" w14:textId="79C443EA" w:rsidR="00DB31B7" w:rsidRPr="003B430C" w:rsidRDefault="00DB31B7" w:rsidP="009F0420">
            <w:pPr>
              <w:pStyle w:val="TableText0"/>
              <w:rPr>
                <w:lang w:val="en-AU"/>
              </w:rPr>
            </w:pPr>
            <w:r w:rsidRPr="003B430C">
              <w:rPr>
                <w:lang w:val="en-AU"/>
              </w:rPr>
              <w:t>2</w:t>
            </w:r>
            <w:r>
              <w:rPr>
                <w:lang w:val="en-AU"/>
              </w:rPr>
              <w:t>2.6</w:t>
            </w:r>
            <w:r w:rsidRPr="003B430C">
              <w:rPr>
                <w:lang w:val="en-AU"/>
              </w:rPr>
              <w:t>%</w:t>
            </w:r>
          </w:p>
        </w:tc>
      </w:tr>
    </w:tbl>
    <w:p w14:paraId="1E6D87FC" w14:textId="77777777" w:rsidR="00DB31B7" w:rsidRPr="003B430C" w:rsidRDefault="00DB31B7" w:rsidP="00DB31B7">
      <w:pPr>
        <w:pStyle w:val="Notes-TableFigure"/>
        <w:spacing w:before="0" w:after="0" w:line="259" w:lineRule="auto"/>
        <w:rPr>
          <w:b/>
          <w:u w:val="single"/>
          <w:lang w:val="en-AU"/>
        </w:rPr>
      </w:pPr>
      <w:r w:rsidRPr="003B430C">
        <w:rPr>
          <w:b/>
          <w:u w:val="single"/>
          <w:lang w:val="en-AU"/>
        </w:rPr>
        <w:t>Abbreviations</w:t>
      </w:r>
    </w:p>
    <w:p w14:paraId="6B0687A4" w14:textId="77777777" w:rsidR="00DB31B7" w:rsidRPr="003B430C" w:rsidRDefault="00DB31B7" w:rsidP="00DB31B7">
      <w:pPr>
        <w:pStyle w:val="Notes-TableFigure"/>
        <w:spacing w:before="0" w:after="240" w:line="259" w:lineRule="auto"/>
        <w:rPr>
          <w:lang w:val="en-AU"/>
        </w:rPr>
      </w:pPr>
      <w:r w:rsidRPr="003B430C">
        <w:rPr>
          <w:b/>
          <w:lang w:val="en-AU"/>
        </w:rPr>
        <w:t>MBS</w:t>
      </w:r>
      <w:r w:rsidRPr="003B430C">
        <w:rPr>
          <w:lang w:val="en-AU"/>
        </w:rPr>
        <w:t xml:space="preserve"> = Medicare Benefit Schedule.</w:t>
      </w:r>
    </w:p>
    <w:p w14:paraId="748E8826" w14:textId="77777777" w:rsidR="00DB31B7" w:rsidRPr="003B430C" w:rsidRDefault="00DB31B7" w:rsidP="00DB31B7">
      <w:pPr>
        <w:pStyle w:val="Heading3"/>
        <w:rPr>
          <w:lang w:val="en-AU"/>
        </w:rPr>
      </w:pPr>
      <w:bookmarkStart w:id="241" w:name="_Toc118272354"/>
      <w:r w:rsidRPr="003B430C">
        <w:rPr>
          <w:lang w:val="en-AU"/>
        </w:rPr>
        <w:t>Summary of findings</w:t>
      </w:r>
      <w:bookmarkEnd w:id="241"/>
    </w:p>
    <w:p w14:paraId="1B0A1776" w14:textId="77777777" w:rsidR="00DB31B7" w:rsidRPr="003B430C" w:rsidRDefault="00DB31B7" w:rsidP="00DB31B7">
      <w:pPr>
        <w:rPr>
          <w:lang w:val="en-AU"/>
        </w:rPr>
      </w:pPr>
      <w:r w:rsidRPr="003B430C">
        <w:rPr>
          <w:lang w:val="en-AU"/>
        </w:rPr>
        <w:t>The analysis of AIHW and MBS data for 2020–21 shows the following:</w:t>
      </w:r>
    </w:p>
    <w:p w14:paraId="6D32D4DE" w14:textId="5C66BDE3" w:rsidR="00DB31B7" w:rsidRPr="003B430C" w:rsidRDefault="00DB31B7" w:rsidP="00DB31B7">
      <w:pPr>
        <w:pStyle w:val="ListParagraph"/>
        <w:numPr>
          <w:ilvl w:val="0"/>
          <w:numId w:val="43"/>
        </w:numPr>
        <w:rPr>
          <w:lang w:val="en-AU"/>
        </w:rPr>
      </w:pPr>
      <w:r w:rsidRPr="003B430C">
        <w:rPr>
          <w:lang w:val="en-AU"/>
        </w:rPr>
        <w:t>Item 48951 represented the highest number of claims for financial year 2020–21.</w:t>
      </w:r>
      <w:r>
        <w:rPr>
          <w:lang w:val="en-AU"/>
        </w:rPr>
        <w:t xml:space="preserve"> The total number of services has reduced over the past 5 years.</w:t>
      </w:r>
    </w:p>
    <w:p w14:paraId="521D4208" w14:textId="6C8F8355" w:rsidR="00DB31B7" w:rsidRPr="003B430C" w:rsidRDefault="00DB31B7" w:rsidP="00DB31B7">
      <w:pPr>
        <w:pStyle w:val="ListParagraph"/>
        <w:numPr>
          <w:ilvl w:val="0"/>
          <w:numId w:val="43"/>
        </w:numPr>
        <w:rPr>
          <w:lang w:val="en-AU"/>
        </w:rPr>
      </w:pPr>
      <w:r w:rsidRPr="003B430C">
        <w:rPr>
          <w:lang w:val="en-AU"/>
        </w:rPr>
        <w:t xml:space="preserve">Sex and age groups represented across the 3 SAD MBS items utilised </w:t>
      </w:r>
      <w:r>
        <w:rPr>
          <w:lang w:val="en-AU"/>
        </w:rPr>
        <w:t>were</w:t>
      </w:r>
      <w:r w:rsidRPr="003B430C">
        <w:rPr>
          <w:lang w:val="en-AU"/>
        </w:rPr>
        <w:t xml:space="preserve"> variable. There were more female patients for item 48900, more male patients for 48903, and </w:t>
      </w:r>
      <w:r>
        <w:rPr>
          <w:lang w:val="en-AU"/>
        </w:rPr>
        <w:t>similar</w:t>
      </w:r>
      <w:r w:rsidRPr="003B430C">
        <w:rPr>
          <w:lang w:val="en-AU"/>
        </w:rPr>
        <w:t xml:space="preserve"> distribution of male and female patients for 48951. Regarding age group, patients were relatively younger (0–54 years) for item 48900 compared to the other 2 MBS services.</w:t>
      </w:r>
    </w:p>
    <w:p w14:paraId="477B10A3" w14:textId="77777777" w:rsidR="00DB31B7" w:rsidRPr="003B430C" w:rsidRDefault="00DB31B7" w:rsidP="00DB31B7">
      <w:pPr>
        <w:pStyle w:val="ListParagraph"/>
        <w:numPr>
          <w:ilvl w:val="0"/>
          <w:numId w:val="43"/>
        </w:numPr>
        <w:rPr>
          <w:lang w:val="en-AU"/>
        </w:rPr>
      </w:pPr>
      <w:r w:rsidRPr="003B430C">
        <w:rPr>
          <w:lang w:val="en-AU"/>
        </w:rPr>
        <w:t>Across the 3 SAD items</w:t>
      </w:r>
      <w:r>
        <w:rPr>
          <w:lang w:val="en-AU"/>
        </w:rPr>
        <w:t xml:space="preserve"> patients commonly received more than one imaging service.</w:t>
      </w:r>
      <w:r w:rsidRPr="003B430C">
        <w:rPr>
          <w:lang w:val="en-AU"/>
        </w:rPr>
        <w:t xml:space="preserve"> X-ray was the most commonly requested diagnostic imaging service. The most commonly requested diagnostic imaging services for items 48900 and 48903 were X-ray and US, compared to X-ray and MRI for 48951.</w:t>
      </w:r>
    </w:p>
    <w:p w14:paraId="573A0DFD" w14:textId="77777777" w:rsidR="00DB31B7" w:rsidRPr="003B430C" w:rsidRDefault="00DB31B7" w:rsidP="00DB31B7">
      <w:pPr>
        <w:pStyle w:val="ListParagraph"/>
        <w:numPr>
          <w:ilvl w:val="0"/>
          <w:numId w:val="43"/>
        </w:numPr>
        <w:rPr>
          <w:lang w:val="en-AU"/>
        </w:rPr>
      </w:pPr>
      <w:r w:rsidRPr="003B430C">
        <w:rPr>
          <w:lang w:val="en-AU"/>
        </w:rPr>
        <w:t>Referral patterns for diagnostic imaging vary. Higher proportions of requests for X-ray and US came from GPs, while MRI requests were primarily from specialists.</w:t>
      </w:r>
      <w:r>
        <w:rPr>
          <w:lang w:val="en-AU"/>
        </w:rPr>
        <w:t xml:space="preserve"> CT was rarely used for 48900 and 48951 but was claimed more commonly for 48903 (21.8%). For 48951 GPs commonly referred for X-ray but rarely claimed for US, CT and MRI, in line with best practice for subacromial impingement.</w:t>
      </w:r>
    </w:p>
    <w:p w14:paraId="69377567" w14:textId="77777777" w:rsidR="00DB31B7" w:rsidRPr="003B430C" w:rsidRDefault="00DB31B7" w:rsidP="00DB31B7">
      <w:pPr>
        <w:pStyle w:val="ListParagraph"/>
        <w:numPr>
          <w:ilvl w:val="0"/>
          <w:numId w:val="43"/>
        </w:numPr>
        <w:rPr>
          <w:lang w:val="en-AU"/>
        </w:rPr>
      </w:pPr>
      <w:r w:rsidRPr="003B430C">
        <w:rPr>
          <w:lang w:val="en-AU"/>
        </w:rPr>
        <w:t>There was a low uptake of physiotherapy and exercise physiology services through the MBS</w:t>
      </w:r>
      <w:r>
        <w:rPr>
          <w:lang w:val="en-AU"/>
        </w:rPr>
        <w:t>, although this analysis is limited to one financial year</w:t>
      </w:r>
      <w:r w:rsidRPr="003B430C">
        <w:rPr>
          <w:lang w:val="en-AU"/>
        </w:rPr>
        <w:t>.</w:t>
      </w:r>
    </w:p>
    <w:p w14:paraId="0F9FF019" w14:textId="77777777" w:rsidR="00DB31B7" w:rsidRDefault="00DB31B7" w:rsidP="00DB31B7">
      <w:pPr>
        <w:pStyle w:val="ListParagraph"/>
        <w:numPr>
          <w:ilvl w:val="0"/>
          <w:numId w:val="43"/>
        </w:numPr>
        <w:rPr>
          <w:lang w:val="en-AU"/>
        </w:rPr>
      </w:pPr>
      <w:r w:rsidRPr="003B430C">
        <w:rPr>
          <w:lang w:val="en-AU"/>
        </w:rPr>
        <w:lastRenderedPageBreak/>
        <w:t>For co-claiming, item 48900 was commonly claimed in the absence of anaesthetic services and in conjunction with surgical procedures using interventional techniques. Item 48903 was commonly claimed with a range of other shoulder services such as excision of ganglion cyst, synovectomy of the shoulder and total shoulder replacement, while 48951 was used as a standalone surgery service in almost half of the top 10 co-claiming episodes.</w:t>
      </w:r>
    </w:p>
    <w:p w14:paraId="593D39C0" w14:textId="16FCAD22" w:rsidR="009D5837" w:rsidRPr="009D7F16" w:rsidRDefault="00DB31B7" w:rsidP="009D5837">
      <w:pPr>
        <w:pStyle w:val="ListParagraph"/>
        <w:numPr>
          <w:ilvl w:val="0"/>
          <w:numId w:val="43"/>
        </w:numPr>
        <w:rPr>
          <w:lang w:val="en-AU"/>
        </w:rPr>
      </w:pPr>
      <w:r>
        <w:rPr>
          <w:lang w:val="en-AU"/>
        </w:rPr>
        <w:t>In line with guidelines, US and MRI are most commonly requested by specialists and orthopaedic surgeons for item 48951.</w:t>
      </w:r>
    </w:p>
    <w:p w14:paraId="6A47481F" w14:textId="7E3D5C3B" w:rsidR="00D3332E" w:rsidRPr="00263438" w:rsidRDefault="004330E6" w:rsidP="00C015CE">
      <w:pPr>
        <w:pStyle w:val="Heading2"/>
        <w:numPr>
          <w:ilvl w:val="1"/>
          <w:numId w:val="42"/>
        </w:numPr>
        <w:ind w:left="357" w:hanging="357"/>
      </w:pPr>
      <w:bookmarkStart w:id="242" w:name="_Toc118272355"/>
      <w:r w:rsidRPr="00263438">
        <w:t>Non</w:t>
      </w:r>
      <w:r w:rsidR="007A03AF">
        <w:t>-</w:t>
      </w:r>
      <w:r w:rsidRPr="00263438">
        <w:t>randomised comparative studies</w:t>
      </w:r>
      <w:bookmarkEnd w:id="242"/>
    </w:p>
    <w:p w14:paraId="330CE180" w14:textId="2F834F43" w:rsidR="00B809B7" w:rsidRPr="00263438" w:rsidRDefault="00B809B7" w:rsidP="00391C0E">
      <w:pPr>
        <w:rPr>
          <w:lang w:val="en-AU"/>
        </w:rPr>
      </w:pPr>
      <w:r w:rsidRPr="00263438">
        <w:rPr>
          <w:lang w:val="en-AU"/>
        </w:rPr>
        <w:t>Two non-randomised controlled studies are described in Appendix</w:t>
      </w:r>
      <w:r w:rsidR="00265A87" w:rsidRPr="00263438">
        <w:rPr>
          <w:lang w:val="en-AU"/>
        </w:rPr>
        <w:t xml:space="preserve"> E</w:t>
      </w:r>
      <w:r w:rsidRPr="00263438">
        <w:rPr>
          <w:lang w:val="en-AU"/>
        </w:rPr>
        <w:t xml:space="preserve">, with a total population of 387 patients </w:t>
      </w:r>
      <w:r w:rsidR="00684BE2">
        <w:rPr>
          <w:lang w:val="en-AU"/>
        </w:rPr>
        <w:fldChar w:fldCharType="begin">
          <w:fldData xml:space="preserve">PEVuZE5vdGU+PENpdGU+PEF1dGhvcj5CaWJlcnRoYWxlcjwvQXV0aG9yPjxZZWFyPjIwMTM8L1ll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</w:fldData>
        </w:fldChar>
      </w:r>
      <w:r w:rsidR="008E18AB">
        <w:rPr>
          <w:lang w:val="en-AU"/>
        </w:rPr>
        <w:instrText xml:space="preserve"> ADDIN EN.CITE </w:instrText>
      </w:r>
      <w:r w:rsidR="008E18AB">
        <w:rPr>
          <w:lang w:val="en-AU"/>
        </w:rPr>
        <w:fldChar w:fldCharType="begin">
          <w:fldData xml:space="preserve">PEVuZE5vdGU+PENpdGU+PEF1dGhvcj5CaWJlcnRoYWxlcjwvQXV0aG9yPjxZZWFyPjIwMTM8L1ll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(Biberthaler et al., 2013, Köhler et al., 2020)</w:t>
      </w:r>
      <w:r w:rsidR="00684BE2">
        <w:rPr>
          <w:lang w:val="en-AU"/>
        </w:rPr>
        <w:fldChar w:fldCharType="end"/>
      </w:r>
      <w:r w:rsidRPr="00263438">
        <w:rPr>
          <w:lang w:val="en-AU"/>
        </w:rPr>
        <w:t>.</w:t>
      </w:r>
    </w:p>
    <w:p w14:paraId="61C65AFC" w14:textId="18DDA9CB" w:rsidR="005825B4" w:rsidRPr="00263438" w:rsidRDefault="005825B4" w:rsidP="005825B4">
      <w:pPr>
        <w:rPr>
          <w:lang w:val="en-AU"/>
        </w:rPr>
      </w:pPr>
      <w:r w:rsidRPr="00263438">
        <w:rPr>
          <w:lang w:val="en-AU"/>
        </w:rPr>
        <w:t>Overall</w:t>
      </w:r>
      <w:r w:rsidR="00D36BD8" w:rsidRPr="00263438">
        <w:rPr>
          <w:lang w:val="en-AU"/>
        </w:rPr>
        <w:t>,</w:t>
      </w:r>
      <w:r w:rsidRPr="00263438">
        <w:rPr>
          <w:lang w:val="en-AU"/>
        </w:rPr>
        <w:t xml:space="preserve"> the results of the non-randomised comparative trials are similar to those reported in the RCTs. However, issues with study design and patient allocation to intervention, as well as aspects of reporting, limit the confidence in these results. In both cases</w:t>
      </w:r>
      <w:r w:rsidR="00D36BD8" w:rsidRPr="00263438">
        <w:rPr>
          <w:lang w:val="en-AU"/>
        </w:rPr>
        <w:t>,</w:t>
      </w:r>
      <w:r w:rsidRPr="00263438">
        <w:rPr>
          <w:lang w:val="en-AU"/>
        </w:rPr>
        <w:t xml:space="preserve"> included patients were similar to those represented in the included RCTs, arthroscopic SAD was consistent with standard practice, and conservative therapy was comprehensive and structured.</w:t>
      </w:r>
    </w:p>
    <w:p w14:paraId="119D7022" w14:textId="77777777" w:rsidR="005825B4" w:rsidRPr="00263438" w:rsidRDefault="005825B4" w:rsidP="005825B4">
      <w:pPr>
        <w:rPr>
          <w:lang w:val="en-AU"/>
        </w:rPr>
      </w:pPr>
      <w:r w:rsidRPr="00263438">
        <w:rPr>
          <w:lang w:val="en-AU"/>
        </w:rPr>
        <w:t>The results suggest that older patients may have greater benefit from SAD, compared to the younger cohort in this study, with a median age similar to populations represented in the RCTs. However, Biberthaler at al 2013 is likely at a high risk of bias, based on study design, patient selection and reporting.</w:t>
      </w:r>
    </w:p>
    <w:p w14:paraId="5FE3821F" w14:textId="3BA8BEC9" w:rsidR="005825B4" w:rsidRPr="00263438" w:rsidRDefault="005825B4" w:rsidP="005825B4">
      <w:pPr>
        <w:rPr>
          <w:lang w:val="en-AU"/>
        </w:rPr>
      </w:pPr>
      <w:r w:rsidRPr="00263438">
        <w:rPr>
          <w:lang w:val="en-AU"/>
        </w:rPr>
        <w:t>In K</w:t>
      </w:r>
      <w:r w:rsidR="006732F5" w:rsidRPr="00263438">
        <w:rPr>
          <w:lang w:val="en-AU"/>
        </w:rPr>
        <w:t>ö</w:t>
      </w:r>
      <w:r w:rsidRPr="00263438">
        <w:rPr>
          <w:lang w:val="en-AU"/>
        </w:rPr>
        <w:t>hler, the results of adherence to conservative therapy was investigated in a post-hoc subgroup analysis. There were greater improvements in Constant scores and pain in patients who received physiotherapy as recommended by the physician, compared to those who received another protocol, although these differences did not reach significance.</w:t>
      </w:r>
    </w:p>
    <w:p w14:paraId="53FE671B" w14:textId="4DB27825" w:rsidR="005825B4" w:rsidRPr="00263438" w:rsidRDefault="005825B4" w:rsidP="00391C0E">
      <w:pPr>
        <w:rPr>
          <w:lang w:val="en-AU"/>
        </w:rPr>
      </w:pPr>
      <w:r w:rsidRPr="00263438">
        <w:rPr>
          <w:lang w:val="en-AU"/>
        </w:rPr>
        <w:t xml:space="preserve">It is unclear whether the differences seen in older patients reflect benefits of </w:t>
      </w:r>
      <w:r w:rsidR="006E55AA" w:rsidRPr="00263438">
        <w:rPr>
          <w:lang w:val="en-AU"/>
        </w:rPr>
        <w:t xml:space="preserve">arthroscopic </w:t>
      </w:r>
      <w:r w:rsidRPr="00263438">
        <w:rPr>
          <w:lang w:val="en-AU"/>
        </w:rPr>
        <w:t>SAD or limitations of exercise therapy in this population.</w:t>
      </w:r>
    </w:p>
    <w:p w14:paraId="52BEA4A9" w14:textId="5E42DD40" w:rsidR="003E729F" w:rsidRPr="00072FC7" w:rsidRDefault="003E729F" w:rsidP="00C015CE">
      <w:pPr>
        <w:pStyle w:val="Heading2"/>
        <w:numPr>
          <w:ilvl w:val="1"/>
          <w:numId w:val="42"/>
        </w:numPr>
        <w:ind w:left="357" w:hanging="357"/>
      </w:pPr>
      <w:bookmarkStart w:id="243" w:name="_Toc118272356"/>
      <w:bookmarkStart w:id="244" w:name="Longterm_followup_62"/>
      <w:r w:rsidRPr="00072FC7">
        <w:t xml:space="preserve">Long-term </w:t>
      </w:r>
      <w:r w:rsidR="003911BC" w:rsidRPr="00072FC7">
        <w:t>follow-up</w:t>
      </w:r>
      <w:bookmarkEnd w:id="243"/>
    </w:p>
    <w:bookmarkEnd w:id="244"/>
    <w:p w14:paraId="1E158606" w14:textId="6B27AE41" w:rsidR="003076C1" w:rsidRPr="00072FC7" w:rsidRDefault="00CB74FD" w:rsidP="0061269C">
      <w:pPr>
        <w:rPr>
          <w:lang w:val="en-AU"/>
        </w:rPr>
      </w:pPr>
      <w:r w:rsidRPr="00072FC7">
        <w:rPr>
          <w:lang w:val="en-AU"/>
        </w:rPr>
        <w:t xml:space="preserve">To supplement </w:t>
      </w:r>
      <w:r w:rsidR="00B422EA" w:rsidRPr="00072FC7">
        <w:rPr>
          <w:lang w:val="en-AU"/>
        </w:rPr>
        <w:t xml:space="preserve">long-term outcomes available from RCT evidence, </w:t>
      </w:r>
      <w:r w:rsidR="00E72CAC" w:rsidRPr="00072FC7">
        <w:rPr>
          <w:lang w:val="en-AU"/>
        </w:rPr>
        <w:t>evidence from</w:t>
      </w:r>
      <w:r w:rsidR="00397D2B" w:rsidRPr="00072FC7">
        <w:rPr>
          <w:lang w:val="en-AU"/>
        </w:rPr>
        <w:t xml:space="preserve"> 7</w:t>
      </w:r>
      <w:r w:rsidR="00E72CAC" w:rsidRPr="00072FC7">
        <w:rPr>
          <w:lang w:val="en-AU"/>
        </w:rPr>
        <w:t xml:space="preserve"> case series</w:t>
      </w:r>
      <w:r w:rsidR="00397D2B" w:rsidRPr="00072FC7">
        <w:rPr>
          <w:lang w:val="en-AU"/>
        </w:rPr>
        <w:t xml:space="preserve"> studies</w:t>
      </w:r>
      <w:r w:rsidR="00E72CAC" w:rsidRPr="00072FC7">
        <w:rPr>
          <w:lang w:val="en-AU"/>
        </w:rPr>
        <w:t xml:space="preserve"> with a minimum of 10 years </w:t>
      </w:r>
      <w:r w:rsidR="006E71FB" w:rsidRPr="00072FC7">
        <w:rPr>
          <w:lang w:val="en-AU"/>
        </w:rPr>
        <w:t xml:space="preserve">follow-up is provided in </w:t>
      </w:r>
      <w:r w:rsidR="006E71FB" w:rsidRPr="00072FC7">
        <w:rPr>
          <w:lang w:val="en-AU"/>
        </w:rPr>
        <w:fldChar w:fldCharType="begin"/>
      </w:r>
      <w:r w:rsidR="006E71FB" w:rsidRPr="00072FC7">
        <w:rPr>
          <w:lang w:val="en-AU"/>
        </w:rPr>
        <w:instrText xml:space="preserve"> REF _Ref109044860 \h </w:instrText>
      </w:r>
      <w:r w:rsidR="00D108BD" w:rsidRPr="00072FC7">
        <w:rPr>
          <w:lang w:val="en-AU"/>
        </w:rPr>
        <w:instrText xml:space="preserve"> \* MERGEFORMAT </w:instrText>
      </w:r>
      <w:r w:rsidR="006E71FB" w:rsidRPr="00072FC7">
        <w:rPr>
          <w:lang w:val="en-AU"/>
        </w:rPr>
      </w:r>
      <w:r w:rsidR="006E71FB" w:rsidRPr="00072FC7">
        <w:rPr>
          <w:lang w:val="en-AU"/>
        </w:rPr>
        <w:fldChar w:fldCharType="separate"/>
      </w:r>
      <w:r w:rsidR="00AE6F3A" w:rsidRPr="00072FC7">
        <w:rPr>
          <w:lang w:val="en-AU"/>
        </w:rPr>
        <w:t xml:space="preserve">Table </w:t>
      </w:r>
      <w:r w:rsidR="00AE6F3A" w:rsidRPr="00AE6F3A">
        <w:rPr>
          <w:lang w:val="en-AU"/>
        </w:rPr>
        <w:t>46</w:t>
      </w:r>
      <w:r w:rsidR="006E71FB" w:rsidRPr="00072FC7">
        <w:rPr>
          <w:lang w:val="en-AU"/>
        </w:rPr>
        <w:fldChar w:fldCharType="end"/>
      </w:r>
      <w:r w:rsidR="006E71FB" w:rsidRPr="00072FC7">
        <w:rPr>
          <w:lang w:val="en-AU"/>
        </w:rPr>
        <w:t>.</w:t>
      </w:r>
      <w:r w:rsidR="00007148" w:rsidRPr="00072FC7">
        <w:rPr>
          <w:lang w:val="en-AU"/>
        </w:rPr>
        <w:t xml:space="preserve"> </w:t>
      </w:r>
      <w:r w:rsidR="00021E33" w:rsidRPr="00072FC7">
        <w:rPr>
          <w:lang w:val="en-AU"/>
        </w:rPr>
        <w:t>T</w:t>
      </w:r>
      <w:r w:rsidR="00007148" w:rsidRPr="00072FC7">
        <w:rPr>
          <w:lang w:val="en-AU"/>
        </w:rPr>
        <w:t xml:space="preserve">he risk of bias ranged from moderate to </w:t>
      </w:r>
      <w:r w:rsidR="009E5FCB" w:rsidRPr="00072FC7">
        <w:rPr>
          <w:lang w:val="en-AU"/>
        </w:rPr>
        <w:t>very</w:t>
      </w:r>
      <w:r w:rsidR="00007148" w:rsidRPr="00072FC7">
        <w:rPr>
          <w:lang w:val="en-AU"/>
        </w:rPr>
        <w:t xml:space="preserve"> high</w:t>
      </w:r>
      <w:r w:rsidR="009E5FCB" w:rsidRPr="00072FC7">
        <w:rPr>
          <w:lang w:val="en-AU"/>
        </w:rPr>
        <w:t xml:space="preserve"> (</w:t>
      </w:r>
      <w:r w:rsidR="00491676" w:rsidRPr="00072FC7">
        <w:rPr>
          <w:lang w:val="en-AU"/>
        </w:rPr>
        <w:fldChar w:fldCharType="begin"/>
      </w:r>
      <w:r w:rsidR="00491676" w:rsidRPr="00072FC7">
        <w:rPr>
          <w:lang w:val="en-AU"/>
        </w:rPr>
        <w:instrText xml:space="preserve"> REF _Ref109111687 \h </w:instrText>
      </w:r>
      <w:r w:rsidR="00D108BD" w:rsidRPr="00072FC7">
        <w:rPr>
          <w:lang w:val="en-AU"/>
        </w:rPr>
        <w:instrText xml:space="preserve"> \* MERGEFORMAT </w:instrText>
      </w:r>
      <w:r w:rsidR="00491676" w:rsidRPr="00072FC7">
        <w:rPr>
          <w:lang w:val="en-AU"/>
        </w:rPr>
      </w:r>
      <w:r w:rsidR="00491676" w:rsidRPr="00072FC7">
        <w:rPr>
          <w:lang w:val="en-AU"/>
        </w:rPr>
        <w:fldChar w:fldCharType="separate"/>
      </w:r>
      <w:r w:rsidR="00AE6F3A" w:rsidRPr="00263438">
        <w:rPr>
          <w:lang w:val="en-AU"/>
        </w:rPr>
        <w:t xml:space="preserve">Table </w:t>
      </w:r>
      <w:r w:rsidR="00AE6F3A" w:rsidRPr="00AE6F3A">
        <w:rPr>
          <w:lang w:val="en-AU"/>
        </w:rPr>
        <w:t>62</w:t>
      </w:r>
      <w:r w:rsidR="00491676" w:rsidRPr="00072FC7">
        <w:rPr>
          <w:lang w:val="en-AU"/>
        </w:rPr>
        <w:fldChar w:fldCharType="end"/>
      </w:r>
      <w:r w:rsidR="009E5FCB" w:rsidRPr="00072FC7">
        <w:rPr>
          <w:lang w:val="en-AU"/>
        </w:rPr>
        <w:t>).</w:t>
      </w:r>
      <w:r w:rsidR="00E72CAC" w:rsidRPr="00072FC7">
        <w:rPr>
          <w:lang w:val="en-AU"/>
        </w:rPr>
        <w:t xml:space="preserve"> </w:t>
      </w:r>
      <w:r w:rsidR="00397D2B" w:rsidRPr="00072FC7">
        <w:rPr>
          <w:lang w:val="en-AU"/>
        </w:rPr>
        <w:t xml:space="preserve">Further descriptive information for these publications is provided in </w:t>
      </w:r>
      <w:r w:rsidR="00CE6064" w:rsidRPr="00072FC7">
        <w:rPr>
          <w:lang w:val="en-AU"/>
        </w:rPr>
        <w:fldChar w:fldCharType="begin"/>
      </w:r>
      <w:r w:rsidR="00CE6064" w:rsidRPr="00072FC7">
        <w:rPr>
          <w:lang w:val="en-AU"/>
        </w:rPr>
        <w:instrText xml:space="preserve"> REF _Ref107317451 \h </w:instrText>
      </w:r>
      <w:r w:rsidR="00D108BD" w:rsidRPr="00072FC7">
        <w:rPr>
          <w:lang w:val="en-AU"/>
        </w:rPr>
        <w:instrText xml:space="preserve"> \* MERGEFORMAT </w:instrText>
      </w:r>
      <w:r w:rsidR="00CE6064" w:rsidRPr="00072FC7">
        <w:rPr>
          <w:lang w:val="en-AU"/>
        </w:rPr>
      </w:r>
      <w:r w:rsidR="00CE6064" w:rsidRPr="00072FC7">
        <w:rPr>
          <w:lang w:val="en-AU"/>
        </w:rPr>
        <w:fldChar w:fldCharType="separate"/>
      </w:r>
      <w:r w:rsidR="00AE6F3A" w:rsidRPr="00263438">
        <w:rPr>
          <w:lang w:val="en-AU"/>
        </w:rPr>
        <w:t xml:space="preserve">Table </w:t>
      </w:r>
      <w:r w:rsidR="00AE6F3A" w:rsidRPr="00AE6F3A">
        <w:rPr>
          <w:lang w:val="en-AU"/>
        </w:rPr>
        <w:t>58</w:t>
      </w:r>
      <w:r w:rsidR="00CE6064" w:rsidRPr="00072FC7">
        <w:rPr>
          <w:lang w:val="en-AU"/>
        </w:rPr>
        <w:fldChar w:fldCharType="end"/>
      </w:r>
      <w:r w:rsidR="00397D2B" w:rsidRPr="00072FC7">
        <w:rPr>
          <w:lang w:val="en-AU"/>
        </w:rPr>
        <w:t xml:space="preserve">. </w:t>
      </w:r>
      <w:r w:rsidR="00426C80" w:rsidRPr="00072FC7">
        <w:rPr>
          <w:lang w:val="en-AU"/>
        </w:rPr>
        <w:t xml:space="preserve">Objective </w:t>
      </w:r>
      <w:r w:rsidR="00D217C8" w:rsidRPr="00072FC7">
        <w:rPr>
          <w:lang w:val="en-AU"/>
        </w:rPr>
        <w:t xml:space="preserve">outcomes of reoperation rates are summarised. </w:t>
      </w:r>
      <w:r w:rsidR="00426C80" w:rsidRPr="00072FC7">
        <w:rPr>
          <w:lang w:val="en-AU"/>
        </w:rPr>
        <w:t xml:space="preserve">Subjective </w:t>
      </w:r>
      <w:r w:rsidR="001059E8" w:rsidRPr="00072FC7">
        <w:rPr>
          <w:lang w:val="en-AU"/>
        </w:rPr>
        <w:t xml:space="preserve">outcomes such as pain or function are not shown due to the lack of a comparator group. </w:t>
      </w:r>
      <w:r w:rsidR="00147DD0" w:rsidRPr="00072FC7">
        <w:rPr>
          <w:lang w:val="en-AU"/>
        </w:rPr>
        <w:t>Results from i</w:t>
      </w:r>
      <w:r w:rsidR="001059E8" w:rsidRPr="00072FC7">
        <w:rPr>
          <w:lang w:val="en-AU"/>
        </w:rPr>
        <w:t>maging</w:t>
      </w:r>
      <w:r w:rsidR="00147DD0" w:rsidRPr="00072FC7">
        <w:rPr>
          <w:lang w:val="en-AU"/>
        </w:rPr>
        <w:t xml:space="preserve"> studies are</w:t>
      </w:r>
      <w:r w:rsidR="001059E8" w:rsidRPr="00072FC7">
        <w:rPr>
          <w:lang w:val="en-AU"/>
        </w:rPr>
        <w:t xml:space="preserve"> shown where reported, noting that </w:t>
      </w:r>
      <w:r w:rsidR="00010D9F" w:rsidRPr="00072FC7">
        <w:rPr>
          <w:lang w:val="en-AU"/>
        </w:rPr>
        <w:t xml:space="preserve">pathology identified on MRI or US may not be symptomatic </w:t>
      </w:r>
      <w:r w:rsidR="00C75675" w:rsidRPr="00072FC7">
        <w:rPr>
          <w:lang w:val="en-AU"/>
        </w:rPr>
        <w:t>or need any additional therapy.</w:t>
      </w:r>
    </w:p>
    <w:p w14:paraId="064B0EF0" w14:textId="1557BC23" w:rsidR="00DD6B7C" w:rsidRPr="00072FC7" w:rsidRDefault="00D20787" w:rsidP="0061269C">
      <w:pPr>
        <w:rPr>
          <w:lang w:val="en-AU"/>
        </w:rPr>
      </w:pPr>
      <w:r w:rsidRPr="00072FC7">
        <w:rPr>
          <w:lang w:val="en-AU"/>
        </w:rPr>
        <w:t>The rate of r</w:t>
      </w:r>
      <w:r w:rsidR="007C4006" w:rsidRPr="00072FC7">
        <w:rPr>
          <w:lang w:val="en-AU"/>
        </w:rPr>
        <w:t>epeat surgeries</w:t>
      </w:r>
      <w:r w:rsidRPr="00072FC7">
        <w:rPr>
          <w:lang w:val="en-AU"/>
        </w:rPr>
        <w:t xml:space="preserve"> varied from </w:t>
      </w:r>
      <w:r w:rsidR="00502B34" w:rsidRPr="00072FC7">
        <w:rPr>
          <w:lang w:val="en-AU"/>
        </w:rPr>
        <w:t xml:space="preserve">3% </w:t>
      </w:r>
      <w:r w:rsidR="00684BE2">
        <w:rPr>
          <w:lang w:val="en-AU"/>
        </w:rPr>
        <w:fldChar w:fldCharType="begin">
          <w:fldData xml:space="preserve">PEVuZE5vdGU+PENpdGU+PEF1dGhvcj5Ob3JsaW48L0F1dGhvcj48WWVhcj4yMDA4PC9ZZWFyPjxS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8E18AB">
        <w:rPr>
          <w:lang w:val="en-AU"/>
        </w:rPr>
        <w:instrText xml:space="preserve"> ADDIN EN.CITE </w:instrText>
      </w:r>
      <w:r w:rsidR="008E18AB">
        <w:rPr>
          <w:lang w:val="en-AU"/>
        </w:rPr>
        <w:fldChar w:fldCharType="begin">
          <w:fldData xml:space="preserve">PEVuZE5vdGU+PENpdGU+PEF1dGhvcj5Ob3JsaW48L0F1dGhvcj48WWVhcj4yMDA4PC9ZZWFyPjxS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(Norlin and Adolfsson, 2008)</w:t>
      </w:r>
      <w:r w:rsidR="00684BE2">
        <w:rPr>
          <w:lang w:val="en-AU"/>
        </w:rPr>
        <w:fldChar w:fldCharType="end"/>
      </w:r>
      <w:r w:rsidR="00502B34" w:rsidRPr="00072FC7">
        <w:rPr>
          <w:lang w:val="en-AU"/>
        </w:rPr>
        <w:t>, 10.5</w:t>
      </w:r>
      <w:r w:rsidR="00B2055C" w:rsidRPr="00072FC7">
        <w:rPr>
          <w:lang w:val="en-AU"/>
        </w:rPr>
        <w:t>%</w:t>
      </w:r>
      <w:r w:rsidR="00502B34" w:rsidRPr="00072FC7">
        <w:rPr>
          <w:lang w:val="en-AU"/>
        </w:rPr>
        <w:t xml:space="preserve"> to 15.6% </w:t>
      </w:r>
      <w:r w:rsidR="00684BE2">
        <w:rPr>
          <w:lang w:val="en-AU"/>
        </w:rPr>
        <w:fldChar w:fldCharType="begin">
          <w:fldData xml:space="preserve">PEVuZE5vdGU+PENpdGU+PEF1dGhvcj5DaGluPC9BdXRob3I+PFllYXI+MjAwNzwvWWVhcj48UmVj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8E18AB">
        <w:rPr>
          <w:lang w:val="en-AU"/>
        </w:rPr>
        <w:instrText xml:space="preserve"> ADDIN EN.CITE </w:instrText>
      </w:r>
      <w:r w:rsidR="008E18AB">
        <w:rPr>
          <w:lang w:val="en-AU"/>
        </w:rPr>
        <w:fldChar w:fldCharType="begin">
          <w:fldData xml:space="preserve">PEVuZE5vdGU+PENpdGU+PEF1dGhvcj5DaGluPC9BdXRob3I+PFllYXI+MjAwNzwvWWVhcj48UmVj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(Chin et al., 2007, Hultenheim Klintberg et al., 2011, Jaeger et al., 2016)</w:t>
      </w:r>
      <w:r w:rsidR="00684BE2">
        <w:rPr>
          <w:lang w:val="en-AU"/>
        </w:rPr>
        <w:fldChar w:fldCharType="end"/>
      </w:r>
      <w:r w:rsidR="00502B34" w:rsidRPr="00072FC7">
        <w:rPr>
          <w:lang w:val="en-AU"/>
        </w:rPr>
        <w:t>, and 22</w:t>
      </w:r>
      <w:r w:rsidR="00B2055C" w:rsidRPr="00072FC7">
        <w:rPr>
          <w:lang w:val="en-AU"/>
        </w:rPr>
        <w:t>%</w:t>
      </w:r>
      <w:r w:rsidR="00502B34" w:rsidRPr="00072FC7">
        <w:rPr>
          <w:lang w:val="en-AU"/>
        </w:rPr>
        <w:t xml:space="preserve"> to 26%</w:t>
      </w:r>
      <w:r w:rsidR="003F6FB8" w:rsidRPr="00072FC7">
        <w:rPr>
          <w:lang w:val="en-AU"/>
        </w:rPr>
        <w:t xml:space="preserve"> </w:t>
      </w:r>
      <w:r w:rsidR="00684BE2">
        <w:rPr>
          <w:lang w:val="en-AU"/>
        </w:rPr>
        <w:fldChar w:fldCharType="begin">
          <w:fldData xml:space="preserve">PEVuZE5vdGU+PENpdGU+PEF1dGhvcj5SYW5lYm88L0F1dGhvcj48WWVhcj4yMDE3PC9ZZWFyPjxS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8E18AB">
        <w:rPr>
          <w:lang w:val="en-AU"/>
        </w:rPr>
        <w:instrText xml:space="preserve"> ADDIN EN.CITE </w:instrText>
      </w:r>
      <w:r w:rsidR="008E18AB">
        <w:rPr>
          <w:lang w:val="en-AU"/>
        </w:rPr>
        <w:fldChar w:fldCharType="begin">
          <w:fldData xml:space="preserve">PEVuZE5vdGU+PENpdGU+PEF1dGhvcj5SYW5lYm88L0F1dGhvcj48WWVhcj4yMDE3PC9ZZWFyPjxS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(Ranebo et al., 2017, Odenbring et al., 2008)</w:t>
      </w:r>
      <w:r w:rsidR="00684BE2">
        <w:rPr>
          <w:lang w:val="en-AU"/>
        </w:rPr>
        <w:fldChar w:fldCharType="end"/>
      </w:r>
      <w:r w:rsidR="00502B34" w:rsidRPr="00072FC7">
        <w:rPr>
          <w:lang w:val="en-AU"/>
        </w:rPr>
        <w:t xml:space="preserve"> across the populations.</w:t>
      </w:r>
      <w:r w:rsidR="00346E61" w:rsidRPr="00072FC7">
        <w:rPr>
          <w:lang w:val="en-AU"/>
        </w:rPr>
        <w:t xml:space="preserve"> </w:t>
      </w:r>
      <w:r w:rsidR="00DE7BA4" w:rsidRPr="00072FC7">
        <w:rPr>
          <w:lang w:val="en-AU"/>
        </w:rPr>
        <w:t>Procedures included SAD, distal clavicle excision and rotator cuff repair</w:t>
      </w:r>
      <w:r w:rsidR="00346E61" w:rsidRPr="00072FC7">
        <w:rPr>
          <w:lang w:val="en-AU"/>
        </w:rPr>
        <w:t xml:space="preserve">. </w:t>
      </w:r>
      <w:r w:rsidR="00DD6B7C" w:rsidRPr="00072FC7">
        <w:rPr>
          <w:lang w:val="en-AU"/>
        </w:rPr>
        <w:t>Where reported, repeat surgeries w</w:t>
      </w:r>
      <w:r w:rsidR="00A124C5" w:rsidRPr="00072FC7">
        <w:rPr>
          <w:lang w:val="en-AU"/>
        </w:rPr>
        <w:t>ere</w:t>
      </w:r>
      <w:r w:rsidR="00DD6B7C" w:rsidRPr="00072FC7">
        <w:rPr>
          <w:lang w:val="en-AU"/>
        </w:rPr>
        <w:t xml:space="preserve"> undertaken in patient</w:t>
      </w:r>
      <w:r w:rsidR="00432F46" w:rsidRPr="00072FC7">
        <w:rPr>
          <w:lang w:val="en-AU"/>
        </w:rPr>
        <w:t>s</w:t>
      </w:r>
      <w:r w:rsidR="00DD6B7C" w:rsidRPr="00072FC7">
        <w:rPr>
          <w:lang w:val="en-AU"/>
        </w:rPr>
        <w:t xml:space="preserve"> with intact </w:t>
      </w:r>
      <w:r w:rsidR="0049203B" w:rsidRPr="00072FC7">
        <w:rPr>
          <w:lang w:val="en-AU"/>
        </w:rPr>
        <w:t xml:space="preserve">rotator cuff tendons, PTT and FTT </w:t>
      </w:r>
      <w:r w:rsidR="00135499" w:rsidRPr="00072FC7">
        <w:rPr>
          <w:lang w:val="en-AU"/>
        </w:rPr>
        <w:t>as</w:t>
      </w:r>
      <w:r w:rsidR="0049203B" w:rsidRPr="00072FC7">
        <w:rPr>
          <w:lang w:val="en-AU"/>
        </w:rPr>
        <w:t xml:space="preserve"> the index procedure</w:t>
      </w:r>
      <w:r w:rsidR="00346E61" w:rsidRPr="00072FC7">
        <w:rPr>
          <w:lang w:val="en-AU"/>
        </w:rPr>
        <w:t>.</w:t>
      </w:r>
    </w:p>
    <w:p w14:paraId="115D8532" w14:textId="7EB962BB" w:rsidR="00533A81" w:rsidRPr="00072FC7" w:rsidRDefault="00533A81" w:rsidP="0061269C">
      <w:pPr>
        <w:rPr>
          <w:lang w:val="en-AU"/>
        </w:rPr>
      </w:pPr>
      <w:r w:rsidRPr="00072FC7">
        <w:rPr>
          <w:lang w:val="en-AU"/>
        </w:rPr>
        <w:t xml:space="preserve">In </w:t>
      </w:r>
      <w:r w:rsidR="00D34238" w:rsidRPr="00072FC7">
        <w:rPr>
          <w:lang w:val="en-AU"/>
        </w:rPr>
        <w:t>2</w:t>
      </w:r>
      <w:r w:rsidRPr="00072FC7">
        <w:rPr>
          <w:lang w:val="en-AU"/>
        </w:rPr>
        <w:t xml:space="preserve"> studies there was no reported difference in outcomes at short-term (1 or 8 years) and long-term (</w:t>
      </w:r>
      <w:r w:rsidR="00D2004B" w:rsidRPr="00072FC7">
        <w:rPr>
          <w:lang w:val="en-AU"/>
        </w:rPr>
        <w:t xml:space="preserve">13 and 25 years) follow-up </w:t>
      </w:r>
      <w:r w:rsidR="00684BE2">
        <w:rPr>
          <w:lang w:val="en-AU"/>
        </w:rPr>
        <w:fldChar w:fldCharType="begin">
          <w:fldData xml:space="preserve">PEVuZE5vdGU+PENpdGU+PEF1dGhvcj5DaGluPC9BdXRob3I+PFllYXI+MjAwNzwvWWVhcj48UmVj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PEVuZE5vdGU+PENpdGU+PEF1dGhvcj5DaGluPC9BdXRob3I+PFllYXI+MjAwNzwvWWVhcj48UmVj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(Chin et al., 2007, Odenbring et al., 2008)</w:t>
      </w:r>
      <w:r w:rsidR="00684BE2">
        <w:rPr>
          <w:lang w:val="en-AU"/>
        </w:rPr>
        <w:fldChar w:fldCharType="end"/>
      </w:r>
      <w:r w:rsidR="00D2004B" w:rsidRPr="00072FC7">
        <w:rPr>
          <w:lang w:val="en-AU"/>
        </w:rPr>
        <w:t>.</w:t>
      </w:r>
    </w:p>
    <w:p w14:paraId="512004EA" w14:textId="0BF3AD6F" w:rsidR="001415E7" w:rsidRPr="00072FC7" w:rsidRDefault="00BB1FAD" w:rsidP="0061269C">
      <w:pPr>
        <w:rPr>
          <w:lang w:val="en-AU"/>
        </w:rPr>
      </w:pPr>
      <w:r w:rsidRPr="00072FC7">
        <w:rPr>
          <w:lang w:val="en-AU"/>
        </w:rPr>
        <w:lastRenderedPageBreak/>
        <w:t xml:space="preserve">As reported in Section 2, RCT evidence </w:t>
      </w:r>
      <w:r w:rsidR="00EF29DC" w:rsidRPr="00072FC7">
        <w:rPr>
          <w:lang w:val="en-AU"/>
        </w:rPr>
        <w:t>shows</w:t>
      </w:r>
      <w:r w:rsidRPr="00072FC7">
        <w:rPr>
          <w:lang w:val="en-AU"/>
        </w:rPr>
        <w:t xml:space="preserve"> revision surgeries were not commonly reported. The reported rate varie</w:t>
      </w:r>
      <w:r w:rsidR="00EA602F" w:rsidRPr="00072FC7">
        <w:rPr>
          <w:lang w:val="en-AU"/>
        </w:rPr>
        <w:t>d</w:t>
      </w:r>
      <w:r w:rsidRPr="00072FC7">
        <w:rPr>
          <w:lang w:val="en-AU"/>
        </w:rPr>
        <w:t xml:space="preserve"> across different populations from no reoperations (patients who converted to SAD from diagnostic arthroscopy), </w:t>
      </w:r>
      <w:r w:rsidR="00237651" w:rsidRPr="00072FC7">
        <w:rPr>
          <w:lang w:val="en-AU"/>
        </w:rPr>
        <w:t xml:space="preserve">to </w:t>
      </w:r>
      <w:r w:rsidRPr="00072FC7">
        <w:rPr>
          <w:lang w:val="en-AU"/>
        </w:rPr>
        <w:t>2% (patients randomised to SAD)</w:t>
      </w:r>
      <w:r w:rsidR="00237651" w:rsidRPr="00072FC7">
        <w:rPr>
          <w:lang w:val="en-AU"/>
        </w:rPr>
        <w:t>,</w:t>
      </w:r>
      <w:r w:rsidRPr="00072FC7">
        <w:rPr>
          <w:lang w:val="en-AU"/>
        </w:rPr>
        <w:t xml:space="preserve"> to 20% (patients who converted to SAD from exercise therapy)</w:t>
      </w:r>
      <w:r w:rsidR="00EA602F" w:rsidRPr="00072FC7">
        <w:rPr>
          <w:lang w:val="en-AU"/>
        </w:rPr>
        <w:t xml:space="preserve"> (Paavola).</w:t>
      </w:r>
    </w:p>
    <w:p w14:paraId="1E4D563C" w14:textId="0C3C891E" w:rsidR="00407421" w:rsidRPr="00072FC7" w:rsidRDefault="006E71FB" w:rsidP="006E71FB">
      <w:pPr>
        <w:pStyle w:val="Caption"/>
        <w:rPr>
          <w:lang w:val="en-AU"/>
        </w:rPr>
      </w:pPr>
      <w:bookmarkStart w:id="245" w:name="_Ref109044860"/>
      <w:r w:rsidRPr="00072FC7">
        <w:rPr>
          <w:lang w:val="en-AU"/>
        </w:rPr>
        <w:t xml:space="preserve">Table </w:t>
      </w:r>
      <w:r w:rsidR="00876418" w:rsidRPr="00072FC7">
        <w:rPr>
          <w:lang w:val="en-AU"/>
        </w:rPr>
        <w:fldChar w:fldCharType="begin"/>
      </w:r>
      <w:r w:rsidR="00876418" w:rsidRPr="00072FC7">
        <w:instrText xml:space="preserve"> SEQ Table \* ARABIC </w:instrText>
      </w:r>
      <w:r w:rsidR="00876418" w:rsidRPr="00072FC7">
        <w:rPr>
          <w:lang w:val="en-AU"/>
        </w:rPr>
        <w:fldChar w:fldCharType="separate"/>
      </w:r>
      <w:r w:rsidR="00AE6F3A">
        <w:rPr>
          <w:noProof/>
        </w:rPr>
        <w:t>46</w:t>
      </w:r>
      <w:r w:rsidR="00876418" w:rsidRPr="00072FC7">
        <w:rPr>
          <w:lang w:val="en-AU"/>
        </w:rPr>
        <w:fldChar w:fldCharType="end"/>
      </w:r>
      <w:bookmarkEnd w:id="245"/>
      <w:r w:rsidRPr="00072FC7">
        <w:rPr>
          <w:lang w:val="en-AU"/>
        </w:rPr>
        <w:tab/>
        <w:t>Long-term follow-up from case series</w:t>
      </w:r>
    </w:p>
    <w:tbl>
      <w:tblPr>
        <w:tblStyle w:val="TableGrid"/>
        <w:tblW w:w="5000" w:type="pct"/>
        <w:tblLook w:val="04A0" w:firstRow="1" w:lastRow="0" w:firstColumn="1" w:lastColumn="0" w:noHBand="0" w:noVBand="1"/>
      </w:tblPr>
      <w:tblGrid>
        <w:gridCol w:w="1534"/>
        <w:gridCol w:w="2595"/>
        <w:gridCol w:w="1275"/>
        <w:gridCol w:w="3612"/>
      </w:tblGrid>
      <w:tr w:rsidR="00407421" w:rsidRPr="00072FC7" w14:paraId="4D93C6B0" w14:textId="77777777" w:rsidTr="001E5369">
        <w:tc>
          <w:tcPr>
            <w:tcW w:w="851" w:type="pct"/>
          </w:tcPr>
          <w:p w14:paraId="5AE79768" w14:textId="77777777" w:rsidR="00234187" w:rsidRPr="00072FC7" w:rsidRDefault="00234187" w:rsidP="00046FFB">
            <w:pPr>
              <w:pStyle w:val="Tabletext"/>
              <w:rPr>
                <w:b/>
                <w:szCs w:val="20"/>
                <w:lang w:val="en-AU"/>
              </w:rPr>
            </w:pPr>
            <w:r w:rsidRPr="00072FC7">
              <w:rPr>
                <w:b/>
                <w:szCs w:val="20"/>
                <w:lang w:val="en-AU"/>
              </w:rPr>
              <w:t>Study ID</w:t>
            </w:r>
          </w:p>
          <w:p w14:paraId="5880CE3B" w14:textId="77777777" w:rsidR="001F2366" w:rsidRPr="00072FC7" w:rsidRDefault="001F2366" w:rsidP="00046FFB">
            <w:pPr>
              <w:pStyle w:val="Tabletext"/>
              <w:rPr>
                <w:b/>
                <w:szCs w:val="20"/>
                <w:lang w:val="en-AU"/>
              </w:rPr>
            </w:pPr>
            <w:r w:rsidRPr="00072FC7">
              <w:rPr>
                <w:b/>
                <w:szCs w:val="20"/>
                <w:lang w:val="en-AU"/>
              </w:rPr>
              <w:t>Follow-up</w:t>
            </w:r>
          </w:p>
          <w:p w14:paraId="7DA7442C" w14:textId="63E1587E" w:rsidR="00861513" w:rsidRPr="00072FC7" w:rsidRDefault="00861513" w:rsidP="00046FFB">
            <w:pPr>
              <w:pStyle w:val="Tabletext"/>
              <w:rPr>
                <w:b/>
                <w:szCs w:val="20"/>
                <w:lang w:val="en-AU"/>
              </w:rPr>
            </w:pPr>
            <w:r w:rsidRPr="00072FC7">
              <w:rPr>
                <w:b/>
                <w:szCs w:val="20"/>
                <w:lang w:val="en-AU"/>
              </w:rPr>
              <w:t>Risk of bias</w:t>
            </w:r>
          </w:p>
        </w:tc>
        <w:tc>
          <w:tcPr>
            <w:tcW w:w="1439" w:type="pct"/>
          </w:tcPr>
          <w:p w14:paraId="25482A53" w14:textId="59BDB73D" w:rsidR="00E02DDD" w:rsidRPr="00072FC7" w:rsidRDefault="00E02DDD" w:rsidP="00046FFB">
            <w:pPr>
              <w:pStyle w:val="Tabletext"/>
              <w:rPr>
                <w:b/>
                <w:szCs w:val="20"/>
                <w:lang w:val="en-AU"/>
              </w:rPr>
            </w:pPr>
            <w:r w:rsidRPr="00072FC7">
              <w:rPr>
                <w:b/>
                <w:szCs w:val="20"/>
                <w:lang w:val="en-AU"/>
              </w:rPr>
              <w:t>Number of patients</w:t>
            </w:r>
          </w:p>
          <w:p w14:paraId="14EF3D94" w14:textId="32ACABD0" w:rsidR="00407421" w:rsidRPr="00072FC7" w:rsidRDefault="00907931" w:rsidP="00046FFB">
            <w:pPr>
              <w:pStyle w:val="Tabletext"/>
              <w:rPr>
                <w:b/>
                <w:szCs w:val="20"/>
                <w:lang w:val="en-AU"/>
              </w:rPr>
            </w:pPr>
            <w:r w:rsidRPr="00072FC7">
              <w:rPr>
                <w:b/>
                <w:szCs w:val="20"/>
                <w:lang w:val="en-AU"/>
              </w:rPr>
              <w:t>Patient population</w:t>
            </w:r>
          </w:p>
        </w:tc>
        <w:tc>
          <w:tcPr>
            <w:tcW w:w="707" w:type="pct"/>
          </w:tcPr>
          <w:p w14:paraId="391A1854" w14:textId="3366B4EA" w:rsidR="00407421" w:rsidRPr="00072FC7" w:rsidRDefault="00886B6D" w:rsidP="00F20CF8">
            <w:pPr>
              <w:pStyle w:val="Tabletext"/>
              <w:rPr>
                <w:b/>
                <w:szCs w:val="20"/>
                <w:lang w:val="en-AU"/>
              </w:rPr>
            </w:pPr>
            <w:r w:rsidRPr="00072FC7">
              <w:rPr>
                <w:b/>
                <w:szCs w:val="20"/>
                <w:lang w:val="en-AU"/>
              </w:rPr>
              <w:t>Intervention</w:t>
            </w:r>
          </w:p>
        </w:tc>
        <w:tc>
          <w:tcPr>
            <w:tcW w:w="2003" w:type="pct"/>
          </w:tcPr>
          <w:p w14:paraId="10D4C4EF" w14:textId="17C83968" w:rsidR="00886B6D" w:rsidRPr="00072FC7" w:rsidRDefault="00886B6D" w:rsidP="00F20CF8">
            <w:pPr>
              <w:pStyle w:val="Tabletext"/>
              <w:rPr>
                <w:b/>
                <w:szCs w:val="20"/>
                <w:lang w:val="en-AU"/>
              </w:rPr>
            </w:pPr>
            <w:r w:rsidRPr="00072FC7">
              <w:rPr>
                <w:b/>
                <w:szCs w:val="20"/>
                <w:lang w:val="en-AU"/>
              </w:rPr>
              <w:t>Long-term outcome</w:t>
            </w:r>
            <w:r w:rsidR="00B2506D" w:rsidRPr="00072FC7">
              <w:rPr>
                <w:b/>
                <w:szCs w:val="20"/>
                <w:lang w:val="en-AU"/>
              </w:rPr>
              <w:t xml:space="preserve"> (</w:t>
            </w:r>
            <w:r w:rsidR="00CB74FD" w:rsidRPr="00072FC7">
              <w:rPr>
                <w:b/>
                <w:szCs w:val="20"/>
                <w:lang w:val="en-AU"/>
              </w:rPr>
              <w:t>additional procedures or change in outcomes)</w:t>
            </w:r>
          </w:p>
        </w:tc>
      </w:tr>
      <w:tr w:rsidR="00407421" w:rsidRPr="00072FC7" w14:paraId="7395658D" w14:textId="77777777" w:rsidTr="001E5369">
        <w:tc>
          <w:tcPr>
            <w:tcW w:w="851" w:type="pct"/>
          </w:tcPr>
          <w:p w14:paraId="01AEF31A" w14:textId="5B3CB424" w:rsidR="00407421" w:rsidRPr="00072FC7" w:rsidRDefault="00F66ECE" w:rsidP="00F20CF8">
            <w:pPr>
              <w:rPr>
                <w:rFonts w:ascii="Arial Narrow" w:hAnsi="Arial Narrow"/>
                <w:sz w:val="20"/>
                <w:szCs w:val="20"/>
                <w:lang w:val="en-AU"/>
              </w:rPr>
            </w:pPr>
            <w:r w:rsidRPr="00072FC7">
              <w:rPr>
                <w:rFonts w:ascii="Arial Narrow" w:hAnsi="Arial Narrow"/>
                <w:sz w:val="20"/>
                <w:szCs w:val="20"/>
                <w:lang w:val="en-AU"/>
              </w:rPr>
              <w:t>Bjornsson 2010</w:t>
            </w:r>
            <w:r w:rsidR="00380845" w:rsidRPr="00072FC7">
              <w:rPr>
                <w:rFonts w:ascii="Arial Narrow" w:hAnsi="Arial Narrow"/>
                <w:sz w:val="20"/>
                <w:szCs w:val="20"/>
                <w:lang w:val="en-AU"/>
              </w:rPr>
              <w:t xml:space="preserve"> </w:t>
            </w:r>
            <w:r w:rsidR="00684BE2">
              <w:rPr>
                <w:rFonts w:ascii="Arial Narrow" w:hAnsi="Arial Narrow"/>
                <w:sz w:val="20"/>
                <w:szCs w:val="20"/>
                <w:lang w:val="en-AU"/>
              </w:rPr>
              <w:fldChar w:fldCharType="begin">
                <w:fldData xml:space="preserve">PEVuZE5vdGU+PENpdGU+PEF1dGhvcj5Cam9ybnNzb248L0F1dGhvcj48WWVhcj4yMDEwPC9ZZWFy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PEVuZE5vdGU+PENpdGU+PEF1dGhvcj5Cam9ybnNzb248L0F1dGhvcj48WWVhcj4yMDEwPC9ZZWFy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(Bjornsson et al., 2010)</w:t>
            </w:r>
            <w:r w:rsidR="00684BE2">
              <w:rPr>
                <w:rFonts w:ascii="Arial Narrow" w:hAnsi="Arial Narrow"/>
                <w:sz w:val="20"/>
                <w:szCs w:val="20"/>
                <w:lang w:val="en-AU"/>
              </w:rPr>
              <w:fldChar w:fldCharType="end"/>
            </w:r>
          </w:p>
          <w:p w14:paraId="1E2AF603" w14:textId="612E042D" w:rsidR="00F66ECE" w:rsidRPr="00072FC7" w:rsidRDefault="00532698" w:rsidP="00F20CF8">
            <w:pPr>
              <w:rPr>
                <w:rFonts w:ascii="Arial Narrow" w:hAnsi="Arial Narrow"/>
                <w:sz w:val="20"/>
                <w:szCs w:val="20"/>
                <w:lang w:val="en-AU"/>
              </w:rPr>
            </w:pPr>
            <w:r w:rsidRPr="00072FC7">
              <w:rPr>
                <w:rFonts w:ascii="Arial Narrow" w:hAnsi="Arial Narrow"/>
                <w:sz w:val="20"/>
                <w:szCs w:val="20"/>
                <w:lang w:val="en-AU"/>
              </w:rPr>
              <w:t xml:space="preserve">Range </w:t>
            </w:r>
            <w:r w:rsidR="00F66ECE" w:rsidRPr="00072FC7">
              <w:rPr>
                <w:rFonts w:ascii="Arial Narrow" w:hAnsi="Arial Narrow"/>
                <w:sz w:val="20"/>
                <w:szCs w:val="20"/>
                <w:lang w:val="en-AU"/>
              </w:rPr>
              <w:t>13</w:t>
            </w:r>
            <w:r w:rsidR="00784987" w:rsidRPr="00072FC7">
              <w:rPr>
                <w:rFonts w:ascii="Arial Narrow" w:hAnsi="Arial Narrow"/>
                <w:sz w:val="20"/>
                <w:szCs w:val="20"/>
                <w:lang w:val="en-AU"/>
              </w:rPr>
              <w:t>–</w:t>
            </w:r>
            <w:r w:rsidR="00F66ECE" w:rsidRPr="00072FC7">
              <w:rPr>
                <w:rFonts w:ascii="Arial Narrow" w:hAnsi="Arial Narrow"/>
                <w:sz w:val="20"/>
                <w:szCs w:val="20"/>
                <w:lang w:val="en-AU"/>
              </w:rPr>
              <w:t>17 years</w:t>
            </w:r>
          </w:p>
          <w:p w14:paraId="3EBF2409" w14:textId="79FB210C" w:rsidR="00861513" w:rsidRPr="00072FC7" w:rsidRDefault="00861513" w:rsidP="00F20CF8">
            <w:pPr>
              <w:rPr>
                <w:rFonts w:ascii="Arial Narrow" w:hAnsi="Arial Narrow"/>
                <w:sz w:val="20"/>
                <w:szCs w:val="20"/>
                <w:lang w:val="en-AU"/>
              </w:rPr>
            </w:pPr>
            <w:r w:rsidRPr="00072FC7">
              <w:rPr>
                <w:rFonts w:ascii="Arial Narrow" w:hAnsi="Arial Narrow"/>
                <w:sz w:val="20"/>
                <w:szCs w:val="20"/>
                <w:lang w:val="en-AU"/>
              </w:rPr>
              <w:t>Very high</w:t>
            </w:r>
          </w:p>
        </w:tc>
        <w:tc>
          <w:tcPr>
            <w:tcW w:w="1439" w:type="pct"/>
          </w:tcPr>
          <w:p w14:paraId="325AD1DF" w14:textId="0A6B58D7" w:rsidR="00407421" w:rsidRPr="00072FC7" w:rsidRDefault="00824C03" w:rsidP="00F20CF8">
            <w:pPr>
              <w:rPr>
                <w:rFonts w:ascii="Arial Narrow" w:hAnsi="Arial Narrow"/>
                <w:sz w:val="20"/>
                <w:szCs w:val="20"/>
                <w:lang w:val="en-AU"/>
              </w:rPr>
            </w:pPr>
            <w:r w:rsidRPr="00072FC7">
              <w:rPr>
                <w:rFonts w:ascii="Arial Narrow" w:hAnsi="Arial Narrow"/>
                <w:sz w:val="20"/>
                <w:szCs w:val="20"/>
                <w:lang w:val="en-AU"/>
              </w:rPr>
              <w:t>N = 70</w:t>
            </w:r>
          </w:p>
          <w:p w14:paraId="45D64769" w14:textId="06DE807C" w:rsidR="00824C03" w:rsidRPr="00072FC7" w:rsidRDefault="001F47BB" w:rsidP="00F20CF8">
            <w:pPr>
              <w:rPr>
                <w:rFonts w:ascii="Arial Narrow" w:hAnsi="Arial Narrow"/>
                <w:sz w:val="20"/>
                <w:szCs w:val="20"/>
                <w:lang w:val="en-AU"/>
              </w:rPr>
            </w:pPr>
            <w:r w:rsidRPr="00072FC7">
              <w:rPr>
                <w:rFonts w:ascii="Arial Narrow" w:hAnsi="Arial Narrow"/>
                <w:sz w:val="20"/>
                <w:szCs w:val="20"/>
                <w:lang w:val="en-AU"/>
              </w:rPr>
              <w:t>Patients with subacromial impingement with intact rotator cuffs</w:t>
            </w:r>
          </w:p>
        </w:tc>
        <w:tc>
          <w:tcPr>
            <w:tcW w:w="707" w:type="pct"/>
          </w:tcPr>
          <w:p w14:paraId="487E4E54" w14:textId="784CD72C" w:rsidR="00407421" w:rsidRPr="00072FC7" w:rsidRDefault="001F47BB" w:rsidP="00F20CF8">
            <w:pPr>
              <w:rPr>
                <w:rFonts w:ascii="Arial Narrow" w:hAnsi="Arial Narrow"/>
                <w:sz w:val="20"/>
                <w:szCs w:val="20"/>
                <w:lang w:val="en-AU"/>
              </w:rPr>
            </w:pPr>
            <w:r w:rsidRPr="00072FC7">
              <w:rPr>
                <w:rFonts w:ascii="Arial Narrow" w:hAnsi="Arial Narrow"/>
                <w:sz w:val="20"/>
                <w:szCs w:val="20"/>
                <w:lang w:val="en-AU"/>
              </w:rPr>
              <w:t>SAD</w:t>
            </w:r>
          </w:p>
        </w:tc>
        <w:tc>
          <w:tcPr>
            <w:tcW w:w="2003" w:type="pct"/>
          </w:tcPr>
          <w:p w14:paraId="06E3FE09" w14:textId="59362E69" w:rsidR="00407421" w:rsidRPr="00072FC7" w:rsidRDefault="00DA3048" w:rsidP="00F20CF8">
            <w:pPr>
              <w:rPr>
                <w:rFonts w:ascii="Arial Narrow" w:hAnsi="Arial Narrow"/>
                <w:sz w:val="20"/>
                <w:szCs w:val="20"/>
                <w:lang w:val="en-AU"/>
              </w:rPr>
            </w:pPr>
            <w:r w:rsidRPr="00072FC7">
              <w:rPr>
                <w:rFonts w:ascii="Arial Narrow" w:hAnsi="Arial Narrow"/>
                <w:sz w:val="20"/>
                <w:szCs w:val="20"/>
                <w:lang w:val="en-AU"/>
              </w:rPr>
              <w:t xml:space="preserve">Ultrasound identified 82% (57/70) patients had intact cuffs, 14% (10/70) had PTT and 4% (3/70) had </w:t>
            </w:r>
            <w:r w:rsidR="00965A94" w:rsidRPr="00072FC7">
              <w:rPr>
                <w:rFonts w:ascii="Arial Narrow" w:hAnsi="Arial Narrow"/>
                <w:sz w:val="20"/>
                <w:szCs w:val="20"/>
                <w:lang w:val="en-AU"/>
              </w:rPr>
              <w:t>FTT</w:t>
            </w:r>
            <w:r w:rsidRPr="00072FC7">
              <w:rPr>
                <w:rFonts w:ascii="Arial Narrow" w:hAnsi="Arial Narrow"/>
                <w:sz w:val="20"/>
                <w:szCs w:val="20"/>
                <w:lang w:val="en-AU"/>
              </w:rPr>
              <w:t xml:space="preserve">. </w:t>
            </w:r>
            <w:r w:rsidR="00CD43CA" w:rsidRPr="00072FC7">
              <w:rPr>
                <w:rFonts w:ascii="Arial Narrow" w:hAnsi="Arial Narrow"/>
                <w:sz w:val="20"/>
                <w:szCs w:val="20"/>
                <w:lang w:val="en-AU"/>
              </w:rPr>
              <w:t>N</w:t>
            </w:r>
            <w:r w:rsidRPr="00072FC7">
              <w:rPr>
                <w:rFonts w:ascii="Arial Narrow" w:hAnsi="Arial Narrow"/>
                <w:sz w:val="20"/>
                <w:szCs w:val="20"/>
                <w:lang w:val="en-AU"/>
              </w:rPr>
              <w:t xml:space="preserve">o significant differences in Constant-Murley score between the </w:t>
            </w:r>
            <w:r w:rsidR="00CD43CA" w:rsidRPr="00072FC7">
              <w:rPr>
                <w:rFonts w:ascii="Arial Narrow" w:hAnsi="Arial Narrow"/>
                <w:sz w:val="20"/>
                <w:szCs w:val="20"/>
                <w:lang w:val="en-AU"/>
              </w:rPr>
              <w:t>3</w:t>
            </w:r>
            <w:r w:rsidRPr="00072FC7">
              <w:rPr>
                <w:rFonts w:ascii="Arial Narrow" w:hAnsi="Arial Narrow"/>
                <w:sz w:val="20"/>
                <w:szCs w:val="20"/>
                <w:lang w:val="en-AU"/>
              </w:rPr>
              <w:t xml:space="preserve"> groups (</w:t>
            </w:r>
            <w:r w:rsidR="00DE5308" w:rsidRPr="00072FC7">
              <w:rPr>
                <w:rFonts w:ascii="Arial Narrow" w:hAnsi="Arial Narrow"/>
                <w:sz w:val="20"/>
                <w:szCs w:val="20"/>
                <w:lang w:val="en-AU"/>
              </w:rPr>
              <w:t>p</w:t>
            </w:r>
            <w:r w:rsidRPr="00072FC7">
              <w:rPr>
                <w:rFonts w:ascii="Arial Narrow" w:hAnsi="Arial Narrow"/>
                <w:sz w:val="20"/>
                <w:szCs w:val="20"/>
                <w:lang w:val="en-AU"/>
              </w:rPr>
              <w:t xml:space="preserve"> = 0.274).</w:t>
            </w:r>
          </w:p>
        </w:tc>
      </w:tr>
      <w:tr w:rsidR="00407421" w:rsidRPr="00072FC7" w14:paraId="5F2F4C30" w14:textId="77777777" w:rsidTr="001E5369">
        <w:tc>
          <w:tcPr>
            <w:tcW w:w="851" w:type="pct"/>
          </w:tcPr>
          <w:p w14:paraId="152C614F" w14:textId="2D73323E" w:rsidR="00407421" w:rsidRPr="00072FC7" w:rsidRDefault="000E6A0D" w:rsidP="00F20CF8">
            <w:pPr>
              <w:rPr>
                <w:rFonts w:ascii="Arial Narrow" w:hAnsi="Arial Narrow"/>
                <w:sz w:val="20"/>
                <w:szCs w:val="20"/>
                <w:lang w:val="en-AU"/>
              </w:rPr>
            </w:pPr>
            <w:r w:rsidRPr="00072FC7">
              <w:rPr>
                <w:rFonts w:ascii="Arial Narrow" w:hAnsi="Arial Narrow"/>
                <w:sz w:val="20"/>
                <w:szCs w:val="20"/>
                <w:lang w:val="en-AU"/>
              </w:rPr>
              <w:t>Chin 2007</w:t>
            </w:r>
            <w:r w:rsidR="00380845" w:rsidRPr="00072FC7">
              <w:rPr>
                <w:rFonts w:ascii="Arial Narrow" w:hAnsi="Arial Narrow"/>
                <w:sz w:val="20"/>
                <w:szCs w:val="20"/>
                <w:lang w:val="en-AU"/>
              </w:rPr>
              <w:t xml:space="preserve"> </w:t>
            </w:r>
            <w:r w:rsidR="00684BE2">
              <w:rPr>
                <w:rFonts w:ascii="Arial Narrow" w:hAnsi="Arial Narrow"/>
                <w:sz w:val="20"/>
                <w:szCs w:val="20"/>
                <w:lang w:val="en-AU"/>
              </w:rPr>
              <w:fldChar w:fldCharType="begin">
                <w:fldData xml:space="preserve">PEVuZE5vdGU+PENpdGU+PEF1dGhvcj5DaGluPC9BdXRob3I+PFllYXI+MjAwNzwvWWVhcj48UmVj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PEVuZE5vdGU+PENpdGU+PEF1dGhvcj5DaGluPC9BdXRob3I+PFllYXI+MjAwNzwvWWVhcj48UmVj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(Chin et al., 2007)</w:t>
            </w:r>
            <w:r w:rsidR="00684BE2">
              <w:rPr>
                <w:rFonts w:ascii="Arial Narrow" w:hAnsi="Arial Narrow"/>
                <w:sz w:val="20"/>
                <w:szCs w:val="20"/>
                <w:lang w:val="en-AU"/>
              </w:rPr>
              <w:fldChar w:fldCharType="end"/>
            </w:r>
          </w:p>
          <w:p w14:paraId="6F03C318" w14:textId="51F25744" w:rsidR="000E6A0D" w:rsidRPr="00072FC7" w:rsidRDefault="00532698" w:rsidP="00F20CF8">
            <w:pPr>
              <w:rPr>
                <w:rFonts w:ascii="Arial Narrow" w:hAnsi="Arial Narrow"/>
                <w:sz w:val="20"/>
                <w:szCs w:val="20"/>
                <w:lang w:val="en-AU"/>
              </w:rPr>
            </w:pPr>
            <w:r w:rsidRPr="00072FC7">
              <w:rPr>
                <w:rFonts w:ascii="Arial Narrow" w:hAnsi="Arial Narrow"/>
                <w:sz w:val="20"/>
                <w:szCs w:val="20"/>
                <w:lang w:val="en-AU"/>
              </w:rPr>
              <w:t xml:space="preserve">Mean </w:t>
            </w:r>
            <w:r w:rsidR="000E6A0D" w:rsidRPr="00072FC7">
              <w:rPr>
                <w:rFonts w:ascii="Arial Narrow" w:hAnsi="Arial Narrow"/>
                <w:sz w:val="20"/>
                <w:szCs w:val="20"/>
                <w:lang w:val="en-AU"/>
              </w:rPr>
              <w:t>25 years</w:t>
            </w:r>
            <w:r w:rsidR="00DA47A1" w:rsidRPr="00072FC7">
              <w:rPr>
                <w:rFonts w:ascii="Arial Narrow" w:hAnsi="Arial Narrow"/>
                <w:sz w:val="20"/>
                <w:szCs w:val="20"/>
                <w:lang w:val="en-AU"/>
              </w:rPr>
              <w:t xml:space="preserve"> (range 21</w:t>
            </w:r>
            <w:r w:rsidR="00077984" w:rsidRPr="00072FC7">
              <w:rPr>
                <w:rFonts w:ascii="Arial Narrow" w:hAnsi="Arial Narrow"/>
                <w:sz w:val="20"/>
                <w:szCs w:val="20"/>
                <w:lang w:val="en-AU"/>
              </w:rPr>
              <w:t>–</w:t>
            </w:r>
            <w:r w:rsidR="00DA47A1" w:rsidRPr="00072FC7">
              <w:rPr>
                <w:rFonts w:ascii="Arial Narrow" w:hAnsi="Arial Narrow"/>
                <w:sz w:val="20"/>
                <w:szCs w:val="20"/>
                <w:lang w:val="en-AU"/>
              </w:rPr>
              <w:t>27)</w:t>
            </w:r>
          </w:p>
          <w:p w14:paraId="23FF9419" w14:textId="186CF444" w:rsidR="00861513" w:rsidRPr="00072FC7" w:rsidRDefault="00861513" w:rsidP="00F20CF8">
            <w:pPr>
              <w:rPr>
                <w:rFonts w:ascii="Arial Narrow" w:hAnsi="Arial Narrow"/>
                <w:sz w:val="20"/>
                <w:szCs w:val="20"/>
                <w:lang w:val="en-AU"/>
              </w:rPr>
            </w:pPr>
            <w:r w:rsidRPr="00072FC7">
              <w:rPr>
                <w:rFonts w:ascii="Arial Narrow" w:hAnsi="Arial Narrow"/>
                <w:sz w:val="20"/>
                <w:szCs w:val="20"/>
                <w:lang w:val="en-AU"/>
              </w:rPr>
              <w:t>High</w:t>
            </w:r>
          </w:p>
        </w:tc>
        <w:tc>
          <w:tcPr>
            <w:tcW w:w="1439" w:type="pct"/>
          </w:tcPr>
          <w:p w14:paraId="2C8860A0" w14:textId="77777777" w:rsidR="00407421" w:rsidRPr="00072FC7" w:rsidRDefault="00F5075A" w:rsidP="00F20CF8">
            <w:pPr>
              <w:rPr>
                <w:rFonts w:ascii="Arial Narrow" w:hAnsi="Arial Narrow"/>
                <w:sz w:val="20"/>
                <w:szCs w:val="20"/>
                <w:lang w:val="en-AU"/>
              </w:rPr>
            </w:pPr>
            <w:r w:rsidRPr="00072FC7">
              <w:rPr>
                <w:rFonts w:ascii="Arial Narrow" w:hAnsi="Arial Narrow"/>
                <w:sz w:val="20"/>
                <w:szCs w:val="20"/>
                <w:lang w:val="en-AU"/>
              </w:rPr>
              <w:t>N = 32</w:t>
            </w:r>
          </w:p>
          <w:p w14:paraId="1EE14924" w14:textId="590A9A14" w:rsidR="00D210FA" w:rsidRPr="00072FC7" w:rsidRDefault="00D210FA" w:rsidP="00F20CF8">
            <w:pPr>
              <w:rPr>
                <w:rFonts w:ascii="Arial Narrow" w:hAnsi="Arial Narrow"/>
                <w:sz w:val="20"/>
                <w:szCs w:val="20"/>
                <w:lang w:val="en-AU"/>
              </w:rPr>
            </w:pPr>
            <w:r w:rsidRPr="00072FC7">
              <w:rPr>
                <w:rFonts w:ascii="Arial Narrow" w:hAnsi="Arial Narrow"/>
                <w:sz w:val="20"/>
                <w:szCs w:val="20"/>
                <w:lang w:val="en-AU"/>
              </w:rPr>
              <w:t xml:space="preserve">Patients with rotator cuff tendinitis </w:t>
            </w:r>
            <w:r w:rsidR="0030316E" w:rsidRPr="00072FC7">
              <w:rPr>
                <w:rFonts w:ascii="Arial Narrow" w:hAnsi="Arial Narrow"/>
                <w:sz w:val="20"/>
                <w:szCs w:val="20"/>
                <w:lang w:val="en-AU"/>
              </w:rPr>
              <w:t>with or without a small supraspinatus tendon (</w:t>
            </w:r>
            <w:r w:rsidR="00CD2866" w:rsidRPr="00072FC7">
              <w:rPr>
                <w:rFonts w:ascii="Arial Narrow" w:hAnsi="Arial Narrow"/>
                <w:sz w:val="20"/>
                <w:szCs w:val="20"/>
                <w:lang w:val="en-AU"/>
              </w:rPr>
              <w:t>&lt;</w:t>
            </w:r>
            <w:r w:rsidR="0030316E" w:rsidRPr="00072FC7">
              <w:rPr>
                <w:rFonts w:ascii="Arial Narrow" w:hAnsi="Arial Narrow"/>
                <w:sz w:val="20"/>
                <w:szCs w:val="20"/>
                <w:lang w:val="en-AU"/>
              </w:rPr>
              <w:t>2 cm)</w:t>
            </w:r>
          </w:p>
        </w:tc>
        <w:tc>
          <w:tcPr>
            <w:tcW w:w="707" w:type="pct"/>
          </w:tcPr>
          <w:p w14:paraId="43BFBD8C" w14:textId="61AC204A" w:rsidR="00407421" w:rsidRPr="00072FC7" w:rsidRDefault="001D576A" w:rsidP="00F20CF8">
            <w:pPr>
              <w:rPr>
                <w:rFonts w:ascii="Arial Narrow" w:hAnsi="Arial Narrow"/>
                <w:sz w:val="20"/>
                <w:szCs w:val="20"/>
                <w:lang w:val="en-AU"/>
              </w:rPr>
            </w:pPr>
            <w:r w:rsidRPr="00072FC7">
              <w:rPr>
                <w:rFonts w:ascii="Arial Narrow" w:hAnsi="Arial Narrow"/>
                <w:sz w:val="20"/>
                <w:szCs w:val="20"/>
                <w:lang w:val="en-AU" w:eastAsia="en-AU"/>
              </w:rPr>
              <w:t>Anterior (open) acromioplasty, with excision of CAL</w:t>
            </w:r>
            <w:r w:rsidR="008F2D51" w:rsidRPr="00072FC7">
              <w:rPr>
                <w:rFonts w:ascii="Arial Narrow" w:hAnsi="Arial Narrow"/>
                <w:sz w:val="20"/>
                <w:szCs w:val="20"/>
                <w:lang w:val="en-AU" w:eastAsia="en-AU"/>
              </w:rPr>
              <w:t>. 4/32 patients received rotator cuff repair; 6/32 received distal clavicle excision; 1/32 received tendonesis of long head of biceps</w:t>
            </w:r>
          </w:p>
        </w:tc>
        <w:tc>
          <w:tcPr>
            <w:tcW w:w="2003" w:type="pct"/>
          </w:tcPr>
          <w:p w14:paraId="605605F4" w14:textId="453F34D2" w:rsidR="00407421" w:rsidRPr="00072FC7" w:rsidRDefault="00532698" w:rsidP="00F20CF8">
            <w:pPr>
              <w:rPr>
                <w:rFonts w:ascii="Arial Narrow" w:hAnsi="Arial Narrow"/>
                <w:sz w:val="20"/>
                <w:szCs w:val="20"/>
                <w:lang w:val="en-AU"/>
              </w:rPr>
            </w:pPr>
            <w:r w:rsidRPr="00072FC7">
              <w:rPr>
                <w:rFonts w:ascii="Arial Narrow" w:hAnsi="Arial Narrow"/>
                <w:sz w:val="20"/>
                <w:szCs w:val="20"/>
                <w:lang w:val="en-AU"/>
              </w:rPr>
              <w:t>5 (15.6%) repeat surgeries (</w:t>
            </w:r>
            <w:r w:rsidR="009010DE" w:rsidRPr="00072FC7">
              <w:rPr>
                <w:rFonts w:ascii="Arial Narrow" w:hAnsi="Arial Narrow"/>
                <w:sz w:val="20"/>
                <w:szCs w:val="20"/>
                <w:lang w:val="en-AU"/>
              </w:rPr>
              <w:t xml:space="preserve">1 distal clavicle excision; 1 revision anterior acromioplasty; </w:t>
            </w:r>
            <w:r w:rsidR="001F635B" w:rsidRPr="00072FC7">
              <w:rPr>
                <w:rFonts w:ascii="Arial Narrow" w:hAnsi="Arial Narrow"/>
                <w:sz w:val="20"/>
                <w:szCs w:val="20"/>
                <w:lang w:val="en-AU"/>
              </w:rPr>
              <w:t>3 rotator cuff repair</w:t>
            </w:r>
            <w:r w:rsidRPr="00072FC7">
              <w:rPr>
                <w:rFonts w:ascii="Arial Narrow" w:hAnsi="Arial Narrow"/>
                <w:sz w:val="20"/>
                <w:szCs w:val="20"/>
                <w:lang w:val="en-AU"/>
              </w:rPr>
              <w:t>)</w:t>
            </w:r>
            <w:r w:rsidR="00595FE8" w:rsidRPr="00072FC7">
              <w:rPr>
                <w:rFonts w:ascii="Arial Narrow" w:hAnsi="Arial Narrow"/>
                <w:sz w:val="20"/>
                <w:szCs w:val="20"/>
                <w:lang w:val="en-AU"/>
              </w:rPr>
              <w:t>;</w:t>
            </w:r>
            <w:r w:rsidRPr="00072FC7">
              <w:rPr>
                <w:rFonts w:ascii="Arial Narrow" w:hAnsi="Arial Narrow"/>
                <w:sz w:val="20"/>
                <w:szCs w:val="20"/>
                <w:lang w:val="en-AU"/>
              </w:rPr>
              <w:t xml:space="preserve"> </w:t>
            </w:r>
            <w:r w:rsidR="00AB1F37" w:rsidRPr="00072FC7">
              <w:rPr>
                <w:rFonts w:ascii="Arial Narrow" w:hAnsi="Arial Narrow"/>
                <w:sz w:val="20"/>
                <w:szCs w:val="20"/>
                <w:lang w:val="en-AU"/>
              </w:rPr>
              <w:t>7</w:t>
            </w:r>
            <w:r w:rsidR="00790928" w:rsidRPr="00072FC7">
              <w:rPr>
                <w:rFonts w:ascii="Arial Narrow" w:hAnsi="Arial Narrow"/>
                <w:sz w:val="20"/>
                <w:szCs w:val="20"/>
                <w:lang w:val="en-AU"/>
              </w:rPr>
              <w:t xml:space="preserve"> (22%)</w:t>
            </w:r>
            <w:r w:rsidRPr="00072FC7">
              <w:rPr>
                <w:rFonts w:ascii="Arial Narrow" w:hAnsi="Arial Narrow"/>
                <w:sz w:val="20"/>
                <w:szCs w:val="20"/>
                <w:lang w:val="en-AU"/>
              </w:rPr>
              <w:t xml:space="preserve"> patients underwent treatment in opposite shoulder (1 fracture, 1 conservative therapy of rotator cuff tear, 3 SAD, 2 rotator cuff repair). </w:t>
            </w:r>
            <w:r w:rsidR="00595FE8" w:rsidRPr="00072FC7">
              <w:rPr>
                <w:rFonts w:ascii="Arial Narrow" w:hAnsi="Arial Narrow"/>
                <w:sz w:val="20"/>
                <w:szCs w:val="20"/>
                <w:lang w:val="en-AU"/>
              </w:rPr>
              <w:t>N</w:t>
            </w:r>
            <w:r w:rsidRPr="00072FC7">
              <w:rPr>
                <w:rFonts w:ascii="Arial Narrow" w:hAnsi="Arial Narrow"/>
                <w:sz w:val="20"/>
                <w:szCs w:val="20"/>
                <w:lang w:val="en-AU"/>
              </w:rPr>
              <w:t>o reported difference in patient satisfaction at 8 or 25</w:t>
            </w:r>
            <w:r w:rsidR="00595FE8" w:rsidRPr="00072FC7">
              <w:rPr>
                <w:rFonts w:ascii="Arial Narrow" w:hAnsi="Arial Narrow"/>
                <w:sz w:val="20"/>
                <w:szCs w:val="20"/>
                <w:lang w:val="en-AU"/>
              </w:rPr>
              <w:t xml:space="preserve"> </w:t>
            </w:r>
            <w:r w:rsidRPr="00072FC7">
              <w:rPr>
                <w:rFonts w:ascii="Arial Narrow" w:hAnsi="Arial Narrow"/>
                <w:sz w:val="20"/>
                <w:szCs w:val="20"/>
                <w:lang w:val="en-AU"/>
              </w:rPr>
              <w:t>year</w:t>
            </w:r>
            <w:r w:rsidR="00595FE8" w:rsidRPr="00072FC7">
              <w:rPr>
                <w:rFonts w:ascii="Arial Narrow" w:hAnsi="Arial Narrow"/>
                <w:sz w:val="20"/>
                <w:szCs w:val="20"/>
                <w:lang w:val="en-AU"/>
              </w:rPr>
              <w:t>s</w:t>
            </w:r>
            <w:r w:rsidRPr="00072FC7">
              <w:rPr>
                <w:rFonts w:ascii="Arial Narrow" w:hAnsi="Arial Narrow"/>
                <w:sz w:val="20"/>
                <w:szCs w:val="20"/>
                <w:lang w:val="en-AU"/>
              </w:rPr>
              <w:t xml:space="preserve"> follow-up</w:t>
            </w:r>
            <w:r w:rsidR="00595FE8" w:rsidRPr="00072FC7">
              <w:rPr>
                <w:rFonts w:ascii="Arial Narrow" w:hAnsi="Arial Narrow"/>
                <w:sz w:val="20"/>
                <w:szCs w:val="20"/>
                <w:lang w:val="en-AU"/>
              </w:rPr>
              <w:t>;</w:t>
            </w:r>
            <w:r w:rsidRPr="00072FC7">
              <w:rPr>
                <w:rFonts w:ascii="Arial Narrow" w:hAnsi="Arial Narrow"/>
                <w:sz w:val="20"/>
                <w:szCs w:val="20"/>
                <w:lang w:val="en-AU"/>
              </w:rPr>
              <w:t xml:space="preserve"> no difference between operated and non-operated shoulder.</w:t>
            </w:r>
          </w:p>
        </w:tc>
      </w:tr>
      <w:tr w:rsidR="00F66ECE" w:rsidRPr="00072FC7" w14:paraId="6CA56649" w14:textId="77777777" w:rsidTr="001E5369">
        <w:tc>
          <w:tcPr>
            <w:tcW w:w="851" w:type="pct"/>
          </w:tcPr>
          <w:p w14:paraId="2B96CA9C" w14:textId="4530202A" w:rsidR="00F66ECE" w:rsidRPr="00072FC7" w:rsidRDefault="00391FD6" w:rsidP="00F20CF8">
            <w:pPr>
              <w:rPr>
                <w:rFonts w:ascii="Arial Narrow" w:hAnsi="Arial Narrow"/>
                <w:sz w:val="20"/>
                <w:szCs w:val="20"/>
                <w:lang w:val="en-AU"/>
              </w:rPr>
            </w:pPr>
            <w:r w:rsidRPr="00072FC7">
              <w:rPr>
                <w:rFonts w:ascii="Arial Narrow" w:hAnsi="Arial Narrow"/>
                <w:sz w:val="20"/>
                <w:szCs w:val="20"/>
                <w:lang w:val="en-AU"/>
              </w:rPr>
              <w:t>Hultenheim Klintberg 2011</w:t>
            </w:r>
            <w:r w:rsidR="00DA3F8E" w:rsidRPr="00072FC7">
              <w:rPr>
                <w:rFonts w:ascii="Arial Narrow" w:hAnsi="Arial Narrow"/>
                <w:sz w:val="20"/>
                <w:szCs w:val="20"/>
                <w:lang w:val="en-AU"/>
              </w:rPr>
              <w:t xml:space="preserve"> </w:t>
            </w:r>
            <w:r w:rsidR="00684BE2">
              <w:rPr>
                <w:rFonts w:ascii="Arial Narrow" w:hAnsi="Arial Narrow"/>
                <w:sz w:val="20"/>
                <w:szCs w:val="20"/>
                <w:lang w:val="en-AU"/>
              </w:rPr>
              <w:fldChar w:fldCharType="begin">
                <w:fldData xml:space="preserve">PEVuZE5vdGU+PENpdGU+PEF1dGhvcj5IdWx0ZW5oZWltIEtsaW50YmVyZzwvQXV0aG9yPjxZZWFy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PEVuZE5vdGU+PENpdGU+PEF1dGhvcj5IdWx0ZW5oZWltIEtsaW50YmVyZzwvQXV0aG9yPjxZZWFy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(Hultenheim Klintberg et al., 2011)</w:t>
            </w:r>
            <w:r w:rsidR="00684BE2">
              <w:rPr>
                <w:rFonts w:ascii="Arial Narrow" w:hAnsi="Arial Narrow"/>
                <w:sz w:val="20"/>
                <w:szCs w:val="20"/>
                <w:lang w:val="en-AU"/>
              </w:rPr>
              <w:fldChar w:fldCharType="end"/>
            </w:r>
          </w:p>
          <w:p w14:paraId="1476F541" w14:textId="24DA426B" w:rsidR="004E2DAC" w:rsidRPr="00072FC7" w:rsidRDefault="004E2DAC" w:rsidP="00F20CF8">
            <w:pPr>
              <w:rPr>
                <w:rFonts w:ascii="Arial Narrow" w:hAnsi="Arial Narrow"/>
                <w:sz w:val="20"/>
                <w:szCs w:val="20"/>
                <w:lang w:val="en-AU"/>
              </w:rPr>
            </w:pPr>
            <w:r w:rsidRPr="00072FC7">
              <w:rPr>
                <w:rFonts w:ascii="Arial Narrow" w:hAnsi="Arial Narrow"/>
                <w:sz w:val="20"/>
                <w:szCs w:val="20"/>
                <w:lang w:val="en-AU"/>
              </w:rPr>
              <w:t>Range 8</w:t>
            </w:r>
            <w:r w:rsidR="00077984" w:rsidRPr="00072FC7">
              <w:rPr>
                <w:rFonts w:ascii="Arial Narrow" w:hAnsi="Arial Narrow"/>
                <w:sz w:val="20"/>
                <w:szCs w:val="20"/>
                <w:lang w:val="en-AU"/>
              </w:rPr>
              <w:t>–</w:t>
            </w:r>
            <w:r w:rsidRPr="00072FC7">
              <w:rPr>
                <w:rFonts w:ascii="Arial Narrow" w:hAnsi="Arial Narrow"/>
                <w:sz w:val="20"/>
                <w:szCs w:val="20"/>
                <w:lang w:val="en-AU"/>
              </w:rPr>
              <w:t>11 years</w:t>
            </w:r>
          </w:p>
          <w:p w14:paraId="261947E0" w14:textId="0C1A7713" w:rsidR="00391FD6" w:rsidRPr="00072FC7" w:rsidRDefault="00257674" w:rsidP="00F20CF8">
            <w:pPr>
              <w:rPr>
                <w:rFonts w:ascii="Arial Narrow" w:hAnsi="Arial Narrow"/>
                <w:sz w:val="20"/>
                <w:szCs w:val="20"/>
                <w:lang w:val="en-AU"/>
              </w:rPr>
            </w:pPr>
            <w:r w:rsidRPr="00072FC7">
              <w:rPr>
                <w:rFonts w:ascii="Arial Narrow" w:hAnsi="Arial Narrow"/>
                <w:sz w:val="20"/>
                <w:szCs w:val="20"/>
                <w:lang w:val="en-AU"/>
              </w:rPr>
              <w:t>High</w:t>
            </w:r>
          </w:p>
        </w:tc>
        <w:tc>
          <w:tcPr>
            <w:tcW w:w="1439" w:type="pct"/>
          </w:tcPr>
          <w:p w14:paraId="6D46CDBB" w14:textId="36C3051E" w:rsidR="00B33B77" w:rsidRPr="00072FC7" w:rsidRDefault="00B33B77" w:rsidP="00F20CF8">
            <w:pPr>
              <w:rPr>
                <w:rFonts w:ascii="Arial Narrow" w:hAnsi="Arial Narrow"/>
                <w:sz w:val="20"/>
                <w:szCs w:val="20"/>
                <w:lang w:val="en-AU"/>
              </w:rPr>
            </w:pPr>
            <w:r w:rsidRPr="00072FC7">
              <w:rPr>
                <w:rFonts w:ascii="Arial Narrow" w:hAnsi="Arial Narrow"/>
                <w:sz w:val="20"/>
                <w:szCs w:val="20"/>
                <w:lang w:val="en-AU"/>
              </w:rPr>
              <w:t>N = 95</w:t>
            </w:r>
          </w:p>
          <w:p w14:paraId="32E72BBA" w14:textId="54E49A2E" w:rsidR="00F66ECE" w:rsidRPr="00072FC7" w:rsidRDefault="00C95E9E" w:rsidP="00F20CF8">
            <w:pPr>
              <w:rPr>
                <w:rFonts w:ascii="Arial Narrow" w:hAnsi="Arial Narrow"/>
                <w:sz w:val="20"/>
                <w:szCs w:val="20"/>
                <w:lang w:val="en-AU"/>
              </w:rPr>
            </w:pPr>
            <w:r w:rsidRPr="00072FC7">
              <w:rPr>
                <w:rFonts w:ascii="Arial Narrow" w:hAnsi="Arial Narrow"/>
                <w:sz w:val="20"/>
                <w:szCs w:val="20"/>
                <w:lang w:val="en-AU"/>
              </w:rPr>
              <w:t>Patients with primary impingement</w:t>
            </w:r>
            <w:r w:rsidR="008C0DC6" w:rsidRPr="00072FC7">
              <w:rPr>
                <w:rFonts w:ascii="Arial Narrow" w:hAnsi="Arial Narrow"/>
                <w:sz w:val="20"/>
                <w:szCs w:val="20"/>
                <w:lang w:val="en-AU"/>
              </w:rPr>
              <w:t xml:space="preserve"> stage II and early stage III</w:t>
            </w:r>
            <w:r w:rsidR="009F4281" w:rsidRPr="00072FC7">
              <w:rPr>
                <w:rFonts w:ascii="Arial Narrow" w:hAnsi="Arial Narrow"/>
                <w:sz w:val="20"/>
                <w:szCs w:val="20"/>
                <w:lang w:val="en-AU"/>
              </w:rPr>
              <w:t>, with radiographs showing acromion type III</w:t>
            </w:r>
          </w:p>
        </w:tc>
        <w:tc>
          <w:tcPr>
            <w:tcW w:w="707" w:type="pct"/>
          </w:tcPr>
          <w:p w14:paraId="69853FC1" w14:textId="0BDA3FDB" w:rsidR="00F66ECE" w:rsidRPr="00072FC7" w:rsidRDefault="00DD7C66" w:rsidP="00F20CF8">
            <w:pPr>
              <w:rPr>
                <w:rFonts w:ascii="Arial Narrow" w:hAnsi="Arial Narrow"/>
                <w:sz w:val="20"/>
                <w:szCs w:val="20"/>
                <w:lang w:val="en-AU"/>
              </w:rPr>
            </w:pPr>
            <w:r w:rsidRPr="00072FC7">
              <w:rPr>
                <w:rFonts w:ascii="Arial Narrow" w:hAnsi="Arial Narrow"/>
                <w:sz w:val="20"/>
                <w:szCs w:val="20"/>
                <w:lang w:val="en-AU"/>
              </w:rPr>
              <w:t>Anteroinferior acromioplasty; debridement of PTT; routine excision of lateral clavicle not performed</w:t>
            </w:r>
          </w:p>
        </w:tc>
        <w:tc>
          <w:tcPr>
            <w:tcW w:w="2003" w:type="pct"/>
          </w:tcPr>
          <w:p w14:paraId="37EBD05E" w14:textId="2DEBBF28" w:rsidR="00F66ECE" w:rsidRPr="00072FC7" w:rsidRDefault="00BF494D" w:rsidP="00F20CF8">
            <w:pPr>
              <w:rPr>
                <w:rFonts w:ascii="Arial Narrow" w:hAnsi="Arial Narrow"/>
                <w:sz w:val="20"/>
                <w:szCs w:val="20"/>
                <w:lang w:val="en-AU"/>
              </w:rPr>
            </w:pPr>
            <w:r w:rsidRPr="00072FC7">
              <w:rPr>
                <w:rFonts w:ascii="Arial Narrow" w:hAnsi="Arial Narrow"/>
                <w:sz w:val="20"/>
                <w:szCs w:val="20"/>
                <w:lang w:val="en-AU"/>
              </w:rPr>
              <w:t>1</w:t>
            </w:r>
            <w:r w:rsidR="00064C30" w:rsidRPr="00072FC7">
              <w:rPr>
                <w:rFonts w:ascii="Arial Narrow" w:hAnsi="Arial Narrow"/>
                <w:sz w:val="20"/>
                <w:szCs w:val="20"/>
                <w:lang w:val="en-AU"/>
              </w:rPr>
              <w:t>1</w:t>
            </w:r>
            <w:r w:rsidRPr="00072FC7">
              <w:rPr>
                <w:rFonts w:ascii="Arial Narrow" w:hAnsi="Arial Narrow"/>
                <w:sz w:val="20"/>
                <w:szCs w:val="20"/>
                <w:lang w:val="en-AU"/>
              </w:rPr>
              <w:t xml:space="preserve"> patients underwent reoperation (10.5%</w:t>
            </w:r>
            <w:r w:rsidR="00E83772" w:rsidRPr="00072FC7">
              <w:rPr>
                <w:rFonts w:ascii="Arial Narrow" w:hAnsi="Arial Narrow"/>
                <w:sz w:val="20"/>
                <w:szCs w:val="20"/>
                <w:lang w:val="en-AU"/>
              </w:rPr>
              <w:t>;</w:t>
            </w:r>
            <w:r w:rsidRPr="00072FC7">
              <w:rPr>
                <w:rFonts w:ascii="Arial Narrow" w:hAnsi="Arial Narrow"/>
                <w:sz w:val="20"/>
                <w:szCs w:val="20"/>
                <w:lang w:val="en-AU"/>
              </w:rPr>
              <w:t xml:space="preserve"> </w:t>
            </w:r>
            <w:r w:rsidR="00E0493E" w:rsidRPr="00072FC7">
              <w:rPr>
                <w:rFonts w:ascii="Arial Narrow" w:hAnsi="Arial Narrow"/>
                <w:sz w:val="20"/>
                <w:szCs w:val="20"/>
                <w:lang w:val="en-AU"/>
              </w:rPr>
              <w:t>9</w:t>
            </w:r>
            <w:r w:rsidRPr="00072FC7">
              <w:rPr>
                <w:rFonts w:ascii="Arial Narrow" w:hAnsi="Arial Narrow"/>
                <w:sz w:val="20"/>
                <w:szCs w:val="20"/>
                <w:lang w:val="en-AU"/>
              </w:rPr>
              <w:t xml:space="preserve"> SAD</w:t>
            </w:r>
            <w:r w:rsidR="00E83772" w:rsidRPr="00072FC7">
              <w:rPr>
                <w:rFonts w:ascii="Arial Narrow" w:hAnsi="Arial Narrow"/>
                <w:sz w:val="20"/>
                <w:szCs w:val="20"/>
                <w:lang w:val="en-AU"/>
              </w:rPr>
              <w:t>,</w:t>
            </w:r>
            <w:r w:rsidRPr="00072FC7">
              <w:rPr>
                <w:rFonts w:ascii="Arial Narrow" w:hAnsi="Arial Narrow"/>
                <w:sz w:val="20"/>
                <w:szCs w:val="20"/>
                <w:lang w:val="en-AU"/>
              </w:rPr>
              <w:t xml:space="preserve"> 2 rotator cuff repairs).</w:t>
            </w:r>
          </w:p>
        </w:tc>
      </w:tr>
      <w:tr w:rsidR="00F66ECE" w:rsidRPr="00072FC7" w14:paraId="6FF15722" w14:textId="77777777" w:rsidTr="001E5369">
        <w:tc>
          <w:tcPr>
            <w:tcW w:w="851" w:type="pct"/>
          </w:tcPr>
          <w:p w14:paraId="5BA31CE3" w14:textId="1CB041D4" w:rsidR="00F66ECE" w:rsidRPr="00072FC7" w:rsidRDefault="00F42135" w:rsidP="00F20CF8">
            <w:pPr>
              <w:rPr>
                <w:rFonts w:ascii="Arial Narrow" w:hAnsi="Arial Narrow"/>
                <w:sz w:val="20"/>
                <w:szCs w:val="20"/>
                <w:lang w:val="en-AU" w:eastAsia="en-AU"/>
              </w:rPr>
            </w:pPr>
            <w:r w:rsidRPr="00072FC7">
              <w:rPr>
                <w:rFonts w:ascii="Arial Narrow" w:hAnsi="Arial Narrow"/>
                <w:sz w:val="20"/>
                <w:szCs w:val="20"/>
                <w:lang w:val="en-AU" w:eastAsia="en-AU"/>
              </w:rPr>
              <w:t>Jaeger 2016</w:t>
            </w:r>
            <w:r w:rsidR="00DA3F8E" w:rsidRPr="00072FC7">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PEVuZE5vdGU+PENpdGU+PEF1dGhvcj5KYWVnZXI8L0F1dGhvcj48WWVhcj4yMDE2PC9ZZWFyPjxS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PEVuZE5vdGU+PENpdGU+PEF1dGhvcj5KYWVnZXI8L0F1dGhvcj48WWVhcj4yMDE2PC9ZZWFyPjxS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(Jaeger et al., 2016)</w:t>
            </w:r>
            <w:r w:rsidR="00684BE2">
              <w:rPr>
                <w:rFonts w:ascii="Arial Narrow" w:hAnsi="Arial Narrow"/>
                <w:sz w:val="20"/>
                <w:szCs w:val="20"/>
                <w:lang w:val="en-AU" w:eastAsia="en-AU"/>
              </w:rPr>
              <w:fldChar w:fldCharType="end"/>
            </w:r>
          </w:p>
          <w:p w14:paraId="48095FAF" w14:textId="48112A36" w:rsidR="002F127E" w:rsidRPr="00072FC7" w:rsidRDefault="002F127E" w:rsidP="00F20CF8">
            <w:pPr>
              <w:rPr>
                <w:rFonts w:ascii="Arial Narrow" w:hAnsi="Arial Narrow"/>
                <w:sz w:val="20"/>
                <w:szCs w:val="20"/>
                <w:lang w:val="en-AU" w:eastAsia="en-AU"/>
              </w:rPr>
            </w:pPr>
            <w:r w:rsidRPr="00072FC7">
              <w:rPr>
                <w:rFonts w:ascii="Arial Narrow" w:hAnsi="Arial Narrow"/>
                <w:sz w:val="20"/>
                <w:szCs w:val="20"/>
                <w:lang w:val="en-AU" w:eastAsia="en-AU"/>
              </w:rPr>
              <w:t>Mean 19.9 (</w:t>
            </w:r>
            <w:r w:rsidR="00E27F7B" w:rsidRPr="00072FC7">
              <w:rPr>
                <w:rFonts w:ascii="Arial Narrow" w:hAnsi="Arial Narrow"/>
                <w:sz w:val="20"/>
                <w:szCs w:val="20"/>
                <w:lang w:val="en-AU" w:eastAsia="en-AU"/>
              </w:rPr>
              <w:t xml:space="preserve">SD </w:t>
            </w:r>
            <w:r w:rsidRPr="00072FC7">
              <w:rPr>
                <w:rFonts w:ascii="Arial Narrow" w:hAnsi="Arial Narrow"/>
                <w:sz w:val="20"/>
                <w:szCs w:val="20"/>
                <w:lang w:val="en-AU" w:eastAsia="en-AU"/>
              </w:rPr>
              <w:t>19.5</w:t>
            </w:r>
            <w:r w:rsidR="00077984" w:rsidRPr="00072FC7">
              <w:rPr>
                <w:rFonts w:ascii="Arial Narrow" w:hAnsi="Arial Narrow"/>
                <w:sz w:val="20"/>
                <w:szCs w:val="20"/>
                <w:lang w:val="en-AU"/>
              </w:rPr>
              <w:t>–</w:t>
            </w:r>
            <w:r w:rsidRPr="00072FC7">
              <w:rPr>
                <w:rFonts w:ascii="Arial Narrow" w:hAnsi="Arial Narrow"/>
                <w:sz w:val="20"/>
                <w:szCs w:val="20"/>
                <w:lang w:val="en-AU" w:eastAsia="en-AU"/>
              </w:rPr>
              <w:t>20.5) years</w:t>
            </w:r>
          </w:p>
          <w:p w14:paraId="150E3E54" w14:textId="478CF78E" w:rsidR="00F42135" w:rsidRPr="00072FC7" w:rsidRDefault="00257674" w:rsidP="00F20CF8">
            <w:pPr>
              <w:rPr>
                <w:rFonts w:ascii="Arial Narrow" w:hAnsi="Arial Narrow"/>
                <w:sz w:val="20"/>
                <w:szCs w:val="20"/>
                <w:lang w:val="en-AU"/>
              </w:rPr>
            </w:pPr>
            <w:r w:rsidRPr="00072FC7">
              <w:rPr>
                <w:rFonts w:ascii="Arial Narrow" w:hAnsi="Arial Narrow"/>
                <w:sz w:val="20"/>
                <w:szCs w:val="20"/>
                <w:lang w:val="en-AU"/>
              </w:rPr>
              <w:t>High</w:t>
            </w:r>
          </w:p>
        </w:tc>
        <w:tc>
          <w:tcPr>
            <w:tcW w:w="1439" w:type="pct"/>
          </w:tcPr>
          <w:p w14:paraId="537ED401" w14:textId="0BAA7DDF" w:rsidR="009E2A58" w:rsidRPr="00072FC7" w:rsidRDefault="009E2A58" w:rsidP="00F20CF8">
            <w:pPr>
              <w:rPr>
                <w:rFonts w:ascii="Arial Narrow" w:hAnsi="Arial Narrow"/>
                <w:sz w:val="20"/>
                <w:szCs w:val="20"/>
                <w:lang w:val="en-AU" w:eastAsia="en-AU"/>
              </w:rPr>
            </w:pPr>
            <w:r w:rsidRPr="00072FC7">
              <w:rPr>
                <w:rFonts w:ascii="Arial Narrow" w:hAnsi="Arial Narrow"/>
                <w:sz w:val="20"/>
                <w:szCs w:val="20"/>
                <w:lang w:val="en-AU" w:eastAsia="en-AU"/>
              </w:rPr>
              <w:t xml:space="preserve">N = </w:t>
            </w:r>
            <w:r w:rsidR="00F539DA" w:rsidRPr="00072FC7">
              <w:rPr>
                <w:rFonts w:ascii="Arial Narrow" w:hAnsi="Arial Narrow"/>
                <w:sz w:val="20"/>
                <w:szCs w:val="20"/>
                <w:lang w:val="en-AU" w:eastAsia="en-AU"/>
              </w:rPr>
              <w:t>95</w:t>
            </w:r>
          </w:p>
          <w:p w14:paraId="5E79DA2E" w14:textId="558D3ACC" w:rsidR="00F66ECE" w:rsidRPr="00072FC7" w:rsidRDefault="00A31D54" w:rsidP="00F20CF8">
            <w:pPr>
              <w:rPr>
                <w:rFonts w:ascii="Arial Narrow" w:hAnsi="Arial Narrow"/>
                <w:sz w:val="20"/>
                <w:szCs w:val="20"/>
                <w:lang w:val="en-AU"/>
              </w:rPr>
            </w:pPr>
            <w:r w:rsidRPr="00072FC7">
              <w:rPr>
                <w:rFonts w:ascii="Arial Narrow" w:hAnsi="Arial Narrow"/>
                <w:sz w:val="20"/>
                <w:szCs w:val="20"/>
                <w:lang w:val="en-AU" w:eastAsia="en-AU"/>
              </w:rPr>
              <w:t>Patients with impingement syndrome with or without rotator cuff tears with or without calcific tendinitis.</w:t>
            </w:r>
          </w:p>
        </w:tc>
        <w:tc>
          <w:tcPr>
            <w:tcW w:w="707" w:type="pct"/>
          </w:tcPr>
          <w:p w14:paraId="03B4035C" w14:textId="24EEDE06" w:rsidR="00F66ECE" w:rsidRPr="00072FC7" w:rsidRDefault="00DE4957" w:rsidP="00F20CF8">
            <w:pPr>
              <w:rPr>
                <w:rFonts w:ascii="Arial Narrow" w:hAnsi="Arial Narrow"/>
                <w:sz w:val="20"/>
                <w:szCs w:val="20"/>
                <w:lang w:val="en-AU"/>
              </w:rPr>
            </w:pPr>
            <w:r w:rsidRPr="00072FC7">
              <w:rPr>
                <w:rFonts w:ascii="Arial Narrow" w:hAnsi="Arial Narrow"/>
                <w:sz w:val="20"/>
                <w:szCs w:val="20"/>
                <w:lang w:val="en-AU"/>
              </w:rPr>
              <w:t>SAD (including acromioplasty, bursectomy resection of CAL, coplaning, with no rotator cuff repair; torn fibres debrided)</w:t>
            </w:r>
          </w:p>
        </w:tc>
        <w:tc>
          <w:tcPr>
            <w:tcW w:w="2003" w:type="pct"/>
          </w:tcPr>
          <w:p w14:paraId="2BF1A26F" w14:textId="147CE2D2" w:rsidR="00F66ECE" w:rsidRPr="00072FC7" w:rsidRDefault="004D4B86" w:rsidP="00F20CF8">
            <w:pPr>
              <w:rPr>
                <w:rFonts w:ascii="Arial Narrow" w:hAnsi="Arial Narrow"/>
                <w:sz w:val="20"/>
                <w:szCs w:val="20"/>
                <w:lang w:val="en-AU"/>
              </w:rPr>
            </w:pPr>
            <w:r w:rsidRPr="00072FC7">
              <w:rPr>
                <w:rFonts w:ascii="Arial Narrow" w:hAnsi="Arial Narrow"/>
                <w:sz w:val="20"/>
                <w:szCs w:val="20"/>
                <w:lang w:val="en-AU"/>
              </w:rPr>
              <w:t>14 of 95 patients (14.7%) under</w:t>
            </w:r>
            <w:r w:rsidR="00E27F7B" w:rsidRPr="00072FC7">
              <w:rPr>
                <w:rFonts w:ascii="Arial Narrow" w:hAnsi="Arial Narrow"/>
                <w:sz w:val="20"/>
                <w:szCs w:val="20"/>
                <w:lang w:val="en-AU"/>
              </w:rPr>
              <w:t>went</w:t>
            </w:r>
            <w:r w:rsidRPr="00072FC7">
              <w:rPr>
                <w:rFonts w:ascii="Arial Narrow" w:hAnsi="Arial Narrow"/>
                <w:sz w:val="20"/>
                <w:szCs w:val="20"/>
                <w:lang w:val="en-AU"/>
              </w:rPr>
              <w:t xml:space="preserve"> revision surgery (10 repeat</w:t>
            </w:r>
            <w:r w:rsidR="003C3852" w:rsidRPr="00072FC7">
              <w:rPr>
                <w:rFonts w:ascii="Arial Narrow" w:hAnsi="Arial Narrow"/>
                <w:sz w:val="20"/>
                <w:szCs w:val="20"/>
                <w:lang w:val="en-AU"/>
              </w:rPr>
              <w:t xml:space="preserve"> arthroscopic </w:t>
            </w:r>
            <w:r w:rsidRPr="00072FC7">
              <w:rPr>
                <w:rFonts w:ascii="Arial Narrow" w:hAnsi="Arial Narrow"/>
                <w:sz w:val="20"/>
                <w:szCs w:val="20"/>
                <w:lang w:val="en-AU"/>
              </w:rPr>
              <w:t>SAD</w:t>
            </w:r>
            <w:r w:rsidR="003C3852" w:rsidRPr="00072FC7">
              <w:rPr>
                <w:rFonts w:ascii="Arial Narrow" w:hAnsi="Arial Narrow"/>
                <w:sz w:val="20"/>
                <w:szCs w:val="20"/>
                <w:lang w:val="en-AU"/>
              </w:rPr>
              <w:t>, 2 open SAD, 2 unknown procedure</w:t>
            </w:r>
            <w:r w:rsidRPr="00072FC7">
              <w:rPr>
                <w:rFonts w:ascii="Arial Narrow" w:hAnsi="Arial Narrow"/>
                <w:sz w:val="20"/>
                <w:szCs w:val="20"/>
                <w:lang w:val="en-AU"/>
              </w:rPr>
              <w:t xml:space="preserve">), with mean time for revision surgery of 10.4 </w:t>
            </w:r>
            <w:r w:rsidR="00E83772" w:rsidRPr="00072FC7">
              <w:rPr>
                <w:rFonts w:ascii="Arial Narrow" w:hAnsi="Arial Narrow"/>
                <w:sz w:val="20"/>
                <w:szCs w:val="20"/>
                <w:lang w:val="en-AU"/>
              </w:rPr>
              <w:t>years</w:t>
            </w:r>
            <w:r w:rsidRPr="00072FC7">
              <w:rPr>
                <w:rFonts w:ascii="Arial Narrow" w:hAnsi="Arial Narrow"/>
                <w:sz w:val="20"/>
                <w:szCs w:val="20"/>
                <w:lang w:val="en-AU"/>
              </w:rPr>
              <w:t xml:space="preserve"> (SD 5.0). In subgroup comparisons, </w:t>
            </w:r>
            <w:r w:rsidR="00E83772" w:rsidRPr="00072FC7">
              <w:rPr>
                <w:rFonts w:ascii="Arial Narrow" w:hAnsi="Arial Narrow"/>
                <w:sz w:val="20"/>
                <w:szCs w:val="20"/>
                <w:lang w:val="en-AU"/>
              </w:rPr>
              <w:t>patients</w:t>
            </w:r>
            <w:r w:rsidRPr="00072FC7">
              <w:rPr>
                <w:rFonts w:ascii="Arial Narrow" w:hAnsi="Arial Narrow"/>
                <w:sz w:val="20"/>
                <w:szCs w:val="20"/>
                <w:lang w:val="en-AU"/>
              </w:rPr>
              <w:t xml:space="preserve"> with impingement syndrome and tendinitis calcarea underwent significantly more frequent revision</w:t>
            </w:r>
            <w:r w:rsidR="00E83772" w:rsidRPr="00072FC7">
              <w:rPr>
                <w:rFonts w:ascii="Arial Narrow" w:hAnsi="Arial Narrow"/>
                <w:sz w:val="20"/>
                <w:szCs w:val="20"/>
                <w:lang w:val="en-AU"/>
              </w:rPr>
              <w:t>s</w:t>
            </w:r>
            <w:r w:rsidRPr="00072FC7">
              <w:rPr>
                <w:rFonts w:ascii="Arial Narrow" w:hAnsi="Arial Narrow"/>
                <w:sz w:val="20"/>
                <w:szCs w:val="20"/>
                <w:lang w:val="en-AU"/>
              </w:rPr>
              <w:t xml:space="preserve"> than did patients with impingement (</w:t>
            </w:r>
            <w:r w:rsidR="00DE5308" w:rsidRPr="00072FC7">
              <w:rPr>
                <w:rFonts w:ascii="Arial Narrow" w:hAnsi="Arial Narrow"/>
                <w:sz w:val="20"/>
                <w:szCs w:val="20"/>
                <w:lang w:val="en-AU"/>
              </w:rPr>
              <w:t>p</w:t>
            </w:r>
            <w:r w:rsidRPr="00072FC7">
              <w:rPr>
                <w:rFonts w:ascii="Arial Narrow" w:hAnsi="Arial Narrow"/>
                <w:sz w:val="20"/>
                <w:szCs w:val="20"/>
                <w:lang w:val="en-AU"/>
              </w:rPr>
              <w:t xml:space="preserve"> = 0.015).</w:t>
            </w:r>
          </w:p>
        </w:tc>
      </w:tr>
      <w:tr w:rsidR="00F66ECE" w:rsidRPr="00072FC7" w14:paraId="76369E7D" w14:textId="77777777" w:rsidTr="001E5369">
        <w:tc>
          <w:tcPr>
            <w:tcW w:w="851" w:type="pct"/>
          </w:tcPr>
          <w:p w14:paraId="791DE33F" w14:textId="21DE4579" w:rsidR="00F66ECE" w:rsidRPr="00072FC7" w:rsidRDefault="00A24542" w:rsidP="00F20CF8">
            <w:pPr>
              <w:rPr>
                <w:rFonts w:ascii="Arial Narrow" w:hAnsi="Arial Narrow"/>
                <w:sz w:val="20"/>
                <w:szCs w:val="20"/>
                <w:lang w:val="en-AU"/>
              </w:rPr>
            </w:pPr>
            <w:r w:rsidRPr="00072FC7">
              <w:rPr>
                <w:rFonts w:ascii="Arial Narrow" w:hAnsi="Arial Narrow"/>
                <w:sz w:val="20"/>
                <w:szCs w:val="20"/>
                <w:lang w:val="en-AU"/>
              </w:rPr>
              <w:t>Norlin 2008</w:t>
            </w:r>
            <w:r w:rsidR="00DA3F8E" w:rsidRPr="00072FC7">
              <w:rPr>
                <w:rFonts w:ascii="Arial Narrow" w:hAnsi="Arial Narrow"/>
                <w:sz w:val="20"/>
                <w:szCs w:val="20"/>
                <w:lang w:val="en-AU"/>
              </w:rPr>
              <w:t xml:space="preserve"> </w:t>
            </w:r>
            <w:r w:rsidR="00684BE2">
              <w:rPr>
                <w:rFonts w:ascii="Arial Narrow" w:hAnsi="Arial Narrow"/>
                <w:sz w:val="20"/>
                <w:szCs w:val="20"/>
                <w:lang w:val="en-AU"/>
              </w:rPr>
              <w:fldChar w:fldCharType="begin">
                <w:fldData xml:space="preserve">PEVuZE5vdGU+PENpdGU+PEF1dGhvcj5Ob3JsaW48L0F1dGhvcj48WWVhcj4yMDA4PC9ZZWFyPjxS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PEVuZE5vdGU+PENpdGU+PEF1dGhvcj5Ob3JsaW48L0F1dGhvcj48WWVhcj4yMDA4PC9ZZWFyPjxS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(Norlin and Adolfsson, 2008)</w:t>
            </w:r>
            <w:r w:rsidR="00684BE2">
              <w:rPr>
                <w:rFonts w:ascii="Arial Narrow" w:hAnsi="Arial Narrow"/>
                <w:sz w:val="20"/>
                <w:szCs w:val="20"/>
                <w:lang w:val="en-AU"/>
              </w:rPr>
              <w:fldChar w:fldCharType="end"/>
            </w:r>
          </w:p>
          <w:p w14:paraId="0FEF9FA6" w14:textId="3A24466A" w:rsidR="00251087" w:rsidRPr="00072FC7" w:rsidRDefault="00251087" w:rsidP="00F20CF8">
            <w:pPr>
              <w:rPr>
                <w:rFonts w:ascii="Arial Narrow" w:hAnsi="Arial Narrow"/>
                <w:sz w:val="20"/>
                <w:szCs w:val="20"/>
                <w:lang w:val="en-AU"/>
              </w:rPr>
            </w:pPr>
            <w:r w:rsidRPr="00072FC7">
              <w:rPr>
                <w:rFonts w:ascii="Arial Narrow" w:hAnsi="Arial Narrow"/>
                <w:sz w:val="20"/>
                <w:szCs w:val="20"/>
                <w:lang w:val="en-AU"/>
              </w:rPr>
              <w:lastRenderedPageBreak/>
              <w:t>Mean 11.2 (</w:t>
            </w:r>
            <w:r w:rsidR="00A641C0" w:rsidRPr="00072FC7">
              <w:rPr>
                <w:rFonts w:ascii="Arial Narrow" w:hAnsi="Arial Narrow"/>
                <w:sz w:val="20"/>
                <w:szCs w:val="20"/>
                <w:lang w:val="en-AU"/>
              </w:rPr>
              <w:t xml:space="preserve">range </w:t>
            </w:r>
            <w:r w:rsidRPr="00072FC7">
              <w:rPr>
                <w:rFonts w:ascii="Arial Narrow" w:hAnsi="Arial Narrow"/>
                <w:sz w:val="20"/>
                <w:szCs w:val="20"/>
                <w:lang w:val="en-AU"/>
              </w:rPr>
              <w:t>10</w:t>
            </w:r>
            <w:r w:rsidR="00077984" w:rsidRPr="00072FC7">
              <w:rPr>
                <w:rFonts w:ascii="Arial Narrow" w:hAnsi="Arial Narrow"/>
                <w:sz w:val="20"/>
                <w:szCs w:val="20"/>
                <w:lang w:val="en-AU"/>
              </w:rPr>
              <w:t>–</w:t>
            </w:r>
            <w:r w:rsidRPr="00072FC7">
              <w:rPr>
                <w:rFonts w:ascii="Arial Narrow" w:hAnsi="Arial Narrow"/>
                <w:sz w:val="20"/>
                <w:szCs w:val="20"/>
                <w:lang w:val="en-AU"/>
              </w:rPr>
              <w:t>13) years</w:t>
            </w:r>
          </w:p>
          <w:p w14:paraId="0665DAB6" w14:textId="4D860D97" w:rsidR="00257674" w:rsidRPr="00072FC7" w:rsidRDefault="00257674" w:rsidP="00F20CF8">
            <w:pPr>
              <w:rPr>
                <w:rFonts w:ascii="Arial Narrow" w:hAnsi="Arial Narrow"/>
                <w:sz w:val="20"/>
                <w:szCs w:val="20"/>
                <w:lang w:val="en-AU"/>
              </w:rPr>
            </w:pPr>
            <w:r w:rsidRPr="00072FC7">
              <w:rPr>
                <w:rFonts w:ascii="Arial Narrow" w:hAnsi="Arial Narrow"/>
                <w:sz w:val="20"/>
                <w:szCs w:val="20"/>
                <w:lang w:val="en-AU"/>
              </w:rPr>
              <w:t>Very high</w:t>
            </w:r>
          </w:p>
        </w:tc>
        <w:tc>
          <w:tcPr>
            <w:tcW w:w="1439" w:type="pct"/>
          </w:tcPr>
          <w:p w14:paraId="1FD27441" w14:textId="62015973" w:rsidR="00950D47" w:rsidRPr="00072FC7" w:rsidRDefault="00950D47" w:rsidP="00F20CF8">
            <w:pPr>
              <w:rPr>
                <w:rFonts w:ascii="Arial Narrow" w:hAnsi="Arial Narrow"/>
                <w:sz w:val="20"/>
                <w:szCs w:val="20"/>
                <w:lang w:val="en-AU" w:eastAsia="en-AU"/>
              </w:rPr>
            </w:pPr>
            <w:r w:rsidRPr="00072FC7">
              <w:rPr>
                <w:rFonts w:ascii="Arial Narrow" w:hAnsi="Arial Narrow"/>
                <w:sz w:val="20"/>
                <w:szCs w:val="20"/>
                <w:lang w:val="en-AU" w:eastAsia="en-AU"/>
              </w:rPr>
              <w:lastRenderedPageBreak/>
              <w:t xml:space="preserve">N = </w:t>
            </w:r>
            <w:r w:rsidR="00247E70" w:rsidRPr="00072FC7">
              <w:rPr>
                <w:rFonts w:ascii="Arial Narrow" w:hAnsi="Arial Narrow"/>
                <w:sz w:val="20"/>
                <w:szCs w:val="20"/>
                <w:lang w:val="en-AU" w:eastAsia="en-AU"/>
              </w:rPr>
              <w:t>162</w:t>
            </w:r>
          </w:p>
          <w:p w14:paraId="0C842EE5" w14:textId="7C388851" w:rsidR="00F66ECE" w:rsidRPr="00072FC7" w:rsidRDefault="00074E9D" w:rsidP="00F20CF8">
            <w:pPr>
              <w:rPr>
                <w:rFonts w:ascii="Arial Narrow" w:hAnsi="Arial Narrow"/>
                <w:sz w:val="20"/>
                <w:szCs w:val="20"/>
                <w:lang w:val="en-AU"/>
              </w:rPr>
            </w:pPr>
            <w:r w:rsidRPr="00072FC7">
              <w:rPr>
                <w:rFonts w:ascii="Arial Narrow" w:hAnsi="Arial Narrow"/>
                <w:sz w:val="20"/>
                <w:szCs w:val="20"/>
                <w:lang w:val="en-AU" w:eastAsia="en-AU"/>
              </w:rPr>
              <w:t>Patients with clinical signs of subacromial impingement</w:t>
            </w:r>
          </w:p>
        </w:tc>
        <w:tc>
          <w:tcPr>
            <w:tcW w:w="707" w:type="pct"/>
          </w:tcPr>
          <w:p w14:paraId="4607B233" w14:textId="1CAE2A0D" w:rsidR="00F66ECE" w:rsidRPr="00072FC7" w:rsidRDefault="00DE5ABD" w:rsidP="00F20CF8">
            <w:pPr>
              <w:rPr>
                <w:rFonts w:ascii="Arial Narrow" w:hAnsi="Arial Narrow"/>
                <w:sz w:val="20"/>
                <w:szCs w:val="20"/>
                <w:lang w:val="en-AU"/>
              </w:rPr>
            </w:pPr>
            <w:r w:rsidRPr="00072FC7">
              <w:rPr>
                <w:rFonts w:ascii="Arial Narrow" w:hAnsi="Arial Narrow"/>
                <w:sz w:val="20"/>
                <w:szCs w:val="20"/>
                <w:lang w:val="en-AU" w:eastAsia="en-AU"/>
              </w:rPr>
              <w:t xml:space="preserve">SAD including bursectomy, CAL release. </w:t>
            </w:r>
            <w:r w:rsidR="00B5258F" w:rsidRPr="00072FC7">
              <w:rPr>
                <w:rFonts w:ascii="Arial Narrow" w:hAnsi="Arial Narrow"/>
                <w:sz w:val="20"/>
                <w:szCs w:val="20"/>
                <w:lang w:val="en-AU"/>
              </w:rPr>
              <w:lastRenderedPageBreak/>
              <w:t xml:space="preserve">No additional procedures </w:t>
            </w:r>
            <w:r w:rsidR="004F6C20" w:rsidRPr="00072FC7">
              <w:rPr>
                <w:rFonts w:ascii="Arial Narrow" w:hAnsi="Arial Narrow"/>
                <w:sz w:val="20"/>
                <w:szCs w:val="20"/>
                <w:lang w:val="en-AU"/>
              </w:rPr>
              <w:t>performed</w:t>
            </w:r>
          </w:p>
        </w:tc>
        <w:tc>
          <w:tcPr>
            <w:tcW w:w="2003" w:type="pct"/>
          </w:tcPr>
          <w:p w14:paraId="304C3268" w14:textId="7CD35686" w:rsidR="00F66ECE" w:rsidRPr="00072FC7" w:rsidRDefault="00EB153B" w:rsidP="00F20CF8">
            <w:pPr>
              <w:rPr>
                <w:rFonts w:ascii="Arial Narrow" w:hAnsi="Arial Narrow"/>
                <w:sz w:val="20"/>
                <w:szCs w:val="20"/>
                <w:lang w:val="en-AU"/>
              </w:rPr>
            </w:pPr>
            <w:r w:rsidRPr="00072FC7">
              <w:rPr>
                <w:rFonts w:ascii="Arial Narrow" w:hAnsi="Arial Narrow"/>
                <w:sz w:val="20"/>
                <w:szCs w:val="20"/>
                <w:lang w:val="en-AU"/>
              </w:rPr>
              <w:lastRenderedPageBreak/>
              <w:t>5/181 patients (3%) under</w:t>
            </w:r>
            <w:r w:rsidR="00E47CD9" w:rsidRPr="00072FC7">
              <w:rPr>
                <w:rFonts w:ascii="Arial Narrow" w:hAnsi="Arial Narrow"/>
                <w:sz w:val="20"/>
                <w:szCs w:val="20"/>
                <w:lang w:val="en-AU"/>
              </w:rPr>
              <w:t>went</w:t>
            </w:r>
            <w:r w:rsidRPr="00072FC7">
              <w:rPr>
                <w:rFonts w:ascii="Arial Narrow" w:hAnsi="Arial Narrow"/>
                <w:sz w:val="20"/>
                <w:szCs w:val="20"/>
                <w:lang w:val="en-AU"/>
              </w:rPr>
              <w:t xml:space="preserve"> revision surgery, 1</w:t>
            </w:r>
            <w:r w:rsidR="00E83772" w:rsidRPr="00072FC7">
              <w:rPr>
                <w:rFonts w:ascii="Arial Narrow" w:hAnsi="Arial Narrow"/>
                <w:sz w:val="20"/>
                <w:szCs w:val="20"/>
                <w:lang w:val="en-AU"/>
              </w:rPr>
              <w:t>–</w:t>
            </w:r>
            <w:r w:rsidRPr="00072FC7">
              <w:rPr>
                <w:rFonts w:ascii="Arial Narrow" w:hAnsi="Arial Narrow"/>
                <w:sz w:val="20"/>
                <w:szCs w:val="20"/>
                <w:lang w:val="en-AU"/>
              </w:rPr>
              <w:t xml:space="preserve">12 years after the index procedure. </w:t>
            </w:r>
            <w:r w:rsidR="00814737" w:rsidRPr="00072FC7">
              <w:rPr>
                <w:rFonts w:ascii="Arial Narrow" w:hAnsi="Arial Narrow"/>
                <w:sz w:val="20"/>
                <w:szCs w:val="20"/>
                <w:lang w:val="en-AU"/>
              </w:rPr>
              <w:t>4</w:t>
            </w:r>
            <w:r w:rsidRPr="00072FC7">
              <w:rPr>
                <w:rFonts w:ascii="Arial Narrow" w:hAnsi="Arial Narrow"/>
                <w:sz w:val="20"/>
                <w:szCs w:val="20"/>
                <w:lang w:val="en-AU"/>
              </w:rPr>
              <w:t xml:space="preserve"> needed repeated </w:t>
            </w:r>
            <w:r w:rsidR="00814737" w:rsidRPr="00072FC7">
              <w:rPr>
                <w:rFonts w:ascii="Arial Narrow" w:hAnsi="Arial Narrow"/>
                <w:sz w:val="20"/>
                <w:szCs w:val="20"/>
                <w:lang w:val="en-AU"/>
              </w:rPr>
              <w:t>SAD</w:t>
            </w:r>
            <w:r w:rsidRPr="00072FC7">
              <w:rPr>
                <w:rFonts w:ascii="Arial Narrow" w:hAnsi="Arial Narrow"/>
                <w:sz w:val="20"/>
                <w:szCs w:val="20"/>
                <w:lang w:val="en-AU"/>
              </w:rPr>
              <w:t xml:space="preserve"> (including 1 lateral </w:t>
            </w:r>
            <w:r w:rsidRPr="00072FC7">
              <w:rPr>
                <w:rFonts w:ascii="Arial Narrow" w:hAnsi="Arial Narrow"/>
                <w:sz w:val="20"/>
                <w:szCs w:val="20"/>
                <w:lang w:val="en-AU"/>
              </w:rPr>
              <w:lastRenderedPageBreak/>
              <w:t xml:space="preserve">clavicle resection) and 1 underwent cuff repair. Revision surgeries were provided in patients with intact rotator cuff, PTT and FTT </w:t>
            </w:r>
            <w:r w:rsidR="001F7394" w:rsidRPr="00072FC7">
              <w:rPr>
                <w:rFonts w:ascii="Arial Narrow" w:hAnsi="Arial Narrow"/>
                <w:sz w:val="20"/>
                <w:szCs w:val="20"/>
                <w:lang w:val="en-AU"/>
              </w:rPr>
              <w:t>at baseline</w:t>
            </w:r>
            <w:r w:rsidRPr="00072FC7">
              <w:rPr>
                <w:rFonts w:ascii="Arial Narrow" w:hAnsi="Arial Narrow"/>
                <w:sz w:val="20"/>
                <w:szCs w:val="20"/>
                <w:lang w:val="en-AU"/>
              </w:rPr>
              <w:t>.</w:t>
            </w:r>
          </w:p>
        </w:tc>
      </w:tr>
      <w:tr w:rsidR="00F66ECE" w:rsidRPr="00072FC7" w14:paraId="3FA22CEE" w14:textId="77777777" w:rsidTr="001E5369">
        <w:tc>
          <w:tcPr>
            <w:tcW w:w="851" w:type="pct"/>
          </w:tcPr>
          <w:p w14:paraId="6ED5BB48" w14:textId="38DD8B31" w:rsidR="00F66ECE" w:rsidRPr="00072FC7" w:rsidRDefault="00C60DD1" w:rsidP="00F20CF8">
            <w:pPr>
              <w:rPr>
                <w:rFonts w:ascii="Arial Narrow" w:hAnsi="Arial Narrow"/>
                <w:sz w:val="20"/>
                <w:szCs w:val="20"/>
                <w:lang w:val="en-AU"/>
              </w:rPr>
            </w:pPr>
            <w:r w:rsidRPr="00072FC7">
              <w:rPr>
                <w:rFonts w:ascii="Arial Narrow" w:hAnsi="Arial Narrow"/>
                <w:sz w:val="20"/>
                <w:szCs w:val="20"/>
                <w:lang w:val="en-AU"/>
              </w:rPr>
              <w:lastRenderedPageBreak/>
              <w:t>Odenbring 2008</w:t>
            </w:r>
            <w:r w:rsidR="00DA3F8E" w:rsidRPr="00072FC7">
              <w:rPr>
                <w:rFonts w:ascii="Arial Narrow" w:hAnsi="Arial Narrow"/>
                <w:sz w:val="20"/>
                <w:szCs w:val="20"/>
                <w:lang w:val="en-AU"/>
              </w:rPr>
              <w:t xml:space="preserve"> </w:t>
            </w:r>
            <w:r w:rsidR="00684BE2">
              <w:rPr>
                <w:rFonts w:ascii="Arial Narrow" w:hAnsi="Arial Narrow"/>
                <w:sz w:val="20"/>
                <w:szCs w:val="20"/>
                <w:lang w:val="en-AU"/>
              </w:rPr>
              <w:fldChar w:fldCharType="begin">
                <w:fldData xml:space="preserve">PEVuZE5vdGU+PENpdGU+PEF1dGhvcj5PZGVuYnJpbmc8L0F1dGhvcj48WWVhcj4yMDA4PC9ZZWFy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PEVuZE5vdGU+PENpdGU+PEF1dGhvcj5PZGVuYnJpbmc8L0F1dGhvcj48WWVhcj4yMDA4PC9ZZWFy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(Odenbring et al., 2008)</w:t>
            </w:r>
            <w:r w:rsidR="00684BE2">
              <w:rPr>
                <w:rFonts w:ascii="Arial Narrow" w:hAnsi="Arial Narrow"/>
                <w:sz w:val="20"/>
                <w:szCs w:val="20"/>
                <w:lang w:val="en-AU"/>
              </w:rPr>
              <w:fldChar w:fldCharType="end"/>
            </w:r>
          </w:p>
          <w:p w14:paraId="5DE4EEFA" w14:textId="77777777" w:rsidR="00C60DD1" w:rsidRPr="00072FC7" w:rsidRDefault="00344268" w:rsidP="00F20CF8">
            <w:pPr>
              <w:rPr>
                <w:rFonts w:ascii="Arial Narrow" w:hAnsi="Arial Narrow"/>
                <w:sz w:val="20"/>
                <w:szCs w:val="20"/>
                <w:lang w:val="en-AU"/>
              </w:rPr>
            </w:pPr>
            <w:r w:rsidRPr="00072FC7">
              <w:rPr>
                <w:rFonts w:ascii="Arial Narrow" w:hAnsi="Arial Narrow"/>
                <w:sz w:val="20"/>
                <w:szCs w:val="20"/>
                <w:lang w:val="en-AU"/>
              </w:rPr>
              <w:t>Mean 1 and 13 years</w:t>
            </w:r>
          </w:p>
          <w:p w14:paraId="57B17DD9" w14:textId="545E01FD" w:rsidR="00257674" w:rsidRPr="00072FC7" w:rsidRDefault="00007148" w:rsidP="00F20CF8">
            <w:pPr>
              <w:rPr>
                <w:rFonts w:ascii="Arial Narrow" w:hAnsi="Arial Narrow"/>
                <w:sz w:val="20"/>
                <w:szCs w:val="20"/>
                <w:lang w:val="en-AU"/>
              </w:rPr>
            </w:pPr>
            <w:r w:rsidRPr="00072FC7">
              <w:rPr>
                <w:rFonts w:ascii="Arial Narrow" w:hAnsi="Arial Narrow"/>
                <w:sz w:val="20"/>
                <w:szCs w:val="20"/>
                <w:lang w:val="en-AU"/>
              </w:rPr>
              <w:t>Moderate</w:t>
            </w:r>
          </w:p>
        </w:tc>
        <w:tc>
          <w:tcPr>
            <w:tcW w:w="1439" w:type="pct"/>
          </w:tcPr>
          <w:p w14:paraId="454BC2C6" w14:textId="44C8DE13" w:rsidR="00AB2463" w:rsidRPr="00072FC7" w:rsidRDefault="00AB2463" w:rsidP="00F20CF8">
            <w:pPr>
              <w:rPr>
                <w:rFonts w:ascii="Arial Narrow" w:hAnsi="Arial Narrow"/>
                <w:sz w:val="20"/>
                <w:szCs w:val="20"/>
                <w:lang w:val="en-AU"/>
              </w:rPr>
            </w:pPr>
            <w:r w:rsidRPr="00072FC7">
              <w:rPr>
                <w:rFonts w:ascii="Arial Narrow" w:hAnsi="Arial Narrow"/>
                <w:sz w:val="20"/>
                <w:szCs w:val="20"/>
                <w:lang w:val="en-AU"/>
              </w:rPr>
              <w:t>N = 31</w:t>
            </w:r>
          </w:p>
          <w:p w14:paraId="4F35D1A3" w14:textId="15CBC4DB" w:rsidR="00F66ECE" w:rsidRPr="00072FC7" w:rsidRDefault="00350677" w:rsidP="00F20CF8">
            <w:pPr>
              <w:rPr>
                <w:rFonts w:ascii="Arial Narrow" w:hAnsi="Arial Narrow"/>
                <w:sz w:val="20"/>
                <w:szCs w:val="20"/>
                <w:lang w:val="en-AU"/>
              </w:rPr>
            </w:pPr>
            <w:r w:rsidRPr="00072FC7">
              <w:rPr>
                <w:rFonts w:ascii="Arial Narrow" w:hAnsi="Arial Narrow"/>
                <w:sz w:val="20"/>
                <w:szCs w:val="20"/>
                <w:lang w:val="en-AU"/>
              </w:rPr>
              <w:t>Patients with shoulder impingement syndrome</w:t>
            </w:r>
          </w:p>
        </w:tc>
        <w:tc>
          <w:tcPr>
            <w:tcW w:w="707" w:type="pct"/>
          </w:tcPr>
          <w:p w14:paraId="5EB831F4" w14:textId="7B2A5A30" w:rsidR="00F66ECE" w:rsidRPr="00072FC7" w:rsidRDefault="00AF50E5" w:rsidP="00F20CF8">
            <w:pPr>
              <w:rPr>
                <w:rFonts w:ascii="Arial Narrow" w:hAnsi="Arial Narrow"/>
                <w:sz w:val="20"/>
                <w:szCs w:val="20"/>
                <w:lang w:val="en-AU"/>
              </w:rPr>
            </w:pPr>
            <w:r w:rsidRPr="00072FC7">
              <w:rPr>
                <w:rFonts w:ascii="Arial Narrow" w:hAnsi="Arial Narrow"/>
                <w:sz w:val="20"/>
                <w:szCs w:val="20"/>
                <w:lang w:val="en-AU"/>
              </w:rPr>
              <w:t>Arthroscopic acromioplasty</w:t>
            </w:r>
            <w:r w:rsidR="003D67CB" w:rsidRPr="00072FC7">
              <w:rPr>
                <w:rFonts w:ascii="Arial Narrow" w:hAnsi="Arial Narrow"/>
                <w:sz w:val="20"/>
                <w:szCs w:val="20"/>
                <w:lang w:val="en-AU"/>
              </w:rPr>
              <w:t xml:space="preserve">. </w:t>
            </w:r>
            <w:r w:rsidR="003D67CB" w:rsidRPr="00072FC7">
              <w:rPr>
                <w:rFonts w:ascii="Arial Narrow" w:hAnsi="Arial Narrow"/>
                <w:sz w:val="20"/>
                <w:szCs w:val="20"/>
                <w:lang w:val="en-AU" w:eastAsia="en-AU"/>
              </w:rPr>
              <w:t xml:space="preserve">No additional procedures </w:t>
            </w:r>
            <w:r w:rsidR="004F6C20" w:rsidRPr="00072FC7">
              <w:rPr>
                <w:rFonts w:ascii="Arial Narrow" w:hAnsi="Arial Narrow"/>
                <w:sz w:val="20"/>
                <w:szCs w:val="20"/>
                <w:lang w:val="en-AU"/>
              </w:rPr>
              <w:t>performed</w:t>
            </w:r>
          </w:p>
        </w:tc>
        <w:tc>
          <w:tcPr>
            <w:tcW w:w="2003" w:type="pct"/>
          </w:tcPr>
          <w:p w14:paraId="5B615261" w14:textId="4B01AC70" w:rsidR="00F66ECE" w:rsidRPr="00072FC7" w:rsidRDefault="00E123BD" w:rsidP="00F20CF8">
            <w:pPr>
              <w:rPr>
                <w:rFonts w:ascii="Arial Narrow" w:hAnsi="Arial Narrow"/>
                <w:sz w:val="20"/>
                <w:szCs w:val="20"/>
                <w:lang w:val="en-AU"/>
              </w:rPr>
            </w:pPr>
            <w:r w:rsidRPr="00072FC7">
              <w:rPr>
                <w:rFonts w:ascii="Arial Narrow" w:hAnsi="Arial Narrow"/>
                <w:sz w:val="20"/>
                <w:szCs w:val="20"/>
                <w:lang w:val="en-AU"/>
              </w:rPr>
              <w:t xml:space="preserve">6/23 (26%) cases of revision acromioplasty </w:t>
            </w:r>
            <w:r w:rsidR="00832E91" w:rsidRPr="00072FC7">
              <w:rPr>
                <w:rFonts w:ascii="Arial Narrow" w:hAnsi="Arial Narrow"/>
                <w:sz w:val="20"/>
                <w:szCs w:val="20"/>
                <w:lang w:val="en-AU"/>
              </w:rPr>
              <w:t>reported</w:t>
            </w:r>
            <w:r w:rsidR="00407263" w:rsidRPr="00072FC7">
              <w:rPr>
                <w:rFonts w:ascii="Arial Narrow" w:hAnsi="Arial Narrow"/>
                <w:sz w:val="20"/>
                <w:szCs w:val="20"/>
                <w:lang w:val="en-AU"/>
              </w:rPr>
              <w:t xml:space="preserve"> at 6 months </w:t>
            </w:r>
            <w:r w:rsidR="00E83772" w:rsidRPr="00072FC7">
              <w:rPr>
                <w:rFonts w:ascii="Arial Narrow" w:hAnsi="Arial Narrow"/>
                <w:sz w:val="20"/>
                <w:szCs w:val="20"/>
                <w:lang w:val="en-AU"/>
              </w:rPr>
              <w:t>to</w:t>
            </w:r>
            <w:r w:rsidR="00407263" w:rsidRPr="00072FC7">
              <w:rPr>
                <w:rFonts w:ascii="Arial Narrow" w:hAnsi="Arial Narrow"/>
                <w:sz w:val="20"/>
                <w:szCs w:val="20"/>
                <w:lang w:val="en-AU"/>
              </w:rPr>
              <w:t xml:space="preserve"> </w:t>
            </w:r>
            <w:r w:rsidR="00576E2A" w:rsidRPr="00072FC7">
              <w:rPr>
                <w:rFonts w:ascii="Arial Narrow" w:hAnsi="Arial Narrow"/>
                <w:sz w:val="20"/>
                <w:szCs w:val="20"/>
                <w:lang w:val="en-AU"/>
              </w:rPr>
              <w:t>6 years</w:t>
            </w:r>
            <w:r w:rsidRPr="00072FC7">
              <w:rPr>
                <w:rFonts w:ascii="Arial Narrow" w:hAnsi="Arial Narrow"/>
                <w:sz w:val="20"/>
                <w:szCs w:val="20"/>
                <w:lang w:val="en-AU"/>
              </w:rPr>
              <w:t xml:space="preserve">. </w:t>
            </w:r>
            <w:r w:rsidR="00E83772" w:rsidRPr="00072FC7">
              <w:rPr>
                <w:rFonts w:ascii="Arial Narrow" w:hAnsi="Arial Narrow"/>
                <w:sz w:val="20"/>
                <w:szCs w:val="20"/>
                <w:lang w:val="en-AU"/>
              </w:rPr>
              <w:t>I</w:t>
            </w:r>
            <w:r w:rsidRPr="00072FC7">
              <w:rPr>
                <w:rFonts w:ascii="Arial Narrow" w:hAnsi="Arial Narrow"/>
                <w:sz w:val="20"/>
                <w:szCs w:val="20"/>
                <w:lang w:val="en-AU"/>
              </w:rPr>
              <w:t>mprovement in UCLA score at short-term (1 year) was maintained at long-term follow-up (</w:t>
            </w:r>
            <w:r w:rsidR="00E83772" w:rsidRPr="00072FC7">
              <w:rPr>
                <w:rFonts w:ascii="Arial Narrow" w:hAnsi="Arial Narrow"/>
                <w:sz w:val="20"/>
                <w:szCs w:val="20"/>
                <w:lang w:val="en-AU"/>
              </w:rPr>
              <w:t xml:space="preserve">13 years) </w:t>
            </w:r>
            <w:r w:rsidRPr="00072FC7">
              <w:rPr>
                <w:rFonts w:ascii="Arial Narrow" w:hAnsi="Arial Narrow"/>
                <w:sz w:val="20"/>
                <w:szCs w:val="20"/>
                <w:lang w:val="en-AU"/>
              </w:rPr>
              <w:t>(statistical difference not provided).</w:t>
            </w:r>
          </w:p>
        </w:tc>
      </w:tr>
      <w:tr w:rsidR="00F66ECE" w:rsidRPr="00072FC7" w14:paraId="62E45553" w14:textId="77777777" w:rsidTr="001E5369">
        <w:tc>
          <w:tcPr>
            <w:tcW w:w="851" w:type="pct"/>
          </w:tcPr>
          <w:p w14:paraId="451A6C3F" w14:textId="76924F8E" w:rsidR="00F66ECE" w:rsidRPr="00072FC7" w:rsidRDefault="00504DAC" w:rsidP="00F20CF8">
            <w:pPr>
              <w:rPr>
                <w:rFonts w:ascii="Arial Narrow" w:hAnsi="Arial Narrow"/>
                <w:sz w:val="20"/>
                <w:szCs w:val="20"/>
                <w:lang w:val="en-AU" w:eastAsia="en-AU"/>
              </w:rPr>
            </w:pPr>
            <w:r w:rsidRPr="00072FC7">
              <w:rPr>
                <w:rFonts w:ascii="Arial Narrow" w:hAnsi="Arial Narrow"/>
                <w:sz w:val="20"/>
                <w:szCs w:val="20"/>
                <w:lang w:val="en-AU" w:eastAsia="en-AU"/>
              </w:rPr>
              <w:t>Ranebo 2017</w:t>
            </w:r>
            <w:r w:rsidR="00DA3F8E" w:rsidRPr="00072FC7">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PEVuZE5vdGU+PENpdGU+PEF1dGhvcj5SYW5lYm88L0F1dGhvcj48WWVhcj4yMDE3PC9ZZWFyPjxS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PEVuZE5vdGU+PENpdGU+PEF1dGhvcj5SYW5lYm88L0F1dGhvcj48WWVhcj4yMDE3PC9ZZWFyPjxS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(Ranebo et al., 2017)</w:t>
            </w:r>
            <w:r w:rsidR="00684BE2">
              <w:rPr>
                <w:rFonts w:ascii="Arial Narrow" w:hAnsi="Arial Narrow"/>
                <w:sz w:val="20"/>
                <w:szCs w:val="20"/>
                <w:lang w:val="en-AU" w:eastAsia="en-AU"/>
              </w:rPr>
              <w:fldChar w:fldCharType="end"/>
            </w:r>
          </w:p>
          <w:p w14:paraId="21B7927E" w14:textId="1A413130" w:rsidR="00FD43EC" w:rsidRPr="00072FC7" w:rsidRDefault="00FD43EC" w:rsidP="00F20CF8">
            <w:pPr>
              <w:rPr>
                <w:rFonts w:ascii="Arial Narrow" w:hAnsi="Arial Narrow"/>
                <w:sz w:val="20"/>
                <w:szCs w:val="20"/>
                <w:lang w:val="en-AU"/>
              </w:rPr>
            </w:pPr>
            <w:r w:rsidRPr="00072FC7">
              <w:rPr>
                <w:rFonts w:ascii="Arial Narrow" w:hAnsi="Arial Narrow"/>
                <w:sz w:val="20"/>
                <w:szCs w:val="20"/>
                <w:lang w:val="en-AU"/>
              </w:rPr>
              <w:t>Mean 22 (range 21</w:t>
            </w:r>
            <w:r w:rsidR="00077984" w:rsidRPr="00072FC7">
              <w:rPr>
                <w:rFonts w:ascii="Arial Narrow" w:hAnsi="Arial Narrow"/>
                <w:sz w:val="20"/>
                <w:szCs w:val="20"/>
                <w:lang w:val="en-AU"/>
              </w:rPr>
              <w:t>–</w:t>
            </w:r>
            <w:r w:rsidRPr="00072FC7">
              <w:rPr>
                <w:rFonts w:ascii="Arial Narrow" w:hAnsi="Arial Narrow"/>
                <w:sz w:val="20"/>
                <w:szCs w:val="20"/>
                <w:lang w:val="en-AU"/>
              </w:rPr>
              <w:t>25) years</w:t>
            </w:r>
          </w:p>
          <w:p w14:paraId="365F47CD" w14:textId="2BFB762C" w:rsidR="00FD43EC" w:rsidRPr="00072FC7" w:rsidRDefault="00007148" w:rsidP="00F20CF8">
            <w:pPr>
              <w:rPr>
                <w:rFonts w:ascii="Arial Narrow" w:hAnsi="Arial Narrow"/>
                <w:sz w:val="20"/>
                <w:szCs w:val="20"/>
                <w:lang w:val="en-AU"/>
              </w:rPr>
            </w:pPr>
            <w:r w:rsidRPr="00072FC7">
              <w:rPr>
                <w:rFonts w:ascii="Arial Narrow" w:hAnsi="Arial Narrow"/>
                <w:sz w:val="20"/>
                <w:szCs w:val="20"/>
                <w:lang w:val="en-AU"/>
              </w:rPr>
              <w:t>High</w:t>
            </w:r>
          </w:p>
        </w:tc>
        <w:tc>
          <w:tcPr>
            <w:tcW w:w="1439" w:type="pct"/>
          </w:tcPr>
          <w:p w14:paraId="3F6B096F" w14:textId="5417ADB3" w:rsidR="002D1EB2" w:rsidRPr="00072FC7" w:rsidRDefault="002D1EB2" w:rsidP="00F20CF8">
            <w:pPr>
              <w:rPr>
                <w:rFonts w:ascii="Arial Narrow" w:hAnsi="Arial Narrow"/>
                <w:sz w:val="20"/>
                <w:szCs w:val="20"/>
                <w:lang w:val="en-AU"/>
              </w:rPr>
            </w:pPr>
            <w:r w:rsidRPr="00072FC7">
              <w:rPr>
                <w:rFonts w:ascii="Arial Narrow" w:hAnsi="Arial Narrow"/>
                <w:sz w:val="20"/>
                <w:szCs w:val="20"/>
                <w:lang w:val="en-AU"/>
              </w:rPr>
              <w:t>N = 69</w:t>
            </w:r>
          </w:p>
          <w:p w14:paraId="00525A9E" w14:textId="5464F07F" w:rsidR="00F66ECE" w:rsidRPr="00072FC7" w:rsidRDefault="00D507FB" w:rsidP="00F20CF8">
            <w:pPr>
              <w:rPr>
                <w:rFonts w:ascii="Arial Narrow" w:hAnsi="Arial Narrow"/>
                <w:sz w:val="20"/>
                <w:szCs w:val="20"/>
                <w:lang w:val="en-AU"/>
              </w:rPr>
            </w:pPr>
            <w:r w:rsidRPr="00072FC7">
              <w:rPr>
                <w:rFonts w:ascii="Arial Narrow" w:hAnsi="Arial Narrow"/>
                <w:sz w:val="20"/>
                <w:szCs w:val="20"/>
                <w:lang w:val="en-AU"/>
              </w:rPr>
              <w:t>Patients with subacromial pain and rotator cuff tears</w:t>
            </w:r>
          </w:p>
        </w:tc>
        <w:tc>
          <w:tcPr>
            <w:tcW w:w="707" w:type="pct"/>
          </w:tcPr>
          <w:p w14:paraId="726B1C63" w14:textId="07CC64B8" w:rsidR="00F66ECE" w:rsidRPr="00072FC7" w:rsidRDefault="00472B17" w:rsidP="00F20CF8">
            <w:pPr>
              <w:rPr>
                <w:rFonts w:ascii="Arial Narrow" w:hAnsi="Arial Narrow"/>
                <w:sz w:val="20"/>
                <w:szCs w:val="20"/>
                <w:lang w:val="en-AU"/>
              </w:rPr>
            </w:pPr>
            <w:r w:rsidRPr="00072FC7">
              <w:rPr>
                <w:rFonts w:ascii="Arial Narrow" w:hAnsi="Arial Narrow"/>
                <w:sz w:val="20"/>
                <w:szCs w:val="20"/>
                <w:lang w:val="en-AU"/>
              </w:rPr>
              <w:t>Arthroscopic SAD alone including acromioplasty, bursectomy and CAL release</w:t>
            </w:r>
          </w:p>
        </w:tc>
        <w:tc>
          <w:tcPr>
            <w:tcW w:w="2003" w:type="pct"/>
          </w:tcPr>
          <w:p w14:paraId="122CFCA1" w14:textId="40740137" w:rsidR="00F66ECE" w:rsidRPr="00072FC7" w:rsidRDefault="00700D12" w:rsidP="00F20CF8">
            <w:pPr>
              <w:rPr>
                <w:rFonts w:ascii="Arial Narrow" w:hAnsi="Arial Narrow"/>
                <w:sz w:val="20"/>
                <w:szCs w:val="20"/>
                <w:lang w:val="en-AU"/>
              </w:rPr>
            </w:pPr>
            <w:r w:rsidRPr="00072FC7">
              <w:rPr>
                <w:rFonts w:ascii="Arial Narrow" w:hAnsi="Arial Narrow"/>
                <w:sz w:val="20"/>
                <w:szCs w:val="20"/>
                <w:lang w:val="en-AU"/>
              </w:rPr>
              <w:t>R</w:t>
            </w:r>
            <w:r w:rsidR="00EF2990" w:rsidRPr="00072FC7">
              <w:rPr>
                <w:rFonts w:ascii="Arial Narrow" w:hAnsi="Arial Narrow"/>
                <w:sz w:val="20"/>
                <w:szCs w:val="20"/>
                <w:lang w:val="en-AU"/>
              </w:rPr>
              <w:t>eoperation rate of 22% (15/69 patients) across mean follow-up period of 22 years. 10% (7/69) repeat arthroscopic SAD; 7% (5/69) rotator cuff repair (including Dacron patch)</w:t>
            </w:r>
            <w:r w:rsidR="00D049A7" w:rsidRPr="00072FC7">
              <w:rPr>
                <w:rFonts w:ascii="Arial Narrow" w:hAnsi="Arial Narrow"/>
                <w:sz w:val="20"/>
                <w:szCs w:val="20"/>
                <w:lang w:val="en-AU"/>
              </w:rPr>
              <w:t>; 1</w:t>
            </w:r>
            <w:r w:rsidR="00EF2990" w:rsidRPr="00072FC7">
              <w:rPr>
                <w:rFonts w:ascii="Arial Narrow" w:hAnsi="Arial Narrow"/>
                <w:sz w:val="20"/>
                <w:szCs w:val="20"/>
                <w:lang w:val="en-AU"/>
              </w:rPr>
              <w:t xml:space="preserve"> patient with PTT had acromioclavicular resection.</w:t>
            </w:r>
            <w:r w:rsidR="00561434" w:rsidRPr="00072FC7">
              <w:rPr>
                <w:rFonts w:ascii="Arial Narrow" w:hAnsi="Arial Narrow"/>
                <w:sz w:val="20"/>
                <w:szCs w:val="20"/>
                <w:lang w:val="en-AU"/>
              </w:rPr>
              <w:t xml:space="preserve"> One patient each had diagnostic arthroscopy and open capsular shift</w:t>
            </w:r>
            <w:r w:rsidR="00020420" w:rsidRPr="00072FC7">
              <w:rPr>
                <w:rFonts w:ascii="Arial Narrow" w:hAnsi="Arial Narrow"/>
                <w:sz w:val="20"/>
                <w:szCs w:val="20"/>
                <w:lang w:val="en-AU"/>
              </w:rPr>
              <w:t>.</w:t>
            </w:r>
            <w:r w:rsidR="00EF2990" w:rsidRPr="00072FC7">
              <w:rPr>
                <w:rFonts w:ascii="Arial Narrow" w:hAnsi="Arial Narrow"/>
                <w:sz w:val="20"/>
                <w:szCs w:val="20"/>
                <w:lang w:val="en-AU"/>
              </w:rPr>
              <w:t xml:space="preserve"> </w:t>
            </w:r>
            <w:r w:rsidR="00D049A7" w:rsidRPr="00072FC7">
              <w:rPr>
                <w:rFonts w:ascii="Arial Narrow" w:hAnsi="Arial Narrow"/>
                <w:sz w:val="20"/>
                <w:szCs w:val="20"/>
                <w:lang w:val="en-AU"/>
              </w:rPr>
              <w:t>R</w:t>
            </w:r>
            <w:r w:rsidR="00EF2990" w:rsidRPr="00072FC7">
              <w:rPr>
                <w:rFonts w:ascii="Arial Narrow" w:hAnsi="Arial Narrow"/>
                <w:sz w:val="20"/>
                <w:szCs w:val="20"/>
                <w:lang w:val="en-AU"/>
              </w:rPr>
              <w:t>ate of repeat SAD was similar in patients with PTT and FTT at the index procedure (11% and 8%</w:t>
            </w:r>
            <w:r w:rsidR="00D049A7" w:rsidRPr="00072FC7">
              <w:rPr>
                <w:rFonts w:ascii="Arial Narrow" w:hAnsi="Arial Narrow"/>
                <w:sz w:val="20"/>
                <w:szCs w:val="20"/>
                <w:lang w:val="en-AU"/>
              </w:rPr>
              <w:t>,</w:t>
            </w:r>
            <w:r w:rsidR="00EF2990" w:rsidRPr="00072FC7">
              <w:rPr>
                <w:rFonts w:ascii="Arial Narrow" w:hAnsi="Arial Narrow"/>
                <w:sz w:val="20"/>
                <w:szCs w:val="20"/>
                <w:lang w:val="en-AU"/>
              </w:rPr>
              <w:t xml:space="preserve"> respectively)</w:t>
            </w:r>
            <w:r w:rsidR="009C6326" w:rsidRPr="00072FC7">
              <w:rPr>
                <w:rFonts w:ascii="Arial Narrow" w:hAnsi="Arial Narrow"/>
                <w:sz w:val="20"/>
                <w:szCs w:val="20"/>
                <w:lang w:val="en-AU"/>
              </w:rPr>
              <w:t>. No</w:t>
            </w:r>
            <w:r w:rsidR="00EF2990" w:rsidRPr="00072FC7">
              <w:rPr>
                <w:rFonts w:ascii="Arial Narrow" w:hAnsi="Arial Narrow"/>
                <w:sz w:val="20"/>
                <w:szCs w:val="20"/>
                <w:lang w:val="en-AU"/>
              </w:rPr>
              <w:t xml:space="preserve"> rotator cuff repair</w:t>
            </w:r>
            <w:r w:rsidR="009C6326" w:rsidRPr="00072FC7">
              <w:rPr>
                <w:rFonts w:ascii="Arial Narrow" w:hAnsi="Arial Narrow"/>
                <w:sz w:val="20"/>
                <w:szCs w:val="20"/>
                <w:lang w:val="en-AU"/>
              </w:rPr>
              <w:t>s</w:t>
            </w:r>
            <w:r w:rsidR="00EF2990" w:rsidRPr="00072FC7">
              <w:rPr>
                <w:rFonts w:ascii="Arial Narrow" w:hAnsi="Arial Narrow"/>
                <w:sz w:val="20"/>
                <w:szCs w:val="20"/>
                <w:lang w:val="en-AU"/>
              </w:rPr>
              <w:t xml:space="preserve"> in PTT patients.</w:t>
            </w:r>
          </w:p>
        </w:tc>
      </w:tr>
    </w:tbl>
    <w:p w14:paraId="5E2EE33D" w14:textId="77777777" w:rsidR="00407421" w:rsidRPr="00072FC7" w:rsidRDefault="001F47BB" w:rsidP="001E5369">
      <w:pPr>
        <w:pStyle w:val="Notes-TableFigure"/>
        <w:spacing w:before="0" w:after="0" w:line="259" w:lineRule="auto"/>
        <w:rPr>
          <w:b/>
          <w:bCs/>
          <w:u w:val="single"/>
        </w:rPr>
      </w:pPr>
      <w:r w:rsidRPr="00072FC7">
        <w:rPr>
          <w:b/>
          <w:u w:val="single"/>
          <w:lang w:val="en-AU"/>
        </w:rPr>
        <w:t>Abbreviations</w:t>
      </w:r>
    </w:p>
    <w:p w14:paraId="78769B94" w14:textId="0727A2F9" w:rsidR="001F47BB" w:rsidRPr="00263438" w:rsidRDefault="00DE4957" w:rsidP="00EE4AA9">
      <w:pPr>
        <w:pStyle w:val="Tablenotes"/>
        <w:spacing w:after="240" w:line="259" w:lineRule="auto"/>
        <w:rPr>
          <w:lang w:val="en-AU"/>
        </w:rPr>
      </w:pPr>
      <w:r w:rsidRPr="00072FC7">
        <w:rPr>
          <w:b/>
          <w:lang w:val="en-AU"/>
        </w:rPr>
        <w:t>CAL</w:t>
      </w:r>
      <w:r w:rsidRPr="00072FC7">
        <w:rPr>
          <w:lang w:val="en-AU"/>
        </w:rPr>
        <w:t xml:space="preserve"> = coracoacromial ligament</w:t>
      </w:r>
      <w:r w:rsidR="001E5369" w:rsidRPr="00072FC7">
        <w:rPr>
          <w:lang w:val="en-AU"/>
        </w:rPr>
        <w:t>,</w:t>
      </w:r>
      <w:r w:rsidR="00965A94" w:rsidRPr="00072FC7">
        <w:rPr>
          <w:lang w:val="en-AU"/>
        </w:rPr>
        <w:t xml:space="preserve"> </w:t>
      </w:r>
      <w:r w:rsidR="00965A94" w:rsidRPr="00072FC7">
        <w:rPr>
          <w:b/>
          <w:lang w:val="en-AU"/>
        </w:rPr>
        <w:t>FTT</w:t>
      </w:r>
      <w:r w:rsidR="00965A94" w:rsidRPr="00072FC7">
        <w:rPr>
          <w:lang w:val="en-AU"/>
        </w:rPr>
        <w:t xml:space="preserve"> = full-thickness rotator cuff tear</w:t>
      </w:r>
      <w:r w:rsidR="001E5369" w:rsidRPr="00072FC7">
        <w:rPr>
          <w:lang w:val="en-AU"/>
        </w:rPr>
        <w:t>,</w:t>
      </w:r>
      <w:r w:rsidR="00965A94" w:rsidRPr="00072FC7">
        <w:rPr>
          <w:lang w:val="en-AU"/>
        </w:rPr>
        <w:t xml:space="preserve"> </w:t>
      </w:r>
      <w:r w:rsidR="00965A94" w:rsidRPr="00072FC7">
        <w:rPr>
          <w:b/>
          <w:lang w:val="en-AU"/>
        </w:rPr>
        <w:t>PTT</w:t>
      </w:r>
      <w:r w:rsidR="00965A94" w:rsidRPr="00072FC7">
        <w:rPr>
          <w:lang w:val="en-AU"/>
        </w:rPr>
        <w:t xml:space="preserve"> = partial thickness rotator cuff tear</w:t>
      </w:r>
      <w:r w:rsidR="001E5369" w:rsidRPr="00072FC7">
        <w:rPr>
          <w:lang w:val="en-AU"/>
        </w:rPr>
        <w:t>,</w:t>
      </w:r>
      <w:r w:rsidRPr="00072FC7">
        <w:rPr>
          <w:lang w:val="en-AU"/>
        </w:rPr>
        <w:t xml:space="preserve"> </w:t>
      </w:r>
      <w:r w:rsidR="001F47BB" w:rsidRPr="00072FC7">
        <w:rPr>
          <w:b/>
          <w:lang w:val="en-AU"/>
        </w:rPr>
        <w:t>SAD</w:t>
      </w:r>
      <w:r w:rsidR="001F47BB" w:rsidRPr="00072FC7">
        <w:rPr>
          <w:lang w:val="en-AU"/>
        </w:rPr>
        <w:t xml:space="preserve"> = subacromial decompression</w:t>
      </w:r>
      <w:r w:rsidR="001E5369" w:rsidRPr="00072FC7">
        <w:rPr>
          <w:lang w:val="en-AU"/>
        </w:rPr>
        <w:t>,</w:t>
      </w:r>
      <w:r w:rsidR="00E27F7B" w:rsidRPr="00072FC7">
        <w:rPr>
          <w:lang w:val="en-AU"/>
        </w:rPr>
        <w:t xml:space="preserve"> </w:t>
      </w:r>
      <w:r w:rsidR="00E27F7B" w:rsidRPr="00072FC7">
        <w:rPr>
          <w:b/>
          <w:lang w:val="en-AU"/>
        </w:rPr>
        <w:t>SD</w:t>
      </w:r>
      <w:r w:rsidR="00E27F7B" w:rsidRPr="00072FC7">
        <w:rPr>
          <w:lang w:val="en-AU"/>
        </w:rPr>
        <w:t xml:space="preserve"> = standard deviation</w:t>
      </w:r>
      <w:r w:rsidR="001E5369" w:rsidRPr="00072FC7">
        <w:rPr>
          <w:lang w:val="en-AU"/>
        </w:rPr>
        <w:t>.</w:t>
      </w:r>
    </w:p>
    <w:p w14:paraId="04E1E85E" w14:textId="0E49E43D" w:rsidR="0002610B" w:rsidRPr="00072FC7" w:rsidRDefault="0002610B" w:rsidP="00C015CE">
      <w:pPr>
        <w:pStyle w:val="Heading2"/>
        <w:numPr>
          <w:ilvl w:val="1"/>
          <w:numId w:val="42"/>
        </w:numPr>
        <w:ind w:left="357" w:hanging="357"/>
      </w:pPr>
      <w:bookmarkStart w:id="246" w:name="_Toc118272357"/>
      <w:r w:rsidRPr="00072FC7">
        <w:t>Predictive or prognostic factors for surgical outcomes</w:t>
      </w:r>
      <w:bookmarkEnd w:id="246"/>
    </w:p>
    <w:p w14:paraId="7C5DBD9B" w14:textId="50313C5A" w:rsidR="00E01DA3" w:rsidRPr="00072FC7" w:rsidRDefault="00A9072F" w:rsidP="009B1A49">
      <w:pPr>
        <w:rPr>
          <w:lang w:val="en-AU"/>
        </w:rPr>
      </w:pPr>
      <w:r w:rsidRPr="00072FC7">
        <w:rPr>
          <w:lang w:val="en-AU"/>
        </w:rPr>
        <w:t>P</w:t>
      </w:r>
      <w:r w:rsidR="00AC6403" w:rsidRPr="00072FC7">
        <w:rPr>
          <w:lang w:val="en-AU"/>
        </w:rPr>
        <w:t>redictive o</w:t>
      </w:r>
      <w:r w:rsidRPr="00072FC7">
        <w:rPr>
          <w:lang w:val="en-AU"/>
        </w:rPr>
        <w:t>r</w:t>
      </w:r>
      <w:r w:rsidR="00AC6403" w:rsidRPr="00072FC7">
        <w:rPr>
          <w:lang w:val="en-AU"/>
        </w:rPr>
        <w:t xml:space="preserve"> prognostic factors that impact outcomes following SAD </w:t>
      </w:r>
      <w:r w:rsidRPr="00072FC7">
        <w:rPr>
          <w:lang w:val="en-AU"/>
        </w:rPr>
        <w:t>are listed</w:t>
      </w:r>
      <w:r w:rsidR="00AC6403" w:rsidRPr="00072FC7">
        <w:rPr>
          <w:lang w:val="en-AU"/>
        </w:rPr>
        <w:t xml:space="preserve"> in </w:t>
      </w:r>
      <w:r w:rsidR="007761CB" w:rsidRPr="00072FC7">
        <w:rPr>
          <w:lang w:val="en-AU"/>
        </w:rPr>
        <w:fldChar w:fldCharType="begin"/>
      </w:r>
      <w:r w:rsidR="007761CB" w:rsidRPr="00072FC7">
        <w:rPr>
          <w:lang w:val="en-AU"/>
        </w:rPr>
        <w:instrText xml:space="preserve"> REF _Ref109133983 \h </w:instrText>
      </w:r>
      <w:r w:rsidR="00D108BD" w:rsidRPr="00072FC7">
        <w:rPr>
          <w:lang w:val="en-AU"/>
        </w:rPr>
        <w:instrText xml:space="preserve"> \* MERGEFORMAT </w:instrText>
      </w:r>
      <w:r w:rsidR="007761CB" w:rsidRPr="00072FC7">
        <w:rPr>
          <w:lang w:val="en-AU"/>
        </w:rPr>
      </w:r>
      <w:r w:rsidR="007761CB" w:rsidRPr="00072FC7">
        <w:rPr>
          <w:lang w:val="en-AU"/>
        </w:rPr>
        <w:fldChar w:fldCharType="separate"/>
      </w:r>
      <w:r w:rsidR="00AE6F3A" w:rsidRPr="00263438">
        <w:rPr>
          <w:lang w:val="en-AU"/>
        </w:rPr>
        <w:t xml:space="preserve">Table </w:t>
      </w:r>
      <w:r w:rsidR="00AE6F3A" w:rsidRPr="00AE6F3A">
        <w:rPr>
          <w:lang w:val="en-AU"/>
        </w:rPr>
        <w:t>60</w:t>
      </w:r>
      <w:r w:rsidR="007761CB" w:rsidRPr="00072FC7">
        <w:rPr>
          <w:lang w:val="en-AU"/>
        </w:rPr>
        <w:fldChar w:fldCharType="end"/>
      </w:r>
      <w:r w:rsidR="00AC6403" w:rsidRPr="00072FC7">
        <w:rPr>
          <w:lang w:val="en-AU"/>
        </w:rPr>
        <w:t xml:space="preserve"> and summarised in </w:t>
      </w:r>
      <w:r w:rsidR="00290B83" w:rsidRPr="00072FC7">
        <w:rPr>
          <w:lang w:val="en-AU"/>
        </w:rPr>
        <w:fldChar w:fldCharType="begin"/>
      </w:r>
      <w:r w:rsidR="00290B83" w:rsidRPr="00072FC7">
        <w:rPr>
          <w:lang w:val="en-AU"/>
        </w:rPr>
        <w:instrText xml:space="preserve"> REF _Ref109133482 \h </w:instrText>
      </w:r>
      <w:r w:rsidR="00D108BD" w:rsidRPr="00072FC7">
        <w:rPr>
          <w:lang w:val="en-AU"/>
        </w:rPr>
        <w:instrText xml:space="preserve"> \* MERGEFORMAT </w:instrText>
      </w:r>
      <w:r w:rsidR="00290B83" w:rsidRPr="00072FC7">
        <w:rPr>
          <w:lang w:val="en-AU"/>
        </w:rPr>
      </w:r>
      <w:r w:rsidR="00290B83" w:rsidRPr="00072FC7">
        <w:rPr>
          <w:lang w:val="en-AU"/>
        </w:rPr>
        <w:fldChar w:fldCharType="separate"/>
      </w:r>
      <w:r w:rsidR="00AE6F3A" w:rsidRPr="00072FC7">
        <w:rPr>
          <w:lang w:val="en-AU"/>
        </w:rPr>
        <w:t xml:space="preserve">Table </w:t>
      </w:r>
      <w:r w:rsidR="00AE6F3A" w:rsidRPr="00AE6F3A">
        <w:rPr>
          <w:lang w:val="en-AU"/>
        </w:rPr>
        <w:t>47</w:t>
      </w:r>
      <w:r w:rsidR="00290B83" w:rsidRPr="00072FC7">
        <w:rPr>
          <w:lang w:val="en-AU"/>
        </w:rPr>
        <w:fldChar w:fldCharType="end"/>
      </w:r>
      <w:r w:rsidR="00290B83" w:rsidRPr="00072FC7">
        <w:rPr>
          <w:lang w:val="en-AU"/>
        </w:rPr>
        <w:t>.</w:t>
      </w:r>
      <w:r w:rsidR="007761CB" w:rsidRPr="00072FC7">
        <w:rPr>
          <w:lang w:val="en-AU"/>
        </w:rPr>
        <w:t xml:space="preserve"> </w:t>
      </w:r>
      <w:r w:rsidR="00DF6FAA" w:rsidRPr="00072FC7">
        <w:rPr>
          <w:lang w:val="en-AU"/>
        </w:rPr>
        <w:t>E</w:t>
      </w:r>
      <w:r w:rsidR="00A91ABD" w:rsidRPr="00072FC7">
        <w:rPr>
          <w:lang w:val="en-AU"/>
        </w:rPr>
        <w:t xml:space="preserve">vidence is </w:t>
      </w:r>
      <w:r w:rsidR="00DF6FAA" w:rsidRPr="00072FC7">
        <w:rPr>
          <w:lang w:val="en-AU"/>
        </w:rPr>
        <w:t>compiled</w:t>
      </w:r>
      <w:r w:rsidR="00A91ABD" w:rsidRPr="00072FC7">
        <w:rPr>
          <w:lang w:val="en-AU"/>
        </w:rPr>
        <w:t xml:space="preserve"> from clinical practice guidelines, included RCTs, non-randomised comparative studies and case series of greater than 200 patients</w:t>
      </w:r>
      <w:r w:rsidR="00D85C69" w:rsidRPr="00072FC7">
        <w:rPr>
          <w:lang w:val="en-AU"/>
        </w:rPr>
        <w:t>.</w:t>
      </w:r>
    </w:p>
    <w:p w14:paraId="2220567B" w14:textId="5DBE7BA5" w:rsidR="00D85C69" w:rsidRPr="00072FC7" w:rsidRDefault="00DE26CB" w:rsidP="00D85C69">
      <w:pPr>
        <w:rPr>
          <w:lang w:val="en-AU"/>
        </w:rPr>
      </w:pPr>
      <w:r w:rsidRPr="00072FC7">
        <w:rPr>
          <w:lang w:val="en-AU"/>
        </w:rPr>
        <w:t>Th</w:t>
      </w:r>
      <w:r w:rsidR="003F05DB" w:rsidRPr="00072FC7">
        <w:rPr>
          <w:lang w:val="en-AU"/>
        </w:rPr>
        <w:t>e</w:t>
      </w:r>
      <w:r w:rsidRPr="00072FC7">
        <w:rPr>
          <w:lang w:val="en-AU"/>
        </w:rPr>
        <w:t xml:space="preserve"> evidence should be treated with caution as</w:t>
      </w:r>
      <w:r w:rsidR="00701EF4">
        <w:rPr>
          <w:lang w:val="en-AU"/>
        </w:rPr>
        <w:t xml:space="preserve"> the majority of analys</w:t>
      </w:r>
      <w:r w:rsidR="00257012">
        <w:rPr>
          <w:lang w:val="en-AU"/>
        </w:rPr>
        <w:t>e</w:t>
      </w:r>
      <w:r w:rsidR="00701EF4">
        <w:rPr>
          <w:lang w:val="en-AU"/>
        </w:rPr>
        <w:t xml:space="preserve">s were </w:t>
      </w:r>
      <w:r w:rsidR="001B2F7A">
        <w:rPr>
          <w:lang w:val="en-AU"/>
        </w:rPr>
        <w:t>retrospective,</w:t>
      </w:r>
      <w:r w:rsidRPr="00072FC7">
        <w:rPr>
          <w:lang w:val="en-AU"/>
        </w:rPr>
        <w:t xml:space="preserve"> none</w:t>
      </w:r>
      <w:r w:rsidR="00C53C83" w:rsidRPr="00072FC7">
        <w:rPr>
          <w:lang w:val="en-AU"/>
        </w:rPr>
        <w:t xml:space="preserve"> of the identified</w:t>
      </w:r>
      <w:r w:rsidR="003F05DB" w:rsidRPr="00072FC7">
        <w:rPr>
          <w:lang w:val="en-AU"/>
        </w:rPr>
        <w:t xml:space="preserve"> clinical</w:t>
      </w:r>
      <w:r w:rsidR="00D85C69" w:rsidRPr="00072FC7">
        <w:rPr>
          <w:lang w:val="en-AU"/>
        </w:rPr>
        <w:t xml:space="preserve"> studies reported</w:t>
      </w:r>
      <w:r w:rsidR="00A84849" w:rsidRPr="00072FC7">
        <w:rPr>
          <w:lang w:val="en-AU"/>
        </w:rPr>
        <w:t xml:space="preserve"> being</w:t>
      </w:r>
      <w:r w:rsidR="00D85C69" w:rsidRPr="00072FC7">
        <w:rPr>
          <w:lang w:val="en-AU"/>
        </w:rPr>
        <w:t xml:space="preserve"> suitably powered to examine subgroups, and it is unclear which</w:t>
      </w:r>
      <w:r w:rsidR="00F94601" w:rsidRPr="00072FC7">
        <w:rPr>
          <w:lang w:val="en-AU"/>
        </w:rPr>
        <w:t>,</w:t>
      </w:r>
      <w:r w:rsidR="00D85C69" w:rsidRPr="00072FC7">
        <w:rPr>
          <w:lang w:val="en-AU"/>
        </w:rPr>
        <w:t xml:space="preserve"> if any</w:t>
      </w:r>
      <w:r w:rsidR="00F94601" w:rsidRPr="00072FC7">
        <w:rPr>
          <w:lang w:val="en-AU"/>
        </w:rPr>
        <w:t>,</w:t>
      </w:r>
      <w:r w:rsidR="00D85C69" w:rsidRPr="00072FC7">
        <w:rPr>
          <w:lang w:val="en-AU"/>
        </w:rPr>
        <w:t xml:space="preserve"> improvements reached clinically important differences.</w:t>
      </w:r>
      <w:r w:rsidR="001B2F7A">
        <w:rPr>
          <w:lang w:val="en-AU"/>
        </w:rPr>
        <w:t xml:space="preserve"> Paavola undertook </w:t>
      </w:r>
      <w:r w:rsidR="00CD5CCB">
        <w:rPr>
          <w:lang w:val="en-AU"/>
        </w:rPr>
        <w:t xml:space="preserve">planned sub-group analyses </w:t>
      </w:r>
      <w:r w:rsidR="001E256D">
        <w:rPr>
          <w:lang w:val="en-AU"/>
        </w:rPr>
        <w:t xml:space="preserve">for symptom duration, severity of symptoms, </w:t>
      </w:r>
      <w:r w:rsidR="005E2201">
        <w:rPr>
          <w:lang w:val="en-AU"/>
        </w:rPr>
        <w:t>acromial anatomy and the extent of bursal resection.</w:t>
      </w:r>
      <w:r w:rsidR="008804E0" w:rsidRPr="00072FC7">
        <w:rPr>
          <w:lang w:val="en-AU"/>
        </w:rPr>
        <w:t xml:space="preserve"> </w:t>
      </w:r>
      <w:r w:rsidR="002714C7">
        <w:rPr>
          <w:lang w:val="en-AU"/>
        </w:rPr>
        <w:t xml:space="preserve">While </w:t>
      </w:r>
      <w:r w:rsidR="00C579C5">
        <w:rPr>
          <w:lang w:val="en-AU"/>
        </w:rPr>
        <w:t>durations of symptoms of 12 months or less, and the presence of a typ-2 (</w:t>
      </w:r>
      <w:r w:rsidR="007F1A36">
        <w:rPr>
          <w:lang w:val="en-AU"/>
        </w:rPr>
        <w:t>curved</w:t>
      </w:r>
      <w:r w:rsidR="00C579C5">
        <w:rPr>
          <w:lang w:val="en-AU"/>
        </w:rPr>
        <w:t xml:space="preserve">) acromion were associated with </w:t>
      </w:r>
      <w:r w:rsidR="007F1A36">
        <w:rPr>
          <w:lang w:val="en-AU"/>
        </w:rPr>
        <w:t>statistically</w:t>
      </w:r>
      <w:r w:rsidR="00C579C5">
        <w:rPr>
          <w:lang w:val="en-AU"/>
        </w:rPr>
        <w:t xml:space="preserve"> improved outcomes of </w:t>
      </w:r>
      <w:r w:rsidR="007F1A36">
        <w:rPr>
          <w:lang w:val="en-AU"/>
        </w:rPr>
        <w:t>pain, n</w:t>
      </w:r>
      <w:r w:rsidR="00B87DDF" w:rsidRPr="00072FC7">
        <w:rPr>
          <w:lang w:val="en-AU"/>
        </w:rPr>
        <w:t>o</w:t>
      </w:r>
      <w:r w:rsidR="008804E0" w:rsidRPr="00072FC7">
        <w:rPr>
          <w:lang w:val="en-AU"/>
        </w:rPr>
        <w:t xml:space="preserve"> subgroup analyses </w:t>
      </w:r>
      <w:r w:rsidR="00F01069" w:rsidRPr="00072FC7">
        <w:rPr>
          <w:lang w:val="en-AU"/>
        </w:rPr>
        <w:t>in Paavola reach</w:t>
      </w:r>
      <w:r w:rsidR="004028C6" w:rsidRPr="00072FC7">
        <w:rPr>
          <w:lang w:val="en-AU"/>
        </w:rPr>
        <w:t>ed</w:t>
      </w:r>
      <w:r w:rsidR="00F01069" w:rsidRPr="00072FC7">
        <w:rPr>
          <w:lang w:val="en-AU"/>
        </w:rPr>
        <w:t xml:space="preserve"> clinically meaningful results.</w:t>
      </w:r>
      <w:r w:rsidR="007F1A36">
        <w:rPr>
          <w:lang w:val="en-AU"/>
        </w:rPr>
        <w:t xml:space="preserve"> Subgroup analyses were not undertaken for function, which was a secondary outcome.</w:t>
      </w:r>
      <w:r w:rsidR="00D85C69" w:rsidRPr="00072FC7">
        <w:rPr>
          <w:lang w:val="en-AU"/>
        </w:rPr>
        <w:t xml:space="preserve"> However, </w:t>
      </w:r>
      <w:r w:rsidR="004A1312" w:rsidRPr="00072FC7">
        <w:rPr>
          <w:lang w:val="en-AU"/>
        </w:rPr>
        <w:t>the factors</w:t>
      </w:r>
      <w:r w:rsidR="000768E4" w:rsidRPr="00072FC7">
        <w:rPr>
          <w:lang w:val="en-AU"/>
        </w:rPr>
        <w:t xml:space="preserve"> shown</w:t>
      </w:r>
      <w:r w:rsidR="00D85C69" w:rsidRPr="00072FC7">
        <w:rPr>
          <w:lang w:val="en-AU"/>
        </w:rPr>
        <w:t xml:space="preserve"> may be related to improved outcomes compared to the broader populations investigated in the trials.</w:t>
      </w:r>
    </w:p>
    <w:p w14:paraId="43769DC6" w14:textId="107F78D8" w:rsidR="00882EEC" w:rsidRPr="00072FC7" w:rsidRDefault="00882EEC" w:rsidP="00D85C69">
      <w:pPr>
        <w:rPr>
          <w:lang w:val="en-AU"/>
        </w:rPr>
      </w:pPr>
      <w:r w:rsidRPr="00072FC7">
        <w:rPr>
          <w:lang w:val="en-AU"/>
        </w:rPr>
        <w:t xml:space="preserve">Commonly reported factors </w:t>
      </w:r>
      <w:r w:rsidR="007A52CD" w:rsidRPr="00072FC7">
        <w:rPr>
          <w:lang w:val="en-AU"/>
        </w:rPr>
        <w:t>that</w:t>
      </w:r>
      <w:r w:rsidRPr="00072FC7">
        <w:rPr>
          <w:lang w:val="en-AU"/>
        </w:rPr>
        <w:t xml:space="preserve"> led to improved outcomes included older age and a worse </w:t>
      </w:r>
      <w:r w:rsidR="008154F2" w:rsidRPr="00072FC7">
        <w:rPr>
          <w:lang w:val="en-AU"/>
        </w:rPr>
        <w:t>clinical score at baseline (</w:t>
      </w:r>
      <w:r w:rsidR="008154F2" w:rsidRPr="00072FC7">
        <w:rPr>
          <w:lang w:val="en-AU"/>
        </w:rPr>
        <w:fldChar w:fldCharType="begin"/>
      </w:r>
      <w:r w:rsidR="008154F2" w:rsidRPr="00072FC7">
        <w:rPr>
          <w:lang w:val="en-AU"/>
        </w:rPr>
        <w:instrText xml:space="preserve"> REF _Ref109133482 \h </w:instrText>
      </w:r>
      <w:r w:rsidR="00D108BD" w:rsidRPr="00072FC7">
        <w:rPr>
          <w:lang w:val="en-AU"/>
        </w:rPr>
        <w:instrText xml:space="preserve"> \* MERGEFORMAT </w:instrText>
      </w:r>
      <w:r w:rsidR="008154F2" w:rsidRPr="00072FC7">
        <w:rPr>
          <w:lang w:val="en-AU"/>
        </w:rPr>
      </w:r>
      <w:r w:rsidR="008154F2" w:rsidRPr="00072FC7">
        <w:rPr>
          <w:lang w:val="en-AU"/>
        </w:rPr>
        <w:fldChar w:fldCharType="separate"/>
      </w:r>
      <w:r w:rsidR="00AE6F3A" w:rsidRPr="00072FC7">
        <w:rPr>
          <w:lang w:val="en-AU"/>
        </w:rPr>
        <w:t xml:space="preserve">Table </w:t>
      </w:r>
      <w:r w:rsidR="00AE6F3A" w:rsidRPr="00AE6F3A">
        <w:rPr>
          <w:lang w:val="en-AU"/>
        </w:rPr>
        <w:t>47</w:t>
      </w:r>
      <w:r w:rsidR="008154F2" w:rsidRPr="00072FC7">
        <w:rPr>
          <w:lang w:val="en-AU"/>
        </w:rPr>
        <w:fldChar w:fldCharType="end"/>
      </w:r>
      <w:r w:rsidR="008154F2" w:rsidRPr="00072FC7">
        <w:rPr>
          <w:lang w:val="en-AU"/>
        </w:rPr>
        <w:t>).</w:t>
      </w:r>
    </w:p>
    <w:p w14:paraId="7B147E20" w14:textId="16D6D3E8" w:rsidR="0083427E" w:rsidRPr="00072FC7" w:rsidRDefault="00077FC2" w:rsidP="009B1A49">
      <w:pPr>
        <w:rPr>
          <w:lang w:val="en-AU"/>
        </w:rPr>
      </w:pPr>
      <w:r w:rsidRPr="00072FC7">
        <w:rPr>
          <w:lang w:val="en-AU"/>
        </w:rPr>
        <w:t>Other</w:t>
      </w:r>
      <w:r w:rsidR="00A9550C" w:rsidRPr="00072FC7">
        <w:rPr>
          <w:lang w:val="en-AU"/>
        </w:rPr>
        <w:t xml:space="preserve"> general</w:t>
      </w:r>
      <w:r w:rsidRPr="00072FC7">
        <w:rPr>
          <w:lang w:val="en-AU"/>
        </w:rPr>
        <w:t xml:space="preserve"> </w:t>
      </w:r>
      <w:r w:rsidR="00B91BB4" w:rsidRPr="00072FC7">
        <w:rPr>
          <w:lang w:val="en-AU"/>
        </w:rPr>
        <w:t>factors which were reported to impact on recovery after SAD included the length of previous sick leave</w:t>
      </w:r>
      <w:r w:rsidR="007C2B75">
        <w:rPr>
          <w:lang w:val="en-AU"/>
        </w:rPr>
        <w:t xml:space="preserve"> (</w:t>
      </w:r>
      <w:r w:rsidR="002223E4">
        <w:rPr>
          <w:lang w:val="en-AU"/>
        </w:rPr>
        <w:t>more sick leave was associated with increased</w:t>
      </w:r>
      <w:r w:rsidR="007C2B75">
        <w:rPr>
          <w:lang w:val="en-AU"/>
        </w:rPr>
        <w:t xml:space="preserve"> failure rate)</w:t>
      </w:r>
      <w:r w:rsidR="00B91BB4" w:rsidRPr="00072FC7">
        <w:rPr>
          <w:lang w:val="en-AU"/>
        </w:rPr>
        <w:t>, previous use of pain medication</w:t>
      </w:r>
      <w:r w:rsidR="002223E4">
        <w:rPr>
          <w:lang w:val="en-AU"/>
        </w:rPr>
        <w:t xml:space="preserve"> (</w:t>
      </w:r>
      <w:r w:rsidR="0073360D">
        <w:rPr>
          <w:lang w:val="en-AU"/>
        </w:rPr>
        <w:t xml:space="preserve">regular pain medication was associated with </w:t>
      </w:r>
      <w:r w:rsidR="00AA79C9">
        <w:rPr>
          <w:lang w:val="en-AU"/>
        </w:rPr>
        <w:t>increased failure rate)</w:t>
      </w:r>
      <w:r w:rsidR="00171607" w:rsidRPr="00072FC7">
        <w:rPr>
          <w:lang w:val="en-AU"/>
        </w:rPr>
        <w:t xml:space="preserve"> </w:t>
      </w:r>
      <w:r w:rsidR="00B91BB4" w:rsidRPr="00072FC7">
        <w:rPr>
          <w:lang w:val="en-AU"/>
        </w:rPr>
        <w:t>(Brox)</w:t>
      </w:r>
      <w:r w:rsidR="00171607" w:rsidRPr="00072FC7">
        <w:rPr>
          <w:lang w:val="en-AU"/>
        </w:rPr>
        <w:t>, marital status</w:t>
      </w:r>
      <w:r w:rsidR="006A7662">
        <w:rPr>
          <w:lang w:val="en-AU"/>
        </w:rPr>
        <w:t xml:space="preserve"> (living alone was associated with </w:t>
      </w:r>
      <w:r w:rsidR="00121530">
        <w:rPr>
          <w:lang w:val="en-AU"/>
        </w:rPr>
        <w:t>a higher risk of pain)</w:t>
      </w:r>
      <w:r w:rsidR="00171607" w:rsidRPr="00072FC7">
        <w:rPr>
          <w:lang w:val="en-AU"/>
        </w:rPr>
        <w:t>, education</w:t>
      </w:r>
      <w:r w:rsidR="008B5B55">
        <w:rPr>
          <w:lang w:val="en-AU"/>
        </w:rPr>
        <w:t xml:space="preserve"> (lack of professional </w:t>
      </w:r>
      <w:r w:rsidR="000A30E9">
        <w:rPr>
          <w:lang w:val="en-AU"/>
        </w:rPr>
        <w:t>education</w:t>
      </w:r>
      <w:r w:rsidR="008B5B55">
        <w:rPr>
          <w:lang w:val="en-AU"/>
        </w:rPr>
        <w:t xml:space="preserve"> was associated with </w:t>
      </w:r>
      <w:r w:rsidR="000A30E9">
        <w:rPr>
          <w:lang w:val="en-AU"/>
        </w:rPr>
        <w:t>a higher risk of pain)</w:t>
      </w:r>
      <w:r w:rsidR="00A9550C" w:rsidRPr="00072FC7">
        <w:rPr>
          <w:lang w:val="en-AU"/>
        </w:rPr>
        <w:t xml:space="preserve"> and</w:t>
      </w:r>
      <w:r w:rsidR="00171607" w:rsidRPr="00072FC7">
        <w:rPr>
          <w:lang w:val="en-AU"/>
        </w:rPr>
        <w:t xml:space="preserve"> </w:t>
      </w:r>
      <w:r w:rsidR="006C5D74" w:rsidRPr="00072FC7">
        <w:rPr>
          <w:lang w:val="en-AU"/>
        </w:rPr>
        <w:t>satisfaction at work</w:t>
      </w:r>
      <w:r w:rsidR="00982919">
        <w:rPr>
          <w:lang w:val="en-AU"/>
        </w:rPr>
        <w:t xml:space="preserve"> (reduced satisfaction was associated with a higher risk of pain)</w:t>
      </w:r>
      <w:r w:rsidR="006C5D74" w:rsidRPr="00072FC7">
        <w:rPr>
          <w:lang w:val="en-AU"/>
        </w:rPr>
        <w:t xml:space="preserve"> (Ketola)</w:t>
      </w:r>
      <w:r w:rsidR="00982919">
        <w:rPr>
          <w:lang w:val="en-AU"/>
        </w:rPr>
        <w:t xml:space="preserve"> </w:t>
      </w:r>
      <w:r w:rsidR="008E18AB">
        <w:rPr>
          <w:lang w:val="en-AU"/>
        </w:rPr>
        <w:fldChar w:fldCharType="begin">
          <w:fldData xml:space="preserve">PEVuZE5vdGU+PENpdGU+PEF1dGhvcj5LZXRvbGE8L0F1dGhvcj48WWVhcj4yMDE1PC9ZZWFyPjxS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</w:fldData>
        </w:fldChar>
      </w:r>
      <w:r w:rsidR="008E18AB">
        <w:rPr>
          <w:lang w:val="en-AU"/>
        </w:rPr>
        <w:instrText xml:space="preserve"> ADDIN EN.CITE </w:instrText>
      </w:r>
      <w:r w:rsidR="008E18AB">
        <w:rPr>
          <w:lang w:val="en-AU"/>
        </w:rPr>
        <w:fldChar w:fldCharType="begin">
          <w:fldData xml:space="preserve">PEVuZE5vdGU+PENpdGU+PEF1dGhvcj5LZXRvbGE8L0F1dGhvcj48WWVhcj4yMDE1PC9ZZWFyPjxS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8E18AB">
        <w:rPr>
          <w:lang w:val="en-AU"/>
        </w:rPr>
      </w:r>
      <w:r w:rsidR="008E18AB">
        <w:rPr>
          <w:lang w:val="en-AU"/>
        </w:rPr>
        <w:fldChar w:fldCharType="separate"/>
      </w:r>
      <w:r w:rsidR="008E18AB">
        <w:rPr>
          <w:noProof/>
          <w:lang w:val="en-AU"/>
        </w:rPr>
        <w:t>(Ketola et al., 2015)</w:t>
      </w:r>
      <w:r w:rsidR="008E18AB">
        <w:rPr>
          <w:lang w:val="en-AU"/>
        </w:rPr>
        <w:fldChar w:fldCharType="end"/>
      </w:r>
      <w:r w:rsidR="0083427E" w:rsidRPr="00072FC7">
        <w:rPr>
          <w:lang w:val="en-AU"/>
        </w:rPr>
        <w:t>.</w:t>
      </w:r>
    </w:p>
    <w:p w14:paraId="3946F068" w14:textId="332AD599" w:rsidR="00775CCB" w:rsidRPr="00072FC7" w:rsidRDefault="0083427E" w:rsidP="009B1A49">
      <w:pPr>
        <w:rPr>
          <w:lang w:val="en-AU"/>
        </w:rPr>
      </w:pPr>
      <w:r w:rsidRPr="00072FC7">
        <w:rPr>
          <w:lang w:val="en-AU"/>
        </w:rPr>
        <w:t xml:space="preserve">Presence of factors identified </w:t>
      </w:r>
      <w:r w:rsidR="00DA3F8E" w:rsidRPr="00072FC7">
        <w:rPr>
          <w:lang w:val="en-AU"/>
        </w:rPr>
        <w:t>during</w:t>
      </w:r>
      <w:r w:rsidRPr="00072FC7">
        <w:rPr>
          <w:lang w:val="en-AU"/>
        </w:rPr>
        <w:t xml:space="preserve"> </w:t>
      </w:r>
      <w:r w:rsidR="0017274C" w:rsidRPr="00072FC7">
        <w:rPr>
          <w:lang w:val="en-AU"/>
        </w:rPr>
        <w:t>arthroscop</w:t>
      </w:r>
      <w:r w:rsidR="00DA3F8E" w:rsidRPr="00072FC7">
        <w:rPr>
          <w:lang w:val="en-AU"/>
        </w:rPr>
        <w:t>y</w:t>
      </w:r>
      <w:r w:rsidR="0017274C" w:rsidRPr="00072FC7">
        <w:rPr>
          <w:lang w:val="en-AU"/>
        </w:rPr>
        <w:t xml:space="preserve">, such as the status </w:t>
      </w:r>
      <w:r w:rsidR="00AC7606" w:rsidRPr="00072FC7">
        <w:rPr>
          <w:lang w:val="en-AU"/>
        </w:rPr>
        <w:t>of</w:t>
      </w:r>
      <w:r w:rsidR="0017274C" w:rsidRPr="00072FC7">
        <w:rPr>
          <w:lang w:val="en-AU"/>
        </w:rPr>
        <w:t xml:space="preserve"> the bursal space, have </w:t>
      </w:r>
      <w:r w:rsidR="00AC7606" w:rsidRPr="00072FC7">
        <w:rPr>
          <w:lang w:val="en-AU"/>
        </w:rPr>
        <w:t>not</w:t>
      </w:r>
      <w:r w:rsidR="0017274C" w:rsidRPr="00072FC7">
        <w:rPr>
          <w:lang w:val="en-AU"/>
        </w:rPr>
        <w:t xml:space="preserve"> been included here</w:t>
      </w:r>
      <w:r w:rsidR="00DA3F8E" w:rsidRPr="00072FC7">
        <w:rPr>
          <w:lang w:val="en-AU"/>
        </w:rPr>
        <w:t xml:space="preserve"> </w:t>
      </w:r>
      <w:r w:rsidR="00684BE2">
        <w:rPr>
          <w:lang w:val="en-AU"/>
        </w:rPr>
        <w:fldChar w:fldCharType="begin">
          <w:fldData xml:space="preserve">PEVuZE5vdGU+PENpdGU+PEF1dGhvcj5LaGFkZGFiYWRpPC9BdXRob3I+PFllYXI+MjAyMTwvWWVh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PEVuZE5vdGU+PENpdGU+PEF1dGhvcj5LaGFkZGFiYWRpPC9BdXRob3I+PFllYXI+MjAyMTwvWWVh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(Khaddabadi et al., 2021)</w:t>
      </w:r>
      <w:r w:rsidR="00684BE2">
        <w:rPr>
          <w:lang w:val="en-AU"/>
        </w:rPr>
        <w:fldChar w:fldCharType="end"/>
      </w:r>
      <w:r w:rsidR="00AC7606" w:rsidRPr="00072FC7">
        <w:rPr>
          <w:lang w:val="en-AU"/>
        </w:rPr>
        <w:t>.</w:t>
      </w:r>
      <w:r w:rsidR="00171607" w:rsidRPr="00072FC7">
        <w:rPr>
          <w:lang w:val="en-AU"/>
        </w:rPr>
        <w:t xml:space="preserve"> </w:t>
      </w:r>
    </w:p>
    <w:p w14:paraId="77AC33D7" w14:textId="53AACA94" w:rsidR="00F73B02" w:rsidRPr="00072FC7" w:rsidRDefault="00A06719" w:rsidP="00A06719">
      <w:pPr>
        <w:pStyle w:val="Caption"/>
        <w:rPr>
          <w:lang w:val="en-AU"/>
        </w:rPr>
      </w:pPr>
      <w:bookmarkStart w:id="247" w:name="_Ref109133482"/>
      <w:r w:rsidRPr="00072FC7">
        <w:rPr>
          <w:lang w:val="en-AU"/>
        </w:rPr>
        <w:lastRenderedPageBreak/>
        <w:t xml:space="preserve">Table </w:t>
      </w:r>
      <w:r w:rsidR="00876418" w:rsidRPr="00072FC7">
        <w:rPr>
          <w:lang w:val="en-AU"/>
        </w:rPr>
        <w:fldChar w:fldCharType="begin"/>
      </w:r>
      <w:r w:rsidR="00876418" w:rsidRPr="00072FC7">
        <w:instrText xml:space="preserve"> SEQ Table \* ARABIC </w:instrText>
      </w:r>
      <w:r w:rsidR="00876418" w:rsidRPr="00072FC7">
        <w:rPr>
          <w:lang w:val="en-AU"/>
        </w:rPr>
        <w:fldChar w:fldCharType="separate"/>
      </w:r>
      <w:r w:rsidR="00AE6F3A">
        <w:rPr>
          <w:noProof/>
        </w:rPr>
        <w:t>47</w:t>
      </w:r>
      <w:r w:rsidR="00876418" w:rsidRPr="00072FC7">
        <w:rPr>
          <w:lang w:val="en-AU"/>
        </w:rPr>
        <w:fldChar w:fldCharType="end"/>
      </w:r>
      <w:bookmarkEnd w:id="247"/>
      <w:r w:rsidRPr="00072FC7">
        <w:rPr>
          <w:lang w:val="en-AU"/>
        </w:rPr>
        <w:tab/>
        <w:t xml:space="preserve">Prognostic or predictive </w:t>
      </w:r>
      <w:r w:rsidR="007B65BB" w:rsidRPr="00072FC7">
        <w:rPr>
          <w:lang w:val="en-AU"/>
        </w:rPr>
        <w:t>factors</w:t>
      </w:r>
      <w:r w:rsidR="00D47021" w:rsidRPr="00072FC7">
        <w:rPr>
          <w:lang w:val="en-AU"/>
        </w:rPr>
        <w:t xml:space="preserve"> for surgical outcomes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5670"/>
      </w:tblGrid>
      <w:tr w:rsidR="00965DAA" w:rsidRPr="00072FC7" w14:paraId="1F8EB07B" w14:textId="77777777" w:rsidTr="68802F0B">
        <w:trPr>
          <w:tblHeader/>
        </w:trPr>
        <w:tc>
          <w:tcPr>
            <w:tcW w:w="3394" w:type="dxa"/>
            <w:tcBorders>
              <w:top w:val="single" w:sz="6" w:space="0" w:color="auto"/>
              <w:left w:val="single" w:sz="6" w:space="0" w:color="auto"/>
              <w:bottom w:val="single" w:sz="6" w:space="0" w:color="auto"/>
              <w:right w:val="single" w:sz="6" w:space="0" w:color="auto"/>
            </w:tcBorders>
            <w:shd w:val="clear" w:color="auto" w:fill="auto"/>
            <w:hideMark/>
          </w:tcPr>
          <w:p w14:paraId="735F0572" w14:textId="77777777" w:rsidR="00965DAA" w:rsidRPr="00072FC7" w:rsidRDefault="00965DAA" w:rsidP="00F20CF8">
            <w:pPr>
              <w:rPr>
                <w:rFonts w:ascii="Arial Narrow" w:hAnsi="Arial Narrow"/>
                <w:b/>
                <w:sz w:val="20"/>
                <w:szCs w:val="20"/>
                <w:lang w:val="en-AU" w:eastAsia="en-AU"/>
              </w:rPr>
            </w:pPr>
            <w:r w:rsidRPr="00072FC7">
              <w:rPr>
                <w:rFonts w:ascii="Arial Narrow" w:hAnsi="Arial Narrow"/>
                <w:b/>
                <w:sz w:val="20"/>
                <w:szCs w:val="20"/>
                <w:lang w:val="en-AU" w:eastAsia="en-AU"/>
              </w:rPr>
              <w:t>Factor investigated for prognostic or predictive effect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F60D922" w14:textId="3E898F67" w:rsidR="00965DAA" w:rsidRPr="00072FC7" w:rsidRDefault="79D007D3" w:rsidP="00F20CF8">
            <w:pPr>
              <w:rPr>
                <w:rFonts w:ascii="Arial Narrow" w:hAnsi="Arial Narrow"/>
                <w:b/>
                <w:sz w:val="20"/>
                <w:szCs w:val="20"/>
                <w:lang w:val="en-AU" w:eastAsia="en-AU"/>
              </w:rPr>
            </w:pPr>
            <w:r w:rsidRPr="00072FC7">
              <w:rPr>
                <w:rFonts w:ascii="Arial Narrow" w:hAnsi="Arial Narrow"/>
                <w:b/>
                <w:sz w:val="20"/>
                <w:szCs w:val="20"/>
                <w:lang w:val="en-AU" w:eastAsia="en-AU"/>
              </w:rPr>
              <w:t>Reference</w:t>
            </w:r>
            <w:r w:rsidR="0021227F" w:rsidRPr="00072FC7">
              <w:rPr>
                <w:rFonts w:ascii="Arial Narrow" w:hAnsi="Arial Narrow"/>
                <w:b/>
                <w:sz w:val="20"/>
                <w:szCs w:val="20"/>
                <w:lang w:val="en-AU" w:eastAsia="en-AU"/>
              </w:rPr>
              <w:t xml:space="preserve"> and key themes of the study</w:t>
            </w:r>
          </w:p>
        </w:tc>
      </w:tr>
      <w:tr w:rsidR="00965DAA" w:rsidRPr="00072FC7" w14:paraId="2B5E966B"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18217CE8" w14:textId="77777777"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Positive response to subacromial injection</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F53CFC9" w14:textId="3980281C"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CPG: Colorado 2015</w:t>
            </w:r>
            <w:r w:rsidR="005D59A7"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r>
            <w:r w:rsidR="008E18AB">
              <w:rPr>
                <w:rFonts w:ascii="Arial Narrow" w:hAnsi="Arial Narrow"/>
                <w:sz w:val="20"/>
                <w:szCs w:val="20"/>
                <w:lang w:val="en-AU" w:eastAsia="en-AU"/>
              </w:rPr>
              <w:instrText xml:space="preserve"> ADDIN EN.CITE &lt;EndNote&gt;&lt;Cite&gt;&lt;Author&gt;Colorado Department of Labor and Employment&lt;/Author&gt;&lt;Year&gt;2015&lt;/Year&gt;&lt;RecNum&gt;54&lt;/RecNum&gt;&lt;DisplayText&gt;(Colorado Department of Labor and Employment, 2015)&lt;/DisplayText&gt;&lt;record&gt;&lt;rec-number&gt;54&lt;/rec-number&gt;&lt;foreign-keys&gt;&lt;key app="EN" db-id="xta2sr9aczsef5epf29vfar3wwzwxrwpdwrx" timestamp="1667166806"&gt;54&lt;/key&gt;&lt;/foreign-keys&gt;&lt;ref-type name="Web Page"&gt;12&lt;/ref-type&gt;&lt;contributors&gt;&lt;authors&gt;&lt;author&gt;Colorado Department of Labor and Employment,&lt;/author&gt;&lt;/authors&gt;&lt;/contributors&gt;&lt;titles&gt;&lt;title&gt;Shoulder injury medical treatment guidelines&lt;/title&gt;&lt;/titles&gt;&lt;volume&gt;2022&lt;/volume&gt;&lt;number&gt;25 January&lt;/number&gt;&lt;dates&gt;&lt;year&gt;2015&lt;/year&gt;&lt;/dates&gt;&lt;urls&gt;&lt;related-urls&gt;&lt;url&gt;https://cdle.colorado.gov/medical-providers/medical-treatment-guidelines#collapse-accordion-5351-4&lt;/url&gt;&lt;/related-urls&gt;&lt;/urls&gt;&lt;/record&gt;&lt;/Cite&gt;&lt;/EndNote&gt;</w:instrText>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(Colorado Department of Labor and Employment, 2015)</w:t>
            </w:r>
            <w:r w:rsidR="00684BE2">
              <w:rPr>
                <w:rFonts w:ascii="Arial Narrow" w:hAnsi="Arial Narrow"/>
                <w:sz w:val="20"/>
                <w:szCs w:val="20"/>
                <w:lang w:val="en-AU" w:eastAsia="en-AU"/>
              </w:rPr>
              <w:fldChar w:fldCharType="end"/>
            </w:r>
            <w:r w:rsidRPr="00EA404A">
              <w:rPr>
                <w:rFonts w:ascii="Arial Narrow" w:hAnsi="Arial Narrow"/>
                <w:sz w:val="20"/>
                <w:szCs w:val="20"/>
                <w:lang w:val="en-AU" w:eastAsia="en-AU"/>
              </w:rPr>
              <w:t xml:space="preserve"> </w:t>
            </w:r>
            <w:r w:rsidR="00BE5C65" w:rsidRPr="00EA404A">
              <w:rPr>
                <w:rFonts w:ascii="Arial Narrow" w:hAnsi="Arial Narrow"/>
                <w:sz w:val="20"/>
                <w:szCs w:val="20"/>
                <w:lang w:val="en-AU" w:eastAsia="en-AU"/>
              </w:rPr>
              <w:t>(</w:t>
            </w:r>
            <w:r w:rsidRPr="00EA404A">
              <w:rPr>
                <w:rFonts w:ascii="Arial Narrow" w:hAnsi="Arial Narrow"/>
                <w:sz w:val="20"/>
                <w:szCs w:val="20"/>
                <w:lang w:val="en-AU" w:eastAsia="en-AU"/>
              </w:rPr>
              <w:t>inaccuracy may limit predictive impact</w:t>
            </w:r>
            <w:r w:rsidR="00BE5C65" w:rsidRPr="00EA404A">
              <w:rPr>
                <w:rFonts w:ascii="Arial Narrow" w:hAnsi="Arial Narrow"/>
                <w:sz w:val="20"/>
                <w:szCs w:val="20"/>
                <w:lang w:val="en-AU" w:eastAsia="en-AU"/>
              </w:rPr>
              <w:t>)</w:t>
            </w:r>
          </w:p>
        </w:tc>
      </w:tr>
      <w:tr w:rsidR="00965DAA" w:rsidRPr="00072FC7" w14:paraId="54358E20"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66BD5AF0" w14:textId="40D1797A"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Duration of symptoms</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1EF53539" w14:textId="4F156385" w:rsidR="005D59A7"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CPG: Diercks 2014</w:t>
            </w:r>
            <w:r w:rsidR="005D59A7"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r>
            <w:r w:rsidR="008E18AB">
              <w:rPr>
                <w:rFonts w:ascii="Arial Narrow" w:hAnsi="Arial Narrow"/>
                <w:sz w:val="20"/>
                <w:szCs w:val="20"/>
                <w:lang w:val="en-AU" w:eastAsia="en-AU"/>
              </w:rPr>
              <w:instrText xml:space="preserve"> ADDIN EN.CITE &lt;EndNote&gt;&lt;Cite&gt;&lt;Author&gt;Diercks&lt;/Author&gt;&lt;Year&gt;2014&lt;/Year&gt;&lt;RecNum&gt;53&lt;/RecNum&gt;&lt;DisplayText&gt;(Diercks et al., 2014)&lt;/DisplayText&gt;&lt;record&gt;&lt;rec-number&gt;53&lt;/rec-number&gt;&lt;foreign-keys&gt;&lt;key app="EN" db-id="xta2sr9aczsef5epf29vfar3wwzwxrwpdwrx" timestamp="1667166806"&gt;53&lt;/key&gt;&lt;/foreign-keys&gt;&lt;ref-type name="Journal Article"&gt;17&lt;/ref-type&gt;&lt;contributors&gt;&lt;authors&gt;&lt;author&gt;Diercks, R.&lt;/author&gt;&lt;author&gt;Bron, C.&lt;/author&gt;&lt;author&gt;Dorrestijn, O.&lt;/author&gt;&lt;author&gt;Meskers, C.&lt;/author&gt;&lt;author&gt;Naber, R.&lt;/author&gt;&lt;author&gt;de Ruiter, T.&lt;/author&gt;&lt;author&gt;Willems, J.&lt;/author&gt;&lt;author&gt;Winters, J.&lt;/author&gt;&lt;author&gt;van der Woude, H. J.&lt;/author&gt;&lt;/authors&gt;&lt;/contributors&gt;&lt;auth-address&gt;Netherlands Orthopedic Society.&lt;/auth-address&gt;&lt;titles&gt;&lt;title&gt;Guideline for diagnosis and treatment of subacromial pain syndrome: a multidisciplinary review by the Dutch Orthopaedic Association&lt;/title&gt;&lt;secondary-title&gt;Acta Orthop&lt;/secondary-title&gt;&lt;/titles&gt;&lt;periodical&gt;&lt;full-title&gt;Acta Orthop&lt;/full-title&gt;&lt;/periodical&gt;&lt;pages&gt;314-22&lt;/pages&gt;&lt;volume&gt;85&lt;/volume&gt;&lt;number&gt;3&lt;/number&gt;&lt;edition&gt;2014/05/23&lt;/edition&gt;&lt;keywords&gt;&lt;keyword&gt;Adrenal Cortex Hormones/administration &amp;amp; dosage/therapeutic use&lt;/keyword&gt;&lt;keyword&gt;Analgesics/therapeutic use&lt;/keyword&gt;&lt;keyword&gt;Arthralgia/*diagnosis/rehabilitation/*therapy&lt;/keyword&gt;&lt;keyword&gt;Exercise Therapy&lt;/keyword&gt;&lt;keyword&gt;Humans&lt;/keyword&gt;&lt;keyword&gt;Injections&lt;/keyword&gt;&lt;keyword&gt;Orthopedics&lt;/keyword&gt;&lt;keyword&gt;Restraint, Physical/adverse effects&lt;/keyword&gt;&lt;keyword&gt;Shoulder Impingement Syndrome/*diagnosis/rehabilitation/*therapy&lt;/keyword&gt;&lt;keyword&gt;*Shoulder Joint/diagnostic imaging&lt;/keyword&gt;&lt;keyword&gt;*Terminology as Topic&lt;/keyword&gt;&lt;keyword&gt;Ultrasonography&lt;/keyword&gt;&lt;/keywords&gt;&lt;dates&gt;&lt;year&gt;2014&lt;/year&gt;&lt;pub-dates&gt;&lt;date&gt;Jun&lt;/date&gt;&lt;/pub-dates&gt;&lt;/dates&gt;&lt;isbn&gt;1745-3674 (Print)&amp;#xD;1745-3674&lt;/isbn&gt;&lt;accession-num&gt;24847788&lt;/accession-num&gt;&lt;urls&gt;&lt;/urls&gt;&lt;custom2&gt;PMC4062801&lt;/custom2&gt;&lt;electronic-resource-num&gt;10.3109/17453674.2014.920991&lt;/electronic-resource-num&gt;&lt;remote-database-provider&gt;NLM&lt;/remote-database-provider&gt;&lt;language&gt;eng&lt;/language&gt;&lt;/record&gt;&lt;/Cite&gt;&lt;/EndNote&gt;</w:instrText>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(Diercks et al., 2014)</w:t>
            </w:r>
            <w:r w:rsidR="00684BE2">
              <w:rPr>
                <w:rFonts w:ascii="Arial Narrow" w:hAnsi="Arial Narrow"/>
                <w:sz w:val="20"/>
                <w:szCs w:val="20"/>
                <w:lang w:val="en-AU" w:eastAsia="en-AU"/>
              </w:rPr>
              <w:fldChar w:fldCharType="end"/>
            </w:r>
          </w:p>
          <w:p w14:paraId="3638B5DF" w14:textId="3F2A7840" w:rsidR="00965DAA" w:rsidRPr="00EA404A" w:rsidRDefault="005D59A7"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RCT: </w:t>
            </w:r>
            <w:r w:rsidR="00965DAA" w:rsidRPr="00EA404A">
              <w:rPr>
                <w:rFonts w:ascii="Arial Narrow" w:hAnsi="Arial Narrow"/>
                <w:sz w:val="20"/>
                <w:szCs w:val="20"/>
                <w:lang w:val="en-AU" w:eastAsia="en-AU"/>
              </w:rPr>
              <w:t>Paavola 2018</w:t>
            </w:r>
            <w:r w:rsidR="00F94E90" w:rsidRPr="00EA404A">
              <w:rPr>
                <w:rFonts w:ascii="Arial Narrow" w:hAnsi="Arial Narrow"/>
                <w:sz w:val="20"/>
                <w:szCs w:val="20"/>
                <w:lang w:val="en-AU" w:eastAsia="en-AU"/>
              </w:rPr>
              <w:t xml:space="preserve"> (longer duration is poor prognostic factor)</w:t>
            </w:r>
          </w:p>
        </w:tc>
      </w:tr>
      <w:tr w:rsidR="00965DAA" w:rsidRPr="00072FC7" w14:paraId="20EB9D13"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0A7A9CAC" w14:textId="256FE9B9"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Age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B64BC09" w14:textId="7DBD6E87"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CPG: Diercks 2014</w:t>
            </w:r>
            <w:r w:rsidR="001B3106"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r>
            <w:r w:rsidR="008E18AB">
              <w:rPr>
                <w:rFonts w:ascii="Arial Narrow" w:hAnsi="Arial Narrow"/>
                <w:sz w:val="20"/>
                <w:szCs w:val="20"/>
                <w:lang w:val="en-AU" w:eastAsia="en-AU"/>
              </w:rPr>
              <w:instrText xml:space="preserve"> ADDIN EN.CITE &lt;EndNote&gt;&lt;Cite&gt;&lt;Author&gt;Diercks&lt;/Author&gt;&lt;Year&gt;2014&lt;/Year&gt;&lt;RecNum&gt;53&lt;/RecNum&gt;&lt;DisplayText&gt;(Diercks et al., 2014)&lt;/DisplayText&gt;&lt;record&gt;&lt;rec-number&gt;53&lt;/rec-number&gt;&lt;foreign-keys&gt;&lt;key app="EN" db-id="xta2sr9aczsef5epf29vfar3wwzwxrwpdwrx" timestamp="1667166806"&gt;53&lt;/key&gt;&lt;/foreign-keys&gt;&lt;ref-type name="Journal Article"&gt;17&lt;/ref-type&gt;&lt;contributors&gt;&lt;authors&gt;&lt;author&gt;Diercks, R.&lt;/author&gt;&lt;author&gt;Bron, C.&lt;/author&gt;&lt;author&gt;Dorrestijn, O.&lt;/author&gt;&lt;author&gt;Meskers, C.&lt;/author&gt;&lt;author&gt;Naber, R.&lt;/author&gt;&lt;author&gt;de Ruiter, T.&lt;/author&gt;&lt;author&gt;Willems, J.&lt;/author&gt;&lt;author&gt;Winters, J.&lt;/author&gt;&lt;author&gt;van der Woude, H. J.&lt;/author&gt;&lt;/authors&gt;&lt;/contributors&gt;&lt;auth-address&gt;Netherlands Orthopedic Society.&lt;/auth-address&gt;&lt;titles&gt;&lt;title&gt;Guideline for diagnosis and treatment of subacromial pain syndrome: a multidisciplinary review by the Dutch Orthopaedic Association&lt;/title&gt;&lt;secondary-title&gt;Acta Orthop&lt;/secondary-title&gt;&lt;/titles&gt;&lt;periodical&gt;&lt;full-title&gt;Acta Orthop&lt;/full-title&gt;&lt;/periodical&gt;&lt;pages&gt;314-22&lt;/pages&gt;&lt;volume&gt;85&lt;/volume&gt;&lt;number&gt;3&lt;/number&gt;&lt;edition&gt;2014/05/23&lt;/edition&gt;&lt;keywords&gt;&lt;keyword&gt;Adrenal Cortex Hormones/administration &amp;amp; dosage/therapeutic use&lt;/keyword&gt;&lt;keyword&gt;Analgesics/therapeutic use&lt;/keyword&gt;&lt;keyword&gt;Arthralgia/*diagnosis/rehabilitation/*therapy&lt;/keyword&gt;&lt;keyword&gt;Exercise Therapy&lt;/keyword&gt;&lt;keyword&gt;Humans&lt;/keyword&gt;&lt;keyword&gt;Injections&lt;/keyword&gt;&lt;keyword&gt;Orthopedics&lt;/keyword&gt;&lt;keyword&gt;Restraint, Physical/adverse effects&lt;/keyword&gt;&lt;keyword&gt;Shoulder Impingement Syndrome/*diagnosis/rehabilitation/*therapy&lt;/keyword&gt;&lt;keyword&gt;*Shoulder Joint/diagnostic imaging&lt;/keyword&gt;&lt;keyword&gt;*Terminology as Topic&lt;/keyword&gt;&lt;keyword&gt;Ultrasonography&lt;/keyword&gt;&lt;/keywords&gt;&lt;dates&gt;&lt;year&gt;2014&lt;/year&gt;&lt;pub-dates&gt;&lt;date&gt;Jun&lt;/date&gt;&lt;/pub-dates&gt;&lt;/dates&gt;&lt;isbn&gt;1745-3674 (Print)&amp;#xD;1745-3674&lt;/isbn&gt;&lt;accession-num&gt;24847788&lt;/accession-num&gt;&lt;urls&gt;&lt;/urls&gt;&lt;custom2&gt;PMC4062801&lt;/custom2&gt;&lt;electronic-resource-num&gt;10.3109/17453674.2014.920991&lt;/electronic-resource-num&gt;&lt;remote-database-provider&gt;NLM&lt;/remote-database-provider&gt;&lt;language&gt;eng&lt;/language&gt;&lt;/record&gt;&lt;/Cite&gt;&lt;/EndNote&gt;</w:instrText>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(Diercks et al., 2014)</w:t>
            </w:r>
            <w:r w:rsidR="00684BE2">
              <w:rPr>
                <w:rFonts w:ascii="Arial Narrow" w:hAnsi="Arial Narrow"/>
                <w:sz w:val="20"/>
                <w:szCs w:val="20"/>
                <w:lang w:val="en-AU" w:eastAsia="en-AU"/>
              </w:rPr>
              <w:fldChar w:fldCharType="end"/>
            </w:r>
            <w:r w:rsidRPr="00EA404A">
              <w:rPr>
                <w:rFonts w:ascii="Arial Narrow" w:hAnsi="Arial Narrow"/>
                <w:sz w:val="20"/>
                <w:szCs w:val="20"/>
                <w:lang w:val="en-AU" w:eastAsia="en-AU"/>
              </w:rPr>
              <w:t xml:space="preserve"> (Middle age </w:t>
            </w:r>
            <w:r w:rsidR="00BE5C65" w:rsidRPr="00EA404A">
              <w:rPr>
                <w:rFonts w:ascii="Arial Narrow" w:hAnsi="Arial Narrow"/>
                <w:sz w:val="20"/>
                <w:szCs w:val="20"/>
                <w:lang w:val="en-AU" w:eastAsia="en-AU"/>
              </w:rPr>
              <w:t>[</w:t>
            </w:r>
            <w:r w:rsidRPr="00EA404A">
              <w:rPr>
                <w:rFonts w:ascii="Arial Narrow" w:hAnsi="Arial Narrow"/>
                <w:sz w:val="20"/>
                <w:szCs w:val="20"/>
                <w:lang w:val="en-AU" w:eastAsia="en-AU"/>
              </w:rPr>
              <w:t>45</w:t>
            </w:r>
            <w:r w:rsidR="00BE5C65" w:rsidRPr="00EA404A">
              <w:rPr>
                <w:rFonts w:ascii="Arial Narrow" w:hAnsi="Arial Narrow"/>
                <w:sz w:val="20"/>
                <w:szCs w:val="20"/>
                <w:lang w:val="en-AU" w:eastAsia="en-AU"/>
              </w:rPr>
              <w:t>–</w:t>
            </w:r>
            <w:r w:rsidRPr="00EA404A">
              <w:rPr>
                <w:rFonts w:ascii="Arial Narrow" w:hAnsi="Arial Narrow"/>
                <w:sz w:val="20"/>
                <w:szCs w:val="20"/>
                <w:lang w:val="en-AU" w:eastAsia="en-AU"/>
              </w:rPr>
              <w:t>54</w:t>
            </w:r>
            <w:r w:rsidR="00BE5C65" w:rsidRPr="00EA404A">
              <w:rPr>
                <w:rFonts w:ascii="Arial Narrow" w:hAnsi="Arial Narrow"/>
                <w:sz w:val="20"/>
                <w:szCs w:val="20"/>
                <w:lang w:val="en-AU" w:eastAsia="en-AU"/>
              </w:rPr>
              <w:t>]</w:t>
            </w:r>
            <w:r w:rsidRPr="00EA404A">
              <w:rPr>
                <w:rFonts w:ascii="Arial Narrow" w:hAnsi="Arial Narrow"/>
                <w:sz w:val="20"/>
                <w:szCs w:val="20"/>
                <w:lang w:val="en-AU" w:eastAsia="en-AU"/>
              </w:rPr>
              <w:t xml:space="preserve"> associated with worse outcomes)</w:t>
            </w:r>
          </w:p>
          <w:p w14:paraId="130AA054" w14:textId="41E65CD4"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nRCT: Biberthaler 2013 </w:t>
            </w:r>
            <w:r w:rsidR="00684BE2">
              <w:rPr>
                <w:rFonts w:ascii="Arial Narrow" w:hAnsi="Arial Narrow"/>
                <w:sz w:val="20"/>
                <w:szCs w:val="20"/>
                <w:lang w:val="en-AU" w:eastAsia="en-AU"/>
              </w:rPr>
              <w:fldChar w:fldCharType="begin">
                <w:fldData xml:space="preserve">PEVuZE5vdGU+PENpdGU+PEF1dGhvcj5CaWJlcnRoYWxlcjwvQXV0aG9yPjxZZWFyPjIwMTM8L1ll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PEVuZE5vdGU+PENpdGU+PEF1dGhvcj5CaWJlcnRoYWxlcjwvQXV0aG9yPjxZZWFyPjIwMTM8L1ll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(Biberthaler et al., 2013)</w:t>
            </w:r>
            <w:r w:rsidR="00684BE2">
              <w:rPr>
                <w:rFonts w:ascii="Arial Narrow" w:hAnsi="Arial Narrow"/>
                <w:sz w:val="20"/>
                <w:szCs w:val="20"/>
                <w:lang w:val="en-AU" w:eastAsia="en-AU"/>
              </w:rPr>
              <w:fldChar w:fldCharType="end"/>
            </w:r>
            <w:r w:rsidR="001B3106"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(older patients associated with improved outcome)</w:t>
            </w:r>
          </w:p>
          <w:p w14:paraId="1CD92CC8" w14:textId="34B95141"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CS: Inderhaug 2018 </w:t>
            </w:r>
            <w:r w:rsidR="00684BE2">
              <w:rPr>
                <w:rFonts w:ascii="Arial Narrow" w:hAnsi="Arial Narrow"/>
                <w:sz w:val="20"/>
                <w:szCs w:val="20"/>
                <w:lang w:val="en-AU" w:eastAsia="en-AU"/>
              </w:rPr>
              <w:fldChar w:fldCharType="begin">
                <w:fldData xml:space="preserve">PEVuZE5vdGU+PENpdGU+PEF1dGhvcj5JbmRlcmhhdWc8L0F1dGhvcj48WWVhcj4yMDE4PC9ZZWFy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PEVuZE5vdGU+PENpdGU+PEF1dGhvcj5JbmRlcmhhdWc8L0F1dGhvcj48WWVhcj4yMDE4PC9ZZWFy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(Inderhaug et al., 2018)</w:t>
            </w:r>
            <w:r w:rsidR="00684BE2">
              <w:rPr>
                <w:rFonts w:ascii="Arial Narrow" w:hAnsi="Arial Narrow"/>
                <w:sz w:val="20"/>
                <w:szCs w:val="20"/>
                <w:lang w:val="en-AU" w:eastAsia="en-AU"/>
              </w:rPr>
              <w:fldChar w:fldCharType="end"/>
            </w:r>
            <w:r w:rsidR="0039224C"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 xml:space="preserve">(age </w:t>
            </w:r>
            <w:r w:rsidR="001E2182" w:rsidRPr="00EA404A">
              <w:rPr>
                <w:rFonts w:ascii="Arial Narrow" w:hAnsi="Arial Narrow"/>
                <w:sz w:val="20"/>
                <w:szCs w:val="20"/>
                <w:lang w:val="en-AU" w:eastAsia="en-AU"/>
              </w:rPr>
              <w:t>&gt;</w:t>
            </w:r>
            <w:r w:rsidRPr="00EA404A">
              <w:rPr>
                <w:rFonts w:ascii="Arial Narrow" w:hAnsi="Arial Narrow"/>
                <w:sz w:val="20"/>
                <w:szCs w:val="20"/>
                <w:lang w:val="en-AU" w:eastAsia="en-AU"/>
              </w:rPr>
              <w:t xml:space="preserve">55 predicted improved outcome); Razmjou 2011 </w:t>
            </w:r>
            <w:r w:rsidR="00684BE2">
              <w:rPr>
                <w:rFonts w:ascii="Arial Narrow" w:hAnsi="Arial Narrow"/>
                <w:sz w:val="20"/>
                <w:szCs w:val="20"/>
                <w:lang w:val="en-AU" w:eastAsia="en-AU"/>
              </w:rPr>
              <w:fldChar w:fldCharType="begin">
                <w:fldData xml:space="preserve">PEVuZE5vdGU+PENpdGU+PEF1dGhvcj5SYXptam91PC9BdXRob3I+PFllYXI+MjAxMTwvWWVhcj48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PEVuZE5vdGU+PENpdGU+PEF1dGhvcj5SYXptam91PC9BdXRob3I+PFllYXI+MjAxMTwvWWVhcj48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(Razmjou et al., 2011)</w:t>
            </w:r>
            <w:r w:rsidR="00684BE2">
              <w:rPr>
                <w:rFonts w:ascii="Arial Narrow" w:hAnsi="Arial Narrow"/>
                <w:sz w:val="20"/>
                <w:szCs w:val="20"/>
                <w:lang w:val="en-AU" w:eastAsia="en-AU"/>
              </w:rPr>
              <w:fldChar w:fldCharType="end"/>
            </w:r>
            <w:r w:rsidR="0039224C"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(older patients reported less disability)</w:t>
            </w:r>
          </w:p>
        </w:tc>
      </w:tr>
      <w:tr w:rsidR="00965DAA" w:rsidRPr="00072FC7" w14:paraId="617776CD"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259A4342" w14:textId="134C4FBF"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Psychosocial factors</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64E33A39" w14:textId="40719F89"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CPG: Diercks 2014</w:t>
            </w:r>
            <w:r w:rsidR="00F94E90"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r>
            <w:r w:rsidR="008E18AB">
              <w:rPr>
                <w:rFonts w:ascii="Arial Narrow" w:hAnsi="Arial Narrow"/>
                <w:sz w:val="20"/>
                <w:szCs w:val="20"/>
                <w:lang w:val="en-AU" w:eastAsia="en-AU"/>
              </w:rPr>
              <w:instrText xml:space="preserve"> ADDIN EN.CITE &lt;EndNote&gt;&lt;Cite&gt;&lt;Author&gt;Diercks&lt;/Author&gt;&lt;Year&gt;2014&lt;/Year&gt;&lt;RecNum&gt;53&lt;/RecNum&gt;&lt;DisplayText&gt;(Diercks et al., 2014)&lt;/DisplayText&gt;&lt;record&gt;&lt;rec-number&gt;53&lt;/rec-number&gt;&lt;foreign-keys&gt;&lt;key app="EN" db-id="xta2sr9aczsef5epf29vfar3wwzwxrwpdwrx" timestamp="1667166806"&gt;53&lt;/key&gt;&lt;/foreign-keys&gt;&lt;ref-type name="Journal Article"&gt;17&lt;/ref-type&gt;&lt;contributors&gt;&lt;authors&gt;&lt;author&gt;Diercks, R.&lt;/author&gt;&lt;author&gt;Bron, C.&lt;/author&gt;&lt;author&gt;Dorrestijn, O.&lt;/author&gt;&lt;author&gt;Meskers, C.&lt;/author&gt;&lt;author&gt;Naber, R.&lt;/author&gt;&lt;author&gt;de Ruiter, T.&lt;/author&gt;&lt;author&gt;Willems, J.&lt;/author&gt;&lt;author&gt;Winters, J.&lt;/author&gt;&lt;author&gt;van der Woude, H. J.&lt;/author&gt;&lt;/authors&gt;&lt;/contributors&gt;&lt;auth-address&gt;Netherlands Orthopedic Society.&lt;/auth-address&gt;&lt;titles&gt;&lt;title&gt;Guideline for diagnosis and treatment of subacromial pain syndrome: a multidisciplinary review by the Dutch Orthopaedic Association&lt;/title&gt;&lt;secondary-title&gt;Acta Orthop&lt;/secondary-title&gt;&lt;/titles&gt;&lt;periodical&gt;&lt;full-title&gt;Acta Orthop&lt;/full-title&gt;&lt;/periodical&gt;&lt;pages&gt;314-22&lt;/pages&gt;&lt;volume&gt;85&lt;/volume&gt;&lt;number&gt;3&lt;/number&gt;&lt;edition&gt;2014/05/23&lt;/edition&gt;&lt;keywords&gt;&lt;keyword&gt;Adrenal Cortex Hormones/administration &amp;amp; dosage/therapeutic use&lt;/keyword&gt;&lt;keyword&gt;Analgesics/therapeutic use&lt;/keyword&gt;&lt;keyword&gt;Arthralgia/*diagnosis/rehabilitation/*therapy&lt;/keyword&gt;&lt;keyword&gt;Exercise Therapy&lt;/keyword&gt;&lt;keyword&gt;Humans&lt;/keyword&gt;&lt;keyword&gt;Injections&lt;/keyword&gt;&lt;keyword&gt;Orthopedics&lt;/keyword&gt;&lt;keyword&gt;Restraint, Physical/adverse effects&lt;/keyword&gt;&lt;keyword&gt;Shoulder Impingement Syndrome/*diagnosis/rehabilitation/*therapy&lt;/keyword&gt;&lt;keyword&gt;*Shoulder Joint/diagnostic imaging&lt;/keyword&gt;&lt;keyword&gt;*Terminology as Topic&lt;/keyword&gt;&lt;keyword&gt;Ultrasonography&lt;/keyword&gt;&lt;/keywords&gt;&lt;dates&gt;&lt;year&gt;2014&lt;/year&gt;&lt;pub-dates&gt;&lt;date&gt;Jun&lt;/date&gt;&lt;/pub-dates&gt;&lt;/dates&gt;&lt;isbn&gt;1745-3674 (Print)&amp;#xD;1745-3674&lt;/isbn&gt;&lt;accession-num&gt;24847788&lt;/accession-num&gt;&lt;urls&gt;&lt;/urls&gt;&lt;custom2&gt;PMC4062801&lt;/custom2&gt;&lt;electronic-resource-num&gt;10.3109/17453674.2014.920991&lt;/electronic-resource-num&gt;&lt;remote-database-provider&gt;NLM&lt;/remote-database-provider&gt;&lt;language&gt;eng&lt;/language&gt;&lt;/record&gt;&lt;/Cite&gt;&lt;/EndNote&gt;</w:instrText>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(Diercks et al., 2014)</w:t>
            </w:r>
            <w:r w:rsidR="00684BE2">
              <w:rPr>
                <w:rFonts w:ascii="Arial Narrow" w:hAnsi="Arial Narrow"/>
                <w:sz w:val="20"/>
                <w:szCs w:val="20"/>
                <w:lang w:val="en-AU" w:eastAsia="en-AU"/>
              </w:rPr>
              <w:fldChar w:fldCharType="end"/>
            </w:r>
            <w:r w:rsidR="00C46C64" w:rsidRPr="00EA404A">
              <w:rPr>
                <w:rFonts w:ascii="Arial Narrow" w:hAnsi="Arial Narrow"/>
                <w:sz w:val="20"/>
                <w:szCs w:val="20"/>
                <w:lang w:val="en-AU" w:eastAsia="en-AU"/>
              </w:rPr>
              <w:t xml:space="preserve"> </w:t>
            </w:r>
            <w:r w:rsidR="00F94E90" w:rsidRPr="00EA404A">
              <w:rPr>
                <w:rFonts w:ascii="Arial Narrow" w:hAnsi="Arial Narrow"/>
                <w:sz w:val="20"/>
                <w:szCs w:val="20"/>
                <w:lang w:val="en-AU" w:eastAsia="en-AU"/>
              </w:rPr>
              <w:t>(play a role in chronic complaints)</w:t>
            </w:r>
          </w:p>
        </w:tc>
      </w:tr>
      <w:tr w:rsidR="00965DAA" w:rsidRPr="00072FC7" w14:paraId="1EB501EA"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3F157136" w14:textId="6A07D530"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P</w:t>
            </w:r>
            <w:r w:rsidR="0082766F" w:rsidRPr="00072FC7">
              <w:rPr>
                <w:rFonts w:ascii="Arial Narrow" w:hAnsi="Arial Narrow"/>
                <w:sz w:val="20"/>
                <w:szCs w:val="20"/>
                <w:lang w:val="en-AU" w:eastAsia="en-AU"/>
              </w:rPr>
              <w:t>ositive p</w:t>
            </w:r>
            <w:r w:rsidRPr="00072FC7">
              <w:rPr>
                <w:rFonts w:ascii="Arial Narrow" w:hAnsi="Arial Narrow"/>
                <w:sz w:val="20"/>
                <w:szCs w:val="20"/>
                <w:lang w:val="en-AU" w:eastAsia="en-AU"/>
              </w:rPr>
              <w:t>reoperative clinical examination</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34A4FD2F" w14:textId="34625C7A"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CPG: Hohmann 2020 </w:t>
            </w:r>
            <w:r w:rsidR="00684BE2">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(Hohmann et al., 2020)</w:t>
            </w:r>
            <w:r w:rsidR="00684BE2">
              <w:rPr>
                <w:rFonts w:ascii="Arial Narrow" w:hAnsi="Arial Narrow"/>
                <w:sz w:val="20"/>
                <w:szCs w:val="20"/>
                <w:lang w:val="en-AU" w:eastAsia="en-AU"/>
              </w:rPr>
              <w:fldChar w:fldCharType="end"/>
            </w:r>
            <w:r w:rsidR="00D54BD5"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w:t>
            </w:r>
            <w:r w:rsidR="0082766F" w:rsidRPr="00EA404A">
              <w:rPr>
                <w:rFonts w:ascii="Arial Narrow" w:hAnsi="Arial Narrow"/>
                <w:sz w:val="20"/>
                <w:szCs w:val="20"/>
                <w:lang w:val="en-AU" w:eastAsia="en-AU"/>
              </w:rPr>
              <w:t>multiple</w:t>
            </w:r>
            <w:r w:rsidRPr="00EA404A">
              <w:rPr>
                <w:rFonts w:ascii="Arial Narrow" w:hAnsi="Arial Narrow"/>
                <w:sz w:val="20"/>
                <w:szCs w:val="20"/>
                <w:lang w:val="en-AU" w:eastAsia="en-AU"/>
              </w:rPr>
              <w:t xml:space="preserve"> test</w:t>
            </w:r>
            <w:r w:rsidR="0082766F" w:rsidRPr="00EA404A">
              <w:rPr>
                <w:rFonts w:ascii="Arial Narrow" w:hAnsi="Arial Narrow"/>
                <w:sz w:val="20"/>
                <w:szCs w:val="20"/>
                <w:lang w:val="en-AU" w:eastAsia="en-AU"/>
              </w:rPr>
              <w:t>s</w:t>
            </w:r>
            <w:r w:rsidRPr="00EA404A">
              <w:rPr>
                <w:rFonts w:ascii="Arial Narrow" w:hAnsi="Arial Narrow"/>
                <w:sz w:val="20"/>
                <w:szCs w:val="20"/>
                <w:lang w:val="en-AU" w:eastAsia="en-AU"/>
              </w:rPr>
              <w:t>)</w:t>
            </w:r>
          </w:p>
          <w:p w14:paraId="4ADAAF98" w14:textId="3C1FE95A"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RCT: Rahme 1998 </w:t>
            </w:r>
            <w:r w:rsidR="00684BE2">
              <w:rPr>
                <w:rFonts w:ascii="Arial Narrow" w:hAnsi="Arial Narrow"/>
                <w:sz w:val="20"/>
                <w:szCs w:val="20"/>
                <w:lang w:val="en-AU" w:eastAsia="en-AU"/>
              </w:rPr>
              <w:fldChar w:fldCharType="begin"/>
            </w:r>
            <w:r w:rsidR="008E18AB">
              <w:rPr>
                <w:rFonts w:ascii="Arial Narrow" w:hAnsi="Arial Narrow"/>
                <w:sz w:val="20"/>
                <w:szCs w:val="20"/>
                <w:lang w:val="en-AU" w:eastAsia="en-AU"/>
              </w:rPr>
              <w:instrText xml:space="preserve"> ADDIN EN.CITE &lt;EndNote&gt;&lt;Cite&gt;&lt;Author&gt;Rahme&lt;/Author&gt;&lt;Year&gt;1998&lt;/Year&gt;&lt;RecNum&gt;19&lt;/RecNum&gt;&lt;DisplayText&gt;(Rahme et al., 1998)&lt;/DisplayText&gt;&lt;record&gt;&lt;rec-number&gt;19&lt;/rec-number&gt;&lt;foreign-keys&gt;&lt;key app="EN" db-id="xta2sr9aczsef5epf29vfar3wwzwxrwpdwrx" timestamp="1667166804"&gt;19&lt;/key&gt;&lt;/foreign-keys&gt;&lt;ref-type name="Journal Article"&gt;17&lt;/ref-type&gt;&lt;contributors&gt;&lt;authors&gt;&lt;author&gt;Rahme, H.&lt;/author&gt;&lt;author&gt;Solem-Bertoft, E.&lt;/author&gt;&lt;author&gt;Westerberg, C. E.&lt;/author&gt;&lt;author&gt;Lundberg, E.&lt;/author&gt;&lt;author&gt;Sörensen, S.&lt;/author&gt;&lt;author&gt;Hilding, S.&lt;/author&gt;&lt;/authors&gt;&lt;/contributors&gt;&lt;titles&gt;&lt;title&gt;The subacromial impingement syndrome. A study of results of treatment with special emphasis on predictive factors and pain-generating mechanisms&lt;/title&gt;&lt;secondary-title&gt;Scandinavian journ</w:instrText>
            </w:r>
            <w:r w:rsidR="008E18AB">
              <w:rPr>
                <w:rFonts w:ascii="Arial Narrow" w:hAnsi="Arial Narrow" w:hint="eastAsia"/>
                <w:sz w:val="20"/>
                <w:szCs w:val="20"/>
                <w:lang w:val="en-AU" w:eastAsia="en-AU"/>
              </w:rPr>
              <w:instrText>al of rehabilitation medicine&lt;/secondary-title&gt;&lt;/titles&gt;&lt;periodical&gt;&lt;full-title&gt;Scandinavian journal of rehabilitation medicine&lt;/full-title&gt;&lt;/periodical&gt;&lt;pages&gt;253</w:instrText>
            </w:r>
            <w:r w:rsidR="008E18AB">
              <w:rPr>
                <w:rFonts w:ascii="Arial Narrow" w:hAnsi="Arial Narrow" w:hint="eastAsia"/>
                <w:sz w:val="20"/>
                <w:szCs w:val="20"/>
                <w:lang w:val="en-AU" w:eastAsia="en-AU"/>
              </w:rPr>
              <w:instrText>‐</w:instrText>
            </w:r>
            <w:r w:rsidR="008E18AB">
              <w:rPr>
                <w:rFonts w:ascii="Arial Narrow" w:hAnsi="Arial Narrow" w:hint="eastAsia"/>
                <w:sz w:val="20"/>
                <w:szCs w:val="20"/>
                <w:lang w:val="en-AU" w:eastAsia="en-AU"/>
              </w:rPr>
              <w:instrText>262&lt;/pages&gt;&lt;volume&gt;30&lt;/volume&gt;&lt;number&gt;4&lt;/number&gt;&lt;keywords&gt;&lt;keyword&gt;Adult&lt;/keyword&gt;&lt;keyword&gt;</w:instrText>
            </w:r>
            <w:r w:rsidR="008E18AB">
              <w:rPr>
                <w:rFonts w:ascii="Arial Narrow" w:hAnsi="Arial Narrow"/>
                <w:sz w:val="20"/>
                <w:szCs w:val="20"/>
                <w:lang w:val="en-AU" w:eastAsia="en-AU"/>
              </w:rPr>
              <w:instrText>Exercise Therapy&lt;/keyword&gt;&lt;keyword&gt;Female&lt;/keyword&gt;&lt;keyword&gt;Humans&lt;/keyword&gt;&lt;keyword&gt;Male&lt;/keyword&gt;&lt;keyword&gt;Middle Aged&lt;/keyword&gt;&lt;keyword&gt;Pain Measurement&lt;/keyword&gt;&lt;keyword&gt;Prospective Studies&lt;/keyword&gt;&lt;keyword&gt;Rotator Cuff Injuries&lt;/keyword&gt;&lt;keyword&gt;Rotator Cuff [surgery]&lt;/keyword&gt;&lt;keyword&gt;Sensitivity and Specificity&lt;/keyword&gt;&lt;keyword&gt;Shoulder Impingement Syndrome [*rehabilitation, *surgery]&lt;/keyword&gt;&lt;keyword&gt;Treatment Outcome&lt;/keyword&gt;&lt;/keywords&gt;&lt;dates&gt;&lt;year&gt;1998&lt;/year&gt;&lt;/dates&gt;&lt;accession-num&gt;CN-00157186&lt;/accession-num&gt;&lt;work-type&gt;Clinical Trial; Comparative Study; Journal Article; Randomized Controlled Trial&lt;/work-type&gt;&lt;urls&gt;&lt;related-urls&gt;&lt;url&gt;https://www.cochranelibrary.com/central/doi/10.1002/central/CN-00157186/full&lt;/url&gt;&lt;/related-urls&gt;&lt;/urls&gt;&lt;custom3&gt;PUBMED 9825390&lt;/custom3&gt;&lt;electronic-resource-num&gt;10.1080/003655098444002&lt;/electronic-resource-num&gt;&lt;/record&gt;&lt;/Cite&gt;&lt;/EndNote&gt;</w:instrText>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(Rahme et al., 1998)</w:t>
            </w:r>
            <w:r w:rsidR="00684BE2">
              <w:rPr>
                <w:rFonts w:ascii="Arial Narrow" w:hAnsi="Arial Narrow"/>
                <w:sz w:val="20"/>
                <w:szCs w:val="20"/>
                <w:lang w:val="en-AU" w:eastAsia="en-AU"/>
              </w:rPr>
              <w:fldChar w:fldCharType="end"/>
            </w:r>
            <w:r w:rsidR="0075732E"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(for pour-out-of-a-pot function test, but normal for hand-in-neck manoeuvres)</w:t>
            </w:r>
          </w:p>
          <w:p w14:paraId="428F4870" w14:textId="7C22DA7B"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CS: Jacobsen 2017 </w:t>
            </w:r>
            <w:r w:rsidR="00684BE2">
              <w:rPr>
                <w:rFonts w:ascii="Arial Narrow" w:hAnsi="Arial Narrow"/>
                <w:sz w:val="20"/>
                <w:szCs w:val="20"/>
                <w:lang w:val="en-AU" w:eastAsia="en-AU"/>
              </w:rPr>
              <w:fldChar w:fldCharType="begin">
                <w:fldData xml:space="preserve">PEVuZE5vdGU+PENpdGU+PEF1dGhvcj5KYWNvYnNlbjwvQXV0aG9yPjxZZWFyPjIwMTc8L1llYXI+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PEVuZE5vdGU+PENpdGU+PEF1dGhvcj5KYWNvYnNlbjwvQXV0aG9yPjxZZWFyPjIwMTc8L1llYXI+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(Jacobsen et al., 2017)</w:t>
            </w:r>
            <w:r w:rsidR="00684BE2">
              <w:rPr>
                <w:rFonts w:ascii="Arial Narrow" w:hAnsi="Arial Narrow"/>
                <w:sz w:val="20"/>
                <w:szCs w:val="20"/>
                <w:lang w:val="en-AU" w:eastAsia="en-AU"/>
              </w:rPr>
              <w:fldChar w:fldCharType="end"/>
            </w:r>
            <w:r w:rsidR="000D75FC"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 xml:space="preserve">(worse </w:t>
            </w:r>
            <w:r w:rsidR="00637BC4" w:rsidRPr="00EA404A">
              <w:rPr>
                <w:rFonts w:ascii="Arial Narrow" w:hAnsi="Arial Narrow"/>
                <w:sz w:val="20"/>
                <w:szCs w:val="20"/>
                <w:lang w:val="en-AU" w:eastAsia="en-AU"/>
              </w:rPr>
              <w:t>Oxford shoulder</w:t>
            </w:r>
            <w:r w:rsidRPr="00EA404A">
              <w:rPr>
                <w:rFonts w:ascii="Arial Narrow" w:hAnsi="Arial Narrow"/>
                <w:sz w:val="20"/>
                <w:szCs w:val="20"/>
                <w:lang w:val="en-AU" w:eastAsia="en-AU"/>
              </w:rPr>
              <w:t xml:space="preserve"> score predictive of better outcome)</w:t>
            </w:r>
          </w:p>
        </w:tc>
      </w:tr>
      <w:tr w:rsidR="00965DAA" w:rsidRPr="00072FC7" w14:paraId="6D61E94F"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21172F0C" w14:textId="77777777"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Workers compensation (negative)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1174AC50" w14:textId="0B333216"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CPG: Hohmann 2020</w:t>
            </w:r>
            <w:r w:rsidR="000D75FC"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(Hohmann et al., 2020)</w:t>
            </w:r>
            <w:r w:rsidR="00684BE2">
              <w:rPr>
                <w:rFonts w:ascii="Arial Narrow" w:hAnsi="Arial Narrow"/>
                <w:sz w:val="20"/>
                <w:szCs w:val="20"/>
                <w:lang w:val="en-AU" w:eastAsia="en-AU"/>
              </w:rPr>
              <w:fldChar w:fldCharType="end"/>
            </w:r>
          </w:p>
          <w:p w14:paraId="4BF277B9" w14:textId="1391CFC4"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nRCT: Lope</w:t>
            </w:r>
            <w:r w:rsidR="000F1F42" w:rsidRPr="00EA404A">
              <w:rPr>
                <w:rFonts w:ascii="Arial Narrow" w:hAnsi="Arial Narrow"/>
                <w:sz w:val="20"/>
                <w:szCs w:val="20"/>
                <w:lang w:val="en-AU" w:eastAsia="en-AU"/>
              </w:rPr>
              <w:t>z</w:t>
            </w:r>
            <w:r w:rsidRPr="00EA404A">
              <w:rPr>
                <w:rFonts w:ascii="Arial Narrow" w:hAnsi="Arial Narrow"/>
                <w:sz w:val="20"/>
                <w:szCs w:val="20"/>
                <w:lang w:val="en-AU" w:eastAsia="en-AU"/>
              </w:rPr>
              <w:t xml:space="preserve"> 2000</w:t>
            </w:r>
            <w:r w:rsidR="000F1F42"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PEVuZE5vdGU+PENpdGU+PEF1dGhvcj5Mb3BlejwvQXV0aG9yPjxZZWFyPjIwMDA8L1llYXI+PFJl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=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PEVuZE5vdGU+PENpdGU+PEF1dGhvcj5Mb3BlejwvQXV0aG9yPjxZZWFyPjIwMDA8L1llYXI+PFJl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=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(Lopez et al., 2000)</w:t>
            </w:r>
            <w:r w:rsidR="00684BE2">
              <w:rPr>
                <w:rFonts w:ascii="Arial Narrow" w:hAnsi="Arial Narrow"/>
                <w:sz w:val="20"/>
                <w:szCs w:val="20"/>
                <w:lang w:val="en-AU" w:eastAsia="en-AU"/>
              </w:rPr>
              <w:fldChar w:fldCharType="end"/>
            </w:r>
            <w:r w:rsidRPr="00EA404A">
              <w:rPr>
                <w:rFonts w:ascii="Arial Narrow" w:hAnsi="Arial Narrow"/>
                <w:sz w:val="20"/>
                <w:szCs w:val="20"/>
                <w:lang w:val="en-AU" w:eastAsia="en-AU"/>
              </w:rPr>
              <w:t>, Kharrazi 2007</w:t>
            </w:r>
            <w:r w:rsidR="000F1F42"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PEVuZE5vdGU+PENpdGU+PEF1dGhvcj5LaGFycmF6aTwvQXV0aG9yPjxZZWFyPjIwMDc8L1llYXI+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=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PEVuZE5vdGU+PENpdGU+PEF1dGhvcj5LaGFycmF6aTwvQXV0aG9yPjxZZWFyPjIwMDc8L1llYXI+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=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(Kharrazi et al., 2007)</w:t>
            </w:r>
            <w:r w:rsidR="00684BE2">
              <w:rPr>
                <w:rFonts w:ascii="Arial Narrow" w:hAnsi="Arial Narrow"/>
                <w:sz w:val="20"/>
                <w:szCs w:val="20"/>
                <w:lang w:val="en-AU" w:eastAsia="en-AU"/>
              </w:rPr>
              <w:fldChar w:fldCharType="end"/>
            </w:r>
          </w:p>
          <w:p w14:paraId="2FE7CEB9" w14:textId="75634661"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CS: Holtby 2010</w:t>
            </w:r>
            <w:r w:rsidR="000F1F42"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PEVuZE5vdGU+PENpdGU+PEF1dGhvcj5Ib2x0Ynk8L0F1dGhvcj48WWVhcj4yMDEwPC9ZZWFyPjxS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=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PEVuZE5vdGU+PENpdGU+PEF1dGhvcj5Ib2x0Ynk8L0F1dGhvcj48WWVhcj4yMDEwPC9ZZWFyPjxS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=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(Holtby and Razmjou, 2010)</w:t>
            </w:r>
            <w:r w:rsidR="00684BE2">
              <w:rPr>
                <w:rFonts w:ascii="Arial Narrow" w:hAnsi="Arial Narrow"/>
                <w:sz w:val="20"/>
                <w:szCs w:val="20"/>
                <w:lang w:val="en-AU" w:eastAsia="en-AU"/>
              </w:rPr>
              <w:fldChar w:fldCharType="end"/>
            </w:r>
          </w:p>
        </w:tc>
      </w:tr>
      <w:tr w:rsidR="00965DAA" w:rsidRPr="00072FC7" w14:paraId="5A875C55"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2E593665" w14:textId="5EC5349C"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Workers compensation (no impact)</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2F888840" w14:textId="476F72E3"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nRCT: Nicholson 2003</w:t>
            </w:r>
            <w:r w:rsidR="000F1F42"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PEVuZE5vdGU+PENpdGU+PEF1dGhvcj5OaWNob2xzb248L0F1dGhvcj48WWVhcj4yMDAzPC9ZZWFy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PEVuZE5vdGU+PENpdGU+PEF1dGhvcj5OaWNob2xzb248L0F1dGhvcj48WWVhcj4yMDAzPC9ZZWFy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(Nicholson, 2003)</w:t>
            </w:r>
            <w:r w:rsidR="00684BE2">
              <w:rPr>
                <w:rFonts w:ascii="Arial Narrow" w:hAnsi="Arial Narrow"/>
                <w:sz w:val="20"/>
                <w:szCs w:val="20"/>
                <w:lang w:val="en-AU" w:eastAsia="en-AU"/>
              </w:rPr>
              <w:fldChar w:fldCharType="end"/>
            </w:r>
          </w:p>
        </w:tc>
      </w:tr>
      <w:tr w:rsidR="00965DAA" w:rsidRPr="00072FC7" w14:paraId="33B96DEC"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604073CF" w14:textId="77777777"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Calcific tendinopathy (negative)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6A4DBB6" w14:textId="2BA600F6"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CPG: Hohmann 2020</w:t>
            </w:r>
            <w:r w:rsidR="000D75FC"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(Hohmann et al., 2020)</w:t>
            </w:r>
            <w:r w:rsidR="00684BE2">
              <w:rPr>
                <w:rFonts w:ascii="Arial Narrow" w:hAnsi="Arial Narrow"/>
                <w:sz w:val="20"/>
                <w:szCs w:val="20"/>
                <w:lang w:val="en-AU" w:eastAsia="en-AU"/>
              </w:rPr>
              <w:fldChar w:fldCharType="end"/>
            </w:r>
          </w:p>
        </w:tc>
      </w:tr>
      <w:tr w:rsidR="00965DAA" w:rsidRPr="00072FC7" w14:paraId="08AD15DD"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6BBABD04" w14:textId="77777777"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Partial rotator cuff tendon tears (negative)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0DF1722B" w14:textId="4A917BBB"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CPG: Hohmann 2020</w:t>
            </w:r>
            <w:r w:rsidR="000D75FC"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(Hohmann et al., 2020)</w:t>
            </w:r>
            <w:r w:rsidR="00684BE2">
              <w:rPr>
                <w:rFonts w:ascii="Arial Narrow" w:hAnsi="Arial Narrow"/>
                <w:sz w:val="20"/>
                <w:szCs w:val="20"/>
                <w:lang w:val="en-AU" w:eastAsia="en-AU"/>
              </w:rPr>
              <w:fldChar w:fldCharType="end"/>
            </w:r>
          </w:p>
        </w:tc>
      </w:tr>
      <w:tr w:rsidR="00965DAA" w:rsidRPr="00072FC7" w14:paraId="549429F8"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732C73CF" w14:textId="77777777"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Higher pain at baseline (positive)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517CE278" w14:textId="123DFF29"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RCT: Paavola 2018</w:t>
            </w:r>
            <w:r w:rsidR="000F1F42"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(Paavola et al., 2018)</w:t>
            </w:r>
            <w:r w:rsidR="00684BE2">
              <w:rPr>
                <w:rFonts w:ascii="Arial Narrow" w:hAnsi="Arial Narrow"/>
                <w:sz w:val="20"/>
                <w:szCs w:val="20"/>
                <w:lang w:val="en-AU" w:eastAsia="en-AU"/>
              </w:rPr>
              <w:fldChar w:fldCharType="end"/>
            </w:r>
          </w:p>
        </w:tc>
      </w:tr>
      <w:tr w:rsidR="00965DAA" w:rsidRPr="00072FC7" w14:paraId="1AED5BE3"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531AFA8A" w14:textId="15395B8F"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Acromial anatomy</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4D0A6C1B" w14:textId="46EF8F06"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CPG: Diercks 2014, Hohmann 2020 </w:t>
            </w:r>
            <w:r w:rsidR="00684BE2">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(Hohmann et al., 2020)</w:t>
            </w:r>
            <w:r w:rsidR="00684BE2">
              <w:rPr>
                <w:rFonts w:ascii="Arial Narrow" w:hAnsi="Arial Narrow"/>
                <w:sz w:val="20"/>
                <w:szCs w:val="20"/>
                <w:lang w:val="en-AU" w:eastAsia="en-AU"/>
              </w:rPr>
              <w:fldChar w:fldCharType="end"/>
            </w:r>
            <w:r w:rsidR="000F1F42"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(type II [curved] or III [hooked] morphology associated with worse outcome)</w:t>
            </w:r>
          </w:p>
          <w:p w14:paraId="600A5688" w14:textId="2CE7AD4A"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RCT: Paavola 2018 </w:t>
            </w:r>
            <w:r w:rsidR="00684BE2">
              <w:rPr>
                <w:rFonts w:ascii="Arial Narrow" w:hAnsi="Arial Narrow"/>
                <w:sz w:val="20"/>
                <w:szCs w:val="20"/>
                <w:lang w:val="en-AU" w:eastAsia="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(Paavola et al., 2018)</w:t>
            </w:r>
            <w:r w:rsidR="00684BE2">
              <w:rPr>
                <w:rFonts w:ascii="Arial Narrow" w:hAnsi="Arial Narrow"/>
                <w:sz w:val="20"/>
                <w:szCs w:val="20"/>
                <w:lang w:val="en-AU" w:eastAsia="en-AU"/>
              </w:rPr>
              <w:fldChar w:fldCharType="end"/>
            </w:r>
            <w:r w:rsidR="000F1F42"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(type II [curved] acromion associated with improved outcome)</w:t>
            </w:r>
          </w:p>
        </w:tc>
      </w:tr>
      <w:tr w:rsidR="00965DAA" w:rsidRPr="00072FC7" w14:paraId="20D2664F"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1EEAC6F1" w14:textId="2A377E4B"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Acromioclavicular degeneration (negative)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2FDEDD39" w14:textId="0569275B"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RCT: Ketola 2015 </w:t>
            </w:r>
            <w:r w:rsidR="00684BE2">
              <w:rPr>
                <w:rFonts w:ascii="Arial Narrow" w:hAnsi="Arial Narrow"/>
                <w:sz w:val="20"/>
                <w:szCs w:val="20"/>
                <w:lang w:val="en-AU" w:eastAsia="en-AU"/>
              </w:rPr>
              <w:fldChar w:fldCharType="begin">
                <w:fldData xml:space="preserve">PEVuZE5vdGU+PENpdGU+PEF1dGhvcj5LZXRvbGE8L0F1dGhvcj48WWVhcj4yMDE1PC9ZZWFyPjxS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PEVuZE5vdGU+PENpdGU+PEF1dGhvcj5LZXRvbGE8L0F1dGhvcj48WWVhcj4yMDE1PC9ZZWFyPjxS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(Ketola et al., 2015)</w:t>
            </w:r>
            <w:r w:rsidR="00684BE2">
              <w:rPr>
                <w:rFonts w:ascii="Arial Narrow" w:hAnsi="Arial Narrow"/>
                <w:sz w:val="20"/>
                <w:szCs w:val="20"/>
                <w:lang w:val="en-AU" w:eastAsia="en-AU"/>
              </w:rPr>
              <w:fldChar w:fldCharType="end"/>
            </w:r>
            <w:r w:rsidR="000F1F42"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 xml:space="preserve">(associated with </w:t>
            </w:r>
            <w:r w:rsidR="00B47AD0" w:rsidRPr="00EA404A">
              <w:rPr>
                <w:rFonts w:ascii="Arial Narrow" w:hAnsi="Arial Narrow"/>
                <w:sz w:val="20"/>
                <w:szCs w:val="20"/>
                <w:lang w:val="en-AU" w:eastAsia="en-AU"/>
              </w:rPr>
              <w:t>ongoing</w:t>
            </w:r>
            <w:r w:rsidRPr="00EA404A">
              <w:rPr>
                <w:rFonts w:ascii="Arial Narrow" w:hAnsi="Arial Narrow"/>
                <w:sz w:val="20"/>
                <w:szCs w:val="20"/>
                <w:lang w:val="en-AU" w:eastAsia="en-AU"/>
              </w:rPr>
              <w:t xml:space="preserve"> pain)</w:t>
            </w:r>
          </w:p>
        </w:tc>
      </w:tr>
      <w:tr w:rsidR="00965DAA" w:rsidRPr="00072FC7" w14:paraId="6816DE2C"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42ABB074" w14:textId="7CA83F23"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Fibromyalgia</w:t>
            </w:r>
            <w:r w:rsidR="000F1F42" w:rsidRPr="00072FC7">
              <w:rPr>
                <w:rFonts w:ascii="Arial Narrow" w:hAnsi="Arial Narrow"/>
                <w:sz w:val="20"/>
                <w:szCs w:val="20"/>
                <w:lang w:val="en-AU" w:eastAsia="en-AU"/>
              </w:rPr>
              <w:t xml:space="preserve"> (negative)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4F9D1E1E" w14:textId="6494C8A5"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nRCT: Lopiz 2019</w:t>
            </w:r>
            <w:r w:rsidR="000F1F42" w:rsidRPr="00EA404A">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PEVuZE5vdGU+PENpdGU+PEF1dGhvcj5Mb3BpejwvQXV0aG9yPjxZZWFyPjIwMTk8L1llYXI+PFJl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PEVuZE5vdGU+PENpdGU+PEF1dGhvcj5Mb3BpejwvQXV0aG9yPjxZZWFyPjIwMTk8L1llYXI+PFJl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(Lopiz et al., 2019)</w:t>
            </w:r>
            <w:r w:rsidR="00684BE2">
              <w:rPr>
                <w:rFonts w:ascii="Arial Narrow" w:hAnsi="Arial Narrow"/>
                <w:sz w:val="20"/>
                <w:szCs w:val="20"/>
                <w:lang w:val="en-AU" w:eastAsia="en-AU"/>
              </w:rPr>
              <w:fldChar w:fldCharType="end"/>
            </w:r>
          </w:p>
        </w:tc>
      </w:tr>
      <w:tr w:rsidR="00965DAA" w:rsidRPr="00072FC7" w14:paraId="61EB03E8"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5716A679" w14:textId="41F6D51D"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lastRenderedPageBreak/>
              <w:t>Smoker (negative)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1AFD521E" w14:textId="11FF2FD4"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CS: Heyer 2020 </w:t>
            </w:r>
            <w:r w:rsidR="00684BE2">
              <w:rPr>
                <w:rFonts w:ascii="Arial Narrow" w:hAnsi="Arial Narrow"/>
                <w:sz w:val="20"/>
                <w:szCs w:val="20"/>
                <w:lang w:val="en-AU" w:eastAsia="en-AU"/>
              </w:rPr>
              <w:fldChar w:fldCharType="begin">
                <w:fldData xml:space="preserve">PEVuZE5vdGU+PENpdGU+PEF1dGhvcj5IZXllcjwvQXV0aG9yPjxZZWFyPjIwMjA8L1llYXI+PFJl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PEVuZE5vdGU+PENpdGU+PEF1dGhvcj5IZXllcjwvQXV0aG9yPjxZZWFyPjIwMjA8L1llYXI+PFJl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(Heyer et al., 2020)</w:t>
            </w:r>
            <w:r w:rsidR="00684BE2">
              <w:rPr>
                <w:rFonts w:ascii="Arial Narrow" w:hAnsi="Arial Narrow"/>
                <w:sz w:val="20"/>
                <w:szCs w:val="20"/>
                <w:lang w:val="en-AU" w:eastAsia="en-AU"/>
              </w:rPr>
              <w:fldChar w:fldCharType="end"/>
            </w:r>
            <w:r w:rsidR="000F1F42"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(increased risk of adverse events)</w:t>
            </w:r>
          </w:p>
        </w:tc>
      </w:tr>
      <w:tr w:rsidR="00965DAA" w:rsidRPr="00072FC7" w14:paraId="3AE05DD6"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0BA6147E" w14:textId="19133015"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Treated hypothyroidism</w:t>
            </w:r>
            <w:r w:rsidR="000F1F42" w:rsidRPr="00072FC7">
              <w:rPr>
                <w:rFonts w:ascii="Arial Narrow" w:hAnsi="Arial Narrow"/>
                <w:sz w:val="20"/>
                <w:szCs w:val="20"/>
                <w:lang w:val="en-AU" w:eastAsia="en-AU"/>
              </w:rPr>
              <w:t xml:space="preserve"> (negative)</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D6CCD1B" w14:textId="67133D0C"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CS: Martel 2020 </w:t>
            </w:r>
            <w:r w:rsidR="00684BE2">
              <w:rPr>
                <w:rFonts w:ascii="Arial Narrow" w:hAnsi="Arial Narrow"/>
                <w:sz w:val="20"/>
                <w:szCs w:val="20"/>
                <w:lang w:val="en-AU" w:eastAsia="en-AU"/>
              </w:rPr>
              <w:fldChar w:fldCharType="begin"/>
            </w:r>
            <w:r w:rsidR="008E18AB">
              <w:rPr>
                <w:rFonts w:ascii="Arial Narrow" w:hAnsi="Arial Narrow"/>
                <w:sz w:val="20"/>
                <w:szCs w:val="20"/>
                <w:lang w:val="en-AU" w:eastAsia="en-AU"/>
              </w:rPr>
              <w:instrText xml:space="preserve"> ADDIN EN.CITE &lt;EndNote&gt;&lt;Cite&gt;&lt;Author&gt;Martel&lt;/Author&gt;&lt;Year&gt;2020&lt;/Year&gt;&lt;RecNum&gt;174&lt;/RecNum&gt;&lt;DisplayText&gt;(Martel et al., 2020)&lt;/DisplayText&gt;&lt;record&gt;&lt;rec-number&gt;174&lt;/rec-number&gt;&lt;foreign-keys&gt;&lt;key app="EN" db-id="xta2sr9aczsef5epf29vfar3wwzwxrwpdwrx" timestamp="1667166815"&gt;174&lt;/key&gt;&lt;/foreign-keys&gt;&lt;ref-type name="Journal Article"&gt;17&lt;/ref-type&gt;&lt;contributors&gt;&lt;authors&gt;&lt;author&gt;Martel, M.&lt;/author&gt;&lt;author&gt;Laumonerie, P.&lt;/author&gt;&lt;author&gt;Pecourneau, V.&lt;/author&gt;&lt;author&gt;Ancelin, D.&lt;/author&gt;&lt;author&gt;Mansat, P.&lt;/author&gt;&lt;author&gt;Bonnevialle, N.&lt;/author&gt;&lt;/authors&gt;&lt;/contributors&gt;&lt;auth-address&gt;Centre Hospitalier Universitaire de Toulouse, Hôpital Pierre Paul Riquet, Place Baylac, 31059 Toulouse cedex 09, France. GRID: grid.411175.7. ISNI: 0000 0001 1457 2980&lt;/auth-address&gt;&lt;titles&gt;&lt;title&gt;Type 1 Complex Regional Pain Syndrome After Subacromial Shoulder Surgery: Incidence and Risk Factor Analysis&lt;/title&gt;&lt;secondary-title&gt;Indian J Orthop&lt;/secondary-title&gt;&lt;/titles&gt;&lt;periodical&gt;&lt;full-title&gt;Indian J Orthop&lt;/full-title&gt;&lt;/periodical&gt;&lt;pages&gt;210-215&lt;/pages&gt;&lt;volume&gt;54&lt;/volume&gt;&lt;number&gt;Suppl 1&lt;/number&gt;&lt;edition&gt;2020/09/22&lt;/edition&gt;&lt;keywords&gt;&lt;keyword&gt;Acromioplasty&lt;/keyword&gt;&lt;keyword&gt;Arthroscopy&lt;/keyword&gt;&lt;keyword&gt;Crps&lt;/keyword&gt;&lt;keyword&gt;Complex regional pain syndrome&lt;/keyword&gt;&lt;keyword&gt;Rotator cuff repair&lt;/keyword&gt;&lt;keyword&gt;Sub-acromial surgery&lt;/keyword&gt;&lt;/keywords&gt;&lt;dates&gt;&lt;year&gt;2020&lt;/year&gt;&lt;pub-dates&gt;&lt;date&gt;Sep&lt;/date&gt;&lt;/pub-dates&gt;&lt;/dates&gt;&lt;isbn&gt;0019-5413 (Print)&amp;#xD;0019-5413&lt;/isbn&gt;&lt;accession-num&gt;32952932&lt;/accession-num&gt;&lt;urls&gt;&lt;/urls&gt;&lt;custom2&gt;PMC7474010&lt;/custom2&gt;&lt;electronic-resource-num&gt;10.1007/s43465-020-00174-8&lt;/electronic-resource-num&gt;&lt;remote-database-provider&gt;NLM&lt;/remote-database-provider&gt;&lt;language&gt;eng&lt;/language&gt;&lt;/record&gt;&lt;/Cite&gt;&lt;/EndNote&gt;</w:instrText>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(Martel et al., 2020)</w:t>
            </w:r>
            <w:r w:rsidR="00684BE2">
              <w:rPr>
                <w:rFonts w:ascii="Arial Narrow" w:hAnsi="Arial Narrow"/>
                <w:sz w:val="20"/>
                <w:szCs w:val="20"/>
                <w:lang w:val="en-AU" w:eastAsia="en-AU"/>
              </w:rPr>
              <w:fldChar w:fldCharType="end"/>
            </w:r>
            <w:r w:rsidR="000F1F42"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(associated with increased risk of developing complex regional pain syndrome)</w:t>
            </w:r>
          </w:p>
        </w:tc>
      </w:tr>
      <w:tr w:rsidR="00965DAA" w:rsidRPr="00072FC7" w14:paraId="58A4EA27" w14:textId="77777777" w:rsidTr="68802F0B">
        <w:tc>
          <w:tcPr>
            <w:tcW w:w="3394" w:type="dxa"/>
            <w:tcBorders>
              <w:top w:val="single" w:sz="6" w:space="0" w:color="auto"/>
              <w:left w:val="single" w:sz="6" w:space="0" w:color="auto"/>
              <w:bottom w:val="single" w:sz="6" w:space="0" w:color="auto"/>
              <w:right w:val="single" w:sz="6" w:space="0" w:color="auto"/>
            </w:tcBorders>
            <w:shd w:val="clear" w:color="auto" w:fill="auto"/>
          </w:tcPr>
          <w:p w14:paraId="05FED089" w14:textId="768498B1" w:rsidR="00965DAA" w:rsidRPr="00072FC7" w:rsidRDefault="00965DAA" w:rsidP="00F20CF8">
            <w:pPr>
              <w:rPr>
                <w:rFonts w:ascii="Arial Narrow" w:hAnsi="Arial Narrow"/>
                <w:sz w:val="20"/>
                <w:szCs w:val="20"/>
                <w:lang w:val="en-AU" w:eastAsia="en-AU"/>
              </w:rPr>
            </w:pPr>
            <w:r w:rsidRPr="00072FC7">
              <w:rPr>
                <w:rFonts w:ascii="Arial Narrow" w:hAnsi="Arial Narrow"/>
                <w:sz w:val="20"/>
                <w:szCs w:val="20"/>
                <w:lang w:val="en-AU" w:eastAsia="en-AU"/>
              </w:rPr>
              <w:t>Previous frozen shoulder</w:t>
            </w:r>
            <w:r w:rsidR="000F1F42" w:rsidRPr="00072FC7">
              <w:rPr>
                <w:rFonts w:ascii="Arial Narrow" w:hAnsi="Arial Narrow"/>
                <w:sz w:val="20"/>
                <w:szCs w:val="20"/>
                <w:lang w:val="en-AU" w:eastAsia="en-AU"/>
              </w:rPr>
              <w:t xml:space="preserve"> (negative) </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1B92CCBF" w14:textId="1C425671" w:rsidR="00965DAA" w:rsidRPr="00EA404A" w:rsidRDefault="00965DAA" w:rsidP="00F20CF8">
            <w:pPr>
              <w:rPr>
                <w:rFonts w:ascii="Arial Narrow" w:hAnsi="Arial Narrow"/>
                <w:sz w:val="20"/>
                <w:szCs w:val="20"/>
                <w:lang w:val="en-AU" w:eastAsia="en-AU"/>
              </w:rPr>
            </w:pPr>
            <w:r w:rsidRPr="00EA404A">
              <w:rPr>
                <w:rFonts w:ascii="Arial Narrow" w:hAnsi="Arial Narrow"/>
                <w:sz w:val="20"/>
                <w:szCs w:val="20"/>
                <w:lang w:val="en-AU" w:eastAsia="en-AU"/>
              </w:rPr>
              <w:t xml:space="preserve">CS: Evans 2015 </w:t>
            </w:r>
            <w:r w:rsidR="00684BE2">
              <w:rPr>
                <w:rFonts w:ascii="Arial Narrow" w:hAnsi="Arial Narrow"/>
                <w:sz w:val="20"/>
                <w:szCs w:val="20"/>
                <w:lang w:val="en-AU" w:eastAsia="en-AU"/>
              </w:rPr>
              <w:fldChar w:fldCharType="begin"/>
            </w:r>
            <w:r w:rsidR="008E18AB">
              <w:rPr>
                <w:rFonts w:ascii="Arial Narrow" w:hAnsi="Arial Narrow"/>
                <w:sz w:val="20"/>
                <w:szCs w:val="20"/>
                <w:lang w:val="en-AU" w:eastAsia="en-AU"/>
              </w:rPr>
              <w:instrText xml:space="preserve"> ADDIN EN.CITE &lt;EndNote&gt;&lt;Cite&gt;&lt;Author&gt;Evans&lt;/Author&gt;&lt;Year&gt;2015&lt;/Year&gt;&lt;RecNum&gt;175&lt;/RecNum&gt;&lt;DisplayText&gt;(Evans et al., 2015)&lt;/DisplayText&gt;&lt;record&gt;&lt;rec-number&gt;175&lt;/rec-number&gt;&lt;foreign-keys&gt;&lt;key app="EN" db-id="xta2sr9aczsef5epf29vfar3wwzwxrwpdwrx" timestamp="1667166815"&gt;175&lt;/key&gt;&lt;/foreign-keys&gt;&lt;ref-type name="Journal Article"&gt;17&lt;/ref-type&gt;&lt;contributors&gt;&lt;authors&gt;&lt;author&gt;Evans, J. P.&lt;/author&gt;&lt;author&gt;Guyver, P. M.&lt;/author&gt;&lt;author&gt;Smith, C. D.&lt;/author&gt;&lt;/authors&gt;&lt;/contributors&gt;&lt;auth-address&gt;Royal Devon and Exeter Hospital, Exeter, EX2 5DW, UK.&amp;#xD;Plymouth Hospitals NHS Trust, Derriford Road, Plymouth, Devon, PL6 8DH, UK.&lt;/auth-address&gt;&lt;titles&gt;&lt;title&gt;Frozen shoulder after simple arthroscopic shoulder procedures: What is the risk?&lt;/title&gt;&lt;secondary-title&gt;Bone Joint J&lt;/secondary-title&gt;&lt;/titles&gt;&lt;periodical&gt;&lt;full-title&gt;Bone Joint J&lt;/full-title&gt;&lt;/periodical&gt;&lt;pages&gt;963-6&lt;/pages&gt;&lt;volume&gt;97-b&lt;/volume&gt;&lt;number&gt;7&lt;/number&gt;&lt;edition&gt;2015/07/02&lt;/edition&gt;&lt;keywords&gt;&lt;keyword&gt;Acromioclavicular Joint/*surgery&lt;/keyword&gt;&lt;keyword&gt;Adult&lt;/keyword&gt;&lt;keyword&gt;Aged&lt;/keyword&gt;&lt;keyword&gt;Aged, 80 and over&lt;/keyword&gt;&lt;keyword&gt;Arthroscopy/*adverse effects&lt;/keyword&gt;&lt;keyword&gt;Bursitis/epidemiology/*etiology&lt;/keyword&gt;&lt;keyword&gt;Female&lt;/keyword&gt;&lt;keyword&gt;Humans&lt;/keyword&gt;&lt;keyword&gt;Incidence&lt;/keyword&gt;&lt;keyword&gt;Male&lt;/keyword&gt;&lt;keyword&gt;Middle Aged&lt;/keyword&gt;&lt;keyword&gt;Retrospective Studies&lt;/keyword&gt;&lt;keyword&gt;Risk Assessment&lt;/keyword&gt;&lt;keyword&gt;Risk Factors&lt;/keyword&gt;&lt;keyword&gt;Young Adult&lt;/keyword&gt;&lt;keyword&gt;Shoulder arthroscopy&lt;/keyword&gt;&lt;keyword&gt;acromioplasty&lt;/keyword&gt;&lt;keyword&gt;frozen shoulder&lt;/keyword&gt;&lt;keyword&gt;subacromial decompression&lt;/keyword&gt;&lt;/keywords&gt;&lt;dates&gt;&lt;year&gt;2015&lt;/year&gt;&lt;pub-dates&gt;&lt;date&gt;Jul&lt;/date&gt;&lt;/pub-dates&gt;&lt;/dates&gt;&lt;isbn&gt;2049-4394&lt;/isbn&gt;&lt;accession-num&gt;26130353&lt;/accession-num&gt;&lt;urls&gt;&lt;/urls&gt;&lt;electronic-resource-num&gt;10.1302/0301-620x.97b7.35387&lt;/electronic-resource-num&gt;&lt;remote-database-provider&gt;NLM&lt;/remote-database-provider&gt;&lt;language&gt;eng&lt;/language&gt;&lt;/record&gt;&lt;/Cite&gt;&lt;/EndNote&gt;</w:instrText>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(Evans et al., 2015)</w:t>
            </w:r>
            <w:r w:rsidR="00684BE2">
              <w:rPr>
                <w:rFonts w:ascii="Arial Narrow" w:hAnsi="Arial Narrow"/>
                <w:sz w:val="20"/>
                <w:szCs w:val="20"/>
                <w:lang w:val="en-AU" w:eastAsia="en-AU"/>
              </w:rPr>
              <w:fldChar w:fldCharType="end"/>
            </w:r>
            <w:r w:rsidR="000F1F42" w:rsidRPr="00EA404A">
              <w:rPr>
                <w:rFonts w:ascii="Arial Narrow" w:hAnsi="Arial Narrow"/>
                <w:sz w:val="20"/>
                <w:szCs w:val="20"/>
                <w:lang w:val="en-AU" w:eastAsia="en-AU"/>
              </w:rPr>
              <w:t xml:space="preserve"> </w:t>
            </w:r>
            <w:r w:rsidRPr="00EA404A">
              <w:rPr>
                <w:rFonts w:ascii="Arial Narrow" w:hAnsi="Arial Narrow"/>
                <w:sz w:val="20"/>
                <w:szCs w:val="20"/>
                <w:lang w:val="en-AU" w:eastAsia="en-AU"/>
              </w:rPr>
              <w:t>(increased risk of secondary frozen shoulder)</w:t>
            </w:r>
          </w:p>
        </w:tc>
      </w:tr>
    </w:tbl>
    <w:p w14:paraId="58C4BF7D" w14:textId="77777777" w:rsidR="00480354" w:rsidRPr="00072FC7" w:rsidRDefault="00480354" w:rsidP="00D86381">
      <w:pPr>
        <w:pStyle w:val="Notes-TableFigure"/>
        <w:spacing w:before="0" w:after="0" w:line="259" w:lineRule="auto"/>
        <w:rPr>
          <w:u w:val="single"/>
          <w:lang w:val="en-AU"/>
        </w:rPr>
      </w:pPr>
      <w:r w:rsidRPr="00072FC7">
        <w:rPr>
          <w:b/>
          <w:u w:val="single"/>
          <w:lang w:val="en-AU"/>
        </w:rPr>
        <w:t>Abbreviations</w:t>
      </w:r>
    </w:p>
    <w:p w14:paraId="1E8EA14A" w14:textId="37CE92A7" w:rsidR="00480354" w:rsidRPr="00072FC7" w:rsidRDefault="00480354" w:rsidP="00D86381">
      <w:pPr>
        <w:pStyle w:val="Tablenotes"/>
        <w:spacing w:after="240" w:line="259" w:lineRule="auto"/>
        <w:rPr>
          <w:lang w:val="en-AU" w:eastAsia="en-AU"/>
        </w:rPr>
      </w:pPr>
      <w:r w:rsidRPr="00072FC7">
        <w:rPr>
          <w:b/>
          <w:lang w:val="en-AU" w:eastAsia="en-AU"/>
        </w:rPr>
        <w:t>CPG</w:t>
      </w:r>
      <w:r w:rsidRPr="00072FC7">
        <w:rPr>
          <w:lang w:val="en-AU" w:eastAsia="en-AU"/>
        </w:rPr>
        <w:t xml:space="preserve"> = clinical practice guideline</w:t>
      </w:r>
      <w:r w:rsidR="00D86381" w:rsidRPr="00072FC7">
        <w:rPr>
          <w:lang w:val="en-AU" w:eastAsia="en-AU"/>
        </w:rPr>
        <w:t>,</w:t>
      </w:r>
      <w:r w:rsidRPr="00072FC7">
        <w:rPr>
          <w:lang w:val="en-AU" w:eastAsia="en-AU"/>
        </w:rPr>
        <w:t xml:space="preserve"> </w:t>
      </w:r>
      <w:r w:rsidRPr="00072FC7">
        <w:rPr>
          <w:b/>
          <w:lang w:val="en-AU" w:eastAsia="en-AU"/>
        </w:rPr>
        <w:t>CS</w:t>
      </w:r>
      <w:r w:rsidRPr="00072FC7">
        <w:rPr>
          <w:lang w:val="en-AU" w:eastAsia="en-AU"/>
        </w:rPr>
        <w:t xml:space="preserve"> = case series</w:t>
      </w:r>
      <w:r w:rsidR="00D86381" w:rsidRPr="00072FC7">
        <w:rPr>
          <w:lang w:val="en-AU" w:eastAsia="en-AU"/>
        </w:rPr>
        <w:t>,</w:t>
      </w:r>
      <w:r w:rsidRPr="00072FC7">
        <w:rPr>
          <w:lang w:val="en-AU" w:eastAsia="en-AU"/>
        </w:rPr>
        <w:t xml:space="preserve"> </w:t>
      </w:r>
      <w:r w:rsidRPr="00072FC7">
        <w:rPr>
          <w:b/>
          <w:lang w:val="en-AU" w:eastAsia="en-AU"/>
        </w:rPr>
        <w:t>nRCT</w:t>
      </w:r>
      <w:r w:rsidRPr="00072FC7">
        <w:rPr>
          <w:lang w:val="en-AU" w:eastAsia="en-AU"/>
        </w:rPr>
        <w:t xml:space="preserve"> = non-randomised comparative study</w:t>
      </w:r>
      <w:r w:rsidR="00D86381" w:rsidRPr="00072FC7">
        <w:rPr>
          <w:lang w:val="en-AU" w:eastAsia="en-AU"/>
        </w:rPr>
        <w:t>,</w:t>
      </w:r>
      <w:r w:rsidRPr="00072FC7">
        <w:rPr>
          <w:lang w:val="en-AU" w:eastAsia="en-AU"/>
        </w:rPr>
        <w:t xml:space="preserve"> </w:t>
      </w:r>
      <w:r w:rsidRPr="00072FC7">
        <w:rPr>
          <w:b/>
          <w:lang w:val="en-AU" w:eastAsia="en-AU"/>
        </w:rPr>
        <w:t>RCT</w:t>
      </w:r>
      <w:r w:rsidRPr="00072FC7">
        <w:rPr>
          <w:lang w:val="en-AU" w:eastAsia="en-AU"/>
        </w:rPr>
        <w:t xml:space="preserve"> = randomised controlled trial</w:t>
      </w:r>
      <w:r w:rsidR="00D86381" w:rsidRPr="00072FC7">
        <w:rPr>
          <w:lang w:val="en-AU" w:eastAsia="en-AU"/>
        </w:rPr>
        <w:t>.</w:t>
      </w:r>
    </w:p>
    <w:p w14:paraId="69B17756" w14:textId="6F634662" w:rsidR="00455448" w:rsidRPr="00EA404A" w:rsidRDefault="0078717D" w:rsidP="009B1A49">
      <w:pPr>
        <w:rPr>
          <w:lang w:val="en-AU"/>
        </w:rPr>
      </w:pPr>
      <w:r w:rsidRPr="00EA404A">
        <w:rPr>
          <w:lang w:val="en-AU"/>
        </w:rPr>
        <w:t xml:space="preserve">Clinical practice guidelines also </w:t>
      </w:r>
      <w:r w:rsidR="00486EEA" w:rsidRPr="00EA404A">
        <w:rPr>
          <w:lang w:val="en-AU"/>
        </w:rPr>
        <w:t xml:space="preserve">discuss </w:t>
      </w:r>
      <w:r w:rsidR="00455448" w:rsidRPr="00EA404A">
        <w:rPr>
          <w:lang w:val="en-AU"/>
        </w:rPr>
        <w:t>factors that impact recovery</w:t>
      </w:r>
      <w:r w:rsidR="00486EEA" w:rsidRPr="00EA404A">
        <w:rPr>
          <w:lang w:val="en-AU"/>
        </w:rPr>
        <w:t xml:space="preserve"> from</w:t>
      </w:r>
      <w:r w:rsidR="00455448" w:rsidRPr="00EA404A">
        <w:rPr>
          <w:lang w:val="en-AU"/>
        </w:rPr>
        <w:t xml:space="preserve"> rotator cuff pathology, </w:t>
      </w:r>
      <w:r w:rsidR="0000216F" w:rsidRPr="00EA404A">
        <w:rPr>
          <w:lang w:val="en-AU"/>
        </w:rPr>
        <w:t xml:space="preserve">rotator cuff </w:t>
      </w:r>
      <w:r w:rsidR="008B07BD" w:rsidRPr="00EA404A">
        <w:rPr>
          <w:lang w:val="en-AU"/>
        </w:rPr>
        <w:t>surgery</w:t>
      </w:r>
      <w:r w:rsidR="00455448" w:rsidRPr="00EA404A">
        <w:rPr>
          <w:lang w:val="en-AU"/>
        </w:rPr>
        <w:t xml:space="preserve"> or </w:t>
      </w:r>
      <w:r w:rsidR="0000216F" w:rsidRPr="00EA404A">
        <w:rPr>
          <w:lang w:val="en-AU"/>
        </w:rPr>
        <w:t>other</w:t>
      </w:r>
      <w:r w:rsidR="00455448" w:rsidRPr="00EA404A">
        <w:rPr>
          <w:lang w:val="en-AU"/>
        </w:rPr>
        <w:t xml:space="preserve"> therapy.</w:t>
      </w:r>
    </w:p>
    <w:p w14:paraId="253D0AA3" w14:textId="66943150" w:rsidR="00913D84" w:rsidRPr="00EA404A" w:rsidRDefault="00173BEC" w:rsidP="009B1A49">
      <w:pPr>
        <w:rPr>
          <w:lang w:val="en-AU"/>
        </w:rPr>
      </w:pPr>
      <w:r w:rsidRPr="00EA404A">
        <w:rPr>
          <w:lang w:val="en-AU"/>
        </w:rPr>
        <w:t>In this</w:t>
      </w:r>
      <w:r w:rsidR="00DE4BF1" w:rsidRPr="00EA404A">
        <w:rPr>
          <w:lang w:val="en-AU"/>
        </w:rPr>
        <w:t xml:space="preserve"> broader</w:t>
      </w:r>
      <w:r w:rsidRPr="00EA404A">
        <w:rPr>
          <w:lang w:val="en-AU"/>
        </w:rPr>
        <w:t xml:space="preserve"> </w:t>
      </w:r>
      <w:r w:rsidR="00C10F5C" w:rsidRPr="00EA404A">
        <w:rPr>
          <w:lang w:val="en-AU"/>
        </w:rPr>
        <w:t>population, i</w:t>
      </w:r>
      <w:r w:rsidRPr="00EA404A">
        <w:rPr>
          <w:lang w:val="en-AU"/>
        </w:rPr>
        <w:t>ssues related to poorer outcomes</w:t>
      </w:r>
      <w:r w:rsidR="0028229B" w:rsidRPr="00EA404A">
        <w:rPr>
          <w:lang w:val="en-AU"/>
        </w:rPr>
        <w:t xml:space="preserve"> after surgery</w:t>
      </w:r>
      <w:r w:rsidRPr="00EA404A">
        <w:rPr>
          <w:lang w:val="en-AU"/>
        </w:rPr>
        <w:t xml:space="preserve"> include</w:t>
      </w:r>
      <w:r w:rsidR="00C736CA" w:rsidRPr="00EA404A">
        <w:rPr>
          <w:lang w:val="en-AU"/>
        </w:rPr>
        <w:t xml:space="preserve"> older age, </w:t>
      </w:r>
      <w:r w:rsidR="004B40A3" w:rsidRPr="00EA404A">
        <w:rPr>
          <w:lang w:val="en-AU"/>
        </w:rPr>
        <w:t xml:space="preserve">higher BMI, workers compensation claim, diabetes </w:t>
      </w:r>
      <w:r w:rsidR="00684BE2">
        <w:rPr>
          <w:lang w:val="en-AU"/>
        </w:rPr>
        <w:fldChar w:fldCharType="begin"/>
      </w:r>
      <w:r w:rsidR="008E18AB">
        <w:rPr>
          <w:lang w:val="en-AU"/>
        </w:rPr>
        <w:instrText xml:space="preserve"> ADDIN EN.CITE &lt;EndNote&gt;&lt;Cite&gt;&lt;Author&gt;AAOS&lt;/Author&gt;&lt;Year&gt;2019&lt;/Year&gt;&lt;RecNum&gt;56&lt;/RecNum&gt;&lt;DisplayText&gt;(AAOS, 2019)&lt;/DisplayText&gt;&lt;record&gt;&lt;rec-number&gt;56&lt;/rec-number&gt;&lt;foreign-keys&gt;&lt;key app="EN" db-id="xta2sr9aczsef5epf29vfar3wwzwxrwpdwrx" timestamp="1667166806"&gt;56&lt;/key&gt;&lt;/foreign-keys&gt;&lt;ref-type name="Web Page"&gt;12&lt;/ref-type&gt;&lt;contributors&gt;&lt;authors&gt;&lt;author&gt;AAOS&lt;/author&gt;&lt;/authors&gt;&lt;/contributors&gt;&lt;titles&gt;&lt;title&gt;Management of Rotator Cuff Injuries. Evidence-Based Clinical Practice Guideline&lt;/title&gt;&lt;/titles&gt;&lt;volume&gt;2022&lt;/volume&gt;&lt;number&gt;19 January&lt;/number&gt;&lt;dates&gt;&lt;year&gt;2019&lt;/year&gt;&lt;/dates&gt;&lt;urls&gt;&lt;related-urls&gt;&lt;url&gt;https://www.aaos.org/quality/quality-programs/upper-extremity-programs/rotator-cuff-injuries/&lt;/url&gt;&lt;/related-urls&gt;&lt;/urls&gt;&lt;/record&gt;&lt;/Cite&gt;&lt;/EndNote&gt;</w:instrText>
      </w:r>
      <w:r w:rsidR="00684BE2">
        <w:rPr>
          <w:lang w:val="en-AU"/>
        </w:rPr>
        <w:fldChar w:fldCharType="separate"/>
      </w:r>
      <w:r w:rsidR="00684BE2">
        <w:rPr>
          <w:noProof/>
          <w:lang w:val="en-AU"/>
        </w:rPr>
        <w:t>(AAOS, 2019)</w:t>
      </w:r>
      <w:r w:rsidR="00684BE2">
        <w:rPr>
          <w:lang w:val="en-AU"/>
        </w:rPr>
        <w:fldChar w:fldCharType="end"/>
      </w:r>
      <w:r w:rsidR="007E7DFE" w:rsidRPr="00EA404A">
        <w:rPr>
          <w:lang w:val="en-AU"/>
        </w:rPr>
        <w:t xml:space="preserve">, lower psychosocial evaluation </w:t>
      </w:r>
      <w:r w:rsidR="00684BE2">
        <w:rPr>
          <w:lang w:val="en-AU"/>
        </w:rPr>
        <w:fldChar w:fldCharType="begin"/>
      </w:r>
      <w:r w:rsidR="008E18AB">
        <w:rPr>
          <w:lang w:val="en-AU"/>
        </w:rPr>
        <w:instrText xml:space="preserve"> ADDIN EN.CITE &lt;EndNote&gt;&lt;Cite&gt;&lt;Author&gt;Colorado Department of Labor and Employment&lt;/Author&gt;&lt;Year&gt;2015&lt;/Year&gt;&lt;RecNum&gt;54&lt;/RecNum&gt;&lt;DisplayText&gt;(Colorado Department of Labor and Employment, 2015, Hopman et al., 2013)&lt;/DisplayText&gt;&lt;record&gt;&lt;rec-number&gt;54&lt;/rec-number&gt;&lt;foreign-keys&gt;&lt;key app="EN" db-id="xta2sr9aczsef5epf29vfar3wwzwxrwpdwrx" timestamp="1667166806"&gt;54&lt;/key&gt;&lt;/foreign-keys&gt;&lt;ref-type name="Web Page"&gt;12&lt;/ref-type&gt;&lt;contributors&gt;&lt;authors&gt;&lt;author&gt;Colorado Department of Labor and Employment,&lt;/author&gt;&lt;/authors&gt;&lt;/contributors&gt;&lt;titles&gt;&lt;title&gt;Shoulder injury medical treatment guidelines&lt;/title&gt;&lt;/titles&gt;&lt;volume&gt;2022&lt;/volume&gt;&lt;number&gt;25 January&lt;/number&gt;&lt;dates&gt;&lt;year&gt;2015&lt;/year&gt;&lt;/dates&gt;&lt;urls&gt;&lt;related-urls&gt;&lt;url&gt;https://cdle.colorado.gov/medical-providers/medical-treatment-guidelines#collapse-accordion-5351-4&lt;/url&gt;&lt;/related-urls&gt;&lt;/urls&gt;&lt;/record&gt;&lt;/Cite&gt;&lt;Cite&gt;&lt;Author&gt;Hopman&lt;/Author&gt;&lt;Year&gt;2013&lt;/Year&gt;&lt;RecNum&gt;51&lt;/RecNum&gt;&lt;record&gt;&lt;rec-number&gt;51&lt;/rec-number&gt;&lt;foreign-keys&gt;&lt;key app="EN" db-id="xta2sr9aczsef5epf29vfar3wwzwxrwpdwrx" timestamp="1667166805"&gt;51&lt;/key&gt;&lt;/foreign-keys&gt;&lt;ref-type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684BE2">
        <w:rPr>
          <w:lang w:val="en-AU"/>
        </w:rPr>
        <w:fldChar w:fldCharType="separate"/>
      </w:r>
      <w:r w:rsidR="00684BE2">
        <w:rPr>
          <w:noProof/>
          <w:lang w:val="en-AU"/>
        </w:rPr>
        <w:t>(Colorado Department of Labor and Employment, 2015, Hopman et al., 2013)</w:t>
      </w:r>
      <w:r w:rsidR="00684BE2">
        <w:rPr>
          <w:lang w:val="en-AU"/>
        </w:rPr>
        <w:fldChar w:fldCharType="end"/>
      </w:r>
      <w:r w:rsidR="005B6287" w:rsidRPr="00EA404A">
        <w:rPr>
          <w:lang w:val="en-AU"/>
        </w:rPr>
        <w:t xml:space="preserve">, </w:t>
      </w:r>
      <w:r w:rsidR="00AB6E66" w:rsidRPr="00EA404A">
        <w:rPr>
          <w:lang w:val="en-AU"/>
        </w:rPr>
        <w:t>atrophy or degeneration on MR imaging</w:t>
      </w:r>
      <w:r w:rsidR="0062030C" w:rsidRPr="00EA404A">
        <w:rPr>
          <w:lang w:val="en-AU"/>
        </w:rPr>
        <w:t>, longer duration of complaints</w:t>
      </w:r>
      <w:r w:rsidR="00DE4BF1" w:rsidRPr="00EA404A">
        <w:rPr>
          <w:lang w:val="en-AU"/>
        </w:rPr>
        <w:t xml:space="preserve"> and </w:t>
      </w:r>
      <w:r w:rsidR="00AD5688" w:rsidRPr="00EA404A">
        <w:rPr>
          <w:lang w:val="en-AU"/>
        </w:rPr>
        <w:t>higher patient expectations</w:t>
      </w:r>
      <w:r w:rsidR="0062030C" w:rsidRPr="00EA404A">
        <w:rPr>
          <w:lang w:val="en-AU"/>
        </w:rPr>
        <w:t xml:space="preserve"> </w:t>
      </w:r>
      <w:r w:rsidR="00684BE2">
        <w:rPr>
          <w:lang w:val="en-AU"/>
        </w:rPr>
        <w:fldChar w:fldCharType="begin"/>
      </w:r>
      <w:r w:rsidR="008E18AB">
        <w:rPr>
          <w:lang w:val="en-AU"/>
        </w:rPr>
        <w:instrText xml:space="preserve"> ADDIN EN.CITE &lt;EndNote&gt;&lt;Cite&gt;&lt;Author&gt;Hopman&lt;/Author&gt;&lt;Year&gt;2013&lt;/Year&gt;&lt;RecNum&gt;51&lt;/RecNum&gt;&lt;DisplayText&gt;(Hopman et al., 2013)&lt;/DisplayText&gt;&lt;record&gt;&lt;rec-number&gt;51&lt;/rec-number&gt;&lt;foreign-keys&gt;&lt;key app="EN" db-id="xta2sr9aczsef5epf29vfar3wwzwxrwpdwrx" timestamp="1667166805"&gt;51&lt;/key&gt;&lt;/foreign-keys&gt;&lt;ref-type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684BE2">
        <w:rPr>
          <w:lang w:val="en-AU"/>
        </w:rPr>
        <w:fldChar w:fldCharType="separate"/>
      </w:r>
      <w:r w:rsidR="00684BE2">
        <w:rPr>
          <w:noProof/>
          <w:lang w:val="en-AU"/>
        </w:rPr>
        <w:t>(Hopman et al., 2013)</w:t>
      </w:r>
      <w:r w:rsidR="00684BE2">
        <w:rPr>
          <w:lang w:val="en-AU"/>
        </w:rPr>
        <w:fldChar w:fldCharType="end"/>
      </w:r>
      <w:r w:rsidR="000859A1" w:rsidRPr="00EA404A">
        <w:rPr>
          <w:lang w:val="en-AU"/>
        </w:rPr>
        <w:t>.</w:t>
      </w:r>
      <w:r w:rsidR="005E2382" w:rsidRPr="00EA404A">
        <w:rPr>
          <w:lang w:val="en-AU"/>
        </w:rPr>
        <w:t xml:space="preserve"> </w:t>
      </w:r>
      <w:r w:rsidR="00913D84" w:rsidRPr="00EA404A">
        <w:rPr>
          <w:lang w:val="en-AU"/>
        </w:rPr>
        <w:t>Factors influencing recovery after rotator cuff syndrome (including tears) were age, gender, pain intensity, fear avoidance, duration of symptoms, unemployment, workers compensation, health status, perceived level of job demands, BMI, culture and poor social support</w:t>
      </w:r>
      <w:r w:rsidR="00DE4BF1" w:rsidRPr="00EA404A">
        <w:rPr>
          <w:lang w:val="en-AU"/>
        </w:rPr>
        <w:t xml:space="preserve"> </w:t>
      </w:r>
      <w:r w:rsidR="00684BE2">
        <w:rPr>
          <w:lang w:val="en-AU"/>
        </w:rPr>
        <w:fldChar w:fldCharType="begin"/>
      </w:r>
      <w:r w:rsidR="008E18AB">
        <w:rPr>
          <w:lang w:val="en-AU"/>
        </w:rPr>
        <w:instrText xml:space="preserve"> ADDIN EN.CITE &lt;EndNote&gt;&lt;Cite&gt;&lt;Author&gt;Hopman&lt;/Author&gt;&lt;Year&gt;2013&lt;/Year&gt;&lt;RecNum&gt;51&lt;/RecNum&gt;&lt;DisplayText&gt;(Hopman et al., 2013)&lt;/DisplayText&gt;&lt;record&gt;&lt;rec-number&gt;51&lt;/rec-number&gt;&lt;foreign-keys&gt;&lt;key app="EN" db-id="xta2sr9aczsef5epf29vfar3wwzwxrwpdwrx" timestamp="1667166805"&gt;51&lt;/key&gt;&lt;/foreign-keys&gt;&lt;ref-type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684BE2">
        <w:rPr>
          <w:lang w:val="en-AU"/>
        </w:rPr>
        <w:fldChar w:fldCharType="separate"/>
      </w:r>
      <w:r w:rsidR="00684BE2">
        <w:rPr>
          <w:noProof/>
          <w:lang w:val="en-AU"/>
        </w:rPr>
        <w:t>(Hopman et al., 2013)</w:t>
      </w:r>
      <w:r w:rsidR="00684BE2">
        <w:rPr>
          <w:lang w:val="en-AU"/>
        </w:rPr>
        <w:fldChar w:fldCharType="end"/>
      </w:r>
      <w:r w:rsidR="00DE4BF1" w:rsidRPr="00EA404A">
        <w:rPr>
          <w:lang w:val="en-AU"/>
        </w:rPr>
        <w:t>.</w:t>
      </w:r>
      <w:r w:rsidR="00AC57D0">
        <w:rPr>
          <w:lang w:val="en-AU"/>
        </w:rPr>
        <w:t xml:space="preserve"> In an Australian population, p</w:t>
      </w:r>
      <w:r w:rsidR="00AC57D0" w:rsidRPr="009D2A96">
        <w:rPr>
          <w:lang w:val="en-AU"/>
        </w:rPr>
        <w:t xml:space="preserve">atients with poor psychological scores before surgery were associated with worse outcomes (American Shoulder and Elbow Surgeons </w:t>
      </w:r>
      <w:r w:rsidR="009F7BE6">
        <w:rPr>
          <w:lang w:val="en-AU"/>
        </w:rPr>
        <w:t>[</w:t>
      </w:r>
      <w:r w:rsidR="009F7BE6" w:rsidRPr="009F7BE6">
        <w:rPr>
          <w:lang w:val="en-AU"/>
        </w:rPr>
        <w:t>ASES</w:t>
      </w:r>
      <w:r w:rsidR="009F7BE6">
        <w:rPr>
          <w:lang w:val="en-AU"/>
        </w:rPr>
        <w:t>] score</w:t>
      </w:r>
      <w:r w:rsidR="009F7BE6" w:rsidRPr="009F7BE6">
        <w:rPr>
          <w:lang w:val="en-AU"/>
        </w:rPr>
        <w:t>) after surgery for rotator cuff-related shoulder pain or rotator cuff tear</w:t>
      </w:r>
      <w:r w:rsidR="009F7BE6">
        <w:rPr>
          <w:lang w:val="en-AU"/>
        </w:rPr>
        <w:t xml:space="preserve"> </w:t>
      </w:r>
      <w:r w:rsidR="00684BE2">
        <w:rPr>
          <w:lang w:val="en-AU"/>
        </w:rPr>
        <w:fldChar w:fldCharType="begin">
          <w:fldData xml:space="preserve">PEVuZE5vdGU+PENpdGU+PEF1dGhvcj5UaG9ycGU8L0F1dGhvcj48WWVhcj4yMDE4PC9ZZWFyPjxS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PEVuZE5vdGU+PENpdGU+PEF1dGhvcj5UaG9ycGU8L0F1dGhvcj48WWVhcj4yMDE4PC9ZZWFyPjxS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(Thorpe et al., 2018)</w:t>
      </w:r>
      <w:r w:rsidR="00684BE2">
        <w:rPr>
          <w:lang w:val="en-AU"/>
        </w:rPr>
        <w:fldChar w:fldCharType="end"/>
      </w:r>
      <w:r w:rsidR="009F7BE6" w:rsidRPr="009F7BE6">
        <w:rPr>
          <w:lang w:val="en-AU"/>
        </w:rPr>
        <w:t>.</w:t>
      </w:r>
    </w:p>
    <w:p w14:paraId="021C5D31" w14:textId="32BC8A36" w:rsidR="0078717D" w:rsidRPr="00EA404A" w:rsidRDefault="0078717D" w:rsidP="009B1A49">
      <w:pPr>
        <w:rPr>
          <w:lang w:val="en-AU"/>
        </w:rPr>
      </w:pPr>
      <w:r w:rsidRPr="00EA404A">
        <w:rPr>
          <w:lang w:val="en-AU"/>
        </w:rPr>
        <w:t>Further information regarding clinical practice guidelines is provided in Appendix E.</w:t>
      </w:r>
    </w:p>
    <w:p w14:paraId="56FAF720" w14:textId="39C58643" w:rsidR="009B36B9" w:rsidRPr="00EA404A" w:rsidRDefault="00C93F7B" w:rsidP="001F3397">
      <w:pPr>
        <w:pStyle w:val="Heading3"/>
        <w:rPr>
          <w:lang w:val="en-AU"/>
        </w:rPr>
      </w:pPr>
      <w:bookmarkStart w:id="248" w:name="_Toc118272358"/>
      <w:r w:rsidRPr="00EA404A">
        <w:rPr>
          <w:lang w:val="en-AU"/>
        </w:rPr>
        <w:t>Radiological evidence of impingement</w:t>
      </w:r>
      <w:bookmarkEnd w:id="248"/>
    </w:p>
    <w:p w14:paraId="060111A0" w14:textId="40C3AB92" w:rsidR="007F41E2" w:rsidRPr="00EA404A" w:rsidRDefault="00D56545" w:rsidP="0061269C">
      <w:pPr>
        <w:rPr>
          <w:lang w:val="en-AU"/>
        </w:rPr>
      </w:pPr>
      <w:r w:rsidRPr="00EA404A">
        <w:rPr>
          <w:lang w:val="en-AU"/>
        </w:rPr>
        <w:t xml:space="preserve">Consultation feedback noted an additional factor for </w:t>
      </w:r>
      <w:r w:rsidR="00EE5E92" w:rsidRPr="00EA404A">
        <w:rPr>
          <w:lang w:val="en-AU"/>
        </w:rPr>
        <w:t>patient selection, being the demonstration of a mechanical cause for the cuff impingement (radiological evidence of abnormal acromial/subacromial morphology, impingement or abrasion).</w:t>
      </w:r>
      <w:r w:rsidR="00433574" w:rsidRPr="00EA404A">
        <w:rPr>
          <w:lang w:val="en-AU"/>
        </w:rPr>
        <w:t xml:space="preserve"> </w:t>
      </w:r>
      <w:r w:rsidR="008E0D5B" w:rsidRPr="00EA404A">
        <w:rPr>
          <w:lang w:val="en-AU"/>
        </w:rPr>
        <w:t>The included c</w:t>
      </w:r>
      <w:r w:rsidR="00433574" w:rsidRPr="00EA404A">
        <w:rPr>
          <w:lang w:val="en-AU"/>
        </w:rPr>
        <w:t>linical trials routinely use</w:t>
      </w:r>
      <w:r w:rsidR="008E0D5B" w:rsidRPr="00EA404A">
        <w:rPr>
          <w:lang w:val="en-AU"/>
        </w:rPr>
        <w:t>d</w:t>
      </w:r>
      <w:r w:rsidR="00433574" w:rsidRPr="00EA404A">
        <w:rPr>
          <w:lang w:val="en-AU"/>
        </w:rPr>
        <w:t xml:space="preserve"> radiology to </w:t>
      </w:r>
      <w:r w:rsidR="008E0D5B" w:rsidRPr="00EA404A">
        <w:rPr>
          <w:lang w:val="en-AU"/>
        </w:rPr>
        <w:t>exclude other shoulder pathology</w:t>
      </w:r>
      <w:r w:rsidR="00D358AA" w:rsidRPr="00EA404A">
        <w:rPr>
          <w:lang w:val="en-AU"/>
        </w:rPr>
        <w:t>, rather than select patients</w:t>
      </w:r>
      <w:r w:rsidR="00AA0A95" w:rsidRPr="00EA404A">
        <w:rPr>
          <w:lang w:val="en-AU"/>
        </w:rPr>
        <w:t xml:space="preserve"> via confirmative diagnostic findings</w:t>
      </w:r>
      <w:r w:rsidR="008E0D5B" w:rsidRPr="00EA404A">
        <w:rPr>
          <w:lang w:val="en-AU"/>
        </w:rPr>
        <w:t>.</w:t>
      </w:r>
      <w:r w:rsidR="007F41E2" w:rsidRPr="00EA404A">
        <w:rPr>
          <w:lang w:val="en-AU"/>
        </w:rPr>
        <w:t xml:space="preserve"> One RCT</w:t>
      </w:r>
      <w:r w:rsidR="00865BD4" w:rsidRPr="00EA404A">
        <w:rPr>
          <w:lang w:val="en-AU"/>
        </w:rPr>
        <w:t xml:space="preserve"> reported a subgroup analysis of the shape of the acromion, and noted that a type II [curved] acromion was associated with an improved outcome </w:t>
      </w:r>
      <w:r w:rsidR="00443EAE" w:rsidRPr="00EA404A">
        <w:rPr>
          <w:lang w:val="en-AU"/>
        </w:rPr>
        <w:t>(</w:t>
      </w:r>
      <w:r w:rsidR="00DE5308" w:rsidRPr="00EA404A">
        <w:rPr>
          <w:lang w:val="en-AU"/>
        </w:rPr>
        <w:t>p</w:t>
      </w:r>
      <w:r w:rsidR="00443EAE" w:rsidRPr="00EA404A">
        <w:rPr>
          <w:lang w:val="en-AU"/>
        </w:rPr>
        <w:t xml:space="preserve"> = 0.021)</w:t>
      </w:r>
      <w:r w:rsidR="00AB42FC" w:rsidRPr="00EA404A">
        <w:rPr>
          <w:lang w:val="en-AU"/>
        </w:rPr>
        <w:t>, although this did not reach a clinically important difference for the primary outcome (VAS pain at rest)</w:t>
      </w:r>
      <w:r w:rsidR="006D5B55" w:rsidRPr="00EA404A">
        <w:rPr>
          <w:lang w:val="en-AU"/>
        </w:rPr>
        <w:t xml:space="preserve"> </w:t>
      </w:r>
      <w:r w:rsidR="00684BE2">
        <w:rPr>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lang w:val="en-AU"/>
        </w:rPr>
        <w:instrText xml:space="preserve"> ADDIN EN.CITE </w:instrText>
      </w:r>
      <w:r w:rsidR="008E18AB">
        <w:rPr>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(Paavola et al., 2018)</w:t>
      </w:r>
      <w:r w:rsidR="00684BE2">
        <w:rPr>
          <w:lang w:val="en-AU"/>
        </w:rPr>
        <w:fldChar w:fldCharType="end"/>
      </w:r>
      <w:r w:rsidR="006D5B55" w:rsidRPr="00EA404A">
        <w:rPr>
          <w:lang w:val="en-AU"/>
        </w:rPr>
        <w:t>.</w:t>
      </w:r>
    </w:p>
    <w:p w14:paraId="1CA8E633" w14:textId="25234AB4" w:rsidR="00905AE4" w:rsidRPr="00EA404A" w:rsidRDefault="00EE5E92" w:rsidP="00905AE4">
      <w:pPr>
        <w:rPr>
          <w:lang w:val="en-AU"/>
        </w:rPr>
      </w:pPr>
      <w:r w:rsidRPr="00EA404A">
        <w:rPr>
          <w:lang w:val="en-AU"/>
        </w:rPr>
        <w:t>Case series w</w:t>
      </w:r>
      <w:r w:rsidR="00433574" w:rsidRPr="00EA404A">
        <w:rPr>
          <w:lang w:val="en-AU"/>
        </w:rPr>
        <w:t xml:space="preserve">hich investigated </w:t>
      </w:r>
      <w:r w:rsidR="00690178" w:rsidRPr="00EA404A">
        <w:rPr>
          <w:lang w:val="en-AU"/>
        </w:rPr>
        <w:t xml:space="preserve">the use of radiology </w:t>
      </w:r>
      <w:r w:rsidR="00031D72" w:rsidRPr="00EA404A">
        <w:rPr>
          <w:lang w:val="en-AU"/>
        </w:rPr>
        <w:t>to identify</w:t>
      </w:r>
      <w:r w:rsidR="00D358AA" w:rsidRPr="00EA404A">
        <w:rPr>
          <w:lang w:val="en-AU"/>
        </w:rPr>
        <w:t xml:space="preserve"> subacromial impingement</w:t>
      </w:r>
      <w:r w:rsidR="008E0D5B" w:rsidRPr="00EA404A">
        <w:rPr>
          <w:lang w:val="en-AU"/>
        </w:rPr>
        <w:t xml:space="preserve"> are </w:t>
      </w:r>
      <w:r w:rsidR="006A40D9" w:rsidRPr="00EA404A">
        <w:rPr>
          <w:lang w:val="en-AU"/>
        </w:rPr>
        <w:t>listed in</w:t>
      </w:r>
      <w:r w:rsidR="005D7FD3" w:rsidRPr="00EA404A">
        <w:rPr>
          <w:lang w:val="en-AU"/>
        </w:rPr>
        <w:t xml:space="preserve"> Appendix E,</w:t>
      </w:r>
      <w:r w:rsidR="006A40D9" w:rsidRPr="00EA404A">
        <w:rPr>
          <w:lang w:val="en-AU"/>
        </w:rPr>
        <w:t xml:space="preserve"> </w:t>
      </w:r>
      <w:r w:rsidR="009B6A56" w:rsidRPr="00EA404A">
        <w:rPr>
          <w:lang w:val="en-AU"/>
        </w:rPr>
        <w:fldChar w:fldCharType="begin"/>
      </w:r>
      <w:r w:rsidR="009B6A56" w:rsidRPr="00EA404A">
        <w:rPr>
          <w:lang w:val="en-AU"/>
        </w:rPr>
        <w:instrText xml:space="preserve"> REF _Ref109112490 \h </w:instrText>
      </w:r>
      <w:r w:rsidR="00D108BD" w:rsidRPr="00EA404A">
        <w:rPr>
          <w:lang w:val="en-AU"/>
        </w:rPr>
        <w:instrText xml:space="preserve"> \* MERGEFORMAT </w:instrText>
      </w:r>
      <w:r w:rsidR="009B6A56" w:rsidRPr="00EA404A">
        <w:rPr>
          <w:lang w:val="en-AU"/>
        </w:rPr>
      </w:r>
      <w:r w:rsidR="009B6A56" w:rsidRPr="00EA404A">
        <w:rPr>
          <w:lang w:val="en-AU"/>
        </w:rPr>
        <w:fldChar w:fldCharType="separate"/>
      </w:r>
      <w:r w:rsidR="00AE6F3A" w:rsidRPr="00263438">
        <w:rPr>
          <w:lang w:val="en-AU"/>
        </w:rPr>
        <w:t xml:space="preserve">Table </w:t>
      </w:r>
      <w:r w:rsidR="00AE6F3A" w:rsidRPr="00AE6F3A">
        <w:rPr>
          <w:lang w:val="en-AU"/>
        </w:rPr>
        <w:t>67</w:t>
      </w:r>
      <w:r w:rsidR="009B6A56" w:rsidRPr="00EA404A">
        <w:rPr>
          <w:lang w:val="en-AU"/>
        </w:rPr>
        <w:fldChar w:fldCharType="end"/>
      </w:r>
      <w:r w:rsidR="009B6A56" w:rsidRPr="00EA404A">
        <w:rPr>
          <w:lang w:val="en-AU"/>
        </w:rPr>
        <w:t>.</w:t>
      </w:r>
      <w:r w:rsidR="007F41E2" w:rsidRPr="00EA404A">
        <w:rPr>
          <w:lang w:val="en-AU"/>
        </w:rPr>
        <w:t xml:space="preserve"> </w:t>
      </w:r>
      <w:r w:rsidR="00905AE4" w:rsidRPr="00EA404A">
        <w:rPr>
          <w:lang w:val="en-AU"/>
        </w:rPr>
        <w:t>The case series investigated ossifications or bone changes, or the shape of the acromion, either independently or with other factors. Based on the Bigliani</w:t>
      </w:r>
      <w:r w:rsidR="00B30C2B" w:rsidRPr="00EA404A">
        <w:rPr>
          <w:lang w:val="en-AU"/>
        </w:rPr>
        <w:t>-</w:t>
      </w:r>
      <w:r w:rsidR="00905AE4" w:rsidRPr="00EA404A">
        <w:rPr>
          <w:lang w:val="en-AU"/>
        </w:rPr>
        <w:t xml:space="preserve">type of acromion, studies reported no difference </w:t>
      </w:r>
      <w:r w:rsidR="00684BE2">
        <w:rPr>
          <w:lang w:val="en-AU"/>
        </w:rPr>
        <w:fldChar w:fldCharType="begin">
          <w:fldData xml:space="preserve">PEVuZE5vdGU+PENpdGU+PEF1dGhvcj5BeWRpbjwvQXV0aG9yPjxZZWFyPjIwMTE8L1llYXI+PFJl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PEVuZE5vdGU+PENpdGU+PEF1dGhvcj5BeWRpbjwvQXV0aG9yPjxZZWFyPjIwMTE8L1llYXI+PFJl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(Aydin et al., 2011)</w:t>
      </w:r>
      <w:r w:rsidR="00684BE2">
        <w:rPr>
          <w:lang w:val="en-AU"/>
        </w:rPr>
        <w:fldChar w:fldCharType="end"/>
      </w:r>
      <w:r w:rsidR="00905AE4" w:rsidRPr="00EA404A">
        <w:rPr>
          <w:lang w:val="en-AU"/>
        </w:rPr>
        <w:t xml:space="preserve"> or an improvement at 6 months for patients with flat or curved acromia </w:t>
      </w:r>
      <w:r w:rsidR="00684BE2">
        <w:rPr>
          <w:lang w:val="en-AU"/>
        </w:rPr>
        <w:fldChar w:fldCharType="begin">
          <w:fldData xml:space="preserve">PEVuZE5vdGU+PENpdGU+PEF1dGhvcj5CZW5zb248L0F1dGhvcj48WWVhcj4yMDA5PC9ZZWFyPjxS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 </w:instrText>
      </w:r>
      <w:r w:rsidR="008E18AB">
        <w:rPr>
          <w:lang w:val="en-AU"/>
        </w:rPr>
        <w:fldChar w:fldCharType="begin">
          <w:fldData xml:space="preserve">PEVuZE5vdGU+PENpdGU+PEF1dGhvcj5CZW5zb248L0F1dGhvcj48WWVhcj4yMDA5PC9ZZWFyPjxS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(Benson et al., 2009)</w:t>
      </w:r>
      <w:r w:rsidR="00684BE2">
        <w:rPr>
          <w:lang w:val="en-AU"/>
        </w:rPr>
        <w:fldChar w:fldCharType="end"/>
      </w:r>
      <w:r w:rsidR="00905AE4" w:rsidRPr="00EA404A">
        <w:rPr>
          <w:lang w:val="en-AU"/>
        </w:rPr>
        <w:t xml:space="preserve">. There was no difference in outcomes based on the acromiohumeral distance </w:t>
      </w:r>
      <w:r w:rsidR="00684BE2">
        <w:rPr>
          <w:lang w:val="en-AU"/>
        </w:rPr>
        <w:fldChar w:fldCharType="begin">
          <w:fldData xml:space="preserve">PEVuZE5vdGU+PENpdGU+PEF1dGhvcj5DaHVpPC9BdXRob3I+PFllYXI+MTk5NzwvWWVhcj48UmVj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8E18AB">
        <w:rPr>
          <w:lang w:val="en-AU"/>
        </w:rPr>
        <w:instrText xml:space="preserve"> ADDIN EN.CITE </w:instrText>
      </w:r>
      <w:r w:rsidR="008E18AB">
        <w:rPr>
          <w:lang w:val="en-AU"/>
        </w:rPr>
        <w:fldChar w:fldCharType="begin">
          <w:fldData xml:space="preserve">PEVuZE5vdGU+PENpdGU+PEF1dGhvcj5DaHVpPC9BdXRob3I+PFllYXI+MTk5NzwvWWVhcj48UmVj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(Chui et al., 1997)</w:t>
      </w:r>
      <w:r w:rsidR="00684BE2">
        <w:rPr>
          <w:lang w:val="en-AU"/>
        </w:rPr>
        <w:fldChar w:fldCharType="end"/>
      </w:r>
      <w:r w:rsidR="00905AE4" w:rsidRPr="00EA404A">
        <w:rPr>
          <w:lang w:val="en-AU"/>
        </w:rPr>
        <w:t>.</w:t>
      </w:r>
    </w:p>
    <w:p w14:paraId="1693EF86" w14:textId="2D9CC93B" w:rsidR="00905AE4" w:rsidRPr="00EA404A" w:rsidRDefault="00905AE4" w:rsidP="00905AE4">
      <w:pPr>
        <w:rPr>
          <w:lang w:val="en-AU"/>
        </w:rPr>
      </w:pPr>
      <w:r w:rsidRPr="00EA404A">
        <w:rPr>
          <w:lang w:val="en-AU"/>
        </w:rPr>
        <w:t>One study report</w:t>
      </w:r>
      <w:r w:rsidR="00FF081B" w:rsidRPr="00EA404A">
        <w:rPr>
          <w:lang w:val="en-AU"/>
        </w:rPr>
        <w:t>ed</w:t>
      </w:r>
      <w:r w:rsidRPr="00EA404A">
        <w:rPr>
          <w:lang w:val="en-AU"/>
        </w:rPr>
        <w:t xml:space="preserve"> no difference in outcomes based on the presence or absence of ossifications </w:t>
      </w:r>
      <w:r w:rsidR="00684BE2">
        <w:rPr>
          <w:lang w:val="en-AU"/>
        </w:rPr>
        <w:fldChar w:fldCharType="begin">
          <w:fldData xml:space="preserve">PEVuZE5vdGU+PENpdGU+PEF1dGhvcj5FcmdnZWxldDwvQXV0aG9yPjxZZWFyPjE5OTk8L1llYXI+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8E18AB">
        <w:rPr>
          <w:lang w:val="en-AU"/>
        </w:rPr>
        <w:instrText xml:space="preserve"> ADDIN EN.CITE </w:instrText>
      </w:r>
      <w:r w:rsidR="008E18AB">
        <w:rPr>
          <w:lang w:val="en-AU"/>
        </w:rPr>
        <w:fldChar w:fldCharType="begin">
          <w:fldData xml:space="preserve">PEVuZE5vdGU+PENpdGU+PEF1dGhvcj5FcmdnZWxldDwvQXV0aG9yPjxZZWFyPjE5OTk8L1llYXI+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(Erggelet et al., 1999)</w:t>
      </w:r>
      <w:r w:rsidR="00684BE2">
        <w:rPr>
          <w:lang w:val="en-AU"/>
        </w:rPr>
        <w:fldChar w:fldCharType="end"/>
      </w:r>
      <w:r w:rsidRPr="00EA404A">
        <w:rPr>
          <w:lang w:val="en-AU"/>
        </w:rPr>
        <w:t>.</w:t>
      </w:r>
    </w:p>
    <w:p w14:paraId="4458959C" w14:textId="58430CCD" w:rsidR="00905AE4" w:rsidRPr="00EA404A" w:rsidRDefault="0005408E" w:rsidP="00905AE4">
      <w:pPr>
        <w:rPr>
          <w:lang w:val="en-AU"/>
        </w:rPr>
      </w:pPr>
      <w:r w:rsidRPr="00EA404A">
        <w:rPr>
          <w:lang w:val="en-AU"/>
        </w:rPr>
        <w:t>T</w:t>
      </w:r>
      <w:r w:rsidR="00905AE4" w:rsidRPr="00EA404A">
        <w:rPr>
          <w:lang w:val="en-AU"/>
        </w:rPr>
        <w:t>wo studies report</w:t>
      </w:r>
      <w:r w:rsidR="00FF081B" w:rsidRPr="00EA404A">
        <w:rPr>
          <w:lang w:val="en-AU"/>
        </w:rPr>
        <w:t>ed</w:t>
      </w:r>
      <w:r w:rsidR="00905AE4" w:rsidRPr="00EA404A">
        <w:rPr>
          <w:lang w:val="en-AU"/>
        </w:rPr>
        <w:t xml:space="preserve"> significant improvements in patient</w:t>
      </w:r>
      <w:r w:rsidR="00C85DE8" w:rsidRPr="00EA404A">
        <w:rPr>
          <w:lang w:val="en-AU"/>
        </w:rPr>
        <w:t>s</w:t>
      </w:r>
      <w:r w:rsidR="00905AE4" w:rsidRPr="00EA404A">
        <w:rPr>
          <w:lang w:val="en-AU"/>
        </w:rPr>
        <w:t xml:space="preserve"> with radiological signs of impingement as part of a range of criteria including temporary benefit following steroid injection, pain in the </w:t>
      </w:r>
      <w:r w:rsidR="00905AE4" w:rsidRPr="00EA404A">
        <w:rPr>
          <w:lang w:val="en-AU"/>
        </w:rPr>
        <w:lastRenderedPageBreak/>
        <w:t xml:space="preserve">mid-arc of abduction, </w:t>
      </w:r>
      <w:r w:rsidR="0017160E" w:rsidRPr="00EA404A">
        <w:rPr>
          <w:lang w:val="en-AU"/>
        </w:rPr>
        <w:t xml:space="preserve">or </w:t>
      </w:r>
      <w:r w:rsidR="00905AE4" w:rsidRPr="00EA404A">
        <w:rPr>
          <w:lang w:val="en-AU"/>
        </w:rPr>
        <w:t xml:space="preserve">a consistently positive Hawkins test </w:t>
      </w:r>
      <w:r w:rsidR="00684BE2">
        <w:rPr>
          <w:lang w:val="en-AU"/>
        </w:rPr>
        <w:fldChar w:fldCharType="begin">
          <w:fldData xml:space="preserve">PEVuZE5vdGU+PENpdGU+PEF1dGhvcj5NYWdhamk8L0F1dGhvcj48WWVhcj4yMDEyPC9ZZWFyPjxS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8E18AB">
        <w:rPr>
          <w:lang w:val="en-AU"/>
        </w:rPr>
        <w:instrText xml:space="preserve"> ADDIN EN.CITE </w:instrText>
      </w:r>
      <w:r w:rsidR="008E18AB">
        <w:rPr>
          <w:lang w:val="en-AU"/>
        </w:rPr>
        <w:fldChar w:fldCharType="begin">
          <w:fldData xml:space="preserve">PEVuZE5vdGU+PENpdGU+PEF1dGhvcj5NYWdhamk8L0F1dGhvcj48WWVhcj4yMDEyPC9ZZWFyPjxS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(Magaji et al., 2012, Singh et al., 2014)</w:t>
      </w:r>
      <w:r w:rsidR="00684BE2">
        <w:rPr>
          <w:lang w:val="en-AU"/>
        </w:rPr>
        <w:fldChar w:fldCharType="end"/>
      </w:r>
      <w:r w:rsidR="00905AE4" w:rsidRPr="00EA404A">
        <w:rPr>
          <w:lang w:val="en-AU"/>
        </w:rPr>
        <w:t>. The radiological signs of impingement w</w:t>
      </w:r>
      <w:r w:rsidR="009773AD" w:rsidRPr="00EA404A">
        <w:rPr>
          <w:lang w:val="en-AU"/>
        </w:rPr>
        <w:t>ere</w:t>
      </w:r>
      <w:r w:rsidR="00905AE4" w:rsidRPr="00EA404A">
        <w:rPr>
          <w:lang w:val="en-AU"/>
        </w:rPr>
        <w:t xml:space="preserve"> consistently associated with a good outcome (</w:t>
      </w:r>
      <w:r w:rsidR="008111AD" w:rsidRPr="00EA404A">
        <w:rPr>
          <w:lang w:val="en-AU"/>
        </w:rPr>
        <w:t>p</w:t>
      </w:r>
      <w:r w:rsidR="00905AE4" w:rsidRPr="00EA404A">
        <w:rPr>
          <w:lang w:val="en-AU"/>
        </w:rPr>
        <w:t xml:space="preserve"> &lt; 0.001), or w</w:t>
      </w:r>
      <w:r w:rsidR="00EA46F1" w:rsidRPr="00EA404A">
        <w:rPr>
          <w:lang w:val="en-AU"/>
        </w:rPr>
        <w:t>ere</w:t>
      </w:r>
      <w:r w:rsidR="00905AE4" w:rsidRPr="00EA404A">
        <w:rPr>
          <w:lang w:val="en-AU"/>
        </w:rPr>
        <w:t xml:space="preserve"> seen in all patients meeting the set criteria for an improved outcome.</w:t>
      </w:r>
    </w:p>
    <w:p w14:paraId="722BBC0F" w14:textId="1A71EDFE" w:rsidR="005C3C94" w:rsidRPr="00263438" w:rsidRDefault="00905AE4" w:rsidP="00905AE4">
      <w:pPr>
        <w:rPr>
          <w:lang w:val="en-AU"/>
        </w:rPr>
      </w:pPr>
      <w:r w:rsidRPr="00EA404A">
        <w:rPr>
          <w:lang w:val="en-AU"/>
        </w:rPr>
        <w:t>As a proportion of the total population, these changes were seen in 55% of all patients</w:t>
      </w:r>
      <w:r w:rsidR="002349E4" w:rsidRPr="00EA404A">
        <w:rPr>
          <w:lang w:val="en-AU"/>
        </w:rPr>
        <w:t xml:space="preserve"> who remained symptomatic despite 6 months of conservative therapy including a 3-month course of physiotherapy supervised by a qualified therapist</w:t>
      </w:r>
      <w:r w:rsidRPr="00EA404A">
        <w:rPr>
          <w:lang w:val="en-AU"/>
        </w:rPr>
        <w:t xml:space="preserve"> </w:t>
      </w:r>
      <w:r w:rsidR="00684BE2">
        <w:rPr>
          <w:lang w:val="en-AU"/>
        </w:rPr>
        <w:fldChar w:fldCharType="begin">
          <w:fldData xml:space="preserve">PEVuZE5vdGU+PENpdGU+PEF1dGhvcj5TaW5naDwvQXV0aG9yPjxZZWFyPjIwMTQ8L1llYXI+PFJl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8E18AB">
        <w:rPr>
          <w:lang w:val="en-AU"/>
        </w:rPr>
        <w:instrText xml:space="preserve"> ADDIN EN.CITE </w:instrText>
      </w:r>
      <w:r w:rsidR="008E18AB">
        <w:rPr>
          <w:lang w:val="en-AU"/>
        </w:rPr>
        <w:fldChar w:fldCharType="begin">
          <w:fldData xml:space="preserve">PEVuZE5vdGU+PENpdGU+PEF1dGhvcj5TaW5naDwvQXV0aG9yPjxZZWFyPjIwMTQ8L1llYXI+PFJl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(Singh et al., 2014)</w:t>
      </w:r>
      <w:r w:rsidR="00684BE2">
        <w:rPr>
          <w:lang w:val="en-AU"/>
        </w:rPr>
        <w:fldChar w:fldCharType="end"/>
      </w:r>
      <w:r w:rsidRPr="00EA404A">
        <w:rPr>
          <w:lang w:val="en-AU"/>
        </w:rPr>
        <w:t>.</w:t>
      </w:r>
    </w:p>
    <w:p w14:paraId="59393EFF" w14:textId="1BC01F03" w:rsidR="00D3332E" w:rsidRPr="00263438" w:rsidRDefault="00D3332E" w:rsidP="00AB3D5D">
      <w:pPr>
        <w:pStyle w:val="Heading2"/>
        <w:numPr>
          <w:ilvl w:val="1"/>
          <w:numId w:val="42"/>
        </w:numPr>
        <w:ind w:left="357" w:hanging="357"/>
      </w:pPr>
      <w:bookmarkStart w:id="249" w:name="_Toc118272359"/>
      <w:r w:rsidRPr="00263438">
        <w:t xml:space="preserve">Populations that may </w:t>
      </w:r>
      <w:r w:rsidR="00B12318" w:rsidRPr="00263438">
        <w:t>benefit more from subacromial decompression</w:t>
      </w:r>
      <w:bookmarkEnd w:id="249"/>
    </w:p>
    <w:p w14:paraId="5DDA7DEE" w14:textId="37F23F98" w:rsidR="00D412C8" w:rsidRPr="00263438" w:rsidRDefault="00FE1012" w:rsidP="006D4310">
      <w:pPr>
        <w:rPr>
          <w:lang w:val="en-AU"/>
        </w:rPr>
      </w:pPr>
      <w:r w:rsidRPr="00263438">
        <w:rPr>
          <w:lang w:val="en-AU"/>
        </w:rPr>
        <w:t>A large number of studies provide evidence for</w:t>
      </w:r>
      <w:r w:rsidR="000E7652" w:rsidRPr="00263438">
        <w:rPr>
          <w:lang w:val="en-AU"/>
        </w:rPr>
        <w:t xml:space="preserve"> </w:t>
      </w:r>
      <w:r w:rsidR="00F71F84" w:rsidRPr="00263438">
        <w:rPr>
          <w:lang w:val="en-AU"/>
        </w:rPr>
        <w:t>the use of subacromial decompression in</w:t>
      </w:r>
      <w:r w:rsidR="000E6996" w:rsidRPr="00263438">
        <w:rPr>
          <w:lang w:val="en-AU"/>
        </w:rPr>
        <w:t xml:space="preserve"> other</w:t>
      </w:r>
      <w:r w:rsidR="00F71F84" w:rsidRPr="00263438">
        <w:rPr>
          <w:lang w:val="en-AU"/>
        </w:rPr>
        <w:t xml:space="preserve"> </w:t>
      </w:r>
      <w:r w:rsidR="00D11E69" w:rsidRPr="00263438">
        <w:rPr>
          <w:lang w:val="en-AU"/>
        </w:rPr>
        <w:t xml:space="preserve">populations </w:t>
      </w:r>
      <w:r w:rsidR="000E6996" w:rsidRPr="00263438">
        <w:rPr>
          <w:lang w:val="en-AU"/>
        </w:rPr>
        <w:t xml:space="preserve">not reflected in the </w:t>
      </w:r>
      <w:r w:rsidR="00827601" w:rsidRPr="00263438">
        <w:rPr>
          <w:lang w:val="en-AU"/>
        </w:rPr>
        <w:t>key RCTs.</w:t>
      </w:r>
      <w:r w:rsidR="00F06FF1" w:rsidRPr="00263438">
        <w:rPr>
          <w:lang w:val="en-AU"/>
        </w:rPr>
        <w:t xml:space="preserve"> </w:t>
      </w:r>
      <w:r w:rsidR="002A685F" w:rsidRPr="00263438">
        <w:rPr>
          <w:lang w:val="en-AU"/>
        </w:rPr>
        <w:t xml:space="preserve">These studies represent the broad </w:t>
      </w:r>
      <w:r w:rsidR="00B24941" w:rsidRPr="00263438">
        <w:rPr>
          <w:lang w:val="en-AU"/>
        </w:rPr>
        <w:t xml:space="preserve">range of indications </w:t>
      </w:r>
      <w:r w:rsidR="00E1089C" w:rsidRPr="00263438">
        <w:rPr>
          <w:lang w:val="en-AU"/>
        </w:rPr>
        <w:t xml:space="preserve">where there is a reported use of </w:t>
      </w:r>
      <w:r w:rsidR="003C60C5" w:rsidRPr="00263438">
        <w:rPr>
          <w:lang w:val="en-AU"/>
        </w:rPr>
        <w:t>SAD and are not in line with the current PICO</w:t>
      </w:r>
      <w:r w:rsidR="00E15D5F" w:rsidRPr="00263438">
        <w:rPr>
          <w:lang w:val="en-AU"/>
        </w:rPr>
        <w:t>.</w:t>
      </w:r>
      <w:r w:rsidR="000B3D66" w:rsidRPr="00263438">
        <w:rPr>
          <w:lang w:val="en-AU"/>
        </w:rPr>
        <w:t xml:space="preserve"> </w:t>
      </w:r>
      <w:r w:rsidR="00E14EEE" w:rsidRPr="00263438">
        <w:rPr>
          <w:lang w:val="en-AU"/>
        </w:rPr>
        <w:t>Local surgical practice for these patients is unclear, and the</w:t>
      </w:r>
      <w:r w:rsidR="008B5637" w:rsidRPr="00263438">
        <w:rPr>
          <w:lang w:val="en-AU"/>
        </w:rPr>
        <w:t xml:space="preserve"> safety and</w:t>
      </w:r>
      <w:r w:rsidR="00E14EEE" w:rsidRPr="00263438">
        <w:rPr>
          <w:lang w:val="en-AU"/>
        </w:rPr>
        <w:t xml:space="preserve"> </w:t>
      </w:r>
      <w:r w:rsidR="00CC563A" w:rsidRPr="00263438">
        <w:rPr>
          <w:lang w:val="en-AU"/>
        </w:rPr>
        <w:t xml:space="preserve">effectiveness </w:t>
      </w:r>
      <w:r w:rsidR="008B5637" w:rsidRPr="00263438">
        <w:rPr>
          <w:lang w:val="en-AU"/>
        </w:rPr>
        <w:t>has not been formally determined.</w:t>
      </w:r>
      <w:r w:rsidR="00265450" w:rsidRPr="00263438">
        <w:rPr>
          <w:lang w:val="en-AU"/>
        </w:rPr>
        <w:t xml:space="preserve"> Separate MBS items are available for these indications (see Appendix F)</w:t>
      </w:r>
    </w:p>
    <w:p w14:paraId="1FC43EEB" w14:textId="0918740E" w:rsidR="002A685F" w:rsidRPr="00263438" w:rsidRDefault="009C4596" w:rsidP="006D4310">
      <w:pPr>
        <w:rPr>
          <w:lang w:val="en-AU"/>
        </w:rPr>
      </w:pPr>
      <w:r w:rsidRPr="00263438">
        <w:rPr>
          <w:lang w:val="en-AU"/>
        </w:rPr>
        <w:t xml:space="preserve">Due to </w:t>
      </w:r>
      <w:r w:rsidR="00511E15" w:rsidRPr="00263438">
        <w:rPr>
          <w:lang w:val="en-AU"/>
        </w:rPr>
        <w:t>an uncertainty in terms of the</w:t>
      </w:r>
      <w:r w:rsidR="00C23AB7" w:rsidRPr="00263438">
        <w:rPr>
          <w:lang w:val="en-AU"/>
        </w:rPr>
        <w:t xml:space="preserve"> population in the </w:t>
      </w:r>
      <w:r w:rsidR="00EA436C" w:rsidRPr="00263438">
        <w:rPr>
          <w:lang w:val="en-AU"/>
        </w:rPr>
        <w:t>current and proposed MBS items</w:t>
      </w:r>
      <w:r w:rsidR="001A20AE" w:rsidRPr="00263438">
        <w:rPr>
          <w:lang w:val="en-AU"/>
        </w:rPr>
        <w:t xml:space="preserve">, a summary of </w:t>
      </w:r>
      <w:r w:rsidR="00CA3B09" w:rsidRPr="00263438">
        <w:rPr>
          <w:lang w:val="en-AU"/>
        </w:rPr>
        <w:t xml:space="preserve">these additional </w:t>
      </w:r>
      <w:r w:rsidR="00D412C8" w:rsidRPr="00263438">
        <w:rPr>
          <w:lang w:val="en-AU"/>
        </w:rPr>
        <w:t>indications is provided below, for information:</w:t>
      </w:r>
    </w:p>
    <w:p w14:paraId="00A554FF" w14:textId="33261BFD" w:rsidR="00AD5352" w:rsidRPr="00263438" w:rsidRDefault="00C63D35" w:rsidP="006D4310">
      <w:pPr>
        <w:rPr>
          <w:lang w:val="en-AU"/>
        </w:rPr>
      </w:pPr>
      <w:r w:rsidRPr="00263438">
        <w:rPr>
          <w:lang w:val="en-AU"/>
        </w:rPr>
        <w:t xml:space="preserve">Information from </w:t>
      </w:r>
      <w:r w:rsidR="005F2CDC" w:rsidRPr="00263438">
        <w:rPr>
          <w:lang w:val="en-AU"/>
        </w:rPr>
        <w:t>RCTs and non-randomised comparative studies</w:t>
      </w:r>
      <w:r w:rsidRPr="00263438">
        <w:rPr>
          <w:lang w:val="en-AU"/>
        </w:rPr>
        <w:t xml:space="preserve"> include</w:t>
      </w:r>
      <w:r w:rsidR="005F2CDC" w:rsidRPr="00263438">
        <w:rPr>
          <w:lang w:val="en-AU"/>
        </w:rPr>
        <w:t>:</w:t>
      </w:r>
    </w:p>
    <w:p w14:paraId="4144A167" w14:textId="2C7581F9" w:rsidR="00CF4BB1" w:rsidRPr="00263438" w:rsidRDefault="004B1DDF" w:rsidP="001F3397">
      <w:pPr>
        <w:pStyle w:val="ListParagraph"/>
        <w:numPr>
          <w:ilvl w:val="0"/>
          <w:numId w:val="4"/>
        </w:numPr>
        <w:rPr>
          <w:lang w:val="en-AU"/>
        </w:rPr>
      </w:pPr>
      <w:r w:rsidRPr="00263438">
        <w:rPr>
          <w:lang w:val="en-AU"/>
        </w:rPr>
        <w:t>SAD a</w:t>
      </w:r>
      <w:r w:rsidR="00411A1B" w:rsidRPr="00263438">
        <w:rPr>
          <w:lang w:val="en-AU"/>
        </w:rPr>
        <w:t xml:space="preserve">s an alternative to </w:t>
      </w:r>
      <w:r w:rsidR="00377F6B" w:rsidRPr="00263438">
        <w:rPr>
          <w:lang w:val="en-AU"/>
        </w:rPr>
        <w:t>rotator cuff</w:t>
      </w:r>
      <w:r w:rsidR="00D05021" w:rsidRPr="00263438">
        <w:rPr>
          <w:lang w:val="en-AU"/>
        </w:rPr>
        <w:t xml:space="preserve"> </w:t>
      </w:r>
      <w:r w:rsidR="00411A1B" w:rsidRPr="00263438">
        <w:rPr>
          <w:lang w:val="en-AU"/>
        </w:rPr>
        <w:t>repai</w:t>
      </w:r>
      <w:r w:rsidR="00396010" w:rsidRPr="00263438">
        <w:rPr>
          <w:lang w:val="en-AU"/>
        </w:rPr>
        <w:t xml:space="preserve">r </w:t>
      </w:r>
      <w:r w:rsidR="00127741" w:rsidRPr="00263438">
        <w:rPr>
          <w:lang w:val="en-AU"/>
        </w:rPr>
        <w:t xml:space="preserve">for </w:t>
      </w:r>
      <w:r w:rsidR="002641DC" w:rsidRPr="00263438">
        <w:rPr>
          <w:lang w:val="en-AU"/>
        </w:rPr>
        <w:t>older patients with PTT</w:t>
      </w:r>
      <w:r w:rsidR="00782C65" w:rsidRPr="00263438">
        <w:rPr>
          <w:lang w:val="en-AU"/>
        </w:rPr>
        <w:t xml:space="preserve"> </w:t>
      </w:r>
      <w:r w:rsidR="00684BE2">
        <w:rPr>
          <w:lang w:val="en-AU"/>
        </w:rPr>
        <w:fldChar w:fldCharType="begin">
          <w:fldData xml:space="preserve">PEVuZE5vdGU+PENpdGU+PEF1dGhvcj5CaWR3YWk8L0F1dGhvcj48WWVhcj4yMDE2PC9ZZWFyPjxS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8E18AB">
        <w:rPr>
          <w:lang w:val="en-AU"/>
        </w:rPr>
        <w:instrText xml:space="preserve"> ADDIN EN.CITE </w:instrText>
      </w:r>
      <w:r w:rsidR="008E18AB">
        <w:rPr>
          <w:lang w:val="en-AU"/>
        </w:rPr>
        <w:fldChar w:fldCharType="begin">
          <w:fldData xml:space="preserve">PEVuZE5vdGU+PENpdGU+PEF1dGhvcj5CaWR3YWk8L0F1dGhvcj48WWVhcj4yMDE2PC9ZZWFyPjxS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(Bidwai et al., 2016)</w:t>
      </w:r>
      <w:r w:rsidR="00684BE2">
        <w:rPr>
          <w:lang w:val="en-AU"/>
        </w:rPr>
        <w:fldChar w:fldCharType="end"/>
      </w:r>
    </w:p>
    <w:p w14:paraId="4897970A" w14:textId="21FE81A2" w:rsidR="008C4898" w:rsidRPr="00263438" w:rsidRDefault="004B1DDF" w:rsidP="001F3397">
      <w:pPr>
        <w:pStyle w:val="ListParagraph"/>
        <w:numPr>
          <w:ilvl w:val="0"/>
          <w:numId w:val="4"/>
        </w:numPr>
        <w:rPr>
          <w:lang w:val="en-AU"/>
        </w:rPr>
      </w:pPr>
      <w:r w:rsidRPr="00263438">
        <w:rPr>
          <w:lang w:val="en-AU"/>
        </w:rPr>
        <w:t>SAD a</w:t>
      </w:r>
      <w:r w:rsidR="008C4898" w:rsidRPr="00263438">
        <w:rPr>
          <w:lang w:val="en-AU"/>
        </w:rPr>
        <w:t xml:space="preserve">s an alternative to </w:t>
      </w:r>
      <w:r w:rsidR="00D05021" w:rsidRPr="00263438">
        <w:rPr>
          <w:lang w:val="en-AU"/>
        </w:rPr>
        <w:t xml:space="preserve">rotator cuff repair for older patients with </w:t>
      </w:r>
      <w:r w:rsidR="004950B1" w:rsidRPr="00263438">
        <w:rPr>
          <w:lang w:val="en-AU"/>
        </w:rPr>
        <w:t>FTT</w:t>
      </w:r>
      <w:r w:rsidR="0083115F" w:rsidRPr="00263438">
        <w:rPr>
          <w:lang w:val="en-AU"/>
        </w:rPr>
        <w:t xml:space="preserve"> </w:t>
      </w:r>
      <w:r w:rsidR="00684BE2">
        <w:rPr>
          <w:lang w:val="en-AU"/>
        </w:rPr>
        <w:fldChar w:fldCharType="begin">
          <w:fldData xml:space="preserve">PEVuZE5vdGU+PENpdGU+PEF1dGhvcj5GbHVyaW48L0F1dGhvcj48WWVhcj4yMDEzPC9ZZWFyPjxS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</w:fldData>
        </w:fldChar>
      </w:r>
      <w:r w:rsidR="008E18AB">
        <w:rPr>
          <w:lang w:val="en-AU"/>
        </w:rPr>
        <w:instrText xml:space="preserve"> ADDIN EN.CITE </w:instrText>
      </w:r>
      <w:r w:rsidR="008E18AB">
        <w:rPr>
          <w:lang w:val="en-AU"/>
        </w:rPr>
        <w:fldChar w:fldCharType="begin">
          <w:fldData xml:space="preserve">PEVuZE5vdGU+PENpdGU+PEF1dGhvcj5GbHVyaW48L0F1dGhvcj48WWVhcj4yMDEzPC9ZZWFyPjxS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(Flurin et al., 2013)</w:t>
      </w:r>
      <w:r w:rsidR="00684BE2">
        <w:rPr>
          <w:lang w:val="en-AU"/>
        </w:rPr>
        <w:fldChar w:fldCharType="end"/>
      </w:r>
    </w:p>
    <w:p w14:paraId="7A699D5D" w14:textId="3230DFCA" w:rsidR="005859AD" w:rsidRPr="00263438" w:rsidRDefault="005859AD" w:rsidP="001F3397">
      <w:pPr>
        <w:pStyle w:val="ListParagraph"/>
        <w:numPr>
          <w:ilvl w:val="0"/>
          <w:numId w:val="4"/>
        </w:numPr>
        <w:rPr>
          <w:lang w:val="en-AU"/>
        </w:rPr>
      </w:pPr>
      <w:r w:rsidRPr="00263438">
        <w:rPr>
          <w:lang w:val="en-AU"/>
        </w:rPr>
        <w:t xml:space="preserve">SAD with rotator cuff debridement as an alternative to </w:t>
      </w:r>
      <w:r w:rsidR="007B49E2" w:rsidRPr="00263438">
        <w:rPr>
          <w:lang w:val="en-AU"/>
        </w:rPr>
        <w:t>rotator cuff repair in patients with PTT</w:t>
      </w:r>
      <w:r w:rsidR="0083115F" w:rsidRPr="00263438">
        <w:rPr>
          <w:lang w:val="en-AU"/>
        </w:rPr>
        <w:t xml:space="preserve"> </w:t>
      </w:r>
      <w:r w:rsidR="00684BE2">
        <w:rPr>
          <w:lang w:val="en-AU"/>
        </w:rPr>
        <w:fldChar w:fldCharType="begin">
          <w:fldData xml:space="preserve">PEVuZE5vdGU+PENpdGU+PEF1dGhvcj5CYXNhcjwvQXV0aG9yPjxZZWFyPjIwMTQ8L1llYXI+PFJl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</w:fldData>
        </w:fldChar>
      </w:r>
      <w:r w:rsidR="008E18AB">
        <w:rPr>
          <w:lang w:val="en-AU"/>
        </w:rPr>
        <w:instrText xml:space="preserve"> ADDIN EN.CITE </w:instrText>
      </w:r>
      <w:r w:rsidR="008E18AB">
        <w:rPr>
          <w:lang w:val="en-AU"/>
        </w:rPr>
        <w:fldChar w:fldCharType="begin">
          <w:fldData xml:space="preserve">PEVuZE5vdGU+PENpdGU+PEF1dGhvcj5CYXNhcjwvQXV0aG9yPjxZZWFyPjIwMTQ8L1llYXI+PFJl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(Basar et al., 2014, Wang et al., 2021, Ogilvie-Harris and Demazière, 1993, Weber, 1999)</w:t>
      </w:r>
      <w:r w:rsidR="00684BE2">
        <w:rPr>
          <w:lang w:val="en-AU"/>
        </w:rPr>
        <w:fldChar w:fldCharType="end"/>
      </w:r>
    </w:p>
    <w:p w14:paraId="54099315" w14:textId="27B73EEC" w:rsidR="00802524" w:rsidRPr="00263438" w:rsidRDefault="00802524" w:rsidP="001F3397">
      <w:pPr>
        <w:pStyle w:val="ListParagraph"/>
        <w:numPr>
          <w:ilvl w:val="0"/>
          <w:numId w:val="4"/>
        </w:numPr>
        <w:rPr>
          <w:lang w:val="en-AU"/>
        </w:rPr>
      </w:pPr>
      <w:r w:rsidRPr="00263438">
        <w:rPr>
          <w:lang w:val="en-AU"/>
        </w:rPr>
        <w:t xml:space="preserve">SAD with rotator cuff debridement as an alternative to rotator cuff repair in patients with </w:t>
      </w:r>
      <w:r w:rsidR="00A618D8" w:rsidRPr="00263438">
        <w:rPr>
          <w:lang w:val="en-AU"/>
        </w:rPr>
        <w:t>F</w:t>
      </w:r>
      <w:r w:rsidRPr="00263438">
        <w:rPr>
          <w:lang w:val="en-AU"/>
        </w:rPr>
        <w:t xml:space="preserve">TT </w:t>
      </w:r>
      <w:r w:rsidR="00684BE2">
        <w:rPr>
          <w:lang w:val="en-AU"/>
        </w:rPr>
        <w:fldChar w:fldCharType="begin">
          <w:fldData xml:space="preserve">PEVuZE5vdGU+PENpdGU+PEF1dGhvcj5Nb250Z29tZXJ5PC9BdXRob3I+PFllYXI+MTk5NDwvWWVh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PEVuZE5vdGU+PENpdGU+PEF1dGhvcj5Nb250Z29tZXJ5PC9BdXRob3I+PFllYXI+MTk5NDwvWWVh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(Montgomery et al., 1994)</w:t>
      </w:r>
      <w:r w:rsidR="00684BE2">
        <w:rPr>
          <w:lang w:val="en-AU"/>
        </w:rPr>
        <w:fldChar w:fldCharType="end"/>
      </w:r>
    </w:p>
    <w:p w14:paraId="6B29D4D9" w14:textId="71914FF1" w:rsidR="00A34081" w:rsidRPr="00263438" w:rsidRDefault="005638ED" w:rsidP="001F3397">
      <w:pPr>
        <w:pStyle w:val="ListParagraph"/>
        <w:numPr>
          <w:ilvl w:val="0"/>
          <w:numId w:val="4"/>
        </w:numPr>
        <w:rPr>
          <w:lang w:val="en-AU"/>
        </w:rPr>
      </w:pPr>
      <w:r w:rsidRPr="00263438">
        <w:rPr>
          <w:lang w:val="en-AU"/>
        </w:rPr>
        <w:t xml:space="preserve">SAD with rotator cuff debridement </w:t>
      </w:r>
      <w:r w:rsidR="0083115F" w:rsidRPr="00263438">
        <w:rPr>
          <w:lang w:val="en-AU"/>
        </w:rPr>
        <w:t>for</w:t>
      </w:r>
      <w:r w:rsidR="00BE727E" w:rsidRPr="00263438">
        <w:rPr>
          <w:lang w:val="en-AU"/>
        </w:rPr>
        <w:t xml:space="preserve"> </w:t>
      </w:r>
      <w:r w:rsidR="00A34081" w:rsidRPr="00263438">
        <w:rPr>
          <w:lang w:val="en-AU"/>
        </w:rPr>
        <w:t xml:space="preserve">patients </w:t>
      </w:r>
      <w:r w:rsidRPr="00263438">
        <w:rPr>
          <w:lang w:val="en-AU"/>
        </w:rPr>
        <w:t xml:space="preserve">with massive irreparable rotator cuff tears </w:t>
      </w:r>
      <w:r w:rsidR="00684BE2">
        <w:rPr>
          <w:lang w:val="en-AU"/>
        </w:rPr>
        <w:fldChar w:fldCharType="begin">
          <w:fldData xml:space="preserve">PEVuZE5vdGU+PENpdGU+PEF1dGhvcj5GcmFuY2VzY2hpPC9BdXRob3I+PFllYXI+MjAxNTwvWWVh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</w:fldData>
        </w:fldChar>
      </w:r>
      <w:r w:rsidR="008E18AB">
        <w:rPr>
          <w:lang w:val="en-AU"/>
        </w:rPr>
        <w:instrText xml:space="preserve"> ADDIN EN.CITE </w:instrText>
      </w:r>
      <w:r w:rsidR="008E18AB">
        <w:rPr>
          <w:lang w:val="en-AU"/>
        </w:rPr>
        <w:fldChar w:fldCharType="begin">
          <w:fldData xml:space="preserve">PEVuZE5vdGU+PENpdGU+PEF1dGhvcj5GcmFuY2VzY2hpPC9BdXRob3I+PFllYXI+MjAxNTwvWWVh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(Franceschi et al., 2015)</w:t>
      </w:r>
      <w:r w:rsidR="00684BE2">
        <w:rPr>
          <w:lang w:val="en-AU"/>
        </w:rPr>
        <w:fldChar w:fldCharType="end"/>
      </w:r>
    </w:p>
    <w:p w14:paraId="02039452" w14:textId="365124C3" w:rsidR="000033EB" w:rsidRPr="00263438" w:rsidRDefault="004A4ACF" w:rsidP="001F3397">
      <w:pPr>
        <w:pStyle w:val="ListParagraph"/>
        <w:numPr>
          <w:ilvl w:val="0"/>
          <w:numId w:val="4"/>
        </w:numPr>
        <w:rPr>
          <w:lang w:val="en-AU"/>
        </w:rPr>
      </w:pPr>
      <w:r w:rsidRPr="00263438">
        <w:rPr>
          <w:lang w:val="en-AU"/>
        </w:rPr>
        <w:t>In patients with rotator cuff</w:t>
      </w:r>
      <w:r w:rsidR="000033EB" w:rsidRPr="00263438">
        <w:rPr>
          <w:lang w:val="en-AU"/>
        </w:rPr>
        <w:t xml:space="preserve"> calcifications</w:t>
      </w:r>
      <w:r w:rsidR="00BE727E" w:rsidRPr="00263438">
        <w:rPr>
          <w:lang w:val="en-AU"/>
        </w:rPr>
        <w:t xml:space="preserve"> </w:t>
      </w:r>
      <w:r w:rsidR="00684BE2">
        <w:rPr>
          <w:lang w:val="en-AU"/>
        </w:rPr>
        <w:fldChar w:fldCharType="begin">
          <w:fldData xml:space="preserve">PEVuZE5vdGU+PENpdGU+PEF1dGhvcj5Ib2ZzdGVlPC9BdXRob3I+PFllYXI+MjAwNzwvWWVhcj48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8E18AB">
        <w:rPr>
          <w:lang w:val="en-AU"/>
        </w:rPr>
        <w:instrText xml:space="preserve"> ADDIN EN.CITE </w:instrText>
      </w:r>
      <w:r w:rsidR="008E18AB">
        <w:rPr>
          <w:lang w:val="en-AU"/>
        </w:rPr>
        <w:fldChar w:fldCharType="begin">
          <w:fldData xml:space="preserve">PEVuZE5vdGU+PENpdGU+PEF1dGhvcj5Ib2ZzdGVlPC9BdXRob3I+PFllYXI+MjAwNzwvWWVhcj48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(Hofstee et al., 2007)</w:t>
      </w:r>
      <w:r w:rsidR="00684BE2">
        <w:rPr>
          <w:lang w:val="en-AU"/>
        </w:rPr>
        <w:fldChar w:fldCharType="end"/>
      </w:r>
    </w:p>
    <w:p w14:paraId="5848E4F1" w14:textId="5C1CF4B6" w:rsidR="0021641E" w:rsidRPr="00263438" w:rsidRDefault="002E52FD" w:rsidP="001F3397">
      <w:pPr>
        <w:pStyle w:val="ListParagraph"/>
        <w:numPr>
          <w:ilvl w:val="0"/>
          <w:numId w:val="4"/>
        </w:numPr>
        <w:rPr>
          <w:lang w:val="en-AU"/>
        </w:rPr>
      </w:pPr>
      <w:r w:rsidRPr="00263438">
        <w:rPr>
          <w:lang w:val="en-AU"/>
        </w:rPr>
        <w:t xml:space="preserve">Use of SAD combined with </w:t>
      </w:r>
      <w:r w:rsidR="001E60AC" w:rsidRPr="00263438">
        <w:rPr>
          <w:lang w:val="en-AU"/>
        </w:rPr>
        <w:t>biceps tenotomy for p</w:t>
      </w:r>
      <w:r w:rsidR="0021641E" w:rsidRPr="00263438">
        <w:rPr>
          <w:lang w:val="en-AU"/>
        </w:rPr>
        <w:t xml:space="preserve">atients with </w:t>
      </w:r>
      <w:r w:rsidR="006F29A5" w:rsidRPr="00263438">
        <w:rPr>
          <w:lang w:val="en-AU"/>
        </w:rPr>
        <w:t>tenosynovitis of the long head of the biceps tendon</w:t>
      </w:r>
      <w:r w:rsidR="00BE727E" w:rsidRPr="00263438">
        <w:rPr>
          <w:lang w:val="en-AU"/>
        </w:rPr>
        <w:t xml:space="preserve"> </w:t>
      </w:r>
      <w:r w:rsidR="00684BE2">
        <w:rPr>
          <w:lang w:val="en-AU"/>
        </w:rPr>
        <w:fldChar w:fldCharType="begin">
          <w:fldData xml:space="preserve">PEVuZE5vdGU+PENpdGU+PEF1dGhvcj5BdGFsYXI8L0F1dGhvcj48WWVhcj4yMDAyPC9ZZWFyPjxS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==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PEVuZE5vdGU+PENpdGU+PEF1dGhvcj5BdGFsYXI8L0F1dGhvcj48WWVhcj4yMDAyPC9ZZWFyPjxS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==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(Atalar et al., 2002, Jacquot et al., 2014)</w:t>
      </w:r>
      <w:r w:rsidR="00684BE2">
        <w:rPr>
          <w:lang w:val="en-AU"/>
        </w:rPr>
        <w:fldChar w:fldCharType="end"/>
      </w:r>
      <w:r w:rsidR="00D2116D" w:rsidRPr="00263438">
        <w:rPr>
          <w:lang w:val="en-AU"/>
        </w:rPr>
        <w:t>.</w:t>
      </w:r>
    </w:p>
    <w:p w14:paraId="7FEEFC4C" w14:textId="3904A54A" w:rsidR="00195801" w:rsidRPr="00263438" w:rsidRDefault="000033EB" w:rsidP="006D4310">
      <w:pPr>
        <w:rPr>
          <w:lang w:val="en-AU"/>
        </w:rPr>
      </w:pPr>
      <w:r w:rsidRPr="00263438">
        <w:rPr>
          <w:lang w:val="en-AU"/>
        </w:rPr>
        <w:t>Case series also report the use of subacromial decompression in a variety of other populations, often in conjunction with other procedures.</w:t>
      </w:r>
      <w:r w:rsidR="00C63D35" w:rsidRPr="00263438">
        <w:rPr>
          <w:lang w:val="en-AU"/>
        </w:rPr>
        <w:t xml:space="preserve"> </w:t>
      </w:r>
      <w:r w:rsidR="00195801" w:rsidRPr="00263438">
        <w:rPr>
          <w:lang w:val="en-AU"/>
        </w:rPr>
        <w:t xml:space="preserve">Additional </w:t>
      </w:r>
      <w:r w:rsidR="00B17A9B" w:rsidRPr="00263438">
        <w:rPr>
          <w:lang w:val="en-AU"/>
        </w:rPr>
        <w:t>uses identified f</w:t>
      </w:r>
      <w:r w:rsidR="00195801" w:rsidRPr="00263438">
        <w:rPr>
          <w:lang w:val="en-AU"/>
        </w:rPr>
        <w:t>rom case series</w:t>
      </w:r>
      <w:r w:rsidR="00C63D35" w:rsidRPr="00263438">
        <w:rPr>
          <w:lang w:val="en-AU"/>
        </w:rPr>
        <w:t xml:space="preserve"> include</w:t>
      </w:r>
      <w:r w:rsidR="00B17A9B" w:rsidRPr="00263438">
        <w:rPr>
          <w:lang w:val="en-AU"/>
        </w:rPr>
        <w:t>:</w:t>
      </w:r>
      <w:r w:rsidR="00B25E4F" w:rsidRPr="00263438">
        <w:rPr>
          <w:lang w:val="en-AU"/>
        </w:rPr>
        <w:t xml:space="preserve"> </w:t>
      </w:r>
    </w:p>
    <w:p w14:paraId="09D9A547" w14:textId="48E81D83" w:rsidR="00C63D35" w:rsidRPr="00263438" w:rsidRDefault="00EE7C26" w:rsidP="001F3397">
      <w:pPr>
        <w:pStyle w:val="ListParagraph"/>
        <w:numPr>
          <w:ilvl w:val="0"/>
          <w:numId w:val="5"/>
        </w:numPr>
        <w:rPr>
          <w:lang w:val="en-AU"/>
        </w:rPr>
      </w:pPr>
      <w:r w:rsidRPr="00263438">
        <w:rPr>
          <w:lang w:val="en-AU"/>
        </w:rPr>
        <w:t xml:space="preserve">Use of SAD in patients with congenital subacromial stenosis </w:t>
      </w:r>
      <w:r w:rsidR="00684BE2">
        <w:rPr>
          <w:lang w:val="en-AU"/>
        </w:rPr>
        <w:fldChar w:fldCharType="begin">
          <w:fldData xml:space="preserve">PEVuZE5vdGU+PENpdGU+PEF1dGhvcj5CdXJraGFydDwvQXV0aG9yPjxZZWFyPjE5OTU8L1llYXI+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PEVuZE5vdGU+PENpdGU+PEF1dGhvcj5CdXJraGFydDwvQXV0aG9yPjxZZWFyPjE5OTU8L1llYXI+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(Burkhart, 1995)</w:t>
      </w:r>
      <w:r w:rsidR="00684BE2">
        <w:rPr>
          <w:lang w:val="en-AU"/>
        </w:rPr>
        <w:fldChar w:fldCharType="end"/>
      </w:r>
    </w:p>
    <w:p w14:paraId="523B3905" w14:textId="1FD41FEE" w:rsidR="00B17A9B" w:rsidRPr="00263438" w:rsidRDefault="00A40917" w:rsidP="001F3397">
      <w:pPr>
        <w:pStyle w:val="ListParagraph"/>
        <w:numPr>
          <w:ilvl w:val="0"/>
          <w:numId w:val="5"/>
        </w:numPr>
        <w:rPr>
          <w:lang w:val="en-AU"/>
        </w:rPr>
      </w:pPr>
      <w:r w:rsidRPr="00263438">
        <w:rPr>
          <w:lang w:val="en-AU"/>
        </w:rPr>
        <w:t xml:space="preserve">Use of SAD in patients with coexisting </w:t>
      </w:r>
      <w:r w:rsidR="00C77EE4" w:rsidRPr="00263438">
        <w:rPr>
          <w:lang w:val="en-AU"/>
        </w:rPr>
        <w:t>glenohumeral</w:t>
      </w:r>
      <w:r w:rsidR="00CE5D0E" w:rsidRPr="00263438">
        <w:rPr>
          <w:lang w:val="en-AU"/>
        </w:rPr>
        <w:t xml:space="preserve"> or acromioclavicular</w:t>
      </w:r>
      <w:r w:rsidR="00C77EE4" w:rsidRPr="00263438">
        <w:rPr>
          <w:lang w:val="en-AU"/>
        </w:rPr>
        <w:t xml:space="preserve"> degenerative joint disease </w:t>
      </w:r>
      <w:r w:rsidR="00684BE2">
        <w:rPr>
          <w:lang w:val="en-AU"/>
        </w:rPr>
        <w:fldChar w:fldCharType="begin">
          <w:fldData xml:space="preserve">PEVuZE5vdGU+PENpdGU+PEF1dGhvcj5FbGxtYW48L0F1dGhvcj48WWVhcj4xOTkyPC9ZZWFyPjxS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PEVuZE5vdGU+PENpdGU+PEF1dGhvcj5FbGxtYW48L0F1dGhvcj48WWVhcj4xOTkyPC9ZZWFyPjxS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(Ellman et al., 1992, Lozman et al., 1995)</w:t>
      </w:r>
      <w:r w:rsidR="00684BE2">
        <w:rPr>
          <w:lang w:val="en-AU"/>
        </w:rPr>
        <w:fldChar w:fldCharType="end"/>
      </w:r>
    </w:p>
    <w:p w14:paraId="4388D4AA" w14:textId="02C9AB41" w:rsidR="00297BF4" w:rsidRPr="00263438" w:rsidRDefault="00297BF4" w:rsidP="001F3397">
      <w:pPr>
        <w:pStyle w:val="ListParagraph"/>
        <w:numPr>
          <w:ilvl w:val="0"/>
          <w:numId w:val="5"/>
        </w:numPr>
        <w:rPr>
          <w:lang w:val="en-AU"/>
        </w:rPr>
      </w:pPr>
      <w:r w:rsidRPr="00263438">
        <w:rPr>
          <w:lang w:val="en-AU"/>
        </w:rPr>
        <w:t>As a</w:t>
      </w:r>
      <w:r w:rsidR="00AC32F5" w:rsidRPr="00263438">
        <w:rPr>
          <w:lang w:val="en-AU"/>
        </w:rPr>
        <w:t xml:space="preserve"> treatment for </w:t>
      </w:r>
      <w:r w:rsidR="00041A21" w:rsidRPr="00263438">
        <w:rPr>
          <w:lang w:val="en-AU"/>
        </w:rPr>
        <w:t>os</w:t>
      </w:r>
      <w:r w:rsidR="00AC32F5" w:rsidRPr="00263438">
        <w:rPr>
          <w:lang w:val="en-AU"/>
        </w:rPr>
        <w:t xml:space="preserve"> acromiale </w:t>
      </w:r>
      <w:r w:rsidR="00684BE2">
        <w:rPr>
          <w:lang w:val="en-AU"/>
        </w:rPr>
        <w:fldChar w:fldCharType="begin">
          <w:fldData xml:space="preserve">PEVuZE5vdGU+PENpdGU+PEF1dGhvcj5XcmlnaHQ8L0F1dGhvcj48WWVhcj4yMDAwPC9ZZWFyPjxS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PEVuZE5vdGU+PENpdGU+PEF1dGhvcj5XcmlnaHQ8L0F1dGhvcj48WWVhcj4yMDAwPC9ZZWFyPjxS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(Wright et al., 2000)</w:t>
      </w:r>
      <w:r w:rsidR="00684BE2">
        <w:rPr>
          <w:lang w:val="en-AU"/>
        </w:rPr>
        <w:fldChar w:fldCharType="end"/>
      </w:r>
    </w:p>
    <w:p w14:paraId="293AFA65" w14:textId="7382B03E" w:rsidR="001011E2" w:rsidRPr="00263438" w:rsidRDefault="001011E2" w:rsidP="001F3397">
      <w:pPr>
        <w:pStyle w:val="ListParagraph"/>
        <w:numPr>
          <w:ilvl w:val="0"/>
          <w:numId w:val="5"/>
        </w:numPr>
        <w:rPr>
          <w:lang w:val="en-AU"/>
        </w:rPr>
      </w:pPr>
      <w:r w:rsidRPr="00263438">
        <w:rPr>
          <w:lang w:val="en-AU"/>
        </w:rPr>
        <w:t>In conjunction with</w:t>
      </w:r>
      <w:r w:rsidR="00572B7C" w:rsidRPr="00263438">
        <w:rPr>
          <w:lang w:val="en-AU"/>
        </w:rPr>
        <w:t xml:space="preserve"> capsular release for frozen shoulder</w:t>
      </w:r>
      <w:r w:rsidR="00304273" w:rsidRPr="00263438">
        <w:rPr>
          <w:lang w:val="en-AU"/>
        </w:rPr>
        <w:t xml:space="preserve"> </w:t>
      </w:r>
      <w:r w:rsidR="00684BE2">
        <w:rPr>
          <w:lang w:val="en-AU"/>
        </w:rPr>
        <w:fldChar w:fldCharType="begin"/>
      </w:r>
      <w:r w:rsidR="008E18AB">
        <w:rPr>
          <w:lang w:val="en-AU"/>
        </w:rPr>
        <w:instrText xml:space="preserve"> ADDIN EN.CITE &lt;EndNote&gt;&lt;Cite&gt;&lt;Author&gt;Surendran&lt;/Author&gt;&lt;Year&gt;2020&lt;/Year&gt;&lt;RecNum&gt;197&lt;/RecNum&gt;&lt;DisplayText&gt;(Surendran et al., 2020)&lt;/DisplayText&gt;&lt;record&gt;&lt;rec-number&gt;197&lt;/rec-number&gt;&lt;foreign-keys&gt;&lt;key app="EN" db-id="xta2sr9aczsef5epf29vfar3wwzwxrwpdwrx" timestamp="1667166817"&gt;197&lt;/key&gt;&lt;/foreign-keys&gt;&lt;ref-type name="Journal Article"&gt;17&lt;/ref-type&gt;&lt;contributors&gt;&lt;authors&gt;&lt;author&gt;Surendran, S.&lt;/author&gt;&lt;author&gt;Patinharayil, G.&lt;/author&gt;&lt;author&gt;Karuppal, R.&lt;/author&gt;&lt;author&gt;Marthya, A.&lt;/author&gt;&lt;author&gt;Fazil, M.&lt;/author&gt;&lt;author&gt;Mohammed Ali, S.&lt;/author&gt;&lt;/authors&gt;&lt;/contributors&gt;&lt;auth-address&gt;Department of Orthopaedics, Government Medical College, Kozhikode, Kerala, India.&amp;#xD;IQRAA International Hospital and Research Centre, Kozhikode, Kerala, India.&lt;/auth-address&gt;&lt;titles&gt;&lt;title&gt;Arthroscopic capsular release and continuous upper arm brachial block in frozen shoulder - A midterm outcome analysis&lt;/title&gt;&lt;secondary-title&gt;J Orthop&lt;/secondary-title&gt;&lt;/titles&gt;&lt;periodical&gt;&lt;full-title&gt;J Orthop&lt;/full-title&gt;&lt;/periodical&gt;&lt;pages&gt;459-464&lt;/pages&gt;&lt;volume&gt;21&lt;/volume&gt;&lt;edition&gt;2020/09/29&lt;/edition&gt;&lt;keywords&gt;&lt;keyword&gt;Capsular release&lt;/keyword&gt;&lt;keyword&gt;Frozen shoulder&lt;/keyword&gt;&lt;keyword&gt;Modified interscalene block&lt;/keyword&gt;&lt;/keywords&gt;&lt;dates&gt;&lt;year&gt;2020&lt;/year&gt;&lt;pub-dates&gt;&lt;date&gt;Sep-Oct&lt;/date&gt;&lt;/pub-dates&gt;&lt;/dates&gt;&lt;isbn&gt;0972-978X (Print)&amp;#xD;0972-978x&lt;/isbn&gt;&lt;accession-num&gt;32982101&lt;/accession-num&gt;&lt;urls&gt;&lt;/urls&gt;&lt;custom2&gt;PMC7494934&lt;/custom2&gt;&lt;electronic-resource-num&gt;10.1016/j.jor.2020.08.033&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(Surendran et al., 2020)</w:t>
      </w:r>
      <w:r w:rsidR="00684BE2">
        <w:rPr>
          <w:lang w:val="en-AU"/>
        </w:rPr>
        <w:fldChar w:fldCharType="end"/>
      </w:r>
      <w:r w:rsidR="00D2116D" w:rsidRPr="00263438">
        <w:rPr>
          <w:lang w:val="en-AU"/>
        </w:rPr>
        <w:t>.</w:t>
      </w:r>
    </w:p>
    <w:p w14:paraId="7EF9947C" w14:textId="000B7454" w:rsidR="00A256C9" w:rsidRPr="00263438" w:rsidRDefault="00CD6BC8" w:rsidP="00A256C9">
      <w:pPr>
        <w:rPr>
          <w:lang w:val="en-AU"/>
        </w:rPr>
      </w:pPr>
      <w:r w:rsidRPr="00263438">
        <w:rPr>
          <w:lang w:val="en-AU"/>
        </w:rPr>
        <w:t xml:space="preserve">Some of these </w:t>
      </w:r>
      <w:r w:rsidR="00360535" w:rsidRPr="00263438">
        <w:rPr>
          <w:lang w:val="en-AU"/>
        </w:rPr>
        <w:t xml:space="preserve">interventions are covered by </w:t>
      </w:r>
      <w:r w:rsidR="00005583" w:rsidRPr="00263438">
        <w:rPr>
          <w:lang w:val="en-AU"/>
        </w:rPr>
        <w:t xml:space="preserve">existing MBS items. </w:t>
      </w:r>
      <w:r w:rsidR="00A256C9" w:rsidRPr="00263438">
        <w:rPr>
          <w:lang w:val="en-AU"/>
        </w:rPr>
        <w:t xml:space="preserve">As noted in </w:t>
      </w:r>
      <w:r w:rsidR="006961B2" w:rsidRPr="00263438">
        <w:rPr>
          <w:lang w:val="en-AU"/>
        </w:rPr>
        <w:t>Appendix F</w:t>
      </w:r>
      <w:r w:rsidR="00A256C9" w:rsidRPr="00263438">
        <w:rPr>
          <w:lang w:val="en-AU"/>
        </w:rPr>
        <w:t xml:space="preserve">, there are existing MBS items for the </w:t>
      </w:r>
      <w:r w:rsidR="006961B2" w:rsidRPr="00263438">
        <w:rPr>
          <w:lang w:val="en-AU"/>
        </w:rPr>
        <w:t>following</w:t>
      </w:r>
      <w:r w:rsidR="00A256C9" w:rsidRPr="00263438">
        <w:rPr>
          <w:lang w:val="en-AU"/>
        </w:rPr>
        <w:t xml:space="preserve"> procedures:</w:t>
      </w:r>
    </w:p>
    <w:p w14:paraId="47C259EC" w14:textId="13145DE5" w:rsidR="00A256C9" w:rsidRPr="00263438" w:rsidRDefault="006961B2" w:rsidP="001F3397">
      <w:pPr>
        <w:pStyle w:val="ListParagraph"/>
        <w:numPr>
          <w:ilvl w:val="0"/>
          <w:numId w:val="6"/>
        </w:numPr>
        <w:rPr>
          <w:lang w:val="en-AU"/>
        </w:rPr>
      </w:pPr>
      <w:r w:rsidRPr="00263438">
        <w:rPr>
          <w:lang w:val="en-AU"/>
        </w:rPr>
        <w:t>B</w:t>
      </w:r>
      <w:r w:rsidR="00A256C9" w:rsidRPr="00263438">
        <w:rPr>
          <w:lang w:val="en-AU"/>
        </w:rPr>
        <w:t>iceps tenodesis</w:t>
      </w:r>
    </w:p>
    <w:p w14:paraId="06009CC3" w14:textId="5EF14E57" w:rsidR="00A256C9" w:rsidRPr="00263438" w:rsidRDefault="006961B2" w:rsidP="001F3397">
      <w:pPr>
        <w:pStyle w:val="ListParagraph"/>
        <w:numPr>
          <w:ilvl w:val="0"/>
          <w:numId w:val="6"/>
        </w:numPr>
        <w:rPr>
          <w:lang w:val="en-AU"/>
        </w:rPr>
      </w:pPr>
      <w:r w:rsidRPr="00263438">
        <w:rPr>
          <w:lang w:val="en-AU"/>
        </w:rPr>
        <w:t>R</w:t>
      </w:r>
      <w:r w:rsidR="00A256C9" w:rsidRPr="00263438">
        <w:rPr>
          <w:lang w:val="en-AU"/>
        </w:rPr>
        <w:t>emoval of calcium deposit from cuff</w:t>
      </w:r>
    </w:p>
    <w:p w14:paraId="608A9923" w14:textId="314EC48D" w:rsidR="00A256C9" w:rsidRPr="00263438" w:rsidRDefault="006961B2" w:rsidP="001F3397">
      <w:pPr>
        <w:pStyle w:val="ListParagraph"/>
        <w:numPr>
          <w:ilvl w:val="0"/>
          <w:numId w:val="6"/>
        </w:numPr>
        <w:rPr>
          <w:lang w:val="en-AU"/>
        </w:rPr>
      </w:pPr>
      <w:r w:rsidRPr="00263438">
        <w:rPr>
          <w:lang w:val="en-AU"/>
        </w:rPr>
        <w:t>R</w:t>
      </w:r>
      <w:r w:rsidR="00A256C9" w:rsidRPr="00263438">
        <w:rPr>
          <w:lang w:val="en-AU"/>
        </w:rPr>
        <w:t>epair of rotator cuff tear</w:t>
      </w:r>
    </w:p>
    <w:p w14:paraId="4021CBAD" w14:textId="17F96FBC" w:rsidR="00A256C9" w:rsidRPr="00263438" w:rsidRDefault="006961B2" w:rsidP="001F3397">
      <w:pPr>
        <w:pStyle w:val="ListParagraph"/>
        <w:numPr>
          <w:ilvl w:val="0"/>
          <w:numId w:val="6"/>
        </w:numPr>
        <w:rPr>
          <w:lang w:val="en-AU"/>
        </w:rPr>
      </w:pPr>
      <w:r w:rsidRPr="00263438">
        <w:rPr>
          <w:lang w:val="en-AU"/>
        </w:rPr>
        <w:t>S</w:t>
      </w:r>
      <w:r w:rsidR="00A256C9" w:rsidRPr="00263438">
        <w:rPr>
          <w:lang w:val="en-AU"/>
        </w:rPr>
        <w:t>houlder replacement</w:t>
      </w:r>
    </w:p>
    <w:p w14:paraId="6B8F7E44" w14:textId="547B6C84" w:rsidR="00A256C9" w:rsidRPr="00263438" w:rsidRDefault="006961B2" w:rsidP="001F3397">
      <w:pPr>
        <w:pStyle w:val="ListParagraph"/>
        <w:numPr>
          <w:ilvl w:val="0"/>
          <w:numId w:val="6"/>
        </w:numPr>
        <w:rPr>
          <w:lang w:val="en-AU"/>
        </w:rPr>
      </w:pPr>
      <w:r w:rsidRPr="00263438">
        <w:rPr>
          <w:lang w:val="en-AU"/>
        </w:rPr>
        <w:t>A</w:t>
      </w:r>
      <w:r w:rsidR="00A256C9" w:rsidRPr="00263438">
        <w:rPr>
          <w:lang w:val="en-AU"/>
        </w:rPr>
        <w:t>rthrodesis of, with synovectomy, for massive irreparable rotator cuff tears</w:t>
      </w:r>
    </w:p>
    <w:p w14:paraId="7AEBEF69" w14:textId="77777777" w:rsidR="00A256C9" w:rsidRPr="00263438" w:rsidRDefault="00A256C9" w:rsidP="001F3397">
      <w:pPr>
        <w:pStyle w:val="ListParagraph"/>
        <w:numPr>
          <w:ilvl w:val="0"/>
          <w:numId w:val="6"/>
        </w:numPr>
        <w:rPr>
          <w:lang w:val="en-AU"/>
        </w:rPr>
      </w:pPr>
      <w:r w:rsidRPr="00263438">
        <w:rPr>
          <w:lang w:val="en-AU"/>
        </w:rPr>
        <w:lastRenderedPageBreak/>
        <w:t>Arthroscopic surgery including debridement and removal of loose bodies</w:t>
      </w:r>
    </w:p>
    <w:p w14:paraId="484C80F6" w14:textId="77777777" w:rsidR="00A256C9" w:rsidRPr="00263438" w:rsidRDefault="00A256C9" w:rsidP="001F3397">
      <w:pPr>
        <w:pStyle w:val="ListParagraph"/>
        <w:numPr>
          <w:ilvl w:val="0"/>
          <w:numId w:val="6"/>
        </w:numPr>
        <w:rPr>
          <w:lang w:val="en-AU"/>
        </w:rPr>
      </w:pPr>
      <w:r w:rsidRPr="00263438">
        <w:rPr>
          <w:lang w:val="en-AU"/>
        </w:rPr>
        <w:t>Synovectomy for rheumatoid arthritis</w:t>
      </w:r>
    </w:p>
    <w:p w14:paraId="785C4D0F" w14:textId="2FF19FDD" w:rsidR="00E555E8" w:rsidRPr="00263438" w:rsidRDefault="00A256C9" w:rsidP="001F3397">
      <w:pPr>
        <w:pStyle w:val="ListParagraph"/>
        <w:numPr>
          <w:ilvl w:val="0"/>
          <w:numId w:val="6"/>
        </w:numPr>
        <w:rPr>
          <w:lang w:val="en-AU"/>
        </w:rPr>
      </w:pPr>
      <w:r w:rsidRPr="00263438">
        <w:rPr>
          <w:lang w:val="en-AU"/>
        </w:rPr>
        <w:t xml:space="preserve">Joint </w:t>
      </w:r>
      <w:r w:rsidRPr="00263438" w:rsidDel="00193720">
        <w:rPr>
          <w:lang w:val="en-AU"/>
        </w:rPr>
        <w:t>stabilisation</w:t>
      </w:r>
      <w:r w:rsidRPr="00263438">
        <w:rPr>
          <w:lang w:val="en-AU"/>
        </w:rPr>
        <w:t xml:space="preserve"> procedure for multidirectional instability of shoulder</w:t>
      </w:r>
      <w:r w:rsidR="00D2116D" w:rsidRPr="00263438">
        <w:rPr>
          <w:lang w:val="en-AU"/>
        </w:rPr>
        <w:t>.</w:t>
      </w:r>
    </w:p>
    <w:p w14:paraId="27136819" w14:textId="41767459" w:rsidR="003B3597" w:rsidRPr="00EA404A" w:rsidRDefault="00AA50C8" w:rsidP="00B15964">
      <w:pPr>
        <w:pStyle w:val="Heading2"/>
        <w:numPr>
          <w:ilvl w:val="1"/>
          <w:numId w:val="42"/>
        </w:numPr>
        <w:ind w:left="357" w:hanging="357"/>
      </w:pPr>
      <w:bookmarkStart w:id="250" w:name="_Toc118272360"/>
      <w:r w:rsidRPr="00EA404A">
        <w:t>Ongoing clinical trials</w:t>
      </w:r>
      <w:bookmarkEnd w:id="250"/>
    </w:p>
    <w:p w14:paraId="0AB69639" w14:textId="0C515A5F" w:rsidR="00D50000" w:rsidRPr="00EA404A" w:rsidRDefault="00466EA1" w:rsidP="00D50000">
      <w:pPr>
        <w:rPr>
          <w:lang w:val="en-AU"/>
        </w:rPr>
      </w:pPr>
      <w:r w:rsidRPr="00EA404A">
        <w:rPr>
          <w:lang w:val="en-AU"/>
        </w:rPr>
        <w:t xml:space="preserve">Three ongoing clinical trials were identified from clinicaltrials.gov (search date </w:t>
      </w:r>
      <w:r w:rsidR="0056478C" w:rsidRPr="00EA404A">
        <w:rPr>
          <w:lang w:val="en-AU"/>
        </w:rPr>
        <w:t>15 July 2022)</w:t>
      </w:r>
      <w:r w:rsidR="00F6081C" w:rsidRPr="00EA404A">
        <w:rPr>
          <w:lang w:val="en-AU"/>
        </w:rPr>
        <w:t xml:space="preserve"> (</w:t>
      </w:r>
      <w:r w:rsidR="00F6081C" w:rsidRPr="00EA404A">
        <w:rPr>
          <w:lang w:val="en-AU"/>
        </w:rPr>
        <w:fldChar w:fldCharType="begin"/>
      </w:r>
      <w:r w:rsidR="00F6081C" w:rsidRPr="00EA404A">
        <w:rPr>
          <w:lang w:val="en-AU"/>
        </w:rPr>
        <w:instrText xml:space="preserve"> REF _Ref109031351 \h </w:instrText>
      </w:r>
      <w:r w:rsidR="00D108BD" w:rsidRPr="00EA404A">
        <w:rPr>
          <w:lang w:val="en-AU"/>
        </w:rPr>
        <w:instrText xml:space="preserve"> \* MERGEFORMAT </w:instrText>
      </w:r>
      <w:r w:rsidR="00F6081C" w:rsidRPr="00EA404A">
        <w:rPr>
          <w:lang w:val="en-AU"/>
        </w:rPr>
      </w:r>
      <w:r w:rsidR="00F6081C" w:rsidRPr="00EA404A">
        <w:rPr>
          <w:lang w:val="en-AU"/>
        </w:rPr>
        <w:fldChar w:fldCharType="separate"/>
      </w:r>
      <w:r w:rsidR="00AE6F3A" w:rsidRPr="00EA404A">
        <w:rPr>
          <w:lang w:val="en-AU"/>
        </w:rPr>
        <w:t xml:space="preserve">Table </w:t>
      </w:r>
      <w:r w:rsidR="00AE6F3A" w:rsidRPr="00AE6F3A">
        <w:rPr>
          <w:lang w:val="en-AU"/>
        </w:rPr>
        <w:t>48</w:t>
      </w:r>
      <w:r w:rsidR="00F6081C" w:rsidRPr="00EA404A">
        <w:rPr>
          <w:lang w:val="en-AU"/>
        </w:rPr>
        <w:fldChar w:fldCharType="end"/>
      </w:r>
      <w:r w:rsidR="00F6081C" w:rsidRPr="00EA404A">
        <w:rPr>
          <w:lang w:val="en-AU"/>
        </w:rPr>
        <w:t>)</w:t>
      </w:r>
      <w:r w:rsidR="0056478C" w:rsidRPr="00EA404A">
        <w:rPr>
          <w:lang w:val="en-AU"/>
        </w:rPr>
        <w:t xml:space="preserve">. </w:t>
      </w:r>
      <w:r w:rsidR="007D27CD" w:rsidRPr="00EA404A">
        <w:rPr>
          <w:lang w:val="en-AU"/>
        </w:rPr>
        <w:t xml:space="preserve">One trial is investigating </w:t>
      </w:r>
      <w:r w:rsidR="00357E2A" w:rsidRPr="00EA404A">
        <w:rPr>
          <w:lang w:val="en-AU"/>
        </w:rPr>
        <w:t>the impact of SAD following a 3</w:t>
      </w:r>
      <w:r w:rsidR="00765002" w:rsidRPr="00EA404A">
        <w:rPr>
          <w:lang w:val="en-AU"/>
        </w:rPr>
        <w:t>-</w:t>
      </w:r>
      <w:r w:rsidR="00357E2A" w:rsidRPr="00EA404A">
        <w:rPr>
          <w:lang w:val="en-AU"/>
        </w:rPr>
        <w:t>month period of active nonoperative treatment (NCT00637013).</w:t>
      </w:r>
    </w:p>
    <w:p w14:paraId="6D2F8EA1" w14:textId="2E9D1B5D" w:rsidR="00A96B81" w:rsidRPr="00EA404A" w:rsidRDefault="006C17A7" w:rsidP="00D50000">
      <w:pPr>
        <w:rPr>
          <w:lang w:val="en-AU"/>
        </w:rPr>
      </w:pPr>
      <w:r w:rsidRPr="00EA404A">
        <w:rPr>
          <w:lang w:val="en-AU"/>
        </w:rPr>
        <w:t xml:space="preserve">A search of the </w:t>
      </w:r>
      <w:r w:rsidR="005D5121" w:rsidRPr="00EA404A">
        <w:rPr>
          <w:lang w:val="en-AU"/>
        </w:rPr>
        <w:t>Australian New Zealand Clinical Trials Registry</w:t>
      </w:r>
      <w:r w:rsidR="006441E8" w:rsidRPr="00EA404A">
        <w:rPr>
          <w:rStyle w:val="FootnoteReference"/>
          <w:lang w:val="en-AU"/>
        </w:rPr>
        <w:footnoteReference w:id="13"/>
      </w:r>
      <w:r w:rsidR="005D5121" w:rsidRPr="00EA404A">
        <w:rPr>
          <w:lang w:val="en-AU"/>
        </w:rPr>
        <w:t xml:space="preserve"> identified a completed trial</w:t>
      </w:r>
      <w:r w:rsidR="006441E8" w:rsidRPr="00EA404A">
        <w:rPr>
          <w:lang w:val="en-AU"/>
        </w:rPr>
        <w:t xml:space="preserve"> </w:t>
      </w:r>
      <w:r w:rsidR="006B554E" w:rsidRPr="00EA404A">
        <w:rPr>
          <w:lang w:val="en-AU"/>
        </w:rPr>
        <w:t xml:space="preserve">with published results </w:t>
      </w:r>
      <w:r w:rsidR="006441E8" w:rsidRPr="00EA404A">
        <w:rPr>
          <w:lang w:val="en-AU"/>
        </w:rPr>
        <w:t xml:space="preserve">of a patient decision aid </w:t>
      </w:r>
      <w:r w:rsidR="00684BE2">
        <w:rPr>
          <w:lang w:val="en-AU"/>
        </w:rPr>
        <w:fldChar w:fldCharType="begin"/>
      </w:r>
      <w:r w:rsidR="008E18AB">
        <w:rPr>
          <w:lang w:val="en-AU"/>
        </w:rPr>
        <w:instrText xml:space="preserve"> ADDIN EN.CITE &lt;EndNote&gt;&lt;Cite&gt;&lt;Author&gt;Zadro&lt;/Author&gt;&lt;Year&gt;2021&lt;/Year&gt;&lt;RecNum&gt;150&lt;/RecNum&gt;&lt;DisplayText&gt;(Zadro et al., 2021a)&lt;/DisplayText&gt;&lt;record&gt;&lt;rec-number&gt;150&lt;/rec-number&gt;&lt;foreign-keys&gt;&lt;key app="EN" db-id="xta2sr9aczsef5epf29vfar3wwzwxrwpdwrx" timestamp="1667166812"&gt;150&lt;/key&gt;&lt;/foreign-keys&gt;&lt;ref-type name="Journal Article"&gt;17&lt;/ref-type&gt;&lt;contributors&gt;&lt;authors&gt;&lt;author&gt;Zadro, J.&lt;/author&gt;&lt;author&gt;Jones, C.&lt;/author&gt;&lt;author&gt;Harris, I.&lt;/author&gt;&lt;author&gt;Buchbinder, R.&lt;/author&gt;&lt;author&gt;O&amp;apos;Connor, D. A.&lt;/author&gt;&lt;author&gt;McCaffery, K.&lt;/author&gt;&lt;author&gt;Thompson, R. E.&lt;/author&gt;&lt;author&gt;Karunaratne, S.&lt;/author&gt;&lt;author&gt;Teng, M. J.&lt;/author&gt;&lt;author&gt;Maher, C.&lt;/author&gt;&lt;author&gt;et al.,&lt;/author&gt;&lt;/authors&gt;&lt;/contributors&gt;&lt;titles&gt;&lt;title&gt;Development of a patient decision aid on subacromial decompression surgery and rotator cuff repair surgery: an international mixed-methods study&lt;/title&gt;&lt;secondary-title&gt;BMJ open&lt;/secondary-title&gt;&lt;/titles&gt;&lt;periodical&gt;&lt;full-title&gt;BMJ open&lt;/full-title&gt;&lt;/periodical&gt;&lt;pages&gt;e054032&lt;/pages&gt;&lt;volume&gt;11&lt;/volume&gt;&lt;number&gt;8&lt;/number&gt;&lt;keywords&gt;&lt;keyword&gt;Decision Support Techniques&lt;/keyword&gt;&lt;keyword&gt;Decompression, Surgical&lt;/keyword&gt;&lt;keyword&gt;Humans&lt;/keyword&gt;&lt;keyword&gt;Rotator Cuff&lt;/keyword&gt;&lt;keyword&gt;Shoulder Pain [surgery]&lt;/keyword&gt;&lt;keyword&gt;Treatment Outcome&lt;/keyword&gt;&lt;</w:instrText>
      </w:r>
      <w:r w:rsidR="008E18AB">
        <w:rPr>
          <w:rFonts w:hint="eastAsia"/>
          <w:lang w:val="en-AU"/>
        </w:rPr>
        <w:instrText>/keywords&gt;&lt;dates&gt;&lt;year&gt;2021&lt;/year&gt;&lt;/dates&gt;&lt;accession-num&gt;CN-02306287&lt;/accession-num&gt;&lt;work-type&gt;Journal Article; Randomized Controlled Trial; Research Support, Non</w:instrText>
      </w:r>
      <w:r w:rsidR="008E18AB">
        <w:rPr>
          <w:rFonts w:hint="eastAsia"/>
          <w:lang w:val="en-AU"/>
        </w:rPr>
        <w:instrText>‐</w:instrText>
      </w:r>
      <w:r w:rsidR="008E18AB">
        <w:rPr>
          <w:rFonts w:hint="eastAsia"/>
          <w:lang w:val="en-AU"/>
        </w:rPr>
        <w:instrText>U.S. Gov&amp;apos;t&lt;/work-type&gt;&lt;urls&gt;&lt;related-urls&gt;&lt;url&gt;https://www.cochranelibrary.com/central/</w:instrText>
      </w:r>
      <w:r w:rsidR="008E18AB">
        <w:rPr>
          <w:lang w:val="en-AU"/>
        </w:rPr>
        <w:instrText>doi/10.1002/central/CN-02306287/full&lt;/url&gt;&lt;/related-urls&gt;&lt;/urls&gt;&lt;custom3&gt;PUBMED 34462283&lt;/custom3&gt;&lt;electronic-resource-num&gt;10.1136/bmjopen-2021-054032&lt;/electronic-resource-num&gt;&lt;/record&gt;&lt;/Cite&gt;&lt;/EndNote&gt;</w:instrText>
      </w:r>
      <w:r w:rsidR="00684BE2">
        <w:rPr>
          <w:lang w:val="en-AU"/>
        </w:rPr>
        <w:fldChar w:fldCharType="separate"/>
      </w:r>
      <w:r w:rsidR="00684BE2">
        <w:rPr>
          <w:noProof/>
          <w:lang w:val="en-AU"/>
        </w:rPr>
        <w:t>(Zadro et al., 2021a)</w:t>
      </w:r>
      <w:r w:rsidR="00684BE2">
        <w:rPr>
          <w:lang w:val="en-AU"/>
        </w:rPr>
        <w:fldChar w:fldCharType="end"/>
      </w:r>
      <w:r w:rsidR="006441E8" w:rsidRPr="00EA404A">
        <w:rPr>
          <w:lang w:val="en-AU"/>
        </w:rPr>
        <w:t>.</w:t>
      </w:r>
    </w:p>
    <w:p w14:paraId="3DAC961B" w14:textId="392A4085" w:rsidR="006C16B9" w:rsidRPr="00EA404A" w:rsidRDefault="00F6081C" w:rsidP="00F6081C">
      <w:pPr>
        <w:pStyle w:val="Caption"/>
        <w:rPr>
          <w:lang w:val="en-AU"/>
        </w:rPr>
      </w:pPr>
      <w:bookmarkStart w:id="251" w:name="_Ref109031351"/>
      <w:r w:rsidRPr="00EA404A">
        <w:rPr>
          <w:lang w:val="en-AU"/>
        </w:rPr>
        <w:t xml:space="preserve">Table </w:t>
      </w:r>
      <w:r w:rsidR="00876418" w:rsidRPr="00EA404A">
        <w:rPr>
          <w:lang w:val="en-AU"/>
        </w:rPr>
        <w:fldChar w:fldCharType="begin"/>
      </w:r>
      <w:r w:rsidR="00876418" w:rsidRPr="00EA404A">
        <w:instrText xml:space="preserve"> SEQ Table \* ARABIC </w:instrText>
      </w:r>
      <w:r w:rsidR="00876418" w:rsidRPr="00EA404A">
        <w:rPr>
          <w:lang w:val="en-AU"/>
        </w:rPr>
        <w:fldChar w:fldCharType="separate"/>
      </w:r>
      <w:r w:rsidR="00AE6F3A">
        <w:rPr>
          <w:noProof/>
        </w:rPr>
        <w:t>48</w:t>
      </w:r>
      <w:r w:rsidR="00876418" w:rsidRPr="00EA404A">
        <w:rPr>
          <w:lang w:val="en-AU"/>
        </w:rPr>
        <w:fldChar w:fldCharType="end"/>
      </w:r>
      <w:bookmarkEnd w:id="251"/>
      <w:r w:rsidRPr="00EA404A">
        <w:rPr>
          <w:lang w:val="en-AU"/>
        </w:rPr>
        <w:tab/>
        <w:t>Ongoing clinical trials</w:t>
      </w:r>
    </w:p>
    <w:tbl>
      <w:tblPr>
        <w:tblStyle w:val="TableGrid"/>
        <w:tblW w:w="5000" w:type="pct"/>
        <w:tblLook w:val="04A0" w:firstRow="1" w:lastRow="0" w:firstColumn="1" w:lastColumn="0" w:noHBand="0" w:noVBand="1"/>
      </w:tblPr>
      <w:tblGrid>
        <w:gridCol w:w="2339"/>
        <w:gridCol w:w="1828"/>
        <w:gridCol w:w="2469"/>
        <w:gridCol w:w="2380"/>
      </w:tblGrid>
      <w:tr w:rsidR="0028794F" w:rsidRPr="00EA404A" w14:paraId="0656589F" w14:textId="77777777" w:rsidTr="00046FFB">
        <w:tc>
          <w:tcPr>
            <w:tcW w:w="1297" w:type="pct"/>
          </w:tcPr>
          <w:p w14:paraId="0DBC5F10" w14:textId="77777777" w:rsidR="0028794F" w:rsidRPr="00EA404A" w:rsidRDefault="0028794F" w:rsidP="00F20CF8">
            <w:pPr>
              <w:pStyle w:val="Tabletext"/>
              <w:rPr>
                <w:b/>
                <w:lang w:val="en-AU"/>
              </w:rPr>
            </w:pPr>
            <w:r w:rsidRPr="00EA404A">
              <w:rPr>
                <w:b/>
                <w:lang w:val="en-AU"/>
              </w:rPr>
              <w:t>Trial code</w:t>
            </w:r>
          </w:p>
          <w:p w14:paraId="36C5D4B5" w14:textId="77777777" w:rsidR="0028794F" w:rsidRPr="00EA404A" w:rsidRDefault="0028794F" w:rsidP="00F20CF8">
            <w:pPr>
              <w:pStyle w:val="Tabletext"/>
              <w:rPr>
                <w:b/>
                <w:lang w:val="en-AU"/>
              </w:rPr>
            </w:pPr>
            <w:r w:rsidRPr="00EA404A">
              <w:rPr>
                <w:b/>
                <w:lang w:val="en-AU"/>
              </w:rPr>
              <w:t>Country</w:t>
            </w:r>
          </w:p>
          <w:p w14:paraId="1613DBBB" w14:textId="5E7DF01B" w:rsidR="0028794F" w:rsidRPr="00EA404A" w:rsidRDefault="0028794F" w:rsidP="00F20CF8">
            <w:pPr>
              <w:pStyle w:val="Tabletext"/>
              <w:rPr>
                <w:b/>
                <w:lang w:val="en-AU"/>
              </w:rPr>
            </w:pPr>
            <w:r w:rsidRPr="00EA404A">
              <w:rPr>
                <w:b/>
                <w:lang w:val="en-AU"/>
              </w:rPr>
              <w:t>Year of expected completion</w:t>
            </w:r>
          </w:p>
        </w:tc>
        <w:tc>
          <w:tcPr>
            <w:tcW w:w="1014" w:type="pct"/>
          </w:tcPr>
          <w:p w14:paraId="12E15261" w14:textId="77777777" w:rsidR="0028794F" w:rsidRPr="00EA404A" w:rsidRDefault="0028794F" w:rsidP="00F20CF8">
            <w:pPr>
              <w:pStyle w:val="Tabletext"/>
              <w:rPr>
                <w:b/>
                <w:lang w:val="en-AU"/>
              </w:rPr>
            </w:pPr>
            <w:r w:rsidRPr="00EA404A">
              <w:rPr>
                <w:b/>
                <w:lang w:val="en-AU"/>
              </w:rPr>
              <w:t>Status</w:t>
            </w:r>
          </w:p>
        </w:tc>
        <w:tc>
          <w:tcPr>
            <w:tcW w:w="1369" w:type="pct"/>
          </w:tcPr>
          <w:p w14:paraId="6922049D" w14:textId="77777777" w:rsidR="0028794F" w:rsidRPr="00EA404A" w:rsidRDefault="0028794F" w:rsidP="00F20CF8">
            <w:pPr>
              <w:pStyle w:val="Tabletext"/>
              <w:rPr>
                <w:b/>
                <w:lang w:val="en-AU"/>
              </w:rPr>
            </w:pPr>
            <w:r w:rsidRPr="00EA404A">
              <w:rPr>
                <w:b/>
                <w:lang w:val="en-AU"/>
              </w:rPr>
              <w:t>Device/study arms</w:t>
            </w:r>
          </w:p>
        </w:tc>
        <w:tc>
          <w:tcPr>
            <w:tcW w:w="1320" w:type="pct"/>
          </w:tcPr>
          <w:p w14:paraId="6BA44FA3" w14:textId="77777777" w:rsidR="0028794F" w:rsidRPr="00EA404A" w:rsidRDefault="0028794F" w:rsidP="00F20CF8">
            <w:pPr>
              <w:pStyle w:val="Tabletext"/>
              <w:rPr>
                <w:b/>
                <w:lang w:val="en-AU"/>
              </w:rPr>
            </w:pPr>
            <w:r w:rsidRPr="00EA404A">
              <w:rPr>
                <w:b/>
                <w:lang w:val="en-AU"/>
              </w:rPr>
              <w:t>Participants</w:t>
            </w:r>
          </w:p>
          <w:p w14:paraId="41E5841B" w14:textId="77777777" w:rsidR="0028794F" w:rsidRPr="00EA404A" w:rsidRDefault="0028794F" w:rsidP="00F20CF8">
            <w:pPr>
              <w:pStyle w:val="Tabletext"/>
              <w:rPr>
                <w:b/>
                <w:lang w:val="en-AU"/>
              </w:rPr>
            </w:pPr>
            <w:r w:rsidRPr="00EA404A">
              <w:rPr>
                <w:b/>
                <w:lang w:val="en-AU"/>
              </w:rPr>
              <w:t>Follow-up</w:t>
            </w:r>
          </w:p>
          <w:p w14:paraId="5917EFC6" w14:textId="1D09C6FE" w:rsidR="0028794F" w:rsidRPr="00EA404A" w:rsidRDefault="0028794F" w:rsidP="00F20CF8">
            <w:pPr>
              <w:pStyle w:val="Tabletext"/>
              <w:rPr>
                <w:b/>
                <w:lang w:val="en-AU"/>
              </w:rPr>
            </w:pPr>
            <w:r w:rsidRPr="00EA404A">
              <w:rPr>
                <w:b/>
                <w:lang w:val="en-AU"/>
              </w:rPr>
              <w:t>Study type</w:t>
            </w:r>
          </w:p>
        </w:tc>
      </w:tr>
      <w:tr w:rsidR="0028794F" w:rsidRPr="00EA404A" w14:paraId="72C275CE" w14:textId="77777777" w:rsidTr="00046FFB">
        <w:tc>
          <w:tcPr>
            <w:tcW w:w="1297" w:type="pct"/>
          </w:tcPr>
          <w:p w14:paraId="39928F7F"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NCT04644042</w:t>
            </w:r>
          </w:p>
          <w:p w14:paraId="4697DCC5"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Denmark</w:t>
            </w:r>
          </w:p>
          <w:p w14:paraId="4AFD3F0B"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June 2026</w:t>
            </w:r>
          </w:p>
        </w:tc>
        <w:tc>
          <w:tcPr>
            <w:tcW w:w="1014" w:type="pct"/>
          </w:tcPr>
          <w:p w14:paraId="70685BCA"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Recruiting</w:t>
            </w:r>
          </w:p>
        </w:tc>
        <w:tc>
          <w:tcPr>
            <w:tcW w:w="1369" w:type="pct"/>
          </w:tcPr>
          <w:p w14:paraId="6E964991"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Glenohumeral arthroscopy + Arthroscopic Subacromial Decompression versus Glenohumeral arthroscopy + lateral skin incision</w:t>
            </w:r>
          </w:p>
        </w:tc>
        <w:tc>
          <w:tcPr>
            <w:tcW w:w="1320" w:type="pct"/>
          </w:tcPr>
          <w:p w14:paraId="1691432E" w14:textId="5EF29AC4"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 xml:space="preserve">160 participants (patients </w:t>
            </w:r>
            <w:r w:rsidR="00FD52EA" w:rsidRPr="00EA404A">
              <w:rPr>
                <w:rFonts w:ascii="Arial Narrow" w:hAnsi="Arial Narrow"/>
                <w:sz w:val="20"/>
                <w:szCs w:val="20"/>
                <w:lang w:val="en-AU"/>
              </w:rPr>
              <w:t>must</w:t>
            </w:r>
            <w:r w:rsidRPr="00EA404A">
              <w:rPr>
                <w:rFonts w:ascii="Arial Narrow" w:hAnsi="Arial Narrow"/>
                <w:sz w:val="20"/>
                <w:szCs w:val="20"/>
                <w:lang w:val="en-AU"/>
              </w:rPr>
              <w:t xml:space="preserve"> have completed at least 3 months supervised shoulder training)</w:t>
            </w:r>
          </w:p>
          <w:p w14:paraId="5DCAE6CB"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12 months</w:t>
            </w:r>
          </w:p>
          <w:p w14:paraId="4C04E498"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RCT</w:t>
            </w:r>
          </w:p>
        </w:tc>
      </w:tr>
      <w:tr w:rsidR="0028794F" w:rsidRPr="00EA404A" w14:paraId="4DD9E791" w14:textId="77777777" w:rsidTr="00046FFB">
        <w:tc>
          <w:tcPr>
            <w:tcW w:w="1297" w:type="pct"/>
          </w:tcPr>
          <w:p w14:paraId="292E50D4"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NCT00428870</w:t>
            </w:r>
          </w:p>
          <w:p w14:paraId="70DFAB8E"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Finland</w:t>
            </w:r>
          </w:p>
          <w:p w14:paraId="4FC55EEC"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December 2024</w:t>
            </w:r>
          </w:p>
        </w:tc>
        <w:tc>
          <w:tcPr>
            <w:tcW w:w="1014" w:type="pct"/>
          </w:tcPr>
          <w:p w14:paraId="61D752C8"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Active, not recruiting</w:t>
            </w:r>
          </w:p>
        </w:tc>
        <w:tc>
          <w:tcPr>
            <w:tcW w:w="1369" w:type="pct"/>
          </w:tcPr>
          <w:p w14:paraId="1C8FB4B3"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Arthroscopic decompression versus diagnostic arthroscopy without subacromial decompression versus supervised exercise therapy</w:t>
            </w:r>
          </w:p>
        </w:tc>
        <w:tc>
          <w:tcPr>
            <w:tcW w:w="1320" w:type="pct"/>
          </w:tcPr>
          <w:p w14:paraId="5013FC09"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210 participants</w:t>
            </w:r>
          </w:p>
          <w:p w14:paraId="29B8CA46"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10 years</w:t>
            </w:r>
          </w:p>
          <w:p w14:paraId="3134B393"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RCT</w:t>
            </w:r>
          </w:p>
        </w:tc>
      </w:tr>
      <w:tr w:rsidR="0028794F" w:rsidRPr="00EA404A" w14:paraId="13B4F5BF" w14:textId="77777777" w:rsidTr="00046FFB">
        <w:tc>
          <w:tcPr>
            <w:tcW w:w="1297" w:type="pct"/>
          </w:tcPr>
          <w:p w14:paraId="3B95855C"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NCT00637013</w:t>
            </w:r>
          </w:p>
          <w:p w14:paraId="7229F289"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Finland</w:t>
            </w:r>
          </w:p>
          <w:p w14:paraId="4E4A62FC"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January 2027</w:t>
            </w:r>
          </w:p>
        </w:tc>
        <w:tc>
          <w:tcPr>
            <w:tcW w:w="1014" w:type="pct"/>
          </w:tcPr>
          <w:p w14:paraId="16C44912"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Active, not recruiting</w:t>
            </w:r>
          </w:p>
        </w:tc>
        <w:tc>
          <w:tcPr>
            <w:tcW w:w="1369" w:type="pct"/>
          </w:tcPr>
          <w:p w14:paraId="0334041F" w14:textId="3014446B"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Acromioplasty + physiotherapy according to a standardised protocol following a 3</w:t>
            </w:r>
            <w:r w:rsidR="00FD52EA" w:rsidRPr="00EA404A">
              <w:rPr>
                <w:rFonts w:ascii="Arial Narrow" w:hAnsi="Arial Narrow"/>
                <w:sz w:val="20"/>
                <w:szCs w:val="20"/>
                <w:lang w:val="en-AU"/>
              </w:rPr>
              <w:t>-</w:t>
            </w:r>
            <w:r w:rsidRPr="00EA404A">
              <w:rPr>
                <w:rFonts w:ascii="Arial Narrow" w:hAnsi="Arial Narrow"/>
                <w:sz w:val="20"/>
                <w:szCs w:val="20"/>
                <w:lang w:val="en-AU"/>
              </w:rPr>
              <w:t xml:space="preserve">month period of active nonoperative treatment versus </w:t>
            </w:r>
            <w:r w:rsidR="00FD52EA" w:rsidRPr="00EA404A">
              <w:rPr>
                <w:rFonts w:ascii="Arial Narrow" w:hAnsi="Arial Narrow"/>
                <w:sz w:val="20"/>
                <w:szCs w:val="20"/>
                <w:lang w:val="en-AU"/>
              </w:rPr>
              <w:t>p</w:t>
            </w:r>
            <w:r w:rsidRPr="00EA404A">
              <w:rPr>
                <w:rFonts w:ascii="Arial Narrow" w:hAnsi="Arial Narrow"/>
                <w:sz w:val="20"/>
                <w:szCs w:val="20"/>
                <w:lang w:val="en-AU"/>
              </w:rPr>
              <w:t>hysiotherapy according to a standardised protocol following a 3</w:t>
            </w:r>
            <w:r w:rsidR="00FD52EA" w:rsidRPr="00EA404A">
              <w:rPr>
                <w:rFonts w:ascii="Arial Narrow" w:hAnsi="Arial Narrow"/>
                <w:sz w:val="20"/>
                <w:szCs w:val="20"/>
                <w:lang w:val="en-AU"/>
              </w:rPr>
              <w:t>-</w:t>
            </w:r>
            <w:r w:rsidRPr="00EA404A">
              <w:rPr>
                <w:rFonts w:ascii="Arial Narrow" w:hAnsi="Arial Narrow"/>
                <w:sz w:val="20"/>
                <w:szCs w:val="20"/>
                <w:lang w:val="en-AU"/>
              </w:rPr>
              <w:t>month period of active nonoperative treatment</w:t>
            </w:r>
          </w:p>
        </w:tc>
        <w:tc>
          <w:tcPr>
            <w:tcW w:w="1320" w:type="pct"/>
          </w:tcPr>
          <w:p w14:paraId="7D8EBECC"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100 participants</w:t>
            </w:r>
          </w:p>
          <w:p w14:paraId="683A9863" w14:textId="59D013E8"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Follow-up time not reported</w:t>
            </w:r>
          </w:p>
          <w:p w14:paraId="2AF4FDAF" w14:textId="77777777" w:rsidR="0028794F" w:rsidRPr="00EA404A" w:rsidRDefault="0028794F" w:rsidP="00F20CF8">
            <w:pPr>
              <w:rPr>
                <w:rFonts w:ascii="Arial Narrow" w:hAnsi="Arial Narrow"/>
                <w:sz w:val="20"/>
                <w:szCs w:val="20"/>
                <w:lang w:val="en-AU"/>
              </w:rPr>
            </w:pPr>
            <w:r w:rsidRPr="00EA404A">
              <w:rPr>
                <w:rFonts w:ascii="Arial Narrow" w:hAnsi="Arial Narrow"/>
                <w:sz w:val="20"/>
                <w:szCs w:val="20"/>
                <w:lang w:val="en-AU"/>
              </w:rPr>
              <w:t>RCT</w:t>
            </w:r>
          </w:p>
        </w:tc>
      </w:tr>
    </w:tbl>
    <w:p w14:paraId="0042A683" w14:textId="77777777" w:rsidR="0028794F" w:rsidRPr="00EA404A" w:rsidRDefault="002C338E" w:rsidP="00D86381">
      <w:pPr>
        <w:pStyle w:val="Notes-TableFigure"/>
        <w:spacing w:before="0" w:after="0" w:line="259" w:lineRule="auto"/>
        <w:rPr>
          <w:u w:val="single"/>
          <w:lang w:val="en-AU"/>
        </w:rPr>
      </w:pPr>
      <w:r w:rsidRPr="00EA404A">
        <w:rPr>
          <w:b/>
          <w:u w:val="single"/>
          <w:lang w:val="en-AU"/>
        </w:rPr>
        <w:t>Abbreviations</w:t>
      </w:r>
    </w:p>
    <w:p w14:paraId="1D5A13DE" w14:textId="77777777" w:rsidR="00DC3BD0" w:rsidRDefault="002C338E" w:rsidP="00D86381">
      <w:pPr>
        <w:pStyle w:val="Tablenotes"/>
        <w:spacing w:after="240" w:line="259" w:lineRule="auto"/>
        <w:rPr>
          <w:lang w:val="en-AU"/>
        </w:rPr>
        <w:sectPr w:rsidR="00DC3BD0" w:rsidSect="00E32A7A">
          <w:pgSz w:w="11906" w:h="16838"/>
          <w:pgMar w:top="1440" w:right="1440" w:bottom="1440" w:left="1440" w:header="708" w:footer="708" w:gutter="0"/>
          <w:cols w:space="708"/>
          <w:docGrid w:linePitch="360"/>
        </w:sectPr>
      </w:pPr>
      <w:r w:rsidRPr="00EA404A">
        <w:rPr>
          <w:b/>
          <w:lang w:val="en-AU"/>
        </w:rPr>
        <w:t>RCT</w:t>
      </w:r>
      <w:r w:rsidRPr="00EA404A">
        <w:rPr>
          <w:lang w:val="en-AU"/>
        </w:rPr>
        <w:t xml:space="preserve"> = </w:t>
      </w:r>
      <w:r w:rsidR="003A29B8" w:rsidRPr="00EA404A">
        <w:rPr>
          <w:lang w:val="en-AU"/>
        </w:rPr>
        <w:t>r</w:t>
      </w:r>
      <w:r w:rsidRPr="00EA404A">
        <w:rPr>
          <w:lang w:val="en-AU"/>
        </w:rPr>
        <w:t>andomised controlled trial</w:t>
      </w:r>
      <w:r w:rsidR="00D86381" w:rsidRPr="00EA404A">
        <w:rPr>
          <w:lang w:val="en-AU"/>
        </w:rPr>
        <w:t>.</w:t>
      </w:r>
    </w:p>
    <w:p w14:paraId="7A6ADCD2" w14:textId="37804D0B" w:rsidR="00433F19" w:rsidRPr="00DC3BD0" w:rsidRDefault="00433F19" w:rsidP="00DC3BD0">
      <w:pPr>
        <w:pStyle w:val="Heading1"/>
        <w:numPr>
          <w:ilvl w:val="0"/>
          <w:numId w:val="42"/>
        </w:numPr>
        <w:ind w:left="2268" w:hanging="2268"/>
        <w:rPr>
          <w:lang w:val="en-AU"/>
        </w:rPr>
      </w:pPr>
      <w:bookmarkStart w:id="252" w:name="_Toc118272361"/>
      <w:r w:rsidRPr="00DC3BD0">
        <w:rPr>
          <w:lang w:val="en-AU"/>
        </w:rPr>
        <w:lastRenderedPageBreak/>
        <w:t>Questions for consultation</w:t>
      </w:r>
      <w:bookmarkEnd w:id="252"/>
    </w:p>
    <w:p w14:paraId="3463F808" w14:textId="2EA1CAB0" w:rsidR="003E6A96" w:rsidRPr="00EA404A" w:rsidRDefault="003E6A96" w:rsidP="001F3397">
      <w:pPr>
        <w:pStyle w:val="ListParagraph"/>
        <w:numPr>
          <w:ilvl w:val="0"/>
          <w:numId w:val="30"/>
        </w:numPr>
        <w:rPr>
          <w:lang w:val="en-AU"/>
        </w:rPr>
      </w:pPr>
      <w:bookmarkStart w:id="253" w:name="_Hlk115256653"/>
      <w:r w:rsidRPr="00EA404A">
        <w:rPr>
          <w:lang w:val="en-AU"/>
        </w:rPr>
        <w:t>In the trials and in usual practice</w:t>
      </w:r>
      <w:r w:rsidR="006D2681" w:rsidRPr="00EA404A">
        <w:rPr>
          <w:lang w:val="en-AU"/>
        </w:rPr>
        <w:t>,</w:t>
      </w:r>
      <w:r w:rsidRPr="00EA404A">
        <w:rPr>
          <w:lang w:val="en-AU"/>
        </w:rPr>
        <w:t xml:space="preserve"> </w:t>
      </w:r>
      <w:r w:rsidR="001357D2" w:rsidRPr="00EA404A">
        <w:rPr>
          <w:lang w:val="en-AU"/>
        </w:rPr>
        <w:t>X</w:t>
      </w:r>
      <w:r w:rsidRPr="00EA404A">
        <w:rPr>
          <w:lang w:val="en-AU"/>
        </w:rPr>
        <w:t xml:space="preserve">-ray, </w:t>
      </w:r>
      <w:r w:rsidR="00D60BD3">
        <w:rPr>
          <w:lang w:val="en-AU"/>
        </w:rPr>
        <w:t>US</w:t>
      </w:r>
      <w:r w:rsidRPr="00EA404A">
        <w:rPr>
          <w:lang w:val="en-AU"/>
        </w:rPr>
        <w:t xml:space="preserve"> and MRI are used to exclude other shoulder pathologies or determine the state of rotator cuff tendons, rather than </w:t>
      </w:r>
      <w:r w:rsidR="005D7D61">
        <w:rPr>
          <w:lang w:val="en-AU"/>
        </w:rPr>
        <w:t xml:space="preserve">to </w:t>
      </w:r>
      <w:r w:rsidRPr="00EA404A">
        <w:rPr>
          <w:lang w:val="en-AU"/>
        </w:rPr>
        <w:t xml:space="preserve">identify the source of the impingement. A small number of publications use </w:t>
      </w:r>
      <w:r w:rsidR="007F7549" w:rsidRPr="00EA404A">
        <w:rPr>
          <w:lang w:val="en-AU"/>
        </w:rPr>
        <w:t>X</w:t>
      </w:r>
      <w:r w:rsidRPr="00EA404A">
        <w:rPr>
          <w:lang w:val="en-AU"/>
        </w:rPr>
        <w:t xml:space="preserve">-ray to identify radiologic </w:t>
      </w:r>
      <w:r w:rsidR="00124CE4">
        <w:rPr>
          <w:lang w:val="en-AU"/>
        </w:rPr>
        <w:t>causes</w:t>
      </w:r>
      <w:r w:rsidR="00124CE4" w:rsidRPr="00EA404A">
        <w:rPr>
          <w:lang w:val="en-AU"/>
        </w:rPr>
        <w:t xml:space="preserve"> </w:t>
      </w:r>
      <w:r w:rsidRPr="00EA404A">
        <w:rPr>
          <w:lang w:val="en-AU"/>
        </w:rPr>
        <w:t xml:space="preserve">of impingement. Is this useful in clinical practice and patient selection? </w:t>
      </w:r>
    </w:p>
    <w:p w14:paraId="28C6AC72" w14:textId="3FA2DD76" w:rsidR="00632A76" w:rsidRPr="00EA404A" w:rsidRDefault="00C0170B" w:rsidP="001F3397">
      <w:pPr>
        <w:pStyle w:val="ListParagraph"/>
        <w:numPr>
          <w:ilvl w:val="0"/>
          <w:numId w:val="30"/>
        </w:numPr>
        <w:rPr>
          <w:lang w:val="en-AU"/>
        </w:rPr>
      </w:pPr>
      <w:r w:rsidRPr="00EA404A">
        <w:rPr>
          <w:lang w:val="en-AU"/>
        </w:rPr>
        <w:t>Are there any other patient characteristics or selection criteria which are relevant for patient selection</w:t>
      </w:r>
      <w:r w:rsidR="00323B52" w:rsidRPr="00EA404A">
        <w:rPr>
          <w:lang w:val="en-AU"/>
        </w:rPr>
        <w:t xml:space="preserve">, or </w:t>
      </w:r>
      <w:r w:rsidR="001435E2" w:rsidRPr="00EA404A">
        <w:rPr>
          <w:lang w:val="en-AU"/>
        </w:rPr>
        <w:t xml:space="preserve">for </w:t>
      </w:r>
      <w:r w:rsidR="00E90F98">
        <w:rPr>
          <w:lang w:val="en-AU"/>
        </w:rPr>
        <w:t>identifying</w:t>
      </w:r>
      <w:r w:rsidR="00323B52" w:rsidRPr="00EA404A">
        <w:rPr>
          <w:lang w:val="en-AU"/>
        </w:rPr>
        <w:t xml:space="preserve"> patients who may best benefit from surgery?</w:t>
      </w:r>
    </w:p>
    <w:p w14:paraId="30C07058" w14:textId="6D3D95C1" w:rsidR="009D14AD" w:rsidRPr="00EA404A" w:rsidRDefault="00323B52" w:rsidP="001F3397">
      <w:pPr>
        <w:pStyle w:val="ListParagraph"/>
        <w:numPr>
          <w:ilvl w:val="0"/>
          <w:numId w:val="30"/>
        </w:numPr>
        <w:rPr>
          <w:lang w:val="en-AU"/>
        </w:rPr>
      </w:pPr>
      <w:r w:rsidRPr="00EA404A">
        <w:rPr>
          <w:lang w:val="en-AU"/>
        </w:rPr>
        <w:t>A</w:t>
      </w:r>
      <w:r w:rsidR="009D14AD" w:rsidRPr="00EA404A">
        <w:rPr>
          <w:lang w:val="en-AU"/>
        </w:rPr>
        <w:t>t baseline, patients in the trials have unclear or varied access to previous</w:t>
      </w:r>
      <w:r w:rsidR="00685598" w:rsidRPr="00EA404A">
        <w:rPr>
          <w:lang w:val="en-AU"/>
        </w:rPr>
        <w:t xml:space="preserve"> conservative therapies including</w:t>
      </w:r>
      <w:r w:rsidR="009D14AD" w:rsidRPr="00EA404A">
        <w:rPr>
          <w:lang w:val="en-AU"/>
        </w:rPr>
        <w:t xml:space="preserve"> </w:t>
      </w:r>
      <w:r w:rsidR="00685598" w:rsidRPr="00EA404A">
        <w:rPr>
          <w:lang w:val="en-AU"/>
        </w:rPr>
        <w:t xml:space="preserve">physiotherapy or </w:t>
      </w:r>
      <w:r w:rsidR="009D14AD" w:rsidRPr="00EA404A">
        <w:rPr>
          <w:lang w:val="en-AU"/>
        </w:rPr>
        <w:t>exercise therapy.</w:t>
      </w:r>
      <w:r w:rsidR="006C6392">
        <w:rPr>
          <w:lang w:val="en-AU"/>
        </w:rPr>
        <w:t xml:space="preserve"> Publications suggest that patient </w:t>
      </w:r>
      <w:r w:rsidR="003A373F">
        <w:rPr>
          <w:lang w:val="en-AU"/>
        </w:rPr>
        <w:t xml:space="preserve">experiences of conservative therapies in Australia also varied, although it is unclear if this applies to patients who have </w:t>
      </w:r>
      <w:r w:rsidR="0010433A">
        <w:rPr>
          <w:lang w:val="en-AU"/>
        </w:rPr>
        <w:t>surgery.</w:t>
      </w:r>
      <w:r w:rsidR="001D0846" w:rsidRPr="00EA404A">
        <w:rPr>
          <w:lang w:val="en-AU"/>
        </w:rPr>
        <w:t xml:space="preserve"> In Australia, do patients with subacromial impingement have </w:t>
      </w:r>
      <w:r w:rsidR="00144A44">
        <w:rPr>
          <w:lang w:val="en-AU"/>
        </w:rPr>
        <w:t>appropriate</w:t>
      </w:r>
      <w:r w:rsidR="001D0846" w:rsidRPr="00EA404A">
        <w:rPr>
          <w:lang w:val="en-AU"/>
        </w:rPr>
        <w:t xml:space="preserve"> access to </w:t>
      </w:r>
      <w:r w:rsidR="00F53DE0" w:rsidRPr="00EA404A">
        <w:rPr>
          <w:lang w:val="en-AU"/>
        </w:rPr>
        <w:t xml:space="preserve">best practice </w:t>
      </w:r>
      <w:r w:rsidR="003E0358">
        <w:rPr>
          <w:lang w:val="en-AU"/>
        </w:rPr>
        <w:t xml:space="preserve">conservative </w:t>
      </w:r>
      <w:r w:rsidR="00F53DE0" w:rsidRPr="00EA404A">
        <w:rPr>
          <w:lang w:val="en-AU"/>
        </w:rPr>
        <w:t>therapy prior to being considered for surgery?</w:t>
      </w:r>
    </w:p>
    <w:bookmarkEnd w:id="253"/>
    <w:p w14:paraId="375D3241" w14:textId="77777777" w:rsidR="003B3597" w:rsidRPr="00263438" w:rsidRDefault="003B3597" w:rsidP="00D50000">
      <w:pPr>
        <w:rPr>
          <w:lang w:val="en-AU"/>
        </w:rPr>
      </w:pPr>
    </w:p>
    <w:p w14:paraId="6356D18C" w14:textId="057D6A21" w:rsidR="003B3597" w:rsidRPr="00263438" w:rsidRDefault="003B3597" w:rsidP="00D50000">
      <w:pPr>
        <w:rPr>
          <w:lang w:val="en-AU"/>
        </w:rPr>
        <w:sectPr w:rsidR="003B3597" w:rsidRPr="00263438" w:rsidSect="00E32A7A">
          <w:pgSz w:w="11906" w:h="16838"/>
          <w:pgMar w:top="1440" w:right="1440" w:bottom="1440" w:left="1440" w:header="708" w:footer="708" w:gutter="0"/>
          <w:cols w:space="708"/>
          <w:docGrid w:linePitch="360"/>
        </w:sectPr>
      </w:pPr>
    </w:p>
    <w:p w14:paraId="31D42A81" w14:textId="446CD5E6" w:rsidR="00413354" w:rsidRPr="00D150CE" w:rsidRDefault="00F56F6B" w:rsidP="00B10381">
      <w:pPr>
        <w:pStyle w:val="Heading1"/>
        <w:numPr>
          <w:ilvl w:val="0"/>
          <w:numId w:val="42"/>
        </w:numPr>
        <w:ind w:left="2268" w:hanging="2268"/>
        <w:rPr>
          <w:lang w:val="en-AU"/>
        </w:rPr>
      </w:pPr>
      <w:bookmarkStart w:id="254" w:name="_Toc118272362"/>
      <w:r w:rsidRPr="00D150CE">
        <w:rPr>
          <w:lang w:val="en-AU"/>
        </w:rPr>
        <w:lastRenderedPageBreak/>
        <w:t>References</w:t>
      </w:r>
      <w:bookmarkEnd w:id="254"/>
    </w:p>
    <w:p w14:paraId="7B2272DE" w14:textId="0994DBC6" w:rsidR="00DD067C" w:rsidRPr="00DD067C" w:rsidRDefault="00BC3449" w:rsidP="00DD067C">
      <w:pPr>
        <w:pStyle w:val="EndNoteBibliography"/>
        <w:spacing w:after="0"/>
        <w:ind w:left="720" w:hanging="720"/>
      </w:pPr>
      <w:r>
        <w:rPr>
          <w:lang w:val="en-AU"/>
        </w:rPr>
        <w:fldChar w:fldCharType="begin"/>
      </w:r>
      <w:r>
        <w:rPr>
          <w:lang w:val="en-AU"/>
        </w:rPr>
        <w:instrText xml:space="preserve"> ADDIN EN.REFLIST </w:instrText>
      </w:r>
      <w:r>
        <w:rPr>
          <w:lang w:val="en-AU"/>
        </w:rPr>
        <w:fldChar w:fldCharType="separate"/>
      </w:r>
      <w:r w:rsidR="00DD067C" w:rsidRPr="00DD067C">
        <w:t xml:space="preserve">Aaos. 2019. </w:t>
      </w:r>
      <w:r w:rsidR="00DD067C" w:rsidRPr="00DD067C">
        <w:rPr>
          <w:i/>
        </w:rPr>
        <w:t xml:space="preserve">Management of Rotator Cuff Injuries. Evidence-Based Clinical Practice Guideline </w:t>
      </w:r>
      <w:r w:rsidR="00DD067C" w:rsidRPr="00DD067C">
        <w:t xml:space="preserve">[Online]. Available: </w:t>
      </w:r>
      <w:hyperlink r:id="rId51" w:history="1">
        <w:r w:rsidR="00DD067C" w:rsidRPr="00DD067C">
          <w:rPr>
            <w:rStyle w:val="Hyperlink"/>
          </w:rPr>
          <w:t>https://www.aaos.org/quality/quality-programs/upper-extremity-programs/rotator-cuff-injuries/</w:t>
        </w:r>
      </w:hyperlink>
      <w:r w:rsidR="00DD067C" w:rsidRPr="00DD067C">
        <w:t xml:space="preserve"> [Accessed 19 January 2022].</w:t>
      </w:r>
    </w:p>
    <w:p w14:paraId="4EF4BC57" w14:textId="502A6410" w:rsidR="00DD067C" w:rsidRPr="00DD067C" w:rsidRDefault="00DD067C" w:rsidP="00DD067C">
      <w:pPr>
        <w:pStyle w:val="EndNoteBibliography"/>
        <w:spacing w:after="0"/>
        <w:ind w:left="720" w:hanging="720"/>
      </w:pPr>
      <w:r w:rsidRPr="00DD067C">
        <w:t xml:space="preserve">Acc. 2003. </w:t>
      </w:r>
      <w:r w:rsidRPr="00DD067C">
        <w:rPr>
          <w:i/>
        </w:rPr>
        <w:t xml:space="preserve">The Diagnosis and Management of Soft Tissue Shoulder Injuries and Related Disorders: Best practice evidence-based guideline </w:t>
      </w:r>
      <w:r w:rsidRPr="00DD067C">
        <w:t xml:space="preserve">[Online]. New Zealand Accident Compensation Corporation. Available: </w:t>
      </w:r>
      <w:hyperlink r:id="rId52" w:history="1">
        <w:r w:rsidRPr="00DD067C">
          <w:rPr>
            <w:rStyle w:val="Hyperlink"/>
          </w:rPr>
          <w:t>https://cdn.ymaws.com/www.alaskachiropracticsociety.com/resource/resmgr/imported/shoulder.pdf</w:t>
        </w:r>
      </w:hyperlink>
      <w:r w:rsidRPr="00DD067C">
        <w:t xml:space="preserve"> [Accessed 20 April 2022].</w:t>
      </w:r>
    </w:p>
    <w:p w14:paraId="328E0435" w14:textId="130A9A63" w:rsidR="00DD067C" w:rsidRPr="00DD067C" w:rsidRDefault="00DD067C" w:rsidP="00DD067C">
      <w:pPr>
        <w:pStyle w:val="EndNoteBibliography"/>
        <w:spacing w:after="0"/>
        <w:ind w:left="720" w:hanging="720"/>
      </w:pPr>
      <w:r w:rsidRPr="00DD067C">
        <w:t xml:space="preserve">Acr. 2018. </w:t>
      </w:r>
      <w:r w:rsidRPr="00DD067C">
        <w:rPr>
          <w:i/>
        </w:rPr>
        <w:t xml:space="preserve">American College of Radiology ACR Appropriateness Criteria Shoulder Pain–Atraumatic </w:t>
      </w:r>
      <w:r w:rsidRPr="00DD067C">
        <w:t xml:space="preserve">[Online]. American College of Radiology. Available: </w:t>
      </w:r>
      <w:hyperlink r:id="rId53" w:history="1">
        <w:r w:rsidRPr="00DD067C">
          <w:rPr>
            <w:rStyle w:val="Hyperlink"/>
          </w:rPr>
          <w:t>https://acsearch.acr.org/docs/3101482/narrative/</w:t>
        </w:r>
      </w:hyperlink>
      <w:r w:rsidRPr="00DD067C">
        <w:t xml:space="preserve"> [Accessed 22 February 2022].</w:t>
      </w:r>
    </w:p>
    <w:p w14:paraId="3BF1B9CE" w14:textId="40751D47" w:rsidR="00DD067C" w:rsidRPr="00DD067C" w:rsidRDefault="00DD067C" w:rsidP="00DD067C">
      <w:pPr>
        <w:pStyle w:val="EndNoteBibliography"/>
        <w:spacing w:after="0"/>
        <w:ind w:left="720" w:hanging="720"/>
      </w:pPr>
      <w:r w:rsidRPr="00DD067C">
        <w:t xml:space="preserve">Aihw. 2018. </w:t>
      </w:r>
      <w:r w:rsidRPr="00DD067C">
        <w:rPr>
          <w:i/>
        </w:rPr>
        <w:t xml:space="preserve">Burden of disease </w:t>
      </w:r>
      <w:r w:rsidRPr="00DD067C">
        <w:t xml:space="preserve">[Online]. Australian Government Australian Institute of Health and Welfare. Available: </w:t>
      </w:r>
      <w:hyperlink r:id="rId54" w:history="1">
        <w:r w:rsidRPr="00DD067C">
          <w:rPr>
            <w:rStyle w:val="Hyperlink"/>
          </w:rPr>
          <w:t>https://www.aihw.gov.au/reports-data/health-conditions-disability-deaths/burden-of-disease/overview</w:t>
        </w:r>
      </w:hyperlink>
      <w:r w:rsidRPr="00DD067C">
        <w:t xml:space="preserve"> [Accessed 13 February 2022].</w:t>
      </w:r>
    </w:p>
    <w:p w14:paraId="370FED23" w14:textId="4CF34E56" w:rsidR="00DD067C" w:rsidRPr="00DD067C" w:rsidRDefault="00DD067C" w:rsidP="00DD067C">
      <w:pPr>
        <w:pStyle w:val="EndNoteBibliography"/>
        <w:spacing w:after="0"/>
        <w:ind w:left="720" w:hanging="720"/>
      </w:pPr>
      <w:r w:rsidRPr="00DD067C">
        <w:t xml:space="preserve">Aihw. 2022a. </w:t>
      </w:r>
      <w:r w:rsidRPr="00DD067C">
        <w:rPr>
          <w:i/>
        </w:rPr>
        <w:t xml:space="preserve">Principal diagnosis data cubes </w:t>
      </w:r>
      <w:r w:rsidRPr="00DD067C">
        <w:t xml:space="preserve">[Online]. Australian Government Australian Institute of Health and Welfare. Available: </w:t>
      </w:r>
      <w:hyperlink r:id="rId55" w:history="1">
        <w:r w:rsidRPr="00DD067C">
          <w:rPr>
            <w:rStyle w:val="Hyperlink"/>
          </w:rPr>
          <w:t>https://www.aihw.gov.au/reports/hospitals/principal-diagnosis-data-cubes/contents/data-cubes</w:t>
        </w:r>
      </w:hyperlink>
      <w:r w:rsidRPr="00DD067C">
        <w:t xml:space="preserve"> [Accessed 13 February 2022].</w:t>
      </w:r>
    </w:p>
    <w:p w14:paraId="6D8E8AFC" w14:textId="307D2255" w:rsidR="00DD067C" w:rsidRPr="00DD067C" w:rsidRDefault="00DD067C" w:rsidP="00DD067C">
      <w:pPr>
        <w:pStyle w:val="EndNoteBibliography"/>
        <w:spacing w:after="0"/>
        <w:ind w:left="720" w:hanging="720"/>
      </w:pPr>
      <w:r w:rsidRPr="00DD067C">
        <w:t xml:space="preserve">Aihw. 2022b. </w:t>
      </w:r>
      <w:r w:rsidRPr="00DD067C">
        <w:rPr>
          <w:i/>
        </w:rPr>
        <w:t xml:space="preserve">Procedures data cubes </w:t>
      </w:r>
      <w:r w:rsidRPr="00DD067C">
        <w:t xml:space="preserve">[Online]. Australian Government Australian Institute of Health and Welfare. Available: </w:t>
      </w:r>
      <w:hyperlink r:id="rId56" w:history="1">
        <w:r w:rsidRPr="00DD067C">
          <w:rPr>
            <w:rStyle w:val="Hyperlink"/>
          </w:rPr>
          <w:t>https://www.aihw.gov.au/reports/hospitals/procedures-data-cubes/contents/data-cubes</w:t>
        </w:r>
      </w:hyperlink>
      <w:r w:rsidRPr="00DD067C">
        <w:t xml:space="preserve"> [Accessed 13 February 2022].</w:t>
      </w:r>
    </w:p>
    <w:p w14:paraId="6EA6AC7B" w14:textId="087AC766" w:rsidR="00DD067C" w:rsidRPr="00DD067C" w:rsidRDefault="00DD067C" w:rsidP="00DD067C">
      <w:pPr>
        <w:pStyle w:val="EndNoteBibliography"/>
        <w:spacing w:after="0"/>
        <w:ind w:left="720" w:hanging="720"/>
      </w:pPr>
      <w:r w:rsidRPr="00DD067C">
        <w:t xml:space="preserve">Aim. 2021. </w:t>
      </w:r>
      <w:r w:rsidRPr="00DD067C">
        <w:rPr>
          <w:i/>
        </w:rPr>
        <w:t xml:space="preserve">Appropriate Use Criteria: Joint Surgery </w:t>
      </w:r>
      <w:r w:rsidRPr="00DD067C">
        <w:t xml:space="preserve">[Online]. Available: </w:t>
      </w:r>
      <w:hyperlink r:id="rId57" w:history="1">
        <w:r w:rsidRPr="00DD067C">
          <w:rPr>
            <w:rStyle w:val="Hyperlink"/>
          </w:rPr>
          <w:t>https://aimspecialtyhealth.com/wp-content/uploads/2021/01/AIM_Guidelines_MSK_Joint-Surgery.pdf</w:t>
        </w:r>
      </w:hyperlink>
      <w:r w:rsidRPr="00DD067C">
        <w:t xml:space="preserve"> [Accessed 19 January 2022].</w:t>
      </w:r>
    </w:p>
    <w:p w14:paraId="750876F1" w14:textId="77777777" w:rsidR="00DD067C" w:rsidRPr="00DD067C" w:rsidRDefault="00DD067C" w:rsidP="00DD067C">
      <w:pPr>
        <w:pStyle w:val="EndNoteBibliography"/>
        <w:spacing w:after="0"/>
        <w:ind w:left="720" w:hanging="720"/>
      </w:pPr>
      <w:r w:rsidRPr="00DD067C">
        <w:t xml:space="preserve">Alanne, S., Roine, R. P., Räsänen, P., Vainiola, T. &amp; Sintonen, H. 2015. Estimating the minimum important change in the 15D scores. </w:t>
      </w:r>
      <w:r w:rsidRPr="00DD067C">
        <w:rPr>
          <w:i/>
        </w:rPr>
        <w:t>Qual Life Res,</w:t>
      </w:r>
      <w:r w:rsidRPr="00DD067C">
        <w:t xml:space="preserve"> 24</w:t>
      </w:r>
      <w:r w:rsidRPr="00DD067C">
        <w:rPr>
          <w:b/>
        </w:rPr>
        <w:t>,</w:t>
      </w:r>
      <w:r w:rsidRPr="00DD067C">
        <w:t xml:space="preserve"> 599-606.</w:t>
      </w:r>
    </w:p>
    <w:p w14:paraId="2F38DA18" w14:textId="250347CF" w:rsidR="00DD067C" w:rsidRPr="00DD067C" w:rsidRDefault="00DD067C" w:rsidP="00DD067C">
      <w:pPr>
        <w:pStyle w:val="EndNoteBibliography"/>
        <w:spacing w:after="0"/>
        <w:ind w:left="720" w:hanging="720"/>
      </w:pPr>
      <w:r w:rsidRPr="00DD067C">
        <w:t xml:space="preserve">Amrc. 2018a. </w:t>
      </w:r>
      <w:r w:rsidRPr="00DD067C">
        <w:rPr>
          <w:i/>
        </w:rPr>
        <w:t xml:space="preserve">Arthroscopic shoulder decompression for subacromial pain </w:t>
      </w:r>
      <w:r w:rsidRPr="00DD067C">
        <w:t xml:space="preserve">[Online]. Academy of Medical Royal Colleges. Available: </w:t>
      </w:r>
      <w:hyperlink r:id="rId58" w:history="1">
        <w:r w:rsidRPr="00DD067C">
          <w:rPr>
            <w:rStyle w:val="Hyperlink"/>
          </w:rPr>
          <w:t>https://www.aomrc.org.uk/ebi/clinicians/arthroscopic-shoulder-decompression-for-subacromial-pain/</w:t>
        </w:r>
      </w:hyperlink>
      <w:r w:rsidRPr="00DD067C">
        <w:t xml:space="preserve"> [Accessed 14 February 2022].</w:t>
      </w:r>
    </w:p>
    <w:p w14:paraId="7CBAA7F5" w14:textId="276F1F93" w:rsidR="00DD067C" w:rsidRPr="00DD067C" w:rsidRDefault="00DD067C" w:rsidP="00DD067C">
      <w:pPr>
        <w:pStyle w:val="EndNoteBibliography"/>
        <w:spacing w:after="0"/>
        <w:ind w:left="720" w:hanging="720"/>
      </w:pPr>
      <w:r w:rsidRPr="00DD067C">
        <w:t xml:space="preserve">Amrc. 2018b. </w:t>
      </w:r>
      <w:r w:rsidRPr="00DD067C">
        <w:rPr>
          <w:i/>
        </w:rPr>
        <w:t xml:space="preserve">Arthroscopic shoulder decompression for subacromial pain </w:t>
      </w:r>
      <w:r w:rsidRPr="00DD067C">
        <w:t xml:space="preserve">[Online]. Available: </w:t>
      </w:r>
      <w:hyperlink r:id="rId59" w:history="1">
        <w:r w:rsidRPr="00DD067C">
          <w:rPr>
            <w:rStyle w:val="Hyperlink"/>
          </w:rPr>
          <w:t>https://www.aomrc.org.uk/ebi/clinicians/arthroscopic-shoulder-decompression-for-subacromial-pain/</w:t>
        </w:r>
      </w:hyperlink>
      <w:r w:rsidRPr="00DD067C">
        <w:t xml:space="preserve"> [Accessed 25 January 2022].</w:t>
      </w:r>
    </w:p>
    <w:p w14:paraId="3072177F" w14:textId="5B0EE31B" w:rsidR="00DD067C" w:rsidRPr="00DD067C" w:rsidRDefault="00DD067C" w:rsidP="00DD067C">
      <w:pPr>
        <w:pStyle w:val="EndNoteBibliography"/>
        <w:spacing w:after="0"/>
        <w:ind w:left="720" w:hanging="720"/>
      </w:pPr>
      <w:r w:rsidRPr="00DD067C">
        <w:t xml:space="preserve">Anzctr. 2022. </w:t>
      </w:r>
      <w:r w:rsidRPr="00DD067C">
        <w:rPr>
          <w:i/>
        </w:rPr>
        <w:t xml:space="preserve">The ARC (Australian Rotator Cuff) Trial: a randomised placebo-controlled trial of surgical repair of non-acute rotator cuff tears of the shoulder in adults </w:t>
      </w:r>
      <w:r w:rsidRPr="00DD067C">
        <w:t xml:space="preserve">[Online]. Available: </w:t>
      </w:r>
      <w:hyperlink r:id="rId60" w:history="1">
        <w:r w:rsidRPr="00DD067C">
          <w:rPr>
            <w:rStyle w:val="Hyperlink"/>
          </w:rPr>
          <w:t>https://www.anzctr.org.au/Trial/Registration/TrialReview.aspx?id=379721&amp;isReview=true</w:t>
        </w:r>
      </w:hyperlink>
      <w:r w:rsidRPr="00DD067C">
        <w:t xml:space="preserve"> [Accessed 20 April 2022].</w:t>
      </w:r>
    </w:p>
    <w:p w14:paraId="5FC3F831" w14:textId="0F96F483" w:rsidR="00DD067C" w:rsidRPr="00DD067C" w:rsidRDefault="00DD067C" w:rsidP="00DD067C">
      <w:pPr>
        <w:pStyle w:val="EndNoteBibliography"/>
        <w:spacing w:after="0"/>
        <w:ind w:left="720" w:hanging="720"/>
      </w:pPr>
      <w:r w:rsidRPr="00DD067C">
        <w:t xml:space="preserve">Aoa. 2017. </w:t>
      </w:r>
      <w:r w:rsidRPr="00DD067C">
        <w:rPr>
          <w:i/>
        </w:rPr>
        <w:t xml:space="preserve">Statement from the Shoulder and Elbow Society of Australia (an AOA subspecialty society) to the Medical Observer </w:t>
      </w:r>
      <w:r w:rsidRPr="00DD067C">
        <w:t xml:space="preserve">[Online]. Available: </w:t>
      </w:r>
      <w:hyperlink r:id="rId61" w:history="1">
        <w:r w:rsidRPr="00DD067C">
          <w:rPr>
            <w:rStyle w:val="Hyperlink"/>
          </w:rPr>
          <w:t>https://aoa.org.au/docs/default-source/advocacy/aoa-sesa-statement---subacromial-impingement-treatments-in-the-lancet-and-media-reports.pdf?sfvrsn=71dac504_8</w:t>
        </w:r>
      </w:hyperlink>
      <w:r w:rsidRPr="00DD067C">
        <w:t xml:space="preserve"> [Accessed 19 January 2022].</w:t>
      </w:r>
    </w:p>
    <w:p w14:paraId="5433FAD4" w14:textId="77777777" w:rsidR="00DD067C" w:rsidRPr="00DD067C" w:rsidRDefault="00DD067C" w:rsidP="00DD067C">
      <w:pPr>
        <w:pStyle w:val="EndNoteBibliography"/>
        <w:spacing w:after="0"/>
        <w:ind w:left="720" w:hanging="720"/>
      </w:pPr>
      <w:r w:rsidRPr="00DD067C">
        <w:t xml:space="preserve">Arroll, B. &amp; Goodyear-Smith, F. 2005. Corticosteroid injections for painful shoulder: a meta-analysis. </w:t>
      </w:r>
      <w:r w:rsidRPr="00DD067C">
        <w:rPr>
          <w:i/>
        </w:rPr>
        <w:t>Br J Gen Pract,</w:t>
      </w:r>
      <w:r w:rsidRPr="00DD067C">
        <w:t xml:space="preserve"> 55</w:t>
      </w:r>
      <w:r w:rsidRPr="00DD067C">
        <w:rPr>
          <w:b/>
        </w:rPr>
        <w:t>,</w:t>
      </w:r>
      <w:r w:rsidRPr="00DD067C">
        <w:t xml:space="preserve"> 224-8.</w:t>
      </w:r>
    </w:p>
    <w:p w14:paraId="7EA51326" w14:textId="77777777" w:rsidR="00DD067C" w:rsidRPr="00DD067C" w:rsidRDefault="00DD067C" w:rsidP="00DD067C">
      <w:pPr>
        <w:pStyle w:val="EndNoteBibliography"/>
        <w:spacing w:after="0"/>
        <w:ind w:left="720" w:hanging="720"/>
      </w:pPr>
      <w:r w:rsidRPr="00DD067C">
        <w:lastRenderedPageBreak/>
        <w:t xml:space="preserve">Atalar, A. C., Demirhan, M. &amp; Uysal, M. 2002. [The role of the long head of the biceps in subacromial impingement syndrome and arthroscopic assisted tenodesis]. </w:t>
      </w:r>
      <w:r w:rsidRPr="00DD067C">
        <w:rPr>
          <w:i/>
        </w:rPr>
        <w:t>Acta Orthopaedica et Traumatologica Turcica,</w:t>
      </w:r>
      <w:r w:rsidRPr="00DD067C">
        <w:t xml:space="preserve"> 36</w:t>
      </w:r>
      <w:r w:rsidRPr="00DD067C">
        <w:rPr>
          <w:b/>
        </w:rPr>
        <w:t>,</w:t>
      </w:r>
      <w:r w:rsidRPr="00DD067C">
        <w:t xml:space="preserve"> 408-12.</w:t>
      </w:r>
    </w:p>
    <w:p w14:paraId="74C214E9" w14:textId="036957B3" w:rsidR="00DD067C" w:rsidRPr="00DD067C" w:rsidRDefault="00DD067C" w:rsidP="00DD067C">
      <w:pPr>
        <w:pStyle w:val="EndNoteBibliography"/>
        <w:spacing w:after="0"/>
        <w:ind w:left="720" w:hanging="720"/>
      </w:pPr>
      <w:r w:rsidRPr="00DD067C">
        <w:t xml:space="preserve">Australian Government Department of Health. 2021. </w:t>
      </w:r>
      <w:r w:rsidRPr="00DD067C">
        <w:rPr>
          <w:i/>
        </w:rPr>
        <w:t xml:space="preserve">Changes to MBS Items for Orthopaedic Shoulder and Elbow Surgery </w:t>
      </w:r>
      <w:r w:rsidRPr="00DD067C">
        <w:t xml:space="preserve">[Online]. Available: </w:t>
      </w:r>
      <w:hyperlink r:id="rId62" w:history="1">
        <w:r w:rsidRPr="00DD067C">
          <w:rPr>
            <w:rStyle w:val="Hyperlink"/>
          </w:rPr>
          <w:t>http://www.mbsonline.gov.au/internet/mbsonline/publishing.nsf/Content/F3E1DA9A21343EA6CA258646007893F7/$File/Factsheet-Shoulder-Elbow.pdf</w:t>
        </w:r>
      </w:hyperlink>
      <w:r w:rsidRPr="00DD067C">
        <w:t xml:space="preserve"> [Accessed 21 January 2022].</w:t>
      </w:r>
    </w:p>
    <w:p w14:paraId="79C788F4" w14:textId="16014E64" w:rsidR="00DD067C" w:rsidRPr="00DD067C" w:rsidRDefault="00DD067C" w:rsidP="00DD067C">
      <w:pPr>
        <w:pStyle w:val="EndNoteBibliography"/>
        <w:spacing w:after="0"/>
        <w:ind w:left="720" w:hanging="720"/>
      </w:pPr>
      <w:r w:rsidRPr="00DD067C">
        <w:t xml:space="preserve">Australian Physiotherapy Association. 2022. </w:t>
      </w:r>
      <w:r w:rsidRPr="00DD067C">
        <w:rPr>
          <w:i/>
        </w:rPr>
        <w:t xml:space="preserve">About the College </w:t>
      </w:r>
      <w:r w:rsidRPr="00DD067C">
        <w:t xml:space="preserve">[Online]. Available: </w:t>
      </w:r>
      <w:hyperlink r:id="rId63" w:history="1">
        <w:r w:rsidRPr="00DD067C">
          <w:rPr>
            <w:rStyle w:val="Hyperlink"/>
          </w:rPr>
          <w:t>https://australian.physio/pd/australian-college-physiotherapy-information</w:t>
        </w:r>
      </w:hyperlink>
      <w:r w:rsidRPr="00DD067C">
        <w:t xml:space="preserve"> [Accessed 23 September 2022].</w:t>
      </w:r>
    </w:p>
    <w:p w14:paraId="3B418C4D" w14:textId="46C9AA4F" w:rsidR="00DD067C" w:rsidRPr="00DD067C" w:rsidRDefault="00DD067C" w:rsidP="00DD067C">
      <w:pPr>
        <w:pStyle w:val="EndNoteBibliography"/>
        <w:spacing w:after="0"/>
        <w:ind w:left="720" w:hanging="720"/>
      </w:pPr>
      <w:r w:rsidRPr="00DD067C">
        <w:t xml:space="preserve">Australian Rheumatology Association. 2018. </w:t>
      </w:r>
      <w:r w:rsidRPr="00DD067C">
        <w:rPr>
          <w:i/>
        </w:rPr>
        <w:t xml:space="preserve">4. Do not use ultrasound guidance to perform injections into the subacromial space as it provides no additional benefit in comparison to landmark-guided injection </w:t>
      </w:r>
      <w:r w:rsidRPr="00DD067C">
        <w:t xml:space="preserve">[Online]. Choosing Wisely Australia,. Available: </w:t>
      </w:r>
      <w:hyperlink r:id="rId64" w:history="1">
        <w:r w:rsidRPr="00DD067C">
          <w:rPr>
            <w:rStyle w:val="Hyperlink"/>
          </w:rPr>
          <w:t>https://www.choosingwisely.org.au/recommendations/ara4</w:t>
        </w:r>
      </w:hyperlink>
      <w:r w:rsidRPr="00DD067C">
        <w:t xml:space="preserve"> [Accessed 19 September 2022].</w:t>
      </w:r>
    </w:p>
    <w:p w14:paraId="090F7F58" w14:textId="77777777" w:rsidR="00DD067C" w:rsidRPr="00DD067C" w:rsidRDefault="00DD067C" w:rsidP="00DD067C">
      <w:pPr>
        <w:pStyle w:val="EndNoteBibliography"/>
        <w:spacing w:after="0"/>
        <w:ind w:left="720" w:hanging="720"/>
      </w:pPr>
      <w:r w:rsidRPr="00DD067C">
        <w:t xml:space="preserve">Aydin, A., Yildiz, V., Kalali, F., Yildirim, O. S., Topal, M. &amp; Dostbil, A. 2011. The role of acromion morphology in chronic subacromial impingement syndrome. </w:t>
      </w:r>
      <w:r w:rsidRPr="00DD067C">
        <w:rPr>
          <w:i/>
        </w:rPr>
        <w:t>Acta Orthopaedica Belgica,</w:t>
      </w:r>
      <w:r w:rsidRPr="00DD067C">
        <w:t xml:space="preserve"> 77</w:t>
      </w:r>
      <w:r w:rsidRPr="00DD067C">
        <w:rPr>
          <w:b/>
        </w:rPr>
        <w:t>,</w:t>
      </w:r>
      <w:r w:rsidRPr="00DD067C">
        <w:t xml:space="preserve"> 733-6.</w:t>
      </w:r>
    </w:p>
    <w:p w14:paraId="79DC4403" w14:textId="77777777" w:rsidR="00DD067C" w:rsidRPr="00DD067C" w:rsidRDefault="00DD067C" w:rsidP="00DD067C">
      <w:pPr>
        <w:pStyle w:val="EndNoteBibliography"/>
        <w:spacing w:after="0"/>
        <w:ind w:left="720" w:hanging="720"/>
      </w:pPr>
      <w:r w:rsidRPr="00DD067C">
        <w:t xml:space="preserve">Babatunde, O. O., Ensor, J., Littlewood, C., Chesterton, L., Jordan, J. L., Corp, N., Wynne-Jones, G., Roddy, E., Foster, N. E. &amp; Van Der Windt, D. A. 2021. Comparative effectiveness of treatment options for subacromial shoulder conditions: a systematic review and network meta-analysis. </w:t>
      </w:r>
      <w:r w:rsidRPr="00DD067C">
        <w:rPr>
          <w:i/>
        </w:rPr>
        <w:t>Ther Adv Musculoskelet Dis,</w:t>
      </w:r>
      <w:r w:rsidRPr="00DD067C">
        <w:t xml:space="preserve"> 13</w:t>
      </w:r>
      <w:r w:rsidRPr="00DD067C">
        <w:rPr>
          <w:b/>
        </w:rPr>
        <w:t>,</w:t>
      </w:r>
      <w:r w:rsidRPr="00DD067C">
        <w:t xml:space="preserve"> 1759720x211037530.</w:t>
      </w:r>
    </w:p>
    <w:p w14:paraId="78A68CD3" w14:textId="77777777" w:rsidR="00DD067C" w:rsidRPr="00DD067C" w:rsidRDefault="00DD067C" w:rsidP="00DD067C">
      <w:pPr>
        <w:pStyle w:val="EndNoteBibliography"/>
        <w:spacing w:after="0"/>
        <w:ind w:left="720" w:hanging="720"/>
      </w:pPr>
      <w:r w:rsidRPr="00DD067C">
        <w:t xml:space="preserve">Bäck, M., Paavola, M., Aronen, P., Järvinen, T. L. N. &amp; Taimela, S. 2021. Return to work after subacromial decompression, diagnostic arthroscopy, or exercise therapy for shoulder impingement: a randomised, placebo-surgery controlled FIMPACT clinical trial with five-year follow-up. </w:t>
      </w:r>
      <w:r w:rsidRPr="00DD067C">
        <w:rPr>
          <w:i/>
        </w:rPr>
        <w:t>BMC musculoskeletal disorders,</w:t>
      </w:r>
      <w:r w:rsidRPr="00DD067C">
        <w:t xml:space="preserve"> 22</w:t>
      </w:r>
      <w:r w:rsidRPr="00DD067C">
        <w:rPr>
          <w:b/>
        </w:rPr>
        <w:t>,</w:t>
      </w:r>
      <w:r w:rsidRPr="00DD067C">
        <w:t xml:space="preserve"> 889.</w:t>
      </w:r>
    </w:p>
    <w:p w14:paraId="3A761DA8" w14:textId="77777777" w:rsidR="00DD067C" w:rsidRPr="00DD067C" w:rsidRDefault="00DD067C" w:rsidP="00DD067C">
      <w:pPr>
        <w:pStyle w:val="EndNoteBibliography"/>
        <w:spacing w:after="0"/>
        <w:ind w:left="720" w:hanging="720"/>
      </w:pPr>
      <w:r w:rsidRPr="00DD067C">
        <w:t xml:space="preserve">Barber, F. A. 2001. Coplaning of the acromioclavicular joint. </w:t>
      </w:r>
      <w:r w:rsidRPr="00DD067C">
        <w:rPr>
          <w:i/>
        </w:rPr>
        <w:t>Arthroscopy,</w:t>
      </w:r>
      <w:r w:rsidRPr="00DD067C">
        <w:t xml:space="preserve"> 17</w:t>
      </w:r>
      <w:r w:rsidRPr="00DD067C">
        <w:rPr>
          <w:b/>
        </w:rPr>
        <w:t>,</w:t>
      </w:r>
      <w:r w:rsidRPr="00DD067C">
        <w:t xml:space="preserve"> 913-7.</w:t>
      </w:r>
    </w:p>
    <w:p w14:paraId="7E30D24F" w14:textId="77777777" w:rsidR="00DD067C" w:rsidRPr="00DD067C" w:rsidRDefault="00DD067C" w:rsidP="00DD067C">
      <w:pPr>
        <w:pStyle w:val="EndNoteBibliography"/>
        <w:spacing w:after="0"/>
        <w:ind w:left="720" w:hanging="720"/>
      </w:pPr>
      <w:r w:rsidRPr="00DD067C">
        <w:t xml:space="preserve">Basar, H., Basar, B., Inanmaz, M. E., Kaplan, T. &amp; Basci, O. 2014. Comparison of results of arthroscopic treatment for partial and total thickness tears of the rotator cuff with results of arthroscopic treatment for the subacromial impingement syndrome. [Turkish]. </w:t>
      </w:r>
      <w:r w:rsidRPr="00DD067C">
        <w:rPr>
          <w:i/>
        </w:rPr>
        <w:t>Marmara Medical Journal,</w:t>
      </w:r>
      <w:r w:rsidRPr="00DD067C">
        <w:t xml:space="preserve"> 27(2)</w:t>
      </w:r>
      <w:r w:rsidRPr="00DD067C">
        <w:rPr>
          <w:b/>
        </w:rPr>
        <w:t>,</w:t>
      </w:r>
      <w:r w:rsidRPr="00DD067C">
        <w:t xml:space="preserve"> 116-120.</w:t>
      </w:r>
    </w:p>
    <w:p w14:paraId="54962BE5" w14:textId="77777777" w:rsidR="00DD067C" w:rsidRPr="00DD067C" w:rsidRDefault="00DD067C" w:rsidP="00DD067C">
      <w:pPr>
        <w:pStyle w:val="EndNoteBibliography"/>
        <w:spacing w:after="0"/>
        <w:ind w:left="720" w:hanging="720"/>
      </w:pPr>
      <w:r w:rsidRPr="00DD067C">
        <w:t xml:space="preserve">Beard, D., Rees, J., Rombach, I., Cooper, C., Cook, J., Merritt, N., Gray, A., Gwilym, S., Judge, A., Savulescu, J. &amp; Et Al. 2015. The CSAW Study (Can Shoulder Arthroscopy Work?) - a placebo-controlled surgical intervention trial assessing the clinical and cost effectiveness of arthroscopic subacromial decompression for shoulder pain: study protocol for a randomised controlled trial. </w:t>
      </w:r>
      <w:r w:rsidRPr="00DD067C">
        <w:rPr>
          <w:i/>
        </w:rPr>
        <w:t>Trials,</w:t>
      </w:r>
      <w:r w:rsidRPr="00DD067C">
        <w:t xml:space="preserve"> 16</w:t>
      </w:r>
      <w:r w:rsidRPr="00DD067C">
        <w:rPr>
          <w:b/>
        </w:rPr>
        <w:t>,</w:t>
      </w:r>
      <w:r w:rsidRPr="00DD067C">
        <w:t xml:space="preserve"> 210.</w:t>
      </w:r>
    </w:p>
    <w:p w14:paraId="04AD2689" w14:textId="77777777" w:rsidR="00DD067C" w:rsidRPr="00DD067C" w:rsidRDefault="00DD067C" w:rsidP="00DD067C">
      <w:pPr>
        <w:pStyle w:val="EndNoteBibliography"/>
        <w:spacing w:after="0"/>
        <w:ind w:left="720" w:hanging="720"/>
      </w:pPr>
      <w:r w:rsidRPr="00DD067C">
        <w:t xml:space="preserve">Beard, D. J., Rees, J. L., Cook, J. A., Rombach, I., Cooper, C., Merritt, N., Shirkey, B. A., Donovan, J. L., Gwilym, S., Savulescu, J. &amp; Et Al. 2018. Arthroscopic subacromial decompression for subacromial shoulder pain (CSAW): a multicentre, pragmatic, parallel group, placebo-controlled, three-group, randomised </w:t>
      </w:r>
      <w:r w:rsidRPr="00DD067C">
        <w:rPr>
          <w:rFonts w:hint="eastAsia"/>
        </w:rPr>
        <w:t xml:space="preserve">surgical trial. </w:t>
      </w:r>
      <w:r w:rsidRPr="00DD067C">
        <w:rPr>
          <w:rFonts w:hint="eastAsia"/>
          <w:i/>
        </w:rPr>
        <w:t>Lancet (london, england),</w:t>
      </w:r>
      <w:r w:rsidRPr="00DD067C">
        <w:rPr>
          <w:rFonts w:hint="eastAsia"/>
        </w:rPr>
        <w:t xml:space="preserve"> 391</w:t>
      </w:r>
      <w:r w:rsidRPr="00DD067C">
        <w:rPr>
          <w:rFonts w:hint="eastAsia"/>
          <w:b/>
        </w:rPr>
        <w:t>,</w:t>
      </w:r>
      <w:r w:rsidRPr="00DD067C">
        <w:rPr>
          <w:rFonts w:hint="eastAsia"/>
        </w:rPr>
        <w:t xml:space="preserve"> 329</w:t>
      </w:r>
      <w:r w:rsidRPr="00DD067C">
        <w:rPr>
          <w:rFonts w:hint="eastAsia"/>
        </w:rPr>
        <w:t>‐</w:t>
      </w:r>
      <w:r w:rsidRPr="00DD067C">
        <w:rPr>
          <w:rFonts w:hint="eastAsia"/>
        </w:rPr>
        <w:t>338.</w:t>
      </w:r>
    </w:p>
    <w:p w14:paraId="47D56E47" w14:textId="77777777" w:rsidR="00DD067C" w:rsidRPr="00DD067C" w:rsidRDefault="00DD067C" w:rsidP="00DD067C">
      <w:pPr>
        <w:pStyle w:val="EndNoteBibliography"/>
        <w:spacing w:after="0"/>
        <w:ind w:left="720" w:hanging="720"/>
      </w:pPr>
      <w:r w:rsidRPr="00DD067C">
        <w:t xml:space="preserve">Bennell, K., Wee, E., Coburn, S., Green, S., Harris, A., Staples, M., Forbes, A. &amp; Buchbinder, R. 2010. Efficacy of standardised manual therapy and home exercise programme for chronic rotator cuff disease: randomised placebo controlled trial. </w:t>
      </w:r>
      <w:r w:rsidRPr="00DD067C">
        <w:rPr>
          <w:i/>
        </w:rPr>
        <w:t>Bmj,</w:t>
      </w:r>
      <w:r w:rsidRPr="00DD067C">
        <w:t xml:space="preserve"> 340</w:t>
      </w:r>
      <w:r w:rsidRPr="00DD067C">
        <w:rPr>
          <w:b/>
        </w:rPr>
        <w:t>,</w:t>
      </w:r>
      <w:r w:rsidRPr="00DD067C">
        <w:t xml:space="preserve"> c2756.</w:t>
      </w:r>
    </w:p>
    <w:p w14:paraId="184C5C22" w14:textId="77777777" w:rsidR="00DD067C" w:rsidRPr="00DD067C" w:rsidRDefault="00DD067C" w:rsidP="00DD067C">
      <w:pPr>
        <w:pStyle w:val="EndNoteBibliography"/>
        <w:spacing w:after="0"/>
        <w:ind w:left="720" w:hanging="720"/>
      </w:pPr>
      <w:r w:rsidRPr="00DD067C">
        <w:t xml:space="preserve">Benson, R. T., Mcdonnell, S. M., Rees, J. L., Athanasou, N. A. &amp; Carr, A. J. 2009. The morphological and immunocytochemical features of impingement syndrome and partial-thickness rotator-cuff tear in relation to outcome after subacromial decompression. </w:t>
      </w:r>
      <w:r w:rsidRPr="00DD067C">
        <w:rPr>
          <w:i/>
        </w:rPr>
        <w:t>Journal of Bone &amp; Joint Surgery - British Volume,</w:t>
      </w:r>
      <w:r w:rsidRPr="00DD067C">
        <w:t xml:space="preserve"> 91</w:t>
      </w:r>
      <w:r w:rsidRPr="00DD067C">
        <w:rPr>
          <w:b/>
        </w:rPr>
        <w:t>,</w:t>
      </w:r>
      <w:r w:rsidRPr="00DD067C">
        <w:t xml:space="preserve"> 119-23.</w:t>
      </w:r>
    </w:p>
    <w:p w14:paraId="4EC9127E" w14:textId="77777777" w:rsidR="00DD067C" w:rsidRPr="00DD067C" w:rsidRDefault="00DD067C" w:rsidP="00DD067C">
      <w:pPr>
        <w:pStyle w:val="EndNoteBibliography"/>
        <w:spacing w:after="0"/>
        <w:ind w:left="720" w:hanging="720"/>
      </w:pPr>
      <w:r w:rsidRPr="00DD067C">
        <w:lastRenderedPageBreak/>
        <w:t xml:space="preserve">Bexkens, R., Washburn, F. J., Eygendaal, D., Van Den Bekerom, M. P. &amp; Oh, L. S. 2017. Effectiveness of reduction maneuvers in the treatment of nursemaid's elbow: A systematic review and meta-analysis. </w:t>
      </w:r>
      <w:r w:rsidRPr="00DD067C">
        <w:rPr>
          <w:i/>
        </w:rPr>
        <w:t>Am J Emerg Med,</w:t>
      </w:r>
      <w:r w:rsidRPr="00DD067C">
        <w:t xml:space="preserve"> 35</w:t>
      </w:r>
      <w:r w:rsidRPr="00DD067C">
        <w:rPr>
          <w:b/>
        </w:rPr>
        <w:t>,</w:t>
      </w:r>
      <w:r w:rsidRPr="00DD067C">
        <w:t xml:space="preserve"> 159-163.</w:t>
      </w:r>
    </w:p>
    <w:p w14:paraId="39E74DE0" w14:textId="77777777" w:rsidR="00DD067C" w:rsidRPr="00DD067C" w:rsidRDefault="00DD067C" w:rsidP="00DD067C">
      <w:pPr>
        <w:pStyle w:val="EndNoteBibliography"/>
        <w:spacing w:after="0"/>
        <w:ind w:left="720" w:hanging="720"/>
      </w:pPr>
      <w:r w:rsidRPr="00DD067C">
        <w:t xml:space="preserve">Biberthaler, P., Beirer, M., Kirchhoff, S., Braunstein, V., Wiedemann, E. &amp; Kirchhoff, C. 2013. Significant benefit for older patients after arthroscopic subacromial decompression: a long-term follow-up study. </w:t>
      </w:r>
      <w:r w:rsidRPr="00DD067C">
        <w:rPr>
          <w:i/>
        </w:rPr>
        <w:t>International Orthopaedics,</w:t>
      </w:r>
      <w:r w:rsidRPr="00DD067C">
        <w:t xml:space="preserve"> 37</w:t>
      </w:r>
      <w:r w:rsidRPr="00DD067C">
        <w:rPr>
          <w:b/>
        </w:rPr>
        <w:t>,</w:t>
      </w:r>
      <w:r w:rsidRPr="00DD067C">
        <w:t xml:space="preserve"> 457-62.</w:t>
      </w:r>
    </w:p>
    <w:p w14:paraId="67EF70D4" w14:textId="77777777" w:rsidR="00DD067C" w:rsidRPr="00DD067C" w:rsidRDefault="00DD067C" w:rsidP="00DD067C">
      <w:pPr>
        <w:pStyle w:val="EndNoteBibliography"/>
        <w:spacing w:after="0"/>
        <w:ind w:left="720" w:hanging="720"/>
      </w:pPr>
      <w:r w:rsidRPr="00DD067C">
        <w:t xml:space="preserve">Bidwai, A. S., Birch, A., Temperley, D., Odak, S., Walton, M. J., Haines, J. F. &amp; Trail, I. 2016. Medium- to long-term results of a randomized controlled trial to assess the efficacy of arthoscopic-subacromial decompression versus mini-open repair for the treatment of medium-sized rotator cuff tears. </w:t>
      </w:r>
      <w:r w:rsidRPr="00DD067C">
        <w:rPr>
          <w:i/>
        </w:rPr>
        <w:t>Shoulder And Elbow,</w:t>
      </w:r>
      <w:r w:rsidRPr="00DD067C">
        <w:t xml:space="preserve"> 8</w:t>
      </w:r>
      <w:r w:rsidRPr="00DD067C">
        <w:rPr>
          <w:b/>
        </w:rPr>
        <w:t>,</w:t>
      </w:r>
      <w:r w:rsidRPr="00DD067C">
        <w:t xml:space="preserve"> 101-5.</w:t>
      </w:r>
    </w:p>
    <w:p w14:paraId="2F0BC090" w14:textId="77777777" w:rsidR="00DD067C" w:rsidRPr="00DD067C" w:rsidRDefault="00DD067C" w:rsidP="00DD067C">
      <w:pPr>
        <w:pStyle w:val="EndNoteBibliography"/>
        <w:spacing w:after="0"/>
        <w:ind w:left="720" w:hanging="720"/>
      </w:pPr>
      <w:r w:rsidRPr="00DD067C">
        <w:t xml:space="preserve">Bjornsson, H., Norlin, R., Knutsson, A. &amp; Adolfsson, L. 2010. Fewer rotator cuff tears fifteen years after arthroscopic subacromial decompression. </w:t>
      </w:r>
      <w:r w:rsidRPr="00DD067C">
        <w:rPr>
          <w:i/>
        </w:rPr>
        <w:t>Journal of Shoulder &amp; Elbow Surgery,</w:t>
      </w:r>
      <w:r w:rsidRPr="00DD067C">
        <w:t xml:space="preserve"> 19</w:t>
      </w:r>
      <w:r w:rsidRPr="00DD067C">
        <w:rPr>
          <w:b/>
        </w:rPr>
        <w:t>,</w:t>
      </w:r>
      <w:r w:rsidRPr="00DD067C">
        <w:t xml:space="preserve"> 111-5.</w:t>
      </w:r>
    </w:p>
    <w:p w14:paraId="60B4B543" w14:textId="77777777" w:rsidR="00DD067C" w:rsidRPr="00DD067C" w:rsidRDefault="00DD067C" w:rsidP="00DD067C">
      <w:pPr>
        <w:pStyle w:val="EndNoteBibliography"/>
        <w:spacing w:after="0"/>
        <w:ind w:left="720" w:hanging="720"/>
      </w:pPr>
      <w:r w:rsidRPr="00DD067C">
        <w:t xml:space="preserve">Bloom, J. E., Rischin, A., Johnston, R. V. &amp; Buchbinder, R. 2012. Image-guided versus blind glucocorticoid injection for shoulder pain. </w:t>
      </w:r>
      <w:r w:rsidRPr="00DD067C">
        <w:rPr>
          <w:i/>
        </w:rPr>
        <w:t>Cochrane Database Syst Rev</w:t>
      </w:r>
      <w:r w:rsidRPr="00DD067C">
        <w:rPr>
          <w:b/>
        </w:rPr>
        <w:t>,</w:t>
      </w:r>
      <w:r w:rsidRPr="00DD067C">
        <w:t xml:space="preserve"> Cd009147.</w:t>
      </w:r>
    </w:p>
    <w:p w14:paraId="3E12811A" w14:textId="4D9E920E" w:rsidR="00DD067C" w:rsidRPr="00DD067C" w:rsidRDefault="00DD067C" w:rsidP="00DD067C">
      <w:pPr>
        <w:pStyle w:val="EndNoteBibliography"/>
        <w:spacing w:after="0"/>
        <w:ind w:left="720" w:hanging="720"/>
      </w:pPr>
      <w:r w:rsidRPr="00DD067C">
        <w:t xml:space="preserve">Boa. 2014. </w:t>
      </w:r>
      <w:r w:rsidRPr="00DD067C">
        <w:rPr>
          <w:i/>
        </w:rPr>
        <w:t xml:space="preserve">Subacromial-Shoulder-Commissioning-Guide_final.pdf </w:t>
      </w:r>
      <w:r w:rsidRPr="00DD067C">
        <w:t xml:space="preserve">[Online]. Available: </w:t>
      </w:r>
      <w:hyperlink r:id="rId65" w:history="1">
        <w:r w:rsidRPr="00DD067C">
          <w:rPr>
            <w:rStyle w:val="Hyperlink"/>
          </w:rPr>
          <w:t>https://www.boa.ac.uk/resources/subacromial-shoulder-commissioning-guide.html</w:t>
        </w:r>
      </w:hyperlink>
      <w:r w:rsidRPr="00DD067C">
        <w:t xml:space="preserve"> [Accessed 19 January 2022].</w:t>
      </w:r>
    </w:p>
    <w:p w14:paraId="4CC3B07A" w14:textId="77777777" w:rsidR="00DD067C" w:rsidRPr="00DD067C" w:rsidRDefault="00DD067C" w:rsidP="00DD067C">
      <w:pPr>
        <w:pStyle w:val="EndNoteBibliography"/>
        <w:spacing w:after="0"/>
        <w:ind w:left="720" w:hanging="720"/>
      </w:pPr>
      <w:r w:rsidRPr="00DD067C">
        <w:t>Bracken, M. 1992. Statistical methods for analysis of effects of treatment in overviews of randomized trials. In: Sinclair JCB, M.B., ed. Effective care of the newborn infant Oxford: Oxford University Press.</w:t>
      </w:r>
    </w:p>
    <w:p w14:paraId="19B8DD6C" w14:textId="77777777" w:rsidR="00DD067C" w:rsidRPr="00DD067C" w:rsidRDefault="00DD067C" w:rsidP="00DD067C">
      <w:pPr>
        <w:pStyle w:val="EndNoteBibliography"/>
        <w:spacing w:after="0"/>
        <w:ind w:left="720" w:hanging="720"/>
      </w:pPr>
      <w:r w:rsidRPr="00DD067C">
        <w:t xml:space="preserve">Brindisino, F., Salomon, M., Giagio, S., Pastore, C. &amp; Innocenti, T. 2021. Rotator cuff repair vs. nonoperative treatment: a systematic review with meta-analysis. </w:t>
      </w:r>
      <w:r w:rsidRPr="00DD067C">
        <w:rPr>
          <w:i/>
        </w:rPr>
        <w:t>Journal of shoulder and elbow surgery,</w:t>
      </w:r>
      <w:r w:rsidRPr="00DD067C">
        <w:t xml:space="preserve"> 30</w:t>
      </w:r>
      <w:r w:rsidRPr="00DD067C">
        <w:rPr>
          <w:b/>
        </w:rPr>
        <w:t>,</w:t>
      </w:r>
      <w:r w:rsidRPr="00DD067C">
        <w:t xml:space="preserve"> 2648-2659.</w:t>
      </w:r>
    </w:p>
    <w:p w14:paraId="568A9E85" w14:textId="77777777" w:rsidR="00DD067C" w:rsidRPr="00DD067C" w:rsidRDefault="00DD067C" w:rsidP="00DD067C">
      <w:pPr>
        <w:pStyle w:val="EndNoteBibliography"/>
        <w:spacing w:after="0"/>
        <w:ind w:left="720" w:hanging="720"/>
      </w:pPr>
      <w:r w:rsidRPr="00DD067C">
        <w:t xml:space="preserve">Broadhurst, N. A., Gialamas, A., Mcelroy, H. J. &amp; Beilby, J. J. 2004. How do Australian GPs manage shoulder dysfunction? </w:t>
      </w:r>
      <w:r w:rsidRPr="00DD067C">
        <w:rPr>
          <w:i/>
        </w:rPr>
        <w:t>Aust Fam Physician,</w:t>
      </w:r>
      <w:r w:rsidRPr="00DD067C">
        <w:t xml:space="preserve"> 33</w:t>
      </w:r>
      <w:r w:rsidRPr="00DD067C">
        <w:rPr>
          <w:b/>
        </w:rPr>
        <w:t>,</w:t>
      </w:r>
      <w:r w:rsidRPr="00DD067C">
        <w:t xml:space="preserve"> 861-2, 864.</w:t>
      </w:r>
    </w:p>
    <w:p w14:paraId="7C84E5FE" w14:textId="77777777" w:rsidR="00DD067C" w:rsidRPr="00DD067C" w:rsidRDefault="00DD067C" w:rsidP="00DD067C">
      <w:pPr>
        <w:pStyle w:val="EndNoteBibliography"/>
        <w:spacing w:after="0"/>
        <w:ind w:left="720" w:hanging="720"/>
      </w:pPr>
      <w:r w:rsidRPr="00DD067C">
        <w:t>Brox, J. I., Gjengedal, E., Uppheim, G., Bøhmer, A. S., Brevik, J. I., Ljunggren, A. E. &amp; Staff, P. H. 1999. Arthroscopic surgery versus supervised exercises in patients with rotator cuff disease (stage II impingement synd</w:t>
      </w:r>
      <w:r w:rsidRPr="00DD067C">
        <w:rPr>
          <w:rFonts w:hint="eastAsia"/>
        </w:rPr>
        <w:t xml:space="preserve">rome): a prospective, randomized, controlled study in 125 patients with a 2 1/2-year follow-up. </w:t>
      </w:r>
      <w:r w:rsidRPr="00DD067C">
        <w:rPr>
          <w:rFonts w:hint="eastAsia"/>
          <w:i/>
        </w:rPr>
        <w:t>Journal of shoulder and elbow surgery,</w:t>
      </w:r>
      <w:r w:rsidRPr="00DD067C">
        <w:rPr>
          <w:rFonts w:hint="eastAsia"/>
        </w:rPr>
        <w:t xml:space="preserve"> 8</w:t>
      </w:r>
      <w:r w:rsidRPr="00DD067C">
        <w:rPr>
          <w:rFonts w:hint="eastAsia"/>
          <w:b/>
        </w:rPr>
        <w:t>,</w:t>
      </w:r>
      <w:r w:rsidRPr="00DD067C">
        <w:rPr>
          <w:rFonts w:hint="eastAsia"/>
        </w:rPr>
        <w:t xml:space="preserve"> 102</w:t>
      </w:r>
      <w:r w:rsidRPr="00DD067C">
        <w:rPr>
          <w:rFonts w:hint="eastAsia"/>
        </w:rPr>
        <w:t>‐</w:t>
      </w:r>
      <w:r w:rsidRPr="00DD067C">
        <w:rPr>
          <w:rFonts w:hint="eastAsia"/>
        </w:rPr>
        <w:t>111.</w:t>
      </w:r>
    </w:p>
    <w:p w14:paraId="44E4ED6B" w14:textId="77777777" w:rsidR="00DD067C" w:rsidRPr="00DD067C" w:rsidRDefault="00DD067C" w:rsidP="00DD067C">
      <w:pPr>
        <w:pStyle w:val="EndNoteBibliography"/>
        <w:spacing w:after="0"/>
        <w:ind w:left="720" w:hanging="720"/>
      </w:pPr>
      <w:r w:rsidRPr="00DD067C">
        <w:t>Brox, J. I., Staff, P. H., Ljunggren, A. E. &amp; Brevik, J. I. 1993. Arthroscopic surgery compared with supervi</w:t>
      </w:r>
      <w:r w:rsidRPr="00DD067C">
        <w:rPr>
          <w:rFonts w:hint="eastAsia"/>
        </w:rPr>
        <w:t xml:space="preserve">sed exercises in patients with rotator cuff disease (stage II impingement syndrome). </w:t>
      </w:r>
      <w:r w:rsidRPr="00DD067C">
        <w:rPr>
          <w:rFonts w:hint="eastAsia"/>
          <w:i/>
        </w:rPr>
        <w:t>BMJ (Clinical research ed.),</w:t>
      </w:r>
      <w:r w:rsidRPr="00DD067C">
        <w:rPr>
          <w:rFonts w:hint="eastAsia"/>
        </w:rPr>
        <w:t xml:space="preserve"> 307</w:t>
      </w:r>
      <w:r w:rsidRPr="00DD067C">
        <w:rPr>
          <w:rFonts w:hint="eastAsia"/>
          <w:b/>
        </w:rPr>
        <w:t>,</w:t>
      </w:r>
      <w:r w:rsidRPr="00DD067C">
        <w:rPr>
          <w:rFonts w:hint="eastAsia"/>
        </w:rPr>
        <w:t xml:space="preserve"> 899</w:t>
      </w:r>
      <w:r w:rsidRPr="00DD067C">
        <w:rPr>
          <w:rFonts w:hint="eastAsia"/>
        </w:rPr>
        <w:t>‐</w:t>
      </w:r>
      <w:r w:rsidRPr="00DD067C">
        <w:rPr>
          <w:rFonts w:hint="eastAsia"/>
        </w:rPr>
        <w:t>903.</w:t>
      </w:r>
    </w:p>
    <w:p w14:paraId="3D5877DC" w14:textId="77777777" w:rsidR="00DD067C" w:rsidRPr="00DD067C" w:rsidRDefault="00DD067C" w:rsidP="00DD067C">
      <w:pPr>
        <w:pStyle w:val="EndNoteBibliography"/>
        <w:spacing w:after="0"/>
        <w:ind w:left="720" w:hanging="720"/>
      </w:pPr>
      <w:r w:rsidRPr="00DD067C">
        <w:t xml:space="preserve">Buchbinder, R., Green, S. &amp; Youd, J. M. 2003. Corticosteroid injections for shoulder pain. </w:t>
      </w:r>
      <w:r w:rsidRPr="00DD067C">
        <w:rPr>
          <w:i/>
        </w:rPr>
        <w:t>Cochrane Database Syst Rev,</w:t>
      </w:r>
      <w:r w:rsidRPr="00DD067C">
        <w:t xml:space="preserve"> 2003</w:t>
      </w:r>
      <w:r w:rsidRPr="00DD067C">
        <w:rPr>
          <w:b/>
        </w:rPr>
        <w:t>,</w:t>
      </w:r>
      <w:r w:rsidRPr="00DD067C">
        <w:t xml:space="preserve"> Cd004016.</w:t>
      </w:r>
    </w:p>
    <w:p w14:paraId="0D27EF5E" w14:textId="77777777" w:rsidR="00DD067C" w:rsidRPr="00DD067C" w:rsidRDefault="00DD067C" w:rsidP="00DD067C">
      <w:pPr>
        <w:pStyle w:val="EndNoteBibliography"/>
        <w:spacing w:after="0"/>
        <w:ind w:left="720" w:hanging="720"/>
      </w:pPr>
      <w:r w:rsidRPr="00DD067C">
        <w:t xml:space="preserve">Buchbinder, R., Staples, M. P., Shanahan, E. M. &amp; Roos, J. F. 2013. General practitioner management of shoulder pain in comparison with rheumatologist expectation of care and best evidence: an Australian national survey. </w:t>
      </w:r>
      <w:r w:rsidRPr="00DD067C">
        <w:rPr>
          <w:i/>
        </w:rPr>
        <w:t>PLoS One,</w:t>
      </w:r>
      <w:r w:rsidRPr="00DD067C">
        <w:t xml:space="preserve"> 8</w:t>
      </w:r>
      <w:r w:rsidRPr="00DD067C">
        <w:rPr>
          <w:b/>
        </w:rPr>
        <w:t>,</w:t>
      </w:r>
      <w:r w:rsidRPr="00DD067C">
        <w:t xml:space="preserve"> e61243.</w:t>
      </w:r>
    </w:p>
    <w:p w14:paraId="68C2C5F2" w14:textId="77777777" w:rsidR="00DD067C" w:rsidRPr="00DD067C" w:rsidRDefault="00DD067C" w:rsidP="00DD067C">
      <w:pPr>
        <w:pStyle w:val="EndNoteBibliography"/>
        <w:spacing w:after="0"/>
        <w:ind w:left="720" w:hanging="720"/>
      </w:pPr>
      <w:r w:rsidRPr="00DD067C">
        <w:t xml:space="preserve">Burbank, K. M., Stevenson, J. H., Czarnecki, G. R. &amp; Dorfman, J. 2008. Chronic shouler pain part I: Evaluation and diagnosis. </w:t>
      </w:r>
      <w:r w:rsidRPr="00DD067C">
        <w:rPr>
          <w:i/>
        </w:rPr>
        <w:t>American family physician,</w:t>
      </w:r>
      <w:r w:rsidRPr="00DD067C">
        <w:t xml:space="preserve"> 77</w:t>
      </w:r>
      <w:r w:rsidRPr="00DD067C">
        <w:rPr>
          <w:b/>
        </w:rPr>
        <w:t>,</w:t>
      </w:r>
      <w:r w:rsidRPr="00DD067C">
        <w:t xml:space="preserve"> 453-460.</w:t>
      </w:r>
    </w:p>
    <w:p w14:paraId="508712F0" w14:textId="77777777" w:rsidR="00DD067C" w:rsidRPr="00DD067C" w:rsidRDefault="00DD067C" w:rsidP="00DD067C">
      <w:pPr>
        <w:pStyle w:val="EndNoteBibliography"/>
        <w:spacing w:after="0"/>
        <w:ind w:left="720" w:hanging="720"/>
      </w:pPr>
      <w:r w:rsidRPr="00DD067C">
        <w:t xml:space="preserve">Burkhart, S. S. 1995. Congenital subacromial stenosis. </w:t>
      </w:r>
      <w:r w:rsidRPr="00DD067C">
        <w:rPr>
          <w:i/>
        </w:rPr>
        <w:t>Arthroscopy,</w:t>
      </w:r>
      <w:r w:rsidRPr="00DD067C">
        <w:t xml:space="preserve"> 11</w:t>
      </w:r>
      <w:r w:rsidRPr="00DD067C">
        <w:rPr>
          <w:b/>
        </w:rPr>
        <w:t>,</w:t>
      </w:r>
      <w:r w:rsidRPr="00DD067C">
        <w:t xml:space="preserve"> 63-8.</w:t>
      </w:r>
    </w:p>
    <w:p w14:paraId="459850FD" w14:textId="77777777" w:rsidR="00DD067C" w:rsidRPr="00DD067C" w:rsidRDefault="00DD067C" w:rsidP="00DD067C">
      <w:pPr>
        <w:pStyle w:val="EndNoteBibliography"/>
        <w:spacing w:after="0"/>
        <w:ind w:left="720" w:hanging="720"/>
      </w:pPr>
      <w:r w:rsidRPr="00DD067C">
        <w:t xml:space="preserve">Bury, J., West, M., Chamorro-Moriana, G. &amp; Littlewood, C. 2016. Effectiveness of scapula-focused approaches in patients with rotator cuff related shoulder pain: A systematic review and meta-analysis. </w:t>
      </w:r>
      <w:r w:rsidRPr="00DD067C">
        <w:rPr>
          <w:i/>
        </w:rPr>
        <w:t>Man Ther,</w:t>
      </w:r>
      <w:r w:rsidRPr="00DD067C">
        <w:t xml:space="preserve"> 25</w:t>
      </w:r>
      <w:r w:rsidRPr="00DD067C">
        <w:rPr>
          <w:b/>
        </w:rPr>
        <w:t>,</w:t>
      </w:r>
      <w:r w:rsidRPr="00DD067C">
        <w:t xml:space="preserve"> 35-42.</w:t>
      </w:r>
    </w:p>
    <w:p w14:paraId="5F636452" w14:textId="77777777" w:rsidR="00DD067C" w:rsidRPr="00DD067C" w:rsidRDefault="00DD067C" w:rsidP="00DD067C">
      <w:pPr>
        <w:pStyle w:val="EndNoteBibliography"/>
        <w:spacing w:after="0"/>
        <w:ind w:left="720" w:hanging="720"/>
      </w:pPr>
      <w:r w:rsidRPr="00DD067C">
        <w:t xml:space="preserve">Cederqvist, S., Flinkkila, T., Sormaala, M., Ylinen, J., Kautiainen, H., Irmola, T., Lehtokangas, H., Liukkonen, J., Pamilo, K., Ridanpaa, T. &amp; Et Al. 2021. Non-surgical and surgical </w:t>
      </w:r>
      <w:r w:rsidRPr="00DD067C">
        <w:lastRenderedPageBreak/>
        <w:t>treatments for rotator cuff disease: A pragmatic randomised clinical trial with 2-year follow-up after initial rehabilitat</w:t>
      </w:r>
      <w:r w:rsidRPr="00DD067C">
        <w:rPr>
          <w:rFonts w:hint="eastAsia"/>
        </w:rPr>
        <w:t xml:space="preserve">ion. </w:t>
      </w:r>
      <w:r w:rsidRPr="00DD067C">
        <w:rPr>
          <w:rFonts w:hint="eastAsia"/>
          <w:i/>
        </w:rPr>
        <w:t>Annals of the Rheumatic Diseases,</w:t>
      </w:r>
      <w:r w:rsidRPr="00DD067C">
        <w:rPr>
          <w:rFonts w:hint="eastAsia"/>
        </w:rPr>
        <w:t xml:space="preserve"> 80</w:t>
      </w:r>
      <w:r w:rsidRPr="00DD067C">
        <w:rPr>
          <w:rFonts w:hint="eastAsia"/>
          <w:b/>
        </w:rPr>
        <w:t>,</w:t>
      </w:r>
      <w:r w:rsidRPr="00DD067C">
        <w:rPr>
          <w:rFonts w:hint="eastAsia"/>
        </w:rPr>
        <w:t xml:space="preserve"> 796</w:t>
      </w:r>
      <w:r w:rsidRPr="00DD067C">
        <w:rPr>
          <w:rFonts w:hint="eastAsia"/>
        </w:rPr>
        <w:t>‐</w:t>
      </w:r>
      <w:r w:rsidRPr="00DD067C">
        <w:rPr>
          <w:rFonts w:hint="eastAsia"/>
        </w:rPr>
        <w:t>802.</w:t>
      </w:r>
    </w:p>
    <w:p w14:paraId="6A395E33" w14:textId="42D92062" w:rsidR="00DD067C" w:rsidRPr="00DD067C" w:rsidRDefault="00DD067C" w:rsidP="00DD067C">
      <w:pPr>
        <w:pStyle w:val="EndNoteBibliography"/>
        <w:spacing w:after="0"/>
        <w:ind w:left="720" w:hanging="720"/>
      </w:pPr>
      <w:r w:rsidRPr="00DD067C">
        <w:t xml:space="preserve">Cheshire and Wirral Partnerships. 2013. </w:t>
      </w:r>
      <w:r w:rsidRPr="00DD067C">
        <w:rPr>
          <w:i/>
        </w:rPr>
        <w:t xml:space="preserve">Clinical Guideline to standardise the conservative management of shoulder impingement syndrome </w:t>
      </w:r>
      <w:r w:rsidRPr="00DD067C">
        <w:t xml:space="preserve">[Online]. NHS Foundation Trust. Available: </w:t>
      </w:r>
      <w:hyperlink r:id="rId66" w:history="1">
        <w:r w:rsidRPr="00DD067C">
          <w:rPr>
            <w:rStyle w:val="Hyperlink"/>
          </w:rPr>
          <w:t>https://www.cwp.nhs.uk/resources/policies/cc15-clinical-guideline-to-standardise-the-conservative-management-of-shoulder-impingement-syndrome/</w:t>
        </w:r>
      </w:hyperlink>
      <w:r w:rsidRPr="00DD067C">
        <w:t xml:space="preserve"> [Accessed 10 February 2022].</w:t>
      </w:r>
    </w:p>
    <w:p w14:paraId="00E1729B" w14:textId="77777777" w:rsidR="00DD067C" w:rsidRPr="00DD067C" w:rsidRDefault="00DD067C" w:rsidP="00DD067C">
      <w:pPr>
        <w:pStyle w:val="EndNoteBibliography"/>
        <w:spacing w:after="0"/>
        <w:ind w:left="720" w:hanging="720"/>
      </w:pPr>
      <w:r w:rsidRPr="00DD067C">
        <w:t xml:space="preserve">Chin, P. Y., Sperling, J. W., Cofield, R. H., Stuart, M. J. &amp; Crownhart, B. S. 2007. Anterior acromioplasty for the shoulder impingement syndrome: long-term outcome. </w:t>
      </w:r>
      <w:r w:rsidRPr="00DD067C">
        <w:rPr>
          <w:i/>
        </w:rPr>
        <w:t>Journal of Shoulder &amp; Elbow Surgery,</w:t>
      </w:r>
      <w:r w:rsidRPr="00DD067C">
        <w:t xml:space="preserve"> 16</w:t>
      </w:r>
      <w:r w:rsidRPr="00DD067C">
        <w:rPr>
          <w:b/>
        </w:rPr>
        <w:t>,</w:t>
      </w:r>
      <w:r w:rsidRPr="00DD067C">
        <w:t xml:space="preserve"> 697-700.</w:t>
      </w:r>
    </w:p>
    <w:p w14:paraId="16F3E6A5" w14:textId="77777777" w:rsidR="00DD067C" w:rsidRPr="00DD067C" w:rsidRDefault="00DD067C" w:rsidP="00DD067C">
      <w:pPr>
        <w:pStyle w:val="EndNoteBibliography"/>
        <w:spacing w:after="0"/>
        <w:ind w:left="720" w:hanging="720"/>
      </w:pPr>
      <w:r w:rsidRPr="00DD067C">
        <w:t>Christiansen, D. H., Frost, P., Falla, D., Haahr, J. P., Frich, L. H. &amp; Svendsen, S. W. 2015. Responsiveness and Minimal Clinically Important Chang</w:t>
      </w:r>
      <w:r w:rsidRPr="00DD067C">
        <w:rPr>
          <w:rFonts w:hint="eastAsia"/>
        </w:rPr>
        <w:t xml:space="preserve">e: a Comparison Between 2 Shoulder Outcome Measures. </w:t>
      </w:r>
      <w:r w:rsidRPr="00DD067C">
        <w:rPr>
          <w:rFonts w:hint="eastAsia"/>
          <w:i/>
        </w:rPr>
        <w:t>Journal of orthopaedic and sports physical therapy,</w:t>
      </w:r>
      <w:r w:rsidRPr="00DD067C">
        <w:rPr>
          <w:rFonts w:hint="eastAsia"/>
        </w:rPr>
        <w:t xml:space="preserve"> 45</w:t>
      </w:r>
      <w:r w:rsidRPr="00DD067C">
        <w:rPr>
          <w:rFonts w:hint="eastAsia"/>
          <w:b/>
        </w:rPr>
        <w:t>,</w:t>
      </w:r>
      <w:r w:rsidRPr="00DD067C">
        <w:rPr>
          <w:rFonts w:hint="eastAsia"/>
        </w:rPr>
        <w:t xml:space="preserve"> 620</w:t>
      </w:r>
      <w:r w:rsidRPr="00DD067C">
        <w:rPr>
          <w:rFonts w:hint="eastAsia"/>
        </w:rPr>
        <w:t>‐</w:t>
      </w:r>
      <w:r w:rsidRPr="00DD067C">
        <w:rPr>
          <w:rFonts w:hint="eastAsia"/>
        </w:rPr>
        <w:t>625.</w:t>
      </w:r>
    </w:p>
    <w:p w14:paraId="0623EBDD" w14:textId="77777777" w:rsidR="00DD067C" w:rsidRPr="00DD067C" w:rsidRDefault="00DD067C" w:rsidP="00DD067C">
      <w:pPr>
        <w:pStyle w:val="EndNoteBibliography"/>
        <w:spacing w:after="0"/>
        <w:ind w:left="720" w:hanging="720"/>
      </w:pPr>
      <w:r w:rsidRPr="00DD067C">
        <w:t xml:space="preserve">Chui, C. H., Lee, C. &amp; Seow, K. H. 1997. The results of open acromioplasty in impingement syndrome--a retrospective study. </w:t>
      </w:r>
      <w:r w:rsidRPr="00DD067C">
        <w:rPr>
          <w:i/>
        </w:rPr>
        <w:t>Singapore Medical Journal,</w:t>
      </w:r>
      <w:r w:rsidRPr="00DD067C">
        <w:t xml:space="preserve"> 38</w:t>
      </w:r>
      <w:r w:rsidRPr="00DD067C">
        <w:rPr>
          <w:b/>
        </w:rPr>
        <w:t>,</w:t>
      </w:r>
      <w:r w:rsidRPr="00DD067C">
        <w:t xml:space="preserve"> 22-4.</w:t>
      </w:r>
    </w:p>
    <w:p w14:paraId="75CF0041" w14:textId="77777777" w:rsidR="00DD067C" w:rsidRPr="00DD067C" w:rsidRDefault="00DD067C" w:rsidP="00DD067C">
      <w:pPr>
        <w:pStyle w:val="EndNoteBibliography"/>
        <w:spacing w:after="0"/>
        <w:ind w:left="720" w:hanging="720"/>
      </w:pPr>
      <w:r w:rsidRPr="00DD067C">
        <w:t xml:space="preserve">Coghlan, J. A., Buchbinder, R., Green, S., Johnston, R. V. &amp; Bell, S. N. 2008. Surgery for rotator cuff disease. </w:t>
      </w:r>
      <w:r w:rsidRPr="00DD067C">
        <w:rPr>
          <w:i/>
        </w:rPr>
        <w:t>Cochrane Database of Systematic Reviews</w:t>
      </w:r>
      <w:r w:rsidRPr="00DD067C">
        <w:rPr>
          <w:b/>
        </w:rPr>
        <w:t>,</w:t>
      </w:r>
      <w:r w:rsidRPr="00DD067C">
        <w:t xml:space="preserve"> CD005619.</w:t>
      </w:r>
    </w:p>
    <w:p w14:paraId="2D615ACE" w14:textId="44371692" w:rsidR="00DD067C" w:rsidRPr="00DD067C" w:rsidRDefault="00DD067C" w:rsidP="00DD067C">
      <w:pPr>
        <w:pStyle w:val="EndNoteBibliography"/>
        <w:spacing w:after="0"/>
        <w:ind w:left="720" w:hanging="720"/>
      </w:pPr>
      <w:r w:rsidRPr="00DD067C">
        <w:t xml:space="preserve">Colorado Department of Labor and Employment. 2015. </w:t>
      </w:r>
      <w:r w:rsidRPr="00DD067C">
        <w:rPr>
          <w:i/>
        </w:rPr>
        <w:t xml:space="preserve">Shoulder injury medical treatment guidelines </w:t>
      </w:r>
      <w:r w:rsidRPr="00DD067C">
        <w:t xml:space="preserve">[Online]. Available: </w:t>
      </w:r>
      <w:hyperlink r:id="rId67" w:anchor="collapse-accordion-5351-4" w:history="1">
        <w:r w:rsidRPr="00DD067C">
          <w:rPr>
            <w:rStyle w:val="Hyperlink"/>
          </w:rPr>
          <w:t>https://cdle.colorado.gov/medical-providers/medical-treatment-guidelines#collapse-accordion-5351-4</w:t>
        </w:r>
      </w:hyperlink>
      <w:r w:rsidRPr="00DD067C">
        <w:t xml:space="preserve"> [Accessed 25 January 2022].</w:t>
      </w:r>
    </w:p>
    <w:p w14:paraId="383A79CB" w14:textId="77777777" w:rsidR="00DD067C" w:rsidRPr="00DD067C" w:rsidRDefault="00DD067C" w:rsidP="00DD067C">
      <w:pPr>
        <w:pStyle w:val="EndNoteBibliography"/>
        <w:spacing w:after="0"/>
        <w:ind w:left="720" w:hanging="720"/>
      </w:pPr>
      <w:r w:rsidRPr="00DD067C">
        <w:t xml:space="preserve">Cook, T., Minns Lowe, C., Maybury, M. &amp; Lewis, J. S. 2018. Are corticosteroid injections more beneficial than anaesthetic injections alone in the management of rotator cuff-related shoulder pain? A systematic review. </w:t>
      </w:r>
      <w:r w:rsidRPr="00DD067C">
        <w:rPr>
          <w:i/>
        </w:rPr>
        <w:t>Br J Sports Med,</w:t>
      </w:r>
      <w:r w:rsidRPr="00DD067C">
        <w:t xml:space="preserve"> 52</w:t>
      </w:r>
      <w:r w:rsidRPr="00DD067C">
        <w:rPr>
          <w:b/>
        </w:rPr>
        <w:t>,</w:t>
      </w:r>
      <w:r w:rsidRPr="00DD067C">
        <w:t xml:space="preserve"> 497-504.</w:t>
      </w:r>
    </w:p>
    <w:p w14:paraId="3BFBF810" w14:textId="77777777" w:rsidR="00DD067C" w:rsidRPr="00DD067C" w:rsidRDefault="00DD067C" w:rsidP="00DD067C">
      <w:pPr>
        <w:pStyle w:val="EndNoteBibliography"/>
        <w:spacing w:after="0"/>
        <w:ind w:left="720" w:hanging="720"/>
      </w:pPr>
      <w:r w:rsidRPr="00DD067C">
        <w:t xml:space="preserve">Coombes, B. K., Bisset, L. &amp; Vicenzino, B. 2010. Efficacy and safety of corticosteroid injections and other injections for management of tendinopathy: a systematic review of randomised controlled trials. </w:t>
      </w:r>
      <w:r w:rsidRPr="00DD067C">
        <w:rPr>
          <w:i/>
        </w:rPr>
        <w:t>Lancet,</w:t>
      </w:r>
      <w:r w:rsidRPr="00DD067C">
        <w:t xml:space="preserve"> 376</w:t>
      </w:r>
      <w:r w:rsidRPr="00DD067C">
        <w:rPr>
          <w:b/>
        </w:rPr>
        <w:t>,</w:t>
      </w:r>
      <w:r w:rsidRPr="00DD067C">
        <w:t xml:space="preserve"> 1751-67.</w:t>
      </w:r>
    </w:p>
    <w:p w14:paraId="2A2C8011" w14:textId="77777777" w:rsidR="00DD067C" w:rsidRPr="00DD067C" w:rsidRDefault="00DD067C" w:rsidP="00DD067C">
      <w:pPr>
        <w:pStyle w:val="EndNoteBibliography"/>
        <w:spacing w:after="0"/>
        <w:ind w:left="720" w:hanging="720"/>
      </w:pPr>
      <w:r w:rsidRPr="00DD067C">
        <w:t xml:space="preserve">Croft, P., Pope, D. &amp; Silman, A. 1996. The clinical course of shoulder pain: prospective cohort study in primary care. Primary Care Rheumatology Society Shoulder Study Group. </w:t>
      </w:r>
      <w:r w:rsidRPr="00DD067C">
        <w:rPr>
          <w:i/>
        </w:rPr>
        <w:t>Bmj,</w:t>
      </w:r>
      <w:r w:rsidRPr="00DD067C">
        <w:t xml:space="preserve"> 313</w:t>
      </w:r>
      <w:r w:rsidRPr="00DD067C">
        <w:rPr>
          <w:b/>
        </w:rPr>
        <w:t>,</w:t>
      </w:r>
      <w:r w:rsidRPr="00DD067C">
        <w:t xml:space="preserve"> 601-2.</w:t>
      </w:r>
    </w:p>
    <w:p w14:paraId="16589B45" w14:textId="77777777" w:rsidR="00DD067C" w:rsidRPr="00DD067C" w:rsidRDefault="00DD067C" w:rsidP="00DD067C">
      <w:pPr>
        <w:pStyle w:val="EndNoteBibliography"/>
        <w:spacing w:after="0"/>
        <w:ind w:left="720" w:hanging="720"/>
      </w:pPr>
      <w:r w:rsidRPr="00DD067C">
        <w:t xml:space="preserve">Daghiani, M., Negahban, H., Ebrahimzadeh, M. H., Moradi, A., Kachooei, A. R., Raeesi, J. &amp; Divandari, A. 2022. The effectiveness of comprehensive physiotherapy compared with corticosteroid injection on pain, disability, treatment effectiveness, and quality of life in patients with subacromial pain syndrome: a parallel, single-blind, randomized controlled trial. </w:t>
      </w:r>
      <w:r w:rsidRPr="00DD067C">
        <w:rPr>
          <w:i/>
        </w:rPr>
        <w:t>Physiother Theory Pract</w:t>
      </w:r>
      <w:r w:rsidRPr="00DD067C">
        <w:rPr>
          <w:b/>
        </w:rPr>
        <w:t>,</w:t>
      </w:r>
      <w:r w:rsidRPr="00DD067C">
        <w:t xml:space="preserve"> 1-15.</w:t>
      </w:r>
    </w:p>
    <w:p w14:paraId="5331034B" w14:textId="77777777" w:rsidR="00DD067C" w:rsidRPr="00DD067C" w:rsidRDefault="00DD067C" w:rsidP="00DD067C">
      <w:pPr>
        <w:pStyle w:val="EndNoteBibliography"/>
        <w:spacing w:after="0"/>
        <w:ind w:left="720" w:hanging="720"/>
      </w:pPr>
      <w:r w:rsidRPr="00DD067C">
        <w:t xml:space="preserve">Desmeules, F., Boudreault, J., Dionne, C. E., Frémont, P., Lowry, V., Macdermid, J. C. &amp; Roy, J. S. 2016. Efficacy of exercise therapy in workers with rotator cuff tendinopathy: a systematic review. </w:t>
      </w:r>
      <w:r w:rsidRPr="00DD067C">
        <w:rPr>
          <w:i/>
        </w:rPr>
        <w:t>J Occup Health,</w:t>
      </w:r>
      <w:r w:rsidRPr="00DD067C">
        <w:t xml:space="preserve"> 58</w:t>
      </w:r>
      <w:r w:rsidRPr="00DD067C">
        <w:rPr>
          <w:b/>
        </w:rPr>
        <w:t>,</w:t>
      </w:r>
      <w:r w:rsidRPr="00DD067C">
        <w:t xml:space="preserve"> 389-403.</w:t>
      </w:r>
    </w:p>
    <w:p w14:paraId="2BEBF569" w14:textId="77777777" w:rsidR="00DD067C" w:rsidRPr="00DD067C" w:rsidRDefault="00DD067C" w:rsidP="00DD067C">
      <w:pPr>
        <w:pStyle w:val="EndNoteBibliography"/>
        <w:spacing w:after="0"/>
        <w:ind w:left="720" w:hanging="720"/>
      </w:pPr>
      <w:r w:rsidRPr="00DD067C">
        <w:t xml:space="preserve">Diercks, R., Bron, C., Dorrestijn, O., Meskers, C., Naber, R., De Ruiter, T., Willems, J., Winters, J. &amp; Van Der Woude, H. J. 2014. Guideline for diagnosis and treatment of subacromial pain syndrome: a multidisciplinary review by the Dutch Orthopaedic Association. </w:t>
      </w:r>
      <w:r w:rsidRPr="00DD067C">
        <w:rPr>
          <w:i/>
        </w:rPr>
        <w:t>Acta Orthop,</w:t>
      </w:r>
      <w:r w:rsidRPr="00DD067C">
        <w:t xml:space="preserve"> 85</w:t>
      </w:r>
      <w:r w:rsidRPr="00DD067C">
        <w:rPr>
          <w:b/>
        </w:rPr>
        <w:t>,</w:t>
      </w:r>
      <w:r w:rsidRPr="00DD067C">
        <w:t xml:space="preserve"> 314-22.</w:t>
      </w:r>
    </w:p>
    <w:p w14:paraId="720297EF" w14:textId="4B7B1152" w:rsidR="00DD067C" w:rsidRPr="00DD067C" w:rsidRDefault="00DD067C" w:rsidP="00DD067C">
      <w:pPr>
        <w:pStyle w:val="EndNoteBibliography"/>
        <w:spacing w:after="0"/>
        <w:ind w:left="720" w:hanging="720"/>
      </w:pPr>
      <w:r w:rsidRPr="00DD067C">
        <w:t xml:space="preserve">Dr Jones &amp; Partners. 2022. </w:t>
      </w:r>
      <w:r w:rsidRPr="00DD067C">
        <w:rPr>
          <w:i/>
        </w:rPr>
        <w:t xml:space="preserve">Guided corticosteroid injections </w:t>
      </w:r>
      <w:r w:rsidRPr="00DD067C">
        <w:t xml:space="preserve">[Online]. Dr Jones &amp; Partners Medical Imaging. Available: </w:t>
      </w:r>
      <w:hyperlink r:id="rId68" w:history="1">
        <w:r w:rsidRPr="00DD067C">
          <w:rPr>
            <w:rStyle w:val="Hyperlink"/>
          </w:rPr>
          <w:t>https://drjones.com.au/guided-corticosteroid-injections</w:t>
        </w:r>
      </w:hyperlink>
      <w:r w:rsidRPr="00DD067C">
        <w:t xml:space="preserve"> [Accessed 19 September 2022].</w:t>
      </w:r>
    </w:p>
    <w:p w14:paraId="0FF8CC34" w14:textId="77777777" w:rsidR="00DD067C" w:rsidRPr="00DD067C" w:rsidRDefault="00DD067C" w:rsidP="00DD067C">
      <w:pPr>
        <w:pStyle w:val="EndNoteBibliography"/>
        <w:spacing w:after="0"/>
        <w:ind w:left="720" w:hanging="720"/>
      </w:pPr>
      <w:r w:rsidRPr="00DD067C">
        <w:t xml:space="preserve">Dubé, M.-O., Desmeules, F., Lewis, J. &amp; Roy, J.-S. 2020. Rotator cuff-related shoulder pain: does the type of exercise influence the outcomes? Protocol of a randomised controlled trial. </w:t>
      </w:r>
      <w:r w:rsidRPr="00DD067C">
        <w:rPr>
          <w:i/>
        </w:rPr>
        <w:t>BMJ open,</w:t>
      </w:r>
      <w:r w:rsidRPr="00DD067C">
        <w:t xml:space="preserve"> 10</w:t>
      </w:r>
      <w:r w:rsidRPr="00DD067C">
        <w:rPr>
          <w:b/>
        </w:rPr>
        <w:t>,</w:t>
      </w:r>
      <w:r w:rsidRPr="00DD067C">
        <w:t xml:space="preserve"> e039976.</w:t>
      </w:r>
    </w:p>
    <w:p w14:paraId="2240277A" w14:textId="77777777" w:rsidR="00DD067C" w:rsidRPr="00DD067C" w:rsidRDefault="00DD067C" w:rsidP="00DD067C">
      <w:pPr>
        <w:pStyle w:val="EndNoteBibliography"/>
        <w:spacing w:after="0"/>
        <w:ind w:left="720" w:hanging="720"/>
      </w:pPr>
      <w:r w:rsidRPr="00DD067C">
        <w:lastRenderedPageBreak/>
        <w:t xml:space="preserve">Dunn, W. R., Kuhn, J. E., Sanders, R., An, Q., Baumgarten, K. M., Bishop, J. Y., Brophy, R. H., Carey, J. L., Harrell, F., Holloway, B. G., Jones, G. L., Ma, C. B., Marx, R. G., Mccarty, E. C., Poddar, S. K., Smith, M. V., Spencer, E. E., Vidal, A. F., Wolf, B. R. &amp; Wright, R. W. 2016. 2013 Neer Award: predictors of failure of nonoperative treatment of chronic, symptomatic, full-thickness rotator cuff tears. </w:t>
      </w:r>
      <w:r w:rsidRPr="00DD067C">
        <w:rPr>
          <w:i/>
        </w:rPr>
        <w:t>J Shoulder Elbow Surg,</w:t>
      </w:r>
      <w:r w:rsidRPr="00DD067C">
        <w:t xml:space="preserve"> 25</w:t>
      </w:r>
      <w:r w:rsidRPr="00DD067C">
        <w:rPr>
          <w:b/>
        </w:rPr>
        <w:t>,</w:t>
      </w:r>
      <w:r w:rsidRPr="00DD067C">
        <w:t xml:space="preserve"> 1303-11.</w:t>
      </w:r>
    </w:p>
    <w:p w14:paraId="6B987218" w14:textId="77777777" w:rsidR="00DD067C" w:rsidRPr="00DD067C" w:rsidRDefault="00DD067C" w:rsidP="00DD067C">
      <w:pPr>
        <w:pStyle w:val="EndNoteBibliography"/>
        <w:spacing w:after="0"/>
        <w:ind w:left="720" w:hanging="720"/>
      </w:pPr>
      <w:r w:rsidRPr="00DD067C">
        <w:t xml:space="preserve">Ellman, H., Harris, E. &amp; Kay, S. P. 1992. Early degenerative joint disease simulating impingement syndrome: arthroscopic findings. </w:t>
      </w:r>
      <w:r w:rsidRPr="00DD067C">
        <w:rPr>
          <w:i/>
        </w:rPr>
        <w:t>Arthroscopy,</w:t>
      </w:r>
      <w:r w:rsidRPr="00DD067C">
        <w:t xml:space="preserve"> 8</w:t>
      </w:r>
      <w:r w:rsidRPr="00DD067C">
        <w:rPr>
          <w:b/>
        </w:rPr>
        <w:t>,</w:t>
      </w:r>
      <w:r w:rsidRPr="00DD067C">
        <w:t xml:space="preserve"> 482-7.</w:t>
      </w:r>
    </w:p>
    <w:p w14:paraId="676AEC63" w14:textId="77777777" w:rsidR="00DD067C" w:rsidRPr="00DD067C" w:rsidRDefault="00DD067C" w:rsidP="00DD067C">
      <w:pPr>
        <w:pStyle w:val="EndNoteBibliography"/>
        <w:spacing w:after="0"/>
        <w:ind w:left="720" w:hanging="720"/>
      </w:pPr>
      <w:r w:rsidRPr="00DD067C">
        <w:t xml:space="preserve">Erggelet, C., Eggensperger, G., Steinwachs, M., Lahm, A. &amp; Reichelt, A. 1999. Postoperative ossifications of the shoulder. Incidence and clinical impact. </w:t>
      </w:r>
      <w:r w:rsidRPr="00DD067C">
        <w:rPr>
          <w:i/>
        </w:rPr>
        <w:t>Archives of Orthopaedic &amp; Trauma Surgery,</w:t>
      </w:r>
      <w:r w:rsidRPr="00DD067C">
        <w:t xml:space="preserve"> 119</w:t>
      </w:r>
      <w:r w:rsidRPr="00DD067C">
        <w:rPr>
          <w:b/>
        </w:rPr>
        <w:t>,</w:t>
      </w:r>
      <w:r w:rsidRPr="00DD067C">
        <w:t xml:space="preserve"> 168-70.</w:t>
      </w:r>
    </w:p>
    <w:p w14:paraId="2F3E50D2" w14:textId="77777777" w:rsidR="00DD067C" w:rsidRPr="00DD067C" w:rsidRDefault="00DD067C" w:rsidP="00DD067C">
      <w:pPr>
        <w:pStyle w:val="EndNoteBibliography"/>
        <w:spacing w:after="0"/>
        <w:ind w:left="720" w:hanging="720"/>
      </w:pPr>
      <w:r w:rsidRPr="00DD067C">
        <w:t xml:space="preserve">Eubank, B. H., Lackey, S. W., Slomp, M., Werle, J. R., Kuntze, C. &amp; Sheps, D. M. 2021. Consensus for a primary care clinical decision-making tool for assessing, diagnosing, and managing shoulder pain in Alberta, Canada. </w:t>
      </w:r>
      <w:r w:rsidRPr="00DD067C">
        <w:rPr>
          <w:i/>
        </w:rPr>
        <w:t>BMC family practice,</w:t>
      </w:r>
      <w:r w:rsidRPr="00DD067C">
        <w:t xml:space="preserve"> 22</w:t>
      </w:r>
      <w:r w:rsidRPr="00DD067C">
        <w:rPr>
          <w:b/>
        </w:rPr>
        <w:t>,</w:t>
      </w:r>
      <w:r w:rsidRPr="00DD067C">
        <w:t xml:space="preserve"> 1-20.</w:t>
      </w:r>
    </w:p>
    <w:p w14:paraId="3745E6AC" w14:textId="77777777" w:rsidR="00DD067C" w:rsidRPr="00DD067C" w:rsidRDefault="00DD067C" w:rsidP="00DD067C">
      <w:pPr>
        <w:pStyle w:val="EndNoteBibliography"/>
        <w:spacing w:after="0"/>
        <w:ind w:left="720" w:hanging="720"/>
      </w:pPr>
      <w:r w:rsidRPr="00DD067C">
        <w:t xml:space="preserve">Evans, J. P., Guyver, P. M. &amp; Smith, C. D. 2015. Frozen shoulder after simple arthroscopic shoulder procedures: What is the risk? </w:t>
      </w:r>
      <w:r w:rsidRPr="00DD067C">
        <w:rPr>
          <w:i/>
        </w:rPr>
        <w:t>Bone Joint J,</w:t>
      </w:r>
      <w:r w:rsidRPr="00DD067C">
        <w:t xml:space="preserve"> 97-b</w:t>
      </w:r>
      <w:r w:rsidRPr="00DD067C">
        <w:rPr>
          <w:b/>
        </w:rPr>
        <w:t>,</w:t>
      </w:r>
      <w:r w:rsidRPr="00DD067C">
        <w:t xml:space="preserve"> 963-6.</w:t>
      </w:r>
    </w:p>
    <w:p w14:paraId="420D9273" w14:textId="77777777" w:rsidR="00DD067C" w:rsidRPr="00DD067C" w:rsidRDefault="00DD067C" w:rsidP="00DD067C">
      <w:pPr>
        <w:pStyle w:val="EndNoteBibliography"/>
        <w:spacing w:after="0"/>
        <w:ind w:left="720" w:hanging="720"/>
      </w:pPr>
      <w:r w:rsidRPr="00DD067C">
        <w:t>Farfaras, S., Sernert, N., Hallström, E. &amp; Kartus, J. 2016. Comparison of open acromioplasty, arthroscopic acromioplasty and physiotherapy in patients with subacromial impingement synd</w:t>
      </w:r>
      <w:r w:rsidRPr="00DD067C">
        <w:rPr>
          <w:rFonts w:hint="eastAsia"/>
        </w:rPr>
        <w:t xml:space="preserve">rome: a prospective randomised study. </w:t>
      </w:r>
      <w:r w:rsidRPr="00DD067C">
        <w:rPr>
          <w:rFonts w:hint="eastAsia"/>
          <w:i/>
        </w:rPr>
        <w:t>Knee surgery, sports traumatology, arthroscopy,</w:t>
      </w:r>
      <w:r w:rsidRPr="00DD067C">
        <w:rPr>
          <w:rFonts w:hint="eastAsia"/>
        </w:rPr>
        <w:t xml:space="preserve"> 24</w:t>
      </w:r>
      <w:r w:rsidRPr="00DD067C">
        <w:rPr>
          <w:rFonts w:hint="eastAsia"/>
          <w:b/>
        </w:rPr>
        <w:t>,</w:t>
      </w:r>
      <w:r w:rsidRPr="00DD067C">
        <w:rPr>
          <w:rFonts w:hint="eastAsia"/>
        </w:rPr>
        <w:t xml:space="preserve"> 2181</w:t>
      </w:r>
      <w:r w:rsidRPr="00DD067C">
        <w:rPr>
          <w:rFonts w:hint="eastAsia"/>
        </w:rPr>
        <w:t>‐</w:t>
      </w:r>
      <w:r w:rsidRPr="00DD067C">
        <w:rPr>
          <w:rFonts w:hint="eastAsia"/>
        </w:rPr>
        <w:t>2191.</w:t>
      </w:r>
    </w:p>
    <w:p w14:paraId="78BFC5E9" w14:textId="77777777" w:rsidR="00DD067C" w:rsidRPr="00DD067C" w:rsidRDefault="00DD067C" w:rsidP="00DD067C">
      <w:pPr>
        <w:pStyle w:val="EndNoteBibliography"/>
        <w:spacing w:after="0"/>
        <w:ind w:left="720" w:hanging="720"/>
      </w:pPr>
      <w:r w:rsidRPr="00DD067C">
        <w:t>Farfaras, S., Sernert, N., Rostgard Christensen, L., Hallström, E. K. &amp; Kartus, J. T. 2018. Subacromial Decompression Yields a Better Clinical Outcome Tha</w:t>
      </w:r>
      <w:r w:rsidRPr="00DD067C">
        <w:rPr>
          <w:rFonts w:hint="eastAsia"/>
        </w:rPr>
        <w:t xml:space="preserve">n Therapy Alone: a Prospective Randomized Study of Patients With a Minimum 10-Year Follow-up. </w:t>
      </w:r>
      <w:r w:rsidRPr="00DD067C">
        <w:rPr>
          <w:rFonts w:hint="eastAsia"/>
          <w:i/>
        </w:rPr>
        <w:t>American journal of sports medicine,</w:t>
      </w:r>
      <w:r w:rsidRPr="00DD067C">
        <w:rPr>
          <w:rFonts w:hint="eastAsia"/>
        </w:rPr>
        <w:t xml:space="preserve"> 46</w:t>
      </w:r>
      <w:r w:rsidRPr="00DD067C">
        <w:rPr>
          <w:rFonts w:hint="eastAsia"/>
          <w:b/>
        </w:rPr>
        <w:t>,</w:t>
      </w:r>
      <w:r w:rsidRPr="00DD067C">
        <w:rPr>
          <w:rFonts w:hint="eastAsia"/>
        </w:rPr>
        <w:t xml:space="preserve"> 1397</w:t>
      </w:r>
      <w:r w:rsidRPr="00DD067C">
        <w:rPr>
          <w:rFonts w:hint="eastAsia"/>
        </w:rPr>
        <w:t>‐</w:t>
      </w:r>
      <w:r w:rsidRPr="00DD067C">
        <w:rPr>
          <w:rFonts w:hint="eastAsia"/>
        </w:rPr>
        <w:t>1407.</w:t>
      </w:r>
    </w:p>
    <w:p w14:paraId="41688214" w14:textId="77777777" w:rsidR="00DD067C" w:rsidRPr="00DD067C" w:rsidRDefault="00DD067C" w:rsidP="00DD067C">
      <w:pPr>
        <w:pStyle w:val="EndNoteBibliography"/>
        <w:spacing w:after="0"/>
        <w:ind w:left="720" w:hanging="720"/>
      </w:pPr>
      <w:r w:rsidRPr="00DD067C">
        <w:t>Flurin, P. H., Hardy, P., Abadie, P., Desmoineaux, P., Essig, J., Joudet, T., Sommaire, C. &amp; Thelu, C. E. 201</w:t>
      </w:r>
      <w:r w:rsidRPr="00DD067C">
        <w:rPr>
          <w:rFonts w:hint="eastAsia"/>
        </w:rPr>
        <w:t xml:space="preserve">3. Rotator cuff tears after 70 years of age: a prospective, randomized, comparative study between decompression and arthroscopic repair in 154 patients. </w:t>
      </w:r>
      <w:r w:rsidRPr="00DD067C">
        <w:rPr>
          <w:rFonts w:hint="eastAsia"/>
          <w:i/>
        </w:rPr>
        <w:t>Orthopaedics &amp; traumatology, surgery &amp; research : OTSR,</w:t>
      </w:r>
      <w:r w:rsidRPr="00DD067C">
        <w:rPr>
          <w:rFonts w:hint="eastAsia"/>
        </w:rPr>
        <w:t xml:space="preserve"> 99</w:t>
      </w:r>
      <w:r w:rsidRPr="00DD067C">
        <w:rPr>
          <w:rFonts w:hint="eastAsia"/>
          <w:b/>
        </w:rPr>
        <w:t>,</w:t>
      </w:r>
      <w:r w:rsidRPr="00DD067C">
        <w:rPr>
          <w:rFonts w:hint="eastAsia"/>
        </w:rPr>
        <w:t xml:space="preserve"> S371</w:t>
      </w:r>
      <w:r w:rsidRPr="00DD067C">
        <w:rPr>
          <w:rFonts w:hint="eastAsia"/>
        </w:rPr>
        <w:t>‐</w:t>
      </w:r>
      <w:r w:rsidRPr="00DD067C">
        <w:rPr>
          <w:rFonts w:hint="eastAsia"/>
        </w:rPr>
        <w:t>8.</w:t>
      </w:r>
    </w:p>
    <w:p w14:paraId="4D9AE722" w14:textId="77777777" w:rsidR="00DD067C" w:rsidRPr="00DD067C" w:rsidRDefault="00DD067C" w:rsidP="00DD067C">
      <w:pPr>
        <w:pStyle w:val="EndNoteBibliography"/>
        <w:spacing w:after="0"/>
        <w:ind w:left="720" w:hanging="720"/>
      </w:pPr>
      <w:r w:rsidRPr="00DD067C">
        <w:t xml:space="preserve">Franceschi, F., Papalia, R., Vasta, S., Leonardi, F., Maffulli, N. &amp; Denaro, V. 2015. Surgical management of irreparable rotator cuff tears. </w:t>
      </w:r>
      <w:r w:rsidRPr="00DD067C">
        <w:rPr>
          <w:i/>
        </w:rPr>
        <w:t>Knee Surgery, Sports Traumatology, Arthroscopy,</w:t>
      </w:r>
      <w:r w:rsidRPr="00DD067C">
        <w:t xml:space="preserve"> 23</w:t>
      </w:r>
      <w:r w:rsidRPr="00DD067C">
        <w:rPr>
          <w:b/>
        </w:rPr>
        <w:t>,</w:t>
      </w:r>
      <w:r w:rsidRPr="00DD067C">
        <w:t xml:space="preserve"> 494-501.</w:t>
      </w:r>
    </w:p>
    <w:p w14:paraId="411F3669" w14:textId="77777777" w:rsidR="00DD067C" w:rsidRPr="00DD067C" w:rsidRDefault="00DD067C" w:rsidP="00DD067C">
      <w:pPr>
        <w:pStyle w:val="EndNoteBibliography"/>
        <w:spacing w:after="0"/>
        <w:ind w:left="720" w:hanging="720"/>
      </w:pPr>
      <w:r w:rsidRPr="00DD067C">
        <w:t>Genootschap, N. H. 2019. NHG-Standaard Schouderklachten (M08).</w:t>
      </w:r>
    </w:p>
    <w:p w14:paraId="236F29C7" w14:textId="77777777" w:rsidR="00DD067C" w:rsidRPr="00DD067C" w:rsidRDefault="00DD067C" w:rsidP="00DD067C">
      <w:pPr>
        <w:pStyle w:val="EndNoteBibliography"/>
        <w:spacing w:after="0"/>
        <w:ind w:left="720" w:hanging="720"/>
      </w:pPr>
      <w:r w:rsidRPr="00DD067C">
        <w:t xml:space="preserve">Gianola, S., Iannicelli, V., Fascio, E., Andreano, A., Li, L. C., Valsecchi, M. G., Moja, L. &amp; Castellini, G. 2021. Kinesio taping for rotator cuff disease. </w:t>
      </w:r>
      <w:r w:rsidRPr="00DD067C">
        <w:rPr>
          <w:i/>
        </w:rPr>
        <w:t>Cochrane Database Syst Rev,</w:t>
      </w:r>
      <w:r w:rsidRPr="00DD067C">
        <w:t xml:space="preserve"> 8</w:t>
      </w:r>
      <w:r w:rsidRPr="00DD067C">
        <w:rPr>
          <w:b/>
        </w:rPr>
        <w:t>,</w:t>
      </w:r>
      <w:r w:rsidRPr="00DD067C">
        <w:t xml:space="preserve"> Cd012720.</w:t>
      </w:r>
    </w:p>
    <w:p w14:paraId="6C45C21C" w14:textId="77777777" w:rsidR="00DD067C" w:rsidRPr="00DD067C" w:rsidRDefault="00DD067C" w:rsidP="00DD067C">
      <w:pPr>
        <w:pStyle w:val="EndNoteBibliography"/>
        <w:spacing w:after="0"/>
        <w:ind w:left="720" w:hanging="720"/>
      </w:pPr>
      <w:r w:rsidRPr="00DD067C">
        <w:t xml:space="preserve">Goldgrub, R., Côté, P., Sutton, D., Wong, J. J., Yu, H., Randhawa, K., Varatharajan, S., Southerst, D., Mior, S., Shearer, H. M., Jacobs, C., Stupar, M., Chung, C. L., Abdulla, S., Balogh, R., Dogra, S., Nordin, M. &amp; Taylor-Vaisey, A. 2016. The Effectiveness of Multimodal Care for the Management of Soft Tissue Injuries of the Shoulder: A Systematic Review by the Ontario Protocol for Traffic Injury Management (OPTIMa) Collaboration. </w:t>
      </w:r>
      <w:r w:rsidRPr="00DD067C">
        <w:rPr>
          <w:i/>
        </w:rPr>
        <w:t>J Manipulative Physiol Ther,</w:t>
      </w:r>
      <w:r w:rsidRPr="00DD067C">
        <w:t xml:space="preserve"> 39</w:t>
      </w:r>
      <w:r w:rsidRPr="00DD067C">
        <w:rPr>
          <w:b/>
        </w:rPr>
        <w:t>,</w:t>
      </w:r>
      <w:r w:rsidRPr="00DD067C">
        <w:t xml:space="preserve"> 121-139.e1.</w:t>
      </w:r>
    </w:p>
    <w:p w14:paraId="222AEEAC" w14:textId="77777777" w:rsidR="00DD067C" w:rsidRPr="00DD067C" w:rsidRDefault="00DD067C" w:rsidP="00DD067C">
      <w:pPr>
        <w:pStyle w:val="EndNoteBibliography"/>
        <w:spacing w:after="0"/>
        <w:ind w:left="720" w:hanging="720"/>
      </w:pPr>
      <w:r w:rsidRPr="00DD067C">
        <w:t xml:space="preserve">Green, S., Buchbinder, R. &amp; Hetrick, S. E. 2003. Physiotherapy interventions for shoulder pain. </w:t>
      </w:r>
      <w:r w:rsidRPr="00DD067C">
        <w:rPr>
          <w:i/>
        </w:rPr>
        <w:t>Cochrane database of systematic reviews</w:t>
      </w:r>
      <w:r w:rsidRPr="00DD067C">
        <w:t>.</w:t>
      </w:r>
    </w:p>
    <w:p w14:paraId="487220AC" w14:textId="77777777" w:rsidR="00DD067C" w:rsidRPr="00DD067C" w:rsidRDefault="00DD067C" w:rsidP="00DD067C">
      <w:pPr>
        <w:pStyle w:val="EndNoteBibliography"/>
        <w:spacing w:after="0"/>
        <w:ind w:left="720" w:hanging="720"/>
      </w:pPr>
      <w:r w:rsidRPr="00DD067C">
        <w:t xml:space="preserve">Guo, B., Moga, C., Harstall, C. &amp; Schopflocher, D. 2016. A principal component analysis is conducted for a case series quality appraisal checklist. </w:t>
      </w:r>
      <w:r w:rsidRPr="00DD067C">
        <w:rPr>
          <w:i/>
        </w:rPr>
        <w:t>J Clin Epidemiol,</w:t>
      </w:r>
      <w:r w:rsidRPr="00DD067C">
        <w:t xml:space="preserve"> 69</w:t>
      </w:r>
      <w:r w:rsidRPr="00DD067C">
        <w:rPr>
          <w:b/>
        </w:rPr>
        <w:t>,</w:t>
      </w:r>
      <w:r w:rsidRPr="00DD067C">
        <w:t xml:space="preserve"> 199-207.e2.</w:t>
      </w:r>
    </w:p>
    <w:p w14:paraId="7160319B" w14:textId="77777777" w:rsidR="00DD067C" w:rsidRPr="00DD067C" w:rsidRDefault="00DD067C" w:rsidP="00DD067C">
      <w:pPr>
        <w:pStyle w:val="EndNoteBibliography"/>
        <w:spacing w:after="0"/>
        <w:ind w:left="720" w:hanging="720"/>
      </w:pPr>
      <w:r w:rsidRPr="00DD067C">
        <w:t xml:space="preserve">Guyatt, G., Oxman, A. D., Sultan, S., Brozek, J., Glasziou, P., Alonso-Coello, P., Atkins, D., Kunz, R., Montori, V., Jaeschke, R., Rind, D., Dahm, P., Akl, E. A., Meerpohl, J., Vist, G., Berliner, E., Norris, S., Falck-Ytter, Y. &amp; Schünemann, H. J. 2013. GRADE guidelines: 11. Making an </w:t>
      </w:r>
      <w:r w:rsidRPr="00DD067C">
        <w:lastRenderedPageBreak/>
        <w:t xml:space="preserve">overall rating of confidence in effect estimates for a single outcome and for all outcomes. </w:t>
      </w:r>
      <w:r w:rsidRPr="00DD067C">
        <w:rPr>
          <w:i/>
        </w:rPr>
        <w:t>J Clin Epidemiol,</w:t>
      </w:r>
      <w:r w:rsidRPr="00DD067C">
        <w:t xml:space="preserve"> 66</w:t>
      </w:r>
      <w:r w:rsidRPr="00DD067C">
        <w:rPr>
          <w:b/>
        </w:rPr>
        <w:t>,</w:t>
      </w:r>
      <w:r w:rsidRPr="00DD067C">
        <w:t xml:space="preserve"> 151-7.</w:t>
      </w:r>
    </w:p>
    <w:p w14:paraId="1C93B5D9" w14:textId="77777777" w:rsidR="00DD067C" w:rsidRPr="00DD067C" w:rsidRDefault="00DD067C" w:rsidP="00DD067C">
      <w:pPr>
        <w:pStyle w:val="EndNoteBibliography"/>
        <w:spacing w:after="0"/>
        <w:ind w:left="720" w:hanging="720"/>
      </w:pPr>
      <w:r w:rsidRPr="00DD067C">
        <w:t xml:space="preserve">Haahr, J. P. &amp; Andersen, J. H. 2006. Exercises may be as efficient as subacromial decompression in patients with subacromial stage II impingement: </w:t>
      </w:r>
      <w:r w:rsidRPr="00DD067C">
        <w:rPr>
          <w:rFonts w:hint="eastAsia"/>
        </w:rPr>
        <w:t xml:space="preserve">4-8-years' follow-up in a prospective, randomized study. </w:t>
      </w:r>
      <w:r w:rsidRPr="00DD067C">
        <w:rPr>
          <w:rFonts w:hint="eastAsia"/>
          <w:i/>
        </w:rPr>
        <w:t>Scandinavian journal of rheumatology,</w:t>
      </w:r>
      <w:r w:rsidRPr="00DD067C">
        <w:rPr>
          <w:rFonts w:hint="eastAsia"/>
        </w:rPr>
        <w:t xml:space="preserve"> 35</w:t>
      </w:r>
      <w:r w:rsidRPr="00DD067C">
        <w:rPr>
          <w:rFonts w:hint="eastAsia"/>
          <w:b/>
        </w:rPr>
        <w:t>,</w:t>
      </w:r>
      <w:r w:rsidRPr="00DD067C">
        <w:rPr>
          <w:rFonts w:hint="eastAsia"/>
        </w:rPr>
        <w:t xml:space="preserve"> 224</w:t>
      </w:r>
      <w:r w:rsidRPr="00DD067C">
        <w:rPr>
          <w:rFonts w:hint="eastAsia"/>
        </w:rPr>
        <w:t>‐</w:t>
      </w:r>
      <w:r w:rsidRPr="00DD067C">
        <w:rPr>
          <w:rFonts w:hint="eastAsia"/>
        </w:rPr>
        <w:t>228.</w:t>
      </w:r>
    </w:p>
    <w:p w14:paraId="068D82EA" w14:textId="77777777" w:rsidR="00DD067C" w:rsidRPr="00DD067C" w:rsidRDefault="00DD067C" w:rsidP="00DD067C">
      <w:pPr>
        <w:pStyle w:val="EndNoteBibliography"/>
        <w:spacing w:after="0"/>
        <w:ind w:left="720" w:hanging="720"/>
      </w:pPr>
      <w:r w:rsidRPr="00DD067C">
        <w:t>Haahr, J. P., Østergaard, S., Dalsgaard, J., Norup, K., Frost, P., Lausen, S., Holm, E. A. &amp; Andersen, J. H. 2005. Exercises versus arthroscopic de</w:t>
      </w:r>
      <w:r w:rsidRPr="00DD067C">
        <w:rPr>
          <w:rFonts w:hint="eastAsia"/>
        </w:rPr>
        <w:t xml:space="preserve">compression in patients with subacromial impingement: a randomised, controlled study in 90 cases with a one year follow up. </w:t>
      </w:r>
      <w:r w:rsidRPr="00DD067C">
        <w:rPr>
          <w:rFonts w:hint="eastAsia"/>
          <w:i/>
        </w:rPr>
        <w:t>Annals of the rheumatic diseases,</w:t>
      </w:r>
      <w:r w:rsidRPr="00DD067C">
        <w:rPr>
          <w:rFonts w:hint="eastAsia"/>
        </w:rPr>
        <w:t xml:space="preserve"> 64</w:t>
      </w:r>
      <w:r w:rsidRPr="00DD067C">
        <w:rPr>
          <w:rFonts w:hint="eastAsia"/>
          <w:b/>
        </w:rPr>
        <w:t>,</w:t>
      </w:r>
      <w:r w:rsidRPr="00DD067C">
        <w:rPr>
          <w:rFonts w:hint="eastAsia"/>
        </w:rPr>
        <w:t xml:space="preserve"> 760</w:t>
      </w:r>
      <w:r w:rsidRPr="00DD067C">
        <w:rPr>
          <w:rFonts w:hint="eastAsia"/>
        </w:rPr>
        <w:t>‐</w:t>
      </w:r>
      <w:r w:rsidRPr="00DD067C">
        <w:rPr>
          <w:rFonts w:hint="eastAsia"/>
        </w:rPr>
        <w:t>764.</w:t>
      </w:r>
    </w:p>
    <w:p w14:paraId="4D04AF44" w14:textId="77777777" w:rsidR="00DD067C" w:rsidRPr="00DD067C" w:rsidRDefault="00DD067C" w:rsidP="00DD067C">
      <w:pPr>
        <w:pStyle w:val="EndNoteBibliography"/>
        <w:spacing w:after="0"/>
        <w:ind w:left="720" w:hanging="720"/>
      </w:pPr>
      <w:r w:rsidRPr="00DD067C">
        <w:t xml:space="preserve">Haik, M. N., Alburquerque-Sendín, F., Moreira, R. F., Pires, E. D. &amp; Camargo, P. R. 2016. Effectiveness of physical therapy treatment of clearly defined subacromial pain: a systematic review of randomised controlled trials. </w:t>
      </w:r>
      <w:r w:rsidRPr="00DD067C">
        <w:rPr>
          <w:i/>
        </w:rPr>
        <w:t>Br J Sports Med,</w:t>
      </w:r>
      <w:r w:rsidRPr="00DD067C">
        <w:t xml:space="preserve"> 50</w:t>
      </w:r>
      <w:r w:rsidRPr="00DD067C">
        <w:rPr>
          <w:b/>
        </w:rPr>
        <w:t>,</w:t>
      </w:r>
      <w:r w:rsidRPr="00DD067C">
        <w:t xml:space="preserve"> 1124-34.</w:t>
      </w:r>
    </w:p>
    <w:p w14:paraId="603E538E" w14:textId="77777777" w:rsidR="00DD067C" w:rsidRPr="00DD067C" w:rsidRDefault="00DD067C" w:rsidP="00DD067C">
      <w:pPr>
        <w:pStyle w:val="EndNoteBibliography"/>
        <w:spacing w:after="0"/>
        <w:ind w:left="720" w:hanging="720"/>
      </w:pPr>
      <w:r w:rsidRPr="00DD067C">
        <w:t xml:space="preserve">Hamid, M. S. A. &amp; Sazlina, S. G. 2021. Platelet-rich plasma for rotator cuff tendinopathy: A systematic review and meta-analysis. </w:t>
      </w:r>
      <w:r w:rsidRPr="00DD067C">
        <w:rPr>
          <w:i/>
        </w:rPr>
        <w:t>PloS one,</w:t>
      </w:r>
      <w:r w:rsidRPr="00DD067C">
        <w:t xml:space="preserve"> 16</w:t>
      </w:r>
      <w:r w:rsidRPr="00DD067C">
        <w:rPr>
          <w:b/>
        </w:rPr>
        <w:t>,</w:t>
      </w:r>
      <w:r w:rsidRPr="00DD067C">
        <w:t xml:space="preserve"> e0251111.</w:t>
      </w:r>
    </w:p>
    <w:p w14:paraId="0DFDDA26" w14:textId="77777777" w:rsidR="00DD067C" w:rsidRPr="00DD067C" w:rsidRDefault="00DD067C" w:rsidP="00DD067C">
      <w:pPr>
        <w:pStyle w:val="EndNoteBibliography"/>
        <w:spacing w:after="0"/>
        <w:ind w:left="720" w:hanging="720"/>
      </w:pPr>
      <w:r w:rsidRPr="00DD067C">
        <w:t xml:space="preserve">Hao, Q., Devji, T., Zeraatkar, D., Wang, Y., Qasim, A., Siemieniuk, R. a. C., Vandvik, P. O., Lahdeoja, T., Carrasco-Labra, A., Agoritsas, T. &amp; Guyatt, G. 2019. Minimal important differences for improvement in shoulder condition patient-reported outcomes: a systematic review to inform a BMJ Rapid Recommendation. </w:t>
      </w:r>
      <w:r w:rsidRPr="00DD067C">
        <w:rPr>
          <w:i/>
        </w:rPr>
        <w:t>BMJ Open,</w:t>
      </w:r>
      <w:r w:rsidRPr="00DD067C">
        <w:t xml:space="preserve"> 9</w:t>
      </w:r>
      <w:r w:rsidRPr="00DD067C">
        <w:rPr>
          <w:b/>
        </w:rPr>
        <w:t>,</w:t>
      </w:r>
      <w:r w:rsidRPr="00DD067C">
        <w:t xml:space="preserve"> e028777.</w:t>
      </w:r>
    </w:p>
    <w:p w14:paraId="7EE830CA" w14:textId="77777777" w:rsidR="00DD067C" w:rsidRPr="00DD067C" w:rsidRDefault="00DD067C" w:rsidP="00DD067C">
      <w:pPr>
        <w:pStyle w:val="EndNoteBibliography"/>
        <w:spacing w:after="0"/>
        <w:ind w:left="720" w:hanging="720"/>
      </w:pPr>
      <w:r w:rsidRPr="00DD067C">
        <w:t xml:space="preserve">Heyer, J. H., Perim, D. A., Amdur, R. L. &amp; Pandarinath, R. 2020. Impact of smoking on outcomes following knee and shoulder arthroscopy. </w:t>
      </w:r>
      <w:r w:rsidRPr="00DD067C">
        <w:rPr>
          <w:i/>
        </w:rPr>
        <w:t>European journal of orthopaedic surgery &amp; traumatologie,</w:t>
      </w:r>
      <w:r w:rsidRPr="00DD067C">
        <w:t xml:space="preserve"> 30</w:t>
      </w:r>
      <w:r w:rsidRPr="00DD067C">
        <w:rPr>
          <w:b/>
        </w:rPr>
        <w:t>,</w:t>
      </w:r>
      <w:r w:rsidRPr="00DD067C">
        <w:t xml:space="preserve"> 329-336.</w:t>
      </w:r>
    </w:p>
    <w:p w14:paraId="11AEEE6C" w14:textId="273DF2F8" w:rsidR="00DD067C" w:rsidRPr="00DD067C" w:rsidRDefault="00DD067C" w:rsidP="00DD067C">
      <w:pPr>
        <w:pStyle w:val="EndNoteBibliography"/>
        <w:spacing w:after="0"/>
        <w:ind w:left="720" w:hanging="720"/>
      </w:pPr>
      <w:r w:rsidRPr="00DD067C">
        <w:t xml:space="preserve">Higgins, J., Chandler, J., Cumpston, M., Li, T., Page, M. J. &amp; Welch, V. A. 2020. </w:t>
      </w:r>
      <w:r w:rsidRPr="00DD067C">
        <w:rPr>
          <w:i/>
        </w:rPr>
        <w:t xml:space="preserve">Cochrane Handbook for Systematic Reviews of Interventions version 6.1 (updated September 2020) </w:t>
      </w:r>
      <w:r w:rsidRPr="00DD067C">
        <w:t xml:space="preserve">[Online]. Available: </w:t>
      </w:r>
      <w:hyperlink r:id="rId69" w:history="1">
        <w:r w:rsidRPr="00DD067C">
          <w:rPr>
            <w:rStyle w:val="Hyperlink"/>
          </w:rPr>
          <w:t>https://training.cochrane.org/handbook</w:t>
        </w:r>
      </w:hyperlink>
      <w:r w:rsidRPr="00DD067C">
        <w:t xml:space="preserve"> [Accessed 21 June 2022].</w:t>
      </w:r>
    </w:p>
    <w:p w14:paraId="50A4396E" w14:textId="77777777" w:rsidR="00DD067C" w:rsidRPr="00DD067C" w:rsidRDefault="00DD067C" w:rsidP="00DD067C">
      <w:pPr>
        <w:pStyle w:val="EndNoteBibliography"/>
        <w:spacing w:after="0"/>
        <w:ind w:left="720" w:hanging="720"/>
      </w:pPr>
      <w:r w:rsidRPr="00DD067C">
        <w:t xml:space="preserve">Hill, C. L., Gill, T. K., Shanahan, E. M. &amp; Taylor, A. W. 2010. Prevalence and correlates of shoulder pain and stiffness in a population-based study: the North West Adelaide Health Study. </w:t>
      </w:r>
      <w:r w:rsidRPr="00DD067C">
        <w:rPr>
          <w:i/>
        </w:rPr>
        <w:t>Int J Rheum Dis,</w:t>
      </w:r>
      <w:r w:rsidRPr="00DD067C">
        <w:t xml:space="preserve"> 13</w:t>
      </w:r>
      <w:r w:rsidRPr="00DD067C">
        <w:rPr>
          <w:b/>
        </w:rPr>
        <w:t>,</w:t>
      </w:r>
      <w:r w:rsidRPr="00DD067C">
        <w:t xml:space="preserve"> 215-22.</w:t>
      </w:r>
    </w:p>
    <w:p w14:paraId="5CD3E8F2" w14:textId="77777777" w:rsidR="00DD067C" w:rsidRPr="00DD067C" w:rsidRDefault="00DD067C" w:rsidP="00DD067C">
      <w:pPr>
        <w:pStyle w:val="EndNoteBibliography"/>
        <w:spacing w:after="0"/>
        <w:ind w:left="720" w:hanging="720"/>
      </w:pPr>
      <w:r w:rsidRPr="00DD067C">
        <w:t xml:space="preserve">Hill, J. R., Mcknight, B., Pannell, W. C., Heckmann, N., Sivasundaram, L., Mostofi, A., Omid, R. &amp; Rick Hatch, G. F., 3rd 2017. Risk Factors for 30-Day Readmission Following Shoulder Arthroscopy. </w:t>
      </w:r>
      <w:r w:rsidRPr="00DD067C">
        <w:rPr>
          <w:i/>
        </w:rPr>
        <w:t>Arthroscopy,</w:t>
      </w:r>
      <w:r w:rsidRPr="00DD067C">
        <w:t xml:space="preserve"> 33</w:t>
      </w:r>
      <w:r w:rsidRPr="00DD067C">
        <w:rPr>
          <w:b/>
        </w:rPr>
        <w:t>,</w:t>
      </w:r>
      <w:r w:rsidRPr="00DD067C">
        <w:t xml:space="preserve"> 55-61.</w:t>
      </w:r>
    </w:p>
    <w:p w14:paraId="329C72ED" w14:textId="77777777" w:rsidR="00DD067C" w:rsidRPr="00DD067C" w:rsidRDefault="00DD067C" w:rsidP="00DD067C">
      <w:pPr>
        <w:pStyle w:val="EndNoteBibliography"/>
        <w:spacing w:after="0"/>
        <w:ind w:left="720" w:hanging="720"/>
      </w:pPr>
      <w:r w:rsidRPr="00DD067C">
        <w:t xml:space="preserve">Hofstee, D. J., Gosens, T., Bonnet, M. &amp; De Waal Malefijt, J. 2007. Calcifications in the cuff: take it or leave it? </w:t>
      </w:r>
      <w:r w:rsidRPr="00DD067C">
        <w:rPr>
          <w:i/>
        </w:rPr>
        <w:t>British Journal of Sports Medicine,</w:t>
      </w:r>
      <w:r w:rsidRPr="00DD067C">
        <w:t xml:space="preserve"> 41</w:t>
      </w:r>
      <w:r w:rsidRPr="00DD067C">
        <w:rPr>
          <w:b/>
        </w:rPr>
        <w:t>,</w:t>
      </w:r>
      <w:r w:rsidRPr="00DD067C">
        <w:t xml:space="preserve"> 832-5.</w:t>
      </w:r>
    </w:p>
    <w:p w14:paraId="31791C75" w14:textId="77777777" w:rsidR="00DD067C" w:rsidRPr="00DD067C" w:rsidRDefault="00DD067C" w:rsidP="00DD067C">
      <w:pPr>
        <w:pStyle w:val="EndNoteBibliography"/>
        <w:spacing w:after="0"/>
        <w:ind w:left="720" w:hanging="720"/>
      </w:pPr>
      <w:r w:rsidRPr="00DD067C">
        <w:t xml:space="preserve">Hohmann, E., Shea, K., Scheiderer, B., Millett, P. &amp; Imhoff, A. 2020. Indications for Arthroscopic Subacromial Decompression. A Level V Evidence Clinical Guideline. </w:t>
      </w:r>
      <w:r w:rsidRPr="00DD067C">
        <w:rPr>
          <w:i/>
        </w:rPr>
        <w:t>Arthroscopy,</w:t>
      </w:r>
      <w:r w:rsidRPr="00DD067C">
        <w:t xml:space="preserve"> 36</w:t>
      </w:r>
      <w:r w:rsidRPr="00DD067C">
        <w:rPr>
          <w:b/>
        </w:rPr>
        <w:t>,</w:t>
      </w:r>
      <w:r w:rsidRPr="00DD067C">
        <w:t xml:space="preserve"> 913-922.</w:t>
      </w:r>
    </w:p>
    <w:p w14:paraId="67FBE196" w14:textId="77777777" w:rsidR="00DD067C" w:rsidRPr="00DD067C" w:rsidRDefault="00DD067C" w:rsidP="00DD067C">
      <w:pPr>
        <w:pStyle w:val="EndNoteBibliography"/>
        <w:spacing w:after="0"/>
        <w:ind w:left="720" w:hanging="720"/>
      </w:pPr>
      <w:r w:rsidRPr="00DD067C">
        <w:t xml:space="preserve">Holmgren, T., Björnsson Hallgren, H., Öberg, B., Adolfsson, L. &amp; Johansson, K. 2012. Effect of specific exercise strategy on need for surgery in patients with subacromial impingement syndrome: randomised controlled study. </w:t>
      </w:r>
      <w:r w:rsidRPr="00DD067C">
        <w:rPr>
          <w:i/>
        </w:rPr>
        <w:t>BMJ (Clinical research ed.),</w:t>
      </w:r>
      <w:r w:rsidRPr="00DD067C">
        <w:t xml:space="preserve"> 344</w:t>
      </w:r>
      <w:r w:rsidRPr="00DD067C">
        <w:rPr>
          <w:b/>
        </w:rPr>
        <w:t>,</w:t>
      </w:r>
      <w:r w:rsidRPr="00DD067C">
        <w:t xml:space="preserve"> e787.</w:t>
      </w:r>
    </w:p>
    <w:p w14:paraId="5CF25CB5" w14:textId="77777777" w:rsidR="00DD067C" w:rsidRPr="00DD067C" w:rsidRDefault="00DD067C" w:rsidP="00DD067C">
      <w:pPr>
        <w:pStyle w:val="EndNoteBibliography"/>
        <w:spacing w:after="0"/>
        <w:ind w:left="720" w:hanging="720"/>
      </w:pPr>
      <w:r w:rsidRPr="00DD067C">
        <w:t xml:space="preserve">Holtby, R. &amp; Razmjou, H. 2010. Impact of work-related compensation claims on surgical outcome of patients with rotator cuff related pathologies: a matched case-control study. </w:t>
      </w:r>
      <w:r w:rsidRPr="00DD067C">
        <w:rPr>
          <w:i/>
        </w:rPr>
        <w:t>Journal of Shoulder &amp; Elbow Surgery,</w:t>
      </w:r>
      <w:r w:rsidRPr="00DD067C">
        <w:t xml:space="preserve"> 19</w:t>
      </w:r>
      <w:r w:rsidRPr="00DD067C">
        <w:rPr>
          <w:b/>
        </w:rPr>
        <w:t>,</w:t>
      </w:r>
      <w:r w:rsidRPr="00DD067C">
        <w:t xml:space="preserve"> 452-60.</w:t>
      </w:r>
    </w:p>
    <w:p w14:paraId="16D2CBE3" w14:textId="77777777" w:rsidR="00DD067C" w:rsidRPr="00DD067C" w:rsidRDefault="00DD067C" w:rsidP="00DD067C">
      <w:pPr>
        <w:pStyle w:val="EndNoteBibliography"/>
        <w:spacing w:after="0"/>
        <w:ind w:left="720" w:hanging="720"/>
      </w:pPr>
      <w:r w:rsidRPr="00DD067C">
        <w:t>Hopewell, S., Keene, D. J., Marian, I. R., Dritsaki, M., Heine, P., Cureton, L., Dutton, S. J., Dakin, H., Carr, A., Hamilton, W., Hansen, Z., Jaggi, A., Littlewood, C., Barker, K. L., Gray, A. &amp; Lamb, S. E. 2021. Progressive exercise compared with best practice advice, with or without corticosteroid injection, for the treatment of patients with rotator cuff disorders (GRASP): a multicentre, pragmatic, 2</w:t>
      </w:r>
      <w:r w:rsidRPr="00DD067C">
        <w:rPr>
          <w:rFonts w:ascii="Arial" w:hAnsi="Arial" w:cs="Arial"/>
        </w:rPr>
        <w:t> </w:t>
      </w:r>
      <w:r w:rsidRPr="00DD067C">
        <w:rPr>
          <w:rFonts w:cs="Franklin Gothic Book"/>
        </w:rPr>
        <w:t>×</w:t>
      </w:r>
      <w:r w:rsidRPr="00DD067C">
        <w:rPr>
          <w:rFonts w:ascii="Arial" w:hAnsi="Arial" w:cs="Arial"/>
        </w:rPr>
        <w:t> </w:t>
      </w:r>
      <w:r w:rsidRPr="00DD067C">
        <w:t xml:space="preserve">2 factorial, randomised controlled trial. </w:t>
      </w:r>
      <w:r w:rsidRPr="00DD067C">
        <w:rPr>
          <w:i/>
        </w:rPr>
        <w:t>Lancet,</w:t>
      </w:r>
      <w:r w:rsidRPr="00DD067C">
        <w:t xml:space="preserve"> 398</w:t>
      </w:r>
      <w:r w:rsidRPr="00DD067C">
        <w:rPr>
          <w:b/>
        </w:rPr>
        <w:t>,</w:t>
      </w:r>
      <w:r w:rsidRPr="00DD067C">
        <w:t xml:space="preserve"> 416-428.</w:t>
      </w:r>
    </w:p>
    <w:p w14:paraId="245C3B56" w14:textId="77777777" w:rsidR="00DD067C" w:rsidRPr="00DD067C" w:rsidRDefault="00DD067C" w:rsidP="00DD067C">
      <w:pPr>
        <w:pStyle w:val="EndNoteBibliography"/>
        <w:spacing w:after="0"/>
        <w:ind w:left="720" w:hanging="720"/>
      </w:pPr>
      <w:r w:rsidRPr="00DD067C">
        <w:lastRenderedPageBreak/>
        <w:t xml:space="preserve">Hopman, K., Krahe, L., Lukersmith, S., Mccoll, A. &amp; Vine, K. 2013. Clinical practice guidelines for the management of rotator cuff syndrome in the workplace. The University of New South Wales. </w:t>
      </w:r>
      <w:r w:rsidRPr="00DD067C">
        <w:rPr>
          <w:i/>
        </w:rPr>
        <w:t>wwwguidelinecentralcom/summaries/clinical-practice-guidelines-for-the-management-of-rotator-cuff-syndrome-in-the-workplace/# section-society (last accessed on 2 December 2019)</w:t>
      </w:r>
      <w:r w:rsidRPr="00DD067C">
        <w:t>.</w:t>
      </w:r>
    </w:p>
    <w:p w14:paraId="18619C7B" w14:textId="77777777" w:rsidR="00DD067C" w:rsidRPr="00DD067C" w:rsidRDefault="00DD067C" w:rsidP="00DD067C">
      <w:pPr>
        <w:pStyle w:val="EndNoteBibliography"/>
        <w:spacing w:after="0"/>
        <w:ind w:left="720" w:hanging="720"/>
      </w:pPr>
      <w:r w:rsidRPr="00DD067C">
        <w:t xml:space="preserve">Hultenheim Klintberg, I., Karlsson, J. &amp; Svantesson, U. 2011. Health-related quality of life, patient satisfaction, and physical activity 8-11 years after arthroscopic subacromial decompression. </w:t>
      </w:r>
      <w:r w:rsidRPr="00DD067C">
        <w:rPr>
          <w:i/>
        </w:rPr>
        <w:t>Journal of Shoulder &amp; Elbow Surgery,</w:t>
      </w:r>
      <w:r w:rsidRPr="00DD067C">
        <w:t xml:space="preserve"> 20</w:t>
      </w:r>
      <w:r w:rsidRPr="00DD067C">
        <w:rPr>
          <w:b/>
        </w:rPr>
        <w:t>,</w:t>
      </w:r>
      <w:r w:rsidRPr="00DD067C">
        <w:t xml:space="preserve"> 598-608.</w:t>
      </w:r>
    </w:p>
    <w:p w14:paraId="6043C2D6" w14:textId="77777777" w:rsidR="00DD067C" w:rsidRPr="00DD067C" w:rsidRDefault="00DD067C" w:rsidP="00DD067C">
      <w:pPr>
        <w:pStyle w:val="EndNoteBibliography"/>
        <w:spacing w:after="0"/>
        <w:ind w:left="720" w:hanging="720"/>
      </w:pPr>
      <w:r w:rsidRPr="00DD067C">
        <w:t>Husby, T., Haugstvedt, J. R., Brandt, M., Holm, I. &amp; Steen, H. 2003. Open v</w:t>
      </w:r>
      <w:r w:rsidRPr="00DD067C">
        <w:rPr>
          <w:rFonts w:hint="eastAsia"/>
        </w:rPr>
        <w:t xml:space="preserve">ersus arthroscopic subacromial decompression: a prospective, randomized study of 34 patients followed for 8 years. </w:t>
      </w:r>
      <w:r w:rsidRPr="00DD067C">
        <w:rPr>
          <w:rFonts w:hint="eastAsia"/>
          <w:i/>
        </w:rPr>
        <w:t>Acta orthopaedica Scandinavica,</w:t>
      </w:r>
      <w:r w:rsidRPr="00DD067C">
        <w:rPr>
          <w:rFonts w:hint="eastAsia"/>
        </w:rPr>
        <w:t xml:space="preserve"> 74</w:t>
      </w:r>
      <w:r w:rsidRPr="00DD067C">
        <w:rPr>
          <w:rFonts w:hint="eastAsia"/>
          <w:b/>
        </w:rPr>
        <w:t>,</w:t>
      </w:r>
      <w:r w:rsidRPr="00DD067C">
        <w:rPr>
          <w:rFonts w:hint="eastAsia"/>
        </w:rPr>
        <w:t xml:space="preserve"> 408</w:t>
      </w:r>
      <w:r w:rsidRPr="00DD067C">
        <w:rPr>
          <w:rFonts w:hint="eastAsia"/>
        </w:rPr>
        <w:t>‐</w:t>
      </w:r>
      <w:r w:rsidRPr="00DD067C">
        <w:rPr>
          <w:rFonts w:hint="eastAsia"/>
        </w:rPr>
        <w:t>414.</w:t>
      </w:r>
    </w:p>
    <w:p w14:paraId="706D479C" w14:textId="66D463B7" w:rsidR="00DD067C" w:rsidRPr="00DD067C" w:rsidRDefault="00DD067C" w:rsidP="00DD067C">
      <w:pPr>
        <w:pStyle w:val="EndNoteBibliography"/>
        <w:spacing w:after="0"/>
        <w:ind w:left="720" w:hanging="720"/>
      </w:pPr>
      <w:r w:rsidRPr="00DD067C">
        <w:t xml:space="preserve">Ihacpa. 2022. </w:t>
      </w:r>
      <w:r w:rsidRPr="00DD067C">
        <w:rPr>
          <w:i/>
        </w:rPr>
        <w:t xml:space="preserve">National Efficient Price Determination 2022–23 </w:t>
      </w:r>
      <w:r w:rsidRPr="00DD067C">
        <w:t xml:space="preserve">[Online]. Independent Health and Aged Care Pricing Authority. Available: </w:t>
      </w:r>
      <w:hyperlink r:id="rId70" w:history="1">
        <w:r w:rsidRPr="00DD067C">
          <w:rPr>
            <w:rStyle w:val="Hyperlink"/>
          </w:rPr>
          <w:t>https://www.ihacpa.gov.au/resources/national-efficient-price-determination-2022-23</w:t>
        </w:r>
      </w:hyperlink>
      <w:r w:rsidRPr="00DD067C">
        <w:t xml:space="preserve"> [Accessed 31 Oct 2022 2022].</w:t>
      </w:r>
    </w:p>
    <w:p w14:paraId="5672D93D" w14:textId="425C6340" w:rsidR="00DD067C" w:rsidRPr="00DD067C" w:rsidRDefault="00DD067C" w:rsidP="00DD067C">
      <w:pPr>
        <w:pStyle w:val="EndNoteBibliography"/>
        <w:spacing w:after="0"/>
        <w:ind w:left="720" w:hanging="720"/>
      </w:pPr>
      <w:r w:rsidRPr="00DD067C">
        <w:t xml:space="preserve">Ihpa. 2022. </w:t>
      </w:r>
      <w:r w:rsidRPr="00DD067C">
        <w:rPr>
          <w:i/>
        </w:rPr>
        <w:t xml:space="preserve">Classification of diseases and interventions </w:t>
      </w:r>
      <w:r w:rsidRPr="00DD067C">
        <w:t xml:space="preserve">[Online]. Independent Hospitals Pricing Authority. Available: </w:t>
      </w:r>
      <w:hyperlink r:id="rId71" w:history="1">
        <w:r w:rsidRPr="00DD067C">
          <w:rPr>
            <w:rStyle w:val="Hyperlink"/>
          </w:rPr>
          <w:t>https://www.ihpa.gov.au/what-we-do/classification-of-diseases-and-interventions</w:t>
        </w:r>
      </w:hyperlink>
      <w:r w:rsidRPr="00DD067C">
        <w:t xml:space="preserve"> [Accessed 14 February 2022].</w:t>
      </w:r>
    </w:p>
    <w:p w14:paraId="3843EAFC" w14:textId="77777777" w:rsidR="00DD067C" w:rsidRPr="00DD067C" w:rsidRDefault="00DD067C" w:rsidP="00DD067C">
      <w:pPr>
        <w:pStyle w:val="EndNoteBibliography"/>
        <w:spacing w:after="0"/>
        <w:ind w:left="720" w:hanging="720"/>
      </w:pPr>
      <w:r w:rsidRPr="00DD067C">
        <w:t xml:space="preserve">Inderhaug, E., Kalsvik, M., Kollevold, K. H., Hegna, J. &amp; Solheim, E. 2018. Long-term results after surgical treatment of subacromial pain syndrome with or without rotator cuff tear. </w:t>
      </w:r>
      <w:r w:rsidRPr="00DD067C">
        <w:rPr>
          <w:i/>
        </w:rPr>
        <w:t>Journal of Orthopaedics,</w:t>
      </w:r>
      <w:r w:rsidRPr="00DD067C">
        <w:t xml:space="preserve"> 15(3)</w:t>
      </w:r>
      <w:r w:rsidRPr="00DD067C">
        <w:rPr>
          <w:b/>
        </w:rPr>
        <w:t>,</w:t>
      </w:r>
      <w:r w:rsidRPr="00DD067C">
        <w:t xml:space="preserve"> 757-760.</w:t>
      </w:r>
    </w:p>
    <w:p w14:paraId="7F2D0B03" w14:textId="77777777" w:rsidR="00DD067C" w:rsidRPr="00DD067C" w:rsidRDefault="00DD067C" w:rsidP="00DD067C">
      <w:pPr>
        <w:pStyle w:val="EndNoteBibliography"/>
        <w:spacing w:after="0"/>
        <w:ind w:left="720" w:hanging="720"/>
      </w:pPr>
      <w:r w:rsidRPr="00DD067C">
        <w:t xml:space="preserve">Industrial Insurance Chiropractic Advisory Committee 2014. Conservative Care Options for Work-Related Mechanical Shoulder Conditions. </w:t>
      </w:r>
      <w:r w:rsidRPr="00DD067C">
        <w:rPr>
          <w:i/>
        </w:rPr>
        <w:t>In:</w:t>
      </w:r>
      <w:r w:rsidRPr="00DD067C">
        <w:t xml:space="preserve"> WASHINGTON STATE DEPARTMENT OF LABOR AND INDUSTRIES (ed.).</w:t>
      </w:r>
    </w:p>
    <w:p w14:paraId="64D60FC2" w14:textId="19B1619E" w:rsidR="00DD067C" w:rsidRPr="00DD067C" w:rsidRDefault="00DD067C" w:rsidP="00DD067C">
      <w:pPr>
        <w:pStyle w:val="EndNoteBibliography"/>
        <w:spacing w:after="0"/>
        <w:ind w:left="720" w:hanging="720"/>
      </w:pPr>
      <w:r w:rsidRPr="00DD067C">
        <w:t xml:space="preserve">Industries, W. S. D. O. L. A. 2014. </w:t>
      </w:r>
      <w:r w:rsidRPr="00DD067C">
        <w:rPr>
          <w:i/>
        </w:rPr>
        <w:t xml:space="preserve">Industrial Insurance Chiropractice Advisory Committee: Conservative Care Options for Work-Related Mechanical Shoulder Conditions </w:t>
      </w:r>
      <w:r w:rsidRPr="00DD067C">
        <w:t xml:space="preserve">[Online]. Available: </w:t>
      </w:r>
      <w:hyperlink r:id="rId72" w:history="1">
        <w:r w:rsidRPr="00DD067C">
          <w:rPr>
            <w:rStyle w:val="Hyperlink"/>
          </w:rPr>
          <w:t>https://www.lni.wa.gov/patient-care/advisory-committees/_docs/2014Work-RelatedMechanicalShoulderConditions.pdf</w:t>
        </w:r>
      </w:hyperlink>
      <w:r w:rsidRPr="00DD067C">
        <w:t xml:space="preserve"> [Accessed 25 January 2022].</w:t>
      </w:r>
    </w:p>
    <w:p w14:paraId="2545C696" w14:textId="19A5F0CA" w:rsidR="00DD067C" w:rsidRPr="00DD067C" w:rsidRDefault="00DD067C" w:rsidP="00DD067C">
      <w:pPr>
        <w:pStyle w:val="EndNoteBibliography"/>
        <w:spacing w:after="0"/>
        <w:ind w:left="720" w:hanging="720"/>
      </w:pPr>
      <w:r w:rsidRPr="00DD067C">
        <w:t xml:space="preserve">Institute of Health Economics. 2022. </w:t>
      </w:r>
      <w:r w:rsidRPr="00DD067C">
        <w:rPr>
          <w:i/>
        </w:rPr>
        <w:t xml:space="preserve">Case Series Studies Quality Appraisal Checklist: Publications and Presentations </w:t>
      </w:r>
      <w:r w:rsidRPr="00DD067C">
        <w:t xml:space="preserve">[Online]. Available: </w:t>
      </w:r>
      <w:hyperlink r:id="rId73" w:history="1">
        <w:r w:rsidRPr="00DD067C">
          <w:rPr>
            <w:rStyle w:val="Hyperlink"/>
          </w:rPr>
          <w:t>https://www.ihe.ca/research-programs/rmd/cssqac/cssqac-info</w:t>
        </w:r>
      </w:hyperlink>
      <w:r w:rsidRPr="00DD067C">
        <w:t xml:space="preserve"> [Accessed 21 June 2022].</w:t>
      </w:r>
    </w:p>
    <w:p w14:paraId="324457C1" w14:textId="77777777" w:rsidR="00DD067C" w:rsidRPr="00DD067C" w:rsidRDefault="00DD067C" w:rsidP="00DD067C">
      <w:pPr>
        <w:pStyle w:val="EndNoteBibliography"/>
        <w:spacing w:after="0"/>
        <w:ind w:left="720" w:hanging="720"/>
      </w:pPr>
      <w:r w:rsidRPr="00DD067C">
        <w:t xml:space="preserve">Jacobsen, J. R., Jensen, C. M. &amp; Deutch, S. R. 2017. Acromioplasty in patients selected for operation by national guidelines. </w:t>
      </w:r>
      <w:r w:rsidRPr="00DD067C">
        <w:rPr>
          <w:i/>
        </w:rPr>
        <w:t>Journal of Shoulder &amp; Elbow Surgery,</w:t>
      </w:r>
      <w:r w:rsidRPr="00DD067C">
        <w:t xml:space="preserve"> 26</w:t>
      </w:r>
      <w:r w:rsidRPr="00DD067C">
        <w:rPr>
          <w:b/>
        </w:rPr>
        <w:t>,</w:t>
      </w:r>
      <w:r w:rsidRPr="00DD067C">
        <w:t xml:space="preserve"> 1854-1861.</w:t>
      </w:r>
    </w:p>
    <w:p w14:paraId="6DE0FA0F" w14:textId="77777777" w:rsidR="00DD067C" w:rsidRPr="00DD067C" w:rsidRDefault="00DD067C" w:rsidP="00DD067C">
      <w:pPr>
        <w:pStyle w:val="EndNoteBibliography"/>
        <w:spacing w:after="0"/>
        <w:ind w:left="720" w:hanging="720"/>
      </w:pPr>
      <w:r w:rsidRPr="00DD067C">
        <w:t xml:space="preserve">Jacquot, A., Dezaly, C., Goetzmann, T., Roche, O., Sirveaux, F. &amp; Molé, D. 2014. Is rotator cuff repair appropriate in patients older than 60 years of age? prospective, randomised trial in 103 patients with a mean four-year follow-up. </w:t>
      </w:r>
      <w:r w:rsidRPr="00DD067C">
        <w:rPr>
          <w:i/>
        </w:rPr>
        <w:t>Orthopaedics &amp; traumatol</w:t>
      </w:r>
      <w:r w:rsidRPr="00DD067C">
        <w:rPr>
          <w:rFonts w:hint="eastAsia"/>
          <w:i/>
        </w:rPr>
        <w:t>ogy, surgery &amp; research : OTSR,</w:t>
      </w:r>
      <w:r w:rsidRPr="00DD067C">
        <w:rPr>
          <w:rFonts w:hint="eastAsia"/>
        </w:rPr>
        <w:t xml:space="preserve"> 100</w:t>
      </w:r>
      <w:r w:rsidRPr="00DD067C">
        <w:rPr>
          <w:rFonts w:hint="eastAsia"/>
          <w:b/>
        </w:rPr>
        <w:t>,</w:t>
      </w:r>
      <w:r w:rsidRPr="00DD067C">
        <w:rPr>
          <w:rFonts w:hint="eastAsia"/>
        </w:rPr>
        <w:t xml:space="preserve"> S333</w:t>
      </w:r>
      <w:r w:rsidRPr="00DD067C">
        <w:rPr>
          <w:rFonts w:hint="eastAsia"/>
        </w:rPr>
        <w:t>‐</w:t>
      </w:r>
      <w:r w:rsidRPr="00DD067C">
        <w:rPr>
          <w:rFonts w:hint="eastAsia"/>
        </w:rPr>
        <w:t>8.</w:t>
      </w:r>
    </w:p>
    <w:p w14:paraId="4DAB35B6" w14:textId="77777777" w:rsidR="00DD067C" w:rsidRPr="00DD067C" w:rsidRDefault="00DD067C" w:rsidP="00DD067C">
      <w:pPr>
        <w:pStyle w:val="EndNoteBibliography"/>
        <w:spacing w:after="0"/>
        <w:ind w:left="720" w:hanging="720"/>
      </w:pPr>
      <w:r w:rsidRPr="00DD067C">
        <w:t xml:space="preserve">Jaeger, M., Berndt, T., Ruhmann, O. &amp; Lerch, S. 2016. Patients With Impingement Syndrome With and Without Rotator Cuff Tears Do Well 20 Years After Arthroscopic Subacromial Decompression. </w:t>
      </w:r>
      <w:r w:rsidRPr="00DD067C">
        <w:rPr>
          <w:i/>
        </w:rPr>
        <w:t>Arthroscopy,</w:t>
      </w:r>
      <w:r w:rsidRPr="00DD067C">
        <w:t xml:space="preserve"> 32</w:t>
      </w:r>
      <w:r w:rsidRPr="00DD067C">
        <w:rPr>
          <w:b/>
        </w:rPr>
        <w:t>,</w:t>
      </w:r>
      <w:r w:rsidRPr="00DD067C">
        <w:t xml:space="preserve"> 409-15.</w:t>
      </w:r>
    </w:p>
    <w:p w14:paraId="585CDAA7" w14:textId="77777777" w:rsidR="00DD067C" w:rsidRPr="00DD067C" w:rsidRDefault="00DD067C" w:rsidP="00DD067C">
      <w:pPr>
        <w:pStyle w:val="EndNoteBibliography"/>
        <w:spacing w:after="0"/>
        <w:ind w:left="720" w:hanging="720"/>
      </w:pPr>
      <w:r w:rsidRPr="00DD067C">
        <w:t xml:space="preserve">Johal, P., Martin, D. &amp; Broadhurst, N. 2008. Managing shoulder pain in general practice - assessment, imaging and referral. </w:t>
      </w:r>
      <w:r w:rsidRPr="00DD067C">
        <w:rPr>
          <w:i/>
        </w:rPr>
        <w:t>Aust Fam Physician,</w:t>
      </w:r>
      <w:r w:rsidRPr="00DD067C">
        <w:t xml:space="preserve"> 37</w:t>
      </w:r>
      <w:r w:rsidRPr="00DD067C">
        <w:rPr>
          <w:b/>
        </w:rPr>
        <w:t>,</w:t>
      </w:r>
      <w:r w:rsidRPr="00DD067C">
        <w:t xml:space="preserve"> 263-5.</w:t>
      </w:r>
    </w:p>
    <w:p w14:paraId="71291980" w14:textId="77777777" w:rsidR="00DD067C" w:rsidRPr="00DD067C" w:rsidRDefault="00DD067C" w:rsidP="00DD067C">
      <w:pPr>
        <w:pStyle w:val="EndNoteBibliography"/>
        <w:spacing w:after="0"/>
        <w:ind w:left="720" w:hanging="720"/>
      </w:pPr>
      <w:r w:rsidRPr="00DD067C">
        <w:t xml:space="preserve">Jones, T., Carr, A. J., Beard, D., Linton, M.-J., Rooshenas, L., Donovan, J. &amp; Hollingworth, W. 2019. Longitudinal study of use and cost of subacromial decompression surgery: the need for effective evaluation of surgical procedures to prevent overtreatment and wasted resources. </w:t>
      </w:r>
      <w:r w:rsidRPr="00DD067C">
        <w:rPr>
          <w:i/>
        </w:rPr>
        <w:t>BMJ open,</w:t>
      </w:r>
      <w:r w:rsidRPr="00DD067C">
        <w:t xml:space="preserve"> 9</w:t>
      </w:r>
      <w:r w:rsidRPr="00DD067C">
        <w:rPr>
          <w:b/>
        </w:rPr>
        <w:t>,</w:t>
      </w:r>
      <w:r w:rsidRPr="00DD067C">
        <w:t xml:space="preserve"> e030229.</w:t>
      </w:r>
    </w:p>
    <w:p w14:paraId="29C52866" w14:textId="77777777" w:rsidR="00DD067C" w:rsidRPr="00DD067C" w:rsidRDefault="00DD067C" w:rsidP="00DD067C">
      <w:pPr>
        <w:pStyle w:val="EndNoteBibliography"/>
        <w:spacing w:after="0"/>
        <w:ind w:left="720" w:hanging="720"/>
      </w:pPr>
      <w:r w:rsidRPr="00DD067C">
        <w:t xml:space="preserve">Juel, N. G., Pedersen, S. J., Engebretsen, K. B., Brurberg, K. G., Ekeberg, O. M., Reme, S. E., Brox, J. I. &amp; Natvig, B. 2019. [Non-traumatic shoulder pain in the primary health service]. </w:t>
      </w:r>
      <w:r w:rsidRPr="00DD067C">
        <w:rPr>
          <w:i/>
        </w:rPr>
        <w:t>Tidsskr Nor Laegeforen,</w:t>
      </w:r>
      <w:r w:rsidRPr="00DD067C">
        <w:t xml:space="preserve"> 139.</w:t>
      </w:r>
    </w:p>
    <w:p w14:paraId="7A770A9F" w14:textId="77777777" w:rsidR="00DD067C" w:rsidRPr="00DD067C" w:rsidRDefault="00DD067C" w:rsidP="00DD067C">
      <w:pPr>
        <w:pStyle w:val="EndNoteBibliography"/>
        <w:spacing w:after="0"/>
        <w:ind w:left="720" w:hanging="720"/>
      </w:pPr>
      <w:r w:rsidRPr="00DD067C">
        <w:lastRenderedPageBreak/>
        <w:t xml:space="preserve">Karjalainen, T. V., Jain, N. B., Heikkinen, J., Johnston, R. V., Page, C. M. &amp; Buchbinder, R. 2019a. Surgery for rotator cuff tears. </w:t>
      </w:r>
      <w:r w:rsidRPr="00DD067C">
        <w:rPr>
          <w:i/>
        </w:rPr>
        <w:t>Cochrane Database of Systematic Reviews</w:t>
      </w:r>
      <w:r w:rsidRPr="00DD067C">
        <w:t>.</w:t>
      </w:r>
    </w:p>
    <w:p w14:paraId="3F4F4C59" w14:textId="77777777" w:rsidR="00DD067C" w:rsidRPr="00DD067C" w:rsidRDefault="00DD067C" w:rsidP="00DD067C">
      <w:pPr>
        <w:pStyle w:val="EndNoteBibliography"/>
        <w:spacing w:after="0"/>
        <w:ind w:left="720" w:hanging="720"/>
      </w:pPr>
      <w:r w:rsidRPr="00DD067C">
        <w:t xml:space="preserve">Karjalainen, T. V., Jain, N. B., Page, C. M., Lahdeoja, T. A., Johnston, R. V., Salamh, P., Kavaja, L., Ardern, C. L., Agarwal, A., Vandvik, P. O. &amp; Buchbinder, R. 2019b. Subacromial decompression surgery for rotator cuff disease. </w:t>
      </w:r>
      <w:r w:rsidRPr="00DD067C">
        <w:rPr>
          <w:i/>
        </w:rPr>
        <w:t>Cochrane Database of Systematic Reviews,</w:t>
      </w:r>
      <w:r w:rsidRPr="00DD067C">
        <w:t xml:space="preserve"> 1</w:t>
      </w:r>
      <w:r w:rsidRPr="00DD067C">
        <w:rPr>
          <w:b/>
        </w:rPr>
        <w:t>,</w:t>
      </w:r>
      <w:r w:rsidRPr="00DD067C">
        <w:t xml:space="preserve"> CD005619.</w:t>
      </w:r>
    </w:p>
    <w:p w14:paraId="5283AB2D" w14:textId="77777777" w:rsidR="00DD067C" w:rsidRPr="00DD067C" w:rsidRDefault="00DD067C" w:rsidP="00DD067C">
      <w:pPr>
        <w:pStyle w:val="EndNoteBibliography"/>
        <w:spacing w:after="0"/>
        <w:ind w:left="720" w:hanging="720"/>
      </w:pPr>
      <w:r w:rsidRPr="00DD067C">
        <w:t xml:space="preserve">Kassolik, K., Rajkowska-Labon, E., Tomasik, T., Gieremek, K., Dobrzycka, A., Andrzejewski, W., Kiliański, M. &amp; Kurpas, D. 2018. Recommendations of the Polish Society of Physiotherapy, Polish Society of Family Medicine and College of Family Physicians in Poland in the scope of physiotherapy in painful shoulder syndrome in primary healthcare. </w:t>
      </w:r>
      <w:r w:rsidRPr="00DD067C">
        <w:rPr>
          <w:i/>
        </w:rPr>
        <w:t>Family Medicine &amp; Primary Care Review</w:t>
      </w:r>
      <w:r w:rsidRPr="00DD067C">
        <w:rPr>
          <w:b/>
        </w:rPr>
        <w:t>,</w:t>
      </w:r>
      <w:r w:rsidRPr="00DD067C">
        <w:t xml:space="preserve"> 277-290.</w:t>
      </w:r>
    </w:p>
    <w:p w14:paraId="5F1E8F42" w14:textId="77777777" w:rsidR="00DD067C" w:rsidRPr="00DD067C" w:rsidRDefault="00DD067C" w:rsidP="00DD067C">
      <w:pPr>
        <w:pStyle w:val="EndNoteBibliography"/>
        <w:spacing w:after="0"/>
        <w:ind w:left="720" w:hanging="720"/>
      </w:pPr>
      <w:r w:rsidRPr="00DD067C">
        <w:t xml:space="preserve">Kauta, N., De Vries, E., Du Plessis, J.-P., Grey, B., Anley, C., Vrettos, B., Dachs, R. &amp; Roche, S. 2021. Assessment and management of shoulder pain at primary care level. </w:t>
      </w:r>
      <w:r w:rsidRPr="00DD067C">
        <w:rPr>
          <w:i/>
        </w:rPr>
        <w:t>South African Family Practice,</w:t>
      </w:r>
      <w:r w:rsidRPr="00DD067C">
        <w:t xml:space="preserve"> 63.</w:t>
      </w:r>
    </w:p>
    <w:p w14:paraId="08D23BD1" w14:textId="77777777" w:rsidR="00DD067C" w:rsidRPr="00DD067C" w:rsidRDefault="00DD067C" w:rsidP="00DD067C">
      <w:pPr>
        <w:pStyle w:val="EndNoteBibliography"/>
        <w:spacing w:after="0"/>
        <w:ind w:left="720" w:hanging="720"/>
      </w:pPr>
      <w:r w:rsidRPr="00DD067C">
        <w:t xml:space="preserve">Ketola, S., Lehtinen, J., Arnala, I., Nissinen, M., Westenius, H., Sintonen, H., Aronen, P., Konttinen, Y. T., Malmivaara, A. &amp; Rousi, T. 2009. Does arthroscopic acromioplasty provide any additional value in the treatment of shoulder impingement syndrome?: a two-year randomised controlled trial. </w:t>
      </w:r>
      <w:r w:rsidRPr="00DD067C">
        <w:rPr>
          <w:i/>
        </w:rPr>
        <w:t>Journal of</w:t>
      </w:r>
      <w:r w:rsidRPr="00DD067C">
        <w:rPr>
          <w:rFonts w:hint="eastAsia"/>
          <w:i/>
        </w:rPr>
        <w:t xml:space="preserve"> bone and joint surgery. British volume,</w:t>
      </w:r>
      <w:r w:rsidRPr="00DD067C">
        <w:rPr>
          <w:rFonts w:hint="eastAsia"/>
        </w:rPr>
        <w:t xml:space="preserve"> 91</w:t>
      </w:r>
      <w:r w:rsidRPr="00DD067C">
        <w:rPr>
          <w:rFonts w:hint="eastAsia"/>
          <w:b/>
        </w:rPr>
        <w:t>,</w:t>
      </w:r>
      <w:r w:rsidRPr="00DD067C">
        <w:rPr>
          <w:rFonts w:hint="eastAsia"/>
        </w:rPr>
        <w:t xml:space="preserve"> 1326</w:t>
      </w:r>
      <w:r w:rsidRPr="00DD067C">
        <w:rPr>
          <w:rFonts w:hint="eastAsia"/>
        </w:rPr>
        <w:t>‐</w:t>
      </w:r>
      <w:r w:rsidRPr="00DD067C">
        <w:rPr>
          <w:rFonts w:hint="eastAsia"/>
        </w:rPr>
        <w:t>1334.</w:t>
      </w:r>
    </w:p>
    <w:p w14:paraId="3BB9508E" w14:textId="77777777" w:rsidR="00DD067C" w:rsidRPr="00DD067C" w:rsidRDefault="00DD067C" w:rsidP="00DD067C">
      <w:pPr>
        <w:pStyle w:val="EndNoteBibliography"/>
        <w:spacing w:after="0"/>
        <w:ind w:left="720" w:hanging="720"/>
      </w:pPr>
      <w:r w:rsidRPr="00DD067C">
        <w:t>Ketola, S., Lehtinen, J., Elo, P., Kortelainen, S., Huhtala, H. &amp; Arnala, I. 2016. No difference in long-term development of rotator cuff rupture and muscle volumes in impingement patients with or wi</w:t>
      </w:r>
      <w:r w:rsidRPr="00DD067C">
        <w:rPr>
          <w:rFonts w:hint="eastAsia"/>
        </w:rPr>
        <w:t xml:space="preserve">thout decompression. </w:t>
      </w:r>
      <w:r w:rsidRPr="00DD067C">
        <w:rPr>
          <w:rFonts w:hint="eastAsia"/>
          <w:i/>
        </w:rPr>
        <w:t>Acta orthopaedica,</w:t>
      </w:r>
      <w:r w:rsidRPr="00DD067C">
        <w:rPr>
          <w:rFonts w:hint="eastAsia"/>
        </w:rPr>
        <w:t xml:space="preserve"> 87</w:t>
      </w:r>
      <w:r w:rsidRPr="00DD067C">
        <w:rPr>
          <w:rFonts w:hint="eastAsia"/>
          <w:b/>
        </w:rPr>
        <w:t>,</w:t>
      </w:r>
      <w:r w:rsidRPr="00DD067C">
        <w:rPr>
          <w:rFonts w:hint="eastAsia"/>
        </w:rPr>
        <w:t xml:space="preserve"> 351</w:t>
      </w:r>
      <w:r w:rsidRPr="00DD067C">
        <w:rPr>
          <w:rFonts w:hint="eastAsia"/>
        </w:rPr>
        <w:t>‐</w:t>
      </w:r>
      <w:r w:rsidRPr="00DD067C">
        <w:rPr>
          <w:rFonts w:hint="eastAsia"/>
        </w:rPr>
        <w:t>355.</w:t>
      </w:r>
    </w:p>
    <w:p w14:paraId="746A2276" w14:textId="77777777" w:rsidR="00DD067C" w:rsidRPr="00DD067C" w:rsidRDefault="00DD067C" w:rsidP="00DD067C">
      <w:pPr>
        <w:pStyle w:val="EndNoteBibliography"/>
        <w:spacing w:after="0"/>
        <w:ind w:left="720" w:hanging="720"/>
      </w:pPr>
      <w:r w:rsidRPr="00DD067C">
        <w:t>Ketola, S., Lehtinen, J., Rousi, T., Nissinen, M., Huhtala, H. &amp; Arnala, I. 2015. Which patients do not recover from shoulder impingement syndrome, either with operative treatment or with nonoperative t</w:t>
      </w:r>
      <w:r w:rsidRPr="00DD067C">
        <w:rPr>
          <w:rFonts w:hint="eastAsia"/>
        </w:rPr>
        <w:t xml:space="preserve">reatment? </w:t>
      </w:r>
      <w:r w:rsidRPr="00DD067C">
        <w:rPr>
          <w:rFonts w:hint="eastAsia"/>
          <w:i/>
        </w:rPr>
        <w:t>Acta orthopaedica,</w:t>
      </w:r>
      <w:r w:rsidRPr="00DD067C">
        <w:rPr>
          <w:rFonts w:hint="eastAsia"/>
        </w:rPr>
        <w:t xml:space="preserve"> 86</w:t>
      </w:r>
      <w:r w:rsidRPr="00DD067C">
        <w:rPr>
          <w:rFonts w:hint="eastAsia"/>
          <w:b/>
        </w:rPr>
        <w:t>,</w:t>
      </w:r>
      <w:r w:rsidRPr="00DD067C">
        <w:rPr>
          <w:rFonts w:hint="eastAsia"/>
        </w:rPr>
        <w:t xml:space="preserve"> 641</w:t>
      </w:r>
      <w:r w:rsidRPr="00DD067C">
        <w:rPr>
          <w:rFonts w:hint="eastAsia"/>
        </w:rPr>
        <w:t>‐</w:t>
      </w:r>
      <w:r w:rsidRPr="00DD067C">
        <w:rPr>
          <w:rFonts w:hint="eastAsia"/>
        </w:rPr>
        <w:t>646.</w:t>
      </w:r>
    </w:p>
    <w:p w14:paraId="2698CEE9" w14:textId="77777777" w:rsidR="00DD067C" w:rsidRPr="00DD067C" w:rsidRDefault="00DD067C" w:rsidP="00DD067C">
      <w:pPr>
        <w:pStyle w:val="EndNoteBibliography"/>
        <w:spacing w:after="0"/>
        <w:ind w:left="720" w:hanging="720"/>
      </w:pPr>
      <w:r w:rsidRPr="00DD067C">
        <w:t xml:space="preserve">Ketola, S., Lehtinen, J., Rousi, T., Nissinen, M., Huhtala, H., Konttinen, Y. T. &amp; Arnala, I. 2013. No evidence of long-term benefits of arthroscopicacromioplasty in the treatment of shoulder impingement syndrome: Five-year results of a randomised controlled trial. </w:t>
      </w:r>
      <w:r w:rsidRPr="00DD067C">
        <w:rPr>
          <w:i/>
        </w:rPr>
        <w:t>Bone &amp; Joint Research,</w:t>
      </w:r>
      <w:r w:rsidRPr="00DD067C">
        <w:t xml:space="preserve"> 2</w:t>
      </w:r>
      <w:r w:rsidRPr="00DD067C">
        <w:rPr>
          <w:b/>
        </w:rPr>
        <w:t>,</w:t>
      </w:r>
      <w:r w:rsidRPr="00DD067C">
        <w:t xml:space="preserve"> 132-9.</w:t>
      </w:r>
    </w:p>
    <w:p w14:paraId="59CF6457" w14:textId="77777777" w:rsidR="00DD067C" w:rsidRPr="00DD067C" w:rsidRDefault="00DD067C" w:rsidP="00DD067C">
      <w:pPr>
        <w:pStyle w:val="EndNoteBibliography"/>
        <w:spacing w:after="0"/>
        <w:ind w:left="720" w:hanging="720"/>
      </w:pPr>
      <w:r w:rsidRPr="00DD067C">
        <w:t>Ketola, S., Lehtinen, J. T. &amp; Arnala, I. 2017. Arthroscopic decompression not recommended in the treatment of rotator cuff tendinopathy: a final review of a randomised c</w:t>
      </w:r>
      <w:r w:rsidRPr="00DD067C">
        <w:rPr>
          <w:rFonts w:hint="eastAsia"/>
        </w:rPr>
        <w:t xml:space="preserve">ontrolled trial at a minimum follow-up of ten years. </w:t>
      </w:r>
      <w:r w:rsidRPr="00DD067C">
        <w:rPr>
          <w:rFonts w:hint="eastAsia"/>
          <w:i/>
        </w:rPr>
        <w:t>The bone &amp; joint journal,</w:t>
      </w:r>
      <w:r w:rsidRPr="00DD067C">
        <w:rPr>
          <w:rFonts w:hint="eastAsia"/>
        </w:rPr>
        <w:t xml:space="preserve"> 99</w:t>
      </w:r>
      <w:r w:rsidRPr="00DD067C">
        <w:rPr>
          <w:rFonts w:hint="eastAsia"/>
        </w:rPr>
        <w:t>‐</w:t>
      </w:r>
      <w:r w:rsidRPr="00DD067C">
        <w:rPr>
          <w:rFonts w:hint="eastAsia"/>
        </w:rPr>
        <w:t>B</w:t>
      </w:r>
      <w:r w:rsidRPr="00DD067C">
        <w:rPr>
          <w:rFonts w:hint="eastAsia"/>
          <w:b/>
        </w:rPr>
        <w:t>,</w:t>
      </w:r>
      <w:r w:rsidRPr="00DD067C">
        <w:rPr>
          <w:rFonts w:hint="eastAsia"/>
        </w:rPr>
        <w:t xml:space="preserve"> 799</w:t>
      </w:r>
      <w:r w:rsidRPr="00DD067C">
        <w:rPr>
          <w:rFonts w:hint="eastAsia"/>
        </w:rPr>
        <w:t>‐</w:t>
      </w:r>
      <w:r w:rsidRPr="00DD067C">
        <w:rPr>
          <w:rFonts w:hint="eastAsia"/>
        </w:rPr>
        <w:t>805.</w:t>
      </w:r>
    </w:p>
    <w:p w14:paraId="27B10AF8" w14:textId="77777777" w:rsidR="00DD067C" w:rsidRPr="00DD067C" w:rsidRDefault="00DD067C" w:rsidP="00DD067C">
      <w:pPr>
        <w:pStyle w:val="EndNoteBibliography"/>
        <w:spacing w:after="0"/>
        <w:ind w:left="720" w:hanging="720"/>
      </w:pPr>
      <w:r w:rsidRPr="00DD067C">
        <w:t xml:space="preserve">Khaddabadi, N. A., Saeed, U. B., Khan, S., Shah, D., Parekh, K. &amp; Shah, M. 2021. Empty Bursa SIGN: Significance in arthroscopic sub acromial decompression - an audit of consecutive patients 2003 to 2020. </w:t>
      </w:r>
      <w:r w:rsidRPr="00DD067C">
        <w:rPr>
          <w:i/>
        </w:rPr>
        <w:t>JPMA - Journal of the Pakistan Medical Association,</w:t>
      </w:r>
      <w:r w:rsidRPr="00DD067C">
        <w:t xml:space="preserve"> 71</w:t>
      </w:r>
      <w:r w:rsidRPr="00DD067C">
        <w:rPr>
          <w:b/>
        </w:rPr>
        <w:t>,</w:t>
      </w:r>
      <w:r w:rsidRPr="00DD067C">
        <w:t xml:space="preserve"> S41-S44.</w:t>
      </w:r>
    </w:p>
    <w:p w14:paraId="353B955D" w14:textId="77777777" w:rsidR="00DD067C" w:rsidRPr="00DD067C" w:rsidRDefault="00DD067C" w:rsidP="00DD067C">
      <w:pPr>
        <w:pStyle w:val="EndNoteBibliography"/>
        <w:spacing w:after="0"/>
        <w:ind w:left="720" w:hanging="720"/>
      </w:pPr>
      <w:r w:rsidRPr="00DD067C">
        <w:t xml:space="preserve">Kharrazi, F. D., Busfield, B. T. &amp; Khorshad, D. S. 2007. Acromioclavicular joint reoperation after arthroscopic subacromial decompression with and without concomitant acromioclavicular surgery. </w:t>
      </w:r>
      <w:r w:rsidRPr="00DD067C">
        <w:rPr>
          <w:i/>
        </w:rPr>
        <w:t>Arthroscopy,</w:t>
      </w:r>
      <w:r w:rsidRPr="00DD067C">
        <w:t xml:space="preserve"> 23</w:t>
      </w:r>
      <w:r w:rsidRPr="00DD067C">
        <w:rPr>
          <w:b/>
        </w:rPr>
        <w:t>,</w:t>
      </w:r>
      <w:r w:rsidRPr="00DD067C">
        <w:t xml:space="preserve"> 804-8.</w:t>
      </w:r>
    </w:p>
    <w:p w14:paraId="7DE4D7AC" w14:textId="77777777" w:rsidR="00DD067C" w:rsidRPr="00DD067C" w:rsidRDefault="00DD067C" w:rsidP="00DD067C">
      <w:pPr>
        <w:pStyle w:val="EndNoteBibliography"/>
        <w:spacing w:after="0"/>
        <w:ind w:left="720" w:hanging="720"/>
      </w:pPr>
      <w:r w:rsidRPr="00DD067C">
        <w:t xml:space="preserve">Klauser, A. S., Tagliafico, A., Allen, G. M., Boutry, N., Campbell, R., Court-Payen, M., Grainger, A., Guerini, H., Mcnally, E., O'connor, P. J., Ostlere, S., Petroons, P., Reijnierse, M., Sconfienza, L. M., Silvestri, E., Wilson, D. J. &amp; Martinoli, C. 2012. Clinical indications for musculoskeletal ultrasound: a Delphi-based consensus paper of the European Society of Musculoskeletal Radiology. </w:t>
      </w:r>
      <w:r w:rsidRPr="00DD067C">
        <w:rPr>
          <w:i/>
        </w:rPr>
        <w:t>Eur Radiol,</w:t>
      </w:r>
      <w:r w:rsidRPr="00DD067C">
        <w:t xml:space="preserve"> 22</w:t>
      </w:r>
      <w:r w:rsidRPr="00DD067C">
        <w:rPr>
          <w:b/>
        </w:rPr>
        <w:t>,</w:t>
      </w:r>
      <w:r w:rsidRPr="00DD067C">
        <w:t xml:space="preserve"> 1140-8.</w:t>
      </w:r>
    </w:p>
    <w:p w14:paraId="506A6ABD" w14:textId="77777777" w:rsidR="00DD067C" w:rsidRPr="00DD067C" w:rsidRDefault="00DD067C" w:rsidP="00DD067C">
      <w:pPr>
        <w:pStyle w:val="EndNoteBibliography"/>
        <w:spacing w:after="0"/>
        <w:ind w:left="720" w:hanging="720"/>
      </w:pPr>
      <w:r w:rsidRPr="00DD067C">
        <w:t xml:space="preserve">Klintberg, I. H., Cools, A. M., Holmgren, T. M., Holzhausen, A. C., Johansson, K., Maenhout, A. G., Moser, J. S., Spunton, V. &amp; Ginn, K. 2015. Consensus for physiotherapy for shoulder pain. </w:t>
      </w:r>
      <w:r w:rsidRPr="00DD067C">
        <w:rPr>
          <w:i/>
        </w:rPr>
        <w:t>Int Orthop,</w:t>
      </w:r>
      <w:r w:rsidRPr="00DD067C">
        <w:t xml:space="preserve"> 39</w:t>
      </w:r>
      <w:r w:rsidRPr="00DD067C">
        <w:rPr>
          <w:b/>
        </w:rPr>
        <w:t>,</w:t>
      </w:r>
      <w:r w:rsidRPr="00DD067C">
        <w:t xml:space="preserve"> 715-20.</w:t>
      </w:r>
    </w:p>
    <w:p w14:paraId="614CDC2F" w14:textId="77777777" w:rsidR="00DD067C" w:rsidRPr="00DD067C" w:rsidRDefault="00DD067C" w:rsidP="00DD067C">
      <w:pPr>
        <w:pStyle w:val="EndNoteBibliography"/>
        <w:spacing w:after="0"/>
        <w:ind w:left="720" w:hanging="720"/>
      </w:pPr>
      <w:r w:rsidRPr="00DD067C">
        <w:t xml:space="preserve">Koester, M. C., George, M. S. &amp; Kuhn, J. E. 2005. Shoulder impingement syndrome. </w:t>
      </w:r>
      <w:r w:rsidRPr="00DD067C">
        <w:rPr>
          <w:i/>
        </w:rPr>
        <w:t>The American journal of medicine,</w:t>
      </w:r>
      <w:r w:rsidRPr="00DD067C">
        <w:t xml:space="preserve"> 118</w:t>
      </w:r>
      <w:r w:rsidRPr="00DD067C">
        <w:rPr>
          <w:b/>
        </w:rPr>
        <w:t>,</w:t>
      </w:r>
      <w:r w:rsidRPr="00DD067C">
        <w:t xml:space="preserve"> 452-455.</w:t>
      </w:r>
    </w:p>
    <w:p w14:paraId="6F19019E" w14:textId="77777777" w:rsidR="00DD067C" w:rsidRPr="00DD067C" w:rsidRDefault="00DD067C" w:rsidP="00DD067C">
      <w:pPr>
        <w:pStyle w:val="EndNoteBibliography"/>
        <w:spacing w:after="0"/>
        <w:ind w:left="720" w:hanging="720"/>
      </w:pPr>
      <w:r w:rsidRPr="00DD067C">
        <w:lastRenderedPageBreak/>
        <w:t xml:space="preserve">Köhler, H. C., Tischer, T., Hacke, C., Gutcke, A. &amp; Schulze, C. 2020. Outcome of Surgical and Conservative Treatment of Patients with Shoulder Impingement Syndrome - a Prospective Comparative Clinical Study. </w:t>
      </w:r>
      <w:r w:rsidRPr="00DD067C">
        <w:rPr>
          <w:i/>
        </w:rPr>
        <w:t>Acta Chir Orthop Traumatol Cech,</w:t>
      </w:r>
      <w:r w:rsidRPr="00DD067C">
        <w:t xml:space="preserve"> 87</w:t>
      </w:r>
      <w:r w:rsidRPr="00DD067C">
        <w:rPr>
          <w:b/>
        </w:rPr>
        <w:t>,</w:t>
      </w:r>
      <w:r w:rsidRPr="00DD067C">
        <w:t xml:space="preserve"> 340-345.</w:t>
      </w:r>
    </w:p>
    <w:p w14:paraId="58B7455D" w14:textId="77777777" w:rsidR="00DD067C" w:rsidRPr="00DD067C" w:rsidRDefault="00DD067C" w:rsidP="00DD067C">
      <w:pPr>
        <w:pStyle w:val="EndNoteBibliography"/>
        <w:spacing w:after="0"/>
        <w:ind w:left="720" w:hanging="720"/>
      </w:pPr>
      <w:r w:rsidRPr="00DD067C">
        <w:t xml:space="preserve">Kuijpers, T., Van Der Windt, D., Van Der Heijden, G. &amp; Bouter, L. M. 2004. Systematic review of prognostic cohort studies on shoulder disorders. </w:t>
      </w:r>
      <w:r w:rsidRPr="00DD067C">
        <w:rPr>
          <w:i/>
        </w:rPr>
        <w:t>Pain,</w:t>
      </w:r>
      <w:r w:rsidRPr="00DD067C">
        <w:t xml:space="preserve"> 109</w:t>
      </w:r>
      <w:r w:rsidRPr="00DD067C">
        <w:rPr>
          <w:b/>
        </w:rPr>
        <w:t>,</w:t>
      </w:r>
      <w:r w:rsidRPr="00DD067C">
        <w:t xml:space="preserve"> 420-431.</w:t>
      </w:r>
    </w:p>
    <w:p w14:paraId="538C6942" w14:textId="77777777" w:rsidR="00DD067C" w:rsidRPr="00DD067C" w:rsidRDefault="00DD067C" w:rsidP="00DD067C">
      <w:pPr>
        <w:pStyle w:val="EndNoteBibliography"/>
        <w:spacing w:after="0"/>
        <w:ind w:left="720" w:hanging="720"/>
      </w:pPr>
      <w:r w:rsidRPr="00DD067C">
        <w:t xml:space="preserve">Lafrance, S., Charron, M., Roy, J.-S., Dyer, J.-O., Frémont, P., Dionne, C. E., Macdermid, J. C., Tousignant, M., Rochette, A. &amp; Doiron-Cadrin, P. 2022a. Diagnosing, Managing and Supporting Return to Work of Adults with Rotator Cuff Disorders: A Clinical Practice Guideline. </w:t>
      </w:r>
      <w:r w:rsidRPr="00DD067C">
        <w:rPr>
          <w:i/>
        </w:rPr>
        <w:t>Journal of Orthopaedic &amp; Sports Physical Therapy</w:t>
      </w:r>
      <w:r w:rsidRPr="00DD067C">
        <w:rPr>
          <w:b/>
        </w:rPr>
        <w:t>,</w:t>
      </w:r>
      <w:r w:rsidRPr="00DD067C">
        <w:t xml:space="preserve"> 1-37.</w:t>
      </w:r>
    </w:p>
    <w:p w14:paraId="5785348F" w14:textId="77777777" w:rsidR="00DD067C" w:rsidRPr="00DD067C" w:rsidRDefault="00DD067C" w:rsidP="00DD067C">
      <w:pPr>
        <w:pStyle w:val="EndNoteBibliography"/>
        <w:spacing w:after="0"/>
        <w:ind w:left="720" w:hanging="720"/>
      </w:pPr>
      <w:r w:rsidRPr="00DD067C">
        <w:t xml:space="preserve">Lafrance, S., Charron, M., Roy, J. S., Dyer, J. O., Frémont, P., Dionne, C. E., Macdermid, J. C., Tousignant, M., Rochette, A., Doiron-Cadrin, P., Lowry, V., Bureau, N., Lamontagne, M., Sandman, E., Coutu, M. F., Lavigne, P. &amp; Desmeules, F. 2022b. Diagnosing, Managing and Supporting Return to Work of Adults with Rotator Cuff Disorders: A Clinical Practice Guideline. </w:t>
      </w:r>
      <w:r w:rsidRPr="00DD067C">
        <w:rPr>
          <w:i/>
        </w:rPr>
        <w:t>J Orthop Sports Phys Ther</w:t>
      </w:r>
      <w:r w:rsidRPr="00DD067C">
        <w:rPr>
          <w:b/>
        </w:rPr>
        <w:t>,</w:t>
      </w:r>
      <w:r w:rsidRPr="00DD067C">
        <w:t xml:space="preserve"> 1-37.</w:t>
      </w:r>
    </w:p>
    <w:p w14:paraId="74E48E1B" w14:textId="77777777" w:rsidR="00DD067C" w:rsidRPr="00DD067C" w:rsidRDefault="00DD067C" w:rsidP="00DD067C">
      <w:pPr>
        <w:pStyle w:val="EndNoteBibliography"/>
        <w:spacing w:after="0"/>
        <w:ind w:left="720" w:hanging="720"/>
      </w:pPr>
      <w:r w:rsidRPr="00DD067C">
        <w:t xml:space="preserve">Lanza, E., Banfi, G., Serafini, G., Lacelli, F., Orlandi, D., Bandirali, M., Sardanelli, F. &amp; Sconfienza, L. M. 2015. Ultrasound-guided percutaneous irrigation in rotator cuff calcific tendinopathy: what is the evidence? A systematic review with proposals for future reporting. </w:t>
      </w:r>
      <w:r w:rsidRPr="00DD067C">
        <w:rPr>
          <w:i/>
        </w:rPr>
        <w:t>Eur Radiol,</w:t>
      </w:r>
      <w:r w:rsidRPr="00DD067C">
        <w:t xml:space="preserve"> 25</w:t>
      </w:r>
      <w:r w:rsidRPr="00DD067C">
        <w:rPr>
          <w:b/>
        </w:rPr>
        <w:t>,</w:t>
      </w:r>
      <w:r w:rsidRPr="00DD067C">
        <w:t xml:space="preserve"> 2176-83.</w:t>
      </w:r>
    </w:p>
    <w:p w14:paraId="0B7ABF5F" w14:textId="77777777" w:rsidR="00DD067C" w:rsidRPr="00DD067C" w:rsidRDefault="00DD067C" w:rsidP="00DD067C">
      <w:pPr>
        <w:pStyle w:val="EndNoteBibliography"/>
        <w:spacing w:after="0"/>
        <w:ind w:left="720" w:hanging="720"/>
      </w:pPr>
      <w:r w:rsidRPr="00DD067C">
        <w:t xml:space="preserve">Lapner, P., Henry, P., Athwal, G. S., Moktar, J., Mcneil, D., Macdonald, P., Canadian, S. &amp; Elbow, S. 2021. Treatment of Rotator Cuff Tears: A Systematic Review and Meta-Analysis. </w:t>
      </w:r>
      <w:r w:rsidRPr="00DD067C">
        <w:rPr>
          <w:i/>
        </w:rPr>
        <w:t>Journal of shoulder and elbow surgery</w:t>
      </w:r>
      <w:r w:rsidRPr="00DD067C">
        <w:t>.</w:t>
      </w:r>
    </w:p>
    <w:p w14:paraId="74898D6A" w14:textId="77777777" w:rsidR="00DD067C" w:rsidRPr="00DD067C" w:rsidRDefault="00DD067C" w:rsidP="00DD067C">
      <w:pPr>
        <w:pStyle w:val="EndNoteBibliography"/>
        <w:spacing w:after="0"/>
        <w:ind w:left="720" w:hanging="720"/>
      </w:pPr>
      <w:r w:rsidRPr="00DD067C">
        <w:t xml:space="preserve">Lavoie-Gagne, O., Farah, G., Lu, Y., Mehta, N., Parvaresh, K. C. &amp; Forsythe, B. 2022. Physical Therapy Combined with Subacromial Cortisone Injection is a First-Line Treatment whereas Acromioplasty with Physical Therapy is Best if Non-Operative Interventions Fail for the Management of Subacromial Impingement: A Systematic Review and Network Meta-analysis. </w:t>
      </w:r>
      <w:r w:rsidRPr="00DD067C">
        <w:rPr>
          <w:i/>
        </w:rPr>
        <w:t>Arthroscopy,</w:t>
      </w:r>
      <w:r w:rsidRPr="00DD067C">
        <w:t xml:space="preserve"> 18</w:t>
      </w:r>
      <w:r w:rsidRPr="00DD067C">
        <w:rPr>
          <w:b/>
        </w:rPr>
        <w:t>,</w:t>
      </w:r>
      <w:r w:rsidRPr="00DD067C">
        <w:t xml:space="preserve"> 18.</w:t>
      </w:r>
    </w:p>
    <w:p w14:paraId="401FD724" w14:textId="77777777" w:rsidR="00DD067C" w:rsidRPr="00DD067C" w:rsidRDefault="00DD067C" w:rsidP="00DD067C">
      <w:pPr>
        <w:pStyle w:val="EndNoteBibliography"/>
        <w:spacing w:after="0"/>
        <w:ind w:left="720" w:hanging="720"/>
      </w:pPr>
      <w:r w:rsidRPr="00DD067C">
        <w:t xml:space="preserve">Lenza, M., Buchbinder, R., Takwoingi, Y., Johnston, R. V., Hanchard, N. C. &amp; Faloppa, F. 2013. Magnetic resonance imaging, magnetic resonance arthrography and ultrasonography for assessing rotator cuff tears in people with shoulder pain for whom surgery is being considered. </w:t>
      </w:r>
      <w:r w:rsidRPr="00DD067C">
        <w:rPr>
          <w:i/>
        </w:rPr>
        <w:t>Cochrane Database Syst Rev,</w:t>
      </w:r>
      <w:r w:rsidRPr="00DD067C">
        <w:t xml:space="preserve"> 2013</w:t>
      </w:r>
      <w:r w:rsidRPr="00DD067C">
        <w:rPr>
          <w:b/>
        </w:rPr>
        <w:t>,</w:t>
      </w:r>
      <w:r w:rsidRPr="00DD067C">
        <w:t xml:space="preserve"> Cd009020.</w:t>
      </w:r>
    </w:p>
    <w:p w14:paraId="1D1ED8A2" w14:textId="77777777" w:rsidR="00DD067C" w:rsidRPr="00DD067C" w:rsidRDefault="00DD067C" w:rsidP="00DD067C">
      <w:pPr>
        <w:pStyle w:val="EndNoteBibliography"/>
        <w:spacing w:after="0"/>
        <w:ind w:left="720" w:hanging="720"/>
      </w:pPr>
      <w:r w:rsidRPr="00DD067C">
        <w:t xml:space="preserve">Lewis, J. 2016. Rotator cuff related shoulder pain: Assessment, management and uncertainties. </w:t>
      </w:r>
      <w:r w:rsidRPr="00DD067C">
        <w:rPr>
          <w:i/>
        </w:rPr>
        <w:t>Man Ther,</w:t>
      </w:r>
      <w:r w:rsidRPr="00DD067C">
        <w:t xml:space="preserve"> 23</w:t>
      </w:r>
      <w:r w:rsidRPr="00DD067C">
        <w:rPr>
          <w:b/>
        </w:rPr>
        <w:t>,</w:t>
      </w:r>
      <w:r w:rsidRPr="00DD067C">
        <w:t xml:space="preserve"> 57-68.</w:t>
      </w:r>
    </w:p>
    <w:p w14:paraId="3F34339C" w14:textId="77777777" w:rsidR="00DD067C" w:rsidRPr="00DD067C" w:rsidRDefault="00DD067C" w:rsidP="00DD067C">
      <w:pPr>
        <w:pStyle w:val="EndNoteBibliography"/>
        <w:spacing w:after="0"/>
        <w:ind w:left="720" w:hanging="720"/>
      </w:pPr>
      <w:r w:rsidRPr="00DD067C">
        <w:t xml:space="preserve">Lewis, J., Mccreesh, K., Roy, J. S. &amp; Ginn, K. 2015. Rotator Cuff Tendinopathy: Navigating the Diagnosis-Management Conundrum. </w:t>
      </w:r>
      <w:r w:rsidRPr="00DD067C">
        <w:rPr>
          <w:i/>
        </w:rPr>
        <w:t>J Orthop Sports Phys Ther,</w:t>
      </w:r>
      <w:r w:rsidRPr="00DD067C">
        <w:t xml:space="preserve"> 45</w:t>
      </w:r>
      <w:r w:rsidRPr="00DD067C">
        <w:rPr>
          <w:b/>
        </w:rPr>
        <w:t>,</w:t>
      </w:r>
      <w:r w:rsidRPr="00DD067C">
        <w:t xml:space="preserve"> 923-37.</w:t>
      </w:r>
    </w:p>
    <w:p w14:paraId="22013038" w14:textId="77777777" w:rsidR="00DD067C" w:rsidRPr="00DD067C" w:rsidRDefault="00DD067C" w:rsidP="00DD067C">
      <w:pPr>
        <w:pStyle w:val="EndNoteBibliography"/>
        <w:spacing w:after="0"/>
        <w:ind w:left="720" w:hanging="720"/>
      </w:pPr>
      <w:r w:rsidRPr="00DD067C">
        <w:t xml:space="preserve">Liberati, A., Altman, D. G., Tetzlaff, J., Mulrow, C., Gøtzsche, P. C., Ioannidis, J. P., Clarke, M., Devereaux, P. J., Kleijnen, J. &amp; Moher, D. 2009. The PRISMA statement for reporting systematic reviews and meta-analyses of studies that evaluate health care interventions: explanation and elaboration. </w:t>
      </w:r>
      <w:r w:rsidRPr="00DD067C">
        <w:rPr>
          <w:i/>
        </w:rPr>
        <w:t>J Clin Epidemiol,</w:t>
      </w:r>
      <w:r w:rsidRPr="00DD067C">
        <w:t xml:space="preserve"> 62</w:t>
      </w:r>
      <w:r w:rsidRPr="00DD067C">
        <w:rPr>
          <w:b/>
        </w:rPr>
        <w:t>,</w:t>
      </w:r>
      <w:r w:rsidRPr="00DD067C">
        <w:t xml:space="preserve"> e1-34.</w:t>
      </w:r>
    </w:p>
    <w:p w14:paraId="50320C24" w14:textId="77777777" w:rsidR="00DD067C" w:rsidRPr="00DD067C" w:rsidRDefault="00DD067C" w:rsidP="00DD067C">
      <w:pPr>
        <w:pStyle w:val="EndNoteBibliography"/>
        <w:spacing w:after="0"/>
        <w:ind w:left="720" w:hanging="720"/>
      </w:pPr>
      <w:r w:rsidRPr="00DD067C">
        <w:t xml:space="preserve">Loew, M., Schnetzke, M. &amp; Lichtenberg, S. 2021. Current treatment concepts of calcifying tendinitis of the shoulder. A systematic review. </w:t>
      </w:r>
      <w:r w:rsidRPr="00DD067C">
        <w:rPr>
          <w:i/>
        </w:rPr>
        <w:t>Obere Extremität,</w:t>
      </w:r>
      <w:r w:rsidRPr="00DD067C">
        <w:t xml:space="preserve"> 16</w:t>
      </w:r>
      <w:r w:rsidRPr="00DD067C">
        <w:rPr>
          <w:b/>
        </w:rPr>
        <w:t>,</w:t>
      </w:r>
      <w:r w:rsidRPr="00DD067C">
        <w:t xml:space="preserve"> 85-93.</w:t>
      </w:r>
    </w:p>
    <w:p w14:paraId="475A821D" w14:textId="77777777" w:rsidR="00DD067C" w:rsidRPr="00DD067C" w:rsidRDefault="00DD067C" w:rsidP="00DD067C">
      <w:pPr>
        <w:pStyle w:val="EndNoteBibliography"/>
        <w:spacing w:after="0"/>
        <w:ind w:left="720" w:hanging="720"/>
      </w:pPr>
      <w:r w:rsidRPr="00DD067C">
        <w:t xml:space="preserve">Longo, U. G., Risi Ambrogioni, L., Candela, V., Berton, A., Carnevale, A., Schena, E. &amp; Denaro, V. 2021. Conservative versus surgical management for patients with rotator cuff tears: a systematic review and META-analysis. </w:t>
      </w:r>
      <w:r w:rsidRPr="00DD067C">
        <w:rPr>
          <w:i/>
        </w:rPr>
        <w:t>BMC musculoskeletal disorders,</w:t>
      </w:r>
      <w:r w:rsidRPr="00DD067C">
        <w:t xml:space="preserve"> 22</w:t>
      </w:r>
      <w:r w:rsidRPr="00DD067C">
        <w:rPr>
          <w:b/>
        </w:rPr>
        <w:t>,</w:t>
      </w:r>
      <w:r w:rsidRPr="00DD067C">
        <w:t xml:space="preserve"> 50.</w:t>
      </w:r>
    </w:p>
    <w:p w14:paraId="457FF9DE" w14:textId="77777777" w:rsidR="00DD067C" w:rsidRPr="00DD067C" w:rsidRDefault="00DD067C" w:rsidP="00DD067C">
      <w:pPr>
        <w:pStyle w:val="EndNoteBibliography"/>
        <w:spacing w:after="0"/>
        <w:ind w:left="720" w:hanging="720"/>
      </w:pPr>
      <w:r w:rsidRPr="00DD067C">
        <w:t xml:space="preserve">Lopez, J. G., Ernst, M. D. &amp; Wright, T. W. 2000. Acromioplasty: comparison of outcome in patients with and without workers' compensation. </w:t>
      </w:r>
      <w:r w:rsidRPr="00DD067C">
        <w:rPr>
          <w:i/>
        </w:rPr>
        <w:t>Journal of the Southern Orthopaedic Association,</w:t>
      </w:r>
      <w:r w:rsidRPr="00DD067C">
        <w:t xml:space="preserve"> 9</w:t>
      </w:r>
      <w:r w:rsidRPr="00DD067C">
        <w:rPr>
          <w:b/>
        </w:rPr>
        <w:t>,</w:t>
      </w:r>
      <w:r w:rsidRPr="00DD067C">
        <w:t xml:space="preserve"> 262-6.</w:t>
      </w:r>
    </w:p>
    <w:p w14:paraId="35B9118A" w14:textId="77777777" w:rsidR="00DD067C" w:rsidRPr="00DD067C" w:rsidRDefault="00DD067C" w:rsidP="00DD067C">
      <w:pPr>
        <w:pStyle w:val="EndNoteBibliography"/>
        <w:spacing w:after="0"/>
        <w:ind w:left="720" w:hanging="720"/>
      </w:pPr>
      <w:r w:rsidRPr="00DD067C">
        <w:t xml:space="preserve">Lopiz, Y., Marcelo, H., Arvinius, C., Rodriguez-Rodriguez, L., Garcia-Fernandez, C. &amp; Marco, F. 2019. Is fibromyalgia a cause of arthroscopic subacromial decompression failure? </w:t>
      </w:r>
      <w:r w:rsidRPr="00DD067C">
        <w:rPr>
          <w:i/>
        </w:rPr>
        <w:t>Revista Espanola De Cirugia Ortopedica Y Traumatologia,</w:t>
      </w:r>
      <w:r w:rsidRPr="00DD067C">
        <w:t xml:space="preserve"> 63</w:t>
      </w:r>
      <w:r w:rsidRPr="00DD067C">
        <w:rPr>
          <w:b/>
        </w:rPr>
        <w:t>,</w:t>
      </w:r>
      <w:r w:rsidRPr="00DD067C">
        <w:t xml:space="preserve"> 275-280.</w:t>
      </w:r>
    </w:p>
    <w:p w14:paraId="2E28BCE8" w14:textId="77777777" w:rsidR="00DD067C" w:rsidRPr="00DD067C" w:rsidRDefault="00DD067C" w:rsidP="00DD067C">
      <w:pPr>
        <w:pStyle w:val="EndNoteBibliography"/>
        <w:spacing w:after="0"/>
        <w:ind w:left="720" w:hanging="720"/>
      </w:pPr>
      <w:r w:rsidRPr="00DD067C">
        <w:lastRenderedPageBreak/>
        <w:t xml:space="preserve">Lozman, P. R., Hechtman, K. S. &amp; Uribe, J. W. 1995. Combined arthroscopic management of impingement syndrome and acromioclavicular joint arthritis. </w:t>
      </w:r>
      <w:r w:rsidRPr="00DD067C">
        <w:rPr>
          <w:i/>
        </w:rPr>
        <w:t>J South Orthop Assoc,</w:t>
      </w:r>
      <w:r w:rsidRPr="00DD067C">
        <w:t xml:space="preserve"> 4</w:t>
      </w:r>
      <w:r w:rsidRPr="00DD067C">
        <w:rPr>
          <w:b/>
        </w:rPr>
        <w:t>,</w:t>
      </w:r>
      <w:r w:rsidRPr="00DD067C">
        <w:t xml:space="preserve"> 177-81.</w:t>
      </w:r>
    </w:p>
    <w:p w14:paraId="1DA5A675" w14:textId="77777777" w:rsidR="00DD067C" w:rsidRPr="00DD067C" w:rsidRDefault="00DD067C" w:rsidP="00DD067C">
      <w:pPr>
        <w:pStyle w:val="EndNoteBibliography"/>
        <w:spacing w:after="0"/>
        <w:ind w:left="720" w:hanging="720"/>
      </w:pPr>
      <w:r w:rsidRPr="00DD067C">
        <w:t xml:space="preserve">Magaji, S. A., Singh, H. P. &amp; Pandey, R. K. 2012. Arthroscopic subacromial decompression is effective in selected patients with shoulder impingement syndrome. </w:t>
      </w:r>
      <w:r w:rsidRPr="00DD067C">
        <w:rPr>
          <w:i/>
        </w:rPr>
        <w:t>Journal of Bone &amp; Joint Surgery - British Volume,</w:t>
      </w:r>
      <w:r w:rsidRPr="00DD067C">
        <w:t xml:space="preserve"> 94</w:t>
      </w:r>
      <w:r w:rsidRPr="00DD067C">
        <w:rPr>
          <w:b/>
        </w:rPr>
        <w:t>,</w:t>
      </w:r>
      <w:r w:rsidRPr="00DD067C">
        <w:t xml:space="preserve"> 1086-9.</w:t>
      </w:r>
    </w:p>
    <w:p w14:paraId="635D9D0D" w14:textId="77777777" w:rsidR="00DD067C" w:rsidRPr="00DD067C" w:rsidRDefault="00DD067C" w:rsidP="00DD067C">
      <w:pPr>
        <w:pStyle w:val="EndNoteBibliography"/>
        <w:spacing w:after="0"/>
        <w:ind w:left="720" w:hanging="720"/>
      </w:pPr>
      <w:r w:rsidRPr="00DD067C">
        <w:t xml:space="preserve">Marks, D., Comans, T., Bisset, L., Thomas, M. &amp; Scuffham, P. A. 2018. Shoulder pain cost-of-illness in patients referred for public orthopaedic care in Australia. </w:t>
      </w:r>
      <w:r w:rsidRPr="00DD067C">
        <w:rPr>
          <w:i/>
        </w:rPr>
        <w:t>Australian Health Review,</w:t>
      </w:r>
      <w:r w:rsidRPr="00DD067C">
        <w:t xml:space="preserve"> 43</w:t>
      </w:r>
      <w:r w:rsidRPr="00DD067C">
        <w:rPr>
          <w:b/>
        </w:rPr>
        <w:t>,</w:t>
      </w:r>
      <w:r w:rsidRPr="00DD067C">
        <w:t xml:space="preserve"> 540-548.</w:t>
      </w:r>
    </w:p>
    <w:p w14:paraId="7139543B" w14:textId="77777777" w:rsidR="00DD067C" w:rsidRPr="00DD067C" w:rsidRDefault="00DD067C" w:rsidP="00DD067C">
      <w:pPr>
        <w:pStyle w:val="EndNoteBibliography"/>
        <w:spacing w:after="0"/>
        <w:ind w:left="720" w:hanging="720"/>
      </w:pPr>
      <w:r w:rsidRPr="00DD067C">
        <w:t xml:space="preserve">Marks, D., Comans, T., Thomas, M., Ng, S. K., O'leary, S., Conaghan, P. G., Scuffham, P. A. &amp; Bisset, L. 2016. Agreement between a physiotherapist and an orthopaedic surgeon regarding management and prescription of corticosteroid injection for patients with shoulder pain. </w:t>
      </w:r>
      <w:r w:rsidRPr="00DD067C">
        <w:rPr>
          <w:i/>
        </w:rPr>
        <w:t>Man Ther,</w:t>
      </w:r>
      <w:r w:rsidRPr="00DD067C">
        <w:t xml:space="preserve"> 26</w:t>
      </w:r>
      <w:r w:rsidRPr="00DD067C">
        <w:rPr>
          <w:b/>
        </w:rPr>
        <w:t>,</w:t>
      </w:r>
      <w:r w:rsidRPr="00DD067C">
        <w:t xml:space="preserve"> 216-222.</w:t>
      </w:r>
    </w:p>
    <w:p w14:paraId="600D882A" w14:textId="77777777" w:rsidR="00DD067C" w:rsidRPr="00DD067C" w:rsidRDefault="00DD067C" w:rsidP="00DD067C">
      <w:pPr>
        <w:pStyle w:val="EndNoteBibliography"/>
        <w:spacing w:after="0"/>
        <w:ind w:left="720" w:hanging="720"/>
      </w:pPr>
      <w:r w:rsidRPr="00DD067C">
        <w:t xml:space="preserve">Martel, M., Laumonerie, P., Pecourneau, V., Ancelin, D., Mansat, P. &amp; Bonnevialle, N. 2020. Type 1 Complex Regional Pain Syndrome After Subacromial Shoulder Surgery: Incidence and Risk Factor Analysis. </w:t>
      </w:r>
      <w:r w:rsidRPr="00DD067C">
        <w:rPr>
          <w:i/>
        </w:rPr>
        <w:t>Indian J Orthop,</w:t>
      </w:r>
      <w:r w:rsidRPr="00DD067C">
        <w:t xml:space="preserve"> 54</w:t>
      </w:r>
      <w:r w:rsidRPr="00DD067C">
        <w:rPr>
          <w:b/>
        </w:rPr>
        <w:t>,</w:t>
      </w:r>
      <w:r w:rsidRPr="00DD067C">
        <w:t xml:space="preserve"> 210-215.</w:t>
      </w:r>
    </w:p>
    <w:p w14:paraId="342C04AA" w14:textId="77777777" w:rsidR="00DD067C" w:rsidRPr="00DD067C" w:rsidRDefault="00DD067C" w:rsidP="00DD067C">
      <w:pPr>
        <w:pStyle w:val="EndNoteBibliography"/>
        <w:spacing w:after="0"/>
        <w:ind w:left="720" w:hanging="720"/>
      </w:pPr>
      <w:r w:rsidRPr="00DD067C">
        <w:t xml:space="preserve">Maxwell, C., Mccreesh, K., Salsberg, J. &amp; </w:t>
      </w:r>
      <w:r w:rsidRPr="00DD067C">
        <w:rPr>
          <w:rFonts w:hint="eastAsia"/>
        </w:rPr>
        <w:t xml:space="preserve">Robinson, K. 2022. </w:t>
      </w:r>
      <w:r w:rsidRPr="00DD067C">
        <w:rPr>
          <w:rFonts w:hint="eastAsia"/>
        </w:rPr>
        <w:t>‘</w:t>
      </w:r>
      <w:r w:rsidRPr="00DD067C">
        <w:rPr>
          <w:rFonts w:hint="eastAsia"/>
        </w:rPr>
        <w:t>Down to the person, the individual patient themselves</w:t>
      </w:r>
      <w:r w:rsidRPr="00DD067C">
        <w:rPr>
          <w:rFonts w:hint="eastAsia"/>
        </w:rPr>
        <w:t>’</w:t>
      </w:r>
      <w:r w:rsidRPr="00DD067C">
        <w:rPr>
          <w:rFonts w:hint="eastAsia"/>
        </w:rPr>
        <w:t>: A qualitative study of treatment decision</w:t>
      </w:r>
      <w:r w:rsidRPr="00DD067C">
        <w:rPr>
          <w:rFonts w:hint="eastAsia"/>
        </w:rPr>
        <w:t>‐</w:t>
      </w:r>
      <w:r w:rsidRPr="00DD067C">
        <w:rPr>
          <w:rFonts w:hint="eastAsia"/>
        </w:rPr>
        <w:t xml:space="preserve">making for shoulder pain. </w:t>
      </w:r>
      <w:r w:rsidRPr="00DD067C">
        <w:rPr>
          <w:rFonts w:hint="eastAsia"/>
          <w:i/>
        </w:rPr>
        <w:t>Health Expectations</w:t>
      </w:r>
      <w:r w:rsidRPr="00DD067C">
        <w:rPr>
          <w:rFonts w:hint="eastAsia"/>
        </w:rPr>
        <w:t>.</w:t>
      </w:r>
    </w:p>
    <w:p w14:paraId="4788732A" w14:textId="3F2B4F9F" w:rsidR="00DD067C" w:rsidRPr="00DD067C" w:rsidRDefault="00DD067C" w:rsidP="00DD067C">
      <w:pPr>
        <w:pStyle w:val="EndNoteBibliography"/>
        <w:spacing w:after="0"/>
        <w:ind w:left="720" w:hanging="720"/>
      </w:pPr>
      <w:r w:rsidRPr="00DD067C">
        <w:t xml:space="preserve">Mbs. 2022a. </w:t>
      </w:r>
      <w:r w:rsidRPr="00DD067C">
        <w:rPr>
          <w:i/>
        </w:rPr>
        <w:t xml:space="preserve">MBS Online </w:t>
      </w:r>
      <w:r w:rsidRPr="00DD067C">
        <w:t xml:space="preserve">[Online]. Australian Government Department of Health. Available: </w:t>
      </w:r>
      <w:hyperlink r:id="rId74" w:history="1">
        <w:r w:rsidRPr="00DD067C">
          <w:rPr>
            <w:rStyle w:val="Hyperlink"/>
          </w:rPr>
          <w:t>http://www.mbsonline.gov.au/internet/mbsonline/publishing.nsf/Content/Home</w:t>
        </w:r>
      </w:hyperlink>
      <w:r w:rsidRPr="00DD067C">
        <w:t xml:space="preserve"> [Accessed 13 February 2022].</w:t>
      </w:r>
    </w:p>
    <w:p w14:paraId="33B99F3B" w14:textId="48B14AE1" w:rsidR="00DD067C" w:rsidRPr="00DD067C" w:rsidRDefault="00DD067C" w:rsidP="00DD067C">
      <w:pPr>
        <w:pStyle w:val="EndNoteBibliography"/>
        <w:spacing w:after="0"/>
        <w:ind w:left="720" w:hanging="720"/>
      </w:pPr>
      <w:r w:rsidRPr="00DD067C">
        <w:t xml:space="preserve">Mbs. 2022b. </w:t>
      </w:r>
      <w:r w:rsidRPr="00DD067C">
        <w:rPr>
          <w:i/>
        </w:rPr>
        <w:t xml:space="preserve">Medicare item reports </w:t>
      </w:r>
      <w:r w:rsidRPr="00DD067C">
        <w:t xml:space="preserve">[Online]. Australian Government Services Australia. Available: </w:t>
      </w:r>
      <w:hyperlink r:id="rId75" w:history="1">
        <w:r w:rsidRPr="00DD067C">
          <w:rPr>
            <w:rStyle w:val="Hyperlink"/>
          </w:rPr>
          <w:t>http://medicarestatistics.humanservices.gov.au/statistics/mbs_item.jsp</w:t>
        </w:r>
      </w:hyperlink>
      <w:r w:rsidRPr="00DD067C">
        <w:t xml:space="preserve"> [Accessed 13 February 2022].</w:t>
      </w:r>
    </w:p>
    <w:p w14:paraId="47662D9A" w14:textId="03345A5A" w:rsidR="00DD067C" w:rsidRPr="00DD067C" w:rsidRDefault="00DD067C" w:rsidP="00DD067C">
      <w:pPr>
        <w:pStyle w:val="EndNoteBibliography"/>
        <w:spacing w:after="0"/>
        <w:ind w:left="720" w:hanging="720"/>
      </w:pPr>
      <w:r w:rsidRPr="00DD067C">
        <w:t xml:space="preserve">Mbs Review. 2019. </w:t>
      </w:r>
      <w:r w:rsidRPr="00DD067C">
        <w:rPr>
          <w:i/>
        </w:rPr>
        <w:t xml:space="preserve">Taskforce final report – Orthopaedic MBS items </w:t>
      </w:r>
      <w:r w:rsidRPr="00DD067C">
        <w:t xml:space="preserve">[Online]. Australian Government Department of Health. Available: </w:t>
      </w:r>
      <w:hyperlink r:id="rId76" w:history="1">
        <w:r w:rsidRPr="00DD067C">
          <w:rPr>
            <w:rStyle w:val="Hyperlink"/>
          </w:rPr>
          <w:t>https://www.health.gov.au/resources/publications/taskforce-final-report-orthopaedic-mbs-items</w:t>
        </w:r>
      </w:hyperlink>
      <w:r w:rsidRPr="00DD067C">
        <w:t xml:space="preserve"> [Accessed 13 February 2022].</w:t>
      </w:r>
    </w:p>
    <w:p w14:paraId="7A1B9850" w14:textId="76A6A561" w:rsidR="00DD067C" w:rsidRPr="00DD067C" w:rsidRDefault="00DD067C" w:rsidP="00DD067C">
      <w:pPr>
        <w:pStyle w:val="EndNoteBibliography"/>
        <w:spacing w:after="0"/>
        <w:ind w:left="720" w:hanging="720"/>
      </w:pPr>
      <w:r w:rsidRPr="00DD067C">
        <w:t xml:space="preserve">Medical Benefits Review Taskforce. 2019. </w:t>
      </w:r>
      <w:r w:rsidRPr="00DD067C">
        <w:rPr>
          <w:i/>
        </w:rPr>
        <w:t xml:space="preserve">Final Report on the review of Orthopaedic MBS items </w:t>
      </w:r>
      <w:r w:rsidRPr="00DD067C">
        <w:t xml:space="preserve">[Online]. Available: </w:t>
      </w:r>
      <w:hyperlink r:id="rId77" w:history="1">
        <w:r w:rsidRPr="00DD067C">
          <w:rPr>
            <w:rStyle w:val="Hyperlink"/>
          </w:rPr>
          <w:t>https://www.health.gov.au/resources/publications/taskforce-final-report-orthopaedic-mbs-items</w:t>
        </w:r>
      </w:hyperlink>
      <w:r w:rsidRPr="00DD067C">
        <w:t xml:space="preserve"> [Accessed 21 January 2022].</w:t>
      </w:r>
    </w:p>
    <w:p w14:paraId="1CD0D356" w14:textId="77680BA9" w:rsidR="00DD067C" w:rsidRPr="00DD067C" w:rsidRDefault="00DD067C" w:rsidP="00DD067C">
      <w:pPr>
        <w:pStyle w:val="EndNoteBibliography"/>
        <w:spacing w:after="0"/>
        <w:ind w:left="720" w:hanging="720"/>
      </w:pPr>
      <w:r w:rsidRPr="00DD067C">
        <w:t xml:space="preserve">Medical Benefits Review Taskforce. 2020. </w:t>
      </w:r>
      <w:r w:rsidRPr="00DD067C">
        <w:rPr>
          <w:i/>
        </w:rPr>
        <w:t xml:space="preserve">An MBS for the 21st Century Recommendations, Learnings and Ideas for the Future. Medicare Benefits Schedule Review Taskforce Final Report to the Minister for Health </w:t>
      </w:r>
      <w:r w:rsidRPr="00DD067C">
        <w:t xml:space="preserve">[Online]. Available: </w:t>
      </w:r>
      <w:hyperlink r:id="rId78" w:history="1">
        <w:r w:rsidRPr="00DD067C">
          <w:rPr>
            <w:rStyle w:val="Hyperlink"/>
          </w:rPr>
          <w:t>https://www.health.gov.au/sites/default/files/documents/2020/12/medicare-benefits-schedule-review-taskforce-final-report-an-mbs-for-the-21st-century-recommendations-learnings-and-ideas-for-the-future.pdf</w:t>
        </w:r>
      </w:hyperlink>
      <w:r w:rsidRPr="00DD067C">
        <w:t xml:space="preserve"> [Accessed 21 January 2022].</w:t>
      </w:r>
    </w:p>
    <w:p w14:paraId="400C55B0" w14:textId="08AC74A4" w:rsidR="00DD067C" w:rsidRPr="00DD067C" w:rsidRDefault="00DD067C" w:rsidP="00DD067C">
      <w:pPr>
        <w:pStyle w:val="EndNoteBibliography"/>
        <w:spacing w:after="0"/>
        <w:ind w:left="720" w:hanging="720"/>
      </w:pPr>
      <w:r w:rsidRPr="00DD067C">
        <w:t xml:space="preserve">Melbourne Radiology Clinic. 2022. </w:t>
      </w:r>
      <w:r w:rsidRPr="00DD067C">
        <w:rPr>
          <w:i/>
        </w:rPr>
        <w:t xml:space="preserve">Interventional Radiology - Musculoskeletal Injections </w:t>
      </w:r>
      <w:r w:rsidRPr="00DD067C">
        <w:t xml:space="preserve">[Online]. Available: </w:t>
      </w:r>
      <w:hyperlink r:id="rId79" w:history="1">
        <w:r w:rsidRPr="00DD067C">
          <w:rPr>
            <w:rStyle w:val="Hyperlink"/>
          </w:rPr>
          <w:t>https://www.melbourneradiology.com.au/interventional-radiology/ultrasound-shoulder-bursitis-injection/</w:t>
        </w:r>
      </w:hyperlink>
      <w:r w:rsidRPr="00DD067C">
        <w:t xml:space="preserve"> [Accessed 19 September 2022].</w:t>
      </w:r>
    </w:p>
    <w:p w14:paraId="234C33AE" w14:textId="77777777" w:rsidR="00DD067C" w:rsidRPr="00DD067C" w:rsidRDefault="00DD067C" w:rsidP="00DD067C">
      <w:pPr>
        <w:pStyle w:val="EndNoteBibliography"/>
        <w:spacing w:after="0"/>
        <w:ind w:left="720" w:hanging="720"/>
      </w:pPr>
      <w:r w:rsidRPr="00DD067C">
        <w:t xml:space="preserve">Migliorini, F., Maffulli, N., Eschweiler, J., Schenker, H., Tingart, M. &amp; Betsch, M. 2021. Arthroscopic versus mini-open rotator cuff repair: A meta-analysis. </w:t>
      </w:r>
      <w:r w:rsidRPr="00DD067C">
        <w:rPr>
          <w:i/>
        </w:rPr>
        <w:t>The surgeon : journal of the Royal Colleges of Surgeons of Edinburgh and Ireland</w:t>
      </w:r>
      <w:r w:rsidRPr="00DD067C">
        <w:t>.</w:t>
      </w:r>
    </w:p>
    <w:p w14:paraId="79187AD5" w14:textId="77777777" w:rsidR="00DD067C" w:rsidRPr="00DD067C" w:rsidRDefault="00DD067C" w:rsidP="00DD067C">
      <w:pPr>
        <w:pStyle w:val="EndNoteBibliography"/>
        <w:spacing w:after="0"/>
        <w:ind w:left="720" w:hanging="720"/>
      </w:pPr>
      <w:r w:rsidRPr="00DD067C">
        <w:t xml:space="preserve">Moher, D., Liberati, A., Tetzlaff, J. &amp; Altman, D. G. 2009. Preferred reporting items for systematic reviews and meta-analyses: the PRISMA statement. </w:t>
      </w:r>
      <w:r w:rsidRPr="00DD067C">
        <w:rPr>
          <w:i/>
        </w:rPr>
        <w:t>PLoS Med,</w:t>
      </w:r>
      <w:r w:rsidRPr="00DD067C">
        <w:t xml:space="preserve"> 6</w:t>
      </w:r>
      <w:r w:rsidRPr="00DD067C">
        <w:rPr>
          <w:b/>
        </w:rPr>
        <w:t>,</w:t>
      </w:r>
      <w:r w:rsidRPr="00DD067C">
        <w:t xml:space="preserve"> e1000097.</w:t>
      </w:r>
    </w:p>
    <w:p w14:paraId="7C261483" w14:textId="77777777" w:rsidR="00DD067C" w:rsidRPr="00DD067C" w:rsidRDefault="00DD067C" w:rsidP="00DD067C">
      <w:pPr>
        <w:pStyle w:val="EndNoteBibliography"/>
        <w:spacing w:after="0"/>
        <w:ind w:left="720" w:hanging="720"/>
      </w:pPr>
      <w:r w:rsidRPr="00DD067C">
        <w:lastRenderedPageBreak/>
        <w:t xml:space="preserve">Montgomery, T. J., Yerger, B. &amp; Savoie, F. H., 3rd 1994. Management of rotator cuff tears: A comparison of arthroscopic debridement and surgical repair. </w:t>
      </w:r>
      <w:r w:rsidRPr="00DD067C">
        <w:rPr>
          <w:i/>
        </w:rPr>
        <w:t>Journal of Shoulder &amp; Elbow Surgery,</w:t>
      </w:r>
      <w:r w:rsidRPr="00DD067C">
        <w:t xml:space="preserve"> 3</w:t>
      </w:r>
      <w:r w:rsidRPr="00DD067C">
        <w:rPr>
          <w:b/>
        </w:rPr>
        <w:t>,</w:t>
      </w:r>
      <w:r w:rsidRPr="00DD067C">
        <w:t xml:space="preserve"> 70-8.</w:t>
      </w:r>
    </w:p>
    <w:p w14:paraId="61B652C9" w14:textId="77777777" w:rsidR="00DD067C" w:rsidRPr="00DD067C" w:rsidRDefault="00DD067C" w:rsidP="00DD067C">
      <w:pPr>
        <w:pStyle w:val="EndNoteBibliography"/>
        <w:spacing w:after="0"/>
        <w:ind w:left="720" w:hanging="720"/>
      </w:pPr>
      <w:r w:rsidRPr="00DD067C">
        <w:t xml:space="preserve">Morrisroe, K., Nakayama, A., Soon, J., Arnold, M., Barnsley, L., Barrett, C., Brooks, P. M., Hall, S., Hanrahan, P., Hissaria, P., Jones, G., Katikireddi, V. S., Keen, H., Laurent, R., Nikpour, M., Poulsen, K., Robinson, P., Soden, M., Wood, N., Cook, N., Hill, C. &amp; Buchbinder, R. 2018. EVOLVE: The Australian Rheumatology Association's 'top five' list of investigations and interventions doctors and patients should question. </w:t>
      </w:r>
      <w:r w:rsidRPr="00DD067C">
        <w:rPr>
          <w:i/>
        </w:rPr>
        <w:t>Intern Med J,</w:t>
      </w:r>
      <w:r w:rsidRPr="00DD067C">
        <w:t xml:space="preserve"> 48</w:t>
      </w:r>
      <w:r w:rsidRPr="00DD067C">
        <w:rPr>
          <w:b/>
        </w:rPr>
        <w:t>,</w:t>
      </w:r>
      <w:r w:rsidRPr="00DD067C">
        <w:t xml:space="preserve"> 135-143.</w:t>
      </w:r>
    </w:p>
    <w:p w14:paraId="115ABE84" w14:textId="25D3B6D1" w:rsidR="00DD067C" w:rsidRPr="00DD067C" w:rsidRDefault="00DD067C" w:rsidP="00DD067C">
      <w:pPr>
        <w:pStyle w:val="EndNoteBibliography"/>
        <w:spacing w:after="0"/>
        <w:ind w:left="720" w:hanging="720"/>
      </w:pPr>
      <w:r w:rsidRPr="00DD067C">
        <w:t xml:space="preserve">Moshi, M., Gaget, V., Mcleod, R. &amp; Vreugdenburg, T. 2021. </w:t>
      </w:r>
      <w:r w:rsidRPr="00DD067C">
        <w:rPr>
          <w:i/>
        </w:rPr>
        <w:t xml:space="preserve">Subacromial decompression as a primary/isolated intervention to treat subacromial pain </w:t>
      </w:r>
      <w:r w:rsidRPr="00DD067C">
        <w:t xml:space="preserve">[Online]. Federal Office of Public Health FOPH. Available: </w:t>
      </w:r>
      <w:hyperlink r:id="rId80" w:history="1">
        <w:r w:rsidRPr="00DD067C">
          <w:rPr>
            <w:rStyle w:val="Hyperlink"/>
          </w:rPr>
          <w:t>https://www.bag.admin.ch/bag/en/home/versicherungen/krankenversicherung/krankenversicherung-leistungen-tarife/hta/hta-projekte/subakromiale_dekompression.html</w:t>
        </w:r>
      </w:hyperlink>
      <w:r w:rsidRPr="00DD067C">
        <w:t xml:space="preserve"> [Accessed 15 February 2022].</w:t>
      </w:r>
    </w:p>
    <w:p w14:paraId="2415CFA5" w14:textId="61A0BA03" w:rsidR="00DD067C" w:rsidRPr="00DD067C" w:rsidRDefault="00DD067C" w:rsidP="00DD067C">
      <w:pPr>
        <w:pStyle w:val="EndNoteBibliography"/>
        <w:spacing w:after="0"/>
        <w:ind w:left="720" w:hanging="720"/>
      </w:pPr>
      <w:r w:rsidRPr="00DD067C">
        <w:t xml:space="preserve">Msac. 2020. </w:t>
      </w:r>
      <w:r w:rsidRPr="00DD067C">
        <w:rPr>
          <w:i/>
        </w:rPr>
        <w:t xml:space="preserve">1593 - Bovine bioinductive collagen implant for repair of rotator cuff tear </w:t>
      </w:r>
      <w:r w:rsidRPr="00DD067C">
        <w:t xml:space="preserve">[Online]. Australian Government Department of Health. Available: </w:t>
      </w:r>
      <w:hyperlink r:id="rId81" w:history="1">
        <w:r w:rsidRPr="00DD067C">
          <w:rPr>
            <w:rStyle w:val="Hyperlink"/>
          </w:rPr>
          <w:t>http://www.msac.gov.au/internet/msac/publishing.nsf/Content/1593-public</w:t>
        </w:r>
      </w:hyperlink>
      <w:r w:rsidRPr="00DD067C">
        <w:t xml:space="preserve"> [Accessed 13 February 2022].</w:t>
      </w:r>
    </w:p>
    <w:p w14:paraId="77B915F5" w14:textId="77777777" w:rsidR="00DD067C" w:rsidRPr="00DD067C" w:rsidRDefault="00DD067C" w:rsidP="00DD067C">
      <w:pPr>
        <w:pStyle w:val="EndNoteBibliography"/>
        <w:spacing w:after="0"/>
        <w:ind w:left="720" w:hanging="720"/>
      </w:pPr>
      <w:r w:rsidRPr="00DD067C">
        <w:t xml:space="preserve">Naunton, J., Harrison, C., Britt, H., Haines, T. &amp; Malliaras, P. 2020. General practice management of rotator cuff related shoulder pain: A reliance on ultrasound and injection guided care. </w:t>
      </w:r>
      <w:r w:rsidRPr="00DD067C">
        <w:rPr>
          <w:i/>
        </w:rPr>
        <w:t>PLoS One,</w:t>
      </w:r>
      <w:r w:rsidRPr="00DD067C">
        <w:t xml:space="preserve"> 15</w:t>
      </w:r>
      <w:r w:rsidRPr="00DD067C">
        <w:rPr>
          <w:b/>
        </w:rPr>
        <w:t>,</w:t>
      </w:r>
      <w:r w:rsidRPr="00DD067C">
        <w:t xml:space="preserve"> e0227688-e0227688.</w:t>
      </w:r>
    </w:p>
    <w:p w14:paraId="79111831" w14:textId="77777777" w:rsidR="00DD067C" w:rsidRPr="00DD067C" w:rsidRDefault="00DD067C" w:rsidP="00DD067C">
      <w:pPr>
        <w:pStyle w:val="EndNoteBibliography"/>
        <w:spacing w:after="0"/>
        <w:ind w:left="720" w:hanging="720"/>
      </w:pPr>
      <w:r w:rsidRPr="00DD067C">
        <w:t xml:space="preserve">Nazari, G., Macdermid, J. C., Bryant, D. &amp; Athwal, G. S. 2019. The effectiveness of surgical vs conservative interventions on pain and function in patients with shoulder impingement syndrome. A systematic review and meta-analysis. </w:t>
      </w:r>
      <w:r w:rsidRPr="00DD067C">
        <w:rPr>
          <w:i/>
        </w:rPr>
        <w:t>PloS one,</w:t>
      </w:r>
      <w:r w:rsidRPr="00DD067C">
        <w:t xml:space="preserve"> 14</w:t>
      </w:r>
      <w:r w:rsidRPr="00DD067C">
        <w:rPr>
          <w:b/>
        </w:rPr>
        <w:t>,</w:t>
      </w:r>
      <w:r w:rsidRPr="00DD067C">
        <w:t xml:space="preserve"> e0216961.</w:t>
      </w:r>
    </w:p>
    <w:p w14:paraId="08ED2769" w14:textId="77777777" w:rsidR="00DD067C" w:rsidRPr="00DD067C" w:rsidRDefault="00DD067C" w:rsidP="00DD067C">
      <w:pPr>
        <w:pStyle w:val="EndNoteBibliography"/>
        <w:spacing w:after="0"/>
        <w:ind w:left="720" w:hanging="720"/>
      </w:pPr>
      <w:r w:rsidRPr="00DD067C">
        <w:t xml:space="preserve">Neer, C. S. 1983. Impingement Lesions. </w:t>
      </w:r>
      <w:r w:rsidRPr="00DD067C">
        <w:rPr>
          <w:i/>
        </w:rPr>
        <w:t>Clinical Orthopaedics and Related Research,</w:t>
      </w:r>
      <w:r w:rsidRPr="00DD067C">
        <w:t xml:space="preserve"> 173</w:t>
      </w:r>
      <w:r w:rsidRPr="00DD067C">
        <w:rPr>
          <w:b/>
        </w:rPr>
        <w:t>,</w:t>
      </w:r>
      <w:r w:rsidRPr="00DD067C">
        <w:t xml:space="preserve"> 70-77.</w:t>
      </w:r>
    </w:p>
    <w:p w14:paraId="35AC7F6C" w14:textId="1678BA81" w:rsidR="00DD067C" w:rsidRPr="00DD067C" w:rsidRDefault="00DD067C" w:rsidP="00DD067C">
      <w:pPr>
        <w:pStyle w:val="EndNoteBibliography"/>
        <w:spacing w:after="0"/>
        <w:ind w:left="720" w:hanging="720"/>
      </w:pPr>
      <w:r w:rsidRPr="00DD067C">
        <w:t xml:space="preserve">New York Workers Compensation Board. 2021. </w:t>
      </w:r>
      <w:r w:rsidRPr="00DD067C">
        <w:rPr>
          <w:i/>
        </w:rPr>
        <w:t xml:space="preserve">Medical Treatment Guidelines: Shoulder Injury </w:t>
      </w:r>
      <w:r w:rsidRPr="00DD067C">
        <w:t xml:space="preserve">[Online]. Available: </w:t>
      </w:r>
      <w:hyperlink r:id="rId82" w:history="1">
        <w:r w:rsidRPr="00DD067C">
          <w:rPr>
            <w:rStyle w:val="Hyperlink"/>
          </w:rPr>
          <w:t>http://www.wcb.ny.gov/content/main/hcpp/MedicalTreatmentGuidelines/MTGOverview.jsp</w:t>
        </w:r>
      </w:hyperlink>
      <w:r w:rsidRPr="00DD067C">
        <w:t xml:space="preserve"> [Accessed 25 January 2022].</w:t>
      </w:r>
    </w:p>
    <w:p w14:paraId="71871540" w14:textId="69AEE5E5" w:rsidR="00DD067C" w:rsidRPr="00DD067C" w:rsidRDefault="00DD067C" w:rsidP="00DD067C">
      <w:pPr>
        <w:pStyle w:val="EndNoteBibliography"/>
        <w:spacing w:after="0"/>
        <w:ind w:left="720" w:hanging="720"/>
      </w:pPr>
      <w:r w:rsidRPr="00DD067C">
        <w:t xml:space="preserve">Nhs. 2013. </w:t>
      </w:r>
      <w:r w:rsidRPr="00DD067C">
        <w:rPr>
          <w:i/>
        </w:rPr>
        <w:t xml:space="preserve">CC15 Clinical Guideline to standardise the conservative management of shoulder impingement syndrome </w:t>
      </w:r>
      <w:r w:rsidRPr="00DD067C">
        <w:t xml:space="preserve">[Online]. Available: </w:t>
      </w:r>
      <w:hyperlink r:id="rId83" w:history="1">
        <w:r w:rsidRPr="00DD067C">
          <w:rPr>
            <w:rStyle w:val="Hyperlink"/>
          </w:rPr>
          <w:t>https://www.cwp.nhs.uk/resources/policies/cc15-clinical-guideline-to-standardise-the-conservative-management-of-shoulder-impingement-syndrome/</w:t>
        </w:r>
      </w:hyperlink>
      <w:r w:rsidRPr="00DD067C">
        <w:t xml:space="preserve"> [Accessed 21 January 2022].</w:t>
      </w:r>
    </w:p>
    <w:p w14:paraId="38E92352" w14:textId="106F09D6" w:rsidR="00DD067C" w:rsidRPr="00DD067C" w:rsidRDefault="00DD067C" w:rsidP="00DD067C">
      <w:pPr>
        <w:pStyle w:val="EndNoteBibliography"/>
        <w:spacing w:after="0"/>
        <w:ind w:left="720" w:hanging="720"/>
      </w:pPr>
      <w:r w:rsidRPr="00DD067C">
        <w:t xml:space="preserve">Nhs. 2020. </w:t>
      </w:r>
      <w:r w:rsidRPr="00DD067C">
        <w:rPr>
          <w:i/>
        </w:rPr>
        <w:t xml:space="preserve">Shoulder impingment </w:t>
      </w:r>
      <w:r w:rsidRPr="00DD067C">
        <w:t xml:space="preserve">[Online]. Available: </w:t>
      </w:r>
      <w:hyperlink r:id="rId84" w:history="1">
        <w:r w:rsidRPr="00DD067C">
          <w:rPr>
            <w:rStyle w:val="Hyperlink"/>
          </w:rPr>
          <w:t>https://www.nhs.uk/conditions/shoulder-impingement-syndrome/</w:t>
        </w:r>
      </w:hyperlink>
      <w:r w:rsidRPr="00DD067C">
        <w:t xml:space="preserve"> [Accessed 21 January 2022].</w:t>
      </w:r>
    </w:p>
    <w:p w14:paraId="3A22D820" w14:textId="6A566397" w:rsidR="00DD067C" w:rsidRPr="00DD067C" w:rsidRDefault="00DD067C" w:rsidP="00DD067C">
      <w:pPr>
        <w:pStyle w:val="EndNoteBibliography"/>
        <w:spacing w:after="0"/>
        <w:ind w:left="720" w:hanging="720"/>
      </w:pPr>
      <w:r w:rsidRPr="00DD067C">
        <w:t xml:space="preserve">Nice. 2018. </w:t>
      </w:r>
      <w:r w:rsidRPr="00DD067C">
        <w:rPr>
          <w:i/>
        </w:rPr>
        <w:t xml:space="preserve">Evidence-Based Interventions: Guidance for CCGs </w:t>
      </w:r>
      <w:r w:rsidRPr="00DD067C">
        <w:t xml:space="preserve">[Online]. Available: </w:t>
      </w:r>
      <w:hyperlink r:id="rId85" w:history="1">
        <w:r w:rsidRPr="00DD067C">
          <w:rPr>
            <w:rStyle w:val="Hyperlink"/>
          </w:rPr>
          <w:t>https://445oon4dhpii7gjvs2jih81q-wpengine.netdna-ssl.com/wp-content/uploads/2018/11/EBI-Statutory-Guidance-FINAL-version.pdf</w:t>
        </w:r>
      </w:hyperlink>
      <w:r w:rsidRPr="00DD067C">
        <w:t xml:space="preserve"> [Accessed 21 January 2022].</w:t>
      </w:r>
    </w:p>
    <w:p w14:paraId="387B127A" w14:textId="77777777" w:rsidR="00DD067C" w:rsidRPr="00DD067C" w:rsidRDefault="00DD067C" w:rsidP="00DD067C">
      <w:pPr>
        <w:pStyle w:val="EndNoteBibliography"/>
        <w:spacing w:after="0"/>
        <w:ind w:left="720" w:hanging="720"/>
      </w:pPr>
      <w:r w:rsidRPr="00DD067C">
        <w:t xml:space="preserve">Nicholson, G. P. 2003. Arthroscopic acromioplasty: a comparison between workers' compensation and non-workers' compensation populations. </w:t>
      </w:r>
      <w:r w:rsidRPr="00DD067C">
        <w:rPr>
          <w:i/>
        </w:rPr>
        <w:t>Journal of Bone &amp; Joint Surgery - American Volume,</w:t>
      </w:r>
      <w:r w:rsidRPr="00DD067C">
        <w:t xml:space="preserve"> 85</w:t>
      </w:r>
      <w:r w:rsidRPr="00DD067C">
        <w:rPr>
          <w:b/>
        </w:rPr>
        <w:t>,</w:t>
      </w:r>
      <w:r w:rsidRPr="00DD067C">
        <w:t xml:space="preserve"> 682-9.</w:t>
      </w:r>
    </w:p>
    <w:p w14:paraId="36230089" w14:textId="77777777" w:rsidR="00DD067C" w:rsidRPr="00DD067C" w:rsidRDefault="00DD067C" w:rsidP="00DD067C">
      <w:pPr>
        <w:pStyle w:val="EndNoteBibliography"/>
        <w:spacing w:after="0"/>
        <w:ind w:left="720" w:hanging="720"/>
      </w:pPr>
      <w:r w:rsidRPr="00DD067C">
        <w:t xml:space="preserve">Norlin, R. &amp; Adolfsson, L. 2008. Small full-thickness tears do well ten to thirteen years after arthroscopic subacromial decompression. </w:t>
      </w:r>
      <w:r w:rsidRPr="00DD067C">
        <w:rPr>
          <w:i/>
        </w:rPr>
        <w:t>Journal of Shoulder &amp; Elbow Surgery,</w:t>
      </w:r>
      <w:r w:rsidRPr="00DD067C">
        <w:t xml:space="preserve"> 17</w:t>
      </w:r>
      <w:r w:rsidRPr="00DD067C">
        <w:rPr>
          <w:b/>
        </w:rPr>
        <w:t>,</w:t>
      </w:r>
      <w:r w:rsidRPr="00DD067C">
        <w:t xml:space="preserve"> 12S-16S.</w:t>
      </w:r>
    </w:p>
    <w:p w14:paraId="186A7F52" w14:textId="77777777" w:rsidR="00DD067C" w:rsidRPr="00DD067C" w:rsidRDefault="00DD067C" w:rsidP="00DD067C">
      <w:pPr>
        <w:pStyle w:val="EndNoteBibliography"/>
        <w:spacing w:after="0"/>
        <w:ind w:left="720" w:hanging="720"/>
      </w:pPr>
      <w:r w:rsidRPr="00DD067C">
        <w:lastRenderedPageBreak/>
        <w:t xml:space="preserve">Odenbring, S., Wagner, P. &amp; Atroshi, I. 2008. Long-term outcomes of arthroscopic acromioplasty for chronic shoulder impingement syndrome: a prospective cohort study with a minimum of 12 years' follow-up. </w:t>
      </w:r>
      <w:r w:rsidRPr="00DD067C">
        <w:rPr>
          <w:i/>
        </w:rPr>
        <w:t>Arthroscopy,</w:t>
      </w:r>
      <w:r w:rsidRPr="00DD067C">
        <w:t xml:space="preserve"> 24</w:t>
      </w:r>
      <w:r w:rsidRPr="00DD067C">
        <w:rPr>
          <w:b/>
        </w:rPr>
        <w:t>,</w:t>
      </w:r>
      <w:r w:rsidRPr="00DD067C">
        <w:t xml:space="preserve"> 1092-8.</w:t>
      </w:r>
    </w:p>
    <w:p w14:paraId="48820013" w14:textId="77777777" w:rsidR="00DD067C" w:rsidRPr="00DD067C" w:rsidRDefault="00DD067C" w:rsidP="00DD067C">
      <w:pPr>
        <w:pStyle w:val="EndNoteBibliography"/>
        <w:spacing w:after="0"/>
        <w:ind w:left="720" w:hanging="720"/>
      </w:pPr>
      <w:r w:rsidRPr="00DD067C">
        <w:t>Ogilvie-Harris, D. J. &amp; Demazière, A. 1993. Arthroscopic debrideme</w:t>
      </w:r>
      <w:r w:rsidRPr="00DD067C">
        <w:rPr>
          <w:rFonts w:hint="eastAsia"/>
        </w:rPr>
        <w:t xml:space="preserve">nt versus open repair for rotator cuff tears. A prospective cohort study. </w:t>
      </w:r>
      <w:r w:rsidRPr="00DD067C">
        <w:rPr>
          <w:rFonts w:hint="eastAsia"/>
          <w:i/>
        </w:rPr>
        <w:t>Journal of bone and joint surgery. British volume,</w:t>
      </w:r>
      <w:r w:rsidRPr="00DD067C">
        <w:rPr>
          <w:rFonts w:hint="eastAsia"/>
        </w:rPr>
        <w:t xml:space="preserve"> 75</w:t>
      </w:r>
      <w:r w:rsidRPr="00DD067C">
        <w:rPr>
          <w:rFonts w:hint="eastAsia"/>
          <w:b/>
        </w:rPr>
        <w:t>,</w:t>
      </w:r>
      <w:r w:rsidRPr="00DD067C">
        <w:rPr>
          <w:rFonts w:hint="eastAsia"/>
        </w:rPr>
        <w:t xml:space="preserve"> 416</w:t>
      </w:r>
      <w:r w:rsidRPr="00DD067C">
        <w:rPr>
          <w:rFonts w:hint="eastAsia"/>
        </w:rPr>
        <w:t>‐</w:t>
      </w:r>
      <w:r w:rsidRPr="00DD067C">
        <w:rPr>
          <w:rFonts w:hint="eastAsia"/>
        </w:rPr>
        <w:t>420.</w:t>
      </w:r>
    </w:p>
    <w:p w14:paraId="6520E202" w14:textId="77777777" w:rsidR="00DD067C" w:rsidRPr="00DD067C" w:rsidRDefault="00DD067C" w:rsidP="00DD067C">
      <w:pPr>
        <w:pStyle w:val="EndNoteBibliography"/>
        <w:spacing w:after="0"/>
        <w:ind w:left="720" w:hanging="720"/>
      </w:pPr>
      <w:r w:rsidRPr="00DD067C">
        <w:t xml:space="preserve">Oliva, F., Piccirilli, E., Bossa, M., Via, A. G., Colombo, A., Chillemi, C., Gasparre, G., Pellicciari, L., Franceschetti, E., Rugiero, C., Scialdoni, A., Vittadini, F., Brancaccio, P., Creta, D., Buono, A. D., Garofalo, R., Franceschi, F., Frizziero, A., Mahmoud, A., Merolla, G., Nicoletti, S., Spoliti, M., Osti, L., Padulo, J., Portinaro, N., Tajana, G., Castagna, A., Foti, C., Masiero, S., Porcellini, G., Tarantino, U. &amp; Maffulli, N. 2015. I.S.Mu.L.T - Rotator Cuff Tears Guidelines. </w:t>
      </w:r>
      <w:r w:rsidRPr="00DD067C">
        <w:rPr>
          <w:i/>
        </w:rPr>
        <w:t>Muscles Ligaments Tendons J,</w:t>
      </w:r>
      <w:r w:rsidRPr="00DD067C">
        <w:t xml:space="preserve"> 5</w:t>
      </w:r>
      <w:r w:rsidRPr="00DD067C">
        <w:rPr>
          <w:b/>
        </w:rPr>
        <w:t>,</w:t>
      </w:r>
      <w:r w:rsidRPr="00DD067C">
        <w:t xml:space="preserve"> 227-63.</w:t>
      </w:r>
    </w:p>
    <w:p w14:paraId="72F027C2" w14:textId="77777777" w:rsidR="00DD067C" w:rsidRPr="00DD067C" w:rsidRDefault="00DD067C" w:rsidP="00DD067C">
      <w:pPr>
        <w:pStyle w:val="EndNoteBibliography"/>
        <w:spacing w:after="0"/>
        <w:ind w:left="720" w:hanging="720"/>
      </w:pPr>
      <w:r w:rsidRPr="00DD067C">
        <w:t>Paavola, M., Kanto, K., Ranstam, J., Malmivaara, A., Inkinen, J., Kalske, J., Savolainen, V., Si</w:t>
      </w:r>
      <w:r w:rsidRPr="00DD067C">
        <w:rPr>
          <w:rFonts w:hint="eastAsia"/>
        </w:rPr>
        <w:t xml:space="preserve">nisaari, I., Taimela, S. &amp; Järvinen, T. L. 2021. Subacromial decompression versus diagnostic arthroscopy for shoulder impingement: a 5-year follow-up of a randomised, placebo surgery controlled clinical trial. </w:t>
      </w:r>
      <w:r w:rsidRPr="00DD067C">
        <w:rPr>
          <w:rFonts w:hint="eastAsia"/>
          <w:i/>
        </w:rPr>
        <w:t>British journal of sports medicine,</w:t>
      </w:r>
      <w:r w:rsidRPr="00DD067C">
        <w:rPr>
          <w:rFonts w:hint="eastAsia"/>
        </w:rPr>
        <w:t xml:space="preserve"> 55</w:t>
      </w:r>
      <w:r w:rsidRPr="00DD067C">
        <w:rPr>
          <w:rFonts w:hint="eastAsia"/>
          <w:b/>
        </w:rPr>
        <w:t>,</w:t>
      </w:r>
      <w:r w:rsidRPr="00DD067C">
        <w:rPr>
          <w:rFonts w:hint="eastAsia"/>
        </w:rPr>
        <w:t xml:space="preserve"> 99</w:t>
      </w:r>
      <w:r w:rsidRPr="00DD067C">
        <w:rPr>
          <w:rFonts w:hint="eastAsia"/>
        </w:rPr>
        <w:t>‐</w:t>
      </w:r>
      <w:r w:rsidRPr="00DD067C">
        <w:rPr>
          <w:rFonts w:hint="eastAsia"/>
        </w:rPr>
        <w:t>10</w:t>
      </w:r>
      <w:r w:rsidRPr="00DD067C">
        <w:t>7.</w:t>
      </w:r>
    </w:p>
    <w:p w14:paraId="4D22506B" w14:textId="77777777" w:rsidR="00DD067C" w:rsidRPr="00DD067C" w:rsidRDefault="00DD067C" w:rsidP="00DD067C">
      <w:pPr>
        <w:pStyle w:val="EndNoteBibliography"/>
        <w:spacing w:after="0"/>
        <w:ind w:left="720" w:hanging="720"/>
      </w:pPr>
      <w:r w:rsidRPr="00DD067C">
        <w:t xml:space="preserve">Paavola, M., Malmivaara, A., Taimela, S., Kanto, K., Inkinen, J., Kalske, J., Sinisaari, I., Savolainen, V., Ranstam, J. &amp; Järvinen, T. L. N. 2018. Subacromial decompression versus diagnostic arthroscopy for shoulder impingement: randomised, placebo surgery controlled clinical trial. </w:t>
      </w:r>
      <w:r w:rsidRPr="00DD067C">
        <w:rPr>
          <w:i/>
        </w:rPr>
        <w:t>BMJ (Clinical research ed.),</w:t>
      </w:r>
      <w:r w:rsidRPr="00DD067C">
        <w:t xml:space="preserve"> 362</w:t>
      </w:r>
      <w:r w:rsidRPr="00DD067C">
        <w:rPr>
          <w:b/>
        </w:rPr>
        <w:t>,</w:t>
      </w:r>
      <w:r w:rsidRPr="00DD067C">
        <w:t xml:space="preserve"> k2860.</w:t>
      </w:r>
    </w:p>
    <w:p w14:paraId="729F2B79" w14:textId="77777777" w:rsidR="00DD067C" w:rsidRPr="00DD067C" w:rsidRDefault="00DD067C" w:rsidP="00DD067C">
      <w:pPr>
        <w:pStyle w:val="EndNoteBibliography"/>
        <w:spacing w:after="0"/>
        <w:ind w:left="720" w:hanging="720"/>
      </w:pPr>
      <w:r w:rsidRPr="00DD067C">
        <w:t xml:space="preserve">Paavola, M., Malmivaara, A., Taimela, S., Kanto, K. &amp; Järvinen, T. L. 2017. Finnish Subacromial Impingement Arthroscopy Controlled Trial (FIMPACT): a protocol for a randomised trial comparing arthroscopic subacromial decompression and diagnostic arthroscopy (placebo control), with an exercise therapy control, in the treatment of shoulder impingement syndrome. </w:t>
      </w:r>
      <w:r w:rsidRPr="00DD067C">
        <w:rPr>
          <w:i/>
        </w:rPr>
        <w:t>BMJ open,</w:t>
      </w:r>
      <w:r w:rsidRPr="00DD067C">
        <w:t xml:space="preserve"> 7</w:t>
      </w:r>
      <w:r w:rsidRPr="00DD067C">
        <w:rPr>
          <w:b/>
        </w:rPr>
        <w:t>,</w:t>
      </w:r>
      <w:r w:rsidRPr="00DD067C">
        <w:t xml:space="preserve"> e014087.</w:t>
      </w:r>
    </w:p>
    <w:p w14:paraId="650BAC67" w14:textId="77777777" w:rsidR="00DD067C" w:rsidRPr="00DD067C" w:rsidRDefault="00DD067C" w:rsidP="00DD067C">
      <w:pPr>
        <w:pStyle w:val="EndNoteBibliography"/>
        <w:spacing w:after="0"/>
        <w:ind w:left="720" w:hanging="720"/>
      </w:pPr>
      <w:r w:rsidRPr="00DD067C">
        <w:t xml:space="preserve">Page, M. J., Green, S., Mcbain, B., Surace, S. J., Deitch, J., Lyttle, N., Mrocki, M. A. &amp; Buchbinder, R. 2016a. Manual therapy and exercise for rotator cuff disease. </w:t>
      </w:r>
      <w:r w:rsidRPr="00DD067C">
        <w:rPr>
          <w:i/>
        </w:rPr>
        <w:t>Cochrane Database of Systematic Reviews</w:t>
      </w:r>
      <w:r w:rsidRPr="00DD067C">
        <w:t>.</w:t>
      </w:r>
    </w:p>
    <w:p w14:paraId="3545AA02" w14:textId="77777777" w:rsidR="00DD067C" w:rsidRPr="00DD067C" w:rsidRDefault="00DD067C" w:rsidP="00DD067C">
      <w:pPr>
        <w:pStyle w:val="EndNoteBibliography"/>
        <w:spacing w:after="0"/>
        <w:ind w:left="720" w:hanging="720"/>
      </w:pPr>
      <w:r w:rsidRPr="00DD067C">
        <w:t xml:space="preserve">Page, M. J., Green, S., Mrocki, M. A., Surace, S. J., Deitch, J., Mcbain, B., Lyttle, N. &amp; Buchbinder, R. 2016b. Electrotherapy modalities for rotator cuff disease. </w:t>
      </w:r>
      <w:r w:rsidRPr="00DD067C">
        <w:rPr>
          <w:i/>
        </w:rPr>
        <w:t>Cochrane Database Syst Rev,</w:t>
      </w:r>
      <w:r w:rsidRPr="00DD067C">
        <w:t xml:space="preserve"> 2016</w:t>
      </w:r>
      <w:r w:rsidRPr="00DD067C">
        <w:rPr>
          <w:b/>
        </w:rPr>
        <w:t>,</w:t>
      </w:r>
      <w:r w:rsidRPr="00DD067C">
        <w:t xml:space="preserve"> Cd012225.</w:t>
      </w:r>
    </w:p>
    <w:p w14:paraId="22240C22" w14:textId="77777777" w:rsidR="00DD067C" w:rsidRPr="00DD067C" w:rsidRDefault="00DD067C" w:rsidP="00DD067C">
      <w:pPr>
        <w:pStyle w:val="EndNoteBibliography"/>
        <w:spacing w:after="0"/>
        <w:ind w:left="720" w:hanging="720"/>
      </w:pPr>
      <w:r w:rsidRPr="00DD067C">
        <w:t xml:space="preserve">Paulos, L. E. &amp; Franklin, J. L. 1990. Arthroscopic shoulder decompression development and application. A five year experience. </w:t>
      </w:r>
      <w:r w:rsidRPr="00DD067C">
        <w:rPr>
          <w:i/>
        </w:rPr>
        <w:t>American Journal of Sports Medicine,</w:t>
      </w:r>
      <w:r w:rsidRPr="00DD067C">
        <w:t xml:space="preserve"> 18</w:t>
      </w:r>
      <w:r w:rsidRPr="00DD067C">
        <w:rPr>
          <w:b/>
        </w:rPr>
        <w:t>,</w:t>
      </w:r>
      <w:r w:rsidRPr="00DD067C">
        <w:t xml:space="preserve"> 235-44.</w:t>
      </w:r>
    </w:p>
    <w:p w14:paraId="7827910F" w14:textId="77777777" w:rsidR="00DD067C" w:rsidRPr="00DD067C" w:rsidRDefault="00DD067C" w:rsidP="00DD067C">
      <w:pPr>
        <w:pStyle w:val="EndNoteBibliography"/>
        <w:spacing w:after="0"/>
        <w:ind w:left="720" w:hanging="720"/>
      </w:pPr>
      <w:r w:rsidRPr="00DD067C">
        <w:t xml:space="preserve">Peters, G. &amp; Kohn, D. 1997. [Mid-term clinical results after surgical versus conservative treatment of subacromial impingement syndrome]. </w:t>
      </w:r>
      <w:r w:rsidRPr="00DD067C">
        <w:rPr>
          <w:i/>
        </w:rPr>
        <w:t>Unfallchirurg,</w:t>
      </w:r>
      <w:r w:rsidRPr="00DD067C">
        <w:t xml:space="preserve"> 100</w:t>
      </w:r>
      <w:r w:rsidRPr="00DD067C">
        <w:rPr>
          <w:b/>
        </w:rPr>
        <w:t>,</w:t>
      </w:r>
      <w:r w:rsidRPr="00DD067C">
        <w:t xml:space="preserve"> 623-9.</w:t>
      </w:r>
    </w:p>
    <w:p w14:paraId="1FCC5164" w14:textId="77777777" w:rsidR="00DD067C" w:rsidRPr="00DD067C" w:rsidRDefault="00DD067C" w:rsidP="00DD067C">
      <w:pPr>
        <w:pStyle w:val="EndNoteBibliography"/>
        <w:spacing w:after="0"/>
        <w:ind w:left="720" w:hanging="720"/>
      </w:pPr>
      <w:r w:rsidRPr="00DD067C">
        <w:t xml:space="preserve">Pieters, L., Lewis, J., Kuppens, K., Jochems, J., Bruijstens, T., Joossens, L. &amp; Struyf, F. 2020. An Update of Systematic Reviews Examining the Effectiveness of Conservative Physical Therapy Interventions for Subacromial Shoulder Pain. </w:t>
      </w:r>
      <w:r w:rsidRPr="00DD067C">
        <w:rPr>
          <w:i/>
        </w:rPr>
        <w:t>J Orthop Sports Phys Ther,</w:t>
      </w:r>
      <w:r w:rsidRPr="00DD067C">
        <w:t xml:space="preserve"> 50</w:t>
      </w:r>
      <w:r w:rsidRPr="00DD067C">
        <w:rPr>
          <w:b/>
        </w:rPr>
        <w:t>,</w:t>
      </w:r>
      <w:r w:rsidRPr="00DD067C">
        <w:t xml:space="preserve"> 131-141.</w:t>
      </w:r>
    </w:p>
    <w:p w14:paraId="42BEB067" w14:textId="70CFB518" w:rsidR="00DD067C" w:rsidRPr="00DD067C" w:rsidRDefault="00DD067C" w:rsidP="00DD067C">
      <w:pPr>
        <w:pStyle w:val="EndNoteBibliography"/>
        <w:spacing w:after="0"/>
        <w:ind w:left="720" w:hanging="720"/>
      </w:pPr>
      <w:r w:rsidRPr="00DD067C">
        <w:t xml:space="preserve">Pioneer Health Albany. 2022. </w:t>
      </w:r>
      <w:r w:rsidRPr="00DD067C">
        <w:rPr>
          <w:i/>
        </w:rPr>
        <w:t xml:space="preserve">Muskuloskeletal clinic </w:t>
      </w:r>
      <w:r w:rsidRPr="00DD067C">
        <w:t xml:space="preserve">[Online]. Available: </w:t>
      </w:r>
      <w:hyperlink r:id="rId86" w:history="1">
        <w:r w:rsidRPr="00DD067C">
          <w:rPr>
            <w:rStyle w:val="Hyperlink"/>
          </w:rPr>
          <w:t>https://pioneerhealth.com.au/Musculoskeletal-Injection-Clinic</w:t>
        </w:r>
      </w:hyperlink>
      <w:r w:rsidRPr="00DD067C">
        <w:t xml:space="preserve"> [Accessed 19 September 2022].</w:t>
      </w:r>
    </w:p>
    <w:p w14:paraId="05B6E46E" w14:textId="77777777" w:rsidR="00DD067C" w:rsidRPr="00DD067C" w:rsidRDefault="00DD067C" w:rsidP="00DD067C">
      <w:pPr>
        <w:pStyle w:val="EndNoteBibliography"/>
        <w:spacing w:after="0"/>
        <w:ind w:left="720" w:hanging="720"/>
      </w:pPr>
      <w:r w:rsidRPr="00DD067C">
        <w:t xml:space="preserve">Pribicevic, M., Pollard, H. &amp; Bonello, R. 2009. An epidemiologic survey of shoulder pain in chiropractic practice in australia. </w:t>
      </w:r>
      <w:r w:rsidRPr="00DD067C">
        <w:rPr>
          <w:i/>
        </w:rPr>
        <w:t>J Manipulative Physiol Ther,</w:t>
      </w:r>
      <w:r w:rsidRPr="00DD067C">
        <w:t xml:space="preserve"> 32</w:t>
      </w:r>
      <w:r w:rsidRPr="00DD067C">
        <w:rPr>
          <w:b/>
        </w:rPr>
        <w:t>,</w:t>
      </w:r>
      <w:r w:rsidRPr="00DD067C">
        <w:t xml:space="preserve"> 107-17.</w:t>
      </w:r>
    </w:p>
    <w:p w14:paraId="1AD6E673" w14:textId="77777777" w:rsidR="00DD067C" w:rsidRPr="00DD067C" w:rsidRDefault="00DD067C" w:rsidP="00DD067C">
      <w:pPr>
        <w:pStyle w:val="EndNoteBibliography"/>
        <w:spacing w:after="0"/>
        <w:ind w:left="720" w:hanging="720"/>
      </w:pPr>
      <w:r w:rsidRPr="00DD067C">
        <w:t xml:space="preserve">Puzzitiello, R. N., Patel, B. H., Nwachukwu, B. U., Allen, A. A., Forsythe, B. &amp; Salzler, M. J. 2020. Adverse Impact of Corticosteroid Injection on Rotator Cuff Tendon Health and Repair: A Systematic Review. </w:t>
      </w:r>
      <w:r w:rsidRPr="00DD067C">
        <w:rPr>
          <w:i/>
        </w:rPr>
        <w:t>Arthroscopy,</w:t>
      </w:r>
      <w:r w:rsidRPr="00DD067C">
        <w:t xml:space="preserve"> 36</w:t>
      </w:r>
      <w:r w:rsidRPr="00DD067C">
        <w:rPr>
          <w:b/>
        </w:rPr>
        <w:t>,</w:t>
      </w:r>
      <w:r w:rsidRPr="00DD067C">
        <w:t xml:space="preserve"> 1468-1475.</w:t>
      </w:r>
    </w:p>
    <w:p w14:paraId="3B666FE1" w14:textId="77777777" w:rsidR="00DD067C" w:rsidRPr="00DD067C" w:rsidRDefault="00DD067C" w:rsidP="00DD067C">
      <w:pPr>
        <w:pStyle w:val="EndNoteBibliography"/>
        <w:spacing w:after="0"/>
        <w:ind w:left="720" w:hanging="720"/>
      </w:pPr>
      <w:r w:rsidRPr="00DD067C">
        <w:lastRenderedPageBreak/>
        <w:t>Rahme, H., Solem-Bertoft, E., Westerberg, C. E., Lundberg, E., Sörensen, S. &amp; Hilding, S. 1998. The subacromial impingement syndrome. A study of results of treatment with special emphasis on predictive factors and pain-generating mec</w:t>
      </w:r>
      <w:r w:rsidRPr="00DD067C">
        <w:rPr>
          <w:rFonts w:hint="eastAsia"/>
        </w:rPr>
        <w:t xml:space="preserve">hanisms. </w:t>
      </w:r>
      <w:r w:rsidRPr="00DD067C">
        <w:rPr>
          <w:rFonts w:hint="eastAsia"/>
          <w:i/>
        </w:rPr>
        <w:t>Scandinavian journal of rehabilitation medicine,</w:t>
      </w:r>
      <w:r w:rsidRPr="00DD067C">
        <w:rPr>
          <w:rFonts w:hint="eastAsia"/>
        </w:rPr>
        <w:t xml:space="preserve"> 30</w:t>
      </w:r>
      <w:r w:rsidRPr="00DD067C">
        <w:rPr>
          <w:rFonts w:hint="eastAsia"/>
          <w:b/>
        </w:rPr>
        <w:t>,</w:t>
      </w:r>
      <w:r w:rsidRPr="00DD067C">
        <w:rPr>
          <w:rFonts w:hint="eastAsia"/>
        </w:rPr>
        <w:t xml:space="preserve"> 253</w:t>
      </w:r>
      <w:r w:rsidRPr="00DD067C">
        <w:rPr>
          <w:rFonts w:hint="eastAsia"/>
        </w:rPr>
        <w:t>‐</w:t>
      </w:r>
      <w:r w:rsidRPr="00DD067C">
        <w:rPr>
          <w:rFonts w:hint="eastAsia"/>
        </w:rPr>
        <w:t>262.</w:t>
      </w:r>
    </w:p>
    <w:p w14:paraId="339FF1DE" w14:textId="77777777" w:rsidR="00DD067C" w:rsidRPr="00DD067C" w:rsidRDefault="00DD067C" w:rsidP="00DD067C">
      <w:pPr>
        <w:pStyle w:val="EndNoteBibliography"/>
        <w:spacing w:after="0"/>
        <w:ind w:left="720" w:hanging="720"/>
      </w:pPr>
      <w:r w:rsidRPr="00DD067C">
        <w:t xml:space="preserve">Ranebo, M. C., Bjornsson Hallgren, H. C., Norlin, R. &amp; Adolfsson, L. E. 2017. Clinical and structural outcome 22 years after acromioplasty without tendon repair in patients with subacromial pain and cuff tears. </w:t>
      </w:r>
      <w:r w:rsidRPr="00DD067C">
        <w:rPr>
          <w:i/>
        </w:rPr>
        <w:t>Journal of Shoulder &amp; Elbow Surgery,</w:t>
      </w:r>
      <w:r w:rsidRPr="00DD067C">
        <w:t xml:space="preserve"> 26</w:t>
      </w:r>
      <w:r w:rsidRPr="00DD067C">
        <w:rPr>
          <w:b/>
        </w:rPr>
        <w:t>,</w:t>
      </w:r>
      <w:r w:rsidRPr="00DD067C">
        <w:t xml:space="preserve"> 1262-1270.</w:t>
      </w:r>
    </w:p>
    <w:p w14:paraId="294C39F2" w14:textId="77777777" w:rsidR="00DD067C" w:rsidRPr="00DD067C" w:rsidRDefault="00DD067C" w:rsidP="00DD067C">
      <w:pPr>
        <w:pStyle w:val="EndNoteBibliography"/>
        <w:spacing w:after="0"/>
        <w:ind w:left="720" w:hanging="720"/>
      </w:pPr>
      <w:r w:rsidRPr="00DD067C">
        <w:t xml:space="preserve">Razmjou, H., Davis, A. M., Jaglal, S. B., Holtby, R. &amp; Richards, R. R. 2011. Disability and satisfaction after rotator cuff decompression or repair: a sex and gender analysis. </w:t>
      </w:r>
      <w:r w:rsidRPr="00DD067C">
        <w:rPr>
          <w:i/>
        </w:rPr>
        <w:t>BMC Musculoskeletal Disorders,</w:t>
      </w:r>
      <w:r w:rsidRPr="00DD067C">
        <w:t xml:space="preserve"> 12</w:t>
      </w:r>
      <w:r w:rsidRPr="00DD067C">
        <w:rPr>
          <w:b/>
        </w:rPr>
        <w:t>,</w:t>
      </w:r>
      <w:r w:rsidRPr="00DD067C">
        <w:t xml:space="preserve"> 66.</w:t>
      </w:r>
    </w:p>
    <w:p w14:paraId="60A1791C" w14:textId="77777777" w:rsidR="00DD067C" w:rsidRPr="00DD067C" w:rsidRDefault="00DD067C" w:rsidP="00DD067C">
      <w:pPr>
        <w:pStyle w:val="EndNoteBibliography"/>
        <w:spacing w:after="0"/>
        <w:ind w:left="720" w:hanging="720"/>
      </w:pPr>
      <w:r w:rsidRPr="00DD067C">
        <w:t xml:space="preserve">Rees, J., Craig, R., Nagra, N., Baldwin, M., Lane, J., Price, A. J., Beard, D., Abraham, S., Judge, A., Prieto-Alhambra, D., Furniss, D. &amp; Carr, A. 2022. Serious adverse event rates and reoperation after arthroscopic shoulder surgery: population based cohort study. </w:t>
      </w:r>
      <w:r w:rsidRPr="00DD067C">
        <w:rPr>
          <w:i/>
        </w:rPr>
        <w:t>British Medical Journal,</w:t>
      </w:r>
      <w:r w:rsidRPr="00DD067C">
        <w:t xml:space="preserve"> 378</w:t>
      </w:r>
      <w:r w:rsidRPr="00DD067C">
        <w:rPr>
          <w:b/>
        </w:rPr>
        <w:t>,</w:t>
      </w:r>
      <w:r w:rsidRPr="00DD067C">
        <w:t xml:space="preserve"> e069901.</w:t>
      </w:r>
    </w:p>
    <w:p w14:paraId="03CE401C" w14:textId="77777777" w:rsidR="00DD067C" w:rsidRPr="00DD067C" w:rsidRDefault="00DD067C" w:rsidP="00DD067C">
      <w:pPr>
        <w:pStyle w:val="EndNoteBibliography"/>
        <w:spacing w:after="0"/>
        <w:ind w:left="720" w:hanging="720"/>
      </w:pPr>
      <w:r w:rsidRPr="00DD067C">
        <w:t xml:space="preserve">Rees, J. L., Kulkarni, R., Rangan, A., Jaggi, A., Brownson, P., Thomas, M., Clark, D., Jenkins, P., Candal-Couto, J., Shahane, S., Peach, C., Falworth, M., Drew, S., Trusler, J., Turner, P. &amp; Molloy, A. 2021. Shoulder Pain Diagnosis, Treatment and Referral Guidelines for Primary, Community and Intermediate Care. </w:t>
      </w:r>
      <w:r w:rsidRPr="00DD067C">
        <w:rPr>
          <w:i/>
        </w:rPr>
        <w:t>Shoulder Elbow,</w:t>
      </w:r>
      <w:r w:rsidRPr="00DD067C">
        <w:t xml:space="preserve"> 13</w:t>
      </w:r>
      <w:r w:rsidRPr="00DD067C">
        <w:rPr>
          <w:b/>
        </w:rPr>
        <w:t>,</w:t>
      </w:r>
      <w:r w:rsidRPr="00DD067C">
        <w:t xml:space="preserve"> 5-11.</w:t>
      </w:r>
    </w:p>
    <w:p w14:paraId="19E30188" w14:textId="77777777" w:rsidR="00DD067C" w:rsidRPr="00DD067C" w:rsidRDefault="00DD067C" w:rsidP="00DD067C">
      <w:pPr>
        <w:pStyle w:val="EndNoteBibliography"/>
        <w:spacing w:after="0"/>
        <w:ind w:left="720" w:hanging="720"/>
      </w:pPr>
      <w:r w:rsidRPr="00DD067C">
        <w:t xml:space="preserve">Reilingh, M., Kuijpers, T., Tanja-Harfterkamp, A. &amp; Van Der Windt, D. 2008. Course and prognosis of shoulder symptoms in general practice. </w:t>
      </w:r>
      <w:r w:rsidRPr="00DD067C">
        <w:rPr>
          <w:i/>
        </w:rPr>
        <w:t>Rheumatology,</w:t>
      </w:r>
      <w:r w:rsidRPr="00DD067C">
        <w:t xml:space="preserve"> 47</w:t>
      </w:r>
      <w:r w:rsidRPr="00DD067C">
        <w:rPr>
          <w:b/>
        </w:rPr>
        <w:t>,</w:t>
      </w:r>
      <w:r w:rsidRPr="00DD067C">
        <w:t xml:space="preserve"> 724-730.</w:t>
      </w:r>
    </w:p>
    <w:p w14:paraId="7B4694B5" w14:textId="77777777" w:rsidR="00DD067C" w:rsidRPr="00DD067C" w:rsidRDefault="00DD067C" w:rsidP="00DD067C">
      <w:pPr>
        <w:pStyle w:val="EndNoteBibliography"/>
        <w:spacing w:after="0"/>
        <w:ind w:left="720" w:hanging="720"/>
      </w:pPr>
      <w:r w:rsidRPr="00DD067C">
        <w:t xml:space="preserve">Roberts, D. &amp; Li, F. 2014. The presentation and outcomes of shoulder pain in public hospital physiotherapy departments in NSW: an observational study. </w:t>
      </w:r>
      <w:r w:rsidRPr="00DD067C">
        <w:rPr>
          <w:i/>
        </w:rPr>
        <w:t>Physiother Theory Pract,</w:t>
      </w:r>
      <w:r w:rsidRPr="00DD067C">
        <w:t xml:space="preserve"> 30</w:t>
      </w:r>
      <w:r w:rsidRPr="00DD067C">
        <w:rPr>
          <w:b/>
        </w:rPr>
        <w:t>,</w:t>
      </w:r>
      <w:r w:rsidRPr="00DD067C">
        <w:t xml:space="preserve"> 299-305.</w:t>
      </w:r>
    </w:p>
    <w:p w14:paraId="39E3FD0F" w14:textId="77777777" w:rsidR="00DD067C" w:rsidRPr="00DD067C" w:rsidRDefault="00DD067C" w:rsidP="00DD067C">
      <w:pPr>
        <w:pStyle w:val="EndNoteBibliography"/>
        <w:spacing w:after="0"/>
        <w:ind w:left="720" w:hanging="720"/>
      </w:pPr>
      <w:r w:rsidRPr="00DD067C">
        <w:t xml:space="preserve">Robertson, A., Birch, M., Harris, I. A., Buchbinder, R., Ferreira, G., O'keeffe, M., Maher, C. G. &amp; Zadro, J. R. 2021. Online Information About the Effectiveness of Shoulder Surgery Is Not Based on the Best Available Evidence: A Content Analysis. </w:t>
      </w:r>
      <w:r w:rsidRPr="00DD067C">
        <w:rPr>
          <w:i/>
        </w:rPr>
        <w:t>Archives of Physical Medicine &amp; Rehabilitation,</w:t>
      </w:r>
      <w:r w:rsidRPr="00DD067C">
        <w:t xml:space="preserve"> 102</w:t>
      </w:r>
      <w:r w:rsidRPr="00DD067C">
        <w:rPr>
          <w:b/>
        </w:rPr>
        <w:t>,</w:t>
      </w:r>
      <w:r w:rsidRPr="00DD067C">
        <w:t xml:space="preserve"> 2141-2149.e2.</w:t>
      </w:r>
    </w:p>
    <w:p w14:paraId="13875113" w14:textId="77777777" w:rsidR="00DD067C" w:rsidRPr="00DD067C" w:rsidRDefault="00DD067C" w:rsidP="00DD067C">
      <w:pPr>
        <w:pStyle w:val="EndNoteBibliography"/>
        <w:spacing w:after="0"/>
        <w:ind w:left="720" w:hanging="720"/>
      </w:pPr>
      <w:r w:rsidRPr="00DD067C">
        <w:t xml:space="preserve">Roddy, E., Ogollah, R. O., Oppong, R., Zwierska, I., Datta, P., Hall, A., Hay, E., Jackson, S., Jowett, S., Lewis, M., Shufflebotham, J., Stevenson, K., Van Der Windt, D. A., Young, J. &amp; Foster, N. E. 2021. Optimising outcomes of exercise and corticosteroid injection in patients with subacromial pain (impingement) syndrome: a factorial randomised trial. </w:t>
      </w:r>
      <w:r w:rsidRPr="00DD067C">
        <w:rPr>
          <w:i/>
        </w:rPr>
        <w:t>Br J Sports Med,</w:t>
      </w:r>
      <w:r w:rsidRPr="00DD067C">
        <w:t xml:space="preserve"> 55</w:t>
      </w:r>
      <w:r w:rsidRPr="00DD067C">
        <w:rPr>
          <w:b/>
        </w:rPr>
        <w:t>,</w:t>
      </w:r>
      <w:r w:rsidRPr="00DD067C">
        <w:t xml:space="preserve"> 262-271.</w:t>
      </w:r>
    </w:p>
    <w:p w14:paraId="169A8877" w14:textId="1C06E005" w:rsidR="00DD067C" w:rsidRPr="00DD067C" w:rsidRDefault="00DD067C" w:rsidP="00DD067C">
      <w:pPr>
        <w:pStyle w:val="EndNoteBibliography"/>
        <w:spacing w:after="0"/>
        <w:ind w:left="720" w:hanging="720"/>
      </w:pPr>
      <w:r w:rsidRPr="00DD067C">
        <w:t xml:space="preserve">Rohatgi, A. 2014. </w:t>
      </w:r>
      <w:r w:rsidRPr="00DD067C">
        <w:rPr>
          <w:i/>
        </w:rPr>
        <w:t xml:space="preserve">WebPlotDigitizer user manual version 3.4. </w:t>
      </w:r>
      <w:r w:rsidRPr="00DD067C">
        <w:t xml:space="preserve">[Online]. Available: </w:t>
      </w:r>
      <w:hyperlink r:id="rId87" w:history="1">
        <w:r w:rsidRPr="00DD067C">
          <w:rPr>
            <w:rStyle w:val="Hyperlink"/>
          </w:rPr>
          <w:t>https://automeris.io/WebPlotDigitizer/</w:t>
        </w:r>
      </w:hyperlink>
      <w:r w:rsidRPr="00DD067C">
        <w:t xml:space="preserve"> [Accessed 21 June 2022].</w:t>
      </w:r>
    </w:p>
    <w:p w14:paraId="55BD1E0C" w14:textId="77777777" w:rsidR="00DD067C" w:rsidRPr="00DD067C" w:rsidRDefault="00DD067C" w:rsidP="00DD067C">
      <w:pPr>
        <w:pStyle w:val="EndNoteBibliography"/>
        <w:spacing w:after="0"/>
        <w:ind w:left="720" w:hanging="720"/>
      </w:pPr>
      <w:r w:rsidRPr="00DD067C">
        <w:t xml:space="preserve">Rombach, I., Merritt, N., Shirkey, B. A., Rees, J. L., Cook, J. A., Cooper, C., Carr, A. J., Beard, D. J. &amp; Gray, A. M. 2019. Cost-effectiveness analysis of a placebo-controlled randomized trial evaluating the effectiveness of arthroscopic subacromial decompression in patients with subacromial shoulder pain. </w:t>
      </w:r>
      <w:r w:rsidRPr="00DD067C">
        <w:rPr>
          <w:i/>
        </w:rPr>
        <w:t>Bone Joint J,</w:t>
      </w:r>
      <w:r w:rsidRPr="00DD067C">
        <w:t xml:space="preserve"> 101-b</w:t>
      </w:r>
      <w:r w:rsidRPr="00DD067C">
        <w:rPr>
          <w:b/>
        </w:rPr>
        <w:t>,</w:t>
      </w:r>
      <w:r w:rsidRPr="00DD067C">
        <w:t xml:space="preserve"> 55-62.</w:t>
      </w:r>
    </w:p>
    <w:p w14:paraId="2BE2AD2E" w14:textId="77777777" w:rsidR="00DD067C" w:rsidRPr="00DD067C" w:rsidRDefault="00DD067C" w:rsidP="00DD067C">
      <w:pPr>
        <w:pStyle w:val="EndNoteBibliography"/>
        <w:spacing w:after="0"/>
        <w:ind w:left="720" w:hanging="720"/>
      </w:pPr>
      <w:r w:rsidRPr="00DD067C">
        <w:t xml:space="preserve">Saito, H., Harrold, M. E., Cavalheri, V. &amp; Mckenna, L. 2018. Scapular focused interventions to improve shoulder pain and function in adults with subacromial pain: A systematic review and meta-analysis. </w:t>
      </w:r>
      <w:r w:rsidRPr="00DD067C">
        <w:rPr>
          <w:i/>
        </w:rPr>
        <w:t>Physiother Theory Pract,</w:t>
      </w:r>
      <w:r w:rsidRPr="00DD067C">
        <w:t xml:space="preserve"> 34</w:t>
      </w:r>
      <w:r w:rsidRPr="00DD067C">
        <w:rPr>
          <w:b/>
        </w:rPr>
        <w:t>,</w:t>
      </w:r>
      <w:r w:rsidRPr="00DD067C">
        <w:t xml:space="preserve"> 653-670.</w:t>
      </w:r>
    </w:p>
    <w:p w14:paraId="6EE31CA3" w14:textId="77777777" w:rsidR="00DD067C" w:rsidRPr="00DD067C" w:rsidRDefault="00DD067C" w:rsidP="00DD067C">
      <w:pPr>
        <w:pStyle w:val="EndNoteBibliography"/>
        <w:spacing w:after="0"/>
        <w:ind w:left="720" w:hanging="720"/>
      </w:pPr>
      <w:r w:rsidRPr="00DD067C">
        <w:t xml:space="preserve">Sakha, S., Erdogan, S., Shanmugaraj, A., Betsch, M., Leroux, T. &amp; Khan, M. 2021. Update on all-arthroscopic vs. mini-open rotator cuff repair: A systematic review and meta-analysis. </w:t>
      </w:r>
      <w:r w:rsidRPr="00DD067C">
        <w:rPr>
          <w:i/>
        </w:rPr>
        <w:t>Journal of orthopaedics,</w:t>
      </w:r>
      <w:r w:rsidRPr="00DD067C">
        <w:t xml:space="preserve"> 24</w:t>
      </w:r>
      <w:r w:rsidRPr="00DD067C">
        <w:rPr>
          <w:b/>
        </w:rPr>
        <w:t>,</w:t>
      </w:r>
      <w:r w:rsidRPr="00DD067C">
        <w:t xml:space="preserve"> 254-263.</w:t>
      </w:r>
    </w:p>
    <w:p w14:paraId="77CB0922" w14:textId="77777777" w:rsidR="00DD067C" w:rsidRPr="00DD067C" w:rsidRDefault="00DD067C" w:rsidP="00DD067C">
      <w:pPr>
        <w:pStyle w:val="EndNoteBibliography"/>
        <w:spacing w:after="0"/>
        <w:ind w:left="720" w:hanging="720"/>
      </w:pPr>
      <w:r w:rsidRPr="00DD067C">
        <w:t xml:space="preserve">Saracoglu, I., Emuk, Y. &amp; Taspinar, F. 2018. Does taping in addition to physiotherapy improve the outcomes in subacromial impingement syndrome? A systematic review. </w:t>
      </w:r>
      <w:r w:rsidRPr="00DD067C">
        <w:rPr>
          <w:i/>
        </w:rPr>
        <w:t>Physiother Theory Pract,</w:t>
      </w:r>
      <w:r w:rsidRPr="00DD067C">
        <w:t xml:space="preserve"> 34</w:t>
      </w:r>
      <w:r w:rsidRPr="00DD067C">
        <w:rPr>
          <w:b/>
        </w:rPr>
        <w:t>,</w:t>
      </w:r>
      <w:r w:rsidRPr="00DD067C">
        <w:t xml:space="preserve"> 251-263.</w:t>
      </w:r>
    </w:p>
    <w:p w14:paraId="4B0EE382" w14:textId="77777777" w:rsidR="00DD067C" w:rsidRPr="00DD067C" w:rsidRDefault="00DD067C" w:rsidP="00DD067C">
      <w:pPr>
        <w:pStyle w:val="EndNoteBibliography"/>
        <w:spacing w:after="0"/>
        <w:ind w:left="720" w:hanging="720"/>
      </w:pPr>
      <w:r w:rsidRPr="00DD067C">
        <w:lastRenderedPageBreak/>
        <w:t xml:space="preserve">Schmucker, C., Titscher, V., Braun, C., Nussbaumer-Streit, B., Gartlehner, G. &amp; Meerpohl, J. 2020. Surgical and Non-Surgical Interventions in Complete Rotator Cuff Tears. </w:t>
      </w:r>
      <w:r w:rsidRPr="00DD067C">
        <w:rPr>
          <w:i/>
        </w:rPr>
        <w:t>Deutsches Arzteblatt international,</w:t>
      </w:r>
      <w:r w:rsidRPr="00DD067C">
        <w:t xml:space="preserve"> 117</w:t>
      </w:r>
      <w:r w:rsidRPr="00DD067C">
        <w:rPr>
          <w:b/>
        </w:rPr>
        <w:t>,</w:t>
      </w:r>
      <w:r w:rsidRPr="00DD067C">
        <w:t xml:space="preserve"> 633-640.</w:t>
      </w:r>
    </w:p>
    <w:p w14:paraId="0ABFAB9C" w14:textId="77777777" w:rsidR="00DD067C" w:rsidRPr="00DD067C" w:rsidRDefault="00DD067C" w:rsidP="00DD067C">
      <w:pPr>
        <w:pStyle w:val="EndNoteBibliography"/>
        <w:spacing w:after="0"/>
        <w:ind w:left="720" w:hanging="720"/>
      </w:pPr>
      <w:r w:rsidRPr="00DD067C">
        <w:t xml:space="preserve">Schwerla, F., Hinse, T., Klosterkamp, M., Schmitt, T., Rütz, M. &amp; Resch, K.-L. 2020. Osteopathic treatment of patients with shoulder pain. A pragmatic randomized controlled trial. </w:t>
      </w:r>
      <w:r w:rsidRPr="00DD067C">
        <w:rPr>
          <w:i/>
        </w:rPr>
        <w:t>Journal of Bodywork and Movement Therapies,</w:t>
      </w:r>
      <w:r w:rsidRPr="00DD067C">
        <w:t xml:space="preserve"> 24</w:t>
      </w:r>
      <w:r w:rsidRPr="00DD067C">
        <w:rPr>
          <w:b/>
        </w:rPr>
        <w:t>,</w:t>
      </w:r>
      <w:r w:rsidRPr="00DD067C">
        <w:t xml:space="preserve"> 21-28.</w:t>
      </w:r>
    </w:p>
    <w:p w14:paraId="41BC7B15" w14:textId="77777777" w:rsidR="00DD067C" w:rsidRPr="00DD067C" w:rsidRDefault="00DD067C" w:rsidP="00DD067C">
      <w:pPr>
        <w:pStyle w:val="EndNoteBibliography"/>
        <w:spacing w:after="0"/>
        <w:ind w:left="720" w:hanging="720"/>
      </w:pPr>
      <w:r w:rsidRPr="00DD067C">
        <w:t xml:space="preserve">Sconfienza, L. M., Adriaensen, M., Albano, D., Allen, G., Aparisi Gómez, M. P., Bazzocchi, A., Beggs, I., Bignotti, B., Chianca, V., Corazza, A., Dalili, D., De Dea, M., Del Cura, J. L., Di Pietto, F., Drakonaki, E., Facal De Castro, F., Filippiadis, D., Gielen, J., Gitto, S., Gupta, H., Klauser, A. S., Lalam, R., Martin, S., Martinoli, C., Mauri, G., Mccarthy, C., Mcnally, E., Melaki, K., Messina, C., Mirón Mombiela, R., Neubauer, B., Olchowy, C., Orlandi, D., Plagou, A., Prada Gonzalez, R., Rutkauskas, S., Snoj, Z., Tagliafico, A. S., Talaska, A., Vasilevska-Nikodinovska, V., Vucetic, J., Wilson, D., Zaottini, F., Zappia, M. &amp; Obradov, M. 2020. Clinical indications for image-guided interventional procedures in the musculoskeletal system: a Delphi-based consensus paper from the European Society of Musculoskeletal Radiology (ESSR)-part I, shoulder. </w:t>
      </w:r>
      <w:r w:rsidRPr="00DD067C">
        <w:rPr>
          <w:i/>
        </w:rPr>
        <w:t>Eur Radiol,</w:t>
      </w:r>
      <w:r w:rsidRPr="00DD067C">
        <w:t xml:space="preserve"> 30</w:t>
      </w:r>
      <w:r w:rsidRPr="00DD067C">
        <w:rPr>
          <w:b/>
        </w:rPr>
        <w:t>,</w:t>
      </w:r>
      <w:r w:rsidRPr="00DD067C">
        <w:t xml:space="preserve"> 903-913.</w:t>
      </w:r>
    </w:p>
    <w:p w14:paraId="7C8CE6EE" w14:textId="77777777" w:rsidR="00DD067C" w:rsidRPr="00DD067C" w:rsidRDefault="00DD067C" w:rsidP="00DD067C">
      <w:pPr>
        <w:pStyle w:val="EndNoteBibliography"/>
        <w:spacing w:after="0"/>
        <w:ind w:left="720" w:hanging="720"/>
      </w:pPr>
      <w:r w:rsidRPr="00DD067C">
        <w:t xml:space="preserve">Shields, E., Thirukumaran, C., Thorsness, R., Noyes, K. &amp; Voloshin, I. 2015. An analysis of adult patient risk factors and complications within 30 days after arthroscopic shoulder surgery. </w:t>
      </w:r>
      <w:r w:rsidRPr="00DD067C">
        <w:rPr>
          <w:i/>
        </w:rPr>
        <w:t>Arthroscopy,</w:t>
      </w:r>
      <w:r w:rsidRPr="00DD067C">
        <w:t xml:space="preserve"> 31</w:t>
      </w:r>
      <w:r w:rsidRPr="00DD067C">
        <w:rPr>
          <w:b/>
        </w:rPr>
        <w:t>,</w:t>
      </w:r>
      <w:r w:rsidRPr="00DD067C">
        <w:t xml:space="preserve"> 807-15.</w:t>
      </w:r>
    </w:p>
    <w:p w14:paraId="48C1D443" w14:textId="77777777" w:rsidR="00DD067C" w:rsidRPr="00DD067C" w:rsidRDefault="00DD067C" w:rsidP="00DD067C">
      <w:pPr>
        <w:pStyle w:val="EndNoteBibliography"/>
        <w:spacing w:after="0"/>
        <w:ind w:left="720" w:hanging="720"/>
      </w:pPr>
      <w:r w:rsidRPr="00DD067C">
        <w:t>Shin, S. J., Oh, J. H., Chung, S. W. &amp; Song, M. H. 2012. The efficacy of acromioplasty in the arthroscopic repair of small- to medium-sized rotator c</w:t>
      </w:r>
      <w:r w:rsidRPr="00DD067C">
        <w:rPr>
          <w:rFonts w:hint="eastAsia"/>
        </w:rPr>
        <w:t xml:space="preserve">uff tears without acromial spur: prospective comparative study. </w:t>
      </w:r>
      <w:r w:rsidRPr="00DD067C">
        <w:rPr>
          <w:rFonts w:hint="eastAsia"/>
          <w:i/>
        </w:rPr>
        <w:t>Arthroscopy,</w:t>
      </w:r>
      <w:r w:rsidRPr="00DD067C">
        <w:rPr>
          <w:rFonts w:hint="eastAsia"/>
        </w:rPr>
        <w:t xml:space="preserve"> 28</w:t>
      </w:r>
      <w:r w:rsidRPr="00DD067C">
        <w:rPr>
          <w:rFonts w:hint="eastAsia"/>
          <w:b/>
        </w:rPr>
        <w:t>,</w:t>
      </w:r>
      <w:r w:rsidRPr="00DD067C">
        <w:rPr>
          <w:rFonts w:hint="eastAsia"/>
        </w:rPr>
        <w:t xml:space="preserve"> 628</w:t>
      </w:r>
      <w:r w:rsidRPr="00DD067C">
        <w:rPr>
          <w:rFonts w:hint="eastAsia"/>
        </w:rPr>
        <w:t>‐</w:t>
      </w:r>
      <w:r w:rsidRPr="00DD067C">
        <w:rPr>
          <w:rFonts w:hint="eastAsia"/>
        </w:rPr>
        <w:t>635.</w:t>
      </w:r>
    </w:p>
    <w:p w14:paraId="5308A2D3" w14:textId="77777777" w:rsidR="00DD067C" w:rsidRPr="00DD067C" w:rsidRDefault="00DD067C" w:rsidP="00DD067C">
      <w:pPr>
        <w:pStyle w:val="EndNoteBibliography"/>
        <w:spacing w:after="0"/>
        <w:ind w:left="720" w:hanging="720"/>
      </w:pPr>
      <w:r w:rsidRPr="00DD067C">
        <w:t xml:space="preserve">Shire, A. R., Stæhr, T. a. B., Overby, J. B., Bastholm Dahl, M., Sandell Jacobsen, J. &amp; Høyrup Christiansen, D. 2017. Specific or general exercise strategy for subacromial impingement syndrome-does it matter? A systematic literature review and meta analysis. </w:t>
      </w:r>
      <w:r w:rsidRPr="00DD067C">
        <w:rPr>
          <w:i/>
        </w:rPr>
        <w:t>BMC Musculoskelet Disord,</w:t>
      </w:r>
      <w:r w:rsidRPr="00DD067C">
        <w:t xml:space="preserve"> 18</w:t>
      </w:r>
      <w:r w:rsidRPr="00DD067C">
        <w:rPr>
          <w:b/>
        </w:rPr>
        <w:t>,</w:t>
      </w:r>
      <w:r w:rsidRPr="00DD067C">
        <w:t xml:space="preserve"> 158.</w:t>
      </w:r>
    </w:p>
    <w:p w14:paraId="1A7BB5FD" w14:textId="2A505EB4" w:rsidR="00DD067C" w:rsidRPr="00DD067C" w:rsidRDefault="00DD067C" w:rsidP="00DD067C">
      <w:pPr>
        <w:pStyle w:val="EndNoteBibliography"/>
        <w:spacing w:after="0"/>
        <w:ind w:left="720" w:hanging="720"/>
      </w:pPr>
      <w:r w:rsidRPr="00DD067C">
        <w:t xml:space="preserve">Simons, S. M. &amp; Michael Roberts, M. 2021. </w:t>
      </w:r>
      <w:r w:rsidRPr="00DD067C">
        <w:rPr>
          <w:i/>
        </w:rPr>
        <w:t xml:space="preserve">Patient education: Rotator cuff tendinitis and tear (Beyond the Basics) </w:t>
      </w:r>
      <w:r w:rsidRPr="00DD067C">
        <w:t xml:space="preserve">[Online]. Up-to-Date. Available: </w:t>
      </w:r>
      <w:hyperlink r:id="rId88" w:history="1">
        <w:r w:rsidRPr="00DD067C">
          <w:rPr>
            <w:rStyle w:val="Hyperlink"/>
          </w:rPr>
          <w:t>https://www.uptodate.com/contents/rotator-cuff-tendinitis-and-tear-beyond-the-basics</w:t>
        </w:r>
      </w:hyperlink>
      <w:r w:rsidRPr="00DD067C">
        <w:t xml:space="preserve"> [Accessed 22 February 2022].</w:t>
      </w:r>
    </w:p>
    <w:p w14:paraId="275DE96E" w14:textId="77777777" w:rsidR="00DD067C" w:rsidRPr="00DD067C" w:rsidRDefault="00DD067C" w:rsidP="00DD067C">
      <w:pPr>
        <w:pStyle w:val="EndNoteBibliography"/>
        <w:spacing w:after="0"/>
        <w:ind w:left="720" w:hanging="720"/>
      </w:pPr>
      <w:r w:rsidRPr="00DD067C">
        <w:t xml:space="preserve">Simpson, M., Pizzari, T., Cook, T., Wildman, S. &amp; Lewis, J. 2020. Effectiveness of non-surgical interventions for rotator cuff calcific tendinopathy: A systematic review. </w:t>
      </w:r>
      <w:r w:rsidRPr="00DD067C">
        <w:rPr>
          <w:i/>
        </w:rPr>
        <w:t>Journal of rehabilitation medicine</w:t>
      </w:r>
      <w:r w:rsidRPr="00DD067C">
        <w:t>.</w:t>
      </w:r>
    </w:p>
    <w:p w14:paraId="037B2CD7" w14:textId="77777777" w:rsidR="00DD067C" w:rsidRPr="00DD067C" w:rsidRDefault="00DD067C" w:rsidP="00DD067C">
      <w:pPr>
        <w:pStyle w:val="EndNoteBibliography"/>
        <w:spacing w:after="0"/>
        <w:ind w:left="720" w:hanging="720"/>
      </w:pPr>
      <w:r w:rsidRPr="00DD067C">
        <w:t xml:space="preserve">Singh, H. P., Mehta, S. S. &amp; Pandey, R. 2014. A preoperative scoring system to select patients for arthroscopic subacromial decompression. </w:t>
      </w:r>
      <w:r w:rsidRPr="00DD067C">
        <w:rPr>
          <w:i/>
        </w:rPr>
        <w:t>Journal of Shoulder &amp; Elbow Surgery,</w:t>
      </w:r>
      <w:r w:rsidRPr="00DD067C">
        <w:t xml:space="preserve"> 23</w:t>
      </w:r>
      <w:r w:rsidRPr="00DD067C">
        <w:rPr>
          <w:b/>
        </w:rPr>
        <w:t>,</w:t>
      </w:r>
      <w:r w:rsidRPr="00DD067C">
        <w:t xml:space="preserve"> 1251-6.</w:t>
      </w:r>
    </w:p>
    <w:p w14:paraId="1F1D68E4" w14:textId="77777777" w:rsidR="00DD067C" w:rsidRPr="00DD067C" w:rsidRDefault="00DD067C" w:rsidP="00DD067C">
      <w:pPr>
        <w:pStyle w:val="EndNoteBibliography"/>
        <w:spacing w:after="0"/>
        <w:ind w:left="720" w:hanging="720"/>
      </w:pPr>
      <w:r w:rsidRPr="00DD067C">
        <w:t xml:space="preserve">Smythe, A., Rathi, S., Pavlova, N., Littlewood, C., Connell, D., Haines, T. &amp; Malliaras, P. 2021. Self-reported management among people with rotator cuff related shoulder pain: An observational study. </w:t>
      </w:r>
      <w:r w:rsidRPr="00DD067C">
        <w:rPr>
          <w:i/>
        </w:rPr>
        <w:t>Musculoskelet Sci Pract,</w:t>
      </w:r>
      <w:r w:rsidRPr="00DD067C">
        <w:t xml:space="preserve"> 51</w:t>
      </w:r>
      <w:r w:rsidRPr="00DD067C">
        <w:rPr>
          <w:b/>
        </w:rPr>
        <w:t>,</w:t>
      </w:r>
      <w:r w:rsidRPr="00DD067C">
        <w:t xml:space="preserve"> 102305.</w:t>
      </w:r>
    </w:p>
    <w:p w14:paraId="087F4C3B" w14:textId="77777777" w:rsidR="00DD067C" w:rsidRPr="00DD067C" w:rsidRDefault="00DD067C" w:rsidP="00DD067C">
      <w:pPr>
        <w:pStyle w:val="EndNoteBibliography"/>
        <w:spacing w:after="0"/>
        <w:ind w:left="720" w:hanging="720"/>
      </w:pPr>
      <w:r w:rsidRPr="00DD067C">
        <w:t xml:space="preserve">Smythe, A., White, J., Littlewood, C., Bury, J., Haines, T. &amp; Malliaras, P. 2020. Physiotherapists deliver management broadly consistent with recommended practice in rotator cuff tendinopathy: An observational study. </w:t>
      </w:r>
      <w:r w:rsidRPr="00DD067C">
        <w:rPr>
          <w:i/>
        </w:rPr>
        <w:t>Musculoskelet Sci Pract,</w:t>
      </w:r>
      <w:r w:rsidRPr="00DD067C">
        <w:t xml:space="preserve"> 47</w:t>
      </w:r>
      <w:r w:rsidRPr="00DD067C">
        <w:rPr>
          <w:b/>
        </w:rPr>
        <w:t>,</w:t>
      </w:r>
      <w:r w:rsidRPr="00DD067C">
        <w:t xml:space="preserve"> 102132.</w:t>
      </w:r>
    </w:p>
    <w:p w14:paraId="07FDF050" w14:textId="476C04B0" w:rsidR="00DD067C" w:rsidRPr="00DD067C" w:rsidRDefault="00DD067C" w:rsidP="00DD067C">
      <w:pPr>
        <w:pStyle w:val="EndNoteBibliography"/>
        <w:spacing w:after="0"/>
        <w:ind w:left="720" w:hanging="720"/>
      </w:pPr>
      <w:r w:rsidRPr="00DD067C">
        <w:t xml:space="preserve">Society of Radiographers. 2021. </w:t>
      </w:r>
      <w:r w:rsidRPr="00DD067C">
        <w:rPr>
          <w:i/>
        </w:rPr>
        <w:t xml:space="preserve">Guidelines for Professional Ultrasound Practice </w:t>
      </w:r>
      <w:r w:rsidRPr="00DD067C">
        <w:t xml:space="preserve">[Online]. Society of Radiographers and British Medical Ultrasound Society. Available: </w:t>
      </w:r>
      <w:hyperlink r:id="rId89" w:history="1">
        <w:r w:rsidRPr="00DD067C">
          <w:rPr>
            <w:rStyle w:val="Hyperlink"/>
          </w:rPr>
          <w:t>https://www.bmus.org/static/uploads/resources/2021_SoR_and_BMUS_guidelines_v1.0_.pdf</w:t>
        </w:r>
      </w:hyperlink>
      <w:r w:rsidRPr="00DD067C">
        <w:t xml:space="preserve"> [Accessed 22 February 2022].</w:t>
      </w:r>
    </w:p>
    <w:p w14:paraId="4239AF92" w14:textId="77777777" w:rsidR="00DD067C" w:rsidRPr="00DD067C" w:rsidRDefault="00DD067C" w:rsidP="00DD067C">
      <w:pPr>
        <w:pStyle w:val="EndNoteBibliography"/>
        <w:spacing w:after="0"/>
        <w:ind w:left="720" w:hanging="720"/>
      </w:pPr>
      <w:r w:rsidRPr="00DD067C">
        <w:t xml:space="preserve">Song, L., Miao, L., Zhang, P. &amp; Wang, W. L. 2016. Does concomitant acromioplasty facilitate arthroscopic repair of full-thickness rotator cuff tears? A meta-analysis with trial sequential analysis of randomized controlled trials. </w:t>
      </w:r>
      <w:r w:rsidRPr="00DD067C">
        <w:rPr>
          <w:i/>
        </w:rPr>
        <w:t>Springerplus,</w:t>
      </w:r>
      <w:r w:rsidRPr="00DD067C">
        <w:t xml:space="preserve"> 5</w:t>
      </w:r>
      <w:r w:rsidRPr="00DD067C">
        <w:rPr>
          <w:b/>
        </w:rPr>
        <w:t>,</w:t>
      </w:r>
      <w:r w:rsidRPr="00DD067C">
        <w:t xml:space="preserve"> 685.</w:t>
      </w:r>
    </w:p>
    <w:p w14:paraId="4718E910" w14:textId="7529BD01" w:rsidR="00DD067C" w:rsidRPr="00DD067C" w:rsidRDefault="00DD067C" w:rsidP="00DD067C">
      <w:pPr>
        <w:pStyle w:val="EndNoteBibliography"/>
        <w:spacing w:after="0"/>
        <w:ind w:left="720" w:hanging="720"/>
      </w:pPr>
      <w:r w:rsidRPr="00DD067C">
        <w:lastRenderedPageBreak/>
        <w:t xml:space="preserve">St. George Sportsmed. 2022. </w:t>
      </w:r>
      <w:r w:rsidRPr="00DD067C">
        <w:rPr>
          <w:i/>
        </w:rPr>
        <w:t xml:space="preserve">Ultrasound Guided Injections. Cortisone injections </w:t>
      </w:r>
      <w:r w:rsidRPr="00DD067C">
        <w:t xml:space="preserve">[Online]. Available: </w:t>
      </w:r>
      <w:hyperlink r:id="rId90" w:history="1">
        <w:r w:rsidRPr="00DD067C">
          <w:rPr>
            <w:rStyle w:val="Hyperlink"/>
          </w:rPr>
          <w:t>https://www.stgeorgesportsmed.com.au/services/ultrasound-guided-injections/</w:t>
        </w:r>
      </w:hyperlink>
      <w:r w:rsidRPr="00DD067C">
        <w:t xml:space="preserve"> [Accessed 19 September 2022].</w:t>
      </w:r>
    </w:p>
    <w:p w14:paraId="52CB83F8" w14:textId="77777777" w:rsidR="00DD067C" w:rsidRPr="00DD067C" w:rsidRDefault="00DD067C" w:rsidP="00DD067C">
      <w:pPr>
        <w:pStyle w:val="EndNoteBibliography"/>
        <w:spacing w:after="0"/>
        <w:ind w:left="720" w:hanging="720"/>
      </w:pPr>
      <w:r w:rsidRPr="00DD067C">
        <w:t xml:space="preserve">Sterne, J. a. C., Savović, J., Page, M. J., Elbers, R. G., Blencowe, N. S., Boutron, I., Cates, C. J., Cheng, H. Y., Corbett, M. S., Eldridge, S. M., Emberson, J. R., Hernán, M. A., Hopewell, S., Hróbjartsson, A., Junqueira, D. R., Jüni, P., Kirkham, J. J., Lasserson, T., Li, T., Mcaleenan, A., Reeves, B. C., Shepperd, S., Shrier, I., Stewart, L. A., Tilling, K., White, I. R., Whiting, P. F. &amp; Higgins, J. P. T. 2019. RoB 2: a revised tool for assessing risk of bias in randomised trials. </w:t>
      </w:r>
      <w:r w:rsidRPr="00DD067C">
        <w:rPr>
          <w:i/>
        </w:rPr>
        <w:t>Bmj,</w:t>
      </w:r>
      <w:r w:rsidRPr="00DD067C">
        <w:t xml:space="preserve"> 366</w:t>
      </w:r>
      <w:r w:rsidRPr="00DD067C">
        <w:rPr>
          <w:b/>
        </w:rPr>
        <w:t>,</w:t>
      </w:r>
      <w:r w:rsidRPr="00DD067C">
        <w:t xml:space="preserve"> l4898.</w:t>
      </w:r>
    </w:p>
    <w:p w14:paraId="1D8280B9" w14:textId="77777777" w:rsidR="00DD067C" w:rsidRPr="00DD067C" w:rsidRDefault="00DD067C" w:rsidP="00DD067C">
      <w:pPr>
        <w:pStyle w:val="EndNoteBibliography"/>
        <w:spacing w:after="0"/>
        <w:ind w:left="720" w:hanging="720"/>
      </w:pPr>
      <w:r w:rsidRPr="00DD067C">
        <w:t xml:space="preserve">Steuri, R., Sattelmayer, M., Elsig, S., Kolly, C., Tal, A., Taeymans, J. &amp; Hilfiker, R. 2017. Effectiveness of conservative interventions including exercise, manual therapy and medical management in adults with shoulder impingement: a systematic review and meta-analysis of RCTs. </w:t>
      </w:r>
      <w:r w:rsidRPr="00DD067C">
        <w:rPr>
          <w:i/>
        </w:rPr>
        <w:t>Br J Sports Med,</w:t>
      </w:r>
      <w:r w:rsidRPr="00DD067C">
        <w:t xml:space="preserve"> 51</w:t>
      </w:r>
      <w:r w:rsidRPr="00DD067C">
        <w:rPr>
          <w:b/>
        </w:rPr>
        <w:t>,</w:t>
      </w:r>
      <w:r w:rsidRPr="00DD067C">
        <w:t xml:space="preserve"> 1340-1347.</w:t>
      </w:r>
    </w:p>
    <w:p w14:paraId="7DF9FA0D" w14:textId="77777777" w:rsidR="00DD067C" w:rsidRPr="00DD067C" w:rsidRDefault="00DD067C" w:rsidP="00DD067C">
      <w:pPr>
        <w:pStyle w:val="EndNoteBibliography"/>
        <w:spacing w:after="0"/>
        <w:ind w:left="720" w:hanging="720"/>
      </w:pPr>
      <w:r w:rsidRPr="00DD067C">
        <w:t xml:space="preserve">Sun, Z., Fu, W., Tang, X., Chen, G. &amp; Li, J. 2018. Systematic review and Meta-analysis on acromioplasty in arthroscopic repair of full-thickness rotator cuff tears. </w:t>
      </w:r>
      <w:r w:rsidRPr="00DD067C">
        <w:rPr>
          <w:i/>
        </w:rPr>
        <w:t>Acta Orthopaedica Belgica,</w:t>
      </w:r>
      <w:r w:rsidRPr="00DD067C">
        <w:t xml:space="preserve"> 84</w:t>
      </w:r>
      <w:r w:rsidRPr="00DD067C">
        <w:rPr>
          <w:b/>
        </w:rPr>
        <w:t>,</w:t>
      </w:r>
      <w:r w:rsidRPr="00DD067C">
        <w:t xml:space="preserve"> 54-61.</w:t>
      </w:r>
    </w:p>
    <w:p w14:paraId="3158A227" w14:textId="77777777" w:rsidR="00DD067C" w:rsidRPr="00DD067C" w:rsidRDefault="00DD067C" w:rsidP="00DD067C">
      <w:pPr>
        <w:pStyle w:val="EndNoteBibliography"/>
        <w:spacing w:after="0"/>
        <w:ind w:left="720" w:hanging="720"/>
      </w:pPr>
      <w:r w:rsidRPr="00DD067C">
        <w:t xml:space="preserve">Surace, S. J., Deitch, J., Johnston, R. V. &amp; Buchbinder, R. 2020. Shock wave therapy for rotator cuff disease with or without calcification. </w:t>
      </w:r>
      <w:r w:rsidRPr="00DD067C">
        <w:rPr>
          <w:i/>
        </w:rPr>
        <w:t>Cochrane Database Syst Rev,</w:t>
      </w:r>
      <w:r w:rsidRPr="00DD067C">
        <w:t xml:space="preserve"> 3</w:t>
      </w:r>
      <w:r w:rsidRPr="00DD067C">
        <w:rPr>
          <w:b/>
        </w:rPr>
        <w:t>,</w:t>
      </w:r>
      <w:r w:rsidRPr="00DD067C">
        <w:t xml:space="preserve"> Cd008962.</w:t>
      </w:r>
    </w:p>
    <w:p w14:paraId="0989A67E" w14:textId="77777777" w:rsidR="00DD067C" w:rsidRPr="00DD067C" w:rsidRDefault="00DD067C" w:rsidP="00DD067C">
      <w:pPr>
        <w:pStyle w:val="EndNoteBibliography"/>
        <w:spacing w:after="0"/>
        <w:ind w:left="720" w:hanging="720"/>
      </w:pPr>
      <w:r w:rsidRPr="00DD067C">
        <w:t xml:space="preserve">Surendran, S., Patinharayil, G., Karuppal, R., Marthya, A., Fazil, M. &amp; Mohammed Ali, S. 2020. Arthroscopic capsular release and continuous upper arm brachial block in frozen shoulder - A midterm outcome analysis. </w:t>
      </w:r>
      <w:r w:rsidRPr="00DD067C">
        <w:rPr>
          <w:i/>
        </w:rPr>
        <w:t>J Orthop,</w:t>
      </w:r>
      <w:r w:rsidRPr="00DD067C">
        <w:t xml:space="preserve"> 21</w:t>
      </w:r>
      <w:r w:rsidRPr="00DD067C">
        <w:rPr>
          <w:b/>
        </w:rPr>
        <w:t>,</w:t>
      </w:r>
      <w:r w:rsidRPr="00DD067C">
        <w:t xml:space="preserve"> 459-464.</w:t>
      </w:r>
    </w:p>
    <w:p w14:paraId="30405F52" w14:textId="77777777" w:rsidR="00DD067C" w:rsidRPr="00DD067C" w:rsidRDefault="00DD067C" w:rsidP="00DD067C">
      <w:pPr>
        <w:pStyle w:val="EndNoteBibliography"/>
        <w:spacing w:after="0"/>
        <w:ind w:left="720" w:hanging="720"/>
      </w:pPr>
      <w:r w:rsidRPr="00DD067C">
        <w:t xml:space="preserve">Tangrood, Z. J., Gisselman, A. S., Sole, G. &amp; Ribeiro, D. C. 2018. Clinical course of pain and disability in patients with subacromial shoulder pain: A systematic review protocol. </w:t>
      </w:r>
      <w:r w:rsidRPr="00DD067C">
        <w:rPr>
          <w:i/>
        </w:rPr>
        <w:t>BMJ open,</w:t>
      </w:r>
      <w:r w:rsidRPr="00DD067C">
        <w:t xml:space="preserve"> 8</w:t>
      </w:r>
      <w:r w:rsidRPr="00DD067C">
        <w:rPr>
          <w:b/>
        </w:rPr>
        <w:t>,</w:t>
      </w:r>
      <w:r w:rsidRPr="00DD067C">
        <w:t xml:space="preserve"> e019393.</w:t>
      </w:r>
    </w:p>
    <w:p w14:paraId="23F2C962" w14:textId="77777777" w:rsidR="00DD067C" w:rsidRPr="00DD067C" w:rsidRDefault="00DD067C" w:rsidP="00DD067C">
      <w:pPr>
        <w:pStyle w:val="EndNoteBibliography"/>
        <w:spacing w:after="0"/>
        <w:ind w:left="720" w:hanging="720"/>
      </w:pPr>
      <w:r w:rsidRPr="00DD067C">
        <w:t xml:space="preserve">Tashjian, R. Z., Deloach, J., Porucznik, C. A. &amp; Powell, A. P. 2009. Minimal clinically important differences (MCID) and patient acceptable symptomatic state (PASS) for visual analog scales (VAS) measuring pain in patients treated for rotator cuff disease. </w:t>
      </w:r>
      <w:r w:rsidRPr="00DD067C">
        <w:rPr>
          <w:i/>
        </w:rPr>
        <w:t>J Shoulder Elbow Surg,</w:t>
      </w:r>
      <w:r w:rsidRPr="00DD067C">
        <w:t xml:space="preserve"> 18</w:t>
      </w:r>
      <w:r w:rsidRPr="00DD067C">
        <w:rPr>
          <w:b/>
        </w:rPr>
        <w:t>,</w:t>
      </w:r>
      <w:r w:rsidRPr="00DD067C">
        <w:t xml:space="preserve"> 927-32.</w:t>
      </w:r>
    </w:p>
    <w:p w14:paraId="49BA67FC" w14:textId="15ED84D1" w:rsidR="00DD067C" w:rsidRPr="00DD067C" w:rsidRDefault="00DD067C" w:rsidP="00DD067C">
      <w:pPr>
        <w:pStyle w:val="EndNoteBibliography"/>
        <w:spacing w:after="0"/>
        <w:ind w:left="720" w:hanging="720"/>
      </w:pPr>
      <w:r w:rsidRPr="00DD067C">
        <w:t xml:space="preserve">The Cochrane Collaboration. 2020. </w:t>
      </w:r>
      <w:r w:rsidRPr="00DD067C">
        <w:rPr>
          <w:i/>
        </w:rPr>
        <w:t xml:space="preserve">Review Manager (RevMan) [Computer program] Version 5.4 </w:t>
      </w:r>
      <w:r w:rsidRPr="00DD067C">
        <w:t xml:space="preserve">[Online]. Available: </w:t>
      </w:r>
      <w:hyperlink r:id="rId91" w:history="1">
        <w:r w:rsidRPr="00DD067C">
          <w:rPr>
            <w:rStyle w:val="Hyperlink"/>
          </w:rPr>
          <w:t>https://training.cochrane.org/online-learning/core-software/revman</w:t>
        </w:r>
      </w:hyperlink>
      <w:r w:rsidRPr="00DD067C">
        <w:t xml:space="preserve"> [Accessed 21 June 2022].</w:t>
      </w:r>
    </w:p>
    <w:p w14:paraId="0024637C" w14:textId="77777777" w:rsidR="00DD067C" w:rsidRPr="00DD067C" w:rsidRDefault="00DD067C" w:rsidP="00DD067C">
      <w:pPr>
        <w:pStyle w:val="EndNoteBibliography"/>
        <w:spacing w:after="0"/>
        <w:ind w:left="720" w:hanging="720"/>
      </w:pPr>
      <w:r w:rsidRPr="00DD067C">
        <w:t xml:space="preserve">Thorpe, A., Hurworth, M., O'sullivan, P., Mitchell, T. &amp; Smith, A. 2016. Rising trends in surgery for rotator cuff disease in Western Australia. </w:t>
      </w:r>
      <w:r w:rsidRPr="00DD067C">
        <w:rPr>
          <w:i/>
        </w:rPr>
        <w:t>ANZ Journal of Surgery,</w:t>
      </w:r>
      <w:r w:rsidRPr="00DD067C">
        <w:t xml:space="preserve"> 86</w:t>
      </w:r>
      <w:r w:rsidRPr="00DD067C">
        <w:rPr>
          <w:b/>
        </w:rPr>
        <w:t>,</w:t>
      </w:r>
      <w:r w:rsidRPr="00DD067C">
        <w:t xml:space="preserve"> 801-804.</w:t>
      </w:r>
    </w:p>
    <w:p w14:paraId="723E192F" w14:textId="77777777" w:rsidR="00DD067C" w:rsidRPr="00DD067C" w:rsidRDefault="00DD067C" w:rsidP="00DD067C">
      <w:pPr>
        <w:pStyle w:val="EndNoteBibliography"/>
        <w:spacing w:after="0"/>
        <w:ind w:left="720" w:hanging="720"/>
      </w:pPr>
      <w:r w:rsidRPr="00DD067C">
        <w:t xml:space="preserve">Thorpe, A., Hurworth, M., O'sullivan, P., Mitchell, T. &amp; Smith, A. 2017. Rotator cuff disease: opinion regarding surgical criteria and likely outcome. </w:t>
      </w:r>
      <w:r w:rsidRPr="00DD067C">
        <w:rPr>
          <w:i/>
        </w:rPr>
        <w:t>ANZ J Surg,</w:t>
      </w:r>
      <w:r w:rsidRPr="00DD067C">
        <w:t xml:space="preserve"> 87</w:t>
      </w:r>
      <w:r w:rsidRPr="00DD067C">
        <w:rPr>
          <w:b/>
        </w:rPr>
        <w:t>,</w:t>
      </w:r>
      <w:r w:rsidRPr="00DD067C">
        <w:t xml:space="preserve"> 291-295.</w:t>
      </w:r>
    </w:p>
    <w:p w14:paraId="38FAA698" w14:textId="77777777" w:rsidR="00DD067C" w:rsidRPr="00DD067C" w:rsidRDefault="00DD067C" w:rsidP="00DD067C">
      <w:pPr>
        <w:pStyle w:val="EndNoteBibliography"/>
        <w:spacing w:after="0"/>
        <w:ind w:left="720" w:hanging="720"/>
      </w:pPr>
      <w:r w:rsidRPr="00DD067C">
        <w:t xml:space="preserve">Thorpe, A. M., O'sullivan, P. B., Mitchell, T., Hurworth, M., Spencer, J., Booth, G., Goebel, S., Khoo, P., Tay, A. &amp; Smith, A. 2018. Are Psychologic Factors Associated With Shoulder Scores After Rotator Cuff Surgery? </w:t>
      </w:r>
      <w:r w:rsidRPr="00DD067C">
        <w:rPr>
          <w:i/>
        </w:rPr>
        <w:t>Clinical Orthopaedics &amp; Related Research,</w:t>
      </w:r>
      <w:r w:rsidRPr="00DD067C">
        <w:t xml:space="preserve"> 476</w:t>
      </w:r>
      <w:r w:rsidRPr="00DD067C">
        <w:rPr>
          <w:b/>
        </w:rPr>
        <w:t>,</w:t>
      </w:r>
      <w:r w:rsidRPr="00DD067C">
        <w:t xml:space="preserve"> 2062-2073.</w:t>
      </w:r>
    </w:p>
    <w:p w14:paraId="12D5D750" w14:textId="77777777" w:rsidR="00DD067C" w:rsidRPr="00DD067C" w:rsidRDefault="00DD067C" w:rsidP="00DD067C">
      <w:pPr>
        <w:pStyle w:val="EndNoteBibliography"/>
        <w:spacing w:after="0"/>
        <w:ind w:left="720" w:hanging="720"/>
      </w:pPr>
      <w:r w:rsidRPr="00DD067C">
        <w:t xml:space="preserve">Tytherleigh-Strong, G., Hirahara, A. &amp; Miniaci, A. 2001. Rotator cuff disease. </w:t>
      </w:r>
      <w:r w:rsidRPr="00DD067C">
        <w:rPr>
          <w:i/>
        </w:rPr>
        <w:t>Current opinion in rheumatology,</w:t>
      </w:r>
      <w:r w:rsidRPr="00DD067C">
        <w:t xml:space="preserve"> 13</w:t>
      </w:r>
      <w:r w:rsidRPr="00DD067C">
        <w:rPr>
          <w:b/>
        </w:rPr>
        <w:t>,</w:t>
      </w:r>
      <w:r w:rsidRPr="00DD067C">
        <w:t xml:space="preserve"> 135-145.</w:t>
      </w:r>
    </w:p>
    <w:p w14:paraId="3138EF07" w14:textId="77777777" w:rsidR="00DD067C" w:rsidRPr="00DD067C" w:rsidRDefault="00DD067C" w:rsidP="00DD067C">
      <w:pPr>
        <w:pStyle w:val="EndNoteBibliography"/>
        <w:spacing w:after="0"/>
        <w:ind w:left="720" w:hanging="720"/>
      </w:pPr>
      <w:r w:rsidRPr="00DD067C">
        <w:t xml:space="preserve">Van Der Heijden, G. J. 1999. Shoulder disorders: a state-of-the-art review. </w:t>
      </w:r>
      <w:r w:rsidRPr="00DD067C">
        <w:rPr>
          <w:i/>
        </w:rPr>
        <w:t>Best Practice &amp; Research Clinical Rheumatology,</w:t>
      </w:r>
      <w:r w:rsidRPr="00DD067C">
        <w:t xml:space="preserve"> 13</w:t>
      </w:r>
      <w:r w:rsidRPr="00DD067C">
        <w:rPr>
          <w:b/>
        </w:rPr>
        <w:t>,</w:t>
      </w:r>
      <w:r w:rsidRPr="00DD067C">
        <w:t xml:space="preserve"> 287-309.</w:t>
      </w:r>
    </w:p>
    <w:p w14:paraId="3946A388" w14:textId="77777777" w:rsidR="00DD067C" w:rsidRPr="00DD067C" w:rsidRDefault="00DD067C" w:rsidP="00DD067C">
      <w:pPr>
        <w:pStyle w:val="EndNoteBibliography"/>
        <w:spacing w:after="0"/>
        <w:ind w:left="720" w:hanging="720"/>
      </w:pPr>
      <w:r w:rsidRPr="00DD067C">
        <w:t xml:space="preserve">Van Doorn, P. F., Schiphof, D., Rozendaal, R. M., Ottenheijm, R. P. G., Van Der Lei, J., Bindels, P. J. E. &amp; De Schepper, E. I. T. 2022. The use and safety of corticosteroid injections for shoulder pain in general practice: a retrospective cohort study. </w:t>
      </w:r>
      <w:r w:rsidRPr="00DD067C">
        <w:rPr>
          <w:i/>
        </w:rPr>
        <w:t>Fam Pract,</w:t>
      </w:r>
      <w:r w:rsidRPr="00DD067C">
        <w:t xml:space="preserve"> 39</w:t>
      </w:r>
      <w:r w:rsidRPr="00DD067C">
        <w:rPr>
          <w:b/>
        </w:rPr>
        <w:t>,</w:t>
      </w:r>
      <w:r w:rsidRPr="00DD067C">
        <w:t xml:space="preserve"> 367-372.</w:t>
      </w:r>
    </w:p>
    <w:p w14:paraId="3765B87D" w14:textId="77777777" w:rsidR="00DD067C" w:rsidRPr="00DD067C" w:rsidRDefault="00DD067C" w:rsidP="00DD067C">
      <w:pPr>
        <w:pStyle w:val="EndNoteBibliography"/>
        <w:spacing w:after="0"/>
        <w:ind w:left="720" w:hanging="720"/>
      </w:pPr>
      <w:r w:rsidRPr="00DD067C">
        <w:t xml:space="preserve">Vandvik, P. O., Lahdeoja, T., Ardern, C., Buchbinder, R., Moro, J., Brox, J. I., Burgers, J., Hao, Q., Karjalainen, T., Van Den Bekerom, M., Noorduyn, J., Lytvyn, L., Siemieniuk, R. a. C., Albin, A., Shunjie, S. C., Fisch, F., Proulx, L., Guyatt, G., Agoritsas, T. &amp; Poolman, R. W. 2019. </w:t>
      </w:r>
      <w:r w:rsidRPr="00DD067C">
        <w:lastRenderedPageBreak/>
        <w:t xml:space="preserve">Subacromial decompression surgery for adults with shoulder pain: a clinical practice guideline. </w:t>
      </w:r>
      <w:r w:rsidRPr="00DD067C">
        <w:rPr>
          <w:i/>
        </w:rPr>
        <w:t>BMJ,</w:t>
      </w:r>
      <w:r w:rsidRPr="00DD067C">
        <w:t xml:space="preserve"> 364</w:t>
      </w:r>
      <w:r w:rsidRPr="00DD067C">
        <w:rPr>
          <w:b/>
        </w:rPr>
        <w:t>,</w:t>
      </w:r>
      <w:r w:rsidRPr="00DD067C">
        <w:t xml:space="preserve"> l294.</w:t>
      </w:r>
    </w:p>
    <w:p w14:paraId="734F3700" w14:textId="77777777" w:rsidR="00DD067C" w:rsidRPr="00DD067C" w:rsidRDefault="00DD067C" w:rsidP="00DD067C">
      <w:pPr>
        <w:pStyle w:val="EndNoteBibliography"/>
        <w:spacing w:after="0"/>
        <w:ind w:left="720" w:hanging="720"/>
      </w:pPr>
      <w:r w:rsidRPr="00DD067C">
        <w:t xml:space="preserve">Verbel, A., Hoving, J., Bülow, P. A. &amp; Kunz, R. 2020. Surgical or conservative treatment for impingement of the rotator cuff? </w:t>
      </w:r>
      <w:r w:rsidRPr="00DD067C">
        <w:rPr>
          <w:i/>
        </w:rPr>
        <w:t>TBV–Tijdschrift voor Bedrijfs-en Verzekeringsgeneeskunde,</w:t>
      </w:r>
      <w:r w:rsidRPr="00DD067C">
        <w:t xml:space="preserve"> 28</w:t>
      </w:r>
      <w:r w:rsidRPr="00DD067C">
        <w:rPr>
          <w:b/>
        </w:rPr>
        <w:t>,</w:t>
      </w:r>
      <w:r w:rsidRPr="00DD067C">
        <w:t xml:space="preserve"> 31-33.</w:t>
      </w:r>
    </w:p>
    <w:p w14:paraId="73127606" w14:textId="77777777" w:rsidR="00DD067C" w:rsidRPr="00DD067C" w:rsidRDefault="00DD067C" w:rsidP="00DD067C">
      <w:pPr>
        <w:pStyle w:val="EndNoteBibliography"/>
        <w:spacing w:after="0"/>
        <w:ind w:left="720" w:hanging="720"/>
      </w:pPr>
      <w:r w:rsidRPr="00DD067C">
        <w:t xml:space="preserve">Virta, L., Joranger, P., Brox, J. I. &amp; Eriksson, R. 2012. Costs of shoulder pain and resource use in primary health care: a cost-of-illness study in Sweden. </w:t>
      </w:r>
      <w:r w:rsidRPr="00DD067C">
        <w:rPr>
          <w:i/>
        </w:rPr>
        <w:t>BMC musculoskeletal disorders,</w:t>
      </w:r>
      <w:r w:rsidRPr="00DD067C">
        <w:t xml:space="preserve"> 13</w:t>
      </w:r>
      <w:r w:rsidRPr="00DD067C">
        <w:rPr>
          <w:b/>
        </w:rPr>
        <w:t>,</w:t>
      </w:r>
      <w:r w:rsidRPr="00DD067C">
        <w:t xml:space="preserve"> 1-11.</w:t>
      </w:r>
    </w:p>
    <w:p w14:paraId="0B8F114A" w14:textId="77777777" w:rsidR="00DD067C" w:rsidRPr="00DD067C" w:rsidRDefault="00DD067C" w:rsidP="00DD067C">
      <w:pPr>
        <w:pStyle w:val="EndNoteBibliography"/>
        <w:spacing w:after="0"/>
        <w:ind w:left="720" w:hanging="720"/>
      </w:pPr>
      <w:r w:rsidRPr="00DD067C">
        <w:t xml:space="preserve">Wang, T., Ren, Z., Zhang, Y., Zhao, X., Liu, X., Yu, T. &amp; Zhang, Y. 2021. Comparison of Arthroscopic Debridement and Repair in the Treatment of Ellman Grade II Bursal-side Partial-thickness Rotator Cuff Tears: a Prospective Randomized Controlled Trial. </w:t>
      </w:r>
      <w:r w:rsidRPr="00DD067C">
        <w:rPr>
          <w:i/>
        </w:rPr>
        <w:t>O</w:t>
      </w:r>
      <w:r w:rsidRPr="00DD067C">
        <w:rPr>
          <w:rFonts w:hint="eastAsia"/>
          <w:i/>
        </w:rPr>
        <w:t>rthopaedic surgery,</w:t>
      </w:r>
      <w:r w:rsidRPr="00DD067C">
        <w:rPr>
          <w:rFonts w:hint="eastAsia"/>
        </w:rPr>
        <w:t xml:space="preserve"> 13</w:t>
      </w:r>
      <w:r w:rsidRPr="00DD067C">
        <w:rPr>
          <w:rFonts w:hint="eastAsia"/>
          <w:b/>
        </w:rPr>
        <w:t>,</w:t>
      </w:r>
      <w:r w:rsidRPr="00DD067C">
        <w:rPr>
          <w:rFonts w:hint="eastAsia"/>
        </w:rPr>
        <w:t xml:space="preserve"> 2070</w:t>
      </w:r>
      <w:r w:rsidRPr="00DD067C">
        <w:rPr>
          <w:rFonts w:hint="eastAsia"/>
        </w:rPr>
        <w:t>‐</w:t>
      </w:r>
      <w:r w:rsidRPr="00DD067C">
        <w:rPr>
          <w:rFonts w:hint="eastAsia"/>
        </w:rPr>
        <w:t>2080.</w:t>
      </w:r>
    </w:p>
    <w:p w14:paraId="611E530A" w14:textId="10321C26" w:rsidR="00DD067C" w:rsidRPr="00DD067C" w:rsidRDefault="00DD067C" w:rsidP="00DD067C">
      <w:pPr>
        <w:pStyle w:val="EndNoteBibliography"/>
        <w:spacing w:after="0"/>
        <w:ind w:left="720" w:hanging="720"/>
      </w:pPr>
      <w:r w:rsidRPr="00DD067C">
        <w:t xml:space="preserve">Washington State Department of Labor and Industries. 2018. </w:t>
      </w:r>
      <w:r w:rsidRPr="00DD067C">
        <w:rPr>
          <w:i/>
        </w:rPr>
        <w:t xml:space="preserve">Medical Treatment Guideline for Shoulder: Diagnosis and Treatment </w:t>
      </w:r>
      <w:r w:rsidRPr="00DD067C">
        <w:t xml:space="preserve">[Online]. Washington State Department of Labor and Industries. Available: </w:t>
      </w:r>
      <w:hyperlink r:id="rId92" w:anchor="treatment-guidelines" w:history="1">
        <w:r w:rsidRPr="00DD067C">
          <w:rPr>
            <w:rStyle w:val="Hyperlink"/>
          </w:rPr>
          <w:t>https://www.lni.wa.gov/patient-care/treating-patients/treatment-guidelines-and-resources/#treatment-guidelines</w:t>
        </w:r>
      </w:hyperlink>
      <w:r w:rsidRPr="00DD067C">
        <w:t xml:space="preserve"> [Accessed 25 January 2022].</w:t>
      </w:r>
    </w:p>
    <w:p w14:paraId="3D5C6288" w14:textId="77777777" w:rsidR="00DD067C" w:rsidRPr="00DD067C" w:rsidRDefault="00DD067C" w:rsidP="00DD067C">
      <w:pPr>
        <w:pStyle w:val="EndNoteBibliography"/>
        <w:spacing w:after="0"/>
        <w:ind w:left="720" w:hanging="720"/>
      </w:pPr>
      <w:r w:rsidRPr="00DD067C">
        <w:t xml:space="preserve">Weber, S. C. 1999. Arthroscopic debridement and acromioplasty versus mini-open repair in the treatment of significant partial-thickness rotator cuff tears. </w:t>
      </w:r>
      <w:r w:rsidRPr="00DD067C">
        <w:rPr>
          <w:i/>
        </w:rPr>
        <w:t>Arthroscopy,</w:t>
      </w:r>
      <w:r w:rsidRPr="00DD067C">
        <w:t xml:space="preserve"> 15</w:t>
      </w:r>
      <w:r w:rsidRPr="00DD067C">
        <w:rPr>
          <w:b/>
        </w:rPr>
        <w:t>,</w:t>
      </w:r>
      <w:r w:rsidRPr="00DD067C">
        <w:t xml:space="preserve"> 126-31.</w:t>
      </w:r>
    </w:p>
    <w:p w14:paraId="66884FA4" w14:textId="77777777" w:rsidR="00DD067C" w:rsidRPr="00DD067C" w:rsidRDefault="00DD067C" w:rsidP="00DD067C">
      <w:pPr>
        <w:pStyle w:val="EndNoteBibliography"/>
        <w:spacing w:after="0"/>
        <w:ind w:left="720" w:hanging="720"/>
      </w:pPr>
      <w:r w:rsidRPr="00DD067C">
        <w:t xml:space="preserve">Whittle, S. &amp; Buchbinder, R. 2015. In the clinic. Rotator cuff disease. </w:t>
      </w:r>
      <w:r w:rsidRPr="00DD067C">
        <w:rPr>
          <w:i/>
        </w:rPr>
        <w:t>Ann Intern Med,</w:t>
      </w:r>
      <w:r w:rsidRPr="00DD067C">
        <w:t xml:space="preserve"> 162</w:t>
      </w:r>
      <w:r w:rsidRPr="00DD067C">
        <w:rPr>
          <w:b/>
        </w:rPr>
        <w:t>,</w:t>
      </w:r>
      <w:r w:rsidRPr="00DD067C">
        <w:t xml:space="preserve"> Itc1-15.</w:t>
      </w:r>
    </w:p>
    <w:p w14:paraId="53EC4EF5" w14:textId="77142022" w:rsidR="00DD067C" w:rsidRPr="00DD067C" w:rsidRDefault="00DD067C" w:rsidP="00DD067C">
      <w:pPr>
        <w:pStyle w:val="EndNoteBibliography"/>
        <w:spacing w:after="0"/>
        <w:ind w:left="720" w:hanging="720"/>
      </w:pPr>
      <w:r w:rsidRPr="00DD067C">
        <w:t xml:space="preserve">Wikimedia Commons. 2022. </w:t>
      </w:r>
      <w:r w:rsidRPr="00DD067C">
        <w:rPr>
          <w:i/>
        </w:rPr>
        <w:t xml:space="preserve">Anatomy of the shoulder; reproduced with permission from Wikimedia Commons, attribution National Institute Of Arthritis And Musculoskeletal And Skin Diseases (NIAMS); SVG version by Angelito7, Public domain, via Wikimedia Commons </w:t>
      </w:r>
      <w:r w:rsidRPr="00DD067C">
        <w:t xml:space="preserve">[Online]. Available: </w:t>
      </w:r>
      <w:hyperlink r:id="rId93" w:history="1">
        <w:r w:rsidRPr="00DD067C">
          <w:rPr>
            <w:rStyle w:val="Hyperlink"/>
          </w:rPr>
          <w:t>https://commons.wikimedia.org/wiki/File:Shoulder_joint.svg</w:t>
        </w:r>
      </w:hyperlink>
      <w:r w:rsidRPr="00DD067C">
        <w:t xml:space="preserve"> [Accessed 13 February 2022].</w:t>
      </w:r>
    </w:p>
    <w:p w14:paraId="633DA32F" w14:textId="77777777" w:rsidR="00DD067C" w:rsidRPr="00DD067C" w:rsidRDefault="00DD067C" w:rsidP="00DD067C">
      <w:pPr>
        <w:pStyle w:val="EndNoteBibliography"/>
        <w:spacing w:after="0"/>
        <w:ind w:left="720" w:hanging="720"/>
      </w:pPr>
      <w:r w:rsidRPr="00DD067C">
        <w:t xml:space="preserve">Wright, R. W., Heller, M. A., Quick, D. C. &amp; Buss, D. D. 2000. Arthroscopic decompression for impingement syndrome secondary to an unstable os acromiale. </w:t>
      </w:r>
      <w:r w:rsidRPr="00DD067C">
        <w:rPr>
          <w:i/>
        </w:rPr>
        <w:t>Arthroscopy,</w:t>
      </w:r>
      <w:r w:rsidRPr="00DD067C">
        <w:t xml:space="preserve"> 16</w:t>
      </w:r>
      <w:r w:rsidRPr="00DD067C">
        <w:rPr>
          <w:b/>
        </w:rPr>
        <w:t>,</w:t>
      </w:r>
      <w:r w:rsidRPr="00DD067C">
        <w:t xml:space="preserve"> 595-9.</w:t>
      </w:r>
    </w:p>
    <w:p w14:paraId="489DDDA7" w14:textId="77777777" w:rsidR="00DD067C" w:rsidRPr="00DD067C" w:rsidRDefault="00DD067C" w:rsidP="00DD067C">
      <w:pPr>
        <w:pStyle w:val="EndNoteBibliography"/>
        <w:spacing w:after="0"/>
        <w:ind w:left="720" w:hanging="720"/>
      </w:pPr>
      <w:r w:rsidRPr="00DD067C">
        <w:t xml:space="preserve">Yeranosian, M. G., Arshi, A., Terrell, R. D., Wang, J. C., Mcallister, D. R. &amp; Petrigliano, F. A. 2014. Incidence of acute postoperative infections requiring reoperation after arthroscopic shoulder surgery. </w:t>
      </w:r>
      <w:r w:rsidRPr="00DD067C">
        <w:rPr>
          <w:i/>
        </w:rPr>
        <w:t>American Journal of Sports Medicine,</w:t>
      </w:r>
      <w:r w:rsidRPr="00DD067C">
        <w:t xml:space="preserve"> 42</w:t>
      </w:r>
      <w:r w:rsidRPr="00DD067C">
        <w:rPr>
          <w:b/>
        </w:rPr>
        <w:t>,</w:t>
      </w:r>
      <w:r w:rsidRPr="00DD067C">
        <w:t xml:space="preserve"> 437-41.</w:t>
      </w:r>
    </w:p>
    <w:p w14:paraId="4A15EFE5" w14:textId="77777777" w:rsidR="00DD067C" w:rsidRPr="00DD067C" w:rsidRDefault="00DD067C" w:rsidP="00DD067C">
      <w:pPr>
        <w:pStyle w:val="EndNoteBibliography"/>
        <w:spacing w:after="0"/>
        <w:ind w:left="720" w:hanging="720"/>
      </w:pPr>
      <w:r w:rsidRPr="00DD067C">
        <w:t xml:space="preserve">Yu, H., Côté, P., Wong, J. J., Shearer, H. M., Mior, S., Cancelliere, C., Randhawa, K., Ameis, A., Carroll, L. J. &amp; Nordin, M. 2021. Noninvasive management of soft tissue disorders of the shoulder: A clinical practice guideline from the Ontario Protocol for Traffic Injury Management (OPTIMa) collaboration. </w:t>
      </w:r>
      <w:r w:rsidRPr="00DD067C">
        <w:rPr>
          <w:i/>
        </w:rPr>
        <w:t>European journal of pain,</w:t>
      </w:r>
      <w:r w:rsidRPr="00DD067C">
        <w:t xml:space="preserve"> 25</w:t>
      </w:r>
      <w:r w:rsidRPr="00DD067C">
        <w:rPr>
          <w:b/>
        </w:rPr>
        <w:t>,</w:t>
      </w:r>
      <w:r w:rsidRPr="00DD067C">
        <w:t xml:space="preserve"> 1644-1667.</w:t>
      </w:r>
    </w:p>
    <w:p w14:paraId="20B243F0" w14:textId="77777777" w:rsidR="00DD067C" w:rsidRPr="00DD067C" w:rsidRDefault="00DD067C" w:rsidP="00DD067C">
      <w:pPr>
        <w:pStyle w:val="EndNoteBibliography"/>
        <w:spacing w:after="0"/>
        <w:ind w:left="720" w:hanging="720"/>
      </w:pPr>
      <w:r w:rsidRPr="00DD067C">
        <w:t xml:space="preserve">Zadro, J., Jones, C., Harris, I., Buchbinder, R., O'connor, D. A., Mccaffery, K., Thompson, R. E., Karunaratne, S., Teng, M. J., Maher, C. &amp; Et Al. 2021a. Development of a patient decision aid on subacromial decompression surgery and rotator cuff repair surgery: an international mixed-methods study. </w:t>
      </w:r>
      <w:r w:rsidRPr="00DD067C">
        <w:rPr>
          <w:i/>
        </w:rPr>
        <w:t>BMJ open,</w:t>
      </w:r>
      <w:r w:rsidRPr="00DD067C">
        <w:t xml:space="preserve"> 11</w:t>
      </w:r>
      <w:r w:rsidRPr="00DD067C">
        <w:rPr>
          <w:b/>
        </w:rPr>
        <w:t>,</w:t>
      </w:r>
      <w:r w:rsidRPr="00DD067C">
        <w:t xml:space="preserve"> e054032.</w:t>
      </w:r>
    </w:p>
    <w:p w14:paraId="23A0CE4A" w14:textId="77777777" w:rsidR="00DD067C" w:rsidRPr="00DD067C" w:rsidRDefault="00DD067C" w:rsidP="00DD067C">
      <w:pPr>
        <w:pStyle w:val="EndNoteBibliography"/>
        <w:ind w:left="720" w:hanging="720"/>
      </w:pPr>
      <w:r w:rsidRPr="00DD067C">
        <w:t xml:space="preserve">Zadro, J., Rischin, A., Johnston, R. V. &amp; Buchbinder, R. 2021b. Image-guided glucocorticoid injection versus injection without image guidance for shoulder pain. </w:t>
      </w:r>
      <w:r w:rsidRPr="00DD067C">
        <w:rPr>
          <w:i/>
        </w:rPr>
        <w:t>The Cochrane database of systematic reviews,</w:t>
      </w:r>
      <w:r w:rsidRPr="00DD067C">
        <w:t xml:space="preserve"> 8</w:t>
      </w:r>
      <w:r w:rsidRPr="00DD067C">
        <w:rPr>
          <w:b/>
        </w:rPr>
        <w:t>,</w:t>
      </w:r>
      <w:r w:rsidRPr="00DD067C">
        <w:t xml:space="preserve"> CD009147.</w:t>
      </w:r>
    </w:p>
    <w:p w14:paraId="6A376611" w14:textId="7A04C259" w:rsidR="004A207F" w:rsidRDefault="00BC3449" w:rsidP="00BC3449">
      <w:pPr>
        <w:rPr>
          <w:lang w:val="en-AU"/>
        </w:rPr>
      </w:pPr>
      <w:r>
        <w:rPr>
          <w:lang w:val="en-AU"/>
        </w:rPr>
        <w:fldChar w:fldCharType="end"/>
      </w:r>
    </w:p>
    <w:p w14:paraId="20513B36" w14:textId="77777777" w:rsidR="00FB2D20" w:rsidRPr="00263438" w:rsidRDefault="00FB2D20" w:rsidP="00FB2D20">
      <w:pPr>
        <w:rPr>
          <w:lang w:val="en-AU"/>
        </w:rPr>
      </w:pPr>
    </w:p>
    <w:p w14:paraId="67A5DEE7" w14:textId="77777777" w:rsidR="004A207F" w:rsidRPr="00263438" w:rsidRDefault="004A207F" w:rsidP="00FB2D20">
      <w:pPr>
        <w:rPr>
          <w:lang w:val="en-AU"/>
        </w:rPr>
      </w:pPr>
    </w:p>
    <w:p w14:paraId="1263728A" w14:textId="67594B2D" w:rsidR="004A207F" w:rsidRPr="00263438" w:rsidRDefault="004A207F" w:rsidP="00FB2D20">
      <w:pPr>
        <w:rPr>
          <w:lang w:val="en-AU"/>
        </w:rPr>
        <w:sectPr w:rsidR="004A207F" w:rsidRPr="00263438" w:rsidSect="00E32A7A">
          <w:pgSz w:w="11906" w:h="16838"/>
          <w:pgMar w:top="1440" w:right="1440" w:bottom="1440" w:left="1440" w:header="708" w:footer="708" w:gutter="0"/>
          <w:cols w:space="708"/>
          <w:docGrid w:linePitch="360"/>
        </w:sectPr>
      </w:pPr>
    </w:p>
    <w:p w14:paraId="79088C82" w14:textId="28DC2F2D" w:rsidR="00FB2D20" w:rsidRDefault="00FB2D20" w:rsidP="00FB2D20">
      <w:pPr>
        <w:pStyle w:val="Heading1nonumbers"/>
        <w:rPr>
          <w:lang w:val="en-AU"/>
        </w:rPr>
      </w:pPr>
      <w:bookmarkStart w:id="255" w:name="_Toc118272363"/>
      <w:r w:rsidRPr="00D150CE">
        <w:rPr>
          <w:lang w:val="en-AU"/>
        </w:rPr>
        <w:lastRenderedPageBreak/>
        <w:t>Appendix A</w:t>
      </w:r>
      <w:r w:rsidR="00377797" w:rsidRPr="00D150CE">
        <w:rPr>
          <w:lang w:val="en-AU"/>
        </w:rPr>
        <w:tab/>
      </w:r>
      <w:r w:rsidR="00377797" w:rsidRPr="00D150CE">
        <w:rPr>
          <w:lang w:val="en-AU"/>
        </w:rPr>
        <w:tab/>
        <w:t>Systematic review methods</w:t>
      </w:r>
      <w:bookmarkEnd w:id="255"/>
    </w:p>
    <w:p w14:paraId="09334E9D" w14:textId="0C5B3F2E" w:rsidR="007F542C" w:rsidRPr="00263438" w:rsidRDefault="003D6EB6" w:rsidP="00266609">
      <w:pPr>
        <w:pStyle w:val="Heading2nonumbers"/>
      </w:pPr>
      <w:bookmarkStart w:id="256" w:name="_Toc118272364"/>
      <w:r w:rsidRPr="00263438">
        <w:t>Research questions</w:t>
      </w:r>
      <w:bookmarkEnd w:id="256"/>
    </w:p>
    <w:p w14:paraId="239391AB" w14:textId="71EAECCE" w:rsidR="003D6EB6" w:rsidRPr="00263438" w:rsidRDefault="003D6EB6" w:rsidP="006F56E1">
      <w:pPr>
        <w:rPr>
          <w:lang w:val="en-AU"/>
        </w:rPr>
      </w:pPr>
      <w:r w:rsidRPr="00263438">
        <w:rPr>
          <w:lang w:val="en-AU"/>
        </w:rPr>
        <w:t xml:space="preserve">A systematic review has been performed to answer the </w:t>
      </w:r>
      <w:r w:rsidR="00E70236" w:rsidRPr="00263438">
        <w:rPr>
          <w:lang w:val="en-AU"/>
        </w:rPr>
        <w:t>following questions:</w:t>
      </w:r>
    </w:p>
    <w:p w14:paraId="0EBD41D3" w14:textId="77777777" w:rsidR="00CC4574" w:rsidRPr="00263438" w:rsidRDefault="00CC4574" w:rsidP="001F3397">
      <w:pPr>
        <w:pStyle w:val="ListParagraph"/>
        <w:numPr>
          <w:ilvl w:val="0"/>
          <w:numId w:val="9"/>
        </w:numPr>
        <w:rPr>
          <w:lang w:val="en-AU"/>
        </w:rPr>
      </w:pPr>
      <w:r w:rsidRPr="00263438">
        <w:rPr>
          <w:lang w:val="en-AU"/>
        </w:rPr>
        <w:t>What is the comparative safety, effectiveness and cost effectiveness of subacromial decompression versus non-surgical therapy in patients with subacromial impingement?</w:t>
      </w:r>
    </w:p>
    <w:p w14:paraId="56F58D4B" w14:textId="52D10797" w:rsidR="00CC4574" w:rsidRPr="00263438" w:rsidRDefault="00CC4574" w:rsidP="001F3397">
      <w:pPr>
        <w:pStyle w:val="ListParagraph"/>
        <w:numPr>
          <w:ilvl w:val="1"/>
          <w:numId w:val="9"/>
        </w:numPr>
        <w:rPr>
          <w:lang w:val="en-AU"/>
        </w:rPr>
      </w:pPr>
      <w:r w:rsidRPr="00263438">
        <w:rPr>
          <w:lang w:val="en-AU"/>
        </w:rPr>
        <w:t>Which subpopulations have the greatest benefit from surgery?</w:t>
      </w:r>
    </w:p>
    <w:p w14:paraId="253A47EB" w14:textId="381D028C" w:rsidR="00CC4574" w:rsidRPr="00263438" w:rsidRDefault="00CC4574" w:rsidP="001F3397">
      <w:pPr>
        <w:pStyle w:val="ListParagraph"/>
        <w:numPr>
          <w:ilvl w:val="1"/>
          <w:numId w:val="9"/>
        </w:numPr>
        <w:rPr>
          <w:lang w:val="en-AU"/>
        </w:rPr>
      </w:pPr>
      <w:r w:rsidRPr="00263438">
        <w:rPr>
          <w:lang w:val="en-AU"/>
        </w:rPr>
        <w:t>Which subpopulations have the least benefit from surgery?</w:t>
      </w:r>
    </w:p>
    <w:p w14:paraId="5C8B9724" w14:textId="1EFFD0A0" w:rsidR="00E70236" w:rsidRPr="00263438" w:rsidRDefault="00CC4574" w:rsidP="001F3397">
      <w:pPr>
        <w:pStyle w:val="ListParagraph"/>
        <w:numPr>
          <w:ilvl w:val="0"/>
          <w:numId w:val="9"/>
        </w:numPr>
        <w:rPr>
          <w:lang w:val="en-AU"/>
        </w:rPr>
      </w:pPr>
      <w:r w:rsidRPr="00263438">
        <w:rPr>
          <w:lang w:val="en-AU"/>
        </w:rPr>
        <w:t>From MBS data modelling, what is the budgetary impact of a range of scenarios?</w:t>
      </w:r>
    </w:p>
    <w:p w14:paraId="56F34791" w14:textId="76D5617C" w:rsidR="00A42AC1" w:rsidRPr="00263438" w:rsidRDefault="00A42AC1" w:rsidP="00A42AC1">
      <w:pPr>
        <w:rPr>
          <w:lang w:val="en-AU"/>
        </w:rPr>
      </w:pPr>
      <w:r w:rsidRPr="00263438">
        <w:rPr>
          <w:lang w:val="en-AU"/>
        </w:rPr>
        <w:t>Note that the requirement for an add-on economic evaluation component will be determined subsequent to the initial clinical results.</w:t>
      </w:r>
    </w:p>
    <w:p w14:paraId="5C046549" w14:textId="77777777" w:rsidR="00C45DD5" w:rsidRPr="00263438" w:rsidRDefault="00C45DD5" w:rsidP="00266609">
      <w:pPr>
        <w:pStyle w:val="Heading2nonumbers"/>
      </w:pPr>
      <w:bookmarkStart w:id="257" w:name="_Toc54940794"/>
      <w:bookmarkStart w:id="258" w:name="_Toc72335367"/>
      <w:bookmarkStart w:id="259" w:name="_Toc118272365"/>
      <w:r w:rsidRPr="00263438">
        <w:t>Development of a research protocol</w:t>
      </w:r>
      <w:bookmarkEnd w:id="257"/>
      <w:bookmarkEnd w:id="258"/>
      <w:bookmarkEnd w:id="259"/>
    </w:p>
    <w:p w14:paraId="7309DA30" w14:textId="74131039" w:rsidR="00C45DD5" w:rsidRPr="00263438" w:rsidRDefault="00671D2E" w:rsidP="00A42AC1">
      <w:pPr>
        <w:rPr>
          <w:lang w:val="en-AU"/>
        </w:rPr>
      </w:pPr>
      <w:r w:rsidRPr="00263438">
        <w:rPr>
          <w:lang w:val="en-AU"/>
        </w:rPr>
        <w:t>Prior to the start of the systematic review, a research protocol was developed based on the PICO confirmation ratified by the PICO Advisory Sub-</w:t>
      </w:r>
      <w:r w:rsidR="009444F6">
        <w:rPr>
          <w:lang w:val="en-AU"/>
        </w:rPr>
        <w:t>c</w:t>
      </w:r>
      <w:r w:rsidRPr="00263438">
        <w:rPr>
          <w:lang w:val="en-AU"/>
        </w:rPr>
        <w:t>ommittee of MSAC.</w:t>
      </w:r>
    </w:p>
    <w:p w14:paraId="110F921E" w14:textId="6D309780" w:rsidR="002A053D" w:rsidRDefault="002A053D" w:rsidP="008A7735">
      <w:pPr>
        <w:pStyle w:val="Heading2nonumbers"/>
      </w:pPr>
      <w:bookmarkStart w:id="260" w:name="_Toc107400402"/>
      <w:bookmarkStart w:id="261" w:name="_Toc108623235"/>
      <w:bookmarkStart w:id="262" w:name="_Toc118272366"/>
      <w:r w:rsidRPr="00D150CE">
        <w:t xml:space="preserve">PICO </w:t>
      </w:r>
      <w:r w:rsidR="002E7A85">
        <w:t>c</w:t>
      </w:r>
      <w:r w:rsidRPr="00D150CE">
        <w:t>riteria</w:t>
      </w:r>
      <w:bookmarkEnd w:id="260"/>
      <w:bookmarkEnd w:id="261"/>
      <w:bookmarkEnd w:id="262"/>
    </w:p>
    <w:p w14:paraId="7C30F2C5" w14:textId="19995860" w:rsidR="00DF4DF0" w:rsidRPr="00263438" w:rsidRDefault="00DF4DF0" w:rsidP="00DF4DF0">
      <w:pPr>
        <w:rPr>
          <w:lang w:val="en-AU"/>
        </w:rPr>
      </w:pPr>
      <w:r w:rsidRPr="00263438">
        <w:rPr>
          <w:lang w:val="en-AU"/>
        </w:rPr>
        <w:t xml:space="preserve">The PICO </w:t>
      </w:r>
      <w:r w:rsidR="009444F6">
        <w:rPr>
          <w:lang w:val="en-AU"/>
        </w:rPr>
        <w:t>criteria</w:t>
      </w:r>
      <w:r w:rsidRPr="00263438">
        <w:rPr>
          <w:lang w:val="en-AU"/>
        </w:rPr>
        <w:t xml:space="preserve"> prespecified to guide the systematic literature review for direct evidence are presented in</w:t>
      </w:r>
      <w:r w:rsidR="0085338D" w:rsidRPr="00263438">
        <w:rPr>
          <w:lang w:val="en-AU"/>
        </w:rPr>
        <w:t xml:space="preserve"> </w:t>
      </w:r>
      <w:r w:rsidR="0085338D" w:rsidRPr="00263438">
        <w:rPr>
          <w:lang w:val="en-AU"/>
        </w:rPr>
        <w:fldChar w:fldCharType="begin"/>
      </w:r>
      <w:r w:rsidR="0085338D">
        <w:instrText xml:space="preserve"> REF _Ref106695214 \h </w:instrText>
      </w:r>
      <w:r w:rsidR="0085338D" w:rsidRPr="00263438">
        <w:rPr>
          <w:lang w:val="en-AU"/>
        </w:rPr>
      </w:r>
      <w:r w:rsidR="0085338D" w:rsidRPr="00263438">
        <w:rPr>
          <w:lang w:val="en-AU"/>
        </w:rPr>
        <w:fldChar w:fldCharType="separate"/>
      </w:r>
      <w:r w:rsidR="00AE6F3A" w:rsidRPr="00263438">
        <w:rPr>
          <w:lang w:val="en-AU"/>
        </w:rPr>
        <w:t xml:space="preserve">Table </w:t>
      </w:r>
      <w:r w:rsidR="00AE6F3A">
        <w:rPr>
          <w:noProof/>
        </w:rPr>
        <w:t>49</w:t>
      </w:r>
      <w:r w:rsidR="0085338D" w:rsidRPr="00263438">
        <w:rPr>
          <w:lang w:val="en-AU"/>
        </w:rPr>
        <w:fldChar w:fldCharType="end"/>
      </w:r>
      <w:r w:rsidR="0085338D" w:rsidRPr="00263438">
        <w:rPr>
          <w:lang w:val="en-AU"/>
        </w:rPr>
        <w:t>.</w:t>
      </w:r>
    </w:p>
    <w:p w14:paraId="65DE5FED" w14:textId="006B36F5" w:rsidR="00A22CA0" w:rsidRPr="00263438" w:rsidRDefault="00A637F4" w:rsidP="00A637F4">
      <w:pPr>
        <w:pStyle w:val="Caption"/>
        <w:rPr>
          <w:lang w:val="en-AU"/>
        </w:rPr>
      </w:pPr>
      <w:bookmarkStart w:id="263" w:name="_Ref106695214"/>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49</w:t>
      </w:r>
      <w:r w:rsidR="00876418" w:rsidRPr="00263438">
        <w:rPr>
          <w:lang w:val="en-AU"/>
        </w:rPr>
        <w:fldChar w:fldCharType="end"/>
      </w:r>
      <w:bookmarkEnd w:id="263"/>
      <w:r w:rsidRPr="00263438">
        <w:rPr>
          <w:lang w:val="en-AU"/>
        </w:rPr>
        <w:tab/>
      </w:r>
      <w:r w:rsidR="00EB4D02" w:rsidRPr="00263438">
        <w:rPr>
          <w:lang w:val="en-AU"/>
        </w:rPr>
        <w:t>PICO crit</w:t>
      </w:r>
      <w:r w:rsidR="00201F4C" w:rsidRPr="00263438">
        <w:rPr>
          <w:lang w:val="en-AU"/>
        </w:rPr>
        <w:t>eria for patients with subacromial impingement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2"/>
        <w:gridCol w:w="7204"/>
      </w:tblGrid>
      <w:tr w:rsidR="003035F5" w:rsidRPr="00490FBB" w14:paraId="74CBB1B7" w14:textId="77777777" w:rsidTr="00E50A94">
        <w:trPr>
          <w:trHeight w:val="372"/>
          <w:tblHeader/>
        </w:trPr>
        <w:tc>
          <w:tcPr>
            <w:tcW w:w="1005" w:type="pct"/>
            <w:shd w:val="clear" w:color="auto" w:fill="D9D9D9"/>
            <w:vAlign w:val="center"/>
            <w:hideMark/>
          </w:tcPr>
          <w:p w14:paraId="5462A6D0" w14:textId="77777777" w:rsidR="003035F5" w:rsidRPr="00E50A94" w:rsidRDefault="003035F5" w:rsidP="00E50A94">
            <w:pPr>
              <w:pStyle w:val="TableText0"/>
              <w:rPr>
                <w:b/>
                <w:lang w:val="en-AU"/>
              </w:rPr>
            </w:pPr>
            <w:bookmarkStart w:id="264" w:name="Title_Table1" w:colFirst="0" w:colLast="0"/>
            <w:r w:rsidRPr="00E50A94">
              <w:rPr>
                <w:b/>
                <w:lang w:val="en-AU"/>
              </w:rPr>
              <w:t>Component</w:t>
            </w:r>
          </w:p>
        </w:tc>
        <w:tc>
          <w:tcPr>
            <w:tcW w:w="3995" w:type="pct"/>
            <w:shd w:val="clear" w:color="auto" w:fill="D9D9D9"/>
            <w:vAlign w:val="center"/>
            <w:hideMark/>
          </w:tcPr>
          <w:p w14:paraId="67A6605D" w14:textId="77777777" w:rsidR="003035F5" w:rsidRPr="00E50A94" w:rsidRDefault="003035F5" w:rsidP="00E50A94">
            <w:pPr>
              <w:pStyle w:val="TableText0"/>
              <w:rPr>
                <w:b/>
                <w:lang w:val="en-AU"/>
              </w:rPr>
            </w:pPr>
            <w:r w:rsidRPr="00E50A94">
              <w:rPr>
                <w:b/>
                <w:lang w:val="en-AU"/>
              </w:rPr>
              <w:t>Description</w:t>
            </w:r>
          </w:p>
        </w:tc>
      </w:tr>
      <w:bookmarkEnd w:id="264"/>
      <w:tr w:rsidR="003035F5" w:rsidRPr="00490FBB" w14:paraId="528634BA" w14:textId="77777777" w:rsidTr="00E50A94">
        <w:tc>
          <w:tcPr>
            <w:tcW w:w="1005" w:type="pct"/>
            <w:hideMark/>
          </w:tcPr>
          <w:p w14:paraId="456DA2D4" w14:textId="77777777" w:rsidR="003035F5" w:rsidRPr="00C4380F" w:rsidRDefault="003035F5" w:rsidP="00E50A94">
            <w:pPr>
              <w:pStyle w:val="TableText0"/>
              <w:rPr>
                <w:color w:val="000000" w:themeColor="text1"/>
                <w:lang w:val="en-AU"/>
              </w:rPr>
            </w:pPr>
            <w:r w:rsidRPr="00C4380F">
              <w:rPr>
                <w:color w:val="000000" w:themeColor="text1"/>
                <w:lang w:val="en-AU"/>
              </w:rPr>
              <w:t>Population</w:t>
            </w:r>
          </w:p>
        </w:tc>
        <w:tc>
          <w:tcPr>
            <w:tcW w:w="3995" w:type="pct"/>
            <w:hideMark/>
          </w:tcPr>
          <w:p w14:paraId="2FD91F28" w14:textId="77777777" w:rsidR="003035F5" w:rsidRPr="00BE49D0" w:rsidRDefault="003035F5" w:rsidP="009353F0">
            <w:pPr>
              <w:spacing w:after="120" w:line="240" w:lineRule="auto"/>
              <w:rPr>
                <w:rFonts w:ascii="Arial Narrow" w:hAnsi="Arial Narrow" w:cs="Arial"/>
                <w:sz w:val="20"/>
                <w:szCs w:val="20"/>
              </w:rPr>
            </w:pPr>
            <w:r w:rsidRPr="00BE49D0">
              <w:rPr>
                <w:rFonts w:ascii="Arial Narrow" w:hAnsi="Arial Narrow" w:cs="Arial"/>
                <w:sz w:val="20"/>
                <w:szCs w:val="20"/>
              </w:rPr>
              <w:t xml:space="preserve">Adult patients with symptomatic subacromial </w:t>
            </w:r>
            <w:r w:rsidRPr="00BE49D0">
              <w:rPr>
                <w:rFonts w:ascii="Arial Narrow" w:hAnsi="Arial Narrow"/>
                <w:sz w:val="20"/>
                <w:szCs w:val="20"/>
              </w:rPr>
              <w:t xml:space="preserve">shoulder </w:t>
            </w:r>
            <w:r w:rsidRPr="00BE49D0">
              <w:rPr>
                <w:rFonts w:ascii="Arial Narrow" w:hAnsi="Arial Narrow" w:cs="Arial"/>
                <w:sz w:val="20"/>
                <w:szCs w:val="20"/>
              </w:rPr>
              <w:t xml:space="preserve">impingement </w:t>
            </w:r>
            <w:r w:rsidRPr="00BE49D0">
              <w:rPr>
                <w:rFonts w:ascii="Arial Narrow" w:hAnsi="Arial Narrow"/>
                <w:sz w:val="20"/>
                <w:szCs w:val="20"/>
              </w:rPr>
              <w:t>AND:</w:t>
            </w:r>
          </w:p>
          <w:p w14:paraId="378D1CDF" w14:textId="77777777" w:rsidR="003035F5" w:rsidRPr="00BE49D0" w:rsidRDefault="003035F5" w:rsidP="001F3397">
            <w:pPr>
              <w:pStyle w:val="ListParagraph"/>
              <w:numPr>
                <w:ilvl w:val="0"/>
                <w:numId w:val="11"/>
              </w:numPr>
              <w:spacing w:after="120" w:line="240" w:lineRule="auto"/>
              <w:rPr>
                <w:rFonts w:ascii="Arial Narrow" w:hAnsi="Arial Narrow" w:cs="Arial"/>
                <w:sz w:val="20"/>
                <w:szCs w:val="20"/>
              </w:rPr>
            </w:pPr>
            <w:r w:rsidRPr="00BE49D0">
              <w:rPr>
                <w:rFonts w:ascii="Arial Narrow" w:hAnsi="Arial Narrow" w:cs="Arial"/>
                <w:sz w:val="20"/>
                <w:szCs w:val="20"/>
              </w:rPr>
              <w:t>Symptoms unresolved despite conservative therapy for 6 months;</w:t>
            </w:r>
          </w:p>
          <w:p w14:paraId="3B995A99" w14:textId="77777777" w:rsidR="003035F5" w:rsidRPr="00BE49D0" w:rsidRDefault="003035F5" w:rsidP="009353F0">
            <w:pPr>
              <w:spacing w:after="120" w:line="240" w:lineRule="auto"/>
              <w:rPr>
                <w:rFonts w:ascii="Arial Narrow" w:hAnsi="Arial Narrow"/>
                <w:sz w:val="20"/>
                <w:szCs w:val="20"/>
              </w:rPr>
            </w:pPr>
            <w:r w:rsidRPr="00BE49D0">
              <w:rPr>
                <w:rFonts w:ascii="Arial Narrow" w:hAnsi="Arial Narrow"/>
                <w:sz w:val="20"/>
                <w:szCs w:val="20"/>
              </w:rPr>
              <w:t xml:space="preserve">AND excluding: </w:t>
            </w:r>
          </w:p>
          <w:p w14:paraId="05357348" w14:textId="77777777" w:rsidR="003035F5" w:rsidRPr="00BE49D0" w:rsidRDefault="003035F5" w:rsidP="001F3397">
            <w:pPr>
              <w:pStyle w:val="ListParagraph"/>
              <w:numPr>
                <w:ilvl w:val="0"/>
                <w:numId w:val="12"/>
              </w:numPr>
              <w:spacing w:after="120" w:line="240" w:lineRule="auto"/>
              <w:rPr>
                <w:rFonts w:ascii="Arial Narrow" w:hAnsi="Arial Narrow"/>
                <w:sz w:val="20"/>
                <w:szCs w:val="20"/>
              </w:rPr>
            </w:pPr>
            <w:r w:rsidRPr="00BE49D0">
              <w:rPr>
                <w:rFonts w:ascii="Arial Narrow" w:hAnsi="Arial Narrow"/>
                <w:sz w:val="20"/>
                <w:szCs w:val="20"/>
              </w:rPr>
              <w:t>Patients who require rotator cuff repair AND;</w:t>
            </w:r>
          </w:p>
          <w:p w14:paraId="6E944082" w14:textId="77777777" w:rsidR="003035F5" w:rsidRPr="00BE49D0" w:rsidRDefault="003035F5" w:rsidP="001F3397">
            <w:pPr>
              <w:pStyle w:val="ListParagraph"/>
              <w:numPr>
                <w:ilvl w:val="0"/>
                <w:numId w:val="11"/>
              </w:numPr>
              <w:spacing w:after="120" w:line="240" w:lineRule="auto"/>
              <w:rPr>
                <w:rFonts w:ascii="Arial Narrow" w:hAnsi="Arial Narrow"/>
                <w:sz w:val="20"/>
                <w:szCs w:val="20"/>
              </w:rPr>
            </w:pPr>
            <w:r w:rsidRPr="00BE49D0">
              <w:rPr>
                <w:rFonts w:ascii="Arial Narrow" w:hAnsi="Arial Narrow"/>
                <w:sz w:val="20"/>
                <w:szCs w:val="20"/>
              </w:rPr>
              <w:t xml:space="preserve">Patients with other pathologies of the shoulder e.g. </w:t>
            </w:r>
            <w:r w:rsidR="00413F81" w:rsidRPr="003E5953">
              <w:rPr>
                <w:rFonts w:ascii="Arial Narrow" w:hAnsi="Arial Narrow"/>
                <w:sz w:val="20"/>
                <w:szCs w:val="20"/>
              </w:rPr>
              <w:t>glenohumeral joint osteoarthritis, acromioclavicular arthritis, labral tear including superior labral anterior-posterior (SLAP) tears, adhesive capsulitis/frozen shoulder, tendinopathy of the long head of the biceps, calcific tendinopathy, bicipital tendon disorders, neuropathy, shoulder fractures, shoulder instability/dislocation, malignancy, infection</w:t>
            </w:r>
          </w:p>
          <w:p w14:paraId="3D604710" w14:textId="487BB3A3" w:rsidR="00413F81" w:rsidRPr="003E5953" w:rsidRDefault="003035F5" w:rsidP="00413F81">
            <w:pPr>
              <w:pStyle w:val="TableText0"/>
              <w:rPr>
                <w:color w:val="000000" w:themeColor="text1"/>
                <w:szCs w:val="20"/>
                <w:lang w:val="en-AU"/>
              </w:rPr>
            </w:pPr>
            <w:r w:rsidRPr="003E5953">
              <w:rPr>
                <w:i/>
                <w:szCs w:val="20"/>
              </w:rPr>
              <w:t>Note, the current and proposed MBS items for subacromial decompression do not include population eligibility criteria.</w:t>
            </w:r>
          </w:p>
          <w:p w14:paraId="61AD5AEE" w14:textId="6D14ED92" w:rsidR="003035F5" w:rsidRPr="00C4380F" w:rsidRDefault="003035F5" w:rsidP="00E50A94">
            <w:pPr>
              <w:pStyle w:val="TableText0"/>
              <w:rPr>
                <w:color w:val="000000" w:themeColor="text1"/>
                <w:lang w:val="en-AU"/>
              </w:rPr>
            </w:pPr>
          </w:p>
        </w:tc>
      </w:tr>
      <w:tr w:rsidR="003035F5" w:rsidRPr="00490FBB" w14:paraId="52EC7CBE" w14:textId="77777777" w:rsidTr="00E50A94">
        <w:tc>
          <w:tcPr>
            <w:tcW w:w="1005" w:type="pct"/>
            <w:hideMark/>
          </w:tcPr>
          <w:p w14:paraId="01A19C5D" w14:textId="77777777" w:rsidR="003035F5" w:rsidRPr="00C4380F" w:rsidRDefault="003035F5" w:rsidP="00E50A94">
            <w:pPr>
              <w:pStyle w:val="TableText0"/>
              <w:rPr>
                <w:color w:val="000000" w:themeColor="text1"/>
                <w:lang w:val="en-AU"/>
              </w:rPr>
            </w:pPr>
            <w:r w:rsidRPr="00C4380F">
              <w:rPr>
                <w:color w:val="000000" w:themeColor="text1"/>
                <w:lang w:val="en-AU"/>
              </w:rPr>
              <w:t>Intervention</w:t>
            </w:r>
          </w:p>
        </w:tc>
        <w:tc>
          <w:tcPr>
            <w:tcW w:w="3995" w:type="pct"/>
            <w:hideMark/>
          </w:tcPr>
          <w:p w14:paraId="6609D551" w14:textId="77777777" w:rsidR="003035F5" w:rsidRPr="00BE49D0" w:rsidRDefault="003035F5" w:rsidP="009353F0">
            <w:pPr>
              <w:spacing w:after="120" w:line="240" w:lineRule="auto"/>
              <w:rPr>
                <w:rFonts w:ascii="Arial Narrow" w:hAnsi="Arial Narrow" w:cs="Arial"/>
                <w:sz w:val="20"/>
                <w:szCs w:val="20"/>
              </w:rPr>
            </w:pPr>
            <w:r w:rsidRPr="00BE49D0">
              <w:rPr>
                <w:rFonts w:ascii="Arial Narrow" w:hAnsi="Arial Narrow" w:cs="Arial"/>
                <w:sz w:val="20"/>
                <w:szCs w:val="20"/>
              </w:rPr>
              <w:t>Any form of open or arthroscopic subacromial decompression of shoulder (i.e. standalone)</w:t>
            </w:r>
          </w:p>
          <w:p w14:paraId="22496144" w14:textId="77777777" w:rsidR="003035F5" w:rsidRPr="00BE49D0" w:rsidRDefault="003035F5" w:rsidP="009353F0">
            <w:pPr>
              <w:spacing w:after="120" w:line="240" w:lineRule="auto"/>
              <w:rPr>
                <w:rFonts w:ascii="Arial Narrow" w:hAnsi="Arial Narrow" w:cs="Arial"/>
                <w:sz w:val="20"/>
                <w:szCs w:val="20"/>
              </w:rPr>
            </w:pPr>
            <w:r w:rsidRPr="00BE49D0">
              <w:rPr>
                <w:rFonts w:ascii="Arial Narrow" w:hAnsi="Arial Narrow" w:cs="Arial"/>
                <w:sz w:val="20"/>
                <w:szCs w:val="20"/>
              </w:rPr>
              <w:t>Inclusive of, if performed:</w:t>
            </w:r>
          </w:p>
          <w:p w14:paraId="74252333" w14:textId="77777777" w:rsidR="003035F5" w:rsidRPr="00BE49D0" w:rsidRDefault="003035F5" w:rsidP="001F3397">
            <w:pPr>
              <w:pStyle w:val="ListParagraph"/>
              <w:numPr>
                <w:ilvl w:val="0"/>
                <w:numId w:val="10"/>
              </w:numPr>
              <w:spacing w:after="120" w:line="240" w:lineRule="auto"/>
              <w:rPr>
                <w:rFonts w:ascii="Arial Narrow" w:hAnsi="Arial Narrow" w:cs="Arial"/>
                <w:sz w:val="20"/>
                <w:szCs w:val="20"/>
              </w:rPr>
            </w:pPr>
            <w:r w:rsidRPr="00BE49D0">
              <w:rPr>
                <w:rFonts w:ascii="Arial Narrow" w:hAnsi="Arial Narrow" w:cs="Arial"/>
                <w:sz w:val="20"/>
                <w:szCs w:val="20"/>
              </w:rPr>
              <w:t xml:space="preserve">Coraco-acromial ligament division (MBS items </w:t>
            </w:r>
            <w:r w:rsidRPr="00BE49D0">
              <w:rPr>
                <w:rFonts w:ascii="Arial Narrow" w:hAnsi="Arial Narrow"/>
                <w:sz w:val="20"/>
                <w:szCs w:val="20"/>
              </w:rPr>
              <w:t>48900, 48903, 48951, 489XX</w:t>
            </w:r>
            <w:r w:rsidRPr="00BE49D0">
              <w:rPr>
                <w:rFonts w:ascii="Arial Narrow" w:hAnsi="Arial Narrow" w:cs="Arial"/>
                <w:sz w:val="20"/>
                <w:szCs w:val="20"/>
              </w:rPr>
              <w:t>)</w:t>
            </w:r>
          </w:p>
          <w:p w14:paraId="4FC44FE4" w14:textId="77777777" w:rsidR="003035F5" w:rsidRPr="00BE49D0" w:rsidRDefault="003035F5" w:rsidP="001F3397">
            <w:pPr>
              <w:pStyle w:val="ListParagraph"/>
              <w:numPr>
                <w:ilvl w:val="0"/>
                <w:numId w:val="10"/>
              </w:numPr>
              <w:spacing w:after="120" w:line="240" w:lineRule="auto"/>
              <w:rPr>
                <w:rFonts w:ascii="Arial Narrow" w:hAnsi="Arial Narrow" w:cs="Arial"/>
                <w:sz w:val="20"/>
                <w:szCs w:val="20"/>
              </w:rPr>
            </w:pPr>
            <w:r w:rsidRPr="00BE49D0">
              <w:rPr>
                <w:rFonts w:ascii="Arial Narrow" w:hAnsi="Arial Narrow" w:cs="Arial"/>
                <w:sz w:val="20"/>
                <w:szCs w:val="20"/>
              </w:rPr>
              <w:t>Acromioplasty (</w:t>
            </w:r>
            <w:r w:rsidRPr="00BE49D0">
              <w:rPr>
                <w:rFonts w:ascii="Arial Narrow" w:hAnsi="Arial Narrow"/>
                <w:sz w:val="20"/>
                <w:szCs w:val="20"/>
              </w:rPr>
              <w:t>48903, 48951, 489XX</w:t>
            </w:r>
            <w:r w:rsidRPr="00BE49D0">
              <w:rPr>
                <w:rFonts w:ascii="Arial Narrow" w:hAnsi="Arial Narrow" w:cs="Arial"/>
                <w:sz w:val="20"/>
                <w:szCs w:val="20"/>
              </w:rPr>
              <w:t>)</w:t>
            </w:r>
          </w:p>
          <w:p w14:paraId="3939BB1D" w14:textId="77777777" w:rsidR="003035F5" w:rsidRPr="00BE49D0" w:rsidRDefault="003035F5" w:rsidP="001F3397">
            <w:pPr>
              <w:pStyle w:val="ListParagraph"/>
              <w:numPr>
                <w:ilvl w:val="0"/>
                <w:numId w:val="10"/>
              </w:numPr>
              <w:spacing w:after="120" w:line="240" w:lineRule="auto"/>
              <w:rPr>
                <w:rFonts w:ascii="Arial Narrow" w:hAnsi="Arial Narrow" w:cs="Arial"/>
                <w:sz w:val="20"/>
                <w:szCs w:val="20"/>
              </w:rPr>
            </w:pPr>
            <w:r w:rsidRPr="00BE49D0">
              <w:rPr>
                <w:rFonts w:ascii="Arial Narrow" w:hAnsi="Arial Narrow" w:cs="Arial"/>
                <w:sz w:val="20"/>
                <w:szCs w:val="20"/>
              </w:rPr>
              <w:t>Coplaning of the clavicle or excision of the acromioclavicular joint (</w:t>
            </w:r>
            <w:r w:rsidRPr="00BE49D0">
              <w:rPr>
                <w:rFonts w:ascii="Arial Narrow" w:hAnsi="Arial Narrow"/>
                <w:sz w:val="20"/>
                <w:szCs w:val="20"/>
              </w:rPr>
              <w:t>48903, 489XX)</w:t>
            </w:r>
          </w:p>
          <w:p w14:paraId="76CC26D7" w14:textId="77777777" w:rsidR="003035F5" w:rsidRPr="00BE49D0" w:rsidRDefault="003035F5" w:rsidP="001F3397">
            <w:pPr>
              <w:pStyle w:val="ListParagraph"/>
              <w:numPr>
                <w:ilvl w:val="0"/>
                <w:numId w:val="10"/>
              </w:numPr>
              <w:spacing w:after="120" w:line="240" w:lineRule="auto"/>
              <w:rPr>
                <w:rFonts w:ascii="Arial Narrow" w:hAnsi="Arial Narrow"/>
                <w:sz w:val="20"/>
                <w:szCs w:val="20"/>
              </w:rPr>
            </w:pPr>
            <w:r w:rsidRPr="00BE49D0">
              <w:rPr>
                <w:rFonts w:ascii="Arial Narrow" w:hAnsi="Arial Narrow" w:cs="Arial"/>
                <w:sz w:val="20"/>
                <w:szCs w:val="20"/>
              </w:rPr>
              <w:t>Removal of calcium deposit (</w:t>
            </w:r>
            <w:r w:rsidRPr="00BE49D0">
              <w:rPr>
                <w:rFonts w:ascii="Arial Narrow" w:hAnsi="Arial Narrow"/>
                <w:sz w:val="20"/>
                <w:szCs w:val="20"/>
              </w:rPr>
              <w:t>48900, 489XX</w:t>
            </w:r>
            <w:r w:rsidRPr="00BE49D0">
              <w:rPr>
                <w:rFonts w:ascii="Arial Narrow" w:hAnsi="Arial Narrow" w:cs="Arial"/>
                <w:sz w:val="20"/>
                <w:szCs w:val="20"/>
              </w:rPr>
              <w:t>)</w:t>
            </w:r>
          </w:p>
          <w:p w14:paraId="68713573" w14:textId="7B71A184" w:rsidR="00D02F33" w:rsidRPr="00187E3A" w:rsidRDefault="003035F5" w:rsidP="001F3397">
            <w:pPr>
              <w:pStyle w:val="ListParagraph"/>
              <w:numPr>
                <w:ilvl w:val="0"/>
                <w:numId w:val="10"/>
              </w:numPr>
              <w:spacing w:after="120" w:line="240" w:lineRule="auto"/>
              <w:rPr>
                <w:rFonts w:ascii="Arial Narrow" w:hAnsi="Arial Narrow"/>
                <w:sz w:val="20"/>
                <w:szCs w:val="20"/>
              </w:rPr>
            </w:pPr>
            <w:r w:rsidRPr="00187E3A">
              <w:rPr>
                <w:rFonts w:ascii="Arial Narrow" w:hAnsi="Arial Narrow"/>
                <w:sz w:val="20"/>
                <w:szCs w:val="20"/>
              </w:rPr>
              <w:lastRenderedPageBreak/>
              <w:t>Excision of bursa (</w:t>
            </w:r>
            <w:r w:rsidRPr="00BE49D0">
              <w:rPr>
                <w:rFonts w:ascii="Arial Narrow" w:hAnsi="Arial Narrow"/>
                <w:sz w:val="20"/>
                <w:szCs w:val="20"/>
              </w:rPr>
              <w:t>489XX)</w:t>
            </w:r>
          </w:p>
          <w:p w14:paraId="7E350422" w14:textId="4E3C3C17" w:rsidR="003035F5" w:rsidRPr="00187E3A" w:rsidRDefault="003035F5" w:rsidP="00E50A94">
            <w:pPr>
              <w:pStyle w:val="TableText0"/>
              <w:rPr>
                <w:color w:val="000000" w:themeColor="text1"/>
                <w:szCs w:val="20"/>
                <w:lang w:val="en-AU"/>
              </w:rPr>
            </w:pPr>
          </w:p>
        </w:tc>
      </w:tr>
      <w:tr w:rsidR="003035F5" w:rsidRPr="00490FBB" w14:paraId="0BBECF98" w14:textId="77777777" w:rsidTr="00E50A94">
        <w:tc>
          <w:tcPr>
            <w:tcW w:w="1005" w:type="pct"/>
            <w:hideMark/>
          </w:tcPr>
          <w:p w14:paraId="557A708B" w14:textId="77777777" w:rsidR="003035F5" w:rsidRPr="00C4380F" w:rsidRDefault="003035F5" w:rsidP="00E50A94">
            <w:pPr>
              <w:pStyle w:val="TableText0"/>
              <w:rPr>
                <w:color w:val="000000" w:themeColor="text1"/>
                <w:lang w:val="en-AU"/>
              </w:rPr>
            </w:pPr>
            <w:r w:rsidRPr="00C4380F">
              <w:rPr>
                <w:color w:val="000000" w:themeColor="text1"/>
                <w:lang w:val="en-AU"/>
              </w:rPr>
              <w:lastRenderedPageBreak/>
              <w:t>Comparator/s</w:t>
            </w:r>
          </w:p>
        </w:tc>
        <w:tc>
          <w:tcPr>
            <w:tcW w:w="3995" w:type="pct"/>
            <w:hideMark/>
          </w:tcPr>
          <w:p w14:paraId="553C776F" w14:textId="77777777" w:rsidR="003035F5" w:rsidRPr="00C4380F" w:rsidRDefault="003035F5" w:rsidP="00E50A94">
            <w:pPr>
              <w:pStyle w:val="TableText0"/>
              <w:rPr>
                <w:color w:val="000000" w:themeColor="text1"/>
                <w:lang w:val="en-AU"/>
              </w:rPr>
            </w:pPr>
            <w:r w:rsidRPr="00C4380F">
              <w:rPr>
                <w:color w:val="000000" w:themeColor="text1"/>
                <w:lang w:val="en-AU"/>
              </w:rPr>
              <w:t>Continued conservative therapy (including pain relief, physiotherapy or other type of allied health or primary care)</w:t>
            </w:r>
          </w:p>
        </w:tc>
      </w:tr>
      <w:tr w:rsidR="003035F5" w:rsidRPr="00490FBB" w14:paraId="50453855" w14:textId="77777777" w:rsidTr="00E50A94">
        <w:tc>
          <w:tcPr>
            <w:tcW w:w="1005" w:type="pct"/>
            <w:hideMark/>
          </w:tcPr>
          <w:p w14:paraId="322EADC5" w14:textId="77777777" w:rsidR="003035F5" w:rsidRPr="00C4380F" w:rsidRDefault="003035F5" w:rsidP="00E50A94">
            <w:pPr>
              <w:pStyle w:val="TableText0"/>
              <w:rPr>
                <w:color w:val="000000" w:themeColor="text1"/>
                <w:lang w:val="en-AU"/>
              </w:rPr>
            </w:pPr>
            <w:r w:rsidRPr="00C4380F">
              <w:rPr>
                <w:color w:val="000000" w:themeColor="text1"/>
                <w:lang w:val="en-AU"/>
              </w:rPr>
              <w:t>Outcomes</w:t>
            </w:r>
          </w:p>
        </w:tc>
        <w:tc>
          <w:tcPr>
            <w:tcW w:w="3995" w:type="pct"/>
            <w:hideMark/>
          </w:tcPr>
          <w:p w14:paraId="2A4353D2" w14:textId="77777777" w:rsidR="003035F5" w:rsidRPr="00E50A94" w:rsidRDefault="003035F5" w:rsidP="001F3397">
            <w:pPr>
              <w:pStyle w:val="Instructionaltext-bullet"/>
              <w:numPr>
                <w:ilvl w:val="0"/>
                <w:numId w:val="8"/>
              </w:numPr>
              <w:spacing w:before="120"/>
              <w:ind w:left="706"/>
              <w:rPr>
                <w:color w:val="000000" w:themeColor="text1"/>
                <w:szCs w:val="20"/>
                <w:lang w:val="en-AU"/>
              </w:rPr>
            </w:pPr>
            <w:r w:rsidRPr="00BE49D0">
              <w:rPr>
                <w:rFonts w:ascii="Arial Narrow" w:hAnsi="Arial Narrow"/>
                <w:color w:val="auto"/>
                <w:sz w:val="20"/>
                <w:szCs w:val="20"/>
              </w:rPr>
              <w:t>Safety</w:t>
            </w:r>
          </w:p>
          <w:p w14:paraId="73F37B13"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 xml:space="preserve">Adverse events </w:t>
            </w:r>
          </w:p>
          <w:p w14:paraId="5EC5754C"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Infection</w:t>
            </w:r>
          </w:p>
          <w:p w14:paraId="5831C5F1"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Adhesive capsulitis</w:t>
            </w:r>
          </w:p>
          <w:p w14:paraId="08838685" w14:textId="77777777" w:rsidR="003035F5" w:rsidRPr="00E50A94" w:rsidRDefault="003035F5" w:rsidP="001F3397">
            <w:pPr>
              <w:pStyle w:val="Instructionaltext-bullet"/>
              <w:numPr>
                <w:ilvl w:val="1"/>
                <w:numId w:val="8"/>
              </w:numPr>
              <w:rPr>
                <w:color w:val="000000" w:themeColor="text1"/>
                <w:szCs w:val="20"/>
                <w:lang w:val="en-AU"/>
              </w:rPr>
            </w:pPr>
            <w:r w:rsidRPr="00BE49D0">
              <w:rPr>
                <w:rFonts w:ascii="Arial Narrow" w:hAnsi="Arial Narrow"/>
                <w:color w:val="auto"/>
                <w:sz w:val="20"/>
                <w:szCs w:val="20"/>
              </w:rPr>
              <w:t xml:space="preserve">Wasting or avulsion of </w:t>
            </w:r>
            <w:r w:rsidRPr="00C4380F">
              <w:rPr>
                <w:color w:val="000000" w:themeColor="text1"/>
                <w:lang w:val="en-AU"/>
              </w:rPr>
              <w:t>the deltoid muscle</w:t>
            </w:r>
          </w:p>
          <w:p w14:paraId="38CC593C" w14:textId="77777777" w:rsidR="003035F5" w:rsidRPr="00E50A94" w:rsidRDefault="003035F5" w:rsidP="001F3397">
            <w:pPr>
              <w:pStyle w:val="Instructionaltext-bullet"/>
              <w:numPr>
                <w:ilvl w:val="0"/>
                <w:numId w:val="8"/>
              </w:numPr>
              <w:ind w:left="697" w:hanging="357"/>
              <w:rPr>
                <w:color w:val="000000" w:themeColor="text1"/>
                <w:szCs w:val="20"/>
                <w:lang w:val="en-AU"/>
              </w:rPr>
            </w:pPr>
            <w:r w:rsidRPr="00BE49D0">
              <w:rPr>
                <w:rFonts w:ascii="Arial Narrow" w:hAnsi="Arial Narrow"/>
                <w:color w:val="auto"/>
                <w:sz w:val="20"/>
                <w:szCs w:val="20"/>
              </w:rPr>
              <w:t>Efficacy/effectiveness</w:t>
            </w:r>
          </w:p>
          <w:p w14:paraId="12882020"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 xml:space="preserve">Shoulder function specific scores (e.g. </w:t>
            </w:r>
            <w:r w:rsidR="00CD0865" w:rsidRPr="00EC3259">
              <w:rPr>
                <w:rFonts w:ascii="Arial Narrow" w:hAnsi="Arial Narrow"/>
                <w:color w:val="auto"/>
                <w:sz w:val="20"/>
                <w:szCs w:val="20"/>
              </w:rPr>
              <w:t>Constant Murley, Oxford Shoulder Score etc)</w:t>
            </w:r>
          </w:p>
          <w:p w14:paraId="0B45307D" w14:textId="77777777" w:rsidR="00CD0865" w:rsidRPr="00EC3259" w:rsidRDefault="00CD0865" w:rsidP="001F3397">
            <w:pPr>
              <w:pStyle w:val="Instructionaltext-bullet"/>
              <w:numPr>
                <w:ilvl w:val="1"/>
                <w:numId w:val="8"/>
              </w:numPr>
              <w:rPr>
                <w:rFonts w:ascii="Arial Narrow" w:hAnsi="Arial Narrow"/>
                <w:color w:val="auto"/>
                <w:sz w:val="20"/>
                <w:szCs w:val="20"/>
              </w:rPr>
            </w:pPr>
            <w:r w:rsidRPr="00EC3259">
              <w:rPr>
                <w:rFonts w:ascii="Arial Narrow" w:hAnsi="Arial Narrow"/>
                <w:color w:val="auto"/>
                <w:sz w:val="20"/>
                <w:szCs w:val="20"/>
              </w:rPr>
              <w:t>Mean pain scores improvement (e.g. visual analogue scale (VAS) etc)</w:t>
            </w:r>
          </w:p>
          <w:p w14:paraId="7861DC1C"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 xml:space="preserve">Health-related quality of life </w:t>
            </w:r>
          </w:p>
          <w:p w14:paraId="5D4620EC"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Failure of surgery or need for revision surgery</w:t>
            </w:r>
          </w:p>
          <w:p w14:paraId="6669D639" w14:textId="77777777" w:rsidR="003035F5" w:rsidRPr="00E50A94" w:rsidRDefault="003035F5" w:rsidP="001F3397">
            <w:pPr>
              <w:pStyle w:val="Instructionaltext-bullet"/>
              <w:numPr>
                <w:ilvl w:val="1"/>
                <w:numId w:val="8"/>
              </w:numPr>
              <w:rPr>
                <w:color w:val="000000" w:themeColor="text1"/>
                <w:szCs w:val="20"/>
                <w:lang w:val="en-AU"/>
              </w:rPr>
            </w:pPr>
            <w:r w:rsidRPr="00BE49D0">
              <w:rPr>
                <w:rFonts w:ascii="Arial Narrow" w:hAnsi="Arial Narrow"/>
                <w:color w:val="auto"/>
                <w:sz w:val="20"/>
                <w:szCs w:val="20"/>
              </w:rPr>
              <w:t>Return to work or normal function</w:t>
            </w:r>
          </w:p>
          <w:p w14:paraId="054C3668" w14:textId="77777777" w:rsidR="003035F5" w:rsidRPr="00E50A94" w:rsidRDefault="003035F5" w:rsidP="001F3397">
            <w:pPr>
              <w:pStyle w:val="Instructionaltext-bullet"/>
              <w:numPr>
                <w:ilvl w:val="0"/>
                <w:numId w:val="8"/>
              </w:numPr>
              <w:ind w:left="697" w:hanging="357"/>
              <w:rPr>
                <w:color w:val="000000" w:themeColor="text1"/>
                <w:szCs w:val="20"/>
                <w:lang w:val="en-AU"/>
              </w:rPr>
            </w:pPr>
            <w:r w:rsidRPr="00BE49D0">
              <w:rPr>
                <w:rFonts w:ascii="Arial Narrow" w:hAnsi="Arial Narrow"/>
                <w:color w:val="auto"/>
                <w:sz w:val="20"/>
                <w:szCs w:val="20"/>
              </w:rPr>
              <w:t>Healthcare resources</w:t>
            </w:r>
          </w:p>
          <w:p w14:paraId="57CFE442"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Consultations in primary care, specialist or surgery</w:t>
            </w:r>
          </w:p>
          <w:p w14:paraId="5D74A5D2"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Pain management medication</w:t>
            </w:r>
          </w:p>
          <w:p w14:paraId="5F0A4E11"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Diagnostic tests</w:t>
            </w:r>
          </w:p>
          <w:p w14:paraId="2961C7C8"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Physiotherapy costs</w:t>
            </w:r>
          </w:p>
          <w:p w14:paraId="273A02D3"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Consumables and implants for surgery</w:t>
            </w:r>
          </w:p>
          <w:p w14:paraId="778B10D8"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Rehabilitation</w:t>
            </w:r>
          </w:p>
          <w:p w14:paraId="2D123784" w14:textId="77777777" w:rsidR="003035F5" w:rsidRPr="00BE49D0" w:rsidRDefault="003035F5" w:rsidP="001F3397">
            <w:pPr>
              <w:pStyle w:val="Instructionaltext-bullet"/>
              <w:numPr>
                <w:ilvl w:val="1"/>
                <w:numId w:val="8"/>
              </w:numPr>
              <w:rPr>
                <w:rFonts w:ascii="Arial Narrow" w:hAnsi="Arial Narrow"/>
                <w:color w:val="auto"/>
                <w:sz w:val="20"/>
                <w:szCs w:val="20"/>
              </w:rPr>
            </w:pPr>
            <w:r w:rsidRPr="00BE49D0">
              <w:rPr>
                <w:rFonts w:ascii="Arial Narrow" w:hAnsi="Arial Narrow"/>
                <w:color w:val="auto"/>
                <w:sz w:val="20"/>
                <w:szCs w:val="20"/>
              </w:rPr>
              <w:t>Indirect costs (work days lost)</w:t>
            </w:r>
          </w:p>
          <w:p w14:paraId="2EE87EF9" w14:textId="77777777" w:rsidR="00CD0865" w:rsidRPr="00EC3259" w:rsidRDefault="00CD0865" w:rsidP="001F3397">
            <w:pPr>
              <w:pStyle w:val="Instructionaltext-bullet"/>
              <w:numPr>
                <w:ilvl w:val="0"/>
                <w:numId w:val="8"/>
              </w:numPr>
              <w:ind w:left="697" w:hanging="357"/>
              <w:rPr>
                <w:rFonts w:ascii="Arial Narrow" w:hAnsi="Arial Narrow"/>
                <w:color w:val="auto"/>
                <w:sz w:val="20"/>
                <w:szCs w:val="20"/>
              </w:rPr>
            </w:pPr>
            <w:r w:rsidRPr="00EC3259">
              <w:rPr>
                <w:rFonts w:ascii="Arial Narrow" w:hAnsi="Arial Narrow"/>
                <w:color w:val="auto"/>
                <w:sz w:val="20"/>
                <w:szCs w:val="20"/>
              </w:rPr>
              <w:t>Cost effectiveness (cost per life year gained, cost per quality-adjusted life year (QALY) gained, incremental cost-effectiveness ratio (ICER))</w:t>
            </w:r>
          </w:p>
          <w:p w14:paraId="285BDCE4" w14:textId="77777777" w:rsidR="003035F5" w:rsidRPr="00E50A94" w:rsidRDefault="003035F5" w:rsidP="001F3397">
            <w:pPr>
              <w:pStyle w:val="Instructionaltext-bullet"/>
              <w:numPr>
                <w:ilvl w:val="0"/>
                <w:numId w:val="8"/>
              </w:numPr>
              <w:ind w:left="697" w:hanging="357"/>
              <w:rPr>
                <w:color w:val="000000" w:themeColor="text1"/>
                <w:szCs w:val="20"/>
                <w:lang w:val="en-AU"/>
              </w:rPr>
            </w:pPr>
            <w:r w:rsidRPr="00BE49D0">
              <w:rPr>
                <w:rFonts w:ascii="Arial Narrow" w:hAnsi="Arial Narrow"/>
                <w:color w:val="auto"/>
                <w:sz w:val="20"/>
                <w:szCs w:val="20"/>
              </w:rPr>
              <w:t>Total Australian Government h</w:t>
            </w:r>
            <w:r w:rsidRPr="00C4380F">
              <w:rPr>
                <w:color w:val="000000" w:themeColor="text1"/>
                <w:lang w:val="en-AU"/>
              </w:rPr>
              <w:t>ealthcare costs</w:t>
            </w:r>
          </w:p>
          <w:p w14:paraId="10EE59F4" w14:textId="33912128" w:rsidR="00CD0865" w:rsidRDefault="003035F5" w:rsidP="001F3397">
            <w:pPr>
              <w:pStyle w:val="Instructionaltext-bullet"/>
              <w:numPr>
                <w:ilvl w:val="0"/>
                <w:numId w:val="8"/>
              </w:numPr>
              <w:ind w:left="697" w:hanging="357"/>
              <w:rPr>
                <w:color w:val="000000" w:themeColor="text1"/>
                <w:lang w:val="en-AU"/>
              </w:rPr>
            </w:pPr>
            <w:r w:rsidRPr="00BE49D0">
              <w:rPr>
                <w:rFonts w:ascii="Arial Narrow" w:hAnsi="Arial Narrow"/>
                <w:color w:val="auto"/>
                <w:sz w:val="20"/>
                <w:szCs w:val="20"/>
              </w:rPr>
              <w:t>Patient-relevant costs (e.g. ongoing physiotherapy, pain relief, loss of time from work or other daily activities)</w:t>
            </w:r>
          </w:p>
          <w:p w14:paraId="1CA3BAE2" w14:textId="2884A3C8" w:rsidR="003035F5" w:rsidRPr="00EC3259" w:rsidRDefault="003035F5" w:rsidP="00E50A94">
            <w:pPr>
              <w:pStyle w:val="TableText0"/>
              <w:rPr>
                <w:color w:val="000000" w:themeColor="text1"/>
                <w:szCs w:val="20"/>
                <w:lang w:val="en-AU"/>
              </w:rPr>
            </w:pPr>
          </w:p>
        </w:tc>
      </w:tr>
      <w:tr w:rsidR="003035F5" w:rsidRPr="00490FBB" w14:paraId="6683AA80" w14:textId="77777777" w:rsidTr="00E50A94">
        <w:tc>
          <w:tcPr>
            <w:tcW w:w="1005" w:type="pct"/>
          </w:tcPr>
          <w:p w14:paraId="0A8EF29E" w14:textId="77777777" w:rsidR="003035F5" w:rsidRPr="00C4380F" w:rsidRDefault="003035F5" w:rsidP="00E50A94">
            <w:pPr>
              <w:pStyle w:val="TableText0"/>
              <w:rPr>
                <w:color w:val="000000" w:themeColor="text1"/>
                <w:lang w:val="en-AU"/>
              </w:rPr>
            </w:pPr>
            <w:r w:rsidRPr="00C4380F">
              <w:rPr>
                <w:color w:val="000000" w:themeColor="text1"/>
                <w:lang w:val="en-AU"/>
              </w:rPr>
              <w:t>Assessment questions</w:t>
            </w:r>
          </w:p>
        </w:tc>
        <w:tc>
          <w:tcPr>
            <w:tcW w:w="3995" w:type="pct"/>
          </w:tcPr>
          <w:p w14:paraId="1657AC60" w14:textId="77777777" w:rsidR="003035F5" w:rsidRPr="00BE49D0" w:rsidRDefault="003035F5" w:rsidP="001F3397">
            <w:pPr>
              <w:pStyle w:val="ListParagraph"/>
              <w:numPr>
                <w:ilvl w:val="0"/>
                <w:numId w:val="9"/>
              </w:numPr>
              <w:spacing w:after="120" w:line="240" w:lineRule="auto"/>
              <w:rPr>
                <w:rFonts w:ascii="Arial Narrow" w:hAnsi="Arial Narrow"/>
                <w:color w:val="000000" w:themeColor="text1"/>
                <w:sz w:val="20"/>
                <w:szCs w:val="20"/>
              </w:rPr>
            </w:pPr>
            <w:r w:rsidRPr="00BE49D0">
              <w:rPr>
                <w:rFonts w:ascii="Arial Narrow" w:hAnsi="Arial Narrow"/>
                <w:color w:val="000000" w:themeColor="text1"/>
                <w:sz w:val="20"/>
                <w:szCs w:val="20"/>
              </w:rPr>
              <w:t>What is the comparative safety, effectiveness and cost effectiveness of subacromial decompression versus non-surgical therapy in patients with subacromial impingement?</w:t>
            </w:r>
          </w:p>
          <w:p w14:paraId="3C7C980C" w14:textId="77777777" w:rsidR="003035F5" w:rsidRPr="00BE49D0" w:rsidRDefault="003035F5" w:rsidP="001F3397">
            <w:pPr>
              <w:pStyle w:val="ListParagraph"/>
              <w:numPr>
                <w:ilvl w:val="1"/>
                <w:numId w:val="9"/>
              </w:numPr>
              <w:spacing w:after="120" w:line="240" w:lineRule="auto"/>
              <w:rPr>
                <w:rFonts w:ascii="Arial Narrow" w:hAnsi="Arial Narrow"/>
                <w:color w:val="000000" w:themeColor="text1"/>
                <w:sz w:val="20"/>
                <w:szCs w:val="20"/>
              </w:rPr>
            </w:pPr>
            <w:r w:rsidRPr="00BE49D0">
              <w:rPr>
                <w:rFonts w:ascii="Arial Narrow" w:hAnsi="Arial Narrow"/>
                <w:color w:val="000000" w:themeColor="text1"/>
                <w:sz w:val="20"/>
                <w:szCs w:val="20"/>
              </w:rPr>
              <w:t>All available sub-populations should be reported.</w:t>
            </w:r>
          </w:p>
          <w:p w14:paraId="12E1CE8B" w14:textId="77777777" w:rsidR="003035F5" w:rsidRPr="00BE49D0" w:rsidRDefault="003035F5" w:rsidP="001F3397">
            <w:pPr>
              <w:pStyle w:val="ListParagraph"/>
              <w:numPr>
                <w:ilvl w:val="1"/>
                <w:numId w:val="9"/>
              </w:numPr>
              <w:spacing w:after="120" w:line="240" w:lineRule="auto"/>
              <w:rPr>
                <w:rFonts w:ascii="Arial Narrow" w:hAnsi="Arial Narrow"/>
                <w:color w:val="000000" w:themeColor="text1"/>
                <w:sz w:val="20"/>
                <w:szCs w:val="20"/>
              </w:rPr>
            </w:pPr>
            <w:r w:rsidRPr="00BE49D0">
              <w:rPr>
                <w:rFonts w:ascii="Arial Narrow" w:hAnsi="Arial Narrow"/>
                <w:color w:val="000000" w:themeColor="text1"/>
                <w:sz w:val="20"/>
                <w:szCs w:val="20"/>
              </w:rPr>
              <w:t>Which sub-populations have the greatest benefit from surgery?</w:t>
            </w:r>
          </w:p>
          <w:p w14:paraId="7BBD573A" w14:textId="77777777" w:rsidR="003035F5" w:rsidRPr="00BE49D0" w:rsidRDefault="003035F5" w:rsidP="001F3397">
            <w:pPr>
              <w:pStyle w:val="ListParagraph"/>
              <w:numPr>
                <w:ilvl w:val="1"/>
                <w:numId w:val="9"/>
              </w:numPr>
              <w:spacing w:after="120" w:line="240" w:lineRule="auto"/>
              <w:rPr>
                <w:rFonts w:ascii="Arial Narrow" w:hAnsi="Arial Narrow"/>
                <w:color w:val="000000" w:themeColor="text1"/>
                <w:sz w:val="20"/>
                <w:szCs w:val="20"/>
              </w:rPr>
            </w:pPr>
            <w:r w:rsidRPr="00BE49D0">
              <w:rPr>
                <w:rFonts w:ascii="Arial Narrow" w:hAnsi="Arial Narrow"/>
                <w:color w:val="000000" w:themeColor="text1"/>
                <w:sz w:val="20"/>
                <w:szCs w:val="20"/>
              </w:rPr>
              <w:t>Which sub-populations have the least benefit from surgery?</w:t>
            </w:r>
          </w:p>
          <w:p w14:paraId="29C836C5" w14:textId="77777777" w:rsidR="003035F5" w:rsidRPr="00BE49D0" w:rsidRDefault="003035F5" w:rsidP="001F3397">
            <w:pPr>
              <w:pStyle w:val="ListParagraph"/>
              <w:numPr>
                <w:ilvl w:val="0"/>
                <w:numId w:val="9"/>
              </w:numPr>
              <w:spacing w:after="120" w:line="240" w:lineRule="auto"/>
              <w:rPr>
                <w:rFonts w:ascii="Arial Narrow" w:hAnsi="Arial Narrow"/>
                <w:color w:val="000000" w:themeColor="text1"/>
                <w:sz w:val="20"/>
                <w:szCs w:val="20"/>
              </w:rPr>
            </w:pPr>
            <w:r w:rsidRPr="00BE49D0">
              <w:rPr>
                <w:rFonts w:ascii="Arial Narrow" w:hAnsi="Arial Narrow"/>
                <w:color w:val="000000" w:themeColor="text1"/>
                <w:sz w:val="20"/>
                <w:szCs w:val="20"/>
              </w:rPr>
              <w:t>Note that the requirement for an add-on economic evaluation component to be determined subsequent to the initial results of the DCAR.</w:t>
            </w:r>
          </w:p>
          <w:p w14:paraId="2BEA0B3B" w14:textId="00E9F039" w:rsidR="002279A9" w:rsidRPr="00693317" w:rsidRDefault="003035F5" w:rsidP="001F3397">
            <w:pPr>
              <w:pStyle w:val="ListParagraph"/>
              <w:numPr>
                <w:ilvl w:val="0"/>
                <w:numId w:val="9"/>
              </w:numPr>
              <w:spacing w:after="120" w:line="240" w:lineRule="auto"/>
              <w:rPr>
                <w:rFonts w:ascii="Arial Narrow" w:hAnsi="Arial Narrow"/>
                <w:color w:val="000000" w:themeColor="text1"/>
                <w:sz w:val="20"/>
                <w:szCs w:val="20"/>
              </w:rPr>
            </w:pPr>
            <w:r w:rsidRPr="00BE49D0">
              <w:rPr>
                <w:rFonts w:ascii="Arial Narrow" w:hAnsi="Arial Narrow"/>
                <w:color w:val="000000" w:themeColor="text1"/>
                <w:sz w:val="20"/>
                <w:szCs w:val="20"/>
              </w:rPr>
              <w:t>From MBS data modelling, what is the budgetary impact of a range of scenarios?</w:t>
            </w:r>
          </w:p>
          <w:p w14:paraId="7B8CE03E" w14:textId="303687E7" w:rsidR="003035F5" w:rsidRPr="00C4380F" w:rsidRDefault="003035F5" w:rsidP="00E50A94">
            <w:pPr>
              <w:pStyle w:val="TableText0"/>
              <w:rPr>
                <w:color w:val="000000" w:themeColor="text1"/>
                <w:lang w:val="en-AU"/>
              </w:rPr>
            </w:pPr>
          </w:p>
        </w:tc>
      </w:tr>
    </w:tbl>
    <w:p w14:paraId="4E120ADA" w14:textId="77777777" w:rsidR="00454B90" w:rsidRPr="004A633A" w:rsidRDefault="00454B90" w:rsidP="00D86381">
      <w:pPr>
        <w:pStyle w:val="Notes-TableFigure"/>
        <w:spacing w:before="0" w:after="0" w:line="259" w:lineRule="auto"/>
        <w:rPr>
          <w:u w:val="single"/>
          <w:lang w:val="en-AU"/>
        </w:rPr>
      </w:pPr>
      <w:r w:rsidRPr="004A633A">
        <w:rPr>
          <w:b/>
          <w:u w:val="single"/>
          <w:lang w:val="en-AU"/>
        </w:rPr>
        <w:t>Abbreviations</w:t>
      </w:r>
    </w:p>
    <w:p w14:paraId="172868DF" w14:textId="1552C5E7" w:rsidR="00454B90" w:rsidRPr="00263438" w:rsidRDefault="00630E87" w:rsidP="00D86381">
      <w:pPr>
        <w:pStyle w:val="Tablenotes"/>
        <w:spacing w:after="240" w:line="259" w:lineRule="auto"/>
        <w:rPr>
          <w:lang w:val="en-AU"/>
        </w:rPr>
      </w:pPr>
      <w:r w:rsidRPr="00263438">
        <w:rPr>
          <w:b/>
          <w:lang w:val="en-AU"/>
        </w:rPr>
        <w:t>DCAR</w:t>
      </w:r>
      <w:r w:rsidRPr="00263438">
        <w:rPr>
          <w:lang w:val="en-AU"/>
        </w:rPr>
        <w:t xml:space="preserve"> = </w:t>
      </w:r>
      <w:r w:rsidR="00AE577B" w:rsidRPr="00263438">
        <w:rPr>
          <w:lang w:val="en-AU"/>
        </w:rPr>
        <w:t>department contracted assessment report</w:t>
      </w:r>
      <w:r w:rsidR="00D86381">
        <w:rPr>
          <w:lang w:val="en-AU"/>
        </w:rPr>
        <w:t>,</w:t>
      </w:r>
      <w:r w:rsidRPr="00263438">
        <w:rPr>
          <w:lang w:val="en-AU"/>
        </w:rPr>
        <w:t xml:space="preserve"> </w:t>
      </w:r>
      <w:r w:rsidR="000B0F02" w:rsidRPr="00263438">
        <w:rPr>
          <w:b/>
          <w:lang w:val="en-AU"/>
        </w:rPr>
        <w:t>ICER</w:t>
      </w:r>
      <w:r w:rsidR="000B0F02" w:rsidRPr="00263438">
        <w:rPr>
          <w:lang w:val="en-AU"/>
        </w:rPr>
        <w:t xml:space="preserve"> = incremental cost-effectiveness ratio</w:t>
      </w:r>
      <w:r w:rsidR="006F7F37">
        <w:rPr>
          <w:lang w:val="en-AU"/>
        </w:rPr>
        <w:t>,</w:t>
      </w:r>
      <w:r w:rsidR="006F7F37" w:rsidRPr="00263438">
        <w:rPr>
          <w:lang w:val="en-AU"/>
        </w:rPr>
        <w:t xml:space="preserve"> </w:t>
      </w:r>
      <w:r w:rsidR="006F7F37" w:rsidRPr="00263438">
        <w:rPr>
          <w:b/>
          <w:bCs/>
          <w:lang w:val="en-AU"/>
        </w:rPr>
        <w:t>QALY</w:t>
      </w:r>
      <w:r w:rsidR="006F7F37" w:rsidRPr="00263438">
        <w:rPr>
          <w:lang w:val="en-AU"/>
        </w:rPr>
        <w:t xml:space="preserve"> = cost per quality-adjusted life year</w:t>
      </w:r>
      <w:r w:rsidR="00D86381">
        <w:rPr>
          <w:lang w:val="en-AU"/>
        </w:rPr>
        <w:t>,</w:t>
      </w:r>
      <w:r w:rsidR="000B0F02" w:rsidRPr="00263438">
        <w:rPr>
          <w:lang w:val="en-AU"/>
        </w:rPr>
        <w:t xml:space="preserve"> </w:t>
      </w:r>
      <w:r w:rsidR="00FD038F" w:rsidRPr="00263438">
        <w:rPr>
          <w:b/>
          <w:lang w:val="en-AU"/>
        </w:rPr>
        <w:t>SLAP</w:t>
      </w:r>
      <w:r w:rsidR="00454B90" w:rsidRPr="00263438">
        <w:rPr>
          <w:lang w:val="en-AU"/>
        </w:rPr>
        <w:t xml:space="preserve"> = </w:t>
      </w:r>
      <w:r w:rsidR="00FD038F" w:rsidRPr="00263438">
        <w:rPr>
          <w:lang w:val="en-AU"/>
        </w:rPr>
        <w:t>superior labr</w:t>
      </w:r>
      <w:r w:rsidR="00D666F1" w:rsidRPr="00263438">
        <w:rPr>
          <w:lang w:val="en-AU"/>
        </w:rPr>
        <w:t>um</w:t>
      </w:r>
      <w:r w:rsidR="00FD038F" w:rsidRPr="00263438">
        <w:rPr>
          <w:lang w:val="en-AU"/>
        </w:rPr>
        <w:t xml:space="preserve"> anterior</w:t>
      </w:r>
      <w:r w:rsidR="00D666F1" w:rsidRPr="00263438">
        <w:rPr>
          <w:lang w:val="en-AU"/>
        </w:rPr>
        <w:t xml:space="preserve"> and </w:t>
      </w:r>
      <w:r w:rsidR="00FD038F" w:rsidRPr="00263438">
        <w:rPr>
          <w:lang w:val="en-AU"/>
        </w:rPr>
        <w:t>posterior</w:t>
      </w:r>
      <w:r w:rsidR="00D86381">
        <w:rPr>
          <w:lang w:val="en-AU"/>
        </w:rPr>
        <w:t>,</w:t>
      </w:r>
      <w:r w:rsidR="000B0F02" w:rsidRPr="00263438">
        <w:rPr>
          <w:lang w:val="en-AU"/>
        </w:rPr>
        <w:t xml:space="preserve"> </w:t>
      </w:r>
      <w:r w:rsidR="00EC106E" w:rsidRPr="00263438">
        <w:rPr>
          <w:b/>
          <w:lang w:val="en-AU"/>
        </w:rPr>
        <w:t>VAS</w:t>
      </w:r>
      <w:r w:rsidR="00454B90" w:rsidRPr="00263438">
        <w:rPr>
          <w:lang w:val="en-AU"/>
        </w:rPr>
        <w:t xml:space="preserve"> = </w:t>
      </w:r>
      <w:r w:rsidR="00EC106E" w:rsidRPr="00263438">
        <w:rPr>
          <w:lang w:val="en-AU"/>
        </w:rPr>
        <w:t>visual analogue scale</w:t>
      </w:r>
      <w:r w:rsidR="00454B90" w:rsidRPr="00263438">
        <w:rPr>
          <w:lang w:val="en-AU"/>
        </w:rPr>
        <w:t>.</w:t>
      </w:r>
    </w:p>
    <w:p w14:paraId="1FD8D95D" w14:textId="77777777" w:rsidR="00D61D7A" w:rsidRPr="00263438" w:rsidRDefault="00D61D7A" w:rsidP="00266609">
      <w:pPr>
        <w:pStyle w:val="Heading2nonumbers"/>
      </w:pPr>
      <w:bookmarkStart w:id="265" w:name="_Toc72335369"/>
      <w:bookmarkStart w:id="266" w:name="_Toc118272367"/>
      <w:r w:rsidRPr="00263438">
        <w:t>Literature sources and search strategies</w:t>
      </w:r>
      <w:bookmarkEnd w:id="265"/>
      <w:bookmarkEnd w:id="266"/>
    </w:p>
    <w:p w14:paraId="2F27B27A" w14:textId="495973DA" w:rsidR="00A1377D" w:rsidRPr="00263438" w:rsidRDefault="000659C6" w:rsidP="00A22CA0">
      <w:pPr>
        <w:rPr>
          <w:lang w:val="en-AU"/>
        </w:rPr>
      </w:pPr>
      <w:r w:rsidRPr="00263438">
        <w:rPr>
          <w:lang w:val="en-AU"/>
        </w:rPr>
        <w:t xml:space="preserve">The medical literature was searched </w:t>
      </w:r>
      <w:r w:rsidR="0032198E" w:rsidRPr="00263438">
        <w:rPr>
          <w:lang w:val="en-AU"/>
        </w:rPr>
        <w:t>26 April 2022</w:t>
      </w:r>
      <w:r w:rsidRPr="00263438">
        <w:rPr>
          <w:lang w:val="en-AU"/>
        </w:rPr>
        <w:t xml:space="preserve"> to identify relevant studies published </w:t>
      </w:r>
      <w:r w:rsidR="00B57AB3">
        <w:rPr>
          <w:lang w:val="en-AU"/>
        </w:rPr>
        <w:t>since</w:t>
      </w:r>
      <w:r w:rsidR="00950CE4" w:rsidRPr="00263438">
        <w:rPr>
          <w:lang w:val="en-AU"/>
        </w:rPr>
        <w:t xml:space="preserve"> inception of the database</w:t>
      </w:r>
      <w:r w:rsidRPr="00263438">
        <w:rPr>
          <w:lang w:val="en-AU"/>
        </w:rPr>
        <w:t>. Searches were conducted of the databases and sources described in</w:t>
      </w:r>
      <w:r w:rsidR="00D96C13" w:rsidRPr="00263438">
        <w:rPr>
          <w:lang w:val="en-AU"/>
        </w:rPr>
        <w:t xml:space="preserve"> </w:t>
      </w:r>
      <w:r w:rsidR="00D96C13" w:rsidRPr="00263438">
        <w:rPr>
          <w:lang w:val="en-AU"/>
        </w:rPr>
        <w:fldChar w:fldCharType="begin"/>
      </w:r>
      <w:r w:rsidR="00D96C13">
        <w:instrText xml:space="preserve"> REF _Ref109216042 \h </w:instrText>
      </w:r>
      <w:r w:rsidR="00D96C13" w:rsidRPr="00263438">
        <w:rPr>
          <w:lang w:val="en-AU"/>
        </w:rPr>
      </w:r>
      <w:r w:rsidR="00D96C13" w:rsidRPr="00263438">
        <w:rPr>
          <w:lang w:val="en-AU"/>
        </w:rPr>
        <w:fldChar w:fldCharType="separate"/>
      </w:r>
      <w:r w:rsidR="00AE6F3A" w:rsidRPr="00263438">
        <w:rPr>
          <w:lang w:val="en-AU"/>
        </w:rPr>
        <w:t xml:space="preserve">Table </w:t>
      </w:r>
      <w:r w:rsidR="00AE6F3A">
        <w:rPr>
          <w:noProof/>
        </w:rPr>
        <w:t>50</w:t>
      </w:r>
      <w:r w:rsidR="00D96C13" w:rsidRPr="00263438">
        <w:rPr>
          <w:lang w:val="en-AU"/>
        </w:rPr>
        <w:fldChar w:fldCharType="end"/>
      </w:r>
      <w:r w:rsidR="00D17F13" w:rsidRPr="00263438">
        <w:rPr>
          <w:lang w:val="en-AU"/>
        </w:rPr>
        <w:t>.</w:t>
      </w:r>
    </w:p>
    <w:p w14:paraId="0B16E423" w14:textId="0CF5B711" w:rsidR="009E74A8" w:rsidRPr="00263438" w:rsidRDefault="00D96C13" w:rsidP="00D96C13">
      <w:pPr>
        <w:pStyle w:val="Caption"/>
        <w:rPr>
          <w:lang w:val="en-AU"/>
        </w:rPr>
      </w:pPr>
      <w:bookmarkStart w:id="267" w:name="_Ref109216042"/>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50</w:t>
      </w:r>
      <w:r w:rsidR="00876418" w:rsidRPr="00263438">
        <w:rPr>
          <w:lang w:val="en-AU"/>
        </w:rPr>
        <w:fldChar w:fldCharType="end"/>
      </w:r>
      <w:bookmarkEnd w:id="267"/>
      <w:r w:rsidR="009E74A8" w:rsidRPr="00263438">
        <w:rPr>
          <w:lang w:val="en-AU"/>
        </w:rPr>
        <w:tab/>
        <w:t>Record of search strategies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1"/>
        <w:gridCol w:w="3130"/>
      </w:tblGrid>
      <w:tr w:rsidR="009E74A8" w:rsidRPr="00CE28E3" w14:paraId="7C5EE332" w14:textId="77777777" w:rsidTr="00046FFB">
        <w:trPr>
          <w:cantSplit/>
          <w:tblHeader/>
        </w:trPr>
        <w:tc>
          <w:tcPr>
            <w:tcW w:w="3263" w:type="pct"/>
            <w:shd w:val="clear" w:color="auto" w:fill="auto"/>
          </w:tcPr>
          <w:p w14:paraId="083AB689" w14:textId="77777777" w:rsidR="009E74A8" w:rsidRPr="00E50A94" w:rsidRDefault="009E74A8" w:rsidP="00E50A94">
            <w:pPr>
              <w:pStyle w:val="TableText0"/>
              <w:rPr>
                <w:b/>
                <w:lang w:val="en-AU"/>
              </w:rPr>
            </w:pPr>
            <w:bookmarkStart w:id="268" w:name="Title_Table45" w:colFirst="0" w:colLast="0"/>
            <w:r w:rsidRPr="00E50A94">
              <w:rPr>
                <w:b/>
                <w:lang w:val="en-AU"/>
              </w:rPr>
              <w:t>Source</w:t>
            </w:r>
          </w:p>
        </w:tc>
        <w:tc>
          <w:tcPr>
            <w:tcW w:w="1737" w:type="pct"/>
            <w:shd w:val="clear" w:color="auto" w:fill="auto"/>
          </w:tcPr>
          <w:p w14:paraId="4F795280" w14:textId="77777777" w:rsidR="009E74A8" w:rsidRPr="00E50A94" w:rsidRDefault="009E74A8" w:rsidP="00E50A94">
            <w:pPr>
              <w:pStyle w:val="TableText0"/>
              <w:rPr>
                <w:b/>
                <w:lang w:val="en-AU"/>
              </w:rPr>
            </w:pPr>
            <w:r w:rsidRPr="00E50A94">
              <w:rPr>
                <w:b/>
                <w:lang w:val="en-AU"/>
              </w:rPr>
              <w:t>Date span of search</w:t>
            </w:r>
          </w:p>
        </w:tc>
      </w:tr>
      <w:bookmarkEnd w:id="268"/>
      <w:tr w:rsidR="009E74A8" w:rsidRPr="00CE28E3" w14:paraId="3025ACCB" w14:textId="77777777" w:rsidTr="00046FFB">
        <w:trPr>
          <w:cantSplit/>
        </w:trPr>
        <w:tc>
          <w:tcPr>
            <w:tcW w:w="3263" w:type="pct"/>
          </w:tcPr>
          <w:p w14:paraId="5F3EE82D" w14:textId="7CFE75EE" w:rsidR="009E74A8" w:rsidRPr="00263438" w:rsidRDefault="009E74A8" w:rsidP="00046FFB">
            <w:pPr>
              <w:pStyle w:val="TableText0"/>
              <w:rPr>
                <w:lang w:val="en-AU"/>
              </w:rPr>
            </w:pPr>
            <w:r w:rsidRPr="00263438">
              <w:rPr>
                <w:lang w:val="en-AU"/>
              </w:rPr>
              <w:t xml:space="preserve">MEDLINE (via </w:t>
            </w:r>
            <w:r w:rsidR="00A00664" w:rsidRPr="00263438">
              <w:rPr>
                <w:lang w:val="en-AU"/>
              </w:rPr>
              <w:t>Ovid</w:t>
            </w:r>
            <w:r w:rsidRPr="00263438">
              <w:rPr>
                <w:lang w:val="en-AU"/>
              </w:rPr>
              <w:t>)</w:t>
            </w:r>
          </w:p>
        </w:tc>
        <w:tc>
          <w:tcPr>
            <w:tcW w:w="1737" w:type="pct"/>
          </w:tcPr>
          <w:p w14:paraId="0B5DFFA9" w14:textId="6CE9DBE1" w:rsidR="009E74A8" w:rsidRPr="00263438" w:rsidRDefault="00A00664" w:rsidP="00046FFB">
            <w:pPr>
              <w:pStyle w:val="TableText0"/>
              <w:rPr>
                <w:lang w:val="en-AU"/>
              </w:rPr>
            </w:pPr>
            <w:r w:rsidRPr="00263438">
              <w:rPr>
                <w:lang w:val="en-AU"/>
              </w:rPr>
              <w:t>1946 to 22 April 2022</w:t>
            </w:r>
          </w:p>
        </w:tc>
      </w:tr>
      <w:tr w:rsidR="009E74A8" w:rsidRPr="00CE28E3" w14:paraId="2B0CFCDD" w14:textId="77777777" w:rsidTr="00046FFB">
        <w:trPr>
          <w:cantSplit/>
        </w:trPr>
        <w:tc>
          <w:tcPr>
            <w:tcW w:w="3263" w:type="pct"/>
          </w:tcPr>
          <w:p w14:paraId="3062BCA4" w14:textId="717A67A3" w:rsidR="009E74A8" w:rsidRPr="00263438" w:rsidRDefault="009E74A8" w:rsidP="00046FFB">
            <w:pPr>
              <w:pStyle w:val="TableText0"/>
              <w:rPr>
                <w:lang w:val="en-AU"/>
              </w:rPr>
            </w:pPr>
            <w:r w:rsidRPr="00263438">
              <w:rPr>
                <w:lang w:val="en-AU"/>
              </w:rPr>
              <w:t>EMBASE (</w:t>
            </w:r>
            <w:r w:rsidR="00DA303C" w:rsidRPr="00263438">
              <w:rPr>
                <w:lang w:val="en-AU"/>
              </w:rPr>
              <w:t xml:space="preserve">via </w:t>
            </w:r>
            <w:r w:rsidR="004C11EA" w:rsidRPr="00263438">
              <w:rPr>
                <w:lang w:val="en-AU"/>
              </w:rPr>
              <w:t>Ovid</w:t>
            </w:r>
            <w:r w:rsidRPr="00263438">
              <w:rPr>
                <w:lang w:val="en-AU"/>
              </w:rPr>
              <w:t>)</w:t>
            </w:r>
          </w:p>
        </w:tc>
        <w:tc>
          <w:tcPr>
            <w:tcW w:w="1737" w:type="pct"/>
          </w:tcPr>
          <w:p w14:paraId="56EBB1B3" w14:textId="5DD0895C" w:rsidR="009E74A8" w:rsidRPr="00263438" w:rsidRDefault="00A77D22" w:rsidP="00046FFB">
            <w:pPr>
              <w:pStyle w:val="TableText0"/>
              <w:rPr>
                <w:lang w:val="en-AU"/>
              </w:rPr>
            </w:pPr>
            <w:r w:rsidRPr="00263438">
              <w:rPr>
                <w:lang w:val="en-AU"/>
              </w:rPr>
              <w:t>1974 to 22 April 2022</w:t>
            </w:r>
          </w:p>
        </w:tc>
      </w:tr>
      <w:tr w:rsidR="00DA303C" w:rsidRPr="00CE28E3" w14:paraId="608ECC14" w14:textId="77777777" w:rsidTr="00046FFB">
        <w:trPr>
          <w:cantSplit/>
        </w:trPr>
        <w:tc>
          <w:tcPr>
            <w:tcW w:w="3263" w:type="pct"/>
          </w:tcPr>
          <w:p w14:paraId="1F128043" w14:textId="4BC27251" w:rsidR="00DA303C" w:rsidRPr="00263438" w:rsidRDefault="00DA303C" w:rsidP="00046FFB">
            <w:pPr>
              <w:pStyle w:val="TableText0"/>
              <w:rPr>
                <w:lang w:val="en-AU"/>
              </w:rPr>
            </w:pPr>
            <w:r w:rsidRPr="00263438">
              <w:rPr>
                <w:lang w:val="en-AU"/>
              </w:rPr>
              <w:t>PubMed</w:t>
            </w:r>
          </w:p>
        </w:tc>
        <w:tc>
          <w:tcPr>
            <w:tcW w:w="1737" w:type="pct"/>
          </w:tcPr>
          <w:p w14:paraId="23CF3E1E" w14:textId="10610DFA" w:rsidR="00DA303C" w:rsidRPr="00263438" w:rsidRDefault="00543E88" w:rsidP="00046FFB">
            <w:pPr>
              <w:pStyle w:val="TableText0"/>
              <w:rPr>
                <w:lang w:val="en-AU"/>
              </w:rPr>
            </w:pPr>
            <w:r w:rsidRPr="00263438">
              <w:rPr>
                <w:lang w:val="en-AU"/>
              </w:rPr>
              <w:t>26 April 2022</w:t>
            </w:r>
            <w:r w:rsidR="002F0A33" w:rsidRPr="00263438">
              <w:rPr>
                <w:lang w:val="en-AU"/>
              </w:rPr>
              <w:t xml:space="preserve"> (no date limits)</w:t>
            </w:r>
          </w:p>
        </w:tc>
      </w:tr>
      <w:tr w:rsidR="009E74A8" w:rsidRPr="00CE28E3" w14:paraId="2E8A150C" w14:textId="77777777" w:rsidTr="00046FFB">
        <w:trPr>
          <w:cantSplit/>
        </w:trPr>
        <w:tc>
          <w:tcPr>
            <w:tcW w:w="3263" w:type="pct"/>
          </w:tcPr>
          <w:p w14:paraId="2C4D8626" w14:textId="77777777" w:rsidR="009E74A8" w:rsidRPr="00263438" w:rsidRDefault="009E74A8" w:rsidP="00046FFB">
            <w:pPr>
              <w:pStyle w:val="TableText0"/>
              <w:rPr>
                <w:lang w:val="en-AU"/>
              </w:rPr>
            </w:pPr>
            <w:r w:rsidRPr="00263438">
              <w:rPr>
                <w:lang w:val="en-AU"/>
              </w:rPr>
              <w:t>Cochrane Library</w:t>
            </w:r>
            <w:r w:rsidRPr="00263438">
              <w:rPr>
                <w:vertAlign w:val="superscript"/>
                <w:lang w:val="en-AU"/>
              </w:rPr>
              <w:t>a</w:t>
            </w:r>
          </w:p>
        </w:tc>
        <w:tc>
          <w:tcPr>
            <w:tcW w:w="1737" w:type="pct"/>
          </w:tcPr>
          <w:p w14:paraId="35202DCE" w14:textId="3D45A988" w:rsidR="009E74A8" w:rsidRPr="00263438" w:rsidRDefault="002F0A33" w:rsidP="00046FFB">
            <w:pPr>
              <w:pStyle w:val="TableText0"/>
              <w:rPr>
                <w:lang w:val="en-AU"/>
              </w:rPr>
            </w:pPr>
            <w:r w:rsidRPr="00263438">
              <w:rPr>
                <w:lang w:val="en-AU"/>
              </w:rPr>
              <w:t>26 April 2022 (no date limits)</w:t>
            </w:r>
          </w:p>
        </w:tc>
      </w:tr>
      <w:tr w:rsidR="009E74A8" w:rsidRPr="00CE28E3" w14:paraId="5EAFD51B" w14:textId="77777777" w:rsidTr="00046FFB">
        <w:trPr>
          <w:cantSplit/>
        </w:trPr>
        <w:tc>
          <w:tcPr>
            <w:tcW w:w="3263" w:type="pct"/>
          </w:tcPr>
          <w:p w14:paraId="025645B4" w14:textId="77777777" w:rsidR="009E74A8" w:rsidRPr="00263438" w:rsidRDefault="009E74A8" w:rsidP="00046FFB">
            <w:pPr>
              <w:pStyle w:val="TableText0"/>
              <w:rPr>
                <w:lang w:val="en-AU"/>
              </w:rPr>
            </w:pPr>
            <w:r w:rsidRPr="00263438">
              <w:rPr>
                <w:lang w:val="en-AU"/>
              </w:rPr>
              <w:t>ClinicalTrials.gov</w:t>
            </w:r>
          </w:p>
        </w:tc>
        <w:tc>
          <w:tcPr>
            <w:tcW w:w="1737" w:type="pct"/>
          </w:tcPr>
          <w:p w14:paraId="42BCC3C9" w14:textId="56950A76" w:rsidR="009E74A8" w:rsidRPr="00263438" w:rsidRDefault="003167EC" w:rsidP="00046FFB">
            <w:pPr>
              <w:pStyle w:val="TableText0"/>
              <w:rPr>
                <w:lang w:val="en-AU"/>
              </w:rPr>
            </w:pPr>
            <w:r w:rsidRPr="00263438">
              <w:rPr>
                <w:lang w:val="en-AU"/>
              </w:rPr>
              <w:t>15 July 2022</w:t>
            </w:r>
          </w:p>
        </w:tc>
      </w:tr>
      <w:tr w:rsidR="009E74A8" w:rsidRPr="00CE28E3" w14:paraId="0B7BDBE6" w14:textId="77777777" w:rsidTr="00046FFB">
        <w:trPr>
          <w:cantSplit/>
        </w:trPr>
        <w:tc>
          <w:tcPr>
            <w:tcW w:w="3263" w:type="pct"/>
          </w:tcPr>
          <w:p w14:paraId="787D9762" w14:textId="06082198" w:rsidR="009E74A8" w:rsidRPr="00263438" w:rsidRDefault="009E74A8" w:rsidP="00046FFB">
            <w:pPr>
              <w:pStyle w:val="TableText0"/>
              <w:rPr>
                <w:lang w:val="en-AU"/>
              </w:rPr>
            </w:pPr>
            <w:r w:rsidRPr="00263438">
              <w:rPr>
                <w:lang w:val="en-AU"/>
              </w:rPr>
              <w:t>Australian</w:t>
            </w:r>
            <w:r w:rsidR="003167EC" w:rsidRPr="00263438">
              <w:rPr>
                <w:lang w:val="en-AU"/>
              </w:rPr>
              <w:t xml:space="preserve"> and New Zealand</w:t>
            </w:r>
            <w:r w:rsidRPr="00263438">
              <w:rPr>
                <w:lang w:val="en-AU"/>
              </w:rPr>
              <w:t xml:space="preserve"> Clinical Trials Registry</w:t>
            </w:r>
          </w:p>
        </w:tc>
        <w:tc>
          <w:tcPr>
            <w:tcW w:w="1737" w:type="pct"/>
          </w:tcPr>
          <w:p w14:paraId="0525856A" w14:textId="33F3A7EA" w:rsidR="009E74A8" w:rsidRPr="00263438" w:rsidRDefault="003167EC" w:rsidP="00046FFB">
            <w:pPr>
              <w:pStyle w:val="TableText0"/>
              <w:rPr>
                <w:lang w:val="en-AU"/>
              </w:rPr>
            </w:pPr>
            <w:r w:rsidRPr="00263438">
              <w:rPr>
                <w:lang w:val="en-AU"/>
              </w:rPr>
              <w:t>15 July 2022</w:t>
            </w:r>
          </w:p>
        </w:tc>
      </w:tr>
    </w:tbl>
    <w:p w14:paraId="7AF4273A" w14:textId="5A388332" w:rsidR="00000A4E" w:rsidRPr="004A633A" w:rsidRDefault="00000A4E" w:rsidP="00325FC4">
      <w:pPr>
        <w:pStyle w:val="Notes-TableFigure"/>
        <w:spacing w:before="0" w:after="0" w:line="259" w:lineRule="auto"/>
        <w:rPr>
          <w:u w:val="single"/>
          <w:lang w:val="en-AU"/>
        </w:rPr>
      </w:pPr>
      <w:r>
        <w:rPr>
          <w:b/>
          <w:u w:val="single"/>
          <w:lang w:val="en-AU"/>
        </w:rPr>
        <w:t>Notes</w:t>
      </w:r>
    </w:p>
    <w:p w14:paraId="54CD0CFE" w14:textId="450DEC9B" w:rsidR="009E74A8" w:rsidRPr="00263438" w:rsidRDefault="00000A4E" w:rsidP="00325FC4">
      <w:pPr>
        <w:pStyle w:val="TableFigureFooter"/>
        <w:spacing w:before="0" w:after="240" w:line="259" w:lineRule="auto"/>
        <w:rPr>
          <w:lang w:val="en-AU"/>
        </w:rPr>
      </w:pPr>
      <w:r w:rsidRPr="00263438">
        <w:rPr>
          <w:b/>
          <w:lang w:val="en-AU"/>
        </w:rPr>
        <w:t>a</w:t>
      </w:r>
      <w:r w:rsidRPr="00263438">
        <w:rPr>
          <w:lang w:val="en-AU"/>
        </w:rPr>
        <w:t xml:space="preserve"> = </w:t>
      </w:r>
      <w:r w:rsidR="009E74A8" w:rsidRPr="00263438">
        <w:rPr>
          <w:lang w:val="en-AU"/>
        </w:rPr>
        <w:t>Includes the Cochrane Database of Systematic Reviews, the Cochrane Central Register of Controlled Trials</w:t>
      </w:r>
      <w:r w:rsidR="00325FC4">
        <w:rPr>
          <w:lang w:val="en-AU"/>
        </w:rPr>
        <w:t>.</w:t>
      </w:r>
      <w:r w:rsidR="009E74A8" w:rsidRPr="00263438">
        <w:rPr>
          <w:lang w:val="en-AU"/>
        </w:rPr>
        <w:t xml:space="preserve"> </w:t>
      </w:r>
    </w:p>
    <w:p w14:paraId="152E8B10" w14:textId="20E9A261" w:rsidR="00D17F13" w:rsidRPr="00263438" w:rsidRDefault="00D17F13" w:rsidP="00A22CA0">
      <w:pPr>
        <w:rPr>
          <w:lang w:val="en-AU"/>
        </w:rPr>
      </w:pPr>
      <w:r w:rsidRPr="00263438">
        <w:rPr>
          <w:lang w:val="en-AU"/>
        </w:rPr>
        <w:t>Search terms</w:t>
      </w:r>
      <w:r w:rsidR="002A6EC1" w:rsidRPr="00263438">
        <w:rPr>
          <w:lang w:val="en-AU"/>
        </w:rPr>
        <w:t xml:space="preserve"> and strategy</w:t>
      </w:r>
      <w:r w:rsidR="00D8327B" w:rsidRPr="00263438">
        <w:rPr>
          <w:lang w:val="en-AU"/>
        </w:rPr>
        <w:t xml:space="preserve"> </w:t>
      </w:r>
      <w:r w:rsidR="002A6EC1" w:rsidRPr="00263438">
        <w:rPr>
          <w:lang w:val="en-AU"/>
        </w:rPr>
        <w:t>w</w:t>
      </w:r>
      <w:r w:rsidR="009248DC">
        <w:rPr>
          <w:lang w:val="en-AU"/>
        </w:rPr>
        <w:t>ere</w:t>
      </w:r>
      <w:r w:rsidR="00D8327B" w:rsidRPr="00263438">
        <w:rPr>
          <w:lang w:val="en-AU"/>
        </w:rPr>
        <w:t xml:space="preserve"> based on </w:t>
      </w:r>
      <w:r w:rsidR="002A6EC1" w:rsidRPr="00263438">
        <w:rPr>
          <w:lang w:val="en-AU"/>
        </w:rPr>
        <w:t>those</w:t>
      </w:r>
      <w:r w:rsidRPr="00263438">
        <w:rPr>
          <w:lang w:val="en-AU"/>
        </w:rPr>
        <w:t xml:space="preserve"> described in</w:t>
      </w:r>
      <w:r w:rsidR="002A6EC1" w:rsidRPr="00263438">
        <w:rPr>
          <w:lang w:val="en-AU"/>
        </w:rPr>
        <w:t xml:space="preserve"> the recent Cochrane reviews and are summarised in</w:t>
      </w:r>
      <w:r w:rsidR="009B087C" w:rsidRPr="00263438">
        <w:rPr>
          <w:lang w:val="en-AU"/>
        </w:rPr>
        <w:t xml:space="preserve"> </w:t>
      </w:r>
      <w:r w:rsidR="00137EDE" w:rsidRPr="00263438">
        <w:rPr>
          <w:lang w:val="en-AU"/>
        </w:rPr>
        <w:fldChar w:fldCharType="begin"/>
      </w:r>
      <w:r w:rsidR="00137EDE">
        <w:instrText xml:space="preserve"> REF _Ref363722464 \h </w:instrText>
      </w:r>
      <w:r w:rsidR="00137EDE" w:rsidRPr="00263438">
        <w:rPr>
          <w:lang w:val="en-AU"/>
        </w:rPr>
      </w:r>
      <w:r w:rsidR="00137EDE" w:rsidRPr="00263438">
        <w:rPr>
          <w:lang w:val="en-AU"/>
        </w:rPr>
        <w:fldChar w:fldCharType="separate"/>
      </w:r>
      <w:r w:rsidR="00AE6F3A" w:rsidRPr="00263438">
        <w:rPr>
          <w:lang w:val="en-AU"/>
        </w:rPr>
        <w:t>Table</w:t>
      </w:r>
      <w:r w:rsidR="00AE6F3A">
        <w:rPr>
          <w:lang w:val="en-AU"/>
        </w:rPr>
        <w:t xml:space="preserve"> </w:t>
      </w:r>
      <w:r w:rsidR="00AE6F3A">
        <w:rPr>
          <w:noProof/>
        </w:rPr>
        <w:t>51</w:t>
      </w:r>
      <w:r w:rsidR="00137EDE" w:rsidRPr="00263438">
        <w:rPr>
          <w:lang w:val="en-AU"/>
        </w:rPr>
        <w:fldChar w:fldCharType="end"/>
      </w:r>
      <w:r w:rsidR="002A6EC1" w:rsidRPr="00263438">
        <w:rPr>
          <w:lang w:val="en-AU"/>
        </w:rPr>
        <w:t xml:space="preserve"> </w:t>
      </w:r>
      <w:r w:rsidR="00684BE2">
        <w:rPr>
          <w:lang w:val="en-AU"/>
        </w:rPr>
        <w:fldChar w:fldCharType="begin">
          <w:fldData xml:space="preserve">PEVuZE5vdGU+PENpdGU+PEF1dGhvcj5LYXJqYWxhaW5lbjwvQXV0aG9yPjxZZWFyPjIwMTk8L1ll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sidR="008E18AB">
        <w:rPr>
          <w:lang w:val="en-AU"/>
        </w:rPr>
        <w:instrText xml:space="preserve"> ADDIN EN.CITE </w:instrText>
      </w:r>
      <w:r w:rsidR="008E18AB">
        <w:rPr>
          <w:lang w:val="en-AU"/>
        </w:rPr>
        <w:fldChar w:fldCharType="begin">
          <w:fldData xml:space="preserve">PEVuZE5vdGU+PENpdGU+PEF1dGhvcj5LYXJqYWxhaW5lbjwvQXV0aG9yPjxZZWFyPjIwMTk8L1ll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(Karjalainen et al., 2019a, Karjalainen et al., 2019b)</w:t>
      </w:r>
      <w:r w:rsidR="00684BE2">
        <w:rPr>
          <w:lang w:val="en-AU"/>
        </w:rPr>
        <w:fldChar w:fldCharType="end"/>
      </w:r>
      <w:r w:rsidR="00E37DAE" w:rsidRPr="00263438">
        <w:rPr>
          <w:lang w:val="en-AU"/>
        </w:rPr>
        <w:t>.</w:t>
      </w:r>
      <w:r w:rsidR="00763C74" w:rsidRPr="00263438">
        <w:rPr>
          <w:lang w:val="en-AU"/>
        </w:rPr>
        <w:t xml:space="preserve"> </w:t>
      </w:r>
      <w:r w:rsidR="00F027D5" w:rsidRPr="00263438">
        <w:rPr>
          <w:lang w:val="en-AU"/>
        </w:rPr>
        <w:t>E</w:t>
      </w:r>
      <w:r w:rsidR="00E52D8A" w:rsidRPr="00263438">
        <w:rPr>
          <w:lang w:val="en-AU"/>
        </w:rPr>
        <w:t xml:space="preserve">MBASE was limited to exclude MEDLINE journals. No other limits were </w:t>
      </w:r>
      <w:r w:rsidR="00556609">
        <w:rPr>
          <w:lang w:val="en-AU"/>
        </w:rPr>
        <w:t>applied</w:t>
      </w:r>
      <w:r w:rsidR="00763C74" w:rsidRPr="00263438">
        <w:rPr>
          <w:lang w:val="en-AU"/>
        </w:rPr>
        <w:t xml:space="preserve"> </w:t>
      </w:r>
      <w:r w:rsidR="009B087C" w:rsidRPr="00263438">
        <w:rPr>
          <w:lang w:val="en-AU"/>
        </w:rPr>
        <w:t xml:space="preserve">(e.g. </w:t>
      </w:r>
      <w:r w:rsidR="00763C74" w:rsidRPr="00263438">
        <w:rPr>
          <w:lang w:val="en-AU"/>
        </w:rPr>
        <w:t>date, study design, language or human</w:t>
      </w:r>
      <w:r w:rsidR="009B087C" w:rsidRPr="00263438">
        <w:rPr>
          <w:lang w:val="en-AU"/>
        </w:rPr>
        <w:t>)</w:t>
      </w:r>
      <w:r w:rsidR="00763C74" w:rsidRPr="00263438">
        <w:rPr>
          <w:lang w:val="en-AU"/>
        </w:rPr>
        <w:t>.</w:t>
      </w:r>
    </w:p>
    <w:p w14:paraId="0CA88893" w14:textId="6C027AE3" w:rsidR="009A173A" w:rsidRPr="00263438" w:rsidRDefault="009A173A" w:rsidP="00F20CF8">
      <w:pPr>
        <w:pStyle w:val="Caption"/>
        <w:rPr>
          <w:lang w:val="en-AU"/>
        </w:rPr>
      </w:pPr>
      <w:bookmarkStart w:id="269" w:name="_Ref363722464"/>
      <w:bookmarkStart w:id="270" w:name="_Ref379483486"/>
      <w:bookmarkStart w:id="271" w:name="_Toc381969863"/>
      <w:bookmarkStart w:id="272" w:name="_Toc432677279"/>
      <w:r w:rsidRPr="00263438">
        <w:rPr>
          <w:lang w:val="en-AU"/>
        </w:rPr>
        <w:t>Table</w:t>
      </w:r>
      <w:r w:rsidR="00E50A94">
        <w:rPr>
          <w:lang w:val="en-AU"/>
        </w:rPr>
        <w:t xml:space="preserv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51</w:t>
      </w:r>
      <w:r w:rsidR="00876418" w:rsidRPr="00263438">
        <w:rPr>
          <w:lang w:val="en-AU"/>
        </w:rPr>
        <w:fldChar w:fldCharType="end"/>
      </w:r>
      <w:bookmarkEnd w:id="269"/>
      <w:bookmarkEnd w:id="270"/>
      <w:r w:rsidRPr="00263438">
        <w:rPr>
          <w:lang w:val="en-AU"/>
        </w:rPr>
        <w:tab/>
        <w:t>Search terms used</w:t>
      </w:r>
      <w:bookmarkEnd w:id="271"/>
      <w:r w:rsidRPr="00263438">
        <w:rPr>
          <w:lang w:val="en-AU"/>
        </w:rPr>
        <w:t xml:space="preserve"> </w:t>
      </w:r>
      <w:bookmarkEnd w:id="272"/>
      <w:r w:rsidR="001A5216" w:rsidRPr="00263438">
        <w:rPr>
          <w:lang w:val="en-AU"/>
        </w:rPr>
        <w:t>in Ovid, PubMed and the Cochrane Library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1074"/>
        <w:gridCol w:w="1756"/>
        <w:gridCol w:w="6186"/>
      </w:tblGrid>
      <w:tr w:rsidR="009E6CEE" w:rsidRPr="00CE28E3" w14:paraId="5BE42439" w14:textId="77777777" w:rsidTr="00E50A94">
        <w:trPr>
          <w:tblHeader/>
        </w:trPr>
        <w:tc>
          <w:tcPr>
            <w:tcW w:w="0" w:type="auto"/>
            <w:shd w:val="clear" w:color="auto" w:fill="auto"/>
          </w:tcPr>
          <w:p w14:paraId="388C23B4" w14:textId="77777777" w:rsidR="009A173A" w:rsidRPr="00E50A94" w:rsidRDefault="009A173A" w:rsidP="00E50A94">
            <w:pPr>
              <w:pStyle w:val="TableText0"/>
              <w:rPr>
                <w:b/>
                <w:lang w:val="en-AU"/>
              </w:rPr>
            </w:pPr>
            <w:bookmarkStart w:id="273" w:name="Title_Table44" w:colFirst="0" w:colLast="0"/>
            <w:r w:rsidRPr="00E50A94">
              <w:rPr>
                <w:b/>
                <w:lang w:val="en-AU"/>
              </w:rPr>
              <w:t>Category</w:t>
            </w:r>
          </w:p>
        </w:tc>
        <w:tc>
          <w:tcPr>
            <w:tcW w:w="1756" w:type="dxa"/>
            <w:shd w:val="clear" w:color="auto" w:fill="auto"/>
          </w:tcPr>
          <w:p w14:paraId="734281FC" w14:textId="77777777" w:rsidR="009A173A" w:rsidRPr="00E50A94" w:rsidRDefault="009A173A" w:rsidP="00E50A94">
            <w:pPr>
              <w:pStyle w:val="TableText0"/>
              <w:rPr>
                <w:b/>
                <w:lang w:val="en-AU"/>
              </w:rPr>
            </w:pPr>
            <w:r w:rsidRPr="00E50A94">
              <w:rPr>
                <w:b/>
                <w:lang w:val="en-AU"/>
              </w:rPr>
              <w:t>Description</w:t>
            </w:r>
          </w:p>
        </w:tc>
        <w:tc>
          <w:tcPr>
            <w:tcW w:w="6186" w:type="dxa"/>
            <w:shd w:val="clear" w:color="auto" w:fill="auto"/>
          </w:tcPr>
          <w:p w14:paraId="59819954" w14:textId="77777777" w:rsidR="009A173A" w:rsidRPr="00E50A94" w:rsidRDefault="009A173A" w:rsidP="00E50A94">
            <w:pPr>
              <w:pStyle w:val="TableText0"/>
              <w:rPr>
                <w:b/>
                <w:lang w:val="en-AU"/>
              </w:rPr>
            </w:pPr>
            <w:r w:rsidRPr="00E50A94">
              <w:rPr>
                <w:b/>
                <w:lang w:val="en-AU"/>
              </w:rPr>
              <w:t>Search terms</w:t>
            </w:r>
          </w:p>
        </w:tc>
      </w:tr>
      <w:bookmarkEnd w:id="273"/>
      <w:tr w:rsidR="009E6CEE" w:rsidRPr="00CE28E3" w14:paraId="10A89325" w14:textId="77777777" w:rsidTr="00E50A94">
        <w:tc>
          <w:tcPr>
            <w:tcW w:w="0" w:type="auto"/>
          </w:tcPr>
          <w:p w14:paraId="26D16BB5" w14:textId="77777777" w:rsidR="009A173A" w:rsidRPr="00263438" w:rsidRDefault="009A173A" w:rsidP="00046FFB">
            <w:pPr>
              <w:pStyle w:val="TableText0"/>
              <w:rPr>
                <w:lang w:val="en-AU"/>
              </w:rPr>
            </w:pPr>
            <w:r w:rsidRPr="00263438">
              <w:rPr>
                <w:lang w:val="en-AU"/>
              </w:rPr>
              <w:t>Population</w:t>
            </w:r>
          </w:p>
        </w:tc>
        <w:tc>
          <w:tcPr>
            <w:tcW w:w="1756" w:type="dxa"/>
          </w:tcPr>
          <w:p w14:paraId="4B1DBDEB" w14:textId="17928115" w:rsidR="009A173A" w:rsidRPr="00263438" w:rsidRDefault="004269F9" w:rsidP="00046FFB">
            <w:pPr>
              <w:pStyle w:val="TableText0"/>
              <w:rPr>
                <w:lang w:val="en-AU"/>
              </w:rPr>
            </w:pPr>
            <w:r w:rsidRPr="00263438">
              <w:rPr>
                <w:lang w:val="en-AU"/>
              </w:rPr>
              <w:t>Rotator cuff injuries and subacromial decompression</w:t>
            </w:r>
          </w:p>
        </w:tc>
        <w:tc>
          <w:tcPr>
            <w:tcW w:w="6186" w:type="dxa"/>
          </w:tcPr>
          <w:p w14:paraId="692A3386" w14:textId="77777777" w:rsidR="009A173A" w:rsidRPr="00263438" w:rsidRDefault="009E6CEE" w:rsidP="00046FFB">
            <w:pPr>
              <w:pStyle w:val="TableText0"/>
              <w:rPr>
                <w:lang w:val="en-AU"/>
              </w:rPr>
            </w:pPr>
            <w:r w:rsidRPr="00263438">
              <w:rPr>
                <w:lang w:val="en-AU"/>
              </w:rPr>
              <w:t>MeSH terms:</w:t>
            </w:r>
          </w:p>
          <w:p w14:paraId="57E530F0" w14:textId="2EF4352F" w:rsidR="00BA1386" w:rsidRPr="00263438" w:rsidRDefault="00BA1386" w:rsidP="00BA1386">
            <w:pPr>
              <w:pStyle w:val="TableText0"/>
              <w:rPr>
                <w:lang w:val="en-AU"/>
              </w:rPr>
            </w:pPr>
            <w:r w:rsidRPr="00263438">
              <w:rPr>
                <w:lang w:val="en-AU"/>
              </w:rPr>
              <w:t>Shoulder/</w:t>
            </w:r>
          </w:p>
          <w:p w14:paraId="51030930" w14:textId="69A913EE" w:rsidR="009E6CEE" w:rsidRPr="00263438" w:rsidRDefault="00BA1386" w:rsidP="00BA1386">
            <w:pPr>
              <w:pStyle w:val="TableText0"/>
              <w:rPr>
                <w:lang w:val="en-AU"/>
              </w:rPr>
            </w:pPr>
            <w:r w:rsidRPr="00263438">
              <w:rPr>
                <w:lang w:val="en-AU"/>
              </w:rPr>
              <w:t>Rotator Cuff/</w:t>
            </w:r>
          </w:p>
          <w:p w14:paraId="454DF8CB" w14:textId="77777777" w:rsidR="00C26608" w:rsidRPr="00263438" w:rsidRDefault="00C26608" w:rsidP="00C26608">
            <w:pPr>
              <w:pStyle w:val="TableText0"/>
              <w:rPr>
                <w:lang w:val="en-AU"/>
              </w:rPr>
            </w:pPr>
            <w:r w:rsidRPr="00263438">
              <w:rPr>
                <w:lang w:val="en-AU"/>
              </w:rPr>
              <w:t>Calcium/</w:t>
            </w:r>
          </w:p>
          <w:p w14:paraId="166E72B9" w14:textId="243FF95C" w:rsidR="00BA1386" w:rsidRPr="00263438" w:rsidRDefault="00C26608" w:rsidP="00C26608">
            <w:pPr>
              <w:pStyle w:val="TableText0"/>
              <w:rPr>
                <w:lang w:val="en-AU"/>
              </w:rPr>
            </w:pPr>
            <w:r w:rsidRPr="00263438">
              <w:rPr>
                <w:lang w:val="en-AU"/>
              </w:rPr>
              <w:t>exp Bursitis/</w:t>
            </w:r>
          </w:p>
          <w:p w14:paraId="6444C352" w14:textId="0346A31D" w:rsidR="00D1712C" w:rsidRPr="00263438" w:rsidRDefault="00D1712C" w:rsidP="00D1712C">
            <w:pPr>
              <w:pStyle w:val="TableText0"/>
              <w:rPr>
                <w:lang w:val="en-AU"/>
              </w:rPr>
            </w:pPr>
            <w:r w:rsidRPr="00263438">
              <w:rPr>
                <w:lang w:val="en-AU"/>
              </w:rPr>
              <w:t>Shoulder Pain/</w:t>
            </w:r>
          </w:p>
          <w:p w14:paraId="4A408947" w14:textId="15C76CA6" w:rsidR="00D1712C" w:rsidRPr="00263438" w:rsidRDefault="00D1712C" w:rsidP="00D1712C">
            <w:pPr>
              <w:pStyle w:val="TableText0"/>
              <w:rPr>
                <w:lang w:val="en-AU"/>
              </w:rPr>
            </w:pPr>
            <w:r w:rsidRPr="00263438">
              <w:rPr>
                <w:lang w:val="en-AU"/>
              </w:rPr>
              <w:t>Shoulder Impingement Syndrome/</w:t>
            </w:r>
          </w:p>
          <w:p w14:paraId="2C6C9882" w14:textId="47EC4735" w:rsidR="00BA1386" w:rsidRPr="00263438" w:rsidRDefault="00D1712C" w:rsidP="00D1712C">
            <w:pPr>
              <w:pStyle w:val="TableText0"/>
              <w:rPr>
                <w:lang w:val="en-AU"/>
              </w:rPr>
            </w:pPr>
            <w:r w:rsidRPr="00263438">
              <w:rPr>
                <w:lang w:val="en-AU"/>
              </w:rPr>
              <w:t>Rotator Cuff Injuries/</w:t>
            </w:r>
          </w:p>
          <w:p w14:paraId="46745F72" w14:textId="77777777" w:rsidR="009E6CEE" w:rsidRPr="00263438" w:rsidRDefault="009E6CEE" w:rsidP="00046FFB">
            <w:pPr>
              <w:pStyle w:val="TableText0"/>
              <w:rPr>
                <w:lang w:val="en-AU"/>
              </w:rPr>
            </w:pPr>
            <w:r w:rsidRPr="00263438">
              <w:rPr>
                <w:lang w:val="en-AU"/>
              </w:rPr>
              <w:t>Text words</w:t>
            </w:r>
            <w:r w:rsidR="00D1712C" w:rsidRPr="00263438">
              <w:rPr>
                <w:lang w:val="en-AU"/>
              </w:rPr>
              <w:t>:</w:t>
            </w:r>
          </w:p>
          <w:p w14:paraId="72FD244B" w14:textId="77777777" w:rsidR="00134C95" w:rsidRPr="00263438" w:rsidRDefault="00134C95" w:rsidP="00134C95">
            <w:pPr>
              <w:pStyle w:val="TableText0"/>
              <w:rPr>
                <w:lang w:val="en-AU"/>
              </w:rPr>
            </w:pPr>
            <w:r w:rsidRPr="00263438">
              <w:rPr>
                <w:lang w:val="en-AU"/>
              </w:rPr>
              <w:t>(rotator cuff or supraspinatus or infraspinatus or subscapular$ or teres).tw.</w:t>
            </w:r>
          </w:p>
          <w:p w14:paraId="4F0BBEEE" w14:textId="665D81B1" w:rsidR="00134C95" w:rsidRPr="00263438" w:rsidRDefault="00134C95" w:rsidP="00E52D8A">
            <w:pPr>
              <w:pStyle w:val="TableText0"/>
              <w:rPr>
                <w:lang w:val="en-AU"/>
              </w:rPr>
            </w:pPr>
            <w:r w:rsidRPr="00263438">
              <w:rPr>
                <w:lang w:val="en-AU"/>
              </w:rPr>
              <w:t>((shoulder$ or subacromial or rotator cuff) adj5 (tendon$ or tendin$ or bursitis or calcium or calcif$ or impinge$ or tear$ or pain)).tw.</w:t>
            </w:r>
          </w:p>
        </w:tc>
      </w:tr>
      <w:tr w:rsidR="009E6CEE" w:rsidRPr="00CE28E3" w14:paraId="3FD5781A" w14:textId="77777777" w:rsidTr="00E50A94">
        <w:tc>
          <w:tcPr>
            <w:tcW w:w="0" w:type="auto"/>
          </w:tcPr>
          <w:p w14:paraId="2E21AE63" w14:textId="77777777" w:rsidR="009A173A" w:rsidRPr="00263438" w:rsidRDefault="009A173A" w:rsidP="00046FFB">
            <w:pPr>
              <w:pStyle w:val="TableText0"/>
              <w:rPr>
                <w:lang w:val="en-AU"/>
              </w:rPr>
            </w:pPr>
            <w:r w:rsidRPr="00263438">
              <w:rPr>
                <w:lang w:val="en-AU"/>
              </w:rPr>
              <w:t>Intervention</w:t>
            </w:r>
          </w:p>
        </w:tc>
        <w:tc>
          <w:tcPr>
            <w:tcW w:w="1756" w:type="dxa"/>
          </w:tcPr>
          <w:p w14:paraId="5D2BCB6D" w14:textId="5113A41E" w:rsidR="009A173A" w:rsidRPr="00263438" w:rsidRDefault="007C12BE" w:rsidP="00046FFB">
            <w:pPr>
              <w:pStyle w:val="TableText0"/>
              <w:rPr>
                <w:lang w:val="en-AU"/>
              </w:rPr>
            </w:pPr>
            <w:r w:rsidRPr="00263438">
              <w:rPr>
                <w:lang w:val="en-AU"/>
              </w:rPr>
              <w:t>Subacromial decompression</w:t>
            </w:r>
          </w:p>
        </w:tc>
        <w:tc>
          <w:tcPr>
            <w:tcW w:w="6186" w:type="dxa"/>
          </w:tcPr>
          <w:p w14:paraId="61FC3BA5" w14:textId="60E19777" w:rsidR="009E6CEE" w:rsidRPr="00263438" w:rsidRDefault="009E6CEE" w:rsidP="009E6CEE">
            <w:pPr>
              <w:pStyle w:val="TableText0"/>
              <w:rPr>
                <w:lang w:val="en-AU"/>
              </w:rPr>
            </w:pPr>
            <w:r w:rsidRPr="00263438">
              <w:rPr>
                <w:lang w:val="en-AU"/>
              </w:rPr>
              <w:t>Text words</w:t>
            </w:r>
            <w:r w:rsidR="00E52D8A" w:rsidRPr="00263438">
              <w:rPr>
                <w:lang w:val="en-AU"/>
              </w:rPr>
              <w:t>:</w:t>
            </w:r>
          </w:p>
          <w:p w14:paraId="0EC98D48" w14:textId="77777777" w:rsidR="00134C95" w:rsidRPr="00263438" w:rsidRDefault="00134C95" w:rsidP="00134C95">
            <w:pPr>
              <w:pStyle w:val="TableText0"/>
              <w:rPr>
                <w:lang w:val="en-AU"/>
              </w:rPr>
            </w:pPr>
            <w:r w:rsidRPr="00263438">
              <w:rPr>
                <w:lang w:val="en-AU"/>
              </w:rPr>
              <w:t>decompress$.tw.</w:t>
            </w:r>
          </w:p>
          <w:p w14:paraId="653DB1FC" w14:textId="77777777" w:rsidR="00134C95" w:rsidRPr="00263438" w:rsidRDefault="00134C95" w:rsidP="00134C95">
            <w:pPr>
              <w:pStyle w:val="TableText0"/>
              <w:rPr>
                <w:lang w:val="en-AU"/>
              </w:rPr>
            </w:pPr>
            <w:r w:rsidRPr="00263438">
              <w:rPr>
                <w:lang w:val="en-AU"/>
              </w:rPr>
              <w:t>bursectom$.tw.</w:t>
            </w:r>
            <w:r w:rsidRPr="00263438">
              <w:rPr>
                <w:lang w:val="en-AU"/>
              </w:rPr>
              <w:tab/>
              <w:t>714</w:t>
            </w:r>
          </w:p>
          <w:p w14:paraId="0AE1FE8C" w14:textId="77777777" w:rsidR="00134C95" w:rsidRPr="00263438" w:rsidRDefault="00134C95" w:rsidP="00134C95">
            <w:pPr>
              <w:pStyle w:val="TableText0"/>
              <w:rPr>
                <w:lang w:val="en-AU"/>
              </w:rPr>
            </w:pPr>
            <w:r w:rsidRPr="00263438">
              <w:rPr>
                <w:lang w:val="en-AU"/>
              </w:rPr>
              <w:t>acromioplast$.tw.</w:t>
            </w:r>
          </w:p>
          <w:p w14:paraId="1AEEE6DA" w14:textId="77777777" w:rsidR="00134C95" w:rsidRPr="00263438" w:rsidRDefault="00134C95" w:rsidP="00134C95">
            <w:pPr>
              <w:pStyle w:val="TableText0"/>
              <w:rPr>
                <w:lang w:val="en-AU"/>
              </w:rPr>
            </w:pPr>
            <w:r w:rsidRPr="00263438">
              <w:rPr>
                <w:lang w:val="en-AU"/>
              </w:rPr>
              <w:t>(calcium adj remov$).tw.</w:t>
            </w:r>
          </w:p>
          <w:p w14:paraId="5A1AF031" w14:textId="77777777" w:rsidR="00134C95" w:rsidRPr="00263438" w:rsidRDefault="00134C95" w:rsidP="00134C95">
            <w:pPr>
              <w:pStyle w:val="TableText0"/>
              <w:rPr>
                <w:lang w:val="en-AU"/>
              </w:rPr>
            </w:pPr>
            <w:r w:rsidRPr="00263438">
              <w:rPr>
                <w:lang w:val="en-AU"/>
              </w:rPr>
              <w:t>coplan$.tw.</w:t>
            </w:r>
          </w:p>
          <w:p w14:paraId="567D6E14" w14:textId="77777777" w:rsidR="00134C95" w:rsidRPr="00263438" w:rsidRDefault="00134C95" w:rsidP="00134C95">
            <w:pPr>
              <w:pStyle w:val="TableText0"/>
              <w:rPr>
                <w:lang w:val="en-AU"/>
              </w:rPr>
            </w:pPr>
            <w:r w:rsidRPr="00263438">
              <w:rPr>
                <w:lang w:val="en-AU"/>
              </w:rPr>
              <w:t>ligament release.tw.</w:t>
            </w:r>
          </w:p>
          <w:p w14:paraId="4FF3565E" w14:textId="24F4CCC9" w:rsidR="009E6CEE" w:rsidRPr="00263438" w:rsidRDefault="00134C95" w:rsidP="00134C95">
            <w:pPr>
              <w:pStyle w:val="TableText0"/>
              <w:rPr>
                <w:lang w:val="en-AU"/>
              </w:rPr>
            </w:pPr>
            <w:r w:rsidRPr="00263438">
              <w:rPr>
                <w:lang w:val="en-AU"/>
              </w:rPr>
              <w:t>ligament division.tw.</w:t>
            </w:r>
          </w:p>
          <w:p w14:paraId="74280F07" w14:textId="408C5095" w:rsidR="009A173A" w:rsidRPr="00263438" w:rsidRDefault="009A173A" w:rsidP="00046FFB">
            <w:pPr>
              <w:pStyle w:val="TableText0"/>
              <w:rPr>
                <w:lang w:val="en-AU"/>
              </w:rPr>
            </w:pPr>
            <w:r w:rsidRPr="00263438">
              <w:rPr>
                <w:lang w:val="en-AU"/>
              </w:rPr>
              <w:t>[*include known proprietary and nonproprietary names, MeSH terms]</w:t>
            </w:r>
          </w:p>
        </w:tc>
      </w:tr>
    </w:tbl>
    <w:p w14:paraId="3D70BFA1" w14:textId="77777777" w:rsidR="00325FC4" w:rsidRPr="004A633A" w:rsidRDefault="00325FC4" w:rsidP="00325FC4">
      <w:pPr>
        <w:pStyle w:val="Notes-TableFigure"/>
        <w:spacing w:before="0" w:after="0" w:line="259" w:lineRule="auto"/>
        <w:rPr>
          <w:u w:val="single"/>
          <w:lang w:val="en-AU"/>
        </w:rPr>
      </w:pPr>
      <w:r w:rsidRPr="004A633A">
        <w:rPr>
          <w:b/>
          <w:bCs/>
          <w:u w:val="single"/>
          <w:lang w:val="en-AU"/>
        </w:rPr>
        <w:t>Abbreviations</w:t>
      </w:r>
    </w:p>
    <w:p w14:paraId="4087ABBE" w14:textId="7066AE99" w:rsidR="009A173A" w:rsidRPr="00263438" w:rsidRDefault="009A173A" w:rsidP="00325FC4">
      <w:pPr>
        <w:pStyle w:val="TableFigureFooter"/>
        <w:spacing w:before="0" w:after="240" w:line="259" w:lineRule="auto"/>
        <w:rPr>
          <w:lang w:val="en-AU"/>
        </w:rPr>
      </w:pPr>
      <w:r w:rsidRPr="00263438">
        <w:rPr>
          <w:b/>
          <w:lang w:val="en-AU"/>
        </w:rPr>
        <w:t>MeSH</w:t>
      </w:r>
      <w:r w:rsidRPr="00263438">
        <w:rPr>
          <w:lang w:val="en-AU"/>
        </w:rPr>
        <w:t> = medical subject headings</w:t>
      </w:r>
      <w:r w:rsidR="00325FC4">
        <w:rPr>
          <w:lang w:val="en-AU"/>
        </w:rPr>
        <w:t>.</w:t>
      </w:r>
    </w:p>
    <w:p w14:paraId="45A9B8C9" w14:textId="728E194B" w:rsidR="0079528F" w:rsidRPr="00263438" w:rsidRDefault="009B087C" w:rsidP="00A22CA0">
      <w:pPr>
        <w:rPr>
          <w:lang w:val="en-AU"/>
        </w:rPr>
      </w:pPr>
      <w:r w:rsidRPr="00263438">
        <w:rPr>
          <w:lang w:val="en-AU"/>
        </w:rPr>
        <w:t xml:space="preserve">The search strategy and results </w:t>
      </w:r>
      <w:r w:rsidR="001A7268" w:rsidRPr="00263438">
        <w:rPr>
          <w:lang w:val="en-AU"/>
        </w:rPr>
        <w:t>used in Medline (Ovid) are shown in</w:t>
      </w:r>
      <w:r w:rsidR="00B87491" w:rsidRPr="00263438">
        <w:rPr>
          <w:lang w:val="en-AU"/>
        </w:rPr>
        <w:t xml:space="preserve"> </w:t>
      </w:r>
      <w:r w:rsidR="00267168" w:rsidRPr="00263438">
        <w:rPr>
          <w:lang w:val="en-AU"/>
        </w:rPr>
        <w:fldChar w:fldCharType="begin"/>
      </w:r>
      <w:r w:rsidR="00267168">
        <w:instrText xml:space="preserve"> REF _Ref109218221 \h </w:instrText>
      </w:r>
      <w:r w:rsidR="00267168" w:rsidRPr="00263438">
        <w:rPr>
          <w:lang w:val="en-AU"/>
        </w:rPr>
      </w:r>
      <w:r w:rsidR="00267168" w:rsidRPr="00263438">
        <w:rPr>
          <w:lang w:val="en-AU"/>
        </w:rPr>
        <w:fldChar w:fldCharType="separate"/>
      </w:r>
      <w:r w:rsidR="00AE6F3A" w:rsidRPr="00263438">
        <w:rPr>
          <w:lang w:val="en-AU"/>
        </w:rPr>
        <w:t xml:space="preserve">Table </w:t>
      </w:r>
      <w:r w:rsidR="00AE6F3A">
        <w:rPr>
          <w:noProof/>
        </w:rPr>
        <w:t>52</w:t>
      </w:r>
      <w:r w:rsidR="00267168" w:rsidRPr="00263438">
        <w:rPr>
          <w:lang w:val="en-AU"/>
        </w:rPr>
        <w:fldChar w:fldCharType="end"/>
      </w:r>
      <w:r w:rsidR="001A7268" w:rsidRPr="00263438">
        <w:rPr>
          <w:lang w:val="en-AU"/>
        </w:rPr>
        <w:t xml:space="preserve">. Similar </w:t>
      </w:r>
      <w:r w:rsidR="00B87491" w:rsidRPr="00263438">
        <w:rPr>
          <w:lang w:val="en-AU"/>
        </w:rPr>
        <w:t>searches</w:t>
      </w:r>
      <w:r w:rsidR="001A7268" w:rsidRPr="00263438">
        <w:rPr>
          <w:lang w:val="en-AU"/>
        </w:rPr>
        <w:t xml:space="preserve"> were used on all other platforms. </w:t>
      </w:r>
      <w:r w:rsidR="002E6ED6" w:rsidRPr="00263438">
        <w:rPr>
          <w:lang w:val="en-AU"/>
        </w:rPr>
        <w:t>For clinicaltrials.gov and the Australian and New Zealand Clinical Trials Registry ‘subacromial decompression’ was used as a search term.</w:t>
      </w:r>
    </w:p>
    <w:p w14:paraId="7076B7D2" w14:textId="461FD1D7" w:rsidR="00D74131" w:rsidRPr="00263438" w:rsidRDefault="00B40ED5" w:rsidP="00B40ED5">
      <w:pPr>
        <w:pStyle w:val="Caption"/>
        <w:rPr>
          <w:lang w:val="en-AU"/>
        </w:rPr>
      </w:pPr>
      <w:bookmarkStart w:id="274" w:name="_Ref109218221"/>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52</w:t>
      </w:r>
      <w:r w:rsidR="00876418" w:rsidRPr="00263438">
        <w:rPr>
          <w:lang w:val="en-AU"/>
        </w:rPr>
        <w:fldChar w:fldCharType="end"/>
      </w:r>
      <w:bookmarkEnd w:id="274"/>
      <w:r w:rsidRPr="00263438">
        <w:rPr>
          <w:lang w:val="en-AU"/>
        </w:rPr>
        <w:tab/>
      </w:r>
      <w:r w:rsidR="00FF7086" w:rsidRPr="00263438">
        <w:rPr>
          <w:lang w:val="en-AU"/>
        </w:rPr>
        <w:t>Full search strategy (</w:t>
      </w:r>
      <w:r w:rsidRPr="00263438">
        <w:rPr>
          <w:lang w:val="en-AU"/>
        </w:rPr>
        <w:t>MEDLINE Ovid)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562"/>
        <w:gridCol w:w="1892"/>
      </w:tblGrid>
      <w:tr w:rsidR="00075330" w:rsidRPr="00CE28E3" w14:paraId="0534304A" w14:textId="77777777" w:rsidTr="00D467EA">
        <w:trPr>
          <w:cantSplit/>
          <w:tblHeader/>
        </w:trPr>
        <w:tc>
          <w:tcPr>
            <w:tcW w:w="312" w:type="pct"/>
          </w:tcPr>
          <w:p w14:paraId="42A9E459" w14:textId="62B7F9D7" w:rsidR="00075330" w:rsidRPr="00E50A94" w:rsidRDefault="00075330" w:rsidP="00E50A94">
            <w:pPr>
              <w:pStyle w:val="TableText0"/>
              <w:rPr>
                <w:b/>
                <w:lang w:val="en-AU"/>
              </w:rPr>
            </w:pPr>
            <w:r w:rsidRPr="00E50A94">
              <w:rPr>
                <w:b/>
                <w:lang w:val="en-AU"/>
              </w:rPr>
              <w:t>#</w:t>
            </w:r>
          </w:p>
        </w:tc>
        <w:tc>
          <w:tcPr>
            <w:tcW w:w="3639" w:type="pct"/>
            <w:shd w:val="clear" w:color="auto" w:fill="auto"/>
          </w:tcPr>
          <w:p w14:paraId="6E5865C4" w14:textId="63575663" w:rsidR="00075330" w:rsidRPr="00E50A94" w:rsidRDefault="00075330" w:rsidP="00E50A94">
            <w:pPr>
              <w:pStyle w:val="TableText0"/>
              <w:rPr>
                <w:b/>
                <w:lang w:val="en-AU"/>
              </w:rPr>
            </w:pPr>
            <w:r w:rsidRPr="00E50A94">
              <w:rPr>
                <w:b/>
                <w:lang w:val="en-AU"/>
              </w:rPr>
              <w:t>Search term</w:t>
            </w:r>
          </w:p>
        </w:tc>
        <w:tc>
          <w:tcPr>
            <w:tcW w:w="1049" w:type="pct"/>
            <w:shd w:val="clear" w:color="auto" w:fill="auto"/>
          </w:tcPr>
          <w:p w14:paraId="5045149A" w14:textId="3B342E19" w:rsidR="00075330" w:rsidRPr="00E50A94" w:rsidRDefault="00123C17" w:rsidP="00E50A94">
            <w:pPr>
              <w:pStyle w:val="TableText0"/>
              <w:rPr>
                <w:b/>
                <w:lang w:val="en-AU"/>
              </w:rPr>
            </w:pPr>
            <w:r w:rsidRPr="00E50A94">
              <w:rPr>
                <w:b/>
                <w:lang w:val="en-AU"/>
              </w:rPr>
              <w:t>Result</w:t>
            </w:r>
          </w:p>
        </w:tc>
      </w:tr>
      <w:tr w:rsidR="00D467EA" w:rsidRPr="00CE28E3" w14:paraId="69CBF878" w14:textId="77777777" w:rsidTr="00D467EA">
        <w:trPr>
          <w:cantSplit/>
        </w:trPr>
        <w:tc>
          <w:tcPr>
            <w:tcW w:w="312" w:type="pct"/>
          </w:tcPr>
          <w:p w14:paraId="548087F1" w14:textId="4836CC20" w:rsidR="00D467EA" w:rsidRPr="00263438" w:rsidRDefault="00D467EA" w:rsidP="00D467EA">
            <w:pPr>
              <w:pStyle w:val="TableText0"/>
              <w:rPr>
                <w:lang w:val="en-AU"/>
              </w:rPr>
            </w:pPr>
            <w:r w:rsidRPr="00263438">
              <w:rPr>
                <w:lang w:val="en-AU"/>
              </w:rPr>
              <w:t>1 </w:t>
            </w:r>
          </w:p>
        </w:tc>
        <w:tc>
          <w:tcPr>
            <w:tcW w:w="3639" w:type="pct"/>
          </w:tcPr>
          <w:p w14:paraId="3E2D4047" w14:textId="2BDECDC8" w:rsidR="00D467EA" w:rsidRPr="00263438" w:rsidRDefault="00B65CF6" w:rsidP="00D467EA">
            <w:pPr>
              <w:pStyle w:val="TableText0"/>
              <w:rPr>
                <w:lang w:val="en-AU"/>
              </w:rPr>
            </w:pPr>
            <w:r w:rsidRPr="00263438">
              <w:rPr>
                <w:lang w:val="en-AU"/>
              </w:rPr>
              <w:t>Shoulder/</w:t>
            </w:r>
            <w:r w:rsidRPr="00263438">
              <w:rPr>
                <w:lang w:val="en-AU"/>
              </w:rPr>
              <w:tab/>
            </w:r>
          </w:p>
        </w:tc>
        <w:tc>
          <w:tcPr>
            <w:tcW w:w="1049" w:type="pct"/>
          </w:tcPr>
          <w:p w14:paraId="6907C2E0" w14:textId="1D8936AB" w:rsidR="00D467EA" w:rsidRPr="00263438" w:rsidRDefault="00386BCD" w:rsidP="00D467EA">
            <w:pPr>
              <w:pStyle w:val="TableText0"/>
              <w:rPr>
                <w:lang w:val="en-AU"/>
              </w:rPr>
            </w:pPr>
            <w:r w:rsidRPr="00263438">
              <w:rPr>
                <w:lang w:val="en-AU"/>
              </w:rPr>
              <w:t>14670</w:t>
            </w:r>
          </w:p>
        </w:tc>
      </w:tr>
      <w:tr w:rsidR="00D467EA" w:rsidRPr="00CE28E3" w14:paraId="022D31CA" w14:textId="77777777" w:rsidTr="00D467EA">
        <w:trPr>
          <w:cantSplit/>
        </w:trPr>
        <w:tc>
          <w:tcPr>
            <w:tcW w:w="312" w:type="pct"/>
          </w:tcPr>
          <w:p w14:paraId="0299BA40" w14:textId="7941D1B8" w:rsidR="00D467EA" w:rsidRPr="00263438" w:rsidRDefault="00D467EA" w:rsidP="00D467EA">
            <w:pPr>
              <w:pStyle w:val="TableText0"/>
              <w:rPr>
                <w:lang w:val="en-AU"/>
              </w:rPr>
            </w:pPr>
            <w:r w:rsidRPr="00263438">
              <w:rPr>
                <w:lang w:val="en-AU"/>
              </w:rPr>
              <w:t>2 </w:t>
            </w:r>
          </w:p>
        </w:tc>
        <w:tc>
          <w:tcPr>
            <w:tcW w:w="3639" w:type="pct"/>
          </w:tcPr>
          <w:p w14:paraId="5107FF6A" w14:textId="3CA79CB9" w:rsidR="00D467EA" w:rsidRPr="00263438" w:rsidRDefault="000D015E" w:rsidP="00D467EA">
            <w:pPr>
              <w:pStyle w:val="TableText0"/>
              <w:rPr>
                <w:lang w:val="en-AU"/>
              </w:rPr>
            </w:pPr>
            <w:r w:rsidRPr="00263438">
              <w:rPr>
                <w:lang w:val="en-AU"/>
              </w:rPr>
              <w:t>Rotator Cuff/</w:t>
            </w:r>
            <w:r w:rsidRPr="00263438">
              <w:rPr>
                <w:lang w:val="en-AU"/>
              </w:rPr>
              <w:tab/>
            </w:r>
          </w:p>
        </w:tc>
        <w:tc>
          <w:tcPr>
            <w:tcW w:w="1049" w:type="pct"/>
          </w:tcPr>
          <w:p w14:paraId="3ADE6DF5" w14:textId="05342C3E" w:rsidR="00D467EA" w:rsidRPr="00263438" w:rsidRDefault="00386BCD" w:rsidP="00D467EA">
            <w:pPr>
              <w:pStyle w:val="TableText0"/>
              <w:rPr>
                <w:lang w:val="en-AU"/>
              </w:rPr>
            </w:pPr>
            <w:r w:rsidRPr="00263438">
              <w:rPr>
                <w:lang w:val="en-AU"/>
              </w:rPr>
              <w:t>7604</w:t>
            </w:r>
          </w:p>
        </w:tc>
      </w:tr>
      <w:tr w:rsidR="00D467EA" w:rsidRPr="00CE28E3" w14:paraId="24611951" w14:textId="77777777" w:rsidTr="00D467EA">
        <w:trPr>
          <w:cantSplit/>
        </w:trPr>
        <w:tc>
          <w:tcPr>
            <w:tcW w:w="312" w:type="pct"/>
          </w:tcPr>
          <w:p w14:paraId="3DCA92AF" w14:textId="6D1787D6" w:rsidR="00D467EA" w:rsidRPr="00263438" w:rsidRDefault="00D467EA" w:rsidP="00D467EA">
            <w:pPr>
              <w:pStyle w:val="TableText0"/>
              <w:rPr>
                <w:lang w:val="en-AU"/>
              </w:rPr>
            </w:pPr>
            <w:r w:rsidRPr="00263438">
              <w:rPr>
                <w:lang w:val="en-AU"/>
              </w:rPr>
              <w:t>3 </w:t>
            </w:r>
          </w:p>
        </w:tc>
        <w:tc>
          <w:tcPr>
            <w:tcW w:w="3639" w:type="pct"/>
          </w:tcPr>
          <w:p w14:paraId="1ADBC76F" w14:textId="3CE6B3BA" w:rsidR="00D467EA" w:rsidRPr="00263438" w:rsidRDefault="00C67B5B" w:rsidP="00D467EA">
            <w:pPr>
              <w:pStyle w:val="TableText0"/>
              <w:rPr>
                <w:lang w:val="en-AU"/>
              </w:rPr>
            </w:pPr>
            <w:r w:rsidRPr="00263438">
              <w:rPr>
                <w:lang w:val="en-AU"/>
              </w:rPr>
              <w:t>1 or 2</w:t>
            </w:r>
            <w:r w:rsidRPr="00263438">
              <w:rPr>
                <w:lang w:val="en-AU"/>
              </w:rPr>
              <w:tab/>
            </w:r>
          </w:p>
        </w:tc>
        <w:tc>
          <w:tcPr>
            <w:tcW w:w="1049" w:type="pct"/>
          </w:tcPr>
          <w:p w14:paraId="7C7EB7E0" w14:textId="7989BC23" w:rsidR="00D467EA" w:rsidRPr="00263438" w:rsidRDefault="00386BCD" w:rsidP="00D467EA">
            <w:pPr>
              <w:pStyle w:val="TableText0"/>
              <w:rPr>
                <w:lang w:val="en-AU"/>
              </w:rPr>
            </w:pPr>
            <w:r w:rsidRPr="00263438">
              <w:rPr>
                <w:lang w:val="en-AU"/>
              </w:rPr>
              <w:t>21337</w:t>
            </w:r>
          </w:p>
        </w:tc>
      </w:tr>
      <w:tr w:rsidR="00D467EA" w:rsidRPr="00CE28E3" w14:paraId="5F995299" w14:textId="77777777" w:rsidTr="00D467EA">
        <w:trPr>
          <w:cantSplit/>
        </w:trPr>
        <w:tc>
          <w:tcPr>
            <w:tcW w:w="312" w:type="pct"/>
          </w:tcPr>
          <w:p w14:paraId="032BC69C" w14:textId="3AC310A8" w:rsidR="00D467EA" w:rsidRPr="00263438" w:rsidRDefault="00D467EA" w:rsidP="00D467EA">
            <w:pPr>
              <w:pStyle w:val="TableText0"/>
              <w:rPr>
                <w:lang w:val="en-AU"/>
              </w:rPr>
            </w:pPr>
            <w:r w:rsidRPr="00263438">
              <w:rPr>
                <w:lang w:val="en-AU"/>
              </w:rPr>
              <w:t>4 </w:t>
            </w:r>
          </w:p>
        </w:tc>
        <w:tc>
          <w:tcPr>
            <w:tcW w:w="3639" w:type="pct"/>
          </w:tcPr>
          <w:p w14:paraId="416EFD6D" w14:textId="3173B8CF" w:rsidR="00D467EA" w:rsidRPr="00263438" w:rsidRDefault="003E7DED" w:rsidP="00D467EA">
            <w:pPr>
              <w:pStyle w:val="TableText0"/>
              <w:rPr>
                <w:lang w:val="en-AU"/>
              </w:rPr>
            </w:pPr>
            <w:r w:rsidRPr="00263438">
              <w:rPr>
                <w:lang w:val="en-AU"/>
              </w:rPr>
              <w:t>Calcium/</w:t>
            </w:r>
            <w:r w:rsidRPr="00263438">
              <w:rPr>
                <w:lang w:val="en-AU"/>
              </w:rPr>
              <w:tab/>
            </w:r>
          </w:p>
        </w:tc>
        <w:tc>
          <w:tcPr>
            <w:tcW w:w="1049" w:type="pct"/>
          </w:tcPr>
          <w:p w14:paraId="59FD25A0" w14:textId="3F85B384" w:rsidR="00D467EA" w:rsidRPr="00263438" w:rsidRDefault="00386BCD" w:rsidP="00D467EA">
            <w:pPr>
              <w:pStyle w:val="TableText0"/>
              <w:rPr>
                <w:lang w:val="en-AU"/>
              </w:rPr>
            </w:pPr>
            <w:r w:rsidRPr="00263438">
              <w:rPr>
                <w:lang w:val="en-AU"/>
              </w:rPr>
              <w:t>276463</w:t>
            </w:r>
          </w:p>
        </w:tc>
      </w:tr>
      <w:tr w:rsidR="00D467EA" w:rsidRPr="00CE28E3" w14:paraId="1D2425C1" w14:textId="77777777" w:rsidTr="00D467EA">
        <w:trPr>
          <w:cantSplit/>
        </w:trPr>
        <w:tc>
          <w:tcPr>
            <w:tcW w:w="312" w:type="pct"/>
          </w:tcPr>
          <w:p w14:paraId="47A788FB" w14:textId="6862D6DE" w:rsidR="00D467EA" w:rsidRPr="00263438" w:rsidRDefault="00D467EA" w:rsidP="00D467EA">
            <w:pPr>
              <w:pStyle w:val="TableText0"/>
              <w:rPr>
                <w:lang w:val="en-AU"/>
              </w:rPr>
            </w:pPr>
            <w:r w:rsidRPr="00263438">
              <w:rPr>
                <w:lang w:val="en-AU"/>
              </w:rPr>
              <w:t>5 </w:t>
            </w:r>
          </w:p>
        </w:tc>
        <w:tc>
          <w:tcPr>
            <w:tcW w:w="3639" w:type="pct"/>
          </w:tcPr>
          <w:p w14:paraId="013ED343" w14:textId="3E4964CF" w:rsidR="00D467EA" w:rsidRPr="00263438" w:rsidRDefault="002A7EFF" w:rsidP="00D467EA">
            <w:pPr>
              <w:pStyle w:val="TableText0"/>
              <w:rPr>
                <w:lang w:val="en-AU"/>
              </w:rPr>
            </w:pPr>
            <w:r w:rsidRPr="00263438">
              <w:rPr>
                <w:lang w:val="en-AU"/>
              </w:rPr>
              <w:t>exp Bursitis/</w:t>
            </w:r>
            <w:r w:rsidRPr="00263438">
              <w:rPr>
                <w:lang w:val="en-AU"/>
              </w:rPr>
              <w:tab/>
            </w:r>
          </w:p>
        </w:tc>
        <w:tc>
          <w:tcPr>
            <w:tcW w:w="1049" w:type="pct"/>
          </w:tcPr>
          <w:p w14:paraId="623B6F27" w14:textId="20AD2840" w:rsidR="00D467EA" w:rsidRPr="00263438" w:rsidRDefault="00386BCD" w:rsidP="00D467EA">
            <w:pPr>
              <w:pStyle w:val="TableText0"/>
              <w:rPr>
                <w:lang w:val="en-AU"/>
              </w:rPr>
            </w:pPr>
            <w:r w:rsidRPr="00263438">
              <w:rPr>
                <w:lang w:val="en-AU"/>
              </w:rPr>
              <w:t>5063</w:t>
            </w:r>
          </w:p>
        </w:tc>
      </w:tr>
      <w:tr w:rsidR="00D467EA" w:rsidRPr="00CE28E3" w14:paraId="31451E39" w14:textId="77777777" w:rsidTr="00D467EA">
        <w:trPr>
          <w:cantSplit/>
        </w:trPr>
        <w:tc>
          <w:tcPr>
            <w:tcW w:w="312" w:type="pct"/>
          </w:tcPr>
          <w:p w14:paraId="69292F3A" w14:textId="32D9FAAF" w:rsidR="00D467EA" w:rsidRPr="00263438" w:rsidRDefault="00D467EA" w:rsidP="00D467EA">
            <w:pPr>
              <w:pStyle w:val="TableText0"/>
              <w:rPr>
                <w:lang w:val="en-AU"/>
              </w:rPr>
            </w:pPr>
            <w:r w:rsidRPr="00263438">
              <w:rPr>
                <w:lang w:val="en-AU"/>
              </w:rPr>
              <w:t>6 </w:t>
            </w:r>
          </w:p>
        </w:tc>
        <w:tc>
          <w:tcPr>
            <w:tcW w:w="3639" w:type="pct"/>
          </w:tcPr>
          <w:p w14:paraId="6C05A8B2" w14:textId="77835443" w:rsidR="00D467EA" w:rsidRPr="00263438" w:rsidRDefault="009813A1" w:rsidP="00D467EA">
            <w:pPr>
              <w:pStyle w:val="TableText0"/>
              <w:rPr>
                <w:lang w:val="en-AU"/>
              </w:rPr>
            </w:pPr>
            <w:r w:rsidRPr="00263438">
              <w:rPr>
                <w:lang w:val="en-AU"/>
              </w:rPr>
              <w:t>4 or 5</w:t>
            </w:r>
            <w:r w:rsidRPr="00263438">
              <w:rPr>
                <w:lang w:val="en-AU"/>
              </w:rPr>
              <w:tab/>
            </w:r>
          </w:p>
        </w:tc>
        <w:tc>
          <w:tcPr>
            <w:tcW w:w="1049" w:type="pct"/>
          </w:tcPr>
          <w:p w14:paraId="3025B2B2" w14:textId="04447CA3" w:rsidR="00D467EA" w:rsidRPr="00263438" w:rsidRDefault="00386BCD" w:rsidP="00D467EA">
            <w:pPr>
              <w:pStyle w:val="TableText0"/>
              <w:rPr>
                <w:lang w:val="en-AU"/>
              </w:rPr>
            </w:pPr>
            <w:r w:rsidRPr="00263438">
              <w:rPr>
                <w:lang w:val="en-AU"/>
              </w:rPr>
              <w:t>281515</w:t>
            </w:r>
          </w:p>
        </w:tc>
      </w:tr>
      <w:tr w:rsidR="00D467EA" w:rsidRPr="00CE28E3" w14:paraId="65855282" w14:textId="77777777" w:rsidTr="00D467EA">
        <w:trPr>
          <w:cantSplit/>
        </w:trPr>
        <w:tc>
          <w:tcPr>
            <w:tcW w:w="312" w:type="pct"/>
          </w:tcPr>
          <w:p w14:paraId="3336FC42" w14:textId="6F72E4F6" w:rsidR="00D467EA" w:rsidRPr="00263438" w:rsidRDefault="00D467EA" w:rsidP="00D467EA">
            <w:pPr>
              <w:pStyle w:val="TableText0"/>
              <w:rPr>
                <w:lang w:val="en-AU"/>
              </w:rPr>
            </w:pPr>
            <w:r w:rsidRPr="00263438">
              <w:rPr>
                <w:lang w:val="en-AU"/>
              </w:rPr>
              <w:t>7 </w:t>
            </w:r>
          </w:p>
        </w:tc>
        <w:tc>
          <w:tcPr>
            <w:tcW w:w="3639" w:type="pct"/>
          </w:tcPr>
          <w:p w14:paraId="5F783B0E" w14:textId="36DA63C4" w:rsidR="00D467EA" w:rsidRPr="00263438" w:rsidRDefault="0057015C" w:rsidP="00D467EA">
            <w:pPr>
              <w:pStyle w:val="TableText0"/>
              <w:rPr>
                <w:lang w:val="en-AU"/>
              </w:rPr>
            </w:pPr>
            <w:r w:rsidRPr="00263438">
              <w:rPr>
                <w:lang w:val="en-AU"/>
              </w:rPr>
              <w:t>3 and 6</w:t>
            </w:r>
            <w:r w:rsidRPr="00263438">
              <w:rPr>
                <w:lang w:val="en-AU"/>
              </w:rPr>
              <w:tab/>
            </w:r>
          </w:p>
        </w:tc>
        <w:tc>
          <w:tcPr>
            <w:tcW w:w="1049" w:type="pct"/>
          </w:tcPr>
          <w:p w14:paraId="227E6214" w14:textId="73321896" w:rsidR="00D467EA" w:rsidRPr="00263438" w:rsidRDefault="00386BCD" w:rsidP="00D467EA">
            <w:pPr>
              <w:pStyle w:val="TableText0"/>
              <w:rPr>
                <w:lang w:val="en-AU"/>
              </w:rPr>
            </w:pPr>
            <w:r w:rsidRPr="00263438">
              <w:rPr>
                <w:lang w:val="en-AU"/>
              </w:rPr>
              <w:t>815</w:t>
            </w:r>
          </w:p>
        </w:tc>
      </w:tr>
      <w:tr w:rsidR="00D467EA" w:rsidRPr="00CE28E3" w14:paraId="57F46377" w14:textId="77777777" w:rsidTr="00D467EA">
        <w:trPr>
          <w:cantSplit/>
        </w:trPr>
        <w:tc>
          <w:tcPr>
            <w:tcW w:w="312" w:type="pct"/>
          </w:tcPr>
          <w:p w14:paraId="4829476D" w14:textId="25C6A5F5" w:rsidR="00D467EA" w:rsidRPr="00263438" w:rsidRDefault="00D467EA" w:rsidP="00D467EA">
            <w:pPr>
              <w:pStyle w:val="TableText0"/>
              <w:rPr>
                <w:lang w:val="en-AU"/>
              </w:rPr>
            </w:pPr>
            <w:r w:rsidRPr="00263438">
              <w:rPr>
                <w:lang w:val="en-AU"/>
              </w:rPr>
              <w:t>8 </w:t>
            </w:r>
          </w:p>
        </w:tc>
        <w:tc>
          <w:tcPr>
            <w:tcW w:w="3639" w:type="pct"/>
          </w:tcPr>
          <w:p w14:paraId="72A5F9FC" w14:textId="1EECC5DB" w:rsidR="00D467EA" w:rsidRPr="00263438" w:rsidRDefault="00DE2A32" w:rsidP="00D467EA">
            <w:pPr>
              <w:pStyle w:val="TableText0"/>
              <w:rPr>
                <w:lang w:val="en-AU"/>
              </w:rPr>
            </w:pPr>
            <w:r w:rsidRPr="00263438">
              <w:rPr>
                <w:lang w:val="en-AU"/>
              </w:rPr>
              <w:t>Shoulder Pain/</w:t>
            </w:r>
            <w:r w:rsidRPr="00263438">
              <w:rPr>
                <w:lang w:val="en-AU"/>
              </w:rPr>
              <w:tab/>
            </w:r>
          </w:p>
        </w:tc>
        <w:tc>
          <w:tcPr>
            <w:tcW w:w="1049" w:type="pct"/>
          </w:tcPr>
          <w:p w14:paraId="64742D22" w14:textId="7C6F1D13" w:rsidR="00D467EA" w:rsidRPr="00263438" w:rsidRDefault="00386BCD" w:rsidP="00D467EA">
            <w:pPr>
              <w:pStyle w:val="TableText0"/>
              <w:rPr>
                <w:lang w:val="en-AU"/>
              </w:rPr>
            </w:pPr>
            <w:r w:rsidRPr="00263438">
              <w:rPr>
                <w:lang w:val="en-AU"/>
              </w:rPr>
              <w:t>5503</w:t>
            </w:r>
          </w:p>
        </w:tc>
      </w:tr>
      <w:tr w:rsidR="00D467EA" w:rsidRPr="00CE28E3" w14:paraId="6C1B9106" w14:textId="77777777" w:rsidTr="00D467EA">
        <w:trPr>
          <w:cantSplit/>
        </w:trPr>
        <w:tc>
          <w:tcPr>
            <w:tcW w:w="312" w:type="pct"/>
          </w:tcPr>
          <w:p w14:paraId="440F2FFE" w14:textId="50D973C1" w:rsidR="00D467EA" w:rsidRPr="00263438" w:rsidRDefault="00D467EA" w:rsidP="00D467EA">
            <w:pPr>
              <w:pStyle w:val="TableText0"/>
              <w:rPr>
                <w:lang w:val="en-AU"/>
              </w:rPr>
            </w:pPr>
            <w:r w:rsidRPr="00263438">
              <w:rPr>
                <w:lang w:val="en-AU"/>
              </w:rPr>
              <w:t>9 </w:t>
            </w:r>
          </w:p>
        </w:tc>
        <w:tc>
          <w:tcPr>
            <w:tcW w:w="3639" w:type="pct"/>
          </w:tcPr>
          <w:p w14:paraId="15B10881" w14:textId="510950D8" w:rsidR="00D467EA" w:rsidRPr="00263438" w:rsidRDefault="00B41F06" w:rsidP="00D467EA">
            <w:pPr>
              <w:pStyle w:val="TableText0"/>
              <w:rPr>
                <w:lang w:val="en-AU"/>
              </w:rPr>
            </w:pPr>
            <w:r w:rsidRPr="00263438">
              <w:rPr>
                <w:lang w:val="en-AU"/>
              </w:rPr>
              <w:t>Shoulder Impingement Syndrome/</w:t>
            </w:r>
            <w:r w:rsidRPr="00263438">
              <w:rPr>
                <w:lang w:val="en-AU"/>
              </w:rPr>
              <w:tab/>
            </w:r>
          </w:p>
        </w:tc>
        <w:tc>
          <w:tcPr>
            <w:tcW w:w="1049" w:type="pct"/>
          </w:tcPr>
          <w:p w14:paraId="439FFF8D" w14:textId="6D6F47A2" w:rsidR="00D467EA" w:rsidRPr="00263438" w:rsidRDefault="00386BCD" w:rsidP="00D467EA">
            <w:pPr>
              <w:pStyle w:val="TableText0"/>
              <w:rPr>
                <w:lang w:val="en-AU"/>
              </w:rPr>
            </w:pPr>
            <w:r w:rsidRPr="00263438">
              <w:rPr>
                <w:lang w:val="en-AU"/>
              </w:rPr>
              <w:t>1899</w:t>
            </w:r>
          </w:p>
        </w:tc>
      </w:tr>
      <w:tr w:rsidR="00D467EA" w:rsidRPr="00CE28E3" w14:paraId="3C19894C" w14:textId="77777777" w:rsidTr="00D467EA">
        <w:trPr>
          <w:cantSplit/>
        </w:trPr>
        <w:tc>
          <w:tcPr>
            <w:tcW w:w="312" w:type="pct"/>
          </w:tcPr>
          <w:p w14:paraId="1F425517" w14:textId="413AA574" w:rsidR="00D467EA" w:rsidRPr="00263438" w:rsidRDefault="00D467EA" w:rsidP="00D467EA">
            <w:pPr>
              <w:pStyle w:val="TableText0"/>
              <w:rPr>
                <w:lang w:val="en-AU"/>
              </w:rPr>
            </w:pPr>
            <w:r w:rsidRPr="00263438">
              <w:rPr>
                <w:lang w:val="en-AU"/>
              </w:rPr>
              <w:t>10 </w:t>
            </w:r>
          </w:p>
        </w:tc>
        <w:tc>
          <w:tcPr>
            <w:tcW w:w="3639" w:type="pct"/>
          </w:tcPr>
          <w:p w14:paraId="4EC71CA2" w14:textId="3F6EA421" w:rsidR="00D467EA" w:rsidRPr="00263438" w:rsidRDefault="00341115" w:rsidP="00D467EA">
            <w:pPr>
              <w:pStyle w:val="TableText0"/>
              <w:rPr>
                <w:lang w:val="en-AU"/>
              </w:rPr>
            </w:pPr>
            <w:r w:rsidRPr="00263438">
              <w:rPr>
                <w:lang w:val="en-AU"/>
              </w:rPr>
              <w:t>Rotator Cuff Injuries/</w:t>
            </w:r>
            <w:r w:rsidRPr="00263438">
              <w:rPr>
                <w:lang w:val="en-AU"/>
              </w:rPr>
              <w:tab/>
            </w:r>
          </w:p>
        </w:tc>
        <w:tc>
          <w:tcPr>
            <w:tcW w:w="1049" w:type="pct"/>
          </w:tcPr>
          <w:p w14:paraId="47A2656B" w14:textId="129B6A79" w:rsidR="00D467EA" w:rsidRPr="00263438" w:rsidRDefault="00386BCD" w:rsidP="00D467EA">
            <w:pPr>
              <w:pStyle w:val="TableText0"/>
              <w:rPr>
                <w:lang w:val="en-AU"/>
              </w:rPr>
            </w:pPr>
            <w:r w:rsidRPr="00263438">
              <w:rPr>
                <w:lang w:val="en-AU"/>
              </w:rPr>
              <w:t>6978</w:t>
            </w:r>
          </w:p>
        </w:tc>
      </w:tr>
      <w:tr w:rsidR="00D467EA" w:rsidRPr="00CE28E3" w14:paraId="50AEA16E" w14:textId="77777777" w:rsidTr="00D467EA">
        <w:trPr>
          <w:cantSplit/>
        </w:trPr>
        <w:tc>
          <w:tcPr>
            <w:tcW w:w="312" w:type="pct"/>
          </w:tcPr>
          <w:p w14:paraId="47117BCB" w14:textId="01EA3407" w:rsidR="00D467EA" w:rsidRPr="00263438" w:rsidRDefault="00D467EA" w:rsidP="00D467EA">
            <w:pPr>
              <w:pStyle w:val="TableText0"/>
              <w:rPr>
                <w:lang w:val="en-AU"/>
              </w:rPr>
            </w:pPr>
            <w:r w:rsidRPr="00263438">
              <w:rPr>
                <w:lang w:val="en-AU"/>
              </w:rPr>
              <w:t>11 </w:t>
            </w:r>
          </w:p>
        </w:tc>
        <w:tc>
          <w:tcPr>
            <w:tcW w:w="3639" w:type="pct"/>
          </w:tcPr>
          <w:p w14:paraId="04C6F989" w14:textId="684D17F1" w:rsidR="00D467EA" w:rsidRPr="00263438" w:rsidRDefault="00302A35" w:rsidP="00D467EA">
            <w:pPr>
              <w:pStyle w:val="TableText0"/>
              <w:rPr>
                <w:lang w:val="en-AU"/>
              </w:rPr>
            </w:pPr>
            <w:r w:rsidRPr="00263438">
              <w:rPr>
                <w:lang w:val="en-AU"/>
              </w:rPr>
              <w:t>(rotator cuff or supraspinatus or infraspinatus or subscapular$ or teres).tw.</w:t>
            </w:r>
            <w:r w:rsidRPr="00263438">
              <w:rPr>
                <w:lang w:val="en-AU"/>
              </w:rPr>
              <w:tab/>
            </w:r>
          </w:p>
        </w:tc>
        <w:tc>
          <w:tcPr>
            <w:tcW w:w="1049" w:type="pct"/>
          </w:tcPr>
          <w:p w14:paraId="605FA7A0" w14:textId="709C675E" w:rsidR="00D467EA" w:rsidRPr="00263438" w:rsidRDefault="00386BCD" w:rsidP="00D467EA">
            <w:pPr>
              <w:pStyle w:val="TableText0"/>
              <w:rPr>
                <w:lang w:val="en-AU"/>
              </w:rPr>
            </w:pPr>
            <w:r w:rsidRPr="00263438">
              <w:rPr>
                <w:lang w:val="en-AU"/>
              </w:rPr>
              <w:t>21450</w:t>
            </w:r>
          </w:p>
        </w:tc>
      </w:tr>
      <w:tr w:rsidR="00D467EA" w:rsidRPr="00CE28E3" w14:paraId="5A40D83C" w14:textId="77777777" w:rsidTr="00D467EA">
        <w:trPr>
          <w:cantSplit/>
        </w:trPr>
        <w:tc>
          <w:tcPr>
            <w:tcW w:w="312" w:type="pct"/>
          </w:tcPr>
          <w:p w14:paraId="33C3F153" w14:textId="10DA9EB4" w:rsidR="00D467EA" w:rsidRPr="00263438" w:rsidRDefault="00D467EA" w:rsidP="00D467EA">
            <w:pPr>
              <w:pStyle w:val="TableText0"/>
              <w:rPr>
                <w:lang w:val="en-AU"/>
              </w:rPr>
            </w:pPr>
            <w:r w:rsidRPr="00263438">
              <w:rPr>
                <w:lang w:val="en-AU"/>
              </w:rPr>
              <w:t>12 </w:t>
            </w:r>
          </w:p>
        </w:tc>
        <w:tc>
          <w:tcPr>
            <w:tcW w:w="3639" w:type="pct"/>
          </w:tcPr>
          <w:p w14:paraId="7F0DD5B7" w14:textId="16A08898" w:rsidR="00D467EA" w:rsidRPr="00263438" w:rsidRDefault="00A365F0" w:rsidP="00D467EA">
            <w:pPr>
              <w:pStyle w:val="TableText0"/>
              <w:rPr>
                <w:lang w:val="en-AU"/>
              </w:rPr>
            </w:pPr>
            <w:r w:rsidRPr="00263438">
              <w:rPr>
                <w:lang w:val="en-AU"/>
              </w:rPr>
              <w:t>((shoulder$ or subacromial or rotator cuff) adj5 (tendon$ or tendin$ or bursitis or calcium or calcif$ or impinge$ or tear$ or pain)).tw.</w:t>
            </w:r>
            <w:r w:rsidRPr="00263438">
              <w:rPr>
                <w:lang w:val="en-AU"/>
              </w:rPr>
              <w:tab/>
            </w:r>
          </w:p>
        </w:tc>
        <w:tc>
          <w:tcPr>
            <w:tcW w:w="1049" w:type="pct"/>
          </w:tcPr>
          <w:p w14:paraId="50CCC225" w14:textId="27A4FF3E" w:rsidR="00D467EA" w:rsidRPr="00263438" w:rsidRDefault="00386BCD" w:rsidP="00D467EA">
            <w:pPr>
              <w:pStyle w:val="TableText0"/>
              <w:rPr>
                <w:lang w:val="en-AU"/>
              </w:rPr>
            </w:pPr>
            <w:r w:rsidRPr="00263438">
              <w:rPr>
                <w:lang w:val="en-AU"/>
              </w:rPr>
              <w:t>21570</w:t>
            </w:r>
          </w:p>
        </w:tc>
      </w:tr>
      <w:tr w:rsidR="00D467EA" w:rsidRPr="00CE28E3" w14:paraId="4707D744" w14:textId="77777777" w:rsidTr="00D467EA">
        <w:trPr>
          <w:cantSplit/>
        </w:trPr>
        <w:tc>
          <w:tcPr>
            <w:tcW w:w="312" w:type="pct"/>
          </w:tcPr>
          <w:p w14:paraId="3550FD73" w14:textId="2E070EAD" w:rsidR="00D467EA" w:rsidRPr="00263438" w:rsidRDefault="00D467EA" w:rsidP="00D467EA">
            <w:pPr>
              <w:pStyle w:val="TableText0"/>
              <w:rPr>
                <w:lang w:val="en-AU"/>
              </w:rPr>
            </w:pPr>
            <w:r w:rsidRPr="00263438">
              <w:rPr>
                <w:lang w:val="en-AU"/>
              </w:rPr>
              <w:t>13 </w:t>
            </w:r>
          </w:p>
        </w:tc>
        <w:tc>
          <w:tcPr>
            <w:tcW w:w="3639" w:type="pct"/>
          </w:tcPr>
          <w:p w14:paraId="7F17FD1D" w14:textId="66466B8C" w:rsidR="00D467EA" w:rsidRPr="00263438" w:rsidRDefault="005736B3" w:rsidP="00D467EA">
            <w:pPr>
              <w:pStyle w:val="TableText0"/>
              <w:rPr>
                <w:lang w:val="en-AU"/>
              </w:rPr>
            </w:pPr>
            <w:r w:rsidRPr="00263438">
              <w:rPr>
                <w:lang w:val="en-AU"/>
              </w:rPr>
              <w:t>7 or 8 or 9 or 10 or 11 or 12</w:t>
            </w:r>
            <w:r w:rsidRPr="00263438">
              <w:rPr>
                <w:lang w:val="en-AU"/>
              </w:rPr>
              <w:tab/>
            </w:r>
          </w:p>
        </w:tc>
        <w:tc>
          <w:tcPr>
            <w:tcW w:w="1049" w:type="pct"/>
          </w:tcPr>
          <w:p w14:paraId="565647A8" w14:textId="3698D425" w:rsidR="00D467EA" w:rsidRPr="00263438" w:rsidRDefault="00386BCD" w:rsidP="00D467EA">
            <w:pPr>
              <w:pStyle w:val="TableText0"/>
              <w:rPr>
                <w:lang w:val="en-AU"/>
              </w:rPr>
            </w:pPr>
            <w:r w:rsidRPr="00263438">
              <w:rPr>
                <w:lang w:val="en-AU"/>
              </w:rPr>
              <w:t>35386</w:t>
            </w:r>
          </w:p>
        </w:tc>
      </w:tr>
      <w:tr w:rsidR="00D467EA" w:rsidRPr="00CE28E3" w14:paraId="463B42C1" w14:textId="77777777" w:rsidTr="00D467EA">
        <w:trPr>
          <w:cantSplit/>
        </w:trPr>
        <w:tc>
          <w:tcPr>
            <w:tcW w:w="312" w:type="pct"/>
          </w:tcPr>
          <w:p w14:paraId="493E76EF" w14:textId="5FCABE90" w:rsidR="00D467EA" w:rsidRPr="00263438" w:rsidRDefault="00D467EA" w:rsidP="00D467EA">
            <w:pPr>
              <w:pStyle w:val="TableText0"/>
              <w:rPr>
                <w:lang w:val="en-AU"/>
              </w:rPr>
            </w:pPr>
            <w:r w:rsidRPr="00263438">
              <w:rPr>
                <w:lang w:val="en-AU"/>
              </w:rPr>
              <w:t>14 </w:t>
            </w:r>
          </w:p>
        </w:tc>
        <w:tc>
          <w:tcPr>
            <w:tcW w:w="3639" w:type="pct"/>
          </w:tcPr>
          <w:p w14:paraId="7C658703" w14:textId="3B8D5C66" w:rsidR="00D467EA" w:rsidRPr="00263438" w:rsidRDefault="00696529" w:rsidP="00D467EA">
            <w:pPr>
              <w:pStyle w:val="TableText0"/>
              <w:rPr>
                <w:lang w:val="en-AU"/>
              </w:rPr>
            </w:pPr>
            <w:r w:rsidRPr="00263438">
              <w:rPr>
                <w:lang w:val="en-AU"/>
              </w:rPr>
              <w:t>decompress$.tw.</w:t>
            </w:r>
            <w:r w:rsidRPr="00263438">
              <w:rPr>
                <w:lang w:val="en-AU"/>
              </w:rPr>
              <w:tab/>
            </w:r>
          </w:p>
        </w:tc>
        <w:tc>
          <w:tcPr>
            <w:tcW w:w="1049" w:type="pct"/>
          </w:tcPr>
          <w:p w14:paraId="5DF97646" w14:textId="391E77BE" w:rsidR="00D467EA" w:rsidRPr="00263438" w:rsidRDefault="00386BCD" w:rsidP="00D467EA">
            <w:pPr>
              <w:pStyle w:val="TableText0"/>
              <w:rPr>
                <w:lang w:val="en-AU"/>
              </w:rPr>
            </w:pPr>
            <w:r w:rsidRPr="00263438">
              <w:rPr>
                <w:lang w:val="en-AU"/>
              </w:rPr>
              <w:t>50603</w:t>
            </w:r>
          </w:p>
        </w:tc>
      </w:tr>
      <w:tr w:rsidR="00D467EA" w:rsidRPr="00CE28E3" w14:paraId="7A85BF6F" w14:textId="77777777" w:rsidTr="00D467EA">
        <w:trPr>
          <w:cantSplit/>
        </w:trPr>
        <w:tc>
          <w:tcPr>
            <w:tcW w:w="312" w:type="pct"/>
          </w:tcPr>
          <w:p w14:paraId="17C1FC0F" w14:textId="7FFD9198" w:rsidR="00D467EA" w:rsidRPr="00263438" w:rsidRDefault="00D467EA" w:rsidP="00D467EA">
            <w:pPr>
              <w:pStyle w:val="TableText0"/>
              <w:rPr>
                <w:lang w:val="en-AU"/>
              </w:rPr>
            </w:pPr>
            <w:r w:rsidRPr="00263438">
              <w:rPr>
                <w:lang w:val="en-AU"/>
              </w:rPr>
              <w:t>15 </w:t>
            </w:r>
          </w:p>
        </w:tc>
        <w:tc>
          <w:tcPr>
            <w:tcW w:w="3639" w:type="pct"/>
          </w:tcPr>
          <w:p w14:paraId="07EF7710" w14:textId="7AE89631" w:rsidR="00D467EA" w:rsidRPr="00263438" w:rsidRDefault="00301132" w:rsidP="00D467EA">
            <w:pPr>
              <w:pStyle w:val="TableText0"/>
              <w:rPr>
                <w:lang w:val="en-AU"/>
              </w:rPr>
            </w:pPr>
            <w:r w:rsidRPr="00263438">
              <w:rPr>
                <w:lang w:val="en-AU"/>
              </w:rPr>
              <w:t>bursectom$.tw.</w:t>
            </w:r>
            <w:r w:rsidRPr="00263438">
              <w:rPr>
                <w:lang w:val="en-AU"/>
              </w:rPr>
              <w:tab/>
            </w:r>
          </w:p>
        </w:tc>
        <w:tc>
          <w:tcPr>
            <w:tcW w:w="1049" w:type="pct"/>
          </w:tcPr>
          <w:p w14:paraId="08B7495A" w14:textId="47D6C67E" w:rsidR="00D467EA" w:rsidRPr="00263438" w:rsidRDefault="00386BCD" w:rsidP="00D467EA">
            <w:pPr>
              <w:pStyle w:val="TableText0"/>
              <w:rPr>
                <w:lang w:val="en-AU"/>
              </w:rPr>
            </w:pPr>
            <w:r w:rsidRPr="00263438">
              <w:rPr>
                <w:lang w:val="en-AU"/>
              </w:rPr>
              <w:t>714</w:t>
            </w:r>
          </w:p>
        </w:tc>
      </w:tr>
      <w:tr w:rsidR="00D467EA" w:rsidRPr="00CE28E3" w14:paraId="5B117E1A" w14:textId="77777777" w:rsidTr="00D467EA">
        <w:trPr>
          <w:cantSplit/>
        </w:trPr>
        <w:tc>
          <w:tcPr>
            <w:tcW w:w="312" w:type="pct"/>
          </w:tcPr>
          <w:p w14:paraId="353A8F84" w14:textId="3DC77B04" w:rsidR="00D467EA" w:rsidRPr="00263438" w:rsidRDefault="00D467EA" w:rsidP="00D467EA">
            <w:pPr>
              <w:pStyle w:val="TableText0"/>
              <w:rPr>
                <w:lang w:val="en-AU"/>
              </w:rPr>
            </w:pPr>
            <w:r w:rsidRPr="00263438">
              <w:rPr>
                <w:lang w:val="en-AU"/>
              </w:rPr>
              <w:t>16 </w:t>
            </w:r>
          </w:p>
        </w:tc>
        <w:tc>
          <w:tcPr>
            <w:tcW w:w="3639" w:type="pct"/>
          </w:tcPr>
          <w:p w14:paraId="22A092D9" w14:textId="0505BC1F" w:rsidR="00D467EA" w:rsidRPr="00263438" w:rsidRDefault="0010500F" w:rsidP="00D467EA">
            <w:pPr>
              <w:pStyle w:val="TableText0"/>
              <w:rPr>
                <w:lang w:val="en-AU"/>
              </w:rPr>
            </w:pPr>
            <w:r w:rsidRPr="00263438">
              <w:rPr>
                <w:lang w:val="en-AU"/>
              </w:rPr>
              <w:t>acromioplast$.tw.</w:t>
            </w:r>
            <w:r w:rsidRPr="00263438">
              <w:rPr>
                <w:lang w:val="en-AU"/>
              </w:rPr>
              <w:tab/>
            </w:r>
          </w:p>
        </w:tc>
        <w:tc>
          <w:tcPr>
            <w:tcW w:w="1049" w:type="pct"/>
          </w:tcPr>
          <w:p w14:paraId="052E44C9" w14:textId="480EA8EF" w:rsidR="00D467EA" w:rsidRPr="00263438" w:rsidRDefault="00386BCD" w:rsidP="00D467EA">
            <w:pPr>
              <w:pStyle w:val="TableText0"/>
              <w:rPr>
                <w:lang w:val="en-AU"/>
              </w:rPr>
            </w:pPr>
            <w:r w:rsidRPr="00263438">
              <w:rPr>
                <w:lang w:val="en-AU"/>
              </w:rPr>
              <w:t>628</w:t>
            </w:r>
          </w:p>
        </w:tc>
      </w:tr>
      <w:tr w:rsidR="00D467EA" w:rsidRPr="00CE28E3" w14:paraId="51D810B7" w14:textId="77777777" w:rsidTr="00D467EA">
        <w:trPr>
          <w:cantSplit/>
        </w:trPr>
        <w:tc>
          <w:tcPr>
            <w:tcW w:w="312" w:type="pct"/>
          </w:tcPr>
          <w:p w14:paraId="29DF784F" w14:textId="28C7199A" w:rsidR="00D467EA" w:rsidRPr="00263438" w:rsidRDefault="00D467EA" w:rsidP="00D467EA">
            <w:pPr>
              <w:pStyle w:val="TableText0"/>
              <w:rPr>
                <w:lang w:val="en-AU"/>
              </w:rPr>
            </w:pPr>
            <w:r w:rsidRPr="00263438">
              <w:rPr>
                <w:lang w:val="en-AU"/>
              </w:rPr>
              <w:t>17 </w:t>
            </w:r>
          </w:p>
        </w:tc>
        <w:tc>
          <w:tcPr>
            <w:tcW w:w="3639" w:type="pct"/>
          </w:tcPr>
          <w:p w14:paraId="7D173DF8" w14:textId="22D53628" w:rsidR="00D467EA" w:rsidRPr="00263438" w:rsidRDefault="00651B0F" w:rsidP="00D467EA">
            <w:pPr>
              <w:pStyle w:val="TableText0"/>
              <w:rPr>
                <w:lang w:val="en-AU"/>
              </w:rPr>
            </w:pPr>
            <w:r w:rsidRPr="00263438">
              <w:rPr>
                <w:lang w:val="en-AU"/>
              </w:rPr>
              <w:t>(calcium adj remov$).tw.</w:t>
            </w:r>
            <w:r w:rsidRPr="00263438">
              <w:rPr>
                <w:lang w:val="en-AU"/>
              </w:rPr>
              <w:tab/>
            </w:r>
          </w:p>
        </w:tc>
        <w:tc>
          <w:tcPr>
            <w:tcW w:w="1049" w:type="pct"/>
          </w:tcPr>
          <w:p w14:paraId="7FB15A09" w14:textId="688B6A88" w:rsidR="00D467EA" w:rsidRPr="00263438" w:rsidRDefault="00386BCD" w:rsidP="00D467EA">
            <w:pPr>
              <w:pStyle w:val="TableText0"/>
              <w:rPr>
                <w:lang w:val="en-AU"/>
              </w:rPr>
            </w:pPr>
            <w:r w:rsidRPr="00263438">
              <w:rPr>
                <w:lang w:val="en-AU"/>
              </w:rPr>
              <w:t>351</w:t>
            </w:r>
          </w:p>
        </w:tc>
      </w:tr>
      <w:tr w:rsidR="00D467EA" w:rsidRPr="00CE28E3" w14:paraId="1AB79BD7" w14:textId="77777777" w:rsidTr="00D467EA">
        <w:trPr>
          <w:cantSplit/>
        </w:trPr>
        <w:tc>
          <w:tcPr>
            <w:tcW w:w="312" w:type="pct"/>
          </w:tcPr>
          <w:p w14:paraId="50AB056C" w14:textId="792DF7EB" w:rsidR="00D467EA" w:rsidRPr="00263438" w:rsidRDefault="00D467EA" w:rsidP="00D467EA">
            <w:pPr>
              <w:pStyle w:val="TableText0"/>
              <w:rPr>
                <w:lang w:val="en-AU"/>
              </w:rPr>
            </w:pPr>
            <w:r w:rsidRPr="00263438">
              <w:rPr>
                <w:lang w:val="en-AU"/>
              </w:rPr>
              <w:t>18 </w:t>
            </w:r>
          </w:p>
        </w:tc>
        <w:tc>
          <w:tcPr>
            <w:tcW w:w="3639" w:type="pct"/>
          </w:tcPr>
          <w:p w14:paraId="4BFBF366" w14:textId="32148D2B" w:rsidR="00D467EA" w:rsidRPr="00263438" w:rsidRDefault="00B57316" w:rsidP="00D467EA">
            <w:pPr>
              <w:pStyle w:val="TableText0"/>
              <w:rPr>
                <w:lang w:val="en-AU"/>
              </w:rPr>
            </w:pPr>
            <w:r w:rsidRPr="00263438">
              <w:rPr>
                <w:lang w:val="en-AU"/>
              </w:rPr>
              <w:t>coplan$.tw.</w:t>
            </w:r>
            <w:r w:rsidRPr="00263438">
              <w:rPr>
                <w:lang w:val="en-AU"/>
              </w:rPr>
              <w:tab/>
            </w:r>
          </w:p>
        </w:tc>
        <w:tc>
          <w:tcPr>
            <w:tcW w:w="1049" w:type="pct"/>
          </w:tcPr>
          <w:p w14:paraId="1BB570DD" w14:textId="5978843C" w:rsidR="00D467EA" w:rsidRPr="00263438" w:rsidRDefault="00386BCD" w:rsidP="00D467EA">
            <w:pPr>
              <w:pStyle w:val="TableText0"/>
              <w:rPr>
                <w:lang w:val="en-AU"/>
              </w:rPr>
            </w:pPr>
            <w:r w:rsidRPr="00263438">
              <w:rPr>
                <w:lang w:val="en-AU"/>
              </w:rPr>
              <w:t>5617</w:t>
            </w:r>
          </w:p>
        </w:tc>
      </w:tr>
      <w:tr w:rsidR="00D467EA" w:rsidRPr="00CE28E3" w14:paraId="381D65D9" w14:textId="77777777" w:rsidTr="00D467EA">
        <w:trPr>
          <w:cantSplit/>
        </w:trPr>
        <w:tc>
          <w:tcPr>
            <w:tcW w:w="312" w:type="pct"/>
          </w:tcPr>
          <w:p w14:paraId="6221CBCA" w14:textId="738CDD71" w:rsidR="00D467EA" w:rsidRPr="00263438" w:rsidRDefault="00D467EA" w:rsidP="00D467EA">
            <w:pPr>
              <w:pStyle w:val="TableText0"/>
              <w:rPr>
                <w:lang w:val="en-AU"/>
              </w:rPr>
            </w:pPr>
            <w:r w:rsidRPr="00263438">
              <w:rPr>
                <w:lang w:val="en-AU"/>
              </w:rPr>
              <w:t>19 </w:t>
            </w:r>
          </w:p>
        </w:tc>
        <w:tc>
          <w:tcPr>
            <w:tcW w:w="3639" w:type="pct"/>
          </w:tcPr>
          <w:p w14:paraId="4593FA2C" w14:textId="580C74B2" w:rsidR="00D467EA" w:rsidRPr="00263438" w:rsidRDefault="005F62C7" w:rsidP="00D467EA">
            <w:pPr>
              <w:pStyle w:val="TableText0"/>
              <w:rPr>
                <w:lang w:val="en-AU"/>
              </w:rPr>
            </w:pPr>
            <w:r w:rsidRPr="00263438">
              <w:rPr>
                <w:lang w:val="en-AU"/>
              </w:rPr>
              <w:t>ligament release.tw.</w:t>
            </w:r>
            <w:r w:rsidRPr="00263438">
              <w:rPr>
                <w:lang w:val="en-AU"/>
              </w:rPr>
              <w:tab/>
            </w:r>
          </w:p>
        </w:tc>
        <w:tc>
          <w:tcPr>
            <w:tcW w:w="1049" w:type="pct"/>
          </w:tcPr>
          <w:p w14:paraId="58F13224" w14:textId="70E5BB22" w:rsidR="00D467EA" w:rsidRPr="00263438" w:rsidRDefault="00386BCD" w:rsidP="00D467EA">
            <w:pPr>
              <w:pStyle w:val="TableText0"/>
              <w:rPr>
                <w:lang w:val="en-AU"/>
              </w:rPr>
            </w:pPr>
            <w:r w:rsidRPr="00263438">
              <w:rPr>
                <w:lang w:val="en-AU"/>
              </w:rPr>
              <w:t>298</w:t>
            </w:r>
          </w:p>
        </w:tc>
      </w:tr>
      <w:tr w:rsidR="00D467EA" w:rsidRPr="00CE28E3" w14:paraId="2D5AB501" w14:textId="77777777" w:rsidTr="00D467EA">
        <w:trPr>
          <w:cantSplit/>
        </w:trPr>
        <w:tc>
          <w:tcPr>
            <w:tcW w:w="312" w:type="pct"/>
          </w:tcPr>
          <w:p w14:paraId="54003958" w14:textId="7E18279E" w:rsidR="00D467EA" w:rsidRPr="00263438" w:rsidRDefault="00D467EA" w:rsidP="00D467EA">
            <w:pPr>
              <w:pStyle w:val="TableText0"/>
              <w:rPr>
                <w:lang w:val="en-AU"/>
              </w:rPr>
            </w:pPr>
            <w:r w:rsidRPr="00263438">
              <w:rPr>
                <w:lang w:val="en-AU"/>
              </w:rPr>
              <w:t>20 </w:t>
            </w:r>
          </w:p>
        </w:tc>
        <w:tc>
          <w:tcPr>
            <w:tcW w:w="3639" w:type="pct"/>
          </w:tcPr>
          <w:p w14:paraId="27A4CED8" w14:textId="4CB4FE84" w:rsidR="00D467EA" w:rsidRPr="00263438" w:rsidRDefault="00D133A1" w:rsidP="00D467EA">
            <w:pPr>
              <w:pStyle w:val="TableText0"/>
              <w:rPr>
                <w:lang w:val="en-AU"/>
              </w:rPr>
            </w:pPr>
            <w:r w:rsidRPr="00263438">
              <w:rPr>
                <w:lang w:val="en-AU"/>
              </w:rPr>
              <w:t>ligament division.tw.</w:t>
            </w:r>
            <w:r w:rsidRPr="00263438">
              <w:rPr>
                <w:lang w:val="en-AU"/>
              </w:rPr>
              <w:tab/>
            </w:r>
          </w:p>
        </w:tc>
        <w:tc>
          <w:tcPr>
            <w:tcW w:w="1049" w:type="pct"/>
          </w:tcPr>
          <w:p w14:paraId="78A00131" w14:textId="3213926A" w:rsidR="00D467EA" w:rsidRPr="00263438" w:rsidRDefault="00E121D1" w:rsidP="00D467EA">
            <w:pPr>
              <w:pStyle w:val="TableText0"/>
              <w:rPr>
                <w:lang w:val="en-AU"/>
              </w:rPr>
            </w:pPr>
            <w:r>
              <w:rPr>
                <w:lang w:val="en-AU"/>
              </w:rPr>
              <w:t>64</w:t>
            </w:r>
          </w:p>
        </w:tc>
      </w:tr>
      <w:tr w:rsidR="00D467EA" w:rsidRPr="00CE28E3" w14:paraId="1998196F" w14:textId="77777777" w:rsidTr="00D467EA">
        <w:trPr>
          <w:cantSplit/>
        </w:trPr>
        <w:tc>
          <w:tcPr>
            <w:tcW w:w="312" w:type="pct"/>
          </w:tcPr>
          <w:p w14:paraId="4E2FF825" w14:textId="7FB4C411" w:rsidR="00D467EA" w:rsidRPr="00263438" w:rsidRDefault="00D467EA" w:rsidP="00D467EA">
            <w:pPr>
              <w:pStyle w:val="TableText0"/>
              <w:rPr>
                <w:lang w:val="en-AU"/>
              </w:rPr>
            </w:pPr>
            <w:r w:rsidRPr="00263438">
              <w:rPr>
                <w:lang w:val="en-AU"/>
              </w:rPr>
              <w:t>21 </w:t>
            </w:r>
          </w:p>
        </w:tc>
        <w:tc>
          <w:tcPr>
            <w:tcW w:w="3639" w:type="pct"/>
          </w:tcPr>
          <w:p w14:paraId="214F703F" w14:textId="60AFAA94" w:rsidR="00D467EA" w:rsidRPr="00263438" w:rsidRDefault="00C0370A" w:rsidP="00D467EA">
            <w:pPr>
              <w:pStyle w:val="TableText0"/>
              <w:rPr>
                <w:lang w:val="en-AU"/>
              </w:rPr>
            </w:pPr>
            <w:r w:rsidRPr="00263438">
              <w:rPr>
                <w:lang w:val="en-AU"/>
              </w:rPr>
              <w:t>14 or 15 or 16 or 17 or 18 or 19 or 20</w:t>
            </w:r>
            <w:r w:rsidRPr="00263438">
              <w:rPr>
                <w:lang w:val="en-AU"/>
              </w:rPr>
              <w:tab/>
            </w:r>
          </w:p>
        </w:tc>
        <w:tc>
          <w:tcPr>
            <w:tcW w:w="1049" w:type="pct"/>
          </w:tcPr>
          <w:p w14:paraId="7F91DB54" w14:textId="4E2FD345" w:rsidR="00D467EA" w:rsidRPr="00263438" w:rsidRDefault="00386BCD" w:rsidP="00D467EA">
            <w:pPr>
              <w:pStyle w:val="TableText0"/>
              <w:rPr>
                <w:lang w:val="en-AU"/>
              </w:rPr>
            </w:pPr>
            <w:r w:rsidRPr="00263438">
              <w:rPr>
                <w:lang w:val="en-AU"/>
              </w:rPr>
              <w:t>58040</w:t>
            </w:r>
          </w:p>
        </w:tc>
      </w:tr>
      <w:tr w:rsidR="00D467EA" w:rsidRPr="00CE28E3" w14:paraId="00DBB03B" w14:textId="77777777" w:rsidTr="00D467EA">
        <w:trPr>
          <w:cantSplit/>
        </w:trPr>
        <w:tc>
          <w:tcPr>
            <w:tcW w:w="312" w:type="pct"/>
          </w:tcPr>
          <w:p w14:paraId="67610C7B" w14:textId="54D2C120" w:rsidR="00D467EA" w:rsidRPr="00263438" w:rsidRDefault="00D467EA" w:rsidP="00D467EA">
            <w:pPr>
              <w:pStyle w:val="TableText0"/>
              <w:rPr>
                <w:lang w:val="en-AU"/>
              </w:rPr>
            </w:pPr>
            <w:r w:rsidRPr="00263438">
              <w:rPr>
                <w:lang w:val="en-AU"/>
              </w:rPr>
              <w:t>22 </w:t>
            </w:r>
          </w:p>
        </w:tc>
        <w:tc>
          <w:tcPr>
            <w:tcW w:w="3639" w:type="pct"/>
          </w:tcPr>
          <w:p w14:paraId="1128A5CD" w14:textId="172C01AF" w:rsidR="00D467EA" w:rsidRPr="00263438" w:rsidRDefault="00397244" w:rsidP="00D467EA">
            <w:pPr>
              <w:pStyle w:val="TableText0"/>
              <w:rPr>
                <w:lang w:val="en-AU"/>
              </w:rPr>
            </w:pPr>
            <w:r w:rsidRPr="00263438">
              <w:rPr>
                <w:lang w:val="en-AU"/>
              </w:rPr>
              <w:t>13 and 21</w:t>
            </w:r>
            <w:r w:rsidRPr="00263438">
              <w:rPr>
                <w:lang w:val="en-AU"/>
              </w:rPr>
              <w:tab/>
            </w:r>
          </w:p>
        </w:tc>
        <w:tc>
          <w:tcPr>
            <w:tcW w:w="1049" w:type="pct"/>
          </w:tcPr>
          <w:p w14:paraId="5F6D5827" w14:textId="0E49536B" w:rsidR="00D467EA" w:rsidRPr="00263438" w:rsidRDefault="00386BCD" w:rsidP="00D467EA">
            <w:pPr>
              <w:pStyle w:val="TableText0"/>
              <w:rPr>
                <w:lang w:val="en-AU"/>
              </w:rPr>
            </w:pPr>
            <w:r w:rsidRPr="00263438">
              <w:rPr>
                <w:lang w:val="en-AU"/>
              </w:rPr>
              <w:t>1424</w:t>
            </w:r>
          </w:p>
        </w:tc>
      </w:tr>
    </w:tbl>
    <w:p w14:paraId="608B1303" w14:textId="77777777" w:rsidR="00325FC4" w:rsidRPr="004A633A" w:rsidRDefault="00325FC4" w:rsidP="00325FC4">
      <w:pPr>
        <w:pStyle w:val="Notes-TableFigure"/>
        <w:spacing w:before="0" w:after="0" w:line="259" w:lineRule="auto"/>
        <w:rPr>
          <w:u w:val="single"/>
          <w:lang w:val="en-AU"/>
        </w:rPr>
      </w:pPr>
      <w:r w:rsidRPr="004A633A">
        <w:rPr>
          <w:b/>
          <w:bCs/>
          <w:u w:val="single"/>
          <w:lang w:val="en-AU"/>
        </w:rPr>
        <w:t>Abbreviations</w:t>
      </w:r>
    </w:p>
    <w:p w14:paraId="73921749" w14:textId="5456C743" w:rsidR="00075330" w:rsidRPr="00263438" w:rsidRDefault="00386BCD" w:rsidP="00325FC4">
      <w:pPr>
        <w:pStyle w:val="Tablenotes"/>
        <w:spacing w:after="240" w:line="259" w:lineRule="auto"/>
        <w:rPr>
          <w:lang w:val="en-AU"/>
        </w:rPr>
      </w:pPr>
      <w:r w:rsidRPr="00263438">
        <w:rPr>
          <w:b/>
          <w:lang w:val="en-AU"/>
        </w:rPr>
        <w:t>tw</w:t>
      </w:r>
      <w:r w:rsidRPr="00263438">
        <w:rPr>
          <w:lang w:val="en-AU"/>
        </w:rPr>
        <w:t xml:space="preserve"> = text word</w:t>
      </w:r>
      <w:r w:rsidR="00325FC4">
        <w:rPr>
          <w:lang w:val="en-AU"/>
        </w:rPr>
        <w:t>.</w:t>
      </w:r>
    </w:p>
    <w:p w14:paraId="18FCF3A7" w14:textId="0FDE35CD" w:rsidR="00626246" w:rsidRPr="00263438" w:rsidRDefault="00000039" w:rsidP="008A7735">
      <w:pPr>
        <w:pStyle w:val="Heading2nonumbers"/>
      </w:pPr>
      <w:bookmarkStart w:id="275" w:name="_Toc107400403"/>
      <w:bookmarkStart w:id="276" w:name="_Toc108623236"/>
      <w:bookmarkStart w:id="277" w:name="_Toc118272368"/>
      <w:r w:rsidRPr="00263438">
        <w:t>Study selection</w:t>
      </w:r>
      <w:bookmarkEnd w:id="275"/>
      <w:bookmarkEnd w:id="276"/>
      <w:bookmarkEnd w:id="277"/>
    </w:p>
    <w:p w14:paraId="44F19E72" w14:textId="21C0E436" w:rsidR="00226434" w:rsidRPr="00263438" w:rsidRDefault="00226434" w:rsidP="00226434">
      <w:pPr>
        <w:rPr>
          <w:lang w:val="en-AU"/>
        </w:rPr>
      </w:pPr>
      <w:r w:rsidRPr="00263438">
        <w:rPr>
          <w:lang w:val="en-AU"/>
        </w:rPr>
        <w:t xml:space="preserve">Studies were selected by title and abstract by 1 reviewer (AC). To ensure the accuracy of the studies included for full text review, another reviewer (AA) screened at least 10% of the studies. A disagreement rate of &lt;5% was considered acceptable. Full text review was then performed by a single reviewer (AC). </w:t>
      </w:r>
    </w:p>
    <w:p w14:paraId="67B24FCD" w14:textId="73DD4950" w:rsidR="00626246" w:rsidRPr="00263438" w:rsidRDefault="00B679AF" w:rsidP="00226434">
      <w:pPr>
        <w:rPr>
          <w:lang w:val="en-AU"/>
        </w:rPr>
      </w:pPr>
      <w:r w:rsidRPr="00263438">
        <w:rPr>
          <w:lang w:val="en-AU"/>
        </w:rPr>
        <w:t xml:space="preserve">There was a disagreement rate of 0.4% </w:t>
      </w:r>
      <w:r w:rsidR="00226434" w:rsidRPr="00263438">
        <w:rPr>
          <w:lang w:val="en-AU"/>
        </w:rPr>
        <w:t>in the validation screening</w:t>
      </w:r>
      <w:r w:rsidR="00A12B97" w:rsidRPr="00263438">
        <w:rPr>
          <w:lang w:val="en-AU"/>
        </w:rPr>
        <w:t>,</w:t>
      </w:r>
      <w:r w:rsidR="00226434" w:rsidRPr="00263438">
        <w:rPr>
          <w:lang w:val="en-AU"/>
        </w:rPr>
        <w:t xml:space="preserve"> considered</w:t>
      </w:r>
      <w:r w:rsidR="00A12B97" w:rsidRPr="00263438">
        <w:rPr>
          <w:lang w:val="en-AU"/>
        </w:rPr>
        <w:t xml:space="preserve"> to be</w:t>
      </w:r>
      <w:r w:rsidR="00226434" w:rsidRPr="00263438">
        <w:rPr>
          <w:lang w:val="en-AU"/>
        </w:rPr>
        <w:t xml:space="preserve"> acceptable and well below the 5% limit.</w:t>
      </w:r>
    </w:p>
    <w:p w14:paraId="0B52723C" w14:textId="607B7A6B" w:rsidR="00C21B61" w:rsidRPr="00263438" w:rsidRDefault="00C21B61" w:rsidP="00226434">
      <w:pPr>
        <w:rPr>
          <w:lang w:val="en-AU"/>
        </w:rPr>
      </w:pPr>
      <w:r w:rsidRPr="00263438">
        <w:rPr>
          <w:lang w:val="en-AU"/>
        </w:rPr>
        <w:t>Studies that could not be retrieved, or that met the inclusion criteria but contained insufficient or inadequate data for inclusion</w:t>
      </w:r>
      <w:r w:rsidR="006E58B9">
        <w:rPr>
          <w:lang w:val="en-AU"/>
        </w:rPr>
        <w:t>,</w:t>
      </w:r>
      <w:r w:rsidRPr="00263438">
        <w:rPr>
          <w:lang w:val="en-AU"/>
        </w:rPr>
        <w:t xml:space="preserve"> are listed as excluded studies in Appendix C. All other studies m</w:t>
      </w:r>
      <w:r w:rsidR="007F361C">
        <w:rPr>
          <w:lang w:val="en-AU"/>
        </w:rPr>
        <w:t>e</w:t>
      </w:r>
      <w:r w:rsidRPr="00263438">
        <w:rPr>
          <w:lang w:val="en-AU"/>
        </w:rPr>
        <w:t>et</w:t>
      </w:r>
      <w:r w:rsidR="007F361C">
        <w:rPr>
          <w:lang w:val="en-AU"/>
        </w:rPr>
        <w:t>ing</w:t>
      </w:r>
      <w:r w:rsidRPr="00263438">
        <w:rPr>
          <w:lang w:val="en-AU"/>
        </w:rPr>
        <w:t xml:space="preserve"> the inclusion criteria are listed in Appendix B.</w:t>
      </w:r>
    </w:p>
    <w:p w14:paraId="3496A934" w14:textId="77777777" w:rsidR="00E442A0" w:rsidRPr="00263438" w:rsidRDefault="00E442A0" w:rsidP="00D7398E">
      <w:pPr>
        <w:pStyle w:val="Heading2nonumbers"/>
      </w:pPr>
      <w:bookmarkStart w:id="278" w:name="_Toc54940798"/>
      <w:bookmarkStart w:id="279" w:name="_Toc72335371"/>
      <w:bookmarkStart w:id="280" w:name="_Toc118272369"/>
      <w:r w:rsidRPr="00263438">
        <w:t>Appraisal of the evidence</w:t>
      </w:r>
      <w:bookmarkEnd w:id="278"/>
      <w:bookmarkEnd w:id="279"/>
      <w:bookmarkEnd w:id="280"/>
    </w:p>
    <w:p w14:paraId="63BFE06C" w14:textId="3030E507" w:rsidR="0026741A" w:rsidRPr="00263438" w:rsidRDefault="007F361C" w:rsidP="0026741A">
      <w:pPr>
        <w:rPr>
          <w:lang w:val="en-AU"/>
        </w:rPr>
      </w:pPr>
      <w:r>
        <w:rPr>
          <w:lang w:val="en-AU"/>
        </w:rPr>
        <w:t>Evidence a</w:t>
      </w:r>
      <w:r w:rsidR="0026741A" w:rsidRPr="00263438">
        <w:rPr>
          <w:lang w:val="en-AU"/>
        </w:rPr>
        <w:t>ppraisal was conducted in 4 stages:</w:t>
      </w:r>
    </w:p>
    <w:p w14:paraId="53117104" w14:textId="6256B3AB" w:rsidR="0026741A" w:rsidRPr="00263438" w:rsidRDefault="0026741A" w:rsidP="0026741A">
      <w:pPr>
        <w:rPr>
          <w:lang w:val="en-AU"/>
        </w:rPr>
      </w:pPr>
      <w:r w:rsidRPr="00263438">
        <w:rPr>
          <w:lang w:val="en-AU"/>
        </w:rPr>
        <w:lastRenderedPageBreak/>
        <w:t xml:space="preserve">Stage 1: Appraisal of the risk of bias within individual studies (or systematic reviews) included in the review. </w:t>
      </w:r>
      <w:r w:rsidR="00D44854" w:rsidRPr="00263438">
        <w:rPr>
          <w:lang w:val="en-AU"/>
        </w:rPr>
        <w:t>R</w:t>
      </w:r>
      <w:r w:rsidRPr="00263438">
        <w:rPr>
          <w:lang w:val="en-AU"/>
        </w:rPr>
        <w:t xml:space="preserve">isk of bias items were assessed for the study as a whole. </w:t>
      </w:r>
    </w:p>
    <w:p w14:paraId="5F2981DD" w14:textId="6DF4B593" w:rsidR="0026741A" w:rsidRPr="00263438" w:rsidRDefault="0026741A" w:rsidP="0026741A">
      <w:pPr>
        <w:rPr>
          <w:lang w:val="en-AU"/>
        </w:rPr>
      </w:pPr>
      <w:r w:rsidRPr="00263438">
        <w:rPr>
          <w:lang w:val="en-AU"/>
        </w:rPr>
        <w:t xml:space="preserve">Stage 2: Appraisal of the precision, size of effect and clinical importance of the results reported in the evidence base as they relate to the prespecified primary outcomes for this assessment. </w:t>
      </w:r>
    </w:p>
    <w:p w14:paraId="5667EC33" w14:textId="5265C6AF" w:rsidR="0026741A" w:rsidRPr="00263438" w:rsidRDefault="0026741A" w:rsidP="0026741A">
      <w:pPr>
        <w:rPr>
          <w:lang w:val="en-AU"/>
        </w:rPr>
      </w:pPr>
      <w:r w:rsidRPr="00263438">
        <w:rPr>
          <w:lang w:val="en-AU"/>
        </w:rPr>
        <w:t>Stage 3: Rating the overall quality of the evidence per outcome, across studies, based on the study limitations (risk of bias), imprecision, inconsistency of results, indirectness of evidence and the likelihood of publication bias (evidence profile tables, Appendix D).</w:t>
      </w:r>
    </w:p>
    <w:p w14:paraId="78B9BFA1" w14:textId="5ECF1AAD" w:rsidR="00C21B61" w:rsidRPr="00263438" w:rsidRDefault="0026741A" w:rsidP="0026741A">
      <w:pPr>
        <w:rPr>
          <w:lang w:val="en-AU"/>
        </w:rPr>
      </w:pPr>
      <w:r w:rsidRPr="00263438">
        <w:rPr>
          <w:lang w:val="en-AU"/>
        </w:rPr>
        <w:t>Stage 4: Integration of th</w:t>
      </w:r>
      <w:r w:rsidR="004A4F99">
        <w:rPr>
          <w:lang w:val="en-AU"/>
        </w:rPr>
        <w:t>e</w:t>
      </w:r>
      <w:r w:rsidRPr="00263438">
        <w:rPr>
          <w:lang w:val="en-AU"/>
        </w:rPr>
        <w:t xml:space="preserve"> evidence (across outcomes) for conclusions about the net clinical benefit of the test and associated interventions in the context of Australian clinical practice. (Section 2.5).</w:t>
      </w:r>
    </w:p>
    <w:p w14:paraId="72E06748" w14:textId="5D9389CE" w:rsidR="00B673F2" w:rsidRPr="00263438" w:rsidRDefault="00B673F2" w:rsidP="008A7735">
      <w:pPr>
        <w:pStyle w:val="Heading2nonumbers"/>
      </w:pPr>
      <w:bookmarkStart w:id="281" w:name="_Toc107400404"/>
      <w:bookmarkStart w:id="282" w:name="_Toc108623237"/>
      <w:bookmarkStart w:id="283" w:name="_Toc118272370"/>
      <w:r w:rsidRPr="00263438">
        <w:t>Data analysis</w:t>
      </w:r>
      <w:bookmarkEnd w:id="281"/>
      <w:bookmarkEnd w:id="282"/>
      <w:bookmarkEnd w:id="283"/>
    </w:p>
    <w:p w14:paraId="4C5E712B" w14:textId="65CDCA87" w:rsidR="00A507E6" w:rsidRPr="00263438" w:rsidRDefault="00A507E6" w:rsidP="00A507E6">
      <w:pPr>
        <w:rPr>
          <w:lang w:val="en-AU"/>
        </w:rPr>
      </w:pPr>
      <w:r w:rsidRPr="00263438">
        <w:rPr>
          <w:lang w:val="en-AU"/>
        </w:rPr>
        <w:t>Dichotomous outcomes were meta-analysed using Review Manager version 5.4 when at least two RCTs were available</w:t>
      </w:r>
      <w:r w:rsidR="00EC7A21" w:rsidRPr="00263438">
        <w:rPr>
          <w:lang w:val="en-AU"/>
        </w:rPr>
        <w:t xml:space="preserve"> </w:t>
      </w:r>
      <w:r w:rsidR="00684BE2">
        <w:rPr>
          <w:lang w:val="en-AU"/>
        </w:rPr>
        <w:fldChar w:fldCharType="begin"/>
      </w:r>
      <w:r w:rsidR="008E18AB">
        <w:rPr>
          <w:lang w:val="en-AU"/>
        </w:rPr>
        <w:instrText xml:space="preserve"> ADDIN EN.CITE &lt;EndNote&gt;&lt;Cite&gt;&lt;Author&gt;The Cochrane Collaboration&lt;/Author&gt;&lt;Year&gt;2020&lt;/Year&gt;&lt;RecNum&gt;198&lt;/RecNum&gt;&lt;DisplayText&gt;(The Cochrane Collaboration, 2020)&lt;/DisplayText&gt;&lt;record&gt;&lt;rec-number&gt;198&lt;/rec-number&gt;&lt;foreign-keys&gt;&lt;key app="EN" db-id="xta2sr9aczsef5epf29vfar3wwzwxrwpdwrx" timestamp="1667166817"&gt;198&lt;/key&gt;&lt;/foreign-keys&gt;&lt;ref-type name="Web Page"&gt;12&lt;/ref-type&gt;&lt;contributors&gt;&lt;authors&gt;&lt;author&gt;The Cochrane Collaboration,&lt;/author&gt;&lt;/authors&gt;&lt;/contributors&gt;&lt;titles&gt;&lt;title&gt;Review Manager (RevMan) [Computer program] Version 5.4&lt;/title&gt;&lt;/titles&gt;&lt;volume&gt;2022&lt;/volume&gt;&lt;number&gt;21 June&lt;/number&gt;&lt;dates&gt;&lt;year&gt;2020&lt;/year&gt;&lt;/dates&gt;&lt;urls&gt;&lt;related-urls&gt;&lt;url&gt;https://training.cochrane.org/online-learning/core-software/revman&lt;/url&gt;&lt;/related-urls&gt;&lt;/urls&gt;&lt;/record&gt;&lt;/Cite&gt;&lt;/EndNote&gt;</w:instrText>
      </w:r>
      <w:r w:rsidR="00684BE2">
        <w:rPr>
          <w:lang w:val="en-AU"/>
        </w:rPr>
        <w:fldChar w:fldCharType="separate"/>
      </w:r>
      <w:r w:rsidR="00684BE2">
        <w:rPr>
          <w:noProof/>
          <w:lang w:val="en-AU"/>
        </w:rPr>
        <w:t>(The Cochrane Collaboration, 2020)</w:t>
      </w:r>
      <w:r w:rsidR="00684BE2">
        <w:rPr>
          <w:lang w:val="en-AU"/>
        </w:rPr>
        <w:fldChar w:fldCharType="end"/>
      </w:r>
      <w:r w:rsidRPr="00263438">
        <w:rPr>
          <w:lang w:val="en-AU"/>
        </w:rPr>
        <w:t xml:space="preserve">. The meta-analysis was performed using random-effects models with the Mantel-Haenszel statistical model. Results were reported as risk ratios (RR) with 95% confidence intervals (CI). </w:t>
      </w:r>
    </w:p>
    <w:p w14:paraId="2DDDAB73" w14:textId="4FB8A5C9" w:rsidR="00B673F2" w:rsidRPr="00263438" w:rsidRDefault="00A507E6" w:rsidP="00A507E6">
      <w:pPr>
        <w:rPr>
          <w:lang w:val="en-AU"/>
        </w:rPr>
      </w:pPr>
      <w:r w:rsidRPr="00263438">
        <w:rPr>
          <w:lang w:val="en-AU"/>
        </w:rPr>
        <w:t>Continuous outcomes were meta-analysed using Review Manager version 5.4 when at least two RCTs were available</w:t>
      </w:r>
      <w:r w:rsidR="00EC7A21" w:rsidRPr="00263438">
        <w:rPr>
          <w:lang w:val="en-AU"/>
        </w:rPr>
        <w:t xml:space="preserve"> </w:t>
      </w:r>
      <w:r w:rsidR="00684BE2">
        <w:rPr>
          <w:lang w:val="en-AU"/>
        </w:rPr>
        <w:fldChar w:fldCharType="begin"/>
      </w:r>
      <w:r w:rsidR="008E18AB">
        <w:rPr>
          <w:lang w:val="en-AU"/>
        </w:rPr>
        <w:instrText xml:space="preserve"> ADDIN EN.CITE &lt;EndNote&gt;&lt;Cite&gt;&lt;Author&gt;The Cochrane Collaboration&lt;/Author&gt;&lt;Year&gt;2020&lt;/Year&gt;&lt;RecNum&gt;198&lt;/RecNum&gt;&lt;DisplayText&gt;(The Cochrane Collaboration, 2020)&lt;/DisplayText&gt;&lt;record&gt;&lt;rec-number&gt;198&lt;/rec-number&gt;&lt;foreign-keys&gt;&lt;key app="EN" db-id="xta2sr9aczsef5epf29vfar3wwzwxrwpdwrx" timestamp="1667166817"&gt;198&lt;/key&gt;&lt;/foreign-keys&gt;&lt;ref-type name="Web Page"&gt;12&lt;/ref-type&gt;&lt;contributors&gt;&lt;authors&gt;&lt;author&gt;The Cochrane Collaboration,&lt;/author&gt;&lt;/authors&gt;&lt;/contributors&gt;&lt;titles&gt;&lt;title&gt;Review Manager (RevMan) [Computer program] Version 5.4&lt;/title&gt;&lt;/titles&gt;&lt;volume&gt;2022&lt;/volume&gt;&lt;number&gt;21 June&lt;/number&gt;&lt;dates&gt;&lt;year&gt;2020&lt;/year&gt;&lt;/dates&gt;&lt;urls&gt;&lt;related-urls&gt;&lt;url&gt;https://training.cochrane.org/online-learning/core-software/revman&lt;/url&gt;&lt;/related-urls&gt;&lt;/urls&gt;&lt;/record&gt;&lt;/Cite&gt;&lt;/EndNote&gt;</w:instrText>
      </w:r>
      <w:r w:rsidR="00684BE2">
        <w:rPr>
          <w:lang w:val="en-AU"/>
        </w:rPr>
        <w:fldChar w:fldCharType="separate"/>
      </w:r>
      <w:r w:rsidR="00684BE2">
        <w:rPr>
          <w:noProof/>
          <w:lang w:val="en-AU"/>
        </w:rPr>
        <w:t>(The Cochrane Collaboration, 2020)</w:t>
      </w:r>
      <w:r w:rsidR="00684BE2">
        <w:rPr>
          <w:lang w:val="en-AU"/>
        </w:rPr>
        <w:fldChar w:fldCharType="end"/>
      </w:r>
      <w:r w:rsidRPr="00263438">
        <w:rPr>
          <w:lang w:val="en-AU"/>
        </w:rPr>
        <w:t>. The meta-analysis was performed using random-effects models with the inverse variance method. Analysed continuous outcomes were reported both as mean difference (MD) and standardised mean differences (SMD), which were used to account for differences in the measurement scales reported for outcomes across included studies. When extracted, continuous data were accompanied by a standard deviation and/or a 95% CI. The MDs were interpreted as clinically important following the MCIDs</w:t>
      </w:r>
      <w:r w:rsidR="00460D1B" w:rsidRPr="00263438">
        <w:rPr>
          <w:lang w:val="en-AU"/>
        </w:rPr>
        <w:t xml:space="preserve">. </w:t>
      </w:r>
      <w:r w:rsidRPr="00263438">
        <w:rPr>
          <w:lang w:val="en-AU"/>
        </w:rPr>
        <w:t>The SMDs were interpreted following the recommendations detailed in the Cochrane Handbook for Systematic Reviews of Interventions (version 5.1.0), whereby a SMD of 0.2 represents a small effect, 0.5 a moderate effect, and 0.8 a large effect.</w:t>
      </w:r>
    </w:p>
    <w:p w14:paraId="7A8ABC31" w14:textId="77777777" w:rsidR="0080472F" w:rsidRPr="00263438" w:rsidRDefault="0080472F" w:rsidP="008A7735">
      <w:pPr>
        <w:pStyle w:val="Heading2nonumbers"/>
      </w:pPr>
      <w:bookmarkStart w:id="284" w:name="_Toc107400405"/>
      <w:bookmarkStart w:id="285" w:name="_Toc108623238"/>
      <w:bookmarkStart w:id="286" w:name="_Toc118272371"/>
      <w:r w:rsidRPr="00263438">
        <w:t>Assessment of publication bias</w:t>
      </w:r>
      <w:bookmarkEnd w:id="284"/>
      <w:bookmarkEnd w:id="285"/>
      <w:bookmarkEnd w:id="286"/>
    </w:p>
    <w:p w14:paraId="37629219" w14:textId="77777777" w:rsidR="0080472F" w:rsidRPr="00263438" w:rsidRDefault="0080472F" w:rsidP="0080472F">
      <w:pPr>
        <w:rPr>
          <w:lang w:val="en-AU"/>
        </w:rPr>
      </w:pPr>
      <w:r w:rsidRPr="00263438">
        <w:rPr>
          <w:lang w:val="en-AU"/>
        </w:rPr>
        <w:t>The risk of publication bias was not assessed by testing funnel plot asymmetry, as this requires a minimum of 10 studies included in the analysis. A narrative inspection of publication bias was performed by searching clinical trial registries in order to identify any unpublished trials.</w:t>
      </w:r>
    </w:p>
    <w:p w14:paraId="704F8952" w14:textId="77777777" w:rsidR="0080472F" w:rsidRPr="00263438" w:rsidRDefault="0080472F" w:rsidP="008A7735">
      <w:pPr>
        <w:pStyle w:val="Heading2nonumbers"/>
      </w:pPr>
      <w:bookmarkStart w:id="287" w:name="_Toc107400406"/>
      <w:bookmarkStart w:id="288" w:name="_Toc108623239"/>
      <w:bookmarkStart w:id="289" w:name="_Toc118272372"/>
      <w:r w:rsidRPr="00263438">
        <w:t>Calculation of missing values</w:t>
      </w:r>
      <w:bookmarkEnd w:id="287"/>
      <w:bookmarkEnd w:id="288"/>
      <w:bookmarkEnd w:id="289"/>
    </w:p>
    <w:p w14:paraId="36540F4B" w14:textId="77777777" w:rsidR="0080472F" w:rsidRPr="00263438" w:rsidRDefault="0080472F" w:rsidP="0080472F">
      <w:pPr>
        <w:rPr>
          <w:lang w:val="en-AU"/>
        </w:rPr>
      </w:pPr>
      <w:r w:rsidRPr="00263438">
        <w:rPr>
          <w:lang w:val="en-AU"/>
        </w:rPr>
        <w:t>Missing values were calculated using the following formulae:</w:t>
      </w:r>
    </w:p>
    <w:p w14:paraId="51DB7781" w14:textId="2E5630E3" w:rsidR="0080472F" w:rsidRPr="00263438" w:rsidRDefault="0080472F" w:rsidP="009C51AA">
      <w:pPr>
        <w:pStyle w:val="Heading3nonumbers"/>
        <w:rPr>
          <w:lang w:val="en-AU"/>
        </w:rPr>
      </w:pPr>
      <w:bookmarkStart w:id="290" w:name="_Toc107400407"/>
      <w:bookmarkStart w:id="291" w:name="_Toc108623240"/>
      <w:bookmarkStart w:id="292" w:name="_Toc118272373"/>
      <w:r w:rsidRPr="00263438">
        <w:rPr>
          <w:lang w:val="en-AU"/>
        </w:rPr>
        <w:t>Standard deviation</w:t>
      </w:r>
      <w:bookmarkEnd w:id="290"/>
      <w:bookmarkEnd w:id="291"/>
      <w:bookmarkEnd w:id="292"/>
    </w:p>
    <w:p w14:paraId="0BDC1D10" w14:textId="3A7B8E68" w:rsidR="00A507E6" w:rsidRPr="00263438" w:rsidRDefault="0080472F" w:rsidP="0080472F">
      <w:pPr>
        <w:rPr>
          <w:lang w:val="en-AU"/>
        </w:rPr>
      </w:pPr>
      <w:r w:rsidRPr="00263438">
        <w:rPr>
          <w:lang w:val="en-AU"/>
        </w:rPr>
        <w:t>Missing standard deviations (SD) were obtained from available means, sample sizes, standard errors and 95% CI or 99% CI using formulae detailed in the Cochrane Handbook for Systematic Reviews of Interventions</w:t>
      </w:r>
      <w:r w:rsidR="00E17385" w:rsidRPr="00263438">
        <w:rPr>
          <w:lang w:val="en-AU"/>
        </w:rPr>
        <w:t xml:space="preserve"> </w:t>
      </w:r>
      <w:r w:rsidR="00684BE2">
        <w:rPr>
          <w:lang w:val="en-AU"/>
        </w:rPr>
        <w:fldChar w:fldCharType="begin"/>
      </w:r>
      <w:r w:rsidR="008E18AB">
        <w:rPr>
          <w:lang w:val="en-AU"/>
        </w:rPr>
        <w:instrText xml:space="preserve"> ADDIN EN.CITE &lt;EndNote&gt;&lt;Cite&gt;&lt;Author&gt;Higgins&lt;/Author&gt;&lt;Year&gt;2020&lt;/Year&gt;&lt;RecNum&gt;199&lt;/RecNum&gt;&lt;DisplayText&gt;(Higgins et al., 2020)&lt;/DisplayText&gt;&lt;record&gt;&lt;rec-number&gt;199&lt;/rec-number&gt;&lt;foreign-keys&gt;&lt;key app="EN" db-id="xta2sr9aczsef5epf29vfar3wwzwxrwpdwrx" timestamp="1667166817"&gt;199&lt;/key&gt;&lt;/foreign-keys&gt;&lt;ref-type name="Web Page"&gt;12&lt;/ref-type&gt;&lt;contributors&gt;&lt;authors&gt;&lt;author&gt;Higgins, J.&lt;/author&gt;&lt;author&gt;Chandler, J.&lt;/author&gt;&lt;author&gt;Cumpston, M.&lt;/author&gt;&lt;author&gt;Li, T.&lt;/author&gt;&lt;author&gt;Page, M.J.&lt;/author&gt;&lt;author&gt;Welch, V.A. &lt;/author&gt;&lt;/authors&gt;&lt;/contributors&gt;&lt;titles&gt;&lt;title&gt;Cochrane Handbook for Systematic Reviews of Interventions version 6.1 (updated September 2020)&lt;/title&gt;&lt;/titles&gt;&lt;volume&gt;2022&lt;/volume&gt;&lt;number&gt;21 June&lt;/number&gt;&lt;dates&gt;&lt;year&gt;2020&lt;/year&gt;&lt;/dates&gt;&lt;urls&gt;&lt;related-urls&gt;&lt;url&gt;https://training.cochrane.org/handbook&lt;/url&gt;&lt;/related-urls&gt;&lt;/urls&gt;&lt;/record&gt;&lt;/Cite&gt;&lt;/EndNote&gt;</w:instrText>
      </w:r>
      <w:r w:rsidR="00684BE2">
        <w:rPr>
          <w:lang w:val="en-AU"/>
        </w:rPr>
        <w:fldChar w:fldCharType="separate"/>
      </w:r>
      <w:r w:rsidR="00684BE2">
        <w:rPr>
          <w:noProof/>
          <w:lang w:val="en-AU"/>
        </w:rPr>
        <w:t>(Higgins et al., 2020)</w:t>
      </w:r>
      <w:r w:rsidR="00684BE2">
        <w:rPr>
          <w:lang w:val="en-AU"/>
        </w:rPr>
        <w:fldChar w:fldCharType="end"/>
      </w:r>
      <w:r w:rsidR="00E17385" w:rsidRPr="00263438">
        <w:rPr>
          <w:lang w:val="en-AU"/>
        </w:rPr>
        <w:t>.</w:t>
      </w:r>
      <w:r w:rsidRPr="00263438">
        <w:rPr>
          <w:lang w:val="en-AU"/>
        </w:rPr>
        <w:t xml:space="preserve"> The formulae used are detailed below.</w:t>
      </w:r>
    </w:p>
    <w:p w14:paraId="4A4B873B" w14:textId="77777777" w:rsidR="006C7297" w:rsidRPr="00263438" w:rsidRDefault="006C7297" w:rsidP="00F20CF8">
      <w:pPr>
        <w:pStyle w:val="ListParagraph"/>
        <w:rPr>
          <w:rFonts w:cstheme="minorHAnsi"/>
          <w:lang w:val="en-AU"/>
        </w:rPr>
      </w:pPr>
      <w:r w:rsidRPr="00263438">
        <w:rPr>
          <w:rFonts w:ascii="Cambria Math" w:hAnsi="Cambria Math" w:cs="Cambria Math"/>
          <w:lang w:val="en-AU"/>
        </w:rPr>
        <w:t>𝑆𝐷</w:t>
      </w:r>
      <w:r w:rsidRPr="00263438">
        <w:rPr>
          <w:rFonts w:cstheme="minorHAnsi"/>
          <w:lang w:val="en-AU"/>
        </w:rPr>
        <w:t>=√</w:t>
      </w:r>
      <w:r w:rsidRPr="00263438">
        <w:rPr>
          <w:rFonts w:ascii="Cambria Math" w:hAnsi="Cambria Math" w:cs="Cambria Math"/>
          <w:lang w:val="en-AU"/>
        </w:rPr>
        <w:t>𝑁</w:t>
      </w:r>
      <w:r w:rsidRPr="00263438">
        <w:rPr>
          <w:rFonts w:cstheme="minorHAnsi"/>
          <w:lang w:val="en-AU"/>
        </w:rPr>
        <w:t xml:space="preserve"> </w:t>
      </w:r>
      <w:r w:rsidRPr="00263438">
        <w:rPr>
          <w:rFonts w:ascii="Cambria Math" w:hAnsi="Cambria Math" w:cs="Cambria Math"/>
          <w:lang w:val="en-AU"/>
        </w:rPr>
        <w:t>𝑥</w:t>
      </w:r>
      <w:r w:rsidRPr="00263438">
        <w:rPr>
          <w:rFonts w:cstheme="minorHAnsi"/>
          <w:lang w:val="en-AU"/>
        </w:rPr>
        <w:t xml:space="preserve"> (</w:t>
      </w:r>
      <w:r w:rsidRPr="00263438">
        <w:rPr>
          <w:rFonts w:ascii="Cambria Math" w:hAnsi="Cambria Math" w:cs="Cambria Math"/>
          <w:lang w:val="en-AU"/>
        </w:rPr>
        <w:t>𝑢𝑝𝑝𝑒𝑟</w:t>
      </w:r>
      <w:r w:rsidRPr="00263438">
        <w:rPr>
          <w:rFonts w:cstheme="minorHAnsi"/>
          <w:lang w:val="en-AU"/>
        </w:rPr>
        <w:t xml:space="preserve"> </w:t>
      </w:r>
      <w:r w:rsidRPr="00263438">
        <w:rPr>
          <w:rFonts w:ascii="Cambria Math" w:hAnsi="Cambria Math" w:cs="Cambria Math"/>
          <w:lang w:val="en-AU"/>
        </w:rPr>
        <w:t>𝑙𝑖𝑚𝑖𝑡</w:t>
      </w:r>
      <w:r w:rsidRPr="00263438">
        <w:rPr>
          <w:rFonts w:cstheme="minorHAnsi"/>
          <w:lang w:val="en-AU"/>
        </w:rPr>
        <w:t>−</w:t>
      </w:r>
      <w:r w:rsidRPr="00263438">
        <w:rPr>
          <w:rFonts w:ascii="Cambria Math" w:hAnsi="Cambria Math" w:cs="Cambria Math"/>
          <w:lang w:val="en-AU"/>
        </w:rPr>
        <w:t>𝑙𝑜𝑤𝑒𝑟</w:t>
      </w:r>
      <w:r w:rsidRPr="00263438">
        <w:rPr>
          <w:rFonts w:cstheme="minorHAnsi"/>
          <w:lang w:val="en-AU"/>
        </w:rPr>
        <w:t xml:space="preserve"> </w:t>
      </w:r>
      <w:r w:rsidRPr="00263438">
        <w:rPr>
          <w:rFonts w:ascii="Cambria Math" w:hAnsi="Cambria Math" w:cs="Cambria Math"/>
          <w:lang w:val="en-AU"/>
        </w:rPr>
        <w:t>𝑙𝑖𝑚𝑖𝑡</w:t>
      </w:r>
      <w:r w:rsidRPr="00263438">
        <w:rPr>
          <w:rFonts w:cstheme="minorHAnsi"/>
          <w:lang w:val="en-AU"/>
        </w:rPr>
        <w:t>)/</w:t>
      </w:r>
      <w:r w:rsidRPr="00263438">
        <w:rPr>
          <w:rFonts w:ascii="Cambria Math" w:hAnsi="Cambria Math" w:cs="Cambria Math"/>
          <w:lang w:val="en-AU"/>
        </w:rPr>
        <w:t>𝑋</w:t>
      </w:r>
    </w:p>
    <w:p w14:paraId="00553D26" w14:textId="77DDAA56" w:rsidR="008F55B5" w:rsidRPr="00263438" w:rsidRDefault="008F55B5" w:rsidP="008F55B5">
      <w:pPr>
        <w:rPr>
          <w:lang w:val="en-AU"/>
        </w:rPr>
      </w:pPr>
      <w:r w:rsidRPr="00263438">
        <w:rPr>
          <w:lang w:val="en-AU"/>
        </w:rPr>
        <w:t>Where X is a fixed value established at 3.29 for 90% C</w:t>
      </w:r>
      <w:r w:rsidR="00193720" w:rsidRPr="00263438">
        <w:rPr>
          <w:lang w:val="en-AU"/>
        </w:rPr>
        <w:t>i</w:t>
      </w:r>
      <w:r w:rsidRPr="00263438">
        <w:rPr>
          <w:lang w:val="en-AU"/>
        </w:rPr>
        <w:t>s, 3.92 for 95% C</w:t>
      </w:r>
      <w:r w:rsidR="00193720" w:rsidRPr="00263438">
        <w:rPr>
          <w:lang w:val="en-AU"/>
        </w:rPr>
        <w:t>i</w:t>
      </w:r>
      <w:r w:rsidRPr="00263438">
        <w:rPr>
          <w:lang w:val="en-AU"/>
        </w:rPr>
        <w:t>s, and 5.15 for 99% C</w:t>
      </w:r>
      <w:r w:rsidR="00193720" w:rsidRPr="00263438">
        <w:rPr>
          <w:lang w:val="en-AU"/>
        </w:rPr>
        <w:t>i</w:t>
      </w:r>
      <w:r w:rsidRPr="00263438">
        <w:rPr>
          <w:lang w:val="en-AU"/>
        </w:rPr>
        <w:t>s.</w:t>
      </w:r>
    </w:p>
    <w:p w14:paraId="73C4866F" w14:textId="6554C6A3" w:rsidR="008F55B5" w:rsidRPr="00263438" w:rsidRDefault="008F55B5" w:rsidP="009C51AA">
      <w:pPr>
        <w:pStyle w:val="Heading3nonumbers"/>
        <w:rPr>
          <w:lang w:val="en-AU"/>
        </w:rPr>
      </w:pPr>
      <w:bookmarkStart w:id="293" w:name="_Toc107400408"/>
      <w:bookmarkStart w:id="294" w:name="_Toc108623241"/>
      <w:bookmarkStart w:id="295" w:name="_Toc118272374"/>
      <w:r w:rsidRPr="00263438">
        <w:rPr>
          <w:lang w:val="en-AU"/>
        </w:rPr>
        <w:lastRenderedPageBreak/>
        <w:t>Continuous variable needs to be combined</w:t>
      </w:r>
      <w:bookmarkEnd w:id="293"/>
      <w:bookmarkEnd w:id="294"/>
      <w:bookmarkEnd w:id="295"/>
    </w:p>
    <w:p w14:paraId="2D8483B9" w14:textId="6C7257E7" w:rsidR="00A507E6" w:rsidRPr="00263438" w:rsidRDefault="008F55B5" w:rsidP="008F55B5">
      <w:pPr>
        <w:rPr>
          <w:lang w:val="en-AU"/>
        </w:rPr>
      </w:pPr>
      <w:r w:rsidRPr="00263438">
        <w:rPr>
          <w:lang w:val="en-AU"/>
        </w:rPr>
        <w:t>Where continuous values needed to be combined, the formulae detailed in the Cochrane Handbook for Systematic Reviews of Interventions (version 6.1) was used</w:t>
      </w:r>
      <w:r w:rsidR="006D5BF9" w:rsidRPr="00263438">
        <w:rPr>
          <w:lang w:val="en-AU"/>
        </w:rPr>
        <w:t xml:space="preserve"> </w:t>
      </w:r>
      <w:r w:rsidR="00684BE2">
        <w:rPr>
          <w:lang w:val="en-AU"/>
        </w:rPr>
        <w:fldChar w:fldCharType="begin"/>
      </w:r>
      <w:r w:rsidR="008E18AB">
        <w:rPr>
          <w:lang w:val="en-AU"/>
        </w:rPr>
        <w:instrText xml:space="preserve"> ADDIN EN.CITE &lt;EndNote&gt;&lt;Cite&gt;&lt;Author&gt;Higgins&lt;/Author&gt;&lt;Year&gt;2020&lt;/Year&gt;&lt;RecNum&gt;199&lt;/RecNum&gt;&lt;DisplayText&gt;(Higgins et al., 2020)&lt;/DisplayText&gt;&lt;record&gt;&lt;rec-number&gt;199&lt;/rec-number&gt;&lt;foreign-keys&gt;&lt;key app="EN" db-id="xta2sr9aczsef5epf29vfar3wwzwxrwpdwrx" timestamp="1667166817"&gt;199&lt;/key&gt;&lt;/foreign-keys&gt;&lt;ref-type name="Web Page"&gt;12&lt;/ref-type&gt;&lt;contributors&gt;&lt;authors&gt;&lt;author&gt;Higgins, J.&lt;/author&gt;&lt;author&gt;Chandler, J.&lt;/author&gt;&lt;author&gt;Cumpston, M.&lt;/author&gt;&lt;author&gt;Li, T.&lt;/author&gt;&lt;author&gt;Page, M.J.&lt;/author&gt;&lt;author&gt;Welch, V.A. &lt;/author&gt;&lt;/authors&gt;&lt;/contributors&gt;&lt;titles&gt;&lt;title&gt;Cochrane Handbook for Systematic Reviews of Interventions version 6.1 (updated September 2020)&lt;/title&gt;&lt;/titles&gt;&lt;volume&gt;2022&lt;/volume&gt;&lt;number&gt;21 June&lt;/number&gt;&lt;dates&gt;&lt;year&gt;2020&lt;/year&gt;&lt;/dates&gt;&lt;urls&gt;&lt;related-urls&gt;&lt;url&gt;https://training.cochrane.org/handbook&lt;/url&gt;&lt;/related-urls&gt;&lt;/urls&gt;&lt;/record&gt;&lt;/Cite&gt;&lt;/EndNote&gt;</w:instrText>
      </w:r>
      <w:r w:rsidR="00684BE2">
        <w:rPr>
          <w:lang w:val="en-AU"/>
        </w:rPr>
        <w:fldChar w:fldCharType="separate"/>
      </w:r>
      <w:r w:rsidR="00684BE2">
        <w:rPr>
          <w:noProof/>
          <w:lang w:val="en-AU"/>
        </w:rPr>
        <w:t>(Higgins et al., 2020)</w:t>
      </w:r>
      <w:r w:rsidR="00684BE2">
        <w:rPr>
          <w:lang w:val="en-AU"/>
        </w:rPr>
        <w:fldChar w:fldCharType="end"/>
      </w:r>
      <w:r w:rsidR="00744397" w:rsidRPr="00263438">
        <w:rPr>
          <w:lang w:val="en-AU"/>
        </w:rPr>
        <w:t>.</w:t>
      </w:r>
      <w:r w:rsidRPr="00263438">
        <w:rPr>
          <w:lang w:val="en-AU"/>
        </w:rPr>
        <w:t xml:space="preserve"> The formulae used are detailed below.</w:t>
      </w:r>
    </w:p>
    <w:p w14:paraId="7FF9A9F3" w14:textId="77777777" w:rsidR="008E6863" w:rsidRPr="00263438" w:rsidRDefault="008E6863" w:rsidP="00F20CF8">
      <w:pPr>
        <w:pStyle w:val="ListParagraph"/>
        <w:rPr>
          <w:rFonts w:cstheme="minorHAnsi"/>
          <w:lang w:val="en-AU"/>
        </w:rPr>
      </w:pPr>
      <w:r w:rsidRPr="00263438">
        <w:rPr>
          <w:rFonts w:ascii="Cambria Math" w:hAnsi="Cambria Math" w:cs="Cambria Math"/>
          <w:lang w:val="en-AU"/>
        </w:rPr>
        <w:t>𝑆𝑎𝑚𝑝𝑙𝑒</w:t>
      </w:r>
      <w:r w:rsidRPr="00263438">
        <w:rPr>
          <w:rFonts w:cstheme="minorHAnsi"/>
          <w:lang w:val="en-AU"/>
        </w:rPr>
        <w:t xml:space="preserve"> </w:t>
      </w:r>
      <w:r w:rsidRPr="00263438">
        <w:rPr>
          <w:rFonts w:ascii="Cambria Math" w:hAnsi="Cambria Math" w:cs="Cambria Math"/>
          <w:lang w:val="en-AU"/>
        </w:rPr>
        <w:t>𝑠𝑖𝑧𝑒</w:t>
      </w:r>
      <w:r w:rsidRPr="00263438">
        <w:rPr>
          <w:rFonts w:cstheme="minorHAnsi"/>
          <w:lang w:val="en-AU"/>
        </w:rPr>
        <w:t>=</w:t>
      </w:r>
      <w:r w:rsidRPr="00263438">
        <w:rPr>
          <w:rFonts w:ascii="Cambria Math" w:hAnsi="Cambria Math" w:cs="Cambria Math"/>
          <w:lang w:val="en-AU"/>
        </w:rPr>
        <w:t>𝑁</w:t>
      </w:r>
      <w:r w:rsidRPr="00263438">
        <w:rPr>
          <w:rFonts w:cstheme="minorHAnsi"/>
          <w:lang w:val="en-AU"/>
        </w:rPr>
        <w:t xml:space="preserve">1+ </w:t>
      </w:r>
      <w:r w:rsidRPr="00263438">
        <w:rPr>
          <w:rFonts w:ascii="Cambria Math" w:hAnsi="Cambria Math" w:cs="Cambria Math"/>
          <w:lang w:val="en-AU"/>
        </w:rPr>
        <w:t>𝑁</w:t>
      </w:r>
      <w:r w:rsidRPr="00263438">
        <w:rPr>
          <w:rFonts w:cstheme="minorHAnsi"/>
          <w:lang w:val="en-AU"/>
        </w:rPr>
        <w:t xml:space="preserve">2 </w:t>
      </w:r>
    </w:p>
    <w:p w14:paraId="27F9C84A" w14:textId="77777777" w:rsidR="008E6863" w:rsidRPr="00263438" w:rsidRDefault="008E6863" w:rsidP="00F20CF8">
      <w:pPr>
        <w:pStyle w:val="ListParagraph"/>
        <w:rPr>
          <w:lang w:val="en-AU"/>
        </w:rPr>
      </w:pPr>
    </w:p>
    <w:p w14:paraId="34857FD9" w14:textId="77777777" w:rsidR="008E6863" w:rsidRPr="00263438" w:rsidRDefault="008E6863" w:rsidP="00F20CF8">
      <w:pPr>
        <w:pStyle w:val="ListParagraph"/>
        <w:rPr>
          <w:rFonts w:cstheme="minorHAnsi"/>
          <w:lang w:val="en-AU"/>
        </w:rPr>
      </w:pPr>
      <w:r w:rsidRPr="00263438">
        <w:rPr>
          <w:rFonts w:ascii="Cambria Math" w:hAnsi="Cambria Math" w:cs="Cambria Math"/>
          <w:lang w:val="en-AU"/>
        </w:rPr>
        <w:t>𝑀𝑒𝑎𝑛</w:t>
      </w:r>
      <w:r w:rsidRPr="00263438">
        <w:rPr>
          <w:rFonts w:cstheme="minorHAnsi"/>
          <w:lang w:val="en-AU"/>
        </w:rPr>
        <w:t>=</w:t>
      </w:r>
      <w:r w:rsidRPr="00263438">
        <w:rPr>
          <w:rFonts w:ascii="Cambria Math" w:hAnsi="Cambria Math" w:cs="Cambria Math"/>
          <w:lang w:val="en-AU"/>
        </w:rPr>
        <w:t>𝑁</w:t>
      </w:r>
      <w:r w:rsidRPr="00263438">
        <w:rPr>
          <w:rFonts w:cstheme="minorHAnsi"/>
          <w:lang w:val="en-AU"/>
        </w:rPr>
        <w:t>1</w:t>
      </w:r>
      <w:r w:rsidRPr="00263438">
        <w:rPr>
          <w:rFonts w:ascii="Cambria Math" w:hAnsi="Cambria Math" w:cs="Cambria Math"/>
          <w:lang w:val="en-AU"/>
        </w:rPr>
        <w:t>𝑀</w:t>
      </w:r>
      <w:r w:rsidRPr="00263438">
        <w:rPr>
          <w:rFonts w:cstheme="minorHAnsi"/>
          <w:lang w:val="en-AU"/>
        </w:rPr>
        <w:t xml:space="preserve">1+ </w:t>
      </w:r>
      <w:r w:rsidRPr="00263438">
        <w:rPr>
          <w:rFonts w:ascii="Cambria Math" w:hAnsi="Cambria Math" w:cs="Cambria Math"/>
          <w:lang w:val="en-AU"/>
        </w:rPr>
        <w:t>𝑁</w:t>
      </w:r>
      <w:r w:rsidRPr="00263438">
        <w:rPr>
          <w:rFonts w:cstheme="minorHAnsi"/>
          <w:lang w:val="en-AU"/>
        </w:rPr>
        <w:t>2</w:t>
      </w:r>
      <w:r w:rsidRPr="00263438">
        <w:rPr>
          <w:rFonts w:ascii="Cambria Math" w:hAnsi="Cambria Math" w:cs="Cambria Math"/>
          <w:lang w:val="en-AU"/>
        </w:rPr>
        <w:t>𝑀</w:t>
      </w:r>
      <w:r w:rsidRPr="00263438">
        <w:rPr>
          <w:rFonts w:cstheme="minorHAnsi"/>
          <w:lang w:val="en-AU"/>
        </w:rPr>
        <w:t>2</w:t>
      </w:r>
      <w:r w:rsidRPr="00263438">
        <w:rPr>
          <w:rFonts w:ascii="Cambria Math" w:hAnsi="Cambria Math" w:cs="Cambria Math"/>
          <w:lang w:val="en-AU"/>
        </w:rPr>
        <w:t>𝑁</w:t>
      </w:r>
      <w:r w:rsidRPr="00263438">
        <w:rPr>
          <w:rFonts w:cstheme="minorHAnsi"/>
          <w:lang w:val="en-AU"/>
        </w:rPr>
        <w:t xml:space="preserve">1+ </w:t>
      </w:r>
      <w:r w:rsidRPr="00263438">
        <w:rPr>
          <w:rFonts w:ascii="Cambria Math" w:hAnsi="Cambria Math" w:cs="Cambria Math"/>
          <w:lang w:val="en-AU"/>
        </w:rPr>
        <w:t>𝑁</w:t>
      </w:r>
      <w:r w:rsidRPr="00263438">
        <w:rPr>
          <w:rFonts w:cstheme="minorHAnsi"/>
          <w:lang w:val="en-AU"/>
        </w:rPr>
        <w:t>2</w:t>
      </w:r>
    </w:p>
    <w:p w14:paraId="00866DD2" w14:textId="77777777" w:rsidR="008E6863" w:rsidRPr="00263438" w:rsidRDefault="008E6863" w:rsidP="00F20CF8">
      <w:pPr>
        <w:pStyle w:val="ListParagraph"/>
        <w:rPr>
          <w:lang w:val="en-AU"/>
        </w:rPr>
      </w:pPr>
    </w:p>
    <w:p w14:paraId="402FB76E" w14:textId="77777777" w:rsidR="008E6863" w:rsidRPr="00263438" w:rsidRDefault="008E6863" w:rsidP="00F20CF8">
      <w:pPr>
        <w:pStyle w:val="ListParagraph"/>
        <w:rPr>
          <w:lang w:val="en-AU"/>
        </w:rPr>
      </w:pPr>
      <w:r w:rsidRPr="00263438">
        <w:rPr>
          <w:noProof/>
          <w:lang w:val="en-AU"/>
        </w:rPr>
        <w:drawing>
          <wp:inline distT="0" distB="0" distL="0" distR="0" wp14:anchorId="019CBBE6" wp14:editId="7A248446">
            <wp:extent cx="4276725" cy="980440"/>
            <wp:effectExtent l="0" t="0" r="9525" b="0"/>
            <wp:docPr id="5" name="Picture 5" descr="The formula used where continuous variables need to be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formula used where continuous variables need to be combin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76725" cy="980440"/>
                    </a:xfrm>
                    <a:prstGeom prst="rect">
                      <a:avLst/>
                    </a:prstGeom>
                    <a:noFill/>
                    <a:ln>
                      <a:noFill/>
                    </a:ln>
                  </pic:spPr>
                </pic:pic>
              </a:graphicData>
            </a:graphic>
          </wp:inline>
        </w:drawing>
      </w:r>
    </w:p>
    <w:p w14:paraId="502620F9" w14:textId="4043BB1C" w:rsidR="00F7373A" w:rsidRPr="00263438" w:rsidRDefault="00F7373A" w:rsidP="009C51AA">
      <w:pPr>
        <w:pStyle w:val="Heading3nonumbers"/>
        <w:rPr>
          <w:lang w:val="en-AU"/>
        </w:rPr>
      </w:pPr>
      <w:bookmarkStart w:id="296" w:name="_Toc107400409"/>
      <w:bookmarkStart w:id="297" w:name="_Toc108623242"/>
      <w:bookmarkStart w:id="298" w:name="_Toc118272375"/>
      <w:r w:rsidRPr="00263438">
        <w:rPr>
          <w:lang w:val="en-AU"/>
        </w:rPr>
        <w:t>Continuous variable to be converted from one scale to another</w:t>
      </w:r>
      <w:bookmarkEnd w:id="296"/>
      <w:bookmarkEnd w:id="297"/>
      <w:bookmarkEnd w:id="298"/>
    </w:p>
    <w:p w14:paraId="05C922A6" w14:textId="655B51E7" w:rsidR="008F55B5" w:rsidRPr="00263438" w:rsidRDefault="00F7373A" w:rsidP="00F7373A">
      <w:pPr>
        <w:rPr>
          <w:lang w:val="en-AU"/>
        </w:rPr>
      </w:pPr>
      <w:r w:rsidRPr="00263438">
        <w:rPr>
          <w:lang w:val="en-AU"/>
        </w:rPr>
        <w:t>Where a continuous value needed to be converted from one scale to another, the following formula was used.</w:t>
      </w:r>
    </w:p>
    <w:p w14:paraId="4529FB83" w14:textId="77777777" w:rsidR="009C6850" w:rsidRPr="00263438" w:rsidRDefault="009C6850" w:rsidP="00F20CF8">
      <w:pPr>
        <w:pStyle w:val="ListParagraph"/>
        <w:rPr>
          <w:rFonts w:cstheme="minorHAnsi"/>
          <w:lang w:val="en-AU"/>
        </w:rPr>
      </w:pPr>
      <w:r w:rsidRPr="00263438">
        <w:rPr>
          <w:rFonts w:ascii="Cambria Math" w:hAnsi="Cambria Math" w:cs="Cambria Math"/>
          <w:lang w:val="en-AU"/>
        </w:rPr>
        <w:t>𝑉𝑎𝑙𝑢𝑒</w:t>
      </w:r>
      <w:r w:rsidRPr="00263438">
        <w:rPr>
          <w:rFonts w:cstheme="minorHAnsi"/>
          <w:lang w:val="en-AU"/>
        </w:rPr>
        <w:t xml:space="preserve"> </w:t>
      </w:r>
      <w:r w:rsidRPr="00263438">
        <w:rPr>
          <w:rFonts w:ascii="Cambria Math" w:hAnsi="Cambria Math" w:cs="Cambria Math"/>
          <w:lang w:val="en-AU"/>
        </w:rPr>
        <w:t>𝑖𝑛</w:t>
      </w:r>
      <w:r w:rsidRPr="00263438">
        <w:rPr>
          <w:rFonts w:cstheme="minorHAnsi"/>
          <w:lang w:val="en-AU"/>
        </w:rPr>
        <w:t xml:space="preserve"> </w:t>
      </w:r>
      <w:r w:rsidRPr="00263438">
        <w:rPr>
          <w:rFonts w:ascii="Cambria Math" w:hAnsi="Cambria Math" w:cs="Cambria Math"/>
          <w:lang w:val="en-AU"/>
        </w:rPr>
        <w:t>𝑠𝑐𝑎𝑙𝑒</w:t>
      </w:r>
      <w:r w:rsidRPr="00263438">
        <w:rPr>
          <w:rFonts w:cstheme="minorHAnsi"/>
          <w:lang w:val="en-AU"/>
        </w:rPr>
        <w:t xml:space="preserve"> 2=(((</w:t>
      </w:r>
      <w:r w:rsidRPr="00263438">
        <w:rPr>
          <w:rFonts w:ascii="Cambria Math" w:hAnsi="Cambria Math" w:cs="Cambria Math"/>
          <w:lang w:val="en-AU"/>
        </w:rPr>
        <w:t>𝑉𝑎𝑙𝑢𝑒</w:t>
      </w:r>
      <w:r w:rsidRPr="00263438">
        <w:rPr>
          <w:rFonts w:cstheme="minorHAnsi"/>
          <w:lang w:val="en-AU"/>
        </w:rPr>
        <w:t xml:space="preserve"> </w:t>
      </w:r>
      <w:r w:rsidRPr="00263438">
        <w:rPr>
          <w:rFonts w:ascii="Cambria Math" w:hAnsi="Cambria Math" w:cs="Cambria Math"/>
          <w:lang w:val="en-AU"/>
        </w:rPr>
        <w:t>𝑖𝑛</w:t>
      </w:r>
      <w:r w:rsidRPr="00263438">
        <w:rPr>
          <w:rFonts w:cstheme="minorHAnsi"/>
          <w:lang w:val="en-AU"/>
        </w:rPr>
        <w:t xml:space="preserve"> </w:t>
      </w:r>
      <w:r w:rsidRPr="00263438">
        <w:rPr>
          <w:rFonts w:ascii="Cambria Math" w:hAnsi="Cambria Math" w:cs="Cambria Math"/>
          <w:lang w:val="en-AU"/>
        </w:rPr>
        <w:t>𝑠𝑐𝑎𝑙𝑒</w:t>
      </w:r>
      <w:r w:rsidRPr="00263438">
        <w:rPr>
          <w:rFonts w:cstheme="minorHAnsi"/>
          <w:lang w:val="en-AU"/>
        </w:rPr>
        <w:t xml:space="preserve"> 1 – </w:t>
      </w:r>
      <w:r w:rsidRPr="00263438">
        <w:rPr>
          <w:rFonts w:ascii="Cambria Math" w:hAnsi="Cambria Math" w:cs="Cambria Math"/>
          <w:lang w:val="en-AU"/>
        </w:rPr>
        <w:t>𝑆𝑐𝑎𝑙𝑒</w:t>
      </w:r>
      <w:r w:rsidRPr="00263438">
        <w:rPr>
          <w:rFonts w:cstheme="minorHAnsi"/>
          <w:lang w:val="en-AU"/>
        </w:rPr>
        <w:t xml:space="preserve"> 1 </w:t>
      </w:r>
      <w:r w:rsidRPr="00263438">
        <w:rPr>
          <w:rFonts w:ascii="Cambria Math" w:hAnsi="Cambria Math" w:cs="Cambria Math"/>
          <w:lang w:val="en-AU"/>
        </w:rPr>
        <w:t>𝑚𝑖𝑛𝑖𝑚𝑢𝑚</w:t>
      </w:r>
      <w:r w:rsidRPr="00263438">
        <w:rPr>
          <w:rFonts w:cstheme="minorHAnsi"/>
          <w:lang w:val="en-AU"/>
        </w:rPr>
        <w:t>)× (</w:t>
      </w:r>
      <w:r w:rsidRPr="00263438">
        <w:rPr>
          <w:rFonts w:ascii="Cambria Math" w:hAnsi="Cambria Math" w:cs="Cambria Math"/>
          <w:lang w:val="en-AU"/>
        </w:rPr>
        <w:t>𝑆𝑐𝑎𝑙𝑒</w:t>
      </w:r>
      <w:r w:rsidRPr="00263438">
        <w:rPr>
          <w:rFonts w:cstheme="minorHAnsi"/>
          <w:lang w:val="en-AU"/>
        </w:rPr>
        <w:t xml:space="preserve"> 2 </w:t>
      </w:r>
      <w:r w:rsidRPr="00263438">
        <w:rPr>
          <w:rFonts w:ascii="Cambria Math" w:hAnsi="Cambria Math" w:cs="Cambria Math"/>
          <w:lang w:val="en-AU"/>
        </w:rPr>
        <w:t>𝑚𝑎𝑥𝑖𝑚𝑢𝑚</w:t>
      </w:r>
      <w:r w:rsidRPr="00263438">
        <w:rPr>
          <w:rFonts w:cstheme="minorHAnsi"/>
          <w:lang w:val="en-AU"/>
        </w:rPr>
        <w:t xml:space="preserve"> – </w:t>
      </w:r>
      <w:r w:rsidRPr="00263438">
        <w:rPr>
          <w:rFonts w:ascii="Cambria Math" w:hAnsi="Cambria Math" w:cs="Cambria Math"/>
          <w:lang w:val="en-AU"/>
        </w:rPr>
        <w:t>𝑆𝑐𝑎𝑙𝑒</w:t>
      </w:r>
      <w:r w:rsidRPr="00263438">
        <w:rPr>
          <w:rFonts w:cstheme="minorHAnsi"/>
          <w:lang w:val="en-AU"/>
        </w:rPr>
        <w:t xml:space="preserve"> 2 </w:t>
      </w:r>
      <w:r w:rsidRPr="00263438">
        <w:rPr>
          <w:rFonts w:ascii="Cambria Math" w:hAnsi="Cambria Math" w:cs="Cambria Math"/>
          <w:lang w:val="en-AU"/>
        </w:rPr>
        <w:t>𝑚𝑖𝑛𝑖𝑚𝑢𝑚</w:t>
      </w:r>
      <w:r w:rsidRPr="00263438">
        <w:rPr>
          <w:rFonts w:cstheme="minorHAnsi"/>
          <w:lang w:val="en-AU"/>
        </w:rPr>
        <w:t>))/(</w:t>
      </w:r>
      <w:r w:rsidRPr="00263438">
        <w:rPr>
          <w:rFonts w:ascii="Cambria Math" w:hAnsi="Cambria Math" w:cs="Cambria Math"/>
          <w:lang w:val="en-AU"/>
        </w:rPr>
        <w:t>𝑆𝑐𝑎𝑙𝑒</w:t>
      </w:r>
      <w:r w:rsidRPr="00263438">
        <w:rPr>
          <w:rFonts w:cstheme="minorHAnsi"/>
          <w:lang w:val="en-AU"/>
        </w:rPr>
        <w:t xml:space="preserve"> 1 </w:t>
      </w:r>
      <w:r w:rsidRPr="00263438">
        <w:rPr>
          <w:rFonts w:ascii="Cambria Math" w:hAnsi="Cambria Math" w:cs="Cambria Math"/>
          <w:lang w:val="en-AU"/>
        </w:rPr>
        <w:t>𝑚𝑎𝑥𝑖𝑚𝑢𝑚</w:t>
      </w:r>
      <w:r w:rsidRPr="00263438">
        <w:rPr>
          <w:rFonts w:cstheme="minorHAnsi"/>
          <w:lang w:val="en-AU"/>
        </w:rPr>
        <w:t>−</w:t>
      </w:r>
      <w:r w:rsidRPr="00263438">
        <w:rPr>
          <w:rFonts w:ascii="Cambria Math" w:hAnsi="Cambria Math" w:cs="Cambria Math"/>
          <w:lang w:val="en-AU"/>
        </w:rPr>
        <w:t>𝑆𝑐𝑎𝑙𝑒</w:t>
      </w:r>
      <w:r w:rsidRPr="00263438">
        <w:rPr>
          <w:rFonts w:cstheme="minorHAnsi"/>
          <w:lang w:val="en-AU"/>
        </w:rPr>
        <w:t xml:space="preserve"> 1 </w:t>
      </w:r>
      <w:r w:rsidRPr="00263438">
        <w:rPr>
          <w:rFonts w:ascii="Cambria Math" w:hAnsi="Cambria Math" w:cs="Cambria Math"/>
          <w:lang w:val="en-AU"/>
        </w:rPr>
        <w:t>𝑚𝑖𝑛𝑖𝑚𝑢𝑚</w:t>
      </w:r>
      <w:r w:rsidRPr="00263438">
        <w:rPr>
          <w:rFonts w:cstheme="minorHAnsi"/>
          <w:lang w:val="en-AU"/>
        </w:rPr>
        <w:t xml:space="preserve">))+ </w:t>
      </w:r>
      <w:r w:rsidRPr="00263438">
        <w:rPr>
          <w:rFonts w:ascii="Cambria Math" w:hAnsi="Cambria Math" w:cs="Cambria Math"/>
          <w:lang w:val="en-AU"/>
        </w:rPr>
        <w:t>𝑆𝑐𝑎𝑙𝑒</w:t>
      </w:r>
      <w:r w:rsidRPr="00263438">
        <w:rPr>
          <w:rFonts w:cstheme="minorHAnsi"/>
          <w:lang w:val="en-AU"/>
        </w:rPr>
        <w:t xml:space="preserve"> 2 </w:t>
      </w:r>
      <w:r w:rsidRPr="00263438">
        <w:rPr>
          <w:rFonts w:ascii="Cambria Math" w:hAnsi="Cambria Math" w:cs="Cambria Math"/>
          <w:lang w:val="en-AU"/>
        </w:rPr>
        <w:t>𝑚𝑖𝑛𝑖𝑚𝑢𝑚</w:t>
      </w:r>
    </w:p>
    <w:p w14:paraId="1A442B92" w14:textId="1AECAA43" w:rsidR="005E62C4" w:rsidRPr="00263438" w:rsidRDefault="005E62C4" w:rsidP="00681270">
      <w:pPr>
        <w:pStyle w:val="Heading3nonumbers"/>
        <w:rPr>
          <w:lang w:val="en-AU"/>
        </w:rPr>
      </w:pPr>
      <w:bookmarkStart w:id="299" w:name="_Toc107400410"/>
      <w:bookmarkStart w:id="300" w:name="_Toc108623243"/>
      <w:bookmarkStart w:id="301" w:name="_Toc118272376"/>
      <w:r w:rsidRPr="00263438">
        <w:rPr>
          <w:lang w:val="en-AU"/>
        </w:rPr>
        <w:t xml:space="preserve">Studies </w:t>
      </w:r>
      <w:r w:rsidR="00681270" w:rsidRPr="00263438">
        <w:rPr>
          <w:lang w:val="en-AU"/>
        </w:rPr>
        <w:t>with data reported graphically</w:t>
      </w:r>
      <w:bookmarkEnd w:id="299"/>
      <w:bookmarkEnd w:id="300"/>
      <w:bookmarkEnd w:id="301"/>
    </w:p>
    <w:p w14:paraId="529A167B" w14:textId="347FF343" w:rsidR="008E6863" w:rsidRPr="00263438" w:rsidRDefault="002179FE" w:rsidP="008F55B5">
      <w:pPr>
        <w:rPr>
          <w:lang w:val="en-AU"/>
        </w:rPr>
      </w:pPr>
      <w:r w:rsidRPr="00263438">
        <w:rPr>
          <w:lang w:val="en-AU"/>
        </w:rPr>
        <w:t>For studies that reported graphically,</w:t>
      </w:r>
      <w:r w:rsidR="00954D15" w:rsidRPr="00263438">
        <w:rPr>
          <w:lang w:val="en-AU"/>
        </w:rPr>
        <w:t xml:space="preserve"> the WebPlotDigitizer</w:t>
      </w:r>
      <w:r w:rsidRPr="00263438">
        <w:rPr>
          <w:lang w:val="en-AU"/>
        </w:rPr>
        <w:t xml:space="preserve"> was used to convert graph points into numerical values</w:t>
      </w:r>
      <w:r w:rsidR="001B4299" w:rsidRPr="00263438">
        <w:rPr>
          <w:lang w:val="en-AU"/>
        </w:rPr>
        <w:t xml:space="preserve"> </w:t>
      </w:r>
      <w:r w:rsidR="00684BE2">
        <w:rPr>
          <w:lang w:val="en-AU"/>
        </w:rPr>
        <w:fldChar w:fldCharType="begin"/>
      </w:r>
      <w:r w:rsidR="008E18AB">
        <w:rPr>
          <w:lang w:val="en-AU"/>
        </w:rPr>
        <w:instrText xml:space="preserve"> ADDIN EN.CITE &lt;EndNote&gt;&lt;Cite&gt;&lt;Author&gt;Rohatgi&lt;/Author&gt;&lt;Year&gt;2014&lt;/Year&gt;&lt;RecNum&gt;200&lt;/RecNum&gt;&lt;DisplayText&gt;(Rohatgi, 2014)&lt;/DisplayText&gt;&lt;record&gt;&lt;rec-number&gt;200&lt;/rec-number&gt;&lt;foreign-keys&gt;&lt;key app="EN" db-id="xta2sr9aczsef5epf29vfar3wwzwxrwpdwrx" timestamp="1667166817"&gt;200&lt;/key&gt;&lt;/foreign-keys&gt;&lt;ref-type name="Web Page"&gt;12&lt;/ref-type&gt;&lt;contributors&gt;&lt;authors&gt;&lt;author&gt;Rohatgi, A.&lt;/author&gt;&lt;/authors&gt;&lt;/contributors&gt;&lt;titles&gt;&lt;title&gt;WebPlotDigitizer user manual version 3.4.&lt;/title&gt;&lt;/titles&gt;&lt;volume&gt;2022&lt;/volume&gt;&lt;number&gt;21 June&lt;/number&gt;&lt;dates&gt;&lt;year&gt;2014&lt;/year&gt;&lt;/dates&gt;&lt;urls&gt;&lt;related-urls&gt;&lt;url&gt;https://automeris.io/WebPlotDigitizer/&lt;/url&gt;&lt;/related-urls&gt;&lt;/urls&gt;&lt;/record&gt;&lt;/Cite&gt;&lt;/EndNote&gt;</w:instrText>
      </w:r>
      <w:r w:rsidR="00684BE2">
        <w:rPr>
          <w:lang w:val="en-AU"/>
        </w:rPr>
        <w:fldChar w:fldCharType="separate"/>
      </w:r>
      <w:r w:rsidR="00684BE2">
        <w:rPr>
          <w:noProof/>
          <w:lang w:val="en-AU"/>
        </w:rPr>
        <w:t>(Rohatgi, 2014)</w:t>
      </w:r>
      <w:r w:rsidR="00684BE2">
        <w:rPr>
          <w:lang w:val="en-AU"/>
        </w:rPr>
        <w:fldChar w:fldCharType="end"/>
      </w:r>
      <w:r w:rsidR="00985894" w:rsidRPr="00263438">
        <w:rPr>
          <w:lang w:val="en-AU"/>
        </w:rPr>
        <w:t>.</w:t>
      </w:r>
    </w:p>
    <w:p w14:paraId="5D7E1841" w14:textId="5FC2E7D2" w:rsidR="00D71BA5" w:rsidRPr="00263438" w:rsidRDefault="00D71BA5" w:rsidP="009C51AA">
      <w:pPr>
        <w:pStyle w:val="Heading3nonumbers"/>
        <w:rPr>
          <w:lang w:val="en-AU"/>
        </w:rPr>
      </w:pPr>
      <w:bookmarkStart w:id="302" w:name="_Toc107400411"/>
      <w:bookmarkStart w:id="303" w:name="_Toc108623244"/>
      <w:bookmarkStart w:id="304" w:name="_Toc118272377"/>
      <w:r w:rsidRPr="00263438">
        <w:rPr>
          <w:lang w:val="en-AU"/>
        </w:rPr>
        <w:t>For results communicated in change from baseline and not a value</w:t>
      </w:r>
      <w:bookmarkEnd w:id="302"/>
      <w:bookmarkEnd w:id="303"/>
      <w:bookmarkEnd w:id="304"/>
    </w:p>
    <w:p w14:paraId="2E128A22" w14:textId="351CB651" w:rsidR="004101D0" w:rsidRPr="00263438" w:rsidRDefault="00D71BA5" w:rsidP="00D71BA5">
      <w:pPr>
        <w:rPr>
          <w:lang w:val="en-AU"/>
        </w:rPr>
      </w:pPr>
      <w:r w:rsidRPr="00263438">
        <w:rPr>
          <w:lang w:val="en-AU"/>
        </w:rPr>
        <w:t>Where results were communicated in change from baseline and not a value, the following formula was used for conversion.</w:t>
      </w:r>
    </w:p>
    <w:p w14:paraId="3823B439" w14:textId="5E6DBAA8" w:rsidR="002742D7" w:rsidRPr="00263438" w:rsidRDefault="002742D7" w:rsidP="00F20CF8">
      <w:pPr>
        <w:pStyle w:val="ListParagraph"/>
        <w:rPr>
          <w:rFonts w:cstheme="minorHAnsi"/>
          <w:lang w:val="en-AU"/>
        </w:rPr>
      </w:pPr>
      <w:r w:rsidRPr="00263438">
        <w:rPr>
          <w:rFonts w:ascii="Cambria Math" w:hAnsi="Cambria Math" w:cs="Cambria Math"/>
          <w:lang w:val="en-AU"/>
        </w:rPr>
        <w:t>𝑉</w:t>
      </w:r>
      <w:r w:rsidR="00A467D7" w:rsidRPr="00263438">
        <w:rPr>
          <w:lang w:val="en-AU"/>
        </w:rPr>
        <w:t>a</w:t>
      </w:r>
      <w:r w:rsidRPr="00263438">
        <w:rPr>
          <w:rFonts w:ascii="Cambria Math" w:hAnsi="Cambria Math" w:cs="Cambria Math"/>
          <w:lang w:val="en-AU"/>
        </w:rPr>
        <w:t>𝑙𝑢𝑒</w:t>
      </w:r>
      <w:r w:rsidRPr="00263438">
        <w:rPr>
          <w:rFonts w:cstheme="minorHAnsi"/>
          <w:lang w:val="en-AU"/>
        </w:rPr>
        <w:t xml:space="preserve"> </w:t>
      </w:r>
      <w:r w:rsidRPr="00263438">
        <w:rPr>
          <w:rFonts w:ascii="Cambria Math" w:hAnsi="Cambria Math" w:cs="Cambria Math"/>
          <w:lang w:val="en-AU"/>
        </w:rPr>
        <w:t>𝑖𝑛</w:t>
      </w:r>
      <w:r w:rsidRPr="00263438">
        <w:rPr>
          <w:rFonts w:cstheme="minorHAnsi"/>
          <w:lang w:val="en-AU"/>
        </w:rPr>
        <w:t xml:space="preserve"> </w:t>
      </w:r>
      <w:r w:rsidRPr="00263438">
        <w:rPr>
          <w:rFonts w:ascii="Cambria Math" w:hAnsi="Cambria Math" w:cs="Cambria Math"/>
          <w:lang w:val="en-AU"/>
        </w:rPr>
        <w:t>𝑠𝑐𝑎𝑙𝑒</w:t>
      </w:r>
      <w:r w:rsidRPr="00263438">
        <w:rPr>
          <w:rFonts w:cstheme="minorHAnsi"/>
          <w:lang w:val="en-AU"/>
        </w:rPr>
        <w:t>=</w:t>
      </w:r>
      <w:r w:rsidRPr="00263438">
        <w:rPr>
          <w:rFonts w:ascii="Cambria Math" w:hAnsi="Cambria Math" w:cs="Cambria Math"/>
          <w:lang w:val="en-AU"/>
        </w:rPr>
        <w:t>𝑏𝑎𝑠𝑒𝑙𝑖𝑛𝑒</w:t>
      </w:r>
      <w:r w:rsidRPr="00263438">
        <w:rPr>
          <w:rFonts w:cstheme="minorHAnsi"/>
          <w:lang w:val="en-AU"/>
        </w:rPr>
        <w:t xml:space="preserve"> </w:t>
      </w:r>
      <w:r w:rsidRPr="00263438">
        <w:rPr>
          <w:rFonts w:ascii="Cambria Math" w:hAnsi="Cambria Math" w:cs="Cambria Math"/>
          <w:lang w:val="en-AU"/>
        </w:rPr>
        <w:t>𝑣𝑎𝑙𝑢𝑒</w:t>
      </w:r>
      <w:r w:rsidRPr="00263438">
        <w:rPr>
          <w:rFonts w:cstheme="minorHAnsi"/>
          <w:lang w:val="en-AU"/>
        </w:rPr>
        <w:t>+</w:t>
      </w:r>
      <w:r w:rsidRPr="00263438">
        <w:rPr>
          <w:rFonts w:ascii="Cambria Math" w:hAnsi="Cambria Math" w:cs="Cambria Math"/>
          <w:lang w:val="en-AU"/>
        </w:rPr>
        <w:t>𝑐</w:t>
      </w:r>
      <w:r w:rsidRPr="00263438">
        <w:rPr>
          <w:rFonts w:ascii="MS Gothic" w:eastAsia="MS Gothic" w:hAnsi="MS Gothic" w:cs="MS Gothic"/>
          <w:lang w:val="en-AU"/>
        </w:rPr>
        <w:t>ℎ</w:t>
      </w:r>
      <w:r w:rsidRPr="00263438">
        <w:rPr>
          <w:rFonts w:ascii="Cambria Math" w:hAnsi="Cambria Math" w:cs="Cambria Math"/>
          <w:lang w:val="en-AU"/>
        </w:rPr>
        <w:t>𝑎𝑛𝑔𝑒</w:t>
      </w:r>
      <w:r w:rsidRPr="00263438">
        <w:rPr>
          <w:rFonts w:cstheme="minorHAnsi"/>
          <w:lang w:val="en-AU"/>
        </w:rPr>
        <w:t xml:space="preserve"> </w:t>
      </w:r>
      <w:r w:rsidRPr="00263438">
        <w:rPr>
          <w:rFonts w:ascii="Cambria Math" w:hAnsi="Cambria Math" w:cs="Cambria Math"/>
          <w:lang w:val="en-AU"/>
        </w:rPr>
        <w:t>𝑣𝑎𝑙𝑢𝑒</w:t>
      </w:r>
    </w:p>
    <w:p w14:paraId="6B2DE1D5" w14:textId="4DDA76D6" w:rsidR="00150CE7" w:rsidRPr="00263438" w:rsidRDefault="00150CE7" w:rsidP="009C51AA">
      <w:pPr>
        <w:pStyle w:val="Heading3nonumbers"/>
        <w:rPr>
          <w:lang w:val="en-AU"/>
        </w:rPr>
      </w:pPr>
      <w:bookmarkStart w:id="305" w:name="_Toc107400412"/>
      <w:bookmarkStart w:id="306" w:name="_Toc108623245"/>
      <w:bookmarkStart w:id="307" w:name="_Toc118272378"/>
      <w:r w:rsidRPr="00263438">
        <w:rPr>
          <w:lang w:val="en-AU"/>
        </w:rPr>
        <w:t xml:space="preserve">If data </w:t>
      </w:r>
      <w:r w:rsidR="009073A5" w:rsidRPr="00263438">
        <w:rPr>
          <w:lang w:val="en-AU"/>
        </w:rPr>
        <w:t xml:space="preserve">are </w:t>
      </w:r>
      <w:r w:rsidRPr="00263438">
        <w:rPr>
          <w:lang w:val="en-AU"/>
        </w:rPr>
        <w:t>not available to calculate SD</w:t>
      </w:r>
      <w:bookmarkEnd w:id="305"/>
      <w:bookmarkEnd w:id="306"/>
      <w:bookmarkEnd w:id="307"/>
    </w:p>
    <w:p w14:paraId="0D0E8453" w14:textId="6B0529AE" w:rsidR="00ED1F64" w:rsidRPr="00263438" w:rsidRDefault="00150CE7" w:rsidP="00B076F0">
      <w:pPr>
        <w:rPr>
          <w:lang w:val="en-AU"/>
        </w:rPr>
      </w:pPr>
      <w:r w:rsidRPr="00263438">
        <w:rPr>
          <w:lang w:val="en-AU"/>
        </w:rPr>
        <w:t xml:space="preserve">If data </w:t>
      </w:r>
      <w:r w:rsidR="009073A5" w:rsidRPr="00263438">
        <w:rPr>
          <w:lang w:val="en-AU"/>
        </w:rPr>
        <w:t xml:space="preserve">were </w:t>
      </w:r>
      <w:r w:rsidRPr="00263438">
        <w:rPr>
          <w:lang w:val="en-AU"/>
        </w:rPr>
        <w:t>not available to calculate an SD, it was imputed using the ‘impute_SD’ function in the R (version 1.4) package ‘metagear’, following the imputation methods described by Bracken</w:t>
      </w:r>
      <w:r w:rsidR="00426371" w:rsidRPr="00263438">
        <w:rPr>
          <w:lang w:val="en-AU"/>
        </w:rPr>
        <w:t xml:space="preserve"> </w:t>
      </w:r>
      <w:r w:rsidR="00684BE2">
        <w:rPr>
          <w:lang w:val="en-AU"/>
        </w:rPr>
        <w:fldChar w:fldCharType="begin"/>
      </w:r>
      <w:r w:rsidR="008E18AB">
        <w:rPr>
          <w:lang w:val="en-AU"/>
        </w:rPr>
        <w:instrText xml:space="preserve"> ADDIN EN.CITE &lt;EndNote&gt;&lt;Cite&gt;&lt;Author&gt;Bracken&lt;/Author&gt;&lt;Year&gt;1992&lt;/Year&gt;&lt;RecNum&gt;152&lt;/RecNum&gt;&lt;DisplayText&gt;(Bracken, 1992)&lt;/DisplayText&gt;&lt;record&gt;&lt;rec-number&gt;152&lt;/rec-number&gt;&lt;foreign-keys&gt;&lt;key app="EN" db-id="xta2sr9aczsef5epf29vfar3wwzwxrwpdwrx" timestamp="1667166813"&gt;152&lt;/key&gt;&lt;/foreign-keys&gt;&lt;ref-type name="Book Section"&gt;5&lt;/ref-type&gt;&lt;contributors&gt;&lt;authors&gt;&lt;author&gt;Bracken, MB.&lt;/author&gt;&lt;/authors&gt;&lt;/contributors&gt;&lt;titles&gt;&lt;title&gt;Statistical methods for analysis of effects of treatment in overviews of randomized trials. In: Sinclair JCB, M.B., ed. Effective care of the newborn infant &lt;/title&gt;&lt;/titles&gt;&lt;pages&gt;13-20&lt;/pages&gt;&lt;dates&gt;&lt;year&gt;1992&lt;/year&gt;&lt;/dates&gt;&lt;pub-location&gt;Oxford&lt;/pub-location&gt;&lt;publisher&gt;Oxford University Press&lt;/publisher&gt;&lt;urls&gt;&lt;/urls&gt;&lt;/record&gt;&lt;/Cite&gt;&lt;/EndNote&gt;</w:instrText>
      </w:r>
      <w:r w:rsidR="00684BE2">
        <w:rPr>
          <w:lang w:val="en-AU"/>
        </w:rPr>
        <w:fldChar w:fldCharType="separate"/>
      </w:r>
      <w:r w:rsidR="00684BE2">
        <w:rPr>
          <w:noProof/>
          <w:lang w:val="en-AU"/>
        </w:rPr>
        <w:t>(Bracken, 1992)</w:t>
      </w:r>
      <w:r w:rsidR="00684BE2">
        <w:rPr>
          <w:lang w:val="en-AU"/>
        </w:rPr>
        <w:fldChar w:fldCharType="end"/>
      </w:r>
      <w:r w:rsidR="00B82418" w:rsidRPr="00263438">
        <w:rPr>
          <w:lang w:val="en-AU"/>
        </w:rPr>
        <w:t xml:space="preserve">. </w:t>
      </w:r>
      <w:r w:rsidRPr="00263438">
        <w:rPr>
          <w:lang w:val="en-AU"/>
        </w:rPr>
        <w:t>When a timepoint was represented either by a single study with missing SDs or two studies including one with missing SDs, the study with missing information was omitted to avoid bias in the imputation.</w:t>
      </w:r>
    </w:p>
    <w:p w14:paraId="0B82F8BF" w14:textId="77777777" w:rsidR="008E360F" w:rsidRPr="00263438" w:rsidRDefault="008E360F" w:rsidP="008E360F">
      <w:pPr>
        <w:pStyle w:val="Heading4"/>
        <w:rPr>
          <w:lang w:val="en-AU"/>
        </w:rPr>
      </w:pPr>
      <w:r w:rsidRPr="00263438">
        <w:rPr>
          <w:lang w:val="en-AU"/>
        </w:rPr>
        <w:t>Minimum clinically important differences</w:t>
      </w:r>
    </w:p>
    <w:p w14:paraId="3A8D73B4" w14:textId="58965F5A" w:rsidR="008E360F" w:rsidRPr="00263438" w:rsidRDefault="008E360F" w:rsidP="008E360F">
      <w:pPr>
        <w:rPr>
          <w:lang w:val="en-AU"/>
        </w:rPr>
      </w:pPr>
      <w:r w:rsidRPr="00263438">
        <w:rPr>
          <w:lang w:val="en-AU"/>
        </w:rPr>
        <w:t xml:space="preserve">The minimum clinically important differences (MCIDs), minimum important change (MIC), minimal important differences (MIDs) and minimal clinically important improvement (MCII) related to the outcomes of interest (VAS, NRS, PainDETECT, Constant-Murley score, EQ-5D and 15D) were identified through a non-systematic targeted search. The identified MCIDs, MIC and MIDs will serve as a guide in the clinical interpretation of statistically significant outcomes and </w:t>
      </w:r>
      <w:r w:rsidRPr="00263438">
        <w:rPr>
          <w:lang w:val="en-AU"/>
        </w:rPr>
        <w:lastRenderedPageBreak/>
        <w:t>not as a complete assessment of the literature. Caution must be taken in the extrapolation of MCIDs to the reported outcomes due to the differences in the population characteristics, diagnosis and intervention.</w:t>
      </w:r>
    </w:p>
    <w:p w14:paraId="5F9CA2B2" w14:textId="2260CA66" w:rsidR="008E360F" w:rsidRPr="00263438" w:rsidRDefault="008E360F" w:rsidP="008E360F">
      <w:pPr>
        <w:rPr>
          <w:lang w:val="en-AU"/>
        </w:rPr>
      </w:pPr>
      <w:r w:rsidRPr="00263438">
        <w:rPr>
          <w:lang w:val="en-AU"/>
        </w:rPr>
        <w:t>For MCID</w:t>
      </w:r>
      <w:r w:rsidR="00F2522B" w:rsidRPr="00263438">
        <w:rPr>
          <w:lang w:val="en-AU"/>
        </w:rPr>
        <w:t>s</w:t>
      </w:r>
      <w:r w:rsidRPr="00263438">
        <w:rPr>
          <w:lang w:val="en-AU"/>
        </w:rPr>
        <w:t xml:space="preserve">, differences were informed by </w:t>
      </w:r>
      <w:r w:rsidR="005E24E2">
        <w:rPr>
          <w:lang w:val="en-AU"/>
        </w:rPr>
        <w:t>2</w:t>
      </w:r>
      <w:r w:rsidRPr="00263438">
        <w:rPr>
          <w:lang w:val="en-AU"/>
        </w:rPr>
        <w:t xml:space="preserve"> systematic reviews</w:t>
      </w:r>
      <w:r w:rsidR="00684BE2">
        <w:rPr>
          <w:lang w:val="en-AU"/>
        </w:rPr>
        <w:fldChar w:fldCharType="begin">
          <w:fldData xml:space="preserve">PEVuZE5vdGU+PENpdGU+PEF1dGhvcj5LYXJqYWxhaW5lbjwvQXV0aG9yPjxZZWFyPjIwMTk8L1ll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</w:fldData>
        </w:fldChar>
      </w:r>
      <w:r w:rsidR="008E18AB">
        <w:rPr>
          <w:lang w:val="en-AU"/>
        </w:rPr>
        <w:instrText xml:space="preserve"> ADDIN EN.CITE </w:instrText>
      </w:r>
      <w:r w:rsidR="008E18AB">
        <w:rPr>
          <w:lang w:val="en-AU"/>
        </w:rPr>
        <w:fldChar w:fldCharType="begin">
          <w:fldData xml:space="preserve">PEVuZE5vdGU+PENpdGU+PEF1dGhvcj5LYXJqYWxhaW5lbjwvQXV0aG9yPjxZZWFyPjIwMTk8L1ll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(Karjalainen et al., 2019b, Moshi et al., 2021)</w:t>
      </w:r>
      <w:r w:rsidR="00684BE2">
        <w:rPr>
          <w:lang w:val="en-AU"/>
        </w:rPr>
        <w:fldChar w:fldCharType="end"/>
      </w:r>
      <w:r w:rsidRPr="00263438">
        <w:rPr>
          <w:lang w:val="en-AU"/>
        </w:rPr>
        <w:t xml:space="preserve"> and </w:t>
      </w:r>
      <w:r w:rsidR="005E24E2">
        <w:rPr>
          <w:lang w:val="en-AU"/>
        </w:rPr>
        <w:t>3</w:t>
      </w:r>
      <w:r w:rsidRPr="00263438">
        <w:rPr>
          <w:lang w:val="en-AU"/>
        </w:rPr>
        <w:t xml:space="preserve"> published studies </w:t>
      </w:r>
      <w:r w:rsidR="00684BE2">
        <w:rPr>
          <w:lang w:val="en-AU"/>
        </w:rPr>
        <w:fldChar w:fldCharType="begin">
          <w:fldData xml:space="preserve">PEVuZE5vdGU+PENpdGU+PEF1dGhvcj5UYXNoamlhbjwvQXV0aG9yPjxZZWFyPjIwMDk8L1llYXI+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PEVuZE5vdGU+PENpdGU+PEF1dGhvcj5UYXNoamlhbjwvQXV0aG9yPjxZZWFyPjIwMDk8L1llYXI+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(Tashjian et al., 2009, Hao et al., 2019, Alanne et al., 2015)</w:t>
      </w:r>
      <w:r w:rsidR="00684BE2">
        <w:rPr>
          <w:lang w:val="en-AU"/>
        </w:rPr>
        <w:fldChar w:fldCharType="end"/>
      </w:r>
      <w:r w:rsidRPr="00263438">
        <w:rPr>
          <w:lang w:val="en-AU"/>
        </w:rPr>
        <w:t>.</w:t>
      </w:r>
    </w:p>
    <w:p w14:paraId="171A6C7F" w14:textId="10494A3F" w:rsidR="008E360F" w:rsidRPr="00263438" w:rsidRDefault="008E360F" w:rsidP="001F3397">
      <w:pPr>
        <w:pStyle w:val="ListParagraph"/>
        <w:numPr>
          <w:ilvl w:val="0"/>
          <w:numId w:val="18"/>
        </w:numPr>
        <w:rPr>
          <w:lang w:val="en-AU"/>
        </w:rPr>
      </w:pPr>
      <w:r w:rsidRPr="00263438">
        <w:rPr>
          <w:lang w:val="en-AU"/>
        </w:rPr>
        <w:t>For pain, on a 0</w:t>
      </w:r>
      <w:r w:rsidR="0021212B" w:rsidRPr="00263438">
        <w:rPr>
          <w:lang w:val="en-AU"/>
        </w:rPr>
        <w:t>–</w:t>
      </w:r>
      <w:r w:rsidRPr="00263438">
        <w:rPr>
          <w:lang w:val="en-AU"/>
        </w:rPr>
        <w:t>10 scale 1.5 points was considered to be the MCID (Tashjian 2009, Hao 2019)</w:t>
      </w:r>
      <w:r w:rsidR="00563551" w:rsidRPr="00263438">
        <w:rPr>
          <w:lang w:val="en-AU"/>
        </w:rPr>
        <w:t>.</w:t>
      </w:r>
    </w:p>
    <w:p w14:paraId="6BC0F1D7" w14:textId="66B214BF" w:rsidR="008E360F" w:rsidRPr="00263438" w:rsidRDefault="008E360F" w:rsidP="001F3397">
      <w:pPr>
        <w:pStyle w:val="ListParagraph"/>
        <w:numPr>
          <w:ilvl w:val="0"/>
          <w:numId w:val="18"/>
        </w:numPr>
        <w:rPr>
          <w:lang w:val="en-AU"/>
        </w:rPr>
      </w:pPr>
      <w:r w:rsidRPr="00263438">
        <w:rPr>
          <w:lang w:val="en-AU"/>
        </w:rPr>
        <w:t>For function, on a 0</w:t>
      </w:r>
      <w:r w:rsidR="00563551" w:rsidRPr="00263438">
        <w:rPr>
          <w:lang w:val="en-AU"/>
        </w:rPr>
        <w:t>–</w:t>
      </w:r>
      <w:r w:rsidRPr="00263438">
        <w:rPr>
          <w:lang w:val="en-AU"/>
        </w:rPr>
        <w:t>100 scale 8.3 points was considered to be the MCID (Hao 2019)</w:t>
      </w:r>
      <w:r w:rsidR="00563551" w:rsidRPr="00263438">
        <w:rPr>
          <w:lang w:val="en-AU"/>
        </w:rPr>
        <w:t>.</w:t>
      </w:r>
    </w:p>
    <w:p w14:paraId="640ABDAA" w14:textId="3D1C7EC7" w:rsidR="008E360F" w:rsidRPr="00263438" w:rsidRDefault="008E360F" w:rsidP="001F3397">
      <w:pPr>
        <w:pStyle w:val="ListParagraph"/>
        <w:numPr>
          <w:ilvl w:val="0"/>
          <w:numId w:val="18"/>
        </w:numPr>
        <w:rPr>
          <w:lang w:val="en-AU"/>
        </w:rPr>
      </w:pPr>
      <w:r w:rsidRPr="00263438">
        <w:rPr>
          <w:lang w:val="en-AU"/>
        </w:rPr>
        <w:t>For health-related quality of life, on a 0</w:t>
      </w:r>
      <w:r w:rsidR="00563551" w:rsidRPr="00263438">
        <w:rPr>
          <w:lang w:val="en-AU"/>
        </w:rPr>
        <w:t>–</w:t>
      </w:r>
      <w:r w:rsidRPr="00263438">
        <w:rPr>
          <w:lang w:val="en-AU"/>
        </w:rPr>
        <w:t>1 scale 0.015 was considered to be the MCID (Hao 2019, Alanne 2015)</w:t>
      </w:r>
      <w:r w:rsidR="00FC3B38">
        <w:rPr>
          <w:lang w:val="en-AU"/>
        </w:rPr>
        <w:t>, and on the</w:t>
      </w:r>
      <w:r w:rsidRPr="00263438">
        <w:rPr>
          <w:lang w:val="en-AU"/>
        </w:rPr>
        <w:t xml:space="preserve">EQ-5D-3L index (UK version; </w:t>
      </w:r>
      <w:r w:rsidR="00D35154" w:rsidRPr="00263438">
        <w:rPr>
          <w:rFonts w:cstheme="minorHAnsi"/>
          <w:lang w:val="en-AU"/>
        </w:rPr>
        <w:t>-</w:t>
      </w:r>
      <w:r w:rsidRPr="00263438">
        <w:rPr>
          <w:lang w:val="en-AU"/>
        </w:rPr>
        <w:t>0.59 to 1) 0.07 (Hao 2019)</w:t>
      </w:r>
      <w:r w:rsidR="00563551" w:rsidRPr="00263438">
        <w:rPr>
          <w:lang w:val="en-AU"/>
        </w:rPr>
        <w:t>.</w:t>
      </w:r>
    </w:p>
    <w:p w14:paraId="2271EBBD" w14:textId="6732B769" w:rsidR="00ED1F64" w:rsidRPr="00263438" w:rsidRDefault="00ED1F64" w:rsidP="00B076F0">
      <w:pPr>
        <w:rPr>
          <w:lang w:val="en-AU"/>
        </w:rPr>
      </w:pPr>
    </w:p>
    <w:p w14:paraId="0F70F77B" w14:textId="77777777" w:rsidR="00ED1F64" w:rsidRPr="00263438" w:rsidRDefault="00ED1F64" w:rsidP="00B076F0">
      <w:pPr>
        <w:rPr>
          <w:lang w:val="en-AU"/>
        </w:rPr>
      </w:pPr>
    </w:p>
    <w:p w14:paraId="64FB0ED1" w14:textId="77777777" w:rsidR="00852227" w:rsidRPr="00263438" w:rsidRDefault="00852227" w:rsidP="00B076F0">
      <w:pPr>
        <w:rPr>
          <w:lang w:val="en-AU"/>
        </w:rPr>
        <w:sectPr w:rsidR="00852227" w:rsidRPr="00263438" w:rsidSect="00E32A7A">
          <w:pgSz w:w="11906" w:h="16838"/>
          <w:pgMar w:top="1440" w:right="1440" w:bottom="1440" w:left="1440" w:header="708" w:footer="708" w:gutter="0"/>
          <w:cols w:space="708"/>
          <w:docGrid w:linePitch="360"/>
        </w:sectPr>
      </w:pPr>
    </w:p>
    <w:p w14:paraId="65135785" w14:textId="35BE54CF" w:rsidR="00852227" w:rsidRPr="00D150CE" w:rsidRDefault="00852227" w:rsidP="00F20CF8">
      <w:pPr>
        <w:pStyle w:val="Heading1nonumbers"/>
        <w:rPr>
          <w:lang w:val="en-AU"/>
        </w:rPr>
      </w:pPr>
      <w:bookmarkStart w:id="308" w:name="_Toc107400413"/>
      <w:bookmarkStart w:id="309" w:name="_Toc118272379"/>
      <w:r w:rsidRPr="00D150CE">
        <w:rPr>
          <w:lang w:val="en-AU"/>
        </w:rPr>
        <w:lastRenderedPageBreak/>
        <w:t>Appendix B</w:t>
      </w:r>
      <w:r w:rsidRPr="00D150CE">
        <w:rPr>
          <w:lang w:val="en-AU"/>
        </w:rPr>
        <w:tab/>
      </w:r>
      <w:r w:rsidR="00921D6D">
        <w:rPr>
          <w:lang w:val="en-AU"/>
        </w:rPr>
        <w:tab/>
      </w:r>
      <w:r w:rsidRPr="00D150CE">
        <w:rPr>
          <w:lang w:val="en-AU"/>
        </w:rPr>
        <w:t>Studies included in the systematic review</w:t>
      </w:r>
      <w:bookmarkEnd w:id="308"/>
      <w:bookmarkEnd w:id="309"/>
    </w:p>
    <w:p w14:paraId="7A296602" w14:textId="439B7416" w:rsidR="00852227" w:rsidRDefault="00852227" w:rsidP="008A7735">
      <w:pPr>
        <w:pStyle w:val="Heading2nonumbers"/>
      </w:pPr>
      <w:bookmarkStart w:id="310" w:name="_Toc107400414"/>
      <w:bookmarkStart w:id="311" w:name="_Toc108623247"/>
      <w:bookmarkStart w:id="312" w:name="_Toc118272380"/>
      <w:r w:rsidRPr="00D150CE">
        <w:t>PRISMA flowchart of included studies</w:t>
      </w:r>
      <w:bookmarkEnd w:id="310"/>
      <w:bookmarkEnd w:id="311"/>
      <w:bookmarkEnd w:id="312"/>
    </w:p>
    <w:p w14:paraId="158AE0B8" w14:textId="61F02A1C" w:rsidR="00DE5769" w:rsidRPr="00263438" w:rsidRDefault="00B659A4" w:rsidP="009B46EF">
      <w:pPr>
        <w:rPr>
          <w:lang w:val="en-AU"/>
        </w:rPr>
      </w:pPr>
      <w:r w:rsidRPr="00263438">
        <w:rPr>
          <w:lang w:val="en-AU"/>
        </w:rPr>
        <w:t xml:space="preserve">The PRISMA flowchart is a graphic depiction of the results of the literature search and the application of the study selection criteria </w:t>
      </w:r>
      <w:r w:rsidR="00684BE2">
        <w:rPr>
          <w:lang w:val="en-AU"/>
        </w:rPr>
        <w:fldChar w:fldCharType="begin"/>
      </w:r>
      <w:r w:rsidR="008E18AB">
        <w:rPr>
          <w:lang w:val="en-AU"/>
        </w:rPr>
        <w:instrText xml:space="preserve"> ADDIN EN.CITE &lt;EndNote&gt;&lt;Cite&gt;&lt;Author&gt;Liberati&lt;/Author&gt;&lt;Year&gt;2009&lt;/Year&gt;&lt;RecNum&gt;204&lt;/RecNum&gt;&lt;DisplayText&gt;(Liberati et al., 2009)&lt;/DisplayText&gt;&lt;record&gt;&lt;rec-number&gt;204&lt;/rec-number&gt;&lt;foreign-keys&gt;&lt;key app="EN" db-id="xta2sr9aczsef5epf29vfar3wwzwxrwpdwrx" timestamp="1667166817"&gt;204&lt;/key&gt;&lt;/foreign-keys&gt;&lt;ref-type name="Journal Article"&gt;17&lt;/ref-type&gt;&lt;contributors&gt;&lt;authors&gt;&lt;author&gt;Liberati, A.&lt;/author&gt;&lt;author&gt;Altman, D. G.&lt;/author&gt;&lt;author&gt;Tetzlaff, J.&lt;/author&gt;&lt;author&gt;Mulrow, C.&lt;/author&gt;&lt;author&gt;Gøtzsche, P. C.&lt;/author&gt;&lt;author&gt;Ioannidis, J. P.&lt;/author&gt;&lt;author&gt;Clarke, M.&lt;/author&gt;&lt;author&gt;Devereaux, P. J.&lt;/author&gt;&lt;author&gt;Kleijnen, J.&lt;/author&gt;&lt;author&gt;Moher, D.&lt;/author&gt;&lt;/authors&gt;&lt;/contributors&gt;&lt;auth-address&gt;Università di Modena e Reggio Emilia, Modena, Italy. alesslib@mailbase.it&lt;/auth-address&gt;&lt;titles&gt;&lt;title&gt;The PRISMA statement for reporting systematic reviews and meta-analyses of studies that evaluate health care interventions: explanation and elaboration&lt;/title&gt;&lt;secondary-title&gt;J Clin Epidemiol&lt;/secondary-title&gt;&lt;/titles&gt;&lt;periodical&gt;&lt;full-title&gt;J Clin Epidemiol&lt;/full-title&gt;&lt;/periodical&gt;&lt;pages&gt;e1-34&lt;/pages&gt;&lt;volume&gt;62&lt;/volume&gt;&lt;number&gt;10&lt;/number&gt;&lt;edition&gt;2009/07/28&lt;/edition&gt;&lt;keywords&gt;&lt;keyword&gt;Evidence-Based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0895-4356&lt;/isbn&gt;&lt;accession-num&gt;19631507&lt;/accession-num&gt;&lt;urls&gt;&lt;/urls&gt;&lt;electronic-resource-num&gt;10.1016/j.jclinepi.2009.06.006&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(Liberati et al., 2009)</w:t>
      </w:r>
      <w:r w:rsidR="00684BE2">
        <w:rPr>
          <w:lang w:val="en-AU"/>
        </w:rPr>
        <w:fldChar w:fldCharType="end"/>
      </w:r>
      <w:r w:rsidRPr="00263438">
        <w:rPr>
          <w:lang w:val="en-AU"/>
        </w:rPr>
        <w:t>.</w:t>
      </w:r>
      <w:r w:rsidR="00D90B9F" w:rsidRPr="00263438">
        <w:rPr>
          <w:lang w:val="en-AU"/>
        </w:rPr>
        <w:t xml:space="preserve"> </w:t>
      </w:r>
      <w:r w:rsidR="00B63FEA" w:rsidRPr="00263438">
        <w:rPr>
          <w:lang w:val="en-AU"/>
        </w:rPr>
        <w:t xml:space="preserve">Due to the </w:t>
      </w:r>
      <w:r w:rsidR="009D3276" w:rsidRPr="00263438">
        <w:rPr>
          <w:lang w:val="en-AU"/>
        </w:rPr>
        <w:t xml:space="preserve">broad questions of the systematic review, including </w:t>
      </w:r>
      <w:r w:rsidR="0038298F" w:rsidRPr="00263438">
        <w:rPr>
          <w:lang w:val="en-AU"/>
        </w:rPr>
        <w:t>an informal review of predictive and prognostic characteristics of patients who may benefit from SAD</w:t>
      </w:r>
      <w:r w:rsidR="002F7E6B" w:rsidRPr="00263438">
        <w:rPr>
          <w:lang w:val="en-AU"/>
        </w:rPr>
        <w:t xml:space="preserve">, selection </w:t>
      </w:r>
      <w:r w:rsidR="00031D72" w:rsidRPr="00263438">
        <w:rPr>
          <w:lang w:val="en-AU"/>
        </w:rPr>
        <w:t>of studies to supplement the primary RCT evidence was undertaken as described in Section 6, Other Relevant Information.</w:t>
      </w:r>
    </w:p>
    <w:p w14:paraId="4F6B751B" w14:textId="1AB6CCC9" w:rsidR="004B5391" w:rsidRPr="00263438" w:rsidRDefault="00E50A94" w:rsidP="009B46EF">
      <w:pPr>
        <w:rPr>
          <w:lang w:val="en-AU"/>
        </w:rPr>
      </w:pPr>
      <w:r>
        <w:rPr>
          <w:noProof/>
          <w:lang w:val="en-AU"/>
        </w:rPr>
        <mc:AlternateContent>
          <mc:Choice Requires="wpc">
            <w:drawing>
              <wp:inline distT="0" distB="0" distL="0" distR="0" wp14:anchorId="679C7BFD" wp14:editId="1A051E3D">
                <wp:extent cx="5486400" cy="4756150"/>
                <wp:effectExtent l="0" t="0" r="19050" b="25400"/>
                <wp:docPr id="39" name="Canvas 39" descr="PRISMA flowchart showing the screening of studie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3175">
                          <a:solidFill>
                            <a:schemeClr val="bg1">
                              <a:lumMod val="85000"/>
                            </a:schemeClr>
                          </a:solidFill>
                        </a:ln>
                      </wpc:whole>
                      <pic:pic xmlns:pic="http://schemas.openxmlformats.org/drawingml/2006/picture">
                        <pic:nvPicPr>
                          <pic:cNvPr id="70" name="Picture 70" descr="PRISMA flowchart showing screening of studies for this assessment report"/>
                          <pic:cNvPicPr>
                            <a:picLocks noChangeAspect="1"/>
                          </pic:cNvPicPr>
                        </pic:nvPicPr>
                        <pic:blipFill>
                          <a:blip r:embed="rId95"/>
                          <a:stretch>
                            <a:fillRect/>
                          </a:stretch>
                        </pic:blipFill>
                        <pic:spPr>
                          <a:xfrm>
                            <a:off x="0" y="0"/>
                            <a:ext cx="5486400" cy="4631040"/>
                          </a:xfrm>
                          <a:prstGeom prst="rect">
                            <a:avLst/>
                          </a:prstGeom>
                        </pic:spPr>
                      </pic:pic>
                    </wpc:wpc>
                  </a:graphicData>
                </a:graphic>
              </wp:inline>
            </w:drawing>
          </mc:Choice>
          <mc:Fallback xmlns:oel="http://schemas.microsoft.com/office/2019/extlst" xmlns:arto="http://schemas.microsoft.com/office/word/2006/arto">
            <w:pict>
              <v:group w14:anchorId="4536DA5E" id="Canvas 39" o:spid="_x0000_s1026" editas="canvas" alt="PRISMA flowchart showing the screening of studies" style="width:6in;height:374.5pt;mso-position-horizontal-relative:char;mso-position-vertical-relative:line" coordsize="54864,475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PRISMA flowchart showing the screening of studies" style="position:absolute;width:54864;height:47561;visibility:visible;mso-wrap-style:square" filled="t" stroked="t" strokecolor="#d8d8d8 [2732]" strokeweight=".25pt">
                  <v:fill o:detectmouseclick="t"/>
                  <v:path o:connecttype="none"/>
                </v:shape>
                <v:shape id="Picture 70" o:spid="_x0000_s1028" type="#_x0000_t75" alt="PRISMA flowchart showing screening of studies for this assessment report" style="position:absolute;width:54864;height:4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">
                  <v:imagedata r:id="rId98" o:title="PRISMA flowchart showing screening of studies for this assessment report"/>
                </v:shape>
                <w10:anchorlock/>
              </v:group>
            </w:pict>
          </mc:Fallback>
        </mc:AlternateContent>
      </w:r>
    </w:p>
    <w:p w14:paraId="277712EB" w14:textId="27634433" w:rsidR="004B5391" w:rsidRPr="00263438" w:rsidRDefault="00A77E02" w:rsidP="00A77E02">
      <w:pPr>
        <w:pStyle w:val="Caption"/>
        <w:rPr>
          <w:lang w:val="en-AU"/>
        </w:rPr>
      </w:pPr>
      <w:bookmarkStart w:id="313" w:name="_Ref110266905"/>
      <w:r w:rsidRPr="00263438">
        <w:rPr>
          <w:lang w:val="en-AU"/>
        </w:rPr>
        <w:t xml:space="preserve">Figure </w:t>
      </w:r>
      <w:r w:rsidR="00876418" w:rsidRPr="00263438">
        <w:rPr>
          <w:lang w:val="en-AU"/>
        </w:rPr>
        <w:fldChar w:fldCharType="begin"/>
      </w:r>
      <w:r w:rsidR="00876418">
        <w:instrText xml:space="preserve"> SEQ Figure \* ARABIC </w:instrText>
      </w:r>
      <w:r w:rsidR="00876418" w:rsidRPr="00263438">
        <w:rPr>
          <w:lang w:val="en-AU"/>
        </w:rPr>
        <w:fldChar w:fldCharType="separate"/>
      </w:r>
      <w:r w:rsidR="00AE6F3A">
        <w:rPr>
          <w:noProof/>
        </w:rPr>
        <w:t>28</w:t>
      </w:r>
      <w:r w:rsidR="00876418" w:rsidRPr="00263438">
        <w:rPr>
          <w:lang w:val="en-AU"/>
        </w:rPr>
        <w:fldChar w:fldCharType="end"/>
      </w:r>
      <w:bookmarkEnd w:id="313"/>
      <w:r w:rsidRPr="00263438">
        <w:rPr>
          <w:lang w:val="en-AU"/>
        </w:rPr>
        <w:tab/>
      </w:r>
      <w:r w:rsidR="004B5391" w:rsidRPr="00263438">
        <w:rPr>
          <w:lang w:val="en-AU"/>
        </w:rPr>
        <w:t xml:space="preserve">PRISMA flowchart </w:t>
      </w:r>
      <w:r w:rsidRPr="00263438">
        <w:rPr>
          <w:lang w:val="en-AU"/>
        </w:rPr>
        <w:t xml:space="preserve">showing screening of studies for this assessment report </w:t>
      </w:r>
      <w:r w:rsidR="00684BE2">
        <w:rPr>
          <w:lang w:val="en-AU"/>
        </w:rPr>
        <w:fldChar w:fldCharType="begin">
          <w:fldData xml:space="preserve">PEVuZE5vdGU+PENpdGU+PEF1dGhvcj5MaWJlcmF0aTwvQXV0aG9yPjxZZWFyPjIwMDk8L1llYXI+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</w:fldData>
        </w:fldChar>
      </w:r>
      <w:r w:rsidR="008E18AB">
        <w:rPr>
          <w:lang w:val="en-AU"/>
        </w:rPr>
        <w:instrText xml:space="preserve"> ADDIN EN.CITE </w:instrText>
      </w:r>
      <w:r w:rsidR="008E18AB">
        <w:rPr>
          <w:lang w:val="en-AU"/>
        </w:rPr>
        <w:fldChar w:fldCharType="begin">
          <w:fldData xml:space="preserve">PEVuZE5vdGU+PENpdGU+PEF1dGhvcj5MaWJlcmF0aTwvQXV0aG9yPjxZZWFyPjIwMDk8L1llYXI+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(Liberati et al., 2009, Moher et al., 2009)</w:t>
      </w:r>
      <w:r w:rsidR="00684BE2">
        <w:rPr>
          <w:lang w:val="en-AU"/>
        </w:rPr>
        <w:fldChar w:fldCharType="end"/>
      </w:r>
    </w:p>
    <w:p w14:paraId="1217CD60" w14:textId="77777777" w:rsidR="001E1935" w:rsidRDefault="001E1935" w:rsidP="00F20CF8">
      <w:pPr>
        <w:rPr>
          <w:lang w:val="en-AU"/>
        </w:rPr>
        <w:sectPr w:rsidR="001E1935" w:rsidSect="00E32A7A">
          <w:pgSz w:w="11906" w:h="16838"/>
          <w:pgMar w:top="1440" w:right="1440" w:bottom="1440" w:left="1440" w:header="708" w:footer="708" w:gutter="0"/>
          <w:cols w:space="708"/>
          <w:docGrid w:linePitch="360"/>
        </w:sectPr>
      </w:pPr>
      <w:bookmarkStart w:id="314" w:name="_Toc107400415"/>
      <w:bookmarkStart w:id="315" w:name="_Toc108623248"/>
    </w:p>
    <w:p w14:paraId="3FDD0C6C" w14:textId="1F57C0C4" w:rsidR="00142E8A" w:rsidRPr="00D150CE" w:rsidRDefault="0050313A" w:rsidP="008A7735">
      <w:pPr>
        <w:pStyle w:val="Heading2nonumbers"/>
      </w:pPr>
      <w:bookmarkStart w:id="316" w:name="_Toc118272381"/>
      <w:r w:rsidRPr="00D150CE">
        <w:lastRenderedPageBreak/>
        <w:t>Study profiles of included studies</w:t>
      </w:r>
      <w:bookmarkEnd w:id="314"/>
      <w:bookmarkEnd w:id="315"/>
      <w:bookmarkEnd w:id="316"/>
    </w:p>
    <w:p w14:paraId="3FFDF201" w14:textId="27449D59" w:rsidR="00F33A53" w:rsidRPr="00263438" w:rsidRDefault="00F33A53" w:rsidP="00C95930">
      <w:pPr>
        <w:pStyle w:val="Caption"/>
        <w:rPr>
          <w:lang w:val="en-AU"/>
        </w:rPr>
      </w:pPr>
      <w:bookmarkStart w:id="317" w:name="_Ref80881617"/>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53</w:t>
      </w:r>
      <w:r w:rsidR="00876418" w:rsidRPr="00263438">
        <w:rPr>
          <w:lang w:val="en-AU"/>
        </w:rPr>
        <w:fldChar w:fldCharType="end"/>
      </w:r>
      <w:bookmarkEnd w:id="317"/>
      <w:r w:rsidRPr="00263438">
        <w:rPr>
          <w:lang w:val="en-AU"/>
        </w:rPr>
        <w:tab/>
        <w:t xml:space="preserve">Study profiles for </w:t>
      </w:r>
      <w:r w:rsidR="00C95930" w:rsidRPr="00263438">
        <w:rPr>
          <w:lang w:val="en-AU"/>
        </w:rPr>
        <w:t>RCTs</w:t>
      </w:r>
      <w:r w:rsidRPr="00263438">
        <w:rPr>
          <w:lang w:val="en-AU"/>
        </w:rPr>
        <w:t xml:space="preserve"> included in the systematic review</w:t>
      </w:r>
    </w:p>
    <w:tbl>
      <w:tblPr>
        <w:tblStyle w:val="TableGrid"/>
        <w:tblW w:w="0" w:type="auto"/>
        <w:tblLook w:val="04A0" w:firstRow="1" w:lastRow="0" w:firstColumn="1" w:lastColumn="0" w:noHBand="0" w:noVBand="1"/>
      </w:tblPr>
      <w:tblGrid>
        <w:gridCol w:w="1589"/>
        <w:gridCol w:w="1048"/>
        <w:gridCol w:w="1862"/>
        <w:gridCol w:w="3434"/>
        <w:gridCol w:w="3795"/>
        <w:gridCol w:w="2220"/>
      </w:tblGrid>
      <w:tr w:rsidR="00842403" w:rsidRPr="00D150CE" w14:paraId="74E3CC69" w14:textId="77777777" w:rsidTr="007901D9">
        <w:trPr>
          <w:tblHeader/>
        </w:trPr>
        <w:tc>
          <w:tcPr>
            <w:tcW w:w="0" w:type="auto"/>
          </w:tcPr>
          <w:p w14:paraId="2264C8EB" w14:textId="5A7223C2" w:rsidR="00842403" w:rsidRPr="00D150CE" w:rsidRDefault="00842403" w:rsidP="00F20CF8">
            <w:pPr>
              <w:pStyle w:val="Tableheader"/>
              <w:rPr>
                <w:lang w:val="en-AU"/>
              </w:rPr>
            </w:pPr>
            <w:r>
              <w:rPr>
                <w:lang w:val="en-AU"/>
              </w:rPr>
              <w:t>Trial</w:t>
            </w:r>
            <w:r w:rsidRPr="00D150CE">
              <w:rPr>
                <w:lang w:val="en-AU"/>
              </w:rPr>
              <w:t xml:space="preserve"> details</w:t>
            </w:r>
          </w:p>
          <w:p w14:paraId="0F7C9313" w14:textId="77777777" w:rsidR="00842403" w:rsidRPr="00D150CE" w:rsidRDefault="00842403" w:rsidP="00F20CF8">
            <w:pPr>
              <w:pStyle w:val="Tableheader"/>
              <w:rPr>
                <w:lang w:val="en-AU"/>
              </w:rPr>
            </w:pPr>
            <w:r w:rsidRPr="00D150CE">
              <w:rPr>
                <w:lang w:val="en-AU"/>
              </w:rPr>
              <w:t>Country</w:t>
            </w:r>
            <w:r>
              <w:rPr>
                <w:lang w:val="en-AU"/>
              </w:rPr>
              <w:t>/sites</w:t>
            </w:r>
          </w:p>
          <w:p w14:paraId="3923001E" w14:textId="77777777" w:rsidR="00842403" w:rsidRPr="00D150CE" w:rsidRDefault="00842403" w:rsidP="00F20CF8">
            <w:pPr>
              <w:pStyle w:val="Tableheader"/>
              <w:rPr>
                <w:lang w:val="en-AU"/>
              </w:rPr>
            </w:pPr>
            <w:r w:rsidRPr="00D150CE">
              <w:rPr>
                <w:lang w:val="en-AU"/>
              </w:rPr>
              <w:t>Funding source</w:t>
            </w:r>
          </w:p>
          <w:p w14:paraId="0EC84BEE" w14:textId="77777777" w:rsidR="00842403" w:rsidRPr="00D150CE" w:rsidRDefault="00842403" w:rsidP="00F20CF8">
            <w:pPr>
              <w:pStyle w:val="Tableheader"/>
              <w:rPr>
                <w:lang w:val="en-AU"/>
              </w:rPr>
            </w:pPr>
            <w:r w:rsidRPr="00D150CE">
              <w:rPr>
                <w:lang w:val="en-AU"/>
              </w:rPr>
              <w:t>Conflicts of interest</w:t>
            </w:r>
          </w:p>
        </w:tc>
        <w:tc>
          <w:tcPr>
            <w:tcW w:w="0" w:type="auto"/>
          </w:tcPr>
          <w:p w14:paraId="74B27997" w14:textId="77777777" w:rsidR="0087612E" w:rsidRDefault="00842403" w:rsidP="00F20CF8">
            <w:pPr>
              <w:pStyle w:val="Tableheader"/>
              <w:rPr>
                <w:lang w:val="en-AU"/>
              </w:rPr>
            </w:pPr>
            <w:r w:rsidRPr="00D150CE">
              <w:rPr>
                <w:lang w:val="en-AU"/>
              </w:rPr>
              <w:t>Study design</w:t>
            </w:r>
          </w:p>
          <w:p w14:paraId="35159273" w14:textId="42D60441" w:rsidR="00842403" w:rsidRPr="00D150CE" w:rsidRDefault="00842403" w:rsidP="00F20CF8">
            <w:pPr>
              <w:pStyle w:val="Tableheader"/>
              <w:rPr>
                <w:lang w:val="en-AU"/>
              </w:rPr>
            </w:pPr>
            <w:r w:rsidRPr="00D150CE">
              <w:rPr>
                <w:lang w:val="en-AU"/>
              </w:rPr>
              <w:t>NHMRC level of evidence</w:t>
            </w:r>
          </w:p>
          <w:p w14:paraId="71380C9E" w14:textId="559C8DD4" w:rsidR="00842403" w:rsidRPr="00D150CE" w:rsidRDefault="00842403" w:rsidP="00F20CF8">
            <w:pPr>
              <w:pStyle w:val="Tableheader"/>
              <w:rPr>
                <w:lang w:val="en-AU"/>
              </w:rPr>
            </w:pPr>
            <w:r w:rsidRPr="00D150CE">
              <w:rPr>
                <w:lang w:val="en-AU"/>
              </w:rPr>
              <w:t>Quality appraisal</w:t>
            </w:r>
          </w:p>
        </w:tc>
        <w:tc>
          <w:tcPr>
            <w:tcW w:w="0" w:type="auto"/>
          </w:tcPr>
          <w:p w14:paraId="0E48EFE7" w14:textId="77777777" w:rsidR="00842403" w:rsidRPr="00D150CE" w:rsidRDefault="00842403" w:rsidP="00F20CF8">
            <w:pPr>
              <w:pStyle w:val="Tableheader"/>
              <w:rPr>
                <w:lang w:val="en-AU"/>
              </w:rPr>
            </w:pPr>
            <w:r w:rsidRPr="00D150CE">
              <w:rPr>
                <w:lang w:val="en-AU"/>
              </w:rPr>
              <w:t>Study population</w:t>
            </w:r>
          </w:p>
        </w:tc>
        <w:tc>
          <w:tcPr>
            <w:tcW w:w="3434" w:type="dxa"/>
          </w:tcPr>
          <w:p w14:paraId="1F2836FA" w14:textId="77777777" w:rsidR="00842403" w:rsidRPr="00D150CE" w:rsidRDefault="00842403" w:rsidP="00F20CF8">
            <w:pPr>
              <w:pStyle w:val="Tableheader"/>
              <w:rPr>
                <w:lang w:val="en-AU"/>
              </w:rPr>
            </w:pPr>
            <w:r w:rsidRPr="00D150CE">
              <w:rPr>
                <w:lang w:val="en-AU"/>
              </w:rPr>
              <w:t>Inclusion criteria</w:t>
            </w:r>
          </w:p>
          <w:p w14:paraId="64D1E84A" w14:textId="77777777" w:rsidR="00842403" w:rsidRPr="00D150CE" w:rsidRDefault="00842403" w:rsidP="00F20CF8">
            <w:pPr>
              <w:pStyle w:val="Tableheader"/>
              <w:rPr>
                <w:lang w:val="en-AU"/>
              </w:rPr>
            </w:pPr>
            <w:r w:rsidRPr="00D150CE">
              <w:rPr>
                <w:lang w:val="en-AU"/>
              </w:rPr>
              <w:t>Exclusion criteria</w:t>
            </w:r>
          </w:p>
        </w:tc>
        <w:tc>
          <w:tcPr>
            <w:tcW w:w="3795" w:type="dxa"/>
          </w:tcPr>
          <w:p w14:paraId="63C9460F" w14:textId="77777777" w:rsidR="00842403" w:rsidRPr="00D150CE" w:rsidRDefault="00842403" w:rsidP="00F20CF8">
            <w:pPr>
              <w:pStyle w:val="Tableheader"/>
              <w:rPr>
                <w:lang w:val="en-AU"/>
              </w:rPr>
            </w:pPr>
            <w:r w:rsidRPr="00D150CE">
              <w:rPr>
                <w:lang w:val="en-AU"/>
              </w:rPr>
              <w:t>Intervention</w:t>
            </w:r>
          </w:p>
          <w:p w14:paraId="3B918BDC" w14:textId="77777777" w:rsidR="00842403" w:rsidRPr="00D150CE" w:rsidRDefault="00842403" w:rsidP="00F20CF8">
            <w:pPr>
              <w:pStyle w:val="Tableheader"/>
              <w:rPr>
                <w:lang w:val="en-AU"/>
              </w:rPr>
            </w:pPr>
            <w:r w:rsidRPr="00D150CE">
              <w:rPr>
                <w:lang w:val="en-AU"/>
              </w:rPr>
              <w:t>Comparator</w:t>
            </w:r>
          </w:p>
        </w:tc>
        <w:tc>
          <w:tcPr>
            <w:tcW w:w="0" w:type="auto"/>
          </w:tcPr>
          <w:p w14:paraId="34F6A34F" w14:textId="41D03182" w:rsidR="00842403" w:rsidRPr="00D150CE" w:rsidRDefault="00842403" w:rsidP="00F20CF8">
            <w:pPr>
              <w:pStyle w:val="Tableheader"/>
              <w:rPr>
                <w:lang w:val="en-AU"/>
              </w:rPr>
            </w:pPr>
            <w:r w:rsidRPr="00D150CE">
              <w:rPr>
                <w:lang w:val="en-AU"/>
              </w:rPr>
              <w:t>Outcomes</w:t>
            </w:r>
          </w:p>
        </w:tc>
      </w:tr>
      <w:tr w:rsidR="00842403" w:rsidRPr="00D150CE" w14:paraId="38F40971" w14:textId="77777777" w:rsidTr="001E1935">
        <w:tc>
          <w:tcPr>
            <w:tcW w:w="0" w:type="auto"/>
          </w:tcPr>
          <w:p w14:paraId="6FAE9DF9" w14:textId="2B020C3B" w:rsidR="00842403" w:rsidRDefault="00842403" w:rsidP="00F20CF8">
            <w:pPr>
              <w:pStyle w:val="Tabletext"/>
              <w:rPr>
                <w:lang w:val="en-AU"/>
              </w:rPr>
            </w:pPr>
            <w:r>
              <w:rPr>
                <w:lang w:val="en-AU"/>
              </w:rPr>
              <w:t>Beard</w:t>
            </w:r>
          </w:p>
          <w:p w14:paraId="18EF57F0" w14:textId="77777777" w:rsidR="00842403" w:rsidRDefault="00842403" w:rsidP="00F20CF8">
            <w:pPr>
              <w:pStyle w:val="Tabletext"/>
              <w:rPr>
                <w:lang w:val="en-AU"/>
              </w:rPr>
            </w:pPr>
            <w:r>
              <w:rPr>
                <w:lang w:val="en-AU"/>
              </w:rPr>
              <w:t>(Beard 2015, Beard 2018)</w:t>
            </w:r>
          </w:p>
          <w:p w14:paraId="310D5D0B" w14:textId="77777777" w:rsidR="00842403" w:rsidRDefault="00842403" w:rsidP="00F20CF8">
            <w:pPr>
              <w:pStyle w:val="Tabletext"/>
              <w:rPr>
                <w:lang w:val="en-AU"/>
              </w:rPr>
            </w:pPr>
          </w:p>
          <w:p w14:paraId="68B73414" w14:textId="77777777" w:rsidR="00842403" w:rsidRDefault="00842403" w:rsidP="00F20CF8">
            <w:pPr>
              <w:pStyle w:val="Tabletext"/>
              <w:rPr>
                <w:lang w:val="en-AU"/>
              </w:rPr>
            </w:pPr>
            <w:r w:rsidRPr="005A6AE0">
              <w:rPr>
                <w:lang w:val="en-AU"/>
              </w:rPr>
              <w:t>NCT01623011</w:t>
            </w:r>
          </w:p>
          <w:p w14:paraId="5755CF3C" w14:textId="77777777" w:rsidR="00842403" w:rsidRDefault="00842403" w:rsidP="00F20CF8">
            <w:pPr>
              <w:pStyle w:val="Tabletext"/>
              <w:rPr>
                <w:lang w:val="en-AU"/>
              </w:rPr>
            </w:pPr>
          </w:p>
          <w:p w14:paraId="11FC2730" w14:textId="77777777" w:rsidR="00842403" w:rsidRDefault="00842403" w:rsidP="00F20CF8">
            <w:pPr>
              <w:pStyle w:val="Tabletext"/>
              <w:rPr>
                <w:lang w:val="en-AU"/>
              </w:rPr>
            </w:pPr>
            <w:r>
              <w:rPr>
                <w:lang w:val="en-AU"/>
              </w:rPr>
              <w:t>UK (30 centres, 38 experienced surgeons)</w:t>
            </w:r>
          </w:p>
          <w:p w14:paraId="11780F9E" w14:textId="77777777" w:rsidR="00842403" w:rsidRDefault="00842403" w:rsidP="00F20CF8">
            <w:pPr>
              <w:pStyle w:val="Tabletext"/>
              <w:rPr>
                <w:lang w:val="en-AU"/>
              </w:rPr>
            </w:pPr>
          </w:p>
          <w:p w14:paraId="45FBD632" w14:textId="77777777" w:rsidR="00842403" w:rsidRDefault="00842403" w:rsidP="00F20CF8">
            <w:pPr>
              <w:pStyle w:val="Tabletext"/>
              <w:rPr>
                <w:lang w:val="en-AU"/>
              </w:rPr>
            </w:pPr>
            <w:r>
              <w:rPr>
                <w:lang w:val="en-AU"/>
              </w:rPr>
              <w:t>Funding from two grant bodies and one surgical college</w:t>
            </w:r>
          </w:p>
          <w:p w14:paraId="69552609" w14:textId="77777777" w:rsidR="00842403" w:rsidRDefault="00842403" w:rsidP="00F20CF8">
            <w:pPr>
              <w:pStyle w:val="Tabletext"/>
              <w:rPr>
                <w:lang w:val="en-AU"/>
              </w:rPr>
            </w:pPr>
          </w:p>
          <w:p w14:paraId="02A11A5D" w14:textId="77777777" w:rsidR="00842403" w:rsidRPr="00D150CE" w:rsidRDefault="00842403" w:rsidP="00F20CF8">
            <w:pPr>
              <w:pStyle w:val="Tabletext"/>
              <w:rPr>
                <w:lang w:val="en-AU"/>
              </w:rPr>
            </w:pPr>
            <w:r>
              <w:rPr>
                <w:lang w:val="en-AU"/>
              </w:rPr>
              <w:t>No competing interests declared</w:t>
            </w:r>
          </w:p>
        </w:tc>
        <w:tc>
          <w:tcPr>
            <w:tcW w:w="0" w:type="auto"/>
          </w:tcPr>
          <w:p w14:paraId="797D1542" w14:textId="77777777" w:rsidR="00842403" w:rsidRDefault="00842403" w:rsidP="00F20CF8">
            <w:pPr>
              <w:pStyle w:val="Tabletext"/>
              <w:rPr>
                <w:lang w:val="en-AU"/>
              </w:rPr>
            </w:pPr>
            <w:r>
              <w:rPr>
                <w:lang w:val="en-AU"/>
              </w:rPr>
              <w:t>RCT</w:t>
            </w:r>
          </w:p>
          <w:p w14:paraId="4EA57D03" w14:textId="77777777" w:rsidR="00842403" w:rsidRDefault="00842403" w:rsidP="00F20CF8">
            <w:pPr>
              <w:pStyle w:val="Tabletext"/>
              <w:rPr>
                <w:lang w:val="en-AU"/>
              </w:rPr>
            </w:pPr>
          </w:p>
          <w:p w14:paraId="3DB9CC8F" w14:textId="77777777" w:rsidR="00842403" w:rsidRDefault="00842403" w:rsidP="00F20CF8">
            <w:pPr>
              <w:pStyle w:val="Tabletext"/>
              <w:rPr>
                <w:lang w:val="en-AU"/>
              </w:rPr>
            </w:pPr>
            <w:r>
              <w:rPr>
                <w:lang w:val="en-AU"/>
              </w:rPr>
              <w:t>NHMRC level of evidence II</w:t>
            </w:r>
          </w:p>
          <w:p w14:paraId="1BE95614" w14:textId="77777777" w:rsidR="00842403" w:rsidRDefault="00842403" w:rsidP="00F20CF8">
            <w:pPr>
              <w:pStyle w:val="Tabletext"/>
              <w:rPr>
                <w:lang w:val="en-AU"/>
              </w:rPr>
            </w:pPr>
          </w:p>
          <w:p w14:paraId="47D78975" w14:textId="77777777" w:rsidR="00842403" w:rsidRDefault="00842403" w:rsidP="00F20CF8">
            <w:pPr>
              <w:pStyle w:val="Tabletext"/>
              <w:rPr>
                <w:lang w:val="en-AU"/>
              </w:rPr>
            </w:pPr>
            <w:r>
              <w:rPr>
                <w:lang w:val="en-AU"/>
              </w:rPr>
              <w:t>Risk of bias</w:t>
            </w:r>
            <w:r w:rsidR="00FC14B6">
              <w:rPr>
                <w:lang w:val="en-AU"/>
              </w:rPr>
              <w:t>:</w:t>
            </w:r>
          </w:p>
          <w:p w14:paraId="619805B8" w14:textId="7EEAEE08" w:rsidR="00FC14B6" w:rsidRPr="00D150CE" w:rsidRDefault="00FC14B6" w:rsidP="00F20CF8">
            <w:pPr>
              <w:pStyle w:val="Tabletext"/>
              <w:rPr>
                <w:lang w:val="en-AU"/>
              </w:rPr>
            </w:pPr>
            <w:r>
              <w:rPr>
                <w:lang w:val="en-AU"/>
              </w:rPr>
              <w:t>Low</w:t>
            </w:r>
          </w:p>
        </w:tc>
        <w:tc>
          <w:tcPr>
            <w:tcW w:w="0" w:type="auto"/>
          </w:tcPr>
          <w:p w14:paraId="2020567C" w14:textId="77777777" w:rsidR="00842403" w:rsidRDefault="00842403" w:rsidP="00F20CF8">
            <w:pPr>
              <w:pStyle w:val="Tabletext"/>
              <w:rPr>
                <w:lang w:val="en-AU"/>
              </w:rPr>
            </w:pPr>
            <w:r>
              <w:rPr>
                <w:lang w:val="en-AU"/>
              </w:rPr>
              <w:t>Patients with subacromial shoulder pain</w:t>
            </w:r>
          </w:p>
          <w:p w14:paraId="13A2A971" w14:textId="77777777" w:rsidR="00842403" w:rsidRDefault="00842403" w:rsidP="00F20CF8">
            <w:pPr>
              <w:pStyle w:val="Tabletext"/>
              <w:rPr>
                <w:lang w:val="en-AU"/>
              </w:rPr>
            </w:pPr>
          </w:p>
          <w:p w14:paraId="624B1815" w14:textId="77777777" w:rsidR="00842403" w:rsidRDefault="00842403" w:rsidP="00F20CF8">
            <w:pPr>
              <w:pStyle w:val="Tabletext"/>
              <w:rPr>
                <w:lang w:val="en-AU"/>
              </w:rPr>
            </w:pPr>
            <w:r>
              <w:rPr>
                <w:lang w:val="en-AU"/>
              </w:rPr>
              <w:t>(Patients with full-thickness tears excluded)</w:t>
            </w:r>
          </w:p>
          <w:p w14:paraId="75E7DB21" w14:textId="77777777" w:rsidR="00842403" w:rsidRDefault="00842403" w:rsidP="00F20CF8">
            <w:pPr>
              <w:pStyle w:val="Tabletext"/>
              <w:rPr>
                <w:lang w:val="en-AU"/>
              </w:rPr>
            </w:pPr>
          </w:p>
          <w:p w14:paraId="5ACE8AB5" w14:textId="77777777" w:rsidR="00842403" w:rsidRPr="00D150CE" w:rsidRDefault="00842403" w:rsidP="00F20CF8">
            <w:pPr>
              <w:pStyle w:val="Tabletext"/>
              <w:rPr>
                <w:lang w:val="en-AU"/>
              </w:rPr>
            </w:pPr>
            <w:r>
              <w:rPr>
                <w:lang w:val="en-AU"/>
              </w:rPr>
              <w:t>Planned 300 patients (100 in each of three groups)</w:t>
            </w:r>
          </w:p>
        </w:tc>
        <w:tc>
          <w:tcPr>
            <w:tcW w:w="3434" w:type="dxa"/>
          </w:tcPr>
          <w:p w14:paraId="40AC1633" w14:textId="77777777" w:rsidR="00842403" w:rsidRDefault="00842403" w:rsidP="00F20CF8">
            <w:pPr>
              <w:pStyle w:val="Tabletext"/>
              <w:rPr>
                <w:lang w:val="en-AU"/>
              </w:rPr>
            </w:pPr>
            <w:r w:rsidRPr="00263438">
              <w:rPr>
                <w:lang w:val="en-AU"/>
              </w:rPr>
              <w:t>Inclusion</w:t>
            </w:r>
            <w:r>
              <w:rPr>
                <w:lang w:val="en-AU"/>
              </w:rPr>
              <w:t>:</w:t>
            </w:r>
          </w:p>
          <w:p w14:paraId="24DC7134" w14:textId="7403A0B7" w:rsidR="00842403" w:rsidRPr="00F54C8C" w:rsidRDefault="00842403" w:rsidP="00F20CF8">
            <w:pPr>
              <w:pStyle w:val="Tabletext"/>
              <w:rPr>
                <w:lang w:val="en-AU"/>
              </w:rPr>
            </w:pPr>
            <w:r w:rsidRPr="00F54C8C">
              <w:rPr>
                <w:lang w:val="en-AU"/>
              </w:rPr>
              <w:t>Subacromial pain of at least 3 months duration</w:t>
            </w:r>
            <w:r w:rsidR="002B2272">
              <w:rPr>
                <w:lang w:val="en-AU"/>
              </w:rPr>
              <w:t xml:space="preserve"> </w:t>
            </w:r>
            <w:r w:rsidRPr="00F54C8C">
              <w:rPr>
                <w:lang w:val="en-AU"/>
              </w:rPr>
              <w:t>(tendinopathy and partial tear only) Consultant’s clinical diagnosis of tendinopathic pain or partial</w:t>
            </w:r>
            <w:r w:rsidR="00DD0EC9">
              <w:rPr>
                <w:lang w:val="en-AU"/>
              </w:rPr>
              <w:t>-</w:t>
            </w:r>
            <w:r w:rsidRPr="00F54C8C">
              <w:rPr>
                <w:lang w:val="en-AU"/>
              </w:rPr>
              <w:t xml:space="preserve">thickness rotator cuff tear (using local pathways of diagnosis, which may include X-rays, MRI scans or ultrasounds) </w:t>
            </w:r>
          </w:p>
          <w:p w14:paraId="37EFA717" w14:textId="07021541" w:rsidR="00842403" w:rsidRPr="00F54C8C" w:rsidRDefault="00842403" w:rsidP="00F20CF8">
            <w:pPr>
              <w:pStyle w:val="Tabletext"/>
              <w:rPr>
                <w:lang w:val="en-AU"/>
              </w:rPr>
            </w:pPr>
            <w:r w:rsidRPr="00F54C8C">
              <w:rPr>
                <w:lang w:val="en-AU"/>
              </w:rPr>
              <w:t>Eligible for arthroscopic surgery</w:t>
            </w:r>
          </w:p>
          <w:p w14:paraId="7FE9F6F7" w14:textId="69A0B23E" w:rsidR="00842403" w:rsidRDefault="00842403" w:rsidP="00F20CF8">
            <w:pPr>
              <w:pStyle w:val="Tabletext"/>
              <w:rPr>
                <w:lang w:val="en-AU"/>
              </w:rPr>
            </w:pPr>
            <w:r w:rsidRPr="00F54C8C">
              <w:rPr>
                <w:lang w:val="en-AU"/>
              </w:rPr>
              <w:t xml:space="preserve">Completion of a conservative management program previously, including both </w:t>
            </w:r>
            <w:r w:rsidR="00A51C1B">
              <w:rPr>
                <w:lang w:val="en-AU"/>
              </w:rPr>
              <w:t>p</w:t>
            </w:r>
            <w:r w:rsidRPr="00F54C8C">
              <w:rPr>
                <w:lang w:val="en-AU"/>
              </w:rPr>
              <w:t>hysiotherapy that includes a remedial exercise regimen</w:t>
            </w:r>
            <w:r w:rsidR="004F4047">
              <w:rPr>
                <w:lang w:val="en-AU"/>
              </w:rPr>
              <w:t xml:space="preserve"> </w:t>
            </w:r>
            <w:r w:rsidR="00A51C1B">
              <w:rPr>
                <w:lang w:val="en-AU"/>
              </w:rPr>
              <w:t>a</w:t>
            </w:r>
            <w:r w:rsidRPr="00F54C8C">
              <w:rPr>
                <w:lang w:val="en-AU"/>
              </w:rPr>
              <w:t>t least one cortisone injection</w:t>
            </w:r>
          </w:p>
          <w:p w14:paraId="4DB46B39" w14:textId="77777777" w:rsidR="00842403" w:rsidRDefault="00842403" w:rsidP="00F20CF8">
            <w:pPr>
              <w:pStyle w:val="Tabletext"/>
              <w:rPr>
                <w:lang w:val="en-AU"/>
              </w:rPr>
            </w:pPr>
            <w:r w:rsidRPr="00263438">
              <w:rPr>
                <w:lang w:val="en-AU"/>
              </w:rPr>
              <w:t>Exclusion</w:t>
            </w:r>
            <w:r>
              <w:rPr>
                <w:lang w:val="en-AU"/>
              </w:rPr>
              <w:t>:</w:t>
            </w:r>
          </w:p>
          <w:p w14:paraId="4860E8A5" w14:textId="54E2EC8F" w:rsidR="001B0BC0" w:rsidRDefault="00842403" w:rsidP="00F20CF8">
            <w:pPr>
              <w:pStyle w:val="Tabletext"/>
              <w:rPr>
                <w:lang w:val="en-AU"/>
              </w:rPr>
            </w:pPr>
            <w:r w:rsidRPr="00F54C8C">
              <w:rPr>
                <w:lang w:val="en-AU"/>
              </w:rPr>
              <w:t>Full-thickness tear of the rotator cuff tendons or calcific tend</w:t>
            </w:r>
            <w:r w:rsidR="005B6EAB">
              <w:rPr>
                <w:lang w:val="en-AU"/>
              </w:rPr>
              <w:t>i</w:t>
            </w:r>
            <w:r w:rsidRPr="00F54C8C">
              <w:rPr>
                <w:lang w:val="en-AU"/>
              </w:rPr>
              <w:t>nitis evident on routine imaging</w:t>
            </w:r>
          </w:p>
          <w:p w14:paraId="1539A8A8" w14:textId="6107627F" w:rsidR="003B7B1F" w:rsidRDefault="00842403" w:rsidP="00F20CF8">
            <w:pPr>
              <w:pStyle w:val="Tabletext"/>
              <w:rPr>
                <w:lang w:val="en-AU"/>
              </w:rPr>
            </w:pPr>
            <w:r w:rsidRPr="00F54C8C">
              <w:rPr>
                <w:lang w:val="en-AU"/>
              </w:rPr>
              <w:t xml:space="preserve">Other shoulder pathology (non-impingement-related) identified on MRI scan or ultrasound </w:t>
            </w:r>
          </w:p>
          <w:p w14:paraId="740B554D" w14:textId="77777777" w:rsidR="003B7B1F" w:rsidRDefault="003B7B1F" w:rsidP="00F20CF8">
            <w:pPr>
              <w:pStyle w:val="Tabletext"/>
              <w:rPr>
                <w:lang w:val="en-AU"/>
              </w:rPr>
            </w:pPr>
          </w:p>
          <w:p w14:paraId="1FD72399" w14:textId="735A9479" w:rsidR="001B0BC0" w:rsidRDefault="00842403" w:rsidP="00F20CF8">
            <w:pPr>
              <w:pStyle w:val="Tabletext"/>
              <w:rPr>
                <w:lang w:val="en-AU"/>
              </w:rPr>
            </w:pPr>
            <w:r w:rsidRPr="00F54C8C">
              <w:rPr>
                <w:lang w:val="en-AU"/>
              </w:rPr>
              <w:t xml:space="preserve">Undergone any of the following surgeries on the affected shoulder: ASAD </w:t>
            </w:r>
            <w:r w:rsidR="007B406A">
              <w:rPr>
                <w:lang w:val="en-AU"/>
              </w:rPr>
              <w:t>c</w:t>
            </w:r>
            <w:r w:rsidRPr="00F54C8C">
              <w:rPr>
                <w:lang w:val="en-AU"/>
              </w:rPr>
              <w:t xml:space="preserve">uff repair </w:t>
            </w:r>
          </w:p>
          <w:p w14:paraId="7742057E" w14:textId="74FEED33" w:rsidR="007B406A" w:rsidRDefault="00842403" w:rsidP="00F20CF8">
            <w:pPr>
              <w:pStyle w:val="Tabletext"/>
              <w:rPr>
                <w:lang w:val="en-AU"/>
              </w:rPr>
            </w:pPr>
            <w:r w:rsidRPr="001B0BC0">
              <w:rPr>
                <w:lang w:val="en-AU"/>
              </w:rPr>
              <w:lastRenderedPageBreak/>
              <w:t xml:space="preserve">Joint replacement </w:t>
            </w:r>
            <w:r w:rsidR="001B0BC0" w:rsidRPr="007B406A">
              <w:rPr>
                <w:lang w:val="en-AU"/>
              </w:rPr>
              <w:t>s</w:t>
            </w:r>
            <w:r w:rsidRPr="001B0BC0">
              <w:rPr>
                <w:lang w:val="en-AU"/>
              </w:rPr>
              <w:t>urgery</w:t>
            </w:r>
            <w:r w:rsidRPr="00F54C8C">
              <w:rPr>
                <w:lang w:val="en-AU"/>
              </w:rPr>
              <w:t xml:space="preserve"> involving the glenohumeral joint (GHJ) in the past 3 years</w:t>
            </w:r>
          </w:p>
          <w:p w14:paraId="5BA2672E" w14:textId="44FB47A1" w:rsidR="003B7B1F" w:rsidRDefault="00842403" w:rsidP="00F20CF8">
            <w:pPr>
              <w:pStyle w:val="Tabletext"/>
              <w:rPr>
                <w:lang w:val="en-AU"/>
              </w:rPr>
            </w:pPr>
            <w:r w:rsidRPr="00F54C8C">
              <w:rPr>
                <w:lang w:val="en-AU"/>
              </w:rPr>
              <w:t xml:space="preserve">Rheumatoid arthritis or any other inflammatory disorder of the joints Symptomatic cervical spine pathology Previous septic arthritis in the shoulder only History of radiotherapy on same side as affected shoulder </w:t>
            </w:r>
          </w:p>
          <w:p w14:paraId="5F171C2B" w14:textId="77777777" w:rsidR="003B7B1F" w:rsidRDefault="003B7B1F" w:rsidP="00F20CF8">
            <w:pPr>
              <w:pStyle w:val="Tabletext"/>
              <w:rPr>
                <w:lang w:val="en-AU"/>
              </w:rPr>
            </w:pPr>
          </w:p>
          <w:p w14:paraId="1093357D" w14:textId="250F82BC" w:rsidR="008C749C" w:rsidRDefault="00842403" w:rsidP="00F20CF8">
            <w:pPr>
              <w:pStyle w:val="Tabletext"/>
              <w:rPr>
                <w:lang w:val="en-AU"/>
              </w:rPr>
            </w:pPr>
            <w:r w:rsidRPr="00F54C8C">
              <w:rPr>
                <w:lang w:val="en-AU"/>
              </w:rPr>
              <w:t xml:space="preserve">Patients who: </w:t>
            </w:r>
          </w:p>
          <w:p w14:paraId="6E1985A2" w14:textId="77777777" w:rsidR="008C749C" w:rsidRDefault="00842403" w:rsidP="00F20CF8">
            <w:pPr>
              <w:pStyle w:val="Tabletext"/>
              <w:rPr>
                <w:lang w:val="en-AU"/>
              </w:rPr>
            </w:pPr>
            <w:r w:rsidRPr="00F54C8C">
              <w:rPr>
                <w:lang w:val="en-AU"/>
              </w:rPr>
              <w:t xml:space="preserve">Are unlikely to be able to perform the required clinical assessment tasks </w:t>
            </w:r>
          </w:p>
          <w:p w14:paraId="66883CDD" w14:textId="77777777" w:rsidR="008C749C" w:rsidRDefault="00842403" w:rsidP="00F20CF8">
            <w:pPr>
              <w:pStyle w:val="Tabletext"/>
              <w:rPr>
                <w:lang w:val="en-AU"/>
              </w:rPr>
            </w:pPr>
            <w:r w:rsidRPr="00F54C8C">
              <w:rPr>
                <w:lang w:val="en-AU"/>
              </w:rPr>
              <w:t xml:space="preserve">Have significant cognitive impairment or language issues </w:t>
            </w:r>
          </w:p>
          <w:p w14:paraId="1D824F89" w14:textId="76F7CB3E" w:rsidR="00842403" w:rsidRPr="00D150CE" w:rsidRDefault="00842403" w:rsidP="00F20CF8">
            <w:pPr>
              <w:pStyle w:val="Tabletext"/>
              <w:rPr>
                <w:lang w:val="en-AU"/>
              </w:rPr>
            </w:pPr>
            <w:r w:rsidRPr="00F54C8C">
              <w:rPr>
                <w:lang w:val="en-AU"/>
              </w:rPr>
              <w:t>Are unable to provide consent for themselves. Older than 75 years of age</w:t>
            </w:r>
          </w:p>
        </w:tc>
        <w:tc>
          <w:tcPr>
            <w:tcW w:w="3795" w:type="dxa"/>
          </w:tcPr>
          <w:p w14:paraId="3A70204D" w14:textId="53F95621" w:rsidR="00842403" w:rsidRDefault="00842403" w:rsidP="00F20CF8">
            <w:pPr>
              <w:pStyle w:val="Tabletext"/>
              <w:rPr>
                <w:lang w:val="en-AU"/>
              </w:rPr>
            </w:pPr>
            <w:r w:rsidRPr="00263438">
              <w:rPr>
                <w:lang w:val="en-AU"/>
              </w:rPr>
              <w:lastRenderedPageBreak/>
              <w:t>Intervention</w:t>
            </w:r>
            <w:r>
              <w:rPr>
                <w:lang w:val="en-AU"/>
              </w:rPr>
              <w:t>:</w:t>
            </w:r>
          </w:p>
          <w:p w14:paraId="7A940DC6" w14:textId="77777777" w:rsidR="00842403" w:rsidRDefault="00842403" w:rsidP="00F20CF8">
            <w:pPr>
              <w:pStyle w:val="Tabletext"/>
              <w:rPr>
                <w:lang w:val="en-AU"/>
              </w:rPr>
            </w:pPr>
            <w:r w:rsidRPr="006C569A">
              <w:rPr>
                <w:lang w:val="en-AU"/>
              </w:rPr>
              <w:t>SAD (arthroscopic subacromial decompression)</w:t>
            </w:r>
          </w:p>
          <w:p w14:paraId="1CE16309" w14:textId="439A4995" w:rsidR="00842403" w:rsidRDefault="00C46224" w:rsidP="00F20CF8">
            <w:pPr>
              <w:pStyle w:val="Tabletext"/>
              <w:rPr>
                <w:lang w:val="en-AU"/>
              </w:rPr>
            </w:pPr>
            <w:r>
              <w:rPr>
                <w:lang w:val="en-AU"/>
              </w:rPr>
              <w:t>(t</w:t>
            </w:r>
            <w:r w:rsidR="00842403" w:rsidRPr="00907180">
              <w:rPr>
                <w:lang w:val="en-AU"/>
              </w:rPr>
              <w:t>he coraco</w:t>
            </w:r>
            <w:r w:rsidR="001155AE">
              <w:rPr>
                <w:lang w:val="en-AU"/>
              </w:rPr>
              <w:t>-</w:t>
            </w:r>
            <w:r w:rsidR="00842403" w:rsidRPr="00907180">
              <w:rPr>
                <w:lang w:val="en-AU"/>
              </w:rPr>
              <w:t>acromial ligament and the AC joint remain intact</w:t>
            </w:r>
            <w:r w:rsidR="00842403">
              <w:rPr>
                <w:lang w:val="en-AU"/>
              </w:rPr>
              <w:t>]</w:t>
            </w:r>
            <w:r>
              <w:rPr>
                <w:lang w:val="en-AU"/>
              </w:rPr>
              <w:t>)</w:t>
            </w:r>
          </w:p>
          <w:p w14:paraId="79245980" w14:textId="77777777" w:rsidR="00842403" w:rsidRDefault="00842403" w:rsidP="00F20CF8">
            <w:pPr>
              <w:pStyle w:val="Tabletext"/>
              <w:rPr>
                <w:lang w:val="en-AU"/>
              </w:rPr>
            </w:pPr>
          </w:p>
          <w:p w14:paraId="028A697B" w14:textId="77777777" w:rsidR="00842403" w:rsidRDefault="00842403" w:rsidP="00F20CF8">
            <w:pPr>
              <w:pStyle w:val="Tabletext"/>
              <w:rPr>
                <w:lang w:val="en-AU"/>
              </w:rPr>
            </w:pPr>
            <w:r w:rsidRPr="00263438">
              <w:rPr>
                <w:lang w:val="en-AU"/>
              </w:rPr>
              <w:t>Comparator 1</w:t>
            </w:r>
            <w:r>
              <w:rPr>
                <w:lang w:val="en-AU"/>
              </w:rPr>
              <w:t>:</w:t>
            </w:r>
          </w:p>
          <w:p w14:paraId="12FD4F68" w14:textId="1105B106" w:rsidR="00842403" w:rsidRDefault="00842403" w:rsidP="00F20CF8">
            <w:pPr>
              <w:pStyle w:val="Tabletext"/>
              <w:rPr>
                <w:lang w:val="en-AU"/>
              </w:rPr>
            </w:pPr>
            <w:r w:rsidRPr="006C569A">
              <w:rPr>
                <w:lang w:val="en-AU"/>
              </w:rPr>
              <w:t>AO (arthroscopy only)</w:t>
            </w:r>
            <w:r>
              <w:rPr>
                <w:lang w:val="en-AU"/>
              </w:rPr>
              <w:t xml:space="preserve"> [</w:t>
            </w:r>
            <w:r w:rsidRPr="00830A2C">
              <w:rPr>
                <w:lang w:val="en-AU"/>
              </w:rPr>
              <w:t>the GHJ and the subacromial bursa being inspected and irrigated. Structures can be assessed for integrity and damage. The rotator cuff can be assessed for evidence of full</w:t>
            </w:r>
            <w:r w:rsidR="00AB1853">
              <w:rPr>
                <w:lang w:val="en-AU"/>
              </w:rPr>
              <w:t>-</w:t>
            </w:r>
            <w:r w:rsidRPr="00830A2C">
              <w:rPr>
                <w:lang w:val="en-AU"/>
              </w:rPr>
              <w:t>thickness tears</w:t>
            </w:r>
            <w:r>
              <w:rPr>
                <w:lang w:val="en-AU"/>
              </w:rPr>
              <w:t>]</w:t>
            </w:r>
          </w:p>
          <w:p w14:paraId="1ADBF358" w14:textId="77777777" w:rsidR="00842403" w:rsidRDefault="00842403" w:rsidP="00F20CF8">
            <w:pPr>
              <w:pStyle w:val="Tabletext"/>
              <w:rPr>
                <w:lang w:val="en-AU"/>
              </w:rPr>
            </w:pPr>
          </w:p>
          <w:p w14:paraId="0313480C" w14:textId="77777777" w:rsidR="00842403" w:rsidRDefault="00842403" w:rsidP="00F20CF8">
            <w:pPr>
              <w:pStyle w:val="Tabletext"/>
              <w:rPr>
                <w:lang w:val="en-AU"/>
              </w:rPr>
            </w:pPr>
            <w:r w:rsidRPr="00263438">
              <w:rPr>
                <w:lang w:val="en-AU"/>
              </w:rPr>
              <w:t>Comparator 2</w:t>
            </w:r>
            <w:r>
              <w:rPr>
                <w:lang w:val="en-AU"/>
              </w:rPr>
              <w:t>:</w:t>
            </w:r>
          </w:p>
          <w:p w14:paraId="15BF9601" w14:textId="77777777" w:rsidR="00842403" w:rsidRPr="00D150CE" w:rsidRDefault="00842403" w:rsidP="00F20CF8">
            <w:pPr>
              <w:pStyle w:val="Tabletext"/>
              <w:rPr>
                <w:lang w:val="en-AU"/>
              </w:rPr>
            </w:pPr>
            <w:r w:rsidRPr="006C569A">
              <w:rPr>
                <w:lang w:val="en-AU"/>
              </w:rPr>
              <w:t>AMSR (active monitoring with specialist reassessment)</w:t>
            </w:r>
          </w:p>
        </w:tc>
        <w:tc>
          <w:tcPr>
            <w:tcW w:w="0" w:type="auto"/>
          </w:tcPr>
          <w:p w14:paraId="71EA6D31" w14:textId="77777777" w:rsidR="00842403" w:rsidRDefault="00842403" w:rsidP="00F20CF8">
            <w:pPr>
              <w:pStyle w:val="Tabletext"/>
              <w:rPr>
                <w:lang w:val="en-AU"/>
              </w:rPr>
            </w:pPr>
            <w:r w:rsidRPr="003A7B53">
              <w:rPr>
                <w:lang w:val="en-AU"/>
              </w:rPr>
              <w:t>Primary:</w:t>
            </w:r>
          </w:p>
          <w:p w14:paraId="496BF6EC" w14:textId="72E2B7D3" w:rsidR="00842403" w:rsidRPr="003A7B53" w:rsidRDefault="00842403" w:rsidP="00F20CF8">
            <w:pPr>
              <w:pStyle w:val="Tabletext"/>
              <w:rPr>
                <w:lang w:val="en-AU"/>
              </w:rPr>
            </w:pPr>
            <w:r w:rsidRPr="003A7B53">
              <w:rPr>
                <w:lang w:val="en-AU"/>
              </w:rPr>
              <w:t>OSS (oxford shoulder score) at 3 months</w:t>
            </w:r>
          </w:p>
          <w:p w14:paraId="4DEC9AF8" w14:textId="77777777" w:rsidR="00842403" w:rsidRPr="003A7B53" w:rsidRDefault="00842403" w:rsidP="00F20CF8">
            <w:pPr>
              <w:pStyle w:val="Tabletext"/>
              <w:rPr>
                <w:lang w:val="en-AU"/>
              </w:rPr>
            </w:pPr>
            <w:r w:rsidRPr="003A7B53">
              <w:rPr>
                <w:lang w:val="en-AU"/>
              </w:rPr>
              <w:t>Secondary:</w:t>
            </w:r>
          </w:p>
          <w:p w14:paraId="0901F0C4" w14:textId="35E4F210" w:rsidR="00842403" w:rsidRPr="003A7B53" w:rsidRDefault="00842403" w:rsidP="00F20CF8">
            <w:pPr>
              <w:pStyle w:val="Tabletext"/>
              <w:rPr>
                <w:lang w:val="en-AU"/>
              </w:rPr>
            </w:pPr>
            <w:r w:rsidRPr="003A7B53">
              <w:rPr>
                <w:lang w:val="en-AU"/>
              </w:rPr>
              <w:t>OSS at 12 months post</w:t>
            </w:r>
            <w:r w:rsidR="0071622B">
              <w:rPr>
                <w:lang w:val="en-AU"/>
              </w:rPr>
              <w:t>-</w:t>
            </w:r>
            <w:r w:rsidRPr="003A7B53">
              <w:rPr>
                <w:lang w:val="en-AU"/>
              </w:rPr>
              <w:t>randomisation</w:t>
            </w:r>
          </w:p>
          <w:p w14:paraId="2A7E4C6C" w14:textId="77777777" w:rsidR="00842403" w:rsidRPr="003A7B53" w:rsidRDefault="00842403" w:rsidP="00F20CF8">
            <w:pPr>
              <w:pStyle w:val="Tabletext"/>
              <w:rPr>
                <w:lang w:val="en-AU"/>
              </w:rPr>
            </w:pPr>
            <w:r w:rsidRPr="003A7B53">
              <w:rPr>
                <w:lang w:val="en-AU"/>
              </w:rPr>
              <w:t>Constant-Murley shoulder score]</w:t>
            </w:r>
          </w:p>
          <w:p w14:paraId="4A468E12" w14:textId="77777777" w:rsidR="00842403" w:rsidRPr="003A7B53" w:rsidRDefault="00842403" w:rsidP="00F20CF8">
            <w:pPr>
              <w:pStyle w:val="Tabletext"/>
              <w:rPr>
                <w:lang w:val="en-AU"/>
              </w:rPr>
            </w:pPr>
            <w:r w:rsidRPr="003A7B53">
              <w:rPr>
                <w:lang w:val="en-AU"/>
              </w:rPr>
              <w:t>PainDETECT</w:t>
            </w:r>
          </w:p>
          <w:p w14:paraId="0FC52348" w14:textId="77777777" w:rsidR="00842403" w:rsidRPr="003A7B53" w:rsidRDefault="00842403" w:rsidP="00F20CF8">
            <w:pPr>
              <w:pStyle w:val="Tabletext"/>
              <w:rPr>
                <w:lang w:val="en-AU"/>
              </w:rPr>
            </w:pPr>
            <w:r w:rsidRPr="003A7B53">
              <w:rPr>
                <w:lang w:val="en-AU"/>
              </w:rPr>
              <w:t>Quantitative sensory testing: measures pain and pain thresholds</w:t>
            </w:r>
          </w:p>
          <w:p w14:paraId="18E7335C" w14:textId="2B272B9A" w:rsidR="00842403" w:rsidRDefault="00842403" w:rsidP="00F20CF8">
            <w:pPr>
              <w:pStyle w:val="Tabletext"/>
              <w:rPr>
                <w:lang w:val="en-AU"/>
              </w:rPr>
            </w:pPr>
            <w:r w:rsidRPr="003A7B53">
              <w:rPr>
                <w:lang w:val="en-AU"/>
              </w:rPr>
              <w:t>Complications during and after the treatment</w:t>
            </w:r>
          </w:p>
          <w:p w14:paraId="78AA1EB8" w14:textId="77777777" w:rsidR="00842403" w:rsidRPr="003A7B53" w:rsidRDefault="00842403" w:rsidP="00F20CF8">
            <w:pPr>
              <w:pStyle w:val="Tabletext"/>
              <w:rPr>
                <w:lang w:val="en-AU"/>
              </w:rPr>
            </w:pPr>
            <w:r w:rsidRPr="003A7B53">
              <w:rPr>
                <w:lang w:val="en-AU"/>
              </w:rPr>
              <w:t>EQ-5D</w:t>
            </w:r>
          </w:p>
          <w:p w14:paraId="316971EE" w14:textId="77777777" w:rsidR="00842403" w:rsidRPr="003A7B53" w:rsidRDefault="00842403" w:rsidP="00F20CF8">
            <w:pPr>
              <w:pStyle w:val="Tabletext"/>
              <w:rPr>
                <w:lang w:val="en-AU"/>
              </w:rPr>
            </w:pPr>
            <w:r w:rsidRPr="003A7B53">
              <w:rPr>
                <w:lang w:val="en-AU"/>
              </w:rPr>
              <w:t>Health service use</w:t>
            </w:r>
          </w:p>
          <w:p w14:paraId="35447F51" w14:textId="77777777" w:rsidR="00842403" w:rsidRPr="003A7B53" w:rsidRDefault="00842403" w:rsidP="00F20CF8">
            <w:pPr>
              <w:pStyle w:val="Tabletext"/>
              <w:rPr>
                <w:lang w:val="en-AU"/>
              </w:rPr>
            </w:pPr>
            <w:r w:rsidRPr="003A7B53">
              <w:rPr>
                <w:lang w:val="en-AU"/>
              </w:rPr>
              <w:t>Treatment expectations</w:t>
            </w:r>
          </w:p>
          <w:p w14:paraId="1FD527AF" w14:textId="77777777" w:rsidR="00842403" w:rsidRDefault="00842403" w:rsidP="00F20CF8">
            <w:pPr>
              <w:pStyle w:val="Tabletext"/>
              <w:rPr>
                <w:lang w:val="en-AU"/>
              </w:rPr>
            </w:pPr>
            <w:r w:rsidRPr="003A7B53">
              <w:rPr>
                <w:lang w:val="en-AU"/>
              </w:rPr>
              <w:t xml:space="preserve">Patient satisfaction </w:t>
            </w:r>
            <w:r>
              <w:rPr>
                <w:lang w:val="en-AU"/>
              </w:rPr>
              <w:t>(</w:t>
            </w:r>
            <w:r w:rsidRPr="003A7B53">
              <w:rPr>
                <w:lang w:val="en-AU"/>
              </w:rPr>
              <w:t>Oxford Satisfaction Index</w:t>
            </w:r>
            <w:r>
              <w:rPr>
                <w:lang w:val="en-AU"/>
              </w:rPr>
              <w:t>)</w:t>
            </w:r>
          </w:p>
          <w:p w14:paraId="4F603592" w14:textId="77777777" w:rsidR="00842403" w:rsidRPr="00D150CE" w:rsidRDefault="00842403" w:rsidP="00F20CF8">
            <w:pPr>
              <w:pStyle w:val="Tabletext"/>
              <w:rPr>
                <w:lang w:val="en-AU"/>
              </w:rPr>
            </w:pPr>
            <w:r w:rsidRPr="003A7B53">
              <w:rPr>
                <w:lang w:val="en-AU"/>
              </w:rPr>
              <w:t>Hospital Anxiety and Depression Scale</w:t>
            </w:r>
          </w:p>
        </w:tc>
      </w:tr>
      <w:tr w:rsidR="00842403" w:rsidRPr="00D150CE" w14:paraId="2ED68024" w14:textId="77777777" w:rsidTr="001E1935">
        <w:tc>
          <w:tcPr>
            <w:tcW w:w="0" w:type="auto"/>
          </w:tcPr>
          <w:p w14:paraId="051B0102" w14:textId="77777777" w:rsidR="00842403" w:rsidRDefault="00842403" w:rsidP="00F20CF8">
            <w:pPr>
              <w:pStyle w:val="Tabletext"/>
              <w:rPr>
                <w:lang w:val="en-AU"/>
              </w:rPr>
            </w:pPr>
            <w:r>
              <w:rPr>
                <w:lang w:val="en-AU"/>
              </w:rPr>
              <w:t>Brox</w:t>
            </w:r>
          </w:p>
          <w:p w14:paraId="78024BBE" w14:textId="77777777" w:rsidR="00842403" w:rsidRDefault="00842403" w:rsidP="00F20CF8">
            <w:pPr>
              <w:pStyle w:val="Tabletext"/>
              <w:rPr>
                <w:lang w:val="en-AU"/>
              </w:rPr>
            </w:pPr>
            <w:r>
              <w:rPr>
                <w:lang w:val="en-AU"/>
              </w:rPr>
              <w:t>(Brox 1993, Brox 1999)</w:t>
            </w:r>
          </w:p>
          <w:p w14:paraId="0B20A3B3" w14:textId="77777777" w:rsidR="00842403" w:rsidRDefault="00842403" w:rsidP="00F20CF8">
            <w:pPr>
              <w:pStyle w:val="Tabletext"/>
              <w:rPr>
                <w:lang w:val="en-AU"/>
              </w:rPr>
            </w:pPr>
          </w:p>
          <w:p w14:paraId="7E34BE40" w14:textId="77777777" w:rsidR="00842403" w:rsidRDefault="00842403" w:rsidP="00F20CF8">
            <w:pPr>
              <w:pStyle w:val="Tabletext"/>
              <w:rPr>
                <w:lang w:val="en-AU"/>
              </w:rPr>
            </w:pPr>
            <w:r>
              <w:rPr>
                <w:lang w:val="en-AU"/>
              </w:rPr>
              <w:t>Trial number not reported</w:t>
            </w:r>
          </w:p>
          <w:p w14:paraId="48738E3E" w14:textId="77777777" w:rsidR="00842403" w:rsidRDefault="00842403" w:rsidP="00F20CF8">
            <w:pPr>
              <w:pStyle w:val="Tabletext"/>
              <w:rPr>
                <w:lang w:val="en-AU"/>
              </w:rPr>
            </w:pPr>
          </w:p>
          <w:p w14:paraId="1424B712" w14:textId="77777777" w:rsidR="00842403" w:rsidRDefault="00842403" w:rsidP="00F20CF8">
            <w:pPr>
              <w:pStyle w:val="Tabletext"/>
              <w:rPr>
                <w:lang w:val="en-AU"/>
              </w:rPr>
            </w:pPr>
            <w:r>
              <w:rPr>
                <w:lang w:val="en-AU"/>
              </w:rPr>
              <w:t>Norway (single site, 2 experienced surgeons)</w:t>
            </w:r>
          </w:p>
          <w:p w14:paraId="5F8FD925" w14:textId="77777777" w:rsidR="00842403" w:rsidRDefault="00842403" w:rsidP="00F20CF8">
            <w:pPr>
              <w:pStyle w:val="Tabletext"/>
              <w:rPr>
                <w:lang w:val="en-AU"/>
              </w:rPr>
            </w:pPr>
          </w:p>
          <w:p w14:paraId="2C8A55B5" w14:textId="77777777" w:rsidR="00842403" w:rsidRDefault="00842403" w:rsidP="00F20CF8">
            <w:pPr>
              <w:pStyle w:val="Tabletext"/>
              <w:rPr>
                <w:lang w:val="en-AU"/>
              </w:rPr>
            </w:pPr>
            <w:r>
              <w:rPr>
                <w:lang w:val="en-AU"/>
              </w:rPr>
              <w:t>Funding source not declared</w:t>
            </w:r>
          </w:p>
          <w:p w14:paraId="5206BE7E" w14:textId="77777777" w:rsidR="00842403" w:rsidRDefault="00842403" w:rsidP="00F20CF8">
            <w:pPr>
              <w:pStyle w:val="Tabletext"/>
              <w:rPr>
                <w:lang w:val="en-AU"/>
              </w:rPr>
            </w:pPr>
          </w:p>
          <w:p w14:paraId="67C6DB63" w14:textId="77777777" w:rsidR="00842403" w:rsidRPr="00D150CE" w:rsidRDefault="00842403" w:rsidP="00F20CF8">
            <w:pPr>
              <w:pStyle w:val="Tabletext"/>
              <w:rPr>
                <w:lang w:val="en-AU"/>
              </w:rPr>
            </w:pPr>
            <w:r>
              <w:rPr>
                <w:lang w:val="en-AU"/>
              </w:rPr>
              <w:t>Competing interests not declared</w:t>
            </w:r>
          </w:p>
        </w:tc>
        <w:tc>
          <w:tcPr>
            <w:tcW w:w="0" w:type="auto"/>
          </w:tcPr>
          <w:p w14:paraId="52DB4938" w14:textId="77777777" w:rsidR="00842403" w:rsidRDefault="00842403" w:rsidP="00F20CF8">
            <w:pPr>
              <w:pStyle w:val="Tabletext"/>
              <w:rPr>
                <w:lang w:val="en-AU"/>
              </w:rPr>
            </w:pPr>
            <w:r>
              <w:rPr>
                <w:lang w:val="en-AU"/>
              </w:rPr>
              <w:lastRenderedPageBreak/>
              <w:t>RCT</w:t>
            </w:r>
          </w:p>
          <w:p w14:paraId="4194C488" w14:textId="77777777" w:rsidR="00842403" w:rsidRDefault="00842403" w:rsidP="00F20CF8">
            <w:pPr>
              <w:pStyle w:val="Tabletext"/>
              <w:rPr>
                <w:lang w:val="en-AU"/>
              </w:rPr>
            </w:pPr>
          </w:p>
          <w:p w14:paraId="0344716C" w14:textId="77777777" w:rsidR="00842403" w:rsidRDefault="00842403" w:rsidP="00F20CF8">
            <w:pPr>
              <w:pStyle w:val="Tabletext"/>
              <w:rPr>
                <w:lang w:val="en-AU"/>
              </w:rPr>
            </w:pPr>
            <w:r>
              <w:rPr>
                <w:lang w:val="en-AU"/>
              </w:rPr>
              <w:t>NHMRC level of evidence II</w:t>
            </w:r>
          </w:p>
          <w:p w14:paraId="73BFF1CE" w14:textId="77777777" w:rsidR="00842403" w:rsidRDefault="00842403" w:rsidP="00F20CF8">
            <w:pPr>
              <w:pStyle w:val="Tabletext"/>
              <w:rPr>
                <w:lang w:val="en-AU"/>
              </w:rPr>
            </w:pPr>
          </w:p>
          <w:p w14:paraId="132A733C" w14:textId="77777777" w:rsidR="00EC4A53" w:rsidRDefault="00842403" w:rsidP="00F20CF8">
            <w:pPr>
              <w:pStyle w:val="Tabletext"/>
              <w:rPr>
                <w:lang w:val="en-AU"/>
              </w:rPr>
            </w:pPr>
            <w:r>
              <w:rPr>
                <w:lang w:val="en-AU"/>
              </w:rPr>
              <w:t>Risk of bias</w:t>
            </w:r>
            <w:r w:rsidR="00EC4A53">
              <w:rPr>
                <w:lang w:val="en-AU"/>
              </w:rPr>
              <w:t>:</w:t>
            </w:r>
          </w:p>
          <w:p w14:paraId="25AC672C" w14:textId="68234909" w:rsidR="00842403" w:rsidRPr="00D150CE" w:rsidRDefault="00EC4A53" w:rsidP="00F20CF8">
            <w:pPr>
              <w:pStyle w:val="Tabletext"/>
              <w:rPr>
                <w:lang w:val="en-AU"/>
              </w:rPr>
            </w:pPr>
            <w:r w:rsidRPr="00EC4A53">
              <w:rPr>
                <w:lang w:val="en-AU"/>
              </w:rPr>
              <w:t>High</w:t>
            </w:r>
          </w:p>
        </w:tc>
        <w:tc>
          <w:tcPr>
            <w:tcW w:w="0" w:type="auto"/>
          </w:tcPr>
          <w:p w14:paraId="61FECCC9" w14:textId="77777777" w:rsidR="00842403" w:rsidRDefault="00842403" w:rsidP="00F20CF8">
            <w:pPr>
              <w:pStyle w:val="Tabletext"/>
              <w:rPr>
                <w:lang w:val="en-AU"/>
              </w:rPr>
            </w:pPr>
            <w:r>
              <w:rPr>
                <w:lang w:val="en-AU"/>
              </w:rPr>
              <w:t>Patients with rotator cuff disease</w:t>
            </w:r>
          </w:p>
          <w:p w14:paraId="07033801" w14:textId="77777777" w:rsidR="00842403" w:rsidRDefault="00842403" w:rsidP="00F20CF8">
            <w:pPr>
              <w:pStyle w:val="Tabletext"/>
              <w:rPr>
                <w:lang w:val="en-AU"/>
              </w:rPr>
            </w:pPr>
          </w:p>
          <w:p w14:paraId="218830F1" w14:textId="77777777" w:rsidR="00842403" w:rsidRDefault="00842403" w:rsidP="00F20CF8">
            <w:pPr>
              <w:pStyle w:val="Tabletext"/>
              <w:rPr>
                <w:lang w:val="en-AU"/>
              </w:rPr>
            </w:pPr>
            <w:r>
              <w:rPr>
                <w:lang w:val="en-AU"/>
              </w:rPr>
              <w:t>Rotator cuff rupture excluded</w:t>
            </w:r>
          </w:p>
          <w:p w14:paraId="00CA5855" w14:textId="77777777" w:rsidR="00842403" w:rsidRDefault="00842403" w:rsidP="00F20CF8">
            <w:pPr>
              <w:pStyle w:val="Tabletext"/>
              <w:rPr>
                <w:lang w:val="en-AU"/>
              </w:rPr>
            </w:pPr>
          </w:p>
          <w:p w14:paraId="6DAB72FE" w14:textId="77777777" w:rsidR="00842403" w:rsidRPr="00D150CE" w:rsidRDefault="00842403" w:rsidP="00F20CF8">
            <w:pPr>
              <w:pStyle w:val="Tabletext"/>
              <w:rPr>
                <w:lang w:val="en-AU"/>
              </w:rPr>
            </w:pPr>
            <w:r>
              <w:rPr>
                <w:lang w:val="en-AU"/>
              </w:rPr>
              <w:t>36 patients planned in each treatment group</w:t>
            </w:r>
          </w:p>
        </w:tc>
        <w:tc>
          <w:tcPr>
            <w:tcW w:w="3434" w:type="dxa"/>
          </w:tcPr>
          <w:p w14:paraId="65676A5E" w14:textId="77777777" w:rsidR="00842403" w:rsidRDefault="00842403" w:rsidP="00F20CF8">
            <w:pPr>
              <w:pStyle w:val="Tabletext"/>
              <w:rPr>
                <w:lang w:val="en-AU"/>
              </w:rPr>
            </w:pPr>
            <w:r w:rsidRPr="00263438">
              <w:rPr>
                <w:lang w:val="en-AU"/>
              </w:rPr>
              <w:t>Inclusion</w:t>
            </w:r>
            <w:r>
              <w:rPr>
                <w:lang w:val="en-AU"/>
              </w:rPr>
              <w:t>:</w:t>
            </w:r>
          </w:p>
          <w:p w14:paraId="4B687356" w14:textId="314D2301" w:rsidR="00842403" w:rsidRDefault="00842403" w:rsidP="00F20CF8">
            <w:pPr>
              <w:pStyle w:val="Tabletext"/>
              <w:rPr>
                <w:lang w:val="en-AU"/>
              </w:rPr>
            </w:pPr>
            <w:r w:rsidRPr="00726631">
              <w:rPr>
                <w:lang w:val="en-AU"/>
              </w:rPr>
              <w:t>Patients were included if they were age 18</w:t>
            </w:r>
            <w:r w:rsidR="00964EF3">
              <w:rPr>
                <w:lang w:val="en-AU"/>
              </w:rPr>
              <w:t>–</w:t>
            </w:r>
            <w:r w:rsidRPr="00726631">
              <w:rPr>
                <w:lang w:val="en-AU"/>
              </w:rPr>
              <w:t>66; had had pain in the shoulder for at least three months that had been resistant to outpatient physiotherapy and non-steroid and steroid anti-inflammatory drugs; had dysfunction or pain on abduction; had a normal passive glenohumeral range of movement; had pain during two of the three isometric-eccentric tests (abduction at 0 and 30 degrees and external rotation); and had positive results in tests for impingement. Lignocaine (6</w:t>
            </w:r>
            <w:r w:rsidR="00CB6F17">
              <w:rPr>
                <w:lang w:val="en-AU"/>
              </w:rPr>
              <w:t> </w:t>
            </w:r>
            <w:r w:rsidRPr="00726631">
              <w:rPr>
                <w:lang w:val="en-AU"/>
              </w:rPr>
              <w:t>ml; 10</w:t>
            </w:r>
            <w:r w:rsidR="00CB6F17">
              <w:rPr>
                <w:lang w:val="en-AU"/>
              </w:rPr>
              <w:t> </w:t>
            </w:r>
            <w:r w:rsidRPr="00726631">
              <w:rPr>
                <w:lang w:val="en-AU"/>
              </w:rPr>
              <w:t>mg/ml) was injected anteriorly into the subacromial space.</w:t>
            </w:r>
            <w:r w:rsidR="00193720">
              <w:rPr>
                <w:lang w:val="en-AU"/>
              </w:rPr>
              <w:t>’</w:t>
            </w:r>
            <w:r w:rsidRPr="00726631">
              <w:rPr>
                <w:lang w:val="en-AU"/>
              </w:rPr>
              <w:t xml:space="preserve"> The </w:t>
            </w:r>
            <w:r w:rsidRPr="00726631">
              <w:rPr>
                <w:lang w:val="en-AU"/>
              </w:rPr>
              <w:lastRenderedPageBreak/>
              <w:t>diagnosis was confirmed if pain was appreciably reduced on re-examination after 15 minutes</w:t>
            </w:r>
          </w:p>
          <w:p w14:paraId="011D8642" w14:textId="77777777" w:rsidR="00842403" w:rsidRDefault="00842403" w:rsidP="00F20CF8">
            <w:pPr>
              <w:pStyle w:val="Tabletext"/>
              <w:rPr>
                <w:lang w:val="en-AU"/>
              </w:rPr>
            </w:pPr>
            <w:r w:rsidRPr="00263438">
              <w:rPr>
                <w:lang w:val="en-AU"/>
              </w:rPr>
              <w:t>Exclusion</w:t>
            </w:r>
            <w:r>
              <w:rPr>
                <w:lang w:val="en-AU"/>
              </w:rPr>
              <w:t>:</w:t>
            </w:r>
          </w:p>
          <w:p w14:paraId="64B4478C" w14:textId="5BBE5752" w:rsidR="00842403" w:rsidRPr="00D150CE" w:rsidRDefault="00842403" w:rsidP="00F20CF8">
            <w:pPr>
              <w:pStyle w:val="Tabletext"/>
              <w:rPr>
                <w:lang w:val="en-AU"/>
              </w:rPr>
            </w:pPr>
            <w:r w:rsidRPr="00B224BA">
              <w:rPr>
                <w:lang w:val="en-AU"/>
              </w:rPr>
              <w:t>Patients were excluded if they had arthritis of the acromioclavicular joint; had the cervical syndrome; had rotator cuff rupture; had glenohumeral instability; had bilateral muscular pain with tenderness and severely decreased ability to relax the shoulder, neck, and temporomandibular joints on examination; and were reluctant to accept one or more of the treatment regimens of the study</w:t>
            </w:r>
          </w:p>
        </w:tc>
        <w:tc>
          <w:tcPr>
            <w:tcW w:w="3795" w:type="dxa"/>
          </w:tcPr>
          <w:p w14:paraId="7329C131" w14:textId="77777777" w:rsidR="00842403" w:rsidRDefault="00842403" w:rsidP="00F20CF8">
            <w:pPr>
              <w:pStyle w:val="Tabletext"/>
              <w:rPr>
                <w:lang w:val="en-AU"/>
              </w:rPr>
            </w:pPr>
            <w:r w:rsidRPr="00263438">
              <w:rPr>
                <w:lang w:val="en-AU"/>
              </w:rPr>
              <w:lastRenderedPageBreak/>
              <w:t>Intervention</w:t>
            </w:r>
            <w:r>
              <w:rPr>
                <w:lang w:val="en-AU"/>
              </w:rPr>
              <w:t>:</w:t>
            </w:r>
          </w:p>
          <w:p w14:paraId="23E5595B" w14:textId="68E1EC2A" w:rsidR="00842403" w:rsidRDefault="00842403" w:rsidP="00F20CF8">
            <w:pPr>
              <w:pStyle w:val="Tabletext"/>
              <w:rPr>
                <w:lang w:val="en-AU"/>
              </w:rPr>
            </w:pPr>
            <w:r w:rsidRPr="00FC69CB">
              <w:rPr>
                <w:lang w:val="en-AU"/>
              </w:rPr>
              <w:t>SAD (arthroscopic subacromial decompression)</w:t>
            </w:r>
          </w:p>
          <w:p w14:paraId="30A1C8E8" w14:textId="5C9734A7" w:rsidR="00842403" w:rsidRDefault="00842403" w:rsidP="00F20CF8">
            <w:pPr>
              <w:pStyle w:val="Tabletext"/>
              <w:rPr>
                <w:lang w:val="en-AU"/>
              </w:rPr>
            </w:pPr>
            <w:r w:rsidRPr="00786156">
              <w:rPr>
                <w:lang w:val="en-AU"/>
              </w:rPr>
              <w:t>Bursectomy and resection of the anterior and lateral part of the acromion and the co</w:t>
            </w:r>
            <w:r w:rsidR="007F2741">
              <w:rPr>
                <w:lang w:val="en-AU"/>
              </w:rPr>
              <w:t>r</w:t>
            </w:r>
            <w:r w:rsidRPr="00786156">
              <w:rPr>
                <w:lang w:val="en-AU"/>
              </w:rPr>
              <w:t>aco</w:t>
            </w:r>
            <w:r w:rsidR="007F2741">
              <w:rPr>
                <w:lang w:val="en-AU"/>
              </w:rPr>
              <w:t>-</w:t>
            </w:r>
            <w:r w:rsidRPr="00786156">
              <w:rPr>
                <w:lang w:val="en-AU"/>
              </w:rPr>
              <w:t>acromial ligament.</w:t>
            </w:r>
            <w:r>
              <w:rPr>
                <w:lang w:val="en-AU"/>
              </w:rPr>
              <w:t xml:space="preserve"> Surgery was followed by physiotherapy.</w:t>
            </w:r>
          </w:p>
          <w:p w14:paraId="49A545BF" w14:textId="77777777" w:rsidR="00842403" w:rsidRDefault="00842403" w:rsidP="00F20CF8">
            <w:pPr>
              <w:pStyle w:val="Tabletext"/>
              <w:rPr>
                <w:lang w:val="en-AU"/>
              </w:rPr>
            </w:pPr>
          </w:p>
          <w:p w14:paraId="64718594" w14:textId="77777777" w:rsidR="00842403" w:rsidRDefault="00842403" w:rsidP="00F20CF8">
            <w:pPr>
              <w:pStyle w:val="Tabletext"/>
              <w:rPr>
                <w:lang w:val="en-AU"/>
              </w:rPr>
            </w:pPr>
            <w:r w:rsidRPr="00263438">
              <w:rPr>
                <w:lang w:val="en-AU"/>
              </w:rPr>
              <w:t>Comparator 1</w:t>
            </w:r>
            <w:r>
              <w:rPr>
                <w:lang w:val="en-AU"/>
              </w:rPr>
              <w:t>:</w:t>
            </w:r>
          </w:p>
          <w:p w14:paraId="721E6CC2" w14:textId="77777777" w:rsidR="00842403" w:rsidRDefault="00842403" w:rsidP="00F20CF8">
            <w:pPr>
              <w:pStyle w:val="Tabletext"/>
              <w:rPr>
                <w:lang w:val="en-AU"/>
              </w:rPr>
            </w:pPr>
            <w:r w:rsidRPr="00FC69CB">
              <w:rPr>
                <w:lang w:val="en-AU"/>
              </w:rPr>
              <w:t>PHYS (</w:t>
            </w:r>
            <w:r>
              <w:rPr>
                <w:lang w:val="en-AU"/>
              </w:rPr>
              <w:t>supervised exercises</w:t>
            </w:r>
            <w:r w:rsidRPr="00FC69CB">
              <w:rPr>
                <w:lang w:val="en-AU"/>
              </w:rPr>
              <w:t>)</w:t>
            </w:r>
          </w:p>
          <w:p w14:paraId="143F4132" w14:textId="3028C346" w:rsidR="00842403" w:rsidRDefault="00842403" w:rsidP="00F20CF8">
            <w:pPr>
              <w:pStyle w:val="Tabletext"/>
              <w:rPr>
                <w:lang w:val="en-AU"/>
              </w:rPr>
            </w:pPr>
            <w:r>
              <w:rPr>
                <w:lang w:val="en-AU"/>
              </w:rPr>
              <w:t>Supervised training (method of Bohmer) twice weekly for 3</w:t>
            </w:r>
            <w:r w:rsidR="00642BD7">
              <w:rPr>
                <w:lang w:val="en-AU"/>
              </w:rPr>
              <w:t>–</w:t>
            </w:r>
            <w:r>
              <w:rPr>
                <w:lang w:val="en-AU"/>
              </w:rPr>
              <w:t>6 months. Analgesia was allowed.</w:t>
            </w:r>
          </w:p>
          <w:p w14:paraId="59B4D23C" w14:textId="77777777" w:rsidR="00842403" w:rsidRDefault="00842403" w:rsidP="00F20CF8">
            <w:pPr>
              <w:pStyle w:val="Tabletext"/>
              <w:rPr>
                <w:lang w:val="en-AU"/>
              </w:rPr>
            </w:pPr>
          </w:p>
          <w:p w14:paraId="08F2350C" w14:textId="77777777" w:rsidR="00842403" w:rsidRDefault="00842403" w:rsidP="00F20CF8">
            <w:pPr>
              <w:pStyle w:val="Tabletext"/>
              <w:rPr>
                <w:lang w:val="en-AU"/>
              </w:rPr>
            </w:pPr>
            <w:r w:rsidRPr="00263438">
              <w:rPr>
                <w:lang w:val="en-AU"/>
              </w:rPr>
              <w:t>Comparator 2</w:t>
            </w:r>
            <w:r>
              <w:rPr>
                <w:lang w:val="en-AU"/>
              </w:rPr>
              <w:t>:</w:t>
            </w:r>
          </w:p>
          <w:p w14:paraId="4EE9BA64" w14:textId="26D83025" w:rsidR="00842403" w:rsidRDefault="00842403" w:rsidP="00F20CF8">
            <w:pPr>
              <w:pStyle w:val="Tabletext"/>
              <w:rPr>
                <w:lang w:val="en-AU"/>
              </w:rPr>
            </w:pPr>
            <w:r w:rsidRPr="00FC69CB">
              <w:rPr>
                <w:lang w:val="en-AU"/>
              </w:rPr>
              <w:t>LAS (</w:t>
            </w:r>
            <w:r w:rsidR="00AA0958">
              <w:rPr>
                <w:lang w:val="en-AU"/>
              </w:rPr>
              <w:t>p</w:t>
            </w:r>
            <w:r w:rsidRPr="00FC69CB">
              <w:rPr>
                <w:lang w:val="en-AU"/>
              </w:rPr>
              <w:t>lacebo, detuned laser)</w:t>
            </w:r>
          </w:p>
          <w:p w14:paraId="77A06E88" w14:textId="13152952" w:rsidR="00842403" w:rsidRPr="00D150CE" w:rsidRDefault="00842403" w:rsidP="00F20CF8">
            <w:pPr>
              <w:pStyle w:val="Tabletext"/>
              <w:rPr>
                <w:lang w:val="en-AU"/>
              </w:rPr>
            </w:pPr>
            <w:r>
              <w:rPr>
                <w:lang w:val="en-AU"/>
              </w:rPr>
              <w:lastRenderedPageBreak/>
              <w:t>2 treatments per week for 6 weeks Analgesia was allowed</w:t>
            </w:r>
          </w:p>
        </w:tc>
        <w:tc>
          <w:tcPr>
            <w:tcW w:w="0" w:type="auto"/>
          </w:tcPr>
          <w:p w14:paraId="60BD604C" w14:textId="77777777" w:rsidR="00842403" w:rsidRPr="00E54D91" w:rsidRDefault="00842403" w:rsidP="00F20CF8">
            <w:pPr>
              <w:pStyle w:val="Tabletext"/>
              <w:rPr>
                <w:lang w:val="en-AU"/>
              </w:rPr>
            </w:pPr>
            <w:r w:rsidRPr="00E54D91">
              <w:rPr>
                <w:lang w:val="en-AU"/>
              </w:rPr>
              <w:lastRenderedPageBreak/>
              <w:t>Primary: Neer shoulder score (three parts: pain; function; range of motion; anatomical or radiological assessment)</w:t>
            </w:r>
          </w:p>
          <w:p w14:paraId="5C243E6A" w14:textId="77777777" w:rsidR="00842403" w:rsidRPr="00E54D91" w:rsidRDefault="00842403" w:rsidP="00F20CF8">
            <w:pPr>
              <w:pStyle w:val="Tabletext"/>
              <w:rPr>
                <w:lang w:val="en-AU"/>
              </w:rPr>
            </w:pPr>
            <w:r w:rsidRPr="00E54D91">
              <w:rPr>
                <w:lang w:val="en-AU"/>
              </w:rPr>
              <w:t>Secondary:</w:t>
            </w:r>
          </w:p>
          <w:p w14:paraId="757B5D8B" w14:textId="77777777" w:rsidR="00842403" w:rsidRPr="00E54D91" w:rsidRDefault="00842403" w:rsidP="00F20CF8">
            <w:pPr>
              <w:pStyle w:val="Tabletext"/>
              <w:rPr>
                <w:lang w:val="en-AU"/>
              </w:rPr>
            </w:pPr>
            <w:r w:rsidRPr="00E54D91">
              <w:rPr>
                <w:lang w:val="en-AU"/>
              </w:rPr>
              <w:t>Pain on activity, rest and at night</w:t>
            </w:r>
          </w:p>
          <w:p w14:paraId="18C09310" w14:textId="77777777" w:rsidR="00842403" w:rsidRPr="00D150CE" w:rsidRDefault="00842403" w:rsidP="00F20CF8">
            <w:pPr>
              <w:pStyle w:val="Tabletext"/>
              <w:rPr>
                <w:lang w:val="en-AU"/>
              </w:rPr>
            </w:pPr>
            <w:r w:rsidRPr="00E54D91">
              <w:rPr>
                <w:lang w:val="en-AU"/>
              </w:rPr>
              <w:t>Emotional distress (Hopkins symptoms checklist)</w:t>
            </w:r>
          </w:p>
        </w:tc>
      </w:tr>
      <w:tr w:rsidR="00842403" w:rsidRPr="00D150CE" w14:paraId="7F897947" w14:textId="77777777" w:rsidTr="001E1935">
        <w:tc>
          <w:tcPr>
            <w:tcW w:w="0" w:type="auto"/>
          </w:tcPr>
          <w:p w14:paraId="75FEA8CF" w14:textId="77777777" w:rsidR="00842403" w:rsidRDefault="00842403" w:rsidP="00F20CF8">
            <w:pPr>
              <w:pStyle w:val="Tabletext"/>
              <w:rPr>
                <w:lang w:val="en-AU"/>
              </w:rPr>
            </w:pPr>
            <w:r>
              <w:rPr>
                <w:lang w:val="en-AU"/>
              </w:rPr>
              <w:t>Cederqvist (Cederqvist 2021)</w:t>
            </w:r>
          </w:p>
          <w:p w14:paraId="459F1532" w14:textId="77777777" w:rsidR="00842403" w:rsidRDefault="00842403" w:rsidP="00F20CF8">
            <w:pPr>
              <w:pStyle w:val="Tabletext"/>
              <w:rPr>
                <w:lang w:val="en-AU"/>
              </w:rPr>
            </w:pPr>
          </w:p>
          <w:p w14:paraId="02FCECB8" w14:textId="77777777" w:rsidR="00842403" w:rsidRDefault="00842403" w:rsidP="00F20CF8">
            <w:pPr>
              <w:pStyle w:val="Tabletext"/>
              <w:rPr>
                <w:lang w:val="en-AU"/>
              </w:rPr>
            </w:pPr>
            <w:r w:rsidRPr="007F08B7">
              <w:rPr>
                <w:lang w:val="en-AU"/>
              </w:rPr>
              <w:t>NCT00695981 NCT00637013</w:t>
            </w:r>
          </w:p>
          <w:p w14:paraId="3C12023F" w14:textId="77777777" w:rsidR="00842403" w:rsidRDefault="00842403" w:rsidP="00F20CF8">
            <w:pPr>
              <w:pStyle w:val="Tabletext"/>
              <w:rPr>
                <w:lang w:val="en-AU"/>
              </w:rPr>
            </w:pPr>
          </w:p>
          <w:p w14:paraId="19ECF598" w14:textId="77777777" w:rsidR="00842403" w:rsidRDefault="00842403" w:rsidP="00F20CF8">
            <w:pPr>
              <w:pStyle w:val="Tabletext"/>
              <w:rPr>
                <w:lang w:val="en-AU"/>
              </w:rPr>
            </w:pPr>
            <w:r>
              <w:rPr>
                <w:lang w:val="en-AU"/>
              </w:rPr>
              <w:t>Finland (2 sites, 5 surgeons)</w:t>
            </w:r>
          </w:p>
          <w:p w14:paraId="3296965F" w14:textId="77777777" w:rsidR="00842403" w:rsidRDefault="00842403" w:rsidP="00F20CF8">
            <w:pPr>
              <w:pStyle w:val="Tabletext"/>
              <w:rPr>
                <w:lang w:val="en-AU"/>
              </w:rPr>
            </w:pPr>
          </w:p>
          <w:p w14:paraId="56137F4B" w14:textId="77777777" w:rsidR="00842403" w:rsidRDefault="00842403" w:rsidP="00F20CF8">
            <w:pPr>
              <w:pStyle w:val="Tabletext"/>
              <w:rPr>
                <w:lang w:val="en-AU"/>
              </w:rPr>
            </w:pPr>
            <w:r>
              <w:rPr>
                <w:lang w:val="en-AU"/>
              </w:rPr>
              <w:t>Funding from two grant bodies</w:t>
            </w:r>
          </w:p>
          <w:p w14:paraId="450756B5" w14:textId="77777777" w:rsidR="00842403" w:rsidRDefault="00842403" w:rsidP="00F20CF8">
            <w:pPr>
              <w:pStyle w:val="Tabletext"/>
              <w:rPr>
                <w:lang w:val="en-AU"/>
              </w:rPr>
            </w:pPr>
          </w:p>
          <w:p w14:paraId="45963E43" w14:textId="77777777" w:rsidR="00842403" w:rsidRDefault="00842403" w:rsidP="00F20CF8">
            <w:pPr>
              <w:pStyle w:val="Tabletext"/>
              <w:rPr>
                <w:lang w:val="en-AU"/>
              </w:rPr>
            </w:pPr>
            <w:r>
              <w:rPr>
                <w:lang w:val="en-AU"/>
              </w:rPr>
              <w:t>No competing interests declared</w:t>
            </w:r>
          </w:p>
        </w:tc>
        <w:tc>
          <w:tcPr>
            <w:tcW w:w="0" w:type="auto"/>
          </w:tcPr>
          <w:p w14:paraId="2FDF6862" w14:textId="77777777" w:rsidR="00842403" w:rsidRDefault="00842403" w:rsidP="00F20CF8">
            <w:pPr>
              <w:pStyle w:val="Tabletext"/>
              <w:rPr>
                <w:lang w:val="en-AU"/>
              </w:rPr>
            </w:pPr>
            <w:r>
              <w:rPr>
                <w:lang w:val="en-AU"/>
              </w:rPr>
              <w:t>RCT</w:t>
            </w:r>
          </w:p>
          <w:p w14:paraId="28B43B7D" w14:textId="77777777" w:rsidR="00842403" w:rsidRDefault="00842403" w:rsidP="00F20CF8">
            <w:pPr>
              <w:pStyle w:val="Tabletext"/>
              <w:rPr>
                <w:lang w:val="en-AU"/>
              </w:rPr>
            </w:pPr>
          </w:p>
          <w:p w14:paraId="255AF39E" w14:textId="77777777" w:rsidR="00842403" w:rsidRDefault="00842403" w:rsidP="00F20CF8">
            <w:pPr>
              <w:pStyle w:val="Tabletext"/>
              <w:rPr>
                <w:lang w:val="en-AU"/>
              </w:rPr>
            </w:pPr>
            <w:r>
              <w:rPr>
                <w:lang w:val="en-AU"/>
              </w:rPr>
              <w:t>NHMRC level of evidence II</w:t>
            </w:r>
          </w:p>
          <w:p w14:paraId="2D40B9A2" w14:textId="77777777" w:rsidR="00842403" w:rsidRDefault="00842403" w:rsidP="00F20CF8">
            <w:pPr>
              <w:pStyle w:val="Tabletext"/>
              <w:rPr>
                <w:lang w:val="en-AU"/>
              </w:rPr>
            </w:pPr>
          </w:p>
          <w:p w14:paraId="16F70BAB" w14:textId="77777777" w:rsidR="00DC02D7" w:rsidRDefault="00842403" w:rsidP="00F20CF8">
            <w:pPr>
              <w:pStyle w:val="Tabletext"/>
              <w:rPr>
                <w:lang w:val="en-AU"/>
              </w:rPr>
            </w:pPr>
            <w:r>
              <w:rPr>
                <w:lang w:val="en-AU"/>
              </w:rPr>
              <w:t>Risk of bias</w:t>
            </w:r>
            <w:r w:rsidR="00DC02D7">
              <w:rPr>
                <w:lang w:val="en-AU"/>
              </w:rPr>
              <w:t>:</w:t>
            </w:r>
          </w:p>
          <w:p w14:paraId="271E4F66" w14:textId="368DB721" w:rsidR="00842403" w:rsidRDefault="00DC02D7" w:rsidP="00F20CF8">
            <w:pPr>
              <w:pStyle w:val="Tabletext"/>
              <w:rPr>
                <w:lang w:val="en-AU"/>
              </w:rPr>
            </w:pPr>
            <w:r w:rsidRPr="00DC02D7">
              <w:rPr>
                <w:lang w:val="en-AU"/>
              </w:rPr>
              <w:t>Some concerns</w:t>
            </w:r>
          </w:p>
        </w:tc>
        <w:tc>
          <w:tcPr>
            <w:tcW w:w="0" w:type="auto"/>
          </w:tcPr>
          <w:p w14:paraId="6A1B609F" w14:textId="77777777" w:rsidR="00050801" w:rsidRDefault="00842403" w:rsidP="00F20CF8">
            <w:pPr>
              <w:pStyle w:val="Tabletext"/>
              <w:rPr>
                <w:lang w:val="en-AU"/>
              </w:rPr>
            </w:pPr>
            <w:r w:rsidRPr="00916E89">
              <w:rPr>
                <w:lang w:val="en-AU"/>
              </w:rPr>
              <w:t>Patients with long-term (&gt;3 months) subacromial pain</w:t>
            </w:r>
          </w:p>
          <w:p w14:paraId="50D8C3D6" w14:textId="7E6BF26C" w:rsidR="00842403" w:rsidRDefault="00842403" w:rsidP="00F20CF8">
            <w:pPr>
              <w:pStyle w:val="Tabletext"/>
              <w:rPr>
                <w:lang w:val="en-AU"/>
              </w:rPr>
            </w:pPr>
            <w:r w:rsidRPr="00916E89">
              <w:rPr>
                <w:lang w:val="en-AU"/>
              </w:rPr>
              <w:t>All patients underwent active rehabilitation before randomisation for 3 months Symptomatic patients were randomise</w:t>
            </w:r>
            <w:r>
              <w:rPr>
                <w:lang w:val="en-AU"/>
              </w:rPr>
              <w:t>d</w:t>
            </w:r>
          </w:p>
          <w:p w14:paraId="26DDC308" w14:textId="77777777" w:rsidR="00842403" w:rsidRDefault="00842403" w:rsidP="00F20CF8">
            <w:pPr>
              <w:pStyle w:val="Tabletext"/>
              <w:rPr>
                <w:lang w:val="en-AU"/>
              </w:rPr>
            </w:pPr>
          </w:p>
          <w:p w14:paraId="248FDF07" w14:textId="77777777" w:rsidR="00842403" w:rsidRDefault="00842403" w:rsidP="00F20CF8">
            <w:pPr>
              <w:pStyle w:val="Tabletext"/>
              <w:rPr>
                <w:lang w:val="en-AU"/>
              </w:rPr>
            </w:pPr>
            <w:r>
              <w:rPr>
                <w:lang w:val="en-AU"/>
              </w:rPr>
              <w:t xml:space="preserve">Rotator cuff disease </w:t>
            </w:r>
            <w:r w:rsidRPr="00A220DA">
              <w:rPr>
                <w:lang w:val="en-AU"/>
              </w:rPr>
              <w:t>with or without full-thickness tendon tears</w:t>
            </w:r>
          </w:p>
          <w:p w14:paraId="3E6BD035" w14:textId="77777777" w:rsidR="00842403" w:rsidRDefault="00842403" w:rsidP="00F20CF8">
            <w:pPr>
              <w:pStyle w:val="Tabletext"/>
              <w:rPr>
                <w:lang w:val="en-AU"/>
              </w:rPr>
            </w:pPr>
          </w:p>
          <w:p w14:paraId="491F51BA" w14:textId="77777777" w:rsidR="00842403" w:rsidRDefault="00842403" w:rsidP="00F20CF8">
            <w:pPr>
              <w:pStyle w:val="Tabletext"/>
              <w:rPr>
                <w:lang w:val="en-AU"/>
              </w:rPr>
            </w:pPr>
            <w:r>
              <w:rPr>
                <w:lang w:val="en-AU"/>
              </w:rPr>
              <w:lastRenderedPageBreak/>
              <w:t>100 in each arm (surgical group divided into two)</w:t>
            </w:r>
          </w:p>
        </w:tc>
        <w:tc>
          <w:tcPr>
            <w:tcW w:w="3434" w:type="dxa"/>
          </w:tcPr>
          <w:p w14:paraId="518F298E" w14:textId="77777777" w:rsidR="00842403" w:rsidRDefault="00842403" w:rsidP="00F20CF8">
            <w:pPr>
              <w:pStyle w:val="Tabletext"/>
              <w:rPr>
                <w:lang w:val="en-AU"/>
              </w:rPr>
            </w:pPr>
            <w:r w:rsidRPr="00263438">
              <w:rPr>
                <w:lang w:val="en-AU"/>
              </w:rPr>
              <w:lastRenderedPageBreak/>
              <w:t>Inclusion</w:t>
            </w:r>
            <w:r>
              <w:rPr>
                <w:lang w:val="en-AU"/>
              </w:rPr>
              <w:t>:</w:t>
            </w:r>
          </w:p>
          <w:p w14:paraId="7C3A1662" w14:textId="626D9F9C" w:rsidR="00842403" w:rsidRPr="00D06058" w:rsidRDefault="00842403" w:rsidP="00F20CF8">
            <w:pPr>
              <w:pStyle w:val="Tabletext"/>
              <w:rPr>
                <w:lang w:val="en-AU"/>
              </w:rPr>
            </w:pPr>
            <w:r w:rsidRPr="00D06058">
              <w:rPr>
                <w:lang w:val="en-AU"/>
              </w:rPr>
              <w:t>Inclusion criteria for all patients</w:t>
            </w:r>
            <w:r w:rsidR="00050801">
              <w:rPr>
                <w:lang w:val="en-AU"/>
              </w:rPr>
              <w:t>:</w:t>
            </w:r>
          </w:p>
          <w:p w14:paraId="5B7999B9" w14:textId="77777777" w:rsidR="00842403" w:rsidRPr="00D06058" w:rsidRDefault="00842403" w:rsidP="00F20CF8">
            <w:pPr>
              <w:pStyle w:val="Tabletext"/>
              <w:rPr>
                <w:lang w:val="en-AU"/>
              </w:rPr>
            </w:pPr>
            <w:r w:rsidRPr="00D06058">
              <w:rPr>
                <w:lang w:val="en-AU"/>
              </w:rPr>
              <w:t>Pain in abduction of the shoulder</w:t>
            </w:r>
          </w:p>
          <w:p w14:paraId="630B2C3D" w14:textId="77777777" w:rsidR="00842403" w:rsidRPr="00D06058" w:rsidRDefault="00842403" w:rsidP="00F20CF8">
            <w:pPr>
              <w:pStyle w:val="Tabletext"/>
              <w:rPr>
                <w:lang w:val="en-AU"/>
              </w:rPr>
            </w:pPr>
            <w:r w:rsidRPr="00D06058">
              <w:rPr>
                <w:lang w:val="en-AU"/>
              </w:rPr>
              <w:t>Age over 35 years</w:t>
            </w:r>
          </w:p>
          <w:p w14:paraId="3EAD1ECA" w14:textId="77777777" w:rsidR="00842403" w:rsidRPr="00D06058" w:rsidRDefault="00842403" w:rsidP="00F20CF8">
            <w:pPr>
              <w:pStyle w:val="Tabletext"/>
              <w:rPr>
                <w:lang w:val="en-AU"/>
              </w:rPr>
            </w:pPr>
            <w:r w:rsidRPr="00D06058">
              <w:rPr>
                <w:lang w:val="en-AU"/>
              </w:rPr>
              <w:t>Duration of symptoms at least 3 months</w:t>
            </w:r>
          </w:p>
          <w:p w14:paraId="1283042D" w14:textId="77777777" w:rsidR="00842403" w:rsidRPr="00D06058" w:rsidRDefault="00842403" w:rsidP="00F20CF8">
            <w:pPr>
              <w:pStyle w:val="Tabletext"/>
              <w:rPr>
                <w:lang w:val="en-AU"/>
              </w:rPr>
            </w:pPr>
            <w:r w:rsidRPr="00D06058">
              <w:rPr>
                <w:lang w:val="en-AU"/>
              </w:rPr>
              <w:t>Written informed consent by the participating subject</w:t>
            </w:r>
          </w:p>
          <w:p w14:paraId="4743EF30" w14:textId="11BB3B10" w:rsidR="00842403" w:rsidRPr="00D06058" w:rsidRDefault="00842403" w:rsidP="00F20CF8">
            <w:pPr>
              <w:pStyle w:val="Tabletext"/>
              <w:rPr>
                <w:lang w:val="en-AU"/>
              </w:rPr>
            </w:pPr>
            <w:r w:rsidRPr="00D06058">
              <w:rPr>
                <w:lang w:val="en-AU"/>
              </w:rPr>
              <w:t>Additional inclusion criteria</w:t>
            </w:r>
            <w:r w:rsidR="00050801">
              <w:rPr>
                <w:lang w:val="en-AU"/>
              </w:rPr>
              <w:t>:</w:t>
            </w:r>
          </w:p>
          <w:p w14:paraId="5A9F7AE0" w14:textId="0DDC75E2" w:rsidR="00842403" w:rsidRPr="00D06058" w:rsidRDefault="00842403" w:rsidP="00F20CF8">
            <w:pPr>
              <w:pStyle w:val="Tabletext"/>
              <w:rPr>
                <w:lang w:val="en-AU"/>
              </w:rPr>
            </w:pPr>
            <w:r w:rsidRPr="00D06058">
              <w:rPr>
                <w:lang w:val="en-AU"/>
              </w:rPr>
              <w:t>Subacromial impingement without full-thickness</w:t>
            </w:r>
            <w:r w:rsidR="00973860">
              <w:rPr>
                <w:lang w:val="en-AU"/>
              </w:rPr>
              <w:t xml:space="preserve"> </w:t>
            </w:r>
            <w:r w:rsidRPr="00D06058">
              <w:rPr>
                <w:lang w:val="en-AU"/>
              </w:rPr>
              <w:t>tendon lesion</w:t>
            </w:r>
          </w:p>
          <w:p w14:paraId="48A3FE15" w14:textId="15A7E26D" w:rsidR="00842403" w:rsidRPr="00D06058" w:rsidRDefault="00842403" w:rsidP="00F20CF8">
            <w:pPr>
              <w:pStyle w:val="Tabletext"/>
              <w:rPr>
                <w:lang w:val="en-AU"/>
              </w:rPr>
            </w:pPr>
            <w:r w:rsidRPr="00D06058">
              <w:rPr>
                <w:lang w:val="en-AU"/>
              </w:rPr>
              <w:t>Pain in two of the three isometric tests (0 or 30 degrees of</w:t>
            </w:r>
            <w:r w:rsidR="00973860">
              <w:rPr>
                <w:lang w:val="en-AU"/>
              </w:rPr>
              <w:t xml:space="preserve"> </w:t>
            </w:r>
            <w:r w:rsidRPr="00D06058">
              <w:rPr>
                <w:lang w:val="en-AU"/>
              </w:rPr>
              <w:t>abduction or external rotation)</w:t>
            </w:r>
          </w:p>
          <w:p w14:paraId="565758A6" w14:textId="77777777" w:rsidR="00842403" w:rsidRPr="00D06058" w:rsidRDefault="00842403" w:rsidP="00F20CF8">
            <w:pPr>
              <w:pStyle w:val="Tabletext"/>
              <w:rPr>
                <w:lang w:val="en-AU"/>
              </w:rPr>
            </w:pPr>
            <w:r w:rsidRPr="00D06058">
              <w:rPr>
                <w:lang w:val="en-AU"/>
              </w:rPr>
              <w:t>Subacromial injection of lidocaine significantly reduced pain</w:t>
            </w:r>
          </w:p>
          <w:p w14:paraId="797AD9F1" w14:textId="77777777" w:rsidR="008F13DE" w:rsidRDefault="00842403" w:rsidP="00F20CF8">
            <w:pPr>
              <w:pStyle w:val="Tabletext"/>
              <w:rPr>
                <w:lang w:val="en-AU"/>
              </w:rPr>
            </w:pPr>
            <w:r w:rsidRPr="00D06058">
              <w:rPr>
                <w:lang w:val="en-AU"/>
              </w:rPr>
              <w:t xml:space="preserve">Full-thickness tendon rupture </w:t>
            </w:r>
          </w:p>
          <w:p w14:paraId="6FF0BD28" w14:textId="4E5DA474" w:rsidR="00842403" w:rsidRPr="00D06058" w:rsidRDefault="00842403" w:rsidP="00F20CF8">
            <w:pPr>
              <w:pStyle w:val="Tabletext"/>
              <w:rPr>
                <w:lang w:val="en-AU"/>
              </w:rPr>
            </w:pPr>
            <w:r w:rsidRPr="00D06058">
              <w:rPr>
                <w:lang w:val="en-AU"/>
              </w:rPr>
              <w:lastRenderedPageBreak/>
              <w:t>Full-thickness rotator cuff rupture in one to three tendons</w:t>
            </w:r>
          </w:p>
          <w:p w14:paraId="0195941B" w14:textId="77777777" w:rsidR="00842403" w:rsidRDefault="00842403" w:rsidP="00F20CF8">
            <w:pPr>
              <w:pStyle w:val="Tabletext"/>
              <w:rPr>
                <w:lang w:val="en-AU"/>
              </w:rPr>
            </w:pPr>
            <w:r w:rsidRPr="00D06058">
              <w:rPr>
                <w:lang w:val="en-AU"/>
              </w:rPr>
              <w:t>documented with MRI arthrography</w:t>
            </w:r>
          </w:p>
          <w:p w14:paraId="625F8AED" w14:textId="77777777" w:rsidR="00842403" w:rsidRDefault="00842403" w:rsidP="00F20CF8">
            <w:pPr>
              <w:pStyle w:val="Tabletext"/>
              <w:rPr>
                <w:lang w:val="en-AU"/>
              </w:rPr>
            </w:pPr>
          </w:p>
          <w:p w14:paraId="06618C01" w14:textId="77777777" w:rsidR="00842403" w:rsidRDefault="00842403" w:rsidP="00F20CF8">
            <w:pPr>
              <w:pStyle w:val="Tabletext"/>
              <w:rPr>
                <w:lang w:val="en-AU"/>
              </w:rPr>
            </w:pPr>
            <w:r w:rsidRPr="00263438">
              <w:rPr>
                <w:lang w:val="en-AU"/>
              </w:rPr>
              <w:t>Exclusion</w:t>
            </w:r>
            <w:r>
              <w:rPr>
                <w:lang w:val="en-AU"/>
              </w:rPr>
              <w:t>:</w:t>
            </w:r>
          </w:p>
          <w:p w14:paraId="6744C280" w14:textId="77777777" w:rsidR="00842403" w:rsidRPr="0006464E" w:rsidRDefault="00842403" w:rsidP="00F20CF8">
            <w:pPr>
              <w:pStyle w:val="Tabletext"/>
              <w:rPr>
                <w:lang w:val="en-AU"/>
              </w:rPr>
            </w:pPr>
            <w:r w:rsidRPr="0006464E">
              <w:rPr>
                <w:lang w:val="en-AU"/>
              </w:rPr>
              <w:t>Exclusion criteria</w:t>
            </w:r>
          </w:p>
          <w:p w14:paraId="53E694EC" w14:textId="77777777" w:rsidR="00842403" w:rsidRPr="0006464E" w:rsidRDefault="00842403" w:rsidP="00F20CF8">
            <w:pPr>
              <w:pStyle w:val="Tabletext"/>
              <w:rPr>
                <w:lang w:val="en-AU"/>
              </w:rPr>
            </w:pPr>
            <w:r w:rsidRPr="0006464E">
              <w:rPr>
                <w:lang w:val="en-AU"/>
              </w:rPr>
              <w:t>Previous surgery of the same shoulder</w:t>
            </w:r>
          </w:p>
          <w:p w14:paraId="4FEBF534" w14:textId="77777777" w:rsidR="00842403" w:rsidRPr="0006464E" w:rsidRDefault="00842403" w:rsidP="00F20CF8">
            <w:pPr>
              <w:pStyle w:val="Tabletext"/>
              <w:rPr>
                <w:lang w:val="en-AU"/>
              </w:rPr>
            </w:pPr>
            <w:r w:rsidRPr="0006464E">
              <w:rPr>
                <w:lang w:val="en-AU"/>
              </w:rPr>
              <w:t>High-energy</w:t>
            </w:r>
          </w:p>
          <w:p w14:paraId="2A2AB312" w14:textId="77777777" w:rsidR="00842403" w:rsidRPr="0006464E" w:rsidRDefault="00842403" w:rsidP="00F20CF8">
            <w:pPr>
              <w:pStyle w:val="Tabletext"/>
              <w:rPr>
                <w:lang w:val="en-AU"/>
              </w:rPr>
            </w:pPr>
            <w:r w:rsidRPr="0006464E">
              <w:rPr>
                <w:lang w:val="en-AU"/>
              </w:rPr>
              <w:t>trauma before symptoms</w:t>
            </w:r>
          </w:p>
          <w:p w14:paraId="43247196" w14:textId="77777777" w:rsidR="00842403" w:rsidRPr="0006464E" w:rsidRDefault="00842403" w:rsidP="00F20CF8">
            <w:pPr>
              <w:pStyle w:val="Tabletext"/>
              <w:rPr>
                <w:lang w:val="en-AU"/>
              </w:rPr>
            </w:pPr>
            <w:r w:rsidRPr="0006464E">
              <w:rPr>
                <w:lang w:val="en-AU"/>
              </w:rPr>
              <w:t>Inflammatory arthritis</w:t>
            </w:r>
          </w:p>
          <w:p w14:paraId="68265C3C" w14:textId="77777777" w:rsidR="00842403" w:rsidRPr="0006464E" w:rsidRDefault="00842403" w:rsidP="00F20CF8">
            <w:pPr>
              <w:pStyle w:val="Tabletext"/>
              <w:rPr>
                <w:lang w:val="en-AU"/>
              </w:rPr>
            </w:pPr>
            <w:r w:rsidRPr="0006464E">
              <w:rPr>
                <w:lang w:val="en-AU"/>
              </w:rPr>
              <w:t>Adhesive capsulitis</w:t>
            </w:r>
          </w:p>
          <w:p w14:paraId="22AD5459" w14:textId="77777777" w:rsidR="00842403" w:rsidRPr="0006464E" w:rsidRDefault="00842403" w:rsidP="00F20CF8">
            <w:pPr>
              <w:pStyle w:val="Tabletext"/>
              <w:rPr>
                <w:lang w:val="en-AU"/>
              </w:rPr>
            </w:pPr>
            <w:r w:rsidRPr="0006464E">
              <w:rPr>
                <w:lang w:val="en-AU"/>
              </w:rPr>
              <w:t>Instability of the affected shoulder</w:t>
            </w:r>
          </w:p>
          <w:p w14:paraId="6E89990B" w14:textId="77777777" w:rsidR="00842403" w:rsidRPr="0006464E" w:rsidRDefault="00842403" w:rsidP="00F20CF8">
            <w:pPr>
              <w:pStyle w:val="Tabletext"/>
              <w:rPr>
                <w:lang w:val="en-AU"/>
              </w:rPr>
            </w:pPr>
            <w:r w:rsidRPr="0006464E">
              <w:rPr>
                <w:lang w:val="en-AU"/>
              </w:rPr>
              <w:t>Severe glenohumeral or acromioclavicular joint osteoarthritis</w:t>
            </w:r>
          </w:p>
          <w:p w14:paraId="2FC13C79" w14:textId="77777777" w:rsidR="00842403" w:rsidRPr="0006464E" w:rsidRDefault="00842403" w:rsidP="00F20CF8">
            <w:pPr>
              <w:pStyle w:val="Tabletext"/>
              <w:rPr>
                <w:lang w:val="en-AU"/>
              </w:rPr>
            </w:pPr>
            <w:r w:rsidRPr="0006464E">
              <w:rPr>
                <w:lang w:val="en-AU"/>
              </w:rPr>
              <w:t>Cervical syndrome/radiculopathy</w:t>
            </w:r>
          </w:p>
          <w:p w14:paraId="2339C301" w14:textId="77777777" w:rsidR="00842403" w:rsidRPr="0006464E" w:rsidRDefault="00842403" w:rsidP="00F20CF8">
            <w:pPr>
              <w:pStyle w:val="Tabletext"/>
              <w:rPr>
                <w:lang w:val="en-AU"/>
              </w:rPr>
            </w:pPr>
            <w:r w:rsidRPr="0006464E">
              <w:rPr>
                <w:lang w:val="en-AU"/>
              </w:rPr>
              <w:t>Progressive cancer</w:t>
            </w:r>
          </w:p>
          <w:p w14:paraId="79FAB70E" w14:textId="64A619B5" w:rsidR="00842403" w:rsidRPr="0006464E" w:rsidRDefault="00842403" w:rsidP="00F20CF8">
            <w:pPr>
              <w:pStyle w:val="Tabletext"/>
              <w:rPr>
                <w:lang w:val="en-AU"/>
              </w:rPr>
            </w:pPr>
            <w:r w:rsidRPr="0006464E">
              <w:rPr>
                <w:lang w:val="en-AU"/>
              </w:rPr>
              <w:t>A too</w:t>
            </w:r>
            <w:r w:rsidR="00A912D7">
              <w:rPr>
                <w:lang w:val="en-AU"/>
              </w:rPr>
              <w:t>-</w:t>
            </w:r>
            <w:r w:rsidRPr="0006464E">
              <w:rPr>
                <w:lang w:val="en-AU"/>
              </w:rPr>
              <w:t>high risk for operation</w:t>
            </w:r>
          </w:p>
          <w:p w14:paraId="224D8F0C" w14:textId="533511BD" w:rsidR="00842403" w:rsidRDefault="00842403" w:rsidP="00F20CF8">
            <w:pPr>
              <w:pStyle w:val="Tabletext"/>
              <w:rPr>
                <w:lang w:val="en-AU"/>
              </w:rPr>
            </w:pPr>
            <w:r w:rsidRPr="0006464E">
              <w:rPr>
                <w:lang w:val="en-AU"/>
              </w:rPr>
              <w:t>Any disease, social problem or other reason reducing the ability to cooperate and jeopardising informed consent Irreparable rotator cuff tear on MRI arthrography</w:t>
            </w:r>
          </w:p>
        </w:tc>
        <w:tc>
          <w:tcPr>
            <w:tcW w:w="3795" w:type="dxa"/>
          </w:tcPr>
          <w:p w14:paraId="147575AF" w14:textId="77777777" w:rsidR="00842403" w:rsidRDefault="00842403" w:rsidP="00F20CF8">
            <w:pPr>
              <w:pStyle w:val="Tabletext"/>
              <w:rPr>
                <w:lang w:val="en-AU"/>
              </w:rPr>
            </w:pPr>
            <w:r w:rsidRPr="00263438">
              <w:rPr>
                <w:lang w:val="en-AU"/>
              </w:rPr>
              <w:lastRenderedPageBreak/>
              <w:t>Intervention1</w:t>
            </w:r>
            <w:r>
              <w:rPr>
                <w:lang w:val="en-AU"/>
              </w:rPr>
              <w:t>:</w:t>
            </w:r>
          </w:p>
          <w:p w14:paraId="7930887F" w14:textId="493899A0" w:rsidR="00842403" w:rsidRDefault="00842403" w:rsidP="00F20CF8">
            <w:pPr>
              <w:pStyle w:val="Tabletext"/>
              <w:rPr>
                <w:lang w:val="en-AU"/>
              </w:rPr>
            </w:pPr>
            <w:r w:rsidRPr="007B08DB">
              <w:rPr>
                <w:lang w:val="en-AU"/>
              </w:rPr>
              <w:t xml:space="preserve">SNFTT </w:t>
            </w:r>
            <w:r w:rsidR="00E762F6">
              <w:rPr>
                <w:lang w:val="en-AU"/>
              </w:rPr>
              <w:t>(</w:t>
            </w:r>
            <w:r w:rsidRPr="007B08DB">
              <w:rPr>
                <w:lang w:val="en-AU"/>
              </w:rPr>
              <w:t xml:space="preserve">surgery, no </w:t>
            </w:r>
            <w:r w:rsidR="00087188">
              <w:rPr>
                <w:lang w:val="en-AU"/>
              </w:rPr>
              <w:t>FTT</w:t>
            </w:r>
            <w:r w:rsidR="00E762F6">
              <w:rPr>
                <w:lang w:val="en-AU"/>
              </w:rPr>
              <w:t>)</w:t>
            </w:r>
          </w:p>
          <w:p w14:paraId="55F16CBE" w14:textId="1B6A6D16" w:rsidR="00842403" w:rsidRDefault="00842403" w:rsidP="00F20CF8">
            <w:pPr>
              <w:pStyle w:val="Tabletext"/>
              <w:rPr>
                <w:lang w:val="en-AU"/>
              </w:rPr>
            </w:pPr>
            <w:r>
              <w:rPr>
                <w:lang w:val="en-AU"/>
              </w:rPr>
              <w:t xml:space="preserve">Arthroscopic subacromial decompression </w:t>
            </w:r>
            <w:r w:rsidRPr="00BA36FC">
              <w:rPr>
                <w:lang w:val="en-AU"/>
              </w:rPr>
              <w:t>All patients followed a structured postoperative rehabilitation protocol</w:t>
            </w:r>
          </w:p>
          <w:p w14:paraId="29E59190" w14:textId="77777777" w:rsidR="00842403" w:rsidRPr="007B08DB" w:rsidRDefault="00842403" w:rsidP="00F20CF8">
            <w:pPr>
              <w:pStyle w:val="Tabletext"/>
              <w:rPr>
                <w:lang w:val="en-AU"/>
              </w:rPr>
            </w:pPr>
          </w:p>
          <w:p w14:paraId="670E014D" w14:textId="77777777" w:rsidR="00842403" w:rsidRDefault="00842403" w:rsidP="00F20CF8">
            <w:pPr>
              <w:pStyle w:val="Tabletext"/>
              <w:rPr>
                <w:lang w:val="en-AU"/>
              </w:rPr>
            </w:pPr>
            <w:r w:rsidRPr="00263438">
              <w:rPr>
                <w:lang w:val="en-AU"/>
              </w:rPr>
              <w:t>Intervention 2</w:t>
            </w:r>
            <w:r>
              <w:rPr>
                <w:lang w:val="en-AU"/>
              </w:rPr>
              <w:t>:</w:t>
            </w:r>
          </w:p>
          <w:p w14:paraId="1F54C576" w14:textId="5CE7B64A" w:rsidR="00842403" w:rsidRDefault="00842403" w:rsidP="00F20CF8">
            <w:pPr>
              <w:pStyle w:val="Tabletext"/>
              <w:rPr>
                <w:lang w:val="en-AU"/>
              </w:rPr>
            </w:pPr>
            <w:r w:rsidRPr="007B08DB">
              <w:rPr>
                <w:lang w:val="en-AU"/>
              </w:rPr>
              <w:t xml:space="preserve">SFTT </w:t>
            </w:r>
            <w:r w:rsidR="00E762F6">
              <w:rPr>
                <w:lang w:val="en-AU"/>
              </w:rPr>
              <w:t>(</w:t>
            </w:r>
            <w:r w:rsidRPr="007B08DB">
              <w:rPr>
                <w:lang w:val="en-AU"/>
              </w:rPr>
              <w:t>surgery</w:t>
            </w:r>
            <w:r w:rsidR="00087188">
              <w:rPr>
                <w:lang w:val="en-AU"/>
              </w:rPr>
              <w:t>,</w:t>
            </w:r>
            <w:r w:rsidRPr="007B08DB">
              <w:rPr>
                <w:lang w:val="en-AU"/>
              </w:rPr>
              <w:t xml:space="preserve"> FTT</w:t>
            </w:r>
            <w:r w:rsidR="00E762F6">
              <w:rPr>
                <w:lang w:val="en-AU"/>
              </w:rPr>
              <w:t>)</w:t>
            </w:r>
          </w:p>
          <w:p w14:paraId="3688014F" w14:textId="6EB6F794" w:rsidR="004C0960" w:rsidRDefault="00842403" w:rsidP="00F20CF8">
            <w:pPr>
              <w:pStyle w:val="Tabletext"/>
              <w:rPr>
                <w:lang w:val="en-AU"/>
              </w:rPr>
            </w:pPr>
            <w:r>
              <w:rPr>
                <w:lang w:val="en-AU"/>
              </w:rPr>
              <w:t xml:space="preserve">Rotator cuff repair </w:t>
            </w:r>
            <w:r w:rsidRPr="00BA36FC">
              <w:rPr>
                <w:lang w:val="en-AU"/>
              </w:rPr>
              <w:t>via either an arthroscopic or mini</w:t>
            </w:r>
            <w:r w:rsidR="00662369">
              <w:rPr>
                <w:lang w:val="en-AU"/>
              </w:rPr>
              <w:t xml:space="preserve"> </w:t>
            </w:r>
            <w:r w:rsidRPr="00BA36FC">
              <w:rPr>
                <w:lang w:val="en-AU"/>
              </w:rPr>
              <w:t>open approach</w:t>
            </w:r>
          </w:p>
          <w:p w14:paraId="44D6898D" w14:textId="36DAD2A6" w:rsidR="004C0960" w:rsidRDefault="00842403" w:rsidP="00F20CF8">
            <w:pPr>
              <w:pStyle w:val="Tabletext"/>
              <w:rPr>
                <w:lang w:val="en-AU"/>
              </w:rPr>
            </w:pPr>
            <w:r w:rsidRPr="00BA36FC">
              <w:rPr>
                <w:lang w:val="en-AU"/>
              </w:rPr>
              <w:t>When necessary, patients underwent acromioplasty, acromioclavicular joint resection or tenotomy of the long head of the biceps</w:t>
            </w:r>
          </w:p>
          <w:p w14:paraId="1227F538" w14:textId="5E896D9F" w:rsidR="00842403" w:rsidRPr="007B08DB" w:rsidRDefault="00842403" w:rsidP="00F20CF8">
            <w:pPr>
              <w:pStyle w:val="Tabletext"/>
              <w:rPr>
                <w:lang w:val="en-AU"/>
              </w:rPr>
            </w:pPr>
            <w:r w:rsidRPr="00BA36FC">
              <w:rPr>
                <w:lang w:val="en-AU"/>
              </w:rPr>
              <w:t>All patients followed a structured postoperative rehabilitation protocol</w:t>
            </w:r>
          </w:p>
          <w:p w14:paraId="21F72569" w14:textId="77777777" w:rsidR="00842403" w:rsidRDefault="00842403" w:rsidP="00F20CF8">
            <w:pPr>
              <w:pStyle w:val="Tabletext"/>
              <w:rPr>
                <w:lang w:val="en-AU"/>
              </w:rPr>
            </w:pPr>
          </w:p>
          <w:p w14:paraId="2162EC3D" w14:textId="77777777" w:rsidR="00842403" w:rsidRDefault="00842403" w:rsidP="00F20CF8">
            <w:pPr>
              <w:pStyle w:val="Tabletext"/>
              <w:rPr>
                <w:lang w:val="en-AU"/>
              </w:rPr>
            </w:pPr>
            <w:r>
              <w:rPr>
                <w:lang w:val="en-AU"/>
              </w:rPr>
              <w:lastRenderedPageBreak/>
              <w:t>Comparator:</w:t>
            </w:r>
          </w:p>
          <w:p w14:paraId="6B0D9163" w14:textId="77777777" w:rsidR="00842403" w:rsidRDefault="00842403" w:rsidP="00F20CF8">
            <w:pPr>
              <w:pStyle w:val="Tabletext"/>
              <w:rPr>
                <w:lang w:val="en-AU"/>
              </w:rPr>
            </w:pPr>
            <w:r w:rsidRPr="007B08DB">
              <w:rPr>
                <w:lang w:val="en-AU"/>
              </w:rPr>
              <w:t>R = No surgery/</w:t>
            </w:r>
            <w:r>
              <w:rPr>
                <w:lang w:val="en-AU"/>
              </w:rPr>
              <w:t xml:space="preserve"> </w:t>
            </w:r>
            <w:r w:rsidRPr="007B08DB">
              <w:rPr>
                <w:lang w:val="en-AU"/>
              </w:rPr>
              <w:t>rehabilitation</w:t>
            </w:r>
          </w:p>
          <w:p w14:paraId="028F69C5" w14:textId="593F49F9" w:rsidR="00842403" w:rsidRPr="007E3568" w:rsidRDefault="00842403" w:rsidP="00F20CF8">
            <w:pPr>
              <w:pStyle w:val="Tabletext"/>
              <w:rPr>
                <w:lang w:val="en-AU"/>
              </w:rPr>
            </w:pPr>
            <w:r w:rsidRPr="007E3568">
              <w:rPr>
                <w:lang w:val="en-AU"/>
              </w:rPr>
              <w:t>Continuation of the rehabilitation program</w:t>
            </w:r>
          </w:p>
          <w:p w14:paraId="52D96622" w14:textId="6C05ADCC" w:rsidR="00842403" w:rsidRDefault="00842403" w:rsidP="00F20CF8">
            <w:pPr>
              <w:pStyle w:val="Tabletext"/>
              <w:rPr>
                <w:lang w:val="en-AU"/>
              </w:rPr>
            </w:pPr>
            <w:r w:rsidRPr="007E3568">
              <w:rPr>
                <w:lang w:val="en-AU"/>
              </w:rPr>
              <w:t>Unsuccessful patients (severe pai</w:t>
            </w:r>
            <w:r w:rsidR="00813277">
              <w:rPr>
                <w:lang w:val="en-AU"/>
              </w:rPr>
              <w:t>n</w:t>
            </w:r>
            <w:r w:rsidRPr="007E3568">
              <w:rPr>
                <w:lang w:val="en-AU"/>
              </w:rPr>
              <w:t xml:space="preserve"> or poor subjective shoulder function) </w:t>
            </w:r>
            <w:r w:rsidR="00612D5A">
              <w:rPr>
                <w:lang w:val="en-AU"/>
              </w:rPr>
              <w:t>–</w:t>
            </w:r>
            <w:r w:rsidRPr="007E3568">
              <w:rPr>
                <w:lang w:val="en-AU"/>
              </w:rPr>
              <w:t xml:space="preserve"> patients were offered surgery</w:t>
            </w:r>
          </w:p>
        </w:tc>
        <w:tc>
          <w:tcPr>
            <w:tcW w:w="0" w:type="auto"/>
          </w:tcPr>
          <w:p w14:paraId="79300FB3" w14:textId="77777777" w:rsidR="00842403" w:rsidRPr="00F061F7" w:rsidRDefault="00842403" w:rsidP="00F20CF8">
            <w:pPr>
              <w:pStyle w:val="Tabletext"/>
              <w:rPr>
                <w:lang w:val="en-AU"/>
              </w:rPr>
            </w:pPr>
            <w:r w:rsidRPr="00F061F7">
              <w:rPr>
                <w:lang w:val="en-AU"/>
              </w:rPr>
              <w:lastRenderedPageBreak/>
              <w:t>Primary:</w:t>
            </w:r>
          </w:p>
          <w:p w14:paraId="43D745B5" w14:textId="77777777" w:rsidR="00842403" w:rsidRPr="00F061F7" w:rsidRDefault="00842403" w:rsidP="00F20CF8">
            <w:pPr>
              <w:pStyle w:val="Tabletext"/>
              <w:rPr>
                <w:lang w:val="en-AU"/>
              </w:rPr>
            </w:pPr>
            <w:r w:rsidRPr="00F061F7">
              <w:rPr>
                <w:lang w:val="en-AU"/>
              </w:rPr>
              <w:t>VAS for pain</w:t>
            </w:r>
          </w:p>
          <w:p w14:paraId="3499F803" w14:textId="30E94ADE" w:rsidR="00842403" w:rsidRPr="00F061F7" w:rsidRDefault="00842403" w:rsidP="00F20CF8">
            <w:pPr>
              <w:pStyle w:val="Tabletext"/>
              <w:rPr>
                <w:lang w:val="en-AU"/>
              </w:rPr>
            </w:pPr>
            <w:r w:rsidRPr="00F061F7">
              <w:rPr>
                <w:lang w:val="en-AU"/>
              </w:rPr>
              <w:t>Constant</w:t>
            </w:r>
            <w:r w:rsidR="0079026F">
              <w:rPr>
                <w:lang w:val="en-AU"/>
              </w:rPr>
              <w:t>-</w:t>
            </w:r>
            <w:r>
              <w:rPr>
                <w:lang w:val="en-AU"/>
              </w:rPr>
              <w:t>M</w:t>
            </w:r>
            <w:r w:rsidRPr="00F061F7">
              <w:rPr>
                <w:lang w:val="en-AU"/>
              </w:rPr>
              <w:t xml:space="preserve">urley </w:t>
            </w:r>
            <w:r>
              <w:rPr>
                <w:lang w:val="en-AU"/>
              </w:rPr>
              <w:t>S</w:t>
            </w:r>
            <w:r w:rsidRPr="00F061F7">
              <w:rPr>
                <w:lang w:val="en-AU"/>
              </w:rPr>
              <w:t>core for function</w:t>
            </w:r>
          </w:p>
          <w:p w14:paraId="11CC5AF7" w14:textId="77777777" w:rsidR="00842403" w:rsidRPr="00F061F7" w:rsidRDefault="00842403" w:rsidP="00F20CF8">
            <w:pPr>
              <w:pStyle w:val="Tabletext"/>
              <w:rPr>
                <w:lang w:val="en-AU"/>
              </w:rPr>
            </w:pPr>
            <w:r w:rsidRPr="00F061F7">
              <w:rPr>
                <w:lang w:val="en-AU"/>
              </w:rPr>
              <w:t>Secondary:</w:t>
            </w:r>
          </w:p>
          <w:p w14:paraId="67CA8155" w14:textId="00EA05E3" w:rsidR="00842403" w:rsidRPr="00F061F7" w:rsidRDefault="00842403" w:rsidP="00F20CF8">
            <w:pPr>
              <w:pStyle w:val="Tabletext"/>
              <w:rPr>
                <w:lang w:val="en-AU"/>
              </w:rPr>
            </w:pPr>
            <w:r w:rsidRPr="00F061F7">
              <w:rPr>
                <w:lang w:val="en-AU"/>
              </w:rPr>
              <w:t>Q</w:t>
            </w:r>
            <w:r w:rsidR="0011518A">
              <w:rPr>
                <w:lang w:val="en-AU"/>
              </w:rPr>
              <w:t>o</w:t>
            </w:r>
            <w:r w:rsidRPr="00F061F7">
              <w:rPr>
                <w:lang w:val="en-AU"/>
              </w:rPr>
              <w:t>L, by the RAND 36-item health survey</w:t>
            </w:r>
          </w:p>
          <w:p w14:paraId="5ED07E48" w14:textId="291F3C0B" w:rsidR="00842403" w:rsidRPr="005A6C07" w:rsidRDefault="00842403" w:rsidP="00F20CF8">
            <w:pPr>
              <w:pStyle w:val="Tabletext"/>
              <w:rPr>
                <w:lang w:val="en-AU"/>
              </w:rPr>
            </w:pPr>
            <w:r w:rsidRPr="00F061F7">
              <w:rPr>
                <w:lang w:val="en-AU"/>
              </w:rPr>
              <w:t>Serious A</w:t>
            </w:r>
            <w:r w:rsidR="00E3385E">
              <w:rPr>
                <w:lang w:val="en-AU"/>
              </w:rPr>
              <w:t>E</w:t>
            </w:r>
            <w:r w:rsidRPr="00F061F7">
              <w:rPr>
                <w:lang w:val="en-AU"/>
              </w:rPr>
              <w:t>s and reoperations</w:t>
            </w:r>
          </w:p>
        </w:tc>
      </w:tr>
      <w:tr w:rsidR="00842403" w:rsidRPr="00D150CE" w14:paraId="365F43CB" w14:textId="77777777" w:rsidTr="001E1935">
        <w:tc>
          <w:tcPr>
            <w:tcW w:w="0" w:type="auto"/>
          </w:tcPr>
          <w:p w14:paraId="57FE92ED" w14:textId="77777777" w:rsidR="00842403" w:rsidRDefault="00842403" w:rsidP="00F20CF8">
            <w:pPr>
              <w:pStyle w:val="Tabletext"/>
              <w:rPr>
                <w:lang w:val="en-AU"/>
              </w:rPr>
            </w:pPr>
            <w:r>
              <w:rPr>
                <w:lang w:val="en-AU"/>
              </w:rPr>
              <w:t>Farfaras (Farfaras 2016, Farfaras 2018)</w:t>
            </w:r>
          </w:p>
          <w:p w14:paraId="5C576AEF" w14:textId="77777777" w:rsidR="00842403" w:rsidRDefault="00842403" w:rsidP="00F20CF8">
            <w:pPr>
              <w:pStyle w:val="Tabletext"/>
              <w:rPr>
                <w:lang w:val="en-AU"/>
              </w:rPr>
            </w:pPr>
          </w:p>
          <w:p w14:paraId="20AE2EB0" w14:textId="77777777" w:rsidR="00842403" w:rsidRDefault="00842403" w:rsidP="00F20CF8">
            <w:pPr>
              <w:pStyle w:val="Tabletext"/>
              <w:rPr>
                <w:lang w:val="en-AU"/>
              </w:rPr>
            </w:pPr>
            <w:r w:rsidRPr="00952875">
              <w:rPr>
                <w:lang w:val="en-AU"/>
              </w:rPr>
              <w:t>Dnr 1077-11</w:t>
            </w:r>
          </w:p>
          <w:p w14:paraId="5541E3F0" w14:textId="77777777" w:rsidR="00842403" w:rsidRDefault="00842403" w:rsidP="00F20CF8">
            <w:pPr>
              <w:pStyle w:val="Tabletext"/>
              <w:rPr>
                <w:lang w:val="en-AU"/>
              </w:rPr>
            </w:pPr>
          </w:p>
          <w:p w14:paraId="5BD24B66" w14:textId="77777777" w:rsidR="00842403" w:rsidRDefault="00842403" w:rsidP="00F20CF8">
            <w:pPr>
              <w:pStyle w:val="Tabletext"/>
              <w:rPr>
                <w:lang w:val="en-AU"/>
              </w:rPr>
            </w:pPr>
            <w:r>
              <w:rPr>
                <w:lang w:val="en-AU"/>
              </w:rPr>
              <w:t>Sweden (single site, single surgeon)</w:t>
            </w:r>
          </w:p>
          <w:p w14:paraId="2DA36066" w14:textId="77777777" w:rsidR="00842403" w:rsidRDefault="00842403" w:rsidP="00F20CF8">
            <w:pPr>
              <w:pStyle w:val="Tabletext"/>
              <w:rPr>
                <w:lang w:val="en-AU"/>
              </w:rPr>
            </w:pPr>
          </w:p>
          <w:p w14:paraId="6FB5E272" w14:textId="77777777" w:rsidR="00842403" w:rsidRDefault="00842403" w:rsidP="00F20CF8">
            <w:pPr>
              <w:pStyle w:val="Tabletext"/>
              <w:rPr>
                <w:lang w:val="en-AU"/>
              </w:rPr>
            </w:pPr>
            <w:r>
              <w:rPr>
                <w:lang w:val="en-AU"/>
              </w:rPr>
              <w:t>Funding from a research body</w:t>
            </w:r>
          </w:p>
          <w:p w14:paraId="2FBD34DD" w14:textId="77777777" w:rsidR="00842403" w:rsidRDefault="00842403" w:rsidP="00F20CF8">
            <w:pPr>
              <w:pStyle w:val="Tabletext"/>
              <w:rPr>
                <w:lang w:val="en-AU"/>
              </w:rPr>
            </w:pPr>
          </w:p>
          <w:p w14:paraId="08A1C919" w14:textId="77777777" w:rsidR="00842403" w:rsidRPr="00D150CE" w:rsidRDefault="00842403" w:rsidP="00F20CF8">
            <w:pPr>
              <w:pStyle w:val="Tabletext"/>
              <w:rPr>
                <w:lang w:val="en-AU"/>
              </w:rPr>
            </w:pPr>
            <w:r>
              <w:rPr>
                <w:lang w:val="en-AU"/>
              </w:rPr>
              <w:t>Competing interests declared</w:t>
            </w:r>
          </w:p>
        </w:tc>
        <w:tc>
          <w:tcPr>
            <w:tcW w:w="0" w:type="auto"/>
          </w:tcPr>
          <w:p w14:paraId="41AC6A25" w14:textId="77777777" w:rsidR="00842403" w:rsidRDefault="00842403" w:rsidP="00F20CF8">
            <w:pPr>
              <w:pStyle w:val="Tabletext"/>
              <w:rPr>
                <w:lang w:val="en-AU"/>
              </w:rPr>
            </w:pPr>
            <w:r>
              <w:rPr>
                <w:lang w:val="en-AU"/>
              </w:rPr>
              <w:lastRenderedPageBreak/>
              <w:t>RCT</w:t>
            </w:r>
          </w:p>
          <w:p w14:paraId="0E70F1C6" w14:textId="77777777" w:rsidR="00842403" w:rsidRDefault="00842403" w:rsidP="00F20CF8">
            <w:pPr>
              <w:pStyle w:val="Tabletext"/>
              <w:rPr>
                <w:lang w:val="en-AU"/>
              </w:rPr>
            </w:pPr>
          </w:p>
          <w:p w14:paraId="1DF7F4BA" w14:textId="77777777" w:rsidR="00842403" w:rsidRDefault="00842403" w:rsidP="00F20CF8">
            <w:pPr>
              <w:pStyle w:val="Tabletext"/>
              <w:rPr>
                <w:lang w:val="en-AU"/>
              </w:rPr>
            </w:pPr>
            <w:r>
              <w:rPr>
                <w:lang w:val="en-AU"/>
              </w:rPr>
              <w:t>NHMRC level of evidence II</w:t>
            </w:r>
          </w:p>
          <w:p w14:paraId="4C743519" w14:textId="77777777" w:rsidR="00842403" w:rsidRDefault="00842403" w:rsidP="00F20CF8">
            <w:pPr>
              <w:pStyle w:val="Tabletext"/>
              <w:rPr>
                <w:lang w:val="en-AU"/>
              </w:rPr>
            </w:pPr>
          </w:p>
          <w:p w14:paraId="2125DC65" w14:textId="7D822ABB" w:rsidR="00842403" w:rsidRPr="00D150CE" w:rsidRDefault="00842403" w:rsidP="00F20CF8">
            <w:pPr>
              <w:pStyle w:val="Tabletext"/>
              <w:rPr>
                <w:lang w:val="en-AU"/>
              </w:rPr>
            </w:pPr>
            <w:r>
              <w:rPr>
                <w:lang w:val="en-AU"/>
              </w:rPr>
              <w:t>Risk of bias</w:t>
            </w:r>
            <w:r w:rsidR="004D2BFA">
              <w:rPr>
                <w:lang w:val="en-AU"/>
              </w:rPr>
              <w:t>: High</w:t>
            </w:r>
          </w:p>
        </w:tc>
        <w:tc>
          <w:tcPr>
            <w:tcW w:w="0" w:type="auto"/>
          </w:tcPr>
          <w:p w14:paraId="4484E023" w14:textId="77777777" w:rsidR="00842403" w:rsidRDefault="00842403" w:rsidP="00F20CF8">
            <w:pPr>
              <w:pStyle w:val="Tabletext"/>
              <w:rPr>
                <w:lang w:val="en-AU"/>
              </w:rPr>
            </w:pPr>
            <w:r>
              <w:rPr>
                <w:lang w:val="en-AU"/>
              </w:rPr>
              <w:t>Patients with s</w:t>
            </w:r>
            <w:r w:rsidRPr="00A61200">
              <w:rPr>
                <w:lang w:val="en-AU"/>
              </w:rPr>
              <w:t>ubacromial impingement syndrome</w:t>
            </w:r>
          </w:p>
          <w:p w14:paraId="38978990" w14:textId="77777777" w:rsidR="00842403" w:rsidRDefault="00842403" w:rsidP="00F20CF8">
            <w:pPr>
              <w:pStyle w:val="Tabletext"/>
              <w:rPr>
                <w:lang w:val="en-AU"/>
              </w:rPr>
            </w:pPr>
          </w:p>
          <w:p w14:paraId="288533E7" w14:textId="77777777" w:rsidR="00842403" w:rsidRDefault="00842403" w:rsidP="00F20CF8">
            <w:pPr>
              <w:pStyle w:val="Tabletext"/>
              <w:rPr>
                <w:lang w:val="en-AU"/>
              </w:rPr>
            </w:pPr>
            <w:r>
              <w:rPr>
                <w:lang w:val="en-AU"/>
              </w:rPr>
              <w:t>P</w:t>
            </w:r>
            <w:r w:rsidRPr="004F37A2">
              <w:rPr>
                <w:lang w:val="en-AU"/>
              </w:rPr>
              <w:t>artial or complete tears of the rotator cuff</w:t>
            </w:r>
            <w:r>
              <w:rPr>
                <w:lang w:val="en-AU"/>
              </w:rPr>
              <w:t xml:space="preserve"> excluded</w:t>
            </w:r>
          </w:p>
          <w:p w14:paraId="1924EF8D" w14:textId="77777777" w:rsidR="00842403" w:rsidRDefault="00842403" w:rsidP="00F20CF8">
            <w:pPr>
              <w:pStyle w:val="Tabletext"/>
              <w:rPr>
                <w:lang w:val="en-AU"/>
              </w:rPr>
            </w:pPr>
          </w:p>
          <w:p w14:paraId="3906A467" w14:textId="77777777" w:rsidR="00842403" w:rsidRPr="00D150CE" w:rsidRDefault="00842403" w:rsidP="00F20CF8">
            <w:pPr>
              <w:pStyle w:val="Tabletext"/>
              <w:rPr>
                <w:lang w:val="en-AU"/>
              </w:rPr>
            </w:pPr>
            <w:r>
              <w:rPr>
                <w:lang w:val="en-AU"/>
              </w:rPr>
              <w:lastRenderedPageBreak/>
              <w:t>40 patients planned in each treatment group</w:t>
            </w:r>
          </w:p>
        </w:tc>
        <w:tc>
          <w:tcPr>
            <w:tcW w:w="3434" w:type="dxa"/>
          </w:tcPr>
          <w:p w14:paraId="4EDDD564" w14:textId="77777777" w:rsidR="00842403" w:rsidRDefault="00842403" w:rsidP="00F20CF8">
            <w:pPr>
              <w:pStyle w:val="Tabletext"/>
              <w:rPr>
                <w:lang w:val="en-AU"/>
              </w:rPr>
            </w:pPr>
            <w:r w:rsidRPr="00263438">
              <w:rPr>
                <w:lang w:val="en-AU"/>
              </w:rPr>
              <w:lastRenderedPageBreak/>
              <w:t>Inclusion</w:t>
            </w:r>
            <w:r>
              <w:rPr>
                <w:lang w:val="en-AU"/>
              </w:rPr>
              <w:t>:</w:t>
            </w:r>
          </w:p>
          <w:p w14:paraId="2F502C3B" w14:textId="77777777" w:rsidR="00842403" w:rsidRDefault="00842403" w:rsidP="00F20CF8">
            <w:pPr>
              <w:pStyle w:val="Tabletext"/>
              <w:rPr>
                <w:lang w:val="en-AU"/>
              </w:rPr>
            </w:pPr>
            <w:r w:rsidRPr="001F7940">
              <w:rPr>
                <w:lang w:val="en-AU"/>
              </w:rPr>
              <w:t>Subacromial pain for at least six months</w:t>
            </w:r>
          </w:p>
          <w:p w14:paraId="31BD912D" w14:textId="77777777" w:rsidR="00842403" w:rsidRDefault="00842403" w:rsidP="00F20CF8">
            <w:pPr>
              <w:pStyle w:val="Tabletext"/>
              <w:rPr>
                <w:lang w:val="en-AU"/>
              </w:rPr>
            </w:pPr>
          </w:p>
          <w:p w14:paraId="50773899" w14:textId="77777777" w:rsidR="00842403" w:rsidRDefault="00842403" w:rsidP="00F20CF8">
            <w:pPr>
              <w:pStyle w:val="Tabletext"/>
              <w:rPr>
                <w:lang w:val="en-AU"/>
              </w:rPr>
            </w:pPr>
            <w:r w:rsidRPr="00263438">
              <w:rPr>
                <w:lang w:val="en-AU"/>
              </w:rPr>
              <w:t>Exclusion</w:t>
            </w:r>
            <w:r>
              <w:rPr>
                <w:lang w:val="en-AU"/>
              </w:rPr>
              <w:t>:</w:t>
            </w:r>
          </w:p>
          <w:p w14:paraId="08C329D7" w14:textId="3818F2C9" w:rsidR="00842403" w:rsidRDefault="00842403" w:rsidP="00F20CF8">
            <w:pPr>
              <w:pStyle w:val="Tabletext"/>
              <w:rPr>
                <w:lang w:val="en-AU"/>
              </w:rPr>
            </w:pPr>
            <w:r w:rsidRPr="009E14DD">
              <w:rPr>
                <w:lang w:val="en-AU"/>
              </w:rPr>
              <w:t>Diabetes mellitus, any neurological or spinal disorder, radiographic osteoarthritis, chronic joint disorders such as rheumatoid arthritis and total rotator cuff rupture</w:t>
            </w:r>
          </w:p>
          <w:p w14:paraId="4228D1EE" w14:textId="77777777" w:rsidR="00842403" w:rsidRPr="00D150CE" w:rsidRDefault="00842403" w:rsidP="00F20CF8">
            <w:pPr>
              <w:pStyle w:val="Tabletext"/>
              <w:rPr>
                <w:lang w:val="en-AU"/>
              </w:rPr>
            </w:pPr>
            <w:r w:rsidRPr="009E14DD">
              <w:rPr>
                <w:lang w:val="en-AU"/>
              </w:rPr>
              <w:lastRenderedPageBreak/>
              <w:t>And chronic impingement syndrome (partial or complete tears of the rotator cuff)</w:t>
            </w:r>
          </w:p>
        </w:tc>
        <w:tc>
          <w:tcPr>
            <w:tcW w:w="3795" w:type="dxa"/>
          </w:tcPr>
          <w:p w14:paraId="330A7379" w14:textId="77777777" w:rsidR="00842403" w:rsidRDefault="00842403" w:rsidP="00F20CF8">
            <w:pPr>
              <w:pStyle w:val="Tabletext"/>
              <w:rPr>
                <w:lang w:val="en-AU"/>
              </w:rPr>
            </w:pPr>
            <w:r w:rsidRPr="00263438">
              <w:rPr>
                <w:lang w:val="en-AU"/>
              </w:rPr>
              <w:lastRenderedPageBreak/>
              <w:t>Intervention 1</w:t>
            </w:r>
            <w:r>
              <w:rPr>
                <w:lang w:val="en-AU"/>
              </w:rPr>
              <w:t>:</w:t>
            </w:r>
          </w:p>
          <w:p w14:paraId="32FCC4E5" w14:textId="2E3CF5A4" w:rsidR="00842403" w:rsidRDefault="00842403" w:rsidP="00F20CF8">
            <w:pPr>
              <w:pStyle w:val="Tabletext"/>
              <w:rPr>
                <w:lang w:val="en-AU"/>
              </w:rPr>
            </w:pPr>
            <w:r w:rsidRPr="005A3385">
              <w:rPr>
                <w:lang w:val="en-AU"/>
              </w:rPr>
              <w:t xml:space="preserve">O </w:t>
            </w:r>
            <w:r w:rsidR="00087188">
              <w:rPr>
                <w:lang w:val="en-AU"/>
              </w:rPr>
              <w:t>(</w:t>
            </w:r>
            <w:r w:rsidRPr="005A3385">
              <w:rPr>
                <w:lang w:val="en-AU"/>
              </w:rPr>
              <w:t>open surgery</w:t>
            </w:r>
            <w:r w:rsidR="00087188">
              <w:rPr>
                <w:lang w:val="en-AU"/>
              </w:rPr>
              <w:t>)</w:t>
            </w:r>
          </w:p>
          <w:p w14:paraId="59E855A6" w14:textId="73A85D8E" w:rsidR="00C81299" w:rsidRDefault="00842403" w:rsidP="00F20CF8">
            <w:pPr>
              <w:pStyle w:val="Tabletext"/>
              <w:rPr>
                <w:lang w:val="en-AU"/>
              </w:rPr>
            </w:pPr>
            <w:r>
              <w:rPr>
                <w:lang w:val="en-AU"/>
              </w:rPr>
              <w:t>Ac</w:t>
            </w:r>
            <w:r w:rsidRPr="0057739F">
              <w:rPr>
                <w:lang w:val="en-AU"/>
              </w:rPr>
              <w:t xml:space="preserve">romioplasty; CAL release; coplaning </w:t>
            </w:r>
          </w:p>
          <w:p w14:paraId="261A5A29" w14:textId="39E67A23" w:rsidR="00842403" w:rsidRDefault="00842403" w:rsidP="00F20CF8">
            <w:pPr>
              <w:pStyle w:val="Tabletext"/>
              <w:rPr>
                <w:lang w:val="en-AU"/>
              </w:rPr>
            </w:pPr>
            <w:r w:rsidRPr="0057739F">
              <w:rPr>
                <w:lang w:val="en-AU"/>
              </w:rPr>
              <w:t>Ice, sling and pain relief, followed by physio</w:t>
            </w:r>
            <w:r>
              <w:rPr>
                <w:lang w:val="en-AU"/>
              </w:rPr>
              <w:t>therapy</w:t>
            </w:r>
            <w:r w:rsidRPr="0057739F">
              <w:rPr>
                <w:lang w:val="en-AU"/>
              </w:rPr>
              <w:t xml:space="preserve"> as </w:t>
            </w:r>
            <w:r>
              <w:rPr>
                <w:lang w:val="en-AU"/>
              </w:rPr>
              <w:t>in the comparator group</w:t>
            </w:r>
          </w:p>
          <w:p w14:paraId="5C01AFFC" w14:textId="77777777" w:rsidR="00842403" w:rsidRDefault="00842403" w:rsidP="00F20CF8">
            <w:pPr>
              <w:pStyle w:val="Tabletext"/>
              <w:rPr>
                <w:lang w:val="en-AU"/>
              </w:rPr>
            </w:pPr>
          </w:p>
          <w:p w14:paraId="47C92F43" w14:textId="77777777" w:rsidR="00842403" w:rsidRDefault="00842403" w:rsidP="00F20CF8">
            <w:pPr>
              <w:pStyle w:val="Tabletext"/>
              <w:rPr>
                <w:lang w:val="en-AU"/>
              </w:rPr>
            </w:pPr>
            <w:r w:rsidRPr="00263438">
              <w:rPr>
                <w:lang w:val="en-AU"/>
              </w:rPr>
              <w:t>Intervention 2</w:t>
            </w:r>
            <w:r>
              <w:rPr>
                <w:lang w:val="en-AU"/>
              </w:rPr>
              <w:t>:</w:t>
            </w:r>
          </w:p>
          <w:p w14:paraId="0C26F994" w14:textId="0B8A2C91" w:rsidR="00842403" w:rsidRDefault="00842403" w:rsidP="00F20CF8">
            <w:pPr>
              <w:pStyle w:val="Tabletext"/>
              <w:rPr>
                <w:lang w:val="en-AU"/>
              </w:rPr>
            </w:pPr>
            <w:r w:rsidRPr="005A3385">
              <w:rPr>
                <w:lang w:val="en-AU"/>
              </w:rPr>
              <w:t xml:space="preserve">A </w:t>
            </w:r>
            <w:r w:rsidR="00087188">
              <w:rPr>
                <w:lang w:val="en-AU"/>
              </w:rPr>
              <w:t>(</w:t>
            </w:r>
            <w:r w:rsidRPr="005A3385">
              <w:rPr>
                <w:lang w:val="en-AU"/>
              </w:rPr>
              <w:t>arthroscopic surgery</w:t>
            </w:r>
            <w:r w:rsidR="00087188">
              <w:rPr>
                <w:lang w:val="en-AU"/>
              </w:rPr>
              <w:t>)</w:t>
            </w:r>
          </w:p>
          <w:p w14:paraId="4E416D3E" w14:textId="77777777" w:rsidR="00842403" w:rsidRDefault="00842403" w:rsidP="00F20CF8">
            <w:pPr>
              <w:pStyle w:val="Tabletext"/>
              <w:rPr>
                <w:lang w:val="en-AU"/>
              </w:rPr>
            </w:pPr>
            <w:r w:rsidRPr="00605954">
              <w:rPr>
                <w:lang w:val="en-AU"/>
              </w:rPr>
              <w:lastRenderedPageBreak/>
              <w:t xml:space="preserve">Bursectomy; acromioplasty. Ice, sling and pain relief, followed by physio as in the </w:t>
            </w:r>
            <w:r>
              <w:rPr>
                <w:lang w:val="en-AU"/>
              </w:rPr>
              <w:t>comparator</w:t>
            </w:r>
            <w:r w:rsidRPr="00605954">
              <w:rPr>
                <w:lang w:val="en-AU"/>
              </w:rPr>
              <w:t xml:space="preserve"> group</w:t>
            </w:r>
          </w:p>
          <w:p w14:paraId="3F08D27E" w14:textId="77777777" w:rsidR="00842403" w:rsidRDefault="00842403" w:rsidP="00F20CF8">
            <w:pPr>
              <w:pStyle w:val="Tabletext"/>
              <w:rPr>
                <w:lang w:val="en-AU"/>
              </w:rPr>
            </w:pPr>
          </w:p>
          <w:p w14:paraId="508005FD" w14:textId="77777777" w:rsidR="00842403" w:rsidRDefault="00842403" w:rsidP="00F20CF8">
            <w:pPr>
              <w:pStyle w:val="Tabletext"/>
              <w:rPr>
                <w:lang w:val="en-AU"/>
              </w:rPr>
            </w:pPr>
            <w:r w:rsidRPr="00263438">
              <w:rPr>
                <w:lang w:val="en-AU"/>
              </w:rPr>
              <w:t>Comparator</w:t>
            </w:r>
            <w:r>
              <w:rPr>
                <w:lang w:val="en-AU"/>
              </w:rPr>
              <w:t>:</w:t>
            </w:r>
          </w:p>
          <w:p w14:paraId="3B3871B3" w14:textId="770CA0EB" w:rsidR="001F1407" w:rsidRDefault="00842403" w:rsidP="00F20CF8">
            <w:pPr>
              <w:pStyle w:val="Tabletext"/>
              <w:rPr>
                <w:lang w:val="en-AU"/>
              </w:rPr>
            </w:pPr>
            <w:r w:rsidRPr="005A3385">
              <w:rPr>
                <w:lang w:val="en-AU"/>
              </w:rPr>
              <w:t xml:space="preserve">P </w:t>
            </w:r>
            <w:r w:rsidR="00087188">
              <w:rPr>
                <w:lang w:val="en-AU"/>
              </w:rPr>
              <w:t>(</w:t>
            </w:r>
            <w:r w:rsidRPr="005A3385">
              <w:rPr>
                <w:lang w:val="en-AU"/>
              </w:rPr>
              <w:t>physiotherapy</w:t>
            </w:r>
            <w:r w:rsidR="00087188">
              <w:rPr>
                <w:lang w:val="en-AU"/>
              </w:rPr>
              <w:t>)</w:t>
            </w:r>
            <w:r>
              <w:rPr>
                <w:lang w:val="en-AU"/>
              </w:rPr>
              <w:t xml:space="preserve"> Physiotherapy by the </w:t>
            </w:r>
            <w:r w:rsidRPr="0073470B">
              <w:rPr>
                <w:lang w:val="en-AU"/>
              </w:rPr>
              <w:t>method of Bohmer</w:t>
            </w:r>
          </w:p>
          <w:p w14:paraId="5A72890F" w14:textId="3A864451" w:rsidR="00842403" w:rsidRPr="00D150CE" w:rsidRDefault="00842403" w:rsidP="00F20CF8">
            <w:pPr>
              <w:pStyle w:val="Tabletext"/>
              <w:rPr>
                <w:lang w:val="en-AU"/>
              </w:rPr>
            </w:pPr>
            <w:r w:rsidRPr="0073470B">
              <w:rPr>
                <w:lang w:val="en-AU"/>
              </w:rPr>
              <w:t>Formal training with standardise protocol, 1h</w:t>
            </w:r>
            <w:r w:rsidR="001F1407">
              <w:rPr>
                <w:lang w:val="en-AU"/>
              </w:rPr>
              <w:t>r</w:t>
            </w:r>
            <w:r w:rsidRPr="0073470B">
              <w:rPr>
                <w:lang w:val="en-AU"/>
              </w:rPr>
              <w:t xml:space="preserve"> per day (twice a week with a physio</w:t>
            </w:r>
            <w:r>
              <w:rPr>
                <w:lang w:val="en-AU"/>
              </w:rPr>
              <w:t>therapist</w:t>
            </w:r>
            <w:r w:rsidRPr="0073470B">
              <w:rPr>
                <w:lang w:val="en-AU"/>
              </w:rPr>
              <w:t>) for 3-6 months.</w:t>
            </w:r>
          </w:p>
        </w:tc>
        <w:tc>
          <w:tcPr>
            <w:tcW w:w="0" w:type="auto"/>
          </w:tcPr>
          <w:p w14:paraId="7700EF98" w14:textId="02C2626E" w:rsidR="00842403" w:rsidRPr="005A6C07" w:rsidRDefault="00842403" w:rsidP="00F20CF8">
            <w:pPr>
              <w:pStyle w:val="Tabletext"/>
              <w:rPr>
                <w:lang w:val="en-AU"/>
              </w:rPr>
            </w:pPr>
            <w:r w:rsidRPr="005A6C07">
              <w:rPr>
                <w:lang w:val="en-AU"/>
              </w:rPr>
              <w:lastRenderedPageBreak/>
              <w:t>Primary: Constant score; 10-point difference was considered to be of clinical importance (MCID)</w:t>
            </w:r>
          </w:p>
          <w:p w14:paraId="79F490AD" w14:textId="75C0DBEF" w:rsidR="00842403" w:rsidRPr="00D150CE" w:rsidRDefault="00842403" w:rsidP="00F20CF8">
            <w:pPr>
              <w:pStyle w:val="Tabletext"/>
              <w:rPr>
                <w:lang w:val="en-AU"/>
              </w:rPr>
            </w:pPr>
            <w:r w:rsidRPr="005A6C07">
              <w:rPr>
                <w:lang w:val="en-AU"/>
              </w:rPr>
              <w:t xml:space="preserve">SF-36 questionnaire, the Watson and Sonnabend score, range of motion in terms of active elevation </w:t>
            </w:r>
            <w:r w:rsidRPr="005A6C07">
              <w:rPr>
                <w:lang w:val="en-AU"/>
              </w:rPr>
              <w:lastRenderedPageBreak/>
              <w:t>and internal rotation and strength in abduction</w:t>
            </w:r>
          </w:p>
        </w:tc>
      </w:tr>
      <w:tr w:rsidR="00842403" w:rsidRPr="00D150CE" w14:paraId="2C6EB3A4" w14:textId="77777777" w:rsidTr="001E1935">
        <w:tc>
          <w:tcPr>
            <w:tcW w:w="0" w:type="auto"/>
          </w:tcPr>
          <w:p w14:paraId="7FB8A1D4" w14:textId="77777777" w:rsidR="00842403" w:rsidRDefault="00842403" w:rsidP="00F20CF8">
            <w:pPr>
              <w:pStyle w:val="Tabletext"/>
              <w:rPr>
                <w:lang w:val="en-AU"/>
              </w:rPr>
            </w:pPr>
            <w:r>
              <w:rPr>
                <w:lang w:val="en-AU"/>
              </w:rPr>
              <w:lastRenderedPageBreak/>
              <w:t>Haahr</w:t>
            </w:r>
          </w:p>
          <w:p w14:paraId="69252F1C" w14:textId="77777777" w:rsidR="00842403" w:rsidRDefault="00842403" w:rsidP="00F20CF8">
            <w:pPr>
              <w:pStyle w:val="Tabletext"/>
              <w:rPr>
                <w:lang w:val="en-AU"/>
              </w:rPr>
            </w:pPr>
            <w:r>
              <w:rPr>
                <w:lang w:val="en-AU"/>
              </w:rPr>
              <w:t>(Haahr 2005, Haahr 2006)</w:t>
            </w:r>
          </w:p>
          <w:p w14:paraId="528D30FE" w14:textId="77777777" w:rsidR="00842403" w:rsidRDefault="00842403" w:rsidP="00F20CF8">
            <w:pPr>
              <w:pStyle w:val="Tabletext"/>
              <w:rPr>
                <w:lang w:val="en-AU"/>
              </w:rPr>
            </w:pPr>
          </w:p>
          <w:p w14:paraId="0D9D68BA" w14:textId="77777777" w:rsidR="00842403" w:rsidRDefault="00842403" w:rsidP="00F20CF8">
            <w:pPr>
              <w:pStyle w:val="Tabletext"/>
              <w:rPr>
                <w:lang w:val="en-AU"/>
              </w:rPr>
            </w:pPr>
            <w:r>
              <w:rPr>
                <w:lang w:val="en-AU"/>
              </w:rPr>
              <w:t>Trial number not reported</w:t>
            </w:r>
          </w:p>
          <w:p w14:paraId="6AC762FC" w14:textId="77777777" w:rsidR="00842403" w:rsidRDefault="00842403" w:rsidP="00F20CF8">
            <w:pPr>
              <w:pStyle w:val="Tabletext"/>
              <w:rPr>
                <w:lang w:val="en-AU"/>
              </w:rPr>
            </w:pPr>
          </w:p>
          <w:p w14:paraId="7E2D5F52" w14:textId="77777777" w:rsidR="00842403" w:rsidRDefault="00842403" w:rsidP="00F20CF8">
            <w:pPr>
              <w:pStyle w:val="Tabletext"/>
              <w:rPr>
                <w:lang w:val="en-AU"/>
              </w:rPr>
            </w:pPr>
            <w:r>
              <w:rPr>
                <w:lang w:val="en-AU"/>
              </w:rPr>
              <w:t>Denmark (one site, two experienced surgeons)</w:t>
            </w:r>
          </w:p>
          <w:p w14:paraId="2DAEBDB5" w14:textId="77777777" w:rsidR="00842403" w:rsidRDefault="00842403" w:rsidP="00F20CF8">
            <w:pPr>
              <w:pStyle w:val="Tabletext"/>
              <w:rPr>
                <w:lang w:val="en-AU"/>
              </w:rPr>
            </w:pPr>
          </w:p>
          <w:p w14:paraId="23B09868" w14:textId="77777777" w:rsidR="00842403" w:rsidRDefault="00842403" w:rsidP="00F20CF8">
            <w:pPr>
              <w:pStyle w:val="Tabletext"/>
              <w:rPr>
                <w:lang w:val="en-AU"/>
              </w:rPr>
            </w:pPr>
            <w:r>
              <w:rPr>
                <w:lang w:val="en-AU"/>
              </w:rPr>
              <w:t>Funding source not declared</w:t>
            </w:r>
          </w:p>
          <w:p w14:paraId="48D3847B" w14:textId="77777777" w:rsidR="00842403" w:rsidRDefault="00842403" w:rsidP="00F20CF8">
            <w:pPr>
              <w:pStyle w:val="Tabletext"/>
              <w:rPr>
                <w:lang w:val="en-AU"/>
              </w:rPr>
            </w:pPr>
          </w:p>
          <w:p w14:paraId="758E2D16" w14:textId="77777777" w:rsidR="00842403" w:rsidRPr="00D150CE" w:rsidRDefault="00842403" w:rsidP="00F20CF8">
            <w:pPr>
              <w:pStyle w:val="Tabletext"/>
              <w:rPr>
                <w:lang w:val="en-AU"/>
              </w:rPr>
            </w:pPr>
            <w:r>
              <w:rPr>
                <w:lang w:val="en-AU"/>
              </w:rPr>
              <w:t>Competing interests declared</w:t>
            </w:r>
          </w:p>
        </w:tc>
        <w:tc>
          <w:tcPr>
            <w:tcW w:w="0" w:type="auto"/>
          </w:tcPr>
          <w:p w14:paraId="6A648CFE" w14:textId="77777777" w:rsidR="00842403" w:rsidRDefault="00842403" w:rsidP="00F20CF8">
            <w:pPr>
              <w:pStyle w:val="Tabletext"/>
              <w:rPr>
                <w:lang w:val="en-AU"/>
              </w:rPr>
            </w:pPr>
            <w:r>
              <w:rPr>
                <w:lang w:val="en-AU"/>
              </w:rPr>
              <w:t>RCT</w:t>
            </w:r>
          </w:p>
          <w:p w14:paraId="2E81CA9C" w14:textId="77777777" w:rsidR="00842403" w:rsidRDefault="00842403" w:rsidP="00F20CF8">
            <w:pPr>
              <w:pStyle w:val="Tabletext"/>
              <w:rPr>
                <w:lang w:val="en-AU"/>
              </w:rPr>
            </w:pPr>
          </w:p>
          <w:p w14:paraId="44469073" w14:textId="77777777" w:rsidR="00842403" w:rsidRDefault="00842403" w:rsidP="00F20CF8">
            <w:pPr>
              <w:pStyle w:val="Tabletext"/>
              <w:rPr>
                <w:lang w:val="en-AU"/>
              </w:rPr>
            </w:pPr>
            <w:r>
              <w:rPr>
                <w:lang w:val="en-AU"/>
              </w:rPr>
              <w:t>NHMRC level of evidence II</w:t>
            </w:r>
          </w:p>
          <w:p w14:paraId="62205415" w14:textId="77777777" w:rsidR="00842403" w:rsidRDefault="00842403" w:rsidP="00F20CF8">
            <w:pPr>
              <w:pStyle w:val="Tabletext"/>
              <w:rPr>
                <w:lang w:val="en-AU"/>
              </w:rPr>
            </w:pPr>
          </w:p>
          <w:p w14:paraId="0D468E56" w14:textId="4FE8F123" w:rsidR="00842403" w:rsidRPr="00D150CE" w:rsidRDefault="00842403" w:rsidP="00F20CF8">
            <w:pPr>
              <w:pStyle w:val="Tabletext"/>
              <w:rPr>
                <w:lang w:val="en-AU"/>
              </w:rPr>
            </w:pPr>
            <w:r>
              <w:rPr>
                <w:lang w:val="en-AU"/>
              </w:rPr>
              <w:t>Risk of bias</w:t>
            </w:r>
            <w:r w:rsidR="00D734C6">
              <w:rPr>
                <w:lang w:val="en-AU"/>
              </w:rPr>
              <w:t>: Some concerns</w:t>
            </w:r>
          </w:p>
        </w:tc>
        <w:tc>
          <w:tcPr>
            <w:tcW w:w="0" w:type="auto"/>
          </w:tcPr>
          <w:p w14:paraId="66CF3183" w14:textId="77777777" w:rsidR="00842403" w:rsidRDefault="00842403" w:rsidP="00F20CF8">
            <w:pPr>
              <w:pStyle w:val="Tabletext"/>
              <w:rPr>
                <w:lang w:val="en-AU"/>
              </w:rPr>
            </w:pPr>
            <w:r w:rsidRPr="00BC2523">
              <w:rPr>
                <w:lang w:val="en-AU"/>
              </w:rPr>
              <w:t>Shoulder pain with subacromial impingement</w:t>
            </w:r>
          </w:p>
          <w:p w14:paraId="35AB583D" w14:textId="77777777" w:rsidR="00842403" w:rsidRDefault="00842403" w:rsidP="00F20CF8">
            <w:pPr>
              <w:pStyle w:val="Tabletext"/>
              <w:rPr>
                <w:lang w:val="en-AU"/>
              </w:rPr>
            </w:pPr>
          </w:p>
          <w:p w14:paraId="0964FA59" w14:textId="77777777" w:rsidR="00842403" w:rsidRDefault="00842403" w:rsidP="00F20CF8">
            <w:pPr>
              <w:pStyle w:val="Tabletext"/>
              <w:rPr>
                <w:lang w:val="en-AU"/>
              </w:rPr>
            </w:pPr>
            <w:r>
              <w:rPr>
                <w:lang w:val="en-AU"/>
              </w:rPr>
              <w:t>P</w:t>
            </w:r>
            <w:r w:rsidRPr="00DC4741">
              <w:rPr>
                <w:lang w:val="en-AU"/>
              </w:rPr>
              <w:t>atients with signs of a rupture of the rotator cuff were excluded</w:t>
            </w:r>
          </w:p>
          <w:p w14:paraId="01E4E82D" w14:textId="77777777" w:rsidR="00842403" w:rsidRDefault="00842403" w:rsidP="00F20CF8">
            <w:pPr>
              <w:pStyle w:val="Tabletext"/>
              <w:rPr>
                <w:lang w:val="en-AU"/>
              </w:rPr>
            </w:pPr>
          </w:p>
          <w:p w14:paraId="45ABB088" w14:textId="77777777" w:rsidR="00842403" w:rsidRPr="00D150CE" w:rsidRDefault="00842403" w:rsidP="00F20CF8">
            <w:pPr>
              <w:pStyle w:val="Tabletext"/>
              <w:rPr>
                <w:lang w:val="en-AU"/>
              </w:rPr>
            </w:pPr>
            <w:r>
              <w:rPr>
                <w:lang w:val="en-AU"/>
              </w:rPr>
              <w:t>Target 40 patients in each group</w:t>
            </w:r>
          </w:p>
        </w:tc>
        <w:tc>
          <w:tcPr>
            <w:tcW w:w="3434" w:type="dxa"/>
          </w:tcPr>
          <w:p w14:paraId="66A0355C" w14:textId="77777777" w:rsidR="00842403" w:rsidRDefault="00842403" w:rsidP="00F20CF8">
            <w:pPr>
              <w:pStyle w:val="Tabletext"/>
              <w:rPr>
                <w:lang w:val="en-AU"/>
              </w:rPr>
            </w:pPr>
            <w:r w:rsidRPr="00263438">
              <w:rPr>
                <w:lang w:val="en-AU"/>
              </w:rPr>
              <w:t>Inclusion</w:t>
            </w:r>
            <w:r>
              <w:rPr>
                <w:lang w:val="en-AU"/>
              </w:rPr>
              <w:t>:</w:t>
            </w:r>
          </w:p>
          <w:p w14:paraId="32334C72" w14:textId="77777777" w:rsidR="002558C7" w:rsidRDefault="00842403" w:rsidP="00F20CF8">
            <w:pPr>
              <w:pStyle w:val="Tabletext"/>
              <w:rPr>
                <w:lang w:val="en-AU"/>
              </w:rPr>
            </w:pPr>
            <w:r w:rsidRPr="001F3CB0">
              <w:rPr>
                <w:lang w:val="en-AU"/>
              </w:rPr>
              <w:t>Fulfilment of all diagnostic criteria</w:t>
            </w:r>
            <w:r>
              <w:rPr>
                <w:lang w:val="en-AU"/>
              </w:rPr>
              <w:t xml:space="preserve"> (provided)</w:t>
            </w:r>
            <w:r w:rsidRPr="001F3CB0">
              <w:rPr>
                <w:lang w:val="en-AU"/>
              </w:rPr>
              <w:t>, report of shoulder symptoms between six months and three years (because surgery in general was not offered to cases with symptoms of shorter duration), and age between 18 and 55 years</w:t>
            </w:r>
          </w:p>
          <w:p w14:paraId="5B4BC1F9" w14:textId="78F94821" w:rsidR="002558C7" w:rsidRDefault="00842403" w:rsidP="00F20CF8">
            <w:pPr>
              <w:pStyle w:val="Tabletext"/>
              <w:rPr>
                <w:lang w:val="en-AU"/>
              </w:rPr>
            </w:pPr>
            <w:r w:rsidRPr="001F3CB0">
              <w:rPr>
                <w:lang w:val="en-AU"/>
              </w:rPr>
              <w:t>Previous treatment with rest, non-steroidal anti-inflammatory drugs, subacromial injection and physiotherapy were allowed</w:t>
            </w:r>
          </w:p>
          <w:p w14:paraId="2B2C071B" w14:textId="583E5D5B" w:rsidR="00842403" w:rsidRDefault="00842403" w:rsidP="00F20CF8">
            <w:pPr>
              <w:pStyle w:val="Tabletext"/>
              <w:rPr>
                <w:lang w:val="en-AU"/>
              </w:rPr>
            </w:pPr>
            <w:r w:rsidRPr="001F3CB0">
              <w:rPr>
                <w:lang w:val="en-AU"/>
              </w:rPr>
              <w:t>Normal passive glenohumeral movement was a requirement</w:t>
            </w:r>
          </w:p>
          <w:p w14:paraId="531953E0" w14:textId="77777777" w:rsidR="00842403" w:rsidRDefault="00842403" w:rsidP="00F20CF8">
            <w:pPr>
              <w:pStyle w:val="Tabletext"/>
              <w:rPr>
                <w:lang w:val="en-AU"/>
              </w:rPr>
            </w:pPr>
          </w:p>
          <w:p w14:paraId="0DB393A4" w14:textId="77777777" w:rsidR="00842403" w:rsidRDefault="00842403" w:rsidP="00F20CF8">
            <w:pPr>
              <w:pStyle w:val="Tabletext"/>
              <w:rPr>
                <w:lang w:val="en-AU"/>
              </w:rPr>
            </w:pPr>
            <w:r w:rsidRPr="00263438">
              <w:rPr>
                <w:lang w:val="en-AU"/>
              </w:rPr>
              <w:t>Exclusion</w:t>
            </w:r>
            <w:r>
              <w:rPr>
                <w:lang w:val="en-AU"/>
              </w:rPr>
              <w:t>:</w:t>
            </w:r>
          </w:p>
          <w:p w14:paraId="3D33B732" w14:textId="77777777" w:rsidR="00842403" w:rsidRPr="00D150CE" w:rsidRDefault="00842403" w:rsidP="00F20CF8">
            <w:pPr>
              <w:pStyle w:val="Tabletext"/>
              <w:rPr>
                <w:lang w:val="en-AU"/>
              </w:rPr>
            </w:pPr>
            <w:r w:rsidRPr="001F3CB0">
              <w:rPr>
                <w:lang w:val="en-AU"/>
              </w:rPr>
              <w:t xml:space="preserve">Patients were excluded for the following reasons: impaired rotation in the glenohumeral joint, a history of acute trauma, previous surgery or previous fracture in the proximity of the affected </w:t>
            </w:r>
            <w:r w:rsidRPr="001F3CB0">
              <w:rPr>
                <w:lang w:val="en-AU"/>
              </w:rPr>
              <w:lastRenderedPageBreak/>
              <w:t>shoulder, known osteoarthritis in the acromioclavicular or glenohumeral joints, calcifications exceeding than 2 cm in the rotator cuff tendons, or signs of a rupture of the cuff or cervical root syndromes</w:t>
            </w:r>
          </w:p>
        </w:tc>
        <w:tc>
          <w:tcPr>
            <w:tcW w:w="3795" w:type="dxa"/>
          </w:tcPr>
          <w:p w14:paraId="0407D0FC" w14:textId="77777777" w:rsidR="00842403" w:rsidRDefault="00842403" w:rsidP="00F20CF8">
            <w:pPr>
              <w:pStyle w:val="Tabletext"/>
              <w:rPr>
                <w:lang w:val="en-AU"/>
              </w:rPr>
            </w:pPr>
            <w:r w:rsidRPr="00263438">
              <w:rPr>
                <w:lang w:val="en-AU"/>
              </w:rPr>
              <w:lastRenderedPageBreak/>
              <w:t>Intervention</w:t>
            </w:r>
            <w:r>
              <w:rPr>
                <w:lang w:val="en-AU"/>
              </w:rPr>
              <w:t>:</w:t>
            </w:r>
          </w:p>
          <w:p w14:paraId="3AE90287" w14:textId="77777777" w:rsidR="00842403" w:rsidRDefault="00842403" w:rsidP="00F20CF8">
            <w:pPr>
              <w:pStyle w:val="Tabletext"/>
              <w:rPr>
                <w:lang w:val="en-AU"/>
              </w:rPr>
            </w:pPr>
            <w:r w:rsidRPr="00AA26CA">
              <w:rPr>
                <w:lang w:val="en-AU"/>
              </w:rPr>
              <w:t>SAD</w:t>
            </w:r>
          </w:p>
          <w:p w14:paraId="1812CA9D" w14:textId="0F34F0D1" w:rsidR="00842403" w:rsidRDefault="00842403" w:rsidP="00F20CF8">
            <w:pPr>
              <w:pStyle w:val="Tabletext"/>
              <w:rPr>
                <w:lang w:val="en-AU"/>
              </w:rPr>
            </w:pPr>
            <w:r w:rsidRPr="0071416F">
              <w:rPr>
                <w:lang w:val="en-AU"/>
              </w:rPr>
              <w:t>Bursectomy with partial resection of the antero-inferior part of the acromion and the coraco</w:t>
            </w:r>
            <w:r w:rsidR="001155AE">
              <w:rPr>
                <w:lang w:val="en-AU"/>
              </w:rPr>
              <w:t>-</w:t>
            </w:r>
            <w:r w:rsidRPr="0071416F">
              <w:rPr>
                <w:lang w:val="en-AU"/>
              </w:rPr>
              <w:t>acromial ligament</w:t>
            </w:r>
            <w:r w:rsidR="008D4746">
              <w:rPr>
                <w:lang w:val="en-AU"/>
              </w:rPr>
              <w:t>; t</w:t>
            </w:r>
            <w:r>
              <w:rPr>
                <w:lang w:val="en-AU"/>
              </w:rPr>
              <w:t>he patient was instructed regarding physiotherapy after the surgery</w:t>
            </w:r>
          </w:p>
          <w:p w14:paraId="23F3AD26" w14:textId="77777777" w:rsidR="00842403" w:rsidRPr="00AA26CA" w:rsidRDefault="00842403" w:rsidP="00F20CF8">
            <w:pPr>
              <w:pStyle w:val="Tabletext"/>
              <w:rPr>
                <w:lang w:val="en-AU"/>
              </w:rPr>
            </w:pPr>
          </w:p>
          <w:p w14:paraId="5646428D" w14:textId="77777777" w:rsidR="00842403" w:rsidRDefault="00842403" w:rsidP="00F20CF8">
            <w:pPr>
              <w:pStyle w:val="Tabletext"/>
              <w:rPr>
                <w:lang w:val="en-AU"/>
              </w:rPr>
            </w:pPr>
            <w:r w:rsidRPr="00263438">
              <w:rPr>
                <w:lang w:val="en-AU"/>
              </w:rPr>
              <w:t>Comparator</w:t>
            </w:r>
            <w:r>
              <w:rPr>
                <w:lang w:val="en-AU"/>
              </w:rPr>
              <w:t>:</w:t>
            </w:r>
          </w:p>
          <w:p w14:paraId="6073FA74" w14:textId="7D073EEA" w:rsidR="00842403" w:rsidRDefault="00842403" w:rsidP="00F20CF8">
            <w:pPr>
              <w:pStyle w:val="Tabletext"/>
              <w:rPr>
                <w:lang w:val="en-AU"/>
              </w:rPr>
            </w:pPr>
            <w:r w:rsidRPr="00AA26CA">
              <w:rPr>
                <w:lang w:val="en-AU"/>
              </w:rPr>
              <w:t>P (</w:t>
            </w:r>
            <w:r w:rsidR="00CF7540">
              <w:rPr>
                <w:lang w:val="en-AU"/>
              </w:rPr>
              <w:t>p</w:t>
            </w:r>
            <w:r w:rsidRPr="00AA26CA">
              <w:rPr>
                <w:lang w:val="en-AU"/>
              </w:rPr>
              <w:t>hysiotherapy)</w:t>
            </w:r>
          </w:p>
          <w:p w14:paraId="4044C73D" w14:textId="77777777" w:rsidR="008D4746" w:rsidRDefault="00842403" w:rsidP="00F20CF8">
            <w:pPr>
              <w:pStyle w:val="Tabletext"/>
              <w:rPr>
                <w:lang w:val="en-AU"/>
              </w:rPr>
            </w:pPr>
            <w:r w:rsidRPr="009C35E2">
              <w:rPr>
                <w:lang w:val="en-AU"/>
              </w:rPr>
              <w:t xml:space="preserve">Physiotherapy. </w:t>
            </w:r>
          </w:p>
          <w:p w14:paraId="2F013CC0" w14:textId="62B20DEF" w:rsidR="00E71AE9" w:rsidRDefault="00842403" w:rsidP="00F20CF8">
            <w:pPr>
              <w:pStyle w:val="Tabletext"/>
              <w:rPr>
                <w:lang w:val="en-AU"/>
              </w:rPr>
            </w:pPr>
            <w:r w:rsidRPr="009C35E2">
              <w:rPr>
                <w:lang w:val="en-AU"/>
              </w:rPr>
              <w:t>19 sessions each of up to 60 minutes given by two experienced therapists Heat/cold packs; active training and strengthening of muscles of the shoulder joint Supervision 3x per week (first 2 weeks); 2x per week (2 weeks); 1x per week (7 weeks)</w:t>
            </w:r>
          </w:p>
          <w:p w14:paraId="5C5C2F2C" w14:textId="49498AAE" w:rsidR="00842403" w:rsidRPr="00D150CE" w:rsidRDefault="00842403" w:rsidP="00F20CF8">
            <w:pPr>
              <w:pStyle w:val="Tabletext"/>
              <w:rPr>
                <w:lang w:val="en-AU"/>
              </w:rPr>
            </w:pPr>
            <w:r w:rsidRPr="009C35E2">
              <w:rPr>
                <w:lang w:val="en-AU"/>
              </w:rPr>
              <w:t>At home daily for at least 12 weeks, then at home 2</w:t>
            </w:r>
            <w:r w:rsidR="00E71AE9">
              <w:rPr>
                <w:lang w:val="en-AU"/>
              </w:rPr>
              <w:t>–</w:t>
            </w:r>
            <w:r w:rsidRPr="009C35E2">
              <w:rPr>
                <w:lang w:val="en-AU"/>
              </w:rPr>
              <w:t>3 times per week</w:t>
            </w:r>
          </w:p>
        </w:tc>
        <w:tc>
          <w:tcPr>
            <w:tcW w:w="0" w:type="auto"/>
          </w:tcPr>
          <w:p w14:paraId="578A8E90" w14:textId="77777777" w:rsidR="00842403" w:rsidRPr="00334D41" w:rsidRDefault="00842403" w:rsidP="00F20CF8">
            <w:pPr>
              <w:pStyle w:val="Tabletext"/>
              <w:rPr>
                <w:lang w:val="en-AU"/>
              </w:rPr>
            </w:pPr>
            <w:r w:rsidRPr="00334D41">
              <w:rPr>
                <w:lang w:val="en-AU"/>
              </w:rPr>
              <w:t>Baseline, 3, 6, 12 months</w:t>
            </w:r>
          </w:p>
          <w:p w14:paraId="798C1382" w14:textId="77777777" w:rsidR="00842403" w:rsidRPr="00334D41" w:rsidRDefault="00842403" w:rsidP="00F20CF8">
            <w:pPr>
              <w:pStyle w:val="Tabletext"/>
              <w:rPr>
                <w:lang w:val="en-AU"/>
              </w:rPr>
            </w:pPr>
            <w:r w:rsidRPr="00334D41">
              <w:rPr>
                <w:lang w:val="en-AU"/>
              </w:rPr>
              <w:t>Primary: Constant score</w:t>
            </w:r>
          </w:p>
          <w:p w14:paraId="0DD56355" w14:textId="77777777" w:rsidR="00842403" w:rsidRPr="00334D41" w:rsidRDefault="00842403" w:rsidP="00F20CF8">
            <w:pPr>
              <w:pStyle w:val="Tabletext"/>
              <w:rPr>
                <w:lang w:val="en-AU"/>
              </w:rPr>
            </w:pPr>
            <w:r w:rsidRPr="00334D41">
              <w:rPr>
                <w:lang w:val="en-AU"/>
              </w:rPr>
              <w:t>Secondary:</w:t>
            </w:r>
          </w:p>
          <w:p w14:paraId="4E506628" w14:textId="77777777" w:rsidR="00842403" w:rsidRPr="00334D41" w:rsidRDefault="00842403" w:rsidP="00F20CF8">
            <w:pPr>
              <w:pStyle w:val="Tabletext"/>
              <w:rPr>
                <w:lang w:val="en-AU"/>
              </w:rPr>
            </w:pPr>
            <w:r w:rsidRPr="00334D41">
              <w:rPr>
                <w:lang w:val="en-AU"/>
              </w:rPr>
              <w:t>Pain (VAS)</w:t>
            </w:r>
          </w:p>
          <w:p w14:paraId="7D6BE1CC" w14:textId="77777777" w:rsidR="00842403" w:rsidRPr="00334D41" w:rsidRDefault="00842403" w:rsidP="00F20CF8">
            <w:pPr>
              <w:pStyle w:val="Tabletext"/>
              <w:rPr>
                <w:lang w:val="en-AU"/>
              </w:rPr>
            </w:pPr>
            <w:r w:rsidRPr="00334D41">
              <w:rPr>
                <w:lang w:val="en-AU"/>
              </w:rPr>
              <w:t>limitations in activities of daily living</w:t>
            </w:r>
          </w:p>
          <w:p w14:paraId="2EC24413" w14:textId="77777777" w:rsidR="00842403" w:rsidRPr="00334D41" w:rsidRDefault="00842403" w:rsidP="00F20CF8">
            <w:pPr>
              <w:pStyle w:val="Tabletext"/>
              <w:rPr>
                <w:lang w:val="en-AU"/>
              </w:rPr>
            </w:pPr>
            <w:r w:rsidRPr="00334D41">
              <w:rPr>
                <w:lang w:val="en-AU"/>
              </w:rPr>
              <w:t>Active range of motion</w:t>
            </w:r>
          </w:p>
          <w:p w14:paraId="6DBA5535" w14:textId="77777777" w:rsidR="00842403" w:rsidRPr="00334D41" w:rsidRDefault="00842403" w:rsidP="00F20CF8">
            <w:pPr>
              <w:pStyle w:val="Tabletext"/>
              <w:rPr>
                <w:lang w:val="en-AU"/>
              </w:rPr>
            </w:pPr>
            <w:r w:rsidRPr="00334D41">
              <w:rPr>
                <w:lang w:val="en-AU"/>
              </w:rPr>
              <w:t>Isometric shoulder strength</w:t>
            </w:r>
          </w:p>
          <w:p w14:paraId="2063B6F6" w14:textId="77777777" w:rsidR="00842403" w:rsidRPr="00D150CE" w:rsidRDefault="00842403" w:rsidP="00F20CF8">
            <w:pPr>
              <w:pStyle w:val="Tabletext"/>
              <w:rPr>
                <w:lang w:val="en-AU"/>
              </w:rPr>
            </w:pPr>
            <w:r w:rsidRPr="00334D41">
              <w:rPr>
                <w:lang w:val="en-AU"/>
              </w:rPr>
              <w:t>Questionnaire at 12 months</w:t>
            </w:r>
          </w:p>
        </w:tc>
      </w:tr>
      <w:tr w:rsidR="00842403" w:rsidRPr="00D150CE" w14:paraId="71357CA7" w14:textId="77777777" w:rsidTr="001E1935">
        <w:tc>
          <w:tcPr>
            <w:tcW w:w="0" w:type="auto"/>
          </w:tcPr>
          <w:p w14:paraId="2DEE5DDD" w14:textId="77777777" w:rsidR="00842403" w:rsidRDefault="00842403" w:rsidP="00F20CF8">
            <w:pPr>
              <w:pStyle w:val="Tabletext"/>
              <w:rPr>
                <w:lang w:val="en-AU"/>
              </w:rPr>
            </w:pPr>
            <w:r>
              <w:rPr>
                <w:lang w:val="en-AU"/>
              </w:rPr>
              <w:t>Ketola</w:t>
            </w:r>
          </w:p>
          <w:p w14:paraId="2C93C579" w14:textId="77777777" w:rsidR="00842403" w:rsidRDefault="00842403" w:rsidP="00F20CF8">
            <w:pPr>
              <w:pStyle w:val="Tabletext"/>
              <w:rPr>
                <w:lang w:val="en-AU"/>
              </w:rPr>
            </w:pPr>
            <w:r>
              <w:rPr>
                <w:lang w:val="en-AU"/>
              </w:rPr>
              <w:t>(Ketola 2009 protocol, Ketola 2015, Ketola 2016, Ketola 2017)</w:t>
            </w:r>
          </w:p>
          <w:p w14:paraId="3C0B72CC" w14:textId="77777777" w:rsidR="00842403" w:rsidRDefault="00842403" w:rsidP="00F20CF8">
            <w:pPr>
              <w:pStyle w:val="Tabletext"/>
              <w:rPr>
                <w:lang w:val="en-AU"/>
              </w:rPr>
            </w:pPr>
          </w:p>
          <w:p w14:paraId="1E3FCCA9" w14:textId="77777777" w:rsidR="00842403" w:rsidRDefault="00842403" w:rsidP="00F20CF8">
            <w:pPr>
              <w:pStyle w:val="Tabletext"/>
              <w:rPr>
                <w:lang w:val="en-AU"/>
              </w:rPr>
            </w:pPr>
            <w:r>
              <w:rPr>
                <w:lang w:val="en-AU"/>
              </w:rPr>
              <w:t>Trial number not reported</w:t>
            </w:r>
          </w:p>
          <w:p w14:paraId="109B2CFD" w14:textId="77777777" w:rsidR="00842403" w:rsidRDefault="00842403" w:rsidP="00F20CF8">
            <w:pPr>
              <w:pStyle w:val="Tabletext"/>
              <w:rPr>
                <w:lang w:val="en-AU"/>
              </w:rPr>
            </w:pPr>
          </w:p>
          <w:p w14:paraId="2C19A53A" w14:textId="77777777" w:rsidR="00842403" w:rsidRDefault="00842403" w:rsidP="00F20CF8">
            <w:pPr>
              <w:pStyle w:val="Tabletext"/>
              <w:rPr>
                <w:lang w:val="en-AU"/>
              </w:rPr>
            </w:pPr>
            <w:r>
              <w:rPr>
                <w:lang w:val="en-AU"/>
              </w:rPr>
              <w:t>Finland (two sites, one experienced surgeon)</w:t>
            </w:r>
          </w:p>
          <w:p w14:paraId="6EE46833" w14:textId="77777777" w:rsidR="00842403" w:rsidRDefault="00842403" w:rsidP="00F20CF8">
            <w:pPr>
              <w:pStyle w:val="Tabletext"/>
              <w:rPr>
                <w:lang w:val="en-AU"/>
              </w:rPr>
            </w:pPr>
          </w:p>
          <w:p w14:paraId="4B7E6D54" w14:textId="77777777" w:rsidR="00842403" w:rsidRDefault="00842403" w:rsidP="00F20CF8">
            <w:pPr>
              <w:pStyle w:val="Tabletext"/>
              <w:rPr>
                <w:lang w:val="en-AU"/>
              </w:rPr>
            </w:pPr>
            <w:r>
              <w:rPr>
                <w:lang w:val="en-AU"/>
              </w:rPr>
              <w:t>Funding source not declared</w:t>
            </w:r>
          </w:p>
          <w:p w14:paraId="4C3512A5" w14:textId="77777777" w:rsidR="00842403" w:rsidRDefault="00842403" w:rsidP="00F20CF8">
            <w:pPr>
              <w:pStyle w:val="Tabletext"/>
              <w:rPr>
                <w:lang w:val="en-AU"/>
              </w:rPr>
            </w:pPr>
          </w:p>
          <w:p w14:paraId="2B1929B2" w14:textId="77777777" w:rsidR="00842403" w:rsidRPr="00D150CE" w:rsidRDefault="00842403" w:rsidP="00F20CF8">
            <w:pPr>
              <w:pStyle w:val="Tabletext"/>
              <w:rPr>
                <w:lang w:val="en-AU"/>
              </w:rPr>
            </w:pPr>
            <w:r>
              <w:rPr>
                <w:lang w:val="en-AU"/>
              </w:rPr>
              <w:t>No competing interests declared</w:t>
            </w:r>
          </w:p>
        </w:tc>
        <w:tc>
          <w:tcPr>
            <w:tcW w:w="0" w:type="auto"/>
          </w:tcPr>
          <w:p w14:paraId="7F615EC3" w14:textId="77777777" w:rsidR="00842403" w:rsidRDefault="00842403" w:rsidP="00F20CF8">
            <w:pPr>
              <w:pStyle w:val="Tabletext"/>
              <w:rPr>
                <w:lang w:val="en-AU"/>
              </w:rPr>
            </w:pPr>
            <w:r>
              <w:rPr>
                <w:lang w:val="en-AU"/>
              </w:rPr>
              <w:t>RCT</w:t>
            </w:r>
          </w:p>
          <w:p w14:paraId="557D5B85" w14:textId="77777777" w:rsidR="00842403" w:rsidRDefault="00842403" w:rsidP="00F20CF8">
            <w:pPr>
              <w:pStyle w:val="Tabletext"/>
              <w:rPr>
                <w:lang w:val="en-AU"/>
              </w:rPr>
            </w:pPr>
          </w:p>
          <w:p w14:paraId="452CE0BF" w14:textId="77777777" w:rsidR="00842403" w:rsidRDefault="00842403" w:rsidP="00F20CF8">
            <w:pPr>
              <w:pStyle w:val="Tabletext"/>
              <w:rPr>
                <w:lang w:val="en-AU"/>
              </w:rPr>
            </w:pPr>
            <w:r>
              <w:rPr>
                <w:lang w:val="en-AU"/>
              </w:rPr>
              <w:t>NHMRC level of evidence II</w:t>
            </w:r>
          </w:p>
          <w:p w14:paraId="65B6DAA6" w14:textId="77777777" w:rsidR="00842403" w:rsidRDefault="00842403" w:rsidP="00F20CF8">
            <w:pPr>
              <w:pStyle w:val="Tabletext"/>
              <w:rPr>
                <w:lang w:val="en-AU"/>
              </w:rPr>
            </w:pPr>
          </w:p>
          <w:p w14:paraId="32EEF549" w14:textId="024B6008" w:rsidR="00842403" w:rsidRPr="00D150CE" w:rsidRDefault="00842403" w:rsidP="00F20CF8">
            <w:pPr>
              <w:pStyle w:val="Tabletext"/>
              <w:rPr>
                <w:lang w:val="en-AU"/>
              </w:rPr>
            </w:pPr>
            <w:r>
              <w:rPr>
                <w:lang w:val="en-AU"/>
              </w:rPr>
              <w:t>Risk of bias</w:t>
            </w:r>
            <w:r w:rsidR="00D734C6">
              <w:rPr>
                <w:lang w:val="en-AU"/>
              </w:rPr>
              <w:t xml:space="preserve">: </w:t>
            </w:r>
            <w:r w:rsidR="003F5496">
              <w:rPr>
                <w:lang w:val="en-AU"/>
              </w:rPr>
              <w:t>Some concerns</w:t>
            </w:r>
          </w:p>
        </w:tc>
        <w:tc>
          <w:tcPr>
            <w:tcW w:w="0" w:type="auto"/>
          </w:tcPr>
          <w:p w14:paraId="1444C957" w14:textId="77777777" w:rsidR="00842403" w:rsidRDefault="00842403" w:rsidP="00F20CF8">
            <w:pPr>
              <w:pStyle w:val="Tabletext"/>
              <w:rPr>
                <w:lang w:val="en-AU"/>
              </w:rPr>
            </w:pPr>
            <w:r w:rsidRPr="00224655">
              <w:rPr>
                <w:lang w:val="en-AU"/>
              </w:rPr>
              <w:t>Stage II shoulder impingement syndrome</w:t>
            </w:r>
          </w:p>
          <w:p w14:paraId="2DECBD96" w14:textId="77777777" w:rsidR="00842403" w:rsidRDefault="00842403" w:rsidP="00F20CF8">
            <w:pPr>
              <w:pStyle w:val="Tabletext"/>
              <w:rPr>
                <w:lang w:val="en-AU"/>
              </w:rPr>
            </w:pPr>
          </w:p>
          <w:p w14:paraId="6E31F90F" w14:textId="77777777" w:rsidR="00842403" w:rsidRDefault="00842403" w:rsidP="00F20CF8">
            <w:pPr>
              <w:pStyle w:val="Tabletext"/>
              <w:rPr>
                <w:lang w:val="en-AU"/>
              </w:rPr>
            </w:pPr>
            <w:r>
              <w:rPr>
                <w:lang w:val="en-AU"/>
              </w:rPr>
              <w:t>Patients with full-thickness rotator cuff tears excluded</w:t>
            </w:r>
          </w:p>
          <w:p w14:paraId="0E2C9EED" w14:textId="77777777" w:rsidR="00842403" w:rsidRDefault="00842403" w:rsidP="00F20CF8">
            <w:pPr>
              <w:pStyle w:val="Tabletext"/>
              <w:rPr>
                <w:lang w:val="en-AU"/>
              </w:rPr>
            </w:pPr>
          </w:p>
          <w:p w14:paraId="60D9A1EB" w14:textId="77777777" w:rsidR="00842403" w:rsidRPr="00D150CE" w:rsidRDefault="00842403" w:rsidP="00F20CF8">
            <w:pPr>
              <w:pStyle w:val="Tabletext"/>
              <w:rPr>
                <w:lang w:val="en-AU"/>
              </w:rPr>
            </w:pPr>
            <w:r>
              <w:rPr>
                <w:lang w:val="en-AU"/>
              </w:rPr>
              <w:t>Target 70 patients in each group</w:t>
            </w:r>
          </w:p>
        </w:tc>
        <w:tc>
          <w:tcPr>
            <w:tcW w:w="3434" w:type="dxa"/>
          </w:tcPr>
          <w:p w14:paraId="18259A93" w14:textId="77777777" w:rsidR="00842403" w:rsidRDefault="00842403" w:rsidP="00F20CF8">
            <w:pPr>
              <w:pStyle w:val="Tabletext"/>
              <w:rPr>
                <w:lang w:val="en-AU"/>
              </w:rPr>
            </w:pPr>
            <w:r w:rsidRPr="00263438">
              <w:rPr>
                <w:lang w:val="en-AU"/>
              </w:rPr>
              <w:t>Inclusion</w:t>
            </w:r>
            <w:r>
              <w:rPr>
                <w:lang w:val="en-AU"/>
              </w:rPr>
              <w:t>:</w:t>
            </w:r>
          </w:p>
          <w:p w14:paraId="6152CF55" w14:textId="3F9C02AE" w:rsidR="00F36B0C" w:rsidRDefault="00842403" w:rsidP="00F20CF8">
            <w:pPr>
              <w:pStyle w:val="Tabletext"/>
              <w:rPr>
                <w:lang w:val="en-AU"/>
              </w:rPr>
            </w:pPr>
            <w:r w:rsidRPr="00954CBD">
              <w:rPr>
                <w:lang w:val="en-AU"/>
              </w:rPr>
              <w:t xml:space="preserve">The inclusion criteria were a positive Neer’s test, pain in the shoulder </w:t>
            </w:r>
            <w:r w:rsidR="00C56DAA">
              <w:rPr>
                <w:lang w:val="en-AU"/>
              </w:rPr>
              <w:t>that</w:t>
            </w:r>
            <w:r w:rsidR="00C56DAA" w:rsidRPr="00954CBD">
              <w:rPr>
                <w:lang w:val="en-AU"/>
              </w:rPr>
              <w:t xml:space="preserve"> </w:t>
            </w:r>
            <w:r w:rsidRPr="00954CBD">
              <w:rPr>
                <w:lang w:val="en-AU"/>
              </w:rPr>
              <w:t xml:space="preserve">was resistant to rest, anti-inflammatory drugs, subacromial glucocorticosteroid injections, physiotherapy, and symptoms that had persisted for at least </w:t>
            </w:r>
            <w:r w:rsidR="003F429E">
              <w:rPr>
                <w:lang w:val="en-AU"/>
              </w:rPr>
              <w:t>3</w:t>
            </w:r>
            <w:r w:rsidR="003F429E" w:rsidRPr="00954CBD">
              <w:rPr>
                <w:lang w:val="en-AU"/>
              </w:rPr>
              <w:t xml:space="preserve"> </w:t>
            </w:r>
            <w:r w:rsidRPr="00954CBD">
              <w:rPr>
                <w:lang w:val="en-AU"/>
              </w:rPr>
              <w:t>months</w:t>
            </w:r>
          </w:p>
          <w:p w14:paraId="75A7C9F3" w14:textId="5D4704A9" w:rsidR="00842403" w:rsidRPr="00954CBD" w:rsidRDefault="00842403" w:rsidP="00F20CF8">
            <w:pPr>
              <w:pStyle w:val="Tabletext"/>
              <w:rPr>
                <w:lang w:val="en-AU"/>
              </w:rPr>
            </w:pPr>
            <w:r w:rsidRPr="00954CBD">
              <w:rPr>
                <w:lang w:val="en-AU"/>
              </w:rPr>
              <w:t>All patients had thus been treated with physiotherapy at their primary hospital before inclusion in the study</w:t>
            </w:r>
          </w:p>
          <w:p w14:paraId="40FB533B" w14:textId="088AA402" w:rsidR="00842403" w:rsidRDefault="00842403" w:rsidP="00F20CF8">
            <w:pPr>
              <w:pStyle w:val="Tabletext"/>
              <w:rPr>
                <w:lang w:val="en-AU"/>
              </w:rPr>
            </w:pPr>
            <w:r w:rsidRPr="00954CBD">
              <w:rPr>
                <w:lang w:val="en-AU"/>
              </w:rPr>
              <w:t>Patients were aged 18 to 60 years</w:t>
            </w:r>
          </w:p>
          <w:p w14:paraId="04B4E444" w14:textId="77777777" w:rsidR="00842403" w:rsidRDefault="00842403" w:rsidP="00F20CF8">
            <w:pPr>
              <w:pStyle w:val="Tabletext"/>
              <w:rPr>
                <w:lang w:val="en-AU"/>
              </w:rPr>
            </w:pPr>
          </w:p>
          <w:p w14:paraId="2AA5B269" w14:textId="77777777" w:rsidR="00842403" w:rsidRDefault="00842403" w:rsidP="00F20CF8">
            <w:pPr>
              <w:pStyle w:val="Tabletext"/>
              <w:rPr>
                <w:lang w:val="en-AU"/>
              </w:rPr>
            </w:pPr>
            <w:r w:rsidRPr="00263438">
              <w:rPr>
                <w:lang w:val="en-AU"/>
              </w:rPr>
              <w:t>Exclusion</w:t>
            </w:r>
            <w:r>
              <w:rPr>
                <w:lang w:val="en-AU"/>
              </w:rPr>
              <w:t>:</w:t>
            </w:r>
          </w:p>
          <w:p w14:paraId="31BA3858" w14:textId="37FF6B98" w:rsidR="00842403" w:rsidRPr="00D150CE" w:rsidRDefault="00842403" w:rsidP="00F20CF8">
            <w:pPr>
              <w:pStyle w:val="Tabletext"/>
              <w:rPr>
                <w:lang w:val="en-AU"/>
              </w:rPr>
            </w:pPr>
            <w:r w:rsidRPr="00FC157D">
              <w:rPr>
                <w:lang w:val="en-AU"/>
              </w:rPr>
              <w:t>The exclusion criteria were glenohumeral or acromioclavicular osteoarthritis, signs of glenohumeral instability, previous surgery to the affected shoulder, a full</w:t>
            </w:r>
            <w:r w:rsidR="00AB1853">
              <w:rPr>
                <w:lang w:val="en-AU"/>
              </w:rPr>
              <w:t>-</w:t>
            </w:r>
            <w:r w:rsidRPr="00FC157D">
              <w:rPr>
                <w:lang w:val="en-AU"/>
              </w:rPr>
              <w:t>thickness tear of the rotator cuff, cervical radicular syndrome, adhesive capsulitis, or neuropathy of the shoulder region</w:t>
            </w:r>
          </w:p>
        </w:tc>
        <w:tc>
          <w:tcPr>
            <w:tcW w:w="3795" w:type="dxa"/>
          </w:tcPr>
          <w:p w14:paraId="50104569" w14:textId="77777777" w:rsidR="00842403" w:rsidRDefault="00842403" w:rsidP="00F20CF8">
            <w:pPr>
              <w:pStyle w:val="Tabletext"/>
              <w:rPr>
                <w:lang w:val="en-AU"/>
              </w:rPr>
            </w:pPr>
            <w:r w:rsidRPr="00263438">
              <w:rPr>
                <w:lang w:val="en-AU"/>
              </w:rPr>
              <w:t>Intervention</w:t>
            </w:r>
            <w:r>
              <w:rPr>
                <w:lang w:val="en-AU"/>
              </w:rPr>
              <w:t>:</w:t>
            </w:r>
          </w:p>
          <w:p w14:paraId="1B43A4E3" w14:textId="5CCF7172" w:rsidR="00842403" w:rsidRPr="00FC157D" w:rsidRDefault="00842403" w:rsidP="00F20CF8">
            <w:pPr>
              <w:pStyle w:val="Tabletext"/>
              <w:rPr>
                <w:lang w:val="en-AU"/>
              </w:rPr>
            </w:pPr>
            <w:r w:rsidRPr="00230354">
              <w:rPr>
                <w:lang w:val="en-AU"/>
              </w:rPr>
              <w:t xml:space="preserve">AA </w:t>
            </w:r>
            <w:r w:rsidR="004A0468" w:rsidRPr="00230354">
              <w:rPr>
                <w:lang w:val="en-AU"/>
              </w:rPr>
              <w:t>(</w:t>
            </w:r>
            <w:r w:rsidRPr="00230354">
              <w:rPr>
                <w:lang w:val="en-AU"/>
              </w:rPr>
              <w:t>arthroscopic acromioplasty</w:t>
            </w:r>
            <w:r w:rsidR="004A0468" w:rsidRPr="00230354">
              <w:rPr>
                <w:lang w:val="en-AU"/>
              </w:rPr>
              <w:t>)</w:t>
            </w:r>
          </w:p>
          <w:p w14:paraId="088CE2CD" w14:textId="471DD6FD" w:rsidR="00FD319E" w:rsidRDefault="00842403" w:rsidP="00F20CF8">
            <w:pPr>
              <w:pStyle w:val="Tabletext"/>
              <w:rPr>
                <w:lang w:val="en-AU"/>
              </w:rPr>
            </w:pPr>
            <w:r w:rsidRPr="00D734C6">
              <w:rPr>
                <w:lang w:val="en-AU"/>
              </w:rPr>
              <w:t>Debridement</w:t>
            </w:r>
            <w:r w:rsidRPr="007F413E">
              <w:rPr>
                <w:lang w:val="en-AU"/>
              </w:rPr>
              <w:t xml:space="preserve"> and decompression</w:t>
            </w:r>
            <w:r w:rsidR="00FD319E">
              <w:rPr>
                <w:lang w:val="en-AU"/>
              </w:rPr>
              <w:t>; i</w:t>
            </w:r>
            <w:r w:rsidRPr="007F413E">
              <w:rPr>
                <w:lang w:val="en-AU"/>
              </w:rPr>
              <w:t>f the coraco</w:t>
            </w:r>
            <w:r w:rsidR="001155AE">
              <w:rPr>
                <w:lang w:val="en-AU"/>
              </w:rPr>
              <w:t>-</w:t>
            </w:r>
            <w:r w:rsidRPr="007F413E">
              <w:rPr>
                <w:lang w:val="en-AU"/>
              </w:rPr>
              <w:t xml:space="preserve">acromial ligament felt tight or thick, it was released Acromioplasty was performed </w:t>
            </w:r>
            <w:r>
              <w:rPr>
                <w:lang w:val="en-AU"/>
              </w:rPr>
              <w:t>P</w:t>
            </w:r>
            <w:r w:rsidRPr="007F413E">
              <w:rPr>
                <w:lang w:val="en-AU"/>
              </w:rPr>
              <w:t>atients received similar individually planned and progressive training programs to the exercise group</w:t>
            </w:r>
          </w:p>
          <w:p w14:paraId="0D1966D8" w14:textId="0F1F5B98" w:rsidR="00842403" w:rsidRPr="007F413E" w:rsidRDefault="00842403" w:rsidP="00F20CF8">
            <w:pPr>
              <w:pStyle w:val="Tabletext"/>
              <w:rPr>
                <w:lang w:val="en-AU"/>
              </w:rPr>
            </w:pPr>
            <w:r w:rsidRPr="007F413E">
              <w:rPr>
                <w:lang w:val="en-AU"/>
              </w:rPr>
              <w:t xml:space="preserve">As in the other group, progress was evaluated during </w:t>
            </w:r>
            <w:r>
              <w:rPr>
                <w:lang w:val="en-AU"/>
              </w:rPr>
              <w:t xml:space="preserve">6 </w:t>
            </w:r>
            <w:r w:rsidRPr="007F413E">
              <w:rPr>
                <w:lang w:val="en-AU"/>
              </w:rPr>
              <w:t>physiotherapy visits</w:t>
            </w:r>
          </w:p>
          <w:p w14:paraId="47A9DECE" w14:textId="77777777" w:rsidR="00FD319E" w:rsidRDefault="00842403" w:rsidP="00F20CF8">
            <w:pPr>
              <w:pStyle w:val="Tabletext"/>
              <w:rPr>
                <w:lang w:val="en-AU"/>
              </w:rPr>
            </w:pPr>
            <w:r w:rsidRPr="007F413E">
              <w:rPr>
                <w:lang w:val="en-AU"/>
              </w:rPr>
              <w:t>NSAIDs were allowed as necessary</w:t>
            </w:r>
          </w:p>
          <w:p w14:paraId="228B1FCC" w14:textId="45F1034C" w:rsidR="00842403" w:rsidRDefault="00842403" w:rsidP="00F20CF8">
            <w:pPr>
              <w:pStyle w:val="Tabletext"/>
              <w:rPr>
                <w:lang w:val="en-AU"/>
              </w:rPr>
            </w:pPr>
            <w:r w:rsidRPr="007F413E">
              <w:rPr>
                <w:lang w:val="en-AU"/>
              </w:rPr>
              <w:t>Subacromial corticosteroid injections were permitted if pain interfered with the execution of the training program</w:t>
            </w:r>
          </w:p>
          <w:p w14:paraId="5EA77819" w14:textId="77777777" w:rsidR="00842403" w:rsidRDefault="00842403" w:rsidP="00F20CF8">
            <w:pPr>
              <w:pStyle w:val="Tabletext"/>
              <w:rPr>
                <w:lang w:val="en-AU"/>
              </w:rPr>
            </w:pPr>
          </w:p>
          <w:p w14:paraId="59B74AEC" w14:textId="77777777" w:rsidR="00842403" w:rsidRDefault="00842403" w:rsidP="00F20CF8">
            <w:pPr>
              <w:pStyle w:val="Tabletext"/>
              <w:rPr>
                <w:lang w:val="en-AU"/>
              </w:rPr>
            </w:pPr>
            <w:r w:rsidRPr="00263438">
              <w:rPr>
                <w:lang w:val="en-AU"/>
              </w:rPr>
              <w:t>Comparator</w:t>
            </w:r>
            <w:r>
              <w:rPr>
                <w:lang w:val="en-AU"/>
              </w:rPr>
              <w:t>:</w:t>
            </w:r>
          </w:p>
          <w:p w14:paraId="67C21287" w14:textId="4A1841CA" w:rsidR="00842403" w:rsidRDefault="00842403" w:rsidP="00F20CF8">
            <w:pPr>
              <w:pStyle w:val="Tabletext"/>
              <w:rPr>
                <w:lang w:val="en-AU"/>
              </w:rPr>
            </w:pPr>
            <w:r w:rsidRPr="00FC157D">
              <w:rPr>
                <w:lang w:val="en-AU"/>
              </w:rPr>
              <w:t xml:space="preserve">EG </w:t>
            </w:r>
            <w:r w:rsidR="00633C84">
              <w:rPr>
                <w:lang w:val="en-AU"/>
              </w:rPr>
              <w:t>(</w:t>
            </w:r>
            <w:r w:rsidRPr="00FC157D">
              <w:rPr>
                <w:lang w:val="en-AU"/>
              </w:rPr>
              <w:t>exercise group</w:t>
            </w:r>
            <w:r w:rsidR="00633C84">
              <w:rPr>
                <w:lang w:val="en-AU"/>
              </w:rPr>
              <w:t>)</w:t>
            </w:r>
          </w:p>
          <w:p w14:paraId="6E0681B3" w14:textId="77777777" w:rsidR="00B9517D" w:rsidRDefault="00842403" w:rsidP="00F20CF8">
            <w:pPr>
              <w:pStyle w:val="Tabletext"/>
              <w:rPr>
                <w:lang w:val="en-AU"/>
              </w:rPr>
            </w:pPr>
            <w:r w:rsidRPr="00B06F70">
              <w:rPr>
                <w:lang w:val="en-AU"/>
              </w:rPr>
              <w:t>Information was first given by a trained physiotherapist</w:t>
            </w:r>
          </w:p>
          <w:p w14:paraId="666E41C4" w14:textId="7797C363" w:rsidR="00B9517D" w:rsidRDefault="00842403" w:rsidP="00F20CF8">
            <w:pPr>
              <w:pStyle w:val="Tabletext"/>
              <w:rPr>
                <w:lang w:val="en-AU"/>
              </w:rPr>
            </w:pPr>
            <w:r w:rsidRPr="00B06F70">
              <w:rPr>
                <w:lang w:val="en-AU"/>
              </w:rPr>
              <w:t>A home program was individually planned for each patient according to the same principles</w:t>
            </w:r>
          </w:p>
          <w:p w14:paraId="4A63EF26" w14:textId="059A0AC9" w:rsidR="00B9517D" w:rsidRDefault="00842403" w:rsidP="00F20CF8">
            <w:pPr>
              <w:pStyle w:val="Tabletext"/>
              <w:rPr>
                <w:lang w:val="en-AU"/>
              </w:rPr>
            </w:pPr>
            <w:r w:rsidRPr="00B06F70">
              <w:rPr>
                <w:lang w:val="en-AU"/>
              </w:rPr>
              <w:t xml:space="preserve">Elasticated stretch bands and light weights were used in training, which was based on long painless series and repetitions aiming at tendon strengthening </w:t>
            </w:r>
          </w:p>
          <w:p w14:paraId="6768A960" w14:textId="019C63A4" w:rsidR="00940C3E" w:rsidRDefault="00842403" w:rsidP="00F20CF8">
            <w:pPr>
              <w:pStyle w:val="Tabletext"/>
              <w:rPr>
                <w:lang w:val="en-AU"/>
              </w:rPr>
            </w:pPr>
            <w:r w:rsidRPr="00B06F70">
              <w:rPr>
                <w:lang w:val="en-AU"/>
              </w:rPr>
              <w:lastRenderedPageBreak/>
              <w:t xml:space="preserve">The sessions were performed at least four times a week using nine different exercises with 30 to 40 repetitions three times </w:t>
            </w:r>
          </w:p>
          <w:p w14:paraId="1B4DBA3C" w14:textId="67A73AE8" w:rsidR="00842403" w:rsidRPr="00B06F70" w:rsidRDefault="00842403" w:rsidP="00F20CF8">
            <w:pPr>
              <w:pStyle w:val="Tabletext"/>
              <w:rPr>
                <w:lang w:val="en-AU"/>
              </w:rPr>
            </w:pPr>
            <w:r w:rsidRPr="00B06F70">
              <w:rPr>
                <w:lang w:val="en-AU"/>
              </w:rPr>
              <w:t>There were a minimum of 7 controlled visits to the therapist until patient was able to perform independently</w:t>
            </w:r>
          </w:p>
          <w:p w14:paraId="42E64006" w14:textId="49A90592" w:rsidR="00842403" w:rsidRPr="00D150CE" w:rsidRDefault="00842403" w:rsidP="00F20CF8">
            <w:pPr>
              <w:pStyle w:val="Tabletext"/>
              <w:rPr>
                <w:lang w:val="en-AU"/>
              </w:rPr>
            </w:pPr>
            <w:r w:rsidRPr="00B06F70">
              <w:rPr>
                <w:lang w:val="en-AU"/>
              </w:rPr>
              <w:t>NSAIDs were allowed as necessary Subacromial corticosteroid injections were permitted if pain interfered with the execution of the training program</w:t>
            </w:r>
          </w:p>
        </w:tc>
        <w:tc>
          <w:tcPr>
            <w:tcW w:w="0" w:type="auto"/>
          </w:tcPr>
          <w:p w14:paraId="163304E4" w14:textId="77777777" w:rsidR="00842403" w:rsidRPr="00AF7EAA" w:rsidRDefault="00842403" w:rsidP="00F20CF8">
            <w:pPr>
              <w:pStyle w:val="Tabletext"/>
              <w:rPr>
                <w:lang w:val="en-AU"/>
              </w:rPr>
            </w:pPr>
            <w:r w:rsidRPr="00AF7EAA">
              <w:rPr>
                <w:lang w:val="en-AU"/>
              </w:rPr>
              <w:lastRenderedPageBreak/>
              <w:t>Primary:</w:t>
            </w:r>
          </w:p>
          <w:p w14:paraId="3E4F6915" w14:textId="77777777" w:rsidR="00842403" w:rsidRPr="00AF7EAA" w:rsidRDefault="00842403" w:rsidP="00F20CF8">
            <w:pPr>
              <w:pStyle w:val="Tabletext"/>
              <w:rPr>
                <w:lang w:val="en-AU"/>
              </w:rPr>
            </w:pPr>
            <w:r w:rsidRPr="00AF7EAA">
              <w:rPr>
                <w:lang w:val="en-AU"/>
              </w:rPr>
              <w:t>VAS at 24 months after randomisation</w:t>
            </w:r>
          </w:p>
          <w:p w14:paraId="077F24B2" w14:textId="781BA4EA" w:rsidR="00842403" w:rsidRPr="00AF7EAA" w:rsidRDefault="00842403" w:rsidP="00F20CF8">
            <w:pPr>
              <w:pStyle w:val="Tabletext"/>
              <w:rPr>
                <w:lang w:val="en-AU"/>
              </w:rPr>
            </w:pPr>
            <w:r w:rsidRPr="00AF7EAA">
              <w:rPr>
                <w:lang w:val="en-AU"/>
              </w:rPr>
              <w:t>MCID was two points on the VA</w:t>
            </w:r>
            <w:r w:rsidR="00230354">
              <w:rPr>
                <w:lang w:val="en-AU"/>
              </w:rPr>
              <w:t>S</w:t>
            </w:r>
          </w:p>
          <w:p w14:paraId="33AF80E1" w14:textId="77777777" w:rsidR="00842403" w:rsidRPr="00AF7EAA" w:rsidRDefault="00842403" w:rsidP="00F20CF8">
            <w:pPr>
              <w:pStyle w:val="Tabletext"/>
              <w:rPr>
                <w:lang w:val="en-AU"/>
              </w:rPr>
            </w:pPr>
            <w:r w:rsidRPr="00AF7EAA">
              <w:rPr>
                <w:lang w:val="en-AU"/>
              </w:rPr>
              <w:t>Additional outcomes:</w:t>
            </w:r>
          </w:p>
          <w:p w14:paraId="6EF004C3" w14:textId="77777777" w:rsidR="00842403" w:rsidRPr="00AF7EAA" w:rsidRDefault="00842403" w:rsidP="00F20CF8">
            <w:pPr>
              <w:pStyle w:val="Tabletext"/>
              <w:rPr>
                <w:lang w:val="en-AU"/>
              </w:rPr>
            </w:pPr>
            <w:r w:rsidRPr="00AF7EAA">
              <w:rPr>
                <w:lang w:val="en-AU"/>
              </w:rPr>
              <w:t>Disability</w:t>
            </w:r>
          </w:p>
          <w:p w14:paraId="08F3A28E" w14:textId="77777777" w:rsidR="00842403" w:rsidRPr="00AF7EAA" w:rsidRDefault="00842403" w:rsidP="00F20CF8">
            <w:pPr>
              <w:pStyle w:val="Tabletext"/>
              <w:rPr>
                <w:lang w:val="en-AU"/>
              </w:rPr>
            </w:pPr>
            <w:r w:rsidRPr="00AF7EAA">
              <w:rPr>
                <w:lang w:val="en-AU"/>
              </w:rPr>
              <w:t>Pain at night</w:t>
            </w:r>
          </w:p>
          <w:p w14:paraId="05AFE2DA" w14:textId="77777777" w:rsidR="00842403" w:rsidRPr="00AF7EAA" w:rsidRDefault="00842403" w:rsidP="00F20CF8">
            <w:pPr>
              <w:pStyle w:val="Tabletext"/>
              <w:rPr>
                <w:lang w:val="en-AU"/>
              </w:rPr>
            </w:pPr>
            <w:r w:rsidRPr="00AF7EAA">
              <w:rPr>
                <w:lang w:val="en-AU"/>
              </w:rPr>
              <w:t>Working ability</w:t>
            </w:r>
          </w:p>
          <w:p w14:paraId="479E80B0" w14:textId="77777777" w:rsidR="00842403" w:rsidRPr="00AF7EAA" w:rsidRDefault="00842403" w:rsidP="00F20CF8">
            <w:pPr>
              <w:pStyle w:val="Tabletext"/>
              <w:rPr>
                <w:lang w:val="en-AU"/>
              </w:rPr>
            </w:pPr>
            <w:r w:rsidRPr="00AF7EAA">
              <w:rPr>
                <w:lang w:val="en-AU"/>
              </w:rPr>
              <w:t>Shoulder questionnaire score</w:t>
            </w:r>
          </w:p>
          <w:p w14:paraId="26BBC252" w14:textId="77777777" w:rsidR="00842403" w:rsidRPr="00AF7EAA" w:rsidRDefault="00842403" w:rsidP="00F20CF8">
            <w:pPr>
              <w:pStyle w:val="Tabletext"/>
              <w:rPr>
                <w:lang w:val="en-AU"/>
              </w:rPr>
            </w:pPr>
            <w:r w:rsidRPr="00AF7EAA">
              <w:rPr>
                <w:lang w:val="en-AU"/>
              </w:rPr>
              <w:t>Number of painful days in the previous three months</w:t>
            </w:r>
          </w:p>
          <w:p w14:paraId="0C1A8A3A" w14:textId="77777777" w:rsidR="00842403" w:rsidRPr="00D150CE" w:rsidRDefault="00842403" w:rsidP="00F20CF8">
            <w:pPr>
              <w:pStyle w:val="Tabletext"/>
              <w:rPr>
                <w:lang w:val="en-AU"/>
              </w:rPr>
            </w:pPr>
            <w:r w:rsidRPr="00AF7EAA">
              <w:rPr>
                <w:lang w:val="en-AU"/>
              </w:rPr>
              <w:t>Proportion of pain-free patients</w:t>
            </w:r>
          </w:p>
        </w:tc>
      </w:tr>
      <w:tr w:rsidR="00842403" w:rsidRPr="00D150CE" w14:paraId="5F8E0351" w14:textId="77777777" w:rsidTr="001E1935">
        <w:tc>
          <w:tcPr>
            <w:tcW w:w="0" w:type="auto"/>
          </w:tcPr>
          <w:p w14:paraId="2BFC0B9B" w14:textId="27D8F8F5" w:rsidR="00842403" w:rsidRDefault="00842403" w:rsidP="00F20CF8">
            <w:pPr>
              <w:pStyle w:val="Tabletext"/>
              <w:rPr>
                <w:lang w:val="en-AU"/>
              </w:rPr>
            </w:pPr>
            <w:r>
              <w:rPr>
                <w:lang w:val="en-AU"/>
              </w:rPr>
              <w:t>Paavola</w:t>
            </w:r>
          </w:p>
          <w:p w14:paraId="7F55F360" w14:textId="5792A8A8" w:rsidR="00842403" w:rsidRDefault="00842403" w:rsidP="00F20CF8">
            <w:pPr>
              <w:pStyle w:val="Tabletext"/>
              <w:rPr>
                <w:lang w:val="en-AU"/>
              </w:rPr>
            </w:pPr>
            <w:r>
              <w:rPr>
                <w:lang w:val="en-AU"/>
              </w:rPr>
              <w:t>(Paavola 2017 protocol, Paavola 2018, Paavola 2021, B</w:t>
            </w:r>
            <w:r w:rsidR="00931222">
              <w:rPr>
                <w:lang w:val="en-AU"/>
              </w:rPr>
              <w:t>ä</w:t>
            </w:r>
            <w:r>
              <w:rPr>
                <w:lang w:val="en-AU"/>
              </w:rPr>
              <w:t>ck 2021)</w:t>
            </w:r>
          </w:p>
          <w:p w14:paraId="1F66A150" w14:textId="77777777" w:rsidR="00842403" w:rsidRDefault="00842403" w:rsidP="00F20CF8">
            <w:pPr>
              <w:pStyle w:val="Tabletext"/>
              <w:rPr>
                <w:lang w:val="en-AU"/>
              </w:rPr>
            </w:pPr>
          </w:p>
          <w:p w14:paraId="3F474238" w14:textId="77777777" w:rsidR="00842403" w:rsidRDefault="00842403" w:rsidP="00F20CF8">
            <w:pPr>
              <w:pStyle w:val="Tabletext"/>
              <w:rPr>
                <w:lang w:val="en-AU"/>
              </w:rPr>
            </w:pPr>
            <w:r w:rsidRPr="00C869BF">
              <w:rPr>
                <w:lang w:val="en-AU"/>
              </w:rPr>
              <w:t>NCT00428870</w:t>
            </w:r>
          </w:p>
          <w:p w14:paraId="2BC4351D" w14:textId="77777777" w:rsidR="00842403" w:rsidRDefault="00842403" w:rsidP="00F20CF8">
            <w:pPr>
              <w:pStyle w:val="Tabletext"/>
              <w:rPr>
                <w:lang w:val="en-AU"/>
              </w:rPr>
            </w:pPr>
          </w:p>
          <w:p w14:paraId="21365A0D" w14:textId="77777777" w:rsidR="00842403" w:rsidRDefault="00842403" w:rsidP="00F20CF8">
            <w:pPr>
              <w:pStyle w:val="Tabletext"/>
              <w:rPr>
                <w:lang w:val="en-AU"/>
              </w:rPr>
            </w:pPr>
            <w:r>
              <w:rPr>
                <w:lang w:val="en-AU"/>
              </w:rPr>
              <w:t>Finland (3 sites, number of surgeons unclear)</w:t>
            </w:r>
          </w:p>
          <w:p w14:paraId="3D296742" w14:textId="77777777" w:rsidR="00842403" w:rsidRDefault="00842403" w:rsidP="00F20CF8">
            <w:pPr>
              <w:pStyle w:val="Tabletext"/>
              <w:rPr>
                <w:lang w:val="en-AU"/>
              </w:rPr>
            </w:pPr>
          </w:p>
          <w:p w14:paraId="786B3434" w14:textId="77777777" w:rsidR="00842403" w:rsidRDefault="00842403" w:rsidP="00F20CF8">
            <w:pPr>
              <w:pStyle w:val="Tabletext"/>
              <w:rPr>
                <w:lang w:val="en-AU"/>
              </w:rPr>
            </w:pPr>
            <w:r>
              <w:rPr>
                <w:lang w:val="en-AU"/>
              </w:rPr>
              <w:t>Funding from four research bodies</w:t>
            </w:r>
          </w:p>
          <w:p w14:paraId="43BE97F1" w14:textId="77777777" w:rsidR="00842403" w:rsidRDefault="00842403" w:rsidP="00F20CF8">
            <w:pPr>
              <w:pStyle w:val="Tabletext"/>
              <w:rPr>
                <w:lang w:val="en-AU"/>
              </w:rPr>
            </w:pPr>
          </w:p>
          <w:p w14:paraId="01D7C582" w14:textId="77777777" w:rsidR="00842403" w:rsidRPr="00D150CE" w:rsidRDefault="00842403" w:rsidP="00F20CF8">
            <w:pPr>
              <w:pStyle w:val="Tabletext"/>
              <w:rPr>
                <w:lang w:val="en-AU"/>
              </w:rPr>
            </w:pPr>
            <w:r>
              <w:rPr>
                <w:lang w:val="en-AU"/>
              </w:rPr>
              <w:t>Competing interests declared</w:t>
            </w:r>
          </w:p>
        </w:tc>
        <w:tc>
          <w:tcPr>
            <w:tcW w:w="0" w:type="auto"/>
          </w:tcPr>
          <w:p w14:paraId="4DC0AE3E" w14:textId="77777777" w:rsidR="00842403" w:rsidRDefault="00842403" w:rsidP="00F20CF8">
            <w:pPr>
              <w:pStyle w:val="Tabletext"/>
              <w:rPr>
                <w:lang w:val="en-AU"/>
              </w:rPr>
            </w:pPr>
            <w:r>
              <w:rPr>
                <w:lang w:val="en-AU"/>
              </w:rPr>
              <w:t>RCT</w:t>
            </w:r>
          </w:p>
          <w:p w14:paraId="73E96C32" w14:textId="77777777" w:rsidR="00842403" w:rsidRDefault="00842403" w:rsidP="00F20CF8">
            <w:pPr>
              <w:pStyle w:val="Tabletext"/>
              <w:rPr>
                <w:lang w:val="en-AU"/>
              </w:rPr>
            </w:pPr>
          </w:p>
          <w:p w14:paraId="5CE8ABAE" w14:textId="77777777" w:rsidR="00842403" w:rsidRDefault="00842403" w:rsidP="00F20CF8">
            <w:pPr>
              <w:pStyle w:val="Tabletext"/>
              <w:rPr>
                <w:lang w:val="en-AU"/>
              </w:rPr>
            </w:pPr>
            <w:r>
              <w:rPr>
                <w:lang w:val="en-AU"/>
              </w:rPr>
              <w:t>NHMRC level of evidence II</w:t>
            </w:r>
          </w:p>
          <w:p w14:paraId="650F133E" w14:textId="77777777" w:rsidR="00842403" w:rsidRDefault="00842403" w:rsidP="00F20CF8">
            <w:pPr>
              <w:pStyle w:val="Tabletext"/>
              <w:rPr>
                <w:lang w:val="en-AU"/>
              </w:rPr>
            </w:pPr>
          </w:p>
          <w:p w14:paraId="0E6213FC" w14:textId="1A36D853" w:rsidR="00842403" w:rsidRPr="00D150CE" w:rsidRDefault="00842403" w:rsidP="00F20CF8">
            <w:pPr>
              <w:pStyle w:val="Tabletext"/>
              <w:rPr>
                <w:lang w:val="en-AU"/>
              </w:rPr>
            </w:pPr>
            <w:r>
              <w:rPr>
                <w:lang w:val="en-AU"/>
              </w:rPr>
              <w:t>Risk of bia</w:t>
            </w:r>
            <w:r w:rsidR="00FF1AF2">
              <w:rPr>
                <w:lang w:val="en-AU"/>
              </w:rPr>
              <w:t>s: Low</w:t>
            </w:r>
          </w:p>
        </w:tc>
        <w:tc>
          <w:tcPr>
            <w:tcW w:w="0" w:type="auto"/>
          </w:tcPr>
          <w:p w14:paraId="63A55195" w14:textId="77777777" w:rsidR="00842403" w:rsidRDefault="00842403" w:rsidP="00F20CF8">
            <w:pPr>
              <w:pStyle w:val="Tabletext"/>
              <w:rPr>
                <w:lang w:val="en-AU"/>
              </w:rPr>
            </w:pPr>
            <w:r w:rsidRPr="00FC06F6">
              <w:rPr>
                <w:lang w:val="en-AU"/>
              </w:rPr>
              <w:t>Subacromial impingement syndrome</w:t>
            </w:r>
          </w:p>
          <w:p w14:paraId="5837B352" w14:textId="77777777" w:rsidR="00842403" w:rsidRDefault="00842403" w:rsidP="00F20CF8">
            <w:pPr>
              <w:pStyle w:val="Tabletext"/>
              <w:rPr>
                <w:lang w:val="en-AU"/>
              </w:rPr>
            </w:pPr>
          </w:p>
          <w:p w14:paraId="6BE723BB" w14:textId="77777777" w:rsidR="00842403" w:rsidRDefault="00842403" w:rsidP="00F20CF8">
            <w:pPr>
              <w:pStyle w:val="Tabletext"/>
              <w:rPr>
                <w:lang w:val="en-AU"/>
              </w:rPr>
            </w:pPr>
            <w:r>
              <w:rPr>
                <w:lang w:val="en-AU"/>
              </w:rPr>
              <w:t>Patients with full-thickness rotator cuff tears were excluded</w:t>
            </w:r>
          </w:p>
          <w:p w14:paraId="1D52C010" w14:textId="77777777" w:rsidR="00842403" w:rsidRDefault="00842403" w:rsidP="00F20CF8">
            <w:pPr>
              <w:pStyle w:val="Tabletext"/>
              <w:rPr>
                <w:lang w:val="en-AU"/>
              </w:rPr>
            </w:pPr>
          </w:p>
          <w:p w14:paraId="0A9ED47F" w14:textId="77777777" w:rsidR="00842403" w:rsidRPr="00D150CE" w:rsidRDefault="00842403" w:rsidP="00F20CF8">
            <w:pPr>
              <w:pStyle w:val="Tabletext"/>
              <w:rPr>
                <w:lang w:val="en-AU"/>
              </w:rPr>
            </w:pPr>
            <w:r>
              <w:rPr>
                <w:lang w:val="en-AU"/>
              </w:rPr>
              <w:t>Target 70 patients in each group</w:t>
            </w:r>
          </w:p>
        </w:tc>
        <w:tc>
          <w:tcPr>
            <w:tcW w:w="3434" w:type="dxa"/>
          </w:tcPr>
          <w:p w14:paraId="0A4AC5D6" w14:textId="77777777" w:rsidR="00842403" w:rsidRDefault="00842403" w:rsidP="00F20CF8">
            <w:pPr>
              <w:pStyle w:val="Tabletext"/>
              <w:rPr>
                <w:lang w:val="en-AU"/>
              </w:rPr>
            </w:pPr>
            <w:r w:rsidRPr="00263438">
              <w:rPr>
                <w:lang w:val="en-AU"/>
              </w:rPr>
              <w:t>Inclusion</w:t>
            </w:r>
            <w:r>
              <w:rPr>
                <w:lang w:val="en-AU"/>
              </w:rPr>
              <w:t>:</w:t>
            </w:r>
          </w:p>
          <w:p w14:paraId="719450F8" w14:textId="77777777" w:rsidR="00842403" w:rsidRPr="00A541FE" w:rsidRDefault="00842403" w:rsidP="00F20CF8">
            <w:pPr>
              <w:pStyle w:val="Tabletext"/>
              <w:rPr>
                <w:lang w:val="en-AU"/>
              </w:rPr>
            </w:pPr>
            <w:r w:rsidRPr="00A541FE">
              <w:rPr>
                <w:lang w:val="en-AU"/>
              </w:rPr>
              <w:t>1. Adult men or women ages 35 years to 65 years</w:t>
            </w:r>
          </w:p>
          <w:p w14:paraId="61F33D11" w14:textId="4A397D06" w:rsidR="00842403" w:rsidRPr="00A541FE" w:rsidRDefault="00842403" w:rsidP="00F20CF8">
            <w:pPr>
              <w:pStyle w:val="Tabletext"/>
              <w:rPr>
                <w:lang w:val="en-AU"/>
              </w:rPr>
            </w:pPr>
            <w:r w:rsidRPr="00A541FE">
              <w:rPr>
                <w:lang w:val="en-AU"/>
              </w:rPr>
              <w:t xml:space="preserve">2. Subacromial pain for greater than 3 months with no relief from </w:t>
            </w:r>
            <w:r w:rsidRPr="00263438">
              <w:rPr>
                <w:lang w:val="en-AU"/>
              </w:rPr>
              <w:t>nonoperative</w:t>
            </w:r>
            <w:r w:rsidRPr="00A541FE">
              <w:rPr>
                <w:lang w:val="en-AU"/>
              </w:rPr>
              <w:t xml:space="preserve"> means (physiotherapy, non-steroidal anti-inflammatory medication, corticosteroid injections and rest)</w:t>
            </w:r>
          </w:p>
          <w:p w14:paraId="4B7AA27F" w14:textId="77777777" w:rsidR="00842403" w:rsidRPr="00A541FE" w:rsidRDefault="00842403" w:rsidP="00F20CF8">
            <w:pPr>
              <w:pStyle w:val="Tabletext"/>
              <w:rPr>
                <w:lang w:val="en-AU"/>
              </w:rPr>
            </w:pPr>
            <w:r w:rsidRPr="00A541FE">
              <w:rPr>
                <w:lang w:val="en-AU"/>
              </w:rPr>
              <w:t>3. Pain provoked by abduction and positive painful arc sign</w:t>
            </w:r>
          </w:p>
          <w:p w14:paraId="3AB8BC80" w14:textId="77777777" w:rsidR="00842403" w:rsidRPr="00A541FE" w:rsidRDefault="00842403" w:rsidP="00F20CF8">
            <w:pPr>
              <w:pStyle w:val="Tabletext"/>
              <w:rPr>
                <w:lang w:val="en-AU"/>
              </w:rPr>
            </w:pPr>
            <w:r w:rsidRPr="00A541FE">
              <w:rPr>
                <w:lang w:val="en-AU"/>
              </w:rPr>
              <w:t>4. Positive impingement test (temporary relief of pain by subacromial injection of lidocaine)</w:t>
            </w:r>
          </w:p>
          <w:p w14:paraId="5C245696" w14:textId="77777777" w:rsidR="00842403" w:rsidRPr="00A541FE" w:rsidRDefault="00842403" w:rsidP="00F20CF8">
            <w:pPr>
              <w:pStyle w:val="Tabletext"/>
              <w:rPr>
                <w:lang w:val="en-AU"/>
              </w:rPr>
            </w:pPr>
            <w:r w:rsidRPr="00A541FE">
              <w:rPr>
                <w:lang w:val="en-AU"/>
              </w:rPr>
              <w:t>5. Pain in at least two out of three of isometric tests (abduction 0° and 30° or external rotation)</w:t>
            </w:r>
          </w:p>
          <w:p w14:paraId="791A9B65" w14:textId="77777777" w:rsidR="00842403" w:rsidRPr="00A541FE" w:rsidRDefault="00842403" w:rsidP="00F20CF8">
            <w:pPr>
              <w:pStyle w:val="Tabletext"/>
              <w:rPr>
                <w:lang w:val="en-AU"/>
              </w:rPr>
            </w:pPr>
            <w:r w:rsidRPr="00A541FE">
              <w:rPr>
                <w:lang w:val="en-AU"/>
              </w:rPr>
              <w:t>6. Provision of informed consent from the participant</w:t>
            </w:r>
          </w:p>
          <w:p w14:paraId="0CC868E8" w14:textId="77777777" w:rsidR="00842403" w:rsidRDefault="00842403" w:rsidP="00F20CF8">
            <w:pPr>
              <w:pStyle w:val="Tabletext"/>
              <w:rPr>
                <w:lang w:val="en-AU"/>
              </w:rPr>
            </w:pPr>
            <w:r w:rsidRPr="00A541FE">
              <w:rPr>
                <w:lang w:val="en-AU"/>
              </w:rPr>
              <w:t>7. Ability to speak, understand and read in the language of the clinical site</w:t>
            </w:r>
          </w:p>
          <w:p w14:paraId="7F6D3F74" w14:textId="77777777" w:rsidR="00842403" w:rsidRDefault="00842403" w:rsidP="00F20CF8">
            <w:pPr>
              <w:pStyle w:val="Tabletext"/>
              <w:rPr>
                <w:lang w:val="en-AU"/>
              </w:rPr>
            </w:pPr>
          </w:p>
          <w:p w14:paraId="1D2847AB" w14:textId="77777777" w:rsidR="00842403" w:rsidRDefault="00842403" w:rsidP="00F20CF8">
            <w:pPr>
              <w:pStyle w:val="Tabletext"/>
              <w:rPr>
                <w:lang w:val="en-AU"/>
              </w:rPr>
            </w:pPr>
            <w:r w:rsidRPr="00263438">
              <w:rPr>
                <w:lang w:val="en-AU"/>
              </w:rPr>
              <w:t>Exclusion</w:t>
            </w:r>
            <w:r>
              <w:rPr>
                <w:lang w:val="en-AU"/>
              </w:rPr>
              <w:t>:</w:t>
            </w:r>
          </w:p>
          <w:p w14:paraId="2D522EC8" w14:textId="7ABCEB4D" w:rsidR="00842403" w:rsidRPr="00A541FE" w:rsidRDefault="00842403" w:rsidP="00F20CF8">
            <w:pPr>
              <w:pStyle w:val="Tabletext"/>
              <w:rPr>
                <w:lang w:val="en-AU"/>
              </w:rPr>
            </w:pPr>
            <w:r w:rsidRPr="00A541FE">
              <w:rPr>
                <w:lang w:val="en-AU"/>
              </w:rPr>
              <w:t>1. Full</w:t>
            </w:r>
            <w:r w:rsidR="00AB1853">
              <w:rPr>
                <w:lang w:val="en-AU"/>
              </w:rPr>
              <w:t>-</w:t>
            </w:r>
            <w:r w:rsidRPr="00A541FE">
              <w:rPr>
                <w:lang w:val="en-AU"/>
              </w:rPr>
              <w:t xml:space="preserve">thickness tear of the RC tendons diagnosed on clinical examination (marked weakness in any of the examined muscles) or </w:t>
            </w:r>
            <w:r w:rsidR="008E1881" w:rsidRPr="00263438">
              <w:rPr>
                <w:lang w:val="en-AU"/>
              </w:rPr>
              <w:t>magnetic resonance arthrography</w:t>
            </w:r>
          </w:p>
          <w:p w14:paraId="44D98952" w14:textId="77777777" w:rsidR="00842403" w:rsidRPr="00A541FE" w:rsidRDefault="00842403" w:rsidP="00F20CF8">
            <w:pPr>
              <w:pStyle w:val="Tabletext"/>
              <w:rPr>
                <w:lang w:val="en-AU"/>
              </w:rPr>
            </w:pPr>
            <w:r w:rsidRPr="00A541FE">
              <w:rPr>
                <w:lang w:val="en-AU"/>
              </w:rPr>
              <w:t>2. Osteoarthritis of the glenohumeral and/or acromioclavicular joint diagnosed on clinical examination and on X-rays</w:t>
            </w:r>
          </w:p>
          <w:p w14:paraId="6875E062" w14:textId="77777777" w:rsidR="00842403" w:rsidRPr="00A541FE" w:rsidRDefault="00842403" w:rsidP="00F20CF8">
            <w:pPr>
              <w:pStyle w:val="Tabletext"/>
              <w:rPr>
                <w:lang w:val="en-AU"/>
              </w:rPr>
            </w:pPr>
            <w:r w:rsidRPr="00A541FE">
              <w:rPr>
                <w:lang w:val="en-AU"/>
              </w:rPr>
              <w:t>3. Substantial calcific deposits in the RC tendons found in the preoperative imaging</w:t>
            </w:r>
          </w:p>
          <w:p w14:paraId="0D2E0864" w14:textId="77777777" w:rsidR="00842403" w:rsidRPr="00A541FE" w:rsidRDefault="00842403" w:rsidP="00F20CF8">
            <w:pPr>
              <w:pStyle w:val="Tabletext"/>
              <w:rPr>
                <w:lang w:val="en-AU"/>
              </w:rPr>
            </w:pPr>
            <w:r w:rsidRPr="00A541FE">
              <w:rPr>
                <w:lang w:val="en-AU"/>
              </w:rPr>
              <w:t>4. Previous surgical procedure on the affected shoulder</w:t>
            </w:r>
          </w:p>
          <w:p w14:paraId="3A049050" w14:textId="77777777" w:rsidR="00842403" w:rsidRPr="00A541FE" w:rsidRDefault="00842403" w:rsidP="00F20CF8">
            <w:pPr>
              <w:pStyle w:val="Tabletext"/>
              <w:rPr>
                <w:lang w:val="en-AU"/>
              </w:rPr>
            </w:pPr>
            <w:r w:rsidRPr="00A541FE">
              <w:rPr>
                <w:lang w:val="en-AU"/>
              </w:rPr>
              <w:t>5. Evidence of shoulder instability (positive apprehension/positive sulcus sign)</w:t>
            </w:r>
          </w:p>
          <w:p w14:paraId="5C211870" w14:textId="77777777" w:rsidR="00842403" w:rsidRPr="00A541FE" w:rsidRDefault="00842403" w:rsidP="00F20CF8">
            <w:pPr>
              <w:pStyle w:val="Tabletext"/>
              <w:rPr>
                <w:lang w:val="en-AU"/>
              </w:rPr>
            </w:pPr>
            <w:r w:rsidRPr="00A541FE">
              <w:rPr>
                <w:lang w:val="en-AU"/>
              </w:rPr>
              <w:t>6. Symptomatic cervical spine pathology</w:t>
            </w:r>
          </w:p>
          <w:p w14:paraId="7CB3768C" w14:textId="77777777" w:rsidR="00842403" w:rsidRPr="00A541FE" w:rsidRDefault="00842403" w:rsidP="00F20CF8">
            <w:pPr>
              <w:pStyle w:val="Tabletext"/>
              <w:rPr>
                <w:lang w:val="en-AU"/>
              </w:rPr>
            </w:pPr>
            <w:r w:rsidRPr="00A541FE">
              <w:rPr>
                <w:lang w:val="en-AU"/>
              </w:rPr>
              <w:t>7. History of alcoholism, drug abuse, psychological or psychiatric problems that are likely to invalidate informed consent</w:t>
            </w:r>
          </w:p>
          <w:p w14:paraId="0BD7CE5A" w14:textId="77777777" w:rsidR="00842403" w:rsidRPr="00D150CE" w:rsidRDefault="00842403" w:rsidP="00F20CF8">
            <w:pPr>
              <w:pStyle w:val="Tabletext"/>
              <w:rPr>
                <w:lang w:val="en-AU"/>
              </w:rPr>
            </w:pPr>
            <w:r w:rsidRPr="00A541FE">
              <w:rPr>
                <w:lang w:val="en-AU"/>
              </w:rPr>
              <w:t>8. Patient declined to participate</w:t>
            </w:r>
          </w:p>
        </w:tc>
        <w:tc>
          <w:tcPr>
            <w:tcW w:w="3795" w:type="dxa"/>
          </w:tcPr>
          <w:p w14:paraId="7113FEFA" w14:textId="77777777" w:rsidR="00842403" w:rsidRDefault="00842403" w:rsidP="00F20CF8">
            <w:pPr>
              <w:pStyle w:val="Tabletext"/>
              <w:rPr>
                <w:lang w:val="en-AU"/>
              </w:rPr>
            </w:pPr>
            <w:r w:rsidRPr="00263438">
              <w:rPr>
                <w:lang w:val="en-AU"/>
              </w:rPr>
              <w:lastRenderedPageBreak/>
              <w:t>Intervention</w:t>
            </w:r>
            <w:r>
              <w:rPr>
                <w:lang w:val="en-AU"/>
              </w:rPr>
              <w:t>:</w:t>
            </w:r>
          </w:p>
          <w:p w14:paraId="2729A413" w14:textId="74C38A74" w:rsidR="00842403" w:rsidRDefault="00842403" w:rsidP="00F20CF8">
            <w:pPr>
              <w:pStyle w:val="Tabletext"/>
              <w:rPr>
                <w:lang w:val="en-AU"/>
              </w:rPr>
            </w:pPr>
            <w:r w:rsidRPr="00392744">
              <w:rPr>
                <w:lang w:val="en-AU"/>
              </w:rPr>
              <w:t xml:space="preserve">A </w:t>
            </w:r>
            <w:r w:rsidR="00987F64">
              <w:rPr>
                <w:lang w:val="en-AU"/>
              </w:rPr>
              <w:t>(</w:t>
            </w:r>
            <w:r w:rsidRPr="00392744">
              <w:rPr>
                <w:lang w:val="en-AU"/>
              </w:rPr>
              <w:t>arthroscopic surgery</w:t>
            </w:r>
            <w:r w:rsidR="00987F64">
              <w:rPr>
                <w:lang w:val="en-AU"/>
              </w:rPr>
              <w:t>)</w:t>
            </w:r>
          </w:p>
          <w:p w14:paraId="03882C12" w14:textId="77777777" w:rsidR="00842403" w:rsidRDefault="00842403" w:rsidP="00F20CF8">
            <w:pPr>
              <w:pStyle w:val="Tabletext"/>
              <w:rPr>
                <w:lang w:val="en-AU"/>
              </w:rPr>
            </w:pPr>
            <w:r w:rsidRPr="00650016">
              <w:rPr>
                <w:lang w:val="en-AU"/>
              </w:rPr>
              <w:t>Bursectomy. Resection of the bony spurs and projecting anterolateral undersurface of the acromion. One visit to physiotherapist, guidance for home exercises, then standardised rehabilitation program from each centre.</w:t>
            </w:r>
          </w:p>
          <w:p w14:paraId="1A0F66BD" w14:textId="77777777" w:rsidR="00842403" w:rsidRDefault="00842403" w:rsidP="00F20CF8">
            <w:pPr>
              <w:pStyle w:val="Tabletext"/>
              <w:rPr>
                <w:lang w:val="en-AU"/>
              </w:rPr>
            </w:pPr>
          </w:p>
          <w:p w14:paraId="5BE51CFA" w14:textId="77777777" w:rsidR="00842403" w:rsidRDefault="00842403" w:rsidP="00F20CF8">
            <w:pPr>
              <w:pStyle w:val="Tabletext"/>
              <w:rPr>
                <w:lang w:val="en-AU"/>
              </w:rPr>
            </w:pPr>
            <w:r w:rsidRPr="00263438">
              <w:rPr>
                <w:lang w:val="en-AU"/>
              </w:rPr>
              <w:t>Comparator 1</w:t>
            </w:r>
            <w:r>
              <w:rPr>
                <w:lang w:val="en-AU"/>
              </w:rPr>
              <w:t>:</w:t>
            </w:r>
          </w:p>
          <w:p w14:paraId="7F95851F" w14:textId="794C87F3" w:rsidR="00842403" w:rsidRDefault="00842403" w:rsidP="00F20CF8">
            <w:pPr>
              <w:pStyle w:val="Tabletext"/>
              <w:rPr>
                <w:lang w:val="en-AU"/>
              </w:rPr>
            </w:pPr>
            <w:r w:rsidRPr="004A0468">
              <w:rPr>
                <w:lang w:val="en-AU"/>
              </w:rPr>
              <w:t xml:space="preserve">DA </w:t>
            </w:r>
            <w:r w:rsidR="004A0468">
              <w:rPr>
                <w:lang w:val="en-AU"/>
              </w:rPr>
              <w:t>(</w:t>
            </w:r>
            <w:r w:rsidRPr="004A0468">
              <w:rPr>
                <w:lang w:val="en-AU"/>
              </w:rPr>
              <w:t>diagnostic</w:t>
            </w:r>
            <w:r w:rsidRPr="00392744">
              <w:rPr>
                <w:lang w:val="en-AU"/>
              </w:rPr>
              <w:t xml:space="preserve"> arthroscopy</w:t>
            </w:r>
            <w:r w:rsidR="004A0468">
              <w:rPr>
                <w:lang w:val="en-AU"/>
              </w:rPr>
              <w:t>)</w:t>
            </w:r>
          </w:p>
          <w:p w14:paraId="25216C55" w14:textId="7EEB272B" w:rsidR="004B5A30" w:rsidRDefault="00842403" w:rsidP="00F20CF8">
            <w:pPr>
              <w:pStyle w:val="Tabletext"/>
              <w:rPr>
                <w:lang w:val="en-AU"/>
              </w:rPr>
            </w:pPr>
            <w:r w:rsidRPr="00054D24">
              <w:rPr>
                <w:lang w:val="en-AU"/>
              </w:rPr>
              <w:t xml:space="preserve">bursal tissue could be stretched or resected, keeping resection to a minimum Additional pathology identified or treated meant that patient was excluded </w:t>
            </w:r>
          </w:p>
          <w:p w14:paraId="26210274" w14:textId="2E1BEBA9" w:rsidR="00842403" w:rsidRDefault="00842403" w:rsidP="00F20CF8">
            <w:pPr>
              <w:pStyle w:val="Tabletext"/>
              <w:rPr>
                <w:lang w:val="en-AU"/>
              </w:rPr>
            </w:pPr>
            <w:r w:rsidRPr="00054D24">
              <w:rPr>
                <w:lang w:val="en-AU"/>
              </w:rPr>
              <w:t>PTT included. FTT excluded One visit to physiotherapist, guidance for home exercises, then standardised rehabilitation program from each centre</w:t>
            </w:r>
          </w:p>
          <w:p w14:paraId="5B67F049" w14:textId="77777777" w:rsidR="00842403" w:rsidRDefault="00842403" w:rsidP="00F20CF8">
            <w:pPr>
              <w:pStyle w:val="Tabletext"/>
              <w:rPr>
                <w:lang w:val="en-AU"/>
              </w:rPr>
            </w:pPr>
          </w:p>
          <w:p w14:paraId="3D79F9AF" w14:textId="77777777" w:rsidR="00842403" w:rsidRDefault="00842403" w:rsidP="00F20CF8">
            <w:pPr>
              <w:pStyle w:val="Tabletext"/>
              <w:rPr>
                <w:lang w:val="en-AU"/>
              </w:rPr>
            </w:pPr>
            <w:r w:rsidRPr="00263438">
              <w:rPr>
                <w:lang w:val="en-AU"/>
              </w:rPr>
              <w:t>Comparator 2</w:t>
            </w:r>
            <w:r>
              <w:rPr>
                <w:lang w:val="en-AU"/>
              </w:rPr>
              <w:t>:</w:t>
            </w:r>
          </w:p>
          <w:p w14:paraId="0B6C8E43" w14:textId="472995AF" w:rsidR="00842403" w:rsidRDefault="00842403" w:rsidP="00F20CF8">
            <w:pPr>
              <w:pStyle w:val="Tabletext"/>
              <w:rPr>
                <w:lang w:val="en-AU"/>
              </w:rPr>
            </w:pPr>
            <w:r w:rsidRPr="00392744">
              <w:rPr>
                <w:lang w:val="en-AU"/>
              </w:rPr>
              <w:lastRenderedPageBreak/>
              <w:t xml:space="preserve">P </w:t>
            </w:r>
            <w:r w:rsidR="004B5A30">
              <w:rPr>
                <w:lang w:val="en-AU"/>
              </w:rPr>
              <w:t>(</w:t>
            </w:r>
            <w:r w:rsidRPr="00392744">
              <w:rPr>
                <w:lang w:val="en-AU"/>
              </w:rPr>
              <w:t>physiotherapy</w:t>
            </w:r>
            <w:r w:rsidR="004B5A30">
              <w:rPr>
                <w:lang w:val="en-AU"/>
              </w:rPr>
              <w:t>)</w:t>
            </w:r>
          </w:p>
          <w:p w14:paraId="676374BE" w14:textId="216046A0" w:rsidR="00C06709" w:rsidRDefault="00842403" w:rsidP="00F20CF8">
            <w:pPr>
              <w:pStyle w:val="Tabletext"/>
              <w:rPr>
                <w:lang w:val="en-AU"/>
              </w:rPr>
            </w:pPr>
            <w:r w:rsidRPr="00173034">
              <w:rPr>
                <w:lang w:val="en-AU"/>
              </w:rPr>
              <w:t>Standardised protocol but updated for best practice exercise therapy</w:t>
            </w:r>
          </w:p>
          <w:p w14:paraId="6568548D" w14:textId="05822725" w:rsidR="00C06709" w:rsidRDefault="00842403" w:rsidP="00F20CF8">
            <w:pPr>
              <w:pStyle w:val="Tabletext"/>
              <w:rPr>
                <w:lang w:val="en-AU"/>
              </w:rPr>
            </w:pPr>
            <w:r w:rsidRPr="00173034">
              <w:rPr>
                <w:lang w:val="en-AU"/>
              </w:rPr>
              <w:t>Daily home exercises</w:t>
            </w:r>
          </w:p>
          <w:p w14:paraId="4B010C5A" w14:textId="6D2460B3" w:rsidR="00C06709" w:rsidRDefault="00842403" w:rsidP="00F20CF8">
            <w:pPr>
              <w:pStyle w:val="Tabletext"/>
              <w:rPr>
                <w:lang w:val="en-AU"/>
              </w:rPr>
            </w:pPr>
            <w:r w:rsidRPr="00173034">
              <w:rPr>
                <w:lang w:val="en-AU"/>
              </w:rPr>
              <w:t>15 physio visits, once a week</w:t>
            </w:r>
          </w:p>
          <w:p w14:paraId="5E9A5217" w14:textId="25AC3C1F" w:rsidR="00842403" w:rsidRPr="00D150CE" w:rsidRDefault="00842403" w:rsidP="00F20CF8">
            <w:pPr>
              <w:pStyle w:val="Tabletext"/>
              <w:rPr>
                <w:lang w:val="en-AU"/>
              </w:rPr>
            </w:pPr>
            <w:r w:rsidRPr="00173034">
              <w:rPr>
                <w:lang w:val="en-AU"/>
              </w:rPr>
              <w:t>Aim to restore function, no pain No timelines provided</w:t>
            </w:r>
          </w:p>
        </w:tc>
        <w:tc>
          <w:tcPr>
            <w:tcW w:w="0" w:type="auto"/>
          </w:tcPr>
          <w:p w14:paraId="614C2D92" w14:textId="5B8B440E" w:rsidR="00842403" w:rsidRPr="00F46636" w:rsidRDefault="00842403" w:rsidP="00F20CF8">
            <w:pPr>
              <w:pStyle w:val="Tabletext"/>
              <w:rPr>
                <w:lang w:val="en-AU"/>
              </w:rPr>
            </w:pPr>
            <w:r w:rsidRPr="00F46636">
              <w:rPr>
                <w:lang w:val="en-AU"/>
              </w:rPr>
              <w:lastRenderedPageBreak/>
              <w:t>Primary: VAS, pain at rest and pain at activity, 0</w:t>
            </w:r>
            <w:r w:rsidR="004B5A30">
              <w:rPr>
                <w:lang w:val="en-AU"/>
              </w:rPr>
              <w:t>–</w:t>
            </w:r>
            <w:r w:rsidRPr="00F46636">
              <w:rPr>
                <w:lang w:val="en-AU"/>
              </w:rPr>
              <w:t>100 (extreme pain); 15 was MCID</w:t>
            </w:r>
          </w:p>
          <w:p w14:paraId="427D257D" w14:textId="789702DE" w:rsidR="00842403" w:rsidRPr="00F46636" w:rsidRDefault="00842403" w:rsidP="00F20CF8">
            <w:pPr>
              <w:pStyle w:val="Tabletext"/>
              <w:rPr>
                <w:lang w:val="en-AU"/>
              </w:rPr>
            </w:pPr>
            <w:r w:rsidRPr="00F46636">
              <w:rPr>
                <w:lang w:val="en-AU"/>
              </w:rPr>
              <w:t>Secondary: Constant-</w:t>
            </w:r>
            <w:r>
              <w:rPr>
                <w:lang w:val="en-AU"/>
              </w:rPr>
              <w:t>M</w:t>
            </w:r>
            <w:r w:rsidRPr="00F46636">
              <w:rPr>
                <w:lang w:val="en-AU"/>
              </w:rPr>
              <w:t>urley score (MCID=17), SST (</w:t>
            </w:r>
            <w:r w:rsidR="00EC7B58">
              <w:rPr>
                <w:lang w:val="en-AU"/>
              </w:rPr>
              <w:t>s</w:t>
            </w:r>
            <w:r w:rsidRPr="00F46636">
              <w:rPr>
                <w:lang w:val="en-AU"/>
              </w:rPr>
              <w:t>imple shoulder test) (MCID=2 points)</w:t>
            </w:r>
          </w:p>
          <w:p w14:paraId="5613F204" w14:textId="79D12CD2" w:rsidR="00842403" w:rsidRPr="00F46636" w:rsidRDefault="00842403" w:rsidP="00F20CF8">
            <w:pPr>
              <w:pStyle w:val="Tabletext"/>
              <w:rPr>
                <w:lang w:val="en-AU"/>
              </w:rPr>
            </w:pPr>
            <w:r w:rsidRPr="00F46636">
              <w:rPr>
                <w:lang w:val="en-AU"/>
              </w:rPr>
              <w:t>H</w:t>
            </w:r>
            <w:r w:rsidR="00193720" w:rsidRPr="00F46636">
              <w:rPr>
                <w:lang w:val="en-AU"/>
              </w:rPr>
              <w:t>q</w:t>
            </w:r>
            <w:r w:rsidRPr="00F46636">
              <w:rPr>
                <w:lang w:val="en-AU"/>
              </w:rPr>
              <w:t>oL: 15D, SF-36</w:t>
            </w:r>
          </w:p>
          <w:p w14:paraId="563879D7" w14:textId="77777777" w:rsidR="00842403" w:rsidRPr="00F46636" w:rsidRDefault="00842403" w:rsidP="00F20CF8">
            <w:pPr>
              <w:pStyle w:val="Tabletext"/>
              <w:rPr>
                <w:lang w:val="en-AU"/>
              </w:rPr>
            </w:pPr>
            <w:r w:rsidRPr="00F46636">
              <w:rPr>
                <w:lang w:val="en-AU"/>
              </w:rPr>
              <w:t>Patient satisfaction, return to previous leisure activities, return to work, patient perception of operative group assignment</w:t>
            </w:r>
          </w:p>
          <w:p w14:paraId="4FA706A5" w14:textId="2063D6DD" w:rsidR="00842403" w:rsidRPr="00F46636" w:rsidRDefault="00842403" w:rsidP="00F20CF8">
            <w:pPr>
              <w:pStyle w:val="Tabletext"/>
              <w:rPr>
                <w:lang w:val="en-AU"/>
              </w:rPr>
            </w:pPr>
            <w:r w:rsidRPr="00F46636">
              <w:rPr>
                <w:lang w:val="en-AU"/>
              </w:rPr>
              <w:t>Complications and A</w:t>
            </w:r>
            <w:r w:rsidR="00627C57">
              <w:rPr>
                <w:lang w:val="en-AU"/>
              </w:rPr>
              <w:t>E</w:t>
            </w:r>
            <w:r w:rsidRPr="00F46636">
              <w:rPr>
                <w:lang w:val="en-AU"/>
              </w:rPr>
              <w:t>s</w:t>
            </w:r>
          </w:p>
          <w:p w14:paraId="55B6C41A" w14:textId="77777777" w:rsidR="00842403" w:rsidRPr="00D150CE" w:rsidRDefault="00842403" w:rsidP="00F20CF8">
            <w:pPr>
              <w:pStyle w:val="Tabletext"/>
              <w:rPr>
                <w:lang w:val="en-AU"/>
              </w:rPr>
            </w:pPr>
            <w:r w:rsidRPr="00F46636">
              <w:rPr>
                <w:lang w:val="en-AU"/>
              </w:rPr>
              <w:t>Healthcare resources and costs also collected</w:t>
            </w:r>
          </w:p>
        </w:tc>
      </w:tr>
      <w:tr w:rsidR="00842403" w:rsidRPr="00D150CE" w14:paraId="1F96EB45" w14:textId="77777777" w:rsidTr="001E1935">
        <w:tc>
          <w:tcPr>
            <w:tcW w:w="0" w:type="auto"/>
          </w:tcPr>
          <w:p w14:paraId="66222D83" w14:textId="77777777" w:rsidR="00842403" w:rsidRDefault="00842403" w:rsidP="00F20CF8">
            <w:pPr>
              <w:pStyle w:val="Tabletext"/>
              <w:rPr>
                <w:lang w:val="en-AU"/>
              </w:rPr>
            </w:pPr>
            <w:r>
              <w:rPr>
                <w:lang w:val="en-AU"/>
              </w:rPr>
              <w:t>Peters</w:t>
            </w:r>
          </w:p>
          <w:p w14:paraId="4838FACB" w14:textId="77777777" w:rsidR="00842403" w:rsidRDefault="00842403" w:rsidP="00F20CF8">
            <w:pPr>
              <w:pStyle w:val="Tabletext"/>
              <w:rPr>
                <w:lang w:val="en-AU"/>
              </w:rPr>
            </w:pPr>
            <w:r>
              <w:rPr>
                <w:lang w:val="en-AU"/>
              </w:rPr>
              <w:t>(Peters 1997)</w:t>
            </w:r>
          </w:p>
          <w:p w14:paraId="4CFA0F6B" w14:textId="77777777" w:rsidR="00842403" w:rsidRDefault="00842403" w:rsidP="00F20CF8">
            <w:pPr>
              <w:pStyle w:val="Tabletext"/>
              <w:rPr>
                <w:lang w:val="en-AU"/>
              </w:rPr>
            </w:pPr>
          </w:p>
          <w:p w14:paraId="302E5543" w14:textId="77777777" w:rsidR="00842403" w:rsidRDefault="00842403" w:rsidP="00F20CF8">
            <w:pPr>
              <w:pStyle w:val="Tabletext"/>
              <w:rPr>
                <w:lang w:val="en-AU"/>
              </w:rPr>
            </w:pPr>
            <w:r>
              <w:rPr>
                <w:lang w:val="en-AU"/>
              </w:rPr>
              <w:t>Trial number not reported</w:t>
            </w:r>
          </w:p>
          <w:p w14:paraId="7C89B990" w14:textId="77777777" w:rsidR="00842403" w:rsidRDefault="00842403" w:rsidP="00F20CF8">
            <w:pPr>
              <w:pStyle w:val="Tabletext"/>
              <w:rPr>
                <w:lang w:val="en-AU"/>
              </w:rPr>
            </w:pPr>
          </w:p>
          <w:p w14:paraId="4AA0BB6E" w14:textId="77777777" w:rsidR="00842403" w:rsidRDefault="00842403" w:rsidP="00F20CF8">
            <w:pPr>
              <w:pStyle w:val="Tabletext"/>
              <w:rPr>
                <w:lang w:val="en-AU"/>
              </w:rPr>
            </w:pPr>
            <w:r>
              <w:rPr>
                <w:lang w:val="en-AU"/>
              </w:rPr>
              <w:t>Germany (number of sites not reported, one surgeon)</w:t>
            </w:r>
          </w:p>
          <w:p w14:paraId="13433704" w14:textId="77777777" w:rsidR="00842403" w:rsidRDefault="00842403" w:rsidP="00F20CF8">
            <w:pPr>
              <w:pStyle w:val="Tabletext"/>
              <w:rPr>
                <w:lang w:val="en-AU"/>
              </w:rPr>
            </w:pPr>
          </w:p>
          <w:p w14:paraId="14A255F2" w14:textId="77777777" w:rsidR="00842403" w:rsidRDefault="00842403" w:rsidP="00F20CF8">
            <w:pPr>
              <w:pStyle w:val="Tabletext"/>
              <w:rPr>
                <w:lang w:val="en-AU"/>
              </w:rPr>
            </w:pPr>
            <w:r>
              <w:rPr>
                <w:lang w:val="en-AU"/>
              </w:rPr>
              <w:t>Funding source not declared</w:t>
            </w:r>
          </w:p>
          <w:p w14:paraId="32C7CEF3" w14:textId="77777777" w:rsidR="00842403" w:rsidRDefault="00842403" w:rsidP="00F20CF8">
            <w:pPr>
              <w:pStyle w:val="Tabletext"/>
              <w:rPr>
                <w:lang w:val="en-AU"/>
              </w:rPr>
            </w:pPr>
          </w:p>
          <w:p w14:paraId="365B164C" w14:textId="77777777" w:rsidR="00842403" w:rsidRPr="00D150CE" w:rsidRDefault="00842403" w:rsidP="00F20CF8">
            <w:pPr>
              <w:pStyle w:val="Tabletext"/>
              <w:rPr>
                <w:lang w:val="en-AU"/>
              </w:rPr>
            </w:pPr>
            <w:r>
              <w:rPr>
                <w:lang w:val="en-AU"/>
              </w:rPr>
              <w:t>Competing interests not declared</w:t>
            </w:r>
          </w:p>
        </w:tc>
        <w:tc>
          <w:tcPr>
            <w:tcW w:w="0" w:type="auto"/>
          </w:tcPr>
          <w:p w14:paraId="5F73292A" w14:textId="77777777" w:rsidR="00842403" w:rsidRDefault="00842403" w:rsidP="00F20CF8">
            <w:pPr>
              <w:pStyle w:val="Tabletext"/>
              <w:rPr>
                <w:lang w:val="en-AU"/>
              </w:rPr>
            </w:pPr>
            <w:r>
              <w:rPr>
                <w:lang w:val="en-AU"/>
              </w:rPr>
              <w:lastRenderedPageBreak/>
              <w:t>RCT</w:t>
            </w:r>
          </w:p>
          <w:p w14:paraId="5FFF1C01" w14:textId="77777777" w:rsidR="00842403" w:rsidRDefault="00842403" w:rsidP="00F20CF8">
            <w:pPr>
              <w:pStyle w:val="Tabletext"/>
              <w:rPr>
                <w:lang w:val="en-AU"/>
              </w:rPr>
            </w:pPr>
          </w:p>
          <w:p w14:paraId="58E233D8" w14:textId="77777777" w:rsidR="00842403" w:rsidRDefault="00842403" w:rsidP="00F20CF8">
            <w:pPr>
              <w:pStyle w:val="Tabletext"/>
              <w:rPr>
                <w:lang w:val="en-AU"/>
              </w:rPr>
            </w:pPr>
            <w:r>
              <w:rPr>
                <w:lang w:val="en-AU"/>
              </w:rPr>
              <w:t>NHMRC level of evidence II</w:t>
            </w:r>
          </w:p>
          <w:p w14:paraId="78EBCB5E" w14:textId="77777777" w:rsidR="00842403" w:rsidRDefault="00842403" w:rsidP="00F20CF8">
            <w:pPr>
              <w:pStyle w:val="Tabletext"/>
              <w:rPr>
                <w:lang w:val="en-AU"/>
              </w:rPr>
            </w:pPr>
          </w:p>
          <w:p w14:paraId="08E5D68E" w14:textId="249E7B69" w:rsidR="00842403" w:rsidRPr="00D150CE" w:rsidRDefault="00842403" w:rsidP="00F20CF8">
            <w:pPr>
              <w:pStyle w:val="Tabletext"/>
              <w:rPr>
                <w:lang w:val="en-AU"/>
              </w:rPr>
            </w:pPr>
            <w:r>
              <w:rPr>
                <w:lang w:val="en-AU"/>
              </w:rPr>
              <w:t>Risk of bias</w:t>
            </w:r>
            <w:r w:rsidR="00FF1AF2">
              <w:rPr>
                <w:lang w:val="en-AU"/>
              </w:rPr>
              <w:t>: High</w:t>
            </w:r>
          </w:p>
        </w:tc>
        <w:tc>
          <w:tcPr>
            <w:tcW w:w="0" w:type="auto"/>
          </w:tcPr>
          <w:p w14:paraId="7464AD5F" w14:textId="7FC8DDD7" w:rsidR="00842403" w:rsidRDefault="00842403" w:rsidP="00F20CF8">
            <w:pPr>
              <w:pStyle w:val="Tabletext"/>
              <w:rPr>
                <w:lang w:val="en-AU"/>
              </w:rPr>
            </w:pPr>
            <w:r w:rsidRPr="009A0FD3">
              <w:rPr>
                <w:lang w:val="en-AU"/>
              </w:rPr>
              <w:t xml:space="preserve">Grade II outlet impingement </w:t>
            </w:r>
            <w:r w:rsidR="00B35049">
              <w:rPr>
                <w:lang w:val="en-AU"/>
              </w:rPr>
              <w:t>s</w:t>
            </w:r>
            <w:r w:rsidRPr="009A0FD3">
              <w:rPr>
                <w:lang w:val="en-AU"/>
              </w:rPr>
              <w:t>yndrome</w:t>
            </w:r>
          </w:p>
          <w:p w14:paraId="555C00A9" w14:textId="77777777" w:rsidR="00842403" w:rsidRDefault="00842403" w:rsidP="00F20CF8">
            <w:pPr>
              <w:pStyle w:val="Tabletext"/>
              <w:rPr>
                <w:lang w:val="en-AU"/>
              </w:rPr>
            </w:pPr>
          </w:p>
          <w:p w14:paraId="459223A5" w14:textId="77777777" w:rsidR="00842403" w:rsidRDefault="00842403" w:rsidP="00F20CF8">
            <w:pPr>
              <w:pStyle w:val="Tabletext"/>
              <w:rPr>
                <w:lang w:val="en-AU"/>
              </w:rPr>
            </w:pPr>
            <w:r>
              <w:rPr>
                <w:lang w:val="en-AU"/>
              </w:rPr>
              <w:t>Patients with full-thickness rotator cuff tears were excluded</w:t>
            </w:r>
          </w:p>
          <w:p w14:paraId="126E3907" w14:textId="77777777" w:rsidR="00842403" w:rsidRDefault="00842403" w:rsidP="00F20CF8">
            <w:pPr>
              <w:pStyle w:val="Tabletext"/>
              <w:rPr>
                <w:lang w:val="en-AU"/>
              </w:rPr>
            </w:pPr>
          </w:p>
          <w:p w14:paraId="298E6AFB" w14:textId="77777777" w:rsidR="00842403" w:rsidRPr="00D150CE" w:rsidRDefault="00842403" w:rsidP="00F20CF8">
            <w:pPr>
              <w:pStyle w:val="Tabletext"/>
              <w:rPr>
                <w:lang w:val="en-AU"/>
              </w:rPr>
            </w:pPr>
            <w:r>
              <w:rPr>
                <w:lang w:val="en-AU"/>
              </w:rPr>
              <w:t>Target number of patients not reported</w:t>
            </w:r>
          </w:p>
        </w:tc>
        <w:tc>
          <w:tcPr>
            <w:tcW w:w="3434" w:type="dxa"/>
          </w:tcPr>
          <w:p w14:paraId="57AAE3D1" w14:textId="39E94199" w:rsidR="00842403" w:rsidRDefault="00842403" w:rsidP="00F20CF8">
            <w:pPr>
              <w:pStyle w:val="Tabletext"/>
              <w:rPr>
                <w:lang w:val="en-AU"/>
              </w:rPr>
            </w:pPr>
            <w:r w:rsidRPr="00263438">
              <w:rPr>
                <w:lang w:val="en-AU"/>
              </w:rPr>
              <w:t>Inclusion</w:t>
            </w:r>
            <w:r>
              <w:rPr>
                <w:lang w:val="en-AU"/>
              </w:rPr>
              <w:t>:</w:t>
            </w:r>
          </w:p>
          <w:p w14:paraId="51F2B173" w14:textId="585E5F14" w:rsidR="00842403" w:rsidRDefault="00842403" w:rsidP="00F20CF8">
            <w:pPr>
              <w:pStyle w:val="Tabletext"/>
              <w:rPr>
                <w:lang w:val="en-AU"/>
              </w:rPr>
            </w:pPr>
            <w:r w:rsidRPr="00C260E2">
              <w:rPr>
                <w:lang w:val="en-AU"/>
              </w:rPr>
              <w:t>The clinical examination was carried out according to a standardi</w:t>
            </w:r>
            <w:r w:rsidR="005B4B8F">
              <w:rPr>
                <w:lang w:val="en-AU"/>
              </w:rPr>
              <w:t>s</w:t>
            </w:r>
            <w:r w:rsidRPr="00C260E2">
              <w:rPr>
                <w:lang w:val="en-AU"/>
              </w:rPr>
              <w:t xml:space="preserve">ed examination scheme Included there was regular tenderness in the front upper </w:t>
            </w:r>
            <w:r w:rsidR="00690C30">
              <w:rPr>
                <w:lang w:val="en-AU"/>
              </w:rPr>
              <w:t>s</w:t>
            </w:r>
            <w:r w:rsidRPr="00C260E2">
              <w:rPr>
                <w:lang w:val="en-AU"/>
              </w:rPr>
              <w:t xml:space="preserve">houlder joint area and pain in anteversion and abduction of the arm. As clinical impingement tests were routinely the painful arch, the impingement test to Neer to check the subacromial impingement syndrome and </w:t>
            </w:r>
            <w:r w:rsidRPr="00C260E2">
              <w:rPr>
                <w:lang w:val="en-AU"/>
              </w:rPr>
              <w:lastRenderedPageBreak/>
              <w:t>the Hawkins impingement test to check the coracoidal performed impingements. In which additionally performed local an</w:t>
            </w:r>
            <w:r w:rsidR="00B64E32">
              <w:rPr>
                <w:lang w:val="en-AU"/>
              </w:rPr>
              <w:t>a</w:t>
            </w:r>
            <w:r w:rsidRPr="00C260E2">
              <w:rPr>
                <w:lang w:val="en-AU"/>
              </w:rPr>
              <w:t>esthetic test were 10</w:t>
            </w:r>
            <w:r w:rsidR="001D5C88">
              <w:rPr>
                <w:lang w:val="en-AU"/>
              </w:rPr>
              <w:t> </w:t>
            </w:r>
            <w:r w:rsidRPr="00C260E2">
              <w:rPr>
                <w:lang w:val="en-AU"/>
              </w:rPr>
              <w:t>ml of a 1% local an</w:t>
            </w:r>
            <w:r w:rsidR="00B64E32">
              <w:rPr>
                <w:lang w:val="en-AU"/>
              </w:rPr>
              <w:t>a</w:t>
            </w:r>
            <w:r w:rsidRPr="00C260E2">
              <w:rPr>
                <w:lang w:val="en-AU"/>
              </w:rPr>
              <w:t xml:space="preserve">esthetic injected subacromial. Furthermore, the abduction, inner and external rotation and flexion examined against resistance. At least a positive impingement test and a positive failure of the subacromial </w:t>
            </w:r>
            <w:r w:rsidRPr="005460A1">
              <w:rPr>
                <w:lang w:val="en-AU"/>
              </w:rPr>
              <w:t>Infiltration tests were considered Inclusion</w:t>
            </w:r>
            <w:r w:rsidRPr="00C260E2">
              <w:rPr>
                <w:lang w:val="en-AU"/>
              </w:rPr>
              <w:t xml:space="preserve"> criteria required. For clinical </w:t>
            </w:r>
            <w:r w:rsidR="0039600A" w:rsidRPr="00074A24">
              <w:rPr>
                <w:lang w:val="en-AU"/>
              </w:rPr>
              <w:t>i</w:t>
            </w:r>
            <w:r w:rsidRPr="0039600A">
              <w:rPr>
                <w:lang w:val="en-AU"/>
              </w:rPr>
              <w:t>nstability</w:t>
            </w:r>
            <w:r w:rsidRPr="00C260E2">
              <w:rPr>
                <w:lang w:val="en-AU"/>
              </w:rPr>
              <w:t xml:space="preserve"> check has been the apprehension test, the sulcus sign and both the ventral and the dorsal drawer sign performed. </w:t>
            </w:r>
            <w:r w:rsidR="00193720" w:rsidRPr="00C260E2">
              <w:rPr>
                <w:lang w:val="en-AU"/>
              </w:rPr>
              <w:t>B</w:t>
            </w:r>
            <w:r w:rsidRPr="00C260E2">
              <w:rPr>
                <w:lang w:val="en-AU"/>
              </w:rPr>
              <w:t>efore the start of treatment X-rays of those affected shoulder in the standard</w:t>
            </w:r>
            <w:r w:rsidR="00ED7DD4">
              <w:rPr>
                <w:lang w:val="en-AU"/>
              </w:rPr>
              <w:t xml:space="preserve"> posterior to anterior</w:t>
            </w:r>
            <w:r w:rsidRPr="00C260E2">
              <w:rPr>
                <w:lang w:val="en-AU"/>
              </w:rPr>
              <w:t xml:space="preserve"> </w:t>
            </w:r>
            <w:r w:rsidRPr="00255568">
              <w:rPr>
                <w:lang w:val="en-AU"/>
              </w:rPr>
              <w:t>projection</w:t>
            </w:r>
            <w:r w:rsidRPr="00C260E2">
              <w:rPr>
                <w:lang w:val="en-AU"/>
              </w:rPr>
              <w:t>, axillary and trans</w:t>
            </w:r>
            <w:r w:rsidR="005A4980">
              <w:rPr>
                <w:lang w:val="en-AU"/>
              </w:rPr>
              <w:t>-</w:t>
            </w:r>
            <w:r w:rsidRPr="00C260E2">
              <w:rPr>
                <w:lang w:val="en-AU"/>
              </w:rPr>
              <w:t>scapular according to Morrison. X-ray showed either a type II acromion or III or exclusively or additionally a spur formation in the area of the acromioclavicular joint.</w:t>
            </w:r>
          </w:p>
          <w:p w14:paraId="668E7186" w14:textId="77777777" w:rsidR="00842403" w:rsidRDefault="00842403" w:rsidP="00F20CF8">
            <w:pPr>
              <w:pStyle w:val="Tabletext"/>
              <w:rPr>
                <w:lang w:val="en-AU"/>
              </w:rPr>
            </w:pPr>
          </w:p>
          <w:p w14:paraId="01A61F57" w14:textId="77777777" w:rsidR="00842403" w:rsidRDefault="00842403" w:rsidP="00F20CF8">
            <w:pPr>
              <w:pStyle w:val="Tabletext"/>
              <w:rPr>
                <w:lang w:val="en-AU"/>
              </w:rPr>
            </w:pPr>
            <w:r w:rsidRPr="00263438">
              <w:rPr>
                <w:lang w:val="en-AU"/>
              </w:rPr>
              <w:t>Exclusion</w:t>
            </w:r>
            <w:r>
              <w:rPr>
                <w:lang w:val="en-AU"/>
              </w:rPr>
              <w:t>:</w:t>
            </w:r>
          </w:p>
          <w:p w14:paraId="5D0CF12B" w14:textId="77777777" w:rsidR="00842403" w:rsidRPr="00D150CE" w:rsidRDefault="00842403" w:rsidP="00F20CF8">
            <w:pPr>
              <w:pStyle w:val="Tabletext"/>
              <w:rPr>
                <w:lang w:val="en-AU"/>
              </w:rPr>
            </w:pPr>
            <w:r w:rsidRPr="00E47411">
              <w:rPr>
                <w:lang w:val="en-AU"/>
              </w:rPr>
              <w:t>Patients with sonographic evidence a complete rotator cuff tear were excluded from the study.</w:t>
            </w:r>
          </w:p>
        </w:tc>
        <w:tc>
          <w:tcPr>
            <w:tcW w:w="3795" w:type="dxa"/>
          </w:tcPr>
          <w:p w14:paraId="548CF109" w14:textId="77777777" w:rsidR="00842403" w:rsidRDefault="00842403" w:rsidP="00F20CF8">
            <w:pPr>
              <w:pStyle w:val="Tabletext"/>
              <w:rPr>
                <w:lang w:val="en-AU"/>
              </w:rPr>
            </w:pPr>
            <w:r w:rsidRPr="00263438">
              <w:rPr>
                <w:lang w:val="en-AU"/>
              </w:rPr>
              <w:lastRenderedPageBreak/>
              <w:t>Intervention</w:t>
            </w:r>
            <w:r>
              <w:rPr>
                <w:lang w:val="en-AU"/>
              </w:rPr>
              <w:t>:</w:t>
            </w:r>
          </w:p>
          <w:p w14:paraId="3E07D996" w14:textId="3AE9CEB7" w:rsidR="00842403" w:rsidRPr="00EA2CB2" w:rsidRDefault="00842403" w:rsidP="00F20CF8">
            <w:pPr>
              <w:pStyle w:val="Tabletext"/>
              <w:rPr>
                <w:lang w:val="en-AU"/>
              </w:rPr>
            </w:pPr>
            <w:r w:rsidRPr="00EA2CB2">
              <w:rPr>
                <w:lang w:val="en-AU"/>
              </w:rPr>
              <w:t>SAD</w:t>
            </w:r>
          </w:p>
          <w:p w14:paraId="4E3317DF" w14:textId="32074C5D" w:rsidR="00842403" w:rsidRPr="00E977D8" w:rsidRDefault="00842403" w:rsidP="00F20CF8">
            <w:pPr>
              <w:pStyle w:val="Tabletext"/>
              <w:rPr>
                <w:lang w:val="en-AU"/>
              </w:rPr>
            </w:pPr>
            <w:r w:rsidRPr="00E977D8">
              <w:rPr>
                <w:lang w:val="en-AU"/>
              </w:rPr>
              <w:t>arthroscopic in 15 cases subacromial decompression in the Ellmann technique or an open acromioplasty to Neer (17 cases)</w:t>
            </w:r>
          </w:p>
          <w:p w14:paraId="1927B1B0" w14:textId="77777777" w:rsidR="00842403" w:rsidRPr="00E977D8" w:rsidRDefault="00842403" w:rsidP="00F20CF8">
            <w:pPr>
              <w:pStyle w:val="Tabletext"/>
              <w:rPr>
                <w:lang w:val="en-AU"/>
              </w:rPr>
            </w:pPr>
          </w:p>
          <w:p w14:paraId="22D86117" w14:textId="5D096CBE" w:rsidR="00842403" w:rsidRPr="00E977D8" w:rsidRDefault="00842403" w:rsidP="00F20CF8">
            <w:pPr>
              <w:pStyle w:val="Tabletext"/>
              <w:rPr>
                <w:lang w:val="en-AU"/>
              </w:rPr>
            </w:pPr>
            <w:r w:rsidRPr="00E977D8">
              <w:rPr>
                <w:lang w:val="en-AU"/>
              </w:rPr>
              <w:t>Intraoperatively, 18 patients had partial rotator cuff lesions described by which joint-side parts in 11 patients of the rotator cuff were affected</w:t>
            </w:r>
          </w:p>
          <w:p w14:paraId="62117304" w14:textId="77777777" w:rsidR="00842403" w:rsidRPr="00E977D8" w:rsidRDefault="00842403" w:rsidP="00F20CF8">
            <w:pPr>
              <w:pStyle w:val="Tabletext"/>
              <w:rPr>
                <w:lang w:val="en-AU"/>
              </w:rPr>
            </w:pPr>
          </w:p>
          <w:p w14:paraId="52763B1E" w14:textId="30BDC31D" w:rsidR="00842403" w:rsidRDefault="00842403" w:rsidP="00F20CF8">
            <w:pPr>
              <w:pStyle w:val="Tabletext"/>
              <w:rPr>
                <w:lang w:val="en-AU"/>
              </w:rPr>
            </w:pPr>
            <w:r w:rsidRPr="00E977D8">
              <w:rPr>
                <w:lang w:val="en-AU"/>
              </w:rPr>
              <w:lastRenderedPageBreak/>
              <w:t xml:space="preserve">From the </w:t>
            </w:r>
            <w:r w:rsidR="00ED6127">
              <w:rPr>
                <w:lang w:val="en-AU"/>
              </w:rPr>
              <w:t>four</w:t>
            </w:r>
            <w:r w:rsidRPr="00E977D8">
              <w:rPr>
                <w:lang w:val="en-AU"/>
              </w:rPr>
              <w:t>th postoperative week came strengthening exercises against resistance added</w:t>
            </w:r>
          </w:p>
          <w:p w14:paraId="1CC6BF7F" w14:textId="77777777" w:rsidR="00842403" w:rsidRDefault="00842403" w:rsidP="00F20CF8">
            <w:pPr>
              <w:pStyle w:val="Tabletext"/>
              <w:rPr>
                <w:lang w:val="en-AU"/>
              </w:rPr>
            </w:pPr>
          </w:p>
          <w:p w14:paraId="0FAD3D90" w14:textId="77777777" w:rsidR="00842403" w:rsidRDefault="00842403" w:rsidP="00F20CF8">
            <w:pPr>
              <w:pStyle w:val="Tabletext"/>
              <w:rPr>
                <w:lang w:val="en-AU"/>
              </w:rPr>
            </w:pPr>
            <w:r w:rsidRPr="00263438">
              <w:rPr>
                <w:lang w:val="en-AU"/>
              </w:rPr>
              <w:t>Comparator</w:t>
            </w:r>
            <w:r>
              <w:rPr>
                <w:lang w:val="en-AU"/>
              </w:rPr>
              <w:t>:</w:t>
            </w:r>
          </w:p>
          <w:p w14:paraId="041F694D" w14:textId="1A7E226D" w:rsidR="00842403" w:rsidRDefault="00842403" w:rsidP="00F20CF8">
            <w:pPr>
              <w:pStyle w:val="Tabletext"/>
              <w:rPr>
                <w:lang w:val="en-AU"/>
              </w:rPr>
            </w:pPr>
            <w:r w:rsidRPr="00263438">
              <w:rPr>
                <w:lang w:val="en-AU"/>
              </w:rPr>
              <w:t>NO</w:t>
            </w:r>
            <w:r w:rsidR="005A33F7" w:rsidRPr="00263438">
              <w:rPr>
                <w:lang w:val="en-AU"/>
              </w:rPr>
              <w:t xml:space="preserve"> (</w:t>
            </w:r>
            <w:r w:rsidRPr="00263438">
              <w:rPr>
                <w:lang w:val="en-AU"/>
              </w:rPr>
              <w:t>nonoperative</w:t>
            </w:r>
            <w:r w:rsidR="005A33F7" w:rsidRPr="00263438">
              <w:rPr>
                <w:lang w:val="en-AU"/>
              </w:rPr>
              <w:t>)</w:t>
            </w:r>
          </w:p>
          <w:p w14:paraId="2A98B18F" w14:textId="76635E63" w:rsidR="00E8347C" w:rsidRDefault="00842403" w:rsidP="00F20CF8">
            <w:pPr>
              <w:pStyle w:val="Tabletext"/>
              <w:rPr>
                <w:lang w:val="en-AU"/>
              </w:rPr>
            </w:pPr>
            <w:r w:rsidRPr="005B4678">
              <w:rPr>
                <w:lang w:val="en-AU"/>
              </w:rPr>
              <w:t>Implementation of conservative treatment Hospitali</w:t>
            </w:r>
            <w:r w:rsidR="00F42027">
              <w:rPr>
                <w:lang w:val="en-AU"/>
              </w:rPr>
              <w:t>s</w:t>
            </w:r>
            <w:r w:rsidRPr="005B4678">
              <w:rPr>
                <w:lang w:val="en-AU"/>
              </w:rPr>
              <w:t>ed for 2 weeks</w:t>
            </w:r>
          </w:p>
          <w:p w14:paraId="60C07E61" w14:textId="34A0F102" w:rsidR="00013F5A" w:rsidRDefault="00842403" w:rsidP="00F20CF8">
            <w:pPr>
              <w:pStyle w:val="Tabletext"/>
              <w:rPr>
                <w:lang w:val="en-AU"/>
              </w:rPr>
            </w:pPr>
            <w:r w:rsidRPr="005B4678">
              <w:rPr>
                <w:lang w:val="en-AU"/>
              </w:rPr>
              <w:t xml:space="preserve">It became a treatment program with intense physical </w:t>
            </w:r>
            <w:r w:rsidR="004D6090">
              <w:rPr>
                <w:lang w:val="en-AU"/>
              </w:rPr>
              <w:t>t</w:t>
            </w:r>
            <w:r w:rsidRPr="005B4678">
              <w:rPr>
                <w:lang w:val="en-AU"/>
              </w:rPr>
              <w:t>herapy carried out</w:t>
            </w:r>
            <w:r w:rsidR="00074A24">
              <w:rPr>
                <w:lang w:val="en-AU"/>
              </w:rPr>
              <w:t>.</w:t>
            </w:r>
            <w:r w:rsidRPr="005B4678">
              <w:rPr>
                <w:lang w:val="en-AU"/>
              </w:rPr>
              <w:t xml:space="preserve"> Non-steroidals were supportive </w:t>
            </w:r>
            <w:r w:rsidR="00303B47">
              <w:rPr>
                <w:lang w:val="en-AU"/>
              </w:rPr>
              <w:t>a</w:t>
            </w:r>
            <w:r w:rsidRPr="005B4678">
              <w:rPr>
                <w:lang w:val="en-AU"/>
              </w:rPr>
              <w:t>nti-inflammatory drugs (e.g. ibuprofen 2 times 400</w:t>
            </w:r>
            <w:r w:rsidR="00E8347C">
              <w:rPr>
                <w:lang w:val="en-AU"/>
              </w:rPr>
              <w:t> </w:t>
            </w:r>
            <w:r w:rsidRPr="005B4678">
              <w:rPr>
                <w:lang w:val="en-AU"/>
              </w:rPr>
              <w:t xml:space="preserve">mg p.o.) if </w:t>
            </w:r>
            <w:r w:rsidRPr="00D4702E">
              <w:rPr>
                <w:lang w:val="en-AU"/>
              </w:rPr>
              <w:t>no</w:t>
            </w:r>
            <w:r w:rsidRPr="005B4678">
              <w:rPr>
                <w:lang w:val="en-AU"/>
              </w:rPr>
              <w:t xml:space="preserve"> gastrointestinal problems in the anamnesis templates </w:t>
            </w:r>
          </w:p>
          <w:p w14:paraId="441753FD" w14:textId="199E86FC" w:rsidR="00842403" w:rsidRPr="00D150CE" w:rsidRDefault="00842403" w:rsidP="00F20CF8">
            <w:pPr>
              <w:pStyle w:val="Tabletext"/>
              <w:rPr>
                <w:lang w:val="en-AU"/>
              </w:rPr>
            </w:pPr>
            <w:r w:rsidRPr="005B4678">
              <w:rPr>
                <w:lang w:val="en-AU"/>
              </w:rPr>
              <w:t>Further took place an infiltration of the subacromial space with corticosteroids such as triamcinolone 5</w:t>
            </w:r>
            <w:r w:rsidR="00013F5A">
              <w:rPr>
                <w:lang w:val="en-AU"/>
              </w:rPr>
              <w:t> </w:t>
            </w:r>
            <w:r w:rsidRPr="005B4678">
              <w:rPr>
                <w:lang w:val="en-AU"/>
              </w:rPr>
              <w:t>mg in 10</w:t>
            </w:r>
            <w:r w:rsidR="00D4702E">
              <w:rPr>
                <w:lang w:val="en-AU"/>
              </w:rPr>
              <w:t> </w:t>
            </w:r>
            <w:r w:rsidRPr="005B4678">
              <w:rPr>
                <w:lang w:val="en-AU"/>
              </w:rPr>
              <w:t>ml physiological NaCl solution There have been up to a maximum of 3 injections administered</w:t>
            </w:r>
          </w:p>
        </w:tc>
        <w:tc>
          <w:tcPr>
            <w:tcW w:w="0" w:type="auto"/>
          </w:tcPr>
          <w:p w14:paraId="4DFDE069" w14:textId="77777777" w:rsidR="00842403" w:rsidRPr="00D150CE" w:rsidRDefault="00842403" w:rsidP="00F20CF8">
            <w:pPr>
              <w:pStyle w:val="Tabletext"/>
              <w:rPr>
                <w:lang w:val="en-AU"/>
              </w:rPr>
            </w:pPr>
            <w:r w:rsidRPr="005B4678">
              <w:rPr>
                <w:lang w:val="en-AU"/>
              </w:rPr>
              <w:lastRenderedPageBreak/>
              <w:t>Subjective Shoulder Rating Scale (SSRS) (including all subscores of pain, function/mobility)</w:t>
            </w:r>
          </w:p>
        </w:tc>
      </w:tr>
      <w:tr w:rsidR="00842403" w:rsidRPr="00D150CE" w14:paraId="10169D60" w14:textId="77777777" w:rsidTr="001E1935">
        <w:tc>
          <w:tcPr>
            <w:tcW w:w="0" w:type="auto"/>
          </w:tcPr>
          <w:p w14:paraId="7BCC88B6" w14:textId="77777777" w:rsidR="00842403" w:rsidRDefault="00842403" w:rsidP="00F20CF8">
            <w:pPr>
              <w:pStyle w:val="Tabletext"/>
              <w:rPr>
                <w:lang w:val="en-AU"/>
              </w:rPr>
            </w:pPr>
            <w:r>
              <w:rPr>
                <w:lang w:val="en-AU"/>
              </w:rPr>
              <w:t>Rahme</w:t>
            </w:r>
          </w:p>
          <w:p w14:paraId="70A5955E" w14:textId="77777777" w:rsidR="00842403" w:rsidRDefault="00842403" w:rsidP="00F20CF8">
            <w:pPr>
              <w:pStyle w:val="Tabletext"/>
              <w:rPr>
                <w:lang w:val="en-AU"/>
              </w:rPr>
            </w:pPr>
            <w:r>
              <w:rPr>
                <w:lang w:val="en-AU"/>
              </w:rPr>
              <w:t>(Rahme 1998)</w:t>
            </w:r>
          </w:p>
          <w:p w14:paraId="1B601CAE" w14:textId="77777777" w:rsidR="00842403" w:rsidRDefault="00842403" w:rsidP="00F20CF8">
            <w:pPr>
              <w:pStyle w:val="Tabletext"/>
              <w:rPr>
                <w:lang w:val="en-AU"/>
              </w:rPr>
            </w:pPr>
          </w:p>
          <w:p w14:paraId="5138F77B" w14:textId="77777777" w:rsidR="00842403" w:rsidRDefault="00842403" w:rsidP="00F20CF8">
            <w:pPr>
              <w:pStyle w:val="Tabletext"/>
              <w:rPr>
                <w:lang w:val="en-AU"/>
              </w:rPr>
            </w:pPr>
            <w:r>
              <w:rPr>
                <w:lang w:val="en-AU"/>
              </w:rPr>
              <w:lastRenderedPageBreak/>
              <w:t>Trial number not reported</w:t>
            </w:r>
          </w:p>
          <w:p w14:paraId="117B1356" w14:textId="77777777" w:rsidR="00842403" w:rsidRDefault="00842403" w:rsidP="00F20CF8">
            <w:pPr>
              <w:pStyle w:val="Tabletext"/>
              <w:rPr>
                <w:lang w:val="en-AU"/>
              </w:rPr>
            </w:pPr>
          </w:p>
          <w:p w14:paraId="39A18211" w14:textId="77777777" w:rsidR="00842403" w:rsidRDefault="00842403" w:rsidP="00F20CF8">
            <w:pPr>
              <w:pStyle w:val="Tabletext"/>
              <w:rPr>
                <w:lang w:val="en-AU"/>
              </w:rPr>
            </w:pPr>
            <w:r>
              <w:rPr>
                <w:lang w:val="en-AU"/>
              </w:rPr>
              <w:t>Sweden (one site, number of surgeons not reported)</w:t>
            </w:r>
          </w:p>
          <w:p w14:paraId="04078605" w14:textId="77777777" w:rsidR="00842403" w:rsidRDefault="00842403" w:rsidP="00F20CF8">
            <w:pPr>
              <w:pStyle w:val="Tabletext"/>
              <w:rPr>
                <w:lang w:val="en-AU"/>
              </w:rPr>
            </w:pPr>
          </w:p>
          <w:p w14:paraId="2FAD1801" w14:textId="77777777" w:rsidR="00842403" w:rsidRDefault="00842403" w:rsidP="00F20CF8">
            <w:pPr>
              <w:pStyle w:val="Tabletext"/>
              <w:rPr>
                <w:lang w:val="en-AU"/>
              </w:rPr>
            </w:pPr>
            <w:r w:rsidRPr="000F4563">
              <w:rPr>
                <w:lang w:val="en-AU"/>
              </w:rPr>
              <w:t>Funding source not declared</w:t>
            </w:r>
          </w:p>
          <w:p w14:paraId="1E7E9BF5" w14:textId="77777777" w:rsidR="00842403" w:rsidRDefault="00842403" w:rsidP="00F20CF8">
            <w:pPr>
              <w:pStyle w:val="Tabletext"/>
              <w:rPr>
                <w:lang w:val="en-AU"/>
              </w:rPr>
            </w:pPr>
          </w:p>
          <w:p w14:paraId="7A31C551" w14:textId="77777777" w:rsidR="00842403" w:rsidRPr="00D150CE" w:rsidRDefault="00842403" w:rsidP="00F20CF8">
            <w:pPr>
              <w:pStyle w:val="Tabletext"/>
              <w:rPr>
                <w:lang w:val="en-AU"/>
              </w:rPr>
            </w:pPr>
            <w:r w:rsidRPr="000F4563">
              <w:rPr>
                <w:lang w:val="en-AU"/>
              </w:rPr>
              <w:t>No competing interests declared</w:t>
            </w:r>
          </w:p>
        </w:tc>
        <w:tc>
          <w:tcPr>
            <w:tcW w:w="0" w:type="auto"/>
          </w:tcPr>
          <w:p w14:paraId="626BA0EC" w14:textId="77777777" w:rsidR="00842403" w:rsidRDefault="00842403" w:rsidP="00F20CF8">
            <w:pPr>
              <w:pStyle w:val="Tabletext"/>
              <w:rPr>
                <w:lang w:val="en-AU"/>
              </w:rPr>
            </w:pPr>
            <w:r>
              <w:rPr>
                <w:lang w:val="en-AU"/>
              </w:rPr>
              <w:lastRenderedPageBreak/>
              <w:t>RCT</w:t>
            </w:r>
          </w:p>
          <w:p w14:paraId="5609582C" w14:textId="77777777" w:rsidR="00842403" w:rsidRDefault="00842403" w:rsidP="00F20CF8">
            <w:pPr>
              <w:pStyle w:val="Tabletext"/>
              <w:rPr>
                <w:lang w:val="en-AU"/>
              </w:rPr>
            </w:pPr>
          </w:p>
          <w:p w14:paraId="3F88730A" w14:textId="77777777" w:rsidR="00842403" w:rsidRDefault="00842403" w:rsidP="00F20CF8">
            <w:pPr>
              <w:pStyle w:val="Tabletext"/>
              <w:rPr>
                <w:lang w:val="en-AU"/>
              </w:rPr>
            </w:pPr>
            <w:r>
              <w:rPr>
                <w:lang w:val="en-AU"/>
              </w:rPr>
              <w:lastRenderedPageBreak/>
              <w:t>NHMRC level of evidence II</w:t>
            </w:r>
          </w:p>
          <w:p w14:paraId="70B2256A" w14:textId="77777777" w:rsidR="00842403" w:rsidRDefault="00842403" w:rsidP="00F20CF8">
            <w:pPr>
              <w:pStyle w:val="Tabletext"/>
              <w:rPr>
                <w:lang w:val="en-AU"/>
              </w:rPr>
            </w:pPr>
          </w:p>
          <w:p w14:paraId="7D524B17" w14:textId="55716BAC" w:rsidR="00842403" w:rsidRPr="00D150CE" w:rsidRDefault="00842403" w:rsidP="00F20CF8">
            <w:pPr>
              <w:pStyle w:val="Tabletext"/>
              <w:rPr>
                <w:lang w:val="en-AU"/>
              </w:rPr>
            </w:pPr>
            <w:r>
              <w:rPr>
                <w:lang w:val="en-AU"/>
              </w:rPr>
              <w:t>Risk of bias</w:t>
            </w:r>
            <w:r w:rsidR="00335860">
              <w:rPr>
                <w:lang w:val="en-AU"/>
              </w:rPr>
              <w:t>: High</w:t>
            </w:r>
          </w:p>
        </w:tc>
        <w:tc>
          <w:tcPr>
            <w:tcW w:w="0" w:type="auto"/>
          </w:tcPr>
          <w:p w14:paraId="5917ADA9" w14:textId="1140DE49" w:rsidR="00842403" w:rsidRDefault="00842403" w:rsidP="00F20CF8">
            <w:pPr>
              <w:pStyle w:val="Tabletext"/>
              <w:rPr>
                <w:lang w:val="en-AU"/>
              </w:rPr>
            </w:pPr>
            <w:r>
              <w:rPr>
                <w:lang w:val="en-AU"/>
              </w:rPr>
              <w:lastRenderedPageBreak/>
              <w:t>Patient population not explicitly defined (</w:t>
            </w:r>
            <w:r w:rsidR="005D573E">
              <w:rPr>
                <w:lang w:val="en-AU"/>
              </w:rPr>
              <w:t>‘</w:t>
            </w:r>
            <w:r>
              <w:rPr>
                <w:lang w:val="en-AU"/>
              </w:rPr>
              <w:t xml:space="preserve">Patients with isolated </w:t>
            </w:r>
            <w:r>
              <w:rPr>
                <w:lang w:val="en-AU"/>
              </w:rPr>
              <w:lastRenderedPageBreak/>
              <w:t>shoulder disease and a positive impingement sign</w:t>
            </w:r>
            <w:r w:rsidR="005D573E">
              <w:rPr>
                <w:lang w:val="en-AU"/>
              </w:rPr>
              <w:t>’</w:t>
            </w:r>
            <w:r>
              <w:rPr>
                <w:lang w:val="en-AU"/>
              </w:rPr>
              <w:t>)</w:t>
            </w:r>
          </w:p>
          <w:p w14:paraId="7C6E136B" w14:textId="77777777" w:rsidR="00842403" w:rsidRDefault="00842403" w:rsidP="00F20CF8">
            <w:pPr>
              <w:pStyle w:val="Tabletext"/>
              <w:rPr>
                <w:lang w:val="en-AU"/>
              </w:rPr>
            </w:pPr>
          </w:p>
          <w:p w14:paraId="25EBE6B6" w14:textId="77777777" w:rsidR="00842403" w:rsidRDefault="00842403" w:rsidP="00F20CF8">
            <w:pPr>
              <w:pStyle w:val="Tabletext"/>
              <w:rPr>
                <w:lang w:val="en-AU"/>
              </w:rPr>
            </w:pPr>
            <w:r>
              <w:rPr>
                <w:lang w:val="en-AU"/>
              </w:rPr>
              <w:t>Inclusion or exclusion of rotator cuff tears not reported</w:t>
            </w:r>
          </w:p>
          <w:p w14:paraId="65FE8AE3" w14:textId="77777777" w:rsidR="00842403" w:rsidRDefault="00842403" w:rsidP="00F20CF8">
            <w:pPr>
              <w:pStyle w:val="Tabletext"/>
              <w:rPr>
                <w:lang w:val="en-AU"/>
              </w:rPr>
            </w:pPr>
          </w:p>
          <w:p w14:paraId="71231E33" w14:textId="77777777" w:rsidR="00842403" w:rsidRPr="00D150CE" w:rsidRDefault="00842403" w:rsidP="00F20CF8">
            <w:pPr>
              <w:pStyle w:val="Tabletext"/>
              <w:rPr>
                <w:lang w:val="en-AU"/>
              </w:rPr>
            </w:pPr>
            <w:r>
              <w:rPr>
                <w:lang w:val="en-AU"/>
              </w:rPr>
              <w:t>Target number of patients not reported</w:t>
            </w:r>
          </w:p>
        </w:tc>
        <w:tc>
          <w:tcPr>
            <w:tcW w:w="3434" w:type="dxa"/>
          </w:tcPr>
          <w:p w14:paraId="6B4A6E68" w14:textId="77777777" w:rsidR="00842403" w:rsidRDefault="00842403" w:rsidP="00F20CF8">
            <w:pPr>
              <w:pStyle w:val="Tabletext"/>
              <w:rPr>
                <w:lang w:val="en-AU"/>
              </w:rPr>
            </w:pPr>
            <w:r w:rsidRPr="00263438">
              <w:rPr>
                <w:lang w:val="en-AU"/>
              </w:rPr>
              <w:lastRenderedPageBreak/>
              <w:t>Inclusion</w:t>
            </w:r>
            <w:r>
              <w:rPr>
                <w:lang w:val="en-AU"/>
              </w:rPr>
              <w:t>:</w:t>
            </w:r>
          </w:p>
          <w:p w14:paraId="217A6A91" w14:textId="77449E19" w:rsidR="00842403" w:rsidRDefault="00842403" w:rsidP="00F20CF8">
            <w:pPr>
              <w:pStyle w:val="Tabletext"/>
              <w:rPr>
                <w:lang w:val="en-AU"/>
              </w:rPr>
            </w:pPr>
            <w:r w:rsidRPr="00AB4425">
              <w:rPr>
                <w:lang w:val="en-AU"/>
              </w:rPr>
              <w:t xml:space="preserve">Isolated shoulder disease; working age; pain for which the duration of at least one </w:t>
            </w:r>
            <w:r w:rsidRPr="00AB4425">
              <w:rPr>
                <w:lang w:val="en-AU"/>
              </w:rPr>
              <w:lastRenderedPageBreak/>
              <w:t xml:space="preserve">year had been present at rest and was reported to be accentuated by movements involving elevation; a positive impingement sign (pain is elicited by forced elevation and internal rotation, a positive impingement test) </w:t>
            </w:r>
            <w:r w:rsidR="00193720">
              <w:rPr>
                <w:lang w:val="en-AU"/>
              </w:rPr>
              <w:t>–</w:t>
            </w:r>
            <w:r w:rsidRPr="00AB4425">
              <w:rPr>
                <w:lang w:val="en-AU"/>
              </w:rPr>
              <w:t xml:space="preserve"> pain on elevation is markedly reduced by lidocaine in the subacromial bursa</w:t>
            </w:r>
          </w:p>
          <w:p w14:paraId="70570DF8" w14:textId="77777777" w:rsidR="00842403" w:rsidRDefault="00842403" w:rsidP="00F20CF8">
            <w:pPr>
              <w:pStyle w:val="Tabletext"/>
              <w:rPr>
                <w:lang w:val="en-AU"/>
              </w:rPr>
            </w:pPr>
          </w:p>
          <w:p w14:paraId="56BFE65E" w14:textId="77777777" w:rsidR="00842403" w:rsidRDefault="00842403" w:rsidP="00F20CF8">
            <w:pPr>
              <w:pStyle w:val="Tabletext"/>
              <w:rPr>
                <w:lang w:val="en-AU"/>
              </w:rPr>
            </w:pPr>
            <w:r w:rsidRPr="00263438">
              <w:rPr>
                <w:lang w:val="en-AU"/>
              </w:rPr>
              <w:t>Exclusion</w:t>
            </w:r>
            <w:r>
              <w:rPr>
                <w:lang w:val="en-AU"/>
              </w:rPr>
              <w:t>:</w:t>
            </w:r>
          </w:p>
          <w:p w14:paraId="58481510" w14:textId="0F7B0E42" w:rsidR="00842403" w:rsidRPr="00D150CE" w:rsidRDefault="00842403" w:rsidP="00F20CF8">
            <w:pPr>
              <w:pStyle w:val="Tabletext"/>
              <w:rPr>
                <w:lang w:val="en-AU"/>
              </w:rPr>
            </w:pPr>
            <w:r w:rsidRPr="00AB4425">
              <w:rPr>
                <w:lang w:val="en-AU"/>
              </w:rPr>
              <w:t xml:space="preserve">Patients requiring resection of the lateral end of the clavicle as well as those with </w:t>
            </w:r>
            <w:r w:rsidR="00F7144D" w:rsidRPr="00AB4425">
              <w:rPr>
                <w:lang w:val="en-AU"/>
              </w:rPr>
              <w:t>glenohumeral</w:t>
            </w:r>
            <w:r w:rsidRPr="00AB4425">
              <w:rPr>
                <w:lang w:val="en-AU"/>
              </w:rPr>
              <w:t xml:space="preserve"> osteoarthritis were excluded.</w:t>
            </w:r>
          </w:p>
        </w:tc>
        <w:tc>
          <w:tcPr>
            <w:tcW w:w="3795" w:type="dxa"/>
          </w:tcPr>
          <w:p w14:paraId="605CE465" w14:textId="77777777" w:rsidR="00842403" w:rsidRDefault="00842403" w:rsidP="00F20CF8">
            <w:pPr>
              <w:pStyle w:val="Tabletext"/>
              <w:rPr>
                <w:lang w:val="en-AU"/>
              </w:rPr>
            </w:pPr>
            <w:r w:rsidRPr="00263438">
              <w:rPr>
                <w:lang w:val="en-AU"/>
              </w:rPr>
              <w:lastRenderedPageBreak/>
              <w:t>Intervention</w:t>
            </w:r>
            <w:r>
              <w:rPr>
                <w:lang w:val="en-AU"/>
              </w:rPr>
              <w:t>:</w:t>
            </w:r>
          </w:p>
          <w:p w14:paraId="66B2F1DF" w14:textId="37C2DEB3" w:rsidR="00842403" w:rsidRDefault="00B82E31" w:rsidP="00F20CF8">
            <w:pPr>
              <w:pStyle w:val="Tabletext"/>
              <w:rPr>
                <w:lang w:val="en-AU"/>
              </w:rPr>
            </w:pPr>
            <w:r w:rsidRPr="00076DE4">
              <w:rPr>
                <w:lang w:val="en-AU"/>
              </w:rPr>
              <w:t>O</w:t>
            </w:r>
            <w:r w:rsidR="00842403" w:rsidRPr="00076DE4">
              <w:rPr>
                <w:lang w:val="en-AU"/>
              </w:rPr>
              <w:t>AA</w:t>
            </w:r>
            <w:r w:rsidR="00F7144D" w:rsidRPr="00076DE4">
              <w:rPr>
                <w:lang w:val="en-AU"/>
              </w:rPr>
              <w:t xml:space="preserve"> (</w:t>
            </w:r>
            <w:r w:rsidRPr="00076DE4">
              <w:rPr>
                <w:lang w:val="en-AU"/>
              </w:rPr>
              <w:t xml:space="preserve">open </w:t>
            </w:r>
            <w:r w:rsidR="00F7144D" w:rsidRPr="00076DE4">
              <w:rPr>
                <w:lang w:val="en-AU"/>
              </w:rPr>
              <w:t>a</w:t>
            </w:r>
            <w:r w:rsidR="00842403" w:rsidRPr="00076DE4">
              <w:rPr>
                <w:lang w:val="en-AU"/>
              </w:rPr>
              <w:t>nterior acromioplasty</w:t>
            </w:r>
            <w:r w:rsidR="00F7144D" w:rsidRPr="00076DE4">
              <w:rPr>
                <w:lang w:val="en-AU"/>
              </w:rPr>
              <w:t>)</w:t>
            </w:r>
            <w:r w:rsidR="00842403" w:rsidRPr="00E03368">
              <w:rPr>
                <w:lang w:val="en-AU"/>
              </w:rPr>
              <w:t xml:space="preserve"> (open: according to Neer)</w:t>
            </w:r>
          </w:p>
          <w:p w14:paraId="79F5E986" w14:textId="3FFBC973" w:rsidR="00842403" w:rsidRDefault="00842403" w:rsidP="00F20CF8">
            <w:pPr>
              <w:pStyle w:val="Tabletext"/>
              <w:rPr>
                <w:lang w:val="en-AU"/>
              </w:rPr>
            </w:pPr>
            <w:r w:rsidRPr="008B3C07">
              <w:rPr>
                <w:lang w:val="en-AU"/>
              </w:rPr>
              <w:lastRenderedPageBreak/>
              <w:t>Physiotherapy (as per comparator) was provided three months after the operation</w:t>
            </w:r>
          </w:p>
          <w:p w14:paraId="6A0CC0FF" w14:textId="77777777" w:rsidR="00842403" w:rsidRPr="00E03368" w:rsidRDefault="00842403" w:rsidP="00F20CF8">
            <w:pPr>
              <w:pStyle w:val="Tabletext"/>
              <w:rPr>
                <w:lang w:val="en-AU"/>
              </w:rPr>
            </w:pPr>
          </w:p>
          <w:p w14:paraId="0654F8A4" w14:textId="77777777" w:rsidR="00842403" w:rsidRDefault="00842403" w:rsidP="00F20CF8">
            <w:pPr>
              <w:pStyle w:val="Tabletext"/>
              <w:rPr>
                <w:lang w:val="en-AU"/>
              </w:rPr>
            </w:pPr>
            <w:r w:rsidRPr="00263438">
              <w:rPr>
                <w:lang w:val="en-AU"/>
              </w:rPr>
              <w:t>Comparator</w:t>
            </w:r>
            <w:r>
              <w:rPr>
                <w:lang w:val="en-AU"/>
              </w:rPr>
              <w:t>:</w:t>
            </w:r>
          </w:p>
          <w:p w14:paraId="04D364AD" w14:textId="396C221C" w:rsidR="00842403" w:rsidRPr="00E03368" w:rsidRDefault="00842403" w:rsidP="00F20CF8">
            <w:pPr>
              <w:pStyle w:val="Tabletext"/>
              <w:rPr>
                <w:lang w:val="en-AU"/>
              </w:rPr>
            </w:pPr>
            <w:r w:rsidRPr="00E03368">
              <w:rPr>
                <w:lang w:val="en-AU"/>
              </w:rPr>
              <w:t>P</w:t>
            </w:r>
            <w:r w:rsidR="00D041B8">
              <w:rPr>
                <w:lang w:val="en-AU"/>
              </w:rPr>
              <w:t xml:space="preserve"> (p</w:t>
            </w:r>
            <w:r w:rsidRPr="00E03368">
              <w:rPr>
                <w:lang w:val="en-AU"/>
              </w:rPr>
              <w:t>hysiotherapy</w:t>
            </w:r>
            <w:r w:rsidR="00D041B8">
              <w:rPr>
                <w:lang w:val="en-AU"/>
              </w:rPr>
              <w:t>)</w:t>
            </w:r>
          </w:p>
          <w:p w14:paraId="3CCA040F" w14:textId="77777777" w:rsidR="00842403" w:rsidRDefault="00842403" w:rsidP="00F20CF8">
            <w:pPr>
              <w:pStyle w:val="Tabletext"/>
              <w:rPr>
                <w:lang w:val="en-AU"/>
              </w:rPr>
            </w:pPr>
            <w:r w:rsidRPr="00E03368">
              <w:rPr>
                <w:lang w:val="en-AU"/>
              </w:rPr>
              <w:t>Cross-over to surgery was allowed after 6 months</w:t>
            </w:r>
          </w:p>
          <w:p w14:paraId="2D0A8AAB" w14:textId="77777777" w:rsidR="00842403" w:rsidRPr="001B5BA6" w:rsidRDefault="00842403" w:rsidP="00F20CF8">
            <w:pPr>
              <w:pStyle w:val="Tabletext"/>
              <w:rPr>
                <w:lang w:val="en-AU"/>
              </w:rPr>
            </w:pPr>
            <w:r w:rsidRPr="001B5BA6">
              <w:rPr>
                <w:lang w:val="en-AU"/>
              </w:rPr>
              <w:t>Physiotherapy, according to Bohmer; when the pain had subsided:</w:t>
            </w:r>
          </w:p>
          <w:p w14:paraId="08768616" w14:textId="181BBF58" w:rsidR="00842403" w:rsidRPr="001B5BA6" w:rsidRDefault="00150F47" w:rsidP="00F20CF8">
            <w:pPr>
              <w:pStyle w:val="Tabletext"/>
              <w:rPr>
                <w:lang w:val="en-AU"/>
              </w:rPr>
            </w:pPr>
            <w:r w:rsidRPr="001B5BA6">
              <w:rPr>
                <w:lang w:val="en-AU"/>
              </w:rPr>
              <w:t>Information</w:t>
            </w:r>
            <w:r w:rsidR="00842403" w:rsidRPr="001B5BA6">
              <w:rPr>
                <w:lang w:val="en-AU"/>
              </w:rPr>
              <w:t xml:space="preserve"> of anatomy and biomechanics of shoulder</w:t>
            </w:r>
          </w:p>
          <w:p w14:paraId="4602A3CD" w14:textId="04656424" w:rsidR="00842403" w:rsidRPr="001B5BA6" w:rsidRDefault="00842403" w:rsidP="00F20CF8">
            <w:pPr>
              <w:pStyle w:val="Tabletext"/>
              <w:rPr>
                <w:lang w:val="en-AU"/>
              </w:rPr>
            </w:pPr>
            <w:r w:rsidRPr="001B5BA6">
              <w:rPr>
                <w:lang w:val="en-AU"/>
              </w:rPr>
              <w:t>Advice on how to avoid positions for wear and tear of the subacromion structures</w:t>
            </w:r>
          </w:p>
          <w:p w14:paraId="6E52D6F2" w14:textId="77777777" w:rsidR="00842403" w:rsidRPr="001B5BA6" w:rsidRDefault="00842403" w:rsidP="00F20CF8">
            <w:pPr>
              <w:pStyle w:val="Tabletext"/>
              <w:rPr>
                <w:lang w:val="en-AU"/>
              </w:rPr>
            </w:pPr>
            <w:r w:rsidRPr="001B5BA6">
              <w:rPr>
                <w:lang w:val="en-AU"/>
              </w:rPr>
              <w:t>Unloaded movements of the shoulder</w:t>
            </w:r>
          </w:p>
          <w:p w14:paraId="7B0CFC32" w14:textId="77777777" w:rsidR="00842403" w:rsidRPr="001B5BA6" w:rsidRDefault="00842403" w:rsidP="00F20CF8">
            <w:pPr>
              <w:pStyle w:val="Tabletext"/>
              <w:rPr>
                <w:lang w:val="en-AU"/>
              </w:rPr>
            </w:pPr>
            <w:r w:rsidRPr="001B5BA6">
              <w:rPr>
                <w:lang w:val="en-AU"/>
              </w:rPr>
              <w:t>Measures to normalise the scapulohumeral rhythm and to increase postural awareness</w:t>
            </w:r>
          </w:p>
          <w:p w14:paraId="3C33F4CA" w14:textId="681E50AD" w:rsidR="00842403" w:rsidRPr="001B5BA6" w:rsidRDefault="00150F47" w:rsidP="00F20CF8">
            <w:pPr>
              <w:pStyle w:val="Tabletext"/>
              <w:rPr>
                <w:lang w:val="en-AU"/>
              </w:rPr>
            </w:pPr>
            <w:r w:rsidRPr="001B5BA6">
              <w:rPr>
                <w:lang w:val="en-AU"/>
              </w:rPr>
              <w:t>Strengthen</w:t>
            </w:r>
            <w:r w:rsidR="00842403" w:rsidRPr="001B5BA6">
              <w:rPr>
                <w:lang w:val="en-AU"/>
              </w:rPr>
              <w:t xml:space="preserve"> the shoulder muscles, endurance training</w:t>
            </w:r>
          </w:p>
          <w:p w14:paraId="0945D60B" w14:textId="09DFBC98" w:rsidR="00842403" w:rsidRPr="00D150CE" w:rsidRDefault="00842403" w:rsidP="00F20CF8">
            <w:pPr>
              <w:pStyle w:val="Tabletext"/>
              <w:rPr>
                <w:lang w:val="en-AU"/>
              </w:rPr>
            </w:pPr>
            <w:r w:rsidRPr="001B5BA6">
              <w:rPr>
                <w:lang w:val="en-AU"/>
              </w:rPr>
              <w:t xml:space="preserve">Initially, patients were seen 2-3 times per week. The intervals between treatments were </w:t>
            </w:r>
            <w:r w:rsidR="00150F47" w:rsidRPr="001B5BA6">
              <w:rPr>
                <w:lang w:val="en-AU"/>
              </w:rPr>
              <w:t>successively</w:t>
            </w:r>
            <w:r w:rsidRPr="001B5BA6">
              <w:rPr>
                <w:lang w:val="en-AU"/>
              </w:rPr>
              <w:t xml:space="preserve"> increased as the patient became more familiar with the object of the exercises</w:t>
            </w:r>
          </w:p>
        </w:tc>
        <w:tc>
          <w:tcPr>
            <w:tcW w:w="0" w:type="auto"/>
          </w:tcPr>
          <w:p w14:paraId="57310EEE" w14:textId="1E7222E4" w:rsidR="00842403" w:rsidRPr="00D150CE" w:rsidRDefault="00842403" w:rsidP="00F20CF8">
            <w:pPr>
              <w:pStyle w:val="Tabletext"/>
              <w:rPr>
                <w:lang w:val="en-AU"/>
              </w:rPr>
            </w:pPr>
            <w:r w:rsidRPr="001B5BA6">
              <w:rPr>
                <w:lang w:val="en-AU"/>
              </w:rPr>
              <w:lastRenderedPageBreak/>
              <w:t xml:space="preserve">Pain (VAS) </w:t>
            </w:r>
            <w:r w:rsidR="00193720">
              <w:rPr>
                <w:lang w:val="en-AU"/>
              </w:rPr>
              <w:t>–</w:t>
            </w:r>
            <w:r w:rsidRPr="001B5BA6">
              <w:rPr>
                <w:lang w:val="en-AU"/>
              </w:rPr>
              <w:t xml:space="preserve"> 50% reduction</w:t>
            </w:r>
          </w:p>
        </w:tc>
      </w:tr>
    </w:tbl>
    <w:p w14:paraId="0842A329" w14:textId="77777777" w:rsidR="0099007A" w:rsidRPr="004A633A" w:rsidRDefault="00DE3814" w:rsidP="00240F92">
      <w:pPr>
        <w:pStyle w:val="Notes-TableFigure"/>
        <w:spacing w:before="0" w:after="0" w:line="259" w:lineRule="auto"/>
        <w:rPr>
          <w:u w:val="single"/>
          <w:lang w:val="en-AU"/>
        </w:rPr>
      </w:pPr>
      <w:r w:rsidRPr="004A633A">
        <w:rPr>
          <w:b/>
          <w:u w:val="single"/>
          <w:lang w:val="en-AU"/>
        </w:rPr>
        <w:t>Abbreviations</w:t>
      </w:r>
    </w:p>
    <w:p w14:paraId="32319686" w14:textId="0F1AE6C3" w:rsidR="00D1332C" w:rsidRPr="00263438" w:rsidRDefault="00B23CD4" w:rsidP="00BB191A">
      <w:pPr>
        <w:pStyle w:val="Tablenotes"/>
        <w:spacing w:after="240" w:line="259" w:lineRule="auto"/>
        <w:rPr>
          <w:lang w:val="en-AU"/>
        </w:rPr>
      </w:pPr>
      <w:r w:rsidRPr="00263438">
        <w:rPr>
          <w:b/>
          <w:lang w:val="en-AU"/>
        </w:rPr>
        <w:t>AA</w:t>
      </w:r>
      <w:r w:rsidRPr="00263438">
        <w:rPr>
          <w:lang w:val="en-AU"/>
        </w:rPr>
        <w:t xml:space="preserve"> = </w:t>
      </w:r>
      <w:r w:rsidR="00233006" w:rsidRPr="00263438">
        <w:rPr>
          <w:lang w:val="en-AU"/>
        </w:rPr>
        <w:t>arthroscopic acromioplasty</w:t>
      </w:r>
      <w:r w:rsidR="00BB191A">
        <w:rPr>
          <w:lang w:val="en-AU"/>
        </w:rPr>
        <w:t>,</w:t>
      </w:r>
      <w:r w:rsidR="004A4EC5" w:rsidRPr="00263438">
        <w:rPr>
          <w:lang w:val="en-AU"/>
        </w:rPr>
        <w:t xml:space="preserve"> </w:t>
      </w:r>
      <w:r w:rsidR="002B59C4" w:rsidRPr="00263438">
        <w:rPr>
          <w:b/>
          <w:lang w:val="en-AU"/>
        </w:rPr>
        <w:t>AC</w:t>
      </w:r>
      <w:r w:rsidR="002B59C4" w:rsidRPr="00263438">
        <w:rPr>
          <w:lang w:val="en-AU"/>
        </w:rPr>
        <w:t xml:space="preserve"> =</w:t>
      </w:r>
      <w:r w:rsidR="004A4EC5" w:rsidRPr="00263438">
        <w:rPr>
          <w:lang w:val="en-AU"/>
        </w:rPr>
        <w:t xml:space="preserve"> </w:t>
      </w:r>
      <w:r w:rsidR="008D46C2" w:rsidRPr="00263438">
        <w:rPr>
          <w:lang w:val="en-AU"/>
        </w:rPr>
        <w:t>acromioclavicular</w:t>
      </w:r>
      <w:r w:rsidR="00BB191A">
        <w:rPr>
          <w:lang w:val="en-AU"/>
        </w:rPr>
        <w:t>,</w:t>
      </w:r>
      <w:r w:rsidR="00E23A06" w:rsidRPr="00263438">
        <w:rPr>
          <w:lang w:val="en-AU"/>
        </w:rPr>
        <w:t xml:space="preserve"> </w:t>
      </w:r>
      <w:r w:rsidR="00FB535F" w:rsidRPr="00263438">
        <w:rPr>
          <w:b/>
          <w:lang w:val="en-AU"/>
        </w:rPr>
        <w:t>AE</w:t>
      </w:r>
      <w:r w:rsidR="00CD5873" w:rsidRPr="00263438">
        <w:rPr>
          <w:lang w:val="en-AU"/>
        </w:rPr>
        <w:t xml:space="preserve"> = adverse event</w:t>
      </w:r>
      <w:r w:rsidR="00BB191A">
        <w:rPr>
          <w:lang w:val="en-AU"/>
        </w:rPr>
        <w:t>,</w:t>
      </w:r>
      <w:r w:rsidR="00CD5873" w:rsidRPr="00263438">
        <w:rPr>
          <w:lang w:val="en-AU"/>
        </w:rPr>
        <w:t xml:space="preserve"> </w:t>
      </w:r>
      <w:r w:rsidR="000817B4" w:rsidRPr="00263438">
        <w:rPr>
          <w:b/>
          <w:lang w:val="en-AU"/>
        </w:rPr>
        <w:t>AMSR</w:t>
      </w:r>
      <w:r w:rsidR="000817B4" w:rsidRPr="00263438">
        <w:rPr>
          <w:lang w:val="en-AU"/>
        </w:rPr>
        <w:t xml:space="preserve"> = active monitoring with specialist reassessment</w:t>
      </w:r>
      <w:r w:rsidR="00BB191A">
        <w:rPr>
          <w:lang w:val="en-AU"/>
        </w:rPr>
        <w:t>,</w:t>
      </w:r>
      <w:r w:rsidR="00BC44C6" w:rsidRPr="00263438">
        <w:rPr>
          <w:lang w:val="en-AU"/>
        </w:rPr>
        <w:t xml:space="preserve"> </w:t>
      </w:r>
      <w:r w:rsidR="00C33AA9" w:rsidRPr="00263438">
        <w:rPr>
          <w:b/>
          <w:bCs/>
          <w:lang w:val="en-AU"/>
        </w:rPr>
        <w:t>AO</w:t>
      </w:r>
      <w:r w:rsidR="00C33AA9" w:rsidRPr="00263438">
        <w:rPr>
          <w:lang w:val="en-AU"/>
        </w:rPr>
        <w:t xml:space="preserve"> = arthroscopy only</w:t>
      </w:r>
      <w:r w:rsidR="00C33AA9">
        <w:rPr>
          <w:lang w:val="en-AU"/>
        </w:rPr>
        <w:t>,</w:t>
      </w:r>
      <w:r w:rsidR="00BC44C6" w:rsidRPr="00263438">
        <w:rPr>
          <w:lang w:val="en-AU"/>
        </w:rPr>
        <w:t xml:space="preserve"> </w:t>
      </w:r>
      <w:r w:rsidR="00BC44C6" w:rsidRPr="00263438">
        <w:rPr>
          <w:b/>
          <w:lang w:val="en-AU"/>
        </w:rPr>
        <w:t>ASA</w:t>
      </w:r>
      <w:r w:rsidR="006D32C6" w:rsidRPr="00263438">
        <w:rPr>
          <w:b/>
          <w:lang w:val="en-AU"/>
        </w:rPr>
        <w:t>D</w:t>
      </w:r>
      <w:r w:rsidR="00BC44C6" w:rsidRPr="00263438">
        <w:rPr>
          <w:lang w:val="en-AU"/>
        </w:rPr>
        <w:t xml:space="preserve"> = </w:t>
      </w:r>
      <w:r w:rsidR="00617352" w:rsidRPr="00263438">
        <w:rPr>
          <w:lang w:val="en-AU"/>
        </w:rPr>
        <w:t>arthroscopic subacromial decompression</w:t>
      </w:r>
      <w:r w:rsidR="00BB191A">
        <w:rPr>
          <w:lang w:val="en-AU"/>
        </w:rPr>
        <w:t>,</w:t>
      </w:r>
      <w:r w:rsidR="00E23A06" w:rsidRPr="00263438">
        <w:rPr>
          <w:lang w:val="en-AU"/>
        </w:rPr>
        <w:t xml:space="preserve"> </w:t>
      </w:r>
      <w:r w:rsidR="00E23A06" w:rsidRPr="00263438">
        <w:rPr>
          <w:b/>
          <w:lang w:val="en-AU"/>
        </w:rPr>
        <w:t>CAL</w:t>
      </w:r>
      <w:r w:rsidR="00E23A06" w:rsidRPr="00263438">
        <w:rPr>
          <w:lang w:val="en-AU"/>
        </w:rPr>
        <w:t xml:space="preserve"> = </w:t>
      </w:r>
      <w:r w:rsidR="00C44719" w:rsidRPr="00263438">
        <w:rPr>
          <w:lang w:val="en-AU"/>
        </w:rPr>
        <w:t>coraco-acromial ligament</w:t>
      </w:r>
      <w:r w:rsidR="00BB191A">
        <w:rPr>
          <w:lang w:val="en-AU"/>
        </w:rPr>
        <w:t>,</w:t>
      </w:r>
      <w:r w:rsidR="0077542A" w:rsidRPr="00263438">
        <w:rPr>
          <w:lang w:val="en-AU"/>
        </w:rPr>
        <w:t xml:space="preserve"> </w:t>
      </w:r>
      <w:r w:rsidR="00F63808" w:rsidRPr="00263438">
        <w:rPr>
          <w:b/>
          <w:lang w:val="en-AU"/>
        </w:rPr>
        <w:t>DA</w:t>
      </w:r>
      <w:r w:rsidR="00F63808" w:rsidRPr="00263438">
        <w:rPr>
          <w:lang w:val="en-AU"/>
        </w:rPr>
        <w:t xml:space="preserve"> = </w:t>
      </w:r>
      <w:r w:rsidR="00337C4A" w:rsidRPr="00263438">
        <w:rPr>
          <w:lang w:val="en-AU"/>
        </w:rPr>
        <w:t>diagnostic arthroscopy</w:t>
      </w:r>
      <w:r w:rsidR="00BB191A">
        <w:rPr>
          <w:lang w:val="en-AU"/>
        </w:rPr>
        <w:t>,</w:t>
      </w:r>
      <w:r w:rsidR="00FF2E89" w:rsidRPr="00263438">
        <w:rPr>
          <w:lang w:val="en-AU"/>
        </w:rPr>
        <w:t xml:space="preserve"> </w:t>
      </w:r>
      <w:r w:rsidR="00FF2E89" w:rsidRPr="00263438">
        <w:rPr>
          <w:b/>
          <w:lang w:val="en-AU"/>
        </w:rPr>
        <w:t>EG</w:t>
      </w:r>
      <w:r w:rsidR="00FF2E89" w:rsidRPr="00263438">
        <w:rPr>
          <w:lang w:val="en-AU"/>
        </w:rPr>
        <w:t xml:space="preserve"> = exercise group</w:t>
      </w:r>
      <w:r w:rsidR="00BB191A">
        <w:rPr>
          <w:lang w:val="en-AU"/>
        </w:rPr>
        <w:t>,</w:t>
      </w:r>
      <w:r w:rsidR="00FA0784" w:rsidRPr="00263438">
        <w:rPr>
          <w:lang w:val="en-AU"/>
        </w:rPr>
        <w:t xml:space="preserve"> </w:t>
      </w:r>
      <w:r w:rsidR="00FA0784" w:rsidRPr="00263438">
        <w:rPr>
          <w:b/>
          <w:lang w:val="en-AU"/>
        </w:rPr>
        <w:t>EQ-5D</w:t>
      </w:r>
      <w:r w:rsidR="00FA0784" w:rsidRPr="00263438">
        <w:rPr>
          <w:lang w:val="en-AU"/>
        </w:rPr>
        <w:t xml:space="preserve"> = </w:t>
      </w:r>
      <w:r w:rsidR="0068425F" w:rsidRPr="00263438">
        <w:rPr>
          <w:lang w:val="en-AU"/>
        </w:rPr>
        <w:t>EuroQol 5-dimension questionnaire</w:t>
      </w:r>
      <w:r w:rsidR="00BB191A">
        <w:rPr>
          <w:lang w:val="en-AU"/>
        </w:rPr>
        <w:t>,</w:t>
      </w:r>
      <w:r w:rsidR="00C44719" w:rsidRPr="00263438">
        <w:rPr>
          <w:lang w:val="en-AU"/>
        </w:rPr>
        <w:t xml:space="preserve"> </w:t>
      </w:r>
      <w:r w:rsidR="00C44719" w:rsidRPr="00263438">
        <w:rPr>
          <w:b/>
          <w:lang w:val="en-AU"/>
        </w:rPr>
        <w:t>GHJ</w:t>
      </w:r>
      <w:r w:rsidR="00C44719" w:rsidRPr="00263438">
        <w:rPr>
          <w:lang w:val="en-AU"/>
        </w:rPr>
        <w:t xml:space="preserve"> = glenohumeral joint</w:t>
      </w:r>
      <w:r w:rsidR="00BB191A">
        <w:rPr>
          <w:lang w:val="en-AU"/>
        </w:rPr>
        <w:t>,</w:t>
      </w:r>
      <w:r w:rsidR="007019B3" w:rsidRPr="00263438">
        <w:rPr>
          <w:lang w:val="en-AU"/>
        </w:rPr>
        <w:t xml:space="preserve"> </w:t>
      </w:r>
      <w:r w:rsidR="007019B3" w:rsidRPr="00263438">
        <w:rPr>
          <w:b/>
          <w:lang w:val="en-AU"/>
        </w:rPr>
        <w:t>MCID</w:t>
      </w:r>
      <w:r w:rsidR="007019B3" w:rsidRPr="00263438">
        <w:rPr>
          <w:lang w:val="en-AU"/>
        </w:rPr>
        <w:t xml:space="preserve"> = </w:t>
      </w:r>
      <w:r w:rsidR="00CA0D8C" w:rsidRPr="00263438">
        <w:rPr>
          <w:lang w:val="en-AU"/>
        </w:rPr>
        <w:t>minimum clinically important differenc</w:t>
      </w:r>
      <w:r w:rsidR="00B21C05" w:rsidRPr="00263438">
        <w:rPr>
          <w:lang w:val="en-AU"/>
        </w:rPr>
        <w:t>e</w:t>
      </w:r>
      <w:r w:rsidR="00BB191A">
        <w:rPr>
          <w:lang w:val="en-AU"/>
        </w:rPr>
        <w:t>,</w:t>
      </w:r>
      <w:r w:rsidR="00337C4A" w:rsidRPr="00263438">
        <w:rPr>
          <w:lang w:val="en-AU"/>
        </w:rPr>
        <w:t xml:space="preserve"> </w:t>
      </w:r>
      <w:r w:rsidR="002F463C" w:rsidRPr="00263438">
        <w:rPr>
          <w:b/>
          <w:lang w:val="en-AU"/>
        </w:rPr>
        <w:t>MRI</w:t>
      </w:r>
      <w:r w:rsidR="002F463C" w:rsidRPr="00263438">
        <w:rPr>
          <w:lang w:val="en-AU"/>
        </w:rPr>
        <w:t xml:space="preserve"> = magnetic resonance imaging</w:t>
      </w:r>
      <w:r w:rsidR="00BB191A">
        <w:rPr>
          <w:lang w:val="en-AU"/>
        </w:rPr>
        <w:t>,</w:t>
      </w:r>
      <w:r w:rsidR="00F35DCD" w:rsidRPr="00263438">
        <w:rPr>
          <w:lang w:val="en-AU"/>
        </w:rPr>
        <w:t xml:space="preserve"> </w:t>
      </w:r>
      <w:r w:rsidR="00F35DCD" w:rsidRPr="00263438">
        <w:rPr>
          <w:b/>
          <w:lang w:val="en-AU"/>
        </w:rPr>
        <w:t>NaCl</w:t>
      </w:r>
      <w:r w:rsidR="00F35DCD" w:rsidRPr="00263438">
        <w:rPr>
          <w:lang w:val="en-AU"/>
        </w:rPr>
        <w:t xml:space="preserve"> =</w:t>
      </w:r>
      <w:r w:rsidR="00727FB0" w:rsidRPr="00263438">
        <w:rPr>
          <w:lang w:val="en-AU"/>
        </w:rPr>
        <w:t xml:space="preserve"> sodium chloride</w:t>
      </w:r>
      <w:r w:rsidR="00BB191A">
        <w:rPr>
          <w:lang w:val="en-AU"/>
        </w:rPr>
        <w:t>,</w:t>
      </w:r>
      <w:r w:rsidR="002F463C" w:rsidRPr="00263438">
        <w:rPr>
          <w:lang w:val="en-AU"/>
        </w:rPr>
        <w:t xml:space="preserve"> </w:t>
      </w:r>
      <w:r w:rsidR="00DE3814" w:rsidRPr="00263438">
        <w:rPr>
          <w:b/>
          <w:lang w:val="en-AU"/>
        </w:rPr>
        <w:t>NHMR</w:t>
      </w:r>
      <w:r w:rsidR="00DA1AC7" w:rsidRPr="00263438">
        <w:rPr>
          <w:b/>
          <w:lang w:val="en-AU"/>
        </w:rPr>
        <w:t>C</w:t>
      </w:r>
      <w:r w:rsidR="00DE3814" w:rsidRPr="00263438">
        <w:rPr>
          <w:lang w:val="en-AU"/>
        </w:rPr>
        <w:t>:</w:t>
      </w:r>
      <w:r w:rsidR="00DA1AC7" w:rsidRPr="00263438">
        <w:rPr>
          <w:lang w:val="en-AU"/>
        </w:rPr>
        <w:t xml:space="preserve"> </w:t>
      </w:r>
      <w:r w:rsidR="00150F47" w:rsidRPr="00263438">
        <w:rPr>
          <w:lang w:val="en-AU"/>
        </w:rPr>
        <w:t>National Health and Medical Research Council</w:t>
      </w:r>
      <w:r w:rsidR="00BB191A">
        <w:rPr>
          <w:lang w:val="en-AU"/>
        </w:rPr>
        <w:t>,</w:t>
      </w:r>
      <w:r w:rsidR="006F3D9D" w:rsidRPr="00263438">
        <w:rPr>
          <w:lang w:val="en-AU"/>
        </w:rPr>
        <w:t xml:space="preserve"> </w:t>
      </w:r>
      <w:r w:rsidR="001B10FB" w:rsidRPr="00263438">
        <w:rPr>
          <w:b/>
          <w:bCs/>
          <w:lang w:val="en-AU"/>
        </w:rPr>
        <w:t>NO</w:t>
      </w:r>
      <w:r w:rsidR="001B10FB" w:rsidRPr="00263438">
        <w:rPr>
          <w:lang w:val="en-AU"/>
        </w:rPr>
        <w:t xml:space="preserve"> = nonoperative</w:t>
      </w:r>
      <w:r w:rsidR="001B10FB">
        <w:rPr>
          <w:lang w:val="en-AU"/>
        </w:rPr>
        <w:t>,</w:t>
      </w:r>
      <w:r w:rsidR="006F3D9D" w:rsidRPr="00263438">
        <w:rPr>
          <w:lang w:val="en-AU"/>
        </w:rPr>
        <w:t xml:space="preserve"> </w:t>
      </w:r>
      <w:r w:rsidR="006F3D9D" w:rsidRPr="00263438">
        <w:rPr>
          <w:b/>
          <w:lang w:val="en-AU"/>
        </w:rPr>
        <w:t>NSAID</w:t>
      </w:r>
      <w:r w:rsidR="006F3D9D" w:rsidRPr="00263438">
        <w:rPr>
          <w:lang w:val="en-AU"/>
        </w:rPr>
        <w:t xml:space="preserve"> = non-steroidal anti-inflammatory</w:t>
      </w:r>
      <w:r w:rsidR="00BB191A">
        <w:rPr>
          <w:lang w:val="en-AU"/>
        </w:rPr>
        <w:t>,</w:t>
      </w:r>
      <w:r w:rsidR="00B82E31" w:rsidRPr="00263438">
        <w:rPr>
          <w:lang w:val="en-AU"/>
        </w:rPr>
        <w:t xml:space="preserve"> </w:t>
      </w:r>
      <w:r w:rsidR="00B82E31" w:rsidRPr="00263438">
        <w:rPr>
          <w:b/>
          <w:lang w:val="en-AU"/>
        </w:rPr>
        <w:t>OAA</w:t>
      </w:r>
      <w:r w:rsidR="00B82E31" w:rsidRPr="00263438">
        <w:rPr>
          <w:lang w:val="en-AU"/>
        </w:rPr>
        <w:t xml:space="preserve"> = open anterior acroioplasty</w:t>
      </w:r>
      <w:r w:rsidR="00BB191A">
        <w:rPr>
          <w:lang w:val="en-AU"/>
        </w:rPr>
        <w:t>,</w:t>
      </w:r>
      <w:r w:rsidR="00E36652" w:rsidRPr="00263438">
        <w:rPr>
          <w:lang w:val="en-AU"/>
        </w:rPr>
        <w:t xml:space="preserve"> </w:t>
      </w:r>
      <w:r w:rsidR="00E36652" w:rsidRPr="00263438">
        <w:rPr>
          <w:b/>
          <w:lang w:val="en-AU"/>
        </w:rPr>
        <w:t>OSS</w:t>
      </w:r>
      <w:r w:rsidR="00E36652" w:rsidRPr="00263438">
        <w:rPr>
          <w:lang w:val="en-AU"/>
        </w:rPr>
        <w:t xml:space="preserve"> = Oxford </w:t>
      </w:r>
      <w:r w:rsidR="00600FD0" w:rsidRPr="00263438">
        <w:rPr>
          <w:lang w:val="en-AU"/>
        </w:rPr>
        <w:t>Shoulder Score</w:t>
      </w:r>
      <w:r w:rsidR="00BB191A">
        <w:rPr>
          <w:lang w:val="en-AU"/>
        </w:rPr>
        <w:t>,</w:t>
      </w:r>
      <w:r w:rsidR="0068425F" w:rsidRPr="00263438">
        <w:rPr>
          <w:lang w:val="en-AU"/>
        </w:rPr>
        <w:t xml:space="preserve"> </w:t>
      </w:r>
      <w:r w:rsidR="0068425F" w:rsidRPr="00263438">
        <w:rPr>
          <w:b/>
          <w:lang w:val="en-AU"/>
        </w:rPr>
        <w:t>QoL</w:t>
      </w:r>
      <w:r w:rsidR="0068425F" w:rsidRPr="00263438">
        <w:rPr>
          <w:lang w:val="en-AU"/>
        </w:rPr>
        <w:t xml:space="preserve"> = quality </w:t>
      </w:r>
      <w:r w:rsidRPr="00263438">
        <w:rPr>
          <w:lang w:val="en-AU"/>
        </w:rPr>
        <w:t>of life</w:t>
      </w:r>
      <w:r w:rsidR="00BB191A">
        <w:rPr>
          <w:lang w:val="en-AU"/>
        </w:rPr>
        <w:t>,</w:t>
      </w:r>
      <w:r w:rsidR="007019B3" w:rsidRPr="00263438">
        <w:rPr>
          <w:lang w:val="en-AU"/>
        </w:rPr>
        <w:t xml:space="preserve"> </w:t>
      </w:r>
      <w:r w:rsidR="00303E15" w:rsidRPr="00263438">
        <w:rPr>
          <w:b/>
          <w:lang w:val="en-AU"/>
        </w:rPr>
        <w:t>RC</w:t>
      </w:r>
      <w:r w:rsidR="00303E15" w:rsidRPr="00263438">
        <w:rPr>
          <w:lang w:val="en-AU"/>
        </w:rPr>
        <w:t xml:space="preserve"> = </w:t>
      </w:r>
      <w:r w:rsidR="00220246" w:rsidRPr="00263438">
        <w:rPr>
          <w:lang w:val="en-AU"/>
        </w:rPr>
        <w:t>rotator cuff</w:t>
      </w:r>
      <w:r w:rsidR="00BB191A">
        <w:rPr>
          <w:lang w:val="en-AU"/>
        </w:rPr>
        <w:t>,</w:t>
      </w:r>
      <w:r w:rsidR="00DE3814" w:rsidRPr="00263438">
        <w:rPr>
          <w:lang w:val="en-AU"/>
        </w:rPr>
        <w:t xml:space="preserve"> </w:t>
      </w:r>
      <w:r w:rsidR="00DE3814" w:rsidRPr="00263438">
        <w:rPr>
          <w:b/>
          <w:lang w:val="en-AU"/>
        </w:rPr>
        <w:t>RCT</w:t>
      </w:r>
      <w:r w:rsidR="00DE3814" w:rsidRPr="00263438">
        <w:rPr>
          <w:lang w:val="en-AU"/>
        </w:rPr>
        <w:t xml:space="preserve"> = randomised controlled trial</w:t>
      </w:r>
      <w:r w:rsidR="00BB191A">
        <w:rPr>
          <w:lang w:val="en-AU"/>
        </w:rPr>
        <w:t>,</w:t>
      </w:r>
      <w:r w:rsidR="00154AD1" w:rsidRPr="00263438">
        <w:rPr>
          <w:lang w:val="en-AU"/>
        </w:rPr>
        <w:t xml:space="preserve"> </w:t>
      </w:r>
      <w:r w:rsidR="00154AD1" w:rsidRPr="00263438">
        <w:rPr>
          <w:b/>
          <w:lang w:val="en-AU"/>
        </w:rPr>
        <w:t>SAD</w:t>
      </w:r>
      <w:r w:rsidR="00154AD1" w:rsidRPr="00263438">
        <w:rPr>
          <w:lang w:val="en-AU"/>
        </w:rPr>
        <w:t xml:space="preserve"> = </w:t>
      </w:r>
      <w:r w:rsidR="002B59C4" w:rsidRPr="00263438">
        <w:rPr>
          <w:lang w:val="en-AU"/>
        </w:rPr>
        <w:t>subacromial decompression</w:t>
      </w:r>
      <w:r w:rsidR="00BB191A">
        <w:rPr>
          <w:lang w:val="en-AU"/>
        </w:rPr>
        <w:t>,</w:t>
      </w:r>
      <w:r w:rsidR="00DB3BB5" w:rsidRPr="00263438">
        <w:rPr>
          <w:lang w:val="en-AU"/>
        </w:rPr>
        <w:t xml:space="preserve"> </w:t>
      </w:r>
      <w:r w:rsidR="00DB3BB5" w:rsidRPr="00263438">
        <w:rPr>
          <w:b/>
          <w:lang w:val="en-AU"/>
        </w:rPr>
        <w:t>SFTT</w:t>
      </w:r>
      <w:r w:rsidR="00DB3BB5" w:rsidRPr="00263438">
        <w:rPr>
          <w:lang w:val="en-AU"/>
        </w:rPr>
        <w:t xml:space="preserve"> =</w:t>
      </w:r>
      <w:r w:rsidR="00FA4430" w:rsidRPr="00263438">
        <w:rPr>
          <w:lang w:val="en-AU"/>
        </w:rPr>
        <w:t xml:space="preserve"> surgery, full-thickness tear</w:t>
      </w:r>
      <w:r w:rsidR="00C33AA9">
        <w:rPr>
          <w:lang w:val="en-AU"/>
        </w:rPr>
        <w:t>,</w:t>
      </w:r>
      <w:r w:rsidR="00DB3BB5" w:rsidRPr="00263438">
        <w:rPr>
          <w:lang w:val="en-AU"/>
        </w:rPr>
        <w:t xml:space="preserve"> </w:t>
      </w:r>
      <w:r w:rsidR="00DB3BB5" w:rsidRPr="00263438">
        <w:rPr>
          <w:b/>
          <w:lang w:val="en-AU"/>
        </w:rPr>
        <w:t>SNFTT</w:t>
      </w:r>
      <w:r w:rsidR="00DB3BB5" w:rsidRPr="00263438">
        <w:rPr>
          <w:lang w:val="en-AU"/>
        </w:rPr>
        <w:t xml:space="preserve"> = surgery, no full-thickness tear</w:t>
      </w:r>
      <w:r w:rsidR="00BB191A">
        <w:rPr>
          <w:lang w:val="en-AU"/>
        </w:rPr>
        <w:t>,</w:t>
      </w:r>
      <w:r w:rsidR="00CA0D8C" w:rsidRPr="00263438">
        <w:rPr>
          <w:lang w:val="en-AU"/>
        </w:rPr>
        <w:t xml:space="preserve"> </w:t>
      </w:r>
      <w:r w:rsidR="00513E87" w:rsidRPr="00263438">
        <w:rPr>
          <w:b/>
          <w:lang w:val="en-AU"/>
        </w:rPr>
        <w:t>SST</w:t>
      </w:r>
      <w:r w:rsidR="00513E87" w:rsidRPr="00263438">
        <w:rPr>
          <w:lang w:val="en-AU"/>
        </w:rPr>
        <w:t xml:space="preserve"> =</w:t>
      </w:r>
      <w:r w:rsidR="00AF20B1" w:rsidRPr="00263438">
        <w:rPr>
          <w:lang w:val="en-AU"/>
        </w:rPr>
        <w:t xml:space="preserve"> simple shoulder test</w:t>
      </w:r>
      <w:r w:rsidR="00BB191A">
        <w:rPr>
          <w:lang w:val="en-AU"/>
        </w:rPr>
        <w:t>,</w:t>
      </w:r>
      <w:r w:rsidR="00513E87" w:rsidRPr="00263438">
        <w:rPr>
          <w:lang w:val="en-AU"/>
        </w:rPr>
        <w:t xml:space="preserve"> </w:t>
      </w:r>
      <w:r w:rsidR="00CA0D8C" w:rsidRPr="00263438">
        <w:rPr>
          <w:b/>
          <w:lang w:val="en-AU"/>
        </w:rPr>
        <w:t>VAD</w:t>
      </w:r>
      <w:r w:rsidR="00CA0D8C" w:rsidRPr="00263438">
        <w:rPr>
          <w:lang w:val="en-AU"/>
        </w:rPr>
        <w:t xml:space="preserve"> = </w:t>
      </w:r>
      <w:r w:rsidR="00513E87" w:rsidRPr="00263438">
        <w:rPr>
          <w:lang w:val="en-AU"/>
        </w:rPr>
        <w:t>ventricular assist device.</w:t>
      </w:r>
    </w:p>
    <w:p w14:paraId="775A241A" w14:textId="5827FB85" w:rsidR="00DB5E8B" w:rsidRPr="00263438" w:rsidRDefault="00DB5E8B" w:rsidP="00163814">
      <w:pPr>
        <w:rPr>
          <w:lang w:val="en-AU"/>
        </w:rPr>
      </w:pPr>
    </w:p>
    <w:p w14:paraId="28CCA4F9" w14:textId="77777777" w:rsidR="00DB5E8B" w:rsidRPr="00263438" w:rsidRDefault="00DB5E8B" w:rsidP="00163814">
      <w:pPr>
        <w:rPr>
          <w:lang w:val="en-AU"/>
        </w:rPr>
        <w:sectPr w:rsidR="00DB5E8B" w:rsidRPr="00263438" w:rsidSect="00E32A7A">
          <w:pgSz w:w="16838" w:h="11906" w:orient="landscape"/>
          <w:pgMar w:top="1440" w:right="1440" w:bottom="1440" w:left="1440" w:header="708" w:footer="708" w:gutter="0"/>
          <w:cols w:space="708"/>
          <w:docGrid w:linePitch="360"/>
        </w:sectPr>
      </w:pPr>
    </w:p>
    <w:p w14:paraId="27696E24" w14:textId="0F7E13B2" w:rsidR="00450363" w:rsidRPr="00263438" w:rsidRDefault="002B46D1" w:rsidP="002B5F0A">
      <w:pPr>
        <w:pStyle w:val="Caption"/>
        <w:rPr>
          <w:lang w:val="en-AU"/>
        </w:rPr>
      </w:pPr>
      <w:bookmarkStart w:id="318" w:name="_Ref106193394"/>
      <w:bookmarkStart w:id="319" w:name="_Ref106528234"/>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54</w:t>
      </w:r>
      <w:r w:rsidR="00876418" w:rsidRPr="00263438">
        <w:rPr>
          <w:lang w:val="en-AU"/>
        </w:rPr>
        <w:fldChar w:fldCharType="end"/>
      </w:r>
      <w:bookmarkEnd w:id="318"/>
      <w:r w:rsidRPr="00263438">
        <w:rPr>
          <w:lang w:val="en-AU"/>
        </w:rPr>
        <w:tab/>
      </w:r>
      <w:r w:rsidR="005E2FFB" w:rsidRPr="00263438">
        <w:rPr>
          <w:lang w:val="en-AU"/>
        </w:rPr>
        <w:t xml:space="preserve">Study design – </w:t>
      </w:r>
      <w:r w:rsidR="00936094" w:rsidRPr="00263438">
        <w:rPr>
          <w:lang w:val="en-AU"/>
        </w:rPr>
        <w:t>patient selection criteria</w:t>
      </w:r>
      <w:r w:rsidR="005E2FFB" w:rsidRPr="00263438">
        <w:rPr>
          <w:lang w:val="en-AU"/>
        </w:rPr>
        <w:t xml:space="preserve"> and </w:t>
      </w:r>
      <w:r w:rsidR="00936094" w:rsidRPr="00263438">
        <w:rPr>
          <w:lang w:val="en-AU"/>
        </w:rPr>
        <w:t xml:space="preserve">baseline population </w:t>
      </w:r>
      <w:r w:rsidR="0060015C" w:rsidRPr="00263438">
        <w:rPr>
          <w:lang w:val="en-AU"/>
        </w:rPr>
        <w:t>characteristics</w:t>
      </w:r>
      <w:r w:rsidR="000D1CF4" w:rsidRPr="00263438">
        <w:rPr>
          <w:lang w:val="en-AU"/>
        </w:rPr>
        <w:t xml:space="preserve"> (included RCTs)</w:t>
      </w:r>
      <w:bookmarkEnd w:id="319"/>
    </w:p>
    <w:tbl>
      <w:tblPr>
        <w:tblStyle w:val="TableGrid"/>
        <w:tblW w:w="0" w:type="auto"/>
        <w:tblLook w:val="04A0" w:firstRow="1" w:lastRow="0" w:firstColumn="1" w:lastColumn="0" w:noHBand="0" w:noVBand="1"/>
      </w:tblPr>
      <w:tblGrid>
        <w:gridCol w:w="1780"/>
        <w:gridCol w:w="1383"/>
        <w:gridCol w:w="1073"/>
        <w:gridCol w:w="1894"/>
        <w:gridCol w:w="1215"/>
        <w:gridCol w:w="1383"/>
        <w:gridCol w:w="1383"/>
        <w:gridCol w:w="1301"/>
        <w:gridCol w:w="970"/>
        <w:gridCol w:w="1566"/>
      </w:tblGrid>
      <w:tr w:rsidR="006A12FF" w:rsidRPr="00D150CE" w14:paraId="4FAAB2BF" w14:textId="160AE777" w:rsidTr="002116D7">
        <w:trPr>
          <w:tblHeader/>
        </w:trPr>
        <w:tc>
          <w:tcPr>
            <w:tcW w:w="1780" w:type="dxa"/>
          </w:tcPr>
          <w:p w14:paraId="54072ED8" w14:textId="51764FE8" w:rsidR="003D5C9E" w:rsidRDefault="003D5C9E" w:rsidP="00F20CF8">
            <w:pPr>
              <w:pStyle w:val="Tableheader"/>
              <w:rPr>
                <w:lang w:val="en-AU"/>
              </w:rPr>
            </w:pPr>
            <w:r w:rsidRPr="00D150CE">
              <w:rPr>
                <w:lang w:val="en-AU"/>
              </w:rPr>
              <w:t>Trial/</w:t>
            </w:r>
            <w:r w:rsidR="00401DAA">
              <w:rPr>
                <w:lang w:val="en-AU"/>
              </w:rPr>
              <w:t>s</w:t>
            </w:r>
            <w:r w:rsidRPr="00D150CE">
              <w:rPr>
                <w:lang w:val="en-AU"/>
              </w:rPr>
              <w:t>tudy</w:t>
            </w:r>
          </w:p>
          <w:p w14:paraId="47F68F50" w14:textId="77777777" w:rsidR="00675641" w:rsidRDefault="00675641" w:rsidP="00F20CF8">
            <w:pPr>
              <w:pStyle w:val="Tableheader"/>
              <w:rPr>
                <w:lang w:val="en-AU"/>
              </w:rPr>
            </w:pPr>
          </w:p>
          <w:p w14:paraId="4D7F8B47" w14:textId="69966A9A" w:rsidR="00675641" w:rsidRPr="00D150CE" w:rsidRDefault="00675641" w:rsidP="00F20CF8">
            <w:pPr>
              <w:pStyle w:val="Tableheader"/>
              <w:rPr>
                <w:lang w:val="en-AU"/>
              </w:rPr>
            </w:pPr>
            <w:r>
              <w:rPr>
                <w:lang w:val="en-AU"/>
              </w:rPr>
              <w:t>Intervention/ Comparator</w:t>
            </w:r>
          </w:p>
        </w:tc>
        <w:tc>
          <w:tcPr>
            <w:tcW w:w="1383" w:type="dxa"/>
          </w:tcPr>
          <w:p w14:paraId="61F433CE" w14:textId="77777777" w:rsidR="003D5C9E" w:rsidRDefault="003D5C9E" w:rsidP="00F20CF8">
            <w:pPr>
              <w:pStyle w:val="Tableheader"/>
              <w:rPr>
                <w:lang w:val="en-AU"/>
              </w:rPr>
            </w:pPr>
            <w:r>
              <w:rPr>
                <w:lang w:val="en-AU"/>
              </w:rPr>
              <w:t>Diagnosis</w:t>
            </w:r>
          </w:p>
          <w:p w14:paraId="6445F441" w14:textId="2F27342E" w:rsidR="003D5C9E" w:rsidRPr="00D150CE" w:rsidRDefault="003D5C9E" w:rsidP="00F20CF8">
            <w:pPr>
              <w:pStyle w:val="Tableheader"/>
              <w:rPr>
                <w:lang w:val="en-AU"/>
              </w:rPr>
            </w:pPr>
            <w:r>
              <w:rPr>
                <w:lang w:val="en-AU"/>
              </w:rPr>
              <w:t>Method of diagnosis</w:t>
            </w:r>
            <w:r w:rsidR="00AB0A09">
              <w:rPr>
                <w:lang w:val="en-AU"/>
              </w:rPr>
              <w:t>/ assessment for eligibility</w:t>
            </w:r>
          </w:p>
        </w:tc>
        <w:tc>
          <w:tcPr>
            <w:tcW w:w="1073" w:type="dxa"/>
          </w:tcPr>
          <w:p w14:paraId="6AB85AFF" w14:textId="3E45F6D3" w:rsidR="003D5C9E" w:rsidRPr="00D150CE" w:rsidRDefault="003D5C9E" w:rsidP="00F20CF8">
            <w:pPr>
              <w:pStyle w:val="Tableheader"/>
              <w:rPr>
                <w:lang w:val="en-AU"/>
              </w:rPr>
            </w:pPr>
            <w:r>
              <w:rPr>
                <w:lang w:val="en-AU"/>
              </w:rPr>
              <w:t>Duration of symptoms (mean months [SD])</w:t>
            </w:r>
          </w:p>
        </w:tc>
        <w:tc>
          <w:tcPr>
            <w:tcW w:w="1894" w:type="dxa"/>
          </w:tcPr>
          <w:p w14:paraId="719B9735" w14:textId="6F5AC79C" w:rsidR="003D5C9E" w:rsidRDefault="003D5C9E" w:rsidP="00F20CF8">
            <w:pPr>
              <w:pStyle w:val="Tableheader"/>
              <w:rPr>
                <w:lang w:val="en-AU"/>
              </w:rPr>
            </w:pPr>
            <w:r>
              <w:rPr>
                <w:lang w:val="en-AU"/>
              </w:rPr>
              <w:t>Previous therapies</w:t>
            </w:r>
          </w:p>
        </w:tc>
        <w:tc>
          <w:tcPr>
            <w:tcW w:w="1215" w:type="dxa"/>
          </w:tcPr>
          <w:p w14:paraId="3D87CC5E" w14:textId="3F1F42F1" w:rsidR="003D5C9E" w:rsidRPr="00D150CE" w:rsidRDefault="003D5C9E" w:rsidP="00F20CF8">
            <w:pPr>
              <w:pStyle w:val="Tableheader"/>
              <w:rPr>
                <w:lang w:val="en-AU"/>
              </w:rPr>
            </w:pPr>
            <w:r>
              <w:rPr>
                <w:lang w:val="en-AU"/>
              </w:rPr>
              <w:t>Age</w:t>
            </w:r>
            <w:r w:rsidR="00AE65C0">
              <w:rPr>
                <w:lang w:val="en-AU"/>
              </w:rPr>
              <w:t xml:space="preserve"> (</w:t>
            </w:r>
            <w:r w:rsidR="00634645">
              <w:rPr>
                <w:lang w:val="en-AU"/>
              </w:rPr>
              <w:t>years [SD])</w:t>
            </w:r>
            <w:r>
              <w:rPr>
                <w:lang w:val="en-AU"/>
              </w:rPr>
              <w:t>, sex (</w:t>
            </w:r>
            <w:r w:rsidR="00A719D8">
              <w:rPr>
                <w:lang w:val="en-AU"/>
              </w:rPr>
              <w:t>%F [F/</w:t>
            </w:r>
            <w:r w:rsidR="00DE52D2">
              <w:rPr>
                <w:lang w:val="en-AU"/>
              </w:rPr>
              <w:t>M</w:t>
            </w:r>
            <w:r>
              <w:rPr>
                <w:lang w:val="en-AU"/>
              </w:rPr>
              <w:t>])</w:t>
            </w:r>
          </w:p>
        </w:tc>
        <w:tc>
          <w:tcPr>
            <w:tcW w:w="1383" w:type="dxa"/>
          </w:tcPr>
          <w:p w14:paraId="3C8FF64B" w14:textId="77777777" w:rsidR="003D5C9E" w:rsidRDefault="003D5C9E" w:rsidP="00F20CF8">
            <w:pPr>
              <w:pStyle w:val="Tableheader"/>
              <w:rPr>
                <w:lang w:val="en-AU"/>
              </w:rPr>
            </w:pPr>
            <w:r>
              <w:rPr>
                <w:lang w:val="en-AU"/>
              </w:rPr>
              <w:t>Presence of rotator cuff rupture (or other pathology)</w:t>
            </w:r>
          </w:p>
          <w:p w14:paraId="1DB802EC" w14:textId="52875527" w:rsidR="003D5C9E" w:rsidRPr="00D150CE" w:rsidRDefault="003D5C9E" w:rsidP="00F20CF8">
            <w:pPr>
              <w:pStyle w:val="Tableheader"/>
              <w:rPr>
                <w:lang w:val="en-AU"/>
              </w:rPr>
            </w:pPr>
            <w:r>
              <w:rPr>
                <w:lang w:val="en-AU"/>
              </w:rPr>
              <w:t>Size of tear</w:t>
            </w:r>
          </w:p>
        </w:tc>
        <w:tc>
          <w:tcPr>
            <w:tcW w:w="1383" w:type="dxa"/>
          </w:tcPr>
          <w:p w14:paraId="3754EA3B" w14:textId="3F320AF9" w:rsidR="003D5C9E" w:rsidRPr="00D150CE" w:rsidRDefault="003D5C9E" w:rsidP="00F20CF8">
            <w:pPr>
              <w:pStyle w:val="Tableheader"/>
              <w:rPr>
                <w:lang w:val="en-AU"/>
              </w:rPr>
            </w:pPr>
            <w:r>
              <w:rPr>
                <w:lang w:val="en-AU"/>
              </w:rPr>
              <w:t>Baseline characteristics</w:t>
            </w:r>
            <w:r w:rsidR="00A33D8E">
              <w:rPr>
                <w:lang w:val="en-AU"/>
              </w:rPr>
              <w:t xml:space="preserve"> </w:t>
            </w:r>
            <w:r>
              <w:rPr>
                <w:lang w:val="en-AU"/>
              </w:rPr>
              <w:t>(</w:t>
            </w:r>
            <w:r w:rsidR="00FD4E9C">
              <w:rPr>
                <w:lang w:val="en-AU"/>
              </w:rPr>
              <w:t>p</w:t>
            </w:r>
            <w:r>
              <w:rPr>
                <w:lang w:val="en-AU"/>
              </w:rPr>
              <w:t>ain)</w:t>
            </w:r>
          </w:p>
        </w:tc>
        <w:tc>
          <w:tcPr>
            <w:tcW w:w="1301" w:type="dxa"/>
          </w:tcPr>
          <w:p w14:paraId="0C08EFCD" w14:textId="1C65C870" w:rsidR="003D5C9E" w:rsidRDefault="003D5C9E" w:rsidP="00F20CF8">
            <w:pPr>
              <w:pStyle w:val="Tableheader"/>
              <w:rPr>
                <w:lang w:val="en-AU"/>
              </w:rPr>
            </w:pPr>
            <w:r>
              <w:rPr>
                <w:lang w:val="en-AU"/>
              </w:rPr>
              <w:t>Functional score</w:t>
            </w:r>
            <w:r w:rsidR="00BF12B0">
              <w:rPr>
                <w:lang w:val="en-AU"/>
              </w:rPr>
              <w:t xml:space="preserve"> (mean [SD])</w:t>
            </w:r>
          </w:p>
        </w:tc>
        <w:tc>
          <w:tcPr>
            <w:tcW w:w="970" w:type="dxa"/>
          </w:tcPr>
          <w:p w14:paraId="074015A4" w14:textId="18A4B213" w:rsidR="003D5C9E" w:rsidRDefault="003D5C9E" w:rsidP="00F20CF8">
            <w:pPr>
              <w:pStyle w:val="Tableheader"/>
              <w:rPr>
                <w:lang w:val="en-AU"/>
              </w:rPr>
            </w:pPr>
            <w:r>
              <w:rPr>
                <w:lang w:val="en-AU"/>
              </w:rPr>
              <w:t>Health-related QoL</w:t>
            </w:r>
          </w:p>
        </w:tc>
        <w:tc>
          <w:tcPr>
            <w:tcW w:w="1566" w:type="dxa"/>
          </w:tcPr>
          <w:p w14:paraId="05F1FFEB" w14:textId="77777777" w:rsidR="003D5C9E" w:rsidRDefault="003D5C9E" w:rsidP="00F20CF8">
            <w:pPr>
              <w:pStyle w:val="Tableheader"/>
              <w:rPr>
                <w:lang w:val="en-AU"/>
              </w:rPr>
            </w:pPr>
            <w:r>
              <w:rPr>
                <w:lang w:val="en-AU"/>
              </w:rPr>
              <w:t>Number of participants</w:t>
            </w:r>
          </w:p>
          <w:p w14:paraId="3B5E8DEF" w14:textId="2520F61D" w:rsidR="00914726" w:rsidRDefault="00914726" w:rsidP="00F20CF8">
            <w:pPr>
              <w:pStyle w:val="Tableheader"/>
              <w:rPr>
                <w:lang w:val="en-AU"/>
              </w:rPr>
            </w:pPr>
            <w:r w:rsidRPr="00263438">
              <w:rPr>
                <w:lang w:val="en-AU"/>
              </w:rPr>
              <w:t>(assessed for eligibility; enrolled; received the intervention)</w:t>
            </w:r>
          </w:p>
        </w:tc>
      </w:tr>
      <w:tr w:rsidR="006A12FF" w:rsidRPr="00D150CE" w14:paraId="3268D687" w14:textId="25EF8D1B" w:rsidTr="002116D7">
        <w:tc>
          <w:tcPr>
            <w:tcW w:w="1780" w:type="dxa"/>
          </w:tcPr>
          <w:p w14:paraId="716B03E6" w14:textId="427D4B3B" w:rsidR="00B83A22" w:rsidRDefault="00B83A22" w:rsidP="00F20CF8">
            <w:pPr>
              <w:pStyle w:val="Tabletext"/>
              <w:rPr>
                <w:lang w:val="en-AU"/>
              </w:rPr>
            </w:pPr>
            <w:r>
              <w:rPr>
                <w:lang w:val="en-AU"/>
              </w:rPr>
              <w:t>Beard</w:t>
            </w:r>
          </w:p>
          <w:p w14:paraId="3181726F" w14:textId="77777777" w:rsidR="00B83A22" w:rsidRDefault="00B83A22" w:rsidP="00F20CF8">
            <w:pPr>
              <w:pStyle w:val="Tabletext"/>
              <w:rPr>
                <w:lang w:val="en-AU"/>
              </w:rPr>
            </w:pPr>
            <w:r>
              <w:rPr>
                <w:lang w:val="en-AU"/>
              </w:rPr>
              <w:t>(Beard 2015, Beard 2018)</w:t>
            </w:r>
          </w:p>
          <w:p w14:paraId="188F123B" w14:textId="77777777" w:rsidR="00B83A22" w:rsidRDefault="00B83A22" w:rsidP="00F20CF8">
            <w:pPr>
              <w:pStyle w:val="Tabletext"/>
              <w:rPr>
                <w:lang w:val="en-AU"/>
              </w:rPr>
            </w:pPr>
          </w:p>
          <w:p w14:paraId="65AE4E44" w14:textId="75AA5160" w:rsidR="004F5C0C" w:rsidRDefault="004F5C0C" w:rsidP="00F20CF8">
            <w:pPr>
              <w:pStyle w:val="Tabletext"/>
              <w:rPr>
                <w:lang w:val="en-AU"/>
              </w:rPr>
            </w:pPr>
            <w:r w:rsidRPr="004F5C0C">
              <w:rPr>
                <w:lang w:val="en-AU"/>
              </w:rPr>
              <w:t>SAD</w:t>
            </w:r>
            <w:r w:rsidR="003F44EA">
              <w:rPr>
                <w:lang w:val="en-AU"/>
              </w:rPr>
              <w:t>=</w:t>
            </w:r>
            <w:r w:rsidRPr="004F5C0C">
              <w:rPr>
                <w:lang w:val="en-AU"/>
              </w:rPr>
              <w:t>arthroscopic subacromial decompression</w:t>
            </w:r>
          </w:p>
          <w:p w14:paraId="733C5C9F" w14:textId="2200BEC5" w:rsidR="004F5C0C" w:rsidRDefault="004F5C0C" w:rsidP="00F20CF8">
            <w:pPr>
              <w:pStyle w:val="Tabletext"/>
              <w:rPr>
                <w:lang w:val="en-AU"/>
              </w:rPr>
            </w:pPr>
            <w:r w:rsidRPr="004F5C0C">
              <w:rPr>
                <w:lang w:val="en-AU"/>
              </w:rPr>
              <w:t>AO</w:t>
            </w:r>
            <w:r w:rsidR="003F44EA">
              <w:rPr>
                <w:lang w:val="en-AU"/>
              </w:rPr>
              <w:t>=</w:t>
            </w:r>
            <w:r w:rsidRPr="004F5C0C">
              <w:rPr>
                <w:lang w:val="en-AU"/>
              </w:rPr>
              <w:t>arthroscopy only)</w:t>
            </w:r>
          </w:p>
          <w:p w14:paraId="62983701" w14:textId="1E3CE823" w:rsidR="00E12DD5" w:rsidRPr="00D150CE" w:rsidRDefault="00677B85" w:rsidP="00F20CF8">
            <w:pPr>
              <w:pStyle w:val="Tabletext"/>
              <w:rPr>
                <w:lang w:val="en-AU"/>
              </w:rPr>
            </w:pPr>
            <w:r>
              <w:rPr>
                <w:lang w:val="en-AU"/>
              </w:rPr>
              <w:t>NT</w:t>
            </w:r>
            <w:r w:rsidR="003F44EA">
              <w:rPr>
                <w:lang w:val="en-AU"/>
              </w:rPr>
              <w:t>=</w:t>
            </w:r>
            <w:r>
              <w:rPr>
                <w:lang w:val="en-AU"/>
              </w:rPr>
              <w:t xml:space="preserve">no therapy, </w:t>
            </w:r>
            <w:r w:rsidR="004F5C0C" w:rsidRPr="004F5C0C">
              <w:rPr>
                <w:lang w:val="en-AU"/>
              </w:rPr>
              <w:t>active monitoring with specialist reassessment</w:t>
            </w:r>
          </w:p>
        </w:tc>
        <w:tc>
          <w:tcPr>
            <w:tcW w:w="1383" w:type="dxa"/>
          </w:tcPr>
          <w:p w14:paraId="4D2F87E4" w14:textId="73605F66" w:rsidR="0006534F" w:rsidRDefault="0006534F" w:rsidP="00F20CF8">
            <w:pPr>
              <w:pStyle w:val="Tabletext"/>
              <w:rPr>
                <w:lang w:val="en-AU"/>
              </w:rPr>
            </w:pPr>
            <w:r w:rsidRPr="0006534F">
              <w:rPr>
                <w:lang w:val="en-AU"/>
              </w:rPr>
              <w:t>Subacromial shoulder pain</w:t>
            </w:r>
          </w:p>
          <w:p w14:paraId="60981BBD" w14:textId="77777777" w:rsidR="0006534F" w:rsidRDefault="0006534F" w:rsidP="00F20CF8">
            <w:pPr>
              <w:pStyle w:val="Tabletext"/>
              <w:rPr>
                <w:lang w:val="en-AU"/>
              </w:rPr>
            </w:pPr>
          </w:p>
          <w:p w14:paraId="462BF143" w14:textId="18B6CEE9" w:rsidR="006D5E67" w:rsidRPr="00D150CE" w:rsidRDefault="00325C73" w:rsidP="00F20CF8">
            <w:pPr>
              <w:pStyle w:val="Tabletext"/>
              <w:rPr>
                <w:lang w:val="en-AU"/>
              </w:rPr>
            </w:pPr>
            <w:r w:rsidRPr="00325C73">
              <w:rPr>
                <w:lang w:val="en-AU"/>
              </w:rPr>
              <w:t xml:space="preserve">Diagnosis confirmed by an experienced shoulder surgeon </w:t>
            </w:r>
            <w:r>
              <w:rPr>
                <w:lang w:val="en-AU"/>
              </w:rPr>
              <w:t>–</w:t>
            </w:r>
            <w:r w:rsidRPr="00325C73">
              <w:rPr>
                <w:lang w:val="en-AU"/>
              </w:rPr>
              <w:t xml:space="preserve"> details</w:t>
            </w:r>
            <w:r>
              <w:rPr>
                <w:lang w:val="en-AU"/>
              </w:rPr>
              <w:t xml:space="preserve"> (e.g. use of X-ray, US, physical tests)</w:t>
            </w:r>
            <w:r w:rsidRPr="00325C73">
              <w:rPr>
                <w:lang w:val="en-AU"/>
              </w:rPr>
              <w:t xml:space="preserve"> other than inclusion and exclusion criteria not provided</w:t>
            </w:r>
          </w:p>
        </w:tc>
        <w:tc>
          <w:tcPr>
            <w:tcW w:w="1073" w:type="dxa"/>
          </w:tcPr>
          <w:p w14:paraId="1ED38077" w14:textId="48DB0065" w:rsidR="00B83A22" w:rsidRPr="00D150CE" w:rsidRDefault="00D54278" w:rsidP="00F20CF8">
            <w:pPr>
              <w:pStyle w:val="Tabletext"/>
              <w:rPr>
                <w:lang w:val="en-AU"/>
              </w:rPr>
            </w:pPr>
            <w:r>
              <w:rPr>
                <w:lang w:val="en-AU"/>
              </w:rPr>
              <w:t>Not reported</w:t>
            </w:r>
          </w:p>
        </w:tc>
        <w:tc>
          <w:tcPr>
            <w:tcW w:w="1894" w:type="dxa"/>
          </w:tcPr>
          <w:p w14:paraId="1D3D5D3E" w14:textId="312BE144" w:rsidR="00B83A22" w:rsidRPr="00D150CE" w:rsidRDefault="00261956" w:rsidP="00F20CF8">
            <w:pPr>
              <w:pStyle w:val="Tabletext"/>
              <w:rPr>
                <w:lang w:val="en-AU"/>
              </w:rPr>
            </w:pPr>
            <w:r w:rsidRPr="00261956">
              <w:rPr>
                <w:lang w:val="en-AU"/>
              </w:rPr>
              <w:t>Exercise therapy and at least one steroid injection</w:t>
            </w:r>
            <w:r w:rsidR="00F81582">
              <w:rPr>
                <w:lang w:val="en-AU"/>
              </w:rPr>
              <w:t xml:space="preserve"> – detail not provided</w:t>
            </w:r>
          </w:p>
        </w:tc>
        <w:tc>
          <w:tcPr>
            <w:tcW w:w="1215" w:type="dxa"/>
          </w:tcPr>
          <w:p w14:paraId="0B2903EC" w14:textId="77777777" w:rsidR="00B83A22" w:rsidRDefault="00B978E5" w:rsidP="00F20CF8">
            <w:pPr>
              <w:pStyle w:val="Tabletext"/>
              <w:rPr>
                <w:lang w:val="en-AU"/>
              </w:rPr>
            </w:pPr>
            <w:r>
              <w:rPr>
                <w:lang w:val="en-AU"/>
              </w:rPr>
              <w:t>Age:</w:t>
            </w:r>
          </w:p>
          <w:p w14:paraId="6D387612" w14:textId="4DE77656" w:rsidR="00B978E5" w:rsidRPr="00B978E5" w:rsidRDefault="00B978E5" w:rsidP="00F20CF8">
            <w:pPr>
              <w:pStyle w:val="Tabletext"/>
              <w:rPr>
                <w:lang w:val="en-AU"/>
              </w:rPr>
            </w:pPr>
            <w:r w:rsidRPr="00B978E5">
              <w:rPr>
                <w:lang w:val="en-AU"/>
              </w:rPr>
              <w:t>SAD=52.9</w:t>
            </w:r>
            <w:r>
              <w:rPr>
                <w:lang w:val="en-AU"/>
              </w:rPr>
              <w:t xml:space="preserve"> [</w:t>
            </w:r>
            <w:r w:rsidRPr="00B978E5">
              <w:rPr>
                <w:lang w:val="en-AU"/>
              </w:rPr>
              <w:t>10.3</w:t>
            </w:r>
            <w:r>
              <w:rPr>
                <w:lang w:val="en-AU"/>
              </w:rPr>
              <w:t>]</w:t>
            </w:r>
          </w:p>
          <w:p w14:paraId="2A168342" w14:textId="4E9631F1" w:rsidR="00B978E5" w:rsidRPr="00B978E5" w:rsidRDefault="00B978E5" w:rsidP="00F20CF8">
            <w:pPr>
              <w:pStyle w:val="Tabletext"/>
              <w:rPr>
                <w:lang w:val="en-AU"/>
              </w:rPr>
            </w:pPr>
            <w:r w:rsidRPr="00B978E5">
              <w:rPr>
                <w:lang w:val="en-AU"/>
              </w:rPr>
              <w:t>AO=53.7</w:t>
            </w:r>
            <w:r>
              <w:rPr>
                <w:lang w:val="en-AU"/>
              </w:rPr>
              <w:t xml:space="preserve"> [</w:t>
            </w:r>
            <w:r w:rsidRPr="00B978E5">
              <w:rPr>
                <w:lang w:val="en-AU"/>
              </w:rPr>
              <w:t>10.5</w:t>
            </w:r>
            <w:r>
              <w:rPr>
                <w:lang w:val="en-AU"/>
              </w:rPr>
              <w:t>]</w:t>
            </w:r>
          </w:p>
          <w:p w14:paraId="799DD552" w14:textId="77777777" w:rsidR="00B978E5" w:rsidRDefault="00B978E5" w:rsidP="00F20CF8">
            <w:pPr>
              <w:pStyle w:val="Tabletext"/>
              <w:rPr>
                <w:lang w:val="en-AU"/>
              </w:rPr>
            </w:pPr>
            <w:r w:rsidRPr="00B978E5">
              <w:rPr>
                <w:lang w:val="en-AU"/>
              </w:rPr>
              <w:t>NT=53.2</w:t>
            </w:r>
            <w:r>
              <w:rPr>
                <w:lang w:val="en-AU"/>
              </w:rPr>
              <w:t xml:space="preserve"> [</w:t>
            </w:r>
            <w:r w:rsidRPr="00B978E5">
              <w:rPr>
                <w:lang w:val="en-AU"/>
              </w:rPr>
              <w:t>10.2</w:t>
            </w:r>
            <w:r>
              <w:rPr>
                <w:lang w:val="en-AU"/>
              </w:rPr>
              <w:t>]</w:t>
            </w:r>
          </w:p>
          <w:p w14:paraId="2220A720" w14:textId="77777777" w:rsidR="001078FE" w:rsidRDefault="001078FE" w:rsidP="00F20CF8">
            <w:pPr>
              <w:pStyle w:val="Tabletext"/>
              <w:rPr>
                <w:lang w:val="en-AU"/>
              </w:rPr>
            </w:pPr>
          </w:p>
          <w:p w14:paraId="3470203E" w14:textId="77777777" w:rsidR="001078FE" w:rsidRDefault="001078FE" w:rsidP="00F20CF8">
            <w:pPr>
              <w:pStyle w:val="Tabletext"/>
              <w:rPr>
                <w:lang w:val="en-AU"/>
              </w:rPr>
            </w:pPr>
            <w:r>
              <w:rPr>
                <w:lang w:val="en-AU"/>
              </w:rPr>
              <w:t>Sex:</w:t>
            </w:r>
          </w:p>
          <w:p w14:paraId="2FC5A4EA" w14:textId="5D740915" w:rsidR="007647DD" w:rsidRPr="007647DD" w:rsidRDefault="007647DD" w:rsidP="00F20CF8">
            <w:pPr>
              <w:pStyle w:val="Tabletext"/>
              <w:rPr>
                <w:lang w:val="en-AU"/>
              </w:rPr>
            </w:pPr>
            <w:r w:rsidRPr="007647DD">
              <w:rPr>
                <w:lang w:val="en-AU"/>
              </w:rPr>
              <w:t>SAD=51% [54/106]</w:t>
            </w:r>
          </w:p>
          <w:p w14:paraId="4C54666B" w14:textId="77777777" w:rsidR="007647DD" w:rsidRPr="007647DD" w:rsidRDefault="007647DD" w:rsidP="00F20CF8">
            <w:pPr>
              <w:pStyle w:val="Tabletext"/>
              <w:rPr>
                <w:lang w:val="en-AU"/>
              </w:rPr>
            </w:pPr>
            <w:r w:rsidRPr="007647DD">
              <w:rPr>
                <w:lang w:val="en-AU"/>
              </w:rPr>
              <w:t>AO=50% [52/103]</w:t>
            </w:r>
          </w:p>
          <w:p w14:paraId="32F42900" w14:textId="478D5746" w:rsidR="001078FE" w:rsidRPr="00D150CE" w:rsidRDefault="007647DD" w:rsidP="00F20CF8">
            <w:pPr>
              <w:pStyle w:val="Tabletext"/>
              <w:rPr>
                <w:lang w:val="en-AU"/>
              </w:rPr>
            </w:pPr>
            <w:r w:rsidRPr="007647DD">
              <w:rPr>
                <w:lang w:val="en-AU"/>
              </w:rPr>
              <w:t>NT=50% [52/104]</w:t>
            </w:r>
          </w:p>
        </w:tc>
        <w:tc>
          <w:tcPr>
            <w:tcW w:w="1383" w:type="dxa"/>
          </w:tcPr>
          <w:p w14:paraId="34F61D0B" w14:textId="77777777" w:rsidR="005253E8" w:rsidRDefault="005253E8" w:rsidP="00F20CF8">
            <w:pPr>
              <w:pStyle w:val="Tabletext"/>
              <w:rPr>
                <w:lang w:val="en-AU"/>
              </w:rPr>
            </w:pPr>
            <w:r>
              <w:rPr>
                <w:lang w:val="en-AU"/>
              </w:rPr>
              <w:t>Maybe</w:t>
            </w:r>
          </w:p>
          <w:p w14:paraId="10D55318" w14:textId="77777777" w:rsidR="00B83A22" w:rsidRDefault="005253E8" w:rsidP="00F20CF8">
            <w:pPr>
              <w:pStyle w:val="Tabletext"/>
              <w:rPr>
                <w:lang w:val="en-AU"/>
              </w:rPr>
            </w:pPr>
            <w:r>
              <w:rPr>
                <w:lang w:val="en-AU"/>
              </w:rPr>
              <w:t>(FTT excluded)</w:t>
            </w:r>
          </w:p>
          <w:p w14:paraId="7DFEB77B" w14:textId="77777777" w:rsidR="008C4702" w:rsidRDefault="008C4702" w:rsidP="00F20CF8">
            <w:pPr>
              <w:pStyle w:val="Tabletext"/>
              <w:rPr>
                <w:lang w:val="en-AU"/>
              </w:rPr>
            </w:pPr>
          </w:p>
          <w:p w14:paraId="31D16D3D" w14:textId="77777777" w:rsidR="008C4702" w:rsidRDefault="008C4702" w:rsidP="00F20CF8">
            <w:pPr>
              <w:pStyle w:val="Tabletext"/>
              <w:rPr>
                <w:lang w:val="en-AU"/>
              </w:rPr>
            </w:pPr>
            <w:r>
              <w:rPr>
                <w:lang w:val="en-AU"/>
              </w:rPr>
              <w:t>Diagnosis as assessed during surgery:</w:t>
            </w:r>
          </w:p>
          <w:p w14:paraId="4B7CCEEC" w14:textId="671261CF" w:rsidR="00DE3E4D" w:rsidRPr="00DE3E4D" w:rsidRDefault="00DE3E4D" w:rsidP="00F20CF8">
            <w:pPr>
              <w:pStyle w:val="Tabletext"/>
              <w:rPr>
                <w:lang w:val="en-AU"/>
              </w:rPr>
            </w:pPr>
            <w:r>
              <w:rPr>
                <w:lang w:val="en-AU"/>
              </w:rPr>
              <w:t>B</w:t>
            </w:r>
            <w:r w:rsidRPr="00DE3E4D">
              <w:rPr>
                <w:lang w:val="en-AU"/>
              </w:rPr>
              <w:t>ursal and joint</w:t>
            </w:r>
            <w:r w:rsidR="00050FCD">
              <w:rPr>
                <w:lang w:val="en-AU"/>
              </w:rPr>
              <w:t>-</w:t>
            </w:r>
            <w:r w:rsidRPr="00DE3E4D">
              <w:rPr>
                <w:lang w:val="en-AU"/>
              </w:rPr>
              <w:t>side PTTs. N=patients receiving operation</w:t>
            </w:r>
          </w:p>
          <w:p w14:paraId="0E1B21E2" w14:textId="77777777" w:rsidR="00DE3E4D" w:rsidRPr="00DE3E4D" w:rsidRDefault="00DE3E4D" w:rsidP="00F20CF8">
            <w:pPr>
              <w:pStyle w:val="Tabletext"/>
              <w:rPr>
                <w:lang w:val="en-AU"/>
              </w:rPr>
            </w:pPr>
            <w:r w:rsidRPr="00DE3E4D">
              <w:rPr>
                <w:lang w:val="en-AU"/>
              </w:rPr>
              <w:t>SAD=36% (n=31 of 89)</w:t>
            </w:r>
          </w:p>
          <w:p w14:paraId="41EF8F07" w14:textId="77777777" w:rsidR="00DE3E4D" w:rsidRPr="00DE3E4D" w:rsidRDefault="00DE3E4D" w:rsidP="00F20CF8">
            <w:pPr>
              <w:pStyle w:val="Tabletext"/>
              <w:rPr>
                <w:lang w:val="en-AU"/>
              </w:rPr>
            </w:pPr>
            <w:r w:rsidRPr="00DE3E4D">
              <w:rPr>
                <w:lang w:val="en-AU"/>
              </w:rPr>
              <w:t>AO= 29% (n=22 of 80)</w:t>
            </w:r>
          </w:p>
          <w:p w14:paraId="2B523773" w14:textId="77777777" w:rsidR="00DE3E4D" w:rsidRDefault="00DE3E4D" w:rsidP="00F20CF8">
            <w:pPr>
              <w:pStyle w:val="Tabletext"/>
              <w:rPr>
                <w:lang w:val="en-AU"/>
              </w:rPr>
            </w:pPr>
            <w:r w:rsidRPr="00DE3E4D">
              <w:rPr>
                <w:lang w:val="en-AU"/>
              </w:rPr>
              <w:t>NT=8% (n=2 of 24)</w:t>
            </w:r>
          </w:p>
          <w:p w14:paraId="206C28A7" w14:textId="7FB5584A" w:rsidR="00E812AE" w:rsidRPr="00E812AE" w:rsidRDefault="00E812AE" w:rsidP="00F20CF8">
            <w:pPr>
              <w:pStyle w:val="Tabletext"/>
              <w:rPr>
                <w:lang w:val="en-AU"/>
              </w:rPr>
            </w:pPr>
            <w:r w:rsidRPr="00E812AE">
              <w:rPr>
                <w:lang w:val="en-AU"/>
              </w:rPr>
              <w:t>Impingement lesion</w:t>
            </w:r>
          </w:p>
          <w:p w14:paraId="70603FF8" w14:textId="77777777" w:rsidR="00E812AE" w:rsidRPr="00E812AE" w:rsidRDefault="00E812AE" w:rsidP="00F20CF8">
            <w:pPr>
              <w:pStyle w:val="Tabletext"/>
              <w:rPr>
                <w:lang w:val="en-AU"/>
              </w:rPr>
            </w:pPr>
            <w:r w:rsidRPr="00E812AE">
              <w:rPr>
                <w:lang w:val="en-AU"/>
              </w:rPr>
              <w:t>SAD=75% (67 of 89)</w:t>
            </w:r>
          </w:p>
          <w:p w14:paraId="3782FADD" w14:textId="77777777" w:rsidR="00E812AE" w:rsidRPr="00E812AE" w:rsidRDefault="00E812AE" w:rsidP="00F20CF8">
            <w:pPr>
              <w:pStyle w:val="Tabletext"/>
              <w:rPr>
                <w:lang w:val="en-AU"/>
              </w:rPr>
            </w:pPr>
            <w:r w:rsidRPr="00E812AE">
              <w:rPr>
                <w:lang w:val="en-AU"/>
              </w:rPr>
              <w:t>AO=61% (46 of 80)</w:t>
            </w:r>
          </w:p>
          <w:p w14:paraId="573DF3A7" w14:textId="77777777" w:rsidR="00DE3E4D" w:rsidRDefault="00E812AE" w:rsidP="00F20CF8">
            <w:pPr>
              <w:pStyle w:val="Tabletext"/>
              <w:rPr>
                <w:lang w:val="en-AU"/>
              </w:rPr>
            </w:pPr>
            <w:r w:rsidRPr="00E812AE">
              <w:rPr>
                <w:lang w:val="en-AU"/>
              </w:rPr>
              <w:t>NT=75% (n=18/24)</w:t>
            </w:r>
          </w:p>
          <w:p w14:paraId="5BD5C1AF" w14:textId="2452282E" w:rsidR="002B5F0A" w:rsidRPr="00D150CE" w:rsidRDefault="002B5F0A" w:rsidP="00F20CF8">
            <w:pPr>
              <w:pStyle w:val="Tabletext"/>
              <w:rPr>
                <w:lang w:val="en-AU"/>
              </w:rPr>
            </w:pPr>
            <w:r>
              <w:rPr>
                <w:lang w:val="en-AU"/>
              </w:rPr>
              <w:t>Size of tears not reported</w:t>
            </w:r>
          </w:p>
        </w:tc>
        <w:tc>
          <w:tcPr>
            <w:tcW w:w="1383" w:type="dxa"/>
          </w:tcPr>
          <w:p w14:paraId="016C2604" w14:textId="2DC8D43F" w:rsidR="004F0474" w:rsidRPr="004F0474" w:rsidRDefault="004F0474" w:rsidP="00F20CF8">
            <w:pPr>
              <w:pStyle w:val="Tabletext"/>
              <w:rPr>
                <w:lang w:val="en-AU"/>
              </w:rPr>
            </w:pPr>
            <w:r w:rsidRPr="004F0474">
              <w:rPr>
                <w:lang w:val="en-AU"/>
              </w:rPr>
              <w:t>Pain Detect:</w:t>
            </w:r>
          </w:p>
          <w:p w14:paraId="2CFB2199" w14:textId="77777777" w:rsidR="004F0474" w:rsidRPr="004F0474" w:rsidRDefault="004F0474" w:rsidP="00F20CF8">
            <w:pPr>
              <w:pStyle w:val="Tabletext"/>
              <w:rPr>
                <w:lang w:val="en-AU"/>
              </w:rPr>
            </w:pPr>
            <w:r w:rsidRPr="004F0474">
              <w:rPr>
                <w:lang w:val="en-AU"/>
              </w:rPr>
              <w:t>SAD=11.7 (6.6)</w:t>
            </w:r>
          </w:p>
          <w:p w14:paraId="3944C2A0" w14:textId="77777777" w:rsidR="004F0474" w:rsidRPr="004F0474" w:rsidRDefault="004F0474" w:rsidP="00F20CF8">
            <w:pPr>
              <w:pStyle w:val="Tabletext"/>
              <w:rPr>
                <w:lang w:val="en-AU"/>
              </w:rPr>
            </w:pPr>
            <w:r w:rsidRPr="004F0474">
              <w:rPr>
                <w:lang w:val="en-AU"/>
              </w:rPr>
              <w:t>AO=11.0 (5.9)</w:t>
            </w:r>
          </w:p>
          <w:p w14:paraId="394F7CD5" w14:textId="77777777" w:rsidR="00B83A22" w:rsidRDefault="004F0474" w:rsidP="00F20CF8">
            <w:pPr>
              <w:pStyle w:val="Tabletext"/>
              <w:rPr>
                <w:lang w:val="en-AU"/>
              </w:rPr>
            </w:pPr>
            <w:r w:rsidRPr="004F0474">
              <w:rPr>
                <w:lang w:val="en-AU"/>
              </w:rPr>
              <w:t>NT=11.9 (6.6)</w:t>
            </w:r>
          </w:p>
          <w:p w14:paraId="501F836A" w14:textId="77777777" w:rsidR="003D5CE0" w:rsidRDefault="003D5CE0" w:rsidP="00F20CF8">
            <w:pPr>
              <w:pStyle w:val="Tabletext"/>
              <w:rPr>
                <w:lang w:val="en-AU"/>
              </w:rPr>
            </w:pPr>
          </w:p>
          <w:p w14:paraId="32744ADD" w14:textId="6E495E4E" w:rsidR="003D5CE0" w:rsidRPr="00D150CE" w:rsidRDefault="003D5CE0" w:rsidP="00F20CF8">
            <w:pPr>
              <w:pStyle w:val="Tabletext"/>
              <w:rPr>
                <w:lang w:val="en-AU"/>
              </w:rPr>
            </w:pPr>
            <w:r>
              <w:rPr>
                <w:lang w:val="en-AU"/>
              </w:rPr>
              <w:t xml:space="preserve">Mean pain (0-10) </w:t>
            </w:r>
            <w:r w:rsidR="00B05880">
              <w:rPr>
                <w:lang w:val="en-AU"/>
              </w:rPr>
              <w:t>2.9</w:t>
            </w:r>
          </w:p>
        </w:tc>
        <w:tc>
          <w:tcPr>
            <w:tcW w:w="1301" w:type="dxa"/>
          </w:tcPr>
          <w:p w14:paraId="135EDFAD" w14:textId="45DB6F13" w:rsidR="00131329" w:rsidRPr="00131329" w:rsidRDefault="00131329" w:rsidP="00F20CF8">
            <w:pPr>
              <w:pStyle w:val="Tabletext"/>
              <w:rPr>
                <w:lang w:val="en-AU"/>
              </w:rPr>
            </w:pPr>
            <w:r w:rsidRPr="00131329">
              <w:rPr>
                <w:lang w:val="en-AU"/>
              </w:rPr>
              <w:t>OSS:</w:t>
            </w:r>
          </w:p>
          <w:p w14:paraId="39B79A08" w14:textId="77777777" w:rsidR="00131329" w:rsidRPr="00131329" w:rsidRDefault="00131329" w:rsidP="00F20CF8">
            <w:pPr>
              <w:pStyle w:val="Tabletext"/>
              <w:rPr>
                <w:lang w:val="en-AU"/>
              </w:rPr>
            </w:pPr>
            <w:r w:rsidRPr="00131329">
              <w:rPr>
                <w:lang w:val="en-AU"/>
              </w:rPr>
              <w:t>SAD=25.2 (8.5)</w:t>
            </w:r>
          </w:p>
          <w:p w14:paraId="539D08DC" w14:textId="77777777" w:rsidR="00131329" w:rsidRPr="00131329" w:rsidRDefault="00131329" w:rsidP="00F20CF8">
            <w:pPr>
              <w:pStyle w:val="Tabletext"/>
              <w:rPr>
                <w:lang w:val="en-AU"/>
              </w:rPr>
            </w:pPr>
            <w:r w:rsidRPr="00131329">
              <w:rPr>
                <w:lang w:val="en-AU"/>
              </w:rPr>
              <w:t>AO=26.7 (8.8)</w:t>
            </w:r>
          </w:p>
          <w:p w14:paraId="4A69C599" w14:textId="77777777" w:rsidR="00131329" w:rsidRPr="00131329" w:rsidRDefault="00131329" w:rsidP="00F20CF8">
            <w:pPr>
              <w:pStyle w:val="Tabletext"/>
              <w:rPr>
                <w:lang w:val="en-AU"/>
              </w:rPr>
            </w:pPr>
            <w:r w:rsidRPr="00131329">
              <w:rPr>
                <w:lang w:val="en-AU"/>
              </w:rPr>
              <w:t>NT=25.5 (8.3)</w:t>
            </w:r>
          </w:p>
          <w:p w14:paraId="71CDA170" w14:textId="559183B2" w:rsidR="00B83A22" w:rsidRDefault="00193720" w:rsidP="00F20CF8">
            <w:pPr>
              <w:pStyle w:val="Tabletext"/>
              <w:rPr>
                <w:lang w:val="en-AU"/>
              </w:rPr>
            </w:pPr>
            <w:r>
              <w:rPr>
                <w:lang w:val="en-AU"/>
              </w:rPr>
              <w:t>‘</w:t>
            </w:r>
            <w:r w:rsidR="00131329" w:rsidRPr="00313489">
              <w:rPr>
                <w:lang w:val="en-AU"/>
              </w:rPr>
              <w:t>well balanced for all baseline characteristics</w:t>
            </w:r>
            <w:r>
              <w:rPr>
                <w:lang w:val="en-AU"/>
              </w:rPr>
              <w:t>’</w:t>
            </w:r>
          </w:p>
          <w:p w14:paraId="2B0C6179" w14:textId="77777777" w:rsidR="00131329" w:rsidRDefault="00131329" w:rsidP="00F20CF8">
            <w:pPr>
              <w:pStyle w:val="Tabletext"/>
              <w:rPr>
                <w:lang w:val="en-AU"/>
              </w:rPr>
            </w:pPr>
          </w:p>
          <w:p w14:paraId="4E8A59F5" w14:textId="7875D588" w:rsidR="00541830" w:rsidRPr="00541830" w:rsidRDefault="00541830" w:rsidP="00F20CF8">
            <w:pPr>
              <w:pStyle w:val="Tabletext"/>
              <w:rPr>
                <w:lang w:val="en-AU"/>
              </w:rPr>
            </w:pPr>
            <w:r w:rsidRPr="00541830">
              <w:rPr>
                <w:lang w:val="en-AU"/>
              </w:rPr>
              <w:t>Constant:</w:t>
            </w:r>
          </w:p>
          <w:p w14:paraId="2CA9DAE8" w14:textId="77777777" w:rsidR="00541830" w:rsidRPr="00541830" w:rsidRDefault="00541830" w:rsidP="00F20CF8">
            <w:pPr>
              <w:pStyle w:val="Tabletext"/>
              <w:rPr>
                <w:lang w:val="en-AU"/>
              </w:rPr>
            </w:pPr>
            <w:r w:rsidRPr="00541830">
              <w:rPr>
                <w:lang w:val="en-AU"/>
              </w:rPr>
              <w:t>SAD=38.4 (13.9)</w:t>
            </w:r>
          </w:p>
          <w:p w14:paraId="0B3FB407" w14:textId="77777777" w:rsidR="00541830" w:rsidRPr="00541830" w:rsidRDefault="00541830" w:rsidP="00F20CF8">
            <w:pPr>
              <w:pStyle w:val="Tabletext"/>
              <w:rPr>
                <w:lang w:val="en-AU"/>
              </w:rPr>
            </w:pPr>
            <w:r w:rsidRPr="00541830">
              <w:rPr>
                <w:lang w:val="en-AU"/>
              </w:rPr>
              <w:t>AO=43.1 (15.5)</w:t>
            </w:r>
          </w:p>
          <w:p w14:paraId="1C18B943" w14:textId="447931BC" w:rsidR="00131329" w:rsidRPr="00D150CE" w:rsidRDefault="00541830" w:rsidP="00F20CF8">
            <w:pPr>
              <w:pStyle w:val="Tabletext"/>
              <w:rPr>
                <w:lang w:val="en-AU"/>
              </w:rPr>
            </w:pPr>
            <w:r w:rsidRPr="00541830">
              <w:rPr>
                <w:lang w:val="en-AU"/>
              </w:rPr>
              <w:t>NT=38.3 (14.2)</w:t>
            </w:r>
          </w:p>
        </w:tc>
        <w:tc>
          <w:tcPr>
            <w:tcW w:w="970" w:type="dxa"/>
          </w:tcPr>
          <w:p w14:paraId="0D2709A2" w14:textId="77777777" w:rsidR="00B83A22" w:rsidRDefault="00F234FA" w:rsidP="00F20CF8">
            <w:pPr>
              <w:pStyle w:val="Tabletext"/>
              <w:rPr>
                <w:lang w:val="en-AU"/>
              </w:rPr>
            </w:pPr>
            <w:r>
              <w:rPr>
                <w:lang w:val="en-AU"/>
              </w:rPr>
              <w:t>EQ-5D-3L:</w:t>
            </w:r>
          </w:p>
          <w:p w14:paraId="324BB21B" w14:textId="77777777" w:rsidR="00F234FA" w:rsidRDefault="000D3FEE" w:rsidP="00F20CF8">
            <w:pPr>
              <w:pStyle w:val="Tabletext"/>
              <w:rPr>
                <w:lang w:val="en-AU"/>
              </w:rPr>
            </w:pPr>
            <w:r>
              <w:rPr>
                <w:lang w:val="en-AU"/>
              </w:rPr>
              <w:t>SAD=0.52 [0.30]</w:t>
            </w:r>
          </w:p>
          <w:p w14:paraId="27FFCDBB" w14:textId="77777777" w:rsidR="000D3FEE" w:rsidRDefault="000D3FEE" w:rsidP="00F20CF8">
            <w:pPr>
              <w:pStyle w:val="Tabletext"/>
              <w:rPr>
                <w:lang w:val="en-AU"/>
              </w:rPr>
            </w:pPr>
            <w:r>
              <w:rPr>
                <w:lang w:val="en-AU"/>
              </w:rPr>
              <w:t>AO=0.55 [</w:t>
            </w:r>
            <w:r w:rsidR="0033554C">
              <w:rPr>
                <w:lang w:val="en-AU"/>
              </w:rPr>
              <w:t>0.29]</w:t>
            </w:r>
          </w:p>
          <w:p w14:paraId="79DB5AC4" w14:textId="0AAFB8BA" w:rsidR="0033554C" w:rsidRPr="00D150CE" w:rsidRDefault="0033554C" w:rsidP="00F20CF8">
            <w:pPr>
              <w:pStyle w:val="Tabletext"/>
              <w:rPr>
                <w:lang w:val="en-AU"/>
              </w:rPr>
            </w:pPr>
            <w:r>
              <w:rPr>
                <w:lang w:val="en-AU"/>
              </w:rPr>
              <w:t>NT=0.50 [0.33]</w:t>
            </w:r>
          </w:p>
        </w:tc>
        <w:tc>
          <w:tcPr>
            <w:tcW w:w="1566" w:type="dxa"/>
          </w:tcPr>
          <w:p w14:paraId="3AE079B6" w14:textId="77777777" w:rsidR="00B83A22" w:rsidRDefault="00EB6315" w:rsidP="00F20CF8">
            <w:pPr>
              <w:pStyle w:val="Tabletext"/>
              <w:rPr>
                <w:lang w:val="en-AU"/>
              </w:rPr>
            </w:pPr>
            <w:r>
              <w:rPr>
                <w:lang w:val="en-AU"/>
              </w:rPr>
              <w:t>2975 assessed for eligibility</w:t>
            </w:r>
          </w:p>
          <w:p w14:paraId="0CEE52BC" w14:textId="77777777" w:rsidR="00EB6315" w:rsidRDefault="009E214E" w:rsidP="00F20CF8">
            <w:pPr>
              <w:pStyle w:val="Tabletext"/>
              <w:rPr>
                <w:lang w:val="en-AU"/>
              </w:rPr>
            </w:pPr>
            <w:r>
              <w:rPr>
                <w:lang w:val="en-AU"/>
              </w:rPr>
              <w:t>740 eligible for inclusion</w:t>
            </w:r>
          </w:p>
          <w:p w14:paraId="20417FE9" w14:textId="77777777" w:rsidR="009E214E" w:rsidRDefault="009E214E" w:rsidP="00F20CF8">
            <w:pPr>
              <w:pStyle w:val="Tabletext"/>
              <w:rPr>
                <w:lang w:val="en-AU"/>
              </w:rPr>
            </w:pPr>
            <w:r>
              <w:rPr>
                <w:lang w:val="en-AU"/>
              </w:rPr>
              <w:t>313 randomised</w:t>
            </w:r>
          </w:p>
          <w:p w14:paraId="5BDDB9A6" w14:textId="77777777" w:rsidR="009E214E" w:rsidRDefault="000C3E0E" w:rsidP="00F20CF8">
            <w:pPr>
              <w:pStyle w:val="Tabletext"/>
              <w:rPr>
                <w:lang w:val="en-AU"/>
              </w:rPr>
            </w:pPr>
            <w:r w:rsidRPr="000C3E0E">
              <w:rPr>
                <w:lang w:val="en-AU"/>
              </w:rPr>
              <w:t>SAD: 106; AO: 103; AMSR/NT: 104</w:t>
            </w:r>
          </w:p>
          <w:p w14:paraId="72050B9D" w14:textId="1AE07E92" w:rsidR="00195893" w:rsidRPr="00D150CE" w:rsidRDefault="00195893" w:rsidP="00F20CF8">
            <w:pPr>
              <w:pStyle w:val="Tabletext"/>
              <w:rPr>
                <w:lang w:val="en-AU"/>
              </w:rPr>
            </w:pPr>
          </w:p>
        </w:tc>
      </w:tr>
      <w:tr w:rsidR="006A12FF" w:rsidRPr="00D150CE" w14:paraId="66123FA2" w14:textId="5552F157" w:rsidTr="002116D7">
        <w:tc>
          <w:tcPr>
            <w:tcW w:w="1780" w:type="dxa"/>
          </w:tcPr>
          <w:p w14:paraId="52CB33A5" w14:textId="77777777" w:rsidR="00B83A22" w:rsidRDefault="00B83A22" w:rsidP="00F20CF8">
            <w:pPr>
              <w:pStyle w:val="Tabletext"/>
              <w:rPr>
                <w:lang w:val="en-AU"/>
              </w:rPr>
            </w:pPr>
            <w:r>
              <w:rPr>
                <w:lang w:val="en-AU"/>
              </w:rPr>
              <w:lastRenderedPageBreak/>
              <w:t>Brox</w:t>
            </w:r>
          </w:p>
          <w:p w14:paraId="58891E4D" w14:textId="77777777" w:rsidR="00B83A22" w:rsidRDefault="00B83A22" w:rsidP="00F20CF8">
            <w:pPr>
              <w:pStyle w:val="Tabletext"/>
              <w:rPr>
                <w:lang w:val="en-AU"/>
              </w:rPr>
            </w:pPr>
            <w:r>
              <w:rPr>
                <w:lang w:val="en-AU"/>
              </w:rPr>
              <w:t>(Brox 1993, Brox 1999)</w:t>
            </w:r>
          </w:p>
          <w:p w14:paraId="1F5C5641" w14:textId="77777777" w:rsidR="00B83A22" w:rsidRDefault="00B83A22" w:rsidP="00F20CF8">
            <w:pPr>
              <w:pStyle w:val="Tabletext"/>
              <w:rPr>
                <w:lang w:val="en-AU"/>
              </w:rPr>
            </w:pPr>
          </w:p>
          <w:p w14:paraId="4252F439" w14:textId="0917C9D5" w:rsidR="006F5C75" w:rsidRDefault="006F5C75" w:rsidP="00F20CF8">
            <w:pPr>
              <w:pStyle w:val="Tabletext"/>
              <w:rPr>
                <w:lang w:val="en-AU"/>
              </w:rPr>
            </w:pPr>
            <w:r w:rsidRPr="006F5C75">
              <w:rPr>
                <w:lang w:val="en-AU"/>
              </w:rPr>
              <w:t>SAD</w:t>
            </w:r>
            <w:r w:rsidR="003F44EA">
              <w:rPr>
                <w:lang w:val="en-AU"/>
              </w:rPr>
              <w:t>=</w:t>
            </w:r>
            <w:r w:rsidRPr="006F5C75">
              <w:rPr>
                <w:lang w:val="en-AU"/>
              </w:rPr>
              <w:t>arthroscopic subacromial decompression</w:t>
            </w:r>
          </w:p>
          <w:p w14:paraId="288940CA" w14:textId="44D76F7F" w:rsidR="006F5C75" w:rsidRDefault="006F5C75" w:rsidP="00F20CF8">
            <w:pPr>
              <w:pStyle w:val="Tabletext"/>
              <w:rPr>
                <w:lang w:val="en-AU"/>
              </w:rPr>
            </w:pPr>
            <w:r w:rsidRPr="006F5C75">
              <w:rPr>
                <w:lang w:val="en-AU"/>
              </w:rPr>
              <w:t>PHYS</w:t>
            </w:r>
            <w:r w:rsidR="003F44EA">
              <w:rPr>
                <w:lang w:val="en-AU"/>
              </w:rPr>
              <w:t>=</w:t>
            </w:r>
            <w:r w:rsidRPr="006F5C75">
              <w:rPr>
                <w:lang w:val="en-AU"/>
              </w:rPr>
              <w:t>physio</w:t>
            </w:r>
            <w:r>
              <w:rPr>
                <w:lang w:val="en-AU"/>
              </w:rPr>
              <w:t>therapy</w:t>
            </w:r>
          </w:p>
          <w:p w14:paraId="7AFAD580" w14:textId="1CB36795" w:rsidR="00B83A22" w:rsidRPr="00D150CE" w:rsidRDefault="006F5C75" w:rsidP="00F20CF8">
            <w:pPr>
              <w:pStyle w:val="Tabletext"/>
              <w:rPr>
                <w:lang w:val="en-AU"/>
              </w:rPr>
            </w:pPr>
            <w:r w:rsidRPr="006F5C75">
              <w:rPr>
                <w:lang w:val="en-AU"/>
              </w:rPr>
              <w:t>LAS</w:t>
            </w:r>
            <w:r w:rsidR="003F44EA">
              <w:rPr>
                <w:lang w:val="en-AU"/>
              </w:rPr>
              <w:t>=</w:t>
            </w:r>
            <w:r>
              <w:rPr>
                <w:lang w:val="en-AU"/>
              </w:rPr>
              <w:t>p</w:t>
            </w:r>
            <w:r w:rsidRPr="006F5C75">
              <w:rPr>
                <w:lang w:val="en-AU"/>
              </w:rPr>
              <w:t>lacebo, detuned laser</w:t>
            </w:r>
          </w:p>
        </w:tc>
        <w:tc>
          <w:tcPr>
            <w:tcW w:w="1383" w:type="dxa"/>
          </w:tcPr>
          <w:p w14:paraId="05B5225F" w14:textId="7FEAD956" w:rsidR="0006534F" w:rsidRDefault="0006534F" w:rsidP="00F20CF8">
            <w:pPr>
              <w:pStyle w:val="Tabletext"/>
              <w:rPr>
                <w:lang w:val="en-AU"/>
              </w:rPr>
            </w:pPr>
            <w:r w:rsidRPr="006D5E67">
              <w:rPr>
                <w:lang w:val="en-AU"/>
              </w:rPr>
              <w:t>Patients</w:t>
            </w:r>
            <w:r w:rsidR="00825491">
              <w:rPr>
                <w:lang w:val="en-AU"/>
              </w:rPr>
              <w:t xml:space="preserve"> </w:t>
            </w:r>
            <w:r w:rsidR="00C705F8">
              <w:rPr>
                <w:lang w:val="en-AU"/>
              </w:rPr>
              <w:t>aged</w:t>
            </w:r>
            <w:r w:rsidRPr="006D5E67">
              <w:rPr>
                <w:lang w:val="en-AU"/>
              </w:rPr>
              <w:t xml:space="preserve"> 18</w:t>
            </w:r>
            <w:r w:rsidR="00534533">
              <w:rPr>
                <w:lang w:val="en-AU"/>
              </w:rPr>
              <w:t>–</w:t>
            </w:r>
            <w:r w:rsidRPr="006D5E67">
              <w:rPr>
                <w:lang w:val="en-AU"/>
              </w:rPr>
              <w:t>66</w:t>
            </w:r>
            <w:r w:rsidR="005D1BBC">
              <w:rPr>
                <w:lang w:val="en-AU"/>
              </w:rPr>
              <w:t xml:space="preserve"> years of age</w:t>
            </w:r>
            <w:r w:rsidRPr="006D5E67">
              <w:rPr>
                <w:lang w:val="en-AU"/>
              </w:rPr>
              <w:t xml:space="preserve"> with rotator cuff disease for at least 3 months and whose condition was resistant to treatment</w:t>
            </w:r>
          </w:p>
          <w:p w14:paraId="66F366AE" w14:textId="77777777" w:rsidR="00B83A22" w:rsidRDefault="00B83A22" w:rsidP="00F20CF8">
            <w:pPr>
              <w:pStyle w:val="Tabletext"/>
              <w:rPr>
                <w:lang w:val="en-AU"/>
              </w:rPr>
            </w:pPr>
          </w:p>
          <w:p w14:paraId="0D8BC0FC" w14:textId="4A762C7D" w:rsidR="00ED608E" w:rsidRPr="00D150CE" w:rsidRDefault="00ED608E" w:rsidP="00F20CF8">
            <w:pPr>
              <w:pStyle w:val="Tabletext"/>
              <w:rPr>
                <w:lang w:val="en-AU"/>
              </w:rPr>
            </w:pPr>
            <w:r>
              <w:rPr>
                <w:lang w:val="en-AU"/>
              </w:rPr>
              <w:t>Diagnosis was with p</w:t>
            </w:r>
            <w:r w:rsidRPr="00ED608E">
              <w:rPr>
                <w:lang w:val="en-AU"/>
              </w:rPr>
              <w:t>hysical tests and lignocaine injection</w:t>
            </w:r>
            <w:r w:rsidR="00845FCE">
              <w:rPr>
                <w:lang w:val="en-AU"/>
              </w:rPr>
              <w:t xml:space="preserve"> (</w:t>
            </w:r>
            <w:r w:rsidR="00994315">
              <w:rPr>
                <w:lang w:val="en-AU"/>
              </w:rPr>
              <w:t>X-ray, MRI or US</w:t>
            </w:r>
            <w:r w:rsidR="00845FCE">
              <w:rPr>
                <w:lang w:val="en-AU"/>
              </w:rPr>
              <w:t xml:space="preserve"> not used)</w:t>
            </w:r>
          </w:p>
        </w:tc>
        <w:tc>
          <w:tcPr>
            <w:tcW w:w="1073" w:type="dxa"/>
          </w:tcPr>
          <w:p w14:paraId="4B8D6CAE" w14:textId="10794FB3" w:rsidR="009562F8" w:rsidRPr="009562F8" w:rsidRDefault="009562F8" w:rsidP="00F20CF8">
            <w:pPr>
              <w:pStyle w:val="Tabletext"/>
              <w:rPr>
                <w:lang w:val="en-AU"/>
              </w:rPr>
            </w:pPr>
            <w:r w:rsidRPr="009562F8">
              <w:rPr>
                <w:lang w:val="en-AU"/>
              </w:rPr>
              <w:t>&lt;6 months</w:t>
            </w:r>
          </w:p>
          <w:p w14:paraId="0B8F362A" w14:textId="77777777" w:rsidR="009562F8" w:rsidRPr="009562F8" w:rsidRDefault="009562F8" w:rsidP="00F20CF8">
            <w:pPr>
              <w:pStyle w:val="Tabletext"/>
              <w:rPr>
                <w:lang w:val="en-AU"/>
              </w:rPr>
            </w:pPr>
            <w:r w:rsidRPr="009562F8">
              <w:rPr>
                <w:lang w:val="en-AU"/>
              </w:rPr>
              <w:t>SAD=18%</w:t>
            </w:r>
          </w:p>
          <w:p w14:paraId="101DB2C4" w14:textId="77777777" w:rsidR="009562F8" w:rsidRPr="009562F8" w:rsidRDefault="009562F8" w:rsidP="00F20CF8">
            <w:pPr>
              <w:pStyle w:val="Tabletext"/>
              <w:rPr>
                <w:lang w:val="en-AU"/>
              </w:rPr>
            </w:pPr>
            <w:r w:rsidRPr="009562F8">
              <w:rPr>
                <w:lang w:val="en-AU"/>
              </w:rPr>
              <w:t>Phys=12%</w:t>
            </w:r>
          </w:p>
          <w:p w14:paraId="5E5FC3F2" w14:textId="4858AEAD" w:rsidR="009562F8" w:rsidRDefault="009562F8" w:rsidP="00F20CF8">
            <w:pPr>
              <w:pStyle w:val="Tabletext"/>
              <w:rPr>
                <w:lang w:val="en-AU"/>
              </w:rPr>
            </w:pPr>
            <w:r w:rsidRPr="009562F8">
              <w:rPr>
                <w:lang w:val="en-AU"/>
              </w:rPr>
              <w:t>LAS=17%</w:t>
            </w:r>
          </w:p>
          <w:p w14:paraId="0D31EE74" w14:textId="77777777" w:rsidR="00D1221F" w:rsidRPr="009562F8" w:rsidRDefault="00D1221F" w:rsidP="00F20CF8">
            <w:pPr>
              <w:pStyle w:val="Tabletext"/>
              <w:rPr>
                <w:lang w:val="en-AU"/>
              </w:rPr>
            </w:pPr>
          </w:p>
          <w:p w14:paraId="1AED0457" w14:textId="7E447C2F" w:rsidR="009562F8" w:rsidRPr="009562F8" w:rsidRDefault="009562F8" w:rsidP="00F20CF8">
            <w:pPr>
              <w:pStyle w:val="Tabletext"/>
              <w:rPr>
                <w:lang w:val="en-AU"/>
              </w:rPr>
            </w:pPr>
            <w:r w:rsidRPr="009562F8">
              <w:rPr>
                <w:lang w:val="en-AU"/>
              </w:rPr>
              <w:t>6</w:t>
            </w:r>
            <w:r w:rsidR="003B66EF">
              <w:rPr>
                <w:lang w:val="en-AU"/>
              </w:rPr>
              <w:t>–</w:t>
            </w:r>
            <w:r w:rsidRPr="009562F8">
              <w:rPr>
                <w:lang w:val="en-AU"/>
              </w:rPr>
              <w:t>12 months</w:t>
            </w:r>
          </w:p>
          <w:p w14:paraId="11CC46E3" w14:textId="77777777" w:rsidR="009562F8" w:rsidRPr="009562F8" w:rsidRDefault="009562F8" w:rsidP="00F20CF8">
            <w:pPr>
              <w:pStyle w:val="Tabletext"/>
              <w:rPr>
                <w:lang w:val="en-AU"/>
              </w:rPr>
            </w:pPr>
            <w:r w:rsidRPr="009562F8">
              <w:rPr>
                <w:lang w:val="en-AU"/>
              </w:rPr>
              <w:t>SAD=18%</w:t>
            </w:r>
          </w:p>
          <w:p w14:paraId="64C83EAA" w14:textId="77777777" w:rsidR="009562F8" w:rsidRPr="009562F8" w:rsidRDefault="009562F8" w:rsidP="00F20CF8">
            <w:pPr>
              <w:pStyle w:val="Tabletext"/>
              <w:rPr>
                <w:lang w:val="en-AU"/>
              </w:rPr>
            </w:pPr>
            <w:r w:rsidRPr="009562F8">
              <w:rPr>
                <w:lang w:val="en-AU"/>
              </w:rPr>
              <w:t>Phys=0%</w:t>
            </w:r>
          </w:p>
          <w:p w14:paraId="7118F58B" w14:textId="4F95962E" w:rsidR="009562F8" w:rsidRDefault="009562F8" w:rsidP="00F20CF8">
            <w:pPr>
              <w:pStyle w:val="Tabletext"/>
              <w:rPr>
                <w:lang w:val="en-AU"/>
              </w:rPr>
            </w:pPr>
            <w:r w:rsidRPr="009562F8">
              <w:rPr>
                <w:lang w:val="en-AU"/>
              </w:rPr>
              <w:t>LAS=17%</w:t>
            </w:r>
          </w:p>
          <w:p w14:paraId="38AF4BD6" w14:textId="77777777" w:rsidR="00D1221F" w:rsidRPr="009562F8" w:rsidRDefault="00D1221F" w:rsidP="00F20CF8">
            <w:pPr>
              <w:pStyle w:val="Tabletext"/>
              <w:rPr>
                <w:lang w:val="en-AU"/>
              </w:rPr>
            </w:pPr>
          </w:p>
          <w:p w14:paraId="6590C403" w14:textId="77777777" w:rsidR="009562F8" w:rsidRPr="009562F8" w:rsidRDefault="009562F8" w:rsidP="00F20CF8">
            <w:pPr>
              <w:pStyle w:val="Tabletext"/>
              <w:rPr>
                <w:lang w:val="en-AU"/>
              </w:rPr>
            </w:pPr>
            <w:r w:rsidRPr="009562F8">
              <w:rPr>
                <w:lang w:val="en-AU"/>
              </w:rPr>
              <w:t>Over 1 year</w:t>
            </w:r>
          </w:p>
          <w:p w14:paraId="7DBCA44B" w14:textId="77777777" w:rsidR="009562F8" w:rsidRPr="009562F8" w:rsidRDefault="009562F8" w:rsidP="00F20CF8">
            <w:pPr>
              <w:pStyle w:val="Tabletext"/>
              <w:rPr>
                <w:lang w:val="en-AU"/>
              </w:rPr>
            </w:pPr>
            <w:r w:rsidRPr="009562F8">
              <w:rPr>
                <w:lang w:val="en-AU"/>
              </w:rPr>
              <w:t>SAD=64%</w:t>
            </w:r>
          </w:p>
          <w:p w14:paraId="48F7BF17" w14:textId="77777777" w:rsidR="009562F8" w:rsidRPr="009562F8" w:rsidRDefault="009562F8" w:rsidP="00F20CF8">
            <w:pPr>
              <w:pStyle w:val="Tabletext"/>
              <w:rPr>
                <w:lang w:val="en-AU"/>
              </w:rPr>
            </w:pPr>
            <w:r w:rsidRPr="009562F8">
              <w:rPr>
                <w:lang w:val="en-AU"/>
              </w:rPr>
              <w:t>Phys=76%</w:t>
            </w:r>
          </w:p>
          <w:p w14:paraId="45774303" w14:textId="18F33CF4" w:rsidR="00B83A22" w:rsidRPr="00D150CE" w:rsidRDefault="009562F8" w:rsidP="00F20CF8">
            <w:pPr>
              <w:pStyle w:val="Tabletext"/>
              <w:rPr>
                <w:lang w:val="en-AU"/>
              </w:rPr>
            </w:pPr>
            <w:r w:rsidRPr="009562F8">
              <w:rPr>
                <w:lang w:val="en-AU"/>
              </w:rPr>
              <w:t>LAS=65%</w:t>
            </w:r>
          </w:p>
        </w:tc>
        <w:tc>
          <w:tcPr>
            <w:tcW w:w="1894" w:type="dxa"/>
          </w:tcPr>
          <w:p w14:paraId="11775DD4" w14:textId="2F2ADB1D" w:rsidR="00B83A22" w:rsidRPr="00D150CE" w:rsidRDefault="00845FCE" w:rsidP="00F20CF8">
            <w:pPr>
              <w:pStyle w:val="Tabletext"/>
              <w:rPr>
                <w:lang w:val="en-AU"/>
              </w:rPr>
            </w:pPr>
            <w:r>
              <w:rPr>
                <w:lang w:val="en-AU"/>
              </w:rPr>
              <w:t>Not reported</w:t>
            </w:r>
          </w:p>
        </w:tc>
        <w:tc>
          <w:tcPr>
            <w:tcW w:w="1215" w:type="dxa"/>
          </w:tcPr>
          <w:p w14:paraId="29E7A342" w14:textId="51284789" w:rsidR="00D1221F" w:rsidRDefault="00D1221F" w:rsidP="00F20CF8">
            <w:pPr>
              <w:pStyle w:val="Tabletext"/>
              <w:rPr>
                <w:lang w:val="en-AU"/>
              </w:rPr>
            </w:pPr>
            <w:r>
              <w:rPr>
                <w:lang w:val="en-AU"/>
              </w:rPr>
              <w:t>Age:</w:t>
            </w:r>
          </w:p>
          <w:p w14:paraId="738101C4" w14:textId="472D24C0" w:rsidR="00D1221F" w:rsidRPr="00D1221F" w:rsidRDefault="00D1221F" w:rsidP="00F20CF8">
            <w:pPr>
              <w:pStyle w:val="Tabletext"/>
              <w:rPr>
                <w:lang w:val="en-AU"/>
              </w:rPr>
            </w:pPr>
            <w:r w:rsidRPr="00D1221F">
              <w:rPr>
                <w:lang w:val="en-AU"/>
              </w:rPr>
              <w:t>SAD=48</w:t>
            </w:r>
          </w:p>
          <w:p w14:paraId="372DA0FC" w14:textId="77777777" w:rsidR="00D1221F" w:rsidRPr="00D1221F" w:rsidRDefault="00D1221F" w:rsidP="00F20CF8">
            <w:pPr>
              <w:pStyle w:val="Tabletext"/>
              <w:rPr>
                <w:lang w:val="en-AU"/>
              </w:rPr>
            </w:pPr>
            <w:r w:rsidRPr="00D1221F">
              <w:rPr>
                <w:lang w:val="en-AU"/>
              </w:rPr>
              <w:t>Phys=47</w:t>
            </w:r>
          </w:p>
          <w:p w14:paraId="042CF0E7" w14:textId="77777777" w:rsidR="00B83A22" w:rsidRDefault="00D1221F" w:rsidP="00F20CF8">
            <w:pPr>
              <w:pStyle w:val="Tabletext"/>
              <w:rPr>
                <w:lang w:val="en-AU"/>
              </w:rPr>
            </w:pPr>
            <w:r w:rsidRPr="00D1221F">
              <w:rPr>
                <w:lang w:val="en-AU"/>
              </w:rPr>
              <w:t>LAS=48</w:t>
            </w:r>
          </w:p>
          <w:p w14:paraId="0480403D" w14:textId="77777777" w:rsidR="00D1221F" w:rsidRDefault="00D1221F" w:rsidP="00F20CF8">
            <w:pPr>
              <w:pStyle w:val="Tabletext"/>
              <w:rPr>
                <w:lang w:val="en-AU"/>
              </w:rPr>
            </w:pPr>
          </w:p>
          <w:p w14:paraId="7578C056" w14:textId="77777777" w:rsidR="00D1221F" w:rsidRDefault="00D1221F" w:rsidP="00F20CF8">
            <w:pPr>
              <w:pStyle w:val="Tabletext"/>
              <w:rPr>
                <w:lang w:val="en-AU"/>
              </w:rPr>
            </w:pPr>
            <w:r>
              <w:rPr>
                <w:lang w:val="en-AU"/>
              </w:rPr>
              <w:t>Sex:</w:t>
            </w:r>
          </w:p>
          <w:p w14:paraId="641BDC3B" w14:textId="014141A7" w:rsidR="00A60F4D" w:rsidRPr="00A60F4D" w:rsidRDefault="00A60F4D" w:rsidP="00F20CF8">
            <w:pPr>
              <w:pStyle w:val="Tabletext"/>
              <w:rPr>
                <w:lang w:val="en-AU"/>
              </w:rPr>
            </w:pPr>
            <w:r w:rsidRPr="00A60F4D">
              <w:rPr>
                <w:lang w:val="en-AU"/>
              </w:rPr>
              <w:t>SAD=36% (16/45)</w:t>
            </w:r>
          </w:p>
          <w:p w14:paraId="1BDCBC73" w14:textId="77777777" w:rsidR="00A60F4D" w:rsidRPr="00A60F4D" w:rsidRDefault="00A60F4D" w:rsidP="00F20CF8">
            <w:pPr>
              <w:pStyle w:val="Tabletext"/>
              <w:rPr>
                <w:lang w:val="en-AU"/>
              </w:rPr>
            </w:pPr>
            <w:r w:rsidRPr="00A60F4D">
              <w:rPr>
                <w:lang w:val="en-AU"/>
              </w:rPr>
              <w:t>Phys=56% (28/50)</w:t>
            </w:r>
          </w:p>
          <w:p w14:paraId="0B529E2A" w14:textId="3F804EC1" w:rsidR="00D1221F" w:rsidRPr="00D150CE" w:rsidRDefault="00A60F4D" w:rsidP="00F20CF8">
            <w:pPr>
              <w:pStyle w:val="Tabletext"/>
              <w:rPr>
                <w:lang w:val="en-AU"/>
              </w:rPr>
            </w:pPr>
            <w:r w:rsidRPr="00A60F4D">
              <w:rPr>
                <w:lang w:val="en-AU"/>
              </w:rPr>
              <w:t>LAS=50% (15/30)</w:t>
            </w:r>
          </w:p>
        </w:tc>
        <w:tc>
          <w:tcPr>
            <w:tcW w:w="1383" w:type="dxa"/>
          </w:tcPr>
          <w:p w14:paraId="0A54C43B" w14:textId="77777777" w:rsidR="00B83A22" w:rsidRDefault="00AE7D81" w:rsidP="00F20CF8">
            <w:pPr>
              <w:pStyle w:val="Tabletext"/>
              <w:rPr>
                <w:lang w:val="en-AU"/>
              </w:rPr>
            </w:pPr>
            <w:r>
              <w:rPr>
                <w:lang w:val="en-AU"/>
              </w:rPr>
              <w:t>Rotator cuff rupture excluded (no detail provided on methods)</w:t>
            </w:r>
          </w:p>
          <w:p w14:paraId="149521BB" w14:textId="77777777" w:rsidR="002B5F0A" w:rsidRDefault="002B5F0A" w:rsidP="00F20CF8">
            <w:pPr>
              <w:pStyle w:val="Tabletext"/>
              <w:rPr>
                <w:lang w:val="en-AU"/>
              </w:rPr>
            </w:pPr>
          </w:p>
          <w:p w14:paraId="7B8A5D16" w14:textId="3EC7F517" w:rsidR="002B5F0A" w:rsidRPr="00D150CE" w:rsidRDefault="002B5F0A" w:rsidP="00F20CF8">
            <w:pPr>
              <w:pStyle w:val="Tabletext"/>
              <w:rPr>
                <w:lang w:val="en-AU"/>
              </w:rPr>
            </w:pPr>
            <w:r>
              <w:rPr>
                <w:lang w:val="en-AU"/>
              </w:rPr>
              <w:t>Size of tears not reported</w:t>
            </w:r>
          </w:p>
        </w:tc>
        <w:tc>
          <w:tcPr>
            <w:tcW w:w="1383" w:type="dxa"/>
          </w:tcPr>
          <w:p w14:paraId="5744D313" w14:textId="245D1CD3" w:rsidR="00DF3DA0" w:rsidRPr="00DF3DA0" w:rsidRDefault="00DF3DA0" w:rsidP="00F20CF8">
            <w:pPr>
              <w:pStyle w:val="Tabletext"/>
              <w:rPr>
                <w:lang w:val="en-AU"/>
              </w:rPr>
            </w:pPr>
            <w:r w:rsidRPr="00DF3DA0">
              <w:rPr>
                <w:lang w:val="en-AU"/>
              </w:rPr>
              <w:t xml:space="preserve">Neer </w:t>
            </w:r>
            <w:r w:rsidR="003B66EF">
              <w:rPr>
                <w:lang w:val="en-AU"/>
              </w:rPr>
              <w:t>p</w:t>
            </w:r>
            <w:r w:rsidRPr="00DF3DA0">
              <w:rPr>
                <w:lang w:val="en-AU"/>
              </w:rPr>
              <w:t>ain score</w:t>
            </w:r>
          </w:p>
          <w:p w14:paraId="0662752B" w14:textId="77777777" w:rsidR="00DF3DA0" w:rsidRPr="00DF3DA0" w:rsidRDefault="00DF3DA0" w:rsidP="00F20CF8">
            <w:pPr>
              <w:pStyle w:val="Tabletext"/>
              <w:rPr>
                <w:lang w:val="en-AU"/>
              </w:rPr>
            </w:pPr>
            <w:r w:rsidRPr="00DF3DA0">
              <w:rPr>
                <w:lang w:val="en-AU"/>
              </w:rPr>
              <w:t>SAD=13.8</w:t>
            </w:r>
          </w:p>
          <w:p w14:paraId="0A35B05E" w14:textId="77777777" w:rsidR="00DF3DA0" w:rsidRPr="00DF3DA0" w:rsidRDefault="00DF3DA0" w:rsidP="00F20CF8">
            <w:pPr>
              <w:pStyle w:val="Tabletext"/>
              <w:rPr>
                <w:lang w:val="en-AU"/>
              </w:rPr>
            </w:pPr>
            <w:r w:rsidRPr="00DF3DA0">
              <w:rPr>
                <w:lang w:val="en-AU"/>
              </w:rPr>
              <w:t>Phys=14.7</w:t>
            </w:r>
          </w:p>
          <w:p w14:paraId="6F51B283" w14:textId="77777777" w:rsidR="00B83A22" w:rsidRDefault="00DF3DA0" w:rsidP="00F20CF8">
            <w:pPr>
              <w:pStyle w:val="Tabletext"/>
              <w:rPr>
                <w:lang w:val="en-AU"/>
              </w:rPr>
            </w:pPr>
            <w:r w:rsidRPr="00DF3DA0">
              <w:rPr>
                <w:lang w:val="en-AU"/>
              </w:rPr>
              <w:t>LAS=14.8</w:t>
            </w:r>
          </w:p>
          <w:p w14:paraId="529486D7" w14:textId="77777777" w:rsidR="00687FF3" w:rsidRDefault="00687FF3" w:rsidP="00F20CF8">
            <w:pPr>
              <w:pStyle w:val="Tabletext"/>
              <w:rPr>
                <w:lang w:val="en-AU"/>
              </w:rPr>
            </w:pPr>
          </w:p>
          <w:p w14:paraId="06221F2A" w14:textId="44EB90BC" w:rsidR="00687FF3" w:rsidRPr="00D150CE" w:rsidRDefault="00687FF3" w:rsidP="00F20CF8">
            <w:pPr>
              <w:pStyle w:val="Tabletext"/>
              <w:rPr>
                <w:lang w:val="en-AU"/>
              </w:rPr>
            </w:pPr>
            <w:r>
              <w:rPr>
                <w:lang w:val="en-AU"/>
              </w:rPr>
              <w:t>Mean pain (0-10) 40%</w:t>
            </w:r>
          </w:p>
        </w:tc>
        <w:tc>
          <w:tcPr>
            <w:tcW w:w="1301" w:type="dxa"/>
          </w:tcPr>
          <w:p w14:paraId="4F6B15C2" w14:textId="0028C395" w:rsidR="001D5F81" w:rsidRPr="001D5F81" w:rsidRDefault="001D5F81" w:rsidP="00F20CF8">
            <w:pPr>
              <w:pStyle w:val="Tabletext"/>
              <w:rPr>
                <w:lang w:val="en-AU"/>
              </w:rPr>
            </w:pPr>
            <w:r w:rsidRPr="001D5F81">
              <w:rPr>
                <w:lang w:val="en-AU"/>
              </w:rPr>
              <w:t>Neer overall score</w:t>
            </w:r>
          </w:p>
          <w:p w14:paraId="5A2E9C00" w14:textId="77777777" w:rsidR="001D5F81" w:rsidRPr="001D5F81" w:rsidRDefault="001D5F81" w:rsidP="00F20CF8">
            <w:pPr>
              <w:pStyle w:val="Tabletext"/>
              <w:rPr>
                <w:lang w:val="en-AU"/>
              </w:rPr>
            </w:pPr>
            <w:r w:rsidRPr="001D5F81">
              <w:rPr>
                <w:lang w:val="en-AU"/>
              </w:rPr>
              <w:t>SAD=63.3</w:t>
            </w:r>
          </w:p>
          <w:p w14:paraId="492394C0" w14:textId="77777777" w:rsidR="001D5F81" w:rsidRPr="001D5F81" w:rsidRDefault="001D5F81" w:rsidP="00F20CF8">
            <w:pPr>
              <w:pStyle w:val="Tabletext"/>
              <w:rPr>
                <w:lang w:val="en-AU"/>
              </w:rPr>
            </w:pPr>
            <w:r w:rsidRPr="001D5F81">
              <w:rPr>
                <w:lang w:val="en-AU"/>
              </w:rPr>
              <w:t>Phys=66.2</w:t>
            </w:r>
          </w:p>
          <w:p w14:paraId="133DD415" w14:textId="78F62926" w:rsidR="00B83A22" w:rsidRPr="00D150CE" w:rsidRDefault="001D5F81" w:rsidP="00F20CF8">
            <w:pPr>
              <w:pStyle w:val="Tabletext"/>
              <w:rPr>
                <w:lang w:val="en-AU"/>
              </w:rPr>
            </w:pPr>
            <w:r w:rsidRPr="001D5F81">
              <w:rPr>
                <w:lang w:val="en-AU"/>
              </w:rPr>
              <w:t>LAS=64.7</w:t>
            </w:r>
          </w:p>
        </w:tc>
        <w:tc>
          <w:tcPr>
            <w:tcW w:w="970" w:type="dxa"/>
          </w:tcPr>
          <w:p w14:paraId="6BB0DF2B" w14:textId="77777777" w:rsidR="00B83A22" w:rsidRDefault="001D5F81" w:rsidP="00F20CF8">
            <w:pPr>
              <w:pStyle w:val="Tabletext"/>
              <w:rPr>
                <w:lang w:val="en-AU"/>
              </w:rPr>
            </w:pPr>
            <w:r>
              <w:rPr>
                <w:lang w:val="en-AU"/>
              </w:rPr>
              <w:t>NR</w:t>
            </w:r>
          </w:p>
          <w:p w14:paraId="55512DBF" w14:textId="77777777" w:rsidR="001D5F81" w:rsidRDefault="001D5F81" w:rsidP="00F20CF8">
            <w:pPr>
              <w:pStyle w:val="Tabletext"/>
              <w:rPr>
                <w:lang w:val="en-AU"/>
              </w:rPr>
            </w:pPr>
          </w:p>
          <w:p w14:paraId="2FEA8AC4" w14:textId="599E582F" w:rsidR="001D5F81" w:rsidRPr="001D5F81" w:rsidRDefault="001D5F81" w:rsidP="00F20CF8">
            <w:pPr>
              <w:pStyle w:val="Tabletext"/>
              <w:rPr>
                <w:lang w:val="en-AU"/>
              </w:rPr>
            </w:pPr>
            <w:r w:rsidRPr="001D5F81">
              <w:rPr>
                <w:lang w:val="en-AU"/>
              </w:rPr>
              <w:t>NR</w:t>
            </w:r>
          </w:p>
          <w:p w14:paraId="53DA514D" w14:textId="77777777" w:rsidR="001D5F81" w:rsidRPr="001D5F81" w:rsidRDefault="001D5F81" w:rsidP="00F20CF8">
            <w:pPr>
              <w:pStyle w:val="Tabletext"/>
              <w:rPr>
                <w:lang w:val="en-AU"/>
              </w:rPr>
            </w:pPr>
            <w:r w:rsidRPr="001D5F81">
              <w:rPr>
                <w:lang w:val="en-AU"/>
              </w:rPr>
              <w:t>Hopkins for emotional distress:</w:t>
            </w:r>
          </w:p>
          <w:p w14:paraId="796DD77A" w14:textId="77777777" w:rsidR="001D5F81" w:rsidRPr="001D5F81" w:rsidRDefault="001D5F81" w:rsidP="00F20CF8">
            <w:pPr>
              <w:pStyle w:val="Tabletext"/>
              <w:rPr>
                <w:lang w:val="en-AU"/>
              </w:rPr>
            </w:pPr>
            <w:r w:rsidRPr="001D5F81">
              <w:rPr>
                <w:lang w:val="en-AU"/>
              </w:rPr>
              <w:t>SAD=1.6</w:t>
            </w:r>
          </w:p>
          <w:p w14:paraId="05F061BA" w14:textId="77777777" w:rsidR="001D5F81" w:rsidRPr="001D5F81" w:rsidRDefault="001D5F81" w:rsidP="00F20CF8">
            <w:pPr>
              <w:pStyle w:val="Tabletext"/>
              <w:rPr>
                <w:lang w:val="en-AU"/>
              </w:rPr>
            </w:pPr>
            <w:r w:rsidRPr="001D5F81">
              <w:rPr>
                <w:lang w:val="en-AU"/>
              </w:rPr>
              <w:t>Phys=1.6</w:t>
            </w:r>
          </w:p>
          <w:p w14:paraId="2E4FC9B4" w14:textId="2AA9F0F5" w:rsidR="001D5F81" w:rsidRPr="00D150CE" w:rsidRDefault="001D5F81" w:rsidP="00F20CF8">
            <w:pPr>
              <w:pStyle w:val="Tabletext"/>
              <w:rPr>
                <w:lang w:val="en-AU"/>
              </w:rPr>
            </w:pPr>
            <w:r w:rsidRPr="001D5F81">
              <w:rPr>
                <w:lang w:val="en-AU"/>
              </w:rPr>
              <w:t>LAS=1.6</w:t>
            </w:r>
          </w:p>
        </w:tc>
        <w:tc>
          <w:tcPr>
            <w:tcW w:w="1566" w:type="dxa"/>
          </w:tcPr>
          <w:p w14:paraId="61B2C71D" w14:textId="69C71E90" w:rsidR="00355D78" w:rsidRPr="00355D78" w:rsidRDefault="00355D78" w:rsidP="00F20CF8">
            <w:pPr>
              <w:pStyle w:val="Tabletext"/>
              <w:rPr>
                <w:lang w:val="en-AU"/>
              </w:rPr>
            </w:pPr>
            <w:r w:rsidRPr="00355D78">
              <w:rPr>
                <w:lang w:val="en-AU"/>
              </w:rPr>
              <w:t>444</w:t>
            </w:r>
            <w:r>
              <w:rPr>
                <w:lang w:val="en-AU"/>
              </w:rPr>
              <w:t xml:space="preserve"> assessed for eligibility</w:t>
            </w:r>
          </w:p>
          <w:p w14:paraId="060B2F43" w14:textId="77777777" w:rsidR="00B83A22" w:rsidRDefault="00355D78" w:rsidP="00F20CF8">
            <w:pPr>
              <w:pStyle w:val="Tabletext"/>
              <w:rPr>
                <w:lang w:val="en-AU"/>
              </w:rPr>
            </w:pPr>
            <w:r w:rsidRPr="00355D78">
              <w:rPr>
                <w:lang w:val="en-AU"/>
              </w:rPr>
              <w:t>125 were randomised</w:t>
            </w:r>
          </w:p>
          <w:p w14:paraId="3E11A1CE" w14:textId="532777E3" w:rsidR="00201007" w:rsidRPr="00201007" w:rsidRDefault="00201007" w:rsidP="00F20CF8">
            <w:pPr>
              <w:pStyle w:val="Tabletext"/>
              <w:rPr>
                <w:lang w:val="en-AU"/>
              </w:rPr>
            </w:pPr>
            <w:r w:rsidRPr="00201007">
              <w:rPr>
                <w:lang w:val="en-AU"/>
              </w:rPr>
              <w:t>249 excluded due to other diagnoses</w:t>
            </w:r>
          </w:p>
          <w:p w14:paraId="276CDCFD" w14:textId="77777777" w:rsidR="00201007" w:rsidRDefault="00201007" w:rsidP="00F20CF8">
            <w:pPr>
              <w:pStyle w:val="Tabletext"/>
              <w:rPr>
                <w:lang w:val="en-AU"/>
              </w:rPr>
            </w:pPr>
            <w:r w:rsidRPr="00201007">
              <w:rPr>
                <w:lang w:val="en-AU"/>
              </w:rPr>
              <w:t>70 excluded as they did not fill criterial for randomisation</w:t>
            </w:r>
          </w:p>
          <w:p w14:paraId="15193F9D" w14:textId="763C0121" w:rsidR="00201007" w:rsidRPr="00201007" w:rsidRDefault="00201007" w:rsidP="00F20CF8">
            <w:pPr>
              <w:pStyle w:val="Tabletext"/>
              <w:rPr>
                <w:lang w:val="en-AU"/>
              </w:rPr>
            </w:pPr>
            <w:r w:rsidRPr="00201007">
              <w:rPr>
                <w:lang w:val="en-AU"/>
              </w:rPr>
              <w:t>SAD=45 (13 had different treatment)</w:t>
            </w:r>
          </w:p>
          <w:p w14:paraId="04AA2D06" w14:textId="77777777" w:rsidR="00201007" w:rsidRPr="00201007" w:rsidRDefault="00201007" w:rsidP="00F20CF8">
            <w:pPr>
              <w:pStyle w:val="Tabletext"/>
              <w:rPr>
                <w:lang w:val="en-AU"/>
              </w:rPr>
            </w:pPr>
            <w:r w:rsidRPr="00201007">
              <w:rPr>
                <w:lang w:val="en-AU"/>
              </w:rPr>
              <w:t>PHYS=50 (8 had different treatment)</w:t>
            </w:r>
          </w:p>
          <w:p w14:paraId="0F8E017F" w14:textId="77777777" w:rsidR="00201007" w:rsidRPr="00201007" w:rsidRDefault="00201007" w:rsidP="00F20CF8">
            <w:pPr>
              <w:pStyle w:val="Tabletext"/>
              <w:rPr>
                <w:lang w:val="en-AU"/>
              </w:rPr>
            </w:pPr>
            <w:r w:rsidRPr="00201007">
              <w:rPr>
                <w:lang w:val="en-AU"/>
              </w:rPr>
              <w:t>LAS=30 (4 had different treatment)</w:t>
            </w:r>
          </w:p>
          <w:p w14:paraId="6A016E7E" w14:textId="3F2DA160" w:rsidR="00201007" w:rsidRPr="00D150CE" w:rsidRDefault="00201007" w:rsidP="00F20CF8">
            <w:pPr>
              <w:pStyle w:val="Tabletext"/>
              <w:rPr>
                <w:lang w:val="en-AU"/>
              </w:rPr>
            </w:pPr>
            <w:r w:rsidRPr="00201007">
              <w:rPr>
                <w:lang w:val="en-AU"/>
              </w:rPr>
              <w:t>They stopped randomising to placebo (laser)</w:t>
            </w:r>
          </w:p>
        </w:tc>
      </w:tr>
      <w:tr w:rsidR="006A12FF" w:rsidRPr="00D150CE" w14:paraId="6C19B029" w14:textId="3843588E" w:rsidTr="002116D7">
        <w:tc>
          <w:tcPr>
            <w:tcW w:w="1780" w:type="dxa"/>
          </w:tcPr>
          <w:p w14:paraId="2AE9B2AE" w14:textId="77777777" w:rsidR="00B83A22" w:rsidRDefault="00B83A22" w:rsidP="00F20CF8">
            <w:pPr>
              <w:pStyle w:val="Tabletext"/>
              <w:rPr>
                <w:lang w:val="en-AU"/>
              </w:rPr>
            </w:pPr>
            <w:r>
              <w:rPr>
                <w:lang w:val="en-AU"/>
              </w:rPr>
              <w:t>Cederqvist (Cederqvist 2021)</w:t>
            </w:r>
          </w:p>
          <w:p w14:paraId="62787628" w14:textId="77777777" w:rsidR="00B83A22" w:rsidRDefault="00B83A22" w:rsidP="00F20CF8">
            <w:pPr>
              <w:pStyle w:val="Tabletext"/>
              <w:rPr>
                <w:lang w:val="en-AU"/>
              </w:rPr>
            </w:pPr>
          </w:p>
          <w:p w14:paraId="2A3866DB" w14:textId="092E8DA7" w:rsidR="00651894" w:rsidRPr="0067045E" w:rsidRDefault="0067045E" w:rsidP="00F20CF8">
            <w:pPr>
              <w:pStyle w:val="Tabletext"/>
              <w:rPr>
                <w:lang w:val="en-AU"/>
              </w:rPr>
            </w:pPr>
            <w:r w:rsidRPr="0067045E">
              <w:rPr>
                <w:lang w:val="en-AU"/>
              </w:rPr>
              <w:t>SNFTT=surgery, no full-thickness tear</w:t>
            </w:r>
          </w:p>
          <w:p w14:paraId="263A47B0" w14:textId="59E2EEC6" w:rsidR="0067045E" w:rsidRPr="0067045E" w:rsidRDefault="0067045E" w:rsidP="00F20CF8">
            <w:pPr>
              <w:pStyle w:val="Tabletext"/>
              <w:rPr>
                <w:lang w:val="en-AU"/>
              </w:rPr>
            </w:pPr>
            <w:r w:rsidRPr="0067045E">
              <w:rPr>
                <w:lang w:val="en-AU"/>
              </w:rPr>
              <w:t>SFTT=surgery FTT</w:t>
            </w:r>
          </w:p>
          <w:p w14:paraId="65201E97" w14:textId="127582DE" w:rsidR="00B83A22" w:rsidRPr="00D150CE" w:rsidRDefault="0067045E" w:rsidP="00F20CF8">
            <w:pPr>
              <w:pStyle w:val="Tabletext"/>
              <w:rPr>
                <w:lang w:val="en-AU"/>
              </w:rPr>
            </w:pPr>
            <w:r w:rsidRPr="0067045E">
              <w:rPr>
                <w:lang w:val="en-AU"/>
              </w:rPr>
              <w:lastRenderedPageBreak/>
              <w:t>R=</w:t>
            </w:r>
            <w:r w:rsidR="003F44EA">
              <w:rPr>
                <w:lang w:val="en-AU"/>
              </w:rPr>
              <w:t>n</w:t>
            </w:r>
            <w:r w:rsidRPr="0067045E">
              <w:rPr>
                <w:lang w:val="en-AU"/>
              </w:rPr>
              <w:t>o surgery/</w:t>
            </w:r>
            <w:r w:rsidR="00651894">
              <w:rPr>
                <w:lang w:val="en-AU"/>
              </w:rPr>
              <w:t xml:space="preserve"> </w:t>
            </w:r>
            <w:r w:rsidR="00780FDF">
              <w:rPr>
                <w:lang w:val="en-AU"/>
              </w:rPr>
              <w:t xml:space="preserve">[continued] </w:t>
            </w:r>
            <w:r w:rsidRPr="0067045E">
              <w:rPr>
                <w:lang w:val="en-AU"/>
              </w:rPr>
              <w:t>rehabilitation</w:t>
            </w:r>
          </w:p>
        </w:tc>
        <w:tc>
          <w:tcPr>
            <w:tcW w:w="1383" w:type="dxa"/>
          </w:tcPr>
          <w:p w14:paraId="53B5A767" w14:textId="77777777" w:rsidR="00BC4E1A" w:rsidRDefault="00651894" w:rsidP="00F20CF8">
            <w:pPr>
              <w:pStyle w:val="Tabletext"/>
              <w:rPr>
                <w:lang w:val="en-AU"/>
              </w:rPr>
            </w:pPr>
            <w:r w:rsidRPr="00651894">
              <w:rPr>
                <w:lang w:val="en-AU"/>
              </w:rPr>
              <w:lastRenderedPageBreak/>
              <w:t>Patients with long-term (&gt;3 months) subacromial pain</w:t>
            </w:r>
          </w:p>
          <w:p w14:paraId="1991ED70" w14:textId="0BF6FA1C" w:rsidR="00B83A22" w:rsidRDefault="00651894" w:rsidP="00F20CF8">
            <w:pPr>
              <w:pStyle w:val="Tabletext"/>
              <w:rPr>
                <w:lang w:val="en-AU"/>
              </w:rPr>
            </w:pPr>
            <w:r w:rsidRPr="00651894">
              <w:rPr>
                <w:lang w:val="en-AU"/>
              </w:rPr>
              <w:t xml:space="preserve">All patients underwent active </w:t>
            </w:r>
            <w:r w:rsidRPr="00651894">
              <w:rPr>
                <w:lang w:val="en-AU"/>
              </w:rPr>
              <w:lastRenderedPageBreak/>
              <w:t>rehabilitation before randomisation for 3 months Symptomatic patients were randomised.</w:t>
            </w:r>
          </w:p>
          <w:p w14:paraId="7932ED1D" w14:textId="77777777" w:rsidR="00AA37E0" w:rsidRDefault="00AA37E0" w:rsidP="00F20CF8">
            <w:pPr>
              <w:pStyle w:val="Tabletext"/>
              <w:rPr>
                <w:lang w:val="en-AU"/>
              </w:rPr>
            </w:pPr>
          </w:p>
          <w:p w14:paraId="49970EDA" w14:textId="1CE5B8D9" w:rsidR="00AA37E0" w:rsidRPr="00D150CE" w:rsidRDefault="00D447CB" w:rsidP="00F20CF8">
            <w:pPr>
              <w:pStyle w:val="Tabletext"/>
              <w:rPr>
                <w:lang w:val="en-AU"/>
              </w:rPr>
            </w:pPr>
            <w:r>
              <w:rPr>
                <w:lang w:val="en-AU"/>
              </w:rPr>
              <w:t xml:space="preserve">Diagnosis: </w:t>
            </w:r>
            <w:r w:rsidRPr="00D447CB">
              <w:rPr>
                <w:lang w:val="en-AU"/>
              </w:rPr>
              <w:t>MRI arthroscopy and evaluated by a specialist orthopaedic surgeon</w:t>
            </w:r>
            <w:r w:rsidR="00555928">
              <w:rPr>
                <w:lang w:val="en-AU"/>
              </w:rPr>
              <w:t xml:space="preserve"> (including physical tests)</w:t>
            </w:r>
            <w:r w:rsidRPr="00D447CB">
              <w:rPr>
                <w:lang w:val="en-AU"/>
              </w:rPr>
              <w:t xml:space="preserve"> Patients were diagnosed as or without a full-thickness tear, and randomised to surgery or no surgery</w:t>
            </w:r>
          </w:p>
        </w:tc>
        <w:tc>
          <w:tcPr>
            <w:tcW w:w="1073" w:type="dxa"/>
          </w:tcPr>
          <w:p w14:paraId="6B2D8DFB" w14:textId="79E30EB5" w:rsidR="00E22C0B" w:rsidRPr="00E22C0B" w:rsidRDefault="00E22C0B" w:rsidP="00F20CF8">
            <w:pPr>
              <w:pStyle w:val="Tabletext"/>
              <w:rPr>
                <w:lang w:val="en-AU"/>
              </w:rPr>
            </w:pPr>
            <w:r w:rsidRPr="00E22C0B">
              <w:rPr>
                <w:lang w:val="en-AU"/>
              </w:rPr>
              <w:lastRenderedPageBreak/>
              <w:t>Surgery=12 months (IQR 8 to 36)</w:t>
            </w:r>
          </w:p>
          <w:p w14:paraId="43218EAC" w14:textId="16B82CE5" w:rsidR="00B83A22" w:rsidRPr="00D150CE" w:rsidRDefault="00E22C0B" w:rsidP="00F20CF8">
            <w:pPr>
              <w:pStyle w:val="Tabletext"/>
              <w:rPr>
                <w:lang w:val="en-AU"/>
              </w:rPr>
            </w:pPr>
            <w:r w:rsidRPr="00E22C0B">
              <w:rPr>
                <w:lang w:val="en-AU"/>
              </w:rPr>
              <w:t>Rehab=12 months (IQR 8 to 21)</w:t>
            </w:r>
          </w:p>
        </w:tc>
        <w:tc>
          <w:tcPr>
            <w:tcW w:w="1894" w:type="dxa"/>
          </w:tcPr>
          <w:p w14:paraId="2C6739BD" w14:textId="3E2F4369" w:rsidR="003F20BA" w:rsidRPr="003F20BA" w:rsidRDefault="003F20BA" w:rsidP="00F20CF8">
            <w:pPr>
              <w:pStyle w:val="Tabletext"/>
              <w:rPr>
                <w:lang w:val="en-AU"/>
              </w:rPr>
            </w:pPr>
            <w:r w:rsidRPr="003F20BA">
              <w:rPr>
                <w:lang w:val="en-AU"/>
              </w:rPr>
              <w:t xml:space="preserve">Had performed </w:t>
            </w:r>
            <w:r w:rsidR="00B47321">
              <w:rPr>
                <w:lang w:val="en-AU"/>
              </w:rPr>
              <w:t>physiotherap</w:t>
            </w:r>
            <w:r w:rsidR="0094081C">
              <w:rPr>
                <w:lang w:val="en-AU"/>
              </w:rPr>
              <w:t>ist-</w:t>
            </w:r>
            <w:r w:rsidRPr="003F20BA">
              <w:rPr>
                <w:lang w:val="en-AU"/>
              </w:rPr>
              <w:t xml:space="preserve"> guided exercises:</w:t>
            </w:r>
          </w:p>
          <w:p w14:paraId="0F1EE3E6" w14:textId="77777777" w:rsidR="003F20BA" w:rsidRPr="003F20BA" w:rsidRDefault="003F20BA" w:rsidP="00F20CF8">
            <w:pPr>
              <w:pStyle w:val="Tabletext"/>
              <w:rPr>
                <w:lang w:val="en-AU"/>
              </w:rPr>
            </w:pPr>
            <w:r w:rsidRPr="003F20BA">
              <w:rPr>
                <w:lang w:val="en-AU"/>
              </w:rPr>
              <w:t>Surgery= 56% (53/95)</w:t>
            </w:r>
          </w:p>
          <w:p w14:paraId="2F19B909" w14:textId="77777777" w:rsidR="003F20BA" w:rsidRPr="003F20BA" w:rsidRDefault="003F20BA" w:rsidP="00F20CF8">
            <w:pPr>
              <w:pStyle w:val="Tabletext"/>
              <w:rPr>
                <w:lang w:val="en-AU"/>
              </w:rPr>
            </w:pPr>
            <w:r w:rsidRPr="003F20BA">
              <w:rPr>
                <w:lang w:val="en-AU"/>
              </w:rPr>
              <w:t>Rehab=63% (60/95)</w:t>
            </w:r>
          </w:p>
          <w:p w14:paraId="08DC56E1" w14:textId="77777777" w:rsidR="003F20BA" w:rsidRPr="003F20BA" w:rsidRDefault="003F20BA" w:rsidP="00F20CF8">
            <w:pPr>
              <w:pStyle w:val="Tabletext"/>
              <w:rPr>
                <w:lang w:val="en-AU"/>
              </w:rPr>
            </w:pPr>
            <w:r w:rsidRPr="003F20BA">
              <w:rPr>
                <w:lang w:val="en-AU"/>
              </w:rPr>
              <w:t>Had performed home exercises:</w:t>
            </w:r>
          </w:p>
          <w:p w14:paraId="07FDA998" w14:textId="77777777" w:rsidR="003F20BA" w:rsidRPr="003F20BA" w:rsidRDefault="003F20BA" w:rsidP="00F20CF8">
            <w:pPr>
              <w:pStyle w:val="Tabletext"/>
              <w:rPr>
                <w:lang w:val="en-AU"/>
              </w:rPr>
            </w:pPr>
            <w:r w:rsidRPr="003F20BA">
              <w:rPr>
                <w:lang w:val="en-AU"/>
              </w:rPr>
              <w:t>Surgery=46% (44/95)</w:t>
            </w:r>
          </w:p>
          <w:p w14:paraId="295FD402" w14:textId="77777777" w:rsidR="003F20BA" w:rsidRPr="003F20BA" w:rsidRDefault="003F20BA" w:rsidP="00F20CF8">
            <w:pPr>
              <w:pStyle w:val="Tabletext"/>
              <w:rPr>
                <w:lang w:val="en-AU"/>
              </w:rPr>
            </w:pPr>
            <w:r w:rsidRPr="003F20BA">
              <w:rPr>
                <w:lang w:val="en-AU"/>
              </w:rPr>
              <w:lastRenderedPageBreak/>
              <w:t>Rehab=55% (52/95)</w:t>
            </w:r>
          </w:p>
          <w:p w14:paraId="5C551582" w14:textId="77777777" w:rsidR="003F20BA" w:rsidRPr="003F20BA" w:rsidRDefault="003F20BA" w:rsidP="00F20CF8">
            <w:pPr>
              <w:pStyle w:val="Tabletext"/>
              <w:rPr>
                <w:lang w:val="en-AU"/>
              </w:rPr>
            </w:pPr>
            <w:r w:rsidRPr="003F20BA">
              <w:rPr>
                <w:lang w:val="en-AU"/>
              </w:rPr>
              <w:t>Had corticosteroid injections:</w:t>
            </w:r>
          </w:p>
          <w:p w14:paraId="472712B0" w14:textId="77777777" w:rsidR="003F20BA" w:rsidRPr="003F20BA" w:rsidRDefault="003F20BA" w:rsidP="00F20CF8">
            <w:pPr>
              <w:pStyle w:val="Tabletext"/>
              <w:rPr>
                <w:lang w:val="en-AU"/>
              </w:rPr>
            </w:pPr>
            <w:r w:rsidRPr="003F20BA">
              <w:rPr>
                <w:lang w:val="en-AU"/>
              </w:rPr>
              <w:t>Surgery=74% (67/95)</w:t>
            </w:r>
          </w:p>
          <w:p w14:paraId="029D8691" w14:textId="320FFF64" w:rsidR="00B83A22" w:rsidRPr="00D150CE" w:rsidRDefault="003F20BA" w:rsidP="00F20CF8">
            <w:pPr>
              <w:pStyle w:val="Tabletext"/>
              <w:rPr>
                <w:lang w:val="en-AU"/>
              </w:rPr>
            </w:pPr>
            <w:r w:rsidRPr="003F20BA">
              <w:rPr>
                <w:lang w:val="en-AU"/>
              </w:rPr>
              <w:t>Rehab=68% (65/95)</w:t>
            </w:r>
          </w:p>
        </w:tc>
        <w:tc>
          <w:tcPr>
            <w:tcW w:w="1215" w:type="dxa"/>
          </w:tcPr>
          <w:p w14:paraId="010CC4CC" w14:textId="6EAD60A3" w:rsidR="00653A0B" w:rsidRPr="00653A0B" w:rsidRDefault="00653A0B" w:rsidP="00F20CF8">
            <w:pPr>
              <w:pStyle w:val="Tabletext"/>
              <w:rPr>
                <w:lang w:val="en-AU"/>
              </w:rPr>
            </w:pPr>
            <w:r w:rsidRPr="00653A0B">
              <w:rPr>
                <w:lang w:val="en-AU"/>
              </w:rPr>
              <w:lastRenderedPageBreak/>
              <w:t>Surgery=56</w:t>
            </w:r>
            <w:r>
              <w:rPr>
                <w:lang w:val="en-AU"/>
              </w:rPr>
              <w:t xml:space="preserve"> [</w:t>
            </w:r>
            <w:r w:rsidRPr="00653A0B">
              <w:rPr>
                <w:lang w:val="en-AU"/>
              </w:rPr>
              <w:t>8</w:t>
            </w:r>
            <w:r>
              <w:rPr>
                <w:lang w:val="en-AU"/>
              </w:rPr>
              <w:t>]</w:t>
            </w:r>
          </w:p>
          <w:p w14:paraId="40B7E749" w14:textId="77777777" w:rsidR="00B83A22" w:rsidRDefault="00653A0B" w:rsidP="00F20CF8">
            <w:pPr>
              <w:pStyle w:val="Tabletext"/>
              <w:rPr>
                <w:lang w:val="en-AU"/>
              </w:rPr>
            </w:pPr>
            <w:r w:rsidRPr="00653A0B">
              <w:rPr>
                <w:lang w:val="en-AU"/>
              </w:rPr>
              <w:t>Rehab= 56</w:t>
            </w:r>
            <w:r>
              <w:rPr>
                <w:lang w:val="en-AU"/>
              </w:rPr>
              <w:t xml:space="preserve"> [</w:t>
            </w:r>
            <w:r w:rsidRPr="00653A0B">
              <w:rPr>
                <w:lang w:val="en-AU"/>
              </w:rPr>
              <w:t>8</w:t>
            </w:r>
            <w:r>
              <w:rPr>
                <w:lang w:val="en-AU"/>
              </w:rPr>
              <w:t>]</w:t>
            </w:r>
          </w:p>
          <w:p w14:paraId="6688602C" w14:textId="77777777" w:rsidR="00653A0B" w:rsidRDefault="00653A0B" w:rsidP="00F20CF8">
            <w:pPr>
              <w:pStyle w:val="Tabletext"/>
              <w:rPr>
                <w:lang w:val="en-AU"/>
              </w:rPr>
            </w:pPr>
          </w:p>
          <w:p w14:paraId="2B12FB90" w14:textId="095D8E9F" w:rsidR="005B54A5" w:rsidRPr="005B54A5" w:rsidRDefault="005B54A5" w:rsidP="00F20CF8">
            <w:pPr>
              <w:pStyle w:val="Tabletext"/>
              <w:rPr>
                <w:lang w:val="en-AU"/>
              </w:rPr>
            </w:pPr>
            <w:r w:rsidRPr="005B54A5">
              <w:rPr>
                <w:lang w:val="en-AU"/>
              </w:rPr>
              <w:t xml:space="preserve">Surgery=45% </w:t>
            </w:r>
            <w:r>
              <w:rPr>
                <w:lang w:val="en-AU"/>
              </w:rPr>
              <w:t>[</w:t>
            </w:r>
            <w:r w:rsidRPr="005B54A5">
              <w:rPr>
                <w:lang w:val="en-AU"/>
              </w:rPr>
              <w:t>47/94</w:t>
            </w:r>
            <w:r>
              <w:rPr>
                <w:lang w:val="en-AU"/>
              </w:rPr>
              <w:t>]</w:t>
            </w:r>
          </w:p>
          <w:p w14:paraId="796B2F47" w14:textId="43BAA74B" w:rsidR="00653A0B" w:rsidRPr="00D150CE" w:rsidRDefault="005B54A5" w:rsidP="00F20CF8">
            <w:pPr>
              <w:pStyle w:val="Tabletext"/>
              <w:rPr>
                <w:lang w:val="en-AU"/>
              </w:rPr>
            </w:pPr>
            <w:r w:rsidRPr="005B54A5">
              <w:rPr>
                <w:lang w:val="en-AU"/>
              </w:rPr>
              <w:lastRenderedPageBreak/>
              <w:t xml:space="preserve">Rehab=47% </w:t>
            </w:r>
            <w:r>
              <w:rPr>
                <w:lang w:val="en-AU"/>
              </w:rPr>
              <w:t>[</w:t>
            </w:r>
            <w:r w:rsidRPr="005B54A5">
              <w:rPr>
                <w:lang w:val="en-AU"/>
              </w:rPr>
              <w:t>45/93</w:t>
            </w:r>
            <w:r>
              <w:rPr>
                <w:lang w:val="en-AU"/>
              </w:rPr>
              <w:t>]</w:t>
            </w:r>
          </w:p>
        </w:tc>
        <w:tc>
          <w:tcPr>
            <w:tcW w:w="1383" w:type="dxa"/>
          </w:tcPr>
          <w:p w14:paraId="7E443FBC" w14:textId="77777777" w:rsidR="00B83A22" w:rsidRDefault="00AA37E0" w:rsidP="00F20CF8">
            <w:pPr>
              <w:pStyle w:val="Tabletext"/>
              <w:rPr>
                <w:lang w:val="en-AU"/>
              </w:rPr>
            </w:pPr>
            <w:r>
              <w:rPr>
                <w:lang w:val="en-AU"/>
              </w:rPr>
              <w:lastRenderedPageBreak/>
              <w:t>Rotator cuff tears included</w:t>
            </w:r>
            <w:r w:rsidR="001F0232">
              <w:rPr>
                <w:lang w:val="en-AU"/>
              </w:rPr>
              <w:t xml:space="preserve"> (PTT and FTT)</w:t>
            </w:r>
            <w:r>
              <w:rPr>
                <w:lang w:val="en-AU"/>
              </w:rPr>
              <w:t xml:space="preserve">: </w:t>
            </w:r>
            <w:r w:rsidR="00BA5E6E">
              <w:rPr>
                <w:lang w:val="en-AU"/>
              </w:rPr>
              <w:t>patients with FTT treated with rotator cuff repair reported separately</w:t>
            </w:r>
          </w:p>
          <w:p w14:paraId="1A9ECB4E" w14:textId="77777777" w:rsidR="002B5F0A" w:rsidRDefault="002B5F0A" w:rsidP="00F20CF8">
            <w:pPr>
              <w:pStyle w:val="Tabletext"/>
              <w:rPr>
                <w:lang w:val="en-AU"/>
              </w:rPr>
            </w:pPr>
          </w:p>
          <w:p w14:paraId="2001ABFC" w14:textId="35BB4BC5" w:rsidR="002B5F0A" w:rsidRPr="00D150CE" w:rsidRDefault="002B5F0A" w:rsidP="00F20CF8">
            <w:pPr>
              <w:pStyle w:val="Tabletext"/>
              <w:rPr>
                <w:lang w:val="en-AU"/>
              </w:rPr>
            </w:pPr>
            <w:r>
              <w:rPr>
                <w:lang w:val="en-AU"/>
              </w:rPr>
              <w:t>Size of tears not reported</w:t>
            </w:r>
          </w:p>
        </w:tc>
        <w:tc>
          <w:tcPr>
            <w:tcW w:w="1383" w:type="dxa"/>
          </w:tcPr>
          <w:p w14:paraId="76D2BCB3" w14:textId="0E5E8994" w:rsidR="0094433B" w:rsidRPr="0094433B" w:rsidRDefault="0094433B" w:rsidP="00F20CF8">
            <w:pPr>
              <w:pStyle w:val="Tabletext"/>
              <w:rPr>
                <w:lang w:val="en-AU"/>
              </w:rPr>
            </w:pPr>
            <w:r w:rsidRPr="0094433B">
              <w:rPr>
                <w:lang w:val="en-AU"/>
              </w:rPr>
              <w:lastRenderedPageBreak/>
              <w:t xml:space="preserve">VAS </w:t>
            </w:r>
            <w:r>
              <w:rPr>
                <w:lang w:val="en-AU"/>
              </w:rPr>
              <w:t>a</w:t>
            </w:r>
            <w:r w:rsidRPr="0094433B">
              <w:rPr>
                <w:lang w:val="en-AU"/>
              </w:rPr>
              <w:t xml:space="preserve">t rest, </w:t>
            </w:r>
          </w:p>
          <w:p w14:paraId="0D9E24B4" w14:textId="2CC172F1" w:rsidR="0094433B" w:rsidRPr="0094433B" w:rsidRDefault="0094433B" w:rsidP="00F20CF8">
            <w:pPr>
              <w:pStyle w:val="Tabletext"/>
              <w:rPr>
                <w:lang w:val="en-AU"/>
              </w:rPr>
            </w:pPr>
            <w:r w:rsidRPr="0094433B">
              <w:rPr>
                <w:lang w:val="en-AU"/>
              </w:rPr>
              <w:t xml:space="preserve">Surgery=36 </w:t>
            </w:r>
            <w:r>
              <w:rPr>
                <w:lang w:val="en-AU"/>
              </w:rPr>
              <w:t>[</w:t>
            </w:r>
            <w:r w:rsidRPr="0094433B">
              <w:rPr>
                <w:lang w:val="en-AU"/>
              </w:rPr>
              <w:t>25</w:t>
            </w:r>
            <w:r>
              <w:rPr>
                <w:lang w:val="en-AU"/>
              </w:rPr>
              <w:t>]</w:t>
            </w:r>
          </w:p>
          <w:p w14:paraId="06F2C2AB" w14:textId="0B5BEF09" w:rsidR="0094433B" w:rsidRPr="0094433B" w:rsidRDefault="0094433B" w:rsidP="00F20CF8">
            <w:pPr>
              <w:pStyle w:val="Tabletext"/>
              <w:rPr>
                <w:lang w:val="en-AU"/>
              </w:rPr>
            </w:pPr>
            <w:r w:rsidRPr="0094433B">
              <w:rPr>
                <w:lang w:val="en-AU"/>
              </w:rPr>
              <w:t xml:space="preserve">Rehab=37 </w:t>
            </w:r>
            <w:r>
              <w:rPr>
                <w:lang w:val="en-AU"/>
              </w:rPr>
              <w:t>[</w:t>
            </w:r>
            <w:r w:rsidRPr="0094433B">
              <w:rPr>
                <w:lang w:val="en-AU"/>
              </w:rPr>
              <w:t>26</w:t>
            </w:r>
            <w:r>
              <w:rPr>
                <w:lang w:val="en-AU"/>
              </w:rPr>
              <w:t>]</w:t>
            </w:r>
          </w:p>
          <w:p w14:paraId="7B2F9951" w14:textId="33F12AE9" w:rsidR="00B83A22" w:rsidRPr="00D150CE" w:rsidRDefault="0094433B" w:rsidP="00F20CF8">
            <w:pPr>
              <w:pStyle w:val="Tabletext"/>
              <w:rPr>
                <w:lang w:val="en-AU"/>
              </w:rPr>
            </w:pPr>
            <w:r>
              <w:rPr>
                <w:lang w:val="en-AU"/>
              </w:rPr>
              <w:t>(</w:t>
            </w:r>
            <w:r w:rsidR="009565AF">
              <w:rPr>
                <w:lang w:val="en-AU"/>
              </w:rPr>
              <w:t>a</w:t>
            </w:r>
            <w:r w:rsidRPr="0094433B">
              <w:rPr>
                <w:lang w:val="en-AU"/>
              </w:rPr>
              <w:t>lso shown at activity and at night)</w:t>
            </w:r>
          </w:p>
        </w:tc>
        <w:tc>
          <w:tcPr>
            <w:tcW w:w="1301" w:type="dxa"/>
          </w:tcPr>
          <w:p w14:paraId="00A0545F" w14:textId="2C1AC379" w:rsidR="002526A9" w:rsidRDefault="002526A9" w:rsidP="00F20CF8">
            <w:pPr>
              <w:pStyle w:val="Tabletext"/>
              <w:rPr>
                <w:lang w:val="en-AU"/>
              </w:rPr>
            </w:pPr>
            <w:r>
              <w:rPr>
                <w:lang w:val="en-AU"/>
              </w:rPr>
              <w:t>Constant:</w:t>
            </w:r>
          </w:p>
          <w:p w14:paraId="780106F4" w14:textId="00E8DE2F" w:rsidR="00962191" w:rsidRPr="00962191" w:rsidRDefault="00962191" w:rsidP="00F20CF8">
            <w:pPr>
              <w:pStyle w:val="Tabletext"/>
              <w:rPr>
                <w:lang w:val="en-AU"/>
              </w:rPr>
            </w:pPr>
            <w:r w:rsidRPr="00962191">
              <w:rPr>
                <w:lang w:val="en-AU"/>
              </w:rPr>
              <w:t xml:space="preserve">Surgery=57 </w:t>
            </w:r>
            <w:r>
              <w:rPr>
                <w:lang w:val="en-AU"/>
              </w:rPr>
              <w:t>[</w:t>
            </w:r>
            <w:r w:rsidRPr="00962191">
              <w:rPr>
                <w:lang w:val="en-AU"/>
              </w:rPr>
              <w:t>17</w:t>
            </w:r>
            <w:r>
              <w:rPr>
                <w:lang w:val="en-AU"/>
              </w:rPr>
              <w:t>]</w:t>
            </w:r>
          </w:p>
          <w:p w14:paraId="5BF4424A" w14:textId="60BDB82E" w:rsidR="00B83A22" w:rsidRPr="00D150CE" w:rsidRDefault="00962191" w:rsidP="00F20CF8">
            <w:pPr>
              <w:pStyle w:val="Tabletext"/>
              <w:rPr>
                <w:lang w:val="en-AU"/>
              </w:rPr>
            </w:pPr>
            <w:r w:rsidRPr="00962191">
              <w:rPr>
                <w:lang w:val="en-AU"/>
              </w:rPr>
              <w:t xml:space="preserve">Rehab=55 </w:t>
            </w:r>
            <w:r>
              <w:rPr>
                <w:lang w:val="en-AU"/>
              </w:rPr>
              <w:t>[</w:t>
            </w:r>
            <w:r w:rsidRPr="00962191">
              <w:rPr>
                <w:lang w:val="en-AU"/>
              </w:rPr>
              <w:t>16</w:t>
            </w:r>
            <w:r>
              <w:rPr>
                <w:lang w:val="en-AU"/>
              </w:rPr>
              <w:t>]</w:t>
            </w:r>
          </w:p>
        </w:tc>
        <w:tc>
          <w:tcPr>
            <w:tcW w:w="970" w:type="dxa"/>
          </w:tcPr>
          <w:p w14:paraId="7AEAD738" w14:textId="4607EA76" w:rsidR="00B83A22" w:rsidRPr="00D150CE" w:rsidRDefault="008353B7" w:rsidP="00F20CF8">
            <w:pPr>
              <w:pStyle w:val="Tabletext"/>
              <w:rPr>
                <w:lang w:val="en-AU"/>
              </w:rPr>
            </w:pPr>
            <w:r w:rsidRPr="008353B7">
              <w:rPr>
                <w:lang w:val="en-AU"/>
              </w:rPr>
              <w:t xml:space="preserve">Only reported for all patients, or by with or without FTT </w:t>
            </w:r>
            <w:r w:rsidR="009565AF">
              <w:rPr>
                <w:lang w:val="en-AU"/>
              </w:rPr>
              <w:t>–</w:t>
            </w:r>
            <w:r w:rsidRPr="008353B7">
              <w:rPr>
                <w:lang w:val="en-AU"/>
              </w:rPr>
              <w:t xml:space="preserve"> not reported </w:t>
            </w:r>
            <w:r w:rsidRPr="008353B7">
              <w:rPr>
                <w:lang w:val="en-AU"/>
              </w:rPr>
              <w:lastRenderedPageBreak/>
              <w:t>by treatment group</w:t>
            </w:r>
          </w:p>
        </w:tc>
        <w:tc>
          <w:tcPr>
            <w:tcW w:w="1566" w:type="dxa"/>
          </w:tcPr>
          <w:p w14:paraId="1766AD9D" w14:textId="77777777" w:rsidR="00B83A22" w:rsidRDefault="0056095C" w:rsidP="00F20CF8">
            <w:pPr>
              <w:pStyle w:val="Tabletext"/>
              <w:rPr>
                <w:lang w:val="en-AU"/>
              </w:rPr>
            </w:pPr>
            <w:r>
              <w:rPr>
                <w:lang w:val="en-AU"/>
              </w:rPr>
              <w:lastRenderedPageBreak/>
              <w:t>664 assessed for eligibility</w:t>
            </w:r>
          </w:p>
          <w:p w14:paraId="0959E061" w14:textId="77777777" w:rsidR="0056095C" w:rsidRDefault="0056095C" w:rsidP="00F20CF8">
            <w:pPr>
              <w:pStyle w:val="Tabletext"/>
              <w:rPr>
                <w:lang w:val="en-AU"/>
              </w:rPr>
            </w:pPr>
            <w:r>
              <w:rPr>
                <w:lang w:val="en-AU"/>
              </w:rPr>
              <w:t>247 excluded</w:t>
            </w:r>
          </w:p>
          <w:p w14:paraId="76C022C9" w14:textId="2226DF38" w:rsidR="00780FDF" w:rsidRPr="00780FDF" w:rsidRDefault="00780FDF" w:rsidP="00F20CF8">
            <w:pPr>
              <w:pStyle w:val="Tabletext"/>
              <w:rPr>
                <w:lang w:val="en-AU"/>
              </w:rPr>
            </w:pPr>
            <w:r w:rsidRPr="00780FDF">
              <w:rPr>
                <w:lang w:val="en-AU"/>
              </w:rPr>
              <w:t>187 (190 shoulders)</w:t>
            </w:r>
            <w:r>
              <w:rPr>
                <w:lang w:val="en-AU"/>
              </w:rPr>
              <w:t xml:space="preserve"> </w:t>
            </w:r>
            <w:r w:rsidR="008353B7">
              <w:rPr>
                <w:lang w:val="en-AU"/>
              </w:rPr>
              <w:t>R</w:t>
            </w:r>
            <w:r>
              <w:rPr>
                <w:lang w:val="en-AU"/>
              </w:rPr>
              <w:t>andomised:</w:t>
            </w:r>
          </w:p>
          <w:p w14:paraId="44037733" w14:textId="38BA8516" w:rsidR="00780FDF" w:rsidRPr="00780FDF" w:rsidRDefault="00780FDF" w:rsidP="00F20CF8">
            <w:pPr>
              <w:pStyle w:val="Tabletext"/>
              <w:rPr>
                <w:lang w:val="en-AU"/>
              </w:rPr>
            </w:pPr>
            <w:r w:rsidRPr="00780FDF">
              <w:rPr>
                <w:lang w:val="en-AU"/>
              </w:rPr>
              <w:t>Surgery=94 (95 shoulders)</w:t>
            </w:r>
          </w:p>
          <w:p w14:paraId="5400B4DF" w14:textId="66907D20" w:rsidR="00780FDF" w:rsidRPr="00780FDF" w:rsidRDefault="00780FDF" w:rsidP="00F20CF8">
            <w:pPr>
              <w:pStyle w:val="Tabletext"/>
              <w:rPr>
                <w:lang w:val="en-AU"/>
              </w:rPr>
            </w:pPr>
            <w:r w:rsidRPr="00780FDF">
              <w:rPr>
                <w:lang w:val="en-AU"/>
              </w:rPr>
              <w:lastRenderedPageBreak/>
              <w:t>SNFTT=45</w:t>
            </w:r>
          </w:p>
          <w:p w14:paraId="3A27A495" w14:textId="501D1030" w:rsidR="00780FDF" w:rsidRPr="00780FDF" w:rsidRDefault="00780FDF" w:rsidP="00F20CF8">
            <w:pPr>
              <w:pStyle w:val="Tabletext"/>
              <w:rPr>
                <w:lang w:val="en-AU"/>
              </w:rPr>
            </w:pPr>
            <w:r w:rsidRPr="00780FDF">
              <w:rPr>
                <w:lang w:val="en-AU"/>
              </w:rPr>
              <w:t>SFTT=50</w:t>
            </w:r>
          </w:p>
          <w:p w14:paraId="1DE1AC3E" w14:textId="366F46CB" w:rsidR="00780FDF" w:rsidRPr="00780FDF" w:rsidRDefault="00780FDF" w:rsidP="00F20CF8">
            <w:pPr>
              <w:pStyle w:val="Tabletext"/>
              <w:rPr>
                <w:lang w:val="en-AU"/>
              </w:rPr>
            </w:pPr>
            <w:r w:rsidRPr="00780FDF">
              <w:rPr>
                <w:lang w:val="en-AU"/>
              </w:rPr>
              <w:t>R=93 (95 shoulders)</w:t>
            </w:r>
          </w:p>
          <w:p w14:paraId="0AA91A2E" w14:textId="0E14EAB8" w:rsidR="0056095C" w:rsidRPr="00D150CE" w:rsidRDefault="00780FDF" w:rsidP="00F20CF8">
            <w:pPr>
              <w:pStyle w:val="Tabletext"/>
              <w:rPr>
                <w:lang w:val="en-AU"/>
              </w:rPr>
            </w:pPr>
            <w:r w:rsidRPr="00780FDF">
              <w:rPr>
                <w:lang w:val="en-AU"/>
              </w:rPr>
              <w:t>(of which 48 had FTT)</w:t>
            </w:r>
          </w:p>
        </w:tc>
      </w:tr>
      <w:tr w:rsidR="006A12FF" w:rsidRPr="00D150CE" w14:paraId="476E9180" w14:textId="77777777" w:rsidTr="002116D7">
        <w:tc>
          <w:tcPr>
            <w:tcW w:w="1780" w:type="dxa"/>
          </w:tcPr>
          <w:p w14:paraId="6A8BAA5A" w14:textId="77777777" w:rsidR="00957A08" w:rsidRDefault="00957A08" w:rsidP="00F20CF8">
            <w:pPr>
              <w:pStyle w:val="Tabletext"/>
              <w:rPr>
                <w:lang w:val="en-AU"/>
              </w:rPr>
            </w:pPr>
            <w:r>
              <w:rPr>
                <w:lang w:val="en-AU"/>
              </w:rPr>
              <w:lastRenderedPageBreak/>
              <w:t>Farfaras (Farfaras 2016, Farfaras 2018)</w:t>
            </w:r>
          </w:p>
          <w:p w14:paraId="0B132952" w14:textId="77777777" w:rsidR="00957A08" w:rsidRDefault="00957A08" w:rsidP="00F20CF8">
            <w:pPr>
              <w:pStyle w:val="Tabletext"/>
              <w:rPr>
                <w:lang w:val="en-AU"/>
              </w:rPr>
            </w:pPr>
          </w:p>
          <w:p w14:paraId="7709E317" w14:textId="03B25857" w:rsidR="002B0049" w:rsidRDefault="002B0049" w:rsidP="00F20CF8">
            <w:pPr>
              <w:pStyle w:val="Tabletext"/>
              <w:rPr>
                <w:lang w:val="en-AU"/>
              </w:rPr>
            </w:pPr>
            <w:r w:rsidRPr="002B0049">
              <w:rPr>
                <w:lang w:val="en-AU"/>
              </w:rPr>
              <w:t>O</w:t>
            </w:r>
            <w:r w:rsidR="009D7AD6">
              <w:rPr>
                <w:lang w:val="en-AU"/>
              </w:rPr>
              <w:t>=</w:t>
            </w:r>
            <w:r w:rsidRPr="002B0049">
              <w:rPr>
                <w:lang w:val="en-AU"/>
              </w:rPr>
              <w:t>open surgery</w:t>
            </w:r>
          </w:p>
          <w:p w14:paraId="11C0A129" w14:textId="011A656C" w:rsidR="002B0049" w:rsidRDefault="002B0049" w:rsidP="00F20CF8">
            <w:pPr>
              <w:pStyle w:val="Tabletext"/>
              <w:rPr>
                <w:lang w:val="en-AU"/>
              </w:rPr>
            </w:pPr>
            <w:r w:rsidRPr="002B0049">
              <w:rPr>
                <w:lang w:val="en-AU"/>
              </w:rPr>
              <w:t>A</w:t>
            </w:r>
            <w:r w:rsidR="009D7AD6">
              <w:rPr>
                <w:lang w:val="en-AU"/>
              </w:rPr>
              <w:t>=</w:t>
            </w:r>
            <w:r w:rsidRPr="002B0049">
              <w:rPr>
                <w:lang w:val="en-AU"/>
              </w:rPr>
              <w:t>arthroscopic surgery</w:t>
            </w:r>
          </w:p>
          <w:p w14:paraId="5469C70E" w14:textId="753CEA9D" w:rsidR="00957A08" w:rsidRPr="00D150CE" w:rsidRDefault="002B0049" w:rsidP="00F20CF8">
            <w:pPr>
              <w:pStyle w:val="Tabletext"/>
              <w:rPr>
                <w:lang w:val="en-AU"/>
              </w:rPr>
            </w:pPr>
            <w:r w:rsidRPr="002B0049">
              <w:rPr>
                <w:lang w:val="en-AU"/>
              </w:rPr>
              <w:lastRenderedPageBreak/>
              <w:t>P</w:t>
            </w:r>
            <w:r w:rsidR="009D7AD6">
              <w:rPr>
                <w:lang w:val="en-AU"/>
              </w:rPr>
              <w:t>=</w:t>
            </w:r>
            <w:r w:rsidRPr="002B0049">
              <w:rPr>
                <w:lang w:val="en-AU"/>
              </w:rPr>
              <w:t>physiotherapy</w:t>
            </w:r>
          </w:p>
        </w:tc>
        <w:tc>
          <w:tcPr>
            <w:tcW w:w="1383" w:type="dxa"/>
          </w:tcPr>
          <w:p w14:paraId="3E1ABF5B" w14:textId="77777777" w:rsidR="00957A08" w:rsidRDefault="00957A08" w:rsidP="00F20CF8">
            <w:pPr>
              <w:pStyle w:val="Tabletext"/>
              <w:rPr>
                <w:lang w:val="en-AU"/>
              </w:rPr>
            </w:pPr>
            <w:r w:rsidRPr="00B03830">
              <w:rPr>
                <w:lang w:val="en-AU"/>
              </w:rPr>
              <w:lastRenderedPageBreak/>
              <w:t>Subacromial impingement syndrome</w:t>
            </w:r>
          </w:p>
          <w:p w14:paraId="6475D505" w14:textId="523E47FD" w:rsidR="00D55642" w:rsidRDefault="00D55642" w:rsidP="00F20CF8">
            <w:pPr>
              <w:pStyle w:val="Tabletext"/>
              <w:rPr>
                <w:lang w:val="en-AU"/>
              </w:rPr>
            </w:pPr>
          </w:p>
          <w:p w14:paraId="79063861" w14:textId="16136D0E" w:rsidR="00D55642" w:rsidRPr="00D150CE" w:rsidRDefault="00D55642" w:rsidP="00F20CF8">
            <w:pPr>
              <w:pStyle w:val="Tabletext"/>
              <w:rPr>
                <w:lang w:val="en-AU"/>
              </w:rPr>
            </w:pPr>
            <w:r w:rsidRPr="00D55642">
              <w:rPr>
                <w:lang w:val="en-AU"/>
              </w:rPr>
              <w:t>U</w:t>
            </w:r>
            <w:r>
              <w:rPr>
                <w:lang w:val="en-AU"/>
              </w:rPr>
              <w:t>ltrasound</w:t>
            </w:r>
            <w:r w:rsidRPr="00D55642">
              <w:rPr>
                <w:lang w:val="en-AU"/>
              </w:rPr>
              <w:t xml:space="preserve"> for total rotator cuff </w:t>
            </w:r>
            <w:r w:rsidRPr="00D55642">
              <w:rPr>
                <w:lang w:val="en-AU"/>
              </w:rPr>
              <w:lastRenderedPageBreak/>
              <w:t xml:space="preserve">ruptures; </w:t>
            </w:r>
            <w:r w:rsidR="00B85BDA">
              <w:rPr>
                <w:lang w:val="en-AU"/>
              </w:rPr>
              <w:t>X</w:t>
            </w:r>
            <w:r w:rsidRPr="00D55642">
              <w:rPr>
                <w:lang w:val="en-AU"/>
              </w:rPr>
              <w:t xml:space="preserve">-ray for </w:t>
            </w:r>
            <w:r>
              <w:rPr>
                <w:lang w:val="en-AU"/>
              </w:rPr>
              <w:t>osteoarthritis</w:t>
            </w:r>
            <w:r w:rsidRPr="00D55642">
              <w:rPr>
                <w:lang w:val="en-AU"/>
              </w:rPr>
              <w:t>; medical history</w:t>
            </w:r>
            <w:r w:rsidR="003E4F39">
              <w:rPr>
                <w:lang w:val="en-AU"/>
              </w:rPr>
              <w:t xml:space="preserve"> </w:t>
            </w:r>
            <w:r w:rsidR="00FF0054">
              <w:rPr>
                <w:lang w:val="en-AU"/>
              </w:rPr>
              <w:t>P</w:t>
            </w:r>
            <w:r w:rsidR="003E4F39" w:rsidRPr="00263438">
              <w:rPr>
                <w:lang w:val="en-AU"/>
              </w:rPr>
              <w:t>atients</w:t>
            </w:r>
            <w:r w:rsidR="003E4F39" w:rsidRPr="003E4F39">
              <w:rPr>
                <w:lang w:val="en-AU"/>
              </w:rPr>
              <w:t xml:space="preserve"> also tested positive for impingement (Neer sign and Hawkin test)</w:t>
            </w:r>
          </w:p>
        </w:tc>
        <w:tc>
          <w:tcPr>
            <w:tcW w:w="1073" w:type="dxa"/>
          </w:tcPr>
          <w:p w14:paraId="28B150BD" w14:textId="26D16651" w:rsidR="00860EED" w:rsidRPr="00860EED" w:rsidRDefault="00860EED" w:rsidP="00F20CF8">
            <w:pPr>
              <w:pStyle w:val="Tabletext"/>
              <w:rPr>
                <w:lang w:val="en-AU"/>
              </w:rPr>
            </w:pPr>
            <w:r w:rsidRPr="00860EED">
              <w:rPr>
                <w:lang w:val="en-AU"/>
              </w:rPr>
              <w:lastRenderedPageBreak/>
              <w:t>Duration of symptoms:</w:t>
            </w:r>
          </w:p>
          <w:p w14:paraId="678B4035" w14:textId="0A6ECB2C" w:rsidR="00231685" w:rsidRDefault="00860EED" w:rsidP="00F20CF8">
            <w:pPr>
              <w:pStyle w:val="Tabletext"/>
              <w:rPr>
                <w:lang w:val="en-AU"/>
              </w:rPr>
            </w:pPr>
            <w:r w:rsidRPr="00860EED">
              <w:rPr>
                <w:lang w:val="en-AU"/>
              </w:rPr>
              <w:t>6</w:t>
            </w:r>
            <w:r w:rsidR="00F52177">
              <w:rPr>
                <w:lang w:val="en-AU"/>
              </w:rPr>
              <w:t>–</w:t>
            </w:r>
            <w:r w:rsidRPr="00860EED">
              <w:rPr>
                <w:lang w:val="en-AU"/>
              </w:rPr>
              <w:t>12 m</w:t>
            </w:r>
            <w:r w:rsidR="00545E60">
              <w:rPr>
                <w:lang w:val="en-AU"/>
              </w:rPr>
              <w:t>on</w:t>
            </w:r>
            <w:r w:rsidRPr="00860EED">
              <w:rPr>
                <w:lang w:val="en-AU"/>
              </w:rPr>
              <w:t xml:space="preserve">ths [O=2, A=2, P=0]; </w:t>
            </w:r>
          </w:p>
          <w:p w14:paraId="798162FD" w14:textId="57750BE2" w:rsidR="002C6067" w:rsidRDefault="00860EED" w:rsidP="00F20CF8">
            <w:pPr>
              <w:pStyle w:val="Tabletext"/>
              <w:rPr>
                <w:lang w:val="en-AU"/>
              </w:rPr>
            </w:pPr>
            <w:r w:rsidRPr="00860EED">
              <w:rPr>
                <w:lang w:val="en-AU"/>
              </w:rPr>
              <w:lastRenderedPageBreak/>
              <w:t>1</w:t>
            </w:r>
            <w:r w:rsidR="00E45865">
              <w:rPr>
                <w:lang w:val="en-AU"/>
              </w:rPr>
              <w:t>1</w:t>
            </w:r>
            <w:r w:rsidR="00231685">
              <w:rPr>
                <w:lang w:val="en-AU"/>
              </w:rPr>
              <w:t>–</w:t>
            </w:r>
            <w:r w:rsidRPr="00860EED">
              <w:rPr>
                <w:lang w:val="en-AU"/>
              </w:rPr>
              <w:t>36 m</w:t>
            </w:r>
            <w:r w:rsidR="00545E60">
              <w:rPr>
                <w:lang w:val="en-AU"/>
              </w:rPr>
              <w:t>on</w:t>
            </w:r>
            <w:r w:rsidRPr="00860EED">
              <w:rPr>
                <w:lang w:val="en-AU"/>
              </w:rPr>
              <w:t xml:space="preserve">ths [O=13, A=9, P=10]; </w:t>
            </w:r>
          </w:p>
          <w:p w14:paraId="7EADC856" w14:textId="6BFDD58B" w:rsidR="00957A08" w:rsidRPr="00D150CE" w:rsidRDefault="00860EED" w:rsidP="00F20CF8">
            <w:pPr>
              <w:pStyle w:val="Tabletext"/>
              <w:rPr>
                <w:lang w:val="en-AU"/>
              </w:rPr>
            </w:pPr>
            <w:r w:rsidRPr="00860EED">
              <w:rPr>
                <w:lang w:val="en-AU"/>
              </w:rPr>
              <w:t>&gt;36 m</w:t>
            </w:r>
            <w:r w:rsidR="00545E60">
              <w:rPr>
                <w:lang w:val="en-AU"/>
              </w:rPr>
              <w:t>on</w:t>
            </w:r>
            <w:r w:rsidRPr="00860EED">
              <w:rPr>
                <w:lang w:val="en-AU"/>
              </w:rPr>
              <w:t xml:space="preserve">ths [O=8, A=11, P=17], </w:t>
            </w:r>
            <w:r w:rsidR="00DE5308">
              <w:rPr>
                <w:lang w:val="en-AU"/>
              </w:rPr>
              <w:t xml:space="preserve">p = </w:t>
            </w:r>
            <w:r w:rsidRPr="00860EED">
              <w:rPr>
                <w:lang w:val="en-AU"/>
              </w:rPr>
              <w:t>0.11</w:t>
            </w:r>
          </w:p>
        </w:tc>
        <w:tc>
          <w:tcPr>
            <w:tcW w:w="1894" w:type="dxa"/>
          </w:tcPr>
          <w:p w14:paraId="6BEB890B" w14:textId="4FD47E98" w:rsidR="00957A08" w:rsidRPr="00D150CE" w:rsidRDefault="005214AC" w:rsidP="00F20CF8">
            <w:pPr>
              <w:pStyle w:val="Tabletext"/>
              <w:rPr>
                <w:lang w:val="en-AU"/>
              </w:rPr>
            </w:pPr>
            <w:r w:rsidRPr="005214AC">
              <w:rPr>
                <w:lang w:val="en-AU"/>
              </w:rPr>
              <w:lastRenderedPageBreak/>
              <w:t>Conservative therapy (non</w:t>
            </w:r>
            <w:r>
              <w:rPr>
                <w:lang w:val="en-AU"/>
              </w:rPr>
              <w:t>-</w:t>
            </w:r>
            <w:r w:rsidRPr="005214AC">
              <w:rPr>
                <w:lang w:val="en-AU"/>
              </w:rPr>
              <w:t xml:space="preserve">structured physiotherapy, nonsteroidal anti-inflammatory drugs, and local corticosteroid </w:t>
            </w:r>
            <w:r w:rsidRPr="005214AC">
              <w:rPr>
                <w:lang w:val="en-AU"/>
              </w:rPr>
              <w:lastRenderedPageBreak/>
              <w:t>injection)</w:t>
            </w:r>
            <w:r w:rsidR="00036731">
              <w:rPr>
                <w:lang w:val="en-AU"/>
              </w:rPr>
              <w:t xml:space="preserve"> – detail not provided</w:t>
            </w:r>
          </w:p>
        </w:tc>
        <w:tc>
          <w:tcPr>
            <w:tcW w:w="1215" w:type="dxa"/>
          </w:tcPr>
          <w:p w14:paraId="40F4E551" w14:textId="6FA6D248" w:rsidR="00634645" w:rsidRDefault="00634645" w:rsidP="00F20CF8">
            <w:pPr>
              <w:pStyle w:val="Tabletext"/>
              <w:rPr>
                <w:lang w:val="en-AU"/>
              </w:rPr>
            </w:pPr>
            <w:r>
              <w:rPr>
                <w:lang w:val="en-AU"/>
              </w:rPr>
              <w:lastRenderedPageBreak/>
              <w:t>Age:</w:t>
            </w:r>
          </w:p>
          <w:p w14:paraId="7074A3C7" w14:textId="18B05D38" w:rsidR="00DF5CD4" w:rsidRPr="00DF5CD4" w:rsidRDefault="00DF5CD4" w:rsidP="00F20CF8">
            <w:pPr>
              <w:pStyle w:val="Tabletext"/>
              <w:rPr>
                <w:lang w:val="en-AU"/>
              </w:rPr>
            </w:pPr>
            <w:r w:rsidRPr="00DF5CD4">
              <w:rPr>
                <w:lang w:val="en-AU"/>
              </w:rPr>
              <w:t>O=52.1(8.4)</w:t>
            </w:r>
          </w:p>
          <w:p w14:paraId="45BC0034" w14:textId="77777777" w:rsidR="00DF5CD4" w:rsidRPr="00DF5CD4" w:rsidRDefault="00DF5CD4" w:rsidP="00F20CF8">
            <w:pPr>
              <w:pStyle w:val="Tabletext"/>
              <w:rPr>
                <w:lang w:val="en-AU"/>
              </w:rPr>
            </w:pPr>
            <w:r w:rsidRPr="00DF5CD4">
              <w:rPr>
                <w:lang w:val="en-AU"/>
              </w:rPr>
              <w:t>A=47.0(9.1)</w:t>
            </w:r>
          </w:p>
          <w:p w14:paraId="785EA62B" w14:textId="177CA585" w:rsidR="00957A08" w:rsidRDefault="00DF5CD4" w:rsidP="00F20CF8">
            <w:pPr>
              <w:pStyle w:val="Tabletext"/>
              <w:rPr>
                <w:lang w:val="en-AU"/>
              </w:rPr>
            </w:pPr>
            <w:r w:rsidRPr="00DF5CD4">
              <w:rPr>
                <w:lang w:val="en-AU"/>
              </w:rPr>
              <w:t xml:space="preserve">P=48.1(9.7), </w:t>
            </w:r>
            <w:r w:rsidR="00DE5308">
              <w:rPr>
                <w:lang w:val="en-AU"/>
              </w:rPr>
              <w:t xml:space="preserve">p = </w:t>
            </w:r>
            <w:r w:rsidRPr="00DF5CD4">
              <w:rPr>
                <w:lang w:val="en-AU"/>
              </w:rPr>
              <w:t>0.22</w:t>
            </w:r>
          </w:p>
          <w:p w14:paraId="0F14E818" w14:textId="77777777" w:rsidR="00634645" w:rsidRDefault="00634645" w:rsidP="00F20CF8">
            <w:pPr>
              <w:pStyle w:val="Tabletext"/>
              <w:rPr>
                <w:lang w:val="en-AU"/>
              </w:rPr>
            </w:pPr>
          </w:p>
          <w:p w14:paraId="1E07B32D" w14:textId="77777777" w:rsidR="00634645" w:rsidRDefault="00634645" w:rsidP="00F20CF8">
            <w:pPr>
              <w:pStyle w:val="Tabletext"/>
              <w:rPr>
                <w:lang w:val="en-AU"/>
              </w:rPr>
            </w:pPr>
            <w:r>
              <w:rPr>
                <w:lang w:val="en-AU"/>
              </w:rPr>
              <w:lastRenderedPageBreak/>
              <w:t>Sex:</w:t>
            </w:r>
          </w:p>
          <w:p w14:paraId="7714D7B8" w14:textId="2D57E627" w:rsidR="00A719D8" w:rsidRPr="00A719D8" w:rsidRDefault="00A719D8" w:rsidP="00F20CF8">
            <w:pPr>
              <w:pStyle w:val="Tabletext"/>
              <w:rPr>
                <w:lang w:val="en-AU"/>
              </w:rPr>
            </w:pPr>
            <w:r w:rsidRPr="00A719D8">
              <w:rPr>
                <w:lang w:val="en-AU"/>
              </w:rPr>
              <w:t>O=52% [12/11]</w:t>
            </w:r>
          </w:p>
          <w:p w14:paraId="75A4A2A7" w14:textId="04891EE4" w:rsidR="00A719D8" w:rsidRPr="00A719D8" w:rsidRDefault="00A719D8" w:rsidP="00F20CF8">
            <w:pPr>
              <w:pStyle w:val="Tabletext"/>
              <w:rPr>
                <w:lang w:val="en-AU"/>
              </w:rPr>
            </w:pPr>
            <w:r w:rsidRPr="00A719D8">
              <w:rPr>
                <w:lang w:val="en-AU"/>
              </w:rPr>
              <w:t>A=56%</w:t>
            </w:r>
            <w:r w:rsidR="002B0049">
              <w:rPr>
                <w:lang w:val="en-AU"/>
              </w:rPr>
              <w:t xml:space="preserve"> </w:t>
            </w:r>
            <w:r w:rsidRPr="00A719D8">
              <w:rPr>
                <w:lang w:val="en-AU"/>
              </w:rPr>
              <w:t>[13/10]</w:t>
            </w:r>
          </w:p>
          <w:p w14:paraId="45F56A4D" w14:textId="25F35ED0" w:rsidR="00634645" w:rsidRPr="00D150CE" w:rsidRDefault="00A719D8" w:rsidP="00F20CF8">
            <w:pPr>
              <w:pStyle w:val="Tabletext"/>
              <w:rPr>
                <w:lang w:val="en-AU"/>
              </w:rPr>
            </w:pPr>
            <w:r w:rsidRPr="00A719D8">
              <w:rPr>
                <w:lang w:val="en-AU"/>
              </w:rPr>
              <w:t>P=45% [14/17]</w:t>
            </w:r>
          </w:p>
        </w:tc>
        <w:tc>
          <w:tcPr>
            <w:tcW w:w="1383" w:type="dxa"/>
          </w:tcPr>
          <w:p w14:paraId="1D59DBF7" w14:textId="77777777" w:rsidR="00957A08" w:rsidRDefault="00957A08" w:rsidP="00F20CF8">
            <w:pPr>
              <w:pStyle w:val="Tabletext"/>
              <w:rPr>
                <w:lang w:val="en-AU"/>
              </w:rPr>
            </w:pPr>
            <w:r>
              <w:rPr>
                <w:lang w:val="en-AU"/>
              </w:rPr>
              <w:lastRenderedPageBreak/>
              <w:t>Maybe</w:t>
            </w:r>
          </w:p>
          <w:p w14:paraId="4D9F7825" w14:textId="77777777" w:rsidR="00AE65C0" w:rsidRDefault="00AE65C0" w:rsidP="00F20CF8">
            <w:pPr>
              <w:pStyle w:val="Tabletext"/>
              <w:rPr>
                <w:lang w:val="en-AU"/>
              </w:rPr>
            </w:pPr>
          </w:p>
          <w:p w14:paraId="69B5FDDE" w14:textId="77777777" w:rsidR="00AE65C0" w:rsidRDefault="00243BD7" w:rsidP="00F20CF8">
            <w:pPr>
              <w:pStyle w:val="Tabletext"/>
              <w:rPr>
                <w:lang w:val="en-AU"/>
              </w:rPr>
            </w:pPr>
            <w:r>
              <w:rPr>
                <w:lang w:val="en-AU"/>
              </w:rPr>
              <w:t>Size of t</w:t>
            </w:r>
            <w:r w:rsidR="00AE65C0">
              <w:rPr>
                <w:lang w:val="en-AU"/>
              </w:rPr>
              <w:t>ears not reported</w:t>
            </w:r>
          </w:p>
          <w:p w14:paraId="736867EA" w14:textId="77777777" w:rsidR="00243BD7" w:rsidRDefault="00243BD7" w:rsidP="00F20CF8">
            <w:pPr>
              <w:pStyle w:val="Tabletext"/>
              <w:rPr>
                <w:lang w:val="en-AU"/>
              </w:rPr>
            </w:pPr>
          </w:p>
          <w:p w14:paraId="72FBD6D3" w14:textId="030D846A" w:rsidR="00243BD7" w:rsidRPr="00D150CE" w:rsidRDefault="00243BD7" w:rsidP="00F20CF8">
            <w:pPr>
              <w:pStyle w:val="Tabletext"/>
              <w:rPr>
                <w:lang w:val="en-AU"/>
              </w:rPr>
            </w:pPr>
            <w:r>
              <w:rPr>
                <w:lang w:val="en-AU"/>
              </w:rPr>
              <w:lastRenderedPageBreak/>
              <w:t>Total ruptures</w:t>
            </w:r>
            <w:r w:rsidR="00486B0E">
              <w:rPr>
                <w:lang w:val="en-AU"/>
              </w:rPr>
              <w:t>, osteoarthritis, rh</w:t>
            </w:r>
            <w:r w:rsidR="00CB667B">
              <w:rPr>
                <w:lang w:val="en-AU"/>
              </w:rPr>
              <w:t>eumatoid arthritis</w:t>
            </w:r>
            <w:r>
              <w:rPr>
                <w:lang w:val="en-AU"/>
              </w:rPr>
              <w:t xml:space="preserve"> excluded</w:t>
            </w:r>
          </w:p>
        </w:tc>
        <w:tc>
          <w:tcPr>
            <w:tcW w:w="1383" w:type="dxa"/>
          </w:tcPr>
          <w:p w14:paraId="426D481A" w14:textId="5CE47487" w:rsidR="00957A08" w:rsidRPr="00D150CE" w:rsidRDefault="00AB2578" w:rsidP="00F20CF8">
            <w:pPr>
              <w:pStyle w:val="Tabletext"/>
              <w:rPr>
                <w:lang w:val="en-AU"/>
              </w:rPr>
            </w:pPr>
            <w:r>
              <w:rPr>
                <w:lang w:val="en-AU"/>
              </w:rPr>
              <w:lastRenderedPageBreak/>
              <w:t>Not reported</w:t>
            </w:r>
          </w:p>
        </w:tc>
        <w:tc>
          <w:tcPr>
            <w:tcW w:w="1301" w:type="dxa"/>
          </w:tcPr>
          <w:p w14:paraId="5BED6B2A" w14:textId="77777777" w:rsidR="00957A08" w:rsidRDefault="00606B7E" w:rsidP="00F20CF8">
            <w:pPr>
              <w:pStyle w:val="Tabletext"/>
              <w:rPr>
                <w:lang w:val="en-AU"/>
              </w:rPr>
            </w:pPr>
            <w:r>
              <w:rPr>
                <w:lang w:val="en-AU"/>
              </w:rPr>
              <w:t>Constant-Murley:</w:t>
            </w:r>
          </w:p>
          <w:p w14:paraId="336229F8" w14:textId="6326FD75" w:rsidR="00BF12B0" w:rsidRPr="00BF12B0" w:rsidRDefault="00BF12B0" w:rsidP="00F20CF8">
            <w:pPr>
              <w:pStyle w:val="Tabletext"/>
              <w:rPr>
                <w:lang w:val="en-AU"/>
              </w:rPr>
            </w:pPr>
            <w:r w:rsidRPr="00BF12B0">
              <w:rPr>
                <w:lang w:val="en-AU"/>
              </w:rPr>
              <w:t>O=48.6</w:t>
            </w:r>
            <w:r>
              <w:rPr>
                <w:lang w:val="en-AU"/>
              </w:rPr>
              <w:t xml:space="preserve"> [15.2]</w:t>
            </w:r>
          </w:p>
          <w:p w14:paraId="57F0CFE8" w14:textId="69A182AF" w:rsidR="00BF12B0" w:rsidRPr="00BF12B0" w:rsidRDefault="00BF12B0" w:rsidP="00F20CF8">
            <w:pPr>
              <w:pStyle w:val="Tabletext"/>
              <w:rPr>
                <w:lang w:val="en-AU"/>
              </w:rPr>
            </w:pPr>
            <w:r w:rsidRPr="00BF12B0">
              <w:rPr>
                <w:lang w:val="en-AU"/>
              </w:rPr>
              <w:t>A=54.3</w:t>
            </w:r>
            <w:r>
              <w:rPr>
                <w:lang w:val="en-AU"/>
              </w:rPr>
              <w:t xml:space="preserve"> [12.0]</w:t>
            </w:r>
          </w:p>
          <w:p w14:paraId="4C64D5B1" w14:textId="53596AEE" w:rsidR="00BF12B0" w:rsidRPr="00BF12B0" w:rsidRDefault="00BF12B0" w:rsidP="00F20CF8">
            <w:pPr>
              <w:pStyle w:val="Tabletext"/>
              <w:rPr>
                <w:lang w:val="en-AU"/>
              </w:rPr>
            </w:pPr>
            <w:r w:rsidRPr="00BF12B0">
              <w:rPr>
                <w:lang w:val="en-AU"/>
              </w:rPr>
              <w:t>P=56.1</w:t>
            </w:r>
            <w:r>
              <w:rPr>
                <w:lang w:val="en-AU"/>
              </w:rPr>
              <w:t xml:space="preserve"> </w:t>
            </w:r>
            <w:r w:rsidR="00B3676B">
              <w:rPr>
                <w:lang w:val="en-AU"/>
              </w:rPr>
              <w:t>[12.6]</w:t>
            </w:r>
          </w:p>
          <w:p w14:paraId="7573D333" w14:textId="5F582A64" w:rsidR="00606B7E" w:rsidRPr="00D150CE" w:rsidRDefault="00DE5308" w:rsidP="00F20CF8">
            <w:pPr>
              <w:pStyle w:val="Tabletext"/>
              <w:rPr>
                <w:lang w:val="en-AU"/>
              </w:rPr>
            </w:pPr>
            <w:r>
              <w:rPr>
                <w:lang w:val="en-AU"/>
              </w:rPr>
              <w:lastRenderedPageBreak/>
              <w:t xml:space="preserve">p = </w:t>
            </w:r>
            <w:r w:rsidR="00BF12B0" w:rsidRPr="00BF12B0">
              <w:rPr>
                <w:lang w:val="en-AU"/>
              </w:rPr>
              <w:t>0.25 between groups</w:t>
            </w:r>
          </w:p>
        </w:tc>
        <w:tc>
          <w:tcPr>
            <w:tcW w:w="970" w:type="dxa"/>
          </w:tcPr>
          <w:p w14:paraId="777A4FD9" w14:textId="719E12AC" w:rsidR="00957A08" w:rsidRPr="00D150CE" w:rsidRDefault="00957A08" w:rsidP="00F20CF8">
            <w:pPr>
              <w:pStyle w:val="Tabletext"/>
              <w:rPr>
                <w:lang w:val="en-AU"/>
              </w:rPr>
            </w:pPr>
          </w:p>
        </w:tc>
        <w:tc>
          <w:tcPr>
            <w:tcW w:w="1566" w:type="dxa"/>
          </w:tcPr>
          <w:p w14:paraId="59A24E22" w14:textId="77777777" w:rsidR="00957A08" w:rsidRDefault="0014611A" w:rsidP="00F20CF8">
            <w:pPr>
              <w:pStyle w:val="Tabletext"/>
              <w:rPr>
                <w:lang w:val="en-AU"/>
              </w:rPr>
            </w:pPr>
            <w:r>
              <w:rPr>
                <w:lang w:val="en-AU"/>
              </w:rPr>
              <w:t>95 assesse</w:t>
            </w:r>
            <w:r w:rsidR="00CE2A05">
              <w:rPr>
                <w:lang w:val="en-AU"/>
              </w:rPr>
              <w:t>d for eligibility</w:t>
            </w:r>
          </w:p>
          <w:p w14:paraId="127B0876" w14:textId="7E8E5142" w:rsidR="00CE2A05" w:rsidRPr="00CE2A05" w:rsidRDefault="00CE2A05" w:rsidP="00F20CF8">
            <w:pPr>
              <w:pStyle w:val="Tabletext"/>
              <w:rPr>
                <w:lang w:val="en-AU"/>
              </w:rPr>
            </w:pPr>
            <w:r w:rsidRPr="00CE2A05">
              <w:rPr>
                <w:lang w:val="en-AU"/>
              </w:rPr>
              <w:t>87 randomised [O:24; A:29; P:34]</w:t>
            </w:r>
          </w:p>
          <w:p w14:paraId="22FDC95B" w14:textId="0EDEF40D" w:rsidR="00CE2A05" w:rsidRDefault="00CE2A05" w:rsidP="00F20CF8">
            <w:pPr>
              <w:pStyle w:val="Tabletext"/>
              <w:rPr>
                <w:lang w:val="en-AU"/>
              </w:rPr>
            </w:pPr>
            <w:r w:rsidRPr="00CE2A05">
              <w:rPr>
                <w:lang w:val="en-AU"/>
              </w:rPr>
              <w:t xml:space="preserve">55 assessed [O:15; A:19; P:21] </w:t>
            </w:r>
            <w:r w:rsidRPr="00CE2A05">
              <w:rPr>
                <w:lang w:val="en-AU"/>
              </w:rPr>
              <w:lastRenderedPageBreak/>
              <w:t>(9 with missing values; 11 declined operation; 3 physio group operated on; 2 died; 7 no follow-up)</w:t>
            </w:r>
            <w:r w:rsidR="00780BBB">
              <w:rPr>
                <w:lang w:val="en-AU"/>
              </w:rPr>
              <w:t xml:space="preserve"> at </w:t>
            </w:r>
            <w:r w:rsidR="00FC368A">
              <w:rPr>
                <w:lang w:val="en-AU"/>
              </w:rPr>
              <w:t>mean follow-up 30</w:t>
            </w:r>
            <w:r w:rsidR="008E16C4">
              <w:rPr>
                <w:lang w:val="en-AU"/>
              </w:rPr>
              <w:t xml:space="preserve"> months</w:t>
            </w:r>
          </w:p>
          <w:p w14:paraId="2A562FA5" w14:textId="6F267A56" w:rsidR="00780BBB" w:rsidRPr="00D150CE" w:rsidRDefault="00780BBB" w:rsidP="00F20CF8">
            <w:pPr>
              <w:pStyle w:val="Tabletext"/>
              <w:rPr>
                <w:lang w:val="en-AU"/>
              </w:rPr>
            </w:pPr>
            <w:r w:rsidRPr="00780BBB">
              <w:rPr>
                <w:lang w:val="en-AU"/>
              </w:rPr>
              <w:t>66 assessed [O:20; A:18; P:28] (2 died; 5 declined operation; 3 physio group operated on; 11 no follow-up)</w:t>
            </w:r>
            <w:r w:rsidR="00F560F3">
              <w:rPr>
                <w:lang w:val="en-AU"/>
              </w:rPr>
              <w:t xml:space="preserve"> at mean follow-up 10 years</w:t>
            </w:r>
          </w:p>
        </w:tc>
      </w:tr>
      <w:tr w:rsidR="006A12FF" w:rsidRPr="00D150CE" w14:paraId="1D17F6EB" w14:textId="77777777" w:rsidTr="002116D7">
        <w:tc>
          <w:tcPr>
            <w:tcW w:w="1780" w:type="dxa"/>
          </w:tcPr>
          <w:p w14:paraId="6EE08B36" w14:textId="77777777" w:rsidR="00957A08" w:rsidRDefault="00957A08" w:rsidP="00F20CF8">
            <w:pPr>
              <w:pStyle w:val="Tabletext"/>
              <w:rPr>
                <w:lang w:val="en-AU"/>
              </w:rPr>
            </w:pPr>
            <w:r>
              <w:rPr>
                <w:lang w:val="en-AU"/>
              </w:rPr>
              <w:lastRenderedPageBreak/>
              <w:t>Haahr</w:t>
            </w:r>
          </w:p>
          <w:p w14:paraId="37497926" w14:textId="77777777" w:rsidR="00957A08" w:rsidRDefault="00957A08" w:rsidP="00F20CF8">
            <w:pPr>
              <w:pStyle w:val="Tabletext"/>
              <w:rPr>
                <w:lang w:val="en-AU"/>
              </w:rPr>
            </w:pPr>
            <w:r>
              <w:rPr>
                <w:lang w:val="en-AU"/>
              </w:rPr>
              <w:t>(Haahr 2005, Haahr 2006)</w:t>
            </w:r>
          </w:p>
          <w:p w14:paraId="18B97B40" w14:textId="77777777" w:rsidR="00957A08" w:rsidRDefault="00957A08" w:rsidP="00F20CF8">
            <w:pPr>
              <w:pStyle w:val="Tabletext"/>
              <w:rPr>
                <w:lang w:val="en-AU"/>
              </w:rPr>
            </w:pPr>
          </w:p>
          <w:p w14:paraId="51DA473B" w14:textId="3A304378" w:rsidR="00543269" w:rsidRPr="00543269" w:rsidRDefault="00543269" w:rsidP="00F20CF8">
            <w:pPr>
              <w:pStyle w:val="Tabletext"/>
              <w:rPr>
                <w:lang w:val="en-AU"/>
              </w:rPr>
            </w:pPr>
            <w:r w:rsidRPr="00543269">
              <w:rPr>
                <w:lang w:val="en-AU"/>
              </w:rPr>
              <w:t>SAD</w:t>
            </w:r>
            <w:r w:rsidR="009D7AD6">
              <w:rPr>
                <w:lang w:val="en-AU"/>
              </w:rPr>
              <w:t>=</w:t>
            </w:r>
            <w:r>
              <w:rPr>
                <w:lang w:val="en-AU"/>
              </w:rPr>
              <w:t>subacromial decompression</w:t>
            </w:r>
          </w:p>
          <w:p w14:paraId="0FDC4FDA" w14:textId="6B64F6CB" w:rsidR="00957A08" w:rsidRPr="00D150CE" w:rsidRDefault="00543269" w:rsidP="00F20CF8">
            <w:pPr>
              <w:pStyle w:val="Tabletext"/>
              <w:rPr>
                <w:lang w:val="en-AU"/>
              </w:rPr>
            </w:pPr>
            <w:r w:rsidRPr="00543269">
              <w:rPr>
                <w:lang w:val="en-AU"/>
              </w:rPr>
              <w:t>P</w:t>
            </w:r>
            <w:r w:rsidR="009D7AD6">
              <w:rPr>
                <w:lang w:val="en-AU"/>
              </w:rPr>
              <w:t>=</w:t>
            </w:r>
            <w:r w:rsidR="00CF7540">
              <w:rPr>
                <w:lang w:val="en-AU"/>
              </w:rPr>
              <w:t>p</w:t>
            </w:r>
            <w:r w:rsidRPr="00543269">
              <w:rPr>
                <w:lang w:val="en-AU"/>
              </w:rPr>
              <w:t>hysiotherapy</w:t>
            </w:r>
          </w:p>
        </w:tc>
        <w:tc>
          <w:tcPr>
            <w:tcW w:w="1383" w:type="dxa"/>
          </w:tcPr>
          <w:p w14:paraId="602FBF5B" w14:textId="77777777" w:rsidR="00957A08" w:rsidRDefault="00543269" w:rsidP="00F20CF8">
            <w:pPr>
              <w:pStyle w:val="Tabletext"/>
              <w:rPr>
                <w:lang w:val="en-AU"/>
              </w:rPr>
            </w:pPr>
            <w:r w:rsidRPr="00543269">
              <w:rPr>
                <w:lang w:val="en-AU"/>
              </w:rPr>
              <w:t>Shoulder pain with subacromial impingement</w:t>
            </w:r>
            <w:r>
              <w:rPr>
                <w:lang w:val="en-AU"/>
              </w:rPr>
              <w:t xml:space="preserve"> </w:t>
            </w:r>
          </w:p>
          <w:p w14:paraId="2C2BA465" w14:textId="77777777" w:rsidR="0043512E" w:rsidRDefault="0043512E" w:rsidP="00F20CF8">
            <w:pPr>
              <w:pStyle w:val="Tabletext"/>
              <w:rPr>
                <w:lang w:val="en-AU"/>
              </w:rPr>
            </w:pPr>
          </w:p>
          <w:p w14:paraId="17B2F5CC" w14:textId="1B5CAD54" w:rsidR="00D366DD" w:rsidRDefault="0043512E" w:rsidP="00F20CF8">
            <w:pPr>
              <w:pStyle w:val="Tabletext"/>
              <w:rPr>
                <w:lang w:val="en-AU"/>
              </w:rPr>
            </w:pPr>
            <w:r w:rsidRPr="0043512E">
              <w:rPr>
                <w:lang w:val="en-AU"/>
              </w:rPr>
              <w:t xml:space="preserve">Diagnostic criteria: </w:t>
            </w:r>
            <w:r w:rsidR="00D366DD">
              <w:rPr>
                <w:lang w:val="en-AU"/>
              </w:rPr>
              <w:t>S</w:t>
            </w:r>
            <w:r w:rsidRPr="0043512E">
              <w:rPr>
                <w:lang w:val="en-AU"/>
              </w:rPr>
              <w:t xml:space="preserve">houlder pain, pain on </w:t>
            </w:r>
            <w:r w:rsidR="00466DB4" w:rsidRPr="0043512E">
              <w:rPr>
                <w:lang w:val="en-AU"/>
              </w:rPr>
              <w:t xml:space="preserve">shoulder </w:t>
            </w:r>
            <w:r w:rsidRPr="0043512E">
              <w:rPr>
                <w:lang w:val="en-AU"/>
              </w:rPr>
              <w:t xml:space="preserve">abduction with </w:t>
            </w:r>
            <w:r w:rsidRPr="0043512E">
              <w:rPr>
                <w:lang w:val="en-AU"/>
              </w:rPr>
              <w:lastRenderedPageBreak/>
              <w:t>painful arch, a positive impingement sign</w:t>
            </w:r>
            <w:r w:rsidR="00466DB4">
              <w:rPr>
                <w:lang w:val="en-AU"/>
              </w:rPr>
              <w:t>,</w:t>
            </w:r>
            <w:r w:rsidRPr="0043512E">
              <w:rPr>
                <w:lang w:val="en-AU"/>
              </w:rPr>
              <w:t xml:space="preserve"> and a positive impingement test (relief of pain within 15 minutes after injection of local anaesthetic into the subacromial space)</w:t>
            </w:r>
          </w:p>
          <w:p w14:paraId="38169407" w14:textId="3672C1C8" w:rsidR="00D366DD" w:rsidRDefault="00D366DD" w:rsidP="00F20CF8">
            <w:pPr>
              <w:pStyle w:val="Tabletext"/>
              <w:rPr>
                <w:lang w:val="en-AU"/>
              </w:rPr>
            </w:pPr>
            <w:r>
              <w:rPr>
                <w:lang w:val="en-AU"/>
              </w:rPr>
              <w:t>R</w:t>
            </w:r>
            <w:r w:rsidR="0043512E" w:rsidRPr="0043512E">
              <w:rPr>
                <w:lang w:val="en-AU"/>
              </w:rPr>
              <w:t>heumatologist assessed all patients</w:t>
            </w:r>
          </w:p>
          <w:p w14:paraId="11F00F6D" w14:textId="4AC46014" w:rsidR="0043512E" w:rsidRPr="00D150CE" w:rsidRDefault="005F7804" w:rsidP="00F20CF8">
            <w:pPr>
              <w:pStyle w:val="Tabletext"/>
              <w:rPr>
                <w:lang w:val="en-AU"/>
              </w:rPr>
            </w:pPr>
            <w:r>
              <w:rPr>
                <w:lang w:val="en-AU"/>
              </w:rPr>
              <w:t>All patients received X-ray and US</w:t>
            </w:r>
          </w:p>
        </w:tc>
        <w:tc>
          <w:tcPr>
            <w:tcW w:w="1073" w:type="dxa"/>
          </w:tcPr>
          <w:p w14:paraId="24A53DEB" w14:textId="6E153EDD" w:rsidR="00236DD9" w:rsidRPr="00236DD9" w:rsidRDefault="00236DD9" w:rsidP="00F20CF8">
            <w:pPr>
              <w:pStyle w:val="Tabletext"/>
              <w:rPr>
                <w:lang w:val="en-AU"/>
              </w:rPr>
            </w:pPr>
            <w:r w:rsidRPr="00236DD9">
              <w:rPr>
                <w:lang w:val="en-AU"/>
              </w:rPr>
              <w:lastRenderedPageBreak/>
              <w:t>&lt;6</w:t>
            </w:r>
            <w:r w:rsidR="001609BE">
              <w:rPr>
                <w:lang w:val="en-AU"/>
              </w:rPr>
              <w:t xml:space="preserve"> </w:t>
            </w:r>
            <w:r w:rsidRPr="00236DD9">
              <w:rPr>
                <w:lang w:val="en-AU"/>
              </w:rPr>
              <w:t>month</w:t>
            </w:r>
            <w:r w:rsidR="001609BE">
              <w:rPr>
                <w:lang w:val="en-AU"/>
              </w:rPr>
              <w:t>s</w:t>
            </w:r>
            <w:r w:rsidRPr="00236DD9">
              <w:rPr>
                <w:lang w:val="en-AU"/>
              </w:rPr>
              <w:t>:</w:t>
            </w:r>
          </w:p>
          <w:p w14:paraId="72452E98" w14:textId="77777777" w:rsidR="00236DD9" w:rsidRPr="00236DD9" w:rsidRDefault="00236DD9" w:rsidP="00F20CF8">
            <w:pPr>
              <w:pStyle w:val="Tabletext"/>
              <w:rPr>
                <w:lang w:val="en-AU"/>
              </w:rPr>
            </w:pPr>
            <w:r w:rsidRPr="00236DD9">
              <w:rPr>
                <w:lang w:val="en-AU"/>
              </w:rPr>
              <w:t>SAD=4/41</w:t>
            </w:r>
          </w:p>
          <w:p w14:paraId="63196F55" w14:textId="77777777" w:rsidR="00236DD9" w:rsidRPr="00236DD9" w:rsidRDefault="00236DD9" w:rsidP="00F20CF8">
            <w:pPr>
              <w:pStyle w:val="Tabletext"/>
              <w:rPr>
                <w:lang w:val="en-AU"/>
              </w:rPr>
            </w:pPr>
            <w:r w:rsidRPr="00236DD9">
              <w:rPr>
                <w:lang w:val="en-AU"/>
              </w:rPr>
              <w:t>P=3/43</w:t>
            </w:r>
          </w:p>
          <w:p w14:paraId="61D1024B" w14:textId="6AA6B8F4" w:rsidR="00236DD9" w:rsidRPr="00236DD9" w:rsidRDefault="00236DD9" w:rsidP="00F20CF8">
            <w:pPr>
              <w:pStyle w:val="Tabletext"/>
              <w:rPr>
                <w:lang w:val="en-AU"/>
              </w:rPr>
            </w:pPr>
            <w:r w:rsidRPr="00236DD9">
              <w:rPr>
                <w:lang w:val="en-AU"/>
              </w:rPr>
              <w:t>6</w:t>
            </w:r>
            <w:r w:rsidR="001609BE">
              <w:rPr>
                <w:lang w:val="en-AU"/>
              </w:rPr>
              <w:t>-</w:t>
            </w:r>
            <w:r w:rsidRPr="00236DD9">
              <w:rPr>
                <w:lang w:val="en-AU"/>
              </w:rPr>
              <w:t>12</w:t>
            </w:r>
            <w:r w:rsidR="001609BE">
              <w:rPr>
                <w:lang w:val="en-AU"/>
              </w:rPr>
              <w:t xml:space="preserve"> </w:t>
            </w:r>
            <w:r w:rsidRPr="00236DD9">
              <w:rPr>
                <w:lang w:val="en-AU"/>
              </w:rPr>
              <w:t>month</w:t>
            </w:r>
            <w:r w:rsidR="001609BE">
              <w:rPr>
                <w:lang w:val="en-AU"/>
              </w:rPr>
              <w:t>s</w:t>
            </w:r>
            <w:r w:rsidRPr="00236DD9">
              <w:rPr>
                <w:lang w:val="en-AU"/>
              </w:rPr>
              <w:t>:</w:t>
            </w:r>
          </w:p>
          <w:p w14:paraId="2A51DF19" w14:textId="77777777" w:rsidR="00236DD9" w:rsidRPr="00236DD9" w:rsidRDefault="00236DD9" w:rsidP="00F20CF8">
            <w:pPr>
              <w:pStyle w:val="Tabletext"/>
              <w:rPr>
                <w:lang w:val="en-AU"/>
              </w:rPr>
            </w:pPr>
            <w:r w:rsidRPr="00236DD9">
              <w:rPr>
                <w:lang w:val="en-AU"/>
              </w:rPr>
              <w:t>SAD=3/41</w:t>
            </w:r>
          </w:p>
          <w:p w14:paraId="21E8927B" w14:textId="77777777" w:rsidR="00236DD9" w:rsidRPr="00236DD9" w:rsidRDefault="00236DD9" w:rsidP="00F20CF8">
            <w:pPr>
              <w:pStyle w:val="Tabletext"/>
              <w:rPr>
                <w:lang w:val="en-AU"/>
              </w:rPr>
            </w:pPr>
            <w:r w:rsidRPr="00236DD9">
              <w:rPr>
                <w:lang w:val="en-AU"/>
              </w:rPr>
              <w:t>P=10/43</w:t>
            </w:r>
          </w:p>
          <w:p w14:paraId="72484EB3" w14:textId="64D1B464" w:rsidR="00236DD9" w:rsidRPr="00236DD9" w:rsidRDefault="00236DD9" w:rsidP="00F20CF8">
            <w:pPr>
              <w:pStyle w:val="Tabletext"/>
              <w:rPr>
                <w:lang w:val="en-AU"/>
              </w:rPr>
            </w:pPr>
            <w:r w:rsidRPr="00236DD9">
              <w:rPr>
                <w:lang w:val="en-AU"/>
              </w:rPr>
              <w:t>&gt;12</w:t>
            </w:r>
            <w:r w:rsidR="001609BE">
              <w:rPr>
                <w:lang w:val="en-AU"/>
              </w:rPr>
              <w:t xml:space="preserve"> </w:t>
            </w:r>
            <w:r w:rsidRPr="00236DD9">
              <w:rPr>
                <w:lang w:val="en-AU"/>
              </w:rPr>
              <w:t>m</w:t>
            </w:r>
            <w:r w:rsidR="00E86350">
              <w:rPr>
                <w:lang w:val="en-AU"/>
              </w:rPr>
              <w:t>on</w:t>
            </w:r>
            <w:r w:rsidRPr="00236DD9">
              <w:rPr>
                <w:lang w:val="en-AU"/>
              </w:rPr>
              <w:t>th</w:t>
            </w:r>
            <w:r w:rsidR="001609BE">
              <w:rPr>
                <w:lang w:val="en-AU"/>
              </w:rPr>
              <w:t>s</w:t>
            </w:r>
            <w:r w:rsidRPr="00236DD9">
              <w:rPr>
                <w:lang w:val="en-AU"/>
              </w:rPr>
              <w:t>:</w:t>
            </w:r>
          </w:p>
          <w:p w14:paraId="5B0016F2" w14:textId="77777777" w:rsidR="00236DD9" w:rsidRPr="00236DD9" w:rsidRDefault="00236DD9" w:rsidP="00F20CF8">
            <w:pPr>
              <w:pStyle w:val="Tabletext"/>
              <w:rPr>
                <w:lang w:val="en-AU"/>
              </w:rPr>
            </w:pPr>
            <w:r w:rsidRPr="00236DD9">
              <w:rPr>
                <w:lang w:val="en-AU"/>
              </w:rPr>
              <w:t>SAD=34/41</w:t>
            </w:r>
          </w:p>
          <w:p w14:paraId="418C8909" w14:textId="468F1A2B" w:rsidR="00957A08" w:rsidRPr="00D150CE" w:rsidRDefault="00236DD9" w:rsidP="00F20CF8">
            <w:pPr>
              <w:pStyle w:val="Tabletext"/>
              <w:rPr>
                <w:lang w:val="en-AU"/>
              </w:rPr>
            </w:pPr>
            <w:r w:rsidRPr="00236DD9">
              <w:rPr>
                <w:lang w:val="en-AU"/>
              </w:rPr>
              <w:t>P=29/43</w:t>
            </w:r>
          </w:p>
        </w:tc>
        <w:tc>
          <w:tcPr>
            <w:tcW w:w="1894" w:type="dxa"/>
          </w:tcPr>
          <w:p w14:paraId="26081AE3" w14:textId="77777777" w:rsidR="00957A08" w:rsidRDefault="006A0151" w:rsidP="00F20CF8">
            <w:pPr>
              <w:pStyle w:val="Tabletext"/>
              <w:rPr>
                <w:lang w:val="en-AU"/>
              </w:rPr>
            </w:pPr>
            <w:r w:rsidRPr="006A0151">
              <w:rPr>
                <w:lang w:val="en-AU"/>
              </w:rPr>
              <w:t>Previous t</w:t>
            </w:r>
            <w:r>
              <w:rPr>
                <w:lang w:val="en-AU"/>
              </w:rPr>
              <w:t>reatments</w:t>
            </w:r>
            <w:r w:rsidRPr="006A0151">
              <w:rPr>
                <w:lang w:val="en-AU"/>
              </w:rPr>
              <w:t xml:space="preserve"> with rest, anti-inflammator</w:t>
            </w:r>
            <w:r>
              <w:rPr>
                <w:lang w:val="en-AU"/>
              </w:rPr>
              <w:t>ies</w:t>
            </w:r>
            <w:r w:rsidRPr="006A0151">
              <w:rPr>
                <w:lang w:val="en-AU"/>
              </w:rPr>
              <w:t>, subacromial injections and physiotherapy were allowe</w:t>
            </w:r>
            <w:r w:rsidR="006831E3">
              <w:rPr>
                <w:lang w:val="en-AU"/>
              </w:rPr>
              <w:t>d.</w:t>
            </w:r>
          </w:p>
          <w:p w14:paraId="3EC1E739" w14:textId="77777777" w:rsidR="009F433E" w:rsidRPr="009F433E" w:rsidRDefault="009F433E" w:rsidP="00F20CF8">
            <w:pPr>
              <w:pStyle w:val="Tabletext"/>
              <w:rPr>
                <w:lang w:val="en-AU"/>
              </w:rPr>
            </w:pPr>
          </w:p>
          <w:p w14:paraId="2FD059F6" w14:textId="77777777" w:rsidR="009F433E" w:rsidRPr="009F433E" w:rsidRDefault="009F433E" w:rsidP="00F20CF8">
            <w:pPr>
              <w:pStyle w:val="Tabletext"/>
              <w:rPr>
                <w:lang w:val="en-AU"/>
              </w:rPr>
            </w:pPr>
            <w:r w:rsidRPr="009F433E">
              <w:rPr>
                <w:lang w:val="en-AU"/>
              </w:rPr>
              <w:t>Physio, passive:</w:t>
            </w:r>
          </w:p>
          <w:p w14:paraId="67180D8E" w14:textId="77777777" w:rsidR="009F433E" w:rsidRPr="009F433E" w:rsidRDefault="009F433E" w:rsidP="00F20CF8">
            <w:pPr>
              <w:pStyle w:val="Tabletext"/>
              <w:rPr>
                <w:lang w:val="en-AU"/>
              </w:rPr>
            </w:pPr>
            <w:r w:rsidRPr="009F433E">
              <w:rPr>
                <w:lang w:val="en-AU"/>
              </w:rPr>
              <w:t>SAD=58.5% (24/41)</w:t>
            </w:r>
          </w:p>
          <w:p w14:paraId="20CCDC9A" w14:textId="77777777" w:rsidR="009F433E" w:rsidRPr="009F433E" w:rsidRDefault="009F433E" w:rsidP="00F20CF8">
            <w:pPr>
              <w:pStyle w:val="Tabletext"/>
              <w:rPr>
                <w:lang w:val="en-AU"/>
              </w:rPr>
            </w:pPr>
            <w:r w:rsidRPr="009F433E">
              <w:rPr>
                <w:lang w:val="en-AU"/>
              </w:rPr>
              <w:t>P=67.4% (29/43)</w:t>
            </w:r>
          </w:p>
          <w:p w14:paraId="6E37B584" w14:textId="77777777" w:rsidR="009F433E" w:rsidRPr="009F433E" w:rsidRDefault="009F433E" w:rsidP="00F20CF8">
            <w:pPr>
              <w:pStyle w:val="Tabletext"/>
              <w:rPr>
                <w:lang w:val="en-AU"/>
              </w:rPr>
            </w:pPr>
            <w:r w:rsidRPr="009F433E">
              <w:rPr>
                <w:lang w:val="en-AU"/>
              </w:rPr>
              <w:t>Physio, active:</w:t>
            </w:r>
          </w:p>
          <w:p w14:paraId="6A3B8448" w14:textId="77777777" w:rsidR="009F433E" w:rsidRPr="009F433E" w:rsidRDefault="009F433E" w:rsidP="00F20CF8">
            <w:pPr>
              <w:pStyle w:val="Tabletext"/>
              <w:rPr>
                <w:lang w:val="en-AU"/>
              </w:rPr>
            </w:pPr>
            <w:r w:rsidRPr="009F433E">
              <w:rPr>
                <w:lang w:val="en-AU"/>
              </w:rPr>
              <w:lastRenderedPageBreak/>
              <w:t>SAD=34.1% (14/41)</w:t>
            </w:r>
          </w:p>
          <w:p w14:paraId="28A1D0BB" w14:textId="77777777" w:rsidR="009F433E" w:rsidRDefault="009F433E" w:rsidP="00F20CF8">
            <w:pPr>
              <w:pStyle w:val="Tabletext"/>
              <w:rPr>
                <w:lang w:val="en-AU"/>
              </w:rPr>
            </w:pPr>
            <w:r w:rsidRPr="009F433E">
              <w:rPr>
                <w:lang w:val="en-AU"/>
              </w:rPr>
              <w:t>P=39.5% (17/43)</w:t>
            </w:r>
          </w:p>
          <w:p w14:paraId="15F3A50A" w14:textId="77777777" w:rsidR="009F433E" w:rsidRDefault="009F433E" w:rsidP="00F20CF8">
            <w:pPr>
              <w:pStyle w:val="Tabletext"/>
              <w:rPr>
                <w:lang w:val="en-AU"/>
              </w:rPr>
            </w:pPr>
          </w:p>
          <w:p w14:paraId="0CB8FE46" w14:textId="77777777" w:rsidR="009F433E" w:rsidRDefault="00141CA2" w:rsidP="00F20CF8">
            <w:pPr>
              <w:pStyle w:val="Tabletext"/>
              <w:rPr>
                <w:lang w:val="en-AU"/>
              </w:rPr>
            </w:pPr>
            <w:r>
              <w:rPr>
                <w:lang w:val="en-AU"/>
              </w:rPr>
              <w:t>Previous injection:</w:t>
            </w:r>
          </w:p>
          <w:p w14:paraId="7ECB895C" w14:textId="77777777" w:rsidR="00141CA2" w:rsidRPr="00141CA2" w:rsidRDefault="00141CA2" w:rsidP="00F20CF8">
            <w:pPr>
              <w:pStyle w:val="Tabletext"/>
              <w:rPr>
                <w:lang w:val="en-AU"/>
              </w:rPr>
            </w:pPr>
            <w:r w:rsidRPr="00141CA2">
              <w:rPr>
                <w:lang w:val="en-AU"/>
              </w:rPr>
              <w:t>SAD=48.8% (20/41)</w:t>
            </w:r>
          </w:p>
          <w:p w14:paraId="47720033" w14:textId="5A8B5EBF" w:rsidR="00141CA2" w:rsidRPr="00D150CE" w:rsidRDefault="00141CA2" w:rsidP="00F20CF8">
            <w:pPr>
              <w:pStyle w:val="Tabletext"/>
              <w:rPr>
                <w:lang w:val="en-AU"/>
              </w:rPr>
            </w:pPr>
            <w:r w:rsidRPr="00141CA2">
              <w:rPr>
                <w:lang w:val="en-AU"/>
              </w:rPr>
              <w:t>P=65.4% (28/43)</w:t>
            </w:r>
          </w:p>
        </w:tc>
        <w:tc>
          <w:tcPr>
            <w:tcW w:w="1215" w:type="dxa"/>
          </w:tcPr>
          <w:p w14:paraId="179BC6F7" w14:textId="77777777" w:rsidR="00DF382C" w:rsidRDefault="00DF382C" w:rsidP="00F20CF8">
            <w:pPr>
              <w:pStyle w:val="Tabletext"/>
              <w:rPr>
                <w:lang w:val="en-AU"/>
              </w:rPr>
            </w:pPr>
            <w:r>
              <w:rPr>
                <w:lang w:val="en-AU"/>
              </w:rPr>
              <w:lastRenderedPageBreak/>
              <w:t>Age:</w:t>
            </w:r>
          </w:p>
          <w:p w14:paraId="76E495C6" w14:textId="748118A7" w:rsidR="00ED4FEA" w:rsidRPr="00ED4FEA" w:rsidRDefault="00ED4FEA" w:rsidP="00F20CF8">
            <w:pPr>
              <w:pStyle w:val="Tabletext"/>
              <w:rPr>
                <w:lang w:val="en-AU"/>
              </w:rPr>
            </w:pPr>
            <w:r w:rsidRPr="00ED4FEA">
              <w:rPr>
                <w:lang w:val="en-AU"/>
              </w:rPr>
              <w:t>SAD=44.3 (SEM 1.3)</w:t>
            </w:r>
          </w:p>
          <w:p w14:paraId="24209907" w14:textId="77777777" w:rsidR="00957A08" w:rsidRDefault="00ED4FEA" w:rsidP="00F20CF8">
            <w:pPr>
              <w:pStyle w:val="Tabletext"/>
              <w:rPr>
                <w:lang w:val="en-AU"/>
              </w:rPr>
            </w:pPr>
            <w:r w:rsidRPr="00ED4FEA">
              <w:rPr>
                <w:lang w:val="en-AU"/>
              </w:rPr>
              <w:t>P=44.5</w:t>
            </w:r>
            <w:r>
              <w:rPr>
                <w:lang w:val="en-AU"/>
              </w:rPr>
              <w:t xml:space="preserve"> </w:t>
            </w:r>
            <w:r w:rsidRPr="00ED4FEA">
              <w:rPr>
                <w:lang w:val="en-AU"/>
              </w:rPr>
              <w:t>(SEM1.2)</w:t>
            </w:r>
          </w:p>
          <w:p w14:paraId="12CE07D0" w14:textId="77777777" w:rsidR="00DF382C" w:rsidRDefault="00DF382C" w:rsidP="00F20CF8">
            <w:pPr>
              <w:pStyle w:val="Tabletext"/>
              <w:rPr>
                <w:lang w:val="en-AU"/>
              </w:rPr>
            </w:pPr>
          </w:p>
          <w:p w14:paraId="4C9F9A71" w14:textId="77777777" w:rsidR="00DF382C" w:rsidRDefault="00DF382C" w:rsidP="00F20CF8">
            <w:pPr>
              <w:pStyle w:val="Tabletext"/>
              <w:rPr>
                <w:lang w:val="en-AU"/>
              </w:rPr>
            </w:pPr>
            <w:r>
              <w:rPr>
                <w:lang w:val="en-AU"/>
              </w:rPr>
              <w:t>Sex:</w:t>
            </w:r>
          </w:p>
          <w:p w14:paraId="06A206FE" w14:textId="5578AA2B" w:rsidR="00DF382C" w:rsidRPr="00DF382C" w:rsidRDefault="00DF382C" w:rsidP="00F20CF8">
            <w:pPr>
              <w:pStyle w:val="Tabletext"/>
              <w:rPr>
                <w:lang w:val="en-AU"/>
              </w:rPr>
            </w:pPr>
            <w:r w:rsidRPr="00DF382C">
              <w:rPr>
                <w:lang w:val="en-AU"/>
              </w:rPr>
              <w:t>SAD=70.7% (29/41)</w:t>
            </w:r>
          </w:p>
          <w:p w14:paraId="7B7E8DE0" w14:textId="1125146E" w:rsidR="00DF382C" w:rsidRPr="00D150CE" w:rsidRDefault="00DF382C" w:rsidP="00F20CF8">
            <w:pPr>
              <w:pStyle w:val="Tabletext"/>
              <w:rPr>
                <w:lang w:val="en-AU"/>
              </w:rPr>
            </w:pPr>
            <w:r w:rsidRPr="00DF382C">
              <w:rPr>
                <w:lang w:val="en-AU"/>
              </w:rPr>
              <w:t>P=67.4% (29/43)</w:t>
            </w:r>
          </w:p>
        </w:tc>
        <w:tc>
          <w:tcPr>
            <w:tcW w:w="1383" w:type="dxa"/>
          </w:tcPr>
          <w:p w14:paraId="7F3E3BB3" w14:textId="1EBF3599" w:rsidR="001F5681" w:rsidRDefault="001F5681" w:rsidP="00F20CF8">
            <w:pPr>
              <w:pStyle w:val="Tabletext"/>
              <w:rPr>
                <w:lang w:val="en-AU"/>
              </w:rPr>
            </w:pPr>
            <w:r>
              <w:rPr>
                <w:lang w:val="en-AU"/>
              </w:rPr>
              <w:t>P</w:t>
            </w:r>
            <w:r w:rsidRPr="001F5681">
              <w:rPr>
                <w:lang w:val="en-AU"/>
              </w:rPr>
              <w:t>atients with signs of a rupture of the rotator cuff were excluded</w:t>
            </w:r>
          </w:p>
          <w:p w14:paraId="2877F817" w14:textId="77777777" w:rsidR="001F5681" w:rsidRPr="001F5681" w:rsidRDefault="001F5681" w:rsidP="00F20CF8">
            <w:pPr>
              <w:pStyle w:val="Tabletext"/>
              <w:rPr>
                <w:lang w:val="en-AU"/>
              </w:rPr>
            </w:pPr>
          </w:p>
          <w:p w14:paraId="634FB82E" w14:textId="77777777" w:rsidR="00957A08" w:rsidRDefault="001F5681" w:rsidP="00F20CF8">
            <w:pPr>
              <w:pStyle w:val="Tabletext"/>
              <w:rPr>
                <w:lang w:val="en-AU"/>
              </w:rPr>
            </w:pPr>
            <w:r w:rsidRPr="001F5681">
              <w:rPr>
                <w:lang w:val="en-AU"/>
              </w:rPr>
              <w:t>No complete tear was identified in the surgery group</w:t>
            </w:r>
          </w:p>
          <w:p w14:paraId="015812B1" w14:textId="77777777" w:rsidR="00264ED1" w:rsidRDefault="00264ED1" w:rsidP="00F20CF8">
            <w:pPr>
              <w:pStyle w:val="Tabletext"/>
              <w:rPr>
                <w:lang w:val="en-AU"/>
              </w:rPr>
            </w:pPr>
          </w:p>
          <w:p w14:paraId="4115B30D" w14:textId="7D5FA6CC" w:rsidR="00264ED1" w:rsidRPr="00D150CE" w:rsidRDefault="00264ED1" w:rsidP="00F20CF8">
            <w:pPr>
              <w:pStyle w:val="Tabletext"/>
              <w:rPr>
                <w:lang w:val="en-AU"/>
              </w:rPr>
            </w:pPr>
            <w:r>
              <w:rPr>
                <w:lang w:val="en-AU"/>
              </w:rPr>
              <w:lastRenderedPageBreak/>
              <w:t>Size of tears not reported</w:t>
            </w:r>
          </w:p>
        </w:tc>
        <w:tc>
          <w:tcPr>
            <w:tcW w:w="1383" w:type="dxa"/>
          </w:tcPr>
          <w:p w14:paraId="51CE09DC" w14:textId="7BF9CBA4" w:rsidR="00E36569" w:rsidRPr="00E36569" w:rsidRDefault="00E36569" w:rsidP="00F20CF8">
            <w:pPr>
              <w:pStyle w:val="Tabletext"/>
              <w:rPr>
                <w:lang w:val="en-AU"/>
              </w:rPr>
            </w:pPr>
            <w:r w:rsidRPr="00E36569">
              <w:rPr>
                <w:lang w:val="en-AU"/>
              </w:rPr>
              <w:lastRenderedPageBreak/>
              <w:t>VAS (0-15):</w:t>
            </w:r>
          </w:p>
          <w:p w14:paraId="685D297E" w14:textId="07AE51E3" w:rsidR="00E36569" w:rsidRPr="00E36569" w:rsidRDefault="00E36569" w:rsidP="00F20CF8">
            <w:pPr>
              <w:pStyle w:val="Tabletext"/>
              <w:rPr>
                <w:lang w:val="en-AU"/>
              </w:rPr>
            </w:pPr>
            <w:r w:rsidRPr="00E36569">
              <w:rPr>
                <w:lang w:val="en-AU"/>
              </w:rPr>
              <w:t>SAD=4.2 (SEM</w:t>
            </w:r>
            <w:r>
              <w:rPr>
                <w:lang w:val="en-AU"/>
              </w:rPr>
              <w:t xml:space="preserve"> </w:t>
            </w:r>
            <w:r w:rsidRPr="00E36569">
              <w:rPr>
                <w:lang w:val="en-AU"/>
              </w:rPr>
              <w:t>0.4)</w:t>
            </w:r>
          </w:p>
          <w:p w14:paraId="43460DA0" w14:textId="77777777" w:rsidR="00957A08" w:rsidRDefault="00E36569" w:rsidP="00F20CF8">
            <w:pPr>
              <w:pStyle w:val="Tabletext"/>
              <w:rPr>
                <w:lang w:val="en-AU"/>
              </w:rPr>
            </w:pPr>
            <w:r w:rsidRPr="00E36569">
              <w:rPr>
                <w:lang w:val="en-AU"/>
              </w:rPr>
              <w:t>P=4.3 (SEM</w:t>
            </w:r>
            <w:r>
              <w:rPr>
                <w:lang w:val="en-AU"/>
              </w:rPr>
              <w:t xml:space="preserve"> </w:t>
            </w:r>
            <w:r w:rsidRPr="00E36569">
              <w:rPr>
                <w:lang w:val="en-AU"/>
              </w:rPr>
              <w:t>0.4)</w:t>
            </w:r>
          </w:p>
          <w:p w14:paraId="2D4DA169" w14:textId="77777777" w:rsidR="00813CA6" w:rsidRDefault="00813CA6" w:rsidP="00F20CF8">
            <w:pPr>
              <w:pStyle w:val="Tabletext"/>
              <w:rPr>
                <w:lang w:val="en-AU"/>
              </w:rPr>
            </w:pPr>
          </w:p>
          <w:p w14:paraId="7882CA1E" w14:textId="2A2F4E32" w:rsidR="00813CA6" w:rsidRPr="00D150CE" w:rsidRDefault="00813CA6" w:rsidP="00F20CF8">
            <w:pPr>
              <w:pStyle w:val="Tabletext"/>
              <w:rPr>
                <w:lang w:val="en-AU"/>
              </w:rPr>
            </w:pPr>
            <w:r>
              <w:rPr>
                <w:lang w:val="en-AU"/>
              </w:rPr>
              <w:t xml:space="preserve">Mean pain (0-10) </w:t>
            </w:r>
            <w:r w:rsidR="000E20A7">
              <w:rPr>
                <w:lang w:val="en-AU"/>
              </w:rPr>
              <w:t>72%</w:t>
            </w:r>
          </w:p>
        </w:tc>
        <w:tc>
          <w:tcPr>
            <w:tcW w:w="1301" w:type="dxa"/>
          </w:tcPr>
          <w:p w14:paraId="2F03BD2B" w14:textId="77777777" w:rsidR="00957A08" w:rsidRDefault="00CE7645" w:rsidP="00F20CF8">
            <w:pPr>
              <w:pStyle w:val="Tabletext"/>
              <w:rPr>
                <w:lang w:val="en-AU"/>
              </w:rPr>
            </w:pPr>
            <w:r>
              <w:rPr>
                <w:lang w:val="en-AU"/>
              </w:rPr>
              <w:t>Constant-Murley:</w:t>
            </w:r>
          </w:p>
          <w:p w14:paraId="7EEBEC73" w14:textId="6765BC0E" w:rsidR="00CE7645" w:rsidRPr="00CE7645" w:rsidRDefault="00CE7645" w:rsidP="00F20CF8">
            <w:pPr>
              <w:pStyle w:val="Tabletext"/>
              <w:rPr>
                <w:lang w:val="en-AU"/>
              </w:rPr>
            </w:pPr>
            <w:r w:rsidRPr="00CE7645">
              <w:rPr>
                <w:lang w:val="en-AU"/>
              </w:rPr>
              <w:t>SAD=33.7</w:t>
            </w:r>
            <w:r>
              <w:rPr>
                <w:lang w:val="en-AU"/>
              </w:rPr>
              <w:t xml:space="preserve"> </w:t>
            </w:r>
            <w:r w:rsidRPr="00CE7645">
              <w:rPr>
                <w:lang w:val="en-AU"/>
              </w:rPr>
              <w:t>(SEM 2.3)</w:t>
            </w:r>
          </w:p>
          <w:p w14:paraId="4C90DD47" w14:textId="0C745ECE" w:rsidR="00CE7645" w:rsidRPr="00D150CE" w:rsidRDefault="00CE7645" w:rsidP="00F20CF8">
            <w:pPr>
              <w:pStyle w:val="Tabletext"/>
              <w:rPr>
                <w:lang w:val="en-AU"/>
              </w:rPr>
            </w:pPr>
            <w:r w:rsidRPr="00CE7645">
              <w:rPr>
                <w:lang w:val="en-AU"/>
              </w:rPr>
              <w:t>P=34.7 (SEM2.2)</w:t>
            </w:r>
          </w:p>
        </w:tc>
        <w:tc>
          <w:tcPr>
            <w:tcW w:w="970" w:type="dxa"/>
          </w:tcPr>
          <w:p w14:paraId="6C85DAB6" w14:textId="4AFDBA70" w:rsidR="00957A08" w:rsidRPr="00D150CE" w:rsidRDefault="00E36569" w:rsidP="00F20CF8">
            <w:pPr>
              <w:pStyle w:val="Tabletext"/>
              <w:rPr>
                <w:lang w:val="en-AU"/>
              </w:rPr>
            </w:pPr>
            <w:r>
              <w:rPr>
                <w:lang w:val="en-AU"/>
              </w:rPr>
              <w:t>Not reported</w:t>
            </w:r>
          </w:p>
        </w:tc>
        <w:tc>
          <w:tcPr>
            <w:tcW w:w="1566" w:type="dxa"/>
          </w:tcPr>
          <w:p w14:paraId="2506D6EB" w14:textId="239FC321" w:rsidR="00957A08" w:rsidRDefault="008D4BC0" w:rsidP="00F20CF8">
            <w:pPr>
              <w:pStyle w:val="Tabletext"/>
              <w:rPr>
                <w:lang w:val="en-AU"/>
              </w:rPr>
            </w:pPr>
            <w:r>
              <w:rPr>
                <w:lang w:val="en-AU"/>
              </w:rPr>
              <w:t>Number assessed for eligibility not reported.</w:t>
            </w:r>
          </w:p>
          <w:p w14:paraId="430D97D0" w14:textId="77777777" w:rsidR="005941A0" w:rsidRDefault="005941A0" w:rsidP="00F20CF8">
            <w:pPr>
              <w:pStyle w:val="Tabletext"/>
              <w:rPr>
                <w:lang w:val="en-AU"/>
              </w:rPr>
            </w:pPr>
          </w:p>
          <w:p w14:paraId="0C90FC16" w14:textId="77777777" w:rsidR="005941A0" w:rsidRDefault="005941A0" w:rsidP="00F20CF8">
            <w:pPr>
              <w:pStyle w:val="Tabletext"/>
              <w:rPr>
                <w:lang w:val="en-AU"/>
              </w:rPr>
            </w:pPr>
            <w:r w:rsidRPr="005941A0">
              <w:rPr>
                <w:lang w:val="en-AU"/>
              </w:rPr>
              <w:t>90 randomised (45 in each group).</w:t>
            </w:r>
          </w:p>
          <w:p w14:paraId="31355FB4" w14:textId="5A7D1B66" w:rsidR="005941A0" w:rsidRPr="005941A0" w:rsidRDefault="005941A0" w:rsidP="00F20CF8">
            <w:pPr>
              <w:pStyle w:val="Tabletext"/>
              <w:rPr>
                <w:lang w:val="en-AU"/>
              </w:rPr>
            </w:pPr>
            <w:r w:rsidRPr="005941A0">
              <w:rPr>
                <w:lang w:val="en-AU"/>
              </w:rPr>
              <w:t>Participants:</w:t>
            </w:r>
          </w:p>
          <w:p w14:paraId="67A55614" w14:textId="77777777" w:rsidR="005941A0" w:rsidRPr="005941A0" w:rsidRDefault="005941A0" w:rsidP="00F20CF8">
            <w:pPr>
              <w:pStyle w:val="Tabletext"/>
              <w:rPr>
                <w:lang w:val="en-AU"/>
              </w:rPr>
            </w:pPr>
            <w:r w:rsidRPr="005941A0">
              <w:rPr>
                <w:lang w:val="en-AU"/>
              </w:rPr>
              <w:t>SAD=41</w:t>
            </w:r>
          </w:p>
          <w:p w14:paraId="662463DD" w14:textId="67C6FC6A" w:rsidR="008D4BC0" w:rsidRPr="00D150CE" w:rsidRDefault="005941A0" w:rsidP="00F20CF8">
            <w:pPr>
              <w:pStyle w:val="Tabletext"/>
              <w:rPr>
                <w:lang w:val="en-AU"/>
              </w:rPr>
            </w:pPr>
            <w:r w:rsidRPr="005941A0">
              <w:rPr>
                <w:lang w:val="en-AU"/>
              </w:rPr>
              <w:t>P=43 (reasons for drop-out provided)</w:t>
            </w:r>
          </w:p>
        </w:tc>
      </w:tr>
      <w:tr w:rsidR="006A12FF" w:rsidRPr="00D150CE" w14:paraId="436544EF" w14:textId="77777777" w:rsidTr="002116D7">
        <w:tc>
          <w:tcPr>
            <w:tcW w:w="1780" w:type="dxa"/>
          </w:tcPr>
          <w:p w14:paraId="360BF668" w14:textId="77777777" w:rsidR="00957A08" w:rsidRDefault="00957A08" w:rsidP="00F20CF8">
            <w:pPr>
              <w:pStyle w:val="Tabletext"/>
              <w:rPr>
                <w:lang w:val="en-AU"/>
              </w:rPr>
            </w:pPr>
            <w:r>
              <w:rPr>
                <w:lang w:val="en-AU"/>
              </w:rPr>
              <w:t>Ketola</w:t>
            </w:r>
          </w:p>
          <w:p w14:paraId="03F8BC51" w14:textId="77777777" w:rsidR="00957A08" w:rsidRDefault="00957A08" w:rsidP="00F20CF8">
            <w:pPr>
              <w:pStyle w:val="Tabletext"/>
              <w:rPr>
                <w:lang w:val="en-AU"/>
              </w:rPr>
            </w:pPr>
            <w:r>
              <w:rPr>
                <w:lang w:val="en-AU"/>
              </w:rPr>
              <w:t>(Ketola 2009 protocol, Ketola 2015, Ketola 2016, Ketola 2017)</w:t>
            </w:r>
          </w:p>
          <w:p w14:paraId="785D1C4E" w14:textId="77777777" w:rsidR="00957A08" w:rsidRDefault="00957A08" w:rsidP="00F20CF8">
            <w:pPr>
              <w:pStyle w:val="Tabletext"/>
              <w:rPr>
                <w:lang w:val="en-AU"/>
              </w:rPr>
            </w:pPr>
          </w:p>
          <w:p w14:paraId="749FD207" w14:textId="6B3784C9" w:rsidR="005B6AE7" w:rsidRPr="005B6AE7" w:rsidRDefault="005B6AE7" w:rsidP="00F20CF8">
            <w:pPr>
              <w:pStyle w:val="Tabletext"/>
              <w:rPr>
                <w:lang w:val="en-AU"/>
              </w:rPr>
            </w:pPr>
            <w:r w:rsidRPr="005B6AE7">
              <w:rPr>
                <w:lang w:val="en-AU"/>
              </w:rPr>
              <w:t>AA=arthroscopic acromioplasty</w:t>
            </w:r>
          </w:p>
          <w:p w14:paraId="3DE59221" w14:textId="50CC7156" w:rsidR="00957A08" w:rsidRPr="00D150CE" w:rsidRDefault="005B6AE7" w:rsidP="00F20CF8">
            <w:pPr>
              <w:pStyle w:val="Tabletext"/>
              <w:rPr>
                <w:lang w:val="en-AU"/>
              </w:rPr>
            </w:pPr>
            <w:r w:rsidRPr="005B6AE7">
              <w:rPr>
                <w:lang w:val="en-AU"/>
              </w:rPr>
              <w:t>E</w:t>
            </w:r>
            <w:r w:rsidR="001A27A2">
              <w:rPr>
                <w:lang w:val="en-AU"/>
              </w:rPr>
              <w:t>T</w:t>
            </w:r>
            <w:r w:rsidRPr="005B6AE7">
              <w:rPr>
                <w:lang w:val="en-AU"/>
              </w:rPr>
              <w:t xml:space="preserve">=exercise </w:t>
            </w:r>
            <w:r w:rsidR="001A27A2">
              <w:rPr>
                <w:lang w:val="en-AU"/>
              </w:rPr>
              <w:t>therapy</w:t>
            </w:r>
          </w:p>
        </w:tc>
        <w:tc>
          <w:tcPr>
            <w:tcW w:w="1383" w:type="dxa"/>
          </w:tcPr>
          <w:p w14:paraId="71429D30" w14:textId="77777777" w:rsidR="00957A08" w:rsidRDefault="005B6AE7" w:rsidP="00F20CF8">
            <w:pPr>
              <w:pStyle w:val="Tabletext"/>
              <w:rPr>
                <w:lang w:val="en-AU"/>
              </w:rPr>
            </w:pPr>
            <w:r w:rsidRPr="005B6AE7">
              <w:rPr>
                <w:lang w:val="en-AU"/>
              </w:rPr>
              <w:t>Stage II shoulder impingement syndrome</w:t>
            </w:r>
          </w:p>
          <w:p w14:paraId="2A516CDE" w14:textId="77777777" w:rsidR="005B6AE7" w:rsidRDefault="005B6AE7" w:rsidP="00F20CF8">
            <w:pPr>
              <w:pStyle w:val="Tabletext"/>
              <w:rPr>
                <w:lang w:val="en-AU"/>
              </w:rPr>
            </w:pPr>
          </w:p>
          <w:p w14:paraId="55C62DD9" w14:textId="77777777" w:rsidR="004A2669" w:rsidRDefault="00911F7E" w:rsidP="00F20CF8">
            <w:pPr>
              <w:pStyle w:val="Tabletext"/>
              <w:rPr>
                <w:lang w:val="en-AU"/>
              </w:rPr>
            </w:pPr>
            <w:r>
              <w:rPr>
                <w:lang w:val="en-AU"/>
              </w:rPr>
              <w:t>Diagnosis b</w:t>
            </w:r>
            <w:r w:rsidRPr="00911F7E">
              <w:rPr>
                <w:lang w:val="en-AU"/>
              </w:rPr>
              <w:t>y a specialist in rehabilitation or orthopaedic</w:t>
            </w:r>
            <w:r>
              <w:rPr>
                <w:lang w:val="en-AU"/>
              </w:rPr>
              <w:t xml:space="preserve"> </w:t>
            </w:r>
            <w:r w:rsidRPr="00911F7E">
              <w:rPr>
                <w:lang w:val="en-AU"/>
              </w:rPr>
              <w:t>s</w:t>
            </w:r>
            <w:r>
              <w:rPr>
                <w:lang w:val="en-AU"/>
              </w:rPr>
              <w:t>urgeon</w:t>
            </w:r>
          </w:p>
          <w:p w14:paraId="0AA2BF3F" w14:textId="74862F02" w:rsidR="004A2669" w:rsidRDefault="00911F7E" w:rsidP="00F20CF8">
            <w:pPr>
              <w:pStyle w:val="Tabletext"/>
              <w:rPr>
                <w:lang w:val="en-AU"/>
              </w:rPr>
            </w:pPr>
            <w:r w:rsidRPr="00911F7E">
              <w:rPr>
                <w:lang w:val="en-AU"/>
              </w:rPr>
              <w:lastRenderedPageBreak/>
              <w:t xml:space="preserve">The range of movement </w:t>
            </w:r>
            <w:r w:rsidR="008C5C7D">
              <w:rPr>
                <w:lang w:val="en-AU"/>
              </w:rPr>
              <w:t>and m</w:t>
            </w:r>
            <w:r w:rsidRPr="00911F7E">
              <w:rPr>
                <w:lang w:val="en-AU"/>
              </w:rPr>
              <w:t xml:space="preserve">uscle strength was tested Impingement test </w:t>
            </w:r>
            <w:r w:rsidR="008C5C7D">
              <w:rPr>
                <w:lang w:val="en-AU"/>
              </w:rPr>
              <w:t>(</w:t>
            </w:r>
            <w:r w:rsidRPr="00911F7E">
              <w:rPr>
                <w:lang w:val="en-AU"/>
              </w:rPr>
              <w:t>lidocaine inject</w:t>
            </w:r>
            <w:r w:rsidR="00157423">
              <w:rPr>
                <w:lang w:val="en-AU"/>
              </w:rPr>
              <w:t>ion</w:t>
            </w:r>
            <w:r w:rsidRPr="00911F7E">
              <w:rPr>
                <w:lang w:val="en-AU"/>
              </w:rPr>
              <w:t xml:space="preserve"> into the subacromial space</w:t>
            </w:r>
            <w:r w:rsidR="00157423">
              <w:rPr>
                <w:lang w:val="en-AU"/>
              </w:rPr>
              <w:t>)</w:t>
            </w:r>
          </w:p>
          <w:p w14:paraId="2B23D382" w14:textId="0580B4A0" w:rsidR="005B6AE7" w:rsidRPr="00D150CE" w:rsidRDefault="00911F7E" w:rsidP="00F20CF8">
            <w:pPr>
              <w:pStyle w:val="Tabletext"/>
              <w:rPr>
                <w:lang w:val="en-AU"/>
              </w:rPr>
            </w:pPr>
            <w:r w:rsidRPr="00911F7E">
              <w:rPr>
                <w:lang w:val="en-AU"/>
              </w:rPr>
              <w:t>All patients underwent plain radiography and MR imaging of the shoulder</w:t>
            </w:r>
          </w:p>
        </w:tc>
        <w:tc>
          <w:tcPr>
            <w:tcW w:w="1073" w:type="dxa"/>
          </w:tcPr>
          <w:p w14:paraId="52194CEA" w14:textId="2C97F3D5" w:rsidR="00C30590" w:rsidRPr="00C30590" w:rsidRDefault="00C30590" w:rsidP="00F20CF8">
            <w:pPr>
              <w:pStyle w:val="Tabletext"/>
              <w:rPr>
                <w:lang w:val="en-AU"/>
              </w:rPr>
            </w:pPr>
            <w:r w:rsidRPr="00C30590">
              <w:rPr>
                <w:lang w:val="en-AU"/>
              </w:rPr>
              <w:lastRenderedPageBreak/>
              <w:t>Mean:</w:t>
            </w:r>
          </w:p>
          <w:p w14:paraId="2FA89DB4" w14:textId="77777777" w:rsidR="00C30590" w:rsidRPr="00C30590" w:rsidRDefault="00C30590" w:rsidP="00F20CF8">
            <w:pPr>
              <w:pStyle w:val="Tabletext"/>
              <w:rPr>
                <w:lang w:val="en-AU"/>
              </w:rPr>
            </w:pPr>
            <w:r w:rsidRPr="00C30590">
              <w:rPr>
                <w:lang w:val="en-AU"/>
              </w:rPr>
              <w:t>AA=2.5 (range 0.25-17)</w:t>
            </w:r>
          </w:p>
          <w:p w14:paraId="1875DBB3" w14:textId="677FCAE7" w:rsidR="00957A08" w:rsidRPr="00D150CE" w:rsidRDefault="00C30590" w:rsidP="00F20CF8">
            <w:pPr>
              <w:pStyle w:val="Tabletext"/>
              <w:rPr>
                <w:lang w:val="en-AU"/>
              </w:rPr>
            </w:pPr>
            <w:r w:rsidRPr="00C30590">
              <w:rPr>
                <w:lang w:val="en-AU"/>
              </w:rPr>
              <w:t>ET=2.6 (0.25-20)</w:t>
            </w:r>
          </w:p>
        </w:tc>
        <w:tc>
          <w:tcPr>
            <w:tcW w:w="1894" w:type="dxa"/>
          </w:tcPr>
          <w:p w14:paraId="7C7A21B7" w14:textId="63EB928A" w:rsidR="00957A08" w:rsidRPr="00D150CE" w:rsidRDefault="00780D4E" w:rsidP="00F20CF8">
            <w:pPr>
              <w:pStyle w:val="Tabletext"/>
              <w:rPr>
                <w:lang w:val="en-AU"/>
              </w:rPr>
            </w:pPr>
            <w:r>
              <w:rPr>
                <w:lang w:val="en-AU"/>
              </w:rPr>
              <w:t xml:space="preserve">All patients had received previous physiotherapy. </w:t>
            </w:r>
            <w:r w:rsidR="005338D3">
              <w:rPr>
                <w:lang w:val="en-AU"/>
              </w:rPr>
              <w:t>Further details including other therapies not provided.</w:t>
            </w:r>
          </w:p>
        </w:tc>
        <w:tc>
          <w:tcPr>
            <w:tcW w:w="1215" w:type="dxa"/>
          </w:tcPr>
          <w:p w14:paraId="60A3AFD2" w14:textId="77777777" w:rsidR="00957A08" w:rsidRDefault="001A27A2" w:rsidP="00F20CF8">
            <w:pPr>
              <w:pStyle w:val="Tabletext"/>
              <w:rPr>
                <w:lang w:val="en-AU"/>
              </w:rPr>
            </w:pPr>
            <w:r>
              <w:rPr>
                <w:lang w:val="en-AU"/>
              </w:rPr>
              <w:t>Age:</w:t>
            </w:r>
          </w:p>
          <w:p w14:paraId="3271394B" w14:textId="3B29B590" w:rsidR="001A27A2" w:rsidRPr="001A27A2" w:rsidRDefault="001A27A2" w:rsidP="00F20CF8">
            <w:pPr>
              <w:pStyle w:val="Tabletext"/>
              <w:rPr>
                <w:lang w:val="en-AU"/>
              </w:rPr>
            </w:pPr>
            <w:r w:rsidRPr="001A27A2">
              <w:rPr>
                <w:lang w:val="en-AU"/>
              </w:rPr>
              <w:t>AA=46.4 (range 23.3 to 60)</w:t>
            </w:r>
          </w:p>
          <w:p w14:paraId="5E2027A1" w14:textId="359E1486" w:rsidR="001A27A2" w:rsidRDefault="001A27A2" w:rsidP="00F20CF8">
            <w:pPr>
              <w:pStyle w:val="Tabletext"/>
              <w:rPr>
                <w:lang w:val="en-AU"/>
              </w:rPr>
            </w:pPr>
            <w:r w:rsidRPr="001A27A2">
              <w:rPr>
                <w:lang w:val="en-AU"/>
              </w:rPr>
              <w:t>ET=47.8 (26.8 to 59.2)</w:t>
            </w:r>
          </w:p>
          <w:p w14:paraId="33D0009E" w14:textId="77777777" w:rsidR="001A27A2" w:rsidRDefault="001A27A2" w:rsidP="00F20CF8">
            <w:pPr>
              <w:pStyle w:val="Tabletext"/>
              <w:rPr>
                <w:lang w:val="en-AU"/>
              </w:rPr>
            </w:pPr>
          </w:p>
          <w:p w14:paraId="32FB80C3" w14:textId="77777777" w:rsidR="001A27A2" w:rsidRDefault="001A27A2" w:rsidP="00F20CF8">
            <w:pPr>
              <w:pStyle w:val="Tabletext"/>
              <w:rPr>
                <w:lang w:val="en-AU"/>
              </w:rPr>
            </w:pPr>
            <w:r>
              <w:rPr>
                <w:lang w:val="en-AU"/>
              </w:rPr>
              <w:t>Sex:</w:t>
            </w:r>
          </w:p>
          <w:p w14:paraId="26E6E48C" w14:textId="31A687E2" w:rsidR="00113FDE" w:rsidRPr="00113FDE" w:rsidRDefault="00113FDE" w:rsidP="00F20CF8">
            <w:pPr>
              <w:pStyle w:val="Tabletext"/>
              <w:rPr>
                <w:lang w:val="en-AU"/>
              </w:rPr>
            </w:pPr>
            <w:r w:rsidRPr="00113FDE">
              <w:rPr>
                <w:lang w:val="en-AU"/>
              </w:rPr>
              <w:t>AA=59% (41/70)</w:t>
            </w:r>
          </w:p>
          <w:p w14:paraId="0E34C674" w14:textId="77777777" w:rsidR="001A27A2" w:rsidRDefault="00113FDE" w:rsidP="00F20CF8">
            <w:pPr>
              <w:pStyle w:val="Tabletext"/>
              <w:rPr>
                <w:lang w:val="en-AU"/>
              </w:rPr>
            </w:pPr>
            <w:r w:rsidRPr="00113FDE">
              <w:rPr>
                <w:lang w:val="en-AU"/>
              </w:rPr>
              <w:lastRenderedPageBreak/>
              <w:t>ET=67% (47/70)</w:t>
            </w:r>
          </w:p>
          <w:p w14:paraId="4554847B" w14:textId="77777777" w:rsidR="00113FDE" w:rsidRDefault="00113FDE" w:rsidP="00F20CF8">
            <w:pPr>
              <w:pStyle w:val="Tabletext"/>
              <w:rPr>
                <w:lang w:val="en-AU"/>
              </w:rPr>
            </w:pPr>
          </w:p>
          <w:p w14:paraId="13EE82F4" w14:textId="77777777" w:rsidR="00113FDE" w:rsidRDefault="00113FDE" w:rsidP="00F20CF8">
            <w:pPr>
              <w:pStyle w:val="Tabletext"/>
              <w:rPr>
                <w:lang w:val="en-AU"/>
              </w:rPr>
            </w:pPr>
            <w:r>
              <w:rPr>
                <w:lang w:val="en-AU"/>
              </w:rPr>
              <w:t>BMI:</w:t>
            </w:r>
          </w:p>
          <w:p w14:paraId="75C34FAF" w14:textId="77777777" w:rsidR="00FC2F2A" w:rsidRDefault="00096BA4" w:rsidP="00F20CF8">
            <w:pPr>
              <w:pStyle w:val="Tabletext"/>
              <w:rPr>
                <w:lang w:val="en-AU"/>
              </w:rPr>
            </w:pPr>
            <w:r w:rsidRPr="00096BA4">
              <w:rPr>
                <w:lang w:val="en-AU"/>
              </w:rPr>
              <w:t>AA=</w:t>
            </w:r>
          </w:p>
          <w:p w14:paraId="4B95C65A" w14:textId="0C862D94" w:rsidR="00096BA4" w:rsidRPr="00096BA4" w:rsidRDefault="00096BA4" w:rsidP="00F20CF8">
            <w:pPr>
              <w:pStyle w:val="Tabletext"/>
              <w:rPr>
                <w:lang w:val="en-AU"/>
              </w:rPr>
            </w:pPr>
            <w:r w:rsidRPr="00096BA4">
              <w:rPr>
                <w:lang w:val="en-AU"/>
              </w:rPr>
              <w:t>27.0</w:t>
            </w:r>
            <w:r w:rsidR="00FC2F2A">
              <w:rPr>
                <w:lang w:val="en-AU"/>
              </w:rPr>
              <w:t> </w:t>
            </w:r>
            <w:r>
              <w:rPr>
                <w:lang w:val="en-AU"/>
              </w:rPr>
              <w:t>kg/m</w:t>
            </w:r>
            <w:r w:rsidRPr="00096BA4">
              <w:rPr>
                <w:vertAlign w:val="superscript"/>
                <w:lang w:val="en-AU"/>
              </w:rPr>
              <w:t>2</w:t>
            </w:r>
            <w:r w:rsidRPr="00096BA4">
              <w:rPr>
                <w:lang w:val="en-AU"/>
              </w:rPr>
              <w:t xml:space="preserve"> (range 15.2 to 41.2)</w:t>
            </w:r>
          </w:p>
          <w:p w14:paraId="746C5274" w14:textId="570D2EFD" w:rsidR="00113FDE" w:rsidRPr="00D150CE" w:rsidRDefault="00096BA4" w:rsidP="00F20CF8">
            <w:pPr>
              <w:pStyle w:val="Tabletext"/>
              <w:rPr>
                <w:lang w:val="en-AU"/>
              </w:rPr>
            </w:pPr>
            <w:r w:rsidRPr="00096BA4">
              <w:rPr>
                <w:lang w:val="en-AU"/>
              </w:rPr>
              <w:t>ET=</w:t>
            </w:r>
            <w:r>
              <w:rPr>
                <w:lang w:val="en-AU"/>
              </w:rPr>
              <w:t xml:space="preserve"> </w:t>
            </w:r>
            <w:r w:rsidRPr="00096BA4">
              <w:rPr>
                <w:lang w:val="en-AU"/>
              </w:rPr>
              <w:t>27.4</w:t>
            </w:r>
            <w:r w:rsidR="00602B3C">
              <w:rPr>
                <w:lang w:val="en-AU"/>
              </w:rPr>
              <w:t> </w:t>
            </w:r>
            <w:r>
              <w:rPr>
                <w:lang w:val="en-AU"/>
              </w:rPr>
              <w:t>kg/m</w:t>
            </w:r>
            <w:r w:rsidRPr="00096BA4">
              <w:rPr>
                <w:vertAlign w:val="superscript"/>
                <w:lang w:val="en-AU"/>
              </w:rPr>
              <w:t>2</w:t>
            </w:r>
            <w:r w:rsidRPr="00096BA4">
              <w:rPr>
                <w:lang w:val="en-AU"/>
              </w:rPr>
              <w:t xml:space="preserve"> (range 19.5 to 46.3)</w:t>
            </w:r>
          </w:p>
        </w:tc>
        <w:tc>
          <w:tcPr>
            <w:tcW w:w="1383" w:type="dxa"/>
          </w:tcPr>
          <w:p w14:paraId="59F84501" w14:textId="77777777" w:rsidR="00957A08" w:rsidRDefault="00B17348" w:rsidP="00F20CF8">
            <w:pPr>
              <w:pStyle w:val="Tabletext"/>
              <w:rPr>
                <w:lang w:val="en-AU"/>
              </w:rPr>
            </w:pPr>
            <w:r>
              <w:rPr>
                <w:lang w:val="en-AU"/>
              </w:rPr>
              <w:lastRenderedPageBreak/>
              <w:t>FTT excluded</w:t>
            </w:r>
          </w:p>
          <w:p w14:paraId="46A429F3" w14:textId="77777777" w:rsidR="009744F8" w:rsidRDefault="009744F8" w:rsidP="00F20CF8">
            <w:pPr>
              <w:pStyle w:val="Tabletext"/>
              <w:rPr>
                <w:lang w:val="en-AU"/>
              </w:rPr>
            </w:pPr>
          </w:p>
          <w:p w14:paraId="7AA41869" w14:textId="6127C00B" w:rsidR="009744F8" w:rsidRPr="00D150CE" w:rsidRDefault="009744F8" w:rsidP="00F20CF8">
            <w:pPr>
              <w:pStyle w:val="Tabletext"/>
              <w:rPr>
                <w:lang w:val="en-AU"/>
              </w:rPr>
            </w:pPr>
            <w:r>
              <w:rPr>
                <w:lang w:val="en-AU"/>
              </w:rPr>
              <w:t>Size of tears not reported</w:t>
            </w:r>
          </w:p>
        </w:tc>
        <w:tc>
          <w:tcPr>
            <w:tcW w:w="1383" w:type="dxa"/>
          </w:tcPr>
          <w:p w14:paraId="67FA3AFA" w14:textId="5A959F00" w:rsidR="00644344" w:rsidRPr="00644344" w:rsidRDefault="00644344" w:rsidP="00F20CF8">
            <w:pPr>
              <w:pStyle w:val="Tabletext"/>
              <w:rPr>
                <w:lang w:val="en-AU"/>
              </w:rPr>
            </w:pPr>
            <w:r w:rsidRPr="00644344">
              <w:rPr>
                <w:lang w:val="en-AU"/>
              </w:rPr>
              <w:t>VAS (0 to 10)</w:t>
            </w:r>
          </w:p>
          <w:p w14:paraId="05B56A02" w14:textId="77777777" w:rsidR="00644344" w:rsidRPr="00644344" w:rsidRDefault="00644344" w:rsidP="00F20CF8">
            <w:pPr>
              <w:pStyle w:val="Tabletext"/>
              <w:rPr>
                <w:lang w:val="en-AU"/>
              </w:rPr>
            </w:pPr>
            <w:r w:rsidRPr="00644344">
              <w:rPr>
                <w:lang w:val="en-AU"/>
              </w:rPr>
              <w:t>AA=6.4 (range 2 to 10)</w:t>
            </w:r>
          </w:p>
          <w:p w14:paraId="0449601F" w14:textId="5B2151D9" w:rsidR="00957A08" w:rsidRPr="00D150CE" w:rsidRDefault="00644344" w:rsidP="00F20CF8">
            <w:pPr>
              <w:pStyle w:val="Tabletext"/>
              <w:rPr>
                <w:lang w:val="en-AU"/>
              </w:rPr>
            </w:pPr>
            <w:r w:rsidRPr="00644344">
              <w:rPr>
                <w:lang w:val="en-AU"/>
              </w:rPr>
              <w:t>ET=6.5 (range 1 to 10)</w:t>
            </w:r>
          </w:p>
        </w:tc>
        <w:tc>
          <w:tcPr>
            <w:tcW w:w="1301" w:type="dxa"/>
          </w:tcPr>
          <w:p w14:paraId="37F29E8D" w14:textId="04AF51B5" w:rsidR="008A76A8" w:rsidRPr="008A76A8" w:rsidRDefault="008A76A8" w:rsidP="00F20CF8">
            <w:pPr>
              <w:pStyle w:val="Tabletext"/>
              <w:rPr>
                <w:lang w:val="en-AU"/>
              </w:rPr>
            </w:pPr>
            <w:r w:rsidRPr="008A76A8">
              <w:rPr>
                <w:lang w:val="en-AU"/>
              </w:rPr>
              <w:t xml:space="preserve">Shoulder </w:t>
            </w:r>
            <w:r w:rsidR="008939B6" w:rsidRPr="008A76A8">
              <w:rPr>
                <w:lang w:val="en-AU"/>
              </w:rPr>
              <w:t>Disability</w:t>
            </w:r>
            <w:r w:rsidRPr="008A76A8">
              <w:rPr>
                <w:lang w:val="en-AU"/>
              </w:rPr>
              <w:t xml:space="preserve"> Questionnaire</w:t>
            </w:r>
          </w:p>
          <w:p w14:paraId="71B94D81" w14:textId="128F3287" w:rsidR="008A76A8" w:rsidRPr="008A76A8" w:rsidRDefault="008A76A8" w:rsidP="00F20CF8">
            <w:pPr>
              <w:pStyle w:val="Tabletext"/>
              <w:rPr>
                <w:lang w:val="en-AU"/>
              </w:rPr>
            </w:pPr>
            <w:r w:rsidRPr="008A76A8">
              <w:rPr>
                <w:lang w:val="en-AU"/>
              </w:rPr>
              <w:t>AA=78 (range 0 to 100)</w:t>
            </w:r>
          </w:p>
          <w:p w14:paraId="0DF92F00" w14:textId="1A921B85" w:rsidR="00957A08" w:rsidRPr="00D150CE" w:rsidRDefault="008A76A8" w:rsidP="00F20CF8">
            <w:pPr>
              <w:pStyle w:val="Tabletext"/>
              <w:rPr>
                <w:lang w:val="en-AU"/>
              </w:rPr>
            </w:pPr>
            <w:r w:rsidRPr="008A76A8">
              <w:rPr>
                <w:lang w:val="en-AU"/>
              </w:rPr>
              <w:t>ET=82.5 (range 0 to 100)</w:t>
            </w:r>
          </w:p>
        </w:tc>
        <w:tc>
          <w:tcPr>
            <w:tcW w:w="970" w:type="dxa"/>
          </w:tcPr>
          <w:p w14:paraId="2B8CCD25" w14:textId="72529F63" w:rsidR="00957A08" w:rsidRPr="00D150CE" w:rsidRDefault="008A76A8" w:rsidP="00F20CF8">
            <w:pPr>
              <w:pStyle w:val="Tabletext"/>
              <w:rPr>
                <w:lang w:val="en-AU"/>
              </w:rPr>
            </w:pPr>
            <w:r>
              <w:rPr>
                <w:lang w:val="en-AU"/>
              </w:rPr>
              <w:t>NR</w:t>
            </w:r>
          </w:p>
        </w:tc>
        <w:tc>
          <w:tcPr>
            <w:tcW w:w="1566" w:type="dxa"/>
          </w:tcPr>
          <w:p w14:paraId="66E33AAA" w14:textId="77777777" w:rsidR="00957A08" w:rsidRDefault="00F43916" w:rsidP="00F20CF8">
            <w:pPr>
              <w:pStyle w:val="Tabletext"/>
              <w:rPr>
                <w:lang w:val="en-AU"/>
              </w:rPr>
            </w:pPr>
            <w:r w:rsidRPr="00F43916">
              <w:rPr>
                <w:lang w:val="en-AU"/>
              </w:rPr>
              <w:t>None of the eligible patients refused to participate</w:t>
            </w:r>
          </w:p>
          <w:p w14:paraId="7E1A1103" w14:textId="77777777" w:rsidR="00F43916" w:rsidRDefault="00F43916" w:rsidP="00F20CF8">
            <w:pPr>
              <w:pStyle w:val="Tabletext"/>
              <w:rPr>
                <w:lang w:val="en-AU"/>
              </w:rPr>
            </w:pPr>
          </w:p>
          <w:p w14:paraId="0EF95D1A" w14:textId="009BC1DA" w:rsidR="00707796" w:rsidRPr="00707796" w:rsidRDefault="00707796" w:rsidP="00F20CF8">
            <w:pPr>
              <w:pStyle w:val="Tabletext"/>
              <w:rPr>
                <w:lang w:val="en-AU"/>
              </w:rPr>
            </w:pPr>
            <w:r w:rsidRPr="00707796">
              <w:rPr>
                <w:lang w:val="en-AU"/>
              </w:rPr>
              <w:t>140</w:t>
            </w:r>
            <w:r>
              <w:rPr>
                <w:lang w:val="en-AU"/>
              </w:rPr>
              <w:t xml:space="preserve"> patients randomised</w:t>
            </w:r>
          </w:p>
          <w:p w14:paraId="0F757807" w14:textId="723672D0" w:rsidR="00707796" w:rsidRPr="00707796" w:rsidRDefault="00707796" w:rsidP="00F20CF8">
            <w:pPr>
              <w:pStyle w:val="Tabletext"/>
              <w:rPr>
                <w:lang w:val="en-AU"/>
              </w:rPr>
            </w:pPr>
            <w:r w:rsidRPr="00707796">
              <w:rPr>
                <w:lang w:val="en-AU"/>
              </w:rPr>
              <w:t>AA=70 (of these 13 patients did not have surgery)</w:t>
            </w:r>
          </w:p>
          <w:p w14:paraId="53A6DC7B" w14:textId="2DDF89ED" w:rsidR="00F43916" w:rsidRPr="00D150CE" w:rsidRDefault="00707796" w:rsidP="00F20CF8">
            <w:pPr>
              <w:pStyle w:val="Tabletext"/>
              <w:rPr>
                <w:lang w:val="en-AU"/>
              </w:rPr>
            </w:pPr>
            <w:r w:rsidRPr="00707796">
              <w:rPr>
                <w:lang w:val="en-AU"/>
              </w:rPr>
              <w:lastRenderedPageBreak/>
              <w:t>E</w:t>
            </w:r>
            <w:r w:rsidR="009744F8">
              <w:rPr>
                <w:lang w:val="en-AU"/>
              </w:rPr>
              <w:t>T</w:t>
            </w:r>
            <w:r w:rsidRPr="00707796">
              <w:rPr>
                <w:lang w:val="en-AU"/>
              </w:rPr>
              <w:t>=70 (of these, 14 had surgery)</w:t>
            </w:r>
          </w:p>
        </w:tc>
      </w:tr>
      <w:tr w:rsidR="006A12FF" w:rsidRPr="00D150CE" w14:paraId="04566288" w14:textId="77777777" w:rsidTr="002116D7">
        <w:tc>
          <w:tcPr>
            <w:tcW w:w="1780" w:type="dxa"/>
          </w:tcPr>
          <w:p w14:paraId="679A21CD" w14:textId="49D390B7" w:rsidR="00957A08" w:rsidRDefault="00957A08" w:rsidP="00F20CF8">
            <w:pPr>
              <w:pStyle w:val="Tabletext"/>
              <w:rPr>
                <w:lang w:val="en-AU"/>
              </w:rPr>
            </w:pPr>
            <w:r>
              <w:rPr>
                <w:lang w:val="en-AU"/>
              </w:rPr>
              <w:lastRenderedPageBreak/>
              <w:t>Paavola</w:t>
            </w:r>
          </w:p>
          <w:p w14:paraId="1F0F977B" w14:textId="73BB2661" w:rsidR="00957A08" w:rsidRDefault="00957A08" w:rsidP="00F20CF8">
            <w:pPr>
              <w:pStyle w:val="Tabletext"/>
              <w:rPr>
                <w:lang w:val="en-AU"/>
              </w:rPr>
            </w:pPr>
            <w:r>
              <w:rPr>
                <w:lang w:val="en-AU"/>
              </w:rPr>
              <w:t>(Paavola 2017 protocol, Paavola 2018, Paavola 2021, B</w:t>
            </w:r>
            <w:r w:rsidR="00931222">
              <w:rPr>
                <w:lang w:val="en-AU"/>
              </w:rPr>
              <w:t>ä</w:t>
            </w:r>
            <w:r>
              <w:rPr>
                <w:lang w:val="en-AU"/>
              </w:rPr>
              <w:t>ck 2021)</w:t>
            </w:r>
          </w:p>
          <w:p w14:paraId="343313A4" w14:textId="77777777" w:rsidR="00957A08" w:rsidRDefault="00957A08" w:rsidP="00F20CF8">
            <w:pPr>
              <w:pStyle w:val="Tabletext"/>
              <w:rPr>
                <w:lang w:val="en-AU"/>
              </w:rPr>
            </w:pPr>
          </w:p>
          <w:p w14:paraId="393E6F3C" w14:textId="6E453248" w:rsidR="00F24626" w:rsidRDefault="00F24626" w:rsidP="00F20CF8">
            <w:pPr>
              <w:pStyle w:val="Tabletext"/>
              <w:rPr>
                <w:lang w:val="en-AU"/>
              </w:rPr>
            </w:pPr>
            <w:r w:rsidRPr="00F24626">
              <w:rPr>
                <w:lang w:val="en-AU"/>
              </w:rPr>
              <w:t>A</w:t>
            </w:r>
            <w:r w:rsidR="009D7AD6">
              <w:rPr>
                <w:lang w:val="en-AU"/>
              </w:rPr>
              <w:t>=</w:t>
            </w:r>
            <w:r w:rsidRPr="00F24626">
              <w:rPr>
                <w:lang w:val="en-AU"/>
              </w:rPr>
              <w:t>arthroscopic surgery</w:t>
            </w:r>
          </w:p>
          <w:p w14:paraId="76E5F1AC" w14:textId="6E13F78D" w:rsidR="00F24626" w:rsidRDefault="00F24626" w:rsidP="00F20CF8">
            <w:pPr>
              <w:pStyle w:val="Tabletext"/>
              <w:rPr>
                <w:lang w:val="en-AU"/>
              </w:rPr>
            </w:pPr>
            <w:r w:rsidRPr="00F24626">
              <w:rPr>
                <w:lang w:val="en-AU"/>
              </w:rPr>
              <w:t>DA</w:t>
            </w:r>
            <w:r w:rsidR="009D7AD6">
              <w:rPr>
                <w:lang w:val="en-AU"/>
              </w:rPr>
              <w:t>=</w:t>
            </w:r>
            <w:r w:rsidRPr="00F24626">
              <w:rPr>
                <w:lang w:val="en-AU"/>
              </w:rPr>
              <w:t>diagnostic arthroscopy</w:t>
            </w:r>
          </w:p>
          <w:p w14:paraId="55D22271" w14:textId="75199EE3" w:rsidR="00957A08" w:rsidRPr="00D150CE" w:rsidRDefault="00F24626" w:rsidP="00F20CF8">
            <w:pPr>
              <w:pStyle w:val="Tabletext"/>
              <w:rPr>
                <w:lang w:val="en-AU"/>
              </w:rPr>
            </w:pPr>
            <w:r w:rsidRPr="00F24626">
              <w:rPr>
                <w:lang w:val="en-AU"/>
              </w:rPr>
              <w:t>P</w:t>
            </w:r>
            <w:r w:rsidR="009D7AD6">
              <w:rPr>
                <w:lang w:val="en-AU"/>
              </w:rPr>
              <w:t>=</w:t>
            </w:r>
            <w:r w:rsidRPr="00F24626">
              <w:rPr>
                <w:lang w:val="en-AU"/>
              </w:rPr>
              <w:t>physiotherapy</w:t>
            </w:r>
          </w:p>
        </w:tc>
        <w:tc>
          <w:tcPr>
            <w:tcW w:w="1383" w:type="dxa"/>
          </w:tcPr>
          <w:p w14:paraId="41DBDC5C" w14:textId="77777777" w:rsidR="00957A08" w:rsidRDefault="00BB1B9A" w:rsidP="00F20CF8">
            <w:pPr>
              <w:pStyle w:val="Tabletext"/>
              <w:rPr>
                <w:lang w:val="en-AU"/>
              </w:rPr>
            </w:pPr>
            <w:r w:rsidRPr="00BB1B9A">
              <w:rPr>
                <w:lang w:val="en-AU"/>
              </w:rPr>
              <w:t>Subacromial impingement syndrome</w:t>
            </w:r>
          </w:p>
          <w:p w14:paraId="7F2C7D52" w14:textId="77777777" w:rsidR="000846B3" w:rsidRDefault="000846B3" w:rsidP="00F20CF8">
            <w:pPr>
              <w:pStyle w:val="Tabletext"/>
              <w:rPr>
                <w:lang w:val="en-AU"/>
              </w:rPr>
            </w:pPr>
          </w:p>
          <w:p w14:paraId="79803552" w14:textId="72F15C94" w:rsidR="00F24626" w:rsidRPr="00D150CE" w:rsidRDefault="00F24626" w:rsidP="00F20CF8">
            <w:pPr>
              <w:pStyle w:val="Tabletext"/>
              <w:rPr>
                <w:lang w:val="en-AU"/>
              </w:rPr>
            </w:pPr>
            <w:r w:rsidRPr="00F24626">
              <w:rPr>
                <w:lang w:val="en-AU"/>
              </w:rPr>
              <w:t xml:space="preserve">Detailed clinical examination of the shoulder was performed on all referred patients to rule out possible instability, clinical signs of RC rupture, frozen shoulder </w:t>
            </w:r>
            <w:r w:rsidRPr="00F24626">
              <w:rPr>
                <w:lang w:val="en-AU"/>
              </w:rPr>
              <w:lastRenderedPageBreak/>
              <w:t>or other causes of symptoms. Standard X-rays [to exclude OA] and MRI [to exclude other pathologies] were obtained from all potential participants and assessed by both a musculoskeletal radiologist and an orthopaedic surgeon</w:t>
            </w:r>
          </w:p>
        </w:tc>
        <w:tc>
          <w:tcPr>
            <w:tcW w:w="1073" w:type="dxa"/>
          </w:tcPr>
          <w:p w14:paraId="1D409CF9" w14:textId="40DF68DE" w:rsidR="00631160" w:rsidRPr="00631160" w:rsidRDefault="00631160" w:rsidP="00F20CF8">
            <w:pPr>
              <w:pStyle w:val="Tabletext"/>
              <w:rPr>
                <w:lang w:val="en-AU"/>
              </w:rPr>
            </w:pPr>
            <w:r w:rsidRPr="00631160">
              <w:rPr>
                <w:lang w:val="en-AU"/>
              </w:rPr>
              <w:lastRenderedPageBreak/>
              <w:t>A=18</w:t>
            </w:r>
            <w:r>
              <w:rPr>
                <w:lang w:val="en-AU"/>
              </w:rPr>
              <w:t xml:space="preserve"> [</w:t>
            </w:r>
            <w:r w:rsidRPr="00631160">
              <w:rPr>
                <w:lang w:val="en-AU"/>
              </w:rPr>
              <w:t>14</w:t>
            </w:r>
            <w:r>
              <w:rPr>
                <w:lang w:val="en-AU"/>
              </w:rPr>
              <w:t>]</w:t>
            </w:r>
          </w:p>
          <w:p w14:paraId="52D2B554" w14:textId="35566558" w:rsidR="00631160" w:rsidRPr="00631160" w:rsidRDefault="00631160" w:rsidP="00F20CF8">
            <w:pPr>
              <w:pStyle w:val="Tabletext"/>
              <w:rPr>
                <w:lang w:val="en-AU"/>
              </w:rPr>
            </w:pPr>
            <w:r w:rsidRPr="00631160">
              <w:rPr>
                <w:lang w:val="en-AU"/>
              </w:rPr>
              <w:t>DA=18</w:t>
            </w:r>
            <w:r>
              <w:rPr>
                <w:lang w:val="en-AU"/>
              </w:rPr>
              <w:t xml:space="preserve"> [</w:t>
            </w:r>
            <w:r w:rsidRPr="00631160">
              <w:rPr>
                <w:lang w:val="en-AU"/>
              </w:rPr>
              <w:t>19</w:t>
            </w:r>
            <w:r>
              <w:rPr>
                <w:lang w:val="en-AU"/>
              </w:rPr>
              <w:t>]</w:t>
            </w:r>
          </w:p>
          <w:p w14:paraId="468A76B0" w14:textId="6C67C215" w:rsidR="00957A08" w:rsidRPr="00D150CE" w:rsidRDefault="00631160" w:rsidP="00F20CF8">
            <w:pPr>
              <w:pStyle w:val="Tabletext"/>
              <w:rPr>
                <w:lang w:val="en-AU"/>
              </w:rPr>
            </w:pPr>
            <w:r w:rsidRPr="00631160">
              <w:rPr>
                <w:lang w:val="en-AU"/>
              </w:rPr>
              <w:t>P=22</w:t>
            </w:r>
            <w:r>
              <w:rPr>
                <w:lang w:val="en-AU"/>
              </w:rPr>
              <w:t xml:space="preserve"> [</w:t>
            </w:r>
            <w:r w:rsidRPr="00631160">
              <w:rPr>
                <w:lang w:val="en-AU"/>
              </w:rPr>
              <w:t>23</w:t>
            </w:r>
            <w:r>
              <w:rPr>
                <w:lang w:val="en-AU"/>
              </w:rPr>
              <w:t>]</w:t>
            </w:r>
          </w:p>
        </w:tc>
        <w:tc>
          <w:tcPr>
            <w:tcW w:w="1894" w:type="dxa"/>
          </w:tcPr>
          <w:p w14:paraId="48F806FE" w14:textId="412167B4" w:rsidR="00957A08" w:rsidRPr="00D150CE" w:rsidRDefault="00DA1337" w:rsidP="00F20CF8">
            <w:pPr>
              <w:pStyle w:val="Tabletext"/>
              <w:rPr>
                <w:lang w:val="en-AU"/>
              </w:rPr>
            </w:pPr>
            <w:r w:rsidRPr="00DA1337">
              <w:rPr>
                <w:lang w:val="en-AU"/>
              </w:rPr>
              <w:t xml:space="preserve">Rest, pain medication, topical pain medication, corticosteroid injection, </w:t>
            </w:r>
            <w:r w:rsidR="000E13B9">
              <w:rPr>
                <w:lang w:val="en-AU"/>
              </w:rPr>
              <w:t>US</w:t>
            </w:r>
            <w:r w:rsidRPr="00DA1337">
              <w:rPr>
                <w:lang w:val="en-AU"/>
              </w:rPr>
              <w:t>/laser etc</w:t>
            </w:r>
            <w:r w:rsidR="00E07AE2">
              <w:rPr>
                <w:lang w:val="en-AU"/>
              </w:rPr>
              <w:t>.</w:t>
            </w:r>
            <w:r w:rsidRPr="00DA1337">
              <w:rPr>
                <w:lang w:val="en-AU"/>
              </w:rPr>
              <w:t>, physiotherapy/exercise therapy</w:t>
            </w:r>
            <w:r w:rsidR="008D7E61">
              <w:rPr>
                <w:lang w:val="en-AU"/>
              </w:rPr>
              <w:t xml:space="preserve"> – detail not provided</w:t>
            </w:r>
          </w:p>
        </w:tc>
        <w:tc>
          <w:tcPr>
            <w:tcW w:w="1215" w:type="dxa"/>
          </w:tcPr>
          <w:p w14:paraId="4C66EBE9" w14:textId="0946041B" w:rsidR="00B63FBB" w:rsidRDefault="00B63FBB" w:rsidP="00F20CF8">
            <w:pPr>
              <w:pStyle w:val="Tabletext"/>
              <w:rPr>
                <w:lang w:val="en-AU"/>
              </w:rPr>
            </w:pPr>
            <w:r>
              <w:rPr>
                <w:lang w:val="en-AU"/>
              </w:rPr>
              <w:t>Age:</w:t>
            </w:r>
          </w:p>
          <w:p w14:paraId="54D4C2AD" w14:textId="7F1B10F8" w:rsidR="00B63FBB" w:rsidRPr="00B63FBB" w:rsidRDefault="00B63FBB" w:rsidP="00F20CF8">
            <w:pPr>
              <w:pStyle w:val="Tabletext"/>
              <w:rPr>
                <w:lang w:val="en-AU"/>
              </w:rPr>
            </w:pPr>
            <w:r w:rsidRPr="00B63FBB">
              <w:rPr>
                <w:lang w:val="en-AU"/>
              </w:rPr>
              <w:t>A=50.5 (7.3)</w:t>
            </w:r>
          </w:p>
          <w:p w14:paraId="013D4A48" w14:textId="421D8931" w:rsidR="00B63FBB" w:rsidRPr="00B63FBB" w:rsidRDefault="00EA7AE5" w:rsidP="00F20CF8">
            <w:pPr>
              <w:pStyle w:val="Tabletext"/>
              <w:rPr>
                <w:lang w:val="en-AU"/>
              </w:rPr>
            </w:pPr>
            <w:r>
              <w:rPr>
                <w:lang w:val="en-AU"/>
              </w:rPr>
              <w:t>DA</w:t>
            </w:r>
            <w:r w:rsidR="00B63FBB" w:rsidRPr="00B63FBB">
              <w:rPr>
                <w:lang w:val="en-AU"/>
              </w:rPr>
              <w:t>=</w:t>
            </w:r>
            <w:r w:rsidR="00D64D36">
              <w:rPr>
                <w:lang w:val="en-AU"/>
              </w:rPr>
              <w:t>5</w:t>
            </w:r>
            <w:r w:rsidR="00B63FBB" w:rsidRPr="00B63FBB">
              <w:rPr>
                <w:lang w:val="en-AU"/>
              </w:rPr>
              <w:t>0.8 (7.6)</w:t>
            </w:r>
          </w:p>
          <w:p w14:paraId="66F3388F" w14:textId="77777777" w:rsidR="00957A08" w:rsidRDefault="00B63FBB" w:rsidP="00F20CF8">
            <w:pPr>
              <w:pStyle w:val="Tabletext"/>
              <w:rPr>
                <w:lang w:val="en-AU"/>
              </w:rPr>
            </w:pPr>
            <w:r w:rsidRPr="00B63FBB">
              <w:rPr>
                <w:lang w:val="en-AU"/>
              </w:rPr>
              <w:t>P=50.4 (6.6)</w:t>
            </w:r>
          </w:p>
          <w:p w14:paraId="3ACB364E" w14:textId="77777777" w:rsidR="00B63FBB" w:rsidRDefault="00B63FBB" w:rsidP="00F20CF8">
            <w:pPr>
              <w:pStyle w:val="Tabletext"/>
              <w:rPr>
                <w:lang w:val="en-AU"/>
              </w:rPr>
            </w:pPr>
          </w:p>
          <w:p w14:paraId="55E435BF" w14:textId="77777777" w:rsidR="00B63FBB" w:rsidRDefault="00B63FBB" w:rsidP="00F20CF8">
            <w:pPr>
              <w:pStyle w:val="Tabletext"/>
              <w:rPr>
                <w:lang w:val="en-AU"/>
              </w:rPr>
            </w:pPr>
            <w:r>
              <w:rPr>
                <w:lang w:val="en-AU"/>
              </w:rPr>
              <w:t>Sex:</w:t>
            </w:r>
          </w:p>
          <w:p w14:paraId="33372E0E" w14:textId="2A578D3A" w:rsidR="0071112C" w:rsidRPr="0071112C" w:rsidRDefault="0071112C" w:rsidP="00F20CF8">
            <w:pPr>
              <w:pStyle w:val="Tabletext"/>
              <w:rPr>
                <w:lang w:val="en-AU"/>
              </w:rPr>
            </w:pPr>
            <w:r w:rsidRPr="0071112C">
              <w:rPr>
                <w:lang w:val="en-AU"/>
              </w:rPr>
              <w:t>A=71% [42/17]</w:t>
            </w:r>
          </w:p>
          <w:p w14:paraId="66EE9F42" w14:textId="774FCA1F" w:rsidR="0071112C" w:rsidRPr="0071112C" w:rsidRDefault="00EA7AE5" w:rsidP="00F20CF8">
            <w:pPr>
              <w:pStyle w:val="Tabletext"/>
              <w:rPr>
                <w:lang w:val="en-AU"/>
              </w:rPr>
            </w:pPr>
            <w:r>
              <w:rPr>
                <w:lang w:val="en-AU"/>
              </w:rPr>
              <w:t>DA</w:t>
            </w:r>
            <w:r w:rsidR="0071112C" w:rsidRPr="0071112C">
              <w:rPr>
                <w:lang w:val="en-AU"/>
              </w:rPr>
              <w:t>=73% [46/17]</w:t>
            </w:r>
          </w:p>
          <w:p w14:paraId="6E311BEE" w14:textId="7BD1C302" w:rsidR="00B63FBB" w:rsidRPr="00D150CE" w:rsidRDefault="0071112C" w:rsidP="00F20CF8">
            <w:pPr>
              <w:pStyle w:val="Tabletext"/>
              <w:rPr>
                <w:lang w:val="en-AU"/>
              </w:rPr>
            </w:pPr>
            <w:r w:rsidRPr="0071112C">
              <w:rPr>
                <w:lang w:val="en-AU"/>
              </w:rPr>
              <w:t>P=66% [46/24]</w:t>
            </w:r>
          </w:p>
        </w:tc>
        <w:tc>
          <w:tcPr>
            <w:tcW w:w="1383" w:type="dxa"/>
          </w:tcPr>
          <w:p w14:paraId="41AA6BD9" w14:textId="77777777" w:rsidR="00957A08" w:rsidRDefault="00E23DB6" w:rsidP="00F20CF8">
            <w:pPr>
              <w:pStyle w:val="Tabletext"/>
              <w:rPr>
                <w:lang w:val="en-AU"/>
              </w:rPr>
            </w:pPr>
            <w:r w:rsidRPr="00C96FD7">
              <w:rPr>
                <w:lang w:val="en-AU"/>
              </w:rPr>
              <w:t>Maybe</w:t>
            </w:r>
          </w:p>
          <w:p w14:paraId="1F1F03A4" w14:textId="77777777" w:rsidR="00E23DB6" w:rsidRDefault="00E23DB6" w:rsidP="00F20CF8">
            <w:pPr>
              <w:pStyle w:val="Tabletext"/>
              <w:rPr>
                <w:lang w:val="en-AU"/>
              </w:rPr>
            </w:pPr>
          </w:p>
          <w:p w14:paraId="6D097B9C" w14:textId="70E95C67" w:rsidR="00E62371" w:rsidRPr="00D150CE" w:rsidRDefault="00E62371" w:rsidP="00F20CF8">
            <w:pPr>
              <w:pStyle w:val="Tabletext"/>
              <w:rPr>
                <w:lang w:val="en-AU"/>
              </w:rPr>
            </w:pPr>
            <w:r>
              <w:rPr>
                <w:lang w:val="en-AU"/>
              </w:rPr>
              <w:t>Size of tears not reported</w:t>
            </w:r>
          </w:p>
        </w:tc>
        <w:tc>
          <w:tcPr>
            <w:tcW w:w="1383" w:type="dxa"/>
          </w:tcPr>
          <w:p w14:paraId="745C07AC" w14:textId="1A35ECEF" w:rsidR="00E30CF8" w:rsidRPr="00E30CF8" w:rsidRDefault="00E30CF8" w:rsidP="00F20CF8">
            <w:pPr>
              <w:pStyle w:val="Tabletext"/>
              <w:rPr>
                <w:lang w:val="en-AU"/>
              </w:rPr>
            </w:pPr>
            <w:r w:rsidRPr="00E30CF8">
              <w:rPr>
                <w:lang w:val="en-AU"/>
              </w:rPr>
              <w:t>VAD at rest</w:t>
            </w:r>
          </w:p>
          <w:p w14:paraId="099F3AEA" w14:textId="77777777" w:rsidR="00E30CF8" w:rsidRPr="00E30CF8" w:rsidRDefault="00E30CF8" w:rsidP="00F20CF8">
            <w:pPr>
              <w:pStyle w:val="Tabletext"/>
              <w:rPr>
                <w:lang w:val="en-AU"/>
              </w:rPr>
            </w:pPr>
            <w:r w:rsidRPr="00E30CF8">
              <w:rPr>
                <w:lang w:val="en-AU"/>
              </w:rPr>
              <w:t>A=41.3[25.8]</w:t>
            </w:r>
          </w:p>
          <w:p w14:paraId="3CA3C600" w14:textId="48C9BCF2" w:rsidR="00E30CF8" w:rsidRPr="00E30CF8" w:rsidRDefault="00EA7AE5" w:rsidP="00F20CF8">
            <w:pPr>
              <w:pStyle w:val="Tabletext"/>
              <w:rPr>
                <w:lang w:val="en-AU"/>
              </w:rPr>
            </w:pPr>
            <w:r>
              <w:rPr>
                <w:lang w:val="en-AU"/>
              </w:rPr>
              <w:t>DA</w:t>
            </w:r>
            <w:r w:rsidR="00E30CF8" w:rsidRPr="00E30CF8">
              <w:rPr>
                <w:lang w:val="en-AU"/>
              </w:rPr>
              <w:t>=41.6[25.5]</w:t>
            </w:r>
          </w:p>
          <w:p w14:paraId="71EFC12B" w14:textId="77777777" w:rsidR="00E30CF8" w:rsidRDefault="00E30CF8" w:rsidP="00F20CF8">
            <w:pPr>
              <w:pStyle w:val="Tabletext"/>
              <w:rPr>
                <w:lang w:val="en-AU"/>
              </w:rPr>
            </w:pPr>
            <w:r w:rsidRPr="00E30CF8">
              <w:rPr>
                <w:lang w:val="en-AU"/>
              </w:rPr>
              <w:t>P=41.7[27.5]</w:t>
            </w:r>
          </w:p>
          <w:p w14:paraId="3038E117" w14:textId="77777777" w:rsidR="00570B3E" w:rsidRPr="00E30CF8" w:rsidRDefault="00570B3E" w:rsidP="00F20CF8">
            <w:pPr>
              <w:pStyle w:val="Tabletext"/>
              <w:rPr>
                <w:lang w:val="en-AU"/>
              </w:rPr>
            </w:pPr>
          </w:p>
          <w:p w14:paraId="15D2804A" w14:textId="77777777" w:rsidR="00E30CF8" w:rsidRPr="00E30CF8" w:rsidRDefault="00E30CF8" w:rsidP="00F20CF8">
            <w:pPr>
              <w:pStyle w:val="Tabletext"/>
              <w:rPr>
                <w:lang w:val="en-AU"/>
              </w:rPr>
            </w:pPr>
            <w:r w:rsidRPr="00E30CF8">
              <w:rPr>
                <w:lang w:val="en-AU"/>
              </w:rPr>
              <w:t>VAD at exercise</w:t>
            </w:r>
          </w:p>
          <w:p w14:paraId="47905F7D" w14:textId="77777777" w:rsidR="00E30CF8" w:rsidRPr="00E30CF8" w:rsidRDefault="00E30CF8" w:rsidP="00F20CF8">
            <w:pPr>
              <w:pStyle w:val="Tabletext"/>
              <w:rPr>
                <w:lang w:val="en-AU"/>
              </w:rPr>
            </w:pPr>
            <w:r w:rsidRPr="00E30CF8">
              <w:rPr>
                <w:lang w:val="en-AU"/>
              </w:rPr>
              <w:t>A=71.2[23.6]</w:t>
            </w:r>
          </w:p>
          <w:p w14:paraId="08AC18A1" w14:textId="682F7981" w:rsidR="00E30CF8" w:rsidRPr="00E30CF8" w:rsidRDefault="00EA7AE5" w:rsidP="00F20CF8">
            <w:pPr>
              <w:pStyle w:val="Tabletext"/>
              <w:rPr>
                <w:lang w:val="en-AU"/>
              </w:rPr>
            </w:pPr>
            <w:r>
              <w:rPr>
                <w:lang w:val="en-AU"/>
              </w:rPr>
              <w:t>DA</w:t>
            </w:r>
            <w:r w:rsidR="00E30CF8" w:rsidRPr="00E30CF8">
              <w:rPr>
                <w:lang w:val="en-AU"/>
              </w:rPr>
              <w:t>=72.3[21.7]</w:t>
            </w:r>
          </w:p>
          <w:p w14:paraId="1FD7FD25" w14:textId="21CF4FF6" w:rsidR="00957A08" w:rsidRPr="00D150CE" w:rsidRDefault="00E30CF8" w:rsidP="00F20CF8">
            <w:pPr>
              <w:pStyle w:val="Tabletext"/>
              <w:rPr>
                <w:lang w:val="en-AU"/>
              </w:rPr>
            </w:pPr>
            <w:r w:rsidRPr="00E30CF8">
              <w:rPr>
                <w:lang w:val="en-AU"/>
              </w:rPr>
              <w:t>P=72.4[20.8]</w:t>
            </w:r>
          </w:p>
        </w:tc>
        <w:tc>
          <w:tcPr>
            <w:tcW w:w="1301" w:type="dxa"/>
          </w:tcPr>
          <w:p w14:paraId="1D0B5DAA" w14:textId="77777777" w:rsidR="00957A08" w:rsidRDefault="0047528D" w:rsidP="00F20CF8">
            <w:pPr>
              <w:pStyle w:val="Tabletext"/>
              <w:rPr>
                <w:lang w:val="en-AU"/>
              </w:rPr>
            </w:pPr>
            <w:r>
              <w:rPr>
                <w:lang w:val="en-AU"/>
              </w:rPr>
              <w:t>Constant-Murley</w:t>
            </w:r>
          </w:p>
          <w:p w14:paraId="4128F10B" w14:textId="07A12E33" w:rsidR="0047528D" w:rsidRPr="0047528D" w:rsidRDefault="0047528D" w:rsidP="00F20CF8">
            <w:pPr>
              <w:pStyle w:val="Tabletext"/>
              <w:rPr>
                <w:lang w:val="en-AU"/>
              </w:rPr>
            </w:pPr>
            <w:r w:rsidRPr="0047528D">
              <w:rPr>
                <w:lang w:val="en-AU"/>
              </w:rPr>
              <w:t>A=32.2 [15.8]</w:t>
            </w:r>
          </w:p>
          <w:p w14:paraId="5AB41A3F" w14:textId="77777777" w:rsidR="0047528D" w:rsidRPr="0047528D" w:rsidRDefault="0047528D" w:rsidP="00F20CF8">
            <w:pPr>
              <w:pStyle w:val="Tabletext"/>
              <w:rPr>
                <w:lang w:val="en-AU"/>
              </w:rPr>
            </w:pPr>
            <w:r w:rsidRPr="0047528D">
              <w:rPr>
                <w:lang w:val="en-AU"/>
              </w:rPr>
              <w:t>DA=31.7 [14.0]</w:t>
            </w:r>
          </w:p>
          <w:p w14:paraId="3C173674" w14:textId="148684CB" w:rsidR="0047528D" w:rsidRPr="00D150CE" w:rsidRDefault="0047528D" w:rsidP="00F20CF8">
            <w:pPr>
              <w:pStyle w:val="Tabletext"/>
              <w:rPr>
                <w:lang w:val="en-AU"/>
              </w:rPr>
            </w:pPr>
            <w:r w:rsidRPr="0047528D">
              <w:rPr>
                <w:lang w:val="en-AU"/>
              </w:rPr>
              <w:t>P=35.2 [16.2]</w:t>
            </w:r>
          </w:p>
        </w:tc>
        <w:tc>
          <w:tcPr>
            <w:tcW w:w="970" w:type="dxa"/>
          </w:tcPr>
          <w:p w14:paraId="1A686AC4" w14:textId="77777777" w:rsidR="00E30CF8" w:rsidRPr="00E30CF8" w:rsidRDefault="00E30CF8" w:rsidP="00F20CF8">
            <w:pPr>
              <w:pStyle w:val="Tabletext"/>
              <w:rPr>
                <w:lang w:val="en-AU"/>
              </w:rPr>
            </w:pPr>
            <w:r w:rsidRPr="00E30CF8">
              <w:rPr>
                <w:lang w:val="en-AU"/>
              </w:rPr>
              <w:t>15D score</w:t>
            </w:r>
          </w:p>
          <w:p w14:paraId="32D492CF" w14:textId="5BB545E6" w:rsidR="00E30CF8" w:rsidRPr="00E30CF8" w:rsidRDefault="00E30CF8" w:rsidP="00F20CF8">
            <w:pPr>
              <w:pStyle w:val="Tabletext"/>
              <w:rPr>
                <w:lang w:val="en-AU"/>
              </w:rPr>
            </w:pPr>
            <w:r w:rsidRPr="00E30CF8">
              <w:rPr>
                <w:lang w:val="en-AU"/>
              </w:rPr>
              <w:t>A=0.89</w:t>
            </w:r>
            <w:r>
              <w:rPr>
                <w:lang w:val="en-AU"/>
              </w:rPr>
              <w:t xml:space="preserve"> </w:t>
            </w:r>
            <w:r w:rsidRPr="00E30CF8">
              <w:rPr>
                <w:lang w:val="en-AU"/>
              </w:rPr>
              <w:t>[0.06]</w:t>
            </w:r>
          </w:p>
          <w:p w14:paraId="2010CC1E" w14:textId="08B38E2E" w:rsidR="00E30CF8" w:rsidRPr="00E30CF8" w:rsidRDefault="00E30CF8" w:rsidP="00F20CF8">
            <w:pPr>
              <w:pStyle w:val="Tabletext"/>
              <w:rPr>
                <w:lang w:val="en-AU"/>
              </w:rPr>
            </w:pPr>
            <w:r w:rsidRPr="00E30CF8">
              <w:rPr>
                <w:lang w:val="en-AU"/>
              </w:rPr>
              <w:t>D</w:t>
            </w:r>
            <w:r w:rsidR="00EA7AE5">
              <w:rPr>
                <w:lang w:val="en-AU"/>
              </w:rPr>
              <w:t>A</w:t>
            </w:r>
            <w:r w:rsidRPr="00E30CF8">
              <w:rPr>
                <w:lang w:val="en-AU"/>
              </w:rPr>
              <w:t>=0.98</w:t>
            </w:r>
            <w:r>
              <w:rPr>
                <w:lang w:val="en-AU"/>
              </w:rPr>
              <w:t xml:space="preserve"> </w:t>
            </w:r>
            <w:r w:rsidRPr="00E30CF8">
              <w:rPr>
                <w:lang w:val="en-AU"/>
              </w:rPr>
              <w:t>[0.07]</w:t>
            </w:r>
          </w:p>
          <w:p w14:paraId="6190DAF4" w14:textId="55D7FD59" w:rsidR="00957A08" w:rsidRPr="00D150CE" w:rsidRDefault="00E30CF8" w:rsidP="00F20CF8">
            <w:pPr>
              <w:pStyle w:val="Tabletext"/>
              <w:rPr>
                <w:lang w:val="en-AU"/>
              </w:rPr>
            </w:pPr>
            <w:r w:rsidRPr="00E30CF8">
              <w:rPr>
                <w:lang w:val="en-AU"/>
              </w:rPr>
              <w:t>P=0.88</w:t>
            </w:r>
            <w:r>
              <w:rPr>
                <w:lang w:val="en-AU"/>
              </w:rPr>
              <w:t xml:space="preserve"> </w:t>
            </w:r>
            <w:r w:rsidRPr="00E30CF8">
              <w:rPr>
                <w:lang w:val="en-AU"/>
              </w:rPr>
              <w:t>[0.08]</w:t>
            </w:r>
          </w:p>
        </w:tc>
        <w:tc>
          <w:tcPr>
            <w:tcW w:w="1566" w:type="dxa"/>
          </w:tcPr>
          <w:p w14:paraId="053CBDD5" w14:textId="77777777" w:rsidR="00957A08" w:rsidRDefault="00570B3E" w:rsidP="00F20CF8">
            <w:pPr>
              <w:pStyle w:val="Tabletext"/>
              <w:rPr>
                <w:lang w:val="en-AU"/>
              </w:rPr>
            </w:pPr>
            <w:r>
              <w:rPr>
                <w:lang w:val="en-AU"/>
              </w:rPr>
              <w:t>281 assessed</w:t>
            </w:r>
          </w:p>
          <w:p w14:paraId="1D0AF070" w14:textId="77777777" w:rsidR="00570B3E" w:rsidRDefault="00570B3E" w:rsidP="00F20CF8">
            <w:pPr>
              <w:pStyle w:val="Tabletext"/>
              <w:rPr>
                <w:lang w:val="en-AU"/>
              </w:rPr>
            </w:pPr>
          </w:p>
          <w:p w14:paraId="0E074E2F" w14:textId="692038C1" w:rsidR="00EA7AE5" w:rsidRPr="00EA7AE5" w:rsidRDefault="00EA7AE5" w:rsidP="00F20CF8">
            <w:pPr>
              <w:pStyle w:val="Tabletext"/>
              <w:rPr>
                <w:lang w:val="en-AU"/>
              </w:rPr>
            </w:pPr>
            <w:r w:rsidRPr="00EA7AE5">
              <w:rPr>
                <w:lang w:val="en-AU"/>
              </w:rPr>
              <w:t>210 at first randomisation</w:t>
            </w:r>
          </w:p>
          <w:p w14:paraId="494F2123" w14:textId="77777777" w:rsidR="00EA7AE5" w:rsidRPr="00EA7AE5" w:rsidRDefault="00EA7AE5" w:rsidP="00F20CF8">
            <w:pPr>
              <w:pStyle w:val="Tabletext"/>
              <w:rPr>
                <w:lang w:val="en-AU"/>
              </w:rPr>
            </w:pPr>
            <w:r w:rsidRPr="00EA7AE5">
              <w:rPr>
                <w:lang w:val="en-AU"/>
              </w:rPr>
              <w:t>193 at second randomisation (baseline population)</w:t>
            </w:r>
          </w:p>
          <w:p w14:paraId="7BB7212A" w14:textId="4203A8A3" w:rsidR="00EA7AE5" w:rsidRPr="00EA7AE5" w:rsidRDefault="00EA7AE5" w:rsidP="00F20CF8">
            <w:pPr>
              <w:pStyle w:val="Tabletext"/>
              <w:rPr>
                <w:lang w:val="en-AU"/>
              </w:rPr>
            </w:pPr>
            <w:r w:rsidRPr="00EA7AE5">
              <w:rPr>
                <w:lang w:val="en-AU"/>
              </w:rPr>
              <w:t>A=59</w:t>
            </w:r>
          </w:p>
          <w:p w14:paraId="3B804636" w14:textId="5FABC206" w:rsidR="00EA7AE5" w:rsidRPr="00EA7AE5" w:rsidRDefault="00EA7AE5" w:rsidP="00F20CF8">
            <w:pPr>
              <w:pStyle w:val="Tabletext"/>
              <w:rPr>
                <w:lang w:val="en-AU"/>
              </w:rPr>
            </w:pPr>
            <w:r w:rsidRPr="00EA7AE5">
              <w:rPr>
                <w:lang w:val="en-AU"/>
              </w:rPr>
              <w:t>DA=63</w:t>
            </w:r>
          </w:p>
          <w:p w14:paraId="43126C7E" w14:textId="26B2602F" w:rsidR="00EA7AE5" w:rsidRPr="00EA7AE5" w:rsidRDefault="00EA7AE5" w:rsidP="00F20CF8">
            <w:pPr>
              <w:pStyle w:val="Tabletext"/>
              <w:rPr>
                <w:lang w:val="en-AU"/>
              </w:rPr>
            </w:pPr>
            <w:r w:rsidRPr="00EA7AE5">
              <w:rPr>
                <w:lang w:val="en-AU"/>
              </w:rPr>
              <w:t>P=71</w:t>
            </w:r>
          </w:p>
          <w:p w14:paraId="34D906AD" w14:textId="77777777" w:rsidR="00EA7AE5" w:rsidRPr="00EA7AE5" w:rsidRDefault="00EA7AE5" w:rsidP="00F20CF8">
            <w:pPr>
              <w:pStyle w:val="Tabletext"/>
              <w:rPr>
                <w:lang w:val="en-AU"/>
              </w:rPr>
            </w:pPr>
            <w:r w:rsidRPr="00EA7AE5">
              <w:rPr>
                <w:lang w:val="en-AU"/>
              </w:rPr>
              <w:t>At 24 months</w:t>
            </w:r>
          </w:p>
          <w:p w14:paraId="04E1D9B7" w14:textId="163DCD0E" w:rsidR="00EA7AE5" w:rsidRPr="00EA7AE5" w:rsidRDefault="00EA7AE5" w:rsidP="00F20CF8">
            <w:pPr>
              <w:pStyle w:val="Tabletext"/>
              <w:rPr>
                <w:lang w:val="en-AU"/>
              </w:rPr>
            </w:pPr>
            <w:r w:rsidRPr="00EA7AE5">
              <w:rPr>
                <w:lang w:val="en-AU"/>
              </w:rPr>
              <w:t>A=59</w:t>
            </w:r>
          </w:p>
          <w:p w14:paraId="676A042A" w14:textId="2EF3B118" w:rsidR="00EA7AE5" w:rsidRPr="00EA7AE5" w:rsidRDefault="00EA7AE5" w:rsidP="00F20CF8">
            <w:pPr>
              <w:pStyle w:val="Tabletext"/>
              <w:rPr>
                <w:lang w:val="en-AU"/>
              </w:rPr>
            </w:pPr>
            <w:r w:rsidRPr="00EA7AE5">
              <w:rPr>
                <w:lang w:val="en-AU"/>
              </w:rPr>
              <w:t>DA=59</w:t>
            </w:r>
          </w:p>
          <w:p w14:paraId="0D2CA22D" w14:textId="343EE2D3" w:rsidR="00EA7AE5" w:rsidRPr="00D150CE" w:rsidRDefault="00EA7AE5" w:rsidP="00F20CF8">
            <w:pPr>
              <w:pStyle w:val="Tabletext"/>
              <w:rPr>
                <w:lang w:val="en-AU"/>
              </w:rPr>
            </w:pPr>
            <w:r w:rsidRPr="00EA7AE5">
              <w:rPr>
                <w:lang w:val="en-AU"/>
              </w:rPr>
              <w:t>P=68</w:t>
            </w:r>
          </w:p>
        </w:tc>
      </w:tr>
      <w:tr w:rsidR="006A12FF" w:rsidRPr="00D150CE" w14:paraId="34BFF40C" w14:textId="77777777" w:rsidTr="002116D7">
        <w:tc>
          <w:tcPr>
            <w:tcW w:w="1780" w:type="dxa"/>
          </w:tcPr>
          <w:p w14:paraId="4ED7BE6E" w14:textId="77777777" w:rsidR="00957A08" w:rsidRDefault="00957A08" w:rsidP="00F20CF8">
            <w:pPr>
              <w:pStyle w:val="Tabletext"/>
              <w:rPr>
                <w:lang w:val="en-AU"/>
              </w:rPr>
            </w:pPr>
            <w:r>
              <w:rPr>
                <w:lang w:val="en-AU"/>
              </w:rPr>
              <w:t>Peters</w:t>
            </w:r>
          </w:p>
          <w:p w14:paraId="45B15236" w14:textId="77777777" w:rsidR="00957A08" w:rsidRDefault="00957A08" w:rsidP="00F20CF8">
            <w:pPr>
              <w:pStyle w:val="Tabletext"/>
              <w:rPr>
                <w:lang w:val="en-AU"/>
              </w:rPr>
            </w:pPr>
            <w:r>
              <w:rPr>
                <w:lang w:val="en-AU"/>
              </w:rPr>
              <w:t>(Peters 1997)</w:t>
            </w:r>
          </w:p>
          <w:p w14:paraId="3EABA9B3" w14:textId="77777777" w:rsidR="00957A08" w:rsidRDefault="00957A08" w:rsidP="00F20CF8">
            <w:pPr>
              <w:pStyle w:val="Tabletext"/>
              <w:rPr>
                <w:lang w:val="en-AU"/>
              </w:rPr>
            </w:pPr>
          </w:p>
          <w:p w14:paraId="4C0A2A6E" w14:textId="26ACFE87" w:rsidR="0033063B" w:rsidRPr="0033063B" w:rsidRDefault="0033063B" w:rsidP="00F20CF8">
            <w:pPr>
              <w:pStyle w:val="Tabletext"/>
              <w:rPr>
                <w:lang w:val="en-AU"/>
              </w:rPr>
            </w:pPr>
            <w:r w:rsidRPr="0033063B">
              <w:rPr>
                <w:lang w:val="en-AU"/>
              </w:rPr>
              <w:t>SAD=arthroscopic subacromial decompression</w:t>
            </w:r>
          </w:p>
          <w:p w14:paraId="7C27F628" w14:textId="024B7DFE" w:rsidR="00957A08" w:rsidRPr="00D150CE" w:rsidRDefault="0033063B" w:rsidP="00F20CF8">
            <w:pPr>
              <w:pStyle w:val="Tabletext"/>
              <w:rPr>
                <w:lang w:val="en-AU"/>
              </w:rPr>
            </w:pPr>
            <w:r w:rsidRPr="00263438">
              <w:rPr>
                <w:lang w:val="en-AU"/>
              </w:rPr>
              <w:t>NO=nonoperative</w:t>
            </w:r>
          </w:p>
        </w:tc>
        <w:tc>
          <w:tcPr>
            <w:tcW w:w="1383" w:type="dxa"/>
          </w:tcPr>
          <w:p w14:paraId="68A48DFA" w14:textId="77777777" w:rsidR="001605BD" w:rsidRDefault="001605BD" w:rsidP="00F20CF8">
            <w:pPr>
              <w:pStyle w:val="Tabletext"/>
              <w:rPr>
                <w:lang w:val="en-AU"/>
              </w:rPr>
            </w:pPr>
            <w:r w:rsidRPr="001605BD">
              <w:rPr>
                <w:lang w:val="en-AU"/>
              </w:rPr>
              <w:t>Grade II outlet impingement.</w:t>
            </w:r>
          </w:p>
          <w:p w14:paraId="61D9ABCA" w14:textId="77777777" w:rsidR="00A50404" w:rsidRDefault="00A50404" w:rsidP="00F20CF8">
            <w:pPr>
              <w:pStyle w:val="Tabletext"/>
              <w:rPr>
                <w:lang w:val="en-AU"/>
              </w:rPr>
            </w:pPr>
          </w:p>
          <w:p w14:paraId="7C3DC55A" w14:textId="77777777" w:rsidR="00957A08" w:rsidRDefault="001605BD" w:rsidP="00F20CF8">
            <w:pPr>
              <w:pStyle w:val="Tabletext"/>
              <w:rPr>
                <w:lang w:val="en-AU"/>
              </w:rPr>
            </w:pPr>
            <w:r w:rsidRPr="001605BD">
              <w:rPr>
                <w:lang w:val="en-AU"/>
              </w:rPr>
              <w:t xml:space="preserve">The diagnosis of impingement syndrome was based on the statement of chronic shoulder problems, </w:t>
            </w:r>
            <w:r w:rsidRPr="001605BD">
              <w:rPr>
                <w:lang w:val="en-AU"/>
              </w:rPr>
              <w:lastRenderedPageBreak/>
              <w:t>aggravated by overhead work</w:t>
            </w:r>
          </w:p>
          <w:p w14:paraId="010DA600" w14:textId="77777777" w:rsidR="00A50404" w:rsidRDefault="00A50404" w:rsidP="00F20CF8">
            <w:pPr>
              <w:pStyle w:val="Tabletext"/>
              <w:rPr>
                <w:lang w:val="en-AU"/>
              </w:rPr>
            </w:pPr>
          </w:p>
          <w:p w14:paraId="241B4AAE" w14:textId="22CCAEE8" w:rsidR="00A50404" w:rsidRPr="00D150CE" w:rsidRDefault="00A50404" w:rsidP="00F20CF8">
            <w:pPr>
              <w:pStyle w:val="Tabletext"/>
              <w:rPr>
                <w:lang w:val="en-AU"/>
              </w:rPr>
            </w:pPr>
            <w:r>
              <w:rPr>
                <w:lang w:val="en-AU"/>
              </w:rPr>
              <w:t xml:space="preserve">Method of </w:t>
            </w:r>
            <w:r w:rsidR="00AA753B">
              <w:rPr>
                <w:lang w:val="en-AU"/>
              </w:rPr>
              <w:t xml:space="preserve">diagnosis: </w:t>
            </w:r>
            <w:r w:rsidR="00AA753B" w:rsidRPr="00AA753B">
              <w:rPr>
                <w:lang w:val="en-AU"/>
              </w:rPr>
              <w:t xml:space="preserve">Clinical examination, </w:t>
            </w:r>
            <w:r w:rsidR="00B85BDA">
              <w:rPr>
                <w:lang w:val="en-AU"/>
              </w:rPr>
              <w:t>X</w:t>
            </w:r>
            <w:r w:rsidR="00AA753B" w:rsidRPr="00AA753B">
              <w:rPr>
                <w:lang w:val="en-AU"/>
              </w:rPr>
              <w:t>-rays, SSRS (</w:t>
            </w:r>
            <w:r w:rsidR="009B49D0">
              <w:rPr>
                <w:lang w:val="en-AU"/>
              </w:rPr>
              <w:t>S</w:t>
            </w:r>
            <w:r w:rsidR="00AA753B" w:rsidRPr="00AA753B">
              <w:rPr>
                <w:lang w:val="en-AU"/>
              </w:rPr>
              <w:t xml:space="preserve">ubjective </w:t>
            </w:r>
            <w:r w:rsidR="009B49D0">
              <w:rPr>
                <w:lang w:val="en-AU"/>
              </w:rPr>
              <w:t>S</w:t>
            </w:r>
            <w:r w:rsidR="00AA753B" w:rsidRPr="00AA753B">
              <w:rPr>
                <w:lang w:val="en-AU"/>
              </w:rPr>
              <w:t xml:space="preserve">houlder </w:t>
            </w:r>
            <w:r w:rsidR="009B49D0">
              <w:rPr>
                <w:lang w:val="en-AU"/>
              </w:rPr>
              <w:t>R</w:t>
            </w:r>
            <w:r w:rsidR="00AA753B" w:rsidRPr="00AA753B">
              <w:rPr>
                <w:lang w:val="en-AU"/>
              </w:rPr>
              <w:t xml:space="preserve">ating </w:t>
            </w:r>
            <w:r w:rsidR="009B49D0">
              <w:rPr>
                <w:lang w:val="en-AU"/>
              </w:rPr>
              <w:t>S</w:t>
            </w:r>
            <w:r w:rsidR="00AA753B" w:rsidRPr="00AA753B">
              <w:rPr>
                <w:lang w:val="en-AU"/>
              </w:rPr>
              <w:t>cal</w:t>
            </w:r>
            <w:r w:rsidR="00844607">
              <w:rPr>
                <w:lang w:val="en-AU"/>
              </w:rPr>
              <w:t>e)</w:t>
            </w:r>
          </w:p>
        </w:tc>
        <w:tc>
          <w:tcPr>
            <w:tcW w:w="1073" w:type="dxa"/>
          </w:tcPr>
          <w:p w14:paraId="460CA949" w14:textId="352FE1D8" w:rsidR="00957A08" w:rsidRPr="00D150CE" w:rsidRDefault="00277573" w:rsidP="00F20CF8">
            <w:pPr>
              <w:pStyle w:val="Tabletext"/>
              <w:rPr>
                <w:lang w:val="en-AU"/>
              </w:rPr>
            </w:pPr>
            <w:r>
              <w:rPr>
                <w:lang w:val="en-AU"/>
              </w:rPr>
              <w:lastRenderedPageBreak/>
              <w:t>Not reported</w:t>
            </w:r>
          </w:p>
        </w:tc>
        <w:tc>
          <w:tcPr>
            <w:tcW w:w="1894" w:type="dxa"/>
          </w:tcPr>
          <w:p w14:paraId="6EC73892" w14:textId="036702E3" w:rsidR="00957A08" w:rsidRPr="00D150CE" w:rsidRDefault="00551DC7" w:rsidP="00F20CF8">
            <w:pPr>
              <w:pStyle w:val="Tabletext"/>
              <w:rPr>
                <w:lang w:val="en-AU"/>
              </w:rPr>
            </w:pPr>
            <w:r w:rsidRPr="00551DC7">
              <w:rPr>
                <w:lang w:val="en-AU"/>
              </w:rPr>
              <w:t>Not formally reported: Previously had already a conservative treatment of about 6 months</w:t>
            </w:r>
          </w:p>
        </w:tc>
        <w:tc>
          <w:tcPr>
            <w:tcW w:w="1215" w:type="dxa"/>
          </w:tcPr>
          <w:p w14:paraId="62EB1A73" w14:textId="1A80A698" w:rsidR="00844766" w:rsidRDefault="00844766" w:rsidP="00F20CF8">
            <w:pPr>
              <w:pStyle w:val="Tabletext"/>
              <w:rPr>
                <w:lang w:val="en-AU"/>
              </w:rPr>
            </w:pPr>
            <w:r>
              <w:rPr>
                <w:lang w:val="en-AU"/>
              </w:rPr>
              <w:t>Age:</w:t>
            </w:r>
          </w:p>
          <w:p w14:paraId="2EB64721" w14:textId="215EC0A4" w:rsidR="001A119F" w:rsidRDefault="00844766" w:rsidP="00F20CF8">
            <w:pPr>
              <w:pStyle w:val="Tabletext"/>
              <w:rPr>
                <w:lang w:val="en-AU"/>
              </w:rPr>
            </w:pPr>
            <w:r w:rsidRPr="00844766">
              <w:rPr>
                <w:lang w:val="en-AU"/>
              </w:rPr>
              <w:t xml:space="preserve">SAD=56 </w:t>
            </w:r>
          </w:p>
          <w:p w14:paraId="26B0778F" w14:textId="61590233" w:rsidR="00844766" w:rsidRPr="00844766" w:rsidRDefault="00844766" w:rsidP="00F20CF8">
            <w:pPr>
              <w:pStyle w:val="Tabletext"/>
              <w:rPr>
                <w:lang w:val="en-AU"/>
              </w:rPr>
            </w:pPr>
            <w:r w:rsidRPr="00844766">
              <w:rPr>
                <w:lang w:val="en-AU"/>
              </w:rPr>
              <w:t>(37–78)</w:t>
            </w:r>
          </w:p>
          <w:p w14:paraId="29690BA6" w14:textId="4B111C8F" w:rsidR="001A119F" w:rsidRDefault="00844766" w:rsidP="00F20CF8">
            <w:pPr>
              <w:pStyle w:val="Tabletext"/>
              <w:rPr>
                <w:lang w:val="en-AU"/>
              </w:rPr>
            </w:pPr>
            <w:r w:rsidRPr="00844766">
              <w:rPr>
                <w:lang w:val="en-AU"/>
              </w:rPr>
              <w:t xml:space="preserve">NO=59 </w:t>
            </w:r>
          </w:p>
          <w:p w14:paraId="08C4844F" w14:textId="1FF231B1" w:rsidR="00957A08" w:rsidRDefault="00844766" w:rsidP="00F20CF8">
            <w:pPr>
              <w:pStyle w:val="Tabletext"/>
              <w:rPr>
                <w:lang w:val="en-AU"/>
              </w:rPr>
            </w:pPr>
            <w:r w:rsidRPr="00844766">
              <w:rPr>
                <w:lang w:val="en-AU"/>
              </w:rPr>
              <w:t>(37-82)</w:t>
            </w:r>
          </w:p>
          <w:p w14:paraId="08C0F27A" w14:textId="77777777" w:rsidR="00844766" w:rsidRDefault="00844766" w:rsidP="00F20CF8">
            <w:pPr>
              <w:pStyle w:val="Tabletext"/>
              <w:rPr>
                <w:lang w:val="en-AU"/>
              </w:rPr>
            </w:pPr>
          </w:p>
          <w:p w14:paraId="24A774A0" w14:textId="77777777" w:rsidR="00844766" w:rsidRDefault="00844766" w:rsidP="00F20CF8">
            <w:pPr>
              <w:pStyle w:val="Tabletext"/>
              <w:rPr>
                <w:lang w:val="en-AU"/>
              </w:rPr>
            </w:pPr>
            <w:r>
              <w:rPr>
                <w:lang w:val="en-AU"/>
              </w:rPr>
              <w:t>Sex:</w:t>
            </w:r>
          </w:p>
          <w:p w14:paraId="094BF677" w14:textId="220A9C7C" w:rsidR="00A83A85" w:rsidRPr="00A83A85" w:rsidRDefault="00A83A85" w:rsidP="00F20CF8">
            <w:pPr>
              <w:pStyle w:val="Tabletext"/>
              <w:rPr>
                <w:lang w:val="en-AU"/>
              </w:rPr>
            </w:pPr>
            <w:r w:rsidRPr="00A83A85">
              <w:rPr>
                <w:lang w:val="en-AU"/>
              </w:rPr>
              <w:t>SAD=44% (14/32)</w:t>
            </w:r>
          </w:p>
          <w:p w14:paraId="6BD23E2F" w14:textId="679D8BD7" w:rsidR="00844766" w:rsidRPr="00D150CE" w:rsidRDefault="00A83A85" w:rsidP="00F20CF8">
            <w:pPr>
              <w:pStyle w:val="Tabletext"/>
              <w:rPr>
                <w:lang w:val="en-AU"/>
              </w:rPr>
            </w:pPr>
            <w:r w:rsidRPr="00A83A85">
              <w:rPr>
                <w:lang w:val="en-AU"/>
              </w:rPr>
              <w:t>NO=30% (12/40)</w:t>
            </w:r>
          </w:p>
        </w:tc>
        <w:tc>
          <w:tcPr>
            <w:tcW w:w="1383" w:type="dxa"/>
          </w:tcPr>
          <w:p w14:paraId="120CB80C" w14:textId="77777777" w:rsidR="00957A08" w:rsidRDefault="001605BD" w:rsidP="00F20CF8">
            <w:pPr>
              <w:pStyle w:val="Tabletext"/>
              <w:rPr>
                <w:lang w:val="en-AU"/>
              </w:rPr>
            </w:pPr>
            <w:r>
              <w:rPr>
                <w:lang w:val="en-AU"/>
              </w:rPr>
              <w:t>FTT excluded (as identified by US)</w:t>
            </w:r>
          </w:p>
          <w:p w14:paraId="6F479117" w14:textId="77777777" w:rsidR="00A83A85" w:rsidRDefault="00A83A85" w:rsidP="00F20CF8">
            <w:pPr>
              <w:pStyle w:val="Tabletext"/>
              <w:rPr>
                <w:lang w:val="en-AU"/>
              </w:rPr>
            </w:pPr>
          </w:p>
          <w:p w14:paraId="7A5C4845" w14:textId="03D0EFDB" w:rsidR="00A83A85" w:rsidRPr="00A83A85" w:rsidRDefault="00A83A85" w:rsidP="00F20CF8">
            <w:pPr>
              <w:pStyle w:val="Tabletext"/>
              <w:rPr>
                <w:lang w:val="en-AU"/>
              </w:rPr>
            </w:pPr>
            <w:r w:rsidRPr="00A83A85">
              <w:rPr>
                <w:lang w:val="en-AU"/>
              </w:rPr>
              <w:t>SAD=18/32</w:t>
            </w:r>
            <w:r w:rsidR="00BC33D3">
              <w:rPr>
                <w:lang w:val="en-AU"/>
              </w:rPr>
              <w:t xml:space="preserve"> had PTT</w:t>
            </w:r>
          </w:p>
          <w:p w14:paraId="414D6EDC" w14:textId="77777777" w:rsidR="00A83A85" w:rsidRPr="00A83A85" w:rsidRDefault="00A83A85" w:rsidP="00F20CF8">
            <w:pPr>
              <w:pStyle w:val="Tabletext"/>
              <w:rPr>
                <w:lang w:val="en-AU"/>
              </w:rPr>
            </w:pPr>
          </w:p>
          <w:p w14:paraId="7AFB2601" w14:textId="77777777" w:rsidR="00A83A85" w:rsidRDefault="00A83A85" w:rsidP="00F20CF8">
            <w:pPr>
              <w:pStyle w:val="Tabletext"/>
              <w:rPr>
                <w:lang w:val="en-AU"/>
              </w:rPr>
            </w:pPr>
            <w:r w:rsidRPr="00A83A85">
              <w:rPr>
                <w:lang w:val="en-AU"/>
              </w:rPr>
              <w:t xml:space="preserve">Intraoperatively, 18 patients had partial rotator cuff lesions described by </w:t>
            </w:r>
            <w:r w:rsidRPr="00A83A85">
              <w:rPr>
                <w:lang w:val="en-AU"/>
              </w:rPr>
              <w:lastRenderedPageBreak/>
              <w:t>which joint-side parts in 11 patients of the rotator cuff were affected</w:t>
            </w:r>
          </w:p>
          <w:p w14:paraId="368173C9" w14:textId="77777777" w:rsidR="00746A07" w:rsidRDefault="00746A07" w:rsidP="00F20CF8">
            <w:pPr>
              <w:pStyle w:val="Tabletext"/>
              <w:rPr>
                <w:lang w:val="en-AU"/>
              </w:rPr>
            </w:pPr>
          </w:p>
          <w:p w14:paraId="7BA888BB" w14:textId="2895C0B0" w:rsidR="00746A07" w:rsidRPr="00D150CE" w:rsidRDefault="00746A07" w:rsidP="00F20CF8">
            <w:pPr>
              <w:pStyle w:val="Tabletext"/>
              <w:rPr>
                <w:lang w:val="en-AU"/>
              </w:rPr>
            </w:pPr>
            <w:r>
              <w:rPr>
                <w:lang w:val="en-AU"/>
              </w:rPr>
              <w:t>Size of tears not reported</w:t>
            </w:r>
          </w:p>
        </w:tc>
        <w:tc>
          <w:tcPr>
            <w:tcW w:w="1383" w:type="dxa"/>
          </w:tcPr>
          <w:p w14:paraId="1F2F2CCF" w14:textId="0A7B6E64" w:rsidR="00400406" w:rsidRDefault="00C43833" w:rsidP="00F20CF8">
            <w:pPr>
              <w:pStyle w:val="Tabletext"/>
              <w:rPr>
                <w:lang w:val="en-AU"/>
              </w:rPr>
            </w:pPr>
            <w:r>
              <w:rPr>
                <w:lang w:val="en-AU"/>
              </w:rPr>
              <w:lastRenderedPageBreak/>
              <w:t>Do you have p</w:t>
            </w:r>
            <w:r w:rsidR="00400406">
              <w:rPr>
                <w:lang w:val="en-AU"/>
              </w:rPr>
              <w:t>ain</w:t>
            </w:r>
            <w:r>
              <w:rPr>
                <w:lang w:val="en-AU"/>
              </w:rPr>
              <w:t xml:space="preserve"> in the diseased shoulder</w:t>
            </w:r>
            <w:r w:rsidR="00400406">
              <w:rPr>
                <w:lang w:val="en-AU"/>
              </w:rPr>
              <w:t>:</w:t>
            </w:r>
          </w:p>
          <w:p w14:paraId="1A9BCD6D" w14:textId="7FF61922" w:rsidR="005304CD" w:rsidRPr="005304CD" w:rsidRDefault="005304CD" w:rsidP="00F20CF8">
            <w:pPr>
              <w:pStyle w:val="Tabletext"/>
              <w:rPr>
                <w:lang w:val="en-AU"/>
              </w:rPr>
            </w:pPr>
            <w:r w:rsidRPr="005304CD">
              <w:rPr>
                <w:lang w:val="en-AU"/>
              </w:rPr>
              <w:t>SAD=10/35</w:t>
            </w:r>
          </w:p>
          <w:p w14:paraId="274074CD" w14:textId="77777777" w:rsidR="00957A08" w:rsidRDefault="005304CD" w:rsidP="00F20CF8">
            <w:pPr>
              <w:pStyle w:val="Tabletext"/>
              <w:rPr>
                <w:lang w:val="en-AU"/>
              </w:rPr>
            </w:pPr>
            <w:r w:rsidRPr="005304CD">
              <w:rPr>
                <w:lang w:val="en-AU"/>
              </w:rPr>
              <w:t>NO=20/35</w:t>
            </w:r>
          </w:p>
          <w:p w14:paraId="12E6DE87" w14:textId="77777777" w:rsidR="00896819" w:rsidRDefault="00896819" w:rsidP="00F20CF8">
            <w:pPr>
              <w:pStyle w:val="Tabletext"/>
              <w:rPr>
                <w:lang w:val="en-AU"/>
              </w:rPr>
            </w:pPr>
          </w:p>
          <w:p w14:paraId="30CE89D6" w14:textId="77777777" w:rsidR="001A119F" w:rsidRDefault="001065F4" w:rsidP="00F20CF8">
            <w:pPr>
              <w:pStyle w:val="Tabletext"/>
              <w:rPr>
                <w:lang w:val="en-AU"/>
              </w:rPr>
            </w:pPr>
            <w:r>
              <w:rPr>
                <w:lang w:val="en-AU"/>
              </w:rPr>
              <w:t>Mean pain</w:t>
            </w:r>
          </w:p>
          <w:p w14:paraId="0B927149" w14:textId="461D3911" w:rsidR="001065F4" w:rsidRPr="00D150CE" w:rsidRDefault="001065F4" w:rsidP="00F20CF8">
            <w:pPr>
              <w:pStyle w:val="Tabletext"/>
              <w:rPr>
                <w:lang w:val="en-AU"/>
              </w:rPr>
            </w:pPr>
            <w:r>
              <w:rPr>
                <w:lang w:val="en-AU"/>
              </w:rPr>
              <w:t>(0</w:t>
            </w:r>
            <w:r w:rsidR="001A119F">
              <w:rPr>
                <w:lang w:val="en-AU"/>
              </w:rPr>
              <w:t>–</w:t>
            </w:r>
            <w:r>
              <w:rPr>
                <w:lang w:val="en-AU"/>
              </w:rPr>
              <w:t>10) 29</w:t>
            </w:r>
            <w:r w:rsidR="001A119F">
              <w:rPr>
                <w:lang w:val="en-AU"/>
              </w:rPr>
              <w:t>–</w:t>
            </w:r>
            <w:r>
              <w:rPr>
                <w:lang w:val="en-AU"/>
              </w:rPr>
              <w:t>57%</w:t>
            </w:r>
          </w:p>
        </w:tc>
        <w:tc>
          <w:tcPr>
            <w:tcW w:w="1301" w:type="dxa"/>
          </w:tcPr>
          <w:p w14:paraId="34CEEA41" w14:textId="0445616E" w:rsidR="009B49D0" w:rsidRPr="009B49D0" w:rsidRDefault="009B49D0" w:rsidP="00F20CF8">
            <w:pPr>
              <w:pStyle w:val="Tabletext"/>
              <w:rPr>
                <w:lang w:val="en-AU"/>
              </w:rPr>
            </w:pPr>
            <w:r w:rsidRPr="009B49D0">
              <w:rPr>
                <w:lang w:val="en-AU"/>
              </w:rPr>
              <w:t>SSRS:</w:t>
            </w:r>
          </w:p>
          <w:p w14:paraId="00FD7FFB" w14:textId="77777777" w:rsidR="009B49D0" w:rsidRPr="009B49D0" w:rsidRDefault="009B49D0" w:rsidP="00F20CF8">
            <w:pPr>
              <w:pStyle w:val="Tabletext"/>
              <w:rPr>
                <w:lang w:val="en-AU"/>
              </w:rPr>
            </w:pPr>
            <w:r w:rsidRPr="009B49D0">
              <w:rPr>
                <w:lang w:val="en-AU"/>
              </w:rPr>
              <w:t>SAD=median score 54</w:t>
            </w:r>
          </w:p>
          <w:p w14:paraId="0C10C109" w14:textId="17488497" w:rsidR="00957A08" w:rsidRPr="00D150CE" w:rsidRDefault="009B49D0" w:rsidP="00F20CF8">
            <w:pPr>
              <w:pStyle w:val="Tabletext"/>
              <w:rPr>
                <w:lang w:val="en-AU"/>
              </w:rPr>
            </w:pPr>
            <w:r w:rsidRPr="009B49D0">
              <w:rPr>
                <w:lang w:val="en-AU"/>
              </w:rPr>
              <w:t>NO=median score 59</w:t>
            </w:r>
          </w:p>
        </w:tc>
        <w:tc>
          <w:tcPr>
            <w:tcW w:w="970" w:type="dxa"/>
          </w:tcPr>
          <w:p w14:paraId="79CA1CA1" w14:textId="31BA8920" w:rsidR="00957A08" w:rsidRPr="00D150CE" w:rsidRDefault="005304CD" w:rsidP="00F20CF8">
            <w:pPr>
              <w:pStyle w:val="Tabletext"/>
              <w:rPr>
                <w:lang w:val="en-AU"/>
              </w:rPr>
            </w:pPr>
            <w:r>
              <w:rPr>
                <w:lang w:val="en-AU"/>
              </w:rPr>
              <w:t>Not reported</w:t>
            </w:r>
          </w:p>
        </w:tc>
        <w:tc>
          <w:tcPr>
            <w:tcW w:w="1566" w:type="dxa"/>
          </w:tcPr>
          <w:p w14:paraId="4728F3D9" w14:textId="51D240FF" w:rsidR="00957A08" w:rsidRDefault="008349DE" w:rsidP="00F20CF8">
            <w:pPr>
              <w:pStyle w:val="Tabletext"/>
              <w:rPr>
                <w:lang w:val="en-AU"/>
              </w:rPr>
            </w:pPr>
            <w:r>
              <w:rPr>
                <w:lang w:val="en-AU"/>
              </w:rPr>
              <w:t>Number of patients assessed not reported</w:t>
            </w:r>
          </w:p>
          <w:p w14:paraId="1E1529CE" w14:textId="77777777" w:rsidR="008349DE" w:rsidRDefault="008349DE" w:rsidP="00F20CF8">
            <w:pPr>
              <w:pStyle w:val="Tabletext"/>
              <w:rPr>
                <w:lang w:val="en-AU"/>
              </w:rPr>
            </w:pPr>
          </w:p>
          <w:p w14:paraId="01583BE6" w14:textId="4A9D9629" w:rsidR="008349DE" w:rsidRPr="008349DE" w:rsidRDefault="008349DE" w:rsidP="00F20CF8">
            <w:pPr>
              <w:pStyle w:val="Tabletext"/>
              <w:rPr>
                <w:lang w:val="en-AU"/>
              </w:rPr>
            </w:pPr>
            <w:r w:rsidRPr="008349DE">
              <w:rPr>
                <w:lang w:val="en-AU"/>
              </w:rPr>
              <w:t>72 patients</w:t>
            </w:r>
            <w:r>
              <w:rPr>
                <w:lang w:val="en-AU"/>
              </w:rPr>
              <w:t xml:space="preserve"> randomised:</w:t>
            </w:r>
          </w:p>
          <w:p w14:paraId="30FEA053" w14:textId="77777777" w:rsidR="008349DE" w:rsidRPr="008349DE" w:rsidRDefault="008349DE" w:rsidP="00F20CF8">
            <w:pPr>
              <w:pStyle w:val="Tabletext"/>
              <w:rPr>
                <w:lang w:val="en-AU"/>
              </w:rPr>
            </w:pPr>
            <w:r w:rsidRPr="008349DE">
              <w:rPr>
                <w:lang w:val="en-AU"/>
              </w:rPr>
              <w:t>SAD=32</w:t>
            </w:r>
          </w:p>
          <w:p w14:paraId="59B94CB0" w14:textId="33596BB8" w:rsidR="008349DE" w:rsidRPr="00D150CE" w:rsidRDefault="008349DE" w:rsidP="00F20CF8">
            <w:pPr>
              <w:pStyle w:val="Tabletext"/>
              <w:rPr>
                <w:lang w:val="en-AU"/>
              </w:rPr>
            </w:pPr>
            <w:r w:rsidRPr="008349DE">
              <w:rPr>
                <w:lang w:val="en-AU"/>
              </w:rPr>
              <w:t>NO=40</w:t>
            </w:r>
          </w:p>
        </w:tc>
      </w:tr>
      <w:tr w:rsidR="006A12FF" w:rsidRPr="00D150CE" w14:paraId="0BBBDE93" w14:textId="77777777" w:rsidTr="002116D7">
        <w:tc>
          <w:tcPr>
            <w:tcW w:w="1780" w:type="dxa"/>
          </w:tcPr>
          <w:p w14:paraId="06E2A2ED" w14:textId="77777777" w:rsidR="00957A08" w:rsidRDefault="00957A08" w:rsidP="00F20CF8">
            <w:pPr>
              <w:pStyle w:val="Tabletext"/>
              <w:rPr>
                <w:lang w:val="en-AU"/>
              </w:rPr>
            </w:pPr>
            <w:r>
              <w:rPr>
                <w:lang w:val="en-AU"/>
              </w:rPr>
              <w:t>Rahme</w:t>
            </w:r>
          </w:p>
          <w:p w14:paraId="3F9113AC" w14:textId="77777777" w:rsidR="00957A08" w:rsidRDefault="00957A08" w:rsidP="00F20CF8">
            <w:pPr>
              <w:pStyle w:val="Tabletext"/>
              <w:rPr>
                <w:lang w:val="en-AU"/>
              </w:rPr>
            </w:pPr>
            <w:r>
              <w:rPr>
                <w:lang w:val="en-AU"/>
              </w:rPr>
              <w:t>(Rahme 1998)</w:t>
            </w:r>
          </w:p>
          <w:p w14:paraId="3BAC8274" w14:textId="77777777" w:rsidR="00957A08" w:rsidRDefault="00957A08" w:rsidP="00F20CF8">
            <w:pPr>
              <w:pStyle w:val="Tabletext"/>
              <w:rPr>
                <w:lang w:val="en-AU"/>
              </w:rPr>
            </w:pPr>
          </w:p>
          <w:p w14:paraId="2762CC54" w14:textId="389C2C8D" w:rsidR="00867257" w:rsidRPr="00F163FE" w:rsidRDefault="00740191" w:rsidP="00F20CF8">
            <w:pPr>
              <w:pStyle w:val="Tabletext"/>
              <w:rPr>
                <w:lang w:val="en-AU"/>
              </w:rPr>
            </w:pPr>
            <w:r>
              <w:rPr>
                <w:lang w:val="en-AU"/>
              </w:rPr>
              <w:t>O</w:t>
            </w:r>
            <w:r w:rsidR="00F163FE" w:rsidRPr="00F163FE">
              <w:rPr>
                <w:lang w:val="en-AU"/>
              </w:rPr>
              <w:t>AA</w:t>
            </w:r>
            <w:r w:rsidR="003C5C4B">
              <w:rPr>
                <w:lang w:val="en-AU"/>
              </w:rPr>
              <w:t>=a</w:t>
            </w:r>
            <w:r w:rsidR="00F163FE" w:rsidRPr="00F163FE">
              <w:rPr>
                <w:lang w:val="en-AU"/>
              </w:rPr>
              <w:t>nterior acromioplasty (open: according to Neer)</w:t>
            </w:r>
          </w:p>
          <w:p w14:paraId="5DD8901E" w14:textId="28C37F8E" w:rsidR="00F163FE" w:rsidRPr="00F163FE" w:rsidRDefault="00F163FE" w:rsidP="00F20CF8">
            <w:pPr>
              <w:pStyle w:val="Tabletext"/>
              <w:rPr>
                <w:lang w:val="en-AU"/>
              </w:rPr>
            </w:pPr>
            <w:r w:rsidRPr="00F163FE">
              <w:rPr>
                <w:lang w:val="en-AU"/>
              </w:rPr>
              <w:t>P</w:t>
            </w:r>
            <w:r w:rsidR="003C5C4B">
              <w:rPr>
                <w:lang w:val="en-AU"/>
              </w:rPr>
              <w:t>=p</w:t>
            </w:r>
            <w:r w:rsidRPr="00F163FE">
              <w:rPr>
                <w:lang w:val="en-AU"/>
              </w:rPr>
              <w:t>hysiotherapy</w:t>
            </w:r>
          </w:p>
          <w:p w14:paraId="4839BDD0" w14:textId="3A03025C" w:rsidR="00957A08" w:rsidRPr="00D150CE" w:rsidRDefault="00F163FE" w:rsidP="00F20CF8">
            <w:pPr>
              <w:pStyle w:val="Tabletext"/>
              <w:rPr>
                <w:lang w:val="en-AU"/>
              </w:rPr>
            </w:pPr>
            <w:r w:rsidRPr="00F163FE">
              <w:rPr>
                <w:lang w:val="en-AU"/>
              </w:rPr>
              <w:t>Cross-over to surgery was allowed after 6 months</w:t>
            </w:r>
          </w:p>
        </w:tc>
        <w:tc>
          <w:tcPr>
            <w:tcW w:w="1383" w:type="dxa"/>
          </w:tcPr>
          <w:p w14:paraId="41679211" w14:textId="77777777" w:rsidR="00925C8C" w:rsidRDefault="003C6E45" w:rsidP="00F20CF8">
            <w:pPr>
              <w:pStyle w:val="Tabletext"/>
              <w:rPr>
                <w:lang w:val="en-AU"/>
              </w:rPr>
            </w:pPr>
            <w:r>
              <w:rPr>
                <w:lang w:val="en-AU"/>
              </w:rPr>
              <w:t>Diagnosis n</w:t>
            </w:r>
            <w:r w:rsidR="00A4785C">
              <w:rPr>
                <w:lang w:val="en-AU"/>
              </w:rPr>
              <w:t>ot reported (</w:t>
            </w:r>
            <w:r w:rsidR="00925C8C">
              <w:rPr>
                <w:lang w:val="en-AU"/>
              </w:rPr>
              <w:t>beyond the inclusion criteria)</w:t>
            </w:r>
            <w:r w:rsidR="00F76200">
              <w:rPr>
                <w:lang w:val="en-AU"/>
              </w:rPr>
              <w:t>.</w:t>
            </w:r>
          </w:p>
          <w:p w14:paraId="79875858" w14:textId="77777777" w:rsidR="00F76200" w:rsidRDefault="00F76200" w:rsidP="00F20CF8">
            <w:pPr>
              <w:pStyle w:val="Tabletext"/>
              <w:rPr>
                <w:lang w:val="en-AU"/>
              </w:rPr>
            </w:pPr>
          </w:p>
          <w:p w14:paraId="6A33BD29" w14:textId="6F012DB8" w:rsidR="00F76200" w:rsidRPr="00D150CE" w:rsidRDefault="00F76200" w:rsidP="00F20CF8">
            <w:pPr>
              <w:pStyle w:val="Tabletext"/>
              <w:rPr>
                <w:lang w:val="en-AU"/>
              </w:rPr>
            </w:pPr>
            <w:r>
              <w:rPr>
                <w:lang w:val="en-AU"/>
              </w:rPr>
              <w:t xml:space="preserve">Method of diagnosis </w:t>
            </w:r>
            <w:r w:rsidR="00795C49">
              <w:rPr>
                <w:lang w:val="en-AU"/>
              </w:rPr>
              <w:t xml:space="preserve">was physical tests (VAS, </w:t>
            </w:r>
            <w:r w:rsidR="004F16E6" w:rsidRPr="00263438">
              <w:rPr>
                <w:lang w:val="en-AU"/>
              </w:rPr>
              <w:t>p</w:t>
            </w:r>
            <w:r w:rsidR="00652E0B" w:rsidRPr="00263438">
              <w:rPr>
                <w:lang w:val="en-AU"/>
              </w:rPr>
              <w:t>our-out-of-a-pot</w:t>
            </w:r>
            <w:r w:rsidR="00795C49">
              <w:rPr>
                <w:lang w:val="en-AU"/>
              </w:rPr>
              <w:t xml:space="preserve">, </w:t>
            </w:r>
            <w:r w:rsidR="004F0176">
              <w:rPr>
                <w:lang w:val="en-AU"/>
              </w:rPr>
              <w:t>range of motion, hand grip strength); X-ray</w:t>
            </w:r>
          </w:p>
        </w:tc>
        <w:tc>
          <w:tcPr>
            <w:tcW w:w="1073" w:type="dxa"/>
          </w:tcPr>
          <w:p w14:paraId="02FDE3C0" w14:textId="5C647B42" w:rsidR="00957A08" w:rsidRDefault="00C57E6C" w:rsidP="00F20CF8">
            <w:pPr>
              <w:pStyle w:val="Tabletext"/>
              <w:rPr>
                <w:lang w:val="en-AU"/>
              </w:rPr>
            </w:pPr>
            <w:r>
              <w:rPr>
                <w:lang w:val="en-AU"/>
              </w:rPr>
              <w:t>For</w:t>
            </w:r>
            <w:r w:rsidR="001F6A55">
              <w:rPr>
                <w:lang w:val="en-AU"/>
              </w:rPr>
              <w:t xml:space="preserve"> the total cohort:</w:t>
            </w:r>
          </w:p>
          <w:p w14:paraId="5DECBD9C" w14:textId="4C59C7C5" w:rsidR="001F6A55" w:rsidRPr="00D150CE" w:rsidRDefault="001F6A55" w:rsidP="00F20CF8">
            <w:pPr>
              <w:pStyle w:val="Tabletext"/>
              <w:rPr>
                <w:lang w:val="en-AU"/>
              </w:rPr>
            </w:pPr>
            <w:r>
              <w:rPr>
                <w:lang w:val="en-AU"/>
              </w:rPr>
              <w:t>4 years</w:t>
            </w:r>
          </w:p>
        </w:tc>
        <w:tc>
          <w:tcPr>
            <w:tcW w:w="1894" w:type="dxa"/>
          </w:tcPr>
          <w:p w14:paraId="5E330334" w14:textId="3C244C73" w:rsidR="00957A08" w:rsidRPr="00D150CE" w:rsidRDefault="00A46864" w:rsidP="00F20CF8">
            <w:pPr>
              <w:pStyle w:val="Tabletext"/>
              <w:rPr>
                <w:lang w:val="en-AU"/>
              </w:rPr>
            </w:pPr>
            <w:r>
              <w:rPr>
                <w:lang w:val="en-AU"/>
              </w:rPr>
              <w:t>Not reported</w:t>
            </w:r>
          </w:p>
        </w:tc>
        <w:tc>
          <w:tcPr>
            <w:tcW w:w="1215" w:type="dxa"/>
          </w:tcPr>
          <w:p w14:paraId="77D8D99B" w14:textId="77777777" w:rsidR="00326EFE" w:rsidRDefault="00326EFE" w:rsidP="00F20CF8">
            <w:pPr>
              <w:pStyle w:val="Tabletext"/>
              <w:rPr>
                <w:lang w:val="en-AU"/>
              </w:rPr>
            </w:pPr>
            <w:r>
              <w:rPr>
                <w:lang w:val="en-AU"/>
              </w:rPr>
              <w:t>Age:</w:t>
            </w:r>
          </w:p>
          <w:p w14:paraId="2BE20DA1" w14:textId="4B82E6B0" w:rsidR="00957A08" w:rsidRDefault="00326EFE" w:rsidP="00F20CF8">
            <w:pPr>
              <w:pStyle w:val="Tabletext"/>
              <w:rPr>
                <w:lang w:val="en-AU"/>
              </w:rPr>
            </w:pPr>
            <w:r>
              <w:rPr>
                <w:lang w:val="en-AU"/>
              </w:rPr>
              <w:t>In the total cohort:</w:t>
            </w:r>
          </w:p>
          <w:p w14:paraId="7C8BF3C9" w14:textId="1B43E275" w:rsidR="00347477" w:rsidRDefault="00291777" w:rsidP="00F20CF8">
            <w:pPr>
              <w:pStyle w:val="Tabletext"/>
              <w:rPr>
                <w:lang w:val="en-AU"/>
              </w:rPr>
            </w:pPr>
            <w:r>
              <w:rPr>
                <w:lang w:val="en-AU"/>
              </w:rPr>
              <w:t>42 (range 28</w:t>
            </w:r>
            <w:r w:rsidR="004F16E6">
              <w:rPr>
                <w:lang w:val="en-AU"/>
              </w:rPr>
              <w:t>–</w:t>
            </w:r>
            <w:r>
              <w:rPr>
                <w:lang w:val="en-AU"/>
              </w:rPr>
              <w:t>63)</w:t>
            </w:r>
          </w:p>
          <w:p w14:paraId="301BBB1E" w14:textId="77777777" w:rsidR="00291777" w:rsidRDefault="00291777" w:rsidP="00F20CF8">
            <w:pPr>
              <w:pStyle w:val="Tabletext"/>
              <w:rPr>
                <w:lang w:val="en-AU"/>
              </w:rPr>
            </w:pPr>
          </w:p>
          <w:p w14:paraId="074854CD" w14:textId="77777777" w:rsidR="00347477" w:rsidRDefault="00347477" w:rsidP="00F20CF8">
            <w:pPr>
              <w:pStyle w:val="Tabletext"/>
              <w:rPr>
                <w:lang w:val="en-AU"/>
              </w:rPr>
            </w:pPr>
            <w:r>
              <w:rPr>
                <w:lang w:val="en-AU"/>
              </w:rPr>
              <w:t>Sex:</w:t>
            </w:r>
          </w:p>
          <w:p w14:paraId="7CE9E947" w14:textId="77777777" w:rsidR="00347477" w:rsidRPr="008349DE" w:rsidRDefault="00347477" w:rsidP="00F20CF8">
            <w:pPr>
              <w:pStyle w:val="Tabletext"/>
              <w:rPr>
                <w:lang w:val="en-AU"/>
              </w:rPr>
            </w:pPr>
            <w:r>
              <w:rPr>
                <w:lang w:val="en-AU"/>
              </w:rPr>
              <w:t>In the total cohort:</w:t>
            </w:r>
          </w:p>
          <w:p w14:paraId="34A73A76" w14:textId="16536AAA" w:rsidR="00347477" w:rsidRPr="00347477" w:rsidRDefault="00347477" w:rsidP="00F20CF8">
            <w:pPr>
              <w:pStyle w:val="Tabletext"/>
              <w:rPr>
                <w:lang w:val="en-AU"/>
              </w:rPr>
            </w:pPr>
            <w:r w:rsidRPr="00347477">
              <w:rPr>
                <w:lang w:val="en-AU"/>
              </w:rPr>
              <w:t xml:space="preserve">55% </w:t>
            </w:r>
            <w:r w:rsidR="004F16E6">
              <w:rPr>
                <w:lang w:val="en-AU"/>
              </w:rPr>
              <w:t>f</w:t>
            </w:r>
            <w:r w:rsidRPr="00347477">
              <w:rPr>
                <w:lang w:val="en-AU"/>
              </w:rPr>
              <w:t>emale (23/42)</w:t>
            </w:r>
          </w:p>
          <w:p w14:paraId="660ED38E" w14:textId="19515FF3" w:rsidR="00347477" w:rsidRPr="00D150CE" w:rsidRDefault="00347477" w:rsidP="00F20CF8">
            <w:pPr>
              <w:pStyle w:val="Tabletext"/>
              <w:rPr>
                <w:lang w:val="en-AU"/>
              </w:rPr>
            </w:pPr>
          </w:p>
        </w:tc>
        <w:tc>
          <w:tcPr>
            <w:tcW w:w="1383" w:type="dxa"/>
          </w:tcPr>
          <w:p w14:paraId="34EE8152" w14:textId="77777777" w:rsidR="00957A08" w:rsidRDefault="000059BF" w:rsidP="00F20CF8">
            <w:pPr>
              <w:pStyle w:val="Tabletext"/>
              <w:rPr>
                <w:lang w:val="en-AU"/>
              </w:rPr>
            </w:pPr>
            <w:r>
              <w:rPr>
                <w:lang w:val="en-AU"/>
              </w:rPr>
              <w:t>5 full-thickness tears</w:t>
            </w:r>
            <w:r w:rsidR="0033679F">
              <w:rPr>
                <w:lang w:val="en-AU"/>
              </w:rPr>
              <w:t xml:space="preserve"> were</w:t>
            </w:r>
            <w:r>
              <w:rPr>
                <w:lang w:val="en-AU"/>
              </w:rPr>
              <w:t xml:space="preserve"> </w:t>
            </w:r>
            <w:r w:rsidR="0033679F">
              <w:rPr>
                <w:lang w:val="en-AU"/>
              </w:rPr>
              <w:t>repaired</w:t>
            </w:r>
          </w:p>
          <w:p w14:paraId="1080631B" w14:textId="77777777" w:rsidR="000550CF" w:rsidRDefault="000550CF" w:rsidP="00F20CF8">
            <w:pPr>
              <w:pStyle w:val="Tabletext"/>
              <w:rPr>
                <w:lang w:val="en-AU"/>
              </w:rPr>
            </w:pPr>
          </w:p>
          <w:p w14:paraId="61D6DD7A" w14:textId="65506CD6" w:rsidR="000550CF" w:rsidRPr="00D150CE" w:rsidRDefault="000550CF" w:rsidP="00F20CF8">
            <w:pPr>
              <w:pStyle w:val="Tabletext"/>
              <w:rPr>
                <w:lang w:val="en-AU"/>
              </w:rPr>
            </w:pPr>
            <w:r>
              <w:rPr>
                <w:lang w:val="en-AU"/>
              </w:rPr>
              <w:t>Size of tears not reported</w:t>
            </w:r>
          </w:p>
        </w:tc>
        <w:tc>
          <w:tcPr>
            <w:tcW w:w="1383" w:type="dxa"/>
          </w:tcPr>
          <w:p w14:paraId="0AFB8AEF" w14:textId="335B2499" w:rsidR="00957A08" w:rsidRPr="00D150CE" w:rsidRDefault="00291777" w:rsidP="00F20CF8">
            <w:pPr>
              <w:pStyle w:val="Tabletext"/>
              <w:rPr>
                <w:lang w:val="en-AU"/>
              </w:rPr>
            </w:pPr>
            <w:r>
              <w:rPr>
                <w:lang w:val="en-AU"/>
              </w:rPr>
              <w:t>Not reported</w:t>
            </w:r>
          </w:p>
        </w:tc>
        <w:tc>
          <w:tcPr>
            <w:tcW w:w="1301" w:type="dxa"/>
          </w:tcPr>
          <w:p w14:paraId="6F0D9EBB" w14:textId="15BFBB27" w:rsidR="00957A08" w:rsidRPr="00D150CE" w:rsidRDefault="00291777" w:rsidP="00F20CF8">
            <w:pPr>
              <w:pStyle w:val="Tabletext"/>
              <w:rPr>
                <w:lang w:val="en-AU"/>
              </w:rPr>
            </w:pPr>
            <w:r>
              <w:rPr>
                <w:lang w:val="en-AU"/>
              </w:rPr>
              <w:t>Not reported</w:t>
            </w:r>
          </w:p>
        </w:tc>
        <w:tc>
          <w:tcPr>
            <w:tcW w:w="970" w:type="dxa"/>
          </w:tcPr>
          <w:p w14:paraId="788F56B4" w14:textId="752C3F2C" w:rsidR="00957A08" w:rsidRPr="00D150CE" w:rsidRDefault="00291777" w:rsidP="00F20CF8">
            <w:pPr>
              <w:pStyle w:val="Tabletext"/>
              <w:rPr>
                <w:lang w:val="en-AU"/>
              </w:rPr>
            </w:pPr>
            <w:r>
              <w:rPr>
                <w:lang w:val="en-AU"/>
              </w:rPr>
              <w:t>Not reported</w:t>
            </w:r>
          </w:p>
        </w:tc>
        <w:tc>
          <w:tcPr>
            <w:tcW w:w="1566" w:type="dxa"/>
          </w:tcPr>
          <w:p w14:paraId="43AFC22E" w14:textId="07E70C1B" w:rsidR="00EC0387" w:rsidRDefault="00EC0387" w:rsidP="00F20CF8">
            <w:pPr>
              <w:pStyle w:val="Tabletext"/>
              <w:rPr>
                <w:lang w:val="en-AU"/>
              </w:rPr>
            </w:pPr>
            <w:r>
              <w:rPr>
                <w:lang w:val="en-AU"/>
              </w:rPr>
              <w:t>Number of patients assessed not reported</w:t>
            </w:r>
          </w:p>
          <w:p w14:paraId="48B92931" w14:textId="77777777" w:rsidR="00EC0387" w:rsidRDefault="00EC0387" w:rsidP="00F20CF8">
            <w:pPr>
              <w:pStyle w:val="Tabletext"/>
              <w:rPr>
                <w:lang w:val="en-AU"/>
              </w:rPr>
            </w:pPr>
          </w:p>
          <w:p w14:paraId="77040F6B" w14:textId="77777777" w:rsidR="006A12FF" w:rsidRDefault="00EC0387" w:rsidP="00F20CF8">
            <w:pPr>
              <w:pStyle w:val="Tabletext"/>
              <w:rPr>
                <w:lang w:val="en-AU"/>
              </w:rPr>
            </w:pPr>
            <w:r>
              <w:rPr>
                <w:lang w:val="en-AU"/>
              </w:rPr>
              <w:t>42</w:t>
            </w:r>
            <w:r w:rsidRPr="008349DE">
              <w:rPr>
                <w:lang w:val="en-AU"/>
              </w:rPr>
              <w:t xml:space="preserve"> patients</w:t>
            </w:r>
            <w:r>
              <w:rPr>
                <w:lang w:val="en-AU"/>
              </w:rPr>
              <w:t xml:space="preserve"> randomised</w:t>
            </w:r>
          </w:p>
          <w:p w14:paraId="61DA9DC1" w14:textId="5A65F6B0" w:rsidR="006A12FF" w:rsidRPr="00347477" w:rsidRDefault="00740191" w:rsidP="00F20CF8">
            <w:pPr>
              <w:pStyle w:val="Tabletext"/>
              <w:rPr>
                <w:lang w:val="en-AU"/>
              </w:rPr>
            </w:pPr>
            <w:r>
              <w:rPr>
                <w:lang w:val="en-AU"/>
              </w:rPr>
              <w:t>O</w:t>
            </w:r>
            <w:r w:rsidR="006A12FF" w:rsidRPr="00347477">
              <w:rPr>
                <w:lang w:val="en-AU"/>
              </w:rPr>
              <w:t>AA=21</w:t>
            </w:r>
          </w:p>
          <w:p w14:paraId="2DFE3173" w14:textId="1AE2E2F6" w:rsidR="006A12FF" w:rsidRPr="00D150CE" w:rsidRDefault="006A12FF" w:rsidP="00F20CF8">
            <w:pPr>
              <w:pStyle w:val="Tabletext"/>
              <w:rPr>
                <w:lang w:val="en-AU"/>
              </w:rPr>
            </w:pPr>
            <w:r w:rsidRPr="00347477">
              <w:rPr>
                <w:lang w:val="en-AU"/>
              </w:rPr>
              <w:t>P=21</w:t>
            </w:r>
          </w:p>
        </w:tc>
      </w:tr>
    </w:tbl>
    <w:p w14:paraId="2538D162" w14:textId="77777777" w:rsidR="005E2FFB" w:rsidRPr="004A633A" w:rsidRDefault="000B3A91" w:rsidP="002116D7">
      <w:pPr>
        <w:pStyle w:val="Notes-TableFigure"/>
        <w:spacing w:before="0" w:after="0" w:line="259" w:lineRule="auto"/>
        <w:rPr>
          <w:u w:val="single"/>
          <w:lang w:val="en-AU"/>
        </w:rPr>
      </w:pPr>
      <w:r w:rsidRPr="004A633A">
        <w:rPr>
          <w:b/>
          <w:u w:val="single"/>
          <w:lang w:val="en-AU"/>
        </w:rPr>
        <w:t>Abbreviations</w:t>
      </w:r>
    </w:p>
    <w:p w14:paraId="721111E7" w14:textId="252D2CD3" w:rsidR="00A16C54" w:rsidRPr="00263438" w:rsidRDefault="004623AC" w:rsidP="00002A97">
      <w:pPr>
        <w:pStyle w:val="Tablenotes"/>
        <w:spacing w:after="240" w:line="259" w:lineRule="auto"/>
        <w:rPr>
          <w:lang w:val="en-AU"/>
        </w:rPr>
      </w:pPr>
      <w:r w:rsidRPr="00263438">
        <w:rPr>
          <w:b/>
          <w:lang w:val="en-AU"/>
        </w:rPr>
        <w:t>A</w:t>
      </w:r>
      <w:r w:rsidRPr="00263438">
        <w:rPr>
          <w:lang w:val="en-AU"/>
        </w:rPr>
        <w:t xml:space="preserve"> = </w:t>
      </w:r>
      <w:r w:rsidR="00585EA8" w:rsidRPr="00263438">
        <w:rPr>
          <w:lang w:val="en-AU"/>
        </w:rPr>
        <w:t>arthroscopic surgery</w:t>
      </w:r>
      <w:r w:rsidR="002116D7">
        <w:rPr>
          <w:lang w:val="en-AU"/>
        </w:rPr>
        <w:t>,</w:t>
      </w:r>
      <w:r w:rsidRPr="00263438">
        <w:rPr>
          <w:lang w:val="en-AU"/>
        </w:rPr>
        <w:t xml:space="preserve"> </w:t>
      </w:r>
      <w:r w:rsidR="00784E78" w:rsidRPr="00263438">
        <w:rPr>
          <w:b/>
          <w:lang w:val="en-AU"/>
        </w:rPr>
        <w:t>AA</w:t>
      </w:r>
      <w:r w:rsidR="00784E78" w:rsidRPr="00263438">
        <w:rPr>
          <w:lang w:val="en-AU"/>
        </w:rPr>
        <w:t xml:space="preserve"> = </w:t>
      </w:r>
      <w:r w:rsidR="00233006" w:rsidRPr="00263438">
        <w:rPr>
          <w:lang w:val="en-AU"/>
        </w:rPr>
        <w:t>arthroscopic</w:t>
      </w:r>
      <w:r w:rsidR="004B2833" w:rsidRPr="00263438">
        <w:rPr>
          <w:lang w:val="en-AU"/>
        </w:rPr>
        <w:t xml:space="preserve"> acromioplasty</w:t>
      </w:r>
      <w:r w:rsidR="002116D7">
        <w:rPr>
          <w:lang w:val="en-AU"/>
        </w:rPr>
        <w:t>,</w:t>
      </w:r>
      <w:r w:rsidR="00784E78" w:rsidRPr="00263438">
        <w:rPr>
          <w:lang w:val="en-AU"/>
        </w:rPr>
        <w:t xml:space="preserve"> </w:t>
      </w:r>
      <w:r w:rsidR="008832AA" w:rsidRPr="00263438">
        <w:rPr>
          <w:b/>
          <w:lang w:val="en-AU"/>
        </w:rPr>
        <w:t>AO</w:t>
      </w:r>
      <w:r w:rsidR="008832AA" w:rsidRPr="00263438">
        <w:rPr>
          <w:lang w:val="en-AU"/>
        </w:rPr>
        <w:t xml:space="preserve"> = arthroscopy only</w:t>
      </w:r>
      <w:r w:rsidR="002116D7">
        <w:rPr>
          <w:lang w:val="en-AU"/>
        </w:rPr>
        <w:t>,</w:t>
      </w:r>
      <w:r w:rsidR="008832AA" w:rsidRPr="00263438">
        <w:rPr>
          <w:lang w:val="en-AU"/>
        </w:rPr>
        <w:t xml:space="preserve"> </w:t>
      </w:r>
      <w:r w:rsidR="000B3A91" w:rsidRPr="00263438">
        <w:rPr>
          <w:b/>
          <w:lang w:val="en-AU"/>
        </w:rPr>
        <w:t>BMI</w:t>
      </w:r>
      <w:r w:rsidR="000B3A91" w:rsidRPr="00263438">
        <w:rPr>
          <w:lang w:val="en-AU"/>
        </w:rPr>
        <w:t xml:space="preserve"> = body mass index</w:t>
      </w:r>
      <w:r w:rsidR="002116D7">
        <w:rPr>
          <w:lang w:val="en-AU"/>
        </w:rPr>
        <w:t>,</w:t>
      </w:r>
      <w:r w:rsidR="000B3A91" w:rsidRPr="00263438">
        <w:rPr>
          <w:lang w:val="en-AU"/>
        </w:rPr>
        <w:t xml:space="preserve"> </w:t>
      </w:r>
      <w:r w:rsidR="00337C4A" w:rsidRPr="00263438">
        <w:rPr>
          <w:b/>
          <w:lang w:val="en-AU"/>
        </w:rPr>
        <w:t>DA</w:t>
      </w:r>
      <w:r w:rsidR="00337C4A" w:rsidRPr="00263438">
        <w:rPr>
          <w:lang w:val="en-AU"/>
        </w:rPr>
        <w:t xml:space="preserve"> = diagnostic arthroscopy</w:t>
      </w:r>
      <w:r w:rsidR="002116D7">
        <w:rPr>
          <w:lang w:val="en-AU"/>
        </w:rPr>
        <w:t>,</w:t>
      </w:r>
      <w:r w:rsidR="00784E78" w:rsidRPr="00263438">
        <w:rPr>
          <w:lang w:val="en-AU"/>
        </w:rPr>
        <w:t xml:space="preserve"> </w:t>
      </w:r>
      <w:r w:rsidR="00784E78" w:rsidRPr="00263438">
        <w:rPr>
          <w:b/>
          <w:lang w:val="en-AU"/>
        </w:rPr>
        <w:t>ET</w:t>
      </w:r>
      <w:r w:rsidR="00784E78" w:rsidRPr="00263438">
        <w:rPr>
          <w:lang w:val="en-AU"/>
        </w:rPr>
        <w:t xml:space="preserve"> = </w:t>
      </w:r>
      <w:r w:rsidR="00D32AC3" w:rsidRPr="00263438">
        <w:rPr>
          <w:lang w:val="en-AU"/>
        </w:rPr>
        <w:t>exercise therapy</w:t>
      </w:r>
      <w:r w:rsidR="002116D7">
        <w:rPr>
          <w:lang w:val="en-AU"/>
        </w:rPr>
        <w:t>,</w:t>
      </w:r>
      <w:r w:rsidR="00337C4A" w:rsidRPr="00263438">
        <w:rPr>
          <w:lang w:val="en-AU"/>
        </w:rPr>
        <w:t xml:space="preserve"> </w:t>
      </w:r>
      <w:r w:rsidR="000B3A91" w:rsidRPr="00263438">
        <w:rPr>
          <w:b/>
          <w:lang w:val="en-AU"/>
        </w:rPr>
        <w:t>F/M</w:t>
      </w:r>
      <w:r w:rsidR="000B3A91" w:rsidRPr="00263438">
        <w:rPr>
          <w:lang w:val="en-AU"/>
        </w:rPr>
        <w:t xml:space="preserve"> = female/male ratio</w:t>
      </w:r>
      <w:r w:rsidR="002116D7">
        <w:rPr>
          <w:lang w:val="en-AU"/>
        </w:rPr>
        <w:t>,</w:t>
      </w:r>
      <w:r w:rsidR="000B3A91" w:rsidRPr="00263438">
        <w:rPr>
          <w:lang w:val="en-AU"/>
        </w:rPr>
        <w:t xml:space="preserve"> </w:t>
      </w:r>
      <w:r w:rsidR="00D4087D" w:rsidRPr="00263438">
        <w:rPr>
          <w:b/>
          <w:lang w:val="en-AU"/>
        </w:rPr>
        <w:t>FTT</w:t>
      </w:r>
      <w:r w:rsidR="00D4087D" w:rsidRPr="00263438">
        <w:rPr>
          <w:lang w:val="en-AU"/>
        </w:rPr>
        <w:t xml:space="preserve"> = full</w:t>
      </w:r>
      <w:r w:rsidR="00AB1853" w:rsidRPr="00263438">
        <w:rPr>
          <w:lang w:val="en-AU"/>
        </w:rPr>
        <w:t>-</w:t>
      </w:r>
      <w:r w:rsidR="00D4087D" w:rsidRPr="00263438">
        <w:rPr>
          <w:lang w:val="en-AU"/>
        </w:rPr>
        <w:t>thickness tear of the rotator cuff</w:t>
      </w:r>
      <w:r w:rsidR="002116D7">
        <w:rPr>
          <w:lang w:val="en-AU"/>
        </w:rPr>
        <w:t>,</w:t>
      </w:r>
      <w:r w:rsidR="00D4087D" w:rsidRPr="00263438">
        <w:rPr>
          <w:lang w:val="en-AU"/>
        </w:rPr>
        <w:t xml:space="preserve"> </w:t>
      </w:r>
      <w:r w:rsidR="000B3A91" w:rsidRPr="00263438">
        <w:rPr>
          <w:b/>
          <w:lang w:val="en-AU"/>
        </w:rPr>
        <w:t>IQR</w:t>
      </w:r>
      <w:r w:rsidR="000B3A91" w:rsidRPr="00263438">
        <w:rPr>
          <w:lang w:val="en-AU"/>
        </w:rPr>
        <w:t xml:space="preserve"> = interquartile range</w:t>
      </w:r>
      <w:r w:rsidR="002116D7">
        <w:rPr>
          <w:lang w:val="en-AU"/>
        </w:rPr>
        <w:t>,</w:t>
      </w:r>
      <w:r w:rsidR="004C7AA8" w:rsidRPr="00263438">
        <w:rPr>
          <w:lang w:val="en-AU"/>
        </w:rPr>
        <w:t xml:space="preserve"> </w:t>
      </w:r>
      <w:r w:rsidR="004C7AA8" w:rsidRPr="00263438">
        <w:rPr>
          <w:b/>
          <w:lang w:val="en-AU"/>
        </w:rPr>
        <w:t>LAS</w:t>
      </w:r>
      <w:r w:rsidR="004C7AA8" w:rsidRPr="00263438">
        <w:rPr>
          <w:lang w:val="en-AU"/>
        </w:rPr>
        <w:t xml:space="preserve"> = </w:t>
      </w:r>
      <w:r w:rsidR="00995385" w:rsidRPr="00263438">
        <w:rPr>
          <w:lang w:val="en-AU"/>
        </w:rPr>
        <w:t>placebo, detuned laser</w:t>
      </w:r>
      <w:r w:rsidR="002116D7">
        <w:rPr>
          <w:lang w:val="en-AU"/>
        </w:rPr>
        <w:t>,</w:t>
      </w:r>
      <w:r w:rsidR="000B3A91" w:rsidRPr="00263438">
        <w:rPr>
          <w:lang w:val="en-AU"/>
        </w:rPr>
        <w:t xml:space="preserve"> </w:t>
      </w:r>
      <w:r w:rsidR="000B3A91" w:rsidRPr="00263438">
        <w:rPr>
          <w:b/>
          <w:lang w:val="en-AU"/>
        </w:rPr>
        <w:t>MRI</w:t>
      </w:r>
      <w:r w:rsidR="000B3A91" w:rsidRPr="00263438">
        <w:rPr>
          <w:lang w:val="en-AU"/>
        </w:rPr>
        <w:t xml:space="preserve"> = magnetic resonance imaging</w:t>
      </w:r>
      <w:r w:rsidR="002116D7">
        <w:rPr>
          <w:lang w:val="en-AU"/>
        </w:rPr>
        <w:t>,</w:t>
      </w:r>
      <w:r w:rsidR="006924CF" w:rsidRPr="00263438">
        <w:rPr>
          <w:lang w:val="en-AU"/>
        </w:rPr>
        <w:t xml:space="preserve"> </w:t>
      </w:r>
      <w:r w:rsidR="00784E78" w:rsidRPr="00263438">
        <w:rPr>
          <w:b/>
          <w:lang w:val="en-AU"/>
        </w:rPr>
        <w:t>NO</w:t>
      </w:r>
      <w:r w:rsidR="00784E78" w:rsidRPr="00263438">
        <w:rPr>
          <w:lang w:val="en-AU"/>
        </w:rPr>
        <w:t xml:space="preserve"> = </w:t>
      </w:r>
      <w:r w:rsidR="00204D46" w:rsidRPr="00263438">
        <w:rPr>
          <w:lang w:val="en-AU"/>
        </w:rPr>
        <w:t>nonoperative</w:t>
      </w:r>
      <w:r w:rsidR="002116D7">
        <w:rPr>
          <w:lang w:val="en-AU"/>
        </w:rPr>
        <w:t>,</w:t>
      </w:r>
      <w:r w:rsidR="00784E78" w:rsidRPr="00263438">
        <w:rPr>
          <w:lang w:val="en-AU"/>
        </w:rPr>
        <w:t xml:space="preserve"> </w:t>
      </w:r>
      <w:r w:rsidR="006924CF" w:rsidRPr="00263438">
        <w:rPr>
          <w:b/>
          <w:lang w:val="en-AU"/>
        </w:rPr>
        <w:t>NT</w:t>
      </w:r>
      <w:r w:rsidR="006924CF" w:rsidRPr="00263438">
        <w:rPr>
          <w:lang w:val="en-AU"/>
        </w:rPr>
        <w:t xml:space="preserve"> = no therapy, active monitoring with specialist reassessment</w:t>
      </w:r>
      <w:r w:rsidR="002116D7">
        <w:rPr>
          <w:lang w:val="en-AU"/>
        </w:rPr>
        <w:t>,</w:t>
      </w:r>
      <w:r w:rsidRPr="00263438">
        <w:rPr>
          <w:lang w:val="en-AU"/>
        </w:rPr>
        <w:t xml:space="preserve"> </w:t>
      </w:r>
      <w:r w:rsidRPr="00263438">
        <w:rPr>
          <w:b/>
          <w:lang w:val="en-AU"/>
        </w:rPr>
        <w:t>O</w:t>
      </w:r>
      <w:r w:rsidRPr="00263438">
        <w:rPr>
          <w:lang w:val="en-AU"/>
        </w:rPr>
        <w:t xml:space="preserve"> = </w:t>
      </w:r>
      <w:r w:rsidR="00585EA8" w:rsidRPr="00263438">
        <w:rPr>
          <w:lang w:val="en-AU"/>
        </w:rPr>
        <w:t>open surgery</w:t>
      </w:r>
      <w:r w:rsidR="002116D7">
        <w:rPr>
          <w:lang w:val="en-AU"/>
        </w:rPr>
        <w:t>,</w:t>
      </w:r>
      <w:r w:rsidR="00FE58D2" w:rsidRPr="00263438">
        <w:rPr>
          <w:lang w:val="en-AU"/>
        </w:rPr>
        <w:t xml:space="preserve"> </w:t>
      </w:r>
      <w:r w:rsidR="00FE58D2" w:rsidRPr="00263438">
        <w:rPr>
          <w:b/>
          <w:lang w:val="en-AU"/>
        </w:rPr>
        <w:t>OA</w:t>
      </w:r>
      <w:r w:rsidR="00FE58D2" w:rsidRPr="00263438">
        <w:rPr>
          <w:lang w:val="en-AU"/>
        </w:rPr>
        <w:t xml:space="preserve"> = osteoarthritis</w:t>
      </w:r>
      <w:r w:rsidR="002116D7">
        <w:rPr>
          <w:lang w:val="en-AU"/>
        </w:rPr>
        <w:t>,</w:t>
      </w:r>
      <w:r w:rsidR="00740191" w:rsidRPr="00263438">
        <w:rPr>
          <w:lang w:val="en-AU"/>
        </w:rPr>
        <w:t xml:space="preserve"> </w:t>
      </w:r>
      <w:r w:rsidR="00740191" w:rsidRPr="00263438">
        <w:rPr>
          <w:b/>
          <w:lang w:val="en-AU"/>
        </w:rPr>
        <w:t>OAA</w:t>
      </w:r>
      <w:r w:rsidR="00740191" w:rsidRPr="00263438">
        <w:rPr>
          <w:lang w:val="en-AU"/>
        </w:rPr>
        <w:t xml:space="preserve"> = open anter</w:t>
      </w:r>
      <w:r w:rsidR="00C145A3" w:rsidRPr="00263438">
        <w:rPr>
          <w:lang w:val="en-AU"/>
        </w:rPr>
        <w:t>ior acromioplasty</w:t>
      </w:r>
      <w:r w:rsidR="002116D7">
        <w:rPr>
          <w:lang w:val="en-AU"/>
        </w:rPr>
        <w:t>,</w:t>
      </w:r>
      <w:r w:rsidR="000B3A91" w:rsidRPr="00263438">
        <w:rPr>
          <w:lang w:val="en-AU"/>
        </w:rPr>
        <w:t xml:space="preserve"> </w:t>
      </w:r>
      <w:r w:rsidR="005D4963" w:rsidRPr="00263438">
        <w:rPr>
          <w:b/>
          <w:lang w:val="en-AU"/>
        </w:rPr>
        <w:t>OSS</w:t>
      </w:r>
      <w:r w:rsidR="005D4963" w:rsidRPr="00263438">
        <w:rPr>
          <w:lang w:val="en-AU"/>
        </w:rPr>
        <w:t xml:space="preserve"> = Oxford </w:t>
      </w:r>
      <w:r w:rsidR="00232EED" w:rsidRPr="00263438">
        <w:rPr>
          <w:lang w:val="en-AU"/>
        </w:rPr>
        <w:t>S</w:t>
      </w:r>
      <w:r w:rsidR="005D4963" w:rsidRPr="00263438">
        <w:rPr>
          <w:lang w:val="en-AU"/>
        </w:rPr>
        <w:t xml:space="preserve">houlder </w:t>
      </w:r>
      <w:r w:rsidR="00232EED" w:rsidRPr="00263438">
        <w:rPr>
          <w:lang w:val="en-AU"/>
        </w:rPr>
        <w:t>S</w:t>
      </w:r>
      <w:r w:rsidR="005D4963" w:rsidRPr="00263438">
        <w:rPr>
          <w:lang w:val="en-AU"/>
        </w:rPr>
        <w:t>core</w:t>
      </w:r>
      <w:r w:rsidR="002116D7">
        <w:rPr>
          <w:lang w:val="en-AU"/>
        </w:rPr>
        <w:t>,</w:t>
      </w:r>
      <w:r w:rsidR="005D4963" w:rsidRPr="00263438">
        <w:rPr>
          <w:lang w:val="en-AU"/>
        </w:rPr>
        <w:t xml:space="preserve"> </w:t>
      </w:r>
      <w:r w:rsidR="00A1551E" w:rsidRPr="00263438">
        <w:rPr>
          <w:b/>
          <w:lang w:val="en-AU"/>
        </w:rPr>
        <w:t>P</w:t>
      </w:r>
      <w:r w:rsidR="004C7AA8" w:rsidRPr="00263438">
        <w:rPr>
          <w:b/>
          <w:lang w:val="en-AU"/>
        </w:rPr>
        <w:t>/PHYS</w:t>
      </w:r>
      <w:r w:rsidR="00645510" w:rsidRPr="00263438">
        <w:rPr>
          <w:lang w:val="en-AU"/>
        </w:rPr>
        <w:t xml:space="preserve"> = physiotherapy</w:t>
      </w:r>
      <w:r w:rsidR="002116D7">
        <w:rPr>
          <w:lang w:val="en-AU"/>
        </w:rPr>
        <w:t>,</w:t>
      </w:r>
      <w:r w:rsidR="00645510" w:rsidRPr="00263438">
        <w:rPr>
          <w:lang w:val="en-AU"/>
        </w:rPr>
        <w:t xml:space="preserve"> </w:t>
      </w:r>
      <w:r w:rsidR="000B3A91" w:rsidRPr="00263438">
        <w:rPr>
          <w:b/>
          <w:lang w:val="en-AU"/>
        </w:rPr>
        <w:t>PTT</w:t>
      </w:r>
      <w:r w:rsidR="000B3A91" w:rsidRPr="00263438">
        <w:rPr>
          <w:lang w:val="en-AU"/>
        </w:rPr>
        <w:t xml:space="preserve"> = partial</w:t>
      </w:r>
      <w:r w:rsidR="00DD0EC9" w:rsidRPr="00263438">
        <w:rPr>
          <w:lang w:val="en-AU"/>
        </w:rPr>
        <w:t>-</w:t>
      </w:r>
      <w:r w:rsidR="000B3A91" w:rsidRPr="00263438">
        <w:rPr>
          <w:lang w:val="en-AU"/>
        </w:rPr>
        <w:t>thickness tear of the rotator cuff</w:t>
      </w:r>
      <w:r w:rsidR="002116D7">
        <w:rPr>
          <w:lang w:val="en-AU"/>
        </w:rPr>
        <w:t>,</w:t>
      </w:r>
      <w:r w:rsidRPr="00263438">
        <w:rPr>
          <w:lang w:val="en-AU"/>
        </w:rPr>
        <w:t xml:space="preserve"> </w:t>
      </w:r>
      <w:r w:rsidRPr="00263438">
        <w:rPr>
          <w:b/>
          <w:lang w:val="en-AU"/>
        </w:rPr>
        <w:t>R</w:t>
      </w:r>
      <w:r w:rsidRPr="00263438">
        <w:rPr>
          <w:lang w:val="en-AU"/>
        </w:rPr>
        <w:t xml:space="preserve"> = </w:t>
      </w:r>
      <w:r w:rsidR="0086116F" w:rsidRPr="00263438">
        <w:rPr>
          <w:lang w:val="en-AU"/>
        </w:rPr>
        <w:t>no surgery/[continued] rehabilitation</w:t>
      </w:r>
      <w:r w:rsidR="002116D7">
        <w:rPr>
          <w:lang w:val="en-AU"/>
        </w:rPr>
        <w:t>,</w:t>
      </w:r>
      <w:r w:rsidR="000B3A91" w:rsidRPr="00263438">
        <w:rPr>
          <w:lang w:val="en-AU"/>
        </w:rPr>
        <w:t xml:space="preserve"> </w:t>
      </w:r>
      <w:r w:rsidR="009A1342" w:rsidRPr="00263438">
        <w:rPr>
          <w:b/>
          <w:lang w:val="en-AU"/>
        </w:rPr>
        <w:t>RC</w:t>
      </w:r>
      <w:r w:rsidR="009A1342" w:rsidRPr="00263438">
        <w:rPr>
          <w:lang w:val="en-AU"/>
        </w:rPr>
        <w:t xml:space="preserve"> </w:t>
      </w:r>
      <w:r w:rsidR="00451A94" w:rsidRPr="00263438">
        <w:rPr>
          <w:lang w:val="en-AU"/>
        </w:rPr>
        <w:t>= rotator cuff</w:t>
      </w:r>
      <w:r w:rsidR="002116D7">
        <w:rPr>
          <w:lang w:val="en-AU"/>
        </w:rPr>
        <w:t>,</w:t>
      </w:r>
      <w:r w:rsidR="00451A94" w:rsidRPr="00263438">
        <w:rPr>
          <w:lang w:val="en-AU"/>
        </w:rPr>
        <w:t xml:space="preserve"> </w:t>
      </w:r>
      <w:r w:rsidR="00337B74" w:rsidRPr="00263438">
        <w:rPr>
          <w:b/>
          <w:lang w:val="en-AU"/>
        </w:rPr>
        <w:t>SAD</w:t>
      </w:r>
      <w:r w:rsidR="00337B74" w:rsidRPr="00263438">
        <w:rPr>
          <w:lang w:val="en-AU"/>
        </w:rPr>
        <w:t xml:space="preserve"> = </w:t>
      </w:r>
      <w:r w:rsidR="00490DF8" w:rsidRPr="00263438">
        <w:rPr>
          <w:lang w:val="en-AU"/>
        </w:rPr>
        <w:t>arthroscopic subacromial decompression</w:t>
      </w:r>
      <w:r w:rsidR="002116D7">
        <w:rPr>
          <w:lang w:val="en-AU"/>
        </w:rPr>
        <w:t>,</w:t>
      </w:r>
      <w:r w:rsidR="00337B74" w:rsidRPr="00263438">
        <w:rPr>
          <w:lang w:val="en-AU"/>
        </w:rPr>
        <w:t xml:space="preserve"> </w:t>
      </w:r>
      <w:r w:rsidR="000B3A91" w:rsidRPr="00263438">
        <w:rPr>
          <w:b/>
          <w:lang w:val="en-AU"/>
        </w:rPr>
        <w:t>SD</w:t>
      </w:r>
      <w:r w:rsidR="000B3A91" w:rsidRPr="00263438">
        <w:rPr>
          <w:lang w:val="en-AU"/>
        </w:rPr>
        <w:t xml:space="preserve"> = standard deviation</w:t>
      </w:r>
      <w:r w:rsidR="002116D7">
        <w:rPr>
          <w:lang w:val="en-AU"/>
        </w:rPr>
        <w:t>,</w:t>
      </w:r>
      <w:r w:rsidR="004C7AA8" w:rsidRPr="00263438">
        <w:rPr>
          <w:lang w:val="en-AU"/>
        </w:rPr>
        <w:t xml:space="preserve"> </w:t>
      </w:r>
      <w:r w:rsidRPr="00263438">
        <w:rPr>
          <w:b/>
          <w:lang w:val="en-AU"/>
        </w:rPr>
        <w:t>SFTT</w:t>
      </w:r>
      <w:r w:rsidRPr="00263438">
        <w:rPr>
          <w:lang w:val="en-AU"/>
        </w:rPr>
        <w:t xml:space="preserve"> = </w:t>
      </w:r>
      <w:r w:rsidR="000D00D1" w:rsidRPr="00263438">
        <w:rPr>
          <w:lang w:val="en-AU"/>
        </w:rPr>
        <w:t>surgery, FTT</w:t>
      </w:r>
      <w:r w:rsidR="002116D7">
        <w:rPr>
          <w:lang w:val="en-AU"/>
        </w:rPr>
        <w:t>,</w:t>
      </w:r>
      <w:r w:rsidRPr="00263438">
        <w:rPr>
          <w:lang w:val="en-AU"/>
        </w:rPr>
        <w:t xml:space="preserve"> </w:t>
      </w:r>
      <w:r w:rsidR="004C7AA8" w:rsidRPr="00263438">
        <w:rPr>
          <w:b/>
          <w:lang w:val="en-AU"/>
        </w:rPr>
        <w:t>SNFTT</w:t>
      </w:r>
      <w:r w:rsidR="004C7AA8" w:rsidRPr="00263438">
        <w:rPr>
          <w:lang w:val="en-AU"/>
        </w:rPr>
        <w:t xml:space="preserve"> = </w:t>
      </w:r>
      <w:r w:rsidR="00CA30E6" w:rsidRPr="00263438">
        <w:rPr>
          <w:lang w:val="en-AU"/>
        </w:rPr>
        <w:t xml:space="preserve">surgery, no </w:t>
      </w:r>
      <w:r w:rsidR="000D00D1" w:rsidRPr="00263438">
        <w:rPr>
          <w:lang w:val="en-AU"/>
        </w:rPr>
        <w:t>FTT</w:t>
      </w:r>
      <w:r w:rsidR="002116D7">
        <w:rPr>
          <w:lang w:val="en-AU"/>
        </w:rPr>
        <w:t>,</w:t>
      </w:r>
      <w:r w:rsidR="000D00D1" w:rsidRPr="00263438">
        <w:rPr>
          <w:lang w:val="en-AU"/>
        </w:rPr>
        <w:t xml:space="preserve"> </w:t>
      </w:r>
      <w:r w:rsidR="000B3A91" w:rsidRPr="00263438">
        <w:rPr>
          <w:b/>
          <w:lang w:val="en-AU"/>
        </w:rPr>
        <w:t>SSRS</w:t>
      </w:r>
      <w:r w:rsidR="000B3A91" w:rsidRPr="00263438">
        <w:rPr>
          <w:lang w:val="en-AU"/>
        </w:rPr>
        <w:t xml:space="preserve"> = subjective shoulder rating scale</w:t>
      </w:r>
      <w:r w:rsidR="002116D7">
        <w:rPr>
          <w:lang w:val="en-AU"/>
        </w:rPr>
        <w:t>,</w:t>
      </w:r>
      <w:r w:rsidR="000B3A91" w:rsidRPr="00263438">
        <w:rPr>
          <w:lang w:val="en-AU"/>
        </w:rPr>
        <w:t xml:space="preserve"> </w:t>
      </w:r>
      <w:r w:rsidR="000B3A91" w:rsidRPr="00263438">
        <w:rPr>
          <w:b/>
          <w:lang w:val="en-AU"/>
        </w:rPr>
        <w:t>US</w:t>
      </w:r>
      <w:r w:rsidR="000B3A91" w:rsidRPr="00263438">
        <w:rPr>
          <w:lang w:val="en-AU"/>
        </w:rPr>
        <w:t xml:space="preserve"> = ultrasound</w:t>
      </w:r>
      <w:r w:rsidR="002116D7">
        <w:rPr>
          <w:lang w:val="en-AU"/>
        </w:rPr>
        <w:t>,</w:t>
      </w:r>
      <w:r w:rsidR="000B3A91" w:rsidRPr="00263438">
        <w:rPr>
          <w:lang w:val="en-AU"/>
        </w:rPr>
        <w:t xml:space="preserve"> </w:t>
      </w:r>
      <w:r w:rsidR="000B3A91" w:rsidRPr="00263438">
        <w:rPr>
          <w:b/>
          <w:lang w:val="en-AU"/>
        </w:rPr>
        <w:t>VAS</w:t>
      </w:r>
      <w:r w:rsidR="000B3A91" w:rsidRPr="00263438">
        <w:rPr>
          <w:lang w:val="en-AU"/>
        </w:rPr>
        <w:t xml:space="preserve"> = </w:t>
      </w:r>
      <w:r w:rsidR="00317828" w:rsidRPr="00263438">
        <w:rPr>
          <w:lang w:val="en-AU"/>
        </w:rPr>
        <w:t>V</w:t>
      </w:r>
      <w:r w:rsidR="000B3A91" w:rsidRPr="00263438">
        <w:rPr>
          <w:lang w:val="en-AU"/>
        </w:rPr>
        <w:t xml:space="preserve">isual </w:t>
      </w:r>
      <w:r w:rsidR="00317828" w:rsidRPr="00263438">
        <w:rPr>
          <w:lang w:val="en-AU"/>
        </w:rPr>
        <w:t>A</w:t>
      </w:r>
      <w:r w:rsidR="000B3A91" w:rsidRPr="00263438">
        <w:rPr>
          <w:lang w:val="en-AU"/>
        </w:rPr>
        <w:t xml:space="preserve">nalogue </w:t>
      </w:r>
      <w:r w:rsidR="00317828" w:rsidRPr="00263438">
        <w:rPr>
          <w:lang w:val="en-AU"/>
        </w:rPr>
        <w:t>S</w:t>
      </w:r>
      <w:r w:rsidR="000B3A91" w:rsidRPr="00263438">
        <w:rPr>
          <w:lang w:val="en-AU"/>
        </w:rPr>
        <w:t>cale</w:t>
      </w:r>
      <w:r w:rsidR="00232EED" w:rsidRPr="00263438">
        <w:rPr>
          <w:lang w:val="en-AU"/>
        </w:rPr>
        <w:t>.</w:t>
      </w:r>
    </w:p>
    <w:p w14:paraId="073AB29E" w14:textId="1BE949E4" w:rsidR="00837E7F" w:rsidRPr="00263438" w:rsidRDefault="003D1B6B" w:rsidP="00D04B1C">
      <w:pPr>
        <w:pStyle w:val="Caption"/>
        <w:rPr>
          <w:lang w:val="en-AU"/>
        </w:rPr>
      </w:pPr>
      <w:bookmarkStart w:id="320" w:name="_Ref106185670"/>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55</w:t>
      </w:r>
      <w:r w:rsidR="00876418" w:rsidRPr="00263438">
        <w:rPr>
          <w:lang w:val="en-AU"/>
        </w:rPr>
        <w:fldChar w:fldCharType="end"/>
      </w:r>
      <w:bookmarkEnd w:id="320"/>
      <w:r w:rsidRPr="00263438">
        <w:rPr>
          <w:lang w:val="en-AU"/>
        </w:rPr>
        <w:tab/>
      </w:r>
      <w:r w:rsidR="005C28BC" w:rsidRPr="00263438">
        <w:rPr>
          <w:lang w:val="en-AU"/>
        </w:rPr>
        <w:t>Study design</w:t>
      </w:r>
      <w:r w:rsidR="00BB15BE" w:rsidRPr="00263438">
        <w:rPr>
          <w:lang w:val="en-AU"/>
        </w:rPr>
        <w:t xml:space="preserve"> </w:t>
      </w:r>
      <w:r w:rsidR="00837E7F" w:rsidRPr="00263438">
        <w:rPr>
          <w:lang w:val="en-AU"/>
        </w:rPr>
        <w:t>–</w:t>
      </w:r>
      <w:r w:rsidR="00BB15BE" w:rsidRPr="00263438">
        <w:rPr>
          <w:lang w:val="en-AU"/>
        </w:rPr>
        <w:t xml:space="preserve"> </w:t>
      </w:r>
      <w:r w:rsidR="00837E7F" w:rsidRPr="00263438">
        <w:rPr>
          <w:lang w:val="en-AU"/>
        </w:rPr>
        <w:t>number of reported patients</w:t>
      </w:r>
    </w:p>
    <w:tbl>
      <w:tblPr>
        <w:tblStyle w:val="TableGrid"/>
        <w:tblW w:w="14029" w:type="dxa"/>
        <w:tblLook w:val="04A0" w:firstRow="1" w:lastRow="0" w:firstColumn="1" w:lastColumn="0" w:noHBand="0" w:noVBand="1"/>
      </w:tblPr>
      <w:tblGrid>
        <w:gridCol w:w="1780"/>
        <w:gridCol w:w="1748"/>
        <w:gridCol w:w="1758"/>
        <w:gridCol w:w="1747"/>
        <w:gridCol w:w="1743"/>
        <w:gridCol w:w="1749"/>
        <w:gridCol w:w="1746"/>
        <w:gridCol w:w="1758"/>
      </w:tblGrid>
      <w:tr w:rsidR="009E3AA1" w:rsidRPr="00D150CE" w14:paraId="3406A21E" w14:textId="77777777" w:rsidTr="002116D7">
        <w:trPr>
          <w:tblHeader/>
        </w:trPr>
        <w:tc>
          <w:tcPr>
            <w:tcW w:w="1780" w:type="dxa"/>
          </w:tcPr>
          <w:p w14:paraId="4D9A57F8" w14:textId="77777777" w:rsidR="00982718" w:rsidRDefault="00982718" w:rsidP="00F20CF8">
            <w:pPr>
              <w:pStyle w:val="Tableheader"/>
              <w:rPr>
                <w:lang w:val="en-AU"/>
              </w:rPr>
            </w:pPr>
            <w:r>
              <w:rPr>
                <w:lang w:val="en-AU"/>
              </w:rPr>
              <w:t>Study ID</w:t>
            </w:r>
          </w:p>
          <w:p w14:paraId="24D82178" w14:textId="32BA3EE1" w:rsidR="002F1273" w:rsidRPr="00D150CE" w:rsidRDefault="00DF016D" w:rsidP="00F20CF8">
            <w:pPr>
              <w:pStyle w:val="Tableheader"/>
              <w:rPr>
                <w:lang w:val="en-AU"/>
              </w:rPr>
            </w:pPr>
            <w:r>
              <w:rPr>
                <w:lang w:val="en-AU"/>
              </w:rPr>
              <w:t>ITT or per-protocol design</w:t>
            </w:r>
          </w:p>
        </w:tc>
        <w:tc>
          <w:tcPr>
            <w:tcW w:w="1748" w:type="dxa"/>
          </w:tcPr>
          <w:p w14:paraId="1288B597" w14:textId="77777777" w:rsidR="00982718" w:rsidRPr="00D150CE" w:rsidRDefault="00982718" w:rsidP="00F20CF8">
            <w:pPr>
              <w:pStyle w:val="Tableheader"/>
              <w:rPr>
                <w:lang w:val="en-AU"/>
              </w:rPr>
            </w:pPr>
            <w:r>
              <w:rPr>
                <w:lang w:val="en-AU"/>
              </w:rPr>
              <w:t>Target population</w:t>
            </w:r>
          </w:p>
        </w:tc>
        <w:tc>
          <w:tcPr>
            <w:tcW w:w="1758" w:type="dxa"/>
          </w:tcPr>
          <w:p w14:paraId="21AB0FCA" w14:textId="77777777" w:rsidR="00982718" w:rsidRPr="00D150CE" w:rsidRDefault="00982718" w:rsidP="00F20CF8">
            <w:pPr>
              <w:pStyle w:val="Tableheader"/>
              <w:rPr>
                <w:lang w:val="en-AU"/>
              </w:rPr>
            </w:pPr>
            <w:r>
              <w:rPr>
                <w:lang w:val="en-AU"/>
              </w:rPr>
              <w:t>Baseline</w:t>
            </w:r>
          </w:p>
        </w:tc>
        <w:tc>
          <w:tcPr>
            <w:tcW w:w="1747" w:type="dxa"/>
          </w:tcPr>
          <w:p w14:paraId="3A89791F" w14:textId="536853D1" w:rsidR="00982718" w:rsidRPr="00D150CE" w:rsidRDefault="00982718" w:rsidP="00F20CF8">
            <w:pPr>
              <w:pStyle w:val="Tableheader"/>
              <w:rPr>
                <w:lang w:val="en-AU"/>
              </w:rPr>
            </w:pPr>
            <w:r>
              <w:rPr>
                <w:lang w:val="en-AU"/>
              </w:rPr>
              <w:t>F</w:t>
            </w:r>
            <w:r w:rsidR="0038755A">
              <w:rPr>
                <w:lang w:val="en-AU"/>
              </w:rPr>
              <w:t>ollow-up</w:t>
            </w:r>
            <w:r>
              <w:rPr>
                <w:lang w:val="en-AU"/>
              </w:rPr>
              <w:t>/number of patients</w:t>
            </w:r>
            <w:r w:rsidR="0031275B">
              <w:rPr>
                <w:lang w:val="en-AU"/>
              </w:rPr>
              <w:t>; 6 months</w:t>
            </w:r>
          </w:p>
        </w:tc>
        <w:tc>
          <w:tcPr>
            <w:tcW w:w="1743" w:type="dxa"/>
          </w:tcPr>
          <w:p w14:paraId="46F871B4" w14:textId="64644F51" w:rsidR="00982718" w:rsidRPr="00D150CE" w:rsidRDefault="0031275B" w:rsidP="00F20CF8">
            <w:pPr>
              <w:pStyle w:val="Tableheader"/>
              <w:rPr>
                <w:lang w:val="en-AU"/>
              </w:rPr>
            </w:pPr>
            <w:r>
              <w:rPr>
                <w:lang w:val="en-AU"/>
              </w:rPr>
              <w:t>Follow-up/number of patients; 12 months</w:t>
            </w:r>
          </w:p>
        </w:tc>
        <w:tc>
          <w:tcPr>
            <w:tcW w:w="1749" w:type="dxa"/>
          </w:tcPr>
          <w:p w14:paraId="442EDF41" w14:textId="7743C0D2" w:rsidR="00982718" w:rsidRPr="00D150CE" w:rsidRDefault="0031275B" w:rsidP="00F20CF8">
            <w:pPr>
              <w:pStyle w:val="Tableheader"/>
              <w:rPr>
                <w:lang w:val="en-AU"/>
              </w:rPr>
            </w:pPr>
            <w:r>
              <w:rPr>
                <w:lang w:val="en-AU"/>
              </w:rPr>
              <w:t>Follow-up/number of patients; 2 years</w:t>
            </w:r>
          </w:p>
        </w:tc>
        <w:tc>
          <w:tcPr>
            <w:tcW w:w="1746" w:type="dxa"/>
          </w:tcPr>
          <w:p w14:paraId="5537AAC9" w14:textId="7D4935CA" w:rsidR="00982718" w:rsidRPr="00D150CE" w:rsidRDefault="0031275B" w:rsidP="00F20CF8">
            <w:pPr>
              <w:pStyle w:val="Tableheader"/>
              <w:rPr>
                <w:lang w:val="en-AU"/>
              </w:rPr>
            </w:pPr>
            <w:r>
              <w:rPr>
                <w:lang w:val="en-AU"/>
              </w:rPr>
              <w:t>Follow-up/number of patients; 5 years</w:t>
            </w:r>
          </w:p>
        </w:tc>
        <w:tc>
          <w:tcPr>
            <w:tcW w:w="1758" w:type="dxa"/>
          </w:tcPr>
          <w:p w14:paraId="539FC99E" w14:textId="7CA1902C" w:rsidR="00982718" w:rsidRPr="00D150CE" w:rsidRDefault="0031275B" w:rsidP="00F20CF8">
            <w:pPr>
              <w:pStyle w:val="Tableheader"/>
              <w:rPr>
                <w:lang w:val="en-AU"/>
              </w:rPr>
            </w:pPr>
            <w:r>
              <w:rPr>
                <w:lang w:val="en-AU"/>
              </w:rPr>
              <w:t>Follow-up/number of patients; 10 years</w:t>
            </w:r>
          </w:p>
        </w:tc>
      </w:tr>
      <w:tr w:rsidR="009E3AA1" w:rsidRPr="00D150CE" w14:paraId="1E1A1F1D" w14:textId="77777777" w:rsidTr="002116D7">
        <w:tc>
          <w:tcPr>
            <w:tcW w:w="1780" w:type="dxa"/>
          </w:tcPr>
          <w:p w14:paraId="7D862C11" w14:textId="5F9CD9BD"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 xml:space="preserve">Beard </w:t>
            </w:r>
          </w:p>
          <w:p w14:paraId="1F5579D8" w14:textId="77777777"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ITT and per-protocol analyses done</w:t>
            </w:r>
          </w:p>
          <w:p w14:paraId="2D301C13" w14:textId="77777777" w:rsidR="00982718" w:rsidRPr="00505C55" w:rsidRDefault="00982718" w:rsidP="00F20CF8">
            <w:pPr>
              <w:pStyle w:val="Tabletext"/>
              <w:rPr>
                <w:szCs w:val="20"/>
                <w:lang w:val="en-AU"/>
              </w:rPr>
            </w:pPr>
          </w:p>
          <w:p w14:paraId="69CFA6D8" w14:textId="77777777" w:rsidR="00982718" w:rsidRDefault="00982718" w:rsidP="00F20CF8">
            <w:pPr>
              <w:pStyle w:val="Tabletext"/>
              <w:rPr>
                <w:lang w:val="en-AU"/>
              </w:rPr>
            </w:pPr>
            <w:r>
              <w:rPr>
                <w:lang w:val="en-AU"/>
              </w:rPr>
              <w:t>“</w:t>
            </w:r>
            <w:r w:rsidRPr="004E092E">
              <w:rPr>
                <w:lang w:val="en-AU"/>
              </w:rPr>
              <w:t>The per-protocol analyses showed</w:t>
            </w:r>
            <w:r>
              <w:rPr>
                <w:lang w:val="en-AU"/>
              </w:rPr>
              <w:t xml:space="preserve"> </w:t>
            </w:r>
            <w:r w:rsidRPr="004E092E">
              <w:rPr>
                <w:lang w:val="en-AU"/>
              </w:rPr>
              <w:t>similar results and the results were not</w:t>
            </w:r>
            <w:r>
              <w:rPr>
                <w:lang w:val="en-AU"/>
              </w:rPr>
              <w:t xml:space="preserve"> </w:t>
            </w:r>
            <w:r w:rsidRPr="004E092E">
              <w:rPr>
                <w:lang w:val="en-AU"/>
              </w:rPr>
              <w:t>sensitive to missing data</w:t>
            </w:r>
            <w:r>
              <w:rPr>
                <w:lang w:val="en-AU"/>
              </w:rPr>
              <w:t>”</w:t>
            </w:r>
          </w:p>
          <w:p w14:paraId="6CF75029" w14:textId="77777777" w:rsidR="00C91268" w:rsidRDefault="00C91268" w:rsidP="00F20CF8">
            <w:pPr>
              <w:pStyle w:val="Tabletext"/>
              <w:rPr>
                <w:lang w:val="en-AU"/>
              </w:rPr>
            </w:pPr>
          </w:p>
          <w:p w14:paraId="06022647" w14:textId="6C25C898" w:rsidR="00C91268" w:rsidRPr="00C91268" w:rsidRDefault="00C91268" w:rsidP="00F20CF8">
            <w:pPr>
              <w:pStyle w:val="Tabletext"/>
              <w:rPr>
                <w:lang w:val="en-AU"/>
              </w:rPr>
            </w:pPr>
            <w:r w:rsidRPr="00C91268">
              <w:rPr>
                <w:lang w:val="en-AU"/>
              </w:rPr>
              <w:t>SAD</w:t>
            </w:r>
            <w:r w:rsidR="008508FD">
              <w:rPr>
                <w:lang w:val="en-AU"/>
              </w:rPr>
              <w:t>=</w:t>
            </w:r>
            <w:r w:rsidRPr="00C91268">
              <w:rPr>
                <w:lang w:val="en-AU"/>
              </w:rPr>
              <w:t>arthroscopic subacromial decompression</w:t>
            </w:r>
          </w:p>
          <w:p w14:paraId="1B8329FE" w14:textId="4D17F2A2" w:rsidR="00C91268" w:rsidRPr="00C91268" w:rsidRDefault="00C91268" w:rsidP="00F20CF8">
            <w:pPr>
              <w:pStyle w:val="Tabletext"/>
              <w:rPr>
                <w:lang w:val="en-AU"/>
              </w:rPr>
            </w:pPr>
            <w:r w:rsidRPr="00C91268">
              <w:rPr>
                <w:lang w:val="en-AU"/>
              </w:rPr>
              <w:t>AO</w:t>
            </w:r>
            <w:r w:rsidR="008508FD">
              <w:rPr>
                <w:lang w:val="en-AU"/>
              </w:rPr>
              <w:t>=</w:t>
            </w:r>
            <w:r w:rsidRPr="00C91268">
              <w:rPr>
                <w:lang w:val="en-AU"/>
              </w:rPr>
              <w:t>arthroscopy only</w:t>
            </w:r>
          </w:p>
          <w:p w14:paraId="29B1DF1E" w14:textId="3ED51A30" w:rsidR="00C91268" w:rsidRPr="00D150CE" w:rsidRDefault="000C0366" w:rsidP="00F20CF8">
            <w:pPr>
              <w:pStyle w:val="Tabletext"/>
              <w:rPr>
                <w:lang w:val="en-AU"/>
              </w:rPr>
            </w:pPr>
            <w:r>
              <w:rPr>
                <w:lang w:val="en-AU"/>
              </w:rPr>
              <w:t>AMSR/</w:t>
            </w:r>
            <w:r w:rsidR="00C91268" w:rsidRPr="00C91268">
              <w:rPr>
                <w:lang w:val="en-AU"/>
              </w:rPr>
              <w:t>NT</w:t>
            </w:r>
            <w:r w:rsidR="008508FD">
              <w:rPr>
                <w:lang w:val="en-AU"/>
              </w:rPr>
              <w:t>=</w:t>
            </w:r>
            <w:r w:rsidR="00C91268" w:rsidRPr="00C91268">
              <w:rPr>
                <w:lang w:val="en-AU"/>
              </w:rPr>
              <w:t>no therapy, active monitoring with specialist reassessment</w:t>
            </w:r>
          </w:p>
        </w:tc>
        <w:tc>
          <w:tcPr>
            <w:tcW w:w="1748" w:type="dxa"/>
          </w:tcPr>
          <w:p w14:paraId="27C9500D" w14:textId="77777777" w:rsidR="00982718" w:rsidRDefault="00982718" w:rsidP="00F20CF8">
            <w:pPr>
              <w:pStyle w:val="Tabletext"/>
              <w:rPr>
                <w:lang w:val="en-AU"/>
              </w:rPr>
            </w:pPr>
            <w:r>
              <w:rPr>
                <w:lang w:val="en-AU"/>
              </w:rPr>
              <w:t>Required 85 per group (3 groups)</w:t>
            </w:r>
          </w:p>
          <w:p w14:paraId="7110C781" w14:textId="77777777" w:rsidR="00982718" w:rsidRDefault="00982718" w:rsidP="00F20CF8">
            <w:pPr>
              <w:pStyle w:val="Tabletext"/>
              <w:rPr>
                <w:lang w:val="en-AU"/>
              </w:rPr>
            </w:pPr>
            <w:r>
              <w:rPr>
                <w:lang w:val="en-AU"/>
              </w:rPr>
              <w:t>90% power to detect a difference in the OSS of 4.5 (SD 9.0)</w:t>
            </w:r>
          </w:p>
          <w:p w14:paraId="2BC29654" w14:textId="77777777" w:rsidR="00982718" w:rsidRDefault="00982718" w:rsidP="00F20CF8">
            <w:pPr>
              <w:pStyle w:val="Tabletext"/>
              <w:rPr>
                <w:lang w:val="en-AU"/>
              </w:rPr>
            </w:pPr>
            <w:r>
              <w:rPr>
                <w:lang w:val="en-AU"/>
              </w:rPr>
              <w:t>(</w:t>
            </w:r>
            <w:r w:rsidRPr="0031275B">
              <w:rPr>
                <w:lang w:val="en-AU"/>
              </w:rPr>
              <w:t>further definition of MCID not provided</w:t>
            </w:r>
            <w:r>
              <w:rPr>
                <w:lang w:val="en-AU"/>
              </w:rPr>
              <w:t>)</w:t>
            </w:r>
          </w:p>
          <w:p w14:paraId="630DCEBC" w14:textId="77777777" w:rsidR="00982718" w:rsidRPr="00D150CE" w:rsidRDefault="00982718" w:rsidP="00F20CF8">
            <w:pPr>
              <w:pStyle w:val="Tabletext"/>
              <w:rPr>
                <w:lang w:val="en-AU"/>
              </w:rPr>
            </w:pPr>
            <w:r>
              <w:rPr>
                <w:lang w:val="en-AU"/>
              </w:rPr>
              <w:t>300 planned</w:t>
            </w:r>
          </w:p>
        </w:tc>
        <w:tc>
          <w:tcPr>
            <w:tcW w:w="1758" w:type="dxa"/>
          </w:tcPr>
          <w:p w14:paraId="23C0E14F" w14:textId="77777777" w:rsidR="00982718" w:rsidRDefault="00982718" w:rsidP="00F20CF8">
            <w:pPr>
              <w:pStyle w:val="Tabletext"/>
              <w:rPr>
                <w:lang w:val="en-AU"/>
              </w:rPr>
            </w:pPr>
            <w:r>
              <w:rPr>
                <w:lang w:val="en-AU"/>
              </w:rPr>
              <w:t>313 randomised</w:t>
            </w:r>
          </w:p>
          <w:p w14:paraId="39905377" w14:textId="77777777" w:rsidR="00982718" w:rsidRPr="00D150CE" w:rsidRDefault="00982718" w:rsidP="00F20CF8">
            <w:pPr>
              <w:pStyle w:val="Tabletext"/>
              <w:rPr>
                <w:lang w:val="en-AU"/>
              </w:rPr>
            </w:pPr>
            <w:r w:rsidRPr="000C3E0E">
              <w:rPr>
                <w:lang w:val="en-AU"/>
              </w:rPr>
              <w:t>SAD: 106; AO: 103; AMSR/NT: 104</w:t>
            </w:r>
          </w:p>
        </w:tc>
        <w:tc>
          <w:tcPr>
            <w:tcW w:w="1747" w:type="dxa"/>
          </w:tcPr>
          <w:p w14:paraId="70DEC5CF" w14:textId="77777777" w:rsidR="00982718" w:rsidRDefault="00982718" w:rsidP="00F20CF8">
            <w:pPr>
              <w:pStyle w:val="Tabletext"/>
              <w:rPr>
                <w:lang w:val="en-AU"/>
              </w:rPr>
            </w:pPr>
            <w:r>
              <w:rPr>
                <w:lang w:val="en-AU"/>
              </w:rPr>
              <w:t>6 months</w:t>
            </w:r>
          </w:p>
          <w:p w14:paraId="2D577E47" w14:textId="77777777" w:rsidR="00982718" w:rsidRDefault="00982718" w:rsidP="00F20CF8">
            <w:pPr>
              <w:pStyle w:val="Tabletext"/>
              <w:rPr>
                <w:lang w:val="en-AU"/>
              </w:rPr>
            </w:pPr>
            <w:r>
              <w:rPr>
                <w:lang w:val="en-AU"/>
              </w:rPr>
              <w:t xml:space="preserve">Assessed </w:t>
            </w:r>
          </w:p>
          <w:p w14:paraId="109428D0" w14:textId="77777777" w:rsidR="00982718" w:rsidRDefault="00982718" w:rsidP="00F20CF8">
            <w:pPr>
              <w:pStyle w:val="Tabletext"/>
              <w:rPr>
                <w:lang w:val="en-AU"/>
              </w:rPr>
            </w:pPr>
            <w:r w:rsidRPr="000C3E0E">
              <w:rPr>
                <w:lang w:val="en-AU"/>
              </w:rPr>
              <w:t xml:space="preserve">SAD: </w:t>
            </w:r>
            <w:r>
              <w:rPr>
                <w:lang w:val="en-AU"/>
              </w:rPr>
              <w:t>90</w:t>
            </w:r>
            <w:r w:rsidRPr="000C3E0E">
              <w:rPr>
                <w:lang w:val="en-AU"/>
              </w:rPr>
              <w:t xml:space="preserve">; AO: </w:t>
            </w:r>
            <w:r>
              <w:rPr>
                <w:lang w:val="en-AU"/>
              </w:rPr>
              <w:t>94</w:t>
            </w:r>
            <w:r w:rsidRPr="000C3E0E">
              <w:rPr>
                <w:lang w:val="en-AU"/>
              </w:rPr>
              <w:t>; AMSR/NT:</w:t>
            </w:r>
            <w:r>
              <w:rPr>
                <w:lang w:val="en-AU"/>
              </w:rPr>
              <w:t xml:space="preserve"> 90</w:t>
            </w:r>
          </w:p>
          <w:p w14:paraId="1EEE5DD3" w14:textId="77777777" w:rsidR="00982718" w:rsidRDefault="00982718" w:rsidP="00F20CF8">
            <w:pPr>
              <w:pStyle w:val="Tabletext"/>
              <w:rPr>
                <w:lang w:val="en-AU"/>
              </w:rPr>
            </w:pPr>
            <w:r>
              <w:rPr>
                <w:lang w:val="en-AU"/>
              </w:rPr>
              <w:t xml:space="preserve">The </w:t>
            </w:r>
            <w:r w:rsidRPr="0031275B">
              <w:rPr>
                <w:lang w:val="en-AU"/>
              </w:rPr>
              <w:t>following did not receive their</w:t>
            </w:r>
            <w:r>
              <w:rPr>
                <w:lang w:val="en-AU"/>
              </w:rPr>
              <w:t xml:space="preserve"> defined intervention:</w:t>
            </w:r>
          </w:p>
          <w:p w14:paraId="39922C36" w14:textId="77777777" w:rsidR="00982718" w:rsidRDefault="00982718" w:rsidP="00F20CF8">
            <w:pPr>
              <w:pStyle w:val="Tabletext"/>
              <w:rPr>
                <w:lang w:val="en-AU"/>
              </w:rPr>
            </w:pPr>
            <w:r w:rsidRPr="00311F2B">
              <w:rPr>
                <w:lang w:val="en-AU"/>
              </w:rPr>
              <w:t xml:space="preserve">SAD: </w:t>
            </w:r>
            <w:r>
              <w:rPr>
                <w:lang w:val="en-AU"/>
              </w:rPr>
              <w:t>24 (23%)</w:t>
            </w:r>
          </w:p>
          <w:p w14:paraId="37B6F52D" w14:textId="77777777" w:rsidR="00982718" w:rsidRDefault="00982718" w:rsidP="00F20CF8">
            <w:pPr>
              <w:pStyle w:val="Tabletext"/>
              <w:rPr>
                <w:lang w:val="en-AU"/>
              </w:rPr>
            </w:pPr>
            <w:r w:rsidRPr="00311F2B">
              <w:rPr>
                <w:lang w:val="en-AU"/>
              </w:rPr>
              <w:t xml:space="preserve">AO: </w:t>
            </w:r>
            <w:r>
              <w:rPr>
                <w:lang w:val="en-AU"/>
              </w:rPr>
              <w:t>43 (42%)</w:t>
            </w:r>
          </w:p>
          <w:p w14:paraId="00E885DC" w14:textId="77777777" w:rsidR="00982718" w:rsidRDefault="00982718" w:rsidP="00F20CF8">
            <w:pPr>
              <w:pStyle w:val="Tabletext"/>
              <w:rPr>
                <w:lang w:val="en-AU"/>
              </w:rPr>
            </w:pPr>
            <w:r w:rsidRPr="00311F2B">
              <w:rPr>
                <w:lang w:val="en-AU"/>
              </w:rPr>
              <w:t xml:space="preserve">AMSR/NT: </w:t>
            </w:r>
            <w:r>
              <w:rPr>
                <w:lang w:val="en-AU"/>
              </w:rPr>
              <w:t>12 (12%)</w:t>
            </w:r>
          </w:p>
          <w:p w14:paraId="7363F979" w14:textId="77777777" w:rsidR="00982718" w:rsidRDefault="00982718" w:rsidP="00F20CF8">
            <w:pPr>
              <w:pStyle w:val="Tabletext"/>
              <w:rPr>
                <w:lang w:val="en-AU"/>
              </w:rPr>
            </w:pPr>
          </w:p>
          <w:p w14:paraId="3AB0AF05" w14:textId="68186844" w:rsidR="00982718" w:rsidRDefault="00982718" w:rsidP="00F20CF8">
            <w:pPr>
              <w:pStyle w:val="Tabletext"/>
              <w:rPr>
                <w:lang w:val="en-AU"/>
              </w:rPr>
            </w:pPr>
            <w:r>
              <w:rPr>
                <w:lang w:val="en-AU"/>
              </w:rPr>
              <w:t>At 6 months non-protocol</w:t>
            </w:r>
            <w:r w:rsidR="00FA7D96">
              <w:rPr>
                <w:lang w:val="en-AU"/>
              </w:rPr>
              <w:t>:</w:t>
            </w:r>
          </w:p>
          <w:p w14:paraId="0C232A69" w14:textId="77777777" w:rsidR="00982718" w:rsidRDefault="00982718" w:rsidP="00F20CF8">
            <w:pPr>
              <w:pStyle w:val="Tabletext"/>
              <w:rPr>
                <w:lang w:val="en-AU"/>
              </w:rPr>
            </w:pPr>
            <w:r w:rsidRPr="000C3E0E">
              <w:rPr>
                <w:lang w:val="en-AU"/>
              </w:rPr>
              <w:t xml:space="preserve">SAD: </w:t>
            </w:r>
            <w:r>
              <w:rPr>
                <w:lang w:val="en-AU"/>
              </w:rPr>
              <w:t>28%</w:t>
            </w:r>
          </w:p>
          <w:p w14:paraId="3C1EC301" w14:textId="77777777" w:rsidR="00982718" w:rsidRDefault="00982718" w:rsidP="00F20CF8">
            <w:pPr>
              <w:pStyle w:val="Tabletext"/>
              <w:rPr>
                <w:lang w:val="en-AU"/>
              </w:rPr>
            </w:pPr>
            <w:r w:rsidRPr="000C3E0E">
              <w:rPr>
                <w:lang w:val="en-AU"/>
              </w:rPr>
              <w:t xml:space="preserve">AO: </w:t>
            </w:r>
            <w:r>
              <w:rPr>
                <w:lang w:val="en-AU"/>
              </w:rPr>
              <w:t>42% 9 (9%) had surgery incl SAD)</w:t>
            </w:r>
          </w:p>
          <w:p w14:paraId="43815C59" w14:textId="77777777" w:rsidR="00982718" w:rsidRDefault="00982718" w:rsidP="00F20CF8">
            <w:pPr>
              <w:pStyle w:val="Tabletext"/>
              <w:rPr>
                <w:lang w:val="en-AU"/>
              </w:rPr>
            </w:pPr>
            <w:r w:rsidRPr="000C3E0E">
              <w:rPr>
                <w:lang w:val="en-AU"/>
              </w:rPr>
              <w:t>AMSR/NT:</w:t>
            </w:r>
            <w:r>
              <w:rPr>
                <w:lang w:val="en-AU"/>
              </w:rPr>
              <w:t xml:space="preserve"> 12%; 11 (11%) had surgery incl SAD</w:t>
            </w:r>
          </w:p>
          <w:p w14:paraId="54C09AC0" w14:textId="77777777" w:rsidR="00982718" w:rsidRDefault="00982718" w:rsidP="00F20CF8">
            <w:pPr>
              <w:pStyle w:val="Tabletext"/>
              <w:rPr>
                <w:lang w:val="en-AU"/>
              </w:rPr>
            </w:pPr>
          </w:p>
          <w:p w14:paraId="7BFD8F1D" w14:textId="77777777" w:rsidR="00982718" w:rsidRDefault="00982718" w:rsidP="00F20CF8">
            <w:pPr>
              <w:pStyle w:val="Tabletext"/>
              <w:rPr>
                <w:lang w:val="en-AU"/>
              </w:rPr>
            </w:pPr>
            <w:r>
              <w:rPr>
                <w:lang w:val="en-AU"/>
              </w:rPr>
              <w:t>Diagnosis as assessed during surgery</w:t>
            </w:r>
          </w:p>
          <w:p w14:paraId="496843CB" w14:textId="77777777" w:rsidR="00982718" w:rsidRPr="0031275B" w:rsidRDefault="00982718" w:rsidP="00F20CF8">
            <w:pPr>
              <w:pStyle w:val="Tabletext"/>
              <w:rPr>
                <w:lang w:val="en-AU"/>
              </w:rPr>
            </w:pPr>
            <w:r w:rsidRPr="000C3E0E">
              <w:rPr>
                <w:lang w:val="en-AU"/>
              </w:rPr>
              <w:t>SAD</w:t>
            </w:r>
            <w:r>
              <w:rPr>
                <w:lang w:val="en-AU"/>
              </w:rPr>
              <w:t xml:space="preserve"> (n=89)</w:t>
            </w:r>
            <w:r w:rsidRPr="000C3E0E">
              <w:rPr>
                <w:lang w:val="en-AU"/>
              </w:rPr>
              <w:t xml:space="preserve">: </w:t>
            </w:r>
            <w:r>
              <w:rPr>
                <w:lang w:val="en-AU"/>
              </w:rPr>
              <w:t>67 (</w:t>
            </w:r>
            <w:r w:rsidRPr="0031275B">
              <w:rPr>
                <w:lang w:val="en-AU"/>
              </w:rPr>
              <w:t>75%) has impingement; 31 (36%) had PTT</w:t>
            </w:r>
          </w:p>
          <w:p w14:paraId="3FFDB11E" w14:textId="489F9165" w:rsidR="00982718" w:rsidRDefault="00982718" w:rsidP="00F20CF8">
            <w:pPr>
              <w:pStyle w:val="Tabletext"/>
              <w:rPr>
                <w:lang w:val="en-AU"/>
              </w:rPr>
            </w:pPr>
            <w:r w:rsidRPr="0031275B">
              <w:rPr>
                <w:lang w:val="en-AU"/>
              </w:rPr>
              <w:t>AO (n=80): 46 (61</w:t>
            </w:r>
            <w:r>
              <w:rPr>
                <w:lang w:val="en-AU"/>
              </w:rPr>
              <w:t>%</w:t>
            </w:r>
            <w:r w:rsidR="006834AB">
              <w:rPr>
                <w:lang w:val="en-AU"/>
              </w:rPr>
              <w:t>)</w:t>
            </w:r>
            <w:r>
              <w:rPr>
                <w:lang w:val="en-AU"/>
              </w:rPr>
              <w:t xml:space="preserve"> had impingement; 22 (29%) had PTT</w:t>
            </w:r>
          </w:p>
          <w:p w14:paraId="028094BC" w14:textId="77777777" w:rsidR="00982718" w:rsidRDefault="00982718" w:rsidP="00F20CF8">
            <w:pPr>
              <w:pStyle w:val="Tabletext"/>
              <w:rPr>
                <w:lang w:val="en-AU"/>
              </w:rPr>
            </w:pPr>
            <w:r w:rsidRPr="000C3E0E">
              <w:rPr>
                <w:lang w:val="en-AU"/>
              </w:rPr>
              <w:t>AMSR/NT</w:t>
            </w:r>
            <w:r>
              <w:rPr>
                <w:lang w:val="en-AU"/>
              </w:rPr>
              <w:t xml:space="preserve"> (n=24)</w:t>
            </w:r>
            <w:r w:rsidRPr="000C3E0E">
              <w:rPr>
                <w:lang w:val="en-AU"/>
              </w:rPr>
              <w:t>:</w:t>
            </w:r>
          </w:p>
          <w:p w14:paraId="19D692B1" w14:textId="77777777" w:rsidR="00982718" w:rsidRPr="0031275B" w:rsidRDefault="00982718" w:rsidP="00F20CF8">
            <w:pPr>
              <w:pStyle w:val="Tabletext"/>
              <w:rPr>
                <w:lang w:val="en-AU"/>
              </w:rPr>
            </w:pPr>
            <w:r>
              <w:rPr>
                <w:lang w:val="en-AU"/>
              </w:rPr>
              <w:t xml:space="preserve">18 </w:t>
            </w:r>
            <w:r w:rsidRPr="0031275B">
              <w:rPr>
                <w:lang w:val="en-AU"/>
              </w:rPr>
              <w:t>(75%) had impingement lesion</w:t>
            </w:r>
          </w:p>
          <w:p w14:paraId="57C65217" w14:textId="77777777" w:rsidR="00982718" w:rsidRPr="00D150CE" w:rsidRDefault="00982718" w:rsidP="00F20CF8">
            <w:pPr>
              <w:pStyle w:val="Tabletext"/>
              <w:rPr>
                <w:lang w:val="en-AU"/>
              </w:rPr>
            </w:pPr>
            <w:r w:rsidRPr="0031275B">
              <w:rPr>
                <w:lang w:val="en-AU"/>
              </w:rPr>
              <w:lastRenderedPageBreak/>
              <w:t>2 (8%) had</w:t>
            </w:r>
            <w:r>
              <w:rPr>
                <w:lang w:val="en-AU"/>
              </w:rPr>
              <w:t xml:space="preserve"> PTT</w:t>
            </w:r>
          </w:p>
        </w:tc>
        <w:tc>
          <w:tcPr>
            <w:tcW w:w="1743" w:type="dxa"/>
          </w:tcPr>
          <w:p w14:paraId="6E481944" w14:textId="77777777" w:rsidR="00982718" w:rsidRDefault="00982718" w:rsidP="00F20CF8">
            <w:pPr>
              <w:pStyle w:val="Tabletext"/>
              <w:rPr>
                <w:lang w:val="en-AU"/>
              </w:rPr>
            </w:pPr>
            <w:r w:rsidRPr="00311F2B">
              <w:rPr>
                <w:lang w:val="en-AU"/>
              </w:rPr>
              <w:lastRenderedPageBreak/>
              <w:t>12 months</w:t>
            </w:r>
          </w:p>
          <w:p w14:paraId="5EFE2888" w14:textId="77777777" w:rsidR="00982718" w:rsidRDefault="00982718" w:rsidP="00F20CF8">
            <w:pPr>
              <w:pStyle w:val="Tabletext"/>
              <w:rPr>
                <w:lang w:val="en-AU"/>
              </w:rPr>
            </w:pPr>
            <w:r>
              <w:rPr>
                <w:lang w:val="en-AU"/>
              </w:rPr>
              <w:t>Assessed</w:t>
            </w:r>
          </w:p>
          <w:p w14:paraId="5765D9B9" w14:textId="77777777" w:rsidR="00982718" w:rsidRDefault="00982718" w:rsidP="00F20CF8">
            <w:pPr>
              <w:pStyle w:val="Tabletext"/>
              <w:rPr>
                <w:lang w:val="en-AU"/>
              </w:rPr>
            </w:pPr>
            <w:r w:rsidRPr="00311F2B">
              <w:rPr>
                <w:lang w:val="en-AU"/>
              </w:rPr>
              <w:t xml:space="preserve">SAD: </w:t>
            </w:r>
            <w:r>
              <w:rPr>
                <w:lang w:val="en-AU"/>
              </w:rPr>
              <w:t>88</w:t>
            </w:r>
          </w:p>
          <w:p w14:paraId="795E72C2" w14:textId="77777777" w:rsidR="00982718" w:rsidRDefault="00982718" w:rsidP="00F20CF8">
            <w:pPr>
              <w:pStyle w:val="Tabletext"/>
              <w:rPr>
                <w:lang w:val="en-AU"/>
              </w:rPr>
            </w:pPr>
            <w:r w:rsidRPr="00311F2B">
              <w:rPr>
                <w:lang w:val="en-AU"/>
              </w:rPr>
              <w:t xml:space="preserve">AO: </w:t>
            </w:r>
            <w:r>
              <w:rPr>
                <w:lang w:val="en-AU"/>
              </w:rPr>
              <w:t>93</w:t>
            </w:r>
          </w:p>
          <w:p w14:paraId="3765738A" w14:textId="77777777" w:rsidR="00982718" w:rsidRDefault="00982718" w:rsidP="00F20CF8">
            <w:pPr>
              <w:pStyle w:val="Tabletext"/>
              <w:rPr>
                <w:lang w:val="en-AU"/>
              </w:rPr>
            </w:pPr>
            <w:r w:rsidRPr="00311F2B">
              <w:rPr>
                <w:lang w:val="en-AU"/>
              </w:rPr>
              <w:t xml:space="preserve">AMSR/NT: </w:t>
            </w:r>
            <w:r>
              <w:rPr>
                <w:lang w:val="en-AU"/>
              </w:rPr>
              <w:t>84</w:t>
            </w:r>
          </w:p>
          <w:p w14:paraId="4A0E40BC" w14:textId="77777777" w:rsidR="00982718" w:rsidRDefault="00982718" w:rsidP="00F20CF8">
            <w:pPr>
              <w:pStyle w:val="Tabletext"/>
              <w:rPr>
                <w:lang w:val="en-AU"/>
              </w:rPr>
            </w:pPr>
            <w:r>
              <w:rPr>
                <w:lang w:val="en-AU"/>
              </w:rPr>
              <w:t xml:space="preserve">The </w:t>
            </w:r>
            <w:r w:rsidRPr="0031275B">
              <w:rPr>
                <w:lang w:val="en-AU"/>
              </w:rPr>
              <w:t>following did not receive their defined</w:t>
            </w:r>
            <w:r>
              <w:rPr>
                <w:lang w:val="en-AU"/>
              </w:rPr>
              <w:t xml:space="preserve"> intervention:</w:t>
            </w:r>
          </w:p>
          <w:p w14:paraId="1FD650B4" w14:textId="77777777" w:rsidR="00982718" w:rsidRDefault="00982718" w:rsidP="00F20CF8">
            <w:pPr>
              <w:pStyle w:val="Tabletext"/>
              <w:rPr>
                <w:lang w:val="en-AU"/>
              </w:rPr>
            </w:pPr>
            <w:r w:rsidRPr="00311F2B">
              <w:rPr>
                <w:lang w:val="en-AU"/>
              </w:rPr>
              <w:t xml:space="preserve">SAD: </w:t>
            </w:r>
            <w:r>
              <w:rPr>
                <w:lang w:val="en-AU"/>
              </w:rPr>
              <w:t>19 (18%)</w:t>
            </w:r>
          </w:p>
          <w:p w14:paraId="7BE2CC26" w14:textId="77777777" w:rsidR="00982718" w:rsidRDefault="00982718" w:rsidP="00F20CF8">
            <w:pPr>
              <w:pStyle w:val="Tabletext"/>
              <w:rPr>
                <w:lang w:val="en-AU"/>
              </w:rPr>
            </w:pPr>
            <w:r w:rsidRPr="00311F2B">
              <w:rPr>
                <w:lang w:val="en-AU"/>
              </w:rPr>
              <w:t xml:space="preserve">AO: </w:t>
            </w:r>
            <w:r>
              <w:rPr>
                <w:lang w:val="en-AU"/>
              </w:rPr>
              <w:t>35 (34%)</w:t>
            </w:r>
          </w:p>
          <w:p w14:paraId="20091F07" w14:textId="75D84C0B" w:rsidR="00982718" w:rsidRDefault="00982718" w:rsidP="00F20CF8">
            <w:pPr>
              <w:pStyle w:val="Tabletext"/>
              <w:rPr>
                <w:lang w:val="en-AU"/>
              </w:rPr>
            </w:pPr>
            <w:r w:rsidRPr="00311F2B">
              <w:rPr>
                <w:lang w:val="en-AU"/>
              </w:rPr>
              <w:t xml:space="preserve">AMSR/NT: </w:t>
            </w:r>
            <w:r>
              <w:rPr>
                <w:lang w:val="en-AU"/>
              </w:rPr>
              <w:t>26 (25%)</w:t>
            </w:r>
          </w:p>
          <w:p w14:paraId="777835FA" w14:textId="77777777" w:rsidR="00A424E6" w:rsidRDefault="00A424E6" w:rsidP="00F20CF8">
            <w:pPr>
              <w:pStyle w:val="Tabletext"/>
              <w:rPr>
                <w:lang w:val="en-AU"/>
              </w:rPr>
            </w:pPr>
          </w:p>
          <w:p w14:paraId="18F8050B" w14:textId="51E4D911" w:rsidR="00982718" w:rsidRDefault="00982718" w:rsidP="00F20CF8">
            <w:pPr>
              <w:pStyle w:val="Tabletext"/>
              <w:rPr>
                <w:lang w:val="en-AU"/>
              </w:rPr>
            </w:pPr>
            <w:r>
              <w:rPr>
                <w:lang w:val="en-AU"/>
              </w:rPr>
              <w:t>At 12 months non-protocol</w:t>
            </w:r>
            <w:r w:rsidR="00C145A3">
              <w:rPr>
                <w:lang w:val="en-AU"/>
              </w:rPr>
              <w:t>:</w:t>
            </w:r>
          </w:p>
          <w:p w14:paraId="7DE644FE" w14:textId="77777777" w:rsidR="00982718" w:rsidRDefault="00982718" w:rsidP="00F20CF8">
            <w:pPr>
              <w:pStyle w:val="Tabletext"/>
              <w:rPr>
                <w:lang w:val="en-AU"/>
              </w:rPr>
            </w:pPr>
            <w:r w:rsidRPr="000C3E0E">
              <w:rPr>
                <w:lang w:val="en-AU"/>
              </w:rPr>
              <w:t xml:space="preserve">SAD: </w:t>
            </w:r>
            <w:r>
              <w:rPr>
                <w:lang w:val="en-AU"/>
              </w:rPr>
              <w:t>25%</w:t>
            </w:r>
          </w:p>
          <w:p w14:paraId="05F1C7DA" w14:textId="77777777" w:rsidR="00982718" w:rsidRDefault="00982718" w:rsidP="00F20CF8">
            <w:pPr>
              <w:pStyle w:val="Tabletext"/>
              <w:rPr>
                <w:lang w:val="en-AU"/>
              </w:rPr>
            </w:pPr>
            <w:r w:rsidRPr="000C3E0E">
              <w:rPr>
                <w:lang w:val="en-AU"/>
              </w:rPr>
              <w:t xml:space="preserve">AO: </w:t>
            </w:r>
            <w:r>
              <w:rPr>
                <w:lang w:val="en-AU"/>
              </w:rPr>
              <w:t>34% 10 (10%) had surgery incl SAD)</w:t>
            </w:r>
          </w:p>
          <w:p w14:paraId="278CA82D" w14:textId="77777777" w:rsidR="00982718" w:rsidRDefault="00982718" w:rsidP="00F20CF8">
            <w:pPr>
              <w:pStyle w:val="Tabletext"/>
              <w:rPr>
                <w:lang w:val="en-AU"/>
              </w:rPr>
            </w:pPr>
            <w:r w:rsidRPr="000C3E0E">
              <w:rPr>
                <w:lang w:val="en-AU"/>
              </w:rPr>
              <w:t>AMSR/NT:</w:t>
            </w:r>
            <w:r>
              <w:rPr>
                <w:lang w:val="en-AU"/>
              </w:rPr>
              <w:t xml:space="preserve"> 25%; 25 (24%) had surgery incl SAD</w:t>
            </w:r>
          </w:p>
          <w:p w14:paraId="7C38C146" w14:textId="77777777" w:rsidR="00982718" w:rsidRDefault="00982718" w:rsidP="00F20CF8">
            <w:pPr>
              <w:pStyle w:val="Tabletext"/>
              <w:rPr>
                <w:lang w:val="en-AU"/>
              </w:rPr>
            </w:pPr>
          </w:p>
          <w:p w14:paraId="5A1C7FBE" w14:textId="62D14A77" w:rsidR="006855CC" w:rsidRPr="00311F2B" w:rsidRDefault="006855CC" w:rsidP="00F20CF8">
            <w:pPr>
              <w:pStyle w:val="Tabletext"/>
              <w:rPr>
                <w:lang w:val="en-AU"/>
              </w:rPr>
            </w:pPr>
            <w:r>
              <w:rPr>
                <w:lang w:val="en-AU"/>
              </w:rPr>
              <w:t xml:space="preserve">There were no reported </w:t>
            </w:r>
            <w:r w:rsidR="007D651E">
              <w:rPr>
                <w:lang w:val="en-AU"/>
              </w:rPr>
              <w:t>revision surgeries.</w:t>
            </w:r>
          </w:p>
        </w:tc>
        <w:tc>
          <w:tcPr>
            <w:tcW w:w="1749" w:type="dxa"/>
          </w:tcPr>
          <w:p w14:paraId="125D7B1C" w14:textId="77777777" w:rsidR="00982718" w:rsidRPr="00263438" w:rsidRDefault="00982718" w:rsidP="00F20CF8">
            <w:pPr>
              <w:pStyle w:val="Tabletext"/>
              <w:rPr>
                <w:lang w:val="en-AU"/>
              </w:rPr>
            </w:pPr>
          </w:p>
        </w:tc>
        <w:tc>
          <w:tcPr>
            <w:tcW w:w="1746" w:type="dxa"/>
          </w:tcPr>
          <w:p w14:paraId="2748A7E8" w14:textId="77777777" w:rsidR="00982718" w:rsidRPr="00263438" w:rsidRDefault="00982718" w:rsidP="00F20CF8">
            <w:pPr>
              <w:pStyle w:val="Tabletext"/>
              <w:rPr>
                <w:lang w:val="en-AU"/>
              </w:rPr>
            </w:pPr>
          </w:p>
        </w:tc>
        <w:tc>
          <w:tcPr>
            <w:tcW w:w="1758" w:type="dxa"/>
          </w:tcPr>
          <w:p w14:paraId="295E34BE" w14:textId="77777777" w:rsidR="00982718" w:rsidRPr="00D150CE" w:rsidRDefault="00982718" w:rsidP="00F20CF8">
            <w:pPr>
              <w:pStyle w:val="Tabletext"/>
              <w:rPr>
                <w:lang w:val="en-AU"/>
              </w:rPr>
            </w:pPr>
          </w:p>
        </w:tc>
      </w:tr>
      <w:tr w:rsidR="009E3AA1" w:rsidRPr="00D150CE" w14:paraId="0EB233DE" w14:textId="77777777" w:rsidTr="002116D7">
        <w:tc>
          <w:tcPr>
            <w:tcW w:w="1780" w:type="dxa"/>
          </w:tcPr>
          <w:p w14:paraId="6B2856F3" w14:textId="77777777"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 xml:space="preserve">Brox </w:t>
            </w:r>
          </w:p>
          <w:p w14:paraId="7602B38B" w14:textId="77777777" w:rsidR="00982718" w:rsidRDefault="00982718" w:rsidP="00F20CF8">
            <w:pPr>
              <w:pStyle w:val="Tabletext"/>
              <w:rPr>
                <w:lang w:val="en-AU"/>
              </w:rPr>
            </w:pPr>
            <w:r>
              <w:rPr>
                <w:lang w:val="en-AU"/>
              </w:rPr>
              <w:t>No power calculation or MCID reported</w:t>
            </w:r>
          </w:p>
          <w:p w14:paraId="4867EAE9" w14:textId="77777777" w:rsidR="00E47403" w:rsidRDefault="00E47403" w:rsidP="00F20CF8">
            <w:pPr>
              <w:pStyle w:val="Tabletext"/>
              <w:rPr>
                <w:lang w:val="en-AU"/>
              </w:rPr>
            </w:pPr>
            <w:r>
              <w:rPr>
                <w:lang w:val="en-AU"/>
              </w:rPr>
              <w:t xml:space="preserve">ITT </w:t>
            </w:r>
          </w:p>
          <w:p w14:paraId="37D96C84" w14:textId="77777777" w:rsidR="00A85137" w:rsidRDefault="00A85137" w:rsidP="00F20CF8">
            <w:pPr>
              <w:pStyle w:val="Tabletext"/>
              <w:rPr>
                <w:lang w:val="en-AU"/>
              </w:rPr>
            </w:pPr>
          </w:p>
          <w:p w14:paraId="0E80BCB8" w14:textId="56318A8D" w:rsidR="00A85137" w:rsidRPr="00A85137" w:rsidRDefault="00A85137" w:rsidP="00F20CF8">
            <w:pPr>
              <w:pStyle w:val="Tabletext"/>
              <w:rPr>
                <w:lang w:val="en-AU"/>
              </w:rPr>
            </w:pPr>
            <w:r w:rsidRPr="00A85137">
              <w:rPr>
                <w:lang w:val="en-AU"/>
              </w:rPr>
              <w:t>SAD</w:t>
            </w:r>
            <w:r w:rsidR="00C964A1">
              <w:rPr>
                <w:lang w:val="en-AU"/>
              </w:rPr>
              <w:t>=</w:t>
            </w:r>
            <w:r w:rsidRPr="00A85137">
              <w:rPr>
                <w:lang w:val="en-AU"/>
              </w:rPr>
              <w:t>arthroscopic subacromial decompression</w:t>
            </w:r>
          </w:p>
          <w:p w14:paraId="7BD490F8" w14:textId="39032E61" w:rsidR="00A85137" w:rsidRPr="00A85137" w:rsidRDefault="00A85137" w:rsidP="00F20CF8">
            <w:pPr>
              <w:pStyle w:val="Tabletext"/>
              <w:rPr>
                <w:lang w:val="en-AU"/>
              </w:rPr>
            </w:pPr>
            <w:r w:rsidRPr="00A85137">
              <w:rPr>
                <w:lang w:val="en-AU"/>
              </w:rPr>
              <w:t>PHYS</w:t>
            </w:r>
            <w:r w:rsidR="00C964A1">
              <w:rPr>
                <w:lang w:val="en-AU"/>
              </w:rPr>
              <w:t>=</w:t>
            </w:r>
            <w:r w:rsidRPr="00A85137">
              <w:rPr>
                <w:lang w:val="en-AU"/>
              </w:rPr>
              <w:t>physiotherapy</w:t>
            </w:r>
          </w:p>
          <w:p w14:paraId="059CAA0F" w14:textId="72DF294C" w:rsidR="00A85137" w:rsidRPr="00D150CE" w:rsidRDefault="00A85137" w:rsidP="00F20CF8">
            <w:pPr>
              <w:pStyle w:val="Tabletext"/>
              <w:rPr>
                <w:lang w:val="en-AU"/>
              </w:rPr>
            </w:pPr>
            <w:r w:rsidRPr="00A85137">
              <w:rPr>
                <w:lang w:val="en-AU"/>
              </w:rPr>
              <w:t>LAS</w:t>
            </w:r>
            <w:r w:rsidR="00C964A1">
              <w:rPr>
                <w:lang w:val="en-AU"/>
              </w:rPr>
              <w:t>=</w:t>
            </w:r>
            <w:r w:rsidRPr="00A85137">
              <w:rPr>
                <w:lang w:val="en-AU"/>
              </w:rPr>
              <w:t>placebo, detuned laser</w:t>
            </w:r>
          </w:p>
        </w:tc>
        <w:tc>
          <w:tcPr>
            <w:tcW w:w="1748" w:type="dxa"/>
          </w:tcPr>
          <w:p w14:paraId="6634A5A3" w14:textId="77777777" w:rsidR="00982718" w:rsidRPr="00D150CE" w:rsidRDefault="00982718" w:rsidP="00F20CF8">
            <w:pPr>
              <w:pStyle w:val="Tabletext"/>
              <w:rPr>
                <w:lang w:val="en-AU"/>
              </w:rPr>
            </w:pPr>
            <w:r>
              <w:rPr>
                <w:lang w:val="en-AU"/>
              </w:rPr>
              <w:t>Not reported</w:t>
            </w:r>
          </w:p>
        </w:tc>
        <w:tc>
          <w:tcPr>
            <w:tcW w:w="1758" w:type="dxa"/>
          </w:tcPr>
          <w:p w14:paraId="0CC35428" w14:textId="77777777" w:rsidR="00982718" w:rsidRPr="00AD4CA7" w:rsidRDefault="00982718" w:rsidP="00F20CF8">
            <w:pPr>
              <w:pStyle w:val="Tabletext"/>
              <w:rPr>
                <w:lang w:val="en-AU"/>
              </w:rPr>
            </w:pPr>
            <w:r w:rsidRPr="00AD4CA7">
              <w:rPr>
                <w:lang w:val="en-AU"/>
              </w:rPr>
              <w:t>125 were randomised</w:t>
            </w:r>
          </w:p>
          <w:p w14:paraId="3C803243" w14:textId="77777777" w:rsidR="00982718" w:rsidRPr="00AD4CA7" w:rsidRDefault="00982718" w:rsidP="00F20CF8">
            <w:pPr>
              <w:pStyle w:val="Tabletext"/>
              <w:rPr>
                <w:lang w:val="en-AU"/>
              </w:rPr>
            </w:pPr>
            <w:r w:rsidRPr="00AD4CA7">
              <w:rPr>
                <w:lang w:val="en-AU"/>
              </w:rPr>
              <w:t xml:space="preserve">SAD=45 </w:t>
            </w:r>
          </w:p>
          <w:p w14:paraId="1D1502DE" w14:textId="77777777" w:rsidR="00982718" w:rsidRPr="00AD4CA7" w:rsidRDefault="00982718" w:rsidP="00F20CF8">
            <w:pPr>
              <w:pStyle w:val="Tabletext"/>
              <w:rPr>
                <w:lang w:val="en-AU"/>
              </w:rPr>
            </w:pPr>
            <w:r w:rsidRPr="00AD4CA7">
              <w:rPr>
                <w:lang w:val="en-AU"/>
              </w:rPr>
              <w:t xml:space="preserve">PHYS=50 </w:t>
            </w:r>
          </w:p>
          <w:p w14:paraId="4A1BBFE9" w14:textId="77777777" w:rsidR="00982718" w:rsidRPr="00AD4CA7" w:rsidRDefault="00982718" w:rsidP="00F20CF8">
            <w:pPr>
              <w:pStyle w:val="Tabletext"/>
              <w:rPr>
                <w:lang w:val="en-AU"/>
              </w:rPr>
            </w:pPr>
            <w:r w:rsidRPr="00AD4CA7">
              <w:rPr>
                <w:lang w:val="en-AU"/>
              </w:rPr>
              <w:t xml:space="preserve">LAS=30 </w:t>
            </w:r>
          </w:p>
          <w:p w14:paraId="42D9D2EA" w14:textId="77777777" w:rsidR="00982718" w:rsidRDefault="00982718" w:rsidP="00F20CF8">
            <w:pPr>
              <w:pStyle w:val="Tabletext"/>
              <w:rPr>
                <w:lang w:val="en-AU"/>
              </w:rPr>
            </w:pPr>
            <w:r w:rsidRPr="00AD4CA7">
              <w:rPr>
                <w:lang w:val="en-AU"/>
              </w:rPr>
              <w:t>They stopped randomising to placebo (laser)</w:t>
            </w:r>
          </w:p>
          <w:p w14:paraId="128F63F3" w14:textId="77777777" w:rsidR="00F373CB" w:rsidRDefault="00F373CB" w:rsidP="00F20CF8">
            <w:pPr>
              <w:pStyle w:val="Tabletext"/>
              <w:rPr>
                <w:lang w:val="en-AU"/>
              </w:rPr>
            </w:pPr>
          </w:p>
          <w:p w14:paraId="259E2F81" w14:textId="4CAA96BD" w:rsidR="00F373CB" w:rsidRPr="00D150CE" w:rsidRDefault="00F72B77" w:rsidP="00F20CF8">
            <w:pPr>
              <w:pStyle w:val="Tabletext"/>
              <w:rPr>
                <w:lang w:val="en-AU"/>
              </w:rPr>
            </w:pPr>
            <w:r w:rsidRPr="00F72B77">
              <w:rPr>
                <w:lang w:val="en-AU"/>
              </w:rPr>
              <w:t>Average time between randomisation and first day of treatment was 2 months.</w:t>
            </w:r>
          </w:p>
        </w:tc>
        <w:tc>
          <w:tcPr>
            <w:tcW w:w="1747" w:type="dxa"/>
          </w:tcPr>
          <w:p w14:paraId="409123E2" w14:textId="77777777" w:rsidR="00982718" w:rsidRDefault="00982718" w:rsidP="00F20CF8">
            <w:pPr>
              <w:pStyle w:val="Tabletext"/>
              <w:rPr>
                <w:lang w:val="en-AU"/>
              </w:rPr>
            </w:pPr>
            <w:r>
              <w:rPr>
                <w:lang w:val="en-AU"/>
              </w:rPr>
              <w:t>6 months</w:t>
            </w:r>
          </w:p>
          <w:p w14:paraId="1B1A5B89" w14:textId="77777777" w:rsidR="00982718" w:rsidRDefault="00982718" w:rsidP="00F20CF8">
            <w:pPr>
              <w:pStyle w:val="Tabletext"/>
              <w:rPr>
                <w:lang w:val="en-AU"/>
              </w:rPr>
            </w:pPr>
            <w:r>
              <w:rPr>
                <w:lang w:val="en-AU"/>
              </w:rPr>
              <w:t>Assessed:</w:t>
            </w:r>
          </w:p>
          <w:p w14:paraId="5D3666B7" w14:textId="77777777" w:rsidR="00982718" w:rsidRPr="00AD4CA7" w:rsidRDefault="00982718" w:rsidP="00F20CF8">
            <w:pPr>
              <w:pStyle w:val="Tabletext"/>
              <w:rPr>
                <w:lang w:val="en-AU"/>
              </w:rPr>
            </w:pPr>
            <w:r w:rsidRPr="00AD4CA7">
              <w:rPr>
                <w:lang w:val="en-AU"/>
              </w:rPr>
              <w:t>SAD=4</w:t>
            </w:r>
            <w:r>
              <w:rPr>
                <w:lang w:val="en-AU"/>
              </w:rPr>
              <w:t>1</w:t>
            </w:r>
            <w:r w:rsidRPr="00AD4CA7">
              <w:rPr>
                <w:lang w:val="en-AU"/>
              </w:rPr>
              <w:t xml:space="preserve"> (13 had different treatment)</w:t>
            </w:r>
            <w:r>
              <w:rPr>
                <w:lang w:val="en-AU"/>
              </w:rPr>
              <w:t xml:space="preserve"> (4 did not attend FU)</w:t>
            </w:r>
          </w:p>
          <w:p w14:paraId="0B0F736B" w14:textId="77777777" w:rsidR="00982718" w:rsidRPr="00AD4CA7" w:rsidRDefault="00982718" w:rsidP="00F20CF8">
            <w:pPr>
              <w:pStyle w:val="Tabletext"/>
              <w:rPr>
                <w:lang w:val="en-AU"/>
              </w:rPr>
            </w:pPr>
            <w:r w:rsidRPr="00AD4CA7">
              <w:rPr>
                <w:lang w:val="en-AU"/>
              </w:rPr>
              <w:t>PHYS=50 (8 had different treatment)</w:t>
            </w:r>
          </w:p>
          <w:p w14:paraId="6ACB89CA" w14:textId="77777777" w:rsidR="00982718" w:rsidRPr="00AD4CA7" w:rsidRDefault="00982718" w:rsidP="00F20CF8">
            <w:pPr>
              <w:pStyle w:val="Tabletext"/>
              <w:rPr>
                <w:lang w:val="en-AU"/>
              </w:rPr>
            </w:pPr>
            <w:r w:rsidRPr="00AD4CA7">
              <w:rPr>
                <w:lang w:val="en-AU"/>
              </w:rPr>
              <w:t>LAS=30 (4 had different treatment)</w:t>
            </w:r>
          </w:p>
          <w:p w14:paraId="1D71F3E2" w14:textId="77777777" w:rsidR="00982718" w:rsidRPr="00D150CE" w:rsidRDefault="00982718" w:rsidP="00F20CF8">
            <w:pPr>
              <w:pStyle w:val="Tabletext"/>
              <w:rPr>
                <w:lang w:val="en-AU"/>
              </w:rPr>
            </w:pPr>
          </w:p>
        </w:tc>
        <w:tc>
          <w:tcPr>
            <w:tcW w:w="1743" w:type="dxa"/>
          </w:tcPr>
          <w:p w14:paraId="37A5F55A" w14:textId="2FF92183" w:rsidR="00982718" w:rsidRPr="00D150CE" w:rsidRDefault="00982718" w:rsidP="00F20CF8">
            <w:pPr>
              <w:pStyle w:val="Tabletext"/>
              <w:rPr>
                <w:lang w:val="en-AU"/>
              </w:rPr>
            </w:pPr>
          </w:p>
        </w:tc>
        <w:tc>
          <w:tcPr>
            <w:tcW w:w="1749" w:type="dxa"/>
          </w:tcPr>
          <w:p w14:paraId="74C245C6" w14:textId="77777777" w:rsidR="00982718" w:rsidRDefault="00982718" w:rsidP="00F20CF8">
            <w:pPr>
              <w:pStyle w:val="Tabletext"/>
              <w:rPr>
                <w:lang w:val="en-AU"/>
              </w:rPr>
            </w:pPr>
            <w:r>
              <w:rPr>
                <w:lang w:val="en-AU"/>
              </w:rPr>
              <w:t>2.5 years</w:t>
            </w:r>
          </w:p>
          <w:p w14:paraId="5BFBB317" w14:textId="77777777" w:rsidR="00982718" w:rsidRDefault="00982718" w:rsidP="00F20CF8">
            <w:pPr>
              <w:pStyle w:val="Tabletext"/>
              <w:rPr>
                <w:lang w:val="en-AU"/>
              </w:rPr>
            </w:pPr>
            <w:r>
              <w:rPr>
                <w:lang w:val="en-AU"/>
              </w:rPr>
              <w:t>Assessed:</w:t>
            </w:r>
          </w:p>
          <w:p w14:paraId="6212646D" w14:textId="77777777" w:rsidR="00982718" w:rsidRDefault="00982718" w:rsidP="00F20CF8">
            <w:pPr>
              <w:pStyle w:val="Tabletext"/>
              <w:rPr>
                <w:lang w:val="en-AU"/>
              </w:rPr>
            </w:pPr>
            <w:r w:rsidRPr="00AD4CA7">
              <w:rPr>
                <w:lang w:val="en-AU"/>
              </w:rPr>
              <w:t>SAD=</w:t>
            </w:r>
            <w:r>
              <w:rPr>
                <w:lang w:val="en-AU"/>
              </w:rPr>
              <w:t>39</w:t>
            </w:r>
          </w:p>
          <w:p w14:paraId="76A39917" w14:textId="12C43A95" w:rsidR="00982718" w:rsidRPr="00AD4CA7" w:rsidRDefault="00982718" w:rsidP="00F20CF8">
            <w:pPr>
              <w:pStyle w:val="Tabletext"/>
              <w:rPr>
                <w:lang w:val="en-AU"/>
              </w:rPr>
            </w:pPr>
            <w:r>
              <w:rPr>
                <w:lang w:val="en-AU"/>
              </w:rPr>
              <w:t>ITT, 45 (14 different treatment</w:t>
            </w:r>
            <w:r w:rsidR="00335A0B" w:rsidRPr="00263438">
              <w:rPr>
                <w:lang w:val="en-AU"/>
              </w:rPr>
              <w:t xml:space="preserve"> including adhesive capsulitis (1), other diagnoses (3), muscular pain (1), condition improved (3), had exercises (3), did not attend follow-up (5)</w:t>
            </w:r>
            <w:r>
              <w:rPr>
                <w:lang w:val="en-AU"/>
              </w:rPr>
              <w:t>)</w:t>
            </w:r>
          </w:p>
          <w:p w14:paraId="7D34EBFB" w14:textId="77777777" w:rsidR="00982718" w:rsidRDefault="00982718" w:rsidP="00F20CF8">
            <w:pPr>
              <w:pStyle w:val="Tabletext"/>
              <w:rPr>
                <w:lang w:val="en-AU"/>
              </w:rPr>
            </w:pPr>
            <w:r w:rsidRPr="00AD4CA7">
              <w:rPr>
                <w:lang w:val="en-AU"/>
              </w:rPr>
              <w:t>PHYS=</w:t>
            </w:r>
            <w:r>
              <w:rPr>
                <w:lang w:val="en-AU"/>
              </w:rPr>
              <w:t>45</w:t>
            </w:r>
          </w:p>
          <w:p w14:paraId="724DFA49" w14:textId="5702FF21" w:rsidR="00982718" w:rsidRPr="00AD4CA7" w:rsidRDefault="00982718" w:rsidP="00F20CF8">
            <w:pPr>
              <w:pStyle w:val="Tabletext"/>
              <w:rPr>
                <w:lang w:val="en-AU"/>
              </w:rPr>
            </w:pPr>
            <w:r>
              <w:rPr>
                <w:lang w:val="en-AU"/>
              </w:rPr>
              <w:t>50 ITT (17 different treatment, 11</w:t>
            </w:r>
            <w:r w:rsidR="00505FC7">
              <w:rPr>
                <w:lang w:val="en-AU"/>
              </w:rPr>
              <w:t xml:space="preserve"> (24%)</w:t>
            </w:r>
            <w:r>
              <w:rPr>
                <w:lang w:val="en-AU"/>
              </w:rPr>
              <w:t xml:space="preserve"> had surgery)</w:t>
            </w:r>
          </w:p>
          <w:p w14:paraId="3487B755" w14:textId="77777777" w:rsidR="00982718" w:rsidRDefault="00982718" w:rsidP="00F20CF8">
            <w:pPr>
              <w:pStyle w:val="Tabletext"/>
              <w:rPr>
                <w:lang w:val="en-AU"/>
              </w:rPr>
            </w:pPr>
            <w:r w:rsidRPr="00AD4CA7">
              <w:rPr>
                <w:lang w:val="en-AU"/>
              </w:rPr>
              <w:t>LAS=</w:t>
            </w:r>
            <w:r>
              <w:rPr>
                <w:lang w:val="en-AU"/>
              </w:rPr>
              <w:t>29</w:t>
            </w:r>
          </w:p>
          <w:p w14:paraId="13CC22D2" w14:textId="77777777" w:rsidR="00982718" w:rsidRDefault="00982718" w:rsidP="00F20CF8">
            <w:pPr>
              <w:pStyle w:val="Tabletext"/>
              <w:rPr>
                <w:lang w:val="en-AU"/>
              </w:rPr>
            </w:pPr>
            <w:r>
              <w:rPr>
                <w:lang w:val="en-AU"/>
              </w:rPr>
              <w:t>30 ITT (17 different treatment, 15</w:t>
            </w:r>
            <w:r w:rsidR="00C17D96">
              <w:rPr>
                <w:lang w:val="en-AU"/>
              </w:rPr>
              <w:t xml:space="preserve"> (59%)</w:t>
            </w:r>
            <w:r>
              <w:rPr>
                <w:lang w:val="en-AU"/>
              </w:rPr>
              <w:t xml:space="preserve"> had surgery)</w:t>
            </w:r>
          </w:p>
          <w:p w14:paraId="3A6A059E" w14:textId="3EAAB889" w:rsidR="00E63FE3" w:rsidRPr="00D150CE" w:rsidRDefault="001A3DB5" w:rsidP="00F20CF8">
            <w:pPr>
              <w:pStyle w:val="Tabletext"/>
              <w:rPr>
                <w:lang w:val="en-AU"/>
              </w:rPr>
            </w:pPr>
            <w:r>
              <w:rPr>
                <w:lang w:val="en-AU"/>
              </w:rPr>
              <w:t>There were no</w:t>
            </w:r>
            <w:r w:rsidR="00E63FE3">
              <w:rPr>
                <w:lang w:val="en-AU"/>
              </w:rPr>
              <w:t xml:space="preserve"> reported failures</w:t>
            </w:r>
            <w:r>
              <w:rPr>
                <w:lang w:val="en-AU"/>
              </w:rPr>
              <w:t xml:space="preserve"> or revision surgeries</w:t>
            </w:r>
          </w:p>
        </w:tc>
        <w:tc>
          <w:tcPr>
            <w:tcW w:w="1746" w:type="dxa"/>
          </w:tcPr>
          <w:p w14:paraId="10665C49" w14:textId="77777777" w:rsidR="00982718" w:rsidRPr="00D150CE" w:rsidRDefault="00982718" w:rsidP="00F20CF8">
            <w:pPr>
              <w:pStyle w:val="Tabletext"/>
              <w:rPr>
                <w:lang w:val="en-AU"/>
              </w:rPr>
            </w:pPr>
          </w:p>
        </w:tc>
        <w:tc>
          <w:tcPr>
            <w:tcW w:w="1758" w:type="dxa"/>
          </w:tcPr>
          <w:p w14:paraId="41EF26D9" w14:textId="77777777" w:rsidR="00982718" w:rsidRPr="00D150CE" w:rsidRDefault="00982718" w:rsidP="00F20CF8">
            <w:pPr>
              <w:pStyle w:val="Tabletext"/>
              <w:rPr>
                <w:lang w:val="en-AU"/>
              </w:rPr>
            </w:pPr>
          </w:p>
        </w:tc>
      </w:tr>
      <w:tr w:rsidR="009E3AA1" w:rsidRPr="00D150CE" w14:paraId="419C73AD" w14:textId="77777777" w:rsidTr="002116D7">
        <w:tc>
          <w:tcPr>
            <w:tcW w:w="1780" w:type="dxa"/>
          </w:tcPr>
          <w:p w14:paraId="657C87BD" w14:textId="77777777"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 xml:space="preserve">Cederqvist </w:t>
            </w:r>
          </w:p>
          <w:p w14:paraId="7570516C" w14:textId="77777777"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ITT and per-protocol analyses done</w:t>
            </w:r>
          </w:p>
          <w:p w14:paraId="2FE58377" w14:textId="77777777" w:rsidR="00982718" w:rsidRPr="00505C55" w:rsidRDefault="00982718" w:rsidP="00F20CF8">
            <w:pPr>
              <w:pStyle w:val="Tabletext"/>
              <w:rPr>
                <w:szCs w:val="20"/>
                <w:lang w:val="en-AU"/>
              </w:rPr>
            </w:pPr>
          </w:p>
          <w:p w14:paraId="6D79D4BE" w14:textId="19F433CC" w:rsidR="004C18EA" w:rsidRPr="004C18EA" w:rsidRDefault="004C18EA" w:rsidP="00F20CF8">
            <w:pPr>
              <w:pStyle w:val="Tabletext"/>
              <w:rPr>
                <w:lang w:val="en-AU"/>
              </w:rPr>
            </w:pPr>
            <w:r w:rsidRPr="004C18EA">
              <w:rPr>
                <w:lang w:val="en-AU"/>
              </w:rPr>
              <w:t>SNFTT=surgery, no full-thickness tear</w:t>
            </w:r>
          </w:p>
          <w:p w14:paraId="75E3773B" w14:textId="1EA75AB7" w:rsidR="004C18EA" w:rsidRPr="004C18EA" w:rsidRDefault="004C18EA" w:rsidP="00F20CF8">
            <w:pPr>
              <w:pStyle w:val="Tabletext"/>
              <w:rPr>
                <w:lang w:val="en-AU"/>
              </w:rPr>
            </w:pPr>
            <w:r w:rsidRPr="004C18EA">
              <w:rPr>
                <w:lang w:val="en-AU"/>
              </w:rPr>
              <w:t>SFTT=surgery</w:t>
            </w:r>
            <w:r w:rsidR="00C964A1">
              <w:rPr>
                <w:lang w:val="en-AU"/>
              </w:rPr>
              <w:t>,</w:t>
            </w:r>
            <w:r w:rsidRPr="004C18EA">
              <w:rPr>
                <w:lang w:val="en-AU"/>
              </w:rPr>
              <w:t xml:space="preserve"> FTT</w:t>
            </w:r>
          </w:p>
          <w:p w14:paraId="70F08E6C" w14:textId="7D462D88" w:rsidR="004C18EA" w:rsidRPr="00D150CE" w:rsidRDefault="004C18EA" w:rsidP="00F20CF8">
            <w:pPr>
              <w:pStyle w:val="Tabletext"/>
              <w:rPr>
                <w:lang w:val="en-AU"/>
              </w:rPr>
            </w:pPr>
            <w:r w:rsidRPr="004C18EA">
              <w:rPr>
                <w:lang w:val="en-AU"/>
              </w:rPr>
              <w:lastRenderedPageBreak/>
              <w:t>R=</w:t>
            </w:r>
            <w:r w:rsidR="00C964A1">
              <w:rPr>
                <w:lang w:val="en-AU"/>
              </w:rPr>
              <w:t>n</w:t>
            </w:r>
            <w:r w:rsidRPr="004C18EA">
              <w:rPr>
                <w:lang w:val="en-AU"/>
              </w:rPr>
              <w:t>o surgery/ [continued] rehabilitation</w:t>
            </w:r>
          </w:p>
        </w:tc>
        <w:tc>
          <w:tcPr>
            <w:tcW w:w="1748" w:type="dxa"/>
          </w:tcPr>
          <w:p w14:paraId="5794BE8B" w14:textId="77777777" w:rsidR="00982718" w:rsidRDefault="00982718" w:rsidP="00F20CF8">
            <w:pPr>
              <w:pStyle w:val="Tabletext"/>
              <w:rPr>
                <w:lang w:val="en-AU"/>
              </w:rPr>
            </w:pPr>
            <w:r>
              <w:rPr>
                <w:lang w:val="en-AU"/>
              </w:rPr>
              <w:lastRenderedPageBreak/>
              <w:t>Planned 100 per group (2 groups, surgery divided into two)</w:t>
            </w:r>
          </w:p>
          <w:p w14:paraId="005EB756" w14:textId="77777777" w:rsidR="00982718" w:rsidRPr="00D150CE" w:rsidRDefault="00982718" w:rsidP="00F20CF8">
            <w:pPr>
              <w:pStyle w:val="Tabletext"/>
              <w:rPr>
                <w:lang w:val="en-AU"/>
              </w:rPr>
            </w:pPr>
            <w:r>
              <w:rPr>
                <w:lang w:val="en-AU"/>
              </w:rPr>
              <w:t>Based on a power calculation for a 30% difference between treatment groups (also considered to be MCID)</w:t>
            </w:r>
          </w:p>
        </w:tc>
        <w:tc>
          <w:tcPr>
            <w:tcW w:w="1758" w:type="dxa"/>
          </w:tcPr>
          <w:p w14:paraId="4CAC13BE" w14:textId="77777777" w:rsidR="00982718" w:rsidRPr="00AD4CA7" w:rsidRDefault="00982718" w:rsidP="00F20CF8">
            <w:pPr>
              <w:pStyle w:val="Tabletext"/>
              <w:rPr>
                <w:lang w:val="en-AU"/>
              </w:rPr>
            </w:pPr>
            <w:r>
              <w:rPr>
                <w:lang w:val="en-AU"/>
              </w:rPr>
              <w:t xml:space="preserve">417 patients with subacromial pain underwent 3 months rehabilitation. </w:t>
            </w:r>
            <w:r w:rsidRPr="00AD4CA7">
              <w:rPr>
                <w:lang w:val="en-AU"/>
              </w:rPr>
              <w:t>187 (190 shoulders) Randomised:</w:t>
            </w:r>
          </w:p>
          <w:p w14:paraId="007E2E08" w14:textId="77777777" w:rsidR="00982718" w:rsidRPr="00AD4CA7" w:rsidRDefault="00982718" w:rsidP="00F20CF8">
            <w:pPr>
              <w:pStyle w:val="Tabletext"/>
              <w:rPr>
                <w:lang w:val="en-AU"/>
              </w:rPr>
            </w:pPr>
            <w:r w:rsidRPr="00AD4CA7">
              <w:rPr>
                <w:lang w:val="en-AU"/>
              </w:rPr>
              <w:t>Surgery= 94 (95 shoulders)</w:t>
            </w:r>
          </w:p>
          <w:p w14:paraId="03B887C8" w14:textId="77777777" w:rsidR="00982718" w:rsidRPr="00AD4CA7" w:rsidRDefault="00982718" w:rsidP="00F20CF8">
            <w:pPr>
              <w:pStyle w:val="Tabletext"/>
              <w:rPr>
                <w:lang w:val="en-AU"/>
              </w:rPr>
            </w:pPr>
            <w:r w:rsidRPr="00AD4CA7">
              <w:rPr>
                <w:lang w:val="en-AU"/>
              </w:rPr>
              <w:t>SNFTT= 45</w:t>
            </w:r>
          </w:p>
          <w:p w14:paraId="593DB0D7" w14:textId="77777777" w:rsidR="00982718" w:rsidRPr="00AD4CA7" w:rsidRDefault="00982718" w:rsidP="00F20CF8">
            <w:pPr>
              <w:pStyle w:val="Tabletext"/>
              <w:rPr>
                <w:lang w:val="en-AU"/>
              </w:rPr>
            </w:pPr>
            <w:r w:rsidRPr="00AD4CA7">
              <w:rPr>
                <w:lang w:val="en-AU"/>
              </w:rPr>
              <w:t>SFTT= 50</w:t>
            </w:r>
          </w:p>
          <w:p w14:paraId="2EB5FB63" w14:textId="77777777" w:rsidR="00982718" w:rsidRPr="00AD4CA7" w:rsidRDefault="00982718" w:rsidP="00F20CF8">
            <w:pPr>
              <w:pStyle w:val="Tabletext"/>
              <w:rPr>
                <w:lang w:val="en-AU"/>
              </w:rPr>
            </w:pPr>
            <w:r w:rsidRPr="00AD4CA7">
              <w:rPr>
                <w:lang w:val="en-AU"/>
              </w:rPr>
              <w:lastRenderedPageBreak/>
              <w:t>R = 93 (95 shoulders)</w:t>
            </w:r>
          </w:p>
          <w:p w14:paraId="5D17F7B0" w14:textId="77777777" w:rsidR="00982718" w:rsidRDefault="00982718" w:rsidP="00F20CF8">
            <w:pPr>
              <w:pStyle w:val="Tabletext"/>
              <w:rPr>
                <w:lang w:val="en-AU"/>
              </w:rPr>
            </w:pPr>
            <w:r w:rsidRPr="00AD4CA7">
              <w:rPr>
                <w:lang w:val="en-AU"/>
              </w:rPr>
              <w:t>(of which 48 had FTT)</w:t>
            </w:r>
          </w:p>
          <w:p w14:paraId="61452E57" w14:textId="77777777" w:rsidR="007D5C2F" w:rsidRDefault="007D5C2F" w:rsidP="00F20CF8">
            <w:pPr>
              <w:pStyle w:val="Tabletext"/>
              <w:rPr>
                <w:lang w:val="en-AU"/>
              </w:rPr>
            </w:pPr>
          </w:p>
          <w:p w14:paraId="1679BFF0" w14:textId="4E46CACA" w:rsidR="007D5C2F" w:rsidRPr="00D150CE" w:rsidRDefault="007D5C2F" w:rsidP="00F20CF8">
            <w:pPr>
              <w:pStyle w:val="Tabletext"/>
              <w:rPr>
                <w:lang w:val="en-AU"/>
              </w:rPr>
            </w:pPr>
            <w:r>
              <w:rPr>
                <w:lang w:val="en-AU"/>
              </w:rPr>
              <w:t xml:space="preserve">Any delay between randomisation and surgery not </w:t>
            </w:r>
            <w:r w:rsidR="007D4C18">
              <w:rPr>
                <w:lang w:val="en-AU"/>
              </w:rPr>
              <w:t>reported</w:t>
            </w:r>
            <w:r>
              <w:rPr>
                <w:lang w:val="en-AU"/>
              </w:rPr>
              <w:t>.</w:t>
            </w:r>
          </w:p>
        </w:tc>
        <w:tc>
          <w:tcPr>
            <w:tcW w:w="1747" w:type="dxa"/>
          </w:tcPr>
          <w:p w14:paraId="57C50BCA" w14:textId="77777777" w:rsidR="00982718" w:rsidRPr="00D150CE" w:rsidRDefault="00982718" w:rsidP="00F20CF8">
            <w:pPr>
              <w:pStyle w:val="Tabletext"/>
              <w:rPr>
                <w:lang w:val="en-AU"/>
              </w:rPr>
            </w:pPr>
          </w:p>
        </w:tc>
        <w:tc>
          <w:tcPr>
            <w:tcW w:w="1743" w:type="dxa"/>
          </w:tcPr>
          <w:p w14:paraId="3D6227AA" w14:textId="77777777" w:rsidR="00982718" w:rsidRPr="00D150CE" w:rsidRDefault="00982718" w:rsidP="00F20CF8">
            <w:pPr>
              <w:pStyle w:val="Tabletext"/>
              <w:rPr>
                <w:lang w:val="en-AU"/>
              </w:rPr>
            </w:pPr>
          </w:p>
        </w:tc>
        <w:tc>
          <w:tcPr>
            <w:tcW w:w="1749" w:type="dxa"/>
          </w:tcPr>
          <w:p w14:paraId="79987215" w14:textId="77777777" w:rsidR="00982718" w:rsidRDefault="00982718" w:rsidP="00F20CF8">
            <w:pPr>
              <w:pStyle w:val="Tabletext"/>
              <w:rPr>
                <w:lang w:val="en-AU"/>
              </w:rPr>
            </w:pPr>
            <w:r>
              <w:rPr>
                <w:lang w:val="en-AU"/>
              </w:rPr>
              <w:t>2 years</w:t>
            </w:r>
          </w:p>
          <w:p w14:paraId="685D7AD9" w14:textId="77777777" w:rsidR="00982718" w:rsidRDefault="00982718" w:rsidP="00F20CF8">
            <w:pPr>
              <w:pStyle w:val="Tabletext"/>
              <w:rPr>
                <w:lang w:val="en-AU"/>
              </w:rPr>
            </w:pPr>
          </w:p>
          <w:p w14:paraId="653ED456" w14:textId="77777777" w:rsidR="00982718" w:rsidRDefault="00982718" w:rsidP="00F20CF8">
            <w:pPr>
              <w:pStyle w:val="Tabletext"/>
              <w:rPr>
                <w:lang w:val="en-AU"/>
              </w:rPr>
            </w:pPr>
            <w:r>
              <w:rPr>
                <w:lang w:val="en-AU"/>
              </w:rPr>
              <w:t>Surgery: 80 shoulders</w:t>
            </w:r>
          </w:p>
          <w:p w14:paraId="53BD23E0" w14:textId="77777777" w:rsidR="00982718" w:rsidRDefault="00982718" w:rsidP="00F20CF8">
            <w:pPr>
              <w:pStyle w:val="Tabletext"/>
              <w:rPr>
                <w:lang w:val="en-AU"/>
              </w:rPr>
            </w:pPr>
            <w:r>
              <w:rPr>
                <w:lang w:val="en-AU"/>
              </w:rPr>
              <w:t>Non-surgery: 81 shoulders</w:t>
            </w:r>
          </w:p>
          <w:p w14:paraId="602832C3" w14:textId="77777777" w:rsidR="00982718" w:rsidRDefault="00982718" w:rsidP="00F20CF8">
            <w:pPr>
              <w:pStyle w:val="Tabletext"/>
              <w:rPr>
                <w:lang w:val="en-AU"/>
              </w:rPr>
            </w:pPr>
          </w:p>
          <w:p w14:paraId="01303BB5" w14:textId="77777777" w:rsidR="00982718" w:rsidRDefault="00982718" w:rsidP="00F20CF8">
            <w:pPr>
              <w:pStyle w:val="Tabletext"/>
              <w:rPr>
                <w:lang w:val="en-AU"/>
              </w:rPr>
            </w:pPr>
            <w:r>
              <w:rPr>
                <w:lang w:val="en-AU"/>
              </w:rPr>
              <w:t>Surgery: 36 (38%) improved and did not undergo surgery</w:t>
            </w:r>
          </w:p>
          <w:p w14:paraId="73BF46E9" w14:textId="77777777" w:rsidR="00982718" w:rsidRDefault="00982718" w:rsidP="00F20CF8">
            <w:pPr>
              <w:pStyle w:val="Tabletext"/>
              <w:rPr>
                <w:lang w:val="en-AU"/>
              </w:rPr>
            </w:pPr>
            <w:r>
              <w:rPr>
                <w:lang w:val="en-AU"/>
              </w:rPr>
              <w:lastRenderedPageBreak/>
              <w:t>Non-surgery/R: 12 (13%) had severe pain and were given surgery</w:t>
            </w:r>
          </w:p>
          <w:p w14:paraId="0C1053DE" w14:textId="084DB225" w:rsidR="00982718" w:rsidRDefault="00982718" w:rsidP="00F20CF8">
            <w:pPr>
              <w:pStyle w:val="Tabletext"/>
              <w:rPr>
                <w:lang w:val="en-AU"/>
              </w:rPr>
            </w:pPr>
            <w:r>
              <w:rPr>
                <w:lang w:val="en-AU"/>
              </w:rPr>
              <w:t>75% shoulders treated per</w:t>
            </w:r>
            <w:r w:rsidR="00954553">
              <w:rPr>
                <w:lang w:val="en-AU"/>
              </w:rPr>
              <w:t xml:space="preserve"> </w:t>
            </w:r>
            <w:r>
              <w:rPr>
                <w:lang w:val="en-AU"/>
              </w:rPr>
              <w:t>protocol</w:t>
            </w:r>
          </w:p>
          <w:p w14:paraId="696E2737" w14:textId="77777777" w:rsidR="00982718" w:rsidRDefault="00982718" w:rsidP="00F20CF8">
            <w:pPr>
              <w:pStyle w:val="Tabletext"/>
              <w:rPr>
                <w:lang w:val="en-AU"/>
              </w:rPr>
            </w:pPr>
          </w:p>
          <w:p w14:paraId="41E35254" w14:textId="27B7F31C" w:rsidR="00982718" w:rsidRPr="00D150CE" w:rsidRDefault="00982718" w:rsidP="00F20CF8">
            <w:pPr>
              <w:pStyle w:val="Tabletext"/>
              <w:rPr>
                <w:lang w:val="en-AU"/>
              </w:rPr>
            </w:pPr>
            <w:r>
              <w:rPr>
                <w:lang w:val="en-AU"/>
              </w:rPr>
              <w:t>No patients required reoperation</w:t>
            </w:r>
          </w:p>
        </w:tc>
        <w:tc>
          <w:tcPr>
            <w:tcW w:w="1746" w:type="dxa"/>
          </w:tcPr>
          <w:p w14:paraId="48DA4931" w14:textId="77777777" w:rsidR="00982718" w:rsidRPr="00D150CE" w:rsidRDefault="00982718" w:rsidP="00F20CF8">
            <w:pPr>
              <w:pStyle w:val="Tabletext"/>
              <w:rPr>
                <w:lang w:val="en-AU"/>
              </w:rPr>
            </w:pPr>
          </w:p>
        </w:tc>
        <w:tc>
          <w:tcPr>
            <w:tcW w:w="1758" w:type="dxa"/>
          </w:tcPr>
          <w:p w14:paraId="7936AD1F" w14:textId="77777777" w:rsidR="00982718" w:rsidRPr="00D150CE" w:rsidRDefault="00982718" w:rsidP="00F20CF8">
            <w:pPr>
              <w:pStyle w:val="Tabletext"/>
              <w:rPr>
                <w:lang w:val="en-AU"/>
              </w:rPr>
            </w:pPr>
          </w:p>
        </w:tc>
      </w:tr>
      <w:tr w:rsidR="009E3AA1" w:rsidRPr="00D150CE" w14:paraId="56FDB731" w14:textId="77777777" w:rsidTr="002116D7">
        <w:tc>
          <w:tcPr>
            <w:tcW w:w="1780" w:type="dxa"/>
          </w:tcPr>
          <w:p w14:paraId="2A0E7F9A" w14:textId="77777777"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 xml:space="preserve">Farfaras </w:t>
            </w:r>
          </w:p>
          <w:p w14:paraId="3D5DD7D8" w14:textId="77777777" w:rsidR="00982718" w:rsidRDefault="00982718" w:rsidP="00F20CF8">
            <w:pPr>
              <w:pStyle w:val="Tabletext"/>
              <w:rPr>
                <w:lang w:val="en-AU"/>
              </w:rPr>
            </w:pPr>
            <w:r>
              <w:rPr>
                <w:lang w:val="en-AU"/>
              </w:rPr>
              <w:t>Per-protocol analysis</w:t>
            </w:r>
          </w:p>
          <w:p w14:paraId="0F86EEA7" w14:textId="77777777" w:rsidR="001459CB" w:rsidRDefault="001459CB" w:rsidP="00F20CF8">
            <w:pPr>
              <w:pStyle w:val="Tabletext"/>
              <w:rPr>
                <w:lang w:val="en-AU"/>
              </w:rPr>
            </w:pPr>
          </w:p>
          <w:p w14:paraId="42D887B9" w14:textId="3FED2D84" w:rsidR="001459CB" w:rsidRPr="001459CB" w:rsidRDefault="001459CB" w:rsidP="00F20CF8">
            <w:pPr>
              <w:pStyle w:val="Tabletext"/>
              <w:rPr>
                <w:lang w:val="en-AU"/>
              </w:rPr>
            </w:pPr>
            <w:r w:rsidRPr="001459CB">
              <w:rPr>
                <w:lang w:val="en-AU"/>
              </w:rPr>
              <w:t>O</w:t>
            </w:r>
            <w:r w:rsidR="0041652F">
              <w:rPr>
                <w:lang w:val="en-AU"/>
              </w:rPr>
              <w:t>=</w:t>
            </w:r>
            <w:r w:rsidRPr="001459CB">
              <w:rPr>
                <w:lang w:val="en-AU"/>
              </w:rPr>
              <w:t>open surgery</w:t>
            </w:r>
          </w:p>
          <w:p w14:paraId="07DB8A58" w14:textId="3A5C15E4" w:rsidR="001459CB" w:rsidRPr="001459CB" w:rsidRDefault="001459CB" w:rsidP="00F20CF8">
            <w:pPr>
              <w:pStyle w:val="Tabletext"/>
              <w:rPr>
                <w:lang w:val="en-AU"/>
              </w:rPr>
            </w:pPr>
            <w:r w:rsidRPr="001459CB">
              <w:rPr>
                <w:lang w:val="en-AU"/>
              </w:rPr>
              <w:t>A</w:t>
            </w:r>
            <w:r w:rsidR="0041652F">
              <w:rPr>
                <w:lang w:val="en-AU"/>
              </w:rPr>
              <w:t>=</w:t>
            </w:r>
            <w:r w:rsidRPr="001459CB">
              <w:rPr>
                <w:lang w:val="en-AU"/>
              </w:rPr>
              <w:t>arthroscopic surgery</w:t>
            </w:r>
          </w:p>
          <w:p w14:paraId="094202ED" w14:textId="6B19CB66" w:rsidR="001459CB" w:rsidRPr="00D150CE" w:rsidRDefault="001459CB" w:rsidP="00F20CF8">
            <w:pPr>
              <w:pStyle w:val="Tabletext"/>
              <w:rPr>
                <w:lang w:val="en-AU"/>
              </w:rPr>
            </w:pPr>
            <w:r w:rsidRPr="001459CB">
              <w:rPr>
                <w:lang w:val="en-AU"/>
              </w:rPr>
              <w:t>P</w:t>
            </w:r>
            <w:r w:rsidR="0041652F">
              <w:rPr>
                <w:lang w:val="en-AU"/>
              </w:rPr>
              <w:t>=</w:t>
            </w:r>
            <w:r w:rsidRPr="001459CB">
              <w:rPr>
                <w:lang w:val="en-AU"/>
              </w:rPr>
              <w:t>physiotherapy</w:t>
            </w:r>
          </w:p>
        </w:tc>
        <w:tc>
          <w:tcPr>
            <w:tcW w:w="1748" w:type="dxa"/>
          </w:tcPr>
          <w:p w14:paraId="4476F89E" w14:textId="77777777" w:rsidR="00982718" w:rsidRDefault="00982718" w:rsidP="00F20CF8">
            <w:pPr>
              <w:pStyle w:val="Tabletext"/>
              <w:rPr>
                <w:lang w:val="en-AU"/>
              </w:rPr>
            </w:pPr>
            <w:r>
              <w:rPr>
                <w:lang w:val="en-AU"/>
              </w:rPr>
              <w:t>Required 36 per group</w:t>
            </w:r>
          </w:p>
          <w:p w14:paraId="232C99EB" w14:textId="77777777" w:rsidR="00982718" w:rsidRDefault="00982718" w:rsidP="00F20CF8">
            <w:pPr>
              <w:pStyle w:val="Tabletext"/>
              <w:rPr>
                <w:lang w:val="en-AU"/>
              </w:rPr>
            </w:pPr>
            <w:r>
              <w:rPr>
                <w:lang w:val="en-AU"/>
              </w:rPr>
              <w:t>40 per group planned</w:t>
            </w:r>
          </w:p>
          <w:p w14:paraId="0119A205" w14:textId="77777777" w:rsidR="00982718" w:rsidRDefault="00982718" w:rsidP="00F20CF8">
            <w:pPr>
              <w:pStyle w:val="Tabletext"/>
              <w:rPr>
                <w:lang w:val="en-AU"/>
              </w:rPr>
            </w:pPr>
          </w:p>
          <w:p w14:paraId="4F693E88" w14:textId="77777777" w:rsidR="00982718" w:rsidRDefault="00982718" w:rsidP="00F20CF8">
            <w:pPr>
              <w:pStyle w:val="Tabletext"/>
              <w:rPr>
                <w:lang w:val="en-AU"/>
              </w:rPr>
            </w:pPr>
            <w:r>
              <w:rPr>
                <w:lang w:val="en-AU"/>
              </w:rPr>
              <w:t>A 10-point difference in Constant score was considered to be of clinical importance</w:t>
            </w:r>
          </w:p>
          <w:p w14:paraId="1390C166" w14:textId="77777777" w:rsidR="00982718" w:rsidRPr="00D150CE" w:rsidRDefault="00982718" w:rsidP="00F20CF8">
            <w:pPr>
              <w:pStyle w:val="Tabletext"/>
              <w:rPr>
                <w:lang w:val="en-AU"/>
              </w:rPr>
            </w:pPr>
            <w:r>
              <w:rPr>
                <w:lang w:val="en-AU"/>
              </w:rPr>
              <w:t>The randomisation process was closed after recruiting 87 patients (took too long)</w:t>
            </w:r>
          </w:p>
        </w:tc>
        <w:tc>
          <w:tcPr>
            <w:tcW w:w="1758" w:type="dxa"/>
          </w:tcPr>
          <w:p w14:paraId="36455825" w14:textId="77777777" w:rsidR="00982718" w:rsidRDefault="00982718" w:rsidP="00F20CF8">
            <w:pPr>
              <w:pStyle w:val="Tabletext"/>
              <w:rPr>
                <w:lang w:val="en-AU"/>
              </w:rPr>
            </w:pPr>
            <w:r w:rsidRPr="00CE2A05">
              <w:rPr>
                <w:lang w:val="en-AU"/>
              </w:rPr>
              <w:t>87 randomised [O:24; A:29; P:34]</w:t>
            </w:r>
          </w:p>
          <w:p w14:paraId="1DF59575" w14:textId="77777777" w:rsidR="007D5C2F" w:rsidRDefault="007D5C2F" w:rsidP="00F20CF8">
            <w:pPr>
              <w:pStyle w:val="Tabletext"/>
              <w:rPr>
                <w:lang w:val="en-AU"/>
              </w:rPr>
            </w:pPr>
          </w:p>
          <w:p w14:paraId="33582AC4" w14:textId="0CDE953B" w:rsidR="007D5C2F" w:rsidRPr="00D150CE" w:rsidRDefault="007D4C18" w:rsidP="00F20CF8">
            <w:pPr>
              <w:pStyle w:val="Tabletext"/>
              <w:rPr>
                <w:lang w:val="en-AU"/>
              </w:rPr>
            </w:pPr>
            <w:r>
              <w:rPr>
                <w:lang w:val="en-AU"/>
              </w:rPr>
              <w:t>Any delay between randomisation and surgery not reported.</w:t>
            </w:r>
          </w:p>
        </w:tc>
        <w:tc>
          <w:tcPr>
            <w:tcW w:w="1747" w:type="dxa"/>
          </w:tcPr>
          <w:p w14:paraId="586D6A55" w14:textId="77777777" w:rsidR="00982718" w:rsidRPr="00D150CE" w:rsidRDefault="00982718" w:rsidP="00F20CF8">
            <w:pPr>
              <w:pStyle w:val="Tabletext"/>
              <w:rPr>
                <w:lang w:val="en-AU"/>
              </w:rPr>
            </w:pPr>
          </w:p>
        </w:tc>
        <w:tc>
          <w:tcPr>
            <w:tcW w:w="1743" w:type="dxa"/>
          </w:tcPr>
          <w:p w14:paraId="78952381" w14:textId="77777777" w:rsidR="00982718" w:rsidRPr="00D150CE" w:rsidRDefault="00982718" w:rsidP="00F20CF8">
            <w:pPr>
              <w:pStyle w:val="Tabletext"/>
              <w:rPr>
                <w:lang w:val="en-AU"/>
              </w:rPr>
            </w:pPr>
          </w:p>
        </w:tc>
        <w:tc>
          <w:tcPr>
            <w:tcW w:w="1749" w:type="dxa"/>
          </w:tcPr>
          <w:p w14:paraId="0C8009E5" w14:textId="77777777" w:rsidR="00982718" w:rsidRDefault="00982718" w:rsidP="00F20CF8">
            <w:pPr>
              <w:pStyle w:val="Tabletext"/>
              <w:rPr>
                <w:lang w:val="en-AU"/>
              </w:rPr>
            </w:pPr>
            <w:r>
              <w:rPr>
                <w:lang w:val="en-AU"/>
              </w:rPr>
              <w:t>30 months</w:t>
            </w:r>
          </w:p>
          <w:p w14:paraId="27085DC0" w14:textId="3F00371F" w:rsidR="008D0CF3" w:rsidRPr="00D150CE" w:rsidRDefault="00982718" w:rsidP="00F20CF8">
            <w:pPr>
              <w:pStyle w:val="Tabletext"/>
              <w:rPr>
                <w:lang w:val="en-AU"/>
              </w:rPr>
            </w:pPr>
            <w:r w:rsidRPr="00CE2A05">
              <w:rPr>
                <w:lang w:val="en-AU"/>
              </w:rPr>
              <w:t>55 assessed [O:15; A:19; P:21] (9 with missing values; 11 declined operation; 3 physio group operated on; 2 died; 7 no follow-up)</w:t>
            </w:r>
            <w:r>
              <w:rPr>
                <w:lang w:val="en-AU"/>
              </w:rPr>
              <w:t xml:space="preserve"> at mean follow-up 30 months</w:t>
            </w:r>
          </w:p>
        </w:tc>
        <w:tc>
          <w:tcPr>
            <w:tcW w:w="1746" w:type="dxa"/>
          </w:tcPr>
          <w:p w14:paraId="07015423" w14:textId="77777777" w:rsidR="00982718" w:rsidRPr="00D150CE" w:rsidRDefault="00982718" w:rsidP="00F20CF8">
            <w:pPr>
              <w:pStyle w:val="Tabletext"/>
              <w:rPr>
                <w:lang w:val="en-AU"/>
              </w:rPr>
            </w:pPr>
          </w:p>
        </w:tc>
        <w:tc>
          <w:tcPr>
            <w:tcW w:w="1758" w:type="dxa"/>
          </w:tcPr>
          <w:p w14:paraId="59057DD5" w14:textId="71305B43" w:rsidR="00982718" w:rsidRDefault="00982718" w:rsidP="00F20CF8">
            <w:pPr>
              <w:pStyle w:val="Tabletext"/>
              <w:rPr>
                <w:lang w:val="en-AU"/>
              </w:rPr>
            </w:pPr>
            <w:r>
              <w:rPr>
                <w:lang w:val="en-AU"/>
              </w:rPr>
              <w:t>10 years</w:t>
            </w:r>
          </w:p>
          <w:p w14:paraId="672A0157" w14:textId="6EEB7131" w:rsidR="00191E27" w:rsidRDefault="00191E27" w:rsidP="00F20CF8">
            <w:pPr>
              <w:pStyle w:val="Tabletext"/>
              <w:rPr>
                <w:lang w:val="en-AU"/>
              </w:rPr>
            </w:pPr>
            <w:r>
              <w:rPr>
                <w:lang w:val="en-AU"/>
              </w:rPr>
              <w:t xml:space="preserve">(mean </w:t>
            </w:r>
            <w:r w:rsidR="00FB24A6">
              <w:rPr>
                <w:lang w:val="en-AU"/>
              </w:rPr>
              <w:t>13.7 years)</w:t>
            </w:r>
          </w:p>
          <w:p w14:paraId="3087FA94" w14:textId="5141D72E" w:rsidR="008D0CF3" w:rsidRDefault="00982718" w:rsidP="00F20CF8">
            <w:pPr>
              <w:pStyle w:val="Tabletext"/>
              <w:rPr>
                <w:lang w:val="en-AU"/>
              </w:rPr>
            </w:pPr>
            <w:r w:rsidRPr="00780BBB">
              <w:rPr>
                <w:lang w:val="en-AU"/>
              </w:rPr>
              <w:t>66 assessed [O:20; A:18; P:28] (2 died; 5 declined operation; 3</w:t>
            </w:r>
            <w:r w:rsidR="00A1223C">
              <w:rPr>
                <w:lang w:val="en-AU"/>
              </w:rPr>
              <w:t xml:space="preserve"> (11%)</w:t>
            </w:r>
            <w:r w:rsidRPr="00780BBB">
              <w:rPr>
                <w:lang w:val="en-AU"/>
              </w:rPr>
              <w:t xml:space="preserve"> physio</w:t>
            </w:r>
            <w:r w:rsidR="00A1223C">
              <w:rPr>
                <w:lang w:val="en-AU"/>
              </w:rPr>
              <w:t>therapy</w:t>
            </w:r>
            <w:r w:rsidRPr="00780BBB">
              <w:rPr>
                <w:lang w:val="en-AU"/>
              </w:rPr>
              <w:t xml:space="preserve"> group operated on; 11 no follow-up)</w:t>
            </w:r>
            <w:r>
              <w:rPr>
                <w:lang w:val="en-AU"/>
              </w:rPr>
              <w:t xml:space="preserve"> at mean follow-up 10 years</w:t>
            </w:r>
          </w:p>
          <w:p w14:paraId="33B4C7F4" w14:textId="77777777" w:rsidR="00C954B1" w:rsidRDefault="00C954B1" w:rsidP="00F20CF8">
            <w:pPr>
              <w:pStyle w:val="Tabletext"/>
              <w:rPr>
                <w:lang w:val="en-AU"/>
              </w:rPr>
            </w:pPr>
          </w:p>
          <w:p w14:paraId="42B93A48" w14:textId="64349B97" w:rsidR="00982718" w:rsidRPr="00D150CE" w:rsidRDefault="008D0CF3" w:rsidP="00F20CF8">
            <w:pPr>
              <w:pStyle w:val="Tabletext"/>
              <w:rPr>
                <w:lang w:val="en-AU"/>
              </w:rPr>
            </w:pPr>
            <w:r>
              <w:rPr>
                <w:lang w:val="en-AU"/>
              </w:rPr>
              <w:t>No patients had reoperations or revision surgeries</w:t>
            </w:r>
          </w:p>
        </w:tc>
      </w:tr>
      <w:tr w:rsidR="009E3AA1" w:rsidRPr="00D150CE" w14:paraId="6CDA32DC" w14:textId="77777777" w:rsidTr="002116D7">
        <w:tc>
          <w:tcPr>
            <w:tcW w:w="1780" w:type="dxa"/>
          </w:tcPr>
          <w:p w14:paraId="5E69C73D" w14:textId="0A3EC8B6"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Haahr</w:t>
            </w:r>
          </w:p>
          <w:p w14:paraId="1B0D5358" w14:textId="77777777" w:rsidR="00982718" w:rsidRPr="00505C55" w:rsidRDefault="00982718" w:rsidP="00F20CF8">
            <w:pPr>
              <w:pStyle w:val="Tabletext"/>
              <w:rPr>
                <w:szCs w:val="20"/>
                <w:lang w:val="en-AU"/>
              </w:rPr>
            </w:pPr>
            <w:r w:rsidRPr="00505C55">
              <w:rPr>
                <w:szCs w:val="20"/>
                <w:lang w:val="en-AU"/>
              </w:rPr>
              <w:t>ITT</w:t>
            </w:r>
          </w:p>
          <w:p w14:paraId="694304D3" w14:textId="77777777" w:rsidR="00982718" w:rsidRDefault="00982718" w:rsidP="00F20CF8">
            <w:pPr>
              <w:pStyle w:val="Tabletext"/>
              <w:rPr>
                <w:lang w:val="en-AU"/>
              </w:rPr>
            </w:pPr>
          </w:p>
          <w:p w14:paraId="5F8C7C8B" w14:textId="77777777" w:rsidR="00982718" w:rsidRDefault="00ED708E" w:rsidP="00F20CF8">
            <w:pPr>
              <w:pStyle w:val="Tabletext"/>
              <w:rPr>
                <w:lang w:val="en-AU"/>
              </w:rPr>
            </w:pPr>
            <w:r>
              <w:rPr>
                <w:lang w:val="en-AU"/>
              </w:rPr>
              <w:t>No reported</w:t>
            </w:r>
            <w:r w:rsidR="00982718">
              <w:rPr>
                <w:lang w:val="en-AU"/>
              </w:rPr>
              <w:t xml:space="preserve"> per-protocol analysis</w:t>
            </w:r>
          </w:p>
          <w:p w14:paraId="373CC454" w14:textId="77777777" w:rsidR="00ED708E" w:rsidRDefault="00ED708E" w:rsidP="00F20CF8">
            <w:pPr>
              <w:pStyle w:val="Tabletext"/>
              <w:rPr>
                <w:lang w:val="en-AU"/>
              </w:rPr>
            </w:pPr>
          </w:p>
          <w:p w14:paraId="24B2B8B5" w14:textId="3CB4B059" w:rsidR="00174757" w:rsidRPr="00174757" w:rsidRDefault="00174757" w:rsidP="00F20CF8">
            <w:pPr>
              <w:pStyle w:val="Tabletext"/>
              <w:rPr>
                <w:lang w:val="en-AU"/>
              </w:rPr>
            </w:pPr>
            <w:r w:rsidRPr="00174757">
              <w:rPr>
                <w:lang w:val="en-AU"/>
              </w:rPr>
              <w:t>SAD</w:t>
            </w:r>
            <w:r w:rsidR="00A05B18">
              <w:rPr>
                <w:lang w:val="en-AU"/>
              </w:rPr>
              <w:t>=</w:t>
            </w:r>
            <w:r w:rsidRPr="00174757">
              <w:rPr>
                <w:lang w:val="en-AU"/>
              </w:rPr>
              <w:t>subacromial decompression</w:t>
            </w:r>
          </w:p>
          <w:p w14:paraId="4B1CF2C9" w14:textId="77EDC5B8" w:rsidR="00ED708E" w:rsidRPr="00D150CE" w:rsidRDefault="00174757" w:rsidP="00F20CF8">
            <w:pPr>
              <w:pStyle w:val="Tabletext"/>
              <w:rPr>
                <w:lang w:val="en-AU"/>
              </w:rPr>
            </w:pPr>
            <w:r w:rsidRPr="00174757">
              <w:rPr>
                <w:lang w:val="en-AU"/>
              </w:rPr>
              <w:t>P</w:t>
            </w:r>
            <w:r w:rsidR="00A05B18">
              <w:rPr>
                <w:lang w:val="en-AU"/>
              </w:rPr>
              <w:t>=</w:t>
            </w:r>
            <w:r w:rsidR="00CF7540">
              <w:rPr>
                <w:lang w:val="en-AU"/>
              </w:rPr>
              <w:t>p</w:t>
            </w:r>
            <w:r w:rsidRPr="00174757">
              <w:rPr>
                <w:lang w:val="en-AU"/>
              </w:rPr>
              <w:t>hysiotherapy</w:t>
            </w:r>
          </w:p>
        </w:tc>
        <w:tc>
          <w:tcPr>
            <w:tcW w:w="1748" w:type="dxa"/>
          </w:tcPr>
          <w:p w14:paraId="309AE495" w14:textId="77777777" w:rsidR="00982718" w:rsidRDefault="00982718" w:rsidP="00F20CF8">
            <w:pPr>
              <w:pStyle w:val="Tabletext"/>
              <w:rPr>
                <w:lang w:val="en-AU"/>
              </w:rPr>
            </w:pPr>
            <w:r>
              <w:rPr>
                <w:lang w:val="en-AU"/>
              </w:rPr>
              <w:t>40 per group planned</w:t>
            </w:r>
          </w:p>
          <w:p w14:paraId="4140009F" w14:textId="77777777" w:rsidR="00982718" w:rsidRDefault="00982718" w:rsidP="00F20CF8">
            <w:pPr>
              <w:pStyle w:val="Tabletext"/>
              <w:rPr>
                <w:lang w:val="en-AU"/>
              </w:rPr>
            </w:pPr>
          </w:p>
          <w:p w14:paraId="4F649B18" w14:textId="77777777" w:rsidR="00982718" w:rsidRPr="00D150CE" w:rsidRDefault="00982718" w:rsidP="00F20CF8">
            <w:pPr>
              <w:pStyle w:val="Tabletext"/>
              <w:rPr>
                <w:lang w:val="en-AU"/>
              </w:rPr>
            </w:pPr>
            <w:r>
              <w:rPr>
                <w:lang w:val="en-AU"/>
              </w:rPr>
              <w:t>Based on a power calculation of a 13 point difference (MCID) in the Constant score at 12 months</w:t>
            </w:r>
          </w:p>
        </w:tc>
        <w:tc>
          <w:tcPr>
            <w:tcW w:w="1758" w:type="dxa"/>
          </w:tcPr>
          <w:p w14:paraId="619EBE8F" w14:textId="77777777" w:rsidR="00982718" w:rsidRDefault="00982718" w:rsidP="00F20CF8">
            <w:pPr>
              <w:pStyle w:val="Tabletext"/>
              <w:rPr>
                <w:lang w:val="en-AU"/>
              </w:rPr>
            </w:pPr>
            <w:r w:rsidRPr="005941A0">
              <w:rPr>
                <w:lang w:val="en-AU"/>
              </w:rPr>
              <w:t>90 randomised</w:t>
            </w:r>
          </w:p>
          <w:p w14:paraId="220161CC" w14:textId="77777777" w:rsidR="00982718" w:rsidRDefault="00982718" w:rsidP="00F20CF8">
            <w:pPr>
              <w:pStyle w:val="Tabletext"/>
              <w:rPr>
                <w:lang w:val="en-AU"/>
              </w:rPr>
            </w:pPr>
          </w:p>
          <w:p w14:paraId="2A118D87" w14:textId="77777777" w:rsidR="00982718" w:rsidRPr="005941A0" w:rsidRDefault="00982718" w:rsidP="00F20CF8">
            <w:pPr>
              <w:pStyle w:val="Tabletext"/>
              <w:rPr>
                <w:lang w:val="en-AU"/>
              </w:rPr>
            </w:pPr>
            <w:r w:rsidRPr="005941A0">
              <w:rPr>
                <w:lang w:val="en-AU"/>
              </w:rPr>
              <w:t>Participants:</w:t>
            </w:r>
          </w:p>
          <w:p w14:paraId="7E6F3347" w14:textId="77777777" w:rsidR="00982718" w:rsidRPr="005941A0" w:rsidRDefault="00982718" w:rsidP="00F20CF8">
            <w:pPr>
              <w:pStyle w:val="Tabletext"/>
              <w:rPr>
                <w:lang w:val="en-AU"/>
              </w:rPr>
            </w:pPr>
            <w:r w:rsidRPr="005941A0">
              <w:rPr>
                <w:lang w:val="en-AU"/>
              </w:rPr>
              <w:t>SAD=4</w:t>
            </w:r>
            <w:r>
              <w:rPr>
                <w:lang w:val="en-AU"/>
              </w:rPr>
              <w:t>5</w:t>
            </w:r>
          </w:p>
          <w:p w14:paraId="3C4810F7" w14:textId="77777777" w:rsidR="00982718" w:rsidRDefault="00982718" w:rsidP="00F20CF8">
            <w:pPr>
              <w:pStyle w:val="Tabletext"/>
              <w:rPr>
                <w:lang w:val="en-AU"/>
              </w:rPr>
            </w:pPr>
            <w:r w:rsidRPr="005941A0">
              <w:rPr>
                <w:lang w:val="en-AU"/>
              </w:rPr>
              <w:t>P=4</w:t>
            </w:r>
            <w:r>
              <w:rPr>
                <w:lang w:val="en-AU"/>
              </w:rPr>
              <w:t>5</w:t>
            </w:r>
            <w:r w:rsidRPr="005941A0">
              <w:rPr>
                <w:lang w:val="en-AU"/>
              </w:rPr>
              <w:t xml:space="preserve"> (reasons for drop-out provided)</w:t>
            </w:r>
          </w:p>
          <w:p w14:paraId="5A759717" w14:textId="77777777" w:rsidR="00BC4E69" w:rsidRDefault="00BC4E69" w:rsidP="00F20CF8">
            <w:pPr>
              <w:pStyle w:val="Tabletext"/>
              <w:rPr>
                <w:lang w:val="en-AU"/>
              </w:rPr>
            </w:pPr>
          </w:p>
          <w:p w14:paraId="0B0F36B0" w14:textId="6C323820" w:rsidR="00BC4E69" w:rsidRPr="00D150CE" w:rsidRDefault="00BC4E69" w:rsidP="00F20CF8">
            <w:pPr>
              <w:pStyle w:val="Tabletext"/>
              <w:rPr>
                <w:lang w:val="en-AU"/>
              </w:rPr>
            </w:pPr>
            <w:r w:rsidRPr="00E448F2">
              <w:rPr>
                <w:lang w:val="en-AU"/>
              </w:rPr>
              <w:t xml:space="preserve">Intervention in both groups began four </w:t>
            </w:r>
            <w:r w:rsidRPr="00E448F2">
              <w:rPr>
                <w:lang w:val="en-AU"/>
              </w:rPr>
              <w:lastRenderedPageBreak/>
              <w:t>weeks after enrolment</w:t>
            </w:r>
          </w:p>
        </w:tc>
        <w:tc>
          <w:tcPr>
            <w:tcW w:w="1747" w:type="dxa"/>
          </w:tcPr>
          <w:p w14:paraId="61B1B635" w14:textId="77777777" w:rsidR="00982718" w:rsidRPr="00D150CE" w:rsidRDefault="00982718" w:rsidP="00F20CF8">
            <w:pPr>
              <w:pStyle w:val="Tabletext"/>
              <w:rPr>
                <w:lang w:val="en-AU"/>
              </w:rPr>
            </w:pPr>
          </w:p>
        </w:tc>
        <w:tc>
          <w:tcPr>
            <w:tcW w:w="1743" w:type="dxa"/>
          </w:tcPr>
          <w:p w14:paraId="79A7F8E6" w14:textId="77777777" w:rsidR="00982718" w:rsidRDefault="00982718" w:rsidP="00F20CF8">
            <w:pPr>
              <w:pStyle w:val="Tabletext"/>
              <w:rPr>
                <w:lang w:val="en-AU"/>
              </w:rPr>
            </w:pPr>
            <w:r>
              <w:rPr>
                <w:lang w:val="en-AU"/>
              </w:rPr>
              <w:t>1 year</w:t>
            </w:r>
          </w:p>
          <w:p w14:paraId="3C04941A" w14:textId="77777777" w:rsidR="00982718" w:rsidRDefault="00982718" w:rsidP="00F20CF8">
            <w:pPr>
              <w:pStyle w:val="Tabletext"/>
              <w:rPr>
                <w:lang w:val="en-AU"/>
              </w:rPr>
            </w:pPr>
          </w:p>
          <w:p w14:paraId="16B28FBA" w14:textId="77777777" w:rsidR="00982718" w:rsidRDefault="00982718" w:rsidP="00F20CF8">
            <w:pPr>
              <w:pStyle w:val="Tabletext"/>
              <w:rPr>
                <w:lang w:val="en-AU"/>
              </w:rPr>
            </w:pPr>
            <w:r>
              <w:rPr>
                <w:lang w:val="en-AU"/>
              </w:rPr>
              <w:t>Analysed</w:t>
            </w:r>
          </w:p>
          <w:p w14:paraId="5B4083B9" w14:textId="77777777" w:rsidR="00982718" w:rsidRDefault="00982718" w:rsidP="00F20CF8">
            <w:pPr>
              <w:pStyle w:val="Tabletext"/>
              <w:rPr>
                <w:lang w:val="en-AU"/>
              </w:rPr>
            </w:pPr>
          </w:p>
          <w:p w14:paraId="550A300A" w14:textId="45EF4D99" w:rsidR="00982718" w:rsidRPr="005941A0" w:rsidRDefault="00982718" w:rsidP="00F20CF8">
            <w:pPr>
              <w:pStyle w:val="Tabletext"/>
              <w:rPr>
                <w:lang w:val="en-AU"/>
              </w:rPr>
            </w:pPr>
            <w:r w:rsidRPr="005941A0">
              <w:rPr>
                <w:lang w:val="en-AU"/>
              </w:rPr>
              <w:t>SAD=</w:t>
            </w:r>
            <w:r>
              <w:rPr>
                <w:lang w:val="en-AU"/>
              </w:rPr>
              <w:t>41 (4 did not receive t</w:t>
            </w:r>
            <w:r w:rsidR="00CC46E8">
              <w:rPr>
                <w:lang w:val="en-AU"/>
              </w:rPr>
              <w:t>herapy</w:t>
            </w:r>
            <w:r>
              <w:rPr>
                <w:lang w:val="en-AU"/>
              </w:rPr>
              <w:t>)</w:t>
            </w:r>
          </w:p>
          <w:p w14:paraId="02E1D5B0" w14:textId="41EF01CD" w:rsidR="00982718" w:rsidRDefault="00982718" w:rsidP="00F20CF8">
            <w:pPr>
              <w:pStyle w:val="Tabletext"/>
              <w:rPr>
                <w:lang w:val="en-AU"/>
              </w:rPr>
            </w:pPr>
            <w:r w:rsidRPr="005941A0">
              <w:rPr>
                <w:lang w:val="en-AU"/>
              </w:rPr>
              <w:t>P=</w:t>
            </w:r>
            <w:r>
              <w:rPr>
                <w:lang w:val="en-AU"/>
              </w:rPr>
              <w:t>43 (2 did not receive t</w:t>
            </w:r>
            <w:r w:rsidR="00CC46E8">
              <w:rPr>
                <w:lang w:val="en-AU"/>
              </w:rPr>
              <w:t>herapy</w:t>
            </w:r>
            <w:r>
              <w:rPr>
                <w:lang w:val="en-AU"/>
              </w:rPr>
              <w:t>)</w:t>
            </w:r>
          </w:p>
          <w:p w14:paraId="2CCF838D" w14:textId="77777777" w:rsidR="00982718" w:rsidRDefault="00982718" w:rsidP="00F20CF8">
            <w:pPr>
              <w:pStyle w:val="Tabletext"/>
              <w:rPr>
                <w:lang w:val="en-AU"/>
              </w:rPr>
            </w:pPr>
          </w:p>
          <w:p w14:paraId="2FF67E0F" w14:textId="77777777" w:rsidR="00982718" w:rsidRDefault="00982718" w:rsidP="00F20CF8">
            <w:pPr>
              <w:pStyle w:val="Tabletext"/>
              <w:rPr>
                <w:lang w:val="en-AU"/>
              </w:rPr>
            </w:pPr>
            <w:r>
              <w:rPr>
                <w:lang w:val="en-AU"/>
              </w:rPr>
              <w:t>In P group</w:t>
            </w:r>
          </w:p>
          <w:p w14:paraId="1E4EDB05" w14:textId="46843E3F" w:rsidR="00982718" w:rsidRDefault="00982718" w:rsidP="00F20CF8">
            <w:pPr>
              <w:pStyle w:val="Tabletext"/>
              <w:rPr>
                <w:lang w:val="en-AU"/>
              </w:rPr>
            </w:pPr>
            <w:r>
              <w:rPr>
                <w:lang w:val="en-AU"/>
              </w:rPr>
              <w:lastRenderedPageBreak/>
              <w:t xml:space="preserve">6 patients were operated on due to lack of improvement (5 SAD, 1 </w:t>
            </w:r>
            <w:r w:rsidR="00BB6932">
              <w:rPr>
                <w:lang w:val="en-AU"/>
              </w:rPr>
              <w:t>rotator cuff tear repair</w:t>
            </w:r>
            <w:r>
              <w:rPr>
                <w:lang w:val="en-AU"/>
              </w:rPr>
              <w:t>)</w:t>
            </w:r>
          </w:p>
          <w:p w14:paraId="523512ED" w14:textId="77777777" w:rsidR="00982718" w:rsidRDefault="00982718" w:rsidP="00F20CF8">
            <w:pPr>
              <w:pStyle w:val="Tabletext"/>
              <w:rPr>
                <w:lang w:val="en-AU"/>
              </w:rPr>
            </w:pPr>
          </w:p>
          <w:p w14:paraId="5923EC35" w14:textId="77777777" w:rsidR="00982718" w:rsidRPr="00D150CE" w:rsidRDefault="00982718" w:rsidP="00F20CF8">
            <w:pPr>
              <w:pStyle w:val="Tabletext"/>
              <w:rPr>
                <w:lang w:val="en-AU"/>
              </w:rPr>
            </w:pPr>
            <w:r>
              <w:rPr>
                <w:lang w:val="en-AU"/>
              </w:rPr>
              <w:t>In those who received surgery there were no FTT</w:t>
            </w:r>
          </w:p>
        </w:tc>
        <w:tc>
          <w:tcPr>
            <w:tcW w:w="1749" w:type="dxa"/>
          </w:tcPr>
          <w:p w14:paraId="52298C7D" w14:textId="77777777" w:rsidR="00982718" w:rsidRPr="00D150CE" w:rsidRDefault="00982718" w:rsidP="00F20CF8">
            <w:pPr>
              <w:pStyle w:val="Tabletext"/>
              <w:rPr>
                <w:lang w:val="en-AU"/>
              </w:rPr>
            </w:pPr>
          </w:p>
        </w:tc>
        <w:tc>
          <w:tcPr>
            <w:tcW w:w="1746" w:type="dxa"/>
          </w:tcPr>
          <w:p w14:paraId="1EFF6C15" w14:textId="77777777" w:rsidR="00982718" w:rsidRDefault="00982718" w:rsidP="00F20CF8">
            <w:pPr>
              <w:pStyle w:val="Tabletext"/>
              <w:rPr>
                <w:lang w:val="en-AU"/>
              </w:rPr>
            </w:pPr>
            <w:r>
              <w:rPr>
                <w:lang w:val="en-AU"/>
              </w:rPr>
              <w:t>4-8 years</w:t>
            </w:r>
          </w:p>
          <w:p w14:paraId="47E21ED8" w14:textId="77777777" w:rsidR="00982718" w:rsidRDefault="00982718" w:rsidP="00F20CF8">
            <w:pPr>
              <w:pStyle w:val="Tabletext"/>
              <w:rPr>
                <w:lang w:val="en-AU"/>
              </w:rPr>
            </w:pPr>
            <w:r>
              <w:rPr>
                <w:lang w:val="en-AU"/>
              </w:rPr>
              <w:t>(mean not provided)</w:t>
            </w:r>
          </w:p>
          <w:p w14:paraId="48C62DAB" w14:textId="77777777" w:rsidR="00982718" w:rsidRDefault="00982718" w:rsidP="00F20CF8">
            <w:pPr>
              <w:pStyle w:val="Tabletext"/>
              <w:rPr>
                <w:lang w:val="en-AU"/>
              </w:rPr>
            </w:pPr>
            <w:r>
              <w:rPr>
                <w:lang w:val="en-AU"/>
              </w:rPr>
              <w:t>Analysed</w:t>
            </w:r>
          </w:p>
          <w:p w14:paraId="75D2D3DB" w14:textId="77777777" w:rsidR="00982718" w:rsidRDefault="00982718" w:rsidP="00F20CF8">
            <w:pPr>
              <w:pStyle w:val="Tabletext"/>
              <w:rPr>
                <w:lang w:val="en-AU"/>
              </w:rPr>
            </w:pPr>
          </w:p>
          <w:p w14:paraId="3416777D" w14:textId="77777777" w:rsidR="00982718" w:rsidRPr="005941A0" w:rsidRDefault="00982718" w:rsidP="00F20CF8">
            <w:pPr>
              <w:pStyle w:val="Tabletext"/>
              <w:rPr>
                <w:lang w:val="en-AU"/>
              </w:rPr>
            </w:pPr>
            <w:r w:rsidRPr="005941A0">
              <w:rPr>
                <w:lang w:val="en-AU"/>
              </w:rPr>
              <w:t>SAD=</w:t>
            </w:r>
            <w:r>
              <w:rPr>
                <w:lang w:val="en-AU"/>
              </w:rPr>
              <w:t>39</w:t>
            </w:r>
          </w:p>
          <w:p w14:paraId="5CF2C4DC" w14:textId="77777777" w:rsidR="00982718" w:rsidRDefault="00982718" w:rsidP="00F20CF8">
            <w:pPr>
              <w:pStyle w:val="Tabletext"/>
              <w:rPr>
                <w:lang w:val="en-AU"/>
              </w:rPr>
            </w:pPr>
            <w:r w:rsidRPr="005941A0">
              <w:rPr>
                <w:lang w:val="en-AU"/>
              </w:rPr>
              <w:t>P=</w:t>
            </w:r>
            <w:r>
              <w:rPr>
                <w:lang w:val="en-AU"/>
              </w:rPr>
              <w:t>40</w:t>
            </w:r>
          </w:p>
          <w:p w14:paraId="68770C94" w14:textId="77777777" w:rsidR="00982718" w:rsidRDefault="00982718" w:rsidP="00F20CF8">
            <w:pPr>
              <w:pStyle w:val="Tabletext"/>
              <w:rPr>
                <w:lang w:val="en-AU"/>
              </w:rPr>
            </w:pPr>
          </w:p>
          <w:p w14:paraId="795096B7" w14:textId="77777777" w:rsidR="00982718" w:rsidRDefault="00982718" w:rsidP="00F20CF8">
            <w:pPr>
              <w:pStyle w:val="Tabletext"/>
              <w:rPr>
                <w:lang w:val="en-AU"/>
              </w:rPr>
            </w:pPr>
            <w:r>
              <w:rPr>
                <w:lang w:val="en-AU"/>
              </w:rPr>
              <w:t>In P group 11</w:t>
            </w:r>
            <w:r w:rsidR="0086235C">
              <w:rPr>
                <w:lang w:val="en-AU"/>
              </w:rPr>
              <w:t xml:space="preserve"> </w:t>
            </w:r>
            <w:r w:rsidR="00AC4C26">
              <w:rPr>
                <w:lang w:val="en-AU"/>
              </w:rPr>
              <w:t>(26%)</w:t>
            </w:r>
            <w:r>
              <w:rPr>
                <w:lang w:val="en-AU"/>
              </w:rPr>
              <w:t xml:space="preserve"> operated on (extra 5)</w:t>
            </w:r>
          </w:p>
          <w:p w14:paraId="3A2A6FBE" w14:textId="07A7375E" w:rsidR="00C954B1" w:rsidRPr="00D150CE" w:rsidRDefault="00C954B1" w:rsidP="00F20CF8">
            <w:pPr>
              <w:pStyle w:val="Tabletext"/>
              <w:rPr>
                <w:lang w:val="en-AU"/>
              </w:rPr>
            </w:pPr>
            <w:r>
              <w:rPr>
                <w:lang w:val="en-AU"/>
              </w:rPr>
              <w:lastRenderedPageBreak/>
              <w:t>No patients had reoperations or revision surgeries</w:t>
            </w:r>
          </w:p>
        </w:tc>
        <w:tc>
          <w:tcPr>
            <w:tcW w:w="1758" w:type="dxa"/>
          </w:tcPr>
          <w:p w14:paraId="090DAE09" w14:textId="77777777" w:rsidR="00982718" w:rsidRPr="00D150CE" w:rsidRDefault="00982718" w:rsidP="00F20CF8">
            <w:pPr>
              <w:pStyle w:val="Tabletext"/>
              <w:rPr>
                <w:lang w:val="en-AU"/>
              </w:rPr>
            </w:pPr>
          </w:p>
        </w:tc>
      </w:tr>
      <w:tr w:rsidR="009E3AA1" w:rsidRPr="00D150CE" w14:paraId="5424EE28" w14:textId="77777777" w:rsidTr="002116D7">
        <w:tc>
          <w:tcPr>
            <w:tcW w:w="1780" w:type="dxa"/>
          </w:tcPr>
          <w:p w14:paraId="09DE067B" w14:textId="25A69695"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Ketola</w:t>
            </w:r>
          </w:p>
          <w:p w14:paraId="25AB472B" w14:textId="77777777" w:rsidR="00982718" w:rsidRPr="00505C55" w:rsidRDefault="00982718" w:rsidP="00F20CF8">
            <w:pPr>
              <w:pStyle w:val="Tabletext"/>
              <w:rPr>
                <w:szCs w:val="20"/>
                <w:lang w:val="en-AU"/>
              </w:rPr>
            </w:pPr>
            <w:r w:rsidRPr="00505C55">
              <w:rPr>
                <w:szCs w:val="20"/>
                <w:lang w:val="en-AU"/>
              </w:rPr>
              <w:t>ITT</w:t>
            </w:r>
          </w:p>
          <w:p w14:paraId="2BA2D8EA" w14:textId="77777777" w:rsidR="00982718" w:rsidRDefault="00982718" w:rsidP="00F20CF8">
            <w:pPr>
              <w:pStyle w:val="Tabletext"/>
              <w:rPr>
                <w:lang w:val="en-AU"/>
              </w:rPr>
            </w:pPr>
            <w:r w:rsidRPr="00505C55">
              <w:rPr>
                <w:szCs w:val="20"/>
                <w:lang w:val="en-AU"/>
              </w:rPr>
              <w:t>Also analysed</w:t>
            </w:r>
            <w:r>
              <w:rPr>
                <w:lang w:val="en-AU"/>
              </w:rPr>
              <w:t xml:space="preserve"> per protocol</w:t>
            </w:r>
          </w:p>
          <w:p w14:paraId="3C1DD695" w14:textId="77777777" w:rsidR="00AF65AF" w:rsidRDefault="00AF65AF" w:rsidP="00F20CF8">
            <w:pPr>
              <w:pStyle w:val="Tabletext"/>
              <w:rPr>
                <w:lang w:val="en-AU"/>
              </w:rPr>
            </w:pPr>
          </w:p>
          <w:p w14:paraId="7053191A" w14:textId="102108ED" w:rsidR="00AF65AF" w:rsidRPr="00AF65AF" w:rsidRDefault="00AF65AF" w:rsidP="00F20CF8">
            <w:pPr>
              <w:pStyle w:val="Tabletext"/>
              <w:rPr>
                <w:lang w:val="en-AU"/>
              </w:rPr>
            </w:pPr>
            <w:r w:rsidRPr="00AF65AF">
              <w:rPr>
                <w:lang w:val="en-AU"/>
              </w:rPr>
              <w:t>AA=arthroscopic acromioplasty</w:t>
            </w:r>
          </w:p>
          <w:p w14:paraId="36D61616" w14:textId="0D254BA5" w:rsidR="00AF65AF" w:rsidRPr="00D150CE" w:rsidRDefault="00AF65AF" w:rsidP="00F20CF8">
            <w:pPr>
              <w:pStyle w:val="Tabletext"/>
              <w:rPr>
                <w:lang w:val="en-AU"/>
              </w:rPr>
            </w:pPr>
            <w:r w:rsidRPr="00AF65AF">
              <w:rPr>
                <w:lang w:val="en-AU"/>
              </w:rPr>
              <w:t>ET=exercise therapy</w:t>
            </w:r>
          </w:p>
        </w:tc>
        <w:tc>
          <w:tcPr>
            <w:tcW w:w="1748" w:type="dxa"/>
          </w:tcPr>
          <w:p w14:paraId="4E1A1F2F" w14:textId="77777777" w:rsidR="00982718" w:rsidRDefault="00982718" w:rsidP="00F20CF8">
            <w:pPr>
              <w:pStyle w:val="Tabletext"/>
              <w:rPr>
                <w:lang w:val="en-AU"/>
              </w:rPr>
            </w:pPr>
            <w:r>
              <w:rPr>
                <w:lang w:val="en-AU"/>
              </w:rPr>
              <w:t>70 per group planned</w:t>
            </w:r>
          </w:p>
          <w:p w14:paraId="5B2B3C11" w14:textId="77777777" w:rsidR="00982718" w:rsidRDefault="00982718" w:rsidP="00F20CF8">
            <w:pPr>
              <w:pStyle w:val="Tabletext"/>
              <w:rPr>
                <w:lang w:val="en-AU"/>
              </w:rPr>
            </w:pPr>
          </w:p>
          <w:p w14:paraId="24AC4AE5" w14:textId="77777777" w:rsidR="00982718" w:rsidRPr="00D150CE" w:rsidRDefault="00982718" w:rsidP="00F20CF8">
            <w:pPr>
              <w:pStyle w:val="Tabletext"/>
              <w:rPr>
                <w:lang w:val="en-AU"/>
              </w:rPr>
            </w:pPr>
            <w:r>
              <w:rPr>
                <w:lang w:val="en-AU"/>
              </w:rPr>
              <w:t>45 patients per group required based on power calculations, for a MICD change of VAS at 24 months of 1.5 (SD 2.5)</w:t>
            </w:r>
          </w:p>
        </w:tc>
        <w:tc>
          <w:tcPr>
            <w:tcW w:w="1758" w:type="dxa"/>
          </w:tcPr>
          <w:p w14:paraId="00C1EA31" w14:textId="77777777" w:rsidR="00982718" w:rsidRPr="00707796" w:rsidRDefault="00982718" w:rsidP="00F20CF8">
            <w:pPr>
              <w:pStyle w:val="Tabletext"/>
              <w:rPr>
                <w:lang w:val="en-AU"/>
              </w:rPr>
            </w:pPr>
            <w:r w:rsidRPr="00707796">
              <w:rPr>
                <w:lang w:val="en-AU"/>
              </w:rPr>
              <w:t>140</w:t>
            </w:r>
            <w:r>
              <w:rPr>
                <w:lang w:val="en-AU"/>
              </w:rPr>
              <w:t xml:space="preserve"> patients randomised</w:t>
            </w:r>
          </w:p>
          <w:p w14:paraId="2A4219B7" w14:textId="77777777" w:rsidR="00982718" w:rsidRPr="00707796" w:rsidRDefault="00982718" w:rsidP="00F20CF8">
            <w:pPr>
              <w:pStyle w:val="Tabletext"/>
              <w:rPr>
                <w:lang w:val="en-AU"/>
              </w:rPr>
            </w:pPr>
            <w:r w:rsidRPr="00707796">
              <w:rPr>
                <w:lang w:val="en-AU"/>
              </w:rPr>
              <w:t xml:space="preserve">AA= 70 </w:t>
            </w:r>
          </w:p>
          <w:p w14:paraId="2C498DEA" w14:textId="03BC3C62" w:rsidR="00BC4E69" w:rsidRDefault="00982718" w:rsidP="00F20CF8">
            <w:pPr>
              <w:pStyle w:val="Tabletext"/>
              <w:rPr>
                <w:lang w:val="en-AU"/>
              </w:rPr>
            </w:pPr>
            <w:r w:rsidRPr="00707796">
              <w:rPr>
                <w:lang w:val="en-AU"/>
              </w:rPr>
              <w:t>E</w:t>
            </w:r>
            <w:r w:rsidR="00262ACE">
              <w:rPr>
                <w:lang w:val="en-AU"/>
              </w:rPr>
              <w:t>T</w:t>
            </w:r>
            <w:r w:rsidRPr="00707796">
              <w:rPr>
                <w:lang w:val="en-AU"/>
              </w:rPr>
              <w:t>= 70</w:t>
            </w:r>
          </w:p>
          <w:p w14:paraId="59DD1F09" w14:textId="77777777" w:rsidR="00BC4E69" w:rsidRDefault="00BC4E69" w:rsidP="00F20CF8">
            <w:pPr>
              <w:pStyle w:val="Tabletext"/>
              <w:rPr>
                <w:lang w:val="en-AU"/>
              </w:rPr>
            </w:pPr>
          </w:p>
          <w:p w14:paraId="44E158FF" w14:textId="0B906B1C" w:rsidR="00982718" w:rsidRPr="00D150CE" w:rsidRDefault="000F57BE" w:rsidP="00F20CF8">
            <w:pPr>
              <w:pStyle w:val="Tabletext"/>
              <w:rPr>
                <w:lang w:val="en-AU"/>
              </w:rPr>
            </w:pPr>
            <w:r w:rsidRPr="009A2705">
              <w:rPr>
                <w:lang w:val="en-AU"/>
              </w:rPr>
              <w:t>Following randomisation there</w:t>
            </w:r>
            <w:r>
              <w:rPr>
                <w:lang w:val="en-AU"/>
              </w:rPr>
              <w:t xml:space="preserve"> </w:t>
            </w:r>
            <w:r w:rsidRPr="009A2705">
              <w:rPr>
                <w:lang w:val="en-AU"/>
              </w:rPr>
              <w:t>was a mean delay of 1.2 months (0.2 to 4.6) to the commencement</w:t>
            </w:r>
            <w:r>
              <w:rPr>
                <w:lang w:val="en-AU"/>
              </w:rPr>
              <w:t xml:space="preserve"> </w:t>
            </w:r>
            <w:r w:rsidRPr="009A2705">
              <w:rPr>
                <w:lang w:val="en-AU"/>
              </w:rPr>
              <w:t>of treatment in the exercise group and</w:t>
            </w:r>
            <w:r>
              <w:rPr>
                <w:lang w:val="en-AU"/>
              </w:rPr>
              <w:t xml:space="preserve"> </w:t>
            </w:r>
            <w:r w:rsidRPr="009A2705">
              <w:rPr>
                <w:lang w:val="en-AU"/>
              </w:rPr>
              <w:t>8.3 months (1.4 to 11.8) for the patients who underwent</w:t>
            </w:r>
            <w:r>
              <w:rPr>
                <w:lang w:val="en-AU"/>
              </w:rPr>
              <w:t xml:space="preserve"> </w:t>
            </w:r>
            <w:r w:rsidRPr="009A2705">
              <w:rPr>
                <w:lang w:val="en-AU"/>
              </w:rPr>
              <w:t>arthroscopy</w:t>
            </w:r>
          </w:p>
        </w:tc>
        <w:tc>
          <w:tcPr>
            <w:tcW w:w="1747" w:type="dxa"/>
          </w:tcPr>
          <w:p w14:paraId="142019F9" w14:textId="77777777" w:rsidR="00982718" w:rsidRPr="00D150CE" w:rsidRDefault="00982718" w:rsidP="00F20CF8">
            <w:pPr>
              <w:pStyle w:val="Tabletext"/>
              <w:rPr>
                <w:lang w:val="en-AU"/>
              </w:rPr>
            </w:pPr>
          </w:p>
        </w:tc>
        <w:tc>
          <w:tcPr>
            <w:tcW w:w="1743" w:type="dxa"/>
          </w:tcPr>
          <w:p w14:paraId="2E9133D5" w14:textId="77777777" w:rsidR="00982718" w:rsidRPr="00D150CE" w:rsidRDefault="00982718" w:rsidP="00F20CF8">
            <w:pPr>
              <w:pStyle w:val="Tabletext"/>
              <w:rPr>
                <w:lang w:val="en-AU"/>
              </w:rPr>
            </w:pPr>
          </w:p>
        </w:tc>
        <w:tc>
          <w:tcPr>
            <w:tcW w:w="1749" w:type="dxa"/>
          </w:tcPr>
          <w:p w14:paraId="137E4C12" w14:textId="77777777" w:rsidR="00982718" w:rsidRDefault="00982718" w:rsidP="00F20CF8">
            <w:pPr>
              <w:pStyle w:val="Tabletext"/>
              <w:rPr>
                <w:lang w:val="en-AU"/>
              </w:rPr>
            </w:pPr>
            <w:r>
              <w:rPr>
                <w:lang w:val="en-AU"/>
              </w:rPr>
              <w:t>24 months</w:t>
            </w:r>
          </w:p>
          <w:p w14:paraId="6F391246" w14:textId="77777777" w:rsidR="00982718" w:rsidRDefault="00982718" w:rsidP="00F20CF8">
            <w:pPr>
              <w:pStyle w:val="Tabletext"/>
              <w:rPr>
                <w:lang w:val="en-AU"/>
              </w:rPr>
            </w:pPr>
            <w:r>
              <w:rPr>
                <w:lang w:val="en-AU"/>
              </w:rPr>
              <w:t>Assessed:</w:t>
            </w:r>
          </w:p>
          <w:p w14:paraId="7B7EE90F" w14:textId="77777777" w:rsidR="00982718" w:rsidRDefault="00982718" w:rsidP="00F20CF8">
            <w:pPr>
              <w:pStyle w:val="Tabletext"/>
              <w:rPr>
                <w:lang w:val="en-AU"/>
              </w:rPr>
            </w:pPr>
            <w:r>
              <w:rPr>
                <w:lang w:val="en-AU"/>
              </w:rPr>
              <w:t xml:space="preserve">AA=66 </w:t>
            </w:r>
            <w:r w:rsidRPr="00707796">
              <w:rPr>
                <w:lang w:val="en-AU"/>
              </w:rPr>
              <w:t xml:space="preserve">(of </w:t>
            </w:r>
            <w:r>
              <w:rPr>
                <w:lang w:val="en-AU"/>
              </w:rPr>
              <w:t>randomised patients</w:t>
            </w:r>
            <w:r w:rsidRPr="00707796">
              <w:rPr>
                <w:lang w:val="en-AU"/>
              </w:rPr>
              <w:t xml:space="preserve"> 13 did not have surgery)</w:t>
            </w:r>
          </w:p>
          <w:p w14:paraId="4EBFD85D" w14:textId="2D08C3C1" w:rsidR="00982718" w:rsidRDefault="00982718" w:rsidP="00F20CF8">
            <w:pPr>
              <w:pStyle w:val="Tabletext"/>
              <w:rPr>
                <w:lang w:val="en-AU"/>
              </w:rPr>
            </w:pPr>
            <w:r>
              <w:rPr>
                <w:lang w:val="en-AU"/>
              </w:rPr>
              <w:t>E</w:t>
            </w:r>
            <w:r w:rsidR="00262ACE">
              <w:rPr>
                <w:lang w:val="en-AU"/>
              </w:rPr>
              <w:t>T</w:t>
            </w:r>
            <w:r>
              <w:rPr>
                <w:lang w:val="en-AU"/>
              </w:rPr>
              <w:t xml:space="preserve">=68 </w:t>
            </w:r>
            <w:r w:rsidRPr="00707796">
              <w:rPr>
                <w:lang w:val="en-AU"/>
              </w:rPr>
              <w:t xml:space="preserve">(of </w:t>
            </w:r>
            <w:r>
              <w:rPr>
                <w:lang w:val="en-AU"/>
              </w:rPr>
              <w:t>randomised patients</w:t>
            </w:r>
            <w:r w:rsidRPr="00707796">
              <w:rPr>
                <w:lang w:val="en-AU"/>
              </w:rPr>
              <w:t>, 14 had surgery)</w:t>
            </w:r>
          </w:p>
          <w:p w14:paraId="30DC41A0" w14:textId="77777777" w:rsidR="00982718" w:rsidRDefault="00982718" w:rsidP="00F20CF8">
            <w:pPr>
              <w:pStyle w:val="Tabletext"/>
              <w:rPr>
                <w:lang w:val="en-AU"/>
              </w:rPr>
            </w:pPr>
          </w:p>
          <w:p w14:paraId="0CCE68CD" w14:textId="77777777" w:rsidR="00982718" w:rsidRPr="00D150CE" w:rsidRDefault="00982718" w:rsidP="00F20CF8">
            <w:pPr>
              <w:pStyle w:val="Tabletext"/>
              <w:rPr>
                <w:lang w:val="en-AU"/>
              </w:rPr>
            </w:pPr>
            <w:r>
              <w:rPr>
                <w:lang w:val="en-AU"/>
              </w:rPr>
              <w:t xml:space="preserve">Per-protocol analysis </w:t>
            </w:r>
            <w:r w:rsidRPr="002E6305">
              <w:rPr>
                <w:b/>
                <w:bCs/>
                <w:i/>
                <w:iCs/>
                <w:lang w:val="en-AU"/>
              </w:rPr>
              <w:t>not</w:t>
            </w:r>
            <w:r>
              <w:rPr>
                <w:lang w:val="en-AU"/>
              </w:rPr>
              <w:t xml:space="preserve"> undertaken</w:t>
            </w:r>
          </w:p>
        </w:tc>
        <w:tc>
          <w:tcPr>
            <w:tcW w:w="1746" w:type="dxa"/>
          </w:tcPr>
          <w:p w14:paraId="6597337F" w14:textId="77777777" w:rsidR="00982718" w:rsidRDefault="00982718" w:rsidP="00F20CF8">
            <w:pPr>
              <w:pStyle w:val="Tabletext"/>
              <w:rPr>
                <w:lang w:val="en-AU"/>
              </w:rPr>
            </w:pPr>
            <w:r>
              <w:rPr>
                <w:lang w:val="en-AU"/>
              </w:rPr>
              <w:t>5 years</w:t>
            </w:r>
          </w:p>
          <w:p w14:paraId="749F83B9" w14:textId="77777777" w:rsidR="00982718" w:rsidRDefault="00982718" w:rsidP="00F20CF8">
            <w:pPr>
              <w:pStyle w:val="Tabletext"/>
              <w:rPr>
                <w:lang w:val="en-AU"/>
              </w:rPr>
            </w:pPr>
            <w:r>
              <w:rPr>
                <w:lang w:val="en-AU"/>
              </w:rPr>
              <w:t>109 assessed</w:t>
            </w:r>
          </w:p>
          <w:p w14:paraId="268D4253" w14:textId="77777777" w:rsidR="00982718" w:rsidRDefault="00982718" w:rsidP="00F20CF8">
            <w:pPr>
              <w:pStyle w:val="Tabletext"/>
              <w:rPr>
                <w:lang w:val="en-AU"/>
              </w:rPr>
            </w:pPr>
            <w:r>
              <w:rPr>
                <w:lang w:val="en-AU"/>
              </w:rPr>
              <w:t>AA=57 (12 patients in total did not have surgery)</w:t>
            </w:r>
          </w:p>
          <w:p w14:paraId="14363635" w14:textId="6E2A57FC" w:rsidR="00982718" w:rsidRDefault="00982718" w:rsidP="00F20CF8">
            <w:pPr>
              <w:pStyle w:val="Tabletext"/>
              <w:rPr>
                <w:lang w:val="en-AU"/>
              </w:rPr>
            </w:pPr>
            <w:r>
              <w:rPr>
                <w:lang w:val="en-AU"/>
              </w:rPr>
              <w:t>E</w:t>
            </w:r>
            <w:r w:rsidR="00262ACE">
              <w:rPr>
                <w:lang w:val="en-AU"/>
              </w:rPr>
              <w:t>T</w:t>
            </w:r>
            <w:r>
              <w:rPr>
                <w:lang w:val="en-AU"/>
              </w:rPr>
              <w:t>=52 (additional 4 patients – so total 19</w:t>
            </w:r>
            <w:r w:rsidR="005C33A1">
              <w:rPr>
                <w:lang w:val="en-AU"/>
              </w:rPr>
              <w:t xml:space="preserve"> </w:t>
            </w:r>
            <w:r w:rsidR="008F6493">
              <w:rPr>
                <w:lang w:val="en-AU"/>
              </w:rPr>
              <w:t>[</w:t>
            </w:r>
            <w:r w:rsidR="00D30C62">
              <w:rPr>
                <w:lang w:val="en-AU"/>
              </w:rPr>
              <w:t>37%</w:t>
            </w:r>
            <w:r w:rsidR="008F6493">
              <w:rPr>
                <w:lang w:val="en-AU"/>
              </w:rPr>
              <w:t>]</w:t>
            </w:r>
            <w:r>
              <w:rPr>
                <w:lang w:val="en-AU"/>
              </w:rPr>
              <w:t xml:space="preserve"> – had SAD </w:t>
            </w:r>
            <w:r w:rsidR="008F6493">
              <w:rPr>
                <w:lang w:val="en-AU"/>
              </w:rPr>
              <w:t>[</w:t>
            </w:r>
            <w:r>
              <w:rPr>
                <w:lang w:val="en-AU"/>
              </w:rPr>
              <w:t>3</w:t>
            </w:r>
            <w:r w:rsidR="008F6493">
              <w:rPr>
                <w:lang w:val="en-AU"/>
              </w:rPr>
              <w:t>]</w:t>
            </w:r>
            <w:r>
              <w:rPr>
                <w:lang w:val="en-AU"/>
              </w:rPr>
              <w:t xml:space="preserve"> and rotator cuff repair </w:t>
            </w:r>
            <w:r w:rsidR="008F6493">
              <w:rPr>
                <w:lang w:val="en-AU"/>
              </w:rPr>
              <w:t>[</w:t>
            </w:r>
            <w:r>
              <w:rPr>
                <w:lang w:val="en-AU"/>
              </w:rPr>
              <w:t>1</w:t>
            </w:r>
            <w:r w:rsidR="008F6493">
              <w:rPr>
                <w:lang w:val="en-AU"/>
              </w:rPr>
              <w:t>]</w:t>
            </w:r>
            <w:r>
              <w:rPr>
                <w:lang w:val="en-AU"/>
              </w:rPr>
              <w:t>)</w:t>
            </w:r>
          </w:p>
          <w:p w14:paraId="3288596C" w14:textId="77777777" w:rsidR="00982718" w:rsidRDefault="00982718" w:rsidP="00F20CF8">
            <w:pPr>
              <w:pStyle w:val="Tabletext"/>
              <w:rPr>
                <w:lang w:val="en-AU"/>
              </w:rPr>
            </w:pPr>
          </w:p>
          <w:p w14:paraId="33DB5A54" w14:textId="77777777" w:rsidR="00982718" w:rsidRPr="00D150CE" w:rsidRDefault="00982718" w:rsidP="00F20CF8">
            <w:pPr>
              <w:pStyle w:val="Tabletext"/>
              <w:rPr>
                <w:lang w:val="en-AU"/>
              </w:rPr>
            </w:pPr>
            <w:r>
              <w:rPr>
                <w:lang w:val="en-AU"/>
              </w:rPr>
              <w:t>Per-protocol analysis was undertaken (this and ITT reported)</w:t>
            </w:r>
          </w:p>
          <w:p w14:paraId="0125170B" w14:textId="77777777" w:rsidR="00982718" w:rsidRPr="00D150CE" w:rsidRDefault="00982718" w:rsidP="00F20CF8">
            <w:pPr>
              <w:pStyle w:val="Tabletext"/>
              <w:rPr>
                <w:lang w:val="en-AU"/>
              </w:rPr>
            </w:pPr>
            <w:r>
              <w:rPr>
                <w:lang w:val="en-AU"/>
              </w:rPr>
              <w:t>No differences between groups</w:t>
            </w:r>
          </w:p>
        </w:tc>
        <w:tc>
          <w:tcPr>
            <w:tcW w:w="1758" w:type="dxa"/>
          </w:tcPr>
          <w:p w14:paraId="06F1C243" w14:textId="25E36B2B" w:rsidR="00982718" w:rsidRDefault="00982718" w:rsidP="00F20CF8">
            <w:pPr>
              <w:pStyle w:val="Tabletext"/>
              <w:rPr>
                <w:lang w:val="en-AU"/>
              </w:rPr>
            </w:pPr>
            <w:r>
              <w:rPr>
                <w:lang w:val="en-AU"/>
              </w:rPr>
              <w:t>10 years</w:t>
            </w:r>
          </w:p>
          <w:p w14:paraId="209327D7" w14:textId="0C9F1C77" w:rsidR="003B3BC1" w:rsidRDefault="003B3BC1" w:rsidP="00F20CF8">
            <w:pPr>
              <w:pStyle w:val="Tabletext"/>
              <w:rPr>
                <w:lang w:val="en-AU"/>
              </w:rPr>
            </w:pPr>
            <w:r>
              <w:rPr>
                <w:lang w:val="en-AU"/>
              </w:rPr>
              <w:t>(mean 12.3 years)</w:t>
            </w:r>
          </w:p>
          <w:p w14:paraId="03B63FD7" w14:textId="77777777" w:rsidR="00982718" w:rsidRDefault="00982718" w:rsidP="00F20CF8">
            <w:pPr>
              <w:pStyle w:val="Tabletext"/>
              <w:rPr>
                <w:lang w:val="en-AU"/>
              </w:rPr>
            </w:pPr>
            <w:r>
              <w:rPr>
                <w:lang w:val="en-AU"/>
              </w:rPr>
              <w:t>90 assessed (questionnaires)</w:t>
            </w:r>
          </w:p>
          <w:p w14:paraId="01BBBC44" w14:textId="77777777" w:rsidR="00982718" w:rsidRDefault="00982718" w:rsidP="00F20CF8">
            <w:pPr>
              <w:pStyle w:val="Tabletext"/>
              <w:rPr>
                <w:lang w:val="en-AU"/>
              </w:rPr>
            </w:pPr>
            <w:r>
              <w:rPr>
                <w:lang w:val="en-AU"/>
              </w:rPr>
              <w:t>AA=44</w:t>
            </w:r>
          </w:p>
          <w:p w14:paraId="1A322B6C" w14:textId="65EEEF9C" w:rsidR="00982718" w:rsidRDefault="00982718" w:rsidP="00F20CF8">
            <w:pPr>
              <w:pStyle w:val="Tabletext"/>
              <w:rPr>
                <w:lang w:val="en-AU"/>
              </w:rPr>
            </w:pPr>
            <w:r>
              <w:rPr>
                <w:lang w:val="en-AU"/>
              </w:rPr>
              <w:t>E</w:t>
            </w:r>
            <w:r w:rsidR="00262ACE">
              <w:rPr>
                <w:lang w:val="en-AU"/>
              </w:rPr>
              <w:t>T</w:t>
            </w:r>
            <w:r>
              <w:rPr>
                <w:lang w:val="en-AU"/>
              </w:rPr>
              <w:t>=46</w:t>
            </w:r>
          </w:p>
          <w:p w14:paraId="11B89E9A" w14:textId="77777777" w:rsidR="00982718" w:rsidRDefault="00982718" w:rsidP="00F20CF8">
            <w:pPr>
              <w:pStyle w:val="Tabletext"/>
              <w:rPr>
                <w:lang w:val="en-AU"/>
              </w:rPr>
            </w:pPr>
          </w:p>
          <w:p w14:paraId="72A929EF" w14:textId="697E5ED2" w:rsidR="00982718" w:rsidRDefault="00982718" w:rsidP="00F20CF8">
            <w:pPr>
              <w:pStyle w:val="Tabletext"/>
              <w:rPr>
                <w:lang w:val="en-AU"/>
              </w:rPr>
            </w:pPr>
            <w:r>
              <w:rPr>
                <w:lang w:val="en-AU"/>
              </w:rPr>
              <w:t>No reported difference in surgery between groups compared to that reported in year 5</w:t>
            </w:r>
          </w:p>
          <w:p w14:paraId="5EBAAFEB" w14:textId="77777777" w:rsidR="00982718" w:rsidRDefault="00982718" w:rsidP="00F20CF8">
            <w:pPr>
              <w:pStyle w:val="Tabletext"/>
              <w:rPr>
                <w:lang w:val="en-AU"/>
              </w:rPr>
            </w:pPr>
          </w:p>
          <w:p w14:paraId="3AFBB6CB" w14:textId="77777777" w:rsidR="00982718" w:rsidRPr="00D150CE" w:rsidRDefault="00982718" w:rsidP="00F20CF8">
            <w:pPr>
              <w:pStyle w:val="Tabletext"/>
              <w:rPr>
                <w:lang w:val="en-AU"/>
              </w:rPr>
            </w:pPr>
            <w:r>
              <w:rPr>
                <w:lang w:val="en-AU"/>
              </w:rPr>
              <w:t>Per-protocol analysis was undertaken (this and ITT reported)</w:t>
            </w:r>
          </w:p>
          <w:p w14:paraId="1B94DE1A" w14:textId="77777777" w:rsidR="00982718" w:rsidRDefault="00982718" w:rsidP="00F20CF8">
            <w:pPr>
              <w:pStyle w:val="Tabletext"/>
              <w:rPr>
                <w:lang w:val="en-AU"/>
              </w:rPr>
            </w:pPr>
            <w:r>
              <w:rPr>
                <w:lang w:val="en-AU"/>
              </w:rPr>
              <w:t>No differences between groups</w:t>
            </w:r>
            <w:r w:rsidRPr="00D150CE">
              <w:rPr>
                <w:lang w:val="en-AU"/>
              </w:rPr>
              <w:t xml:space="preserve"> </w:t>
            </w:r>
          </w:p>
          <w:p w14:paraId="0B49EEFD" w14:textId="35E679A2" w:rsidR="00A81681" w:rsidRDefault="00A81681" w:rsidP="00F20CF8">
            <w:pPr>
              <w:pStyle w:val="Tabletext"/>
              <w:rPr>
                <w:lang w:val="en-AU"/>
              </w:rPr>
            </w:pPr>
          </w:p>
          <w:p w14:paraId="65A05D37" w14:textId="06884C5F" w:rsidR="00A81681" w:rsidRPr="00D150CE" w:rsidRDefault="00A81681" w:rsidP="00F20CF8">
            <w:pPr>
              <w:pStyle w:val="Tabletext"/>
              <w:rPr>
                <w:lang w:val="en-AU"/>
              </w:rPr>
            </w:pPr>
            <w:r>
              <w:rPr>
                <w:lang w:val="en-AU"/>
              </w:rPr>
              <w:t>No patients had reoperations or revision surgeries</w:t>
            </w:r>
          </w:p>
        </w:tc>
      </w:tr>
      <w:tr w:rsidR="009E3AA1" w:rsidRPr="00D150CE" w14:paraId="27E47438" w14:textId="77777777" w:rsidTr="002116D7">
        <w:tc>
          <w:tcPr>
            <w:tcW w:w="1780" w:type="dxa"/>
          </w:tcPr>
          <w:p w14:paraId="27D152F1" w14:textId="5463A1C8"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Paavola</w:t>
            </w:r>
          </w:p>
          <w:p w14:paraId="2467BC4C" w14:textId="77777777" w:rsidR="00982718" w:rsidRPr="00505C55" w:rsidRDefault="00982718" w:rsidP="00F20CF8">
            <w:pPr>
              <w:pStyle w:val="Tabletext"/>
              <w:rPr>
                <w:szCs w:val="20"/>
                <w:lang w:val="en-AU"/>
              </w:rPr>
            </w:pPr>
          </w:p>
          <w:p w14:paraId="3AAF73CB" w14:textId="6813ECC4" w:rsidR="00982718" w:rsidRPr="00505C55" w:rsidRDefault="00982718" w:rsidP="00F20CF8">
            <w:pPr>
              <w:pStyle w:val="Tabletext"/>
              <w:rPr>
                <w:szCs w:val="20"/>
                <w:lang w:val="en-AU"/>
              </w:rPr>
            </w:pPr>
            <w:r w:rsidRPr="00505C55">
              <w:rPr>
                <w:szCs w:val="20"/>
                <w:lang w:val="en-AU"/>
              </w:rPr>
              <w:lastRenderedPageBreak/>
              <w:t xml:space="preserve">ITT </w:t>
            </w:r>
          </w:p>
          <w:p w14:paraId="77FA17D2" w14:textId="77777777" w:rsidR="00982718" w:rsidRPr="00505C55" w:rsidRDefault="00982718" w:rsidP="00F20CF8">
            <w:pPr>
              <w:pStyle w:val="Tabletext"/>
              <w:rPr>
                <w:szCs w:val="20"/>
                <w:lang w:val="en-AU"/>
              </w:rPr>
            </w:pPr>
          </w:p>
          <w:p w14:paraId="5BD71331" w14:textId="77777777" w:rsidR="00982718" w:rsidRDefault="00E9011C" w:rsidP="00F20CF8">
            <w:pPr>
              <w:pStyle w:val="Tabletext"/>
              <w:rPr>
                <w:lang w:val="en-AU"/>
              </w:rPr>
            </w:pPr>
            <w:r w:rsidRPr="00864A3D">
              <w:rPr>
                <w:lang w:val="en-AU"/>
              </w:rPr>
              <w:t>R</w:t>
            </w:r>
            <w:r w:rsidR="00982718" w:rsidRPr="00864A3D">
              <w:rPr>
                <w:lang w:val="en-AU"/>
              </w:rPr>
              <w:t>esults remained unaltered in the pre-specified sensitivity analyses (as treated and per protocol) and subgroup analyses</w:t>
            </w:r>
          </w:p>
          <w:p w14:paraId="05AE3A56" w14:textId="77777777" w:rsidR="00E9011C" w:rsidRDefault="00E9011C" w:rsidP="00F20CF8">
            <w:pPr>
              <w:pStyle w:val="Tabletext"/>
              <w:rPr>
                <w:lang w:val="en-AU"/>
              </w:rPr>
            </w:pPr>
          </w:p>
          <w:p w14:paraId="6AE96AEC" w14:textId="55871B83" w:rsidR="00E82420" w:rsidRPr="00E82420" w:rsidRDefault="00E82420" w:rsidP="00F20CF8">
            <w:pPr>
              <w:pStyle w:val="Tabletext"/>
              <w:rPr>
                <w:lang w:val="en-AU"/>
              </w:rPr>
            </w:pPr>
            <w:r w:rsidRPr="00E82420">
              <w:rPr>
                <w:lang w:val="en-AU"/>
              </w:rPr>
              <w:t>A</w:t>
            </w:r>
            <w:r w:rsidR="00591884">
              <w:rPr>
                <w:lang w:val="en-AU"/>
              </w:rPr>
              <w:t>=</w:t>
            </w:r>
            <w:r w:rsidRPr="00E82420">
              <w:rPr>
                <w:lang w:val="en-AU"/>
              </w:rPr>
              <w:t>arthroscopic surgery</w:t>
            </w:r>
          </w:p>
          <w:p w14:paraId="17B7CF88" w14:textId="4B92D88A" w:rsidR="00E82420" w:rsidRPr="00E82420" w:rsidRDefault="00E82420" w:rsidP="00F20CF8">
            <w:pPr>
              <w:pStyle w:val="Tabletext"/>
              <w:rPr>
                <w:lang w:val="en-AU"/>
              </w:rPr>
            </w:pPr>
            <w:r w:rsidRPr="00E82420">
              <w:rPr>
                <w:lang w:val="en-AU"/>
              </w:rPr>
              <w:t>DA</w:t>
            </w:r>
            <w:r w:rsidR="00591884">
              <w:rPr>
                <w:lang w:val="en-AU"/>
              </w:rPr>
              <w:t>=</w:t>
            </w:r>
            <w:r w:rsidRPr="00E82420">
              <w:rPr>
                <w:lang w:val="en-AU"/>
              </w:rPr>
              <w:t>diagnostic arthroscopy</w:t>
            </w:r>
          </w:p>
          <w:p w14:paraId="5070D4C4" w14:textId="58DA3D5E" w:rsidR="00E9011C" w:rsidRPr="00D150CE" w:rsidRDefault="00E82420" w:rsidP="00F20CF8">
            <w:pPr>
              <w:pStyle w:val="Tabletext"/>
              <w:rPr>
                <w:lang w:val="en-AU"/>
              </w:rPr>
            </w:pPr>
            <w:r w:rsidRPr="00E82420">
              <w:rPr>
                <w:lang w:val="en-AU"/>
              </w:rPr>
              <w:t>P</w:t>
            </w:r>
            <w:r w:rsidR="00591884">
              <w:rPr>
                <w:lang w:val="en-AU"/>
              </w:rPr>
              <w:t>=</w:t>
            </w:r>
            <w:r w:rsidRPr="00E82420">
              <w:rPr>
                <w:lang w:val="en-AU"/>
              </w:rPr>
              <w:t>physiotherapy</w:t>
            </w:r>
          </w:p>
        </w:tc>
        <w:tc>
          <w:tcPr>
            <w:tcW w:w="1748" w:type="dxa"/>
          </w:tcPr>
          <w:p w14:paraId="139F3840" w14:textId="77777777" w:rsidR="00982718" w:rsidRPr="00D150CE" w:rsidRDefault="00982718" w:rsidP="00F20CF8">
            <w:pPr>
              <w:pStyle w:val="Tabletext"/>
              <w:rPr>
                <w:lang w:val="en-AU"/>
              </w:rPr>
            </w:pPr>
            <w:r>
              <w:rPr>
                <w:lang w:val="en-AU"/>
              </w:rPr>
              <w:lastRenderedPageBreak/>
              <w:t xml:space="preserve">70 per group planned (for 90% power to detect a </w:t>
            </w:r>
            <w:r>
              <w:rPr>
                <w:lang w:val="en-AU"/>
              </w:rPr>
              <w:lastRenderedPageBreak/>
              <w:t>difference of at least the MCID (15 points) in the two primary outcomes between SAD and DA)</w:t>
            </w:r>
          </w:p>
        </w:tc>
        <w:tc>
          <w:tcPr>
            <w:tcW w:w="1758" w:type="dxa"/>
          </w:tcPr>
          <w:p w14:paraId="5E3DA8F1" w14:textId="77777777" w:rsidR="00982718" w:rsidRPr="00EA7AE5" w:rsidRDefault="00982718" w:rsidP="00F20CF8">
            <w:pPr>
              <w:pStyle w:val="Tabletext"/>
              <w:rPr>
                <w:lang w:val="en-AU"/>
              </w:rPr>
            </w:pPr>
            <w:r w:rsidRPr="00EA7AE5">
              <w:rPr>
                <w:lang w:val="en-AU"/>
              </w:rPr>
              <w:lastRenderedPageBreak/>
              <w:t>193 at second randomisation (baseline population)</w:t>
            </w:r>
          </w:p>
          <w:p w14:paraId="7E872081" w14:textId="5BF78FA1" w:rsidR="00982718" w:rsidRPr="00EA7AE5" w:rsidRDefault="00982718" w:rsidP="00F20CF8">
            <w:pPr>
              <w:pStyle w:val="Tabletext"/>
              <w:rPr>
                <w:lang w:val="en-AU"/>
              </w:rPr>
            </w:pPr>
            <w:r w:rsidRPr="00EA7AE5">
              <w:rPr>
                <w:lang w:val="en-AU"/>
              </w:rPr>
              <w:lastRenderedPageBreak/>
              <w:t>A=59</w:t>
            </w:r>
          </w:p>
          <w:p w14:paraId="20F6F7D7" w14:textId="204E78EA" w:rsidR="00982718" w:rsidRPr="00EA7AE5" w:rsidRDefault="00982718" w:rsidP="00F20CF8">
            <w:pPr>
              <w:pStyle w:val="Tabletext"/>
              <w:rPr>
                <w:lang w:val="en-AU"/>
              </w:rPr>
            </w:pPr>
            <w:r w:rsidRPr="00EA7AE5">
              <w:rPr>
                <w:lang w:val="en-AU"/>
              </w:rPr>
              <w:t>DA=63</w:t>
            </w:r>
          </w:p>
          <w:p w14:paraId="3D8EBA10" w14:textId="676C8B37" w:rsidR="00982718" w:rsidRPr="00EA7AE5" w:rsidRDefault="00982718" w:rsidP="00F20CF8">
            <w:pPr>
              <w:pStyle w:val="Tabletext"/>
              <w:rPr>
                <w:lang w:val="en-AU"/>
              </w:rPr>
            </w:pPr>
            <w:r w:rsidRPr="00EA7AE5">
              <w:rPr>
                <w:lang w:val="en-AU"/>
              </w:rPr>
              <w:t>P=71</w:t>
            </w:r>
          </w:p>
          <w:p w14:paraId="6C32BE72" w14:textId="77777777" w:rsidR="00982718" w:rsidRDefault="00982718" w:rsidP="00F20CF8">
            <w:pPr>
              <w:pStyle w:val="Tabletext"/>
              <w:rPr>
                <w:lang w:val="en-AU"/>
              </w:rPr>
            </w:pPr>
          </w:p>
          <w:p w14:paraId="2784D22E" w14:textId="70C25EFF" w:rsidR="004561F9" w:rsidRPr="00D150CE" w:rsidRDefault="004561F9" w:rsidP="00F20CF8">
            <w:pPr>
              <w:pStyle w:val="Tabletext"/>
              <w:rPr>
                <w:lang w:val="en-AU"/>
              </w:rPr>
            </w:pPr>
            <w:r>
              <w:rPr>
                <w:lang w:val="en-AU"/>
              </w:rPr>
              <w:t>S</w:t>
            </w:r>
            <w:r w:rsidRPr="00604DAC">
              <w:rPr>
                <w:lang w:val="en-AU"/>
              </w:rPr>
              <w:t>urgery</w:t>
            </w:r>
            <w:r>
              <w:rPr>
                <w:lang w:val="en-AU"/>
              </w:rPr>
              <w:t xml:space="preserve"> was</w:t>
            </w:r>
            <w:r w:rsidRPr="00604DAC">
              <w:rPr>
                <w:lang w:val="en-AU"/>
              </w:rPr>
              <w:t xml:space="preserve"> within 12 weeks of randomisation</w:t>
            </w:r>
          </w:p>
        </w:tc>
        <w:tc>
          <w:tcPr>
            <w:tcW w:w="1747" w:type="dxa"/>
          </w:tcPr>
          <w:p w14:paraId="2D7FE470" w14:textId="77777777" w:rsidR="00982718" w:rsidRPr="00D150CE" w:rsidRDefault="00982718" w:rsidP="00F20CF8">
            <w:pPr>
              <w:pStyle w:val="Tabletext"/>
              <w:rPr>
                <w:lang w:val="en-AU"/>
              </w:rPr>
            </w:pPr>
          </w:p>
        </w:tc>
        <w:tc>
          <w:tcPr>
            <w:tcW w:w="1743" w:type="dxa"/>
          </w:tcPr>
          <w:p w14:paraId="1E6B593B" w14:textId="77777777" w:rsidR="00982718" w:rsidRPr="00D150CE" w:rsidRDefault="00982718" w:rsidP="00F20CF8">
            <w:pPr>
              <w:pStyle w:val="Tabletext"/>
              <w:rPr>
                <w:lang w:val="en-AU"/>
              </w:rPr>
            </w:pPr>
          </w:p>
        </w:tc>
        <w:tc>
          <w:tcPr>
            <w:tcW w:w="1749" w:type="dxa"/>
          </w:tcPr>
          <w:p w14:paraId="174AFD49" w14:textId="77777777" w:rsidR="00982718" w:rsidRDefault="00982718" w:rsidP="00F20CF8">
            <w:pPr>
              <w:pStyle w:val="Tabletext"/>
              <w:rPr>
                <w:lang w:val="en-AU"/>
              </w:rPr>
            </w:pPr>
            <w:r>
              <w:rPr>
                <w:lang w:val="en-AU"/>
              </w:rPr>
              <w:t>24 months</w:t>
            </w:r>
          </w:p>
          <w:p w14:paraId="270644C8" w14:textId="77777777" w:rsidR="007B4152" w:rsidRDefault="007B4152" w:rsidP="00F20CF8">
            <w:pPr>
              <w:pStyle w:val="Tabletext"/>
              <w:rPr>
                <w:lang w:val="en-AU"/>
              </w:rPr>
            </w:pPr>
          </w:p>
          <w:p w14:paraId="32E38C9F" w14:textId="237315C9" w:rsidR="00982718" w:rsidRPr="00EA7AE5" w:rsidRDefault="00982718" w:rsidP="00F20CF8">
            <w:pPr>
              <w:pStyle w:val="Tabletext"/>
              <w:rPr>
                <w:lang w:val="en-AU"/>
              </w:rPr>
            </w:pPr>
            <w:r w:rsidRPr="00EA7AE5">
              <w:rPr>
                <w:lang w:val="en-AU"/>
              </w:rPr>
              <w:lastRenderedPageBreak/>
              <w:t>A=59</w:t>
            </w:r>
            <w:r>
              <w:rPr>
                <w:lang w:val="en-AU"/>
              </w:rPr>
              <w:t xml:space="preserve"> (1 had conversion to manipulation under anaesthesia)</w:t>
            </w:r>
          </w:p>
          <w:p w14:paraId="5E9684F4" w14:textId="58BB9EB9" w:rsidR="00982718" w:rsidRPr="00864A3D" w:rsidRDefault="00982718" w:rsidP="00F20CF8">
            <w:pPr>
              <w:pStyle w:val="Tabletext"/>
              <w:rPr>
                <w:lang w:val="en-AU"/>
              </w:rPr>
            </w:pPr>
            <w:r w:rsidRPr="00EA7AE5">
              <w:rPr>
                <w:lang w:val="en-AU"/>
              </w:rPr>
              <w:t>DA</w:t>
            </w:r>
            <w:r w:rsidRPr="00864A3D">
              <w:rPr>
                <w:lang w:val="en-AU"/>
              </w:rPr>
              <w:t>=59 (9</w:t>
            </w:r>
            <w:r w:rsidR="007A6BA4" w:rsidRPr="00864A3D">
              <w:rPr>
                <w:lang w:val="en-AU"/>
              </w:rPr>
              <w:t xml:space="preserve"> (</w:t>
            </w:r>
            <w:r w:rsidR="00314718" w:rsidRPr="00864A3D">
              <w:rPr>
                <w:lang w:val="en-AU"/>
              </w:rPr>
              <w:t>15%)</w:t>
            </w:r>
            <w:r w:rsidRPr="00864A3D">
              <w:rPr>
                <w:lang w:val="en-AU"/>
              </w:rPr>
              <w:t xml:space="preserve"> had conversion to SAD</w:t>
            </w:r>
            <w:r w:rsidR="00985F6F">
              <w:rPr>
                <w:lang w:val="en-AU"/>
              </w:rPr>
              <w:t xml:space="preserve"> </w:t>
            </w:r>
            <w:r w:rsidR="00B14F36">
              <w:rPr>
                <w:lang w:val="en-AU"/>
              </w:rPr>
              <w:t xml:space="preserve">and </w:t>
            </w:r>
            <w:r w:rsidR="00985F6F" w:rsidRPr="00263438">
              <w:rPr>
                <w:lang w:val="en-AU"/>
              </w:rPr>
              <w:t xml:space="preserve">one (1) </w:t>
            </w:r>
            <w:r w:rsidR="00F06731" w:rsidRPr="00263438">
              <w:rPr>
                <w:lang w:val="en-AU"/>
              </w:rPr>
              <w:t>rotator cuff repair</w:t>
            </w:r>
            <w:r w:rsidRPr="00864A3D">
              <w:rPr>
                <w:lang w:val="en-AU"/>
              </w:rPr>
              <w:t>)</w:t>
            </w:r>
          </w:p>
          <w:p w14:paraId="4F7772A2" w14:textId="2CA4351F" w:rsidR="00982718" w:rsidRDefault="00982718" w:rsidP="00F20CF8">
            <w:pPr>
              <w:pStyle w:val="Tabletext"/>
              <w:rPr>
                <w:lang w:val="en-AU"/>
              </w:rPr>
            </w:pPr>
            <w:r w:rsidRPr="00864A3D">
              <w:rPr>
                <w:lang w:val="en-AU"/>
              </w:rPr>
              <w:t>P=68 (15</w:t>
            </w:r>
            <w:r w:rsidR="001B160D" w:rsidRPr="00864A3D">
              <w:rPr>
                <w:lang w:val="en-AU"/>
              </w:rPr>
              <w:t xml:space="preserve"> (</w:t>
            </w:r>
            <w:r w:rsidR="00057BBD" w:rsidRPr="00864A3D">
              <w:rPr>
                <w:lang w:val="en-AU"/>
              </w:rPr>
              <w:t>22%)</w:t>
            </w:r>
            <w:r w:rsidRPr="00864A3D">
              <w:rPr>
                <w:lang w:val="en-AU"/>
              </w:rPr>
              <w:t xml:space="preserve"> patients were unblinded: treatment converted to SAD)</w:t>
            </w:r>
          </w:p>
          <w:p w14:paraId="3475A391" w14:textId="77777777" w:rsidR="00982718" w:rsidRDefault="00982718" w:rsidP="00F20CF8">
            <w:pPr>
              <w:pStyle w:val="Tabletext"/>
              <w:rPr>
                <w:lang w:val="en-AU"/>
              </w:rPr>
            </w:pPr>
            <w:r>
              <w:rPr>
                <w:lang w:val="en-AU"/>
              </w:rPr>
              <w:t>Conversions were all within 4 months of unblinding.</w:t>
            </w:r>
          </w:p>
          <w:p w14:paraId="2010CF0A" w14:textId="4A7F3F4E" w:rsidR="00982718" w:rsidRDefault="00D257AF" w:rsidP="00F20CF8">
            <w:pPr>
              <w:pStyle w:val="Tabletext"/>
              <w:rPr>
                <w:lang w:val="en-AU"/>
              </w:rPr>
            </w:pPr>
            <w:r>
              <w:rPr>
                <w:lang w:val="en-AU"/>
              </w:rPr>
              <w:t>R</w:t>
            </w:r>
            <w:r w:rsidR="00982718">
              <w:rPr>
                <w:lang w:val="en-AU"/>
              </w:rPr>
              <w:t>eoperations:</w:t>
            </w:r>
          </w:p>
          <w:p w14:paraId="0D6FF43E" w14:textId="45276816" w:rsidR="003269B3" w:rsidRPr="008E01D5" w:rsidRDefault="00982718" w:rsidP="00F20CF8">
            <w:pPr>
              <w:pStyle w:val="Tabletext"/>
              <w:rPr>
                <w:lang w:val="en-AU"/>
              </w:rPr>
            </w:pPr>
            <w:r w:rsidRPr="00EA7AE5">
              <w:rPr>
                <w:lang w:val="en-AU"/>
              </w:rPr>
              <w:t>A=</w:t>
            </w:r>
            <w:r>
              <w:rPr>
                <w:lang w:val="en-AU"/>
              </w:rPr>
              <w:t>1</w:t>
            </w:r>
            <w:r w:rsidR="003269B3">
              <w:rPr>
                <w:lang w:val="en-AU"/>
              </w:rPr>
              <w:t xml:space="preserve"> (</w:t>
            </w:r>
            <w:r w:rsidR="003269B3" w:rsidRPr="008E01D5">
              <w:rPr>
                <w:lang w:val="en-AU"/>
              </w:rPr>
              <w:t>arthroscopic distal clavicle resection conversion</w:t>
            </w:r>
          </w:p>
          <w:p w14:paraId="1AF9A8D2" w14:textId="4AC63A39" w:rsidR="003269B3" w:rsidRPr="008E01D5" w:rsidRDefault="003269B3" w:rsidP="00F20CF8">
            <w:pPr>
              <w:pStyle w:val="Tabletext"/>
              <w:rPr>
                <w:lang w:val="en-AU"/>
              </w:rPr>
            </w:pPr>
            <w:r w:rsidRPr="008E01D5">
              <w:rPr>
                <w:lang w:val="en-AU"/>
              </w:rPr>
              <w:t>This patient had a reoperation of SAD and distal clavicle resection</w:t>
            </w:r>
            <w:r>
              <w:rPr>
                <w:lang w:val="en-AU"/>
              </w:rPr>
              <w:t>)</w:t>
            </w:r>
          </w:p>
          <w:p w14:paraId="3FE3728C" w14:textId="76CE3FE6" w:rsidR="00982718" w:rsidRPr="00EA7AE5" w:rsidRDefault="00982718" w:rsidP="00F20CF8">
            <w:pPr>
              <w:pStyle w:val="Tabletext"/>
              <w:rPr>
                <w:lang w:val="en-AU"/>
              </w:rPr>
            </w:pPr>
          </w:p>
          <w:p w14:paraId="13AE3C61" w14:textId="08BA635B" w:rsidR="00982718" w:rsidRDefault="00982718" w:rsidP="00F20CF8">
            <w:pPr>
              <w:pStyle w:val="Tabletext"/>
              <w:rPr>
                <w:lang w:val="en-AU"/>
              </w:rPr>
            </w:pPr>
            <w:r w:rsidRPr="00EA7AE5">
              <w:rPr>
                <w:lang w:val="en-AU"/>
              </w:rPr>
              <w:t>DA=</w:t>
            </w:r>
            <w:r>
              <w:rPr>
                <w:lang w:val="en-AU"/>
              </w:rPr>
              <w:t>0</w:t>
            </w:r>
          </w:p>
          <w:p w14:paraId="73F82D33" w14:textId="77777777" w:rsidR="003269B3" w:rsidRPr="00EA7AE5" w:rsidRDefault="003269B3" w:rsidP="00F20CF8">
            <w:pPr>
              <w:pStyle w:val="Tabletext"/>
              <w:rPr>
                <w:lang w:val="en-AU"/>
              </w:rPr>
            </w:pPr>
          </w:p>
          <w:p w14:paraId="6541CA63" w14:textId="77777777" w:rsidR="00814524" w:rsidRPr="00814524" w:rsidRDefault="00982718" w:rsidP="00F20CF8">
            <w:pPr>
              <w:pStyle w:val="Tabletext"/>
              <w:rPr>
                <w:lang w:val="en-AU"/>
              </w:rPr>
            </w:pPr>
            <w:r w:rsidRPr="00EA7AE5">
              <w:rPr>
                <w:lang w:val="en-AU"/>
              </w:rPr>
              <w:t>P=</w:t>
            </w:r>
            <w:r>
              <w:rPr>
                <w:lang w:val="en-AU"/>
              </w:rPr>
              <w:t>3</w:t>
            </w:r>
            <w:r w:rsidR="00814524">
              <w:rPr>
                <w:lang w:val="en-AU"/>
              </w:rPr>
              <w:t xml:space="preserve"> (</w:t>
            </w:r>
            <w:r w:rsidR="00814524" w:rsidRPr="00814524">
              <w:rPr>
                <w:lang w:val="en-AU"/>
              </w:rPr>
              <w:t>Of those patients converted to SAD, 3 had reoperations:</w:t>
            </w:r>
          </w:p>
          <w:p w14:paraId="27FE2A88" w14:textId="77777777" w:rsidR="00814524" w:rsidRPr="00814524" w:rsidRDefault="00814524" w:rsidP="00F20CF8">
            <w:pPr>
              <w:pStyle w:val="Tabletext"/>
              <w:rPr>
                <w:lang w:val="en-AU"/>
              </w:rPr>
            </w:pPr>
            <w:r w:rsidRPr="00814524">
              <w:rPr>
                <w:lang w:val="en-AU"/>
              </w:rPr>
              <w:t>1 to manipulation under anaesthesia</w:t>
            </w:r>
          </w:p>
          <w:p w14:paraId="5CB272D4" w14:textId="77777777" w:rsidR="00814524" w:rsidRPr="00814524" w:rsidRDefault="00814524" w:rsidP="00F20CF8">
            <w:pPr>
              <w:pStyle w:val="Tabletext"/>
              <w:rPr>
                <w:lang w:val="en-AU"/>
              </w:rPr>
            </w:pPr>
            <w:r w:rsidRPr="00814524">
              <w:rPr>
                <w:lang w:val="en-AU"/>
              </w:rPr>
              <w:lastRenderedPageBreak/>
              <w:t>1 to SAD and long head of biceps tendon repair</w:t>
            </w:r>
          </w:p>
          <w:p w14:paraId="1E4F0EB6" w14:textId="6C4222D2" w:rsidR="00982718" w:rsidRDefault="00814524" w:rsidP="00F20CF8">
            <w:pPr>
              <w:pStyle w:val="Tabletext"/>
              <w:rPr>
                <w:lang w:val="en-AU"/>
              </w:rPr>
            </w:pPr>
            <w:r w:rsidRPr="00814524">
              <w:rPr>
                <w:lang w:val="en-AU"/>
              </w:rPr>
              <w:t>1 to SAD and arthroscopic distal clavicle resection</w:t>
            </w:r>
            <w:r>
              <w:rPr>
                <w:lang w:val="en-AU"/>
              </w:rPr>
              <w:t xml:space="preserve">) </w:t>
            </w:r>
          </w:p>
          <w:p w14:paraId="59F41BCE" w14:textId="68264246" w:rsidR="008E01D5" w:rsidRPr="00D150CE" w:rsidRDefault="00982718" w:rsidP="00F20CF8">
            <w:pPr>
              <w:pStyle w:val="Tabletext"/>
              <w:rPr>
                <w:lang w:val="en-AU"/>
              </w:rPr>
            </w:pPr>
            <w:r>
              <w:rPr>
                <w:lang w:val="en-AU"/>
              </w:rPr>
              <w:t>(</w:t>
            </w:r>
            <w:r w:rsidR="007B4152">
              <w:rPr>
                <w:lang w:val="en-AU"/>
              </w:rPr>
              <w:t>A</w:t>
            </w:r>
            <w:r>
              <w:rPr>
                <w:lang w:val="en-AU"/>
              </w:rPr>
              <w:t>ll missing data due to patient withdrawal or loss to follow-up)</w:t>
            </w:r>
          </w:p>
        </w:tc>
        <w:tc>
          <w:tcPr>
            <w:tcW w:w="1746" w:type="dxa"/>
          </w:tcPr>
          <w:p w14:paraId="04DB96D0" w14:textId="77777777" w:rsidR="00982718" w:rsidRDefault="00982718" w:rsidP="00F20CF8">
            <w:pPr>
              <w:pStyle w:val="Tabletext"/>
              <w:rPr>
                <w:lang w:val="en-AU"/>
              </w:rPr>
            </w:pPr>
            <w:r>
              <w:rPr>
                <w:lang w:val="en-AU"/>
              </w:rPr>
              <w:lastRenderedPageBreak/>
              <w:t>5 years</w:t>
            </w:r>
          </w:p>
          <w:p w14:paraId="77356F65" w14:textId="77777777" w:rsidR="00982718" w:rsidRDefault="00982718" w:rsidP="00F20CF8">
            <w:pPr>
              <w:pStyle w:val="Tabletext"/>
              <w:rPr>
                <w:lang w:val="en-AU"/>
              </w:rPr>
            </w:pPr>
          </w:p>
          <w:p w14:paraId="57FF5A9E" w14:textId="6E240AD0" w:rsidR="00982718" w:rsidRPr="00EA7AE5" w:rsidRDefault="00982718" w:rsidP="00F20CF8">
            <w:pPr>
              <w:pStyle w:val="Tabletext"/>
              <w:rPr>
                <w:lang w:val="en-AU"/>
              </w:rPr>
            </w:pPr>
            <w:r w:rsidRPr="00EA7AE5">
              <w:rPr>
                <w:lang w:val="en-AU"/>
              </w:rPr>
              <w:lastRenderedPageBreak/>
              <w:t>A=</w:t>
            </w:r>
            <w:r>
              <w:rPr>
                <w:lang w:val="en-AU"/>
              </w:rPr>
              <w:t>53 (2 had conversions, additional was to distal clavicle resection)</w:t>
            </w:r>
          </w:p>
          <w:p w14:paraId="7A445302" w14:textId="43468342" w:rsidR="00982718" w:rsidRPr="00864A3D" w:rsidRDefault="00982718" w:rsidP="00F20CF8">
            <w:pPr>
              <w:pStyle w:val="Tabletext"/>
              <w:rPr>
                <w:lang w:val="en-AU"/>
              </w:rPr>
            </w:pPr>
            <w:r w:rsidRPr="00EA7AE5">
              <w:rPr>
                <w:lang w:val="en-AU"/>
              </w:rPr>
              <w:t>DA=</w:t>
            </w:r>
            <w:r>
              <w:rPr>
                <w:lang w:val="en-AU"/>
              </w:rPr>
              <w:t xml:space="preserve">55 </w:t>
            </w:r>
            <w:r w:rsidRPr="00864A3D">
              <w:rPr>
                <w:lang w:val="en-AU"/>
              </w:rPr>
              <w:t>(10</w:t>
            </w:r>
            <w:r w:rsidR="009D521F" w:rsidRPr="00864A3D">
              <w:rPr>
                <w:lang w:val="en-AU"/>
              </w:rPr>
              <w:t xml:space="preserve"> </w:t>
            </w:r>
            <w:r w:rsidR="00525440">
              <w:rPr>
                <w:lang w:val="en-AU"/>
              </w:rPr>
              <w:t>[</w:t>
            </w:r>
            <w:r w:rsidR="009D521F" w:rsidRPr="00864A3D">
              <w:rPr>
                <w:lang w:val="en-AU"/>
              </w:rPr>
              <w:t>18%</w:t>
            </w:r>
            <w:r w:rsidR="00525440">
              <w:rPr>
                <w:lang w:val="en-AU"/>
              </w:rPr>
              <w:t>]</w:t>
            </w:r>
            <w:r w:rsidRPr="00864A3D">
              <w:rPr>
                <w:lang w:val="en-AU"/>
              </w:rPr>
              <w:t xml:space="preserve"> had conversion to SAD – one extra from trauma)</w:t>
            </w:r>
          </w:p>
          <w:p w14:paraId="7E128748" w14:textId="717C5CFD" w:rsidR="00982718" w:rsidRDefault="00982718" w:rsidP="00F20CF8">
            <w:pPr>
              <w:pStyle w:val="Tabletext"/>
              <w:rPr>
                <w:lang w:val="en-AU"/>
              </w:rPr>
            </w:pPr>
            <w:r w:rsidRPr="00864A3D">
              <w:rPr>
                <w:lang w:val="en-AU"/>
              </w:rPr>
              <w:t>P=62 (16 had conversion to SAD)</w:t>
            </w:r>
          </w:p>
          <w:p w14:paraId="27DCCF37" w14:textId="77777777" w:rsidR="00982718" w:rsidRDefault="00982718" w:rsidP="00F20CF8">
            <w:pPr>
              <w:pStyle w:val="Tabletext"/>
              <w:rPr>
                <w:lang w:val="en-AU"/>
              </w:rPr>
            </w:pPr>
          </w:p>
          <w:p w14:paraId="5D0646C6" w14:textId="3FF6DE81" w:rsidR="00982718" w:rsidRDefault="00982718" w:rsidP="00F20CF8">
            <w:pPr>
              <w:pStyle w:val="Tabletext"/>
              <w:rPr>
                <w:lang w:val="en-AU"/>
              </w:rPr>
            </w:pPr>
            <w:r>
              <w:rPr>
                <w:lang w:val="en-AU"/>
              </w:rPr>
              <w:t>(</w:t>
            </w:r>
            <w:r w:rsidR="007B4152">
              <w:rPr>
                <w:lang w:val="en-AU"/>
              </w:rPr>
              <w:t>A</w:t>
            </w:r>
            <w:r>
              <w:rPr>
                <w:lang w:val="en-AU"/>
              </w:rPr>
              <w:t>ll missing data due to patient withdrawal or loss to follow-up)</w:t>
            </w:r>
          </w:p>
          <w:p w14:paraId="4718AB3D" w14:textId="77777777" w:rsidR="008E01D5" w:rsidRDefault="008E01D5" w:rsidP="00F20CF8">
            <w:pPr>
              <w:pStyle w:val="Tabletext"/>
              <w:rPr>
                <w:lang w:val="en-AU"/>
              </w:rPr>
            </w:pPr>
          </w:p>
          <w:p w14:paraId="51D46C42" w14:textId="27F2B782" w:rsidR="008E01D5" w:rsidRDefault="008F4BC8" w:rsidP="00F20CF8">
            <w:pPr>
              <w:pStyle w:val="Tabletext"/>
              <w:rPr>
                <w:lang w:val="en-AU"/>
              </w:rPr>
            </w:pPr>
            <w:r>
              <w:rPr>
                <w:lang w:val="en-AU"/>
              </w:rPr>
              <w:t xml:space="preserve">Reoperations (no </w:t>
            </w:r>
            <w:r w:rsidR="00C705F8">
              <w:rPr>
                <w:lang w:val="en-AU"/>
              </w:rPr>
              <w:t>change</w:t>
            </w:r>
            <w:r>
              <w:rPr>
                <w:lang w:val="en-AU"/>
              </w:rPr>
              <w:t xml:space="preserve"> as shown at 24 months)</w:t>
            </w:r>
          </w:p>
          <w:p w14:paraId="2ED5FFAA" w14:textId="004C5BAE" w:rsidR="00982718" w:rsidRPr="00D150CE" w:rsidRDefault="00982718" w:rsidP="00F20CF8">
            <w:pPr>
              <w:pStyle w:val="Tabletext"/>
              <w:rPr>
                <w:lang w:val="en-AU"/>
              </w:rPr>
            </w:pPr>
          </w:p>
        </w:tc>
        <w:tc>
          <w:tcPr>
            <w:tcW w:w="1758" w:type="dxa"/>
          </w:tcPr>
          <w:p w14:paraId="62BDD6C0" w14:textId="77777777" w:rsidR="00982718" w:rsidRPr="00D150CE" w:rsidRDefault="00982718" w:rsidP="00F20CF8">
            <w:pPr>
              <w:pStyle w:val="Tabletext"/>
              <w:rPr>
                <w:lang w:val="en-AU"/>
              </w:rPr>
            </w:pPr>
          </w:p>
        </w:tc>
      </w:tr>
      <w:tr w:rsidR="009E3AA1" w:rsidRPr="00D150CE" w14:paraId="2229E630" w14:textId="77777777" w:rsidTr="002116D7">
        <w:tc>
          <w:tcPr>
            <w:tcW w:w="1780" w:type="dxa"/>
          </w:tcPr>
          <w:p w14:paraId="024B547A" w14:textId="77777777"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lastRenderedPageBreak/>
              <w:t>Peters</w:t>
            </w:r>
          </w:p>
          <w:p w14:paraId="141E0CB0" w14:textId="4B085D02" w:rsidR="00982718" w:rsidRPr="00505C55" w:rsidRDefault="00344D6D" w:rsidP="00F20CF8">
            <w:pPr>
              <w:pStyle w:val="Tabletext"/>
              <w:rPr>
                <w:szCs w:val="20"/>
                <w:lang w:val="en-AU"/>
              </w:rPr>
            </w:pPr>
            <w:r w:rsidRPr="00505C55">
              <w:rPr>
                <w:szCs w:val="20"/>
                <w:lang w:val="en-AU"/>
              </w:rPr>
              <w:t xml:space="preserve">ITT or </w:t>
            </w:r>
            <w:r w:rsidR="001C052D" w:rsidRPr="00505C55">
              <w:rPr>
                <w:szCs w:val="20"/>
                <w:lang w:val="en-AU"/>
              </w:rPr>
              <w:t>per</w:t>
            </w:r>
            <w:r w:rsidR="00954553" w:rsidRPr="00505C55">
              <w:rPr>
                <w:szCs w:val="20"/>
                <w:lang w:val="en-AU"/>
              </w:rPr>
              <w:t xml:space="preserve"> </w:t>
            </w:r>
            <w:r w:rsidR="001C052D" w:rsidRPr="00505C55">
              <w:rPr>
                <w:szCs w:val="20"/>
                <w:lang w:val="en-AU"/>
              </w:rPr>
              <w:t>protocol</w:t>
            </w:r>
          </w:p>
          <w:p w14:paraId="3590D04A" w14:textId="77777777" w:rsidR="00C537B1" w:rsidRPr="00505C55" w:rsidRDefault="00C537B1" w:rsidP="00F20CF8">
            <w:pPr>
              <w:pStyle w:val="Tabletext"/>
              <w:rPr>
                <w:szCs w:val="20"/>
                <w:lang w:val="en-AU"/>
              </w:rPr>
            </w:pPr>
          </w:p>
          <w:p w14:paraId="5AEB8F8A" w14:textId="77777777" w:rsidR="00C537B1" w:rsidRPr="00C537B1" w:rsidRDefault="00C537B1" w:rsidP="00F20CF8">
            <w:pPr>
              <w:pStyle w:val="Tabletext"/>
              <w:rPr>
                <w:lang w:val="en-AU"/>
              </w:rPr>
            </w:pPr>
            <w:r w:rsidRPr="00C537B1">
              <w:rPr>
                <w:lang w:val="en-AU"/>
              </w:rPr>
              <w:t>SAD=arthroscopic subacromial decompression</w:t>
            </w:r>
          </w:p>
          <w:p w14:paraId="1EF46E6A" w14:textId="47C878AF" w:rsidR="00C537B1" w:rsidRPr="00D150CE" w:rsidRDefault="00C537B1" w:rsidP="00F20CF8">
            <w:pPr>
              <w:pStyle w:val="Tabletext"/>
              <w:rPr>
                <w:lang w:val="en-AU"/>
              </w:rPr>
            </w:pPr>
            <w:r w:rsidRPr="00263438">
              <w:rPr>
                <w:lang w:val="en-AU"/>
              </w:rPr>
              <w:t>NO=nonoperative</w:t>
            </w:r>
          </w:p>
        </w:tc>
        <w:tc>
          <w:tcPr>
            <w:tcW w:w="1748" w:type="dxa"/>
          </w:tcPr>
          <w:p w14:paraId="223CA4CA" w14:textId="77777777" w:rsidR="00982718" w:rsidRPr="00D150CE" w:rsidRDefault="00982718" w:rsidP="00F20CF8">
            <w:pPr>
              <w:pStyle w:val="Tabletext"/>
              <w:rPr>
                <w:lang w:val="en-AU"/>
              </w:rPr>
            </w:pPr>
            <w:r>
              <w:rPr>
                <w:lang w:val="en-AU"/>
              </w:rPr>
              <w:t>Not reported</w:t>
            </w:r>
          </w:p>
        </w:tc>
        <w:tc>
          <w:tcPr>
            <w:tcW w:w="1758" w:type="dxa"/>
          </w:tcPr>
          <w:p w14:paraId="0B8AA06B" w14:textId="77777777" w:rsidR="00982718" w:rsidRPr="008349DE" w:rsidRDefault="00982718" w:rsidP="00F20CF8">
            <w:pPr>
              <w:pStyle w:val="Tabletext"/>
              <w:rPr>
                <w:lang w:val="en-AU"/>
              </w:rPr>
            </w:pPr>
            <w:r w:rsidRPr="008349DE">
              <w:rPr>
                <w:lang w:val="en-AU"/>
              </w:rPr>
              <w:t>72 patients</w:t>
            </w:r>
            <w:r>
              <w:rPr>
                <w:lang w:val="en-AU"/>
              </w:rPr>
              <w:t xml:space="preserve"> randomised:</w:t>
            </w:r>
          </w:p>
          <w:p w14:paraId="6038E3D7" w14:textId="77777777" w:rsidR="00982718" w:rsidRPr="008349DE" w:rsidRDefault="00982718" w:rsidP="00F20CF8">
            <w:pPr>
              <w:pStyle w:val="Tabletext"/>
              <w:rPr>
                <w:lang w:val="en-AU"/>
              </w:rPr>
            </w:pPr>
            <w:r w:rsidRPr="008349DE">
              <w:rPr>
                <w:lang w:val="en-AU"/>
              </w:rPr>
              <w:t>SAD=32</w:t>
            </w:r>
          </w:p>
          <w:p w14:paraId="366D4465" w14:textId="77777777" w:rsidR="00982718" w:rsidRDefault="00982718" w:rsidP="00F20CF8">
            <w:pPr>
              <w:pStyle w:val="Tabletext"/>
              <w:rPr>
                <w:lang w:val="en-AU"/>
              </w:rPr>
            </w:pPr>
            <w:r w:rsidRPr="008349DE">
              <w:rPr>
                <w:lang w:val="en-AU"/>
              </w:rPr>
              <w:t>NO=40</w:t>
            </w:r>
          </w:p>
          <w:p w14:paraId="3FAF17B3" w14:textId="77777777" w:rsidR="001E68A3" w:rsidRDefault="001E68A3" w:rsidP="00F20CF8">
            <w:pPr>
              <w:pStyle w:val="Tabletext"/>
              <w:rPr>
                <w:lang w:val="en-AU"/>
              </w:rPr>
            </w:pPr>
          </w:p>
          <w:p w14:paraId="01898713" w14:textId="3B2CF609" w:rsidR="001E68A3" w:rsidRPr="00D150CE" w:rsidRDefault="001E68A3" w:rsidP="00F20CF8">
            <w:pPr>
              <w:pStyle w:val="Tabletext"/>
              <w:rPr>
                <w:lang w:val="en-AU"/>
              </w:rPr>
            </w:pPr>
            <w:r w:rsidRPr="00263438">
              <w:rPr>
                <w:lang w:val="en-AU"/>
              </w:rPr>
              <w:t>Time to surgery not provided</w:t>
            </w:r>
          </w:p>
        </w:tc>
        <w:tc>
          <w:tcPr>
            <w:tcW w:w="1747" w:type="dxa"/>
          </w:tcPr>
          <w:p w14:paraId="140FA0D2" w14:textId="77777777" w:rsidR="00982718" w:rsidRPr="00D150CE" w:rsidRDefault="00982718" w:rsidP="00F20CF8">
            <w:pPr>
              <w:pStyle w:val="Tabletext"/>
              <w:rPr>
                <w:lang w:val="en-AU"/>
              </w:rPr>
            </w:pPr>
          </w:p>
        </w:tc>
        <w:tc>
          <w:tcPr>
            <w:tcW w:w="1743" w:type="dxa"/>
          </w:tcPr>
          <w:p w14:paraId="3699659E" w14:textId="77777777" w:rsidR="00982718" w:rsidRDefault="00982718" w:rsidP="00F20CF8">
            <w:pPr>
              <w:pStyle w:val="Tabletext"/>
              <w:rPr>
                <w:lang w:val="en-AU"/>
              </w:rPr>
            </w:pPr>
            <w:r>
              <w:rPr>
                <w:lang w:val="en-AU"/>
              </w:rPr>
              <w:t>1 year</w:t>
            </w:r>
          </w:p>
          <w:p w14:paraId="35DC2EC3" w14:textId="77777777" w:rsidR="00982718" w:rsidRPr="008349DE" w:rsidRDefault="00982718" w:rsidP="00F20CF8">
            <w:pPr>
              <w:pStyle w:val="Tabletext"/>
              <w:rPr>
                <w:lang w:val="en-AU"/>
              </w:rPr>
            </w:pPr>
            <w:r w:rsidRPr="008349DE">
              <w:rPr>
                <w:lang w:val="en-AU"/>
              </w:rPr>
              <w:t>SAD=</w:t>
            </w:r>
            <w:r>
              <w:rPr>
                <w:lang w:val="en-AU"/>
              </w:rPr>
              <w:t>26</w:t>
            </w:r>
          </w:p>
          <w:p w14:paraId="5AFAAE3A" w14:textId="77777777" w:rsidR="00982718" w:rsidRPr="00D150CE" w:rsidRDefault="00982718" w:rsidP="00F20CF8">
            <w:pPr>
              <w:pStyle w:val="Tabletext"/>
              <w:rPr>
                <w:lang w:val="en-AU"/>
              </w:rPr>
            </w:pPr>
            <w:r w:rsidRPr="008349DE">
              <w:rPr>
                <w:lang w:val="en-AU"/>
              </w:rPr>
              <w:t>NO=</w:t>
            </w:r>
            <w:r>
              <w:rPr>
                <w:lang w:val="en-AU"/>
              </w:rPr>
              <w:t>36</w:t>
            </w:r>
          </w:p>
        </w:tc>
        <w:tc>
          <w:tcPr>
            <w:tcW w:w="1749" w:type="dxa"/>
          </w:tcPr>
          <w:p w14:paraId="5DFADA89" w14:textId="77777777" w:rsidR="00982718" w:rsidRDefault="00982718" w:rsidP="00F20CF8">
            <w:pPr>
              <w:pStyle w:val="Tabletext"/>
              <w:rPr>
                <w:lang w:val="en-AU"/>
              </w:rPr>
            </w:pPr>
            <w:r>
              <w:rPr>
                <w:lang w:val="en-AU"/>
              </w:rPr>
              <w:t>2 year</w:t>
            </w:r>
          </w:p>
          <w:p w14:paraId="7B9E9015" w14:textId="77777777" w:rsidR="00982718" w:rsidRPr="008349DE" w:rsidRDefault="00982718" w:rsidP="00F20CF8">
            <w:pPr>
              <w:pStyle w:val="Tabletext"/>
              <w:rPr>
                <w:lang w:val="en-AU"/>
              </w:rPr>
            </w:pPr>
            <w:r w:rsidRPr="008349DE">
              <w:rPr>
                <w:lang w:val="en-AU"/>
              </w:rPr>
              <w:t>SAD=</w:t>
            </w:r>
            <w:r>
              <w:rPr>
                <w:lang w:val="en-AU"/>
              </w:rPr>
              <w:t>32</w:t>
            </w:r>
          </w:p>
          <w:p w14:paraId="0D0A7F6D" w14:textId="77777777" w:rsidR="00982718" w:rsidRPr="00D150CE" w:rsidRDefault="00982718" w:rsidP="00F20CF8">
            <w:pPr>
              <w:pStyle w:val="Tabletext"/>
              <w:rPr>
                <w:lang w:val="en-AU"/>
              </w:rPr>
            </w:pPr>
            <w:r w:rsidRPr="008349DE">
              <w:rPr>
                <w:lang w:val="en-AU"/>
              </w:rPr>
              <w:t>NO=</w:t>
            </w:r>
            <w:r>
              <w:rPr>
                <w:lang w:val="en-AU"/>
              </w:rPr>
              <w:t>39</w:t>
            </w:r>
          </w:p>
        </w:tc>
        <w:tc>
          <w:tcPr>
            <w:tcW w:w="1746" w:type="dxa"/>
          </w:tcPr>
          <w:p w14:paraId="66C72D92" w14:textId="77777777" w:rsidR="00982718" w:rsidRDefault="00982718" w:rsidP="00F20CF8">
            <w:pPr>
              <w:pStyle w:val="Tabletext"/>
              <w:rPr>
                <w:lang w:val="en-AU"/>
              </w:rPr>
            </w:pPr>
            <w:r>
              <w:rPr>
                <w:lang w:val="en-AU"/>
              </w:rPr>
              <w:t>3 year</w:t>
            </w:r>
          </w:p>
          <w:p w14:paraId="022C23FE" w14:textId="77777777" w:rsidR="00982718" w:rsidRPr="008349DE" w:rsidRDefault="00982718" w:rsidP="00F20CF8">
            <w:pPr>
              <w:pStyle w:val="Tabletext"/>
              <w:rPr>
                <w:lang w:val="en-AU"/>
              </w:rPr>
            </w:pPr>
            <w:r w:rsidRPr="008349DE">
              <w:rPr>
                <w:lang w:val="en-AU"/>
              </w:rPr>
              <w:t>SAD=</w:t>
            </w:r>
            <w:r>
              <w:rPr>
                <w:lang w:val="en-AU"/>
              </w:rPr>
              <w:t>28</w:t>
            </w:r>
          </w:p>
          <w:p w14:paraId="726D749A" w14:textId="77777777" w:rsidR="00982718" w:rsidRPr="00D150CE" w:rsidRDefault="00982718" w:rsidP="00F20CF8">
            <w:pPr>
              <w:pStyle w:val="Tabletext"/>
              <w:rPr>
                <w:lang w:val="en-AU"/>
              </w:rPr>
            </w:pPr>
            <w:r w:rsidRPr="008349DE">
              <w:rPr>
                <w:lang w:val="en-AU"/>
              </w:rPr>
              <w:t>NO=</w:t>
            </w:r>
            <w:r>
              <w:rPr>
                <w:lang w:val="en-AU"/>
              </w:rPr>
              <w:t>37</w:t>
            </w:r>
          </w:p>
        </w:tc>
        <w:tc>
          <w:tcPr>
            <w:tcW w:w="1758" w:type="dxa"/>
          </w:tcPr>
          <w:p w14:paraId="6C1F3407" w14:textId="77777777" w:rsidR="00982718" w:rsidRDefault="00982718" w:rsidP="00F20CF8">
            <w:pPr>
              <w:pStyle w:val="Tabletext"/>
              <w:rPr>
                <w:lang w:val="en-AU"/>
              </w:rPr>
            </w:pPr>
            <w:r>
              <w:rPr>
                <w:lang w:val="en-AU"/>
              </w:rPr>
              <w:t>4 year</w:t>
            </w:r>
          </w:p>
          <w:p w14:paraId="041BD9AC" w14:textId="77777777" w:rsidR="00982718" w:rsidRPr="008349DE" w:rsidRDefault="00982718" w:rsidP="00F20CF8">
            <w:pPr>
              <w:pStyle w:val="Tabletext"/>
              <w:rPr>
                <w:lang w:val="en-AU"/>
              </w:rPr>
            </w:pPr>
            <w:r w:rsidRPr="008349DE">
              <w:rPr>
                <w:lang w:val="en-AU"/>
              </w:rPr>
              <w:t>SAD=</w:t>
            </w:r>
            <w:r>
              <w:rPr>
                <w:lang w:val="en-AU"/>
              </w:rPr>
              <w:t>23</w:t>
            </w:r>
          </w:p>
          <w:p w14:paraId="3B7A48F7" w14:textId="77777777" w:rsidR="00982718" w:rsidRDefault="00982718" w:rsidP="00F20CF8">
            <w:pPr>
              <w:pStyle w:val="Tabletext"/>
              <w:rPr>
                <w:lang w:val="en-AU"/>
              </w:rPr>
            </w:pPr>
            <w:r w:rsidRPr="008349DE">
              <w:rPr>
                <w:lang w:val="en-AU"/>
              </w:rPr>
              <w:t>NO=</w:t>
            </w:r>
            <w:r>
              <w:rPr>
                <w:lang w:val="en-AU"/>
              </w:rPr>
              <w:t>25</w:t>
            </w:r>
          </w:p>
          <w:p w14:paraId="16B112C6" w14:textId="149BF1BE" w:rsidR="00982718" w:rsidRPr="00D150CE" w:rsidRDefault="007D5BDA" w:rsidP="00F20CF8">
            <w:pPr>
              <w:pStyle w:val="Tabletext"/>
              <w:rPr>
                <w:lang w:val="en-AU"/>
              </w:rPr>
            </w:pPr>
            <w:r>
              <w:rPr>
                <w:lang w:val="en-AU"/>
              </w:rPr>
              <w:t>No</w:t>
            </w:r>
            <w:r w:rsidR="00982718">
              <w:rPr>
                <w:lang w:val="en-AU"/>
              </w:rPr>
              <w:t xml:space="preserve"> reported or different intervention or reoperation</w:t>
            </w:r>
          </w:p>
        </w:tc>
      </w:tr>
      <w:tr w:rsidR="009E3AA1" w:rsidRPr="00D150CE" w14:paraId="33AD7B88" w14:textId="77777777" w:rsidTr="002116D7">
        <w:tc>
          <w:tcPr>
            <w:tcW w:w="1780" w:type="dxa"/>
          </w:tcPr>
          <w:p w14:paraId="3C707204" w14:textId="77777777" w:rsidR="00982718" w:rsidRPr="00E121D1" w:rsidRDefault="00982718" w:rsidP="00F20CF8">
            <w:pPr>
              <w:rPr>
                <w:rFonts w:ascii="Arial Narrow" w:hAnsi="Arial Narrow"/>
                <w:sz w:val="20"/>
                <w:szCs w:val="20"/>
                <w:lang w:val="en-AU"/>
              </w:rPr>
            </w:pPr>
            <w:r w:rsidRPr="00E121D1">
              <w:rPr>
                <w:rFonts w:ascii="Arial Narrow" w:hAnsi="Arial Narrow"/>
                <w:sz w:val="20"/>
                <w:szCs w:val="20"/>
                <w:lang w:val="en-AU"/>
              </w:rPr>
              <w:t>Rahme</w:t>
            </w:r>
          </w:p>
          <w:p w14:paraId="57AEF0A6" w14:textId="73C633BD" w:rsidR="00982718" w:rsidRDefault="0097717E" w:rsidP="00F20CF8">
            <w:pPr>
              <w:pStyle w:val="Tabletext"/>
              <w:rPr>
                <w:lang w:val="en-AU"/>
              </w:rPr>
            </w:pPr>
            <w:r w:rsidRPr="00505C55">
              <w:rPr>
                <w:szCs w:val="20"/>
                <w:lang w:val="en-AU"/>
              </w:rPr>
              <w:t>ITT undertaken</w:t>
            </w:r>
            <w:r w:rsidR="00E64A4C">
              <w:rPr>
                <w:lang w:val="en-AU"/>
              </w:rPr>
              <w:t xml:space="preserve"> and per</w:t>
            </w:r>
            <w:r w:rsidR="00954553">
              <w:rPr>
                <w:lang w:val="en-AU"/>
              </w:rPr>
              <w:t xml:space="preserve"> </w:t>
            </w:r>
            <w:r w:rsidR="00E64A4C">
              <w:rPr>
                <w:lang w:val="en-AU"/>
              </w:rPr>
              <w:t>protocol (although this is not very clear)</w:t>
            </w:r>
          </w:p>
          <w:p w14:paraId="2488159A" w14:textId="77777777" w:rsidR="009A763F" w:rsidRDefault="009A763F" w:rsidP="00F20CF8">
            <w:pPr>
              <w:pStyle w:val="Tabletext"/>
              <w:rPr>
                <w:lang w:val="en-AU"/>
              </w:rPr>
            </w:pPr>
          </w:p>
          <w:p w14:paraId="2FDA5BCC" w14:textId="6462AC32" w:rsidR="009A763F" w:rsidRPr="009A763F" w:rsidRDefault="002665D5" w:rsidP="00F20CF8">
            <w:pPr>
              <w:pStyle w:val="Tabletext"/>
              <w:rPr>
                <w:lang w:val="en-AU"/>
              </w:rPr>
            </w:pPr>
            <w:r>
              <w:rPr>
                <w:lang w:val="en-AU"/>
              </w:rPr>
              <w:t>O</w:t>
            </w:r>
            <w:r w:rsidR="009A763F" w:rsidRPr="009A763F">
              <w:rPr>
                <w:lang w:val="en-AU"/>
              </w:rPr>
              <w:t>AA</w:t>
            </w:r>
            <w:r w:rsidR="0030120B">
              <w:rPr>
                <w:lang w:val="en-AU"/>
              </w:rPr>
              <w:t>=a</w:t>
            </w:r>
            <w:r w:rsidR="009A763F" w:rsidRPr="009A763F">
              <w:rPr>
                <w:lang w:val="en-AU"/>
              </w:rPr>
              <w:t>nterior acromioplasty (open: according to Neer)</w:t>
            </w:r>
          </w:p>
          <w:p w14:paraId="40D2CE3B" w14:textId="6D39FB18" w:rsidR="009A763F" w:rsidRPr="00D150CE" w:rsidRDefault="009A763F" w:rsidP="00F20CF8">
            <w:pPr>
              <w:pStyle w:val="Tabletext"/>
              <w:rPr>
                <w:lang w:val="en-AU"/>
              </w:rPr>
            </w:pPr>
            <w:r w:rsidRPr="009A763F">
              <w:rPr>
                <w:lang w:val="en-AU"/>
              </w:rPr>
              <w:t>P</w:t>
            </w:r>
            <w:r w:rsidR="0030120B">
              <w:rPr>
                <w:lang w:val="en-AU"/>
              </w:rPr>
              <w:t>=p</w:t>
            </w:r>
            <w:r w:rsidRPr="009A763F">
              <w:rPr>
                <w:lang w:val="en-AU"/>
              </w:rPr>
              <w:t>hysiotherapy</w:t>
            </w:r>
          </w:p>
        </w:tc>
        <w:tc>
          <w:tcPr>
            <w:tcW w:w="1748" w:type="dxa"/>
          </w:tcPr>
          <w:p w14:paraId="723E91E9" w14:textId="77777777" w:rsidR="00982718" w:rsidRPr="00D150CE" w:rsidRDefault="00982718" w:rsidP="00F20CF8">
            <w:pPr>
              <w:pStyle w:val="Tabletext"/>
              <w:rPr>
                <w:lang w:val="en-AU"/>
              </w:rPr>
            </w:pPr>
            <w:r>
              <w:rPr>
                <w:lang w:val="en-AU"/>
              </w:rPr>
              <w:t>Not reported</w:t>
            </w:r>
          </w:p>
        </w:tc>
        <w:tc>
          <w:tcPr>
            <w:tcW w:w="1758" w:type="dxa"/>
          </w:tcPr>
          <w:p w14:paraId="657087BC" w14:textId="77777777" w:rsidR="00982718" w:rsidRDefault="00982718" w:rsidP="00F20CF8">
            <w:pPr>
              <w:pStyle w:val="Tabletext"/>
              <w:rPr>
                <w:lang w:val="en-AU"/>
              </w:rPr>
            </w:pPr>
            <w:r>
              <w:rPr>
                <w:lang w:val="en-AU"/>
              </w:rPr>
              <w:t>42</w:t>
            </w:r>
            <w:r w:rsidRPr="008349DE">
              <w:rPr>
                <w:lang w:val="en-AU"/>
              </w:rPr>
              <w:t xml:space="preserve"> patients</w:t>
            </w:r>
            <w:r>
              <w:rPr>
                <w:lang w:val="en-AU"/>
              </w:rPr>
              <w:t xml:space="preserve"> randomised</w:t>
            </w:r>
          </w:p>
          <w:p w14:paraId="29142D50" w14:textId="3874EA55" w:rsidR="00982718" w:rsidRPr="00347477" w:rsidRDefault="002665D5" w:rsidP="00F20CF8">
            <w:pPr>
              <w:pStyle w:val="Tabletext"/>
              <w:rPr>
                <w:lang w:val="en-AU"/>
              </w:rPr>
            </w:pPr>
            <w:r>
              <w:rPr>
                <w:lang w:val="en-AU"/>
              </w:rPr>
              <w:t>O</w:t>
            </w:r>
            <w:r w:rsidR="00982718" w:rsidRPr="00347477">
              <w:rPr>
                <w:lang w:val="en-AU"/>
              </w:rPr>
              <w:t>AA=21</w:t>
            </w:r>
          </w:p>
          <w:p w14:paraId="061B0CC4" w14:textId="77777777" w:rsidR="00982718" w:rsidRDefault="00982718" w:rsidP="00F20CF8">
            <w:pPr>
              <w:pStyle w:val="Tabletext"/>
              <w:rPr>
                <w:lang w:val="en-AU"/>
              </w:rPr>
            </w:pPr>
            <w:r w:rsidRPr="00347477">
              <w:rPr>
                <w:lang w:val="en-AU"/>
              </w:rPr>
              <w:t>P=21</w:t>
            </w:r>
          </w:p>
          <w:p w14:paraId="7B52206F" w14:textId="77777777" w:rsidR="00982718" w:rsidRDefault="00982718" w:rsidP="00F20CF8">
            <w:pPr>
              <w:pStyle w:val="Tabletext"/>
              <w:rPr>
                <w:lang w:val="en-AU"/>
              </w:rPr>
            </w:pPr>
            <w:r>
              <w:rPr>
                <w:lang w:val="en-AU"/>
              </w:rPr>
              <w:t>6 months after physio patients were allowed surgery</w:t>
            </w:r>
          </w:p>
          <w:p w14:paraId="31FA708C" w14:textId="77777777" w:rsidR="00F3102D" w:rsidRDefault="00F3102D" w:rsidP="00F20CF8">
            <w:pPr>
              <w:pStyle w:val="Tabletext"/>
              <w:rPr>
                <w:lang w:val="en-AU"/>
              </w:rPr>
            </w:pPr>
          </w:p>
          <w:p w14:paraId="56C55F3E" w14:textId="4822FECB" w:rsidR="00F3102D" w:rsidRPr="00D150CE" w:rsidRDefault="00F3102D" w:rsidP="00F20CF8">
            <w:pPr>
              <w:pStyle w:val="Tabletext"/>
              <w:rPr>
                <w:lang w:val="en-AU"/>
              </w:rPr>
            </w:pPr>
            <w:r w:rsidRPr="00263438">
              <w:rPr>
                <w:lang w:val="en-AU"/>
              </w:rPr>
              <w:t>Time to surgery not provided</w:t>
            </w:r>
          </w:p>
        </w:tc>
        <w:tc>
          <w:tcPr>
            <w:tcW w:w="1747" w:type="dxa"/>
          </w:tcPr>
          <w:p w14:paraId="6CE3B586" w14:textId="77777777" w:rsidR="00982718" w:rsidRDefault="00982718" w:rsidP="00F20CF8">
            <w:pPr>
              <w:pStyle w:val="Tabletext"/>
              <w:rPr>
                <w:lang w:val="en-AU"/>
              </w:rPr>
            </w:pPr>
            <w:r>
              <w:rPr>
                <w:lang w:val="en-AU"/>
              </w:rPr>
              <w:t>6 months</w:t>
            </w:r>
          </w:p>
          <w:p w14:paraId="76B7B403" w14:textId="784E957E" w:rsidR="00982718" w:rsidRPr="00347477" w:rsidRDefault="002665D5" w:rsidP="00F20CF8">
            <w:pPr>
              <w:pStyle w:val="Tabletext"/>
              <w:rPr>
                <w:lang w:val="en-AU"/>
              </w:rPr>
            </w:pPr>
            <w:r>
              <w:rPr>
                <w:lang w:val="en-AU"/>
              </w:rPr>
              <w:t>O</w:t>
            </w:r>
            <w:r w:rsidR="00982718" w:rsidRPr="00347477">
              <w:rPr>
                <w:lang w:val="en-AU"/>
              </w:rPr>
              <w:t>AA=</w:t>
            </w:r>
            <w:r w:rsidR="00982718">
              <w:rPr>
                <w:lang w:val="en-AU"/>
              </w:rPr>
              <w:t>21</w:t>
            </w:r>
          </w:p>
          <w:p w14:paraId="0081CB4F" w14:textId="77777777" w:rsidR="00982718" w:rsidRDefault="00982718" w:rsidP="00F20CF8">
            <w:pPr>
              <w:pStyle w:val="Tabletext"/>
              <w:rPr>
                <w:lang w:val="en-AU"/>
              </w:rPr>
            </w:pPr>
            <w:r w:rsidRPr="00347477">
              <w:rPr>
                <w:lang w:val="en-AU"/>
              </w:rPr>
              <w:t>P=</w:t>
            </w:r>
            <w:r>
              <w:rPr>
                <w:lang w:val="en-AU"/>
              </w:rPr>
              <w:t>18</w:t>
            </w:r>
          </w:p>
          <w:p w14:paraId="0E613EB0" w14:textId="77777777" w:rsidR="00982718" w:rsidRPr="00D150CE" w:rsidRDefault="00982718" w:rsidP="00F20CF8">
            <w:pPr>
              <w:pStyle w:val="Tabletext"/>
              <w:rPr>
                <w:lang w:val="en-AU"/>
              </w:rPr>
            </w:pPr>
          </w:p>
        </w:tc>
        <w:tc>
          <w:tcPr>
            <w:tcW w:w="1743" w:type="dxa"/>
          </w:tcPr>
          <w:p w14:paraId="43AEA720" w14:textId="77777777" w:rsidR="00982718" w:rsidRDefault="00982718" w:rsidP="00F20CF8">
            <w:pPr>
              <w:pStyle w:val="Tabletext"/>
              <w:rPr>
                <w:lang w:val="en-AU"/>
              </w:rPr>
            </w:pPr>
            <w:r>
              <w:rPr>
                <w:lang w:val="en-AU"/>
              </w:rPr>
              <w:t>1 year</w:t>
            </w:r>
          </w:p>
          <w:p w14:paraId="1E4E5D04" w14:textId="79CA0213" w:rsidR="00982718" w:rsidRPr="00347477" w:rsidRDefault="002665D5" w:rsidP="00F20CF8">
            <w:pPr>
              <w:pStyle w:val="Tabletext"/>
              <w:rPr>
                <w:lang w:val="en-AU"/>
              </w:rPr>
            </w:pPr>
            <w:r>
              <w:rPr>
                <w:lang w:val="en-AU"/>
              </w:rPr>
              <w:t>O</w:t>
            </w:r>
            <w:r w:rsidR="00982718" w:rsidRPr="00347477">
              <w:rPr>
                <w:lang w:val="en-AU"/>
              </w:rPr>
              <w:t>AA=</w:t>
            </w:r>
            <w:r w:rsidR="00982718">
              <w:rPr>
                <w:lang w:val="en-AU"/>
              </w:rPr>
              <w:t>21</w:t>
            </w:r>
          </w:p>
          <w:p w14:paraId="3F533147" w14:textId="77777777" w:rsidR="00982718" w:rsidRDefault="00982718" w:rsidP="00F20CF8">
            <w:pPr>
              <w:pStyle w:val="Tabletext"/>
              <w:rPr>
                <w:lang w:val="en-AU"/>
              </w:rPr>
            </w:pPr>
            <w:r w:rsidRPr="00347477">
              <w:rPr>
                <w:lang w:val="en-AU"/>
              </w:rPr>
              <w:t>P=</w:t>
            </w:r>
            <w:r>
              <w:rPr>
                <w:lang w:val="en-AU"/>
              </w:rPr>
              <w:t>6</w:t>
            </w:r>
          </w:p>
          <w:p w14:paraId="4CC9939A" w14:textId="77777777" w:rsidR="00982718" w:rsidRDefault="00982718" w:rsidP="00F20CF8">
            <w:pPr>
              <w:pStyle w:val="Tabletext"/>
              <w:rPr>
                <w:lang w:val="en-AU"/>
              </w:rPr>
            </w:pPr>
            <w:r>
              <w:rPr>
                <w:lang w:val="en-AU"/>
              </w:rPr>
              <w:t>AA after P=12</w:t>
            </w:r>
            <w:r w:rsidR="00925F91">
              <w:rPr>
                <w:lang w:val="en-AU"/>
              </w:rPr>
              <w:t xml:space="preserve"> (</w:t>
            </w:r>
            <w:r w:rsidR="00193CB1">
              <w:rPr>
                <w:lang w:val="en-AU"/>
              </w:rPr>
              <w:t>57%</w:t>
            </w:r>
            <w:r>
              <w:rPr>
                <w:lang w:val="en-AU"/>
              </w:rPr>
              <w:t xml:space="preserve"> had surgery</w:t>
            </w:r>
            <w:r w:rsidR="00166FEC">
              <w:rPr>
                <w:lang w:val="en-AU"/>
              </w:rPr>
              <w:t>)</w:t>
            </w:r>
          </w:p>
          <w:p w14:paraId="6A81558F" w14:textId="2AB2BAFA" w:rsidR="00945749" w:rsidRDefault="00945749" w:rsidP="00F20CF8">
            <w:pPr>
              <w:pStyle w:val="Tabletext"/>
              <w:rPr>
                <w:lang w:val="en-AU"/>
              </w:rPr>
            </w:pPr>
          </w:p>
          <w:p w14:paraId="6AE6F368" w14:textId="315F217C" w:rsidR="00945749" w:rsidRPr="00D150CE" w:rsidRDefault="00945749" w:rsidP="00F20CF8">
            <w:pPr>
              <w:pStyle w:val="Tabletext"/>
              <w:rPr>
                <w:lang w:val="en-AU"/>
              </w:rPr>
            </w:pPr>
            <w:r>
              <w:rPr>
                <w:lang w:val="en-AU"/>
              </w:rPr>
              <w:t>No reported reoperations or revision surgeries</w:t>
            </w:r>
          </w:p>
        </w:tc>
        <w:tc>
          <w:tcPr>
            <w:tcW w:w="1749" w:type="dxa"/>
          </w:tcPr>
          <w:p w14:paraId="3914C96E" w14:textId="77777777" w:rsidR="00982718" w:rsidRPr="00D150CE" w:rsidRDefault="00982718" w:rsidP="00F20CF8">
            <w:pPr>
              <w:pStyle w:val="Tabletext"/>
              <w:rPr>
                <w:lang w:val="en-AU"/>
              </w:rPr>
            </w:pPr>
          </w:p>
        </w:tc>
        <w:tc>
          <w:tcPr>
            <w:tcW w:w="1746" w:type="dxa"/>
          </w:tcPr>
          <w:p w14:paraId="6D80431F" w14:textId="77777777" w:rsidR="00982718" w:rsidRPr="00D150CE" w:rsidRDefault="00982718" w:rsidP="00F20CF8">
            <w:pPr>
              <w:pStyle w:val="Tabletext"/>
              <w:rPr>
                <w:lang w:val="en-AU"/>
              </w:rPr>
            </w:pPr>
          </w:p>
        </w:tc>
        <w:tc>
          <w:tcPr>
            <w:tcW w:w="1758" w:type="dxa"/>
          </w:tcPr>
          <w:p w14:paraId="6C9BE502" w14:textId="77777777" w:rsidR="00982718" w:rsidRPr="00D150CE" w:rsidRDefault="00982718" w:rsidP="00F20CF8">
            <w:pPr>
              <w:pStyle w:val="Tabletext"/>
              <w:rPr>
                <w:lang w:val="en-AU"/>
              </w:rPr>
            </w:pPr>
          </w:p>
        </w:tc>
      </w:tr>
    </w:tbl>
    <w:p w14:paraId="40B626B7" w14:textId="77777777" w:rsidR="002116D7" w:rsidRPr="004A633A" w:rsidRDefault="002116D7" w:rsidP="002116D7">
      <w:pPr>
        <w:pStyle w:val="Notes-TableFigure"/>
        <w:spacing w:before="0" w:after="0" w:line="259" w:lineRule="auto"/>
        <w:rPr>
          <w:u w:val="single"/>
          <w:lang w:val="en-AU"/>
        </w:rPr>
      </w:pPr>
      <w:r w:rsidRPr="004A633A">
        <w:rPr>
          <w:b/>
          <w:bCs/>
          <w:u w:val="single"/>
          <w:lang w:val="en-AU"/>
        </w:rPr>
        <w:t>Abbreviations</w:t>
      </w:r>
    </w:p>
    <w:p w14:paraId="5CBF3BB2" w14:textId="6FD450BF" w:rsidR="00BF2006" w:rsidRPr="00E121D1" w:rsidRDefault="001354E5" w:rsidP="002116D7">
      <w:pPr>
        <w:pStyle w:val="Tabletext"/>
        <w:spacing w:before="0" w:after="240" w:line="259" w:lineRule="auto"/>
        <w:rPr>
          <w:sz w:val="18"/>
          <w:szCs w:val="18"/>
          <w:lang w:val="en-AU"/>
        </w:rPr>
      </w:pPr>
      <w:r w:rsidRPr="00E121D1">
        <w:rPr>
          <w:b/>
          <w:sz w:val="18"/>
          <w:szCs w:val="18"/>
          <w:lang w:val="en-AU"/>
        </w:rPr>
        <w:t>A</w:t>
      </w:r>
      <w:r w:rsidRPr="00E121D1">
        <w:rPr>
          <w:sz w:val="18"/>
          <w:szCs w:val="18"/>
          <w:lang w:val="en-AU"/>
        </w:rPr>
        <w:t xml:space="preserve"> = arthroscopic surgery</w:t>
      </w:r>
      <w:r w:rsidR="002116D7">
        <w:rPr>
          <w:sz w:val="18"/>
          <w:szCs w:val="18"/>
          <w:lang w:val="en-AU"/>
        </w:rPr>
        <w:t>,</w:t>
      </w:r>
      <w:r w:rsidRPr="00E121D1">
        <w:rPr>
          <w:sz w:val="18"/>
          <w:szCs w:val="18"/>
          <w:lang w:val="en-AU"/>
        </w:rPr>
        <w:t xml:space="preserve"> </w:t>
      </w:r>
      <w:r w:rsidR="00771EBD" w:rsidRPr="00E121D1">
        <w:rPr>
          <w:b/>
          <w:sz w:val="18"/>
          <w:szCs w:val="18"/>
          <w:lang w:val="en-AU"/>
        </w:rPr>
        <w:t>AA</w:t>
      </w:r>
      <w:r w:rsidR="00771EBD" w:rsidRPr="00E121D1">
        <w:rPr>
          <w:sz w:val="18"/>
          <w:szCs w:val="18"/>
          <w:lang w:val="en-AU"/>
        </w:rPr>
        <w:t xml:space="preserve"> = </w:t>
      </w:r>
      <w:r w:rsidR="00F76558" w:rsidRPr="00E121D1">
        <w:rPr>
          <w:sz w:val="18"/>
          <w:szCs w:val="18"/>
          <w:lang w:val="en-AU"/>
        </w:rPr>
        <w:t>arthroscopic acromioplasty</w:t>
      </w:r>
      <w:r w:rsidR="002116D7">
        <w:rPr>
          <w:sz w:val="18"/>
          <w:szCs w:val="18"/>
          <w:lang w:val="en-AU"/>
        </w:rPr>
        <w:t>,</w:t>
      </w:r>
      <w:r w:rsidR="00771EBD" w:rsidRPr="00E121D1">
        <w:rPr>
          <w:sz w:val="18"/>
          <w:szCs w:val="18"/>
          <w:lang w:val="en-AU"/>
        </w:rPr>
        <w:t xml:space="preserve"> </w:t>
      </w:r>
      <w:r w:rsidR="007F3944" w:rsidRPr="00E121D1">
        <w:rPr>
          <w:b/>
          <w:sz w:val="18"/>
          <w:szCs w:val="18"/>
          <w:lang w:val="en-AU"/>
        </w:rPr>
        <w:t>AMSR/NT</w:t>
      </w:r>
      <w:r w:rsidR="007F3944" w:rsidRPr="00E121D1">
        <w:rPr>
          <w:sz w:val="18"/>
          <w:szCs w:val="18"/>
          <w:lang w:val="en-AU"/>
        </w:rPr>
        <w:t xml:space="preserve"> = no therapy, active monitoring with specialist reassessment</w:t>
      </w:r>
      <w:r w:rsidR="002116D7">
        <w:rPr>
          <w:sz w:val="18"/>
          <w:szCs w:val="18"/>
          <w:lang w:val="en-AU"/>
        </w:rPr>
        <w:t>,</w:t>
      </w:r>
      <w:r w:rsidR="007F3944" w:rsidRPr="00E121D1">
        <w:rPr>
          <w:sz w:val="18"/>
          <w:szCs w:val="18"/>
          <w:lang w:val="en-AU"/>
        </w:rPr>
        <w:t xml:space="preserve"> </w:t>
      </w:r>
      <w:r w:rsidR="0077542A" w:rsidRPr="00E121D1">
        <w:rPr>
          <w:b/>
          <w:sz w:val="18"/>
          <w:szCs w:val="18"/>
          <w:lang w:val="en-AU"/>
        </w:rPr>
        <w:t>AO</w:t>
      </w:r>
      <w:r w:rsidR="0077542A" w:rsidRPr="00E121D1">
        <w:rPr>
          <w:sz w:val="18"/>
          <w:szCs w:val="18"/>
          <w:lang w:val="en-AU"/>
        </w:rPr>
        <w:t xml:space="preserve"> = arthroscopy only</w:t>
      </w:r>
      <w:r w:rsidR="002116D7">
        <w:rPr>
          <w:sz w:val="18"/>
          <w:szCs w:val="18"/>
          <w:lang w:val="en-AU"/>
        </w:rPr>
        <w:t>,</w:t>
      </w:r>
      <w:r w:rsidR="0077542A" w:rsidRPr="00E121D1">
        <w:rPr>
          <w:sz w:val="18"/>
          <w:szCs w:val="18"/>
          <w:lang w:val="en-AU"/>
        </w:rPr>
        <w:t xml:space="preserve"> </w:t>
      </w:r>
      <w:r w:rsidR="009A27E0" w:rsidRPr="00E121D1">
        <w:rPr>
          <w:b/>
          <w:sz w:val="18"/>
          <w:szCs w:val="18"/>
          <w:lang w:val="en-AU"/>
        </w:rPr>
        <w:t xml:space="preserve">CSAW </w:t>
      </w:r>
      <w:r w:rsidR="009A27E0" w:rsidRPr="00E121D1">
        <w:rPr>
          <w:sz w:val="18"/>
          <w:szCs w:val="18"/>
          <w:lang w:val="en-AU"/>
        </w:rPr>
        <w:t>= Can Shoulder Arthroscopy Work?</w:t>
      </w:r>
      <w:r w:rsidR="002116D7">
        <w:rPr>
          <w:sz w:val="18"/>
          <w:szCs w:val="18"/>
          <w:lang w:val="en-AU"/>
        </w:rPr>
        <w:t>,</w:t>
      </w:r>
      <w:r w:rsidR="009A27E0" w:rsidRPr="00E121D1">
        <w:rPr>
          <w:b/>
          <w:sz w:val="18"/>
          <w:szCs w:val="18"/>
          <w:lang w:val="en-AU"/>
        </w:rPr>
        <w:t xml:space="preserve"> </w:t>
      </w:r>
      <w:r w:rsidR="00337C4A" w:rsidRPr="00E121D1">
        <w:rPr>
          <w:b/>
          <w:sz w:val="18"/>
          <w:szCs w:val="18"/>
          <w:lang w:val="en-AU"/>
        </w:rPr>
        <w:t>DA</w:t>
      </w:r>
      <w:r w:rsidR="00337C4A" w:rsidRPr="00E121D1">
        <w:rPr>
          <w:sz w:val="18"/>
          <w:szCs w:val="18"/>
          <w:lang w:val="en-AU"/>
        </w:rPr>
        <w:t xml:space="preserve"> = diagnostic arthroscopy</w:t>
      </w:r>
      <w:r w:rsidR="002116D7">
        <w:rPr>
          <w:sz w:val="18"/>
          <w:szCs w:val="18"/>
          <w:lang w:val="en-AU"/>
        </w:rPr>
        <w:t>,</w:t>
      </w:r>
      <w:r w:rsidR="00491356" w:rsidRPr="00E121D1">
        <w:rPr>
          <w:sz w:val="18"/>
          <w:szCs w:val="18"/>
          <w:lang w:val="en-AU"/>
        </w:rPr>
        <w:t xml:space="preserve"> </w:t>
      </w:r>
      <w:r w:rsidR="00491356" w:rsidRPr="00E121D1">
        <w:rPr>
          <w:b/>
          <w:sz w:val="18"/>
          <w:szCs w:val="18"/>
          <w:lang w:val="en-AU"/>
        </w:rPr>
        <w:t>ET</w:t>
      </w:r>
      <w:r w:rsidR="00491356" w:rsidRPr="00E121D1">
        <w:rPr>
          <w:sz w:val="18"/>
          <w:szCs w:val="18"/>
          <w:lang w:val="en-AU"/>
        </w:rPr>
        <w:t xml:space="preserve"> = exercise therapy</w:t>
      </w:r>
      <w:r w:rsidR="002116D7">
        <w:rPr>
          <w:sz w:val="18"/>
          <w:szCs w:val="18"/>
          <w:lang w:val="en-AU"/>
        </w:rPr>
        <w:t>,</w:t>
      </w:r>
      <w:r w:rsidR="00BF2006" w:rsidRPr="00E121D1">
        <w:rPr>
          <w:sz w:val="18"/>
          <w:szCs w:val="18"/>
          <w:lang w:val="en-AU"/>
        </w:rPr>
        <w:t xml:space="preserve"> </w:t>
      </w:r>
      <w:r w:rsidR="009A27E0" w:rsidRPr="00E121D1">
        <w:rPr>
          <w:b/>
          <w:sz w:val="18"/>
          <w:szCs w:val="18"/>
          <w:lang w:val="en-AU"/>
        </w:rPr>
        <w:t>FIMPACT</w:t>
      </w:r>
      <w:r w:rsidR="009A27E0" w:rsidRPr="00E121D1">
        <w:rPr>
          <w:sz w:val="18"/>
          <w:szCs w:val="18"/>
          <w:lang w:val="en-AU"/>
        </w:rPr>
        <w:t xml:space="preserve"> =</w:t>
      </w:r>
      <w:r w:rsidR="009A27E0" w:rsidRPr="00E121D1">
        <w:rPr>
          <w:b/>
          <w:sz w:val="18"/>
          <w:szCs w:val="18"/>
          <w:lang w:val="en-AU"/>
        </w:rPr>
        <w:t xml:space="preserve"> </w:t>
      </w:r>
      <w:r w:rsidR="009A27E0" w:rsidRPr="00E121D1">
        <w:rPr>
          <w:sz w:val="18"/>
          <w:szCs w:val="18"/>
          <w:lang w:val="en-AU"/>
        </w:rPr>
        <w:t>Finnish Shoulder Impingement Arthroscopy Controlled Trial</w:t>
      </w:r>
      <w:r w:rsidR="002116D7">
        <w:rPr>
          <w:sz w:val="18"/>
          <w:szCs w:val="18"/>
          <w:lang w:val="en-AU"/>
        </w:rPr>
        <w:t>,</w:t>
      </w:r>
      <w:r w:rsidR="009A27E0" w:rsidRPr="00E121D1">
        <w:rPr>
          <w:b/>
          <w:sz w:val="18"/>
          <w:szCs w:val="18"/>
          <w:lang w:val="en-AU"/>
        </w:rPr>
        <w:t xml:space="preserve"> </w:t>
      </w:r>
      <w:r w:rsidR="00D4087D" w:rsidRPr="00E121D1">
        <w:rPr>
          <w:b/>
          <w:sz w:val="18"/>
          <w:szCs w:val="18"/>
          <w:lang w:val="en-AU"/>
        </w:rPr>
        <w:t>FTT</w:t>
      </w:r>
      <w:r w:rsidR="00D4087D" w:rsidRPr="00E121D1">
        <w:rPr>
          <w:sz w:val="18"/>
          <w:szCs w:val="18"/>
          <w:lang w:val="en-AU"/>
        </w:rPr>
        <w:t xml:space="preserve"> = full</w:t>
      </w:r>
      <w:r w:rsidR="00AB1853" w:rsidRPr="00E121D1">
        <w:rPr>
          <w:sz w:val="18"/>
          <w:szCs w:val="18"/>
          <w:lang w:val="en-AU"/>
        </w:rPr>
        <w:t>-</w:t>
      </w:r>
      <w:r w:rsidR="00D4087D" w:rsidRPr="00E121D1">
        <w:rPr>
          <w:sz w:val="18"/>
          <w:szCs w:val="18"/>
          <w:lang w:val="en-AU"/>
        </w:rPr>
        <w:t>thickness tear of the rotator cuff</w:t>
      </w:r>
      <w:r w:rsidR="002116D7">
        <w:rPr>
          <w:sz w:val="18"/>
          <w:szCs w:val="18"/>
          <w:lang w:val="en-AU"/>
        </w:rPr>
        <w:t>,</w:t>
      </w:r>
      <w:r w:rsidR="00584395" w:rsidRPr="00E121D1">
        <w:rPr>
          <w:sz w:val="18"/>
          <w:szCs w:val="18"/>
          <w:lang w:val="en-AU"/>
        </w:rPr>
        <w:t xml:space="preserve"> </w:t>
      </w:r>
      <w:r w:rsidR="00584395" w:rsidRPr="00E121D1">
        <w:rPr>
          <w:b/>
          <w:sz w:val="18"/>
          <w:szCs w:val="18"/>
          <w:lang w:val="en-AU"/>
        </w:rPr>
        <w:t>FU</w:t>
      </w:r>
      <w:r w:rsidR="00584395" w:rsidRPr="00E121D1">
        <w:rPr>
          <w:sz w:val="18"/>
          <w:szCs w:val="18"/>
          <w:lang w:val="en-AU"/>
        </w:rPr>
        <w:t xml:space="preserve"> = follow-up</w:t>
      </w:r>
      <w:r w:rsidR="002116D7">
        <w:rPr>
          <w:sz w:val="18"/>
          <w:szCs w:val="18"/>
          <w:lang w:val="en-AU"/>
        </w:rPr>
        <w:t>,</w:t>
      </w:r>
      <w:r w:rsidR="00FD2CB6" w:rsidRPr="00E121D1">
        <w:rPr>
          <w:sz w:val="18"/>
          <w:szCs w:val="18"/>
          <w:lang w:val="en-AU"/>
        </w:rPr>
        <w:t xml:space="preserve"> </w:t>
      </w:r>
      <w:r w:rsidR="002116D7" w:rsidRPr="00E121D1">
        <w:rPr>
          <w:b/>
          <w:sz w:val="18"/>
          <w:szCs w:val="18"/>
          <w:lang w:val="en-AU"/>
        </w:rPr>
        <w:t>ITT</w:t>
      </w:r>
      <w:r w:rsidR="002116D7" w:rsidRPr="00E121D1">
        <w:rPr>
          <w:sz w:val="18"/>
          <w:szCs w:val="18"/>
          <w:lang w:val="en-AU"/>
        </w:rPr>
        <w:t xml:space="preserve"> = intention-to-treat</w:t>
      </w:r>
      <w:r w:rsidR="002116D7">
        <w:rPr>
          <w:sz w:val="18"/>
          <w:szCs w:val="18"/>
          <w:lang w:val="en-AU"/>
        </w:rPr>
        <w:t>,</w:t>
      </w:r>
      <w:r w:rsidR="00FD2CB6" w:rsidRPr="00E121D1">
        <w:rPr>
          <w:sz w:val="18"/>
          <w:szCs w:val="18"/>
          <w:lang w:val="en-AU"/>
        </w:rPr>
        <w:t xml:space="preserve"> </w:t>
      </w:r>
      <w:r w:rsidR="00FD2CB6" w:rsidRPr="00E121D1">
        <w:rPr>
          <w:b/>
          <w:sz w:val="18"/>
          <w:szCs w:val="18"/>
          <w:lang w:val="en-AU"/>
        </w:rPr>
        <w:t>LAS</w:t>
      </w:r>
      <w:r w:rsidR="00FD2CB6" w:rsidRPr="00E121D1">
        <w:rPr>
          <w:sz w:val="18"/>
          <w:szCs w:val="18"/>
          <w:lang w:val="en-AU"/>
        </w:rPr>
        <w:t xml:space="preserve"> = placebo, detuned laser</w:t>
      </w:r>
      <w:r w:rsidR="002116D7">
        <w:rPr>
          <w:sz w:val="18"/>
          <w:szCs w:val="18"/>
          <w:lang w:val="en-AU"/>
        </w:rPr>
        <w:t>,</w:t>
      </w:r>
      <w:r w:rsidR="00D4087D" w:rsidRPr="00E121D1">
        <w:rPr>
          <w:sz w:val="18"/>
          <w:szCs w:val="18"/>
          <w:lang w:val="en-AU"/>
        </w:rPr>
        <w:t xml:space="preserve"> </w:t>
      </w:r>
      <w:r w:rsidR="007E6CD8" w:rsidRPr="00E121D1">
        <w:rPr>
          <w:b/>
          <w:sz w:val="18"/>
          <w:szCs w:val="18"/>
          <w:lang w:val="en-AU"/>
        </w:rPr>
        <w:t>MCID</w:t>
      </w:r>
      <w:r w:rsidR="007E6CD8" w:rsidRPr="00E121D1">
        <w:rPr>
          <w:sz w:val="18"/>
          <w:szCs w:val="18"/>
          <w:lang w:val="en-AU"/>
        </w:rPr>
        <w:t xml:space="preserve"> =</w:t>
      </w:r>
      <w:r w:rsidR="007E6CD8" w:rsidRPr="00E121D1">
        <w:rPr>
          <w:b/>
          <w:sz w:val="18"/>
          <w:szCs w:val="18"/>
          <w:lang w:val="en-AU"/>
        </w:rPr>
        <w:t xml:space="preserve"> </w:t>
      </w:r>
      <w:r w:rsidR="005D4963" w:rsidRPr="00E121D1">
        <w:rPr>
          <w:sz w:val="18"/>
          <w:szCs w:val="18"/>
          <w:lang w:val="en-AU"/>
        </w:rPr>
        <w:t>minimum clinically important difference</w:t>
      </w:r>
      <w:r w:rsidR="002116D7">
        <w:rPr>
          <w:sz w:val="18"/>
          <w:szCs w:val="18"/>
          <w:lang w:val="en-AU"/>
        </w:rPr>
        <w:t>,</w:t>
      </w:r>
      <w:r w:rsidR="00A05B8D" w:rsidRPr="00E121D1">
        <w:rPr>
          <w:sz w:val="18"/>
          <w:szCs w:val="18"/>
          <w:lang w:val="en-AU"/>
        </w:rPr>
        <w:t xml:space="preserve"> </w:t>
      </w:r>
      <w:r w:rsidR="00A05B8D" w:rsidRPr="00E121D1">
        <w:rPr>
          <w:b/>
          <w:sz w:val="18"/>
          <w:szCs w:val="18"/>
          <w:lang w:val="en-AU"/>
        </w:rPr>
        <w:t>O</w:t>
      </w:r>
      <w:r w:rsidR="00A05B8D" w:rsidRPr="00E121D1">
        <w:rPr>
          <w:sz w:val="18"/>
          <w:szCs w:val="18"/>
          <w:lang w:val="en-AU"/>
        </w:rPr>
        <w:t xml:space="preserve"> = open surgery</w:t>
      </w:r>
      <w:r w:rsidR="002116D7">
        <w:rPr>
          <w:sz w:val="18"/>
          <w:szCs w:val="18"/>
          <w:lang w:val="en-AU"/>
        </w:rPr>
        <w:t>,</w:t>
      </w:r>
      <w:r w:rsidR="002665D5" w:rsidRPr="00E121D1">
        <w:rPr>
          <w:sz w:val="18"/>
          <w:szCs w:val="18"/>
          <w:lang w:val="en-AU"/>
        </w:rPr>
        <w:t xml:space="preserve"> </w:t>
      </w:r>
      <w:r w:rsidR="002665D5" w:rsidRPr="00E121D1">
        <w:rPr>
          <w:b/>
          <w:sz w:val="18"/>
          <w:szCs w:val="18"/>
          <w:lang w:val="en-AU"/>
        </w:rPr>
        <w:t>OAA</w:t>
      </w:r>
      <w:r w:rsidR="002665D5" w:rsidRPr="00E121D1">
        <w:rPr>
          <w:sz w:val="18"/>
          <w:szCs w:val="18"/>
          <w:lang w:val="en-AU"/>
        </w:rPr>
        <w:t xml:space="preserve"> = open anterior acromioplasty</w:t>
      </w:r>
      <w:r w:rsidR="002116D7">
        <w:rPr>
          <w:sz w:val="18"/>
          <w:szCs w:val="18"/>
          <w:lang w:val="en-AU"/>
        </w:rPr>
        <w:t>,</w:t>
      </w:r>
      <w:r w:rsidR="00BF2006" w:rsidRPr="00E121D1">
        <w:rPr>
          <w:sz w:val="18"/>
          <w:szCs w:val="18"/>
          <w:lang w:val="en-AU"/>
        </w:rPr>
        <w:t xml:space="preserve"> </w:t>
      </w:r>
      <w:r w:rsidR="005D4963" w:rsidRPr="00E121D1">
        <w:rPr>
          <w:b/>
          <w:sz w:val="18"/>
          <w:szCs w:val="18"/>
          <w:lang w:val="en-AU"/>
        </w:rPr>
        <w:t>OSS</w:t>
      </w:r>
      <w:r w:rsidR="005D4963" w:rsidRPr="00E121D1">
        <w:rPr>
          <w:sz w:val="18"/>
          <w:szCs w:val="18"/>
          <w:lang w:val="en-AU"/>
        </w:rPr>
        <w:t xml:space="preserve"> = Oxford </w:t>
      </w:r>
      <w:r w:rsidR="00A00BA9" w:rsidRPr="00E121D1">
        <w:rPr>
          <w:sz w:val="18"/>
          <w:szCs w:val="18"/>
          <w:lang w:val="en-AU"/>
        </w:rPr>
        <w:t>S</w:t>
      </w:r>
      <w:r w:rsidR="005D4963" w:rsidRPr="00E121D1">
        <w:rPr>
          <w:sz w:val="18"/>
          <w:szCs w:val="18"/>
          <w:lang w:val="en-AU"/>
        </w:rPr>
        <w:t xml:space="preserve">houlder </w:t>
      </w:r>
      <w:r w:rsidR="00A00BA9" w:rsidRPr="00E121D1">
        <w:rPr>
          <w:sz w:val="18"/>
          <w:szCs w:val="18"/>
          <w:lang w:val="en-AU"/>
        </w:rPr>
        <w:t>S</w:t>
      </w:r>
      <w:r w:rsidR="005D4963" w:rsidRPr="00E121D1">
        <w:rPr>
          <w:sz w:val="18"/>
          <w:szCs w:val="18"/>
          <w:lang w:val="en-AU"/>
        </w:rPr>
        <w:t>core</w:t>
      </w:r>
      <w:r w:rsidR="002116D7">
        <w:rPr>
          <w:sz w:val="18"/>
          <w:szCs w:val="18"/>
          <w:lang w:val="en-AU"/>
        </w:rPr>
        <w:t>,</w:t>
      </w:r>
      <w:r w:rsidR="005D4963" w:rsidRPr="00E121D1">
        <w:rPr>
          <w:sz w:val="18"/>
          <w:szCs w:val="18"/>
          <w:lang w:val="en-AU"/>
        </w:rPr>
        <w:t xml:space="preserve"> </w:t>
      </w:r>
      <w:r w:rsidR="005818F2" w:rsidRPr="00E121D1">
        <w:rPr>
          <w:b/>
          <w:sz w:val="18"/>
          <w:szCs w:val="18"/>
          <w:lang w:val="en-AU"/>
        </w:rPr>
        <w:t>P/PHYS</w:t>
      </w:r>
      <w:r w:rsidR="005818F2" w:rsidRPr="00E121D1">
        <w:rPr>
          <w:sz w:val="18"/>
          <w:szCs w:val="18"/>
          <w:lang w:val="en-AU"/>
        </w:rPr>
        <w:t xml:space="preserve"> = physiotherapy</w:t>
      </w:r>
      <w:r w:rsidR="002116D7">
        <w:rPr>
          <w:sz w:val="18"/>
          <w:szCs w:val="18"/>
          <w:lang w:val="en-AU"/>
        </w:rPr>
        <w:t>,</w:t>
      </w:r>
      <w:r w:rsidR="005818F2" w:rsidRPr="00E121D1">
        <w:rPr>
          <w:sz w:val="18"/>
          <w:szCs w:val="18"/>
          <w:lang w:val="en-AU"/>
        </w:rPr>
        <w:t xml:space="preserve"> </w:t>
      </w:r>
      <w:r w:rsidR="00BF2006" w:rsidRPr="00E121D1">
        <w:rPr>
          <w:b/>
          <w:sz w:val="18"/>
          <w:szCs w:val="18"/>
          <w:lang w:val="en-AU"/>
        </w:rPr>
        <w:t>PTT</w:t>
      </w:r>
      <w:r w:rsidR="00BF2006" w:rsidRPr="00E121D1">
        <w:rPr>
          <w:sz w:val="18"/>
          <w:szCs w:val="18"/>
          <w:lang w:val="en-AU"/>
        </w:rPr>
        <w:t xml:space="preserve"> = partial</w:t>
      </w:r>
      <w:r w:rsidR="00DD0EC9" w:rsidRPr="00E121D1">
        <w:rPr>
          <w:sz w:val="18"/>
          <w:szCs w:val="18"/>
          <w:lang w:val="en-AU"/>
        </w:rPr>
        <w:t>-</w:t>
      </w:r>
      <w:r w:rsidR="00BF2006" w:rsidRPr="00E121D1">
        <w:rPr>
          <w:sz w:val="18"/>
          <w:szCs w:val="18"/>
          <w:lang w:val="en-AU"/>
        </w:rPr>
        <w:t>thickness tear of the rotator cuff</w:t>
      </w:r>
      <w:r w:rsidR="002116D7">
        <w:rPr>
          <w:sz w:val="18"/>
          <w:szCs w:val="18"/>
          <w:lang w:val="en-AU"/>
        </w:rPr>
        <w:t>,</w:t>
      </w:r>
      <w:r w:rsidR="008D315C" w:rsidRPr="00E121D1">
        <w:rPr>
          <w:sz w:val="18"/>
          <w:szCs w:val="18"/>
          <w:lang w:val="en-AU"/>
        </w:rPr>
        <w:t xml:space="preserve"> </w:t>
      </w:r>
      <w:r w:rsidR="008D315C" w:rsidRPr="00E121D1">
        <w:rPr>
          <w:b/>
          <w:sz w:val="18"/>
          <w:szCs w:val="18"/>
          <w:lang w:val="en-AU"/>
        </w:rPr>
        <w:t>R</w:t>
      </w:r>
      <w:r w:rsidR="008D315C" w:rsidRPr="00E121D1">
        <w:rPr>
          <w:sz w:val="18"/>
          <w:szCs w:val="18"/>
          <w:lang w:val="en-AU"/>
        </w:rPr>
        <w:t xml:space="preserve"> = no surgery/ [continued] rehabilitation</w:t>
      </w:r>
      <w:r w:rsidR="002116D7">
        <w:rPr>
          <w:sz w:val="18"/>
          <w:szCs w:val="18"/>
          <w:lang w:val="en-AU"/>
        </w:rPr>
        <w:t>,</w:t>
      </w:r>
      <w:r w:rsidR="00BF2006" w:rsidRPr="00E121D1">
        <w:rPr>
          <w:sz w:val="18"/>
          <w:szCs w:val="18"/>
          <w:lang w:val="en-AU"/>
        </w:rPr>
        <w:t xml:space="preserve"> </w:t>
      </w:r>
      <w:r w:rsidR="00AC00AD" w:rsidRPr="002665D5">
        <w:rPr>
          <w:b/>
          <w:bCs/>
          <w:sz w:val="18"/>
          <w:szCs w:val="18"/>
          <w:lang w:val="en-AU"/>
        </w:rPr>
        <w:t>SAD</w:t>
      </w:r>
      <w:r w:rsidR="00AC00AD">
        <w:rPr>
          <w:sz w:val="18"/>
          <w:szCs w:val="18"/>
          <w:lang w:val="en-AU"/>
        </w:rPr>
        <w:t xml:space="preserve"> </w:t>
      </w:r>
      <w:r w:rsidR="00AC00AD" w:rsidRPr="00F36DAE">
        <w:rPr>
          <w:sz w:val="18"/>
          <w:szCs w:val="18"/>
          <w:lang w:val="en-AU"/>
        </w:rPr>
        <w:t>=</w:t>
      </w:r>
      <w:r w:rsidR="00AC00AD">
        <w:rPr>
          <w:sz w:val="18"/>
          <w:szCs w:val="18"/>
          <w:lang w:val="en-AU"/>
        </w:rPr>
        <w:t xml:space="preserve"> </w:t>
      </w:r>
      <w:r w:rsidR="00AC00AD" w:rsidRPr="00F36DAE">
        <w:rPr>
          <w:sz w:val="18"/>
          <w:szCs w:val="18"/>
          <w:lang w:val="en-AU"/>
        </w:rPr>
        <w:t>arthroscopic subacromial decompression</w:t>
      </w:r>
      <w:r w:rsidR="002116D7">
        <w:rPr>
          <w:sz w:val="18"/>
          <w:szCs w:val="18"/>
          <w:lang w:val="en-AU"/>
        </w:rPr>
        <w:t>,</w:t>
      </w:r>
      <w:r w:rsidR="008749EE">
        <w:rPr>
          <w:sz w:val="18"/>
          <w:szCs w:val="18"/>
          <w:lang w:val="en-AU"/>
        </w:rPr>
        <w:t xml:space="preserve"> </w:t>
      </w:r>
      <w:r w:rsidR="00BF2006" w:rsidRPr="00E121D1">
        <w:rPr>
          <w:b/>
          <w:sz w:val="18"/>
          <w:szCs w:val="18"/>
          <w:lang w:val="en-AU"/>
        </w:rPr>
        <w:t>SD</w:t>
      </w:r>
      <w:r w:rsidR="00BF2006" w:rsidRPr="00E121D1">
        <w:rPr>
          <w:sz w:val="18"/>
          <w:szCs w:val="18"/>
          <w:lang w:val="en-AU"/>
        </w:rPr>
        <w:t xml:space="preserve"> = standard deviation</w:t>
      </w:r>
      <w:r w:rsidR="002116D7">
        <w:rPr>
          <w:sz w:val="18"/>
          <w:szCs w:val="18"/>
          <w:lang w:val="en-AU"/>
        </w:rPr>
        <w:t>,</w:t>
      </w:r>
      <w:r w:rsidR="00891AD9" w:rsidRPr="00E121D1">
        <w:rPr>
          <w:sz w:val="18"/>
          <w:szCs w:val="18"/>
          <w:lang w:val="en-AU"/>
        </w:rPr>
        <w:t xml:space="preserve"> </w:t>
      </w:r>
      <w:r w:rsidR="00891AD9" w:rsidRPr="00E121D1">
        <w:rPr>
          <w:b/>
          <w:sz w:val="18"/>
          <w:szCs w:val="18"/>
          <w:lang w:val="en-AU"/>
        </w:rPr>
        <w:t>SFTT</w:t>
      </w:r>
      <w:r w:rsidR="00891AD9" w:rsidRPr="00E121D1">
        <w:rPr>
          <w:sz w:val="18"/>
          <w:szCs w:val="18"/>
          <w:lang w:val="en-AU"/>
        </w:rPr>
        <w:t xml:space="preserve"> = surgery, FTT</w:t>
      </w:r>
      <w:r w:rsidR="002116D7">
        <w:rPr>
          <w:sz w:val="18"/>
          <w:szCs w:val="18"/>
          <w:lang w:val="en-AU"/>
        </w:rPr>
        <w:t>,</w:t>
      </w:r>
      <w:r w:rsidR="00E9134D" w:rsidRPr="00E121D1">
        <w:rPr>
          <w:sz w:val="18"/>
          <w:szCs w:val="18"/>
          <w:lang w:val="en-AU"/>
        </w:rPr>
        <w:t xml:space="preserve"> </w:t>
      </w:r>
      <w:r w:rsidR="00E9134D" w:rsidRPr="00E121D1">
        <w:rPr>
          <w:b/>
          <w:sz w:val="18"/>
          <w:szCs w:val="18"/>
          <w:lang w:val="en-AU"/>
        </w:rPr>
        <w:t>SNFTT</w:t>
      </w:r>
      <w:r w:rsidR="00E9134D" w:rsidRPr="00E121D1">
        <w:rPr>
          <w:sz w:val="18"/>
          <w:szCs w:val="18"/>
          <w:lang w:val="en-AU"/>
        </w:rPr>
        <w:t xml:space="preserve"> = surgery, no full-thickness tear</w:t>
      </w:r>
      <w:r w:rsidR="002116D7">
        <w:rPr>
          <w:sz w:val="18"/>
          <w:szCs w:val="18"/>
          <w:lang w:val="en-AU"/>
        </w:rPr>
        <w:t>,</w:t>
      </w:r>
      <w:r w:rsidR="00BF2006" w:rsidRPr="00E121D1">
        <w:rPr>
          <w:sz w:val="18"/>
          <w:szCs w:val="18"/>
          <w:lang w:val="en-AU"/>
        </w:rPr>
        <w:t xml:space="preserve"> </w:t>
      </w:r>
      <w:r w:rsidR="00BF2006" w:rsidRPr="00E121D1">
        <w:rPr>
          <w:b/>
          <w:sz w:val="18"/>
          <w:szCs w:val="18"/>
          <w:lang w:val="en-AU"/>
        </w:rPr>
        <w:t>VAS</w:t>
      </w:r>
      <w:r w:rsidR="00BF2006" w:rsidRPr="00E121D1">
        <w:rPr>
          <w:sz w:val="18"/>
          <w:szCs w:val="18"/>
          <w:lang w:val="en-AU"/>
        </w:rPr>
        <w:t xml:space="preserve"> = visual analogue scale</w:t>
      </w:r>
      <w:r w:rsidR="002116D7">
        <w:rPr>
          <w:sz w:val="18"/>
          <w:szCs w:val="18"/>
          <w:lang w:val="en-AU"/>
        </w:rPr>
        <w:t>.</w:t>
      </w:r>
    </w:p>
    <w:p w14:paraId="28B7B468" w14:textId="5F6F1828" w:rsidR="00F96AD6" w:rsidRPr="00263438" w:rsidRDefault="009A12D1" w:rsidP="009A12D1">
      <w:pPr>
        <w:pStyle w:val="Caption"/>
        <w:rPr>
          <w:lang w:val="en-AU"/>
        </w:rPr>
      </w:pPr>
      <w:bookmarkStart w:id="321" w:name="_Ref106538853"/>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56</w:t>
      </w:r>
      <w:r w:rsidR="00876418" w:rsidRPr="00263438">
        <w:rPr>
          <w:lang w:val="en-AU"/>
        </w:rPr>
        <w:fldChar w:fldCharType="end"/>
      </w:r>
      <w:bookmarkEnd w:id="321"/>
      <w:r w:rsidRPr="00263438">
        <w:rPr>
          <w:lang w:val="en-AU"/>
        </w:rPr>
        <w:tab/>
      </w:r>
      <w:r w:rsidR="00F96AD6" w:rsidRPr="00263438">
        <w:rPr>
          <w:lang w:val="en-AU"/>
        </w:rPr>
        <w:t>Study design</w:t>
      </w:r>
      <w:r w:rsidR="005E2FFB" w:rsidRPr="00263438">
        <w:rPr>
          <w:lang w:val="en-AU"/>
        </w:rPr>
        <w:t xml:space="preserve"> – intervention and comparators</w:t>
      </w:r>
    </w:p>
    <w:tbl>
      <w:tblPr>
        <w:tblStyle w:val="TableGrid"/>
        <w:tblW w:w="14029" w:type="dxa"/>
        <w:tblLook w:val="04A0" w:firstRow="1" w:lastRow="0" w:firstColumn="1" w:lastColumn="0" w:noHBand="0" w:noVBand="1"/>
      </w:tblPr>
      <w:tblGrid>
        <w:gridCol w:w="1125"/>
        <w:gridCol w:w="3226"/>
        <w:gridCol w:w="3226"/>
        <w:gridCol w:w="3226"/>
        <w:gridCol w:w="3226"/>
      </w:tblGrid>
      <w:tr w:rsidR="00DE0366" w:rsidRPr="00D150CE" w14:paraId="55DF9380" w14:textId="77777777" w:rsidTr="00E121D1">
        <w:trPr>
          <w:tblHeader/>
        </w:trPr>
        <w:tc>
          <w:tcPr>
            <w:tcW w:w="1125" w:type="dxa"/>
          </w:tcPr>
          <w:p w14:paraId="50A6067B" w14:textId="405CDF48" w:rsidR="00DE0366" w:rsidRPr="00D150CE" w:rsidRDefault="00DE0366" w:rsidP="00F20CF8">
            <w:pPr>
              <w:pStyle w:val="Tableheader"/>
              <w:rPr>
                <w:lang w:val="en-AU"/>
              </w:rPr>
            </w:pPr>
            <w:r w:rsidRPr="00D150CE">
              <w:rPr>
                <w:lang w:val="en-AU"/>
              </w:rPr>
              <w:t>Trial/</w:t>
            </w:r>
            <w:r w:rsidR="00C25E05">
              <w:rPr>
                <w:lang w:val="en-AU"/>
              </w:rPr>
              <w:t>s</w:t>
            </w:r>
            <w:r w:rsidRPr="00D150CE">
              <w:rPr>
                <w:lang w:val="en-AU"/>
              </w:rPr>
              <w:t>tudy</w:t>
            </w:r>
          </w:p>
        </w:tc>
        <w:tc>
          <w:tcPr>
            <w:tcW w:w="3226" w:type="dxa"/>
          </w:tcPr>
          <w:p w14:paraId="0C537FF8" w14:textId="4BCEE6E6" w:rsidR="00DE0366" w:rsidRPr="00D150CE" w:rsidRDefault="00DE0366" w:rsidP="00F20CF8">
            <w:pPr>
              <w:pStyle w:val="Tableheader"/>
              <w:rPr>
                <w:lang w:val="en-AU"/>
              </w:rPr>
            </w:pPr>
            <w:r>
              <w:rPr>
                <w:lang w:val="en-AU"/>
              </w:rPr>
              <w:t>Intervention 1</w:t>
            </w:r>
          </w:p>
        </w:tc>
        <w:tc>
          <w:tcPr>
            <w:tcW w:w="3226" w:type="dxa"/>
          </w:tcPr>
          <w:p w14:paraId="6D939ED5" w14:textId="385FF5EB" w:rsidR="00DE0366" w:rsidRDefault="00DE0366" w:rsidP="00F20CF8">
            <w:pPr>
              <w:pStyle w:val="Tableheader"/>
              <w:rPr>
                <w:lang w:val="en-AU"/>
              </w:rPr>
            </w:pPr>
            <w:r>
              <w:rPr>
                <w:lang w:val="en-AU"/>
              </w:rPr>
              <w:t>Intervention 2</w:t>
            </w:r>
          </w:p>
        </w:tc>
        <w:tc>
          <w:tcPr>
            <w:tcW w:w="3226" w:type="dxa"/>
          </w:tcPr>
          <w:p w14:paraId="747FA84E" w14:textId="2173ABD4" w:rsidR="00DE0366" w:rsidRPr="00D150CE" w:rsidRDefault="00DE0366" w:rsidP="00F20CF8">
            <w:pPr>
              <w:pStyle w:val="Tableheader"/>
              <w:rPr>
                <w:lang w:val="en-AU"/>
              </w:rPr>
            </w:pPr>
            <w:r>
              <w:rPr>
                <w:lang w:val="en-AU"/>
              </w:rPr>
              <w:t>Comparator 1</w:t>
            </w:r>
          </w:p>
        </w:tc>
        <w:tc>
          <w:tcPr>
            <w:tcW w:w="3226" w:type="dxa"/>
          </w:tcPr>
          <w:p w14:paraId="6068B5D7" w14:textId="66F56FC5" w:rsidR="00DE0366" w:rsidRPr="00D150CE" w:rsidRDefault="00DE0366" w:rsidP="00F20CF8">
            <w:pPr>
              <w:pStyle w:val="Tableheader"/>
              <w:rPr>
                <w:lang w:val="en-AU"/>
              </w:rPr>
            </w:pPr>
            <w:r>
              <w:rPr>
                <w:lang w:val="en-AU"/>
              </w:rPr>
              <w:t>Comparator 2</w:t>
            </w:r>
          </w:p>
        </w:tc>
      </w:tr>
      <w:tr w:rsidR="00B5441F" w:rsidRPr="00D150CE" w14:paraId="4050C7D1" w14:textId="77777777" w:rsidTr="00DE0366">
        <w:tc>
          <w:tcPr>
            <w:tcW w:w="1125" w:type="dxa"/>
          </w:tcPr>
          <w:p w14:paraId="4686AA62" w14:textId="0B300362" w:rsidR="00B5441F" w:rsidRDefault="00B5441F" w:rsidP="00F20CF8">
            <w:pPr>
              <w:pStyle w:val="Tabletext"/>
              <w:rPr>
                <w:lang w:val="en-AU"/>
              </w:rPr>
            </w:pPr>
            <w:r>
              <w:rPr>
                <w:lang w:val="en-AU"/>
              </w:rPr>
              <w:t>Beard</w:t>
            </w:r>
          </w:p>
          <w:p w14:paraId="37434359" w14:textId="77777777" w:rsidR="00B5441F" w:rsidRDefault="00B5441F" w:rsidP="00F20CF8">
            <w:pPr>
              <w:pStyle w:val="Tabletext"/>
              <w:rPr>
                <w:lang w:val="en-AU"/>
              </w:rPr>
            </w:pPr>
            <w:r>
              <w:rPr>
                <w:lang w:val="en-AU"/>
              </w:rPr>
              <w:t>(Beard 2015, Beard 2018)</w:t>
            </w:r>
          </w:p>
          <w:p w14:paraId="2A7B8DB1" w14:textId="77777777" w:rsidR="00B5441F" w:rsidRDefault="00B5441F" w:rsidP="00F20CF8">
            <w:pPr>
              <w:pStyle w:val="Tabletext"/>
              <w:rPr>
                <w:lang w:val="en-AU"/>
              </w:rPr>
            </w:pPr>
          </w:p>
          <w:p w14:paraId="7D2A6B11" w14:textId="77777777" w:rsidR="00B5441F" w:rsidRPr="00D150CE" w:rsidRDefault="00B5441F" w:rsidP="00F20CF8">
            <w:pPr>
              <w:pStyle w:val="Tabletext"/>
              <w:rPr>
                <w:lang w:val="en-AU"/>
              </w:rPr>
            </w:pPr>
          </w:p>
        </w:tc>
        <w:tc>
          <w:tcPr>
            <w:tcW w:w="3226" w:type="dxa"/>
          </w:tcPr>
          <w:p w14:paraId="31050D50" w14:textId="4251524D" w:rsidR="000167B2" w:rsidRDefault="004365C0" w:rsidP="00F20CF8">
            <w:pPr>
              <w:pStyle w:val="Tabletext"/>
              <w:rPr>
                <w:lang w:val="en-AU"/>
              </w:rPr>
            </w:pPr>
            <w:r>
              <w:rPr>
                <w:lang w:val="en-AU"/>
              </w:rPr>
              <w:t>A</w:t>
            </w:r>
            <w:r w:rsidR="000167B2" w:rsidRPr="004F5C0C">
              <w:rPr>
                <w:lang w:val="en-AU"/>
              </w:rPr>
              <w:t>SAD (arthroscopic subacromial decompression)</w:t>
            </w:r>
          </w:p>
          <w:p w14:paraId="78714ECA" w14:textId="193F602F" w:rsidR="00887CC7" w:rsidRDefault="00887CC7" w:rsidP="00F20CF8">
            <w:pPr>
              <w:pStyle w:val="Tabletext"/>
              <w:rPr>
                <w:lang w:val="en-AU"/>
              </w:rPr>
            </w:pPr>
            <w:r>
              <w:rPr>
                <w:lang w:val="en-AU"/>
              </w:rPr>
              <w:t>R</w:t>
            </w:r>
            <w:r w:rsidRPr="00887CC7">
              <w:rPr>
                <w:lang w:val="en-AU"/>
              </w:rPr>
              <w:t>emoval of</w:t>
            </w:r>
            <w:r>
              <w:rPr>
                <w:lang w:val="en-AU"/>
              </w:rPr>
              <w:t xml:space="preserve"> </w:t>
            </w:r>
            <w:r w:rsidRPr="00887CC7">
              <w:rPr>
                <w:lang w:val="en-AU"/>
              </w:rPr>
              <w:t>bursa and soft tissue within the subacromial space,</w:t>
            </w:r>
            <w:r>
              <w:rPr>
                <w:lang w:val="en-AU"/>
              </w:rPr>
              <w:t xml:space="preserve"> </w:t>
            </w:r>
            <w:r w:rsidRPr="00887CC7">
              <w:rPr>
                <w:lang w:val="en-AU"/>
              </w:rPr>
              <w:t>release of the coraco</w:t>
            </w:r>
            <w:r w:rsidR="001155AE">
              <w:rPr>
                <w:lang w:val="en-AU"/>
              </w:rPr>
              <w:t>-</w:t>
            </w:r>
            <w:r w:rsidRPr="00887CC7">
              <w:rPr>
                <w:lang w:val="en-AU"/>
              </w:rPr>
              <w:t>acromial ligament, and removal of</w:t>
            </w:r>
            <w:r>
              <w:rPr>
                <w:lang w:val="en-AU"/>
              </w:rPr>
              <w:t xml:space="preserve"> </w:t>
            </w:r>
            <w:r w:rsidRPr="00887CC7">
              <w:rPr>
                <w:lang w:val="en-AU"/>
              </w:rPr>
              <w:t>the subacromial bone spur through posterior and lateral</w:t>
            </w:r>
            <w:r>
              <w:rPr>
                <w:lang w:val="en-AU"/>
              </w:rPr>
              <w:t xml:space="preserve"> </w:t>
            </w:r>
            <w:r w:rsidRPr="00887CC7">
              <w:rPr>
                <w:lang w:val="en-AU"/>
              </w:rPr>
              <w:t>portals.</w:t>
            </w:r>
          </w:p>
          <w:p w14:paraId="32179887" w14:textId="288BED81" w:rsidR="00B5441F" w:rsidRDefault="00733275" w:rsidP="00F20CF8">
            <w:pPr>
              <w:pStyle w:val="Tabletext"/>
              <w:rPr>
                <w:lang w:val="en-AU"/>
              </w:rPr>
            </w:pPr>
            <w:r w:rsidRPr="00733275">
              <w:rPr>
                <w:lang w:val="en-AU"/>
              </w:rPr>
              <w:t xml:space="preserve">The procedure is performed with the patient under general anaesthesia. Skin incisions are made for the introduction of the arthroscope and required instruments. The procedure involves insertion of the arthroscope into the </w:t>
            </w:r>
            <w:r w:rsidR="00E36AC4" w:rsidRPr="00E36AC4">
              <w:rPr>
                <w:lang w:val="en-AU"/>
              </w:rPr>
              <w:t>glenohumeral</w:t>
            </w:r>
            <w:r w:rsidR="00E36AC4">
              <w:rPr>
                <w:lang w:val="en-AU"/>
              </w:rPr>
              <w:t xml:space="preserve"> joint</w:t>
            </w:r>
            <w:r w:rsidRPr="00733275">
              <w:rPr>
                <w:lang w:val="en-AU"/>
              </w:rPr>
              <w:t>, where the joint surface is inspected along with the intraarticular portion of the long head of biceps and the joint surface of the rotator cuff tendons. Once this has been performed, the arthroscope is removed and inserted into the subacromial bursa, which lies outside the rotator cuff tendons and beneath the acromion process of the scapula. In the bursa, the acromion and superior surface of the rotator cuff are assessed to ensure that the coraco</w:t>
            </w:r>
            <w:r w:rsidR="001155AE">
              <w:rPr>
                <w:lang w:val="en-AU"/>
              </w:rPr>
              <w:t>-</w:t>
            </w:r>
            <w:r w:rsidRPr="00733275">
              <w:rPr>
                <w:lang w:val="en-AU"/>
              </w:rPr>
              <w:t>acromial ligament and the AC joint remain intact. The projecting undersurface of the distal part of the acromion is resected. The intervention is considered a well-established and well-documented procedure.</w:t>
            </w:r>
          </w:p>
          <w:p w14:paraId="5F5A55A6" w14:textId="325B4186" w:rsidR="002220D3" w:rsidRPr="00D150CE" w:rsidRDefault="002220D3" w:rsidP="00F20CF8">
            <w:pPr>
              <w:pStyle w:val="Tabletext"/>
              <w:rPr>
                <w:lang w:val="en-AU"/>
              </w:rPr>
            </w:pPr>
            <w:r w:rsidRPr="002220D3">
              <w:rPr>
                <w:lang w:val="en-AU"/>
              </w:rPr>
              <w:t>Postoperative physiotherapy involved advice</w:t>
            </w:r>
            <w:r>
              <w:rPr>
                <w:lang w:val="en-AU"/>
              </w:rPr>
              <w:t xml:space="preserve"> </w:t>
            </w:r>
            <w:r w:rsidRPr="002220D3">
              <w:rPr>
                <w:lang w:val="en-AU"/>
              </w:rPr>
              <w:t>and between one and four routine treatment sessions</w:t>
            </w:r>
            <w:r>
              <w:rPr>
                <w:lang w:val="en-AU"/>
              </w:rPr>
              <w:t>.</w:t>
            </w:r>
          </w:p>
        </w:tc>
        <w:tc>
          <w:tcPr>
            <w:tcW w:w="3226" w:type="dxa"/>
          </w:tcPr>
          <w:p w14:paraId="001920BB" w14:textId="77777777" w:rsidR="00B5441F" w:rsidRPr="00D150CE" w:rsidRDefault="00B5441F" w:rsidP="00F20CF8">
            <w:pPr>
              <w:pStyle w:val="Tabletext"/>
              <w:rPr>
                <w:lang w:val="en-AU"/>
              </w:rPr>
            </w:pPr>
          </w:p>
        </w:tc>
        <w:tc>
          <w:tcPr>
            <w:tcW w:w="3226" w:type="dxa"/>
          </w:tcPr>
          <w:p w14:paraId="69BAECAF" w14:textId="77777777" w:rsidR="000167B2" w:rsidRDefault="000167B2" w:rsidP="00F20CF8">
            <w:pPr>
              <w:pStyle w:val="Tabletext"/>
              <w:rPr>
                <w:lang w:val="en-AU"/>
              </w:rPr>
            </w:pPr>
            <w:r w:rsidRPr="004F5C0C">
              <w:rPr>
                <w:lang w:val="en-AU"/>
              </w:rPr>
              <w:t>AO (arthroscopy only)</w:t>
            </w:r>
          </w:p>
          <w:p w14:paraId="5E269C7D" w14:textId="1B23392B" w:rsidR="00B5441F" w:rsidRDefault="001360CC" w:rsidP="00F20CF8">
            <w:pPr>
              <w:pStyle w:val="Tabletext"/>
              <w:rPr>
                <w:lang w:val="en-AU"/>
              </w:rPr>
            </w:pPr>
            <w:r w:rsidRPr="001360CC">
              <w:rPr>
                <w:lang w:val="en-AU"/>
              </w:rPr>
              <w:t>The AO arm is the surgical comparison group. The procedure is performed with the patient under general anaesthesia. Patients will undergo a routine investigational arthroscopy of the joint and rotator cuff tendon. The operation will be performed in exactly the same manner as that in the ASAD group. Investigational arthroscopy has all the same essential operative components</w:t>
            </w:r>
            <w:r w:rsidR="00256484">
              <w:rPr>
                <w:lang w:val="en-AU"/>
              </w:rPr>
              <w:t xml:space="preserve"> </w:t>
            </w:r>
            <w:r w:rsidRPr="001360CC">
              <w:rPr>
                <w:lang w:val="en-AU"/>
              </w:rPr>
              <w:t xml:space="preserve">(and risks) of ASAD, but it does not involve surgical removal of any spurs or bursal tissue or release of the coracohumeral ligament. The procedure does involve the </w:t>
            </w:r>
            <w:r w:rsidR="00E36AC4" w:rsidRPr="00E36AC4">
              <w:rPr>
                <w:lang w:val="en-AU"/>
              </w:rPr>
              <w:t>glenohumeral</w:t>
            </w:r>
            <w:r w:rsidR="00E36AC4">
              <w:rPr>
                <w:lang w:val="en-AU"/>
              </w:rPr>
              <w:t xml:space="preserve"> joint</w:t>
            </w:r>
            <w:r w:rsidR="00E36AC4" w:rsidRPr="001360CC">
              <w:rPr>
                <w:lang w:val="en-AU"/>
              </w:rPr>
              <w:t xml:space="preserve"> </w:t>
            </w:r>
            <w:r w:rsidRPr="001360CC">
              <w:rPr>
                <w:lang w:val="en-AU"/>
              </w:rPr>
              <w:t>and the subacromial bursa being inspected and irrigated. Structures can be assessed for integrity and damage. The rotator cuff can be assessed for evidence of full</w:t>
            </w:r>
            <w:r w:rsidR="00AB1853">
              <w:rPr>
                <w:lang w:val="en-AU"/>
              </w:rPr>
              <w:t>-</w:t>
            </w:r>
            <w:r w:rsidRPr="001360CC">
              <w:rPr>
                <w:lang w:val="en-AU"/>
              </w:rPr>
              <w:t>thickness tears. The synovium and lining of the shoulder can be assessed for evidence of capsulitis, arthritis or frozen shoulder. The time spent in the operating theatre will be similar to that for the ASAD group. These measures provide the AO group with the characteristics necessary to provide a reasonable comparison and account for the placebo effects of surgery.</w:t>
            </w:r>
          </w:p>
          <w:p w14:paraId="27949F7E" w14:textId="7BF84E91" w:rsidR="002220D3" w:rsidRPr="00D150CE" w:rsidRDefault="002220D3" w:rsidP="00F20CF8">
            <w:pPr>
              <w:pStyle w:val="Tabletext"/>
              <w:rPr>
                <w:lang w:val="en-AU"/>
              </w:rPr>
            </w:pPr>
            <w:r w:rsidRPr="002220D3">
              <w:rPr>
                <w:lang w:val="en-AU"/>
              </w:rPr>
              <w:t>Postoperative physiotherapy involved advice</w:t>
            </w:r>
            <w:r>
              <w:rPr>
                <w:lang w:val="en-AU"/>
              </w:rPr>
              <w:t xml:space="preserve"> </w:t>
            </w:r>
            <w:r w:rsidRPr="002220D3">
              <w:rPr>
                <w:lang w:val="en-AU"/>
              </w:rPr>
              <w:t>and between one and four routine treatment sessions</w:t>
            </w:r>
            <w:r>
              <w:rPr>
                <w:lang w:val="en-AU"/>
              </w:rPr>
              <w:t>.</w:t>
            </w:r>
          </w:p>
        </w:tc>
        <w:tc>
          <w:tcPr>
            <w:tcW w:w="3226" w:type="dxa"/>
          </w:tcPr>
          <w:p w14:paraId="0A583822" w14:textId="77777777" w:rsidR="000167B2" w:rsidRDefault="000167B2" w:rsidP="00F20CF8">
            <w:pPr>
              <w:pStyle w:val="Tabletext"/>
              <w:rPr>
                <w:lang w:val="en-AU"/>
              </w:rPr>
            </w:pPr>
            <w:r w:rsidRPr="004F5C0C">
              <w:rPr>
                <w:lang w:val="en-AU"/>
              </w:rPr>
              <w:t>AMSR (active monitoring with specialist reassessment)</w:t>
            </w:r>
          </w:p>
          <w:p w14:paraId="0BB7649E" w14:textId="438BF1E3" w:rsidR="00B5441F" w:rsidRPr="00D150CE" w:rsidRDefault="001360CC" w:rsidP="00F20CF8">
            <w:pPr>
              <w:pStyle w:val="Tabletext"/>
              <w:rPr>
                <w:lang w:val="en-AU"/>
              </w:rPr>
            </w:pPr>
            <w:r w:rsidRPr="001360CC">
              <w:rPr>
                <w:lang w:val="en-AU"/>
              </w:rPr>
              <w:t>Patients will be advised that they will undergo active monitoring. They will attend a reassessment appointment 3 months after entering the study. At that appointment, they will be asked to complete questionnaires related to their shoulder pain and undergo a clinical assessment of the shoulder, including a record of any further conservative treatment. If, at the end of the 6-month assessment period, patients remain sufficiently symptomatic to require further intervention (based on clinical judgement), then additional treatment options will be discussed. It should be noted that the inclusion criteria state that all patients will have undergone conservative treatment (including physiotherapy and injection) before entering the trial. From an ethical standpoint, it is emphasised that it is quite within normal practice to have a period of active monitoring.</w:t>
            </w:r>
          </w:p>
        </w:tc>
      </w:tr>
      <w:tr w:rsidR="00B5441F" w:rsidRPr="00D150CE" w14:paraId="1733FEFB" w14:textId="77777777" w:rsidTr="00DE0366">
        <w:tc>
          <w:tcPr>
            <w:tcW w:w="1125" w:type="dxa"/>
          </w:tcPr>
          <w:p w14:paraId="5EB98EB9" w14:textId="77777777" w:rsidR="00B5441F" w:rsidRDefault="00B5441F" w:rsidP="00F20CF8">
            <w:pPr>
              <w:pStyle w:val="Tabletext"/>
              <w:rPr>
                <w:lang w:val="en-AU"/>
              </w:rPr>
            </w:pPr>
            <w:r>
              <w:rPr>
                <w:lang w:val="en-AU"/>
              </w:rPr>
              <w:lastRenderedPageBreak/>
              <w:t>Brox</w:t>
            </w:r>
          </w:p>
          <w:p w14:paraId="0FA5259A" w14:textId="77777777" w:rsidR="00B5441F" w:rsidRDefault="00B5441F" w:rsidP="00F20CF8">
            <w:pPr>
              <w:pStyle w:val="Tabletext"/>
              <w:rPr>
                <w:lang w:val="en-AU"/>
              </w:rPr>
            </w:pPr>
            <w:r>
              <w:rPr>
                <w:lang w:val="en-AU"/>
              </w:rPr>
              <w:t>(Brox 1993, Brox 1999)</w:t>
            </w:r>
          </w:p>
          <w:p w14:paraId="4DA048FB" w14:textId="77777777" w:rsidR="00B5441F" w:rsidRDefault="00B5441F" w:rsidP="00F20CF8">
            <w:pPr>
              <w:pStyle w:val="Tabletext"/>
              <w:rPr>
                <w:lang w:val="en-AU"/>
              </w:rPr>
            </w:pPr>
          </w:p>
          <w:p w14:paraId="760E7FFA" w14:textId="3E3DA101" w:rsidR="00B5441F" w:rsidRPr="00D150CE" w:rsidRDefault="00B5441F" w:rsidP="00F20CF8">
            <w:pPr>
              <w:pStyle w:val="Tabletext"/>
              <w:rPr>
                <w:lang w:val="en-AU"/>
              </w:rPr>
            </w:pPr>
          </w:p>
        </w:tc>
        <w:tc>
          <w:tcPr>
            <w:tcW w:w="3226" w:type="dxa"/>
          </w:tcPr>
          <w:p w14:paraId="5D567C87" w14:textId="77777777" w:rsidR="00FC0C87" w:rsidRDefault="00FC0C87" w:rsidP="00F20CF8">
            <w:pPr>
              <w:pStyle w:val="Tabletext"/>
              <w:rPr>
                <w:lang w:val="en-AU"/>
              </w:rPr>
            </w:pPr>
            <w:r w:rsidRPr="006F5C75">
              <w:rPr>
                <w:lang w:val="en-AU"/>
              </w:rPr>
              <w:t>SAD (arthroscopic subacromial decompression)</w:t>
            </w:r>
          </w:p>
          <w:p w14:paraId="4E45876C" w14:textId="48AAC64D" w:rsidR="009C2C30" w:rsidRPr="009C2C30" w:rsidRDefault="009C2C30" w:rsidP="00F20CF8">
            <w:pPr>
              <w:pStyle w:val="Tabletext"/>
              <w:rPr>
                <w:lang w:val="en-AU"/>
              </w:rPr>
            </w:pPr>
            <w:r w:rsidRPr="009C2C30">
              <w:rPr>
                <w:lang w:val="en-AU"/>
              </w:rPr>
              <w:t>Bursectomy and resection of the anterior and lateral part of the acromion and the co</w:t>
            </w:r>
            <w:r w:rsidR="00B10CBE">
              <w:rPr>
                <w:lang w:val="en-AU"/>
              </w:rPr>
              <w:t>r</w:t>
            </w:r>
            <w:r w:rsidRPr="009C2C30">
              <w:rPr>
                <w:lang w:val="en-AU"/>
              </w:rPr>
              <w:t>aco</w:t>
            </w:r>
            <w:r w:rsidR="00B10CBE">
              <w:rPr>
                <w:lang w:val="en-AU"/>
              </w:rPr>
              <w:t>-</w:t>
            </w:r>
            <w:r w:rsidRPr="009C2C30">
              <w:rPr>
                <w:lang w:val="en-AU"/>
              </w:rPr>
              <w:t>acromial ligament.</w:t>
            </w:r>
          </w:p>
          <w:p w14:paraId="5C691C2A" w14:textId="77777777" w:rsidR="009C2C30" w:rsidRPr="009C2C30" w:rsidRDefault="009C2C30" w:rsidP="00F20CF8">
            <w:pPr>
              <w:pStyle w:val="Tabletext"/>
              <w:rPr>
                <w:lang w:val="en-AU"/>
              </w:rPr>
            </w:pPr>
            <w:r w:rsidRPr="009C2C30">
              <w:rPr>
                <w:lang w:val="en-AU"/>
              </w:rPr>
              <w:t>Average time between randomisation and first day of treatment was 2 months.</w:t>
            </w:r>
          </w:p>
          <w:p w14:paraId="476A609B" w14:textId="77777777" w:rsidR="009C2C30" w:rsidRPr="009C2C30" w:rsidRDefault="009C2C30" w:rsidP="00F20CF8">
            <w:pPr>
              <w:pStyle w:val="Tabletext"/>
              <w:rPr>
                <w:lang w:val="en-AU"/>
              </w:rPr>
            </w:pPr>
            <w:r w:rsidRPr="009C2C30">
              <w:rPr>
                <w:lang w:val="en-AU"/>
              </w:rPr>
              <w:t xml:space="preserve">Physiotherapy started within the first week. </w:t>
            </w:r>
          </w:p>
          <w:p w14:paraId="570902FB" w14:textId="77777777" w:rsidR="009C2C30" w:rsidRPr="009C2C30" w:rsidRDefault="009C2C30" w:rsidP="00F20CF8">
            <w:pPr>
              <w:pStyle w:val="Tabletext"/>
              <w:rPr>
                <w:lang w:val="en-AU"/>
              </w:rPr>
            </w:pPr>
            <w:r w:rsidRPr="009C2C30">
              <w:rPr>
                <w:lang w:val="en-AU"/>
              </w:rPr>
              <w:t>The exercises prescribed by the surgeon were performed against low resistance and repeated many times. Patients visited a physiotherapist where they lived, so several physiotherapists were engaged and somewhat different approaches used. Unrestricted activities were usually allowed after four to six weeks.</w:t>
            </w:r>
          </w:p>
          <w:p w14:paraId="25509EF8" w14:textId="78EC330F" w:rsidR="00B5441F" w:rsidRPr="00D150CE" w:rsidRDefault="009C2C30" w:rsidP="00F20CF8">
            <w:pPr>
              <w:pStyle w:val="Tabletext"/>
              <w:rPr>
                <w:lang w:val="en-AU"/>
              </w:rPr>
            </w:pPr>
            <w:r w:rsidRPr="009C2C30">
              <w:rPr>
                <w:lang w:val="en-AU"/>
              </w:rPr>
              <w:t>Analgesics, including anti-inflammatory drugs but not cortisone injections, were allowed.</w:t>
            </w:r>
          </w:p>
        </w:tc>
        <w:tc>
          <w:tcPr>
            <w:tcW w:w="3226" w:type="dxa"/>
          </w:tcPr>
          <w:p w14:paraId="22187B52" w14:textId="77777777" w:rsidR="00B5441F" w:rsidRPr="00D150CE" w:rsidRDefault="00B5441F" w:rsidP="00F20CF8">
            <w:pPr>
              <w:pStyle w:val="Tabletext"/>
              <w:rPr>
                <w:lang w:val="en-AU"/>
              </w:rPr>
            </w:pPr>
          </w:p>
        </w:tc>
        <w:tc>
          <w:tcPr>
            <w:tcW w:w="3226" w:type="dxa"/>
          </w:tcPr>
          <w:p w14:paraId="18DBF97F" w14:textId="77777777" w:rsidR="00FC0C87" w:rsidRDefault="00FC0C87" w:rsidP="00F20CF8">
            <w:pPr>
              <w:pStyle w:val="Tabletext"/>
              <w:rPr>
                <w:lang w:val="en-AU"/>
              </w:rPr>
            </w:pPr>
            <w:r w:rsidRPr="006F5C75">
              <w:rPr>
                <w:lang w:val="en-AU"/>
              </w:rPr>
              <w:t>PHYS (physio</w:t>
            </w:r>
            <w:r>
              <w:rPr>
                <w:lang w:val="en-AU"/>
              </w:rPr>
              <w:t>therapy</w:t>
            </w:r>
            <w:r w:rsidRPr="006F5C75">
              <w:rPr>
                <w:lang w:val="en-AU"/>
              </w:rPr>
              <w:t>)</w:t>
            </w:r>
          </w:p>
          <w:p w14:paraId="5163CD44" w14:textId="77777777" w:rsidR="00B945F8" w:rsidRPr="00B945F8" w:rsidRDefault="00B945F8" w:rsidP="00F20CF8">
            <w:pPr>
              <w:pStyle w:val="Tabletext"/>
              <w:rPr>
                <w:lang w:val="en-AU"/>
              </w:rPr>
            </w:pPr>
            <w:r w:rsidRPr="00B945F8">
              <w:rPr>
                <w:lang w:val="en-AU"/>
              </w:rPr>
              <w:t>The patients who were randomised to receive supervised exercises and placebo laser treatment were all treated by the same experienced physiotherapist at the department of physical medicine and rehabilitation at this hospital.</w:t>
            </w:r>
          </w:p>
          <w:p w14:paraId="7CC67813" w14:textId="24980F11" w:rsidR="00B945F8" w:rsidRPr="00B945F8" w:rsidRDefault="00B945F8" w:rsidP="00F20CF8">
            <w:pPr>
              <w:pStyle w:val="Tabletext"/>
              <w:rPr>
                <w:lang w:val="en-AU"/>
              </w:rPr>
            </w:pPr>
            <w:r w:rsidRPr="00B945F8">
              <w:rPr>
                <w:lang w:val="en-AU"/>
              </w:rPr>
              <w:t xml:space="preserve">The training continued for </w:t>
            </w:r>
            <w:r w:rsidR="00A02FA6">
              <w:rPr>
                <w:lang w:val="en-AU"/>
              </w:rPr>
              <w:t>3</w:t>
            </w:r>
            <w:r w:rsidR="00A02FA6" w:rsidRPr="00B945F8">
              <w:rPr>
                <w:lang w:val="en-AU"/>
              </w:rPr>
              <w:t xml:space="preserve"> </w:t>
            </w:r>
            <w:r w:rsidRPr="00B945F8">
              <w:rPr>
                <w:lang w:val="en-AU"/>
              </w:rPr>
              <w:t xml:space="preserve">to </w:t>
            </w:r>
            <w:r w:rsidR="00A02FA6">
              <w:rPr>
                <w:lang w:val="en-AU"/>
              </w:rPr>
              <w:t>6</w:t>
            </w:r>
            <w:r w:rsidR="00A02FA6" w:rsidRPr="00B945F8">
              <w:rPr>
                <w:lang w:val="en-AU"/>
              </w:rPr>
              <w:t xml:space="preserve"> </w:t>
            </w:r>
            <w:r w:rsidRPr="00B945F8">
              <w:rPr>
                <w:lang w:val="en-AU"/>
              </w:rPr>
              <w:t xml:space="preserve">months, with the supervision gradually being reduced. In addition, </w:t>
            </w:r>
            <w:r w:rsidR="00A02FA6">
              <w:rPr>
                <w:lang w:val="en-AU"/>
              </w:rPr>
              <w:t>3</w:t>
            </w:r>
            <w:r w:rsidRPr="00B945F8">
              <w:rPr>
                <w:lang w:val="en-AU"/>
              </w:rPr>
              <w:t xml:space="preserve"> lessons were given on the anatomy and function of the shoulder, pain management and ergonometrics.</w:t>
            </w:r>
          </w:p>
          <w:p w14:paraId="20EF6165" w14:textId="506F2AD0" w:rsidR="00B5441F" w:rsidRPr="00D150CE" w:rsidRDefault="00B945F8" w:rsidP="00F20CF8">
            <w:pPr>
              <w:pStyle w:val="Tabletext"/>
              <w:rPr>
                <w:lang w:val="en-AU"/>
              </w:rPr>
            </w:pPr>
            <w:r w:rsidRPr="00B945F8">
              <w:rPr>
                <w:lang w:val="en-AU"/>
              </w:rPr>
              <w:t>Analgesics, including anti-inflammatory drugs but not cortisone injections, were allowed.</w:t>
            </w:r>
          </w:p>
        </w:tc>
        <w:tc>
          <w:tcPr>
            <w:tcW w:w="3226" w:type="dxa"/>
          </w:tcPr>
          <w:p w14:paraId="5EC865A9" w14:textId="77777777" w:rsidR="00B5441F" w:rsidRDefault="00FC0C87" w:rsidP="00F20CF8">
            <w:pPr>
              <w:pStyle w:val="Tabletext"/>
              <w:rPr>
                <w:lang w:val="en-AU"/>
              </w:rPr>
            </w:pPr>
            <w:r w:rsidRPr="006F5C75">
              <w:rPr>
                <w:lang w:val="en-AU"/>
              </w:rPr>
              <w:t>LAS (</w:t>
            </w:r>
            <w:r>
              <w:rPr>
                <w:lang w:val="en-AU"/>
              </w:rPr>
              <w:t>p</w:t>
            </w:r>
            <w:r w:rsidRPr="006F5C75">
              <w:rPr>
                <w:lang w:val="en-AU"/>
              </w:rPr>
              <w:t>lacebo, detuned laser)</w:t>
            </w:r>
          </w:p>
          <w:p w14:paraId="6CC0CFC3" w14:textId="77777777" w:rsidR="00337FCA" w:rsidRPr="00337FCA" w:rsidRDefault="00337FCA" w:rsidP="00F20CF8">
            <w:pPr>
              <w:pStyle w:val="Tabletext"/>
              <w:rPr>
                <w:lang w:val="en-AU"/>
              </w:rPr>
            </w:pPr>
            <w:r w:rsidRPr="00337FCA">
              <w:rPr>
                <w:lang w:val="en-AU"/>
              </w:rPr>
              <w:t>Placebo treatment was given in 12 sessions. Each consisted of exposure to a detuned soft laser and was scheduled twice weekly for six weeks.</w:t>
            </w:r>
          </w:p>
          <w:p w14:paraId="1DF71C63" w14:textId="77777777" w:rsidR="00337FCA" w:rsidRDefault="00337FCA" w:rsidP="00F20CF8">
            <w:pPr>
              <w:pStyle w:val="Tabletext"/>
              <w:rPr>
                <w:lang w:val="en-AU"/>
              </w:rPr>
            </w:pPr>
            <w:r w:rsidRPr="00337FCA">
              <w:rPr>
                <w:lang w:val="en-AU"/>
              </w:rPr>
              <w:t>Analgesics, including anti-inflammatory drugs but not cortisone injections, were allowed.</w:t>
            </w:r>
          </w:p>
          <w:p w14:paraId="1A78163E" w14:textId="48E3D7B5" w:rsidR="00C524F1" w:rsidRPr="00D150CE" w:rsidRDefault="00C524F1" w:rsidP="00F20CF8">
            <w:pPr>
              <w:pStyle w:val="Tabletext"/>
              <w:rPr>
                <w:lang w:val="en-AU"/>
              </w:rPr>
            </w:pPr>
            <w:r>
              <w:rPr>
                <w:lang w:val="en-AU"/>
              </w:rPr>
              <w:t>No exercise of physiotherapy was provided</w:t>
            </w:r>
            <w:r w:rsidR="00654E3A">
              <w:rPr>
                <w:lang w:val="en-AU"/>
              </w:rPr>
              <w:t>.</w:t>
            </w:r>
          </w:p>
        </w:tc>
      </w:tr>
      <w:tr w:rsidR="00B5441F" w:rsidRPr="00D150CE" w14:paraId="524F6169" w14:textId="77777777" w:rsidTr="00DE0366">
        <w:tc>
          <w:tcPr>
            <w:tcW w:w="1125" w:type="dxa"/>
          </w:tcPr>
          <w:p w14:paraId="132FBF7F" w14:textId="77777777" w:rsidR="00B5441F" w:rsidRDefault="00B5441F" w:rsidP="00F20CF8">
            <w:pPr>
              <w:pStyle w:val="Tabletext"/>
              <w:rPr>
                <w:lang w:val="en-AU"/>
              </w:rPr>
            </w:pPr>
            <w:r>
              <w:rPr>
                <w:lang w:val="en-AU"/>
              </w:rPr>
              <w:t>Cederqvist (Cederqvist 2021)</w:t>
            </w:r>
          </w:p>
          <w:p w14:paraId="29D22342" w14:textId="77777777" w:rsidR="00B5441F" w:rsidRDefault="00B5441F" w:rsidP="00F20CF8">
            <w:pPr>
              <w:pStyle w:val="Tabletext"/>
              <w:rPr>
                <w:lang w:val="en-AU"/>
              </w:rPr>
            </w:pPr>
          </w:p>
          <w:p w14:paraId="5FBD2264" w14:textId="16EA8AB1" w:rsidR="00B5441F" w:rsidRPr="00D150CE" w:rsidRDefault="00B5441F" w:rsidP="00F20CF8">
            <w:pPr>
              <w:pStyle w:val="Tabletext"/>
              <w:rPr>
                <w:lang w:val="en-AU"/>
              </w:rPr>
            </w:pPr>
          </w:p>
        </w:tc>
        <w:tc>
          <w:tcPr>
            <w:tcW w:w="3226" w:type="dxa"/>
          </w:tcPr>
          <w:p w14:paraId="7206A557" w14:textId="7886D2DE" w:rsidR="001F6C2D" w:rsidRDefault="00FC0C87" w:rsidP="00F20CF8">
            <w:pPr>
              <w:pStyle w:val="Tabletext"/>
              <w:rPr>
                <w:lang w:val="en-AU"/>
              </w:rPr>
            </w:pPr>
            <w:r w:rsidRPr="0067045E">
              <w:rPr>
                <w:lang w:val="en-AU"/>
              </w:rPr>
              <w:t xml:space="preserve">SNFTT </w:t>
            </w:r>
            <w:r w:rsidR="00C55BF7">
              <w:rPr>
                <w:lang w:val="en-AU"/>
              </w:rPr>
              <w:t>(</w:t>
            </w:r>
            <w:r w:rsidRPr="0067045E">
              <w:rPr>
                <w:lang w:val="en-AU"/>
              </w:rPr>
              <w:t>surgery, no full-thickness tear</w:t>
            </w:r>
            <w:r w:rsidR="00C524F1">
              <w:rPr>
                <w:lang w:val="en-AU"/>
              </w:rPr>
              <w:t xml:space="preserve"> repair</w:t>
            </w:r>
            <w:r w:rsidR="00C55BF7">
              <w:rPr>
                <w:lang w:val="en-AU"/>
              </w:rPr>
              <w:t>)</w:t>
            </w:r>
          </w:p>
          <w:p w14:paraId="75DD3B7A" w14:textId="1AF3C3BF" w:rsidR="00B5441F" w:rsidRPr="00D150CE" w:rsidRDefault="00A8599B" w:rsidP="00F20CF8">
            <w:pPr>
              <w:pStyle w:val="Tabletext"/>
              <w:rPr>
                <w:lang w:val="en-AU"/>
              </w:rPr>
            </w:pPr>
            <w:r w:rsidRPr="00A8599B">
              <w:rPr>
                <w:lang w:val="en-AU"/>
              </w:rPr>
              <w:t>When necessary, patients underwent acromioplasty, acromioclavicular joint resection or tenotomy of the long head of the biceps. All patients followed a structured postoperative rehabilitation protocol (</w:t>
            </w:r>
            <w:r w:rsidR="001E7F77">
              <w:rPr>
                <w:lang w:val="en-AU"/>
              </w:rPr>
              <w:t>provided</w:t>
            </w:r>
            <w:r w:rsidRPr="00A8599B">
              <w:rPr>
                <w:lang w:val="en-AU"/>
              </w:rPr>
              <w:t>)</w:t>
            </w:r>
            <w:r w:rsidR="007D036D">
              <w:rPr>
                <w:lang w:val="en-AU"/>
              </w:rPr>
              <w:t>.</w:t>
            </w:r>
          </w:p>
        </w:tc>
        <w:tc>
          <w:tcPr>
            <w:tcW w:w="3226" w:type="dxa"/>
          </w:tcPr>
          <w:p w14:paraId="2EAD78FE" w14:textId="67548ABA" w:rsidR="00FC0C87" w:rsidRPr="0067045E" w:rsidRDefault="00FC0C87" w:rsidP="00F20CF8">
            <w:pPr>
              <w:pStyle w:val="Tabletext"/>
              <w:rPr>
                <w:lang w:val="en-AU"/>
              </w:rPr>
            </w:pPr>
            <w:r w:rsidRPr="0067045E">
              <w:rPr>
                <w:lang w:val="en-AU"/>
              </w:rPr>
              <w:t xml:space="preserve">SFTT </w:t>
            </w:r>
            <w:r w:rsidR="00C55BF7">
              <w:rPr>
                <w:lang w:val="en-AU"/>
              </w:rPr>
              <w:t>(</w:t>
            </w:r>
            <w:r w:rsidRPr="0067045E">
              <w:rPr>
                <w:lang w:val="en-AU"/>
              </w:rPr>
              <w:t xml:space="preserve">surgery </w:t>
            </w:r>
            <w:r w:rsidR="00C524F1">
              <w:rPr>
                <w:lang w:val="en-AU"/>
              </w:rPr>
              <w:t>with full-thickness tear repair</w:t>
            </w:r>
            <w:r w:rsidR="00C55BF7">
              <w:rPr>
                <w:lang w:val="en-AU"/>
              </w:rPr>
              <w:t>)</w:t>
            </w:r>
          </w:p>
          <w:p w14:paraId="433FBFC4" w14:textId="7848DF41" w:rsidR="00B5441F" w:rsidRPr="00D150CE" w:rsidRDefault="005416C4" w:rsidP="00F20CF8">
            <w:pPr>
              <w:pStyle w:val="Tabletext"/>
              <w:rPr>
                <w:lang w:val="en-AU"/>
              </w:rPr>
            </w:pPr>
            <w:r w:rsidRPr="00A8599B">
              <w:rPr>
                <w:lang w:val="en-AU"/>
              </w:rPr>
              <w:t>Patients with full-thickness tears received rotator cuff repair with single-row technique, with one or more bone anchors, via either an arthroscopic or mini</w:t>
            </w:r>
            <w:r w:rsidR="00662369">
              <w:rPr>
                <w:lang w:val="en-AU"/>
              </w:rPr>
              <w:t xml:space="preserve"> </w:t>
            </w:r>
            <w:r w:rsidRPr="00A8599B">
              <w:rPr>
                <w:lang w:val="en-AU"/>
              </w:rPr>
              <w:t>open approach. When necessary, patients underwent acromioplasty, acromioclavicular joint resection or tenotomy of the long head of the biceps. All patients followed a structured postoperative rehabilitation protocol (</w:t>
            </w:r>
            <w:r w:rsidR="001E7F77">
              <w:rPr>
                <w:lang w:val="en-AU"/>
              </w:rPr>
              <w:t>provided</w:t>
            </w:r>
            <w:r w:rsidRPr="00A8599B">
              <w:rPr>
                <w:lang w:val="en-AU"/>
              </w:rPr>
              <w:t>)</w:t>
            </w:r>
            <w:r w:rsidR="007D036D">
              <w:rPr>
                <w:lang w:val="en-AU"/>
              </w:rPr>
              <w:t>.</w:t>
            </w:r>
          </w:p>
        </w:tc>
        <w:tc>
          <w:tcPr>
            <w:tcW w:w="3226" w:type="dxa"/>
          </w:tcPr>
          <w:p w14:paraId="63F0F59A" w14:textId="59DDF949" w:rsidR="00B5441F" w:rsidRDefault="00FC0C87" w:rsidP="00F20CF8">
            <w:pPr>
              <w:pStyle w:val="Tabletext"/>
              <w:rPr>
                <w:lang w:val="en-AU"/>
              </w:rPr>
            </w:pPr>
            <w:r w:rsidRPr="0067045E">
              <w:rPr>
                <w:lang w:val="en-AU"/>
              </w:rPr>
              <w:t xml:space="preserve">R </w:t>
            </w:r>
            <w:r w:rsidR="00C55BF7">
              <w:rPr>
                <w:lang w:val="en-AU"/>
              </w:rPr>
              <w:t>(</w:t>
            </w:r>
            <w:r w:rsidR="009328B5">
              <w:rPr>
                <w:lang w:val="en-AU"/>
              </w:rPr>
              <w:t>n</w:t>
            </w:r>
            <w:r w:rsidRPr="0067045E">
              <w:rPr>
                <w:lang w:val="en-AU"/>
              </w:rPr>
              <w:t>o surgery/</w:t>
            </w:r>
            <w:r>
              <w:rPr>
                <w:lang w:val="en-AU"/>
              </w:rPr>
              <w:t xml:space="preserve">[continued] </w:t>
            </w:r>
            <w:r w:rsidRPr="0067045E">
              <w:rPr>
                <w:lang w:val="en-AU"/>
              </w:rPr>
              <w:t>rehabilitation</w:t>
            </w:r>
            <w:r w:rsidR="00C55BF7">
              <w:rPr>
                <w:lang w:val="en-AU"/>
              </w:rPr>
              <w:t>)</w:t>
            </w:r>
          </w:p>
          <w:p w14:paraId="1F09BAA7" w14:textId="33B14AF9" w:rsidR="009950DA" w:rsidRPr="009950DA" w:rsidRDefault="009950DA" w:rsidP="00F20CF8">
            <w:pPr>
              <w:pStyle w:val="Tabletext"/>
              <w:rPr>
                <w:lang w:val="en-AU"/>
              </w:rPr>
            </w:pPr>
            <w:r w:rsidRPr="009950DA">
              <w:rPr>
                <w:lang w:val="en-AU"/>
              </w:rPr>
              <w:t>Continuation of the rehabilitation program</w:t>
            </w:r>
          </w:p>
          <w:p w14:paraId="7FAC9332" w14:textId="4CE51BE9" w:rsidR="009950DA" w:rsidRPr="00D150CE" w:rsidRDefault="009950DA" w:rsidP="00F20CF8">
            <w:pPr>
              <w:pStyle w:val="Tabletext"/>
              <w:rPr>
                <w:lang w:val="en-AU"/>
              </w:rPr>
            </w:pPr>
            <w:r w:rsidRPr="009950DA">
              <w:rPr>
                <w:lang w:val="en-AU"/>
              </w:rPr>
              <w:t xml:space="preserve">Unsuccessful patients (severe pain or poor subjective shoulder function) </w:t>
            </w:r>
            <w:r w:rsidR="00193720">
              <w:rPr>
                <w:lang w:val="en-AU"/>
              </w:rPr>
              <w:t>–</w:t>
            </w:r>
            <w:r w:rsidRPr="009950DA">
              <w:rPr>
                <w:lang w:val="en-AU"/>
              </w:rPr>
              <w:t xml:space="preserve"> patients were offered surgery</w:t>
            </w:r>
            <w:r w:rsidR="000846B3">
              <w:rPr>
                <w:lang w:val="en-AU"/>
              </w:rPr>
              <w:t>.</w:t>
            </w:r>
          </w:p>
        </w:tc>
        <w:tc>
          <w:tcPr>
            <w:tcW w:w="3226" w:type="dxa"/>
          </w:tcPr>
          <w:p w14:paraId="1A97F2EE" w14:textId="3BB905E9" w:rsidR="00B5441F" w:rsidRPr="00D150CE" w:rsidRDefault="00B5441F" w:rsidP="00F20CF8">
            <w:pPr>
              <w:pStyle w:val="Tabletext"/>
              <w:rPr>
                <w:lang w:val="en-AU"/>
              </w:rPr>
            </w:pPr>
          </w:p>
        </w:tc>
      </w:tr>
      <w:tr w:rsidR="00B5441F" w:rsidRPr="00D150CE" w14:paraId="561B04B2" w14:textId="77777777" w:rsidTr="00DE0366">
        <w:tc>
          <w:tcPr>
            <w:tcW w:w="1125" w:type="dxa"/>
          </w:tcPr>
          <w:p w14:paraId="4447809F" w14:textId="77777777" w:rsidR="00B5441F" w:rsidRDefault="00B5441F" w:rsidP="00F20CF8">
            <w:pPr>
              <w:pStyle w:val="Tabletext"/>
              <w:rPr>
                <w:lang w:val="en-AU"/>
              </w:rPr>
            </w:pPr>
            <w:r>
              <w:rPr>
                <w:lang w:val="en-AU"/>
              </w:rPr>
              <w:t xml:space="preserve">Farfaras (Farfaras 2016, </w:t>
            </w:r>
            <w:r>
              <w:rPr>
                <w:lang w:val="en-AU"/>
              </w:rPr>
              <w:lastRenderedPageBreak/>
              <w:t>Farfaras 2018)</w:t>
            </w:r>
          </w:p>
          <w:p w14:paraId="061E3672" w14:textId="77777777" w:rsidR="00B5441F" w:rsidRDefault="00B5441F" w:rsidP="00F20CF8">
            <w:pPr>
              <w:pStyle w:val="Tabletext"/>
              <w:rPr>
                <w:lang w:val="en-AU"/>
              </w:rPr>
            </w:pPr>
          </w:p>
          <w:p w14:paraId="0D254E40" w14:textId="21A9E27B" w:rsidR="00B5441F" w:rsidRPr="00D150CE" w:rsidRDefault="00B5441F" w:rsidP="00F20CF8">
            <w:pPr>
              <w:pStyle w:val="Tabletext"/>
              <w:rPr>
                <w:lang w:val="en-AU"/>
              </w:rPr>
            </w:pPr>
          </w:p>
        </w:tc>
        <w:tc>
          <w:tcPr>
            <w:tcW w:w="3226" w:type="dxa"/>
          </w:tcPr>
          <w:p w14:paraId="0D62600E" w14:textId="1E0C552A" w:rsidR="00FC0C87" w:rsidRDefault="00FC0C87" w:rsidP="00F20CF8">
            <w:pPr>
              <w:pStyle w:val="Tabletext"/>
              <w:rPr>
                <w:lang w:val="en-AU"/>
              </w:rPr>
            </w:pPr>
            <w:r w:rsidRPr="002B0049">
              <w:rPr>
                <w:lang w:val="en-AU"/>
              </w:rPr>
              <w:lastRenderedPageBreak/>
              <w:t xml:space="preserve">O </w:t>
            </w:r>
            <w:r w:rsidR="00C55BF7">
              <w:rPr>
                <w:lang w:val="en-AU"/>
              </w:rPr>
              <w:t>(</w:t>
            </w:r>
            <w:r w:rsidRPr="002B0049">
              <w:rPr>
                <w:lang w:val="en-AU"/>
              </w:rPr>
              <w:t>open surgery</w:t>
            </w:r>
            <w:r w:rsidR="00C55BF7">
              <w:rPr>
                <w:lang w:val="en-AU"/>
              </w:rPr>
              <w:t>)</w:t>
            </w:r>
          </w:p>
          <w:p w14:paraId="48F7C7CC" w14:textId="64B8AAE2" w:rsidR="002A5528" w:rsidRDefault="002A5528" w:rsidP="00F20CF8">
            <w:pPr>
              <w:pStyle w:val="Tabletext"/>
              <w:rPr>
                <w:lang w:val="en-AU"/>
              </w:rPr>
            </w:pPr>
            <w:r>
              <w:rPr>
                <w:lang w:val="en-AU"/>
              </w:rPr>
              <w:lastRenderedPageBreak/>
              <w:t>A</w:t>
            </w:r>
            <w:r w:rsidRPr="00924979">
              <w:rPr>
                <w:lang w:val="en-AU"/>
              </w:rPr>
              <w:t>cromioplasty; CAL release; coplaning. Ice, sling and pain relief, followed by physio</w:t>
            </w:r>
            <w:r>
              <w:rPr>
                <w:lang w:val="en-AU"/>
              </w:rPr>
              <w:t>therapy</w:t>
            </w:r>
            <w:r w:rsidRPr="00924979">
              <w:rPr>
                <w:lang w:val="en-AU"/>
              </w:rPr>
              <w:t xml:space="preserve"> as in the P group</w:t>
            </w:r>
          </w:p>
          <w:p w14:paraId="1B808EC6" w14:textId="77777777" w:rsidR="002A5528" w:rsidRDefault="002A5528" w:rsidP="00F20CF8">
            <w:pPr>
              <w:pStyle w:val="Tabletext"/>
              <w:rPr>
                <w:lang w:val="en-AU"/>
              </w:rPr>
            </w:pPr>
          </w:p>
          <w:p w14:paraId="2CEF058A" w14:textId="61697300" w:rsidR="00B5441F" w:rsidRDefault="000F7715" w:rsidP="00F20CF8">
            <w:pPr>
              <w:pStyle w:val="Tabletext"/>
              <w:rPr>
                <w:lang w:val="en-AU"/>
              </w:rPr>
            </w:pPr>
            <w:r w:rsidRPr="000F7715">
              <w:rPr>
                <w:lang w:val="en-AU"/>
              </w:rPr>
              <w:t>An</w:t>
            </w:r>
            <w:r w:rsidR="006853D8">
              <w:rPr>
                <w:lang w:val="en-AU"/>
              </w:rPr>
              <w:t xml:space="preserve"> </w:t>
            </w:r>
            <w:r w:rsidRPr="000F7715">
              <w:rPr>
                <w:lang w:val="en-AU"/>
              </w:rPr>
              <w:t>osteotome was used to remove the anterior edge and the</w:t>
            </w:r>
            <w:r>
              <w:rPr>
                <w:lang w:val="en-AU"/>
              </w:rPr>
              <w:t xml:space="preserve"> </w:t>
            </w:r>
            <w:r w:rsidRPr="000F7715">
              <w:rPr>
                <w:lang w:val="en-AU"/>
              </w:rPr>
              <w:t>lateral portion of the undersurface of the acromion. The</w:t>
            </w:r>
            <w:r>
              <w:rPr>
                <w:lang w:val="en-AU"/>
              </w:rPr>
              <w:t xml:space="preserve"> </w:t>
            </w:r>
            <w:r w:rsidRPr="000F7715">
              <w:rPr>
                <w:lang w:val="en-AU"/>
              </w:rPr>
              <w:t>removed bone included the attachment of the coraco</w:t>
            </w:r>
            <w:r w:rsidR="001155AE">
              <w:rPr>
                <w:lang w:val="en-AU"/>
              </w:rPr>
              <w:t>-</w:t>
            </w:r>
            <w:r w:rsidRPr="000F7715">
              <w:rPr>
                <w:lang w:val="en-AU"/>
              </w:rPr>
              <w:t>acromial</w:t>
            </w:r>
            <w:r>
              <w:rPr>
                <w:lang w:val="en-AU"/>
              </w:rPr>
              <w:t xml:space="preserve"> </w:t>
            </w:r>
            <w:r w:rsidRPr="000F7715">
              <w:rPr>
                <w:lang w:val="en-AU"/>
              </w:rPr>
              <w:t>ligament. The piece of bone was about 6–9</w:t>
            </w:r>
            <w:r w:rsidR="006C3FDF">
              <w:rPr>
                <w:lang w:val="en-AU"/>
              </w:rPr>
              <w:t> </w:t>
            </w:r>
            <w:r w:rsidRPr="000F7715">
              <w:rPr>
                <w:lang w:val="en-AU"/>
              </w:rPr>
              <w:t>mm wide</w:t>
            </w:r>
            <w:r>
              <w:rPr>
                <w:lang w:val="en-AU"/>
              </w:rPr>
              <w:t xml:space="preserve"> </w:t>
            </w:r>
            <w:r w:rsidRPr="000F7715">
              <w:rPr>
                <w:lang w:val="en-AU"/>
              </w:rPr>
              <w:t>and 20</w:t>
            </w:r>
            <w:r w:rsidR="006C3FDF">
              <w:rPr>
                <w:lang w:val="en-AU"/>
              </w:rPr>
              <w:t> </w:t>
            </w:r>
            <w:r w:rsidRPr="000F7715">
              <w:rPr>
                <w:lang w:val="en-AU"/>
              </w:rPr>
              <w:t>mm long. Proximal to the coracoid, the coraco</w:t>
            </w:r>
            <w:r w:rsidR="001155AE">
              <w:rPr>
                <w:lang w:val="en-AU"/>
              </w:rPr>
              <w:t>-</w:t>
            </w:r>
            <w:r w:rsidRPr="000F7715">
              <w:rPr>
                <w:lang w:val="en-AU"/>
              </w:rPr>
              <w:t>acromial</w:t>
            </w:r>
            <w:r>
              <w:rPr>
                <w:lang w:val="en-AU"/>
              </w:rPr>
              <w:t xml:space="preserve"> </w:t>
            </w:r>
            <w:r w:rsidRPr="000F7715">
              <w:rPr>
                <w:lang w:val="en-AU"/>
              </w:rPr>
              <w:t>ligament was cut. Palpation of the undersurface of the</w:t>
            </w:r>
            <w:r>
              <w:rPr>
                <w:lang w:val="en-AU"/>
              </w:rPr>
              <w:t xml:space="preserve"> </w:t>
            </w:r>
            <w:r w:rsidRPr="000F7715">
              <w:rPr>
                <w:lang w:val="en-AU"/>
              </w:rPr>
              <w:t>acromion was performed to detect any fragments of bone</w:t>
            </w:r>
            <w:r>
              <w:rPr>
                <w:lang w:val="en-AU"/>
              </w:rPr>
              <w:t xml:space="preserve"> </w:t>
            </w:r>
            <w:r w:rsidRPr="000F7715">
              <w:rPr>
                <w:lang w:val="en-AU"/>
              </w:rPr>
              <w:t>or prominences. The undersurface of the acromioclavicular</w:t>
            </w:r>
            <w:r w:rsidR="00F347F1">
              <w:rPr>
                <w:lang w:val="en-AU"/>
              </w:rPr>
              <w:t xml:space="preserve"> </w:t>
            </w:r>
            <w:r w:rsidR="00F347F1" w:rsidRPr="00F347F1">
              <w:rPr>
                <w:lang w:val="en-AU"/>
              </w:rPr>
              <w:t>joint was palpated and inspected. If osteophytes were present,</w:t>
            </w:r>
            <w:r w:rsidR="00F347F1">
              <w:rPr>
                <w:lang w:val="en-AU"/>
              </w:rPr>
              <w:t xml:space="preserve"> </w:t>
            </w:r>
            <w:r w:rsidR="00F347F1" w:rsidRPr="00F347F1">
              <w:rPr>
                <w:lang w:val="en-AU"/>
              </w:rPr>
              <w:t>they were excised. No acromioclavicular joint resections</w:t>
            </w:r>
            <w:r w:rsidR="00F347F1">
              <w:rPr>
                <w:lang w:val="en-AU"/>
              </w:rPr>
              <w:t xml:space="preserve"> </w:t>
            </w:r>
            <w:r w:rsidR="00F347F1" w:rsidRPr="00F347F1">
              <w:rPr>
                <w:lang w:val="en-AU"/>
              </w:rPr>
              <w:t>were performed.</w:t>
            </w:r>
          </w:p>
          <w:p w14:paraId="6711594B" w14:textId="77777777" w:rsidR="009E56E3" w:rsidRDefault="009E56E3" w:rsidP="00F20CF8">
            <w:pPr>
              <w:pStyle w:val="Tabletext"/>
              <w:rPr>
                <w:lang w:val="en-AU"/>
              </w:rPr>
            </w:pPr>
          </w:p>
          <w:p w14:paraId="6B37B51B" w14:textId="26857709" w:rsidR="009E56E3" w:rsidRPr="00D150CE" w:rsidRDefault="009E56E3" w:rsidP="00F20CF8">
            <w:pPr>
              <w:pStyle w:val="Tabletext"/>
              <w:rPr>
                <w:lang w:val="en-AU"/>
              </w:rPr>
            </w:pPr>
            <w:r w:rsidRPr="009E56E3">
              <w:rPr>
                <w:lang w:val="en-AU"/>
              </w:rPr>
              <w:t>At discharge,</w:t>
            </w:r>
            <w:r w:rsidR="001D3EE2">
              <w:rPr>
                <w:lang w:val="en-AU"/>
              </w:rPr>
              <w:t xml:space="preserve"> </w:t>
            </w:r>
            <w:r w:rsidRPr="009E56E3">
              <w:rPr>
                <w:lang w:val="en-AU"/>
              </w:rPr>
              <w:t>the patients received a prescription of pain medication</w:t>
            </w:r>
            <w:r w:rsidR="001D3EE2">
              <w:rPr>
                <w:lang w:val="en-AU"/>
              </w:rPr>
              <w:t xml:space="preserve"> </w:t>
            </w:r>
            <w:r w:rsidRPr="009E56E3">
              <w:rPr>
                <w:lang w:val="en-AU"/>
              </w:rPr>
              <w:t>and an ice pack in a sling to be used during the first</w:t>
            </w:r>
            <w:r w:rsidR="001D3EE2">
              <w:rPr>
                <w:lang w:val="en-AU"/>
              </w:rPr>
              <w:t xml:space="preserve"> </w:t>
            </w:r>
            <w:r w:rsidRPr="009E56E3">
              <w:rPr>
                <w:lang w:val="en-AU"/>
              </w:rPr>
              <w:t>postoperative weeks to reduce pain and swelling. The</w:t>
            </w:r>
            <w:r w:rsidR="001D3EE2">
              <w:rPr>
                <w:lang w:val="en-AU"/>
              </w:rPr>
              <w:t xml:space="preserve"> </w:t>
            </w:r>
            <w:r w:rsidRPr="009E56E3">
              <w:rPr>
                <w:lang w:val="en-AU"/>
              </w:rPr>
              <w:t>postoperative rehabilitation supervised by five local physiotherapists</w:t>
            </w:r>
            <w:r w:rsidR="001D3EE2">
              <w:rPr>
                <w:lang w:val="en-AU"/>
              </w:rPr>
              <w:t xml:space="preserve"> </w:t>
            </w:r>
            <w:r w:rsidRPr="009E56E3">
              <w:rPr>
                <w:lang w:val="en-AU"/>
              </w:rPr>
              <w:t xml:space="preserve">was the same as in the </w:t>
            </w:r>
            <w:r w:rsidR="00CF7540">
              <w:rPr>
                <w:lang w:val="en-AU"/>
              </w:rPr>
              <w:t>p</w:t>
            </w:r>
            <w:r w:rsidR="001D3EE2">
              <w:rPr>
                <w:lang w:val="en-AU"/>
              </w:rPr>
              <w:t>hysiotherapy group</w:t>
            </w:r>
            <w:r w:rsidRPr="009E56E3">
              <w:rPr>
                <w:lang w:val="en-AU"/>
              </w:rPr>
              <w:t>. The rehabilitation</w:t>
            </w:r>
            <w:r w:rsidR="001D3EE2">
              <w:rPr>
                <w:lang w:val="en-AU"/>
              </w:rPr>
              <w:t xml:space="preserve"> </w:t>
            </w:r>
            <w:r w:rsidRPr="009E56E3">
              <w:rPr>
                <w:lang w:val="en-AU"/>
              </w:rPr>
              <w:t>started as soon as the pain permitted.</w:t>
            </w:r>
          </w:p>
        </w:tc>
        <w:tc>
          <w:tcPr>
            <w:tcW w:w="3226" w:type="dxa"/>
          </w:tcPr>
          <w:p w14:paraId="6E8EE4F7" w14:textId="19549229" w:rsidR="00FC0C87" w:rsidRDefault="00FC0C87" w:rsidP="00F20CF8">
            <w:pPr>
              <w:pStyle w:val="Tabletext"/>
              <w:rPr>
                <w:lang w:val="en-AU"/>
              </w:rPr>
            </w:pPr>
            <w:r w:rsidRPr="002B0049">
              <w:rPr>
                <w:lang w:val="en-AU"/>
              </w:rPr>
              <w:lastRenderedPageBreak/>
              <w:t xml:space="preserve">A </w:t>
            </w:r>
            <w:r w:rsidR="00C55BF7">
              <w:rPr>
                <w:lang w:val="en-AU"/>
              </w:rPr>
              <w:t>(</w:t>
            </w:r>
            <w:r w:rsidRPr="002B0049">
              <w:rPr>
                <w:lang w:val="en-AU"/>
              </w:rPr>
              <w:t>arthroscopic surgery</w:t>
            </w:r>
            <w:r w:rsidR="00C55BF7">
              <w:rPr>
                <w:lang w:val="en-AU"/>
              </w:rPr>
              <w:t>)</w:t>
            </w:r>
          </w:p>
          <w:p w14:paraId="717E401A" w14:textId="5C77E96A" w:rsidR="00BA2883" w:rsidRDefault="00B25999" w:rsidP="00F20CF8">
            <w:pPr>
              <w:pStyle w:val="Tabletext"/>
              <w:rPr>
                <w:lang w:val="en-AU"/>
              </w:rPr>
            </w:pPr>
            <w:r w:rsidRPr="00B25999">
              <w:rPr>
                <w:lang w:val="en-AU"/>
              </w:rPr>
              <w:t xml:space="preserve">A = </w:t>
            </w:r>
            <w:r w:rsidR="00BA2883">
              <w:rPr>
                <w:lang w:val="en-AU"/>
              </w:rPr>
              <w:t>b</w:t>
            </w:r>
            <w:r w:rsidRPr="00B25999">
              <w:rPr>
                <w:lang w:val="en-AU"/>
              </w:rPr>
              <w:t xml:space="preserve">ursectomy; acromioplasty. </w:t>
            </w:r>
          </w:p>
          <w:p w14:paraId="647210C9" w14:textId="06E3F016" w:rsidR="00B5441F" w:rsidRDefault="00B25999" w:rsidP="00F20CF8">
            <w:pPr>
              <w:pStyle w:val="Tabletext"/>
              <w:rPr>
                <w:lang w:val="en-AU"/>
              </w:rPr>
            </w:pPr>
            <w:r w:rsidRPr="00B25999">
              <w:rPr>
                <w:lang w:val="en-AU"/>
              </w:rPr>
              <w:lastRenderedPageBreak/>
              <w:t>Ice, sling and pain relief, followed by physio</w:t>
            </w:r>
            <w:r>
              <w:rPr>
                <w:lang w:val="en-AU"/>
              </w:rPr>
              <w:t>therapy</w:t>
            </w:r>
            <w:r w:rsidRPr="00B25999">
              <w:rPr>
                <w:lang w:val="en-AU"/>
              </w:rPr>
              <w:t xml:space="preserve"> as in the P group</w:t>
            </w:r>
          </w:p>
          <w:p w14:paraId="5E9C4A38" w14:textId="77777777" w:rsidR="002A5528" w:rsidRDefault="002A5528" w:rsidP="00F20CF8">
            <w:pPr>
              <w:pStyle w:val="Tabletext"/>
              <w:rPr>
                <w:lang w:val="en-AU"/>
              </w:rPr>
            </w:pPr>
          </w:p>
          <w:p w14:paraId="532BAE11" w14:textId="2FD14E30" w:rsidR="002A5528" w:rsidRPr="00D150CE" w:rsidRDefault="002A5528" w:rsidP="00F20CF8">
            <w:pPr>
              <w:pStyle w:val="Tabletext"/>
              <w:rPr>
                <w:lang w:val="en-AU"/>
              </w:rPr>
            </w:pPr>
            <w:r w:rsidRPr="002A5528">
              <w:rPr>
                <w:lang w:val="en-AU"/>
              </w:rPr>
              <w:t>A portal for the arthroscope was created on the dorsal side</w:t>
            </w:r>
            <w:r>
              <w:rPr>
                <w:lang w:val="en-AU"/>
              </w:rPr>
              <w:t xml:space="preserve"> </w:t>
            </w:r>
            <w:r w:rsidRPr="002A5528">
              <w:rPr>
                <w:lang w:val="en-AU"/>
              </w:rPr>
              <w:t>of the shoulder. The glenohumeral joint was first evaluated</w:t>
            </w:r>
            <w:r>
              <w:rPr>
                <w:lang w:val="en-AU"/>
              </w:rPr>
              <w:t xml:space="preserve"> </w:t>
            </w:r>
            <w:r w:rsidRPr="002A5528">
              <w:rPr>
                <w:lang w:val="en-AU"/>
              </w:rPr>
              <w:t>for cartilage changes, disorder of the biceps tendon, labrum</w:t>
            </w:r>
            <w:r>
              <w:rPr>
                <w:lang w:val="en-AU"/>
              </w:rPr>
              <w:t xml:space="preserve"> </w:t>
            </w:r>
            <w:r w:rsidRPr="002A5528">
              <w:rPr>
                <w:lang w:val="en-AU"/>
              </w:rPr>
              <w:t>and the rotator cuff. Using the same arthroscopic portal, the</w:t>
            </w:r>
            <w:r>
              <w:rPr>
                <w:lang w:val="en-AU"/>
              </w:rPr>
              <w:t xml:space="preserve"> </w:t>
            </w:r>
            <w:r w:rsidRPr="002A5528">
              <w:rPr>
                <w:lang w:val="en-AU"/>
              </w:rPr>
              <w:t xml:space="preserve">subacromial space was visualised and a </w:t>
            </w:r>
            <w:r w:rsidRPr="000951D0">
              <w:rPr>
                <w:lang w:val="en-AU"/>
              </w:rPr>
              <w:t>bursectomy was performed with a shaver introduced from a lateral portal. A resection of the anterior edge of the acromion of about 5–8</w:t>
            </w:r>
            <w:r w:rsidR="00E16765">
              <w:rPr>
                <w:lang w:val="en-AU"/>
              </w:rPr>
              <w:t> </w:t>
            </w:r>
            <w:r w:rsidRPr="000951D0">
              <w:rPr>
                <w:lang w:val="en-AU"/>
              </w:rPr>
              <w:t>mm was then carried out, followed by a resection of about 5–8</w:t>
            </w:r>
            <w:r w:rsidR="00E16765">
              <w:rPr>
                <w:lang w:val="en-AU"/>
              </w:rPr>
              <w:t> </w:t>
            </w:r>
            <w:r w:rsidRPr="000951D0">
              <w:rPr>
                <w:lang w:val="en-AU"/>
              </w:rPr>
              <w:t>mm of the anterior–inferior third of the undersurface of the acromion all the way to the acromioclavicular joint.</w:t>
            </w:r>
          </w:p>
        </w:tc>
        <w:tc>
          <w:tcPr>
            <w:tcW w:w="3226" w:type="dxa"/>
          </w:tcPr>
          <w:p w14:paraId="4FDC670F" w14:textId="2CBA4BD0" w:rsidR="00B5441F" w:rsidRDefault="00FC0C87" w:rsidP="00F20CF8">
            <w:pPr>
              <w:pStyle w:val="Tabletext"/>
              <w:rPr>
                <w:lang w:val="en-AU"/>
              </w:rPr>
            </w:pPr>
            <w:r w:rsidRPr="002B0049">
              <w:rPr>
                <w:lang w:val="en-AU"/>
              </w:rPr>
              <w:lastRenderedPageBreak/>
              <w:t xml:space="preserve">P </w:t>
            </w:r>
            <w:r w:rsidR="00C55BF7">
              <w:rPr>
                <w:lang w:val="en-AU"/>
              </w:rPr>
              <w:t>(</w:t>
            </w:r>
            <w:r w:rsidRPr="002B0049">
              <w:rPr>
                <w:lang w:val="en-AU"/>
              </w:rPr>
              <w:t>physiotherapy</w:t>
            </w:r>
            <w:r w:rsidR="00C55BF7">
              <w:rPr>
                <w:lang w:val="en-AU"/>
              </w:rPr>
              <w:t>)</w:t>
            </w:r>
          </w:p>
          <w:p w14:paraId="4DC19353" w14:textId="6B836657" w:rsidR="006F0A9F" w:rsidRPr="00D150CE" w:rsidRDefault="006F0A9F" w:rsidP="00F20CF8">
            <w:pPr>
              <w:pStyle w:val="Tabletext"/>
              <w:rPr>
                <w:lang w:val="en-AU"/>
              </w:rPr>
            </w:pPr>
            <w:r w:rsidRPr="006F0A9F">
              <w:rPr>
                <w:lang w:val="en-AU"/>
              </w:rPr>
              <w:t>P</w:t>
            </w:r>
            <w:r>
              <w:rPr>
                <w:lang w:val="en-AU"/>
              </w:rPr>
              <w:t>hysiotherapy by the</w:t>
            </w:r>
            <w:r w:rsidRPr="006F0A9F">
              <w:rPr>
                <w:lang w:val="en-AU"/>
              </w:rPr>
              <w:t xml:space="preserve"> method of Bohmer Formal training with standardise</w:t>
            </w:r>
            <w:r w:rsidR="006C3FDF">
              <w:rPr>
                <w:lang w:val="en-AU"/>
              </w:rPr>
              <w:t>d</w:t>
            </w:r>
            <w:r w:rsidRPr="006F0A9F">
              <w:rPr>
                <w:lang w:val="en-AU"/>
              </w:rPr>
              <w:t xml:space="preserve"> </w:t>
            </w:r>
            <w:r w:rsidRPr="006F0A9F">
              <w:rPr>
                <w:lang w:val="en-AU"/>
              </w:rPr>
              <w:lastRenderedPageBreak/>
              <w:t>protocol, 1</w:t>
            </w:r>
            <w:r w:rsidR="006C3FDF">
              <w:rPr>
                <w:lang w:val="en-AU"/>
              </w:rPr>
              <w:t xml:space="preserve"> </w:t>
            </w:r>
            <w:r w:rsidRPr="006F0A9F">
              <w:rPr>
                <w:lang w:val="en-AU"/>
              </w:rPr>
              <w:t>h</w:t>
            </w:r>
            <w:r w:rsidR="006C3FDF">
              <w:rPr>
                <w:lang w:val="en-AU"/>
              </w:rPr>
              <w:t>our</w:t>
            </w:r>
            <w:r w:rsidRPr="006F0A9F">
              <w:rPr>
                <w:lang w:val="en-AU"/>
              </w:rPr>
              <w:t xml:space="preserve"> per day (twice a week with a physio) for 3</w:t>
            </w:r>
            <w:r w:rsidR="006C3FDF">
              <w:rPr>
                <w:lang w:val="en-AU"/>
              </w:rPr>
              <w:t>–</w:t>
            </w:r>
            <w:r w:rsidRPr="006F0A9F">
              <w:rPr>
                <w:lang w:val="en-AU"/>
              </w:rPr>
              <w:t>6 months</w:t>
            </w:r>
          </w:p>
        </w:tc>
        <w:tc>
          <w:tcPr>
            <w:tcW w:w="3226" w:type="dxa"/>
          </w:tcPr>
          <w:p w14:paraId="163DA621" w14:textId="77777777" w:rsidR="00B5441F" w:rsidRPr="00D150CE" w:rsidRDefault="00B5441F" w:rsidP="00F20CF8">
            <w:pPr>
              <w:pStyle w:val="Tabletext"/>
              <w:rPr>
                <w:lang w:val="en-AU"/>
              </w:rPr>
            </w:pPr>
          </w:p>
        </w:tc>
      </w:tr>
      <w:tr w:rsidR="00B5441F" w:rsidRPr="00D150CE" w14:paraId="06EC19DD" w14:textId="77777777" w:rsidTr="00DE0366">
        <w:tc>
          <w:tcPr>
            <w:tcW w:w="1125" w:type="dxa"/>
          </w:tcPr>
          <w:p w14:paraId="41B3C4F7" w14:textId="77777777" w:rsidR="00B5441F" w:rsidRDefault="00B5441F" w:rsidP="00F20CF8">
            <w:pPr>
              <w:pStyle w:val="Tabletext"/>
              <w:rPr>
                <w:lang w:val="en-AU"/>
              </w:rPr>
            </w:pPr>
            <w:r>
              <w:rPr>
                <w:lang w:val="en-AU"/>
              </w:rPr>
              <w:t>Haahr</w:t>
            </w:r>
          </w:p>
          <w:p w14:paraId="28981B89" w14:textId="77777777" w:rsidR="00B5441F" w:rsidRDefault="00B5441F" w:rsidP="00F20CF8">
            <w:pPr>
              <w:pStyle w:val="Tabletext"/>
              <w:rPr>
                <w:lang w:val="en-AU"/>
              </w:rPr>
            </w:pPr>
            <w:r>
              <w:rPr>
                <w:lang w:val="en-AU"/>
              </w:rPr>
              <w:t>(Haahr 2005, Haahr 2006)</w:t>
            </w:r>
          </w:p>
          <w:p w14:paraId="6E652E82" w14:textId="77777777" w:rsidR="00B5441F" w:rsidRDefault="00B5441F" w:rsidP="00F20CF8">
            <w:pPr>
              <w:pStyle w:val="Tabletext"/>
              <w:rPr>
                <w:lang w:val="en-AU"/>
              </w:rPr>
            </w:pPr>
          </w:p>
          <w:p w14:paraId="4FC50A87" w14:textId="6A487C5A" w:rsidR="00B5441F" w:rsidRPr="00D150CE" w:rsidRDefault="00B5441F" w:rsidP="00F20CF8">
            <w:pPr>
              <w:pStyle w:val="Tabletext"/>
              <w:rPr>
                <w:lang w:val="en-AU"/>
              </w:rPr>
            </w:pPr>
          </w:p>
        </w:tc>
        <w:tc>
          <w:tcPr>
            <w:tcW w:w="3226" w:type="dxa"/>
          </w:tcPr>
          <w:p w14:paraId="79D76BAC" w14:textId="77777777" w:rsidR="00FC0C87" w:rsidRPr="00543269" w:rsidRDefault="00FC0C87" w:rsidP="00F20CF8">
            <w:pPr>
              <w:pStyle w:val="Tabletext"/>
              <w:rPr>
                <w:lang w:val="en-AU"/>
              </w:rPr>
            </w:pPr>
            <w:r w:rsidRPr="00543269">
              <w:rPr>
                <w:lang w:val="en-AU"/>
              </w:rPr>
              <w:t>SAD</w:t>
            </w:r>
            <w:r>
              <w:rPr>
                <w:lang w:val="en-AU"/>
              </w:rPr>
              <w:t xml:space="preserve"> (subacromial decompression)</w:t>
            </w:r>
          </w:p>
          <w:p w14:paraId="5553ABDA" w14:textId="3E5EEB6F" w:rsidR="00B5441F" w:rsidRDefault="00D75445" w:rsidP="00F20CF8">
            <w:pPr>
              <w:pStyle w:val="Tabletext"/>
              <w:rPr>
                <w:lang w:val="en-AU"/>
              </w:rPr>
            </w:pPr>
            <w:r w:rsidRPr="00D75445">
              <w:rPr>
                <w:lang w:val="en-AU"/>
              </w:rPr>
              <w:t>Bursectomy with partial resection of the antero-inferior part of the acromion and the coraco</w:t>
            </w:r>
            <w:r w:rsidR="001155AE">
              <w:rPr>
                <w:lang w:val="en-AU"/>
              </w:rPr>
              <w:t>-</w:t>
            </w:r>
            <w:r w:rsidRPr="00D75445">
              <w:rPr>
                <w:lang w:val="en-AU"/>
              </w:rPr>
              <w:t xml:space="preserve">acromial ligament. Before discharge, the patient was instructed in performing light movements of the arm within the limits of pain. The patient was </w:t>
            </w:r>
            <w:r w:rsidRPr="00D75445">
              <w:rPr>
                <w:lang w:val="en-AU"/>
              </w:rPr>
              <w:lastRenderedPageBreak/>
              <w:t>instructed by a physiotherapist to carry out increasingly active exercises, including exercises for strengthening the rotator cuff muscles. The team instructing the surgery group was different from the group treating the control (training) group. The surgeon then saw the patients after six to eight weeks.</w:t>
            </w:r>
            <w:r>
              <w:rPr>
                <w:lang w:val="en-AU"/>
              </w:rPr>
              <w:t xml:space="preserve"> </w:t>
            </w:r>
          </w:p>
          <w:p w14:paraId="7B67BE89" w14:textId="77777777" w:rsidR="00657BE6" w:rsidRDefault="00657BE6" w:rsidP="00F20CF8">
            <w:pPr>
              <w:pStyle w:val="Tabletext"/>
              <w:rPr>
                <w:lang w:val="en-AU"/>
              </w:rPr>
            </w:pPr>
          </w:p>
          <w:p w14:paraId="5531BDB3" w14:textId="05F49F9E" w:rsidR="00921443" w:rsidRPr="00D150CE" w:rsidRDefault="00921443" w:rsidP="00F20CF8">
            <w:pPr>
              <w:pStyle w:val="Tabletext"/>
              <w:rPr>
                <w:lang w:val="en-AU"/>
              </w:rPr>
            </w:pPr>
            <w:r w:rsidRPr="00E448F2">
              <w:rPr>
                <w:lang w:val="en-AU"/>
              </w:rPr>
              <w:t>Intervention in both groups began four weeks after enrolment.</w:t>
            </w:r>
          </w:p>
        </w:tc>
        <w:tc>
          <w:tcPr>
            <w:tcW w:w="3226" w:type="dxa"/>
          </w:tcPr>
          <w:p w14:paraId="70476201" w14:textId="77777777" w:rsidR="00B5441F" w:rsidRPr="00D150CE" w:rsidRDefault="00B5441F" w:rsidP="00F20CF8">
            <w:pPr>
              <w:pStyle w:val="Tabletext"/>
              <w:rPr>
                <w:lang w:val="en-AU"/>
              </w:rPr>
            </w:pPr>
          </w:p>
        </w:tc>
        <w:tc>
          <w:tcPr>
            <w:tcW w:w="3226" w:type="dxa"/>
          </w:tcPr>
          <w:p w14:paraId="47AB00F9" w14:textId="2AFA0514" w:rsidR="00B5441F" w:rsidRDefault="00FC0C87" w:rsidP="00F20CF8">
            <w:pPr>
              <w:pStyle w:val="Tabletext"/>
              <w:rPr>
                <w:lang w:val="en-AU"/>
              </w:rPr>
            </w:pPr>
            <w:r w:rsidRPr="00543269">
              <w:rPr>
                <w:lang w:val="en-AU"/>
              </w:rPr>
              <w:t>P (</w:t>
            </w:r>
            <w:r w:rsidR="00CF7540">
              <w:rPr>
                <w:lang w:val="en-AU"/>
              </w:rPr>
              <w:t>p</w:t>
            </w:r>
            <w:r w:rsidRPr="00543269">
              <w:rPr>
                <w:lang w:val="en-AU"/>
              </w:rPr>
              <w:t>hysiotherapy)</w:t>
            </w:r>
          </w:p>
          <w:p w14:paraId="2BC2F69F" w14:textId="54A19247" w:rsidR="0048307B" w:rsidRDefault="0048307B" w:rsidP="00F20CF8">
            <w:pPr>
              <w:pStyle w:val="Tabletext"/>
              <w:rPr>
                <w:lang w:val="en-AU"/>
              </w:rPr>
            </w:pPr>
            <w:r w:rsidRPr="0048307B">
              <w:rPr>
                <w:lang w:val="en-AU"/>
              </w:rPr>
              <w:t xml:space="preserve">Physiotherapy. 19 sessions each of up to 60 minutes given by two experienced therapists. Heat/cold packs; active training and strengthening of muscles of the shoulder joint. </w:t>
            </w:r>
            <w:r w:rsidR="008B45E6" w:rsidRPr="0048307B">
              <w:rPr>
                <w:lang w:val="en-AU"/>
              </w:rPr>
              <w:t>Supervision</w:t>
            </w:r>
            <w:r w:rsidRPr="0048307B">
              <w:rPr>
                <w:lang w:val="en-AU"/>
              </w:rPr>
              <w:t xml:space="preserve"> 3x per week (first 2 weeks); 2x per week (2 </w:t>
            </w:r>
            <w:r w:rsidRPr="0048307B">
              <w:rPr>
                <w:lang w:val="en-AU"/>
              </w:rPr>
              <w:lastRenderedPageBreak/>
              <w:t>weeks); 1x per week (7 weeks). At home daily for at least 12 weeks, then at home 2</w:t>
            </w:r>
            <w:r w:rsidR="00C55BF7">
              <w:rPr>
                <w:lang w:val="en-AU"/>
              </w:rPr>
              <w:t>–</w:t>
            </w:r>
            <w:r w:rsidRPr="0048307B">
              <w:rPr>
                <w:lang w:val="en-AU"/>
              </w:rPr>
              <w:t>3 times per week.</w:t>
            </w:r>
          </w:p>
          <w:p w14:paraId="3E82885E" w14:textId="77777777" w:rsidR="00657BE6" w:rsidRDefault="00657BE6" w:rsidP="00F20CF8">
            <w:pPr>
              <w:pStyle w:val="Tabletext"/>
              <w:rPr>
                <w:lang w:val="en-AU"/>
              </w:rPr>
            </w:pPr>
          </w:p>
          <w:p w14:paraId="7D87A25E" w14:textId="5DF0B84B" w:rsidR="00657BE6" w:rsidRPr="00D150CE" w:rsidRDefault="00657BE6" w:rsidP="00F20CF8">
            <w:pPr>
              <w:pStyle w:val="Tabletext"/>
              <w:rPr>
                <w:lang w:val="en-AU"/>
              </w:rPr>
            </w:pPr>
            <w:r w:rsidRPr="00E448F2">
              <w:rPr>
                <w:lang w:val="en-AU"/>
              </w:rPr>
              <w:t>Intervention in both groups began four weeks after enrolment.</w:t>
            </w:r>
          </w:p>
        </w:tc>
        <w:tc>
          <w:tcPr>
            <w:tcW w:w="3226" w:type="dxa"/>
          </w:tcPr>
          <w:p w14:paraId="576CE077" w14:textId="77777777" w:rsidR="00B5441F" w:rsidRPr="00D150CE" w:rsidRDefault="00B5441F" w:rsidP="00F20CF8">
            <w:pPr>
              <w:pStyle w:val="Tabletext"/>
              <w:rPr>
                <w:lang w:val="en-AU"/>
              </w:rPr>
            </w:pPr>
          </w:p>
        </w:tc>
      </w:tr>
      <w:tr w:rsidR="00B5441F" w:rsidRPr="00D150CE" w14:paraId="10D08DE2" w14:textId="77777777" w:rsidTr="00DE0366">
        <w:tc>
          <w:tcPr>
            <w:tcW w:w="1125" w:type="dxa"/>
          </w:tcPr>
          <w:p w14:paraId="106208B7" w14:textId="77777777" w:rsidR="00B5441F" w:rsidRDefault="00B5441F" w:rsidP="00F20CF8">
            <w:pPr>
              <w:pStyle w:val="Tabletext"/>
              <w:rPr>
                <w:lang w:val="en-AU"/>
              </w:rPr>
            </w:pPr>
            <w:r>
              <w:rPr>
                <w:lang w:val="en-AU"/>
              </w:rPr>
              <w:t>Ketola</w:t>
            </w:r>
          </w:p>
          <w:p w14:paraId="1BF507A9" w14:textId="77777777" w:rsidR="00B5441F" w:rsidRDefault="00B5441F" w:rsidP="00F20CF8">
            <w:pPr>
              <w:pStyle w:val="Tabletext"/>
              <w:rPr>
                <w:lang w:val="en-AU"/>
              </w:rPr>
            </w:pPr>
            <w:r>
              <w:rPr>
                <w:lang w:val="en-AU"/>
              </w:rPr>
              <w:t>(Ketola 2009 protocol, Ketola 2015, Ketola 2016, Ketola 2017)</w:t>
            </w:r>
          </w:p>
          <w:p w14:paraId="22339432" w14:textId="77777777" w:rsidR="00B5441F" w:rsidRDefault="00B5441F" w:rsidP="00F20CF8">
            <w:pPr>
              <w:pStyle w:val="Tabletext"/>
              <w:rPr>
                <w:lang w:val="en-AU"/>
              </w:rPr>
            </w:pPr>
          </w:p>
          <w:p w14:paraId="100E37D7" w14:textId="2D871166" w:rsidR="00B5441F" w:rsidRPr="00D150CE" w:rsidRDefault="00B5441F" w:rsidP="00F20CF8">
            <w:pPr>
              <w:pStyle w:val="Tabletext"/>
              <w:rPr>
                <w:lang w:val="en-AU"/>
              </w:rPr>
            </w:pPr>
          </w:p>
        </w:tc>
        <w:tc>
          <w:tcPr>
            <w:tcW w:w="3226" w:type="dxa"/>
          </w:tcPr>
          <w:p w14:paraId="31B3470E" w14:textId="5575889B" w:rsidR="00FC0C87" w:rsidRPr="005B6AE7" w:rsidRDefault="00FC0C87" w:rsidP="00F20CF8">
            <w:pPr>
              <w:pStyle w:val="Tabletext"/>
              <w:rPr>
                <w:lang w:val="en-AU"/>
              </w:rPr>
            </w:pPr>
            <w:r w:rsidRPr="005B6AE7">
              <w:rPr>
                <w:lang w:val="en-AU"/>
              </w:rPr>
              <w:t>AA</w:t>
            </w:r>
            <w:r w:rsidR="00F22C21">
              <w:rPr>
                <w:lang w:val="en-AU"/>
              </w:rPr>
              <w:t xml:space="preserve"> (</w:t>
            </w:r>
            <w:r w:rsidRPr="005B6AE7">
              <w:rPr>
                <w:lang w:val="en-AU"/>
              </w:rPr>
              <w:t>arthroscopic acromioplasty</w:t>
            </w:r>
            <w:r w:rsidR="00F22C21">
              <w:rPr>
                <w:lang w:val="en-AU"/>
              </w:rPr>
              <w:t>)</w:t>
            </w:r>
          </w:p>
          <w:p w14:paraId="09FA72C4" w14:textId="190681D8" w:rsidR="00DE587B" w:rsidRPr="00DE587B" w:rsidRDefault="00DE587B" w:rsidP="00F20CF8">
            <w:pPr>
              <w:pStyle w:val="Tabletext"/>
              <w:rPr>
                <w:lang w:val="en-AU"/>
              </w:rPr>
            </w:pPr>
            <w:r w:rsidRPr="00B25671">
              <w:rPr>
                <w:lang w:val="en-AU"/>
              </w:rPr>
              <w:t>Debridement and decompression were done through an anterolateral</w:t>
            </w:r>
            <w:r w:rsidRPr="00DE587B">
              <w:rPr>
                <w:lang w:val="en-AU"/>
              </w:rPr>
              <w:t xml:space="preserve"> portal by shaver and/or vaporiser. If the coraco</w:t>
            </w:r>
            <w:r w:rsidR="001155AE">
              <w:rPr>
                <w:lang w:val="en-AU"/>
              </w:rPr>
              <w:t>-</w:t>
            </w:r>
            <w:r w:rsidRPr="00DE587B">
              <w:rPr>
                <w:lang w:val="en-AU"/>
              </w:rPr>
              <w:t>acromial ligament felt tight or thick, it was released. Acromioplasty was then performed, starting anteriorly and progressing posterolaterally with a burr drill. The range of movement was tested under arthroscopic visualisation to check for any local impingement. After recovery patients received similar individually planned and progressive training programs to the exercise group. As in the other group, progress was evaluated during physiotherapy control visits, which generally numbered six.</w:t>
            </w:r>
          </w:p>
          <w:p w14:paraId="0C80EBC1" w14:textId="29B005A6" w:rsidR="00B5441F" w:rsidRPr="00D150CE" w:rsidRDefault="00DE587B" w:rsidP="00F20CF8">
            <w:pPr>
              <w:pStyle w:val="Tabletext"/>
              <w:rPr>
                <w:lang w:val="en-AU"/>
              </w:rPr>
            </w:pPr>
            <w:r w:rsidRPr="00DE587B">
              <w:rPr>
                <w:lang w:val="en-AU"/>
              </w:rPr>
              <w:t>NSAIDs were allowed as necessary. Subacromial corticosteroid injections were permitted if pain interfered with the execution of the training program.</w:t>
            </w:r>
          </w:p>
        </w:tc>
        <w:tc>
          <w:tcPr>
            <w:tcW w:w="3226" w:type="dxa"/>
          </w:tcPr>
          <w:p w14:paraId="48E10AE1" w14:textId="77777777" w:rsidR="00B5441F" w:rsidRPr="00D150CE" w:rsidRDefault="00B5441F" w:rsidP="00F20CF8">
            <w:pPr>
              <w:pStyle w:val="Tabletext"/>
              <w:rPr>
                <w:lang w:val="en-AU"/>
              </w:rPr>
            </w:pPr>
          </w:p>
        </w:tc>
        <w:tc>
          <w:tcPr>
            <w:tcW w:w="3226" w:type="dxa"/>
          </w:tcPr>
          <w:p w14:paraId="617DDDC2" w14:textId="60D58466" w:rsidR="00770BDC" w:rsidRPr="00770BDC" w:rsidRDefault="00FC0C87" w:rsidP="00F20CF8">
            <w:pPr>
              <w:pStyle w:val="Tabletext"/>
              <w:rPr>
                <w:lang w:val="en-AU"/>
              </w:rPr>
            </w:pPr>
            <w:r w:rsidRPr="005B6AE7">
              <w:rPr>
                <w:lang w:val="en-AU"/>
              </w:rPr>
              <w:t>E</w:t>
            </w:r>
            <w:r>
              <w:rPr>
                <w:lang w:val="en-AU"/>
              </w:rPr>
              <w:t>T</w:t>
            </w:r>
            <w:r w:rsidR="00F22C21">
              <w:rPr>
                <w:lang w:val="en-AU"/>
              </w:rPr>
              <w:t xml:space="preserve"> (</w:t>
            </w:r>
            <w:r w:rsidRPr="005B6AE7">
              <w:rPr>
                <w:lang w:val="en-AU"/>
              </w:rPr>
              <w:t xml:space="preserve">exercise </w:t>
            </w:r>
            <w:r>
              <w:rPr>
                <w:lang w:val="en-AU"/>
              </w:rPr>
              <w:t>therapy</w:t>
            </w:r>
            <w:r w:rsidR="00F22C21">
              <w:rPr>
                <w:lang w:val="en-AU"/>
              </w:rPr>
              <w:t>)</w:t>
            </w:r>
          </w:p>
          <w:p w14:paraId="34B14A99" w14:textId="7A4527C0" w:rsidR="00770BDC" w:rsidRPr="00770BDC" w:rsidRDefault="00770BDC" w:rsidP="00F20CF8">
            <w:pPr>
              <w:pStyle w:val="Tabletext"/>
              <w:rPr>
                <w:lang w:val="en-AU"/>
              </w:rPr>
            </w:pPr>
            <w:r w:rsidRPr="00770BDC">
              <w:rPr>
                <w:lang w:val="en-AU"/>
              </w:rPr>
              <w:t>Information was first given by a trained physiotherapist. A home program was individually planned for each patient according to the same principles. Elasticated stretch bands and light weights were used in training, which was based on long painless series and repetitions aiming at tendon strengthening. The sessions were performed at least four times a week using nine different exercises with 30 to 40 repetitions three times. There were a minimum of 7 controlled visits to the therapist until patient was able to perform independently.</w:t>
            </w:r>
          </w:p>
          <w:p w14:paraId="7C6B2351" w14:textId="4A12E3C4" w:rsidR="00DE587B" w:rsidRPr="00D150CE" w:rsidRDefault="00770BDC" w:rsidP="00F20CF8">
            <w:pPr>
              <w:pStyle w:val="Tabletext"/>
              <w:rPr>
                <w:lang w:val="en-AU"/>
              </w:rPr>
            </w:pPr>
            <w:r w:rsidRPr="00770BDC">
              <w:rPr>
                <w:lang w:val="en-AU"/>
              </w:rPr>
              <w:t>NSAIDs were allowed as necessary. Subacromial corticosteroid injections were permitted if pain interfered with the execution of the training program.</w:t>
            </w:r>
          </w:p>
        </w:tc>
        <w:tc>
          <w:tcPr>
            <w:tcW w:w="3226" w:type="dxa"/>
          </w:tcPr>
          <w:p w14:paraId="3536C281" w14:textId="77777777" w:rsidR="00B5441F" w:rsidRPr="00D150CE" w:rsidRDefault="00B5441F" w:rsidP="00F20CF8">
            <w:pPr>
              <w:pStyle w:val="Tabletext"/>
              <w:rPr>
                <w:lang w:val="en-AU"/>
              </w:rPr>
            </w:pPr>
          </w:p>
        </w:tc>
      </w:tr>
      <w:tr w:rsidR="00B5441F" w:rsidRPr="00D150CE" w14:paraId="42088702" w14:textId="77777777" w:rsidTr="00DE0366">
        <w:tc>
          <w:tcPr>
            <w:tcW w:w="1125" w:type="dxa"/>
          </w:tcPr>
          <w:p w14:paraId="6030033D" w14:textId="0D4265AD" w:rsidR="00B5441F" w:rsidRDefault="00B5441F" w:rsidP="00F20CF8">
            <w:pPr>
              <w:pStyle w:val="Tabletext"/>
              <w:rPr>
                <w:lang w:val="en-AU"/>
              </w:rPr>
            </w:pPr>
            <w:r>
              <w:rPr>
                <w:lang w:val="en-AU"/>
              </w:rPr>
              <w:t>Paavola</w:t>
            </w:r>
          </w:p>
          <w:p w14:paraId="2CF93332" w14:textId="6205F379" w:rsidR="00B5441F" w:rsidRDefault="00B5441F" w:rsidP="00F20CF8">
            <w:pPr>
              <w:pStyle w:val="Tabletext"/>
              <w:rPr>
                <w:lang w:val="en-AU"/>
              </w:rPr>
            </w:pPr>
            <w:r>
              <w:rPr>
                <w:lang w:val="en-AU"/>
              </w:rPr>
              <w:t xml:space="preserve">(Paavola 2017 protocol, Paavola </w:t>
            </w:r>
            <w:r>
              <w:rPr>
                <w:lang w:val="en-AU"/>
              </w:rPr>
              <w:lastRenderedPageBreak/>
              <w:t>2018, Paavola 2021, B</w:t>
            </w:r>
            <w:r w:rsidR="00931222">
              <w:rPr>
                <w:lang w:val="en-AU"/>
              </w:rPr>
              <w:t>ä</w:t>
            </w:r>
            <w:r>
              <w:rPr>
                <w:lang w:val="en-AU"/>
              </w:rPr>
              <w:t>ck 2021)</w:t>
            </w:r>
          </w:p>
          <w:p w14:paraId="6F2DDE8D" w14:textId="77777777" w:rsidR="00B5441F" w:rsidRDefault="00B5441F" w:rsidP="00F20CF8">
            <w:pPr>
              <w:pStyle w:val="Tabletext"/>
              <w:rPr>
                <w:lang w:val="en-AU"/>
              </w:rPr>
            </w:pPr>
          </w:p>
          <w:p w14:paraId="0DD5D055" w14:textId="53B5118C" w:rsidR="00B5441F" w:rsidRPr="00D150CE" w:rsidRDefault="00B5441F" w:rsidP="00F20CF8">
            <w:pPr>
              <w:pStyle w:val="Tabletext"/>
              <w:rPr>
                <w:lang w:val="en-AU"/>
              </w:rPr>
            </w:pPr>
          </w:p>
        </w:tc>
        <w:tc>
          <w:tcPr>
            <w:tcW w:w="3226" w:type="dxa"/>
          </w:tcPr>
          <w:p w14:paraId="646F1973" w14:textId="3B98460B" w:rsidR="00FC0C87" w:rsidRDefault="00FC0C87" w:rsidP="00F20CF8">
            <w:pPr>
              <w:pStyle w:val="Tabletext"/>
              <w:rPr>
                <w:lang w:val="en-AU"/>
              </w:rPr>
            </w:pPr>
            <w:r w:rsidRPr="00F24626">
              <w:rPr>
                <w:lang w:val="en-AU"/>
              </w:rPr>
              <w:lastRenderedPageBreak/>
              <w:t xml:space="preserve">A </w:t>
            </w:r>
            <w:r w:rsidR="00860439">
              <w:rPr>
                <w:lang w:val="en-AU"/>
              </w:rPr>
              <w:t>(</w:t>
            </w:r>
            <w:r w:rsidRPr="00F24626">
              <w:rPr>
                <w:lang w:val="en-AU"/>
              </w:rPr>
              <w:t>arthroscopic surgery</w:t>
            </w:r>
            <w:r w:rsidR="00860439">
              <w:rPr>
                <w:lang w:val="en-AU"/>
              </w:rPr>
              <w:t>)</w:t>
            </w:r>
          </w:p>
          <w:p w14:paraId="331C28AA" w14:textId="0D87102B" w:rsidR="00131901" w:rsidRDefault="00DA0ABC" w:rsidP="00F20CF8">
            <w:pPr>
              <w:pStyle w:val="Tabletext"/>
              <w:rPr>
                <w:lang w:val="en-AU"/>
              </w:rPr>
            </w:pPr>
            <w:r w:rsidRPr="00B25671">
              <w:rPr>
                <w:lang w:val="en-AU"/>
              </w:rPr>
              <w:t>S</w:t>
            </w:r>
            <w:r w:rsidR="00604DAC" w:rsidRPr="00B25671">
              <w:rPr>
                <w:lang w:val="en-AU"/>
              </w:rPr>
              <w:t>urgery within 12 weeks of randomisation. Ad</w:t>
            </w:r>
            <w:r w:rsidR="00604DAC" w:rsidRPr="00604DAC">
              <w:rPr>
                <w:lang w:val="en-AU"/>
              </w:rPr>
              <w:t xml:space="preserve">ditional pathology identified or treated meant that patient was excluded. PTT included. FTT </w:t>
            </w:r>
            <w:r w:rsidR="00604DAC" w:rsidRPr="00604DAC">
              <w:rPr>
                <w:lang w:val="en-AU"/>
              </w:rPr>
              <w:lastRenderedPageBreak/>
              <w:t xml:space="preserve">excluded. </w:t>
            </w:r>
            <w:r w:rsidR="00861660">
              <w:rPr>
                <w:lang w:val="en-AU"/>
              </w:rPr>
              <w:t>D</w:t>
            </w:r>
            <w:r w:rsidR="00861660" w:rsidRPr="00861660">
              <w:rPr>
                <w:lang w:val="en-AU"/>
              </w:rPr>
              <w:t>ebridement of the entire subacromial</w:t>
            </w:r>
            <w:r w:rsidR="00861660">
              <w:rPr>
                <w:lang w:val="en-AU"/>
              </w:rPr>
              <w:t xml:space="preserve"> </w:t>
            </w:r>
            <w:r w:rsidR="00861660" w:rsidRPr="00861660">
              <w:rPr>
                <w:lang w:val="en-AU"/>
              </w:rPr>
              <w:t>bursa (bursectomy)</w:t>
            </w:r>
            <w:r w:rsidR="00604DAC" w:rsidRPr="00604DAC">
              <w:rPr>
                <w:lang w:val="en-AU"/>
              </w:rPr>
              <w:t>. Resection of the bony spurs and projecting anterolateral undersurface of the acromion.</w:t>
            </w:r>
          </w:p>
          <w:p w14:paraId="2576AEC6" w14:textId="5BC3E1EC" w:rsidR="00B5441F" w:rsidRDefault="00131901" w:rsidP="00F20CF8">
            <w:pPr>
              <w:pStyle w:val="Tabletext"/>
              <w:rPr>
                <w:lang w:val="en-AU"/>
              </w:rPr>
            </w:pPr>
            <w:r>
              <w:rPr>
                <w:lang w:val="en-AU"/>
              </w:rPr>
              <w:t xml:space="preserve">Postoperative care: </w:t>
            </w:r>
            <w:r w:rsidR="00604DAC" w:rsidRPr="00604DAC">
              <w:rPr>
                <w:lang w:val="en-AU"/>
              </w:rPr>
              <w:t>One visit to physiotherapist, guidance for home exercises, then standardised rehabilitation program from each cent</w:t>
            </w:r>
            <w:r w:rsidR="00F42027">
              <w:rPr>
                <w:lang w:val="en-AU"/>
              </w:rPr>
              <w:t>re</w:t>
            </w:r>
            <w:r w:rsidR="00604DAC" w:rsidRPr="00604DAC">
              <w:rPr>
                <w:lang w:val="en-AU"/>
              </w:rPr>
              <w:t>.</w:t>
            </w:r>
          </w:p>
          <w:p w14:paraId="1F0B9F46" w14:textId="77777777" w:rsidR="00590F62" w:rsidRDefault="00590F62" w:rsidP="00F20CF8">
            <w:pPr>
              <w:pStyle w:val="Tabletext"/>
              <w:rPr>
                <w:lang w:val="en-AU"/>
              </w:rPr>
            </w:pPr>
          </w:p>
          <w:p w14:paraId="5EA5FB7C" w14:textId="1BEA01C5" w:rsidR="00590F62" w:rsidRPr="00D150CE" w:rsidRDefault="00590F62" w:rsidP="00F20CF8">
            <w:pPr>
              <w:pStyle w:val="Tabletext"/>
              <w:rPr>
                <w:lang w:val="en-AU"/>
              </w:rPr>
            </w:pPr>
            <w:r>
              <w:rPr>
                <w:lang w:val="en-AU"/>
              </w:rPr>
              <w:t>Details on other conservative therapies (pain medications, subacromial injections) not provided.</w:t>
            </w:r>
          </w:p>
        </w:tc>
        <w:tc>
          <w:tcPr>
            <w:tcW w:w="3226" w:type="dxa"/>
          </w:tcPr>
          <w:p w14:paraId="20AD9D24" w14:textId="77777777" w:rsidR="00B5441F" w:rsidRPr="00D150CE" w:rsidRDefault="00B5441F" w:rsidP="00F20CF8">
            <w:pPr>
              <w:pStyle w:val="Tabletext"/>
              <w:rPr>
                <w:lang w:val="en-AU"/>
              </w:rPr>
            </w:pPr>
          </w:p>
        </w:tc>
        <w:tc>
          <w:tcPr>
            <w:tcW w:w="3226" w:type="dxa"/>
          </w:tcPr>
          <w:p w14:paraId="1AC4851E" w14:textId="2C2F8349" w:rsidR="00FC0C87" w:rsidRDefault="00FC0C87" w:rsidP="00F20CF8">
            <w:pPr>
              <w:pStyle w:val="Tabletext"/>
              <w:rPr>
                <w:lang w:val="en-AU"/>
              </w:rPr>
            </w:pPr>
            <w:r w:rsidRPr="00F24626">
              <w:rPr>
                <w:lang w:val="en-AU"/>
              </w:rPr>
              <w:t xml:space="preserve">DA </w:t>
            </w:r>
            <w:r w:rsidR="00860439">
              <w:rPr>
                <w:lang w:val="en-AU"/>
              </w:rPr>
              <w:t>(</w:t>
            </w:r>
            <w:r w:rsidRPr="00F24626">
              <w:rPr>
                <w:lang w:val="en-AU"/>
              </w:rPr>
              <w:t>diagnostic arthroscopy</w:t>
            </w:r>
            <w:r w:rsidR="00860439">
              <w:rPr>
                <w:lang w:val="en-AU"/>
              </w:rPr>
              <w:t>)</w:t>
            </w:r>
          </w:p>
          <w:p w14:paraId="735DB55D" w14:textId="44D122DA" w:rsidR="00131901" w:rsidRDefault="00DA0ABC" w:rsidP="00F20CF8">
            <w:pPr>
              <w:pStyle w:val="Tabletext"/>
              <w:rPr>
                <w:lang w:val="en-AU"/>
              </w:rPr>
            </w:pPr>
            <w:r w:rsidRPr="00B25671">
              <w:rPr>
                <w:lang w:val="en-AU"/>
              </w:rPr>
              <w:t>Surgery within 12 weeks of randomisation. Under GA. No bursectomy, but bursal</w:t>
            </w:r>
            <w:r w:rsidRPr="00DA0ABC">
              <w:rPr>
                <w:lang w:val="en-AU"/>
              </w:rPr>
              <w:t xml:space="preserve"> tissue could be stretched </w:t>
            </w:r>
            <w:r w:rsidR="00193720">
              <w:rPr>
                <w:lang w:val="en-AU"/>
              </w:rPr>
              <w:t>–</w:t>
            </w:r>
            <w:r w:rsidRPr="00DA0ABC">
              <w:rPr>
                <w:lang w:val="en-AU"/>
              </w:rPr>
              <w:t xml:space="preserve"> or resected, keeping </w:t>
            </w:r>
            <w:r w:rsidRPr="00DA0ABC">
              <w:rPr>
                <w:lang w:val="en-AU"/>
              </w:rPr>
              <w:lastRenderedPageBreak/>
              <w:t>resection to a minimum. Additional pathology identified or treated meant that patient was excluded. PTT included. FTT excluded.</w:t>
            </w:r>
          </w:p>
          <w:p w14:paraId="06B82A1D" w14:textId="35CC408A" w:rsidR="00B5441F" w:rsidRDefault="00131901" w:rsidP="00F20CF8">
            <w:pPr>
              <w:pStyle w:val="Tabletext"/>
              <w:rPr>
                <w:lang w:val="en-AU"/>
              </w:rPr>
            </w:pPr>
            <w:r>
              <w:rPr>
                <w:lang w:val="en-AU"/>
              </w:rPr>
              <w:t xml:space="preserve">Postoperative care: </w:t>
            </w:r>
            <w:r w:rsidR="00DA0ABC" w:rsidRPr="00DA0ABC">
              <w:rPr>
                <w:lang w:val="en-AU"/>
              </w:rPr>
              <w:t>One visit to physiotherapist, guidance for home exercises, then standardised rehabilitation program from each cent</w:t>
            </w:r>
            <w:r w:rsidR="00F42027">
              <w:rPr>
                <w:lang w:val="en-AU"/>
              </w:rPr>
              <w:t>re</w:t>
            </w:r>
            <w:r w:rsidR="00DA0ABC" w:rsidRPr="00DA0ABC">
              <w:rPr>
                <w:lang w:val="en-AU"/>
              </w:rPr>
              <w:t>.</w:t>
            </w:r>
          </w:p>
          <w:p w14:paraId="0BFD96A0" w14:textId="77777777" w:rsidR="00590F62" w:rsidRDefault="00590F62" w:rsidP="00F20CF8">
            <w:pPr>
              <w:pStyle w:val="Tabletext"/>
              <w:rPr>
                <w:lang w:val="en-AU"/>
              </w:rPr>
            </w:pPr>
          </w:p>
          <w:p w14:paraId="3F72206E" w14:textId="1A8840BC" w:rsidR="00590F62" w:rsidRPr="00D150CE" w:rsidRDefault="00590F62" w:rsidP="00F20CF8">
            <w:pPr>
              <w:pStyle w:val="Tabletext"/>
              <w:rPr>
                <w:lang w:val="en-AU"/>
              </w:rPr>
            </w:pPr>
            <w:r>
              <w:rPr>
                <w:lang w:val="en-AU"/>
              </w:rPr>
              <w:t>Details on other conservative therapies (pain medications, subacromial injections) not provided.</w:t>
            </w:r>
          </w:p>
        </w:tc>
        <w:tc>
          <w:tcPr>
            <w:tcW w:w="3226" w:type="dxa"/>
          </w:tcPr>
          <w:p w14:paraId="369B473E" w14:textId="3A58BE00" w:rsidR="00B5441F" w:rsidRDefault="00FC0C87" w:rsidP="00F20CF8">
            <w:pPr>
              <w:pStyle w:val="Tabletext"/>
              <w:rPr>
                <w:lang w:val="en-AU"/>
              </w:rPr>
            </w:pPr>
            <w:r w:rsidRPr="00F24626">
              <w:rPr>
                <w:lang w:val="en-AU"/>
              </w:rPr>
              <w:lastRenderedPageBreak/>
              <w:t xml:space="preserve">P </w:t>
            </w:r>
            <w:r w:rsidR="00F86122">
              <w:rPr>
                <w:lang w:val="en-AU"/>
              </w:rPr>
              <w:t>(</w:t>
            </w:r>
            <w:r w:rsidRPr="00F24626">
              <w:rPr>
                <w:lang w:val="en-AU"/>
              </w:rPr>
              <w:t>physiotherapy</w:t>
            </w:r>
            <w:r w:rsidR="00F86122">
              <w:rPr>
                <w:lang w:val="en-AU"/>
              </w:rPr>
              <w:t>)</w:t>
            </w:r>
          </w:p>
          <w:p w14:paraId="107AFB5B" w14:textId="797DC9A8" w:rsidR="00DA0ABC" w:rsidRDefault="00382968" w:rsidP="00F20CF8">
            <w:pPr>
              <w:pStyle w:val="Tabletext"/>
              <w:rPr>
                <w:lang w:val="en-AU"/>
              </w:rPr>
            </w:pPr>
            <w:r w:rsidRPr="00382968">
              <w:rPr>
                <w:lang w:val="en-AU"/>
              </w:rPr>
              <w:t>Supervised, progressive, individually designed</w:t>
            </w:r>
            <w:r>
              <w:rPr>
                <w:lang w:val="en-AU"/>
              </w:rPr>
              <w:t xml:space="preserve"> </w:t>
            </w:r>
            <w:r w:rsidRPr="00382968">
              <w:rPr>
                <w:lang w:val="en-AU"/>
              </w:rPr>
              <w:t>physiotherapy was started</w:t>
            </w:r>
            <w:r w:rsidRPr="00DA0ABC">
              <w:rPr>
                <w:lang w:val="en-AU"/>
              </w:rPr>
              <w:t xml:space="preserve"> within</w:t>
            </w:r>
            <w:r w:rsidR="00DA0ABC" w:rsidRPr="00DA0ABC">
              <w:rPr>
                <w:lang w:val="en-AU"/>
              </w:rPr>
              <w:t xml:space="preserve"> 2 weeks of randomisation. Standardised protocol but updated for </w:t>
            </w:r>
            <w:r w:rsidR="00DA0ABC" w:rsidRPr="00DA0ABC">
              <w:rPr>
                <w:lang w:val="en-AU"/>
              </w:rPr>
              <w:lastRenderedPageBreak/>
              <w:t>best practice exercise therapy. Daily home exercises. 15 physio visits, once a week. Aim to restore function, no pain. No timelines provided.</w:t>
            </w:r>
          </w:p>
          <w:p w14:paraId="5DB6660B" w14:textId="77777777" w:rsidR="00590F62" w:rsidRDefault="00590F62" w:rsidP="00F20CF8">
            <w:pPr>
              <w:pStyle w:val="Tabletext"/>
              <w:rPr>
                <w:lang w:val="en-AU"/>
              </w:rPr>
            </w:pPr>
          </w:p>
          <w:p w14:paraId="1852F833" w14:textId="7F31C7BE" w:rsidR="00590F62" w:rsidRPr="00D150CE" w:rsidRDefault="00590F62" w:rsidP="00F20CF8">
            <w:pPr>
              <w:pStyle w:val="Tabletext"/>
              <w:rPr>
                <w:lang w:val="en-AU"/>
              </w:rPr>
            </w:pPr>
            <w:r>
              <w:rPr>
                <w:lang w:val="en-AU"/>
              </w:rPr>
              <w:t>Details on other conservative therapies (pain medications, subacromial injections) not provided.</w:t>
            </w:r>
          </w:p>
        </w:tc>
      </w:tr>
      <w:tr w:rsidR="00B5441F" w:rsidRPr="00D150CE" w14:paraId="659B6000" w14:textId="77777777" w:rsidTr="00DE0366">
        <w:tc>
          <w:tcPr>
            <w:tcW w:w="1125" w:type="dxa"/>
          </w:tcPr>
          <w:p w14:paraId="2A5BB94D" w14:textId="77777777" w:rsidR="00B5441F" w:rsidRDefault="00B5441F" w:rsidP="00F20CF8">
            <w:pPr>
              <w:pStyle w:val="Tabletext"/>
              <w:rPr>
                <w:lang w:val="en-AU"/>
              </w:rPr>
            </w:pPr>
            <w:r>
              <w:rPr>
                <w:lang w:val="en-AU"/>
              </w:rPr>
              <w:lastRenderedPageBreak/>
              <w:t>Peters</w:t>
            </w:r>
          </w:p>
          <w:p w14:paraId="1BE0937F" w14:textId="77777777" w:rsidR="00B5441F" w:rsidRDefault="00B5441F" w:rsidP="00F20CF8">
            <w:pPr>
              <w:pStyle w:val="Tabletext"/>
              <w:rPr>
                <w:lang w:val="en-AU"/>
              </w:rPr>
            </w:pPr>
            <w:r>
              <w:rPr>
                <w:lang w:val="en-AU"/>
              </w:rPr>
              <w:t>(Peters 1997)</w:t>
            </w:r>
          </w:p>
          <w:p w14:paraId="11871E6B" w14:textId="77777777" w:rsidR="00B5441F" w:rsidRDefault="00B5441F" w:rsidP="00F20CF8">
            <w:pPr>
              <w:pStyle w:val="Tabletext"/>
              <w:rPr>
                <w:lang w:val="en-AU"/>
              </w:rPr>
            </w:pPr>
          </w:p>
          <w:p w14:paraId="1FBFD0C7" w14:textId="0E009A4F" w:rsidR="00B5441F" w:rsidRPr="00D150CE" w:rsidRDefault="00B5441F" w:rsidP="00F20CF8">
            <w:pPr>
              <w:pStyle w:val="Tabletext"/>
              <w:rPr>
                <w:lang w:val="en-AU"/>
              </w:rPr>
            </w:pPr>
          </w:p>
        </w:tc>
        <w:tc>
          <w:tcPr>
            <w:tcW w:w="3226" w:type="dxa"/>
          </w:tcPr>
          <w:p w14:paraId="482C750E" w14:textId="221670AB" w:rsidR="00FC0C87" w:rsidRPr="0033063B" w:rsidRDefault="00FC0C87" w:rsidP="00F20CF8">
            <w:pPr>
              <w:pStyle w:val="Tabletext"/>
              <w:rPr>
                <w:lang w:val="en-AU"/>
              </w:rPr>
            </w:pPr>
            <w:r w:rsidRPr="0033063B">
              <w:rPr>
                <w:lang w:val="en-AU"/>
              </w:rPr>
              <w:t>SAD</w:t>
            </w:r>
            <w:r w:rsidR="00F703AA">
              <w:rPr>
                <w:lang w:val="en-AU"/>
              </w:rPr>
              <w:t xml:space="preserve"> (</w:t>
            </w:r>
            <w:r w:rsidRPr="0033063B">
              <w:rPr>
                <w:lang w:val="en-AU"/>
              </w:rPr>
              <w:t>subacromial decompression</w:t>
            </w:r>
            <w:r w:rsidR="00F703AA">
              <w:rPr>
                <w:lang w:val="en-AU"/>
              </w:rPr>
              <w:t>)</w:t>
            </w:r>
          </w:p>
          <w:p w14:paraId="6A155FD6" w14:textId="52C35725" w:rsidR="005F5C30" w:rsidRPr="005F5C30" w:rsidRDefault="006520B4" w:rsidP="00F20CF8">
            <w:pPr>
              <w:pStyle w:val="Tabletext"/>
              <w:rPr>
                <w:lang w:val="en-AU"/>
              </w:rPr>
            </w:pPr>
            <w:r>
              <w:rPr>
                <w:lang w:val="en-AU"/>
              </w:rPr>
              <w:t>A</w:t>
            </w:r>
            <w:r w:rsidR="005F5C30" w:rsidRPr="005F5C30">
              <w:rPr>
                <w:lang w:val="en-AU"/>
              </w:rPr>
              <w:t xml:space="preserve">rthroscopic in 15 cases subacromial decompression in the Ellmann </w:t>
            </w:r>
            <w:r w:rsidR="005F5C30" w:rsidRPr="00B25671">
              <w:rPr>
                <w:lang w:val="en-AU"/>
              </w:rPr>
              <w:t>technique or an open acromioplasty</w:t>
            </w:r>
            <w:r w:rsidR="005F5C30" w:rsidRPr="005F5C30">
              <w:rPr>
                <w:lang w:val="en-AU"/>
              </w:rPr>
              <w:t xml:space="preserve"> to Neer (17 cases).</w:t>
            </w:r>
          </w:p>
          <w:p w14:paraId="510A716E" w14:textId="77777777" w:rsidR="005F5C30" w:rsidRPr="005F5C30" w:rsidRDefault="005F5C30" w:rsidP="00F20CF8">
            <w:pPr>
              <w:pStyle w:val="Tabletext"/>
              <w:rPr>
                <w:lang w:val="en-AU"/>
              </w:rPr>
            </w:pPr>
          </w:p>
          <w:p w14:paraId="18AE56E4" w14:textId="77777777" w:rsidR="005F5C30" w:rsidRPr="005F5C30" w:rsidRDefault="005F5C30" w:rsidP="00F20CF8">
            <w:pPr>
              <w:pStyle w:val="Tabletext"/>
              <w:rPr>
                <w:lang w:val="en-AU"/>
              </w:rPr>
            </w:pPr>
            <w:r w:rsidRPr="005F5C30">
              <w:rPr>
                <w:lang w:val="en-AU"/>
              </w:rPr>
              <w:t>Intraoperatively, 18 patients had partial rotator cuff lesions described by which joint-side parts in 11 patients of the rotator cuff were affected.</w:t>
            </w:r>
          </w:p>
          <w:p w14:paraId="734818B4" w14:textId="77777777" w:rsidR="005F5C30" w:rsidRPr="005F5C30" w:rsidRDefault="005F5C30" w:rsidP="00F20CF8">
            <w:pPr>
              <w:pStyle w:val="Tabletext"/>
              <w:rPr>
                <w:lang w:val="en-AU"/>
              </w:rPr>
            </w:pPr>
          </w:p>
          <w:p w14:paraId="1CB91C5D" w14:textId="2AF31543" w:rsidR="00B5441F" w:rsidRPr="00D150CE" w:rsidRDefault="005F5C30" w:rsidP="00F20CF8">
            <w:pPr>
              <w:pStyle w:val="Tabletext"/>
              <w:rPr>
                <w:lang w:val="en-AU"/>
              </w:rPr>
            </w:pPr>
            <w:r w:rsidRPr="005F5C30">
              <w:rPr>
                <w:lang w:val="en-AU"/>
              </w:rPr>
              <w:t xml:space="preserve">From the </w:t>
            </w:r>
            <w:r w:rsidR="00ED6127">
              <w:rPr>
                <w:lang w:val="en-AU"/>
              </w:rPr>
              <w:t>four</w:t>
            </w:r>
            <w:r w:rsidRPr="005F5C30">
              <w:rPr>
                <w:lang w:val="en-AU"/>
              </w:rPr>
              <w:t>th postoperative week came strengthening exercises against resistance added.</w:t>
            </w:r>
          </w:p>
        </w:tc>
        <w:tc>
          <w:tcPr>
            <w:tcW w:w="3226" w:type="dxa"/>
          </w:tcPr>
          <w:p w14:paraId="0481ECDD" w14:textId="77777777" w:rsidR="00B5441F" w:rsidRPr="00D150CE" w:rsidRDefault="00B5441F" w:rsidP="00F20CF8">
            <w:pPr>
              <w:pStyle w:val="Tabletext"/>
              <w:rPr>
                <w:lang w:val="en-AU"/>
              </w:rPr>
            </w:pPr>
          </w:p>
        </w:tc>
        <w:tc>
          <w:tcPr>
            <w:tcW w:w="3226" w:type="dxa"/>
          </w:tcPr>
          <w:p w14:paraId="0FC14442" w14:textId="77BB059C" w:rsidR="00B5441F" w:rsidRDefault="00FC0C87" w:rsidP="00F20CF8">
            <w:pPr>
              <w:pStyle w:val="Tabletext"/>
              <w:rPr>
                <w:lang w:val="en-AU"/>
              </w:rPr>
            </w:pPr>
            <w:r w:rsidRPr="00263438">
              <w:rPr>
                <w:lang w:val="en-AU"/>
              </w:rPr>
              <w:t>NO</w:t>
            </w:r>
            <w:r w:rsidR="00F703AA" w:rsidRPr="00263438">
              <w:rPr>
                <w:lang w:val="en-AU"/>
              </w:rPr>
              <w:t xml:space="preserve"> (</w:t>
            </w:r>
            <w:r w:rsidRPr="00263438">
              <w:rPr>
                <w:lang w:val="en-AU"/>
              </w:rPr>
              <w:t>nonoperative</w:t>
            </w:r>
            <w:r w:rsidR="00F703AA" w:rsidRPr="00263438">
              <w:rPr>
                <w:lang w:val="en-AU"/>
              </w:rPr>
              <w:t>)</w:t>
            </w:r>
          </w:p>
          <w:p w14:paraId="07687BEF" w14:textId="516EC8B4" w:rsidR="006520B4" w:rsidRPr="00D150CE" w:rsidRDefault="006520B4" w:rsidP="00F20CF8">
            <w:pPr>
              <w:pStyle w:val="Tabletext"/>
              <w:rPr>
                <w:lang w:val="en-AU"/>
              </w:rPr>
            </w:pPr>
            <w:r w:rsidRPr="006520B4">
              <w:rPr>
                <w:lang w:val="en-AU"/>
              </w:rPr>
              <w:t>Implementation of conservative treatment. Hospitali</w:t>
            </w:r>
            <w:r w:rsidR="00F42027">
              <w:rPr>
                <w:lang w:val="en-AU"/>
              </w:rPr>
              <w:t>s</w:t>
            </w:r>
            <w:r w:rsidRPr="006520B4">
              <w:rPr>
                <w:lang w:val="en-AU"/>
              </w:rPr>
              <w:t xml:space="preserve">ed for 2 weeks. It became a treatment program with intense physical </w:t>
            </w:r>
            <w:r w:rsidR="009F59BF">
              <w:rPr>
                <w:lang w:val="en-AU"/>
              </w:rPr>
              <w:t>t</w:t>
            </w:r>
            <w:r w:rsidRPr="006520B4">
              <w:rPr>
                <w:lang w:val="en-AU"/>
              </w:rPr>
              <w:t>herapy carried out</w:t>
            </w:r>
            <w:r w:rsidR="00557A6E">
              <w:rPr>
                <w:lang w:val="en-AU"/>
              </w:rPr>
              <w:t>.</w:t>
            </w:r>
            <w:r w:rsidRPr="006520B4">
              <w:rPr>
                <w:lang w:val="en-AU"/>
              </w:rPr>
              <w:t xml:space="preserve"> Non-steroidals were supportive </w:t>
            </w:r>
            <w:r w:rsidR="00303B47">
              <w:rPr>
                <w:lang w:val="en-AU"/>
              </w:rPr>
              <w:t>a</w:t>
            </w:r>
            <w:r w:rsidRPr="006520B4">
              <w:rPr>
                <w:lang w:val="en-AU"/>
              </w:rPr>
              <w:t xml:space="preserve">nti-inflammatory drugs (e.g. ibuprofen 2 times 400 mg p.o.) if </w:t>
            </w:r>
            <w:r w:rsidRPr="00985158">
              <w:rPr>
                <w:lang w:val="en-AU"/>
              </w:rPr>
              <w:t>no</w:t>
            </w:r>
            <w:r w:rsidRPr="006520B4">
              <w:rPr>
                <w:lang w:val="en-AU"/>
              </w:rPr>
              <w:t xml:space="preserve"> gastrointestinal problems in the anamnesis templates. Further took place an infiltration of the subacromial space with corticosteroids such as triamcinolone 5 mg in 10 ml physiological NaCl solution. There have been up to a maximum of 3 injections administered.</w:t>
            </w:r>
          </w:p>
        </w:tc>
        <w:tc>
          <w:tcPr>
            <w:tcW w:w="3226" w:type="dxa"/>
          </w:tcPr>
          <w:p w14:paraId="4E67224A" w14:textId="77777777" w:rsidR="00B5441F" w:rsidRPr="00D150CE" w:rsidRDefault="00B5441F" w:rsidP="00F20CF8">
            <w:pPr>
              <w:pStyle w:val="Tabletext"/>
              <w:rPr>
                <w:lang w:val="en-AU"/>
              </w:rPr>
            </w:pPr>
          </w:p>
        </w:tc>
      </w:tr>
      <w:tr w:rsidR="00B5441F" w:rsidRPr="00D150CE" w14:paraId="35C3089B" w14:textId="77777777" w:rsidTr="00DE0366">
        <w:tc>
          <w:tcPr>
            <w:tcW w:w="1125" w:type="dxa"/>
          </w:tcPr>
          <w:p w14:paraId="6B91054F" w14:textId="77777777" w:rsidR="00B5441F" w:rsidRDefault="00B5441F" w:rsidP="00F20CF8">
            <w:pPr>
              <w:pStyle w:val="Tabletext"/>
              <w:rPr>
                <w:lang w:val="en-AU"/>
              </w:rPr>
            </w:pPr>
            <w:r>
              <w:rPr>
                <w:lang w:val="en-AU"/>
              </w:rPr>
              <w:t>Rahme</w:t>
            </w:r>
          </w:p>
          <w:p w14:paraId="39FC4A48" w14:textId="30242A12" w:rsidR="00B5441F" w:rsidRPr="00D150CE" w:rsidRDefault="00B5441F" w:rsidP="00F20CF8">
            <w:pPr>
              <w:pStyle w:val="Tabletext"/>
              <w:rPr>
                <w:lang w:val="en-AU"/>
              </w:rPr>
            </w:pPr>
            <w:r>
              <w:rPr>
                <w:lang w:val="en-AU"/>
              </w:rPr>
              <w:t>(Rahme 1998)</w:t>
            </w:r>
          </w:p>
        </w:tc>
        <w:tc>
          <w:tcPr>
            <w:tcW w:w="3226" w:type="dxa"/>
          </w:tcPr>
          <w:p w14:paraId="71AD96B6" w14:textId="1F850CC3" w:rsidR="00FC0C87" w:rsidRDefault="00354AEC" w:rsidP="00F20CF8">
            <w:pPr>
              <w:pStyle w:val="Tabletext"/>
              <w:rPr>
                <w:lang w:val="en-AU"/>
              </w:rPr>
            </w:pPr>
            <w:r>
              <w:rPr>
                <w:lang w:val="en-AU"/>
              </w:rPr>
              <w:t>O</w:t>
            </w:r>
            <w:r w:rsidR="00FC0C87" w:rsidRPr="00F163FE">
              <w:rPr>
                <w:lang w:val="en-AU"/>
              </w:rPr>
              <w:t>AA</w:t>
            </w:r>
            <w:r w:rsidR="00985158">
              <w:rPr>
                <w:lang w:val="en-AU"/>
              </w:rPr>
              <w:t xml:space="preserve"> (</w:t>
            </w:r>
            <w:r w:rsidR="00500912">
              <w:rPr>
                <w:lang w:val="en-AU"/>
              </w:rPr>
              <w:t xml:space="preserve">open </w:t>
            </w:r>
            <w:r w:rsidR="00985158">
              <w:rPr>
                <w:lang w:val="en-AU"/>
              </w:rPr>
              <w:t>a</w:t>
            </w:r>
            <w:r w:rsidR="00FC0C87" w:rsidRPr="00F163FE">
              <w:rPr>
                <w:lang w:val="en-AU"/>
              </w:rPr>
              <w:t>nterior acromioplasty</w:t>
            </w:r>
            <w:r w:rsidR="00985158">
              <w:rPr>
                <w:lang w:val="en-AU"/>
              </w:rPr>
              <w:t>)</w:t>
            </w:r>
            <w:r w:rsidR="00FC0C87" w:rsidRPr="00F163FE">
              <w:rPr>
                <w:lang w:val="en-AU"/>
              </w:rPr>
              <w:t xml:space="preserve"> (open: according to Neer)</w:t>
            </w:r>
          </w:p>
          <w:p w14:paraId="6088B492" w14:textId="118100D6" w:rsidR="00ED4C57" w:rsidRPr="00ED4C57" w:rsidRDefault="00ED4C57" w:rsidP="00F20CF8">
            <w:pPr>
              <w:pStyle w:val="Tabletext"/>
              <w:rPr>
                <w:lang w:val="en-AU"/>
              </w:rPr>
            </w:pPr>
            <w:r w:rsidRPr="00ED4C57">
              <w:rPr>
                <w:lang w:val="en-AU"/>
              </w:rPr>
              <w:t>Anterior acromioplasty according to Neer (open).</w:t>
            </w:r>
          </w:p>
          <w:p w14:paraId="1EBA8E17" w14:textId="517C6CCE" w:rsidR="00B5441F" w:rsidRPr="00D150CE" w:rsidRDefault="00ED4C57" w:rsidP="00F20CF8">
            <w:pPr>
              <w:pStyle w:val="Tabletext"/>
              <w:rPr>
                <w:lang w:val="en-AU"/>
              </w:rPr>
            </w:pPr>
            <w:r w:rsidRPr="00ED4C57">
              <w:rPr>
                <w:lang w:val="en-AU"/>
              </w:rPr>
              <w:t>Physiotherapy (as per comparator) was provided three months after the operation.</w:t>
            </w:r>
          </w:p>
        </w:tc>
        <w:tc>
          <w:tcPr>
            <w:tcW w:w="3226" w:type="dxa"/>
          </w:tcPr>
          <w:p w14:paraId="75E9CB57" w14:textId="77777777" w:rsidR="00B5441F" w:rsidRPr="00D150CE" w:rsidRDefault="00B5441F" w:rsidP="00F20CF8">
            <w:pPr>
              <w:pStyle w:val="Tabletext"/>
              <w:rPr>
                <w:lang w:val="en-AU"/>
              </w:rPr>
            </w:pPr>
          </w:p>
        </w:tc>
        <w:tc>
          <w:tcPr>
            <w:tcW w:w="3226" w:type="dxa"/>
          </w:tcPr>
          <w:p w14:paraId="08778843" w14:textId="7E132A92" w:rsidR="00FC0C87" w:rsidRPr="00F163FE" w:rsidRDefault="00FC0C87" w:rsidP="00F20CF8">
            <w:pPr>
              <w:pStyle w:val="Tabletext"/>
              <w:rPr>
                <w:lang w:val="en-AU"/>
              </w:rPr>
            </w:pPr>
            <w:r w:rsidRPr="00F163FE">
              <w:rPr>
                <w:lang w:val="en-AU"/>
              </w:rPr>
              <w:t>P</w:t>
            </w:r>
            <w:r w:rsidR="00985158">
              <w:rPr>
                <w:lang w:val="en-AU"/>
              </w:rPr>
              <w:t xml:space="preserve"> (p</w:t>
            </w:r>
            <w:r w:rsidRPr="00F163FE">
              <w:rPr>
                <w:lang w:val="en-AU"/>
              </w:rPr>
              <w:t>hysiotherapy</w:t>
            </w:r>
            <w:r w:rsidR="00985158">
              <w:rPr>
                <w:lang w:val="en-AU"/>
              </w:rPr>
              <w:t>)</w:t>
            </w:r>
          </w:p>
          <w:p w14:paraId="24034FD5" w14:textId="44E81C11" w:rsidR="00944B7F" w:rsidRPr="00944B7F" w:rsidRDefault="00944B7F" w:rsidP="00F20CF8">
            <w:pPr>
              <w:pStyle w:val="Tabletext"/>
              <w:rPr>
                <w:lang w:val="en-AU"/>
              </w:rPr>
            </w:pPr>
            <w:r w:rsidRPr="00944B7F">
              <w:rPr>
                <w:lang w:val="en-AU"/>
              </w:rPr>
              <w:t>Physiotherapy, according to Bohmer; when the pain had subsided:</w:t>
            </w:r>
            <w:r w:rsidR="00105982">
              <w:rPr>
                <w:lang w:val="en-AU"/>
              </w:rPr>
              <w:t xml:space="preserve"> </w:t>
            </w:r>
            <w:r w:rsidR="00105982" w:rsidRPr="00944B7F">
              <w:rPr>
                <w:lang w:val="en-AU"/>
              </w:rPr>
              <w:t>Information</w:t>
            </w:r>
            <w:r w:rsidRPr="00944B7F">
              <w:rPr>
                <w:lang w:val="en-AU"/>
              </w:rPr>
              <w:t xml:space="preserve"> of anatomy and biomechanics of shoulder</w:t>
            </w:r>
            <w:r w:rsidR="00C75DE4">
              <w:rPr>
                <w:lang w:val="en-AU"/>
              </w:rPr>
              <w:t>.</w:t>
            </w:r>
            <w:r w:rsidR="00105982">
              <w:rPr>
                <w:lang w:val="en-AU"/>
              </w:rPr>
              <w:t xml:space="preserve"> </w:t>
            </w:r>
            <w:r w:rsidRPr="00944B7F">
              <w:rPr>
                <w:lang w:val="en-AU"/>
              </w:rPr>
              <w:t xml:space="preserve">Advice on how to </w:t>
            </w:r>
            <w:r w:rsidR="00105982" w:rsidRPr="00944B7F">
              <w:rPr>
                <w:lang w:val="en-AU"/>
              </w:rPr>
              <w:t>avoid</w:t>
            </w:r>
            <w:r w:rsidRPr="00944B7F">
              <w:rPr>
                <w:lang w:val="en-AU"/>
              </w:rPr>
              <w:t xml:space="preserve"> positions for wear and tear of the </w:t>
            </w:r>
            <w:r w:rsidR="00105982" w:rsidRPr="00944B7F">
              <w:rPr>
                <w:lang w:val="en-AU"/>
              </w:rPr>
              <w:t>subacromial</w:t>
            </w:r>
            <w:r w:rsidRPr="00944B7F">
              <w:rPr>
                <w:lang w:val="en-AU"/>
              </w:rPr>
              <w:t xml:space="preserve"> structures</w:t>
            </w:r>
            <w:r w:rsidR="00C75DE4">
              <w:rPr>
                <w:lang w:val="en-AU"/>
              </w:rPr>
              <w:t>.</w:t>
            </w:r>
          </w:p>
          <w:p w14:paraId="2E1A5E85" w14:textId="42DD13E3" w:rsidR="00944B7F" w:rsidRPr="00944B7F" w:rsidRDefault="00944B7F" w:rsidP="00F20CF8">
            <w:pPr>
              <w:pStyle w:val="Tabletext"/>
              <w:rPr>
                <w:lang w:val="en-AU"/>
              </w:rPr>
            </w:pPr>
            <w:r w:rsidRPr="00944B7F">
              <w:rPr>
                <w:lang w:val="en-AU"/>
              </w:rPr>
              <w:t>Unloaded movements of the shoulder</w:t>
            </w:r>
            <w:r w:rsidR="00C75DE4">
              <w:rPr>
                <w:lang w:val="en-AU"/>
              </w:rPr>
              <w:t>.</w:t>
            </w:r>
          </w:p>
          <w:p w14:paraId="5A331D8A" w14:textId="77777777" w:rsidR="00B5441F" w:rsidRDefault="00944B7F" w:rsidP="00F20CF8">
            <w:pPr>
              <w:pStyle w:val="Tabletext"/>
              <w:rPr>
                <w:lang w:val="en-AU"/>
              </w:rPr>
            </w:pPr>
            <w:r w:rsidRPr="00944B7F">
              <w:rPr>
                <w:lang w:val="en-AU"/>
              </w:rPr>
              <w:lastRenderedPageBreak/>
              <w:t>Measures to normalise the scapulohumeral rhythm and to increase postural awareness</w:t>
            </w:r>
            <w:r w:rsidR="00105982">
              <w:rPr>
                <w:lang w:val="en-AU"/>
              </w:rPr>
              <w:t xml:space="preserve">. </w:t>
            </w:r>
            <w:r w:rsidR="0011368A" w:rsidRPr="00944B7F">
              <w:rPr>
                <w:lang w:val="en-AU"/>
              </w:rPr>
              <w:t>Strengthen</w:t>
            </w:r>
            <w:r w:rsidRPr="00944B7F">
              <w:rPr>
                <w:lang w:val="en-AU"/>
              </w:rPr>
              <w:t xml:space="preserve"> the shoulder muscles, endurance training</w:t>
            </w:r>
            <w:r w:rsidR="0011368A">
              <w:rPr>
                <w:lang w:val="en-AU"/>
              </w:rPr>
              <w:t xml:space="preserve">. </w:t>
            </w:r>
            <w:r w:rsidRPr="00944B7F">
              <w:rPr>
                <w:lang w:val="en-AU"/>
              </w:rPr>
              <w:t xml:space="preserve">Initially, patients were seen 2-3 times per week. The intervals between treatments were </w:t>
            </w:r>
            <w:r w:rsidR="0011368A" w:rsidRPr="00944B7F">
              <w:rPr>
                <w:lang w:val="en-AU"/>
              </w:rPr>
              <w:t>successively</w:t>
            </w:r>
            <w:r w:rsidRPr="00944B7F">
              <w:rPr>
                <w:lang w:val="en-AU"/>
              </w:rPr>
              <w:t xml:space="preserve"> increased as the patient became more familiar with the object of the exercises</w:t>
            </w:r>
            <w:r w:rsidR="0011368A">
              <w:rPr>
                <w:lang w:val="en-AU"/>
              </w:rPr>
              <w:t>.</w:t>
            </w:r>
          </w:p>
          <w:p w14:paraId="252AB148" w14:textId="0003A808" w:rsidR="0011368A" w:rsidRPr="00D150CE" w:rsidRDefault="0011368A" w:rsidP="00F20CF8">
            <w:pPr>
              <w:pStyle w:val="Tabletext"/>
              <w:rPr>
                <w:lang w:val="en-AU"/>
              </w:rPr>
            </w:pPr>
            <w:r>
              <w:rPr>
                <w:lang w:val="en-AU"/>
              </w:rPr>
              <w:t xml:space="preserve">Patients </w:t>
            </w:r>
            <w:r w:rsidR="00521BE9">
              <w:rPr>
                <w:lang w:val="en-AU"/>
              </w:rPr>
              <w:t>not satisfied with the results of the surgical treatment were</w:t>
            </w:r>
            <w:r w:rsidR="009A12D1">
              <w:rPr>
                <w:lang w:val="en-AU"/>
              </w:rPr>
              <w:t xml:space="preserve"> allowed to choose surgery.</w:t>
            </w:r>
          </w:p>
        </w:tc>
        <w:tc>
          <w:tcPr>
            <w:tcW w:w="3226" w:type="dxa"/>
          </w:tcPr>
          <w:p w14:paraId="71DFE78D" w14:textId="77777777" w:rsidR="00B5441F" w:rsidRPr="00D150CE" w:rsidRDefault="00B5441F" w:rsidP="00F20CF8">
            <w:pPr>
              <w:pStyle w:val="Tabletext"/>
              <w:rPr>
                <w:lang w:val="en-AU"/>
              </w:rPr>
            </w:pPr>
          </w:p>
        </w:tc>
      </w:tr>
    </w:tbl>
    <w:p w14:paraId="1D47D9E2" w14:textId="77777777" w:rsidR="00220FCE" w:rsidRPr="00354AEC" w:rsidRDefault="00220FCE" w:rsidP="00EE0EE6">
      <w:pPr>
        <w:pStyle w:val="Notes-TableFigure"/>
        <w:spacing w:before="0" w:after="0" w:line="259" w:lineRule="auto"/>
        <w:rPr>
          <w:b/>
          <w:bCs/>
          <w:szCs w:val="18"/>
          <w:u w:val="single"/>
        </w:rPr>
      </w:pPr>
      <w:r w:rsidRPr="004A633A">
        <w:rPr>
          <w:b/>
          <w:u w:val="single"/>
          <w:lang w:val="en-AU"/>
        </w:rPr>
        <w:t>Abbreviations</w:t>
      </w:r>
    </w:p>
    <w:p w14:paraId="4E6152C2" w14:textId="5CD31879" w:rsidR="00720704" w:rsidRPr="00E121D1" w:rsidRDefault="00C2760D" w:rsidP="00E121D1">
      <w:pPr>
        <w:spacing w:before="0" w:after="240"/>
        <w:rPr>
          <w:rFonts w:ascii="Arial Narrow" w:hAnsi="Arial Narrow"/>
          <w:sz w:val="18"/>
          <w:szCs w:val="18"/>
          <w:lang w:val="en-AU"/>
        </w:rPr>
      </w:pPr>
      <w:r w:rsidRPr="00E121D1">
        <w:rPr>
          <w:rFonts w:ascii="Arial Narrow" w:hAnsi="Arial Narrow"/>
          <w:b/>
          <w:sz w:val="18"/>
          <w:szCs w:val="18"/>
          <w:lang w:val="en-AU"/>
        </w:rPr>
        <w:t>A</w:t>
      </w:r>
      <w:r w:rsidRPr="00E121D1">
        <w:rPr>
          <w:rFonts w:ascii="Arial Narrow" w:hAnsi="Arial Narrow"/>
          <w:sz w:val="18"/>
          <w:szCs w:val="18"/>
          <w:lang w:val="en-AU"/>
        </w:rPr>
        <w:t xml:space="preserve"> = </w:t>
      </w:r>
      <w:r w:rsidR="005801ED" w:rsidRPr="00E121D1">
        <w:rPr>
          <w:rFonts w:ascii="Arial Narrow" w:hAnsi="Arial Narrow"/>
          <w:sz w:val="18"/>
          <w:szCs w:val="18"/>
          <w:lang w:val="en-AU"/>
        </w:rPr>
        <w:t>arthroscopic surgery</w:t>
      </w:r>
      <w:r w:rsidR="00EE0EE6">
        <w:rPr>
          <w:rFonts w:ascii="Arial Narrow" w:hAnsi="Arial Narrow"/>
          <w:sz w:val="18"/>
          <w:szCs w:val="18"/>
          <w:lang w:val="en-AU"/>
        </w:rPr>
        <w:t>,</w:t>
      </w:r>
      <w:r w:rsidRPr="00E121D1">
        <w:rPr>
          <w:rFonts w:ascii="Arial Narrow" w:hAnsi="Arial Narrow"/>
          <w:sz w:val="18"/>
          <w:szCs w:val="18"/>
          <w:lang w:val="en-AU"/>
        </w:rPr>
        <w:t xml:space="preserve"> </w:t>
      </w:r>
      <w:r w:rsidR="001F46B0" w:rsidRPr="00E121D1">
        <w:rPr>
          <w:rFonts w:ascii="Arial Narrow" w:hAnsi="Arial Narrow"/>
          <w:b/>
          <w:sz w:val="18"/>
          <w:szCs w:val="18"/>
          <w:lang w:val="en-AU"/>
        </w:rPr>
        <w:t>AA</w:t>
      </w:r>
      <w:r w:rsidRPr="00E121D1">
        <w:rPr>
          <w:rFonts w:ascii="Arial Narrow" w:hAnsi="Arial Narrow"/>
          <w:sz w:val="18"/>
          <w:szCs w:val="18"/>
          <w:lang w:val="en-AU"/>
        </w:rPr>
        <w:t xml:space="preserve"> = </w:t>
      </w:r>
      <w:r w:rsidR="00712F80" w:rsidRPr="00E121D1">
        <w:rPr>
          <w:rFonts w:ascii="Arial Narrow" w:hAnsi="Arial Narrow"/>
          <w:sz w:val="18"/>
          <w:szCs w:val="18"/>
          <w:lang w:val="en-AU"/>
        </w:rPr>
        <w:t>arthroscopic</w:t>
      </w:r>
      <w:r w:rsidR="003A2ECE" w:rsidRPr="00E121D1">
        <w:rPr>
          <w:rFonts w:ascii="Arial Narrow" w:hAnsi="Arial Narrow"/>
          <w:sz w:val="18"/>
          <w:szCs w:val="18"/>
          <w:lang w:val="en-AU"/>
        </w:rPr>
        <w:t xml:space="preserve"> acromioplasty</w:t>
      </w:r>
      <w:r w:rsidR="00EE0EE6">
        <w:rPr>
          <w:rFonts w:ascii="Arial Narrow" w:hAnsi="Arial Narrow"/>
          <w:sz w:val="18"/>
          <w:szCs w:val="18"/>
          <w:lang w:val="en-AU"/>
        </w:rPr>
        <w:t>,</w:t>
      </w:r>
      <w:r w:rsidRPr="00E121D1">
        <w:rPr>
          <w:rFonts w:ascii="Arial Narrow" w:hAnsi="Arial Narrow"/>
          <w:sz w:val="18"/>
          <w:szCs w:val="18"/>
          <w:lang w:val="en-AU"/>
        </w:rPr>
        <w:t xml:space="preserve"> </w:t>
      </w:r>
      <w:r w:rsidR="00DE3356" w:rsidRPr="00E121D1">
        <w:rPr>
          <w:rFonts w:ascii="Arial Narrow" w:hAnsi="Arial Narrow"/>
          <w:b/>
          <w:sz w:val="18"/>
          <w:szCs w:val="18"/>
          <w:lang w:val="en-AU"/>
        </w:rPr>
        <w:t>AC</w:t>
      </w:r>
      <w:r w:rsidR="00DE3356" w:rsidRPr="00E121D1">
        <w:rPr>
          <w:rFonts w:ascii="Arial Narrow" w:hAnsi="Arial Narrow"/>
          <w:sz w:val="18"/>
          <w:szCs w:val="18"/>
          <w:lang w:val="en-AU"/>
        </w:rPr>
        <w:t xml:space="preserve"> = </w:t>
      </w:r>
      <w:r w:rsidR="00F5023F" w:rsidRPr="00E121D1">
        <w:rPr>
          <w:rFonts w:ascii="Arial Narrow" w:hAnsi="Arial Narrow"/>
          <w:sz w:val="18"/>
          <w:szCs w:val="18"/>
          <w:lang w:val="en-AU"/>
        </w:rPr>
        <w:t>acromioclavicular</w:t>
      </w:r>
      <w:r w:rsidR="00EE0EE6">
        <w:rPr>
          <w:rFonts w:ascii="Arial Narrow" w:hAnsi="Arial Narrow"/>
          <w:sz w:val="18"/>
          <w:szCs w:val="18"/>
          <w:lang w:val="en-AU"/>
        </w:rPr>
        <w:t>,</w:t>
      </w:r>
      <w:r w:rsidR="00DE3356" w:rsidRPr="00E121D1">
        <w:rPr>
          <w:rFonts w:ascii="Arial Narrow" w:hAnsi="Arial Narrow"/>
          <w:sz w:val="18"/>
          <w:szCs w:val="18"/>
          <w:lang w:val="en-AU"/>
        </w:rPr>
        <w:t xml:space="preserve"> </w:t>
      </w:r>
      <w:r w:rsidR="003C7AAC" w:rsidRPr="00E121D1">
        <w:rPr>
          <w:rFonts w:ascii="Arial Narrow" w:hAnsi="Arial Narrow"/>
          <w:b/>
          <w:sz w:val="18"/>
          <w:szCs w:val="18"/>
          <w:lang w:val="en-AU"/>
        </w:rPr>
        <w:t>AMSR</w:t>
      </w:r>
      <w:r w:rsidR="003C7AAC" w:rsidRPr="00E121D1">
        <w:rPr>
          <w:rFonts w:ascii="Arial Narrow" w:hAnsi="Arial Narrow"/>
          <w:sz w:val="18"/>
          <w:szCs w:val="18"/>
          <w:lang w:val="en-AU"/>
        </w:rPr>
        <w:t xml:space="preserve"> = </w:t>
      </w:r>
      <w:r w:rsidR="00D54265" w:rsidRPr="00E121D1">
        <w:rPr>
          <w:rFonts w:ascii="Arial Narrow" w:hAnsi="Arial Narrow"/>
          <w:sz w:val="18"/>
          <w:szCs w:val="18"/>
          <w:lang w:val="en-AU"/>
        </w:rPr>
        <w:t>active monitoring with specialist reassessment</w:t>
      </w:r>
      <w:r w:rsidR="00EE0EE6">
        <w:rPr>
          <w:rFonts w:ascii="Arial Narrow" w:hAnsi="Arial Narrow"/>
          <w:sz w:val="18"/>
          <w:szCs w:val="18"/>
          <w:lang w:val="en-AU"/>
        </w:rPr>
        <w:t>,</w:t>
      </w:r>
      <w:r w:rsidR="00833ADE" w:rsidRPr="00E121D1">
        <w:rPr>
          <w:rFonts w:ascii="Arial Narrow" w:hAnsi="Arial Narrow"/>
          <w:sz w:val="18"/>
          <w:szCs w:val="18"/>
          <w:lang w:val="en-AU"/>
        </w:rPr>
        <w:t xml:space="preserve"> </w:t>
      </w:r>
      <w:r w:rsidR="00220FCE" w:rsidRPr="00E121D1">
        <w:rPr>
          <w:rFonts w:ascii="Arial Narrow" w:hAnsi="Arial Narrow"/>
          <w:b/>
          <w:sz w:val="18"/>
          <w:szCs w:val="18"/>
          <w:lang w:val="en-AU"/>
        </w:rPr>
        <w:t>AO</w:t>
      </w:r>
      <w:r w:rsidR="00220FCE" w:rsidRPr="00E121D1">
        <w:rPr>
          <w:rFonts w:ascii="Arial Narrow" w:hAnsi="Arial Narrow"/>
          <w:sz w:val="18"/>
          <w:szCs w:val="18"/>
          <w:lang w:val="en-AU"/>
        </w:rPr>
        <w:t xml:space="preserve"> = arthroscopy only</w:t>
      </w:r>
      <w:r w:rsidR="00EE0EE6">
        <w:rPr>
          <w:rFonts w:ascii="Arial Narrow" w:hAnsi="Arial Narrow"/>
          <w:sz w:val="18"/>
          <w:szCs w:val="18"/>
          <w:lang w:val="en-AU"/>
        </w:rPr>
        <w:t>,</w:t>
      </w:r>
      <w:r w:rsidR="003C7AAC" w:rsidRPr="00E121D1">
        <w:rPr>
          <w:rFonts w:ascii="Arial Narrow" w:hAnsi="Arial Narrow"/>
          <w:sz w:val="18"/>
          <w:szCs w:val="18"/>
          <w:lang w:val="en-AU"/>
        </w:rPr>
        <w:t xml:space="preserve"> </w:t>
      </w:r>
      <w:r w:rsidR="00A913D8" w:rsidRPr="00E121D1">
        <w:rPr>
          <w:rFonts w:ascii="Arial Narrow" w:hAnsi="Arial Narrow"/>
          <w:b/>
          <w:sz w:val="18"/>
          <w:szCs w:val="18"/>
          <w:lang w:val="en-AU"/>
        </w:rPr>
        <w:t>ASAD</w:t>
      </w:r>
      <w:r w:rsidR="00A913D8" w:rsidRPr="00E121D1">
        <w:rPr>
          <w:rFonts w:ascii="Arial Narrow" w:hAnsi="Arial Narrow"/>
          <w:sz w:val="18"/>
          <w:szCs w:val="18"/>
          <w:lang w:val="en-AU"/>
        </w:rPr>
        <w:t xml:space="preserve"> = arthroscopic subacromial decompression</w:t>
      </w:r>
      <w:r w:rsidR="00EE0EE6">
        <w:rPr>
          <w:rFonts w:ascii="Arial Narrow" w:hAnsi="Arial Narrow"/>
          <w:sz w:val="18"/>
          <w:szCs w:val="18"/>
          <w:lang w:val="en-AU"/>
        </w:rPr>
        <w:t>,</w:t>
      </w:r>
      <w:r w:rsidR="00E24004" w:rsidRPr="00E121D1">
        <w:rPr>
          <w:rFonts w:ascii="Arial Narrow" w:hAnsi="Arial Narrow"/>
          <w:sz w:val="18"/>
          <w:szCs w:val="18"/>
          <w:lang w:val="en-AU"/>
        </w:rPr>
        <w:t xml:space="preserve"> </w:t>
      </w:r>
      <w:r w:rsidR="00E24004" w:rsidRPr="00E121D1">
        <w:rPr>
          <w:rFonts w:ascii="Arial Narrow" w:hAnsi="Arial Narrow"/>
          <w:b/>
          <w:sz w:val="18"/>
          <w:szCs w:val="18"/>
          <w:lang w:val="en-AU"/>
        </w:rPr>
        <w:t>CAL</w:t>
      </w:r>
      <w:r w:rsidR="00E24004" w:rsidRPr="00E121D1">
        <w:rPr>
          <w:rFonts w:ascii="Arial Narrow" w:hAnsi="Arial Narrow"/>
          <w:sz w:val="18"/>
          <w:szCs w:val="18"/>
          <w:lang w:val="en-AU"/>
        </w:rPr>
        <w:t xml:space="preserve"> = </w:t>
      </w:r>
      <w:r w:rsidR="00B815AC" w:rsidRPr="00E121D1">
        <w:rPr>
          <w:rFonts w:ascii="Arial Narrow" w:hAnsi="Arial Narrow"/>
          <w:sz w:val="18"/>
          <w:szCs w:val="18"/>
          <w:lang w:val="en-AU"/>
        </w:rPr>
        <w:t>coraco-acromial ligament</w:t>
      </w:r>
      <w:r w:rsidR="00EE0EE6">
        <w:rPr>
          <w:rFonts w:ascii="Arial Narrow" w:hAnsi="Arial Narrow"/>
          <w:sz w:val="18"/>
          <w:szCs w:val="18"/>
          <w:lang w:val="en-AU"/>
        </w:rPr>
        <w:t>,</w:t>
      </w:r>
      <w:r w:rsidR="00337C4A" w:rsidRPr="00E121D1">
        <w:rPr>
          <w:rFonts w:ascii="Arial Narrow" w:hAnsi="Arial Narrow"/>
          <w:sz w:val="18"/>
          <w:szCs w:val="18"/>
          <w:lang w:val="en-AU"/>
        </w:rPr>
        <w:t xml:space="preserve"> </w:t>
      </w:r>
      <w:r w:rsidR="00337C4A" w:rsidRPr="00E121D1">
        <w:rPr>
          <w:rFonts w:ascii="Arial Narrow" w:hAnsi="Arial Narrow"/>
          <w:b/>
          <w:sz w:val="18"/>
          <w:szCs w:val="18"/>
          <w:lang w:val="en-AU"/>
        </w:rPr>
        <w:t>DA</w:t>
      </w:r>
      <w:r w:rsidR="00337C4A" w:rsidRPr="00E121D1">
        <w:rPr>
          <w:rFonts w:ascii="Arial Narrow" w:hAnsi="Arial Narrow"/>
          <w:sz w:val="18"/>
          <w:szCs w:val="18"/>
          <w:lang w:val="en-AU"/>
        </w:rPr>
        <w:t xml:space="preserve"> = diagnostic arthroscopy</w:t>
      </w:r>
      <w:r w:rsidR="00EE0EE6">
        <w:rPr>
          <w:rFonts w:ascii="Arial Narrow" w:hAnsi="Arial Narrow"/>
          <w:sz w:val="18"/>
          <w:szCs w:val="18"/>
          <w:lang w:val="en-AU"/>
        </w:rPr>
        <w:t>,</w:t>
      </w:r>
      <w:r w:rsidRPr="00E121D1">
        <w:rPr>
          <w:rFonts w:ascii="Arial Narrow" w:hAnsi="Arial Narrow"/>
          <w:sz w:val="18"/>
          <w:szCs w:val="18"/>
          <w:lang w:val="en-AU"/>
        </w:rPr>
        <w:t xml:space="preserve"> </w:t>
      </w:r>
      <w:r w:rsidRPr="00E121D1">
        <w:rPr>
          <w:rFonts w:ascii="Arial Narrow" w:hAnsi="Arial Narrow"/>
          <w:b/>
          <w:sz w:val="18"/>
          <w:szCs w:val="18"/>
          <w:lang w:val="en-AU"/>
        </w:rPr>
        <w:t>ET</w:t>
      </w:r>
      <w:r w:rsidRPr="00E121D1">
        <w:rPr>
          <w:rFonts w:ascii="Arial Narrow" w:hAnsi="Arial Narrow"/>
          <w:sz w:val="18"/>
          <w:szCs w:val="18"/>
          <w:lang w:val="en-AU"/>
        </w:rPr>
        <w:t xml:space="preserve"> = </w:t>
      </w:r>
      <w:r w:rsidR="0018523E" w:rsidRPr="00E121D1">
        <w:rPr>
          <w:rFonts w:ascii="Arial Narrow" w:hAnsi="Arial Narrow"/>
          <w:sz w:val="18"/>
          <w:szCs w:val="18"/>
          <w:lang w:val="en-AU"/>
        </w:rPr>
        <w:t>exercise therapy</w:t>
      </w:r>
      <w:r w:rsidR="00EE0EE6">
        <w:rPr>
          <w:rFonts w:ascii="Arial Narrow" w:hAnsi="Arial Narrow"/>
          <w:sz w:val="18"/>
          <w:szCs w:val="18"/>
          <w:lang w:val="en-AU"/>
        </w:rPr>
        <w:t>,</w:t>
      </w:r>
      <w:r w:rsidR="009F486D" w:rsidRPr="00E121D1">
        <w:rPr>
          <w:rFonts w:ascii="Arial Narrow" w:hAnsi="Arial Narrow"/>
          <w:sz w:val="18"/>
          <w:szCs w:val="18"/>
          <w:lang w:val="en-AU"/>
        </w:rPr>
        <w:t xml:space="preserve"> </w:t>
      </w:r>
      <w:r w:rsidR="00833ADE" w:rsidRPr="00E121D1">
        <w:rPr>
          <w:rFonts w:ascii="Arial Narrow" w:hAnsi="Arial Narrow"/>
          <w:b/>
          <w:sz w:val="18"/>
          <w:szCs w:val="18"/>
          <w:lang w:val="en-AU"/>
        </w:rPr>
        <w:t>FTT</w:t>
      </w:r>
      <w:r w:rsidR="00833ADE" w:rsidRPr="00E121D1">
        <w:rPr>
          <w:rFonts w:ascii="Arial Narrow" w:hAnsi="Arial Narrow"/>
          <w:sz w:val="18"/>
          <w:szCs w:val="18"/>
          <w:lang w:val="en-AU"/>
        </w:rPr>
        <w:t xml:space="preserve"> = </w:t>
      </w:r>
      <w:r w:rsidR="00E93A1B" w:rsidRPr="00E121D1">
        <w:rPr>
          <w:rFonts w:ascii="Arial Narrow" w:hAnsi="Arial Narrow"/>
          <w:sz w:val="18"/>
          <w:szCs w:val="18"/>
          <w:lang w:val="en-AU"/>
        </w:rPr>
        <w:t>full-thickness tear</w:t>
      </w:r>
      <w:r w:rsidR="00EE0EE6">
        <w:rPr>
          <w:rFonts w:ascii="Arial Narrow" w:hAnsi="Arial Narrow"/>
          <w:sz w:val="18"/>
          <w:szCs w:val="18"/>
          <w:lang w:val="en-AU"/>
        </w:rPr>
        <w:t>,</w:t>
      </w:r>
      <w:r w:rsidR="00833ADE" w:rsidRPr="00E121D1">
        <w:rPr>
          <w:rFonts w:ascii="Arial Narrow" w:hAnsi="Arial Narrow"/>
          <w:sz w:val="18"/>
          <w:szCs w:val="18"/>
          <w:lang w:val="en-AU"/>
        </w:rPr>
        <w:t xml:space="preserve"> </w:t>
      </w:r>
      <w:r w:rsidR="009F486D" w:rsidRPr="00E121D1">
        <w:rPr>
          <w:rFonts w:ascii="Arial Narrow" w:hAnsi="Arial Narrow"/>
          <w:b/>
          <w:sz w:val="18"/>
          <w:szCs w:val="18"/>
          <w:lang w:val="en-AU"/>
        </w:rPr>
        <w:t>GA</w:t>
      </w:r>
      <w:r w:rsidR="009F486D" w:rsidRPr="00E121D1">
        <w:rPr>
          <w:rFonts w:ascii="Arial Narrow" w:hAnsi="Arial Narrow"/>
          <w:sz w:val="18"/>
          <w:szCs w:val="18"/>
          <w:lang w:val="en-AU"/>
        </w:rPr>
        <w:t xml:space="preserve"> = general </w:t>
      </w:r>
      <w:r w:rsidR="00382C6A" w:rsidRPr="00E121D1">
        <w:rPr>
          <w:rFonts w:ascii="Arial Narrow" w:hAnsi="Arial Narrow"/>
          <w:sz w:val="18"/>
          <w:szCs w:val="18"/>
          <w:lang w:val="en-AU"/>
        </w:rPr>
        <w:t>anaesthetic</w:t>
      </w:r>
      <w:r w:rsidR="00EE0EE6">
        <w:rPr>
          <w:rFonts w:ascii="Arial Narrow" w:hAnsi="Arial Narrow"/>
          <w:sz w:val="18"/>
          <w:szCs w:val="18"/>
          <w:lang w:val="en-AU"/>
        </w:rPr>
        <w:t>,</w:t>
      </w:r>
      <w:r w:rsidR="00DE3356" w:rsidRPr="00E121D1">
        <w:rPr>
          <w:rFonts w:ascii="Arial Narrow" w:hAnsi="Arial Narrow"/>
          <w:sz w:val="18"/>
          <w:szCs w:val="18"/>
          <w:lang w:val="en-AU"/>
        </w:rPr>
        <w:t xml:space="preserve"> </w:t>
      </w:r>
      <w:r w:rsidR="007605EE" w:rsidRPr="00E121D1">
        <w:rPr>
          <w:rFonts w:ascii="Arial Narrow" w:hAnsi="Arial Narrow"/>
          <w:b/>
          <w:sz w:val="18"/>
          <w:szCs w:val="18"/>
          <w:lang w:val="en-AU"/>
        </w:rPr>
        <w:t>LAS</w:t>
      </w:r>
      <w:r w:rsidR="007605EE" w:rsidRPr="00E121D1">
        <w:rPr>
          <w:rFonts w:ascii="Arial Narrow" w:hAnsi="Arial Narrow"/>
          <w:sz w:val="18"/>
          <w:szCs w:val="18"/>
          <w:lang w:val="en-AU"/>
        </w:rPr>
        <w:t xml:space="preserve"> = </w:t>
      </w:r>
      <w:r w:rsidR="00150960" w:rsidRPr="00E121D1">
        <w:rPr>
          <w:rFonts w:ascii="Arial Narrow" w:hAnsi="Arial Narrow"/>
          <w:sz w:val="18"/>
          <w:szCs w:val="18"/>
          <w:lang w:val="en-AU"/>
        </w:rPr>
        <w:t>placebo, detuned laser)</w:t>
      </w:r>
      <w:r w:rsidR="00EE0EE6">
        <w:rPr>
          <w:rFonts w:ascii="Arial Narrow" w:hAnsi="Arial Narrow"/>
          <w:sz w:val="18"/>
          <w:szCs w:val="18"/>
          <w:lang w:val="en-AU"/>
        </w:rPr>
        <w:t>,</w:t>
      </w:r>
      <w:r w:rsidR="006B225C" w:rsidRPr="00E121D1">
        <w:rPr>
          <w:rFonts w:ascii="Arial Narrow" w:hAnsi="Arial Narrow"/>
          <w:sz w:val="18"/>
          <w:szCs w:val="18"/>
          <w:lang w:val="en-AU"/>
        </w:rPr>
        <w:t xml:space="preserve"> </w:t>
      </w:r>
      <w:r w:rsidR="006B225C" w:rsidRPr="00E121D1">
        <w:rPr>
          <w:rFonts w:ascii="Arial Narrow" w:hAnsi="Arial Narrow"/>
          <w:b/>
          <w:sz w:val="18"/>
          <w:szCs w:val="18"/>
          <w:lang w:val="en-AU"/>
        </w:rPr>
        <w:t>NaCl</w:t>
      </w:r>
      <w:r w:rsidR="006B225C" w:rsidRPr="00E121D1">
        <w:rPr>
          <w:rFonts w:ascii="Arial Narrow" w:hAnsi="Arial Narrow"/>
          <w:sz w:val="18"/>
          <w:szCs w:val="18"/>
          <w:lang w:val="en-AU"/>
        </w:rPr>
        <w:t xml:space="preserve"> = sodium chloride</w:t>
      </w:r>
      <w:r w:rsidR="00EE0EE6">
        <w:rPr>
          <w:rFonts w:ascii="Arial Narrow" w:hAnsi="Arial Narrow"/>
          <w:sz w:val="18"/>
          <w:szCs w:val="18"/>
          <w:lang w:val="en-AU"/>
        </w:rPr>
        <w:t>,</w:t>
      </w:r>
      <w:r w:rsidR="00150960" w:rsidRPr="00E121D1">
        <w:rPr>
          <w:rFonts w:ascii="Arial Narrow" w:hAnsi="Arial Narrow"/>
          <w:sz w:val="18"/>
          <w:szCs w:val="18"/>
          <w:lang w:val="en-AU"/>
        </w:rPr>
        <w:t xml:space="preserve"> </w:t>
      </w:r>
      <w:r w:rsidR="00833ADE" w:rsidRPr="00E121D1">
        <w:rPr>
          <w:rFonts w:ascii="Arial Narrow" w:hAnsi="Arial Narrow"/>
          <w:b/>
          <w:sz w:val="18"/>
          <w:szCs w:val="18"/>
          <w:lang w:val="en-AU"/>
        </w:rPr>
        <w:t>NO</w:t>
      </w:r>
      <w:r w:rsidR="00833ADE" w:rsidRPr="00E121D1">
        <w:rPr>
          <w:rFonts w:ascii="Arial Narrow" w:hAnsi="Arial Narrow"/>
          <w:sz w:val="18"/>
          <w:szCs w:val="18"/>
          <w:lang w:val="en-AU"/>
        </w:rPr>
        <w:t xml:space="preserve"> = </w:t>
      </w:r>
      <w:r w:rsidR="00A26757" w:rsidRPr="00E121D1">
        <w:rPr>
          <w:rFonts w:ascii="Arial Narrow" w:hAnsi="Arial Narrow"/>
          <w:sz w:val="18"/>
          <w:szCs w:val="18"/>
          <w:lang w:val="en-AU"/>
        </w:rPr>
        <w:t>nonoperative</w:t>
      </w:r>
      <w:r w:rsidR="00EE0EE6">
        <w:rPr>
          <w:rFonts w:ascii="Arial Narrow" w:hAnsi="Arial Narrow"/>
          <w:sz w:val="18"/>
          <w:szCs w:val="18"/>
          <w:lang w:val="en-AU"/>
        </w:rPr>
        <w:t>,</w:t>
      </w:r>
      <w:r w:rsidR="00DA0C7E" w:rsidRPr="00E121D1">
        <w:rPr>
          <w:rFonts w:ascii="Arial Narrow" w:hAnsi="Arial Narrow"/>
          <w:sz w:val="18"/>
          <w:szCs w:val="18"/>
          <w:lang w:val="en-AU"/>
        </w:rPr>
        <w:t xml:space="preserve"> </w:t>
      </w:r>
      <w:r w:rsidR="00DA0C7E" w:rsidRPr="00E121D1">
        <w:rPr>
          <w:rFonts w:ascii="Arial Narrow" w:hAnsi="Arial Narrow"/>
          <w:b/>
          <w:sz w:val="18"/>
          <w:szCs w:val="18"/>
          <w:lang w:val="en-AU"/>
        </w:rPr>
        <w:t>NSAIDs</w:t>
      </w:r>
      <w:r w:rsidR="00DA0C7E" w:rsidRPr="00E121D1">
        <w:rPr>
          <w:rFonts w:ascii="Arial Narrow" w:hAnsi="Arial Narrow"/>
          <w:sz w:val="18"/>
          <w:szCs w:val="18"/>
          <w:lang w:val="en-AU"/>
        </w:rPr>
        <w:t xml:space="preserve"> = non-steroidal </w:t>
      </w:r>
      <w:r w:rsidR="00712F80" w:rsidRPr="00E121D1">
        <w:rPr>
          <w:rFonts w:ascii="Arial Narrow" w:hAnsi="Arial Narrow"/>
          <w:sz w:val="18"/>
          <w:szCs w:val="18"/>
          <w:lang w:val="en-AU"/>
        </w:rPr>
        <w:t>anti-inflammatories</w:t>
      </w:r>
      <w:r w:rsidR="00EE0EE6">
        <w:rPr>
          <w:rFonts w:ascii="Arial Narrow" w:hAnsi="Arial Narrow"/>
          <w:sz w:val="18"/>
          <w:szCs w:val="18"/>
          <w:lang w:val="en-AU"/>
        </w:rPr>
        <w:t>,</w:t>
      </w:r>
      <w:r w:rsidR="00833ADE" w:rsidRPr="00E121D1">
        <w:rPr>
          <w:rFonts w:ascii="Arial Narrow" w:hAnsi="Arial Narrow"/>
          <w:sz w:val="18"/>
          <w:szCs w:val="18"/>
          <w:lang w:val="en-AU"/>
        </w:rPr>
        <w:t xml:space="preserve"> </w:t>
      </w:r>
      <w:r w:rsidRPr="00E121D1">
        <w:rPr>
          <w:rFonts w:ascii="Arial Narrow" w:hAnsi="Arial Narrow"/>
          <w:b/>
          <w:sz w:val="18"/>
          <w:szCs w:val="18"/>
          <w:lang w:val="en-AU"/>
        </w:rPr>
        <w:t>O</w:t>
      </w:r>
      <w:r w:rsidRPr="00E121D1">
        <w:rPr>
          <w:rFonts w:ascii="Arial Narrow" w:hAnsi="Arial Narrow"/>
          <w:sz w:val="18"/>
          <w:szCs w:val="18"/>
          <w:lang w:val="en-AU"/>
        </w:rPr>
        <w:t xml:space="preserve"> = </w:t>
      </w:r>
      <w:r w:rsidR="00150960" w:rsidRPr="00E121D1">
        <w:rPr>
          <w:rFonts w:ascii="Arial Narrow" w:hAnsi="Arial Narrow"/>
          <w:sz w:val="18"/>
          <w:szCs w:val="18"/>
          <w:lang w:val="en-AU"/>
        </w:rPr>
        <w:t>open surgery</w:t>
      </w:r>
      <w:r w:rsidR="00EE0EE6">
        <w:rPr>
          <w:rFonts w:ascii="Arial Narrow" w:hAnsi="Arial Narrow"/>
          <w:sz w:val="18"/>
          <w:szCs w:val="18"/>
          <w:lang w:val="en-AU"/>
        </w:rPr>
        <w:t>,</w:t>
      </w:r>
      <w:r w:rsidR="00712F80" w:rsidRPr="00E121D1">
        <w:rPr>
          <w:rFonts w:ascii="Arial Narrow" w:hAnsi="Arial Narrow"/>
          <w:sz w:val="18"/>
          <w:szCs w:val="18"/>
          <w:lang w:val="en-AU"/>
        </w:rPr>
        <w:t xml:space="preserve"> </w:t>
      </w:r>
      <w:r w:rsidR="00712F80" w:rsidRPr="00E121D1">
        <w:rPr>
          <w:rFonts w:ascii="Arial Narrow" w:hAnsi="Arial Narrow"/>
          <w:b/>
          <w:sz w:val="18"/>
          <w:szCs w:val="18"/>
          <w:lang w:val="en-AU"/>
        </w:rPr>
        <w:t>OAA</w:t>
      </w:r>
      <w:r w:rsidR="00712F80" w:rsidRPr="00E121D1">
        <w:rPr>
          <w:rFonts w:ascii="Arial Narrow" w:hAnsi="Arial Narrow"/>
          <w:sz w:val="18"/>
          <w:szCs w:val="18"/>
          <w:lang w:val="en-AU"/>
        </w:rPr>
        <w:t xml:space="preserve"> = open anterior </w:t>
      </w:r>
      <w:r w:rsidR="00500912" w:rsidRPr="00E121D1">
        <w:rPr>
          <w:rFonts w:ascii="Arial Narrow" w:hAnsi="Arial Narrow"/>
          <w:sz w:val="18"/>
          <w:szCs w:val="18"/>
          <w:lang w:val="en-AU"/>
        </w:rPr>
        <w:t>acromioplasty</w:t>
      </w:r>
      <w:r w:rsidR="00EE0EE6">
        <w:rPr>
          <w:rFonts w:ascii="Arial Narrow" w:hAnsi="Arial Narrow"/>
          <w:sz w:val="18"/>
          <w:szCs w:val="18"/>
          <w:lang w:val="en-AU"/>
        </w:rPr>
        <w:t>,</w:t>
      </w:r>
      <w:r w:rsidRPr="00E121D1">
        <w:rPr>
          <w:rFonts w:ascii="Arial Narrow" w:hAnsi="Arial Narrow"/>
          <w:sz w:val="18"/>
          <w:szCs w:val="18"/>
          <w:lang w:val="en-AU"/>
        </w:rPr>
        <w:t xml:space="preserve"> </w:t>
      </w:r>
      <w:r w:rsidR="001F46B0" w:rsidRPr="00E121D1">
        <w:rPr>
          <w:rFonts w:ascii="Arial Narrow" w:hAnsi="Arial Narrow"/>
          <w:b/>
          <w:sz w:val="18"/>
          <w:szCs w:val="18"/>
          <w:lang w:val="en-AU"/>
        </w:rPr>
        <w:t>P/PHYS</w:t>
      </w:r>
      <w:r w:rsidR="001F46B0" w:rsidRPr="00E121D1">
        <w:rPr>
          <w:rFonts w:ascii="Arial Narrow" w:hAnsi="Arial Narrow"/>
          <w:sz w:val="18"/>
          <w:szCs w:val="18"/>
          <w:lang w:val="en-AU"/>
        </w:rPr>
        <w:t xml:space="preserve"> = physiotherapy</w:t>
      </w:r>
      <w:r w:rsidR="00EE0EE6">
        <w:rPr>
          <w:rFonts w:ascii="Arial Narrow" w:hAnsi="Arial Narrow"/>
          <w:sz w:val="18"/>
          <w:szCs w:val="18"/>
          <w:lang w:val="en-AU"/>
        </w:rPr>
        <w:t>,</w:t>
      </w:r>
      <w:r w:rsidR="001F46B0" w:rsidRPr="00E121D1">
        <w:rPr>
          <w:rFonts w:ascii="Arial Narrow" w:hAnsi="Arial Narrow"/>
          <w:sz w:val="18"/>
          <w:szCs w:val="18"/>
          <w:lang w:val="en-AU"/>
        </w:rPr>
        <w:t xml:space="preserve"> </w:t>
      </w:r>
      <w:r w:rsidR="00833ADE" w:rsidRPr="00E121D1">
        <w:rPr>
          <w:rFonts w:ascii="Arial Narrow" w:hAnsi="Arial Narrow"/>
          <w:b/>
          <w:sz w:val="18"/>
          <w:szCs w:val="18"/>
          <w:lang w:val="en-AU"/>
        </w:rPr>
        <w:t>PTT</w:t>
      </w:r>
      <w:r w:rsidR="00833ADE" w:rsidRPr="00E121D1">
        <w:rPr>
          <w:rFonts w:ascii="Arial Narrow" w:hAnsi="Arial Narrow"/>
          <w:sz w:val="18"/>
          <w:szCs w:val="18"/>
          <w:lang w:val="en-AU"/>
        </w:rPr>
        <w:t xml:space="preserve"> = </w:t>
      </w:r>
      <w:r w:rsidR="00E93A1B" w:rsidRPr="00E121D1">
        <w:rPr>
          <w:rFonts w:ascii="Arial Narrow" w:hAnsi="Arial Narrow"/>
          <w:sz w:val="18"/>
          <w:szCs w:val="18"/>
          <w:lang w:val="en-AU"/>
        </w:rPr>
        <w:t>partial-thickness tear</w:t>
      </w:r>
      <w:r w:rsidR="00EE0EE6">
        <w:rPr>
          <w:rFonts w:ascii="Arial Narrow" w:hAnsi="Arial Narrow"/>
          <w:sz w:val="18"/>
          <w:szCs w:val="18"/>
          <w:lang w:val="en-AU"/>
        </w:rPr>
        <w:t>,</w:t>
      </w:r>
      <w:r w:rsidR="00833ADE" w:rsidRPr="00E121D1">
        <w:rPr>
          <w:rFonts w:ascii="Arial Narrow" w:hAnsi="Arial Narrow"/>
          <w:sz w:val="18"/>
          <w:szCs w:val="18"/>
          <w:lang w:val="en-AU"/>
        </w:rPr>
        <w:t xml:space="preserve"> </w:t>
      </w:r>
      <w:r w:rsidR="001F46B0" w:rsidRPr="00E121D1">
        <w:rPr>
          <w:rFonts w:ascii="Arial Narrow" w:hAnsi="Arial Narrow"/>
          <w:b/>
          <w:sz w:val="18"/>
          <w:szCs w:val="18"/>
          <w:lang w:val="en-AU"/>
        </w:rPr>
        <w:t>R</w:t>
      </w:r>
      <w:r w:rsidR="001F46B0" w:rsidRPr="00E121D1">
        <w:rPr>
          <w:rFonts w:ascii="Arial Narrow" w:hAnsi="Arial Narrow"/>
          <w:sz w:val="18"/>
          <w:szCs w:val="18"/>
          <w:lang w:val="en-AU"/>
        </w:rPr>
        <w:t xml:space="preserve"> = </w:t>
      </w:r>
      <w:r w:rsidR="00D0291E" w:rsidRPr="00E121D1">
        <w:rPr>
          <w:rFonts w:ascii="Arial Narrow" w:hAnsi="Arial Narrow"/>
          <w:sz w:val="18"/>
          <w:szCs w:val="18"/>
          <w:lang w:val="en-AU"/>
        </w:rPr>
        <w:t>no surgery/ [continued] rehabilitation</w:t>
      </w:r>
      <w:r w:rsidR="00EE0EE6">
        <w:rPr>
          <w:rFonts w:ascii="Arial Narrow" w:hAnsi="Arial Narrow"/>
          <w:sz w:val="18"/>
          <w:szCs w:val="18"/>
          <w:lang w:val="en-AU"/>
        </w:rPr>
        <w:t>,</w:t>
      </w:r>
      <w:r w:rsidR="001F46B0" w:rsidRPr="00E121D1">
        <w:rPr>
          <w:rFonts w:ascii="Arial Narrow" w:hAnsi="Arial Narrow"/>
          <w:sz w:val="18"/>
          <w:szCs w:val="18"/>
          <w:lang w:val="en-AU"/>
        </w:rPr>
        <w:t xml:space="preserve"> </w:t>
      </w:r>
      <w:r w:rsidR="00DE3356" w:rsidRPr="00E121D1">
        <w:rPr>
          <w:rFonts w:ascii="Arial Narrow" w:hAnsi="Arial Narrow"/>
          <w:b/>
          <w:sz w:val="18"/>
          <w:szCs w:val="18"/>
          <w:lang w:val="en-AU"/>
        </w:rPr>
        <w:t>SAD</w:t>
      </w:r>
      <w:r w:rsidR="00DE3356" w:rsidRPr="00E121D1">
        <w:rPr>
          <w:rFonts w:ascii="Arial Narrow" w:hAnsi="Arial Narrow"/>
          <w:sz w:val="18"/>
          <w:szCs w:val="18"/>
          <w:lang w:val="en-AU"/>
        </w:rPr>
        <w:t xml:space="preserve"> =</w:t>
      </w:r>
      <w:r w:rsidR="00A100FA" w:rsidRPr="00E121D1">
        <w:rPr>
          <w:rFonts w:ascii="Arial Narrow" w:hAnsi="Arial Narrow"/>
          <w:sz w:val="18"/>
          <w:szCs w:val="18"/>
          <w:lang w:val="en-AU"/>
        </w:rPr>
        <w:t xml:space="preserve"> subacromial decompression</w:t>
      </w:r>
      <w:r w:rsidR="00EE0EE6">
        <w:rPr>
          <w:rFonts w:ascii="Arial Narrow" w:hAnsi="Arial Narrow"/>
          <w:sz w:val="18"/>
          <w:szCs w:val="18"/>
          <w:lang w:val="en-AU"/>
        </w:rPr>
        <w:t>,</w:t>
      </w:r>
      <w:r w:rsidR="001F46B0" w:rsidRPr="00E121D1">
        <w:rPr>
          <w:rFonts w:ascii="Arial Narrow" w:hAnsi="Arial Narrow"/>
          <w:sz w:val="18"/>
          <w:szCs w:val="18"/>
          <w:lang w:val="en-AU"/>
        </w:rPr>
        <w:t xml:space="preserve"> </w:t>
      </w:r>
      <w:r w:rsidR="001F46B0" w:rsidRPr="00E121D1">
        <w:rPr>
          <w:rFonts w:ascii="Arial Narrow" w:hAnsi="Arial Narrow"/>
          <w:b/>
          <w:sz w:val="18"/>
          <w:szCs w:val="18"/>
          <w:lang w:val="en-AU"/>
        </w:rPr>
        <w:t>SFTT</w:t>
      </w:r>
      <w:r w:rsidR="001F46B0" w:rsidRPr="00E121D1">
        <w:rPr>
          <w:rFonts w:ascii="Arial Narrow" w:hAnsi="Arial Narrow"/>
          <w:sz w:val="18"/>
          <w:szCs w:val="18"/>
          <w:lang w:val="en-AU"/>
        </w:rPr>
        <w:t xml:space="preserve"> = </w:t>
      </w:r>
      <w:r w:rsidR="00284004" w:rsidRPr="00E121D1">
        <w:rPr>
          <w:rFonts w:ascii="Arial Narrow" w:hAnsi="Arial Narrow"/>
          <w:sz w:val="18"/>
          <w:szCs w:val="18"/>
          <w:lang w:val="en-AU"/>
        </w:rPr>
        <w:t>surgery with full-thickness tear repair</w:t>
      </w:r>
      <w:r w:rsidR="00EE0EE6">
        <w:rPr>
          <w:rFonts w:ascii="Arial Narrow" w:hAnsi="Arial Narrow"/>
          <w:sz w:val="18"/>
          <w:szCs w:val="18"/>
          <w:lang w:val="en-AU"/>
        </w:rPr>
        <w:t>,</w:t>
      </w:r>
      <w:r w:rsidR="001F46B0" w:rsidRPr="00E121D1">
        <w:rPr>
          <w:rFonts w:ascii="Arial Narrow" w:hAnsi="Arial Narrow"/>
          <w:sz w:val="18"/>
          <w:szCs w:val="18"/>
          <w:lang w:val="en-AU"/>
        </w:rPr>
        <w:t xml:space="preserve"> </w:t>
      </w:r>
      <w:r w:rsidR="001F46B0" w:rsidRPr="00E121D1">
        <w:rPr>
          <w:rFonts w:ascii="Arial Narrow" w:hAnsi="Arial Narrow"/>
          <w:b/>
          <w:sz w:val="18"/>
          <w:szCs w:val="18"/>
          <w:lang w:val="en-AU"/>
        </w:rPr>
        <w:t>SNFTT</w:t>
      </w:r>
      <w:r w:rsidR="001F46B0" w:rsidRPr="00E121D1">
        <w:rPr>
          <w:rFonts w:ascii="Arial Narrow" w:hAnsi="Arial Narrow"/>
          <w:sz w:val="18"/>
          <w:szCs w:val="18"/>
          <w:lang w:val="en-AU"/>
        </w:rPr>
        <w:t xml:space="preserve"> = </w:t>
      </w:r>
      <w:r w:rsidR="00821BD5" w:rsidRPr="00E121D1">
        <w:rPr>
          <w:rFonts w:ascii="Arial Narrow" w:hAnsi="Arial Narrow"/>
          <w:sz w:val="18"/>
          <w:szCs w:val="18"/>
          <w:lang w:val="en-AU"/>
        </w:rPr>
        <w:t>surgery, no full-thickness tear repair</w:t>
      </w:r>
      <w:r w:rsidR="000E31F6" w:rsidRPr="00E121D1">
        <w:rPr>
          <w:rFonts w:ascii="Arial Narrow" w:hAnsi="Arial Narrow"/>
          <w:sz w:val="18"/>
          <w:szCs w:val="18"/>
          <w:lang w:val="en-AU"/>
        </w:rPr>
        <w:t>.</w:t>
      </w:r>
    </w:p>
    <w:p w14:paraId="29EC8C65" w14:textId="77777777" w:rsidR="00C442A3" w:rsidRPr="00263438" w:rsidRDefault="00C442A3" w:rsidP="00163814">
      <w:pPr>
        <w:rPr>
          <w:lang w:val="en-AU"/>
        </w:rPr>
      </w:pPr>
    </w:p>
    <w:p w14:paraId="7D133AAE" w14:textId="77777777" w:rsidR="00BF297C" w:rsidRPr="00263438" w:rsidRDefault="00BF297C" w:rsidP="00163814">
      <w:pPr>
        <w:rPr>
          <w:lang w:val="en-AU"/>
        </w:rPr>
        <w:sectPr w:rsidR="00BF297C" w:rsidRPr="00263438" w:rsidSect="00E32A7A">
          <w:pgSz w:w="16838" w:h="11906" w:orient="landscape"/>
          <w:pgMar w:top="1440" w:right="1440" w:bottom="1440" w:left="1440" w:header="708" w:footer="708" w:gutter="0"/>
          <w:cols w:space="708"/>
          <w:docGrid w:linePitch="360"/>
        </w:sectPr>
      </w:pPr>
    </w:p>
    <w:p w14:paraId="674EEE67" w14:textId="3536ACAB" w:rsidR="00772166" w:rsidRPr="00263438" w:rsidRDefault="0027002F" w:rsidP="0027002F">
      <w:pPr>
        <w:pStyle w:val="Caption"/>
        <w:rPr>
          <w:lang w:val="en-AU"/>
        </w:rPr>
      </w:pPr>
      <w:bookmarkStart w:id="322" w:name="_Ref107317602"/>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57</w:t>
      </w:r>
      <w:r w:rsidR="00876418" w:rsidRPr="00263438">
        <w:rPr>
          <w:lang w:val="en-AU"/>
        </w:rPr>
        <w:fldChar w:fldCharType="end"/>
      </w:r>
      <w:bookmarkEnd w:id="322"/>
      <w:r w:rsidRPr="00263438">
        <w:rPr>
          <w:lang w:val="en-AU"/>
        </w:rPr>
        <w:tab/>
      </w:r>
      <w:r w:rsidR="00DF0B74" w:rsidRPr="00263438">
        <w:rPr>
          <w:lang w:val="en-AU"/>
        </w:rPr>
        <w:t xml:space="preserve">Summary of safety evidence: </w:t>
      </w:r>
      <w:r w:rsidRPr="00263438">
        <w:rPr>
          <w:lang w:val="en-AU"/>
        </w:rPr>
        <w:t>RCTs</w:t>
      </w:r>
    </w:p>
    <w:tbl>
      <w:tblPr>
        <w:tblStyle w:val="TableGrid"/>
        <w:tblW w:w="13887" w:type="dxa"/>
        <w:tblLook w:val="04A0" w:firstRow="1" w:lastRow="0" w:firstColumn="1" w:lastColumn="0" w:noHBand="0" w:noVBand="1"/>
      </w:tblPr>
      <w:tblGrid>
        <w:gridCol w:w="2314"/>
        <w:gridCol w:w="2315"/>
        <w:gridCol w:w="2314"/>
        <w:gridCol w:w="2315"/>
        <w:gridCol w:w="2314"/>
        <w:gridCol w:w="2315"/>
      </w:tblGrid>
      <w:tr w:rsidR="0027002F" w:rsidRPr="00D150CE" w14:paraId="4D20FE39" w14:textId="77777777" w:rsidTr="00B5144C">
        <w:tc>
          <w:tcPr>
            <w:tcW w:w="2314" w:type="dxa"/>
          </w:tcPr>
          <w:p w14:paraId="11293248" w14:textId="77777777" w:rsidR="0027002F" w:rsidRPr="00D150CE" w:rsidRDefault="0027002F" w:rsidP="00F20CF8">
            <w:pPr>
              <w:pStyle w:val="Tableheader"/>
              <w:rPr>
                <w:lang w:val="en-AU"/>
              </w:rPr>
            </w:pPr>
            <w:r w:rsidRPr="00D150CE">
              <w:rPr>
                <w:lang w:val="en-AU"/>
              </w:rPr>
              <w:t>Trial/</w:t>
            </w:r>
            <w:r>
              <w:rPr>
                <w:lang w:val="en-AU"/>
              </w:rPr>
              <w:t>s</w:t>
            </w:r>
            <w:r w:rsidRPr="00D150CE">
              <w:rPr>
                <w:lang w:val="en-AU"/>
              </w:rPr>
              <w:t>tudy</w:t>
            </w:r>
          </w:p>
        </w:tc>
        <w:tc>
          <w:tcPr>
            <w:tcW w:w="2315" w:type="dxa"/>
          </w:tcPr>
          <w:p w14:paraId="747AA12F" w14:textId="48B4487E" w:rsidR="0027002F" w:rsidRPr="00D150CE" w:rsidRDefault="006F032A" w:rsidP="00F20CF8">
            <w:pPr>
              <w:pStyle w:val="Tableheader"/>
              <w:rPr>
                <w:lang w:val="en-AU"/>
              </w:rPr>
            </w:pPr>
            <w:r>
              <w:rPr>
                <w:lang w:val="en-AU"/>
              </w:rPr>
              <w:t>Population</w:t>
            </w:r>
          </w:p>
        </w:tc>
        <w:tc>
          <w:tcPr>
            <w:tcW w:w="2314" w:type="dxa"/>
          </w:tcPr>
          <w:p w14:paraId="1F868EA6" w14:textId="1CD50DA6" w:rsidR="0027002F" w:rsidRDefault="006F032A" w:rsidP="00F20CF8">
            <w:pPr>
              <w:pStyle w:val="Tableheader"/>
              <w:rPr>
                <w:lang w:val="en-AU"/>
              </w:rPr>
            </w:pPr>
            <w:r>
              <w:rPr>
                <w:lang w:val="en-AU"/>
              </w:rPr>
              <w:t>Follow-up</w:t>
            </w:r>
          </w:p>
        </w:tc>
        <w:tc>
          <w:tcPr>
            <w:tcW w:w="2315" w:type="dxa"/>
          </w:tcPr>
          <w:p w14:paraId="081B327A" w14:textId="34620E21" w:rsidR="0027002F" w:rsidRPr="00D150CE" w:rsidRDefault="006F032A" w:rsidP="00F20CF8">
            <w:pPr>
              <w:pStyle w:val="Tableheader"/>
              <w:rPr>
                <w:lang w:val="en-AU"/>
              </w:rPr>
            </w:pPr>
            <w:r>
              <w:rPr>
                <w:lang w:val="en-AU"/>
              </w:rPr>
              <w:t>Intervention</w:t>
            </w:r>
          </w:p>
        </w:tc>
        <w:tc>
          <w:tcPr>
            <w:tcW w:w="2314" w:type="dxa"/>
          </w:tcPr>
          <w:p w14:paraId="43B6BEE6" w14:textId="4D06F73F" w:rsidR="0027002F" w:rsidRDefault="006F032A" w:rsidP="00F20CF8">
            <w:pPr>
              <w:pStyle w:val="Tableheader"/>
              <w:rPr>
                <w:lang w:val="en-AU"/>
              </w:rPr>
            </w:pPr>
            <w:r>
              <w:rPr>
                <w:lang w:val="en-AU"/>
              </w:rPr>
              <w:t>Comparator</w:t>
            </w:r>
          </w:p>
        </w:tc>
        <w:tc>
          <w:tcPr>
            <w:tcW w:w="2315" w:type="dxa"/>
          </w:tcPr>
          <w:p w14:paraId="166C2054" w14:textId="3D825A2C" w:rsidR="0027002F" w:rsidRPr="00D150CE" w:rsidRDefault="006F032A" w:rsidP="00F20CF8">
            <w:pPr>
              <w:pStyle w:val="Tableheader"/>
              <w:rPr>
                <w:lang w:val="en-AU"/>
              </w:rPr>
            </w:pPr>
            <w:r>
              <w:rPr>
                <w:lang w:val="en-AU"/>
              </w:rPr>
              <w:t>Adverse events</w:t>
            </w:r>
          </w:p>
        </w:tc>
      </w:tr>
      <w:tr w:rsidR="0027002F" w:rsidRPr="00D150CE" w14:paraId="231068B4" w14:textId="77777777" w:rsidTr="00B5144C">
        <w:tc>
          <w:tcPr>
            <w:tcW w:w="2314" w:type="dxa"/>
          </w:tcPr>
          <w:p w14:paraId="25DA6BE9" w14:textId="4BFE731C" w:rsidR="0027002F" w:rsidRPr="006355E1" w:rsidRDefault="00965E9D" w:rsidP="006355E1">
            <w:pPr>
              <w:pStyle w:val="Tabletext"/>
            </w:pPr>
            <w:r w:rsidRPr="006355E1">
              <w:t>Beard</w:t>
            </w:r>
          </w:p>
          <w:p w14:paraId="62BBAEB1" w14:textId="09B907A2" w:rsidR="00965E9D" w:rsidRPr="006355E1" w:rsidRDefault="00965E9D" w:rsidP="006355E1">
            <w:pPr>
              <w:pStyle w:val="Tabletext"/>
            </w:pPr>
            <w:r w:rsidRPr="006355E1">
              <w:t>(Beard 2018</w:t>
            </w:r>
            <w:r w:rsidR="00A73FC5" w:rsidRPr="006355E1">
              <w:t xml:space="preserve">, </w:t>
            </w:r>
            <w:r w:rsidRPr="006355E1">
              <w:t>Beard 2015)</w:t>
            </w:r>
          </w:p>
        </w:tc>
        <w:tc>
          <w:tcPr>
            <w:tcW w:w="2315" w:type="dxa"/>
          </w:tcPr>
          <w:p w14:paraId="0CD885A3" w14:textId="77777777" w:rsidR="00883B3B" w:rsidRPr="006355E1" w:rsidRDefault="00883B3B" w:rsidP="006355E1">
            <w:pPr>
              <w:pStyle w:val="Tabletext"/>
            </w:pPr>
            <w:r w:rsidRPr="006355E1">
              <w:t>Total: n=313</w:t>
            </w:r>
          </w:p>
          <w:p w14:paraId="27F6C98F" w14:textId="0A423625" w:rsidR="00883B3B" w:rsidRPr="006355E1" w:rsidRDefault="00A73FC5" w:rsidP="006355E1">
            <w:pPr>
              <w:pStyle w:val="Tabletext"/>
            </w:pPr>
            <w:r w:rsidRPr="006355E1">
              <w:t>SAD</w:t>
            </w:r>
            <w:r w:rsidR="00883B3B" w:rsidRPr="006355E1">
              <w:t>: n=106</w:t>
            </w:r>
          </w:p>
          <w:p w14:paraId="12CE270C" w14:textId="41061C7A" w:rsidR="00883B3B" w:rsidRPr="006355E1" w:rsidRDefault="00A73FC5" w:rsidP="006355E1">
            <w:pPr>
              <w:pStyle w:val="Tabletext"/>
            </w:pPr>
            <w:r w:rsidRPr="006355E1">
              <w:t>Diagnostic a</w:t>
            </w:r>
            <w:r w:rsidR="00883B3B" w:rsidRPr="006355E1">
              <w:t>rthroscopy: n=103</w:t>
            </w:r>
          </w:p>
          <w:p w14:paraId="09BCB16F" w14:textId="77777777" w:rsidR="00883B3B" w:rsidRPr="006355E1" w:rsidRDefault="00883B3B" w:rsidP="006355E1">
            <w:pPr>
              <w:pStyle w:val="Tabletext"/>
            </w:pPr>
          </w:p>
          <w:p w14:paraId="02749A96" w14:textId="26EF9A09" w:rsidR="0027002F" w:rsidRPr="006355E1" w:rsidRDefault="00883B3B" w:rsidP="006355E1">
            <w:pPr>
              <w:pStyle w:val="Tabletext"/>
            </w:pPr>
            <w:r w:rsidRPr="006355E1">
              <w:t>No treatment: n=104</w:t>
            </w:r>
          </w:p>
        </w:tc>
        <w:tc>
          <w:tcPr>
            <w:tcW w:w="2314" w:type="dxa"/>
          </w:tcPr>
          <w:p w14:paraId="4E5B0E0F" w14:textId="3ACF1FAD" w:rsidR="0027002F" w:rsidRPr="006355E1" w:rsidRDefault="0050056C" w:rsidP="006355E1">
            <w:pPr>
              <w:pStyle w:val="Tabletext"/>
            </w:pPr>
            <w:r w:rsidRPr="006355E1">
              <w:t>6 months and</w:t>
            </w:r>
            <w:r w:rsidR="009779DB" w:rsidRPr="006355E1">
              <w:t xml:space="preserve"> </w:t>
            </w:r>
            <w:r w:rsidRPr="006355E1">
              <w:t>12 months</w:t>
            </w:r>
          </w:p>
        </w:tc>
        <w:tc>
          <w:tcPr>
            <w:tcW w:w="2315" w:type="dxa"/>
          </w:tcPr>
          <w:p w14:paraId="778A3347" w14:textId="6A166B9E" w:rsidR="0027002F" w:rsidRPr="006355E1" w:rsidRDefault="00D4280A" w:rsidP="006355E1">
            <w:pPr>
              <w:pStyle w:val="Tabletext"/>
            </w:pPr>
            <w:r w:rsidRPr="006355E1">
              <w:t>Subacromial decompression</w:t>
            </w:r>
          </w:p>
        </w:tc>
        <w:tc>
          <w:tcPr>
            <w:tcW w:w="2314" w:type="dxa"/>
          </w:tcPr>
          <w:p w14:paraId="7DCC3EC0" w14:textId="77777777" w:rsidR="00F92277" w:rsidRPr="006355E1" w:rsidRDefault="00F92277" w:rsidP="006355E1">
            <w:pPr>
              <w:pStyle w:val="Tabletext"/>
            </w:pPr>
            <w:r w:rsidRPr="006355E1">
              <w:t xml:space="preserve">Arthroscopy </w:t>
            </w:r>
          </w:p>
          <w:p w14:paraId="1F904CDB" w14:textId="77777777" w:rsidR="00F92277" w:rsidRPr="006355E1" w:rsidRDefault="00F92277" w:rsidP="006355E1">
            <w:pPr>
              <w:pStyle w:val="Tabletext"/>
            </w:pPr>
          </w:p>
          <w:p w14:paraId="1CA55633" w14:textId="7DE11FD5" w:rsidR="0027002F" w:rsidRPr="006355E1" w:rsidRDefault="00F92277" w:rsidP="006355E1">
            <w:pPr>
              <w:pStyle w:val="Tabletext"/>
            </w:pPr>
            <w:r w:rsidRPr="006355E1">
              <w:t>No treatment</w:t>
            </w:r>
          </w:p>
        </w:tc>
        <w:tc>
          <w:tcPr>
            <w:tcW w:w="2315" w:type="dxa"/>
          </w:tcPr>
          <w:p w14:paraId="74D5E0C1" w14:textId="77777777" w:rsidR="00097EEC" w:rsidRPr="006355E1" w:rsidRDefault="00097EEC" w:rsidP="006355E1">
            <w:pPr>
              <w:pStyle w:val="Tabletext"/>
            </w:pPr>
            <w:r w:rsidRPr="006355E1">
              <w:t>Frozen shoulder:</w:t>
            </w:r>
          </w:p>
          <w:p w14:paraId="4C1C4B91" w14:textId="77777777" w:rsidR="00097EEC" w:rsidRPr="006355E1" w:rsidRDefault="00097EEC" w:rsidP="006355E1">
            <w:pPr>
              <w:pStyle w:val="Tabletext"/>
            </w:pPr>
            <w:r w:rsidRPr="006355E1">
              <w:t>Total: 2.5% (n=6)</w:t>
            </w:r>
          </w:p>
          <w:p w14:paraId="748BD277" w14:textId="10B4D989" w:rsidR="00097EEC" w:rsidRPr="006355E1" w:rsidRDefault="00B314AC" w:rsidP="006355E1">
            <w:pPr>
              <w:pStyle w:val="Tabletext"/>
            </w:pPr>
            <w:r w:rsidRPr="006355E1">
              <w:t>SAD</w:t>
            </w:r>
            <w:r w:rsidR="00097EEC" w:rsidRPr="006355E1">
              <w:t>: 2.8% (n=2)</w:t>
            </w:r>
          </w:p>
          <w:p w14:paraId="33160270" w14:textId="77777777" w:rsidR="00097EEC" w:rsidRPr="006355E1" w:rsidRDefault="00097EEC" w:rsidP="006355E1">
            <w:pPr>
              <w:pStyle w:val="Tabletext"/>
            </w:pPr>
            <w:r w:rsidRPr="006355E1">
              <w:t>Placebo: 3.1% (n=2)</w:t>
            </w:r>
          </w:p>
          <w:p w14:paraId="62CE6548" w14:textId="6E68490B" w:rsidR="0027002F" w:rsidRPr="006355E1" w:rsidRDefault="00097EEC" w:rsidP="006355E1">
            <w:pPr>
              <w:pStyle w:val="Tabletext"/>
            </w:pPr>
            <w:r w:rsidRPr="006355E1">
              <w:t>Conservative treatment: 3.1% (n=2)</w:t>
            </w:r>
          </w:p>
        </w:tc>
      </w:tr>
      <w:tr w:rsidR="0027002F" w:rsidRPr="00D150CE" w14:paraId="13FEF9DB" w14:textId="77777777" w:rsidTr="00B5144C">
        <w:tc>
          <w:tcPr>
            <w:tcW w:w="2314" w:type="dxa"/>
          </w:tcPr>
          <w:p w14:paraId="29798DEE" w14:textId="7B92CEF6" w:rsidR="0027002F" w:rsidRPr="006355E1" w:rsidRDefault="008E2E8A" w:rsidP="006355E1">
            <w:pPr>
              <w:pStyle w:val="Tabletext"/>
            </w:pPr>
            <w:r w:rsidRPr="006355E1">
              <w:t>Paavola (Paavola 2018, Paavola 2017, Paavola 2021)</w:t>
            </w:r>
          </w:p>
        </w:tc>
        <w:tc>
          <w:tcPr>
            <w:tcW w:w="2315" w:type="dxa"/>
          </w:tcPr>
          <w:p w14:paraId="14F08C92" w14:textId="77777777" w:rsidR="00E51A6D" w:rsidRPr="006355E1" w:rsidRDefault="00E51A6D" w:rsidP="006355E1">
            <w:pPr>
              <w:pStyle w:val="Tabletext"/>
            </w:pPr>
            <w:r w:rsidRPr="006355E1">
              <w:t>Total: n=193</w:t>
            </w:r>
          </w:p>
          <w:p w14:paraId="17ED4695" w14:textId="78035E95" w:rsidR="00E51A6D" w:rsidRPr="006355E1" w:rsidRDefault="00A73FC5" w:rsidP="006355E1">
            <w:pPr>
              <w:pStyle w:val="Tabletext"/>
            </w:pPr>
            <w:r w:rsidRPr="006355E1">
              <w:t>SAD</w:t>
            </w:r>
            <w:r w:rsidR="00E51A6D" w:rsidRPr="006355E1">
              <w:t>: n=59</w:t>
            </w:r>
          </w:p>
          <w:p w14:paraId="592F54FF" w14:textId="16C7F1BA" w:rsidR="00E51A6D" w:rsidRPr="006355E1" w:rsidRDefault="00313F6C" w:rsidP="006355E1">
            <w:pPr>
              <w:pStyle w:val="Tabletext"/>
            </w:pPr>
            <w:r w:rsidRPr="006355E1">
              <w:t>Diagnostic arthroscopy</w:t>
            </w:r>
            <w:r w:rsidR="00E51A6D" w:rsidRPr="006355E1">
              <w:t>: n=63</w:t>
            </w:r>
          </w:p>
          <w:p w14:paraId="452CA50B" w14:textId="37F3330F" w:rsidR="0027002F" w:rsidRPr="006355E1" w:rsidRDefault="00E51A6D" w:rsidP="006355E1">
            <w:pPr>
              <w:pStyle w:val="Tabletext"/>
            </w:pPr>
            <w:r w:rsidRPr="006355E1">
              <w:t>Conservative treatment: n=71</w:t>
            </w:r>
          </w:p>
        </w:tc>
        <w:tc>
          <w:tcPr>
            <w:tcW w:w="2314" w:type="dxa"/>
          </w:tcPr>
          <w:p w14:paraId="5CC463A5" w14:textId="676CF433" w:rsidR="0027002F" w:rsidRPr="006355E1" w:rsidRDefault="00E51A6D" w:rsidP="006355E1">
            <w:pPr>
              <w:pStyle w:val="Tabletext"/>
            </w:pPr>
            <w:r w:rsidRPr="006355E1">
              <w:t>24 months</w:t>
            </w:r>
          </w:p>
        </w:tc>
        <w:tc>
          <w:tcPr>
            <w:tcW w:w="2315" w:type="dxa"/>
          </w:tcPr>
          <w:p w14:paraId="6D495655" w14:textId="29762D78" w:rsidR="0027002F" w:rsidRPr="006355E1" w:rsidRDefault="00E51A6D" w:rsidP="006355E1">
            <w:pPr>
              <w:pStyle w:val="Tabletext"/>
            </w:pPr>
            <w:r w:rsidRPr="006355E1">
              <w:t>Subacromial decompression</w:t>
            </w:r>
          </w:p>
        </w:tc>
        <w:tc>
          <w:tcPr>
            <w:tcW w:w="2314" w:type="dxa"/>
          </w:tcPr>
          <w:p w14:paraId="1D7902CC" w14:textId="77777777" w:rsidR="000A284B" w:rsidRPr="006355E1" w:rsidRDefault="000A284B" w:rsidP="006355E1">
            <w:pPr>
              <w:pStyle w:val="Tabletext"/>
            </w:pPr>
            <w:r w:rsidRPr="006355E1">
              <w:t>Placebo surgical intervention (diagnostic arthroscopy)</w:t>
            </w:r>
          </w:p>
          <w:p w14:paraId="466CFDA3" w14:textId="77777777" w:rsidR="000A284B" w:rsidRPr="006355E1" w:rsidRDefault="000A284B" w:rsidP="006355E1">
            <w:pPr>
              <w:pStyle w:val="Tabletext"/>
            </w:pPr>
          </w:p>
          <w:p w14:paraId="5EC0CF97" w14:textId="5E4B3286" w:rsidR="0027002F" w:rsidRPr="006355E1" w:rsidRDefault="000A284B" w:rsidP="006355E1">
            <w:pPr>
              <w:pStyle w:val="Tabletext"/>
            </w:pPr>
            <w:r w:rsidRPr="006355E1">
              <w:t>Conservative or nonoperative (exercise therapy)</w:t>
            </w:r>
          </w:p>
        </w:tc>
        <w:tc>
          <w:tcPr>
            <w:tcW w:w="2315" w:type="dxa"/>
          </w:tcPr>
          <w:p w14:paraId="06045198" w14:textId="77777777" w:rsidR="009B0A9E" w:rsidRPr="006355E1" w:rsidRDefault="009B0A9E" w:rsidP="006355E1">
            <w:pPr>
              <w:pStyle w:val="Tabletext"/>
            </w:pPr>
            <w:r w:rsidRPr="006355E1">
              <w:t>Temporary swelling in the brachial area related to a brachial plexus block:</w:t>
            </w:r>
          </w:p>
          <w:p w14:paraId="6EBAD7BB" w14:textId="77777777" w:rsidR="009B0A9E" w:rsidRPr="006355E1" w:rsidRDefault="009B0A9E" w:rsidP="006355E1">
            <w:pPr>
              <w:pStyle w:val="Tabletext"/>
            </w:pPr>
            <w:r w:rsidRPr="006355E1">
              <w:t>Total: 0.8% (n=1)</w:t>
            </w:r>
          </w:p>
          <w:p w14:paraId="10F324E3" w14:textId="77777777" w:rsidR="009B0A9E" w:rsidRPr="006355E1" w:rsidRDefault="009B0A9E" w:rsidP="006355E1">
            <w:pPr>
              <w:pStyle w:val="Tabletext"/>
            </w:pPr>
            <w:r w:rsidRPr="006355E1">
              <w:t>Placebo: 1.6% (n=1)</w:t>
            </w:r>
          </w:p>
          <w:p w14:paraId="5ADAC6FE" w14:textId="77777777" w:rsidR="009B0A9E" w:rsidRPr="006355E1" w:rsidRDefault="009B0A9E" w:rsidP="006355E1">
            <w:pPr>
              <w:pStyle w:val="Tabletext"/>
            </w:pPr>
          </w:p>
          <w:p w14:paraId="1610F6C3" w14:textId="77777777" w:rsidR="009B0A9E" w:rsidRPr="006355E1" w:rsidRDefault="009B0A9E" w:rsidP="006355E1">
            <w:pPr>
              <w:pStyle w:val="Tabletext"/>
            </w:pPr>
            <w:r w:rsidRPr="006355E1">
              <w:t>Frozen shoulder:</w:t>
            </w:r>
          </w:p>
          <w:p w14:paraId="23D74D51" w14:textId="77777777" w:rsidR="009B0A9E" w:rsidRPr="006355E1" w:rsidRDefault="009B0A9E" w:rsidP="006355E1">
            <w:pPr>
              <w:pStyle w:val="Tabletext"/>
            </w:pPr>
            <w:r w:rsidRPr="006355E1">
              <w:t>Total: 3.3% (n=4)</w:t>
            </w:r>
          </w:p>
          <w:p w14:paraId="15BDD1ED" w14:textId="77777777" w:rsidR="009B0A9E" w:rsidRPr="006355E1" w:rsidRDefault="009B0A9E" w:rsidP="006355E1">
            <w:pPr>
              <w:pStyle w:val="Tabletext"/>
            </w:pPr>
            <w:r w:rsidRPr="006355E1">
              <w:t>ASD: 5.1% (n=3)</w:t>
            </w:r>
          </w:p>
          <w:p w14:paraId="2E2B3F19" w14:textId="77777777" w:rsidR="009B0A9E" w:rsidRPr="006355E1" w:rsidRDefault="009B0A9E" w:rsidP="006355E1">
            <w:pPr>
              <w:pStyle w:val="Tabletext"/>
            </w:pPr>
            <w:r w:rsidRPr="006355E1">
              <w:t>Placebo: 1.6% (n=1)</w:t>
            </w:r>
          </w:p>
          <w:p w14:paraId="1FFEFB64" w14:textId="4C207F4B" w:rsidR="0027002F" w:rsidRPr="006355E1" w:rsidRDefault="009B0A9E" w:rsidP="006355E1">
            <w:pPr>
              <w:pStyle w:val="Tabletext"/>
            </w:pPr>
            <w:r w:rsidRPr="006355E1">
              <w:t>Conservative treatment: 2.8% (n=2)</w:t>
            </w:r>
          </w:p>
        </w:tc>
      </w:tr>
      <w:tr w:rsidR="0027002F" w:rsidRPr="00D150CE" w14:paraId="229B69D4" w14:textId="77777777" w:rsidTr="00B5144C">
        <w:tc>
          <w:tcPr>
            <w:tcW w:w="2314" w:type="dxa"/>
          </w:tcPr>
          <w:p w14:paraId="4A9F9ED2" w14:textId="5F70814B" w:rsidR="0027002F" w:rsidRPr="006355E1" w:rsidRDefault="009B0A9E" w:rsidP="006355E1">
            <w:pPr>
              <w:pStyle w:val="Tabletext"/>
            </w:pPr>
            <w:r w:rsidRPr="006355E1">
              <w:t>Cederqvist 2021</w:t>
            </w:r>
          </w:p>
        </w:tc>
        <w:tc>
          <w:tcPr>
            <w:tcW w:w="2315" w:type="dxa"/>
          </w:tcPr>
          <w:p w14:paraId="272A3941" w14:textId="77777777" w:rsidR="006E325E" w:rsidRPr="006355E1" w:rsidRDefault="006E325E" w:rsidP="006355E1">
            <w:pPr>
              <w:pStyle w:val="Tabletext"/>
            </w:pPr>
            <w:r w:rsidRPr="006355E1">
              <w:t>Total: n=417</w:t>
            </w:r>
          </w:p>
          <w:p w14:paraId="3B1947F1" w14:textId="77777777" w:rsidR="006E325E" w:rsidRPr="006355E1" w:rsidRDefault="006E325E" w:rsidP="006355E1">
            <w:pPr>
              <w:pStyle w:val="Tabletext"/>
            </w:pPr>
            <w:r w:rsidRPr="006355E1">
              <w:t>Surgical: n=190</w:t>
            </w:r>
          </w:p>
          <w:p w14:paraId="622ABACF" w14:textId="479461DD" w:rsidR="0027002F" w:rsidRPr="006355E1" w:rsidRDefault="006E325E" w:rsidP="006355E1">
            <w:pPr>
              <w:pStyle w:val="Tabletext"/>
            </w:pPr>
            <w:r w:rsidRPr="006355E1">
              <w:t>Conservative management: n=190</w:t>
            </w:r>
          </w:p>
        </w:tc>
        <w:tc>
          <w:tcPr>
            <w:tcW w:w="2314" w:type="dxa"/>
          </w:tcPr>
          <w:p w14:paraId="66012FBF" w14:textId="5CCA79B2" w:rsidR="0027002F" w:rsidRPr="006355E1" w:rsidRDefault="007004F9" w:rsidP="006355E1">
            <w:pPr>
              <w:pStyle w:val="Tabletext"/>
            </w:pPr>
            <w:r w:rsidRPr="006355E1">
              <w:t>24 months</w:t>
            </w:r>
          </w:p>
        </w:tc>
        <w:tc>
          <w:tcPr>
            <w:tcW w:w="2315" w:type="dxa"/>
          </w:tcPr>
          <w:p w14:paraId="4C777AB3" w14:textId="2D20DFDE" w:rsidR="0027002F" w:rsidRPr="006355E1" w:rsidRDefault="007004F9" w:rsidP="006355E1">
            <w:pPr>
              <w:pStyle w:val="Tabletext"/>
            </w:pPr>
            <w:r w:rsidRPr="006355E1">
              <w:t>Subacromial decompression (with or without rotator cuff repair)</w:t>
            </w:r>
          </w:p>
        </w:tc>
        <w:tc>
          <w:tcPr>
            <w:tcW w:w="2314" w:type="dxa"/>
          </w:tcPr>
          <w:p w14:paraId="7F320954" w14:textId="397346A8" w:rsidR="0027002F" w:rsidRPr="006355E1" w:rsidRDefault="007004F9" w:rsidP="006355E1">
            <w:pPr>
              <w:pStyle w:val="Tabletext"/>
            </w:pPr>
            <w:r w:rsidRPr="006355E1">
              <w:t>(Continued) rehabilitation protocol</w:t>
            </w:r>
          </w:p>
        </w:tc>
        <w:tc>
          <w:tcPr>
            <w:tcW w:w="2315" w:type="dxa"/>
          </w:tcPr>
          <w:p w14:paraId="1EAB0995" w14:textId="74961B53" w:rsidR="0027002F" w:rsidRPr="006355E1" w:rsidRDefault="007004F9" w:rsidP="006355E1">
            <w:pPr>
              <w:pStyle w:val="Tabletext"/>
            </w:pPr>
            <w:r w:rsidRPr="006355E1">
              <w:t>No adverse events</w:t>
            </w:r>
          </w:p>
        </w:tc>
      </w:tr>
    </w:tbl>
    <w:p w14:paraId="5EF8654B" w14:textId="77777777" w:rsidR="00B5144C" w:rsidRPr="00354AEC" w:rsidRDefault="00B5144C" w:rsidP="002A5068">
      <w:pPr>
        <w:pStyle w:val="Notes-TableFigure"/>
        <w:spacing w:before="0" w:after="0" w:line="259" w:lineRule="auto"/>
        <w:rPr>
          <w:b/>
          <w:bCs/>
          <w:szCs w:val="18"/>
          <w:u w:val="single"/>
        </w:rPr>
      </w:pPr>
      <w:r w:rsidRPr="004A633A">
        <w:rPr>
          <w:b/>
          <w:u w:val="single"/>
          <w:lang w:val="en-AU"/>
        </w:rPr>
        <w:t>Abbr</w:t>
      </w:r>
      <w:r w:rsidRPr="00354AEC">
        <w:rPr>
          <w:b/>
          <w:bCs/>
          <w:szCs w:val="18"/>
          <w:u w:val="single"/>
        </w:rPr>
        <w:t>eviations</w:t>
      </w:r>
    </w:p>
    <w:p w14:paraId="1EA538D6" w14:textId="7086B95B" w:rsidR="00772166" w:rsidRPr="001133BE" w:rsidRDefault="00B5144C" w:rsidP="0012092C">
      <w:pPr>
        <w:spacing w:before="0" w:after="240"/>
        <w:rPr>
          <w:rFonts w:ascii="Arial Narrow" w:hAnsi="Arial Narrow"/>
          <w:sz w:val="18"/>
          <w:szCs w:val="18"/>
          <w:lang w:val="en-AU"/>
        </w:rPr>
      </w:pPr>
      <w:r w:rsidRPr="0012092C">
        <w:rPr>
          <w:rFonts w:ascii="Arial Narrow" w:hAnsi="Arial Narrow"/>
          <w:b/>
          <w:sz w:val="18"/>
          <w:szCs w:val="18"/>
          <w:lang w:val="en-AU"/>
        </w:rPr>
        <w:t>SAD</w:t>
      </w:r>
      <w:r w:rsidRPr="0012092C">
        <w:rPr>
          <w:rFonts w:ascii="Arial Narrow" w:hAnsi="Arial Narrow"/>
          <w:sz w:val="18"/>
          <w:szCs w:val="18"/>
          <w:lang w:val="en-AU"/>
        </w:rPr>
        <w:t xml:space="preserve"> = arthroscopic subacromial</w:t>
      </w:r>
      <w:r w:rsidR="003C5A54" w:rsidRPr="0012092C">
        <w:rPr>
          <w:rFonts w:ascii="Arial Narrow" w:hAnsi="Arial Narrow"/>
          <w:sz w:val="18"/>
          <w:szCs w:val="18"/>
          <w:lang w:val="en-AU"/>
        </w:rPr>
        <w:t xml:space="preserve"> decompression</w:t>
      </w:r>
      <w:r w:rsidR="002A5068">
        <w:rPr>
          <w:rFonts w:ascii="Arial Narrow" w:hAnsi="Arial Narrow"/>
          <w:sz w:val="18"/>
          <w:szCs w:val="18"/>
          <w:lang w:val="en-AU"/>
        </w:rPr>
        <w:t>.</w:t>
      </w:r>
    </w:p>
    <w:p w14:paraId="74E399C4" w14:textId="77777777" w:rsidR="00772166" w:rsidRPr="00263438" w:rsidRDefault="00772166" w:rsidP="00163814">
      <w:pPr>
        <w:rPr>
          <w:lang w:val="en-AU"/>
        </w:rPr>
      </w:pPr>
    </w:p>
    <w:p w14:paraId="7427F503" w14:textId="77777777" w:rsidR="008A143F" w:rsidRPr="00263438" w:rsidRDefault="008A143F" w:rsidP="00163814">
      <w:pPr>
        <w:rPr>
          <w:lang w:val="en-AU"/>
        </w:rPr>
        <w:sectPr w:rsidR="008A143F" w:rsidRPr="00263438" w:rsidSect="00E32A7A">
          <w:pgSz w:w="16838" w:h="11906" w:orient="landscape"/>
          <w:pgMar w:top="1440" w:right="1440" w:bottom="1440" w:left="1440" w:header="708" w:footer="708" w:gutter="0"/>
          <w:cols w:space="708"/>
          <w:docGrid w:linePitch="360"/>
        </w:sectPr>
      </w:pPr>
    </w:p>
    <w:p w14:paraId="398DC82B" w14:textId="4D72C1C0" w:rsidR="00772166" w:rsidRPr="00263438" w:rsidRDefault="00A300FD" w:rsidP="00A300FD">
      <w:pPr>
        <w:pStyle w:val="Caption"/>
        <w:rPr>
          <w:lang w:val="en-AU"/>
        </w:rPr>
      </w:pPr>
      <w:bookmarkStart w:id="323" w:name="_Ref107317451"/>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58</w:t>
      </w:r>
      <w:r w:rsidR="00876418" w:rsidRPr="00263438">
        <w:rPr>
          <w:lang w:val="en-AU"/>
        </w:rPr>
        <w:fldChar w:fldCharType="end"/>
      </w:r>
      <w:bookmarkEnd w:id="323"/>
      <w:r w:rsidRPr="00263438">
        <w:rPr>
          <w:lang w:val="en-AU"/>
        </w:rPr>
        <w:tab/>
      </w:r>
      <w:r w:rsidR="008A143F" w:rsidRPr="00263438">
        <w:rPr>
          <w:lang w:val="en-AU"/>
        </w:rPr>
        <w:t>Summary of case series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5"/>
        <w:gridCol w:w="1026"/>
        <w:gridCol w:w="1888"/>
        <w:gridCol w:w="3235"/>
        <w:gridCol w:w="1868"/>
        <w:gridCol w:w="3830"/>
      </w:tblGrid>
      <w:tr w:rsidR="0048383D" w:rsidRPr="007865BC" w14:paraId="1F604029" w14:textId="77777777" w:rsidTr="007D11C2">
        <w:trPr>
          <w:tblHeader/>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C414A3E"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Study details </w:t>
            </w:r>
          </w:p>
          <w:p w14:paraId="2FC9F488"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Country </w:t>
            </w:r>
          </w:p>
          <w:p w14:paraId="71B6CE3C"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Funding source </w:t>
            </w:r>
          </w:p>
          <w:p w14:paraId="0D12C2EB"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Conflicts of interest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3CC733C"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Study design NHMRC level of evidence </w:t>
            </w:r>
          </w:p>
          <w:p w14:paraId="756D91AC"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Quality appraisal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77A5B44"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Study population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C0BE2D7"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Inclusion criteria </w:t>
            </w:r>
          </w:p>
          <w:p w14:paraId="6F0A5993"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Exclusion criteria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B1B45D3"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Intervention </w:t>
            </w:r>
          </w:p>
          <w:p w14:paraId="60529F5E"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Comparator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CB8D2C1"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Follow-up times </w:t>
            </w:r>
          </w:p>
          <w:p w14:paraId="397A2EC0" w14:textId="77777777" w:rsidR="0048383D" w:rsidRPr="007901D9" w:rsidRDefault="0048383D" w:rsidP="00F20CF8">
            <w:pPr>
              <w:rPr>
                <w:rFonts w:ascii="Arial Narrow" w:hAnsi="Arial Narrow"/>
                <w:b/>
                <w:sz w:val="20"/>
                <w:szCs w:val="20"/>
                <w:lang w:val="en-AU" w:eastAsia="en-AU"/>
              </w:rPr>
            </w:pPr>
            <w:r w:rsidRPr="007901D9">
              <w:rPr>
                <w:rFonts w:ascii="Arial Narrow" w:hAnsi="Arial Narrow"/>
                <w:b/>
                <w:sz w:val="20"/>
                <w:szCs w:val="20"/>
                <w:lang w:val="en-AU" w:eastAsia="en-AU"/>
              </w:rPr>
              <w:t>Outcomes </w:t>
            </w:r>
          </w:p>
        </w:tc>
      </w:tr>
      <w:tr w:rsidR="005228A1" w:rsidRPr="007865BC" w14:paraId="644EB506" w14:textId="77777777" w:rsidTr="007D11C2">
        <w:tc>
          <w:tcPr>
            <w:tcW w:w="0" w:type="auto"/>
            <w:tcBorders>
              <w:top w:val="single" w:sz="6" w:space="0" w:color="auto"/>
              <w:left w:val="single" w:sz="6" w:space="0" w:color="auto"/>
              <w:bottom w:val="single" w:sz="6" w:space="0" w:color="auto"/>
              <w:right w:val="nil"/>
            </w:tcBorders>
            <w:shd w:val="clear" w:color="auto" w:fill="auto"/>
          </w:tcPr>
          <w:p w14:paraId="4617E602" w14:textId="6006FD64" w:rsidR="005228A1" w:rsidRPr="007901D9" w:rsidRDefault="007D11C2" w:rsidP="00F20CF8">
            <w:pPr>
              <w:rPr>
                <w:rFonts w:ascii="Arial Narrow" w:hAnsi="Arial Narrow"/>
                <w:sz w:val="20"/>
                <w:szCs w:val="20"/>
                <w:lang w:val="en-AU" w:eastAsia="en-AU"/>
              </w:rPr>
            </w:pPr>
            <w:r w:rsidRPr="007901D9">
              <w:rPr>
                <w:rFonts w:ascii="Arial Narrow" w:hAnsi="Arial Narrow"/>
                <w:sz w:val="20"/>
                <w:szCs w:val="20"/>
                <w:lang w:val="en-AU" w:eastAsia="en-AU"/>
              </w:rPr>
              <w:t>Safety</w:t>
            </w:r>
          </w:p>
        </w:tc>
        <w:tc>
          <w:tcPr>
            <w:tcW w:w="0" w:type="auto"/>
            <w:tcBorders>
              <w:top w:val="single" w:sz="6" w:space="0" w:color="auto"/>
              <w:left w:val="nil"/>
              <w:bottom w:val="single" w:sz="6" w:space="0" w:color="auto"/>
              <w:right w:val="nil"/>
            </w:tcBorders>
            <w:shd w:val="clear" w:color="auto" w:fill="auto"/>
          </w:tcPr>
          <w:p w14:paraId="1DDFC414" w14:textId="77777777" w:rsidR="005228A1" w:rsidRPr="007901D9" w:rsidRDefault="005228A1" w:rsidP="00F20CF8">
            <w:pPr>
              <w:rPr>
                <w:rFonts w:ascii="Arial Narrow" w:hAnsi="Arial Narrow"/>
                <w:sz w:val="20"/>
                <w:szCs w:val="20"/>
                <w:lang w:val="en-AU" w:eastAsia="en-AU"/>
              </w:rPr>
            </w:pPr>
          </w:p>
        </w:tc>
        <w:tc>
          <w:tcPr>
            <w:tcW w:w="0" w:type="auto"/>
            <w:tcBorders>
              <w:top w:val="single" w:sz="6" w:space="0" w:color="auto"/>
              <w:left w:val="nil"/>
              <w:bottom w:val="single" w:sz="6" w:space="0" w:color="auto"/>
              <w:right w:val="nil"/>
            </w:tcBorders>
            <w:shd w:val="clear" w:color="auto" w:fill="auto"/>
          </w:tcPr>
          <w:p w14:paraId="2C71F594" w14:textId="77777777" w:rsidR="005228A1" w:rsidRPr="007901D9" w:rsidRDefault="005228A1" w:rsidP="00F20CF8">
            <w:pPr>
              <w:rPr>
                <w:rFonts w:ascii="Arial Narrow" w:hAnsi="Arial Narrow"/>
                <w:sz w:val="20"/>
                <w:szCs w:val="20"/>
                <w:lang w:val="en-AU" w:eastAsia="en-AU"/>
              </w:rPr>
            </w:pPr>
          </w:p>
        </w:tc>
        <w:tc>
          <w:tcPr>
            <w:tcW w:w="0" w:type="auto"/>
            <w:tcBorders>
              <w:top w:val="single" w:sz="6" w:space="0" w:color="auto"/>
              <w:left w:val="nil"/>
              <w:bottom w:val="single" w:sz="6" w:space="0" w:color="auto"/>
              <w:right w:val="nil"/>
            </w:tcBorders>
            <w:shd w:val="clear" w:color="auto" w:fill="auto"/>
          </w:tcPr>
          <w:p w14:paraId="2AE6FF17" w14:textId="77777777" w:rsidR="005228A1" w:rsidRPr="007901D9" w:rsidRDefault="005228A1" w:rsidP="00F20CF8">
            <w:pPr>
              <w:rPr>
                <w:rFonts w:ascii="Arial Narrow" w:hAnsi="Arial Narrow"/>
                <w:sz w:val="20"/>
                <w:szCs w:val="20"/>
                <w:lang w:val="en-AU" w:eastAsia="en-AU"/>
              </w:rPr>
            </w:pPr>
          </w:p>
        </w:tc>
        <w:tc>
          <w:tcPr>
            <w:tcW w:w="0" w:type="auto"/>
            <w:tcBorders>
              <w:top w:val="single" w:sz="6" w:space="0" w:color="auto"/>
              <w:left w:val="nil"/>
              <w:bottom w:val="single" w:sz="6" w:space="0" w:color="auto"/>
              <w:right w:val="nil"/>
            </w:tcBorders>
            <w:shd w:val="clear" w:color="auto" w:fill="auto"/>
          </w:tcPr>
          <w:p w14:paraId="7AD4E467" w14:textId="77777777" w:rsidR="005228A1" w:rsidRPr="007901D9" w:rsidRDefault="005228A1" w:rsidP="00F20CF8">
            <w:pPr>
              <w:rPr>
                <w:rFonts w:ascii="Arial Narrow" w:hAnsi="Arial Narrow"/>
                <w:sz w:val="20"/>
                <w:szCs w:val="20"/>
                <w:lang w:val="en-AU" w:eastAsia="en-AU"/>
              </w:rPr>
            </w:pPr>
          </w:p>
        </w:tc>
        <w:tc>
          <w:tcPr>
            <w:tcW w:w="0" w:type="auto"/>
            <w:tcBorders>
              <w:top w:val="single" w:sz="6" w:space="0" w:color="auto"/>
              <w:left w:val="nil"/>
              <w:bottom w:val="single" w:sz="6" w:space="0" w:color="auto"/>
              <w:right w:val="single" w:sz="6" w:space="0" w:color="auto"/>
            </w:tcBorders>
            <w:shd w:val="clear" w:color="auto" w:fill="auto"/>
          </w:tcPr>
          <w:p w14:paraId="544B3575" w14:textId="77777777" w:rsidR="005228A1" w:rsidRPr="007901D9" w:rsidRDefault="005228A1" w:rsidP="00F20CF8">
            <w:pPr>
              <w:rPr>
                <w:rFonts w:ascii="Arial Narrow" w:hAnsi="Arial Narrow"/>
                <w:sz w:val="20"/>
                <w:szCs w:val="20"/>
                <w:lang w:val="en-AU" w:eastAsia="en-AU"/>
              </w:rPr>
            </w:pPr>
          </w:p>
        </w:tc>
      </w:tr>
      <w:tr w:rsidR="0048383D" w:rsidRPr="007865BC" w14:paraId="04D6F00F"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A8A3884" w14:textId="21C40922"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Shields 2015 </w:t>
            </w:r>
            <w:r w:rsidR="00684BE2">
              <w:rPr>
                <w:rFonts w:ascii="Arial Narrow" w:hAnsi="Arial Narrow"/>
                <w:sz w:val="20"/>
                <w:szCs w:val="20"/>
                <w:lang w:val="en-AU" w:eastAsia="en-AU"/>
              </w:rPr>
              <w:fldChar w:fldCharType="begin">
                <w:fldData xml:space="preserve">PEVuZE5vdGU+PENpdGU+PEF1dGhvcj5TaGllbGRzPC9BdXRob3I+PFllYXI+MjAxNTwvWWVhcj48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==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PEVuZE5vdGU+PENpdGU+PEF1dGhvcj5TaGllbGRzPC9BdXRob3I+PFllYXI+MjAxNTwvWWVhcj48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==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(Shields et al., 2015)</w:t>
            </w:r>
            <w:r w:rsidR="00684BE2">
              <w:rPr>
                <w:rFonts w:ascii="Arial Narrow" w:hAnsi="Arial Narrow"/>
                <w:sz w:val="20"/>
                <w:szCs w:val="20"/>
                <w:lang w:val="en-AU" w:eastAsia="en-AU"/>
              </w:rPr>
              <w:fldChar w:fldCharType="end"/>
            </w:r>
          </w:p>
          <w:p w14:paraId="33A6EEB4" w14:textId="77777777" w:rsidR="0048383D" w:rsidRPr="007901D9" w:rsidRDefault="0048383D" w:rsidP="00F20CF8">
            <w:pPr>
              <w:rPr>
                <w:rFonts w:ascii="Arial Narrow" w:hAnsi="Arial Narrow"/>
                <w:sz w:val="20"/>
                <w:szCs w:val="20"/>
                <w:lang w:val="en-AU" w:eastAsia="en-AU"/>
              </w:rPr>
            </w:pPr>
          </w:p>
          <w:p w14:paraId="2620458F"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USA</w:t>
            </w:r>
          </w:p>
          <w:p w14:paraId="3F195471" w14:textId="77777777" w:rsidR="0048383D" w:rsidRPr="007901D9" w:rsidRDefault="0048383D" w:rsidP="00F20CF8">
            <w:pPr>
              <w:rPr>
                <w:rFonts w:ascii="Arial Narrow" w:hAnsi="Arial Narrow"/>
                <w:sz w:val="20"/>
                <w:szCs w:val="20"/>
                <w:lang w:val="en-AU" w:eastAsia="en-AU"/>
              </w:rPr>
            </w:pPr>
          </w:p>
          <w:p w14:paraId="49C9568E"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The authors report the following potential con</w:t>
            </w:r>
            <w:r w:rsidRPr="007901D9">
              <w:rPr>
                <w:rFonts w:ascii="Arial Narrow" w:hAnsi="Arial Narrow" w:cs="AdvOTc548c603.I+fb"/>
                <w:sz w:val="20"/>
                <w:szCs w:val="20"/>
                <w:lang w:val="en-AU"/>
              </w:rPr>
              <w:t>fl</w:t>
            </w:r>
            <w:r w:rsidRPr="007901D9">
              <w:rPr>
                <w:rFonts w:ascii="Arial Narrow" w:hAnsi="Arial Narrow"/>
                <w:sz w:val="20"/>
                <w:szCs w:val="20"/>
                <w:lang w:val="en-AU"/>
              </w:rPr>
              <w:t>ict of interest or source of</w:t>
            </w:r>
          </w:p>
          <w:p w14:paraId="4C0A67D1" w14:textId="7E15C509"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 xml:space="preserve">funding: </w:t>
            </w:r>
            <w:r w:rsidR="00F528DB" w:rsidRPr="007901D9">
              <w:rPr>
                <w:rFonts w:ascii="Arial Narrow" w:hAnsi="Arial Narrow"/>
                <w:sz w:val="20"/>
                <w:szCs w:val="20"/>
                <w:lang w:val="en-AU"/>
              </w:rPr>
              <w:t xml:space="preserve">One author </w:t>
            </w:r>
            <w:r w:rsidR="00F24A09" w:rsidRPr="007901D9">
              <w:rPr>
                <w:rFonts w:ascii="Arial Narrow" w:hAnsi="Arial Narrow"/>
                <w:sz w:val="20"/>
                <w:szCs w:val="20"/>
                <w:lang w:val="en-AU"/>
              </w:rPr>
              <w:t xml:space="preserve">receives </w:t>
            </w:r>
            <w:r w:rsidRPr="007901D9">
              <w:rPr>
                <w:rFonts w:ascii="Arial Narrow" w:hAnsi="Arial Narrow"/>
                <w:sz w:val="20"/>
                <w:szCs w:val="20"/>
                <w:lang w:val="en-AU"/>
              </w:rPr>
              <w:t>support from Zimmer, Arthrex, Acumed, P</w:t>
            </w:r>
            <w:r w:rsidRPr="007901D9">
              <w:rPr>
                <w:rFonts w:ascii="Arial Narrow" w:hAnsi="Arial Narrow" w:cs="AdvOTc548c603.I+fb"/>
                <w:sz w:val="20"/>
                <w:szCs w:val="20"/>
                <w:lang w:val="en-AU"/>
              </w:rPr>
              <w:t>fi</w:t>
            </w:r>
            <w:r w:rsidRPr="007901D9">
              <w:rPr>
                <w:rFonts w:ascii="Arial Narrow" w:hAnsi="Arial Narrow"/>
                <w:sz w:val="20"/>
                <w:szCs w:val="20"/>
                <w:lang w:val="en-AU"/>
              </w:rPr>
              <w:t>zer and</w:t>
            </w:r>
          </w:p>
          <w:p w14:paraId="463D9BC9" w14:textId="77777777" w:rsidR="0048383D" w:rsidRPr="007901D9" w:rsidRDefault="0048383D"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ArthroCare</w:t>
            </w:r>
          </w:p>
          <w:p w14:paraId="448E4636" w14:textId="77777777" w:rsidR="0048383D" w:rsidRPr="007901D9" w:rsidRDefault="0048383D" w:rsidP="00F20CF8">
            <w:pPr>
              <w:rPr>
                <w:rFonts w:ascii="Arial Narrow" w:hAnsi="Arial Narrow"/>
                <w:sz w:val="20"/>
                <w:szCs w:val="20"/>
                <w:lang w:val="en-AU" w:eastAsia="en-AU"/>
              </w:rPr>
            </w:pPr>
          </w:p>
          <w:p w14:paraId="21285771" w14:textId="77777777" w:rsidR="0048383D" w:rsidRPr="007901D9" w:rsidRDefault="0048383D" w:rsidP="00F20CF8">
            <w:pPr>
              <w:rPr>
                <w:rFonts w:ascii="Arial Narrow" w:hAnsi="Arial Narrow"/>
                <w:sz w:val="20"/>
                <w:szCs w:val="20"/>
                <w:lang w:val="en-AU" w:eastAsia="en-AU"/>
              </w:rPr>
            </w:pPr>
          </w:p>
          <w:p w14:paraId="23AF4B04" w14:textId="77777777" w:rsidR="0048383D" w:rsidRPr="007901D9" w:rsidRDefault="0048383D" w:rsidP="00F20CF8">
            <w:pPr>
              <w:rPr>
                <w:rFonts w:ascii="Arial Narrow" w:hAnsi="Arial Narrow"/>
                <w:sz w:val="20"/>
                <w:szCs w:val="20"/>
                <w:lang w:val="en-AU" w:eastAsia="en-AU"/>
              </w:rPr>
            </w:pPr>
          </w:p>
          <w:p w14:paraId="16DD9E70" w14:textId="77777777" w:rsidR="0048383D" w:rsidRPr="007901D9" w:rsidRDefault="0048383D" w:rsidP="00F20CF8">
            <w:pPr>
              <w:rPr>
                <w:rFonts w:ascii="Arial Narrow" w:hAnsi="Arial Narrow"/>
                <w:sz w:val="20"/>
                <w:szCs w:val="20"/>
                <w:lang w:val="en-AU" w:eastAsia="en-AU"/>
              </w:rPr>
            </w:pPr>
          </w:p>
          <w:p w14:paraId="4F13FB30" w14:textId="77777777" w:rsidR="0048383D" w:rsidRPr="007901D9" w:rsidRDefault="0048383D" w:rsidP="00F20CF8">
            <w:pPr>
              <w:rPr>
                <w:rFonts w:ascii="Arial Narrow" w:hAnsi="Arial Narrow"/>
                <w:sz w:val="20"/>
                <w:szCs w:val="20"/>
                <w:lang w:val="en-AU" w:eastAsia="en-AU"/>
              </w:rPr>
            </w:pPr>
          </w:p>
          <w:p w14:paraId="4C984BBC" w14:textId="77777777" w:rsidR="0048383D" w:rsidRPr="007901D9" w:rsidRDefault="0048383D" w:rsidP="00F20CF8">
            <w:pPr>
              <w:rPr>
                <w:rFonts w:ascii="Arial Narrow" w:hAnsi="Arial Narrow"/>
                <w:sz w:val="20"/>
                <w:szCs w:val="20"/>
                <w:lang w:val="en-AU" w:eastAsia="en-AU"/>
              </w:rPr>
            </w:pPr>
          </w:p>
          <w:p w14:paraId="099E4956" w14:textId="77777777" w:rsidR="0048383D" w:rsidRPr="007901D9" w:rsidRDefault="0048383D" w:rsidP="00F20CF8">
            <w:pPr>
              <w:rPr>
                <w:rFonts w:ascii="Arial Narrow" w:hAnsi="Arial Narrow"/>
                <w:sz w:val="20"/>
                <w:szCs w:val="20"/>
                <w:lang w:val="en-AU" w:eastAsia="en-AU"/>
              </w:rPr>
            </w:pPr>
          </w:p>
          <w:p w14:paraId="18701A26" w14:textId="77777777" w:rsidR="0048383D" w:rsidRPr="007901D9" w:rsidRDefault="0048383D" w:rsidP="00F20CF8">
            <w:pPr>
              <w:rPr>
                <w:rFonts w:ascii="Arial Narrow" w:hAnsi="Arial Narrow"/>
                <w:sz w:val="20"/>
                <w:szCs w:val="20"/>
                <w:lang w:val="en-AU" w:eastAsia="en-AU"/>
              </w:rPr>
            </w:pPr>
          </w:p>
          <w:p w14:paraId="1FA7D63C" w14:textId="77777777" w:rsidR="0048383D" w:rsidRPr="007901D9" w:rsidRDefault="0048383D" w:rsidP="00F20CF8">
            <w:pPr>
              <w:rPr>
                <w:rFonts w:ascii="Arial Narrow" w:hAnsi="Arial Narrow"/>
                <w:sz w:val="20"/>
                <w:szCs w:val="20"/>
                <w:lang w:val="en-AU" w:eastAsia="en-AU"/>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4D278A5"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Prognostic case series</w:t>
            </w:r>
          </w:p>
          <w:p w14:paraId="196AF1F0" w14:textId="77777777" w:rsidR="0048383D" w:rsidRPr="007901D9" w:rsidRDefault="0048383D" w:rsidP="00F20CF8">
            <w:pPr>
              <w:rPr>
                <w:rFonts w:ascii="Arial Narrow" w:hAnsi="Arial Narrow"/>
                <w:sz w:val="20"/>
                <w:szCs w:val="20"/>
                <w:lang w:val="en-AU" w:eastAsia="en-AU"/>
              </w:rPr>
            </w:pPr>
          </w:p>
          <w:p w14:paraId="36D04D2B"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Level IV</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02D414F"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10,570 shoulder arthroscopy</w:t>
            </w:r>
          </w:p>
          <w:p w14:paraId="132F79F9"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cases from the adult American College of Surgeons NSQIP database from</w:t>
            </w:r>
          </w:p>
          <w:p w14:paraId="1F670C1E"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2005 and 2011</w:t>
            </w:r>
          </w:p>
          <w:p w14:paraId="4F489963" w14:textId="77777777" w:rsidR="0048383D" w:rsidRPr="007901D9" w:rsidRDefault="0048383D" w:rsidP="00F20CF8">
            <w:pPr>
              <w:rPr>
                <w:rFonts w:ascii="Arial Narrow" w:hAnsi="Arial Narrow"/>
                <w:sz w:val="20"/>
                <w:szCs w:val="20"/>
                <w:lang w:val="en-AU" w:eastAsia="en-AU"/>
              </w:rPr>
            </w:pPr>
          </w:p>
          <w:p w14:paraId="2F31578A" w14:textId="77777777" w:rsidR="0048383D" w:rsidRPr="007901D9" w:rsidRDefault="0048383D" w:rsidP="00F20CF8">
            <w:pPr>
              <w:rPr>
                <w:rFonts w:ascii="Arial Narrow" w:hAnsi="Arial Narrow"/>
                <w:sz w:val="20"/>
                <w:szCs w:val="20"/>
                <w:lang w:val="en-AU" w:eastAsia="en-AU"/>
              </w:rPr>
            </w:pPr>
          </w:p>
          <w:p w14:paraId="12F8042E" w14:textId="77777777" w:rsidR="0048383D" w:rsidRPr="007901D9" w:rsidRDefault="0048383D" w:rsidP="00F20CF8">
            <w:pPr>
              <w:rPr>
                <w:rFonts w:ascii="Arial Narrow" w:hAnsi="Arial Narrow"/>
                <w:sz w:val="20"/>
                <w:szCs w:val="20"/>
                <w:lang w:val="en-AU" w:eastAsia="en-AU"/>
              </w:rPr>
            </w:pPr>
          </w:p>
          <w:p w14:paraId="4FC51148" w14:textId="77777777" w:rsidR="0048383D" w:rsidRPr="007901D9" w:rsidRDefault="0048383D" w:rsidP="00F20CF8">
            <w:pPr>
              <w:rPr>
                <w:rFonts w:ascii="Arial Narrow" w:hAnsi="Arial Narrow"/>
                <w:sz w:val="20"/>
                <w:szCs w:val="20"/>
                <w:lang w:val="en-AU" w:eastAsia="en-AU"/>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634D650"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440EAF20"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CPT codes:</w:t>
            </w:r>
          </w:p>
          <w:p w14:paraId="02614654"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(29805 to 29807 and 29819 to 29828)</w:t>
            </w:r>
          </w:p>
          <w:p w14:paraId="68D3C6FA" w14:textId="77777777" w:rsidR="0048383D" w:rsidRPr="007901D9" w:rsidRDefault="0048383D" w:rsidP="00F20CF8">
            <w:pPr>
              <w:rPr>
                <w:rFonts w:ascii="Arial Narrow" w:hAnsi="Arial Narrow"/>
                <w:sz w:val="20"/>
                <w:szCs w:val="20"/>
                <w:lang w:val="en-AU" w:eastAsia="en-AU"/>
              </w:rPr>
            </w:pPr>
          </w:p>
          <w:p w14:paraId="1F854316"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CPT codes:</w:t>
            </w:r>
          </w:p>
          <w:p w14:paraId="566B5A70"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 xml:space="preserve">29827 Rotator cuff repair </w:t>
            </w:r>
          </w:p>
          <w:p w14:paraId="6F796469"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29826 SAD with acromioplasty</w:t>
            </w:r>
          </w:p>
          <w:p w14:paraId="1F0DF54D"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 xml:space="preserve">29807 SLAP lesion repair </w:t>
            </w:r>
          </w:p>
          <w:p w14:paraId="758846D6"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 xml:space="preserve">29806 Capsulorrhaphy </w:t>
            </w:r>
          </w:p>
          <w:p w14:paraId="081284F8"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 xml:space="preserve">29824 Distal claviculectomy </w:t>
            </w:r>
          </w:p>
          <w:p w14:paraId="4983D012"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 xml:space="preserve">29823 Extensive debridement </w:t>
            </w:r>
          </w:p>
          <w:p w14:paraId="60D2224C"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 xml:space="preserve">29822 Limited debridement </w:t>
            </w:r>
          </w:p>
          <w:p w14:paraId="787A9CB1"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29825 Lysis and resection of adhesions with or without manipulation</w:t>
            </w:r>
          </w:p>
          <w:p w14:paraId="12DA1F66"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lastRenderedPageBreak/>
              <w:t xml:space="preserve">29828 Biceps tenodesis </w:t>
            </w:r>
          </w:p>
          <w:p w14:paraId="54F35183"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 xml:space="preserve">29821 Complete synovectomy </w:t>
            </w:r>
          </w:p>
          <w:p w14:paraId="158AF70B"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 xml:space="preserve">29819 Foreign-body removal </w:t>
            </w:r>
          </w:p>
          <w:p w14:paraId="0F341C6B" w14:textId="77777777" w:rsidR="0048383D" w:rsidRPr="007901D9" w:rsidRDefault="0048383D" w:rsidP="00F20CF8">
            <w:pPr>
              <w:rPr>
                <w:rFonts w:ascii="Arial Narrow" w:hAnsi="Arial Narrow"/>
                <w:sz w:val="20"/>
                <w:szCs w:val="20"/>
                <w:lang w:val="en-AU"/>
              </w:rPr>
            </w:pPr>
            <w:r w:rsidRPr="007901D9">
              <w:rPr>
                <w:rFonts w:ascii="Arial Narrow" w:hAnsi="Arial Narrow"/>
                <w:sz w:val="20"/>
                <w:szCs w:val="20"/>
                <w:lang w:val="en-AU"/>
              </w:rPr>
              <w:t>29820 Partial synovectomy</w:t>
            </w:r>
          </w:p>
          <w:p w14:paraId="0544CD4B"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Exclusion:</w:t>
            </w:r>
          </w:p>
          <w:p w14:paraId="3B845F75"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younger than 18 years old, had preoperative sepsis, systemic</w:t>
            </w:r>
          </w:p>
          <w:p w14:paraId="604EE198"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inflammatory response syndrome or septic shock</w:t>
            </w:r>
          </w:p>
          <w:p w14:paraId="4D31791B"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or had preoperative wound infections</w:t>
            </w:r>
          </w:p>
          <w:p w14:paraId="7DFFE86E"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and/or their operative wounds were classified as clean/contaminated, contaminated or dirty/infected</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D84CC2E"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Intervention:</w:t>
            </w:r>
          </w:p>
          <w:p w14:paraId="4A99E33E"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Shoulder arthroscopy</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CAF95E5"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30-day postoperative period</w:t>
            </w:r>
          </w:p>
          <w:p w14:paraId="471639E6" w14:textId="77777777" w:rsidR="0048383D" w:rsidRPr="007901D9" w:rsidRDefault="0048383D" w:rsidP="00F20CF8">
            <w:pPr>
              <w:rPr>
                <w:rFonts w:ascii="Arial Narrow" w:hAnsi="Arial Narrow"/>
                <w:sz w:val="20"/>
                <w:szCs w:val="20"/>
                <w:lang w:val="en-AU" w:eastAsia="en-AU"/>
              </w:rPr>
            </w:pPr>
          </w:p>
          <w:p w14:paraId="3AB7FFE0"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Complications</w:t>
            </w:r>
          </w:p>
          <w:p w14:paraId="3FE00D9D"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30-day mortality</w:t>
            </w:r>
          </w:p>
          <w:p w14:paraId="117726B1"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30-day morbidity (major and minor complications)</w:t>
            </w:r>
          </w:p>
          <w:p w14:paraId="231401EF" w14:textId="77777777" w:rsidR="0048383D" w:rsidRPr="007901D9" w:rsidRDefault="0048383D" w:rsidP="00F20CF8">
            <w:pPr>
              <w:rPr>
                <w:rFonts w:ascii="Arial Narrow" w:hAnsi="Arial Narrow"/>
                <w:sz w:val="20"/>
                <w:szCs w:val="20"/>
                <w:lang w:val="en-AU" w:eastAsia="en-AU"/>
              </w:rPr>
            </w:pPr>
          </w:p>
          <w:p w14:paraId="519AF90D"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Major complications:</w:t>
            </w:r>
          </w:p>
          <w:p w14:paraId="41514FA6"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Return to operating room </w:t>
            </w:r>
          </w:p>
          <w:p w14:paraId="67696AAB"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Pulmonary embolism </w:t>
            </w:r>
          </w:p>
          <w:p w14:paraId="522E1A61"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Myocardial infarction </w:t>
            </w:r>
          </w:p>
          <w:p w14:paraId="4DB6E988"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Death </w:t>
            </w:r>
          </w:p>
          <w:p w14:paraId="7D29EEA1"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Unplanned intubation </w:t>
            </w:r>
          </w:p>
          <w:p w14:paraId="4CB489BA"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Organ/space SSI </w:t>
            </w:r>
          </w:p>
          <w:p w14:paraId="45148C7F"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 xml:space="preserve">Septic shock </w:t>
            </w:r>
          </w:p>
          <w:p w14:paraId="405EBB81"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Cardiac arrest requiring CPR </w:t>
            </w:r>
          </w:p>
          <w:p w14:paraId="0D4C15C3"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Cerebrovascular accident </w:t>
            </w:r>
          </w:p>
          <w:p w14:paraId="3AEBA1C6"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Sepsis </w:t>
            </w:r>
          </w:p>
          <w:p w14:paraId="7CA9EACA"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Deep incisional SSI </w:t>
            </w:r>
          </w:p>
          <w:p w14:paraId="1DA13AA0"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Wound disruption </w:t>
            </w:r>
          </w:p>
          <w:p w14:paraId="4D52CDB0"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Ventilator for &gt;48 h </w:t>
            </w:r>
          </w:p>
          <w:p w14:paraId="7CA9B04D"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Acute renal failure</w:t>
            </w:r>
          </w:p>
          <w:p w14:paraId="14DD723C" w14:textId="77777777" w:rsidR="0048383D" w:rsidRPr="007901D9" w:rsidRDefault="0048383D" w:rsidP="00F20CF8">
            <w:pPr>
              <w:rPr>
                <w:rFonts w:ascii="Arial Narrow" w:hAnsi="Arial Narrow"/>
                <w:sz w:val="20"/>
                <w:szCs w:val="20"/>
                <w:lang w:val="en-AU" w:eastAsia="en-AU"/>
              </w:rPr>
            </w:pPr>
          </w:p>
          <w:p w14:paraId="0E742FCE"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Minor complications:</w:t>
            </w:r>
          </w:p>
          <w:p w14:paraId="1A5ABAAB"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Superficial SSI </w:t>
            </w:r>
          </w:p>
          <w:p w14:paraId="25B7FAE1"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Urinary tract infection </w:t>
            </w:r>
          </w:p>
          <w:p w14:paraId="1E204B87"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Deep vein thrombosis</w:t>
            </w:r>
          </w:p>
          <w:p w14:paraId="57FE3FF3"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Pneumonia </w:t>
            </w:r>
          </w:p>
          <w:p w14:paraId="4FE8392C"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Bleeding transfusion </w:t>
            </w:r>
          </w:p>
          <w:p w14:paraId="1AE63C68" w14:textId="77777777" w:rsidR="0048383D" w:rsidRPr="007901D9" w:rsidRDefault="0048383D" w:rsidP="00F20CF8">
            <w:pPr>
              <w:rPr>
                <w:rFonts w:ascii="Arial Narrow" w:hAnsi="Arial Narrow"/>
                <w:sz w:val="20"/>
                <w:szCs w:val="20"/>
                <w:lang w:val="en-AU" w:eastAsia="en-AU"/>
              </w:rPr>
            </w:pPr>
            <w:r w:rsidRPr="007901D9">
              <w:rPr>
                <w:rFonts w:ascii="Arial Narrow" w:hAnsi="Arial Narrow"/>
                <w:sz w:val="20"/>
                <w:szCs w:val="20"/>
                <w:lang w:val="en-AU" w:eastAsia="en-AU"/>
              </w:rPr>
              <w:t>Peripheral nerve injury</w:t>
            </w:r>
          </w:p>
          <w:p w14:paraId="0DA81915" w14:textId="77777777" w:rsidR="0048383D" w:rsidRPr="007901D9" w:rsidRDefault="0048383D" w:rsidP="00F20CF8">
            <w:pPr>
              <w:rPr>
                <w:rFonts w:ascii="Arial Narrow" w:hAnsi="Arial Narrow"/>
                <w:sz w:val="20"/>
                <w:szCs w:val="20"/>
                <w:lang w:val="en-AU" w:eastAsia="en-AU"/>
              </w:rPr>
            </w:pPr>
          </w:p>
        </w:tc>
      </w:tr>
      <w:tr w:rsidR="00AB3475" w:rsidRPr="007865BC" w14:paraId="434AF86C"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tcPr>
          <w:p w14:paraId="091072D5" w14:textId="676CD3A2"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 xml:space="preserve">Heyer 2020 </w:t>
            </w:r>
            <w:r w:rsidR="00684BE2">
              <w:rPr>
                <w:rFonts w:ascii="Arial Narrow" w:hAnsi="Arial Narrow"/>
                <w:sz w:val="20"/>
                <w:szCs w:val="20"/>
                <w:lang w:val="en-AU" w:eastAsia="en-AU"/>
              </w:rPr>
              <w:fldChar w:fldCharType="begin">
                <w:fldData xml:space="preserve">PEVuZE5vdGU+PENpdGU+PEF1dGhvcj5IZXllcjwvQXV0aG9yPjxZZWFyPjIwMjA8L1llYXI+PFJl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PEVuZE5vdGU+PENpdGU+PEF1dGhvcj5IZXllcjwvQXV0aG9yPjxZZWFyPjIwMjA8L1llYXI+PFJl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(Heyer et al., 2020)</w:t>
            </w:r>
            <w:r w:rsidR="00684BE2">
              <w:rPr>
                <w:rFonts w:ascii="Arial Narrow" w:hAnsi="Arial Narrow"/>
                <w:sz w:val="20"/>
                <w:szCs w:val="20"/>
                <w:lang w:val="en-AU" w:eastAsia="en-AU"/>
              </w:rPr>
              <w:fldChar w:fldCharType="end"/>
            </w:r>
          </w:p>
          <w:p w14:paraId="6A6BE569" w14:textId="77777777" w:rsidR="00B103DB" w:rsidRPr="007901D9" w:rsidRDefault="00B103DB" w:rsidP="00F20CF8">
            <w:pPr>
              <w:rPr>
                <w:rFonts w:ascii="Arial Narrow" w:hAnsi="Arial Narrow"/>
                <w:sz w:val="20"/>
                <w:szCs w:val="20"/>
                <w:lang w:val="en-AU" w:eastAsia="en-AU"/>
              </w:rPr>
            </w:pPr>
          </w:p>
          <w:p w14:paraId="152CEFA5" w14:textId="79A957AF" w:rsidR="00B103DB" w:rsidRPr="007901D9" w:rsidRDefault="003E14B1" w:rsidP="00F20CF8">
            <w:pPr>
              <w:rPr>
                <w:rFonts w:ascii="Arial Narrow" w:hAnsi="Arial Narrow"/>
                <w:sz w:val="20"/>
                <w:szCs w:val="20"/>
                <w:lang w:val="en-AU" w:eastAsia="en-AU"/>
              </w:rPr>
            </w:pPr>
            <w:r w:rsidRPr="007901D9">
              <w:rPr>
                <w:rFonts w:ascii="Arial Narrow" w:hAnsi="Arial Narrow"/>
                <w:sz w:val="20"/>
                <w:szCs w:val="20"/>
                <w:lang w:val="en-AU" w:eastAsia="en-AU"/>
              </w:rPr>
              <w:t>USA</w:t>
            </w:r>
          </w:p>
          <w:p w14:paraId="240E3580" w14:textId="77777777" w:rsidR="005A5DB3" w:rsidRPr="007901D9" w:rsidRDefault="005A5DB3" w:rsidP="00F20CF8">
            <w:pPr>
              <w:rPr>
                <w:rFonts w:ascii="Arial Narrow" w:hAnsi="Arial Narrow"/>
                <w:sz w:val="20"/>
                <w:szCs w:val="20"/>
                <w:lang w:val="en-AU" w:eastAsia="en-AU"/>
              </w:rPr>
            </w:pPr>
          </w:p>
          <w:p w14:paraId="12BB68C4" w14:textId="77777777" w:rsidR="005A5DB3" w:rsidRPr="007901D9" w:rsidRDefault="00455F94" w:rsidP="00F20CF8">
            <w:pPr>
              <w:rPr>
                <w:rFonts w:ascii="Arial Narrow" w:hAnsi="Arial Narrow"/>
                <w:sz w:val="20"/>
                <w:szCs w:val="20"/>
                <w:lang w:val="en-AU" w:eastAsia="en-AU"/>
              </w:rPr>
            </w:pPr>
            <w:r w:rsidRPr="007901D9">
              <w:rPr>
                <w:rFonts w:ascii="Arial Narrow" w:hAnsi="Arial Narrow"/>
                <w:sz w:val="20"/>
                <w:szCs w:val="20"/>
                <w:lang w:val="en-AU" w:eastAsia="en-AU"/>
              </w:rPr>
              <w:t>The authors declared no conflict of interest</w:t>
            </w:r>
          </w:p>
          <w:p w14:paraId="6449B160" w14:textId="77777777" w:rsidR="00455F94" w:rsidRPr="007901D9" w:rsidRDefault="00455F94" w:rsidP="00F20CF8">
            <w:pPr>
              <w:rPr>
                <w:rFonts w:ascii="Arial Narrow" w:hAnsi="Arial Narrow"/>
                <w:sz w:val="20"/>
                <w:szCs w:val="20"/>
                <w:lang w:val="en-AU" w:eastAsia="en-AU"/>
              </w:rPr>
            </w:pPr>
          </w:p>
          <w:p w14:paraId="1B478A48" w14:textId="291F2772" w:rsidR="00455F94" w:rsidRPr="007901D9" w:rsidRDefault="00455F94"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No source of funding is </w:t>
            </w:r>
            <w:r w:rsidR="007133EC" w:rsidRPr="007901D9">
              <w:rPr>
                <w:rFonts w:ascii="Arial Narrow" w:hAnsi="Arial Narrow"/>
                <w:sz w:val="20"/>
                <w:szCs w:val="20"/>
                <w:lang w:val="en-AU" w:eastAsia="en-AU"/>
              </w:rPr>
              <w:t>stated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290ACE5" w14:textId="21072FEE"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345A4A3" w14:textId="2BC683D2"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134,222 cases from the American College of Surgeons NSQIP database, or which 32,228 received SAD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9BBD844"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41C9B3B7" w14:textId="3664A5C2"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Patients identified with the CPT for knee or shoulder arthroscopic procedures, including shoulder arthroscopy with SAD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2005DA7" w14:textId="4E37E376"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SAD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315B845" w14:textId="511DF37E"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Thirty-day complications. Cardiac [myocardial infarction (MI) or cardiac arrest], renal [acute kidney injury (AKI) or dialysis], wound [superficial surgical site infection (SSI), deep SSI, or organ space infection or dehiscence], sepsis (sepsis or septic shock), clotting [pulmonary embolism or deep vein thrombosis (DVT)], and pulmonary (pneumonia, prolonged intubation, reintubation) events, and mortality. A composite was positive if any of these occurred and negative if none occurred</w:t>
            </w:r>
          </w:p>
        </w:tc>
      </w:tr>
      <w:tr w:rsidR="00AB3475" w:rsidRPr="007865BC" w14:paraId="64359B6F"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4C4101E" w14:textId="45CF9D3A"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Hill 2017 </w:t>
            </w:r>
            <w:r w:rsidR="00684BE2">
              <w:rPr>
                <w:rFonts w:ascii="Arial Narrow" w:hAnsi="Arial Narrow"/>
                <w:sz w:val="20"/>
                <w:szCs w:val="20"/>
                <w:lang w:val="en-AU" w:eastAsia="en-AU"/>
              </w:rPr>
              <w:fldChar w:fldCharType="begin">
                <w:fldData xml:space="preserve">PEVuZE5vdGU+PENpdGU+PEF1dGhvcj5IaWxsPC9BdXRob3I+PFllYXI+MjAxNzwvWWVhcj48UmVj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PEVuZE5vdGU+PENpdGU+PEF1dGhvcj5IaWxsPC9BdXRob3I+PFllYXI+MjAxNzwvWWVhcj48UmVj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(Hill et al., 2017)</w:t>
            </w:r>
            <w:r w:rsidR="00684BE2">
              <w:rPr>
                <w:rFonts w:ascii="Arial Narrow" w:hAnsi="Arial Narrow"/>
                <w:sz w:val="20"/>
                <w:szCs w:val="20"/>
                <w:lang w:val="en-AU" w:eastAsia="en-AU"/>
              </w:rPr>
              <w:fldChar w:fldCharType="end"/>
            </w:r>
          </w:p>
          <w:p w14:paraId="30AB303B" w14:textId="77777777" w:rsidR="00AB3475" w:rsidRPr="007901D9" w:rsidRDefault="00AB3475" w:rsidP="00F20CF8">
            <w:pPr>
              <w:rPr>
                <w:rFonts w:ascii="Arial Narrow" w:hAnsi="Arial Narrow"/>
                <w:sz w:val="20"/>
                <w:szCs w:val="20"/>
                <w:lang w:val="en-AU" w:eastAsia="en-AU"/>
              </w:rPr>
            </w:pPr>
          </w:p>
          <w:p w14:paraId="346BF603"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USA</w:t>
            </w:r>
          </w:p>
          <w:p w14:paraId="71A76AF8" w14:textId="77777777" w:rsidR="005A5DB3" w:rsidRPr="007901D9" w:rsidRDefault="005A5DB3" w:rsidP="00F20CF8">
            <w:pPr>
              <w:rPr>
                <w:rFonts w:ascii="Arial Narrow" w:hAnsi="Arial Narrow"/>
                <w:sz w:val="20"/>
                <w:szCs w:val="20"/>
                <w:lang w:val="en-AU" w:eastAsia="en-AU"/>
              </w:rPr>
            </w:pPr>
          </w:p>
          <w:p w14:paraId="1A078C44" w14:textId="77777777" w:rsidR="007133EC" w:rsidRPr="007901D9" w:rsidRDefault="007133EC" w:rsidP="00F20CF8">
            <w:pPr>
              <w:rPr>
                <w:rFonts w:ascii="Arial Narrow" w:hAnsi="Arial Narrow"/>
                <w:sz w:val="20"/>
                <w:szCs w:val="20"/>
                <w:lang w:val="en-AU" w:eastAsia="en-AU"/>
              </w:rPr>
            </w:pPr>
            <w:r w:rsidRPr="007901D9">
              <w:rPr>
                <w:rFonts w:ascii="Arial Narrow" w:hAnsi="Arial Narrow"/>
                <w:sz w:val="20"/>
                <w:szCs w:val="20"/>
                <w:lang w:val="en-AU" w:eastAsia="en-AU"/>
              </w:rPr>
              <w:t>The authors declared no conflict of interest</w:t>
            </w:r>
          </w:p>
          <w:p w14:paraId="2E9CBC95" w14:textId="77777777" w:rsidR="007133EC" w:rsidRPr="007901D9" w:rsidRDefault="007133EC" w:rsidP="00F20CF8">
            <w:pPr>
              <w:rPr>
                <w:rFonts w:ascii="Arial Narrow" w:hAnsi="Arial Narrow"/>
                <w:sz w:val="20"/>
                <w:szCs w:val="20"/>
                <w:lang w:val="en-AU" w:eastAsia="en-AU"/>
              </w:rPr>
            </w:pPr>
          </w:p>
          <w:p w14:paraId="32661F67" w14:textId="05DECCB2" w:rsidR="005A5DB3" w:rsidRPr="007901D9" w:rsidRDefault="007133EC"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No source of funding is stated</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E68BCE5" w14:textId="04FC7065" w:rsidR="00AB3475" w:rsidRPr="007901D9" w:rsidRDefault="00103C2B"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Level IV</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3239AA0"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15,385 Shoulder arthroscopy</w:t>
            </w:r>
          </w:p>
          <w:p w14:paraId="57EFA24C"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cases from the adult American College of Surgeons NSQIP database from</w:t>
            </w:r>
          </w:p>
          <w:p w14:paraId="1F3223F7"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2011 and 2013</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19A72DA"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7D34F0E7"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Major procedures:</w:t>
            </w:r>
          </w:p>
          <w:p w14:paraId="730ADAB5"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29827 Rotator cuff repair </w:t>
            </w:r>
          </w:p>
          <w:p w14:paraId="02753749"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29807 Superior labrum anterior and posterior lesion repair</w:t>
            </w:r>
          </w:p>
          <w:p w14:paraId="65D6A3CA"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29806 Capsulorrhaphy </w:t>
            </w:r>
          </w:p>
          <w:p w14:paraId="76566608"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29828 Biceps tenodesis </w:t>
            </w:r>
          </w:p>
          <w:p w14:paraId="6B953617" w14:textId="77777777" w:rsidR="00AB3475" w:rsidRPr="007901D9" w:rsidRDefault="00AB3475" w:rsidP="00F20CF8">
            <w:pPr>
              <w:rPr>
                <w:rFonts w:ascii="Arial Narrow" w:hAnsi="Arial Narrow"/>
                <w:sz w:val="20"/>
                <w:szCs w:val="20"/>
                <w:lang w:val="en-AU" w:eastAsia="en-AU"/>
              </w:rPr>
            </w:pPr>
          </w:p>
          <w:p w14:paraId="564913DB"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Minor procedures:</w:t>
            </w:r>
          </w:p>
          <w:p w14:paraId="4C8B8A01"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29826 Subacromial decompression with acromioplasty </w:t>
            </w:r>
          </w:p>
          <w:p w14:paraId="203A3337"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29823 Extensive debridement</w:t>
            </w:r>
          </w:p>
          <w:p w14:paraId="73CB7934"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29822 Limited debridement </w:t>
            </w:r>
          </w:p>
          <w:p w14:paraId="5FF5B0E2"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29824 Distal claviculectomy </w:t>
            </w:r>
          </w:p>
          <w:p w14:paraId="6F8FA4A4"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29825 Lysis and resection of adhesions with or without manipulations </w:t>
            </w:r>
          </w:p>
          <w:p w14:paraId="74AC1FE9"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29820 Partial synovectomy</w:t>
            </w:r>
          </w:p>
          <w:p w14:paraId="0A512310"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29819 Foreign-body removal </w:t>
            </w:r>
          </w:p>
          <w:p w14:paraId="65BAC233"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29821 Complete synovectomy</w:t>
            </w:r>
          </w:p>
          <w:p w14:paraId="48B910DE" w14:textId="77777777" w:rsidR="00AB3475" w:rsidRPr="007901D9" w:rsidRDefault="00AB3475" w:rsidP="00F20CF8">
            <w:pPr>
              <w:rPr>
                <w:rFonts w:ascii="Arial Narrow" w:hAnsi="Arial Narrow"/>
                <w:sz w:val="20"/>
                <w:szCs w:val="20"/>
                <w:lang w:val="en-AU" w:eastAsia="en-AU"/>
              </w:rPr>
            </w:pPr>
          </w:p>
          <w:p w14:paraId="7EC8F587"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Exclusion</w:t>
            </w:r>
          </w:p>
          <w:p w14:paraId="7E8036EC"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Only those patients undergoing a primary elective procedure, cases with preoperative sepsis or pneumonia, wound</w:t>
            </w:r>
          </w:p>
          <w:p w14:paraId="17C7F7BE"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infection (wound class 2, 3 or 4), coma, preoperative</w:t>
            </w:r>
          </w:p>
          <w:p w14:paraId="6D77FF2D"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transfusion, hospital stay &gt;30 days, or ASA classification of ‘5-Moribund’</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F85424E"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Intervention</w:t>
            </w:r>
          </w:p>
          <w:p w14:paraId="264D85FA"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Elective arthroscopic shoulder surgery</w:t>
            </w:r>
          </w:p>
          <w:p w14:paraId="071980EB" w14:textId="77777777" w:rsidR="00AB3475" w:rsidRPr="007901D9" w:rsidRDefault="00AB3475" w:rsidP="00F20CF8">
            <w:pPr>
              <w:rPr>
                <w:rFonts w:ascii="Arial Narrow" w:hAnsi="Arial Narrow"/>
                <w:sz w:val="20"/>
                <w:szCs w:val="20"/>
                <w:lang w:val="en-AU" w:eastAsia="en-AU"/>
              </w:rPr>
            </w:pPr>
          </w:p>
          <w:p w14:paraId="78737A94" w14:textId="77777777" w:rsidR="00AB3475" w:rsidRPr="007901D9" w:rsidRDefault="00AB3475" w:rsidP="00F20CF8">
            <w:pPr>
              <w:rPr>
                <w:rFonts w:ascii="Arial Narrow" w:hAnsi="Arial Narrow"/>
                <w:sz w:val="20"/>
                <w:szCs w:val="20"/>
                <w:lang w:val="en-AU" w:eastAsia="en-AU"/>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1327D59"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30-day postoperative period</w:t>
            </w:r>
          </w:p>
          <w:p w14:paraId="08FF834C" w14:textId="77777777" w:rsidR="00AB3475" w:rsidRPr="007901D9" w:rsidRDefault="00AB3475" w:rsidP="00F20CF8">
            <w:pPr>
              <w:rPr>
                <w:rFonts w:ascii="Arial Narrow" w:hAnsi="Arial Narrow"/>
                <w:sz w:val="20"/>
                <w:szCs w:val="20"/>
                <w:lang w:val="en-AU" w:eastAsia="en-AU"/>
              </w:rPr>
            </w:pPr>
          </w:p>
          <w:p w14:paraId="4D5CA46C"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30-day readmission</w:t>
            </w:r>
          </w:p>
          <w:p w14:paraId="761C8FD8"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Complications (major and minor complications)</w:t>
            </w:r>
          </w:p>
          <w:p w14:paraId="40C75A70" w14:textId="77777777" w:rsidR="00AB3475" w:rsidRPr="007901D9" w:rsidRDefault="00AB3475" w:rsidP="00F20CF8">
            <w:pPr>
              <w:rPr>
                <w:rFonts w:ascii="Arial Narrow" w:hAnsi="Arial Narrow"/>
                <w:sz w:val="20"/>
                <w:szCs w:val="20"/>
                <w:lang w:val="en-AU" w:eastAsia="en-AU"/>
              </w:rPr>
            </w:pPr>
          </w:p>
          <w:p w14:paraId="3AE55607"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Major complications:</w:t>
            </w:r>
          </w:p>
          <w:p w14:paraId="0B220E22"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Pulmonary embolism </w:t>
            </w:r>
          </w:p>
          <w:p w14:paraId="3484DBAF"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 xml:space="preserve">Sepsis </w:t>
            </w:r>
          </w:p>
          <w:p w14:paraId="67EC9E4A"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Organ/space SSI </w:t>
            </w:r>
          </w:p>
          <w:p w14:paraId="7B81754A"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Myocardial infarction </w:t>
            </w:r>
          </w:p>
          <w:p w14:paraId="307D941D"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Unplanned intubation </w:t>
            </w:r>
          </w:p>
          <w:p w14:paraId="5CA7FCAB"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Deep incisional SSI </w:t>
            </w:r>
          </w:p>
          <w:p w14:paraId="339507AF"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Acute renal failure </w:t>
            </w:r>
          </w:p>
          <w:p w14:paraId="77549D10"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Ventilator for &gt;48 hours </w:t>
            </w:r>
          </w:p>
          <w:p w14:paraId="041A5C83"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Cerebrovascular accident </w:t>
            </w:r>
          </w:p>
          <w:p w14:paraId="025BBE13"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Septic shock </w:t>
            </w:r>
          </w:p>
          <w:p w14:paraId="14978006"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Cardiac arrest requiring cardiopulmonary resuscitation</w:t>
            </w:r>
          </w:p>
          <w:p w14:paraId="1317249A"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Wound dehiscence </w:t>
            </w:r>
          </w:p>
          <w:p w14:paraId="79E3D7D2"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Total major complications</w:t>
            </w:r>
          </w:p>
          <w:p w14:paraId="34DB961D" w14:textId="77777777" w:rsidR="00AB3475" w:rsidRPr="007901D9" w:rsidRDefault="00AB3475" w:rsidP="00F20CF8">
            <w:pPr>
              <w:rPr>
                <w:rFonts w:ascii="Arial Narrow" w:hAnsi="Arial Narrow"/>
                <w:sz w:val="20"/>
                <w:szCs w:val="20"/>
                <w:lang w:val="en-AU" w:eastAsia="en-AU"/>
              </w:rPr>
            </w:pPr>
          </w:p>
          <w:p w14:paraId="671AB611"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Minor complications:</w:t>
            </w:r>
          </w:p>
          <w:p w14:paraId="06C79AB9"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Superficial SSI </w:t>
            </w:r>
          </w:p>
          <w:p w14:paraId="328757F1"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Urinary tract infection</w:t>
            </w:r>
          </w:p>
          <w:p w14:paraId="0D457CE4"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Deep vein thrombosis</w:t>
            </w:r>
          </w:p>
          <w:p w14:paraId="3DD4DD1E"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Pneumonia </w:t>
            </w:r>
          </w:p>
          <w:p w14:paraId="2A339AC5"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Bleeding transfusion </w:t>
            </w:r>
          </w:p>
          <w:p w14:paraId="18C54D5D" w14:textId="77777777" w:rsidR="00AB3475" w:rsidRPr="007901D9" w:rsidRDefault="00AB3475" w:rsidP="00F20CF8">
            <w:pPr>
              <w:rPr>
                <w:rFonts w:ascii="Arial Narrow" w:hAnsi="Arial Narrow"/>
                <w:sz w:val="20"/>
                <w:szCs w:val="20"/>
                <w:lang w:val="en-AU" w:eastAsia="en-AU"/>
              </w:rPr>
            </w:pPr>
            <w:r w:rsidRPr="007901D9">
              <w:rPr>
                <w:rFonts w:ascii="Arial Narrow" w:hAnsi="Arial Narrow"/>
                <w:sz w:val="20"/>
                <w:szCs w:val="20"/>
                <w:lang w:val="en-AU" w:eastAsia="en-AU"/>
              </w:rPr>
              <w:t>Peripheral nerve injury</w:t>
            </w:r>
          </w:p>
        </w:tc>
      </w:tr>
      <w:tr w:rsidR="00193720" w:rsidRPr="007865BC" w14:paraId="05E6D17C"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tcPr>
          <w:p w14:paraId="69736649" w14:textId="509C0DB8" w:rsidR="00193720" w:rsidRPr="007901D9" w:rsidRDefault="00193720"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Rees</w:t>
            </w:r>
            <w:r w:rsidR="00E73C69" w:rsidRPr="007901D9">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r>
            <w:r w:rsidR="008E18AB">
              <w:rPr>
                <w:rFonts w:ascii="Arial Narrow" w:hAnsi="Arial Narrow"/>
                <w:sz w:val="20"/>
                <w:szCs w:val="20"/>
                <w:lang w:val="en-AU" w:eastAsia="en-AU"/>
              </w:rPr>
              <w:instrText xml:space="preserve"> ADDIN EN.CITE &lt;EndNote&gt;&lt;Cite&gt;&lt;Author&gt;Rees&lt;/Author&gt;&lt;Year&gt;2022&lt;/Year&gt;&lt;RecNum&gt;23&lt;/RecNum&gt;&lt;DisplayText&gt;(Rees et al., 2022)&lt;/DisplayText&gt;&lt;record&gt;&lt;rec-number&gt;23&lt;/rec-number&gt;&lt;foreign-keys&gt;&lt;key app="EN" db-id="xta2sr9aczsef5epf29vfar3wwzwxrwpdwrx" timestamp="1667166804"&gt;23&lt;/key&gt;&lt;/foreign-keys&gt;&lt;ref-type name="Journal Article"&gt;17&lt;/ref-type&gt;&lt;contributors&gt;&lt;authors&gt;&lt;author&gt;Rees, J.&lt;/author&gt;&lt;author&gt;Craig, R.&lt;/author&gt;&lt;author&gt;Nagra, N.&lt;/author&gt;&lt;author&gt;Baldwin, M.&lt;/author&gt;&lt;author&gt;Lane, J.&lt;/author&gt;&lt;author&gt;Price, A. J.&lt;/author&gt;&lt;author&gt;Beard, D.&lt;/author&gt;&lt;author&gt;Abraham, S.&lt;/author&gt;&lt;author&gt;Judge, A.&lt;/author&gt;&lt;author&gt;Prieto-Alhambra, D.&lt;/author&gt;&lt;author&gt;Furniss, D.&lt;/author&gt;&lt;author&gt;Carr, A.&lt;/author&gt;&lt;/authors&gt;&lt;/contributors&gt;&lt;titles&gt;&lt;title&gt;Serious adverse event rates and reoperation after arthroscopic shoulder surgery: population based cohort study&lt;/title&gt;&lt;secondary-title&gt;British Medical Journal&lt;/secondary-title&gt;&lt;/titles&gt;&lt;periodical&gt;&lt;full-title&gt;British Medical Journal&lt;/full-title&gt;&lt;/periodical&gt;&lt;pages&gt;e069901&lt;/pages&gt;&lt;volume&gt;378&lt;/volume&gt;&lt;dates&gt;&lt;year&gt;2022&lt;/year&gt;&lt;/dates&gt;&lt;urls&gt;&lt;/urls&gt;&lt;/record&gt;&lt;/Cite&gt;&lt;/EndNote&gt;</w:instrText>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(Rees et al., 2022)</w:t>
            </w:r>
            <w:r w:rsidR="00684BE2">
              <w:rPr>
                <w:rFonts w:ascii="Arial Narrow" w:hAnsi="Arial Narrow"/>
                <w:sz w:val="20"/>
                <w:szCs w:val="20"/>
                <w:lang w:val="en-AU" w:eastAsia="en-AU"/>
              </w:rPr>
              <w:fldChar w:fldCharType="end"/>
            </w:r>
          </w:p>
          <w:p w14:paraId="137BA966" w14:textId="77777777" w:rsidR="005A5DB3" w:rsidRPr="007901D9" w:rsidRDefault="005A5DB3" w:rsidP="00F20CF8">
            <w:pPr>
              <w:rPr>
                <w:rFonts w:ascii="Arial Narrow" w:hAnsi="Arial Narrow"/>
                <w:sz w:val="20"/>
                <w:szCs w:val="20"/>
                <w:lang w:val="en-AU" w:eastAsia="en-AU"/>
              </w:rPr>
            </w:pPr>
          </w:p>
          <w:p w14:paraId="4A2BD49B" w14:textId="73F34B3B" w:rsidR="005A5DB3" w:rsidRPr="007901D9" w:rsidRDefault="0050234E" w:rsidP="00F20CF8">
            <w:pPr>
              <w:rPr>
                <w:rFonts w:ascii="Arial Narrow" w:hAnsi="Arial Narrow"/>
                <w:sz w:val="20"/>
                <w:szCs w:val="20"/>
                <w:lang w:val="en-AU" w:eastAsia="en-AU"/>
              </w:rPr>
            </w:pPr>
            <w:r w:rsidRPr="007901D9">
              <w:rPr>
                <w:rFonts w:ascii="Arial Narrow" w:hAnsi="Arial Narrow"/>
                <w:sz w:val="20"/>
                <w:szCs w:val="20"/>
                <w:lang w:val="en-AU" w:eastAsia="en-AU"/>
              </w:rPr>
              <w:t>UK</w:t>
            </w:r>
          </w:p>
          <w:p w14:paraId="579A16B6" w14:textId="4D661CC2" w:rsidR="0050234E" w:rsidRPr="007901D9" w:rsidRDefault="0050234E" w:rsidP="00F20CF8">
            <w:pPr>
              <w:rPr>
                <w:rFonts w:ascii="Arial Narrow" w:hAnsi="Arial Narrow"/>
                <w:sz w:val="20"/>
                <w:szCs w:val="20"/>
                <w:lang w:val="en-AU" w:eastAsia="en-AU"/>
              </w:rPr>
            </w:pPr>
          </w:p>
          <w:p w14:paraId="3D8454FD" w14:textId="68EF3C9E" w:rsidR="0050234E" w:rsidRPr="007901D9" w:rsidRDefault="00F24A09" w:rsidP="00F20CF8">
            <w:pPr>
              <w:rPr>
                <w:rFonts w:ascii="Arial Narrow" w:hAnsi="Arial Narrow"/>
                <w:sz w:val="20"/>
                <w:szCs w:val="20"/>
                <w:lang w:val="en-AU" w:eastAsia="en-AU"/>
              </w:rPr>
            </w:pPr>
            <w:r w:rsidRPr="007901D9">
              <w:rPr>
                <w:rFonts w:ascii="Arial Narrow" w:hAnsi="Arial Narrow"/>
                <w:sz w:val="20"/>
                <w:szCs w:val="20"/>
                <w:lang w:val="en-AU" w:eastAsia="en-AU"/>
              </w:rPr>
              <w:t>C</w:t>
            </w:r>
            <w:r w:rsidR="0050234E" w:rsidRPr="007901D9">
              <w:rPr>
                <w:rFonts w:ascii="Arial Narrow" w:hAnsi="Arial Narrow"/>
                <w:sz w:val="20"/>
                <w:szCs w:val="20"/>
                <w:lang w:val="en-AU" w:eastAsia="en-AU"/>
              </w:rPr>
              <w:t>onflict</w:t>
            </w:r>
            <w:r w:rsidRPr="007901D9">
              <w:rPr>
                <w:rFonts w:ascii="Arial Narrow" w:hAnsi="Arial Narrow"/>
                <w:sz w:val="20"/>
                <w:szCs w:val="20"/>
                <w:lang w:val="en-AU" w:eastAsia="en-AU"/>
              </w:rPr>
              <w:t>s</w:t>
            </w:r>
            <w:r w:rsidR="0050234E" w:rsidRPr="007901D9">
              <w:rPr>
                <w:rFonts w:ascii="Arial Narrow" w:hAnsi="Arial Narrow"/>
                <w:sz w:val="20"/>
                <w:szCs w:val="20"/>
                <w:lang w:val="en-AU" w:eastAsia="en-AU"/>
              </w:rPr>
              <w:t xml:space="preserve"> of interest</w:t>
            </w:r>
            <w:r w:rsidRPr="007901D9">
              <w:rPr>
                <w:rFonts w:ascii="Arial Narrow" w:hAnsi="Arial Narrow"/>
                <w:sz w:val="20"/>
                <w:szCs w:val="20"/>
                <w:lang w:val="en-AU" w:eastAsia="en-AU"/>
              </w:rPr>
              <w:t xml:space="preserve"> were declared</w:t>
            </w:r>
            <w:r w:rsidR="00365B54" w:rsidRPr="007901D9">
              <w:rPr>
                <w:rFonts w:ascii="Arial Narrow" w:hAnsi="Arial Narrow"/>
                <w:sz w:val="20"/>
                <w:szCs w:val="20"/>
                <w:lang w:val="en-AU" w:eastAsia="en-AU"/>
              </w:rPr>
              <w:t xml:space="preserve">. </w:t>
            </w:r>
            <w:r w:rsidR="00CF06F6" w:rsidRPr="007901D9">
              <w:rPr>
                <w:rFonts w:ascii="Arial Narrow" w:hAnsi="Arial Narrow"/>
                <w:sz w:val="20"/>
                <w:szCs w:val="20"/>
                <w:lang w:val="en-AU" w:eastAsia="en-AU"/>
              </w:rPr>
              <w:t>There was no support from any organisation for the submitted work</w:t>
            </w:r>
            <w:r w:rsidR="00FC4886" w:rsidRPr="007901D9">
              <w:rPr>
                <w:rFonts w:ascii="Arial Narrow" w:hAnsi="Arial Narrow"/>
                <w:sz w:val="20"/>
                <w:szCs w:val="20"/>
                <w:lang w:val="en-AU" w:eastAsia="en-AU"/>
              </w:rPr>
              <w:t xml:space="preserve">. Authors reported various grants, consultancy fees, </w:t>
            </w:r>
            <w:r w:rsidR="000F53EE" w:rsidRPr="007901D9">
              <w:rPr>
                <w:rFonts w:ascii="Arial Narrow" w:hAnsi="Arial Narrow"/>
                <w:sz w:val="20"/>
                <w:szCs w:val="20"/>
                <w:lang w:val="en-AU" w:eastAsia="en-AU"/>
              </w:rPr>
              <w:t xml:space="preserve">patents that </w:t>
            </w:r>
            <w:r w:rsidR="00DB75EA" w:rsidRPr="007901D9">
              <w:rPr>
                <w:rFonts w:ascii="Arial Narrow" w:hAnsi="Arial Narrow"/>
                <w:sz w:val="20"/>
                <w:szCs w:val="20"/>
                <w:lang w:val="en-AU" w:eastAsia="en-AU"/>
              </w:rPr>
              <w:t>were external to the submitted work.</w:t>
            </w:r>
          </w:p>
          <w:p w14:paraId="18BD3625" w14:textId="77777777" w:rsidR="0050234E" w:rsidRPr="007901D9" w:rsidRDefault="0050234E" w:rsidP="00F20CF8">
            <w:pPr>
              <w:rPr>
                <w:rFonts w:ascii="Arial Narrow" w:hAnsi="Arial Narrow"/>
                <w:sz w:val="20"/>
                <w:szCs w:val="20"/>
                <w:lang w:val="en-AU" w:eastAsia="en-AU"/>
              </w:rPr>
            </w:pPr>
          </w:p>
          <w:p w14:paraId="616A13BE" w14:textId="0F277FCE" w:rsidR="0050234E" w:rsidRPr="007901D9" w:rsidRDefault="00365B54"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The publication was supported by</w:t>
            </w:r>
            <w:r w:rsidR="00CF06F6" w:rsidRPr="007901D9">
              <w:rPr>
                <w:rFonts w:ascii="Arial Narrow" w:hAnsi="Arial Narrow"/>
                <w:sz w:val="20"/>
                <w:szCs w:val="20"/>
                <w:lang w:val="en-AU" w:eastAsia="en-AU"/>
              </w:rPr>
              <w:t xml:space="preserve"> funding from</w:t>
            </w:r>
            <w:r w:rsidRPr="007901D9">
              <w:rPr>
                <w:rFonts w:ascii="Arial Narrow" w:hAnsi="Arial Narrow"/>
                <w:sz w:val="20"/>
                <w:szCs w:val="20"/>
                <w:lang w:val="en-AU" w:eastAsia="en-AU"/>
              </w:rPr>
              <w:t xml:space="preserve"> a research centre.</w:t>
            </w:r>
          </w:p>
          <w:p w14:paraId="595B0C9E" w14:textId="0617F1B0" w:rsidR="005A5DB3" w:rsidRPr="007901D9" w:rsidRDefault="005A5DB3" w:rsidP="00F20CF8">
            <w:pPr>
              <w:rPr>
                <w:rFonts w:ascii="Arial Narrow" w:hAnsi="Arial Narrow"/>
                <w:sz w:val="20"/>
                <w:szCs w:val="20"/>
                <w:lang w:val="en-AU" w:eastAsia="en-AU"/>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4FFF00E" w14:textId="1B5D208B" w:rsidR="00193720" w:rsidRPr="007901D9" w:rsidRDefault="00AC7AC7"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9A8F6B8" w14:textId="5C010706" w:rsidR="00193720" w:rsidRPr="007901D9" w:rsidRDefault="00483403" w:rsidP="00F20CF8">
            <w:pPr>
              <w:rPr>
                <w:rFonts w:ascii="Arial Narrow" w:hAnsi="Arial Narrow"/>
                <w:sz w:val="20"/>
                <w:szCs w:val="20"/>
                <w:lang w:val="en-AU" w:eastAsia="en-AU"/>
              </w:rPr>
            </w:pPr>
            <w:r w:rsidRPr="007901D9">
              <w:rPr>
                <w:rFonts w:ascii="Arial Narrow" w:hAnsi="Arial Narrow"/>
                <w:sz w:val="20"/>
                <w:szCs w:val="20"/>
                <w:lang w:val="en-AU" w:eastAsia="en-AU"/>
              </w:rPr>
              <w:t>261,248 patients of whom 103,211 underwent SAD</w:t>
            </w:r>
            <w:r w:rsidR="00723FBD" w:rsidRPr="007901D9">
              <w:rPr>
                <w:rFonts w:ascii="Arial Narrow" w:hAnsi="Arial Narrow"/>
                <w:sz w:val="20"/>
                <w:szCs w:val="20"/>
                <w:lang w:val="en-AU" w:eastAsia="en-AU"/>
              </w:rPr>
              <w:t xml:space="preserve"> from the </w:t>
            </w:r>
            <w:r w:rsidR="007455CC" w:rsidRPr="007901D9">
              <w:rPr>
                <w:rFonts w:ascii="Arial Narrow" w:hAnsi="Arial Narrow"/>
                <w:sz w:val="20"/>
                <w:szCs w:val="20"/>
                <w:lang w:val="en-AU" w:eastAsia="en-AU"/>
              </w:rPr>
              <w:t>Hospital Episode Statistics for NHS England database</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62B341D" w14:textId="77777777" w:rsidR="00193720" w:rsidRPr="007901D9" w:rsidRDefault="00483403"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2438F3F6" w14:textId="0E2B4E06" w:rsidR="00723CD4" w:rsidRPr="007901D9" w:rsidRDefault="00084FF8"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Patients as identified using the </w:t>
            </w:r>
            <w:r w:rsidR="00723CD4" w:rsidRPr="007901D9">
              <w:rPr>
                <w:rFonts w:ascii="Arial Narrow" w:hAnsi="Arial Narrow"/>
                <w:sz w:val="20"/>
                <w:szCs w:val="20"/>
                <w:lang w:val="en-AU" w:eastAsia="en-AU"/>
              </w:rPr>
              <w:t>Office for Population Censuses and Surveys Classification of Interventions</w:t>
            </w:r>
          </w:p>
          <w:p w14:paraId="0F64D3B5" w14:textId="77777777" w:rsidR="00483403" w:rsidRPr="007901D9" w:rsidRDefault="00723CD4" w:rsidP="00F20CF8">
            <w:pPr>
              <w:rPr>
                <w:rFonts w:ascii="Arial Narrow" w:hAnsi="Arial Narrow"/>
                <w:sz w:val="20"/>
                <w:szCs w:val="20"/>
                <w:lang w:val="en-AU" w:eastAsia="en-AU"/>
              </w:rPr>
            </w:pPr>
            <w:r w:rsidRPr="007901D9">
              <w:rPr>
                <w:rFonts w:ascii="Arial Narrow" w:hAnsi="Arial Narrow"/>
                <w:sz w:val="20"/>
                <w:szCs w:val="20"/>
                <w:lang w:val="en-AU" w:eastAsia="en-AU"/>
              </w:rPr>
              <w:t>and Procedures (OPCS-4) codes</w:t>
            </w:r>
            <w:r w:rsidR="00C42727" w:rsidRPr="007901D9">
              <w:rPr>
                <w:rFonts w:ascii="Arial Narrow" w:hAnsi="Arial Narrow"/>
                <w:sz w:val="20"/>
                <w:szCs w:val="20"/>
                <w:lang w:val="en-AU" w:eastAsia="en-AU"/>
              </w:rPr>
              <w:t xml:space="preserve">; diagnoses as identified </w:t>
            </w:r>
            <w:r w:rsidR="004827F2" w:rsidRPr="007901D9">
              <w:rPr>
                <w:rFonts w:ascii="Arial Narrow" w:hAnsi="Arial Narrow"/>
                <w:sz w:val="20"/>
                <w:szCs w:val="20"/>
                <w:lang w:val="en-AU" w:eastAsia="en-AU"/>
              </w:rPr>
              <w:t>using ICD-10</w:t>
            </w:r>
          </w:p>
          <w:p w14:paraId="02D30CCB" w14:textId="77777777" w:rsidR="00825B83" w:rsidRPr="007901D9" w:rsidRDefault="00825B83" w:rsidP="00F20CF8">
            <w:pPr>
              <w:rPr>
                <w:rFonts w:ascii="Arial Narrow" w:hAnsi="Arial Narrow"/>
                <w:sz w:val="20"/>
                <w:szCs w:val="20"/>
                <w:lang w:val="en-AU" w:eastAsia="en-AU"/>
              </w:rPr>
            </w:pPr>
            <w:r w:rsidRPr="007901D9">
              <w:rPr>
                <w:rFonts w:ascii="Arial Narrow" w:hAnsi="Arial Narrow"/>
                <w:sz w:val="20"/>
                <w:szCs w:val="20"/>
                <w:lang w:val="en-AU" w:eastAsia="en-AU"/>
              </w:rPr>
              <w:t>Age 16 years and older</w:t>
            </w:r>
            <w:r w:rsidR="000F21E2" w:rsidRPr="007901D9">
              <w:rPr>
                <w:rFonts w:ascii="Arial Narrow" w:hAnsi="Arial Narrow"/>
                <w:sz w:val="20"/>
                <w:szCs w:val="20"/>
                <w:lang w:val="en-AU" w:eastAsia="en-AU"/>
              </w:rPr>
              <w:t xml:space="preserve"> who received surgery between 1 April 2009 and 31 March 2017</w:t>
            </w:r>
          </w:p>
          <w:p w14:paraId="3685EE65" w14:textId="77777777" w:rsidR="001C0188" w:rsidRPr="007901D9" w:rsidRDefault="001C0188" w:rsidP="00F20CF8">
            <w:pPr>
              <w:rPr>
                <w:rFonts w:ascii="Arial Narrow" w:hAnsi="Arial Narrow"/>
                <w:sz w:val="20"/>
                <w:szCs w:val="20"/>
                <w:lang w:val="en-AU" w:eastAsia="en-AU"/>
              </w:rPr>
            </w:pPr>
            <w:r w:rsidRPr="007901D9">
              <w:rPr>
                <w:rFonts w:ascii="Arial Narrow" w:hAnsi="Arial Narrow"/>
                <w:sz w:val="20"/>
                <w:szCs w:val="20"/>
                <w:lang w:val="en-AU" w:eastAsia="en-AU"/>
              </w:rPr>
              <w:t>Exclusion</w:t>
            </w:r>
          </w:p>
          <w:p w14:paraId="220DBC13" w14:textId="12EF40A4" w:rsidR="00483403" w:rsidRPr="007901D9" w:rsidRDefault="0073034E" w:rsidP="00F20CF8">
            <w:pPr>
              <w:rPr>
                <w:rFonts w:ascii="Arial Narrow" w:hAnsi="Arial Narrow"/>
                <w:sz w:val="20"/>
                <w:szCs w:val="20"/>
                <w:lang w:val="en-AU" w:eastAsia="en-AU"/>
              </w:rPr>
            </w:pPr>
            <w:r w:rsidRPr="007901D9">
              <w:rPr>
                <w:rFonts w:ascii="Arial Narrow" w:hAnsi="Arial Narrow"/>
                <w:sz w:val="20"/>
                <w:szCs w:val="20"/>
                <w:lang w:val="en-AU" w:eastAsia="en-AU"/>
              </w:rPr>
              <w:t>current diagnosis of primary or secondary malignancy of the shoulder girdle, a history of a shoulder girdle fracture or shoulder operation in the preceding six months, or a history of ipsilateral shoulder replacement surgery at any time</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DA10AE0" w14:textId="77777777" w:rsidR="00193720" w:rsidRPr="007901D9" w:rsidRDefault="00483403" w:rsidP="00F20CF8">
            <w:pPr>
              <w:rPr>
                <w:rFonts w:ascii="Arial Narrow" w:hAnsi="Arial Narrow"/>
                <w:sz w:val="20"/>
                <w:szCs w:val="20"/>
                <w:lang w:val="en-AU" w:eastAsia="en-AU"/>
              </w:rPr>
            </w:pPr>
            <w:r w:rsidRPr="007901D9">
              <w:rPr>
                <w:rFonts w:ascii="Arial Narrow" w:hAnsi="Arial Narrow"/>
                <w:sz w:val="20"/>
                <w:szCs w:val="20"/>
                <w:lang w:val="en-AU" w:eastAsia="en-AU"/>
              </w:rPr>
              <w:t>Intervention</w:t>
            </w:r>
          </w:p>
          <w:p w14:paraId="03F4E678" w14:textId="71193BB2" w:rsidR="00483403" w:rsidRPr="007901D9" w:rsidRDefault="00483403" w:rsidP="00F20CF8">
            <w:pPr>
              <w:rPr>
                <w:rFonts w:ascii="Arial Narrow" w:hAnsi="Arial Narrow"/>
                <w:sz w:val="20"/>
                <w:szCs w:val="20"/>
                <w:lang w:val="en-AU" w:eastAsia="en-AU"/>
              </w:rPr>
            </w:pPr>
            <w:r w:rsidRPr="007901D9">
              <w:rPr>
                <w:rFonts w:ascii="Arial Narrow" w:hAnsi="Arial Narrow"/>
                <w:sz w:val="20"/>
                <w:szCs w:val="20"/>
                <w:lang w:val="en-AU" w:eastAsia="en-AU"/>
              </w:rPr>
              <w:t>Arthroscopic SAD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D2F3187" w14:textId="4A7E38E5" w:rsidR="008B5624" w:rsidRPr="007901D9" w:rsidRDefault="008B5624" w:rsidP="00F20CF8">
            <w:pPr>
              <w:rPr>
                <w:rFonts w:ascii="Arial Narrow" w:hAnsi="Arial Narrow"/>
                <w:sz w:val="20"/>
                <w:szCs w:val="20"/>
                <w:lang w:val="en-AU" w:eastAsia="en-AU"/>
              </w:rPr>
            </w:pPr>
            <w:r w:rsidRPr="007901D9">
              <w:rPr>
                <w:rFonts w:ascii="Arial Narrow" w:hAnsi="Arial Narrow"/>
                <w:sz w:val="20"/>
                <w:szCs w:val="20"/>
                <w:lang w:val="en-AU" w:eastAsia="en-AU"/>
              </w:rPr>
              <w:t>90 day postoperative period</w:t>
            </w:r>
          </w:p>
          <w:p w14:paraId="4B76BC82" w14:textId="77777777" w:rsidR="008B5624" w:rsidRPr="007901D9" w:rsidRDefault="008B5624" w:rsidP="00F20CF8">
            <w:pPr>
              <w:rPr>
                <w:rFonts w:ascii="Arial Narrow" w:hAnsi="Arial Narrow"/>
                <w:sz w:val="20"/>
                <w:szCs w:val="20"/>
                <w:lang w:val="en-AU" w:eastAsia="en-AU"/>
              </w:rPr>
            </w:pPr>
          </w:p>
          <w:p w14:paraId="35EB556E" w14:textId="5B32F6B4" w:rsidR="00A03DD5" w:rsidRPr="007901D9" w:rsidRDefault="00A03DD5" w:rsidP="00F20CF8">
            <w:pPr>
              <w:rPr>
                <w:rFonts w:ascii="Arial Narrow" w:hAnsi="Arial Narrow"/>
                <w:sz w:val="20"/>
                <w:szCs w:val="20"/>
                <w:lang w:val="en-AU" w:eastAsia="en-AU"/>
              </w:rPr>
            </w:pPr>
            <w:r w:rsidRPr="007901D9">
              <w:rPr>
                <w:rFonts w:ascii="Arial Narrow" w:hAnsi="Arial Narrow"/>
                <w:sz w:val="20"/>
                <w:szCs w:val="20"/>
                <w:lang w:val="en-AU" w:eastAsia="en-AU"/>
              </w:rPr>
              <w:t>Mortality, pulmonary</w:t>
            </w:r>
          </w:p>
          <w:p w14:paraId="653A3A98" w14:textId="6670003C" w:rsidR="00193720" w:rsidRPr="007901D9" w:rsidRDefault="00A03DD5" w:rsidP="00F20CF8">
            <w:pPr>
              <w:rPr>
                <w:rFonts w:ascii="Arial Narrow" w:hAnsi="Arial Narrow"/>
                <w:sz w:val="20"/>
                <w:szCs w:val="20"/>
                <w:lang w:val="en-AU" w:eastAsia="en-AU"/>
              </w:rPr>
            </w:pPr>
            <w:r w:rsidRPr="007901D9">
              <w:rPr>
                <w:rFonts w:ascii="Arial Narrow" w:hAnsi="Arial Narrow"/>
                <w:sz w:val="20"/>
                <w:szCs w:val="20"/>
                <w:lang w:val="en-AU" w:eastAsia="en-AU"/>
              </w:rPr>
              <w:t>embolism, pneumonia, myocardial infarction, acute kidney injury, stroke,</w:t>
            </w:r>
            <w:r w:rsidR="00C354AB" w:rsidRPr="007901D9">
              <w:rPr>
                <w:rFonts w:ascii="Arial Narrow" w:hAnsi="Arial Narrow"/>
                <w:sz w:val="20"/>
                <w:szCs w:val="20"/>
                <w:lang w:val="en-AU" w:eastAsia="en-AU"/>
              </w:rPr>
              <w:t xml:space="preserve"> and urinary tract infection</w:t>
            </w:r>
            <w:r w:rsidRPr="007901D9">
              <w:rPr>
                <w:rFonts w:ascii="Arial Narrow" w:hAnsi="Arial Narrow"/>
                <w:sz w:val="20"/>
                <w:szCs w:val="20"/>
                <w:lang w:val="en-AU" w:eastAsia="en-AU"/>
              </w:rPr>
              <w:t xml:space="preserve"> </w:t>
            </w:r>
            <w:r w:rsidR="008B07DE" w:rsidRPr="007901D9">
              <w:rPr>
                <w:rFonts w:ascii="Arial Narrow" w:hAnsi="Arial Narrow"/>
                <w:sz w:val="20"/>
                <w:szCs w:val="20"/>
                <w:lang w:val="en-AU" w:eastAsia="en-AU"/>
              </w:rPr>
              <w:t>associated with inpatient care</w:t>
            </w:r>
          </w:p>
        </w:tc>
      </w:tr>
      <w:tr w:rsidR="00284E3B" w:rsidRPr="007865BC" w14:paraId="2A42745E" w14:textId="77777777" w:rsidTr="0084387B">
        <w:tc>
          <w:tcPr>
            <w:tcW w:w="0" w:type="auto"/>
            <w:tcBorders>
              <w:top w:val="single" w:sz="6" w:space="0" w:color="auto"/>
              <w:left w:val="single" w:sz="6" w:space="0" w:color="auto"/>
              <w:bottom w:val="single" w:sz="6" w:space="0" w:color="auto"/>
              <w:right w:val="single" w:sz="6" w:space="0" w:color="auto"/>
            </w:tcBorders>
            <w:shd w:val="clear" w:color="auto" w:fill="auto"/>
          </w:tcPr>
          <w:p w14:paraId="3D349339" w14:textId="5C92C66B" w:rsidR="00284E3B" w:rsidRPr="007901D9" w:rsidRDefault="00284E3B"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Yeranosian </w:t>
            </w:r>
            <w:r w:rsidR="00684BE2">
              <w:rPr>
                <w:rFonts w:ascii="Arial Narrow" w:hAnsi="Arial Narrow"/>
                <w:sz w:val="20"/>
                <w:szCs w:val="20"/>
                <w:lang w:val="en-AU" w:eastAsia="en-AU"/>
              </w:rPr>
              <w:fldChar w:fldCharType="begin">
                <w:fldData xml:space="preserve">PEVuZE5vdGU+PENpdGU+PEF1dGhvcj5ZZXJhbm9zaWFuPC9BdXRob3I+PFllYXI+MjAxNDwvWWVh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PEVuZE5vdGU+PENpdGU+PEF1dGhvcj5ZZXJhbm9zaWFuPC9BdXRob3I+PFllYXI+MjAxNDwvWWVh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==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(Yeranosian et al., 2014)</w:t>
            </w:r>
            <w:r w:rsidR="00684BE2">
              <w:rPr>
                <w:rFonts w:ascii="Arial Narrow" w:hAnsi="Arial Narrow"/>
                <w:sz w:val="20"/>
                <w:szCs w:val="20"/>
                <w:lang w:val="en-AU" w:eastAsia="en-AU"/>
              </w:rPr>
              <w:fldChar w:fldCharType="end"/>
            </w:r>
          </w:p>
          <w:p w14:paraId="2500D8E3" w14:textId="4B5A7E51" w:rsidR="005A5DB3" w:rsidRPr="007901D9" w:rsidRDefault="005A5DB3" w:rsidP="00F20CF8">
            <w:pPr>
              <w:rPr>
                <w:rFonts w:ascii="Arial Narrow" w:hAnsi="Arial Narrow"/>
                <w:sz w:val="20"/>
                <w:szCs w:val="20"/>
                <w:lang w:val="en-AU" w:eastAsia="en-AU"/>
              </w:rPr>
            </w:pPr>
          </w:p>
          <w:p w14:paraId="69ACD88B" w14:textId="5F5CE463" w:rsidR="00207C89" w:rsidRPr="007901D9" w:rsidRDefault="00207C89" w:rsidP="00F20CF8">
            <w:pPr>
              <w:rPr>
                <w:rFonts w:ascii="Arial Narrow" w:hAnsi="Arial Narrow"/>
                <w:sz w:val="20"/>
                <w:szCs w:val="20"/>
                <w:lang w:val="en-AU" w:eastAsia="en-AU"/>
              </w:rPr>
            </w:pPr>
            <w:r w:rsidRPr="007901D9">
              <w:rPr>
                <w:rFonts w:ascii="Arial Narrow" w:hAnsi="Arial Narrow"/>
                <w:sz w:val="20"/>
                <w:szCs w:val="20"/>
                <w:lang w:val="en-AU" w:eastAsia="en-AU"/>
              </w:rPr>
              <w:t>USA</w:t>
            </w:r>
          </w:p>
          <w:p w14:paraId="347C8A37" w14:textId="77777777" w:rsidR="00207C89" w:rsidRPr="007901D9" w:rsidRDefault="00207C89" w:rsidP="00F20CF8">
            <w:pPr>
              <w:rPr>
                <w:rFonts w:ascii="Arial Narrow" w:hAnsi="Arial Narrow"/>
                <w:sz w:val="20"/>
                <w:szCs w:val="20"/>
                <w:lang w:val="en-AU" w:eastAsia="en-AU"/>
              </w:rPr>
            </w:pPr>
          </w:p>
          <w:p w14:paraId="2587A51E" w14:textId="186B3AA1" w:rsidR="00207C89" w:rsidRPr="007901D9" w:rsidRDefault="00207C89"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The authors declared one conflict of interest, that one </w:t>
            </w:r>
            <w:r w:rsidR="004D57C3" w:rsidRPr="007901D9">
              <w:rPr>
                <w:rFonts w:ascii="Arial Narrow" w:hAnsi="Arial Narrow"/>
                <w:sz w:val="20"/>
                <w:szCs w:val="20"/>
                <w:lang w:val="en-AU" w:eastAsia="en-AU"/>
              </w:rPr>
              <w:t>author has st</w:t>
            </w:r>
            <w:r w:rsidR="00C75B77" w:rsidRPr="007901D9">
              <w:rPr>
                <w:rFonts w:ascii="Arial Narrow" w:hAnsi="Arial Narrow"/>
                <w:sz w:val="20"/>
                <w:szCs w:val="20"/>
                <w:lang w:val="en-AU" w:eastAsia="en-AU"/>
              </w:rPr>
              <w:t>o</w:t>
            </w:r>
            <w:r w:rsidR="004D57C3" w:rsidRPr="007901D9">
              <w:rPr>
                <w:rFonts w:ascii="Arial Narrow" w:hAnsi="Arial Narrow"/>
                <w:sz w:val="20"/>
                <w:szCs w:val="20"/>
                <w:lang w:val="en-AU" w:eastAsia="en-AU"/>
              </w:rPr>
              <w:t xml:space="preserve">ck options </w:t>
            </w:r>
            <w:r w:rsidR="00C75B77" w:rsidRPr="007901D9">
              <w:rPr>
                <w:rFonts w:ascii="Arial Narrow" w:hAnsi="Arial Narrow"/>
                <w:sz w:val="20"/>
                <w:szCs w:val="20"/>
                <w:lang w:val="en-AU" w:eastAsia="en-AU"/>
              </w:rPr>
              <w:t>in the database.</w:t>
            </w:r>
          </w:p>
          <w:p w14:paraId="5FD629F7" w14:textId="77777777" w:rsidR="00207C89" w:rsidRPr="007901D9" w:rsidRDefault="00207C89" w:rsidP="00F20CF8">
            <w:pPr>
              <w:rPr>
                <w:rFonts w:ascii="Arial Narrow" w:hAnsi="Arial Narrow"/>
                <w:sz w:val="20"/>
                <w:szCs w:val="20"/>
                <w:lang w:val="en-AU" w:eastAsia="en-AU"/>
              </w:rPr>
            </w:pPr>
          </w:p>
          <w:p w14:paraId="6D3725C2" w14:textId="4D853466" w:rsidR="005A5DB3" w:rsidRPr="007901D9" w:rsidRDefault="00207C89" w:rsidP="00F20CF8">
            <w:pPr>
              <w:rPr>
                <w:rFonts w:ascii="Arial Narrow" w:hAnsi="Arial Narrow"/>
                <w:sz w:val="20"/>
                <w:szCs w:val="20"/>
                <w:lang w:val="en-AU" w:eastAsia="en-AU"/>
              </w:rPr>
            </w:pPr>
            <w:r w:rsidRPr="007901D9">
              <w:rPr>
                <w:rFonts w:ascii="Arial Narrow" w:hAnsi="Arial Narrow"/>
                <w:sz w:val="20"/>
                <w:szCs w:val="20"/>
                <w:lang w:val="en-AU" w:eastAsia="en-AU"/>
              </w:rPr>
              <w:t>No source of funding is stated</w:t>
            </w:r>
            <w:r w:rsidR="00C75B77" w:rsidRPr="007901D9">
              <w:rPr>
                <w:rFonts w:ascii="Arial Narrow" w:hAnsi="Arial Narrow"/>
                <w:sz w:val="20"/>
                <w:szCs w:val="20"/>
                <w:lang w:val="en-AU" w:eastAsia="en-AU"/>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7B078D9" w14:textId="7078056D" w:rsidR="00284E3B" w:rsidRPr="007901D9" w:rsidRDefault="00284E3B" w:rsidP="00F20CF8">
            <w:pPr>
              <w:rPr>
                <w:rFonts w:ascii="Arial Narrow" w:hAnsi="Arial Narrow"/>
                <w:sz w:val="20"/>
                <w:szCs w:val="20"/>
                <w:lang w:val="en-AU" w:eastAsia="en-AU"/>
              </w:rPr>
            </w:pPr>
            <w:r w:rsidRPr="007901D9">
              <w:rPr>
                <w:rFonts w:ascii="Arial Narrow" w:hAnsi="Arial Narrow"/>
                <w:sz w:val="20"/>
                <w:szCs w:val="20"/>
                <w:lang w:val="en-AU" w:eastAsia="en-AU"/>
              </w:rPr>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8191EAF" w14:textId="175D974B" w:rsidR="00284E3B" w:rsidRPr="007901D9" w:rsidRDefault="00284E3B" w:rsidP="00F20CF8">
            <w:pPr>
              <w:rPr>
                <w:rFonts w:ascii="Arial Narrow" w:hAnsi="Arial Narrow"/>
                <w:sz w:val="20"/>
                <w:szCs w:val="20"/>
                <w:lang w:val="en-AU" w:eastAsia="en-AU"/>
              </w:rPr>
            </w:pPr>
            <w:r w:rsidRPr="007901D9">
              <w:rPr>
                <w:rFonts w:ascii="Arial Narrow" w:hAnsi="Arial Narrow"/>
                <w:sz w:val="20"/>
                <w:szCs w:val="20"/>
                <w:lang w:val="en-AU" w:eastAsia="en-AU"/>
              </w:rPr>
              <w:t>165,820 patients who underwent shoulder arthroscopy</w:t>
            </w:r>
            <w:r w:rsidR="007455CC" w:rsidRPr="007901D9">
              <w:rPr>
                <w:rFonts w:ascii="Arial Narrow" w:hAnsi="Arial Narrow"/>
                <w:sz w:val="20"/>
                <w:szCs w:val="20"/>
                <w:lang w:val="en-AU" w:eastAsia="en-AU"/>
              </w:rPr>
              <w:t xml:space="preserve"> from the</w:t>
            </w:r>
            <w:r w:rsidR="00770E30" w:rsidRPr="007901D9">
              <w:rPr>
                <w:rFonts w:ascii="Arial Narrow" w:hAnsi="Arial Narrow"/>
                <w:sz w:val="20"/>
                <w:szCs w:val="20"/>
                <w:lang w:val="en-AU" w:eastAsia="en-AU"/>
              </w:rPr>
              <w:t xml:space="preserve"> PearlDiver Patient Record Insurance database</w:t>
            </w:r>
            <w:r w:rsidR="007A2C29" w:rsidRPr="007901D9">
              <w:rPr>
                <w:rFonts w:ascii="Arial Narrow" w:hAnsi="Arial Narrow"/>
                <w:sz w:val="20"/>
                <w:szCs w:val="20"/>
                <w:lang w:val="en-AU" w:eastAsia="en-AU"/>
              </w:rPr>
              <w:t xml:space="preserve"> (US)</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33365AB" w14:textId="77777777" w:rsidR="00284E3B" w:rsidRPr="007901D9" w:rsidRDefault="00284E3B"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15D03813" w14:textId="77777777" w:rsidR="00284E3B" w:rsidRPr="007901D9" w:rsidRDefault="00284E3B"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Cases identified through CPT codes 29805-29807 and 29819-29828. </w:t>
            </w:r>
          </w:p>
          <w:p w14:paraId="06BAF12D" w14:textId="7003FA8E" w:rsidR="00284E3B" w:rsidRPr="007901D9" w:rsidRDefault="00284E3B" w:rsidP="00F20CF8">
            <w:pPr>
              <w:rPr>
                <w:rFonts w:ascii="Arial Narrow" w:hAnsi="Arial Narrow"/>
                <w:b/>
                <w:sz w:val="20"/>
                <w:szCs w:val="20"/>
                <w:lang w:val="en-AU" w:eastAsia="en-AU"/>
              </w:rPr>
            </w:pPr>
            <w:r w:rsidRPr="007901D9">
              <w:rPr>
                <w:rFonts w:ascii="Arial Narrow" w:hAnsi="Arial Narrow"/>
                <w:sz w:val="20"/>
                <w:szCs w:val="20"/>
                <w:lang w:val="en-AU" w:eastAsia="en-AU"/>
              </w:rPr>
              <w:t>Including CPT codes 29806 (capsulorrhaphy), 29807 (superior labrum anterior-posterior [SLAP] tear repair), 29824 (claviculectomy), 29826 (decompression), and 29827 (rotator cuff repair)</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3B008A1" w14:textId="77777777" w:rsidR="00284E3B" w:rsidRPr="007901D9" w:rsidRDefault="00284E3B" w:rsidP="00F20CF8">
            <w:pPr>
              <w:rPr>
                <w:rFonts w:ascii="Arial Narrow" w:hAnsi="Arial Narrow"/>
                <w:sz w:val="20"/>
                <w:szCs w:val="20"/>
                <w:lang w:val="en-AU" w:eastAsia="en-AU"/>
              </w:rPr>
            </w:pPr>
            <w:r w:rsidRPr="007901D9">
              <w:rPr>
                <w:rFonts w:ascii="Arial Narrow" w:hAnsi="Arial Narrow"/>
                <w:sz w:val="20"/>
                <w:szCs w:val="20"/>
                <w:lang w:val="en-AU" w:eastAsia="en-AU"/>
              </w:rPr>
              <w:t>Intervention</w:t>
            </w:r>
          </w:p>
          <w:p w14:paraId="4CC2F768" w14:textId="7347E9D1" w:rsidR="00284E3B" w:rsidRPr="007901D9" w:rsidRDefault="00284E3B" w:rsidP="00F20CF8">
            <w:pPr>
              <w:rPr>
                <w:rFonts w:ascii="Arial Narrow" w:hAnsi="Arial Narrow"/>
                <w:b/>
                <w:sz w:val="20"/>
                <w:szCs w:val="20"/>
                <w:lang w:val="en-AU" w:eastAsia="en-AU"/>
              </w:rPr>
            </w:pPr>
            <w:r w:rsidRPr="007901D9">
              <w:rPr>
                <w:rFonts w:ascii="Arial Narrow" w:hAnsi="Arial Narrow"/>
                <w:sz w:val="20"/>
                <w:szCs w:val="20"/>
                <w:lang w:val="en-AU" w:eastAsia="en-AU"/>
              </w:rPr>
              <w:t>Shoulder arthroscopic surgery</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E9A2320" w14:textId="28E1F542" w:rsidR="00284E3B" w:rsidRPr="007901D9" w:rsidRDefault="00284E3B" w:rsidP="00F20CF8">
            <w:pPr>
              <w:rPr>
                <w:rFonts w:ascii="Arial Narrow" w:hAnsi="Arial Narrow"/>
                <w:sz w:val="20"/>
                <w:szCs w:val="20"/>
                <w:lang w:val="en-AU" w:eastAsia="en-AU"/>
              </w:rPr>
            </w:pPr>
            <w:r w:rsidRPr="007901D9">
              <w:rPr>
                <w:rFonts w:ascii="Arial Narrow" w:hAnsi="Arial Narrow"/>
                <w:sz w:val="20"/>
                <w:szCs w:val="20"/>
                <w:lang w:val="en-AU" w:eastAsia="en-AU"/>
              </w:rPr>
              <w:t>Infections requiring reoperation (open or closed surgical drainage, represented by CPT codes 20000, 20005, 23030, 23031, 23040, 23100, 23105, 23107, and 29819- 29821 within 30 days of the index procedure)</w:t>
            </w:r>
          </w:p>
        </w:tc>
      </w:tr>
      <w:tr w:rsidR="007D11C2" w:rsidRPr="007865BC" w14:paraId="033BFBEA" w14:textId="77777777" w:rsidTr="0084387B">
        <w:tc>
          <w:tcPr>
            <w:tcW w:w="0" w:type="auto"/>
            <w:tcBorders>
              <w:top w:val="single" w:sz="6" w:space="0" w:color="auto"/>
              <w:left w:val="single" w:sz="6" w:space="0" w:color="auto"/>
              <w:bottom w:val="single" w:sz="6" w:space="0" w:color="auto"/>
              <w:right w:val="nil"/>
            </w:tcBorders>
            <w:shd w:val="clear" w:color="auto" w:fill="auto"/>
          </w:tcPr>
          <w:p w14:paraId="1457628A" w14:textId="701E9D1E" w:rsidR="007D11C2" w:rsidRPr="007901D9" w:rsidRDefault="007D11C2" w:rsidP="00F20CF8">
            <w:pPr>
              <w:rPr>
                <w:rFonts w:ascii="Arial Narrow" w:hAnsi="Arial Narrow"/>
                <w:sz w:val="20"/>
                <w:szCs w:val="20"/>
                <w:lang w:val="en-AU" w:eastAsia="en-AU"/>
              </w:rPr>
            </w:pPr>
            <w:r w:rsidRPr="007901D9">
              <w:rPr>
                <w:rFonts w:ascii="Arial Narrow" w:hAnsi="Arial Narrow"/>
                <w:sz w:val="20"/>
                <w:szCs w:val="20"/>
                <w:lang w:val="en-AU" w:eastAsia="en-AU"/>
              </w:rPr>
              <w:t>Long-term follow-up</w:t>
            </w:r>
          </w:p>
        </w:tc>
        <w:tc>
          <w:tcPr>
            <w:tcW w:w="0" w:type="auto"/>
            <w:tcBorders>
              <w:top w:val="single" w:sz="6" w:space="0" w:color="auto"/>
              <w:left w:val="nil"/>
              <w:bottom w:val="single" w:sz="6" w:space="0" w:color="auto"/>
              <w:right w:val="nil"/>
            </w:tcBorders>
            <w:shd w:val="clear" w:color="auto" w:fill="auto"/>
          </w:tcPr>
          <w:p w14:paraId="776BFB61" w14:textId="77777777" w:rsidR="007D11C2" w:rsidRPr="007901D9" w:rsidRDefault="007D11C2" w:rsidP="00F20CF8">
            <w:pPr>
              <w:rPr>
                <w:rFonts w:ascii="Arial Narrow" w:hAnsi="Arial Narrow"/>
                <w:sz w:val="20"/>
                <w:szCs w:val="20"/>
                <w:lang w:val="en-AU" w:eastAsia="en-AU"/>
              </w:rPr>
            </w:pPr>
          </w:p>
        </w:tc>
        <w:tc>
          <w:tcPr>
            <w:tcW w:w="0" w:type="auto"/>
            <w:tcBorders>
              <w:top w:val="single" w:sz="6" w:space="0" w:color="auto"/>
              <w:left w:val="nil"/>
              <w:bottom w:val="single" w:sz="6" w:space="0" w:color="auto"/>
              <w:right w:val="nil"/>
            </w:tcBorders>
            <w:shd w:val="clear" w:color="auto" w:fill="auto"/>
          </w:tcPr>
          <w:p w14:paraId="0497C1BC" w14:textId="77777777" w:rsidR="007D11C2" w:rsidRPr="007901D9" w:rsidRDefault="007D11C2" w:rsidP="00F20CF8">
            <w:pPr>
              <w:rPr>
                <w:rFonts w:ascii="Arial Narrow" w:hAnsi="Arial Narrow"/>
                <w:sz w:val="20"/>
                <w:szCs w:val="20"/>
                <w:lang w:val="en-AU" w:eastAsia="en-AU"/>
              </w:rPr>
            </w:pPr>
          </w:p>
        </w:tc>
        <w:tc>
          <w:tcPr>
            <w:tcW w:w="0" w:type="auto"/>
            <w:tcBorders>
              <w:top w:val="single" w:sz="6" w:space="0" w:color="auto"/>
              <w:left w:val="nil"/>
              <w:bottom w:val="single" w:sz="6" w:space="0" w:color="auto"/>
              <w:right w:val="nil"/>
            </w:tcBorders>
            <w:shd w:val="clear" w:color="auto" w:fill="auto"/>
          </w:tcPr>
          <w:p w14:paraId="4CF008C3" w14:textId="77777777" w:rsidR="007D11C2" w:rsidRPr="007901D9" w:rsidRDefault="007D11C2" w:rsidP="00F20CF8">
            <w:pPr>
              <w:rPr>
                <w:rFonts w:ascii="Arial Narrow" w:hAnsi="Arial Narrow"/>
                <w:sz w:val="20"/>
                <w:szCs w:val="20"/>
                <w:lang w:val="en-AU" w:eastAsia="en-AU"/>
              </w:rPr>
            </w:pPr>
          </w:p>
        </w:tc>
        <w:tc>
          <w:tcPr>
            <w:tcW w:w="0" w:type="auto"/>
            <w:tcBorders>
              <w:top w:val="single" w:sz="6" w:space="0" w:color="auto"/>
              <w:left w:val="nil"/>
              <w:bottom w:val="single" w:sz="6" w:space="0" w:color="auto"/>
              <w:right w:val="nil"/>
            </w:tcBorders>
            <w:shd w:val="clear" w:color="auto" w:fill="auto"/>
          </w:tcPr>
          <w:p w14:paraId="2F8CF4E9" w14:textId="77777777" w:rsidR="007D11C2" w:rsidRPr="007901D9" w:rsidRDefault="007D11C2" w:rsidP="00F20CF8">
            <w:pPr>
              <w:rPr>
                <w:rFonts w:ascii="Arial Narrow" w:hAnsi="Arial Narrow"/>
                <w:sz w:val="20"/>
                <w:szCs w:val="20"/>
                <w:lang w:val="en-AU" w:eastAsia="en-AU"/>
              </w:rPr>
            </w:pPr>
          </w:p>
        </w:tc>
        <w:tc>
          <w:tcPr>
            <w:tcW w:w="0" w:type="auto"/>
            <w:tcBorders>
              <w:top w:val="single" w:sz="6" w:space="0" w:color="auto"/>
              <w:left w:val="nil"/>
              <w:bottom w:val="single" w:sz="6" w:space="0" w:color="auto"/>
              <w:right w:val="single" w:sz="6" w:space="0" w:color="auto"/>
            </w:tcBorders>
            <w:shd w:val="clear" w:color="auto" w:fill="auto"/>
          </w:tcPr>
          <w:p w14:paraId="4D9C60D7" w14:textId="77777777" w:rsidR="007D11C2" w:rsidRPr="007901D9" w:rsidRDefault="007D11C2" w:rsidP="00F20CF8">
            <w:pPr>
              <w:rPr>
                <w:rFonts w:ascii="Arial Narrow" w:hAnsi="Arial Narrow"/>
                <w:sz w:val="20"/>
                <w:szCs w:val="20"/>
                <w:lang w:val="en-AU" w:eastAsia="en-AU"/>
              </w:rPr>
            </w:pPr>
          </w:p>
        </w:tc>
      </w:tr>
      <w:tr w:rsidR="00D64659" w:rsidRPr="007865BC" w14:paraId="059BEF5A"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tcPr>
          <w:p w14:paraId="1E2A3E77" w14:textId="5C475815" w:rsidR="00D64659" w:rsidRPr="007901D9" w:rsidRDefault="00D64659"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Bjornsson 2010</w:t>
            </w:r>
            <w:r w:rsidR="00DF1B2F" w:rsidRPr="007901D9">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PEVuZE5vdGU+PENpdGU+PEF1dGhvcj5Cam9ybnNzb248L0F1dGhvcj48WWVhcj4yMDEwPC9ZZWFy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PEVuZE5vdGU+PENpdGU+PEF1dGhvcj5Cam9ybnNzb248L0F1dGhvcj48WWVhcj4yMDEwPC9ZZWFy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(Bjornsson et al., 2010)</w:t>
            </w:r>
            <w:r w:rsidR="00684BE2">
              <w:rPr>
                <w:rFonts w:ascii="Arial Narrow" w:hAnsi="Arial Narrow"/>
                <w:sz w:val="20"/>
                <w:szCs w:val="20"/>
                <w:lang w:val="en-AU" w:eastAsia="en-AU"/>
              </w:rPr>
              <w:fldChar w:fldCharType="end"/>
            </w:r>
          </w:p>
          <w:p w14:paraId="22B2B5A3" w14:textId="77226F4A" w:rsidR="00A74571" w:rsidRPr="007901D9" w:rsidRDefault="00A74571" w:rsidP="00F20CF8">
            <w:pPr>
              <w:rPr>
                <w:rFonts w:ascii="Arial Narrow" w:hAnsi="Arial Narrow"/>
                <w:sz w:val="20"/>
                <w:szCs w:val="20"/>
                <w:lang w:val="en-AU" w:eastAsia="en-AU"/>
              </w:rPr>
            </w:pPr>
          </w:p>
          <w:p w14:paraId="7F146343" w14:textId="711BFCAE" w:rsidR="004B3293" w:rsidRPr="007901D9" w:rsidRDefault="004B3293" w:rsidP="00F20CF8">
            <w:pPr>
              <w:rPr>
                <w:rFonts w:ascii="Arial Narrow" w:hAnsi="Arial Narrow"/>
                <w:sz w:val="20"/>
                <w:szCs w:val="20"/>
                <w:lang w:val="en-AU" w:eastAsia="en-AU"/>
              </w:rPr>
            </w:pPr>
            <w:r w:rsidRPr="007901D9">
              <w:rPr>
                <w:rFonts w:ascii="Arial Narrow" w:hAnsi="Arial Narrow"/>
                <w:sz w:val="20"/>
                <w:szCs w:val="20"/>
                <w:lang w:val="en-AU" w:eastAsia="en-AU"/>
              </w:rPr>
              <w:t>Sweden</w:t>
            </w:r>
          </w:p>
          <w:p w14:paraId="1090722D" w14:textId="77777777" w:rsidR="004B3293" w:rsidRPr="007901D9" w:rsidRDefault="004B3293" w:rsidP="00F20CF8">
            <w:pPr>
              <w:rPr>
                <w:rFonts w:ascii="Arial Narrow" w:hAnsi="Arial Narrow"/>
                <w:sz w:val="20"/>
                <w:szCs w:val="20"/>
                <w:lang w:val="en-AU" w:eastAsia="en-AU"/>
              </w:rPr>
            </w:pPr>
          </w:p>
          <w:p w14:paraId="3CEEF9E5" w14:textId="13C544A6" w:rsidR="00A74571" w:rsidRPr="007901D9" w:rsidRDefault="00810EFE" w:rsidP="00F20CF8">
            <w:pPr>
              <w:rPr>
                <w:rFonts w:ascii="Arial Narrow" w:hAnsi="Arial Narrow"/>
                <w:sz w:val="20"/>
                <w:szCs w:val="20"/>
                <w:lang w:val="en-AU" w:eastAsia="en-AU"/>
              </w:rPr>
            </w:pPr>
            <w:r w:rsidRPr="007901D9">
              <w:rPr>
                <w:rFonts w:ascii="Arial Narrow" w:hAnsi="Arial Narrow"/>
                <w:sz w:val="20"/>
                <w:szCs w:val="20"/>
                <w:lang w:val="en-AU" w:eastAsia="en-AU"/>
              </w:rPr>
              <w:t>N</w:t>
            </w:r>
            <w:r w:rsidR="00A74571" w:rsidRPr="007901D9">
              <w:rPr>
                <w:rFonts w:ascii="Arial Narrow" w:hAnsi="Arial Narrow"/>
                <w:sz w:val="20"/>
                <w:szCs w:val="20"/>
                <w:lang w:val="en-AU" w:eastAsia="en-AU"/>
              </w:rPr>
              <w:t>o conflict of interest</w:t>
            </w:r>
            <w:r w:rsidRPr="007901D9">
              <w:rPr>
                <w:rFonts w:ascii="Arial Narrow" w:hAnsi="Arial Narrow"/>
                <w:sz w:val="20"/>
                <w:szCs w:val="20"/>
                <w:lang w:val="en-AU" w:eastAsia="en-AU"/>
              </w:rPr>
              <w:t>s were reported.</w:t>
            </w:r>
          </w:p>
          <w:p w14:paraId="36F58B34" w14:textId="77777777" w:rsidR="00A74571" w:rsidRPr="007901D9" w:rsidRDefault="00A74571" w:rsidP="00F20CF8">
            <w:pPr>
              <w:rPr>
                <w:rFonts w:ascii="Arial Narrow" w:hAnsi="Arial Narrow"/>
                <w:sz w:val="20"/>
                <w:szCs w:val="20"/>
                <w:lang w:val="en-AU" w:eastAsia="en-AU"/>
              </w:rPr>
            </w:pPr>
          </w:p>
          <w:p w14:paraId="3F483BD5" w14:textId="6C169516" w:rsidR="00A74571" w:rsidRPr="007901D9" w:rsidRDefault="00A74571"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No source of funding is </w:t>
            </w:r>
            <w:r w:rsidR="00810EFE" w:rsidRPr="007901D9">
              <w:rPr>
                <w:rFonts w:ascii="Arial Narrow" w:hAnsi="Arial Narrow"/>
                <w:sz w:val="20"/>
                <w:szCs w:val="20"/>
                <w:lang w:val="en-AU" w:eastAsia="en-AU"/>
              </w:rPr>
              <w:t>reported.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12C3FD5" w14:textId="07CA979B" w:rsidR="00D64659" w:rsidRPr="007901D9" w:rsidRDefault="00D64659" w:rsidP="00F20CF8">
            <w:pPr>
              <w:rPr>
                <w:rFonts w:ascii="Arial Narrow" w:hAnsi="Arial Narrow"/>
                <w:sz w:val="20"/>
                <w:szCs w:val="20"/>
                <w:lang w:val="en-AU" w:eastAsia="en-AU"/>
              </w:rPr>
            </w:pPr>
            <w:r w:rsidRPr="007901D9">
              <w:rPr>
                <w:rFonts w:ascii="Arial Narrow" w:hAnsi="Arial Narrow"/>
                <w:sz w:val="20"/>
                <w:szCs w:val="20"/>
                <w:lang w:val="en-AU" w:eastAsia="en-AU"/>
              </w:rPr>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999A5F9" w14:textId="0226C857" w:rsidR="00D64659" w:rsidRPr="007901D9" w:rsidRDefault="00D64659" w:rsidP="00F20CF8">
            <w:pPr>
              <w:rPr>
                <w:rFonts w:ascii="Arial Narrow" w:hAnsi="Arial Narrow"/>
                <w:sz w:val="20"/>
                <w:szCs w:val="20"/>
                <w:lang w:val="en-AU" w:eastAsia="en-AU"/>
              </w:rPr>
            </w:pPr>
            <w:r w:rsidRPr="007901D9">
              <w:rPr>
                <w:rFonts w:ascii="Arial Narrow" w:hAnsi="Arial Narrow"/>
                <w:sz w:val="20"/>
                <w:szCs w:val="20"/>
                <w:lang w:val="en-AU" w:eastAsia="en-AU"/>
              </w:rPr>
              <w:t>Patients with shoulder pain who underwent SAD for subacromial impingement</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4E05978" w14:textId="77777777" w:rsidR="00D64659" w:rsidRPr="007901D9" w:rsidRDefault="00D64659"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068101E6" w14:textId="524A1568" w:rsidR="00D64659" w:rsidRPr="007901D9" w:rsidRDefault="00D64659" w:rsidP="00F20CF8">
            <w:pPr>
              <w:rPr>
                <w:rFonts w:ascii="Arial Narrow" w:hAnsi="Arial Narrow"/>
                <w:b/>
                <w:sz w:val="20"/>
                <w:szCs w:val="20"/>
                <w:lang w:val="en-AU" w:eastAsia="en-AU"/>
              </w:rPr>
            </w:pPr>
            <w:r w:rsidRPr="007901D9">
              <w:rPr>
                <w:rFonts w:ascii="Arial Narrow" w:hAnsi="Arial Narrow"/>
                <w:sz w:val="20"/>
                <w:szCs w:val="20"/>
                <w:lang w:val="en-AU" w:eastAsia="en-AU"/>
              </w:rPr>
              <w:t xml:space="preserve">Patients with a history of more than 6 months of shoulder pain due to subacromial impingement. All patients had a </w:t>
            </w:r>
            <w:r>
              <w:rPr>
                <w:rFonts w:ascii="Arial Narrow" w:hAnsi="Arial Narrow"/>
                <w:sz w:val="20"/>
                <w:szCs w:val="20"/>
                <w:lang w:val="en-AU" w:eastAsia="en-AU"/>
              </w:rPr>
              <w:t>p</w:t>
            </w:r>
            <w:r w:rsidRPr="007901D9">
              <w:rPr>
                <w:rFonts w:ascii="Arial Narrow" w:hAnsi="Arial Narrow"/>
                <w:sz w:val="20"/>
                <w:szCs w:val="20"/>
                <w:lang w:val="en-AU" w:eastAsia="en-AU"/>
              </w:rPr>
              <w:t>ositive Neer and Hawkins-Kennedy impingement sign and positive injection test documented as reduced pain after injection of local anaesthetic into the subacromial bursa.</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3AD6551" w14:textId="77777777" w:rsidR="00D64659" w:rsidRPr="007901D9" w:rsidRDefault="00D64659" w:rsidP="00F20CF8">
            <w:pPr>
              <w:rPr>
                <w:rFonts w:ascii="Arial Narrow" w:hAnsi="Arial Narrow"/>
                <w:sz w:val="20"/>
                <w:szCs w:val="20"/>
                <w:lang w:val="en-AU" w:eastAsia="en-AU"/>
              </w:rPr>
            </w:pPr>
            <w:r w:rsidRPr="007901D9">
              <w:rPr>
                <w:rFonts w:ascii="Arial Narrow" w:hAnsi="Arial Narrow"/>
                <w:sz w:val="20"/>
                <w:szCs w:val="20"/>
                <w:lang w:val="en-AU" w:eastAsia="en-AU"/>
              </w:rPr>
              <w:t>Intervention</w:t>
            </w:r>
          </w:p>
          <w:p w14:paraId="1E329020" w14:textId="2E1485E1" w:rsidR="00D64659" w:rsidRPr="007901D9" w:rsidRDefault="00D64659" w:rsidP="00F20CF8">
            <w:pPr>
              <w:rPr>
                <w:rFonts w:ascii="Arial Narrow" w:hAnsi="Arial Narrow"/>
                <w:b/>
                <w:sz w:val="20"/>
                <w:szCs w:val="20"/>
                <w:lang w:val="en-AU" w:eastAsia="en-AU"/>
              </w:rPr>
            </w:pPr>
            <w:r w:rsidRPr="007901D9">
              <w:rPr>
                <w:rFonts w:ascii="Arial Narrow" w:hAnsi="Arial Narrow"/>
                <w:sz w:val="20"/>
                <w:szCs w:val="20"/>
                <w:lang w:val="en-AU" w:eastAsia="en-AU"/>
              </w:rPr>
              <w:t>SAD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460DE14" w14:textId="77777777" w:rsidR="00D64659" w:rsidRPr="007901D9" w:rsidRDefault="00D64659" w:rsidP="00F20CF8">
            <w:pPr>
              <w:rPr>
                <w:rFonts w:ascii="Arial Narrow" w:hAnsi="Arial Narrow"/>
                <w:sz w:val="20"/>
                <w:szCs w:val="20"/>
                <w:lang w:val="en-AU" w:eastAsia="en-AU"/>
              </w:rPr>
            </w:pPr>
            <w:r w:rsidRPr="007901D9">
              <w:rPr>
                <w:rFonts w:ascii="Arial Narrow" w:hAnsi="Arial Narrow"/>
                <w:sz w:val="20"/>
                <w:szCs w:val="20"/>
                <w:lang w:val="en-AU" w:eastAsia="en-AU"/>
              </w:rPr>
              <w:t>13 to 17 years (mean not provided)</w:t>
            </w:r>
          </w:p>
          <w:p w14:paraId="7334A132" w14:textId="77777777" w:rsidR="00D64659" w:rsidRPr="007901D9" w:rsidRDefault="00D64659" w:rsidP="00F20CF8">
            <w:pPr>
              <w:rPr>
                <w:rFonts w:ascii="Arial Narrow" w:hAnsi="Arial Narrow"/>
                <w:sz w:val="20"/>
                <w:szCs w:val="20"/>
                <w:lang w:val="en-AU"/>
              </w:rPr>
            </w:pPr>
          </w:p>
          <w:p w14:paraId="14CFDE9D" w14:textId="2576C49B" w:rsidR="00D64659" w:rsidRPr="007901D9" w:rsidRDefault="00D64659"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 xml:space="preserve">Results of high-resolution </w:t>
            </w:r>
            <w:r w:rsidR="000771FE" w:rsidRPr="007901D9">
              <w:rPr>
                <w:rFonts w:ascii="Arial Narrow" w:hAnsi="Arial Narrow"/>
                <w:sz w:val="20"/>
                <w:szCs w:val="20"/>
                <w:lang w:val="en-AU"/>
              </w:rPr>
              <w:t>ultrasonography</w:t>
            </w:r>
          </w:p>
        </w:tc>
      </w:tr>
      <w:tr w:rsidR="00B70EE9" w:rsidRPr="007865BC" w14:paraId="1C2F431F"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tcPr>
          <w:p w14:paraId="26815E4D" w14:textId="7340766E" w:rsidR="00B70EE9" w:rsidRPr="007901D9" w:rsidRDefault="00B70EE9" w:rsidP="00F20CF8">
            <w:pPr>
              <w:rPr>
                <w:rFonts w:ascii="Arial Narrow" w:hAnsi="Arial Narrow"/>
                <w:sz w:val="20"/>
                <w:szCs w:val="20"/>
                <w:lang w:val="en-AU" w:eastAsia="en-AU"/>
              </w:rPr>
            </w:pPr>
            <w:r w:rsidRPr="007901D9">
              <w:rPr>
                <w:rFonts w:ascii="Arial Narrow" w:hAnsi="Arial Narrow"/>
                <w:sz w:val="20"/>
                <w:szCs w:val="20"/>
                <w:lang w:val="en-AU" w:eastAsia="en-AU"/>
              </w:rPr>
              <w:t>Chin 2007</w:t>
            </w:r>
            <w:r w:rsidR="00DF1B2F" w:rsidRPr="007901D9">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PEVuZE5vdGU+PENpdGU+PEF1dGhvcj5DaGluPC9BdXRob3I+PFllYXI+MjAwNzwvWWVhcj48UmVj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PEVuZE5vdGU+PENpdGU+PEF1dGhvcj5DaGluPC9BdXRob3I+PFllYXI+MjAwNzwvWWVhcj48UmVj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(Chin et al., 2007)</w:t>
            </w:r>
            <w:r w:rsidR="00684BE2">
              <w:rPr>
                <w:rFonts w:ascii="Arial Narrow" w:hAnsi="Arial Narrow"/>
                <w:sz w:val="20"/>
                <w:szCs w:val="20"/>
                <w:lang w:val="en-AU" w:eastAsia="en-AU"/>
              </w:rPr>
              <w:fldChar w:fldCharType="end"/>
            </w:r>
          </w:p>
          <w:p w14:paraId="6FF81626" w14:textId="77777777" w:rsidR="00810EFE" w:rsidRPr="007901D9" w:rsidRDefault="00810EFE" w:rsidP="00F20CF8">
            <w:pPr>
              <w:rPr>
                <w:rFonts w:ascii="Arial Narrow" w:hAnsi="Arial Narrow"/>
                <w:sz w:val="20"/>
                <w:szCs w:val="20"/>
                <w:lang w:val="en-AU" w:eastAsia="en-AU"/>
              </w:rPr>
            </w:pPr>
          </w:p>
          <w:p w14:paraId="1B769E07" w14:textId="3019A5E3" w:rsidR="00810EFE" w:rsidRPr="007901D9" w:rsidRDefault="00321FE7" w:rsidP="00F20CF8">
            <w:pPr>
              <w:rPr>
                <w:rFonts w:ascii="Arial Narrow" w:hAnsi="Arial Narrow"/>
                <w:sz w:val="20"/>
                <w:szCs w:val="20"/>
                <w:lang w:val="en-AU" w:eastAsia="en-AU"/>
              </w:rPr>
            </w:pPr>
            <w:r w:rsidRPr="007901D9">
              <w:rPr>
                <w:rFonts w:ascii="Arial Narrow" w:hAnsi="Arial Narrow"/>
                <w:sz w:val="20"/>
                <w:szCs w:val="20"/>
                <w:lang w:val="en-AU" w:eastAsia="en-AU"/>
              </w:rPr>
              <w:t>US</w:t>
            </w:r>
          </w:p>
          <w:p w14:paraId="30992D83" w14:textId="77777777" w:rsidR="00810EFE" w:rsidRPr="007901D9" w:rsidRDefault="00810EFE" w:rsidP="00F20CF8">
            <w:pPr>
              <w:rPr>
                <w:rFonts w:ascii="Arial Narrow" w:hAnsi="Arial Narrow"/>
                <w:sz w:val="20"/>
                <w:szCs w:val="20"/>
                <w:lang w:val="en-AU" w:eastAsia="en-AU"/>
              </w:rPr>
            </w:pPr>
          </w:p>
          <w:p w14:paraId="7F73D28D" w14:textId="77777777" w:rsidR="00810EFE" w:rsidRPr="007901D9" w:rsidRDefault="00810EFE" w:rsidP="00F20CF8">
            <w:pPr>
              <w:rPr>
                <w:rFonts w:ascii="Arial Narrow" w:hAnsi="Arial Narrow"/>
                <w:sz w:val="20"/>
                <w:szCs w:val="20"/>
                <w:lang w:val="en-AU" w:eastAsia="en-AU"/>
              </w:rPr>
            </w:pPr>
            <w:r w:rsidRPr="007901D9">
              <w:rPr>
                <w:rFonts w:ascii="Arial Narrow" w:hAnsi="Arial Narrow"/>
                <w:sz w:val="20"/>
                <w:szCs w:val="20"/>
                <w:lang w:val="en-AU" w:eastAsia="en-AU"/>
              </w:rPr>
              <w:t>No conflict of interests were reported.</w:t>
            </w:r>
          </w:p>
          <w:p w14:paraId="196174DE" w14:textId="77777777" w:rsidR="00810EFE" w:rsidRPr="007901D9" w:rsidRDefault="00810EFE" w:rsidP="00F20CF8">
            <w:pPr>
              <w:rPr>
                <w:rFonts w:ascii="Arial Narrow" w:hAnsi="Arial Narrow"/>
                <w:sz w:val="20"/>
                <w:szCs w:val="20"/>
                <w:lang w:val="en-AU" w:eastAsia="en-AU"/>
              </w:rPr>
            </w:pPr>
          </w:p>
          <w:p w14:paraId="23B8650D" w14:textId="4ACD360D" w:rsidR="00810EFE" w:rsidRPr="007901D9" w:rsidRDefault="00810EFE"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No source of funding is reported.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40967AE" w14:textId="5591B521" w:rsidR="00B70EE9" w:rsidRPr="007901D9" w:rsidRDefault="00B70EE9"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7DB74C0" w14:textId="51DE8482" w:rsidR="00B70EE9" w:rsidRPr="007901D9" w:rsidRDefault="00B70EE9"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Patients with moderate or severe shoulder pain, with impingement syndrome.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08E610A" w14:textId="77777777" w:rsidR="00B70EE9" w:rsidRPr="007901D9" w:rsidRDefault="00B70EE9"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291AAB04" w14:textId="512DB976" w:rsidR="00B70EE9" w:rsidRPr="007901D9" w:rsidRDefault="00B70EE9" w:rsidP="00F20CF8">
            <w:pPr>
              <w:rPr>
                <w:rFonts w:ascii="Arial Narrow" w:hAnsi="Arial Narrow"/>
                <w:b/>
                <w:sz w:val="20"/>
                <w:szCs w:val="20"/>
                <w:lang w:val="en-AU" w:eastAsia="en-AU"/>
              </w:rPr>
            </w:pPr>
            <w:r w:rsidRPr="007901D9">
              <w:rPr>
                <w:rFonts w:ascii="Arial Narrow" w:hAnsi="Arial Narrow"/>
                <w:sz w:val="20"/>
                <w:szCs w:val="20"/>
                <w:lang w:val="en-AU" w:eastAsia="en-AU"/>
              </w:rPr>
              <w:t>Painful arc on active elevation; positive Neer impingement sign; positive impingement test (injection of local anaesthetic); failed previous conservative therapy</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230D53B" w14:textId="77777777" w:rsidR="00B70EE9" w:rsidRPr="007901D9" w:rsidRDefault="00B70EE9" w:rsidP="00F20CF8">
            <w:pPr>
              <w:rPr>
                <w:rFonts w:ascii="Arial Narrow" w:hAnsi="Arial Narrow"/>
                <w:sz w:val="20"/>
                <w:szCs w:val="20"/>
                <w:lang w:val="en-AU" w:eastAsia="en-AU"/>
              </w:rPr>
            </w:pPr>
            <w:r w:rsidRPr="007901D9">
              <w:rPr>
                <w:rFonts w:ascii="Arial Narrow" w:hAnsi="Arial Narrow"/>
                <w:sz w:val="20"/>
                <w:szCs w:val="20"/>
                <w:lang w:val="en-AU" w:eastAsia="en-AU"/>
              </w:rPr>
              <w:t>Intervention</w:t>
            </w:r>
          </w:p>
          <w:p w14:paraId="067131D2" w14:textId="77777777" w:rsidR="00B70EE9" w:rsidRPr="007901D9" w:rsidRDefault="00B70EE9" w:rsidP="00F20CF8">
            <w:pPr>
              <w:rPr>
                <w:rFonts w:ascii="Arial Narrow" w:hAnsi="Arial Narrow"/>
                <w:sz w:val="20"/>
                <w:szCs w:val="20"/>
                <w:lang w:val="en-AU" w:eastAsia="en-AU"/>
              </w:rPr>
            </w:pPr>
            <w:r w:rsidRPr="007901D9">
              <w:rPr>
                <w:rFonts w:ascii="Arial Narrow" w:hAnsi="Arial Narrow"/>
                <w:sz w:val="20"/>
                <w:szCs w:val="20"/>
                <w:lang w:val="en-AU" w:eastAsia="en-AU"/>
              </w:rPr>
              <w:t>Anterior (open) acromioplasty, with excision of the CAL.</w:t>
            </w:r>
          </w:p>
          <w:p w14:paraId="7F1F73F1" w14:textId="3F9102A8" w:rsidR="00B70EE9" w:rsidRPr="007901D9" w:rsidRDefault="00B70EE9" w:rsidP="00F20CF8">
            <w:pPr>
              <w:rPr>
                <w:rFonts w:ascii="Arial Narrow" w:hAnsi="Arial Narrow"/>
                <w:b/>
                <w:sz w:val="20"/>
                <w:szCs w:val="20"/>
                <w:lang w:val="en-AU" w:eastAsia="en-AU"/>
              </w:rPr>
            </w:pPr>
            <w:r w:rsidRPr="007901D9">
              <w:rPr>
                <w:rFonts w:ascii="Arial Narrow" w:hAnsi="Arial Narrow"/>
                <w:sz w:val="20"/>
                <w:szCs w:val="20"/>
                <w:lang w:val="en-AU" w:eastAsia="en-AU"/>
              </w:rPr>
              <w:t xml:space="preserve">4/32 patients received rotator cuff repair; 6/32 received distal clavicle excision; 1/32 received </w:t>
            </w:r>
            <w:r w:rsidRPr="007901D9">
              <w:rPr>
                <w:rFonts w:ascii="Arial Narrow" w:hAnsi="Arial Narrow"/>
                <w:sz w:val="20"/>
                <w:szCs w:val="20"/>
                <w:lang w:val="en-AU" w:eastAsia="en-AU"/>
              </w:rPr>
              <w:lastRenderedPageBreak/>
              <w:t>tendonesis of the long head of the biceps</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91FB7CE" w14:textId="77777777" w:rsidR="00B70EE9" w:rsidRPr="007901D9" w:rsidRDefault="00B70EE9"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Mean 25 (range 21 to 27) years</w:t>
            </w:r>
          </w:p>
          <w:p w14:paraId="10DB2C56" w14:textId="77777777" w:rsidR="00B70EE9" w:rsidRPr="007901D9" w:rsidRDefault="00B70EE9" w:rsidP="00F20CF8">
            <w:pPr>
              <w:rPr>
                <w:rFonts w:ascii="Arial Narrow" w:hAnsi="Arial Narrow"/>
                <w:sz w:val="20"/>
                <w:szCs w:val="20"/>
                <w:lang w:val="en-AU" w:eastAsia="en-AU"/>
              </w:rPr>
            </w:pPr>
          </w:p>
          <w:p w14:paraId="43409232" w14:textId="77777777" w:rsidR="00B70EE9" w:rsidRPr="007901D9" w:rsidRDefault="00B70EE9" w:rsidP="00F20CF8">
            <w:pPr>
              <w:rPr>
                <w:rFonts w:ascii="Arial Narrow" w:hAnsi="Arial Narrow"/>
                <w:sz w:val="20"/>
                <w:szCs w:val="20"/>
                <w:lang w:val="en-AU"/>
              </w:rPr>
            </w:pPr>
            <w:r w:rsidRPr="007901D9">
              <w:rPr>
                <w:rFonts w:ascii="Arial Narrow" w:hAnsi="Arial Narrow"/>
                <w:sz w:val="20"/>
                <w:szCs w:val="20"/>
                <w:lang w:val="en-AU"/>
              </w:rPr>
              <w:t>Patient Shoulder Questionnaire</w:t>
            </w:r>
          </w:p>
          <w:p w14:paraId="1F354F6C" w14:textId="77777777" w:rsidR="00B70EE9" w:rsidRPr="007901D9" w:rsidRDefault="00B70EE9" w:rsidP="00F20CF8">
            <w:pPr>
              <w:rPr>
                <w:rFonts w:ascii="Arial Narrow" w:hAnsi="Arial Narrow"/>
                <w:sz w:val="20"/>
                <w:szCs w:val="20"/>
                <w:lang w:val="en-AU"/>
              </w:rPr>
            </w:pPr>
            <w:r w:rsidRPr="007901D9">
              <w:rPr>
                <w:rFonts w:ascii="Arial Narrow" w:hAnsi="Arial Narrow"/>
                <w:sz w:val="20"/>
                <w:szCs w:val="20"/>
                <w:lang w:val="en-AU"/>
              </w:rPr>
              <w:t>Simple Shoulder Test</w:t>
            </w:r>
          </w:p>
          <w:p w14:paraId="74AFED4B" w14:textId="5B34B21B" w:rsidR="00B70EE9" w:rsidRPr="007901D9" w:rsidRDefault="00B70EE9"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American Shoulder and Elbow Surgeons evaluation</w:t>
            </w:r>
          </w:p>
        </w:tc>
      </w:tr>
      <w:tr w:rsidR="00AC04E6" w:rsidRPr="007865BC" w14:paraId="12EE3F85"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tcPr>
          <w:p w14:paraId="3AB3DB4A" w14:textId="6F621517" w:rsidR="00AC04E6" w:rsidRPr="007901D9" w:rsidRDefault="00AC04E6" w:rsidP="00F20CF8">
            <w:pPr>
              <w:rPr>
                <w:rFonts w:ascii="Arial Narrow" w:hAnsi="Arial Narrow"/>
                <w:sz w:val="20"/>
                <w:szCs w:val="20"/>
                <w:lang w:val="en-AU"/>
              </w:rPr>
            </w:pPr>
            <w:r w:rsidRPr="007901D9">
              <w:rPr>
                <w:rFonts w:ascii="Arial Narrow" w:hAnsi="Arial Narrow"/>
                <w:sz w:val="20"/>
                <w:szCs w:val="20"/>
                <w:lang w:val="en-AU"/>
              </w:rPr>
              <w:t>Hultenheim Klintberg 2011</w:t>
            </w:r>
            <w:r w:rsidR="00450197" w:rsidRPr="007901D9">
              <w:rPr>
                <w:rFonts w:ascii="Arial Narrow" w:hAnsi="Arial Narrow"/>
                <w:sz w:val="20"/>
                <w:szCs w:val="20"/>
                <w:lang w:val="en-AU"/>
              </w:rPr>
              <w:t xml:space="preserve"> </w:t>
            </w:r>
            <w:r w:rsidR="00684BE2">
              <w:rPr>
                <w:rFonts w:ascii="Arial Narrow" w:hAnsi="Arial Narrow"/>
                <w:sz w:val="20"/>
                <w:szCs w:val="20"/>
                <w:lang w:val="en-AU"/>
              </w:rPr>
              <w:fldChar w:fldCharType="begin">
                <w:fldData xml:space="preserve">PEVuZE5vdGU+PENpdGU+PEF1dGhvcj5IdWx0ZW5oZWltIEtsaW50YmVyZzwvQXV0aG9yPjxZZWFy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PEVuZE5vdGU+PENpdGU+PEF1dGhvcj5IdWx0ZW5oZWltIEtsaW50YmVyZzwvQXV0aG9yPjxZZWFy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(Hultenheim Klintberg et al., 2011)</w:t>
            </w:r>
            <w:r w:rsidR="00684BE2">
              <w:rPr>
                <w:rFonts w:ascii="Arial Narrow" w:hAnsi="Arial Narrow"/>
                <w:sz w:val="20"/>
                <w:szCs w:val="20"/>
                <w:lang w:val="en-AU"/>
              </w:rPr>
              <w:fldChar w:fldCharType="end"/>
            </w:r>
          </w:p>
          <w:p w14:paraId="44247C1B" w14:textId="77777777" w:rsidR="00321FE7" w:rsidRPr="007901D9" w:rsidRDefault="00321FE7" w:rsidP="00F20CF8">
            <w:pPr>
              <w:rPr>
                <w:rFonts w:ascii="Arial Narrow" w:hAnsi="Arial Narrow"/>
                <w:sz w:val="20"/>
                <w:szCs w:val="20"/>
                <w:lang w:val="en-AU"/>
              </w:rPr>
            </w:pPr>
          </w:p>
          <w:p w14:paraId="46B9EA28" w14:textId="77777777" w:rsidR="00321FE7" w:rsidRPr="007901D9" w:rsidRDefault="00321FE7" w:rsidP="00F20CF8">
            <w:pPr>
              <w:rPr>
                <w:rFonts w:ascii="Arial Narrow" w:hAnsi="Arial Narrow"/>
                <w:sz w:val="20"/>
                <w:szCs w:val="20"/>
                <w:lang w:val="en-AU" w:eastAsia="en-AU"/>
              </w:rPr>
            </w:pPr>
            <w:r w:rsidRPr="007901D9">
              <w:rPr>
                <w:rFonts w:ascii="Arial Narrow" w:hAnsi="Arial Narrow"/>
                <w:sz w:val="20"/>
                <w:szCs w:val="20"/>
                <w:lang w:val="en-AU" w:eastAsia="en-AU"/>
              </w:rPr>
              <w:t>Sweden</w:t>
            </w:r>
          </w:p>
          <w:p w14:paraId="6558CBE8" w14:textId="77777777" w:rsidR="00321FE7" w:rsidRPr="007901D9" w:rsidRDefault="00321FE7" w:rsidP="00F20CF8">
            <w:pPr>
              <w:rPr>
                <w:rFonts w:ascii="Arial Narrow" w:hAnsi="Arial Narrow"/>
                <w:sz w:val="20"/>
                <w:szCs w:val="20"/>
                <w:lang w:val="en-AU" w:eastAsia="en-AU"/>
              </w:rPr>
            </w:pPr>
          </w:p>
          <w:p w14:paraId="1A937925" w14:textId="36B5D0BB" w:rsidR="00321FE7" w:rsidRPr="007901D9" w:rsidRDefault="00EB758D" w:rsidP="00F20CF8">
            <w:pPr>
              <w:rPr>
                <w:rFonts w:ascii="Arial Narrow" w:hAnsi="Arial Narrow"/>
                <w:sz w:val="20"/>
                <w:szCs w:val="20"/>
                <w:lang w:val="en-AU" w:eastAsia="en-AU"/>
              </w:rPr>
            </w:pPr>
            <w:r w:rsidRPr="007901D9">
              <w:rPr>
                <w:rFonts w:ascii="Arial Narrow" w:hAnsi="Arial Narrow"/>
                <w:sz w:val="20"/>
                <w:szCs w:val="20"/>
                <w:lang w:val="en-AU" w:eastAsia="en-AU"/>
              </w:rPr>
              <w:t>The authors report no</w:t>
            </w:r>
            <w:r w:rsidR="006D3BFA" w:rsidRPr="007901D9">
              <w:rPr>
                <w:rFonts w:ascii="Arial Narrow" w:hAnsi="Arial Narrow"/>
                <w:sz w:val="20"/>
                <w:szCs w:val="20"/>
                <w:lang w:val="en-AU" w:eastAsia="en-AU"/>
              </w:rPr>
              <w:t xml:space="preserve"> financial</w:t>
            </w:r>
            <w:r w:rsidRPr="007901D9">
              <w:rPr>
                <w:rFonts w:ascii="Arial Narrow" w:hAnsi="Arial Narrow"/>
                <w:sz w:val="20"/>
                <w:szCs w:val="20"/>
                <w:lang w:val="en-AU" w:eastAsia="en-AU"/>
              </w:rPr>
              <w:t xml:space="preserve"> </w:t>
            </w:r>
            <w:r w:rsidR="00321FE7" w:rsidRPr="007901D9">
              <w:rPr>
                <w:rFonts w:ascii="Arial Narrow" w:hAnsi="Arial Narrow"/>
                <w:sz w:val="20"/>
                <w:szCs w:val="20"/>
                <w:lang w:val="en-AU" w:eastAsia="en-AU"/>
              </w:rPr>
              <w:t>conflict of interests.</w:t>
            </w:r>
          </w:p>
          <w:p w14:paraId="269B4F91" w14:textId="77777777" w:rsidR="00321FE7" w:rsidRPr="007901D9" w:rsidRDefault="00321FE7" w:rsidP="00F20CF8">
            <w:pPr>
              <w:rPr>
                <w:rFonts w:ascii="Arial Narrow" w:hAnsi="Arial Narrow"/>
                <w:sz w:val="20"/>
                <w:szCs w:val="20"/>
                <w:lang w:val="en-AU" w:eastAsia="en-AU"/>
              </w:rPr>
            </w:pPr>
          </w:p>
          <w:p w14:paraId="7601F272" w14:textId="06CA8493" w:rsidR="00321FE7" w:rsidRPr="007901D9" w:rsidRDefault="00114711" w:rsidP="00F20CF8">
            <w:pPr>
              <w:rPr>
                <w:rFonts w:ascii="Arial Narrow" w:hAnsi="Arial Narrow"/>
                <w:sz w:val="20"/>
                <w:szCs w:val="20"/>
                <w:lang w:val="en-AU" w:eastAsia="en-AU"/>
              </w:rPr>
            </w:pPr>
            <w:r w:rsidRPr="007901D9">
              <w:rPr>
                <w:rFonts w:ascii="Arial Narrow" w:hAnsi="Arial Narrow"/>
                <w:sz w:val="20"/>
                <w:szCs w:val="20"/>
                <w:lang w:val="en-AU" w:eastAsia="en-AU"/>
              </w:rPr>
              <w:t>The publication was supported through grant funding</w:t>
            </w:r>
            <w:r w:rsidR="00321FE7" w:rsidRPr="007901D9">
              <w:rPr>
                <w:rFonts w:ascii="Arial Narrow" w:hAnsi="Arial Narrow"/>
                <w:sz w:val="20"/>
                <w:szCs w:val="20"/>
                <w:lang w:val="en-AU" w:eastAsia="en-AU"/>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3BEFE1E" w14:textId="59FF3392" w:rsidR="00AC04E6" w:rsidRPr="007901D9" w:rsidRDefault="00AC04E6" w:rsidP="00F20CF8">
            <w:pPr>
              <w:rPr>
                <w:rFonts w:ascii="Arial Narrow" w:hAnsi="Arial Narrow"/>
                <w:sz w:val="20"/>
                <w:szCs w:val="20"/>
                <w:lang w:val="en-AU" w:eastAsia="en-AU"/>
              </w:rPr>
            </w:pPr>
            <w:r w:rsidRPr="007901D9">
              <w:rPr>
                <w:rFonts w:ascii="Arial Narrow" w:hAnsi="Arial Narrow"/>
                <w:sz w:val="20"/>
                <w:szCs w:val="20"/>
                <w:lang w:val="en-AU" w:eastAsia="en-AU"/>
              </w:rPr>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127A4BC" w14:textId="2E6A52AA" w:rsidR="00AC04E6" w:rsidRPr="007901D9" w:rsidRDefault="00AC04E6"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Patients with primary impingement syndrome stage II and III</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FF20971" w14:textId="77777777" w:rsidR="00AC04E6" w:rsidRPr="007901D9" w:rsidRDefault="00AC04E6"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43610B0B" w14:textId="77777777" w:rsidR="00AC04E6" w:rsidRPr="007901D9" w:rsidRDefault="00AC04E6" w:rsidP="00F20CF8">
            <w:pPr>
              <w:rPr>
                <w:rFonts w:ascii="Arial Narrow" w:hAnsi="Arial Narrow"/>
                <w:sz w:val="20"/>
                <w:szCs w:val="20"/>
                <w:lang w:val="en-AU" w:eastAsia="en-AU"/>
              </w:rPr>
            </w:pPr>
            <w:r w:rsidRPr="007901D9">
              <w:rPr>
                <w:rFonts w:ascii="Arial Narrow" w:hAnsi="Arial Narrow"/>
                <w:sz w:val="20"/>
                <w:szCs w:val="20"/>
                <w:lang w:val="en-AU" w:eastAsia="en-AU"/>
              </w:rPr>
              <w:t>Diagnosis of impingement by clinical examination, positive impingement test and X-ray. US or MRI used if there was indication of rotator cuff tear.</w:t>
            </w:r>
          </w:p>
          <w:p w14:paraId="7CF17A69" w14:textId="77777777" w:rsidR="00AC04E6" w:rsidRPr="007901D9" w:rsidRDefault="00AC04E6" w:rsidP="00F20CF8">
            <w:pPr>
              <w:rPr>
                <w:rFonts w:ascii="Arial Narrow" w:hAnsi="Arial Narrow"/>
                <w:sz w:val="20"/>
                <w:szCs w:val="20"/>
                <w:lang w:val="en-AU" w:eastAsia="en-AU"/>
              </w:rPr>
            </w:pPr>
            <w:r w:rsidRPr="007901D9">
              <w:rPr>
                <w:rFonts w:ascii="Arial Narrow" w:hAnsi="Arial Narrow"/>
                <w:sz w:val="20"/>
                <w:szCs w:val="20"/>
                <w:lang w:val="en-AU" w:eastAsia="en-AU"/>
              </w:rPr>
              <w:t>Exclusion</w:t>
            </w:r>
          </w:p>
          <w:p w14:paraId="38E77FFD" w14:textId="56F2110B" w:rsidR="00AC04E6" w:rsidRPr="007901D9" w:rsidRDefault="00AC04E6" w:rsidP="00F20CF8">
            <w:pPr>
              <w:rPr>
                <w:rFonts w:ascii="Arial Narrow" w:hAnsi="Arial Narrow"/>
                <w:b/>
                <w:sz w:val="20"/>
                <w:szCs w:val="20"/>
                <w:lang w:val="en-AU" w:eastAsia="en-AU"/>
              </w:rPr>
            </w:pPr>
            <w:r w:rsidRPr="007901D9">
              <w:rPr>
                <w:rFonts w:ascii="Arial Narrow" w:hAnsi="Arial Narrow"/>
                <w:sz w:val="20"/>
                <w:szCs w:val="20"/>
                <w:lang w:val="en-AU" w:eastAsia="en-AU"/>
              </w:rPr>
              <w:t>Conditions that interfere with shoulder function, medium size FTT identified at surgery</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425CF86" w14:textId="1F84B96D" w:rsidR="00AC04E6" w:rsidRPr="007901D9" w:rsidRDefault="00AC04E6" w:rsidP="00F20CF8">
            <w:pPr>
              <w:rPr>
                <w:rFonts w:ascii="Arial Narrow" w:hAnsi="Arial Narrow"/>
                <w:b/>
                <w:sz w:val="20"/>
                <w:szCs w:val="20"/>
                <w:lang w:val="en-AU" w:eastAsia="en-AU"/>
              </w:rPr>
            </w:pPr>
            <w:r w:rsidRPr="007901D9">
              <w:rPr>
                <w:rFonts w:ascii="Arial Narrow" w:hAnsi="Arial Narrow"/>
                <w:sz w:val="20"/>
                <w:szCs w:val="20"/>
                <w:lang w:val="en-AU" w:eastAsia="en-AU"/>
              </w:rPr>
              <w:t>Anteroinferior acromioplasty; debridement of PTT; routine excision of the lateral clavicle was not performed. Postoperative physiotherapy</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1CA49B0" w14:textId="77777777" w:rsidR="00AC04E6" w:rsidRPr="007901D9" w:rsidRDefault="00AC04E6" w:rsidP="00F20CF8">
            <w:pPr>
              <w:rPr>
                <w:rFonts w:ascii="Arial Narrow" w:hAnsi="Arial Narrow"/>
                <w:sz w:val="20"/>
                <w:szCs w:val="20"/>
                <w:lang w:val="en-AU" w:eastAsia="en-AU"/>
              </w:rPr>
            </w:pPr>
            <w:r w:rsidRPr="007901D9">
              <w:rPr>
                <w:rFonts w:ascii="Arial Narrow" w:hAnsi="Arial Narrow"/>
                <w:sz w:val="20"/>
                <w:szCs w:val="20"/>
                <w:lang w:val="en-AU" w:eastAsia="en-AU"/>
              </w:rPr>
              <w:t>8-11 years</w:t>
            </w:r>
          </w:p>
          <w:p w14:paraId="0879BC88" w14:textId="77777777" w:rsidR="00AC04E6" w:rsidRPr="007901D9" w:rsidRDefault="00AC04E6" w:rsidP="00F20CF8">
            <w:pPr>
              <w:rPr>
                <w:rFonts w:ascii="Arial Narrow" w:hAnsi="Arial Narrow"/>
                <w:sz w:val="20"/>
                <w:szCs w:val="20"/>
                <w:lang w:val="en-AU" w:eastAsia="en-AU"/>
              </w:rPr>
            </w:pPr>
          </w:p>
          <w:p w14:paraId="41426DD8" w14:textId="77777777" w:rsidR="00AC04E6" w:rsidRPr="007901D9" w:rsidRDefault="00AC04E6" w:rsidP="00F20CF8">
            <w:pPr>
              <w:rPr>
                <w:rFonts w:ascii="Arial Narrow" w:hAnsi="Arial Narrow"/>
                <w:sz w:val="20"/>
                <w:szCs w:val="20"/>
                <w:lang w:val="en-AU"/>
              </w:rPr>
            </w:pPr>
            <w:r w:rsidRPr="007901D9">
              <w:rPr>
                <w:rFonts w:ascii="Arial Narrow" w:hAnsi="Arial Narrow"/>
                <w:sz w:val="20"/>
                <w:szCs w:val="20"/>
                <w:lang w:val="en-AU"/>
              </w:rPr>
              <w:t>Western Ontario Osteoarthritis Shoulder Index</w:t>
            </w:r>
          </w:p>
          <w:p w14:paraId="2C7CD967" w14:textId="77777777" w:rsidR="00AC04E6" w:rsidRPr="007901D9" w:rsidRDefault="00AC04E6" w:rsidP="00F20CF8">
            <w:pPr>
              <w:rPr>
                <w:rFonts w:ascii="Arial Narrow" w:hAnsi="Arial Narrow"/>
                <w:sz w:val="20"/>
                <w:szCs w:val="20"/>
                <w:lang w:val="en-AU"/>
              </w:rPr>
            </w:pPr>
            <w:r w:rsidRPr="007901D9">
              <w:rPr>
                <w:rFonts w:ascii="Arial Narrow" w:hAnsi="Arial Narrow"/>
                <w:sz w:val="20"/>
                <w:szCs w:val="20"/>
                <w:lang w:val="en-AU"/>
              </w:rPr>
              <w:t>EQ-5D</w:t>
            </w:r>
          </w:p>
          <w:p w14:paraId="4CAD0767" w14:textId="77777777" w:rsidR="00AC04E6" w:rsidRPr="007901D9" w:rsidRDefault="00AC04E6" w:rsidP="00F20CF8">
            <w:pPr>
              <w:rPr>
                <w:rFonts w:ascii="Arial Narrow" w:hAnsi="Arial Narrow"/>
                <w:sz w:val="20"/>
                <w:szCs w:val="20"/>
                <w:lang w:val="en-AU"/>
              </w:rPr>
            </w:pPr>
            <w:r w:rsidRPr="007901D9">
              <w:rPr>
                <w:rFonts w:ascii="Arial Narrow" w:hAnsi="Arial Narrow"/>
                <w:sz w:val="20"/>
                <w:szCs w:val="20"/>
                <w:lang w:val="en-AU"/>
              </w:rPr>
              <w:t>Physical activity</w:t>
            </w:r>
          </w:p>
          <w:p w14:paraId="59970D83" w14:textId="2501E318" w:rsidR="00AC04E6" w:rsidRPr="007901D9" w:rsidRDefault="00AC04E6"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 xml:space="preserve">Pain (VAS) </w:t>
            </w:r>
          </w:p>
        </w:tc>
      </w:tr>
      <w:tr w:rsidR="008D0E34" w:rsidRPr="007865BC" w14:paraId="5F90D7EF"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tcPr>
          <w:p w14:paraId="131449A5" w14:textId="7ED8CE5E" w:rsidR="008D0E34" w:rsidRPr="007901D9" w:rsidRDefault="008D0E34" w:rsidP="00F20CF8">
            <w:pPr>
              <w:rPr>
                <w:rFonts w:ascii="Arial Narrow" w:hAnsi="Arial Narrow"/>
                <w:sz w:val="20"/>
                <w:szCs w:val="20"/>
                <w:lang w:val="en-AU" w:eastAsia="en-AU"/>
              </w:rPr>
            </w:pPr>
            <w:r w:rsidRPr="007901D9">
              <w:rPr>
                <w:rFonts w:ascii="Arial Narrow" w:hAnsi="Arial Narrow"/>
                <w:sz w:val="20"/>
                <w:szCs w:val="20"/>
                <w:lang w:val="en-AU" w:eastAsia="en-AU"/>
              </w:rPr>
              <w:t>Jaeger 2016</w:t>
            </w:r>
            <w:r w:rsidR="00450197" w:rsidRPr="007901D9">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PEVuZE5vdGU+PENpdGU+PEF1dGhvcj5KYWVnZXI8L0F1dGhvcj48WWVhcj4yMDE2PC9ZZWFyPjxS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PEVuZE5vdGU+PENpdGU+PEF1dGhvcj5KYWVnZXI8L0F1dGhvcj48WWVhcj4yMDE2PC9ZZWFyPjxS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(Jaeger et al., 2016)</w:t>
            </w:r>
            <w:r w:rsidR="00684BE2">
              <w:rPr>
                <w:rFonts w:ascii="Arial Narrow" w:hAnsi="Arial Narrow"/>
                <w:sz w:val="20"/>
                <w:szCs w:val="20"/>
                <w:lang w:val="en-AU" w:eastAsia="en-AU"/>
              </w:rPr>
              <w:fldChar w:fldCharType="end"/>
            </w:r>
          </w:p>
          <w:p w14:paraId="7073D306" w14:textId="77777777" w:rsidR="00133D61" w:rsidRPr="007901D9" w:rsidRDefault="00133D61" w:rsidP="00F20CF8">
            <w:pPr>
              <w:rPr>
                <w:rFonts w:ascii="Arial Narrow" w:hAnsi="Arial Narrow"/>
                <w:sz w:val="20"/>
                <w:szCs w:val="20"/>
                <w:lang w:val="en-AU" w:eastAsia="en-AU"/>
              </w:rPr>
            </w:pPr>
          </w:p>
          <w:p w14:paraId="26738E22" w14:textId="42F752BC" w:rsidR="00133D61" w:rsidRPr="007901D9" w:rsidRDefault="00133D61" w:rsidP="00F20CF8">
            <w:pPr>
              <w:rPr>
                <w:rFonts w:ascii="Arial Narrow" w:hAnsi="Arial Narrow"/>
                <w:sz w:val="20"/>
                <w:szCs w:val="20"/>
                <w:lang w:val="en-AU" w:eastAsia="en-AU"/>
              </w:rPr>
            </w:pPr>
            <w:r w:rsidRPr="007901D9">
              <w:rPr>
                <w:rFonts w:ascii="Arial Narrow" w:hAnsi="Arial Narrow"/>
                <w:sz w:val="20"/>
                <w:szCs w:val="20"/>
                <w:lang w:val="en-AU" w:eastAsia="en-AU"/>
              </w:rPr>
              <w:t>Germany</w:t>
            </w:r>
          </w:p>
          <w:p w14:paraId="3A20790E" w14:textId="77777777" w:rsidR="00133D61" w:rsidRPr="007901D9" w:rsidRDefault="00133D61" w:rsidP="00F20CF8">
            <w:pPr>
              <w:rPr>
                <w:rFonts w:ascii="Arial Narrow" w:hAnsi="Arial Narrow"/>
                <w:sz w:val="20"/>
                <w:szCs w:val="20"/>
                <w:lang w:val="en-AU" w:eastAsia="en-AU"/>
              </w:rPr>
            </w:pPr>
          </w:p>
          <w:p w14:paraId="0AD0EB9A" w14:textId="3B1EC885" w:rsidR="00133D61" w:rsidRPr="007901D9" w:rsidRDefault="008A02D0" w:rsidP="00F20CF8">
            <w:pPr>
              <w:rPr>
                <w:rFonts w:ascii="Arial Narrow" w:hAnsi="Arial Narrow"/>
                <w:sz w:val="20"/>
                <w:szCs w:val="20"/>
                <w:lang w:val="en-AU" w:eastAsia="en-AU"/>
              </w:rPr>
            </w:pPr>
            <w:r w:rsidRPr="007901D9">
              <w:rPr>
                <w:rFonts w:ascii="Arial Narrow" w:hAnsi="Arial Narrow"/>
                <w:sz w:val="20"/>
                <w:szCs w:val="20"/>
                <w:lang w:val="en-AU" w:eastAsia="en-AU"/>
              </w:rPr>
              <w:t>The authors report n</w:t>
            </w:r>
            <w:r w:rsidR="00133D61" w:rsidRPr="007901D9">
              <w:rPr>
                <w:rFonts w:ascii="Arial Narrow" w:hAnsi="Arial Narrow"/>
                <w:sz w:val="20"/>
                <w:szCs w:val="20"/>
                <w:lang w:val="en-AU" w:eastAsia="en-AU"/>
              </w:rPr>
              <w:t>o conflict of interests.</w:t>
            </w:r>
          </w:p>
          <w:p w14:paraId="0BEB1A70" w14:textId="77777777" w:rsidR="00133D61" w:rsidRPr="007901D9" w:rsidRDefault="00133D61" w:rsidP="00F20CF8">
            <w:pPr>
              <w:rPr>
                <w:rFonts w:ascii="Arial Narrow" w:hAnsi="Arial Narrow"/>
                <w:sz w:val="20"/>
                <w:szCs w:val="20"/>
                <w:lang w:val="en-AU" w:eastAsia="en-AU"/>
              </w:rPr>
            </w:pPr>
          </w:p>
          <w:p w14:paraId="64ABF053" w14:textId="5561E399" w:rsidR="00133D61" w:rsidRPr="007901D9" w:rsidRDefault="00133D61" w:rsidP="00F20CF8">
            <w:pPr>
              <w:rPr>
                <w:rFonts w:ascii="Arial Narrow" w:hAnsi="Arial Narrow"/>
                <w:sz w:val="20"/>
                <w:szCs w:val="20"/>
                <w:lang w:val="en-AU" w:eastAsia="en-AU"/>
              </w:rPr>
            </w:pPr>
            <w:r w:rsidRPr="007901D9">
              <w:rPr>
                <w:rFonts w:ascii="Arial Narrow" w:hAnsi="Arial Narrow"/>
                <w:sz w:val="20"/>
                <w:szCs w:val="20"/>
                <w:lang w:val="en-AU" w:eastAsia="en-AU"/>
              </w:rPr>
              <w:t>No source of funding is reported.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32F9232" w14:textId="2666DABF" w:rsidR="008D0E34" w:rsidRPr="007901D9" w:rsidRDefault="008D0E34"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3084D2C" w14:textId="52E2A515" w:rsidR="008D0E34" w:rsidRPr="007901D9" w:rsidRDefault="008D0E34"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Patients with impingement syndrome with or without rotator cuff tears as well as with or without calcific tendinitis. Patients had </w:t>
            </w:r>
            <w:r w:rsidRPr="007901D9">
              <w:rPr>
                <w:rFonts w:ascii="Arial Narrow" w:hAnsi="Arial Narrow"/>
                <w:sz w:val="20"/>
                <w:szCs w:val="20"/>
                <w:lang w:val="en-AU" w:eastAsia="en-AU"/>
              </w:rPr>
              <w:lastRenderedPageBreak/>
              <w:t>failed 4 months conservative therapy.</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BE3EC58" w14:textId="77777777" w:rsidR="008D0E34" w:rsidRPr="007901D9" w:rsidRDefault="008D0E34"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Inclusion</w:t>
            </w:r>
          </w:p>
          <w:p w14:paraId="51EEE461" w14:textId="77777777" w:rsidR="008D0E34" w:rsidRPr="007901D9" w:rsidRDefault="008D0E34" w:rsidP="00F20CF8">
            <w:pPr>
              <w:rPr>
                <w:rFonts w:ascii="Arial Narrow" w:hAnsi="Arial Narrow"/>
                <w:sz w:val="20"/>
                <w:szCs w:val="20"/>
                <w:lang w:val="en-AU" w:eastAsia="en-AU"/>
              </w:rPr>
            </w:pPr>
            <w:r w:rsidRPr="007901D9">
              <w:rPr>
                <w:rFonts w:ascii="Arial Narrow" w:hAnsi="Arial Narrow"/>
                <w:sz w:val="20"/>
                <w:szCs w:val="20"/>
                <w:lang w:val="en-AU" w:eastAsia="en-AU"/>
              </w:rPr>
              <w:t>Diagnosis confirmed by US followed by X-ray. Clinical examination included Neer sign and Hawkins-Kennedy test.</w:t>
            </w:r>
          </w:p>
          <w:p w14:paraId="54BC331B" w14:textId="77777777" w:rsidR="008D0E34" w:rsidRPr="007901D9" w:rsidRDefault="008D0E34" w:rsidP="00F20CF8">
            <w:pPr>
              <w:rPr>
                <w:rFonts w:ascii="Arial Narrow" w:hAnsi="Arial Narrow"/>
                <w:sz w:val="20"/>
                <w:szCs w:val="20"/>
                <w:lang w:val="en-AU" w:eastAsia="en-AU"/>
              </w:rPr>
            </w:pPr>
            <w:r w:rsidRPr="007901D9">
              <w:rPr>
                <w:rFonts w:ascii="Arial Narrow" w:hAnsi="Arial Narrow"/>
                <w:sz w:val="20"/>
                <w:szCs w:val="20"/>
                <w:lang w:val="en-AU" w:eastAsia="en-AU"/>
              </w:rPr>
              <w:t>Exclusion</w:t>
            </w:r>
          </w:p>
          <w:p w14:paraId="308575FD" w14:textId="530172CA" w:rsidR="008D0E34" w:rsidRPr="007901D9" w:rsidRDefault="008D0E34" w:rsidP="00F20CF8">
            <w:pPr>
              <w:rPr>
                <w:rFonts w:ascii="Arial Narrow" w:hAnsi="Arial Narrow"/>
                <w:b/>
                <w:sz w:val="20"/>
                <w:szCs w:val="20"/>
                <w:lang w:val="en-AU" w:eastAsia="en-AU"/>
              </w:rPr>
            </w:pPr>
            <w:r w:rsidRPr="007901D9">
              <w:rPr>
                <w:rFonts w:ascii="Arial Narrow" w:hAnsi="Arial Narrow"/>
                <w:sz w:val="20"/>
                <w:szCs w:val="20"/>
                <w:lang w:val="en-AU" w:eastAsia="en-AU"/>
              </w:rPr>
              <w:lastRenderedPageBreak/>
              <w:t>Patients with instability; older than 60 at surgery).</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B0C3F0F" w14:textId="799DA35E" w:rsidR="008D0E34" w:rsidRPr="007901D9" w:rsidRDefault="008D0E34" w:rsidP="00F20CF8">
            <w:pPr>
              <w:rPr>
                <w:rFonts w:ascii="Arial Narrow" w:hAnsi="Arial Narrow"/>
                <w:b/>
                <w:sz w:val="20"/>
                <w:szCs w:val="20"/>
                <w:lang w:val="en-AU" w:eastAsia="en-AU"/>
              </w:rPr>
            </w:pPr>
            <w:r w:rsidRPr="007901D9">
              <w:rPr>
                <w:rFonts w:ascii="Arial Narrow" w:hAnsi="Arial Narrow"/>
                <w:sz w:val="20"/>
                <w:szCs w:val="20"/>
                <w:lang w:val="en-AU" w:eastAsia="en-AU"/>
              </w:rPr>
              <w:lastRenderedPageBreak/>
              <w:t>SAD (including acromioplasty, bursectomy resection of the CAL, coplaning, with no rotator cuff repair; torn fibres were debrided)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F91543F" w14:textId="77777777" w:rsidR="008D0E34" w:rsidRPr="007901D9" w:rsidRDefault="008D0E34" w:rsidP="00F20CF8">
            <w:pPr>
              <w:rPr>
                <w:rFonts w:ascii="Arial Narrow" w:hAnsi="Arial Narrow"/>
                <w:sz w:val="20"/>
                <w:szCs w:val="20"/>
                <w:lang w:val="en-AU" w:eastAsia="en-AU"/>
              </w:rPr>
            </w:pPr>
            <w:r w:rsidRPr="007901D9">
              <w:rPr>
                <w:rFonts w:ascii="Arial Narrow" w:hAnsi="Arial Narrow"/>
                <w:sz w:val="20"/>
                <w:szCs w:val="20"/>
                <w:lang w:val="en-AU" w:eastAsia="en-AU"/>
              </w:rPr>
              <w:t>19.9 (19.5 to 20.5) years</w:t>
            </w:r>
          </w:p>
          <w:p w14:paraId="7559BB8B" w14:textId="77777777" w:rsidR="008D0E34" w:rsidRPr="007901D9" w:rsidRDefault="008D0E34" w:rsidP="00F20CF8">
            <w:pPr>
              <w:rPr>
                <w:rFonts w:ascii="Arial Narrow" w:hAnsi="Arial Narrow"/>
                <w:sz w:val="20"/>
                <w:szCs w:val="20"/>
                <w:lang w:val="en-AU" w:eastAsia="en-AU"/>
              </w:rPr>
            </w:pPr>
          </w:p>
          <w:p w14:paraId="0E7CA85A" w14:textId="77777777" w:rsidR="008D0E34" w:rsidRPr="007901D9" w:rsidRDefault="008D0E34" w:rsidP="00F20CF8">
            <w:pPr>
              <w:rPr>
                <w:rFonts w:ascii="Arial Narrow" w:hAnsi="Arial Narrow"/>
                <w:sz w:val="20"/>
                <w:szCs w:val="20"/>
                <w:lang w:val="en-AU"/>
              </w:rPr>
            </w:pPr>
            <w:r w:rsidRPr="007901D9">
              <w:rPr>
                <w:rFonts w:ascii="Arial Narrow" w:hAnsi="Arial Narrow"/>
                <w:sz w:val="20"/>
                <w:szCs w:val="20"/>
                <w:lang w:val="en-AU"/>
              </w:rPr>
              <w:t>Constant score</w:t>
            </w:r>
          </w:p>
          <w:p w14:paraId="6FDBD53F" w14:textId="5F534B0D" w:rsidR="008D0E34" w:rsidRPr="007901D9" w:rsidRDefault="008D0E34"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Revision surgery</w:t>
            </w:r>
          </w:p>
        </w:tc>
      </w:tr>
      <w:tr w:rsidR="00BF6B5D" w:rsidRPr="007865BC" w14:paraId="49A209D8"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tcPr>
          <w:p w14:paraId="6EF7479E" w14:textId="540133D4" w:rsidR="00BF6B5D" w:rsidRPr="007901D9" w:rsidRDefault="00BF6B5D" w:rsidP="00F20CF8">
            <w:pPr>
              <w:rPr>
                <w:rFonts w:ascii="Arial Narrow" w:hAnsi="Arial Narrow"/>
                <w:sz w:val="20"/>
                <w:szCs w:val="20"/>
                <w:lang w:val="en-AU" w:eastAsia="en-AU"/>
              </w:rPr>
            </w:pPr>
            <w:r w:rsidRPr="007901D9">
              <w:rPr>
                <w:rFonts w:ascii="Arial Narrow" w:hAnsi="Arial Narrow"/>
                <w:sz w:val="20"/>
                <w:szCs w:val="20"/>
                <w:lang w:val="en-AU" w:eastAsia="en-AU"/>
              </w:rPr>
              <w:t>Norlin 2008</w:t>
            </w:r>
            <w:r w:rsidR="00450197" w:rsidRPr="007901D9">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PEVuZE5vdGU+PENpdGU+PEF1dGhvcj5Ob3JsaW48L0F1dGhvcj48WWVhcj4yMDA4PC9ZZWFyPjxS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PEVuZE5vdGU+PENpdGU+PEF1dGhvcj5Ob3JsaW48L0F1dGhvcj48WWVhcj4yMDA4PC9ZZWFyPjxS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(Norlin and Adolfsson, 2008)</w:t>
            </w:r>
            <w:r w:rsidR="00684BE2">
              <w:rPr>
                <w:rFonts w:ascii="Arial Narrow" w:hAnsi="Arial Narrow"/>
                <w:sz w:val="20"/>
                <w:szCs w:val="20"/>
                <w:lang w:val="en-AU" w:eastAsia="en-AU"/>
              </w:rPr>
              <w:fldChar w:fldCharType="end"/>
            </w:r>
          </w:p>
          <w:p w14:paraId="11F89ACC" w14:textId="77777777" w:rsidR="00894B30" w:rsidRPr="007901D9" w:rsidRDefault="00894B30" w:rsidP="00F20CF8">
            <w:pPr>
              <w:rPr>
                <w:rFonts w:ascii="Arial Narrow" w:hAnsi="Arial Narrow"/>
                <w:sz w:val="20"/>
                <w:szCs w:val="20"/>
                <w:lang w:val="en-AU" w:eastAsia="en-AU"/>
              </w:rPr>
            </w:pPr>
          </w:p>
          <w:p w14:paraId="09573305" w14:textId="77777777" w:rsidR="00894B30" w:rsidRPr="007901D9" w:rsidRDefault="00894B30" w:rsidP="00F20CF8">
            <w:pPr>
              <w:rPr>
                <w:rFonts w:ascii="Arial Narrow" w:hAnsi="Arial Narrow"/>
                <w:sz w:val="20"/>
                <w:szCs w:val="20"/>
                <w:lang w:val="en-AU" w:eastAsia="en-AU"/>
              </w:rPr>
            </w:pPr>
            <w:r w:rsidRPr="007901D9">
              <w:rPr>
                <w:rFonts w:ascii="Arial Narrow" w:hAnsi="Arial Narrow"/>
                <w:sz w:val="20"/>
                <w:szCs w:val="20"/>
                <w:lang w:val="en-AU" w:eastAsia="en-AU"/>
              </w:rPr>
              <w:t>Sweden</w:t>
            </w:r>
          </w:p>
          <w:p w14:paraId="714CEF0D" w14:textId="77777777" w:rsidR="00894B30" w:rsidRPr="007901D9" w:rsidRDefault="00894B30" w:rsidP="00F20CF8">
            <w:pPr>
              <w:rPr>
                <w:rFonts w:ascii="Arial Narrow" w:hAnsi="Arial Narrow"/>
                <w:sz w:val="20"/>
                <w:szCs w:val="20"/>
                <w:lang w:val="en-AU" w:eastAsia="en-AU"/>
              </w:rPr>
            </w:pPr>
          </w:p>
          <w:p w14:paraId="2F7BB451" w14:textId="77777777" w:rsidR="00894B30" w:rsidRPr="007901D9" w:rsidRDefault="00894B30" w:rsidP="00F20CF8">
            <w:pPr>
              <w:rPr>
                <w:rFonts w:ascii="Arial Narrow" w:hAnsi="Arial Narrow"/>
                <w:sz w:val="20"/>
                <w:szCs w:val="20"/>
                <w:lang w:val="en-AU" w:eastAsia="en-AU"/>
              </w:rPr>
            </w:pPr>
            <w:r w:rsidRPr="007901D9">
              <w:rPr>
                <w:rFonts w:ascii="Arial Narrow" w:hAnsi="Arial Narrow"/>
                <w:sz w:val="20"/>
                <w:szCs w:val="20"/>
                <w:lang w:val="en-AU" w:eastAsia="en-AU"/>
              </w:rPr>
              <w:t>No conflict of interests were reported.</w:t>
            </w:r>
          </w:p>
          <w:p w14:paraId="37C16529" w14:textId="77777777" w:rsidR="00894B30" w:rsidRPr="007901D9" w:rsidRDefault="00894B30" w:rsidP="00F20CF8">
            <w:pPr>
              <w:rPr>
                <w:rFonts w:ascii="Arial Narrow" w:hAnsi="Arial Narrow"/>
                <w:sz w:val="20"/>
                <w:szCs w:val="20"/>
                <w:lang w:val="en-AU" w:eastAsia="en-AU"/>
              </w:rPr>
            </w:pPr>
          </w:p>
          <w:p w14:paraId="37665C7D" w14:textId="077D8C7A" w:rsidR="00894B30" w:rsidRPr="007901D9" w:rsidRDefault="00894B30" w:rsidP="00F20CF8">
            <w:pPr>
              <w:rPr>
                <w:rFonts w:ascii="Arial Narrow" w:hAnsi="Arial Narrow"/>
                <w:sz w:val="20"/>
                <w:szCs w:val="20"/>
                <w:lang w:val="en-AU" w:eastAsia="en-AU"/>
              </w:rPr>
            </w:pPr>
            <w:r w:rsidRPr="007901D9">
              <w:rPr>
                <w:rFonts w:ascii="Arial Narrow" w:hAnsi="Arial Narrow"/>
                <w:sz w:val="20"/>
                <w:szCs w:val="20"/>
                <w:lang w:val="en-AU" w:eastAsia="en-AU"/>
              </w:rPr>
              <w:t>No source of funding is reported.</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CF6EA78" w14:textId="288214A8" w:rsidR="00BF6B5D" w:rsidRPr="007901D9" w:rsidRDefault="00BF6B5D" w:rsidP="00F20CF8">
            <w:pPr>
              <w:rPr>
                <w:rFonts w:ascii="Arial Narrow" w:hAnsi="Arial Narrow"/>
                <w:sz w:val="20"/>
                <w:szCs w:val="20"/>
                <w:lang w:val="en-AU" w:eastAsia="en-AU"/>
              </w:rPr>
            </w:pPr>
            <w:r w:rsidRPr="007901D9">
              <w:rPr>
                <w:rFonts w:ascii="Arial Narrow" w:hAnsi="Arial Narrow"/>
                <w:sz w:val="20"/>
                <w:szCs w:val="20"/>
                <w:lang w:val="en-AU" w:eastAsia="en-AU"/>
              </w:rPr>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78DED3C" w14:textId="215F31D9" w:rsidR="00BF6B5D" w:rsidRPr="007901D9" w:rsidRDefault="00BF6B5D" w:rsidP="00F20CF8">
            <w:pPr>
              <w:rPr>
                <w:rFonts w:ascii="Arial Narrow" w:hAnsi="Arial Narrow"/>
                <w:sz w:val="20"/>
                <w:szCs w:val="20"/>
                <w:lang w:val="en-AU" w:eastAsia="en-AU"/>
              </w:rPr>
            </w:pPr>
            <w:r w:rsidRPr="007901D9">
              <w:rPr>
                <w:rFonts w:ascii="Arial Narrow" w:hAnsi="Arial Narrow"/>
                <w:sz w:val="20"/>
                <w:szCs w:val="20"/>
                <w:lang w:val="en-AU" w:eastAsia="en-AU"/>
              </w:rPr>
              <w:t>Patients with clinical signs of subacromial impingement</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C0809E1" w14:textId="77777777" w:rsidR="00BF6B5D" w:rsidRPr="007901D9" w:rsidRDefault="00BF6B5D"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3B6FD17C" w14:textId="77777777" w:rsidR="00BF6B5D" w:rsidRPr="007901D9" w:rsidRDefault="00BF6B5D" w:rsidP="00F20CF8">
            <w:pPr>
              <w:rPr>
                <w:rFonts w:ascii="Arial Narrow" w:hAnsi="Arial Narrow"/>
                <w:sz w:val="20"/>
                <w:szCs w:val="20"/>
                <w:lang w:val="en-AU" w:eastAsia="en-AU"/>
              </w:rPr>
            </w:pPr>
            <w:r w:rsidRPr="007901D9">
              <w:rPr>
                <w:rFonts w:ascii="Arial Narrow" w:hAnsi="Arial Narrow"/>
                <w:sz w:val="20"/>
                <w:szCs w:val="20"/>
                <w:lang w:val="en-AU" w:eastAsia="en-AU"/>
              </w:rPr>
              <w:t>More than 6 months of shoulder pain; positive</w:t>
            </w:r>
          </w:p>
          <w:p w14:paraId="4BC4463B" w14:textId="77777777" w:rsidR="00BF6B5D" w:rsidRPr="007901D9" w:rsidRDefault="00BF6B5D" w:rsidP="00F20CF8">
            <w:pPr>
              <w:rPr>
                <w:rFonts w:ascii="Arial Narrow" w:hAnsi="Arial Narrow"/>
                <w:sz w:val="20"/>
                <w:szCs w:val="20"/>
                <w:lang w:val="en-AU" w:eastAsia="en-AU"/>
              </w:rPr>
            </w:pPr>
            <w:r w:rsidRPr="007901D9">
              <w:rPr>
                <w:rFonts w:ascii="Arial Narrow" w:hAnsi="Arial Narrow"/>
                <w:sz w:val="20"/>
                <w:szCs w:val="20"/>
                <w:lang w:val="en-AU" w:eastAsia="en-AU"/>
              </w:rPr>
              <w:t>impingement sign according to Neer or Hawkins-Kennedy; positive impingement test (injection of local anaesthetic).</w:t>
            </w:r>
          </w:p>
          <w:p w14:paraId="43C72A83" w14:textId="77777777" w:rsidR="00BF6B5D" w:rsidRPr="007901D9" w:rsidRDefault="00BF6B5D" w:rsidP="00F20CF8">
            <w:pPr>
              <w:rPr>
                <w:rFonts w:ascii="Arial Narrow" w:hAnsi="Arial Narrow"/>
                <w:sz w:val="20"/>
                <w:szCs w:val="20"/>
                <w:lang w:val="en-AU" w:eastAsia="en-AU"/>
              </w:rPr>
            </w:pPr>
            <w:r w:rsidRPr="007901D9">
              <w:rPr>
                <w:rFonts w:ascii="Arial Narrow" w:hAnsi="Arial Narrow"/>
                <w:sz w:val="20"/>
                <w:szCs w:val="20"/>
                <w:lang w:val="en-AU" w:eastAsia="en-AU"/>
              </w:rPr>
              <w:t>Exclusion</w:t>
            </w:r>
          </w:p>
          <w:p w14:paraId="7AD30982" w14:textId="4AB6BEB4" w:rsidR="00BF6B5D" w:rsidRPr="007901D9" w:rsidRDefault="00BF6B5D" w:rsidP="00F20CF8">
            <w:pPr>
              <w:rPr>
                <w:rFonts w:ascii="Arial Narrow" w:hAnsi="Arial Narrow"/>
                <w:b/>
                <w:sz w:val="20"/>
                <w:szCs w:val="20"/>
                <w:lang w:val="en-AU" w:eastAsia="en-AU"/>
              </w:rPr>
            </w:pPr>
            <w:r w:rsidRPr="007901D9">
              <w:rPr>
                <w:rFonts w:ascii="Arial Narrow" w:hAnsi="Arial Narrow"/>
                <w:sz w:val="20"/>
                <w:szCs w:val="20"/>
                <w:lang w:val="en-AU" w:eastAsia="en-AU"/>
              </w:rPr>
              <w:t>Osteoarthritis in the gleno-humeral joint, instability, adhesive capsulitis, neurologic disorders or rheumatoid arthritis.</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D20C3F4" w14:textId="5FBED46F" w:rsidR="00BF6B5D" w:rsidRPr="007901D9" w:rsidRDefault="00BF6B5D" w:rsidP="00F20CF8">
            <w:pPr>
              <w:rPr>
                <w:rFonts w:ascii="Arial Narrow" w:hAnsi="Arial Narrow"/>
                <w:b/>
                <w:sz w:val="20"/>
                <w:szCs w:val="20"/>
                <w:lang w:val="en-AU" w:eastAsia="en-AU"/>
              </w:rPr>
            </w:pPr>
            <w:r w:rsidRPr="007901D9">
              <w:rPr>
                <w:rFonts w:ascii="Arial Narrow" w:hAnsi="Arial Narrow"/>
                <w:sz w:val="20"/>
                <w:szCs w:val="20"/>
                <w:lang w:val="en-AU" w:eastAsia="en-AU"/>
              </w:rPr>
              <w:t>SAD including bursectomy, CAL release. No additional debridement, resection of calcific deposits, biceps tenotomy or lateral clavicle resection.</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6E88662" w14:textId="77777777" w:rsidR="00BF6B5D" w:rsidRPr="007901D9" w:rsidRDefault="00BF6B5D" w:rsidP="00F20CF8">
            <w:pPr>
              <w:rPr>
                <w:rFonts w:ascii="Arial Narrow" w:hAnsi="Arial Narrow"/>
                <w:sz w:val="20"/>
                <w:szCs w:val="20"/>
                <w:lang w:val="en-AU" w:eastAsia="en-AU"/>
              </w:rPr>
            </w:pPr>
            <w:r w:rsidRPr="007901D9">
              <w:rPr>
                <w:rFonts w:ascii="Arial Narrow" w:hAnsi="Arial Narrow"/>
                <w:sz w:val="20"/>
                <w:szCs w:val="20"/>
                <w:lang w:val="en-AU" w:eastAsia="en-AU"/>
              </w:rPr>
              <w:t>11.2 (10-13) years</w:t>
            </w:r>
          </w:p>
          <w:p w14:paraId="11783233" w14:textId="77777777" w:rsidR="00BF6B5D" w:rsidRPr="007901D9" w:rsidRDefault="00BF6B5D" w:rsidP="00F20CF8">
            <w:pPr>
              <w:rPr>
                <w:rFonts w:ascii="Arial Narrow" w:hAnsi="Arial Narrow"/>
                <w:sz w:val="20"/>
                <w:szCs w:val="20"/>
                <w:lang w:val="en-AU" w:eastAsia="en-AU"/>
              </w:rPr>
            </w:pPr>
          </w:p>
          <w:p w14:paraId="4B2A84C6" w14:textId="77777777" w:rsidR="00BF6B5D" w:rsidRPr="007901D9" w:rsidRDefault="00BF6B5D" w:rsidP="00F20CF8">
            <w:pPr>
              <w:rPr>
                <w:rFonts w:ascii="Arial Narrow" w:hAnsi="Arial Narrow"/>
                <w:sz w:val="20"/>
                <w:szCs w:val="20"/>
                <w:lang w:val="en-AU"/>
              </w:rPr>
            </w:pPr>
            <w:r w:rsidRPr="007901D9">
              <w:rPr>
                <w:rFonts w:ascii="Arial Narrow" w:hAnsi="Arial Narrow"/>
                <w:sz w:val="20"/>
                <w:szCs w:val="20"/>
                <w:lang w:val="en-AU"/>
              </w:rPr>
              <w:t>Clinical examination</w:t>
            </w:r>
          </w:p>
          <w:p w14:paraId="39348D40" w14:textId="77777777" w:rsidR="00BF6B5D" w:rsidRPr="007901D9" w:rsidRDefault="00BF6B5D" w:rsidP="00F20CF8">
            <w:pPr>
              <w:rPr>
                <w:rFonts w:ascii="Arial Narrow" w:hAnsi="Arial Narrow"/>
                <w:sz w:val="20"/>
                <w:szCs w:val="20"/>
                <w:lang w:val="en-AU"/>
              </w:rPr>
            </w:pPr>
            <w:r w:rsidRPr="007901D9">
              <w:rPr>
                <w:rFonts w:ascii="Arial Narrow" w:hAnsi="Arial Narrow"/>
                <w:sz w:val="20"/>
                <w:szCs w:val="20"/>
                <w:lang w:val="en-AU"/>
              </w:rPr>
              <w:t>Constant-Murley score</w:t>
            </w:r>
          </w:p>
          <w:p w14:paraId="3D0A27B4" w14:textId="301BAA9D" w:rsidR="00BF6B5D" w:rsidRPr="007901D9" w:rsidRDefault="00BF6B5D"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DASH score</w:t>
            </w:r>
          </w:p>
        </w:tc>
      </w:tr>
      <w:tr w:rsidR="008035AD" w:rsidRPr="007865BC" w14:paraId="562EE37B"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tcPr>
          <w:p w14:paraId="3E2AFCF0" w14:textId="2A436D5B" w:rsidR="008035AD" w:rsidRPr="007901D9" w:rsidRDefault="008035AD"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Odenbring 2008</w:t>
            </w:r>
            <w:r w:rsidR="00450197" w:rsidRPr="007901D9">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PEVuZE5vdGU+PENpdGU+PEF1dGhvcj5PZGVuYnJpbmc8L0F1dGhvcj48WWVhcj4yMDA4PC9ZZWFy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PEVuZE5vdGU+PENpdGU+PEF1dGhvcj5PZGVuYnJpbmc8L0F1dGhvcj48WWVhcj4yMDA4PC9ZZWFy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(Odenbring et al., 2008)</w:t>
            </w:r>
            <w:r w:rsidR="00684BE2">
              <w:rPr>
                <w:rFonts w:ascii="Arial Narrow" w:hAnsi="Arial Narrow"/>
                <w:sz w:val="20"/>
                <w:szCs w:val="20"/>
                <w:lang w:val="en-AU" w:eastAsia="en-AU"/>
              </w:rPr>
              <w:fldChar w:fldCharType="end"/>
            </w:r>
          </w:p>
          <w:p w14:paraId="4B4DDF32" w14:textId="77777777" w:rsidR="00AD65C8" w:rsidRPr="007901D9" w:rsidRDefault="00AD65C8" w:rsidP="00F20CF8">
            <w:pPr>
              <w:rPr>
                <w:rFonts w:ascii="Arial Narrow" w:hAnsi="Arial Narrow"/>
                <w:sz w:val="20"/>
                <w:szCs w:val="20"/>
                <w:lang w:val="en-AU" w:eastAsia="en-AU"/>
              </w:rPr>
            </w:pPr>
          </w:p>
          <w:p w14:paraId="05786798" w14:textId="77777777" w:rsidR="00AD65C8" w:rsidRPr="007901D9" w:rsidRDefault="00AD65C8" w:rsidP="00F20CF8">
            <w:pPr>
              <w:rPr>
                <w:rFonts w:ascii="Arial Narrow" w:hAnsi="Arial Narrow"/>
                <w:sz w:val="20"/>
                <w:szCs w:val="20"/>
                <w:lang w:val="en-AU" w:eastAsia="en-AU"/>
              </w:rPr>
            </w:pPr>
            <w:r w:rsidRPr="007901D9">
              <w:rPr>
                <w:rFonts w:ascii="Arial Narrow" w:hAnsi="Arial Narrow"/>
                <w:sz w:val="20"/>
                <w:szCs w:val="20"/>
                <w:lang w:val="en-AU" w:eastAsia="en-AU"/>
              </w:rPr>
              <w:t>Sweden</w:t>
            </w:r>
          </w:p>
          <w:p w14:paraId="772AF14E" w14:textId="77777777" w:rsidR="00AD65C8" w:rsidRPr="007901D9" w:rsidRDefault="00AD65C8" w:rsidP="00F20CF8">
            <w:pPr>
              <w:rPr>
                <w:rFonts w:ascii="Arial Narrow" w:hAnsi="Arial Narrow"/>
                <w:sz w:val="20"/>
                <w:szCs w:val="20"/>
                <w:lang w:val="en-AU" w:eastAsia="en-AU"/>
              </w:rPr>
            </w:pPr>
          </w:p>
          <w:p w14:paraId="45783B4A" w14:textId="59A0B82A" w:rsidR="00AD65C8" w:rsidRPr="007901D9" w:rsidRDefault="00AD65C8" w:rsidP="00F20CF8">
            <w:pPr>
              <w:rPr>
                <w:rFonts w:ascii="Arial Narrow" w:hAnsi="Arial Narrow"/>
                <w:sz w:val="20"/>
                <w:szCs w:val="20"/>
                <w:lang w:val="en-AU" w:eastAsia="en-AU"/>
              </w:rPr>
            </w:pPr>
            <w:r w:rsidRPr="007901D9">
              <w:rPr>
                <w:rFonts w:ascii="Arial Narrow" w:hAnsi="Arial Narrow"/>
                <w:sz w:val="20"/>
                <w:szCs w:val="20"/>
                <w:lang w:val="en-AU" w:eastAsia="en-AU"/>
              </w:rPr>
              <w:t xml:space="preserve">The authors report </w:t>
            </w:r>
            <w:r w:rsidR="001723E8" w:rsidRPr="007901D9">
              <w:rPr>
                <w:rFonts w:ascii="Arial Narrow" w:hAnsi="Arial Narrow"/>
                <w:sz w:val="20"/>
                <w:szCs w:val="20"/>
                <w:lang w:val="en-AU" w:eastAsia="en-AU"/>
              </w:rPr>
              <w:t>n</w:t>
            </w:r>
            <w:r w:rsidRPr="007901D9">
              <w:rPr>
                <w:rFonts w:ascii="Arial Narrow" w:hAnsi="Arial Narrow"/>
                <w:sz w:val="20"/>
                <w:szCs w:val="20"/>
                <w:lang w:val="en-AU" w:eastAsia="en-AU"/>
              </w:rPr>
              <w:t>o conflict of interests.</w:t>
            </w:r>
          </w:p>
          <w:p w14:paraId="30876CC3" w14:textId="77777777" w:rsidR="00AD65C8" w:rsidRPr="007901D9" w:rsidRDefault="00AD65C8" w:rsidP="00F20CF8">
            <w:pPr>
              <w:rPr>
                <w:rFonts w:ascii="Arial Narrow" w:hAnsi="Arial Narrow"/>
                <w:sz w:val="20"/>
                <w:szCs w:val="20"/>
                <w:lang w:val="en-AU" w:eastAsia="en-AU"/>
              </w:rPr>
            </w:pPr>
          </w:p>
          <w:p w14:paraId="5EEAE5D1" w14:textId="1BBB5ED6" w:rsidR="00AD65C8" w:rsidRPr="007901D9" w:rsidRDefault="001723E8" w:rsidP="00F20CF8">
            <w:pPr>
              <w:rPr>
                <w:rFonts w:ascii="Arial Narrow" w:hAnsi="Arial Narrow"/>
                <w:sz w:val="20"/>
                <w:szCs w:val="20"/>
                <w:lang w:val="en-AU" w:eastAsia="en-AU"/>
              </w:rPr>
            </w:pPr>
            <w:r w:rsidRPr="007901D9">
              <w:rPr>
                <w:rFonts w:ascii="Arial Narrow" w:hAnsi="Arial Narrow"/>
                <w:sz w:val="20"/>
                <w:szCs w:val="20"/>
                <w:lang w:val="en-AU" w:eastAsia="en-AU"/>
              </w:rPr>
              <w:t>The publication was supported by a research grant</w:t>
            </w:r>
            <w:r w:rsidR="00AD65C8" w:rsidRPr="007901D9">
              <w:rPr>
                <w:rFonts w:ascii="Arial Narrow" w:hAnsi="Arial Narrow"/>
                <w:sz w:val="20"/>
                <w:szCs w:val="20"/>
                <w:lang w:val="en-AU" w:eastAsia="en-AU"/>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47F60CF" w14:textId="119D142E" w:rsidR="008035AD" w:rsidRPr="007901D9" w:rsidRDefault="008035AD" w:rsidP="00F20CF8">
            <w:pPr>
              <w:rPr>
                <w:rFonts w:ascii="Arial Narrow" w:hAnsi="Arial Narrow"/>
                <w:sz w:val="20"/>
                <w:szCs w:val="20"/>
                <w:lang w:val="en-AU" w:eastAsia="en-AU"/>
              </w:rPr>
            </w:pPr>
            <w:r w:rsidRPr="007901D9">
              <w:rPr>
                <w:rFonts w:ascii="Arial Narrow" w:hAnsi="Arial Narrow"/>
                <w:sz w:val="20"/>
                <w:szCs w:val="20"/>
                <w:lang w:val="en-AU" w:eastAsia="en-AU"/>
              </w:rPr>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5B1D5E4" w14:textId="521BDFB5" w:rsidR="008035AD" w:rsidRPr="007901D9" w:rsidRDefault="008035AD" w:rsidP="00F20CF8">
            <w:pPr>
              <w:rPr>
                <w:rFonts w:ascii="Arial Narrow" w:hAnsi="Arial Narrow"/>
                <w:sz w:val="20"/>
                <w:szCs w:val="20"/>
                <w:lang w:val="en-AU" w:eastAsia="en-AU"/>
              </w:rPr>
            </w:pPr>
            <w:r w:rsidRPr="007901D9">
              <w:rPr>
                <w:rFonts w:ascii="Arial Narrow" w:hAnsi="Arial Narrow"/>
                <w:sz w:val="20"/>
                <w:szCs w:val="20"/>
                <w:lang w:val="en-AU" w:eastAsia="en-AU"/>
              </w:rPr>
              <w:t>Patients with shoulder impingement syndrome</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2620909" w14:textId="77777777" w:rsidR="008035AD" w:rsidRPr="007901D9" w:rsidRDefault="008035AD"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56014F6C" w14:textId="77777777" w:rsidR="008035AD" w:rsidRPr="007901D9" w:rsidRDefault="008035AD" w:rsidP="00F20CF8">
            <w:pPr>
              <w:rPr>
                <w:rFonts w:ascii="Arial Narrow" w:hAnsi="Arial Narrow"/>
                <w:sz w:val="20"/>
                <w:szCs w:val="20"/>
                <w:lang w:val="en-AU" w:eastAsia="en-AU"/>
              </w:rPr>
            </w:pPr>
            <w:r w:rsidRPr="007901D9">
              <w:rPr>
                <w:rFonts w:ascii="Arial Narrow" w:hAnsi="Arial Narrow"/>
                <w:sz w:val="20"/>
                <w:szCs w:val="20"/>
                <w:lang w:val="en-AU" w:eastAsia="en-AU"/>
              </w:rPr>
              <w:t>Diagnosis</w:t>
            </w:r>
          </w:p>
          <w:p w14:paraId="0B50C212" w14:textId="77777777" w:rsidR="008035AD" w:rsidRPr="007901D9" w:rsidRDefault="008035AD" w:rsidP="00F20CF8">
            <w:pPr>
              <w:rPr>
                <w:rFonts w:ascii="Arial Narrow" w:hAnsi="Arial Narrow"/>
                <w:b/>
                <w:sz w:val="20"/>
                <w:szCs w:val="20"/>
                <w:lang w:val="en-AU" w:eastAsia="en-AU"/>
              </w:rPr>
            </w:pPr>
            <w:r w:rsidRPr="007901D9">
              <w:rPr>
                <w:rFonts w:ascii="Arial Narrow" w:hAnsi="Arial Narrow"/>
                <w:sz w:val="20"/>
                <w:szCs w:val="20"/>
                <w:lang w:val="en-AU" w:eastAsia="en-AU"/>
              </w:rPr>
              <w:t>of shoulder impingement syndrome based on positive Neer and Hawkins impingement signs and a positive impingement test, shoulder pain at least with heavy activities, and a lack of improvement after at least 6 months of nonoperative treatment</w:t>
            </w:r>
            <w:r w:rsidRPr="007901D9">
              <w:rPr>
                <w:rFonts w:ascii="Arial Narrow" w:hAnsi="Arial Narrow"/>
                <w:b/>
                <w:sz w:val="20"/>
                <w:szCs w:val="20"/>
                <w:lang w:val="en-AU" w:eastAsia="en-AU"/>
              </w:rPr>
              <w:t xml:space="preserve">. </w:t>
            </w:r>
            <w:r w:rsidRPr="007901D9">
              <w:rPr>
                <w:rFonts w:ascii="Arial Narrow" w:hAnsi="Arial Narrow"/>
                <w:sz w:val="20"/>
                <w:szCs w:val="20"/>
                <w:lang w:val="en-AU" w:eastAsia="en-AU"/>
              </w:rPr>
              <w:t>X-rays to exclude osteoarthritis of the glenohumeral joint</w:t>
            </w:r>
          </w:p>
          <w:p w14:paraId="3431EC3B" w14:textId="77777777" w:rsidR="008035AD" w:rsidRPr="007901D9" w:rsidRDefault="008035AD" w:rsidP="00F20CF8">
            <w:pPr>
              <w:rPr>
                <w:rFonts w:ascii="Arial Narrow" w:hAnsi="Arial Narrow"/>
                <w:sz w:val="20"/>
                <w:szCs w:val="20"/>
                <w:lang w:val="en-AU" w:eastAsia="en-AU"/>
              </w:rPr>
            </w:pPr>
            <w:r w:rsidRPr="007901D9">
              <w:rPr>
                <w:rFonts w:ascii="Arial Narrow" w:hAnsi="Arial Narrow"/>
                <w:sz w:val="20"/>
                <w:szCs w:val="20"/>
                <w:lang w:val="en-AU" w:eastAsia="en-AU"/>
              </w:rPr>
              <w:t>Exclusion</w:t>
            </w:r>
          </w:p>
          <w:p w14:paraId="22676CDD" w14:textId="7A40560B" w:rsidR="008035AD" w:rsidRPr="007901D9" w:rsidRDefault="008035AD" w:rsidP="00F20CF8">
            <w:pPr>
              <w:rPr>
                <w:rFonts w:ascii="Arial Narrow" w:hAnsi="Arial Narrow"/>
                <w:b/>
                <w:sz w:val="20"/>
                <w:szCs w:val="20"/>
                <w:lang w:val="en-AU" w:eastAsia="en-AU"/>
              </w:rPr>
            </w:pPr>
            <w:r w:rsidRPr="007901D9">
              <w:rPr>
                <w:rFonts w:ascii="Arial Narrow" w:hAnsi="Arial Narrow"/>
                <w:sz w:val="20"/>
                <w:szCs w:val="20"/>
                <w:lang w:val="en-AU" w:eastAsia="en-AU"/>
              </w:rPr>
              <w:t>Trauma, workers compensation claims</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131D032" w14:textId="77777777" w:rsidR="008035AD" w:rsidRPr="007901D9" w:rsidRDefault="008035AD" w:rsidP="00F20CF8">
            <w:pPr>
              <w:rPr>
                <w:rFonts w:ascii="Arial Narrow" w:hAnsi="Arial Narrow"/>
                <w:sz w:val="20"/>
                <w:szCs w:val="20"/>
                <w:lang w:val="en-AU" w:eastAsia="en-AU"/>
              </w:rPr>
            </w:pPr>
            <w:r w:rsidRPr="007901D9">
              <w:rPr>
                <w:rFonts w:ascii="Arial Narrow" w:hAnsi="Arial Narrow"/>
                <w:sz w:val="20"/>
                <w:szCs w:val="20"/>
                <w:lang w:val="en-AU" w:eastAsia="en-AU"/>
              </w:rPr>
              <w:t>Arthroscopic acromioplasty as described by Ellman</w:t>
            </w:r>
          </w:p>
          <w:p w14:paraId="74C81660" w14:textId="3F0CCCBB" w:rsidR="008035AD" w:rsidRPr="007901D9" w:rsidRDefault="008035AD" w:rsidP="00F20CF8">
            <w:pPr>
              <w:rPr>
                <w:rFonts w:ascii="Arial Narrow" w:hAnsi="Arial Narrow"/>
                <w:b/>
                <w:sz w:val="20"/>
                <w:szCs w:val="20"/>
                <w:lang w:val="en-AU" w:eastAsia="en-AU"/>
              </w:rPr>
            </w:pPr>
            <w:r w:rsidRPr="007901D9">
              <w:rPr>
                <w:rFonts w:ascii="Arial Narrow" w:hAnsi="Arial Narrow"/>
                <w:sz w:val="20"/>
                <w:szCs w:val="20"/>
                <w:lang w:val="en-AU" w:eastAsia="en-AU"/>
              </w:rPr>
              <w:t>No additional procedures were done</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916EF1C" w14:textId="77777777" w:rsidR="008035AD" w:rsidRPr="007901D9" w:rsidRDefault="008035AD" w:rsidP="00F20CF8">
            <w:pPr>
              <w:rPr>
                <w:rFonts w:ascii="Arial Narrow" w:hAnsi="Arial Narrow"/>
                <w:sz w:val="20"/>
                <w:szCs w:val="20"/>
                <w:lang w:val="en-AU" w:eastAsia="en-AU"/>
              </w:rPr>
            </w:pPr>
            <w:r w:rsidRPr="007901D9">
              <w:rPr>
                <w:rFonts w:ascii="Arial Narrow" w:hAnsi="Arial Narrow"/>
                <w:sz w:val="20"/>
                <w:szCs w:val="20"/>
                <w:lang w:val="en-AU" w:eastAsia="en-AU"/>
              </w:rPr>
              <w:t>1 and 13 years</w:t>
            </w:r>
          </w:p>
          <w:p w14:paraId="2FDFE275" w14:textId="77777777" w:rsidR="008035AD" w:rsidRPr="007901D9" w:rsidRDefault="008035AD" w:rsidP="00F20CF8">
            <w:pPr>
              <w:rPr>
                <w:rFonts w:ascii="Arial Narrow" w:hAnsi="Arial Narrow"/>
                <w:sz w:val="20"/>
                <w:szCs w:val="20"/>
                <w:lang w:val="en-AU" w:eastAsia="en-AU"/>
              </w:rPr>
            </w:pPr>
          </w:p>
          <w:p w14:paraId="3AFF81D0" w14:textId="77777777" w:rsidR="008035AD" w:rsidRPr="007901D9" w:rsidRDefault="008035AD" w:rsidP="00F20CF8">
            <w:pPr>
              <w:rPr>
                <w:rFonts w:ascii="Arial Narrow" w:hAnsi="Arial Narrow"/>
                <w:sz w:val="20"/>
                <w:szCs w:val="20"/>
                <w:lang w:val="en-AU"/>
              </w:rPr>
            </w:pPr>
            <w:r w:rsidRPr="007901D9">
              <w:rPr>
                <w:rFonts w:ascii="Arial Narrow" w:hAnsi="Arial Narrow"/>
                <w:sz w:val="20"/>
                <w:szCs w:val="20"/>
                <w:lang w:val="en-AU"/>
              </w:rPr>
              <w:t>University of California, Los Angeles (UCLA)</w:t>
            </w:r>
          </w:p>
          <w:p w14:paraId="7723E432" w14:textId="77777777" w:rsidR="008035AD" w:rsidRPr="007901D9" w:rsidRDefault="008035AD" w:rsidP="00F20CF8">
            <w:pPr>
              <w:rPr>
                <w:rFonts w:ascii="Arial Narrow" w:hAnsi="Arial Narrow"/>
                <w:sz w:val="20"/>
                <w:szCs w:val="20"/>
                <w:lang w:val="en-AU"/>
              </w:rPr>
            </w:pPr>
            <w:r w:rsidRPr="007901D9">
              <w:rPr>
                <w:rFonts w:ascii="Arial Narrow" w:hAnsi="Arial Narrow"/>
                <w:sz w:val="20"/>
                <w:szCs w:val="20"/>
                <w:lang w:val="en-AU"/>
              </w:rPr>
              <w:t>DASH (Disability of the Arm, Shoulder and Hand score)</w:t>
            </w:r>
          </w:p>
          <w:p w14:paraId="36F657FD" w14:textId="77777777" w:rsidR="008035AD" w:rsidRPr="007901D9" w:rsidRDefault="008035AD" w:rsidP="00F20CF8">
            <w:pPr>
              <w:rPr>
                <w:rFonts w:ascii="Arial Narrow" w:hAnsi="Arial Narrow"/>
                <w:sz w:val="20"/>
                <w:szCs w:val="20"/>
                <w:lang w:val="en-AU"/>
              </w:rPr>
            </w:pPr>
            <w:r w:rsidRPr="007901D9">
              <w:rPr>
                <w:rFonts w:ascii="Arial Narrow" w:hAnsi="Arial Narrow"/>
                <w:sz w:val="20"/>
                <w:szCs w:val="20"/>
                <w:lang w:val="en-AU"/>
              </w:rPr>
              <w:t>SF-36</w:t>
            </w:r>
          </w:p>
          <w:p w14:paraId="3B0F54A4" w14:textId="239A4846" w:rsidR="008035AD" w:rsidRPr="007901D9" w:rsidRDefault="008035AD"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EQ-5D</w:t>
            </w:r>
          </w:p>
        </w:tc>
      </w:tr>
      <w:tr w:rsidR="00C26C35" w:rsidRPr="007865BC" w14:paraId="04616307" w14:textId="77777777" w:rsidTr="007901D9">
        <w:tc>
          <w:tcPr>
            <w:tcW w:w="0" w:type="auto"/>
            <w:tcBorders>
              <w:top w:val="single" w:sz="6" w:space="0" w:color="auto"/>
              <w:left w:val="single" w:sz="6" w:space="0" w:color="auto"/>
              <w:bottom w:val="single" w:sz="6" w:space="0" w:color="auto"/>
              <w:right w:val="single" w:sz="6" w:space="0" w:color="auto"/>
            </w:tcBorders>
            <w:shd w:val="clear" w:color="auto" w:fill="auto"/>
          </w:tcPr>
          <w:p w14:paraId="5D83C4B8" w14:textId="35111B26" w:rsidR="00C26C35" w:rsidRPr="007901D9" w:rsidRDefault="00C26C35" w:rsidP="00F20CF8">
            <w:pPr>
              <w:rPr>
                <w:rFonts w:ascii="Arial Narrow" w:hAnsi="Arial Narrow"/>
                <w:sz w:val="20"/>
                <w:szCs w:val="20"/>
                <w:lang w:val="en-AU" w:eastAsia="en-AU"/>
              </w:rPr>
            </w:pPr>
            <w:r w:rsidRPr="007901D9">
              <w:rPr>
                <w:rFonts w:ascii="Arial Narrow" w:hAnsi="Arial Narrow"/>
                <w:sz w:val="20"/>
                <w:szCs w:val="20"/>
                <w:lang w:val="en-AU" w:eastAsia="en-AU"/>
              </w:rPr>
              <w:t>Ranebo 2017</w:t>
            </w:r>
            <w:r w:rsidR="00450197" w:rsidRPr="007901D9">
              <w:rPr>
                <w:rFonts w:ascii="Arial Narrow" w:hAnsi="Arial Narrow"/>
                <w:sz w:val="20"/>
                <w:szCs w:val="20"/>
                <w:lang w:val="en-AU" w:eastAsia="en-AU"/>
              </w:rPr>
              <w:t xml:space="preserve"> </w:t>
            </w:r>
            <w:r w:rsidR="00684BE2">
              <w:rPr>
                <w:rFonts w:ascii="Arial Narrow" w:hAnsi="Arial Narrow"/>
                <w:sz w:val="20"/>
                <w:szCs w:val="20"/>
                <w:lang w:val="en-AU" w:eastAsia="en-AU"/>
              </w:rPr>
              <w:fldChar w:fldCharType="begin">
                <w:fldData xml:space="preserve">PEVuZE5vdGU+PENpdGU+PEF1dGhvcj5SYW5lYm88L0F1dGhvcj48WWVhcj4yMDE3PC9ZZWFyPjxS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008E18AB">
              <w:rPr>
                <w:rFonts w:ascii="Arial Narrow" w:hAnsi="Arial Narrow"/>
                <w:sz w:val="20"/>
                <w:szCs w:val="20"/>
                <w:lang w:val="en-AU" w:eastAsia="en-AU"/>
              </w:rPr>
              <w:instrText xml:space="preserve"> ADDIN EN.CITE </w:instrText>
            </w:r>
            <w:r w:rsidR="008E18AB">
              <w:rPr>
                <w:rFonts w:ascii="Arial Narrow" w:hAnsi="Arial Narrow"/>
                <w:sz w:val="20"/>
                <w:szCs w:val="20"/>
                <w:lang w:val="en-AU" w:eastAsia="en-AU"/>
              </w:rPr>
              <w:fldChar w:fldCharType="begin">
                <w:fldData xml:space="preserve">PEVuZE5vdGU+PENpdGU+PEF1dGhvcj5SYW5lYm88L0F1dGhvcj48WWVhcj4yMDE3PC9ZZWFyPjxS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008E18AB">
              <w:rPr>
                <w:rFonts w:ascii="Arial Narrow" w:hAnsi="Arial Narrow"/>
                <w:sz w:val="20"/>
                <w:szCs w:val="20"/>
                <w:lang w:val="en-AU" w:eastAsia="en-AU"/>
              </w:rPr>
              <w:instrText xml:space="preserve"> ADDIN EN.CITE.DATA </w:instrText>
            </w:r>
            <w:r w:rsidR="008E18AB">
              <w:rPr>
                <w:rFonts w:ascii="Arial Narrow" w:hAnsi="Arial Narrow"/>
                <w:sz w:val="20"/>
                <w:szCs w:val="20"/>
                <w:lang w:val="en-AU" w:eastAsia="en-AU"/>
              </w:rPr>
            </w:r>
            <w:r w:rsidR="008E18AB">
              <w:rPr>
                <w:rFonts w:ascii="Arial Narrow" w:hAnsi="Arial Narrow"/>
                <w:sz w:val="20"/>
                <w:szCs w:val="20"/>
                <w:lang w:val="en-AU" w:eastAsia="en-AU"/>
              </w:rPr>
              <w:fldChar w:fldCharType="end"/>
            </w:r>
            <w:r w:rsidR="00684BE2">
              <w:rPr>
                <w:rFonts w:ascii="Arial Narrow" w:hAnsi="Arial Narrow"/>
                <w:sz w:val="20"/>
                <w:szCs w:val="20"/>
                <w:lang w:val="en-AU" w:eastAsia="en-AU"/>
              </w:rPr>
            </w:r>
            <w:r w:rsidR="00684BE2">
              <w:rPr>
                <w:rFonts w:ascii="Arial Narrow" w:hAnsi="Arial Narrow"/>
                <w:sz w:val="20"/>
                <w:szCs w:val="20"/>
                <w:lang w:val="en-AU" w:eastAsia="en-AU"/>
              </w:rPr>
              <w:fldChar w:fldCharType="separate"/>
            </w:r>
            <w:r w:rsidR="00684BE2">
              <w:rPr>
                <w:rFonts w:ascii="Arial Narrow" w:hAnsi="Arial Narrow"/>
                <w:noProof/>
                <w:sz w:val="20"/>
                <w:szCs w:val="20"/>
                <w:lang w:val="en-AU" w:eastAsia="en-AU"/>
              </w:rPr>
              <w:t>(Ranebo et al., 2017)</w:t>
            </w:r>
            <w:r w:rsidR="00684BE2">
              <w:rPr>
                <w:rFonts w:ascii="Arial Narrow" w:hAnsi="Arial Narrow"/>
                <w:sz w:val="20"/>
                <w:szCs w:val="20"/>
                <w:lang w:val="en-AU" w:eastAsia="en-AU"/>
              </w:rPr>
              <w:fldChar w:fldCharType="end"/>
            </w:r>
          </w:p>
          <w:p w14:paraId="14B4C623" w14:textId="77777777" w:rsidR="001723E8" w:rsidRPr="007901D9" w:rsidRDefault="001723E8" w:rsidP="00F20CF8">
            <w:pPr>
              <w:rPr>
                <w:rFonts w:ascii="Arial Narrow" w:hAnsi="Arial Narrow"/>
                <w:sz w:val="20"/>
                <w:szCs w:val="20"/>
                <w:lang w:val="en-AU" w:eastAsia="en-AU"/>
              </w:rPr>
            </w:pPr>
          </w:p>
          <w:p w14:paraId="7621F40B" w14:textId="77777777" w:rsidR="001723E8" w:rsidRPr="007901D9" w:rsidRDefault="001723E8" w:rsidP="00F20CF8">
            <w:pPr>
              <w:rPr>
                <w:rFonts w:ascii="Arial Narrow" w:hAnsi="Arial Narrow"/>
                <w:sz w:val="20"/>
                <w:szCs w:val="20"/>
                <w:lang w:val="en-AU" w:eastAsia="en-AU"/>
              </w:rPr>
            </w:pPr>
            <w:r w:rsidRPr="007901D9">
              <w:rPr>
                <w:rFonts w:ascii="Arial Narrow" w:hAnsi="Arial Narrow"/>
                <w:sz w:val="20"/>
                <w:szCs w:val="20"/>
                <w:lang w:val="en-AU" w:eastAsia="en-AU"/>
              </w:rPr>
              <w:t>Sweden</w:t>
            </w:r>
          </w:p>
          <w:p w14:paraId="0F9C4734" w14:textId="77777777" w:rsidR="001723E8" w:rsidRPr="007901D9" w:rsidRDefault="001723E8" w:rsidP="00F20CF8">
            <w:pPr>
              <w:rPr>
                <w:rFonts w:ascii="Arial Narrow" w:hAnsi="Arial Narrow"/>
                <w:sz w:val="20"/>
                <w:szCs w:val="20"/>
                <w:lang w:val="en-AU" w:eastAsia="en-AU"/>
              </w:rPr>
            </w:pPr>
          </w:p>
          <w:p w14:paraId="79645D72" w14:textId="52B51D4D" w:rsidR="001723E8" w:rsidRPr="007901D9" w:rsidRDefault="00F26017" w:rsidP="00F20CF8">
            <w:pPr>
              <w:rPr>
                <w:rFonts w:ascii="Arial Narrow" w:hAnsi="Arial Narrow"/>
                <w:sz w:val="20"/>
                <w:szCs w:val="20"/>
                <w:lang w:val="en-AU" w:eastAsia="en-AU"/>
              </w:rPr>
            </w:pPr>
            <w:r w:rsidRPr="007901D9">
              <w:rPr>
                <w:rFonts w:ascii="Arial Narrow" w:hAnsi="Arial Narrow"/>
                <w:sz w:val="20"/>
                <w:szCs w:val="20"/>
                <w:lang w:val="en-AU" w:eastAsia="en-AU"/>
              </w:rPr>
              <w:t>The authors report no financial</w:t>
            </w:r>
            <w:r w:rsidR="001723E8" w:rsidRPr="007901D9">
              <w:rPr>
                <w:rFonts w:ascii="Arial Narrow" w:hAnsi="Arial Narrow"/>
                <w:sz w:val="20"/>
                <w:szCs w:val="20"/>
                <w:lang w:val="en-AU" w:eastAsia="en-AU"/>
              </w:rPr>
              <w:t xml:space="preserve"> conflict of interests.</w:t>
            </w:r>
          </w:p>
          <w:p w14:paraId="1A61CA2A" w14:textId="77777777" w:rsidR="001723E8" w:rsidRPr="007901D9" w:rsidRDefault="001723E8" w:rsidP="00F20CF8">
            <w:pPr>
              <w:rPr>
                <w:rFonts w:ascii="Arial Narrow" w:hAnsi="Arial Narrow"/>
                <w:sz w:val="20"/>
                <w:szCs w:val="20"/>
                <w:lang w:val="en-AU" w:eastAsia="en-AU"/>
              </w:rPr>
            </w:pPr>
          </w:p>
          <w:p w14:paraId="300B078E" w14:textId="4EA1301F" w:rsidR="001723E8" w:rsidRPr="007901D9" w:rsidRDefault="007B1D2C" w:rsidP="00F20CF8">
            <w:pPr>
              <w:rPr>
                <w:rFonts w:ascii="Arial Narrow" w:hAnsi="Arial Narrow"/>
                <w:sz w:val="20"/>
                <w:szCs w:val="20"/>
                <w:lang w:val="en-AU" w:eastAsia="en-AU"/>
              </w:rPr>
            </w:pPr>
            <w:r w:rsidRPr="007901D9">
              <w:rPr>
                <w:rFonts w:ascii="Arial Narrow" w:hAnsi="Arial Narrow"/>
                <w:sz w:val="20"/>
                <w:szCs w:val="20"/>
                <w:lang w:val="en-AU" w:eastAsia="en-AU"/>
              </w:rPr>
              <w:t>The publication was supported by funding from a medical research council</w:t>
            </w:r>
            <w:r w:rsidR="001723E8" w:rsidRPr="007901D9">
              <w:rPr>
                <w:rFonts w:ascii="Arial Narrow" w:hAnsi="Arial Narrow"/>
                <w:sz w:val="20"/>
                <w:szCs w:val="20"/>
                <w:lang w:val="en-AU" w:eastAsia="en-AU"/>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22D8D1B" w14:textId="446A9B6B" w:rsidR="00C26C35" w:rsidRPr="007901D9" w:rsidRDefault="00C26C35" w:rsidP="00F20CF8">
            <w:pPr>
              <w:rPr>
                <w:rFonts w:ascii="Arial Narrow" w:hAnsi="Arial Narrow"/>
                <w:sz w:val="20"/>
                <w:szCs w:val="20"/>
                <w:lang w:val="en-AU" w:eastAsia="en-AU"/>
              </w:rPr>
            </w:pPr>
            <w:r w:rsidRPr="007901D9">
              <w:rPr>
                <w:rFonts w:ascii="Arial Narrow" w:hAnsi="Arial Narrow"/>
                <w:sz w:val="20"/>
                <w:szCs w:val="20"/>
                <w:lang w:val="en-AU" w:eastAsia="en-AU"/>
              </w:rPr>
              <w:lastRenderedPageBreak/>
              <w:t>Level IV</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88B1955" w14:textId="48D93E13" w:rsidR="00C26C35" w:rsidRPr="007901D9" w:rsidRDefault="00C26C35"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Patients with subacromial pain and rotator cuff tears</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12F2F73" w14:textId="77777777" w:rsidR="00C26C35" w:rsidRPr="007901D9" w:rsidRDefault="00C26C35" w:rsidP="00F20CF8">
            <w:pPr>
              <w:rPr>
                <w:rFonts w:ascii="Arial Narrow" w:hAnsi="Arial Narrow"/>
                <w:sz w:val="20"/>
                <w:szCs w:val="20"/>
                <w:lang w:val="en-AU" w:eastAsia="en-AU"/>
              </w:rPr>
            </w:pPr>
            <w:r w:rsidRPr="007901D9">
              <w:rPr>
                <w:rFonts w:ascii="Arial Narrow" w:hAnsi="Arial Narrow"/>
                <w:sz w:val="20"/>
                <w:szCs w:val="20"/>
                <w:lang w:val="en-AU" w:eastAsia="en-AU"/>
              </w:rPr>
              <w:t>Inclusion</w:t>
            </w:r>
          </w:p>
          <w:p w14:paraId="2B578129" w14:textId="375E2387" w:rsidR="00C26C35" w:rsidRPr="007901D9" w:rsidRDefault="00C26C35" w:rsidP="00F20CF8">
            <w:pPr>
              <w:rPr>
                <w:rFonts w:ascii="Arial Narrow" w:hAnsi="Arial Narrow"/>
                <w:b/>
                <w:sz w:val="20"/>
                <w:szCs w:val="20"/>
                <w:lang w:val="en-AU" w:eastAsia="en-AU"/>
              </w:rPr>
            </w:pPr>
            <w:r w:rsidRPr="007901D9">
              <w:rPr>
                <w:rFonts w:ascii="Arial Narrow" w:hAnsi="Arial Narrow"/>
                <w:sz w:val="20"/>
                <w:szCs w:val="20"/>
                <w:lang w:val="en-AU" w:eastAsia="en-AU"/>
              </w:rPr>
              <w:t xml:space="preserve">Shoulder pain for more than 6 months and diagnosed with subacromial pain or impingement syndrome by an orthopaedic surgeon. Preoperative standard </w:t>
            </w:r>
            <w:r w:rsidR="007F7549" w:rsidRPr="007901D9">
              <w:rPr>
                <w:rFonts w:ascii="Arial Narrow" w:hAnsi="Arial Narrow"/>
                <w:sz w:val="20"/>
                <w:szCs w:val="20"/>
                <w:lang w:val="en-AU" w:eastAsia="en-AU"/>
              </w:rPr>
              <w:t>X</w:t>
            </w:r>
            <w:r w:rsidRPr="007901D9">
              <w:rPr>
                <w:rFonts w:ascii="Arial Narrow" w:hAnsi="Arial Narrow"/>
                <w:sz w:val="20"/>
                <w:szCs w:val="20"/>
                <w:lang w:val="en-AU" w:eastAsia="en-AU"/>
              </w:rPr>
              <w:t>-rays without signs of osteoarthritis or cuff tear arthropathy. All patients previous physiotherapy and at least 1 subacromial corticosteroid injection.</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273159D" w14:textId="77777777" w:rsidR="00C26C35" w:rsidRPr="007901D9" w:rsidRDefault="00C26C35" w:rsidP="00F20CF8">
            <w:pPr>
              <w:rPr>
                <w:rFonts w:ascii="Arial Narrow" w:hAnsi="Arial Narrow"/>
                <w:sz w:val="20"/>
                <w:szCs w:val="20"/>
                <w:lang w:val="en-AU" w:eastAsia="en-AU"/>
              </w:rPr>
            </w:pPr>
            <w:r w:rsidRPr="007901D9">
              <w:rPr>
                <w:rFonts w:ascii="Arial Narrow" w:hAnsi="Arial Narrow"/>
                <w:sz w:val="20"/>
                <w:szCs w:val="20"/>
                <w:lang w:val="en-AU" w:eastAsia="en-AU"/>
              </w:rPr>
              <w:t>Arthroscopic SAD alone (regardless of cuff condition) including acromioplasty, bursectomy and CAL release</w:t>
            </w:r>
          </w:p>
          <w:p w14:paraId="5702CCF9" w14:textId="6410EE2B" w:rsidR="00C26C35" w:rsidRPr="007901D9" w:rsidRDefault="00C26C35" w:rsidP="00F20CF8">
            <w:pPr>
              <w:rPr>
                <w:rFonts w:ascii="Arial Narrow" w:hAnsi="Arial Narrow"/>
                <w:b/>
                <w:sz w:val="20"/>
                <w:szCs w:val="20"/>
                <w:lang w:val="en-AU" w:eastAsia="en-AU"/>
              </w:rPr>
            </w:pPr>
            <w:r w:rsidRPr="007901D9">
              <w:rPr>
                <w:rFonts w:ascii="Arial Narrow" w:hAnsi="Arial Narrow"/>
                <w:sz w:val="20"/>
                <w:szCs w:val="20"/>
                <w:lang w:val="en-AU" w:eastAsia="en-AU"/>
              </w:rPr>
              <w:t>Postoperative rehabilitation</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88DC20E" w14:textId="77777777" w:rsidR="00C26C35" w:rsidRPr="007901D9" w:rsidRDefault="00C26C35" w:rsidP="00F20CF8">
            <w:pPr>
              <w:rPr>
                <w:rFonts w:ascii="Arial Narrow" w:hAnsi="Arial Narrow"/>
                <w:sz w:val="20"/>
                <w:szCs w:val="20"/>
                <w:lang w:val="en-AU"/>
              </w:rPr>
            </w:pPr>
            <w:r w:rsidRPr="007901D9">
              <w:rPr>
                <w:rFonts w:ascii="Arial Narrow" w:hAnsi="Arial Narrow"/>
                <w:sz w:val="20"/>
                <w:szCs w:val="20"/>
                <w:lang w:val="en-AU"/>
              </w:rPr>
              <w:t>22 (range 21-25) years</w:t>
            </w:r>
          </w:p>
          <w:p w14:paraId="715A9C80" w14:textId="77777777" w:rsidR="00C26C35" w:rsidRPr="007901D9" w:rsidRDefault="00C26C35" w:rsidP="00F20CF8">
            <w:pPr>
              <w:rPr>
                <w:rFonts w:ascii="Arial Narrow" w:hAnsi="Arial Narrow"/>
                <w:sz w:val="20"/>
                <w:szCs w:val="20"/>
                <w:lang w:val="en-AU"/>
              </w:rPr>
            </w:pPr>
          </w:p>
          <w:p w14:paraId="3C32DFCC" w14:textId="77777777" w:rsidR="00C26C35" w:rsidRPr="007901D9" w:rsidRDefault="00C26C35" w:rsidP="00F20CF8">
            <w:pPr>
              <w:rPr>
                <w:rFonts w:ascii="Arial Narrow" w:hAnsi="Arial Narrow"/>
                <w:sz w:val="20"/>
                <w:szCs w:val="20"/>
                <w:lang w:val="en-AU"/>
              </w:rPr>
            </w:pPr>
            <w:r w:rsidRPr="007901D9">
              <w:rPr>
                <w:rFonts w:ascii="Arial Narrow" w:hAnsi="Arial Narrow"/>
                <w:sz w:val="20"/>
                <w:szCs w:val="20"/>
                <w:lang w:val="en-AU"/>
              </w:rPr>
              <w:t>Western Ontario Rotator Cuff Index</w:t>
            </w:r>
          </w:p>
          <w:p w14:paraId="06C07459" w14:textId="77777777" w:rsidR="00C26C35" w:rsidRPr="007901D9" w:rsidRDefault="00C26C35" w:rsidP="00F20CF8">
            <w:pPr>
              <w:rPr>
                <w:rFonts w:ascii="Arial Narrow" w:hAnsi="Arial Narrow"/>
                <w:sz w:val="20"/>
                <w:szCs w:val="20"/>
                <w:lang w:val="en-AU"/>
              </w:rPr>
            </w:pPr>
            <w:r w:rsidRPr="007901D9">
              <w:rPr>
                <w:rFonts w:ascii="Arial Narrow" w:hAnsi="Arial Narrow"/>
                <w:sz w:val="20"/>
                <w:szCs w:val="20"/>
                <w:lang w:val="en-AU"/>
              </w:rPr>
              <w:t>Constant-Murley score</w:t>
            </w:r>
          </w:p>
          <w:p w14:paraId="203C28A4" w14:textId="77777777" w:rsidR="00C26C35" w:rsidRPr="007901D9" w:rsidRDefault="00C26C35" w:rsidP="00F20CF8">
            <w:pPr>
              <w:rPr>
                <w:rFonts w:ascii="Arial Narrow" w:hAnsi="Arial Narrow"/>
                <w:sz w:val="20"/>
                <w:szCs w:val="20"/>
                <w:lang w:val="en-AU"/>
              </w:rPr>
            </w:pPr>
            <w:r w:rsidRPr="007901D9">
              <w:rPr>
                <w:rFonts w:ascii="Arial Narrow" w:hAnsi="Arial Narrow"/>
                <w:sz w:val="20"/>
                <w:szCs w:val="20"/>
                <w:lang w:val="en-AU"/>
              </w:rPr>
              <w:t>X-ray</w:t>
            </w:r>
          </w:p>
          <w:p w14:paraId="217E4673" w14:textId="5D4FF13E" w:rsidR="00C26C35" w:rsidRPr="007901D9" w:rsidRDefault="002E7921" w:rsidP="00F20CF8">
            <w:pPr>
              <w:rPr>
                <w:rFonts w:ascii="Arial Narrow" w:eastAsia="Times New Roman" w:hAnsi="Arial Narrow" w:cs="Segoe UI"/>
                <w:sz w:val="20"/>
                <w:szCs w:val="20"/>
                <w:lang w:val="en-AU" w:eastAsia="en-AU"/>
              </w:rPr>
            </w:pPr>
            <w:r w:rsidRPr="007901D9">
              <w:rPr>
                <w:rFonts w:ascii="Arial Narrow" w:hAnsi="Arial Narrow"/>
                <w:sz w:val="20"/>
                <w:szCs w:val="20"/>
                <w:lang w:val="en-AU"/>
              </w:rPr>
              <w:t>Ultrasonography</w:t>
            </w:r>
          </w:p>
        </w:tc>
      </w:tr>
    </w:tbl>
    <w:p w14:paraId="5E0BE987" w14:textId="77777777" w:rsidR="002C1336" w:rsidRPr="004A633A" w:rsidRDefault="002C1336" w:rsidP="008E4BE0">
      <w:pPr>
        <w:pStyle w:val="Notes-TableFigure"/>
        <w:spacing w:before="0" w:after="0" w:line="259" w:lineRule="auto"/>
        <w:rPr>
          <w:u w:val="single"/>
          <w:lang w:val="en-AU"/>
        </w:rPr>
      </w:pPr>
      <w:r w:rsidRPr="004A633A">
        <w:rPr>
          <w:b/>
          <w:u w:val="single"/>
          <w:lang w:val="en-AU"/>
        </w:rPr>
        <w:t>Abbreviations</w:t>
      </w:r>
    </w:p>
    <w:p w14:paraId="633422E1" w14:textId="1CBE661E" w:rsidR="002C1336" w:rsidRPr="00263438" w:rsidRDefault="002C1336" w:rsidP="007901D9">
      <w:pPr>
        <w:pStyle w:val="Tablenotes"/>
        <w:spacing w:after="240" w:line="259" w:lineRule="auto"/>
        <w:rPr>
          <w:lang w:val="en-AU" w:eastAsia="en-AU"/>
        </w:rPr>
      </w:pPr>
      <w:r w:rsidRPr="00263438">
        <w:rPr>
          <w:b/>
          <w:lang w:val="en-AU" w:eastAsia="en-AU"/>
        </w:rPr>
        <w:t>ASA</w:t>
      </w:r>
      <w:r w:rsidRPr="00263438">
        <w:rPr>
          <w:lang w:val="en-AU" w:eastAsia="en-AU"/>
        </w:rPr>
        <w:t xml:space="preserve"> = American Society of Anesthesiologists</w:t>
      </w:r>
      <w:r w:rsidR="008E4BE0">
        <w:rPr>
          <w:lang w:val="en-AU" w:eastAsia="en-AU"/>
        </w:rPr>
        <w:t>,</w:t>
      </w:r>
      <w:r w:rsidRPr="00263438">
        <w:rPr>
          <w:lang w:val="en-AU" w:eastAsia="en-AU"/>
        </w:rPr>
        <w:t xml:space="preserve"> </w:t>
      </w:r>
      <w:r w:rsidRPr="00263438">
        <w:rPr>
          <w:b/>
          <w:lang w:val="en-AU" w:eastAsia="en-AU"/>
        </w:rPr>
        <w:t>CPT</w:t>
      </w:r>
      <w:r w:rsidRPr="00263438">
        <w:rPr>
          <w:lang w:val="en-AU" w:eastAsia="en-AU"/>
        </w:rPr>
        <w:t xml:space="preserve"> = current procedural terminology</w:t>
      </w:r>
      <w:r w:rsidR="008E4BE0">
        <w:rPr>
          <w:lang w:val="en-AU" w:eastAsia="en-AU"/>
        </w:rPr>
        <w:t>,</w:t>
      </w:r>
      <w:r w:rsidRPr="00263438">
        <w:rPr>
          <w:lang w:val="en-AU" w:eastAsia="en-AU"/>
        </w:rPr>
        <w:t xml:space="preserve"> </w:t>
      </w:r>
      <w:r w:rsidR="00556713" w:rsidRPr="00263438">
        <w:rPr>
          <w:b/>
          <w:lang w:val="en-AU" w:eastAsia="en-AU"/>
        </w:rPr>
        <w:t>ICD-10</w:t>
      </w:r>
      <w:r w:rsidR="00556713" w:rsidRPr="00263438">
        <w:rPr>
          <w:lang w:val="en-AU" w:eastAsia="en-AU"/>
        </w:rPr>
        <w:t xml:space="preserve"> = </w:t>
      </w:r>
      <w:r w:rsidR="001866A8" w:rsidRPr="00263438">
        <w:rPr>
          <w:lang w:val="en-AU" w:eastAsia="en-AU"/>
        </w:rPr>
        <w:t>international classification of diseases, 10th revision</w:t>
      </w:r>
      <w:r w:rsidR="008E4BE0">
        <w:rPr>
          <w:lang w:val="en-AU" w:eastAsia="en-AU"/>
        </w:rPr>
        <w:t>,</w:t>
      </w:r>
      <w:r w:rsidRPr="00263438">
        <w:rPr>
          <w:lang w:val="en-AU" w:eastAsia="en-AU"/>
        </w:rPr>
        <w:t xml:space="preserve"> </w:t>
      </w:r>
      <w:r w:rsidRPr="00263438">
        <w:rPr>
          <w:b/>
          <w:lang w:val="en-AU" w:eastAsia="en-AU"/>
        </w:rPr>
        <w:t>NHMRC</w:t>
      </w:r>
      <w:r w:rsidRPr="00263438">
        <w:rPr>
          <w:lang w:val="en-AU" w:eastAsia="en-AU"/>
        </w:rPr>
        <w:t xml:space="preserve"> = National Health and Medical Research Council</w:t>
      </w:r>
      <w:r w:rsidR="008E4BE0">
        <w:rPr>
          <w:lang w:val="en-AU" w:eastAsia="en-AU"/>
        </w:rPr>
        <w:t>,</w:t>
      </w:r>
      <w:r w:rsidRPr="00263438">
        <w:rPr>
          <w:lang w:val="en-AU" w:eastAsia="en-AU"/>
        </w:rPr>
        <w:t xml:space="preserve"> </w:t>
      </w:r>
      <w:r w:rsidRPr="00263438">
        <w:rPr>
          <w:b/>
          <w:lang w:val="en-AU" w:eastAsia="en-AU"/>
        </w:rPr>
        <w:t>NSQIP</w:t>
      </w:r>
      <w:r w:rsidRPr="00263438">
        <w:rPr>
          <w:lang w:val="en-AU" w:eastAsia="en-AU"/>
        </w:rPr>
        <w:t xml:space="preserve"> = National Surgical Quality Improvement Program</w:t>
      </w:r>
      <w:r w:rsidR="008E4BE0">
        <w:rPr>
          <w:lang w:val="en-AU" w:eastAsia="en-AU"/>
        </w:rPr>
        <w:t>,</w:t>
      </w:r>
      <w:r w:rsidRPr="00263438">
        <w:rPr>
          <w:lang w:val="en-AU" w:eastAsia="en-AU"/>
        </w:rPr>
        <w:t xml:space="preserve"> </w:t>
      </w:r>
      <w:r w:rsidRPr="00263438">
        <w:rPr>
          <w:b/>
          <w:lang w:val="en-AU" w:eastAsia="en-AU"/>
        </w:rPr>
        <w:t>SAD</w:t>
      </w:r>
      <w:r w:rsidRPr="00263438">
        <w:rPr>
          <w:lang w:val="en-AU" w:eastAsia="en-AU"/>
        </w:rPr>
        <w:t xml:space="preserve"> = subacromial decompression</w:t>
      </w:r>
      <w:r w:rsidR="008E4BE0">
        <w:rPr>
          <w:lang w:val="en-AU" w:eastAsia="en-AU"/>
        </w:rPr>
        <w:t>,</w:t>
      </w:r>
      <w:r w:rsidRPr="00263438">
        <w:rPr>
          <w:lang w:val="en-AU" w:eastAsia="en-AU"/>
        </w:rPr>
        <w:t xml:space="preserve"> </w:t>
      </w:r>
      <w:r w:rsidRPr="00263438">
        <w:rPr>
          <w:b/>
          <w:lang w:val="en-AU" w:eastAsia="en-AU"/>
        </w:rPr>
        <w:t>SLAP</w:t>
      </w:r>
      <w:r w:rsidRPr="00263438">
        <w:rPr>
          <w:lang w:val="en-AU" w:eastAsia="en-AU"/>
        </w:rPr>
        <w:t xml:space="preserve"> = superior labrum anterior and posterior</w:t>
      </w:r>
      <w:r w:rsidR="008E4BE0">
        <w:rPr>
          <w:lang w:val="en-AU" w:eastAsia="en-AU"/>
        </w:rPr>
        <w:t>,</w:t>
      </w:r>
      <w:r w:rsidRPr="00263438">
        <w:rPr>
          <w:lang w:val="en-AU" w:eastAsia="en-AU"/>
        </w:rPr>
        <w:t xml:space="preserve"> </w:t>
      </w:r>
      <w:r w:rsidRPr="00263438">
        <w:rPr>
          <w:b/>
          <w:lang w:val="en-AU" w:eastAsia="en-AU"/>
        </w:rPr>
        <w:t>SSI</w:t>
      </w:r>
      <w:r w:rsidRPr="00263438">
        <w:rPr>
          <w:lang w:val="en-AU" w:eastAsia="en-AU"/>
        </w:rPr>
        <w:t xml:space="preserve"> = surgical site infection</w:t>
      </w:r>
      <w:r w:rsidR="008E4BE0">
        <w:rPr>
          <w:lang w:val="en-AU" w:eastAsia="en-AU"/>
        </w:rPr>
        <w:t>,</w:t>
      </w:r>
      <w:r w:rsidRPr="00263438">
        <w:rPr>
          <w:lang w:val="en-AU" w:eastAsia="en-AU"/>
        </w:rPr>
        <w:t xml:space="preserve"> </w:t>
      </w:r>
      <w:r w:rsidRPr="00263438">
        <w:rPr>
          <w:b/>
          <w:lang w:val="en-AU" w:eastAsia="en-AU"/>
        </w:rPr>
        <w:t>USA</w:t>
      </w:r>
      <w:r w:rsidRPr="00263438">
        <w:rPr>
          <w:lang w:val="en-AU" w:eastAsia="en-AU"/>
        </w:rPr>
        <w:t xml:space="preserve"> = United States of America.</w:t>
      </w:r>
    </w:p>
    <w:p w14:paraId="48B041AC" w14:textId="77777777" w:rsidR="003F6457" w:rsidRDefault="003F6457" w:rsidP="00163814">
      <w:pPr>
        <w:rPr>
          <w:lang w:val="en-AU"/>
        </w:rPr>
        <w:sectPr w:rsidR="003F6457" w:rsidSect="00E32A7A">
          <w:pgSz w:w="16838" w:h="11906" w:orient="landscape"/>
          <w:pgMar w:top="1440" w:right="1440" w:bottom="1440" w:left="1440" w:header="708" w:footer="708" w:gutter="0"/>
          <w:cols w:space="708"/>
          <w:docGrid w:linePitch="360"/>
        </w:sectPr>
      </w:pPr>
    </w:p>
    <w:p w14:paraId="6C2448E3" w14:textId="7935B9AC" w:rsidR="009A0E06" w:rsidRPr="00263438" w:rsidRDefault="00C9438B" w:rsidP="00DB2300">
      <w:pPr>
        <w:pStyle w:val="Caption"/>
        <w:rPr>
          <w:lang w:val="en-AU"/>
        </w:rPr>
      </w:pPr>
      <w:bookmarkStart w:id="324" w:name="_Ref108619437"/>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59</w:t>
      </w:r>
      <w:r w:rsidR="00876418" w:rsidRPr="00263438">
        <w:rPr>
          <w:lang w:val="en-AU"/>
        </w:rPr>
        <w:fldChar w:fldCharType="end"/>
      </w:r>
      <w:bookmarkEnd w:id="324"/>
      <w:r w:rsidRPr="00263438">
        <w:rPr>
          <w:lang w:val="en-AU"/>
        </w:rPr>
        <w:tab/>
      </w:r>
      <w:r w:rsidR="003A0026" w:rsidRPr="00263438">
        <w:rPr>
          <w:lang w:val="en-AU"/>
        </w:rPr>
        <w:t>S</w:t>
      </w:r>
      <w:r w:rsidR="004615FF" w:rsidRPr="00263438">
        <w:rPr>
          <w:lang w:val="en-AU"/>
        </w:rPr>
        <w:t>afety evidence</w:t>
      </w:r>
      <w:r w:rsidR="00CF4AD1" w:rsidRPr="00263438">
        <w:rPr>
          <w:lang w:val="en-AU"/>
        </w:rPr>
        <w:t>: RCTs and case series</w:t>
      </w:r>
    </w:p>
    <w:tbl>
      <w:tblPr>
        <w:tblStyle w:val="TableGrid"/>
        <w:tblW w:w="0" w:type="auto"/>
        <w:tblLook w:val="04A0" w:firstRow="1" w:lastRow="0" w:firstColumn="1" w:lastColumn="0" w:noHBand="0" w:noVBand="1"/>
      </w:tblPr>
      <w:tblGrid>
        <w:gridCol w:w="3005"/>
        <w:gridCol w:w="3005"/>
        <w:gridCol w:w="3006"/>
      </w:tblGrid>
      <w:tr w:rsidR="003A0026" w:rsidRPr="0079192E" w14:paraId="763500E0" w14:textId="77777777" w:rsidTr="00D3470A">
        <w:trPr>
          <w:tblHeader/>
        </w:trPr>
        <w:tc>
          <w:tcPr>
            <w:tcW w:w="3005" w:type="dxa"/>
            <w:tcBorders>
              <w:bottom w:val="single" w:sz="4" w:space="0" w:color="auto"/>
            </w:tcBorders>
          </w:tcPr>
          <w:p w14:paraId="3758507A" w14:textId="2B0432F3" w:rsidR="003A0026" w:rsidRPr="007901D9" w:rsidRDefault="005C1DC1" w:rsidP="00F20CF8">
            <w:pPr>
              <w:rPr>
                <w:rFonts w:ascii="Arial Narrow" w:hAnsi="Arial Narrow"/>
                <w:b/>
                <w:sz w:val="20"/>
                <w:szCs w:val="20"/>
                <w:lang w:val="en-AU"/>
              </w:rPr>
            </w:pPr>
            <w:r>
              <w:rPr>
                <w:rFonts w:ascii="Arial Narrow" w:hAnsi="Arial Narrow"/>
                <w:b/>
                <w:sz w:val="20"/>
                <w:szCs w:val="20"/>
                <w:lang w:val="en-AU"/>
              </w:rPr>
              <w:t>Adverse event</w:t>
            </w:r>
          </w:p>
        </w:tc>
        <w:tc>
          <w:tcPr>
            <w:tcW w:w="3005" w:type="dxa"/>
            <w:tcBorders>
              <w:bottom w:val="single" w:sz="4" w:space="0" w:color="auto"/>
            </w:tcBorders>
          </w:tcPr>
          <w:p w14:paraId="52142EDD" w14:textId="77777777" w:rsidR="003A0026" w:rsidRPr="007901D9" w:rsidRDefault="003A0026" w:rsidP="00F20CF8">
            <w:pPr>
              <w:rPr>
                <w:rFonts w:ascii="Arial Narrow" w:hAnsi="Arial Narrow"/>
                <w:b/>
                <w:sz w:val="20"/>
                <w:szCs w:val="20"/>
                <w:lang w:val="en-AU"/>
              </w:rPr>
            </w:pPr>
            <w:r w:rsidRPr="007901D9">
              <w:rPr>
                <w:rFonts w:ascii="Arial Narrow" w:hAnsi="Arial Narrow"/>
                <w:b/>
                <w:sz w:val="20"/>
                <w:szCs w:val="20"/>
                <w:lang w:val="en-AU"/>
              </w:rPr>
              <w:t>Intervention</w:t>
            </w:r>
          </w:p>
        </w:tc>
        <w:tc>
          <w:tcPr>
            <w:tcW w:w="3006" w:type="dxa"/>
            <w:tcBorders>
              <w:bottom w:val="single" w:sz="4" w:space="0" w:color="auto"/>
            </w:tcBorders>
          </w:tcPr>
          <w:p w14:paraId="6B56A641" w14:textId="77777777" w:rsidR="003A0026" w:rsidRPr="007901D9" w:rsidRDefault="003A0026" w:rsidP="00F20CF8">
            <w:pPr>
              <w:rPr>
                <w:rFonts w:ascii="Arial Narrow" w:hAnsi="Arial Narrow"/>
                <w:b/>
                <w:sz w:val="20"/>
                <w:szCs w:val="20"/>
                <w:lang w:val="en-AU"/>
              </w:rPr>
            </w:pPr>
            <w:r w:rsidRPr="007901D9">
              <w:rPr>
                <w:rFonts w:ascii="Arial Narrow" w:hAnsi="Arial Narrow"/>
                <w:b/>
                <w:sz w:val="20"/>
                <w:szCs w:val="20"/>
                <w:lang w:val="en-AU"/>
              </w:rPr>
              <w:t>Comparator</w:t>
            </w:r>
          </w:p>
        </w:tc>
      </w:tr>
      <w:tr w:rsidR="00D3470A" w:rsidRPr="0079192E" w14:paraId="4F0E76D4" w14:textId="77777777" w:rsidTr="00D3470A">
        <w:tc>
          <w:tcPr>
            <w:tcW w:w="3005" w:type="dxa"/>
            <w:tcBorders>
              <w:right w:val="nil"/>
            </w:tcBorders>
          </w:tcPr>
          <w:p w14:paraId="17E9136D" w14:textId="6621D6FC" w:rsidR="00D3470A" w:rsidRPr="007901D9" w:rsidRDefault="00D3470A" w:rsidP="00F20CF8">
            <w:pPr>
              <w:rPr>
                <w:rFonts w:ascii="Arial Narrow" w:hAnsi="Arial Narrow"/>
                <w:sz w:val="20"/>
                <w:szCs w:val="20"/>
                <w:lang w:val="en-AU"/>
              </w:rPr>
            </w:pPr>
            <w:r w:rsidRPr="007901D9">
              <w:rPr>
                <w:rFonts w:ascii="Arial Narrow" w:hAnsi="Arial Narrow"/>
                <w:sz w:val="20"/>
                <w:szCs w:val="20"/>
                <w:lang w:val="en-AU"/>
              </w:rPr>
              <w:t>Randomised controlled trials</w:t>
            </w:r>
          </w:p>
        </w:tc>
        <w:tc>
          <w:tcPr>
            <w:tcW w:w="3005" w:type="dxa"/>
            <w:tcBorders>
              <w:left w:val="nil"/>
              <w:right w:val="nil"/>
            </w:tcBorders>
            <w:shd w:val="clear" w:color="auto" w:fill="auto"/>
          </w:tcPr>
          <w:p w14:paraId="639AFB03" w14:textId="77777777" w:rsidR="00D3470A" w:rsidRPr="007901D9" w:rsidRDefault="00D3470A" w:rsidP="00D3470A">
            <w:pPr>
              <w:pStyle w:val="ListParagraph"/>
              <w:rPr>
                <w:rFonts w:ascii="Arial Narrow" w:hAnsi="Arial Narrow"/>
                <w:sz w:val="20"/>
                <w:szCs w:val="20"/>
                <w:lang w:val="en-AU"/>
              </w:rPr>
            </w:pPr>
          </w:p>
        </w:tc>
        <w:tc>
          <w:tcPr>
            <w:tcW w:w="3006" w:type="dxa"/>
            <w:tcBorders>
              <w:left w:val="nil"/>
            </w:tcBorders>
            <w:shd w:val="clear" w:color="auto" w:fill="auto"/>
          </w:tcPr>
          <w:p w14:paraId="4B9C87B1" w14:textId="77777777" w:rsidR="00D3470A" w:rsidRPr="007901D9" w:rsidRDefault="00D3470A" w:rsidP="00F20CF8">
            <w:pPr>
              <w:rPr>
                <w:rFonts w:ascii="Arial Narrow" w:hAnsi="Arial Narrow"/>
                <w:sz w:val="20"/>
                <w:szCs w:val="20"/>
                <w:lang w:val="en-AU"/>
              </w:rPr>
            </w:pPr>
          </w:p>
        </w:tc>
      </w:tr>
      <w:tr w:rsidR="003A0026" w:rsidRPr="0079192E" w14:paraId="064D40B9" w14:textId="77777777" w:rsidTr="0094236F">
        <w:tc>
          <w:tcPr>
            <w:tcW w:w="3005" w:type="dxa"/>
          </w:tcPr>
          <w:p w14:paraId="2C784AD7" w14:textId="77777777" w:rsidR="003A0026" w:rsidRPr="007901D9" w:rsidRDefault="003A0026" w:rsidP="00F20CF8">
            <w:pPr>
              <w:rPr>
                <w:rFonts w:ascii="Arial Narrow" w:hAnsi="Arial Narrow"/>
                <w:sz w:val="20"/>
                <w:szCs w:val="20"/>
                <w:lang w:val="en-AU"/>
              </w:rPr>
            </w:pPr>
            <w:r w:rsidRPr="007901D9">
              <w:rPr>
                <w:rFonts w:ascii="Arial Narrow" w:hAnsi="Arial Narrow"/>
                <w:sz w:val="20"/>
                <w:szCs w:val="20"/>
                <w:lang w:val="en-AU"/>
              </w:rPr>
              <w:t>Frozen shoulder</w:t>
            </w:r>
          </w:p>
        </w:tc>
        <w:tc>
          <w:tcPr>
            <w:tcW w:w="3005" w:type="dxa"/>
            <w:shd w:val="clear" w:color="auto" w:fill="auto"/>
          </w:tcPr>
          <w:p w14:paraId="1DDBF18D" w14:textId="192841C5" w:rsidR="003A0026" w:rsidRPr="007901D9" w:rsidRDefault="003A0026" w:rsidP="001F3397">
            <w:pPr>
              <w:pStyle w:val="ListParagraph"/>
              <w:numPr>
                <w:ilvl w:val="0"/>
                <w:numId w:val="13"/>
              </w:numPr>
              <w:rPr>
                <w:rFonts w:ascii="Arial Narrow" w:hAnsi="Arial Narrow"/>
                <w:sz w:val="20"/>
                <w:szCs w:val="20"/>
                <w:lang w:val="en-AU"/>
              </w:rPr>
            </w:pPr>
            <w:r w:rsidRPr="007901D9">
              <w:rPr>
                <w:rFonts w:ascii="Arial Narrow" w:hAnsi="Arial Narrow"/>
                <w:sz w:val="20"/>
                <w:szCs w:val="20"/>
                <w:lang w:val="en-AU"/>
              </w:rPr>
              <w:t xml:space="preserve">1.9% (2/106) </w:t>
            </w:r>
            <w:r w:rsidR="003C5A54" w:rsidRPr="007901D9">
              <w:rPr>
                <w:rFonts w:ascii="Arial Narrow" w:hAnsi="Arial Narrow"/>
                <w:sz w:val="20"/>
                <w:szCs w:val="20"/>
                <w:lang w:val="en-AU"/>
              </w:rPr>
              <w:t>Beard</w:t>
            </w:r>
            <w:r w:rsidRPr="007901D9">
              <w:rPr>
                <w:rFonts w:ascii="Arial Narrow" w:hAnsi="Arial Narrow"/>
                <w:sz w:val="20"/>
                <w:szCs w:val="20"/>
                <w:lang w:val="en-AU"/>
              </w:rPr>
              <w:t xml:space="preserve"> </w:t>
            </w:r>
          </w:p>
          <w:p w14:paraId="19CE60BA" w14:textId="694F6218" w:rsidR="003A0026" w:rsidRPr="007901D9" w:rsidRDefault="003A0026" w:rsidP="001F3397">
            <w:pPr>
              <w:pStyle w:val="ListParagraph"/>
              <w:numPr>
                <w:ilvl w:val="0"/>
                <w:numId w:val="13"/>
              </w:numPr>
              <w:rPr>
                <w:rFonts w:ascii="Arial Narrow" w:hAnsi="Arial Narrow"/>
                <w:sz w:val="20"/>
                <w:szCs w:val="20"/>
                <w:lang w:val="en-AU"/>
              </w:rPr>
            </w:pPr>
            <w:r w:rsidRPr="007901D9">
              <w:rPr>
                <w:rFonts w:ascii="Arial Narrow" w:hAnsi="Arial Narrow"/>
                <w:sz w:val="20"/>
                <w:szCs w:val="20"/>
                <w:lang w:val="en-AU"/>
              </w:rPr>
              <w:t xml:space="preserve">5.1% (3/59) </w:t>
            </w:r>
            <w:r w:rsidR="003C5A54" w:rsidRPr="007901D9">
              <w:rPr>
                <w:rFonts w:ascii="Arial Narrow" w:hAnsi="Arial Narrow"/>
                <w:sz w:val="20"/>
                <w:szCs w:val="20"/>
                <w:lang w:val="en-AU"/>
              </w:rPr>
              <w:t>Paavola</w:t>
            </w:r>
            <w:r w:rsidRPr="007901D9">
              <w:rPr>
                <w:rFonts w:ascii="Arial Narrow" w:hAnsi="Arial Narrow"/>
                <w:sz w:val="20"/>
                <w:szCs w:val="20"/>
                <w:lang w:val="en-AU"/>
              </w:rPr>
              <w:t xml:space="preserve"> </w:t>
            </w:r>
          </w:p>
        </w:tc>
        <w:tc>
          <w:tcPr>
            <w:tcW w:w="3006" w:type="dxa"/>
            <w:shd w:val="clear" w:color="auto" w:fill="auto"/>
          </w:tcPr>
          <w:p w14:paraId="1D618362" w14:textId="77777777" w:rsidR="003A0026" w:rsidRPr="007901D9" w:rsidRDefault="003A0026" w:rsidP="00F20CF8">
            <w:pPr>
              <w:rPr>
                <w:rFonts w:ascii="Arial Narrow" w:hAnsi="Arial Narrow"/>
                <w:sz w:val="20"/>
                <w:szCs w:val="20"/>
                <w:lang w:val="en-AU"/>
              </w:rPr>
            </w:pPr>
            <w:r w:rsidRPr="007901D9">
              <w:rPr>
                <w:rFonts w:ascii="Arial Narrow" w:hAnsi="Arial Narrow"/>
                <w:sz w:val="20"/>
                <w:szCs w:val="20"/>
                <w:lang w:val="en-AU"/>
              </w:rPr>
              <w:t>Conservative therapy</w:t>
            </w:r>
          </w:p>
          <w:p w14:paraId="407BC664" w14:textId="0572216A" w:rsidR="00033A33" w:rsidRPr="007901D9" w:rsidRDefault="00033A33" w:rsidP="001F3397">
            <w:pPr>
              <w:pStyle w:val="ListParagraph"/>
              <w:numPr>
                <w:ilvl w:val="0"/>
                <w:numId w:val="14"/>
              </w:numPr>
              <w:rPr>
                <w:rFonts w:ascii="Arial Narrow" w:hAnsi="Arial Narrow"/>
                <w:sz w:val="20"/>
                <w:szCs w:val="20"/>
                <w:lang w:val="en-AU"/>
              </w:rPr>
            </w:pPr>
            <w:r w:rsidRPr="007901D9">
              <w:rPr>
                <w:rFonts w:ascii="Arial Narrow" w:hAnsi="Arial Narrow"/>
                <w:sz w:val="20"/>
                <w:szCs w:val="20"/>
                <w:lang w:val="en-AU"/>
              </w:rPr>
              <w:t>1.9% (2/104</w:t>
            </w:r>
            <w:r w:rsidR="00931E08" w:rsidRPr="007901D9">
              <w:rPr>
                <w:rFonts w:ascii="Arial Narrow" w:hAnsi="Arial Narrow"/>
                <w:sz w:val="20"/>
                <w:szCs w:val="20"/>
                <w:lang w:val="en-AU"/>
              </w:rPr>
              <w:t>) Beard</w:t>
            </w:r>
          </w:p>
          <w:p w14:paraId="40FA08D7" w14:textId="00686873" w:rsidR="003A0026" w:rsidRPr="007901D9" w:rsidRDefault="003A0026" w:rsidP="001F3397">
            <w:pPr>
              <w:pStyle w:val="ListParagraph"/>
              <w:numPr>
                <w:ilvl w:val="0"/>
                <w:numId w:val="14"/>
              </w:numPr>
              <w:rPr>
                <w:rFonts w:ascii="Arial Narrow" w:hAnsi="Arial Narrow"/>
                <w:sz w:val="20"/>
                <w:szCs w:val="20"/>
                <w:lang w:val="en-AU"/>
              </w:rPr>
            </w:pPr>
            <w:r w:rsidRPr="007901D9">
              <w:rPr>
                <w:rFonts w:ascii="Arial Narrow" w:hAnsi="Arial Narrow"/>
                <w:sz w:val="20"/>
                <w:szCs w:val="20"/>
                <w:lang w:val="en-AU"/>
              </w:rPr>
              <w:t xml:space="preserve">2.8% (2/71) </w:t>
            </w:r>
            <w:r w:rsidR="003C5A54" w:rsidRPr="007901D9">
              <w:rPr>
                <w:rFonts w:ascii="Arial Narrow" w:hAnsi="Arial Narrow"/>
                <w:sz w:val="20"/>
                <w:szCs w:val="20"/>
                <w:lang w:val="en-AU"/>
              </w:rPr>
              <w:t>Paavola</w:t>
            </w:r>
          </w:p>
          <w:p w14:paraId="5331E976" w14:textId="77777777" w:rsidR="003A0026" w:rsidRPr="007901D9" w:rsidRDefault="003A0026" w:rsidP="00F20CF8">
            <w:pPr>
              <w:rPr>
                <w:rFonts w:ascii="Arial Narrow" w:hAnsi="Arial Narrow"/>
                <w:sz w:val="20"/>
                <w:szCs w:val="20"/>
                <w:lang w:val="en-AU"/>
              </w:rPr>
            </w:pPr>
            <w:r w:rsidRPr="007901D9">
              <w:rPr>
                <w:rFonts w:ascii="Arial Narrow" w:hAnsi="Arial Narrow"/>
                <w:sz w:val="20"/>
                <w:szCs w:val="20"/>
                <w:lang w:val="en-AU"/>
              </w:rPr>
              <w:t>Placebo</w:t>
            </w:r>
          </w:p>
          <w:p w14:paraId="3CD6270A" w14:textId="6C3B84EC" w:rsidR="003A0026" w:rsidRPr="007901D9" w:rsidRDefault="003A0026" w:rsidP="001F3397">
            <w:pPr>
              <w:pStyle w:val="ListParagraph"/>
              <w:numPr>
                <w:ilvl w:val="0"/>
                <w:numId w:val="13"/>
              </w:numPr>
              <w:rPr>
                <w:rFonts w:ascii="Arial Narrow" w:hAnsi="Arial Narrow"/>
                <w:sz w:val="20"/>
                <w:szCs w:val="20"/>
                <w:lang w:val="en-AU"/>
              </w:rPr>
            </w:pPr>
            <w:r w:rsidRPr="007901D9">
              <w:rPr>
                <w:rFonts w:ascii="Arial Narrow" w:hAnsi="Arial Narrow"/>
                <w:sz w:val="20"/>
                <w:szCs w:val="20"/>
                <w:lang w:val="en-AU"/>
              </w:rPr>
              <w:t xml:space="preserve">1.9% (2/103) </w:t>
            </w:r>
            <w:r w:rsidR="003C5A54" w:rsidRPr="007901D9">
              <w:rPr>
                <w:rFonts w:ascii="Arial Narrow" w:hAnsi="Arial Narrow"/>
                <w:sz w:val="20"/>
                <w:szCs w:val="20"/>
                <w:lang w:val="en-AU"/>
              </w:rPr>
              <w:t>Beard</w:t>
            </w:r>
          </w:p>
          <w:p w14:paraId="7EA475EF" w14:textId="0372AD91" w:rsidR="003A0026" w:rsidRPr="007901D9" w:rsidRDefault="003A0026" w:rsidP="001F3397">
            <w:pPr>
              <w:pStyle w:val="ListParagraph"/>
              <w:numPr>
                <w:ilvl w:val="0"/>
                <w:numId w:val="13"/>
              </w:numPr>
              <w:rPr>
                <w:rFonts w:ascii="Arial Narrow" w:hAnsi="Arial Narrow"/>
                <w:sz w:val="20"/>
                <w:szCs w:val="20"/>
                <w:lang w:val="en-AU"/>
              </w:rPr>
            </w:pPr>
            <w:r w:rsidRPr="007901D9">
              <w:rPr>
                <w:rFonts w:ascii="Arial Narrow" w:hAnsi="Arial Narrow"/>
                <w:sz w:val="20"/>
                <w:szCs w:val="20"/>
                <w:lang w:val="en-AU"/>
              </w:rPr>
              <w:t xml:space="preserve">1.6% (1/63) </w:t>
            </w:r>
            <w:r w:rsidR="003C5A54" w:rsidRPr="007901D9">
              <w:rPr>
                <w:rFonts w:ascii="Arial Narrow" w:hAnsi="Arial Narrow"/>
                <w:sz w:val="20"/>
                <w:szCs w:val="20"/>
                <w:lang w:val="en-AU"/>
              </w:rPr>
              <w:t>Paavola</w:t>
            </w:r>
          </w:p>
        </w:tc>
      </w:tr>
      <w:tr w:rsidR="003A0026" w:rsidRPr="0079192E" w14:paraId="2EA9AA19" w14:textId="77777777" w:rsidTr="0094236F">
        <w:tc>
          <w:tcPr>
            <w:tcW w:w="3005" w:type="dxa"/>
          </w:tcPr>
          <w:p w14:paraId="5CB8A616" w14:textId="77777777" w:rsidR="003A0026" w:rsidRPr="007901D9" w:rsidRDefault="003A0026" w:rsidP="00F20CF8">
            <w:pPr>
              <w:rPr>
                <w:rFonts w:ascii="Arial Narrow" w:hAnsi="Arial Narrow"/>
                <w:sz w:val="20"/>
                <w:szCs w:val="20"/>
                <w:lang w:val="en-AU"/>
              </w:rPr>
            </w:pPr>
            <w:r w:rsidRPr="007901D9">
              <w:rPr>
                <w:rFonts w:ascii="Arial Narrow" w:hAnsi="Arial Narrow"/>
                <w:sz w:val="20"/>
                <w:szCs w:val="20"/>
                <w:lang w:val="en-AU"/>
              </w:rPr>
              <w:t>Low back pain</w:t>
            </w:r>
          </w:p>
        </w:tc>
        <w:tc>
          <w:tcPr>
            <w:tcW w:w="3005" w:type="dxa"/>
            <w:shd w:val="clear" w:color="auto" w:fill="auto"/>
          </w:tcPr>
          <w:p w14:paraId="32C892A1" w14:textId="77777777" w:rsidR="003A0026" w:rsidRPr="007901D9" w:rsidRDefault="003A0026" w:rsidP="00F20CF8">
            <w:pPr>
              <w:rPr>
                <w:rFonts w:ascii="Arial Narrow" w:hAnsi="Arial Narrow"/>
                <w:sz w:val="20"/>
                <w:szCs w:val="20"/>
                <w:lang w:val="en-AU"/>
              </w:rPr>
            </w:pPr>
          </w:p>
        </w:tc>
        <w:tc>
          <w:tcPr>
            <w:tcW w:w="3006" w:type="dxa"/>
            <w:shd w:val="clear" w:color="auto" w:fill="auto"/>
          </w:tcPr>
          <w:p w14:paraId="53ADEEE6" w14:textId="77777777" w:rsidR="003A0026" w:rsidRPr="007901D9" w:rsidRDefault="003A0026" w:rsidP="00F20CF8">
            <w:pPr>
              <w:rPr>
                <w:rFonts w:ascii="Arial Narrow" w:hAnsi="Arial Narrow"/>
                <w:sz w:val="20"/>
                <w:szCs w:val="20"/>
                <w:lang w:val="en-AU"/>
              </w:rPr>
            </w:pPr>
            <w:r w:rsidRPr="007901D9">
              <w:rPr>
                <w:rFonts w:ascii="Arial Narrow" w:hAnsi="Arial Narrow"/>
                <w:sz w:val="20"/>
                <w:szCs w:val="20"/>
                <w:lang w:val="en-AU"/>
              </w:rPr>
              <w:t>Conservative therapy</w:t>
            </w:r>
          </w:p>
          <w:p w14:paraId="52B2C12D" w14:textId="0338A587" w:rsidR="003A0026" w:rsidRPr="007901D9" w:rsidRDefault="003A0026" w:rsidP="001F3397">
            <w:pPr>
              <w:pStyle w:val="ListParagraph"/>
              <w:numPr>
                <w:ilvl w:val="0"/>
                <w:numId w:val="15"/>
              </w:numPr>
              <w:rPr>
                <w:rFonts w:ascii="Arial Narrow" w:hAnsi="Arial Narrow"/>
                <w:sz w:val="20"/>
                <w:szCs w:val="20"/>
                <w:lang w:val="en-AU"/>
              </w:rPr>
            </w:pPr>
            <w:r w:rsidRPr="007901D9">
              <w:rPr>
                <w:rFonts w:ascii="Arial Narrow" w:hAnsi="Arial Narrow"/>
                <w:sz w:val="20"/>
                <w:szCs w:val="20"/>
                <w:lang w:val="en-AU"/>
              </w:rPr>
              <w:t xml:space="preserve">1.4% (1/71) </w:t>
            </w:r>
            <w:r w:rsidR="003C5A54" w:rsidRPr="007901D9">
              <w:rPr>
                <w:rFonts w:ascii="Arial Narrow" w:hAnsi="Arial Narrow"/>
                <w:sz w:val="20"/>
                <w:szCs w:val="20"/>
                <w:lang w:val="en-AU"/>
              </w:rPr>
              <w:t>Paavola</w:t>
            </w:r>
          </w:p>
        </w:tc>
      </w:tr>
      <w:tr w:rsidR="003A0026" w:rsidRPr="0079192E" w14:paraId="2D09444A" w14:textId="77777777" w:rsidTr="0094236F">
        <w:tc>
          <w:tcPr>
            <w:tcW w:w="3005" w:type="dxa"/>
          </w:tcPr>
          <w:p w14:paraId="3DEF5740" w14:textId="77777777" w:rsidR="003A0026" w:rsidRPr="007901D9" w:rsidRDefault="003A0026" w:rsidP="00F20CF8">
            <w:pPr>
              <w:rPr>
                <w:rFonts w:ascii="Arial Narrow" w:hAnsi="Arial Narrow"/>
                <w:sz w:val="20"/>
                <w:szCs w:val="20"/>
                <w:lang w:val="en-AU"/>
              </w:rPr>
            </w:pPr>
            <w:r w:rsidRPr="007901D9">
              <w:rPr>
                <w:rFonts w:ascii="Arial Narrow" w:hAnsi="Arial Narrow"/>
                <w:sz w:val="20"/>
                <w:szCs w:val="20"/>
                <w:lang w:val="en-AU"/>
              </w:rPr>
              <w:t>Temporary swelling postoperative</w:t>
            </w:r>
          </w:p>
        </w:tc>
        <w:tc>
          <w:tcPr>
            <w:tcW w:w="3005" w:type="dxa"/>
            <w:shd w:val="clear" w:color="auto" w:fill="auto"/>
          </w:tcPr>
          <w:p w14:paraId="21F307BF" w14:textId="77777777" w:rsidR="003A0026" w:rsidRPr="007901D9" w:rsidRDefault="003A0026" w:rsidP="00F20CF8">
            <w:pPr>
              <w:rPr>
                <w:rFonts w:ascii="Arial Narrow" w:hAnsi="Arial Narrow"/>
                <w:sz w:val="20"/>
                <w:szCs w:val="20"/>
                <w:lang w:val="en-AU"/>
              </w:rPr>
            </w:pPr>
          </w:p>
        </w:tc>
        <w:tc>
          <w:tcPr>
            <w:tcW w:w="3006" w:type="dxa"/>
            <w:shd w:val="clear" w:color="auto" w:fill="auto"/>
          </w:tcPr>
          <w:p w14:paraId="037CE788" w14:textId="77777777" w:rsidR="003A0026" w:rsidRPr="007901D9" w:rsidRDefault="003A0026" w:rsidP="00F20CF8">
            <w:pPr>
              <w:rPr>
                <w:rFonts w:ascii="Arial Narrow" w:hAnsi="Arial Narrow"/>
                <w:sz w:val="20"/>
                <w:szCs w:val="20"/>
                <w:lang w:val="en-AU"/>
              </w:rPr>
            </w:pPr>
            <w:r w:rsidRPr="007901D9">
              <w:rPr>
                <w:rFonts w:ascii="Arial Narrow" w:hAnsi="Arial Narrow"/>
                <w:sz w:val="20"/>
                <w:szCs w:val="20"/>
                <w:lang w:val="en-AU"/>
              </w:rPr>
              <w:t>Placebo</w:t>
            </w:r>
          </w:p>
          <w:p w14:paraId="69CB0846" w14:textId="76503979" w:rsidR="003A0026" w:rsidRPr="007901D9" w:rsidRDefault="003A0026" w:rsidP="001F3397">
            <w:pPr>
              <w:pStyle w:val="ListParagraph"/>
              <w:numPr>
                <w:ilvl w:val="0"/>
                <w:numId w:val="15"/>
              </w:numPr>
              <w:rPr>
                <w:rFonts w:ascii="Arial Narrow" w:hAnsi="Arial Narrow"/>
                <w:sz w:val="20"/>
                <w:szCs w:val="20"/>
                <w:lang w:val="en-AU"/>
              </w:rPr>
            </w:pPr>
            <w:r w:rsidRPr="007901D9">
              <w:rPr>
                <w:rFonts w:ascii="Arial Narrow" w:hAnsi="Arial Narrow"/>
                <w:sz w:val="20"/>
                <w:szCs w:val="20"/>
                <w:lang w:val="en-AU"/>
              </w:rPr>
              <w:t xml:space="preserve">1.6% (1/63) </w:t>
            </w:r>
            <w:r w:rsidR="003C5A54" w:rsidRPr="007901D9">
              <w:rPr>
                <w:rFonts w:ascii="Arial Narrow" w:hAnsi="Arial Narrow"/>
                <w:sz w:val="20"/>
                <w:szCs w:val="20"/>
                <w:lang w:val="en-AU"/>
              </w:rPr>
              <w:t>Paavola</w:t>
            </w:r>
          </w:p>
        </w:tc>
      </w:tr>
      <w:tr w:rsidR="00B67883" w:rsidRPr="0079192E" w14:paraId="55B167AF" w14:textId="77777777" w:rsidTr="00D3470A">
        <w:tc>
          <w:tcPr>
            <w:tcW w:w="3005" w:type="dxa"/>
            <w:tcBorders>
              <w:bottom w:val="single" w:sz="4" w:space="0" w:color="auto"/>
            </w:tcBorders>
          </w:tcPr>
          <w:p w14:paraId="283E8219" w14:textId="0C8233A4"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Overall adverse event rate (</w:t>
            </w:r>
            <w:r w:rsidR="00DE5308">
              <w:rPr>
                <w:rFonts w:ascii="Arial Narrow" w:hAnsi="Arial Narrow"/>
                <w:sz w:val="20"/>
                <w:szCs w:val="20"/>
                <w:lang w:val="en-AU"/>
              </w:rPr>
              <w:t>p</w:t>
            </w:r>
            <w:r w:rsidRPr="007901D9">
              <w:rPr>
                <w:rFonts w:ascii="Arial Narrow" w:hAnsi="Arial Narrow"/>
                <w:sz w:val="20"/>
                <w:szCs w:val="20"/>
                <w:lang w:val="en-AU"/>
              </w:rPr>
              <w:t xml:space="preserve"> = 0.86)</w:t>
            </w:r>
          </w:p>
        </w:tc>
        <w:tc>
          <w:tcPr>
            <w:tcW w:w="3005" w:type="dxa"/>
            <w:tcBorders>
              <w:bottom w:val="single" w:sz="4" w:space="0" w:color="auto"/>
            </w:tcBorders>
          </w:tcPr>
          <w:p w14:paraId="0111CC68" w14:textId="54B33D34" w:rsidR="00B67883" w:rsidRPr="007901D9" w:rsidRDefault="00641D7A" w:rsidP="00F20CF8">
            <w:pPr>
              <w:rPr>
                <w:rFonts w:ascii="Arial Narrow" w:hAnsi="Arial Narrow"/>
                <w:sz w:val="20"/>
                <w:szCs w:val="20"/>
                <w:lang w:val="en-AU"/>
              </w:rPr>
            </w:pPr>
            <w:r>
              <w:rPr>
                <w:rFonts w:ascii="Arial Narrow" w:hAnsi="Arial Narrow"/>
                <w:sz w:val="20"/>
                <w:szCs w:val="20"/>
                <w:lang w:val="en-AU"/>
              </w:rPr>
              <w:t>3.0% (</w:t>
            </w:r>
            <w:r w:rsidR="00B67883" w:rsidRPr="007901D9">
              <w:rPr>
                <w:rFonts w:ascii="Arial Narrow" w:hAnsi="Arial Narrow"/>
                <w:sz w:val="20"/>
                <w:szCs w:val="20"/>
                <w:lang w:val="en-AU"/>
              </w:rPr>
              <w:t>5/165</w:t>
            </w:r>
            <w:r w:rsidR="00463950">
              <w:rPr>
                <w:rFonts w:ascii="Arial Narrow" w:hAnsi="Arial Narrow"/>
                <w:sz w:val="20"/>
                <w:szCs w:val="20"/>
                <w:lang w:val="en-AU"/>
              </w:rPr>
              <w:t xml:space="preserve">) </w:t>
            </w:r>
            <w:r w:rsidR="00B67883" w:rsidRPr="007901D9">
              <w:rPr>
                <w:rFonts w:ascii="Arial Narrow" w:hAnsi="Arial Narrow"/>
                <w:sz w:val="20"/>
                <w:szCs w:val="20"/>
                <w:lang w:val="en-AU"/>
              </w:rPr>
              <w:t>Beard, Paavola</w:t>
            </w:r>
          </w:p>
        </w:tc>
        <w:tc>
          <w:tcPr>
            <w:tcW w:w="3006" w:type="dxa"/>
            <w:tcBorders>
              <w:bottom w:val="single" w:sz="4" w:space="0" w:color="auto"/>
            </w:tcBorders>
          </w:tcPr>
          <w:p w14:paraId="22DB64A9" w14:textId="5D4DC7DE" w:rsidR="00B67883" w:rsidRPr="007901D9" w:rsidRDefault="00463950" w:rsidP="00F20CF8">
            <w:pPr>
              <w:rPr>
                <w:rFonts w:ascii="Arial Narrow" w:hAnsi="Arial Narrow"/>
                <w:sz w:val="20"/>
                <w:szCs w:val="20"/>
                <w:lang w:val="en-AU"/>
              </w:rPr>
            </w:pPr>
            <w:r>
              <w:rPr>
                <w:rFonts w:ascii="Arial Narrow" w:hAnsi="Arial Narrow"/>
                <w:sz w:val="20"/>
                <w:szCs w:val="20"/>
                <w:lang w:val="en-AU"/>
              </w:rPr>
              <w:t>3.7% (</w:t>
            </w:r>
            <w:r w:rsidR="00B67883" w:rsidRPr="007901D9">
              <w:rPr>
                <w:rFonts w:ascii="Arial Narrow" w:hAnsi="Arial Narrow"/>
                <w:sz w:val="20"/>
                <w:szCs w:val="20"/>
                <w:lang w:val="en-AU"/>
              </w:rPr>
              <w:t>9/241</w:t>
            </w:r>
            <w:r>
              <w:rPr>
                <w:rFonts w:ascii="Arial Narrow" w:hAnsi="Arial Narrow"/>
                <w:sz w:val="20"/>
                <w:szCs w:val="20"/>
                <w:lang w:val="en-AU"/>
              </w:rPr>
              <w:t>)</w:t>
            </w:r>
            <w:r w:rsidR="00B67883" w:rsidRPr="007901D9">
              <w:rPr>
                <w:rFonts w:ascii="Arial Narrow" w:hAnsi="Arial Narrow"/>
                <w:sz w:val="20"/>
                <w:szCs w:val="20"/>
                <w:lang w:val="en-AU"/>
              </w:rPr>
              <w:t xml:space="preserve"> Beard, Paavola</w:t>
            </w:r>
          </w:p>
        </w:tc>
      </w:tr>
      <w:tr w:rsidR="00D3470A" w:rsidRPr="0079192E" w14:paraId="7599F5A8" w14:textId="77777777" w:rsidTr="00D3470A">
        <w:tc>
          <w:tcPr>
            <w:tcW w:w="3005" w:type="dxa"/>
            <w:tcBorders>
              <w:right w:val="nil"/>
            </w:tcBorders>
          </w:tcPr>
          <w:p w14:paraId="28B77A69" w14:textId="29C85BB8" w:rsidR="00D3470A" w:rsidRPr="007901D9" w:rsidRDefault="00D3470A" w:rsidP="00F20CF8">
            <w:pPr>
              <w:rPr>
                <w:rFonts w:ascii="Arial Narrow" w:hAnsi="Arial Narrow"/>
                <w:sz w:val="20"/>
                <w:szCs w:val="20"/>
                <w:lang w:val="en-AU"/>
              </w:rPr>
            </w:pPr>
            <w:r w:rsidRPr="007901D9">
              <w:rPr>
                <w:rFonts w:ascii="Arial Narrow" w:hAnsi="Arial Narrow"/>
                <w:sz w:val="20"/>
                <w:szCs w:val="20"/>
                <w:lang w:val="en-AU"/>
              </w:rPr>
              <w:t>Case series</w:t>
            </w:r>
          </w:p>
        </w:tc>
        <w:tc>
          <w:tcPr>
            <w:tcW w:w="3005" w:type="dxa"/>
            <w:tcBorders>
              <w:left w:val="nil"/>
              <w:right w:val="nil"/>
            </w:tcBorders>
          </w:tcPr>
          <w:p w14:paraId="21DFD21B" w14:textId="77777777" w:rsidR="00D3470A" w:rsidRPr="00D3470A" w:rsidRDefault="00D3470A" w:rsidP="00D3470A">
            <w:pPr>
              <w:rPr>
                <w:rFonts w:ascii="Arial Narrow" w:hAnsi="Arial Narrow"/>
                <w:sz w:val="20"/>
                <w:szCs w:val="20"/>
                <w:lang w:val="en-AU"/>
              </w:rPr>
            </w:pPr>
          </w:p>
        </w:tc>
        <w:tc>
          <w:tcPr>
            <w:tcW w:w="3006" w:type="dxa"/>
            <w:tcBorders>
              <w:left w:val="nil"/>
            </w:tcBorders>
          </w:tcPr>
          <w:p w14:paraId="228C25FC" w14:textId="77777777" w:rsidR="00D3470A" w:rsidRPr="007901D9" w:rsidRDefault="00D3470A" w:rsidP="00F20CF8">
            <w:pPr>
              <w:rPr>
                <w:rFonts w:ascii="Arial Narrow" w:hAnsi="Arial Narrow"/>
                <w:sz w:val="20"/>
                <w:szCs w:val="20"/>
                <w:lang w:val="en-AU"/>
              </w:rPr>
            </w:pPr>
          </w:p>
        </w:tc>
      </w:tr>
      <w:tr w:rsidR="00B67883" w:rsidRPr="0079192E" w14:paraId="5CD6F820" w14:textId="77777777" w:rsidTr="00D3470A">
        <w:tc>
          <w:tcPr>
            <w:tcW w:w="3005" w:type="dxa"/>
            <w:tcBorders>
              <w:bottom w:val="single" w:sz="4" w:space="0" w:color="auto"/>
            </w:tcBorders>
          </w:tcPr>
          <w:p w14:paraId="2FA15D89"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Death</w:t>
            </w:r>
          </w:p>
        </w:tc>
        <w:tc>
          <w:tcPr>
            <w:tcW w:w="3005" w:type="dxa"/>
            <w:tcBorders>
              <w:bottom w:val="single" w:sz="4" w:space="0" w:color="auto"/>
            </w:tcBorders>
          </w:tcPr>
          <w:p w14:paraId="5C8E16D3" w14:textId="77777777" w:rsidR="00B67883" w:rsidRPr="007901D9" w:rsidRDefault="00B67883" w:rsidP="001F3397">
            <w:pPr>
              <w:pStyle w:val="ListParagraph"/>
              <w:numPr>
                <w:ilvl w:val="0"/>
                <w:numId w:val="15"/>
              </w:numPr>
              <w:rPr>
                <w:rFonts w:ascii="Arial Narrow" w:hAnsi="Arial Narrow"/>
                <w:sz w:val="20"/>
                <w:szCs w:val="20"/>
                <w:lang w:val="en-AU"/>
              </w:rPr>
            </w:pPr>
            <w:r w:rsidRPr="007901D9">
              <w:rPr>
                <w:rFonts w:ascii="Arial Narrow" w:hAnsi="Arial Narrow"/>
                <w:sz w:val="20"/>
                <w:szCs w:val="20"/>
                <w:lang w:val="en-AU"/>
              </w:rPr>
              <w:t>0.01% (2/15,015) Hill 2016</w:t>
            </w:r>
          </w:p>
          <w:p w14:paraId="520E967C" w14:textId="77777777" w:rsidR="00B67883" w:rsidRPr="007901D9" w:rsidRDefault="00B67883" w:rsidP="001F3397">
            <w:pPr>
              <w:pStyle w:val="ListParagraph"/>
              <w:numPr>
                <w:ilvl w:val="0"/>
                <w:numId w:val="15"/>
              </w:numPr>
              <w:rPr>
                <w:rFonts w:ascii="Arial Narrow" w:hAnsi="Arial Narrow"/>
                <w:sz w:val="20"/>
                <w:szCs w:val="20"/>
                <w:lang w:val="en-AU"/>
              </w:rPr>
            </w:pPr>
            <w:r w:rsidRPr="007901D9">
              <w:rPr>
                <w:rFonts w:ascii="Arial Narrow" w:hAnsi="Arial Narrow"/>
                <w:sz w:val="20"/>
                <w:szCs w:val="20"/>
                <w:lang w:val="en-AU"/>
              </w:rPr>
              <w:t>0.03% (4/10,255) Shields 2015</w:t>
            </w:r>
          </w:p>
          <w:p w14:paraId="14AFFA3A" w14:textId="77777777" w:rsidR="00B67883" w:rsidRPr="007901D9" w:rsidRDefault="00B67883" w:rsidP="001F3397">
            <w:pPr>
              <w:pStyle w:val="ListParagraph"/>
              <w:numPr>
                <w:ilvl w:val="0"/>
                <w:numId w:val="15"/>
              </w:numPr>
              <w:rPr>
                <w:rFonts w:ascii="Arial Narrow" w:hAnsi="Arial Narrow"/>
                <w:sz w:val="20"/>
                <w:szCs w:val="20"/>
                <w:lang w:val="en-AU"/>
              </w:rPr>
            </w:pPr>
            <w:r w:rsidRPr="007901D9">
              <w:rPr>
                <w:rFonts w:ascii="Arial Narrow" w:hAnsi="Arial Narrow"/>
                <w:sz w:val="20"/>
                <w:szCs w:val="20"/>
                <w:lang w:val="en-AU"/>
              </w:rPr>
              <w:t>0.04% (5/32,228) Heyer 2020</w:t>
            </w:r>
          </w:p>
          <w:p w14:paraId="3E1F3B1E" w14:textId="77777777" w:rsidR="00B67883" w:rsidRPr="007901D9" w:rsidRDefault="00B67883" w:rsidP="001F3397">
            <w:pPr>
              <w:pStyle w:val="ListParagraph"/>
              <w:numPr>
                <w:ilvl w:val="0"/>
                <w:numId w:val="15"/>
              </w:numPr>
              <w:rPr>
                <w:rFonts w:ascii="Arial Narrow" w:hAnsi="Arial Narrow"/>
                <w:sz w:val="20"/>
                <w:szCs w:val="20"/>
                <w:lang w:val="en-AU"/>
              </w:rPr>
            </w:pPr>
            <w:r w:rsidRPr="007901D9">
              <w:rPr>
                <w:rFonts w:ascii="Arial Narrow" w:hAnsi="Arial Narrow"/>
                <w:sz w:val="20"/>
                <w:szCs w:val="20"/>
                <w:lang w:val="en-AU"/>
              </w:rPr>
              <w:t>0.06% (61/103,211) Rees 2022</w:t>
            </w:r>
          </w:p>
        </w:tc>
        <w:tc>
          <w:tcPr>
            <w:tcW w:w="3006" w:type="dxa"/>
            <w:tcBorders>
              <w:bottom w:val="single" w:sz="4" w:space="0" w:color="auto"/>
            </w:tcBorders>
          </w:tcPr>
          <w:p w14:paraId="4F2BC2A4" w14:textId="77777777" w:rsidR="00B67883" w:rsidRPr="007901D9" w:rsidRDefault="00B67883" w:rsidP="00F20CF8">
            <w:pPr>
              <w:rPr>
                <w:rFonts w:ascii="Arial Narrow" w:hAnsi="Arial Narrow"/>
                <w:sz w:val="20"/>
                <w:szCs w:val="20"/>
                <w:lang w:val="en-AU"/>
              </w:rPr>
            </w:pPr>
          </w:p>
        </w:tc>
      </w:tr>
      <w:tr w:rsidR="00D3470A" w:rsidRPr="0079192E" w14:paraId="215E10A9" w14:textId="77777777" w:rsidTr="00D3470A">
        <w:tc>
          <w:tcPr>
            <w:tcW w:w="3005" w:type="dxa"/>
            <w:tcBorders>
              <w:right w:val="nil"/>
            </w:tcBorders>
          </w:tcPr>
          <w:p w14:paraId="6654653F" w14:textId="1C804EC9" w:rsidR="00D3470A" w:rsidRPr="007901D9" w:rsidRDefault="00D3470A" w:rsidP="00F20CF8">
            <w:pPr>
              <w:rPr>
                <w:rFonts w:ascii="Arial Narrow" w:hAnsi="Arial Narrow"/>
                <w:sz w:val="20"/>
                <w:szCs w:val="20"/>
                <w:lang w:val="en-AU"/>
              </w:rPr>
            </w:pPr>
            <w:r w:rsidRPr="007901D9">
              <w:rPr>
                <w:rFonts w:ascii="Arial Narrow" w:hAnsi="Arial Narrow"/>
                <w:sz w:val="20"/>
                <w:szCs w:val="20"/>
                <w:lang w:val="en-AU"/>
              </w:rPr>
              <w:t>Major complications</w:t>
            </w:r>
          </w:p>
        </w:tc>
        <w:tc>
          <w:tcPr>
            <w:tcW w:w="3005" w:type="dxa"/>
            <w:tcBorders>
              <w:left w:val="nil"/>
              <w:right w:val="nil"/>
            </w:tcBorders>
          </w:tcPr>
          <w:p w14:paraId="4EBD0D09" w14:textId="77777777" w:rsidR="00D3470A" w:rsidRPr="00D3470A" w:rsidRDefault="00D3470A" w:rsidP="00D3470A">
            <w:pPr>
              <w:rPr>
                <w:rFonts w:ascii="Arial Narrow" w:hAnsi="Arial Narrow"/>
                <w:sz w:val="20"/>
                <w:szCs w:val="20"/>
                <w:lang w:val="en-AU"/>
              </w:rPr>
            </w:pPr>
          </w:p>
        </w:tc>
        <w:tc>
          <w:tcPr>
            <w:tcW w:w="3006" w:type="dxa"/>
            <w:tcBorders>
              <w:left w:val="nil"/>
            </w:tcBorders>
          </w:tcPr>
          <w:p w14:paraId="45A9E25E" w14:textId="77777777" w:rsidR="00D3470A" w:rsidRPr="007901D9" w:rsidRDefault="00D3470A" w:rsidP="00F20CF8">
            <w:pPr>
              <w:rPr>
                <w:rFonts w:ascii="Arial Narrow" w:hAnsi="Arial Narrow"/>
                <w:sz w:val="20"/>
                <w:szCs w:val="20"/>
                <w:lang w:val="en-AU"/>
              </w:rPr>
            </w:pPr>
          </w:p>
        </w:tc>
      </w:tr>
      <w:tr w:rsidR="00B67883" w:rsidRPr="0079192E" w14:paraId="4693C3A2" w14:textId="77777777" w:rsidTr="00842B65">
        <w:tc>
          <w:tcPr>
            <w:tcW w:w="3005" w:type="dxa"/>
          </w:tcPr>
          <w:p w14:paraId="2BD635E9"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Return to operating room</w:t>
            </w:r>
          </w:p>
        </w:tc>
        <w:tc>
          <w:tcPr>
            <w:tcW w:w="3005" w:type="dxa"/>
          </w:tcPr>
          <w:p w14:paraId="53DEE557"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0.27% (40/15,015) Hill</w:t>
            </w:r>
          </w:p>
          <w:p w14:paraId="29110F34"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0.33% (34/10,255) Shields</w:t>
            </w:r>
          </w:p>
          <w:p w14:paraId="0E80F424"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0.40% (418/103,211) Rees (reoperation)</w:t>
            </w:r>
          </w:p>
        </w:tc>
        <w:tc>
          <w:tcPr>
            <w:tcW w:w="3006" w:type="dxa"/>
          </w:tcPr>
          <w:p w14:paraId="0422D00A" w14:textId="77777777" w:rsidR="00B67883" w:rsidRPr="007901D9" w:rsidRDefault="00B67883" w:rsidP="00F20CF8">
            <w:pPr>
              <w:rPr>
                <w:rFonts w:ascii="Arial Narrow" w:hAnsi="Arial Narrow"/>
                <w:sz w:val="20"/>
                <w:szCs w:val="20"/>
                <w:lang w:val="en-AU"/>
              </w:rPr>
            </w:pPr>
          </w:p>
        </w:tc>
      </w:tr>
      <w:tr w:rsidR="00B67883" w:rsidRPr="0079192E" w14:paraId="58049D2F" w14:textId="77777777" w:rsidTr="00842B65">
        <w:tc>
          <w:tcPr>
            <w:tcW w:w="3005" w:type="dxa"/>
          </w:tcPr>
          <w:p w14:paraId="2DC4F9F1"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Pulmonary embolism</w:t>
            </w:r>
          </w:p>
        </w:tc>
        <w:tc>
          <w:tcPr>
            <w:tcW w:w="3005" w:type="dxa"/>
          </w:tcPr>
          <w:p w14:paraId="78B54F17"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0.13% (20/15,015) Hill</w:t>
            </w:r>
          </w:p>
          <w:p w14:paraId="5EA81C91"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0.07% (7/10,255) Shields</w:t>
            </w:r>
          </w:p>
          <w:p w14:paraId="725CC036"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0.24% (77/32,228) Heyer (including pulmonary or venous thromboembolism)</w:t>
            </w:r>
          </w:p>
          <w:p w14:paraId="6B46DA24"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0.06% (63/103,211) Rees</w:t>
            </w:r>
          </w:p>
        </w:tc>
        <w:tc>
          <w:tcPr>
            <w:tcW w:w="3006" w:type="dxa"/>
          </w:tcPr>
          <w:p w14:paraId="182B811B" w14:textId="77777777" w:rsidR="00B67883" w:rsidRPr="007901D9" w:rsidRDefault="00B67883" w:rsidP="00F20CF8">
            <w:pPr>
              <w:rPr>
                <w:rFonts w:ascii="Arial Narrow" w:hAnsi="Arial Narrow"/>
                <w:sz w:val="20"/>
                <w:szCs w:val="20"/>
                <w:lang w:val="en-AU"/>
              </w:rPr>
            </w:pPr>
          </w:p>
        </w:tc>
      </w:tr>
      <w:tr w:rsidR="00B67883" w:rsidRPr="0079192E" w14:paraId="2C235DBA" w14:textId="77777777" w:rsidTr="00842B65">
        <w:tc>
          <w:tcPr>
            <w:tcW w:w="3005" w:type="dxa"/>
          </w:tcPr>
          <w:p w14:paraId="440EECA4"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Sepsis</w:t>
            </w:r>
          </w:p>
        </w:tc>
        <w:tc>
          <w:tcPr>
            <w:tcW w:w="3005" w:type="dxa"/>
          </w:tcPr>
          <w:p w14:paraId="0B991DE2" w14:textId="77777777" w:rsidR="00B67883" w:rsidRPr="007901D9" w:rsidRDefault="00B67883" w:rsidP="001F3397">
            <w:pPr>
              <w:pStyle w:val="ListParagraph"/>
              <w:numPr>
                <w:ilvl w:val="0"/>
                <w:numId w:val="17"/>
              </w:numPr>
              <w:rPr>
                <w:rFonts w:ascii="Arial Narrow" w:hAnsi="Arial Narrow"/>
                <w:sz w:val="20"/>
                <w:szCs w:val="20"/>
                <w:lang w:val="en-AU"/>
              </w:rPr>
            </w:pPr>
            <w:r w:rsidRPr="007901D9">
              <w:rPr>
                <w:rFonts w:ascii="Arial Narrow" w:hAnsi="Arial Narrow"/>
                <w:sz w:val="20"/>
                <w:szCs w:val="20"/>
                <w:lang w:val="en-AU"/>
              </w:rPr>
              <w:t>0.01% (1/10,255) Shields</w:t>
            </w:r>
          </w:p>
        </w:tc>
        <w:tc>
          <w:tcPr>
            <w:tcW w:w="3006" w:type="dxa"/>
          </w:tcPr>
          <w:p w14:paraId="0C1C1376" w14:textId="77777777" w:rsidR="00B67883" w:rsidRPr="007901D9" w:rsidRDefault="00B67883" w:rsidP="00F20CF8">
            <w:pPr>
              <w:rPr>
                <w:rFonts w:ascii="Arial Narrow" w:hAnsi="Arial Narrow"/>
                <w:sz w:val="20"/>
                <w:szCs w:val="20"/>
                <w:lang w:val="en-AU"/>
              </w:rPr>
            </w:pPr>
          </w:p>
        </w:tc>
      </w:tr>
      <w:tr w:rsidR="00B67883" w:rsidRPr="0079192E" w14:paraId="7D8A6BE8" w14:textId="77777777" w:rsidTr="00842B65">
        <w:tc>
          <w:tcPr>
            <w:tcW w:w="3005" w:type="dxa"/>
          </w:tcPr>
          <w:p w14:paraId="63CF6376"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Organ/space SSI</w:t>
            </w:r>
          </w:p>
        </w:tc>
        <w:tc>
          <w:tcPr>
            <w:tcW w:w="3005" w:type="dxa"/>
          </w:tcPr>
          <w:p w14:paraId="26279D3B"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0.02% (3/15,015) Hill</w:t>
            </w:r>
          </w:p>
        </w:tc>
        <w:tc>
          <w:tcPr>
            <w:tcW w:w="3006" w:type="dxa"/>
          </w:tcPr>
          <w:p w14:paraId="58C7A178" w14:textId="77777777" w:rsidR="00B67883" w:rsidRPr="007901D9" w:rsidRDefault="00B67883" w:rsidP="00F20CF8">
            <w:pPr>
              <w:rPr>
                <w:rFonts w:ascii="Arial Narrow" w:hAnsi="Arial Narrow"/>
                <w:sz w:val="20"/>
                <w:szCs w:val="20"/>
                <w:lang w:val="en-AU"/>
              </w:rPr>
            </w:pPr>
          </w:p>
        </w:tc>
      </w:tr>
      <w:tr w:rsidR="00B67883" w:rsidRPr="0079192E" w14:paraId="15D7612F" w14:textId="77777777" w:rsidTr="00842B65">
        <w:tc>
          <w:tcPr>
            <w:tcW w:w="3005" w:type="dxa"/>
          </w:tcPr>
          <w:p w14:paraId="425A9207"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Myocardial infarction</w:t>
            </w:r>
          </w:p>
        </w:tc>
        <w:tc>
          <w:tcPr>
            <w:tcW w:w="3005" w:type="dxa"/>
          </w:tcPr>
          <w:p w14:paraId="27A0DC01"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0.02% (3/15,015) Hill</w:t>
            </w:r>
          </w:p>
          <w:p w14:paraId="6124D473"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0.04% (4/10,255) Shields</w:t>
            </w:r>
          </w:p>
          <w:p w14:paraId="5CF7218F"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0.07% (24/32,228) Heyer 2020 (myocardial infarction or cardiac arrest)</w:t>
            </w:r>
          </w:p>
          <w:p w14:paraId="0FCF465D"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0.11% (112/103,211) Rees</w:t>
            </w:r>
          </w:p>
        </w:tc>
        <w:tc>
          <w:tcPr>
            <w:tcW w:w="3006" w:type="dxa"/>
          </w:tcPr>
          <w:p w14:paraId="1DCB2857" w14:textId="77777777" w:rsidR="00B67883" w:rsidRPr="007901D9" w:rsidRDefault="00B67883" w:rsidP="00F20CF8">
            <w:pPr>
              <w:rPr>
                <w:rFonts w:ascii="Arial Narrow" w:hAnsi="Arial Narrow"/>
                <w:sz w:val="20"/>
                <w:szCs w:val="20"/>
                <w:lang w:val="en-AU"/>
              </w:rPr>
            </w:pPr>
          </w:p>
        </w:tc>
      </w:tr>
      <w:tr w:rsidR="00B67883" w:rsidRPr="0079192E" w14:paraId="06E6CFA9" w14:textId="77777777" w:rsidTr="00842B65">
        <w:tc>
          <w:tcPr>
            <w:tcW w:w="3005" w:type="dxa"/>
          </w:tcPr>
          <w:p w14:paraId="02B7F7CF"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Unplanned intubation</w:t>
            </w:r>
          </w:p>
        </w:tc>
        <w:tc>
          <w:tcPr>
            <w:tcW w:w="3005" w:type="dxa"/>
          </w:tcPr>
          <w:p w14:paraId="66AA685C"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0.05% (7/15,015) Hill</w:t>
            </w:r>
          </w:p>
          <w:p w14:paraId="3272790D"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0.03% (3/10,255) Shields</w:t>
            </w:r>
          </w:p>
        </w:tc>
        <w:tc>
          <w:tcPr>
            <w:tcW w:w="3006" w:type="dxa"/>
          </w:tcPr>
          <w:p w14:paraId="6C9ABA37" w14:textId="77777777" w:rsidR="00B67883" w:rsidRPr="007901D9" w:rsidRDefault="00B67883" w:rsidP="00F20CF8">
            <w:pPr>
              <w:rPr>
                <w:rFonts w:ascii="Arial Narrow" w:hAnsi="Arial Narrow"/>
                <w:sz w:val="20"/>
                <w:szCs w:val="20"/>
                <w:lang w:val="en-AU"/>
              </w:rPr>
            </w:pPr>
          </w:p>
        </w:tc>
      </w:tr>
      <w:tr w:rsidR="00B67883" w:rsidRPr="0079192E" w14:paraId="205D4BD5" w14:textId="77777777" w:rsidTr="00842B65">
        <w:tc>
          <w:tcPr>
            <w:tcW w:w="3005" w:type="dxa"/>
          </w:tcPr>
          <w:p w14:paraId="5FB94DA6"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Deep incisional SSI</w:t>
            </w:r>
          </w:p>
        </w:tc>
        <w:tc>
          <w:tcPr>
            <w:tcW w:w="3005" w:type="dxa"/>
          </w:tcPr>
          <w:p w14:paraId="62E4CF8A"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0.007% (1/15,015) Hill</w:t>
            </w:r>
          </w:p>
          <w:p w14:paraId="7EFAD318"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0.01% (1/10,255) Shields</w:t>
            </w:r>
          </w:p>
          <w:p w14:paraId="77814A7C"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lastRenderedPageBreak/>
              <w:t>0.05% (51/94,819) Rees (reoperation for deep infection within 1 year)</w:t>
            </w:r>
          </w:p>
        </w:tc>
        <w:tc>
          <w:tcPr>
            <w:tcW w:w="3006" w:type="dxa"/>
          </w:tcPr>
          <w:p w14:paraId="3613602C" w14:textId="77777777" w:rsidR="00B67883" w:rsidRPr="007901D9" w:rsidRDefault="00B67883" w:rsidP="00F20CF8">
            <w:pPr>
              <w:rPr>
                <w:rFonts w:ascii="Arial Narrow" w:hAnsi="Arial Narrow"/>
                <w:sz w:val="20"/>
                <w:szCs w:val="20"/>
                <w:lang w:val="en-AU"/>
              </w:rPr>
            </w:pPr>
          </w:p>
        </w:tc>
      </w:tr>
      <w:tr w:rsidR="00B67883" w:rsidRPr="0079192E" w14:paraId="0D77B6B0" w14:textId="77777777" w:rsidTr="00842B65">
        <w:tc>
          <w:tcPr>
            <w:tcW w:w="3005" w:type="dxa"/>
          </w:tcPr>
          <w:p w14:paraId="3632E7AC"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Acute renal failure</w:t>
            </w:r>
          </w:p>
        </w:tc>
        <w:tc>
          <w:tcPr>
            <w:tcW w:w="3005" w:type="dxa"/>
          </w:tcPr>
          <w:p w14:paraId="59EE7B4A"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0.01% (2/15,015) Hill</w:t>
            </w:r>
          </w:p>
          <w:p w14:paraId="2CFC9C80"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0.01% (1/10,255) Shields</w:t>
            </w:r>
          </w:p>
          <w:p w14:paraId="720CB370"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0.01% (2/32,228) (Heyer 2020)</w:t>
            </w:r>
          </w:p>
          <w:p w14:paraId="6C4CC0D4"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0.08% (79/103,211) Rees</w:t>
            </w:r>
          </w:p>
        </w:tc>
        <w:tc>
          <w:tcPr>
            <w:tcW w:w="3006" w:type="dxa"/>
          </w:tcPr>
          <w:p w14:paraId="578E69A5" w14:textId="77777777" w:rsidR="00B67883" w:rsidRPr="007901D9" w:rsidRDefault="00B67883" w:rsidP="00F20CF8">
            <w:pPr>
              <w:rPr>
                <w:rFonts w:ascii="Arial Narrow" w:hAnsi="Arial Narrow"/>
                <w:sz w:val="20"/>
                <w:szCs w:val="20"/>
                <w:lang w:val="en-AU"/>
              </w:rPr>
            </w:pPr>
          </w:p>
        </w:tc>
      </w:tr>
      <w:tr w:rsidR="00B67883" w:rsidRPr="0079192E" w14:paraId="2FBC07C0" w14:textId="77777777" w:rsidTr="00842B65">
        <w:tc>
          <w:tcPr>
            <w:tcW w:w="3005" w:type="dxa"/>
          </w:tcPr>
          <w:p w14:paraId="44A825F3"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Ventilator &gt;48 hours</w:t>
            </w:r>
          </w:p>
        </w:tc>
        <w:tc>
          <w:tcPr>
            <w:tcW w:w="3005" w:type="dxa"/>
          </w:tcPr>
          <w:p w14:paraId="01C4B4F8"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0.01% (2/15,015) Hill</w:t>
            </w:r>
          </w:p>
          <w:p w14:paraId="725F51D4"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0.01% (1/10,255) Shields</w:t>
            </w:r>
          </w:p>
          <w:p w14:paraId="4DD313A6"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0.16% (51/32,228) Heyer (including pneumonia, prolonged intubation, reintubation)</w:t>
            </w:r>
          </w:p>
        </w:tc>
        <w:tc>
          <w:tcPr>
            <w:tcW w:w="3006" w:type="dxa"/>
          </w:tcPr>
          <w:p w14:paraId="35A5ABC9" w14:textId="77777777" w:rsidR="00B67883" w:rsidRPr="007901D9" w:rsidRDefault="00B67883" w:rsidP="00F20CF8">
            <w:pPr>
              <w:rPr>
                <w:rFonts w:ascii="Arial Narrow" w:hAnsi="Arial Narrow"/>
                <w:sz w:val="20"/>
                <w:szCs w:val="20"/>
                <w:lang w:val="en-AU"/>
              </w:rPr>
            </w:pPr>
          </w:p>
        </w:tc>
      </w:tr>
      <w:tr w:rsidR="00B67883" w:rsidRPr="0079192E" w14:paraId="7F72BB85" w14:textId="77777777" w:rsidTr="00842B65">
        <w:tc>
          <w:tcPr>
            <w:tcW w:w="3005" w:type="dxa"/>
          </w:tcPr>
          <w:p w14:paraId="5B822066"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Cerebrovascular accident</w:t>
            </w:r>
          </w:p>
        </w:tc>
        <w:tc>
          <w:tcPr>
            <w:tcW w:w="3005" w:type="dxa"/>
          </w:tcPr>
          <w:p w14:paraId="2A21C61E"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0.03% (4/15,015) Hill</w:t>
            </w:r>
          </w:p>
          <w:p w14:paraId="6CBA374D"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0.02% (2/10,255) Shields</w:t>
            </w:r>
          </w:p>
          <w:p w14:paraId="3EE86CF9"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0.07% (72/103,211) Rees</w:t>
            </w:r>
          </w:p>
        </w:tc>
        <w:tc>
          <w:tcPr>
            <w:tcW w:w="3006" w:type="dxa"/>
          </w:tcPr>
          <w:p w14:paraId="75A96ACA" w14:textId="77777777" w:rsidR="00B67883" w:rsidRPr="007901D9" w:rsidRDefault="00B67883" w:rsidP="00F20CF8">
            <w:pPr>
              <w:rPr>
                <w:rFonts w:ascii="Arial Narrow" w:hAnsi="Arial Narrow"/>
                <w:sz w:val="20"/>
                <w:szCs w:val="20"/>
                <w:lang w:val="en-AU"/>
              </w:rPr>
            </w:pPr>
          </w:p>
        </w:tc>
      </w:tr>
      <w:tr w:rsidR="00B67883" w:rsidRPr="0079192E" w14:paraId="4BCD3A7C" w14:textId="77777777" w:rsidTr="00842B65">
        <w:tc>
          <w:tcPr>
            <w:tcW w:w="3005" w:type="dxa"/>
          </w:tcPr>
          <w:p w14:paraId="6F90CC22"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Septic shock</w:t>
            </w:r>
          </w:p>
        </w:tc>
        <w:tc>
          <w:tcPr>
            <w:tcW w:w="3005" w:type="dxa"/>
          </w:tcPr>
          <w:p w14:paraId="20F42712"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0.02% (3/15,015) Hill</w:t>
            </w:r>
          </w:p>
          <w:p w14:paraId="518B949C"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0.02% (2/10,255) Shields</w:t>
            </w:r>
          </w:p>
          <w:p w14:paraId="72D111EA"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0.03% (11/32,228) Heyer</w:t>
            </w:r>
          </w:p>
        </w:tc>
        <w:tc>
          <w:tcPr>
            <w:tcW w:w="3006" w:type="dxa"/>
          </w:tcPr>
          <w:p w14:paraId="59A937C4" w14:textId="77777777" w:rsidR="00B67883" w:rsidRPr="007901D9" w:rsidRDefault="00B67883" w:rsidP="00F20CF8">
            <w:pPr>
              <w:rPr>
                <w:rFonts w:ascii="Arial Narrow" w:hAnsi="Arial Narrow"/>
                <w:sz w:val="20"/>
                <w:szCs w:val="20"/>
                <w:lang w:val="en-AU"/>
              </w:rPr>
            </w:pPr>
          </w:p>
        </w:tc>
      </w:tr>
      <w:tr w:rsidR="00B67883" w:rsidRPr="0079192E" w14:paraId="50626E62" w14:textId="77777777" w:rsidTr="00842B65">
        <w:tc>
          <w:tcPr>
            <w:tcW w:w="3005" w:type="dxa"/>
          </w:tcPr>
          <w:p w14:paraId="1B49908C"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Cardiac arrest requiring</w:t>
            </w:r>
          </w:p>
          <w:p w14:paraId="703B1B1B"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cardiopulmonary resuscitation</w:t>
            </w:r>
          </w:p>
        </w:tc>
        <w:tc>
          <w:tcPr>
            <w:tcW w:w="3005" w:type="dxa"/>
          </w:tcPr>
          <w:p w14:paraId="268BC941"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0.007% (1/15,015) Hill</w:t>
            </w:r>
          </w:p>
          <w:p w14:paraId="5BB4928F"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0.02% (2/10,255) Shields</w:t>
            </w:r>
          </w:p>
        </w:tc>
        <w:tc>
          <w:tcPr>
            <w:tcW w:w="3006" w:type="dxa"/>
          </w:tcPr>
          <w:p w14:paraId="396770E2" w14:textId="77777777" w:rsidR="00B67883" w:rsidRPr="007901D9" w:rsidRDefault="00B67883" w:rsidP="00F20CF8">
            <w:pPr>
              <w:rPr>
                <w:rFonts w:ascii="Arial Narrow" w:hAnsi="Arial Narrow"/>
                <w:sz w:val="20"/>
                <w:szCs w:val="20"/>
                <w:lang w:val="en-AU"/>
              </w:rPr>
            </w:pPr>
          </w:p>
        </w:tc>
      </w:tr>
      <w:tr w:rsidR="00B67883" w:rsidRPr="0079192E" w14:paraId="243A0EF7" w14:textId="77777777" w:rsidTr="00D3470A">
        <w:tc>
          <w:tcPr>
            <w:tcW w:w="3005" w:type="dxa"/>
            <w:tcBorders>
              <w:bottom w:val="single" w:sz="4" w:space="0" w:color="auto"/>
            </w:tcBorders>
          </w:tcPr>
          <w:p w14:paraId="6B318F19"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Wound dehiscence</w:t>
            </w:r>
          </w:p>
        </w:tc>
        <w:tc>
          <w:tcPr>
            <w:tcW w:w="3005" w:type="dxa"/>
            <w:tcBorders>
              <w:bottom w:val="single" w:sz="4" w:space="0" w:color="auto"/>
            </w:tcBorders>
          </w:tcPr>
          <w:p w14:paraId="674BA8B1"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0.007% (1/15,015) Hill</w:t>
            </w:r>
          </w:p>
          <w:p w14:paraId="5C937CD2"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0.02% (2/10,255) Shields</w:t>
            </w:r>
          </w:p>
        </w:tc>
        <w:tc>
          <w:tcPr>
            <w:tcW w:w="3006" w:type="dxa"/>
            <w:tcBorders>
              <w:bottom w:val="single" w:sz="4" w:space="0" w:color="auto"/>
            </w:tcBorders>
          </w:tcPr>
          <w:p w14:paraId="21285B0F" w14:textId="77777777" w:rsidR="00B67883" w:rsidRPr="007901D9" w:rsidRDefault="00B67883" w:rsidP="00F20CF8">
            <w:pPr>
              <w:rPr>
                <w:rFonts w:ascii="Arial Narrow" w:hAnsi="Arial Narrow"/>
                <w:sz w:val="20"/>
                <w:szCs w:val="20"/>
                <w:lang w:val="en-AU"/>
              </w:rPr>
            </w:pPr>
          </w:p>
        </w:tc>
      </w:tr>
      <w:tr w:rsidR="00D3470A" w:rsidRPr="0079192E" w14:paraId="11054E46" w14:textId="77777777" w:rsidTr="00D3470A">
        <w:tc>
          <w:tcPr>
            <w:tcW w:w="3005" w:type="dxa"/>
            <w:tcBorders>
              <w:right w:val="nil"/>
            </w:tcBorders>
          </w:tcPr>
          <w:p w14:paraId="63AA85D8" w14:textId="1EC94D33" w:rsidR="00D3470A" w:rsidRPr="007901D9" w:rsidRDefault="00D3470A" w:rsidP="00F20CF8">
            <w:pPr>
              <w:rPr>
                <w:rFonts w:ascii="Arial Narrow" w:hAnsi="Arial Narrow"/>
                <w:sz w:val="20"/>
                <w:szCs w:val="20"/>
                <w:lang w:val="en-AU"/>
              </w:rPr>
            </w:pPr>
            <w:r w:rsidRPr="007901D9">
              <w:rPr>
                <w:rFonts w:ascii="Arial Narrow" w:hAnsi="Arial Narrow"/>
                <w:sz w:val="20"/>
                <w:szCs w:val="20"/>
                <w:lang w:val="en-AU"/>
              </w:rPr>
              <w:t>Minor complications</w:t>
            </w:r>
          </w:p>
        </w:tc>
        <w:tc>
          <w:tcPr>
            <w:tcW w:w="3005" w:type="dxa"/>
            <w:tcBorders>
              <w:left w:val="nil"/>
              <w:right w:val="nil"/>
            </w:tcBorders>
          </w:tcPr>
          <w:p w14:paraId="1FDD98D2" w14:textId="77777777" w:rsidR="00D3470A" w:rsidRPr="007901D9" w:rsidRDefault="00D3470A" w:rsidP="0020085B">
            <w:pPr>
              <w:pStyle w:val="ListParagraph"/>
              <w:rPr>
                <w:rFonts w:ascii="Arial Narrow" w:hAnsi="Arial Narrow"/>
                <w:sz w:val="20"/>
                <w:szCs w:val="20"/>
                <w:lang w:val="en-AU"/>
              </w:rPr>
            </w:pPr>
          </w:p>
        </w:tc>
        <w:tc>
          <w:tcPr>
            <w:tcW w:w="3006" w:type="dxa"/>
            <w:tcBorders>
              <w:left w:val="nil"/>
            </w:tcBorders>
          </w:tcPr>
          <w:p w14:paraId="133C729B" w14:textId="77777777" w:rsidR="00D3470A" w:rsidRPr="007901D9" w:rsidRDefault="00D3470A" w:rsidP="00F20CF8">
            <w:pPr>
              <w:rPr>
                <w:rFonts w:ascii="Arial Narrow" w:hAnsi="Arial Narrow"/>
                <w:sz w:val="20"/>
                <w:szCs w:val="20"/>
                <w:lang w:val="en-AU"/>
              </w:rPr>
            </w:pPr>
          </w:p>
        </w:tc>
      </w:tr>
      <w:tr w:rsidR="00B67883" w:rsidRPr="0079192E" w14:paraId="7AE9F81E" w14:textId="77777777" w:rsidTr="00842B65">
        <w:tc>
          <w:tcPr>
            <w:tcW w:w="3005" w:type="dxa"/>
          </w:tcPr>
          <w:p w14:paraId="4D05F083"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Superficial SSI</w:t>
            </w:r>
          </w:p>
        </w:tc>
        <w:tc>
          <w:tcPr>
            <w:tcW w:w="3005" w:type="dxa"/>
          </w:tcPr>
          <w:p w14:paraId="77E89E63"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0.16% (24/15,015) Hill</w:t>
            </w:r>
          </w:p>
          <w:p w14:paraId="32114323"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0.17% (17/10,255) Shields</w:t>
            </w:r>
          </w:p>
          <w:p w14:paraId="5B496344"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0.18% (58/32,228) Heyer (including superficial SSI, deep wound infection, organ infection or dehiscence)</w:t>
            </w:r>
          </w:p>
          <w:p w14:paraId="29720178"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0.27% (450/165,820) Yeranosian (reoperations for surgical drainage)</w:t>
            </w:r>
          </w:p>
        </w:tc>
        <w:tc>
          <w:tcPr>
            <w:tcW w:w="3006" w:type="dxa"/>
          </w:tcPr>
          <w:p w14:paraId="15AF234D" w14:textId="77777777" w:rsidR="00B67883" w:rsidRPr="007901D9" w:rsidRDefault="00B67883" w:rsidP="00F20CF8">
            <w:pPr>
              <w:rPr>
                <w:rFonts w:ascii="Arial Narrow" w:hAnsi="Arial Narrow"/>
                <w:sz w:val="20"/>
                <w:szCs w:val="20"/>
                <w:lang w:val="en-AU"/>
              </w:rPr>
            </w:pPr>
          </w:p>
        </w:tc>
      </w:tr>
      <w:tr w:rsidR="00B67883" w:rsidRPr="0079192E" w14:paraId="7FEE469D" w14:textId="77777777" w:rsidTr="00842B65">
        <w:tc>
          <w:tcPr>
            <w:tcW w:w="3005" w:type="dxa"/>
          </w:tcPr>
          <w:p w14:paraId="7CE08B1C"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Urinary tract infection</w:t>
            </w:r>
          </w:p>
        </w:tc>
        <w:tc>
          <w:tcPr>
            <w:tcW w:w="3005" w:type="dxa"/>
          </w:tcPr>
          <w:p w14:paraId="4D45A6E2"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0.13% (19/15,015) Hill</w:t>
            </w:r>
          </w:p>
          <w:p w14:paraId="042013BB"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0.15% (15/10,255) Shields</w:t>
            </w:r>
          </w:p>
          <w:p w14:paraId="5DA1A86D"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0.18% (188/103,211) Rees</w:t>
            </w:r>
          </w:p>
        </w:tc>
        <w:tc>
          <w:tcPr>
            <w:tcW w:w="3006" w:type="dxa"/>
          </w:tcPr>
          <w:p w14:paraId="1DC73FFB" w14:textId="77777777" w:rsidR="00B67883" w:rsidRPr="007901D9" w:rsidRDefault="00B67883" w:rsidP="00F20CF8">
            <w:pPr>
              <w:rPr>
                <w:rFonts w:ascii="Arial Narrow" w:hAnsi="Arial Narrow"/>
                <w:sz w:val="20"/>
                <w:szCs w:val="20"/>
                <w:lang w:val="en-AU"/>
              </w:rPr>
            </w:pPr>
          </w:p>
        </w:tc>
      </w:tr>
      <w:tr w:rsidR="00B67883" w:rsidRPr="0079192E" w14:paraId="3F559DC1" w14:textId="77777777" w:rsidTr="00842B65">
        <w:tc>
          <w:tcPr>
            <w:tcW w:w="3005" w:type="dxa"/>
          </w:tcPr>
          <w:p w14:paraId="7317EB58"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Deep vein thrombosis</w:t>
            </w:r>
          </w:p>
        </w:tc>
        <w:tc>
          <w:tcPr>
            <w:tcW w:w="3005" w:type="dxa"/>
          </w:tcPr>
          <w:p w14:paraId="77AC87FA"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0.14% (21/15,015) Hill</w:t>
            </w:r>
          </w:p>
          <w:p w14:paraId="30E96926"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0.08% (8/10,255) Shields</w:t>
            </w:r>
          </w:p>
        </w:tc>
        <w:tc>
          <w:tcPr>
            <w:tcW w:w="3006" w:type="dxa"/>
          </w:tcPr>
          <w:p w14:paraId="05739CDE" w14:textId="77777777" w:rsidR="00B67883" w:rsidRPr="007901D9" w:rsidRDefault="00B67883" w:rsidP="00F20CF8">
            <w:pPr>
              <w:rPr>
                <w:rFonts w:ascii="Arial Narrow" w:hAnsi="Arial Narrow"/>
                <w:sz w:val="20"/>
                <w:szCs w:val="20"/>
                <w:lang w:val="en-AU"/>
              </w:rPr>
            </w:pPr>
          </w:p>
        </w:tc>
      </w:tr>
      <w:tr w:rsidR="00B67883" w:rsidRPr="0079192E" w14:paraId="5746423E" w14:textId="77777777" w:rsidTr="00842B65">
        <w:tc>
          <w:tcPr>
            <w:tcW w:w="3005" w:type="dxa"/>
          </w:tcPr>
          <w:p w14:paraId="5291DC4A"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Pneumonia</w:t>
            </w:r>
          </w:p>
        </w:tc>
        <w:tc>
          <w:tcPr>
            <w:tcW w:w="3005" w:type="dxa"/>
          </w:tcPr>
          <w:p w14:paraId="40BCE14B"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0.09% (13/15,015) Hill</w:t>
            </w:r>
          </w:p>
          <w:p w14:paraId="291BCEFE"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0.07% (7/10,255) Shields</w:t>
            </w:r>
          </w:p>
          <w:p w14:paraId="2AE0AA76"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0.29% (296/103,211) Rees</w:t>
            </w:r>
          </w:p>
        </w:tc>
        <w:tc>
          <w:tcPr>
            <w:tcW w:w="3006" w:type="dxa"/>
          </w:tcPr>
          <w:p w14:paraId="07F82F96" w14:textId="77777777" w:rsidR="00B67883" w:rsidRPr="007901D9" w:rsidRDefault="00B67883" w:rsidP="00F20CF8">
            <w:pPr>
              <w:rPr>
                <w:rFonts w:ascii="Arial Narrow" w:hAnsi="Arial Narrow"/>
                <w:sz w:val="20"/>
                <w:szCs w:val="20"/>
                <w:lang w:val="en-AU"/>
              </w:rPr>
            </w:pPr>
          </w:p>
        </w:tc>
      </w:tr>
      <w:tr w:rsidR="00B67883" w:rsidRPr="0079192E" w14:paraId="3076AC02" w14:textId="77777777" w:rsidTr="00842B65">
        <w:tc>
          <w:tcPr>
            <w:tcW w:w="3005" w:type="dxa"/>
          </w:tcPr>
          <w:p w14:paraId="3D681991"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Bleeding transfusion</w:t>
            </w:r>
          </w:p>
        </w:tc>
        <w:tc>
          <w:tcPr>
            <w:tcW w:w="3005" w:type="dxa"/>
          </w:tcPr>
          <w:p w14:paraId="5DA9AFBB"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0.05% (7/15,015) Hill</w:t>
            </w:r>
          </w:p>
          <w:p w14:paraId="51C793E4"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0.05% (5/10,255) Shields</w:t>
            </w:r>
          </w:p>
        </w:tc>
        <w:tc>
          <w:tcPr>
            <w:tcW w:w="3006" w:type="dxa"/>
          </w:tcPr>
          <w:p w14:paraId="70816E70" w14:textId="77777777" w:rsidR="00B67883" w:rsidRPr="007901D9" w:rsidRDefault="00B67883" w:rsidP="00F20CF8">
            <w:pPr>
              <w:rPr>
                <w:rFonts w:ascii="Arial Narrow" w:hAnsi="Arial Narrow"/>
                <w:sz w:val="20"/>
                <w:szCs w:val="20"/>
                <w:lang w:val="en-AU"/>
              </w:rPr>
            </w:pPr>
          </w:p>
        </w:tc>
      </w:tr>
      <w:tr w:rsidR="00B67883" w:rsidRPr="0079192E" w14:paraId="54691907" w14:textId="77777777" w:rsidTr="00842B65">
        <w:tc>
          <w:tcPr>
            <w:tcW w:w="3005" w:type="dxa"/>
          </w:tcPr>
          <w:p w14:paraId="53B1A32A" w14:textId="77777777" w:rsidR="00B67883" w:rsidRPr="007901D9" w:rsidRDefault="00B67883" w:rsidP="00F20CF8">
            <w:pPr>
              <w:rPr>
                <w:rFonts w:ascii="Arial Narrow" w:hAnsi="Arial Narrow"/>
                <w:sz w:val="20"/>
                <w:szCs w:val="20"/>
                <w:lang w:val="en-AU"/>
              </w:rPr>
            </w:pPr>
            <w:r w:rsidRPr="007901D9">
              <w:rPr>
                <w:rFonts w:ascii="Arial Narrow" w:hAnsi="Arial Narrow"/>
                <w:sz w:val="20"/>
                <w:szCs w:val="20"/>
                <w:lang w:val="en-AU"/>
              </w:rPr>
              <w:t>Peripheral nerve injury</w:t>
            </w:r>
          </w:p>
        </w:tc>
        <w:tc>
          <w:tcPr>
            <w:tcW w:w="3005" w:type="dxa"/>
          </w:tcPr>
          <w:p w14:paraId="60CD6550"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0.01% (2/15,015) Hill</w:t>
            </w:r>
          </w:p>
          <w:p w14:paraId="42B48CD9" w14:textId="77777777" w:rsidR="00B67883" w:rsidRPr="007901D9" w:rsidRDefault="00B67883" w:rsidP="001F3397">
            <w:pPr>
              <w:pStyle w:val="ListParagraph"/>
              <w:numPr>
                <w:ilvl w:val="0"/>
                <w:numId w:val="16"/>
              </w:numPr>
              <w:rPr>
                <w:rFonts w:ascii="Arial Narrow" w:hAnsi="Arial Narrow"/>
                <w:sz w:val="20"/>
                <w:szCs w:val="20"/>
                <w:lang w:val="en-AU"/>
              </w:rPr>
            </w:pPr>
            <w:r w:rsidRPr="007901D9">
              <w:rPr>
                <w:rFonts w:ascii="Arial Narrow" w:hAnsi="Arial Narrow"/>
                <w:sz w:val="20"/>
                <w:szCs w:val="20"/>
                <w:lang w:val="en-AU"/>
              </w:rPr>
              <w:t>0.02% (2/10,255) Shields</w:t>
            </w:r>
          </w:p>
        </w:tc>
        <w:tc>
          <w:tcPr>
            <w:tcW w:w="3006" w:type="dxa"/>
          </w:tcPr>
          <w:p w14:paraId="238C320E" w14:textId="77777777" w:rsidR="00B67883" w:rsidRPr="007901D9" w:rsidRDefault="00B67883" w:rsidP="00F20CF8">
            <w:pPr>
              <w:rPr>
                <w:rFonts w:ascii="Arial Narrow" w:hAnsi="Arial Narrow"/>
                <w:sz w:val="20"/>
                <w:szCs w:val="20"/>
                <w:lang w:val="en-AU"/>
              </w:rPr>
            </w:pPr>
          </w:p>
        </w:tc>
      </w:tr>
    </w:tbl>
    <w:p w14:paraId="7231A87F" w14:textId="77777777" w:rsidR="008E4BE0" w:rsidRPr="004A633A" w:rsidRDefault="008E4BE0" w:rsidP="008E4BE0">
      <w:pPr>
        <w:pStyle w:val="Notes-TableFigure"/>
        <w:spacing w:before="0" w:after="0" w:line="259" w:lineRule="auto"/>
        <w:rPr>
          <w:u w:val="single"/>
          <w:lang w:val="en-AU"/>
        </w:rPr>
      </w:pPr>
      <w:r w:rsidRPr="004A633A">
        <w:rPr>
          <w:b/>
          <w:bCs/>
          <w:u w:val="single"/>
          <w:lang w:val="en-AU"/>
        </w:rPr>
        <w:t>Abbreviations</w:t>
      </w:r>
    </w:p>
    <w:p w14:paraId="45E97BDB" w14:textId="6E3940D8" w:rsidR="002D637F" w:rsidRPr="007901D9" w:rsidRDefault="004932F3" w:rsidP="002D637F">
      <w:pPr>
        <w:pStyle w:val="Instructionaltext"/>
        <w:spacing w:before="0" w:after="0"/>
        <w:rPr>
          <w:rFonts w:ascii="Arial Narrow" w:hAnsi="Arial Narrow"/>
          <w:color w:val="000000" w:themeColor="text1"/>
          <w:sz w:val="18"/>
          <w:szCs w:val="18"/>
          <w:lang w:val="en-AU"/>
        </w:rPr>
      </w:pPr>
      <w:r>
        <w:rPr>
          <w:rFonts w:ascii="Arial Narrow" w:hAnsi="Arial Narrow"/>
          <w:b/>
          <w:bCs/>
          <w:color w:val="000000" w:themeColor="text1"/>
          <w:sz w:val="18"/>
          <w:szCs w:val="18"/>
          <w:lang w:val="en-AU"/>
        </w:rPr>
        <w:t>RCT</w:t>
      </w:r>
      <w:r w:rsidRPr="004932F3">
        <w:rPr>
          <w:rFonts w:ascii="Arial Narrow" w:hAnsi="Arial Narrow"/>
          <w:color w:val="000000" w:themeColor="text1"/>
          <w:sz w:val="18"/>
          <w:szCs w:val="18"/>
          <w:lang w:val="en-AU"/>
        </w:rPr>
        <w:t xml:space="preserve"> = </w:t>
      </w:r>
      <w:r w:rsidR="00533BE0" w:rsidRPr="00533BE0">
        <w:rPr>
          <w:rFonts w:ascii="Arial Narrow" w:hAnsi="Arial Narrow"/>
          <w:color w:val="000000" w:themeColor="text1"/>
          <w:sz w:val="18"/>
          <w:szCs w:val="18"/>
          <w:lang w:val="en-AU"/>
        </w:rPr>
        <w:t>randomised controlled trial</w:t>
      </w:r>
      <w:r w:rsidRPr="004932F3">
        <w:rPr>
          <w:rFonts w:ascii="Arial Narrow" w:hAnsi="Arial Narrow"/>
          <w:color w:val="000000" w:themeColor="text1"/>
          <w:sz w:val="18"/>
          <w:szCs w:val="18"/>
          <w:lang w:val="en-AU"/>
        </w:rPr>
        <w:t xml:space="preserve">, </w:t>
      </w:r>
      <w:r w:rsidR="002D637F" w:rsidRPr="007901D9">
        <w:rPr>
          <w:rFonts w:ascii="Arial Narrow" w:hAnsi="Arial Narrow"/>
          <w:b/>
          <w:color w:val="000000" w:themeColor="text1"/>
          <w:sz w:val="18"/>
          <w:szCs w:val="18"/>
          <w:lang w:val="en-AU"/>
        </w:rPr>
        <w:t>SSI</w:t>
      </w:r>
      <w:r w:rsidR="002D637F" w:rsidRPr="007901D9">
        <w:rPr>
          <w:rFonts w:ascii="Arial Narrow" w:hAnsi="Arial Narrow"/>
          <w:color w:val="000000" w:themeColor="text1"/>
          <w:sz w:val="18"/>
          <w:szCs w:val="18"/>
          <w:lang w:val="en-AU"/>
        </w:rPr>
        <w:t xml:space="preserve"> = surgical site infection.</w:t>
      </w:r>
    </w:p>
    <w:p w14:paraId="2941487E" w14:textId="77777777" w:rsidR="002D637F" w:rsidRPr="007901D9" w:rsidRDefault="002D637F" w:rsidP="007901D9">
      <w:pPr>
        <w:pStyle w:val="Instructionaltext"/>
        <w:spacing w:before="0" w:after="0"/>
        <w:rPr>
          <w:rFonts w:ascii="Arial Narrow" w:hAnsi="Arial Narrow"/>
          <w:b/>
          <w:color w:val="000000" w:themeColor="text1"/>
          <w:sz w:val="18"/>
          <w:szCs w:val="18"/>
          <w:u w:val="single"/>
          <w:lang w:val="en-AU"/>
        </w:rPr>
      </w:pPr>
      <w:r w:rsidRPr="007901D9">
        <w:rPr>
          <w:rFonts w:ascii="Arial Narrow" w:hAnsi="Arial Narrow"/>
          <w:b/>
          <w:color w:val="000000" w:themeColor="text1"/>
          <w:sz w:val="18"/>
          <w:szCs w:val="18"/>
          <w:u w:val="single"/>
          <w:lang w:val="en-AU"/>
        </w:rPr>
        <w:t>Notes</w:t>
      </w:r>
    </w:p>
    <w:p w14:paraId="4886CBA3" w14:textId="543F54EC" w:rsidR="002D637F" w:rsidRPr="007901D9" w:rsidRDefault="002D637F" w:rsidP="007901D9">
      <w:pPr>
        <w:pStyle w:val="Instructionaltext"/>
        <w:spacing w:before="0" w:after="240"/>
        <w:rPr>
          <w:rFonts w:ascii="Arial Narrow" w:hAnsi="Arial Narrow"/>
          <w:b/>
          <w:color w:val="000000" w:themeColor="text1"/>
          <w:sz w:val="18"/>
          <w:szCs w:val="18"/>
          <w:lang w:val="en-AU"/>
        </w:rPr>
      </w:pPr>
      <w:r w:rsidRPr="007901D9">
        <w:rPr>
          <w:rFonts w:ascii="Arial Narrow" w:hAnsi="Arial Narrow"/>
          <w:b/>
          <w:color w:val="000000" w:themeColor="text1"/>
          <w:sz w:val="18"/>
          <w:szCs w:val="18"/>
          <w:lang w:val="en-AU"/>
        </w:rPr>
        <w:lastRenderedPageBreak/>
        <w:t xml:space="preserve">Heyer </w:t>
      </w:r>
      <w:r w:rsidRPr="007901D9">
        <w:rPr>
          <w:rFonts w:ascii="Arial Narrow" w:hAnsi="Arial Narrow"/>
          <w:color w:val="000000" w:themeColor="text1"/>
          <w:sz w:val="18"/>
          <w:szCs w:val="18"/>
          <w:lang w:val="en-AU"/>
        </w:rPr>
        <w:t>= subacromial decompression cases from the American College of Surgeons NSQIP database</w:t>
      </w:r>
      <w:r w:rsidR="008F0086">
        <w:rPr>
          <w:rFonts w:ascii="Arial Narrow" w:hAnsi="Arial Narrow"/>
          <w:color w:val="000000" w:themeColor="text1"/>
          <w:sz w:val="18"/>
          <w:szCs w:val="18"/>
          <w:lang w:val="en-AU"/>
        </w:rPr>
        <w:t>,</w:t>
      </w:r>
      <w:r w:rsidRPr="007901D9">
        <w:rPr>
          <w:rFonts w:ascii="Arial Narrow" w:hAnsi="Arial Narrow"/>
          <w:b/>
          <w:color w:val="000000" w:themeColor="text1"/>
          <w:sz w:val="18"/>
          <w:szCs w:val="18"/>
          <w:lang w:val="en-AU"/>
        </w:rPr>
        <w:t xml:space="preserve"> Hill </w:t>
      </w:r>
      <w:r w:rsidRPr="007901D9">
        <w:rPr>
          <w:rFonts w:ascii="Arial Narrow" w:hAnsi="Arial Narrow"/>
          <w:color w:val="000000" w:themeColor="text1"/>
          <w:sz w:val="18"/>
          <w:szCs w:val="18"/>
          <w:lang w:val="en-AU"/>
        </w:rPr>
        <w:t>= shoulder arthroscopy cases from the American College of Surgeons NSQIP database</w:t>
      </w:r>
      <w:r w:rsidR="008F0086">
        <w:rPr>
          <w:rFonts w:ascii="Arial Narrow" w:hAnsi="Arial Narrow"/>
          <w:color w:val="000000" w:themeColor="text1"/>
          <w:sz w:val="18"/>
          <w:szCs w:val="18"/>
          <w:lang w:val="en-AU"/>
        </w:rPr>
        <w:t>,</w:t>
      </w:r>
      <w:r w:rsidRPr="007901D9">
        <w:rPr>
          <w:rFonts w:ascii="Arial Narrow" w:hAnsi="Arial Narrow"/>
          <w:b/>
          <w:color w:val="000000" w:themeColor="text1"/>
          <w:sz w:val="18"/>
          <w:szCs w:val="18"/>
          <w:lang w:val="en-AU"/>
        </w:rPr>
        <w:t xml:space="preserve"> Rees </w:t>
      </w:r>
      <w:r w:rsidRPr="007901D9">
        <w:rPr>
          <w:rFonts w:ascii="Arial Narrow" w:hAnsi="Arial Narrow"/>
          <w:color w:val="000000" w:themeColor="text1"/>
          <w:sz w:val="18"/>
          <w:szCs w:val="18"/>
          <w:lang w:val="en-AU"/>
        </w:rPr>
        <w:t>= subacromial decompression cases from the Hospital Episode Statistics for NHS England database</w:t>
      </w:r>
      <w:r w:rsidR="008F0086">
        <w:rPr>
          <w:rFonts w:ascii="Arial Narrow" w:hAnsi="Arial Narrow"/>
          <w:color w:val="000000" w:themeColor="text1"/>
          <w:sz w:val="18"/>
          <w:szCs w:val="18"/>
          <w:lang w:val="en-AU"/>
        </w:rPr>
        <w:t>,</w:t>
      </w:r>
      <w:r w:rsidRPr="007901D9">
        <w:rPr>
          <w:rFonts w:ascii="Arial Narrow" w:hAnsi="Arial Narrow"/>
          <w:color w:val="000000" w:themeColor="text1"/>
          <w:sz w:val="18"/>
          <w:szCs w:val="18"/>
          <w:lang w:val="en-AU"/>
        </w:rPr>
        <w:t xml:space="preserve"> </w:t>
      </w:r>
      <w:r w:rsidRPr="007901D9">
        <w:rPr>
          <w:rFonts w:ascii="Arial Narrow" w:hAnsi="Arial Narrow"/>
          <w:b/>
          <w:color w:val="000000" w:themeColor="text1"/>
          <w:sz w:val="18"/>
          <w:szCs w:val="18"/>
          <w:lang w:val="en-AU"/>
        </w:rPr>
        <w:t xml:space="preserve">Shields </w:t>
      </w:r>
      <w:r w:rsidRPr="007901D9">
        <w:rPr>
          <w:rFonts w:ascii="Arial Narrow" w:hAnsi="Arial Narrow"/>
          <w:color w:val="000000" w:themeColor="text1"/>
          <w:sz w:val="18"/>
          <w:szCs w:val="18"/>
          <w:lang w:val="en-AU"/>
        </w:rPr>
        <w:t>= shoulder arthroscopy cases from the adult American College of Surgeons NSQIP database</w:t>
      </w:r>
      <w:r w:rsidR="008F0086">
        <w:rPr>
          <w:rFonts w:ascii="Arial Narrow" w:hAnsi="Arial Narrow"/>
          <w:color w:val="000000" w:themeColor="text1"/>
          <w:sz w:val="18"/>
          <w:szCs w:val="18"/>
          <w:lang w:val="en-AU"/>
        </w:rPr>
        <w:t>,</w:t>
      </w:r>
      <w:r w:rsidRPr="007901D9">
        <w:rPr>
          <w:rFonts w:ascii="Arial Narrow" w:hAnsi="Arial Narrow"/>
          <w:b/>
          <w:color w:val="000000" w:themeColor="text1"/>
          <w:sz w:val="18"/>
          <w:szCs w:val="18"/>
          <w:lang w:val="en-AU"/>
        </w:rPr>
        <w:t xml:space="preserve"> Yeranosian </w:t>
      </w:r>
      <w:r w:rsidRPr="007901D9">
        <w:rPr>
          <w:rFonts w:ascii="Arial Narrow" w:hAnsi="Arial Narrow"/>
          <w:color w:val="000000" w:themeColor="text1"/>
          <w:sz w:val="18"/>
          <w:szCs w:val="18"/>
          <w:lang w:val="en-AU"/>
        </w:rPr>
        <w:t>= shoulder arthroscopy cases from the PearlDiver Patient Record Insurance database.</w:t>
      </w:r>
    </w:p>
    <w:p w14:paraId="551FE881" w14:textId="67F9D581" w:rsidR="00CF4AD1" w:rsidRPr="00263438" w:rsidRDefault="00CF4AD1" w:rsidP="00163814">
      <w:pPr>
        <w:rPr>
          <w:lang w:val="en-AU"/>
        </w:rPr>
      </w:pPr>
    </w:p>
    <w:p w14:paraId="516037A6" w14:textId="77777777" w:rsidR="004B220C" w:rsidRPr="00263438" w:rsidRDefault="004B220C" w:rsidP="00163814">
      <w:pPr>
        <w:rPr>
          <w:lang w:val="en-AU"/>
        </w:rPr>
        <w:sectPr w:rsidR="004B220C" w:rsidRPr="00263438" w:rsidSect="00E32A7A">
          <w:pgSz w:w="11906" w:h="16838"/>
          <w:pgMar w:top="1440" w:right="1440" w:bottom="1440" w:left="1440" w:header="708" w:footer="708" w:gutter="0"/>
          <w:cols w:space="708"/>
          <w:docGrid w:linePitch="360"/>
        </w:sectPr>
      </w:pPr>
    </w:p>
    <w:p w14:paraId="098E86D7" w14:textId="52CB99D6" w:rsidR="004B220C" w:rsidRPr="00263438" w:rsidRDefault="00A604DD" w:rsidP="00A604DD">
      <w:pPr>
        <w:pStyle w:val="Caption"/>
        <w:rPr>
          <w:lang w:val="en-AU"/>
        </w:rPr>
      </w:pPr>
      <w:bookmarkStart w:id="325" w:name="_Ref109133983"/>
      <w:r w:rsidRPr="00263438">
        <w:rPr>
          <w:lang w:val="en-AU"/>
        </w:rPr>
        <w:lastRenderedPageBreak/>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60</w:t>
      </w:r>
      <w:r w:rsidR="00876418" w:rsidRPr="00263438">
        <w:rPr>
          <w:lang w:val="en-AU"/>
        </w:rPr>
        <w:fldChar w:fldCharType="end"/>
      </w:r>
      <w:bookmarkEnd w:id="325"/>
      <w:r w:rsidRPr="00263438">
        <w:rPr>
          <w:lang w:val="en-AU"/>
        </w:rPr>
        <w:tab/>
      </w:r>
      <w:r w:rsidR="009D33E5" w:rsidRPr="00263438">
        <w:rPr>
          <w:lang w:val="en-AU"/>
        </w:rPr>
        <w:t xml:space="preserve">Predictive and prognostic factors for </w:t>
      </w:r>
      <w:r w:rsidR="001873EB" w:rsidRPr="00263438">
        <w:rPr>
          <w:lang w:val="en-AU"/>
        </w:rPr>
        <w:t>outcomes of rotator cuff disease and subacromial impingement</w:t>
      </w:r>
    </w:p>
    <w:tbl>
      <w:tblPr>
        <w:tblStyle w:val="TableGrid"/>
        <w:tblW w:w="14029" w:type="dxa"/>
        <w:tblLook w:val="04A0" w:firstRow="1" w:lastRow="0" w:firstColumn="1" w:lastColumn="0" w:noHBand="0" w:noVBand="1"/>
      </w:tblPr>
      <w:tblGrid>
        <w:gridCol w:w="1453"/>
        <w:gridCol w:w="1483"/>
        <w:gridCol w:w="1483"/>
        <w:gridCol w:w="1629"/>
        <w:gridCol w:w="1582"/>
        <w:gridCol w:w="1361"/>
        <w:gridCol w:w="5038"/>
      </w:tblGrid>
      <w:tr w:rsidR="00A604DD" w14:paraId="09644304" w14:textId="77777777" w:rsidTr="00A604DD">
        <w:trPr>
          <w:tblHeader/>
        </w:trPr>
        <w:tc>
          <w:tcPr>
            <w:tcW w:w="1453" w:type="dxa"/>
          </w:tcPr>
          <w:p w14:paraId="3F2EC589" w14:textId="77777777" w:rsidR="00A604DD" w:rsidRDefault="00A604DD" w:rsidP="00F20CF8">
            <w:pPr>
              <w:pStyle w:val="Tableheader"/>
              <w:rPr>
                <w:lang w:val="en-AU"/>
              </w:rPr>
            </w:pPr>
            <w:r w:rsidRPr="00D150CE">
              <w:rPr>
                <w:lang w:val="en-AU"/>
              </w:rPr>
              <w:t>Trial/</w:t>
            </w:r>
            <w:r>
              <w:rPr>
                <w:lang w:val="en-AU"/>
              </w:rPr>
              <w:t>s</w:t>
            </w:r>
            <w:r w:rsidRPr="00D150CE">
              <w:rPr>
                <w:lang w:val="en-AU"/>
              </w:rPr>
              <w:t>tudy</w:t>
            </w:r>
          </w:p>
          <w:p w14:paraId="005CEF3E" w14:textId="77777777" w:rsidR="00A604DD" w:rsidRDefault="00A604DD" w:rsidP="00F20CF8">
            <w:pPr>
              <w:pStyle w:val="Tableheader"/>
              <w:rPr>
                <w:lang w:val="en-AU"/>
              </w:rPr>
            </w:pPr>
          </w:p>
          <w:p w14:paraId="0852C22B" w14:textId="77777777" w:rsidR="00A604DD" w:rsidRPr="00D150CE" w:rsidRDefault="00A604DD" w:rsidP="00F20CF8">
            <w:pPr>
              <w:pStyle w:val="Tableheader"/>
              <w:rPr>
                <w:lang w:val="en-AU"/>
              </w:rPr>
            </w:pPr>
            <w:r>
              <w:rPr>
                <w:lang w:val="en-AU"/>
              </w:rPr>
              <w:t>Study design</w:t>
            </w:r>
          </w:p>
        </w:tc>
        <w:tc>
          <w:tcPr>
            <w:tcW w:w="1483" w:type="dxa"/>
          </w:tcPr>
          <w:p w14:paraId="69EF9847" w14:textId="77777777" w:rsidR="00A604DD" w:rsidRDefault="00A604DD" w:rsidP="00F20CF8">
            <w:pPr>
              <w:pStyle w:val="Tableheader"/>
              <w:rPr>
                <w:lang w:val="en-AU"/>
              </w:rPr>
            </w:pPr>
            <w:r>
              <w:rPr>
                <w:lang w:val="en-AU"/>
              </w:rPr>
              <w:t>Population</w:t>
            </w:r>
          </w:p>
          <w:p w14:paraId="27B1CDE7" w14:textId="77777777" w:rsidR="00A604DD" w:rsidRDefault="00A604DD" w:rsidP="00F20CF8">
            <w:pPr>
              <w:pStyle w:val="Tableheader"/>
              <w:rPr>
                <w:lang w:val="en-AU"/>
              </w:rPr>
            </w:pPr>
            <w:r>
              <w:rPr>
                <w:lang w:val="en-AU"/>
              </w:rPr>
              <w:t>(N)</w:t>
            </w:r>
          </w:p>
          <w:p w14:paraId="6B34D39C" w14:textId="77777777" w:rsidR="00A604DD" w:rsidRPr="00D150CE" w:rsidRDefault="00A604DD" w:rsidP="00F20CF8">
            <w:pPr>
              <w:pStyle w:val="Tableheader"/>
              <w:rPr>
                <w:lang w:val="en-AU"/>
              </w:rPr>
            </w:pPr>
            <w:r>
              <w:rPr>
                <w:lang w:val="en-AU"/>
              </w:rPr>
              <w:t>Consecutive, or method of randomisation</w:t>
            </w:r>
          </w:p>
        </w:tc>
        <w:tc>
          <w:tcPr>
            <w:tcW w:w="1483" w:type="dxa"/>
          </w:tcPr>
          <w:p w14:paraId="64A6E674" w14:textId="77777777" w:rsidR="00A604DD" w:rsidRPr="00D150CE" w:rsidRDefault="00A604DD" w:rsidP="00F20CF8">
            <w:pPr>
              <w:pStyle w:val="Tableheader"/>
              <w:rPr>
                <w:lang w:val="en-AU"/>
              </w:rPr>
            </w:pPr>
            <w:r>
              <w:rPr>
                <w:lang w:val="en-AU"/>
              </w:rPr>
              <w:t>Patient age (mean)</w:t>
            </w:r>
          </w:p>
        </w:tc>
        <w:tc>
          <w:tcPr>
            <w:tcW w:w="1629" w:type="dxa"/>
          </w:tcPr>
          <w:p w14:paraId="71E3E7CC" w14:textId="77777777" w:rsidR="00A604DD" w:rsidRDefault="00A604DD" w:rsidP="00F20CF8">
            <w:pPr>
              <w:pStyle w:val="Tableheader"/>
              <w:rPr>
                <w:lang w:val="en-AU"/>
              </w:rPr>
            </w:pPr>
            <w:r>
              <w:rPr>
                <w:lang w:val="en-AU"/>
              </w:rPr>
              <w:t>Inclusion</w:t>
            </w:r>
          </w:p>
          <w:p w14:paraId="4F408062" w14:textId="77777777" w:rsidR="00A604DD" w:rsidRDefault="00A604DD" w:rsidP="00F20CF8">
            <w:pPr>
              <w:pStyle w:val="Tableheader"/>
              <w:rPr>
                <w:lang w:val="en-AU"/>
              </w:rPr>
            </w:pPr>
            <w:r>
              <w:rPr>
                <w:lang w:val="en-AU"/>
              </w:rPr>
              <w:t>Exclusion</w:t>
            </w:r>
          </w:p>
        </w:tc>
        <w:tc>
          <w:tcPr>
            <w:tcW w:w="1582" w:type="dxa"/>
          </w:tcPr>
          <w:p w14:paraId="788A126E" w14:textId="77777777" w:rsidR="00A604DD" w:rsidRDefault="00A604DD" w:rsidP="00F20CF8">
            <w:pPr>
              <w:pStyle w:val="Tableheader"/>
              <w:rPr>
                <w:lang w:val="en-AU"/>
              </w:rPr>
            </w:pPr>
            <w:r>
              <w:rPr>
                <w:lang w:val="en-AU"/>
              </w:rPr>
              <w:t>Intervention</w:t>
            </w:r>
          </w:p>
          <w:p w14:paraId="63F1F634" w14:textId="77777777" w:rsidR="00A604DD" w:rsidRPr="00D150CE" w:rsidRDefault="00A604DD" w:rsidP="00F20CF8">
            <w:pPr>
              <w:pStyle w:val="Tableheader"/>
              <w:rPr>
                <w:lang w:val="en-AU"/>
              </w:rPr>
            </w:pPr>
            <w:r>
              <w:rPr>
                <w:lang w:val="en-AU"/>
              </w:rPr>
              <w:t>Comparator</w:t>
            </w:r>
          </w:p>
        </w:tc>
        <w:tc>
          <w:tcPr>
            <w:tcW w:w="1361" w:type="dxa"/>
          </w:tcPr>
          <w:p w14:paraId="547F06A0" w14:textId="77777777" w:rsidR="00A604DD" w:rsidRPr="00D150CE" w:rsidRDefault="00A604DD" w:rsidP="00F20CF8">
            <w:pPr>
              <w:pStyle w:val="Tableheader"/>
              <w:rPr>
                <w:lang w:val="en-AU"/>
              </w:rPr>
            </w:pPr>
            <w:r>
              <w:rPr>
                <w:lang w:val="en-AU"/>
              </w:rPr>
              <w:t>Prospective or retrospective intent to identify predictive or prognostic factors</w:t>
            </w:r>
          </w:p>
        </w:tc>
        <w:tc>
          <w:tcPr>
            <w:tcW w:w="5038" w:type="dxa"/>
          </w:tcPr>
          <w:p w14:paraId="282E0AE2" w14:textId="77777777" w:rsidR="00A604DD" w:rsidRPr="00D150CE" w:rsidRDefault="00A604DD" w:rsidP="00F20CF8">
            <w:pPr>
              <w:pStyle w:val="Tableheader"/>
              <w:rPr>
                <w:lang w:val="en-AU"/>
              </w:rPr>
            </w:pPr>
            <w:r>
              <w:rPr>
                <w:lang w:val="en-AU"/>
              </w:rPr>
              <w:t>Predictive or prognostic factor (</w:t>
            </w:r>
            <w:r w:rsidRPr="00B865D7">
              <w:rPr>
                <w:i/>
                <w:iCs/>
                <w:lang w:val="en-AU"/>
              </w:rPr>
              <w:t>text taken from the publication</w:t>
            </w:r>
            <w:r>
              <w:rPr>
                <w:lang w:val="en-AU"/>
              </w:rPr>
              <w:t>)</w:t>
            </w:r>
          </w:p>
        </w:tc>
      </w:tr>
      <w:tr w:rsidR="00A604DD" w:rsidRPr="00D150CE" w14:paraId="49B0D3F9" w14:textId="77777777" w:rsidTr="00A604DD">
        <w:tc>
          <w:tcPr>
            <w:tcW w:w="1453" w:type="dxa"/>
          </w:tcPr>
          <w:p w14:paraId="666BABCB" w14:textId="77777777" w:rsidR="00A604DD" w:rsidRDefault="00A604DD" w:rsidP="00F20CF8">
            <w:pPr>
              <w:pStyle w:val="Tabletext"/>
              <w:rPr>
                <w:lang w:val="en-AU"/>
              </w:rPr>
            </w:pPr>
            <w:r>
              <w:rPr>
                <w:lang w:val="en-AU"/>
              </w:rPr>
              <w:t>AAOS 2019</w:t>
            </w:r>
          </w:p>
          <w:p w14:paraId="4BAA858E" w14:textId="77777777" w:rsidR="00A604DD" w:rsidRPr="00D150CE" w:rsidRDefault="00A604DD" w:rsidP="00F20CF8">
            <w:pPr>
              <w:pStyle w:val="Tabletext"/>
              <w:rPr>
                <w:lang w:val="en-AU"/>
              </w:rPr>
            </w:pPr>
            <w:r>
              <w:rPr>
                <w:lang w:val="en-AU"/>
              </w:rPr>
              <w:t>Clinical practice guideline</w:t>
            </w:r>
          </w:p>
        </w:tc>
        <w:tc>
          <w:tcPr>
            <w:tcW w:w="1483" w:type="dxa"/>
          </w:tcPr>
          <w:p w14:paraId="67D26742" w14:textId="77777777" w:rsidR="00A604DD" w:rsidRPr="00D150CE" w:rsidRDefault="00A604DD" w:rsidP="00F20CF8">
            <w:pPr>
              <w:pStyle w:val="Tabletext"/>
              <w:rPr>
                <w:lang w:val="en-AU"/>
              </w:rPr>
            </w:pPr>
            <w:r>
              <w:rPr>
                <w:lang w:val="en-AU"/>
              </w:rPr>
              <w:t xml:space="preserve">Management of </w:t>
            </w:r>
            <w:r w:rsidRPr="00CD40B5">
              <w:rPr>
                <w:lang w:val="en-AU"/>
              </w:rPr>
              <w:t>rotator cuff</w:t>
            </w:r>
            <w:r>
              <w:rPr>
                <w:lang w:val="en-AU"/>
              </w:rPr>
              <w:t xml:space="preserve"> injuries </w:t>
            </w:r>
          </w:p>
        </w:tc>
        <w:tc>
          <w:tcPr>
            <w:tcW w:w="1483" w:type="dxa"/>
          </w:tcPr>
          <w:p w14:paraId="0DD0448B" w14:textId="77777777" w:rsidR="00A604DD" w:rsidRPr="00D150CE" w:rsidRDefault="00A604DD" w:rsidP="00F20CF8">
            <w:pPr>
              <w:pStyle w:val="Tabletext"/>
              <w:rPr>
                <w:lang w:val="en-AU"/>
              </w:rPr>
            </w:pPr>
            <w:r>
              <w:rPr>
                <w:lang w:val="en-AU"/>
              </w:rPr>
              <w:t>Not applicable</w:t>
            </w:r>
          </w:p>
        </w:tc>
        <w:tc>
          <w:tcPr>
            <w:tcW w:w="1629" w:type="dxa"/>
          </w:tcPr>
          <w:p w14:paraId="09E23BC0" w14:textId="77777777" w:rsidR="00A604DD" w:rsidRPr="00D150CE" w:rsidRDefault="00A604DD" w:rsidP="00F20CF8">
            <w:pPr>
              <w:pStyle w:val="Tabletext"/>
              <w:rPr>
                <w:lang w:val="en-AU"/>
              </w:rPr>
            </w:pPr>
            <w:r>
              <w:rPr>
                <w:lang w:val="en-AU"/>
              </w:rPr>
              <w:t>Not applicable</w:t>
            </w:r>
          </w:p>
        </w:tc>
        <w:tc>
          <w:tcPr>
            <w:tcW w:w="1582" w:type="dxa"/>
          </w:tcPr>
          <w:p w14:paraId="471AF184" w14:textId="77777777" w:rsidR="00A604DD" w:rsidRPr="00263438" w:rsidRDefault="00A604DD" w:rsidP="00F20CF8">
            <w:pPr>
              <w:pStyle w:val="Tabletext"/>
              <w:rPr>
                <w:lang w:val="en-AU"/>
              </w:rPr>
            </w:pPr>
            <w:r w:rsidRPr="00263438">
              <w:rPr>
                <w:lang w:val="en-AU"/>
              </w:rPr>
              <w:t>Intervention</w:t>
            </w:r>
          </w:p>
          <w:p w14:paraId="6FB03AB4" w14:textId="77777777" w:rsidR="00A604DD" w:rsidRPr="00D150CE" w:rsidRDefault="00A604DD" w:rsidP="00F20CF8">
            <w:pPr>
              <w:pStyle w:val="Tabletext"/>
              <w:rPr>
                <w:lang w:val="en-AU"/>
              </w:rPr>
            </w:pPr>
            <w:r>
              <w:rPr>
                <w:lang w:val="en-AU"/>
              </w:rPr>
              <w:t>Rotator cuff repair</w:t>
            </w:r>
          </w:p>
        </w:tc>
        <w:tc>
          <w:tcPr>
            <w:tcW w:w="1361" w:type="dxa"/>
          </w:tcPr>
          <w:p w14:paraId="56C8FEDB" w14:textId="77777777" w:rsidR="00A604DD" w:rsidRPr="00D150CE" w:rsidRDefault="00A604DD" w:rsidP="00F20CF8">
            <w:pPr>
              <w:pStyle w:val="Tabletext"/>
              <w:rPr>
                <w:lang w:val="en-AU"/>
              </w:rPr>
            </w:pPr>
            <w:r>
              <w:rPr>
                <w:lang w:val="en-AU"/>
              </w:rPr>
              <w:t>Not reported</w:t>
            </w:r>
          </w:p>
        </w:tc>
        <w:tc>
          <w:tcPr>
            <w:tcW w:w="5038" w:type="dxa"/>
          </w:tcPr>
          <w:p w14:paraId="77E5EDF3" w14:textId="77777777" w:rsidR="00A604DD" w:rsidRDefault="00A604DD" w:rsidP="00F20CF8">
            <w:pPr>
              <w:pStyle w:val="Tabletext"/>
              <w:rPr>
                <w:lang w:val="en-AU"/>
              </w:rPr>
            </w:pPr>
            <w:r w:rsidRPr="00FC3242">
              <w:rPr>
                <w:lang w:val="en-AU"/>
              </w:rPr>
              <w:t>Strong evidence supports that older age is associated with higher failure rates and poorer</w:t>
            </w:r>
            <w:r>
              <w:rPr>
                <w:lang w:val="en-AU"/>
              </w:rPr>
              <w:t xml:space="preserve"> </w:t>
            </w:r>
            <w:r w:rsidRPr="00FC3242">
              <w:rPr>
                <w:lang w:val="en-AU"/>
              </w:rPr>
              <w:t>patient reported outcomes after rotator cuff repair</w:t>
            </w:r>
          </w:p>
          <w:p w14:paraId="4AE66DAD" w14:textId="77777777" w:rsidR="00A604DD" w:rsidRDefault="00A604DD" w:rsidP="00F20CF8">
            <w:pPr>
              <w:pStyle w:val="Tabletext"/>
              <w:rPr>
                <w:lang w:val="en-AU"/>
              </w:rPr>
            </w:pPr>
            <w:r w:rsidRPr="00952ED9">
              <w:rPr>
                <w:lang w:val="en-AU"/>
              </w:rPr>
              <w:t>Moderate evidence supports that higher BMI is correlated with higher re-tear rates after</w:t>
            </w:r>
            <w:r>
              <w:rPr>
                <w:lang w:val="en-AU"/>
              </w:rPr>
              <w:t xml:space="preserve"> </w:t>
            </w:r>
            <w:r w:rsidRPr="00952ED9">
              <w:rPr>
                <w:lang w:val="en-AU"/>
              </w:rPr>
              <w:t>rotator cuff repair surgery; however, strong evidence supports that there is no correlation</w:t>
            </w:r>
            <w:r>
              <w:rPr>
                <w:lang w:val="en-AU"/>
              </w:rPr>
              <w:t xml:space="preserve"> </w:t>
            </w:r>
            <w:r w:rsidRPr="00952ED9">
              <w:rPr>
                <w:lang w:val="en-AU"/>
              </w:rPr>
              <w:t>between higher BMI and worse patient-reported outcomes following rotator cuff repair</w:t>
            </w:r>
          </w:p>
          <w:p w14:paraId="050A5CFE" w14:textId="77777777" w:rsidR="00A604DD" w:rsidRDefault="00A604DD" w:rsidP="00F20CF8">
            <w:pPr>
              <w:pStyle w:val="Tabletext"/>
              <w:rPr>
                <w:lang w:val="en-AU"/>
              </w:rPr>
            </w:pPr>
            <w:r w:rsidRPr="00952ED9">
              <w:rPr>
                <w:lang w:val="en-AU"/>
              </w:rPr>
              <w:t>Strong evidence supports the presence of a worker’s compensation claim is associated with</w:t>
            </w:r>
            <w:r>
              <w:rPr>
                <w:lang w:val="en-AU"/>
              </w:rPr>
              <w:t xml:space="preserve"> </w:t>
            </w:r>
            <w:r w:rsidRPr="00952ED9">
              <w:rPr>
                <w:lang w:val="en-AU"/>
              </w:rPr>
              <w:t>poorer patient reported outcomes after rotator cuff repair</w:t>
            </w:r>
          </w:p>
          <w:p w14:paraId="799E3943" w14:textId="77777777" w:rsidR="00A604DD" w:rsidRDefault="00A604DD" w:rsidP="00F20CF8">
            <w:pPr>
              <w:pStyle w:val="Tabletext"/>
              <w:rPr>
                <w:lang w:val="en-AU"/>
              </w:rPr>
            </w:pPr>
            <w:r w:rsidRPr="0010578F">
              <w:rPr>
                <w:lang w:val="en-AU"/>
              </w:rPr>
              <w:t>Moderate evidence supports the association of poorer patient reported outcomes in patient</w:t>
            </w:r>
            <w:r>
              <w:rPr>
                <w:lang w:val="en-AU"/>
              </w:rPr>
              <w:t xml:space="preserve"> </w:t>
            </w:r>
            <w:r w:rsidRPr="0010578F">
              <w:rPr>
                <w:lang w:val="en-AU"/>
              </w:rPr>
              <w:t>with more comorbidities</w:t>
            </w:r>
          </w:p>
          <w:p w14:paraId="4607B9FF" w14:textId="77777777" w:rsidR="00A604DD" w:rsidRDefault="00A604DD" w:rsidP="00F20CF8">
            <w:pPr>
              <w:pStyle w:val="Tabletext"/>
              <w:rPr>
                <w:lang w:val="en-AU"/>
              </w:rPr>
            </w:pPr>
            <w:r w:rsidRPr="0010578F">
              <w:rPr>
                <w:lang w:val="en-AU"/>
              </w:rPr>
              <w:t>Moderate evidence suggests that patients with diabetes will have higher re-tear rates and</w:t>
            </w:r>
            <w:r>
              <w:rPr>
                <w:lang w:val="en-AU"/>
              </w:rPr>
              <w:t xml:space="preserve"> </w:t>
            </w:r>
            <w:r w:rsidRPr="0010578F">
              <w:rPr>
                <w:lang w:val="en-AU"/>
              </w:rPr>
              <w:t>poorer quality of life and patient reported outcome scores after rotator cuff repair</w:t>
            </w:r>
          </w:p>
          <w:p w14:paraId="317752D0" w14:textId="77777777" w:rsidR="00A604DD" w:rsidRPr="00D150CE" w:rsidRDefault="00A604DD" w:rsidP="00F20CF8">
            <w:pPr>
              <w:pStyle w:val="Tabletext"/>
              <w:rPr>
                <w:lang w:val="en-AU"/>
              </w:rPr>
            </w:pPr>
            <w:r w:rsidRPr="00DF7997">
              <w:rPr>
                <w:lang w:val="en-AU"/>
              </w:rPr>
              <w:t>Moderate evidence correlates higher preoperative patient expectations for surgery with</w:t>
            </w:r>
            <w:r>
              <w:rPr>
                <w:lang w:val="en-AU"/>
              </w:rPr>
              <w:t xml:space="preserve"> </w:t>
            </w:r>
            <w:r w:rsidRPr="00DF7997">
              <w:rPr>
                <w:lang w:val="en-AU"/>
              </w:rPr>
              <w:t>higher patient reported outcomes after rotator cuff repair</w:t>
            </w:r>
          </w:p>
        </w:tc>
      </w:tr>
      <w:tr w:rsidR="00A604DD" w:rsidRPr="00D150CE" w14:paraId="086B5676" w14:textId="77777777" w:rsidTr="00A604DD">
        <w:tc>
          <w:tcPr>
            <w:tcW w:w="1453" w:type="dxa"/>
          </w:tcPr>
          <w:p w14:paraId="1FC0CC34" w14:textId="77777777" w:rsidR="00A604DD" w:rsidRDefault="00A604DD" w:rsidP="00F20CF8">
            <w:pPr>
              <w:pStyle w:val="Tabletext"/>
              <w:rPr>
                <w:lang w:val="en-AU"/>
              </w:rPr>
            </w:pPr>
            <w:r>
              <w:rPr>
                <w:lang w:val="en-AU"/>
              </w:rPr>
              <w:t>Colorado 2015</w:t>
            </w:r>
          </w:p>
          <w:p w14:paraId="4266AB13" w14:textId="77777777" w:rsidR="00A604DD" w:rsidRPr="00D150CE" w:rsidRDefault="00A604DD" w:rsidP="00F20CF8">
            <w:pPr>
              <w:pStyle w:val="Tabletext"/>
              <w:rPr>
                <w:lang w:val="en-AU"/>
              </w:rPr>
            </w:pPr>
            <w:r>
              <w:rPr>
                <w:lang w:val="en-AU"/>
              </w:rPr>
              <w:t>Clinical practice guideline</w:t>
            </w:r>
          </w:p>
        </w:tc>
        <w:tc>
          <w:tcPr>
            <w:tcW w:w="1483" w:type="dxa"/>
          </w:tcPr>
          <w:p w14:paraId="77BDDCFA" w14:textId="77777777" w:rsidR="00A604DD" w:rsidRPr="00D150CE" w:rsidRDefault="00A604DD" w:rsidP="00F20CF8">
            <w:pPr>
              <w:pStyle w:val="Tabletext"/>
              <w:rPr>
                <w:lang w:val="en-AU"/>
              </w:rPr>
            </w:pPr>
            <w:r w:rsidRPr="00CD40B5">
              <w:rPr>
                <w:lang w:val="en-AU"/>
              </w:rPr>
              <w:t>Shoulder injury</w:t>
            </w:r>
            <w:r>
              <w:rPr>
                <w:lang w:val="en-AU"/>
              </w:rPr>
              <w:t xml:space="preserve"> medical treatment guidelines</w:t>
            </w:r>
          </w:p>
        </w:tc>
        <w:tc>
          <w:tcPr>
            <w:tcW w:w="1483" w:type="dxa"/>
          </w:tcPr>
          <w:p w14:paraId="49D3644C" w14:textId="77777777" w:rsidR="00A604DD" w:rsidRPr="00D150CE" w:rsidRDefault="00A604DD" w:rsidP="00F20CF8">
            <w:pPr>
              <w:pStyle w:val="Tabletext"/>
              <w:rPr>
                <w:lang w:val="en-AU"/>
              </w:rPr>
            </w:pPr>
            <w:r>
              <w:rPr>
                <w:lang w:val="en-AU"/>
              </w:rPr>
              <w:t>Not applicable</w:t>
            </w:r>
          </w:p>
        </w:tc>
        <w:tc>
          <w:tcPr>
            <w:tcW w:w="1629" w:type="dxa"/>
          </w:tcPr>
          <w:p w14:paraId="4DBB8CA7" w14:textId="77777777" w:rsidR="00A604DD" w:rsidRPr="00D150CE" w:rsidRDefault="00A604DD" w:rsidP="00F20CF8">
            <w:pPr>
              <w:pStyle w:val="Tabletext"/>
              <w:rPr>
                <w:lang w:val="en-AU"/>
              </w:rPr>
            </w:pPr>
            <w:r>
              <w:rPr>
                <w:lang w:val="en-AU"/>
              </w:rPr>
              <w:t>Not applicable</w:t>
            </w:r>
          </w:p>
        </w:tc>
        <w:tc>
          <w:tcPr>
            <w:tcW w:w="1582" w:type="dxa"/>
          </w:tcPr>
          <w:p w14:paraId="2F0FC2BA" w14:textId="77777777" w:rsidR="00A604DD" w:rsidRPr="00D150CE" w:rsidRDefault="00A604DD" w:rsidP="00F20CF8">
            <w:pPr>
              <w:pStyle w:val="Tabletext"/>
              <w:rPr>
                <w:lang w:val="en-AU"/>
              </w:rPr>
            </w:pPr>
            <w:r>
              <w:rPr>
                <w:lang w:val="en-AU"/>
              </w:rPr>
              <w:t>Range</w:t>
            </w:r>
          </w:p>
        </w:tc>
        <w:tc>
          <w:tcPr>
            <w:tcW w:w="1361" w:type="dxa"/>
          </w:tcPr>
          <w:p w14:paraId="0AAE2E2B" w14:textId="77777777" w:rsidR="00A604DD" w:rsidRPr="00D150CE" w:rsidRDefault="00A604DD" w:rsidP="00F20CF8">
            <w:pPr>
              <w:pStyle w:val="Tabletext"/>
              <w:rPr>
                <w:lang w:val="en-AU"/>
              </w:rPr>
            </w:pPr>
            <w:r>
              <w:rPr>
                <w:lang w:val="en-AU"/>
              </w:rPr>
              <w:t>Not reported</w:t>
            </w:r>
          </w:p>
        </w:tc>
        <w:tc>
          <w:tcPr>
            <w:tcW w:w="5038" w:type="dxa"/>
          </w:tcPr>
          <w:p w14:paraId="572DDDDE" w14:textId="77777777" w:rsidR="00A604DD" w:rsidRDefault="00A604DD" w:rsidP="00F20CF8">
            <w:pPr>
              <w:pStyle w:val="Tabletext"/>
              <w:rPr>
                <w:lang w:val="en-AU"/>
              </w:rPr>
            </w:pPr>
            <w:r w:rsidRPr="006A7204">
              <w:rPr>
                <w:lang w:val="en-AU"/>
              </w:rPr>
              <w:t>Personality/Psychological/Psychosocial Evaluations</w:t>
            </w:r>
            <w:r>
              <w:rPr>
                <w:lang w:val="en-AU"/>
              </w:rPr>
              <w:t xml:space="preserve"> </w:t>
            </w:r>
            <w:r w:rsidRPr="009E1D22">
              <w:rPr>
                <w:lang w:val="en-AU"/>
              </w:rPr>
              <w:t>may be useful for patients with symptoms of depression, delayed recovery, chronic pain, recurrent painful conditions, disability problems, and for pre-operative evaluation as well as a possible predictive value for post-operative response.</w:t>
            </w:r>
          </w:p>
          <w:p w14:paraId="15A57AF9" w14:textId="77777777" w:rsidR="00A604DD" w:rsidRPr="00D150CE" w:rsidRDefault="00A604DD" w:rsidP="00F20CF8">
            <w:pPr>
              <w:pStyle w:val="Tabletext"/>
              <w:rPr>
                <w:lang w:val="en-AU"/>
              </w:rPr>
            </w:pPr>
            <w:r w:rsidRPr="00EF4253">
              <w:rPr>
                <w:lang w:val="en-AU"/>
              </w:rPr>
              <w:t xml:space="preserve">The subacromial injection has generally been considered the gold standard for differentiating </w:t>
            </w:r>
            <w:r>
              <w:rPr>
                <w:lang w:val="en-AU"/>
              </w:rPr>
              <w:t>range of motion</w:t>
            </w:r>
            <w:r w:rsidRPr="00EF4253">
              <w:rPr>
                <w:lang w:val="en-AU"/>
              </w:rPr>
              <w:t xml:space="preserve"> loss from impingement versus rotator cuff tears</w:t>
            </w:r>
            <w:r>
              <w:rPr>
                <w:lang w:val="en-AU"/>
              </w:rPr>
              <w:t xml:space="preserve">… </w:t>
            </w:r>
            <w:r w:rsidRPr="00A116A0">
              <w:rPr>
                <w:lang w:val="en-AU"/>
              </w:rPr>
              <w:t xml:space="preserve">The inaccuracy of the injection and patient response in some cases may contribute to its inability to </w:t>
            </w:r>
            <w:r w:rsidRPr="00A116A0">
              <w:rPr>
                <w:lang w:val="en-AU"/>
              </w:rPr>
              <w:lastRenderedPageBreak/>
              <w:t>completely predict the amount of recovery from subacromial decompression</w:t>
            </w:r>
          </w:p>
        </w:tc>
      </w:tr>
      <w:tr w:rsidR="00A604DD" w:rsidRPr="00D150CE" w14:paraId="077B629E" w14:textId="77777777" w:rsidTr="00A604DD">
        <w:tc>
          <w:tcPr>
            <w:tcW w:w="1453" w:type="dxa"/>
          </w:tcPr>
          <w:p w14:paraId="18E0A298" w14:textId="77777777" w:rsidR="00A604DD" w:rsidRDefault="00A604DD" w:rsidP="00F20CF8">
            <w:pPr>
              <w:pStyle w:val="Tabletext"/>
              <w:rPr>
                <w:lang w:val="en-AU"/>
              </w:rPr>
            </w:pPr>
            <w:r>
              <w:rPr>
                <w:lang w:val="en-AU"/>
              </w:rPr>
              <w:lastRenderedPageBreak/>
              <w:t>Diercks 2014</w:t>
            </w:r>
          </w:p>
          <w:p w14:paraId="7CCA5DC2" w14:textId="77777777" w:rsidR="00A604DD" w:rsidRPr="00D150CE" w:rsidRDefault="00A604DD" w:rsidP="00F20CF8">
            <w:pPr>
              <w:pStyle w:val="Tabletext"/>
              <w:rPr>
                <w:lang w:val="en-AU"/>
              </w:rPr>
            </w:pPr>
            <w:r>
              <w:rPr>
                <w:lang w:val="en-AU"/>
              </w:rPr>
              <w:t>Clinical practice guideline</w:t>
            </w:r>
          </w:p>
        </w:tc>
        <w:tc>
          <w:tcPr>
            <w:tcW w:w="1483" w:type="dxa"/>
          </w:tcPr>
          <w:p w14:paraId="7A7BD2AF" w14:textId="77777777" w:rsidR="00A604DD" w:rsidRPr="00D150CE" w:rsidRDefault="00A604DD" w:rsidP="00F20CF8">
            <w:pPr>
              <w:pStyle w:val="Tabletext"/>
              <w:rPr>
                <w:lang w:val="en-AU"/>
              </w:rPr>
            </w:pPr>
            <w:r w:rsidRPr="00CD40B5">
              <w:rPr>
                <w:lang w:val="en-AU"/>
              </w:rPr>
              <w:t>Subacromial pain syndrome</w:t>
            </w:r>
          </w:p>
        </w:tc>
        <w:tc>
          <w:tcPr>
            <w:tcW w:w="1483" w:type="dxa"/>
          </w:tcPr>
          <w:p w14:paraId="7B4E8379" w14:textId="77777777" w:rsidR="00A604DD" w:rsidRPr="00D150CE" w:rsidRDefault="00A604DD" w:rsidP="00F20CF8">
            <w:pPr>
              <w:pStyle w:val="Tabletext"/>
              <w:rPr>
                <w:lang w:val="en-AU"/>
              </w:rPr>
            </w:pPr>
            <w:r>
              <w:rPr>
                <w:lang w:val="en-AU"/>
              </w:rPr>
              <w:t>Not applicable</w:t>
            </w:r>
          </w:p>
        </w:tc>
        <w:tc>
          <w:tcPr>
            <w:tcW w:w="1629" w:type="dxa"/>
          </w:tcPr>
          <w:p w14:paraId="0E16BB8F" w14:textId="77777777" w:rsidR="00A604DD" w:rsidRPr="00D150CE" w:rsidRDefault="00A604DD" w:rsidP="00F20CF8">
            <w:pPr>
              <w:pStyle w:val="Tabletext"/>
              <w:rPr>
                <w:lang w:val="en-AU"/>
              </w:rPr>
            </w:pPr>
            <w:r>
              <w:rPr>
                <w:lang w:val="en-AU"/>
              </w:rPr>
              <w:t>Not applicable</w:t>
            </w:r>
          </w:p>
        </w:tc>
        <w:tc>
          <w:tcPr>
            <w:tcW w:w="1582" w:type="dxa"/>
          </w:tcPr>
          <w:p w14:paraId="19262781" w14:textId="77777777" w:rsidR="00A604DD" w:rsidRPr="00D150CE" w:rsidRDefault="00A604DD" w:rsidP="00F20CF8">
            <w:pPr>
              <w:pStyle w:val="Tabletext"/>
              <w:rPr>
                <w:lang w:val="en-AU"/>
              </w:rPr>
            </w:pPr>
            <w:r>
              <w:rPr>
                <w:lang w:val="en-AU"/>
              </w:rPr>
              <w:t>Range (including exercise therapy, surgery)</w:t>
            </w:r>
          </w:p>
        </w:tc>
        <w:tc>
          <w:tcPr>
            <w:tcW w:w="1361" w:type="dxa"/>
          </w:tcPr>
          <w:p w14:paraId="67C64F6F" w14:textId="77777777" w:rsidR="00A604DD" w:rsidRPr="00D150CE" w:rsidRDefault="00A604DD" w:rsidP="00F20CF8">
            <w:pPr>
              <w:pStyle w:val="Tabletext"/>
              <w:rPr>
                <w:lang w:val="en-AU"/>
              </w:rPr>
            </w:pPr>
            <w:r>
              <w:rPr>
                <w:lang w:val="en-AU"/>
              </w:rPr>
              <w:t>Not reported</w:t>
            </w:r>
          </w:p>
        </w:tc>
        <w:tc>
          <w:tcPr>
            <w:tcW w:w="5038" w:type="dxa"/>
          </w:tcPr>
          <w:p w14:paraId="3DE251C8" w14:textId="77777777" w:rsidR="00A604DD" w:rsidRDefault="00A604DD" w:rsidP="00F20CF8">
            <w:pPr>
              <w:pStyle w:val="Tabletext"/>
              <w:rPr>
                <w:lang w:val="en-AU"/>
              </w:rPr>
            </w:pPr>
            <w:r w:rsidRPr="009C300D">
              <w:rPr>
                <w:lang w:val="en-AU"/>
              </w:rPr>
              <w:t>There is consistent evidence that a longer duration of symptoms</w:t>
            </w:r>
            <w:r>
              <w:rPr>
                <w:lang w:val="en-AU"/>
              </w:rPr>
              <w:t xml:space="preserve"> </w:t>
            </w:r>
            <w:r w:rsidRPr="009C300D">
              <w:rPr>
                <w:lang w:val="en-AU"/>
              </w:rPr>
              <w:t>(&gt; 3 months) is a poor prognostic factor</w:t>
            </w:r>
            <w:r>
              <w:rPr>
                <w:lang w:val="en-AU"/>
              </w:rPr>
              <w:t xml:space="preserve"> (level of evidence 1)</w:t>
            </w:r>
            <w:r w:rsidRPr="009C300D">
              <w:rPr>
                <w:lang w:val="en-AU"/>
              </w:rPr>
              <w:t>.</w:t>
            </w:r>
          </w:p>
          <w:p w14:paraId="2E68342F" w14:textId="77777777" w:rsidR="00A604DD" w:rsidRDefault="00A604DD" w:rsidP="00F20CF8">
            <w:pPr>
              <w:pStyle w:val="Tabletext"/>
              <w:rPr>
                <w:lang w:val="en-AU"/>
              </w:rPr>
            </w:pPr>
            <w:r w:rsidRPr="00ED1BB6">
              <w:rPr>
                <w:lang w:val="en-AU"/>
              </w:rPr>
              <w:t>There is an association between</w:t>
            </w:r>
            <w:r>
              <w:rPr>
                <w:lang w:val="en-AU"/>
              </w:rPr>
              <w:t xml:space="preserve"> </w:t>
            </w:r>
            <w:r w:rsidRPr="00ED1BB6">
              <w:rPr>
                <w:lang w:val="en-AU"/>
              </w:rPr>
              <w:t>being middle-aged (45–54 years) and worse outcome</w:t>
            </w:r>
            <w:r>
              <w:rPr>
                <w:lang w:val="en-AU"/>
              </w:rPr>
              <w:t xml:space="preserve"> (level of evidence 1).</w:t>
            </w:r>
          </w:p>
          <w:p w14:paraId="6EA6B056" w14:textId="77777777" w:rsidR="00A604DD" w:rsidRDefault="00A604DD" w:rsidP="00F20CF8">
            <w:pPr>
              <w:pStyle w:val="Tabletext"/>
              <w:rPr>
                <w:lang w:val="en-AU"/>
              </w:rPr>
            </w:pPr>
            <w:r w:rsidRPr="009C300D">
              <w:rPr>
                <w:lang w:val="en-AU"/>
              </w:rPr>
              <w:t>There is evidence that</w:t>
            </w:r>
            <w:r>
              <w:rPr>
                <w:lang w:val="en-AU"/>
              </w:rPr>
              <w:t xml:space="preserve"> </w:t>
            </w:r>
            <w:r w:rsidRPr="009C300D">
              <w:rPr>
                <w:lang w:val="en-AU"/>
              </w:rPr>
              <w:t>psychosocial factors play a role in chronic complaints</w:t>
            </w:r>
            <w:r>
              <w:rPr>
                <w:lang w:val="en-AU"/>
              </w:rPr>
              <w:t xml:space="preserve"> (level of evidence 2)</w:t>
            </w:r>
            <w:r w:rsidRPr="009C300D">
              <w:rPr>
                <w:lang w:val="en-AU"/>
              </w:rPr>
              <w:t>.</w:t>
            </w:r>
          </w:p>
          <w:p w14:paraId="0BC7B51A" w14:textId="77777777" w:rsidR="00A604DD" w:rsidRPr="00D150CE" w:rsidRDefault="00A604DD" w:rsidP="00F20CF8">
            <w:pPr>
              <w:pStyle w:val="Tabletext"/>
              <w:rPr>
                <w:lang w:val="en-AU"/>
              </w:rPr>
            </w:pPr>
            <w:r w:rsidRPr="002646F4">
              <w:rPr>
                <w:lang w:val="en-AU"/>
              </w:rPr>
              <w:t>There are indications that a worse outcome is associated</w:t>
            </w:r>
            <w:r>
              <w:rPr>
                <w:lang w:val="en-AU"/>
              </w:rPr>
              <w:t xml:space="preserve"> </w:t>
            </w:r>
            <w:r w:rsidRPr="002646F4">
              <w:rPr>
                <w:lang w:val="en-AU"/>
              </w:rPr>
              <w:t>with a worse score at the start, longer duration of symptoms,</w:t>
            </w:r>
            <w:r>
              <w:rPr>
                <w:lang w:val="en-AU"/>
              </w:rPr>
              <w:t xml:space="preserve"> </w:t>
            </w:r>
            <w:r w:rsidRPr="002646F4">
              <w:rPr>
                <w:lang w:val="en-AU"/>
              </w:rPr>
              <w:t>and type II or III acromion morphology</w:t>
            </w:r>
            <w:r>
              <w:rPr>
                <w:lang w:val="en-AU"/>
              </w:rPr>
              <w:t xml:space="preserve"> (level of evidence 3).</w:t>
            </w:r>
          </w:p>
        </w:tc>
      </w:tr>
      <w:tr w:rsidR="00A604DD" w:rsidRPr="00D150CE" w14:paraId="28DA6F44" w14:textId="77777777" w:rsidTr="00A604DD">
        <w:tc>
          <w:tcPr>
            <w:tcW w:w="1453" w:type="dxa"/>
          </w:tcPr>
          <w:p w14:paraId="2382F568" w14:textId="77777777" w:rsidR="00A604DD" w:rsidRDefault="00A604DD" w:rsidP="00F20CF8">
            <w:pPr>
              <w:pStyle w:val="Tabletext"/>
              <w:rPr>
                <w:lang w:val="en-AU"/>
              </w:rPr>
            </w:pPr>
            <w:r>
              <w:rPr>
                <w:lang w:val="en-AU"/>
              </w:rPr>
              <w:t>Hohmann 2020</w:t>
            </w:r>
          </w:p>
          <w:p w14:paraId="720D5E7C" w14:textId="77777777" w:rsidR="00A604DD" w:rsidRPr="00D150CE" w:rsidRDefault="00A604DD" w:rsidP="00F20CF8">
            <w:pPr>
              <w:pStyle w:val="Tabletext"/>
              <w:rPr>
                <w:lang w:val="en-AU"/>
              </w:rPr>
            </w:pPr>
            <w:r>
              <w:rPr>
                <w:lang w:val="en-AU"/>
              </w:rPr>
              <w:t>Clinical practice guideline</w:t>
            </w:r>
          </w:p>
        </w:tc>
        <w:tc>
          <w:tcPr>
            <w:tcW w:w="1483" w:type="dxa"/>
          </w:tcPr>
          <w:p w14:paraId="05EEB4BC" w14:textId="77777777" w:rsidR="00A604DD" w:rsidRPr="00D150CE" w:rsidRDefault="00A604DD" w:rsidP="00F20CF8">
            <w:pPr>
              <w:pStyle w:val="Tabletext"/>
              <w:rPr>
                <w:lang w:val="en-AU"/>
              </w:rPr>
            </w:pPr>
            <w:r>
              <w:rPr>
                <w:lang w:val="en-AU"/>
              </w:rPr>
              <w:t xml:space="preserve">Patients considered for </w:t>
            </w:r>
            <w:r w:rsidRPr="00CD40B5">
              <w:rPr>
                <w:lang w:val="en-AU"/>
              </w:rPr>
              <w:t>subacromial decompression</w:t>
            </w:r>
          </w:p>
        </w:tc>
        <w:tc>
          <w:tcPr>
            <w:tcW w:w="1483" w:type="dxa"/>
          </w:tcPr>
          <w:p w14:paraId="3198432D" w14:textId="77777777" w:rsidR="00A604DD" w:rsidRPr="00D150CE" w:rsidRDefault="00A604DD" w:rsidP="00F20CF8">
            <w:pPr>
              <w:pStyle w:val="Tabletext"/>
              <w:rPr>
                <w:lang w:val="en-AU"/>
              </w:rPr>
            </w:pPr>
            <w:r>
              <w:rPr>
                <w:lang w:val="en-AU"/>
              </w:rPr>
              <w:t>Not applicable</w:t>
            </w:r>
          </w:p>
        </w:tc>
        <w:tc>
          <w:tcPr>
            <w:tcW w:w="1629" w:type="dxa"/>
          </w:tcPr>
          <w:p w14:paraId="3955D5A3" w14:textId="77777777" w:rsidR="00A604DD" w:rsidRPr="00D150CE" w:rsidRDefault="00A604DD" w:rsidP="00F20CF8">
            <w:pPr>
              <w:pStyle w:val="Tabletext"/>
              <w:rPr>
                <w:lang w:val="en-AU"/>
              </w:rPr>
            </w:pPr>
            <w:r>
              <w:rPr>
                <w:lang w:val="en-AU"/>
              </w:rPr>
              <w:t>Not applicable</w:t>
            </w:r>
          </w:p>
        </w:tc>
        <w:tc>
          <w:tcPr>
            <w:tcW w:w="1582" w:type="dxa"/>
          </w:tcPr>
          <w:p w14:paraId="2CF1A236" w14:textId="77777777" w:rsidR="00A604DD" w:rsidRPr="00D150CE" w:rsidRDefault="00A604DD" w:rsidP="00F20CF8">
            <w:pPr>
              <w:pStyle w:val="Tabletext"/>
              <w:rPr>
                <w:lang w:val="en-AU"/>
              </w:rPr>
            </w:pPr>
            <w:r>
              <w:rPr>
                <w:lang w:val="en-AU"/>
              </w:rPr>
              <w:t>Arthroscopic subacromial decompression</w:t>
            </w:r>
          </w:p>
        </w:tc>
        <w:tc>
          <w:tcPr>
            <w:tcW w:w="1361" w:type="dxa"/>
          </w:tcPr>
          <w:p w14:paraId="4CE8BCD8" w14:textId="77777777" w:rsidR="00A604DD" w:rsidRPr="00D150CE" w:rsidRDefault="00A604DD" w:rsidP="00F20CF8">
            <w:pPr>
              <w:pStyle w:val="Tabletext"/>
              <w:rPr>
                <w:lang w:val="en-AU"/>
              </w:rPr>
            </w:pPr>
            <w:r>
              <w:rPr>
                <w:lang w:val="en-AU"/>
              </w:rPr>
              <w:t>Not reported</w:t>
            </w:r>
          </w:p>
        </w:tc>
        <w:tc>
          <w:tcPr>
            <w:tcW w:w="5038" w:type="dxa"/>
          </w:tcPr>
          <w:p w14:paraId="17A19266" w14:textId="77777777" w:rsidR="00A604DD" w:rsidRDefault="00A604DD" w:rsidP="00F20CF8">
            <w:pPr>
              <w:pStyle w:val="Tabletext"/>
              <w:rPr>
                <w:lang w:val="en-AU"/>
              </w:rPr>
            </w:pPr>
            <w:r w:rsidRPr="00106AE5">
              <w:rPr>
                <w:lang w:val="en-AU"/>
              </w:rPr>
              <w:t>Positive</w:t>
            </w:r>
            <w:r>
              <w:rPr>
                <w:lang w:val="en-AU"/>
              </w:rPr>
              <w:t xml:space="preserve"> </w:t>
            </w:r>
            <w:r w:rsidRPr="00106AE5">
              <w:rPr>
                <w:lang w:val="en-AU"/>
              </w:rPr>
              <w:t>Hawkins</w:t>
            </w:r>
            <w:r>
              <w:rPr>
                <w:lang w:val="en-AU"/>
              </w:rPr>
              <w:t>-</w:t>
            </w:r>
            <w:r w:rsidRPr="00106AE5">
              <w:rPr>
                <w:lang w:val="en-AU"/>
              </w:rPr>
              <w:t>Kennedy (in neutral and abduction), Neer,</w:t>
            </w:r>
            <w:r>
              <w:rPr>
                <w:lang w:val="en-AU"/>
              </w:rPr>
              <w:t xml:space="preserve"> </w:t>
            </w:r>
            <w:r w:rsidRPr="00106AE5">
              <w:rPr>
                <w:lang w:val="en-AU"/>
              </w:rPr>
              <w:t>and Jobe tests were valid predictors of outcome. In</w:t>
            </w:r>
            <w:r>
              <w:rPr>
                <w:lang w:val="en-AU"/>
              </w:rPr>
              <w:t xml:space="preserve"> </w:t>
            </w:r>
            <w:r w:rsidRPr="00106AE5">
              <w:rPr>
                <w:lang w:val="en-AU"/>
              </w:rPr>
              <w:t>patients with all tests positive, the outcome was</w:t>
            </w:r>
            <w:r>
              <w:rPr>
                <w:lang w:val="en-AU"/>
              </w:rPr>
              <w:t xml:space="preserve"> </w:t>
            </w:r>
            <w:r w:rsidRPr="00106AE5">
              <w:rPr>
                <w:lang w:val="en-AU"/>
              </w:rPr>
              <w:t>significantly better compared with 3 or fewer positive</w:t>
            </w:r>
            <w:r>
              <w:rPr>
                <w:lang w:val="en-AU"/>
              </w:rPr>
              <w:t xml:space="preserve"> </w:t>
            </w:r>
            <w:r w:rsidRPr="00106AE5">
              <w:rPr>
                <w:lang w:val="en-AU"/>
              </w:rPr>
              <w:t>tests.</w:t>
            </w:r>
          </w:p>
          <w:p w14:paraId="2C7A040F" w14:textId="77777777" w:rsidR="00A604DD" w:rsidRPr="009A413E" w:rsidRDefault="00A604DD" w:rsidP="00F20CF8">
            <w:pPr>
              <w:pStyle w:val="Tabletext"/>
              <w:rPr>
                <w:lang w:val="en-AU"/>
              </w:rPr>
            </w:pPr>
            <w:r>
              <w:rPr>
                <w:lang w:val="en-AU"/>
              </w:rPr>
              <w:t>P</w:t>
            </w:r>
            <w:r w:rsidRPr="009A413E">
              <w:rPr>
                <w:lang w:val="en-AU"/>
              </w:rPr>
              <w:t>atients</w:t>
            </w:r>
            <w:r>
              <w:rPr>
                <w:lang w:val="en-AU"/>
              </w:rPr>
              <w:t xml:space="preserve"> </w:t>
            </w:r>
            <w:r w:rsidRPr="009A413E">
              <w:rPr>
                <w:lang w:val="en-AU"/>
              </w:rPr>
              <w:t>receiving workers compensation</w:t>
            </w:r>
            <w:r>
              <w:rPr>
                <w:lang w:val="en-AU"/>
              </w:rPr>
              <w:t xml:space="preserve">; </w:t>
            </w:r>
            <w:r w:rsidRPr="009A413E">
              <w:rPr>
                <w:lang w:val="en-AU"/>
              </w:rPr>
              <w:t>calcific tendinopathy and partial-thickness rotator cuff</w:t>
            </w:r>
            <w:r>
              <w:rPr>
                <w:lang w:val="en-AU"/>
              </w:rPr>
              <w:t xml:space="preserve"> </w:t>
            </w:r>
            <w:r w:rsidRPr="009A413E">
              <w:rPr>
                <w:lang w:val="en-AU"/>
              </w:rPr>
              <w:t>tears were associated with poorer outcomes.</w:t>
            </w:r>
          </w:p>
          <w:p w14:paraId="5FFA8558" w14:textId="0BBC87F5" w:rsidR="00A604DD" w:rsidRPr="00D150CE" w:rsidRDefault="00A604DD" w:rsidP="00F20CF8">
            <w:pPr>
              <w:pStyle w:val="Tabletext"/>
              <w:rPr>
                <w:lang w:val="en-AU"/>
              </w:rPr>
            </w:pPr>
            <w:r w:rsidRPr="009A413E">
              <w:rPr>
                <w:lang w:val="en-AU"/>
              </w:rPr>
              <w:t>Patients who had a complete division of the coracoacromial</w:t>
            </w:r>
            <w:r>
              <w:rPr>
                <w:lang w:val="en-AU"/>
              </w:rPr>
              <w:t xml:space="preserve"> </w:t>
            </w:r>
            <w:r w:rsidRPr="009A413E">
              <w:rPr>
                <w:lang w:val="en-AU"/>
              </w:rPr>
              <w:t>ligament had a 33% failure rate compared</w:t>
            </w:r>
            <w:r>
              <w:rPr>
                <w:lang w:val="en-AU"/>
              </w:rPr>
              <w:t xml:space="preserve"> </w:t>
            </w:r>
            <w:r w:rsidRPr="009A413E">
              <w:rPr>
                <w:lang w:val="en-AU"/>
              </w:rPr>
              <w:t>with 10% with an intact ligament; Bigliani Type 2 and 3</w:t>
            </w:r>
            <w:r>
              <w:rPr>
                <w:lang w:val="en-AU"/>
              </w:rPr>
              <w:t xml:space="preserve"> </w:t>
            </w:r>
            <w:r w:rsidRPr="009A413E">
              <w:rPr>
                <w:lang w:val="en-AU"/>
              </w:rPr>
              <w:t>acromion shapes had a 35% and 26% failure rate,</w:t>
            </w:r>
            <w:r>
              <w:rPr>
                <w:lang w:val="en-AU"/>
              </w:rPr>
              <w:t xml:space="preserve"> </w:t>
            </w:r>
            <w:r w:rsidRPr="009A413E">
              <w:rPr>
                <w:lang w:val="en-AU"/>
              </w:rPr>
              <w:t>respectively, compared with 14% in Bigliani type 1</w:t>
            </w:r>
            <w:r>
              <w:rPr>
                <w:lang w:val="en-AU"/>
              </w:rPr>
              <w:t>.</w:t>
            </w:r>
          </w:p>
        </w:tc>
      </w:tr>
      <w:tr w:rsidR="00A604DD" w:rsidRPr="00D150CE" w14:paraId="7006D619" w14:textId="77777777" w:rsidTr="00A604DD">
        <w:tc>
          <w:tcPr>
            <w:tcW w:w="1453" w:type="dxa"/>
          </w:tcPr>
          <w:p w14:paraId="5EEB4590" w14:textId="77777777" w:rsidR="00A604DD" w:rsidRDefault="00A604DD" w:rsidP="00F20CF8">
            <w:pPr>
              <w:pStyle w:val="Tabletext"/>
              <w:rPr>
                <w:lang w:val="en-AU"/>
              </w:rPr>
            </w:pPr>
            <w:r>
              <w:rPr>
                <w:lang w:val="en-AU"/>
              </w:rPr>
              <w:t>Hopman 2013</w:t>
            </w:r>
          </w:p>
          <w:p w14:paraId="02D8988E" w14:textId="77777777" w:rsidR="00A604DD" w:rsidRPr="00D150CE" w:rsidRDefault="00A604DD" w:rsidP="00F20CF8">
            <w:pPr>
              <w:pStyle w:val="Tabletext"/>
              <w:rPr>
                <w:lang w:val="en-AU"/>
              </w:rPr>
            </w:pPr>
            <w:r>
              <w:rPr>
                <w:lang w:val="en-AU"/>
              </w:rPr>
              <w:t>Clinical practice guideline</w:t>
            </w:r>
          </w:p>
        </w:tc>
        <w:tc>
          <w:tcPr>
            <w:tcW w:w="1483" w:type="dxa"/>
          </w:tcPr>
          <w:p w14:paraId="4A6140FF" w14:textId="77777777" w:rsidR="00A604DD" w:rsidRPr="00D150CE" w:rsidRDefault="00A604DD" w:rsidP="00F20CF8">
            <w:pPr>
              <w:pStyle w:val="Tabletext"/>
              <w:rPr>
                <w:lang w:val="en-AU"/>
              </w:rPr>
            </w:pPr>
            <w:r w:rsidRPr="00CD40B5">
              <w:rPr>
                <w:lang w:val="en-AU"/>
              </w:rPr>
              <w:t>Rotator cuff syndrome</w:t>
            </w:r>
          </w:p>
        </w:tc>
        <w:tc>
          <w:tcPr>
            <w:tcW w:w="1483" w:type="dxa"/>
          </w:tcPr>
          <w:p w14:paraId="1007666F" w14:textId="77777777" w:rsidR="00A604DD" w:rsidRPr="00D150CE" w:rsidRDefault="00A604DD" w:rsidP="00F20CF8">
            <w:pPr>
              <w:pStyle w:val="Tabletext"/>
              <w:rPr>
                <w:lang w:val="en-AU"/>
              </w:rPr>
            </w:pPr>
            <w:r>
              <w:rPr>
                <w:lang w:val="en-AU"/>
              </w:rPr>
              <w:t>Not applicable</w:t>
            </w:r>
          </w:p>
        </w:tc>
        <w:tc>
          <w:tcPr>
            <w:tcW w:w="1629" w:type="dxa"/>
          </w:tcPr>
          <w:p w14:paraId="06F17B1B" w14:textId="77777777" w:rsidR="00A604DD" w:rsidRPr="00D150CE" w:rsidRDefault="00A604DD" w:rsidP="00F20CF8">
            <w:pPr>
              <w:pStyle w:val="Tabletext"/>
              <w:rPr>
                <w:lang w:val="en-AU"/>
              </w:rPr>
            </w:pPr>
            <w:r>
              <w:rPr>
                <w:lang w:val="en-AU"/>
              </w:rPr>
              <w:t>Not applicable</w:t>
            </w:r>
          </w:p>
        </w:tc>
        <w:tc>
          <w:tcPr>
            <w:tcW w:w="1582" w:type="dxa"/>
          </w:tcPr>
          <w:p w14:paraId="790C78EC" w14:textId="77777777" w:rsidR="00A604DD" w:rsidRPr="00D150CE" w:rsidRDefault="00A604DD" w:rsidP="00F20CF8">
            <w:pPr>
              <w:pStyle w:val="Tabletext"/>
              <w:rPr>
                <w:lang w:val="en-AU"/>
              </w:rPr>
            </w:pPr>
            <w:r>
              <w:rPr>
                <w:lang w:val="en-AU"/>
              </w:rPr>
              <w:t>Rotator cuff surgery</w:t>
            </w:r>
          </w:p>
        </w:tc>
        <w:tc>
          <w:tcPr>
            <w:tcW w:w="1361" w:type="dxa"/>
          </w:tcPr>
          <w:p w14:paraId="6E87E5D3" w14:textId="77777777" w:rsidR="00A604DD" w:rsidRPr="00D150CE" w:rsidRDefault="00A604DD" w:rsidP="00F20CF8">
            <w:pPr>
              <w:pStyle w:val="Tabletext"/>
              <w:rPr>
                <w:lang w:val="en-AU"/>
              </w:rPr>
            </w:pPr>
            <w:r>
              <w:rPr>
                <w:lang w:val="en-AU"/>
              </w:rPr>
              <w:t>Not reported</w:t>
            </w:r>
          </w:p>
        </w:tc>
        <w:tc>
          <w:tcPr>
            <w:tcW w:w="5038" w:type="dxa"/>
          </w:tcPr>
          <w:p w14:paraId="6E88C5A9" w14:textId="77777777" w:rsidR="00A604DD" w:rsidRDefault="00A604DD" w:rsidP="00F20CF8">
            <w:pPr>
              <w:pStyle w:val="Tabletext"/>
              <w:rPr>
                <w:lang w:val="en-AU"/>
              </w:rPr>
            </w:pPr>
            <w:r>
              <w:rPr>
                <w:lang w:val="en-AU"/>
              </w:rPr>
              <w:t xml:space="preserve">Age: </w:t>
            </w:r>
            <w:r w:rsidRPr="00F06341">
              <w:rPr>
                <w:lang w:val="en-AU"/>
              </w:rPr>
              <w:t>Patients of older age are more likely to have slower or less</w:t>
            </w:r>
            <w:r>
              <w:rPr>
                <w:lang w:val="en-AU"/>
              </w:rPr>
              <w:t xml:space="preserve"> </w:t>
            </w:r>
            <w:r w:rsidRPr="00F06341">
              <w:rPr>
                <w:lang w:val="en-AU"/>
              </w:rPr>
              <w:t>recovery.</w:t>
            </w:r>
          </w:p>
          <w:p w14:paraId="1013E7E6" w14:textId="77777777" w:rsidR="00A604DD" w:rsidRDefault="00A604DD" w:rsidP="00F20CF8">
            <w:pPr>
              <w:pStyle w:val="Tabletext"/>
              <w:rPr>
                <w:lang w:val="en-AU"/>
              </w:rPr>
            </w:pPr>
            <w:r w:rsidRPr="00F06341">
              <w:rPr>
                <w:lang w:val="en-AU"/>
              </w:rPr>
              <w:t>MRI tear</w:t>
            </w:r>
            <w:r>
              <w:rPr>
                <w:lang w:val="en-AU"/>
              </w:rPr>
              <w:t xml:space="preserve"> </w:t>
            </w:r>
            <w:r w:rsidRPr="00F06341">
              <w:rPr>
                <w:lang w:val="en-AU"/>
              </w:rPr>
              <w:t>characteristics</w:t>
            </w:r>
            <w:r>
              <w:rPr>
                <w:lang w:val="en-AU"/>
              </w:rPr>
              <w:t xml:space="preserve">: </w:t>
            </w:r>
            <w:r w:rsidRPr="00337C36">
              <w:rPr>
                <w:lang w:val="en-AU"/>
              </w:rPr>
              <w:t>Supraspinatus and infraspinatus muscle atrophy and fatty</w:t>
            </w:r>
            <w:r>
              <w:rPr>
                <w:lang w:val="en-AU"/>
              </w:rPr>
              <w:t xml:space="preserve"> </w:t>
            </w:r>
            <w:r w:rsidRPr="00337C36">
              <w:rPr>
                <w:lang w:val="en-AU"/>
              </w:rPr>
              <w:t>degeneration have been found to have a negative effect on</w:t>
            </w:r>
            <w:r>
              <w:rPr>
                <w:lang w:val="en-AU"/>
              </w:rPr>
              <w:t xml:space="preserve"> </w:t>
            </w:r>
            <w:r w:rsidRPr="00337C36">
              <w:rPr>
                <w:lang w:val="en-AU"/>
              </w:rPr>
              <w:t>both tendon healing and clinical outcomes</w:t>
            </w:r>
          </w:p>
          <w:p w14:paraId="66B40DA3" w14:textId="5E968A28" w:rsidR="00A604DD" w:rsidRDefault="00A604DD" w:rsidP="00F20CF8">
            <w:pPr>
              <w:pStyle w:val="Tabletext"/>
              <w:rPr>
                <w:lang w:val="en-AU"/>
              </w:rPr>
            </w:pPr>
            <w:r w:rsidRPr="00337C36">
              <w:rPr>
                <w:lang w:val="en-AU"/>
              </w:rPr>
              <w:t>Workers</w:t>
            </w:r>
            <w:r>
              <w:rPr>
                <w:lang w:val="en-AU"/>
              </w:rPr>
              <w:t xml:space="preserve"> </w:t>
            </w:r>
            <w:r w:rsidRPr="00337C36">
              <w:rPr>
                <w:lang w:val="en-AU"/>
              </w:rPr>
              <w:t>compensation status</w:t>
            </w:r>
            <w:r>
              <w:rPr>
                <w:lang w:val="en-AU"/>
              </w:rPr>
              <w:t xml:space="preserve">: </w:t>
            </w:r>
            <w:r w:rsidRPr="00EC4638">
              <w:rPr>
                <w:lang w:val="en-AU"/>
              </w:rPr>
              <w:t>Conflicting findings with regard to workers compensation and</w:t>
            </w:r>
            <w:r>
              <w:rPr>
                <w:lang w:val="en-AU"/>
              </w:rPr>
              <w:t xml:space="preserve"> </w:t>
            </w:r>
            <w:r w:rsidRPr="00EC4638">
              <w:rPr>
                <w:lang w:val="en-AU"/>
              </w:rPr>
              <w:t xml:space="preserve">its effect on </w:t>
            </w:r>
            <w:r w:rsidRPr="00263438">
              <w:rPr>
                <w:lang w:val="en-AU"/>
              </w:rPr>
              <w:t>postsurgical</w:t>
            </w:r>
            <w:r w:rsidRPr="00EC4638">
              <w:rPr>
                <w:lang w:val="en-AU"/>
              </w:rPr>
              <w:t xml:space="preserve"> outcomes.</w:t>
            </w:r>
            <w:r>
              <w:rPr>
                <w:lang w:val="en-AU"/>
              </w:rPr>
              <w:t xml:space="preserve"> </w:t>
            </w:r>
            <w:r w:rsidRPr="00EC4638">
              <w:rPr>
                <w:lang w:val="en-AU"/>
              </w:rPr>
              <w:lastRenderedPageBreak/>
              <w:t>Some studies suggest workers compensation status is</w:t>
            </w:r>
            <w:r>
              <w:rPr>
                <w:lang w:val="en-AU"/>
              </w:rPr>
              <w:t xml:space="preserve"> </w:t>
            </w:r>
            <w:r w:rsidRPr="00EC4638">
              <w:rPr>
                <w:lang w:val="en-AU"/>
              </w:rPr>
              <w:t>associated with less favourable outcomes after rotator cuff repair.</w:t>
            </w:r>
            <w:r>
              <w:rPr>
                <w:lang w:val="en-AU"/>
              </w:rPr>
              <w:t xml:space="preserve"> </w:t>
            </w:r>
            <w:r w:rsidRPr="00EC4638">
              <w:rPr>
                <w:lang w:val="en-AU"/>
              </w:rPr>
              <w:t>Other studies have identified that there are other confounding</w:t>
            </w:r>
            <w:r>
              <w:rPr>
                <w:lang w:val="en-AU"/>
              </w:rPr>
              <w:t xml:space="preserve"> </w:t>
            </w:r>
            <w:r w:rsidRPr="00EC4638">
              <w:rPr>
                <w:lang w:val="en-AU"/>
              </w:rPr>
              <w:t>pre-operative factors that need to be considered. For example</w:t>
            </w:r>
            <w:r>
              <w:rPr>
                <w:lang w:val="en-AU"/>
              </w:rPr>
              <w:t xml:space="preserve"> </w:t>
            </w:r>
            <w:r w:rsidRPr="00EC4638">
              <w:rPr>
                <w:lang w:val="en-AU"/>
              </w:rPr>
              <w:t>‘WC recipients were younger and more likely to smoke, have</w:t>
            </w:r>
            <w:r>
              <w:rPr>
                <w:lang w:val="en-AU"/>
              </w:rPr>
              <w:t xml:space="preserve"> </w:t>
            </w:r>
            <w:r w:rsidRPr="00EC4638">
              <w:rPr>
                <w:lang w:val="en-AU"/>
              </w:rPr>
              <w:t>a traumatic injury, and undergo surgery within 6 months of</w:t>
            </w:r>
            <w:r>
              <w:rPr>
                <w:lang w:val="en-AU"/>
              </w:rPr>
              <w:t xml:space="preserve"> </w:t>
            </w:r>
            <w:r w:rsidRPr="00EC4638">
              <w:rPr>
                <w:lang w:val="en-AU"/>
              </w:rPr>
              <w:t>injury’</w:t>
            </w:r>
          </w:p>
          <w:p w14:paraId="247C1111" w14:textId="77777777" w:rsidR="00A604DD" w:rsidRDefault="00A604DD" w:rsidP="00F20CF8">
            <w:pPr>
              <w:pStyle w:val="Tabletext"/>
              <w:rPr>
                <w:lang w:val="en-AU"/>
              </w:rPr>
            </w:pPr>
            <w:r w:rsidRPr="00714893">
              <w:rPr>
                <w:lang w:val="en-AU"/>
              </w:rPr>
              <w:t>Body mass index</w:t>
            </w:r>
            <w:r>
              <w:rPr>
                <w:lang w:val="en-AU"/>
              </w:rPr>
              <w:t xml:space="preserve"> </w:t>
            </w:r>
            <w:r w:rsidRPr="00714893">
              <w:rPr>
                <w:lang w:val="en-AU"/>
              </w:rPr>
              <w:t>(BMI)</w:t>
            </w:r>
            <w:r>
              <w:rPr>
                <w:lang w:val="en-AU"/>
              </w:rPr>
              <w:t xml:space="preserve">: </w:t>
            </w:r>
            <w:r w:rsidRPr="00714893">
              <w:rPr>
                <w:lang w:val="en-AU"/>
              </w:rPr>
              <w:t>Conflicting findings with one study indicating people with a</w:t>
            </w:r>
            <w:r>
              <w:rPr>
                <w:lang w:val="en-AU"/>
              </w:rPr>
              <w:t xml:space="preserve"> </w:t>
            </w:r>
            <w:r w:rsidRPr="00714893">
              <w:rPr>
                <w:lang w:val="en-AU"/>
              </w:rPr>
              <w:t>higher BMI are more likely to have less recovery following</w:t>
            </w:r>
            <w:r>
              <w:rPr>
                <w:lang w:val="en-AU"/>
              </w:rPr>
              <w:t xml:space="preserve"> </w:t>
            </w:r>
            <w:r w:rsidRPr="00714893">
              <w:rPr>
                <w:lang w:val="en-AU"/>
              </w:rPr>
              <w:t>rotator cuff surgery, while another identified that BMI had no</w:t>
            </w:r>
            <w:r>
              <w:rPr>
                <w:lang w:val="en-AU"/>
              </w:rPr>
              <w:t xml:space="preserve"> </w:t>
            </w:r>
            <w:r w:rsidRPr="00714893">
              <w:rPr>
                <w:lang w:val="en-AU"/>
              </w:rPr>
              <w:t>impact on pain or disability measures.</w:t>
            </w:r>
          </w:p>
          <w:p w14:paraId="46A76D67" w14:textId="77777777" w:rsidR="00A604DD" w:rsidRDefault="00A604DD" w:rsidP="00F20CF8">
            <w:pPr>
              <w:pStyle w:val="Tabletext"/>
              <w:rPr>
                <w:lang w:val="en-AU"/>
              </w:rPr>
            </w:pPr>
            <w:r w:rsidRPr="00A127DF">
              <w:rPr>
                <w:lang w:val="en-AU"/>
              </w:rPr>
              <w:t>Psychological</w:t>
            </w:r>
            <w:r>
              <w:rPr>
                <w:lang w:val="en-AU"/>
              </w:rPr>
              <w:t xml:space="preserve"> </w:t>
            </w:r>
            <w:r w:rsidRPr="00A127DF">
              <w:rPr>
                <w:lang w:val="en-AU"/>
              </w:rPr>
              <w:t>wellbeing</w:t>
            </w:r>
            <w:r>
              <w:rPr>
                <w:lang w:val="en-AU"/>
              </w:rPr>
              <w:t xml:space="preserve">: </w:t>
            </w:r>
            <w:r w:rsidRPr="00A127DF">
              <w:rPr>
                <w:lang w:val="en-AU"/>
              </w:rPr>
              <w:t>Psychological status, particularly depression, has been</w:t>
            </w:r>
            <w:r>
              <w:rPr>
                <w:lang w:val="en-AU"/>
              </w:rPr>
              <w:t xml:space="preserve"> </w:t>
            </w:r>
            <w:r w:rsidRPr="00A127DF">
              <w:rPr>
                <w:lang w:val="en-AU"/>
              </w:rPr>
              <w:t>identified as a factor for reduced recovery following the</w:t>
            </w:r>
            <w:r>
              <w:rPr>
                <w:lang w:val="en-AU"/>
              </w:rPr>
              <w:t xml:space="preserve"> </w:t>
            </w:r>
            <w:r w:rsidRPr="00A127DF">
              <w:rPr>
                <w:lang w:val="en-AU"/>
              </w:rPr>
              <w:t>development of rotator cuff syndrome</w:t>
            </w:r>
            <w:r>
              <w:rPr>
                <w:lang w:val="en-AU"/>
              </w:rPr>
              <w:t>.</w:t>
            </w:r>
          </w:p>
          <w:p w14:paraId="201CD30C" w14:textId="77777777" w:rsidR="00A604DD" w:rsidRDefault="00A604DD" w:rsidP="00F20CF8">
            <w:pPr>
              <w:pStyle w:val="Tabletext"/>
              <w:rPr>
                <w:lang w:val="en-AU"/>
              </w:rPr>
            </w:pPr>
            <w:r w:rsidRPr="00A127DF">
              <w:rPr>
                <w:lang w:val="en-AU"/>
              </w:rPr>
              <w:t>Duration of</w:t>
            </w:r>
            <w:r>
              <w:rPr>
                <w:lang w:val="en-AU"/>
              </w:rPr>
              <w:t xml:space="preserve"> </w:t>
            </w:r>
            <w:r w:rsidRPr="00A127DF">
              <w:rPr>
                <w:lang w:val="en-AU"/>
              </w:rPr>
              <w:t>complaints</w:t>
            </w:r>
            <w:r>
              <w:rPr>
                <w:lang w:val="en-AU"/>
              </w:rPr>
              <w:t xml:space="preserve">: </w:t>
            </w:r>
            <w:r w:rsidRPr="009E7DCB">
              <w:rPr>
                <w:lang w:val="en-AU"/>
              </w:rPr>
              <w:t>The longer a person experiences pain the more likely they are</w:t>
            </w:r>
            <w:r>
              <w:rPr>
                <w:lang w:val="en-AU"/>
              </w:rPr>
              <w:t xml:space="preserve"> </w:t>
            </w:r>
            <w:r w:rsidRPr="009E7DCB">
              <w:rPr>
                <w:lang w:val="en-AU"/>
              </w:rPr>
              <w:t>to have less recovery</w:t>
            </w:r>
            <w:r>
              <w:rPr>
                <w:lang w:val="en-AU"/>
              </w:rPr>
              <w:t>.</w:t>
            </w:r>
          </w:p>
          <w:p w14:paraId="0CD949E8" w14:textId="77777777" w:rsidR="00A604DD" w:rsidRDefault="00A604DD" w:rsidP="00F20CF8">
            <w:pPr>
              <w:pStyle w:val="Tabletext"/>
              <w:rPr>
                <w:lang w:val="en-AU"/>
              </w:rPr>
            </w:pPr>
            <w:r w:rsidRPr="009E7DCB">
              <w:rPr>
                <w:lang w:val="en-AU"/>
              </w:rPr>
              <w:t>High somatisation</w:t>
            </w:r>
            <w:r>
              <w:rPr>
                <w:lang w:val="en-AU"/>
              </w:rPr>
              <w:t xml:space="preserve"> </w:t>
            </w:r>
            <w:r w:rsidRPr="009E7DCB">
              <w:rPr>
                <w:lang w:val="en-AU"/>
              </w:rPr>
              <w:t>or multiple region</w:t>
            </w:r>
            <w:r>
              <w:rPr>
                <w:lang w:val="en-AU"/>
              </w:rPr>
              <w:t xml:space="preserve"> </w:t>
            </w:r>
            <w:r w:rsidRPr="009E7DCB">
              <w:rPr>
                <w:lang w:val="en-AU"/>
              </w:rPr>
              <w:t>complaints</w:t>
            </w:r>
            <w:r>
              <w:rPr>
                <w:lang w:val="en-AU"/>
              </w:rPr>
              <w:t xml:space="preserve">: </w:t>
            </w:r>
            <w:r w:rsidRPr="00F22D03">
              <w:rPr>
                <w:lang w:val="en-AU"/>
              </w:rPr>
              <w:t>A person who experiences a high pain intensity or pain in a</w:t>
            </w:r>
            <w:r>
              <w:rPr>
                <w:lang w:val="en-AU"/>
              </w:rPr>
              <w:t xml:space="preserve"> </w:t>
            </w:r>
            <w:r w:rsidRPr="00F22D03">
              <w:rPr>
                <w:lang w:val="en-AU"/>
              </w:rPr>
              <w:t>number of body regions is more likely to have less recovery</w:t>
            </w:r>
            <w:r>
              <w:rPr>
                <w:lang w:val="en-AU"/>
              </w:rPr>
              <w:t>.</w:t>
            </w:r>
          </w:p>
          <w:p w14:paraId="06F4F4E5" w14:textId="77777777" w:rsidR="00A604DD" w:rsidRDefault="00A604DD" w:rsidP="00F20CF8">
            <w:pPr>
              <w:pStyle w:val="Tabletext"/>
              <w:rPr>
                <w:lang w:val="en-AU"/>
              </w:rPr>
            </w:pPr>
            <w:r w:rsidRPr="00F22D03">
              <w:rPr>
                <w:lang w:val="en-AU"/>
              </w:rPr>
              <w:t>Expectations</w:t>
            </w:r>
            <w:r>
              <w:rPr>
                <w:lang w:val="en-AU"/>
              </w:rPr>
              <w:t xml:space="preserve">: </w:t>
            </w:r>
            <w:r w:rsidRPr="00F22D03">
              <w:rPr>
                <w:lang w:val="en-AU"/>
              </w:rPr>
              <w:t>Patients that have high pre-operative expectations with regards</w:t>
            </w:r>
            <w:r>
              <w:rPr>
                <w:lang w:val="en-AU"/>
              </w:rPr>
              <w:t xml:space="preserve"> </w:t>
            </w:r>
            <w:r w:rsidRPr="00F22D03">
              <w:rPr>
                <w:lang w:val="en-AU"/>
              </w:rPr>
              <w:t>to pain relief, range of motion and continuing ability to perform</w:t>
            </w:r>
            <w:r>
              <w:rPr>
                <w:lang w:val="en-AU"/>
              </w:rPr>
              <w:t xml:space="preserve"> </w:t>
            </w:r>
            <w:r w:rsidRPr="00F22D03">
              <w:rPr>
                <w:lang w:val="en-AU"/>
              </w:rPr>
              <w:t>activities of daily living may be more likely to experience</w:t>
            </w:r>
            <w:r>
              <w:rPr>
                <w:lang w:val="en-AU"/>
              </w:rPr>
              <w:t xml:space="preserve"> </w:t>
            </w:r>
            <w:r w:rsidRPr="00F22D03">
              <w:rPr>
                <w:lang w:val="en-AU"/>
              </w:rPr>
              <w:t>reduced recovery following rotator cuff surgery</w:t>
            </w:r>
            <w:r>
              <w:rPr>
                <w:lang w:val="en-AU"/>
              </w:rPr>
              <w:t>.</w:t>
            </w:r>
          </w:p>
          <w:p w14:paraId="7E639DB9" w14:textId="77777777" w:rsidR="00A604DD" w:rsidRDefault="00A604DD" w:rsidP="00F20CF8">
            <w:pPr>
              <w:pStyle w:val="Tabletext"/>
              <w:rPr>
                <w:lang w:val="en-AU"/>
              </w:rPr>
            </w:pPr>
            <w:r w:rsidRPr="00263438">
              <w:rPr>
                <w:lang w:val="en-AU"/>
              </w:rPr>
              <w:t>References provided</w:t>
            </w:r>
            <w:r>
              <w:rPr>
                <w:lang w:val="en-AU"/>
              </w:rPr>
              <w:t xml:space="preserve"> </w:t>
            </w:r>
          </w:p>
          <w:p w14:paraId="4EA6CCAD" w14:textId="77777777" w:rsidR="00A604DD" w:rsidRPr="00F22D03" w:rsidRDefault="00A604DD" w:rsidP="00F20CF8">
            <w:pPr>
              <w:pStyle w:val="Tabletext"/>
              <w:rPr>
                <w:i/>
                <w:iCs/>
                <w:lang w:val="en-AU"/>
              </w:rPr>
            </w:pPr>
            <w:r>
              <w:rPr>
                <w:lang w:val="en-AU"/>
              </w:rPr>
              <w:t xml:space="preserve">Note that this guideline also provides </w:t>
            </w:r>
            <w:r w:rsidRPr="00FD2E42">
              <w:rPr>
                <w:lang w:val="en-AU"/>
              </w:rPr>
              <w:t xml:space="preserve">yellow flags that may influence recovery and </w:t>
            </w:r>
            <w:r>
              <w:rPr>
                <w:lang w:val="en-AU"/>
              </w:rPr>
              <w:t>return to work</w:t>
            </w:r>
            <w:r w:rsidRPr="00FD2E42">
              <w:rPr>
                <w:lang w:val="en-AU"/>
              </w:rPr>
              <w:t xml:space="preserve"> following rotator cuff syndrome</w:t>
            </w:r>
            <w:r>
              <w:rPr>
                <w:lang w:val="en-AU"/>
              </w:rPr>
              <w:t>.</w:t>
            </w:r>
          </w:p>
        </w:tc>
      </w:tr>
      <w:tr w:rsidR="00A604DD" w:rsidRPr="00D150CE" w14:paraId="1BB70D1E" w14:textId="77777777" w:rsidTr="00A604DD">
        <w:tc>
          <w:tcPr>
            <w:tcW w:w="1453" w:type="dxa"/>
          </w:tcPr>
          <w:p w14:paraId="7784C596" w14:textId="77777777" w:rsidR="00A604DD" w:rsidRDefault="00A604DD" w:rsidP="00F20CF8">
            <w:pPr>
              <w:pStyle w:val="Tabletext"/>
              <w:rPr>
                <w:lang w:val="en-AU"/>
              </w:rPr>
            </w:pPr>
            <w:r>
              <w:rPr>
                <w:lang w:val="en-AU"/>
              </w:rPr>
              <w:lastRenderedPageBreak/>
              <w:t>Brox 1999</w:t>
            </w:r>
          </w:p>
          <w:p w14:paraId="3B9CF66A" w14:textId="77777777" w:rsidR="00A604DD" w:rsidRPr="00D150CE" w:rsidRDefault="00A604DD" w:rsidP="00F20CF8">
            <w:pPr>
              <w:pStyle w:val="Tabletext"/>
              <w:rPr>
                <w:lang w:val="en-AU"/>
              </w:rPr>
            </w:pPr>
            <w:r>
              <w:rPr>
                <w:lang w:val="en-AU"/>
              </w:rPr>
              <w:t>RCT</w:t>
            </w:r>
          </w:p>
        </w:tc>
        <w:tc>
          <w:tcPr>
            <w:tcW w:w="1483" w:type="dxa"/>
          </w:tcPr>
          <w:p w14:paraId="0FA62225" w14:textId="77777777" w:rsidR="00A604DD" w:rsidRDefault="00A604DD" w:rsidP="00F20CF8">
            <w:pPr>
              <w:pStyle w:val="Tabletext"/>
              <w:rPr>
                <w:lang w:val="en-AU"/>
              </w:rPr>
            </w:pPr>
            <w:r w:rsidRPr="00952132">
              <w:rPr>
                <w:lang w:val="en-AU"/>
              </w:rPr>
              <w:t>Patients with rotator cuff disease</w:t>
            </w:r>
          </w:p>
          <w:p w14:paraId="73788C8D" w14:textId="77777777" w:rsidR="00A604DD" w:rsidRDefault="00A604DD" w:rsidP="00F20CF8">
            <w:pPr>
              <w:pStyle w:val="Tabletext"/>
              <w:rPr>
                <w:lang w:val="en-AU"/>
              </w:rPr>
            </w:pPr>
          </w:p>
          <w:p w14:paraId="72B4F661" w14:textId="77777777" w:rsidR="00A604DD" w:rsidRPr="00263438" w:rsidRDefault="00A604DD" w:rsidP="00F20CF8">
            <w:pPr>
              <w:pStyle w:val="Tabletext"/>
              <w:rPr>
                <w:lang w:val="en-AU"/>
              </w:rPr>
            </w:pPr>
            <w:r w:rsidRPr="00263438">
              <w:rPr>
                <w:lang w:val="en-AU"/>
              </w:rPr>
              <w:lastRenderedPageBreak/>
              <w:t>125 (45 arthroscopic surgery; 30 placebo laser; 50 supervised exercise)</w:t>
            </w:r>
          </w:p>
          <w:p w14:paraId="235CDC81" w14:textId="77777777" w:rsidR="00A604DD" w:rsidRPr="00263438" w:rsidRDefault="00A604DD" w:rsidP="00F20CF8">
            <w:pPr>
              <w:pStyle w:val="Tabletext"/>
              <w:rPr>
                <w:lang w:val="en-AU"/>
              </w:rPr>
            </w:pPr>
          </w:p>
          <w:p w14:paraId="3C83FEAE" w14:textId="77777777" w:rsidR="00A604DD" w:rsidRPr="00D150CE" w:rsidRDefault="00A604DD" w:rsidP="00F20CF8">
            <w:pPr>
              <w:pStyle w:val="Tabletext"/>
              <w:rPr>
                <w:lang w:val="en-AU"/>
              </w:rPr>
            </w:pPr>
            <w:r w:rsidRPr="00263438">
              <w:rPr>
                <w:lang w:val="en-AU"/>
              </w:rPr>
              <w:t>Randomised</w:t>
            </w:r>
          </w:p>
        </w:tc>
        <w:tc>
          <w:tcPr>
            <w:tcW w:w="1483" w:type="dxa"/>
          </w:tcPr>
          <w:p w14:paraId="2ECE2D6F" w14:textId="77777777" w:rsidR="00A604DD" w:rsidRPr="00306DDA" w:rsidRDefault="00A604DD" w:rsidP="00F20CF8">
            <w:pPr>
              <w:pStyle w:val="Tabletext"/>
              <w:rPr>
                <w:lang w:val="en-AU"/>
              </w:rPr>
            </w:pPr>
            <w:r w:rsidRPr="00306DDA">
              <w:rPr>
                <w:lang w:val="en-AU"/>
              </w:rPr>
              <w:lastRenderedPageBreak/>
              <w:t>Age:</w:t>
            </w:r>
          </w:p>
          <w:p w14:paraId="36B1B518" w14:textId="77777777" w:rsidR="00A604DD" w:rsidRPr="00306DDA" w:rsidRDefault="00A604DD" w:rsidP="00F20CF8">
            <w:pPr>
              <w:pStyle w:val="Tabletext"/>
              <w:rPr>
                <w:lang w:val="en-AU"/>
              </w:rPr>
            </w:pPr>
            <w:r w:rsidRPr="00306DDA">
              <w:rPr>
                <w:lang w:val="en-AU"/>
              </w:rPr>
              <w:t>SAD=48</w:t>
            </w:r>
          </w:p>
          <w:p w14:paraId="5A7D3548" w14:textId="77777777" w:rsidR="00A604DD" w:rsidRPr="00306DDA" w:rsidRDefault="00A604DD" w:rsidP="00F20CF8">
            <w:pPr>
              <w:pStyle w:val="Tabletext"/>
              <w:rPr>
                <w:lang w:val="en-AU"/>
              </w:rPr>
            </w:pPr>
            <w:r w:rsidRPr="00306DDA">
              <w:rPr>
                <w:lang w:val="en-AU"/>
              </w:rPr>
              <w:t>Phys=47</w:t>
            </w:r>
          </w:p>
          <w:p w14:paraId="1071E3A6" w14:textId="77777777" w:rsidR="00A604DD" w:rsidRPr="00D150CE" w:rsidRDefault="00A604DD" w:rsidP="00F20CF8">
            <w:pPr>
              <w:pStyle w:val="Tabletext"/>
              <w:rPr>
                <w:lang w:val="en-AU"/>
              </w:rPr>
            </w:pPr>
            <w:r w:rsidRPr="00306DDA">
              <w:rPr>
                <w:lang w:val="en-AU"/>
              </w:rPr>
              <w:t>LAS=48</w:t>
            </w:r>
          </w:p>
        </w:tc>
        <w:tc>
          <w:tcPr>
            <w:tcW w:w="1629" w:type="dxa"/>
          </w:tcPr>
          <w:p w14:paraId="7C371EA2" w14:textId="77777777" w:rsidR="00A604DD" w:rsidRPr="00263438" w:rsidRDefault="00A604DD" w:rsidP="00F20CF8">
            <w:pPr>
              <w:pStyle w:val="Tabletext"/>
              <w:rPr>
                <w:lang w:val="en-AU"/>
              </w:rPr>
            </w:pPr>
            <w:r w:rsidRPr="00263438">
              <w:rPr>
                <w:lang w:val="en-AU"/>
              </w:rPr>
              <w:t>Inclusion</w:t>
            </w:r>
          </w:p>
          <w:p w14:paraId="699F2A0E" w14:textId="77777777" w:rsidR="00A604DD" w:rsidRDefault="00A604DD" w:rsidP="00F20CF8">
            <w:pPr>
              <w:pStyle w:val="Tabletext"/>
              <w:rPr>
                <w:lang w:val="en-AU"/>
              </w:rPr>
            </w:pPr>
            <w:r>
              <w:rPr>
                <w:lang w:val="en-AU"/>
              </w:rPr>
              <w:t>A</w:t>
            </w:r>
            <w:r w:rsidRPr="00726631">
              <w:rPr>
                <w:lang w:val="en-AU"/>
              </w:rPr>
              <w:t>ge 18</w:t>
            </w:r>
            <w:r>
              <w:rPr>
                <w:lang w:val="en-AU"/>
              </w:rPr>
              <w:t>–</w:t>
            </w:r>
            <w:r w:rsidRPr="00726631">
              <w:rPr>
                <w:lang w:val="en-AU"/>
              </w:rPr>
              <w:t xml:space="preserve">66; pain in the shoulder for at least three months that had been </w:t>
            </w:r>
            <w:r w:rsidRPr="00726631">
              <w:rPr>
                <w:lang w:val="en-AU"/>
              </w:rPr>
              <w:lastRenderedPageBreak/>
              <w:t>resistant to outpatient physiotherapy and non-steroid and steroid anti-inflammatory drugs; had dysfunction or pain on abduction; had a normal passive range of movement; had pain during two of the three isometric-eccentric tests; and had positive results in tests for impingement</w:t>
            </w:r>
          </w:p>
          <w:p w14:paraId="1A1D4902" w14:textId="77777777" w:rsidR="00A604DD" w:rsidRPr="00263438" w:rsidRDefault="00A604DD" w:rsidP="00F20CF8">
            <w:pPr>
              <w:pStyle w:val="Tabletext"/>
              <w:rPr>
                <w:lang w:val="en-AU"/>
              </w:rPr>
            </w:pPr>
            <w:r w:rsidRPr="00263438">
              <w:rPr>
                <w:lang w:val="en-AU"/>
              </w:rPr>
              <w:t>Exclusion</w:t>
            </w:r>
          </w:p>
          <w:p w14:paraId="7086971C" w14:textId="77777777" w:rsidR="00A604DD" w:rsidRPr="00D150CE" w:rsidRDefault="00A604DD" w:rsidP="00F20CF8">
            <w:pPr>
              <w:pStyle w:val="Tabletext"/>
              <w:rPr>
                <w:lang w:val="en-AU"/>
              </w:rPr>
            </w:pPr>
            <w:r>
              <w:rPr>
                <w:lang w:val="en-AU"/>
              </w:rPr>
              <w:t>A</w:t>
            </w:r>
            <w:r w:rsidRPr="00822078">
              <w:rPr>
                <w:lang w:val="en-AU"/>
              </w:rPr>
              <w:t xml:space="preserve">rthritis of the acromioclavicular joint; had the cervical syndrome; had rotator cuff rupture; had glenohumeral instability; had bilateral muscular pain with tenderness and severely </w:t>
            </w:r>
            <w:r w:rsidRPr="00822078">
              <w:rPr>
                <w:lang w:val="en-AU"/>
              </w:rPr>
              <w:lastRenderedPageBreak/>
              <w:t>decreased ability to relax the shoulder, neck, and temporomandibular joints on examination</w:t>
            </w:r>
          </w:p>
        </w:tc>
        <w:tc>
          <w:tcPr>
            <w:tcW w:w="1582" w:type="dxa"/>
          </w:tcPr>
          <w:p w14:paraId="765FEEA7" w14:textId="77777777" w:rsidR="00A604DD" w:rsidRPr="00263438" w:rsidRDefault="00A604DD" w:rsidP="00F20CF8">
            <w:pPr>
              <w:pStyle w:val="Tabletext"/>
              <w:rPr>
                <w:lang w:val="en-AU"/>
              </w:rPr>
            </w:pPr>
            <w:r w:rsidRPr="00263438">
              <w:rPr>
                <w:lang w:val="en-AU"/>
              </w:rPr>
              <w:lastRenderedPageBreak/>
              <w:t>Intervention</w:t>
            </w:r>
          </w:p>
          <w:p w14:paraId="595362A5" w14:textId="77777777" w:rsidR="00A604DD" w:rsidRDefault="00A604DD" w:rsidP="00F20CF8">
            <w:pPr>
              <w:pStyle w:val="Tabletext"/>
              <w:rPr>
                <w:lang w:val="en-AU"/>
              </w:rPr>
            </w:pPr>
            <w:r>
              <w:rPr>
                <w:lang w:val="en-AU"/>
              </w:rPr>
              <w:t>SAD</w:t>
            </w:r>
          </w:p>
          <w:p w14:paraId="6EFC3605" w14:textId="77777777" w:rsidR="00A604DD" w:rsidRPr="00263438" w:rsidRDefault="00A604DD" w:rsidP="00F20CF8">
            <w:pPr>
              <w:pStyle w:val="Tabletext"/>
              <w:rPr>
                <w:lang w:val="en-AU"/>
              </w:rPr>
            </w:pPr>
            <w:r w:rsidRPr="00263438">
              <w:rPr>
                <w:lang w:val="en-AU"/>
              </w:rPr>
              <w:t>Comparator 1</w:t>
            </w:r>
          </w:p>
          <w:p w14:paraId="5CB1551A" w14:textId="77777777" w:rsidR="00A604DD" w:rsidRDefault="00A604DD" w:rsidP="00F20CF8">
            <w:pPr>
              <w:pStyle w:val="Tabletext"/>
              <w:rPr>
                <w:lang w:val="en-AU"/>
              </w:rPr>
            </w:pPr>
            <w:r>
              <w:rPr>
                <w:lang w:val="en-AU"/>
              </w:rPr>
              <w:t>Supervised exercises</w:t>
            </w:r>
          </w:p>
          <w:p w14:paraId="1A1AA6E1" w14:textId="77777777" w:rsidR="00A604DD" w:rsidRPr="00263438" w:rsidRDefault="00A604DD" w:rsidP="00F20CF8">
            <w:pPr>
              <w:pStyle w:val="Tabletext"/>
              <w:rPr>
                <w:lang w:val="en-AU"/>
              </w:rPr>
            </w:pPr>
            <w:r w:rsidRPr="00263438">
              <w:rPr>
                <w:lang w:val="en-AU"/>
              </w:rPr>
              <w:lastRenderedPageBreak/>
              <w:t>Comparator 2</w:t>
            </w:r>
          </w:p>
          <w:p w14:paraId="0B80D6D0" w14:textId="77777777" w:rsidR="00A604DD" w:rsidRPr="00D150CE" w:rsidRDefault="00A604DD" w:rsidP="00F20CF8">
            <w:pPr>
              <w:pStyle w:val="Tabletext"/>
              <w:rPr>
                <w:lang w:val="en-AU"/>
              </w:rPr>
            </w:pPr>
            <w:r>
              <w:rPr>
                <w:lang w:val="en-AU"/>
              </w:rPr>
              <w:t>Detuned laser</w:t>
            </w:r>
          </w:p>
        </w:tc>
        <w:tc>
          <w:tcPr>
            <w:tcW w:w="1361" w:type="dxa"/>
          </w:tcPr>
          <w:p w14:paraId="68BDB191" w14:textId="77777777" w:rsidR="00A604DD" w:rsidRPr="00D150CE" w:rsidRDefault="00A604DD" w:rsidP="00F20CF8">
            <w:pPr>
              <w:pStyle w:val="Tabletext"/>
              <w:rPr>
                <w:lang w:val="en-AU"/>
              </w:rPr>
            </w:pPr>
            <w:r>
              <w:rPr>
                <w:lang w:val="en-AU"/>
              </w:rPr>
              <w:lastRenderedPageBreak/>
              <w:t>Retrospective (only provided in the later follow-up)</w:t>
            </w:r>
          </w:p>
        </w:tc>
        <w:tc>
          <w:tcPr>
            <w:tcW w:w="5038" w:type="dxa"/>
          </w:tcPr>
          <w:p w14:paraId="5051F6DE" w14:textId="77777777" w:rsidR="00A604DD" w:rsidRDefault="00A604DD" w:rsidP="00F20CF8">
            <w:pPr>
              <w:pStyle w:val="Tabletext"/>
              <w:rPr>
                <w:lang w:val="en-AU"/>
              </w:rPr>
            </w:pPr>
            <w:r>
              <w:rPr>
                <w:lang w:val="en-AU"/>
              </w:rPr>
              <w:t>P</w:t>
            </w:r>
            <w:r w:rsidRPr="00916010">
              <w:rPr>
                <w:lang w:val="en-AU"/>
              </w:rPr>
              <w:t>rognostic factors</w:t>
            </w:r>
            <w:r>
              <w:rPr>
                <w:lang w:val="en-AU"/>
              </w:rPr>
              <w:t xml:space="preserve"> analysed</w:t>
            </w:r>
            <w:r w:rsidRPr="00916010">
              <w:rPr>
                <w:lang w:val="en-AU"/>
              </w:rPr>
              <w:t xml:space="preserve"> included age, sex,</w:t>
            </w:r>
            <w:r>
              <w:rPr>
                <w:lang w:val="en-AU"/>
              </w:rPr>
              <w:t xml:space="preserve"> </w:t>
            </w:r>
            <w:r w:rsidRPr="00916010">
              <w:rPr>
                <w:lang w:val="en-AU"/>
              </w:rPr>
              <w:t>duration of disease, pain medication, professional education,</w:t>
            </w:r>
            <w:r>
              <w:rPr>
                <w:lang w:val="en-AU"/>
              </w:rPr>
              <w:t xml:space="preserve"> </w:t>
            </w:r>
            <w:r w:rsidRPr="00916010">
              <w:rPr>
                <w:lang w:val="en-AU"/>
              </w:rPr>
              <w:t>sick leave, emotional distress, and isometric abduction</w:t>
            </w:r>
            <w:r>
              <w:rPr>
                <w:lang w:val="en-AU"/>
              </w:rPr>
              <w:t xml:space="preserve"> </w:t>
            </w:r>
            <w:r w:rsidRPr="00916010">
              <w:rPr>
                <w:lang w:val="en-AU"/>
              </w:rPr>
              <w:t>endurance.</w:t>
            </w:r>
          </w:p>
          <w:p w14:paraId="737891C4" w14:textId="77777777" w:rsidR="00A604DD" w:rsidRDefault="00A604DD" w:rsidP="00F20CF8">
            <w:pPr>
              <w:pStyle w:val="Tabletext"/>
              <w:rPr>
                <w:lang w:val="en-AU"/>
              </w:rPr>
            </w:pPr>
            <w:r w:rsidRPr="009165C4">
              <w:rPr>
                <w:lang w:val="en-AU"/>
              </w:rPr>
              <w:t>Including all</w:t>
            </w:r>
            <w:r>
              <w:rPr>
                <w:lang w:val="en-AU"/>
              </w:rPr>
              <w:t xml:space="preserve"> </w:t>
            </w:r>
            <w:r w:rsidRPr="009165C4">
              <w:rPr>
                <w:lang w:val="en-AU"/>
              </w:rPr>
              <w:t>patients who underwent operation, the success rate in those</w:t>
            </w:r>
            <w:r>
              <w:rPr>
                <w:lang w:val="en-AU"/>
              </w:rPr>
              <w:t xml:space="preserve"> </w:t>
            </w:r>
            <w:r w:rsidRPr="009165C4">
              <w:rPr>
                <w:lang w:val="en-AU"/>
              </w:rPr>
              <w:t>not on sick leave (</w:t>
            </w:r>
            <w:r>
              <w:rPr>
                <w:lang w:val="en-AU"/>
              </w:rPr>
              <w:t>1</w:t>
            </w:r>
            <w:r w:rsidRPr="009165C4">
              <w:rPr>
                <w:lang w:val="en-AU"/>
              </w:rPr>
              <w:t>9 of 21) before surgery was higher</w:t>
            </w:r>
            <w:r>
              <w:rPr>
                <w:lang w:val="en-AU"/>
              </w:rPr>
              <w:t xml:space="preserve"> </w:t>
            </w:r>
            <w:r w:rsidRPr="009165C4">
              <w:rPr>
                <w:lang w:val="en-AU"/>
              </w:rPr>
              <w:lastRenderedPageBreak/>
              <w:t xml:space="preserve">compared with those on sick leave </w:t>
            </w:r>
            <w:r>
              <w:rPr>
                <w:lang w:val="en-AU"/>
              </w:rPr>
              <w:t>(1</w:t>
            </w:r>
            <w:r w:rsidRPr="009165C4">
              <w:rPr>
                <w:lang w:val="en-AU"/>
              </w:rPr>
              <w:t>8 of 36) (adjusted</w:t>
            </w:r>
            <w:r>
              <w:rPr>
                <w:lang w:val="en-AU"/>
              </w:rPr>
              <w:t xml:space="preserve"> </w:t>
            </w:r>
            <w:r w:rsidRPr="009165C4">
              <w:rPr>
                <w:lang w:val="en-AU"/>
              </w:rPr>
              <w:t>odds ratio 5.6 [</w:t>
            </w:r>
            <w:r>
              <w:rPr>
                <w:lang w:val="en-AU"/>
              </w:rPr>
              <w:t>1</w:t>
            </w:r>
            <w:r w:rsidRPr="009165C4">
              <w:rPr>
                <w:lang w:val="en-AU"/>
              </w:rPr>
              <w:t>.2 to 29.2</w:t>
            </w:r>
            <w:r>
              <w:rPr>
                <w:lang w:val="en-AU"/>
              </w:rPr>
              <w:t>]</w:t>
            </w:r>
            <w:r w:rsidRPr="009165C4">
              <w:rPr>
                <w:lang w:val="en-AU"/>
              </w:rPr>
              <w:t>). Similar results were observed</w:t>
            </w:r>
            <w:r>
              <w:rPr>
                <w:lang w:val="en-AU"/>
              </w:rPr>
              <w:t xml:space="preserve"> </w:t>
            </w:r>
            <w:r w:rsidRPr="009165C4">
              <w:rPr>
                <w:lang w:val="en-AU"/>
              </w:rPr>
              <w:t>for patients not receiving versus those receiving regular</w:t>
            </w:r>
            <w:r>
              <w:rPr>
                <w:lang w:val="en-AU"/>
              </w:rPr>
              <w:t xml:space="preserve"> </w:t>
            </w:r>
            <w:r w:rsidRPr="009165C4">
              <w:rPr>
                <w:lang w:val="en-AU"/>
              </w:rPr>
              <w:t>pain medication before surgery (adjusted odds ratio 4.2</w:t>
            </w:r>
            <w:r>
              <w:rPr>
                <w:lang w:val="en-AU"/>
              </w:rPr>
              <w:t xml:space="preserve"> </w:t>
            </w:r>
            <w:r w:rsidRPr="009165C4">
              <w:rPr>
                <w:lang w:val="en-AU"/>
              </w:rPr>
              <w:t>[</w:t>
            </w:r>
            <w:r>
              <w:rPr>
                <w:lang w:val="en-AU"/>
              </w:rPr>
              <w:t>1</w:t>
            </w:r>
            <w:r w:rsidRPr="009165C4">
              <w:rPr>
                <w:lang w:val="en-AU"/>
              </w:rPr>
              <w:t>.2 to 75.8</w:t>
            </w:r>
            <w:r>
              <w:rPr>
                <w:lang w:val="en-AU"/>
              </w:rPr>
              <w:t>]</w:t>
            </w:r>
            <w:r w:rsidRPr="009165C4">
              <w:rPr>
                <w:lang w:val="en-AU"/>
              </w:rPr>
              <w:t>).</w:t>
            </w:r>
          </w:p>
          <w:p w14:paraId="737CF45A" w14:textId="77777777" w:rsidR="00A604DD" w:rsidRPr="00D150CE" w:rsidRDefault="00A604DD" w:rsidP="00F20CF8">
            <w:pPr>
              <w:pStyle w:val="Tabletext"/>
              <w:rPr>
                <w:lang w:val="en-AU"/>
              </w:rPr>
            </w:pPr>
            <w:r w:rsidRPr="00263438">
              <w:rPr>
                <w:lang w:val="en-AU"/>
              </w:rPr>
              <w:t>There was no reported association with any other factor</w:t>
            </w:r>
            <w:r>
              <w:rPr>
                <w:lang w:val="en-AU"/>
              </w:rPr>
              <w:t>.</w:t>
            </w:r>
          </w:p>
        </w:tc>
      </w:tr>
      <w:tr w:rsidR="00A604DD" w:rsidRPr="00D150CE" w14:paraId="5FD301DF" w14:textId="77777777" w:rsidTr="00A604DD">
        <w:tc>
          <w:tcPr>
            <w:tcW w:w="1453" w:type="dxa"/>
          </w:tcPr>
          <w:p w14:paraId="587F0B71" w14:textId="77777777" w:rsidR="00A604DD" w:rsidRDefault="00A604DD" w:rsidP="00F20CF8">
            <w:pPr>
              <w:pStyle w:val="Tabletext"/>
              <w:rPr>
                <w:lang w:val="en-AU"/>
              </w:rPr>
            </w:pPr>
            <w:r>
              <w:rPr>
                <w:lang w:val="en-AU"/>
              </w:rPr>
              <w:lastRenderedPageBreak/>
              <w:t>Ketola 2015</w:t>
            </w:r>
          </w:p>
          <w:p w14:paraId="1CE6DC33" w14:textId="77777777" w:rsidR="00A604DD" w:rsidRPr="00D150CE" w:rsidRDefault="00A604DD" w:rsidP="00F20CF8">
            <w:pPr>
              <w:pStyle w:val="Tabletext"/>
              <w:rPr>
                <w:lang w:val="en-AU"/>
              </w:rPr>
            </w:pPr>
            <w:r>
              <w:rPr>
                <w:lang w:val="en-AU"/>
              </w:rPr>
              <w:t>RCT</w:t>
            </w:r>
          </w:p>
        </w:tc>
        <w:tc>
          <w:tcPr>
            <w:tcW w:w="1483" w:type="dxa"/>
          </w:tcPr>
          <w:p w14:paraId="5F9A4473" w14:textId="77777777" w:rsidR="00A604DD" w:rsidRPr="00D150CE" w:rsidRDefault="00A604DD" w:rsidP="00F20CF8">
            <w:pPr>
              <w:pStyle w:val="Tabletext"/>
              <w:rPr>
                <w:lang w:val="en-AU"/>
              </w:rPr>
            </w:pPr>
            <w:r w:rsidRPr="00425DDD">
              <w:rPr>
                <w:lang w:val="en-AU"/>
              </w:rPr>
              <w:t>Stage II shoulder impingement syndrome</w:t>
            </w:r>
          </w:p>
        </w:tc>
        <w:tc>
          <w:tcPr>
            <w:tcW w:w="1483" w:type="dxa"/>
          </w:tcPr>
          <w:p w14:paraId="3C40EB42" w14:textId="77777777" w:rsidR="00A604DD" w:rsidRPr="009D216E" w:rsidRDefault="00A604DD" w:rsidP="00F20CF8">
            <w:pPr>
              <w:pStyle w:val="Tabletext"/>
              <w:rPr>
                <w:lang w:val="en-AU"/>
              </w:rPr>
            </w:pPr>
            <w:r w:rsidRPr="009D216E">
              <w:rPr>
                <w:lang w:val="en-AU"/>
              </w:rPr>
              <w:t>Age:</w:t>
            </w:r>
          </w:p>
          <w:p w14:paraId="218E2A01" w14:textId="77777777" w:rsidR="00A604DD" w:rsidRPr="009D216E" w:rsidRDefault="00A604DD" w:rsidP="00F20CF8">
            <w:pPr>
              <w:pStyle w:val="Tabletext"/>
              <w:rPr>
                <w:lang w:val="en-AU"/>
              </w:rPr>
            </w:pPr>
            <w:r w:rsidRPr="009D216E">
              <w:rPr>
                <w:lang w:val="en-AU"/>
              </w:rPr>
              <w:t>AA=46.4 (range 23.3 to 60)</w:t>
            </w:r>
          </w:p>
          <w:p w14:paraId="65EE38D6" w14:textId="77777777" w:rsidR="00A604DD" w:rsidRPr="00D150CE" w:rsidRDefault="00A604DD" w:rsidP="00F20CF8">
            <w:pPr>
              <w:pStyle w:val="Tabletext"/>
              <w:rPr>
                <w:lang w:val="en-AU"/>
              </w:rPr>
            </w:pPr>
            <w:r w:rsidRPr="009D216E">
              <w:rPr>
                <w:lang w:val="en-AU"/>
              </w:rPr>
              <w:t>ET=47.8 (26.8 to 59.2)</w:t>
            </w:r>
          </w:p>
        </w:tc>
        <w:tc>
          <w:tcPr>
            <w:tcW w:w="1629" w:type="dxa"/>
          </w:tcPr>
          <w:p w14:paraId="7F0746BA" w14:textId="77777777" w:rsidR="00A604DD" w:rsidRPr="00263438" w:rsidRDefault="00A604DD" w:rsidP="00F20CF8">
            <w:pPr>
              <w:pStyle w:val="Tabletext"/>
              <w:rPr>
                <w:lang w:val="en-AU"/>
              </w:rPr>
            </w:pPr>
            <w:r w:rsidRPr="00263438">
              <w:rPr>
                <w:lang w:val="en-AU"/>
              </w:rPr>
              <w:t>Inclusion</w:t>
            </w:r>
          </w:p>
          <w:p w14:paraId="5531375E" w14:textId="77777777" w:rsidR="00A604DD" w:rsidRPr="004639FD" w:rsidRDefault="00A604DD" w:rsidP="00F20CF8">
            <w:pPr>
              <w:pStyle w:val="Tabletext"/>
              <w:rPr>
                <w:lang w:val="en-AU"/>
              </w:rPr>
            </w:pPr>
            <w:r>
              <w:rPr>
                <w:lang w:val="en-AU"/>
              </w:rPr>
              <w:t>P</w:t>
            </w:r>
            <w:r w:rsidRPr="004639FD">
              <w:rPr>
                <w:lang w:val="en-AU"/>
              </w:rPr>
              <w:t>ositive Neer’s test, pain in the shoulder that was resistant to rest, anti-inflammatory drugs, subacromial glucocorticosteroid injections, physiotherapy, and symptoms that had persisted for at least 3 months</w:t>
            </w:r>
          </w:p>
          <w:p w14:paraId="5C25FD45" w14:textId="77777777" w:rsidR="00A604DD" w:rsidRPr="004639FD" w:rsidRDefault="00A604DD" w:rsidP="00F20CF8">
            <w:pPr>
              <w:pStyle w:val="Tabletext"/>
              <w:rPr>
                <w:lang w:val="en-AU"/>
              </w:rPr>
            </w:pPr>
            <w:r w:rsidRPr="004639FD">
              <w:rPr>
                <w:lang w:val="en-AU"/>
              </w:rPr>
              <w:t xml:space="preserve">All patients had thus been treated with physiotherapy </w:t>
            </w:r>
          </w:p>
          <w:p w14:paraId="38721E07" w14:textId="77777777" w:rsidR="00A604DD" w:rsidRDefault="00A604DD" w:rsidP="00F20CF8">
            <w:pPr>
              <w:pStyle w:val="Tabletext"/>
              <w:rPr>
                <w:lang w:val="en-AU"/>
              </w:rPr>
            </w:pPr>
            <w:r>
              <w:rPr>
                <w:lang w:val="en-AU"/>
              </w:rPr>
              <w:t>A</w:t>
            </w:r>
            <w:r w:rsidRPr="004639FD">
              <w:rPr>
                <w:lang w:val="en-AU"/>
              </w:rPr>
              <w:t>ge 18 to 60 years</w:t>
            </w:r>
          </w:p>
          <w:p w14:paraId="0CF6C3D8" w14:textId="77777777" w:rsidR="00A604DD" w:rsidRPr="00263438" w:rsidRDefault="00A604DD" w:rsidP="00F20CF8">
            <w:pPr>
              <w:pStyle w:val="Tabletext"/>
              <w:rPr>
                <w:lang w:val="en-AU"/>
              </w:rPr>
            </w:pPr>
            <w:r w:rsidRPr="00263438">
              <w:rPr>
                <w:lang w:val="en-AU"/>
              </w:rPr>
              <w:t>Exclusion</w:t>
            </w:r>
          </w:p>
          <w:p w14:paraId="71C3EC04" w14:textId="77777777" w:rsidR="00A604DD" w:rsidRPr="00D150CE" w:rsidRDefault="00A604DD" w:rsidP="00F20CF8">
            <w:pPr>
              <w:pStyle w:val="Tabletext"/>
              <w:rPr>
                <w:lang w:val="en-AU"/>
              </w:rPr>
            </w:pPr>
            <w:r>
              <w:rPr>
                <w:lang w:val="en-AU"/>
              </w:rPr>
              <w:t>G</w:t>
            </w:r>
            <w:r w:rsidRPr="00991B3D">
              <w:rPr>
                <w:lang w:val="en-AU"/>
              </w:rPr>
              <w:t>lenohumeral or acromioclavicular osteoarthritis, glenohumeral instability, previous surgery, a full-</w:t>
            </w:r>
            <w:r w:rsidRPr="00991B3D">
              <w:rPr>
                <w:lang w:val="en-AU"/>
              </w:rPr>
              <w:lastRenderedPageBreak/>
              <w:t>thickness tear of the rotator cuff, cervical radicular syndrome, adhesive capsulitis, or neuropathy of the shoulder region</w:t>
            </w:r>
          </w:p>
        </w:tc>
        <w:tc>
          <w:tcPr>
            <w:tcW w:w="1582" w:type="dxa"/>
          </w:tcPr>
          <w:p w14:paraId="0442384A" w14:textId="77777777" w:rsidR="00A604DD" w:rsidRPr="00263438" w:rsidRDefault="00A604DD" w:rsidP="00F20CF8">
            <w:pPr>
              <w:pStyle w:val="Tabletext"/>
              <w:rPr>
                <w:lang w:val="en-AU"/>
              </w:rPr>
            </w:pPr>
            <w:r w:rsidRPr="00263438">
              <w:rPr>
                <w:lang w:val="en-AU"/>
              </w:rPr>
              <w:lastRenderedPageBreak/>
              <w:t>Intervention</w:t>
            </w:r>
          </w:p>
          <w:p w14:paraId="7B761278" w14:textId="77777777" w:rsidR="00A604DD" w:rsidRPr="00D128F7" w:rsidRDefault="00A604DD" w:rsidP="00F20CF8">
            <w:pPr>
              <w:pStyle w:val="Tabletext"/>
              <w:rPr>
                <w:lang w:val="en-AU"/>
              </w:rPr>
            </w:pPr>
            <w:r w:rsidRPr="00D128F7">
              <w:rPr>
                <w:lang w:val="en-AU"/>
              </w:rPr>
              <w:t>AA (arthroscopic acromioplasty)</w:t>
            </w:r>
          </w:p>
          <w:p w14:paraId="7BAF9082" w14:textId="77777777" w:rsidR="00A604DD" w:rsidRPr="00D128F7" w:rsidRDefault="00A604DD" w:rsidP="00F20CF8">
            <w:pPr>
              <w:pStyle w:val="Tabletext"/>
              <w:rPr>
                <w:lang w:val="en-AU"/>
              </w:rPr>
            </w:pPr>
            <w:r w:rsidRPr="00263438">
              <w:rPr>
                <w:lang w:val="en-AU"/>
              </w:rPr>
              <w:t>Comparator</w:t>
            </w:r>
          </w:p>
          <w:p w14:paraId="1947C271" w14:textId="77777777" w:rsidR="00A604DD" w:rsidRPr="00D150CE" w:rsidRDefault="00A604DD" w:rsidP="00F20CF8">
            <w:pPr>
              <w:pStyle w:val="Tabletext"/>
              <w:rPr>
                <w:lang w:val="en-AU"/>
              </w:rPr>
            </w:pPr>
            <w:r w:rsidRPr="00D128F7">
              <w:rPr>
                <w:lang w:val="en-AU"/>
              </w:rPr>
              <w:t>EG (exercise group)</w:t>
            </w:r>
          </w:p>
        </w:tc>
        <w:tc>
          <w:tcPr>
            <w:tcW w:w="1361" w:type="dxa"/>
          </w:tcPr>
          <w:p w14:paraId="70FB1C39" w14:textId="77777777" w:rsidR="00A604DD" w:rsidRPr="00D150CE" w:rsidRDefault="00A604DD" w:rsidP="00F20CF8">
            <w:pPr>
              <w:pStyle w:val="Tabletext"/>
              <w:rPr>
                <w:lang w:val="en-AU"/>
              </w:rPr>
            </w:pPr>
            <w:r>
              <w:rPr>
                <w:lang w:val="en-AU"/>
              </w:rPr>
              <w:t>Retrospective (published as a separate, later analysis)</w:t>
            </w:r>
          </w:p>
        </w:tc>
        <w:tc>
          <w:tcPr>
            <w:tcW w:w="5038" w:type="dxa"/>
          </w:tcPr>
          <w:p w14:paraId="6C76B93B" w14:textId="77777777" w:rsidR="00A604DD" w:rsidRDefault="00A604DD" w:rsidP="00F20CF8">
            <w:pPr>
              <w:pStyle w:val="Tabletext"/>
              <w:rPr>
                <w:lang w:val="en-AU"/>
              </w:rPr>
            </w:pPr>
            <w:r>
              <w:rPr>
                <w:lang w:val="en-AU"/>
              </w:rPr>
              <w:t>The authors analysed recovery across all patients (intervention and comparator groups were combined)</w:t>
            </w:r>
          </w:p>
          <w:p w14:paraId="21ACF676" w14:textId="77777777" w:rsidR="00A604DD" w:rsidRDefault="00A604DD" w:rsidP="00F20CF8">
            <w:pPr>
              <w:pStyle w:val="Tabletext"/>
              <w:rPr>
                <w:lang w:val="en-AU"/>
              </w:rPr>
            </w:pPr>
          </w:p>
          <w:p w14:paraId="0377C13F" w14:textId="77777777" w:rsidR="00A604DD" w:rsidRDefault="00A604DD" w:rsidP="00F20CF8">
            <w:pPr>
              <w:pStyle w:val="Tabletext"/>
              <w:rPr>
                <w:lang w:val="en-AU"/>
              </w:rPr>
            </w:pPr>
            <w:r>
              <w:rPr>
                <w:lang w:val="en-AU"/>
              </w:rPr>
              <w:t>Baseline factors investigated for association with outcomes at 2 and 5 years were:</w:t>
            </w:r>
          </w:p>
          <w:p w14:paraId="243D4017" w14:textId="77777777" w:rsidR="00A604DD" w:rsidRDefault="00A604DD" w:rsidP="00F20CF8">
            <w:pPr>
              <w:pStyle w:val="Tabletext"/>
              <w:rPr>
                <w:lang w:val="en-AU"/>
              </w:rPr>
            </w:pPr>
            <w:r>
              <w:rPr>
                <w:lang w:val="en-AU"/>
              </w:rPr>
              <w:t>Age, gender, BMI, marital status, basic education, professional education, challenges at work, loads lifted per workday, working arm raised, satisfaction at work, symptom duration, sick leave prior to randomisation, acromion morphology, acromioclavicular compressing supraspinatus tendon, acromioclavicular degeneration.</w:t>
            </w:r>
          </w:p>
          <w:p w14:paraId="5CD080A7" w14:textId="77777777" w:rsidR="00A604DD" w:rsidRDefault="00A604DD" w:rsidP="00F20CF8">
            <w:pPr>
              <w:pStyle w:val="Tabletext"/>
              <w:rPr>
                <w:lang w:val="en-AU"/>
              </w:rPr>
            </w:pPr>
          </w:p>
          <w:p w14:paraId="45E47FC1" w14:textId="77777777" w:rsidR="00A604DD" w:rsidRDefault="00A604DD" w:rsidP="00F20CF8">
            <w:pPr>
              <w:pStyle w:val="Tabletext"/>
              <w:rPr>
                <w:lang w:val="en-AU"/>
              </w:rPr>
            </w:pPr>
            <w:r w:rsidRPr="00F71C15">
              <w:rPr>
                <w:lang w:val="en-AU"/>
              </w:rPr>
              <w:t>The following factors had a statistically significant impact</w:t>
            </w:r>
            <w:r>
              <w:rPr>
                <w:lang w:val="en-AU"/>
              </w:rPr>
              <w:t xml:space="preserve"> </w:t>
            </w:r>
            <w:r w:rsidRPr="00F71C15">
              <w:rPr>
                <w:lang w:val="en-AU"/>
              </w:rPr>
              <w:t>on pain</w:t>
            </w:r>
            <w:r>
              <w:rPr>
                <w:lang w:val="en-AU"/>
              </w:rPr>
              <w:t>:</w:t>
            </w:r>
          </w:p>
          <w:p w14:paraId="6A05D6F8" w14:textId="77777777" w:rsidR="00A604DD" w:rsidRDefault="00A604DD" w:rsidP="00F20CF8">
            <w:pPr>
              <w:pStyle w:val="Tabletext"/>
              <w:rPr>
                <w:lang w:val="en-AU"/>
              </w:rPr>
            </w:pPr>
            <w:r w:rsidRPr="007B05A6">
              <w:rPr>
                <w:b/>
                <w:bCs/>
                <w:lang w:val="en-AU"/>
              </w:rPr>
              <w:t>Marital status</w:t>
            </w:r>
            <w:r>
              <w:rPr>
                <w:lang w:val="en-AU"/>
              </w:rPr>
              <w:t xml:space="preserve">: </w:t>
            </w:r>
            <w:r w:rsidRPr="008324D9">
              <w:rPr>
                <w:lang w:val="en-AU"/>
              </w:rPr>
              <w:t>Living alone was associated with a higher</w:t>
            </w:r>
            <w:r>
              <w:rPr>
                <w:lang w:val="en-AU"/>
              </w:rPr>
              <w:t xml:space="preserve"> </w:t>
            </w:r>
            <w:r w:rsidRPr="008324D9">
              <w:rPr>
                <w:lang w:val="en-AU"/>
              </w:rPr>
              <w:t xml:space="preserve">risk of having pain at 2 years (OR = 3.3, </w:t>
            </w:r>
            <w:r>
              <w:rPr>
                <w:lang w:val="en-AU"/>
              </w:rPr>
              <w:t xml:space="preserve">95% </w:t>
            </w:r>
            <w:r w:rsidRPr="008324D9">
              <w:rPr>
                <w:lang w:val="en-AU"/>
              </w:rPr>
              <w:t>CI: 1.4–7.8).</w:t>
            </w:r>
          </w:p>
          <w:p w14:paraId="7D14C959" w14:textId="77777777" w:rsidR="00A604DD" w:rsidRDefault="00A604DD" w:rsidP="00F20CF8">
            <w:pPr>
              <w:pStyle w:val="Tabletext"/>
              <w:rPr>
                <w:lang w:val="en-AU"/>
              </w:rPr>
            </w:pPr>
            <w:r w:rsidRPr="007B05A6">
              <w:rPr>
                <w:b/>
                <w:bCs/>
                <w:lang w:val="en-AU"/>
              </w:rPr>
              <w:t>Lack of professional education</w:t>
            </w:r>
            <w:r>
              <w:rPr>
                <w:lang w:val="en-AU"/>
              </w:rPr>
              <w:t xml:space="preserve">: </w:t>
            </w:r>
            <w:r w:rsidRPr="008040C1">
              <w:rPr>
                <w:lang w:val="en-AU"/>
              </w:rPr>
              <w:t>At 2 years, the OR was 3.7</w:t>
            </w:r>
            <w:r>
              <w:rPr>
                <w:lang w:val="en-AU"/>
              </w:rPr>
              <w:t xml:space="preserve"> </w:t>
            </w:r>
            <w:r w:rsidRPr="008040C1">
              <w:rPr>
                <w:lang w:val="en-AU"/>
              </w:rPr>
              <w:t>(</w:t>
            </w:r>
            <w:r>
              <w:rPr>
                <w:lang w:val="en-AU"/>
              </w:rPr>
              <w:t xml:space="preserve">95% </w:t>
            </w:r>
            <w:r w:rsidRPr="008040C1">
              <w:rPr>
                <w:lang w:val="en-AU"/>
              </w:rPr>
              <w:t>CI: 1.2–11) for those with no education and 3.0 (</w:t>
            </w:r>
            <w:r>
              <w:rPr>
                <w:lang w:val="en-AU"/>
              </w:rPr>
              <w:t xml:space="preserve">95% </w:t>
            </w:r>
            <w:r w:rsidRPr="008040C1">
              <w:rPr>
                <w:lang w:val="en-AU"/>
              </w:rPr>
              <w:t>CI: 0.93–</w:t>
            </w:r>
            <w:r>
              <w:rPr>
                <w:lang w:val="en-AU"/>
              </w:rPr>
              <w:t xml:space="preserve"> </w:t>
            </w:r>
            <w:r w:rsidRPr="008040C1">
              <w:rPr>
                <w:lang w:val="en-AU"/>
              </w:rPr>
              <w:t>9.5) for those who had gone through an occupational course</w:t>
            </w:r>
            <w:r>
              <w:rPr>
                <w:lang w:val="en-AU"/>
              </w:rPr>
              <w:t>.</w:t>
            </w:r>
          </w:p>
          <w:p w14:paraId="217D52B2" w14:textId="7F1E9F97" w:rsidR="00A604DD" w:rsidRDefault="00A604DD" w:rsidP="00F20CF8">
            <w:pPr>
              <w:pStyle w:val="Tabletext"/>
              <w:rPr>
                <w:lang w:val="en-AU"/>
              </w:rPr>
            </w:pPr>
            <w:r w:rsidRPr="007B05A6">
              <w:rPr>
                <w:b/>
                <w:bCs/>
                <w:lang w:val="en-AU"/>
              </w:rPr>
              <w:t>Duration of symptoms</w:t>
            </w:r>
            <w:r>
              <w:rPr>
                <w:lang w:val="en-AU"/>
              </w:rPr>
              <w:t xml:space="preserve">: </w:t>
            </w:r>
            <w:r w:rsidRPr="004A30CF">
              <w:rPr>
                <w:lang w:val="en-AU"/>
              </w:rPr>
              <w:t>All of the 18 patients in the exercise group who wanted</w:t>
            </w:r>
            <w:r>
              <w:rPr>
                <w:lang w:val="en-AU"/>
              </w:rPr>
              <w:t xml:space="preserve"> </w:t>
            </w:r>
            <w:r w:rsidRPr="004A30CF">
              <w:rPr>
                <w:lang w:val="en-AU"/>
              </w:rPr>
              <w:t xml:space="preserve">surgery had had symptoms over 1 year </w:t>
            </w:r>
            <w:r>
              <w:rPr>
                <w:lang w:val="en-AU"/>
              </w:rPr>
              <w:t>(</w:t>
            </w:r>
            <w:r w:rsidR="00DE5308">
              <w:rPr>
                <w:lang w:val="en-AU"/>
              </w:rPr>
              <w:t>p</w:t>
            </w:r>
            <w:r>
              <w:rPr>
                <w:lang w:val="en-AU"/>
              </w:rPr>
              <w:t xml:space="preserve"> = 0.04). </w:t>
            </w:r>
          </w:p>
          <w:p w14:paraId="5FDA37C6" w14:textId="77777777" w:rsidR="00A604DD" w:rsidRDefault="00A604DD" w:rsidP="00F20CF8">
            <w:pPr>
              <w:pStyle w:val="Tabletext"/>
              <w:rPr>
                <w:lang w:val="en-AU"/>
              </w:rPr>
            </w:pPr>
            <w:r w:rsidRPr="007B05A6">
              <w:rPr>
                <w:b/>
                <w:bCs/>
                <w:lang w:val="en-AU"/>
              </w:rPr>
              <w:lastRenderedPageBreak/>
              <w:t>Long periods of sick leave</w:t>
            </w:r>
            <w:r>
              <w:rPr>
                <w:lang w:val="en-AU"/>
              </w:rPr>
              <w:t>: T</w:t>
            </w:r>
            <w:r w:rsidRPr="009749B1">
              <w:rPr>
                <w:lang w:val="en-AU"/>
              </w:rPr>
              <w:t>he risk of having pain was high</w:t>
            </w:r>
            <w:r>
              <w:rPr>
                <w:lang w:val="en-AU"/>
              </w:rPr>
              <w:t>er</w:t>
            </w:r>
            <w:r w:rsidRPr="009749B1">
              <w:rPr>
                <w:lang w:val="en-AU"/>
              </w:rPr>
              <w:t xml:space="preserve"> at 2 years</w:t>
            </w:r>
            <w:r>
              <w:rPr>
                <w:lang w:val="en-AU"/>
              </w:rPr>
              <w:t xml:space="preserve"> </w:t>
            </w:r>
            <w:r w:rsidRPr="009749B1">
              <w:rPr>
                <w:lang w:val="en-AU"/>
              </w:rPr>
              <w:t xml:space="preserve">(OR = 2.5, </w:t>
            </w:r>
            <w:r>
              <w:rPr>
                <w:lang w:val="en-AU"/>
              </w:rPr>
              <w:t xml:space="preserve">95% </w:t>
            </w:r>
            <w:r w:rsidRPr="009749B1">
              <w:rPr>
                <w:lang w:val="en-AU"/>
              </w:rPr>
              <w:t xml:space="preserve">CI: 1.1–5.8) and at 5 years (OR = 3.8, </w:t>
            </w:r>
            <w:r>
              <w:rPr>
                <w:lang w:val="en-AU"/>
              </w:rPr>
              <w:t xml:space="preserve">95% </w:t>
            </w:r>
            <w:r w:rsidRPr="009749B1">
              <w:rPr>
                <w:lang w:val="en-AU"/>
              </w:rPr>
              <w:t>CI: 1.4–11).</w:t>
            </w:r>
          </w:p>
          <w:p w14:paraId="519AA136" w14:textId="77777777" w:rsidR="00A604DD" w:rsidRDefault="00A604DD" w:rsidP="00F20CF8">
            <w:pPr>
              <w:pStyle w:val="Tabletext"/>
              <w:rPr>
                <w:lang w:val="en-AU"/>
              </w:rPr>
            </w:pPr>
            <w:r w:rsidRPr="007B05A6">
              <w:rPr>
                <w:b/>
                <w:bCs/>
                <w:lang w:val="en-AU"/>
              </w:rPr>
              <w:t>Satisfaction at work</w:t>
            </w:r>
            <w:r>
              <w:rPr>
                <w:lang w:val="en-AU"/>
              </w:rPr>
              <w:t>: P</w:t>
            </w:r>
            <w:r w:rsidRPr="002D5B30">
              <w:rPr>
                <w:lang w:val="en-AU"/>
              </w:rPr>
              <w:t>atients with pain had a quite low or very low level of</w:t>
            </w:r>
            <w:r>
              <w:rPr>
                <w:lang w:val="en-AU"/>
              </w:rPr>
              <w:t xml:space="preserve"> </w:t>
            </w:r>
            <w:r w:rsidRPr="002D5B30">
              <w:rPr>
                <w:lang w:val="en-AU"/>
              </w:rPr>
              <w:t>satisfaction (overall p = 0.01).</w:t>
            </w:r>
          </w:p>
          <w:p w14:paraId="34277F3E" w14:textId="4C76E3A5" w:rsidR="00A604DD" w:rsidRDefault="00A604DD" w:rsidP="00F20CF8">
            <w:pPr>
              <w:pStyle w:val="Tabletext"/>
              <w:rPr>
                <w:lang w:val="en-AU"/>
              </w:rPr>
            </w:pPr>
            <w:r w:rsidRPr="007B05A6">
              <w:rPr>
                <w:b/>
                <w:bCs/>
                <w:lang w:val="en-AU"/>
              </w:rPr>
              <w:t>Challenges at work</w:t>
            </w:r>
            <w:r>
              <w:rPr>
                <w:lang w:val="en-AU"/>
              </w:rPr>
              <w:t>: Patients with pain were more likely to report challenges at work (</w:t>
            </w:r>
            <w:r w:rsidR="00DE5308">
              <w:rPr>
                <w:lang w:val="en-AU"/>
              </w:rPr>
              <w:t>p</w:t>
            </w:r>
            <w:r>
              <w:rPr>
                <w:lang w:val="en-AU"/>
              </w:rPr>
              <w:t xml:space="preserve"> = 0.01)</w:t>
            </w:r>
          </w:p>
          <w:p w14:paraId="6A493334" w14:textId="29C0D69F" w:rsidR="00A604DD" w:rsidRDefault="00A604DD" w:rsidP="00F20CF8">
            <w:pPr>
              <w:pStyle w:val="Tabletext"/>
              <w:rPr>
                <w:lang w:val="en-AU"/>
              </w:rPr>
            </w:pPr>
            <w:r w:rsidRPr="007B05A6">
              <w:rPr>
                <w:b/>
                <w:bCs/>
                <w:lang w:val="en-AU"/>
              </w:rPr>
              <w:t>Acromioclavicular degeneration</w:t>
            </w:r>
            <w:r>
              <w:rPr>
                <w:lang w:val="en-AU"/>
              </w:rPr>
              <w:t>: Patients with pain were more likely to have moderate or severe degeneration of the acromioclavicular joint (</w:t>
            </w:r>
            <w:r w:rsidR="00DE5308">
              <w:rPr>
                <w:lang w:val="en-AU"/>
              </w:rPr>
              <w:t>p</w:t>
            </w:r>
            <w:r>
              <w:rPr>
                <w:lang w:val="en-AU"/>
              </w:rPr>
              <w:t xml:space="preserve"> = 0.01)</w:t>
            </w:r>
          </w:p>
          <w:p w14:paraId="153E4F40" w14:textId="77777777" w:rsidR="00A604DD" w:rsidRDefault="00A604DD" w:rsidP="00F20CF8">
            <w:pPr>
              <w:pStyle w:val="Tabletext"/>
              <w:rPr>
                <w:lang w:val="en-AU"/>
              </w:rPr>
            </w:pPr>
          </w:p>
          <w:p w14:paraId="1272F94F" w14:textId="77777777" w:rsidR="00A604DD" w:rsidRPr="00D150CE" w:rsidRDefault="00A604DD" w:rsidP="00F20CF8">
            <w:pPr>
              <w:pStyle w:val="Tabletext"/>
              <w:rPr>
                <w:lang w:val="en-AU"/>
              </w:rPr>
            </w:pPr>
            <w:r w:rsidRPr="00C772D0">
              <w:rPr>
                <w:lang w:val="en-AU"/>
              </w:rPr>
              <w:t>Therefore, some patients are more likely to have ongoing shoulder pain despite therapy. The authors suggest that these issues are likely related to the natural history of the disease</w:t>
            </w:r>
          </w:p>
        </w:tc>
      </w:tr>
      <w:tr w:rsidR="00A604DD" w:rsidRPr="00D150CE" w14:paraId="3E30EF62" w14:textId="77777777" w:rsidTr="00A604DD">
        <w:tc>
          <w:tcPr>
            <w:tcW w:w="1453" w:type="dxa"/>
          </w:tcPr>
          <w:p w14:paraId="3CFBAE5D" w14:textId="77777777" w:rsidR="00A604DD" w:rsidRDefault="00A604DD" w:rsidP="00F20CF8">
            <w:pPr>
              <w:pStyle w:val="Tabletext"/>
              <w:rPr>
                <w:lang w:val="en-AU"/>
              </w:rPr>
            </w:pPr>
            <w:r>
              <w:rPr>
                <w:lang w:val="en-AU"/>
              </w:rPr>
              <w:lastRenderedPageBreak/>
              <w:t>Paavola 2018</w:t>
            </w:r>
          </w:p>
          <w:p w14:paraId="1E5D0446" w14:textId="77777777" w:rsidR="00A604DD" w:rsidRDefault="00A604DD" w:rsidP="00F20CF8">
            <w:pPr>
              <w:pStyle w:val="Tabletext"/>
              <w:rPr>
                <w:lang w:val="en-AU"/>
              </w:rPr>
            </w:pPr>
            <w:r>
              <w:rPr>
                <w:lang w:val="en-AU"/>
              </w:rPr>
              <w:t>RCT</w:t>
            </w:r>
          </w:p>
        </w:tc>
        <w:tc>
          <w:tcPr>
            <w:tcW w:w="1483" w:type="dxa"/>
          </w:tcPr>
          <w:p w14:paraId="7179A6C7" w14:textId="77777777" w:rsidR="00A604DD" w:rsidRPr="00D150CE" w:rsidRDefault="00A604DD" w:rsidP="00F20CF8">
            <w:pPr>
              <w:pStyle w:val="Tabletext"/>
              <w:rPr>
                <w:lang w:val="en-AU"/>
              </w:rPr>
            </w:pPr>
            <w:r w:rsidRPr="00A67B9B">
              <w:rPr>
                <w:lang w:val="en-AU"/>
              </w:rPr>
              <w:t>Subacromial impingement syndrome</w:t>
            </w:r>
            <w:r>
              <w:rPr>
                <w:lang w:val="en-AU"/>
              </w:rPr>
              <w:t xml:space="preserve"> </w:t>
            </w:r>
          </w:p>
        </w:tc>
        <w:tc>
          <w:tcPr>
            <w:tcW w:w="1483" w:type="dxa"/>
          </w:tcPr>
          <w:p w14:paraId="630006B8" w14:textId="77777777" w:rsidR="00A604DD" w:rsidRPr="00756E3E" w:rsidRDefault="00A604DD" w:rsidP="00F20CF8">
            <w:pPr>
              <w:pStyle w:val="Tabletext"/>
              <w:rPr>
                <w:lang w:val="en-AU"/>
              </w:rPr>
            </w:pPr>
            <w:r w:rsidRPr="00756E3E">
              <w:rPr>
                <w:lang w:val="en-AU"/>
              </w:rPr>
              <w:t>Age:</w:t>
            </w:r>
          </w:p>
          <w:p w14:paraId="130EA660" w14:textId="77777777" w:rsidR="00A604DD" w:rsidRPr="00756E3E" w:rsidRDefault="00A604DD" w:rsidP="00F20CF8">
            <w:pPr>
              <w:pStyle w:val="Tabletext"/>
              <w:rPr>
                <w:lang w:val="en-AU"/>
              </w:rPr>
            </w:pPr>
            <w:r w:rsidRPr="00756E3E">
              <w:rPr>
                <w:lang w:val="en-AU"/>
              </w:rPr>
              <w:t>A=50.5 (7.3)</w:t>
            </w:r>
          </w:p>
          <w:p w14:paraId="34116913" w14:textId="77777777" w:rsidR="00A604DD" w:rsidRPr="00756E3E" w:rsidRDefault="00A604DD" w:rsidP="00F20CF8">
            <w:pPr>
              <w:pStyle w:val="Tabletext"/>
              <w:rPr>
                <w:lang w:val="en-AU"/>
              </w:rPr>
            </w:pPr>
            <w:r w:rsidRPr="00756E3E">
              <w:rPr>
                <w:lang w:val="en-AU"/>
              </w:rPr>
              <w:t>DA=50.8 (7.6)</w:t>
            </w:r>
          </w:p>
          <w:p w14:paraId="1AF8BA39" w14:textId="77777777" w:rsidR="00A604DD" w:rsidRPr="00D150CE" w:rsidRDefault="00A604DD" w:rsidP="00F20CF8">
            <w:pPr>
              <w:pStyle w:val="Tabletext"/>
              <w:rPr>
                <w:lang w:val="en-AU"/>
              </w:rPr>
            </w:pPr>
            <w:r w:rsidRPr="00756E3E">
              <w:rPr>
                <w:lang w:val="en-AU"/>
              </w:rPr>
              <w:t>P=50.4 (6.6)</w:t>
            </w:r>
            <w:r>
              <w:rPr>
                <w:lang w:val="en-AU"/>
              </w:rPr>
              <w:t xml:space="preserve"> </w:t>
            </w:r>
          </w:p>
        </w:tc>
        <w:tc>
          <w:tcPr>
            <w:tcW w:w="1629" w:type="dxa"/>
          </w:tcPr>
          <w:p w14:paraId="530CD8A6" w14:textId="77777777" w:rsidR="00A604DD" w:rsidRPr="00263438" w:rsidRDefault="00A604DD" w:rsidP="00F20CF8">
            <w:pPr>
              <w:pStyle w:val="Tabletext"/>
              <w:rPr>
                <w:lang w:val="en-AU"/>
              </w:rPr>
            </w:pPr>
            <w:r w:rsidRPr="00263438">
              <w:rPr>
                <w:lang w:val="en-AU"/>
              </w:rPr>
              <w:t>Inclusion</w:t>
            </w:r>
          </w:p>
          <w:p w14:paraId="2EE03E22" w14:textId="77777777" w:rsidR="00A604DD" w:rsidRPr="00D07FBF" w:rsidRDefault="00A604DD" w:rsidP="00F20CF8">
            <w:pPr>
              <w:pStyle w:val="Tabletext"/>
              <w:rPr>
                <w:lang w:val="en-AU"/>
              </w:rPr>
            </w:pPr>
            <w:r w:rsidRPr="00D07FBF">
              <w:rPr>
                <w:lang w:val="en-AU"/>
              </w:rPr>
              <w:t xml:space="preserve">1. </w:t>
            </w:r>
            <w:r>
              <w:rPr>
                <w:lang w:val="en-AU"/>
              </w:rPr>
              <w:t>Age</w:t>
            </w:r>
            <w:r w:rsidRPr="00D07FBF">
              <w:rPr>
                <w:lang w:val="en-AU"/>
              </w:rPr>
              <w:t xml:space="preserve"> 35 years to 65 years</w:t>
            </w:r>
          </w:p>
          <w:p w14:paraId="6BBC726B" w14:textId="5BD9081E" w:rsidR="00A604DD" w:rsidRPr="00D07FBF" w:rsidRDefault="00A604DD" w:rsidP="00F20CF8">
            <w:pPr>
              <w:pStyle w:val="Tabletext"/>
              <w:rPr>
                <w:lang w:val="en-AU"/>
              </w:rPr>
            </w:pPr>
            <w:r w:rsidRPr="00D07FBF">
              <w:rPr>
                <w:lang w:val="en-AU"/>
              </w:rPr>
              <w:t xml:space="preserve">2. Subacromial pain for greater than 3 months with no relief from </w:t>
            </w:r>
            <w:r w:rsidRPr="00263438">
              <w:rPr>
                <w:lang w:val="en-AU"/>
              </w:rPr>
              <w:t>nonoperative means</w:t>
            </w:r>
          </w:p>
          <w:p w14:paraId="377E6B6E" w14:textId="77777777" w:rsidR="00A604DD" w:rsidRPr="00D07FBF" w:rsidRDefault="00A604DD" w:rsidP="00F20CF8">
            <w:pPr>
              <w:pStyle w:val="Tabletext"/>
              <w:rPr>
                <w:lang w:val="en-AU"/>
              </w:rPr>
            </w:pPr>
            <w:r w:rsidRPr="00D07FBF">
              <w:rPr>
                <w:lang w:val="en-AU"/>
              </w:rPr>
              <w:t>3. Pain provoked by abduction and positive painful arc sign</w:t>
            </w:r>
          </w:p>
          <w:p w14:paraId="07EC3ED8" w14:textId="77777777" w:rsidR="00A604DD" w:rsidRPr="00D07FBF" w:rsidRDefault="00A604DD" w:rsidP="00F20CF8">
            <w:pPr>
              <w:pStyle w:val="Tabletext"/>
              <w:rPr>
                <w:lang w:val="en-AU"/>
              </w:rPr>
            </w:pPr>
            <w:r w:rsidRPr="00D07FBF">
              <w:rPr>
                <w:lang w:val="en-AU"/>
              </w:rPr>
              <w:t>4. Positive impingement test</w:t>
            </w:r>
          </w:p>
          <w:p w14:paraId="0D339CD1" w14:textId="77777777" w:rsidR="00A604DD" w:rsidRDefault="00A604DD" w:rsidP="00F20CF8">
            <w:pPr>
              <w:pStyle w:val="Tabletext"/>
              <w:rPr>
                <w:lang w:val="en-AU"/>
              </w:rPr>
            </w:pPr>
            <w:r w:rsidRPr="00D07FBF">
              <w:rPr>
                <w:lang w:val="en-AU"/>
              </w:rPr>
              <w:t xml:space="preserve">5. Pain in at least two out of three of </w:t>
            </w:r>
            <w:r w:rsidRPr="00D07FBF">
              <w:rPr>
                <w:lang w:val="en-AU"/>
              </w:rPr>
              <w:lastRenderedPageBreak/>
              <w:t>isometric tests (abduction 0° and 30° or external rotation)</w:t>
            </w:r>
          </w:p>
          <w:p w14:paraId="1013C82F" w14:textId="77777777" w:rsidR="00A604DD" w:rsidRPr="00263438" w:rsidRDefault="00A604DD" w:rsidP="00F20CF8">
            <w:pPr>
              <w:pStyle w:val="Tabletext"/>
              <w:rPr>
                <w:lang w:val="en-AU"/>
              </w:rPr>
            </w:pPr>
            <w:r w:rsidRPr="00263438">
              <w:rPr>
                <w:lang w:val="en-AU"/>
              </w:rPr>
              <w:t>Exclusion</w:t>
            </w:r>
          </w:p>
          <w:p w14:paraId="61F366C6" w14:textId="77777777" w:rsidR="00A604DD" w:rsidRPr="00FD0D9C" w:rsidRDefault="00A604DD" w:rsidP="00F20CF8">
            <w:pPr>
              <w:pStyle w:val="Tabletext"/>
              <w:rPr>
                <w:lang w:val="en-AU"/>
              </w:rPr>
            </w:pPr>
            <w:r w:rsidRPr="00FD0D9C">
              <w:rPr>
                <w:lang w:val="en-AU"/>
              </w:rPr>
              <w:t xml:space="preserve">1. Full-thickness tear of the RC tendons </w:t>
            </w:r>
          </w:p>
          <w:p w14:paraId="51BAA081" w14:textId="77777777" w:rsidR="00A604DD" w:rsidRPr="00FD0D9C" w:rsidRDefault="00A604DD" w:rsidP="00F20CF8">
            <w:pPr>
              <w:pStyle w:val="Tabletext"/>
              <w:rPr>
                <w:lang w:val="en-AU"/>
              </w:rPr>
            </w:pPr>
            <w:r w:rsidRPr="00FD0D9C">
              <w:rPr>
                <w:lang w:val="en-AU"/>
              </w:rPr>
              <w:t>2. Osteoarthritis of the glenohumeral and/or acromioclavicular joint diagnosed on clinical examination and on X-rays</w:t>
            </w:r>
          </w:p>
          <w:p w14:paraId="7FAC6840" w14:textId="77777777" w:rsidR="00A604DD" w:rsidRPr="00FD0D9C" w:rsidRDefault="00A604DD" w:rsidP="00F20CF8">
            <w:pPr>
              <w:pStyle w:val="Tabletext"/>
              <w:rPr>
                <w:lang w:val="en-AU"/>
              </w:rPr>
            </w:pPr>
            <w:r w:rsidRPr="00FD0D9C">
              <w:rPr>
                <w:lang w:val="en-AU"/>
              </w:rPr>
              <w:t xml:space="preserve">3. Substantial calcific deposits </w:t>
            </w:r>
          </w:p>
          <w:p w14:paraId="142854F7" w14:textId="77777777" w:rsidR="00A604DD" w:rsidRPr="00FD0D9C" w:rsidRDefault="00A604DD" w:rsidP="00F20CF8">
            <w:pPr>
              <w:pStyle w:val="Tabletext"/>
              <w:rPr>
                <w:lang w:val="en-AU"/>
              </w:rPr>
            </w:pPr>
            <w:r w:rsidRPr="00FD0D9C">
              <w:rPr>
                <w:lang w:val="en-AU"/>
              </w:rPr>
              <w:t xml:space="preserve">4. Previous surgical procedure </w:t>
            </w:r>
          </w:p>
          <w:p w14:paraId="6A5048FE" w14:textId="77777777" w:rsidR="00A604DD" w:rsidRPr="00D150CE" w:rsidRDefault="00A604DD" w:rsidP="00F20CF8">
            <w:pPr>
              <w:pStyle w:val="Tabletext"/>
              <w:rPr>
                <w:lang w:val="en-AU"/>
              </w:rPr>
            </w:pPr>
            <w:r w:rsidRPr="00FD0D9C">
              <w:rPr>
                <w:lang w:val="en-AU"/>
              </w:rPr>
              <w:t>5. Evidence of shoulder instability</w:t>
            </w:r>
          </w:p>
        </w:tc>
        <w:tc>
          <w:tcPr>
            <w:tcW w:w="1582" w:type="dxa"/>
          </w:tcPr>
          <w:p w14:paraId="250D1A22" w14:textId="77777777" w:rsidR="00A604DD" w:rsidRPr="00186C48" w:rsidRDefault="00A604DD" w:rsidP="00F20CF8">
            <w:pPr>
              <w:pStyle w:val="Tabletext"/>
              <w:rPr>
                <w:lang w:val="en-AU"/>
              </w:rPr>
            </w:pPr>
            <w:r w:rsidRPr="00263438">
              <w:rPr>
                <w:lang w:val="en-AU"/>
              </w:rPr>
              <w:lastRenderedPageBreak/>
              <w:t>Intervention</w:t>
            </w:r>
          </w:p>
          <w:p w14:paraId="02B04660" w14:textId="77777777" w:rsidR="00A604DD" w:rsidRPr="00186C48" w:rsidRDefault="00A604DD" w:rsidP="00F20CF8">
            <w:pPr>
              <w:pStyle w:val="Tabletext"/>
              <w:rPr>
                <w:lang w:val="en-AU"/>
              </w:rPr>
            </w:pPr>
            <w:r w:rsidRPr="00186C48">
              <w:rPr>
                <w:lang w:val="en-AU"/>
              </w:rPr>
              <w:t>A (arthroscopic surgery)</w:t>
            </w:r>
          </w:p>
          <w:p w14:paraId="3F8870F2" w14:textId="77777777" w:rsidR="00A604DD" w:rsidRPr="00186C48" w:rsidRDefault="00A604DD" w:rsidP="00F20CF8">
            <w:pPr>
              <w:pStyle w:val="Tabletext"/>
              <w:rPr>
                <w:lang w:val="en-AU"/>
              </w:rPr>
            </w:pPr>
            <w:r w:rsidRPr="00263438">
              <w:rPr>
                <w:lang w:val="en-AU"/>
              </w:rPr>
              <w:t>Comparator 1</w:t>
            </w:r>
          </w:p>
          <w:p w14:paraId="7061C3DD" w14:textId="77777777" w:rsidR="00A604DD" w:rsidRPr="00186C48" w:rsidRDefault="00A604DD" w:rsidP="00F20CF8">
            <w:pPr>
              <w:pStyle w:val="Tabletext"/>
              <w:rPr>
                <w:lang w:val="en-AU"/>
              </w:rPr>
            </w:pPr>
            <w:r w:rsidRPr="00186C48">
              <w:rPr>
                <w:lang w:val="en-AU"/>
              </w:rPr>
              <w:t>DA (diagnostic arthroscopy)</w:t>
            </w:r>
          </w:p>
          <w:p w14:paraId="71A3DEDB" w14:textId="77777777" w:rsidR="00A604DD" w:rsidRPr="00186C48" w:rsidRDefault="00A604DD" w:rsidP="00F20CF8">
            <w:pPr>
              <w:pStyle w:val="Tabletext"/>
              <w:rPr>
                <w:lang w:val="en-AU"/>
              </w:rPr>
            </w:pPr>
            <w:r w:rsidRPr="00263438">
              <w:rPr>
                <w:lang w:val="en-AU"/>
              </w:rPr>
              <w:t>Comparator 2</w:t>
            </w:r>
          </w:p>
          <w:p w14:paraId="36A97537" w14:textId="77777777" w:rsidR="00A604DD" w:rsidRPr="00D150CE" w:rsidRDefault="00A604DD" w:rsidP="00F20CF8">
            <w:pPr>
              <w:pStyle w:val="Tabletext"/>
              <w:rPr>
                <w:lang w:val="en-AU"/>
              </w:rPr>
            </w:pPr>
            <w:r w:rsidRPr="00186C48">
              <w:rPr>
                <w:lang w:val="en-AU"/>
              </w:rPr>
              <w:t>P (physiotherapy)</w:t>
            </w:r>
          </w:p>
        </w:tc>
        <w:tc>
          <w:tcPr>
            <w:tcW w:w="1361" w:type="dxa"/>
          </w:tcPr>
          <w:p w14:paraId="1E0289FC" w14:textId="77777777" w:rsidR="00A604DD" w:rsidRPr="00D150CE" w:rsidRDefault="00A604DD" w:rsidP="00F20CF8">
            <w:pPr>
              <w:pStyle w:val="Tabletext"/>
              <w:rPr>
                <w:lang w:val="en-AU"/>
              </w:rPr>
            </w:pPr>
            <w:r>
              <w:rPr>
                <w:lang w:val="en-AU"/>
              </w:rPr>
              <w:t>Prospective (planned subgroup analyses)</w:t>
            </w:r>
          </w:p>
        </w:tc>
        <w:tc>
          <w:tcPr>
            <w:tcW w:w="5038" w:type="dxa"/>
          </w:tcPr>
          <w:p w14:paraId="62745B91" w14:textId="77777777" w:rsidR="00A604DD" w:rsidRDefault="00A604DD" w:rsidP="00F20CF8">
            <w:pPr>
              <w:pStyle w:val="Tabletext"/>
              <w:rPr>
                <w:lang w:val="en-AU"/>
              </w:rPr>
            </w:pPr>
            <w:r>
              <w:rPr>
                <w:lang w:val="en-AU"/>
              </w:rPr>
              <w:t>F</w:t>
            </w:r>
            <w:r w:rsidRPr="00117EBC">
              <w:rPr>
                <w:lang w:val="en-AU"/>
              </w:rPr>
              <w:t>our subgroup analyses investigated the potential effect of modifying of the duration and severity of symptoms, the acromial anatomy and the presence/absence of bursal resection on shoulder pain.</w:t>
            </w:r>
          </w:p>
          <w:p w14:paraId="24E9AD68" w14:textId="77777777" w:rsidR="00A604DD" w:rsidRDefault="00A604DD" w:rsidP="00F20CF8">
            <w:pPr>
              <w:pStyle w:val="Tabletext"/>
              <w:rPr>
                <w:lang w:val="en-AU"/>
              </w:rPr>
            </w:pPr>
          </w:p>
          <w:p w14:paraId="33AE3F8E" w14:textId="64909AE8" w:rsidR="00A604DD" w:rsidRDefault="00A604DD" w:rsidP="00F20CF8">
            <w:pPr>
              <w:pStyle w:val="Tabletext"/>
              <w:rPr>
                <w:lang w:val="en-AU"/>
              </w:rPr>
            </w:pPr>
            <w:r w:rsidRPr="00A604DD">
              <w:rPr>
                <w:lang w:val="en-AU"/>
              </w:rPr>
              <w:t>Compared to the overall results there were no clinically important differences for the subgroup analyses.</w:t>
            </w:r>
          </w:p>
          <w:p w14:paraId="14E5A04B" w14:textId="77777777" w:rsidR="00A604DD" w:rsidRDefault="00A604DD" w:rsidP="00F20CF8">
            <w:pPr>
              <w:pStyle w:val="Tabletext"/>
              <w:rPr>
                <w:lang w:val="en-AU"/>
              </w:rPr>
            </w:pPr>
          </w:p>
          <w:p w14:paraId="3EC8FD15" w14:textId="36E31438" w:rsidR="00A604DD" w:rsidRDefault="00A604DD" w:rsidP="00F20CF8">
            <w:pPr>
              <w:pStyle w:val="Tabletext"/>
              <w:rPr>
                <w:lang w:val="en-AU"/>
              </w:rPr>
            </w:pPr>
            <w:r>
              <w:rPr>
                <w:lang w:val="en-AU"/>
              </w:rPr>
              <w:t>The extent of bursal resection (no, minimal or extensive) had no effect on the pain at rest or on activity (</w:t>
            </w:r>
            <w:r w:rsidR="00DE5308">
              <w:rPr>
                <w:lang w:val="en-AU"/>
              </w:rPr>
              <w:t>p</w:t>
            </w:r>
            <w:r>
              <w:rPr>
                <w:lang w:val="en-AU"/>
              </w:rPr>
              <w:t xml:space="preserve"> = 0.11 to 0.85)</w:t>
            </w:r>
          </w:p>
          <w:p w14:paraId="3FA1E7F2" w14:textId="77777777" w:rsidR="00A604DD" w:rsidRDefault="00A604DD" w:rsidP="00F20CF8">
            <w:pPr>
              <w:pStyle w:val="Tabletext"/>
              <w:rPr>
                <w:lang w:val="en-AU"/>
              </w:rPr>
            </w:pPr>
          </w:p>
          <w:p w14:paraId="414BF62C" w14:textId="3D68EC17" w:rsidR="00A604DD" w:rsidRDefault="00A604DD" w:rsidP="00F20CF8">
            <w:pPr>
              <w:pStyle w:val="Tabletext"/>
              <w:rPr>
                <w:lang w:val="en-AU"/>
              </w:rPr>
            </w:pPr>
            <w:r w:rsidRPr="00117EBC">
              <w:rPr>
                <w:lang w:val="en-AU"/>
              </w:rPr>
              <w:t>For patients with higher pain</w:t>
            </w:r>
            <w:r>
              <w:rPr>
                <w:lang w:val="en-AU"/>
              </w:rPr>
              <w:t xml:space="preserve"> (VAS ≥ 70)</w:t>
            </w:r>
            <w:r w:rsidRPr="00117EBC">
              <w:rPr>
                <w:lang w:val="en-AU"/>
              </w:rPr>
              <w:t xml:space="preserve"> and with a curved acromion, improvements were more in favour of patients treated with SAD compared with diagnostic arthroplasty (</w:t>
            </w:r>
            <w:r w:rsidR="00DE5308">
              <w:rPr>
                <w:lang w:val="en-AU"/>
              </w:rPr>
              <w:t xml:space="preserve">p = </w:t>
            </w:r>
            <w:r w:rsidRPr="00117EBC">
              <w:rPr>
                <w:lang w:val="en-AU"/>
              </w:rPr>
              <w:t xml:space="preserve">0.058 and </w:t>
            </w:r>
            <w:r w:rsidR="00DE5308">
              <w:rPr>
                <w:lang w:val="en-AU"/>
              </w:rPr>
              <w:t xml:space="preserve">p = </w:t>
            </w:r>
            <w:r w:rsidRPr="00117EBC">
              <w:rPr>
                <w:lang w:val="en-AU"/>
              </w:rPr>
              <w:t>0.021 respectively).</w:t>
            </w:r>
          </w:p>
          <w:p w14:paraId="1A2FC5DC" w14:textId="77777777" w:rsidR="00A604DD" w:rsidRDefault="00A604DD" w:rsidP="00F20CF8">
            <w:pPr>
              <w:pStyle w:val="Tabletext"/>
              <w:rPr>
                <w:lang w:val="en-AU"/>
              </w:rPr>
            </w:pPr>
          </w:p>
          <w:p w14:paraId="35C65487" w14:textId="28E40756" w:rsidR="00A604DD" w:rsidRDefault="00A604DD" w:rsidP="00F20CF8">
            <w:pPr>
              <w:pStyle w:val="Tabletext"/>
              <w:rPr>
                <w:lang w:val="en-AU"/>
              </w:rPr>
            </w:pPr>
            <w:r>
              <w:rPr>
                <w:lang w:val="en-AU"/>
              </w:rPr>
              <w:lastRenderedPageBreak/>
              <w:t>For patients with symptoms of less than 1 year, pain at rest (</w:t>
            </w:r>
            <w:r w:rsidR="00DE5308">
              <w:rPr>
                <w:lang w:val="en-AU"/>
              </w:rPr>
              <w:t>p</w:t>
            </w:r>
            <w:r>
              <w:rPr>
                <w:lang w:val="en-AU"/>
              </w:rPr>
              <w:t xml:space="preserve"> = 0.071) and pain on activity (</w:t>
            </w:r>
            <w:r w:rsidR="00DE5308">
              <w:rPr>
                <w:lang w:val="en-AU"/>
              </w:rPr>
              <w:t>p</w:t>
            </w:r>
            <w:r>
              <w:rPr>
                <w:lang w:val="en-AU"/>
              </w:rPr>
              <w:t xml:space="preserve"> = 0.031) were improved compared to patients with symptoms for more than 1 year (</w:t>
            </w:r>
            <w:r w:rsidR="00DE5308">
              <w:rPr>
                <w:lang w:val="en-AU"/>
              </w:rPr>
              <w:t>p</w:t>
            </w:r>
            <w:r>
              <w:rPr>
                <w:lang w:val="en-AU"/>
              </w:rPr>
              <w:t xml:space="preserve"> = 0.449 and </w:t>
            </w:r>
            <w:r w:rsidR="00DE5308">
              <w:rPr>
                <w:lang w:val="en-AU"/>
              </w:rPr>
              <w:t>p</w:t>
            </w:r>
            <w:r>
              <w:rPr>
                <w:lang w:val="en-AU"/>
              </w:rPr>
              <w:t xml:space="preserve"> = 0.253 respectively).</w:t>
            </w:r>
          </w:p>
          <w:p w14:paraId="14A57D16" w14:textId="77777777" w:rsidR="00A604DD" w:rsidRDefault="00A604DD" w:rsidP="00F20CF8">
            <w:pPr>
              <w:pStyle w:val="Tabletext"/>
              <w:rPr>
                <w:lang w:val="en-AU"/>
              </w:rPr>
            </w:pPr>
          </w:p>
          <w:p w14:paraId="2BBC77C1" w14:textId="77777777" w:rsidR="00A604DD" w:rsidRDefault="00A604DD" w:rsidP="00F20CF8">
            <w:pPr>
              <w:pStyle w:val="Tabletext"/>
              <w:rPr>
                <w:lang w:val="en-AU"/>
              </w:rPr>
            </w:pPr>
            <w:r w:rsidRPr="00117EBC">
              <w:rPr>
                <w:lang w:val="en-AU"/>
              </w:rPr>
              <w:t>It should be noted that the study was not powered to investigate differences in subgroup analyses, so these results should be treated with caution.</w:t>
            </w:r>
          </w:p>
          <w:p w14:paraId="784AFAE1" w14:textId="77777777" w:rsidR="00A604DD" w:rsidRDefault="00A604DD" w:rsidP="00F20CF8">
            <w:pPr>
              <w:pStyle w:val="Tabletext"/>
              <w:rPr>
                <w:lang w:val="en-AU"/>
              </w:rPr>
            </w:pPr>
          </w:p>
          <w:p w14:paraId="6F878CC9" w14:textId="77777777" w:rsidR="00A604DD" w:rsidRPr="00D150CE" w:rsidRDefault="00A604DD" w:rsidP="00F20CF8">
            <w:pPr>
              <w:pStyle w:val="Tabletext"/>
              <w:rPr>
                <w:lang w:val="en-AU"/>
              </w:rPr>
            </w:pPr>
            <w:r w:rsidRPr="00117EBC">
              <w:rPr>
                <w:lang w:val="en-AU"/>
              </w:rPr>
              <w:t xml:space="preserve">However, this </w:t>
            </w:r>
            <w:r>
              <w:rPr>
                <w:lang w:val="en-AU"/>
              </w:rPr>
              <w:t>suggests</w:t>
            </w:r>
            <w:r w:rsidRPr="00117EBC">
              <w:rPr>
                <w:lang w:val="en-AU"/>
              </w:rPr>
              <w:t xml:space="preserve"> that patients with a defined acromion anatomy, and worse pain at baseline, may benefit more from SAD</w:t>
            </w:r>
          </w:p>
        </w:tc>
      </w:tr>
      <w:tr w:rsidR="00A604DD" w:rsidRPr="00D150CE" w14:paraId="00F2944A" w14:textId="77777777" w:rsidTr="00A604DD">
        <w:tc>
          <w:tcPr>
            <w:tcW w:w="1453" w:type="dxa"/>
          </w:tcPr>
          <w:p w14:paraId="765C5FE2" w14:textId="77777777" w:rsidR="00A604DD" w:rsidRDefault="00A604DD" w:rsidP="00F20CF8">
            <w:pPr>
              <w:pStyle w:val="Tabletext"/>
              <w:rPr>
                <w:lang w:val="en-AU"/>
              </w:rPr>
            </w:pPr>
            <w:r>
              <w:rPr>
                <w:lang w:val="en-AU"/>
              </w:rPr>
              <w:lastRenderedPageBreak/>
              <w:t>Rahme 1998</w:t>
            </w:r>
          </w:p>
          <w:p w14:paraId="50D766C6" w14:textId="77777777" w:rsidR="00A604DD" w:rsidRPr="00D150CE" w:rsidRDefault="00A604DD" w:rsidP="00F20CF8">
            <w:pPr>
              <w:pStyle w:val="Tabletext"/>
              <w:rPr>
                <w:lang w:val="en-AU"/>
              </w:rPr>
            </w:pPr>
            <w:r>
              <w:rPr>
                <w:lang w:val="en-AU"/>
              </w:rPr>
              <w:t>RCT</w:t>
            </w:r>
          </w:p>
        </w:tc>
        <w:tc>
          <w:tcPr>
            <w:tcW w:w="1483" w:type="dxa"/>
          </w:tcPr>
          <w:p w14:paraId="728E9590" w14:textId="77777777" w:rsidR="00A604DD" w:rsidRPr="00D150CE" w:rsidRDefault="00A604DD" w:rsidP="00F20CF8">
            <w:pPr>
              <w:pStyle w:val="Tabletext"/>
              <w:rPr>
                <w:lang w:val="en-AU"/>
              </w:rPr>
            </w:pPr>
            <w:r w:rsidRPr="00845421">
              <w:rPr>
                <w:lang w:val="en-AU"/>
              </w:rPr>
              <w:t>Diagnosis not reported (beyond the inclusion criteria)</w:t>
            </w:r>
          </w:p>
        </w:tc>
        <w:tc>
          <w:tcPr>
            <w:tcW w:w="1483" w:type="dxa"/>
          </w:tcPr>
          <w:p w14:paraId="630CBB22" w14:textId="77777777" w:rsidR="00A604DD" w:rsidRPr="00D454AE" w:rsidRDefault="00A604DD" w:rsidP="00F20CF8">
            <w:pPr>
              <w:pStyle w:val="Tabletext"/>
              <w:rPr>
                <w:lang w:val="en-AU"/>
              </w:rPr>
            </w:pPr>
            <w:r w:rsidRPr="00D454AE">
              <w:rPr>
                <w:lang w:val="en-AU"/>
              </w:rPr>
              <w:t>Age:</w:t>
            </w:r>
          </w:p>
          <w:p w14:paraId="7A73F112" w14:textId="77777777" w:rsidR="00A604DD" w:rsidRPr="00D454AE" w:rsidRDefault="00A604DD" w:rsidP="00F20CF8">
            <w:pPr>
              <w:pStyle w:val="Tabletext"/>
              <w:rPr>
                <w:lang w:val="en-AU"/>
              </w:rPr>
            </w:pPr>
            <w:r w:rsidRPr="00D454AE">
              <w:rPr>
                <w:lang w:val="en-AU"/>
              </w:rPr>
              <w:t>In the total cohort:</w:t>
            </w:r>
          </w:p>
          <w:p w14:paraId="4CF44B0E" w14:textId="77777777" w:rsidR="00A604DD" w:rsidRPr="00D150CE" w:rsidRDefault="00A604DD" w:rsidP="00F20CF8">
            <w:pPr>
              <w:pStyle w:val="Tabletext"/>
              <w:rPr>
                <w:lang w:val="en-AU"/>
              </w:rPr>
            </w:pPr>
            <w:r w:rsidRPr="00D454AE">
              <w:rPr>
                <w:lang w:val="en-AU"/>
              </w:rPr>
              <w:t>42 (range 28–63)</w:t>
            </w:r>
            <w:r>
              <w:rPr>
                <w:lang w:val="en-AU"/>
              </w:rPr>
              <w:t xml:space="preserve"> </w:t>
            </w:r>
          </w:p>
        </w:tc>
        <w:tc>
          <w:tcPr>
            <w:tcW w:w="1629" w:type="dxa"/>
          </w:tcPr>
          <w:p w14:paraId="52F03A51" w14:textId="77777777" w:rsidR="00A604DD" w:rsidRPr="00263438" w:rsidRDefault="00A604DD" w:rsidP="00F20CF8">
            <w:pPr>
              <w:pStyle w:val="Tabletext"/>
              <w:rPr>
                <w:lang w:val="en-AU"/>
              </w:rPr>
            </w:pPr>
            <w:r w:rsidRPr="00263438">
              <w:rPr>
                <w:lang w:val="en-AU"/>
              </w:rPr>
              <w:t>Inclusion</w:t>
            </w:r>
          </w:p>
          <w:p w14:paraId="64FA1448" w14:textId="77777777" w:rsidR="00A604DD" w:rsidRDefault="00A604DD" w:rsidP="00F20CF8">
            <w:pPr>
              <w:pStyle w:val="Tabletext"/>
              <w:rPr>
                <w:lang w:val="en-AU"/>
              </w:rPr>
            </w:pPr>
            <w:r w:rsidRPr="00AB4425">
              <w:rPr>
                <w:lang w:val="en-AU"/>
              </w:rPr>
              <w:t xml:space="preserve">Isolated shoulder disease; working age; pain for which the duration of at least one year had been present at rest and was reported to be </w:t>
            </w:r>
            <w:r w:rsidRPr="00AB4425">
              <w:rPr>
                <w:lang w:val="en-AU"/>
              </w:rPr>
              <w:lastRenderedPageBreak/>
              <w:t>accentuated by movements involving elevation; a positive impingement sign</w:t>
            </w:r>
          </w:p>
          <w:p w14:paraId="68E90CB5" w14:textId="77777777" w:rsidR="00A604DD" w:rsidRPr="00263438" w:rsidRDefault="00A604DD" w:rsidP="00F20CF8">
            <w:pPr>
              <w:pStyle w:val="Tabletext"/>
              <w:rPr>
                <w:lang w:val="en-AU"/>
              </w:rPr>
            </w:pPr>
            <w:r w:rsidRPr="00263438">
              <w:rPr>
                <w:lang w:val="en-AU"/>
              </w:rPr>
              <w:t>Exclusion</w:t>
            </w:r>
          </w:p>
          <w:p w14:paraId="4F9973F0" w14:textId="77777777" w:rsidR="00A604DD" w:rsidRPr="00D150CE" w:rsidRDefault="00A604DD" w:rsidP="00F20CF8">
            <w:pPr>
              <w:pStyle w:val="Tabletext"/>
              <w:rPr>
                <w:lang w:val="en-AU"/>
              </w:rPr>
            </w:pPr>
            <w:r w:rsidRPr="00C93122">
              <w:rPr>
                <w:lang w:val="en-AU"/>
              </w:rPr>
              <w:t>Patients requiring resection of the lateral end of the clavicle as well as those with glenohumeral osteoarthritis were excluded</w:t>
            </w:r>
          </w:p>
        </w:tc>
        <w:tc>
          <w:tcPr>
            <w:tcW w:w="1582" w:type="dxa"/>
          </w:tcPr>
          <w:p w14:paraId="4D01A583" w14:textId="77777777" w:rsidR="00A604DD" w:rsidRPr="00263438" w:rsidRDefault="00A604DD" w:rsidP="00F20CF8">
            <w:pPr>
              <w:pStyle w:val="Tabletext"/>
              <w:rPr>
                <w:lang w:val="en-AU"/>
              </w:rPr>
            </w:pPr>
            <w:r w:rsidRPr="00263438">
              <w:rPr>
                <w:lang w:val="en-AU"/>
              </w:rPr>
              <w:lastRenderedPageBreak/>
              <w:t>Intervention</w:t>
            </w:r>
          </w:p>
          <w:p w14:paraId="53377EEF" w14:textId="77777777" w:rsidR="00A604DD" w:rsidRPr="00485DA8" w:rsidRDefault="00A604DD" w:rsidP="00F20CF8">
            <w:pPr>
              <w:pStyle w:val="Tabletext"/>
              <w:rPr>
                <w:lang w:val="en-AU"/>
              </w:rPr>
            </w:pPr>
            <w:r w:rsidRPr="00485DA8">
              <w:rPr>
                <w:lang w:val="en-AU"/>
              </w:rPr>
              <w:t>OAA (open anterior acromioplasty</w:t>
            </w:r>
          </w:p>
          <w:p w14:paraId="130D89B1" w14:textId="77777777" w:rsidR="00A604DD" w:rsidRPr="00263438" w:rsidRDefault="00A604DD" w:rsidP="00F20CF8">
            <w:pPr>
              <w:pStyle w:val="Tabletext"/>
              <w:rPr>
                <w:lang w:val="en-AU"/>
              </w:rPr>
            </w:pPr>
            <w:r w:rsidRPr="00263438">
              <w:rPr>
                <w:lang w:val="en-AU"/>
              </w:rPr>
              <w:t>Comparator</w:t>
            </w:r>
          </w:p>
          <w:p w14:paraId="0968103D" w14:textId="77777777" w:rsidR="00A604DD" w:rsidRPr="00485DA8" w:rsidRDefault="00A604DD" w:rsidP="00F20CF8">
            <w:pPr>
              <w:pStyle w:val="Tabletext"/>
              <w:rPr>
                <w:lang w:val="en-AU"/>
              </w:rPr>
            </w:pPr>
            <w:r w:rsidRPr="00485DA8">
              <w:rPr>
                <w:lang w:val="en-AU"/>
              </w:rPr>
              <w:t>P (physiotherapy)</w:t>
            </w:r>
          </w:p>
          <w:p w14:paraId="7843ABD4" w14:textId="77777777" w:rsidR="00A604DD" w:rsidRPr="00D150CE" w:rsidRDefault="00A604DD" w:rsidP="00F20CF8">
            <w:pPr>
              <w:pStyle w:val="Tabletext"/>
              <w:rPr>
                <w:lang w:val="en-AU"/>
              </w:rPr>
            </w:pPr>
          </w:p>
        </w:tc>
        <w:tc>
          <w:tcPr>
            <w:tcW w:w="1361" w:type="dxa"/>
          </w:tcPr>
          <w:p w14:paraId="5723E2A5" w14:textId="77777777" w:rsidR="00A604DD" w:rsidRPr="00D150CE" w:rsidRDefault="00A604DD" w:rsidP="00F20CF8">
            <w:pPr>
              <w:pStyle w:val="Tabletext"/>
              <w:rPr>
                <w:lang w:val="en-AU"/>
              </w:rPr>
            </w:pPr>
            <w:r>
              <w:rPr>
                <w:lang w:val="en-AU"/>
              </w:rPr>
              <w:t>Retrospective</w:t>
            </w:r>
          </w:p>
        </w:tc>
        <w:tc>
          <w:tcPr>
            <w:tcW w:w="5038" w:type="dxa"/>
          </w:tcPr>
          <w:p w14:paraId="16BAACE2" w14:textId="77777777" w:rsidR="00A604DD" w:rsidRDefault="00A604DD" w:rsidP="00F20CF8">
            <w:pPr>
              <w:pStyle w:val="Tabletext"/>
              <w:rPr>
                <w:lang w:val="en-AU"/>
              </w:rPr>
            </w:pPr>
            <w:r w:rsidRPr="00CE0799">
              <w:rPr>
                <w:lang w:val="en-AU"/>
              </w:rPr>
              <w:t>Patients with very high postoperative pain were diagnosed with psychogenic pain syndrome and had poor outcomes following SAD</w:t>
            </w:r>
            <w:r>
              <w:rPr>
                <w:lang w:val="en-AU"/>
              </w:rPr>
              <w:t xml:space="preserve"> (all were considered failures (with a less than 50% reduction in pain)</w:t>
            </w:r>
            <w:r w:rsidRPr="00CE0799">
              <w:rPr>
                <w:lang w:val="en-AU"/>
              </w:rPr>
              <w:t>.</w:t>
            </w:r>
          </w:p>
          <w:p w14:paraId="128724E2" w14:textId="77777777" w:rsidR="00A604DD" w:rsidRDefault="00A604DD" w:rsidP="00F20CF8">
            <w:pPr>
              <w:pStyle w:val="Tabletext"/>
              <w:rPr>
                <w:lang w:val="en-AU"/>
              </w:rPr>
            </w:pPr>
          </w:p>
          <w:p w14:paraId="659EB037" w14:textId="3A18CD45" w:rsidR="00A604DD" w:rsidRDefault="00A604DD" w:rsidP="00F20CF8">
            <w:pPr>
              <w:pStyle w:val="Tabletext"/>
              <w:rPr>
                <w:lang w:val="en-AU"/>
              </w:rPr>
            </w:pPr>
            <w:r>
              <w:rPr>
                <w:lang w:val="en-AU"/>
              </w:rPr>
              <w:t xml:space="preserve">Patients with </w:t>
            </w:r>
            <w:r w:rsidRPr="008F1BC7">
              <w:rPr>
                <w:lang w:val="en-AU"/>
              </w:rPr>
              <w:t>worse preoperative scores for POP (pour-out-of-a-pot</w:t>
            </w:r>
            <w:r>
              <w:rPr>
                <w:lang w:val="en-AU"/>
              </w:rPr>
              <w:t xml:space="preserve"> function test</w:t>
            </w:r>
            <w:r w:rsidRPr="008F1BC7">
              <w:rPr>
                <w:lang w:val="en-AU"/>
              </w:rPr>
              <w:t>)</w:t>
            </w:r>
            <w:r>
              <w:rPr>
                <w:lang w:val="en-AU"/>
              </w:rPr>
              <w:t xml:space="preserve"> (POP 1 or 2) were associated with improved outcomes after surgery (</w:t>
            </w:r>
            <w:r w:rsidR="008A5BB6">
              <w:rPr>
                <w:lang w:val="en-AU"/>
              </w:rPr>
              <w:t>p</w:t>
            </w:r>
            <w:r>
              <w:rPr>
                <w:lang w:val="en-AU"/>
              </w:rPr>
              <w:t xml:space="preserve"> &lt; 0.02).</w:t>
            </w:r>
          </w:p>
          <w:p w14:paraId="13DB1E14" w14:textId="77777777" w:rsidR="00A604DD" w:rsidRDefault="00A604DD" w:rsidP="00F20CF8">
            <w:pPr>
              <w:pStyle w:val="Tabletext"/>
              <w:rPr>
                <w:lang w:val="en-AU"/>
              </w:rPr>
            </w:pPr>
          </w:p>
          <w:p w14:paraId="581D8E8D" w14:textId="4E34CE9D" w:rsidR="00A604DD" w:rsidRPr="00D150CE" w:rsidRDefault="00A604DD" w:rsidP="00F20CF8">
            <w:pPr>
              <w:pStyle w:val="Tabletext"/>
              <w:rPr>
                <w:lang w:val="en-AU"/>
              </w:rPr>
            </w:pPr>
            <w:r>
              <w:rPr>
                <w:lang w:val="en-AU"/>
              </w:rPr>
              <w:lastRenderedPageBreak/>
              <w:t>Patients with normal</w:t>
            </w:r>
            <w:r w:rsidRPr="008F1BC7">
              <w:rPr>
                <w:lang w:val="en-AU"/>
              </w:rPr>
              <w:t xml:space="preserve"> preoperative scores</w:t>
            </w:r>
            <w:r w:rsidRPr="00CE0799">
              <w:rPr>
                <w:lang w:val="en-AU"/>
              </w:rPr>
              <w:t xml:space="preserve"> for HIN (hand-in-neck manoeuvres)</w:t>
            </w:r>
            <w:r>
              <w:rPr>
                <w:lang w:val="en-AU"/>
              </w:rPr>
              <w:t xml:space="preserve"> (HIN 5) were associated with improved outcomes (complete pain relief) after surgery (</w:t>
            </w:r>
            <w:r w:rsidR="000B6074">
              <w:rPr>
                <w:lang w:val="en-AU"/>
              </w:rPr>
              <w:t>p</w:t>
            </w:r>
            <w:r>
              <w:rPr>
                <w:lang w:val="en-AU"/>
              </w:rPr>
              <w:t xml:space="preserve"> &lt; 0.02).</w:t>
            </w:r>
          </w:p>
        </w:tc>
      </w:tr>
      <w:tr w:rsidR="00A604DD" w:rsidRPr="00D150CE" w14:paraId="1D22E0DE" w14:textId="77777777" w:rsidTr="00A604DD">
        <w:tc>
          <w:tcPr>
            <w:tcW w:w="1453" w:type="dxa"/>
          </w:tcPr>
          <w:p w14:paraId="52C799B7" w14:textId="77777777" w:rsidR="00A604DD" w:rsidRDefault="00A604DD" w:rsidP="00F20CF8">
            <w:pPr>
              <w:pStyle w:val="Tabletext"/>
              <w:rPr>
                <w:lang w:val="en-AU"/>
              </w:rPr>
            </w:pPr>
            <w:r>
              <w:rPr>
                <w:lang w:val="en-AU"/>
              </w:rPr>
              <w:lastRenderedPageBreak/>
              <w:t>Biberthaler 2013</w:t>
            </w:r>
          </w:p>
          <w:p w14:paraId="4E60F3D2" w14:textId="77777777" w:rsidR="00A604DD" w:rsidRPr="00D150CE" w:rsidRDefault="00A604DD" w:rsidP="00F20CF8">
            <w:pPr>
              <w:pStyle w:val="Tabletext"/>
              <w:rPr>
                <w:lang w:val="en-AU"/>
              </w:rPr>
            </w:pPr>
            <w:r>
              <w:rPr>
                <w:lang w:val="en-AU"/>
              </w:rPr>
              <w:t>nRCT</w:t>
            </w:r>
          </w:p>
        </w:tc>
        <w:tc>
          <w:tcPr>
            <w:tcW w:w="1483" w:type="dxa"/>
          </w:tcPr>
          <w:p w14:paraId="7876A02B" w14:textId="77777777" w:rsidR="00A604DD" w:rsidRDefault="00A604DD" w:rsidP="00F20CF8">
            <w:pPr>
              <w:pStyle w:val="Tabletext"/>
              <w:rPr>
                <w:lang w:val="en-AU"/>
              </w:rPr>
            </w:pPr>
            <w:r>
              <w:rPr>
                <w:lang w:val="en-AU"/>
              </w:rPr>
              <w:t>Patients with subacromial impingement</w:t>
            </w:r>
          </w:p>
          <w:p w14:paraId="79EB8C80" w14:textId="77777777" w:rsidR="00A604DD" w:rsidRDefault="00A604DD" w:rsidP="00F20CF8">
            <w:pPr>
              <w:pStyle w:val="Tabletext"/>
              <w:rPr>
                <w:lang w:val="en-AU"/>
              </w:rPr>
            </w:pPr>
          </w:p>
          <w:p w14:paraId="5C7A0681" w14:textId="77777777" w:rsidR="00A604DD" w:rsidRDefault="00A604DD" w:rsidP="00F20CF8">
            <w:pPr>
              <w:pStyle w:val="Tabletext"/>
              <w:rPr>
                <w:lang w:val="en-AU"/>
              </w:rPr>
            </w:pPr>
            <w:r>
              <w:rPr>
                <w:lang w:val="en-AU"/>
              </w:rPr>
              <w:t>SAD: n=142</w:t>
            </w:r>
          </w:p>
          <w:p w14:paraId="50587461" w14:textId="77777777" w:rsidR="00A604DD" w:rsidRDefault="00A604DD" w:rsidP="00F20CF8">
            <w:pPr>
              <w:pStyle w:val="Tabletext"/>
              <w:rPr>
                <w:lang w:val="en-AU"/>
              </w:rPr>
            </w:pPr>
          </w:p>
          <w:p w14:paraId="6C758E31" w14:textId="77777777" w:rsidR="00A604DD" w:rsidRPr="00D150CE" w:rsidRDefault="00A604DD" w:rsidP="00F20CF8">
            <w:pPr>
              <w:pStyle w:val="Tabletext"/>
              <w:rPr>
                <w:lang w:val="en-AU"/>
              </w:rPr>
            </w:pPr>
            <w:r>
              <w:rPr>
                <w:lang w:val="en-AU"/>
              </w:rPr>
              <w:t>Conservative therapy: n=165</w:t>
            </w:r>
          </w:p>
        </w:tc>
        <w:tc>
          <w:tcPr>
            <w:tcW w:w="1483" w:type="dxa"/>
          </w:tcPr>
          <w:p w14:paraId="74DCEFA6" w14:textId="77777777" w:rsidR="00A604DD" w:rsidRPr="00D150CE" w:rsidRDefault="00A604DD" w:rsidP="00F20CF8">
            <w:pPr>
              <w:pStyle w:val="Tabletext"/>
              <w:rPr>
                <w:lang w:val="en-AU"/>
              </w:rPr>
            </w:pPr>
            <w:r>
              <w:rPr>
                <w:lang w:val="en-AU"/>
              </w:rPr>
              <w:t>Median age 57 (75% confidence interval 48-63) years</w:t>
            </w:r>
          </w:p>
        </w:tc>
        <w:tc>
          <w:tcPr>
            <w:tcW w:w="1629" w:type="dxa"/>
          </w:tcPr>
          <w:p w14:paraId="5AE2AB43" w14:textId="77777777" w:rsidR="00A604DD" w:rsidRPr="00263438" w:rsidRDefault="00A604DD" w:rsidP="00F20CF8">
            <w:pPr>
              <w:pStyle w:val="Tabletext"/>
              <w:rPr>
                <w:lang w:val="en-AU"/>
              </w:rPr>
            </w:pPr>
            <w:r w:rsidRPr="00263438">
              <w:rPr>
                <w:lang w:val="en-AU"/>
              </w:rPr>
              <w:t>Inclusion</w:t>
            </w:r>
          </w:p>
          <w:p w14:paraId="44D12233" w14:textId="77777777" w:rsidR="00A604DD" w:rsidRPr="00035F12" w:rsidRDefault="00A604DD" w:rsidP="00F20CF8">
            <w:pPr>
              <w:pStyle w:val="Tabletext"/>
              <w:rPr>
                <w:lang w:val="en-AU"/>
              </w:rPr>
            </w:pPr>
            <w:r>
              <w:rPr>
                <w:lang w:val="en-AU"/>
              </w:rPr>
              <w:t>A</w:t>
            </w:r>
            <w:r w:rsidRPr="00035F12">
              <w:rPr>
                <w:lang w:val="en-AU"/>
              </w:rPr>
              <w:t>ge between 20 and 82 years, presence of shoulder pain for more than three and less than six months and meeting the following criteria:</w:t>
            </w:r>
          </w:p>
          <w:p w14:paraId="2619D7D8" w14:textId="77777777" w:rsidR="00A604DD" w:rsidRPr="00035F12" w:rsidRDefault="00A604DD" w:rsidP="00F20CF8">
            <w:pPr>
              <w:pStyle w:val="Tabletext"/>
              <w:rPr>
                <w:lang w:val="en-AU"/>
              </w:rPr>
            </w:pPr>
            <w:r>
              <w:rPr>
                <w:lang w:val="en-AU"/>
              </w:rPr>
              <w:t>-</w:t>
            </w:r>
            <w:r w:rsidRPr="00035F12">
              <w:rPr>
                <w:lang w:val="en-AU"/>
              </w:rPr>
              <w:t>pain on abduction of the shoulder with a painful arc</w:t>
            </w:r>
          </w:p>
          <w:p w14:paraId="487A40BA" w14:textId="77777777" w:rsidR="00A604DD" w:rsidRPr="00035F12" w:rsidRDefault="00A604DD" w:rsidP="00F20CF8">
            <w:pPr>
              <w:pStyle w:val="Tabletext"/>
              <w:rPr>
                <w:lang w:val="en-AU"/>
              </w:rPr>
            </w:pPr>
            <w:r>
              <w:rPr>
                <w:lang w:val="en-AU"/>
              </w:rPr>
              <w:t>-</w:t>
            </w:r>
            <w:r w:rsidRPr="00035F12">
              <w:rPr>
                <w:lang w:val="en-AU"/>
              </w:rPr>
              <w:t>positive Neer and Hawkins testing</w:t>
            </w:r>
          </w:p>
          <w:p w14:paraId="1511EF72" w14:textId="77777777" w:rsidR="00A604DD" w:rsidRDefault="00A604DD" w:rsidP="00F20CF8">
            <w:pPr>
              <w:pStyle w:val="Tabletext"/>
              <w:rPr>
                <w:lang w:val="en-AU"/>
              </w:rPr>
            </w:pPr>
            <w:r>
              <w:rPr>
                <w:lang w:val="en-AU"/>
              </w:rPr>
              <w:t>-</w:t>
            </w:r>
            <w:r w:rsidRPr="00035F12">
              <w:rPr>
                <w:lang w:val="en-AU"/>
              </w:rPr>
              <w:t>positive impingement tes</w:t>
            </w:r>
            <w:r>
              <w:rPr>
                <w:lang w:val="en-AU"/>
              </w:rPr>
              <w:t>t</w:t>
            </w:r>
          </w:p>
          <w:p w14:paraId="6C1BB404" w14:textId="77777777" w:rsidR="00A604DD" w:rsidRDefault="00A604DD" w:rsidP="00F20CF8">
            <w:pPr>
              <w:pStyle w:val="Tabletext"/>
              <w:rPr>
                <w:lang w:val="en-AU"/>
              </w:rPr>
            </w:pPr>
          </w:p>
          <w:p w14:paraId="7DD5E1DB" w14:textId="77777777" w:rsidR="00A604DD" w:rsidRPr="00263438" w:rsidRDefault="00A604DD" w:rsidP="00F20CF8">
            <w:pPr>
              <w:pStyle w:val="Tabletext"/>
              <w:rPr>
                <w:lang w:val="en-AU"/>
              </w:rPr>
            </w:pPr>
            <w:r w:rsidRPr="00263438">
              <w:rPr>
                <w:lang w:val="en-AU"/>
              </w:rPr>
              <w:t>Exclusion</w:t>
            </w:r>
          </w:p>
          <w:p w14:paraId="114677B0" w14:textId="77777777" w:rsidR="00A604DD" w:rsidRPr="00D150CE" w:rsidRDefault="00A604DD" w:rsidP="00F20CF8">
            <w:pPr>
              <w:pStyle w:val="Tabletext"/>
              <w:rPr>
                <w:lang w:val="en-AU"/>
              </w:rPr>
            </w:pPr>
            <w:r w:rsidRPr="001F6284">
              <w:rPr>
                <w:lang w:val="en-AU"/>
              </w:rPr>
              <w:t>Patients with any other pathology such as rotator cuff tear, gleno-humeral instability, cartilage damage, acromioclavicular joint osteoarthritis, calcifying tend</w:t>
            </w:r>
            <w:r>
              <w:rPr>
                <w:lang w:val="en-AU"/>
              </w:rPr>
              <w:t>i</w:t>
            </w:r>
            <w:r w:rsidRPr="001F6284">
              <w:rPr>
                <w:lang w:val="en-AU"/>
              </w:rPr>
              <w:t>nitis, biceps pathology or signs of cervical root or temporomandibular symptoms</w:t>
            </w:r>
          </w:p>
        </w:tc>
        <w:tc>
          <w:tcPr>
            <w:tcW w:w="1582" w:type="dxa"/>
          </w:tcPr>
          <w:p w14:paraId="576A486B" w14:textId="77777777" w:rsidR="00A604DD" w:rsidRDefault="00A604DD" w:rsidP="00F20CF8">
            <w:pPr>
              <w:pStyle w:val="Tabletext"/>
              <w:rPr>
                <w:lang w:val="en-AU"/>
              </w:rPr>
            </w:pPr>
            <w:r w:rsidRPr="00263438">
              <w:rPr>
                <w:lang w:val="en-AU"/>
              </w:rPr>
              <w:lastRenderedPageBreak/>
              <w:t>Intervention</w:t>
            </w:r>
          </w:p>
          <w:p w14:paraId="23691487" w14:textId="77777777" w:rsidR="00A604DD" w:rsidRDefault="00A604DD" w:rsidP="00F20CF8">
            <w:pPr>
              <w:pStyle w:val="Tabletext"/>
              <w:rPr>
                <w:lang w:val="en-AU"/>
              </w:rPr>
            </w:pPr>
            <w:r>
              <w:rPr>
                <w:lang w:val="en-AU"/>
              </w:rPr>
              <w:t>Arthroscopic SAD</w:t>
            </w:r>
          </w:p>
          <w:p w14:paraId="114548DA" w14:textId="77777777" w:rsidR="00A604DD" w:rsidRDefault="00A604DD" w:rsidP="00F20CF8">
            <w:pPr>
              <w:pStyle w:val="Tabletext"/>
              <w:rPr>
                <w:lang w:val="en-AU"/>
              </w:rPr>
            </w:pPr>
            <w:r w:rsidRPr="00263438">
              <w:rPr>
                <w:lang w:val="en-AU"/>
              </w:rPr>
              <w:t>Comparator</w:t>
            </w:r>
          </w:p>
          <w:p w14:paraId="2A088373" w14:textId="77777777" w:rsidR="00A604DD" w:rsidRPr="00D150CE" w:rsidRDefault="00A604DD" w:rsidP="00F20CF8">
            <w:pPr>
              <w:pStyle w:val="Tabletext"/>
              <w:rPr>
                <w:lang w:val="en-AU"/>
              </w:rPr>
            </w:pPr>
            <w:r>
              <w:rPr>
                <w:lang w:val="en-AU"/>
              </w:rPr>
              <w:t>Standardised physiotherapy and exercises</w:t>
            </w:r>
          </w:p>
        </w:tc>
        <w:tc>
          <w:tcPr>
            <w:tcW w:w="1361" w:type="dxa"/>
          </w:tcPr>
          <w:p w14:paraId="23A7ABB8" w14:textId="77777777" w:rsidR="00A604DD" w:rsidRPr="00D150CE" w:rsidRDefault="00A604DD" w:rsidP="00F20CF8">
            <w:pPr>
              <w:pStyle w:val="Tabletext"/>
              <w:rPr>
                <w:lang w:val="en-AU"/>
              </w:rPr>
            </w:pPr>
            <w:r>
              <w:rPr>
                <w:lang w:val="en-AU"/>
              </w:rPr>
              <w:t>Retrospective</w:t>
            </w:r>
          </w:p>
        </w:tc>
        <w:tc>
          <w:tcPr>
            <w:tcW w:w="5038" w:type="dxa"/>
          </w:tcPr>
          <w:p w14:paraId="72737C9F" w14:textId="77777777" w:rsidR="00A604DD" w:rsidRDefault="00A604DD" w:rsidP="00F20CF8">
            <w:pPr>
              <w:pStyle w:val="Tabletext"/>
              <w:rPr>
                <w:lang w:val="en-AU"/>
              </w:rPr>
            </w:pPr>
            <w:r>
              <w:rPr>
                <w:lang w:val="en-AU"/>
              </w:rPr>
              <w:t>Patients were reported in groups based on age – younger or older than the median age (57 years).</w:t>
            </w:r>
          </w:p>
          <w:p w14:paraId="5380C43D" w14:textId="77777777" w:rsidR="00A604DD" w:rsidRDefault="00A604DD" w:rsidP="00F20CF8">
            <w:pPr>
              <w:pStyle w:val="Tabletext"/>
              <w:rPr>
                <w:lang w:val="en-AU"/>
              </w:rPr>
            </w:pPr>
          </w:p>
          <w:p w14:paraId="0DF54855" w14:textId="77777777" w:rsidR="00A604DD" w:rsidRDefault="00A604DD" w:rsidP="00F20CF8">
            <w:pPr>
              <w:pStyle w:val="Tabletext"/>
              <w:rPr>
                <w:lang w:val="en-AU"/>
              </w:rPr>
            </w:pPr>
            <w:r>
              <w:rPr>
                <w:lang w:val="en-AU"/>
              </w:rPr>
              <w:t>In the younger cohort there was no difference in all outcomes.</w:t>
            </w:r>
          </w:p>
          <w:p w14:paraId="15E49523" w14:textId="77777777" w:rsidR="00A604DD" w:rsidRDefault="00A604DD" w:rsidP="00F20CF8">
            <w:pPr>
              <w:pStyle w:val="Tabletext"/>
              <w:rPr>
                <w:lang w:val="en-AU"/>
              </w:rPr>
            </w:pPr>
          </w:p>
          <w:p w14:paraId="7D3A124A" w14:textId="71F9E751" w:rsidR="00A604DD" w:rsidRDefault="00A604DD" w:rsidP="00F20CF8">
            <w:pPr>
              <w:pStyle w:val="Tabletext"/>
              <w:rPr>
                <w:lang w:val="en-AU"/>
              </w:rPr>
            </w:pPr>
            <w:r>
              <w:rPr>
                <w:lang w:val="en-AU"/>
              </w:rPr>
              <w:t>T</w:t>
            </w:r>
            <w:r w:rsidRPr="00857FEE">
              <w:rPr>
                <w:lang w:val="en-AU"/>
              </w:rPr>
              <w:t>here was a borderline significant improvement in older patients (&gt;57 years of age) following SAD (Biberthaler et al. 2013).</w:t>
            </w:r>
            <w:r>
              <w:rPr>
                <w:lang w:val="en-AU"/>
              </w:rPr>
              <w:t xml:space="preserve"> (a change in Constant score from 71 to 77 points, </w:t>
            </w:r>
            <w:r w:rsidR="00DE5308">
              <w:rPr>
                <w:lang w:val="en-AU"/>
              </w:rPr>
              <w:t>p</w:t>
            </w:r>
            <w:r>
              <w:rPr>
                <w:lang w:val="en-AU"/>
              </w:rPr>
              <w:t xml:space="preserve"> = 0.05).</w:t>
            </w:r>
          </w:p>
          <w:p w14:paraId="37DC9206" w14:textId="77777777" w:rsidR="00A604DD" w:rsidRDefault="00A604DD" w:rsidP="00F20CF8">
            <w:pPr>
              <w:pStyle w:val="Tabletext"/>
              <w:rPr>
                <w:lang w:val="en-AU"/>
              </w:rPr>
            </w:pPr>
          </w:p>
          <w:p w14:paraId="23DAD4CF" w14:textId="77777777" w:rsidR="00A604DD" w:rsidRPr="00D150CE" w:rsidRDefault="00A604DD" w:rsidP="00F20CF8">
            <w:pPr>
              <w:pStyle w:val="Tabletext"/>
              <w:rPr>
                <w:lang w:val="en-AU"/>
              </w:rPr>
            </w:pPr>
            <w:r w:rsidRPr="00857FEE">
              <w:rPr>
                <w:lang w:val="en-AU"/>
              </w:rPr>
              <w:t>However, issues with study design and patient allocation to intervention, as well as aspects of reporting, limit the confidence in these results.</w:t>
            </w:r>
          </w:p>
        </w:tc>
      </w:tr>
      <w:tr w:rsidR="00A604DD" w:rsidRPr="00D150CE" w14:paraId="71A0FBA4" w14:textId="77777777" w:rsidTr="00A604DD">
        <w:tc>
          <w:tcPr>
            <w:tcW w:w="1453" w:type="dxa"/>
          </w:tcPr>
          <w:p w14:paraId="5E196C0E" w14:textId="77777777" w:rsidR="00A604DD" w:rsidRDefault="00A604DD" w:rsidP="00F20CF8">
            <w:pPr>
              <w:pStyle w:val="Tabletext"/>
              <w:rPr>
                <w:lang w:val="en-AU"/>
              </w:rPr>
            </w:pPr>
            <w:r>
              <w:rPr>
                <w:lang w:val="en-AU"/>
              </w:rPr>
              <w:t>Lopez 2000</w:t>
            </w:r>
          </w:p>
          <w:p w14:paraId="105332E6" w14:textId="77777777" w:rsidR="00A604DD" w:rsidRPr="00D150CE" w:rsidRDefault="00A604DD" w:rsidP="00F20CF8">
            <w:pPr>
              <w:pStyle w:val="Tabletext"/>
              <w:rPr>
                <w:lang w:val="en-AU"/>
              </w:rPr>
            </w:pPr>
            <w:r>
              <w:rPr>
                <w:lang w:val="en-AU"/>
              </w:rPr>
              <w:t>nRCT</w:t>
            </w:r>
          </w:p>
        </w:tc>
        <w:tc>
          <w:tcPr>
            <w:tcW w:w="1483" w:type="dxa"/>
          </w:tcPr>
          <w:p w14:paraId="62D464EA" w14:textId="77777777" w:rsidR="00A604DD" w:rsidRDefault="00A604DD" w:rsidP="00F20CF8">
            <w:pPr>
              <w:pStyle w:val="Tabletext"/>
              <w:rPr>
                <w:lang w:val="en-AU"/>
              </w:rPr>
            </w:pPr>
            <w:r>
              <w:rPr>
                <w:lang w:val="en-AU"/>
              </w:rPr>
              <w:t>Impingement syndrome/rotator cuff tendinopathy</w:t>
            </w:r>
          </w:p>
          <w:p w14:paraId="09304A2A" w14:textId="77777777" w:rsidR="00A604DD" w:rsidRDefault="00A604DD" w:rsidP="00F20CF8">
            <w:pPr>
              <w:pStyle w:val="Tabletext"/>
              <w:rPr>
                <w:lang w:val="en-AU"/>
              </w:rPr>
            </w:pPr>
          </w:p>
          <w:p w14:paraId="1C99E8FA" w14:textId="77777777" w:rsidR="00A604DD" w:rsidRDefault="00A604DD" w:rsidP="00F20CF8">
            <w:pPr>
              <w:pStyle w:val="Tabletext"/>
              <w:rPr>
                <w:lang w:val="en-AU"/>
              </w:rPr>
            </w:pPr>
            <w:r>
              <w:rPr>
                <w:lang w:val="en-AU"/>
              </w:rPr>
              <w:t>23 patients</w:t>
            </w:r>
          </w:p>
          <w:p w14:paraId="578B8FBE" w14:textId="77777777" w:rsidR="00A604DD" w:rsidRDefault="00A604DD" w:rsidP="00F20CF8">
            <w:pPr>
              <w:pStyle w:val="Tabletext"/>
              <w:rPr>
                <w:lang w:val="en-AU"/>
              </w:rPr>
            </w:pPr>
          </w:p>
          <w:p w14:paraId="20164C75" w14:textId="77777777" w:rsidR="00A604DD" w:rsidRDefault="00A604DD" w:rsidP="00F20CF8">
            <w:pPr>
              <w:pStyle w:val="Tabletext"/>
              <w:rPr>
                <w:lang w:val="en-AU"/>
              </w:rPr>
            </w:pPr>
            <w:r>
              <w:rPr>
                <w:lang w:val="en-AU"/>
              </w:rPr>
              <w:t>Consecutive</w:t>
            </w:r>
          </w:p>
          <w:p w14:paraId="127FF594" w14:textId="77777777" w:rsidR="00A604DD" w:rsidRDefault="00A604DD" w:rsidP="00F20CF8">
            <w:pPr>
              <w:pStyle w:val="Tabletext"/>
              <w:rPr>
                <w:lang w:val="en-AU"/>
              </w:rPr>
            </w:pPr>
          </w:p>
          <w:p w14:paraId="51FCF6C5" w14:textId="77777777" w:rsidR="00A604DD" w:rsidRPr="00D150CE" w:rsidRDefault="00A604DD" w:rsidP="00F20CF8">
            <w:pPr>
              <w:pStyle w:val="Tabletext"/>
              <w:rPr>
                <w:lang w:val="en-AU"/>
              </w:rPr>
            </w:pPr>
            <w:r>
              <w:rPr>
                <w:lang w:val="en-AU"/>
              </w:rPr>
              <w:t xml:space="preserve">Grouped </w:t>
            </w:r>
            <w:r w:rsidRPr="000D5EC5">
              <w:rPr>
                <w:lang w:val="en-AU"/>
              </w:rPr>
              <w:t>according to workers compensation status</w:t>
            </w:r>
          </w:p>
        </w:tc>
        <w:tc>
          <w:tcPr>
            <w:tcW w:w="1483" w:type="dxa"/>
          </w:tcPr>
          <w:p w14:paraId="7093D2C2" w14:textId="77777777" w:rsidR="00A604DD" w:rsidRPr="00D150CE" w:rsidRDefault="00A604DD" w:rsidP="00F20CF8">
            <w:pPr>
              <w:pStyle w:val="Tabletext"/>
              <w:rPr>
                <w:lang w:val="en-AU"/>
              </w:rPr>
            </w:pPr>
            <w:r>
              <w:rPr>
                <w:lang w:val="en-AU"/>
              </w:rPr>
              <w:t>52.3 years</w:t>
            </w:r>
          </w:p>
        </w:tc>
        <w:tc>
          <w:tcPr>
            <w:tcW w:w="1629" w:type="dxa"/>
          </w:tcPr>
          <w:p w14:paraId="72094B98" w14:textId="77777777" w:rsidR="00A604DD" w:rsidRDefault="00A604DD" w:rsidP="00F20CF8">
            <w:pPr>
              <w:pStyle w:val="Tabletext"/>
              <w:rPr>
                <w:lang w:val="en-AU"/>
              </w:rPr>
            </w:pPr>
            <w:r>
              <w:rPr>
                <w:lang w:val="en-AU"/>
              </w:rPr>
              <w:t>Nil</w:t>
            </w:r>
          </w:p>
          <w:p w14:paraId="69A5EE71" w14:textId="77777777" w:rsidR="00A604DD" w:rsidRDefault="00A604DD" w:rsidP="00F20CF8">
            <w:pPr>
              <w:pStyle w:val="Tabletext"/>
              <w:rPr>
                <w:lang w:val="en-AU"/>
              </w:rPr>
            </w:pPr>
          </w:p>
          <w:p w14:paraId="1DB9585E" w14:textId="77777777" w:rsidR="00A604DD" w:rsidRPr="00D150CE" w:rsidRDefault="00A604DD" w:rsidP="00F20CF8">
            <w:pPr>
              <w:pStyle w:val="Tabletext"/>
              <w:rPr>
                <w:lang w:val="en-AU"/>
              </w:rPr>
            </w:pPr>
            <w:r>
              <w:rPr>
                <w:lang w:val="en-AU"/>
              </w:rPr>
              <w:t>Retrospective review of patients who received acromioplasty</w:t>
            </w:r>
          </w:p>
        </w:tc>
        <w:tc>
          <w:tcPr>
            <w:tcW w:w="1582" w:type="dxa"/>
          </w:tcPr>
          <w:p w14:paraId="6A7FD687" w14:textId="77777777" w:rsidR="00A604DD" w:rsidRPr="00263438" w:rsidRDefault="00A604DD" w:rsidP="00F20CF8">
            <w:pPr>
              <w:pStyle w:val="Tabletext"/>
              <w:rPr>
                <w:lang w:val="en-AU"/>
              </w:rPr>
            </w:pPr>
            <w:r w:rsidRPr="00263438">
              <w:rPr>
                <w:lang w:val="en-AU"/>
              </w:rPr>
              <w:t>Intervention</w:t>
            </w:r>
          </w:p>
          <w:p w14:paraId="4555E4B7" w14:textId="77777777" w:rsidR="00A604DD" w:rsidRPr="00D150CE" w:rsidRDefault="00A604DD" w:rsidP="00F20CF8">
            <w:pPr>
              <w:pStyle w:val="Tabletext"/>
              <w:rPr>
                <w:lang w:val="en-AU"/>
              </w:rPr>
            </w:pPr>
            <w:r>
              <w:rPr>
                <w:lang w:val="en-AU"/>
              </w:rPr>
              <w:t>Acromioplasty (open or arthroscopic)</w:t>
            </w:r>
          </w:p>
        </w:tc>
        <w:tc>
          <w:tcPr>
            <w:tcW w:w="1361" w:type="dxa"/>
          </w:tcPr>
          <w:p w14:paraId="0B341AFF" w14:textId="77777777" w:rsidR="00A604DD" w:rsidRDefault="00A604DD" w:rsidP="00F20CF8">
            <w:pPr>
              <w:pStyle w:val="Tabletext"/>
              <w:rPr>
                <w:lang w:val="en-AU"/>
              </w:rPr>
            </w:pPr>
            <w:r>
              <w:rPr>
                <w:lang w:val="en-AU"/>
              </w:rPr>
              <w:t>Unclear</w:t>
            </w:r>
          </w:p>
          <w:p w14:paraId="68FC6C4B" w14:textId="77777777" w:rsidR="00A604DD" w:rsidRDefault="00A604DD" w:rsidP="00F20CF8">
            <w:pPr>
              <w:pStyle w:val="Tabletext"/>
              <w:rPr>
                <w:lang w:val="en-AU"/>
              </w:rPr>
            </w:pPr>
          </w:p>
          <w:p w14:paraId="36D37A46" w14:textId="77777777" w:rsidR="00A604DD" w:rsidRPr="00D150CE" w:rsidRDefault="00A604DD" w:rsidP="00F20CF8">
            <w:pPr>
              <w:pStyle w:val="Tabletext"/>
              <w:rPr>
                <w:lang w:val="en-AU"/>
              </w:rPr>
            </w:pPr>
            <w:r>
              <w:rPr>
                <w:lang w:val="en-AU"/>
              </w:rPr>
              <w:t>Retrospective</w:t>
            </w:r>
          </w:p>
        </w:tc>
        <w:tc>
          <w:tcPr>
            <w:tcW w:w="5038" w:type="dxa"/>
          </w:tcPr>
          <w:p w14:paraId="6A06A106" w14:textId="785363D1" w:rsidR="00A604DD" w:rsidRDefault="00A604DD" w:rsidP="00F20CF8">
            <w:pPr>
              <w:pStyle w:val="Tabletext"/>
              <w:rPr>
                <w:lang w:val="en-AU"/>
              </w:rPr>
            </w:pPr>
            <w:r>
              <w:rPr>
                <w:lang w:val="en-AU"/>
              </w:rPr>
              <w:t>Non-workers compensation scores had lower (worse) scores. There were significant differences in pain (</w:t>
            </w:r>
            <w:r w:rsidR="000B6074">
              <w:rPr>
                <w:lang w:val="en-AU"/>
              </w:rPr>
              <w:t>p</w:t>
            </w:r>
            <w:r>
              <w:rPr>
                <w:lang w:val="en-AU"/>
              </w:rPr>
              <w:t xml:space="preserve"> &lt; 0.003), function (</w:t>
            </w:r>
            <w:r w:rsidR="000B6074">
              <w:rPr>
                <w:lang w:val="en-AU"/>
              </w:rPr>
              <w:t>p</w:t>
            </w:r>
            <w:r>
              <w:rPr>
                <w:lang w:val="en-AU"/>
              </w:rPr>
              <w:t xml:space="preserve"> &lt; 0.04, strength of forward flexion (</w:t>
            </w:r>
            <w:r w:rsidR="000B6074">
              <w:rPr>
                <w:lang w:val="en-AU"/>
              </w:rPr>
              <w:t>p</w:t>
            </w:r>
            <w:r>
              <w:rPr>
                <w:lang w:val="en-AU"/>
              </w:rPr>
              <w:t xml:space="preserve"> &lt; 0.0019) and total UCLA score (</w:t>
            </w:r>
            <w:r w:rsidR="000B6074">
              <w:rPr>
                <w:lang w:val="en-AU"/>
              </w:rPr>
              <w:t>p</w:t>
            </w:r>
            <w:r>
              <w:rPr>
                <w:lang w:val="en-AU"/>
              </w:rPr>
              <w:t xml:space="preserve"> &lt; 0.0008).</w:t>
            </w:r>
          </w:p>
          <w:p w14:paraId="1B5C5BF7" w14:textId="77777777" w:rsidR="00A604DD" w:rsidRDefault="00A604DD" w:rsidP="00F20CF8">
            <w:pPr>
              <w:pStyle w:val="Tabletext"/>
              <w:rPr>
                <w:lang w:val="en-AU"/>
              </w:rPr>
            </w:pPr>
          </w:p>
          <w:p w14:paraId="4140E514" w14:textId="77777777" w:rsidR="00A604DD" w:rsidRPr="00D150CE" w:rsidRDefault="00A604DD" w:rsidP="00F20CF8">
            <w:pPr>
              <w:pStyle w:val="Tabletext"/>
              <w:rPr>
                <w:lang w:val="en-AU"/>
              </w:rPr>
            </w:pPr>
            <w:r>
              <w:rPr>
                <w:lang w:val="en-AU"/>
              </w:rPr>
              <w:t>Mean change in outcomes not provided.</w:t>
            </w:r>
          </w:p>
        </w:tc>
      </w:tr>
      <w:tr w:rsidR="00A604DD" w:rsidRPr="00D150CE" w14:paraId="21038E56" w14:textId="77777777" w:rsidTr="00A604DD">
        <w:tc>
          <w:tcPr>
            <w:tcW w:w="1453" w:type="dxa"/>
          </w:tcPr>
          <w:p w14:paraId="47E2B871" w14:textId="77777777" w:rsidR="00A604DD" w:rsidRDefault="00A604DD" w:rsidP="00F20CF8">
            <w:pPr>
              <w:pStyle w:val="Tabletext"/>
              <w:rPr>
                <w:lang w:val="en-AU"/>
              </w:rPr>
            </w:pPr>
            <w:r>
              <w:rPr>
                <w:lang w:val="en-AU"/>
              </w:rPr>
              <w:lastRenderedPageBreak/>
              <w:t>Nicholson 2003</w:t>
            </w:r>
          </w:p>
          <w:p w14:paraId="5FCA9640" w14:textId="77777777" w:rsidR="00A604DD" w:rsidRPr="00D150CE" w:rsidRDefault="00A604DD" w:rsidP="00F20CF8">
            <w:pPr>
              <w:pStyle w:val="Tabletext"/>
              <w:rPr>
                <w:lang w:val="en-AU"/>
              </w:rPr>
            </w:pPr>
            <w:r>
              <w:rPr>
                <w:lang w:val="en-AU"/>
              </w:rPr>
              <w:t>nRCT</w:t>
            </w:r>
          </w:p>
        </w:tc>
        <w:tc>
          <w:tcPr>
            <w:tcW w:w="1483" w:type="dxa"/>
          </w:tcPr>
          <w:p w14:paraId="79F2EEDC" w14:textId="77777777" w:rsidR="00A604DD" w:rsidRDefault="00A604DD" w:rsidP="00F20CF8">
            <w:pPr>
              <w:pStyle w:val="Tabletext"/>
              <w:rPr>
                <w:lang w:val="en-AU"/>
              </w:rPr>
            </w:pPr>
            <w:r>
              <w:rPr>
                <w:lang w:val="en-AU"/>
              </w:rPr>
              <w:t>Subacromial impingement syndrome</w:t>
            </w:r>
          </w:p>
          <w:p w14:paraId="77C2776A" w14:textId="77777777" w:rsidR="00A604DD" w:rsidRDefault="00A604DD" w:rsidP="00F20CF8">
            <w:pPr>
              <w:pStyle w:val="Tabletext"/>
              <w:rPr>
                <w:lang w:val="en-AU"/>
              </w:rPr>
            </w:pPr>
          </w:p>
          <w:p w14:paraId="7A6C0355" w14:textId="77777777" w:rsidR="00A604DD" w:rsidRDefault="00A604DD" w:rsidP="00F20CF8">
            <w:pPr>
              <w:pStyle w:val="Tabletext"/>
              <w:rPr>
                <w:lang w:val="en-AU"/>
              </w:rPr>
            </w:pPr>
            <w:r>
              <w:rPr>
                <w:lang w:val="en-AU"/>
              </w:rPr>
              <w:t>106 patients</w:t>
            </w:r>
          </w:p>
          <w:p w14:paraId="1CC8CE64" w14:textId="77777777" w:rsidR="00A604DD" w:rsidRDefault="00A604DD" w:rsidP="00F20CF8">
            <w:pPr>
              <w:pStyle w:val="Tabletext"/>
              <w:rPr>
                <w:lang w:val="en-AU"/>
              </w:rPr>
            </w:pPr>
          </w:p>
          <w:p w14:paraId="5EA28534" w14:textId="77777777" w:rsidR="00A604DD" w:rsidRPr="00D150CE" w:rsidRDefault="00A604DD" w:rsidP="00F20CF8">
            <w:pPr>
              <w:pStyle w:val="Tabletext"/>
              <w:rPr>
                <w:lang w:val="en-AU"/>
              </w:rPr>
            </w:pPr>
            <w:r>
              <w:rPr>
                <w:lang w:val="en-AU"/>
              </w:rPr>
              <w:t>Consecutive patients, grouped according to workers compensation status</w:t>
            </w:r>
          </w:p>
        </w:tc>
        <w:tc>
          <w:tcPr>
            <w:tcW w:w="1483" w:type="dxa"/>
          </w:tcPr>
          <w:p w14:paraId="1BDD028B" w14:textId="77777777" w:rsidR="00A604DD" w:rsidRDefault="00A604DD" w:rsidP="00F20CF8">
            <w:pPr>
              <w:pStyle w:val="Tabletext"/>
              <w:rPr>
                <w:lang w:val="en-AU"/>
              </w:rPr>
            </w:pPr>
            <w:r>
              <w:rPr>
                <w:lang w:val="en-AU"/>
              </w:rPr>
              <w:t>Workers compensation group: 41.7 years</w:t>
            </w:r>
          </w:p>
          <w:p w14:paraId="08B7627F" w14:textId="77777777" w:rsidR="00A604DD" w:rsidRDefault="00A604DD" w:rsidP="00F20CF8">
            <w:pPr>
              <w:pStyle w:val="Tabletext"/>
              <w:rPr>
                <w:lang w:val="en-AU"/>
              </w:rPr>
            </w:pPr>
          </w:p>
          <w:p w14:paraId="7E4A46FF" w14:textId="77777777" w:rsidR="00A604DD" w:rsidRPr="00D150CE" w:rsidRDefault="00A604DD" w:rsidP="00F20CF8">
            <w:pPr>
              <w:pStyle w:val="Tabletext"/>
              <w:rPr>
                <w:lang w:val="en-AU"/>
              </w:rPr>
            </w:pPr>
            <w:r>
              <w:rPr>
                <w:lang w:val="en-AU"/>
              </w:rPr>
              <w:t>Non-workers compensation group: 46.5 years</w:t>
            </w:r>
          </w:p>
        </w:tc>
        <w:tc>
          <w:tcPr>
            <w:tcW w:w="1629" w:type="dxa"/>
          </w:tcPr>
          <w:p w14:paraId="0292B2EE" w14:textId="77777777" w:rsidR="00A604DD" w:rsidRPr="00263438" w:rsidRDefault="00A604DD" w:rsidP="00F20CF8">
            <w:pPr>
              <w:pStyle w:val="Tabletext"/>
              <w:rPr>
                <w:lang w:val="en-AU"/>
              </w:rPr>
            </w:pPr>
            <w:r w:rsidRPr="00263438">
              <w:rPr>
                <w:lang w:val="en-AU"/>
              </w:rPr>
              <w:t>Inclusion</w:t>
            </w:r>
          </w:p>
          <w:p w14:paraId="50E7058A" w14:textId="77777777" w:rsidR="00A604DD" w:rsidRDefault="00A604DD" w:rsidP="00F20CF8">
            <w:pPr>
              <w:pStyle w:val="Tabletext"/>
              <w:rPr>
                <w:lang w:val="en-AU"/>
              </w:rPr>
            </w:pPr>
            <w:r>
              <w:rPr>
                <w:lang w:val="en-AU"/>
              </w:rPr>
              <w:t>Positive impingement sign; a positive impingement test (local anaesthetic injection) and had failed to improve with conservative therapy.</w:t>
            </w:r>
          </w:p>
          <w:p w14:paraId="49CC5800" w14:textId="77777777" w:rsidR="00A604DD" w:rsidRPr="00263438" w:rsidRDefault="00A604DD" w:rsidP="00F20CF8">
            <w:pPr>
              <w:pStyle w:val="Tabletext"/>
              <w:rPr>
                <w:lang w:val="en-AU"/>
              </w:rPr>
            </w:pPr>
            <w:r w:rsidRPr="00263438">
              <w:rPr>
                <w:lang w:val="en-AU"/>
              </w:rPr>
              <w:t>Exclusion</w:t>
            </w:r>
          </w:p>
          <w:p w14:paraId="3F58D2D0" w14:textId="77777777" w:rsidR="00A604DD" w:rsidRPr="00D150CE" w:rsidRDefault="00A604DD" w:rsidP="00F20CF8">
            <w:pPr>
              <w:pStyle w:val="Tabletext"/>
              <w:rPr>
                <w:lang w:val="en-AU"/>
              </w:rPr>
            </w:pPr>
            <w:r>
              <w:rPr>
                <w:lang w:val="en-AU"/>
              </w:rPr>
              <w:t>Previous surgery, shoulder instability, FTT, adhesive capsulitis, neurologic involvement, or previous fracture</w:t>
            </w:r>
          </w:p>
        </w:tc>
        <w:tc>
          <w:tcPr>
            <w:tcW w:w="1582" w:type="dxa"/>
          </w:tcPr>
          <w:p w14:paraId="4D9C5518" w14:textId="77777777" w:rsidR="00A604DD" w:rsidRPr="00263438" w:rsidRDefault="00A604DD" w:rsidP="00F20CF8">
            <w:pPr>
              <w:pStyle w:val="Tabletext"/>
              <w:rPr>
                <w:lang w:val="en-AU"/>
              </w:rPr>
            </w:pPr>
            <w:r w:rsidRPr="00263438">
              <w:rPr>
                <w:lang w:val="en-AU"/>
              </w:rPr>
              <w:t>Intervention</w:t>
            </w:r>
          </w:p>
          <w:p w14:paraId="01796A44" w14:textId="77777777" w:rsidR="00A604DD" w:rsidRPr="00D150CE" w:rsidRDefault="00A604DD" w:rsidP="00F20CF8">
            <w:pPr>
              <w:pStyle w:val="Tabletext"/>
              <w:rPr>
                <w:lang w:val="en-AU"/>
              </w:rPr>
            </w:pPr>
            <w:r>
              <w:rPr>
                <w:lang w:val="en-AU"/>
              </w:rPr>
              <w:t>Arthroscopic acromioplasty</w:t>
            </w:r>
          </w:p>
        </w:tc>
        <w:tc>
          <w:tcPr>
            <w:tcW w:w="1361" w:type="dxa"/>
          </w:tcPr>
          <w:p w14:paraId="29EE5F70" w14:textId="77777777" w:rsidR="00A604DD" w:rsidRPr="00D150CE" w:rsidRDefault="00A604DD" w:rsidP="00F20CF8">
            <w:pPr>
              <w:pStyle w:val="Tabletext"/>
              <w:rPr>
                <w:lang w:val="en-AU"/>
              </w:rPr>
            </w:pPr>
            <w:r>
              <w:rPr>
                <w:lang w:val="en-AU"/>
              </w:rPr>
              <w:t>Prospective</w:t>
            </w:r>
          </w:p>
        </w:tc>
        <w:tc>
          <w:tcPr>
            <w:tcW w:w="5038" w:type="dxa"/>
          </w:tcPr>
          <w:p w14:paraId="38D01006" w14:textId="547E0090" w:rsidR="00A604DD" w:rsidRPr="00D150CE" w:rsidRDefault="00A604DD" w:rsidP="00F20CF8">
            <w:pPr>
              <w:pStyle w:val="Tabletext"/>
              <w:rPr>
                <w:lang w:val="en-AU"/>
              </w:rPr>
            </w:pPr>
            <w:r w:rsidRPr="004E215C">
              <w:rPr>
                <w:lang w:val="en-AU"/>
              </w:rPr>
              <w:t>Postoperatively, there were no significant differences between the Workers’ Compensation and non-Workers’ Compensation groups with</w:t>
            </w:r>
            <w:r>
              <w:rPr>
                <w:lang w:val="en-AU"/>
              </w:rPr>
              <w:t xml:space="preserve"> </w:t>
            </w:r>
            <w:r w:rsidRPr="004E215C">
              <w:rPr>
                <w:lang w:val="en-AU"/>
              </w:rPr>
              <w:t xml:space="preserve">regard to the </w:t>
            </w:r>
            <w:r w:rsidRPr="00977C31">
              <w:rPr>
                <w:lang w:val="en-AU"/>
              </w:rPr>
              <w:t>American</w:t>
            </w:r>
            <w:r>
              <w:rPr>
                <w:lang w:val="en-AU"/>
              </w:rPr>
              <w:t xml:space="preserve"> </w:t>
            </w:r>
            <w:r w:rsidRPr="00977C31">
              <w:rPr>
                <w:lang w:val="en-AU"/>
              </w:rPr>
              <w:t xml:space="preserve">Shoulder and Elbow Surgeons </w:t>
            </w:r>
            <w:r>
              <w:rPr>
                <w:lang w:val="en-AU"/>
              </w:rPr>
              <w:t>(</w:t>
            </w:r>
            <w:r w:rsidRPr="004E215C">
              <w:rPr>
                <w:lang w:val="en-AU"/>
              </w:rPr>
              <w:t>ASES</w:t>
            </w:r>
            <w:r>
              <w:rPr>
                <w:lang w:val="en-AU"/>
              </w:rPr>
              <w:t>)</w:t>
            </w:r>
            <w:r w:rsidRPr="004E215C">
              <w:rPr>
                <w:lang w:val="en-AU"/>
              </w:rPr>
              <w:t xml:space="preserve"> score (</w:t>
            </w:r>
            <w:r w:rsidR="00DE5308">
              <w:rPr>
                <w:lang w:val="en-AU"/>
              </w:rPr>
              <w:t>p</w:t>
            </w:r>
            <w:r w:rsidRPr="004E215C">
              <w:rPr>
                <w:lang w:val="en-AU"/>
              </w:rPr>
              <w:t xml:space="preserve"> = 0.1080), the </w:t>
            </w:r>
            <w:r>
              <w:rPr>
                <w:lang w:val="en-AU"/>
              </w:rPr>
              <w:t>Simple Shoulder Test (</w:t>
            </w:r>
            <w:r w:rsidRPr="004E215C">
              <w:rPr>
                <w:lang w:val="en-AU"/>
              </w:rPr>
              <w:t>SST</w:t>
            </w:r>
            <w:r>
              <w:rPr>
                <w:lang w:val="en-AU"/>
              </w:rPr>
              <w:t>)</w:t>
            </w:r>
            <w:r w:rsidRPr="004E215C">
              <w:rPr>
                <w:lang w:val="en-AU"/>
              </w:rPr>
              <w:t xml:space="preserve"> score (</w:t>
            </w:r>
            <w:r w:rsidR="00DE5308">
              <w:rPr>
                <w:lang w:val="en-AU"/>
              </w:rPr>
              <w:t>p</w:t>
            </w:r>
            <w:r w:rsidRPr="004E215C">
              <w:rPr>
                <w:lang w:val="en-AU"/>
              </w:rPr>
              <w:t xml:space="preserve"> = 0.0501), or the </w:t>
            </w:r>
            <w:r>
              <w:rPr>
                <w:lang w:val="en-AU"/>
              </w:rPr>
              <w:t>VAS</w:t>
            </w:r>
            <w:r w:rsidRPr="004E215C">
              <w:rPr>
                <w:lang w:val="en-AU"/>
              </w:rPr>
              <w:t xml:space="preserve"> for pain (</w:t>
            </w:r>
            <w:r w:rsidR="00DE5308">
              <w:rPr>
                <w:lang w:val="en-AU"/>
              </w:rPr>
              <w:t>p</w:t>
            </w:r>
            <w:r w:rsidRPr="004E215C">
              <w:rPr>
                <w:lang w:val="en-AU"/>
              </w:rPr>
              <w:t xml:space="preserve"> = 0.0807).</w:t>
            </w:r>
          </w:p>
        </w:tc>
      </w:tr>
      <w:tr w:rsidR="00A604DD" w:rsidRPr="00D150CE" w14:paraId="0C9E2D64" w14:textId="77777777" w:rsidTr="00A604DD">
        <w:tc>
          <w:tcPr>
            <w:tcW w:w="1453" w:type="dxa"/>
          </w:tcPr>
          <w:p w14:paraId="20783470" w14:textId="77777777" w:rsidR="00A604DD" w:rsidRDefault="00A604DD" w:rsidP="00F20CF8">
            <w:pPr>
              <w:pStyle w:val="Tabletext"/>
              <w:rPr>
                <w:lang w:val="en-AU"/>
              </w:rPr>
            </w:pPr>
            <w:r>
              <w:rPr>
                <w:lang w:val="en-AU"/>
              </w:rPr>
              <w:t>Lopiz 2019</w:t>
            </w:r>
          </w:p>
          <w:p w14:paraId="3E807332" w14:textId="77777777" w:rsidR="00A604DD" w:rsidRPr="00D150CE" w:rsidRDefault="00A604DD" w:rsidP="00F20CF8">
            <w:pPr>
              <w:pStyle w:val="Tabletext"/>
              <w:rPr>
                <w:lang w:val="en-AU"/>
              </w:rPr>
            </w:pPr>
            <w:r>
              <w:rPr>
                <w:lang w:val="en-AU"/>
              </w:rPr>
              <w:t>nRCT</w:t>
            </w:r>
          </w:p>
        </w:tc>
        <w:tc>
          <w:tcPr>
            <w:tcW w:w="1483" w:type="dxa"/>
          </w:tcPr>
          <w:p w14:paraId="60D01C14" w14:textId="77777777" w:rsidR="00A604DD" w:rsidRDefault="00A604DD" w:rsidP="00F20CF8">
            <w:pPr>
              <w:pStyle w:val="Tabletext"/>
              <w:rPr>
                <w:lang w:val="en-AU"/>
              </w:rPr>
            </w:pPr>
            <w:r>
              <w:rPr>
                <w:lang w:val="en-AU"/>
              </w:rPr>
              <w:t>Fibromyalgia and subacromial pain syndrome</w:t>
            </w:r>
          </w:p>
          <w:p w14:paraId="2AD22015" w14:textId="77777777" w:rsidR="00A604DD" w:rsidRDefault="00A604DD" w:rsidP="00F20CF8">
            <w:pPr>
              <w:pStyle w:val="Tabletext"/>
              <w:rPr>
                <w:lang w:val="en-AU"/>
              </w:rPr>
            </w:pPr>
          </w:p>
          <w:p w14:paraId="5A257FEC" w14:textId="77777777" w:rsidR="00A604DD" w:rsidRDefault="00A604DD" w:rsidP="00F20CF8">
            <w:pPr>
              <w:pStyle w:val="Tabletext"/>
              <w:rPr>
                <w:lang w:val="en-AU"/>
              </w:rPr>
            </w:pPr>
            <w:r>
              <w:rPr>
                <w:lang w:val="en-AU"/>
              </w:rPr>
              <w:t xml:space="preserve">20 patients (6 were excluded as they were lost to follow-up) </w:t>
            </w:r>
          </w:p>
          <w:p w14:paraId="6BA966B6" w14:textId="77777777" w:rsidR="00A604DD" w:rsidRDefault="00A604DD" w:rsidP="00F20CF8">
            <w:pPr>
              <w:pStyle w:val="Tabletext"/>
              <w:rPr>
                <w:lang w:val="en-AU"/>
              </w:rPr>
            </w:pPr>
          </w:p>
          <w:p w14:paraId="5CD6361F" w14:textId="77777777" w:rsidR="00A604DD" w:rsidRDefault="00A604DD" w:rsidP="00F20CF8">
            <w:pPr>
              <w:pStyle w:val="Tabletext"/>
              <w:rPr>
                <w:lang w:val="en-AU"/>
              </w:rPr>
            </w:pPr>
            <w:r>
              <w:rPr>
                <w:lang w:val="en-AU"/>
              </w:rPr>
              <w:t xml:space="preserve">20 control patients with no fibromyalgia were chosen </w:t>
            </w:r>
            <w:r>
              <w:rPr>
                <w:lang w:val="en-AU"/>
              </w:rPr>
              <w:lastRenderedPageBreak/>
              <w:t>(matched by demographic profile)</w:t>
            </w:r>
          </w:p>
          <w:p w14:paraId="20E73395" w14:textId="77777777" w:rsidR="00A604DD" w:rsidRDefault="00A604DD" w:rsidP="00F20CF8">
            <w:pPr>
              <w:pStyle w:val="Tabletext"/>
              <w:rPr>
                <w:lang w:val="en-AU"/>
              </w:rPr>
            </w:pPr>
          </w:p>
          <w:p w14:paraId="60B29951" w14:textId="77777777" w:rsidR="00A604DD" w:rsidRPr="00D150CE" w:rsidRDefault="00A604DD" w:rsidP="00F20CF8">
            <w:pPr>
              <w:pStyle w:val="Tabletext"/>
              <w:rPr>
                <w:lang w:val="en-AU"/>
              </w:rPr>
            </w:pPr>
            <w:r>
              <w:rPr>
                <w:lang w:val="en-AU"/>
              </w:rPr>
              <w:t>Consecutive</w:t>
            </w:r>
          </w:p>
        </w:tc>
        <w:tc>
          <w:tcPr>
            <w:tcW w:w="1483" w:type="dxa"/>
          </w:tcPr>
          <w:p w14:paraId="3EB0AF7D" w14:textId="77777777" w:rsidR="00A604DD" w:rsidRDefault="00A604DD" w:rsidP="00F20CF8">
            <w:pPr>
              <w:pStyle w:val="Tabletext"/>
              <w:rPr>
                <w:lang w:val="en-AU"/>
              </w:rPr>
            </w:pPr>
            <w:r>
              <w:rPr>
                <w:lang w:val="en-AU"/>
              </w:rPr>
              <w:lastRenderedPageBreak/>
              <w:t>50.6 (SD 6.2) years</w:t>
            </w:r>
          </w:p>
          <w:p w14:paraId="1B4919F1" w14:textId="77777777" w:rsidR="00A604DD" w:rsidRDefault="00A604DD" w:rsidP="00F20CF8">
            <w:pPr>
              <w:pStyle w:val="Tabletext"/>
              <w:rPr>
                <w:lang w:val="en-AU"/>
              </w:rPr>
            </w:pPr>
          </w:p>
          <w:p w14:paraId="5E74E99F" w14:textId="77777777" w:rsidR="00A604DD" w:rsidRDefault="00A604DD" w:rsidP="00F20CF8">
            <w:pPr>
              <w:pStyle w:val="Tabletext"/>
              <w:rPr>
                <w:lang w:val="en-AU"/>
              </w:rPr>
            </w:pPr>
            <w:r>
              <w:rPr>
                <w:lang w:val="en-AU"/>
              </w:rPr>
              <w:t>Control group 47.7 (SD 8.6) years</w:t>
            </w:r>
          </w:p>
          <w:p w14:paraId="46336602" w14:textId="77777777" w:rsidR="00A604DD" w:rsidRDefault="00A604DD" w:rsidP="00F20CF8">
            <w:pPr>
              <w:pStyle w:val="Tabletext"/>
              <w:rPr>
                <w:lang w:val="en-AU"/>
              </w:rPr>
            </w:pPr>
          </w:p>
          <w:p w14:paraId="3CDD2E1F" w14:textId="70DDA40B" w:rsidR="00A604DD" w:rsidRPr="00D150CE" w:rsidRDefault="00A604DD" w:rsidP="00F20CF8">
            <w:pPr>
              <w:pStyle w:val="Tabletext"/>
              <w:rPr>
                <w:lang w:val="en-AU"/>
              </w:rPr>
            </w:pPr>
            <w:r>
              <w:rPr>
                <w:lang w:val="en-AU"/>
              </w:rPr>
              <w:t xml:space="preserve">At baseline, patients with fibromyalgia had worse disability arm and hand </w:t>
            </w:r>
            <w:r>
              <w:rPr>
                <w:lang w:val="en-AU"/>
              </w:rPr>
              <w:lastRenderedPageBreak/>
              <w:t>scale (DASH) score (</w:t>
            </w:r>
            <w:r w:rsidR="00DE5308">
              <w:rPr>
                <w:lang w:val="en-AU"/>
              </w:rPr>
              <w:t>p</w:t>
            </w:r>
            <w:r>
              <w:rPr>
                <w:lang w:val="en-AU"/>
              </w:rPr>
              <w:t xml:space="preserve"> = 0.02)</w:t>
            </w:r>
          </w:p>
        </w:tc>
        <w:tc>
          <w:tcPr>
            <w:tcW w:w="1629" w:type="dxa"/>
          </w:tcPr>
          <w:p w14:paraId="0C3F3B79" w14:textId="77777777" w:rsidR="00A604DD" w:rsidRPr="00263438" w:rsidRDefault="00A604DD" w:rsidP="00F20CF8">
            <w:pPr>
              <w:pStyle w:val="Tabletext"/>
              <w:rPr>
                <w:lang w:val="en-AU"/>
              </w:rPr>
            </w:pPr>
            <w:r w:rsidRPr="00263438">
              <w:rPr>
                <w:lang w:val="en-AU"/>
              </w:rPr>
              <w:lastRenderedPageBreak/>
              <w:t>Inclusion</w:t>
            </w:r>
          </w:p>
          <w:p w14:paraId="70D94D1F" w14:textId="77777777" w:rsidR="00A604DD" w:rsidRDefault="00A604DD" w:rsidP="00F20CF8">
            <w:pPr>
              <w:pStyle w:val="Tabletext"/>
              <w:rPr>
                <w:lang w:val="en-AU"/>
              </w:rPr>
            </w:pPr>
            <w:r>
              <w:rPr>
                <w:lang w:val="en-AU"/>
              </w:rPr>
              <w:t>P</w:t>
            </w:r>
            <w:r w:rsidRPr="006E72A8">
              <w:rPr>
                <w:lang w:val="en-AU"/>
              </w:rPr>
              <w:t>atients with preoperative diagnosis of</w:t>
            </w:r>
            <w:r>
              <w:rPr>
                <w:lang w:val="en-AU"/>
              </w:rPr>
              <w:t xml:space="preserve"> </w:t>
            </w:r>
            <w:r w:rsidRPr="006E72A8">
              <w:rPr>
                <w:lang w:val="en-AU"/>
              </w:rPr>
              <w:t>fibromyalgia</w:t>
            </w:r>
            <w:r>
              <w:rPr>
                <w:lang w:val="en-AU"/>
              </w:rPr>
              <w:t xml:space="preserve"> who received arthroscopic SAD</w:t>
            </w:r>
          </w:p>
          <w:p w14:paraId="5B7098FE" w14:textId="77777777" w:rsidR="00A604DD" w:rsidRPr="00263438" w:rsidRDefault="00A604DD" w:rsidP="00F20CF8">
            <w:pPr>
              <w:pStyle w:val="Tabletext"/>
              <w:rPr>
                <w:lang w:val="en-AU"/>
              </w:rPr>
            </w:pPr>
            <w:r w:rsidRPr="00263438">
              <w:rPr>
                <w:lang w:val="en-AU"/>
              </w:rPr>
              <w:t>Exclusion</w:t>
            </w:r>
          </w:p>
          <w:p w14:paraId="09AA367F" w14:textId="77777777" w:rsidR="00A604DD" w:rsidRPr="00D150CE" w:rsidRDefault="00A604DD" w:rsidP="00F20CF8">
            <w:pPr>
              <w:pStyle w:val="Tabletext"/>
              <w:rPr>
                <w:lang w:val="en-AU"/>
              </w:rPr>
            </w:pPr>
            <w:r>
              <w:rPr>
                <w:lang w:val="en-AU"/>
              </w:rPr>
              <w:t xml:space="preserve">Other procedures associated with SAD: </w:t>
            </w:r>
            <w:r w:rsidRPr="002D1C42">
              <w:rPr>
                <w:lang w:val="en-AU"/>
              </w:rPr>
              <w:t xml:space="preserve">acromioclavicular resection, long </w:t>
            </w:r>
            <w:r w:rsidRPr="002D1C42">
              <w:rPr>
                <w:lang w:val="en-AU"/>
              </w:rPr>
              <w:lastRenderedPageBreak/>
              <w:t>portion of the biceps,</w:t>
            </w:r>
            <w:r>
              <w:rPr>
                <w:lang w:val="en-AU"/>
              </w:rPr>
              <w:t xml:space="preserve"> </w:t>
            </w:r>
            <w:r w:rsidRPr="002D1C42">
              <w:rPr>
                <w:lang w:val="en-AU"/>
              </w:rPr>
              <w:t>labrum repair, rotator interval or suture of the rotator cuff</w:t>
            </w:r>
            <w:r>
              <w:rPr>
                <w:lang w:val="en-AU"/>
              </w:rPr>
              <w:t xml:space="preserve"> </w:t>
            </w:r>
            <w:r w:rsidRPr="002D1C42">
              <w:rPr>
                <w:lang w:val="en-AU"/>
              </w:rPr>
              <w:t>tendons</w:t>
            </w:r>
            <w:r>
              <w:rPr>
                <w:lang w:val="en-AU"/>
              </w:rPr>
              <w:t xml:space="preserve">, trauma, </w:t>
            </w:r>
            <w:r w:rsidRPr="002D1C42">
              <w:rPr>
                <w:lang w:val="en-AU"/>
              </w:rPr>
              <w:t>those who were</w:t>
            </w:r>
            <w:r>
              <w:rPr>
                <w:lang w:val="en-AU"/>
              </w:rPr>
              <w:t xml:space="preserve"> </w:t>
            </w:r>
            <w:r w:rsidRPr="002D1C42">
              <w:rPr>
                <w:lang w:val="en-AU"/>
              </w:rPr>
              <w:t>over the age of 65 years (due to the possibility of presenting</w:t>
            </w:r>
            <w:r>
              <w:rPr>
                <w:lang w:val="en-AU"/>
              </w:rPr>
              <w:t xml:space="preserve"> </w:t>
            </w:r>
            <w:r w:rsidRPr="002D1C42">
              <w:rPr>
                <w:lang w:val="en-AU"/>
              </w:rPr>
              <w:t>degenerative joint changes</w:t>
            </w:r>
            <w:r>
              <w:rPr>
                <w:lang w:val="en-AU"/>
              </w:rPr>
              <w:t>)</w:t>
            </w:r>
          </w:p>
        </w:tc>
        <w:tc>
          <w:tcPr>
            <w:tcW w:w="1582" w:type="dxa"/>
          </w:tcPr>
          <w:p w14:paraId="61F96107" w14:textId="77777777" w:rsidR="00A604DD" w:rsidRPr="00263438" w:rsidRDefault="00A604DD" w:rsidP="00F20CF8">
            <w:pPr>
              <w:pStyle w:val="Tabletext"/>
              <w:rPr>
                <w:lang w:val="en-AU"/>
              </w:rPr>
            </w:pPr>
            <w:r w:rsidRPr="00263438">
              <w:rPr>
                <w:lang w:val="en-AU"/>
              </w:rPr>
              <w:lastRenderedPageBreak/>
              <w:t>Intervention</w:t>
            </w:r>
          </w:p>
          <w:p w14:paraId="370C40E8" w14:textId="77777777" w:rsidR="00A604DD" w:rsidRPr="00D150CE" w:rsidRDefault="00A604DD" w:rsidP="00F20CF8">
            <w:pPr>
              <w:pStyle w:val="Tabletext"/>
              <w:rPr>
                <w:lang w:val="en-AU"/>
              </w:rPr>
            </w:pPr>
            <w:r>
              <w:rPr>
                <w:lang w:val="en-AU"/>
              </w:rPr>
              <w:t>Arthroscopic SAD</w:t>
            </w:r>
          </w:p>
        </w:tc>
        <w:tc>
          <w:tcPr>
            <w:tcW w:w="1361" w:type="dxa"/>
          </w:tcPr>
          <w:p w14:paraId="6C22C551" w14:textId="58612D23" w:rsidR="00A604DD" w:rsidRPr="00D150CE" w:rsidRDefault="002E7921" w:rsidP="00F20CF8">
            <w:pPr>
              <w:pStyle w:val="Tabletext"/>
              <w:rPr>
                <w:lang w:val="en-AU"/>
              </w:rPr>
            </w:pPr>
            <w:r>
              <w:rPr>
                <w:lang w:val="en-AU"/>
              </w:rPr>
              <w:t>Retrospective</w:t>
            </w:r>
          </w:p>
        </w:tc>
        <w:tc>
          <w:tcPr>
            <w:tcW w:w="5038" w:type="dxa"/>
          </w:tcPr>
          <w:p w14:paraId="0CF8A7BE" w14:textId="53701CCA" w:rsidR="00A604DD" w:rsidRDefault="00A604DD" w:rsidP="00F20CF8">
            <w:pPr>
              <w:pStyle w:val="Tabletext"/>
              <w:rPr>
                <w:lang w:val="en-AU"/>
              </w:rPr>
            </w:pPr>
            <w:r w:rsidRPr="005569F1">
              <w:rPr>
                <w:lang w:val="en-AU"/>
              </w:rPr>
              <w:t>The mean postoperative DASH was significantly worse</w:t>
            </w:r>
            <w:r>
              <w:rPr>
                <w:lang w:val="en-AU"/>
              </w:rPr>
              <w:t xml:space="preserve"> </w:t>
            </w:r>
            <w:r w:rsidRPr="005569F1">
              <w:rPr>
                <w:lang w:val="en-AU"/>
              </w:rPr>
              <w:t>(higher score) among the patients in the FM group when</w:t>
            </w:r>
            <w:r>
              <w:rPr>
                <w:lang w:val="en-AU"/>
              </w:rPr>
              <w:t xml:space="preserve"> </w:t>
            </w:r>
            <w:r w:rsidRPr="005569F1">
              <w:rPr>
                <w:lang w:val="en-AU"/>
              </w:rPr>
              <w:t xml:space="preserve">compared with the control group (38.9 vs. 20.7; </w:t>
            </w:r>
            <w:r w:rsidR="00DE5308">
              <w:rPr>
                <w:lang w:val="en-AU"/>
              </w:rPr>
              <w:t>p</w:t>
            </w:r>
            <w:r w:rsidRPr="005569F1">
              <w:rPr>
                <w:lang w:val="en-AU"/>
              </w:rPr>
              <w:t xml:space="preserve"> = </w:t>
            </w:r>
            <w:r>
              <w:rPr>
                <w:lang w:val="en-AU"/>
              </w:rPr>
              <w:t>0</w:t>
            </w:r>
            <w:r w:rsidRPr="005569F1">
              <w:rPr>
                <w:lang w:val="en-AU"/>
              </w:rPr>
              <w:t>.009). There were no statistically significant post-operative differences in the range of movement, strength</w:t>
            </w:r>
            <w:r>
              <w:rPr>
                <w:lang w:val="en-AU"/>
              </w:rPr>
              <w:t xml:space="preserve"> </w:t>
            </w:r>
            <w:r w:rsidRPr="005569F1">
              <w:rPr>
                <w:lang w:val="en-AU"/>
              </w:rPr>
              <w:t>or pain between the FM group and the control group. A trend</w:t>
            </w:r>
            <w:r>
              <w:rPr>
                <w:lang w:val="en-AU"/>
              </w:rPr>
              <w:t xml:space="preserve"> </w:t>
            </w:r>
            <w:r w:rsidRPr="005569F1">
              <w:rPr>
                <w:lang w:val="en-AU"/>
              </w:rPr>
              <w:t>towards signification was seen (</w:t>
            </w:r>
            <w:r w:rsidR="00DE5308">
              <w:rPr>
                <w:lang w:val="en-AU"/>
              </w:rPr>
              <w:t>p</w:t>
            </w:r>
            <w:r w:rsidRPr="005569F1">
              <w:rPr>
                <w:lang w:val="en-AU"/>
              </w:rPr>
              <w:t xml:space="preserve"> = </w:t>
            </w:r>
            <w:r>
              <w:rPr>
                <w:lang w:val="en-AU"/>
              </w:rPr>
              <w:t>0</w:t>
            </w:r>
            <w:r w:rsidRPr="005569F1">
              <w:rPr>
                <w:lang w:val="en-AU"/>
              </w:rPr>
              <w:t>.05) on the section of</w:t>
            </w:r>
            <w:r>
              <w:rPr>
                <w:lang w:val="en-AU"/>
              </w:rPr>
              <w:t xml:space="preserve"> </w:t>
            </w:r>
            <w:r w:rsidRPr="005569F1">
              <w:rPr>
                <w:lang w:val="en-AU"/>
              </w:rPr>
              <w:t>activities of daily living, the item having the worse score</w:t>
            </w:r>
            <w:r>
              <w:rPr>
                <w:lang w:val="en-AU"/>
              </w:rPr>
              <w:t xml:space="preserve"> </w:t>
            </w:r>
            <w:r w:rsidRPr="005569F1">
              <w:rPr>
                <w:lang w:val="en-AU"/>
              </w:rPr>
              <w:t>in the FM group.</w:t>
            </w:r>
          </w:p>
          <w:p w14:paraId="3A47EC7B" w14:textId="77777777" w:rsidR="00A604DD" w:rsidRDefault="00A604DD" w:rsidP="00F20CF8">
            <w:pPr>
              <w:pStyle w:val="Tabletext"/>
              <w:rPr>
                <w:lang w:val="en-AU"/>
              </w:rPr>
            </w:pPr>
          </w:p>
          <w:p w14:paraId="7447F6F5" w14:textId="77777777" w:rsidR="00A604DD" w:rsidRDefault="00A604DD" w:rsidP="00F20CF8">
            <w:pPr>
              <w:pStyle w:val="Tabletext"/>
              <w:rPr>
                <w:lang w:val="en-AU"/>
              </w:rPr>
            </w:pPr>
            <w:r>
              <w:rPr>
                <w:lang w:val="en-AU"/>
              </w:rPr>
              <w:t>There was no statistical difference in failure and revision surgery or use of analgesics following surgery.</w:t>
            </w:r>
          </w:p>
          <w:p w14:paraId="07DA11C3" w14:textId="77777777" w:rsidR="00A604DD" w:rsidRDefault="00A604DD" w:rsidP="00F20CF8">
            <w:pPr>
              <w:pStyle w:val="Tabletext"/>
              <w:rPr>
                <w:lang w:val="en-AU"/>
              </w:rPr>
            </w:pPr>
          </w:p>
          <w:p w14:paraId="53E829F3" w14:textId="0CF750C7" w:rsidR="00A604DD" w:rsidRPr="00D150CE" w:rsidRDefault="00A604DD" w:rsidP="00F20CF8">
            <w:pPr>
              <w:pStyle w:val="Tabletext"/>
              <w:rPr>
                <w:lang w:val="en-AU"/>
              </w:rPr>
            </w:pPr>
            <w:r>
              <w:rPr>
                <w:lang w:val="en-AU"/>
              </w:rPr>
              <w:lastRenderedPageBreak/>
              <w:t>Patients with fibromyalgia were less likely to be satisfied (</w:t>
            </w:r>
            <w:r w:rsidR="00DE5308">
              <w:rPr>
                <w:lang w:val="en-AU"/>
              </w:rPr>
              <w:t>p</w:t>
            </w:r>
            <w:r>
              <w:rPr>
                <w:lang w:val="en-AU"/>
              </w:rPr>
              <w:t xml:space="preserve"> = 0.03).</w:t>
            </w:r>
          </w:p>
        </w:tc>
      </w:tr>
      <w:tr w:rsidR="00A604DD" w:rsidRPr="00D150CE" w14:paraId="70210795" w14:textId="77777777" w:rsidTr="00A604DD">
        <w:tc>
          <w:tcPr>
            <w:tcW w:w="1453" w:type="dxa"/>
          </w:tcPr>
          <w:p w14:paraId="047CBF6D" w14:textId="77777777" w:rsidR="00A604DD" w:rsidRDefault="00A604DD" w:rsidP="00F20CF8">
            <w:pPr>
              <w:pStyle w:val="Tabletext"/>
              <w:rPr>
                <w:lang w:val="en-AU"/>
              </w:rPr>
            </w:pPr>
            <w:r>
              <w:rPr>
                <w:lang w:val="en-AU"/>
              </w:rPr>
              <w:lastRenderedPageBreak/>
              <w:t>Heyer 2020</w:t>
            </w:r>
          </w:p>
          <w:p w14:paraId="40C8737E" w14:textId="77777777" w:rsidR="00A604DD" w:rsidRDefault="00A604DD" w:rsidP="00F20CF8">
            <w:pPr>
              <w:pStyle w:val="Tabletext"/>
              <w:rPr>
                <w:lang w:val="en-AU"/>
              </w:rPr>
            </w:pPr>
            <w:r>
              <w:rPr>
                <w:lang w:val="en-AU"/>
              </w:rPr>
              <w:t>CS</w:t>
            </w:r>
          </w:p>
        </w:tc>
        <w:tc>
          <w:tcPr>
            <w:tcW w:w="1483" w:type="dxa"/>
          </w:tcPr>
          <w:p w14:paraId="650379C5" w14:textId="77777777" w:rsidR="00A604DD" w:rsidRDefault="00A604DD" w:rsidP="00F20CF8">
            <w:pPr>
              <w:pStyle w:val="Tabletext"/>
              <w:rPr>
                <w:lang w:val="en-AU"/>
              </w:rPr>
            </w:pPr>
            <w:r>
              <w:rPr>
                <w:lang w:val="en-AU"/>
              </w:rPr>
              <w:t xml:space="preserve">Patients who received </w:t>
            </w:r>
            <w:r w:rsidRPr="00217368">
              <w:rPr>
                <w:lang w:val="en-AU"/>
              </w:rPr>
              <w:t>shoulder and knee arthroscopic surgery</w:t>
            </w:r>
          </w:p>
          <w:p w14:paraId="516361F7" w14:textId="77777777" w:rsidR="00A604DD" w:rsidRDefault="00A604DD" w:rsidP="00F20CF8">
            <w:pPr>
              <w:pStyle w:val="Tabletext"/>
              <w:rPr>
                <w:lang w:val="en-AU"/>
              </w:rPr>
            </w:pPr>
          </w:p>
          <w:p w14:paraId="6CB2340B" w14:textId="77777777" w:rsidR="00A604DD" w:rsidRDefault="00A604DD" w:rsidP="00F20CF8">
            <w:pPr>
              <w:pStyle w:val="Tabletext"/>
              <w:rPr>
                <w:lang w:val="en-AU"/>
              </w:rPr>
            </w:pPr>
            <w:r>
              <w:rPr>
                <w:lang w:val="en-AU"/>
              </w:rPr>
              <w:t>134,822</w:t>
            </w:r>
          </w:p>
          <w:p w14:paraId="0B8378BE" w14:textId="77777777" w:rsidR="00A604DD" w:rsidRDefault="00A604DD" w:rsidP="00F20CF8">
            <w:pPr>
              <w:pStyle w:val="Tabletext"/>
              <w:rPr>
                <w:lang w:val="en-AU"/>
              </w:rPr>
            </w:pPr>
          </w:p>
          <w:p w14:paraId="4DBBD67B" w14:textId="77777777" w:rsidR="00A604DD" w:rsidRDefault="00A604DD" w:rsidP="00F20CF8">
            <w:pPr>
              <w:pStyle w:val="Tabletext"/>
              <w:rPr>
                <w:lang w:val="en-AU"/>
              </w:rPr>
            </w:pPr>
            <w:r>
              <w:rPr>
                <w:lang w:val="en-AU"/>
              </w:rPr>
              <w:t>Shoulder arthroscopy with SAD</w:t>
            </w:r>
          </w:p>
          <w:p w14:paraId="3A201522" w14:textId="77777777" w:rsidR="00A604DD" w:rsidRDefault="00A604DD" w:rsidP="00F20CF8">
            <w:pPr>
              <w:pStyle w:val="Tabletext"/>
              <w:rPr>
                <w:lang w:val="en-AU"/>
              </w:rPr>
            </w:pPr>
          </w:p>
          <w:p w14:paraId="7BD79B21" w14:textId="77777777" w:rsidR="00A604DD" w:rsidRDefault="00A604DD" w:rsidP="00F20CF8">
            <w:pPr>
              <w:pStyle w:val="Tabletext"/>
              <w:rPr>
                <w:lang w:val="en-AU"/>
              </w:rPr>
            </w:pPr>
            <w:r w:rsidRPr="00B20697">
              <w:rPr>
                <w:lang w:val="en-AU"/>
              </w:rPr>
              <w:t>29</w:t>
            </w:r>
            <w:r>
              <w:rPr>
                <w:lang w:val="en-AU"/>
              </w:rPr>
              <w:t>,</w:t>
            </w:r>
            <w:r w:rsidRPr="00B20697">
              <w:rPr>
                <w:lang w:val="en-AU"/>
              </w:rPr>
              <w:t>826</w:t>
            </w:r>
          </w:p>
          <w:p w14:paraId="196742C4" w14:textId="77777777" w:rsidR="00A604DD" w:rsidRDefault="00A604DD" w:rsidP="00F20CF8">
            <w:pPr>
              <w:pStyle w:val="Tabletext"/>
              <w:rPr>
                <w:lang w:val="en-AU"/>
              </w:rPr>
            </w:pPr>
          </w:p>
          <w:p w14:paraId="297923C2" w14:textId="77777777" w:rsidR="00A604DD" w:rsidRPr="00D150CE" w:rsidRDefault="00A604DD" w:rsidP="00F20CF8">
            <w:pPr>
              <w:pStyle w:val="Tabletext"/>
              <w:rPr>
                <w:lang w:val="en-AU"/>
              </w:rPr>
            </w:pPr>
            <w:r>
              <w:rPr>
                <w:lang w:val="en-AU"/>
              </w:rPr>
              <w:t>Consecutive</w:t>
            </w:r>
          </w:p>
        </w:tc>
        <w:tc>
          <w:tcPr>
            <w:tcW w:w="1483" w:type="dxa"/>
          </w:tcPr>
          <w:p w14:paraId="275D990D" w14:textId="77777777" w:rsidR="00A604DD" w:rsidRPr="00D150CE" w:rsidRDefault="00A604DD" w:rsidP="00F20CF8">
            <w:pPr>
              <w:pStyle w:val="Tabletext"/>
              <w:rPr>
                <w:lang w:val="en-AU"/>
              </w:rPr>
            </w:pPr>
            <w:r w:rsidRPr="00146FF0">
              <w:rPr>
                <w:lang w:val="en-AU"/>
              </w:rPr>
              <w:t>55.8</w:t>
            </w:r>
            <w:r>
              <w:rPr>
                <w:lang w:val="en-AU"/>
              </w:rPr>
              <w:t xml:space="preserve"> (SD </w:t>
            </w:r>
            <w:r w:rsidRPr="00146FF0">
              <w:rPr>
                <w:lang w:val="en-AU"/>
              </w:rPr>
              <w:t>12.0</w:t>
            </w:r>
            <w:r>
              <w:rPr>
                <w:lang w:val="en-AU"/>
              </w:rPr>
              <w:t>)</w:t>
            </w:r>
          </w:p>
        </w:tc>
        <w:tc>
          <w:tcPr>
            <w:tcW w:w="1629" w:type="dxa"/>
          </w:tcPr>
          <w:p w14:paraId="4CC55DD1" w14:textId="77777777" w:rsidR="00A604DD" w:rsidRPr="008A033D" w:rsidRDefault="00A604DD" w:rsidP="00F20CF8">
            <w:pPr>
              <w:pStyle w:val="Tabletext"/>
              <w:rPr>
                <w:lang w:val="en-AU"/>
              </w:rPr>
            </w:pPr>
            <w:r>
              <w:rPr>
                <w:lang w:val="en-AU"/>
              </w:rPr>
              <w:t xml:space="preserve">All patients included in the </w:t>
            </w:r>
            <w:r w:rsidRPr="008A033D">
              <w:rPr>
                <w:lang w:val="en-AU"/>
              </w:rPr>
              <w:t>National Surgery Quality Improvement Program</w:t>
            </w:r>
          </w:p>
          <w:p w14:paraId="4AACE973" w14:textId="77777777" w:rsidR="00A604DD" w:rsidRPr="00D150CE" w:rsidRDefault="00A604DD" w:rsidP="00F20CF8">
            <w:pPr>
              <w:pStyle w:val="Tabletext"/>
              <w:rPr>
                <w:lang w:val="en-AU"/>
              </w:rPr>
            </w:pPr>
            <w:r w:rsidRPr="008A033D">
              <w:rPr>
                <w:lang w:val="en-AU"/>
              </w:rPr>
              <w:t>(NSQIP) database</w:t>
            </w:r>
            <w:r>
              <w:rPr>
                <w:lang w:val="en-AU"/>
              </w:rPr>
              <w:t xml:space="preserve"> between 2010 and 2016.</w:t>
            </w:r>
          </w:p>
        </w:tc>
        <w:tc>
          <w:tcPr>
            <w:tcW w:w="1582" w:type="dxa"/>
          </w:tcPr>
          <w:p w14:paraId="6684C867" w14:textId="77777777" w:rsidR="00A604DD" w:rsidRPr="00263438" w:rsidRDefault="00A604DD" w:rsidP="00F20CF8">
            <w:pPr>
              <w:pStyle w:val="Tabletext"/>
              <w:rPr>
                <w:lang w:val="en-AU"/>
              </w:rPr>
            </w:pPr>
            <w:r w:rsidRPr="00263438">
              <w:rPr>
                <w:lang w:val="en-AU"/>
              </w:rPr>
              <w:t>Intervention</w:t>
            </w:r>
          </w:p>
          <w:p w14:paraId="0F08F947" w14:textId="77777777" w:rsidR="00A604DD" w:rsidRPr="00D150CE" w:rsidRDefault="00A604DD" w:rsidP="00F20CF8">
            <w:pPr>
              <w:pStyle w:val="Tabletext"/>
              <w:rPr>
                <w:lang w:val="en-AU"/>
              </w:rPr>
            </w:pPr>
            <w:r>
              <w:rPr>
                <w:lang w:val="en-AU"/>
              </w:rPr>
              <w:t>Arthroscopic SAD</w:t>
            </w:r>
          </w:p>
        </w:tc>
        <w:tc>
          <w:tcPr>
            <w:tcW w:w="1361" w:type="dxa"/>
          </w:tcPr>
          <w:p w14:paraId="664FD4CF" w14:textId="77777777" w:rsidR="00A604DD" w:rsidRPr="00D150CE" w:rsidRDefault="00A604DD" w:rsidP="00F20CF8">
            <w:pPr>
              <w:pStyle w:val="Tabletext"/>
              <w:rPr>
                <w:lang w:val="en-AU"/>
              </w:rPr>
            </w:pPr>
            <w:r>
              <w:rPr>
                <w:lang w:val="en-AU"/>
              </w:rPr>
              <w:t>Prospective</w:t>
            </w:r>
          </w:p>
        </w:tc>
        <w:tc>
          <w:tcPr>
            <w:tcW w:w="5038" w:type="dxa"/>
          </w:tcPr>
          <w:p w14:paraId="1FA3F5FF" w14:textId="3EA0EC57" w:rsidR="00A604DD" w:rsidRPr="00D150CE" w:rsidRDefault="00A604DD" w:rsidP="00F20CF8">
            <w:pPr>
              <w:pStyle w:val="Tabletext"/>
              <w:rPr>
                <w:lang w:val="en-AU"/>
              </w:rPr>
            </w:pPr>
            <w:r>
              <w:rPr>
                <w:lang w:val="en-AU"/>
              </w:rPr>
              <w:t xml:space="preserve">Patients were at higher risk of 30-day complications and mortality of they were a smoker (odds ratio 1.462 [95% confidence interval 1.030 to 2.075], </w:t>
            </w:r>
            <w:r w:rsidR="00DE5308">
              <w:rPr>
                <w:lang w:val="en-AU"/>
              </w:rPr>
              <w:t>p</w:t>
            </w:r>
            <w:r>
              <w:rPr>
                <w:lang w:val="en-AU"/>
              </w:rPr>
              <w:t xml:space="preserve"> = 0.033).</w:t>
            </w:r>
          </w:p>
        </w:tc>
      </w:tr>
      <w:tr w:rsidR="00A604DD" w:rsidRPr="00D150CE" w14:paraId="400E792B" w14:textId="77777777" w:rsidTr="00A604DD">
        <w:tc>
          <w:tcPr>
            <w:tcW w:w="1453" w:type="dxa"/>
          </w:tcPr>
          <w:p w14:paraId="3E2CD810" w14:textId="77777777" w:rsidR="00A604DD" w:rsidRDefault="00A604DD" w:rsidP="00F20CF8">
            <w:pPr>
              <w:pStyle w:val="Tabletext"/>
              <w:rPr>
                <w:lang w:val="en-AU"/>
              </w:rPr>
            </w:pPr>
            <w:r>
              <w:rPr>
                <w:lang w:val="en-AU"/>
              </w:rPr>
              <w:lastRenderedPageBreak/>
              <w:t>Kharrazi 2007</w:t>
            </w:r>
          </w:p>
          <w:p w14:paraId="5969BE3E" w14:textId="77777777" w:rsidR="00A604DD" w:rsidRDefault="00A604DD" w:rsidP="00F20CF8">
            <w:pPr>
              <w:pStyle w:val="Tabletext"/>
              <w:rPr>
                <w:lang w:val="en-AU"/>
              </w:rPr>
            </w:pPr>
            <w:r>
              <w:rPr>
                <w:lang w:val="en-AU"/>
              </w:rPr>
              <w:t>CS</w:t>
            </w:r>
          </w:p>
        </w:tc>
        <w:tc>
          <w:tcPr>
            <w:tcW w:w="1483" w:type="dxa"/>
          </w:tcPr>
          <w:p w14:paraId="48B447F5" w14:textId="77777777" w:rsidR="00A604DD" w:rsidRDefault="00A604DD" w:rsidP="00F20CF8">
            <w:pPr>
              <w:pStyle w:val="Tabletext"/>
              <w:rPr>
                <w:lang w:val="en-AU"/>
              </w:rPr>
            </w:pPr>
            <w:r w:rsidRPr="00B8321A">
              <w:rPr>
                <w:lang w:val="en-AU"/>
              </w:rPr>
              <w:t>Patients who received SAD with or without acromioclavicular joint surgery</w:t>
            </w:r>
          </w:p>
          <w:p w14:paraId="47397060" w14:textId="77777777" w:rsidR="00A604DD" w:rsidRDefault="00A604DD" w:rsidP="00F20CF8">
            <w:pPr>
              <w:pStyle w:val="Tabletext"/>
              <w:rPr>
                <w:lang w:val="en-AU"/>
              </w:rPr>
            </w:pPr>
          </w:p>
          <w:p w14:paraId="0198DBB6" w14:textId="77777777" w:rsidR="00A604DD" w:rsidRDefault="00A604DD" w:rsidP="00F20CF8">
            <w:pPr>
              <w:pStyle w:val="Tabletext"/>
              <w:rPr>
                <w:lang w:val="en-AU"/>
              </w:rPr>
            </w:pPr>
            <w:r w:rsidRPr="00B8321A">
              <w:rPr>
                <w:lang w:val="en-AU"/>
              </w:rPr>
              <w:t>1,482</w:t>
            </w:r>
          </w:p>
          <w:p w14:paraId="60317782" w14:textId="77777777" w:rsidR="00A604DD" w:rsidRDefault="00A604DD" w:rsidP="00F20CF8">
            <w:pPr>
              <w:pStyle w:val="Tabletext"/>
              <w:rPr>
                <w:lang w:val="en-AU"/>
              </w:rPr>
            </w:pPr>
          </w:p>
          <w:p w14:paraId="64C29E60" w14:textId="77777777" w:rsidR="00A604DD" w:rsidRPr="00D150CE" w:rsidRDefault="00A604DD" w:rsidP="00F20CF8">
            <w:pPr>
              <w:pStyle w:val="Tabletext"/>
              <w:rPr>
                <w:lang w:val="en-AU"/>
              </w:rPr>
            </w:pPr>
            <w:r>
              <w:rPr>
                <w:lang w:val="en-AU"/>
              </w:rPr>
              <w:t>Consecutive</w:t>
            </w:r>
          </w:p>
        </w:tc>
        <w:tc>
          <w:tcPr>
            <w:tcW w:w="1483" w:type="dxa"/>
          </w:tcPr>
          <w:p w14:paraId="1942C09D" w14:textId="77777777" w:rsidR="00A604DD" w:rsidRPr="00D150CE" w:rsidRDefault="00A604DD" w:rsidP="00F20CF8">
            <w:pPr>
              <w:pStyle w:val="Tabletext"/>
              <w:rPr>
                <w:lang w:val="en-AU"/>
              </w:rPr>
            </w:pPr>
            <w:r>
              <w:rPr>
                <w:lang w:val="en-AU"/>
              </w:rPr>
              <w:t>Not reported</w:t>
            </w:r>
          </w:p>
        </w:tc>
        <w:tc>
          <w:tcPr>
            <w:tcW w:w="1629" w:type="dxa"/>
          </w:tcPr>
          <w:p w14:paraId="30E4048D" w14:textId="77777777" w:rsidR="00A604DD" w:rsidRPr="00263438" w:rsidRDefault="00A604DD" w:rsidP="00F20CF8">
            <w:pPr>
              <w:pStyle w:val="Tabletext"/>
              <w:rPr>
                <w:lang w:val="en-AU"/>
              </w:rPr>
            </w:pPr>
            <w:r w:rsidRPr="00263438">
              <w:rPr>
                <w:lang w:val="en-AU"/>
              </w:rPr>
              <w:t>Inclusion</w:t>
            </w:r>
          </w:p>
          <w:p w14:paraId="368F73EF" w14:textId="77777777" w:rsidR="00A604DD" w:rsidRDefault="00A604DD" w:rsidP="00F20CF8">
            <w:pPr>
              <w:pStyle w:val="Tabletext"/>
              <w:rPr>
                <w:lang w:val="en-AU"/>
              </w:rPr>
            </w:pPr>
            <w:r w:rsidRPr="00F94533">
              <w:rPr>
                <w:lang w:val="en-AU"/>
              </w:rPr>
              <w:t>Patients who received SAD with or without acromioclavicular joint surgery</w:t>
            </w:r>
          </w:p>
          <w:p w14:paraId="385F6214" w14:textId="77777777" w:rsidR="00A604DD" w:rsidRDefault="00A604DD" w:rsidP="00F20CF8">
            <w:pPr>
              <w:pStyle w:val="Tabletext"/>
              <w:rPr>
                <w:lang w:val="en-AU"/>
              </w:rPr>
            </w:pPr>
          </w:p>
          <w:p w14:paraId="3E427354" w14:textId="77777777" w:rsidR="00A604DD" w:rsidRPr="00263438" w:rsidRDefault="00A604DD" w:rsidP="00F20CF8">
            <w:pPr>
              <w:pStyle w:val="Tabletext"/>
              <w:rPr>
                <w:lang w:val="en-AU"/>
              </w:rPr>
            </w:pPr>
            <w:r w:rsidRPr="00263438">
              <w:rPr>
                <w:lang w:val="en-AU"/>
              </w:rPr>
              <w:t>Exclusion</w:t>
            </w:r>
          </w:p>
          <w:p w14:paraId="164F4418" w14:textId="77777777" w:rsidR="00A604DD" w:rsidRPr="00D150CE" w:rsidRDefault="00A604DD" w:rsidP="00F20CF8">
            <w:pPr>
              <w:pStyle w:val="Tabletext"/>
              <w:rPr>
                <w:lang w:val="en-AU"/>
              </w:rPr>
            </w:pPr>
            <w:r>
              <w:rPr>
                <w:lang w:val="en-AU"/>
              </w:rPr>
              <w:t>R</w:t>
            </w:r>
            <w:r w:rsidRPr="00F94533">
              <w:rPr>
                <w:lang w:val="en-AU"/>
              </w:rPr>
              <w:t>otator cuff, labrum, capsule, or</w:t>
            </w:r>
            <w:r>
              <w:rPr>
                <w:lang w:val="en-AU"/>
              </w:rPr>
              <w:t xml:space="preserve"> </w:t>
            </w:r>
            <w:r w:rsidRPr="00F94533">
              <w:rPr>
                <w:lang w:val="en-AU"/>
              </w:rPr>
              <w:t>biceps pathology.</w:t>
            </w:r>
          </w:p>
        </w:tc>
        <w:tc>
          <w:tcPr>
            <w:tcW w:w="1582" w:type="dxa"/>
          </w:tcPr>
          <w:p w14:paraId="79F419BE" w14:textId="77777777" w:rsidR="00A604DD" w:rsidRPr="00263438" w:rsidRDefault="00A604DD" w:rsidP="00F20CF8">
            <w:pPr>
              <w:pStyle w:val="Tabletext"/>
              <w:rPr>
                <w:lang w:val="en-AU"/>
              </w:rPr>
            </w:pPr>
            <w:r w:rsidRPr="00263438">
              <w:rPr>
                <w:lang w:val="en-AU"/>
              </w:rPr>
              <w:t>Intervention</w:t>
            </w:r>
          </w:p>
          <w:p w14:paraId="248C83BD" w14:textId="77777777" w:rsidR="00A604DD" w:rsidRPr="00D150CE" w:rsidRDefault="00A604DD" w:rsidP="00F20CF8">
            <w:pPr>
              <w:pStyle w:val="Tabletext"/>
              <w:rPr>
                <w:lang w:val="en-AU"/>
              </w:rPr>
            </w:pPr>
            <w:r>
              <w:rPr>
                <w:lang w:val="en-AU"/>
              </w:rPr>
              <w:t>A</w:t>
            </w:r>
            <w:r w:rsidRPr="00B67270">
              <w:rPr>
                <w:lang w:val="en-AU"/>
              </w:rPr>
              <w:t xml:space="preserve">rthroscopic SAD with and without concomitant </w:t>
            </w:r>
            <w:r>
              <w:rPr>
                <w:lang w:val="en-AU"/>
              </w:rPr>
              <w:t xml:space="preserve">acromioclavicular </w:t>
            </w:r>
            <w:r w:rsidRPr="00B67270">
              <w:rPr>
                <w:lang w:val="en-AU"/>
              </w:rPr>
              <w:t>joint surgery</w:t>
            </w:r>
          </w:p>
        </w:tc>
        <w:tc>
          <w:tcPr>
            <w:tcW w:w="1361" w:type="dxa"/>
          </w:tcPr>
          <w:p w14:paraId="3DA6AAEC" w14:textId="77777777" w:rsidR="00A604DD" w:rsidRPr="00D150CE" w:rsidRDefault="00A604DD" w:rsidP="00F20CF8">
            <w:pPr>
              <w:pStyle w:val="Tabletext"/>
              <w:rPr>
                <w:lang w:val="en-AU"/>
              </w:rPr>
            </w:pPr>
            <w:r>
              <w:rPr>
                <w:lang w:val="en-AU"/>
              </w:rPr>
              <w:t>Retrospective</w:t>
            </w:r>
          </w:p>
        </w:tc>
        <w:tc>
          <w:tcPr>
            <w:tcW w:w="5038" w:type="dxa"/>
          </w:tcPr>
          <w:p w14:paraId="3DF80197" w14:textId="77777777" w:rsidR="00A604DD" w:rsidRDefault="00A604DD" w:rsidP="00F20CF8">
            <w:pPr>
              <w:pStyle w:val="Tabletext"/>
              <w:rPr>
                <w:lang w:val="en-AU"/>
              </w:rPr>
            </w:pPr>
            <w:r>
              <w:rPr>
                <w:lang w:val="en-AU"/>
              </w:rPr>
              <w:t xml:space="preserve">The overall </w:t>
            </w:r>
            <w:r w:rsidRPr="003C5597">
              <w:rPr>
                <w:lang w:val="en-AU"/>
              </w:rPr>
              <w:t xml:space="preserve">acromioclavicular </w:t>
            </w:r>
            <w:r>
              <w:rPr>
                <w:lang w:val="en-AU"/>
              </w:rPr>
              <w:t>reoperation rate was the same in patients who had received a</w:t>
            </w:r>
            <w:r w:rsidRPr="003C5597">
              <w:rPr>
                <w:lang w:val="en-AU"/>
              </w:rPr>
              <w:t>rthroscopic SAD with and without concomitant acromioclavicular joint surgery</w:t>
            </w:r>
            <w:r>
              <w:rPr>
                <w:lang w:val="en-AU"/>
              </w:rPr>
              <w:t xml:space="preserve"> (1.5%).</w:t>
            </w:r>
          </w:p>
          <w:p w14:paraId="6E61E03C" w14:textId="77777777" w:rsidR="00A604DD" w:rsidRDefault="00A604DD" w:rsidP="00F20CF8">
            <w:pPr>
              <w:pStyle w:val="Tabletext"/>
              <w:rPr>
                <w:lang w:val="en-AU"/>
              </w:rPr>
            </w:pPr>
          </w:p>
          <w:p w14:paraId="3BE44A98" w14:textId="726EE52F" w:rsidR="00A604DD" w:rsidRPr="00D150CE" w:rsidRDefault="00A604DD" w:rsidP="00F20CF8">
            <w:pPr>
              <w:pStyle w:val="Tabletext"/>
              <w:rPr>
                <w:lang w:val="en-AU"/>
              </w:rPr>
            </w:pPr>
            <w:r>
              <w:rPr>
                <w:lang w:val="en-AU"/>
              </w:rPr>
              <w:t xml:space="preserve">Workers compensation </w:t>
            </w:r>
            <w:r w:rsidRPr="00C34844">
              <w:rPr>
                <w:lang w:val="en-AU"/>
              </w:rPr>
              <w:t>status was found to be a statistically</w:t>
            </w:r>
            <w:r>
              <w:rPr>
                <w:lang w:val="en-AU"/>
              </w:rPr>
              <w:t xml:space="preserve"> </w:t>
            </w:r>
            <w:r w:rsidRPr="00C34844">
              <w:rPr>
                <w:lang w:val="en-AU"/>
              </w:rPr>
              <w:t>significant factor in the rate of</w:t>
            </w:r>
            <w:r>
              <w:rPr>
                <w:lang w:val="en-AU"/>
              </w:rPr>
              <w:t xml:space="preserve"> </w:t>
            </w:r>
            <w:r w:rsidRPr="00F94533">
              <w:rPr>
                <w:lang w:val="en-AU"/>
              </w:rPr>
              <w:t>acromioclavicular</w:t>
            </w:r>
            <w:r>
              <w:rPr>
                <w:lang w:val="en-AU"/>
              </w:rPr>
              <w:t xml:space="preserve"> joint</w:t>
            </w:r>
            <w:r w:rsidRPr="00C34844">
              <w:rPr>
                <w:lang w:val="en-AU"/>
              </w:rPr>
              <w:t xml:space="preserve"> reoperation (</w:t>
            </w:r>
            <w:r>
              <w:rPr>
                <w:lang w:val="en-AU"/>
              </w:rPr>
              <w:t xml:space="preserve">2.4% versus 0.8%, </w:t>
            </w:r>
            <w:r w:rsidR="000B6074">
              <w:rPr>
                <w:lang w:val="en-AU"/>
              </w:rPr>
              <w:t>p</w:t>
            </w:r>
            <w:r w:rsidRPr="00C34844">
              <w:rPr>
                <w:lang w:val="en-AU"/>
              </w:rPr>
              <w:t xml:space="preserve"> </w:t>
            </w:r>
            <w:r>
              <w:rPr>
                <w:lang w:val="en-AU"/>
              </w:rPr>
              <w:t>&lt; 0</w:t>
            </w:r>
            <w:r w:rsidRPr="00C34844">
              <w:rPr>
                <w:lang w:val="en-AU"/>
              </w:rPr>
              <w:t>.05).</w:t>
            </w:r>
          </w:p>
        </w:tc>
      </w:tr>
      <w:tr w:rsidR="00A604DD" w:rsidRPr="00D150CE" w14:paraId="762BBC67" w14:textId="77777777" w:rsidTr="00A604DD">
        <w:tc>
          <w:tcPr>
            <w:tcW w:w="1453" w:type="dxa"/>
          </w:tcPr>
          <w:p w14:paraId="064B3932" w14:textId="77777777" w:rsidR="00A604DD" w:rsidRDefault="00A604DD" w:rsidP="00F20CF8">
            <w:pPr>
              <w:pStyle w:val="Tabletext"/>
              <w:rPr>
                <w:lang w:val="en-AU"/>
              </w:rPr>
            </w:pPr>
            <w:r>
              <w:rPr>
                <w:lang w:val="en-AU"/>
              </w:rPr>
              <w:t>Khaddabadi 2021</w:t>
            </w:r>
          </w:p>
          <w:p w14:paraId="0EDDED16" w14:textId="77777777" w:rsidR="00A604DD" w:rsidRDefault="00A604DD" w:rsidP="00F20CF8">
            <w:pPr>
              <w:pStyle w:val="Tabletext"/>
              <w:rPr>
                <w:lang w:val="en-AU"/>
              </w:rPr>
            </w:pPr>
            <w:r>
              <w:rPr>
                <w:lang w:val="en-AU"/>
              </w:rPr>
              <w:t>CS</w:t>
            </w:r>
          </w:p>
        </w:tc>
        <w:tc>
          <w:tcPr>
            <w:tcW w:w="1483" w:type="dxa"/>
          </w:tcPr>
          <w:p w14:paraId="72DD2820" w14:textId="77777777" w:rsidR="00A604DD" w:rsidRDefault="00A604DD" w:rsidP="00F20CF8">
            <w:pPr>
              <w:pStyle w:val="Tabletext"/>
              <w:rPr>
                <w:lang w:val="en-AU"/>
              </w:rPr>
            </w:pPr>
            <w:r>
              <w:rPr>
                <w:lang w:val="en-AU"/>
              </w:rPr>
              <w:t xml:space="preserve">Patients with </w:t>
            </w:r>
            <w:r w:rsidRPr="00E70EF2">
              <w:rPr>
                <w:lang w:val="en-AU"/>
              </w:rPr>
              <w:t>shoulder impingement</w:t>
            </w:r>
          </w:p>
          <w:p w14:paraId="29594A3D" w14:textId="77777777" w:rsidR="00A604DD" w:rsidRDefault="00A604DD" w:rsidP="00F20CF8">
            <w:pPr>
              <w:pStyle w:val="Tabletext"/>
              <w:rPr>
                <w:lang w:val="en-AU"/>
              </w:rPr>
            </w:pPr>
          </w:p>
          <w:p w14:paraId="6181CE50" w14:textId="77777777" w:rsidR="00A604DD" w:rsidRDefault="00A604DD" w:rsidP="00F20CF8">
            <w:pPr>
              <w:pStyle w:val="Tabletext"/>
              <w:rPr>
                <w:lang w:val="en-AU"/>
              </w:rPr>
            </w:pPr>
            <w:r>
              <w:rPr>
                <w:lang w:val="en-AU"/>
              </w:rPr>
              <w:t>1,000</w:t>
            </w:r>
          </w:p>
          <w:p w14:paraId="4BD4D031" w14:textId="77777777" w:rsidR="00A604DD" w:rsidRDefault="00A604DD" w:rsidP="00F20CF8">
            <w:pPr>
              <w:pStyle w:val="Tabletext"/>
              <w:rPr>
                <w:lang w:val="en-AU"/>
              </w:rPr>
            </w:pPr>
          </w:p>
          <w:p w14:paraId="3E43CEAE" w14:textId="77777777" w:rsidR="00A604DD" w:rsidRPr="00D150CE" w:rsidRDefault="00A604DD" w:rsidP="00F20CF8">
            <w:pPr>
              <w:pStyle w:val="Tabletext"/>
              <w:rPr>
                <w:lang w:val="en-AU"/>
              </w:rPr>
            </w:pPr>
            <w:r>
              <w:rPr>
                <w:lang w:val="en-AU"/>
              </w:rPr>
              <w:t>Consecutive</w:t>
            </w:r>
          </w:p>
        </w:tc>
        <w:tc>
          <w:tcPr>
            <w:tcW w:w="1483" w:type="dxa"/>
          </w:tcPr>
          <w:p w14:paraId="4A5CABBF" w14:textId="77777777" w:rsidR="00A604DD" w:rsidRPr="00D150CE" w:rsidRDefault="00A604DD" w:rsidP="00F20CF8">
            <w:pPr>
              <w:pStyle w:val="Tabletext"/>
              <w:rPr>
                <w:lang w:val="en-AU"/>
              </w:rPr>
            </w:pPr>
            <w:r>
              <w:rPr>
                <w:lang w:val="en-AU"/>
              </w:rPr>
              <w:t>51 (range 30 to 75) years</w:t>
            </w:r>
          </w:p>
        </w:tc>
        <w:tc>
          <w:tcPr>
            <w:tcW w:w="1629" w:type="dxa"/>
          </w:tcPr>
          <w:p w14:paraId="6035A39D" w14:textId="77777777" w:rsidR="00A604DD" w:rsidRPr="00263438" w:rsidRDefault="00A604DD" w:rsidP="00F20CF8">
            <w:pPr>
              <w:pStyle w:val="Tabletext"/>
              <w:rPr>
                <w:lang w:val="en-AU"/>
              </w:rPr>
            </w:pPr>
            <w:r w:rsidRPr="00263438">
              <w:rPr>
                <w:lang w:val="en-AU"/>
              </w:rPr>
              <w:t>Inclusion</w:t>
            </w:r>
          </w:p>
          <w:p w14:paraId="04D2A717" w14:textId="77777777" w:rsidR="00A604DD" w:rsidRPr="00B656F8" w:rsidRDefault="00A604DD" w:rsidP="00F20CF8">
            <w:pPr>
              <w:pStyle w:val="Tabletext"/>
              <w:rPr>
                <w:lang w:val="en-AU"/>
              </w:rPr>
            </w:pPr>
            <w:r w:rsidRPr="00B656F8">
              <w:rPr>
                <w:lang w:val="en-AU"/>
              </w:rPr>
              <w:t>Patients with isolated</w:t>
            </w:r>
          </w:p>
          <w:p w14:paraId="2060C3CC" w14:textId="77777777" w:rsidR="00A604DD" w:rsidRPr="00B656F8" w:rsidRDefault="00A604DD" w:rsidP="00F20CF8">
            <w:pPr>
              <w:pStyle w:val="Tabletext"/>
              <w:rPr>
                <w:lang w:val="en-AU"/>
              </w:rPr>
            </w:pPr>
            <w:r w:rsidRPr="00B656F8">
              <w:rPr>
                <w:lang w:val="en-AU"/>
              </w:rPr>
              <w:t>shoulder pain without any comorbi</w:t>
            </w:r>
            <w:r>
              <w:rPr>
                <w:lang w:val="en-AU"/>
              </w:rPr>
              <w:t xml:space="preserve">dity. </w:t>
            </w:r>
            <w:r w:rsidRPr="00960B6F">
              <w:rPr>
                <w:lang w:val="en-AU"/>
              </w:rPr>
              <w:t>Neers sign and Hawkins Kennedy</w:t>
            </w:r>
            <w:r>
              <w:rPr>
                <w:lang w:val="en-AU"/>
              </w:rPr>
              <w:t xml:space="preserve"> </w:t>
            </w:r>
            <w:r w:rsidRPr="00960B6F">
              <w:rPr>
                <w:lang w:val="en-AU"/>
              </w:rPr>
              <w:t>test were employed to diagnose impingement clinically</w:t>
            </w:r>
            <w:r>
              <w:rPr>
                <w:lang w:val="en-AU"/>
              </w:rPr>
              <w:t xml:space="preserve"> </w:t>
            </w:r>
            <w:r w:rsidRPr="00960B6F">
              <w:rPr>
                <w:lang w:val="en-AU"/>
              </w:rPr>
              <w:t>and confirmed with Neers Test (steroid injection relieved</w:t>
            </w:r>
            <w:r>
              <w:rPr>
                <w:lang w:val="en-AU"/>
              </w:rPr>
              <w:t xml:space="preserve"> </w:t>
            </w:r>
            <w:r w:rsidRPr="00960B6F">
              <w:rPr>
                <w:lang w:val="en-AU"/>
              </w:rPr>
              <w:t>pain for minimum of four hours).</w:t>
            </w:r>
          </w:p>
          <w:p w14:paraId="3B44238E" w14:textId="77777777" w:rsidR="00A604DD" w:rsidRPr="00263438" w:rsidRDefault="00A604DD" w:rsidP="00F20CF8">
            <w:pPr>
              <w:pStyle w:val="Tabletext"/>
              <w:rPr>
                <w:lang w:val="en-AU"/>
              </w:rPr>
            </w:pPr>
            <w:r w:rsidRPr="00263438">
              <w:rPr>
                <w:lang w:val="en-AU"/>
              </w:rPr>
              <w:t>Exclusion</w:t>
            </w:r>
          </w:p>
          <w:p w14:paraId="4014CC23" w14:textId="77777777" w:rsidR="00A604DD" w:rsidRPr="00B656F8" w:rsidRDefault="00A604DD" w:rsidP="00F20CF8">
            <w:pPr>
              <w:pStyle w:val="Tabletext"/>
              <w:rPr>
                <w:lang w:val="en-AU"/>
              </w:rPr>
            </w:pPr>
            <w:r w:rsidRPr="00B656F8">
              <w:rPr>
                <w:lang w:val="en-AU"/>
              </w:rPr>
              <w:t>Patients with secondary</w:t>
            </w:r>
          </w:p>
          <w:p w14:paraId="78E8347A" w14:textId="77777777" w:rsidR="00A604DD" w:rsidRPr="00D150CE" w:rsidRDefault="00A604DD" w:rsidP="00F20CF8">
            <w:pPr>
              <w:pStyle w:val="Tabletext"/>
              <w:rPr>
                <w:lang w:val="en-AU"/>
              </w:rPr>
            </w:pPr>
            <w:r w:rsidRPr="00B656F8">
              <w:rPr>
                <w:lang w:val="en-AU"/>
              </w:rPr>
              <w:lastRenderedPageBreak/>
              <w:t>frozen shoulder or history of previous shoulder injury</w:t>
            </w:r>
          </w:p>
        </w:tc>
        <w:tc>
          <w:tcPr>
            <w:tcW w:w="1582" w:type="dxa"/>
          </w:tcPr>
          <w:p w14:paraId="7F321D62" w14:textId="77777777" w:rsidR="00A604DD" w:rsidRPr="00263438" w:rsidRDefault="00A604DD" w:rsidP="00F20CF8">
            <w:pPr>
              <w:pStyle w:val="Tabletext"/>
              <w:rPr>
                <w:lang w:val="en-AU"/>
              </w:rPr>
            </w:pPr>
            <w:r w:rsidRPr="00263438">
              <w:rPr>
                <w:lang w:val="en-AU"/>
              </w:rPr>
              <w:lastRenderedPageBreak/>
              <w:t>Intervention</w:t>
            </w:r>
          </w:p>
          <w:p w14:paraId="409E3C8D" w14:textId="77777777" w:rsidR="00A604DD" w:rsidRPr="00D150CE" w:rsidRDefault="00A604DD" w:rsidP="00F20CF8">
            <w:pPr>
              <w:pStyle w:val="Tabletext"/>
              <w:rPr>
                <w:lang w:val="en-AU"/>
              </w:rPr>
            </w:pPr>
            <w:r>
              <w:rPr>
                <w:lang w:val="en-AU"/>
              </w:rPr>
              <w:t>Arthroscopic SAD</w:t>
            </w:r>
          </w:p>
        </w:tc>
        <w:tc>
          <w:tcPr>
            <w:tcW w:w="1361" w:type="dxa"/>
          </w:tcPr>
          <w:p w14:paraId="1185C21F" w14:textId="77777777" w:rsidR="00A604DD" w:rsidRPr="00D150CE" w:rsidRDefault="00A604DD" w:rsidP="00F20CF8">
            <w:pPr>
              <w:pStyle w:val="Tabletext"/>
              <w:rPr>
                <w:lang w:val="en-AU"/>
              </w:rPr>
            </w:pPr>
            <w:r>
              <w:rPr>
                <w:lang w:val="en-AU"/>
              </w:rPr>
              <w:t>Prospective</w:t>
            </w:r>
          </w:p>
        </w:tc>
        <w:tc>
          <w:tcPr>
            <w:tcW w:w="5038" w:type="dxa"/>
          </w:tcPr>
          <w:p w14:paraId="5374CB05" w14:textId="77777777" w:rsidR="00A604DD" w:rsidRDefault="00A604DD" w:rsidP="00F20CF8">
            <w:pPr>
              <w:pStyle w:val="Tabletext"/>
              <w:rPr>
                <w:lang w:val="en-AU"/>
              </w:rPr>
            </w:pPr>
            <w:r>
              <w:rPr>
                <w:lang w:val="en-AU"/>
              </w:rPr>
              <w:t xml:space="preserve">Based on arthroscopic findings, the presence of a </w:t>
            </w:r>
            <w:r w:rsidRPr="00A15D93">
              <w:rPr>
                <w:lang w:val="en-AU"/>
              </w:rPr>
              <w:t xml:space="preserve">kissing lesion and an empty </w:t>
            </w:r>
            <w:r>
              <w:rPr>
                <w:lang w:val="en-AU"/>
              </w:rPr>
              <w:t>b</w:t>
            </w:r>
            <w:r w:rsidRPr="00A15D93">
              <w:rPr>
                <w:lang w:val="en-AU"/>
              </w:rPr>
              <w:t>ursal space under the acromion is a high predictor of successful outcome after arthroscopic decompression</w:t>
            </w:r>
            <w:r>
              <w:rPr>
                <w:lang w:val="en-AU"/>
              </w:rPr>
              <w:t xml:space="preserve"> (a percentage change of 48% versus 20%, P not provided).</w:t>
            </w:r>
          </w:p>
          <w:p w14:paraId="429D5BA7" w14:textId="77777777" w:rsidR="00A604DD" w:rsidRDefault="00A604DD" w:rsidP="00F20CF8">
            <w:pPr>
              <w:pStyle w:val="Tabletext"/>
              <w:rPr>
                <w:lang w:val="en-AU"/>
              </w:rPr>
            </w:pPr>
          </w:p>
          <w:p w14:paraId="29D1F188" w14:textId="77777777" w:rsidR="00A604DD" w:rsidRPr="00D150CE" w:rsidRDefault="00A604DD" w:rsidP="00F20CF8">
            <w:pPr>
              <w:pStyle w:val="Tabletext"/>
              <w:rPr>
                <w:lang w:val="en-AU"/>
              </w:rPr>
            </w:pPr>
          </w:p>
        </w:tc>
      </w:tr>
      <w:tr w:rsidR="00A604DD" w:rsidRPr="00D150CE" w14:paraId="5FAF8D12" w14:textId="77777777" w:rsidTr="00A604DD">
        <w:tc>
          <w:tcPr>
            <w:tcW w:w="1453" w:type="dxa"/>
          </w:tcPr>
          <w:p w14:paraId="06E7BEFF" w14:textId="77777777" w:rsidR="00A604DD" w:rsidRDefault="00A604DD" w:rsidP="00F20CF8">
            <w:pPr>
              <w:pStyle w:val="Tabletext"/>
              <w:rPr>
                <w:lang w:val="en-AU"/>
              </w:rPr>
            </w:pPr>
            <w:r>
              <w:rPr>
                <w:lang w:val="en-AU"/>
              </w:rPr>
              <w:t>Koorevaar 2017</w:t>
            </w:r>
          </w:p>
          <w:p w14:paraId="0396EE9E" w14:textId="77777777" w:rsidR="00A604DD" w:rsidRDefault="00A604DD" w:rsidP="00F20CF8">
            <w:pPr>
              <w:pStyle w:val="Tabletext"/>
              <w:rPr>
                <w:lang w:val="en-AU"/>
              </w:rPr>
            </w:pPr>
            <w:r>
              <w:rPr>
                <w:lang w:val="en-AU"/>
              </w:rPr>
              <w:t>CS</w:t>
            </w:r>
          </w:p>
        </w:tc>
        <w:tc>
          <w:tcPr>
            <w:tcW w:w="1483" w:type="dxa"/>
          </w:tcPr>
          <w:p w14:paraId="504CDCCB" w14:textId="77777777" w:rsidR="00A604DD" w:rsidRDefault="00A604DD" w:rsidP="00F20CF8">
            <w:pPr>
              <w:pStyle w:val="Tabletext"/>
              <w:rPr>
                <w:lang w:val="en-AU"/>
              </w:rPr>
            </w:pPr>
            <w:r>
              <w:rPr>
                <w:lang w:val="en-AU"/>
              </w:rPr>
              <w:t>P</w:t>
            </w:r>
            <w:r w:rsidRPr="00E123CC">
              <w:rPr>
                <w:lang w:val="en-AU"/>
              </w:rPr>
              <w:t xml:space="preserve">atients </w:t>
            </w:r>
            <w:r w:rsidRPr="00FC7A3B">
              <w:rPr>
                <w:lang w:val="en-AU"/>
              </w:rPr>
              <w:t>undergoing elective shoulder surgery</w:t>
            </w:r>
          </w:p>
          <w:p w14:paraId="2FBF36D5" w14:textId="77777777" w:rsidR="00A604DD" w:rsidRDefault="00A604DD" w:rsidP="00F20CF8">
            <w:pPr>
              <w:pStyle w:val="Tabletext"/>
              <w:rPr>
                <w:lang w:val="en-AU"/>
              </w:rPr>
            </w:pPr>
          </w:p>
          <w:p w14:paraId="55A7501C" w14:textId="77777777" w:rsidR="00A604DD" w:rsidRDefault="00A604DD" w:rsidP="00F20CF8">
            <w:pPr>
              <w:pStyle w:val="Tabletext"/>
              <w:rPr>
                <w:lang w:val="en-AU"/>
              </w:rPr>
            </w:pPr>
            <w:r>
              <w:rPr>
                <w:lang w:val="en-AU"/>
              </w:rPr>
              <w:t>505 patients</w:t>
            </w:r>
          </w:p>
          <w:p w14:paraId="0EB92DFF" w14:textId="77777777" w:rsidR="00A604DD" w:rsidRDefault="00A604DD" w:rsidP="00F20CF8">
            <w:pPr>
              <w:pStyle w:val="Tabletext"/>
              <w:rPr>
                <w:lang w:val="en-AU"/>
              </w:rPr>
            </w:pPr>
          </w:p>
          <w:p w14:paraId="712651B9" w14:textId="77777777" w:rsidR="00A604DD" w:rsidRPr="00D150CE" w:rsidRDefault="00A604DD" w:rsidP="00F20CF8">
            <w:pPr>
              <w:pStyle w:val="Tabletext"/>
              <w:rPr>
                <w:lang w:val="en-AU"/>
              </w:rPr>
            </w:pPr>
            <w:r>
              <w:rPr>
                <w:lang w:val="en-AU"/>
              </w:rPr>
              <w:t>Consecutive</w:t>
            </w:r>
          </w:p>
        </w:tc>
        <w:tc>
          <w:tcPr>
            <w:tcW w:w="1483" w:type="dxa"/>
          </w:tcPr>
          <w:p w14:paraId="661A07FD" w14:textId="77777777" w:rsidR="00A604DD" w:rsidRPr="00D150CE" w:rsidRDefault="00A604DD" w:rsidP="00F20CF8">
            <w:pPr>
              <w:pStyle w:val="Tabletext"/>
              <w:rPr>
                <w:lang w:val="en-AU"/>
              </w:rPr>
            </w:pPr>
            <w:r>
              <w:rPr>
                <w:lang w:val="en-AU"/>
              </w:rPr>
              <w:t>47 years</w:t>
            </w:r>
          </w:p>
        </w:tc>
        <w:tc>
          <w:tcPr>
            <w:tcW w:w="1629" w:type="dxa"/>
          </w:tcPr>
          <w:p w14:paraId="0FB15067" w14:textId="77777777" w:rsidR="00A604DD" w:rsidRPr="00263438" w:rsidRDefault="00A604DD" w:rsidP="00F20CF8">
            <w:pPr>
              <w:pStyle w:val="Tabletext"/>
              <w:rPr>
                <w:lang w:val="en-AU"/>
              </w:rPr>
            </w:pPr>
            <w:r w:rsidRPr="00263438">
              <w:rPr>
                <w:lang w:val="en-AU"/>
              </w:rPr>
              <w:t xml:space="preserve">Inclusion </w:t>
            </w:r>
          </w:p>
          <w:p w14:paraId="20662A94" w14:textId="77777777" w:rsidR="00A604DD" w:rsidRPr="0076251F" w:rsidRDefault="00A604DD" w:rsidP="00F20CF8">
            <w:pPr>
              <w:pStyle w:val="Tabletext"/>
              <w:rPr>
                <w:lang w:val="en-AU"/>
              </w:rPr>
            </w:pPr>
            <w:r w:rsidRPr="0076251F">
              <w:rPr>
                <w:lang w:val="en-AU"/>
              </w:rPr>
              <w:t>(1) presenting</w:t>
            </w:r>
            <w:r>
              <w:rPr>
                <w:lang w:val="en-AU"/>
              </w:rPr>
              <w:t xml:space="preserve"> </w:t>
            </w:r>
            <w:r w:rsidRPr="0076251F">
              <w:rPr>
                <w:lang w:val="en-AU"/>
              </w:rPr>
              <w:t>for a planned elective shoulder surgery; (2) at least</w:t>
            </w:r>
            <w:r>
              <w:rPr>
                <w:lang w:val="en-AU"/>
              </w:rPr>
              <w:t xml:space="preserve"> </w:t>
            </w:r>
            <w:r w:rsidRPr="0076251F">
              <w:rPr>
                <w:lang w:val="en-AU"/>
              </w:rPr>
              <w:t>16 years of age</w:t>
            </w:r>
          </w:p>
          <w:p w14:paraId="0A7C3B39" w14:textId="77777777" w:rsidR="00A604DD" w:rsidRPr="00263438" w:rsidRDefault="00A604DD" w:rsidP="00F20CF8">
            <w:pPr>
              <w:pStyle w:val="Tabletext"/>
              <w:rPr>
                <w:lang w:val="en-AU"/>
              </w:rPr>
            </w:pPr>
            <w:r w:rsidRPr="00263438">
              <w:rPr>
                <w:lang w:val="en-AU"/>
              </w:rPr>
              <w:t xml:space="preserve">Exclusion </w:t>
            </w:r>
          </w:p>
          <w:p w14:paraId="5AF8A9CF" w14:textId="77777777" w:rsidR="00A604DD" w:rsidRPr="0076251F" w:rsidRDefault="00A604DD" w:rsidP="00F20CF8">
            <w:pPr>
              <w:pStyle w:val="Tabletext"/>
              <w:rPr>
                <w:lang w:val="en-AU"/>
              </w:rPr>
            </w:pPr>
            <w:r w:rsidRPr="0076251F">
              <w:rPr>
                <w:lang w:val="en-AU"/>
              </w:rPr>
              <w:t>(1) frozen shoulder before</w:t>
            </w:r>
            <w:r>
              <w:rPr>
                <w:lang w:val="en-AU"/>
              </w:rPr>
              <w:t xml:space="preserve"> </w:t>
            </w:r>
            <w:r w:rsidRPr="0076251F">
              <w:rPr>
                <w:lang w:val="en-AU"/>
              </w:rPr>
              <w:t>surgery; (2) fracture/non</w:t>
            </w:r>
            <w:r>
              <w:rPr>
                <w:lang w:val="en-AU"/>
              </w:rPr>
              <w:t>-</w:t>
            </w:r>
            <w:r w:rsidRPr="0076251F">
              <w:rPr>
                <w:lang w:val="en-AU"/>
              </w:rPr>
              <w:t>union or malunion; (3) stiffness</w:t>
            </w:r>
          </w:p>
          <w:p w14:paraId="10975B92" w14:textId="77777777" w:rsidR="00A604DD" w:rsidRPr="00D150CE" w:rsidRDefault="00A604DD" w:rsidP="00F20CF8">
            <w:pPr>
              <w:pStyle w:val="Tabletext"/>
              <w:rPr>
                <w:lang w:val="en-AU"/>
              </w:rPr>
            </w:pPr>
            <w:r w:rsidRPr="0076251F">
              <w:rPr>
                <w:lang w:val="en-AU"/>
              </w:rPr>
              <w:t>caused by glenohumeral osteoarthritis (including shoulder</w:t>
            </w:r>
            <w:r>
              <w:rPr>
                <w:lang w:val="en-AU"/>
              </w:rPr>
              <w:t xml:space="preserve"> </w:t>
            </w:r>
            <w:r w:rsidRPr="0076251F">
              <w:rPr>
                <w:lang w:val="en-AU"/>
              </w:rPr>
              <w:t>arthroplasty); (4) shoulder arthrodesis; (5) diagnostic</w:t>
            </w:r>
            <w:r>
              <w:rPr>
                <w:lang w:val="en-AU"/>
              </w:rPr>
              <w:t xml:space="preserve"> </w:t>
            </w:r>
            <w:r w:rsidRPr="0076251F">
              <w:rPr>
                <w:lang w:val="en-AU"/>
              </w:rPr>
              <w:t>shoulder arthroscopy; (6) preoperative or postoperative</w:t>
            </w:r>
            <w:r>
              <w:rPr>
                <w:lang w:val="en-AU"/>
              </w:rPr>
              <w:t xml:space="preserve"> </w:t>
            </w:r>
            <w:r w:rsidRPr="0076251F">
              <w:rPr>
                <w:lang w:val="en-AU"/>
              </w:rPr>
              <w:t>neurological disorder or complication (e.g., stroke,</w:t>
            </w:r>
            <w:r>
              <w:rPr>
                <w:lang w:val="en-AU"/>
              </w:rPr>
              <w:t xml:space="preserve"> </w:t>
            </w:r>
            <w:r w:rsidRPr="0076251F">
              <w:rPr>
                <w:lang w:val="en-AU"/>
              </w:rPr>
              <w:t xml:space="preserve">Parkinson’s </w:t>
            </w:r>
            <w:r w:rsidRPr="0076251F">
              <w:rPr>
                <w:lang w:val="en-AU"/>
              </w:rPr>
              <w:lastRenderedPageBreak/>
              <w:t>disease); (7) postoperative deep infection</w:t>
            </w:r>
          </w:p>
        </w:tc>
        <w:tc>
          <w:tcPr>
            <w:tcW w:w="1582" w:type="dxa"/>
          </w:tcPr>
          <w:p w14:paraId="19A09CB3" w14:textId="77777777" w:rsidR="00A604DD" w:rsidRPr="00263438" w:rsidRDefault="00A604DD" w:rsidP="00F20CF8">
            <w:pPr>
              <w:pStyle w:val="Tabletext"/>
              <w:rPr>
                <w:lang w:val="en-AU"/>
              </w:rPr>
            </w:pPr>
            <w:r w:rsidRPr="00263438">
              <w:rPr>
                <w:lang w:val="en-AU"/>
              </w:rPr>
              <w:lastRenderedPageBreak/>
              <w:t>Intervention</w:t>
            </w:r>
          </w:p>
          <w:p w14:paraId="41A83C65" w14:textId="77777777" w:rsidR="00A604DD" w:rsidRPr="00D150CE" w:rsidRDefault="00A604DD" w:rsidP="00F20CF8">
            <w:pPr>
              <w:pStyle w:val="Tabletext"/>
              <w:rPr>
                <w:lang w:val="en-AU"/>
              </w:rPr>
            </w:pPr>
            <w:r>
              <w:rPr>
                <w:lang w:val="en-AU"/>
              </w:rPr>
              <w:t>V</w:t>
            </w:r>
            <w:r w:rsidRPr="00C31A8F">
              <w:rPr>
                <w:lang w:val="en-AU"/>
              </w:rPr>
              <w:t>arious</w:t>
            </w:r>
            <w:r>
              <w:rPr>
                <w:lang w:val="en-AU"/>
              </w:rPr>
              <w:t xml:space="preserve"> elective</w:t>
            </w:r>
            <w:r w:rsidRPr="00C31A8F">
              <w:rPr>
                <w:lang w:val="en-AU"/>
              </w:rPr>
              <w:t xml:space="preserve"> operative shoulder procedures</w:t>
            </w:r>
          </w:p>
        </w:tc>
        <w:tc>
          <w:tcPr>
            <w:tcW w:w="1361" w:type="dxa"/>
          </w:tcPr>
          <w:p w14:paraId="6E21BF76" w14:textId="77777777" w:rsidR="00A604DD" w:rsidRPr="00D150CE" w:rsidRDefault="00A604DD" w:rsidP="00F20CF8">
            <w:pPr>
              <w:pStyle w:val="Tabletext"/>
              <w:rPr>
                <w:lang w:val="en-AU"/>
              </w:rPr>
            </w:pPr>
            <w:r>
              <w:rPr>
                <w:lang w:val="en-AU"/>
              </w:rPr>
              <w:t xml:space="preserve">Prospective (the </w:t>
            </w:r>
            <w:r w:rsidRPr="001C4C87">
              <w:rPr>
                <w:lang w:val="en-AU"/>
              </w:rPr>
              <w:t>potential predictors</w:t>
            </w:r>
            <w:r>
              <w:rPr>
                <w:lang w:val="en-AU"/>
              </w:rPr>
              <w:t xml:space="preserve"> were </w:t>
            </w:r>
            <w:r w:rsidRPr="001C4C87">
              <w:rPr>
                <w:lang w:val="en-AU"/>
              </w:rPr>
              <w:t>gender, diabetes mellitus, type of physiotherapy,</w:t>
            </w:r>
            <w:r>
              <w:rPr>
                <w:lang w:val="en-AU"/>
              </w:rPr>
              <w:t xml:space="preserve"> </w:t>
            </w:r>
            <w:r w:rsidRPr="001C4C87">
              <w:rPr>
                <w:lang w:val="en-AU"/>
              </w:rPr>
              <w:t>arthroscopic surgery and DASH score</w:t>
            </w:r>
            <w:r>
              <w:rPr>
                <w:lang w:val="en-AU"/>
              </w:rPr>
              <w:t>)</w:t>
            </w:r>
          </w:p>
        </w:tc>
        <w:tc>
          <w:tcPr>
            <w:tcW w:w="5038" w:type="dxa"/>
          </w:tcPr>
          <w:p w14:paraId="1FBB0ABB" w14:textId="77777777" w:rsidR="00A604DD" w:rsidRDefault="00A604DD" w:rsidP="00F20CF8">
            <w:pPr>
              <w:pStyle w:val="Tabletext"/>
              <w:rPr>
                <w:lang w:val="en-AU"/>
              </w:rPr>
            </w:pPr>
            <w:r>
              <w:rPr>
                <w:lang w:val="en-AU"/>
              </w:rPr>
              <w:t>Postoperative frozen shoulder was identified in 11% of the total cohort, and in 12% after SAD</w:t>
            </w:r>
          </w:p>
          <w:p w14:paraId="65975AF5" w14:textId="77777777" w:rsidR="00A604DD" w:rsidRDefault="00A604DD" w:rsidP="00F20CF8">
            <w:pPr>
              <w:pStyle w:val="Tabletext"/>
              <w:rPr>
                <w:lang w:val="en-AU"/>
              </w:rPr>
            </w:pPr>
          </w:p>
          <w:p w14:paraId="7A895D97" w14:textId="0EF54CAC" w:rsidR="00A604DD" w:rsidRDefault="00A604DD" w:rsidP="00F20CF8">
            <w:pPr>
              <w:pStyle w:val="Tabletext"/>
              <w:rPr>
                <w:lang w:val="en-AU"/>
              </w:rPr>
            </w:pPr>
            <w:r>
              <w:rPr>
                <w:lang w:val="en-AU"/>
              </w:rPr>
              <w:t>P</w:t>
            </w:r>
            <w:r w:rsidRPr="00E123CC">
              <w:rPr>
                <w:lang w:val="en-AU"/>
              </w:rPr>
              <w:t>rognostic factors for postoperative frozen shoulder after shoulder surgery: gender</w:t>
            </w:r>
            <w:r>
              <w:rPr>
                <w:lang w:val="en-AU"/>
              </w:rPr>
              <w:t xml:space="preserve"> (odds ratio [OR] 2.05, 95% confidence interval [CI] 1.16-3.60, </w:t>
            </w:r>
            <w:r w:rsidR="00DE5308">
              <w:rPr>
                <w:lang w:val="en-AU"/>
              </w:rPr>
              <w:t xml:space="preserve">p </w:t>
            </w:r>
            <w:r>
              <w:rPr>
                <w:lang w:val="en-AU"/>
              </w:rPr>
              <w:t>= - 0.013])</w:t>
            </w:r>
            <w:r w:rsidRPr="00E123CC">
              <w:rPr>
                <w:lang w:val="en-AU"/>
              </w:rPr>
              <w:t>, diabetes mellitus</w:t>
            </w:r>
            <w:r>
              <w:rPr>
                <w:lang w:val="en-AU"/>
              </w:rPr>
              <w:t xml:space="preserve"> (OR 3.36 [95% CI 1.44-9.19], </w:t>
            </w:r>
            <w:r w:rsidR="00DE5308">
              <w:rPr>
                <w:lang w:val="en-AU"/>
              </w:rPr>
              <w:t>p</w:t>
            </w:r>
            <w:r>
              <w:rPr>
                <w:lang w:val="en-AU"/>
              </w:rPr>
              <w:t xml:space="preserve"> = 0.006)</w:t>
            </w:r>
            <w:r w:rsidRPr="00E123CC">
              <w:rPr>
                <w:lang w:val="en-AU"/>
              </w:rPr>
              <w:t>, type of physiotherapy</w:t>
            </w:r>
            <w:r>
              <w:rPr>
                <w:lang w:val="en-AU"/>
              </w:rPr>
              <w:t xml:space="preserve"> (OR 0.38 [95% CI 0.21-0.67], </w:t>
            </w:r>
            <w:r w:rsidR="00DE5308">
              <w:rPr>
                <w:lang w:val="en-AU"/>
              </w:rPr>
              <w:t>p</w:t>
            </w:r>
            <w:r>
              <w:rPr>
                <w:lang w:val="en-AU"/>
              </w:rPr>
              <w:t xml:space="preserve"> = 0.001)</w:t>
            </w:r>
            <w:r w:rsidRPr="00E123CC">
              <w:rPr>
                <w:lang w:val="en-AU"/>
              </w:rPr>
              <w:t xml:space="preserve"> and DASH score</w:t>
            </w:r>
            <w:r>
              <w:rPr>
                <w:lang w:val="en-AU"/>
              </w:rPr>
              <w:t xml:space="preserve"> (OR 1.02 [95% CI 1.01-1.04], </w:t>
            </w:r>
            <w:r w:rsidR="00DE5308">
              <w:rPr>
                <w:lang w:val="en-AU"/>
              </w:rPr>
              <w:t>p</w:t>
            </w:r>
            <w:r>
              <w:rPr>
                <w:lang w:val="en-AU"/>
              </w:rPr>
              <w:t xml:space="preserve"> = 0.005)</w:t>
            </w:r>
          </w:p>
          <w:p w14:paraId="02D85BFA" w14:textId="77777777" w:rsidR="00A604DD" w:rsidRDefault="00A604DD" w:rsidP="00F20CF8">
            <w:pPr>
              <w:pStyle w:val="Tabletext"/>
              <w:rPr>
                <w:lang w:val="en-AU"/>
              </w:rPr>
            </w:pPr>
          </w:p>
          <w:p w14:paraId="414D2B82" w14:textId="052C335F" w:rsidR="00A604DD" w:rsidRDefault="00A604DD" w:rsidP="00F20CF8">
            <w:pPr>
              <w:pStyle w:val="Tabletext"/>
              <w:rPr>
                <w:lang w:val="en-AU"/>
              </w:rPr>
            </w:pPr>
            <w:r>
              <w:rPr>
                <w:lang w:val="en-AU"/>
              </w:rPr>
              <w:t>A</w:t>
            </w:r>
            <w:r w:rsidRPr="00E123CC">
              <w:rPr>
                <w:lang w:val="en-AU"/>
              </w:rPr>
              <w:t>rthroscopic surgery</w:t>
            </w:r>
            <w:r>
              <w:rPr>
                <w:lang w:val="en-AU"/>
              </w:rPr>
              <w:t xml:space="preserve"> was not associated with an increased risk (OR 1.81 [95% CI 0.89-3.71], </w:t>
            </w:r>
            <w:r w:rsidR="00DE5308">
              <w:rPr>
                <w:lang w:val="en-AU"/>
              </w:rPr>
              <w:t>p</w:t>
            </w:r>
            <w:r>
              <w:rPr>
                <w:lang w:val="en-AU"/>
              </w:rPr>
              <w:t xml:space="preserve"> = 0.1)</w:t>
            </w:r>
          </w:p>
          <w:p w14:paraId="488B0214" w14:textId="77777777" w:rsidR="00A604DD" w:rsidRDefault="00A604DD" w:rsidP="00F20CF8">
            <w:pPr>
              <w:pStyle w:val="Tabletext"/>
              <w:rPr>
                <w:lang w:val="en-AU"/>
              </w:rPr>
            </w:pPr>
          </w:p>
          <w:p w14:paraId="17DBA0AB" w14:textId="77777777" w:rsidR="00A604DD" w:rsidRPr="00D150CE" w:rsidRDefault="00A604DD" w:rsidP="00F20CF8">
            <w:pPr>
              <w:pStyle w:val="Tabletext"/>
              <w:rPr>
                <w:lang w:val="en-AU"/>
              </w:rPr>
            </w:pPr>
            <w:r>
              <w:rPr>
                <w:lang w:val="en-AU"/>
              </w:rPr>
              <w:t xml:space="preserve">The authors developed a prediction model with </w:t>
            </w:r>
            <w:r w:rsidRPr="005B368C">
              <w:rPr>
                <w:lang w:val="en-AU"/>
              </w:rPr>
              <w:t>diabetes mellitus, speciali</w:t>
            </w:r>
            <w:r>
              <w:rPr>
                <w:lang w:val="en-AU"/>
              </w:rPr>
              <w:t>s</w:t>
            </w:r>
            <w:r w:rsidRPr="005B368C">
              <w:rPr>
                <w:lang w:val="en-AU"/>
              </w:rPr>
              <w:t>ed</w:t>
            </w:r>
            <w:r>
              <w:rPr>
                <w:lang w:val="en-AU"/>
              </w:rPr>
              <w:t xml:space="preserve"> </w:t>
            </w:r>
            <w:r w:rsidRPr="005B368C">
              <w:rPr>
                <w:lang w:val="en-AU"/>
              </w:rPr>
              <w:t>shoulder physiotherapy, DASH score and arthroscopic</w:t>
            </w:r>
            <w:r>
              <w:rPr>
                <w:lang w:val="en-AU"/>
              </w:rPr>
              <w:t xml:space="preserve"> </w:t>
            </w:r>
            <w:r w:rsidRPr="005B368C">
              <w:rPr>
                <w:lang w:val="en-AU"/>
              </w:rPr>
              <w:t>surgery</w:t>
            </w:r>
            <w:r>
              <w:rPr>
                <w:lang w:val="en-AU"/>
              </w:rPr>
              <w:t xml:space="preserve"> which had a </w:t>
            </w:r>
            <w:r w:rsidRPr="005B368C">
              <w:rPr>
                <w:lang w:val="en-AU"/>
              </w:rPr>
              <w:t xml:space="preserve">discriminative ability with an </w:t>
            </w:r>
            <w:r>
              <w:rPr>
                <w:lang w:val="en-AU"/>
              </w:rPr>
              <w:t>area under the curve</w:t>
            </w:r>
            <w:r w:rsidRPr="005B368C">
              <w:rPr>
                <w:lang w:val="en-AU"/>
              </w:rPr>
              <w:t xml:space="preserve"> of 0</w:t>
            </w:r>
            <w:r>
              <w:rPr>
                <w:lang w:val="en-AU"/>
              </w:rPr>
              <w:t>.</w:t>
            </w:r>
            <w:r w:rsidRPr="005B368C">
              <w:rPr>
                <w:lang w:val="en-AU"/>
              </w:rPr>
              <w:t>712</w:t>
            </w:r>
            <w:r>
              <w:rPr>
                <w:lang w:val="en-AU"/>
              </w:rPr>
              <w:t>.</w:t>
            </w:r>
          </w:p>
        </w:tc>
      </w:tr>
      <w:tr w:rsidR="00A604DD" w:rsidRPr="00D150CE" w14:paraId="4F26DFEA" w14:textId="77777777" w:rsidTr="00A604DD">
        <w:tc>
          <w:tcPr>
            <w:tcW w:w="1453" w:type="dxa"/>
          </w:tcPr>
          <w:p w14:paraId="6CC3DA48" w14:textId="77777777" w:rsidR="00A604DD" w:rsidRDefault="00A604DD" w:rsidP="00F20CF8">
            <w:pPr>
              <w:pStyle w:val="Tabletext"/>
              <w:rPr>
                <w:lang w:val="en-AU"/>
              </w:rPr>
            </w:pPr>
            <w:r>
              <w:rPr>
                <w:lang w:val="en-AU"/>
              </w:rPr>
              <w:t>Inderhaug 2018</w:t>
            </w:r>
          </w:p>
          <w:p w14:paraId="3099E7D4" w14:textId="77777777" w:rsidR="00A604DD" w:rsidRDefault="00A604DD" w:rsidP="00F20CF8">
            <w:pPr>
              <w:pStyle w:val="Tabletext"/>
              <w:rPr>
                <w:lang w:val="en-AU"/>
              </w:rPr>
            </w:pPr>
            <w:r>
              <w:rPr>
                <w:lang w:val="en-AU"/>
              </w:rPr>
              <w:t>CS</w:t>
            </w:r>
          </w:p>
        </w:tc>
        <w:tc>
          <w:tcPr>
            <w:tcW w:w="1483" w:type="dxa"/>
          </w:tcPr>
          <w:p w14:paraId="1B5F8A9B" w14:textId="77777777" w:rsidR="00A604DD" w:rsidRDefault="00A604DD" w:rsidP="00F20CF8">
            <w:pPr>
              <w:pStyle w:val="Tabletext"/>
              <w:rPr>
                <w:lang w:val="en-AU"/>
              </w:rPr>
            </w:pPr>
            <w:r w:rsidRPr="00D12B23">
              <w:rPr>
                <w:lang w:val="en-AU"/>
              </w:rPr>
              <w:t>Patients with symptomatic chronic subacromial pain syndrome</w:t>
            </w:r>
            <w:r>
              <w:rPr>
                <w:lang w:val="en-AU"/>
              </w:rPr>
              <w:t xml:space="preserve"> </w:t>
            </w:r>
            <w:r w:rsidRPr="00D12B23">
              <w:rPr>
                <w:lang w:val="en-AU"/>
              </w:rPr>
              <w:t>treated surgically by subacromial decompression</w:t>
            </w:r>
            <w:r>
              <w:rPr>
                <w:lang w:val="en-AU"/>
              </w:rPr>
              <w:t xml:space="preserve"> (n = 180, of which 40 were lost to follow-up)</w:t>
            </w:r>
            <w:r w:rsidRPr="00D12B23">
              <w:rPr>
                <w:lang w:val="en-AU"/>
              </w:rPr>
              <w:t xml:space="preserve"> and patients undergoing</w:t>
            </w:r>
            <w:r>
              <w:rPr>
                <w:lang w:val="en-AU"/>
              </w:rPr>
              <w:t xml:space="preserve"> </w:t>
            </w:r>
            <w:r w:rsidRPr="00D12B23">
              <w:rPr>
                <w:lang w:val="en-AU"/>
              </w:rPr>
              <w:t xml:space="preserve">repair of a degenerative small to medium sized rotator cuff tear </w:t>
            </w:r>
            <w:r>
              <w:rPr>
                <w:lang w:val="en-AU"/>
              </w:rPr>
              <w:t>(n = 180, of which 33 were lost to follow-up)</w:t>
            </w:r>
          </w:p>
          <w:p w14:paraId="3B5526F0" w14:textId="77777777" w:rsidR="00A604DD" w:rsidRDefault="00A604DD" w:rsidP="00F20CF8">
            <w:pPr>
              <w:pStyle w:val="Tabletext"/>
              <w:rPr>
                <w:lang w:val="en-AU"/>
              </w:rPr>
            </w:pPr>
          </w:p>
          <w:p w14:paraId="4CC39BBB" w14:textId="77777777" w:rsidR="00A604DD" w:rsidRDefault="00A604DD" w:rsidP="00F20CF8">
            <w:pPr>
              <w:pStyle w:val="Tabletext"/>
              <w:rPr>
                <w:lang w:val="en-AU"/>
              </w:rPr>
            </w:pPr>
            <w:r>
              <w:rPr>
                <w:lang w:val="en-AU"/>
              </w:rPr>
              <w:t>Consecutive</w:t>
            </w:r>
          </w:p>
          <w:p w14:paraId="073A26E9" w14:textId="77777777" w:rsidR="00A604DD" w:rsidRDefault="00A604DD" w:rsidP="00F20CF8">
            <w:pPr>
              <w:pStyle w:val="Tabletext"/>
              <w:rPr>
                <w:lang w:val="en-AU"/>
              </w:rPr>
            </w:pPr>
          </w:p>
          <w:p w14:paraId="5CF3612E" w14:textId="77777777" w:rsidR="00A604DD" w:rsidRPr="00D150CE" w:rsidRDefault="00A604DD" w:rsidP="00F20CF8">
            <w:pPr>
              <w:pStyle w:val="Tabletext"/>
              <w:rPr>
                <w:lang w:val="en-AU"/>
              </w:rPr>
            </w:pPr>
            <w:r w:rsidRPr="008C130D">
              <w:rPr>
                <w:lang w:val="en-AU"/>
              </w:rPr>
              <w:t>Patients undergoing decompression and cuff repair were matched,</w:t>
            </w:r>
            <w:r>
              <w:rPr>
                <w:lang w:val="en-AU"/>
              </w:rPr>
              <w:t xml:space="preserve"> </w:t>
            </w:r>
            <w:r w:rsidRPr="008C130D">
              <w:rPr>
                <w:lang w:val="en-AU"/>
              </w:rPr>
              <w:lastRenderedPageBreak/>
              <w:t>with regard to sex and age, with a patient that underwent isolated</w:t>
            </w:r>
            <w:r>
              <w:rPr>
                <w:lang w:val="en-AU"/>
              </w:rPr>
              <w:t xml:space="preserve"> </w:t>
            </w:r>
            <w:r w:rsidRPr="008C130D">
              <w:rPr>
                <w:lang w:val="en-AU"/>
              </w:rPr>
              <w:t>subacromial decompression within a week before or after</w:t>
            </w:r>
          </w:p>
        </w:tc>
        <w:tc>
          <w:tcPr>
            <w:tcW w:w="1483" w:type="dxa"/>
          </w:tcPr>
          <w:p w14:paraId="7FE405D0" w14:textId="599823D3" w:rsidR="00A604DD" w:rsidRPr="00D150CE" w:rsidRDefault="00806D42" w:rsidP="00F20CF8">
            <w:pPr>
              <w:pStyle w:val="Tabletext"/>
              <w:rPr>
                <w:lang w:val="en-AU"/>
              </w:rPr>
            </w:pPr>
            <w:r>
              <w:rPr>
                <w:lang w:val="en-AU"/>
              </w:rPr>
              <w:lastRenderedPageBreak/>
              <w:t xml:space="preserve">52 years (SAD only)  </w:t>
            </w:r>
          </w:p>
        </w:tc>
        <w:tc>
          <w:tcPr>
            <w:tcW w:w="1629" w:type="dxa"/>
          </w:tcPr>
          <w:p w14:paraId="69BFF02D" w14:textId="77777777" w:rsidR="00A604DD" w:rsidRPr="00263438" w:rsidRDefault="00A604DD" w:rsidP="00F20CF8">
            <w:pPr>
              <w:pStyle w:val="Tabletext"/>
              <w:rPr>
                <w:lang w:val="en-AU"/>
              </w:rPr>
            </w:pPr>
            <w:r w:rsidRPr="00263438">
              <w:rPr>
                <w:lang w:val="en-AU"/>
              </w:rPr>
              <w:t>Inclusion</w:t>
            </w:r>
          </w:p>
          <w:p w14:paraId="036DD2AE" w14:textId="77777777" w:rsidR="00A604DD" w:rsidRDefault="00A604DD" w:rsidP="00F20CF8">
            <w:pPr>
              <w:pStyle w:val="Tabletext"/>
              <w:rPr>
                <w:lang w:val="en-AU"/>
              </w:rPr>
            </w:pPr>
            <w:r w:rsidRPr="004E4FAD">
              <w:rPr>
                <w:lang w:val="en-AU"/>
              </w:rPr>
              <w:t>Symptoms for at least 6</w:t>
            </w:r>
            <w:r>
              <w:rPr>
                <w:lang w:val="en-AU"/>
              </w:rPr>
              <w:t xml:space="preserve"> </w:t>
            </w:r>
            <w:r w:rsidRPr="004E4FAD">
              <w:rPr>
                <w:lang w:val="en-AU"/>
              </w:rPr>
              <w:t>months; insignificant improvement of conservative treatment (3–6</w:t>
            </w:r>
            <w:r>
              <w:rPr>
                <w:lang w:val="en-AU"/>
              </w:rPr>
              <w:t xml:space="preserve"> </w:t>
            </w:r>
            <w:r w:rsidRPr="004E4FAD">
              <w:rPr>
                <w:lang w:val="en-AU"/>
              </w:rPr>
              <w:t>months);12 MRI verified cuff tendinopathy and reduced subacromial</w:t>
            </w:r>
            <w:r>
              <w:rPr>
                <w:lang w:val="en-AU"/>
              </w:rPr>
              <w:t xml:space="preserve"> </w:t>
            </w:r>
            <w:r w:rsidRPr="004E4FAD">
              <w:rPr>
                <w:lang w:val="en-AU"/>
              </w:rPr>
              <w:t>space; positive Neer sign and Hawkins test; and normal passive ROM</w:t>
            </w:r>
            <w:r>
              <w:rPr>
                <w:lang w:val="en-AU"/>
              </w:rPr>
              <w:t xml:space="preserve"> </w:t>
            </w:r>
            <w:r w:rsidRPr="004E4FAD">
              <w:rPr>
                <w:lang w:val="en-AU"/>
              </w:rPr>
              <w:t>was required for surgical treatment to take place</w:t>
            </w:r>
          </w:p>
          <w:p w14:paraId="27381901" w14:textId="77777777" w:rsidR="00A604DD" w:rsidRPr="00263438" w:rsidRDefault="00A604DD" w:rsidP="00F20CF8">
            <w:pPr>
              <w:pStyle w:val="Tabletext"/>
              <w:rPr>
                <w:lang w:val="en-AU"/>
              </w:rPr>
            </w:pPr>
            <w:r w:rsidRPr="00263438">
              <w:rPr>
                <w:lang w:val="en-AU"/>
              </w:rPr>
              <w:t>Exclusion</w:t>
            </w:r>
          </w:p>
          <w:p w14:paraId="2E241341" w14:textId="77777777" w:rsidR="00A604DD" w:rsidRPr="00D150CE" w:rsidRDefault="00A604DD" w:rsidP="00F20CF8">
            <w:pPr>
              <w:pStyle w:val="Tabletext"/>
              <w:rPr>
                <w:lang w:val="en-AU"/>
              </w:rPr>
            </w:pPr>
            <w:r>
              <w:rPr>
                <w:lang w:val="en-AU"/>
              </w:rPr>
              <w:t>P</w:t>
            </w:r>
            <w:r w:rsidRPr="008975B0">
              <w:rPr>
                <w:lang w:val="en-AU"/>
              </w:rPr>
              <w:t>revious surgery in the same shoulder;</w:t>
            </w:r>
            <w:r>
              <w:rPr>
                <w:lang w:val="en-AU"/>
              </w:rPr>
              <w:t xml:space="preserve"> </w:t>
            </w:r>
            <w:r w:rsidRPr="008975B0">
              <w:rPr>
                <w:lang w:val="en-AU"/>
              </w:rPr>
              <w:t>significant shoulder trauma; significant concomitant pathology</w:t>
            </w:r>
            <w:r>
              <w:rPr>
                <w:lang w:val="en-AU"/>
              </w:rPr>
              <w:t xml:space="preserve"> </w:t>
            </w:r>
            <w:r w:rsidRPr="008975B0">
              <w:rPr>
                <w:lang w:val="en-AU"/>
              </w:rPr>
              <w:t xml:space="preserve">(e.g. osteoarthritis, </w:t>
            </w:r>
            <w:r w:rsidRPr="008975B0">
              <w:rPr>
                <w:lang w:val="en-AU"/>
              </w:rPr>
              <w:lastRenderedPageBreak/>
              <w:t>adhesive capsulitis, chondral lesions,</w:t>
            </w:r>
            <w:r>
              <w:rPr>
                <w:lang w:val="en-AU"/>
              </w:rPr>
              <w:t xml:space="preserve"> </w:t>
            </w:r>
            <w:r w:rsidRPr="008975B0">
              <w:rPr>
                <w:lang w:val="en-AU"/>
              </w:rPr>
              <w:t>labrum avulsions and loose bodies); American Society of</w:t>
            </w:r>
            <w:r>
              <w:rPr>
                <w:lang w:val="en-AU"/>
              </w:rPr>
              <w:t xml:space="preserve"> </w:t>
            </w:r>
            <w:r w:rsidRPr="008975B0">
              <w:rPr>
                <w:lang w:val="en-AU"/>
              </w:rPr>
              <w:t xml:space="preserve">Anesthesiologist (ASA) 3 and higher; and inability to undertake postoperative rehabilitation. </w:t>
            </w:r>
            <w:r>
              <w:rPr>
                <w:lang w:val="en-AU"/>
              </w:rPr>
              <w:t>A</w:t>
            </w:r>
            <w:r w:rsidRPr="008975B0">
              <w:rPr>
                <w:lang w:val="en-AU"/>
              </w:rPr>
              <w:t>cute, traumatic cuff lesions; massive, irreparable</w:t>
            </w:r>
            <w:r>
              <w:rPr>
                <w:lang w:val="en-AU"/>
              </w:rPr>
              <w:t xml:space="preserve"> </w:t>
            </w:r>
            <w:r w:rsidRPr="008975B0">
              <w:rPr>
                <w:lang w:val="en-AU"/>
              </w:rPr>
              <w:t>lesions; and lesions requiring more than a single-row suture repair</w:t>
            </w:r>
          </w:p>
        </w:tc>
        <w:tc>
          <w:tcPr>
            <w:tcW w:w="1582" w:type="dxa"/>
          </w:tcPr>
          <w:p w14:paraId="390380ED" w14:textId="77777777" w:rsidR="00A604DD" w:rsidRPr="00263438" w:rsidRDefault="00A604DD" w:rsidP="00F20CF8">
            <w:pPr>
              <w:pStyle w:val="Tabletext"/>
              <w:rPr>
                <w:lang w:val="en-AU"/>
              </w:rPr>
            </w:pPr>
            <w:r w:rsidRPr="00263438">
              <w:rPr>
                <w:lang w:val="en-AU"/>
              </w:rPr>
              <w:lastRenderedPageBreak/>
              <w:t>Intervention</w:t>
            </w:r>
          </w:p>
          <w:p w14:paraId="5675D58B" w14:textId="77777777" w:rsidR="00A604DD" w:rsidRDefault="00A604DD" w:rsidP="00F20CF8">
            <w:pPr>
              <w:pStyle w:val="Tabletext"/>
              <w:rPr>
                <w:lang w:val="en-AU"/>
              </w:rPr>
            </w:pPr>
            <w:r>
              <w:rPr>
                <w:lang w:val="en-AU"/>
              </w:rPr>
              <w:t>Arthroscopic SAD</w:t>
            </w:r>
          </w:p>
          <w:p w14:paraId="018E2059" w14:textId="77777777" w:rsidR="00A604DD" w:rsidRDefault="00A604DD" w:rsidP="00F20CF8">
            <w:pPr>
              <w:pStyle w:val="Tabletext"/>
              <w:rPr>
                <w:lang w:val="en-AU"/>
              </w:rPr>
            </w:pPr>
          </w:p>
          <w:p w14:paraId="447BAA8F" w14:textId="77777777" w:rsidR="00A604DD" w:rsidRPr="00263438" w:rsidRDefault="00A604DD" w:rsidP="00F20CF8">
            <w:pPr>
              <w:pStyle w:val="Tabletext"/>
              <w:rPr>
                <w:lang w:val="en-AU"/>
              </w:rPr>
            </w:pPr>
            <w:r w:rsidRPr="00263438">
              <w:rPr>
                <w:lang w:val="en-AU"/>
              </w:rPr>
              <w:t>Comparator</w:t>
            </w:r>
          </w:p>
          <w:p w14:paraId="574AFA94" w14:textId="77777777" w:rsidR="00A604DD" w:rsidRDefault="00A604DD" w:rsidP="00F20CF8">
            <w:pPr>
              <w:pStyle w:val="Tabletext"/>
              <w:rPr>
                <w:lang w:val="en-AU"/>
              </w:rPr>
            </w:pPr>
            <w:r>
              <w:rPr>
                <w:lang w:val="en-AU"/>
              </w:rPr>
              <w:t>Rotator cuff repair with combined arthroscopic SAD</w:t>
            </w:r>
          </w:p>
          <w:p w14:paraId="727BE1C5" w14:textId="77777777" w:rsidR="00A604DD" w:rsidRPr="00D150CE" w:rsidRDefault="00A604DD" w:rsidP="00F20CF8">
            <w:pPr>
              <w:pStyle w:val="Tabletext"/>
              <w:rPr>
                <w:lang w:val="en-AU"/>
              </w:rPr>
            </w:pPr>
          </w:p>
        </w:tc>
        <w:tc>
          <w:tcPr>
            <w:tcW w:w="1361" w:type="dxa"/>
          </w:tcPr>
          <w:p w14:paraId="159132E3" w14:textId="77777777" w:rsidR="00A604DD" w:rsidRPr="00D150CE" w:rsidRDefault="00A604DD" w:rsidP="00F20CF8">
            <w:pPr>
              <w:pStyle w:val="Tabletext"/>
              <w:rPr>
                <w:lang w:val="en-AU"/>
              </w:rPr>
            </w:pPr>
            <w:r>
              <w:rPr>
                <w:lang w:val="en-AU"/>
              </w:rPr>
              <w:t>Unclear, likely retrospective</w:t>
            </w:r>
          </w:p>
        </w:tc>
        <w:tc>
          <w:tcPr>
            <w:tcW w:w="5038" w:type="dxa"/>
          </w:tcPr>
          <w:p w14:paraId="7E59ECBA" w14:textId="30832896" w:rsidR="00A604DD" w:rsidRDefault="00A604DD" w:rsidP="00F20CF8">
            <w:pPr>
              <w:pStyle w:val="Tabletext"/>
              <w:rPr>
                <w:lang w:val="en-AU"/>
              </w:rPr>
            </w:pPr>
            <w:r>
              <w:rPr>
                <w:lang w:val="en-AU"/>
              </w:rPr>
              <w:t>Across all patients (SAD with and without rotator cuff repair), a</w:t>
            </w:r>
            <w:r w:rsidRPr="00C36218">
              <w:rPr>
                <w:lang w:val="en-AU"/>
              </w:rPr>
              <w:t>ge above 55 at surgery predicted better</w:t>
            </w:r>
            <w:r>
              <w:rPr>
                <w:lang w:val="en-AU"/>
              </w:rPr>
              <w:t xml:space="preserve"> postoperative</w:t>
            </w:r>
            <w:r w:rsidRPr="00C36218">
              <w:rPr>
                <w:lang w:val="en-AU"/>
              </w:rPr>
              <w:t xml:space="preserve"> VAS of function (</w:t>
            </w:r>
            <w:r>
              <w:rPr>
                <w:lang w:val="en-AU"/>
              </w:rPr>
              <w:t xml:space="preserve">84 vs 77, </w:t>
            </w:r>
            <w:r w:rsidR="00DE5308">
              <w:rPr>
                <w:lang w:val="en-AU"/>
              </w:rPr>
              <w:t>p</w:t>
            </w:r>
            <w:r>
              <w:rPr>
                <w:lang w:val="en-AU"/>
              </w:rPr>
              <w:t xml:space="preserve"> </w:t>
            </w:r>
            <w:r w:rsidRPr="00C36218">
              <w:rPr>
                <w:lang w:val="en-AU"/>
              </w:rPr>
              <w:t>=</w:t>
            </w:r>
            <w:r>
              <w:rPr>
                <w:lang w:val="en-AU"/>
              </w:rPr>
              <w:t xml:space="preserve"> 0</w:t>
            </w:r>
            <w:r w:rsidRPr="00C36218">
              <w:rPr>
                <w:lang w:val="en-AU"/>
              </w:rPr>
              <w:t>.04)</w:t>
            </w:r>
            <w:r>
              <w:rPr>
                <w:lang w:val="en-AU"/>
              </w:rPr>
              <w:t>.</w:t>
            </w:r>
          </w:p>
          <w:p w14:paraId="5ADB9999" w14:textId="77777777" w:rsidR="00A604DD" w:rsidRDefault="00A604DD" w:rsidP="00F20CF8">
            <w:pPr>
              <w:pStyle w:val="Tabletext"/>
              <w:rPr>
                <w:lang w:val="en-AU"/>
              </w:rPr>
            </w:pPr>
          </w:p>
          <w:p w14:paraId="35A07081" w14:textId="77777777" w:rsidR="00A604DD" w:rsidRDefault="00A604DD" w:rsidP="00F20CF8">
            <w:pPr>
              <w:pStyle w:val="Tabletext"/>
              <w:rPr>
                <w:lang w:val="en-AU"/>
              </w:rPr>
            </w:pPr>
            <w:r>
              <w:rPr>
                <w:lang w:val="en-AU"/>
              </w:rPr>
              <w:t>Results for SAD alone not provided.</w:t>
            </w:r>
          </w:p>
          <w:p w14:paraId="6708CA3F" w14:textId="77777777" w:rsidR="00A604DD" w:rsidRDefault="00A604DD" w:rsidP="00F20CF8">
            <w:pPr>
              <w:pStyle w:val="Tabletext"/>
              <w:rPr>
                <w:lang w:val="en-AU"/>
              </w:rPr>
            </w:pPr>
          </w:p>
          <w:p w14:paraId="5743B45E" w14:textId="77777777" w:rsidR="00A604DD" w:rsidRDefault="00A604DD" w:rsidP="00F20CF8">
            <w:pPr>
              <w:pStyle w:val="Tabletext"/>
              <w:rPr>
                <w:lang w:val="en-AU"/>
              </w:rPr>
            </w:pPr>
            <w:r>
              <w:rPr>
                <w:lang w:val="en-AU"/>
              </w:rPr>
              <w:t>There were no other differences reported, other than for patients who received SAD with rotator cuff surgery.</w:t>
            </w:r>
          </w:p>
          <w:p w14:paraId="5B6B600D" w14:textId="77777777" w:rsidR="00A604DD" w:rsidRDefault="00A604DD" w:rsidP="00F20CF8">
            <w:pPr>
              <w:pStyle w:val="Tabletext"/>
              <w:rPr>
                <w:lang w:val="en-AU"/>
              </w:rPr>
            </w:pPr>
          </w:p>
          <w:p w14:paraId="4150ADC3" w14:textId="77777777" w:rsidR="00A604DD" w:rsidRPr="00D150CE" w:rsidRDefault="00A604DD" w:rsidP="00F20CF8">
            <w:pPr>
              <w:pStyle w:val="Tabletext"/>
              <w:rPr>
                <w:lang w:val="en-AU"/>
              </w:rPr>
            </w:pPr>
          </w:p>
        </w:tc>
      </w:tr>
      <w:tr w:rsidR="00A604DD" w:rsidRPr="00D150CE" w14:paraId="05DF74B8" w14:textId="77777777" w:rsidTr="00A604DD">
        <w:tc>
          <w:tcPr>
            <w:tcW w:w="1453" w:type="dxa"/>
          </w:tcPr>
          <w:p w14:paraId="2168F830" w14:textId="77777777" w:rsidR="00A604DD" w:rsidRDefault="00A604DD" w:rsidP="00F20CF8">
            <w:pPr>
              <w:pStyle w:val="Tabletext"/>
              <w:rPr>
                <w:lang w:val="en-AU"/>
              </w:rPr>
            </w:pPr>
            <w:r>
              <w:rPr>
                <w:lang w:val="en-AU"/>
              </w:rPr>
              <w:t>Martel 2020</w:t>
            </w:r>
          </w:p>
          <w:p w14:paraId="53061DA8" w14:textId="77777777" w:rsidR="00A604DD" w:rsidRDefault="00A604DD" w:rsidP="00F20CF8">
            <w:pPr>
              <w:pStyle w:val="Tabletext"/>
              <w:rPr>
                <w:lang w:val="en-AU"/>
              </w:rPr>
            </w:pPr>
            <w:r>
              <w:rPr>
                <w:lang w:val="en-AU"/>
              </w:rPr>
              <w:t>CS</w:t>
            </w:r>
          </w:p>
        </w:tc>
        <w:tc>
          <w:tcPr>
            <w:tcW w:w="1483" w:type="dxa"/>
          </w:tcPr>
          <w:p w14:paraId="2CAC962A" w14:textId="77777777" w:rsidR="00A604DD" w:rsidRDefault="00A604DD" w:rsidP="00F20CF8">
            <w:pPr>
              <w:pStyle w:val="Tabletext"/>
              <w:rPr>
                <w:lang w:val="en-AU"/>
              </w:rPr>
            </w:pPr>
            <w:r>
              <w:rPr>
                <w:lang w:val="en-AU"/>
              </w:rPr>
              <w:t>P</w:t>
            </w:r>
            <w:r w:rsidRPr="00423AC6">
              <w:rPr>
                <w:lang w:val="en-AU"/>
              </w:rPr>
              <w:t>atients who underwent surgery for a subacromial extraarticular</w:t>
            </w:r>
            <w:r>
              <w:rPr>
                <w:lang w:val="en-AU"/>
              </w:rPr>
              <w:t xml:space="preserve"> </w:t>
            </w:r>
            <w:r w:rsidRPr="00423AC6">
              <w:rPr>
                <w:lang w:val="en-AU"/>
              </w:rPr>
              <w:t>shoulder pathology</w:t>
            </w:r>
          </w:p>
          <w:p w14:paraId="7409A4D1" w14:textId="77777777" w:rsidR="00A604DD" w:rsidRDefault="00A604DD" w:rsidP="00F20CF8">
            <w:pPr>
              <w:pStyle w:val="Tabletext"/>
              <w:rPr>
                <w:lang w:val="en-AU"/>
              </w:rPr>
            </w:pPr>
          </w:p>
          <w:p w14:paraId="3104E4C8" w14:textId="77777777" w:rsidR="00A604DD" w:rsidRDefault="00A604DD" w:rsidP="00F20CF8">
            <w:pPr>
              <w:pStyle w:val="Tabletext"/>
              <w:rPr>
                <w:lang w:val="en-AU"/>
              </w:rPr>
            </w:pPr>
            <w:r>
              <w:rPr>
                <w:lang w:val="en-AU"/>
              </w:rPr>
              <w:t>287 patients</w:t>
            </w:r>
          </w:p>
          <w:p w14:paraId="23C99411" w14:textId="77777777" w:rsidR="00A604DD" w:rsidRDefault="00A604DD" w:rsidP="00F20CF8">
            <w:pPr>
              <w:pStyle w:val="Tabletext"/>
              <w:rPr>
                <w:lang w:val="en-AU"/>
              </w:rPr>
            </w:pPr>
          </w:p>
          <w:p w14:paraId="074207A0" w14:textId="77777777" w:rsidR="00A604DD" w:rsidRPr="00D150CE" w:rsidRDefault="00A604DD" w:rsidP="00F20CF8">
            <w:pPr>
              <w:pStyle w:val="Tabletext"/>
              <w:rPr>
                <w:lang w:val="en-AU"/>
              </w:rPr>
            </w:pPr>
            <w:r>
              <w:rPr>
                <w:lang w:val="en-AU"/>
              </w:rPr>
              <w:lastRenderedPageBreak/>
              <w:t>Consecutive</w:t>
            </w:r>
          </w:p>
        </w:tc>
        <w:tc>
          <w:tcPr>
            <w:tcW w:w="1483" w:type="dxa"/>
          </w:tcPr>
          <w:p w14:paraId="0B2B487D" w14:textId="77777777" w:rsidR="00A604DD" w:rsidRPr="00D150CE" w:rsidRDefault="00A604DD" w:rsidP="00F20CF8">
            <w:pPr>
              <w:pStyle w:val="Tabletext"/>
              <w:rPr>
                <w:lang w:val="en-AU"/>
              </w:rPr>
            </w:pPr>
            <w:r>
              <w:rPr>
                <w:lang w:val="en-AU"/>
              </w:rPr>
              <w:lastRenderedPageBreak/>
              <w:t>61 (SD 11.1) years</w:t>
            </w:r>
          </w:p>
        </w:tc>
        <w:tc>
          <w:tcPr>
            <w:tcW w:w="1629" w:type="dxa"/>
          </w:tcPr>
          <w:p w14:paraId="1688A234" w14:textId="77777777" w:rsidR="00A604DD" w:rsidRPr="00263438" w:rsidRDefault="00A604DD" w:rsidP="00F20CF8">
            <w:pPr>
              <w:pStyle w:val="Tabletext"/>
              <w:rPr>
                <w:lang w:val="en-AU"/>
              </w:rPr>
            </w:pPr>
            <w:r w:rsidRPr="00263438">
              <w:rPr>
                <w:lang w:val="en-AU"/>
              </w:rPr>
              <w:t>Inclusion</w:t>
            </w:r>
          </w:p>
          <w:p w14:paraId="12C3609D" w14:textId="77777777" w:rsidR="00A604DD" w:rsidRDefault="00A604DD" w:rsidP="00F20CF8">
            <w:pPr>
              <w:pStyle w:val="Tabletext"/>
              <w:rPr>
                <w:lang w:val="en-AU"/>
              </w:rPr>
            </w:pPr>
            <w:r w:rsidRPr="00660405">
              <w:rPr>
                <w:lang w:val="en-AU"/>
              </w:rPr>
              <w:t>adult patients (&gt; 18 years of age) who</w:t>
            </w:r>
            <w:r>
              <w:rPr>
                <w:lang w:val="en-AU"/>
              </w:rPr>
              <w:t xml:space="preserve"> </w:t>
            </w:r>
            <w:r w:rsidRPr="00660405">
              <w:rPr>
                <w:lang w:val="en-AU"/>
              </w:rPr>
              <w:t xml:space="preserve">underwent shoulder surgery for a subacromial space pathology. </w:t>
            </w:r>
            <w:r>
              <w:rPr>
                <w:lang w:val="en-AU"/>
              </w:rPr>
              <w:t>R</w:t>
            </w:r>
            <w:r w:rsidRPr="00660405">
              <w:rPr>
                <w:lang w:val="en-AU"/>
              </w:rPr>
              <w:t>otator cuff tendon repair, tenotomy</w:t>
            </w:r>
            <w:r>
              <w:rPr>
                <w:lang w:val="en-AU"/>
              </w:rPr>
              <w:t xml:space="preserve"> </w:t>
            </w:r>
            <w:r w:rsidRPr="00660405">
              <w:rPr>
                <w:lang w:val="en-AU"/>
              </w:rPr>
              <w:t xml:space="preserve">or tenodesis of the </w:t>
            </w:r>
            <w:r w:rsidRPr="00660405">
              <w:rPr>
                <w:lang w:val="en-AU"/>
              </w:rPr>
              <w:lastRenderedPageBreak/>
              <w:t>long biceps, acromioplasty, acromioclavicular</w:t>
            </w:r>
            <w:r>
              <w:rPr>
                <w:lang w:val="en-AU"/>
              </w:rPr>
              <w:t xml:space="preserve"> </w:t>
            </w:r>
            <w:r w:rsidRPr="00660405">
              <w:rPr>
                <w:lang w:val="en-AU"/>
              </w:rPr>
              <w:t>arthroplasty or exeresis of calcification.</w:t>
            </w:r>
          </w:p>
          <w:p w14:paraId="6C5E1198" w14:textId="77777777" w:rsidR="00A604DD" w:rsidRPr="00263438" w:rsidRDefault="00A604DD" w:rsidP="00F20CF8">
            <w:pPr>
              <w:pStyle w:val="Tabletext"/>
              <w:rPr>
                <w:lang w:val="en-AU"/>
              </w:rPr>
            </w:pPr>
            <w:r w:rsidRPr="00263438">
              <w:rPr>
                <w:lang w:val="en-AU"/>
              </w:rPr>
              <w:t>Exclusion</w:t>
            </w:r>
          </w:p>
          <w:p w14:paraId="6FD5D4A6" w14:textId="77777777" w:rsidR="00A604DD" w:rsidRPr="00D150CE" w:rsidRDefault="00A604DD" w:rsidP="00F20CF8">
            <w:pPr>
              <w:pStyle w:val="Tabletext"/>
              <w:rPr>
                <w:lang w:val="en-AU"/>
              </w:rPr>
            </w:pPr>
            <w:r w:rsidRPr="00E0419A">
              <w:rPr>
                <w:lang w:val="en-AU"/>
              </w:rPr>
              <w:t>emergency surgery, surgical history involving the affected shoulder, surgery involved glenohumeral prosthetic arthroplasty, instability</w:t>
            </w:r>
            <w:r>
              <w:rPr>
                <w:lang w:val="en-AU"/>
              </w:rPr>
              <w:t xml:space="preserve"> </w:t>
            </w:r>
            <w:r w:rsidRPr="00E0419A">
              <w:rPr>
                <w:lang w:val="en-AU"/>
              </w:rPr>
              <w:t>surgery, or osteosynthesis of the proximal end of the</w:t>
            </w:r>
            <w:r>
              <w:rPr>
                <w:lang w:val="en-AU"/>
              </w:rPr>
              <w:t xml:space="preserve"> </w:t>
            </w:r>
            <w:r w:rsidRPr="00E0419A">
              <w:rPr>
                <w:lang w:val="en-AU"/>
              </w:rPr>
              <w:t>humerus</w:t>
            </w:r>
          </w:p>
        </w:tc>
        <w:tc>
          <w:tcPr>
            <w:tcW w:w="1582" w:type="dxa"/>
          </w:tcPr>
          <w:p w14:paraId="794BDBD0" w14:textId="77777777" w:rsidR="00A604DD" w:rsidRPr="00263438" w:rsidRDefault="00A604DD" w:rsidP="00F20CF8">
            <w:pPr>
              <w:pStyle w:val="Tabletext"/>
              <w:rPr>
                <w:lang w:val="en-AU"/>
              </w:rPr>
            </w:pPr>
            <w:r w:rsidRPr="00263438">
              <w:rPr>
                <w:lang w:val="en-AU"/>
              </w:rPr>
              <w:lastRenderedPageBreak/>
              <w:t>Intervention</w:t>
            </w:r>
          </w:p>
          <w:p w14:paraId="6E3CAFF9" w14:textId="77777777" w:rsidR="00A604DD" w:rsidRPr="00D150CE" w:rsidRDefault="00A604DD" w:rsidP="00F20CF8">
            <w:pPr>
              <w:pStyle w:val="Tabletext"/>
              <w:rPr>
                <w:lang w:val="en-AU"/>
              </w:rPr>
            </w:pPr>
            <w:r>
              <w:rPr>
                <w:lang w:val="en-AU"/>
              </w:rPr>
              <w:t>R</w:t>
            </w:r>
            <w:r w:rsidRPr="00660405">
              <w:rPr>
                <w:lang w:val="en-AU"/>
              </w:rPr>
              <w:t>otator cuff tendon repair, tenotomy</w:t>
            </w:r>
            <w:r>
              <w:rPr>
                <w:lang w:val="en-AU"/>
              </w:rPr>
              <w:t xml:space="preserve"> </w:t>
            </w:r>
            <w:r w:rsidRPr="00660405">
              <w:rPr>
                <w:lang w:val="en-AU"/>
              </w:rPr>
              <w:t>or tenodesis of the long biceps, acromioplasty, acromioclavicular</w:t>
            </w:r>
            <w:r>
              <w:rPr>
                <w:lang w:val="en-AU"/>
              </w:rPr>
              <w:t xml:space="preserve"> </w:t>
            </w:r>
            <w:r w:rsidRPr="00660405">
              <w:rPr>
                <w:lang w:val="en-AU"/>
              </w:rPr>
              <w:t xml:space="preserve">arthroplasty or </w:t>
            </w:r>
            <w:r w:rsidRPr="00660405">
              <w:rPr>
                <w:lang w:val="en-AU"/>
              </w:rPr>
              <w:lastRenderedPageBreak/>
              <w:t>exeresis of calcification</w:t>
            </w:r>
            <w:r>
              <w:rPr>
                <w:lang w:val="en-AU"/>
              </w:rPr>
              <w:t xml:space="preserve"> </w:t>
            </w:r>
          </w:p>
        </w:tc>
        <w:tc>
          <w:tcPr>
            <w:tcW w:w="1361" w:type="dxa"/>
          </w:tcPr>
          <w:p w14:paraId="2937D593" w14:textId="77777777" w:rsidR="00A604DD" w:rsidRPr="00D150CE" w:rsidRDefault="00A604DD" w:rsidP="00F20CF8">
            <w:pPr>
              <w:pStyle w:val="Tabletext"/>
              <w:rPr>
                <w:lang w:val="en-AU"/>
              </w:rPr>
            </w:pPr>
            <w:r>
              <w:rPr>
                <w:lang w:val="en-AU"/>
              </w:rPr>
              <w:lastRenderedPageBreak/>
              <w:t>Retrospective data, prospective analysis</w:t>
            </w:r>
          </w:p>
        </w:tc>
        <w:tc>
          <w:tcPr>
            <w:tcW w:w="5038" w:type="dxa"/>
          </w:tcPr>
          <w:p w14:paraId="5E093474" w14:textId="77777777" w:rsidR="00A604DD" w:rsidRDefault="00A604DD" w:rsidP="00F20CF8">
            <w:pPr>
              <w:pStyle w:val="Tabletext"/>
              <w:rPr>
                <w:lang w:val="en-AU"/>
              </w:rPr>
            </w:pPr>
            <w:r>
              <w:rPr>
                <w:lang w:val="en-AU"/>
              </w:rPr>
              <w:t>C</w:t>
            </w:r>
            <w:r w:rsidRPr="00CE145B">
              <w:rPr>
                <w:lang w:val="en-AU"/>
              </w:rPr>
              <w:t>linical (range of joint motion, mobility,</w:t>
            </w:r>
            <w:r>
              <w:rPr>
                <w:lang w:val="en-AU"/>
              </w:rPr>
              <w:t xml:space="preserve"> </w:t>
            </w:r>
            <w:r w:rsidRPr="00CE145B">
              <w:rPr>
                <w:lang w:val="en-AU"/>
              </w:rPr>
              <w:t>strength, pain, constant score), demographic [gender, age,</w:t>
            </w:r>
            <w:r>
              <w:rPr>
                <w:lang w:val="en-AU"/>
              </w:rPr>
              <w:t xml:space="preserve"> </w:t>
            </w:r>
            <w:r w:rsidRPr="00CE145B">
              <w:rPr>
                <w:lang w:val="en-AU"/>
              </w:rPr>
              <w:t>co-morbidity(ies)] and therapeutic (surgical intervention)</w:t>
            </w:r>
            <w:r>
              <w:rPr>
                <w:lang w:val="en-AU"/>
              </w:rPr>
              <w:t xml:space="preserve"> </w:t>
            </w:r>
            <w:r w:rsidRPr="00CE145B">
              <w:rPr>
                <w:lang w:val="en-AU"/>
              </w:rPr>
              <w:t>variables</w:t>
            </w:r>
            <w:r>
              <w:rPr>
                <w:lang w:val="en-AU"/>
              </w:rPr>
              <w:t xml:space="preserve"> were investigated</w:t>
            </w:r>
            <w:r w:rsidRPr="00CE145B">
              <w:rPr>
                <w:lang w:val="en-AU"/>
              </w:rPr>
              <w:t>.</w:t>
            </w:r>
          </w:p>
          <w:p w14:paraId="222E2DFE" w14:textId="77777777" w:rsidR="00A604DD" w:rsidRDefault="00A604DD" w:rsidP="00F20CF8">
            <w:pPr>
              <w:pStyle w:val="Tabletext"/>
              <w:rPr>
                <w:lang w:val="en-AU"/>
              </w:rPr>
            </w:pPr>
          </w:p>
          <w:p w14:paraId="60A739AB" w14:textId="77777777" w:rsidR="00A604DD" w:rsidRDefault="00A604DD" w:rsidP="00F20CF8">
            <w:pPr>
              <w:pStyle w:val="Tabletext"/>
              <w:rPr>
                <w:lang w:val="en-AU"/>
              </w:rPr>
            </w:pPr>
            <w:r>
              <w:rPr>
                <w:lang w:val="en-AU"/>
              </w:rPr>
              <w:t xml:space="preserve">The primary study aim was to investigate the risks of developing </w:t>
            </w:r>
            <w:r w:rsidRPr="00664C07">
              <w:rPr>
                <w:lang w:val="en-AU"/>
              </w:rPr>
              <w:t>Complex Regional Pain Syndrome type 1 (CRPS1)</w:t>
            </w:r>
          </w:p>
          <w:p w14:paraId="0A5C5181" w14:textId="77777777" w:rsidR="00A604DD" w:rsidRDefault="00A604DD" w:rsidP="00F20CF8">
            <w:pPr>
              <w:pStyle w:val="Tabletext"/>
              <w:rPr>
                <w:lang w:val="en-AU"/>
              </w:rPr>
            </w:pPr>
          </w:p>
          <w:p w14:paraId="12AF896C" w14:textId="77777777" w:rsidR="00A604DD" w:rsidRDefault="00A604DD" w:rsidP="00F20CF8">
            <w:pPr>
              <w:pStyle w:val="Tabletext"/>
              <w:rPr>
                <w:lang w:val="en-AU"/>
              </w:rPr>
            </w:pPr>
            <w:r>
              <w:rPr>
                <w:lang w:val="en-AU"/>
              </w:rPr>
              <w:t xml:space="preserve">In total, </w:t>
            </w:r>
            <w:r w:rsidRPr="00C253AE">
              <w:rPr>
                <w:lang w:val="en-AU"/>
              </w:rPr>
              <w:t>38 (13%) presented</w:t>
            </w:r>
            <w:r>
              <w:rPr>
                <w:lang w:val="en-AU"/>
              </w:rPr>
              <w:t xml:space="preserve"> </w:t>
            </w:r>
            <w:r w:rsidRPr="00C253AE">
              <w:rPr>
                <w:lang w:val="en-AU"/>
              </w:rPr>
              <w:t>with post-operative CRPS1</w:t>
            </w:r>
          </w:p>
          <w:p w14:paraId="7337B99D" w14:textId="77777777" w:rsidR="00A604DD" w:rsidRDefault="00A604DD" w:rsidP="00F20CF8">
            <w:pPr>
              <w:pStyle w:val="Tabletext"/>
              <w:rPr>
                <w:lang w:val="en-AU"/>
              </w:rPr>
            </w:pPr>
          </w:p>
          <w:p w14:paraId="3BD8C3E1" w14:textId="18B511F9" w:rsidR="00A604DD" w:rsidRPr="00D150CE" w:rsidRDefault="00A604DD" w:rsidP="00F20CF8">
            <w:pPr>
              <w:pStyle w:val="Tabletext"/>
              <w:rPr>
                <w:lang w:val="en-AU"/>
              </w:rPr>
            </w:pPr>
            <w:r w:rsidRPr="007E1991">
              <w:rPr>
                <w:lang w:val="en-AU"/>
              </w:rPr>
              <w:lastRenderedPageBreak/>
              <w:t>Treated hypothyroidism (OR = 3.79; 95% CI 1.58</w:t>
            </w:r>
            <w:r>
              <w:rPr>
                <w:lang w:val="en-AU"/>
              </w:rPr>
              <w:t xml:space="preserve"> to </w:t>
            </w:r>
            <w:r w:rsidRPr="007E1991">
              <w:rPr>
                <w:lang w:val="en-AU"/>
              </w:rPr>
              <w:t xml:space="preserve">9.07; </w:t>
            </w:r>
            <w:r w:rsidR="00DE5308">
              <w:rPr>
                <w:lang w:val="en-AU"/>
              </w:rPr>
              <w:t>p</w:t>
            </w:r>
            <w:r w:rsidRPr="007E1991">
              <w:rPr>
                <w:lang w:val="en-AU"/>
              </w:rPr>
              <w:t xml:space="preserve"> = 0.003), open surgery (OR = 2.92;</w:t>
            </w:r>
            <w:r>
              <w:rPr>
                <w:lang w:val="en-AU"/>
              </w:rPr>
              <w:t xml:space="preserve"> </w:t>
            </w:r>
            <w:r w:rsidRPr="007E1991">
              <w:rPr>
                <w:lang w:val="en-AU"/>
              </w:rPr>
              <w:t>95% CI 1.35</w:t>
            </w:r>
            <w:r>
              <w:rPr>
                <w:lang w:val="en-AU"/>
              </w:rPr>
              <w:t xml:space="preserve"> to </w:t>
            </w:r>
            <w:r w:rsidRPr="007E1991">
              <w:rPr>
                <w:lang w:val="en-AU"/>
              </w:rPr>
              <w:t xml:space="preserve">6.32; </w:t>
            </w:r>
            <w:r w:rsidR="00DE5308">
              <w:rPr>
                <w:lang w:val="en-AU"/>
              </w:rPr>
              <w:t>p</w:t>
            </w:r>
            <w:r w:rsidRPr="007E1991">
              <w:rPr>
                <w:lang w:val="en-AU"/>
              </w:rPr>
              <w:t xml:space="preserve"> = 0.007) and the level of daily physical activity from the </w:t>
            </w:r>
            <w:r>
              <w:rPr>
                <w:lang w:val="en-AU"/>
              </w:rPr>
              <w:t>Constant</w:t>
            </w:r>
            <w:r w:rsidRPr="007E1991">
              <w:rPr>
                <w:lang w:val="en-AU"/>
              </w:rPr>
              <w:t xml:space="preserve"> score (OR = 0.088; 95% CI 0.79</w:t>
            </w:r>
            <w:r>
              <w:rPr>
                <w:lang w:val="en-AU"/>
              </w:rPr>
              <w:t xml:space="preserve"> to </w:t>
            </w:r>
            <w:r w:rsidRPr="007E1991">
              <w:rPr>
                <w:lang w:val="en-AU"/>
              </w:rPr>
              <w:t>0.97;</w:t>
            </w:r>
            <w:r>
              <w:rPr>
                <w:lang w:val="en-AU"/>
              </w:rPr>
              <w:t xml:space="preserve"> </w:t>
            </w:r>
            <w:r w:rsidR="00DE5308">
              <w:rPr>
                <w:lang w:val="en-AU"/>
              </w:rPr>
              <w:t>p</w:t>
            </w:r>
            <w:r w:rsidRPr="007E1991">
              <w:rPr>
                <w:lang w:val="en-AU"/>
              </w:rPr>
              <w:t xml:space="preserve"> = 0.015) were found to be significantly associated with the onset of CRPS1.</w:t>
            </w:r>
          </w:p>
        </w:tc>
      </w:tr>
      <w:tr w:rsidR="00A604DD" w:rsidRPr="00D150CE" w14:paraId="36C1EE31" w14:textId="77777777" w:rsidTr="00A604DD">
        <w:tc>
          <w:tcPr>
            <w:tcW w:w="1453" w:type="dxa"/>
          </w:tcPr>
          <w:p w14:paraId="688D727C" w14:textId="77777777" w:rsidR="00A604DD" w:rsidRDefault="00A604DD" w:rsidP="00F20CF8">
            <w:pPr>
              <w:pStyle w:val="Tabletext"/>
              <w:rPr>
                <w:lang w:val="en-AU"/>
              </w:rPr>
            </w:pPr>
            <w:r>
              <w:rPr>
                <w:lang w:val="en-AU"/>
              </w:rPr>
              <w:lastRenderedPageBreak/>
              <w:t>Jacobsen 2017</w:t>
            </w:r>
          </w:p>
          <w:p w14:paraId="156DEF5E" w14:textId="77777777" w:rsidR="00A604DD" w:rsidRDefault="00A604DD" w:rsidP="00F20CF8">
            <w:pPr>
              <w:pStyle w:val="Tabletext"/>
              <w:rPr>
                <w:lang w:val="en-AU"/>
              </w:rPr>
            </w:pPr>
            <w:r>
              <w:rPr>
                <w:lang w:val="en-AU"/>
              </w:rPr>
              <w:t>CS</w:t>
            </w:r>
          </w:p>
        </w:tc>
        <w:tc>
          <w:tcPr>
            <w:tcW w:w="1483" w:type="dxa"/>
          </w:tcPr>
          <w:p w14:paraId="3584A757" w14:textId="77777777" w:rsidR="00A604DD" w:rsidRDefault="00A604DD" w:rsidP="00F20CF8">
            <w:pPr>
              <w:pStyle w:val="Tabletext"/>
              <w:rPr>
                <w:lang w:val="en-AU"/>
              </w:rPr>
            </w:pPr>
            <w:r w:rsidRPr="00F737C6">
              <w:rPr>
                <w:lang w:val="en-AU"/>
              </w:rPr>
              <w:t>Shoulder impingement syndrome</w:t>
            </w:r>
            <w:r>
              <w:rPr>
                <w:lang w:val="en-AU"/>
              </w:rPr>
              <w:t>, patients selected from a database</w:t>
            </w:r>
          </w:p>
          <w:p w14:paraId="3D14854E" w14:textId="77777777" w:rsidR="00A604DD" w:rsidRDefault="00A604DD" w:rsidP="00F20CF8">
            <w:pPr>
              <w:pStyle w:val="Tabletext"/>
              <w:rPr>
                <w:lang w:val="en-AU"/>
              </w:rPr>
            </w:pPr>
          </w:p>
          <w:p w14:paraId="574ACCDD" w14:textId="77777777" w:rsidR="00A604DD" w:rsidRDefault="00A604DD" w:rsidP="00F20CF8">
            <w:pPr>
              <w:pStyle w:val="Tabletext"/>
              <w:rPr>
                <w:lang w:val="en-AU"/>
              </w:rPr>
            </w:pPr>
            <w:r>
              <w:rPr>
                <w:lang w:val="en-AU"/>
              </w:rPr>
              <w:t>244 patients</w:t>
            </w:r>
          </w:p>
          <w:p w14:paraId="6BA217B8" w14:textId="77777777" w:rsidR="00A604DD" w:rsidRDefault="00A604DD" w:rsidP="00F20CF8">
            <w:pPr>
              <w:pStyle w:val="Tabletext"/>
              <w:rPr>
                <w:lang w:val="en-AU"/>
              </w:rPr>
            </w:pPr>
          </w:p>
          <w:p w14:paraId="4474DB17" w14:textId="77777777" w:rsidR="00A604DD" w:rsidRPr="00D150CE" w:rsidRDefault="00A604DD" w:rsidP="00F20CF8">
            <w:pPr>
              <w:pStyle w:val="Tabletext"/>
              <w:rPr>
                <w:lang w:val="en-AU"/>
              </w:rPr>
            </w:pPr>
            <w:r>
              <w:rPr>
                <w:lang w:val="en-AU"/>
              </w:rPr>
              <w:t>Unclear if participants were consecutive</w:t>
            </w:r>
          </w:p>
        </w:tc>
        <w:tc>
          <w:tcPr>
            <w:tcW w:w="1483" w:type="dxa"/>
          </w:tcPr>
          <w:p w14:paraId="5205D4E6" w14:textId="77777777" w:rsidR="00A604DD" w:rsidRPr="00D150CE" w:rsidRDefault="00A604DD" w:rsidP="00F20CF8">
            <w:pPr>
              <w:pStyle w:val="Tabletext"/>
              <w:rPr>
                <w:lang w:val="en-AU"/>
              </w:rPr>
            </w:pPr>
            <w:r w:rsidRPr="00366AE2">
              <w:rPr>
                <w:lang w:val="en-AU"/>
              </w:rPr>
              <w:t>52.5 (</w:t>
            </w:r>
            <w:r>
              <w:rPr>
                <w:lang w:val="en-AU"/>
              </w:rPr>
              <w:t xml:space="preserve">95% CI </w:t>
            </w:r>
            <w:r w:rsidRPr="00366AE2">
              <w:rPr>
                <w:lang w:val="en-AU"/>
              </w:rPr>
              <w:t>51.6</w:t>
            </w:r>
            <w:r>
              <w:rPr>
                <w:lang w:val="en-AU"/>
              </w:rPr>
              <w:t xml:space="preserve"> to </w:t>
            </w:r>
            <w:r w:rsidRPr="00366AE2">
              <w:rPr>
                <w:lang w:val="en-AU"/>
              </w:rPr>
              <w:t>53.9)</w:t>
            </w:r>
            <w:r>
              <w:rPr>
                <w:lang w:val="en-AU"/>
              </w:rPr>
              <w:t xml:space="preserve"> </w:t>
            </w:r>
            <w:r w:rsidRPr="00366AE2">
              <w:rPr>
                <w:lang w:val="en-AU"/>
              </w:rPr>
              <w:t>years</w:t>
            </w:r>
          </w:p>
        </w:tc>
        <w:tc>
          <w:tcPr>
            <w:tcW w:w="1629" w:type="dxa"/>
          </w:tcPr>
          <w:p w14:paraId="44C569B3" w14:textId="77777777" w:rsidR="00A604DD" w:rsidRPr="00263438" w:rsidRDefault="00A604DD" w:rsidP="00F20CF8">
            <w:pPr>
              <w:pStyle w:val="Tabletext"/>
              <w:rPr>
                <w:lang w:val="en-AU"/>
              </w:rPr>
            </w:pPr>
            <w:r w:rsidRPr="00263438">
              <w:rPr>
                <w:lang w:val="en-AU"/>
              </w:rPr>
              <w:t>Inclusion</w:t>
            </w:r>
          </w:p>
          <w:p w14:paraId="6474D250" w14:textId="77777777" w:rsidR="00A604DD" w:rsidRDefault="00A604DD" w:rsidP="00F20CF8">
            <w:pPr>
              <w:pStyle w:val="Tabletext"/>
              <w:rPr>
                <w:lang w:val="en-AU"/>
              </w:rPr>
            </w:pPr>
            <w:r>
              <w:rPr>
                <w:lang w:val="en-AU"/>
              </w:rPr>
              <w:t>P</w:t>
            </w:r>
            <w:r w:rsidRPr="00C3047A">
              <w:rPr>
                <w:lang w:val="en-AU"/>
              </w:rPr>
              <w:t>atients selected</w:t>
            </w:r>
            <w:r>
              <w:rPr>
                <w:lang w:val="en-AU"/>
              </w:rPr>
              <w:t xml:space="preserve"> </w:t>
            </w:r>
            <w:r w:rsidRPr="00C3047A">
              <w:rPr>
                <w:lang w:val="en-AU"/>
              </w:rPr>
              <w:t>for surgery following national clinical guidelines of SIS</w:t>
            </w:r>
            <w:r>
              <w:rPr>
                <w:lang w:val="en-AU"/>
              </w:rPr>
              <w:t xml:space="preserve"> </w:t>
            </w:r>
            <w:r w:rsidRPr="00C3047A">
              <w:rPr>
                <w:lang w:val="en-AU"/>
              </w:rPr>
              <w:t>treatment</w:t>
            </w:r>
          </w:p>
          <w:p w14:paraId="70B5428B" w14:textId="77777777" w:rsidR="00A604DD" w:rsidRPr="00263438" w:rsidRDefault="00A604DD" w:rsidP="00F20CF8">
            <w:pPr>
              <w:pStyle w:val="Tabletext"/>
              <w:rPr>
                <w:lang w:val="en-AU"/>
              </w:rPr>
            </w:pPr>
            <w:r w:rsidRPr="00263438">
              <w:rPr>
                <w:lang w:val="en-AU"/>
              </w:rPr>
              <w:t>Exclusion</w:t>
            </w:r>
          </w:p>
          <w:p w14:paraId="74C6B585" w14:textId="77777777" w:rsidR="00A604DD" w:rsidRPr="00C3047A" w:rsidRDefault="00A604DD" w:rsidP="00F20CF8">
            <w:pPr>
              <w:pStyle w:val="Tabletext"/>
              <w:rPr>
                <w:lang w:val="en-AU"/>
              </w:rPr>
            </w:pPr>
            <w:r w:rsidRPr="00C3047A">
              <w:rPr>
                <w:lang w:val="en-AU"/>
              </w:rPr>
              <w:t>Osteoarthritis</w:t>
            </w:r>
          </w:p>
          <w:p w14:paraId="062EA63B" w14:textId="77777777" w:rsidR="00A604DD" w:rsidRPr="00C3047A" w:rsidRDefault="00A604DD" w:rsidP="00F20CF8">
            <w:pPr>
              <w:pStyle w:val="Tabletext"/>
              <w:rPr>
                <w:lang w:val="en-AU"/>
              </w:rPr>
            </w:pPr>
            <w:r w:rsidRPr="00C3047A">
              <w:rPr>
                <w:lang w:val="en-AU"/>
              </w:rPr>
              <w:t>Major cartilage defects</w:t>
            </w:r>
          </w:p>
          <w:p w14:paraId="46ABE319" w14:textId="77777777" w:rsidR="00A604DD" w:rsidRPr="00C3047A" w:rsidRDefault="00A604DD" w:rsidP="00F20CF8">
            <w:pPr>
              <w:pStyle w:val="Tabletext"/>
              <w:rPr>
                <w:lang w:val="en-AU"/>
              </w:rPr>
            </w:pPr>
            <w:r w:rsidRPr="00C3047A">
              <w:rPr>
                <w:lang w:val="en-AU"/>
              </w:rPr>
              <w:lastRenderedPageBreak/>
              <w:t>Complementary acromioclavicular resection</w:t>
            </w:r>
          </w:p>
          <w:p w14:paraId="4B3422BA" w14:textId="77777777" w:rsidR="00A604DD" w:rsidRPr="00C3047A" w:rsidRDefault="00A604DD" w:rsidP="00F20CF8">
            <w:pPr>
              <w:pStyle w:val="Tabletext"/>
              <w:rPr>
                <w:lang w:val="en-AU"/>
              </w:rPr>
            </w:pPr>
            <w:r w:rsidRPr="00C3047A">
              <w:rPr>
                <w:lang w:val="en-AU"/>
              </w:rPr>
              <w:t>Glenohumeral instability</w:t>
            </w:r>
          </w:p>
          <w:p w14:paraId="2A2521F2" w14:textId="77777777" w:rsidR="00A604DD" w:rsidRPr="00C3047A" w:rsidRDefault="00A604DD" w:rsidP="00F20CF8">
            <w:pPr>
              <w:pStyle w:val="Tabletext"/>
              <w:rPr>
                <w:lang w:val="en-AU"/>
              </w:rPr>
            </w:pPr>
            <w:r w:rsidRPr="00C3047A">
              <w:rPr>
                <w:lang w:val="en-AU"/>
              </w:rPr>
              <w:t>Complete rotator cuff lesions</w:t>
            </w:r>
          </w:p>
          <w:p w14:paraId="6D941BBA" w14:textId="77777777" w:rsidR="00A604DD" w:rsidRPr="00C3047A" w:rsidRDefault="00A604DD" w:rsidP="00F20CF8">
            <w:pPr>
              <w:pStyle w:val="Tabletext"/>
              <w:rPr>
                <w:lang w:val="en-AU"/>
              </w:rPr>
            </w:pPr>
            <w:r w:rsidRPr="00C3047A">
              <w:rPr>
                <w:lang w:val="en-AU"/>
              </w:rPr>
              <w:t>Acute trauma or fracture on affected shoulder during last</w:t>
            </w:r>
            <w:r>
              <w:rPr>
                <w:lang w:val="en-AU"/>
              </w:rPr>
              <w:t xml:space="preserve"> </w:t>
            </w:r>
            <w:r w:rsidRPr="00C3047A">
              <w:rPr>
                <w:lang w:val="en-AU"/>
              </w:rPr>
              <w:t>6 months before surgery</w:t>
            </w:r>
          </w:p>
          <w:p w14:paraId="65F88E1A" w14:textId="77777777" w:rsidR="00A604DD" w:rsidRPr="00D150CE" w:rsidRDefault="00A604DD" w:rsidP="00F20CF8">
            <w:pPr>
              <w:pStyle w:val="Tabletext"/>
              <w:rPr>
                <w:lang w:val="en-AU"/>
              </w:rPr>
            </w:pPr>
            <w:r w:rsidRPr="00C3047A">
              <w:rPr>
                <w:lang w:val="en-AU"/>
              </w:rPr>
              <w:t>Previous surgery on the affected shoulder</w:t>
            </w:r>
          </w:p>
        </w:tc>
        <w:tc>
          <w:tcPr>
            <w:tcW w:w="1582" w:type="dxa"/>
          </w:tcPr>
          <w:p w14:paraId="0B706C11" w14:textId="77777777" w:rsidR="00A604DD" w:rsidRPr="00263438" w:rsidRDefault="00A604DD" w:rsidP="00F20CF8">
            <w:pPr>
              <w:pStyle w:val="Tabletext"/>
              <w:rPr>
                <w:lang w:val="en-AU"/>
              </w:rPr>
            </w:pPr>
            <w:r w:rsidRPr="00263438">
              <w:rPr>
                <w:lang w:val="en-AU"/>
              </w:rPr>
              <w:lastRenderedPageBreak/>
              <w:t>Intervention</w:t>
            </w:r>
          </w:p>
          <w:p w14:paraId="72EE7BE0" w14:textId="77777777" w:rsidR="00A604DD" w:rsidRPr="00D150CE" w:rsidRDefault="00A604DD" w:rsidP="00F20CF8">
            <w:pPr>
              <w:pStyle w:val="Tabletext"/>
              <w:rPr>
                <w:lang w:val="en-AU"/>
              </w:rPr>
            </w:pPr>
            <w:r>
              <w:rPr>
                <w:lang w:val="en-AU"/>
              </w:rPr>
              <w:t>Arthroscopic SAD</w:t>
            </w:r>
          </w:p>
        </w:tc>
        <w:tc>
          <w:tcPr>
            <w:tcW w:w="1361" w:type="dxa"/>
          </w:tcPr>
          <w:p w14:paraId="421326F4" w14:textId="77777777" w:rsidR="00A604DD" w:rsidRPr="00D150CE" w:rsidRDefault="00A604DD" w:rsidP="00F20CF8">
            <w:pPr>
              <w:pStyle w:val="Tabletext"/>
              <w:rPr>
                <w:lang w:val="en-AU"/>
              </w:rPr>
            </w:pPr>
            <w:r>
              <w:rPr>
                <w:lang w:val="en-AU"/>
              </w:rPr>
              <w:t>Unclear if subgroups were planned a priori</w:t>
            </w:r>
          </w:p>
        </w:tc>
        <w:tc>
          <w:tcPr>
            <w:tcW w:w="5038" w:type="dxa"/>
          </w:tcPr>
          <w:p w14:paraId="73CA2BBD" w14:textId="64A8C93B" w:rsidR="00A604DD" w:rsidRDefault="00A604DD" w:rsidP="00F20CF8">
            <w:pPr>
              <w:pStyle w:val="Tabletext"/>
              <w:rPr>
                <w:lang w:val="en-AU"/>
              </w:rPr>
            </w:pPr>
            <w:r w:rsidRPr="00D379A8">
              <w:rPr>
                <w:lang w:val="en-AU"/>
              </w:rPr>
              <w:t>For the complete study group, an OSS</w:t>
            </w:r>
            <w:r>
              <w:rPr>
                <w:lang w:val="en-AU"/>
              </w:rPr>
              <w:t xml:space="preserve"> (primary outcome)</w:t>
            </w:r>
            <w:r w:rsidRPr="00D379A8">
              <w:rPr>
                <w:lang w:val="en-AU"/>
              </w:rPr>
              <w:t xml:space="preserve"> change of 10 (8.8-11.2; </w:t>
            </w:r>
            <w:r w:rsidR="00DE5308">
              <w:rPr>
                <w:lang w:val="en-AU"/>
              </w:rPr>
              <w:t>p</w:t>
            </w:r>
            <w:r w:rsidRPr="00D379A8">
              <w:rPr>
                <w:lang w:val="en-AU"/>
              </w:rPr>
              <w:t xml:space="preserve"> = </w:t>
            </w:r>
            <w:r>
              <w:rPr>
                <w:lang w:val="en-AU"/>
              </w:rPr>
              <w:t>0</w:t>
            </w:r>
            <w:r w:rsidRPr="00D379A8">
              <w:rPr>
                <w:lang w:val="en-AU"/>
              </w:rPr>
              <w:t>.0001) was found at 6-month</w:t>
            </w:r>
            <w:r>
              <w:rPr>
                <w:lang w:val="en-AU"/>
              </w:rPr>
              <w:t xml:space="preserve"> </w:t>
            </w:r>
            <w:r w:rsidRPr="00D379A8">
              <w:rPr>
                <w:lang w:val="en-AU"/>
              </w:rPr>
              <w:t>follow-up. No significant difference was found between the genders (</w:t>
            </w:r>
            <w:r w:rsidR="00DE5308">
              <w:rPr>
                <w:lang w:val="en-AU"/>
              </w:rPr>
              <w:t>p</w:t>
            </w:r>
            <w:r w:rsidRPr="00D379A8">
              <w:rPr>
                <w:lang w:val="en-AU"/>
              </w:rPr>
              <w:t xml:space="preserve"> = </w:t>
            </w:r>
            <w:r>
              <w:rPr>
                <w:lang w:val="en-AU"/>
              </w:rPr>
              <w:t>0</w:t>
            </w:r>
            <w:r w:rsidRPr="00D379A8">
              <w:rPr>
                <w:lang w:val="en-AU"/>
              </w:rPr>
              <w:t>.17). The largest clinical effect</w:t>
            </w:r>
            <w:r>
              <w:rPr>
                <w:lang w:val="en-AU"/>
              </w:rPr>
              <w:t xml:space="preserve"> </w:t>
            </w:r>
            <w:r w:rsidRPr="00D379A8">
              <w:rPr>
                <w:lang w:val="en-AU"/>
              </w:rPr>
              <w:t>from the intervention was found in the low preoperative OSS (pre-OSS) group</w:t>
            </w:r>
            <w:r>
              <w:rPr>
                <w:lang w:val="en-AU"/>
              </w:rPr>
              <w:t xml:space="preserve"> (worse, median pre-surgery OSS = 17, post-surgery = 34)</w:t>
            </w:r>
            <w:r w:rsidRPr="00D379A8">
              <w:rPr>
                <w:lang w:val="en-AU"/>
              </w:rPr>
              <w:t>, in which a mean change</w:t>
            </w:r>
            <w:r>
              <w:rPr>
                <w:lang w:val="en-AU"/>
              </w:rPr>
              <w:t xml:space="preserve"> </w:t>
            </w:r>
            <w:r w:rsidRPr="00D379A8">
              <w:rPr>
                <w:lang w:val="en-AU"/>
              </w:rPr>
              <w:t>of 17 was found</w:t>
            </w:r>
            <w:r>
              <w:rPr>
                <w:lang w:val="en-AU"/>
              </w:rPr>
              <w:t xml:space="preserve"> (between low and high groups </w:t>
            </w:r>
            <w:r w:rsidR="00DE5308">
              <w:rPr>
                <w:lang w:val="en-AU"/>
              </w:rPr>
              <w:t>p</w:t>
            </w:r>
            <w:r>
              <w:rPr>
                <w:lang w:val="en-AU"/>
              </w:rPr>
              <w:t xml:space="preserve"> = 0.001, between low and moderate groups, </w:t>
            </w:r>
            <w:r w:rsidR="00DE5308">
              <w:rPr>
                <w:lang w:val="en-AU"/>
              </w:rPr>
              <w:t>p</w:t>
            </w:r>
            <w:r>
              <w:rPr>
                <w:lang w:val="en-AU"/>
              </w:rPr>
              <w:t xml:space="preserve"> = 0.03)</w:t>
            </w:r>
            <w:r w:rsidRPr="00D379A8">
              <w:rPr>
                <w:lang w:val="en-AU"/>
              </w:rPr>
              <w:t>.</w:t>
            </w:r>
          </w:p>
          <w:p w14:paraId="2DFCEE58" w14:textId="77777777" w:rsidR="00A604DD" w:rsidRDefault="00A604DD" w:rsidP="00F20CF8">
            <w:pPr>
              <w:pStyle w:val="Tabletext"/>
              <w:rPr>
                <w:lang w:val="en-AU"/>
              </w:rPr>
            </w:pPr>
          </w:p>
          <w:p w14:paraId="5B506309" w14:textId="77777777" w:rsidR="00A604DD" w:rsidRDefault="00A604DD" w:rsidP="00F20CF8">
            <w:pPr>
              <w:pStyle w:val="Tabletext"/>
              <w:rPr>
                <w:lang w:val="en-AU"/>
              </w:rPr>
            </w:pPr>
            <w:r>
              <w:rPr>
                <w:lang w:val="en-AU"/>
              </w:rPr>
              <w:t>There were no differences by gender or age for OSS.</w:t>
            </w:r>
          </w:p>
          <w:p w14:paraId="35F42B88" w14:textId="77777777" w:rsidR="00A604DD" w:rsidRDefault="00A604DD" w:rsidP="00F20CF8">
            <w:pPr>
              <w:pStyle w:val="Tabletext"/>
              <w:rPr>
                <w:lang w:val="en-AU"/>
              </w:rPr>
            </w:pPr>
          </w:p>
          <w:p w14:paraId="7336E362" w14:textId="77777777" w:rsidR="00A604DD" w:rsidRDefault="00A604DD" w:rsidP="00F20CF8">
            <w:pPr>
              <w:pStyle w:val="Tabletext"/>
              <w:rPr>
                <w:lang w:val="en-AU"/>
              </w:rPr>
            </w:pPr>
            <w:r>
              <w:rPr>
                <w:lang w:val="en-AU"/>
              </w:rPr>
              <w:lastRenderedPageBreak/>
              <w:t>There was no difference in EQ-5D according to pre-OSS group or age.</w:t>
            </w:r>
          </w:p>
          <w:p w14:paraId="1BBE24C9" w14:textId="77777777" w:rsidR="00A604DD" w:rsidRDefault="00A604DD" w:rsidP="00F20CF8">
            <w:pPr>
              <w:pStyle w:val="Tabletext"/>
              <w:rPr>
                <w:lang w:val="en-AU"/>
              </w:rPr>
            </w:pPr>
          </w:p>
          <w:p w14:paraId="6895E1FF" w14:textId="77777777" w:rsidR="00A604DD" w:rsidRDefault="00A604DD" w:rsidP="00F20CF8">
            <w:pPr>
              <w:pStyle w:val="Tabletext"/>
              <w:rPr>
                <w:lang w:val="en-AU"/>
              </w:rPr>
            </w:pPr>
            <w:r w:rsidRPr="004343E1">
              <w:rPr>
                <w:lang w:val="en-AU"/>
              </w:rPr>
              <w:t>EuroQol</w:t>
            </w:r>
            <w:r>
              <w:rPr>
                <w:lang w:val="en-AU"/>
              </w:rPr>
              <w:t xml:space="preserve"> </w:t>
            </w:r>
            <w:r w:rsidRPr="004343E1">
              <w:rPr>
                <w:lang w:val="en-AU"/>
              </w:rPr>
              <w:t>visual analog</w:t>
            </w:r>
            <w:r>
              <w:rPr>
                <w:lang w:val="en-AU"/>
              </w:rPr>
              <w:t>ue</w:t>
            </w:r>
            <w:r w:rsidRPr="004343E1">
              <w:rPr>
                <w:lang w:val="en-AU"/>
              </w:rPr>
              <w:t xml:space="preserve"> scale (EQ-VAS)</w:t>
            </w:r>
            <w:r>
              <w:rPr>
                <w:lang w:val="en-AU"/>
              </w:rPr>
              <w:t xml:space="preserve">: </w:t>
            </w:r>
            <w:r w:rsidRPr="00F311F4">
              <w:rPr>
                <w:lang w:val="en-AU"/>
              </w:rPr>
              <w:t>According to the EQ-VAS, the overall difference for the</w:t>
            </w:r>
            <w:r>
              <w:rPr>
                <w:lang w:val="en-AU"/>
              </w:rPr>
              <w:t xml:space="preserve"> </w:t>
            </w:r>
            <w:r w:rsidRPr="00F311F4">
              <w:rPr>
                <w:lang w:val="en-AU"/>
              </w:rPr>
              <w:t>pre-OSS groups was 31.5 (27.8-35.3). The largest clinical effect</w:t>
            </w:r>
            <w:r>
              <w:rPr>
                <w:lang w:val="en-AU"/>
              </w:rPr>
              <w:t xml:space="preserve"> </w:t>
            </w:r>
            <w:r w:rsidRPr="00F311F4">
              <w:rPr>
                <w:lang w:val="en-AU"/>
              </w:rPr>
              <w:t>from an ASD was found in the low and moderate pre-OSS</w:t>
            </w:r>
            <w:r>
              <w:rPr>
                <w:lang w:val="en-AU"/>
              </w:rPr>
              <w:t xml:space="preserve"> </w:t>
            </w:r>
            <w:r w:rsidRPr="00F311F4">
              <w:rPr>
                <w:lang w:val="en-AU"/>
              </w:rPr>
              <w:t>groups, with a mean difference of 41.2 (29.4-53.1) and 38.7</w:t>
            </w:r>
            <w:r>
              <w:rPr>
                <w:lang w:val="en-AU"/>
              </w:rPr>
              <w:t xml:space="preserve"> </w:t>
            </w:r>
            <w:r w:rsidRPr="00F311F4">
              <w:rPr>
                <w:lang w:val="en-AU"/>
              </w:rPr>
              <w:t>(33.6-43.9), respectively. The high pre-OSS group had a mean</w:t>
            </w:r>
            <w:r>
              <w:rPr>
                <w:lang w:val="en-AU"/>
              </w:rPr>
              <w:t xml:space="preserve"> </w:t>
            </w:r>
            <w:r w:rsidRPr="00F311F4">
              <w:rPr>
                <w:lang w:val="en-AU"/>
              </w:rPr>
              <w:t>VAS difference of 20.6 (14.9-26.1).</w:t>
            </w:r>
          </w:p>
          <w:p w14:paraId="590BEF91" w14:textId="77777777" w:rsidR="00A604DD" w:rsidRDefault="00A604DD" w:rsidP="00F20CF8">
            <w:pPr>
              <w:pStyle w:val="Tabletext"/>
              <w:rPr>
                <w:lang w:val="en-AU"/>
              </w:rPr>
            </w:pPr>
          </w:p>
          <w:p w14:paraId="39F27826" w14:textId="7AF3B864" w:rsidR="00A604DD" w:rsidRDefault="00A604DD" w:rsidP="00F20CF8">
            <w:pPr>
              <w:pStyle w:val="Tabletext"/>
              <w:rPr>
                <w:lang w:val="en-AU"/>
              </w:rPr>
            </w:pPr>
            <w:r>
              <w:rPr>
                <w:lang w:val="en-AU"/>
              </w:rPr>
              <w:t xml:space="preserve">Between low and high groups </w:t>
            </w:r>
            <w:r w:rsidR="00DE5308">
              <w:rPr>
                <w:lang w:val="en-AU"/>
              </w:rPr>
              <w:t>p</w:t>
            </w:r>
            <w:r>
              <w:rPr>
                <w:lang w:val="en-AU"/>
              </w:rPr>
              <w:t xml:space="preserve"> = 0.03, between moderate and high groups, </w:t>
            </w:r>
            <w:r w:rsidR="00DE5308">
              <w:rPr>
                <w:lang w:val="en-AU"/>
              </w:rPr>
              <w:t>p</w:t>
            </w:r>
            <w:r>
              <w:rPr>
                <w:lang w:val="en-AU"/>
              </w:rPr>
              <w:t xml:space="preserve"> = 0.0001, between low and moderate groups </w:t>
            </w:r>
            <w:r w:rsidR="00DE5308">
              <w:rPr>
                <w:lang w:val="en-AU"/>
              </w:rPr>
              <w:t>p</w:t>
            </w:r>
            <w:r>
              <w:rPr>
                <w:lang w:val="en-AU"/>
              </w:rPr>
              <w:t xml:space="preserve"> = 0.54.</w:t>
            </w:r>
          </w:p>
          <w:p w14:paraId="25F827EB" w14:textId="77777777" w:rsidR="00A604DD" w:rsidRDefault="00A604DD" w:rsidP="00F20CF8">
            <w:pPr>
              <w:pStyle w:val="Tabletext"/>
              <w:rPr>
                <w:lang w:val="en-AU"/>
              </w:rPr>
            </w:pPr>
          </w:p>
          <w:p w14:paraId="3C201B3E" w14:textId="77777777" w:rsidR="00A604DD" w:rsidRPr="00D150CE" w:rsidRDefault="00A604DD" w:rsidP="00F20CF8">
            <w:pPr>
              <w:pStyle w:val="Tabletext"/>
              <w:rPr>
                <w:lang w:val="en-AU"/>
              </w:rPr>
            </w:pPr>
            <w:r>
              <w:rPr>
                <w:lang w:val="en-AU"/>
              </w:rPr>
              <w:t>There was no difference in EQ-VAS by age.</w:t>
            </w:r>
          </w:p>
        </w:tc>
      </w:tr>
      <w:tr w:rsidR="00A604DD" w:rsidRPr="00D150CE" w14:paraId="6185743D" w14:textId="77777777" w:rsidTr="00A604DD">
        <w:tc>
          <w:tcPr>
            <w:tcW w:w="1453" w:type="dxa"/>
          </w:tcPr>
          <w:p w14:paraId="48DBB161" w14:textId="77777777" w:rsidR="00A604DD" w:rsidRDefault="00A604DD" w:rsidP="00F20CF8">
            <w:pPr>
              <w:pStyle w:val="Tabletext"/>
              <w:rPr>
                <w:lang w:val="en-AU"/>
              </w:rPr>
            </w:pPr>
            <w:r>
              <w:rPr>
                <w:lang w:val="en-AU"/>
              </w:rPr>
              <w:lastRenderedPageBreak/>
              <w:t>Holtby 2010</w:t>
            </w:r>
          </w:p>
          <w:p w14:paraId="2F30BF70" w14:textId="77777777" w:rsidR="00A604DD" w:rsidRDefault="00A604DD" w:rsidP="00F20CF8">
            <w:pPr>
              <w:pStyle w:val="Tabletext"/>
              <w:rPr>
                <w:lang w:val="en-AU"/>
              </w:rPr>
            </w:pPr>
            <w:r>
              <w:rPr>
                <w:lang w:val="en-AU"/>
              </w:rPr>
              <w:t>CS</w:t>
            </w:r>
          </w:p>
        </w:tc>
        <w:tc>
          <w:tcPr>
            <w:tcW w:w="1483" w:type="dxa"/>
          </w:tcPr>
          <w:p w14:paraId="7C2D066C" w14:textId="77777777" w:rsidR="00A604DD" w:rsidRDefault="00A604DD" w:rsidP="00F20CF8">
            <w:pPr>
              <w:pStyle w:val="Tabletext"/>
              <w:rPr>
                <w:lang w:val="en-AU"/>
              </w:rPr>
            </w:pPr>
            <w:r>
              <w:rPr>
                <w:lang w:val="en-AU"/>
              </w:rPr>
              <w:t>P</w:t>
            </w:r>
            <w:r w:rsidRPr="00C04529">
              <w:rPr>
                <w:lang w:val="en-AU"/>
              </w:rPr>
              <w:t>atients who had undergone a decompression or rotator cuff repair</w:t>
            </w:r>
          </w:p>
          <w:p w14:paraId="665C5C29" w14:textId="77777777" w:rsidR="00A604DD" w:rsidRDefault="00A604DD" w:rsidP="00F20CF8">
            <w:pPr>
              <w:pStyle w:val="Tabletext"/>
              <w:rPr>
                <w:lang w:val="en-AU"/>
              </w:rPr>
            </w:pPr>
          </w:p>
          <w:p w14:paraId="004885B6" w14:textId="77777777" w:rsidR="00A604DD" w:rsidRDefault="00A604DD" w:rsidP="00F20CF8">
            <w:pPr>
              <w:pStyle w:val="Tabletext"/>
              <w:rPr>
                <w:lang w:val="en-AU"/>
              </w:rPr>
            </w:pPr>
            <w:r>
              <w:rPr>
                <w:lang w:val="en-AU"/>
              </w:rPr>
              <w:t>220 patients (patients with workers compensation were matched with historical controls)</w:t>
            </w:r>
          </w:p>
          <w:p w14:paraId="793E5169" w14:textId="77777777" w:rsidR="00A604DD" w:rsidRDefault="00A604DD" w:rsidP="00F20CF8">
            <w:pPr>
              <w:pStyle w:val="Tabletext"/>
              <w:rPr>
                <w:lang w:val="en-AU"/>
              </w:rPr>
            </w:pPr>
          </w:p>
          <w:p w14:paraId="66C60F1F" w14:textId="77777777" w:rsidR="00A604DD" w:rsidRPr="00D150CE" w:rsidRDefault="00A604DD" w:rsidP="00F20CF8">
            <w:pPr>
              <w:pStyle w:val="Tabletext"/>
              <w:rPr>
                <w:lang w:val="en-AU"/>
              </w:rPr>
            </w:pPr>
            <w:r>
              <w:rPr>
                <w:lang w:val="en-AU"/>
              </w:rPr>
              <w:t>Consecutive</w:t>
            </w:r>
          </w:p>
        </w:tc>
        <w:tc>
          <w:tcPr>
            <w:tcW w:w="1483" w:type="dxa"/>
          </w:tcPr>
          <w:p w14:paraId="573F08BA" w14:textId="77777777" w:rsidR="00A604DD" w:rsidRPr="00D150CE" w:rsidRDefault="00A604DD" w:rsidP="00F20CF8">
            <w:pPr>
              <w:pStyle w:val="Tabletext"/>
              <w:rPr>
                <w:lang w:val="en-AU"/>
              </w:rPr>
            </w:pPr>
            <w:r>
              <w:rPr>
                <w:lang w:val="en-AU"/>
              </w:rPr>
              <w:t>48 (SD 10)</w:t>
            </w:r>
          </w:p>
        </w:tc>
        <w:tc>
          <w:tcPr>
            <w:tcW w:w="1629" w:type="dxa"/>
          </w:tcPr>
          <w:p w14:paraId="283EBA10" w14:textId="77777777" w:rsidR="00A604DD" w:rsidRPr="00263438" w:rsidRDefault="00A604DD" w:rsidP="00F20CF8">
            <w:pPr>
              <w:pStyle w:val="Tabletext"/>
              <w:rPr>
                <w:lang w:val="en-AU"/>
              </w:rPr>
            </w:pPr>
            <w:r w:rsidRPr="00263438">
              <w:rPr>
                <w:lang w:val="en-AU"/>
              </w:rPr>
              <w:t>Inclusion</w:t>
            </w:r>
          </w:p>
          <w:p w14:paraId="0974C046" w14:textId="77777777" w:rsidR="00A604DD" w:rsidRDefault="00A604DD" w:rsidP="00F20CF8">
            <w:pPr>
              <w:pStyle w:val="Tabletext"/>
              <w:rPr>
                <w:lang w:val="en-AU"/>
              </w:rPr>
            </w:pPr>
            <w:r w:rsidRPr="00714339">
              <w:rPr>
                <w:lang w:val="en-AU"/>
              </w:rPr>
              <w:t>Patients</w:t>
            </w:r>
            <w:r>
              <w:rPr>
                <w:lang w:val="en-AU"/>
              </w:rPr>
              <w:t xml:space="preserve"> </w:t>
            </w:r>
            <w:r w:rsidRPr="00714339">
              <w:rPr>
                <w:lang w:val="en-AU"/>
              </w:rPr>
              <w:t>who had undergone rotator cuff surgery and had completed their 1-</w:t>
            </w:r>
            <w:r>
              <w:rPr>
                <w:lang w:val="en-AU"/>
              </w:rPr>
              <w:t xml:space="preserve"> </w:t>
            </w:r>
            <w:r w:rsidRPr="00714339">
              <w:rPr>
                <w:lang w:val="en-AU"/>
              </w:rPr>
              <w:t>year surgical follow-up</w:t>
            </w:r>
          </w:p>
          <w:p w14:paraId="5F00E358" w14:textId="77777777" w:rsidR="00A604DD" w:rsidRPr="00263438" w:rsidRDefault="00A604DD" w:rsidP="00F20CF8">
            <w:pPr>
              <w:pStyle w:val="Tabletext"/>
              <w:rPr>
                <w:lang w:val="en-AU"/>
              </w:rPr>
            </w:pPr>
            <w:r w:rsidRPr="00263438">
              <w:rPr>
                <w:lang w:val="en-AU"/>
              </w:rPr>
              <w:t>Exclusion</w:t>
            </w:r>
          </w:p>
          <w:p w14:paraId="401E7D5D" w14:textId="77777777" w:rsidR="00A604DD" w:rsidRPr="00D150CE" w:rsidRDefault="00A604DD" w:rsidP="00F20CF8">
            <w:pPr>
              <w:pStyle w:val="Tabletext"/>
              <w:rPr>
                <w:lang w:val="en-AU"/>
              </w:rPr>
            </w:pPr>
          </w:p>
        </w:tc>
        <w:tc>
          <w:tcPr>
            <w:tcW w:w="1582" w:type="dxa"/>
          </w:tcPr>
          <w:p w14:paraId="6CBC1CD1" w14:textId="77777777" w:rsidR="00A604DD" w:rsidRPr="00263438" w:rsidRDefault="00A604DD" w:rsidP="00F20CF8">
            <w:pPr>
              <w:pStyle w:val="Tabletext"/>
              <w:rPr>
                <w:lang w:val="en-AU"/>
              </w:rPr>
            </w:pPr>
            <w:r w:rsidRPr="00263438">
              <w:rPr>
                <w:lang w:val="en-AU"/>
              </w:rPr>
              <w:t>Intervention</w:t>
            </w:r>
          </w:p>
          <w:p w14:paraId="07AA7B6F" w14:textId="77777777" w:rsidR="00A604DD" w:rsidRPr="00D150CE" w:rsidRDefault="00A604DD" w:rsidP="00F20CF8">
            <w:pPr>
              <w:pStyle w:val="Tabletext"/>
              <w:rPr>
                <w:lang w:val="en-AU"/>
              </w:rPr>
            </w:pPr>
            <w:r>
              <w:rPr>
                <w:lang w:val="en-AU"/>
              </w:rPr>
              <w:t>Arthroscopic SAD or rotator cuff repair</w:t>
            </w:r>
          </w:p>
        </w:tc>
        <w:tc>
          <w:tcPr>
            <w:tcW w:w="1361" w:type="dxa"/>
          </w:tcPr>
          <w:p w14:paraId="324E0E64" w14:textId="77777777" w:rsidR="00A604DD" w:rsidRPr="00D150CE" w:rsidRDefault="00A604DD" w:rsidP="00F20CF8">
            <w:pPr>
              <w:pStyle w:val="Tabletext"/>
              <w:rPr>
                <w:lang w:val="en-AU"/>
              </w:rPr>
            </w:pPr>
            <w:r>
              <w:rPr>
                <w:lang w:val="en-AU"/>
              </w:rPr>
              <w:t>Retrospective</w:t>
            </w:r>
          </w:p>
        </w:tc>
        <w:tc>
          <w:tcPr>
            <w:tcW w:w="5038" w:type="dxa"/>
          </w:tcPr>
          <w:p w14:paraId="778AED96" w14:textId="388DD000" w:rsidR="00A604DD" w:rsidRDefault="00A604DD" w:rsidP="00F20CF8">
            <w:pPr>
              <w:pStyle w:val="Tabletext"/>
              <w:rPr>
                <w:lang w:val="en-AU"/>
              </w:rPr>
            </w:pPr>
            <w:r>
              <w:rPr>
                <w:lang w:val="en-AU"/>
              </w:rPr>
              <w:t>T</w:t>
            </w:r>
            <w:r w:rsidRPr="00937667">
              <w:rPr>
                <w:lang w:val="en-AU"/>
              </w:rPr>
              <w:t>he compensation group had</w:t>
            </w:r>
            <w:r>
              <w:rPr>
                <w:lang w:val="en-AU"/>
              </w:rPr>
              <w:t xml:space="preserve"> </w:t>
            </w:r>
            <w:r w:rsidRPr="00937667">
              <w:rPr>
                <w:lang w:val="en-AU"/>
              </w:rPr>
              <w:t>a significantly lower level of improvement (change from</w:t>
            </w:r>
            <w:r>
              <w:rPr>
                <w:lang w:val="en-AU"/>
              </w:rPr>
              <w:t xml:space="preserve"> </w:t>
            </w:r>
            <w:r w:rsidRPr="00937667">
              <w:rPr>
                <w:lang w:val="en-AU"/>
              </w:rPr>
              <w:t>pre- to post-op) than the non</w:t>
            </w:r>
            <w:r>
              <w:rPr>
                <w:lang w:val="en-AU"/>
              </w:rPr>
              <w:t>-</w:t>
            </w:r>
            <w:r w:rsidRPr="00937667">
              <w:rPr>
                <w:lang w:val="en-AU"/>
              </w:rPr>
              <w:t>compensation group (</w:t>
            </w:r>
            <w:r w:rsidR="00DE5308">
              <w:rPr>
                <w:lang w:val="en-AU"/>
              </w:rPr>
              <w:t>p</w:t>
            </w:r>
            <w:r w:rsidRPr="00937667">
              <w:rPr>
                <w:lang w:val="en-AU"/>
              </w:rPr>
              <w:t xml:space="preserve"> values</w:t>
            </w:r>
            <w:r>
              <w:rPr>
                <w:lang w:val="en-AU"/>
              </w:rPr>
              <w:t xml:space="preserve"> </w:t>
            </w:r>
            <w:r w:rsidRPr="00937667">
              <w:rPr>
                <w:lang w:val="en-AU"/>
              </w:rPr>
              <w:t xml:space="preserve">ranging from </w:t>
            </w:r>
            <w:r>
              <w:rPr>
                <w:lang w:val="en-AU"/>
              </w:rPr>
              <w:t>0</w:t>
            </w:r>
            <w:r w:rsidRPr="00937667">
              <w:rPr>
                <w:lang w:val="en-AU"/>
              </w:rPr>
              <w:t>.0367 to &lt;</w:t>
            </w:r>
            <w:r>
              <w:rPr>
                <w:lang w:val="en-AU"/>
              </w:rPr>
              <w:t xml:space="preserve"> 0</w:t>
            </w:r>
            <w:r w:rsidRPr="00937667">
              <w:rPr>
                <w:lang w:val="en-AU"/>
              </w:rPr>
              <w:t>.0001).</w:t>
            </w:r>
          </w:p>
          <w:p w14:paraId="27C99CD6" w14:textId="77777777" w:rsidR="00A604DD" w:rsidRDefault="00A604DD" w:rsidP="00F20CF8">
            <w:pPr>
              <w:pStyle w:val="Tabletext"/>
              <w:rPr>
                <w:lang w:val="en-AU"/>
              </w:rPr>
            </w:pPr>
          </w:p>
          <w:p w14:paraId="7C9295A1" w14:textId="77777777" w:rsidR="00A604DD" w:rsidRDefault="00A604DD" w:rsidP="00F20CF8">
            <w:pPr>
              <w:pStyle w:val="Tabletext"/>
              <w:rPr>
                <w:lang w:val="en-AU"/>
              </w:rPr>
            </w:pPr>
            <w:r w:rsidRPr="00943543">
              <w:rPr>
                <w:lang w:val="en-AU"/>
              </w:rPr>
              <w:t>Western Ontario Rotator Cuff (WORC)</w:t>
            </w:r>
          </w:p>
          <w:p w14:paraId="1E83442A" w14:textId="77777777" w:rsidR="00A604DD" w:rsidRDefault="00A604DD" w:rsidP="00F20CF8">
            <w:pPr>
              <w:pStyle w:val="Tabletext"/>
              <w:rPr>
                <w:lang w:val="en-AU"/>
              </w:rPr>
            </w:pPr>
          </w:p>
          <w:p w14:paraId="2CDAD0B5" w14:textId="3436C194" w:rsidR="00A604DD" w:rsidRPr="00D150CE" w:rsidRDefault="00A604DD" w:rsidP="00F20CF8">
            <w:pPr>
              <w:pStyle w:val="Tabletext"/>
              <w:rPr>
                <w:lang w:val="en-AU"/>
              </w:rPr>
            </w:pPr>
            <w:r>
              <w:rPr>
                <w:lang w:val="en-AU"/>
              </w:rPr>
              <w:t>H</w:t>
            </w:r>
            <w:r w:rsidRPr="0030753C">
              <w:rPr>
                <w:lang w:val="en-AU"/>
              </w:rPr>
              <w:t xml:space="preserve">aving a work-related injury (F </w:t>
            </w:r>
            <w:r>
              <w:rPr>
                <w:lang w:val="en-AU"/>
              </w:rPr>
              <w:t>=</w:t>
            </w:r>
            <w:r w:rsidRPr="0030753C">
              <w:rPr>
                <w:lang w:val="en-AU"/>
              </w:rPr>
              <w:t xml:space="preserve"> 12.42,</w:t>
            </w:r>
            <w:r>
              <w:rPr>
                <w:lang w:val="en-AU"/>
              </w:rPr>
              <w:t xml:space="preserve"> </w:t>
            </w:r>
            <w:r w:rsidR="00DE5308">
              <w:rPr>
                <w:lang w:val="en-AU"/>
              </w:rPr>
              <w:t>p</w:t>
            </w:r>
            <w:r w:rsidRPr="0030753C">
              <w:rPr>
                <w:lang w:val="en-AU"/>
              </w:rPr>
              <w:t xml:space="preserve"> </w:t>
            </w:r>
            <w:r>
              <w:rPr>
                <w:lang w:val="en-AU"/>
              </w:rPr>
              <w:t>=</w:t>
            </w:r>
            <w:r w:rsidRPr="0030753C">
              <w:rPr>
                <w:lang w:val="en-AU"/>
              </w:rPr>
              <w:t xml:space="preserve"> </w:t>
            </w:r>
            <w:r>
              <w:rPr>
                <w:lang w:val="en-AU"/>
              </w:rPr>
              <w:t>0</w:t>
            </w:r>
            <w:r w:rsidRPr="0030753C">
              <w:rPr>
                <w:lang w:val="en-AU"/>
              </w:rPr>
              <w:t xml:space="preserve">.0007) and pre-operative WORC (F </w:t>
            </w:r>
            <w:r>
              <w:rPr>
                <w:lang w:val="en-AU"/>
              </w:rPr>
              <w:t>=</w:t>
            </w:r>
            <w:r w:rsidRPr="0030753C">
              <w:rPr>
                <w:lang w:val="en-AU"/>
              </w:rPr>
              <w:t xml:space="preserve"> 7.27, </w:t>
            </w:r>
            <w:r w:rsidR="00DE5308">
              <w:rPr>
                <w:lang w:val="en-AU"/>
              </w:rPr>
              <w:t>p</w:t>
            </w:r>
            <w:r w:rsidRPr="0030753C">
              <w:rPr>
                <w:lang w:val="en-AU"/>
              </w:rPr>
              <w:t xml:space="preserve"> </w:t>
            </w:r>
            <w:r>
              <w:rPr>
                <w:lang w:val="en-AU"/>
              </w:rPr>
              <w:t>= 0</w:t>
            </w:r>
            <w:r w:rsidRPr="0030753C">
              <w:rPr>
                <w:lang w:val="en-AU"/>
              </w:rPr>
              <w:t>.009)</w:t>
            </w:r>
            <w:r>
              <w:rPr>
                <w:lang w:val="en-AU"/>
              </w:rPr>
              <w:t xml:space="preserve"> </w:t>
            </w:r>
            <w:r w:rsidRPr="0030753C">
              <w:rPr>
                <w:lang w:val="en-AU"/>
              </w:rPr>
              <w:t>were important predictors of postoperative disability</w:t>
            </w:r>
          </w:p>
        </w:tc>
      </w:tr>
      <w:tr w:rsidR="00A604DD" w:rsidRPr="00D150CE" w14:paraId="740A4808" w14:textId="77777777" w:rsidTr="00A604DD">
        <w:tc>
          <w:tcPr>
            <w:tcW w:w="1453" w:type="dxa"/>
          </w:tcPr>
          <w:p w14:paraId="57C922BF" w14:textId="77777777" w:rsidR="00A604DD" w:rsidRDefault="00A604DD" w:rsidP="00F20CF8">
            <w:pPr>
              <w:pStyle w:val="Tabletext"/>
              <w:rPr>
                <w:lang w:val="en-AU"/>
              </w:rPr>
            </w:pPr>
            <w:r>
              <w:rPr>
                <w:lang w:val="en-AU"/>
              </w:rPr>
              <w:lastRenderedPageBreak/>
              <w:t>Razmjou 2011</w:t>
            </w:r>
          </w:p>
          <w:p w14:paraId="5A46EA61" w14:textId="77777777" w:rsidR="00A604DD" w:rsidRDefault="00A604DD" w:rsidP="00F20CF8">
            <w:pPr>
              <w:pStyle w:val="Tabletext"/>
              <w:rPr>
                <w:lang w:val="en-AU"/>
              </w:rPr>
            </w:pPr>
            <w:r>
              <w:rPr>
                <w:lang w:val="en-AU"/>
              </w:rPr>
              <w:t>CS</w:t>
            </w:r>
          </w:p>
        </w:tc>
        <w:tc>
          <w:tcPr>
            <w:tcW w:w="1483" w:type="dxa"/>
          </w:tcPr>
          <w:p w14:paraId="6D9A61C7" w14:textId="77777777" w:rsidR="00A604DD" w:rsidRDefault="00A604DD" w:rsidP="00F20CF8">
            <w:pPr>
              <w:pStyle w:val="Tabletext"/>
              <w:rPr>
                <w:lang w:val="en-AU"/>
              </w:rPr>
            </w:pPr>
            <w:r w:rsidRPr="004B521E">
              <w:rPr>
                <w:lang w:val="en-AU"/>
              </w:rPr>
              <w:t>Rotator-cuff pathology</w:t>
            </w:r>
            <w:r>
              <w:rPr>
                <w:lang w:val="en-AU"/>
              </w:rPr>
              <w:t xml:space="preserve"> (p</w:t>
            </w:r>
            <w:r w:rsidRPr="000077B7">
              <w:rPr>
                <w:lang w:val="en-AU"/>
              </w:rPr>
              <w:t>atients with impingement syndrome and/or rotator cuff</w:t>
            </w:r>
            <w:r>
              <w:rPr>
                <w:lang w:val="en-AU"/>
              </w:rPr>
              <w:t xml:space="preserve"> tear)</w:t>
            </w:r>
          </w:p>
          <w:p w14:paraId="56A607A0" w14:textId="77777777" w:rsidR="00A604DD" w:rsidRDefault="00A604DD" w:rsidP="00F20CF8">
            <w:pPr>
              <w:pStyle w:val="Tabletext"/>
              <w:rPr>
                <w:lang w:val="en-AU"/>
              </w:rPr>
            </w:pPr>
          </w:p>
          <w:p w14:paraId="3A7F7A8A" w14:textId="77777777" w:rsidR="00A604DD" w:rsidRDefault="00A604DD" w:rsidP="00F20CF8">
            <w:pPr>
              <w:pStyle w:val="Tabletext"/>
              <w:rPr>
                <w:lang w:val="en-AU"/>
              </w:rPr>
            </w:pPr>
            <w:r>
              <w:rPr>
                <w:lang w:val="en-AU"/>
              </w:rPr>
              <w:t>170 patients (50% female)</w:t>
            </w:r>
          </w:p>
          <w:p w14:paraId="478CCBCF" w14:textId="77777777" w:rsidR="00A604DD" w:rsidRDefault="00A604DD" w:rsidP="00F20CF8">
            <w:pPr>
              <w:pStyle w:val="Tabletext"/>
              <w:rPr>
                <w:lang w:val="en-AU"/>
              </w:rPr>
            </w:pPr>
          </w:p>
          <w:p w14:paraId="7F73AF91" w14:textId="77777777" w:rsidR="00A604DD" w:rsidRPr="00D150CE" w:rsidRDefault="00A604DD" w:rsidP="00F20CF8">
            <w:pPr>
              <w:pStyle w:val="Tabletext"/>
              <w:rPr>
                <w:lang w:val="en-AU"/>
              </w:rPr>
            </w:pPr>
            <w:r>
              <w:rPr>
                <w:lang w:val="en-AU"/>
              </w:rPr>
              <w:t>Consecutive (recruitment of women continued)</w:t>
            </w:r>
          </w:p>
        </w:tc>
        <w:tc>
          <w:tcPr>
            <w:tcW w:w="1483" w:type="dxa"/>
          </w:tcPr>
          <w:p w14:paraId="1423590C" w14:textId="77777777" w:rsidR="00A604DD" w:rsidRDefault="00A604DD" w:rsidP="00F20CF8">
            <w:pPr>
              <w:pStyle w:val="Tabletext"/>
              <w:rPr>
                <w:lang w:val="en-AU"/>
              </w:rPr>
            </w:pPr>
            <w:r>
              <w:rPr>
                <w:lang w:val="en-AU"/>
              </w:rPr>
              <w:t>Men 55 (SD 11.28)</w:t>
            </w:r>
          </w:p>
          <w:p w14:paraId="2B1BCF24" w14:textId="77777777" w:rsidR="00A604DD" w:rsidRPr="00D150CE" w:rsidRDefault="00A604DD" w:rsidP="00F20CF8">
            <w:pPr>
              <w:pStyle w:val="Tabletext"/>
              <w:rPr>
                <w:lang w:val="en-AU"/>
              </w:rPr>
            </w:pPr>
            <w:r>
              <w:rPr>
                <w:lang w:val="en-AU"/>
              </w:rPr>
              <w:t>Women 59 (SD 10.64)</w:t>
            </w:r>
          </w:p>
        </w:tc>
        <w:tc>
          <w:tcPr>
            <w:tcW w:w="1629" w:type="dxa"/>
          </w:tcPr>
          <w:p w14:paraId="64E6713E" w14:textId="77777777" w:rsidR="00A604DD" w:rsidRPr="00263438" w:rsidRDefault="00A604DD" w:rsidP="00F20CF8">
            <w:pPr>
              <w:pStyle w:val="Tabletext"/>
              <w:rPr>
                <w:lang w:val="en-AU"/>
              </w:rPr>
            </w:pPr>
            <w:r w:rsidRPr="00263438">
              <w:rPr>
                <w:lang w:val="en-AU"/>
              </w:rPr>
              <w:t>Inclusion</w:t>
            </w:r>
          </w:p>
          <w:p w14:paraId="77933734" w14:textId="77777777" w:rsidR="00A604DD" w:rsidRDefault="00A604DD" w:rsidP="00F20CF8">
            <w:pPr>
              <w:pStyle w:val="Tabletext"/>
              <w:rPr>
                <w:lang w:val="en-AU"/>
              </w:rPr>
            </w:pPr>
            <w:r>
              <w:rPr>
                <w:lang w:val="en-AU"/>
              </w:rPr>
              <w:t>A</w:t>
            </w:r>
            <w:r w:rsidRPr="00855553">
              <w:rPr>
                <w:lang w:val="en-AU"/>
              </w:rPr>
              <w:t>ge ≥18 years, a diagnosis of impingement syndrome</w:t>
            </w:r>
            <w:r>
              <w:rPr>
                <w:lang w:val="en-AU"/>
              </w:rPr>
              <w:t xml:space="preserve"> </w:t>
            </w:r>
            <w:r w:rsidRPr="00855553">
              <w:rPr>
                <w:lang w:val="en-AU"/>
              </w:rPr>
              <w:t>and/or rotator cuff disease, and unremitting pain</w:t>
            </w:r>
            <w:r>
              <w:rPr>
                <w:lang w:val="en-AU"/>
              </w:rPr>
              <w:t xml:space="preserve"> </w:t>
            </w:r>
            <w:r w:rsidRPr="00855553">
              <w:rPr>
                <w:lang w:val="en-AU"/>
              </w:rPr>
              <w:t>in the affected shoulder that had not responded to conservative</w:t>
            </w:r>
            <w:r>
              <w:rPr>
                <w:lang w:val="en-AU"/>
              </w:rPr>
              <w:t xml:space="preserve"> </w:t>
            </w:r>
            <w:r w:rsidRPr="00855553">
              <w:rPr>
                <w:lang w:val="en-AU"/>
              </w:rPr>
              <w:t>treatment (oral medication, physical therapy, or</w:t>
            </w:r>
            <w:r>
              <w:rPr>
                <w:lang w:val="en-AU"/>
              </w:rPr>
              <w:t xml:space="preserve"> </w:t>
            </w:r>
            <w:r w:rsidRPr="00855553">
              <w:rPr>
                <w:lang w:val="en-AU"/>
              </w:rPr>
              <w:t>subacromial injection) for at least 6 months since onset</w:t>
            </w:r>
          </w:p>
          <w:p w14:paraId="65B9C45E" w14:textId="77777777" w:rsidR="00A604DD" w:rsidRPr="00263438" w:rsidRDefault="00A604DD" w:rsidP="00F20CF8">
            <w:pPr>
              <w:pStyle w:val="Tabletext"/>
              <w:rPr>
                <w:lang w:val="en-AU"/>
              </w:rPr>
            </w:pPr>
            <w:r w:rsidRPr="00263438">
              <w:rPr>
                <w:lang w:val="en-AU"/>
              </w:rPr>
              <w:t>Exclusion</w:t>
            </w:r>
          </w:p>
          <w:p w14:paraId="22AF3B5E" w14:textId="77777777" w:rsidR="00A604DD" w:rsidRPr="00D150CE" w:rsidRDefault="00A604DD" w:rsidP="00F20CF8">
            <w:pPr>
              <w:pStyle w:val="Tabletext"/>
              <w:rPr>
                <w:lang w:val="en-AU"/>
              </w:rPr>
            </w:pPr>
            <w:r>
              <w:rPr>
                <w:lang w:val="en-AU"/>
              </w:rPr>
              <w:t>P</w:t>
            </w:r>
            <w:r w:rsidRPr="00705182">
              <w:rPr>
                <w:lang w:val="en-AU"/>
              </w:rPr>
              <w:t>revious shoulder surgery on the affected side,</w:t>
            </w:r>
            <w:r>
              <w:rPr>
                <w:lang w:val="en-AU"/>
              </w:rPr>
              <w:t xml:space="preserve"> </w:t>
            </w:r>
            <w:r w:rsidRPr="00705182">
              <w:rPr>
                <w:lang w:val="en-AU"/>
              </w:rPr>
              <w:t>evidence of major joint trauma causing fracture, infection,</w:t>
            </w:r>
            <w:r>
              <w:rPr>
                <w:lang w:val="en-AU"/>
              </w:rPr>
              <w:t xml:space="preserve"> </w:t>
            </w:r>
            <w:r w:rsidRPr="00705182">
              <w:rPr>
                <w:lang w:val="en-AU"/>
              </w:rPr>
              <w:t>underlying metabolic or inflammatory disease, avascular</w:t>
            </w:r>
            <w:r>
              <w:rPr>
                <w:lang w:val="en-AU"/>
              </w:rPr>
              <w:t xml:space="preserve"> </w:t>
            </w:r>
            <w:r w:rsidRPr="00705182">
              <w:rPr>
                <w:lang w:val="en-AU"/>
              </w:rPr>
              <w:lastRenderedPageBreak/>
              <w:t>necrosis, frozen shoulder, major medical illness,</w:t>
            </w:r>
            <w:r>
              <w:rPr>
                <w:lang w:val="en-AU"/>
              </w:rPr>
              <w:t xml:space="preserve"> </w:t>
            </w:r>
            <w:r w:rsidRPr="00705182">
              <w:rPr>
                <w:lang w:val="en-AU"/>
              </w:rPr>
              <w:t>and psychiatric illness that precluded informed consent</w:t>
            </w:r>
            <w:r>
              <w:rPr>
                <w:lang w:val="en-AU"/>
              </w:rPr>
              <w:t>. Patients with massive tears.</w:t>
            </w:r>
          </w:p>
        </w:tc>
        <w:tc>
          <w:tcPr>
            <w:tcW w:w="1582" w:type="dxa"/>
          </w:tcPr>
          <w:p w14:paraId="37854A3C" w14:textId="77777777" w:rsidR="00A604DD" w:rsidRPr="00263438" w:rsidRDefault="00A604DD" w:rsidP="00F20CF8">
            <w:pPr>
              <w:pStyle w:val="Tabletext"/>
              <w:rPr>
                <w:lang w:val="en-AU"/>
              </w:rPr>
            </w:pPr>
            <w:r w:rsidRPr="00263438">
              <w:rPr>
                <w:lang w:val="en-AU"/>
              </w:rPr>
              <w:lastRenderedPageBreak/>
              <w:t>Intervention</w:t>
            </w:r>
          </w:p>
          <w:p w14:paraId="0F7DA569" w14:textId="77777777" w:rsidR="00A604DD" w:rsidRDefault="00A604DD" w:rsidP="00F20CF8">
            <w:pPr>
              <w:pStyle w:val="Tabletext"/>
              <w:rPr>
                <w:lang w:val="en-AU"/>
              </w:rPr>
            </w:pPr>
            <w:r>
              <w:rPr>
                <w:lang w:val="en-AU"/>
              </w:rPr>
              <w:t>Arthroscopic or open decompression</w:t>
            </w:r>
          </w:p>
          <w:p w14:paraId="623F56CE" w14:textId="77777777" w:rsidR="00A604DD" w:rsidRPr="00D150CE" w:rsidRDefault="00A604DD" w:rsidP="00F20CF8">
            <w:pPr>
              <w:pStyle w:val="Tabletext"/>
              <w:rPr>
                <w:lang w:val="en-AU"/>
              </w:rPr>
            </w:pPr>
            <w:r>
              <w:rPr>
                <w:lang w:val="en-AU"/>
              </w:rPr>
              <w:t>Arthroscopic or open repair of rotator cuffs</w:t>
            </w:r>
          </w:p>
        </w:tc>
        <w:tc>
          <w:tcPr>
            <w:tcW w:w="1361" w:type="dxa"/>
          </w:tcPr>
          <w:p w14:paraId="32F1F660" w14:textId="77777777" w:rsidR="00A604DD" w:rsidRPr="00D150CE" w:rsidRDefault="00A604DD" w:rsidP="00F20CF8">
            <w:pPr>
              <w:pStyle w:val="Tabletext"/>
              <w:rPr>
                <w:lang w:val="en-AU"/>
              </w:rPr>
            </w:pPr>
            <w:r>
              <w:rPr>
                <w:lang w:val="en-AU"/>
              </w:rPr>
              <w:t>Prospective</w:t>
            </w:r>
          </w:p>
        </w:tc>
        <w:tc>
          <w:tcPr>
            <w:tcW w:w="5038" w:type="dxa"/>
          </w:tcPr>
          <w:p w14:paraId="07859D0A" w14:textId="77777777" w:rsidR="00A604DD" w:rsidRDefault="00A604DD" w:rsidP="00F20CF8">
            <w:pPr>
              <w:pStyle w:val="Tabletext"/>
              <w:rPr>
                <w:lang w:val="en-AU"/>
              </w:rPr>
            </w:pPr>
            <w:r>
              <w:rPr>
                <w:lang w:val="en-AU"/>
              </w:rPr>
              <w:t>A review of sex and gender differences in outcomes.</w:t>
            </w:r>
          </w:p>
          <w:p w14:paraId="2BE64C25" w14:textId="77777777" w:rsidR="00A604DD" w:rsidRDefault="00A604DD" w:rsidP="00F20CF8">
            <w:pPr>
              <w:pStyle w:val="Tabletext"/>
              <w:rPr>
                <w:lang w:val="en-AU"/>
              </w:rPr>
            </w:pPr>
          </w:p>
          <w:p w14:paraId="3D03F42B" w14:textId="1F9DB4B2" w:rsidR="00A604DD" w:rsidRDefault="00A604DD" w:rsidP="00F20CF8">
            <w:pPr>
              <w:pStyle w:val="Tabletext"/>
              <w:rPr>
                <w:lang w:val="en-AU"/>
              </w:rPr>
            </w:pPr>
            <w:r w:rsidRPr="00384F2F">
              <w:rPr>
                <w:lang w:val="en-AU"/>
              </w:rPr>
              <w:t>Women were statistically significantly older</w:t>
            </w:r>
            <w:r>
              <w:rPr>
                <w:lang w:val="en-AU"/>
              </w:rPr>
              <w:t xml:space="preserve"> (</w:t>
            </w:r>
            <w:r w:rsidR="00DE5308">
              <w:rPr>
                <w:lang w:val="en-AU"/>
              </w:rPr>
              <w:t>p</w:t>
            </w:r>
            <w:r>
              <w:rPr>
                <w:lang w:val="en-AU"/>
              </w:rPr>
              <w:t xml:space="preserve"> = 0.0228)</w:t>
            </w:r>
            <w:r w:rsidRPr="00384F2F">
              <w:rPr>
                <w:lang w:val="en-AU"/>
              </w:rPr>
              <w:t xml:space="preserve"> and had a</w:t>
            </w:r>
            <w:r>
              <w:rPr>
                <w:lang w:val="en-AU"/>
              </w:rPr>
              <w:t xml:space="preserve"> </w:t>
            </w:r>
            <w:r w:rsidRPr="00384F2F">
              <w:rPr>
                <w:lang w:val="en-AU"/>
              </w:rPr>
              <w:t>slightly higher level of comorbidity</w:t>
            </w:r>
            <w:r>
              <w:rPr>
                <w:lang w:val="en-AU"/>
              </w:rPr>
              <w:t xml:space="preserve"> (</w:t>
            </w:r>
            <w:r w:rsidR="00DE5308">
              <w:rPr>
                <w:lang w:val="en-AU"/>
              </w:rPr>
              <w:t>p</w:t>
            </w:r>
            <w:r>
              <w:rPr>
                <w:lang w:val="en-AU"/>
              </w:rPr>
              <w:t xml:space="preserve"> = 0.03).</w:t>
            </w:r>
          </w:p>
          <w:p w14:paraId="5BBAEF75" w14:textId="77777777" w:rsidR="00A604DD" w:rsidRDefault="00A604DD" w:rsidP="00F20CF8">
            <w:pPr>
              <w:pStyle w:val="Tabletext"/>
              <w:rPr>
                <w:lang w:val="en-AU"/>
              </w:rPr>
            </w:pPr>
          </w:p>
          <w:p w14:paraId="2D81538A" w14:textId="4487B6B8" w:rsidR="00A604DD" w:rsidRDefault="00A604DD" w:rsidP="00F20CF8">
            <w:pPr>
              <w:pStyle w:val="Tabletext"/>
              <w:rPr>
                <w:lang w:val="en-AU"/>
              </w:rPr>
            </w:pPr>
            <w:r w:rsidRPr="00BC5D4F">
              <w:rPr>
                <w:lang w:val="en-AU"/>
              </w:rPr>
              <w:t>Women reported more disability both prior</w:t>
            </w:r>
            <w:r>
              <w:rPr>
                <w:lang w:val="en-AU"/>
              </w:rPr>
              <w:t xml:space="preserve"> </w:t>
            </w:r>
            <w:r w:rsidRPr="00BC5D4F">
              <w:rPr>
                <w:lang w:val="en-AU"/>
              </w:rPr>
              <w:t>to and after surgery</w:t>
            </w:r>
            <w:r>
              <w:rPr>
                <w:lang w:val="en-AU"/>
              </w:rPr>
              <w:t xml:space="preserve"> based on ASES (</w:t>
            </w:r>
            <w:r w:rsidR="00DE5308">
              <w:rPr>
                <w:lang w:val="en-AU"/>
              </w:rPr>
              <w:t>p</w:t>
            </w:r>
            <w:r>
              <w:rPr>
                <w:lang w:val="en-AU"/>
              </w:rPr>
              <w:t xml:space="preserve"> = 0.0053 and </w:t>
            </w:r>
            <w:r w:rsidR="00DE5308">
              <w:rPr>
                <w:lang w:val="en-AU"/>
              </w:rPr>
              <w:t>p</w:t>
            </w:r>
            <w:r>
              <w:rPr>
                <w:lang w:val="en-AU"/>
              </w:rPr>
              <w:t xml:space="preserve"> = 0.002) and Quick DASH (</w:t>
            </w:r>
            <w:r w:rsidR="00DE5308">
              <w:rPr>
                <w:lang w:val="en-AU"/>
              </w:rPr>
              <w:t>p</w:t>
            </w:r>
            <w:r>
              <w:rPr>
                <w:lang w:val="en-AU"/>
              </w:rPr>
              <w:t xml:space="preserve"> = 0.0002 and </w:t>
            </w:r>
            <w:r w:rsidR="000B6074">
              <w:rPr>
                <w:lang w:val="en-AU"/>
              </w:rPr>
              <w:t>p</w:t>
            </w:r>
            <w:r>
              <w:rPr>
                <w:lang w:val="en-AU"/>
              </w:rPr>
              <w:t xml:space="preserve"> &lt; 0.0001).</w:t>
            </w:r>
          </w:p>
          <w:p w14:paraId="556EAE85" w14:textId="77777777" w:rsidR="00A604DD" w:rsidRDefault="00A604DD" w:rsidP="00F20CF8">
            <w:pPr>
              <w:pStyle w:val="Tabletext"/>
              <w:rPr>
                <w:lang w:val="en-AU"/>
              </w:rPr>
            </w:pPr>
          </w:p>
          <w:p w14:paraId="122A18E8" w14:textId="60031070" w:rsidR="00A604DD" w:rsidRPr="00D150CE" w:rsidRDefault="00A604DD" w:rsidP="00F20CF8">
            <w:pPr>
              <w:pStyle w:val="Tabletext"/>
              <w:rPr>
                <w:lang w:val="en-AU"/>
              </w:rPr>
            </w:pPr>
            <w:r>
              <w:rPr>
                <w:lang w:val="en-AU"/>
              </w:rPr>
              <w:t>Post-operative disability was associated with age (</w:t>
            </w:r>
            <w:r w:rsidR="000B6074">
              <w:rPr>
                <w:lang w:val="en-AU"/>
              </w:rPr>
              <w:t>p</w:t>
            </w:r>
            <w:r>
              <w:rPr>
                <w:lang w:val="en-AU"/>
              </w:rPr>
              <w:t xml:space="preserve"> = 0.0173) with older patients reporting less disability.</w:t>
            </w:r>
          </w:p>
        </w:tc>
      </w:tr>
      <w:tr w:rsidR="00A604DD" w:rsidRPr="00D150CE" w14:paraId="2AB77851" w14:textId="77777777" w:rsidTr="00A604DD">
        <w:tc>
          <w:tcPr>
            <w:tcW w:w="1453" w:type="dxa"/>
          </w:tcPr>
          <w:p w14:paraId="497A4D3F" w14:textId="77777777" w:rsidR="00A604DD" w:rsidRDefault="00A604DD" w:rsidP="00F20CF8">
            <w:pPr>
              <w:pStyle w:val="Tabletext"/>
              <w:rPr>
                <w:lang w:val="en-AU"/>
              </w:rPr>
            </w:pPr>
            <w:r>
              <w:rPr>
                <w:lang w:val="en-AU"/>
              </w:rPr>
              <w:t>Evans 2015</w:t>
            </w:r>
          </w:p>
          <w:p w14:paraId="73F24AEA" w14:textId="77777777" w:rsidR="00A604DD" w:rsidRDefault="00A604DD" w:rsidP="00F20CF8">
            <w:pPr>
              <w:pStyle w:val="Tabletext"/>
              <w:rPr>
                <w:lang w:val="en-AU"/>
              </w:rPr>
            </w:pPr>
            <w:r>
              <w:rPr>
                <w:lang w:val="en-AU"/>
              </w:rPr>
              <w:t>CS</w:t>
            </w:r>
          </w:p>
        </w:tc>
        <w:tc>
          <w:tcPr>
            <w:tcW w:w="1483" w:type="dxa"/>
          </w:tcPr>
          <w:p w14:paraId="3130FBD4" w14:textId="77777777" w:rsidR="00A604DD" w:rsidRDefault="00A604DD" w:rsidP="00F20CF8">
            <w:pPr>
              <w:pStyle w:val="Tabletext"/>
              <w:rPr>
                <w:lang w:val="en-AU"/>
              </w:rPr>
            </w:pPr>
            <w:r>
              <w:rPr>
                <w:lang w:val="en-AU"/>
              </w:rPr>
              <w:t>P</w:t>
            </w:r>
            <w:r w:rsidRPr="000E23F9">
              <w:rPr>
                <w:lang w:val="en-AU"/>
              </w:rPr>
              <w:t>atients who underwent</w:t>
            </w:r>
            <w:r>
              <w:rPr>
                <w:lang w:val="en-AU"/>
              </w:rPr>
              <w:t xml:space="preserve"> </w:t>
            </w:r>
            <w:r w:rsidRPr="000E23F9">
              <w:rPr>
                <w:lang w:val="en-AU"/>
              </w:rPr>
              <w:t>simple arthroscopic surgery of the shoulder</w:t>
            </w:r>
          </w:p>
          <w:p w14:paraId="3F39C191" w14:textId="77777777" w:rsidR="00A604DD" w:rsidRDefault="00A604DD" w:rsidP="00F20CF8">
            <w:pPr>
              <w:pStyle w:val="Tabletext"/>
              <w:rPr>
                <w:lang w:val="en-AU"/>
              </w:rPr>
            </w:pPr>
          </w:p>
          <w:p w14:paraId="25C3B171" w14:textId="77777777" w:rsidR="00A604DD" w:rsidRDefault="00A604DD" w:rsidP="00F20CF8">
            <w:pPr>
              <w:pStyle w:val="Tabletext"/>
              <w:rPr>
                <w:lang w:val="en-AU"/>
              </w:rPr>
            </w:pPr>
            <w:r>
              <w:rPr>
                <w:lang w:val="en-AU"/>
              </w:rPr>
              <w:t>200 patients</w:t>
            </w:r>
          </w:p>
          <w:p w14:paraId="5F7B06C1" w14:textId="77777777" w:rsidR="00A604DD" w:rsidRDefault="00A604DD" w:rsidP="00F20CF8">
            <w:pPr>
              <w:pStyle w:val="Tabletext"/>
              <w:rPr>
                <w:lang w:val="en-AU"/>
              </w:rPr>
            </w:pPr>
          </w:p>
          <w:p w14:paraId="0DBEF7A1" w14:textId="77777777" w:rsidR="00A604DD" w:rsidRDefault="00A604DD" w:rsidP="00F20CF8">
            <w:pPr>
              <w:pStyle w:val="Tabletext"/>
              <w:rPr>
                <w:lang w:val="en-AU"/>
              </w:rPr>
            </w:pPr>
            <w:r>
              <w:rPr>
                <w:lang w:val="en-AU"/>
              </w:rPr>
              <w:t>Consecutive</w:t>
            </w:r>
          </w:p>
          <w:p w14:paraId="722E82F9" w14:textId="77777777" w:rsidR="00A604DD" w:rsidRPr="00D150CE" w:rsidRDefault="00A604DD" w:rsidP="00F20CF8">
            <w:pPr>
              <w:pStyle w:val="Tabletext"/>
              <w:rPr>
                <w:lang w:val="en-AU"/>
              </w:rPr>
            </w:pPr>
          </w:p>
        </w:tc>
        <w:tc>
          <w:tcPr>
            <w:tcW w:w="1483" w:type="dxa"/>
          </w:tcPr>
          <w:p w14:paraId="7D638017" w14:textId="77777777" w:rsidR="00A604DD" w:rsidRDefault="00A604DD" w:rsidP="00F20CF8">
            <w:pPr>
              <w:pStyle w:val="Tabletext"/>
              <w:rPr>
                <w:lang w:val="en-AU"/>
              </w:rPr>
            </w:pPr>
            <w:r>
              <w:rPr>
                <w:lang w:val="en-AU"/>
              </w:rPr>
              <w:t>SAD: 55.4 (SD 13.8) years</w:t>
            </w:r>
          </w:p>
          <w:p w14:paraId="6D35F973" w14:textId="77777777" w:rsidR="00A604DD" w:rsidRDefault="00A604DD" w:rsidP="00F20CF8">
            <w:pPr>
              <w:pStyle w:val="Tabletext"/>
              <w:rPr>
                <w:lang w:val="en-AU"/>
              </w:rPr>
            </w:pPr>
          </w:p>
          <w:p w14:paraId="4AAF9DCC" w14:textId="77777777" w:rsidR="00A604DD" w:rsidRPr="00D150CE" w:rsidRDefault="00A604DD" w:rsidP="00F20CF8">
            <w:pPr>
              <w:pStyle w:val="Tabletext"/>
              <w:rPr>
                <w:lang w:val="en-AU"/>
              </w:rPr>
            </w:pPr>
            <w:r>
              <w:rPr>
                <w:lang w:val="en-AU"/>
              </w:rPr>
              <w:t xml:space="preserve">SAD and </w:t>
            </w:r>
            <w:r w:rsidRPr="00DA288A">
              <w:rPr>
                <w:lang w:val="en-AU"/>
              </w:rPr>
              <w:t>acromioclavicular joint excision</w:t>
            </w:r>
            <w:r>
              <w:rPr>
                <w:lang w:val="en-AU"/>
              </w:rPr>
              <w:t>: 58.0 (SD 14.1) years)</w:t>
            </w:r>
          </w:p>
        </w:tc>
        <w:tc>
          <w:tcPr>
            <w:tcW w:w="1629" w:type="dxa"/>
          </w:tcPr>
          <w:p w14:paraId="4E45800A" w14:textId="77777777" w:rsidR="00A604DD" w:rsidRPr="00263438" w:rsidRDefault="00A604DD" w:rsidP="00F20CF8">
            <w:pPr>
              <w:pStyle w:val="Tabletext"/>
              <w:rPr>
                <w:lang w:val="en-AU"/>
              </w:rPr>
            </w:pPr>
            <w:r w:rsidRPr="00263438">
              <w:rPr>
                <w:lang w:val="en-AU"/>
              </w:rPr>
              <w:t>Inclusion</w:t>
            </w:r>
          </w:p>
          <w:p w14:paraId="5B4DCCCF" w14:textId="77777777" w:rsidR="00A604DD" w:rsidRDefault="00A604DD" w:rsidP="00F20CF8">
            <w:pPr>
              <w:pStyle w:val="Tabletext"/>
              <w:rPr>
                <w:lang w:val="en-AU"/>
              </w:rPr>
            </w:pPr>
            <w:r>
              <w:rPr>
                <w:lang w:val="en-AU"/>
              </w:rPr>
              <w:t>Patients in the senior surgeons logbook</w:t>
            </w:r>
          </w:p>
          <w:p w14:paraId="52B6FE7C" w14:textId="77777777" w:rsidR="00A604DD" w:rsidRPr="00263438" w:rsidRDefault="00A604DD" w:rsidP="00F20CF8">
            <w:pPr>
              <w:pStyle w:val="Tabletext"/>
              <w:rPr>
                <w:lang w:val="en-AU"/>
              </w:rPr>
            </w:pPr>
            <w:r w:rsidRPr="00263438">
              <w:rPr>
                <w:lang w:val="en-AU"/>
              </w:rPr>
              <w:t>Exclusion</w:t>
            </w:r>
          </w:p>
          <w:p w14:paraId="514DBA5B" w14:textId="77777777" w:rsidR="00A604DD" w:rsidRPr="00D150CE" w:rsidRDefault="00A604DD" w:rsidP="00F20CF8">
            <w:pPr>
              <w:pStyle w:val="Tabletext"/>
              <w:rPr>
                <w:lang w:val="en-AU"/>
              </w:rPr>
            </w:pPr>
            <w:r>
              <w:rPr>
                <w:lang w:val="en-AU"/>
              </w:rPr>
              <w:t>Not provided</w:t>
            </w:r>
          </w:p>
        </w:tc>
        <w:tc>
          <w:tcPr>
            <w:tcW w:w="1582" w:type="dxa"/>
          </w:tcPr>
          <w:p w14:paraId="2DF310B3" w14:textId="77777777" w:rsidR="00A604DD" w:rsidRPr="00263438" w:rsidRDefault="00A604DD" w:rsidP="00F20CF8">
            <w:pPr>
              <w:pStyle w:val="Tabletext"/>
              <w:rPr>
                <w:lang w:val="en-AU"/>
              </w:rPr>
            </w:pPr>
            <w:r w:rsidRPr="00263438">
              <w:rPr>
                <w:lang w:val="en-AU"/>
              </w:rPr>
              <w:t>Intervention</w:t>
            </w:r>
          </w:p>
          <w:p w14:paraId="60D45C1F" w14:textId="77777777" w:rsidR="00A604DD" w:rsidRPr="00D150CE" w:rsidRDefault="00A604DD" w:rsidP="00F20CF8">
            <w:pPr>
              <w:pStyle w:val="Tabletext"/>
              <w:rPr>
                <w:lang w:val="en-AU"/>
              </w:rPr>
            </w:pPr>
            <w:r>
              <w:rPr>
                <w:lang w:val="en-AU"/>
              </w:rPr>
              <w:t>A</w:t>
            </w:r>
            <w:r w:rsidRPr="00956173">
              <w:rPr>
                <w:lang w:val="en-AU"/>
              </w:rPr>
              <w:t xml:space="preserve">rthroscopic </w:t>
            </w:r>
            <w:r>
              <w:rPr>
                <w:lang w:val="en-AU"/>
              </w:rPr>
              <w:t>SAD</w:t>
            </w:r>
            <w:r w:rsidRPr="00956173">
              <w:rPr>
                <w:lang w:val="en-AU"/>
              </w:rPr>
              <w:t>;</w:t>
            </w:r>
            <w:r>
              <w:rPr>
                <w:lang w:val="en-AU"/>
              </w:rPr>
              <w:t xml:space="preserve"> or SAD</w:t>
            </w:r>
            <w:r w:rsidRPr="00956173">
              <w:rPr>
                <w:lang w:val="en-AU"/>
              </w:rPr>
              <w:t xml:space="preserve"> </w:t>
            </w:r>
            <w:r>
              <w:rPr>
                <w:lang w:val="en-AU"/>
              </w:rPr>
              <w:t xml:space="preserve">in </w:t>
            </w:r>
            <w:r w:rsidRPr="00956173">
              <w:rPr>
                <w:lang w:val="en-AU"/>
              </w:rPr>
              <w:t>combination with arthroscopic acromioclavicular joint excision</w:t>
            </w:r>
          </w:p>
        </w:tc>
        <w:tc>
          <w:tcPr>
            <w:tcW w:w="1361" w:type="dxa"/>
          </w:tcPr>
          <w:p w14:paraId="4DDEFAD6" w14:textId="77777777" w:rsidR="00A604DD" w:rsidRPr="00D150CE" w:rsidRDefault="00A604DD" w:rsidP="00F20CF8">
            <w:pPr>
              <w:pStyle w:val="Tabletext"/>
              <w:rPr>
                <w:lang w:val="en-AU"/>
              </w:rPr>
            </w:pPr>
            <w:r>
              <w:rPr>
                <w:lang w:val="en-AU"/>
              </w:rPr>
              <w:t>Retrospective</w:t>
            </w:r>
          </w:p>
        </w:tc>
        <w:tc>
          <w:tcPr>
            <w:tcW w:w="5038" w:type="dxa"/>
          </w:tcPr>
          <w:p w14:paraId="7E49BAF5" w14:textId="77777777" w:rsidR="00A604DD" w:rsidRDefault="00A604DD" w:rsidP="00F20CF8">
            <w:pPr>
              <w:pStyle w:val="Tabletext"/>
              <w:rPr>
                <w:lang w:val="en-AU"/>
              </w:rPr>
            </w:pPr>
            <w:r>
              <w:rPr>
                <w:lang w:val="en-AU"/>
              </w:rPr>
              <w:t>Overall rate of frozen shoulder:</w:t>
            </w:r>
          </w:p>
          <w:p w14:paraId="6D963353" w14:textId="77777777" w:rsidR="00A604DD" w:rsidRDefault="00A604DD" w:rsidP="00F20CF8">
            <w:pPr>
              <w:pStyle w:val="Tabletext"/>
              <w:rPr>
                <w:lang w:val="en-AU"/>
              </w:rPr>
            </w:pPr>
            <w:r>
              <w:rPr>
                <w:lang w:val="en-AU"/>
              </w:rPr>
              <w:t>SAD: 5.2%</w:t>
            </w:r>
          </w:p>
          <w:p w14:paraId="363BEDC4" w14:textId="77777777" w:rsidR="00A604DD" w:rsidRDefault="00A604DD" w:rsidP="00F20CF8">
            <w:pPr>
              <w:pStyle w:val="Tabletext"/>
              <w:rPr>
                <w:lang w:val="en-AU"/>
              </w:rPr>
            </w:pPr>
            <w:r>
              <w:rPr>
                <w:lang w:val="en-AU"/>
              </w:rPr>
              <w:t>SAD</w:t>
            </w:r>
            <w:r w:rsidRPr="00956173">
              <w:rPr>
                <w:lang w:val="en-AU"/>
              </w:rPr>
              <w:t xml:space="preserve"> </w:t>
            </w:r>
            <w:r>
              <w:rPr>
                <w:lang w:val="en-AU"/>
              </w:rPr>
              <w:t xml:space="preserve">in </w:t>
            </w:r>
            <w:r w:rsidRPr="00956173">
              <w:rPr>
                <w:lang w:val="en-AU"/>
              </w:rPr>
              <w:t>combination with arthroscopic acromioclavicular joint excision</w:t>
            </w:r>
            <w:r>
              <w:rPr>
                <w:lang w:val="en-AU"/>
              </w:rPr>
              <w:t>: 5.8%</w:t>
            </w:r>
          </w:p>
          <w:p w14:paraId="341D405C" w14:textId="453CD10E" w:rsidR="00A604DD" w:rsidRDefault="00A604DD" w:rsidP="00F20CF8">
            <w:pPr>
              <w:pStyle w:val="Tabletext"/>
              <w:rPr>
                <w:lang w:val="en-AU"/>
              </w:rPr>
            </w:pPr>
            <w:r>
              <w:rPr>
                <w:lang w:val="en-AU"/>
              </w:rPr>
              <w:t>Across the entire cohort p</w:t>
            </w:r>
            <w:r w:rsidRPr="00B03C41">
              <w:rPr>
                <w:lang w:val="en-AU"/>
              </w:rPr>
              <w:t>atients aged</w:t>
            </w:r>
            <w:r>
              <w:rPr>
                <w:lang w:val="en-AU"/>
              </w:rPr>
              <w:t xml:space="preserve"> </w:t>
            </w:r>
            <w:r w:rsidRPr="00B03C41">
              <w:rPr>
                <w:lang w:val="en-AU"/>
              </w:rPr>
              <w:t>between 46 and 60 years and a previous history of frozen shoulder increase the relative risk</w:t>
            </w:r>
            <w:r>
              <w:rPr>
                <w:lang w:val="en-AU"/>
              </w:rPr>
              <w:t xml:space="preserve"> </w:t>
            </w:r>
            <w:r w:rsidRPr="00B03C41">
              <w:rPr>
                <w:lang w:val="en-AU"/>
              </w:rPr>
              <w:t>of secondary frozen shoulder by 7.8 (95% confidence interval (CI) 2.1 to 28.3</w:t>
            </w:r>
            <w:r>
              <w:rPr>
                <w:lang w:val="en-AU"/>
              </w:rPr>
              <w:t xml:space="preserve">, </w:t>
            </w:r>
            <w:r w:rsidR="00DE5308">
              <w:rPr>
                <w:lang w:val="en-AU"/>
              </w:rPr>
              <w:t>p</w:t>
            </w:r>
            <w:r>
              <w:rPr>
                <w:lang w:val="en-AU"/>
              </w:rPr>
              <w:t xml:space="preserve"> = 0.002</w:t>
            </w:r>
            <w:r w:rsidRPr="00B03C41">
              <w:rPr>
                <w:lang w:val="en-AU"/>
              </w:rPr>
              <w:t>)</w:t>
            </w:r>
            <w:r>
              <w:rPr>
                <w:lang w:val="en-AU"/>
              </w:rPr>
              <w:t xml:space="preserve"> </w:t>
            </w:r>
            <w:r w:rsidRPr="00B03C41">
              <w:rPr>
                <w:lang w:val="en-AU"/>
              </w:rPr>
              <w:t>and 18.5 (95% CI</w:t>
            </w:r>
            <w:r>
              <w:rPr>
                <w:lang w:val="en-AU"/>
              </w:rPr>
              <w:t xml:space="preserve"> </w:t>
            </w:r>
            <w:r w:rsidRPr="00B03C41">
              <w:rPr>
                <w:lang w:val="en-AU"/>
              </w:rPr>
              <w:t>7.4 to 46.3</w:t>
            </w:r>
            <w:r>
              <w:rPr>
                <w:lang w:val="en-AU"/>
              </w:rPr>
              <w:t xml:space="preserve">, </w:t>
            </w:r>
            <w:r w:rsidR="000B6074">
              <w:rPr>
                <w:lang w:val="en-AU"/>
              </w:rPr>
              <w:t>p</w:t>
            </w:r>
            <w:r>
              <w:rPr>
                <w:lang w:val="en-AU"/>
              </w:rPr>
              <w:t xml:space="preserve"> &lt; 0.001</w:t>
            </w:r>
            <w:r w:rsidRPr="00B03C41">
              <w:rPr>
                <w:lang w:val="en-AU"/>
              </w:rPr>
              <w:t>) respectively.</w:t>
            </w:r>
          </w:p>
          <w:p w14:paraId="613AE030" w14:textId="77777777" w:rsidR="00A604DD" w:rsidRPr="00D150CE" w:rsidRDefault="00A604DD" w:rsidP="00F20CF8">
            <w:pPr>
              <w:pStyle w:val="Tabletext"/>
              <w:rPr>
                <w:lang w:val="en-AU"/>
              </w:rPr>
            </w:pPr>
            <w:r>
              <w:rPr>
                <w:lang w:val="en-AU"/>
              </w:rPr>
              <w:t>There was no difference in females or patients with diabetes.</w:t>
            </w:r>
          </w:p>
        </w:tc>
      </w:tr>
    </w:tbl>
    <w:p w14:paraId="3EB77FD3" w14:textId="77777777" w:rsidR="004B220C" w:rsidRPr="00263438" w:rsidRDefault="004B220C" w:rsidP="00163814">
      <w:pPr>
        <w:rPr>
          <w:lang w:val="en-AU"/>
        </w:rPr>
      </w:pPr>
    </w:p>
    <w:p w14:paraId="0FCAD6B5" w14:textId="77777777" w:rsidR="00290B83" w:rsidRPr="00263438" w:rsidRDefault="00290B83" w:rsidP="00163814">
      <w:pPr>
        <w:rPr>
          <w:lang w:val="en-AU"/>
        </w:rPr>
      </w:pPr>
    </w:p>
    <w:p w14:paraId="5EE7B455" w14:textId="77777777" w:rsidR="009A0E06" w:rsidRPr="00263438" w:rsidRDefault="009A0E06" w:rsidP="00163814">
      <w:pPr>
        <w:rPr>
          <w:lang w:val="en-AU"/>
        </w:rPr>
      </w:pPr>
    </w:p>
    <w:p w14:paraId="361523FB" w14:textId="092D4CEB" w:rsidR="000D5813" w:rsidRPr="00263438" w:rsidRDefault="000D5813" w:rsidP="00163814">
      <w:pPr>
        <w:rPr>
          <w:lang w:val="en-AU"/>
        </w:rPr>
        <w:sectPr w:rsidR="000D5813" w:rsidRPr="00263438" w:rsidSect="00E32A7A">
          <w:pgSz w:w="16838" w:h="11906" w:orient="landscape"/>
          <w:pgMar w:top="1440" w:right="1440" w:bottom="1440" w:left="1440" w:header="708" w:footer="708" w:gutter="0"/>
          <w:cols w:space="708"/>
          <w:docGrid w:linePitch="360"/>
        </w:sectPr>
      </w:pPr>
    </w:p>
    <w:p w14:paraId="2D427895" w14:textId="74A5E175" w:rsidR="00163814" w:rsidRDefault="00163814" w:rsidP="00163814">
      <w:pPr>
        <w:pStyle w:val="Heading1nonumbers"/>
        <w:rPr>
          <w:lang w:val="en-AU"/>
        </w:rPr>
      </w:pPr>
      <w:bookmarkStart w:id="326" w:name="_Toc118272382"/>
      <w:r w:rsidRPr="00D150CE">
        <w:rPr>
          <w:lang w:val="en-AU"/>
        </w:rPr>
        <w:lastRenderedPageBreak/>
        <w:t>Appendix C</w:t>
      </w:r>
      <w:r w:rsidRPr="00D150CE">
        <w:rPr>
          <w:lang w:val="en-AU"/>
        </w:rPr>
        <w:tab/>
      </w:r>
      <w:r w:rsidRPr="00D150CE">
        <w:rPr>
          <w:lang w:val="en-AU"/>
        </w:rPr>
        <w:tab/>
        <w:t>Excluded studies</w:t>
      </w:r>
      <w:bookmarkEnd w:id="326"/>
    </w:p>
    <w:p w14:paraId="23624409" w14:textId="65191D9A" w:rsidR="000A6168" w:rsidRPr="00263438" w:rsidRDefault="002E22B5" w:rsidP="005E73DC">
      <w:pPr>
        <w:pStyle w:val="Heading3nonumbers"/>
        <w:rPr>
          <w:lang w:val="en-AU"/>
        </w:rPr>
      </w:pPr>
      <w:bookmarkStart w:id="327" w:name="_Toc118272383"/>
      <w:r w:rsidRPr="00263438">
        <w:rPr>
          <w:lang w:val="en-AU"/>
        </w:rPr>
        <w:t>Conference abstract</w:t>
      </w:r>
      <w:r w:rsidR="005F526D" w:rsidRPr="00263438">
        <w:rPr>
          <w:lang w:val="en-AU"/>
        </w:rPr>
        <w:t xml:space="preserve"> (k=1)</w:t>
      </w:r>
      <w:bookmarkEnd w:id="327"/>
    </w:p>
    <w:p w14:paraId="7599D188" w14:textId="66A54CFE" w:rsidR="002E22B5" w:rsidRPr="00263438" w:rsidRDefault="004A5910" w:rsidP="00D532A6">
      <w:pPr>
        <w:rPr>
          <w:lang w:val="en-AU"/>
        </w:rPr>
      </w:pPr>
      <w:r w:rsidRPr="00263438">
        <w:rPr>
          <w:lang w:val="en-AU"/>
        </w:rPr>
        <w:t>Farfaras S, Sernert N, Rostgard-Christensen L, Hallstrom E</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Kartus JT 2017. Subacromial decompression in patients with impingement syndrome results in better clinical outcome compared to physiotherapy in the long term. A prospective randomised study. Orthopaedic journal of sports medicine, 5</w:t>
      </w:r>
      <w:r w:rsidR="008F6D50" w:rsidRPr="00263438">
        <w:rPr>
          <w:lang w:val="en-AU"/>
        </w:rPr>
        <w:t>(3)</w:t>
      </w:r>
      <w:r w:rsidRPr="00263438">
        <w:rPr>
          <w:lang w:val="en-AU"/>
        </w:rPr>
        <w:t>.</w:t>
      </w:r>
    </w:p>
    <w:p w14:paraId="3EAF9D34" w14:textId="3E1B1F86" w:rsidR="002E22B5" w:rsidRPr="00263438" w:rsidRDefault="008D1712" w:rsidP="005E73DC">
      <w:pPr>
        <w:pStyle w:val="Heading3nonumbers"/>
        <w:rPr>
          <w:lang w:val="en-AU"/>
        </w:rPr>
      </w:pPr>
      <w:bookmarkStart w:id="328" w:name="_Toc118272384"/>
      <w:r w:rsidRPr="00263438">
        <w:rPr>
          <w:lang w:val="en-AU"/>
        </w:rPr>
        <w:t>Unable to retrieve full text</w:t>
      </w:r>
      <w:r w:rsidR="005F526D" w:rsidRPr="00263438">
        <w:rPr>
          <w:lang w:val="en-AU"/>
        </w:rPr>
        <w:t xml:space="preserve"> (k=1)</w:t>
      </w:r>
      <w:bookmarkEnd w:id="328"/>
    </w:p>
    <w:p w14:paraId="2FE3B009" w14:textId="61812913" w:rsidR="008D1712" w:rsidRPr="00263438" w:rsidRDefault="00062EA4" w:rsidP="00D532A6">
      <w:pPr>
        <w:rPr>
          <w:lang w:val="en-AU"/>
        </w:rPr>
      </w:pPr>
      <w:r w:rsidRPr="00263438">
        <w:rPr>
          <w:lang w:val="en-AU"/>
        </w:rPr>
        <w:t>Ketola S, Lehtinen J, Westenius H, Arnala I, Nissinen M, Malmivaara A</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Rousi T 2005. Effectiveness of acromioplasty in the treatment for the impingement syndrome of shoulder, randomized controlled trial. Suomen ortopedia ja traumatologia, 28, 348</w:t>
      </w:r>
      <w:r w:rsidRPr="00263438">
        <w:rPr>
          <w:rFonts w:ascii="Cambria Math" w:hAnsi="Cambria Math" w:cs="Cambria Math"/>
          <w:lang w:val="en-AU"/>
        </w:rPr>
        <w:t>‐</w:t>
      </w:r>
      <w:r w:rsidRPr="00263438">
        <w:rPr>
          <w:lang w:val="en-AU"/>
        </w:rPr>
        <w:t>350.</w:t>
      </w:r>
    </w:p>
    <w:p w14:paraId="0DF9756A" w14:textId="6826D5F1" w:rsidR="008D1712" w:rsidRPr="00263438" w:rsidRDefault="008D1712" w:rsidP="005E73DC">
      <w:pPr>
        <w:pStyle w:val="Heading3nonumbers"/>
        <w:rPr>
          <w:lang w:val="en-AU"/>
        </w:rPr>
      </w:pPr>
      <w:bookmarkStart w:id="329" w:name="_Toc118272385"/>
      <w:r w:rsidRPr="00263438">
        <w:rPr>
          <w:lang w:val="en-AU"/>
        </w:rPr>
        <w:t>Incorrect study type</w:t>
      </w:r>
      <w:r w:rsidR="005F526D" w:rsidRPr="00263438">
        <w:rPr>
          <w:lang w:val="en-AU"/>
        </w:rPr>
        <w:t xml:space="preserve"> (</w:t>
      </w:r>
      <w:r w:rsidR="00856A40" w:rsidRPr="00263438">
        <w:rPr>
          <w:lang w:val="en-AU"/>
        </w:rPr>
        <w:t>k=1)</w:t>
      </w:r>
      <w:bookmarkEnd w:id="329"/>
    </w:p>
    <w:p w14:paraId="56EF5E60" w14:textId="476409C3" w:rsidR="008D1712" w:rsidRPr="00263438" w:rsidRDefault="00630DFA" w:rsidP="00D532A6">
      <w:pPr>
        <w:rPr>
          <w:lang w:val="en-AU"/>
        </w:rPr>
      </w:pPr>
      <w:r w:rsidRPr="00263438">
        <w:rPr>
          <w:lang w:val="en-AU"/>
        </w:rPr>
        <w:t>K</w:t>
      </w:r>
      <w:r w:rsidR="00C326F6" w:rsidRPr="00263438">
        <w:rPr>
          <w:lang w:val="en-AU"/>
        </w:rPr>
        <w:t>ö</w:t>
      </w:r>
      <w:r w:rsidRPr="00263438">
        <w:rPr>
          <w:lang w:val="en-AU"/>
        </w:rPr>
        <w:t>hler HC, Tischer T, Hacke C, Gutcke A</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Schulze C 2020. Outcome of Surgical and Conservative Treatment of Patients with Shoulder Impingement Syndrome - a Prospective Comparative Clinical Study. Acta Chir Orthop Traumatol Cech, 87, 340-345.</w:t>
      </w:r>
    </w:p>
    <w:p w14:paraId="1AD03DB7" w14:textId="4EEC81E8" w:rsidR="008D1712" w:rsidRPr="00263438" w:rsidRDefault="00F55936" w:rsidP="005E73DC">
      <w:pPr>
        <w:pStyle w:val="Heading3nonumbers"/>
        <w:rPr>
          <w:lang w:val="en-AU"/>
        </w:rPr>
      </w:pPr>
      <w:bookmarkStart w:id="330" w:name="_Toc118272386"/>
      <w:r w:rsidRPr="00263438">
        <w:rPr>
          <w:lang w:val="en-AU"/>
        </w:rPr>
        <w:t>Large observational studies, no safety reported</w:t>
      </w:r>
      <w:r w:rsidR="0083383E" w:rsidRPr="00263438">
        <w:rPr>
          <w:lang w:val="en-AU"/>
        </w:rPr>
        <w:t xml:space="preserve"> (k=9)</w:t>
      </w:r>
      <w:bookmarkEnd w:id="330"/>
    </w:p>
    <w:p w14:paraId="2D803D69" w14:textId="07816BB3" w:rsidR="005E73DC" w:rsidRPr="00263438" w:rsidRDefault="005E73DC" w:rsidP="005E73DC">
      <w:pPr>
        <w:rPr>
          <w:lang w:val="en-AU"/>
        </w:rPr>
      </w:pPr>
      <w:r w:rsidRPr="00263438">
        <w:rPr>
          <w:lang w:val="en-AU"/>
        </w:rPr>
        <w:t>Alluri RK, Kupperman AI, Montgomery SR, Wang JC</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Hame SL 2014. Demographic analysis of open and arthroscopic distal clavicle excision in a private insurance database. Arthroscopy, 30, 1068-74.</w:t>
      </w:r>
    </w:p>
    <w:p w14:paraId="2BC0A702" w14:textId="1A6F2962" w:rsidR="005E73DC" w:rsidRPr="00263438" w:rsidRDefault="005E73DC" w:rsidP="005E73DC">
      <w:pPr>
        <w:rPr>
          <w:lang w:val="en-AU"/>
        </w:rPr>
      </w:pPr>
      <w:r w:rsidRPr="00263438">
        <w:rPr>
          <w:lang w:val="en-AU"/>
        </w:rPr>
        <w:t>Curtis DM, Bradley AT, Lin Y, Baker HP, Shi LL, Strelzow JA</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Athiviraham A 2021. National Trends Show Declining Use of Arthroscopic Subacromial Decompression Without Rotator Cuff Repair. Arthroscopy, 37, 3397-3404.</w:t>
      </w:r>
    </w:p>
    <w:p w14:paraId="18D3C49B" w14:textId="72ECC323" w:rsidR="005E73DC" w:rsidRPr="00263438" w:rsidRDefault="005E73DC" w:rsidP="005E73DC">
      <w:pPr>
        <w:rPr>
          <w:lang w:val="en-AU"/>
        </w:rPr>
      </w:pPr>
      <w:r w:rsidRPr="00263438">
        <w:rPr>
          <w:lang w:val="en-AU"/>
        </w:rPr>
        <w:t>Dalbøge A, Frost P, Andersen JH</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Svendsen SW 2014. Cumulative occupational shoulder exposures and surgery for subacromial impingement syndrome: a nationwide Danish cohort study. Occup Environ Med, 71, 750-6.</w:t>
      </w:r>
    </w:p>
    <w:p w14:paraId="0F2A2FB9" w14:textId="26DB986B" w:rsidR="005E73DC" w:rsidRPr="00263438" w:rsidRDefault="005E73DC" w:rsidP="005E73DC">
      <w:pPr>
        <w:rPr>
          <w:lang w:val="en-AU"/>
        </w:rPr>
      </w:pPr>
      <w:r w:rsidRPr="00263438">
        <w:rPr>
          <w:lang w:val="en-AU"/>
        </w:rPr>
        <w:t>Dalbøge A, Frost P, Andersen JH</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Svendsen SW 2018. Surgery for subacromial impingement syndrome in relation to intensities of occupational mechanical exposures across 10-year exposure time windows. Occup Environ Med, 75, 176-182.</w:t>
      </w:r>
    </w:p>
    <w:p w14:paraId="607595A3" w14:textId="45AF9021" w:rsidR="005E73DC" w:rsidRPr="00263438" w:rsidRDefault="005E73DC" w:rsidP="005E73DC">
      <w:pPr>
        <w:rPr>
          <w:lang w:val="en-AU"/>
        </w:rPr>
      </w:pPr>
      <w:r w:rsidRPr="00263438">
        <w:rPr>
          <w:lang w:val="en-AU"/>
        </w:rPr>
        <w:t>Dalbøge A, Frost P, Andersen JH</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Svendsen SW 2020. Exposure-response relationships between cumulative occupational shoulder exposures and different diagnoses related to surgery for subacromial impingement syndrome. Int Arch Occup Environ Health, 93, 375-380.</w:t>
      </w:r>
    </w:p>
    <w:p w14:paraId="721774AF" w14:textId="566C6287" w:rsidR="005E73DC" w:rsidRPr="00263438" w:rsidRDefault="005E73DC" w:rsidP="005E73DC">
      <w:pPr>
        <w:rPr>
          <w:lang w:val="en-AU"/>
        </w:rPr>
      </w:pPr>
      <w:r w:rsidRPr="00263438">
        <w:rPr>
          <w:lang w:val="en-AU"/>
        </w:rPr>
        <w:t>Khaddabadi NA, Saeed UB, Khan S, Shah D, Parekh K</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Shah M 2021. Empty Bursa SIGN: Significance in arthroscopic sub acromial decompression - an audit of consecutive patients 2003 to 2020. JPMA - Journal of the Pakistan Medical Association, 71, S41-S44.</w:t>
      </w:r>
    </w:p>
    <w:p w14:paraId="08E4419B" w14:textId="5C4D6965" w:rsidR="005E73DC" w:rsidRPr="00263438" w:rsidRDefault="005E73DC" w:rsidP="005E73DC">
      <w:pPr>
        <w:rPr>
          <w:lang w:val="en-AU"/>
        </w:rPr>
      </w:pPr>
      <w:r w:rsidRPr="00263438">
        <w:rPr>
          <w:lang w:val="en-AU"/>
        </w:rPr>
        <w:t>Kharrazi FD, Busfield BT</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Khorshad DS 2007. Acromioclavicular joint reoperation after arthroscopic subacromial decompression with and without concomitant acromioclavicular surgery. Arthroscopy, 23, 804-8.</w:t>
      </w:r>
    </w:p>
    <w:p w14:paraId="211C2624" w14:textId="11FA7057" w:rsidR="005E73DC" w:rsidRPr="00263438" w:rsidRDefault="005E73DC" w:rsidP="005E73DC">
      <w:pPr>
        <w:rPr>
          <w:lang w:val="en-AU"/>
        </w:rPr>
      </w:pPr>
      <w:r w:rsidRPr="00263438">
        <w:rPr>
          <w:lang w:val="en-AU"/>
        </w:rPr>
        <w:lastRenderedPageBreak/>
        <w:t>Paraparan R, Lam PH</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Murrell GAC 2020. Effect Size in Surgical Intervention Into Shoulder: What Procedures Are Game Changers and What Are Not? JAAOS: Global Research and Reviews, 4, 03.</w:t>
      </w:r>
    </w:p>
    <w:p w14:paraId="4FEFEC9F" w14:textId="58F482DA" w:rsidR="005E73DC" w:rsidRPr="00263438" w:rsidRDefault="005E73DC" w:rsidP="005E73DC">
      <w:pPr>
        <w:rPr>
          <w:lang w:val="en-AU"/>
        </w:rPr>
      </w:pPr>
      <w:r w:rsidRPr="00263438">
        <w:rPr>
          <w:lang w:val="en-AU"/>
        </w:rPr>
        <w:t>Weber A, Paraparan R, Lam PH</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Murrell GAC 2019. Return to Sport at 6 Months After Shoulder Surgery. Orthopaedic Journal of Sports Medicine, 7.</w:t>
      </w:r>
    </w:p>
    <w:p w14:paraId="025CA9A9" w14:textId="6F986B22" w:rsidR="00F55936" w:rsidRPr="00263438" w:rsidRDefault="00F55936" w:rsidP="005E73DC">
      <w:pPr>
        <w:pStyle w:val="Heading3nonumbers"/>
        <w:rPr>
          <w:lang w:val="en-AU"/>
        </w:rPr>
      </w:pPr>
      <w:bookmarkStart w:id="331" w:name="_Toc118272387"/>
      <w:r w:rsidRPr="00263438">
        <w:rPr>
          <w:lang w:val="en-AU"/>
        </w:rPr>
        <w:t xml:space="preserve">Duplicate (evidence provided in </w:t>
      </w:r>
      <w:r w:rsidR="00684BE2">
        <w:rPr>
          <w:lang w:val="en-AU"/>
        </w:rPr>
        <w:fldChar w:fldCharType="begin">
          <w:fldData xml:space="preserve">PEVuZE5vdGU+PENpdGU+PEF1dGhvcj5IdWx0ZW5oZWltIEtsaW50YmVyZzwvQXV0aG9yPjxZZWFy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8E18AB">
        <w:rPr>
          <w:lang w:val="en-AU"/>
        </w:rPr>
        <w:instrText xml:space="preserve"> ADDIN EN.CITE </w:instrText>
      </w:r>
      <w:r w:rsidR="008E18AB">
        <w:rPr>
          <w:lang w:val="en-AU"/>
        </w:rPr>
        <w:fldChar w:fldCharType="begin">
          <w:fldData xml:space="preserve">PEVuZE5vdGU+PENpdGU+PEF1dGhvcj5IdWx0ZW5oZWltIEtsaW50YmVyZzwvQXV0aG9yPjxZZWFy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(Hultenheim Klintberg et al., 2011)</w:t>
      </w:r>
      <w:r w:rsidR="00684BE2">
        <w:rPr>
          <w:lang w:val="en-AU"/>
        </w:rPr>
        <w:fldChar w:fldCharType="end"/>
      </w:r>
      <w:r w:rsidRPr="00263438">
        <w:rPr>
          <w:lang w:val="en-AU"/>
        </w:rPr>
        <w:t>)</w:t>
      </w:r>
      <w:r w:rsidR="0083383E" w:rsidRPr="00263438">
        <w:rPr>
          <w:lang w:val="en-AU"/>
        </w:rPr>
        <w:t xml:space="preserve"> (k=1)</w:t>
      </w:r>
      <w:bookmarkEnd w:id="331"/>
    </w:p>
    <w:p w14:paraId="6763B2FF" w14:textId="153B5A1A" w:rsidR="005E73DC" w:rsidRPr="00263438" w:rsidRDefault="005E73DC" w:rsidP="005E73DC">
      <w:pPr>
        <w:rPr>
          <w:lang w:val="en-AU"/>
        </w:rPr>
      </w:pPr>
      <w:r w:rsidRPr="00263438">
        <w:rPr>
          <w:lang w:val="en-AU"/>
        </w:rPr>
        <w:t>Klintberg IH, Svantesson U</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Karlsson J 2010. Long-term patient satisfaction and functional outcome 8-11 years after subacromial decompression. Knee Surgery, Sports Traumatology, Arthroscopy, 18, 394-403.</w:t>
      </w:r>
    </w:p>
    <w:p w14:paraId="195F61B3" w14:textId="550CC70F" w:rsidR="00F55936" w:rsidRPr="00263438" w:rsidRDefault="004D5284" w:rsidP="005E73DC">
      <w:pPr>
        <w:pStyle w:val="Heading3nonumbers"/>
        <w:rPr>
          <w:lang w:val="en-AU"/>
        </w:rPr>
      </w:pPr>
      <w:bookmarkStart w:id="332" w:name="_Toc118272388"/>
      <w:r w:rsidRPr="00263438">
        <w:rPr>
          <w:lang w:val="en-AU"/>
        </w:rPr>
        <w:t>Lower level evidence, non-English language</w:t>
      </w:r>
      <w:r w:rsidR="0083383E" w:rsidRPr="00263438">
        <w:rPr>
          <w:lang w:val="en-AU"/>
        </w:rPr>
        <w:t xml:space="preserve"> (k=1)</w:t>
      </w:r>
      <w:bookmarkEnd w:id="332"/>
    </w:p>
    <w:p w14:paraId="3CE6A9FD" w14:textId="0A518BB8" w:rsidR="005F526D" w:rsidRPr="00263438" w:rsidRDefault="005F526D" w:rsidP="005F526D">
      <w:pPr>
        <w:rPr>
          <w:lang w:val="en-AU"/>
        </w:rPr>
      </w:pPr>
      <w:r w:rsidRPr="00263438">
        <w:rPr>
          <w:lang w:val="en-AU"/>
        </w:rPr>
        <w:t>Hartig A</w:t>
      </w:r>
      <w:r w:rsidR="00C326F6" w:rsidRPr="00263438">
        <w:rPr>
          <w:lang w:val="en-AU"/>
        </w:rPr>
        <w:t xml:space="preserve"> </w:t>
      </w:r>
      <w:r w:rsidRPr="00263438">
        <w:rPr>
          <w:lang w:val="en-AU"/>
        </w:rPr>
        <w:t>and</w:t>
      </w:r>
      <w:r w:rsidR="00C326F6" w:rsidRPr="00263438">
        <w:rPr>
          <w:lang w:val="en-AU"/>
        </w:rPr>
        <w:t xml:space="preserve"> </w:t>
      </w:r>
      <w:r w:rsidRPr="00263438">
        <w:rPr>
          <w:lang w:val="en-AU"/>
        </w:rPr>
        <w:t>Rojczyk M 1993. [Arthroscopic sub-acromial decompression. Comments on indications and surgical technique]. Unfallchirurg, 96, 109-15.</w:t>
      </w:r>
    </w:p>
    <w:p w14:paraId="7CFD7C02" w14:textId="77777777" w:rsidR="004D5284" w:rsidRPr="00263438" w:rsidRDefault="004D5284" w:rsidP="00D532A6">
      <w:pPr>
        <w:rPr>
          <w:lang w:val="en-AU"/>
        </w:rPr>
      </w:pPr>
    </w:p>
    <w:p w14:paraId="245F62D2" w14:textId="77777777" w:rsidR="00E642D4" w:rsidRPr="00263438" w:rsidRDefault="00E642D4" w:rsidP="00D532A6">
      <w:pPr>
        <w:rPr>
          <w:lang w:val="en-AU"/>
        </w:rPr>
      </w:pPr>
    </w:p>
    <w:p w14:paraId="736A5ECD" w14:textId="207E3260" w:rsidR="00E642D4" w:rsidRPr="00263438" w:rsidRDefault="00E642D4" w:rsidP="00D532A6">
      <w:pPr>
        <w:rPr>
          <w:lang w:val="en-AU"/>
        </w:rPr>
        <w:sectPr w:rsidR="00E642D4" w:rsidRPr="00263438" w:rsidSect="00E32A7A">
          <w:pgSz w:w="11906" w:h="16838"/>
          <w:pgMar w:top="1440" w:right="1440" w:bottom="1440" w:left="1440" w:header="708" w:footer="708" w:gutter="0"/>
          <w:cols w:space="708"/>
          <w:docGrid w:linePitch="360"/>
        </w:sectPr>
      </w:pPr>
    </w:p>
    <w:p w14:paraId="36D8E494" w14:textId="574B8A2B" w:rsidR="00C35062" w:rsidRPr="00D150CE" w:rsidRDefault="00C35062" w:rsidP="00C35062">
      <w:pPr>
        <w:pStyle w:val="Heading1nonumbers"/>
        <w:rPr>
          <w:lang w:val="en-AU"/>
        </w:rPr>
      </w:pPr>
      <w:bookmarkStart w:id="333" w:name="_Toc118272389"/>
      <w:r w:rsidRPr="00D150CE">
        <w:rPr>
          <w:lang w:val="en-AU"/>
        </w:rPr>
        <w:lastRenderedPageBreak/>
        <w:t>Appendix D</w:t>
      </w:r>
      <w:r w:rsidRPr="00D150CE">
        <w:rPr>
          <w:lang w:val="en-AU"/>
        </w:rPr>
        <w:tab/>
      </w:r>
      <w:r w:rsidRPr="00D150CE">
        <w:rPr>
          <w:lang w:val="en-AU"/>
        </w:rPr>
        <w:tab/>
        <w:t>Evidence profile tables</w:t>
      </w:r>
      <w:bookmarkEnd w:id="333"/>
    </w:p>
    <w:p w14:paraId="6D205418" w14:textId="0BD883AD" w:rsidR="004C092A" w:rsidRPr="00263438" w:rsidRDefault="004C092A" w:rsidP="004C092A">
      <w:pPr>
        <w:rPr>
          <w:lang w:val="en-AU"/>
        </w:rPr>
      </w:pPr>
      <w:r w:rsidRPr="00263438">
        <w:rPr>
          <w:lang w:val="en-AU"/>
        </w:rPr>
        <w:t xml:space="preserve">Risk of bias of the RCTs was assessed using the RoB2.0 tool </w:t>
      </w:r>
      <w:r w:rsidR="00684BE2">
        <w:rPr>
          <w:lang w:val="en-AU"/>
        </w:rPr>
        <w:fldChar w:fldCharType="begin">
          <w:fldData xml:space="preserve">PEVuZE5vdGU+PENpdGU+PEF1dGhvcj5HdXlhdHQ8L0F1dGhvcj48WWVhcj4yMDEzPC9ZZWFyPjxS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PEVuZE5vdGU+PENpdGU+PEF1dGhvcj5HdXlhdHQ8L0F1dGhvcj48WWVhcj4yMDEzPC9ZZWFyPjxS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(Guyatt et al., 2013)</w:t>
      </w:r>
      <w:r w:rsidR="00684BE2">
        <w:rPr>
          <w:lang w:val="en-AU"/>
        </w:rPr>
        <w:fldChar w:fldCharType="end"/>
      </w:r>
      <w:r w:rsidRPr="00263438">
        <w:rPr>
          <w:lang w:val="en-AU"/>
        </w:rPr>
        <w:t>.</w:t>
      </w:r>
    </w:p>
    <w:p w14:paraId="0C471EF3" w14:textId="1FA66971" w:rsidR="004C092A" w:rsidRPr="00263438" w:rsidRDefault="004C092A" w:rsidP="004C092A">
      <w:pPr>
        <w:pStyle w:val="Caption"/>
        <w:rPr>
          <w:lang w:val="en-AU"/>
        </w:rPr>
      </w:pPr>
      <w:bookmarkStart w:id="334" w:name="_Ref107237155"/>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61</w:t>
      </w:r>
      <w:r w:rsidR="00876418" w:rsidRPr="00263438">
        <w:rPr>
          <w:lang w:val="en-AU"/>
        </w:rPr>
        <w:fldChar w:fldCharType="end"/>
      </w:r>
      <w:bookmarkEnd w:id="334"/>
      <w:r w:rsidRPr="00263438">
        <w:rPr>
          <w:lang w:val="en-AU"/>
        </w:rPr>
        <w:tab/>
        <w:t>RCT risk of bias</w:t>
      </w:r>
    </w:p>
    <w:tbl>
      <w:tblPr>
        <w:tblStyle w:val="TableGrid"/>
        <w:tblW w:w="0" w:type="auto"/>
        <w:tblLook w:val="04A0" w:firstRow="1" w:lastRow="0" w:firstColumn="1" w:lastColumn="0" w:noHBand="0" w:noVBand="1"/>
      </w:tblPr>
      <w:tblGrid>
        <w:gridCol w:w="2122"/>
        <w:gridCol w:w="1100"/>
        <w:gridCol w:w="1101"/>
        <w:gridCol w:w="1100"/>
        <w:gridCol w:w="1101"/>
        <w:gridCol w:w="1101"/>
        <w:gridCol w:w="1301"/>
      </w:tblGrid>
      <w:tr w:rsidR="004C092A" w:rsidRPr="00D150CE" w14:paraId="7122AB3B" w14:textId="77777777" w:rsidTr="009353F0">
        <w:tc>
          <w:tcPr>
            <w:tcW w:w="2122" w:type="dxa"/>
          </w:tcPr>
          <w:p w14:paraId="1F7AF811" w14:textId="1F4981A0" w:rsidR="004C092A" w:rsidRPr="00D150CE" w:rsidRDefault="004C092A" w:rsidP="009353F0">
            <w:pPr>
              <w:pStyle w:val="Tableheader"/>
              <w:rPr>
                <w:lang w:val="en-AU"/>
              </w:rPr>
            </w:pPr>
            <w:r w:rsidRPr="00D150CE">
              <w:rPr>
                <w:lang w:val="en-AU"/>
              </w:rPr>
              <w:t>Trial/</w:t>
            </w:r>
            <w:r w:rsidR="00186428">
              <w:rPr>
                <w:lang w:val="en-AU"/>
              </w:rPr>
              <w:t>s</w:t>
            </w:r>
            <w:r w:rsidRPr="00D150CE">
              <w:rPr>
                <w:lang w:val="en-AU"/>
              </w:rPr>
              <w:t>tudy</w:t>
            </w:r>
          </w:p>
        </w:tc>
        <w:tc>
          <w:tcPr>
            <w:tcW w:w="1100" w:type="dxa"/>
          </w:tcPr>
          <w:p w14:paraId="4B8B68F6" w14:textId="77777777" w:rsidR="004C092A" w:rsidRPr="00D150CE" w:rsidRDefault="004C092A" w:rsidP="009353F0">
            <w:pPr>
              <w:pStyle w:val="Tableheader"/>
              <w:rPr>
                <w:lang w:val="en-AU"/>
              </w:rPr>
            </w:pPr>
            <w:r>
              <w:rPr>
                <w:lang w:val="en-AU"/>
              </w:rPr>
              <w:t>D1</w:t>
            </w:r>
          </w:p>
        </w:tc>
        <w:tc>
          <w:tcPr>
            <w:tcW w:w="1101" w:type="dxa"/>
          </w:tcPr>
          <w:p w14:paraId="3E467577" w14:textId="77777777" w:rsidR="004C092A" w:rsidRPr="00D150CE" w:rsidRDefault="004C092A" w:rsidP="009353F0">
            <w:pPr>
              <w:pStyle w:val="Tableheader"/>
              <w:rPr>
                <w:lang w:val="en-AU"/>
              </w:rPr>
            </w:pPr>
            <w:r>
              <w:rPr>
                <w:lang w:val="en-AU"/>
              </w:rPr>
              <w:t>D2</w:t>
            </w:r>
          </w:p>
        </w:tc>
        <w:tc>
          <w:tcPr>
            <w:tcW w:w="1100" w:type="dxa"/>
          </w:tcPr>
          <w:p w14:paraId="301536BD" w14:textId="77777777" w:rsidR="004C092A" w:rsidRPr="00D150CE" w:rsidRDefault="004C092A" w:rsidP="009353F0">
            <w:pPr>
              <w:pStyle w:val="Tableheader"/>
              <w:rPr>
                <w:lang w:val="en-AU"/>
              </w:rPr>
            </w:pPr>
            <w:r>
              <w:rPr>
                <w:lang w:val="en-AU"/>
              </w:rPr>
              <w:t>D3</w:t>
            </w:r>
          </w:p>
        </w:tc>
        <w:tc>
          <w:tcPr>
            <w:tcW w:w="1101" w:type="dxa"/>
          </w:tcPr>
          <w:p w14:paraId="38E1C8B4" w14:textId="77777777" w:rsidR="004C092A" w:rsidRPr="00D150CE" w:rsidRDefault="004C092A" w:rsidP="009353F0">
            <w:pPr>
              <w:pStyle w:val="Tableheader"/>
              <w:rPr>
                <w:lang w:val="en-AU"/>
              </w:rPr>
            </w:pPr>
            <w:r>
              <w:rPr>
                <w:lang w:val="en-AU"/>
              </w:rPr>
              <w:t>D4</w:t>
            </w:r>
          </w:p>
        </w:tc>
        <w:tc>
          <w:tcPr>
            <w:tcW w:w="1101" w:type="dxa"/>
          </w:tcPr>
          <w:p w14:paraId="48DD6547" w14:textId="77777777" w:rsidR="004C092A" w:rsidRPr="00D150CE" w:rsidRDefault="004C092A" w:rsidP="009353F0">
            <w:pPr>
              <w:pStyle w:val="Tableheader"/>
              <w:rPr>
                <w:lang w:val="en-AU"/>
              </w:rPr>
            </w:pPr>
            <w:r>
              <w:rPr>
                <w:lang w:val="en-AU"/>
              </w:rPr>
              <w:t>D5</w:t>
            </w:r>
          </w:p>
        </w:tc>
        <w:tc>
          <w:tcPr>
            <w:tcW w:w="1301" w:type="dxa"/>
          </w:tcPr>
          <w:p w14:paraId="70831DFF" w14:textId="77777777" w:rsidR="004C092A" w:rsidRPr="00D150CE" w:rsidRDefault="004C092A" w:rsidP="009353F0">
            <w:pPr>
              <w:pStyle w:val="Tableheader"/>
              <w:rPr>
                <w:lang w:val="en-AU"/>
              </w:rPr>
            </w:pPr>
            <w:r>
              <w:rPr>
                <w:lang w:val="en-AU"/>
              </w:rPr>
              <w:t>Overall bias</w:t>
            </w:r>
          </w:p>
        </w:tc>
      </w:tr>
      <w:tr w:rsidR="004C092A" w:rsidRPr="00D150CE" w14:paraId="526DAED7" w14:textId="77777777" w:rsidTr="009353F0">
        <w:tc>
          <w:tcPr>
            <w:tcW w:w="2122" w:type="dxa"/>
          </w:tcPr>
          <w:p w14:paraId="5A0FF057" w14:textId="6D294F12" w:rsidR="004C092A" w:rsidRDefault="004C092A" w:rsidP="009353F0">
            <w:pPr>
              <w:pStyle w:val="Tabletext"/>
              <w:rPr>
                <w:lang w:val="en-AU"/>
              </w:rPr>
            </w:pPr>
            <w:r>
              <w:rPr>
                <w:lang w:val="en-AU"/>
              </w:rPr>
              <w:t>Beard</w:t>
            </w:r>
          </w:p>
          <w:p w14:paraId="308427D4" w14:textId="77777777" w:rsidR="004C092A" w:rsidRPr="00D150CE" w:rsidRDefault="004C092A" w:rsidP="009353F0">
            <w:pPr>
              <w:pStyle w:val="Tabletext"/>
              <w:rPr>
                <w:lang w:val="en-AU"/>
              </w:rPr>
            </w:pPr>
            <w:r>
              <w:rPr>
                <w:lang w:val="en-AU"/>
              </w:rPr>
              <w:t>(Beard 2015, Beard 2018)</w:t>
            </w:r>
          </w:p>
        </w:tc>
        <w:tc>
          <w:tcPr>
            <w:tcW w:w="1100" w:type="dxa"/>
            <w:shd w:val="clear" w:color="auto" w:fill="92D050"/>
          </w:tcPr>
          <w:p w14:paraId="58F8AAE8" w14:textId="77777777" w:rsidR="004C092A" w:rsidRPr="00D150CE" w:rsidRDefault="004C092A" w:rsidP="009353F0">
            <w:pPr>
              <w:pStyle w:val="Tabletext"/>
              <w:rPr>
                <w:lang w:val="en-AU"/>
              </w:rPr>
            </w:pPr>
            <w:r>
              <w:rPr>
                <w:lang w:val="en-AU"/>
              </w:rPr>
              <w:t>Low</w:t>
            </w:r>
          </w:p>
        </w:tc>
        <w:tc>
          <w:tcPr>
            <w:tcW w:w="1101" w:type="dxa"/>
            <w:shd w:val="clear" w:color="auto" w:fill="92D050"/>
          </w:tcPr>
          <w:p w14:paraId="56C17DA4" w14:textId="77777777" w:rsidR="004C092A" w:rsidRPr="00D150CE" w:rsidRDefault="004C092A" w:rsidP="009353F0">
            <w:pPr>
              <w:pStyle w:val="Tabletext"/>
              <w:rPr>
                <w:lang w:val="en-AU"/>
              </w:rPr>
            </w:pPr>
            <w:r>
              <w:rPr>
                <w:lang w:val="en-AU"/>
              </w:rPr>
              <w:t>Low</w:t>
            </w:r>
          </w:p>
        </w:tc>
        <w:tc>
          <w:tcPr>
            <w:tcW w:w="1100" w:type="dxa"/>
            <w:shd w:val="clear" w:color="auto" w:fill="92D050"/>
          </w:tcPr>
          <w:p w14:paraId="57FDE3FA" w14:textId="77777777" w:rsidR="004C092A" w:rsidRPr="00D150CE" w:rsidRDefault="004C092A" w:rsidP="009353F0">
            <w:pPr>
              <w:pStyle w:val="Tabletext"/>
              <w:rPr>
                <w:lang w:val="en-AU"/>
              </w:rPr>
            </w:pPr>
            <w:r>
              <w:rPr>
                <w:lang w:val="en-AU"/>
              </w:rPr>
              <w:t>Low</w:t>
            </w:r>
          </w:p>
        </w:tc>
        <w:tc>
          <w:tcPr>
            <w:tcW w:w="1101" w:type="dxa"/>
            <w:shd w:val="clear" w:color="auto" w:fill="92D050"/>
          </w:tcPr>
          <w:p w14:paraId="421FE123" w14:textId="77777777" w:rsidR="004C092A" w:rsidRPr="00D150CE" w:rsidRDefault="004C092A" w:rsidP="009353F0">
            <w:pPr>
              <w:pStyle w:val="Tabletext"/>
              <w:rPr>
                <w:lang w:val="en-AU"/>
              </w:rPr>
            </w:pPr>
            <w:r>
              <w:rPr>
                <w:lang w:val="en-AU"/>
              </w:rPr>
              <w:t>Low</w:t>
            </w:r>
          </w:p>
        </w:tc>
        <w:tc>
          <w:tcPr>
            <w:tcW w:w="1101" w:type="dxa"/>
            <w:shd w:val="clear" w:color="auto" w:fill="92D050"/>
          </w:tcPr>
          <w:p w14:paraId="5C0CC418" w14:textId="77777777" w:rsidR="004C092A" w:rsidRPr="00D150CE" w:rsidRDefault="004C092A" w:rsidP="009353F0">
            <w:pPr>
              <w:pStyle w:val="Tabletext"/>
              <w:rPr>
                <w:lang w:val="en-AU"/>
              </w:rPr>
            </w:pPr>
            <w:r>
              <w:rPr>
                <w:lang w:val="en-AU"/>
              </w:rPr>
              <w:t>Low</w:t>
            </w:r>
          </w:p>
        </w:tc>
        <w:tc>
          <w:tcPr>
            <w:tcW w:w="1301" w:type="dxa"/>
            <w:shd w:val="clear" w:color="auto" w:fill="92D050"/>
          </w:tcPr>
          <w:p w14:paraId="70CBB863" w14:textId="77777777" w:rsidR="004C092A" w:rsidRPr="00D150CE" w:rsidRDefault="004C092A" w:rsidP="009353F0">
            <w:pPr>
              <w:pStyle w:val="Tabletext"/>
              <w:rPr>
                <w:lang w:val="en-AU"/>
              </w:rPr>
            </w:pPr>
            <w:r>
              <w:rPr>
                <w:lang w:val="en-AU"/>
              </w:rPr>
              <w:t>Low</w:t>
            </w:r>
          </w:p>
        </w:tc>
      </w:tr>
      <w:tr w:rsidR="004C092A" w:rsidRPr="00D150CE" w14:paraId="7EE917F2" w14:textId="77777777" w:rsidTr="009353F0">
        <w:tc>
          <w:tcPr>
            <w:tcW w:w="2122" w:type="dxa"/>
          </w:tcPr>
          <w:p w14:paraId="54D95821" w14:textId="77777777" w:rsidR="004C092A" w:rsidRDefault="004C092A" w:rsidP="009353F0">
            <w:pPr>
              <w:pStyle w:val="Tabletext"/>
              <w:rPr>
                <w:lang w:val="en-AU"/>
              </w:rPr>
            </w:pPr>
            <w:r>
              <w:rPr>
                <w:lang w:val="en-AU"/>
              </w:rPr>
              <w:t>Brox</w:t>
            </w:r>
          </w:p>
          <w:p w14:paraId="3116C4A7" w14:textId="77777777" w:rsidR="004C092A" w:rsidRPr="00D150CE" w:rsidRDefault="004C092A" w:rsidP="009353F0">
            <w:pPr>
              <w:pStyle w:val="Tabletext"/>
              <w:rPr>
                <w:lang w:val="en-AU"/>
              </w:rPr>
            </w:pPr>
            <w:r>
              <w:rPr>
                <w:lang w:val="en-AU"/>
              </w:rPr>
              <w:t>(Brox 1993, Brox 1999)</w:t>
            </w:r>
          </w:p>
        </w:tc>
        <w:tc>
          <w:tcPr>
            <w:tcW w:w="1100" w:type="dxa"/>
            <w:shd w:val="clear" w:color="auto" w:fill="92D050"/>
          </w:tcPr>
          <w:p w14:paraId="51830C44" w14:textId="77777777" w:rsidR="004C092A" w:rsidRPr="00D150CE" w:rsidRDefault="004C092A" w:rsidP="009353F0">
            <w:pPr>
              <w:pStyle w:val="Tabletext"/>
              <w:rPr>
                <w:lang w:val="en-AU"/>
              </w:rPr>
            </w:pPr>
            <w:r>
              <w:rPr>
                <w:lang w:val="en-AU"/>
              </w:rPr>
              <w:t>Low</w:t>
            </w:r>
          </w:p>
        </w:tc>
        <w:tc>
          <w:tcPr>
            <w:tcW w:w="1101" w:type="dxa"/>
            <w:shd w:val="clear" w:color="auto" w:fill="FF0000"/>
          </w:tcPr>
          <w:p w14:paraId="2B7A5F20" w14:textId="77777777" w:rsidR="004C092A" w:rsidRPr="00D150CE" w:rsidRDefault="004C092A" w:rsidP="009353F0">
            <w:pPr>
              <w:pStyle w:val="Tabletext"/>
              <w:rPr>
                <w:lang w:val="en-AU"/>
              </w:rPr>
            </w:pPr>
            <w:r>
              <w:rPr>
                <w:lang w:val="en-AU"/>
              </w:rPr>
              <w:t>High risk</w:t>
            </w:r>
          </w:p>
        </w:tc>
        <w:tc>
          <w:tcPr>
            <w:tcW w:w="1100" w:type="dxa"/>
            <w:shd w:val="clear" w:color="auto" w:fill="92D050"/>
          </w:tcPr>
          <w:p w14:paraId="10A020F9" w14:textId="77777777" w:rsidR="004C092A" w:rsidRPr="00D150CE" w:rsidRDefault="004C092A" w:rsidP="009353F0">
            <w:pPr>
              <w:pStyle w:val="Tabletext"/>
              <w:rPr>
                <w:lang w:val="en-AU"/>
              </w:rPr>
            </w:pPr>
            <w:r>
              <w:rPr>
                <w:lang w:val="en-AU"/>
              </w:rPr>
              <w:t>Low</w:t>
            </w:r>
          </w:p>
        </w:tc>
        <w:tc>
          <w:tcPr>
            <w:tcW w:w="1101" w:type="dxa"/>
            <w:shd w:val="clear" w:color="auto" w:fill="92D050"/>
          </w:tcPr>
          <w:p w14:paraId="6A1DBBD5" w14:textId="77777777" w:rsidR="004C092A" w:rsidRPr="00D150CE" w:rsidRDefault="004C092A" w:rsidP="009353F0">
            <w:pPr>
              <w:pStyle w:val="Tabletext"/>
              <w:rPr>
                <w:lang w:val="en-AU"/>
              </w:rPr>
            </w:pPr>
            <w:r>
              <w:rPr>
                <w:lang w:val="en-AU"/>
              </w:rPr>
              <w:t>Low</w:t>
            </w:r>
          </w:p>
        </w:tc>
        <w:tc>
          <w:tcPr>
            <w:tcW w:w="1101" w:type="dxa"/>
            <w:shd w:val="clear" w:color="auto" w:fill="FFFF00"/>
          </w:tcPr>
          <w:p w14:paraId="11BBD03F" w14:textId="77777777" w:rsidR="004C092A" w:rsidRPr="00D150CE" w:rsidRDefault="004C092A" w:rsidP="009353F0">
            <w:pPr>
              <w:pStyle w:val="Tabletext"/>
              <w:rPr>
                <w:lang w:val="en-AU"/>
              </w:rPr>
            </w:pPr>
            <w:r>
              <w:rPr>
                <w:lang w:val="en-AU"/>
              </w:rPr>
              <w:t>Some concerns</w:t>
            </w:r>
          </w:p>
        </w:tc>
        <w:tc>
          <w:tcPr>
            <w:tcW w:w="1301" w:type="dxa"/>
            <w:shd w:val="clear" w:color="auto" w:fill="FF0000"/>
          </w:tcPr>
          <w:p w14:paraId="6D30A9A5" w14:textId="77777777" w:rsidR="004C092A" w:rsidRPr="00D150CE" w:rsidRDefault="004C092A" w:rsidP="009353F0">
            <w:pPr>
              <w:pStyle w:val="Tabletext"/>
              <w:rPr>
                <w:lang w:val="en-AU"/>
              </w:rPr>
            </w:pPr>
            <w:r>
              <w:rPr>
                <w:lang w:val="en-AU"/>
              </w:rPr>
              <w:t>High risk</w:t>
            </w:r>
          </w:p>
        </w:tc>
      </w:tr>
      <w:tr w:rsidR="004C092A" w:rsidRPr="00D150CE" w14:paraId="6319EA2E" w14:textId="77777777" w:rsidTr="009353F0">
        <w:tc>
          <w:tcPr>
            <w:tcW w:w="2122" w:type="dxa"/>
          </w:tcPr>
          <w:p w14:paraId="4F48AC9A" w14:textId="77777777" w:rsidR="004C092A" w:rsidRPr="00D150CE" w:rsidRDefault="004C092A" w:rsidP="009353F0">
            <w:pPr>
              <w:pStyle w:val="Tabletext"/>
              <w:rPr>
                <w:lang w:val="en-AU"/>
              </w:rPr>
            </w:pPr>
            <w:r>
              <w:rPr>
                <w:lang w:val="en-AU"/>
              </w:rPr>
              <w:t>Cederqvist (Cederqvist 2021)</w:t>
            </w:r>
          </w:p>
        </w:tc>
        <w:tc>
          <w:tcPr>
            <w:tcW w:w="1100" w:type="dxa"/>
            <w:shd w:val="clear" w:color="auto" w:fill="92D050"/>
          </w:tcPr>
          <w:p w14:paraId="32127C5E" w14:textId="77777777" w:rsidR="004C092A" w:rsidRPr="00D150CE" w:rsidRDefault="004C092A" w:rsidP="009353F0">
            <w:pPr>
              <w:pStyle w:val="Tabletext"/>
              <w:rPr>
                <w:lang w:val="en-AU"/>
              </w:rPr>
            </w:pPr>
            <w:r>
              <w:rPr>
                <w:lang w:val="en-AU"/>
              </w:rPr>
              <w:t>Low</w:t>
            </w:r>
          </w:p>
        </w:tc>
        <w:tc>
          <w:tcPr>
            <w:tcW w:w="1101" w:type="dxa"/>
            <w:shd w:val="clear" w:color="auto" w:fill="92D050"/>
          </w:tcPr>
          <w:p w14:paraId="0A39F59F" w14:textId="77777777" w:rsidR="004C092A" w:rsidRPr="00D150CE" w:rsidRDefault="004C092A" w:rsidP="009353F0">
            <w:pPr>
              <w:pStyle w:val="Tabletext"/>
              <w:rPr>
                <w:lang w:val="en-AU"/>
              </w:rPr>
            </w:pPr>
            <w:r>
              <w:rPr>
                <w:lang w:val="en-AU"/>
              </w:rPr>
              <w:t>Low</w:t>
            </w:r>
          </w:p>
        </w:tc>
        <w:tc>
          <w:tcPr>
            <w:tcW w:w="1100" w:type="dxa"/>
            <w:shd w:val="clear" w:color="auto" w:fill="92D050"/>
          </w:tcPr>
          <w:p w14:paraId="6C909593" w14:textId="77777777" w:rsidR="004C092A" w:rsidRPr="00D150CE" w:rsidRDefault="004C092A" w:rsidP="009353F0">
            <w:pPr>
              <w:pStyle w:val="Tabletext"/>
              <w:rPr>
                <w:lang w:val="en-AU"/>
              </w:rPr>
            </w:pPr>
            <w:r>
              <w:rPr>
                <w:lang w:val="en-AU"/>
              </w:rPr>
              <w:t>Low</w:t>
            </w:r>
          </w:p>
        </w:tc>
        <w:tc>
          <w:tcPr>
            <w:tcW w:w="1101" w:type="dxa"/>
            <w:shd w:val="clear" w:color="auto" w:fill="FFFF00"/>
          </w:tcPr>
          <w:p w14:paraId="01C706D1" w14:textId="77777777" w:rsidR="004C092A" w:rsidRPr="00D150CE" w:rsidRDefault="004C092A" w:rsidP="009353F0">
            <w:pPr>
              <w:pStyle w:val="Tabletext"/>
              <w:rPr>
                <w:lang w:val="en-AU"/>
              </w:rPr>
            </w:pPr>
            <w:r>
              <w:rPr>
                <w:lang w:val="en-AU"/>
              </w:rPr>
              <w:t>Some concerns</w:t>
            </w:r>
          </w:p>
        </w:tc>
        <w:tc>
          <w:tcPr>
            <w:tcW w:w="1101" w:type="dxa"/>
            <w:shd w:val="clear" w:color="auto" w:fill="92D050"/>
          </w:tcPr>
          <w:p w14:paraId="4B5D2E4E" w14:textId="77777777" w:rsidR="004C092A" w:rsidRPr="00D150CE" w:rsidRDefault="004C092A" w:rsidP="009353F0">
            <w:pPr>
              <w:pStyle w:val="Tabletext"/>
              <w:rPr>
                <w:lang w:val="en-AU"/>
              </w:rPr>
            </w:pPr>
            <w:r>
              <w:rPr>
                <w:lang w:val="en-AU"/>
              </w:rPr>
              <w:t>Low</w:t>
            </w:r>
          </w:p>
        </w:tc>
        <w:tc>
          <w:tcPr>
            <w:tcW w:w="1301" w:type="dxa"/>
            <w:shd w:val="clear" w:color="auto" w:fill="FFFF00"/>
          </w:tcPr>
          <w:p w14:paraId="50C650E3" w14:textId="77777777" w:rsidR="004C092A" w:rsidRPr="00D150CE" w:rsidRDefault="004C092A" w:rsidP="009353F0">
            <w:pPr>
              <w:pStyle w:val="Tabletext"/>
              <w:rPr>
                <w:lang w:val="en-AU"/>
              </w:rPr>
            </w:pPr>
            <w:r>
              <w:rPr>
                <w:lang w:val="en-AU"/>
              </w:rPr>
              <w:t>Some concerns</w:t>
            </w:r>
          </w:p>
        </w:tc>
      </w:tr>
      <w:tr w:rsidR="004C092A" w:rsidRPr="00D150CE" w14:paraId="490171C8" w14:textId="77777777" w:rsidTr="009353F0">
        <w:tc>
          <w:tcPr>
            <w:tcW w:w="2122" w:type="dxa"/>
          </w:tcPr>
          <w:p w14:paraId="7439DF1E" w14:textId="77777777" w:rsidR="004C092A" w:rsidRPr="00D150CE" w:rsidRDefault="004C092A" w:rsidP="009353F0">
            <w:pPr>
              <w:pStyle w:val="Tabletext"/>
              <w:rPr>
                <w:lang w:val="en-AU"/>
              </w:rPr>
            </w:pPr>
            <w:r>
              <w:rPr>
                <w:lang w:val="en-AU"/>
              </w:rPr>
              <w:t>Farfaras (Farfaras 2016, Farfaras 2018)</w:t>
            </w:r>
          </w:p>
        </w:tc>
        <w:tc>
          <w:tcPr>
            <w:tcW w:w="1100" w:type="dxa"/>
            <w:shd w:val="clear" w:color="auto" w:fill="92D050"/>
          </w:tcPr>
          <w:p w14:paraId="6B317E21" w14:textId="77777777" w:rsidR="004C092A" w:rsidRPr="00D150CE" w:rsidRDefault="004C092A" w:rsidP="009353F0">
            <w:pPr>
              <w:pStyle w:val="Tabletext"/>
              <w:rPr>
                <w:lang w:val="en-AU"/>
              </w:rPr>
            </w:pPr>
            <w:r>
              <w:rPr>
                <w:lang w:val="en-AU"/>
              </w:rPr>
              <w:t>Low</w:t>
            </w:r>
          </w:p>
        </w:tc>
        <w:tc>
          <w:tcPr>
            <w:tcW w:w="1101" w:type="dxa"/>
            <w:shd w:val="clear" w:color="auto" w:fill="FF0000"/>
          </w:tcPr>
          <w:p w14:paraId="64C0981F" w14:textId="77777777" w:rsidR="004C092A" w:rsidRPr="00D150CE" w:rsidRDefault="004C092A" w:rsidP="009353F0">
            <w:pPr>
              <w:pStyle w:val="Tabletext"/>
              <w:rPr>
                <w:lang w:val="en-AU"/>
              </w:rPr>
            </w:pPr>
            <w:r>
              <w:rPr>
                <w:lang w:val="en-AU"/>
              </w:rPr>
              <w:t>High risk</w:t>
            </w:r>
          </w:p>
        </w:tc>
        <w:tc>
          <w:tcPr>
            <w:tcW w:w="1100" w:type="dxa"/>
            <w:shd w:val="clear" w:color="auto" w:fill="FFFF00"/>
          </w:tcPr>
          <w:p w14:paraId="4B98B8E6" w14:textId="77777777" w:rsidR="004C092A" w:rsidRPr="00D150CE" w:rsidRDefault="004C092A" w:rsidP="009353F0">
            <w:pPr>
              <w:pStyle w:val="Tabletext"/>
              <w:rPr>
                <w:lang w:val="en-AU"/>
              </w:rPr>
            </w:pPr>
            <w:r>
              <w:rPr>
                <w:lang w:val="en-AU"/>
              </w:rPr>
              <w:t>Some concerns</w:t>
            </w:r>
          </w:p>
        </w:tc>
        <w:tc>
          <w:tcPr>
            <w:tcW w:w="1101" w:type="dxa"/>
            <w:shd w:val="clear" w:color="auto" w:fill="92D050"/>
          </w:tcPr>
          <w:p w14:paraId="3CFA2F04" w14:textId="77777777" w:rsidR="004C092A" w:rsidRPr="00D150CE" w:rsidRDefault="004C092A" w:rsidP="009353F0">
            <w:pPr>
              <w:pStyle w:val="Tabletext"/>
              <w:rPr>
                <w:lang w:val="en-AU"/>
              </w:rPr>
            </w:pPr>
            <w:r>
              <w:rPr>
                <w:lang w:val="en-AU"/>
              </w:rPr>
              <w:t>Low</w:t>
            </w:r>
          </w:p>
        </w:tc>
        <w:tc>
          <w:tcPr>
            <w:tcW w:w="1101" w:type="dxa"/>
            <w:shd w:val="clear" w:color="auto" w:fill="FFFF00"/>
          </w:tcPr>
          <w:p w14:paraId="64EA6FA9" w14:textId="77777777" w:rsidR="004C092A" w:rsidRPr="00D150CE" w:rsidRDefault="004C092A" w:rsidP="009353F0">
            <w:pPr>
              <w:pStyle w:val="Tabletext"/>
              <w:rPr>
                <w:lang w:val="en-AU"/>
              </w:rPr>
            </w:pPr>
            <w:r>
              <w:rPr>
                <w:lang w:val="en-AU"/>
              </w:rPr>
              <w:t>Some concerns</w:t>
            </w:r>
          </w:p>
        </w:tc>
        <w:tc>
          <w:tcPr>
            <w:tcW w:w="1301" w:type="dxa"/>
            <w:shd w:val="clear" w:color="auto" w:fill="FF0000"/>
          </w:tcPr>
          <w:p w14:paraId="10CAA3FA" w14:textId="77777777" w:rsidR="004C092A" w:rsidRPr="00D150CE" w:rsidRDefault="004C092A" w:rsidP="009353F0">
            <w:pPr>
              <w:pStyle w:val="Tabletext"/>
              <w:rPr>
                <w:lang w:val="en-AU"/>
              </w:rPr>
            </w:pPr>
            <w:r w:rsidRPr="00DA030A">
              <w:rPr>
                <w:highlight w:val="red"/>
                <w:lang w:val="en-AU"/>
              </w:rPr>
              <w:t>High risk</w:t>
            </w:r>
          </w:p>
        </w:tc>
      </w:tr>
      <w:tr w:rsidR="004C092A" w:rsidRPr="00D150CE" w14:paraId="105886BF" w14:textId="77777777" w:rsidTr="009353F0">
        <w:tc>
          <w:tcPr>
            <w:tcW w:w="2122" w:type="dxa"/>
          </w:tcPr>
          <w:p w14:paraId="5776D5D4" w14:textId="77777777" w:rsidR="004C092A" w:rsidRDefault="004C092A" w:rsidP="009353F0">
            <w:pPr>
              <w:pStyle w:val="Tabletext"/>
              <w:rPr>
                <w:lang w:val="en-AU"/>
              </w:rPr>
            </w:pPr>
            <w:r>
              <w:rPr>
                <w:lang w:val="en-AU"/>
              </w:rPr>
              <w:t>Haahr</w:t>
            </w:r>
          </w:p>
          <w:p w14:paraId="04F60D7F" w14:textId="77777777" w:rsidR="004C092A" w:rsidRPr="00D150CE" w:rsidRDefault="004C092A" w:rsidP="009353F0">
            <w:pPr>
              <w:pStyle w:val="Tabletext"/>
              <w:rPr>
                <w:lang w:val="en-AU"/>
              </w:rPr>
            </w:pPr>
            <w:r>
              <w:rPr>
                <w:lang w:val="en-AU"/>
              </w:rPr>
              <w:t>(Haahr 2005, Haahr 2006)</w:t>
            </w:r>
          </w:p>
        </w:tc>
        <w:tc>
          <w:tcPr>
            <w:tcW w:w="1100" w:type="dxa"/>
            <w:shd w:val="clear" w:color="auto" w:fill="92D050"/>
          </w:tcPr>
          <w:p w14:paraId="6E706EB1" w14:textId="77777777" w:rsidR="004C092A" w:rsidRPr="00D150CE" w:rsidRDefault="004C092A" w:rsidP="009353F0">
            <w:pPr>
              <w:pStyle w:val="Tabletext"/>
              <w:rPr>
                <w:lang w:val="en-AU"/>
              </w:rPr>
            </w:pPr>
            <w:r>
              <w:rPr>
                <w:lang w:val="en-AU"/>
              </w:rPr>
              <w:t>Low</w:t>
            </w:r>
          </w:p>
        </w:tc>
        <w:tc>
          <w:tcPr>
            <w:tcW w:w="1101" w:type="dxa"/>
            <w:shd w:val="clear" w:color="auto" w:fill="92D050"/>
          </w:tcPr>
          <w:p w14:paraId="6A5366EC" w14:textId="77777777" w:rsidR="004C092A" w:rsidRPr="00D150CE" w:rsidRDefault="004C092A" w:rsidP="009353F0">
            <w:pPr>
              <w:pStyle w:val="Tabletext"/>
              <w:rPr>
                <w:lang w:val="en-AU"/>
              </w:rPr>
            </w:pPr>
            <w:r>
              <w:rPr>
                <w:lang w:val="en-AU"/>
              </w:rPr>
              <w:t>Low</w:t>
            </w:r>
          </w:p>
        </w:tc>
        <w:tc>
          <w:tcPr>
            <w:tcW w:w="1100" w:type="dxa"/>
            <w:shd w:val="clear" w:color="auto" w:fill="92D050"/>
          </w:tcPr>
          <w:p w14:paraId="1CA057DC" w14:textId="77777777" w:rsidR="004C092A" w:rsidRPr="00D150CE" w:rsidRDefault="004C092A" w:rsidP="009353F0">
            <w:pPr>
              <w:pStyle w:val="Tabletext"/>
              <w:rPr>
                <w:lang w:val="en-AU"/>
              </w:rPr>
            </w:pPr>
            <w:r>
              <w:rPr>
                <w:lang w:val="en-AU"/>
              </w:rPr>
              <w:t>Low</w:t>
            </w:r>
          </w:p>
        </w:tc>
        <w:tc>
          <w:tcPr>
            <w:tcW w:w="1101" w:type="dxa"/>
            <w:shd w:val="clear" w:color="auto" w:fill="FFFF00"/>
          </w:tcPr>
          <w:p w14:paraId="4E574A85" w14:textId="77777777" w:rsidR="004C092A" w:rsidRPr="00D150CE" w:rsidRDefault="004C092A" w:rsidP="009353F0">
            <w:pPr>
              <w:pStyle w:val="Tabletext"/>
              <w:rPr>
                <w:lang w:val="en-AU"/>
              </w:rPr>
            </w:pPr>
            <w:r>
              <w:rPr>
                <w:lang w:val="en-AU"/>
              </w:rPr>
              <w:t>Some concerns</w:t>
            </w:r>
          </w:p>
        </w:tc>
        <w:tc>
          <w:tcPr>
            <w:tcW w:w="1101" w:type="dxa"/>
            <w:shd w:val="clear" w:color="auto" w:fill="FFFF00"/>
          </w:tcPr>
          <w:p w14:paraId="05D2A19E" w14:textId="77777777" w:rsidR="004C092A" w:rsidRPr="00D150CE" w:rsidRDefault="004C092A" w:rsidP="009353F0">
            <w:pPr>
              <w:pStyle w:val="Tabletext"/>
              <w:rPr>
                <w:lang w:val="en-AU"/>
              </w:rPr>
            </w:pPr>
            <w:r>
              <w:rPr>
                <w:lang w:val="en-AU"/>
              </w:rPr>
              <w:t>Some concerns</w:t>
            </w:r>
          </w:p>
        </w:tc>
        <w:tc>
          <w:tcPr>
            <w:tcW w:w="1301" w:type="dxa"/>
            <w:shd w:val="clear" w:color="auto" w:fill="FFFF00"/>
          </w:tcPr>
          <w:p w14:paraId="7C8EE0F1" w14:textId="77777777" w:rsidR="004C092A" w:rsidRPr="00D150CE" w:rsidRDefault="004C092A" w:rsidP="009353F0">
            <w:pPr>
              <w:pStyle w:val="Tabletext"/>
              <w:rPr>
                <w:lang w:val="en-AU"/>
              </w:rPr>
            </w:pPr>
            <w:r>
              <w:rPr>
                <w:lang w:val="en-AU"/>
              </w:rPr>
              <w:t>Some concerns</w:t>
            </w:r>
          </w:p>
        </w:tc>
      </w:tr>
      <w:tr w:rsidR="004C092A" w:rsidRPr="00D150CE" w14:paraId="28FAE6B2" w14:textId="77777777" w:rsidTr="009353F0">
        <w:tc>
          <w:tcPr>
            <w:tcW w:w="2122" w:type="dxa"/>
          </w:tcPr>
          <w:p w14:paraId="2F361758" w14:textId="77777777" w:rsidR="004C092A" w:rsidRDefault="004C092A" w:rsidP="009353F0">
            <w:pPr>
              <w:pStyle w:val="Tabletext"/>
              <w:rPr>
                <w:lang w:val="en-AU"/>
              </w:rPr>
            </w:pPr>
            <w:r>
              <w:rPr>
                <w:lang w:val="en-AU"/>
              </w:rPr>
              <w:t>Ketola</w:t>
            </w:r>
          </w:p>
          <w:p w14:paraId="492A4929" w14:textId="77777777" w:rsidR="004C092A" w:rsidRPr="00D150CE" w:rsidRDefault="004C092A" w:rsidP="009353F0">
            <w:pPr>
              <w:pStyle w:val="Tabletext"/>
              <w:rPr>
                <w:lang w:val="en-AU"/>
              </w:rPr>
            </w:pPr>
            <w:r>
              <w:rPr>
                <w:lang w:val="en-AU"/>
              </w:rPr>
              <w:t>(Ketola 2009 protocol, Ketola 2015, Ketola 2016, Ketola 2017)</w:t>
            </w:r>
          </w:p>
        </w:tc>
        <w:tc>
          <w:tcPr>
            <w:tcW w:w="1100" w:type="dxa"/>
            <w:shd w:val="clear" w:color="auto" w:fill="92D050"/>
          </w:tcPr>
          <w:p w14:paraId="76457A97" w14:textId="77777777" w:rsidR="004C092A" w:rsidRPr="00D150CE" w:rsidRDefault="004C092A" w:rsidP="009353F0">
            <w:pPr>
              <w:pStyle w:val="Tabletext"/>
              <w:rPr>
                <w:lang w:val="en-AU"/>
              </w:rPr>
            </w:pPr>
            <w:r>
              <w:rPr>
                <w:lang w:val="en-AU"/>
              </w:rPr>
              <w:t>Low</w:t>
            </w:r>
          </w:p>
        </w:tc>
        <w:tc>
          <w:tcPr>
            <w:tcW w:w="1101" w:type="dxa"/>
            <w:shd w:val="clear" w:color="auto" w:fill="92D050"/>
          </w:tcPr>
          <w:p w14:paraId="627CE4BF" w14:textId="77777777" w:rsidR="004C092A" w:rsidRPr="00D150CE" w:rsidRDefault="004C092A" w:rsidP="009353F0">
            <w:pPr>
              <w:pStyle w:val="Tabletext"/>
              <w:rPr>
                <w:lang w:val="en-AU"/>
              </w:rPr>
            </w:pPr>
            <w:r>
              <w:rPr>
                <w:lang w:val="en-AU"/>
              </w:rPr>
              <w:t>Low</w:t>
            </w:r>
          </w:p>
        </w:tc>
        <w:tc>
          <w:tcPr>
            <w:tcW w:w="1100" w:type="dxa"/>
            <w:shd w:val="clear" w:color="auto" w:fill="92D050"/>
          </w:tcPr>
          <w:p w14:paraId="6C6050D2" w14:textId="77777777" w:rsidR="004C092A" w:rsidRPr="00D150CE" w:rsidRDefault="004C092A" w:rsidP="009353F0">
            <w:pPr>
              <w:pStyle w:val="Tabletext"/>
              <w:rPr>
                <w:lang w:val="en-AU"/>
              </w:rPr>
            </w:pPr>
            <w:r>
              <w:rPr>
                <w:lang w:val="en-AU"/>
              </w:rPr>
              <w:t>Low</w:t>
            </w:r>
          </w:p>
        </w:tc>
        <w:tc>
          <w:tcPr>
            <w:tcW w:w="1101" w:type="dxa"/>
            <w:shd w:val="clear" w:color="auto" w:fill="92D050"/>
          </w:tcPr>
          <w:p w14:paraId="46097589" w14:textId="77777777" w:rsidR="004C092A" w:rsidRPr="00D150CE" w:rsidRDefault="004C092A" w:rsidP="009353F0">
            <w:pPr>
              <w:pStyle w:val="Tabletext"/>
              <w:rPr>
                <w:lang w:val="en-AU"/>
              </w:rPr>
            </w:pPr>
            <w:r>
              <w:rPr>
                <w:lang w:val="en-AU"/>
              </w:rPr>
              <w:t>Low</w:t>
            </w:r>
          </w:p>
        </w:tc>
        <w:tc>
          <w:tcPr>
            <w:tcW w:w="1101" w:type="dxa"/>
            <w:shd w:val="clear" w:color="auto" w:fill="FFFF00"/>
          </w:tcPr>
          <w:p w14:paraId="73EEDC50" w14:textId="77777777" w:rsidR="004C092A" w:rsidRPr="00D150CE" w:rsidRDefault="004C092A" w:rsidP="009353F0">
            <w:pPr>
              <w:pStyle w:val="Tabletext"/>
              <w:rPr>
                <w:lang w:val="en-AU"/>
              </w:rPr>
            </w:pPr>
            <w:r>
              <w:rPr>
                <w:lang w:val="en-AU"/>
              </w:rPr>
              <w:t>Some concerns</w:t>
            </w:r>
          </w:p>
        </w:tc>
        <w:tc>
          <w:tcPr>
            <w:tcW w:w="1301" w:type="dxa"/>
            <w:shd w:val="clear" w:color="auto" w:fill="FFFF00"/>
          </w:tcPr>
          <w:p w14:paraId="2D86D735" w14:textId="77777777" w:rsidR="004C092A" w:rsidRPr="00D150CE" w:rsidRDefault="004C092A" w:rsidP="009353F0">
            <w:pPr>
              <w:pStyle w:val="Tabletext"/>
              <w:rPr>
                <w:lang w:val="en-AU"/>
              </w:rPr>
            </w:pPr>
            <w:r>
              <w:rPr>
                <w:lang w:val="en-AU"/>
              </w:rPr>
              <w:t>Some concerns</w:t>
            </w:r>
          </w:p>
        </w:tc>
      </w:tr>
      <w:tr w:rsidR="004C092A" w:rsidRPr="00D150CE" w14:paraId="15255233" w14:textId="77777777" w:rsidTr="009353F0">
        <w:tc>
          <w:tcPr>
            <w:tcW w:w="2122" w:type="dxa"/>
          </w:tcPr>
          <w:p w14:paraId="3C70F75B" w14:textId="64CB551B" w:rsidR="004C092A" w:rsidRDefault="004C092A" w:rsidP="009353F0">
            <w:pPr>
              <w:pStyle w:val="Tabletext"/>
              <w:rPr>
                <w:lang w:val="en-AU"/>
              </w:rPr>
            </w:pPr>
            <w:r>
              <w:rPr>
                <w:lang w:val="en-AU"/>
              </w:rPr>
              <w:t>Paavola</w:t>
            </w:r>
          </w:p>
          <w:p w14:paraId="54CE3CD8" w14:textId="61FEA74C" w:rsidR="004C092A" w:rsidRPr="00D150CE" w:rsidRDefault="004C092A" w:rsidP="009353F0">
            <w:pPr>
              <w:pStyle w:val="Tabletext"/>
              <w:rPr>
                <w:lang w:val="en-AU"/>
              </w:rPr>
            </w:pPr>
            <w:r>
              <w:rPr>
                <w:lang w:val="en-AU"/>
              </w:rPr>
              <w:t>(Paavola 2017 protocol, Paavola 2018, Paavola 2021, B</w:t>
            </w:r>
            <w:r w:rsidR="00931222">
              <w:rPr>
                <w:lang w:val="en-AU"/>
              </w:rPr>
              <w:t>ä</w:t>
            </w:r>
            <w:r>
              <w:rPr>
                <w:lang w:val="en-AU"/>
              </w:rPr>
              <w:t>ck 2021)</w:t>
            </w:r>
          </w:p>
        </w:tc>
        <w:tc>
          <w:tcPr>
            <w:tcW w:w="1100" w:type="dxa"/>
            <w:shd w:val="clear" w:color="auto" w:fill="92D050"/>
          </w:tcPr>
          <w:p w14:paraId="0700FBB2" w14:textId="77777777" w:rsidR="004C092A" w:rsidRPr="00D150CE" w:rsidRDefault="004C092A" w:rsidP="009353F0">
            <w:pPr>
              <w:pStyle w:val="Tabletext"/>
              <w:rPr>
                <w:lang w:val="en-AU"/>
              </w:rPr>
            </w:pPr>
            <w:r>
              <w:rPr>
                <w:lang w:val="en-AU"/>
              </w:rPr>
              <w:t>Low</w:t>
            </w:r>
          </w:p>
        </w:tc>
        <w:tc>
          <w:tcPr>
            <w:tcW w:w="1101" w:type="dxa"/>
            <w:shd w:val="clear" w:color="auto" w:fill="92D050"/>
          </w:tcPr>
          <w:p w14:paraId="4BC48B3E" w14:textId="77777777" w:rsidR="004C092A" w:rsidRPr="00D150CE" w:rsidRDefault="004C092A" w:rsidP="009353F0">
            <w:pPr>
              <w:pStyle w:val="Tabletext"/>
              <w:rPr>
                <w:lang w:val="en-AU"/>
              </w:rPr>
            </w:pPr>
            <w:r>
              <w:rPr>
                <w:lang w:val="en-AU"/>
              </w:rPr>
              <w:t>Low</w:t>
            </w:r>
          </w:p>
        </w:tc>
        <w:tc>
          <w:tcPr>
            <w:tcW w:w="1100" w:type="dxa"/>
            <w:shd w:val="clear" w:color="auto" w:fill="92D050"/>
          </w:tcPr>
          <w:p w14:paraId="4E1EB079" w14:textId="77777777" w:rsidR="004C092A" w:rsidRPr="00D150CE" w:rsidRDefault="004C092A" w:rsidP="009353F0">
            <w:pPr>
              <w:pStyle w:val="Tabletext"/>
              <w:rPr>
                <w:lang w:val="en-AU"/>
              </w:rPr>
            </w:pPr>
            <w:r>
              <w:rPr>
                <w:lang w:val="en-AU"/>
              </w:rPr>
              <w:t>Low</w:t>
            </w:r>
          </w:p>
        </w:tc>
        <w:tc>
          <w:tcPr>
            <w:tcW w:w="1101" w:type="dxa"/>
            <w:shd w:val="clear" w:color="auto" w:fill="92D050"/>
          </w:tcPr>
          <w:p w14:paraId="0A6501D4" w14:textId="77777777" w:rsidR="004C092A" w:rsidRPr="00D150CE" w:rsidRDefault="004C092A" w:rsidP="009353F0">
            <w:pPr>
              <w:pStyle w:val="Tabletext"/>
              <w:rPr>
                <w:lang w:val="en-AU"/>
              </w:rPr>
            </w:pPr>
            <w:r>
              <w:rPr>
                <w:lang w:val="en-AU"/>
              </w:rPr>
              <w:t>Low</w:t>
            </w:r>
          </w:p>
        </w:tc>
        <w:tc>
          <w:tcPr>
            <w:tcW w:w="1101" w:type="dxa"/>
            <w:shd w:val="clear" w:color="auto" w:fill="92D050"/>
          </w:tcPr>
          <w:p w14:paraId="6003DCC2" w14:textId="77777777" w:rsidR="004C092A" w:rsidRPr="00D150CE" w:rsidRDefault="004C092A" w:rsidP="009353F0">
            <w:pPr>
              <w:pStyle w:val="Tabletext"/>
              <w:rPr>
                <w:lang w:val="en-AU"/>
              </w:rPr>
            </w:pPr>
            <w:r>
              <w:rPr>
                <w:lang w:val="en-AU"/>
              </w:rPr>
              <w:t>Low</w:t>
            </w:r>
          </w:p>
        </w:tc>
        <w:tc>
          <w:tcPr>
            <w:tcW w:w="1301" w:type="dxa"/>
            <w:shd w:val="clear" w:color="auto" w:fill="92D050"/>
          </w:tcPr>
          <w:p w14:paraId="0F38E7E7" w14:textId="77777777" w:rsidR="004C092A" w:rsidRPr="00D150CE" w:rsidRDefault="004C092A" w:rsidP="009353F0">
            <w:pPr>
              <w:pStyle w:val="Tabletext"/>
              <w:rPr>
                <w:lang w:val="en-AU"/>
              </w:rPr>
            </w:pPr>
            <w:r>
              <w:rPr>
                <w:lang w:val="en-AU"/>
              </w:rPr>
              <w:t>Low</w:t>
            </w:r>
          </w:p>
        </w:tc>
      </w:tr>
      <w:tr w:rsidR="004C092A" w:rsidRPr="00D150CE" w14:paraId="41193856" w14:textId="77777777" w:rsidTr="009353F0">
        <w:tc>
          <w:tcPr>
            <w:tcW w:w="2122" w:type="dxa"/>
          </w:tcPr>
          <w:p w14:paraId="53CF3ABB" w14:textId="77777777" w:rsidR="004C092A" w:rsidRDefault="004C092A" w:rsidP="009353F0">
            <w:pPr>
              <w:pStyle w:val="Tabletext"/>
              <w:rPr>
                <w:lang w:val="en-AU"/>
              </w:rPr>
            </w:pPr>
            <w:r>
              <w:rPr>
                <w:lang w:val="en-AU"/>
              </w:rPr>
              <w:t>Peters</w:t>
            </w:r>
          </w:p>
          <w:p w14:paraId="500CE75B" w14:textId="77777777" w:rsidR="004C092A" w:rsidRPr="00D150CE" w:rsidRDefault="004C092A" w:rsidP="009353F0">
            <w:pPr>
              <w:pStyle w:val="Tabletext"/>
              <w:rPr>
                <w:lang w:val="en-AU"/>
              </w:rPr>
            </w:pPr>
            <w:r>
              <w:rPr>
                <w:lang w:val="en-AU"/>
              </w:rPr>
              <w:t>(Peters 1997)</w:t>
            </w:r>
          </w:p>
        </w:tc>
        <w:tc>
          <w:tcPr>
            <w:tcW w:w="1100" w:type="dxa"/>
            <w:shd w:val="clear" w:color="auto" w:fill="FFFF00"/>
          </w:tcPr>
          <w:p w14:paraId="1A147C95" w14:textId="77777777" w:rsidR="004C092A" w:rsidRPr="00D150CE" w:rsidRDefault="004C092A" w:rsidP="009353F0">
            <w:pPr>
              <w:pStyle w:val="Tabletext"/>
              <w:rPr>
                <w:lang w:val="en-AU"/>
              </w:rPr>
            </w:pPr>
            <w:r>
              <w:rPr>
                <w:lang w:val="en-AU"/>
              </w:rPr>
              <w:t>Some concerns</w:t>
            </w:r>
          </w:p>
        </w:tc>
        <w:tc>
          <w:tcPr>
            <w:tcW w:w="1101" w:type="dxa"/>
            <w:shd w:val="clear" w:color="auto" w:fill="FF0000"/>
          </w:tcPr>
          <w:p w14:paraId="1EFC1089" w14:textId="77777777" w:rsidR="004C092A" w:rsidRPr="00D150CE" w:rsidRDefault="004C092A" w:rsidP="009353F0">
            <w:pPr>
              <w:pStyle w:val="Tabletext"/>
              <w:rPr>
                <w:lang w:val="en-AU"/>
              </w:rPr>
            </w:pPr>
            <w:r>
              <w:rPr>
                <w:lang w:val="en-AU"/>
              </w:rPr>
              <w:t>High risk</w:t>
            </w:r>
          </w:p>
        </w:tc>
        <w:tc>
          <w:tcPr>
            <w:tcW w:w="1100" w:type="dxa"/>
            <w:shd w:val="clear" w:color="auto" w:fill="FFFF00"/>
          </w:tcPr>
          <w:p w14:paraId="47131848" w14:textId="77777777" w:rsidR="004C092A" w:rsidRPr="00D150CE" w:rsidRDefault="004C092A" w:rsidP="009353F0">
            <w:pPr>
              <w:pStyle w:val="Tabletext"/>
              <w:rPr>
                <w:lang w:val="en-AU"/>
              </w:rPr>
            </w:pPr>
            <w:r>
              <w:rPr>
                <w:lang w:val="en-AU"/>
              </w:rPr>
              <w:t>Some concerns</w:t>
            </w:r>
          </w:p>
        </w:tc>
        <w:tc>
          <w:tcPr>
            <w:tcW w:w="1101" w:type="dxa"/>
            <w:shd w:val="clear" w:color="auto" w:fill="FF0000"/>
          </w:tcPr>
          <w:p w14:paraId="42976B0E" w14:textId="77777777" w:rsidR="004C092A" w:rsidRPr="00D150CE" w:rsidRDefault="004C092A" w:rsidP="009353F0">
            <w:pPr>
              <w:pStyle w:val="Tabletext"/>
              <w:rPr>
                <w:lang w:val="en-AU"/>
              </w:rPr>
            </w:pPr>
            <w:r>
              <w:rPr>
                <w:lang w:val="en-AU"/>
              </w:rPr>
              <w:t>High risk</w:t>
            </w:r>
          </w:p>
        </w:tc>
        <w:tc>
          <w:tcPr>
            <w:tcW w:w="1101" w:type="dxa"/>
            <w:shd w:val="clear" w:color="auto" w:fill="FFFF00"/>
          </w:tcPr>
          <w:p w14:paraId="45F2DD50" w14:textId="77777777" w:rsidR="004C092A" w:rsidRPr="00D150CE" w:rsidRDefault="004C092A" w:rsidP="009353F0">
            <w:pPr>
              <w:pStyle w:val="Tabletext"/>
              <w:rPr>
                <w:lang w:val="en-AU"/>
              </w:rPr>
            </w:pPr>
            <w:r>
              <w:rPr>
                <w:lang w:val="en-AU"/>
              </w:rPr>
              <w:t>Some concerns</w:t>
            </w:r>
          </w:p>
        </w:tc>
        <w:tc>
          <w:tcPr>
            <w:tcW w:w="1301" w:type="dxa"/>
            <w:shd w:val="clear" w:color="auto" w:fill="FF0000"/>
          </w:tcPr>
          <w:p w14:paraId="11212F1D" w14:textId="77777777" w:rsidR="004C092A" w:rsidRPr="00036B8B" w:rsidRDefault="004C092A" w:rsidP="009353F0">
            <w:pPr>
              <w:pStyle w:val="Tabletext"/>
              <w:rPr>
                <w:lang w:val="en-AU"/>
              </w:rPr>
            </w:pPr>
            <w:r w:rsidRPr="00036B8B">
              <w:rPr>
                <w:lang w:val="en-AU"/>
              </w:rPr>
              <w:t>High risk</w:t>
            </w:r>
          </w:p>
        </w:tc>
      </w:tr>
      <w:tr w:rsidR="004C092A" w:rsidRPr="00D150CE" w14:paraId="7778D9DA" w14:textId="77777777" w:rsidTr="009353F0">
        <w:tc>
          <w:tcPr>
            <w:tcW w:w="2122" w:type="dxa"/>
          </w:tcPr>
          <w:p w14:paraId="7F931C0C" w14:textId="77777777" w:rsidR="004C092A" w:rsidRDefault="004C092A" w:rsidP="009353F0">
            <w:pPr>
              <w:pStyle w:val="Tabletext"/>
              <w:rPr>
                <w:lang w:val="en-AU"/>
              </w:rPr>
            </w:pPr>
            <w:r>
              <w:rPr>
                <w:lang w:val="en-AU"/>
              </w:rPr>
              <w:t>Rahme</w:t>
            </w:r>
          </w:p>
          <w:p w14:paraId="49A7EC46" w14:textId="77777777" w:rsidR="004C092A" w:rsidRPr="00D150CE" w:rsidRDefault="004C092A" w:rsidP="009353F0">
            <w:pPr>
              <w:pStyle w:val="Tabletext"/>
              <w:rPr>
                <w:lang w:val="en-AU"/>
              </w:rPr>
            </w:pPr>
            <w:r>
              <w:rPr>
                <w:lang w:val="en-AU"/>
              </w:rPr>
              <w:t>(Rahme 1998)</w:t>
            </w:r>
          </w:p>
        </w:tc>
        <w:tc>
          <w:tcPr>
            <w:tcW w:w="1100" w:type="dxa"/>
            <w:shd w:val="clear" w:color="auto" w:fill="FFFF00"/>
          </w:tcPr>
          <w:p w14:paraId="4A201345" w14:textId="77777777" w:rsidR="004C092A" w:rsidRPr="00D150CE" w:rsidRDefault="004C092A" w:rsidP="009353F0">
            <w:pPr>
              <w:pStyle w:val="Tabletext"/>
              <w:rPr>
                <w:lang w:val="en-AU"/>
              </w:rPr>
            </w:pPr>
            <w:r>
              <w:rPr>
                <w:lang w:val="en-AU"/>
              </w:rPr>
              <w:t>Some concerns</w:t>
            </w:r>
          </w:p>
        </w:tc>
        <w:tc>
          <w:tcPr>
            <w:tcW w:w="1101" w:type="dxa"/>
            <w:shd w:val="clear" w:color="auto" w:fill="FF0000"/>
          </w:tcPr>
          <w:p w14:paraId="4B900FBD" w14:textId="77777777" w:rsidR="004C092A" w:rsidRPr="00D150CE" w:rsidRDefault="004C092A" w:rsidP="009353F0">
            <w:pPr>
              <w:pStyle w:val="Tabletext"/>
              <w:rPr>
                <w:lang w:val="en-AU"/>
              </w:rPr>
            </w:pPr>
            <w:r>
              <w:rPr>
                <w:lang w:val="en-AU"/>
              </w:rPr>
              <w:t>High risk</w:t>
            </w:r>
          </w:p>
        </w:tc>
        <w:tc>
          <w:tcPr>
            <w:tcW w:w="1100" w:type="dxa"/>
            <w:shd w:val="clear" w:color="auto" w:fill="FF0000"/>
          </w:tcPr>
          <w:p w14:paraId="70B89F0C" w14:textId="77777777" w:rsidR="004C092A" w:rsidRPr="00D150CE" w:rsidRDefault="004C092A" w:rsidP="009353F0">
            <w:pPr>
              <w:pStyle w:val="Tabletext"/>
              <w:rPr>
                <w:lang w:val="en-AU"/>
              </w:rPr>
            </w:pPr>
            <w:r>
              <w:rPr>
                <w:lang w:val="en-AU"/>
              </w:rPr>
              <w:t>High risk</w:t>
            </w:r>
          </w:p>
        </w:tc>
        <w:tc>
          <w:tcPr>
            <w:tcW w:w="1101" w:type="dxa"/>
            <w:shd w:val="clear" w:color="auto" w:fill="92D050"/>
          </w:tcPr>
          <w:p w14:paraId="75BA83F2" w14:textId="77777777" w:rsidR="004C092A" w:rsidRPr="00D150CE" w:rsidRDefault="004C092A" w:rsidP="009353F0">
            <w:pPr>
              <w:pStyle w:val="Tabletext"/>
              <w:rPr>
                <w:lang w:val="en-AU"/>
              </w:rPr>
            </w:pPr>
            <w:r>
              <w:rPr>
                <w:lang w:val="en-AU"/>
              </w:rPr>
              <w:t>Low</w:t>
            </w:r>
          </w:p>
        </w:tc>
        <w:tc>
          <w:tcPr>
            <w:tcW w:w="1101" w:type="dxa"/>
            <w:shd w:val="clear" w:color="auto" w:fill="FFFF00"/>
          </w:tcPr>
          <w:p w14:paraId="0F64CD08" w14:textId="77777777" w:rsidR="004C092A" w:rsidRPr="00D150CE" w:rsidRDefault="004C092A" w:rsidP="009353F0">
            <w:pPr>
              <w:pStyle w:val="Tabletext"/>
              <w:rPr>
                <w:lang w:val="en-AU"/>
              </w:rPr>
            </w:pPr>
            <w:r>
              <w:rPr>
                <w:lang w:val="en-AU"/>
              </w:rPr>
              <w:t>Some concerns</w:t>
            </w:r>
          </w:p>
        </w:tc>
        <w:tc>
          <w:tcPr>
            <w:tcW w:w="1301" w:type="dxa"/>
            <w:shd w:val="clear" w:color="auto" w:fill="FF0000"/>
          </w:tcPr>
          <w:p w14:paraId="291A77F6" w14:textId="77777777" w:rsidR="004C092A" w:rsidRPr="00036B8B" w:rsidRDefault="004C092A" w:rsidP="009353F0">
            <w:pPr>
              <w:pStyle w:val="Tabletext"/>
              <w:rPr>
                <w:lang w:val="en-AU"/>
              </w:rPr>
            </w:pPr>
            <w:r w:rsidRPr="00036B8B">
              <w:rPr>
                <w:lang w:val="en-AU"/>
              </w:rPr>
              <w:t>High risk</w:t>
            </w:r>
          </w:p>
        </w:tc>
      </w:tr>
    </w:tbl>
    <w:p w14:paraId="7C035F79" w14:textId="77777777" w:rsidR="001842A9" w:rsidRPr="004A633A" w:rsidRDefault="001842A9" w:rsidP="001842A9">
      <w:pPr>
        <w:pStyle w:val="Notes-TableFigure"/>
        <w:spacing w:before="0" w:after="0" w:line="259" w:lineRule="auto"/>
        <w:rPr>
          <w:u w:val="single"/>
          <w:lang w:val="en-AU"/>
        </w:rPr>
      </w:pPr>
      <w:r w:rsidRPr="004A633A">
        <w:rPr>
          <w:b/>
          <w:bCs/>
          <w:u w:val="single"/>
          <w:lang w:val="en-AU"/>
        </w:rPr>
        <w:t>Abbreviations</w:t>
      </w:r>
    </w:p>
    <w:p w14:paraId="76856476" w14:textId="32A63A4A" w:rsidR="001842A9" w:rsidRPr="001842A9" w:rsidRDefault="001842A9" w:rsidP="00056B12">
      <w:pPr>
        <w:pStyle w:val="Notes-TableFigure"/>
        <w:spacing w:before="0" w:after="0" w:line="259" w:lineRule="auto"/>
        <w:rPr>
          <w:lang w:val="en-AU"/>
        </w:rPr>
      </w:pPr>
      <w:r w:rsidRPr="004D7F63">
        <w:rPr>
          <w:b/>
          <w:bCs/>
          <w:lang w:val="en-AU"/>
        </w:rPr>
        <w:t>RCT</w:t>
      </w:r>
      <w:r w:rsidRPr="001842A9">
        <w:rPr>
          <w:lang w:val="en-AU"/>
        </w:rPr>
        <w:t xml:space="preserve"> = </w:t>
      </w:r>
      <w:r w:rsidR="00B6058E" w:rsidRPr="00B6058E">
        <w:rPr>
          <w:lang w:val="en-AU"/>
        </w:rPr>
        <w:t>randomised controlled trial</w:t>
      </w:r>
      <w:r w:rsidR="00B6058E">
        <w:rPr>
          <w:lang w:val="en-AU"/>
        </w:rPr>
        <w:t>.</w:t>
      </w:r>
    </w:p>
    <w:p w14:paraId="54259736" w14:textId="1C68AB6E" w:rsidR="004C092A" w:rsidRPr="004A633A" w:rsidRDefault="004C092A" w:rsidP="00056B12">
      <w:pPr>
        <w:pStyle w:val="Notes-TableFigure"/>
        <w:spacing w:before="0" w:after="0" w:line="259" w:lineRule="auto"/>
        <w:rPr>
          <w:u w:val="single"/>
          <w:lang w:val="en-AU"/>
        </w:rPr>
      </w:pPr>
      <w:r>
        <w:rPr>
          <w:b/>
          <w:u w:val="single"/>
          <w:lang w:val="en-AU"/>
        </w:rPr>
        <w:t>Notes</w:t>
      </w:r>
    </w:p>
    <w:p w14:paraId="2DC26B19" w14:textId="77777777" w:rsidR="004C092A" w:rsidRPr="00263438" w:rsidRDefault="004C092A" w:rsidP="00056B12">
      <w:pPr>
        <w:pStyle w:val="Notes-TableFigure"/>
        <w:spacing w:before="0" w:after="0" w:line="259" w:lineRule="auto"/>
        <w:rPr>
          <w:lang w:val="en-AU"/>
        </w:rPr>
      </w:pPr>
      <w:r w:rsidRPr="00263438">
        <w:rPr>
          <w:b/>
          <w:lang w:val="en-AU"/>
        </w:rPr>
        <w:t>D1</w:t>
      </w:r>
      <w:r w:rsidRPr="00263438">
        <w:rPr>
          <w:lang w:val="en-AU"/>
        </w:rPr>
        <w:t>: Randomisation process</w:t>
      </w:r>
    </w:p>
    <w:p w14:paraId="16936CAF" w14:textId="77777777" w:rsidR="004C092A" w:rsidRPr="00263438" w:rsidRDefault="004C092A" w:rsidP="00056B12">
      <w:pPr>
        <w:pStyle w:val="Notes-TableFigure"/>
        <w:spacing w:before="0" w:after="0" w:line="259" w:lineRule="auto"/>
        <w:rPr>
          <w:lang w:val="en-AU"/>
        </w:rPr>
      </w:pPr>
      <w:r w:rsidRPr="00263438">
        <w:rPr>
          <w:b/>
          <w:lang w:val="en-AU"/>
        </w:rPr>
        <w:t>D2</w:t>
      </w:r>
      <w:r w:rsidRPr="00263438">
        <w:rPr>
          <w:lang w:val="en-AU"/>
        </w:rPr>
        <w:t>: Deviations from intended interventions</w:t>
      </w:r>
    </w:p>
    <w:p w14:paraId="30BD3DCE" w14:textId="77777777" w:rsidR="004C092A" w:rsidRPr="00263438" w:rsidRDefault="004C092A" w:rsidP="00056B12">
      <w:pPr>
        <w:pStyle w:val="Notes-TableFigure"/>
        <w:spacing w:before="0" w:after="0" w:line="259" w:lineRule="auto"/>
        <w:rPr>
          <w:lang w:val="en-AU"/>
        </w:rPr>
      </w:pPr>
      <w:r w:rsidRPr="00263438">
        <w:rPr>
          <w:b/>
          <w:lang w:val="en-AU"/>
        </w:rPr>
        <w:t>D3</w:t>
      </w:r>
      <w:r w:rsidRPr="00263438">
        <w:rPr>
          <w:lang w:val="en-AU"/>
        </w:rPr>
        <w:t>: Missing outcome data</w:t>
      </w:r>
    </w:p>
    <w:p w14:paraId="66F8E592" w14:textId="77777777" w:rsidR="004C092A" w:rsidRPr="00263438" w:rsidRDefault="004C092A" w:rsidP="00056B12">
      <w:pPr>
        <w:pStyle w:val="Notes-TableFigure"/>
        <w:spacing w:before="0" w:after="0" w:line="259" w:lineRule="auto"/>
        <w:rPr>
          <w:lang w:val="en-AU"/>
        </w:rPr>
      </w:pPr>
      <w:r w:rsidRPr="00263438">
        <w:rPr>
          <w:b/>
          <w:lang w:val="en-AU"/>
        </w:rPr>
        <w:t>D4</w:t>
      </w:r>
      <w:r w:rsidRPr="00263438">
        <w:rPr>
          <w:lang w:val="en-AU"/>
        </w:rPr>
        <w:t>: Measurement of outcome</w:t>
      </w:r>
    </w:p>
    <w:p w14:paraId="758BF4CB" w14:textId="77777777" w:rsidR="004C092A" w:rsidRPr="00263438" w:rsidRDefault="004C092A" w:rsidP="00056B12">
      <w:pPr>
        <w:pStyle w:val="Notes-TableFigure"/>
        <w:spacing w:before="0" w:after="240" w:line="259" w:lineRule="auto"/>
        <w:rPr>
          <w:lang w:val="en-AU"/>
        </w:rPr>
      </w:pPr>
      <w:r w:rsidRPr="00263438">
        <w:rPr>
          <w:b/>
          <w:lang w:val="en-AU"/>
        </w:rPr>
        <w:t>D5</w:t>
      </w:r>
      <w:r w:rsidRPr="00263438">
        <w:rPr>
          <w:lang w:val="en-AU"/>
        </w:rPr>
        <w:t>: Selection of the reported results</w:t>
      </w:r>
    </w:p>
    <w:p w14:paraId="1270169A" w14:textId="510C4E40" w:rsidR="004C092A" w:rsidRPr="00263438" w:rsidRDefault="004C092A" w:rsidP="004C092A">
      <w:pPr>
        <w:rPr>
          <w:lang w:val="en-AU"/>
        </w:rPr>
      </w:pPr>
      <w:r w:rsidRPr="00263438">
        <w:rPr>
          <w:lang w:val="en-AU"/>
        </w:rPr>
        <w:t xml:space="preserve">The methodological quality of the included case series studies was assessed using the checklist for quality appraisal of case series developed by the Institute of Health Economics (IHE) </w:t>
      </w:r>
      <w:r w:rsidR="00684BE2">
        <w:rPr>
          <w:lang w:val="en-AU"/>
        </w:rPr>
        <w:fldChar w:fldCharType="begin">
          <w:fldData xml:space="preserve">PEVuZE5vdGU+PENpdGU+PEF1dGhvcj5HdW88L0F1dGhvcj48WWVhcj4yMDE2PC9ZZWFyPjxSZWNO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PEVuZE5vdGU+PENpdGU+PEF1dGhvcj5HdW88L0F1dGhvcj48WWVhcj4yMDE2PC9ZZWFyPjxSZWNO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(Guo et al., 2016, Institute of Health Economics, 2022)</w:t>
      </w:r>
      <w:r w:rsidR="00684BE2">
        <w:rPr>
          <w:lang w:val="en-AU"/>
        </w:rPr>
        <w:fldChar w:fldCharType="end"/>
      </w:r>
      <w:r w:rsidRPr="00263438">
        <w:rPr>
          <w:lang w:val="en-AU"/>
        </w:rPr>
        <w:t xml:space="preserve">. </w:t>
      </w:r>
    </w:p>
    <w:p w14:paraId="711FC6FE" w14:textId="28905542" w:rsidR="004C092A" w:rsidRPr="00263438" w:rsidRDefault="004C092A" w:rsidP="004C092A">
      <w:pPr>
        <w:rPr>
          <w:lang w:val="en-AU"/>
        </w:rPr>
      </w:pPr>
      <w:r w:rsidRPr="00263438">
        <w:rPr>
          <w:lang w:val="en-AU"/>
        </w:rPr>
        <w:t>For estimating the risk of bias for each study, ‘partial’ responses were considered ‘yes,’ and ‘unclear’ responses were considered ‘no.’ A study with 0–2 ‘no’ responses was considered to have a low risk of bias, 3–5 ‘no’ responses a moderate risk, 6–8 ‘no’ responses a high risk, and 9 or more ‘no’ responses a very high risk of bias</w:t>
      </w:r>
      <w:r w:rsidR="00500912" w:rsidRPr="00263438">
        <w:rPr>
          <w:lang w:val="en-AU"/>
        </w:rPr>
        <w:t xml:space="preserve"> </w:t>
      </w:r>
      <w:r w:rsidR="00684BE2">
        <w:rPr>
          <w:lang w:val="en-AU"/>
        </w:rPr>
        <w:fldChar w:fldCharType="begin">
          <w:fldData xml:space="preserve">PEVuZE5vdGU+PENpdGU+PEF1dGhvcj5CZXhrZW5zPC9BdXRob3I+PFllYXI+MjAxNzwvWWVhcj48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</w:fldData>
        </w:fldChar>
      </w:r>
      <w:r w:rsidR="008E18AB">
        <w:rPr>
          <w:lang w:val="en-AU"/>
        </w:rPr>
        <w:instrText xml:space="preserve"> ADDIN EN.CITE </w:instrText>
      </w:r>
      <w:r w:rsidR="008E18AB">
        <w:rPr>
          <w:lang w:val="en-AU"/>
        </w:rPr>
        <w:fldChar w:fldCharType="begin">
          <w:fldData xml:space="preserve">PEVuZE5vdGU+PENpdGU+PEF1dGhvcj5CZXhrZW5zPC9BdXRob3I+PFllYXI+MjAxNzwvWWVhcj48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(Bexkens et al., 2017)</w:t>
      </w:r>
      <w:r w:rsidR="00684BE2">
        <w:rPr>
          <w:lang w:val="en-AU"/>
        </w:rPr>
        <w:fldChar w:fldCharType="end"/>
      </w:r>
      <w:r w:rsidRPr="00263438">
        <w:rPr>
          <w:lang w:val="en-AU"/>
        </w:rPr>
        <w:t>.</w:t>
      </w:r>
    </w:p>
    <w:p w14:paraId="0771442A" w14:textId="77777777" w:rsidR="00806101" w:rsidRPr="00263438" w:rsidRDefault="00806101" w:rsidP="004C092A">
      <w:pPr>
        <w:rPr>
          <w:lang w:val="en-AU"/>
        </w:rPr>
        <w:sectPr w:rsidR="00806101" w:rsidRPr="00263438" w:rsidSect="00E32A7A">
          <w:pgSz w:w="11906" w:h="16838"/>
          <w:pgMar w:top="1440" w:right="1440" w:bottom="1440" w:left="1440" w:header="708" w:footer="708" w:gutter="0"/>
          <w:cols w:space="708"/>
          <w:docGrid w:linePitch="360"/>
        </w:sectPr>
      </w:pPr>
    </w:p>
    <w:p w14:paraId="6B21EF30" w14:textId="2805F413" w:rsidR="004C092A" w:rsidRPr="00263438" w:rsidRDefault="004C092A" w:rsidP="004C092A">
      <w:pPr>
        <w:rPr>
          <w:lang w:val="en-AU"/>
        </w:rPr>
      </w:pPr>
    </w:p>
    <w:p w14:paraId="1BE315B6" w14:textId="70C25C3D" w:rsidR="0068263B" w:rsidRPr="00263438" w:rsidRDefault="0068263B" w:rsidP="0068263B">
      <w:pPr>
        <w:pStyle w:val="Caption"/>
        <w:rPr>
          <w:lang w:val="en-AU"/>
        </w:rPr>
      </w:pPr>
      <w:bookmarkStart w:id="335" w:name="_Ref109111687"/>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62</w:t>
      </w:r>
      <w:r w:rsidR="00876418" w:rsidRPr="00263438">
        <w:rPr>
          <w:lang w:val="en-AU"/>
        </w:rPr>
        <w:fldChar w:fldCharType="end"/>
      </w:r>
      <w:bookmarkEnd w:id="335"/>
      <w:r w:rsidRPr="00263438">
        <w:rPr>
          <w:lang w:val="en-AU"/>
        </w:rPr>
        <w:tab/>
        <w:t>Quality assessment of the included case series studies</w:t>
      </w:r>
    </w:p>
    <w:tbl>
      <w:tblPr>
        <w:tblStyle w:val="TableGrid"/>
        <w:tblW w:w="0" w:type="auto"/>
        <w:tblLook w:val="04A0" w:firstRow="1" w:lastRow="0" w:firstColumn="1" w:lastColumn="0" w:noHBand="0" w:noVBand="1"/>
      </w:tblPr>
      <w:tblGrid>
        <w:gridCol w:w="1837"/>
        <w:gridCol w:w="890"/>
        <w:gridCol w:w="973"/>
        <w:gridCol w:w="972"/>
        <w:gridCol w:w="953"/>
        <w:gridCol w:w="1071"/>
        <w:gridCol w:w="1036"/>
        <w:gridCol w:w="1036"/>
        <w:gridCol w:w="1036"/>
        <w:gridCol w:w="1036"/>
        <w:gridCol w:w="1036"/>
        <w:gridCol w:w="1036"/>
        <w:gridCol w:w="1036"/>
      </w:tblGrid>
      <w:tr w:rsidR="00EC65FF" w:rsidRPr="00392FBA" w14:paraId="02A02DCD" w14:textId="0C2A4126" w:rsidTr="00227EC5">
        <w:trPr>
          <w:cantSplit/>
          <w:trHeight w:val="1134"/>
          <w:tblHeader/>
        </w:trPr>
        <w:tc>
          <w:tcPr>
            <w:tcW w:w="1837" w:type="dxa"/>
            <w:tcBorders>
              <w:bottom w:val="single" w:sz="4" w:space="0" w:color="auto"/>
            </w:tcBorders>
          </w:tcPr>
          <w:p w14:paraId="4554D0B5" w14:textId="3BBF993A" w:rsidR="00EC65FF" w:rsidRPr="00DE0D8B" w:rsidRDefault="00333986" w:rsidP="00F20CF8">
            <w:pPr>
              <w:rPr>
                <w:rFonts w:ascii="Arial Narrow" w:hAnsi="Arial Narrow"/>
                <w:sz w:val="20"/>
                <w:szCs w:val="20"/>
                <w:lang w:val="en-AU"/>
              </w:rPr>
            </w:pPr>
            <w:r w:rsidRPr="00DE0D8B">
              <w:rPr>
                <w:rFonts w:ascii="Arial Narrow" w:hAnsi="Arial Narrow"/>
                <w:b/>
                <w:sz w:val="20"/>
                <w:szCs w:val="20"/>
                <w:lang w:val="en-AU"/>
              </w:rPr>
              <w:t>Quality domain</w:t>
            </w:r>
          </w:p>
        </w:tc>
        <w:tc>
          <w:tcPr>
            <w:tcW w:w="890" w:type="dxa"/>
            <w:tcBorders>
              <w:bottom w:val="single" w:sz="4" w:space="0" w:color="auto"/>
            </w:tcBorders>
            <w:textDirection w:val="btLr"/>
          </w:tcPr>
          <w:p w14:paraId="61D78A91" w14:textId="77777777"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Shields 2015</w:t>
            </w:r>
          </w:p>
        </w:tc>
        <w:tc>
          <w:tcPr>
            <w:tcW w:w="973" w:type="dxa"/>
            <w:tcBorders>
              <w:bottom w:val="single" w:sz="4" w:space="0" w:color="auto"/>
            </w:tcBorders>
            <w:textDirection w:val="btLr"/>
          </w:tcPr>
          <w:p w14:paraId="24EBBC36" w14:textId="77777777"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Hill 2016</w:t>
            </w:r>
          </w:p>
        </w:tc>
        <w:tc>
          <w:tcPr>
            <w:tcW w:w="972" w:type="dxa"/>
            <w:tcBorders>
              <w:bottom w:val="single" w:sz="4" w:space="0" w:color="auto"/>
            </w:tcBorders>
            <w:textDirection w:val="btLr"/>
          </w:tcPr>
          <w:p w14:paraId="388F5966" w14:textId="7FC707B4"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Heyer 2020</w:t>
            </w:r>
          </w:p>
        </w:tc>
        <w:tc>
          <w:tcPr>
            <w:tcW w:w="953" w:type="dxa"/>
            <w:tcBorders>
              <w:bottom w:val="single" w:sz="4" w:space="0" w:color="auto"/>
            </w:tcBorders>
            <w:textDirection w:val="btLr"/>
          </w:tcPr>
          <w:p w14:paraId="7530AF80" w14:textId="755D8410"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Rees 2022</w:t>
            </w:r>
          </w:p>
        </w:tc>
        <w:tc>
          <w:tcPr>
            <w:tcW w:w="1071" w:type="dxa"/>
            <w:tcBorders>
              <w:bottom w:val="single" w:sz="4" w:space="0" w:color="auto"/>
            </w:tcBorders>
            <w:textDirection w:val="btLr"/>
          </w:tcPr>
          <w:p w14:paraId="0916995C" w14:textId="21AC972F"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Yeranosian 2014</w:t>
            </w:r>
          </w:p>
        </w:tc>
        <w:tc>
          <w:tcPr>
            <w:tcW w:w="1036" w:type="dxa"/>
            <w:tcBorders>
              <w:bottom w:val="single" w:sz="4" w:space="0" w:color="auto"/>
            </w:tcBorders>
            <w:textDirection w:val="btLr"/>
          </w:tcPr>
          <w:p w14:paraId="19EF3AE5" w14:textId="60E132F7"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Bjornsson 2010</w:t>
            </w:r>
          </w:p>
        </w:tc>
        <w:tc>
          <w:tcPr>
            <w:tcW w:w="1036" w:type="dxa"/>
            <w:tcBorders>
              <w:bottom w:val="single" w:sz="4" w:space="0" w:color="auto"/>
            </w:tcBorders>
            <w:textDirection w:val="btLr"/>
          </w:tcPr>
          <w:p w14:paraId="21111BC6" w14:textId="3A6D0F10"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Chin 2007</w:t>
            </w:r>
          </w:p>
        </w:tc>
        <w:tc>
          <w:tcPr>
            <w:tcW w:w="1036" w:type="dxa"/>
            <w:tcBorders>
              <w:bottom w:val="single" w:sz="4" w:space="0" w:color="auto"/>
            </w:tcBorders>
            <w:textDirection w:val="btLr"/>
          </w:tcPr>
          <w:p w14:paraId="33EAB1A2" w14:textId="04E7B0C8"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Hultenheim Klintberg 2011</w:t>
            </w:r>
          </w:p>
        </w:tc>
        <w:tc>
          <w:tcPr>
            <w:tcW w:w="1036" w:type="dxa"/>
            <w:tcBorders>
              <w:bottom w:val="single" w:sz="4" w:space="0" w:color="auto"/>
            </w:tcBorders>
            <w:textDirection w:val="btLr"/>
          </w:tcPr>
          <w:p w14:paraId="49A1B4FD" w14:textId="4775A593"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Jaeger 2016</w:t>
            </w:r>
          </w:p>
        </w:tc>
        <w:tc>
          <w:tcPr>
            <w:tcW w:w="1036" w:type="dxa"/>
            <w:tcBorders>
              <w:bottom w:val="single" w:sz="4" w:space="0" w:color="auto"/>
            </w:tcBorders>
            <w:textDirection w:val="btLr"/>
          </w:tcPr>
          <w:p w14:paraId="2D67357F" w14:textId="075DC5BB"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Norlin 2008</w:t>
            </w:r>
          </w:p>
        </w:tc>
        <w:tc>
          <w:tcPr>
            <w:tcW w:w="1036" w:type="dxa"/>
            <w:tcBorders>
              <w:bottom w:val="single" w:sz="4" w:space="0" w:color="auto"/>
            </w:tcBorders>
            <w:textDirection w:val="btLr"/>
          </w:tcPr>
          <w:p w14:paraId="3F306992" w14:textId="33775BCB"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Odenbring 2008</w:t>
            </w:r>
          </w:p>
        </w:tc>
        <w:tc>
          <w:tcPr>
            <w:tcW w:w="1036" w:type="dxa"/>
            <w:tcBorders>
              <w:bottom w:val="single" w:sz="4" w:space="0" w:color="auto"/>
            </w:tcBorders>
            <w:textDirection w:val="btLr"/>
          </w:tcPr>
          <w:p w14:paraId="4C11FACA" w14:textId="050951D1"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Ranebo 2017</w:t>
            </w:r>
          </w:p>
        </w:tc>
      </w:tr>
      <w:tr w:rsidR="00EC65FF" w:rsidRPr="00C714D4" w14:paraId="3102DF9F" w14:textId="5BD832BA" w:rsidTr="00227EC5">
        <w:tc>
          <w:tcPr>
            <w:tcW w:w="1837" w:type="dxa"/>
            <w:tcBorders>
              <w:right w:val="nil"/>
            </w:tcBorders>
          </w:tcPr>
          <w:p w14:paraId="51E1B0A6" w14:textId="3793AD8D" w:rsidR="00EC65FF" w:rsidRPr="00DE0D8B" w:rsidRDefault="00EC65FF" w:rsidP="00F20CF8">
            <w:pPr>
              <w:rPr>
                <w:rFonts w:ascii="Arial Narrow" w:hAnsi="Arial Narrow"/>
                <w:sz w:val="20"/>
                <w:szCs w:val="20"/>
                <w:lang w:val="en-AU"/>
              </w:rPr>
            </w:pPr>
            <w:r w:rsidRPr="00DE0D8B">
              <w:rPr>
                <w:rFonts w:ascii="Arial Narrow" w:hAnsi="Arial Narrow"/>
                <w:sz w:val="20"/>
                <w:szCs w:val="20"/>
                <w:lang w:val="en-AU"/>
              </w:rPr>
              <w:t>Study objective</w:t>
            </w:r>
          </w:p>
        </w:tc>
        <w:tc>
          <w:tcPr>
            <w:tcW w:w="890" w:type="dxa"/>
            <w:tcBorders>
              <w:left w:val="nil"/>
              <w:right w:val="nil"/>
            </w:tcBorders>
          </w:tcPr>
          <w:p w14:paraId="5A42A50C" w14:textId="77777777" w:rsidR="00EC65FF" w:rsidRPr="00DE0D8B" w:rsidRDefault="00EC65FF" w:rsidP="00F20CF8">
            <w:pPr>
              <w:rPr>
                <w:rFonts w:ascii="Arial Narrow" w:hAnsi="Arial Narrow"/>
                <w:sz w:val="20"/>
                <w:szCs w:val="20"/>
                <w:lang w:val="en-AU"/>
              </w:rPr>
            </w:pPr>
          </w:p>
        </w:tc>
        <w:tc>
          <w:tcPr>
            <w:tcW w:w="973" w:type="dxa"/>
            <w:tcBorders>
              <w:left w:val="nil"/>
              <w:right w:val="nil"/>
            </w:tcBorders>
          </w:tcPr>
          <w:p w14:paraId="49C2A7E8" w14:textId="77777777" w:rsidR="00EC65FF" w:rsidRPr="00DE0D8B" w:rsidRDefault="00EC65FF" w:rsidP="00F20CF8">
            <w:pPr>
              <w:rPr>
                <w:rFonts w:ascii="Arial Narrow" w:hAnsi="Arial Narrow"/>
                <w:sz w:val="20"/>
                <w:szCs w:val="20"/>
                <w:lang w:val="en-AU"/>
              </w:rPr>
            </w:pPr>
          </w:p>
        </w:tc>
        <w:tc>
          <w:tcPr>
            <w:tcW w:w="972" w:type="dxa"/>
            <w:tcBorders>
              <w:left w:val="nil"/>
              <w:right w:val="nil"/>
            </w:tcBorders>
          </w:tcPr>
          <w:p w14:paraId="4BB0545C" w14:textId="77777777" w:rsidR="00EC65FF" w:rsidRPr="00DE0D8B" w:rsidRDefault="00EC65FF" w:rsidP="00F20CF8">
            <w:pPr>
              <w:rPr>
                <w:rFonts w:ascii="Arial Narrow" w:hAnsi="Arial Narrow"/>
                <w:sz w:val="20"/>
                <w:szCs w:val="20"/>
                <w:lang w:val="en-AU"/>
              </w:rPr>
            </w:pPr>
          </w:p>
        </w:tc>
        <w:tc>
          <w:tcPr>
            <w:tcW w:w="953" w:type="dxa"/>
            <w:tcBorders>
              <w:left w:val="nil"/>
              <w:right w:val="nil"/>
            </w:tcBorders>
          </w:tcPr>
          <w:p w14:paraId="46A12889" w14:textId="77777777" w:rsidR="00EC65FF" w:rsidRPr="00DE0D8B" w:rsidRDefault="00EC65FF" w:rsidP="00F20CF8">
            <w:pPr>
              <w:rPr>
                <w:rFonts w:ascii="Arial Narrow" w:hAnsi="Arial Narrow"/>
                <w:sz w:val="20"/>
                <w:szCs w:val="20"/>
                <w:lang w:val="en-AU"/>
              </w:rPr>
            </w:pPr>
          </w:p>
        </w:tc>
        <w:tc>
          <w:tcPr>
            <w:tcW w:w="1071" w:type="dxa"/>
            <w:tcBorders>
              <w:left w:val="nil"/>
              <w:right w:val="nil"/>
            </w:tcBorders>
          </w:tcPr>
          <w:p w14:paraId="2F9CE4D1" w14:textId="77777777" w:rsidR="00EC65FF" w:rsidRPr="00DE0D8B" w:rsidRDefault="00EC65FF" w:rsidP="00F20CF8">
            <w:pPr>
              <w:rPr>
                <w:rFonts w:ascii="Arial Narrow" w:hAnsi="Arial Narrow"/>
                <w:sz w:val="20"/>
                <w:szCs w:val="20"/>
                <w:lang w:val="en-AU"/>
              </w:rPr>
            </w:pPr>
          </w:p>
        </w:tc>
        <w:tc>
          <w:tcPr>
            <w:tcW w:w="1036" w:type="dxa"/>
            <w:tcBorders>
              <w:left w:val="nil"/>
              <w:right w:val="nil"/>
            </w:tcBorders>
          </w:tcPr>
          <w:p w14:paraId="6E630908" w14:textId="77777777" w:rsidR="00EC65FF" w:rsidRPr="00DE0D8B" w:rsidRDefault="00EC65FF" w:rsidP="00F20CF8">
            <w:pPr>
              <w:rPr>
                <w:rFonts w:ascii="Arial Narrow" w:hAnsi="Arial Narrow"/>
                <w:sz w:val="20"/>
                <w:szCs w:val="20"/>
                <w:lang w:val="en-AU"/>
              </w:rPr>
            </w:pPr>
          </w:p>
        </w:tc>
        <w:tc>
          <w:tcPr>
            <w:tcW w:w="1036" w:type="dxa"/>
            <w:tcBorders>
              <w:left w:val="nil"/>
              <w:right w:val="nil"/>
            </w:tcBorders>
          </w:tcPr>
          <w:p w14:paraId="5762E3BE" w14:textId="77777777" w:rsidR="00EC65FF" w:rsidRPr="00DE0D8B" w:rsidRDefault="00EC65FF" w:rsidP="00F20CF8">
            <w:pPr>
              <w:rPr>
                <w:rFonts w:ascii="Arial Narrow" w:hAnsi="Arial Narrow"/>
                <w:sz w:val="20"/>
                <w:szCs w:val="20"/>
                <w:lang w:val="en-AU"/>
              </w:rPr>
            </w:pPr>
          </w:p>
        </w:tc>
        <w:tc>
          <w:tcPr>
            <w:tcW w:w="1036" w:type="dxa"/>
            <w:tcBorders>
              <w:left w:val="nil"/>
              <w:right w:val="nil"/>
            </w:tcBorders>
          </w:tcPr>
          <w:p w14:paraId="6D6AF5D8" w14:textId="77777777" w:rsidR="00EC65FF" w:rsidRPr="00DE0D8B" w:rsidRDefault="00EC65FF" w:rsidP="00F20CF8">
            <w:pPr>
              <w:rPr>
                <w:rFonts w:ascii="Arial Narrow" w:hAnsi="Arial Narrow"/>
                <w:sz w:val="20"/>
                <w:szCs w:val="20"/>
                <w:lang w:val="en-AU"/>
              </w:rPr>
            </w:pPr>
          </w:p>
        </w:tc>
        <w:tc>
          <w:tcPr>
            <w:tcW w:w="1036" w:type="dxa"/>
            <w:tcBorders>
              <w:left w:val="nil"/>
              <w:right w:val="nil"/>
            </w:tcBorders>
          </w:tcPr>
          <w:p w14:paraId="015910FE" w14:textId="77777777" w:rsidR="00EC65FF" w:rsidRPr="00DE0D8B" w:rsidRDefault="00EC65FF" w:rsidP="00F20CF8">
            <w:pPr>
              <w:rPr>
                <w:rFonts w:ascii="Arial Narrow" w:hAnsi="Arial Narrow"/>
                <w:sz w:val="20"/>
                <w:szCs w:val="20"/>
                <w:lang w:val="en-AU"/>
              </w:rPr>
            </w:pPr>
          </w:p>
        </w:tc>
        <w:tc>
          <w:tcPr>
            <w:tcW w:w="1036" w:type="dxa"/>
            <w:tcBorders>
              <w:left w:val="nil"/>
              <w:right w:val="nil"/>
            </w:tcBorders>
          </w:tcPr>
          <w:p w14:paraId="27FEEE48" w14:textId="77777777" w:rsidR="00EC65FF" w:rsidRPr="00DE0D8B" w:rsidRDefault="00EC65FF" w:rsidP="00F20CF8">
            <w:pPr>
              <w:rPr>
                <w:rFonts w:ascii="Arial Narrow" w:hAnsi="Arial Narrow"/>
                <w:sz w:val="20"/>
                <w:szCs w:val="20"/>
                <w:lang w:val="en-AU"/>
              </w:rPr>
            </w:pPr>
          </w:p>
        </w:tc>
        <w:tc>
          <w:tcPr>
            <w:tcW w:w="1036" w:type="dxa"/>
            <w:tcBorders>
              <w:left w:val="nil"/>
              <w:right w:val="nil"/>
            </w:tcBorders>
          </w:tcPr>
          <w:p w14:paraId="53EFBC1A" w14:textId="77777777" w:rsidR="00EC65FF" w:rsidRPr="00DE0D8B" w:rsidRDefault="00EC65FF" w:rsidP="00F20CF8">
            <w:pPr>
              <w:rPr>
                <w:rFonts w:ascii="Arial Narrow" w:hAnsi="Arial Narrow"/>
                <w:sz w:val="20"/>
                <w:szCs w:val="20"/>
                <w:lang w:val="en-AU"/>
              </w:rPr>
            </w:pPr>
          </w:p>
        </w:tc>
        <w:tc>
          <w:tcPr>
            <w:tcW w:w="1036" w:type="dxa"/>
            <w:tcBorders>
              <w:left w:val="nil"/>
            </w:tcBorders>
          </w:tcPr>
          <w:p w14:paraId="101F0295" w14:textId="77777777" w:rsidR="00EC65FF" w:rsidRPr="00DE0D8B" w:rsidRDefault="00EC65FF" w:rsidP="00F20CF8">
            <w:pPr>
              <w:rPr>
                <w:rFonts w:ascii="Arial Narrow" w:hAnsi="Arial Narrow"/>
                <w:sz w:val="20"/>
                <w:szCs w:val="20"/>
                <w:lang w:val="en-AU"/>
              </w:rPr>
            </w:pPr>
          </w:p>
        </w:tc>
      </w:tr>
      <w:tr w:rsidR="006F3053" w:rsidRPr="00C714D4" w14:paraId="41C466A4" w14:textId="7FFF0900" w:rsidTr="00F20C61">
        <w:tc>
          <w:tcPr>
            <w:tcW w:w="1837" w:type="dxa"/>
          </w:tcPr>
          <w:p w14:paraId="05737384" w14:textId="77777777"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Objective clearly stated</w:t>
            </w:r>
          </w:p>
        </w:tc>
        <w:tc>
          <w:tcPr>
            <w:tcW w:w="890" w:type="dxa"/>
          </w:tcPr>
          <w:p w14:paraId="39233265" w14:textId="77777777"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Pr>
          <w:p w14:paraId="16512350" w14:textId="77777777"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Pr>
          <w:p w14:paraId="408717DE" w14:textId="06CA0B69"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Pr>
          <w:p w14:paraId="75971104" w14:textId="46E8A88B"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Pr>
          <w:p w14:paraId="55BCAB52" w14:textId="0326765A"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414C74A3" w14:textId="72CCC5CC"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1C6B417E" w14:textId="34CD0A70"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4DF42496" w14:textId="391630BF"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23E1D8AF" w14:textId="2358E2DC"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1C2F50D4" w14:textId="2403D2BD"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63EA027A" w14:textId="41B854B5"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76092FEB" w14:textId="5796787F"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r>
      <w:tr w:rsidR="006F3053" w:rsidRPr="00C714D4" w14:paraId="547B6CD1" w14:textId="21E885CB" w:rsidTr="00F20C61">
        <w:tc>
          <w:tcPr>
            <w:tcW w:w="1837" w:type="dxa"/>
            <w:shd w:val="clear" w:color="auto" w:fill="auto"/>
            <w:vAlign w:val="center"/>
          </w:tcPr>
          <w:p w14:paraId="239A6BA9" w14:textId="589933A0" w:rsidR="006F3053" w:rsidRPr="00DE0D8B" w:rsidRDefault="006F3053" w:rsidP="00F20CF8">
            <w:pPr>
              <w:rPr>
                <w:rFonts w:ascii="Arial Narrow" w:hAnsi="Arial Narrow" w:cs="Tahoma"/>
                <w:snapToGrid w:val="0"/>
                <w:sz w:val="20"/>
                <w:szCs w:val="20"/>
                <w:lang w:val="en-AU"/>
              </w:rPr>
            </w:pPr>
            <w:r w:rsidRPr="00DE0D8B">
              <w:rPr>
                <w:rFonts w:ascii="Arial Narrow" w:hAnsi="Arial Narrow"/>
                <w:sz w:val="20"/>
                <w:szCs w:val="20"/>
                <w:lang w:val="en-AU"/>
              </w:rPr>
              <w:t>Study design</w:t>
            </w:r>
          </w:p>
        </w:tc>
        <w:tc>
          <w:tcPr>
            <w:tcW w:w="890" w:type="dxa"/>
          </w:tcPr>
          <w:p w14:paraId="7620E7BE" w14:textId="77777777" w:rsidR="006F3053" w:rsidRPr="00DE0D8B" w:rsidRDefault="006F3053" w:rsidP="00F20CF8">
            <w:pPr>
              <w:rPr>
                <w:rFonts w:ascii="Arial Narrow" w:hAnsi="Arial Narrow"/>
                <w:sz w:val="20"/>
                <w:szCs w:val="20"/>
                <w:lang w:val="en-AU"/>
              </w:rPr>
            </w:pPr>
          </w:p>
        </w:tc>
        <w:tc>
          <w:tcPr>
            <w:tcW w:w="973" w:type="dxa"/>
          </w:tcPr>
          <w:p w14:paraId="67674A73" w14:textId="77777777" w:rsidR="006F3053" w:rsidRPr="00DE0D8B" w:rsidRDefault="006F3053" w:rsidP="00F20CF8">
            <w:pPr>
              <w:rPr>
                <w:rFonts w:ascii="Arial Narrow" w:hAnsi="Arial Narrow"/>
                <w:sz w:val="20"/>
                <w:szCs w:val="20"/>
                <w:lang w:val="en-AU"/>
              </w:rPr>
            </w:pPr>
          </w:p>
        </w:tc>
        <w:tc>
          <w:tcPr>
            <w:tcW w:w="972" w:type="dxa"/>
          </w:tcPr>
          <w:p w14:paraId="00A0034F" w14:textId="77777777" w:rsidR="006F3053" w:rsidRPr="00DE0D8B" w:rsidRDefault="006F3053" w:rsidP="00F20CF8">
            <w:pPr>
              <w:rPr>
                <w:rFonts w:ascii="Arial Narrow" w:hAnsi="Arial Narrow"/>
                <w:sz w:val="20"/>
                <w:szCs w:val="20"/>
                <w:lang w:val="en-AU"/>
              </w:rPr>
            </w:pPr>
          </w:p>
        </w:tc>
        <w:tc>
          <w:tcPr>
            <w:tcW w:w="953" w:type="dxa"/>
          </w:tcPr>
          <w:p w14:paraId="15ABA5E6" w14:textId="77777777" w:rsidR="006F3053" w:rsidRPr="00DE0D8B" w:rsidRDefault="006F3053" w:rsidP="00F20CF8">
            <w:pPr>
              <w:rPr>
                <w:rFonts w:ascii="Arial Narrow" w:hAnsi="Arial Narrow"/>
                <w:sz w:val="20"/>
                <w:szCs w:val="20"/>
                <w:lang w:val="en-AU"/>
              </w:rPr>
            </w:pPr>
          </w:p>
        </w:tc>
        <w:tc>
          <w:tcPr>
            <w:tcW w:w="1071" w:type="dxa"/>
          </w:tcPr>
          <w:p w14:paraId="750824DF" w14:textId="77777777" w:rsidR="006F3053" w:rsidRPr="00DE0D8B" w:rsidRDefault="006F3053" w:rsidP="00F20CF8">
            <w:pPr>
              <w:rPr>
                <w:rFonts w:ascii="Arial Narrow" w:hAnsi="Arial Narrow"/>
                <w:sz w:val="20"/>
                <w:szCs w:val="20"/>
                <w:lang w:val="en-AU"/>
              </w:rPr>
            </w:pPr>
          </w:p>
        </w:tc>
        <w:tc>
          <w:tcPr>
            <w:tcW w:w="1036" w:type="dxa"/>
          </w:tcPr>
          <w:p w14:paraId="71AAE5B1" w14:textId="77777777" w:rsidR="006F3053" w:rsidRPr="00DE0D8B" w:rsidRDefault="006F3053" w:rsidP="00F20CF8">
            <w:pPr>
              <w:rPr>
                <w:rFonts w:ascii="Arial Narrow" w:hAnsi="Arial Narrow"/>
                <w:sz w:val="20"/>
                <w:szCs w:val="20"/>
                <w:lang w:val="en-AU"/>
              </w:rPr>
            </w:pPr>
          </w:p>
        </w:tc>
        <w:tc>
          <w:tcPr>
            <w:tcW w:w="1036" w:type="dxa"/>
          </w:tcPr>
          <w:p w14:paraId="25EAD0C5" w14:textId="77777777" w:rsidR="006F3053" w:rsidRPr="00DE0D8B" w:rsidRDefault="006F3053" w:rsidP="00F20CF8">
            <w:pPr>
              <w:rPr>
                <w:rFonts w:ascii="Arial Narrow" w:hAnsi="Arial Narrow"/>
                <w:sz w:val="20"/>
                <w:szCs w:val="20"/>
                <w:lang w:val="en-AU"/>
              </w:rPr>
            </w:pPr>
          </w:p>
        </w:tc>
        <w:tc>
          <w:tcPr>
            <w:tcW w:w="1036" w:type="dxa"/>
          </w:tcPr>
          <w:p w14:paraId="32D61AAA" w14:textId="77777777" w:rsidR="006F3053" w:rsidRPr="00DE0D8B" w:rsidRDefault="006F3053" w:rsidP="00F20CF8">
            <w:pPr>
              <w:rPr>
                <w:rFonts w:ascii="Arial Narrow" w:hAnsi="Arial Narrow"/>
                <w:sz w:val="20"/>
                <w:szCs w:val="20"/>
                <w:lang w:val="en-AU"/>
              </w:rPr>
            </w:pPr>
          </w:p>
        </w:tc>
        <w:tc>
          <w:tcPr>
            <w:tcW w:w="1036" w:type="dxa"/>
          </w:tcPr>
          <w:p w14:paraId="12135DC3" w14:textId="77777777" w:rsidR="006F3053" w:rsidRPr="00DE0D8B" w:rsidRDefault="006F3053" w:rsidP="00F20CF8">
            <w:pPr>
              <w:rPr>
                <w:rFonts w:ascii="Arial Narrow" w:hAnsi="Arial Narrow"/>
                <w:sz w:val="20"/>
                <w:szCs w:val="20"/>
                <w:lang w:val="en-AU"/>
              </w:rPr>
            </w:pPr>
          </w:p>
        </w:tc>
        <w:tc>
          <w:tcPr>
            <w:tcW w:w="1036" w:type="dxa"/>
          </w:tcPr>
          <w:p w14:paraId="037F9063" w14:textId="77777777" w:rsidR="006F3053" w:rsidRPr="00DE0D8B" w:rsidRDefault="006F3053" w:rsidP="00F20CF8">
            <w:pPr>
              <w:rPr>
                <w:rFonts w:ascii="Arial Narrow" w:hAnsi="Arial Narrow"/>
                <w:sz w:val="20"/>
                <w:szCs w:val="20"/>
                <w:lang w:val="en-AU"/>
              </w:rPr>
            </w:pPr>
          </w:p>
        </w:tc>
        <w:tc>
          <w:tcPr>
            <w:tcW w:w="1036" w:type="dxa"/>
          </w:tcPr>
          <w:p w14:paraId="0D858516" w14:textId="77777777" w:rsidR="006F3053" w:rsidRPr="00DE0D8B" w:rsidRDefault="006F3053" w:rsidP="00F20CF8">
            <w:pPr>
              <w:rPr>
                <w:rFonts w:ascii="Arial Narrow" w:hAnsi="Arial Narrow"/>
                <w:sz w:val="20"/>
                <w:szCs w:val="20"/>
                <w:lang w:val="en-AU"/>
              </w:rPr>
            </w:pPr>
          </w:p>
        </w:tc>
        <w:tc>
          <w:tcPr>
            <w:tcW w:w="1036" w:type="dxa"/>
          </w:tcPr>
          <w:p w14:paraId="70618772" w14:textId="77777777" w:rsidR="006F3053" w:rsidRPr="00DE0D8B" w:rsidRDefault="006F3053" w:rsidP="00F20CF8">
            <w:pPr>
              <w:rPr>
                <w:rFonts w:ascii="Arial Narrow" w:hAnsi="Arial Narrow"/>
                <w:sz w:val="20"/>
                <w:szCs w:val="20"/>
                <w:lang w:val="en-AU"/>
              </w:rPr>
            </w:pPr>
          </w:p>
        </w:tc>
      </w:tr>
      <w:tr w:rsidR="006F3053" w:rsidRPr="00C714D4" w14:paraId="29DA42DF" w14:textId="51251392" w:rsidTr="00F20C61">
        <w:tc>
          <w:tcPr>
            <w:tcW w:w="1837" w:type="dxa"/>
            <w:shd w:val="clear" w:color="auto" w:fill="auto"/>
            <w:vAlign w:val="center"/>
          </w:tcPr>
          <w:p w14:paraId="37114EDD" w14:textId="77777777" w:rsidR="006F3053" w:rsidRPr="00DE0D8B" w:rsidRDefault="006F3053" w:rsidP="00F20CF8">
            <w:pPr>
              <w:rPr>
                <w:rFonts w:ascii="Arial Narrow" w:hAnsi="Arial Narrow"/>
                <w:sz w:val="20"/>
                <w:szCs w:val="20"/>
                <w:lang w:val="en-AU"/>
              </w:rPr>
            </w:pPr>
            <w:r w:rsidRPr="00DE0D8B">
              <w:rPr>
                <w:rFonts w:ascii="Arial Narrow" w:hAnsi="Arial Narrow"/>
                <w:snapToGrid w:val="0"/>
                <w:sz w:val="20"/>
                <w:szCs w:val="20"/>
                <w:lang w:val="en-AU"/>
              </w:rPr>
              <w:t>Prospective</w:t>
            </w:r>
          </w:p>
        </w:tc>
        <w:tc>
          <w:tcPr>
            <w:tcW w:w="890" w:type="dxa"/>
          </w:tcPr>
          <w:p w14:paraId="2E0B43EF" w14:textId="3563D44B"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973" w:type="dxa"/>
          </w:tcPr>
          <w:p w14:paraId="013A04E4" w14:textId="77777777"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972" w:type="dxa"/>
          </w:tcPr>
          <w:p w14:paraId="5257C66E" w14:textId="79872AF1"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953" w:type="dxa"/>
          </w:tcPr>
          <w:p w14:paraId="574EC8B9" w14:textId="426C054C"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71" w:type="dxa"/>
          </w:tcPr>
          <w:p w14:paraId="2AD22AEC" w14:textId="04A8B5B0"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0E733356" w14:textId="42998AAF"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5E0BC8F6" w14:textId="176A40A8"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4F27E93A" w14:textId="623F21C7"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677FFECA" w14:textId="2AFFCAB4"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7A4F57E4" w14:textId="32101516"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36A2C9ED" w14:textId="2E05C196"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166CA8A0" w14:textId="2DE0741B"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r>
      <w:tr w:rsidR="006F3053" w:rsidRPr="00C714D4" w14:paraId="2D3A1295" w14:textId="460B5F3E" w:rsidTr="00F20C61">
        <w:tc>
          <w:tcPr>
            <w:tcW w:w="1837" w:type="dxa"/>
            <w:shd w:val="clear" w:color="auto" w:fill="auto"/>
            <w:vAlign w:val="center"/>
          </w:tcPr>
          <w:p w14:paraId="354426A7" w14:textId="77777777" w:rsidR="006F3053" w:rsidRPr="00DE0D8B" w:rsidRDefault="006F3053" w:rsidP="00F20CF8">
            <w:pPr>
              <w:rPr>
                <w:rFonts w:ascii="Arial Narrow" w:hAnsi="Arial Narrow"/>
                <w:sz w:val="20"/>
                <w:szCs w:val="20"/>
                <w:lang w:val="en-AU"/>
              </w:rPr>
            </w:pPr>
            <w:r w:rsidRPr="00DE0D8B">
              <w:rPr>
                <w:rFonts w:ascii="Arial Narrow" w:hAnsi="Arial Narrow"/>
                <w:snapToGrid w:val="0"/>
                <w:sz w:val="20"/>
                <w:szCs w:val="20"/>
                <w:lang w:val="en-AU"/>
              </w:rPr>
              <w:t>Multicentre</w:t>
            </w:r>
          </w:p>
        </w:tc>
        <w:tc>
          <w:tcPr>
            <w:tcW w:w="890" w:type="dxa"/>
          </w:tcPr>
          <w:p w14:paraId="128B9825" w14:textId="77777777"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Pr>
          <w:p w14:paraId="10587981" w14:textId="77777777"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Pr>
          <w:p w14:paraId="0675F77F" w14:textId="51876825"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Pr>
          <w:p w14:paraId="476321AC" w14:textId="1A72A5E4"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Pr>
          <w:p w14:paraId="78A9D493" w14:textId="2987520A"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5580F0EE" w14:textId="16D2F6C5"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3ACDCF15" w14:textId="36519791"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1FB835A4" w14:textId="733071C3"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13EE6307" w14:textId="248928BF"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357A8C92" w14:textId="3CECF83C"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5952A70B" w14:textId="69FBEF42"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3D51B599" w14:textId="0116B28A"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N</w:t>
            </w:r>
          </w:p>
        </w:tc>
      </w:tr>
      <w:tr w:rsidR="006F3053" w:rsidRPr="00C714D4" w14:paraId="3718A4E0" w14:textId="13D0AEF3" w:rsidTr="00227EC5">
        <w:tc>
          <w:tcPr>
            <w:tcW w:w="1837" w:type="dxa"/>
            <w:tcBorders>
              <w:bottom w:val="single" w:sz="4" w:space="0" w:color="auto"/>
            </w:tcBorders>
            <w:shd w:val="clear" w:color="auto" w:fill="auto"/>
            <w:vAlign w:val="center"/>
          </w:tcPr>
          <w:p w14:paraId="27E7AF9D" w14:textId="77777777" w:rsidR="006F3053" w:rsidRPr="00DE0D8B" w:rsidRDefault="006F3053" w:rsidP="00F20CF8">
            <w:pPr>
              <w:rPr>
                <w:rFonts w:ascii="Arial Narrow" w:hAnsi="Arial Narrow"/>
                <w:sz w:val="20"/>
                <w:szCs w:val="20"/>
                <w:lang w:val="en-AU"/>
              </w:rPr>
            </w:pPr>
            <w:r w:rsidRPr="00DE0D8B">
              <w:rPr>
                <w:rFonts w:ascii="Arial Narrow" w:hAnsi="Arial Narrow"/>
                <w:snapToGrid w:val="0"/>
                <w:sz w:val="20"/>
                <w:szCs w:val="20"/>
                <w:lang w:val="en-AU"/>
              </w:rPr>
              <w:t>Consecutive recruitment</w:t>
            </w:r>
          </w:p>
        </w:tc>
        <w:tc>
          <w:tcPr>
            <w:tcW w:w="890" w:type="dxa"/>
            <w:tcBorders>
              <w:bottom w:val="single" w:sz="4" w:space="0" w:color="auto"/>
            </w:tcBorders>
          </w:tcPr>
          <w:p w14:paraId="7E48F52F" w14:textId="77777777"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Borders>
              <w:bottom w:val="single" w:sz="4" w:space="0" w:color="auto"/>
            </w:tcBorders>
          </w:tcPr>
          <w:p w14:paraId="4FF2F7C8" w14:textId="77777777"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Borders>
              <w:bottom w:val="single" w:sz="4" w:space="0" w:color="auto"/>
            </w:tcBorders>
          </w:tcPr>
          <w:p w14:paraId="303E8797" w14:textId="52B33260"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Borders>
              <w:bottom w:val="single" w:sz="4" w:space="0" w:color="auto"/>
            </w:tcBorders>
          </w:tcPr>
          <w:p w14:paraId="3015C2A1" w14:textId="4063433A"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Borders>
              <w:bottom w:val="single" w:sz="4" w:space="0" w:color="auto"/>
            </w:tcBorders>
          </w:tcPr>
          <w:p w14:paraId="5BC5CD7E" w14:textId="4866F019"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432F72E0" w14:textId="5ECBF966"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3E8A67C3" w14:textId="522BB0C5"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76061451" w14:textId="71295E63"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77AF5C01" w14:textId="5B170096"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65C64BDB" w14:textId="1C7E67D1"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4FE28C53" w14:textId="386170ED"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47D44BBC" w14:textId="0D361030"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Y</w:t>
            </w:r>
          </w:p>
        </w:tc>
      </w:tr>
      <w:tr w:rsidR="006F3053" w:rsidRPr="00C714D4" w14:paraId="5781BB41" w14:textId="51EF20AC" w:rsidTr="00227EC5">
        <w:tc>
          <w:tcPr>
            <w:tcW w:w="1837" w:type="dxa"/>
            <w:tcBorders>
              <w:right w:val="nil"/>
            </w:tcBorders>
          </w:tcPr>
          <w:p w14:paraId="48DABC58" w14:textId="3C68B2B4" w:rsidR="006F3053" w:rsidRPr="00DE0D8B" w:rsidRDefault="006F3053" w:rsidP="00F20CF8">
            <w:pPr>
              <w:rPr>
                <w:rFonts w:ascii="Arial Narrow" w:hAnsi="Arial Narrow"/>
                <w:sz w:val="20"/>
                <w:szCs w:val="20"/>
                <w:lang w:val="en-AU"/>
              </w:rPr>
            </w:pPr>
            <w:r w:rsidRPr="00DE0D8B">
              <w:rPr>
                <w:rFonts w:ascii="Arial Narrow" w:hAnsi="Arial Narrow"/>
                <w:sz w:val="20"/>
                <w:szCs w:val="20"/>
                <w:lang w:val="en-AU"/>
              </w:rPr>
              <w:t>Study population</w:t>
            </w:r>
          </w:p>
        </w:tc>
        <w:tc>
          <w:tcPr>
            <w:tcW w:w="890" w:type="dxa"/>
            <w:tcBorders>
              <w:left w:val="nil"/>
              <w:right w:val="nil"/>
            </w:tcBorders>
          </w:tcPr>
          <w:p w14:paraId="0A785151" w14:textId="77777777" w:rsidR="006F3053" w:rsidRPr="00DE0D8B" w:rsidRDefault="006F3053" w:rsidP="00F20CF8">
            <w:pPr>
              <w:rPr>
                <w:rFonts w:ascii="Arial Narrow" w:hAnsi="Arial Narrow"/>
                <w:sz w:val="20"/>
                <w:szCs w:val="20"/>
                <w:lang w:val="en-AU"/>
              </w:rPr>
            </w:pPr>
          </w:p>
        </w:tc>
        <w:tc>
          <w:tcPr>
            <w:tcW w:w="973" w:type="dxa"/>
            <w:tcBorders>
              <w:left w:val="nil"/>
              <w:right w:val="nil"/>
            </w:tcBorders>
          </w:tcPr>
          <w:p w14:paraId="44D43FA1" w14:textId="77777777" w:rsidR="006F3053" w:rsidRPr="00DE0D8B" w:rsidRDefault="006F3053" w:rsidP="00F20CF8">
            <w:pPr>
              <w:rPr>
                <w:rFonts w:ascii="Arial Narrow" w:hAnsi="Arial Narrow"/>
                <w:sz w:val="20"/>
                <w:szCs w:val="20"/>
                <w:lang w:val="en-AU"/>
              </w:rPr>
            </w:pPr>
          </w:p>
        </w:tc>
        <w:tc>
          <w:tcPr>
            <w:tcW w:w="972" w:type="dxa"/>
            <w:tcBorders>
              <w:left w:val="nil"/>
              <w:right w:val="nil"/>
            </w:tcBorders>
          </w:tcPr>
          <w:p w14:paraId="1D99EDF7" w14:textId="77777777" w:rsidR="006F3053" w:rsidRPr="00DE0D8B" w:rsidRDefault="006F3053" w:rsidP="00F20CF8">
            <w:pPr>
              <w:rPr>
                <w:rFonts w:ascii="Arial Narrow" w:hAnsi="Arial Narrow"/>
                <w:sz w:val="20"/>
                <w:szCs w:val="20"/>
                <w:lang w:val="en-AU"/>
              </w:rPr>
            </w:pPr>
          </w:p>
        </w:tc>
        <w:tc>
          <w:tcPr>
            <w:tcW w:w="953" w:type="dxa"/>
            <w:tcBorders>
              <w:left w:val="nil"/>
              <w:right w:val="nil"/>
            </w:tcBorders>
          </w:tcPr>
          <w:p w14:paraId="354AD47A" w14:textId="77777777" w:rsidR="006F3053" w:rsidRPr="00DE0D8B" w:rsidRDefault="006F3053" w:rsidP="00F20CF8">
            <w:pPr>
              <w:rPr>
                <w:rFonts w:ascii="Arial Narrow" w:hAnsi="Arial Narrow"/>
                <w:sz w:val="20"/>
                <w:szCs w:val="20"/>
                <w:lang w:val="en-AU"/>
              </w:rPr>
            </w:pPr>
          </w:p>
        </w:tc>
        <w:tc>
          <w:tcPr>
            <w:tcW w:w="1071" w:type="dxa"/>
            <w:tcBorders>
              <w:left w:val="nil"/>
              <w:right w:val="nil"/>
            </w:tcBorders>
          </w:tcPr>
          <w:p w14:paraId="12C62B8F" w14:textId="77777777" w:rsidR="006F3053" w:rsidRPr="00DE0D8B" w:rsidRDefault="006F3053" w:rsidP="00F20CF8">
            <w:pPr>
              <w:rPr>
                <w:rFonts w:ascii="Arial Narrow" w:hAnsi="Arial Narrow"/>
                <w:sz w:val="20"/>
                <w:szCs w:val="20"/>
                <w:lang w:val="en-AU"/>
              </w:rPr>
            </w:pPr>
          </w:p>
        </w:tc>
        <w:tc>
          <w:tcPr>
            <w:tcW w:w="1036" w:type="dxa"/>
            <w:tcBorders>
              <w:left w:val="nil"/>
              <w:right w:val="nil"/>
            </w:tcBorders>
          </w:tcPr>
          <w:p w14:paraId="7072E0E1" w14:textId="77777777" w:rsidR="006F3053" w:rsidRPr="00DE0D8B" w:rsidRDefault="006F3053" w:rsidP="00F20CF8">
            <w:pPr>
              <w:rPr>
                <w:rFonts w:ascii="Arial Narrow" w:hAnsi="Arial Narrow"/>
                <w:sz w:val="20"/>
                <w:szCs w:val="20"/>
                <w:lang w:val="en-AU"/>
              </w:rPr>
            </w:pPr>
          </w:p>
        </w:tc>
        <w:tc>
          <w:tcPr>
            <w:tcW w:w="1036" w:type="dxa"/>
            <w:tcBorders>
              <w:left w:val="nil"/>
              <w:right w:val="nil"/>
            </w:tcBorders>
          </w:tcPr>
          <w:p w14:paraId="748CA9A7" w14:textId="77777777" w:rsidR="006F3053" w:rsidRPr="00DE0D8B" w:rsidRDefault="006F3053" w:rsidP="00F20CF8">
            <w:pPr>
              <w:rPr>
                <w:rFonts w:ascii="Arial Narrow" w:hAnsi="Arial Narrow"/>
                <w:sz w:val="20"/>
                <w:szCs w:val="20"/>
                <w:lang w:val="en-AU"/>
              </w:rPr>
            </w:pPr>
          </w:p>
        </w:tc>
        <w:tc>
          <w:tcPr>
            <w:tcW w:w="1036" w:type="dxa"/>
            <w:tcBorders>
              <w:left w:val="nil"/>
              <w:right w:val="nil"/>
            </w:tcBorders>
          </w:tcPr>
          <w:p w14:paraId="3960C115" w14:textId="77777777" w:rsidR="006F3053" w:rsidRPr="00DE0D8B" w:rsidRDefault="006F3053" w:rsidP="00F20CF8">
            <w:pPr>
              <w:rPr>
                <w:rFonts w:ascii="Arial Narrow" w:hAnsi="Arial Narrow"/>
                <w:sz w:val="20"/>
                <w:szCs w:val="20"/>
                <w:lang w:val="en-AU"/>
              </w:rPr>
            </w:pPr>
          </w:p>
        </w:tc>
        <w:tc>
          <w:tcPr>
            <w:tcW w:w="1036" w:type="dxa"/>
            <w:tcBorders>
              <w:left w:val="nil"/>
              <w:right w:val="nil"/>
            </w:tcBorders>
          </w:tcPr>
          <w:p w14:paraId="7B65236D" w14:textId="77777777" w:rsidR="006F3053" w:rsidRPr="00DE0D8B" w:rsidRDefault="006F3053" w:rsidP="00F20CF8">
            <w:pPr>
              <w:rPr>
                <w:rFonts w:ascii="Arial Narrow" w:hAnsi="Arial Narrow"/>
                <w:sz w:val="20"/>
                <w:szCs w:val="20"/>
                <w:lang w:val="en-AU"/>
              </w:rPr>
            </w:pPr>
          </w:p>
        </w:tc>
        <w:tc>
          <w:tcPr>
            <w:tcW w:w="1036" w:type="dxa"/>
            <w:tcBorders>
              <w:left w:val="nil"/>
              <w:right w:val="nil"/>
            </w:tcBorders>
          </w:tcPr>
          <w:p w14:paraId="501736B5" w14:textId="77777777" w:rsidR="006F3053" w:rsidRPr="00DE0D8B" w:rsidRDefault="006F3053" w:rsidP="00F20CF8">
            <w:pPr>
              <w:rPr>
                <w:rFonts w:ascii="Arial Narrow" w:hAnsi="Arial Narrow"/>
                <w:sz w:val="20"/>
                <w:szCs w:val="20"/>
                <w:lang w:val="en-AU"/>
              </w:rPr>
            </w:pPr>
          </w:p>
        </w:tc>
        <w:tc>
          <w:tcPr>
            <w:tcW w:w="1036" w:type="dxa"/>
            <w:tcBorders>
              <w:left w:val="nil"/>
              <w:right w:val="nil"/>
            </w:tcBorders>
          </w:tcPr>
          <w:p w14:paraId="74A5DAF6" w14:textId="77777777" w:rsidR="006F3053" w:rsidRPr="00DE0D8B" w:rsidRDefault="006F3053" w:rsidP="00F20CF8">
            <w:pPr>
              <w:rPr>
                <w:rFonts w:ascii="Arial Narrow" w:hAnsi="Arial Narrow"/>
                <w:sz w:val="20"/>
                <w:szCs w:val="20"/>
                <w:lang w:val="en-AU"/>
              </w:rPr>
            </w:pPr>
          </w:p>
        </w:tc>
        <w:tc>
          <w:tcPr>
            <w:tcW w:w="1036" w:type="dxa"/>
            <w:tcBorders>
              <w:left w:val="nil"/>
            </w:tcBorders>
          </w:tcPr>
          <w:p w14:paraId="5DC551C8" w14:textId="77777777" w:rsidR="006F3053" w:rsidRPr="00DE0D8B" w:rsidRDefault="006F3053" w:rsidP="00F20CF8">
            <w:pPr>
              <w:rPr>
                <w:rFonts w:ascii="Arial Narrow" w:hAnsi="Arial Narrow"/>
                <w:sz w:val="20"/>
                <w:szCs w:val="20"/>
                <w:lang w:val="en-AU"/>
              </w:rPr>
            </w:pPr>
          </w:p>
        </w:tc>
      </w:tr>
      <w:tr w:rsidR="00C82ECE" w:rsidRPr="00C714D4" w14:paraId="387539D7" w14:textId="2E26549E" w:rsidTr="00F20C61">
        <w:tc>
          <w:tcPr>
            <w:tcW w:w="1837" w:type="dxa"/>
          </w:tcPr>
          <w:p w14:paraId="30E1F658" w14:textId="77777777"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Were patient characteristics included?</w:t>
            </w:r>
          </w:p>
        </w:tc>
        <w:tc>
          <w:tcPr>
            <w:tcW w:w="890" w:type="dxa"/>
          </w:tcPr>
          <w:p w14:paraId="67B46782" w14:textId="77777777"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Pr>
          <w:p w14:paraId="0EF3C264" w14:textId="77777777"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Pr>
          <w:p w14:paraId="08D92B65" w14:textId="7176C2B5"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Pr>
          <w:p w14:paraId="7571C8D9" w14:textId="1472D7A9"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Pr>
          <w:p w14:paraId="03FA3826" w14:textId="0DAB0880"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08F039BC" w14:textId="260DEB4D"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09F7912F" w14:textId="7F08C116"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294534EA" w14:textId="0DE45A36"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Pr>
          <w:p w14:paraId="38E36ECC" w14:textId="0C658EC8"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068BE303" w14:textId="2F2334DF"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6F5074AB" w14:textId="74B01AE9"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0F88FC2E" w14:textId="23055CED"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r>
      <w:tr w:rsidR="00C82ECE" w:rsidRPr="00C714D4" w14:paraId="57015AD7" w14:textId="3CFE2309" w:rsidTr="00F20C61">
        <w:tc>
          <w:tcPr>
            <w:tcW w:w="1837" w:type="dxa"/>
          </w:tcPr>
          <w:p w14:paraId="0438B9D6" w14:textId="77777777"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Eligibility criteria clearly stated</w:t>
            </w:r>
          </w:p>
        </w:tc>
        <w:tc>
          <w:tcPr>
            <w:tcW w:w="890" w:type="dxa"/>
          </w:tcPr>
          <w:p w14:paraId="0F3DFA39" w14:textId="77777777"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Pr>
          <w:p w14:paraId="57B50804" w14:textId="77777777"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Pr>
          <w:p w14:paraId="7EEDC2D2" w14:textId="74189A1A"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Pr>
          <w:p w14:paraId="01979529" w14:textId="4EB7AECC"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Pr>
          <w:p w14:paraId="29C4B889" w14:textId="06C9AA51"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326E6C18" w14:textId="1FCAA260"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5D2C867F" w14:textId="3BC41225"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4A38B23A" w14:textId="6BF8E40A"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4589AC50" w14:textId="4651423A"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Pr>
          <w:p w14:paraId="7FAA9C42" w14:textId="366688CE"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70FB0C3E" w14:textId="169B2998"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7C92ED54" w14:textId="59976F21"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Y</w:t>
            </w:r>
          </w:p>
        </w:tc>
      </w:tr>
      <w:tr w:rsidR="00C82ECE" w:rsidRPr="00C714D4" w14:paraId="2345F7B7" w14:textId="5EDA06BC" w:rsidTr="00F20C61">
        <w:tc>
          <w:tcPr>
            <w:tcW w:w="1837" w:type="dxa"/>
          </w:tcPr>
          <w:p w14:paraId="6A06DEB1" w14:textId="77777777"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Did patients enter the study at a similar point in the disease</w:t>
            </w:r>
          </w:p>
        </w:tc>
        <w:tc>
          <w:tcPr>
            <w:tcW w:w="890" w:type="dxa"/>
          </w:tcPr>
          <w:p w14:paraId="249A1E6B" w14:textId="51D4195C"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973" w:type="dxa"/>
          </w:tcPr>
          <w:p w14:paraId="478DBAD9" w14:textId="50DDCFA3"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972" w:type="dxa"/>
          </w:tcPr>
          <w:p w14:paraId="5C914726" w14:textId="6EDCDD7D"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953" w:type="dxa"/>
          </w:tcPr>
          <w:p w14:paraId="5A4C3FFC" w14:textId="19D2E9E6"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1071" w:type="dxa"/>
          </w:tcPr>
          <w:p w14:paraId="18AC8F43" w14:textId="0315117B"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39307985" w14:textId="218F26B2"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643361F8" w14:textId="0BCC4F1D"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443C84D0" w14:textId="3803B3D9"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280375CD" w14:textId="01175B09"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56FEBF7E" w14:textId="780C1B84"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42059028" w14:textId="0388A074"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6D414A50" w14:textId="2B8026C8"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U</w:t>
            </w:r>
          </w:p>
        </w:tc>
      </w:tr>
      <w:tr w:rsidR="00C82ECE" w:rsidRPr="00C714D4" w14:paraId="604CB544" w14:textId="564A141E" w:rsidTr="00F20C61">
        <w:tc>
          <w:tcPr>
            <w:tcW w:w="1837" w:type="dxa"/>
          </w:tcPr>
          <w:p w14:paraId="023FDD87" w14:textId="4D55348D" w:rsidR="00C82ECE" w:rsidRPr="00DE0D8B" w:rsidRDefault="00C82ECE" w:rsidP="00F20CF8">
            <w:pPr>
              <w:rPr>
                <w:rFonts w:ascii="Arial Narrow" w:hAnsi="Arial Narrow"/>
                <w:sz w:val="20"/>
                <w:szCs w:val="20"/>
                <w:lang w:val="en-AU"/>
              </w:rPr>
            </w:pPr>
            <w:r w:rsidRPr="00DE0D8B">
              <w:rPr>
                <w:rFonts w:ascii="Arial Narrow" w:hAnsi="Arial Narrow"/>
                <w:sz w:val="20"/>
                <w:szCs w:val="20"/>
                <w:lang w:val="en-AU"/>
              </w:rPr>
              <w:t>Method of diagnosis and co-intervention</w:t>
            </w:r>
          </w:p>
        </w:tc>
        <w:tc>
          <w:tcPr>
            <w:tcW w:w="890" w:type="dxa"/>
          </w:tcPr>
          <w:p w14:paraId="67223AD0" w14:textId="77777777" w:rsidR="00C82ECE" w:rsidRPr="00DE0D8B" w:rsidRDefault="00C82ECE" w:rsidP="00F20CF8">
            <w:pPr>
              <w:rPr>
                <w:rFonts w:ascii="Arial Narrow" w:hAnsi="Arial Narrow"/>
                <w:sz w:val="20"/>
                <w:szCs w:val="20"/>
                <w:lang w:val="en-AU"/>
              </w:rPr>
            </w:pPr>
          </w:p>
        </w:tc>
        <w:tc>
          <w:tcPr>
            <w:tcW w:w="973" w:type="dxa"/>
          </w:tcPr>
          <w:p w14:paraId="2737354D" w14:textId="77777777" w:rsidR="00C82ECE" w:rsidRPr="00DE0D8B" w:rsidRDefault="00C82ECE" w:rsidP="00F20CF8">
            <w:pPr>
              <w:rPr>
                <w:rFonts w:ascii="Arial Narrow" w:hAnsi="Arial Narrow"/>
                <w:sz w:val="20"/>
                <w:szCs w:val="20"/>
                <w:lang w:val="en-AU"/>
              </w:rPr>
            </w:pPr>
          </w:p>
        </w:tc>
        <w:tc>
          <w:tcPr>
            <w:tcW w:w="972" w:type="dxa"/>
          </w:tcPr>
          <w:p w14:paraId="0C049F7F" w14:textId="77777777" w:rsidR="00C82ECE" w:rsidRPr="00DE0D8B" w:rsidRDefault="00C82ECE" w:rsidP="00F20CF8">
            <w:pPr>
              <w:rPr>
                <w:rFonts w:ascii="Arial Narrow" w:hAnsi="Arial Narrow"/>
                <w:sz w:val="20"/>
                <w:szCs w:val="20"/>
                <w:lang w:val="en-AU"/>
              </w:rPr>
            </w:pPr>
          </w:p>
        </w:tc>
        <w:tc>
          <w:tcPr>
            <w:tcW w:w="953" w:type="dxa"/>
          </w:tcPr>
          <w:p w14:paraId="28677A6B" w14:textId="77777777" w:rsidR="00C82ECE" w:rsidRPr="00DE0D8B" w:rsidRDefault="00C82ECE" w:rsidP="00F20CF8">
            <w:pPr>
              <w:rPr>
                <w:rFonts w:ascii="Arial Narrow" w:hAnsi="Arial Narrow"/>
                <w:sz w:val="20"/>
                <w:szCs w:val="20"/>
                <w:lang w:val="en-AU"/>
              </w:rPr>
            </w:pPr>
          </w:p>
        </w:tc>
        <w:tc>
          <w:tcPr>
            <w:tcW w:w="1071" w:type="dxa"/>
          </w:tcPr>
          <w:p w14:paraId="24D025F4" w14:textId="77777777" w:rsidR="00C82ECE" w:rsidRPr="00DE0D8B" w:rsidRDefault="00C82ECE" w:rsidP="00F20CF8">
            <w:pPr>
              <w:rPr>
                <w:rFonts w:ascii="Arial Narrow" w:hAnsi="Arial Narrow"/>
                <w:sz w:val="20"/>
                <w:szCs w:val="20"/>
                <w:lang w:val="en-AU"/>
              </w:rPr>
            </w:pPr>
          </w:p>
        </w:tc>
        <w:tc>
          <w:tcPr>
            <w:tcW w:w="1036" w:type="dxa"/>
          </w:tcPr>
          <w:p w14:paraId="542D715D" w14:textId="77777777" w:rsidR="00C82ECE" w:rsidRPr="00DE0D8B" w:rsidRDefault="00C82ECE" w:rsidP="00F20CF8">
            <w:pPr>
              <w:rPr>
                <w:rFonts w:ascii="Arial Narrow" w:hAnsi="Arial Narrow"/>
                <w:sz w:val="20"/>
                <w:szCs w:val="20"/>
                <w:lang w:val="en-AU"/>
              </w:rPr>
            </w:pPr>
          </w:p>
        </w:tc>
        <w:tc>
          <w:tcPr>
            <w:tcW w:w="1036" w:type="dxa"/>
          </w:tcPr>
          <w:p w14:paraId="134FC075" w14:textId="77777777" w:rsidR="00C82ECE" w:rsidRPr="00DE0D8B" w:rsidRDefault="00C82ECE" w:rsidP="00F20CF8">
            <w:pPr>
              <w:rPr>
                <w:rFonts w:ascii="Arial Narrow" w:hAnsi="Arial Narrow"/>
                <w:sz w:val="20"/>
                <w:szCs w:val="20"/>
                <w:lang w:val="en-AU"/>
              </w:rPr>
            </w:pPr>
          </w:p>
        </w:tc>
        <w:tc>
          <w:tcPr>
            <w:tcW w:w="1036" w:type="dxa"/>
          </w:tcPr>
          <w:p w14:paraId="02096071" w14:textId="77777777" w:rsidR="00C82ECE" w:rsidRPr="00DE0D8B" w:rsidRDefault="00C82ECE" w:rsidP="00F20CF8">
            <w:pPr>
              <w:rPr>
                <w:rFonts w:ascii="Arial Narrow" w:hAnsi="Arial Narrow"/>
                <w:sz w:val="20"/>
                <w:szCs w:val="20"/>
                <w:lang w:val="en-AU"/>
              </w:rPr>
            </w:pPr>
          </w:p>
        </w:tc>
        <w:tc>
          <w:tcPr>
            <w:tcW w:w="1036" w:type="dxa"/>
          </w:tcPr>
          <w:p w14:paraId="7B4725D1" w14:textId="77777777" w:rsidR="00C82ECE" w:rsidRPr="00DE0D8B" w:rsidRDefault="00C82ECE" w:rsidP="00F20CF8">
            <w:pPr>
              <w:rPr>
                <w:rFonts w:ascii="Arial Narrow" w:hAnsi="Arial Narrow"/>
                <w:sz w:val="20"/>
                <w:szCs w:val="20"/>
                <w:lang w:val="en-AU"/>
              </w:rPr>
            </w:pPr>
          </w:p>
        </w:tc>
        <w:tc>
          <w:tcPr>
            <w:tcW w:w="1036" w:type="dxa"/>
          </w:tcPr>
          <w:p w14:paraId="1526FBF3" w14:textId="77777777" w:rsidR="00C82ECE" w:rsidRPr="00DE0D8B" w:rsidRDefault="00C82ECE" w:rsidP="00F20CF8">
            <w:pPr>
              <w:rPr>
                <w:rFonts w:ascii="Arial Narrow" w:hAnsi="Arial Narrow"/>
                <w:sz w:val="20"/>
                <w:szCs w:val="20"/>
                <w:lang w:val="en-AU"/>
              </w:rPr>
            </w:pPr>
          </w:p>
        </w:tc>
        <w:tc>
          <w:tcPr>
            <w:tcW w:w="1036" w:type="dxa"/>
          </w:tcPr>
          <w:p w14:paraId="027C95BC" w14:textId="77777777" w:rsidR="00C82ECE" w:rsidRPr="00DE0D8B" w:rsidRDefault="00C82ECE" w:rsidP="00F20CF8">
            <w:pPr>
              <w:rPr>
                <w:rFonts w:ascii="Arial Narrow" w:hAnsi="Arial Narrow"/>
                <w:sz w:val="20"/>
                <w:szCs w:val="20"/>
                <w:lang w:val="en-AU"/>
              </w:rPr>
            </w:pPr>
          </w:p>
        </w:tc>
        <w:tc>
          <w:tcPr>
            <w:tcW w:w="1036" w:type="dxa"/>
          </w:tcPr>
          <w:p w14:paraId="72F2AD25" w14:textId="77777777" w:rsidR="00C82ECE" w:rsidRPr="00DE0D8B" w:rsidRDefault="00C82ECE" w:rsidP="00F20CF8">
            <w:pPr>
              <w:rPr>
                <w:rFonts w:ascii="Arial Narrow" w:hAnsi="Arial Narrow"/>
                <w:sz w:val="20"/>
                <w:szCs w:val="20"/>
                <w:lang w:val="en-AU"/>
              </w:rPr>
            </w:pPr>
          </w:p>
        </w:tc>
      </w:tr>
      <w:tr w:rsidR="004C07BF" w:rsidRPr="00C714D4" w14:paraId="3C2DD790" w14:textId="7D706F91" w:rsidTr="00F20C61">
        <w:tc>
          <w:tcPr>
            <w:tcW w:w="1837" w:type="dxa"/>
          </w:tcPr>
          <w:p w14:paraId="4E5AC205" w14:textId="77777777"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Was the intervention of interest clearly described?</w:t>
            </w:r>
          </w:p>
        </w:tc>
        <w:tc>
          <w:tcPr>
            <w:tcW w:w="890" w:type="dxa"/>
          </w:tcPr>
          <w:p w14:paraId="0AD213CF" w14:textId="68738BA9"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P</w:t>
            </w:r>
          </w:p>
        </w:tc>
        <w:tc>
          <w:tcPr>
            <w:tcW w:w="973" w:type="dxa"/>
          </w:tcPr>
          <w:p w14:paraId="384EA572" w14:textId="33C1BE5E"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P</w:t>
            </w:r>
          </w:p>
        </w:tc>
        <w:tc>
          <w:tcPr>
            <w:tcW w:w="972" w:type="dxa"/>
          </w:tcPr>
          <w:p w14:paraId="3E4AABBE" w14:textId="39EE2ED5"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P</w:t>
            </w:r>
          </w:p>
        </w:tc>
        <w:tc>
          <w:tcPr>
            <w:tcW w:w="953" w:type="dxa"/>
          </w:tcPr>
          <w:p w14:paraId="2DF06E7E" w14:textId="6E0CB5B4"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P</w:t>
            </w:r>
          </w:p>
        </w:tc>
        <w:tc>
          <w:tcPr>
            <w:tcW w:w="1071" w:type="dxa"/>
          </w:tcPr>
          <w:p w14:paraId="483E8004" w14:textId="02A924AB"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Pr>
          <w:p w14:paraId="51DED830" w14:textId="0F8DD331"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Pr>
          <w:p w14:paraId="3BBB7A61" w14:textId="4EEBC96E"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08082D2F" w14:textId="469B5781"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1A6EB56A" w14:textId="5078C1D6"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053F4039" w14:textId="43B0FDA4"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460904FC" w14:textId="77FF60AE"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5D74F7B3" w14:textId="1B2CE6D4"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Y</w:t>
            </w:r>
          </w:p>
        </w:tc>
      </w:tr>
      <w:tr w:rsidR="004C07BF" w:rsidRPr="00C714D4" w14:paraId="76C0F3F5" w14:textId="36CAF704" w:rsidTr="00227EC5">
        <w:tc>
          <w:tcPr>
            <w:tcW w:w="1837" w:type="dxa"/>
            <w:tcBorders>
              <w:bottom w:val="single" w:sz="4" w:space="0" w:color="auto"/>
            </w:tcBorders>
          </w:tcPr>
          <w:p w14:paraId="45B37E49" w14:textId="77777777"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lastRenderedPageBreak/>
              <w:t>Were additional interventions clearly described?</w:t>
            </w:r>
          </w:p>
        </w:tc>
        <w:tc>
          <w:tcPr>
            <w:tcW w:w="890" w:type="dxa"/>
            <w:tcBorders>
              <w:bottom w:val="single" w:sz="4" w:space="0" w:color="auto"/>
            </w:tcBorders>
          </w:tcPr>
          <w:p w14:paraId="1200A198" w14:textId="2AB0EC2C"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N</w:t>
            </w:r>
          </w:p>
        </w:tc>
        <w:tc>
          <w:tcPr>
            <w:tcW w:w="973" w:type="dxa"/>
            <w:tcBorders>
              <w:bottom w:val="single" w:sz="4" w:space="0" w:color="auto"/>
            </w:tcBorders>
          </w:tcPr>
          <w:p w14:paraId="3D440D59" w14:textId="60612D86"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N</w:t>
            </w:r>
          </w:p>
        </w:tc>
        <w:tc>
          <w:tcPr>
            <w:tcW w:w="972" w:type="dxa"/>
            <w:tcBorders>
              <w:bottom w:val="single" w:sz="4" w:space="0" w:color="auto"/>
            </w:tcBorders>
          </w:tcPr>
          <w:p w14:paraId="272B8E52" w14:textId="01877CDF"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N</w:t>
            </w:r>
          </w:p>
        </w:tc>
        <w:tc>
          <w:tcPr>
            <w:tcW w:w="953" w:type="dxa"/>
            <w:tcBorders>
              <w:bottom w:val="single" w:sz="4" w:space="0" w:color="auto"/>
            </w:tcBorders>
          </w:tcPr>
          <w:p w14:paraId="1325D3FE" w14:textId="23F34DCF"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N</w:t>
            </w:r>
          </w:p>
        </w:tc>
        <w:tc>
          <w:tcPr>
            <w:tcW w:w="1071" w:type="dxa"/>
            <w:tcBorders>
              <w:bottom w:val="single" w:sz="4" w:space="0" w:color="auto"/>
            </w:tcBorders>
          </w:tcPr>
          <w:p w14:paraId="6DCBFA25" w14:textId="4EC9148A"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Borders>
              <w:bottom w:val="single" w:sz="4" w:space="0" w:color="auto"/>
            </w:tcBorders>
          </w:tcPr>
          <w:p w14:paraId="16F42209" w14:textId="24A010FC"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Borders>
              <w:bottom w:val="single" w:sz="4" w:space="0" w:color="auto"/>
            </w:tcBorders>
          </w:tcPr>
          <w:p w14:paraId="4EE99DA7" w14:textId="2BB84F57"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Borders>
              <w:bottom w:val="single" w:sz="4" w:space="0" w:color="auto"/>
            </w:tcBorders>
          </w:tcPr>
          <w:p w14:paraId="131FF411" w14:textId="0173EFB3"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04229786" w14:textId="21F5A873"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1E735A4D" w14:textId="684C1539"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Borders>
              <w:bottom w:val="single" w:sz="4" w:space="0" w:color="auto"/>
            </w:tcBorders>
          </w:tcPr>
          <w:p w14:paraId="0265B398" w14:textId="49D7168E"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Borders>
              <w:bottom w:val="single" w:sz="4" w:space="0" w:color="auto"/>
            </w:tcBorders>
          </w:tcPr>
          <w:p w14:paraId="2373351D" w14:textId="5B89202C"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Y</w:t>
            </w:r>
          </w:p>
        </w:tc>
      </w:tr>
      <w:tr w:rsidR="004C07BF" w:rsidRPr="00C714D4" w14:paraId="2E5258F1" w14:textId="5B893D84" w:rsidTr="00227EC5">
        <w:tc>
          <w:tcPr>
            <w:tcW w:w="1837" w:type="dxa"/>
            <w:tcBorders>
              <w:right w:val="nil"/>
            </w:tcBorders>
          </w:tcPr>
          <w:p w14:paraId="65DF7C14" w14:textId="4D68DA16" w:rsidR="004C07BF" w:rsidRPr="00DE0D8B" w:rsidRDefault="004C07BF" w:rsidP="00F20CF8">
            <w:pPr>
              <w:rPr>
                <w:rFonts w:ascii="Arial Narrow" w:hAnsi="Arial Narrow"/>
                <w:sz w:val="20"/>
                <w:szCs w:val="20"/>
                <w:lang w:val="en-AU"/>
              </w:rPr>
            </w:pPr>
            <w:r w:rsidRPr="00DE0D8B">
              <w:rPr>
                <w:rFonts w:ascii="Arial Narrow" w:hAnsi="Arial Narrow"/>
                <w:sz w:val="20"/>
                <w:szCs w:val="20"/>
                <w:lang w:val="en-AU"/>
              </w:rPr>
              <w:t>Outcome measures</w:t>
            </w:r>
          </w:p>
        </w:tc>
        <w:tc>
          <w:tcPr>
            <w:tcW w:w="890" w:type="dxa"/>
            <w:tcBorders>
              <w:left w:val="nil"/>
              <w:right w:val="nil"/>
            </w:tcBorders>
          </w:tcPr>
          <w:p w14:paraId="49A80ACB" w14:textId="77777777" w:rsidR="004C07BF" w:rsidRPr="00DE0D8B" w:rsidRDefault="004C07BF" w:rsidP="00F20CF8">
            <w:pPr>
              <w:rPr>
                <w:rFonts w:ascii="Arial Narrow" w:hAnsi="Arial Narrow"/>
                <w:sz w:val="20"/>
                <w:szCs w:val="20"/>
                <w:lang w:val="en-AU"/>
              </w:rPr>
            </w:pPr>
          </w:p>
        </w:tc>
        <w:tc>
          <w:tcPr>
            <w:tcW w:w="973" w:type="dxa"/>
            <w:tcBorders>
              <w:left w:val="nil"/>
              <w:right w:val="nil"/>
            </w:tcBorders>
          </w:tcPr>
          <w:p w14:paraId="4EB2ED6E" w14:textId="77777777" w:rsidR="004C07BF" w:rsidRPr="00DE0D8B" w:rsidRDefault="004C07BF" w:rsidP="00F20CF8">
            <w:pPr>
              <w:rPr>
                <w:rFonts w:ascii="Arial Narrow" w:hAnsi="Arial Narrow"/>
                <w:sz w:val="20"/>
                <w:szCs w:val="20"/>
                <w:lang w:val="en-AU"/>
              </w:rPr>
            </w:pPr>
          </w:p>
        </w:tc>
        <w:tc>
          <w:tcPr>
            <w:tcW w:w="972" w:type="dxa"/>
            <w:tcBorders>
              <w:left w:val="nil"/>
              <w:right w:val="nil"/>
            </w:tcBorders>
          </w:tcPr>
          <w:p w14:paraId="414B6D14" w14:textId="77777777" w:rsidR="004C07BF" w:rsidRPr="00DE0D8B" w:rsidRDefault="004C07BF" w:rsidP="00F20CF8">
            <w:pPr>
              <w:rPr>
                <w:rFonts w:ascii="Arial Narrow" w:hAnsi="Arial Narrow"/>
                <w:sz w:val="20"/>
                <w:szCs w:val="20"/>
                <w:lang w:val="en-AU"/>
              </w:rPr>
            </w:pPr>
          </w:p>
        </w:tc>
        <w:tc>
          <w:tcPr>
            <w:tcW w:w="953" w:type="dxa"/>
            <w:tcBorders>
              <w:left w:val="nil"/>
              <w:right w:val="nil"/>
            </w:tcBorders>
          </w:tcPr>
          <w:p w14:paraId="05A4631F" w14:textId="77777777" w:rsidR="004C07BF" w:rsidRPr="00DE0D8B" w:rsidRDefault="004C07BF" w:rsidP="00F20CF8">
            <w:pPr>
              <w:rPr>
                <w:rFonts w:ascii="Arial Narrow" w:hAnsi="Arial Narrow"/>
                <w:sz w:val="20"/>
                <w:szCs w:val="20"/>
                <w:lang w:val="en-AU"/>
              </w:rPr>
            </w:pPr>
          </w:p>
        </w:tc>
        <w:tc>
          <w:tcPr>
            <w:tcW w:w="1071" w:type="dxa"/>
            <w:tcBorders>
              <w:left w:val="nil"/>
              <w:right w:val="nil"/>
            </w:tcBorders>
          </w:tcPr>
          <w:p w14:paraId="0E7B6159" w14:textId="77777777" w:rsidR="004C07BF" w:rsidRPr="00DE0D8B" w:rsidRDefault="004C07BF" w:rsidP="00F20CF8">
            <w:pPr>
              <w:rPr>
                <w:rFonts w:ascii="Arial Narrow" w:hAnsi="Arial Narrow"/>
                <w:sz w:val="20"/>
                <w:szCs w:val="20"/>
                <w:lang w:val="en-AU"/>
              </w:rPr>
            </w:pPr>
          </w:p>
        </w:tc>
        <w:tc>
          <w:tcPr>
            <w:tcW w:w="1036" w:type="dxa"/>
            <w:tcBorders>
              <w:left w:val="nil"/>
              <w:right w:val="nil"/>
            </w:tcBorders>
          </w:tcPr>
          <w:p w14:paraId="18B28DB4" w14:textId="77777777" w:rsidR="004C07BF" w:rsidRPr="00DE0D8B" w:rsidRDefault="004C07BF" w:rsidP="00F20CF8">
            <w:pPr>
              <w:rPr>
                <w:rFonts w:ascii="Arial Narrow" w:hAnsi="Arial Narrow"/>
                <w:sz w:val="20"/>
                <w:szCs w:val="20"/>
                <w:lang w:val="en-AU"/>
              </w:rPr>
            </w:pPr>
          </w:p>
        </w:tc>
        <w:tc>
          <w:tcPr>
            <w:tcW w:w="1036" w:type="dxa"/>
            <w:tcBorders>
              <w:left w:val="nil"/>
              <w:right w:val="nil"/>
            </w:tcBorders>
          </w:tcPr>
          <w:p w14:paraId="0CB928F8" w14:textId="77777777" w:rsidR="004C07BF" w:rsidRPr="00DE0D8B" w:rsidRDefault="004C07BF" w:rsidP="00F20CF8">
            <w:pPr>
              <w:rPr>
                <w:rFonts w:ascii="Arial Narrow" w:hAnsi="Arial Narrow"/>
                <w:sz w:val="20"/>
                <w:szCs w:val="20"/>
                <w:lang w:val="en-AU"/>
              </w:rPr>
            </w:pPr>
          </w:p>
        </w:tc>
        <w:tc>
          <w:tcPr>
            <w:tcW w:w="1036" w:type="dxa"/>
            <w:tcBorders>
              <w:left w:val="nil"/>
              <w:right w:val="nil"/>
            </w:tcBorders>
          </w:tcPr>
          <w:p w14:paraId="57D7023F" w14:textId="77777777" w:rsidR="004C07BF" w:rsidRPr="00DE0D8B" w:rsidRDefault="004C07BF" w:rsidP="00F20CF8">
            <w:pPr>
              <w:rPr>
                <w:rFonts w:ascii="Arial Narrow" w:hAnsi="Arial Narrow"/>
                <w:sz w:val="20"/>
                <w:szCs w:val="20"/>
                <w:lang w:val="en-AU"/>
              </w:rPr>
            </w:pPr>
          </w:p>
        </w:tc>
        <w:tc>
          <w:tcPr>
            <w:tcW w:w="1036" w:type="dxa"/>
            <w:tcBorders>
              <w:left w:val="nil"/>
              <w:right w:val="nil"/>
            </w:tcBorders>
          </w:tcPr>
          <w:p w14:paraId="42F44065" w14:textId="77777777" w:rsidR="004C07BF" w:rsidRPr="00DE0D8B" w:rsidRDefault="004C07BF" w:rsidP="00F20CF8">
            <w:pPr>
              <w:rPr>
                <w:rFonts w:ascii="Arial Narrow" w:hAnsi="Arial Narrow"/>
                <w:sz w:val="20"/>
                <w:szCs w:val="20"/>
                <w:lang w:val="en-AU"/>
              </w:rPr>
            </w:pPr>
          </w:p>
        </w:tc>
        <w:tc>
          <w:tcPr>
            <w:tcW w:w="1036" w:type="dxa"/>
            <w:tcBorders>
              <w:left w:val="nil"/>
              <w:right w:val="nil"/>
            </w:tcBorders>
          </w:tcPr>
          <w:p w14:paraId="353FFE6A" w14:textId="77777777" w:rsidR="004C07BF" w:rsidRPr="00DE0D8B" w:rsidRDefault="004C07BF" w:rsidP="00F20CF8">
            <w:pPr>
              <w:rPr>
                <w:rFonts w:ascii="Arial Narrow" w:hAnsi="Arial Narrow"/>
                <w:sz w:val="20"/>
                <w:szCs w:val="20"/>
                <w:lang w:val="en-AU"/>
              </w:rPr>
            </w:pPr>
          </w:p>
        </w:tc>
        <w:tc>
          <w:tcPr>
            <w:tcW w:w="1036" w:type="dxa"/>
            <w:tcBorders>
              <w:left w:val="nil"/>
              <w:right w:val="nil"/>
            </w:tcBorders>
          </w:tcPr>
          <w:p w14:paraId="214109E8" w14:textId="77777777" w:rsidR="004C07BF" w:rsidRPr="00DE0D8B" w:rsidRDefault="004C07BF" w:rsidP="00F20CF8">
            <w:pPr>
              <w:rPr>
                <w:rFonts w:ascii="Arial Narrow" w:hAnsi="Arial Narrow"/>
                <w:sz w:val="20"/>
                <w:szCs w:val="20"/>
                <w:lang w:val="en-AU"/>
              </w:rPr>
            </w:pPr>
          </w:p>
        </w:tc>
        <w:tc>
          <w:tcPr>
            <w:tcW w:w="1036" w:type="dxa"/>
            <w:tcBorders>
              <w:left w:val="nil"/>
            </w:tcBorders>
          </w:tcPr>
          <w:p w14:paraId="3B09D582" w14:textId="77777777" w:rsidR="004C07BF" w:rsidRPr="00DE0D8B" w:rsidRDefault="004C07BF" w:rsidP="00F20CF8">
            <w:pPr>
              <w:rPr>
                <w:rFonts w:ascii="Arial Narrow" w:hAnsi="Arial Narrow"/>
                <w:sz w:val="20"/>
                <w:szCs w:val="20"/>
                <w:lang w:val="en-AU"/>
              </w:rPr>
            </w:pPr>
          </w:p>
        </w:tc>
      </w:tr>
      <w:tr w:rsidR="00A0213F" w:rsidRPr="00C714D4" w14:paraId="7EEA3264" w14:textId="24BE9691" w:rsidTr="00F20C61">
        <w:tc>
          <w:tcPr>
            <w:tcW w:w="1837" w:type="dxa"/>
          </w:tcPr>
          <w:p w14:paraId="78530665" w14:textId="77777777"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Were relevant outcome measures established a priori?</w:t>
            </w:r>
          </w:p>
        </w:tc>
        <w:tc>
          <w:tcPr>
            <w:tcW w:w="890" w:type="dxa"/>
          </w:tcPr>
          <w:p w14:paraId="2429588A" w14:textId="77777777"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Pr>
          <w:p w14:paraId="613665BF" w14:textId="77777777"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Pr>
          <w:p w14:paraId="6AF6C030" w14:textId="40B176A9"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Pr>
          <w:p w14:paraId="1C4F3064" w14:textId="5633534D"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Pr>
          <w:p w14:paraId="6A8EA5DC" w14:textId="5309069A"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1FC554B3" w14:textId="1F5182CC"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7426BC18" w14:textId="15138B21"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36E5B428" w14:textId="29CD1B40"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4C92B3FD" w14:textId="3C9B2ACF"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7228F380" w14:textId="27C628C2"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67ED265B" w14:textId="781660FB"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Pr>
          <w:p w14:paraId="3EA2F033" w14:textId="0D937A78"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r>
      <w:tr w:rsidR="00A0213F" w:rsidRPr="00C714D4" w14:paraId="09831B1C" w14:textId="02183B51" w:rsidTr="00F20C61">
        <w:tc>
          <w:tcPr>
            <w:tcW w:w="1837" w:type="dxa"/>
          </w:tcPr>
          <w:p w14:paraId="799C16A4" w14:textId="77777777"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Were outcome assessors blinded?</w:t>
            </w:r>
          </w:p>
        </w:tc>
        <w:tc>
          <w:tcPr>
            <w:tcW w:w="890" w:type="dxa"/>
          </w:tcPr>
          <w:p w14:paraId="741D9C91" w14:textId="74BF5463"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U</w:t>
            </w:r>
          </w:p>
        </w:tc>
        <w:tc>
          <w:tcPr>
            <w:tcW w:w="973" w:type="dxa"/>
          </w:tcPr>
          <w:p w14:paraId="2F0C64C8" w14:textId="6B154004"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U</w:t>
            </w:r>
          </w:p>
        </w:tc>
        <w:tc>
          <w:tcPr>
            <w:tcW w:w="972" w:type="dxa"/>
          </w:tcPr>
          <w:p w14:paraId="16D23B3A" w14:textId="16337077"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U</w:t>
            </w:r>
          </w:p>
        </w:tc>
        <w:tc>
          <w:tcPr>
            <w:tcW w:w="953" w:type="dxa"/>
          </w:tcPr>
          <w:p w14:paraId="657F3744" w14:textId="59A1C52D"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U</w:t>
            </w:r>
          </w:p>
        </w:tc>
        <w:tc>
          <w:tcPr>
            <w:tcW w:w="1071" w:type="dxa"/>
          </w:tcPr>
          <w:p w14:paraId="60505267" w14:textId="0F12F64A"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0BF8184F" w14:textId="6DCDF5AE"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487226BB" w14:textId="1156F4DF"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54A78516" w14:textId="4FFCCEC6"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46B688DF" w14:textId="309571E0"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4738E7DE" w14:textId="703E6016"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176D5E3F" w14:textId="23F9114C"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76A83976" w14:textId="25195A44"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r>
      <w:tr w:rsidR="00A0213F" w:rsidRPr="00C714D4" w14:paraId="30C3F54C" w14:textId="238AFB2A" w:rsidTr="00F20C61">
        <w:tc>
          <w:tcPr>
            <w:tcW w:w="1837" w:type="dxa"/>
          </w:tcPr>
          <w:p w14:paraId="05B3BB78" w14:textId="77777777"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Were the outcomes measured using appropriate objective methods?</w:t>
            </w:r>
          </w:p>
        </w:tc>
        <w:tc>
          <w:tcPr>
            <w:tcW w:w="890" w:type="dxa"/>
          </w:tcPr>
          <w:p w14:paraId="5B2BAA35" w14:textId="77777777"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Pr>
          <w:p w14:paraId="352D9543" w14:textId="77777777"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Pr>
          <w:p w14:paraId="3DC48716" w14:textId="7C3B2CC9"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Pr>
          <w:p w14:paraId="26E8B03D" w14:textId="584BBAAC"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Pr>
          <w:p w14:paraId="4B962579" w14:textId="4D573DBF"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58C2727F" w14:textId="58A8AB62"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0FB5DC95" w14:textId="59C3AFC8"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515B3DE4" w14:textId="433B7C0C"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7E4CB64D" w14:textId="5C12C3E1"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55CE3B0A" w14:textId="56F181AD"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63B3DF87" w14:textId="0A08BC1E"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25D2494F" w14:textId="0C257E74"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Y</w:t>
            </w:r>
          </w:p>
        </w:tc>
      </w:tr>
      <w:tr w:rsidR="00A0213F" w:rsidRPr="00C714D4" w14:paraId="5DFFB106" w14:textId="06AA4AE5" w:rsidTr="00227EC5">
        <w:tc>
          <w:tcPr>
            <w:tcW w:w="1837" w:type="dxa"/>
            <w:tcBorders>
              <w:bottom w:val="single" w:sz="4" w:space="0" w:color="auto"/>
            </w:tcBorders>
          </w:tcPr>
          <w:p w14:paraId="68A622CC" w14:textId="77777777"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Were the relevant outcome measures made before and after the intervention?</w:t>
            </w:r>
          </w:p>
        </w:tc>
        <w:tc>
          <w:tcPr>
            <w:tcW w:w="890" w:type="dxa"/>
            <w:tcBorders>
              <w:bottom w:val="single" w:sz="4" w:space="0" w:color="auto"/>
            </w:tcBorders>
          </w:tcPr>
          <w:p w14:paraId="4891E32C" w14:textId="7D264EA0"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NA*</w:t>
            </w:r>
          </w:p>
        </w:tc>
        <w:tc>
          <w:tcPr>
            <w:tcW w:w="973" w:type="dxa"/>
            <w:tcBorders>
              <w:bottom w:val="single" w:sz="4" w:space="0" w:color="auto"/>
            </w:tcBorders>
          </w:tcPr>
          <w:p w14:paraId="1FC4DA84" w14:textId="41A3428A"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NA*</w:t>
            </w:r>
          </w:p>
        </w:tc>
        <w:tc>
          <w:tcPr>
            <w:tcW w:w="972" w:type="dxa"/>
            <w:tcBorders>
              <w:bottom w:val="single" w:sz="4" w:space="0" w:color="auto"/>
            </w:tcBorders>
          </w:tcPr>
          <w:p w14:paraId="5A7E851F" w14:textId="2F3C900F"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NA*</w:t>
            </w:r>
          </w:p>
        </w:tc>
        <w:tc>
          <w:tcPr>
            <w:tcW w:w="953" w:type="dxa"/>
            <w:tcBorders>
              <w:bottom w:val="single" w:sz="4" w:space="0" w:color="auto"/>
            </w:tcBorders>
          </w:tcPr>
          <w:p w14:paraId="2943680E" w14:textId="416F66D1"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NA*</w:t>
            </w:r>
          </w:p>
        </w:tc>
        <w:tc>
          <w:tcPr>
            <w:tcW w:w="1071" w:type="dxa"/>
            <w:tcBorders>
              <w:bottom w:val="single" w:sz="4" w:space="0" w:color="auto"/>
            </w:tcBorders>
          </w:tcPr>
          <w:p w14:paraId="080A3F42" w14:textId="69C831D2"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NA*</w:t>
            </w:r>
          </w:p>
        </w:tc>
        <w:tc>
          <w:tcPr>
            <w:tcW w:w="1036" w:type="dxa"/>
            <w:tcBorders>
              <w:bottom w:val="single" w:sz="4" w:space="0" w:color="auto"/>
            </w:tcBorders>
          </w:tcPr>
          <w:p w14:paraId="2DEB46C9" w14:textId="1570DA6C"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Borders>
              <w:bottom w:val="single" w:sz="4" w:space="0" w:color="auto"/>
            </w:tcBorders>
          </w:tcPr>
          <w:p w14:paraId="7A5BF941" w14:textId="25781024"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Borders>
              <w:bottom w:val="single" w:sz="4" w:space="0" w:color="auto"/>
            </w:tcBorders>
          </w:tcPr>
          <w:p w14:paraId="4C4C09BA" w14:textId="0A1003AE"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Borders>
              <w:bottom w:val="single" w:sz="4" w:space="0" w:color="auto"/>
            </w:tcBorders>
          </w:tcPr>
          <w:p w14:paraId="0BC03392" w14:textId="2369F272"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Borders>
              <w:bottom w:val="single" w:sz="4" w:space="0" w:color="auto"/>
            </w:tcBorders>
          </w:tcPr>
          <w:p w14:paraId="5D022C6A" w14:textId="3286B6CA"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Borders>
              <w:bottom w:val="single" w:sz="4" w:space="0" w:color="auto"/>
            </w:tcBorders>
          </w:tcPr>
          <w:p w14:paraId="19F94E99" w14:textId="751F1FC6"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Borders>
              <w:bottom w:val="single" w:sz="4" w:space="0" w:color="auto"/>
            </w:tcBorders>
          </w:tcPr>
          <w:p w14:paraId="4E07E0F9" w14:textId="4612D834"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N</w:t>
            </w:r>
          </w:p>
        </w:tc>
      </w:tr>
      <w:tr w:rsidR="00A0213F" w:rsidRPr="00C714D4" w14:paraId="7BA7EB0A" w14:textId="30D38588" w:rsidTr="00227EC5">
        <w:tc>
          <w:tcPr>
            <w:tcW w:w="1837" w:type="dxa"/>
            <w:tcBorders>
              <w:right w:val="nil"/>
            </w:tcBorders>
          </w:tcPr>
          <w:p w14:paraId="0DDB54C8" w14:textId="194CFD7B" w:rsidR="00A0213F" w:rsidRPr="00DE0D8B" w:rsidRDefault="00A0213F" w:rsidP="00F20CF8">
            <w:pPr>
              <w:rPr>
                <w:rFonts w:ascii="Arial Narrow" w:hAnsi="Arial Narrow"/>
                <w:sz w:val="20"/>
                <w:szCs w:val="20"/>
                <w:lang w:val="en-AU"/>
              </w:rPr>
            </w:pPr>
            <w:r w:rsidRPr="00DE0D8B">
              <w:rPr>
                <w:rFonts w:ascii="Arial Narrow" w:hAnsi="Arial Narrow"/>
                <w:sz w:val="20"/>
                <w:szCs w:val="20"/>
                <w:lang w:val="en-AU"/>
              </w:rPr>
              <w:t>Statistical analysis</w:t>
            </w:r>
          </w:p>
        </w:tc>
        <w:tc>
          <w:tcPr>
            <w:tcW w:w="890" w:type="dxa"/>
            <w:tcBorders>
              <w:left w:val="nil"/>
              <w:right w:val="nil"/>
            </w:tcBorders>
          </w:tcPr>
          <w:p w14:paraId="32502FAF" w14:textId="77777777" w:rsidR="00A0213F" w:rsidRPr="00DE0D8B" w:rsidRDefault="00A0213F" w:rsidP="00F20CF8">
            <w:pPr>
              <w:rPr>
                <w:rFonts w:ascii="Arial Narrow" w:hAnsi="Arial Narrow"/>
                <w:sz w:val="20"/>
                <w:szCs w:val="20"/>
                <w:lang w:val="en-AU"/>
              </w:rPr>
            </w:pPr>
          </w:p>
        </w:tc>
        <w:tc>
          <w:tcPr>
            <w:tcW w:w="973" w:type="dxa"/>
            <w:tcBorders>
              <w:left w:val="nil"/>
              <w:right w:val="nil"/>
            </w:tcBorders>
          </w:tcPr>
          <w:p w14:paraId="49421ACD" w14:textId="77777777" w:rsidR="00A0213F" w:rsidRPr="00DE0D8B" w:rsidRDefault="00A0213F" w:rsidP="00F20CF8">
            <w:pPr>
              <w:rPr>
                <w:rFonts w:ascii="Arial Narrow" w:hAnsi="Arial Narrow"/>
                <w:sz w:val="20"/>
                <w:szCs w:val="20"/>
                <w:lang w:val="en-AU"/>
              </w:rPr>
            </w:pPr>
          </w:p>
        </w:tc>
        <w:tc>
          <w:tcPr>
            <w:tcW w:w="972" w:type="dxa"/>
            <w:tcBorders>
              <w:left w:val="nil"/>
              <w:right w:val="nil"/>
            </w:tcBorders>
          </w:tcPr>
          <w:p w14:paraId="080AF63B" w14:textId="77777777" w:rsidR="00A0213F" w:rsidRPr="00DE0D8B" w:rsidRDefault="00A0213F" w:rsidP="00F20CF8">
            <w:pPr>
              <w:rPr>
                <w:rFonts w:ascii="Arial Narrow" w:hAnsi="Arial Narrow"/>
                <w:sz w:val="20"/>
                <w:szCs w:val="20"/>
                <w:lang w:val="en-AU"/>
              </w:rPr>
            </w:pPr>
          </w:p>
        </w:tc>
        <w:tc>
          <w:tcPr>
            <w:tcW w:w="953" w:type="dxa"/>
            <w:tcBorders>
              <w:left w:val="nil"/>
              <w:right w:val="nil"/>
            </w:tcBorders>
          </w:tcPr>
          <w:p w14:paraId="2794DB0D" w14:textId="77777777" w:rsidR="00A0213F" w:rsidRPr="00DE0D8B" w:rsidRDefault="00A0213F" w:rsidP="00F20CF8">
            <w:pPr>
              <w:rPr>
                <w:rFonts w:ascii="Arial Narrow" w:hAnsi="Arial Narrow"/>
                <w:sz w:val="20"/>
                <w:szCs w:val="20"/>
                <w:lang w:val="en-AU"/>
              </w:rPr>
            </w:pPr>
          </w:p>
        </w:tc>
        <w:tc>
          <w:tcPr>
            <w:tcW w:w="1071" w:type="dxa"/>
            <w:tcBorders>
              <w:left w:val="nil"/>
              <w:right w:val="nil"/>
            </w:tcBorders>
          </w:tcPr>
          <w:p w14:paraId="14A43C3F" w14:textId="77777777" w:rsidR="00A0213F" w:rsidRPr="00DE0D8B" w:rsidRDefault="00A0213F" w:rsidP="00F20CF8">
            <w:pPr>
              <w:rPr>
                <w:rFonts w:ascii="Arial Narrow" w:hAnsi="Arial Narrow"/>
                <w:sz w:val="20"/>
                <w:szCs w:val="20"/>
                <w:lang w:val="en-AU"/>
              </w:rPr>
            </w:pPr>
          </w:p>
        </w:tc>
        <w:tc>
          <w:tcPr>
            <w:tcW w:w="1036" w:type="dxa"/>
            <w:tcBorders>
              <w:left w:val="nil"/>
              <w:right w:val="nil"/>
            </w:tcBorders>
          </w:tcPr>
          <w:p w14:paraId="23D26C71" w14:textId="77777777" w:rsidR="00A0213F" w:rsidRPr="00DE0D8B" w:rsidRDefault="00A0213F" w:rsidP="00F20CF8">
            <w:pPr>
              <w:rPr>
                <w:rFonts w:ascii="Arial Narrow" w:hAnsi="Arial Narrow"/>
                <w:sz w:val="20"/>
                <w:szCs w:val="20"/>
                <w:lang w:val="en-AU"/>
              </w:rPr>
            </w:pPr>
          </w:p>
        </w:tc>
        <w:tc>
          <w:tcPr>
            <w:tcW w:w="1036" w:type="dxa"/>
            <w:tcBorders>
              <w:left w:val="nil"/>
              <w:right w:val="nil"/>
            </w:tcBorders>
          </w:tcPr>
          <w:p w14:paraId="4C789D98" w14:textId="77777777" w:rsidR="00A0213F" w:rsidRPr="00DE0D8B" w:rsidRDefault="00A0213F" w:rsidP="00F20CF8">
            <w:pPr>
              <w:rPr>
                <w:rFonts w:ascii="Arial Narrow" w:hAnsi="Arial Narrow"/>
                <w:sz w:val="20"/>
                <w:szCs w:val="20"/>
                <w:lang w:val="en-AU"/>
              </w:rPr>
            </w:pPr>
          </w:p>
        </w:tc>
        <w:tc>
          <w:tcPr>
            <w:tcW w:w="1036" w:type="dxa"/>
            <w:tcBorders>
              <w:left w:val="nil"/>
              <w:right w:val="nil"/>
            </w:tcBorders>
          </w:tcPr>
          <w:p w14:paraId="7A760BE3" w14:textId="77777777" w:rsidR="00A0213F" w:rsidRPr="00DE0D8B" w:rsidRDefault="00A0213F" w:rsidP="00F20CF8">
            <w:pPr>
              <w:rPr>
                <w:rFonts w:ascii="Arial Narrow" w:hAnsi="Arial Narrow"/>
                <w:sz w:val="20"/>
                <w:szCs w:val="20"/>
                <w:lang w:val="en-AU"/>
              </w:rPr>
            </w:pPr>
          </w:p>
        </w:tc>
        <w:tc>
          <w:tcPr>
            <w:tcW w:w="1036" w:type="dxa"/>
            <w:tcBorders>
              <w:left w:val="nil"/>
              <w:right w:val="nil"/>
            </w:tcBorders>
          </w:tcPr>
          <w:p w14:paraId="12CBE12F" w14:textId="77777777" w:rsidR="00A0213F" w:rsidRPr="00DE0D8B" w:rsidRDefault="00A0213F" w:rsidP="00F20CF8">
            <w:pPr>
              <w:rPr>
                <w:rFonts w:ascii="Arial Narrow" w:hAnsi="Arial Narrow"/>
                <w:sz w:val="20"/>
                <w:szCs w:val="20"/>
                <w:lang w:val="en-AU"/>
              </w:rPr>
            </w:pPr>
          </w:p>
        </w:tc>
        <w:tc>
          <w:tcPr>
            <w:tcW w:w="1036" w:type="dxa"/>
            <w:tcBorders>
              <w:left w:val="nil"/>
              <w:right w:val="nil"/>
            </w:tcBorders>
          </w:tcPr>
          <w:p w14:paraId="679102A5" w14:textId="77777777" w:rsidR="00A0213F" w:rsidRPr="00DE0D8B" w:rsidRDefault="00A0213F" w:rsidP="00F20CF8">
            <w:pPr>
              <w:rPr>
                <w:rFonts w:ascii="Arial Narrow" w:hAnsi="Arial Narrow"/>
                <w:sz w:val="20"/>
                <w:szCs w:val="20"/>
                <w:lang w:val="en-AU"/>
              </w:rPr>
            </w:pPr>
          </w:p>
        </w:tc>
        <w:tc>
          <w:tcPr>
            <w:tcW w:w="1036" w:type="dxa"/>
            <w:tcBorders>
              <w:left w:val="nil"/>
              <w:right w:val="nil"/>
            </w:tcBorders>
          </w:tcPr>
          <w:p w14:paraId="73B47ED6" w14:textId="77777777" w:rsidR="00A0213F" w:rsidRPr="00DE0D8B" w:rsidRDefault="00A0213F" w:rsidP="00F20CF8">
            <w:pPr>
              <w:rPr>
                <w:rFonts w:ascii="Arial Narrow" w:hAnsi="Arial Narrow"/>
                <w:sz w:val="20"/>
                <w:szCs w:val="20"/>
                <w:lang w:val="en-AU"/>
              </w:rPr>
            </w:pPr>
          </w:p>
        </w:tc>
        <w:tc>
          <w:tcPr>
            <w:tcW w:w="1036" w:type="dxa"/>
            <w:tcBorders>
              <w:left w:val="nil"/>
            </w:tcBorders>
          </w:tcPr>
          <w:p w14:paraId="3DB67D43" w14:textId="77777777" w:rsidR="00A0213F" w:rsidRPr="00DE0D8B" w:rsidRDefault="00A0213F" w:rsidP="00F20CF8">
            <w:pPr>
              <w:rPr>
                <w:rFonts w:ascii="Arial Narrow" w:hAnsi="Arial Narrow"/>
                <w:sz w:val="20"/>
                <w:szCs w:val="20"/>
                <w:lang w:val="en-AU"/>
              </w:rPr>
            </w:pPr>
          </w:p>
        </w:tc>
      </w:tr>
      <w:tr w:rsidR="002E5E97" w:rsidRPr="00C714D4" w14:paraId="6CBE5F66" w14:textId="209D8848" w:rsidTr="00227EC5">
        <w:tc>
          <w:tcPr>
            <w:tcW w:w="1837" w:type="dxa"/>
            <w:tcBorders>
              <w:bottom w:val="single" w:sz="4" w:space="0" w:color="auto"/>
            </w:tcBorders>
          </w:tcPr>
          <w:p w14:paraId="23A2987C" w14:textId="77777777"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Were the statistical tests used to assess the relevant outcomes appropriate?</w:t>
            </w:r>
          </w:p>
        </w:tc>
        <w:tc>
          <w:tcPr>
            <w:tcW w:w="890" w:type="dxa"/>
            <w:tcBorders>
              <w:bottom w:val="single" w:sz="4" w:space="0" w:color="auto"/>
            </w:tcBorders>
          </w:tcPr>
          <w:p w14:paraId="2FC08937" w14:textId="77777777"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Borders>
              <w:bottom w:val="single" w:sz="4" w:space="0" w:color="auto"/>
            </w:tcBorders>
          </w:tcPr>
          <w:p w14:paraId="085CD75A" w14:textId="77777777"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Borders>
              <w:bottom w:val="single" w:sz="4" w:space="0" w:color="auto"/>
            </w:tcBorders>
          </w:tcPr>
          <w:p w14:paraId="1D490004" w14:textId="4B8E0EEF"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Borders>
              <w:bottom w:val="single" w:sz="4" w:space="0" w:color="auto"/>
            </w:tcBorders>
          </w:tcPr>
          <w:p w14:paraId="5EAAB360" w14:textId="6A5418A8"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Borders>
              <w:bottom w:val="single" w:sz="4" w:space="0" w:color="auto"/>
            </w:tcBorders>
          </w:tcPr>
          <w:p w14:paraId="55649E26" w14:textId="172E1A11"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5A2F0D24" w14:textId="6DB4485F"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7243B9DB" w14:textId="38494BD7"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6AB1ADB9" w14:textId="6EEF3D29"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13190FC1" w14:textId="6B0A47BA"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71AD0DA1" w14:textId="046E91E7"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11BD045D" w14:textId="20DFEA9D"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5681E555" w14:textId="49385C81"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Y</w:t>
            </w:r>
          </w:p>
        </w:tc>
      </w:tr>
      <w:tr w:rsidR="002E5E97" w:rsidRPr="00C714D4" w14:paraId="565AB1B5" w14:textId="517206F4" w:rsidTr="00227EC5">
        <w:tc>
          <w:tcPr>
            <w:tcW w:w="1837" w:type="dxa"/>
            <w:tcBorders>
              <w:right w:val="nil"/>
            </w:tcBorders>
          </w:tcPr>
          <w:p w14:paraId="69D08544" w14:textId="5A58BCB8" w:rsidR="002E5E97" w:rsidRPr="00DE0D8B" w:rsidRDefault="002E5E97" w:rsidP="00F20CF8">
            <w:pPr>
              <w:rPr>
                <w:rFonts w:ascii="Arial Narrow" w:hAnsi="Arial Narrow"/>
                <w:sz w:val="20"/>
                <w:szCs w:val="20"/>
                <w:lang w:val="en-AU"/>
              </w:rPr>
            </w:pPr>
            <w:r w:rsidRPr="00DE0D8B">
              <w:rPr>
                <w:rFonts w:ascii="Arial Narrow" w:hAnsi="Arial Narrow"/>
                <w:sz w:val="20"/>
                <w:szCs w:val="20"/>
                <w:lang w:val="en-AU"/>
              </w:rPr>
              <w:t>Results and conclusions</w:t>
            </w:r>
          </w:p>
        </w:tc>
        <w:tc>
          <w:tcPr>
            <w:tcW w:w="890" w:type="dxa"/>
            <w:tcBorders>
              <w:left w:val="nil"/>
              <w:right w:val="nil"/>
            </w:tcBorders>
          </w:tcPr>
          <w:p w14:paraId="7F958220" w14:textId="77777777" w:rsidR="002E5E97" w:rsidRPr="00DE0D8B" w:rsidRDefault="002E5E97" w:rsidP="00F20CF8">
            <w:pPr>
              <w:rPr>
                <w:rFonts w:ascii="Arial Narrow" w:hAnsi="Arial Narrow"/>
                <w:sz w:val="20"/>
                <w:szCs w:val="20"/>
                <w:lang w:val="en-AU"/>
              </w:rPr>
            </w:pPr>
          </w:p>
        </w:tc>
        <w:tc>
          <w:tcPr>
            <w:tcW w:w="973" w:type="dxa"/>
            <w:tcBorders>
              <w:left w:val="nil"/>
              <w:right w:val="nil"/>
            </w:tcBorders>
          </w:tcPr>
          <w:p w14:paraId="25AE1291" w14:textId="77777777" w:rsidR="002E5E97" w:rsidRPr="00DE0D8B" w:rsidRDefault="002E5E97" w:rsidP="00F20CF8">
            <w:pPr>
              <w:rPr>
                <w:rFonts w:ascii="Arial Narrow" w:hAnsi="Arial Narrow"/>
                <w:sz w:val="20"/>
                <w:szCs w:val="20"/>
                <w:lang w:val="en-AU"/>
              </w:rPr>
            </w:pPr>
          </w:p>
        </w:tc>
        <w:tc>
          <w:tcPr>
            <w:tcW w:w="972" w:type="dxa"/>
            <w:tcBorders>
              <w:left w:val="nil"/>
              <w:right w:val="nil"/>
            </w:tcBorders>
          </w:tcPr>
          <w:p w14:paraId="220B11C7" w14:textId="77777777" w:rsidR="002E5E97" w:rsidRPr="00DE0D8B" w:rsidRDefault="002E5E97" w:rsidP="00F20CF8">
            <w:pPr>
              <w:rPr>
                <w:rFonts w:ascii="Arial Narrow" w:hAnsi="Arial Narrow"/>
                <w:sz w:val="20"/>
                <w:szCs w:val="20"/>
                <w:lang w:val="en-AU"/>
              </w:rPr>
            </w:pPr>
          </w:p>
        </w:tc>
        <w:tc>
          <w:tcPr>
            <w:tcW w:w="953" w:type="dxa"/>
            <w:tcBorders>
              <w:left w:val="nil"/>
              <w:right w:val="nil"/>
            </w:tcBorders>
          </w:tcPr>
          <w:p w14:paraId="1DB5D59D" w14:textId="77777777" w:rsidR="002E5E97" w:rsidRPr="00DE0D8B" w:rsidRDefault="002E5E97" w:rsidP="00F20CF8">
            <w:pPr>
              <w:rPr>
                <w:rFonts w:ascii="Arial Narrow" w:hAnsi="Arial Narrow"/>
                <w:sz w:val="20"/>
                <w:szCs w:val="20"/>
                <w:lang w:val="en-AU"/>
              </w:rPr>
            </w:pPr>
          </w:p>
        </w:tc>
        <w:tc>
          <w:tcPr>
            <w:tcW w:w="1071" w:type="dxa"/>
            <w:tcBorders>
              <w:left w:val="nil"/>
              <w:right w:val="nil"/>
            </w:tcBorders>
          </w:tcPr>
          <w:p w14:paraId="63D0A51A" w14:textId="77777777" w:rsidR="002E5E97" w:rsidRPr="00DE0D8B" w:rsidRDefault="002E5E97" w:rsidP="00F20CF8">
            <w:pPr>
              <w:rPr>
                <w:rFonts w:ascii="Arial Narrow" w:hAnsi="Arial Narrow"/>
                <w:sz w:val="20"/>
                <w:szCs w:val="20"/>
                <w:lang w:val="en-AU"/>
              </w:rPr>
            </w:pPr>
          </w:p>
        </w:tc>
        <w:tc>
          <w:tcPr>
            <w:tcW w:w="1036" w:type="dxa"/>
            <w:tcBorders>
              <w:left w:val="nil"/>
              <w:right w:val="nil"/>
            </w:tcBorders>
          </w:tcPr>
          <w:p w14:paraId="36EA9BCD" w14:textId="77777777" w:rsidR="002E5E97" w:rsidRPr="00DE0D8B" w:rsidRDefault="002E5E97" w:rsidP="00F20CF8">
            <w:pPr>
              <w:rPr>
                <w:rFonts w:ascii="Arial Narrow" w:hAnsi="Arial Narrow"/>
                <w:sz w:val="20"/>
                <w:szCs w:val="20"/>
                <w:lang w:val="en-AU"/>
              </w:rPr>
            </w:pPr>
          </w:p>
        </w:tc>
        <w:tc>
          <w:tcPr>
            <w:tcW w:w="1036" w:type="dxa"/>
            <w:tcBorders>
              <w:left w:val="nil"/>
              <w:right w:val="nil"/>
            </w:tcBorders>
          </w:tcPr>
          <w:p w14:paraId="1AAE5FD9" w14:textId="77777777" w:rsidR="002E5E97" w:rsidRPr="00DE0D8B" w:rsidRDefault="002E5E97" w:rsidP="00F20CF8">
            <w:pPr>
              <w:rPr>
                <w:rFonts w:ascii="Arial Narrow" w:hAnsi="Arial Narrow"/>
                <w:sz w:val="20"/>
                <w:szCs w:val="20"/>
                <w:lang w:val="en-AU"/>
              </w:rPr>
            </w:pPr>
          </w:p>
        </w:tc>
        <w:tc>
          <w:tcPr>
            <w:tcW w:w="1036" w:type="dxa"/>
            <w:tcBorders>
              <w:left w:val="nil"/>
              <w:right w:val="nil"/>
            </w:tcBorders>
          </w:tcPr>
          <w:p w14:paraId="55D64405" w14:textId="77777777" w:rsidR="002E5E97" w:rsidRPr="00DE0D8B" w:rsidRDefault="002E5E97" w:rsidP="00F20CF8">
            <w:pPr>
              <w:rPr>
                <w:rFonts w:ascii="Arial Narrow" w:hAnsi="Arial Narrow"/>
                <w:sz w:val="20"/>
                <w:szCs w:val="20"/>
                <w:lang w:val="en-AU"/>
              </w:rPr>
            </w:pPr>
          </w:p>
        </w:tc>
        <w:tc>
          <w:tcPr>
            <w:tcW w:w="1036" w:type="dxa"/>
            <w:tcBorders>
              <w:left w:val="nil"/>
              <w:right w:val="nil"/>
            </w:tcBorders>
          </w:tcPr>
          <w:p w14:paraId="47FC3433" w14:textId="77777777" w:rsidR="002E5E97" w:rsidRPr="00DE0D8B" w:rsidRDefault="002E5E97" w:rsidP="00F20CF8">
            <w:pPr>
              <w:rPr>
                <w:rFonts w:ascii="Arial Narrow" w:hAnsi="Arial Narrow"/>
                <w:sz w:val="20"/>
                <w:szCs w:val="20"/>
                <w:lang w:val="en-AU"/>
              </w:rPr>
            </w:pPr>
          </w:p>
        </w:tc>
        <w:tc>
          <w:tcPr>
            <w:tcW w:w="1036" w:type="dxa"/>
            <w:tcBorders>
              <w:left w:val="nil"/>
              <w:right w:val="nil"/>
            </w:tcBorders>
          </w:tcPr>
          <w:p w14:paraId="3867CCF6" w14:textId="77777777" w:rsidR="002E5E97" w:rsidRPr="00DE0D8B" w:rsidRDefault="002E5E97" w:rsidP="00F20CF8">
            <w:pPr>
              <w:rPr>
                <w:rFonts w:ascii="Arial Narrow" w:hAnsi="Arial Narrow"/>
                <w:sz w:val="20"/>
                <w:szCs w:val="20"/>
                <w:lang w:val="en-AU"/>
              </w:rPr>
            </w:pPr>
          </w:p>
        </w:tc>
        <w:tc>
          <w:tcPr>
            <w:tcW w:w="1036" w:type="dxa"/>
            <w:tcBorders>
              <w:left w:val="nil"/>
              <w:right w:val="nil"/>
            </w:tcBorders>
          </w:tcPr>
          <w:p w14:paraId="2240CBEE" w14:textId="77777777" w:rsidR="002E5E97" w:rsidRPr="00DE0D8B" w:rsidRDefault="002E5E97" w:rsidP="00F20CF8">
            <w:pPr>
              <w:rPr>
                <w:rFonts w:ascii="Arial Narrow" w:hAnsi="Arial Narrow"/>
                <w:sz w:val="20"/>
                <w:szCs w:val="20"/>
                <w:lang w:val="en-AU"/>
              </w:rPr>
            </w:pPr>
          </w:p>
        </w:tc>
        <w:tc>
          <w:tcPr>
            <w:tcW w:w="1036" w:type="dxa"/>
            <w:tcBorders>
              <w:left w:val="nil"/>
            </w:tcBorders>
          </w:tcPr>
          <w:p w14:paraId="1E81987B" w14:textId="77777777" w:rsidR="002E5E97" w:rsidRPr="00DE0D8B" w:rsidRDefault="002E5E97" w:rsidP="00F20CF8">
            <w:pPr>
              <w:rPr>
                <w:rFonts w:ascii="Arial Narrow" w:hAnsi="Arial Narrow"/>
                <w:sz w:val="20"/>
                <w:szCs w:val="20"/>
                <w:lang w:val="en-AU"/>
              </w:rPr>
            </w:pPr>
          </w:p>
        </w:tc>
      </w:tr>
      <w:tr w:rsidR="0042460D" w:rsidRPr="00C714D4" w14:paraId="31C79D07" w14:textId="1F364E14" w:rsidTr="00F20C61">
        <w:tc>
          <w:tcPr>
            <w:tcW w:w="1837" w:type="dxa"/>
          </w:tcPr>
          <w:p w14:paraId="205FAA35"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Was follow-up long enough for important events and outcomes to occur?</w:t>
            </w:r>
          </w:p>
        </w:tc>
        <w:tc>
          <w:tcPr>
            <w:tcW w:w="890" w:type="dxa"/>
          </w:tcPr>
          <w:p w14:paraId="11118767"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Pr>
          <w:p w14:paraId="68842D38"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Pr>
          <w:p w14:paraId="58408FCA" w14:textId="23DFD0C6"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Pr>
          <w:p w14:paraId="29B10BCE" w14:textId="09F9E65C"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Pr>
          <w:p w14:paraId="48A27755" w14:textId="1BABD25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1D180F74" w14:textId="306E04EA"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761EF952" w14:textId="07BF57F5"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7929F2E7" w14:textId="529E086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133715E4" w14:textId="13B52C51"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00875F70" w14:textId="2871CB30"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38CD8B84" w14:textId="308CA6E9"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015E27FE" w14:textId="1EEC1482"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r>
      <w:tr w:rsidR="0042460D" w:rsidRPr="00C714D4" w14:paraId="7C7C43D9" w14:textId="4FC0875E" w:rsidTr="00F20C61">
        <w:tc>
          <w:tcPr>
            <w:tcW w:w="1837" w:type="dxa"/>
          </w:tcPr>
          <w:p w14:paraId="51DFEDA8"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lastRenderedPageBreak/>
              <w:t>Were losses to follow-up reported?</w:t>
            </w:r>
          </w:p>
        </w:tc>
        <w:tc>
          <w:tcPr>
            <w:tcW w:w="890" w:type="dxa"/>
          </w:tcPr>
          <w:p w14:paraId="16AD3740" w14:textId="0B1C49D8"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U</w:t>
            </w:r>
          </w:p>
        </w:tc>
        <w:tc>
          <w:tcPr>
            <w:tcW w:w="973" w:type="dxa"/>
          </w:tcPr>
          <w:p w14:paraId="0E2D5756" w14:textId="5749A6FA"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U</w:t>
            </w:r>
          </w:p>
        </w:tc>
        <w:tc>
          <w:tcPr>
            <w:tcW w:w="972" w:type="dxa"/>
          </w:tcPr>
          <w:p w14:paraId="00BE5849" w14:textId="7124164C"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U</w:t>
            </w:r>
          </w:p>
        </w:tc>
        <w:tc>
          <w:tcPr>
            <w:tcW w:w="953" w:type="dxa"/>
          </w:tcPr>
          <w:p w14:paraId="6A698A16" w14:textId="5A8E99FF"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U</w:t>
            </w:r>
          </w:p>
        </w:tc>
        <w:tc>
          <w:tcPr>
            <w:tcW w:w="1071" w:type="dxa"/>
          </w:tcPr>
          <w:p w14:paraId="67CD0E89" w14:textId="164183CA"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U</w:t>
            </w:r>
          </w:p>
        </w:tc>
        <w:tc>
          <w:tcPr>
            <w:tcW w:w="1036" w:type="dxa"/>
          </w:tcPr>
          <w:p w14:paraId="6A246D78" w14:textId="61DB8D3A"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5552D3E3" w14:textId="3EC5C748"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13F49301" w14:textId="447AED7F"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763DB119" w14:textId="3AF600E5"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Pr>
          <w:p w14:paraId="23C85E29" w14:textId="0A8D304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5A5AA340" w14:textId="6581DA86"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2815F0D6" w14:textId="41A93280"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r>
      <w:tr w:rsidR="0042460D" w:rsidRPr="00C714D4" w14:paraId="50C58536" w14:textId="4F302232" w:rsidTr="00F20C61">
        <w:tc>
          <w:tcPr>
            <w:tcW w:w="1837" w:type="dxa"/>
          </w:tcPr>
          <w:p w14:paraId="4643D238"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Did study provide estimates of random variability in the data analysis of relevant outcomes?</w:t>
            </w:r>
          </w:p>
        </w:tc>
        <w:tc>
          <w:tcPr>
            <w:tcW w:w="890" w:type="dxa"/>
          </w:tcPr>
          <w:p w14:paraId="32E487E2"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Pr>
          <w:p w14:paraId="043DC544"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Pr>
          <w:p w14:paraId="6E24F86D" w14:textId="4C159E80"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Pr>
          <w:p w14:paraId="04837DE6" w14:textId="5402A60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Pr>
          <w:p w14:paraId="56C4CAD3" w14:textId="4700CB49"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47123F74" w14:textId="130340F4"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66F2B864" w14:textId="7EDF8C0E"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21A7C0B0" w14:textId="610CF6DC"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62863A4A" w14:textId="496746D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6A6DD19C" w14:textId="1A1575AF"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61CB3CE5" w14:textId="44506A4E"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Pr>
          <w:p w14:paraId="049CBB86" w14:textId="5C0B00DC"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P</w:t>
            </w:r>
          </w:p>
        </w:tc>
      </w:tr>
      <w:tr w:rsidR="0042460D" w:rsidRPr="00C714D4" w14:paraId="1AE28438" w14:textId="3DFC475F" w:rsidTr="00F20C61">
        <w:tc>
          <w:tcPr>
            <w:tcW w:w="1837" w:type="dxa"/>
          </w:tcPr>
          <w:p w14:paraId="44945BB5"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Were the adverse events reported?</w:t>
            </w:r>
          </w:p>
        </w:tc>
        <w:tc>
          <w:tcPr>
            <w:tcW w:w="890" w:type="dxa"/>
          </w:tcPr>
          <w:p w14:paraId="0A8F0899"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Pr>
          <w:p w14:paraId="2C4980E4"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Pr>
          <w:p w14:paraId="58679AF9" w14:textId="30DB0C43"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Pr>
          <w:p w14:paraId="3F5ABF5A" w14:textId="5FB0E009"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Pr>
          <w:p w14:paraId="03D69D86" w14:textId="3E46DB60"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Pr>
          <w:p w14:paraId="127C5FFB" w14:textId="2D2CDF8D"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185E8510" w14:textId="2D88DFB8"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7A94D6CE" w14:textId="76FB51DC"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Pr>
          <w:p w14:paraId="760B12DA" w14:textId="228051B8"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7B4413AA" w14:textId="2FCBCFCB"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N</w:t>
            </w:r>
          </w:p>
        </w:tc>
        <w:tc>
          <w:tcPr>
            <w:tcW w:w="1036" w:type="dxa"/>
          </w:tcPr>
          <w:p w14:paraId="31A17DD6" w14:textId="38EF7151"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P (of reops)</w:t>
            </w:r>
          </w:p>
        </w:tc>
        <w:tc>
          <w:tcPr>
            <w:tcW w:w="1036" w:type="dxa"/>
          </w:tcPr>
          <w:p w14:paraId="124AE061" w14:textId="54DB10B5"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N</w:t>
            </w:r>
          </w:p>
        </w:tc>
      </w:tr>
      <w:tr w:rsidR="0042460D" w:rsidRPr="00C714D4" w14:paraId="01C13EF7" w14:textId="7BFFDFB8" w:rsidTr="00227EC5">
        <w:tc>
          <w:tcPr>
            <w:tcW w:w="1837" w:type="dxa"/>
            <w:tcBorders>
              <w:bottom w:val="single" w:sz="4" w:space="0" w:color="auto"/>
            </w:tcBorders>
          </w:tcPr>
          <w:p w14:paraId="7EF72691"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Were the conclusions supported by results?</w:t>
            </w:r>
          </w:p>
        </w:tc>
        <w:tc>
          <w:tcPr>
            <w:tcW w:w="890" w:type="dxa"/>
            <w:tcBorders>
              <w:bottom w:val="single" w:sz="4" w:space="0" w:color="auto"/>
            </w:tcBorders>
          </w:tcPr>
          <w:p w14:paraId="6A8F7ACA"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73" w:type="dxa"/>
            <w:tcBorders>
              <w:bottom w:val="single" w:sz="4" w:space="0" w:color="auto"/>
            </w:tcBorders>
          </w:tcPr>
          <w:p w14:paraId="1D6689CD" w14:textId="7777777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72" w:type="dxa"/>
            <w:tcBorders>
              <w:bottom w:val="single" w:sz="4" w:space="0" w:color="auto"/>
            </w:tcBorders>
          </w:tcPr>
          <w:p w14:paraId="02CCD74D" w14:textId="2E654554"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953" w:type="dxa"/>
            <w:tcBorders>
              <w:bottom w:val="single" w:sz="4" w:space="0" w:color="auto"/>
            </w:tcBorders>
          </w:tcPr>
          <w:p w14:paraId="16207038" w14:textId="61E9E48D"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71" w:type="dxa"/>
            <w:tcBorders>
              <w:bottom w:val="single" w:sz="4" w:space="0" w:color="auto"/>
            </w:tcBorders>
          </w:tcPr>
          <w:p w14:paraId="125C045F" w14:textId="5DBF7CB7"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P</w:t>
            </w:r>
          </w:p>
        </w:tc>
        <w:tc>
          <w:tcPr>
            <w:tcW w:w="1036" w:type="dxa"/>
            <w:tcBorders>
              <w:bottom w:val="single" w:sz="4" w:space="0" w:color="auto"/>
            </w:tcBorders>
          </w:tcPr>
          <w:p w14:paraId="21FFFE3C" w14:textId="731CD940"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0B440F61" w14:textId="34C762DD"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5DF86B25" w14:textId="60288071"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33EB15AD" w14:textId="0CD445D2"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675FA6E0" w14:textId="468749CD"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20685913" w14:textId="4F27265F"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c>
          <w:tcPr>
            <w:tcW w:w="1036" w:type="dxa"/>
            <w:tcBorders>
              <w:bottom w:val="single" w:sz="4" w:space="0" w:color="auto"/>
            </w:tcBorders>
          </w:tcPr>
          <w:p w14:paraId="22368F61" w14:textId="2BF7EFBE" w:rsidR="0042460D" w:rsidRPr="00DE0D8B" w:rsidRDefault="0042460D" w:rsidP="00F20CF8">
            <w:pPr>
              <w:rPr>
                <w:rFonts w:ascii="Arial Narrow" w:hAnsi="Arial Narrow"/>
                <w:sz w:val="20"/>
                <w:szCs w:val="20"/>
                <w:lang w:val="en-AU"/>
              </w:rPr>
            </w:pPr>
            <w:r w:rsidRPr="00DE0D8B">
              <w:rPr>
                <w:rFonts w:ascii="Arial Narrow" w:hAnsi="Arial Narrow"/>
                <w:sz w:val="20"/>
                <w:szCs w:val="20"/>
                <w:lang w:val="en-AU"/>
              </w:rPr>
              <w:t>Y</w:t>
            </w:r>
          </w:p>
        </w:tc>
      </w:tr>
      <w:tr w:rsidR="0042460D" w:rsidRPr="00C714D4" w14:paraId="5CF3AAD7" w14:textId="19607B93" w:rsidTr="00227EC5">
        <w:tc>
          <w:tcPr>
            <w:tcW w:w="1837" w:type="dxa"/>
            <w:tcBorders>
              <w:right w:val="nil"/>
            </w:tcBorders>
          </w:tcPr>
          <w:p w14:paraId="5370FFEF" w14:textId="4C3A2B4D" w:rsidR="0042460D" w:rsidRPr="00984DBA" w:rsidRDefault="0042460D" w:rsidP="00F20CF8">
            <w:pPr>
              <w:rPr>
                <w:rFonts w:ascii="Arial Narrow" w:hAnsi="Arial Narrow"/>
                <w:sz w:val="20"/>
                <w:szCs w:val="20"/>
                <w:lang w:val="en-AU"/>
              </w:rPr>
            </w:pPr>
            <w:r w:rsidRPr="00DE0D8B">
              <w:rPr>
                <w:rFonts w:ascii="Arial Narrow" w:hAnsi="Arial Narrow"/>
                <w:sz w:val="20"/>
                <w:szCs w:val="20"/>
                <w:lang w:val="en-AU"/>
              </w:rPr>
              <w:t>Competing interest and sources of support</w:t>
            </w:r>
          </w:p>
        </w:tc>
        <w:tc>
          <w:tcPr>
            <w:tcW w:w="890" w:type="dxa"/>
            <w:tcBorders>
              <w:left w:val="nil"/>
              <w:right w:val="nil"/>
            </w:tcBorders>
          </w:tcPr>
          <w:p w14:paraId="3117487F" w14:textId="77777777" w:rsidR="0042460D" w:rsidRPr="00984DBA" w:rsidRDefault="0042460D" w:rsidP="00F20CF8">
            <w:pPr>
              <w:rPr>
                <w:rFonts w:ascii="Arial Narrow" w:hAnsi="Arial Narrow"/>
                <w:sz w:val="20"/>
                <w:szCs w:val="20"/>
                <w:lang w:val="en-AU"/>
              </w:rPr>
            </w:pPr>
          </w:p>
        </w:tc>
        <w:tc>
          <w:tcPr>
            <w:tcW w:w="973" w:type="dxa"/>
            <w:tcBorders>
              <w:left w:val="nil"/>
              <w:right w:val="nil"/>
            </w:tcBorders>
          </w:tcPr>
          <w:p w14:paraId="6544ED5A" w14:textId="77777777" w:rsidR="0042460D" w:rsidRPr="00984DBA" w:rsidRDefault="0042460D" w:rsidP="00F20CF8">
            <w:pPr>
              <w:rPr>
                <w:rFonts w:ascii="Arial Narrow" w:hAnsi="Arial Narrow"/>
                <w:sz w:val="20"/>
                <w:szCs w:val="20"/>
                <w:lang w:val="en-AU"/>
              </w:rPr>
            </w:pPr>
          </w:p>
        </w:tc>
        <w:tc>
          <w:tcPr>
            <w:tcW w:w="972" w:type="dxa"/>
            <w:tcBorders>
              <w:left w:val="nil"/>
              <w:right w:val="nil"/>
            </w:tcBorders>
          </w:tcPr>
          <w:p w14:paraId="20527EE6" w14:textId="77777777" w:rsidR="0042460D" w:rsidRPr="00984DBA" w:rsidRDefault="0042460D" w:rsidP="00F20CF8">
            <w:pPr>
              <w:rPr>
                <w:rFonts w:ascii="Arial Narrow" w:hAnsi="Arial Narrow"/>
                <w:sz w:val="20"/>
                <w:szCs w:val="20"/>
                <w:lang w:val="en-AU"/>
              </w:rPr>
            </w:pPr>
          </w:p>
        </w:tc>
        <w:tc>
          <w:tcPr>
            <w:tcW w:w="953" w:type="dxa"/>
            <w:tcBorders>
              <w:left w:val="nil"/>
              <w:right w:val="nil"/>
            </w:tcBorders>
          </w:tcPr>
          <w:p w14:paraId="17DAF1EF" w14:textId="77777777" w:rsidR="0042460D" w:rsidRPr="00984DBA" w:rsidRDefault="0042460D" w:rsidP="00F20CF8">
            <w:pPr>
              <w:rPr>
                <w:rFonts w:ascii="Arial Narrow" w:hAnsi="Arial Narrow"/>
                <w:sz w:val="20"/>
                <w:szCs w:val="20"/>
                <w:lang w:val="en-AU"/>
              </w:rPr>
            </w:pPr>
          </w:p>
        </w:tc>
        <w:tc>
          <w:tcPr>
            <w:tcW w:w="1071" w:type="dxa"/>
            <w:tcBorders>
              <w:left w:val="nil"/>
              <w:right w:val="nil"/>
            </w:tcBorders>
          </w:tcPr>
          <w:p w14:paraId="45801007" w14:textId="77777777" w:rsidR="0042460D" w:rsidRPr="00984DBA" w:rsidRDefault="0042460D" w:rsidP="00F20CF8">
            <w:pPr>
              <w:rPr>
                <w:rFonts w:ascii="Arial Narrow" w:hAnsi="Arial Narrow"/>
                <w:sz w:val="20"/>
                <w:szCs w:val="20"/>
                <w:lang w:val="en-AU"/>
              </w:rPr>
            </w:pPr>
          </w:p>
        </w:tc>
        <w:tc>
          <w:tcPr>
            <w:tcW w:w="1036" w:type="dxa"/>
            <w:tcBorders>
              <w:left w:val="nil"/>
              <w:right w:val="nil"/>
            </w:tcBorders>
          </w:tcPr>
          <w:p w14:paraId="10F594C0" w14:textId="77777777" w:rsidR="0042460D" w:rsidRPr="00984DBA" w:rsidRDefault="0042460D" w:rsidP="00F20CF8">
            <w:pPr>
              <w:rPr>
                <w:rFonts w:ascii="Arial Narrow" w:hAnsi="Arial Narrow"/>
                <w:sz w:val="20"/>
                <w:szCs w:val="20"/>
                <w:lang w:val="en-AU"/>
              </w:rPr>
            </w:pPr>
          </w:p>
        </w:tc>
        <w:tc>
          <w:tcPr>
            <w:tcW w:w="1036" w:type="dxa"/>
            <w:tcBorders>
              <w:left w:val="nil"/>
              <w:right w:val="nil"/>
            </w:tcBorders>
          </w:tcPr>
          <w:p w14:paraId="52C9EB22" w14:textId="77777777" w:rsidR="0042460D" w:rsidRPr="00984DBA" w:rsidRDefault="0042460D" w:rsidP="00F20CF8">
            <w:pPr>
              <w:rPr>
                <w:rFonts w:ascii="Arial Narrow" w:hAnsi="Arial Narrow"/>
                <w:sz w:val="20"/>
                <w:szCs w:val="20"/>
                <w:lang w:val="en-AU"/>
              </w:rPr>
            </w:pPr>
          </w:p>
        </w:tc>
        <w:tc>
          <w:tcPr>
            <w:tcW w:w="1036" w:type="dxa"/>
            <w:tcBorders>
              <w:left w:val="nil"/>
              <w:right w:val="nil"/>
            </w:tcBorders>
          </w:tcPr>
          <w:p w14:paraId="3DF5C1B0" w14:textId="77777777" w:rsidR="0042460D" w:rsidRPr="00984DBA" w:rsidRDefault="0042460D" w:rsidP="00F20CF8">
            <w:pPr>
              <w:rPr>
                <w:rFonts w:ascii="Arial Narrow" w:hAnsi="Arial Narrow"/>
                <w:sz w:val="20"/>
                <w:szCs w:val="20"/>
                <w:lang w:val="en-AU"/>
              </w:rPr>
            </w:pPr>
          </w:p>
        </w:tc>
        <w:tc>
          <w:tcPr>
            <w:tcW w:w="1036" w:type="dxa"/>
            <w:tcBorders>
              <w:left w:val="nil"/>
              <w:right w:val="nil"/>
            </w:tcBorders>
          </w:tcPr>
          <w:p w14:paraId="6FCE45FF" w14:textId="77777777" w:rsidR="0042460D" w:rsidRPr="00984DBA" w:rsidRDefault="0042460D" w:rsidP="00F20CF8">
            <w:pPr>
              <w:rPr>
                <w:rFonts w:ascii="Arial Narrow" w:hAnsi="Arial Narrow"/>
                <w:sz w:val="20"/>
                <w:szCs w:val="20"/>
                <w:lang w:val="en-AU"/>
              </w:rPr>
            </w:pPr>
          </w:p>
        </w:tc>
        <w:tc>
          <w:tcPr>
            <w:tcW w:w="1036" w:type="dxa"/>
            <w:tcBorders>
              <w:left w:val="nil"/>
              <w:right w:val="nil"/>
            </w:tcBorders>
          </w:tcPr>
          <w:p w14:paraId="1527E6CD" w14:textId="77777777" w:rsidR="0042460D" w:rsidRPr="00984DBA" w:rsidRDefault="0042460D" w:rsidP="00F20CF8">
            <w:pPr>
              <w:rPr>
                <w:rFonts w:ascii="Arial Narrow" w:hAnsi="Arial Narrow"/>
                <w:sz w:val="20"/>
                <w:szCs w:val="20"/>
                <w:lang w:val="en-AU"/>
              </w:rPr>
            </w:pPr>
          </w:p>
        </w:tc>
        <w:tc>
          <w:tcPr>
            <w:tcW w:w="1036" w:type="dxa"/>
            <w:tcBorders>
              <w:left w:val="nil"/>
              <w:right w:val="nil"/>
            </w:tcBorders>
          </w:tcPr>
          <w:p w14:paraId="4E96013E" w14:textId="77777777" w:rsidR="0042460D" w:rsidRPr="00984DBA" w:rsidRDefault="0042460D" w:rsidP="00F20CF8">
            <w:pPr>
              <w:rPr>
                <w:rFonts w:ascii="Arial Narrow" w:hAnsi="Arial Narrow"/>
                <w:sz w:val="20"/>
                <w:szCs w:val="20"/>
                <w:lang w:val="en-AU"/>
              </w:rPr>
            </w:pPr>
          </w:p>
        </w:tc>
        <w:tc>
          <w:tcPr>
            <w:tcW w:w="1036" w:type="dxa"/>
            <w:tcBorders>
              <w:left w:val="nil"/>
            </w:tcBorders>
          </w:tcPr>
          <w:p w14:paraId="25716310" w14:textId="77777777" w:rsidR="0042460D" w:rsidRPr="00984DBA" w:rsidRDefault="0042460D" w:rsidP="00F20CF8">
            <w:pPr>
              <w:rPr>
                <w:rFonts w:ascii="Arial Narrow" w:hAnsi="Arial Narrow"/>
                <w:sz w:val="20"/>
                <w:szCs w:val="20"/>
                <w:lang w:val="en-AU"/>
              </w:rPr>
            </w:pPr>
          </w:p>
        </w:tc>
      </w:tr>
      <w:tr w:rsidR="00DA5186" w:rsidRPr="00C714D4" w14:paraId="41B3DB0E" w14:textId="506E928B" w:rsidTr="00F20C61">
        <w:tc>
          <w:tcPr>
            <w:tcW w:w="1837" w:type="dxa"/>
          </w:tcPr>
          <w:p w14:paraId="7238B557" w14:textId="77777777"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Were both competing interests and sources of support for the study reported?</w:t>
            </w:r>
          </w:p>
        </w:tc>
        <w:tc>
          <w:tcPr>
            <w:tcW w:w="890" w:type="dxa"/>
          </w:tcPr>
          <w:p w14:paraId="0491B442" w14:textId="77777777"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Y</w:t>
            </w:r>
          </w:p>
        </w:tc>
        <w:tc>
          <w:tcPr>
            <w:tcW w:w="973" w:type="dxa"/>
          </w:tcPr>
          <w:p w14:paraId="64BCFFF2" w14:textId="3F97B7E9"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P (no funding)</w:t>
            </w:r>
          </w:p>
        </w:tc>
        <w:tc>
          <w:tcPr>
            <w:tcW w:w="972" w:type="dxa"/>
          </w:tcPr>
          <w:p w14:paraId="52554580" w14:textId="1FB79476"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P (no funding)</w:t>
            </w:r>
          </w:p>
        </w:tc>
        <w:tc>
          <w:tcPr>
            <w:tcW w:w="953" w:type="dxa"/>
          </w:tcPr>
          <w:p w14:paraId="29C0BAB3" w14:textId="69362ED5"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Y</w:t>
            </w:r>
          </w:p>
        </w:tc>
        <w:tc>
          <w:tcPr>
            <w:tcW w:w="1071" w:type="dxa"/>
          </w:tcPr>
          <w:p w14:paraId="69D601C3" w14:textId="6FB910A7"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Y</w:t>
            </w:r>
          </w:p>
        </w:tc>
        <w:tc>
          <w:tcPr>
            <w:tcW w:w="1036" w:type="dxa"/>
          </w:tcPr>
          <w:p w14:paraId="7D15837B" w14:textId="59699A4C"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N</w:t>
            </w:r>
          </w:p>
        </w:tc>
        <w:tc>
          <w:tcPr>
            <w:tcW w:w="1036" w:type="dxa"/>
          </w:tcPr>
          <w:p w14:paraId="193C82E4" w14:textId="43513C69"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N</w:t>
            </w:r>
          </w:p>
        </w:tc>
        <w:tc>
          <w:tcPr>
            <w:tcW w:w="1036" w:type="dxa"/>
          </w:tcPr>
          <w:p w14:paraId="5ABF79C8" w14:textId="1E876A14"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Y</w:t>
            </w:r>
          </w:p>
        </w:tc>
        <w:tc>
          <w:tcPr>
            <w:tcW w:w="1036" w:type="dxa"/>
          </w:tcPr>
          <w:p w14:paraId="6D08B0AD" w14:textId="4BFD4440"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P (no funding)</w:t>
            </w:r>
          </w:p>
        </w:tc>
        <w:tc>
          <w:tcPr>
            <w:tcW w:w="1036" w:type="dxa"/>
          </w:tcPr>
          <w:p w14:paraId="182FF22E" w14:textId="4E3033ED"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N</w:t>
            </w:r>
          </w:p>
        </w:tc>
        <w:tc>
          <w:tcPr>
            <w:tcW w:w="1036" w:type="dxa"/>
          </w:tcPr>
          <w:p w14:paraId="5EBCD6FA" w14:textId="2A44DB6C"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Y</w:t>
            </w:r>
          </w:p>
        </w:tc>
        <w:tc>
          <w:tcPr>
            <w:tcW w:w="1036" w:type="dxa"/>
          </w:tcPr>
          <w:p w14:paraId="3CF8B7D0" w14:textId="2EA28D49"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Y</w:t>
            </w:r>
          </w:p>
        </w:tc>
      </w:tr>
      <w:tr w:rsidR="00DA5186" w:rsidRPr="00C714D4" w14:paraId="3DC99DC8" w14:textId="36D7D3DD" w:rsidTr="00F20C61">
        <w:tc>
          <w:tcPr>
            <w:tcW w:w="1837" w:type="dxa"/>
          </w:tcPr>
          <w:p w14:paraId="2BE77065" w14:textId="77777777"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TOTAL</w:t>
            </w:r>
          </w:p>
        </w:tc>
        <w:tc>
          <w:tcPr>
            <w:tcW w:w="890" w:type="dxa"/>
          </w:tcPr>
          <w:p w14:paraId="68CF9108" w14:textId="37C09610" w:rsidR="00DA5186" w:rsidRPr="00984DBA" w:rsidRDefault="00680A30" w:rsidP="00F20CF8">
            <w:pPr>
              <w:rPr>
                <w:rFonts w:ascii="Arial Narrow" w:hAnsi="Arial Narrow"/>
                <w:sz w:val="20"/>
                <w:szCs w:val="20"/>
                <w:lang w:val="en-AU"/>
              </w:rPr>
            </w:pPr>
            <w:r w:rsidRPr="00984DBA">
              <w:rPr>
                <w:rFonts w:ascii="Arial Narrow" w:hAnsi="Arial Narrow"/>
                <w:sz w:val="20"/>
                <w:szCs w:val="20"/>
                <w:lang w:val="en-AU"/>
              </w:rPr>
              <w:t>5</w:t>
            </w:r>
            <w:r w:rsidR="00DA5186" w:rsidRPr="00984DBA">
              <w:rPr>
                <w:rFonts w:ascii="Arial Narrow" w:hAnsi="Arial Narrow"/>
                <w:sz w:val="20"/>
                <w:szCs w:val="20"/>
                <w:lang w:val="en-AU"/>
              </w:rPr>
              <w:t>/19</w:t>
            </w:r>
          </w:p>
        </w:tc>
        <w:tc>
          <w:tcPr>
            <w:tcW w:w="973" w:type="dxa"/>
          </w:tcPr>
          <w:p w14:paraId="7DFBBE8A" w14:textId="1014D754" w:rsidR="00DA5186" w:rsidRPr="00984DBA" w:rsidRDefault="00680A30" w:rsidP="00F20CF8">
            <w:pPr>
              <w:rPr>
                <w:rFonts w:ascii="Arial Narrow" w:hAnsi="Arial Narrow"/>
                <w:sz w:val="20"/>
                <w:szCs w:val="20"/>
                <w:lang w:val="en-AU"/>
              </w:rPr>
            </w:pPr>
            <w:r w:rsidRPr="00984DBA">
              <w:rPr>
                <w:rFonts w:ascii="Arial Narrow" w:hAnsi="Arial Narrow"/>
                <w:sz w:val="20"/>
                <w:szCs w:val="20"/>
                <w:lang w:val="en-AU"/>
              </w:rPr>
              <w:t>5</w:t>
            </w:r>
            <w:r w:rsidR="00DA5186" w:rsidRPr="00984DBA">
              <w:rPr>
                <w:rFonts w:ascii="Arial Narrow" w:hAnsi="Arial Narrow"/>
                <w:sz w:val="20"/>
                <w:szCs w:val="20"/>
                <w:lang w:val="en-AU"/>
              </w:rPr>
              <w:t>/19</w:t>
            </w:r>
          </w:p>
        </w:tc>
        <w:tc>
          <w:tcPr>
            <w:tcW w:w="972" w:type="dxa"/>
          </w:tcPr>
          <w:p w14:paraId="04FF52B5" w14:textId="0A956E96" w:rsidR="00DA5186" w:rsidRPr="00984DBA" w:rsidRDefault="00680A30" w:rsidP="00F20CF8">
            <w:pPr>
              <w:rPr>
                <w:rFonts w:ascii="Arial Narrow" w:hAnsi="Arial Narrow"/>
                <w:sz w:val="20"/>
                <w:szCs w:val="20"/>
                <w:lang w:val="en-AU"/>
              </w:rPr>
            </w:pPr>
            <w:r w:rsidRPr="00984DBA">
              <w:rPr>
                <w:rFonts w:ascii="Arial Narrow" w:hAnsi="Arial Narrow"/>
                <w:sz w:val="20"/>
                <w:szCs w:val="20"/>
                <w:lang w:val="en-AU"/>
              </w:rPr>
              <w:t>5</w:t>
            </w:r>
            <w:r w:rsidR="00DA5186" w:rsidRPr="00984DBA">
              <w:rPr>
                <w:rFonts w:ascii="Arial Narrow" w:hAnsi="Arial Narrow"/>
                <w:sz w:val="20"/>
                <w:szCs w:val="20"/>
                <w:lang w:val="en-AU"/>
              </w:rPr>
              <w:t>/19</w:t>
            </w:r>
          </w:p>
        </w:tc>
        <w:tc>
          <w:tcPr>
            <w:tcW w:w="953" w:type="dxa"/>
          </w:tcPr>
          <w:p w14:paraId="47A77137" w14:textId="21C02565" w:rsidR="00DA5186" w:rsidRPr="00984DBA" w:rsidRDefault="00680A30" w:rsidP="00F20CF8">
            <w:pPr>
              <w:rPr>
                <w:rFonts w:ascii="Arial Narrow" w:hAnsi="Arial Narrow"/>
                <w:sz w:val="20"/>
                <w:szCs w:val="20"/>
                <w:lang w:val="en-AU"/>
              </w:rPr>
            </w:pPr>
            <w:r w:rsidRPr="00984DBA">
              <w:rPr>
                <w:rFonts w:ascii="Arial Narrow" w:hAnsi="Arial Narrow"/>
                <w:sz w:val="20"/>
                <w:szCs w:val="20"/>
                <w:lang w:val="en-AU"/>
              </w:rPr>
              <w:t>5</w:t>
            </w:r>
            <w:r w:rsidR="00DA5186" w:rsidRPr="00984DBA">
              <w:rPr>
                <w:rFonts w:ascii="Arial Narrow" w:hAnsi="Arial Narrow"/>
                <w:sz w:val="20"/>
                <w:szCs w:val="20"/>
                <w:lang w:val="en-AU"/>
              </w:rPr>
              <w:t>/19</w:t>
            </w:r>
          </w:p>
        </w:tc>
        <w:tc>
          <w:tcPr>
            <w:tcW w:w="1071" w:type="dxa"/>
          </w:tcPr>
          <w:p w14:paraId="0902BB42" w14:textId="6367504E" w:rsidR="00DA5186" w:rsidRPr="00984DBA" w:rsidRDefault="00680A30" w:rsidP="00F20CF8">
            <w:pPr>
              <w:rPr>
                <w:rFonts w:ascii="Arial Narrow" w:hAnsi="Arial Narrow"/>
                <w:sz w:val="20"/>
                <w:szCs w:val="20"/>
                <w:lang w:val="en-AU"/>
              </w:rPr>
            </w:pPr>
            <w:r w:rsidRPr="00984DBA">
              <w:rPr>
                <w:rFonts w:ascii="Arial Narrow" w:hAnsi="Arial Narrow"/>
                <w:sz w:val="20"/>
                <w:szCs w:val="20"/>
                <w:lang w:val="en-AU"/>
              </w:rPr>
              <w:t>10</w:t>
            </w:r>
            <w:r w:rsidR="00DA5186" w:rsidRPr="00984DBA">
              <w:rPr>
                <w:rFonts w:ascii="Arial Narrow" w:hAnsi="Arial Narrow"/>
                <w:sz w:val="20"/>
                <w:szCs w:val="20"/>
                <w:lang w:val="en-AU"/>
              </w:rPr>
              <w:t>/19</w:t>
            </w:r>
          </w:p>
        </w:tc>
        <w:tc>
          <w:tcPr>
            <w:tcW w:w="1036" w:type="dxa"/>
          </w:tcPr>
          <w:p w14:paraId="6668E0C0" w14:textId="347BE1F9" w:rsidR="00DA5186" w:rsidRPr="00984DBA" w:rsidRDefault="002F0516" w:rsidP="00F20CF8">
            <w:pPr>
              <w:rPr>
                <w:rFonts w:ascii="Arial Narrow" w:hAnsi="Arial Narrow"/>
                <w:sz w:val="20"/>
                <w:szCs w:val="20"/>
                <w:lang w:val="en-AU"/>
              </w:rPr>
            </w:pPr>
            <w:r w:rsidRPr="00984DBA">
              <w:rPr>
                <w:rFonts w:ascii="Arial Narrow" w:hAnsi="Arial Narrow"/>
                <w:sz w:val="20"/>
                <w:szCs w:val="20"/>
                <w:lang w:val="en-AU"/>
              </w:rPr>
              <w:t>10/</w:t>
            </w:r>
            <w:r w:rsidR="00771B4C" w:rsidRPr="00984DBA">
              <w:rPr>
                <w:rFonts w:ascii="Arial Narrow" w:hAnsi="Arial Narrow"/>
                <w:sz w:val="20"/>
                <w:szCs w:val="20"/>
                <w:lang w:val="en-AU"/>
              </w:rPr>
              <w:t>20</w:t>
            </w:r>
          </w:p>
        </w:tc>
        <w:tc>
          <w:tcPr>
            <w:tcW w:w="1036" w:type="dxa"/>
          </w:tcPr>
          <w:p w14:paraId="21403624" w14:textId="5DDEF3F1" w:rsidR="00DA5186" w:rsidRPr="00984DBA" w:rsidRDefault="006C3640" w:rsidP="00F20CF8">
            <w:pPr>
              <w:rPr>
                <w:rFonts w:ascii="Arial Narrow" w:hAnsi="Arial Narrow"/>
                <w:sz w:val="20"/>
                <w:szCs w:val="20"/>
                <w:lang w:val="en-AU"/>
              </w:rPr>
            </w:pPr>
            <w:r w:rsidRPr="00984DBA">
              <w:rPr>
                <w:rFonts w:ascii="Arial Narrow" w:hAnsi="Arial Narrow"/>
                <w:sz w:val="20"/>
                <w:szCs w:val="20"/>
                <w:lang w:val="en-AU"/>
              </w:rPr>
              <w:t>7/20</w:t>
            </w:r>
          </w:p>
        </w:tc>
        <w:tc>
          <w:tcPr>
            <w:tcW w:w="1036" w:type="dxa"/>
          </w:tcPr>
          <w:p w14:paraId="5C2AADE9" w14:textId="2197263A" w:rsidR="00DA5186" w:rsidRPr="00984DBA" w:rsidRDefault="006C3640" w:rsidP="00F20CF8">
            <w:pPr>
              <w:rPr>
                <w:rFonts w:ascii="Arial Narrow" w:hAnsi="Arial Narrow"/>
                <w:sz w:val="20"/>
                <w:szCs w:val="20"/>
                <w:lang w:val="en-AU"/>
              </w:rPr>
            </w:pPr>
            <w:r w:rsidRPr="00984DBA">
              <w:rPr>
                <w:rFonts w:ascii="Arial Narrow" w:hAnsi="Arial Narrow"/>
                <w:sz w:val="20"/>
                <w:szCs w:val="20"/>
                <w:lang w:val="en-AU"/>
              </w:rPr>
              <w:t>6/20</w:t>
            </w:r>
          </w:p>
        </w:tc>
        <w:tc>
          <w:tcPr>
            <w:tcW w:w="1036" w:type="dxa"/>
          </w:tcPr>
          <w:p w14:paraId="16480D51" w14:textId="45080730" w:rsidR="00DA5186" w:rsidRPr="00984DBA" w:rsidRDefault="00B57F38" w:rsidP="00F20CF8">
            <w:pPr>
              <w:rPr>
                <w:rFonts w:ascii="Arial Narrow" w:hAnsi="Arial Narrow"/>
                <w:sz w:val="20"/>
                <w:szCs w:val="20"/>
                <w:lang w:val="en-AU"/>
              </w:rPr>
            </w:pPr>
            <w:r w:rsidRPr="00984DBA">
              <w:rPr>
                <w:rFonts w:ascii="Arial Narrow" w:hAnsi="Arial Narrow"/>
                <w:sz w:val="20"/>
                <w:szCs w:val="20"/>
                <w:lang w:val="en-AU"/>
              </w:rPr>
              <w:t>7/20</w:t>
            </w:r>
          </w:p>
        </w:tc>
        <w:tc>
          <w:tcPr>
            <w:tcW w:w="1036" w:type="dxa"/>
          </w:tcPr>
          <w:p w14:paraId="43D66746" w14:textId="29A11C77" w:rsidR="00DA5186" w:rsidRPr="00984DBA" w:rsidRDefault="00B57F38" w:rsidP="00F20CF8">
            <w:pPr>
              <w:rPr>
                <w:rFonts w:ascii="Arial Narrow" w:hAnsi="Arial Narrow"/>
                <w:sz w:val="20"/>
                <w:szCs w:val="20"/>
                <w:lang w:val="en-AU"/>
              </w:rPr>
            </w:pPr>
            <w:r w:rsidRPr="00984DBA">
              <w:rPr>
                <w:rFonts w:ascii="Arial Narrow" w:hAnsi="Arial Narrow"/>
                <w:sz w:val="20"/>
                <w:szCs w:val="20"/>
                <w:lang w:val="en-AU"/>
              </w:rPr>
              <w:t>9/20</w:t>
            </w:r>
          </w:p>
        </w:tc>
        <w:tc>
          <w:tcPr>
            <w:tcW w:w="1036" w:type="dxa"/>
          </w:tcPr>
          <w:p w14:paraId="5BCB56BA" w14:textId="0D80BE85" w:rsidR="00DA5186" w:rsidRPr="00984DBA" w:rsidRDefault="00F400A5" w:rsidP="00F20CF8">
            <w:pPr>
              <w:rPr>
                <w:rFonts w:ascii="Arial Narrow" w:hAnsi="Arial Narrow"/>
                <w:sz w:val="20"/>
                <w:szCs w:val="20"/>
                <w:lang w:val="en-AU"/>
              </w:rPr>
            </w:pPr>
            <w:r w:rsidRPr="00984DBA">
              <w:rPr>
                <w:rFonts w:ascii="Arial Narrow" w:hAnsi="Arial Narrow"/>
                <w:sz w:val="20"/>
                <w:szCs w:val="20"/>
                <w:lang w:val="en-AU"/>
              </w:rPr>
              <w:t>3</w:t>
            </w:r>
            <w:r w:rsidR="00E12843" w:rsidRPr="00984DBA">
              <w:rPr>
                <w:rFonts w:ascii="Arial Narrow" w:hAnsi="Arial Narrow"/>
                <w:sz w:val="20"/>
                <w:szCs w:val="20"/>
                <w:lang w:val="en-AU"/>
              </w:rPr>
              <w:t>/20</w:t>
            </w:r>
          </w:p>
        </w:tc>
        <w:tc>
          <w:tcPr>
            <w:tcW w:w="1036" w:type="dxa"/>
          </w:tcPr>
          <w:p w14:paraId="10E78354" w14:textId="1FDF1A74" w:rsidR="00DA5186" w:rsidRPr="00984DBA" w:rsidRDefault="00F400A5" w:rsidP="00F20CF8">
            <w:pPr>
              <w:rPr>
                <w:rFonts w:ascii="Arial Narrow" w:hAnsi="Arial Narrow"/>
                <w:sz w:val="20"/>
                <w:szCs w:val="20"/>
                <w:lang w:val="en-AU"/>
              </w:rPr>
            </w:pPr>
            <w:r w:rsidRPr="00984DBA">
              <w:rPr>
                <w:rFonts w:ascii="Arial Narrow" w:hAnsi="Arial Narrow"/>
                <w:sz w:val="20"/>
                <w:szCs w:val="20"/>
                <w:lang w:val="en-AU"/>
              </w:rPr>
              <w:t>7/20</w:t>
            </w:r>
          </w:p>
        </w:tc>
      </w:tr>
      <w:tr w:rsidR="00DA5186" w:rsidRPr="00C714D4" w14:paraId="3AD048FD" w14:textId="7ECC1BFF" w:rsidTr="00F20C61">
        <w:tc>
          <w:tcPr>
            <w:tcW w:w="1837" w:type="dxa"/>
          </w:tcPr>
          <w:p w14:paraId="7AB6DFFD" w14:textId="37AB6D89" w:rsidR="00DA5186" w:rsidRPr="00984DBA" w:rsidRDefault="00DA5186" w:rsidP="00F20CF8">
            <w:pPr>
              <w:rPr>
                <w:rFonts w:ascii="Arial Narrow" w:hAnsi="Arial Narrow"/>
                <w:sz w:val="20"/>
                <w:szCs w:val="20"/>
                <w:lang w:val="en-AU"/>
              </w:rPr>
            </w:pPr>
            <w:r w:rsidRPr="00984DBA">
              <w:rPr>
                <w:rFonts w:ascii="Arial Narrow" w:hAnsi="Arial Narrow"/>
                <w:sz w:val="20"/>
                <w:szCs w:val="20"/>
                <w:lang w:val="en-AU"/>
              </w:rPr>
              <w:t>Risk of bias</w:t>
            </w:r>
          </w:p>
        </w:tc>
        <w:tc>
          <w:tcPr>
            <w:tcW w:w="890" w:type="dxa"/>
          </w:tcPr>
          <w:p w14:paraId="54BBE10C" w14:textId="1F19A34C" w:rsidR="00DA5186" w:rsidRPr="00984DBA" w:rsidRDefault="00F400A5" w:rsidP="00F20CF8">
            <w:pPr>
              <w:rPr>
                <w:rFonts w:ascii="Arial Narrow" w:hAnsi="Arial Narrow"/>
                <w:sz w:val="20"/>
                <w:szCs w:val="20"/>
                <w:lang w:val="en-AU"/>
              </w:rPr>
            </w:pPr>
            <w:r w:rsidRPr="00984DBA">
              <w:rPr>
                <w:rFonts w:ascii="Arial Narrow" w:hAnsi="Arial Narrow"/>
                <w:sz w:val="20"/>
                <w:szCs w:val="20"/>
                <w:lang w:val="en-AU"/>
              </w:rPr>
              <w:t xml:space="preserve">M </w:t>
            </w:r>
          </w:p>
        </w:tc>
        <w:tc>
          <w:tcPr>
            <w:tcW w:w="973" w:type="dxa"/>
          </w:tcPr>
          <w:p w14:paraId="46B5782E" w14:textId="359A702E" w:rsidR="00DA5186" w:rsidRPr="00984DBA" w:rsidRDefault="00F400A5" w:rsidP="00F20CF8">
            <w:pPr>
              <w:rPr>
                <w:rFonts w:ascii="Arial Narrow" w:hAnsi="Arial Narrow"/>
                <w:sz w:val="20"/>
                <w:szCs w:val="20"/>
                <w:lang w:val="en-AU"/>
              </w:rPr>
            </w:pPr>
            <w:r w:rsidRPr="00984DBA">
              <w:rPr>
                <w:rFonts w:ascii="Arial Narrow" w:hAnsi="Arial Narrow"/>
                <w:sz w:val="20"/>
                <w:szCs w:val="20"/>
                <w:lang w:val="en-AU"/>
              </w:rPr>
              <w:t xml:space="preserve">M </w:t>
            </w:r>
          </w:p>
        </w:tc>
        <w:tc>
          <w:tcPr>
            <w:tcW w:w="972" w:type="dxa"/>
          </w:tcPr>
          <w:p w14:paraId="5D9B7476" w14:textId="00CE58D3"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M</w:t>
            </w:r>
          </w:p>
        </w:tc>
        <w:tc>
          <w:tcPr>
            <w:tcW w:w="953" w:type="dxa"/>
          </w:tcPr>
          <w:p w14:paraId="1CC8F75B" w14:textId="07324E67"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M</w:t>
            </w:r>
          </w:p>
        </w:tc>
        <w:tc>
          <w:tcPr>
            <w:tcW w:w="1071" w:type="dxa"/>
          </w:tcPr>
          <w:p w14:paraId="54A0D011" w14:textId="2FF67E4B"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VH</w:t>
            </w:r>
          </w:p>
        </w:tc>
        <w:tc>
          <w:tcPr>
            <w:tcW w:w="1036" w:type="dxa"/>
          </w:tcPr>
          <w:p w14:paraId="2D590EC5" w14:textId="5700B0FD"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VH</w:t>
            </w:r>
          </w:p>
        </w:tc>
        <w:tc>
          <w:tcPr>
            <w:tcW w:w="1036" w:type="dxa"/>
          </w:tcPr>
          <w:p w14:paraId="466E9E92" w14:textId="5092C8BA"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H</w:t>
            </w:r>
          </w:p>
        </w:tc>
        <w:tc>
          <w:tcPr>
            <w:tcW w:w="1036" w:type="dxa"/>
          </w:tcPr>
          <w:p w14:paraId="229681A4" w14:textId="2A2B7A36"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H</w:t>
            </w:r>
          </w:p>
        </w:tc>
        <w:tc>
          <w:tcPr>
            <w:tcW w:w="1036" w:type="dxa"/>
          </w:tcPr>
          <w:p w14:paraId="5D46C3B3" w14:textId="60FC4002"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H</w:t>
            </w:r>
          </w:p>
        </w:tc>
        <w:tc>
          <w:tcPr>
            <w:tcW w:w="1036" w:type="dxa"/>
          </w:tcPr>
          <w:p w14:paraId="38AC5DEF" w14:textId="0656DDC5"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VH</w:t>
            </w:r>
          </w:p>
        </w:tc>
        <w:tc>
          <w:tcPr>
            <w:tcW w:w="1036" w:type="dxa"/>
          </w:tcPr>
          <w:p w14:paraId="34E7C534" w14:textId="4D868B8F"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M</w:t>
            </w:r>
          </w:p>
        </w:tc>
        <w:tc>
          <w:tcPr>
            <w:tcW w:w="1036" w:type="dxa"/>
          </w:tcPr>
          <w:p w14:paraId="775AF9EC" w14:textId="3DA4C13E" w:rsidR="00DA5186" w:rsidRPr="00984DBA" w:rsidRDefault="009107A0" w:rsidP="00F20CF8">
            <w:pPr>
              <w:rPr>
                <w:rFonts w:ascii="Arial Narrow" w:hAnsi="Arial Narrow"/>
                <w:sz w:val="20"/>
                <w:szCs w:val="20"/>
                <w:lang w:val="en-AU"/>
              </w:rPr>
            </w:pPr>
            <w:r w:rsidRPr="00984DBA">
              <w:rPr>
                <w:rFonts w:ascii="Arial Narrow" w:hAnsi="Arial Narrow"/>
                <w:sz w:val="20"/>
                <w:szCs w:val="20"/>
                <w:lang w:val="en-AU"/>
              </w:rPr>
              <w:t>H</w:t>
            </w:r>
          </w:p>
        </w:tc>
      </w:tr>
    </w:tbl>
    <w:p w14:paraId="638F260A" w14:textId="77777777" w:rsidR="004C092A" w:rsidRPr="000E553A" w:rsidRDefault="001553B7" w:rsidP="00B47848">
      <w:pPr>
        <w:pStyle w:val="Notes-TableFigure"/>
        <w:spacing w:before="0" w:after="0" w:line="259" w:lineRule="auto"/>
        <w:rPr>
          <w:rFonts w:cstheme="minorHAnsi"/>
          <w:b/>
          <w:bCs/>
          <w:szCs w:val="18"/>
          <w:u w:val="single"/>
        </w:rPr>
      </w:pPr>
      <w:r w:rsidRPr="004A633A">
        <w:rPr>
          <w:b/>
          <w:u w:val="single"/>
          <w:lang w:val="en-AU"/>
        </w:rPr>
        <w:t>Abbreviations</w:t>
      </w:r>
    </w:p>
    <w:p w14:paraId="5496E280" w14:textId="5AB22A63" w:rsidR="00DC0109" w:rsidRPr="00984DBA" w:rsidRDefault="005A2905" w:rsidP="00984DBA">
      <w:pPr>
        <w:spacing w:before="0" w:after="0"/>
        <w:rPr>
          <w:rFonts w:ascii="Arial Narrow" w:hAnsi="Arial Narrow"/>
          <w:sz w:val="18"/>
          <w:szCs w:val="18"/>
          <w:lang w:val="en-AU"/>
        </w:rPr>
      </w:pPr>
      <w:r w:rsidRPr="00984DBA">
        <w:rPr>
          <w:rFonts w:ascii="Arial Narrow" w:hAnsi="Arial Narrow"/>
          <w:b/>
          <w:sz w:val="18"/>
          <w:szCs w:val="18"/>
          <w:lang w:val="en-AU"/>
        </w:rPr>
        <w:t xml:space="preserve">H </w:t>
      </w:r>
      <w:r w:rsidRPr="00984DBA">
        <w:rPr>
          <w:rFonts w:ascii="Arial Narrow" w:hAnsi="Arial Narrow"/>
          <w:sz w:val="18"/>
          <w:szCs w:val="18"/>
          <w:lang w:val="en-AU"/>
        </w:rPr>
        <w:t>= high</w:t>
      </w:r>
      <w:r w:rsidR="00B47848">
        <w:rPr>
          <w:rFonts w:ascii="Arial Narrow" w:hAnsi="Arial Narrow"/>
          <w:sz w:val="18"/>
          <w:szCs w:val="18"/>
          <w:lang w:val="en-AU"/>
        </w:rPr>
        <w:t>,</w:t>
      </w:r>
      <w:r w:rsidRPr="00984DBA">
        <w:rPr>
          <w:rFonts w:ascii="Arial Narrow" w:hAnsi="Arial Narrow"/>
          <w:b/>
          <w:sz w:val="18"/>
          <w:szCs w:val="18"/>
          <w:lang w:val="en-AU"/>
        </w:rPr>
        <w:t xml:space="preserve"> M </w:t>
      </w:r>
      <w:r w:rsidRPr="00984DBA">
        <w:rPr>
          <w:rFonts w:ascii="Arial Narrow" w:hAnsi="Arial Narrow"/>
          <w:sz w:val="18"/>
          <w:szCs w:val="18"/>
          <w:lang w:val="en-AU"/>
        </w:rPr>
        <w:t>= moderate</w:t>
      </w:r>
      <w:r w:rsidR="00B47848" w:rsidRPr="00E13228">
        <w:rPr>
          <w:rFonts w:ascii="Arial Narrow" w:hAnsi="Arial Narrow"/>
          <w:sz w:val="18"/>
          <w:szCs w:val="18"/>
          <w:lang w:val="en-AU"/>
        </w:rPr>
        <w:t>,</w:t>
      </w:r>
      <w:r w:rsidRPr="00984DBA">
        <w:rPr>
          <w:rFonts w:ascii="Arial Narrow" w:hAnsi="Arial Narrow"/>
          <w:b/>
          <w:sz w:val="18"/>
          <w:szCs w:val="18"/>
          <w:lang w:val="en-AU"/>
        </w:rPr>
        <w:t xml:space="preserve"> </w:t>
      </w:r>
      <w:r w:rsidR="00DC0109" w:rsidRPr="00984DBA">
        <w:rPr>
          <w:rFonts w:ascii="Arial Narrow" w:hAnsi="Arial Narrow"/>
          <w:b/>
          <w:sz w:val="18"/>
          <w:szCs w:val="18"/>
          <w:lang w:val="en-AU"/>
        </w:rPr>
        <w:t>N</w:t>
      </w:r>
      <w:r w:rsidR="00DC0109" w:rsidRPr="00984DBA">
        <w:rPr>
          <w:rFonts w:ascii="Arial Narrow" w:hAnsi="Arial Narrow"/>
          <w:sz w:val="18"/>
          <w:szCs w:val="18"/>
          <w:lang w:val="en-AU"/>
        </w:rPr>
        <w:t xml:space="preserve"> = </w:t>
      </w:r>
      <w:r w:rsidR="00491345" w:rsidRPr="00984DBA">
        <w:rPr>
          <w:rFonts w:ascii="Arial Narrow" w:hAnsi="Arial Narrow"/>
          <w:sz w:val="18"/>
          <w:szCs w:val="18"/>
          <w:lang w:val="en-AU"/>
        </w:rPr>
        <w:t>no</w:t>
      </w:r>
      <w:r w:rsidR="00B47848" w:rsidRPr="00B47848">
        <w:rPr>
          <w:rFonts w:ascii="Arial Narrow" w:hAnsi="Arial Narrow"/>
          <w:sz w:val="18"/>
          <w:szCs w:val="18"/>
          <w:lang w:val="en-AU"/>
        </w:rPr>
        <w:t>,</w:t>
      </w:r>
      <w:r w:rsidR="00DC0109" w:rsidRPr="00984DBA">
        <w:rPr>
          <w:rFonts w:ascii="Arial Narrow" w:hAnsi="Arial Narrow"/>
          <w:sz w:val="18"/>
          <w:szCs w:val="18"/>
          <w:lang w:val="en-AU"/>
        </w:rPr>
        <w:t xml:space="preserve"> </w:t>
      </w:r>
      <w:r w:rsidR="00DC0109" w:rsidRPr="00984DBA">
        <w:rPr>
          <w:rFonts w:ascii="Arial Narrow" w:hAnsi="Arial Narrow"/>
          <w:b/>
          <w:sz w:val="18"/>
          <w:szCs w:val="18"/>
          <w:lang w:val="en-AU"/>
        </w:rPr>
        <w:t>NA</w:t>
      </w:r>
      <w:r w:rsidR="00DC0109" w:rsidRPr="00984DBA">
        <w:rPr>
          <w:rFonts w:ascii="Arial Narrow" w:hAnsi="Arial Narrow"/>
          <w:sz w:val="18"/>
          <w:szCs w:val="18"/>
          <w:lang w:val="en-AU"/>
        </w:rPr>
        <w:t xml:space="preserve"> = </w:t>
      </w:r>
      <w:r w:rsidR="00491345" w:rsidRPr="00984DBA">
        <w:rPr>
          <w:rFonts w:ascii="Arial Narrow" w:hAnsi="Arial Narrow"/>
          <w:sz w:val="18"/>
          <w:szCs w:val="18"/>
          <w:lang w:val="en-AU"/>
        </w:rPr>
        <w:t>not applicable</w:t>
      </w:r>
      <w:r w:rsidR="00B47848" w:rsidRPr="00B47848">
        <w:rPr>
          <w:rFonts w:ascii="Arial Narrow" w:hAnsi="Arial Narrow"/>
          <w:sz w:val="18"/>
          <w:szCs w:val="18"/>
          <w:lang w:val="en-AU"/>
        </w:rPr>
        <w:t>,</w:t>
      </w:r>
      <w:r w:rsidR="00566C97" w:rsidRPr="00984DBA">
        <w:rPr>
          <w:rFonts w:ascii="Arial Narrow" w:hAnsi="Arial Narrow"/>
          <w:sz w:val="18"/>
          <w:szCs w:val="18"/>
          <w:lang w:val="en-AU"/>
        </w:rPr>
        <w:t xml:space="preserve"> </w:t>
      </w:r>
      <w:r w:rsidR="00566C97" w:rsidRPr="00984DBA">
        <w:rPr>
          <w:rFonts w:ascii="Arial Narrow" w:hAnsi="Arial Narrow"/>
          <w:b/>
          <w:sz w:val="18"/>
          <w:szCs w:val="18"/>
          <w:lang w:val="en-AU"/>
        </w:rPr>
        <w:t>U</w:t>
      </w:r>
      <w:r w:rsidR="00566C97" w:rsidRPr="00984DBA">
        <w:rPr>
          <w:rFonts w:ascii="Arial Narrow" w:hAnsi="Arial Narrow"/>
          <w:sz w:val="18"/>
          <w:szCs w:val="18"/>
          <w:lang w:val="en-AU"/>
        </w:rPr>
        <w:t xml:space="preserve"> =</w:t>
      </w:r>
      <w:r w:rsidR="0096517B" w:rsidRPr="00984DBA">
        <w:rPr>
          <w:rFonts w:ascii="Arial Narrow" w:hAnsi="Arial Narrow"/>
          <w:sz w:val="18"/>
          <w:szCs w:val="18"/>
          <w:lang w:val="en-AU"/>
        </w:rPr>
        <w:t xml:space="preserve"> unclear</w:t>
      </w:r>
      <w:r w:rsidR="00B47848" w:rsidRPr="00B47848">
        <w:rPr>
          <w:rFonts w:ascii="Arial Narrow" w:hAnsi="Arial Narrow"/>
          <w:sz w:val="18"/>
          <w:szCs w:val="18"/>
          <w:lang w:val="en-AU"/>
        </w:rPr>
        <w:t>,</w:t>
      </w:r>
      <w:r w:rsidRPr="00984DBA">
        <w:rPr>
          <w:rFonts w:ascii="Arial Narrow" w:hAnsi="Arial Narrow"/>
          <w:sz w:val="18"/>
          <w:szCs w:val="18"/>
          <w:lang w:val="en-AU"/>
        </w:rPr>
        <w:t xml:space="preserve"> </w:t>
      </w:r>
      <w:r w:rsidRPr="00984DBA">
        <w:rPr>
          <w:rFonts w:ascii="Arial Narrow" w:hAnsi="Arial Narrow"/>
          <w:b/>
          <w:sz w:val="18"/>
          <w:szCs w:val="18"/>
          <w:lang w:val="en-AU"/>
        </w:rPr>
        <w:t>VH</w:t>
      </w:r>
      <w:r w:rsidRPr="00984DBA">
        <w:rPr>
          <w:rFonts w:ascii="Arial Narrow" w:hAnsi="Arial Narrow"/>
          <w:sz w:val="18"/>
          <w:szCs w:val="18"/>
          <w:lang w:val="en-AU"/>
        </w:rPr>
        <w:t xml:space="preserve"> = very high</w:t>
      </w:r>
      <w:r w:rsidR="00B47848">
        <w:rPr>
          <w:rFonts w:ascii="Arial Narrow" w:hAnsi="Arial Narrow"/>
          <w:sz w:val="18"/>
          <w:szCs w:val="18"/>
          <w:lang w:val="en-AU"/>
        </w:rPr>
        <w:t>,</w:t>
      </w:r>
      <w:r w:rsidRPr="00984DBA">
        <w:rPr>
          <w:rFonts w:ascii="Arial Narrow" w:hAnsi="Arial Narrow"/>
          <w:b/>
          <w:sz w:val="18"/>
          <w:szCs w:val="18"/>
          <w:lang w:val="en-AU"/>
        </w:rPr>
        <w:t xml:space="preserve"> Y</w:t>
      </w:r>
      <w:r w:rsidRPr="00984DBA">
        <w:rPr>
          <w:rFonts w:ascii="Arial Narrow" w:hAnsi="Arial Narrow"/>
          <w:sz w:val="18"/>
          <w:szCs w:val="18"/>
          <w:lang w:val="en-AU"/>
        </w:rPr>
        <w:t xml:space="preserve"> = yes</w:t>
      </w:r>
      <w:r w:rsidR="00491345" w:rsidRPr="00984DBA">
        <w:rPr>
          <w:rFonts w:ascii="Arial Narrow" w:hAnsi="Arial Narrow"/>
          <w:sz w:val="18"/>
          <w:szCs w:val="18"/>
          <w:lang w:val="en-AU"/>
        </w:rPr>
        <w:t>.</w:t>
      </w:r>
    </w:p>
    <w:p w14:paraId="4338F0C0" w14:textId="7A1BD411" w:rsidR="00B47848" w:rsidRPr="004A633A" w:rsidRDefault="00B47848" w:rsidP="00B47848">
      <w:pPr>
        <w:pStyle w:val="Notes-TableFigure"/>
        <w:spacing w:before="0" w:after="0" w:line="259" w:lineRule="auto"/>
        <w:rPr>
          <w:u w:val="single"/>
          <w:lang w:val="en-AU"/>
        </w:rPr>
      </w:pPr>
      <w:r>
        <w:rPr>
          <w:b/>
          <w:bCs/>
          <w:u w:val="single"/>
          <w:lang w:val="en-AU"/>
        </w:rPr>
        <w:t>Notes</w:t>
      </w:r>
    </w:p>
    <w:p w14:paraId="7467592B" w14:textId="3E4B7F77" w:rsidR="00806101" w:rsidRPr="00B47848" w:rsidRDefault="00154F66" w:rsidP="00C3770E">
      <w:pPr>
        <w:spacing w:before="0" w:after="240"/>
        <w:rPr>
          <w:rFonts w:ascii="Arial Narrow" w:hAnsi="Arial Narrow"/>
          <w:sz w:val="18"/>
          <w:szCs w:val="18"/>
          <w:lang w:val="en-AU"/>
        </w:rPr>
        <w:sectPr w:rsidR="00806101" w:rsidRPr="00B47848" w:rsidSect="00E32A7A">
          <w:pgSz w:w="16838" w:h="11906" w:orient="landscape"/>
          <w:pgMar w:top="1440" w:right="1440" w:bottom="1440" w:left="1440" w:header="708" w:footer="708" w:gutter="0"/>
          <w:cols w:space="708"/>
          <w:docGrid w:linePitch="360"/>
        </w:sectPr>
      </w:pPr>
      <w:r w:rsidRPr="00984DBA">
        <w:rPr>
          <w:rFonts w:ascii="Arial Narrow" w:hAnsi="Arial Narrow"/>
          <w:b/>
          <w:sz w:val="18"/>
          <w:szCs w:val="18"/>
          <w:lang w:val="en-AU"/>
        </w:rPr>
        <w:t>*</w:t>
      </w:r>
      <w:r w:rsidRPr="00984DBA">
        <w:rPr>
          <w:rFonts w:ascii="Arial Narrow" w:hAnsi="Arial Narrow"/>
          <w:sz w:val="18"/>
          <w:szCs w:val="18"/>
          <w:lang w:val="en-AU"/>
        </w:rPr>
        <w:t xml:space="preserve"> = data w</w:t>
      </w:r>
      <w:r w:rsidR="008B74AD" w:rsidRPr="00984DBA">
        <w:rPr>
          <w:rFonts w:ascii="Arial Narrow" w:hAnsi="Arial Narrow"/>
          <w:sz w:val="18"/>
          <w:szCs w:val="18"/>
          <w:lang w:val="en-AU"/>
        </w:rPr>
        <w:t>ere</w:t>
      </w:r>
      <w:r w:rsidRPr="00371BFE">
        <w:rPr>
          <w:rFonts w:ascii="Arial Narrow" w:hAnsi="Arial Narrow"/>
          <w:sz w:val="18"/>
          <w:szCs w:val="18"/>
          <w:lang w:val="en-AU"/>
        </w:rPr>
        <w:t xml:space="preserve"> only available after the intervention</w:t>
      </w:r>
      <w:r w:rsidR="00B47848">
        <w:rPr>
          <w:rFonts w:ascii="Arial Narrow" w:hAnsi="Arial Narrow"/>
          <w:sz w:val="18"/>
          <w:szCs w:val="18"/>
          <w:lang w:val="en-AU"/>
        </w:rPr>
        <w:t>.</w:t>
      </w:r>
    </w:p>
    <w:p w14:paraId="0FED277F" w14:textId="1F50A8C5" w:rsidR="00945FAD" w:rsidRPr="00263438" w:rsidRDefault="00945FAD" w:rsidP="007734F1">
      <w:pPr>
        <w:rPr>
          <w:lang w:val="en-AU"/>
        </w:rPr>
      </w:pPr>
      <w:r w:rsidRPr="00263438">
        <w:rPr>
          <w:lang w:val="en-AU"/>
        </w:rPr>
        <w:lastRenderedPageBreak/>
        <w:t>The overall quality of evidence was assessed using GRADE (Grad</w:t>
      </w:r>
      <w:r w:rsidR="00D43DA6" w:rsidRPr="00263438">
        <w:rPr>
          <w:lang w:val="en-AU"/>
        </w:rPr>
        <w:t>ing</w:t>
      </w:r>
      <w:r w:rsidRPr="00263438">
        <w:rPr>
          <w:lang w:val="en-AU"/>
        </w:rPr>
        <w:t xml:space="preserve"> of Recommendation</w:t>
      </w:r>
      <w:r w:rsidR="007F56C5" w:rsidRPr="00263438">
        <w:rPr>
          <w:lang w:val="en-AU"/>
        </w:rPr>
        <w:t>s</w:t>
      </w:r>
      <w:r w:rsidRPr="00263438">
        <w:rPr>
          <w:lang w:val="en-AU"/>
        </w:rPr>
        <w:t xml:space="preserve"> Assessment, Development and Evaluation</w:t>
      </w:r>
      <w:r w:rsidR="006834AB" w:rsidRPr="00263438">
        <w:rPr>
          <w:lang w:val="en-AU"/>
        </w:rPr>
        <w:t>)</w:t>
      </w:r>
      <w:r w:rsidRPr="00263438">
        <w:rPr>
          <w:lang w:val="en-AU"/>
        </w:rPr>
        <w:t xml:space="preserve"> using the effects of risk of bias, indirectness, inconsistency, imprecision and publication bias.</w:t>
      </w:r>
    </w:p>
    <w:p w14:paraId="2C32541E" w14:textId="0DAE864A" w:rsidR="009D4B5D" w:rsidRPr="00263438" w:rsidRDefault="009D4B5D" w:rsidP="007734F1">
      <w:pPr>
        <w:rPr>
          <w:lang w:val="en-AU"/>
        </w:rPr>
      </w:pPr>
      <w:r w:rsidRPr="00263438">
        <w:rPr>
          <w:lang w:val="en-AU"/>
        </w:rPr>
        <w:t xml:space="preserve">The six major study outcomes </w:t>
      </w:r>
      <w:r w:rsidR="00155EDA" w:rsidRPr="00263438">
        <w:rPr>
          <w:lang w:val="en-AU"/>
        </w:rPr>
        <w:t>(</w:t>
      </w:r>
      <w:r w:rsidRPr="00263438">
        <w:rPr>
          <w:lang w:val="en-AU"/>
        </w:rPr>
        <w:t>pain, shoulder function, health</w:t>
      </w:r>
      <w:r w:rsidR="00E163AA" w:rsidRPr="00263438">
        <w:rPr>
          <w:lang w:val="en-AU"/>
        </w:rPr>
        <w:t>-</w:t>
      </w:r>
      <w:r w:rsidRPr="00263438">
        <w:rPr>
          <w:lang w:val="en-AU"/>
        </w:rPr>
        <w:t>related quality of life, adverse events and serious adverse events</w:t>
      </w:r>
      <w:r w:rsidR="00794ADF" w:rsidRPr="00263438">
        <w:rPr>
          <w:lang w:val="en-AU"/>
        </w:rPr>
        <w:t>)</w:t>
      </w:r>
      <w:r w:rsidRPr="00263438">
        <w:rPr>
          <w:lang w:val="en-AU"/>
        </w:rPr>
        <w:t xml:space="preserve"> were presented in the summary of findings table. The table summarises the certainty of evidence, the magnitude of effect of the intervention and the sum of the data available. Using the GRADE approach, the table includes an overall grading of the evidence related to the outcome of interest. Two tables are presented: </w:t>
      </w:r>
      <w:r w:rsidR="007917BF" w:rsidRPr="00263438">
        <w:rPr>
          <w:lang w:val="en-AU"/>
        </w:rPr>
        <w:t>SAD</w:t>
      </w:r>
      <w:r w:rsidRPr="00263438">
        <w:rPr>
          <w:lang w:val="en-AU"/>
        </w:rPr>
        <w:t xml:space="preserve"> versus conservative therapy</w:t>
      </w:r>
      <w:r w:rsidR="007917BF" w:rsidRPr="00263438">
        <w:rPr>
          <w:lang w:val="en-AU"/>
        </w:rPr>
        <w:t xml:space="preserve"> (</w:t>
      </w:r>
      <w:r w:rsidR="00264BC1" w:rsidRPr="00263438">
        <w:rPr>
          <w:lang w:val="en-AU"/>
        </w:rPr>
        <w:fldChar w:fldCharType="begin"/>
      </w:r>
      <w:r w:rsidR="00264BC1">
        <w:instrText xml:space="preserve"> REF _Ref106710890 \h </w:instrText>
      </w:r>
      <w:r w:rsidR="00264BC1" w:rsidRPr="00263438">
        <w:rPr>
          <w:lang w:val="en-AU"/>
        </w:rPr>
      </w:r>
      <w:r w:rsidR="00264BC1" w:rsidRPr="00263438">
        <w:rPr>
          <w:lang w:val="en-AU"/>
        </w:rPr>
        <w:fldChar w:fldCharType="separate"/>
      </w:r>
      <w:r w:rsidR="00AE6F3A" w:rsidRPr="00263438">
        <w:rPr>
          <w:lang w:val="en-AU"/>
        </w:rPr>
        <w:t xml:space="preserve">Table </w:t>
      </w:r>
      <w:r w:rsidR="00AE6F3A">
        <w:rPr>
          <w:noProof/>
        </w:rPr>
        <w:t>63</w:t>
      </w:r>
      <w:r w:rsidR="00264BC1" w:rsidRPr="00263438">
        <w:rPr>
          <w:lang w:val="en-AU"/>
        </w:rPr>
        <w:fldChar w:fldCharType="end"/>
      </w:r>
      <w:r w:rsidR="007917BF" w:rsidRPr="00263438">
        <w:rPr>
          <w:lang w:val="en-AU"/>
        </w:rPr>
        <w:t>)</w:t>
      </w:r>
      <w:r w:rsidRPr="00263438">
        <w:rPr>
          <w:lang w:val="en-AU"/>
        </w:rPr>
        <w:t xml:space="preserve"> and </w:t>
      </w:r>
      <w:r w:rsidR="007917BF" w:rsidRPr="00263438">
        <w:rPr>
          <w:lang w:val="en-AU"/>
        </w:rPr>
        <w:t>SAD</w:t>
      </w:r>
      <w:r w:rsidRPr="00263438">
        <w:rPr>
          <w:lang w:val="en-AU"/>
        </w:rPr>
        <w:t xml:space="preserve"> versus placebo</w:t>
      </w:r>
      <w:r w:rsidR="007917BF" w:rsidRPr="00263438">
        <w:rPr>
          <w:lang w:val="en-AU"/>
        </w:rPr>
        <w:t xml:space="preserve"> (</w:t>
      </w:r>
      <w:r w:rsidR="00264BC1" w:rsidRPr="00263438">
        <w:rPr>
          <w:lang w:val="en-AU"/>
        </w:rPr>
        <w:fldChar w:fldCharType="begin"/>
      </w:r>
      <w:r w:rsidR="00264BC1">
        <w:instrText xml:space="preserve"> REF _Ref106710893 \h </w:instrText>
      </w:r>
      <w:r w:rsidR="00264BC1" w:rsidRPr="00263438">
        <w:rPr>
          <w:lang w:val="en-AU"/>
        </w:rPr>
      </w:r>
      <w:r w:rsidR="00264BC1" w:rsidRPr="00263438">
        <w:rPr>
          <w:lang w:val="en-AU"/>
        </w:rPr>
        <w:fldChar w:fldCharType="separate"/>
      </w:r>
      <w:r w:rsidR="00AE6F3A" w:rsidRPr="00263438">
        <w:rPr>
          <w:lang w:val="en-AU"/>
        </w:rPr>
        <w:t xml:space="preserve">Table </w:t>
      </w:r>
      <w:r w:rsidR="00AE6F3A">
        <w:rPr>
          <w:noProof/>
          <w:lang w:val="en-AU"/>
        </w:rPr>
        <w:t>64</w:t>
      </w:r>
      <w:r w:rsidR="00264BC1" w:rsidRPr="00263438">
        <w:rPr>
          <w:lang w:val="en-AU"/>
        </w:rPr>
        <w:fldChar w:fldCharType="end"/>
      </w:r>
      <w:r w:rsidR="007917BF" w:rsidRPr="00263438">
        <w:rPr>
          <w:lang w:val="en-AU"/>
        </w:rPr>
        <w:t>)</w:t>
      </w:r>
      <w:r w:rsidRPr="00263438">
        <w:rPr>
          <w:lang w:val="en-AU"/>
        </w:rPr>
        <w:t>.</w:t>
      </w:r>
    </w:p>
    <w:p w14:paraId="21D1C18A" w14:textId="395E30DB" w:rsidR="009D4B5D" w:rsidRPr="00263438" w:rsidRDefault="009D4B5D" w:rsidP="005C0A8D">
      <w:pPr>
        <w:rPr>
          <w:lang w:val="en-AU"/>
        </w:rPr>
      </w:pPr>
      <w:r w:rsidRPr="00263438">
        <w:rPr>
          <w:lang w:val="en-AU"/>
        </w:rPr>
        <w:t xml:space="preserve">The certainty of evidence was assessed by the review authors as high, moderate, low or very low using the </w:t>
      </w:r>
      <w:r w:rsidR="00D0218C">
        <w:rPr>
          <w:lang w:val="en-AU"/>
        </w:rPr>
        <w:t>5</w:t>
      </w:r>
      <w:r w:rsidR="00D0218C" w:rsidRPr="00263438">
        <w:rPr>
          <w:lang w:val="en-AU"/>
        </w:rPr>
        <w:t xml:space="preserve"> </w:t>
      </w:r>
      <w:r w:rsidRPr="00263438">
        <w:rPr>
          <w:lang w:val="en-AU"/>
        </w:rPr>
        <w:t xml:space="preserve">GRADE considerations </w:t>
      </w:r>
      <w:r w:rsidR="00AB3290" w:rsidRPr="00263438">
        <w:rPr>
          <w:lang w:val="en-AU"/>
        </w:rPr>
        <w:t>of</w:t>
      </w:r>
      <w:r w:rsidRPr="00263438">
        <w:rPr>
          <w:lang w:val="en-AU"/>
        </w:rPr>
        <w:t xml:space="preserve"> study limitations, consistency of effect, imprecision, indirectness and publication bias). The table was prepared using the GRADEpro software. </w:t>
      </w:r>
    </w:p>
    <w:p w14:paraId="06FA9F48" w14:textId="23491173" w:rsidR="009D4B5D" w:rsidRPr="00263438" w:rsidRDefault="009D4B5D" w:rsidP="005C0A8D">
      <w:pPr>
        <w:rPr>
          <w:lang w:val="en-AU"/>
        </w:rPr>
      </w:pPr>
      <w:r w:rsidRPr="00263438">
        <w:rPr>
          <w:lang w:val="en-AU"/>
        </w:rPr>
        <w:t>According to the GRADE approach,</w:t>
      </w:r>
      <w:r w:rsidR="00921AB9" w:rsidRPr="00263438">
        <w:rPr>
          <w:lang w:val="en-AU"/>
        </w:rPr>
        <w:t xml:space="preserve"> </w:t>
      </w:r>
      <w:r w:rsidRPr="00263438">
        <w:rPr>
          <w:lang w:val="en-AU"/>
        </w:rPr>
        <w:t xml:space="preserve">the quality of evidence that supports each outcome is defined as follows: </w:t>
      </w:r>
    </w:p>
    <w:p w14:paraId="57BD3FF5" w14:textId="18721D0B" w:rsidR="009D4B5D" w:rsidRPr="00263438" w:rsidRDefault="009D4B5D" w:rsidP="005C0A8D">
      <w:pPr>
        <w:rPr>
          <w:lang w:val="en-AU"/>
        </w:rPr>
      </w:pPr>
      <w:r w:rsidRPr="00263438">
        <w:rPr>
          <w:b/>
          <w:lang w:val="en-AU"/>
        </w:rPr>
        <w:t>High certainty</w:t>
      </w:r>
      <w:r w:rsidRPr="00263438">
        <w:rPr>
          <w:lang w:val="en-AU"/>
        </w:rPr>
        <w:t xml:space="preserve">: We are very confident that the true effect lies close to that of the estimate of the effect. </w:t>
      </w:r>
    </w:p>
    <w:p w14:paraId="124B79B1" w14:textId="77777777" w:rsidR="009D4B5D" w:rsidRPr="00263438" w:rsidRDefault="009D4B5D" w:rsidP="005C0A8D">
      <w:pPr>
        <w:rPr>
          <w:lang w:val="en-AU"/>
        </w:rPr>
      </w:pPr>
      <w:r w:rsidRPr="00263438">
        <w:rPr>
          <w:b/>
          <w:lang w:val="en-AU"/>
        </w:rPr>
        <w:t>Moderate certainty</w:t>
      </w:r>
      <w:r w:rsidRPr="00263438">
        <w:rPr>
          <w:lang w:val="en-AU"/>
        </w:rPr>
        <w:t xml:space="preserve">: We are moderately confident in the effect estimate: The true effect is likely to be close to the estimate of the effect, but there is a possibility that it is substantially different. </w:t>
      </w:r>
    </w:p>
    <w:p w14:paraId="74882D0D" w14:textId="77777777" w:rsidR="009D4B5D" w:rsidRPr="00263438" w:rsidRDefault="009D4B5D" w:rsidP="005C0A8D">
      <w:pPr>
        <w:rPr>
          <w:lang w:val="en-AU"/>
        </w:rPr>
      </w:pPr>
      <w:r w:rsidRPr="00263438">
        <w:rPr>
          <w:b/>
          <w:lang w:val="en-AU"/>
        </w:rPr>
        <w:t>Low certainty</w:t>
      </w:r>
      <w:r w:rsidRPr="00263438">
        <w:rPr>
          <w:lang w:val="en-AU"/>
        </w:rPr>
        <w:t xml:space="preserve">: Our confidence in the effect estimate is limited: The true effect may be substantially different from the estimate of the effect. </w:t>
      </w:r>
    </w:p>
    <w:p w14:paraId="27353CF1" w14:textId="77777777" w:rsidR="009D4B5D" w:rsidRPr="00263438" w:rsidRDefault="009D4B5D" w:rsidP="005C0A8D">
      <w:pPr>
        <w:rPr>
          <w:lang w:val="en-AU"/>
        </w:rPr>
      </w:pPr>
      <w:r w:rsidRPr="00263438">
        <w:rPr>
          <w:b/>
          <w:lang w:val="en-AU"/>
        </w:rPr>
        <w:t>Very low certainty</w:t>
      </w:r>
      <w:r w:rsidRPr="00263438">
        <w:rPr>
          <w:lang w:val="en-AU"/>
        </w:rPr>
        <w:t xml:space="preserve">: We have very little confidence in the effect estimate: The true effect is likely to be substantially different from the estimate of effect. </w:t>
      </w:r>
    </w:p>
    <w:p w14:paraId="5D3743D6" w14:textId="6AF5A86E" w:rsidR="00264BC1" w:rsidRPr="00263438" w:rsidRDefault="00264BC1" w:rsidP="00F20CF8">
      <w:pPr>
        <w:rPr>
          <w:lang w:val="en-AU"/>
        </w:rPr>
      </w:pPr>
      <w:r w:rsidRPr="00263438">
        <w:rPr>
          <w:lang w:val="en-AU"/>
        </w:rPr>
        <w:br w:type="page"/>
      </w:r>
    </w:p>
    <w:p w14:paraId="6D4B7BC5" w14:textId="77777777" w:rsidR="009D4B5D" w:rsidRPr="00263438" w:rsidRDefault="009D4B5D" w:rsidP="00AE137D">
      <w:pPr>
        <w:rPr>
          <w:lang w:val="en-AU"/>
        </w:rPr>
      </w:pPr>
    </w:p>
    <w:p w14:paraId="720CD74A" w14:textId="55CF9182" w:rsidR="00C508AD" w:rsidRDefault="00C508AD" w:rsidP="001449DD">
      <w:pPr>
        <w:pStyle w:val="TableHeading"/>
        <w:rPr>
          <w:rFonts w:asciiTheme="minorHAnsi" w:hAnsiTheme="minorHAnsi"/>
          <w:lang w:val="en-AU"/>
        </w:rPr>
      </w:pPr>
      <w:bookmarkStart w:id="336" w:name="_Ref106710890"/>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63</w:t>
      </w:r>
      <w:r w:rsidR="00876418" w:rsidRPr="00263438">
        <w:rPr>
          <w:lang w:val="en-AU"/>
        </w:rPr>
        <w:fldChar w:fldCharType="end"/>
      </w:r>
      <w:bookmarkEnd w:id="336"/>
      <w:r w:rsidR="00137761" w:rsidRPr="00263438">
        <w:rPr>
          <w:lang w:val="en-AU"/>
        </w:rPr>
        <w:tab/>
      </w:r>
      <w:r w:rsidRPr="00263438">
        <w:rPr>
          <w:lang w:val="en-AU"/>
        </w:rPr>
        <w:t>GRADE summary of findings tabl</w:t>
      </w:r>
      <w:r w:rsidRPr="00263438">
        <w:rPr>
          <w:rFonts w:asciiTheme="minorHAnsi" w:hAnsiTheme="minorHAnsi"/>
          <w:lang w:val="en-AU"/>
        </w:rPr>
        <w:t>e, subacromial decompression compared to conservative therapy</w:t>
      </w:r>
    </w:p>
    <w:tbl>
      <w:tblPr>
        <w:tblW w:w="4999" w:type="pct"/>
        <w:tblCellMar>
          <w:top w:w="75" w:type="dxa"/>
          <w:left w:w="75" w:type="dxa"/>
          <w:bottom w:w="75" w:type="dxa"/>
          <w:right w:w="75" w:type="dxa"/>
        </w:tblCellMar>
        <w:tblLook w:val="04A0" w:firstRow="1" w:lastRow="0" w:firstColumn="1" w:lastColumn="0" w:noHBand="0" w:noVBand="1"/>
      </w:tblPr>
      <w:tblGrid>
        <w:gridCol w:w="1132"/>
        <w:gridCol w:w="1153"/>
        <w:gridCol w:w="1363"/>
        <w:gridCol w:w="996"/>
        <w:gridCol w:w="1080"/>
        <w:gridCol w:w="1040"/>
        <w:gridCol w:w="2260"/>
      </w:tblGrid>
      <w:tr w:rsidR="00285511" w:rsidRPr="00C508AD" w14:paraId="51FA8D88" w14:textId="77777777" w:rsidTr="009F0420">
        <w:trPr>
          <w:cantSplit/>
        </w:trPr>
        <w:tc>
          <w:tcPr>
            <w:tcW w:w="628" w:type="pct"/>
            <w:tcBorders>
              <w:top w:val="single" w:sz="6" w:space="0" w:color="000000"/>
              <w:left w:val="nil"/>
            </w:tcBorders>
            <w:shd w:val="clear" w:color="auto" w:fill="0070C0"/>
            <w:vAlign w:val="center"/>
          </w:tcPr>
          <w:p w14:paraId="66687E47" w14:textId="77777777" w:rsidR="00285511" w:rsidRPr="00371BFE" w:rsidRDefault="00285511" w:rsidP="009F0420">
            <w:pPr>
              <w:rPr>
                <w:rFonts w:ascii="Arial Narrow" w:hAnsi="Arial Narrow"/>
                <w:b/>
                <w:sz w:val="20"/>
                <w:szCs w:val="20"/>
                <w:lang w:val="en-AU" w:eastAsia="en-AU"/>
              </w:rPr>
            </w:pPr>
          </w:p>
        </w:tc>
        <w:tc>
          <w:tcPr>
            <w:tcW w:w="639" w:type="pct"/>
            <w:tcBorders>
              <w:top w:val="single" w:sz="6" w:space="0" w:color="000000"/>
            </w:tcBorders>
            <w:shd w:val="clear" w:color="auto" w:fill="EBEBEB"/>
            <w:vAlign w:val="center"/>
          </w:tcPr>
          <w:p w14:paraId="51C14B93" w14:textId="77777777" w:rsidR="00285511" w:rsidRPr="00371BFE" w:rsidRDefault="00285511" w:rsidP="009F0420">
            <w:pPr>
              <w:jc w:val="right"/>
              <w:rPr>
                <w:rFonts w:ascii="Arial Narrow" w:hAnsi="Arial Narrow"/>
                <w:b/>
                <w:sz w:val="20"/>
                <w:szCs w:val="20"/>
                <w:lang w:val="en-AU" w:eastAsia="en-AU"/>
              </w:rPr>
            </w:pPr>
            <w:r w:rsidRPr="00371BFE">
              <w:rPr>
                <w:rFonts w:ascii="Arial Narrow" w:hAnsi="Arial Narrow"/>
                <w:b/>
                <w:sz w:val="20"/>
                <w:szCs w:val="20"/>
                <w:lang w:val="en-AU" w:eastAsia="en-AU"/>
              </w:rPr>
              <w:t>Anticipated</w:t>
            </w:r>
            <w:r>
              <w:rPr>
                <w:rFonts w:ascii="Arial Narrow" w:hAnsi="Arial Narrow"/>
                <w:b/>
                <w:sz w:val="20"/>
                <w:szCs w:val="20"/>
                <w:lang w:val="en-AU" w:eastAsia="en-AU"/>
              </w:rPr>
              <w:br/>
            </w:r>
            <w:r w:rsidRPr="00371BFE">
              <w:rPr>
                <w:rFonts w:ascii="Arial Narrow" w:hAnsi="Arial Narrow"/>
                <w:b/>
                <w:sz w:val="20"/>
                <w:szCs w:val="20"/>
                <w:lang w:val="en-AU" w:eastAsia="en-AU"/>
              </w:rPr>
              <w:t>effects</w:t>
            </w:r>
            <w:r w:rsidRPr="00371BFE">
              <w:rPr>
                <w:rFonts w:ascii="Arial Narrow" w:hAnsi="Arial Narrow"/>
                <w:b/>
                <w:sz w:val="20"/>
                <w:szCs w:val="20"/>
                <w:vertAlign w:val="superscript"/>
                <w:lang w:val="en-AU" w:eastAsia="en-AU"/>
              </w:rPr>
              <w:t>*</w:t>
            </w:r>
          </w:p>
        </w:tc>
        <w:tc>
          <w:tcPr>
            <w:tcW w:w="755" w:type="pct"/>
            <w:tcBorders>
              <w:top w:val="single" w:sz="6" w:space="0" w:color="000000"/>
            </w:tcBorders>
            <w:shd w:val="clear" w:color="auto" w:fill="EBEBEB"/>
          </w:tcPr>
          <w:p w14:paraId="7F7D21D0" w14:textId="77777777" w:rsidR="00285511" w:rsidRPr="00371BFE" w:rsidRDefault="00285511" w:rsidP="009F0420">
            <w:pPr>
              <w:rPr>
                <w:rFonts w:ascii="Arial Narrow" w:hAnsi="Arial Narrow"/>
                <w:b/>
                <w:sz w:val="20"/>
                <w:szCs w:val="20"/>
                <w:lang w:val="en-AU" w:eastAsia="en-AU"/>
              </w:rPr>
            </w:pPr>
            <w:r w:rsidRPr="00371BFE">
              <w:rPr>
                <w:rFonts w:ascii="Arial Narrow" w:hAnsi="Arial Narrow"/>
                <w:b/>
                <w:sz w:val="20"/>
                <w:szCs w:val="20"/>
                <w:lang w:val="en-AU" w:eastAsia="en-AU"/>
              </w:rPr>
              <w:t>absolute</w:t>
            </w:r>
            <w:r>
              <w:rPr>
                <w:rFonts w:ascii="Arial Narrow" w:hAnsi="Arial Narrow"/>
                <w:b/>
                <w:sz w:val="20"/>
                <w:szCs w:val="20"/>
                <w:lang w:val="en-AU" w:eastAsia="en-AU"/>
              </w:rPr>
              <w:br/>
            </w:r>
            <w:r w:rsidRPr="00371BFE">
              <w:rPr>
                <w:rFonts w:ascii="Arial Narrow" w:hAnsi="Arial Narrow"/>
                <w:b/>
                <w:sz w:val="20"/>
                <w:szCs w:val="20"/>
                <w:lang w:val="en-AU" w:eastAsia="en-AU"/>
              </w:rPr>
              <w:t>(95% CI)</w:t>
            </w:r>
          </w:p>
        </w:tc>
        <w:tc>
          <w:tcPr>
            <w:tcW w:w="552" w:type="pct"/>
            <w:tcBorders>
              <w:top w:val="single" w:sz="6" w:space="0" w:color="000000"/>
            </w:tcBorders>
            <w:shd w:val="clear" w:color="auto" w:fill="0070C0"/>
            <w:vAlign w:val="center"/>
          </w:tcPr>
          <w:p w14:paraId="7E87197A" w14:textId="77777777" w:rsidR="00285511" w:rsidRPr="00371BFE" w:rsidRDefault="00285511" w:rsidP="009F0420">
            <w:pPr>
              <w:rPr>
                <w:rFonts w:ascii="Arial Narrow" w:hAnsi="Arial Narrow"/>
                <w:sz w:val="20"/>
                <w:szCs w:val="20"/>
                <w:lang w:val="en-AU" w:eastAsia="en-AU"/>
              </w:rPr>
            </w:pPr>
          </w:p>
        </w:tc>
        <w:tc>
          <w:tcPr>
            <w:tcW w:w="598" w:type="pct"/>
            <w:tcBorders>
              <w:top w:val="single" w:sz="6" w:space="0" w:color="000000"/>
            </w:tcBorders>
            <w:shd w:val="clear" w:color="auto" w:fill="0070C0"/>
            <w:vAlign w:val="center"/>
          </w:tcPr>
          <w:p w14:paraId="1FE95356" w14:textId="77777777" w:rsidR="00285511" w:rsidRPr="00371BFE" w:rsidRDefault="00285511" w:rsidP="009F0420">
            <w:pPr>
              <w:rPr>
                <w:rFonts w:ascii="Arial Narrow" w:hAnsi="Arial Narrow"/>
                <w:sz w:val="20"/>
                <w:szCs w:val="20"/>
                <w:lang w:val="en-AU" w:eastAsia="en-AU"/>
              </w:rPr>
            </w:pPr>
          </w:p>
        </w:tc>
        <w:tc>
          <w:tcPr>
            <w:tcW w:w="576" w:type="pct"/>
            <w:tcBorders>
              <w:top w:val="single" w:sz="6" w:space="0" w:color="000000"/>
            </w:tcBorders>
            <w:shd w:val="clear" w:color="auto" w:fill="0070C0"/>
            <w:vAlign w:val="center"/>
          </w:tcPr>
          <w:p w14:paraId="552EC104" w14:textId="77777777" w:rsidR="00285511" w:rsidRPr="00371BFE" w:rsidRDefault="00285511" w:rsidP="009F0420">
            <w:pPr>
              <w:rPr>
                <w:rFonts w:ascii="Cambria Math" w:hAnsi="Cambria Math" w:cs="Cambria Math"/>
                <w:sz w:val="20"/>
                <w:szCs w:val="20"/>
                <w:lang w:val="en-AU" w:eastAsia="en-AU"/>
              </w:rPr>
            </w:pPr>
          </w:p>
        </w:tc>
        <w:tc>
          <w:tcPr>
            <w:tcW w:w="1252" w:type="pct"/>
            <w:tcBorders>
              <w:top w:val="single" w:sz="6" w:space="0" w:color="000000"/>
              <w:right w:val="nil"/>
            </w:tcBorders>
            <w:shd w:val="clear" w:color="auto" w:fill="0070C0"/>
            <w:vAlign w:val="center"/>
          </w:tcPr>
          <w:p w14:paraId="7DAF87D2" w14:textId="77777777" w:rsidR="00285511" w:rsidRPr="00371BFE" w:rsidRDefault="00285511" w:rsidP="009F0420">
            <w:pPr>
              <w:rPr>
                <w:rFonts w:ascii="Arial Narrow" w:hAnsi="Arial Narrow"/>
                <w:sz w:val="20"/>
                <w:szCs w:val="20"/>
                <w:lang w:val="en-AU" w:eastAsia="en-AU"/>
              </w:rPr>
            </w:pPr>
          </w:p>
        </w:tc>
      </w:tr>
      <w:tr w:rsidR="00285511" w:rsidRPr="00C508AD" w14:paraId="66A893DE" w14:textId="77777777" w:rsidTr="009F0420">
        <w:trPr>
          <w:cantSplit/>
        </w:trPr>
        <w:tc>
          <w:tcPr>
            <w:tcW w:w="628" w:type="pct"/>
            <w:tcBorders>
              <w:left w:val="nil"/>
              <w:bottom w:val="single" w:sz="6" w:space="0" w:color="000000"/>
            </w:tcBorders>
            <w:shd w:val="clear" w:color="auto" w:fill="0070C0"/>
            <w:vAlign w:val="center"/>
          </w:tcPr>
          <w:p w14:paraId="14147932" w14:textId="77777777" w:rsidR="00285511" w:rsidRPr="00371BFE" w:rsidRDefault="00285511" w:rsidP="009F0420">
            <w:pPr>
              <w:rPr>
                <w:rFonts w:ascii="Arial Narrow" w:hAnsi="Arial Narrow"/>
                <w:sz w:val="20"/>
                <w:szCs w:val="20"/>
                <w:lang w:val="en-AU" w:eastAsia="en-AU"/>
              </w:rPr>
            </w:pPr>
            <w:r w:rsidRPr="00371BFE">
              <w:rPr>
                <w:rFonts w:ascii="Arial Narrow" w:hAnsi="Arial Narrow"/>
                <w:b/>
                <w:sz w:val="20"/>
                <w:szCs w:val="20"/>
                <w:lang w:val="en-AU" w:eastAsia="en-AU"/>
              </w:rPr>
              <w:t>Outcomes</w:t>
            </w:r>
          </w:p>
        </w:tc>
        <w:tc>
          <w:tcPr>
            <w:tcW w:w="639" w:type="pct"/>
            <w:tcBorders>
              <w:bottom w:val="single" w:sz="6" w:space="0" w:color="000000"/>
            </w:tcBorders>
            <w:shd w:val="clear" w:color="auto" w:fill="EBEBEB"/>
            <w:vAlign w:val="center"/>
          </w:tcPr>
          <w:p w14:paraId="707A1E05" w14:textId="77777777" w:rsidR="00285511" w:rsidRPr="00371BFE" w:rsidRDefault="00285511" w:rsidP="009F0420">
            <w:pPr>
              <w:rPr>
                <w:rFonts w:ascii="Arial Narrow" w:hAnsi="Arial Narrow"/>
                <w:sz w:val="20"/>
                <w:szCs w:val="20"/>
                <w:lang w:val="en-AU" w:eastAsia="en-AU"/>
              </w:rPr>
            </w:pPr>
            <w:r w:rsidRPr="00371BFE">
              <w:rPr>
                <w:rFonts w:ascii="Arial Narrow" w:hAnsi="Arial Narrow"/>
                <w:b/>
                <w:sz w:val="20"/>
                <w:szCs w:val="20"/>
                <w:lang w:val="en-AU" w:eastAsia="en-AU"/>
              </w:rPr>
              <w:t>Risk with conservative therapy</w:t>
            </w:r>
          </w:p>
        </w:tc>
        <w:tc>
          <w:tcPr>
            <w:tcW w:w="755" w:type="pct"/>
            <w:tcBorders>
              <w:bottom w:val="single" w:sz="6" w:space="0" w:color="000000"/>
            </w:tcBorders>
            <w:shd w:val="clear" w:color="auto" w:fill="EBEBEB"/>
          </w:tcPr>
          <w:p w14:paraId="17DEA220" w14:textId="77777777" w:rsidR="00285511" w:rsidRPr="00371BFE" w:rsidRDefault="00285511" w:rsidP="009F0420">
            <w:pPr>
              <w:rPr>
                <w:rFonts w:ascii="Arial Narrow" w:hAnsi="Arial Narrow"/>
                <w:sz w:val="20"/>
                <w:szCs w:val="20"/>
                <w:lang w:val="en-AU" w:eastAsia="en-AU"/>
              </w:rPr>
            </w:pPr>
            <w:r w:rsidRPr="00371BFE">
              <w:rPr>
                <w:rFonts w:ascii="Arial Narrow" w:hAnsi="Arial Narrow"/>
                <w:b/>
                <w:sz w:val="20"/>
                <w:szCs w:val="20"/>
                <w:lang w:val="en-AU" w:eastAsia="en-AU"/>
              </w:rPr>
              <w:t>Risk with Shoulder decompression surgery</w:t>
            </w:r>
          </w:p>
        </w:tc>
        <w:tc>
          <w:tcPr>
            <w:tcW w:w="552" w:type="pct"/>
            <w:tcBorders>
              <w:bottom w:val="single" w:sz="6" w:space="0" w:color="000000"/>
            </w:tcBorders>
            <w:shd w:val="clear" w:color="auto" w:fill="0070C0"/>
            <w:vAlign w:val="center"/>
          </w:tcPr>
          <w:p w14:paraId="52FE664A" w14:textId="77777777" w:rsidR="00285511" w:rsidRPr="00371BFE" w:rsidRDefault="00285511" w:rsidP="009F0420">
            <w:pPr>
              <w:rPr>
                <w:rFonts w:ascii="Arial Narrow" w:hAnsi="Arial Narrow"/>
                <w:sz w:val="20"/>
                <w:szCs w:val="20"/>
                <w:lang w:val="en-AU" w:eastAsia="en-AU"/>
              </w:rPr>
            </w:pPr>
            <w:r w:rsidRPr="00371BFE">
              <w:rPr>
                <w:rFonts w:ascii="Arial Narrow" w:hAnsi="Arial Narrow"/>
                <w:b/>
                <w:sz w:val="20"/>
                <w:szCs w:val="20"/>
                <w:lang w:val="en-AU" w:eastAsia="en-AU"/>
              </w:rPr>
              <w:t>Relative effect</w:t>
            </w:r>
            <w:r w:rsidRPr="00371BFE">
              <w:rPr>
                <w:rFonts w:ascii="Arial Narrow" w:hAnsi="Arial Narrow"/>
                <w:b/>
                <w:sz w:val="20"/>
                <w:szCs w:val="20"/>
                <w:lang w:val="en-AU" w:eastAsia="en-AU"/>
              </w:rPr>
              <w:br/>
              <w:t>(95% CI)</w:t>
            </w:r>
          </w:p>
        </w:tc>
        <w:tc>
          <w:tcPr>
            <w:tcW w:w="598" w:type="pct"/>
            <w:tcBorders>
              <w:bottom w:val="single" w:sz="6" w:space="0" w:color="000000"/>
            </w:tcBorders>
            <w:shd w:val="clear" w:color="auto" w:fill="0070C0"/>
            <w:vAlign w:val="center"/>
          </w:tcPr>
          <w:p w14:paraId="04A6F55C" w14:textId="77777777" w:rsidR="00285511" w:rsidRPr="00371BFE" w:rsidRDefault="00285511" w:rsidP="009F0420">
            <w:pPr>
              <w:rPr>
                <w:rFonts w:ascii="Arial Narrow" w:hAnsi="Arial Narrow"/>
                <w:sz w:val="20"/>
                <w:szCs w:val="20"/>
                <w:lang w:val="en-AU" w:eastAsia="en-AU"/>
              </w:rPr>
            </w:pPr>
            <w:r w:rsidRPr="00371BFE">
              <w:rPr>
                <w:rFonts w:ascii="Arial Narrow" w:hAnsi="Arial Narrow"/>
                <w:b/>
                <w:sz w:val="20"/>
                <w:szCs w:val="20"/>
                <w:lang w:val="en-AU" w:eastAsia="en-AU"/>
              </w:rPr>
              <w:t>№ of participants</w:t>
            </w:r>
            <w:r w:rsidRPr="00371BFE">
              <w:rPr>
                <w:rFonts w:ascii="Arial Narrow" w:hAnsi="Arial Narrow"/>
                <w:b/>
                <w:sz w:val="20"/>
                <w:szCs w:val="20"/>
                <w:lang w:val="en-AU" w:eastAsia="en-AU"/>
              </w:rPr>
              <w:br/>
              <w:t>(studies)</w:t>
            </w:r>
          </w:p>
        </w:tc>
        <w:tc>
          <w:tcPr>
            <w:tcW w:w="576" w:type="pct"/>
            <w:tcBorders>
              <w:bottom w:val="single" w:sz="6" w:space="0" w:color="000000"/>
            </w:tcBorders>
            <w:shd w:val="clear" w:color="auto" w:fill="0070C0"/>
            <w:vAlign w:val="center"/>
          </w:tcPr>
          <w:p w14:paraId="141F810C" w14:textId="77777777" w:rsidR="00285511" w:rsidRPr="00371BFE" w:rsidRDefault="00285511" w:rsidP="009F0420">
            <w:pPr>
              <w:rPr>
                <w:rFonts w:ascii="Cambria Math" w:hAnsi="Cambria Math" w:cs="Cambria Math"/>
                <w:sz w:val="20"/>
                <w:szCs w:val="20"/>
                <w:lang w:val="en-AU" w:eastAsia="en-AU"/>
              </w:rPr>
            </w:pPr>
            <w:r w:rsidRPr="00371BFE">
              <w:rPr>
                <w:rFonts w:ascii="Arial Narrow" w:hAnsi="Arial Narrow"/>
                <w:b/>
                <w:sz w:val="20"/>
                <w:szCs w:val="20"/>
                <w:lang w:val="en-AU" w:eastAsia="en-AU"/>
              </w:rPr>
              <w:t>Certainty of the evidence</w:t>
            </w:r>
            <w:r w:rsidRPr="00371BFE">
              <w:rPr>
                <w:rFonts w:ascii="Arial Narrow" w:hAnsi="Arial Narrow"/>
                <w:b/>
                <w:sz w:val="20"/>
                <w:szCs w:val="20"/>
                <w:lang w:val="en-AU" w:eastAsia="en-AU"/>
              </w:rPr>
              <w:br/>
              <w:t>(GRADE)</w:t>
            </w:r>
          </w:p>
        </w:tc>
        <w:tc>
          <w:tcPr>
            <w:tcW w:w="1252" w:type="pct"/>
            <w:tcBorders>
              <w:bottom w:val="single" w:sz="6" w:space="0" w:color="000000"/>
              <w:right w:val="nil"/>
            </w:tcBorders>
            <w:shd w:val="clear" w:color="auto" w:fill="0070C0"/>
            <w:vAlign w:val="center"/>
          </w:tcPr>
          <w:p w14:paraId="17A66CCC" w14:textId="77777777" w:rsidR="00285511" w:rsidRPr="00371BFE" w:rsidRDefault="00285511" w:rsidP="009F0420">
            <w:pPr>
              <w:rPr>
                <w:rFonts w:ascii="Arial Narrow" w:hAnsi="Arial Narrow"/>
                <w:sz w:val="20"/>
                <w:szCs w:val="20"/>
                <w:lang w:val="en-AU" w:eastAsia="en-AU"/>
              </w:rPr>
            </w:pPr>
            <w:r w:rsidRPr="00371BFE">
              <w:rPr>
                <w:rFonts w:ascii="Arial Narrow" w:hAnsi="Arial Narrow"/>
                <w:b/>
                <w:sz w:val="20"/>
                <w:szCs w:val="20"/>
                <w:lang w:val="en-AU" w:eastAsia="en-AU"/>
              </w:rPr>
              <w:t>Comments</w:t>
            </w:r>
          </w:p>
        </w:tc>
      </w:tr>
      <w:tr w:rsidR="00285511" w:rsidRPr="00C508AD" w14:paraId="63721D56" w14:textId="77777777" w:rsidTr="009F0420">
        <w:trPr>
          <w:cantSplit/>
        </w:trPr>
        <w:tc>
          <w:tcPr>
            <w:tcW w:w="628" w:type="pct"/>
            <w:tcBorders>
              <w:top w:val="single" w:sz="6" w:space="0" w:color="000000"/>
              <w:left w:val="nil"/>
              <w:bottom w:val="single" w:sz="6" w:space="0" w:color="000000"/>
              <w:right w:val="nil"/>
            </w:tcBorders>
            <w:vAlign w:val="center"/>
            <w:hideMark/>
          </w:tcPr>
          <w:p w14:paraId="6C3D899B"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Shoulder pain</w:t>
            </w:r>
            <w:r w:rsidRPr="00371BFE">
              <w:rPr>
                <w:rFonts w:ascii="Arial Narrow" w:hAnsi="Arial Narrow"/>
                <w:sz w:val="20"/>
                <w:szCs w:val="20"/>
                <w:lang w:val="en-AU" w:eastAsia="en-AU"/>
              </w:rPr>
              <w:br/>
              <w:t>Scale from: 0 to 10</w:t>
            </w:r>
            <w:r w:rsidRPr="00371BFE">
              <w:rPr>
                <w:rFonts w:ascii="Arial Narrow" w:hAnsi="Arial Narrow"/>
                <w:sz w:val="20"/>
                <w:szCs w:val="20"/>
                <w:lang w:val="en-AU" w:eastAsia="en-AU"/>
              </w:rPr>
              <w:br/>
              <w:t>follow-up: mean 12 months</w:t>
            </w:r>
          </w:p>
        </w:tc>
        <w:tc>
          <w:tcPr>
            <w:tcW w:w="639" w:type="pct"/>
            <w:tcBorders>
              <w:top w:val="single" w:sz="6" w:space="0" w:color="000000"/>
              <w:left w:val="nil"/>
              <w:bottom w:val="single" w:sz="6" w:space="0" w:color="000000"/>
              <w:right w:val="nil"/>
            </w:tcBorders>
            <w:shd w:val="clear" w:color="auto" w:fill="EBEBEB"/>
            <w:vAlign w:val="center"/>
            <w:hideMark/>
          </w:tcPr>
          <w:p w14:paraId="0FD4F6F9"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The mean shoulder pain was </w:t>
            </w:r>
            <w:r w:rsidRPr="00371BFE">
              <w:rPr>
                <w:rFonts w:ascii="Arial Narrow" w:hAnsi="Arial Narrow"/>
                <w:b/>
                <w:sz w:val="20"/>
                <w:szCs w:val="20"/>
                <w:lang w:val="en-AU" w:eastAsia="en-AU"/>
              </w:rPr>
              <w:t>6.09</w:t>
            </w:r>
            <w:r w:rsidRPr="00371BFE">
              <w:rPr>
                <w:rFonts w:ascii="Arial Narrow" w:hAnsi="Arial Narrow"/>
                <w:sz w:val="20"/>
                <w:szCs w:val="20"/>
                <w:lang w:val="en-AU" w:eastAsia="en-AU"/>
              </w:rPr>
              <w:t xml:space="preserve"> points</w:t>
            </w:r>
          </w:p>
        </w:tc>
        <w:tc>
          <w:tcPr>
            <w:tcW w:w="755" w:type="pct"/>
            <w:tcBorders>
              <w:top w:val="single" w:sz="6" w:space="0" w:color="000000"/>
              <w:left w:val="nil"/>
              <w:bottom w:val="single" w:sz="6" w:space="0" w:color="000000"/>
              <w:right w:val="nil"/>
            </w:tcBorders>
            <w:shd w:val="clear" w:color="auto" w:fill="EBEBEB"/>
            <w:hideMark/>
          </w:tcPr>
          <w:p w14:paraId="78136514"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MD </w:t>
            </w:r>
            <w:r w:rsidRPr="00371BFE">
              <w:rPr>
                <w:rFonts w:ascii="Arial Narrow" w:hAnsi="Arial Narrow"/>
                <w:b/>
                <w:sz w:val="20"/>
                <w:szCs w:val="20"/>
                <w:lang w:val="en-AU" w:eastAsia="en-AU"/>
              </w:rPr>
              <w:t>0.77 points lower</w:t>
            </w:r>
            <w:r w:rsidRPr="00371BFE">
              <w:rPr>
                <w:rFonts w:ascii="Arial Narrow" w:hAnsi="Arial Narrow"/>
                <w:sz w:val="20"/>
                <w:szCs w:val="20"/>
                <w:lang w:val="en-AU" w:eastAsia="en-AU"/>
              </w:rPr>
              <w:br/>
              <w:t>(1.59 lower to 0.04 higher)</w:t>
            </w:r>
          </w:p>
        </w:tc>
        <w:tc>
          <w:tcPr>
            <w:tcW w:w="552" w:type="pct"/>
            <w:tcBorders>
              <w:top w:val="single" w:sz="6" w:space="0" w:color="000000"/>
              <w:left w:val="nil"/>
              <w:bottom w:val="single" w:sz="6" w:space="0" w:color="000000"/>
              <w:right w:val="nil"/>
            </w:tcBorders>
            <w:vAlign w:val="center"/>
            <w:hideMark/>
          </w:tcPr>
          <w:p w14:paraId="1B199A11"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w:t>
            </w:r>
          </w:p>
        </w:tc>
        <w:tc>
          <w:tcPr>
            <w:tcW w:w="598" w:type="pct"/>
            <w:tcBorders>
              <w:top w:val="single" w:sz="6" w:space="0" w:color="000000"/>
              <w:left w:val="nil"/>
              <w:bottom w:val="single" w:sz="6" w:space="0" w:color="000000"/>
              <w:right w:val="nil"/>
            </w:tcBorders>
            <w:vAlign w:val="center"/>
            <w:hideMark/>
          </w:tcPr>
          <w:p w14:paraId="403843EF"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316</w:t>
            </w:r>
            <w:r w:rsidRPr="00371BFE">
              <w:rPr>
                <w:rFonts w:ascii="Arial Narrow" w:hAnsi="Arial Narrow"/>
                <w:sz w:val="20"/>
                <w:szCs w:val="20"/>
                <w:lang w:val="en-AU" w:eastAsia="en-AU"/>
              </w:rPr>
              <w:br/>
              <w:t>(3 RCTs)</w:t>
            </w:r>
          </w:p>
        </w:tc>
        <w:tc>
          <w:tcPr>
            <w:tcW w:w="576" w:type="pct"/>
            <w:tcBorders>
              <w:top w:val="single" w:sz="6" w:space="0" w:color="000000"/>
              <w:left w:val="nil"/>
              <w:bottom w:val="single" w:sz="6" w:space="0" w:color="000000"/>
              <w:right w:val="nil"/>
            </w:tcBorders>
            <w:vAlign w:val="center"/>
            <w:hideMark/>
          </w:tcPr>
          <w:p w14:paraId="499305C9" w14:textId="77777777" w:rsidR="00285511" w:rsidRPr="00371BFE" w:rsidRDefault="00285511" w:rsidP="009F0420">
            <w:pPr>
              <w:rPr>
                <w:rFonts w:ascii="Arial Narrow" w:hAnsi="Arial Narrow"/>
                <w:sz w:val="20"/>
                <w:szCs w:val="20"/>
                <w:lang w:val="en-AU" w:eastAsia="en-AU"/>
              </w:rPr>
            </w:pPr>
            <w:r w:rsidRPr="00371BFE">
              <w:rPr>
                <w:rFonts w:ascii="Cambria Math" w:hAnsi="Cambria Math" w:cs="Cambria Math"/>
                <w:sz w:val="20"/>
                <w:szCs w:val="20"/>
                <w:lang w:val="en-AU" w:eastAsia="en-AU"/>
              </w:rPr>
              <w:t>⨁⨁◯◯</w:t>
            </w:r>
            <w:r w:rsidRPr="00371BFE">
              <w:rPr>
                <w:rFonts w:ascii="Arial Narrow" w:hAnsi="Arial Narrow"/>
                <w:sz w:val="20"/>
                <w:szCs w:val="20"/>
                <w:lang w:val="en-AU" w:eastAsia="en-AU"/>
              </w:rPr>
              <w:br/>
              <w:t>Low</w:t>
            </w:r>
          </w:p>
        </w:tc>
        <w:tc>
          <w:tcPr>
            <w:tcW w:w="1252" w:type="pct"/>
            <w:tcBorders>
              <w:top w:val="single" w:sz="6" w:space="0" w:color="000000"/>
              <w:left w:val="nil"/>
              <w:bottom w:val="single" w:sz="6" w:space="0" w:color="000000"/>
              <w:right w:val="nil"/>
            </w:tcBorders>
            <w:vAlign w:val="center"/>
            <w:hideMark/>
          </w:tcPr>
          <w:p w14:paraId="2851C152"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Shoulder decompression surgery may have an effect on shoulder pain but evidence is uncertain</w:t>
            </w:r>
          </w:p>
        </w:tc>
      </w:tr>
      <w:tr w:rsidR="00285511" w:rsidRPr="00C508AD" w14:paraId="038136A5" w14:textId="77777777" w:rsidTr="009F0420">
        <w:trPr>
          <w:cantSplit/>
        </w:trPr>
        <w:tc>
          <w:tcPr>
            <w:tcW w:w="628" w:type="pct"/>
            <w:tcBorders>
              <w:top w:val="single" w:sz="6" w:space="0" w:color="000000"/>
              <w:left w:val="nil"/>
              <w:bottom w:val="single" w:sz="6" w:space="0" w:color="000000"/>
              <w:right w:val="nil"/>
            </w:tcBorders>
            <w:vAlign w:val="center"/>
            <w:hideMark/>
          </w:tcPr>
          <w:p w14:paraId="2BDC4F13"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Shoulder function</w:t>
            </w:r>
            <w:r w:rsidRPr="00371BFE">
              <w:rPr>
                <w:rFonts w:ascii="Arial Narrow" w:hAnsi="Arial Narrow"/>
                <w:sz w:val="20"/>
                <w:szCs w:val="20"/>
                <w:lang w:val="en-AU" w:eastAsia="en-AU"/>
              </w:rPr>
              <w:br/>
              <w:t>follow-up: mean 12 months</w:t>
            </w:r>
          </w:p>
        </w:tc>
        <w:tc>
          <w:tcPr>
            <w:tcW w:w="639" w:type="pct"/>
            <w:tcBorders>
              <w:top w:val="single" w:sz="6" w:space="0" w:color="000000"/>
              <w:left w:val="nil"/>
              <w:bottom w:val="single" w:sz="6" w:space="0" w:color="000000"/>
              <w:right w:val="nil"/>
            </w:tcBorders>
            <w:shd w:val="clear" w:color="auto" w:fill="EBEBEB"/>
            <w:vAlign w:val="center"/>
            <w:hideMark/>
          </w:tcPr>
          <w:p w14:paraId="3DD255C8"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The mean shoulder function was </w:t>
            </w:r>
            <w:r w:rsidRPr="00371BFE">
              <w:rPr>
                <w:rFonts w:ascii="Arial Narrow" w:hAnsi="Arial Narrow"/>
                <w:b/>
                <w:sz w:val="20"/>
                <w:szCs w:val="20"/>
                <w:lang w:val="en-AU" w:eastAsia="en-AU"/>
              </w:rPr>
              <w:t>0</w:t>
            </w:r>
            <w:r w:rsidRPr="00371BFE">
              <w:rPr>
                <w:rFonts w:ascii="Arial Narrow" w:hAnsi="Arial Narrow"/>
                <w:sz w:val="20"/>
                <w:szCs w:val="20"/>
                <w:lang w:val="en-AU" w:eastAsia="en-AU"/>
              </w:rPr>
              <w:t xml:space="preserve"> points</w:t>
            </w:r>
          </w:p>
        </w:tc>
        <w:tc>
          <w:tcPr>
            <w:tcW w:w="755" w:type="pct"/>
            <w:tcBorders>
              <w:top w:val="single" w:sz="6" w:space="0" w:color="000000"/>
              <w:left w:val="nil"/>
              <w:bottom w:val="single" w:sz="6" w:space="0" w:color="000000"/>
              <w:right w:val="nil"/>
            </w:tcBorders>
            <w:shd w:val="clear" w:color="auto" w:fill="EBEBEB"/>
            <w:hideMark/>
          </w:tcPr>
          <w:p w14:paraId="4931B73E"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MD </w:t>
            </w:r>
            <w:r w:rsidRPr="00371BFE">
              <w:rPr>
                <w:rFonts w:ascii="Arial Narrow" w:hAnsi="Arial Narrow"/>
                <w:b/>
                <w:sz w:val="20"/>
                <w:szCs w:val="20"/>
                <w:lang w:val="en-AU" w:eastAsia="en-AU"/>
              </w:rPr>
              <w:t>3.6 points higher</w:t>
            </w:r>
            <w:r w:rsidRPr="00371BFE">
              <w:rPr>
                <w:rFonts w:ascii="Arial Narrow" w:hAnsi="Arial Narrow"/>
                <w:sz w:val="20"/>
                <w:szCs w:val="20"/>
                <w:lang w:val="en-AU" w:eastAsia="en-AU"/>
              </w:rPr>
              <w:br/>
              <w:t>(9.16 lower to 16.37 higher)</w:t>
            </w:r>
          </w:p>
        </w:tc>
        <w:tc>
          <w:tcPr>
            <w:tcW w:w="552" w:type="pct"/>
            <w:tcBorders>
              <w:top w:val="single" w:sz="6" w:space="0" w:color="000000"/>
              <w:left w:val="nil"/>
              <w:bottom w:val="single" w:sz="6" w:space="0" w:color="000000"/>
              <w:right w:val="nil"/>
            </w:tcBorders>
            <w:vAlign w:val="center"/>
            <w:hideMark/>
          </w:tcPr>
          <w:p w14:paraId="134F9A58"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w:t>
            </w:r>
          </w:p>
        </w:tc>
        <w:tc>
          <w:tcPr>
            <w:tcW w:w="598" w:type="pct"/>
            <w:tcBorders>
              <w:top w:val="single" w:sz="6" w:space="0" w:color="000000"/>
              <w:left w:val="nil"/>
              <w:bottom w:val="single" w:sz="6" w:space="0" w:color="000000"/>
              <w:right w:val="nil"/>
            </w:tcBorders>
            <w:vAlign w:val="center"/>
            <w:hideMark/>
          </w:tcPr>
          <w:p w14:paraId="6FE0ED1F"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259</w:t>
            </w:r>
            <w:r w:rsidRPr="00371BFE">
              <w:rPr>
                <w:rFonts w:ascii="Arial Narrow" w:hAnsi="Arial Narrow"/>
                <w:sz w:val="20"/>
                <w:szCs w:val="20"/>
                <w:lang w:val="en-AU" w:eastAsia="en-AU"/>
              </w:rPr>
              <w:br/>
              <w:t>(3 RCTs)</w:t>
            </w:r>
          </w:p>
        </w:tc>
        <w:tc>
          <w:tcPr>
            <w:tcW w:w="576" w:type="pct"/>
            <w:tcBorders>
              <w:top w:val="single" w:sz="6" w:space="0" w:color="000000"/>
              <w:left w:val="nil"/>
              <w:bottom w:val="single" w:sz="6" w:space="0" w:color="000000"/>
              <w:right w:val="nil"/>
            </w:tcBorders>
            <w:vAlign w:val="center"/>
            <w:hideMark/>
          </w:tcPr>
          <w:p w14:paraId="22F59F39" w14:textId="77777777" w:rsidR="00285511" w:rsidRPr="00371BFE" w:rsidRDefault="00285511" w:rsidP="009F0420">
            <w:pPr>
              <w:rPr>
                <w:rFonts w:ascii="Arial Narrow" w:hAnsi="Arial Narrow"/>
                <w:sz w:val="20"/>
                <w:szCs w:val="20"/>
                <w:lang w:val="en-AU" w:eastAsia="en-AU"/>
              </w:rPr>
            </w:pPr>
            <w:r w:rsidRPr="00371BFE">
              <w:rPr>
                <w:rFonts w:ascii="Cambria Math" w:hAnsi="Cambria Math" w:cs="Cambria Math"/>
                <w:sz w:val="20"/>
                <w:szCs w:val="20"/>
                <w:lang w:val="en-AU" w:eastAsia="en-AU"/>
              </w:rPr>
              <w:t>⨁◯◯◯</w:t>
            </w:r>
            <w:r w:rsidRPr="00371BFE">
              <w:rPr>
                <w:rFonts w:ascii="Arial Narrow" w:hAnsi="Arial Narrow"/>
                <w:sz w:val="20"/>
                <w:szCs w:val="20"/>
                <w:lang w:val="en-AU" w:eastAsia="en-AU"/>
              </w:rPr>
              <w:br/>
              <w:t>Very low</w:t>
            </w:r>
          </w:p>
        </w:tc>
        <w:tc>
          <w:tcPr>
            <w:tcW w:w="1252" w:type="pct"/>
            <w:tcBorders>
              <w:top w:val="single" w:sz="6" w:space="0" w:color="000000"/>
              <w:left w:val="nil"/>
              <w:bottom w:val="single" w:sz="6" w:space="0" w:color="000000"/>
              <w:right w:val="nil"/>
            </w:tcBorders>
            <w:vAlign w:val="center"/>
            <w:hideMark/>
          </w:tcPr>
          <w:p w14:paraId="43EA02FB"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No significant difference in shoulder function between shoulder decompression and conservative therapy</w:t>
            </w:r>
          </w:p>
        </w:tc>
      </w:tr>
      <w:tr w:rsidR="00285511" w:rsidRPr="00C508AD" w14:paraId="15E2239C" w14:textId="77777777" w:rsidTr="009F0420">
        <w:trPr>
          <w:cantSplit/>
        </w:trPr>
        <w:tc>
          <w:tcPr>
            <w:tcW w:w="628" w:type="pct"/>
            <w:tcBorders>
              <w:top w:val="single" w:sz="6" w:space="0" w:color="000000"/>
              <w:left w:val="nil"/>
              <w:bottom w:val="single" w:sz="6" w:space="0" w:color="000000"/>
              <w:right w:val="nil"/>
            </w:tcBorders>
            <w:vAlign w:val="center"/>
            <w:hideMark/>
          </w:tcPr>
          <w:p w14:paraId="0F1A1B28"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Health-related quality of life (HRQoL)</w:t>
            </w:r>
            <w:r w:rsidRPr="00371BFE">
              <w:rPr>
                <w:rFonts w:ascii="Arial Narrow" w:hAnsi="Arial Narrow"/>
                <w:sz w:val="20"/>
                <w:szCs w:val="20"/>
                <w:lang w:val="en-AU" w:eastAsia="en-AU"/>
              </w:rPr>
              <w:br/>
              <w:t>follow-up: mean 12 months</w:t>
            </w:r>
          </w:p>
        </w:tc>
        <w:tc>
          <w:tcPr>
            <w:tcW w:w="639" w:type="pct"/>
            <w:tcBorders>
              <w:top w:val="single" w:sz="6" w:space="0" w:color="000000"/>
              <w:left w:val="nil"/>
              <w:bottom w:val="single" w:sz="6" w:space="0" w:color="000000"/>
              <w:right w:val="nil"/>
            </w:tcBorders>
            <w:shd w:val="clear" w:color="auto" w:fill="EBEBEB"/>
            <w:vAlign w:val="center"/>
            <w:hideMark/>
          </w:tcPr>
          <w:p w14:paraId="77907E62"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The mean health-related quality of life (HRQoL) was </w:t>
            </w:r>
            <w:r w:rsidRPr="00371BFE">
              <w:rPr>
                <w:rFonts w:ascii="Arial Narrow" w:hAnsi="Arial Narrow"/>
                <w:b/>
                <w:sz w:val="20"/>
                <w:szCs w:val="20"/>
                <w:lang w:val="en-AU" w:eastAsia="en-AU"/>
              </w:rPr>
              <w:t>0</w:t>
            </w:r>
          </w:p>
        </w:tc>
        <w:tc>
          <w:tcPr>
            <w:tcW w:w="755" w:type="pct"/>
            <w:tcBorders>
              <w:top w:val="single" w:sz="6" w:space="0" w:color="000000"/>
              <w:left w:val="nil"/>
              <w:bottom w:val="single" w:sz="6" w:space="0" w:color="000000"/>
              <w:right w:val="nil"/>
            </w:tcBorders>
            <w:shd w:val="clear" w:color="auto" w:fill="EBEBEB"/>
            <w:hideMark/>
          </w:tcPr>
          <w:p w14:paraId="7D4D5FEC" w14:textId="77777777" w:rsidR="00285511" w:rsidRPr="00371BFE" w:rsidRDefault="00285511" w:rsidP="009F0420">
            <w:pPr>
              <w:rPr>
                <w:rFonts w:ascii="Arial Narrow" w:eastAsia="Times New Roman" w:hAnsi="Arial Narrow"/>
                <w:sz w:val="20"/>
                <w:szCs w:val="20"/>
                <w:lang w:val="en-AU" w:eastAsia="en-AU"/>
              </w:rPr>
            </w:pPr>
            <w:r w:rsidRPr="00371BFE">
              <w:rPr>
                <w:rFonts w:ascii="Arial Narrow" w:hAnsi="Arial Narrow"/>
                <w:sz w:val="20"/>
                <w:szCs w:val="20"/>
                <w:lang w:val="en-AU" w:eastAsia="en-AU"/>
              </w:rPr>
              <w:t>Not estimable</w:t>
            </w:r>
          </w:p>
        </w:tc>
        <w:tc>
          <w:tcPr>
            <w:tcW w:w="552" w:type="pct"/>
            <w:tcBorders>
              <w:top w:val="single" w:sz="6" w:space="0" w:color="000000"/>
              <w:left w:val="nil"/>
              <w:bottom w:val="single" w:sz="6" w:space="0" w:color="000000"/>
              <w:right w:val="nil"/>
            </w:tcBorders>
            <w:vAlign w:val="center"/>
            <w:hideMark/>
          </w:tcPr>
          <w:p w14:paraId="1C65D759"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w:t>
            </w:r>
          </w:p>
        </w:tc>
        <w:tc>
          <w:tcPr>
            <w:tcW w:w="598" w:type="pct"/>
            <w:tcBorders>
              <w:top w:val="single" w:sz="6" w:space="0" w:color="000000"/>
              <w:left w:val="nil"/>
              <w:bottom w:val="single" w:sz="6" w:space="0" w:color="000000"/>
              <w:right w:val="nil"/>
            </w:tcBorders>
            <w:vAlign w:val="center"/>
            <w:hideMark/>
          </w:tcPr>
          <w:p w14:paraId="0A03397E"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116</w:t>
            </w:r>
            <w:r w:rsidRPr="00371BFE">
              <w:rPr>
                <w:rFonts w:ascii="Arial Narrow" w:hAnsi="Arial Narrow"/>
                <w:sz w:val="20"/>
                <w:szCs w:val="20"/>
                <w:lang w:val="en-AU" w:eastAsia="en-AU"/>
              </w:rPr>
              <w:br/>
              <w:t>(1 RCT)</w:t>
            </w:r>
          </w:p>
        </w:tc>
        <w:tc>
          <w:tcPr>
            <w:tcW w:w="576" w:type="pct"/>
            <w:tcBorders>
              <w:top w:val="single" w:sz="6" w:space="0" w:color="000000"/>
              <w:left w:val="nil"/>
              <w:bottom w:val="single" w:sz="6" w:space="0" w:color="000000"/>
              <w:right w:val="nil"/>
            </w:tcBorders>
            <w:vAlign w:val="center"/>
            <w:hideMark/>
          </w:tcPr>
          <w:p w14:paraId="38C1472E" w14:textId="77777777" w:rsidR="00285511" w:rsidRPr="00371BFE" w:rsidRDefault="00285511" w:rsidP="009F0420">
            <w:pPr>
              <w:rPr>
                <w:rFonts w:ascii="Arial Narrow" w:hAnsi="Arial Narrow"/>
                <w:sz w:val="20"/>
                <w:szCs w:val="20"/>
                <w:lang w:val="en-AU" w:eastAsia="en-AU"/>
              </w:rPr>
            </w:pPr>
            <w:r w:rsidRPr="00371BFE">
              <w:rPr>
                <w:rFonts w:ascii="Cambria Math" w:hAnsi="Cambria Math" w:cs="Cambria Math"/>
                <w:sz w:val="20"/>
                <w:szCs w:val="20"/>
                <w:lang w:val="en-AU" w:eastAsia="en-AU"/>
              </w:rPr>
              <w:t>⨁⨁◯◯</w:t>
            </w:r>
            <w:r w:rsidRPr="00371BFE">
              <w:rPr>
                <w:rFonts w:ascii="Arial Narrow" w:hAnsi="Arial Narrow"/>
                <w:sz w:val="20"/>
                <w:szCs w:val="20"/>
                <w:lang w:val="en-AU" w:eastAsia="en-AU"/>
              </w:rPr>
              <w:br/>
              <w:t>Low</w:t>
            </w:r>
          </w:p>
        </w:tc>
        <w:tc>
          <w:tcPr>
            <w:tcW w:w="1252" w:type="pct"/>
            <w:tcBorders>
              <w:top w:val="single" w:sz="6" w:space="0" w:color="000000"/>
              <w:left w:val="nil"/>
              <w:bottom w:val="single" w:sz="6" w:space="0" w:color="000000"/>
              <w:right w:val="nil"/>
            </w:tcBorders>
            <w:vAlign w:val="center"/>
            <w:hideMark/>
          </w:tcPr>
          <w:p w14:paraId="69D47039"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No significant difference in HRQoL between shoulder decompression and conservative therapy</w:t>
            </w:r>
          </w:p>
        </w:tc>
      </w:tr>
      <w:tr w:rsidR="00285511" w:rsidRPr="00C508AD" w14:paraId="2C2C54D7" w14:textId="77777777" w:rsidTr="009F0420">
        <w:trPr>
          <w:cantSplit/>
        </w:trPr>
        <w:tc>
          <w:tcPr>
            <w:tcW w:w="628" w:type="pct"/>
            <w:tcBorders>
              <w:top w:val="single" w:sz="6" w:space="0" w:color="000000"/>
              <w:left w:val="nil"/>
              <w:bottom w:val="single" w:sz="6" w:space="0" w:color="000000"/>
              <w:right w:val="nil"/>
            </w:tcBorders>
            <w:vAlign w:val="center"/>
            <w:hideMark/>
          </w:tcPr>
          <w:p w14:paraId="1F7CD68A"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Return-to-work</w:t>
            </w:r>
            <w:r w:rsidRPr="00371BFE">
              <w:rPr>
                <w:rFonts w:ascii="Arial Narrow" w:hAnsi="Arial Narrow"/>
                <w:sz w:val="20"/>
                <w:szCs w:val="20"/>
                <w:lang w:val="en-AU" w:eastAsia="en-AU"/>
              </w:rPr>
              <w:br/>
              <w:t>follow-up: mean 60 months</w:t>
            </w:r>
          </w:p>
        </w:tc>
        <w:tc>
          <w:tcPr>
            <w:tcW w:w="639" w:type="pct"/>
            <w:tcBorders>
              <w:top w:val="single" w:sz="6" w:space="0" w:color="000000"/>
              <w:left w:val="nil"/>
              <w:bottom w:val="single" w:sz="6" w:space="0" w:color="000000"/>
              <w:right w:val="nil"/>
            </w:tcBorders>
            <w:vAlign w:val="center"/>
            <w:hideMark/>
          </w:tcPr>
          <w:p w14:paraId="133F2ED2"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669 per 1,000</w:t>
            </w:r>
          </w:p>
        </w:tc>
        <w:tc>
          <w:tcPr>
            <w:tcW w:w="755" w:type="pct"/>
            <w:tcBorders>
              <w:top w:val="single" w:sz="6" w:space="0" w:color="000000"/>
              <w:left w:val="nil"/>
              <w:bottom w:val="single" w:sz="6" w:space="0" w:color="000000"/>
              <w:right w:val="nil"/>
            </w:tcBorders>
            <w:shd w:val="clear" w:color="auto" w:fill="EBEBEB"/>
            <w:hideMark/>
          </w:tcPr>
          <w:p w14:paraId="79F3FB16" w14:textId="77777777" w:rsidR="00285511" w:rsidRPr="00371BFE" w:rsidRDefault="00285511" w:rsidP="009F0420">
            <w:pPr>
              <w:rPr>
                <w:rFonts w:ascii="Arial Narrow" w:hAnsi="Arial Narrow"/>
                <w:sz w:val="20"/>
                <w:szCs w:val="20"/>
                <w:lang w:val="en-AU" w:eastAsia="en-AU"/>
              </w:rPr>
            </w:pPr>
            <w:r w:rsidRPr="00371BFE">
              <w:rPr>
                <w:rFonts w:ascii="Arial Narrow" w:hAnsi="Arial Narrow"/>
                <w:b/>
                <w:sz w:val="20"/>
                <w:szCs w:val="20"/>
                <w:lang w:val="en-AU" w:eastAsia="en-AU"/>
              </w:rPr>
              <w:t>736 per 1,000</w:t>
            </w:r>
            <w:r w:rsidRPr="00371BFE">
              <w:rPr>
                <w:rFonts w:ascii="Arial Narrow" w:hAnsi="Arial Narrow"/>
                <w:sz w:val="20"/>
                <w:szCs w:val="20"/>
                <w:lang w:val="en-AU" w:eastAsia="en-AU"/>
              </w:rPr>
              <w:br/>
              <w:t>(642 to 836)</w:t>
            </w:r>
          </w:p>
        </w:tc>
        <w:tc>
          <w:tcPr>
            <w:tcW w:w="552" w:type="pct"/>
            <w:tcBorders>
              <w:top w:val="single" w:sz="6" w:space="0" w:color="000000"/>
              <w:left w:val="nil"/>
              <w:bottom w:val="single" w:sz="6" w:space="0" w:color="000000"/>
              <w:right w:val="nil"/>
            </w:tcBorders>
            <w:vAlign w:val="center"/>
            <w:hideMark/>
          </w:tcPr>
          <w:p w14:paraId="1FF4822A" w14:textId="77777777" w:rsidR="00285511" w:rsidRPr="00371BFE" w:rsidRDefault="00285511" w:rsidP="009F0420">
            <w:pPr>
              <w:rPr>
                <w:rFonts w:ascii="Arial Narrow" w:hAnsi="Arial Narrow"/>
                <w:sz w:val="20"/>
                <w:szCs w:val="20"/>
                <w:lang w:val="en-AU" w:eastAsia="en-AU"/>
              </w:rPr>
            </w:pPr>
            <w:r w:rsidRPr="00371BFE">
              <w:rPr>
                <w:rFonts w:ascii="Arial Narrow" w:hAnsi="Arial Narrow"/>
                <w:b/>
                <w:sz w:val="20"/>
                <w:szCs w:val="20"/>
                <w:lang w:val="en-AU" w:eastAsia="en-AU"/>
              </w:rPr>
              <w:t>RR 1.10</w:t>
            </w:r>
            <w:r w:rsidRPr="00371BFE">
              <w:rPr>
                <w:rFonts w:ascii="Arial Narrow" w:hAnsi="Arial Narrow"/>
                <w:sz w:val="20"/>
                <w:szCs w:val="20"/>
                <w:lang w:val="en-AU" w:eastAsia="en-AU"/>
              </w:rPr>
              <w:br/>
              <w:t>(0.96 to 1.25)</w:t>
            </w:r>
          </w:p>
        </w:tc>
        <w:tc>
          <w:tcPr>
            <w:tcW w:w="598" w:type="pct"/>
            <w:tcBorders>
              <w:top w:val="single" w:sz="6" w:space="0" w:color="000000"/>
              <w:left w:val="nil"/>
              <w:bottom w:val="single" w:sz="6" w:space="0" w:color="000000"/>
              <w:right w:val="nil"/>
            </w:tcBorders>
            <w:vAlign w:val="center"/>
            <w:hideMark/>
          </w:tcPr>
          <w:p w14:paraId="023252D0"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313</w:t>
            </w:r>
            <w:r w:rsidRPr="00371BFE">
              <w:rPr>
                <w:rFonts w:ascii="Arial Narrow" w:hAnsi="Arial Narrow"/>
                <w:sz w:val="20"/>
                <w:szCs w:val="20"/>
                <w:lang w:val="en-AU" w:eastAsia="en-AU"/>
              </w:rPr>
              <w:br/>
              <w:t>(3 RCTs)</w:t>
            </w:r>
          </w:p>
        </w:tc>
        <w:tc>
          <w:tcPr>
            <w:tcW w:w="576" w:type="pct"/>
            <w:tcBorders>
              <w:top w:val="single" w:sz="6" w:space="0" w:color="000000"/>
              <w:left w:val="nil"/>
              <w:bottom w:val="single" w:sz="6" w:space="0" w:color="000000"/>
              <w:right w:val="nil"/>
            </w:tcBorders>
            <w:vAlign w:val="center"/>
            <w:hideMark/>
          </w:tcPr>
          <w:p w14:paraId="5F9FA8F6" w14:textId="77777777" w:rsidR="00285511" w:rsidRPr="00371BFE" w:rsidRDefault="00285511" w:rsidP="009F0420">
            <w:pPr>
              <w:rPr>
                <w:rFonts w:ascii="Arial Narrow" w:hAnsi="Arial Narrow"/>
                <w:sz w:val="20"/>
                <w:szCs w:val="20"/>
                <w:lang w:val="en-AU" w:eastAsia="en-AU"/>
              </w:rPr>
            </w:pPr>
            <w:r w:rsidRPr="00371BFE">
              <w:rPr>
                <w:rFonts w:ascii="Cambria Math" w:hAnsi="Cambria Math" w:cs="Cambria Math"/>
                <w:sz w:val="20"/>
                <w:szCs w:val="20"/>
                <w:lang w:val="en-AU" w:eastAsia="en-AU"/>
              </w:rPr>
              <w:t>⨁◯◯◯</w:t>
            </w:r>
            <w:r w:rsidRPr="00371BFE">
              <w:rPr>
                <w:rFonts w:ascii="Arial Narrow" w:hAnsi="Arial Narrow"/>
                <w:sz w:val="20"/>
                <w:szCs w:val="20"/>
                <w:lang w:val="en-AU" w:eastAsia="en-AU"/>
              </w:rPr>
              <w:br/>
              <w:t>Very low</w:t>
            </w:r>
          </w:p>
        </w:tc>
        <w:tc>
          <w:tcPr>
            <w:tcW w:w="1252" w:type="pct"/>
            <w:tcBorders>
              <w:top w:val="single" w:sz="6" w:space="0" w:color="000000"/>
              <w:left w:val="nil"/>
              <w:bottom w:val="single" w:sz="6" w:space="0" w:color="000000"/>
              <w:right w:val="nil"/>
            </w:tcBorders>
            <w:vAlign w:val="center"/>
            <w:hideMark/>
          </w:tcPr>
          <w:p w14:paraId="0B21D671"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The evidence on the effect of subacromial decompression on the patients’ return to work status is uncertain</w:t>
            </w:r>
          </w:p>
        </w:tc>
      </w:tr>
      <w:tr w:rsidR="00285511" w:rsidRPr="00C508AD" w14:paraId="13452CA6" w14:textId="77777777" w:rsidTr="009F0420">
        <w:trPr>
          <w:cantSplit/>
        </w:trPr>
        <w:tc>
          <w:tcPr>
            <w:tcW w:w="628" w:type="pct"/>
            <w:tcBorders>
              <w:top w:val="single" w:sz="6" w:space="0" w:color="000000"/>
              <w:left w:val="nil"/>
              <w:bottom w:val="single" w:sz="6" w:space="0" w:color="000000"/>
              <w:right w:val="nil"/>
            </w:tcBorders>
            <w:vAlign w:val="center"/>
            <w:hideMark/>
          </w:tcPr>
          <w:p w14:paraId="3BBF80E4"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Total adverse events</w:t>
            </w:r>
            <w:r w:rsidRPr="00371BFE">
              <w:rPr>
                <w:rFonts w:ascii="Arial Narrow" w:hAnsi="Arial Narrow"/>
                <w:sz w:val="20"/>
                <w:szCs w:val="20"/>
                <w:lang w:val="en-AU" w:eastAsia="en-AU"/>
              </w:rPr>
              <w:br/>
              <w:t>follow-up: range 12 months to 24 months</w:t>
            </w:r>
          </w:p>
        </w:tc>
        <w:tc>
          <w:tcPr>
            <w:tcW w:w="639" w:type="pct"/>
            <w:tcBorders>
              <w:top w:val="single" w:sz="6" w:space="0" w:color="000000"/>
              <w:left w:val="nil"/>
              <w:bottom w:val="single" w:sz="6" w:space="0" w:color="000000"/>
              <w:right w:val="nil"/>
            </w:tcBorders>
            <w:vAlign w:val="center"/>
            <w:hideMark/>
          </w:tcPr>
          <w:p w14:paraId="3CC07AED"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37 per 1,000</w:t>
            </w:r>
          </w:p>
        </w:tc>
        <w:tc>
          <w:tcPr>
            <w:tcW w:w="755" w:type="pct"/>
            <w:tcBorders>
              <w:top w:val="single" w:sz="6" w:space="0" w:color="000000"/>
              <w:left w:val="nil"/>
              <w:bottom w:val="single" w:sz="6" w:space="0" w:color="000000"/>
              <w:right w:val="nil"/>
            </w:tcBorders>
            <w:shd w:val="clear" w:color="auto" w:fill="EBEBEB"/>
            <w:hideMark/>
          </w:tcPr>
          <w:p w14:paraId="3F38B69B"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34 per 1,000</w:t>
            </w:r>
            <w:r w:rsidRPr="00371BFE">
              <w:rPr>
                <w:rFonts w:ascii="Arial Narrow" w:hAnsi="Arial Narrow"/>
                <w:sz w:val="20"/>
                <w:szCs w:val="20"/>
                <w:lang w:val="en-AU" w:eastAsia="en-AU"/>
              </w:rPr>
              <w:br/>
              <w:t>(12 to 99)</w:t>
            </w:r>
          </w:p>
        </w:tc>
        <w:tc>
          <w:tcPr>
            <w:tcW w:w="552" w:type="pct"/>
            <w:tcBorders>
              <w:top w:val="single" w:sz="6" w:space="0" w:color="000000"/>
              <w:left w:val="nil"/>
              <w:bottom w:val="single" w:sz="6" w:space="0" w:color="000000"/>
              <w:right w:val="nil"/>
            </w:tcBorders>
            <w:vAlign w:val="center"/>
            <w:hideMark/>
          </w:tcPr>
          <w:p w14:paraId="7DC23059" w14:textId="77777777" w:rsidR="00285511" w:rsidRPr="00371BFE" w:rsidRDefault="00285511" w:rsidP="009F0420">
            <w:pPr>
              <w:rPr>
                <w:rFonts w:ascii="Arial Narrow" w:hAnsi="Arial Narrow"/>
                <w:sz w:val="20"/>
                <w:szCs w:val="20"/>
                <w:lang w:val="en-AU" w:eastAsia="en-AU"/>
              </w:rPr>
            </w:pPr>
            <w:r w:rsidRPr="00371BFE">
              <w:rPr>
                <w:rFonts w:ascii="Arial Narrow" w:hAnsi="Arial Narrow"/>
                <w:b/>
                <w:sz w:val="20"/>
                <w:szCs w:val="20"/>
                <w:lang w:val="en-AU" w:eastAsia="en-AU"/>
              </w:rPr>
              <w:t>RR 0.91</w:t>
            </w:r>
            <w:r w:rsidRPr="00371BFE">
              <w:rPr>
                <w:rFonts w:ascii="Arial Narrow" w:hAnsi="Arial Narrow"/>
                <w:sz w:val="20"/>
                <w:szCs w:val="20"/>
                <w:lang w:val="en-AU" w:eastAsia="en-AU"/>
              </w:rPr>
              <w:br/>
              <w:t>(0.31 to 2.65)</w:t>
            </w:r>
          </w:p>
        </w:tc>
        <w:tc>
          <w:tcPr>
            <w:tcW w:w="598" w:type="pct"/>
            <w:tcBorders>
              <w:top w:val="single" w:sz="6" w:space="0" w:color="000000"/>
              <w:left w:val="nil"/>
              <w:bottom w:val="single" w:sz="6" w:space="0" w:color="000000"/>
              <w:right w:val="nil"/>
            </w:tcBorders>
            <w:vAlign w:val="center"/>
            <w:hideMark/>
          </w:tcPr>
          <w:p w14:paraId="1DC5B095"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406</w:t>
            </w:r>
            <w:r w:rsidRPr="00371BFE">
              <w:rPr>
                <w:rFonts w:ascii="Arial Narrow" w:hAnsi="Arial Narrow"/>
                <w:sz w:val="20"/>
                <w:szCs w:val="20"/>
                <w:lang w:val="en-AU" w:eastAsia="en-AU"/>
              </w:rPr>
              <w:br/>
              <w:t>(2 RCTs)</w:t>
            </w:r>
          </w:p>
        </w:tc>
        <w:tc>
          <w:tcPr>
            <w:tcW w:w="576" w:type="pct"/>
            <w:tcBorders>
              <w:top w:val="single" w:sz="6" w:space="0" w:color="000000"/>
              <w:left w:val="nil"/>
              <w:bottom w:val="single" w:sz="6" w:space="0" w:color="000000"/>
              <w:right w:val="nil"/>
            </w:tcBorders>
            <w:vAlign w:val="center"/>
            <w:hideMark/>
          </w:tcPr>
          <w:p w14:paraId="44140D7C" w14:textId="77777777" w:rsidR="00285511" w:rsidRPr="00371BFE" w:rsidRDefault="00285511" w:rsidP="009F0420">
            <w:pPr>
              <w:rPr>
                <w:rFonts w:ascii="Arial Narrow" w:hAnsi="Arial Narrow"/>
                <w:sz w:val="20"/>
                <w:szCs w:val="20"/>
                <w:lang w:val="en-AU" w:eastAsia="en-AU"/>
              </w:rPr>
            </w:pPr>
            <w:r w:rsidRPr="00371BFE">
              <w:rPr>
                <w:rFonts w:ascii="Cambria Math" w:hAnsi="Cambria Math" w:cs="Cambria Math"/>
                <w:sz w:val="20"/>
                <w:szCs w:val="20"/>
                <w:lang w:val="en-AU" w:eastAsia="en-AU"/>
              </w:rPr>
              <w:t>⨁⨁⨁◯</w:t>
            </w:r>
            <w:r w:rsidRPr="00371BFE">
              <w:rPr>
                <w:rFonts w:ascii="Arial Narrow" w:hAnsi="Arial Narrow"/>
                <w:sz w:val="20"/>
                <w:szCs w:val="20"/>
                <w:lang w:val="en-AU" w:eastAsia="en-AU"/>
              </w:rPr>
              <w:br/>
              <w:t>Moderate</w:t>
            </w:r>
          </w:p>
        </w:tc>
        <w:tc>
          <w:tcPr>
            <w:tcW w:w="1252" w:type="pct"/>
            <w:tcBorders>
              <w:top w:val="single" w:sz="6" w:space="0" w:color="000000"/>
              <w:left w:val="nil"/>
              <w:bottom w:val="single" w:sz="6" w:space="0" w:color="000000"/>
              <w:right w:val="nil"/>
            </w:tcBorders>
            <w:vAlign w:val="center"/>
            <w:hideMark/>
          </w:tcPr>
          <w:p w14:paraId="50562137" w14:textId="77777777" w:rsidR="00285511" w:rsidRPr="00371BFE" w:rsidRDefault="00285511" w:rsidP="009F0420">
            <w:pPr>
              <w:rPr>
                <w:rFonts w:ascii="Arial Narrow" w:hAnsi="Arial Narrow"/>
                <w:sz w:val="20"/>
                <w:szCs w:val="20"/>
                <w:lang w:val="en-AU" w:eastAsia="en-AU"/>
              </w:rPr>
            </w:pPr>
            <w:r w:rsidRPr="00371BFE">
              <w:rPr>
                <w:rFonts w:ascii="Arial Narrow" w:hAnsi="Arial Narrow"/>
                <w:sz w:val="20"/>
                <w:szCs w:val="20"/>
                <w:lang w:val="en-AU" w:eastAsia="en-AU"/>
              </w:rPr>
              <w:t>Subacromial decompression does not increase the probability of having adverse events</w:t>
            </w:r>
          </w:p>
        </w:tc>
      </w:tr>
      <w:tr w:rsidR="00285511" w:rsidRPr="00C508AD" w14:paraId="1626537D" w14:textId="77777777" w:rsidTr="009F0420">
        <w:trPr>
          <w:cantSplit/>
        </w:trPr>
        <w:tc>
          <w:tcPr>
            <w:tcW w:w="5000" w:type="pct"/>
            <w:gridSpan w:val="7"/>
            <w:tcBorders>
              <w:top w:val="single" w:sz="6" w:space="0" w:color="000000"/>
              <w:left w:val="nil"/>
              <w:bottom w:val="single" w:sz="6" w:space="0" w:color="000000"/>
              <w:right w:val="nil"/>
            </w:tcBorders>
            <w:vAlign w:val="center"/>
            <w:hideMark/>
          </w:tcPr>
          <w:p w14:paraId="5FCEA4D5" w14:textId="77777777" w:rsidR="00285511" w:rsidRPr="00371BFE" w:rsidRDefault="00285511" w:rsidP="009F0420">
            <w:pPr>
              <w:spacing w:before="0" w:after="0"/>
              <w:rPr>
                <w:rFonts w:ascii="Arial Narrow" w:hAnsi="Arial Narrow"/>
                <w:b/>
                <w:sz w:val="18"/>
                <w:szCs w:val="18"/>
                <w:lang w:val="en-AU" w:eastAsia="en-AU"/>
              </w:rPr>
            </w:pPr>
            <w:r w:rsidRPr="00371BFE">
              <w:rPr>
                <w:rFonts w:ascii="Arial Narrow" w:hAnsi="Arial Narrow"/>
                <w:sz w:val="18"/>
                <w:szCs w:val="18"/>
                <w:lang w:val="en-AU" w:eastAsia="en-AU"/>
              </w:rPr>
              <w:lastRenderedPageBreak/>
              <w:t>*</w:t>
            </w:r>
            <w:r w:rsidRPr="00371BFE">
              <w:rPr>
                <w:rFonts w:ascii="Arial Narrow" w:hAnsi="Arial Narrow"/>
                <w:b/>
                <w:sz w:val="18"/>
                <w:szCs w:val="18"/>
                <w:lang w:val="en-AU" w:eastAsia="en-AU"/>
              </w:rPr>
              <w:t>The risk in the intervention group</w:t>
            </w:r>
            <w:r w:rsidRPr="00371BFE">
              <w:rPr>
                <w:rFonts w:ascii="Arial Narrow" w:hAnsi="Arial Narrow"/>
                <w:sz w:val="18"/>
                <w:szCs w:val="18"/>
                <w:lang w:val="en-AU" w:eastAsia="en-AU"/>
              </w:rPr>
              <w:t xml:space="preserve"> (and its 95% confidence interval) is based on the assumed risk in the comparison group and the </w:t>
            </w:r>
            <w:r w:rsidRPr="00371BFE">
              <w:rPr>
                <w:rFonts w:ascii="Arial Narrow" w:hAnsi="Arial Narrow"/>
                <w:b/>
                <w:sz w:val="18"/>
                <w:szCs w:val="18"/>
                <w:lang w:val="en-AU" w:eastAsia="en-AU"/>
              </w:rPr>
              <w:t>relative effect</w:t>
            </w:r>
            <w:r w:rsidRPr="00371BFE">
              <w:rPr>
                <w:rFonts w:ascii="Arial Narrow" w:hAnsi="Arial Narrow"/>
                <w:sz w:val="18"/>
                <w:szCs w:val="18"/>
                <w:lang w:val="en-AU" w:eastAsia="en-AU"/>
              </w:rPr>
              <w:t xml:space="preserve"> of the intervention (and its 95% CI).</w:t>
            </w:r>
          </w:p>
          <w:p w14:paraId="159678FE" w14:textId="77777777" w:rsidR="00285511" w:rsidRPr="003E15D7" w:rsidRDefault="00285511" w:rsidP="009F0420">
            <w:pPr>
              <w:pStyle w:val="Notes-TableFigure"/>
              <w:spacing w:before="0" w:after="0" w:line="259" w:lineRule="auto"/>
              <w:rPr>
                <w:rFonts w:eastAsia="Times New Roman"/>
                <w:b/>
                <w:bCs/>
                <w:sz w:val="16"/>
                <w:szCs w:val="16"/>
                <w:u w:val="single"/>
                <w:lang w:eastAsia="en-AU"/>
              </w:rPr>
            </w:pPr>
            <w:r w:rsidRPr="004A633A">
              <w:rPr>
                <w:b/>
                <w:u w:val="single"/>
                <w:lang w:val="en-AU"/>
              </w:rPr>
              <w:t>Abbreviations</w:t>
            </w:r>
          </w:p>
          <w:p w14:paraId="48AC542E" w14:textId="77777777" w:rsidR="00285511" w:rsidRPr="00371BFE" w:rsidRDefault="00285511" w:rsidP="009F0420">
            <w:pPr>
              <w:spacing w:before="0" w:after="0"/>
              <w:rPr>
                <w:rFonts w:ascii="Arial Narrow" w:hAnsi="Arial Narrow"/>
                <w:sz w:val="18"/>
                <w:szCs w:val="18"/>
                <w:lang w:val="en-AU" w:eastAsia="en-AU"/>
              </w:rPr>
            </w:pPr>
            <w:r w:rsidRPr="00371BFE">
              <w:rPr>
                <w:rFonts w:ascii="Arial Narrow" w:hAnsi="Arial Narrow"/>
                <w:b/>
                <w:sz w:val="18"/>
                <w:szCs w:val="18"/>
                <w:lang w:val="en-AU" w:eastAsia="en-AU"/>
              </w:rPr>
              <w:t>CI</w:t>
            </w:r>
            <w:r w:rsidRPr="00371BFE">
              <w:rPr>
                <w:rFonts w:ascii="Arial Narrow" w:hAnsi="Arial Narrow"/>
                <w:sz w:val="18"/>
                <w:szCs w:val="18"/>
                <w:lang w:val="en-AU" w:eastAsia="en-AU"/>
              </w:rPr>
              <w:t xml:space="preserve"> = confidence interval</w:t>
            </w:r>
            <w:r>
              <w:rPr>
                <w:rFonts w:ascii="Arial Narrow" w:hAnsi="Arial Narrow"/>
                <w:sz w:val="18"/>
                <w:szCs w:val="18"/>
                <w:lang w:val="en-AU" w:eastAsia="en-AU"/>
              </w:rPr>
              <w:t>,</w:t>
            </w:r>
            <w:r w:rsidRPr="00371BFE">
              <w:rPr>
                <w:rFonts w:ascii="Arial Narrow" w:hAnsi="Arial Narrow"/>
                <w:sz w:val="18"/>
                <w:szCs w:val="18"/>
                <w:lang w:val="en-AU" w:eastAsia="en-AU"/>
              </w:rPr>
              <w:t xml:space="preserve"> </w:t>
            </w:r>
            <w:r w:rsidRPr="00371BFE">
              <w:rPr>
                <w:rFonts w:ascii="Arial Narrow" w:hAnsi="Arial Narrow"/>
                <w:b/>
                <w:sz w:val="18"/>
                <w:szCs w:val="18"/>
                <w:lang w:val="en-AU" w:eastAsia="en-AU"/>
              </w:rPr>
              <w:t>MD</w:t>
            </w:r>
            <w:r w:rsidRPr="00371BFE">
              <w:rPr>
                <w:rFonts w:ascii="Arial Narrow" w:hAnsi="Arial Narrow"/>
                <w:sz w:val="18"/>
                <w:szCs w:val="18"/>
                <w:lang w:val="en-AU" w:eastAsia="en-AU"/>
              </w:rPr>
              <w:t xml:space="preserve"> = mean difference</w:t>
            </w:r>
            <w:r>
              <w:rPr>
                <w:rFonts w:ascii="Arial Narrow" w:hAnsi="Arial Narrow"/>
                <w:sz w:val="18"/>
                <w:szCs w:val="18"/>
                <w:lang w:val="en-AU" w:eastAsia="en-AU"/>
              </w:rPr>
              <w:t>,</w:t>
            </w:r>
            <w:r w:rsidRPr="00371BFE">
              <w:rPr>
                <w:rFonts w:ascii="Arial Narrow" w:hAnsi="Arial Narrow"/>
                <w:sz w:val="18"/>
                <w:szCs w:val="18"/>
                <w:lang w:val="en-AU" w:eastAsia="en-AU"/>
              </w:rPr>
              <w:t xml:space="preserve"> </w:t>
            </w:r>
            <w:r w:rsidRPr="00371BFE">
              <w:rPr>
                <w:rFonts w:ascii="Arial Narrow" w:hAnsi="Arial Narrow"/>
                <w:b/>
                <w:sz w:val="18"/>
                <w:szCs w:val="18"/>
                <w:lang w:val="en-AU" w:eastAsia="en-AU"/>
              </w:rPr>
              <w:t>RR</w:t>
            </w:r>
            <w:r w:rsidRPr="00371BFE">
              <w:rPr>
                <w:rFonts w:ascii="Arial Narrow" w:hAnsi="Arial Narrow"/>
                <w:sz w:val="18"/>
                <w:szCs w:val="18"/>
                <w:lang w:val="en-AU" w:eastAsia="en-AU"/>
              </w:rPr>
              <w:t xml:space="preserve"> = risk ratio.</w:t>
            </w:r>
          </w:p>
        </w:tc>
      </w:tr>
      <w:tr w:rsidR="00285511" w:rsidRPr="00C508AD" w14:paraId="3B5D61DF" w14:textId="77777777" w:rsidTr="009F0420">
        <w:trPr>
          <w:cantSplit/>
        </w:trPr>
        <w:tc>
          <w:tcPr>
            <w:tcW w:w="5000" w:type="pct"/>
            <w:gridSpan w:val="7"/>
            <w:tcBorders>
              <w:top w:val="single" w:sz="6" w:space="0" w:color="000000"/>
              <w:left w:val="nil"/>
              <w:bottom w:val="single" w:sz="6" w:space="0" w:color="000000"/>
              <w:right w:val="nil"/>
            </w:tcBorders>
            <w:vAlign w:val="center"/>
            <w:hideMark/>
          </w:tcPr>
          <w:p w14:paraId="575D8FAA" w14:textId="77777777" w:rsidR="00285511" w:rsidRPr="00371BFE" w:rsidRDefault="00285511" w:rsidP="009F0420">
            <w:pPr>
              <w:rPr>
                <w:rFonts w:ascii="Arial Narrow" w:hAnsi="Arial Narrow"/>
                <w:sz w:val="18"/>
                <w:szCs w:val="18"/>
                <w:lang w:val="en-AU" w:eastAsia="en-AU"/>
              </w:rPr>
            </w:pPr>
            <w:r w:rsidRPr="00371BFE">
              <w:rPr>
                <w:rFonts w:ascii="Arial Narrow" w:hAnsi="Arial Narrow"/>
                <w:b/>
                <w:sz w:val="18"/>
                <w:szCs w:val="18"/>
                <w:lang w:val="en-AU" w:eastAsia="en-AU"/>
              </w:rPr>
              <w:t>GRADE Working Group grades of evidence</w:t>
            </w:r>
            <w:r w:rsidRPr="00371BFE">
              <w:rPr>
                <w:rFonts w:ascii="Arial Narrow" w:hAnsi="Arial Narrow"/>
                <w:sz w:val="18"/>
                <w:szCs w:val="18"/>
                <w:lang w:val="en-AU" w:eastAsia="en-AU"/>
              </w:rPr>
              <w:br/>
            </w:r>
            <w:r w:rsidRPr="00371BFE">
              <w:rPr>
                <w:rFonts w:ascii="Arial Narrow" w:hAnsi="Arial Narrow"/>
                <w:b/>
                <w:sz w:val="18"/>
                <w:szCs w:val="18"/>
                <w:lang w:val="en-AU" w:eastAsia="en-AU"/>
              </w:rPr>
              <w:t>High certainty:</w:t>
            </w:r>
            <w:r w:rsidRPr="00371BFE">
              <w:rPr>
                <w:rFonts w:ascii="Arial Narrow" w:hAnsi="Arial Narrow"/>
                <w:sz w:val="18"/>
                <w:szCs w:val="18"/>
                <w:lang w:val="en-AU" w:eastAsia="en-AU"/>
              </w:rPr>
              <w:t xml:space="preserve"> we are very confident that the true effect lies close to that of the estimate of the effect.</w:t>
            </w:r>
            <w:r w:rsidRPr="00371BFE">
              <w:rPr>
                <w:rFonts w:ascii="Arial Narrow" w:hAnsi="Arial Narrow"/>
                <w:sz w:val="18"/>
                <w:szCs w:val="18"/>
                <w:lang w:val="en-AU" w:eastAsia="en-AU"/>
              </w:rPr>
              <w:br/>
            </w:r>
            <w:r w:rsidRPr="00371BFE">
              <w:rPr>
                <w:rFonts w:ascii="Arial Narrow" w:hAnsi="Arial Narrow"/>
                <w:b/>
                <w:sz w:val="18"/>
                <w:szCs w:val="18"/>
                <w:lang w:val="en-AU" w:eastAsia="en-AU"/>
              </w:rPr>
              <w:t>Moderate certainty:</w:t>
            </w:r>
            <w:r w:rsidRPr="00371BFE">
              <w:rPr>
                <w:rFonts w:ascii="Arial Narrow" w:hAnsi="Arial Narrow"/>
                <w:sz w:val="18"/>
                <w:szCs w:val="18"/>
                <w:lang w:val="en-AU" w:eastAsia="en-AU"/>
              </w:rPr>
              <w:t xml:space="preserve"> we are moderately confident in the effect estimate: the true effect is likely to be close to the estimate of the effect, but there is a possibility that it is substantially different.</w:t>
            </w:r>
            <w:r w:rsidRPr="00371BFE">
              <w:rPr>
                <w:rFonts w:ascii="Arial Narrow" w:hAnsi="Arial Narrow"/>
                <w:sz w:val="18"/>
                <w:szCs w:val="18"/>
                <w:lang w:val="en-AU" w:eastAsia="en-AU"/>
              </w:rPr>
              <w:br/>
            </w:r>
            <w:r w:rsidRPr="00371BFE">
              <w:rPr>
                <w:rFonts w:ascii="Arial Narrow" w:hAnsi="Arial Narrow"/>
                <w:b/>
                <w:sz w:val="18"/>
                <w:szCs w:val="18"/>
                <w:lang w:val="en-AU" w:eastAsia="en-AU"/>
              </w:rPr>
              <w:t>Low certainty:</w:t>
            </w:r>
            <w:r w:rsidRPr="00371BFE">
              <w:rPr>
                <w:rFonts w:ascii="Arial Narrow" w:hAnsi="Arial Narrow"/>
                <w:sz w:val="18"/>
                <w:szCs w:val="18"/>
                <w:lang w:val="en-AU" w:eastAsia="en-AU"/>
              </w:rPr>
              <w:t xml:space="preserve"> our confidence in the effect estimate is limited: the true effect may be substantially different from the estimate of the effect.</w:t>
            </w:r>
            <w:r w:rsidRPr="00371BFE">
              <w:rPr>
                <w:rFonts w:ascii="Arial Narrow" w:hAnsi="Arial Narrow"/>
                <w:sz w:val="18"/>
                <w:szCs w:val="18"/>
                <w:lang w:val="en-AU" w:eastAsia="en-AU"/>
              </w:rPr>
              <w:br/>
            </w:r>
            <w:r w:rsidRPr="00371BFE">
              <w:rPr>
                <w:rFonts w:ascii="Arial Narrow" w:hAnsi="Arial Narrow"/>
                <w:b/>
                <w:sz w:val="18"/>
                <w:szCs w:val="18"/>
                <w:lang w:val="en-AU" w:eastAsia="en-AU"/>
              </w:rPr>
              <w:t>Very low certainty:</w:t>
            </w:r>
            <w:r w:rsidRPr="00371BFE">
              <w:rPr>
                <w:rFonts w:ascii="Arial Narrow" w:hAnsi="Arial Narrow"/>
                <w:sz w:val="18"/>
                <w:szCs w:val="18"/>
                <w:lang w:val="en-AU" w:eastAsia="en-AU"/>
              </w:rPr>
              <w:t xml:space="preserve"> we have very little confidence in the effect estimate: the true effect is likely to be substantially different from the estimate of effect.</w:t>
            </w:r>
          </w:p>
        </w:tc>
      </w:tr>
    </w:tbl>
    <w:p w14:paraId="46760A41" w14:textId="77777777" w:rsidR="00A74C89" w:rsidRPr="00263438" w:rsidRDefault="00A74C89" w:rsidP="00AE137D">
      <w:pPr>
        <w:rPr>
          <w:lang w:val="en-AU"/>
        </w:rPr>
      </w:pPr>
    </w:p>
    <w:p w14:paraId="5FE8C20C" w14:textId="23BAE0E5" w:rsidR="00FE1947" w:rsidRDefault="00FE1947" w:rsidP="009C6A24">
      <w:pPr>
        <w:pStyle w:val="Tableheader"/>
        <w:rPr>
          <w:lang w:val="en-AU"/>
        </w:rPr>
      </w:pPr>
      <w:bookmarkStart w:id="337" w:name="_Ref106710893"/>
      <w:r w:rsidRPr="00263438">
        <w:rPr>
          <w:lang w:val="en-AU"/>
        </w:rPr>
        <w:t xml:space="preserve">Table </w:t>
      </w:r>
      <w:r w:rsidRPr="00263438">
        <w:rPr>
          <w:lang w:val="en-AU"/>
        </w:rPr>
        <w:fldChar w:fldCharType="begin"/>
      </w:r>
      <w:r w:rsidRPr="00263438">
        <w:rPr>
          <w:lang w:val="en-AU"/>
        </w:rPr>
        <w:instrText xml:space="preserve"> SEQ Table \* ARABIC </w:instrText>
      </w:r>
      <w:r w:rsidRPr="00263438">
        <w:rPr>
          <w:lang w:val="en-AU"/>
        </w:rPr>
        <w:fldChar w:fldCharType="separate"/>
      </w:r>
      <w:r w:rsidR="00AE6F3A">
        <w:rPr>
          <w:noProof/>
          <w:lang w:val="en-AU"/>
        </w:rPr>
        <w:t>64</w:t>
      </w:r>
      <w:r w:rsidRPr="00263438">
        <w:rPr>
          <w:lang w:val="en-AU"/>
        </w:rPr>
        <w:fldChar w:fldCharType="end"/>
      </w:r>
      <w:bookmarkEnd w:id="337"/>
      <w:r w:rsidR="00137761" w:rsidRPr="00263438">
        <w:rPr>
          <w:lang w:val="en-AU"/>
        </w:rPr>
        <w:tab/>
      </w:r>
      <w:r w:rsidRPr="00263438">
        <w:rPr>
          <w:lang w:val="en-AU"/>
        </w:rPr>
        <w:t>GRADE summary of findings table, subacromial decompression compared to placebo</w:t>
      </w:r>
    </w:p>
    <w:tbl>
      <w:tblPr>
        <w:tblW w:w="4999" w:type="pct"/>
        <w:tblCellMar>
          <w:top w:w="75" w:type="dxa"/>
          <w:left w:w="75" w:type="dxa"/>
          <w:bottom w:w="75" w:type="dxa"/>
          <w:right w:w="75" w:type="dxa"/>
        </w:tblCellMar>
        <w:tblLook w:val="04A0" w:firstRow="1" w:lastRow="0" w:firstColumn="1" w:lastColumn="0" w:noHBand="0" w:noVBand="1"/>
      </w:tblPr>
      <w:tblGrid>
        <w:gridCol w:w="1164"/>
        <w:gridCol w:w="1043"/>
        <w:gridCol w:w="1363"/>
        <w:gridCol w:w="1014"/>
        <w:gridCol w:w="1080"/>
        <w:gridCol w:w="1070"/>
        <w:gridCol w:w="2290"/>
      </w:tblGrid>
      <w:tr w:rsidR="005E153C" w:rsidRPr="00FE1947" w14:paraId="627A250C" w14:textId="77777777" w:rsidTr="005E153C">
        <w:trPr>
          <w:cantSplit/>
        </w:trPr>
        <w:tc>
          <w:tcPr>
            <w:tcW w:w="645" w:type="pct"/>
            <w:tcBorders>
              <w:top w:val="single" w:sz="6" w:space="0" w:color="000000"/>
              <w:left w:val="nil"/>
            </w:tcBorders>
            <w:shd w:val="clear" w:color="auto" w:fill="0070C0"/>
            <w:vAlign w:val="center"/>
          </w:tcPr>
          <w:p w14:paraId="2D861B20" w14:textId="77777777" w:rsidR="005E153C" w:rsidRPr="00371BFE" w:rsidRDefault="005E153C" w:rsidP="009F0420">
            <w:pPr>
              <w:rPr>
                <w:rFonts w:ascii="Arial Narrow" w:hAnsi="Arial Narrow"/>
                <w:sz w:val="20"/>
                <w:szCs w:val="20"/>
                <w:lang w:val="en-AU" w:eastAsia="en-AU"/>
              </w:rPr>
            </w:pPr>
          </w:p>
        </w:tc>
        <w:tc>
          <w:tcPr>
            <w:tcW w:w="578" w:type="pct"/>
            <w:tcBorders>
              <w:top w:val="single" w:sz="6" w:space="0" w:color="000000"/>
            </w:tcBorders>
            <w:shd w:val="clear" w:color="auto" w:fill="EBEBEB"/>
            <w:vAlign w:val="center"/>
          </w:tcPr>
          <w:p w14:paraId="0CCB5BD1" w14:textId="77777777" w:rsidR="005E153C" w:rsidRPr="00371BFE" w:rsidRDefault="005E153C" w:rsidP="009F0420">
            <w:pPr>
              <w:jc w:val="right"/>
              <w:rPr>
                <w:rFonts w:ascii="Arial Narrow" w:hAnsi="Arial Narrow"/>
                <w:sz w:val="20"/>
                <w:szCs w:val="20"/>
                <w:lang w:val="en-AU" w:eastAsia="en-AU"/>
              </w:rPr>
            </w:pPr>
            <w:r w:rsidRPr="00371BFE">
              <w:rPr>
                <w:rFonts w:ascii="Arial Narrow" w:hAnsi="Arial Narrow"/>
                <w:b/>
                <w:sz w:val="20"/>
                <w:szCs w:val="20"/>
                <w:lang w:val="en-AU" w:eastAsia="en-AU"/>
              </w:rPr>
              <w:t>Anticipated</w:t>
            </w:r>
            <w:r>
              <w:rPr>
                <w:rFonts w:ascii="Arial Narrow" w:hAnsi="Arial Narrow"/>
                <w:b/>
                <w:sz w:val="20"/>
                <w:szCs w:val="20"/>
                <w:lang w:val="en-AU" w:eastAsia="en-AU"/>
              </w:rPr>
              <w:br/>
            </w:r>
            <w:r w:rsidRPr="00371BFE">
              <w:rPr>
                <w:rFonts w:ascii="Arial Narrow" w:hAnsi="Arial Narrow"/>
                <w:b/>
                <w:sz w:val="20"/>
                <w:szCs w:val="20"/>
                <w:lang w:val="en-AU" w:eastAsia="en-AU"/>
              </w:rPr>
              <w:t>effects</w:t>
            </w:r>
            <w:r w:rsidRPr="00371BFE">
              <w:rPr>
                <w:rFonts w:ascii="Arial Narrow" w:hAnsi="Arial Narrow"/>
                <w:b/>
                <w:sz w:val="20"/>
                <w:szCs w:val="20"/>
                <w:vertAlign w:val="superscript"/>
                <w:lang w:val="en-AU" w:eastAsia="en-AU"/>
              </w:rPr>
              <w:t>*</w:t>
            </w:r>
          </w:p>
        </w:tc>
        <w:tc>
          <w:tcPr>
            <w:tcW w:w="755" w:type="pct"/>
            <w:tcBorders>
              <w:top w:val="single" w:sz="6" w:space="0" w:color="000000"/>
            </w:tcBorders>
            <w:shd w:val="clear" w:color="auto" w:fill="EBEBEB"/>
          </w:tcPr>
          <w:p w14:paraId="708E1573" w14:textId="77777777" w:rsidR="005E153C" w:rsidRPr="00371BFE" w:rsidRDefault="005E153C" w:rsidP="009F0420">
            <w:pPr>
              <w:rPr>
                <w:rFonts w:ascii="Arial Narrow" w:hAnsi="Arial Narrow"/>
                <w:sz w:val="20"/>
                <w:szCs w:val="20"/>
                <w:lang w:val="en-AU" w:eastAsia="en-AU"/>
              </w:rPr>
            </w:pPr>
            <w:r w:rsidRPr="00371BFE">
              <w:rPr>
                <w:rFonts w:ascii="Arial Narrow" w:hAnsi="Arial Narrow"/>
                <w:b/>
                <w:sz w:val="20"/>
                <w:szCs w:val="20"/>
                <w:lang w:val="en-AU" w:eastAsia="en-AU"/>
              </w:rPr>
              <w:t>absolute</w:t>
            </w:r>
            <w:r>
              <w:rPr>
                <w:rFonts w:ascii="Arial Narrow" w:hAnsi="Arial Narrow"/>
                <w:b/>
                <w:sz w:val="20"/>
                <w:szCs w:val="20"/>
                <w:lang w:val="en-AU" w:eastAsia="en-AU"/>
              </w:rPr>
              <w:br/>
            </w:r>
            <w:r w:rsidRPr="00371BFE">
              <w:rPr>
                <w:rFonts w:ascii="Arial Narrow" w:hAnsi="Arial Narrow"/>
                <w:b/>
                <w:sz w:val="20"/>
                <w:szCs w:val="20"/>
                <w:lang w:val="en-AU" w:eastAsia="en-AU"/>
              </w:rPr>
              <w:t>(95% CI)</w:t>
            </w:r>
          </w:p>
        </w:tc>
        <w:tc>
          <w:tcPr>
            <w:tcW w:w="562" w:type="pct"/>
            <w:tcBorders>
              <w:top w:val="single" w:sz="6" w:space="0" w:color="000000"/>
            </w:tcBorders>
            <w:shd w:val="clear" w:color="auto" w:fill="0070C0"/>
            <w:vAlign w:val="center"/>
          </w:tcPr>
          <w:p w14:paraId="15D9C348" w14:textId="77777777" w:rsidR="005E153C" w:rsidRPr="00371BFE" w:rsidRDefault="005E153C" w:rsidP="009F0420">
            <w:pPr>
              <w:rPr>
                <w:rFonts w:ascii="Arial Narrow" w:hAnsi="Arial Narrow"/>
                <w:sz w:val="20"/>
                <w:szCs w:val="20"/>
                <w:lang w:val="en-AU" w:eastAsia="en-AU"/>
              </w:rPr>
            </w:pPr>
          </w:p>
        </w:tc>
        <w:tc>
          <w:tcPr>
            <w:tcW w:w="598" w:type="pct"/>
            <w:tcBorders>
              <w:top w:val="single" w:sz="6" w:space="0" w:color="000000"/>
            </w:tcBorders>
            <w:shd w:val="clear" w:color="auto" w:fill="0070C0"/>
            <w:vAlign w:val="center"/>
          </w:tcPr>
          <w:p w14:paraId="5E256736" w14:textId="77777777" w:rsidR="005E153C" w:rsidRPr="00371BFE" w:rsidRDefault="005E153C" w:rsidP="009F0420">
            <w:pPr>
              <w:rPr>
                <w:rFonts w:ascii="Arial Narrow" w:hAnsi="Arial Narrow"/>
                <w:sz w:val="20"/>
                <w:szCs w:val="20"/>
                <w:lang w:val="en-AU" w:eastAsia="en-AU"/>
              </w:rPr>
            </w:pPr>
          </w:p>
        </w:tc>
        <w:tc>
          <w:tcPr>
            <w:tcW w:w="593" w:type="pct"/>
            <w:tcBorders>
              <w:top w:val="single" w:sz="6" w:space="0" w:color="000000"/>
            </w:tcBorders>
            <w:shd w:val="clear" w:color="auto" w:fill="0070C0"/>
            <w:vAlign w:val="center"/>
          </w:tcPr>
          <w:p w14:paraId="5BF57C73" w14:textId="77777777" w:rsidR="005E153C" w:rsidRPr="00371BFE" w:rsidRDefault="005E153C" w:rsidP="009F0420">
            <w:pPr>
              <w:rPr>
                <w:rFonts w:ascii="Cambria Math" w:hAnsi="Cambria Math" w:cs="Cambria Math"/>
                <w:sz w:val="20"/>
                <w:szCs w:val="20"/>
                <w:lang w:val="en-AU" w:eastAsia="en-AU"/>
              </w:rPr>
            </w:pPr>
          </w:p>
        </w:tc>
        <w:tc>
          <w:tcPr>
            <w:tcW w:w="1269" w:type="pct"/>
            <w:tcBorders>
              <w:top w:val="single" w:sz="6" w:space="0" w:color="000000"/>
              <w:right w:val="nil"/>
            </w:tcBorders>
            <w:shd w:val="clear" w:color="auto" w:fill="0070C0"/>
            <w:vAlign w:val="center"/>
          </w:tcPr>
          <w:p w14:paraId="73B42EF3" w14:textId="77777777" w:rsidR="005E153C" w:rsidRPr="00371BFE" w:rsidRDefault="005E153C" w:rsidP="009F0420">
            <w:pPr>
              <w:rPr>
                <w:rFonts w:ascii="Arial Narrow" w:hAnsi="Arial Narrow"/>
                <w:sz w:val="20"/>
                <w:szCs w:val="20"/>
                <w:lang w:val="en-AU" w:eastAsia="en-AU"/>
              </w:rPr>
            </w:pPr>
          </w:p>
        </w:tc>
      </w:tr>
      <w:tr w:rsidR="005E153C" w:rsidRPr="00FE1947" w14:paraId="5C555201" w14:textId="77777777" w:rsidTr="005E153C">
        <w:trPr>
          <w:cantSplit/>
        </w:trPr>
        <w:tc>
          <w:tcPr>
            <w:tcW w:w="645" w:type="pct"/>
            <w:tcBorders>
              <w:left w:val="nil"/>
              <w:bottom w:val="single" w:sz="6" w:space="0" w:color="000000"/>
            </w:tcBorders>
            <w:shd w:val="clear" w:color="auto" w:fill="0070C0"/>
            <w:vAlign w:val="center"/>
          </w:tcPr>
          <w:p w14:paraId="02EC3878" w14:textId="77777777" w:rsidR="005E153C" w:rsidRPr="00371BFE" w:rsidRDefault="005E153C" w:rsidP="009F0420">
            <w:pPr>
              <w:rPr>
                <w:rFonts w:ascii="Arial Narrow" w:hAnsi="Arial Narrow"/>
                <w:sz w:val="20"/>
                <w:szCs w:val="20"/>
                <w:lang w:val="en-AU" w:eastAsia="en-AU"/>
              </w:rPr>
            </w:pPr>
            <w:r w:rsidRPr="00371BFE">
              <w:rPr>
                <w:rFonts w:ascii="Arial Narrow" w:hAnsi="Arial Narrow"/>
                <w:b/>
                <w:sz w:val="20"/>
                <w:szCs w:val="20"/>
                <w:lang w:val="en-AU" w:eastAsia="en-AU"/>
              </w:rPr>
              <w:t>Outcomes</w:t>
            </w:r>
          </w:p>
        </w:tc>
        <w:tc>
          <w:tcPr>
            <w:tcW w:w="578" w:type="pct"/>
            <w:tcBorders>
              <w:bottom w:val="single" w:sz="6" w:space="0" w:color="000000"/>
            </w:tcBorders>
            <w:shd w:val="clear" w:color="auto" w:fill="EBEBEB"/>
            <w:vAlign w:val="center"/>
          </w:tcPr>
          <w:p w14:paraId="3B3F17C7" w14:textId="77777777" w:rsidR="005E153C" w:rsidRPr="00371BFE" w:rsidRDefault="005E153C" w:rsidP="009F0420">
            <w:pPr>
              <w:rPr>
                <w:rFonts w:ascii="Arial Narrow" w:hAnsi="Arial Narrow"/>
                <w:sz w:val="20"/>
                <w:szCs w:val="20"/>
                <w:lang w:val="en-AU" w:eastAsia="en-AU"/>
              </w:rPr>
            </w:pPr>
            <w:r w:rsidRPr="00371BFE">
              <w:rPr>
                <w:rFonts w:ascii="Arial Narrow" w:hAnsi="Arial Narrow"/>
                <w:b/>
                <w:sz w:val="20"/>
                <w:szCs w:val="20"/>
                <w:lang w:val="en-AU" w:eastAsia="en-AU"/>
              </w:rPr>
              <w:t>Risk with Placebo</w:t>
            </w:r>
          </w:p>
        </w:tc>
        <w:tc>
          <w:tcPr>
            <w:tcW w:w="755" w:type="pct"/>
            <w:tcBorders>
              <w:bottom w:val="single" w:sz="6" w:space="0" w:color="000000"/>
            </w:tcBorders>
            <w:shd w:val="clear" w:color="auto" w:fill="EBEBEB"/>
          </w:tcPr>
          <w:p w14:paraId="7E80125F" w14:textId="77777777" w:rsidR="005E153C" w:rsidRPr="00371BFE" w:rsidRDefault="005E153C" w:rsidP="009F0420">
            <w:pPr>
              <w:rPr>
                <w:rFonts w:ascii="Arial Narrow" w:hAnsi="Arial Narrow"/>
                <w:sz w:val="20"/>
                <w:szCs w:val="20"/>
                <w:lang w:val="en-AU" w:eastAsia="en-AU"/>
              </w:rPr>
            </w:pPr>
            <w:r w:rsidRPr="00371BFE">
              <w:rPr>
                <w:rFonts w:ascii="Arial Narrow" w:hAnsi="Arial Narrow"/>
                <w:b/>
                <w:sz w:val="20"/>
                <w:szCs w:val="20"/>
                <w:lang w:val="en-AU" w:eastAsia="en-AU"/>
              </w:rPr>
              <w:t>Risk with Shoulder decompression surgery</w:t>
            </w:r>
          </w:p>
        </w:tc>
        <w:tc>
          <w:tcPr>
            <w:tcW w:w="562" w:type="pct"/>
            <w:tcBorders>
              <w:bottom w:val="single" w:sz="6" w:space="0" w:color="000000"/>
            </w:tcBorders>
            <w:shd w:val="clear" w:color="auto" w:fill="0070C0"/>
            <w:vAlign w:val="center"/>
          </w:tcPr>
          <w:p w14:paraId="124DB8A1" w14:textId="77777777" w:rsidR="005E153C" w:rsidRPr="00371BFE" w:rsidRDefault="005E153C" w:rsidP="009F0420">
            <w:pPr>
              <w:rPr>
                <w:rFonts w:ascii="Arial Narrow" w:hAnsi="Arial Narrow"/>
                <w:sz w:val="20"/>
                <w:szCs w:val="20"/>
                <w:lang w:val="en-AU" w:eastAsia="en-AU"/>
              </w:rPr>
            </w:pPr>
            <w:r w:rsidRPr="00371BFE">
              <w:rPr>
                <w:rFonts w:ascii="Arial Narrow" w:hAnsi="Arial Narrow"/>
                <w:b/>
                <w:sz w:val="20"/>
                <w:szCs w:val="20"/>
                <w:lang w:val="en-AU" w:eastAsia="en-AU"/>
              </w:rPr>
              <w:t>Relative effect</w:t>
            </w:r>
            <w:r w:rsidRPr="00371BFE">
              <w:rPr>
                <w:rFonts w:ascii="Arial Narrow" w:hAnsi="Arial Narrow"/>
                <w:b/>
                <w:sz w:val="20"/>
                <w:szCs w:val="20"/>
                <w:lang w:val="en-AU" w:eastAsia="en-AU"/>
              </w:rPr>
              <w:br/>
              <w:t>(95% CI)</w:t>
            </w:r>
          </w:p>
        </w:tc>
        <w:tc>
          <w:tcPr>
            <w:tcW w:w="598" w:type="pct"/>
            <w:tcBorders>
              <w:bottom w:val="single" w:sz="6" w:space="0" w:color="000000"/>
            </w:tcBorders>
            <w:shd w:val="clear" w:color="auto" w:fill="0070C0"/>
            <w:vAlign w:val="center"/>
          </w:tcPr>
          <w:p w14:paraId="4AB0C48A" w14:textId="77777777" w:rsidR="005E153C" w:rsidRPr="00371BFE" w:rsidRDefault="005E153C" w:rsidP="009F0420">
            <w:pPr>
              <w:rPr>
                <w:rFonts w:ascii="Arial Narrow" w:hAnsi="Arial Narrow"/>
                <w:sz w:val="20"/>
                <w:szCs w:val="20"/>
                <w:lang w:val="en-AU" w:eastAsia="en-AU"/>
              </w:rPr>
            </w:pPr>
            <w:r w:rsidRPr="00371BFE">
              <w:rPr>
                <w:rFonts w:ascii="Arial Narrow" w:hAnsi="Arial Narrow"/>
                <w:b/>
                <w:sz w:val="20"/>
                <w:szCs w:val="20"/>
                <w:lang w:val="en-AU" w:eastAsia="en-AU"/>
              </w:rPr>
              <w:t>№ of participants</w:t>
            </w:r>
            <w:r w:rsidRPr="00371BFE">
              <w:rPr>
                <w:rFonts w:ascii="Arial Narrow" w:hAnsi="Arial Narrow"/>
                <w:b/>
                <w:sz w:val="20"/>
                <w:szCs w:val="20"/>
                <w:lang w:val="en-AU" w:eastAsia="en-AU"/>
              </w:rPr>
              <w:br/>
              <w:t>(studies)</w:t>
            </w:r>
          </w:p>
        </w:tc>
        <w:tc>
          <w:tcPr>
            <w:tcW w:w="593" w:type="pct"/>
            <w:tcBorders>
              <w:bottom w:val="single" w:sz="6" w:space="0" w:color="000000"/>
            </w:tcBorders>
            <w:shd w:val="clear" w:color="auto" w:fill="0070C0"/>
            <w:vAlign w:val="center"/>
          </w:tcPr>
          <w:p w14:paraId="7A70C9FB" w14:textId="77777777" w:rsidR="005E153C" w:rsidRPr="00371BFE" w:rsidRDefault="005E153C" w:rsidP="009F0420">
            <w:pPr>
              <w:rPr>
                <w:rFonts w:ascii="Cambria Math" w:hAnsi="Cambria Math" w:cs="Cambria Math"/>
                <w:sz w:val="20"/>
                <w:szCs w:val="20"/>
                <w:lang w:val="en-AU" w:eastAsia="en-AU"/>
              </w:rPr>
            </w:pPr>
            <w:r w:rsidRPr="00371BFE">
              <w:rPr>
                <w:rFonts w:ascii="Arial Narrow" w:hAnsi="Arial Narrow"/>
                <w:b/>
                <w:sz w:val="20"/>
                <w:szCs w:val="20"/>
                <w:lang w:val="en-AU" w:eastAsia="en-AU"/>
              </w:rPr>
              <w:t>Certainty of the evidence</w:t>
            </w:r>
            <w:r w:rsidRPr="00371BFE">
              <w:rPr>
                <w:rFonts w:ascii="Arial Narrow" w:hAnsi="Arial Narrow"/>
                <w:b/>
                <w:sz w:val="20"/>
                <w:szCs w:val="20"/>
                <w:lang w:val="en-AU" w:eastAsia="en-AU"/>
              </w:rPr>
              <w:br/>
              <w:t>(GRADE)</w:t>
            </w:r>
          </w:p>
        </w:tc>
        <w:tc>
          <w:tcPr>
            <w:tcW w:w="1269" w:type="pct"/>
            <w:tcBorders>
              <w:bottom w:val="single" w:sz="6" w:space="0" w:color="000000"/>
              <w:right w:val="nil"/>
            </w:tcBorders>
            <w:shd w:val="clear" w:color="auto" w:fill="0070C0"/>
            <w:vAlign w:val="center"/>
          </w:tcPr>
          <w:p w14:paraId="540198F2" w14:textId="77777777" w:rsidR="005E153C" w:rsidRPr="00371BFE" w:rsidRDefault="005E153C" w:rsidP="009F0420">
            <w:pPr>
              <w:rPr>
                <w:rFonts w:ascii="Arial Narrow" w:hAnsi="Arial Narrow"/>
                <w:sz w:val="20"/>
                <w:szCs w:val="20"/>
                <w:lang w:val="en-AU" w:eastAsia="en-AU"/>
              </w:rPr>
            </w:pPr>
            <w:r w:rsidRPr="00371BFE">
              <w:rPr>
                <w:rFonts w:ascii="Arial Narrow" w:hAnsi="Arial Narrow"/>
                <w:b/>
                <w:sz w:val="20"/>
                <w:szCs w:val="20"/>
                <w:lang w:val="en-AU" w:eastAsia="en-AU"/>
              </w:rPr>
              <w:t>Comments</w:t>
            </w:r>
          </w:p>
        </w:tc>
      </w:tr>
      <w:tr w:rsidR="005E153C" w:rsidRPr="00FE1947" w14:paraId="6D04A8E9" w14:textId="77777777" w:rsidTr="005E153C">
        <w:trPr>
          <w:cantSplit/>
        </w:trPr>
        <w:tc>
          <w:tcPr>
            <w:tcW w:w="645" w:type="pct"/>
            <w:tcBorders>
              <w:top w:val="single" w:sz="6" w:space="0" w:color="000000"/>
              <w:left w:val="nil"/>
              <w:bottom w:val="single" w:sz="6" w:space="0" w:color="000000"/>
              <w:right w:val="nil"/>
            </w:tcBorders>
            <w:vAlign w:val="center"/>
            <w:hideMark/>
          </w:tcPr>
          <w:p w14:paraId="5037E540"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Shoulder pain</w:t>
            </w:r>
            <w:r w:rsidRPr="00371BFE">
              <w:rPr>
                <w:rFonts w:ascii="Arial Narrow" w:hAnsi="Arial Narrow"/>
                <w:sz w:val="20"/>
                <w:szCs w:val="20"/>
                <w:lang w:val="en-AU" w:eastAsia="en-AU"/>
              </w:rPr>
              <w:br/>
              <w:t>Scale from: 0 to 10</w:t>
            </w:r>
            <w:r w:rsidRPr="00371BFE">
              <w:rPr>
                <w:rFonts w:ascii="Arial Narrow" w:hAnsi="Arial Narrow"/>
                <w:sz w:val="20"/>
                <w:szCs w:val="20"/>
                <w:lang w:val="en-AU" w:eastAsia="en-AU"/>
              </w:rPr>
              <w:br/>
              <w:t>follow-up: mean 12 months</w:t>
            </w:r>
          </w:p>
        </w:tc>
        <w:tc>
          <w:tcPr>
            <w:tcW w:w="578" w:type="pct"/>
            <w:tcBorders>
              <w:top w:val="single" w:sz="6" w:space="0" w:color="000000"/>
              <w:left w:val="nil"/>
              <w:bottom w:val="single" w:sz="6" w:space="0" w:color="000000"/>
              <w:right w:val="nil"/>
            </w:tcBorders>
            <w:shd w:val="clear" w:color="auto" w:fill="EBEBEB"/>
            <w:vAlign w:val="center"/>
            <w:hideMark/>
          </w:tcPr>
          <w:p w14:paraId="0B62AFE1"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The mean shoulder pain was </w:t>
            </w:r>
            <w:r w:rsidRPr="00371BFE">
              <w:rPr>
                <w:rFonts w:ascii="Arial Narrow" w:hAnsi="Arial Narrow"/>
                <w:b/>
                <w:sz w:val="20"/>
                <w:szCs w:val="20"/>
                <w:lang w:val="en-AU" w:eastAsia="en-AU"/>
              </w:rPr>
              <w:t>0</w:t>
            </w:r>
            <w:r w:rsidRPr="00371BFE">
              <w:rPr>
                <w:rFonts w:ascii="Arial Narrow" w:hAnsi="Arial Narrow"/>
                <w:sz w:val="20"/>
                <w:szCs w:val="20"/>
                <w:lang w:val="en-AU" w:eastAsia="en-AU"/>
              </w:rPr>
              <w:t xml:space="preserve"> points</w:t>
            </w:r>
          </w:p>
        </w:tc>
        <w:tc>
          <w:tcPr>
            <w:tcW w:w="755" w:type="pct"/>
            <w:tcBorders>
              <w:top w:val="single" w:sz="6" w:space="0" w:color="000000"/>
              <w:left w:val="nil"/>
              <w:bottom w:val="single" w:sz="6" w:space="0" w:color="000000"/>
              <w:right w:val="nil"/>
            </w:tcBorders>
            <w:shd w:val="clear" w:color="auto" w:fill="EBEBEB"/>
            <w:hideMark/>
          </w:tcPr>
          <w:p w14:paraId="6402063B"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MD </w:t>
            </w:r>
            <w:r w:rsidRPr="00371BFE">
              <w:rPr>
                <w:rFonts w:ascii="Arial Narrow" w:hAnsi="Arial Narrow"/>
                <w:b/>
                <w:sz w:val="20"/>
                <w:szCs w:val="20"/>
                <w:lang w:val="en-AU" w:eastAsia="en-AU"/>
              </w:rPr>
              <w:t>0.27 points lower</w:t>
            </w:r>
            <w:r w:rsidRPr="00371BFE">
              <w:rPr>
                <w:rFonts w:ascii="Arial Narrow" w:hAnsi="Arial Narrow"/>
                <w:sz w:val="20"/>
                <w:szCs w:val="20"/>
                <w:lang w:val="en-AU" w:eastAsia="en-AU"/>
              </w:rPr>
              <w:br/>
              <w:t>(0.85 lower to 0.31 higher)</w:t>
            </w:r>
          </w:p>
        </w:tc>
        <w:tc>
          <w:tcPr>
            <w:tcW w:w="562" w:type="pct"/>
            <w:tcBorders>
              <w:top w:val="single" w:sz="6" w:space="0" w:color="000000"/>
              <w:left w:val="nil"/>
              <w:bottom w:val="single" w:sz="6" w:space="0" w:color="000000"/>
              <w:right w:val="nil"/>
            </w:tcBorders>
            <w:vAlign w:val="center"/>
            <w:hideMark/>
          </w:tcPr>
          <w:p w14:paraId="3CB5E7D1"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w:t>
            </w:r>
          </w:p>
        </w:tc>
        <w:tc>
          <w:tcPr>
            <w:tcW w:w="598" w:type="pct"/>
            <w:tcBorders>
              <w:top w:val="single" w:sz="6" w:space="0" w:color="000000"/>
              <w:left w:val="nil"/>
              <w:bottom w:val="single" w:sz="6" w:space="0" w:color="000000"/>
              <w:right w:val="nil"/>
            </w:tcBorders>
            <w:vAlign w:val="center"/>
            <w:hideMark/>
          </w:tcPr>
          <w:p w14:paraId="298B035C"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281</w:t>
            </w:r>
            <w:r w:rsidRPr="00371BFE">
              <w:rPr>
                <w:rFonts w:ascii="Arial Narrow" w:hAnsi="Arial Narrow"/>
                <w:sz w:val="20"/>
                <w:szCs w:val="20"/>
                <w:lang w:val="en-AU" w:eastAsia="en-AU"/>
              </w:rPr>
              <w:br/>
              <w:t>(2 RCTs)</w:t>
            </w:r>
          </w:p>
        </w:tc>
        <w:tc>
          <w:tcPr>
            <w:tcW w:w="593" w:type="pct"/>
            <w:tcBorders>
              <w:top w:val="single" w:sz="6" w:space="0" w:color="000000"/>
              <w:left w:val="nil"/>
              <w:bottom w:val="single" w:sz="6" w:space="0" w:color="000000"/>
              <w:right w:val="nil"/>
            </w:tcBorders>
            <w:vAlign w:val="center"/>
            <w:hideMark/>
          </w:tcPr>
          <w:p w14:paraId="550CB05F" w14:textId="77777777" w:rsidR="005E153C" w:rsidRPr="00371BFE" w:rsidRDefault="005E153C" w:rsidP="009F0420">
            <w:pPr>
              <w:rPr>
                <w:rFonts w:ascii="Arial Narrow" w:hAnsi="Arial Narrow"/>
                <w:sz w:val="20"/>
                <w:szCs w:val="20"/>
                <w:lang w:val="en-AU" w:eastAsia="en-AU"/>
              </w:rPr>
            </w:pPr>
            <w:r w:rsidRPr="00371BFE">
              <w:rPr>
                <w:rFonts w:ascii="Cambria Math" w:hAnsi="Cambria Math" w:cs="Cambria Math"/>
                <w:sz w:val="20"/>
                <w:szCs w:val="20"/>
                <w:lang w:val="en-AU" w:eastAsia="en-AU"/>
              </w:rPr>
              <w:t>⨁⨁⨁⨁</w:t>
            </w:r>
            <w:r w:rsidRPr="00371BFE">
              <w:rPr>
                <w:rFonts w:ascii="Arial Narrow" w:hAnsi="Arial Narrow"/>
                <w:sz w:val="20"/>
                <w:szCs w:val="20"/>
                <w:lang w:val="en-AU" w:eastAsia="en-AU"/>
              </w:rPr>
              <w:br/>
              <w:t>High</w:t>
            </w:r>
          </w:p>
        </w:tc>
        <w:tc>
          <w:tcPr>
            <w:tcW w:w="1269" w:type="pct"/>
            <w:tcBorders>
              <w:top w:val="single" w:sz="6" w:space="0" w:color="000000"/>
              <w:left w:val="nil"/>
              <w:bottom w:val="single" w:sz="6" w:space="0" w:color="000000"/>
              <w:right w:val="nil"/>
            </w:tcBorders>
            <w:vAlign w:val="center"/>
            <w:hideMark/>
          </w:tcPr>
          <w:p w14:paraId="62D6FF15"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The probability of the subacromial decompression surgery decreasing pain is not significantly different with placebo</w:t>
            </w:r>
          </w:p>
        </w:tc>
      </w:tr>
      <w:tr w:rsidR="005E153C" w:rsidRPr="00FE1947" w14:paraId="2739133F" w14:textId="77777777" w:rsidTr="005E153C">
        <w:trPr>
          <w:cantSplit/>
        </w:trPr>
        <w:tc>
          <w:tcPr>
            <w:tcW w:w="645" w:type="pct"/>
            <w:tcBorders>
              <w:top w:val="single" w:sz="6" w:space="0" w:color="000000"/>
              <w:left w:val="nil"/>
              <w:bottom w:val="single" w:sz="6" w:space="0" w:color="000000"/>
              <w:right w:val="nil"/>
            </w:tcBorders>
            <w:vAlign w:val="center"/>
            <w:hideMark/>
          </w:tcPr>
          <w:p w14:paraId="66D0DC24"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Shoulder function</w:t>
            </w:r>
            <w:r w:rsidRPr="00371BFE">
              <w:rPr>
                <w:rFonts w:ascii="Arial Narrow" w:hAnsi="Arial Narrow"/>
                <w:sz w:val="20"/>
                <w:szCs w:val="20"/>
                <w:lang w:val="en-AU" w:eastAsia="en-AU"/>
              </w:rPr>
              <w:br/>
              <w:t>follow-up: mean 12 months</w:t>
            </w:r>
          </w:p>
        </w:tc>
        <w:tc>
          <w:tcPr>
            <w:tcW w:w="578" w:type="pct"/>
            <w:tcBorders>
              <w:top w:val="single" w:sz="6" w:space="0" w:color="000000"/>
              <w:left w:val="nil"/>
              <w:bottom w:val="single" w:sz="6" w:space="0" w:color="000000"/>
              <w:right w:val="nil"/>
            </w:tcBorders>
            <w:shd w:val="clear" w:color="auto" w:fill="EBEBEB"/>
            <w:vAlign w:val="center"/>
            <w:hideMark/>
          </w:tcPr>
          <w:p w14:paraId="759A47B0"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The mean shoulder function was </w:t>
            </w:r>
            <w:r w:rsidRPr="00371BFE">
              <w:rPr>
                <w:rFonts w:ascii="Arial Narrow" w:hAnsi="Arial Narrow"/>
                <w:b/>
                <w:sz w:val="20"/>
                <w:szCs w:val="20"/>
                <w:lang w:val="en-AU" w:eastAsia="en-AU"/>
              </w:rPr>
              <w:t>0</w:t>
            </w:r>
            <w:r w:rsidRPr="00371BFE">
              <w:rPr>
                <w:rFonts w:ascii="Arial Narrow" w:hAnsi="Arial Narrow"/>
                <w:sz w:val="20"/>
                <w:szCs w:val="20"/>
                <w:lang w:val="en-AU" w:eastAsia="en-AU"/>
              </w:rPr>
              <w:t xml:space="preserve"> points</w:t>
            </w:r>
          </w:p>
        </w:tc>
        <w:tc>
          <w:tcPr>
            <w:tcW w:w="755" w:type="pct"/>
            <w:tcBorders>
              <w:top w:val="single" w:sz="6" w:space="0" w:color="000000"/>
              <w:left w:val="nil"/>
              <w:bottom w:val="single" w:sz="6" w:space="0" w:color="000000"/>
              <w:right w:val="nil"/>
            </w:tcBorders>
            <w:shd w:val="clear" w:color="auto" w:fill="EBEBEB"/>
            <w:hideMark/>
          </w:tcPr>
          <w:p w14:paraId="3ABD1962"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MD </w:t>
            </w:r>
            <w:r w:rsidRPr="00371BFE">
              <w:rPr>
                <w:rFonts w:ascii="Arial Narrow" w:hAnsi="Arial Narrow"/>
                <w:b/>
                <w:sz w:val="20"/>
                <w:szCs w:val="20"/>
                <w:lang w:val="en-AU" w:eastAsia="en-AU"/>
              </w:rPr>
              <w:t>1.3 points higher</w:t>
            </w:r>
            <w:r w:rsidRPr="00371BFE">
              <w:rPr>
                <w:rFonts w:ascii="Arial Narrow" w:hAnsi="Arial Narrow"/>
                <w:sz w:val="20"/>
                <w:szCs w:val="20"/>
                <w:lang w:val="en-AU" w:eastAsia="en-AU"/>
              </w:rPr>
              <w:br/>
              <w:t>(4.57 lower to 7.13 higher)</w:t>
            </w:r>
          </w:p>
        </w:tc>
        <w:tc>
          <w:tcPr>
            <w:tcW w:w="562" w:type="pct"/>
            <w:tcBorders>
              <w:top w:val="single" w:sz="6" w:space="0" w:color="000000"/>
              <w:left w:val="nil"/>
              <w:bottom w:val="single" w:sz="6" w:space="0" w:color="000000"/>
              <w:right w:val="nil"/>
            </w:tcBorders>
            <w:vAlign w:val="center"/>
            <w:hideMark/>
          </w:tcPr>
          <w:p w14:paraId="0383948E"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w:t>
            </w:r>
          </w:p>
        </w:tc>
        <w:tc>
          <w:tcPr>
            <w:tcW w:w="598" w:type="pct"/>
            <w:tcBorders>
              <w:top w:val="single" w:sz="6" w:space="0" w:color="000000"/>
              <w:left w:val="nil"/>
              <w:bottom w:val="single" w:sz="6" w:space="0" w:color="000000"/>
              <w:right w:val="nil"/>
            </w:tcBorders>
            <w:vAlign w:val="center"/>
            <w:hideMark/>
          </w:tcPr>
          <w:p w14:paraId="69E6B7CB"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157</w:t>
            </w:r>
            <w:r w:rsidRPr="00371BFE">
              <w:rPr>
                <w:rFonts w:ascii="Arial Narrow" w:hAnsi="Arial Narrow"/>
                <w:sz w:val="20"/>
                <w:szCs w:val="20"/>
                <w:lang w:val="en-AU" w:eastAsia="en-AU"/>
              </w:rPr>
              <w:br/>
              <w:t>(1 RCT)</w:t>
            </w:r>
          </w:p>
        </w:tc>
        <w:tc>
          <w:tcPr>
            <w:tcW w:w="593" w:type="pct"/>
            <w:tcBorders>
              <w:top w:val="single" w:sz="6" w:space="0" w:color="000000"/>
              <w:left w:val="nil"/>
              <w:bottom w:val="single" w:sz="6" w:space="0" w:color="000000"/>
              <w:right w:val="nil"/>
            </w:tcBorders>
            <w:vAlign w:val="center"/>
            <w:hideMark/>
          </w:tcPr>
          <w:p w14:paraId="5325C707" w14:textId="77777777" w:rsidR="005E153C" w:rsidRPr="00371BFE" w:rsidRDefault="005E153C" w:rsidP="009F0420">
            <w:pPr>
              <w:rPr>
                <w:rFonts w:ascii="Arial Narrow" w:hAnsi="Arial Narrow"/>
                <w:sz w:val="20"/>
                <w:szCs w:val="20"/>
                <w:lang w:val="en-AU" w:eastAsia="en-AU"/>
              </w:rPr>
            </w:pPr>
            <w:r w:rsidRPr="00371BFE">
              <w:rPr>
                <w:rFonts w:ascii="Cambria Math" w:hAnsi="Cambria Math" w:cs="Cambria Math"/>
                <w:sz w:val="20"/>
                <w:szCs w:val="20"/>
                <w:lang w:val="en-AU" w:eastAsia="en-AU"/>
              </w:rPr>
              <w:t>⨁⨁⨁⨁</w:t>
            </w:r>
            <w:r w:rsidRPr="00371BFE">
              <w:rPr>
                <w:rFonts w:ascii="Arial Narrow" w:hAnsi="Arial Narrow"/>
                <w:sz w:val="20"/>
                <w:szCs w:val="20"/>
                <w:lang w:val="en-AU" w:eastAsia="en-AU"/>
              </w:rPr>
              <w:br/>
              <w:t>High</w:t>
            </w:r>
          </w:p>
        </w:tc>
        <w:tc>
          <w:tcPr>
            <w:tcW w:w="1269" w:type="pct"/>
            <w:tcBorders>
              <w:top w:val="single" w:sz="6" w:space="0" w:color="000000"/>
              <w:left w:val="nil"/>
              <w:bottom w:val="single" w:sz="6" w:space="0" w:color="000000"/>
              <w:right w:val="nil"/>
            </w:tcBorders>
            <w:vAlign w:val="center"/>
            <w:hideMark/>
          </w:tcPr>
          <w:p w14:paraId="6B51410A"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The subacromial shoulder decompression does not significantly improve shoulder function based on available evidence</w:t>
            </w:r>
          </w:p>
        </w:tc>
      </w:tr>
      <w:tr w:rsidR="005E153C" w:rsidRPr="00FE1947" w14:paraId="564D3DCF" w14:textId="77777777" w:rsidTr="005E153C">
        <w:trPr>
          <w:cantSplit/>
        </w:trPr>
        <w:tc>
          <w:tcPr>
            <w:tcW w:w="645" w:type="pct"/>
            <w:tcBorders>
              <w:top w:val="single" w:sz="6" w:space="0" w:color="000000"/>
              <w:left w:val="nil"/>
              <w:bottom w:val="single" w:sz="6" w:space="0" w:color="000000"/>
              <w:right w:val="nil"/>
            </w:tcBorders>
            <w:vAlign w:val="center"/>
            <w:hideMark/>
          </w:tcPr>
          <w:p w14:paraId="53A4200B"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HRQoL </w:t>
            </w:r>
            <w:r w:rsidRPr="00371BFE">
              <w:rPr>
                <w:rFonts w:ascii="Arial Narrow" w:hAnsi="Arial Narrow"/>
                <w:sz w:val="20"/>
                <w:szCs w:val="20"/>
                <w:lang w:val="en-AU" w:eastAsia="en-AU"/>
              </w:rPr>
              <w:br/>
              <w:t>follow-up: mean 12 months</w:t>
            </w:r>
          </w:p>
        </w:tc>
        <w:tc>
          <w:tcPr>
            <w:tcW w:w="578" w:type="pct"/>
            <w:tcBorders>
              <w:top w:val="single" w:sz="6" w:space="0" w:color="000000"/>
              <w:left w:val="nil"/>
              <w:bottom w:val="single" w:sz="6" w:space="0" w:color="000000"/>
              <w:right w:val="nil"/>
            </w:tcBorders>
            <w:shd w:val="clear" w:color="auto" w:fill="EBEBEB"/>
            <w:vAlign w:val="center"/>
            <w:hideMark/>
          </w:tcPr>
          <w:p w14:paraId="5A6E1CC3"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w:t>
            </w:r>
          </w:p>
        </w:tc>
        <w:tc>
          <w:tcPr>
            <w:tcW w:w="755" w:type="pct"/>
            <w:tcBorders>
              <w:top w:val="single" w:sz="6" w:space="0" w:color="000000"/>
              <w:left w:val="nil"/>
              <w:bottom w:val="single" w:sz="6" w:space="0" w:color="000000"/>
              <w:right w:val="nil"/>
            </w:tcBorders>
            <w:shd w:val="clear" w:color="auto" w:fill="EBEBEB"/>
            <w:hideMark/>
          </w:tcPr>
          <w:p w14:paraId="4D524BB7"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 xml:space="preserve">SMD </w:t>
            </w:r>
            <w:r w:rsidRPr="00371BFE">
              <w:rPr>
                <w:rFonts w:ascii="Arial Narrow" w:hAnsi="Arial Narrow"/>
                <w:b/>
                <w:sz w:val="20"/>
                <w:szCs w:val="20"/>
                <w:lang w:val="en-AU" w:eastAsia="en-AU"/>
              </w:rPr>
              <w:t>0.05 SD lower</w:t>
            </w:r>
            <w:r w:rsidRPr="00371BFE">
              <w:rPr>
                <w:rFonts w:ascii="Arial Narrow" w:hAnsi="Arial Narrow"/>
                <w:sz w:val="20"/>
                <w:szCs w:val="20"/>
                <w:lang w:val="en-AU" w:eastAsia="en-AU"/>
              </w:rPr>
              <w:br/>
              <w:t>(0.28 lower to 0.18 higher)</w:t>
            </w:r>
          </w:p>
        </w:tc>
        <w:tc>
          <w:tcPr>
            <w:tcW w:w="562" w:type="pct"/>
            <w:tcBorders>
              <w:top w:val="single" w:sz="6" w:space="0" w:color="000000"/>
              <w:left w:val="nil"/>
              <w:bottom w:val="single" w:sz="6" w:space="0" w:color="000000"/>
              <w:right w:val="nil"/>
            </w:tcBorders>
            <w:vAlign w:val="center"/>
            <w:hideMark/>
          </w:tcPr>
          <w:p w14:paraId="692F9461"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w:t>
            </w:r>
          </w:p>
        </w:tc>
        <w:tc>
          <w:tcPr>
            <w:tcW w:w="598" w:type="pct"/>
            <w:tcBorders>
              <w:top w:val="single" w:sz="6" w:space="0" w:color="000000"/>
              <w:left w:val="nil"/>
              <w:bottom w:val="single" w:sz="6" w:space="0" w:color="000000"/>
              <w:right w:val="nil"/>
            </w:tcBorders>
            <w:vAlign w:val="center"/>
            <w:hideMark/>
          </w:tcPr>
          <w:p w14:paraId="615C3277"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285</w:t>
            </w:r>
            <w:r w:rsidRPr="00371BFE">
              <w:rPr>
                <w:rFonts w:ascii="Arial Narrow" w:hAnsi="Arial Narrow"/>
                <w:sz w:val="20"/>
                <w:szCs w:val="20"/>
                <w:lang w:val="en-AU" w:eastAsia="en-AU"/>
              </w:rPr>
              <w:br/>
              <w:t>(2 RCTs)</w:t>
            </w:r>
          </w:p>
        </w:tc>
        <w:tc>
          <w:tcPr>
            <w:tcW w:w="593" w:type="pct"/>
            <w:tcBorders>
              <w:top w:val="single" w:sz="6" w:space="0" w:color="000000"/>
              <w:left w:val="nil"/>
              <w:bottom w:val="single" w:sz="6" w:space="0" w:color="000000"/>
              <w:right w:val="nil"/>
            </w:tcBorders>
            <w:vAlign w:val="center"/>
            <w:hideMark/>
          </w:tcPr>
          <w:p w14:paraId="2908E848" w14:textId="77777777" w:rsidR="005E153C" w:rsidRPr="00371BFE" w:rsidRDefault="005E153C" w:rsidP="009F0420">
            <w:pPr>
              <w:rPr>
                <w:rFonts w:ascii="Arial Narrow" w:hAnsi="Arial Narrow"/>
                <w:sz w:val="20"/>
                <w:szCs w:val="20"/>
                <w:lang w:val="en-AU" w:eastAsia="en-AU"/>
              </w:rPr>
            </w:pPr>
            <w:r w:rsidRPr="00371BFE">
              <w:rPr>
                <w:rFonts w:ascii="Cambria Math" w:hAnsi="Cambria Math" w:cs="Cambria Math"/>
                <w:sz w:val="20"/>
                <w:szCs w:val="20"/>
                <w:lang w:val="en-AU" w:eastAsia="en-AU"/>
              </w:rPr>
              <w:t>⨁⨁⨁⨁</w:t>
            </w:r>
            <w:r w:rsidRPr="00371BFE">
              <w:rPr>
                <w:rFonts w:ascii="Arial Narrow" w:hAnsi="Arial Narrow"/>
                <w:sz w:val="20"/>
                <w:szCs w:val="20"/>
                <w:lang w:val="en-AU" w:eastAsia="en-AU"/>
              </w:rPr>
              <w:br/>
              <w:t>High</w:t>
            </w:r>
          </w:p>
        </w:tc>
        <w:tc>
          <w:tcPr>
            <w:tcW w:w="1269" w:type="pct"/>
            <w:tcBorders>
              <w:top w:val="single" w:sz="6" w:space="0" w:color="000000"/>
              <w:left w:val="nil"/>
              <w:bottom w:val="single" w:sz="6" w:space="0" w:color="000000"/>
              <w:right w:val="nil"/>
            </w:tcBorders>
            <w:vAlign w:val="center"/>
            <w:hideMark/>
          </w:tcPr>
          <w:p w14:paraId="55C3DEF5"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Subacromial decompression has little to no effect on the HRQoL</w:t>
            </w:r>
          </w:p>
        </w:tc>
      </w:tr>
      <w:tr w:rsidR="005E153C" w:rsidRPr="00FE1947" w14:paraId="7E848347" w14:textId="77777777" w:rsidTr="005E153C">
        <w:trPr>
          <w:cantSplit/>
        </w:trPr>
        <w:tc>
          <w:tcPr>
            <w:tcW w:w="645" w:type="pct"/>
            <w:tcBorders>
              <w:top w:val="single" w:sz="6" w:space="0" w:color="000000"/>
              <w:left w:val="nil"/>
              <w:bottom w:val="single" w:sz="6" w:space="0" w:color="000000"/>
              <w:right w:val="nil"/>
            </w:tcBorders>
            <w:vAlign w:val="center"/>
            <w:hideMark/>
          </w:tcPr>
          <w:p w14:paraId="6C49221C"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Return to work</w:t>
            </w:r>
            <w:r w:rsidRPr="00371BFE">
              <w:rPr>
                <w:rFonts w:ascii="Arial Narrow" w:hAnsi="Arial Narrow"/>
                <w:sz w:val="20"/>
                <w:szCs w:val="20"/>
                <w:lang w:val="en-AU" w:eastAsia="en-AU"/>
              </w:rPr>
              <w:br/>
              <w:t>follow-up: mean 24 months</w:t>
            </w:r>
          </w:p>
        </w:tc>
        <w:tc>
          <w:tcPr>
            <w:tcW w:w="578" w:type="pct"/>
            <w:tcBorders>
              <w:top w:val="single" w:sz="6" w:space="0" w:color="000000"/>
              <w:left w:val="nil"/>
              <w:bottom w:val="single" w:sz="6" w:space="0" w:color="000000"/>
              <w:right w:val="nil"/>
            </w:tcBorders>
            <w:vAlign w:val="center"/>
            <w:hideMark/>
          </w:tcPr>
          <w:p w14:paraId="4CAE8C4C"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797 per 1,000</w:t>
            </w:r>
          </w:p>
        </w:tc>
        <w:tc>
          <w:tcPr>
            <w:tcW w:w="755" w:type="pct"/>
            <w:tcBorders>
              <w:top w:val="single" w:sz="6" w:space="0" w:color="000000"/>
              <w:left w:val="nil"/>
              <w:bottom w:val="single" w:sz="6" w:space="0" w:color="000000"/>
              <w:right w:val="nil"/>
            </w:tcBorders>
            <w:shd w:val="clear" w:color="auto" w:fill="EBEBEB"/>
            <w:hideMark/>
          </w:tcPr>
          <w:p w14:paraId="5F4930D3" w14:textId="77777777" w:rsidR="005E153C" w:rsidRPr="00371BFE" w:rsidRDefault="005E153C" w:rsidP="009F0420">
            <w:pPr>
              <w:rPr>
                <w:rFonts w:ascii="Arial Narrow" w:hAnsi="Arial Narrow"/>
                <w:sz w:val="20"/>
                <w:szCs w:val="20"/>
                <w:lang w:val="en-AU" w:eastAsia="en-AU"/>
              </w:rPr>
            </w:pPr>
            <w:r w:rsidRPr="00371BFE">
              <w:rPr>
                <w:rFonts w:ascii="Arial Narrow" w:hAnsi="Arial Narrow"/>
                <w:b/>
                <w:sz w:val="20"/>
                <w:szCs w:val="20"/>
                <w:lang w:val="en-AU" w:eastAsia="en-AU"/>
              </w:rPr>
              <w:t>828 per 1,000</w:t>
            </w:r>
            <w:r w:rsidRPr="00371BFE">
              <w:rPr>
                <w:rFonts w:ascii="Arial Narrow" w:hAnsi="Arial Narrow"/>
                <w:sz w:val="20"/>
                <w:szCs w:val="20"/>
                <w:lang w:val="en-AU" w:eastAsia="en-AU"/>
              </w:rPr>
              <w:br/>
              <w:t>(693 to 980)</w:t>
            </w:r>
          </w:p>
        </w:tc>
        <w:tc>
          <w:tcPr>
            <w:tcW w:w="562" w:type="pct"/>
            <w:tcBorders>
              <w:top w:val="single" w:sz="6" w:space="0" w:color="000000"/>
              <w:left w:val="nil"/>
              <w:bottom w:val="single" w:sz="6" w:space="0" w:color="000000"/>
              <w:right w:val="nil"/>
            </w:tcBorders>
            <w:vAlign w:val="center"/>
            <w:hideMark/>
          </w:tcPr>
          <w:p w14:paraId="15E2FA1A" w14:textId="77777777" w:rsidR="005E153C" w:rsidRPr="00371BFE" w:rsidRDefault="005E153C" w:rsidP="009F0420">
            <w:pPr>
              <w:rPr>
                <w:rFonts w:ascii="Arial Narrow" w:hAnsi="Arial Narrow"/>
                <w:sz w:val="20"/>
                <w:szCs w:val="20"/>
                <w:lang w:val="en-AU" w:eastAsia="en-AU"/>
              </w:rPr>
            </w:pPr>
            <w:r w:rsidRPr="00371BFE">
              <w:rPr>
                <w:rFonts w:ascii="Arial Narrow" w:hAnsi="Arial Narrow"/>
                <w:b/>
                <w:sz w:val="20"/>
                <w:szCs w:val="20"/>
                <w:lang w:val="en-AU" w:eastAsia="en-AU"/>
              </w:rPr>
              <w:t>RR 1.04</w:t>
            </w:r>
            <w:r w:rsidRPr="00371BFE">
              <w:rPr>
                <w:rFonts w:ascii="Arial Narrow" w:hAnsi="Arial Narrow"/>
                <w:sz w:val="20"/>
                <w:szCs w:val="20"/>
                <w:lang w:val="en-AU" w:eastAsia="en-AU"/>
              </w:rPr>
              <w:br/>
              <w:t>(0.87 to 1.23)</w:t>
            </w:r>
          </w:p>
        </w:tc>
        <w:tc>
          <w:tcPr>
            <w:tcW w:w="598" w:type="pct"/>
            <w:tcBorders>
              <w:top w:val="single" w:sz="6" w:space="0" w:color="000000"/>
              <w:left w:val="nil"/>
              <w:bottom w:val="single" w:sz="6" w:space="0" w:color="000000"/>
              <w:right w:val="nil"/>
            </w:tcBorders>
            <w:vAlign w:val="center"/>
            <w:hideMark/>
          </w:tcPr>
          <w:p w14:paraId="3FA17D0E"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116</w:t>
            </w:r>
            <w:r w:rsidRPr="00371BFE">
              <w:rPr>
                <w:rFonts w:ascii="Arial Narrow" w:hAnsi="Arial Narrow"/>
                <w:sz w:val="20"/>
                <w:szCs w:val="20"/>
                <w:lang w:val="en-AU" w:eastAsia="en-AU"/>
              </w:rPr>
              <w:br/>
              <w:t>(1 RCT)</w:t>
            </w:r>
          </w:p>
        </w:tc>
        <w:tc>
          <w:tcPr>
            <w:tcW w:w="593" w:type="pct"/>
            <w:tcBorders>
              <w:top w:val="single" w:sz="6" w:space="0" w:color="000000"/>
              <w:left w:val="nil"/>
              <w:bottom w:val="single" w:sz="6" w:space="0" w:color="000000"/>
              <w:right w:val="nil"/>
            </w:tcBorders>
            <w:vAlign w:val="center"/>
            <w:hideMark/>
          </w:tcPr>
          <w:p w14:paraId="3147521C" w14:textId="77777777" w:rsidR="005E153C" w:rsidRPr="00371BFE" w:rsidRDefault="005E153C" w:rsidP="009F0420">
            <w:pPr>
              <w:rPr>
                <w:rFonts w:ascii="Arial Narrow" w:hAnsi="Arial Narrow"/>
                <w:sz w:val="20"/>
                <w:szCs w:val="20"/>
                <w:lang w:val="en-AU" w:eastAsia="en-AU"/>
              </w:rPr>
            </w:pPr>
            <w:r w:rsidRPr="00371BFE">
              <w:rPr>
                <w:rFonts w:ascii="Cambria Math" w:hAnsi="Cambria Math" w:cs="Cambria Math"/>
                <w:sz w:val="20"/>
                <w:szCs w:val="20"/>
                <w:lang w:val="en-AU" w:eastAsia="en-AU"/>
              </w:rPr>
              <w:t>⨁⨁⨁◯</w:t>
            </w:r>
            <w:r w:rsidRPr="00371BFE">
              <w:rPr>
                <w:rFonts w:ascii="Arial Narrow" w:hAnsi="Arial Narrow"/>
                <w:sz w:val="20"/>
                <w:szCs w:val="20"/>
                <w:lang w:val="en-AU" w:eastAsia="en-AU"/>
              </w:rPr>
              <w:br/>
              <w:t>Moderate</w:t>
            </w:r>
          </w:p>
        </w:tc>
        <w:tc>
          <w:tcPr>
            <w:tcW w:w="1269" w:type="pct"/>
            <w:tcBorders>
              <w:top w:val="single" w:sz="6" w:space="0" w:color="000000"/>
              <w:left w:val="nil"/>
              <w:bottom w:val="single" w:sz="6" w:space="0" w:color="000000"/>
              <w:right w:val="nil"/>
            </w:tcBorders>
            <w:vAlign w:val="center"/>
            <w:hideMark/>
          </w:tcPr>
          <w:p w14:paraId="1825D5B7" w14:textId="77777777" w:rsidR="005E153C" w:rsidRPr="00371BFE" w:rsidRDefault="005E153C" w:rsidP="009F0420">
            <w:pPr>
              <w:rPr>
                <w:rFonts w:ascii="Arial Narrow" w:hAnsi="Arial Narrow"/>
                <w:sz w:val="20"/>
                <w:szCs w:val="20"/>
                <w:lang w:val="en-AU" w:eastAsia="en-AU"/>
              </w:rPr>
            </w:pPr>
            <w:r w:rsidRPr="00371BFE">
              <w:rPr>
                <w:rFonts w:ascii="Arial Narrow" w:hAnsi="Arial Narrow"/>
                <w:sz w:val="20"/>
                <w:szCs w:val="20"/>
                <w:lang w:val="en-AU" w:eastAsia="en-AU"/>
              </w:rPr>
              <w:t>Subacromial decompression has little to no effect on the patients' ability to return to work</w:t>
            </w:r>
          </w:p>
        </w:tc>
      </w:tr>
      <w:tr w:rsidR="005E153C" w:rsidRPr="00FE1947" w14:paraId="0744A80D" w14:textId="77777777" w:rsidTr="005E153C">
        <w:trPr>
          <w:cantSplit/>
        </w:trPr>
        <w:tc>
          <w:tcPr>
            <w:tcW w:w="5000" w:type="pct"/>
            <w:gridSpan w:val="7"/>
            <w:tcBorders>
              <w:top w:val="single" w:sz="6" w:space="0" w:color="000000"/>
              <w:left w:val="nil"/>
              <w:bottom w:val="single" w:sz="6" w:space="0" w:color="000000"/>
              <w:right w:val="nil"/>
            </w:tcBorders>
            <w:vAlign w:val="center"/>
            <w:hideMark/>
          </w:tcPr>
          <w:p w14:paraId="3CAD24AB" w14:textId="77777777" w:rsidR="005E153C" w:rsidRPr="00371BFE" w:rsidRDefault="005E153C" w:rsidP="009F0420">
            <w:pPr>
              <w:spacing w:before="0" w:after="0"/>
              <w:rPr>
                <w:rFonts w:ascii="Arial Narrow" w:hAnsi="Arial Narrow"/>
                <w:b/>
                <w:sz w:val="18"/>
                <w:szCs w:val="18"/>
                <w:lang w:val="en-AU" w:eastAsia="en-AU"/>
              </w:rPr>
            </w:pPr>
            <w:r w:rsidRPr="00371BFE">
              <w:rPr>
                <w:rFonts w:ascii="Arial Narrow" w:hAnsi="Arial Narrow"/>
                <w:sz w:val="18"/>
                <w:szCs w:val="18"/>
                <w:lang w:val="en-AU" w:eastAsia="en-AU"/>
              </w:rPr>
              <w:lastRenderedPageBreak/>
              <w:t>*</w:t>
            </w:r>
            <w:r w:rsidRPr="00371BFE">
              <w:rPr>
                <w:rFonts w:ascii="Arial Narrow" w:hAnsi="Arial Narrow"/>
                <w:b/>
                <w:sz w:val="18"/>
                <w:szCs w:val="18"/>
                <w:lang w:val="en-AU" w:eastAsia="en-AU"/>
              </w:rPr>
              <w:t>The risk in the intervention group</w:t>
            </w:r>
            <w:r w:rsidRPr="00371BFE">
              <w:rPr>
                <w:rFonts w:ascii="Arial Narrow" w:hAnsi="Arial Narrow"/>
                <w:sz w:val="18"/>
                <w:szCs w:val="18"/>
                <w:lang w:val="en-AU" w:eastAsia="en-AU"/>
              </w:rPr>
              <w:t xml:space="preserve"> (and its 95% confidence interval) is based on the assumed risk in the comparison group and the </w:t>
            </w:r>
            <w:r w:rsidRPr="00371BFE">
              <w:rPr>
                <w:rFonts w:ascii="Arial Narrow" w:hAnsi="Arial Narrow"/>
                <w:b/>
                <w:sz w:val="18"/>
                <w:szCs w:val="18"/>
                <w:lang w:val="en-AU" w:eastAsia="en-AU"/>
              </w:rPr>
              <w:t>relative effect</w:t>
            </w:r>
            <w:r w:rsidRPr="00371BFE">
              <w:rPr>
                <w:rFonts w:ascii="Arial Narrow" w:hAnsi="Arial Narrow"/>
                <w:sz w:val="18"/>
                <w:szCs w:val="18"/>
                <w:lang w:val="en-AU" w:eastAsia="en-AU"/>
              </w:rPr>
              <w:t xml:space="preserve"> of the intervention (and its 95% CI).</w:t>
            </w:r>
          </w:p>
          <w:p w14:paraId="596480EC" w14:textId="77777777" w:rsidR="005E153C" w:rsidRPr="003E15D7" w:rsidRDefault="005E153C" w:rsidP="009F0420">
            <w:pPr>
              <w:pStyle w:val="Notes-TableFigure"/>
              <w:spacing w:before="0" w:after="0" w:line="259" w:lineRule="auto"/>
              <w:rPr>
                <w:rFonts w:eastAsia="Times New Roman"/>
                <w:b/>
                <w:bCs/>
                <w:sz w:val="16"/>
                <w:szCs w:val="16"/>
                <w:u w:val="single"/>
                <w:lang w:eastAsia="en-AU"/>
              </w:rPr>
            </w:pPr>
            <w:r w:rsidRPr="004A633A">
              <w:rPr>
                <w:b/>
                <w:u w:val="single"/>
                <w:lang w:val="en-AU"/>
              </w:rPr>
              <w:t>Abbreviations</w:t>
            </w:r>
          </w:p>
          <w:p w14:paraId="7FB2BE8A" w14:textId="77777777" w:rsidR="005E153C" w:rsidRPr="00263438" w:rsidRDefault="005E153C" w:rsidP="009F0420">
            <w:pPr>
              <w:spacing w:before="0" w:after="0"/>
              <w:rPr>
                <w:lang w:val="en-AU" w:eastAsia="en-AU"/>
              </w:rPr>
            </w:pPr>
            <w:r w:rsidRPr="00371BFE">
              <w:rPr>
                <w:rFonts w:ascii="Arial Narrow" w:hAnsi="Arial Narrow"/>
                <w:b/>
                <w:sz w:val="18"/>
                <w:szCs w:val="18"/>
                <w:lang w:val="en-AU" w:eastAsia="en-AU"/>
              </w:rPr>
              <w:t>CI</w:t>
            </w:r>
            <w:r w:rsidRPr="00371BFE">
              <w:rPr>
                <w:rFonts w:ascii="Arial Narrow" w:hAnsi="Arial Narrow"/>
                <w:sz w:val="18"/>
                <w:szCs w:val="18"/>
                <w:lang w:val="en-AU" w:eastAsia="en-AU"/>
              </w:rPr>
              <w:t xml:space="preserve"> = confidence interval</w:t>
            </w:r>
            <w:r>
              <w:rPr>
                <w:rFonts w:ascii="Arial Narrow" w:hAnsi="Arial Narrow"/>
                <w:sz w:val="18"/>
                <w:szCs w:val="18"/>
                <w:lang w:val="en-AU" w:eastAsia="en-AU"/>
              </w:rPr>
              <w:t>,</w:t>
            </w:r>
            <w:r w:rsidRPr="00371BFE">
              <w:rPr>
                <w:rFonts w:ascii="Arial Narrow" w:hAnsi="Arial Narrow"/>
                <w:sz w:val="18"/>
                <w:szCs w:val="18"/>
                <w:lang w:val="en-AU" w:eastAsia="en-AU"/>
              </w:rPr>
              <w:t xml:space="preserve"> </w:t>
            </w:r>
            <w:r w:rsidRPr="00371BFE">
              <w:rPr>
                <w:rFonts w:ascii="Arial Narrow" w:hAnsi="Arial Narrow"/>
                <w:b/>
                <w:sz w:val="18"/>
                <w:szCs w:val="18"/>
                <w:lang w:val="en-AU" w:eastAsia="en-AU"/>
              </w:rPr>
              <w:t>HRQoL</w:t>
            </w:r>
            <w:r w:rsidRPr="00371BFE">
              <w:rPr>
                <w:rFonts w:ascii="Arial Narrow" w:hAnsi="Arial Narrow"/>
                <w:sz w:val="18"/>
                <w:szCs w:val="18"/>
                <w:lang w:val="en-AU" w:eastAsia="en-AU"/>
              </w:rPr>
              <w:t xml:space="preserve"> = health-related quality of life</w:t>
            </w:r>
            <w:r>
              <w:rPr>
                <w:rFonts w:ascii="Arial Narrow" w:hAnsi="Arial Narrow"/>
                <w:sz w:val="18"/>
                <w:szCs w:val="18"/>
                <w:lang w:val="en-AU" w:eastAsia="en-AU"/>
              </w:rPr>
              <w:t>,</w:t>
            </w:r>
            <w:r w:rsidRPr="00371BFE">
              <w:rPr>
                <w:rFonts w:ascii="Arial Narrow" w:hAnsi="Arial Narrow"/>
                <w:sz w:val="18"/>
                <w:szCs w:val="18"/>
                <w:lang w:val="en-AU" w:eastAsia="en-AU"/>
              </w:rPr>
              <w:t xml:space="preserve"> </w:t>
            </w:r>
            <w:r w:rsidRPr="00371BFE">
              <w:rPr>
                <w:rFonts w:ascii="Arial Narrow" w:hAnsi="Arial Narrow"/>
                <w:b/>
                <w:sz w:val="18"/>
                <w:szCs w:val="18"/>
                <w:lang w:val="en-AU" w:eastAsia="en-AU"/>
              </w:rPr>
              <w:t>MD</w:t>
            </w:r>
            <w:r w:rsidRPr="00371BFE">
              <w:rPr>
                <w:rFonts w:ascii="Arial Narrow" w:hAnsi="Arial Narrow"/>
                <w:sz w:val="18"/>
                <w:szCs w:val="18"/>
                <w:lang w:val="en-AU" w:eastAsia="en-AU"/>
              </w:rPr>
              <w:t xml:space="preserve"> = mean difference</w:t>
            </w:r>
            <w:r>
              <w:rPr>
                <w:rFonts w:ascii="Arial Narrow" w:hAnsi="Arial Narrow"/>
                <w:sz w:val="18"/>
                <w:szCs w:val="18"/>
                <w:lang w:val="en-AU" w:eastAsia="en-AU"/>
              </w:rPr>
              <w:t>,</w:t>
            </w:r>
            <w:r w:rsidRPr="00371BFE">
              <w:rPr>
                <w:rFonts w:ascii="Arial Narrow" w:hAnsi="Arial Narrow"/>
                <w:sz w:val="18"/>
                <w:szCs w:val="18"/>
                <w:lang w:val="en-AU" w:eastAsia="en-AU"/>
              </w:rPr>
              <w:t xml:space="preserve"> </w:t>
            </w:r>
            <w:r w:rsidRPr="00DA3C66">
              <w:rPr>
                <w:rFonts w:ascii="Arial Narrow" w:hAnsi="Arial Narrow"/>
                <w:b/>
                <w:bCs/>
                <w:sz w:val="18"/>
                <w:szCs w:val="18"/>
                <w:lang w:val="en-AU" w:eastAsia="en-AU"/>
              </w:rPr>
              <w:t>RCT</w:t>
            </w:r>
            <w:r>
              <w:rPr>
                <w:rFonts w:ascii="Arial Narrow" w:hAnsi="Arial Narrow"/>
                <w:sz w:val="18"/>
                <w:szCs w:val="18"/>
                <w:lang w:val="en-AU" w:eastAsia="en-AU"/>
              </w:rPr>
              <w:t xml:space="preserve"> = </w:t>
            </w:r>
            <w:r w:rsidRPr="00DA3C66">
              <w:rPr>
                <w:rFonts w:ascii="Arial Narrow" w:hAnsi="Arial Narrow"/>
                <w:sz w:val="18"/>
                <w:szCs w:val="18"/>
                <w:lang w:val="en-AU" w:eastAsia="en-AU"/>
              </w:rPr>
              <w:t>randomised controlled trial</w:t>
            </w:r>
            <w:r>
              <w:rPr>
                <w:rFonts w:ascii="Arial Narrow" w:hAnsi="Arial Narrow"/>
                <w:sz w:val="18"/>
                <w:szCs w:val="18"/>
                <w:lang w:val="en-AU" w:eastAsia="en-AU"/>
              </w:rPr>
              <w:t>,</w:t>
            </w:r>
            <w:r w:rsidRPr="005376F8">
              <w:rPr>
                <w:rFonts w:ascii="Arial Narrow" w:hAnsi="Arial Narrow"/>
                <w:sz w:val="18"/>
                <w:szCs w:val="18"/>
                <w:lang w:val="en-AU" w:eastAsia="en-AU"/>
              </w:rPr>
              <w:t xml:space="preserve"> </w:t>
            </w:r>
            <w:r w:rsidRPr="00371BFE">
              <w:rPr>
                <w:rFonts w:ascii="Arial Narrow" w:hAnsi="Arial Narrow"/>
                <w:b/>
                <w:sz w:val="18"/>
                <w:szCs w:val="18"/>
                <w:lang w:val="en-AU" w:eastAsia="en-AU"/>
              </w:rPr>
              <w:t>RR</w:t>
            </w:r>
            <w:r w:rsidRPr="00371BFE">
              <w:rPr>
                <w:rFonts w:ascii="Arial Narrow" w:hAnsi="Arial Narrow"/>
                <w:sz w:val="18"/>
                <w:szCs w:val="18"/>
                <w:lang w:val="en-AU" w:eastAsia="en-AU"/>
              </w:rPr>
              <w:t xml:space="preserve"> = risk ratio</w:t>
            </w:r>
            <w:r>
              <w:rPr>
                <w:rFonts w:ascii="Arial Narrow" w:hAnsi="Arial Narrow"/>
                <w:sz w:val="18"/>
                <w:szCs w:val="18"/>
                <w:lang w:val="en-AU" w:eastAsia="en-AU"/>
              </w:rPr>
              <w:t>,</w:t>
            </w:r>
            <w:r w:rsidRPr="00371BFE">
              <w:rPr>
                <w:rFonts w:ascii="Arial Narrow" w:hAnsi="Arial Narrow"/>
                <w:sz w:val="18"/>
                <w:szCs w:val="18"/>
                <w:lang w:val="en-AU" w:eastAsia="en-AU"/>
              </w:rPr>
              <w:t xml:space="preserve"> </w:t>
            </w:r>
            <w:r w:rsidRPr="00371BFE">
              <w:rPr>
                <w:rFonts w:ascii="Arial Narrow" w:hAnsi="Arial Narrow"/>
                <w:b/>
                <w:sz w:val="18"/>
                <w:szCs w:val="18"/>
                <w:lang w:val="en-AU" w:eastAsia="en-AU"/>
              </w:rPr>
              <w:t>SMD</w:t>
            </w:r>
            <w:r w:rsidRPr="00371BFE">
              <w:rPr>
                <w:rFonts w:ascii="Arial Narrow" w:hAnsi="Arial Narrow"/>
                <w:sz w:val="18"/>
                <w:szCs w:val="18"/>
                <w:lang w:val="en-AU" w:eastAsia="en-AU"/>
              </w:rPr>
              <w:t xml:space="preserve"> = standardised mean difference.</w:t>
            </w:r>
          </w:p>
        </w:tc>
      </w:tr>
      <w:tr w:rsidR="005E153C" w:rsidRPr="00FE1947" w14:paraId="58FAAC33" w14:textId="77777777" w:rsidTr="005E153C">
        <w:trPr>
          <w:cantSplit/>
        </w:trPr>
        <w:tc>
          <w:tcPr>
            <w:tcW w:w="5000" w:type="pct"/>
            <w:gridSpan w:val="7"/>
            <w:tcBorders>
              <w:top w:val="single" w:sz="6" w:space="0" w:color="000000"/>
              <w:left w:val="nil"/>
              <w:bottom w:val="single" w:sz="6" w:space="0" w:color="000000"/>
              <w:right w:val="nil"/>
            </w:tcBorders>
            <w:vAlign w:val="center"/>
            <w:hideMark/>
          </w:tcPr>
          <w:p w14:paraId="6FEFAE32" w14:textId="77777777" w:rsidR="005E153C" w:rsidRPr="00371BFE" w:rsidRDefault="005E153C" w:rsidP="009F0420">
            <w:pPr>
              <w:rPr>
                <w:rFonts w:ascii="Arial Narrow" w:hAnsi="Arial Narrow"/>
                <w:sz w:val="18"/>
                <w:szCs w:val="18"/>
                <w:lang w:val="en-AU" w:eastAsia="en-AU"/>
              </w:rPr>
            </w:pPr>
            <w:r w:rsidRPr="00371BFE">
              <w:rPr>
                <w:rFonts w:ascii="Arial Narrow" w:hAnsi="Arial Narrow"/>
                <w:b/>
                <w:sz w:val="18"/>
                <w:szCs w:val="18"/>
                <w:lang w:val="en-AU" w:eastAsia="en-AU"/>
              </w:rPr>
              <w:t>GRADE Working Group grades of evidence</w:t>
            </w:r>
            <w:r w:rsidRPr="00371BFE">
              <w:rPr>
                <w:rFonts w:ascii="Arial Narrow" w:hAnsi="Arial Narrow"/>
                <w:sz w:val="18"/>
                <w:szCs w:val="18"/>
                <w:lang w:val="en-AU" w:eastAsia="en-AU"/>
              </w:rPr>
              <w:br/>
            </w:r>
            <w:r w:rsidRPr="00371BFE">
              <w:rPr>
                <w:rFonts w:ascii="Arial Narrow" w:hAnsi="Arial Narrow"/>
                <w:b/>
                <w:sz w:val="18"/>
                <w:szCs w:val="18"/>
                <w:lang w:val="en-AU" w:eastAsia="en-AU"/>
              </w:rPr>
              <w:t>High certainty:</w:t>
            </w:r>
            <w:r w:rsidRPr="00371BFE">
              <w:rPr>
                <w:rFonts w:ascii="Arial Narrow" w:hAnsi="Arial Narrow"/>
                <w:sz w:val="18"/>
                <w:szCs w:val="18"/>
                <w:lang w:val="en-AU" w:eastAsia="en-AU"/>
              </w:rPr>
              <w:t xml:space="preserve"> we are very confident that the true effect lies close to that of the estimate of the effect.</w:t>
            </w:r>
            <w:r w:rsidRPr="00371BFE">
              <w:rPr>
                <w:rFonts w:ascii="Arial Narrow" w:hAnsi="Arial Narrow"/>
                <w:sz w:val="18"/>
                <w:szCs w:val="18"/>
                <w:lang w:val="en-AU" w:eastAsia="en-AU"/>
              </w:rPr>
              <w:br/>
            </w:r>
            <w:r w:rsidRPr="00371BFE">
              <w:rPr>
                <w:rFonts w:ascii="Arial Narrow" w:hAnsi="Arial Narrow"/>
                <w:b/>
                <w:sz w:val="18"/>
                <w:szCs w:val="18"/>
                <w:lang w:val="en-AU" w:eastAsia="en-AU"/>
              </w:rPr>
              <w:t>Moderate certainty:</w:t>
            </w:r>
            <w:r w:rsidRPr="00371BFE">
              <w:rPr>
                <w:rFonts w:ascii="Arial Narrow" w:hAnsi="Arial Narrow"/>
                <w:sz w:val="18"/>
                <w:szCs w:val="18"/>
                <w:lang w:val="en-AU" w:eastAsia="en-AU"/>
              </w:rPr>
              <w:t xml:space="preserve"> we are moderately confident in the effect estimate: the true effect is likely to be close to the estimate of the effect, but there is a possibility that it is substantially different.</w:t>
            </w:r>
            <w:r w:rsidRPr="00371BFE">
              <w:rPr>
                <w:rFonts w:ascii="Arial Narrow" w:hAnsi="Arial Narrow"/>
                <w:sz w:val="18"/>
                <w:szCs w:val="18"/>
                <w:lang w:val="en-AU" w:eastAsia="en-AU"/>
              </w:rPr>
              <w:br/>
            </w:r>
            <w:r w:rsidRPr="00371BFE">
              <w:rPr>
                <w:rFonts w:ascii="Arial Narrow" w:hAnsi="Arial Narrow"/>
                <w:b/>
                <w:sz w:val="18"/>
                <w:szCs w:val="18"/>
                <w:lang w:val="en-AU" w:eastAsia="en-AU"/>
              </w:rPr>
              <w:t>Low certainty:</w:t>
            </w:r>
            <w:r w:rsidRPr="00371BFE">
              <w:rPr>
                <w:rFonts w:ascii="Arial Narrow" w:hAnsi="Arial Narrow"/>
                <w:sz w:val="18"/>
                <w:szCs w:val="18"/>
                <w:lang w:val="en-AU" w:eastAsia="en-AU"/>
              </w:rPr>
              <w:t xml:space="preserve"> our confidence in the effect estimate is limited: the true effect may be substantially different from the estimate of the effect.</w:t>
            </w:r>
            <w:r w:rsidRPr="00371BFE">
              <w:rPr>
                <w:rFonts w:ascii="Arial Narrow" w:hAnsi="Arial Narrow"/>
                <w:sz w:val="18"/>
                <w:szCs w:val="18"/>
                <w:lang w:val="en-AU" w:eastAsia="en-AU"/>
              </w:rPr>
              <w:br/>
            </w:r>
            <w:r w:rsidRPr="00371BFE">
              <w:rPr>
                <w:rFonts w:ascii="Arial Narrow" w:hAnsi="Arial Narrow"/>
                <w:b/>
                <w:sz w:val="18"/>
                <w:szCs w:val="18"/>
                <w:lang w:val="en-AU" w:eastAsia="en-AU"/>
              </w:rPr>
              <w:t>Very low certainty:</w:t>
            </w:r>
            <w:r w:rsidRPr="00371BFE">
              <w:rPr>
                <w:rFonts w:ascii="Arial Narrow" w:hAnsi="Arial Narrow"/>
                <w:sz w:val="18"/>
                <w:szCs w:val="18"/>
                <w:lang w:val="en-AU" w:eastAsia="en-AU"/>
              </w:rPr>
              <w:t xml:space="preserve"> we have very little confidence in the effect estimate: the true effect is likely to be substantially different from the estimate of effect.</w:t>
            </w:r>
          </w:p>
        </w:tc>
      </w:tr>
    </w:tbl>
    <w:p w14:paraId="479633E2" w14:textId="77777777" w:rsidR="00AE137D" w:rsidRPr="00263438" w:rsidRDefault="00AE137D" w:rsidP="00AE137D">
      <w:pPr>
        <w:rPr>
          <w:lang w:val="en-AU"/>
        </w:rPr>
      </w:pPr>
    </w:p>
    <w:p w14:paraId="3BE97CC3" w14:textId="0737B5E2" w:rsidR="00C714D4" w:rsidRPr="00263438" w:rsidRDefault="00E66940" w:rsidP="00AE137D">
      <w:pPr>
        <w:rPr>
          <w:lang w:val="en-AU"/>
        </w:rPr>
      </w:pPr>
      <w:r w:rsidRPr="00263438">
        <w:rPr>
          <w:lang w:val="en-AU"/>
        </w:rPr>
        <w:t xml:space="preserve">The GRADE </w:t>
      </w:r>
      <w:r w:rsidR="00AE0FCF" w:rsidRPr="00263438">
        <w:rPr>
          <w:lang w:val="en-AU"/>
        </w:rPr>
        <w:t>certainty</w:t>
      </w:r>
      <w:r w:rsidRPr="00263438">
        <w:rPr>
          <w:lang w:val="en-AU"/>
        </w:rPr>
        <w:t xml:space="preserve"> of evidence varied</w:t>
      </w:r>
      <w:r w:rsidR="00EA337A" w:rsidRPr="00263438">
        <w:rPr>
          <w:lang w:val="en-AU"/>
        </w:rPr>
        <w:t xml:space="preserve"> across outcomes</w:t>
      </w:r>
      <w:r w:rsidRPr="00263438">
        <w:rPr>
          <w:lang w:val="en-AU"/>
        </w:rPr>
        <w:t xml:space="preserve"> according to the </w:t>
      </w:r>
      <w:r w:rsidR="00AE0FCF" w:rsidRPr="00263438">
        <w:rPr>
          <w:lang w:val="en-AU"/>
        </w:rPr>
        <w:t xml:space="preserve">risk of bias and </w:t>
      </w:r>
      <w:r w:rsidR="00DF2220" w:rsidRPr="00263438">
        <w:rPr>
          <w:lang w:val="en-AU"/>
        </w:rPr>
        <w:t>number of available RCTs</w:t>
      </w:r>
      <w:r w:rsidR="008A39C2" w:rsidRPr="00263438">
        <w:rPr>
          <w:lang w:val="en-AU"/>
        </w:rPr>
        <w:t>, as well as the precision</w:t>
      </w:r>
      <w:r w:rsidR="00F34C6D" w:rsidRPr="00263438">
        <w:rPr>
          <w:lang w:val="en-AU"/>
        </w:rPr>
        <w:t xml:space="preserve"> of estimates and consistency of results</w:t>
      </w:r>
      <w:r w:rsidR="00DF2220" w:rsidRPr="00263438">
        <w:rPr>
          <w:lang w:val="en-AU"/>
        </w:rPr>
        <w:t>.</w:t>
      </w:r>
    </w:p>
    <w:p w14:paraId="25955AEC" w14:textId="77777777" w:rsidR="00C714D4" w:rsidRPr="00263438" w:rsidRDefault="00C714D4" w:rsidP="00AE137D">
      <w:pPr>
        <w:rPr>
          <w:lang w:val="en-AU"/>
        </w:rPr>
      </w:pPr>
    </w:p>
    <w:p w14:paraId="3FC2773F" w14:textId="07641564" w:rsidR="001757FC" w:rsidRPr="00263438" w:rsidRDefault="001757FC" w:rsidP="00AE137D">
      <w:pPr>
        <w:rPr>
          <w:lang w:val="en-AU"/>
        </w:rPr>
        <w:sectPr w:rsidR="001757FC" w:rsidRPr="00263438" w:rsidSect="00E32A7A">
          <w:pgSz w:w="11906" w:h="16838"/>
          <w:pgMar w:top="1440" w:right="1440" w:bottom="1440" w:left="1440" w:header="708" w:footer="708" w:gutter="0"/>
          <w:cols w:space="708"/>
          <w:docGrid w:linePitch="360"/>
        </w:sectPr>
      </w:pPr>
    </w:p>
    <w:p w14:paraId="7E19A5A6" w14:textId="04DB7814" w:rsidR="00C32830" w:rsidRDefault="00C32830" w:rsidP="00F20CF8">
      <w:pPr>
        <w:pStyle w:val="Heading1nonumbers"/>
        <w:rPr>
          <w:lang w:val="en-AU"/>
        </w:rPr>
      </w:pPr>
      <w:bookmarkStart w:id="338" w:name="_Toc118272390"/>
      <w:r w:rsidRPr="00D150CE">
        <w:rPr>
          <w:lang w:val="en-AU"/>
        </w:rPr>
        <w:lastRenderedPageBreak/>
        <w:t>Appendix E</w:t>
      </w:r>
      <w:r w:rsidRPr="00D150CE">
        <w:rPr>
          <w:lang w:val="en-AU"/>
        </w:rPr>
        <w:tab/>
      </w:r>
      <w:r>
        <w:rPr>
          <w:lang w:val="en-AU"/>
        </w:rPr>
        <w:t>Other relevant information</w:t>
      </w:r>
      <w:bookmarkEnd w:id="338"/>
    </w:p>
    <w:p w14:paraId="53BD1A09" w14:textId="3BB7A285" w:rsidR="00627E8F" w:rsidRPr="00263438" w:rsidRDefault="00627E8F" w:rsidP="008A7735">
      <w:pPr>
        <w:pStyle w:val="Heading2nonumbers"/>
      </w:pPr>
      <w:bookmarkStart w:id="339" w:name="_Toc107400419"/>
      <w:bookmarkStart w:id="340" w:name="_Toc108623252"/>
      <w:bookmarkStart w:id="341" w:name="_Toc118272391"/>
      <w:r w:rsidRPr="00263438">
        <w:t>Clinical practice guidelines</w:t>
      </w:r>
      <w:bookmarkEnd w:id="339"/>
      <w:bookmarkEnd w:id="340"/>
      <w:bookmarkEnd w:id="341"/>
    </w:p>
    <w:p w14:paraId="42D9A81F" w14:textId="6C2C0173" w:rsidR="009B48AD" w:rsidRPr="00263438" w:rsidRDefault="009B48AD" w:rsidP="009B48AD">
      <w:pPr>
        <w:rPr>
          <w:lang w:val="en-AU"/>
        </w:rPr>
      </w:pPr>
      <w:r w:rsidRPr="00263438">
        <w:rPr>
          <w:lang w:val="en-AU"/>
        </w:rPr>
        <w:t xml:space="preserve">A review of clinical practice guidelines (CPGs) has been provided as a separate component of a review of subacromial decompression as Terms of </w:t>
      </w:r>
      <w:r w:rsidR="00DC5FBF" w:rsidRPr="00263438">
        <w:rPr>
          <w:lang w:val="en-AU"/>
        </w:rPr>
        <w:t>r</w:t>
      </w:r>
      <w:r w:rsidRPr="00263438">
        <w:rPr>
          <w:lang w:val="en-AU"/>
        </w:rPr>
        <w:t xml:space="preserve">eference 1: </w:t>
      </w:r>
      <w:r w:rsidRPr="00263438">
        <w:rPr>
          <w:i/>
          <w:lang w:val="en-AU"/>
        </w:rPr>
        <w:t>Review clinical guidelines on the management of rotator cuff disease</w:t>
      </w:r>
      <w:r w:rsidR="00232E01" w:rsidRPr="00263438">
        <w:rPr>
          <w:rStyle w:val="FootnoteReference"/>
          <w:i/>
          <w:lang w:val="en-AU"/>
        </w:rPr>
        <w:footnoteReference w:id="14"/>
      </w:r>
      <w:r w:rsidRPr="00263438">
        <w:rPr>
          <w:lang w:val="en-AU"/>
        </w:rPr>
        <w:t>.</w:t>
      </w:r>
    </w:p>
    <w:p w14:paraId="3313871B" w14:textId="0ACE0491" w:rsidR="009B48AD" w:rsidRPr="00263438" w:rsidRDefault="009B48AD" w:rsidP="009B48AD">
      <w:pPr>
        <w:rPr>
          <w:rFonts w:ascii="Calibri" w:hAnsi="Calibri"/>
          <w:lang w:val="en-AU"/>
        </w:rPr>
      </w:pPr>
      <w:r w:rsidRPr="00263438">
        <w:rPr>
          <w:lang w:val="en-AU"/>
        </w:rPr>
        <w:t xml:space="preserve">Thirteen clinical guidelines (including two specialty society statements) provide recommendations regarding the use of surgery, including rotator cuff repair and subacromial decompression </w:t>
      </w:r>
      <w:r w:rsidR="00684BE2">
        <w:rPr>
          <w:lang w:val="en-AU"/>
        </w:rPr>
        <w:fldChar w:fldCharType="begin">
          <w:fldData xml:space="preserve">PEVuZE5vdGU+PENpdGU+PEF1dGhvcj5BSU08L0F1dGhvcj48WWVhcj4yMDIxPC9ZZWFyPjxSZWNO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=
</w:fldData>
        </w:fldChar>
      </w:r>
      <w:r w:rsidR="00DD067C">
        <w:rPr>
          <w:lang w:val="en-AU"/>
        </w:rPr>
        <w:instrText xml:space="preserve"> ADDIN EN.CITE </w:instrText>
      </w:r>
      <w:r w:rsidR="00DD067C">
        <w:rPr>
          <w:lang w:val="en-AU"/>
        </w:rPr>
        <w:fldChar w:fldCharType="begin">
          <w:fldData xml:space="preserve">PEVuZE5vdGU+PENpdGU+PEF1dGhvcj5BSU08L0F1dGhvcj48WWVhcj4yMDIxPC9ZZWFyPjxSZWNO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=
</w:fldData>
        </w:fldChar>
      </w:r>
      <w:r w:rsidR="00DD067C">
        <w:rPr>
          <w:lang w:val="en-AU"/>
        </w:rPr>
        <w:instrText xml:space="preserve"> ADDIN EN.CITE.DATA </w:instrText>
      </w:r>
      <w:r w:rsidR="00DD067C">
        <w:rPr>
          <w:lang w:val="en-AU"/>
        </w:rPr>
      </w:r>
      <w:r w:rsidR="00DD067C">
        <w:rPr>
          <w:lang w:val="en-AU"/>
        </w:rPr>
        <w:fldChar w:fldCharType="end"/>
      </w:r>
      <w:r w:rsidR="00684BE2">
        <w:rPr>
          <w:lang w:val="en-AU"/>
        </w:rPr>
      </w:r>
      <w:r w:rsidR="00684BE2">
        <w:rPr>
          <w:lang w:val="en-AU"/>
        </w:rPr>
        <w:fldChar w:fldCharType="separate"/>
      </w:r>
      <w:r w:rsidR="00DD067C">
        <w:rPr>
          <w:noProof/>
          <w:lang w:val="en-AU"/>
        </w:rPr>
        <w:t>(AIM, 2021, BOA, 2014, Colorado Department of Labor and Employment, 2015, Washington State Department of Labor and Industries, 2018, New York Workers Compensation Board, 2021, Diercks et al., 2014, Hohmann et al., 2020, NICE, 2018, AAOS, 2019, Hopman et al., 2013, Vandvik et al., 2019, Oliva et al., 2015, AMRC, 2018b)</w:t>
      </w:r>
      <w:r w:rsidR="00684BE2">
        <w:rPr>
          <w:lang w:val="en-AU"/>
        </w:rPr>
        <w:fldChar w:fldCharType="end"/>
      </w:r>
      <w:r w:rsidRPr="00263438">
        <w:rPr>
          <w:lang w:val="en-AU"/>
        </w:rPr>
        <w:t xml:space="preserve">. All were evidence-based, and </w:t>
      </w:r>
      <w:r w:rsidR="00DE7962">
        <w:rPr>
          <w:lang w:val="en-AU"/>
        </w:rPr>
        <w:t>3</w:t>
      </w:r>
      <w:r w:rsidR="00DE7962" w:rsidRPr="00263438">
        <w:rPr>
          <w:lang w:val="en-AU"/>
        </w:rPr>
        <w:t xml:space="preserve"> </w:t>
      </w:r>
      <w:r w:rsidRPr="00263438">
        <w:rPr>
          <w:lang w:val="en-AU"/>
        </w:rPr>
        <w:t>guidelines were appraised to be of better quality.</w:t>
      </w:r>
    </w:p>
    <w:p w14:paraId="0F32D920" w14:textId="77777777" w:rsidR="009B48AD" w:rsidRPr="00263438" w:rsidRDefault="009B48AD" w:rsidP="009B48AD">
      <w:pPr>
        <w:rPr>
          <w:lang w:val="en-AU"/>
        </w:rPr>
      </w:pPr>
      <w:r w:rsidRPr="00263438">
        <w:rPr>
          <w:lang w:val="en-AU"/>
        </w:rPr>
        <w:t>The identified guidelines were of varying quality and detail. The guidelines were consistent in recommending a stepped approach to care and a targeted selection of patients for surgical management, only when patients had tried and failed to respond to appropriate conservative therapy.</w:t>
      </w:r>
    </w:p>
    <w:p w14:paraId="2CC04A96" w14:textId="77777777" w:rsidR="009B48AD" w:rsidRPr="00263438" w:rsidRDefault="009B48AD" w:rsidP="009B48AD">
      <w:pPr>
        <w:rPr>
          <w:lang w:val="en-AU"/>
        </w:rPr>
      </w:pPr>
      <w:r w:rsidRPr="00263438">
        <w:rPr>
          <w:lang w:val="en-AU"/>
        </w:rPr>
        <w:t>For care prior to surgery, guidelines were broadly consistent in their recommendations. Patients should undergo a review of history and physical examination. Where reported, all guidelines recommended physiotherapy or structured exercise as the initial therapy (for 6 to 12 weeks), often with some kind of simple analgesic or anti-inflammatory medication to help control symptoms. The judicious use of subacromial injection of steroid or local anaesthetic is recommended to reduce pain in the short term, if required. For patients with acute full-thickness rotator cuff tears (FTT), a trial of non-surgical therapy was not always needed.</w:t>
      </w:r>
    </w:p>
    <w:p w14:paraId="67FA2B8A" w14:textId="401FD565" w:rsidR="009B48AD" w:rsidRPr="00263438" w:rsidRDefault="009B48AD" w:rsidP="009B48AD">
      <w:pPr>
        <w:rPr>
          <w:lang w:val="en-AU"/>
        </w:rPr>
      </w:pPr>
      <w:r w:rsidRPr="00263438">
        <w:rPr>
          <w:lang w:val="en-AU"/>
        </w:rPr>
        <w:t xml:space="preserve">However, guidelines were more varied in terms of their recommendations pertaining to </w:t>
      </w:r>
      <w:r w:rsidR="00994315" w:rsidRPr="00263438">
        <w:rPr>
          <w:lang w:val="en-AU"/>
        </w:rPr>
        <w:t>X-ray, US or MRI</w:t>
      </w:r>
      <w:r w:rsidRPr="00263438">
        <w:rPr>
          <w:lang w:val="en-AU"/>
        </w:rPr>
        <w:t xml:space="preserve">. This may be related to the focus of each document. Documents with a particular focus on therapies generally provided less detail on </w:t>
      </w:r>
      <w:r w:rsidR="00C75A8C" w:rsidRPr="00263438">
        <w:rPr>
          <w:lang w:val="en-AU"/>
        </w:rPr>
        <w:t>diagnostic</w:t>
      </w:r>
      <w:r w:rsidRPr="00263438">
        <w:rPr>
          <w:lang w:val="en-AU"/>
        </w:rPr>
        <w:t xml:space="preserve"> imaging, and did not distinguish between the use of specific tests in the care pathway. Guidelines that provided more detail on these tests were consistent in that </w:t>
      </w:r>
      <w:r w:rsidR="00C75A8C" w:rsidRPr="00263438">
        <w:rPr>
          <w:lang w:val="en-AU"/>
        </w:rPr>
        <w:t>diagnostic</w:t>
      </w:r>
      <w:r w:rsidRPr="00263438">
        <w:rPr>
          <w:lang w:val="en-AU"/>
        </w:rPr>
        <w:t xml:space="preserve"> imaging early in the clinical pathway is not needed unless there is a concern of a serious pathology. The initial test should be X-ray. U</w:t>
      </w:r>
      <w:r w:rsidR="00890E9C">
        <w:rPr>
          <w:lang w:val="en-AU"/>
        </w:rPr>
        <w:t>S</w:t>
      </w:r>
      <w:r w:rsidRPr="00263438">
        <w:rPr>
          <w:lang w:val="en-AU"/>
        </w:rPr>
        <w:t xml:space="preserve"> or MRI were recommended later in the care pathway, only after patients had failed the initial conservative therapy, and to assess soft tissues before patients are considered for surgery.</w:t>
      </w:r>
    </w:p>
    <w:p w14:paraId="03653F2D" w14:textId="45A001A7" w:rsidR="009B48AD" w:rsidRPr="00263438" w:rsidRDefault="009B48AD" w:rsidP="009B48AD">
      <w:pPr>
        <w:rPr>
          <w:lang w:val="en-AU"/>
        </w:rPr>
      </w:pPr>
      <w:r w:rsidRPr="00263438">
        <w:rPr>
          <w:lang w:val="en-AU"/>
        </w:rPr>
        <w:t xml:space="preserve">For surgery, the detail provided in guidelines also varied in terms of how, when and to whom certain services should be provided. For FTT, guidelines were consistent in recommending repair. For partial-thickness rotator cuff tears (PTT), guidelines were generally consistent in recommending repair for patients who had persistent symptoms despite a specified duration of conservative therapy (6 weeks). Debridement was an option for PTT in </w:t>
      </w:r>
      <w:r w:rsidR="00DE7962">
        <w:rPr>
          <w:lang w:val="en-AU"/>
        </w:rPr>
        <w:t>3</w:t>
      </w:r>
      <w:r w:rsidR="00DE7962" w:rsidRPr="00263438">
        <w:rPr>
          <w:lang w:val="en-AU"/>
        </w:rPr>
        <w:t xml:space="preserve"> </w:t>
      </w:r>
      <w:r w:rsidRPr="00263438">
        <w:rPr>
          <w:lang w:val="en-AU"/>
        </w:rPr>
        <w:t xml:space="preserve">guidelines. </w:t>
      </w:r>
    </w:p>
    <w:p w14:paraId="5E35665B" w14:textId="78C1FA0C" w:rsidR="009B48AD" w:rsidRPr="00263438" w:rsidRDefault="009B48AD" w:rsidP="009B48AD">
      <w:pPr>
        <w:rPr>
          <w:lang w:val="en-AU"/>
        </w:rPr>
      </w:pPr>
      <w:r w:rsidRPr="00263438">
        <w:rPr>
          <w:lang w:val="en-AU"/>
        </w:rPr>
        <w:t xml:space="preserve">The use of </w:t>
      </w:r>
      <w:r w:rsidRPr="00263438">
        <w:rPr>
          <w:b/>
          <w:i/>
          <w:lang w:val="en-AU"/>
        </w:rPr>
        <w:t>subacromial decompression during rotator cuff surgery</w:t>
      </w:r>
      <w:r w:rsidRPr="00263438">
        <w:rPr>
          <w:lang w:val="en-AU"/>
        </w:rPr>
        <w:t xml:space="preserve"> was recommended as an option in one guideline. Specific patient criteria were not provided. Subacromial decompression was specified as ‘not for routine use’ in </w:t>
      </w:r>
      <w:r w:rsidR="00DE7962">
        <w:rPr>
          <w:lang w:val="en-AU"/>
        </w:rPr>
        <w:t>3</w:t>
      </w:r>
      <w:r w:rsidR="00DE7962" w:rsidRPr="00263438">
        <w:rPr>
          <w:lang w:val="en-AU"/>
        </w:rPr>
        <w:t xml:space="preserve"> </w:t>
      </w:r>
      <w:r w:rsidRPr="00263438">
        <w:rPr>
          <w:lang w:val="en-AU"/>
        </w:rPr>
        <w:t xml:space="preserve">guidelines, and explicitly excluded in </w:t>
      </w:r>
      <w:r w:rsidR="00DE7962">
        <w:rPr>
          <w:lang w:val="en-AU"/>
        </w:rPr>
        <w:t>2</w:t>
      </w:r>
      <w:r w:rsidR="00DE7962" w:rsidRPr="00263438">
        <w:rPr>
          <w:lang w:val="en-AU"/>
        </w:rPr>
        <w:t xml:space="preserve"> </w:t>
      </w:r>
      <w:r w:rsidRPr="00263438">
        <w:rPr>
          <w:lang w:val="en-AU"/>
        </w:rPr>
        <w:t>guidelines.</w:t>
      </w:r>
    </w:p>
    <w:p w14:paraId="41A49610" w14:textId="77777777" w:rsidR="009B48AD" w:rsidRPr="00263438" w:rsidRDefault="009B48AD" w:rsidP="009B48AD">
      <w:pPr>
        <w:rPr>
          <w:lang w:val="en-AU"/>
        </w:rPr>
      </w:pPr>
      <w:r w:rsidRPr="00263438">
        <w:rPr>
          <w:b/>
          <w:i/>
          <w:lang w:val="en-AU"/>
        </w:rPr>
        <w:lastRenderedPageBreak/>
        <w:t>Subacromial decompression as a standalone procedure</w:t>
      </w:r>
      <w:r w:rsidRPr="00263438">
        <w:rPr>
          <w:lang w:val="en-AU"/>
        </w:rPr>
        <w:t xml:space="preserve"> is explicitly excluded in two guidelines, for the indications of subacromial impingement syndrome, and for subacromial pain syndrome or rotator cuff disease. Nine guidelines recommended the procedure in a restricted population. The detail for patient selection varied across guidelines. However, in all cases patients had to have ongoing symptoms despite a period (6 weeks to 6 months) of conservative therapy, and in most cases were required to have been diagnosed with subacromial impingement.</w:t>
      </w:r>
    </w:p>
    <w:p w14:paraId="5F308B2B" w14:textId="0D2D7A63" w:rsidR="001406E0" w:rsidRPr="00263438" w:rsidRDefault="009B48AD" w:rsidP="001406E0">
      <w:pPr>
        <w:rPr>
          <w:lang w:val="en-AU"/>
        </w:rPr>
      </w:pPr>
      <w:r w:rsidRPr="00263438">
        <w:rPr>
          <w:i/>
          <w:lang w:val="en-AU"/>
        </w:rPr>
        <w:t xml:space="preserve">Further detail is provided in </w:t>
      </w:r>
      <w:hyperlink r:id="rId99" w:history="1">
        <w:r w:rsidRPr="00263438">
          <w:rPr>
            <w:rStyle w:val="Hyperlink"/>
            <w:i/>
            <w:lang w:val="en-AU"/>
          </w:rPr>
          <w:t>Clinical guidelines review</w:t>
        </w:r>
      </w:hyperlink>
      <w:r w:rsidRPr="00263438">
        <w:rPr>
          <w:i/>
          <w:lang w:val="en-AU"/>
        </w:rPr>
        <w:t xml:space="preserve">, Report to MSAC, Terms of </w:t>
      </w:r>
      <w:r w:rsidR="00DC5FBF" w:rsidRPr="00263438">
        <w:rPr>
          <w:i/>
          <w:lang w:val="en-AU"/>
        </w:rPr>
        <w:t>r</w:t>
      </w:r>
      <w:r w:rsidRPr="00263438">
        <w:rPr>
          <w:i/>
          <w:lang w:val="en-AU"/>
        </w:rPr>
        <w:t>eference 1.</w:t>
      </w:r>
    </w:p>
    <w:p w14:paraId="4E378B1A" w14:textId="7DD3E341" w:rsidR="00F860A4" w:rsidRDefault="00BC6BFA" w:rsidP="00BC6BFA">
      <w:pPr>
        <w:pStyle w:val="Caption"/>
        <w:rPr>
          <w:lang w:val="en-AU"/>
        </w:rPr>
      </w:pPr>
      <w:bookmarkStart w:id="342" w:name="_Ref114488027"/>
      <w:bookmarkStart w:id="343" w:name="_Ref114493963"/>
      <w:r>
        <w:t xml:space="preserve">Table </w:t>
      </w:r>
      <w:r>
        <w:fldChar w:fldCharType="begin"/>
      </w:r>
      <w:r>
        <w:instrText xml:space="preserve"> SEQ Table \* ARABIC </w:instrText>
      </w:r>
      <w:r>
        <w:fldChar w:fldCharType="separate"/>
      </w:r>
      <w:r w:rsidR="00AE6F3A">
        <w:rPr>
          <w:noProof/>
        </w:rPr>
        <w:t>65</w:t>
      </w:r>
      <w:r>
        <w:fldChar w:fldCharType="end"/>
      </w:r>
      <w:bookmarkEnd w:id="342"/>
      <w:r>
        <w:tab/>
      </w:r>
      <w:r w:rsidR="00F860A4">
        <w:rPr>
          <w:lang w:val="en-AU"/>
        </w:rPr>
        <w:t>Summary of guideline recommendations and programs for primary care</w:t>
      </w:r>
      <w:bookmarkEnd w:id="343"/>
    </w:p>
    <w:tbl>
      <w:tblPr>
        <w:tblStyle w:val="TableGrid"/>
        <w:tblW w:w="9067" w:type="dxa"/>
        <w:tblLook w:val="04A0" w:firstRow="1" w:lastRow="0" w:firstColumn="1" w:lastColumn="0" w:noHBand="0" w:noVBand="1"/>
      </w:tblPr>
      <w:tblGrid>
        <w:gridCol w:w="3882"/>
        <w:gridCol w:w="5185"/>
      </w:tblGrid>
      <w:tr w:rsidR="00F860A4" w:rsidRPr="00FF6C59" w14:paraId="2652B224" w14:textId="77777777" w:rsidTr="00EC073D">
        <w:tc>
          <w:tcPr>
            <w:tcW w:w="3882" w:type="dxa"/>
            <w:tcBorders>
              <w:bottom w:val="single" w:sz="4" w:space="0" w:color="auto"/>
            </w:tcBorders>
          </w:tcPr>
          <w:p w14:paraId="47718708" w14:textId="77777777" w:rsidR="00F860A4" w:rsidRPr="005559D1" w:rsidRDefault="00F860A4" w:rsidP="00FC4200">
            <w:pPr>
              <w:pStyle w:val="TableText0"/>
              <w:rPr>
                <w:b/>
                <w:szCs w:val="20"/>
                <w:lang w:val="en-AU"/>
              </w:rPr>
            </w:pPr>
            <w:r>
              <w:rPr>
                <w:b/>
                <w:lang w:val="en-AU"/>
              </w:rPr>
              <w:t>Source</w:t>
            </w:r>
          </w:p>
        </w:tc>
        <w:tc>
          <w:tcPr>
            <w:tcW w:w="5185" w:type="dxa"/>
            <w:tcBorders>
              <w:bottom w:val="single" w:sz="4" w:space="0" w:color="auto"/>
            </w:tcBorders>
          </w:tcPr>
          <w:p w14:paraId="69561439" w14:textId="77777777" w:rsidR="00F860A4" w:rsidRPr="005559D1" w:rsidRDefault="00F860A4" w:rsidP="00FC4200">
            <w:pPr>
              <w:pStyle w:val="TableText0"/>
              <w:rPr>
                <w:b/>
                <w:szCs w:val="20"/>
                <w:lang w:val="en-AU"/>
              </w:rPr>
            </w:pPr>
            <w:r>
              <w:rPr>
                <w:b/>
                <w:szCs w:val="20"/>
                <w:lang w:val="en-AU"/>
              </w:rPr>
              <w:t>Description diagnostic imaging / physiotherapy program / conservative therapies (e.g. corticosteroid injections) (overall duration, number of supervised sessions, specified elements)</w:t>
            </w:r>
          </w:p>
        </w:tc>
      </w:tr>
      <w:tr w:rsidR="00EC073D" w:rsidRPr="00FF6C59" w14:paraId="002CA559" w14:textId="77777777" w:rsidTr="00EC073D">
        <w:tc>
          <w:tcPr>
            <w:tcW w:w="3882" w:type="dxa"/>
            <w:tcBorders>
              <w:right w:val="nil"/>
            </w:tcBorders>
          </w:tcPr>
          <w:p w14:paraId="719B4C8A" w14:textId="75B8CE9A" w:rsidR="00EC073D" w:rsidRDefault="00EC073D" w:rsidP="00FC4200">
            <w:pPr>
              <w:pStyle w:val="TableText0"/>
              <w:rPr>
                <w:szCs w:val="20"/>
                <w:lang w:val="en-AU"/>
              </w:rPr>
            </w:pPr>
            <w:r w:rsidRPr="00360882">
              <w:rPr>
                <w:b/>
                <w:bCs/>
                <w:szCs w:val="20"/>
                <w:lang w:val="en-AU"/>
              </w:rPr>
              <w:t>Clinical practice guideline</w:t>
            </w:r>
          </w:p>
        </w:tc>
        <w:tc>
          <w:tcPr>
            <w:tcW w:w="5185" w:type="dxa"/>
            <w:tcBorders>
              <w:left w:val="nil"/>
            </w:tcBorders>
          </w:tcPr>
          <w:p w14:paraId="6DD42F6F" w14:textId="77777777" w:rsidR="00EC073D" w:rsidRDefault="00EC073D" w:rsidP="00FC4200">
            <w:pPr>
              <w:pStyle w:val="TableText0"/>
              <w:rPr>
                <w:szCs w:val="20"/>
                <w:lang w:val="en-AU"/>
              </w:rPr>
            </w:pPr>
          </w:p>
        </w:tc>
      </w:tr>
      <w:tr w:rsidR="00F860A4" w:rsidRPr="00FF6C59" w14:paraId="3DF351D7" w14:textId="77777777" w:rsidTr="00FC4200">
        <w:tc>
          <w:tcPr>
            <w:tcW w:w="3882" w:type="dxa"/>
          </w:tcPr>
          <w:p w14:paraId="738BEC39" w14:textId="5E5ABB85" w:rsidR="00F860A4" w:rsidRPr="006B3744" w:rsidRDefault="00F860A4" w:rsidP="00FC4200">
            <w:pPr>
              <w:pStyle w:val="TableText0"/>
              <w:rPr>
                <w:szCs w:val="20"/>
                <w:lang w:val="en-AU"/>
              </w:rPr>
            </w:pPr>
            <w:r>
              <w:rPr>
                <w:szCs w:val="20"/>
                <w:lang w:val="en-AU"/>
              </w:rPr>
              <w:t>AMRC</w:t>
            </w:r>
            <w:r w:rsidR="00C61C74">
              <w:rPr>
                <w:szCs w:val="20"/>
                <w:lang w:val="en-AU"/>
              </w:rPr>
              <w:t xml:space="preserve"> </w:t>
            </w:r>
            <w:r w:rsidR="00684BE2">
              <w:rPr>
                <w:szCs w:val="20"/>
                <w:lang w:val="en-AU"/>
              </w:rPr>
              <w:fldChar w:fldCharType="begin"/>
            </w:r>
            <w:r w:rsidR="00DD067C">
              <w:rPr>
                <w:szCs w:val="20"/>
                <w:lang w:val="en-AU"/>
              </w:rPr>
              <w:instrText xml:space="preserve"> ADDIN EN.CITE &lt;EndNote&gt;&lt;Cite&gt;&lt;Author&gt;AMRC&lt;/Author&gt;&lt;Year&gt;2018&lt;/Year&gt;&lt;RecNum&gt;5300&lt;/RecNum&gt;&lt;DisplayText&gt;(AMRC, 2018a)&lt;/DisplayText&gt;&lt;record&gt;&lt;rec-number&gt;5300&lt;/rec-number&gt;&lt;foreign-keys&gt;&lt;key app="EN" db-id="z2exwxv02w00wue2zenp00fr52pt9efzv2fe" timestamp="1655766500"&gt;5300&lt;/key&gt;&lt;/foreign-keys&gt;&lt;ref-type name="Web Page"&gt;12&lt;/ref-type&gt;&lt;contributors&gt;&lt;authors&gt;&lt;author&gt;AMRC&lt;/author&gt;&lt;/authors&gt;&lt;/contributors&gt;&lt;titles&gt;&lt;title&gt;Arthroscopic shoulder decompression for subacromial pain&lt;/title&gt;&lt;/titles&gt;&lt;volume&gt;2022&lt;/volume&gt;&lt;number&gt;14 February&lt;/number&gt;&lt;dates&gt;&lt;year&gt;2018&lt;/year&gt;&lt;/dates&gt;&lt;publisher&gt;Academy of Medical Royal Colleges&lt;/publisher&gt;&lt;urls&gt;&lt;related-urls&gt;&lt;url&gt;https://www.aomrc.org.uk/ebi/clinicians/arthroscopic-shoulder-decompression-for-subacromial-pain/&lt;/url&gt;&lt;/related-urls&gt;&lt;/urls&gt;&lt;/record&gt;&lt;/Cite&gt;&lt;/EndNote&gt;</w:instrText>
            </w:r>
            <w:r w:rsidR="00684BE2">
              <w:rPr>
                <w:szCs w:val="20"/>
                <w:lang w:val="en-AU"/>
              </w:rPr>
              <w:fldChar w:fldCharType="separate"/>
            </w:r>
            <w:r w:rsidR="00DD067C">
              <w:rPr>
                <w:noProof/>
                <w:szCs w:val="20"/>
                <w:lang w:val="en-AU"/>
              </w:rPr>
              <w:t>(AMRC, 2018a)</w:t>
            </w:r>
            <w:r w:rsidR="00684BE2">
              <w:rPr>
                <w:szCs w:val="20"/>
                <w:lang w:val="en-AU"/>
              </w:rPr>
              <w:fldChar w:fldCharType="end"/>
            </w:r>
          </w:p>
        </w:tc>
        <w:tc>
          <w:tcPr>
            <w:tcW w:w="5185" w:type="dxa"/>
          </w:tcPr>
          <w:p w14:paraId="59F242A3" w14:textId="77777777" w:rsidR="00F860A4" w:rsidRPr="006B3744" w:rsidRDefault="00F860A4" w:rsidP="00FC4200">
            <w:pPr>
              <w:pStyle w:val="TableText0"/>
              <w:rPr>
                <w:szCs w:val="20"/>
                <w:lang w:val="en-AU"/>
              </w:rPr>
            </w:pPr>
            <w:r>
              <w:rPr>
                <w:szCs w:val="20"/>
                <w:lang w:val="en-AU"/>
              </w:rPr>
              <w:t>Physiotherapy effective and safe in many cases</w:t>
            </w:r>
          </w:p>
        </w:tc>
      </w:tr>
      <w:tr w:rsidR="00F860A4" w:rsidRPr="00FF6C59" w14:paraId="7A540201" w14:textId="77777777" w:rsidTr="00FC4200">
        <w:tc>
          <w:tcPr>
            <w:tcW w:w="3882" w:type="dxa"/>
          </w:tcPr>
          <w:p w14:paraId="3A976ACA" w14:textId="2FCDDD2D" w:rsidR="00F860A4" w:rsidRPr="006B3744" w:rsidRDefault="00F860A4" w:rsidP="00FC4200">
            <w:pPr>
              <w:pStyle w:val="TableText0"/>
              <w:rPr>
                <w:szCs w:val="20"/>
                <w:lang w:val="en-AU"/>
              </w:rPr>
            </w:pPr>
            <w:r>
              <w:rPr>
                <w:szCs w:val="20"/>
                <w:lang w:val="en-AU"/>
              </w:rPr>
              <w:t>AIM 2021</w:t>
            </w:r>
            <w:r w:rsidR="00C61C74">
              <w:rPr>
                <w:szCs w:val="20"/>
                <w:lang w:val="en-AU"/>
              </w:rPr>
              <w:t xml:space="preserve"> </w:t>
            </w:r>
            <w:r w:rsidR="00684BE2">
              <w:rPr>
                <w:szCs w:val="20"/>
                <w:lang w:val="en-AU"/>
              </w:rPr>
              <w:fldChar w:fldCharType="begin"/>
            </w:r>
            <w:r w:rsidR="008E18AB">
              <w:rPr>
                <w:szCs w:val="20"/>
                <w:lang w:val="en-AU"/>
              </w:rPr>
              <w:instrText xml:space="preserve"> ADDIN EN.CITE &lt;EndNote&gt;&lt;Cite&gt;&lt;Author&gt;AIM&lt;/Author&gt;&lt;Year&gt;2021&lt;/Year&gt;&lt;RecNum&gt;141&lt;/RecNum&gt;&lt;DisplayText&gt;(AIM, 2021)&lt;/DisplayText&gt;&lt;record&gt;&lt;rec-number&gt;141&lt;/rec-number&gt;&lt;foreign-keys&gt;&lt;key app="EN" db-id="xta2sr9aczsef5epf29vfar3wwzwxrwpdwrx" timestamp="1667166811"&gt;141&lt;/key&gt;&lt;/foreign-keys&gt;&lt;ref-type name="Web Page"&gt;12&lt;/ref-type&gt;&lt;contributors&gt;&lt;authors&gt;&lt;author&gt;AIM&lt;/author&gt;&lt;/authors&gt;&lt;/contributors&gt;&lt;titles&gt;&lt;title&gt;Appropriate Use Criteria: Joint Surgery&lt;/title&gt;&lt;/titles&gt;&lt;volume&gt;2022&lt;/volume&gt;&lt;number&gt;19 January&lt;/number&gt;&lt;dates&gt;&lt;year&gt;2021&lt;/year&gt;&lt;/dates&gt;&lt;urls&gt;&lt;related-urls&gt;&lt;url&gt;https://aimspecialtyhealth.com/wp-content/uploads/2021/01/AIM_Guidelines_MSK_Joint-Surgery.pdf&lt;/url&gt;&lt;/related-urls&gt;&lt;/urls&gt;&lt;/record&gt;&lt;/Cite&gt;&lt;/EndNote&gt;</w:instrText>
            </w:r>
            <w:r w:rsidR="00684BE2">
              <w:rPr>
                <w:szCs w:val="20"/>
                <w:lang w:val="en-AU"/>
              </w:rPr>
              <w:fldChar w:fldCharType="separate"/>
            </w:r>
            <w:r w:rsidR="00684BE2">
              <w:rPr>
                <w:noProof/>
                <w:szCs w:val="20"/>
                <w:lang w:val="en-AU"/>
              </w:rPr>
              <w:t>(AIM, 2021)</w:t>
            </w:r>
            <w:r w:rsidR="00684BE2">
              <w:rPr>
                <w:szCs w:val="20"/>
                <w:lang w:val="en-AU"/>
              </w:rPr>
              <w:fldChar w:fldCharType="end"/>
            </w:r>
          </w:p>
        </w:tc>
        <w:tc>
          <w:tcPr>
            <w:tcW w:w="5185" w:type="dxa"/>
          </w:tcPr>
          <w:p w14:paraId="5DE89E60" w14:textId="77777777" w:rsidR="00F860A4" w:rsidRDefault="00F860A4" w:rsidP="00FC4200">
            <w:pPr>
              <w:pStyle w:val="TableText0"/>
              <w:rPr>
                <w:szCs w:val="20"/>
                <w:lang w:val="en-AU"/>
              </w:rPr>
            </w:pPr>
            <w:r>
              <w:rPr>
                <w:szCs w:val="20"/>
                <w:lang w:val="en-AU"/>
              </w:rPr>
              <w:t>Imaging report required</w:t>
            </w:r>
          </w:p>
          <w:p w14:paraId="40109E4B" w14:textId="77777777" w:rsidR="00F860A4" w:rsidRDefault="00F860A4" w:rsidP="00FC4200">
            <w:pPr>
              <w:pStyle w:val="TableText0"/>
              <w:rPr>
                <w:szCs w:val="20"/>
                <w:lang w:val="en-AU"/>
              </w:rPr>
            </w:pPr>
            <w:r>
              <w:rPr>
                <w:szCs w:val="20"/>
                <w:lang w:val="en-AU"/>
              </w:rPr>
              <w:t>Physiotherapy is a general requirement</w:t>
            </w:r>
          </w:p>
          <w:p w14:paraId="58957FC8" w14:textId="77777777" w:rsidR="00F860A4" w:rsidRPr="006B3744" w:rsidRDefault="00F860A4" w:rsidP="00FC4200">
            <w:pPr>
              <w:pStyle w:val="TableText0"/>
              <w:rPr>
                <w:szCs w:val="20"/>
                <w:lang w:val="en-AU"/>
              </w:rPr>
            </w:pPr>
            <w:r>
              <w:rPr>
                <w:szCs w:val="20"/>
                <w:lang w:val="en-AU"/>
              </w:rPr>
              <w:t>Injections may be considered</w:t>
            </w:r>
          </w:p>
        </w:tc>
      </w:tr>
      <w:tr w:rsidR="00F860A4" w:rsidRPr="00FF6C59" w14:paraId="441470D0" w14:textId="77777777" w:rsidTr="00FC4200">
        <w:tc>
          <w:tcPr>
            <w:tcW w:w="3882" w:type="dxa"/>
          </w:tcPr>
          <w:p w14:paraId="03DDE537" w14:textId="736F838B" w:rsidR="00F860A4" w:rsidRPr="006B3744" w:rsidRDefault="00F860A4" w:rsidP="00FC4200">
            <w:pPr>
              <w:pStyle w:val="TableText0"/>
              <w:rPr>
                <w:szCs w:val="20"/>
                <w:lang w:val="en-AU"/>
              </w:rPr>
            </w:pPr>
            <w:r>
              <w:rPr>
                <w:szCs w:val="20"/>
                <w:lang w:val="en-AU"/>
              </w:rPr>
              <w:t>ACR 2018 (atraumatic)</w:t>
            </w:r>
            <w:r w:rsidR="00C61C74">
              <w:rPr>
                <w:szCs w:val="20"/>
                <w:lang w:val="en-AU"/>
              </w:rPr>
              <w:t xml:space="preserve"> </w:t>
            </w:r>
            <w:r w:rsidR="00684BE2">
              <w:rPr>
                <w:szCs w:val="20"/>
                <w:lang w:val="en-AU"/>
              </w:rPr>
              <w:fldChar w:fldCharType="begin"/>
            </w:r>
            <w:r w:rsidR="008E18AB">
              <w:rPr>
                <w:szCs w:val="20"/>
                <w:lang w:val="en-AU"/>
              </w:rPr>
              <w:instrText xml:space="preserve"> ADDIN EN.CITE &lt;EndNote&gt;&lt;Cite&gt;&lt;Author&gt;ACR&lt;/Author&gt;&lt;Year&gt;2018&lt;/Year&gt;&lt;RecNum&gt;57&lt;/RecNum&gt;&lt;DisplayText&gt;(ACR, 2018)&lt;/DisplayText&gt;&lt;record&gt;&lt;rec-number&gt;57&lt;/rec-number&gt;&lt;foreign-keys&gt;&lt;key app="EN" db-id="xta2sr9aczsef5epf29vfar3wwzwxrwpdwrx" timestamp="1667166806"&gt;57&lt;/key&gt;&lt;/foreign-keys&gt;&lt;ref-type name="Web Page"&gt;12&lt;/ref-type&gt;&lt;contributors&gt;&lt;authors&gt;&lt;author&gt;ACR&lt;/author&gt;&lt;/authors&gt;&lt;/contributors&gt;&lt;titles&gt;&lt;title&gt;American College of Radiology ACR Appropriateness Criteria Shoulder Pain–Atraumatic&lt;/title&gt;&lt;/titles&gt;&lt;volume&gt;2022&lt;/volume&gt;&lt;number&gt;22 February&lt;/number&gt;&lt;dates&gt;&lt;year&gt;2018&lt;/year&gt;&lt;/dates&gt;&lt;publisher&gt;American College of Radiology&lt;/publisher&gt;&lt;urls&gt;&lt;related-urls&gt;&lt;url&gt;https://acsearch.acr.org/docs/3101482/narrative/&lt;/url&gt;&lt;/related-urls&gt;&lt;/urls&gt;&lt;/record&gt;&lt;/Cite&gt;&lt;/EndNote&gt;</w:instrText>
            </w:r>
            <w:r w:rsidR="00684BE2">
              <w:rPr>
                <w:szCs w:val="20"/>
                <w:lang w:val="en-AU"/>
              </w:rPr>
              <w:fldChar w:fldCharType="separate"/>
            </w:r>
            <w:r w:rsidR="00684BE2">
              <w:rPr>
                <w:noProof/>
                <w:szCs w:val="20"/>
                <w:lang w:val="en-AU"/>
              </w:rPr>
              <w:t>(ACR, 2018)</w:t>
            </w:r>
            <w:r w:rsidR="00684BE2">
              <w:rPr>
                <w:szCs w:val="20"/>
                <w:lang w:val="en-AU"/>
              </w:rPr>
              <w:fldChar w:fldCharType="end"/>
            </w:r>
          </w:p>
        </w:tc>
        <w:tc>
          <w:tcPr>
            <w:tcW w:w="5185" w:type="dxa"/>
          </w:tcPr>
          <w:p w14:paraId="72AF2467" w14:textId="77777777" w:rsidR="00F860A4" w:rsidRPr="006B3744" w:rsidRDefault="00F860A4" w:rsidP="00FC4200">
            <w:pPr>
              <w:pStyle w:val="TableText0"/>
              <w:rPr>
                <w:szCs w:val="20"/>
                <w:lang w:val="en-AU"/>
              </w:rPr>
            </w:pPr>
            <w:r>
              <w:rPr>
                <w:szCs w:val="20"/>
                <w:lang w:val="en-AU"/>
              </w:rPr>
              <w:t>X-ray recommended; US and MRI not recommended for initial imaging</w:t>
            </w:r>
          </w:p>
        </w:tc>
      </w:tr>
      <w:tr w:rsidR="00F860A4" w:rsidRPr="00FF6C59" w14:paraId="65A262CF" w14:textId="77777777" w:rsidTr="00FC4200">
        <w:tc>
          <w:tcPr>
            <w:tcW w:w="3882" w:type="dxa"/>
          </w:tcPr>
          <w:p w14:paraId="5F38BCE5" w14:textId="7DC193F7" w:rsidR="00F860A4" w:rsidRPr="006B3744" w:rsidRDefault="00F860A4" w:rsidP="00FC4200">
            <w:pPr>
              <w:pStyle w:val="TableText0"/>
              <w:rPr>
                <w:szCs w:val="20"/>
                <w:lang w:val="en-AU"/>
              </w:rPr>
            </w:pPr>
            <w:r>
              <w:rPr>
                <w:szCs w:val="20"/>
                <w:lang w:val="en-AU"/>
              </w:rPr>
              <w:t>AOA 2017</w:t>
            </w:r>
            <w:r w:rsidR="00C61C74">
              <w:rPr>
                <w:szCs w:val="20"/>
                <w:lang w:val="en-AU"/>
              </w:rPr>
              <w:t xml:space="preserve"> </w:t>
            </w:r>
            <w:r w:rsidR="00684BE2">
              <w:rPr>
                <w:szCs w:val="20"/>
                <w:lang w:val="en-AU"/>
              </w:rPr>
              <w:fldChar w:fldCharType="begin"/>
            </w:r>
            <w:r w:rsidR="008E18AB">
              <w:rPr>
                <w:szCs w:val="20"/>
                <w:lang w:val="en-AU"/>
              </w:rPr>
              <w:instrText xml:space="preserve"> ADDIN EN.CITE &lt;EndNote&gt;&lt;Cite&gt;&lt;Author&gt;AOA&lt;/Author&gt;&lt;Year&gt;2017&lt;/Year&gt;&lt;RecNum&gt;208&lt;/RecNum&gt;&lt;DisplayText&gt;(AOA, 2017)&lt;/DisplayText&gt;&lt;record&gt;&lt;rec-number&gt;208&lt;/rec-number&gt;&lt;foreign-keys&gt;&lt;key app="EN" db-id="xta2sr9aczsef5epf29vfar3wwzwxrwpdwrx" timestamp="1667166818"&gt;208&lt;/key&gt;&lt;/foreign-keys&gt;&lt;ref-type name="Web Page"&gt;12&lt;/ref-type&gt;&lt;contributors&gt;&lt;authors&gt;&lt;author&gt;AOA&lt;/author&gt;&lt;/authors&gt;&lt;/contributors&gt;&lt;titles&gt;&lt;title&gt;Statement from the Shoulder and Elbow Society of Australia (an AOA subspecialty society) to the Medical Observer&lt;/title&gt;&lt;/titles&gt;&lt;volume&gt;2022&lt;/volume&gt;&lt;number&gt;19 January&lt;/number&gt;&lt;dates&gt;&lt;year&gt;2017&lt;/year&gt;&lt;/dates&gt;&lt;urls&gt;&lt;related-urls&gt;&lt;url&gt;https://aoa.org.au/docs/default-source/advocacy/aoa-sesa-statement---subacromial-impingement-treatments-in-the-lancet-and-media-reports.pdf?sfvrsn=71dac504_8&lt;/url&gt;&lt;/related-urls&gt;&lt;/urls&gt;&lt;/record&gt;&lt;/Cite&gt;&lt;/EndNote&gt;</w:instrText>
            </w:r>
            <w:r w:rsidR="00684BE2">
              <w:rPr>
                <w:szCs w:val="20"/>
                <w:lang w:val="en-AU"/>
              </w:rPr>
              <w:fldChar w:fldCharType="separate"/>
            </w:r>
            <w:r w:rsidR="00684BE2">
              <w:rPr>
                <w:noProof/>
                <w:szCs w:val="20"/>
                <w:lang w:val="en-AU"/>
              </w:rPr>
              <w:t>(AOA, 2017)</w:t>
            </w:r>
            <w:r w:rsidR="00684BE2">
              <w:rPr>
                <w:szCs w:val="20"/>
                <w:lang w:val="en-AU"/>
              </w:rPr>
              <w:fldChar w:fldCharType="end"/>
            </w:r>
          </w:p>
        </w:tc>
        <w:tc>
          <w:tcPr>
            <w:tcW w:w="5185" w:type="dxa"/>
          </w:tcPr>
          <w:p w14:paraId="1EB37529" w14:textId="77777777" w:rsidR="00F860A4" w:rsidRPr="006B3744" w:rsidRDefault="00F860A4" w:rsidP="00FC4200">
            <w:pPr>
              <w:pStyle w:val="TableText0"/>
              <w:rPr>
                <w:szCs w:val="20"/>
                <w:lang w:val="en-AU"/>
              </w:rPr>
            </w:pPr>
            <w:r w:rsidRPr="006D1459">
              <w:rPr>
                <w:bCs/>
                <w:szCs w:val="20"/>
              </w:rPr>
              <w:t>Should only be performed when certain conditions are met</w:t>
            </w:r>
            <w:r>
              <w:rPr>
                <w:bCs/>
                <w:szCs w:val="20"/>
              </w:rPr>
              <w:t xml:space="preserve">: </w:t>
            </w:r>
            <w:r w:rsidRPr="00A25190">
              <w:rPr>
                <w:bCs/>
                <w:szCs w:val="20"/>
              </w:rPr>
              <w:t>for symptoms that are significant and persistent and that have not responded to non-operative care, including injections and physiotherapy</w:t>
            </w:r>
          </w:p>
        </w:tc>
      </w:tr>
      <w:tr w:rsidR="00F860A4" w:rsidRPr="00FF6C59" w14:paraId="654D3BB2" w14:textId="77777777" w:rsidTr="00FC4200">
        <w:tc>
          <w:tcPr>
            <w:tcW w:w="3882" w:type="dxa"/>
          </w:tcPr>
          <w:p w14:paraId="21B592E4" w14:textId="563A5918" w:rsidR="00F860A4" w:rsidRPr="006B3744" w:rsidRDefault="00F860A4" w:rsidP="00FC4200">
            <w:pPr>
              <w:pStyle w:val="TableText0"/>
              <w:rPr>
                <w:szCs w:val="20"/>
                <w:lang w:val="en-AU"/>
              </w:rPr>
            </w:pPr>
            <w:r>
              <w:rPr>
                <w:szCs w:val="20"/>
                <w:lang w:val="en-AU"/>
              </w:rPr>
              <w:t>BESS 2014</w:t>
            </w:r>
            <w:r w:rsidR="00C61C74">
              <w:rPr>
                <w:szCs w:val="20"/>
                <w:lang w:val="en-AU"/>
              </w:rPr>
              <w:t xml:space="preserve"> </w:t>
            </w:r>
            <w:r w:rsidR="00684BE2">
              <w:rPr>
                <w:szCs w:val="20"/>
                <w:lang w:val="en-AU"/>
              </w:rPr>
              <w:fldChar w:fldCharType="begin"/>
            </w:r>
            <w:r w:rsidR="00DD067C">
              <w:rPr>
                <w:szCs w:val="20"/>
                <w:lang w:val="en-AU"/>
              </w:rPr>
              <w:instrText xml:space="preserve"> ADDIN EN.CITE &lt;EndNote&gt;&lt;Cite&gt;&lt;Author&gt;BOA&lt;/Author&gt;&lt;Year&gt;2014&lt;/Year&gt;&lt;RecNum&gt;59&lt;/RecNum&gt;&lt;DisplayText&gt;(BOA, 2014)&lt;/DisplayText&gt;&lt;record&gt;&lt;rec-number&gt;59&lt;/rec-number&gt;&lt;foreign-keys&gt;&lt;key app="EN" db-id="xta2sr9aczsef5epf29vfar3wwzwxrwpdwrx" timestamp="1667166806"&gt;59&lt;/key&gt;&lt;/foreign-keys&gt;&lt;ref-type name="Web Page"&gt;12&lt;/ref-type&gt;&lt;contributors&gt;&lt;authors&gt;&lt;author&gt;BOA&lt;/author&gt;&lt;/authors&gt;&lt;/contributors&gt;&lt;titles&gt;&lt;title&gt;Subacromial-Shoulder-Commissioning-Guide_final.pdf&lt;/title&gt;&lt;/titles&gt;&lt;volume&gt;2022&lt;/volume&gt;&lt;number&gt;19 January&lt;/number&gt;&lt;dates&gt;&lt;year&gt;2014&lt;/year&gt;&lt;/dates&gt;&lt;urls&gt;&lt;related-urls&gt;&lt;url&gt;https://www.boa.ac.uk/resources/subacromial-shoulder-commissioning-guide.html&lt;/url&gt;&lt;/related-urls&gt;&lt;/urls&gt;&lt;/record&gt;&lt;/Cite&gt;&lt;/EndNote&gt;</w:instrText>
            </w:r>
            <w:r w:rsidR="00684BE2">
              <w:rPr>
                <w:szCs w:val="20"/>
                <w:lang w:val="en-AU"/>
              </w:rPr>
              <w:fldChar w:fldCharType="separate"/>
            </w:r>
            <w:r w:rsidR="00684BE2">
              <w:rPr>
                <w:noProof/>
                <w:szCs w:val="20"/>
                <w:lang w:val="en-AU"/>
              </w:rPr>
              <w:t>(BOA, 2014)</w:t>
            </w:r>
            <w:r w:rsidR="00684BE2">
              <w:rPr>
                <w:szCs w:val="20"/>
                <w:lang w:val="en-AU"/>
              </w:rPr>
              <w:fldChar w:fldCharType="end"/>
            </w:r>
          </w:p>
        </w:tc>
        <w:tc>
          <w:tcPr>
            <w:tcW w:w="5185" w:type="dxa"/>
          </w:tcPr>
          <w:p w14:paraId="4DD0F9B0" w14:textId="77777777" w:rsidR="00F860A4" w:rsidRDefault="00F860A4" w:rsidP="00FC4200">
            <w:pPr>
              <w:pStyle w:val="TableText0"/>
              <w:rPr>
                <w:szCs w:val="20"/>
                <w:lang w:val="en-AU"/>
              </w:rPr>
            </w:pPr>
            <w:r>
              <w:rPr>
                <w:szCs w:val="20"/>
                <w:lang w:val="en-AU"/>
              </w:rPr>
              <w:t>X-ray helpful in primary care</w:t>
            </w:r>
          </w:p>
          <w:p w14:paraId="6507AC01" w14:textId="77777777" w:rsidR="00F860A4" w:rsidRDefault="00F860A4" w:rsidP="00FC4200">
            <w:pPr>
              <w:pStyle w:val="TableText0"/>
              <w:rPr>
                <w:szCs w:val="20"/>
                <w:lang w:val="en-AU"/>
              </w:rPr>
            </w:pPr>
            <w:r>
              <w:rPr>
                <w:szCs w:val="20"/>
                <w:lang w:val="en-AU"/>
              </w:rPr>
              <w:t>US and MRI rarely needed in primary care</w:t>
            </w:r>
          </w:p>
          <w:p w14:paraId="725E7EBF" w14:textId="77777777" w:rsidR="00F860A4" w:rsidRDefault="00F860A4" w:rsidP="00FC4200">
            <w:pPr>
              <w:pStyle w:val="TableText0"/>
              <w:rPr>
                <w:szCs w:val="20"/>
                <w:lang w:val="en-AU"/>
              </w:rPr>
            </w:pPr>
            <w:r w:rsidRPr="00AD4EB6">
              <w:rPr>
                <w:szCs w:val="20"/>
                <w:lang w:val="en-AU"/>
              </w:rPr>
              <w:t>Education, rest, NSAIDs, simple analgesia</w:t>
            </w:r>
          </w:p>
          <w:p w14:paraId="2E31642B" w14:textId="77777777" w:rsidR="00F860A4" w:rsidRDefault="00F860A4" w:rsidP="00FC4200">
            <w:pPr>
              <w:pStyle w:val="TableText0"/>
              <w:rPr>
                <w:szCs w:val="20"/>
                <w:lang w:val="en-AU"/>
              </w:rPr>
            </w:pPr>
            <w:r>
              <w:rPr>
                <w:szCs w:val="20"/>
                <w:lang w:val="en-AU"/>
              </w:rPr>
              <w:t>‘Appropriate structured’ physiotherapy for 6 weeks</w:t>
            </w:r>
          </w:p>
          <w:p w14:paraId="37DC85FC" w14:textId="77777777" w:rsidR="00F860A4" w:rsidRDefault="00F860A4" w:rsidP="00FC4200">
            <w:pPr>
              <w:pStyle w:val="TableText0"/>
              <w:rPr>
                <w:szCs w:val="20"/>
                <w:lang w:val="en-AU"/>
              </w:rPr>
            </w:pPr>
            <w:r>
              <w:rPr>
                <w:szCs w:val="20"/>
                <w:lang w:val="en-AU"/>
              </w:rPr>
              <w:t>Corticosteroid injection – one injection, two possibly after 6 weeks</w:t>
            </w:r>
          </w:p>
          <w:p w14:paraId="220CEF83" w14:textId="77777777" w:rsidR="00F860A4" w:rsidRPr="006B3744" w:rsidRDefault="00F860A4" w:rsidP="00FC4200">
            <w:pPr>
              <w:pStyle w:val="TableText0"/>
              <w:rPr>
                <w:szCs w:val="20"/>
                <w:lang w:val="en-AU"/>
              </w:rPr>
            </w:pPr>
            <w:r>
              <w:rPr>
                <w:szCs w:val="20"/>
                <w:lang w:val="en-AU"/>
              </w:rPr>
              <w:t>A further 6 weeks of physiotherapy in intermediate care</w:t>
            </w:r>
          </w:p>
        </w:tc>
      </w:tr>
      <w:tr w:rsidR="00F860A4" w:rsidRPr="00FF6C59" w14:paraId="36A00CD5" w14:textId="77777777" w:rsidTr="00FC4200">
        <w:tc>
          <w:tcPr>
            <w:tcW w:w="3882" w:type="dxa"/>
          </w:tcPr>
          <w:p w14:paraId="5EF803F6" w14:textId="5561BACB" w:rsidR="00F860A4" w:rsidRPr="006B3744" w:rsidRDefault="00F860A4" w:rsidP="00FC4200">
            <w:pPr>
              <w:pStyle w:val="TableText0"/>
              <w:rPr>
                <w:szCs w:val="20"/>
                <w:lang w:val="en-AU"/>
              </w:rPr>
            </w:pPr>
            <w:r>
              <w:rPr>
                <w:szCs w:val="20"/>
                <w:lang w:val="en-AU"/>
              </w:rPr>
              <w:t>Colorado 2015</w:t>
            </w:r>
            <w:r w:rsidR="00C61C74">
              <w:rPr>
                <w:szCs w:val="20"/>
                <w:lang w:val="en-AU"/>
              </w:rPr>
              <w:t xml:space="preserve"> </w:t>
            </w:r>
            <w:r w:rsidR="00684BE2">
              <w:rPr>
                <w:szCs w:val="20"/>
                <w:lang w:val="en-AU"/>
              </w:rPr>
              <w:fldChar w:fldCharType="begin"/>
            </w:r>
            <w:r w:rsidR="008E18AB">
              <w:rPr>
                <w:szCs w:val="20"/>
                <w:lang w:val="en-AU"/>
              </w:rPr>
              <w:instrText xml:space="preserve"> ADDIN EN.CITE &lt;EndNote&gt;&lt;Cite&gt;&lt;Author&gt;Colorado Department of Labor and Employment&lt;/Author&gt;&lt;Year&gt;2015&lt;/Year&gt;&lt;RecNum&gt;54&lt;/RecNum&gt;&lt;DisplayText&gt;(Colorado Department of Labor and Employment, 2015)&lt;/DisplayText&gt;&lt;record&gt;&lt;rec-number&gt;54&lt;/rec-number&gt;&lt;foreign-keys&gt;&lt;key app="EN" db-id="xta2sr9aczsef5epf29vfar3wwzwxrwpdwrx" timestamp="1667166806"&gt;54&lt;/key&gt;&lt;/foreign-keys&gt;&lt;ref-type name="Web Page"&gt;12&lt;/ref-type&gt;&lt;contributors&gt;&lt;authors&gt;&lt;author&gt;Colorado Department of Labor and Employment,&lt;/author&gt;&lt;/authors&gt;&lt;/contributors&gt;&lt;titles&gt;&lt;title&gt;Shoulder injury medical treatment guidelines&lt;/title&gt;&lt;/titles&gt;&lt;volume&gt;2022&lt;/volume&gt;&lt;number&gt;25 January&lt;/number&gt;&lt;dates&gt;&lt;year&gt;2015&lt;/year&gt;&lt;/dates&gt;&lt;urls&gt;&lt;related-urls&gt;&lt;url&gt;https://cdle.colorado.gov/medical-providers/medical-treatment-guidelines#collapse-accordion-5351-4&lt;/url&gt;&lt;/related-urls&gt;&lt;/urls&gt;&lt;/record&gt;&lt;/Cite&gt;&lt;/EndNote&gt;</w:instrText>
            </w:r>
            <w:r w:rsidR="00684BE2">
              <w:rPr>
                <w:szCs w:val="20"/>
                <w:lang w:val="en-AU"/>
              </w:rPr>
              <w:fldChar w:fldCharType="separate"/>
            </w:r>
            <w:r w:rsidR="00684BE2">
              <w:rPr>
                <w:noProof/>
                <w:szCs w:val="20"/>
                <w:lang w:val="en-AU"/>
              </w:rPr>
              <w:t>(Colorado Department of Labor and Employment, 2015)</w:t>
            </w:r>
            <w:r w:rsidR="00684BE2">
              <w:rPr>
                <w:szCs w:val="20"/>
                <w:lang w:val="en-AU"/>
              </w:rPr>
              <w:fldChar w:fldCharType="end"/>
            </w:r>
          </w:p>
        </w:tc>
        <w:tc>
          <w:tcPr>
            <w:tcW w:w="5185" w:type="dxa"/>
          </w:tcPr>
          <w:p w14:paraId="6BBCEE93" w14:textId="77777777" w:rsidR="00F860A4" w:rsidRDefault="00F860A4" w:rsidP="00FC4200">
            <w:pPr>
              <w:pStyle w:val="TableText0"/>
              <w:rPr>
                <w:szCs w:val="20"/>
                <w:lang w:val="en-AU"/>
              </w:rPr>
            </w:pPr>
            <w:r>
              <w:rPr>
                <w:szCs w:val="20"/>
                <w:lang w:val="en-AU"/>
              </w:rPr>
              <w:t>X-ray accepted as an initial test for certain indications</w:t>
            </w:r>
          </w:p>
          <w:p w14:paraId="4A19610F" w14:textId="77777777" w:rsidR="00F860A4" w:rsidRDefault="00F860A4" w:rsidP="00FC4200">
            <w:pPr>
              <w:pStyle w:val="TableText0"/>
              <w:rPr>
                <w:szCs w:val="20"/>
                <w:lang w:val="en-AU"/>
              </w:rPr>
            </w:pPr>
            <w:r>
              <w:rPr>
                <w:szCs w:val="20"/>
                <w:lang w:val="en-AU"/>
              </w:rPr>
              <w:t>MRI or US may be used after 4-6 weeks if required</w:t>
            </w:r>
          </w:p>
          <w:p w14:paraId="4AAD4667" w14:textId="77777777" w:rsidR="00F860A4" w:rsidRDefault="00F860A4" w:rsidP="00FC4200">
            <w:pPr>
              <w:pStyle w:val="TableText0"/>
              <w:rPr>
                <w:szCs w:val="20"/>
                <w:lang w:val="en-AU"/>
              </w:rPr>
            </w:pPr>
            <w:r>
              <w:rPr>
                <w:szCs w:val="20"/>
                <w:lang w:val="en-AU"/>
              </w:rPr>
              <w:t>NSAIDs and limited opioids.</w:t>
            </w:r>
          </w:p>
          <w:p w14:paraId="7472C1F8" w14:textId="77777777" w:rsidR="00F860A4" w:rsidRDefault="00F860A4" w:rsidP="00FC4200">
            <w:pPr>
              <w:pStyle w:val="TableText0"/>
              <w:rPr>
                <w:szCs w:val="20"/>
                <w:lang w:val="en-AU"/>
              </w:rPr>
            </w:pPr>
            <w:r>
              <w:rPr>
                <w:szCs w:val="20"/>
                <w:lang w:val="en-AU"/>
              </w:rPr>
              <w:t>Rest, exercise therapy, manual therapy (12 sessions)</w:t>
            </w:r>
          </w:p>
          <w:p w14:paraId="71883E27" w14:textId="77777777" w:rsidR="00F860A4" w:rsidRDefault="00F860A4" w:rsidP="00FC4200">
            <w:pPr>
              <w:pStyle w:val="TableText0"/>
              <w:rPr>
                <w:szCs w:val="20"/>
                <w:lang w:val="en-AU"/>
              </w:rPr>
            </w:pPr>
            <w:r>
              <w:rPr>
                <w:szCs w:val="20"/>
                <w:lang w:val="en-AU"/>
              </w:rPr>
              <w:t>Corticosteroid injections are recommended</w:t>
            </w:r>
          </w:p>
          <w:p w14:paraId="12C55023" w14:textId="77777777" w:rsidR="00F860A4" w:rsidRPr="006B3744" w:rsidRDefault="00F860A4" w:rsidP="00FC4200">
            <w:pPr>
              <w:pStyle w:val="TableText0"/>
              <w:rPr>
                <w:szCs w:val="20"/>
                <w:lang w:val="en-AU"/>
              </w:rPr>
            </w:pPr>
            <w:r>
              <w:rPr>
                <w:szCs w:val="20"/>
              </w:rPr>
              <w:t>For impingement, w</w:t>
            </w:r>
            <w:r w:rsidRPr="003A36A3">
              <w:rPr>
                <w:rFonts w:eastAsia="Times New Roman" w:cs="System"/>
                <w:bCs/>
                <w:szCs w:val="20"/>
                <w:lang w:eastAsia="en-AU"/>
              </w:rPr>
              <w:t>hen functional deficits interfere with activities of daily living and/or job duties after 3 to 6 months of active patient participation in an appropriate shoulder rehabilitation program, surgery may restore functional anatomy and reduce the potential for repeated impingement</w:t>
            </w:r>
          </w:p>
        </w:tc>
      </w:tr>
      <w:tr w:rsidR="00F860A4" w:rsidRPr="00FF6C59" w14:paraId="49EF6581" w14:textId="77777777" w:rsidTr="00FC4200">
        <w:tc>
          <w:tcPr>
            <w:tcW w:w="3882" w:type="dxa"/>
          </w:tcPr>
          <w:p w14:paraId="3519111C" w14:textId="2C361669" w:rsidR="00F860A4" w:rsidRPr="006B3744" w:rsidRDefault="00F860A4" w:rsidP="00FC4200">
            <w:pPr>
              <w:pStyle w:val="TableText0"/>
              <w:rPr>
                <w:szCs w:val="20"/>
                <w:lang w:val="en-AU"/>
              </w:rPr>
            </w:pPr>
            <w:r>
              <w:rPr>
                <w:szCs w:val="20"/>
                <w:lang w:val="en-AU"/>
              </w:rPr>
              <w:t>Diercks 2014</w:t>
            </w:r>
            <w:r w:rsidR="00C61C74">
              <w:rPr>
                <w:szCs w:val="20"/>
                <w:lang w:val="en-AU"/>
              </w:rPr>
              <w:t xml:space="preserve"> </w:t>
            </w:r>
            <w:r w:rsidR="00684BE2">
              <w:rPr>
                <w:szCs w:val="20"/>
                <w:lang w:val="en-AU"/>
              </w:rPr>
              <w:fldChar w:fldCharType="begin"/>
            </w:r>
            <w:r w:rsidR="008E18AB">
              <w:rPr>
                <w:szCs w:val="20"/>
                <w:lang w:val="en-AU"/>
              </w:rPr>
              <w:instrText xml:space="preserve"> ADDIN EN.CITE &lt;EndNote&gt;&lt;Cite&gt;&lt;Author&gt;Diercks&lt;/Author&gt;&lt;Year&gt;2014&lt;/Year&gt;&lt;RecNum&gt;53&lt;/RecNum&gt;&lt;DisplayText&gt;(Diercks et al., 2014)&lt;/DisplayText&gt;&lt;record&gt;&lt;rec-number&gt;53&lt;/rec-number&gt;&lt;foreign-keys&gt;&lt;key app="EN" db-id="xta2sr9aczsef5epf29vfar3wwzwxrwpdwrx" timestamp="1667166806"&gt;53&lt;/key&gt;&lt;/foreign-keys&gt;&lt;ref-type name="Journal Article"&gt;17&lt;/ref-type&gt;&lt;contributors&gt;&lt;authors&gt;&lt;author&gt;Diercks, R.&lt;/author&gt;&lt;author&gt;Bron, C.&lt;/author&gt;&lt;author&gt;Dorrestijn, O.&lt;/author&gt;&lt;author&gt;Meskers, C.&lt;/author&gt;&lt;author&gt;Naber, R.&lt;/author&gt;&lt;author&gt;de Ruiter, T.&lt;/author&gt;&lt;author&gt;Willems, J.&lt;/author&gt;&lt;author&gt;Winters, J.&lt;/author&gt;&lt;author&gt;van der Woude, H. J.&lt;/author&gt;&lt;/authors&gt;&lt;/contributors&gt;&lt;auth-address&gt;Netherlands Orthopedic Society.&lt;/auth-address&gt;&lt;titles&gt;&lt;title&gt;Guideline for diagnosis and treatment of subacromial pain syndrome: a multidisciplinary review by the Dutch Orthopaedic Association&lt;/title&gt;&lt;secondary-title&gt;Acta Orthop&lt;/secondary-title&gt;&lt;/titles&gt;&lt;periodical&gt;&lt;full-title&gt;Acta Orthop&lt;/full-title&gt;&lt;/periodical&gt;&lt;pages&gt;314-22&lt;/pages&gt;&lt;volume&gt;85&lt;/volume&gt;&lt;number&gt;3&lt;/number&gt;&lt;edition&gt;2014/05/23&lt;/edition&gt;&lt;keywords&gt;&lt;keyword&gt;Adrenal Cortex Hormones/administration &amp;amp; dosage/therapeutic use&lt;/keyword&gt;&lt;keyword&gt;Analgesics/therapeutic use&lt;/keyword&gt;&lt;keyword&gt;Arthralgia/*diagnosis/rehabilitation/*therapy&lt;/keyword&gt;&lt;keyword&gt;Exercise Therapy&lt;/keyword&gt;&lt;keyword&gt;Humans&lt;/keyword&gt;&lt;keyword&gt;Injections&lt;/keyword&gt;&lt;keyword&gt;Orthopedics&lt;/keyword&gt;&lt;keyword&gt;Restraint, Physical/adverse effects&lt;/keyword&gt;&lt;keyword&gt;Shoulder Impingement Syndrome/*diagnosis/rehabilitation/*therapy&lt;/keyword&gt;&lt;keyword&gt;*Shoulder Joint/diagnostic imaging&lt;/keyword&gt;&lt;keyword&gt;*Terminology as Topic&lt;/keyword&gt;&lt;keyword&gt;Ultrasonography&lt;/keyword&gt;&lt;/keywords&gt;&lt;dates&gt;&lt;year&gt;2014&lt;/year&gt;&lt;pub-dates&gt;&lt;date&gt;Jun&lt;/date&gt;&lt;/pub-dates&gt;&lt;/dates&gt;&lt;isbn&gt;1745-3674 (Print)&amp;#xD;1745-3674&lt;/isbn&gt;&lt;accession-num&gt;24847788&lt;/accession-num&gt;&lt;urls&gt;&lt;/urls&gt;&lt;custom2&gt;PMC4062801&lt;/custom2&gt;&lt;electronic-resource-num&gt;10.3109/17453674.2014.920991&lt;/electronic-resource-num&gt;&lt;remote-database-provider&gt;NLM&lt;/remote-database-provider&gt;&lt;language&gt;eng&lt;/language&gt;&lt;/record&gt;&lt;/Cite&gt;&lt;/EndNote&gt;</w:instrText>
            </w:r>
            <w:r w:rsidR="00684BE2">
              <w:rPr>
                <w:szCs w:val="20"/>
                <w:lang w:val="en-AU"/>
              </w:rPr>
              <w:fldChar w:fldCharType="separate"/>
            </w:r>
            <w:r w:rsidR="00684BE2">
              <w:rPr>
                <w:noProof/>
                <w:szCs w:val="20"/>
                <w:lang w:val="en-AU"/>
              </w:rPr>
              <w:t>(Diercks et al., 2014)</w:t>
            </w:r>
            <w:r w:rsidR="00684BE2">
              <w:rPr>
                <w:szCs w:val="20"/>
                <w:lang w:val="en-AU"/>
              </w:rPr>
              <w:fldChar w:fldCharType="end"/>
            </w:r>
          </w:p>
        </w:tc>
        <w:tc>
          <w:tcPr>
            <w:tcW w:w="5185" w:type="dxa"/>
          </w:tcPr>
          <w:p w14:paraId="1DB22ED3" w14:textId="630672D3" w:rsidR="00F860A4" w:rsidRDefault="00C61C74" w:rsidP="00FC4200">
            <w:pPr>
              <w:pStyle w:val="TableText0"/>
              <w:rPr>
                <w:szCs w:val="20"/>
                <w:lang w:val="en-AU"/>
              </w:rPr>
            </w:pPr>
            <w:r>
              <w:rPr>
                <w:szCs w:val="20"/>
                <w:lang w:val="en-AU"/>
              </w:rPr>
              <w:t>Xray c</w:t>
            </w:r>
            <w:r w:rsidR="00F860A4">
              <w:rPr>
                <w:szCs w:val="20"/>
                <w:lang w:val="en-AU"/>
              </w:rPr>
              <w:t>an be used to determine bone morphology</w:t>
            </w:r>
          </w:p>
          <w:p w14:paraId="57BB0B59" w14:textId="77777777" w:rsidR="00F860A4" w:rsidRDefault="00F860A4" w:rsidP="00FC4200">
            <w:pPr>
              <w:pStyle w:val="TableText0"/>
              <w:rPr>
                <w:szCs w:val="20"/>
                <w:lang w:val="en-AU"/>
              </w:rPr>
            </w:pPr>
            <w:r>
              <w:rPr>
                <w:szCs w:val="20"/>
                <w:lang w:val="en-AU"/>
              </w:rPr>
              <w:t>US</w:t>
            </w:r>
            <w:r w:rsidRPr="00CD02F3">
              <w:rPr>
                <w:szCs w:val="20"/>
                <w:lang w:val="en-AU"/>
              </w:rPr>
              <w:t xml:space="preserve"> and MRI recommended if initial conservative therapy fails</w:t>
            </w:r>
          </w:p>
          <w:p w14:paraId="3DAF4619" w14:textId="77777777" w:rsidR="00F860A4" w:rsidRDefault="00F860A4" w:rsidP="00FC4200">
            <w:pPr>
              <w:pStyle w:val="TableText0"/>
              <w:rPr>
                <w:szCs w:val="20"/>
                <w:lang w:val="en-AU"/>
              </w:rPr>
            </w:pPr>
            <w:r>
              <w:rPr>
                <w:szCs w:val="20"/>
                <w:lang w:val="en-AU"/>
              </w:rPr>
              <w:t>NSAIDs, rest, exercise</w:t>
            </w:r>
          </w:p>
          <w:p w14:paraId="08211516" w14:textId="77777777" w:rsidR="00F860A4" w:rsidRDefault="00F860A4" w:rsidP="00FC4200">
            <w:pPr>
              <w:pStyle w:val="TableText0"/>
              <w:rPr>
                <w:szCs w:val="20"/>
                <w:lang w:val="en-AU"/>
              </w:rPr>
            </w:pPr>
            <w:r>
              <w:rPr>
                <w:szCs w:val="20"/>
                <w:lang w:val="en-AU"/>
              </w:rPr>
              <w:t>Corticosteroid injections may be used for severe pain</w:t>
            </w:r>
          </w:p>
          <w:p w14:paraId="7832A4F6" w14:textId="77777777" w:rsidR="00F860A4" w:rsidRPr="006B3744" w:rsidRDefault="00F860A4" w:rsidP="00FC4200">
            <w:pPr>
              <w:pStyle w:val="TableText0"/>
              <w:rPr>
                <w:szCs w:val="20"/>
                <w:lang w:val="en-AU"/>
              </w:rPr>
            </w:pPr>
            <w:r w:rsidRPr="00527FEA">
              <w:rPr>
                <w:szCs w:val="20"/>
              </w:rPr>
              <w:t>If the patient does not respond to exhaustive non-operative treatment and does not qualify for a rehabilitation treatment, bursectomy can be considered</w:t>
            </w:r>
          </w:p>
        </w:tc>
      </w:tr>
      <w:tr w:rsidR="00F860A4" w:rsidRPr="00FF6C59" w14:paraId="194252CD" w14:textId="77777777" w:rsidTr="00FC4200">
        <w:tc>
          <w:tcPr>
            <w:tcW w:w="3882" w:type="dxa"/>
          </w:tcPr>
          <w:p w14:paraId="0015F4B0" w14:textId="3177E7BB" w:rsidR="00F860A4" w:rsidRPr="006B3744" w:rsidRDefault="00F860A4" w:rsidP="00FC4200">
            <w:pPr>
              <w:pStyle w:val="TableText0"/>
              <w:rPr>
                <w:szCs w:val="20"/>
                <w:lang w:val="en-AU"/>
              </w:rPr>
            </w:pPr>
            <w:r>
              <w:rPr>
                <w:szCs w:val="20"/>
                <w:lang w:val="en-AU"/>
              </w:rPr>
              <w:t>Eubank 2021</w:t>
            </w:r>
            <w:r w:rsidR="00514AAB">
              <w:rPr>
                <w:szCs w:val="20"/>
                <w:lang w:val="en-AU"/>
              </w:rPr>
              <w:t xml:space="preserve"> </w:t>
            </w:r>
            <w:r w:rsidR="00684BE2">
              <w:rPr>
                <w:szCs w:val="20"/>
                <w:lang w:val="en-AU"/>
              </w:rPr>
              <w:fldChar w:fldCharType="begin"/>
            </w:r>
            <w:r w:rsidR="008E18AB">
              <w:rPr>
                <w:szCs w:val="20"/>
                <w:lang w:val="en-AU"/>
              </w:rPr>
              <w:instrText xml:space="preserve"> ADDIN EN.CITE &lt;EndNote&gt;&lt;Cite&gt;&lt;Author&gt;Eubank&lt;/Author&gt;&lt;Year&gt;2021&lt;/Year&gt;&lt;RecNum&gt;87&lt;/RecNum&gt;&lt;DisplayText&gt;(Eubank et al., 2021)&lt;/DisplayText&gt;&lt;record&gt;&lt;rec-number&gt;87&lt;/rec-number&gt;&lt;foreign-keys&gt;&lt;key app="EN" db-id="xta2sr9aczsef5epf29vfar3wwzwxrwpdwrx" timestamp="1667166808"&gt;87&lt;/key&gt;&lt;/foreign-keys&gt;&lt;ref-type name="Journal Article"&gt;17&lt;/ref-type&gt;&lt;contributors&gt;&lt;authors&gt;&lt;author&gt;Eubank, Breda HF&lt;/author&gt;&lt;author&gt;Lackey, Sebastian W&lt;/author&gt;&lt;author&gt;Slomp, Mel&lt;/author&gt;&lt;author&gt;Werle, Jason R&lt;/author&gt;&lt;author&gt;Kuntze, Colleen&lt;/author&gt;&lt;author&gt;Sheps, David M&lt;/author&gt;&lt;/authors&gt;&lt;/contributors&gt;&lt;titles&gt;&lt;title&gt;Consensus for a primary care clinical decision-making tool for assessing, diagnosing, and managing shoulder pain in Alberta, Canada&lt;/title&gt;&lt;secondary-title&gt;BMC family practice&lt;/secondary-title&gt;&lt;/titles&gt;&lt;periodical&gt;&lt;full-title&gt;BMC family practice&lt;/full-title&gt;&lt;/periodical&gt;&lt;pages&gt;1-20&lt;/pages&gt;&lt;volume&gt;22&lt;/volume&gt;&lt;number&gt;1&lt;/number&gt;&lt;dates&gt;&lt;year&gt;2021&lt;/year&gt;&lt;/dates&gt;&lt;isbn&gt;1471-2296&lt;/isbn&gt;&lt;urls&gt;&lt;/urls&gt;&lt;/record&gt;&lt;/Cite&gt;&lt;/EndNote&gt;</w:instrText>
            </w:r>
            <w:r w:rsidR="00684BE2">
              <w:rPr>
                <w:szCs w:val="20"/>
                <w:lang w:val="en-AU"/>
              </w:rPr>
              <w:fldChar w:fldCharType="separate"/>
            </w:r>
            <w:r w:rsidR="00684BE2">
              <w:rPr>
                <w:noProof/>
                <w:szCs w:val="20"/>
                <w:lang w:val="en-AU"/>
              </w:rPr>
              <w:t>(Eubank et al., 2021)</w:t>
            </w:r>
            <w:r w:rsidR="00684BE2">
              <w:rPr>
                <w:szCs w:val="20"/>
                <w:lang w:val="en-AU"/>
              </w:rPr>
              <w:fldChar w:fldCharType="end"/>
            </w:r>
          </w:p>
        </w:tc>
        <w:tc>
          <w:tcPr>
            <w:tcW w:w="5185" w:type="dxa"/>
          </w:tcPr>
          <w:p w14:paraId="6558A9D9" w14:textId="77777777" w:rsidR="00F860A4" w:rsidRDefault="00F860A4" w:rsidP="00FC4200">
            <w:pPr>
              <w:pStyle w:val="TableText0"/>
              <w:rPr>
                <w:szCs w:val="20"/>
                <w:lang w:val="en-AU"/>
              </w:rPr>
            </w:pPr>
            <w:r>
              <w:rPr>
                <w:szCs w:val="20"/>
                <w:lang w:val="en-AU"/>
              </w:rPr>
              <w:t>All patients should be referred to X-ray</w:t>
            </w:r>
          </w:p>
          <w:p w14:paraId="1578E698" w14:textId="77777777" w:rsidR="00F860A4" w:rsidRDefault="00F860A4" w:rsidP="00FC4200">
            <w:pPr>
              <w:pStyle w:val="TableText0"/>
              <w:rPr>
                <w:szCs w:val="20"/>
                <w:lang w:val="en-AU"/>
              </w:rPr>
            </w:pPr>
            <w:r>
              <w:rPr>
                <w:szCs w:val="20"/>
                <w:lang w:val="en-AU"/>
              </w:rPr>
              <w:t>MRI and US often unnecessary and should not be ordered at primary care</w:t>
            </w:r>
          </w:p>
          <w:p w14:paraId="5A330087" w14:textId="77777777" w:rsidR="00F860A4" w:rsidRDefault="00F860A4" w:rsidP="00FC4200">
            <w:pPr>
              <w:pStyle w:val="TableText0"/>
              <w:rPr>
                <w:szCs w:val="20"/>
                <w:lang w:val="en-AU"/>
              </w:rPr>
            </w:pPr>
            <w:r>
              <w:rPr>
                <w:szCs w:val="20"/>
                <w:lang w:val="en-AU"/>
              </w:rPr>
              <w:t>NSAIDs may be considered to assist in exercises</w:t>
            </w:r>
          </w:p>
          <w:p w14:paraId="71A8146E" w14:textId="77777777" w:rsidR="00F860A4" w:rsidRDefault="00F860A4" w:rsidP="00FC4200">
            <w:pPr>
              <w:spacing w:before="40" w:after="40"/>
              <w:rPr>
                <w:rFonts w:ascii="Arial Narrow" w:hAnsi="Arial Narrow"/>
                <w:sz w:val="20"/>
                <w:szCs w:val="20"/>
              </w:rPr>
            </w:pPr>
            <w:r>
              <w:rPr>
                <w:rFonts w:ascii="Arial Narrow" w:hAnsi="Arial Narrow"/>
                <w:sz w:val="20"/>
                <w:szCs w:val="20"/>
              </w:rPr>
              <w:lastRenderedPageBreak/>
              <w:t>At least 12 weeks of an active, strength- based home or supervised exercise therapy program as the primary treatment option.</w:t>
            </w:r>
          </w:p>
          <w:p w14:paraId="5824B48C" w14:textId="77777777" w:rsidR="00F860A4" w:rsidRDefault="00F860A4" w:rsidP="00FC4200">
            <w:pPr>
              <w:pStyle w:val="TableText0"/>
              <w:rPr>
                <w:szCs w:val="20"/>
              </w:rPr>
            </w:pPr>
            <w:r>
              <w:rPr>
                <w:szCs w:val="20"/>
              </w:rPr>
              <w:t>There is strong evidence to support manual therapy such as joint mobilisations, manipulations and soft tissue techniques</w:t>
            </w:r>
          </w:p>
          <w:p w14:paraId="132F50FA" w14:textId="77777777" w:rsidR="00F860A4" w:rsidRPr="006B3744" w:rsidRDefault="00F860A4" w:rsidP="00FC4200">
            <w:pPr>
              <w:pStyle w:val="TableText0"/>
              <w:rPr>
                <w:szCs w:val="20"/>
                <w:lang w:val="en-AU"/>
              </w:rPr>
            </w:pPr>
            <w:r>
              <w:rPr>
                <w:szCs w:val="20"/>
                <w:lang w:val="en-AU"/>
              </w:rPr>
              <w:t>Corticosteroid injections may be used to assist in exercises</w:t>
            </w:r>
          </w:p>
        </w:tc>
      </w:tr>
      <w:tr w:rsidR="00F860A4" w:rsidRPr="00FF6C59" w14:paraId="373D8001" w14:textId="77777777" w:rsidTr="00FC4200">
        <w:tc>
          <w:tcPr>
            <w:tcW w:w="3882" w:type="dxa"/>
          </w:tcPr>
          <w:p w14:paraId="206F3CFE" w14:textId="4124FA08" w:rsidR="00F860A4" w:rsidRPr="006B3744" w:rsidRDefault="00F860A4" w:rsidP="00FC4200">
            <w:pPr>
              <w:pStyle w:val="TableText0"/>
              <w:rPr>
                <w:szCs w:val="20"/>
                <w:lang w:val="en-AU"/>
              </w:rPr>
            </w:pPr>
            <w:r>
              <w:rPr>
                <w:szCs w:val="20"/>
                <w:lang w:val="en-AU"/>
              </w:rPr>
              <w:lastRenderedPageBreak/>
              <w:t>Hohmann 2020</w:t>
            </w:r>
            <w:r w:rsidR="00514AAB">
              <w:rPr>
                <w:szCs w:val="20"/>
                <w:lang w:val="en-AU"/>
              </w:rPr>
              <w:t xml:space="preserve"> </w:t>
            </w:r>
            <w:r w:rsidR="00684BE2">
              <w:rPr>
                <w:szCs w:val="20"/>
                <w:lang w:val="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szCs w:val="20"/>
                <w:lang w:val="en-AU"/>
              </w:rPr>
              <w:instrText xml:space="preserve"> ADDIN EN.CITE </w:instrText>
            </w:r>
            <w:r w:rsidR="008E18AB">
              <w:rPr>
                <w:szCs w:val="20"/>
                <w:lang w:val="en-AU"/>
              </w:rPr>
              <w:fldChar w:fldCharType="begin">
                <w:fldData xml:space="preserve">PEVuZE5vdGU+PENpdGU+PEF1dGhvcj5Ib2htYW5uPC9BdXRob3I+PFllYXI+MjAyMDwvWWVhcj48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(Hohmann et al., 2020)</w:t>
            </w:r>
            <w:r w:rsidR="00684BE2">
              <w:rPr>
                <w:szCs w:val="20"/>
                <w:lang w:val="en-AU"/>
              </w:rPr>
              <w:fldChar w:fldCharType="end"/>
            </w:r>
          </w:p>
        </w:tc>
        <w:tc>
          <w:tcPr>
            <w:tcW w:w="5185" w:type="dxa"/>
          </w:tcPr>
          <w:p w14:paraId="6683B0CA" w14:textId="77777777" w:rsidR="00F860A4" w:rsidRDefault="00F860A4" w:rsidP="00FC4200">
            <w:pPr>
              <w:pStyle w:val="TableText0"/>
              <w:rPr>
                <w:szCs w:val="20"/>
                <w:lang w:val="en-AU"/>
              </w:rPr>
            </w:pPr>
            <w:r>
              <w:rPr>
                <w:szCs w:val="20"/>
                <w:lang w:val="en-AU"/>
              </w:rPr>
              <w:t>Suggestion: X-ray for mechanical impingement</w:t>
            </w:r>
          </w:p>
          <w:p w14:paraId="65223163" w14:textId="77777777" w:rsidR="00F860A4" w:rsidRDefault="00F860A4" w:rsidP="00FC4200">
            <w:pPr>
              <w:pStyle w:val="TableText0"/>
              <w:rPr>
                <w:szCs w:val="20"/>
                <w:lang w:val="en-AU"/>
              </w:rPr>
            </w:pPr>
            <w:r>
              <w:rPr>
                <w:szCs w:val="20"/>
                <w:lang w:val="en-AU"/>
              </w:rPr>
              <w:t>MRI may be considered for detection of rotator cuff tear</w:t>
            </w:r>
          </w:p>
          <w:p w14:paraId="6BCD9467" w14:textId="77777777" w:rsidR="00F860A4" w:rsidRDefault="00F860A4" w:rsidP="00FC4200">
            <w:pPr>
              <w:pStyle w:val="TableText0"/>
              <w:rPr>
                <w:szCs w:val="20"/>
                <w:lang w:val="en-AU"/>
              </w:rPr>
            </w:pPr>
            <w:r>
              <w:rPr>
                <w:szCs w:val="20"/>
                <w:lang w:val="en-AU"/>
              </w:rPr>
              <w:t>At least 6 weeks physical therapy, including anti-inflammatories</w:t>
            </w:r>
          </w:p>
          <w:p w14:paraId="48C333C5" w14:textId="77777777" w:rsidR="00F860A4" w:rsidRDefault="00F860A4" w:rsidP="00FC4200">
            <w:pPr>
              <w:pStyle w:val="TableText0"/>
              <w:rPr>
                <w:szCs w:val="20"/>
                <w:lang w:val="en-AU"/>
              </w:rPr>
            </w:pPr>
            <w:r>
              <w:rPr>
                <w:szCs w:val="20"/>
                <w:lang w:val="en-AU"/>
              </w:rPr>
              <w:t>Corticosteroid injection can be considered</w:t>
            </w:r>
          </w:p>
          <w:p w14:paraId="03A5EC41" w14:textId="77777777" w:rsidR="00F860A4" w:rsidRDefault="00F860A4" w:rsidP="00FC4200">
            <w:pPr>
              <w:spacing w:before="40" w:after="40"/>
              <w:rPr>
                <w:rFonts w:ascii="Arial Narrow" w:hAnsi="Arial Narrow"/>
                <w:bCs/>
                <w:sz w:val="20"/>
                <w:szCs w:val="20"/>
              </w:rPr>
            </w:pPr>
            <w:r w:rsidRPr="006D1459">
              <w:rPr>
                <w:rFonts w:ascii="Arial Narrow" w:hAnsi="Arial Narrow"/>
                <w:bCs/>
                <w:sz w:val="20"/>
                <w:szCs w:val="20"/>
              </w:rPr>
              <w:t>To consider if certain conditions are met</w:t>
            </w:r>
            <w:r>
              <w:rPr>
                <w:rFonts w:ascii="Arial Narrow" w:hAnsi="Arial Narrow"/>
                <w:bCs/>
                <w:sz w:val="20"/>
                <w:szCs w:val="20"/>
              </w:rPr>
              <w:t>:</w:t>
            </w:r>
          </w:p>
          <w:p w14:paraId="0F652B5E" w14:textId="77777777" w:rsidR="00F860A4" w:rsidRPr="006B3744" w:rsidRDefault="00F860A4" w:rsidP="00FC4200">
            <w:pPr>
              <w:pStyle w:val="TableText0"/>
              <w:rPr>
                <w:szCs w:val="20"/>
                <w:lang w:val="en-AU"/>
              </w:rPr>
            </w:pPr>
            <w:r>
              <w:rPr>
                <w:bCs/>
                <w:szCs w:val="20"/>
              </w:rPr>
              <w:t>Pain for at least 6 months; positive physical test; symptoms persist despite at least 6 weeks physical therapy including anti-inflammatory medication; r</w:t>
            </w:r>
            <w:r w:rsidRPr="001601B4">
              <w:rPr>
                <w:bCs/>
                <w:szCs w:val="20"/>
              </w:rPr>
              <w:t>adiologic evidence of mechanical impingent</w:t>
            </w:r>
            <w:r>
              <w:rPr>
                <w:bCs/>
                <w:szCs w:val="20"/>
              </w:rPr>
              <w:t>; no MRI evidence of a high-degree tear; possible use of a steroid injection as a diagnostic tool</w:t>
            </w:r>
          </w:p>
        </w:tc>
      </w:tr>
      <w:tr w:rsidR="00F860A4" w:rsidRPr="00FF6C59" w14:paraId="6CC8A1F8" w14:textId="77777777" w:rsidTr="00FC4200">
        <w:tc>
          <w:tcPr>
            <w:tcW w:w="3882" w:type="dxa"/>
          </w:tcPr>
          <w:p w14:paraId="4D646B72" w14:textId="0BAA946F" w:rsidR="00F860A4" w:rsidRPr="006B3744" w:rsidRDefault="00F860A4" w:rsidP="00FC4200">
            <w:pPr>
              <w:pStyle w:val="TableText0"/>
              <w:rPr>
                <w:szCs w:val="20"/>
                <w:lang w:val="en-AU"/>
              </w:rPr>
            </w:pPr>
            <w:r>
              <w:rPr>
                <w:szCs w:val="20"/>
                <w:lang w:val="en-AU"/>
              </w:rPr>
              <w:t>Hopman 2013</w:t>
            </w:r>
            <w:r w:rsidR="00514AAB">
              <w:rPr>
                <w:szCs w:val="20"/>
                <w:lang w:val="en-AU"/>
              </w:rPr>
              <w:t xml:space="preserve"> </w:t>
            </w:r>
            <w:r w:rsidR="00684BE2">
              <w:rPr>
                <w:szCs w:val="20"/>
                <w:lang w:val="en-AU"/>
              </w:rPr>
              <w:fldChar w:fldCharType="begin"/>
            </w:r>
            <w:r w:rsidR="008E18AB">
              <w:rPr>
                <w:szCs w:val="20"/>
                <w:lang w:val="en-AU"/>
              </w:rPr>
              <w:instrText xml:space="preserve"> ADDIN EN.CITE &lt;EndNote&gt;&lt;Cite&gt;&lt;Author&gt;Hopman&lt;/Author&gt;&lt;Year&gt;2013&lt;/Year&gt;&lt;RecNum&gt;51&lt;/RecNum&gt;&lt;DisplayText&gt;(Hopman et al., 2013)&lt;/DisplayText&gt;&lt;record&gt;&lt;rec-number&gt;51&lt;/rec-number&gt;&lt;foreign-keys&gt;&lt;key app="EN" db-id="xta2sr9aczsef5epf29vfar3wwzwxrwpdwrx" timestamp="1667166805"&gt;51&lt;/key&gt;&lt;/foreign-keys&gt;&lt;ref-type name="Journal Article"&gt;17&lt;/ref-type&gt;&lt;contributors&gt;&lt;authors&gt;&lt;author&gt;Hopman, K&lt;/author&gt;&lt;author&gt;Krahe, L&lt;/author&gt;&lt;author&gt;Lukersmith, S&lt;/author&gt;&lt;author&gt;McColl, AR&lt;/author&gt;&lt;author&gt;Vine, K&lt;/author&gt;&lt;/authors&gt;&lt;/contributors&gt;&lt;titles&gt;&lt;title&gt;Clinical practice guidelines for the management of rotator cuff syndrome in the workplace. The University of New South Wales&lt;/title&gt;&lt;secondary-title&gt;wwwguidelinecentralcom/summaries/clinical-practice-guidelines-for-the-management-of-rotator-cuff-syndrome-in-the-workplace/# section-society (last accessed on 2 December 2019)&lt;/secondary-title&gt;&lt;/titles&gt;&lt;periodical&gt;&lt;full-title&gt;wwwguidelinecentralcom/summaries/clinical-practice-guidelines-for-the-management-of-rotator-cuff-syndrome-in-the-workplace/# section-society (last accessed on 2 December 2019)&lt;/full-title&gt;&lt;/periodical&gt;&lt;dates&gt;&lt;year&gt;2013&lt;/year&gt;&lt;/dates&gt;&lt;urls&gt;&lt;/urls&gt;&lt;/record&gt;&lt;/Cite&gt;&lt;/EndNote&gt;</w:instrText>
            </w:r>
            <w:r w:rsidR="00684BE2">
              <w:rPr>
                <w:szCs w:val="20"/>
                <w:lang w:val="en-AU"/>
              </w:rPr>
              <w:fldChar w:fldCharType="separate"/>
            </w:r>
            <w:r w:rsidR="00684BE2">
              <w:rPr>
                <w:noProof/>
                <w:szCs w:val="20"/>
                <w:lang w:val="en-AU"/>
              </w:rPr>
              <w:t>(Hopman et al., 2013)</w:t>
            </w:r>
            <w:r w:rsidR="00684BE2">
              <w:rPr>
                <w:szCs w:val="20"/>
                <w:lang w:val="en-AU"/>
              </w:rPr>
              <w:fldChar w:fldCharType="end"/>
            </w:r>
          </w:p>
        </w:tc>
        <w:tc>
          <w:tcPr>
            <w:tcW w:w="5185" w:type="dxa"/>
          </w:tcPr>
          <w:p w14:paraId="207AE063" w14:textId="77777777" w:rsidR="00F860A4" w:rsidRDefault="00F860A4" w:rsidP="00FC4200">
            <w:pPr>
              <w:pStyle w:val="TableText0"/>
              <w:rPr>
                <w:szCs w:val="20"/>
                <w:lang w:val="en-AU"/>
              </w:rPr>
            </w:pPr>
            <w:r>
              <w:rPr>
                <w:szCs w:val="20"/>
                <w:lang w:val="en-AU"/>
              </w:rPr>
              <w:t>X-rays and imaging not indicated for 4-6 weeks in the absence of red flags</w:t>
            </w:r>
          </w:p>
          <w:p w14:paraId="24FF05FE" w14:textId="77777777" w:rsidR="00F860A4" w:rsidRDefault="00F860A4" w:rsidP="00FC4200">
            <w:pPr>
              <w:pStyle w:val="TableText0"/>
              <w:rPr>
                <w:szCs w:val="20"/>
                <w:lang w:val="en-AU"/>
              </w:rPr>
            </w:pPr>
            <w:r>
              <w:rPr>
                <w:szCs w:val="20"/>
                <w:lang w:val="en-AU"/>
              </w:rPr>
              <w:t>Patients who have symptoms after 6 weeks should be referred for MRI and X-ray</w:t>
            </w:r>
          </w:p>
          <w:p w14:paraId="66959473" w14:textId="77777777" w:rsidR="00F860A4" w:rsidRDefault="00F860A4" w:rsidP="00FC4200">
            <w:pPr>
              <w:pStyle w:val="TableText0"/>
              <w:rPr>
                <w:szCs w:val="20"/>
                <w:lang w:val="en-AU"/>
              </w:rPr>
            </w:pPr>
            <w:r>
              <w:rPr>
                <w:szCs w:val="20"/>
                <w:lang w:val="en-AU"/>
              </w:rPr>
              <w:t>Paracetamol and NSAIDs</w:t>
            </w:r>
          </w:p>
          <w:p w14:paraId="136CDBF1" w14:textId="77777777" w:rsidR="00F860A4" w:rsidRDefault="00F860A4" w:rsidP="00FC4200">
            <w:pPr>
              <w:pStyle w:val="TableText0"/>
              <w:rPr>
                <w:szCs w:val="20"/>
                <w:lang w:val="en-AU"/>
              </w:rPr>
            </w:pPr>
            <w:r>
              <w:rPr>
                <w:szCs w:val="20"/>
                <w:lang w:val="en-AU"/>
              </w:rPr>
              <w:t>I</w:t>
            </w:r>
            <w:r w:rsidRPr="00882513">
              <w:rPr>
                <w:szCs w:val="20"/>
                <w:lang w:val="en-AU"/>
              </w:rPr>
              <w:t>nitially treated with exercise prescribed and reviewed by a suitably qualified healthcare provider. This may be combined with manual therapy.</w:t>
            </w:r>
          </w:p>
          <w:p w14:paraId="523E700F" w14:textId="77777777" w:rsidR="00F860A4" w:rsidRDefault="00F860A4" w:rsidP="00FC4200">
            <w:pPr>
              <w:pStyle w:val="TableText0"/>
              <w:rPr>
                <w:bCs/>
              </w:rPr>
            </w:pPr>
            <w:r w:rsidRPr="00E90E35">
              <w:rPr>
                <w:bCs/>
              </w:rPr>
              <w:t>For pain reduction in injured workers with persistent pain or who fail to progress following initiation of an active, non-surgical treatment program, the clinician may consider subacromial corticosteroid injections combined with a local anaesthetic</w:t>
            </w:r>
            <w:r>
              <w:rPr>
                <w:bCs/>
              </w:rPr>
              <w:t>.</w:t>
            </w:r>
          </w:p>
          <w:p w14:paraId="405DE28A" w14:textId="77777777" w:rsidR="00F860A4" w:rsidRPr="006B3744" w:rsidRDefault="00F860A4" w:rsidP="00FC4200">
            <w:pPr>
              <w:pStyle w:val="TableText0"/>
              <w:rPr>
                <w:szCs w:val="20"/>
                <w:lang w:val="en-AU"/>
              </w:rPr>
            </w:pPr>
            <w:r>
              <w:rPr>
                <w:bCs/>
              </w:rPr>
              <w:t>May refer to a specialist if significant/persistent symptoms persist in 3 months.</w:t>
            </w:r>
          </w:p>
        </w:tc>
      </w:tr>
      <w:tr w:rsidR="00F860A4" w:rsidRPr="00FF6C59" w14:paraId="6EA3D84C" w14:textId="77777777" w:rsidTr="00FC4200">
        <w:tc>
          <w:tcPr>
            <w:tcW w:w="3882" w:type="dxa"/>
          </w:tcPr>
          <w:p w14:paraId="67FA9F20" w14:textId="38A6E335" w:rsidR="00F860A4" w:rsidRPr="006B3744" w:rsidRDefault="00F860A4" w:rsidP="00FC4200">
            <w:pPr>
              <w:pStyle w:val="TableText0"/>
              <w:rPr>
                <w:szCs w:val="20"/>
                <w:lang w:val="en-AU"/>
              </w:rPr>
            </w:pPr>
            <w:r>
              <w:rPr>
                <w:szCs w:val="20"/>
                <w:lang w:val="en-AU"/>
              </w:rPr>
              <w:t>IICAC</w:t>
            </w:r>
            <w:r w:rsidR="00514AAB">
              <w:rPr>
                <w:szCs w:val="20"/>
                <w:lang w:val="en-AU"/>
              </w:rPr>
              <w:t xml:space="preserve"> </w:t>
            </w:r>
            <w:r w:rsidR="005F3DDF">
              <w:rPr>
                <w:szCs w:val="20"/>
                <w:lang w:val="en-AU"/>
              </w:rPr>
              <w:t xml:space="preserve">2014 </w:t>
            </w:r>
            <w:r w:rsidR="00684BE2">
              <w:rPr>
                <w:szCs w:val="20"/>
                <w:lang w:val="en-AU"/>
              </w:rPr>
              <w:fldChar w:fldCharType="begin"/>
            </w:r>
            <w:r w:rsidR="008E18AB">
              <w:rPr>
                <w:szCs w:val="20"/>
                <w:lang w:val="en-AU"/>
              </w:rPr>
              <w:instrText xml:space="preserve"> ADDIN EN.CITE &lt;EndNote&gt;&lt;Cite&gt;&lt;Author&gt;Industrial Insurance Chiropractic Advisory Committee&lt;/Author&gt;&lt;Year&gt;2014&lt;/Year&gt;&lt;RecNum&gt;89&lt;/RecNum&gt;&lt;DisplayText&gt;(Industrial Insurance Chiropractic Advisory Committee, 2014)&lt;/DisplayText&gt;&lt;record&gt;&lt;rec-number&gt;89&lt;/rec-number&gt;&lt;foreign-keys&gt;&lt;key app="EN" db-id="xta2sr9aczsef5epf29vfar3wwzwxrwpdwrx" timestamp="1667166808"&gt;89&lt;/key&gt;&lt;/foreign-keys&gt;&lt;ref-type name="Government Document"&gt;46&lt;/ref-type&gt;&lt;contributors&gt;&lt;authors&gt;&lt;author&gt;Industrial Insurance Chiropractic Advisory Committee,&lt;/author&gt;&lt;/authors&gt;&lt;secondary-authors&gt;&lt;author&gt;Washington State Department of Labor and Industries,&lt;/author&gt;&lt;/secondary-authors&gt;&lt;/contributors&gt;&lt;titles&gt;&lt;title&gt;Conservative Care Options for Work-Related Mechanical Shoulder Conditions&lt;/title&gt;&lt;/titles&gt;&lt;dates&gt;&lt;year&gt;2014&lt;/year&gt;&lt;/dates&gt;&lt;urls&gt;&lt;related-urls&gt;&lt;url&gt;https://www.lni.wa.gov/patient-care/advisory-committees/_docs/2014Work-RelatedMechanicalShoulderConditions.pdf&lt;/url&gt;&lt;/related-urls&gt;&lt;/urls&gt;&lt;access-date&gt;12 February 2022&lt;/access-date&gt;&lt;/record&gt;&lt;/Cite&gt;&lt;/EndNote&gt;</w:instrText>
            </w:r>
            <w:r w:rsidR="00684BE2">
              <w:rPr>
                <w:szCs w:val="20"/>
                <w:lang w:val="en-AU"/>
              </w:rPr>
              <w:fldChar w:fldCharType="separate"/>
            </w:r>
            <w:r w:rsidR="00684BE2">
              <w:rPr>
                <w:noProof/>
                <w:szCs w:val="20"/>
                <w:lang w:val="en-AU"/>
              </w:rPr>
              <w:t>(Industrial Insurance Chiropractic Advisory Committee, 2014)</w:t>
            </w:r>
            <w:r w:rsidR="00684BE2">
              <w:rPr>
                <w:szCs w:val="20"/>
                <w:lang w:val="en-AU"/>
              </w:rPr>
              <w:fldChar w:fldCharType="end"/>
            </w:r>
          </w:p>
        </w:tc>
        <w:tc>
          <w:tcPr>
            <w:tcW w:w="5185" w:type="dxa"/>
          </w:tcPr>
          <w:p w14:paraId="14B78E88" w14:textId="77777777" w:rsidR="00F860A4" w:rsidRDefault="00F860A4" w:rsidP="00FC4200">
            <w:pPr>
              <w:pStyle w:val="TableText0"/>
              <w:rPr>
                <w:szCs w:val="20"/>
                <w:lang w:val="en-AU"/>
              </w:rPr>
            </w:pPr>
            <w:r>
              <w:rPr>
                <w:szCs w:val="20"/>
                <w:lang w:val="en-AU"/>
              </w:rPr>
              <w:t>X-ray for mechanical impingement</w:t>
            </w:r>
          </w:p>
          <w:p w14:paraId="60E3AD34" w14:textId="77777777" w:rsidR="00F860A4" w:rsidRDefault="00F860A4" w:rsidP="00FC4200">
            <w:pPr>
              <w:pStyle w:val="TableText0"/>
              <w:rPr>
                <w:szCs w:val="20"/>
                <w:lang w:val="en-AU"/>
              </w:rPr>
            </w:pPr>
            <w:r>
              <w:rPr>
                <w:szCs w:val="20"/>
                <w:lang w:val="en-AU"/>
              </w:rPr>
              <w:t>MRI or US may be useful</w:t>
            </w:r>
          </w:p>
          <w:p w14:paraId="19788DC4" w14:textId="77777777" w:rsidR="00F860A4" w:rsidRDefault="00F860A4" w:rsidP="00FC4200">
            <w:pPr>
              <w:pStyle w:val="TableText0"/>
              <w:rPr>
                <w:bCs/>
              </w:rPr>
            </w:pPr>
            <w:r w:rsidRPr="00E90E35">
              <w:rPr>
                <w:bCs/>
              </w:rPr>
              <w:t>Fair evidence on the use of manual or manipulative therapy</w:t>
            </w:r>
          </w:p>
          <w:p w14:paraId="40E364EE" w14:textId="77777777" w:rsidR="00F860A4" w:rsidRPr="006B3744" w:rsidRDefault="00F860A4" w:rsidP="00FC4200">
            <w:pPr>
              <w:pStyle w:val="TableText0"/>
              <w:rPr>
                <w:szCs w:val="20"/>
                <w:lang w:val="en-AU"/>
              </w:rPr>
            </w:pPr>
            <w:r w:rsidRPr="00E90E35">
              <w:rPr>
                <w:bCs/>
              </w:rPr>
              <w:t xml:space="preserve">Suggested that </w:t>
            </w:r>
            <w:r>
              <w:rPr>
                <w:bCs/>
              </w:rPr>
              <w:t>c</w:t>
            </w:r>
            <w:r w:rsidRPr="00E90E35">
              <w:rPr>
                <w:bCs/>
              </w:rPr>
              <w:t>orticosteroid injections are superior to physiotherapy interventions</w:t>
            </w:r>
          </w:p>
        </w:tc>
      </w:tr>
      <w:tr w:rsidR="00F860A4" w:rsidRPr="00FF6C59" w14:paraId="3D854529" w14:textId="77777777" w:rsidTr="00FC4200">
        <w:tc>
          <w:tcPr>
            <w:tcW w:w="3882" w:type="dxa"/>
          </w:tcPr>
          <w:p w14:paraId="1EADD3A6" w14:textId="39FF76B8" w:rsidR="00F860A4" w:rsidRPr="006B3744" w:rsidRDefault="00F860A4" w:rsidP="00FC4200">
            <w:pPr>
              <w:pStyle w:val="TableText0"/>
              <w:rPr>
                <w:szCs w:val="20"/>
                <w:lang w:val="en-AU"/>
              </w:rPr>
            </w:pPr>
            <w:r>
              <w:rPr>
                <w:szCs w:val="20"/>
                <w:lang w:val="en-AU"/>
              </w:rPr>
              <w:t>Juel 2019</w:t>
            </w:r>
            <w:r w:rsidR="005F3DDF">
              <w:rPr>
                <w:szCs w:val="20"/>
                <w:lang w:val="en-AU"/>
              </w:rPr>
              <w:t xml:space="preserve"> </w:t>
            </w:r>
            <w:r w:rsidR="00684BE2">
              <w:rPr>
                <w:szCs w:val="20"/>
                <w:lang w:val="en-AU"/>
              </w:rPr>
              <w:fldChar w:fldCharType="begin"/>
            </w:r>
            <w:r w:rsidR="008E18AB">
              <w:rPr>
                <w:szCs w:val="20"/>
                <w:lang w:val="en-AU"/>
              </w:rPr>
              <w:instrText xml:space="preserve"> ADDIN EN.CITE &lt;EndNote&gt;&lt;Cite&gt;&lt;Author&gt;Juel&lt;/Author&gt;&lt;Year&gt;2019&lt;/Year&gt;&lt;RecNum&gt;90&lt;/RecNum&gt;&lt;DisplayText&gt;(Juel et al., 2019)&lt;/DisplayText&gt;&lt;record&gt;&lt;rec-number&gt;90&lt;/rec-number&gt;&lt;foreign-keys&gt;&lt;key app="EN" db-id="xta2sr9aczsef5epf29vfar3wwzwxrwpdwrx" timestamp="1667166808"&gt;90&lt;/key&gt;&lt;/foreign-keys&gt;&lt;ref-type name="Journal Article"&gt;17&lt;/ref-type&gt;&lt;contributors&gt;&lt;authors&gt;&lt;author&gt;Juel, N. G.&lt;/author&gt;&lt;author&gt;Pedersen, S. J.&lt;/author&gt;&lt;author&gt;Engebretsen, K. B.&lt;/author&gt;&lt;author&gt;Brurberg, K. G.&lt;/author&gt;&lt;author&gt;Ekeberg, O. M.&lt;/author&gt;&lt;author&gt;Reme, S. E.&lt;/author&gt;&lt;author&gt;Brox, J. I.&lt;/author&gt;&lt;author&gt;Natvig, B.&lt;/author&gt;&lt;/authors&gt;&lt;/contributors&gt;&lt;titles&gt;&lt;title&gt;[Non-traumatic shoulder pain in the primary health service]&lt;/title&gt;&lt;secondary-title&gt;Tidsskr Nor Laegeforen&lt;/secondary-title&gt;&lt;/titles&gt;&lt;periodical&gt;&lt;full-title&gt;Tidsskr Nor Laegeforen&lt;/full-title&gt;&lt;/periodical&gt;&lt;volume&gt;139&lt;/volume&gt;&lt;number&gt;7&lt;/number&gt;&lt;edition&gt;2019/04/11&lt;/edition&gt;&lt;keywords&gt;&lt;keyword&gt;Humans&lt;/keyword&gt;&lt;keyword&gt;Norway&lt;/keyword&gt;&lt;keyword&gt;*Practice Guidelines as Topic&lt;/keyword&gt;&lt;keyword&gt;*Primary Health Care&lt;/keyword&gt;&lt;keyword&gt;*Shoulder Pain/diagnosis/therapy&lt;/keyword&gt;&lt;/keywords&gt;&lt;dates&gt;&lt;year&gt;2019&lt;/year&gt;&lt;pub-dates&gt;&lt;date&gt;Apr 9&lt;/date&gt;&lt;/pub-dates&gt;&lt;/dates&gt;&lt;orig-pub&gt;Atraumatiske skuldersmerter i primærhelsetjenesten.&lt;/orig-pub&gt;&lt;isbn&gt;0029-2001&lt;/isbn&gt;&lt;accession-num&gt;30969061&lt;/accession-num&gt;&lt;urls&gt;&lt;/urls&gt;&lt;electronic-resource-num&gt;10.4045/tidsskr.19.0116&lt;/electronic-resource-num&gt;&lt;remote-database-provider&gt;NLM&lt;/remote-database-provider&gt;&lt;language&gt;nor&lt;/language&gt;&lt;/record&gt;&lt;/Cite&gt;&lt;/EndNote&gt;</w:instrText>
            </w:r>
            <w:r w:rsidR="00684BE2">
              <w:rPr>
                <w:szCs w:val="20"/>
                <w:lang w:val="en-AU"/>
              </w:rPr>
              <w:fldChar w:fldCharType="separate"/>
            </w:r>
            <w:r w:rsidR="00684BE2">
              <w:rPr>
                <w:noProof/>
                <w:szCs w:val="20"/>
                <w:lang w:val="en-AU"/>
              </w:rPr>
              <w:t>(Juel et al., 2019)</w:t>
            </w:r>
            <w:r w:rsidR="00684BE2">
              <w:rPr>
                <w:szCs w:val="20"/>
                <w:lang w:val="en-AU"/>
              </w:rPr>
              <w:fldChar w:fldCharType="end"/>
            </w:r>
          </w:p>
        </w:tc>
        <w:tc>
          <w:tcPr>
            <w:tcW w:w="5185" w:type="dxa"/>
          </w:tcPr>
          <w:p w14:paraId="0D9D3A7C" w14:textId="77777777" w:rsidR="00F860A4" w:rsidRDefault="00F860A4" w:rsidP="00FC4200">
            <w:pPr>
              <w:pStyle w:val="TableText0"/>
              <w:rPr>
                <w:szCs w:val="20"/>
                <w:lang w:val="en-AU"/>
              </w:rPr>
            </w:pPr>
            <w:r>
              <w:rPr>
                <w:szCs w:val="20"/>
                <w:lang w:val="en-AU"/>
              </w:rPr>
              <w:t>X-rays are recommended</w:t>
            </w:r>
          </w:p>
          <w:p w14:paraId="63D95CD8" w14:textId="77777777" w:rsidR="00F860A4" w:rsidRDefault="00F860A4" w:rsidP="00FC4200">
            <w:pPr>
              <w:pStyle w:val="TableText0"/>
              <w:rPr>
                <w:szCs w:val="20"/>
                <w:lang w:val="en-AU"/>
              </w:rPr>
            </w:pPr>
            <w:r>
              <w:rPr>
                <w:szCs w:val="20"/>
                <w:lang w:val="en-AU"/>
              </w:rPr>
              <w:t>US or MRI are recommended in case of suspected full thickness rupture</w:t>
            </w:r>
          </w:p>
          <w:p w14:paraId="24CBB458" w14:textId="77777777" w:rsidR="00F860A4" w:rsidRDefault="00F860A4" w:rsidP="00FC4200">
            <w:pPr>
              <w:pStyle w:val="TableText0"/>
              <w:rPr>
                <w:szCs w:val="20"/>
                <w:lang w:val="en-AU"/>
              </w:rPr>
            </w:pPr>
            <w:r w:rsidRPr="00E90E35">
              <w:rPr>
                <w:bCs/>
                <w:szCs w:val="20"/>
              </w:rPr>
              <w:t>NSAIDs in the lowest dose over the shortest possible time for severe pain that impedes activity</w:t>
            </w:r>
          </w:p>
          <w:p w14:paraId="35D260B2" w14:textId="77777777" w:rsidR="00F860A4" w:rsidRPr="00E90E35" w:rsidRDefault="00F860A4" w:rsidP="00FC4200">
            <w:pPr>
              <w:pStyle w:val="TableHeading"/>
              <w:rPr>
                <w:b w:val="0"/>
                <w:bCs/>
              </w:rPr>
            </w:pPr>
            <w:r w:rsidRPr="00E90E35">
              <w:rPr>
                <w:b w:val="0"/>
                <w:bCs/>
              </w:rPr>
              <w:t>Instructed home exercises are recommended.</w:t>
            </w:r>
          </w:p>
          <w:p w14:paraId="62D46680" w14:textId="77777777" w:rsidR="00F860A4" w:rsidRDefault="00F860A4" w:rsidP="00FC4200">
            <w:pPr>
              <w:pStyle w:val="TableText0"/>
              <w:rPr>
                <w:bCs/>
                <w:szCs w:val="20"/>
              </w:rPr>
            </w:pPr>
            <w:r w:rsidRPr="00E90E35">
              <w:rPr>
                <w:bCs/>
                <w:szCs w:val="20"/>
              </w:rPr>
              <w:t>Guided exercises 3 months is recommended</w:t>
            </w:r>
          </w:p>
          <w:p w14:paraId="096D348A" w14:textId="77777777" w:rsidR="00F860A4" w:rsidRPr="006B3744" w:rsidRDefault="00F860A4" w:rsidP="00FC4200">
            <w:pPr>
              <w:pStyle w:val="TableText0"/>
              <w:rPr>
                <w:szCs w:val="20"/>
                <w:lang w:val="en-AU"/>
              </w:rPr>
            </w:pPr>
            <w:r w:rsidRPr="009913EC">
              <w:rPr>
                <w:szCs w:val="20"/>
                <w:lang w:val="en-AU"/>
              </w:rPr>
              <w:t>Suggested steroid injection for severe pain that impedes movement. Repeated injection is not recommended</w:t>
            </w:r>
            <w:r>
              <w:rPr>
                <w:szCs w:val="20"/>
                <w:lang w:val="en-AU"/>
              </w:rPr>
              <w:t>.</w:t>
            </w:r>
          </w:p>
        </w:tc>
      </w:tr>
      <w:tr w:rsidR="00F860A4" w:rsidRPr="00FF6C59" w14:paraId="6A8424BA" w14:textId="77777777" w:rsidTr="00FC4200">
        <w:tc>
          <w:tcPr>
            <w:tcW w:w="3882" w:type="dxa"/>
          </w:tcPr>
          <w:p w14:paraId="3CBB041F" w14:textId="68FA16C3" w:rsidR="00F860A4" w:rsidRPr="006B3744" w:rsidRDefault="00F860A4" w:rsidP="00FC4200">
            <w:pPr>
              <w:pStyle w:val="TableText0"/>
              <w:rPr>
                <w:szCs w:val="20"/>
                <w:lang w:val="en-AU"/>
              </w:rPr>
            </w:pPr>
            <w:r>
              <w:rPr>
                <w:szCs w:val="20"/>
                <w:lang w:val="en-AU"/>
              </w:rPr>
              <w:t>Kauta 2021</w:t>
            </w:r>
            <w:r w:rsidR="005F3DDF">
              <w:rPr>
                <w:szCs w:val="20"/>
                <w:lang w:val="en-AU"/>
              </w:rPr>
              <w:t xml:space="preserve"> </w:t>
            </w:r>
            <w:r w:rsidR="00684BE2">
              <w:rPr>
                <w:szCs w:val="20"/>
                <w:lang w:val="en-AU"/>
              </w:rPr>
              <w:fldChar w:fldCharType="begin"/>
            </w:r>
            <w:r w:rsidR="008E18AB">
              <w:rPr>
                <w:szCs w:val="20"/>
                <w:lang w:val="en-AU"/>
              </w:rPr>
              <w:instrText xml:space="preserve"> ADDIN EN.CITE &lt;EndNote&gt;&lt;Cite&gt;&lt;Author&gt;Kauta&lt;/Author&gt;&lt;Year&gt;2021&lt;/Year&gt;&lt;RecNum&gt;92&lt;/RecNum&gt;&lt;DisplayText&gt;(Kauta et al., 2021)&lt;/DisplayText&gt;&lt;record&gt;&lt;rec-number&gt;92&lt;/rec-number&gt;&lt;foreign-keys&gt;&lt;key app="EN" db-id="xta2sr9aczsef5epf29vfar3wwzwxrwpdwrx" timestamp="1667166808"&gt;92&lt;/key&gt;&lt;/foreign-keys&gt;&lt;ref-type name="Journal Article"&gt;17&lt;/ref-type&gt;&lt;contributors&gt;&lt;authors&gt;&lt;author&gt;Kauta, Ntambue&lt;/author&gt;&lt;author&gt;De Vries, Elma&lt;/author&gt;&lt;author&gt;Du Plessis, Jean-Pierre&lt;/author&gt;&lt;author&gt;Grey, Ben&lt;/author&gt;&lt;author&gt;Anley, Cameron&lt;/author&gt;&lt;author&gt;Vrettos, Basil&lt;/author&gt;&lt;author&gt;Dachs, Robert&lt;/author&gt;&lt;author&gt;Roche, Stephen&lt;/author&gt;&lt;/authors&gt;&lt;/contributors&gt;&lt;titles&gt;&lt;title&gt;Assessment and management of shoulder pain at primary care level&lt;/title&gt;&lt;secondary-title&gt;South African Family Practice&lt;/secondary-title&gt;&lt;/titles&gt;&lt;periodical&gt;&lt;full-title&gt;South African Family Practice&lt;/full-title&gt;&lt;/periodical&gt;&lt;volume&gt;63&lt;/volume&gt;&lt;number&gt;1&lt;/number&gt;&lt;dates&gt;&lt;year&gt;2021&lt;/year&gt;&lt;/dates&gt;&lt;urls&gt;&lt;/urls&gt;&lt;/record&gt;&lt;/Cite&gt;&lt;/EndNote&gt;</w:instrText>
            </w:r>
            <w:r w:rsidR="00684BE2">
              <w:rPr>
                <w:szCs w:val="20"/>
                <w:lang w:val="en-AU"/>
              </w:rPr>
              <w:fldChar w:fldCharType="separate"/>
            </w:r>
            <w:r w:rsidR="00684BE2">
              <w:rPr>
                <w:noProof/>
                <w:szCs w:val="20"/>
                <w:lang w:val="en-AU"/>
              </w:rPr>
              <w:t>(Kauta et al., 2021)</w:t>
            </w:r>
            <w:r w:rsidR="00684BE2">
              <w:rPr>
                <w:szCs w:val="20"/>
                <w:lang w:val="en-AU"/>
              </w:rPr>
              <w:fldChar w:fldCharType="end"/>
            </w:r>
          </w:p>
        </w:tc>
        <w:tc>
          <w:tcPr>
            <w:tcW w:w="5185" w:type="dxa"/>
          </w:tcPr>
          <w:p w14:paraId="6D99E503" w14:textId="77777777" w:rsidR="00F860A4" w:rsidRDefault="00F860A4" w:rsidP="00FC4200">
            <w:pPr>
              <w:pStyle w:val="TableText0"/>
              <w:rPr>
                <w:bCs/>
              </w:rPr>
            </w:pPr>
            <w:r>
              <w:rPr>
                <w:bCs/>
              </w:rPr>
              <w:t>M</w:t>
            </w:r>
            <w:r w:rsidRPr="00451CEA">
              <w:rPr>
                <w:bCs/>
              </w:rPr>
              <w:t>ay include up to a 3-month course of anti-inflammatory and analgesic drugs</w:t>
            </w:r>
          </w:p>
          <w:p w14:paraId="43F3966E" w14:textId="77777777" w:rsidR="00F860A4" w:rsidRDefault="00F860A4" w:rsidP="00FC4200">
            <w:pPr>
              <w:pStyle w:val="TableText0"/>
              <w:rPr>
                <w:szCs w:val="20"/>
                <w:lang w:val="en-AU"/>
              </w:rPr>
            </w:pPr>
            <w:r>
              <w:rPr>
                <w:szCs w:val="20"/>
                <w:lang w:val="en-AU"/>
              </w:rPr>
              <w:t>M</w:t>
            </w:r>
            <w:r w:rsidRPr="00AD7C82">
              <w:rPr>
                <w:szCs w:val="20"/>
                <w:lang w:val="en-AU"/>
              </w:rPr>
              <w:t>ay include physiotherapy with anti-inflammatory and analgesic drugs for 3 months</w:t>
            </w:r>
          </w:p>
          <w:p w14:paraId="72DEDAFE" w14:textId="77777777" w:rsidR="00F860A4" w:rsidRPr="006B3744" w:rsidRDefault="00F860A4" w:rsidP="00FC4200">
            <w:pPr>
              <w:pStyle w:val="TableText0"/>
              <w:rPr>
                <w:szCs w:val="20"/>
                <w:lang w:val="en-AU"/>
              </w:rPr>
            </w:pPr>
            <w:r>
              <w:rPr>
                <w:szCs w:val="20"/>
                <w:lang w:val="en-AU"/>
              </w:rPr>
              <w:t>D</w:t>
            </w:r>
            <w:r w:rsidRPr="00AC6BCC">
              <w:rPr>
                <w:szCs w:val="20"/>
                <w:lang w:val="en-AU"/>
              </w:rPr>
              <w:t>eterioration or no improvement during this initial course of treatment, physician may upscale to local anaesthetic and steroid injections</w:t>
            </w:r>
          </w:p>
        </w:tc>
      </w:tr>
      <w:tr w:rsidR="00F860A4" w:rsidRPr="00FF6C59" w14:paraId="08784D38" w14:textId="77777777" w:rsidTr="00FC4200">
        <w:tc>
          <w:tcPr>
            <w:tcW w:w="3882" w:type="dxa"/>
          </w:tcPr>
          <w:p w14:paraId="6A81E77B" w14:textId="28AEED91" w:rsidR="00F860A4" w:rsidRPr="006B3744" w:rsidRDefault="00F860A4" w:rsidP="00FC4200">
            <w:pPr>
              <w:pStyle w:val="TableText0"/>
              <w:rPr>
                <w:szCs w:val="20"/>
                <w:lang w:val="en-AU"/>
              </w:rPr>
            </w:pPr>
            <w:r>
              <w:rPr>
                <w:szCs w:val="20"/>
                <w:lang w:val="en-AU"/>
              </w:rPr>
              <w:t>Kassolik 2018</w:t>
            </w:r>
            <w:r w:rsidR="005F3DDF">
              <w:rPr>
                <w:szCs w:val="20"/>
                <w:lang w:val="en-AU"/>
              </w:rPr>
              <w:t xml:space="preserve"> </w:t>
            </w:r>
            <w:r w:rsidR="00684BE2">
              <w:rPr>
                <w:szCs w:val="20"/>
                <w:lang w:val="en-AU"/>
              </w:rPr>
              <w:fldChar w:fldCharType="begin"/>
            </w:r>
            <w:r w:rsidR="008E18AB">
              <w:rPr>
                <w:szCs w:val="20"/>
                <w:lang w:val="en-AU"/>
              </w:rPr>
              <w:instrText xml:space="preserve"> ADDIN EN.CITE &lt;EndNote&gt;&lt;Cite&gt;&lt;Author&gt;Kassolik&lt;/Author&gt;&lt;Year&gt;2018&lt;/Year&gt;&lt;RecNum&gt;91&lt;/RecNum&gt;&lt;DisplayText&gt;(Kassolik et al., 2018)&lt;/DisplayText&gt;&lt;record&gt;&lt;rec-number&gt;91&lt;/rec-number&gt;&lt;foreign-keys&gt;&lt;key app="EN" db-id="xta2sr9aczsef5epf29vfar3wwzwxrwpdwrx" timestamp="1667166808"&gt;91&lt;/key&gt;&lt;/foreign-keys&gt;&lt;ref-type name="Journal Article"&gt;17&lt;/ref-type&gt;&lt;contributors&gt;&lt;authors&gt;&lt;author&gt;Kassolik, Krzysztof&lt;/author&gt;&lt;author&gt;Rajkowska-Labon, Elżbieta&lt;/author&gt;&lt;author&gt;Tomasik, Tomasz&lt;/author&gt;&lt;author&gt;Gieremek, Krzysztof&lt;/author&gt;&lt;author&gt;Dobrzycka, Anna&lt;/author&gt;&lt;author&gt;Andrzejewski, Waldemar&lt;/author&gt;&lt;author&gt;Kiliański, Marek&lt;/author&gt;&lt;author&gt;Kurpas, Donata&lt;/author&gt;&lt;/authors&gt;&lt;/contributors&gt;&lt;titles&gt;&lt;title&gt;Recommendations of the Polish Society of Physiotherapy, Polish Society of Family Medicine and College of Family Physicians in Poland in the scope of physiotherapy in painful shoulder syndrome in primary healthcare&lt;/title&gt;&lt;secondary-title&gt;Family Medicine &amp;amp; Primary Care Review&lt;/secondary-title&gt;&lt;/titles&gt;&lt;periodical&gt;&lt;full-title&gt;Family Medicine &amp;amp; Primary Care Review&lt;/full-title&gt;&lt;/periodical&gt;&lt;pages&gt;277-290&lt;/pages&gt;&lt;number&gt;3&lt;/number&gt;&lt;dates&gt;&lt;year&gt;2018&lt;/year&gt;&lt;/dates&gt;&lt;isbn&gt;1734-3402&lt;/isbn&gt;&lt;urls&gt;&lt;/urls&gt;&lt;/record&gt;&lt;/Cite&gt;&lt;/EndNote&gt;</w:instrText>
            </w:r>
            <w:r w:rsidR="00684BE2">
              <w:rPr>
                <w:szCs w:val="20"/>
                <w:lang w:val="en-AU"/>
              </w:rPr>
              <w:fldChar w:fldCharType="separate"/>
            </w:r>
            <w:r w:rsidR="00684BE2">
              <w:rPr>
                <w:noProof/>
                <w:szCs w:val="20"/>
                <w:lang w:val="en-AU"/>
              </w:rPr>
              <w:t>(Kassolik et al., 2018)</w:t>
            </w:r>
            <w:r w:rsidR="00684BE2">
              <w:rPr>
                <w:szCs w:val="20"/>
                <w:lang w:val="en-AU"/>
              </w:rPr>
              <w:fldChar w:fldCharType="end"/>
            </w:r>
          </w:p>
        </w:tc>
        <w:tc>
          <w:tcPr>
            <w:tcW w:w="5185" w:type="dxa"/>
          </w:tcPr>
          <w:p w14:paraId="149A59D0" w14:textId="77777777" w:rsidR="00F860A4" w:rsidRDefault="00F860A4" w:rsidP="00FC4200">
            <w:pPr>
              <w:pStyle w:val="TableText0"/>
              <w:rPr>
                <w:szCs w:val="20"/>
                <w:lang w:val="en-AU"/>
              </w:rPr>
            </w:pPr>
            <w:r>
              <w:rPr>
                <w:szCs w:val="20"/>
                <w:lang w:val="en-AU"/>
              </w:rPr>
              <w:t>MRI or US only to be used at a later stage of treatment if physical therapy is not effective</w:t>
            </w:r>
          </w:p>
          <w:p w14:paraId="00744B45" w14:textId="77777777" w:rsidR="00F860A4" w:rsidRPr="006B3744" w:rsidRDefault="00F860A4" w:rsidP="00FC4200">
            <w:pPr>
              <w:pStyle w:val="TableText0"/>
              <w:rPr>
                <w:szCs w:val="20"/>
                <w:lang w:val="en-AU"/>
              </w:rPr>
            </w:pPr>
            <w:r w:rsidRPr="00E90E35">
              <w:rPr>
                <w:bCs/>
                <w:szCs w:val="20"/>
              </w:rPr>
              <w:lastRenderedPageBreak/>
              <w:t xml:space="preserve">Recommended massage for painful shoulder syndrome. For </w:t>
            </w:r>
            <w:r>
              <w:rPr>
                <w:bCs/>
                <w:szCs w:val="20"/>
              </w:rPr>
              <w:t>shoulder impingement syndrome</w:t>
            </w:r>
            <w:r w:rsidRPr="00E90E35">
              <w:rPr>
                <w:bCs/>
                <w:szCs w:val="20"/>
              </w:rPr>
              <w:t xml:space="preserve">, </w:t>
            </w:r>
            <w:r>
              <w:rPr>
                <w:bCs/>
                <w:szCs w:val="20"/>
              </w:rPr>
              <w:t>th</w:t>
            </w:r>
            <w:r w:rsidRPr="00E90E35">
              <w:rPr>
                <w:bCs/>
                <w:szCs w:val="20"/>
              </w:rPr>
              <w:t xml:space="preserve">e main physiotherapeutic intervention </w:t>
            </w:r>
            <w:r>
              <w:rPr>
                <w:bCs/>
                <w:szCs w:val="20"/>
              </w:rPr>
              <w:t xml:space="preserve">is </w:t>
            </w:r>
            <w:r w:rsidRPr="00E90E35">
              <w:rPr>
                <w:bCs/>
                <w:szCs w:val="20"/>
              </w:rPr>
              <w:t>active motor therapy</w:t>
            </w:r>
            <w:r>
              <w:rPr>
                <w:bCs/>
                <w:szCs w:val="20"/>
              </w:rPr>
              <w:t>.</w:t>
            </w:r>
          </w:p>
        </w:tc>
      </w:tr>
      <w:tr w:rsidR="00F860A4" w:rsidRPr="00FF6C59" w14:paraId="3EE0D966" w14:textId="77777777" w:rsidTr="00FC4200">
        <w:tc>
          <w:tcPr>
            <w:tcW w:w="3882" w:type="dxa"/>
          </w:tcPr>
          <w:p w14:paraId="0A3704D6" w14:textId="72A2570B" w:rsidR="00F860A4" w:rsidRPr="006B3744" w:rsidRDefault="00F860A4" w:rsidP="00FC4200">
            <w:pPr>
              <w:pStyle w:val="TableText0"/>
              <w:rPr>
                <w:szCs w:val="20"/>
                <w:lang w:val="en-AU"/>
              </w:rPr>
            </w:pPr>
            <w:r>
              <w:rPr>
                <w:szCs w:val="20"/>
                <w:lang w:val="en-AU"/>
              </w:rPr>
              <w:lastRenderedPageBreak/>
              <w:t>Klauser 2012</w:t>
            </w:r>
            <w:r w:rsidR="00FD2F94">
              <w:rPr>
                <w:szCs w:val="20"/>
                <w:lang w:val="en-AU"/>
              </w:rPr>
              <w:t xml:space="preserve"> </w:t>
            </w:r>
            <w:r w:rsidR="00684BE2">
              <w:rPr>
                <w:szCs w:val="20"/>
                <w:lang w:val="en-AU"/>
              </w:rPr>
              <w:fldChar w:fldCharType="begin"/>
            </w:r>
            <w:r w:rsidR="008E18AB">
              <w:rPr>
                <w:szCs w:val="20"/>
                <w:lang w:val="en-AU"/>
              </w:rPr>
              <w:instrText xml:space="preserve"> ADDIN EN.CITE &lt;EndNote&gt;&lt;Cite&gt;&lt;Author&gt;Klauser&lt;/Author&gt;&lt;Year&gt;2012&lt;/Year&gt;&lt;RecNum&gt;209&lt;/RecNum&gt;&lt;DisplayText&gt;(Klauser et al., 2012)&lt;/DisplayText&gt;&lt;record&gt;&lt;rec-number&gt;209&lt;/rec-number&gt;&lt;foreign-keys&gt;&lt;key app="EN" db-id="xta2sr9aczsef5epf29vfar3wwzwxrwpdwrx" timestamp="1667166818"&gt;209&lt;/key&gt;&lt;/foreign-keys&gt;&lt;ref-type name="Journal Article"&gt;17&lt;/ref-type&gt;&lt;contributors&gt;&lt;authors&gt;&lt;author&gt;Klauser, A. S.&lt;/author&gt;&lt;author&gt;Tagliafico, A.&lt;/author&gt;&lt;author&gt;Allen, G. M.&lt;/author&gt;&lt;author&gt;Boutry, N.&lt;/author&gt;&lt;author&gt;Campbell, R.&lt;/author&gt;&lt;author&gt;Court-Payen, M.&lt;/author&gt;&lt;author&gt;Grainger, A.&lt;/author&gt;&lt;author&gt;Guerini, H.&lt;/author&gt;&lt;author&gt;McNally, E.&lt;/author&gt;&lt;author&gt;O&amp;apos;Connor, P. J.&lt;/author&gt;&lt;author&gt;Ostlere, S.&lt;/author&gt;&lt;author&gt;Petroons, P.&lt;/author&gt;&lt;author&gt;Reijnierse, M.&lt;/author&gt;&lt;author&gt;Sconfienza, L. M.&lt;/author&gt;&lt;author&gt;Silvestri, E.&lt;/author&gt;&lt;author&gt;Wilson, D. J.&lt;/author&gt;&lt;author&gt;Martinoli, C.&lt;/author&gt;&lt;/authors&gt;&lt;/contributors&gt;&lt;auth-address&gt;Departments of Diagnostic Radiology, Medical University Innsbruck, Anichstrasse 35, 6020 Innsbruck, Austria.&lt;/auth-address&gt;&lt;titles&gt;&lt;title&gt;Clinical indications for musculoskeletal ultrasound: a Delphi-based consensus paper of the European Society of Musculoskeletal Radiology&lt;/title&gt;&lt;secondary-title&gt;Eur Radiol&lt;/secondary-title&gt;&lt;/titles&gt;&lt;periodical&gt;&lt;full-title&gt;Eur Radiol&lt;/full-title&gt;&lt;/periodical&gt;&lt;pages&gt;1140-8&lt;/pages&gt;&lt;volume&gt;22&lt;/volume&gt;&lt;number&gt;5&lt;/number&gt;&lt;edition&gt;2012/03/29&lt;/edition&gt;&lt;keywords&gt;&lt;keyword&gt;Humans&lt;/keyword&gt;&lt;keyword&gt;Joint Diseases/*diagnostic imaging&lt;/keyword&gt;&lt;keyword&gt;*Practice Guidelines as Topic&lt;/keyword&gt;&lt;keyword&gt;Rheumatology/*standards&lt;/keyword&gt;&lt;keyword&gt;Ultrasonography/*standards&lt;/keyword&gt;&lt;/keywords&gt;&lt;dates&gt;&lt;year&gt;2012&lt;/year&gt;&lt;pub-dates&gt;&lt;date&gt;May&lt;/date&gt;&lt;/pub-dates&gt;&lt;/dates&gt;&lt;isbn&gt;0938-7994&lt;/isbn&gt;&lt;accession-num&gt;22453857&lt;/accession-num&gt;&lt;urls&gt;&lt;/urls&gt;&lt;electronic-resource-num&gt;10.1007/s00330-011-2356-3&lt;/electronic-resource-num&gt;&lt;remote-database-provider&gt;NLM&lt;/remote-database-provider&gt;&lt;language&gt;eng&lt;/language&gt;&lt;/record&gt;&lt;/Cite&gt;&lt;/EndNote&gt;</w:instrText>
            </w:r>
            <w:r w:rsidR="00684BE2">
              <w:rPr>
                <w:szCs w:val="20"/>
                <w:lang w:val="en-AU"/>
              </w:rPr>
              <w:fldChar w:fldCharType="separate"/>
            </w:r>
            <w:r w:rsidR="00684BE2">
              <w:rPr>
                <w:noProof/>
                <w:szCs w:val="20"/>
                <w:lang w:val="en-AU"/>
              </w:rPr>
              <w:t>(Klauser et al., 2012)</w:t>
            </w:r>
            <w:r w:rsidR="00684BE2">
              <w:rPr>
                <w:szCs w:val="20"/>
                <w:lang w:val="en-AU"/>
              </w:rPr>
              <w:fldChar w:fldCharType="end"/>
            </w:r>
          </w:p>
        </w:tc>
        <w:tc>
          <w:tcPr>
            <w:tcW w:w="5185" w:type="dxa"/>
          </w:tcPr>
          <w:p w14:paraId="7BC13A27" w14:textId="77777777" w:rsidR="00F860A4" w:rsidRPr="006B3744" w:rsidRDefault="00F860A4" w:rsidP="00FC4200">
            <w:pPr>
              <w:pStyle w:val="TableText0"/>
              <w:rPr>
                <w:szCs w:val="20"/>
                <w:lang w:val="en-AU"/>
              </w:rPr>
            </w:pPr>
            <w:r>
              <w:rPr>
                <w:szCs w:val="20"/>
                <w:lang w:val="en-AU"/>
              </w:rPr>
              <w:t>US is recommended for suspected FTT or PTT</w:t>
            </w:r>
          </w:p>
        </w:tc>
      </w:tr>
      <w:tr w:rsidR="00F860A4" w:rsidRPr="00FF6C59" w14:paraId="60775959" w14:textId="77777777" w:rsidTr="00FC4200">
        <w:tc>
          <w:tcPr>
            <w:tcW w:w="3882" w:type="dxa"/>
          </w:tcPr>
          <w:p w14:paraId="5300FD96" w14:textId="195632D1" w:rsidR="00F860A4" w:rsidRPr="006B3744" w:rsidRDefault="00F860A4" w:rsidP="00FC4200">
            <w:pPr>
              <w:pStyle w:val="TableText0"/>
              <w:rPr>
                <w:szCs w:val="20"/>
                <w:lang w:val="en-AU"/>
              </w:rPr>
            </w:pPr>
            <w:r>
              <w:rPr>
                <w:szCs w:val="20"/>
                <w:lang w:val="en-AU"/>
              </w:rPr>
              <w:t>Lafrance 2022</w:t>
            </w:r>
            <w:r w:rsidR="00FD2F94">
              <w:rPr>
                <w:szCs w:val="20"/>
                <w:lang w:val="en-AU"/>
              </w:rPr>
              <w:t xml:space="preserve"> </w:t>
            </w:r>
            <w:r w:rsidR="00684BE2">
              <w:rPr>
                <w:szCs w:val="20"/>
                <w:lang w:val="en-AU"/>
              </w:rPr>
              <w:fldChar w:fldCharType="begin">
                <w:fldData xml:space="preserve">PEVuZE5vdGU+PENpdGU+PEF1dGhvcj5MYWZyYW5jZTwvQXV0aG9yPjxZZWFyPjIwMjI8L1llYXI+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==
</w:fldData>
              </w:fldChar>
            </w:r>
            <w:r w:rsidR="008E18AB">
              <w:rPr>
                <w:szCs w:val="20"/>
                <w:lang w:val="en-AU"/>
              </w:rPr>
              <w:instrText xml:space="preserve"> ADDIN EN.CITE </w:instrText>
            </w:r>
            <w:r w:rsidR="008E18AB">
              <w:rPr>
                <w:szCs w:val="20"/>
                <w:lang w:val="en-AU"/>
              </w:rPr>
              <w:fldChar w:fldCharType="begin">
                <w:fldData xml:space="preserve">PEVuZE5vdGU+PENpdGU+PEF1dGhvcj5MYWZyYW5jZTwvQXV0aG9yPjxZZWFyPjIwMjI8L1llYXI+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==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(Lafrance et al., 2022b)</w:t>
            </w:r>
            <w:r w:rsidR="00684BE2">
              <w:rPr>
                <w:szCs w:val="20"/>
                <w:lang w:val="en-AU"/>
              </w:rPr>
              <w:fldChar w:fldCharType="end"/>
            </w:r>
          </w:p>
        </w:tc>
        <w:tc>
          <w:tcPr>
            <w:tcW w:w="5185" w:type="dxa"/>
          </w:tcPr>
          <w:p w14:paraId="680D5408" w14:textId="5FF0FC52" w:rsidR="00F860A4" w:rsidRDefault="00F860A4" w:rsidP="00FC4200">
            <w:pPr>
              <w:pStyle w:val="TableText0"/>
              <w:rPr>
                <w:szCs w:val="20"/>
                <w:lang w:val="en-AU"/>
              </w:rPr>
            </w:pPr>
            <w:r>
              <w:rPr>
                <w:szCs w:val="20"/>
                <w:lang w:val="en-AU"/>
              </w:rPr>
              <w:t>Diagnostic imaging used only after the failure of adequate non</w:t>
            </w:r>
            <w:r w:rsidR="00AE455C">
              <w:rPr>
                <w:szCs w:val="20"/>
                <w:lang w:val="en-AU"/>
              </w:rPr>
              <w:t>-</w:t>
            </w:r>
            <w:r>
              <w:rPr>
                <w:szCs w:val="20"/>
                <w:lang w:val="en-AU"/>
              </w:rPr>
              <w:t>surgical management.</w:t>
            </w:r>
          </w:p>
          <w:p w14:paraId="625DB05D" w14:textId="77777777" w:rsidR="00F860A4" w:rsidRDefault="00F860A4" w:rsidP="00FC4200">
            <w:pPr>
              <w:pStyle w:val="TableText0"/>
              <w:rPr>
                <w:szCs w:val="20"/>
                <w:lang w:val="en-AU"/>
              </w:rPr>
            </w:pPr>
            <w:r>
              <w:rPr>
                <w:szCs w:val="20"/>
                <w:lang w:val="en-AU"/>
              </w:rPr>
              <w:t>A</w:t>
            </w:r>
            <w:r w:rsidRPr="00CC33A0">
              <w:rPr>
                <w:szCs w:val="20"/>
                <w:lang w:val="en-AU"/>
              </w:rPr>
              <w:t>cetaminophen</w:t>
            </w:r>
            <w:r>
              <w:rPr>
                <w:szCs w:val="20"/>
                <w:lang w:val="en-AU"/>
              </w:rPr>
              <w:t>, NSAIDs. Opioids may be considered with severe/persistent pain. If severe/persistent pain, up to 2 corticosteroid injections (not as first-line therapy).</w:t>
            </w:r>
          </w:p>
          <w:p w14:paraId="3F43CA7C" w14:textId="77777777" w:rsidR="00F860A4" w:rsidRDefault="00F860A4" w:rsidP="00FC4200">
            <w:pPr>
              <w:pStyle w:val="TableText0"/>
              <w:rPr>
                <w:szCs w:val="20"/>
                <w:lang w:val="en-AU"/>
              </w:rPr>
            </w:pPr>
            <w:r>
              <w:rPr>
                <w:szCs w:val="20"/>
                <w:lang w:val="en-AU"/>
              </w:rPr>
              <w:t>Active rehabilitation program. The most effective exercise approach remains uncertain. Manual therapy may be used to reduce pain.</w:t>
            </w:r>
          </w:p>
          <w:p w14:paraId="26BBC3B3" w14:textId="77777777" w:rsidR="00F860A4" w:rsidRDefault="00F860A4" w:rsidP="00FC4200">
            <w:pPr>
              <w:pStyle w:val="TableText0"/>
              <w:rPr>
                <w:szCs w:val="20"/>
                <w:lang w:val="en-AU"/>
              </w:rPr>
            </w:pPr>
            <w:r>
              <w:rPr>
                <w:szCs w:val="20"/>
                <w:lang w:val="en-AU"/>
              </w:rPr>
              <w:t>Refer to specialist care e.g. musculoskeletal or rehabilitation specialist or orthopaedic surgeon after 12 weeks.</w:t>
            </w:r>
          </w:p>
          <w:p w14:paraId="0C4F7CE7" w14:textId="77777777" w:rsidR="00F860A4" w:rsidRPr="006B3744" w:rsidRDefault="00F860A4" w:rsidP="00FC4200">
            <w:pPr>
              <w:pStyle w:val="TableText0"/>
              <w:rPr>
                <w:szCs w:val="20"/>
                <w:lang w:val="en-AU"/>
              </w:rPr>
            </w:pPr>
            <w:r>
              <w:rPr>
                <w:szCs w:val="20"/>
                <w:lang w:val="en-AU"/>
              </w:rPr>
              <w:t>Subacromial decompression with acromioplasty is not recommended.</w:t>
            </w:r>
          </w:p>
        </w:tc>
      </w:tr>
      <w:tr w:rsidR="00F860A4" w:rsidRPr="00FF6C59" w14:paraId="2A359CB1" w14:textId="77777777" w:rsidTr="00FC4200">
        <w:tc>
          <w:tcPr>
            <w:tcW w:w="3882" w:type="dxa"/>
          </w:tcPr>
          <w:p w14:paraId="5DAB8458" w14:textId="0BFEA3E5" w:rsidR="00F860A4" w:rsidRPr="006B3744" w:rsidRDefault="00F860A4" w:rsidP="00FC4200">
            <w:pPr>
              <w:pStyle w:val="TableText0"/>
              <w:rPr>
                <w:szCs w:val="20"/>
                <w:lang w:val="en-AU"/>
              </w:rPr>
            </w:pPr>
            <w:r>
              <w:rPr>
                <w:szCs w:val="20"/>
                <w:lang w:val="en-AU"/>
              </w:rPr>
              <w:t>NYSWCB 2021</w:t>
            </w:r>
            <w:r w:rsidR="00FD2F94">
              <w:rPr>
                <w:szCs w:val="20"/>
                <w:lang w:val="en-AU"/>
              </w:rPr>
              <w:t xml:space="preserve"> </w:t>
            </w:r>
            <w:r w:rsidR="00684BE2">
              <w:rPr>
                <w:szCs w:val="20"/>
                <w:lang w:val="en-AU"/>
              </w:rPr>
              <w:fldChar w:fldCharType="begin"/>
            </w:r>
            <w:r w:rsidR="008E18AB">
              <w:rPr>
                <w:szCs w:val="20"/>
                <w:lang w:val="en-AU"/>
              </w:rPr>
              <w:instrText xml:space="preserve"> ADDIN EN.CITE &lt;EndNote&gt;&lt;Cite&gt;&lt;Author&gt;New York Workers Compensation Board&lt;/Author&gt;&lt;Year&gt;2021&lt;/Year&gt;&lt;RecNum&gt;45&lt;/RecNum&gt;&lt;DisplayText&gt;(New York Workers Compensation Board, 2021)&lt;/DisplayText&gt;&lt;record&gt;&lt;rec-number&gt;45&lt;/rec-number&gt;&lt;foreign-keys&gt;&lt;key app="EN" db-id="xta2sr9aczsef5epf29vfar3wwzwxrwpdwrx" timestamp="1667166805"&gt;45&lt;/key&gt;&lt;/foreign-keys&gt;&lt;ref-type name="Web Page"&gt;12&lt;/ref-type&gt;&lt;contributors&gt;&lt;authors&gt;&lt;author&gt;New York Workers Compensation Board,&lt;/author&gt;&lt;/authors&gt;&lt;/contributors&gt;&lt;titles&gt;&lt;title&gt;Medical Treatment Guidelines: Shoulder Injury&lt;/title&gt;&lt;/titles&gt;&lt;volume&gt;2022&lt;/volume&gt;&lt;number&gt;25 January&lt;/number&gt;&lt;dates&gt;&lt;year&gt;2021&lt;/year&gt;&lt;/dates&gt;&lt;urls&gt;&lt;related-urls&gt;&lt;url&gt;http://www.wcb.ny.gov/content/main/hcpp/MedicalTreatmentGuidelines/MTGOverview.jsp&lt;/url&gt;&lt;/related-urls&gt;&lt;/urls&gt;&lt;/record&gt;&lt;/Cite&gt;&lt;/EndNote&gt;</w:instrText>
            </w:r>
            <w:r w:rsidR="00684BE2">
              <w:rPr>
                <w:szCs w:val="20"/>
                <w:lang w:val="en-AU"/>
              </w:rPr>
              <w:fldChar w:fldCharType="separate"/>
            </w:r>
            <w:r w:rsidR="00684BE2">
              <w:rPr>
                <w:noProof/>
                <w:szCs w:val="20"/>
                <w:lang w:val="en-AU"/>
              </w:rPr>
              <w:t>(New York Workers Compensation Board, 2021)</w:t>
            </w:r>
            <w:r w:rsidR="00684BE2">
              <w:rPr>
                <w:szCs w:val="20"/>
                <w:lang w:val="en-AU"/>
              </w:rPr>
              <w:fldChar w:fldCharType="end"/>
            </w:r>
          </w:p>
        </w:tc>
        <w:tc>
          <w:tcPr>
            <w:tcW w:w="5185" w:type="dxa"/>
          </w:tcPr>
          <w:p w14:paraId="18011C15" w14:textId="77777777" w:rsidR="00F860A4" w:rsidRDefault="00F860A4" w:rsidP="00FC4200">
            <w:pPr>
              <w:pStyle w:val="TableText0"/>
              <w:rPr>
                <w:szCs w:val="20"/>
                <w:lang w:val="en-AU"/>
              </w:rPr>
            </w:pPr>
            <w:r>
              <w:rPr>
                <w:szCs w:val="20"/>
                <w:lang w:val="en-AU"/>
              </w:rPr>
              <w:t>X-ray recommended where clinically indicated</w:t>
            </w:r>
          </w:p>
          <w:p w14:paraId="7D9F0B9F" w14:textId="77777777" w:rsidR="00F860A4" w:rsidRDefault="00F860A4" w:rsidP="00FC4200">
            <w:pPr>
              <w:pStyle w:val="TableText0"/>
              <w:rPr>
                <w:bCs/>
                <w:szCs w:val="20"/>
              </w:rPr>
            </w:pPr>
            <w:r>
              <w:rPr>
                <w:szCs w:val="20"/>
                <w:lang w:val="en-AU"/>
              </w:rPr>
              <w:t xml:space="preserve">US or MRI recommended when symptoms remain after </w:t>
            </w:r>
            <w:r w:rsidRPr="003E197D">
              <w:rPr>
                <w:bCs/>
                <w:szCs w:val="20"/>
              </w:rPr>
              <w:t>4</w:t>
            </w:r>
            <w:r>
              <w:rPr>
                <w:bCs/>
                <w:szCs w:val="20"/>
              </w:rPr>
              <w:t>–</w:t>
            </w:r>
            <w:r w:rsidRPr="003E197D">
              <w:rPr>
                <w:bCs/>
                <w:szCs w:val="20"/>
              </w:rPr>
              <w:t>6 weeks non-operative treatment to show positive evidence of deficit in rotator cuff</w:t>
            </w:r>
            <w:r>
              <w:rPr>
                <w:bCs/>
                <w:szCs w:val="20"/>
              </w:rPr>
              <w:t xml:space="preserve"> </w:t>
            </w:r>
          </w:p>
          <w:p w14:paraId="598DC33A" w14:textId="77777777" w:rsidR="00F860A4" w:rsidRDefault="00F860A4" w:rsidP="00FC4200">
            <w:pPr>
              <w:pStyle w:val="TableText0"/>
              <w:rPr>
                <w:bCs/>
                <w:szCs w:val="20"/>
              </w:rPr>
            </w:pPr>
            <w:r w:rsidRPr="00E90E35">
              <w:rPr>
                <w:bCs/>
                <w:szCs w:val="20"/>
              </w:rPr>
              <w:t>May include medications</w:t>
            </w:r>
            <w:r>
              <w:rPr>
                <w:bCs/>
                <w:szCs w:val="20"/>
              </w:rPr>
              <w:t>.</w:t>
            </w:r>
            <w:r w:rsidRPr="00E90E35">
              <w:rPr>
                <w:bCs/>
                <w:szCs w:val="20"/>
              </w:rPr>
              <w:t xml:space="preserve"> Acute rotator cuff tear could indicate the need for limited narcotics use</w:t>
            </w:r>
            <w:r>
              <w:rPr>
                <w:bCs/>
                <w:szCs w:val="20"/>
              </w:rPr>
              <w:t>.</w:t>
            </w:r>
          </w:p>
          <w:p w14:paraId="2E877AA3" w14:textId="77777777" w:rsidR="00F860A4" w:rsidRDefault="00F860A4" w:rsidP="00FC4200">
            <w:pPr>
              <w:pStyle w:val="TableText0"/>
              <w:rPr>
                <w:bCs/>
              </w:rPr>
            </w:pPr>
            <w:r w:rsidRPr="00E90E35">
              <w:rPr>
                <w:bCs/>
              </w:rPr>
              <w:t xml:space="preserve">Operative </w:t>
            </w:r>
            <w:r>
              <w:rPr>
                <w:bCs/>
              </w:rPr>
              <w:t>p</w:t>
            </w:r>
            <w:r w:rsidRPr="00E90E35">
              <w:rPr>
                <w:bCs/>
              </w:rPr>
              <w:t>rocedures for impingement syndrome should not be considered prior to an adequate trial of physical rehabilitation that includes direction and supervision by an appropriate, licensed professional and active patient participation. Such a trial should normally last for a minimum of 6 weeks</w:t>
            </w:r>
            <w:r>
              <w:rPr>
                <w:bCs/>
              </w:rPr>
              <w:t>.</w:t>
            </w:r>
          </w:p>
          <w:p w14:paraId="1E788EA4" w14:textId="77777777" w:rsidR="00F860A4" w:rsidRPr="00E90E35" w:rsidRDefault="00F860A4" w:rsidP="00FC4200">
            <w:pPr>
              <w:pStyle w:val="TableHeading"/>
              <w:rPr>
                <w:b w:val="0"/>
                <w:bCs/>
              </w:rPr>
            </w:pPr>
            <w:r w:rsidRPr="00E90E35">
              <w:rPr>
                <w:b w:val="0"/>
                <w:bCs/>
              </w:rPr>
              <w:t>Subacromial space injection with steroids may be therapeutic if the patient responded positively to a diagnostic injection of an anaesthetic. Not more than 2</w:t>
            </w:r>
            <w:r>
              <w:rPr>
                <w:b w:val="0"/>
                <w:bCs/>
              </w:rPr>
              <w:t>–</w:t>
            </w:r>
            <w:r w:rsidRPr="00E90E35">
              <w:rPr>
                <w:b w:val="0"/>
                <w:bCs/>
              </w:rPr>
              <w:t>3 times annually, maximum of 3 injections to the same site.</w:t>
            </w:r>
          </w:p>
          <w:p w14:paraId="1204F1BD" w14:textId="77777777" w:rsidR="00F860A4" w:rsidRDefault="00F860A4" w:rsidP="00FC4200">
            <w:pPr>
              <w:pStyle w:val="TableText0"/>
              <w:rPr>
                <w:bCs/>
                <w:szCs w:val="20"/>
              </w:rPr>
            </w:pPr>
            <w:r w:rsidRPr="00E90E35">
              <w:rPr>
                <w:bCs/>
                <w:szCs w:val="20"/>
              </w:rPr>
              <w:t>Not indicated for rotator cuff injury.</w:t>
            </w:r>
          </w:p>
          <w:p w14:paraId="62BA9010" w14:textId="77777777" w:rsidR="00F860A4" w:rsidRPr="006B3744" w:rsidRDefault="00F860A4" w:rsidP="00FC4200">
            <w:pPr>
              <w:pStyle w:val="TableText0"/>
              <w:rPr>
                <w:szCs w:val="20"/>
                <w:lang w:val="en-AU"/>
              </w:rPr>
            </w:pPr>
            <w:bookmarkStart w:id="344" w:name="_Hlk95472261"/>
            <w:r w:rsidRPr="006D1459">
              <w:rPr>
                <w:bCs/>
                <w:szCs w:val="20"/>
              </w:rPr>
              <w:t>Acromioplasty should not be considered until a minimum 6 weeks/3-6 months of active patient participation in physical rehabilitation</w:t>
            </w:r>
            <w:bookmarkEnd w:id="344"/>
          </w:p>
        </w:tc>
      </w:tr>
      <w:tr w:rsidR="00F860A4" w:rsidRPr="00FF6C59" w14:paraId="2DA63A4D" w14:textId="77777777" w:rsidTr="00FC4200">
        <w:tc>
          <w:tcPr>
            <w:tcW w:w="3882" w:type="dxa"/>
          </w:tcPr>
          <w:p w14:paraId="65C8F4D6" w14:textId="6304FF33" w:rsidR="00F860A4" w:rsidRPr="006B3744" w:rsidRDefault="00F860A4" w:rsidP="00FC4200">
            <w:pPr>
              <w:pStyle w:val="TableText0"/>
              <w:rPr>
                <w:szCs w:val="20"/>
                <w:lang w:val="en-AU"/>
              </w:rPr>
            </w:pPr>
            <w:r>
              <w:rPr>
                <w:szCs w:val="20"/>
                <w:lang w:val="en-AU"/>
              </w:rPr>
              <w:t>NHS 2013</w:t>
            </w:r>
            <w:r w:rsidR="00FD2F94">
              <w:rPr>
                <w:szCs w:val="20"/>
                <w:lang w:val="en-AU"/>
              </w:rPr>
              <w:t xml:space="preserve"> </w:t>
            </w:r>
            <w:r w:rsidR="00684BE2">
              <w:rPr>
                <w:szCs w:val="20"/>
                <w:lang w:val="en-AU"/>
              </w:rPr>
              <w:fldChar w:fldCharType="begin"/>
            </w:r>
            <w:r w:rsidR="008E18AB">
              <w:rPr>
                <w:szCs w:val="20"/>
                <w:lang w:val="en-AU"/>
              </w:rPr>
              <w:instrText xml:space="preserve"> ADDIN EN.CITE &lt;EndNote&gt;&lt;Cite&gt;&lt;Author&gt;NHS&lt;/Author&gt;&lt;Year&gt;2013&lt;/Year&gt;&lt;RecNum&gt;211&lt;/RecNum&gt;&lt;DisplayText&gt;(NHS, 2013)&lt;/DisplayText&gt;&lt;record&gt;&lt;rec-number&gt;211&lt;/rec-number&gt;&lt;foreign-keys&gt;&lt;key app="EN" db-id="xta2sr9aczsef5epf29vfar3wwzwxrwpdwrx" timestamp="1667166818"&gt;211&lt;/key&gt;&lt;/foreign-keys&gt;&lt;ref-type name="Web Page"&gt;12&lt;/ref-type&gt;&lt;contributors&gt;&lt;authors&gt;&lt;author&gt;NHS&lt;/author&gt;&lt;/authors&gt;&lt;/contributors&gt;&lt;titles&gt;&lt;title&gt;CC15 Clinical Guideline to standardise the conservative management of shoulder impingement syndrome&lt;/title&gt;&lt;/titles&gt;&lt;volume&gt;2022&lt;/volume&gt;&lt;number&gt;21 January&lt;/number&gt;&lt;dates&gt;&lt;year&gt;2013&lt;/year&gt;&lt;/dates&gt;&lt;urls&gt;&lt;related-urls&gt;&lt;url&gt;https://www.cwp.nhs.uk/resources/policies/cc15-clinical-guideline-to-standardise-the-conservative-management-of-shoulder-impingement-syndrome/&lt;/url&gt;&lt;/related-urls&gt;&lt;/urls&gt;&lt;/record&gt;&lt;/Cite&gt;&lt;/EndNote&gt;</w:instrText>
            </w:r>
            <w:r w:rsidR="00684BE2">
              <w:rPr>
                <w:szCs w:val="20"/>
                <w:lang w:val="en-AU"/>
              </w:rPr>
              <w:fldChar w:fldCharType="separate"/>
            </w:r>
            <w:r w:rsidR="00684BE2">
              <w:rPr>
                <w:noProof/>
                <w:szCs w:val="20"/>
                <w:lang w:val="en-AU"/>
              </w:rPr>
              <w:t>(NHS, 2013)</w:t>
            </w:r>
            <w:r w:rsidR="00684BE2">
              <w:rPr>
                <w:szCs w:val="20"/>
                <w:lang w:val="en-AU"/>
              </w:rPr>
              <w:fldChar w:fldCharType="end"/>
            </w:r>
          </w:p>
        </w:tc>
        <w:tc>
          <w:tcPr>
            <w:tcW w:w="5185" w:type="dxa"/>
          </w:tcPr>
          <w:p w14:paraId="69659AF8" w14:textId="77777777" w:rsidR="00F860A4" w:rsidRDefault="00F860A4" w:rsidP="00FC4200">
            <w:pPr>
              <w:pStyle w:val="TableText0"/>
              <w:rPr>
                <w:szCs w:val="20"/>
                <w:lang w:val="en-AU"/>
              </w:rPr>
            </w:pPr>
            <w:r>
              <w:rPr>
                <w:szCs w:val="20"/>
                <w:lang w:val="en-AU"/>
              </w:rPr>
              <w:t>X-ray indicated to exclude or detect pathology</w:t>
            </w:r>
          </w:p>
          <w:p w14:paraId="79F70524" w14:textId="77777777" w:rsidR="00F860A4" w:rsidRDefault="00F860A4" w:rsidP="00FC4200">
            <w:pPr>
              <w:pStyle w:val="TableText0"/>
              <w:rPr>
                <w:bCs/>
                <w:szCs w:val="20"/>
              </w:rPr>
            </w:pPr>
            <w:r w:rsidRPr="00E90E35">
              <w:rPr>
                <w:bCs/>
                <w:szCs w:val="20"/>
              </w:rPr>
              <w:t>If pain is the limiting factor then a review of analgesia or a therapeutic injection can be considered</w:t>
            </w:r>
          </w:p>
          <w:p w14:paraId="148D293F" w14:textId="24BCD35A" w:rsidR="00F860A4" w:rsidRDefault="0072349E" w:rsidP="00FC4200">
            <w:pPr>
              <w:pStyle w:val="TableText0"/>
              <w:rPr>
                <w:szCs w:val="20"/>
              </w:rPr>
            </w:pPr>
            <w:r>
              <w:rPr>
                <w:szCs w:val="20"/>
              </w:rPr>
              <w:t>Exercise</w:t>
            </w:r>
            <w:r w:rsidR="00F860A4">
              <w:rPr>
                <w:szCs w:val="20"/>
              </w:rPr>
              <w:t xml:space="preserve"> should be considered</w:t>
            </w:r>
          </w:p>
          <w:p w14:paraId="06741069" w14:textId="77777777" w:rsidR="00F860A4" w:rsidRPr="006B3744" w:rsidRDefault="00F860A4" w:rsidP="00FC4200">
            <w:pPr>
              <w:pStyle w:val="TableText0"/>
              <w:rPr>
                <w:szCs w:val="20"/>
                <w:lang w:val="en-AU"/>
              </w:rPr>
            </w:pPr>
            <w:r>
              <w:rPr>
                <w:bCs/>
                <w:szCs w:val="20"/>
              </w:rPr>
              <w:t>I</w:t>
            </w:r>
            <w:r w:rsidRPr="00E90E35">
              <w:rPr>
                <w:bCs/>
                <w:szCs w:val="20"/>
              </w:rPr>
              <w:t>njection can be considered provided there are no contraindications</w:t>
            </w:r>
          </w:p>
        </w:tc>
      </w:tr>
      <w:tr w:rsidR="00F860A4" w:rsidRPr="00FF6C59" w14:paraId="1D6B7D4F" w14:textId="77777777" w:rsidTr="00FC4200">
        <w:tc>
          <w:tcPr>
            <w:tcW w:w="3882" w:type="dxa"/>
          </w:tcPr>
          <w:p w14:paraId="5D17719D" w14:textId="426B2B94" w:rsidR="00F860A4" w:rsidRPr="006B3744" w:rsidRDefault="00F860A4" w:rsidP="00FC4200">
            <w:pPr>
              <w:pStyle w:val="TableText0"/>
              <w:rPr>
                <w:szCs w:val="20"/>
                <w:lang w:val="en-AU"/>
              </w:rPr>
            </w:pPr>
            <w:r>
              <w:rPr>
                <w:szCs w:val="20"/>
                <w:lang w:val="en-AU"/>
              </w:rPr>
              <w:t>NHS England 2018</w:t>
            </w:r>
            <w:r w:rsidR="00FD2F94">
              <w:rPr>
                <w:szCs w:val="20"/>
                <w:lang w:val="en-AU"/>
              </w:rPr>
              <w:t xml:space="preserve"> </w:t>
            </w:r>
            <w:r w:rsidR="00684BE2">
              <w:rPr>
                <w:szCs w:val="20"/>
                <w:lang w:val="en-AU"/>
              </w:rPr>
              <w:fldChar w:fldCharType="begin"/>
            </w:r>
            <w:r w:rsidR="008E18AB">
              <w:rPr>
                <w:szCs w:val="20"/>
                <w:lang w:val="en-AU"/>
              </w:rPr>
              <w:instrText xml:space="preserve"> ADDIN EN.CITE &lt;EndNote&gt;&lt;Cite&gt;&lt;Author&gt;NICE&lt;/Author&gt;&lt;Year&gt;2018&lt;/Year&gt;&lt;RecNum&gt;139&lt;/RecNum&gt;&lt;DisplayText&gt;(NICE, 2018)&lt;/DisplayText&gt;&lt;record&gt;&lt;rec-number&gt;139&lt;/rec-number&gt;&lt;foreign-keys&gt;&lt;key app="EN" db-id="xta2sr9aczsef5epf29vfar3wwzwxrwpdwrx" timestamp="1667166811"&gt;139&lt;/key&gt;&lt;/foreign-keys&gt;&lt;ref-type name="Web Page"&gt;12&lt;/ref-type&gt;&lt;contributors&gt;&lt;authors&gt;&lt;author&gt;NICE&lt;/author&gt;&lt;/authors&gt;&lt;/contributors&gt;&lt;titles&gt;&lt;title&gt;Evidence-Based Interventions: Guidance for CCGs&lt;/title&gt;&lt;/titles&gt;&lt;volume&gt;2022&lt;/volume&gt;&lt;number&gt;21 January&lt;/number&gt;&lt;dates&gt;&lt;year&gt;2018&lt;/year&gt;&lt;/dates&gt;&lt;urls&gt;&lt;related-urls&gt;&lt;url&gt;https://445oon4dhpii7gjvs2jih81q-wpengine.netdna-ssl.com/wp-content/uploads/2018/11/EBI-Statutory-Guidance-FINAL-version.pdf&lt;/url&gt;&lt;/related-urls&gt;&lt;/urls&gt;&lt;/record&gt;&lt;/Cite&gt;&lt;/EndNote&gt;</w:instrText>
            </w:r>
            <w:r w:rsidR="00684BE2">
              <w:rPr>
                <w:szCs w:val="20"/>
                <w:lang w:val="en-AU"/>
              </w:rPr>
              <w:fldChar w:fldCharType="separate"/>
            </w:r>
            <w:r w:rsidR="00684BE2">
              <w:rPr>
                <w:noProof/>
                <w:szCs w:val="20"/>
                <w:lang w:val="en-AU"/>
              </w:rPr>
              <w:t>(NICE, 2018)</w:t>
            </w:r>
            <w:r w:rsidR="00684BE2">
              <w:rPr>
                <w:szCs w:val="20"/>
                <w:lang w:val="en-AU"/>
              </w:rPr>
              <w:fldChar w:fldCharType="end"/>
            </w:r>
          </w:p>
        </w:tc>
        <w:tc>
          <w:tcPr>
            <w:tcW w:w="5185" w:type="dxa"/>
          </w:tcPr>
          <w:p w14:paraId="676E8579" w14:textId="77777777" w:rsidR="00F860A4" w:rsidRDefault="00F860A4" w:rsidP="00FC4200">
            <w:pPr>
              <w:pStyle w:val="TableText0"/>
              <w:rPr>
                <w:szCs w:val="20"/>
                <w:lang w:val="en-AU"/>
              </w:rPr>
            </w:pPr>
            <w:r>
              <w:rPr>
                <w:szCs w:val="20"/>
                <w:lang w:val="en-AU"/>
              </w:rPr>
              <w:t>Exercises are effective and safe in many cases</w:t>
            </w:r>
          </w:p>
          <w:p w14:paraId="16037350" w14:textId="77777777" w:rsidR="00F860A4" w:rsidRPr="006B3744" w:rsidRDefault="00F860A4" w:rsidP="00FC4200">
            <w:pPr>
              <w:pStyle w:val="TableText0"/>
              <w:rPr>
                <w:szCs w:val="20"/>
                <w:lang w:val="en-AU"/>
              </w:rPr>
            </w:pPr>
            <w:r w:rsidRPr="00321462">
              <w:rPr>
                <w:szCs w:val="20"/>
              </w:rPr>
              <w:t>Decompression for pure subacromial imping</w:t>
            </w:r>
            <w:r>
              <w:rPr>
                <w:szCs w:val="20"/>
              </w:rPr>
              <w:t>e</w:t>
            </w:r>
            <w:r w:rsidRPr="00321462">
              <w:rPr>
                <w:szCs w:val="20"/>
              </w:rPr>
              <w:t>ment</w:t>
            </w:r>
            <w:r>
              <w:rPr>
                <w:szCs w:val="20"/>
              </w:rPr>
              <w:t xml:space="preserve"> (excluding other indications including rotator cuff tear)</w:t>
            </w:r>
            <w:r w:rsidRPr="00321462">
              <w:rPr>
                <w:szCs w:val="20"/>
              </w:rPr>
              <w:t xml:space="preserve"> should only be offered</w:t>
            </w:r>
            <w:r>
              <w:rPr>
                <w:szCs w:val="20"/>
              </w:rPr>
              <w:t xml:space="preserve">… </w:t>
            </w:r>
            <w:r w:rsidRPr="001565C8">
              <w:rPr>
                <w:szCs w:val="20"/>
              </w:rPr>
              <w:t>For patients with persistent or progressive symptoms, in spite of adequate non-operative treatment</w:t>
            </w:r>
          </w:p>
        </w:tc>
      </w:tr>
      <w:tr w:rsidR="00F860A4" w:rsidRPr="00FF6C59" w14:paraId="16311790" w14:textId="77777777" w:rsidTr="00FC4200">
        <w:tc>
          <w:tcPr>
            <w:tcW w:w="3882" w:type="dxa"/>
          </w:tcPr>
          <w:p w14:paraId="3FB310D9" w14:textId="3351F337" w:rsidR="00F860A4" w:rsidRPr="006B3744" w:rsidRDefault="00F860A4" w:rsidP="00FC4200">
            <w:pPr>
              <w:pStyle w:val="TableText0"/>
              <w:rPr>
                <w:szCs w:val="20"/>
                <w:lang w:val="en-AU"/>
              </w:rPr>
            </w:pPr>
            <w:r>
              <w:rPr>
                <w:szCs w:val="20"/>
                <w:lang w:val="en-AU"/>
              </w:rPr>
              <w:t>Oliva 2015</w:t>
            </w:r>
            <w:r w:rsidR="008900D0">
              <w:rPr>
                <w:szCs w:val="20"/>
                <w:lang w:val="en-AU"/>
              </w:rPr>
              <w:t xml:space="preserve"> </w:t>
            </w:r>
            <w:r w:rsidR="00684BE2">
              <w:rPr>
                <w:szCs w:val="20"/>
                <w:lang w:val="en-AU"/>
              </w:rPr>
              <w:fldChar w:fldCharType="begin">
                <w:fldData xml:space="preserve">PEVuZE5vdGU+PENpdGU+PEF1dGhvcj5PbGl2YTwvQXV0aG9yPjxZZWFyPjIwMTU8L1llYXI+PFJl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=
</w:fldData>
              </w:fldChar>
            </w:r>
            <w:r w:rsidR="008E18AB">
              <w:rPr>
                <w:szCs w:val="20"/>
                <w:lang w:val="en-AU"/>
              </w:rPr>
              <w:instrText xml:space="preserve"> ADDIN EN.CITE </w:instrText>
            </w:r>
            <w:r w:rsidR="008E18AB">
              <w:rPr>
                <w:szCs w:val="20"/>
                <w:lang w:val="en-AU"/>
              </w:rPr>
              <w:fldChar w:fldCharType="begin">
                <w:fldData xml:space="preserve">PEVuZE5vdGU+PENpdGU+PEF1dGhvcj5PbGl2YTwvQXV0aG9yPjxZZWFyPjIwMTU8L1llYXI+PFJl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=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(Oliva et al., 2015)</w:t>
            </w:r>
            <w:r w:rsidR="00684BE2">
              <w:rPr>
                <w:szCs w:val="20"/>
                <w:lang w:val="en-AU"/>
              </w:rPr>
              <w:fldChar w:fldCharType="end"/>
            </w:r>
          </w:p>
        </w:tc>
        <w:tc>
          <w:tcPr>
            <w:tcW w:w="5185" w:type="dxa"/>
          </w:tcPr>
          <w:p w14:paraId="539A23CE" w14:textId="77777777" w:rsidR="00F860A4" w:rsidRDefault="00F860A4" w:rsidP="00FC4200">
            <w:pPr>
              <w:pStyle w:val="TableText0"/>
              <w:rPr>
                <w:szCs w:val="20"/>
                <w:lang w:val="en-AU"/>
              </w:rPr>
            </w:pPr>
            <w:r>
              <w:rPr>
                <w:szCs w:val="20"/>
                <w:lang w:val="en-AU"/>
              </w:rPr>
              <w:t>X-ray, US or MRI ‘can be used’</w:t>
            </w:r>
          </w:p>
          <w:p w14:paraId="5B5C80E8" w14:textId="77777777" w:rsidR="00F860A4" w:rsidRDefault="00F860A4" w:rsidP="00FC4200">
            <w:pPr>
              <w:pStyle w:val="TableText0"/>
              <w:rPr>
                <w:bCs/>
                <w:szCs w:val="20"/>
              </w:rPr>
            </w:pPr>
            <w:r w:rsidRPr="00E90E35">
              <w:rPr>
                <w:bCs/>
                <w:szCs w:val="20"/>
              </w:rPr>
              <w:t>It is possible that rehabilitation is effective</w:t>
            </w:r>
          </w:p>
          <w:p w14:paraId="06CA33C7" w14:textId="77777777" w:rsidR="00F860A4" w:rsidRPr="00901F07" w:rsidRDefault="00F860A4" w:rsidP="00FC4200">
            <w:pPr>
              <w:pStyle w:val="TableText0"/>
              <w:rPr>
                <w:b/>
                <w:bCs/>
                <w:szCs w:val="20"/>
                <w:lang w:val="en-AU"/>
              </w:rPr>
            </w:pPr>
            <w:r w:rsidRPr="00E90E35">
              <w:rPr>
                <w:bCs/>
                <w:szCs w:val="20"/>
              </w:rPr>
              <w:t>Corticosteroids may reduce pain in the short term</w:t>
            </w:r>
          </w:p>
        </w:tc>
      </w:tr>
      <w:tr w:rsidR="00F860A4" w:rsidRPr="00FF6C59" w14:paraId="0DCE8A1E" w14:textId="77777777" w:rsidTr="00FC4200">
        <w:tc>
          <w:tcPr>
            <w:tcW w:w="3882" w:type="dxa"/>
          </w:tcPr>
          <w:p w14:paraId="7461A09D" w14:textId="0532BA03" w:rsidR="00F860A4" w:rsidRPr="006B3744" w:rsidRDefault="00F860A4" w:rsidP="00FC4200">
            <w:pPr>
              <w:pStyle w:val="TableText0"/>
              <w:rPr>
                <w:szCs w:val="20"/>
                <w:lang w:val="en-AU"/>
              </w:rPr>
            </w:pPr>
            <w:r>
              <w:rPr>
                <w:szCs w:val="20"/>
                <w:lang w:val="en-AU"/>
              </w:rPr>
              <w:t>Rees 2021</w:t>
            </w:r>
            <w:r w:rsidR="008900D0">
              <w:rPr>
                <w:szCs w:val="20"/>
                <w:lang w:val="en-AU"/>
              </w:rPr>
              <w:t xml:space="preserve"> </w:t>
            </w:r>
            <w:r w:rsidR="00684BE2">
              <w:rPr>
                <w:szCs w:val="20"/>
                <w:lang w:val="en-AU"/>
              </w:rPr>
              <w:fldChar w:fldCharType="begin"/>
            </w:r>
            <w:r w:rsidR="008E18AB">
              <w:rPr>
                <w:szCs w:val="20"/>
                <w:lang w:val="en-AU"/>
              </w:rPr>
              <w:instrText xml:space="preserve"> ADDIN EN.CITE &lt;EndNote&gt;&lt;Cite&gt;&lt;Author&gt;Rees&lt;/Author&gt;&lt;Year&gt;2021&lt;/Year&gt;&lt;RecNum&gt;212&lt;/RecNum&gt;&lt;DisplayText&gt;(Rees et al., 2021)&lt;/DisplayText&gt;&lt;record&gt;&lt;rec-number&gt;212&lt;/rec-number&gt;&lt;foreign-keys&gt;&lt;key app="EN" db-id="xta2sr9aczsef5epf29vfar3wwzwxrwpdwrx" timestamp="1667166818"&gt;212&lt;/key&gt;&lt;/foreign-keys&gt;&lt;ref-type name="Journal Article"&gt;17&lt;/ref-type&gt;&lt;contributors&gt;&lt;authors&gt;&lt;author&gt;Rees, J. L.&lt;/author&gt;&lt;author&gt;Kulkarni, R.&lt;/author&gt;&lt;author&gt;Rangan, A.&lt;/author&gt;&lt;author&gt;Jaggi, A.&lt;/author&gt;&lt;author&gt;Brownson, P.&lt;/author&gt;&lt;author&gt;Thomas, M.&lt;/author&gt;&lt;author&gt;Clark, D.&lt;/author&gt;&lt;author&gt;Jenkins, P.&lt;/author&gt;&lt;author&gt;Candal-Couto, J.&lt;/author&gt;&lt;author&gt;Shahane, S.&lt;/author&gt;&lt;author&gt;Peach, C.&lt;/author&gt;&lt;author&gt;Falworth, M.&lt;/author&gt;&lt;author&gt;Drew, S.&lt;/author&gt;&lt;author&gt;Trusler, J.&lt;/author&gt;&lt;author&gt;Turner, P.&lt;/author&gt;&lt;author&gt;Molloy, A.&lt;/author&gt;&lt;/authors&gt;&lt;/contributors&gt;&lt;titles&gt;&lt;title&gt;Shoulder Pain Diagnosis, Treatment and Referral Guidelines for Primary, Community and Intermediate Care&lt;/title&gt;&lt;secondary-title&gt;Shoulder Elbow&lt;/secondary-title&gt;&lt;/titles&gt;&lt;periodical&gt;&lt;full-title&gt;Shoulder And Elbow&lt;/full-title&gt;&lt;abbr-1&gt;Shoulder Elbow&lt;/abbr-1&gt;&lt;/periodical&gt;&lt;pages&gt;5-11&lt;/pages&gt;&lt;volume&gt;13&lt;/volume&gt;&lt;number&gt;1&lt;/number&gt;&lt;edition&gt;2021/03/23&lt;/edition&gt;&lt;dates&gt;&lt;year&gt;2021&lt;/year&gt;&lt;pub-dates&gt;&lt;date&gt;Feb&lt;/date&gt;&lt;/pub-dates&gt;&lt;/dates&gt;&lt;isbn&gt;1758-5732 (Print)&amp;#xD;1758-5732&lt;/isbn&gt;&lt;accession-num&gt;33747136&lt;/accession-num&gt;&lt;urls&gt;&lt;/urls&gt;&lt;custom2&gt;PMC7905504&lt;/custom2&gt;&lt;electronic-resource-num&gt;10.1177/1758573220984471&lt;/electronic-resource-num&gt;&lt;remote-database-provider&gt;NLM&lt;/remote-database-provider&gt;&lt;language&gt;eng&lt;/language&gt;&lt;/record&gt;&lt;/Cite&gt;&lt;/EndNote&gt;</w:instrText>
            </w:r>
            <w:r w:rsidR="00684BE2">
              <w:rPr>
                <w:szCs w:val="20"/>
                <w:lang w:val="en-AU"/>
              </w:rPr>
              <w:fldChar w:fldCharType="separate"/>
            </w:r>
            <w:r w:rsidR="00684BE2">
              <w:rPr>
                <w:noProof/>
                <w:szCs w:val="20"/>
                <w:lang w:val="en-AU"/>
              </w:rPr>
              <w:t>(Rees et al., 2021)</w:t>
            </w:r>
            <w:r w:rsidR="00684BE2">
              <w:rPr>
                <w:szCs w:val="20"/>
                <w:lang w:val="en-AU"/>
              </w:rPr>
              <w:fldChar w:fldCharType="end"/>
            </w:r>
          </w:p>
        </w:tc>
        <w:tc>
          <w:tcPr>
            <w:tcW w:w="5185" w:type="dxa"/>
          </w:tcPr>
          <w:p w14:paraId="605B94CE" w14:textId="77777777" w:rsidR="00F860A4" w:rsidRDefault="00F860A4" w:rsidP="00FC4200">
            <w:pPr>
              <w:pStyle w:val="TableText0"/>
              <w:rPr>
                <w:szCs w:val="20"/>
                <w:lang w:val="en-AU"/>
              </w:rPr>
            </w:pPr>
            <w:r>
              <w:rPr>
                <w:szCs w:val="20"/>
                <w:lang w:val="en-AU"/>
              </w:rPr>
              <w:t>X-ray recommended in patients not improving with conservative management</w:t>
            </w:r>
          </w:p>
          <w:p w14:paraId="346880B9" w14:textId="77777777" w:rsidR="00F860A4" w:rsidRDefault="00F860A4" w:rsidP="00FC4200">
            <w:pPr>
              <w:pStyle w:val="TableText0"/>
              <w:rPr>
                <w:szCs w:val="20"/>
                <w:lang w:val="en-AU"/>
              </w:rPr>
            </w:pPr>
            <w:r>
              <w:rPr>
                <w:szCs w:val="20"/>
                <w:lang w:val="en-AU"/>
              </w:rPr>
              <w:t>US and MRI not indicated in primary, community and intermediate care</w:t>
            </w:r>
          </w:p>
          <w:p w14:paraId="281F038A" w14:textId="77777777" w:rsidR="00F860A4" w:rsidRDefault="00F860A4" w:rsidP="00FC4200">
            <w:pPr>
              <w:pStyle w:val="TableText0"/>
              <w:rPr>
                <w:szCs w:val="20"/>
                <w:lang w:val="en-AU"/>
              </w:rPr>
            </w:pPr>
            <w:r>
              <w:rPr>
                <w:szCs w:val="20"/>
                <w:lang w:val="en-AU"/>
              </w:rPr>
              <w:t>Analgesics may be used</w:t>
            </w:r>
          </w:p>
          <w:p w14:paraId="48D77FCD" w14:textId="77777777" w:rsidR="00F860A4" w:rsidRDefault="00F860A4" w:rsidP="00FC4200">
            <w:pPr>
              <w:pStyle w:val="TableText0"/>
            </w:pPr>
            <w:r w:rsidRPr="00E90E35">
              <w:rPr>
                <w:bCs/>
              </w:rPr>
              <w:t>Recommended physiotherapy rehabilitation is usually for six weeks</w:t>
            </w:r>
            <w:r>
              <w:rPr>
                <w:bCs/>
              </w:rPr>
              <w:t xml:space="preserve"> </w:t>
            </w:r>
            <w:r w:rsidRPr="00E90E35">
              <w:rPr>
                <w:bCs/>
              </w:rPr>
              <w:t>initially unless physiotherapists identify a reason for</w:t>
            </w:r>
            <w:r>
              <w:rPr>
                <w:bCs/>
              </w:rPr>
              <w:t xml:space="preserve"> </w:t>
            </w:r>
            <w:r w:rsidRPr="00E90E35">
              <w:rPr>
                <w:bCs/>
              </w:rPr>
              <w:t>earlier referral to secondary care. If there is patient</w:t>
            </w:r>
            <w:r>
              <w:rPr>
                <w:bCs/>
              </w:rPr>
              <w:t xml:space="preserve"> </w:t>
            </w:r>
            <w:r w:rsidRPr="00E90E35">
              <w:rPr>
                <w:bCs/>
              </w:rPr>
              <w:t xml:space="preserve">improvement in the first six </w:t>
            </w:r>
            <w:r w:rsidRPr="00E90E35">
              <w:rPr>
                <w:bCs/>
              </w:rPr>
              <w:lastRenderedPageBreak/>
              <w:t>weeks of physiotherapy,</w:t>
            </w:r>
            <w:r>
              <w:rPr>
                <w:bCs/>
              </w:rPr>
              <w:t xml:space="preserve"> </w:t>
            </w:r>
            <w:r w:rsidRPr="00981B06">
              <w:t>then at least another six weeks therapy is justified</w:t>
            </w:r>
          </w:p>
          <w:p w14:paraId="0E4EBDEF" w14:textId="77777777" w:rsidR="00F860A4" w:rsidRPr="00E90E35" w:rsidRDefault="00F860A4" w:rsidP="00FC4200">
            <w:pPr>
              <w:pStyle w:val="TableHeading"/>
              <w:rPr>
                <w:b w:val="0"/>
                <w:bCs/>
              </w:rPr>
            </w:pPr>
            <w:r w:rsidRPr="00E90E35">
              <w:rPr>
                <w:b w:val="0"/>
                <w:bCs/>
              </w:rPr>
              <w:t>No more than two subacromial corticosteroid injections should be given.</w:t>
            </w:r>
          </w:p>
          <w:p w14:paraId="7DD920DC" w14:textId="77777777" w:rsidR="00F860A4" w:rsidRPr="006B3744" w:rsidRDefault="00F860A4" w:rsidP="00FC4200">
            <w:pPr>
              <w:pStyle w:val="TableText0"/>
              <w:rPr>
                <w:szCs w:val="20"/>
                <w:lang w:val="en-AU"/>
              </w:rPr>
            </w:pPr>
            <w:r w:rsidRPr="00E90E35">
              <w:rPr>
                <w:bCs/>
              </w:rPr>
              <w:t>Image</w:t>
            </w:r>
            <w:r>
              <w:rPr>
                <w:bCs/>
              </w:rPr>
              <w:t>-</w:t>
            </w:r>
            <w:r w:rsidRPr="00E90E35">
              <w:rPr>
                <w:bCs/>
              </w:rPr>
              <w:t>guided subacromial injections should NOT be</w:t>
            </w:r>
            <w:r>
              <w:rPr>
                <w:bCs/>
              </w:rPr>
              <w:t xml:space="preserve"> </w:t>
            </w:r>
            <w:r w:rsidRPr="00981B06">
              <w:t>used</w:t>
            </w:r>
          </w:p>
        </w:tc>
      </w:tr>
      <w:tr w:rsidR="00F860A4" w:rsidRPr="00FF6C59" w14:paraId="7BB09E4E" w14:textId="77777777" w:rsidTr="00FC4200">
        <w:tc>
          <w:tcPr>
            <w:tcW w:w="3882" w:type="dxa"/>
          </w:tcPr>
          <w:p w14:paraId="47954D7B" w14:textId="2535DAAF" w:rsidR="00F860A4" w:rsidRPr="006B3744" w:rsidRDefault="00F860A4" w:rsidP="00FC4200">
            <w:pPr>
              <w:pStyle w:val="TableText0"/>
              <w:rPr>
                <w:szCs w:val="20"/>
                <w:lang w:val="en-AU"/>
              </w:rPr>
            </w:pPr>
            <w:r>
              <w:rPr>
                <w:szCs w:val="20"/>
                <w:lang w:val="en-AU"/>
              </w:rPr>
              <w:lastRenderedPageBreak/>
              <w:t>Sconfienza 2020</w:t>
            </w:r>
            <w:r w:rsidR="008900D0">
              <w:rPr>
                <w:szCs w:val="20"/>
                <w:lang w:val="en-AU"/>
              </w:rPr>
              <w:t xml:space="preserve"> </w:t>
            </w:r>
            <w:r w:rsidR="00684BE2">
              <w:rPr>
                <w:szCs w:val="20"/>
                <w:lang w:val="en-AU"/>
              </w:rPr>
              <w:fldChar w:fldCharType="begin">
                <w:fldData xml:space="preserve">PEVuZE5vdGU+PENpdGU+PEF1dGhvcj5TY29uZmllbnphPC9BdXRob3I+PFllYXI+MjAyMDwvWWVh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</w:fldData>
              </w:fldChar>
            </w:r>
            <w:r w:rsidR="008E18AB">
              <w:rPr>
                <w:szCs w:val="20"/>
                <w:lang w:val="en-AU"/>
              </w:rPr>
              <w:instrText xml:space="preserve"> ADDIN EN.CITE </w:instrText>
            </w:r>
            <w:r w:rsidR="008E18AB">
              <w:rPr>
                <w:szCs w:val="20"/>
                <w:lang w:val="en-AU"/>
              </w:rPr>
              <w:fldChar w:fldCharType="begin">
                <w:fldData xml:space="preserve">PEVuZE5vdGU+PENpdGU+PEF1dGhvcj5TY29uZmllbnphPC9BdXRob3I+PFllYXI+MjAyMDwvWWVh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(Sconfienza et al., 2020)</w:t>
            </w:r>
            <w:r w:rsidR="00684BE2">
              <w:rPr>
                <w:szCs w:val="20"/>
                <w:lang w:val="en-AU"/>
              </w:rPr>
              <w:fldChar w:fldCharType="end"/>
            </w:r>
          </w:p>
        </w:tc>
        <w:tc>
          <w:tcPr>
            <w:tcW w:w="5185" w:type="dxa"/>
          </w:tcPr>
          <w:p w14:paraId="45CA4472" w14:textId="77777777" w:rsidR="00F860A4" w:rsidRPr="006B3744" w:rsidRDefault="00F860A4" w:rsidP="00FC4200">
            <w:pPr>
              <w:pStyle w:val="TableText0"/>
              <w:rPr>
                <w:szCs w:val="20"/>
                <w:lang w:val="en-AU"/>
              </w:rPr>
            </w:pPr>
            <w:r w:rsidRPr="00E90E35">
              <w:rPr>
                <w:bCs/>
              </w:rPr>
              <w:t>Intra-articular ACJ local anaesthetic and/or steroid injections produce pain reduction, with imaging guidance improving the outcome compared to palpation</w:t>
            </w:r>
          </w:p>
        </w:tc>
      </w:tr>
      <w:tr w:rsidR="00F860A4" w:rsidRPr="00FF6C59" w14:paraId="0111867E" w14:textId="77777777" w:rsidTr="00FC4200">
        <w:tc>
          <w:tcPr>
            <w:tcW w:w="3882" w:type="dxa"/>
          </w:tcPr>
          <w:p w14:paraId="41B60ED2" w14:textId="22057A5D" w:rsidR="00F860A4" w:rsidRPr="006B3744" w:rsidRDefault="00F860A4" w:rsidP="00FC4200">
            <w:pPr>
              <w:pStyle w:val="TableText0"/>
              <w:rPr>
                <w:szCs w:val="20"/>
                <w:lang w:val="en-AU"/>
              </w:rPr>
            </w:pPr>
            <w:r>
              <w:rPr>
                <w:szCs w:val="20"/>
                <w:lang w:val="en-AU"/>
              </w:rPr>
              <w:t>SRBMUS 2021</w:t>
            </w:r>
            <w:r w:rsidR="008900D0">
              <w:rPr>
                <w:szCs w:val="20"/>
                <w:lang w:val="en-AU"/>
              </w:rPr>
              <w:t xml:space="preserve"> </w:t>
            </w:r>
            <w:r w:rsidR="00684BE2">
              <w:rPr>
                <w:szCs w:val="20"/>
                <w:lang w:val="en-AU"/>
              </w:rPr>
              <w:fldChar w:fldCharType="begin"/>
            </w:r>
            <w:r w:rsidR="008E18AB">
              <w:rPr>
                <w:szCs w:val="20"/>
                <w:lang w:val="en-AU"/>
              </w:rPr>
              <w:instrText xml:space="preserve"> ADDIN EN.CITE &lt;EndNote&gt;&lt;Cite&gt;&lt;Author&gt;Society of Radiographers&lt;/Author&gt;&lt;Year&gt;2021&lt;/Year&gt;&lt;RecNum&gt;214&lt;/RecNum&gt;&lt;DisplayText&gt;(Society of Radiographers, 2021)&lt;/DisplayText&gt;&lt;record&gt;&lt;rec-number&gt;214&lt;/rec-number&gt;&lt;foreign-keys&gt;&lt;key app="EN" db-id="xta2sr9aczsef5epf29vfar3wwzwxrwpdwrx" timestamp="1667166818"&gt;214&lt;/key&gt;&lt;/foreign-keys&gt;&lt;ref-type name="Web Page"&gt;12&lt;/ref-type&gt;&lt;contributors&gt;&lt;authors&gt;&lt;author&gt;Society of Radiographers,&lt;/author&gt;&lt;/authors&gt;&lt;/contributors&gt;&lt;titles&gt;&lt;title&gt;Guidelines for Professional Ultrasound Practice&lt;/title&gt;&lt;/titles&gt;&lt;volume&gt;2022&lt;/volume&gt;&lt;number&gt;22 February&lt;/number&gt;&lt;dates&gt;&lt;year&gt;2021&lt;/year&gt;&lt;/dates&gt;&lt;publisher&gt;Society of Radiographers and British Medical Ultrasound Society&lt;/publisher&gt;&lt;urls&gt;&lt;related-urls&gt;&lt;url&gt;https://www.bmus.org/static/uploads/resources/2021_SoR_and_BMUS_guidelines_v1.0_.pdf&lt;/url&gt;&lt;/related-urls&gt;&lt;/urls&gt;&lt;/record&gt;&lt;/Cite&gt;&lt;/EndNote&gt;</w:instrText>
            </w:r>
            <w:r w:rsidR="00684BE2">
              <w:rPr>
                <w:szCs w:val="20"/>
                <w:lang w:val="en-AU"/>
              </w:rPr>
              <w:fldChar w:fldCharType="separate"/>
            </w:r>
            <w:r w:rsidR="00684BE2">
              <w:rPr>
                <w:noProof/>
                <w:szCs w:val="20"/>
                <w:lang w:val="en-AU"/>
              </w:rPr>
              <w:t>(Society of Radiographers, 2021)</w:t>
            </w:r>
            <w:r w:rsidR="00684BE2">
              <w:rPr>
                <w:szCs w:val="20"/>
                <w:lang w:val="en-AU"/>
              </w:rPr>
              <w:fldChar w:fldCharType="end"/>
            </w:r>
          </w:p>
        </w:tc>
        <w:tc>
          <w:tcPr>
            <w:tcW w:w="5185" w:type="dxa"/>
          </w:tcPr>
          <w:p w14:paraId="00636B21" w14:textId="77777777" w:rsidR="00F860A4" w:rsidRPr="006B3744" w:rsidRDefault="00F860A4" w:rsidP="00FC4200">
            <w:pPr>
              <w:pStyle w:val="TableText0"/>
              <w:rPr>
                <w:szCs w:val="20"/>
                <w:lang w:val="en-AU"/>
              </w:rPr>
            </w:pPr>
            <w:r>
              <w:rPr>
                <w:szCs w:val="20"/>
                <w:lang w:val="en-AU"/>
              </w:rPr>
              <w:t>US with certain clinical history including restricted range of movement, suspected tear or tendinopathy</w:t>
            </w:r>
          </w:p>
        </w:tc>
      </w:tr>
      <w:tr w:rsidR="00F860A4" w:rsidRPr="00FF6C59" w14:paraId="284AA817" w14:textId="77777777" w:rsidTr="00FC4200">
        <w:tc>
          <w:tcPr>
            <w:tcW w:w="3882" w:type="dxa"/>
          </w:tcPr>
          <w:p w14:paraId="1861376A" w14:textId="35992909" w:rsidR="00F860A4" w:rsidRPr="006B3744" w:rsidRDefault="00F860A4" w:rsidP="00FC4200">
            <w:pPr>
              <w:pStyle w:val="TableText0"/>
              <w:rPr>
                <w:szCs w:val="20"/>
                <w:lang w:val="en-AU"/>
              </w:rPr>
            </w:pPr>
            <w:r>
              <w:rPr>
                <w:szCs w:val="20"/>
                <w:lang w:val="en-AU"/>
              </w:rPr>
              <w:t>Vandvik</w:t>
            </w:r>
            <w:r w:rsidR="008900D0">
              <w:rPr>
                <w:szCs w:val="20"/>
                <w:lang w:val="en-AU"/>
              </w:rPr>
              <w:t xml:space="preserve"> 2018 </w:t>
            </w:r>
            <w:r w:rsidR="00684BE2">
              <w:rPr>
                <w:szCs w:val="20"/>
                <w:lang w:val="en-AU"/>
              </w:rPr>
              <w:fldChar w:fldCharType="begin">
                <w:fldData xml:space="preserve">PEVuZE5vdGU+PENpdGU+PEF1dGhvcj5WYW5kdmlrPC9BdXRob3I+PFllYXI+MjAxOTwvWWVhcj48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8E18AB">
              <w:rPr>
                <w:szCs w:val="20"/>
                <w:lang w:val="en-AU"/>
              </w:rPr>
              <w:instrText xml:space="preserve"> ADDIN EN.CITE </w:instrText>
            </w:r>
            <w:r w:rsidR="008E18AB">
              <w:rPr>
                <w:szCs w:val="20"/>
                <w:lang w:val="en-AU"/>
              </w:rPr>
              <w:fldChar w:fldCharType="begin">
                <w:fldData xml:space="preserve">PEVuZE5vdGU+PENpdGU+PEF1dGhvcj5WYW5kdmlrPC9BdXRob3I+PFllYXI+MjAxOTwvWWVhcj48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(Vandvik et al., 2019)</w:t>
            </w:r>
            <w:r w:rsidR="00684BE2">
              <w:rPr>
                <w:szCs w:val="20"/>
                <w:lang w:val="en-AU"/>
              </w:rPr>
              <w:fldChar w:fldCharType="end"/>
            </w:r>
          </w:p>
        </w:tc>
        <w:tc>
          <w:tcPr>
            <w:tcW w:w="5185" w:type="dxa"/>
          </w:tcPr>
          <w:p w14:paraId="6497A2BA" w14:textId="77777777" w:rsidR="00F860A4" w:rsidRPr="006B3744" w:rsidRDefault="00F860A4" w:rsidP="00FC4200">
            <w:pPr>
              <w:pStyle w:val="TableText0"/>
              <w:rPr>
                <w:szCs w:val="20"/>
                <w:lang w:val="en-AU"/>
              </w:rPr>
            </w:pPr>
            <w:r>
              <w:rPr>
                <w:szCs w:val="20"/>
                <w:lang w:val="en-AU"/>
              </w:rPr>
              <w:t xml:space="preserve">Surgery is </w:t>
            </w:r>
            <w:r>
              <w:rPr>
                <w:szCs w:val="20"/>
              </w:rPr>
              <w:t>n</w:t>
            </w:r>
            <w:r w:rsidRPr="006D1459">
              <w:rPr>
                <w:bCs/>
                <w:szCs w:val="20"/>
              </w:rPr>
              <w:t>ot recommended</w:t>
            </w:r>
            <w:r>
              <w:rPr>
                <w:bCs/>
                <w:szCs w:val="20"/>
              </w:rPr>
              <w:t xml:space="preserve"> f</w:t>
            </w:r>
            <w:r>
              <w:rPr>
                <w:szCs w:val="20"/>
              </w:rPr>
              <w:t xml:space="preserve">or patients with </w:t>
            </w:r>
            <w:r w:rsidRPr="00681CCC">
              <w:rPr>
                <w:szCs w:val="20"/>
              </w:rPr>
              <w:t>subacromial pain</w:t>
            </w:r>
            <w:r>
              <w:rPr>
                <w:szCs w:val="20"/>
              </w:rPr>
              <w:t xml:space="preserve"> </w:t>
            </w:r>
            <w:r w:rsidRPr="00681CCC">
              <w:rPr>
                <w:szCs w:val="20"/>
              </w:rPr>
              <w:t>syndrome, also labelled as rotator cuff disease</w:t>
            </w:r>
          </w:p>
        </w:tc>
      </w:tr>
      <w:tr w:rsidR="00F860A4" w:rsidRPr="00FF6C59" w14:paraId="6BFAD1A8" w14:textId="77777777" w:rsidTr="00FC4200">
        <w:tc>
          <w:tcPr>
            <w:tcW w:w="3882" w:type="dxa"/>
          </w:tcPr>
          <w:p w14:paraId="531F511F" w14:textId="552FD81D" w:rsidR="00F860A4" w:rsidRPr="006B3744" w:rsidRDefault="00F860A4" w:rsidP="00FC4200">
            <w:pPr>
              <w:pStyle w:val="TableText0"/>
              <w:rPr>
                <w:szCs w:val="20"/>
                <w:lang w:val="en-AU"/>
              </w:rPr>
            </w:pPr>
            <w:r>
              <w:rPr>
                <w:szCs w:val="20"/>
                <w:lang w:val="en-AU"/>
              </w:rPr>
              <w:t>Washington 2018</w:t>
            </w:r>
            <w:r w:rsidR="008900D0">
              <w:rPr>
                <w:szCs w:val="20"/>
                <w:lang w:val="en-AU"/>
              </w:rPr>
              <w:t xml:space="preserve"> </w:t>
            </w:r>
            <w:r w:rsidR="00684BE2">
              <w:rPr>
                <w:szCs w:val="20"/>
                <w:lang w:val="en-AU"/>
              </w:rPr>
              <w:fldChar w:fldCharType="begin"/>
            </w:r>
            <w:r w:rsidR="008E18AB">
              <w:rPr>
                <w:szCs w:val="20"/>
                <w:lang w:val="en-AU"/>
              </w:rPr>
              <w:instrText xml:space="preserve"> ADDIN EN.CITE &lt;EndNote&gt;&lt;Cite&gt;&lt;Author&gt;Washington State Department of Labor and Industries&lt;/Author&gt;&lt;Year&gt;2018&lt;/Year&gt;&lt;RecNum&gt;65&lt;/RecNum&gt;&lt;DisplayText&gt;(Washington State Department of Labor and Industries, 2018)&lt;/DisplayText&gt;&lt;record&gt;&lt;rec-number&gt;65&lt;/rec-number&gt;&lt;foreign-keys&gt;&lt;key app="EN" db-id="xta2sr9aczsef5epf29vfar3wwzwxrwpdwrx" timestamp="1667166806"&gt;65&lt;/key&gt;&lt;/foreign-keys&gt;&lt;ref-type name="Web Page"&gt;12&lt;/ref-type&gt;&lt;contributors&gt;&lt;authors&gt;&lt;author&gt;Washington State Department of Labor and Industries,&lt;/author&gt;&lt;/authors&gt;&lt;/contributors&gt;&lt;titles&gt;&lt;title&gt;Medical Treatment Guideline for Shoulder: Diagnosis and Treatment&lt;/title&gt;&lt;/titles&gt;&lt;volume&gt;2022&lt;/volume&gt;&lt;number&gt;25 January&lt;/number&gt;&lt;dates&gt;&lt;year&gt;2018&lt;/year&gt;&lt;/dates&gt;&lt;publisher&gt;Washington State Department of Labor and Industries&lt;/publisher&gt;&lt;urls&gt;&lt;related-urls&gt;&lt;url&gt;https://www.lni.wa.gov/patient-care/treating-patients/treatment-guidelines-and-resources/#treatment-guidelines&lt;/url&gt;&lt;/related-urls&gt;&lt;/urls&gt;&lt;/record&gt;&lt;/Cite&gt;&lt;/EndNote&gt;</w:instrText>
            </w:r>
            <w:r w:rsidR="00684BE2">
              <w:rPr>
                <w:szCs w:val="20"/>
                <w:lang w:val="en-AU"/>
              </w:rPr>
              <w:fldChar w:fldCharType="separate"/>
            </w:r>
            <w:r w:rsidR="00684BE2">
              <w:rPr>
                <w:noProof/>
                <w:szCs w:val="20"/>
                <w:lang w:val="en-AU"/>
              </w:rPr>
              <w:t>(Washington State Department of Labor and Industries, 2018)</w:t>
            </w:r>
            <w:r w:rsidR="00684BE2">
              <w:rPr>
                <w:szCs w:val="20"/>
                <w:lang w:val="en-AU"/>
              </w:rPr>
              <w:fldChar w:fldCharType="end"/>
            </w:r>
          </w:p>
        </w:tc>
        <w:tc>
          <w:tcPr>
            <w:tcW w:w="5185" w:type="dxa"/>
          </w:tcPr>
          <w:p w14:paraId="7377F923" w14:textId="77777777" w:rsidR="00F860A4" w:rsidRDefault="00F860A4" w:rsidP="00FC4200">
            <w:pPr>
              <w:pStyle w:val="TableText0"/>
              <w:rPr>
                <w:szCs w:val="20"/>
                <w:lang w:val="en-AU"/>
              </w:rPr>
            </w:pPr>
            <w:r>
              <w:rPr>
                <w:szCs w:val="20"/>
                <w:lang w:val="en-AU"/>
              </w:rPr>
              <w:t>X-ray is recommended</w:t>
            </w:r>
          </w:p>
          <w:p w14:paraId="5C9D9C9D" w14:textId="77777777" w:rsidR="00F860A4" w:rsidRDefault="00F860A4" w:rsidP="00FC4200">
            <w:pPr>
              <w:pStyle w:val="TableText0"/>
              <w:rPr>
                <w:bCs/>
                <w:szCs w:val="20"/>
              </w:rPr>
            </w:pPr>
            <w:r w:rsidRPr="003E197D">
              <w:rPr>
                <w:bCs/>
                <w:szCs w:val="20"/>
              </w:rPr>
              <w:t xml:space="preserve">MRI, ultrasound or </w:t>
            </w:r>
            <w:r>
              <w:rPr>
                <w:bCs/>
                <w:szCs w:val="20"/>
              </w:rPr>
              <w:t>X</w:t>
            </w:r>
            <w:r w:rsidRPr="003E197D">
              <w:rPr>
                <w:bCs/>
                <w:szCs w:val="20"/>
              </w:rPr>
              <w:t>-ray arthrogram for suspected rotator cuff tear</w:t>
            </w:r>
          </w:p>
          <w:p w14:paraId="258E1844" w14:textId="77777777" w:rsidR="00F860A4" w:rsidRDefault="00F860A4" w:rsidP="00FC4200">
            <w:pPr>
              <w:pStyle w:val="TableText0"/>
              <w:rPr>
                <w:szCs w:val="20"/>
              </w:rPr>
            </w:pPr>
            <w:r>
              <w:rPr>
                <w:szCs w:val="20"/>
              </w:rPr>
              <w:t>Medications may be considered</w:t>
            </w:r>
          </w:p>
          <w:p w14:paraId="5745AB63" w14:textId="77777777" w:rsidR="00F860A4" w:rsidRDefault="00F860A4" w:rsidP="00FC4200">
            <w:pPr>
              <w:pStyle w:val="TableText0"/>
              <w:rPr>
                <w:bCs/>
                <w:szCs w:val="20"/>
              </w:rPr>
            </w:pPr>
            <w:r w:rsidRPr="00E90E35">
              <w:rPr>
                <w:bCs/>
                <w:szCs w:val="20"/>
              </w:rPr>
              <w:t xml:space="preserve">Brief rest, less than 4 days, therapeutic exercise and </w:t>
            </w:r>
            <w:r>
              <w:rPr>
                <w:bCs/>
                <w:szCs w:val="20"/>
              </w:rPr>
              <w:t>mobilisation</w:t>
            </w:r>
          </w:p>
          <w:p w14:paraId="26CCE822" w14:textId="77777777" w:rsidR="00F860A4" w:rsidRDefault="00F860A4" w:rsidP="00FC4200">
            <w:pPr>
              <w:pStyle w:val="TableText0"/>
              <w:rPr>
                <w:bCs/>
                <w:szCs w:val="20"/>
              </w:rPr>
            </w:pPr>
            <w:r w:rsidRPr="00E90E35">
              <w:rPr>
                <w:bCs/>
                <w:szCs w:val="20"/>
              </w:rPr>
              <w:t>Because corticosteroid use is associated with side effects such as weakening of connective tissue, no more than 3 injections are recommended under one claim for the shoulder, 4 injections per lifetime</w:t>
            </w:r>
          </w:p>
          <w:p w14:paraId="1DF21ACC" w14:textId="77777777" w:rsidR="00F860A4" w:rsidRPr="006B3744" w:rsidRDefault="00F860A4" w:rsidP="00FC4200">
            <w:pPr>
              <w:pStyle w:val="TableText0"/>
              <w:rPr>
                <w:szCs w:val="20"/>
                <w:lang w:val="en-AU"/>
              </w:rPr>
            </w:pPr>
            <w:r w:rsidRPr="006D1459">
              <w:rPr>
                <w:bCs/>
                <w:szCs w:val="20"/>
              </w:rPr>
              <w:t>For subacromial impingement syndrome, subacromial decompression with or without acromioplasty may be considered after 12 weeks of conservative care</w:t>
            </w:r>
            <w:r>
              <w:rPr>
                <w:bCs/>
                <w:szCs w:val="20"/>
              </w:rPr>
              <w:t>.</w:t>
            </w:r>
            <w:r w:rsidRPr="006D1459">
              <w:rPr>
                <w:bCs/>
                <w:szCs w:val="20"/>
              </w:rPr>
              <w:t xml:space="preserve"> </w:t>
            </w:r>
            <w:r w:rsidRPr="00CE4344">
              <w:rPr>
                <w:bCs/>
                <w:szCs w:val="20"/>
              </w:rPr>
              <w:t xml:space="preserve">Requirements include pain, </w:t>
            </w:r>
            <w:r>
              <w:rPr>
                <w:bCs/>
                <w:szCs w:val="20"/>
              </w:rPr>
              <w:t xml:space="preserve">MRI or X-ray and further imaging; </w:t>
            </w:r>
            <w:r w:rsidRPr="006D1459">
              <w:rPr>
                <w:bCs/>
                <w:szCs w:val="20"/>
              </w:rPr>
              <w:t xml:space="preserve">AND </w:t>
            </w:r>
            <w:r>
              <w:rPr>
                <w:bCs/>
                <w:szCs w:val="20"/>
              </w:rPr>
              <w:t>s</w:t>
            </w:r>
            <w:r w:rsidRPr="006D1459">
              <w:rPr>
                <w:bCs/>
                <w:szCs w:val="20"/>
              </w:rPr>
              <w:t>ubacromial injection with local anaesthetic gives documented pain relief</w:t>
            </w:r>
          </w:p>
        </w:tc>
      </w:tr>
      <w:tr w:rsidR="00F860A4" w:rsidRPr="00FF6C59" w14:paraId="25E4C7D6" w14:textId="77777777" w:rsidTr="00360882">
        <w:tc>
          <w:tcPr>
            <w:tcW w:w="3882" w:type="dxa"/>
            <w:tcBorders>
              <w:bottom w:val="single" w:sz="4" w:space="0" w:color="auto"/>
            </w:tcBorders>
          </w:tcPr>
          <w:p w14:paraId="104A1A29" w14:textId="76D92FA5" w:rsidR="00F860A4" w:rsidRPr="006B3744" w:rsidRDefault="00F860A4" w:rsidP="00FC4200">
            <w:pPr>
              <w:pStyle w:val="TableText0"/>
              <w:rPr>
                <w:szCs w:val="20"/>
                <w:lang w:val="en-AU"/>
              </w:rPr>
            </w:pPr>
            <w:r>
              <w:rPr>
                <w:szCs w:val="20"/>
                <w:lang w:val="en-AU"/>
              </w:rPr>
              <w:t>Yu 202</w:t>
            </w:r>
            <w:r w:rsidR="008900D0">
              <w:rPr>
                <w:szCs w:val="20"/>
                <w:lang w:val="en-AU"/>
              </w:rPr>
              <w:t xml:space="preserve">1 </w:t>
            </w:r>
            <w:r w:rsidR="00684BE2">
              <w:rPr>
                <w:szCs w:val="20"/>
                <w:lang w:val="en-AU"/>
              </w:rPr>
              <w:fldChar w:fldCharType="begin"/>
            </w:r>
            <w:r w:rsidR="008E18AB">
              <w:rPr>
                <w:szCs w:val="20"/>
                <w:lang w:val="en-AU"/>
              </w:rPr>
              <w:instrText xml:space="preserve"> ADDIN EN.CITE &lt;EndNote&gt;&lt;Cite&gt;&lt;Author&gt;Yu&lt;/Author&gt;&lt;Year&gt;2021&lt;/Year&gt;&lt;RecNum&gt;95&lt;/RecNum&gt;&lt;DisplayText&gt;(Yu et al., 2021)&lt;/DisplayText&gt;&lt;record&gt;&lt;rec-number&gt;95&lt;/rec-number&gt;&lt;foreign-keys&gt;&lt;key app="EN" db-id="xta2sr9aczsef5epf29vfar3wwzwxrwpdwrx" timestamp="1667166808"&gt;95&lt;/key&gt;&lt;/foreign-keys&gt;&lt;ref-type name="Journal Article"&gt;17&lt;/ref-type&gt;&lt;contributors&gt;&lt;authors&gt;&lt;author&gt;Yu, Hainan&lt;/author&gt;&lt;author&gt;Côté, Pierre&lt;/author&gt;&lt;author&gt;Wong, Jessica J&lt;/author&gt;&lt;author&gt;Shearer, Heather M&lt;/author&gt;&lt;author&gt;Mior, Silvano&lt;/author&gt;&lt;author&gt;Cancelliere, Carol&lt;/author&gt;&lt;author&gt;Randhawa, Kristi&lt;/author&gt;&lt;author&gt;Ameis, Arthur&lt;/author&gt;&lt;author&gt;Carroll, Linda J&lt;/author&gt;&lt;author&gt;Nordin, Margareta&lt;/author&gt;&lt;/authors&gt;&lt;/contributors&gt;&lt;titles&gt;&lt;title&gt;Noninvasive management of soft tissue disorders of the shoulder: A clinical practice guideline from the Ontario Protocol for Traffic Injury Management (OPTIMa) collaboration&lt;/title&gt;&lt;secondary-title&gt;European journal of pain&lt;/secondary-title&gt;&lt;/titles&gt;&lt;periodical&gt;&lt;full-title&gt;European journal of pain&lt;/full-title&gt;&lt;/periodical&gt;&lt;pages&gt;1644-1667&lt;/pages&gt;&lt;volume&gt;25&lt;/volume&gt;&lt;number&gt;8&lt;/number&gt;&lt;dates&gt;&lt;year&gt;2021&lt;/year&gt;&lt;/dates&gt;&lt;isbn&gt;1090-3801&lt;/isbn&gt;&lt;urls&gt;&lt;/urls&gt;&lt;/record&gt;&lt;/Cite&gt;&lt;/EndNote&gt;</w:instrText>
            </w:r>
            <w:r w:rsidR="00684BE2">
              <w:rPr>
                <w:szCs w:val="20"/>
                <w:lang w:val="en-AU"/>
              </w:rPr>
              <w:fldChar w:fldCharType="separate"/>
            </w:r>
            <w:r w:rsidR="00684BE2">
              <w:rPr>
                <w:noProof/>
                <w:szCs w:val="20"/>
                <w:lang w:val="en-AU"/>
              </w:rPr>
              <w:t>(Yu et al., 2021)</w:t>
            </w:r>
            <w:r w:rsidR="00684BE2">
              <w:rPr>
                <w:szCs w:val="20"/>
                <w:lang w:val="en-AU"/>
              </w:rPr>
              <w:fldChar w:fldCharType="end"/>
            </w:r>
          </w:p>
        </w:tc>
        <w:tc>
          <w:tcPr>
            <w:tcW w:w="5185" w:type="dxa"/>
            <w:tcBorders>
              <w:bottom w:val="single" w:sz="4" w:space="0" w:color="auto"/>
            </w:tcBorders>
          </w:tcPr>
          <w:p w14:paraId="05DA61C0" w14:textId="77777777" w:rsidR="00F860A4" w:rsidRPr="006B3744" w:rsidRDefault="00F860A4" w:rsidP="00FC4200">
            <w:pPr>
              <w:pStyle w:val="TableText0"/>
              <w:rPr>
                <w:szCs w:val="20"/>
                <w:lang w:val="en-AU"/>
              </w:rPr>
            </w:pPr>
            <w:r>
              <w:rPr>
                <w:szCs w:val="20"/>
                <w:lang w:val="en-AU"/>
              </w:rPr>
              <w:t>Manipulation, s</w:t>
            </w:r>
            <w:r w:rsidRPr="0094715A">
              <w:rPr>
                <w:szCs w:val="20"/>
                <w:lang w:val="en-AU"/>
              </w:rPr>
              <w:t>trengthening and stretching exercises, cervicothoracic spine manipulation and mobilisation</w:t>
            </w:r>
          </w:p>
        </w:tc>
      </w:tr>
      <w:tr w:rsidR="00360882" w:rsidRPr="00FF6C59" w14:paraId="539F1A9A" w14:textId="77777777" w:rsidTr="00360882">
        <w:tc>
          <w:tcPr>
            <w:tcW w:w="3882" w:type="dxa"/>
            <w:tcBorders>
              <w:right w:val="nil"/>
            </w:tcBorders>
          </w:tcPr>
          <w:p w14:paraId="2E46F5B1" w14:textId="4FBFDB04" w:rsidR="00360882" w:rsidRPr="00360882" w:rsidRDefault="00360882" w:rsidP="00FC4200">
            <w:pPr>
              <w:pStyle w:val="TableText0"/>
              <w:rPr>
                <w:b/>
                <w:bCs/>
                <w:szCs w:val="20"/>
                <w:lang w:val="en-AU"/>
              </w:rPr>
            </w:pPr>
            <w:r w:rsidRPr="00360882">
              <w:rPr>
                <w:b/>
                <w:bCs/>
                <w:szCs w:val="20"/>
                <w:lang w:val="en-AU"/>
              </w:rPr>
              <w:t>Randomised controlled trials – subacromial decompression</w:t>
            </w:r>
          </w:p>
        </w:tc>
        <w:tc>
          <w:tcPr>
            <w:tcW w:w="5185" w:type="dxa"/>
            <w:tcBorders>
              <w:left w:val="nil"/>
            </w:tcBorders>
          </w:tcPr>
          <w:p w14:paraId="734C5D2A" w14:textId="77777777" w:rsidR="00360882" w:rsidRDefault="00360882" w:rsidP="00FC4200">
            <w:pPr>
              <w:pStyle w:val="TableText0"/>
              <w:rPr>
                <w:szCs w:val="20"/>
                <w:lang w:val="en-AU"/>
              </w:rPr>
            </w:pPr>
          </w:p>
        </w:tc>
      </w:tr>
      <w:tr w:rsidR="00F860A4" w:rsidRPr="00FF6C59" w14:paraId="5855A30A" w14:textId="77777777" w:rsidTr="00FC4200">
        <w:tc>
          <w:tcPr>
            <w:tcW w:w="3882" w:type="dxa"/>
          </w:tcPr>
          <w:p w14:paraId="7F441DC3" w14:textId="5312E714" w:rsidR="00F860A4" w:rsidRDefault="00F860A4" w:rsidP="00FC4200">
            <w:pPr>
              <w:pStyle w:val="TableText0"/>
              <w:rPr>
                <w:szCs w:val="20"/>
                <w:lang w:val="en-AU"/>
              </w:rPr>
            </w:pPr>
            <w:r>
              <w:rPr>
                <w:szCs w:val="20"/>
                <w:lang w:val="en-AU"/>
              </w:rPr>
              <w:t>Beard</w:t>
            </w:r>
            <w:r w:rsidR="00EA298E">
              <w:rPr>
                <w:szCs w:val="20"/>
                <w:lang w:val="en-AU"/>
              </w:rPr>
              <w:t xml:space="preserve"> 2018 </w:t>
            </w:r>
            <w:r w:rsidR="00684BE2">
              <w:rPr>
                <w:szCs w:val="20"/>
                <w:lang w:val="en-AU"/>
              </w:rPr>
              <w:fldChar w:fldCharType="begin">
                <w:fldData xml:space="preserve">PEVuZE5vdGU+PENpdGU+PEF1dGhvcj5CZWFyZDwvQXV0aG9yPjxZZWFyPjIwMTg8L1llYXI+PFJl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</w:fldData>
              </w:fldChar>
            </w:r>
            <w:r w:rsidR="008E18AB">
              <w:rPr>
                <w:szCs w:val="20"/>
                <w:lang w:val="en-AU"/>
              </w:rPr>
              <w:instrText xml:space="preserve"> ADDIN EN.CITE </w:instrText>
            </w:r>
            <w:r w:rsidR="008E18AB">
              <w:rPr>
                <w:szCs w:val="20"/>
                <w:lang w:val="en-AU"/>
              </w:rPr>
              <w:fldChar w:fldCharType="begin">
                <w:fldData xml:space="preserve">PEVuZE5vdGU+PENpdGU+PEF1dGhvcj5CZWFyZDwvQXV0aG9yPjxZZWFyPjIwMTg8L1llYXI+PFJl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(Beard et al., 2018)</w:t>
            </w:r>
            <w:r w:rsidR="00684BE2">
              <w:rPr>
                <w:szCs w:val="20"/>
                <w:lang w:val="en-AU"/>
              </w:rPr>
              <w:fldChar w:fldCharType="end"/>
            </w:r>
          </w:p>
        </w:tc>
        <w:tc>
          <w:tcPr>
            <w:tcW w:w="5185" w:type="dxa"/>
          </w:tcPr>
          <w:p w14:paraId="7336ABB6" w14:textId="77777777" w:rsidR="00F860A4" w:rsidRDefault="00F860A4" w:rsidP="00FC4200">
            <w:pPr>
              <w:pStyle w:val="TableText0"/>
              <w:rPr>
                <w:szCs w:val="20"/>
                <w:lang w:val="en-AU"/>
              </w:rPr>
            </w:pPr>
            <w:r>
              <w:rPr>
                <w:szCs w:val="20"/>
                <w:lang w:val="en-AU"/>
              </w:rPr>
              <w:t>No specific protocol described.</w:t>
            </w:r>
          </w:p>
          <w:p w14:paraId="13665849" w14:textId="77777777" w:rsidR="00F860A4" w:rsidRPr="006B3744" w:rsidRDefault="00F860A4" w:rsidP="00FC4200">
            <w:pPr>
              <w:pStyle w:val="TableText0"/>
              <w:rPr>
                <w:szCs w:val="20"/>
                <w:lang w:val="en-AU"/>
              </w:rPr>
            </w:pPr>
            <w:r>
              <w:rPr>
                <w:szCs w:val="20"/>
                <w:lang w:val="en-AU"/>
              </w:rPr>
              <w:t>for arthroscopy, postoperative physiotherapy was 1-4 treatment sessions.</w:t>
            </w:r>
          </w:p>
        </w:tc>
      </w:tr>
      <w:tr w:rsidR="00F860A4" w:rsidRPr="00FF6C59" w14:paraId="066B5792" w14:textId="77777777" w:rsidTr="00FC4200">
        <w:tc>
          <w:tcPr>
            <w:tcW w:w="3882" w:type="dxa"/>
          </w:tcPr>
          <w:p w14:paraId="685C8B26" w14:textId="018916FA" w:rsidR="00F860A4" w:rsidRDefault="00F860A4" w:rsidP="00FC4200">
            <w:pPr>
              <w:pStyle w:val="TableText0"/>
              <w:rPr>
                <w:szCs w:val="20"/>
                <w:lang w:val="en-AU"/>
              </w:rPr>
            </w:pPr>
            <w:r>
              <w:rPr>
                <w:szCs w:val="20"/>
                <w:lang w:val="en-AU"/>
              </w:rPr>
              <w:t>Brox</w:t>
            </w:r>
            <w:r w:rsidR="00EA298E">
              <w:rPr>
                <w:szCs w:val="20"/>
                <w:lang w:val="en-AU"/>
              </w:rPr>
              <w:t xml:space="preserve"> 1993 </w:t>
            </w:r>
            <w:r w:rsidR="00684BE2">
              <w:rPr>
                <w:szCs w:val="20"/>
                <w:lang w:val="en-AU"/>
              </w:rPr>
              <w:fldChar w:fldCharType="begin"/>
            </w:r>
            <w:r w:rsidR="008E18AB">
              <w:rPr>
                <w:szCs w:val="20"/>
                <w:lang w:val="en-AU"/>
              </w:rPr>
              <w:instrText xml:space="preserve"> ADDIN EN.CITE &lt;EndNote&gt;&lt;Cite&gt;&lt;Author&gt;Brox&lt;/Author&gt;&lt;Year&gt;1993&lt;/Year&gt;&lt;RecNum&gt;4&lt;/RecNum&gt;&lt;DisplayText&gt;(Brox et al., 1993)&lt;/DisplayText&gt;&lt;record&gt;&lt;rec-number&gt;4&lt;/rec-number&gt;&lt;foreign-keys&gt;&lt;key app="EN" db-id="xta2sr9aczsef5epf29vfar3wwzwxrwpdwrx" timestamp="1667166802"&gt;4&lt;/key&gt;&lt;/foreign-keys&gt;&lt;ref-type name="Journal Article"&gt;17&lt;/ref-type&gt;&lt;contributors&gt;&lt;authors&gt;&lt;author&gt;Brox, J. I.&lt;/author&gt;&lt;author&gt;Staff, P. H.&lt;/author&gt;&lt;author&gt;Ljunggren, A. E.&lt;/author&gt;&lt;author&gt;Brevik, J. I.&lt;/author&gt;&lt;/authors&gt;&lt;/contributors&gt;&lt;titles&gt;&lt;title&gt;Arthroscopic surgery compared with supervised exercises in patients with rotator cuff disease (stage II impingement syndrome)&lt;/title&gt;&lt;secondary-title&gt;BMJ (Clinical research ed.)&lt;/secondary-title&gt;&lt;/titles&gt;&lt;periodical&gt;&lt;full-title&gt;BMJ (Clinical research e</w:instrText>
            </w:r>
            <w:r w:rsidR="008E18AB">
              <w:rPr>
                <w:rFonts w:hint="eastAsia"/>
                <w:szCs w:val="20"/>
                <w:lang w:val="en-AU"/>
              </w:rPr>
              <w:instrText>d.)&lt;/full-title&gt;&lt;/periodical&gt;&lt;pages&gt;899</w:instrText>
            </w:r>
            <w:r w:rsidR="008E18AB">
              <w:rPr>
                <w:rFonts w:hint="eastAsia"/>
                <w:szCs w:val="20"/>
                <w:lang w:val="en-AU"/>
              </w:rPr>
              <w:instrText>‐</w:instrText>
            </w:r>
            <w:r w:rsidR="008E18AB">
              <w:rPr>
                <w:rFonts w:hint="eastAsia"/>
                <w:szCs w:val="20"/>
                <w:lang w:val="en-AU"/>
              </w:rPr>
              <w:instrText>903&lt;/pages&gt;&lt;volume&gt;307&lt;/volume&gt;&lt;number&gt;6909&lt;/number&gt;&lt;keywords&gt;&lt;keyword&gt;Adolescent&lt;/keyword&gt;&lt;keyword&gt;Adult&lt;/keyword&gt;&lt;keyword&gt;Aged&lt;/keyword&gt;&lt;keyword&gt;Arthroscopy&lt;/keyword&gt;&lt;keyword&gt;Exercise Therapy [economics, *methods]</w:instrText>
            </w:r>
            <w:r w:rsidR="008E18AB">
              <w:rPr>
                <w:szCs w:val="20"/>
                <w:lang w:val="en-AU"/>
              </w:rPr>
              <w:instrText>&lt;/keyword&gt;&lt;keyword&gt;Female&lt;/keyword&gt;&lt;keyword&gt;Health Care Costs&lt;/keyword&gt;&lt;keyword&gt;Humans&lt;/keyword&gt;&lt;keyword&gt;Laser Therapy&lt;/keyword&gt;&lt;keyword&gt;Length of Stay&lt;/keyword&gt;&lt;keyword&gt;Male&lt;/keyword&gt;&lt;keyword&gt;Middle Aged&lt;/keyword&gt;&lt;keyword&gt;Pain [economics, rehabilitation, *surgery]&lt;/keyword&gt;&lt;keyword&gt;Rotator Cuff [*surgery]&lt;/keyword&gt;&lt;keyword&gt;Surgical Procedures, Operative [economics]&lt;/keyword&gt;&lt;keyword&gt;Syndrome&lt;/keyword&gt;&lt;keyword&gt;Tendinopathy [economics, rehabilitation, *surgery]&lt;/keyword&gt;&lt;keyword&gt;Treatment Outcome&lt;/keyword&gt;</w:instrText>
            </w:r>
            <w:r w:rsidR="008E18AB">
              <w:rPr>
                <w:rFonts w:hint="eastAsia"/>
                <w:szCs w:val="20"/>
                <w:lang w:val="en-AU"/>
              </w:rPr>
              <w:instrText>&lt;/keywords&gt;&lt;dates&gt;&lt;year&gt;1993&lt;/year&gt;&lt;/dates&gt;&lt;accession-num&gt;CN-00097257&lt;/accession-num&gt;&lt;work-type&gt;Clinical Trial; Comparative Study; Journal Article; Randomized Controlled Trial; Research Support, Non</w:instrText>
            </w:r>
            <w:r w:rsidR="008E18AB">
              <w:rPr>
                <w:rFonts w:hint="eastAsia"/>
                <w:szCs w:val="20"/>
                <w:lang w:val="en-AU"/>
              </w:rPr>
              <w:instrText>‐</w:instrText>
            </w:r>
            <w:r w:rsidR="008E18AB">
              <w:rPr>
                <w:rFonts w:hint="eastAsia"/>
                <w:szCs w:val="20"/>
                <w:lang w:val="en-AU"/>
              </w:rPr>
              <w:instrText>U.S. Gov&amp;apos;t&lt;/work-type&gt;&lt;urls&gt;&lt;related-urls&gt;&lt;url&gt;http</w:instrText>
            </w:r>
            <w:r w:rsidR="008E18AB">
              <w:rPr>
                <w:szCs w:val="20"/>
                <w:lang w:val="en-AU"/>
              </w:rPr>
              <w:instrText>s://www.cochranelibrary.com/central/doi/10.1002/central/CN-00097257/full&lt;/url&gt;&lt;/related-urls&gt;&lt;/urls&gt;&lt;custom3&gt;PUBMED 8241852&lt;/custom3&gt;&lt;electronic-resource-num&gt;10.1136/bmj.307.6909.899&lt;/electronic-resource-num&gt;&lt;/record&gt;&lt;/Cite&gt;&lt;/EndNote&gt;</w:instrText>
            </w:r>
            <w:r w:rsidR="00684BE2">
              <w:rPr>
                <w:szCs w:val="20"/>
                <w:lang w:val="en-AU"/>
              </w:rPr>
              <w:fldChar w:fldCharType="separate"/>
            </w:r>
            <w:r w:rsidR="00684BE2">
              <w:rPr>
                <w:noProof/>
                <w:szCs w:val="20"/>
                <w:lang w:val="en-AU"/>
              </w:rPr>
              <w:t>(Brox et al., 1993)</w:t>
            </w:r>
            <w:r w:rsidR="00684BE2">
              <w:rPr>
                <w:szCs w:val="20"/>
                <w:lang w:val="en-AU"/>
              </w:rPr>
              <w:fldChar w:fldCharType="end"/>
            </w:r>
          </w:p>
        </w:tc>
        <w:tc>
          <w:tcPr>
            <w:tcW w:w="5185" w:type="dxa"/>
          </w:tcPr>
          <w:p w14:paraId="41532CD0" w14:textId="77777777" w:rsidR="00F860A4" w:rsidRDefault="00F860A4" w:rsidP="00FC4200">
            <w:pPr>
              <w:pStyle w:val="TableText0"/>
              <w:rPr>
                <w:lang w:val="en-AU"/>
              </w:rPr>
            </w:pPr>
            <w:r>
              <w:rPr>
                <w:szCs w:val="20"/>
                <w:lang w:val="en-AU"/>
              </w:rPr>
              <w:t xml:space="preserve">Conservative unclear: </w:t>
            </w:r>
            <w:r w:rsidRPr="00B945F8">
              <w:rPr>
                <w:lang w:val="en-AU"/>
              </w:rPr>
              <w:t xml:space="preserve">The training continued for </w:t>
            </w:r>
            <w:r>
              <w:rPr>
                <w:lang w:val="en-AU"/>
              </w:rPr>
              <w:t>3</w:t>
            </w:r>
            <w:r w:rsidRPr="00B945F8">
              <w:rPr>
                <w:lang w:val="en-AU"/>
              </w:rPr>
              <w:t xml:space="preserve"> to </w:t>
            </w:r>
            <w:r>
              <w:rPr>
                <w:lang w:val="en-AU"/>
              </w:rPr>
              <w:t>6</w:t>
            </w:r>
            <w:r w:rsidRPr="00B945F8">
              <w:rPr>
                <w:lang w:val="en-AU"/>
              </w:rPr>
              <w:t xml:space="preserve"> months, with the supervision gradually being reduced. In addition, </w:t>
            </w:r>
            <w:r>
              <w:rPr>
                <w:lang w:val="en-AU"/>
              </w:rPr>
              <w:t>3</w:t>
            </w:r>
            <w:r w:rsidRPr="00B945F8">
              <w:rPr>
                <w:lang w:val="en-AU"/>
              </w:rPr>
              <w:t xml:space="preserve"> lessons were given on the anatomy and function of the shoulder, pain management and ergonometrics</w:t>
            </w:r>
            <w:r>
              <w:rPr>
                <w:lang w:val="en-AU"/>
              </w:rPr>
              <w:t>.</w:t>
            </w:r>
          </w:p>
          <w:p w14:paraId="2EEAF2A4" w14:textId="77777777" w:rsidR="00F860A4" w:rsidRPr="006B3744" w:rsidRDefault="00F860A4" w:rsidP="00FC4200">
            <w:pPr>
              <w:pStyle w:val="TableText0"/>
              <w:rPr>
                <w:szCs w:val="20"/>
                <w:lang w:val="en-AU"/>
              </w:rPr>
            </w:pPr>
            <w:r w:rsidRPr="00B945F8">
              <w:rPr>
                <w:lang w:val="en-AU"/>
              </w:rPr>
              <w:t>Analgesics, including anti-inflammatory drugs but not cortisone injections, were allowed</w:t>
            </w:r>
            <w:r>
              <w:rPr>
                <w:lang w:val="en-AU"/>
              </w:rPr>
              <w:t>.</w:t>
            </w:r>
          </w:p>
        </w:tc>
      </w:tr>
      <w:tr w:rsidR="00F860A4" w:rsidRPr="00FF6C59" w14:paraId="4974FCE0" w14:textId="77777777" w:rsidTr="00FC4200">
        <w:tc>
          <w:tcPr>
            <w:tcW w:w="3882" w:type="dxa"/>
          </w:tcPr>
          <w:p w14:paraId="5F0B3548" w14:textId="439DBEB3" w:rsidR="00F860A4" w:rsidRDefault="00F860A4" w:rsidP="00FC4200">
            <w:pPr>
              <w:pStyle w:val="TableText0"/>
              <w:rPr>
                <w:szCs w:val="20"/>
                <w:lang w:val="en-AU"/>
              </w:rPr>
            </w:pPr>
            <w:r>
              <w:rPr>
                <w:szCs w:val="20"/>
                <w:lang w:val="en-AU"/>
              </w:rPr>
              <w:t>Cederqvist</w:t>
            </w:r>
            <w:r w:rsidR="00EA298E">
              <w:rPr>
                <w:szCs w:val="20"/>
                <w:lang w:val="en-AU"/>
              </w:rPr>
              <w:t xml:space="preserve"> 2021 </w:t>
            </w:r>
            <w:r w:rsidR="00684BE2">
              <w:rPr>
                <w:szCs w:val="20"/>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szCs w:val="20"/>
                <w:lang w:val="en-AU"/>
              </w:rPr>
              <w:instrText xml:space="preserve"> ADDIN EN.CITE </w:instrText>
            </w:r>
            <w:r w:rsidR="008E18AB">
              <w:rPr>
                <w:szCs w:val="20"/>
                <w:lang w:val="en-AU"/>
              </w:rPr>
              <w:fldChar w:fldCharType="begin">
                <w:fldData xml:space="preserve">PEVuZE5vdGU+PENpdGU+PEF1dGhvcj5DZWRlcnF2aXN0PC9BdXRob3I+PFllYXI+MjAyMTwvWWVh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(Cederqvist et al., 2021)</w:t>
            </w:r>
            <w:r w:rsidR="00684BE2">
              <w:rPr>
                <w:szCs w:val="20"/>
                <w:lang w:val="en-AU"/>
              </w:rPr>
              <w:fldChar w:fldCharType="end"/>
            </w:r>
          </w:p>
        </w:tc>
        <w:tc>
          <w:tcPr>
            <w:tcW w:w="5185" w:type="dxa"/>
          </w:tcPr>
          <w:p w14:paraId="4C0802AB" w14:textId="77777777" w:rsidR="00F860A4" w:rsidRPr="004663D1" w:rsidRDefault="00F860A4" w:rsidP="00FC4200">
            <w:pPr>
              <w:pStyle w:val="TableText0"/>
              <w:rPr>
                <w:szCs w:val="20"/>
                <w:lang w:val="en-AU"/>
              </w:rPr>
            </w:pPr>
            <w:r w:rsidRPr="004663D1">
              <w:rPr>
                <w:szCs w:val="20"/>
                <w:lang w:val="en-AU"/>
              </w:rPr>
              <w:t>Structured rehabilitation program – 15 sessions, 3 months</w:t>
            </w:r>
          </w:p>
          <w:p w14:paraId="6A5B2918" w14:textId="77777777" w:rsidR="00F860A4" w:rsidRPr="004663D1" w:rsidRDefault="00F860A4" w:rsidP="00FC4200">
            <w:pPr>
              <w:pStyle w:val="TableText0"/>
              <w:rPr>
                <w:szCs w:val="20"/>
                <w:lang w:val="en-AU"/>
              </w:rPr>
            </w:pPr>
            <w:r w:rsidRPr="004663D1">
              <w:rPr>
                <w:szCs w:val="20"/>
                <w:lang w:val="en-AU"/>
              </w:rPr>
              <w:t>This was repeated for patients randomised to conservative therapy</w:t>
            </w:r>
          </w:p>
          <w:p w14:paraId="464468CB" w14:textId="77777777" w:rsidR="00F860A4" w:rsidRPr="004663D1" w:rsidRDefault="00F860A4" w:rsidP="00FC4200">
            <w:pPr>
              <w:pStyle w:val="TableText0"/>
              <w:rPr>
                <w:szCs w:val="20"/>
                <w:lang w:val="en-AU"/>
              </w:rPr>
            </w:pPr>
            <w:r w:rsidRPr="004663D1">
              <w:rPr>
                <w:szCs w:val="20"/>
                <w:lang w:val="en-AU"/>
              </w:rPr>
              <w:t>Post-surgery rehabilitation protocol – 3 visits to physiotherapist</w:t>
            </w:r>
          </w:p>
        </w:tc>
      </w:tr>
      <w:tr w:rsidR="00F860A4" w:rsidRPr="00FF6C59" w14:paraId="790024F2" w14:textId="77777777" w:rsidTr="00FC4200">
        <w:tc>
          <w:tcPr>
            <w:tcW w:w="3882" w:type="dxa"/>
          </w:tcPr>
          <w:p w14:paraId="28160201" w14:textId="14903EE2" w:rsidR="00F860A4" w:rsidRDefault="00F860A4" w:rsidP="00FC4200">
            <w:pPr>
              <w:pStyle w:val="TableText0"/>
              <w:rPr>
                <w:szCs w:val="20"/>
                <w:lang w:val="en-AU"/>
              </w:rPr>
            </w:pPr>
            <w:r>
              <w:rPr>
                <w:szCs w:val="20"/>
                <w:lang w:val="en-AU"/>
              </w:rPr>
              <w:t>Farfaras</w:t>
            </w:r>
            <w:r w:rsidR="00EA298E">
              <w:rPr>
                <w:szCs w:val="20"/>
                <w:lang w:val="en-AU"/>
              </w:rPr>
              <w:t xml:space="preserve"> 2016 </w:t>
            </w:r>
            <w:r w:rsidR="00684BE2">
              <w:rPr>
                <w:szCs w:val="20"/>
                <w:lang w:val="en-AU"/>
              </w:rPr>
              <w:fldChar w:fldCharType="begin"/>
            </w:r>
            <w:r w:rsidR="008E18AB">
              <w:rPr>
                <w:szCs w:val="20"/>
                <w:lang w:val="en-AU"/>
              </w:rPr>
              <w:instrText xml:space="preserve"> ADDIN EN.CITE &lt;EndNote&gt;&lt;Cite&gt;&lt;Author&gt;Farfaras&lt;/Author&gt;&lt;Year&gt;2016&lt;/Year&gt;&lt;RecNum&gt;6&lt;/RecNum&gt;&lt;DisplayText&gt;(Farfaras et al., 2016)&lt;/DisplayText&gt;&lt;record&gt;&lt;rec-number&gt;6&lt;/rec-number&gt;&lt;foreign-keys&gt;&lt;key app="EN" db-id="xta2sr9aczsef5epf29vfar3wwzwxrwpdwrx" timestamp="1667166802"&gt;6&lt;/key&gt;&lt;/foreign-keys&gt;&lt;ref-type name="Journal Article"&gt;17&lt;/ref-type&gt;&lt;contributors&gt;&lt;authors&gt;&lt;author&gt;Farfaras, S.&lt;/author&gt;&lt;author&gt;Sernert, N.&lt;/author&gt;&lt;author&gt;Hallström, E.&lt;/author&gt;&lt;author&gt;Kartus, J.&lt;/author&gt;&lt;/authors&gt;&lt;/contributors&gt;&lt;titles&gt;&lt;title&gt;Comparison of open acromioplasty, arthroscopic acromioplasty and physiotherapy in patients with subacromial impingement syndrome: a prospective randomised study&lt;/title&gt;&lt;secondary-title&gt;Knee surgery, sports traumatology, arthroscopy&lt;/secondary-title&gt;&lt;</w:instrText>
            </w:r>
            <w:r w:rsidR="008E18AB">
              <w:rPr>
                <w:rFonts w:hint="eastAsia"/>
                <w:szCs w:val="20"/>
                <w:lang w:val="en-AU"/>
              </w:rPr>
              <w:instrText>/titles&gt;&lt;periodical&gt;&lt;full-title&gt;Knee surgery, sports traumatology, arthroscopy&lt;/full-title&gt;&lt;/periodical&gt;&lt;pages&gt;2181</w:instrText>
            </w:r>
            <w:r w:rsidR="008E18AB">
              <w:rPr>
                <w:rFonts w:hint="eastAsia"/>
                <w:szCs w:val="20"/>
                <w:lang w:val="en-AU"/>
              </w:rPr>
              <w:instrText>‐</w:instrText>
            </w:r>
            <w:r w:rsidR="008E18AB">
              <w:rPr>
                <w:rFonts w:hint="eastAsia"/>
                <w:szCs w:val="20"/>
                <w:lang w:val="en-AU"/>
              </w:rPr>
              <w:instrText>2191&lt;/pages&gt;&lt;volume&gt;24&lt;/volume&gt;&lt;number&gt;7&lt;/number&gt;&lt;keywords&gt;&lt;keyword&gt;Acromion [*surgery]&lt;/keyword&gt;&lt;keyword&gt;Adult&lt;/keyword&gt;&lt;keyword&gt;Aged&lt;/key</w:instrText>
            </w:r>
            <w:r w:rsidR="008E18AB">
              <w:rPr>
                <w:szCs w:val="20"/>
                <w:lang w:val="en-AU"/>
              </w:rPr>
              <w:instrText>word&gt;&lt;keyword&gt;Arthroscopy&lt;/keyword&gt;&lt;keyword&gt;Decompression, Surgical&lt;/keyword&gt;&lt;keyword&gt;Female&lt;/keyword&gt;&lt;keyword&gt;Humans&lt;/keyword&gt;&lt;keyword&gt;Male&lt;/keyword&gt;&lt;keyword&gt;Middle Aged&lt;/keyword&gt;&lt;keyword&gt;Muscle Strength&lt;/keyword&gt;&lt;keyword&gt;Physical Therapy Modalities&lt;/keyword&gt;&lt;keyword&gt;Prospective Studies&lt;/keyword&gt;&lt;keyword&gt;Quality of Life&lt;/keyword&gt;&lt;keyword&gt;Rotation&lt;/keyword&gt;&lt;keyword&gt;Shoulder Impingement Syndrome [*therapy]&lt;/keyword&gt;&lt;/keywords&gt;&lt;dates&gt;&lt;year&gt;2016&lt;/year&gt;&lt;/dates&gt;&lt;accession-num&gt;CN-01369198&lt;/accession-num&gt;&lt;work-type&gt;Journal Article; Randomized Controlled Trial&lt;/work-type&gt;&lt;urls&gt;&lt;related-urls&gt;&lt;url&gt;https://www.cochranelibrary.com/central/doi/10.1002/central/CN-01369198/full&lt;/url&gt;&lt;/related-urls&gt;&lt;/urls&gt;&lt;custom3&gt;PUBMED 25385527&lt;/custom3&gt;&lt;electronic-resource-num&gt;10.1007/s00167-014-3416-4&lt;/electronic-resource-num&gt;&lt;/record&gt;&lt;/Cite&gt;&lt;/EndNote&gt;</w:instrText>
            </w:r>
            <w:r w:rsidR="00684BE2">
              <w:rPr>
                <w:szCs w:val="20"/>
                <w:lang w:val="en-AU"/>
              </w:rPr>
              <w:fldChar w:fldCharType="separate"/>
            </w:r>
            <w:r w:rsidR="00684BE2">
              <w:rPr>
                <w:noProof/>
                <w:szCs w:val="20"/>
                <w:lang w:val="en-AU"/>
              </w:rPr>
              <w:t>(Farfaras et al., 2016)</w:t>
            </w:r>
            <w:r w:rsidR="00684BE2">
              <w:rPr>
                <w:szCs w:val="20"/>
                <w:lang w:val="en-AU"/>
              </w:rPr>
              <w:fldChar w:fldCharType="end"/>
            </w:r>
          </w:p>
        </w:tc>
        <w:tc>
          <w:tcPr>
            <w:tcW w:w="5185" w:type="dxa"/>
          </w:tcPr>
          <w:p w14:paraId="6F57B807" w14:textId="77777777" w:rsidR="00F860A4" w:rsidRPr="004663D1" w:rsidRDefault="00F860A4" w:rsidP="00FC4200">
            <w:pPr>
              <w:pStyle w:val="TableText0"/>
              <w:rPr>
                <w:lang w:val="en-AU"/>
              </w:rPr>
            </w:pPr>
            <w:r w:rsidRPr="004663D1">
              <w:rPr>
                <w:lang w:val="en-AU"/>
              </w:rPr>
              <w:t>Formal training with standardised protocol, 1 hour per day (twice a week with a physio) for 3–6 months</w:t>
            </w:r>
          </w:p>
          <w:p w14:paraId="133BD251" w14:textId="77777777" w:rsidR="00F860A4" w:rsidRPr="004663D1" w:rsidRDefault="00F860A4" w:rsidP="00FC4200">
            <w:pPr>
              <w:pStyle w:val="TableText0"/>
              <w:rPr>
                <w:szCs w:val="20"/>
                <w:lang w:val="en-AU"/>
              </w:rPr>
            </w:pPr>
            <w:r w:rsidRPr="004663D1">
              <w:rPr>
                <w:szCs w:val="20"/>
                <w:lang w:val="en-AU"/>
              </w:rPr>
              <w:t>Unclear regarding the total number of sessions.</w:t>
            </w:r>
          </w:p>
        </w:tc>
      </w:tr>
      <w:tr w:rsidR="00F860A4" w:rsidRPr="00FF6C59" w14:paraId="7160430F" w14:textId="77777777" w:rsidTr="00FC4200">
        <w:tc>
          <w:tcPr>
            <w:tcW w:w="3882" w:type="dxa"/>
          </w:tcPr>
          <w:p w14:paraId="1596489C" w14:textId="505E037E" w:rsidR="00F860A4" w:rsidRDefault="00F860A4" w:rsidP="00FC4200">
            <w:pPr>
              <w:pStyle w:val="TableText0"/>
              <w:rPr>
                <w:szCs w:val="20"/>
                <w:lang w:val="en-AU"/>
              </w:rPr>
            </w:pPr>
            <w:r>
              <w:rPr>
                <w:szCs w:val="20"/>
                <w:lang w:val="en-AU"/>
              </w:rPr>
              <w:t>Haahr</w:t>
            </w:r>
            <w:r w:rsidR="00EA298E">
              <w:rPr>
                <w:szCs w:val="20"/>
                <w:lang w:val="en-AU"/>
              </w:rPr>
              <w:t xml:space="preserve"> 2005 </w:t>
            </w:r>
            <w:r w:rsidR="00684BE2">
              <w:rPr>
                <w:szCs w:val="20"/>
                <w:lang w:val="en-AU"/>
              </w:rPr>
              <w:fldChar w:fldCharType="begin">
                <w:fldData xml:space="preserve">PEVuZE5vdGU+PENpdGU+PEF1dGhvcj5IYWFocjwvQXV0aG9yPjxZZWFyPjIwMDU8L1llYXI+PFJl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</w:fldData>
              </w:fldChar>
            </w:r>
            <w:r w:rsidR="008E18AB">
              <w:rPr>
                <w:szCs w:val="20"/>
                <w:lang w:val="en-AU"/>
              </w:rPr>
              <w:instrText xml:space="preserve"> ADDIN EN.CITE </w:instrText>
            </w:r>
            <w:r w:rsidR="008E18AB">
              <w:rPr>
                <w:szCs w:val="20"/>
                <w:lang w:val="en-AU"/>
              </w:rPr>
              <w:fldChar w:fldCharType="begin">
                <w:fldData xml:space="preserve">PEVuZE5vdGU+PENpdGU+PEF1dGhvcj5IYWFocjwvQXV0aG9yPjxZZWFyPjIwMDU8L1llYXI+PFJl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(Haahr et al., 2005)</w:t>
            </w:r>
            <w:r w:rsidR="00684BE2">
              <w:rPr>
                <w:szCs w:val="20"/>
                <w:lang w:val="en-AU"/>
              </w:rPr>
              <w:fldChar w:fldCharType="end"/>
            </w:r>
          </w:p>
        </w:tc>
        <w:tc>
          <w:tcPr>
            <w:tcW w:w="5185" w:type="dxa"/>
          </w:tcPr>
          <w:p w14:paraId="416C4357" w14:textId="77777777" w:rsidR="00F860A4" w:rsidRPr="004663D1" w:rsidRDefault="00F860A4" w:rsidP="00FC4200">
            <w:pPr>
              <w:pStyle w:val="TableText0"/>
              <w:rPr>
                <w:szCs w:val="20"/>
                <w:lang w:val="en-AU"/>
              </w:rPr>
            </w:pPr>
            <w:r w:rsidRPr="004663D1">
              <w:rPr>
                <w:lang w:val="en-AU"/>
              </w:rPr>
              <w:t>Physiotherapy. 19 sessions each of up to 60 minutes given by two experienced therapists</w:t>
            </w:r>
          </w:p>
        </w:tc>
      </w:tr>
      <w:tr w:rsidR="00F860A4" w:rsidRPr="00FF6C59" w14:paraId="072F0D19" w14:textId="77777777" w:rsidTr="00FC4200">
        <w:tc>
          <w:tcPr>
            <w:tcW w:w="3882" w:type="dxa"/>
          </w:tcPr>
          <w:p w14:paraId="14F98A37" w14:textId="28AC39DD" w:rsidR="00F860A4" w:rsidRDefault="00F860A4" w:rsidP="00FC4200">
            <w:pPr>
              <w:pStyle w:val="TableText0"/>
              <w:rPr>
                <w:szCs w:val="20"/>
                <w:lang w:val="en-AU"/>
              </w:rPr>
            </w:pPr>
            <w:r>
              <w:rPr>
                <w:szCs w:val="20"/>
                <w:lang w:val="en-AU"/>
              </w:rPr>
              <w:t>Ketola</w:t>
            </w:r>
            <w:r w:rsidR="00EA298E">
              <w:rPr>
                <w:szCs w:val="20"/>
                <w:lang w:val="en-AU"/>
              </w:rPr>
              <w:t xml:space="preserve"> 2009 </w:t>
            </w:r>
            <w:r w:rsidR="00684BE2">
              <w:rPr>
                <w:szCs w:val="20"/>
                <w:lang w:val="en-AU"/>
              </w:rPr>
              <w:fldChar w:fldCharType="begin">
                <w:fldData xml:space="preserve">PEVuZE5vdGU+PENpdGU+PEF1dGhvcj5LZXRvbGE8L0F1dGhvcj48WWVhcj4yMDA5PC9ZZWFyPjxS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</w:fldData>
              </w:fldChar>
            </w:r>
            <w:r w:rsidR="008E18AB">
              <w:rPr>
                <w:szCs w:val="20"/>
                <w:lang w:val="en-AU"/>
              </w:rPr>
              <w:instrText xml:space="preserve"> ADDIN EN.CITE </w:instrText>
            </w:r>
            <w:r w:rsidR="008E18AB">
              <w:rPr>
                <w:szCs w:val="20"/>
                <w:lang w:val="en-AU"/>
              </w:rPr>
              <w:fldChar w:fldCharType="begin">
                <w:fldData xml:space="preserve">PEVuZE5vdGU+PENpdGU+PEF1dGhvcj5LZXRvbGE8L0F1dGhvcj48WWVhcj4yMDA5PC9ZZWFyPjxS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(Ketola et al., 2009)</w:t>
            </w:r>
            <w:r w:rsidR="00684BE2">
              <w:rPr>
                <w:szCs w:val="20"/>
                <w:lang w:val="en-AU"/>
              </w:rPr>
              <w:fldChar w:fldCharType="end"/>
            </w:r>
          </w:p>
        </w:tc>
        <w:tc>
          <w:tcPr>
            <w:tcW w:w="5185" w:type="dxa"/>
          </w:tcPr>
          <w:p w14:paraId="44382BE2" w14:textId="77777777" w:rsidR="00F860A4" w:rsidRPr="004663D1" w:rsidRDefault="00F860A4" w:rsidP="00FC4200">
            <w:pPr>
              <w:pStyle w:val="Tabletext"/>
              <w:rPr>
                <w:lang w:val="en-AU"/>
              </w:rPr>
            </w:pPr>
            <w:r w:rsidRPr="004663D1">
              <w:rPr>
                <w:lang w:val="en-AU"/>
              </w:rPr>
              <w:t>There were a minimum of 7 controlled visits to the therapist until patient was able to perform independently.</w:t>
            </w:r>
          </w:p>
          <w:p w14:paraId="39F85704" w14:textId="77777777" w:rsidR="00F860A4" w:rsidRPr="004663D1" w:rsidRDefault="00F860A4" w:rsidP="00FC4200">
            <w:pPr>
              <w:pStyle w:val="TableText0"/>
              <w:rPr>
                <w:szCs w:val="20"/>
                <w:lang w:val="en-AU"/>
              </w:rPr>
            </w:pPr>
            <w:r w:rsidRPr="004663D1">
              <w:rPr>
                <w:lang w:val="en-AU"/>
              </w:rPr>
              <w:t>NSAIDs were allowed as necessary. Subacromial corticosteroid injections were permitted if pain interfered with the execution of the training program.</w:t>
            </w:r>
          </w:p>
        </w:tc>
      </w:tr>
      <w:tr w:rsidR="00F860A4" w:rsidRPr="00FF6C59" w14:paraId="7951B105" w14:textId="77777777" w:rsidTr="00FC4200">
        <w:tc>
          <w:tcPr>
            <w:tcW w:w="3882" w:type="dxa"/>
          </w:tcPr>
          <w:p w14:paraId="331626FD" w14:textId="1559C5F8" w:rsidR="00F860A4" w:rsidRDefault="00F860A4" w:rsidP="00FC4200">
            <w:pPr>
              <w:pStyle w:val="TableText0"/>
              <w:rPr>
                <w:szCs w:val="20"/>
                <w:lang w:val="en-AU"/>
              </w:rPr>
            </w:pPr>
            <w:r>
              <w:rPr>
                <w:szCs w:val="20"/>
                <w:lang w:val="en-AU"/>
              </w:rPr>
              <w:lastRenderedPageBreak/>
              <w:t>Paavola</w:t>
            </w:r>
            <w:r w:rsidR="00EA298E">
              <w:rPr>
                <w:szCs w:val="20"/>
                <w:lang w:val="en-AU"/>
              </w:rPr>
              <w:t xml:space="preserve"> 2018 </w:t>
            </w:r>
            <w:r w:rsidR="00684BE2">
              <w:rPr>
                <w:szCs w:val="20"/>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szCs w:val="20"/>
                <w:lang w:val="en-AU"/>
              </w:rPr>
              <w:instrText xml:space="preserve"> ADDIN EN.CITE </w:instrText>
            </w:r>
            <w:r w:rsidR="008E18AB">
              <w:rPr>
                <w:szCs w:val="20"/>
                <w:lang w:val="en-AU"/>
              </w:rPr>
              <w:fldChar w:fldCharType="begin">
                <w:fldData xml:space="preserve">PEVuZE5vdGU+PENpdGU+PEF1dGhvcj5QYWF2b2xhPC9BdXRob3I+PFllYXI+MjAxODwvWWVhcj48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(Paavola et al., 2018)</w:t>
            </w:r>
            <w:r w:rsidR="00684BE2">
              <w:rPr>
                <w:szCs w:val="20"/>
                <w:lang w:val="en-AU"/>
              </w:rPr>
              <w:fldChar w:fldCharType="end"/>
            </w:r>
          </w:p>
        </w:tc>
        <w:tc>
          <w:tcPr>
            <w:tcW w:w="5185" w:type="dxa"/>
          </w:tcPr>
          <w:p w14:paraId="73E28682" w14:textId="77777777" w:rsidR="00F860A4" w:rsidRPr="00D705A9" w:rsidRDefault="00F860A4" w:rsidP="00FC4200">
            <w:pPr>
              <w:pStyle w:val="Tabletext"/>
              <w:rPr>
                <w:lang w:val="en-AU"/>
              </w:rPr>
            </w:pPr>
            <w:r w:rsidRPr="00D705A9">
              <w:rPr>
                <w:lang w:val="en-AU"/>
              </w:rPr>
              <w:t>Postoperative care: One visit to physiotherapist, guidance for home exercises, then standardised rehabilitation program from each centre.</w:t>
            </w:r>
          </w:p>
          <w:p w14:paraId="544F17D2" w14:textId="77777777" w:rsidR="00F860A4" w:rsidRPr="00D705A9" w:rsidRDefault="00F860A4" w:rsidP="00FC4200">
            <w:pPr>
              <w:pStyle w:val="Tabletext"/>
              <w:rPr>
                <w:lang w:val="en-AU"/>
              </w:rPr>
            </w:pPr>
            <w:r w:rsidRPr="00D705A9">
              <w:rPr>
                <w:lang w:val="en-AU"/>
              </w:rPr>
              <w:t>15 supervised physiotherapy visits</w:t>
            </w:r>
          </w:p>
        </w:tc>
      </w:tr>
      <w:tr w:rsidR="00F860A4" w:rsidRPr="00FF6C59" w14:paraId="0A83809D" w14:textId="77777777" w:rsidTr="00FC4200">
        <w:tc>
          <w:tcPr>
            <w:tcW w:w="3882" w:type="dxa"/>
          </w:tcPr>
          <w:p w14:paraId="4E0115EF" w14:textId="087D70C9" w:rsidR="00F860A4" w:rsidRDefault="00F860A4" w:rsidP="00FC4200">
            <w:pPr>
              <w:pStyle w:val="TableText0"/>
              <w:rPr>
                <w:szCs w:val="20"/>
                <w:lang w:val="en-AU"/>
              </w:rPr>
            </w:pPr>
            <w:r>
              <w:rPr>
                <w:szCs w:val="20"/>
                <w:lang w:val="en-AU"/>
              </w:rPr>
              <w:t>Peters</w:t>
            </w:r>
            <w:r w:rsidR="00EA298E">
              <w:rPr>
                <w:szCs w:val="20"/>
                <w:lang w:val="en-AU"/>
              </w:rPr>
              <w:t xml:space="preserve"> 1997 </w:t>
            </w:r>
            <w:r w:rsidR="00684BE2">
              <w:rPr>
                <w:szCs w:val="20"/>
                <w:lang w:val="en-AU"/>
              </w:rPr>
              <w:fldChar w:fldCharType="begin"/>
            </w:r>
            <w:r w:rsidR="008E18AB">
              <w:rPr>
                <w:szCs w:val="20"/>
                <w:lang w:val="en-AU"/>
              </w:rPr>
              <w:instrText xml:space="preserve"> ADDIN EN.CITE &lt;EndNote&gt;&lt;Cite&gt;&lt;Author&gt;Peters&lt;/Author&gt;&lt;Year&gt;1997&lt;/Year&gt;&lt;RecNum&gt;18&lt;/RecNum&gt;&lt;DisplayText&gt;(Peters and Kohn, 1997)&lt;/DisplayText&gt;&lt;record&gt;&lt;rec-number&gt;18&lt;/rec-number&gt;&lt;foreign-keys&gt;&lt;key app="EN" db-id="xta2sr9aczsef5epf29vfar3wwzwxrwpdwrx" timestamp="1667166804"&gt;18&lt;/key&gt;&lt;/foreign-keys&gt;&lt;ref-type name="Journal Article"&gt;17&lt;/ref-type&gt;&lt;contributors&gt;&lt;authors&gt;&lt;author&gt;Peters, G.&lt;/author&gt;&lt;author&gt;Kohn, D.&lt;/author&gt;&lt;/authors&gt;&lt;/contributors&gt;&lt;auth-address&gt;Orthopädische Klinik, Medizinische Hochschule Hannover im Annastift.&lt;/auth-address&gt;&lt;titles&gt;&lt;title&gt;[Mid-term clinical results after surgical versus conservative treatment of subacromial impingement syndrome]&lt;/title&gt;&lt;secondary-title&gt;Unfallchirurg&lt;/secondary-title&gt;&lt;/titles&gt;&lt;periodical&gt;&lt;full-title&gt;Unfallchirurg&lt;/full-title&gt;&lt;/periodical&gt;&lt;pages&gt;623-9&lt;/pages&gt;&lt;volume&gt;100&lt;/volume&gt;&lt;number&gt;8&lt;/number&gt;&lt;edition&gt;1997/08/01&lt;/edition&gt;&lt;keywords&gt;&lt;keyword&gt;Acromion/surgery&lt;/keyword&gt;&lt;keyword&gt;Adult&lt;/keyword&gt;&lt;keyword&gt;Aged&lt;/keyword&gt;&lt;keyword&gt;*Arthroscopy&lt;/keyword&gt;&lt;keyword&gt;Decompression, Surgical/methods&lt;/keyword&gt;&lt;keyword&gt;*Endoscopy&lt;/keyword&gt;&lt;keyword&gt;Female&lt;/keyword&gt;&lt;keyword&gt;Follow-Up Studies&lt;/keyword&gt;&lt;keyword&gt;Humans&lt;/keyword&gt;&lt;keyword&gt;Male&lt;/keyword&gt;&lt;keyword&gt;Middle Aged&lt;/keyword&gt;&lt;keyword&gt;Pain Measurement&lt;/keyword&gt;&lt;keyword&gt;Patient Satisfaction&lt;/keyword&gt;&lt;keyword&gt;Postoperative Complications/etiology/rehabilitation&lt;/keyword&gt;&lt;keyword&gt;Range of Motion, Articular/physiology&lt;/keyword&gt;&lt;keyword&gt;Rehabilitation, Vocational&lt;/keyword&gt;&lt;keyword&gt;Shoulder Impingement Syndrome/*surgery&lt;/keyword&gt;&lt;/keywords&gt;&lt;dates&gt;&lt;year&gt;1997&lt;/year&gt;&lt;pub-dates&gt;&lt;date&gt;Aug&lt;/date&gt;&lt;/pub-dates&gt;&lt;/dates&gt;&lt;orig-pub&gt;Mittelfristige klinische Resultate nach operativer versus konservativer Behandlung des subakromialen Impingementsyndroms.&lt;/orig-pub&gt;&lt;isbn&gt;0177-5537 (Print)&amp;#xD;0177-5537&lt;/isbn&gt;&lt;accession-num&gt;9381210&lt;/accession-num&gt;&lt;urls&gt;&lt;/urls&gt;&lt;electronic-resource-num&gt;10.1007/s001130050167&lt;/electronic-resource-num&gt;&lt;remote-database-provider&gt;NLM&lt;/remote-database-provider&gt;&lt;language&gt;ger&lt;/language&gt;&lt;/record&gt;&lt;/Cite&gt;&lt;/EndNote&gt;</w:instrText>
            </w:r>
            <w:r w:rsidR="00684BE2">
              <w:rPr>
                <w:szCs w:val="20"/>
                <w:lang w:val="en-AU"/>
              </w:rPr>
              <w:fldChar w:fldCharType="separate"/>
            </w:r>
            <w:r w:rsidR="00684BE2">
              <w:rPr>
                <w:noProof/>
                <w:szCs w:val="20"/>
                <w:lang w:val="en-AU"/>
              </w:rPr>
              <w:t>(Peters and Kohn, 1997)</w:t>
            </w:r>
            <w:r w:rsidR="00684BE2">
              <w:rPr>
                <w:szCs w:val="20"/>
                <w:lang w:val="en-AU"/>
              </w:rPr>
              <w:fldChar w:fldCharType="end"/>
            </w:r>
          </w:p>
        </w:tc>
        <w:tc>
          <w:tcPr>
            <w:tcW w:w="5185" w:type="dxa"/>
          </w:tcPr>
          <w:p w14:paraId="1AB35B40" w14:textId="77777777" w:rsidR="00F860A4" w:rsidRPr="00D705A9" w:rsidRDefault="00F860A4" w:rsidP="00FC4200">
            <w:pPr>
              <w:pStyle w:val="TableText0"/>
              <w:rPr>
                <w:szCs w:val="20"/>
                <w:lang w:val="en-AU"/>
              </w:rPr>
            </w:pPr>
            <w:r w:rsidRPr="00D705A9">
              <w:rPr>
                <w:szCs w:val="20"/>
                <w:lang w:val="en-AU"/>
              </w:rPr>
              <w:t>Intense treatment program not described.</w:t>
            </w:r>
          </w:p>
          <w:p w14:paraId="6DC06F87" w14:textId="77777777" w:rsidR="00F860A4" w:rsidRPr="00D705A9" w:rsidRDefault="00F860A4" w:rsidP="00FC4200">
            <w:pPr>
              <w:pStyle w:val="TableText0"/>
              <w:rPr>
                <w:szCs w:val="20"/>
                <w:lang w:val="en-AU"/>
              </w:rPr>
            </w:pPr>
            <w:r w:rsidRPr="00D705A9">
              <w:rPr>
                <w:szCs w:val="20"/>
                <w:lang w:val="en-AU"/>
              </w:rPr>
              <w:t>Up to 3 corticosteroid injections were allowed.</w:t>
            </w:r>
          </w:p>
        </w:tc>
      </w:tr>
      <w:tr w:rsidR="00F860A4" w:rsidRPr="00FF6C59" w14:paraId="19D29FD2" w14:textId="77777777" w:rsidTr="00360882">
        <w:tc>
          <w:tcPr>
            <w:tcW w:w="3882" w:type="dxa"/>
            <w:tcBorders>
              <w:bottom w:val="single" w:sz="4" w:space="0" w:color="auto"/>
            </w:tcBorders>
          </w:tcPr>
          <w:p w14:paraId="71E9B02B" w14:textId="7C6760B2" w:rsidR="00F860A4" w:rsidRDefault="00F860A4" w:rsidP="00FC4200">
            <w:pPr>
              <w:pStyle w:val="TableText0"/>
              <w:rPr>
                <w:szCs w:val="20"/>
                <w:lang w:val="en-AU"/>
              </w:rPr>
            </w:pPr>
            <w:r>
              <w:rPr>
                <w:szCs w:val="20"/>
                <w:lang w:val="en-AU"/>
              </w:rPr>
              <w:t>Rahme</w:t>
            </w:r>
            <w:r w:rsidR="00EA298E">
              <w:rPr>
                <w:szCs w:val="20"/>
                <w:lang w:val="en-AU"/>
              </w:rPr>
              <w:t xml:space="preserve"> 1998 </w:t>
            </w:r>
            <w:r w:rsidR="00684BE2">
              <w:rPr>
                <w:szCs w:val="20"/>
                <w:lang w:val="en-AU"/>
              </w:rPr>
              <w:fldChar w:fldCharType="begin"/>
            </w:r>
            <w:r w:rsidR="008E18AB">
              <w:rPr>
                <w:szCs w:val="20"/>
                <w:lang w:val="en-AU"/>
              </w:rPr>
              <w:instrText xml:space="preserve"> ADDIN EN.CITE &lt;EndNote&gt;&lt;Cite&gt;&lt;Author&gt;Rahme&lt;/Author&gt;&lt;Year&gt;1998&lt;/Year&gt;&lt;RecNum&gt;19&lt;/RecNum&gt;&lt;DisplayText&gt;(Rahme et al., 1998)&lt;/DisplayText&gt;&lt;record&gt;&lt;rec-number&gt;19&lt;/rec-number&gt;&lt;foreign-keys&gt;&lt;key app="EN" db-id="xta2sr9aczsef5epf29vfar3wwzwxrwpdwrx" timestamp="1667166804"&gt;19&lt;/key&gt;&lt;/foreign-keys&gt;&lt;ref-type name="Journal Article"&gt;17&lt;/ref-type&gt;&lt;contributors&gt;&lt;authors&gt;&lt;author&gt;Rahme, H.&lt;/author&gt;&lt;author&gt;Solem-Bertoft, E.&lt;/author&gt;&lt;author&gt;Westerberg, C. E.&lt;/author&gt;&lt;author&gt;Lundberg, E.&lt;/author&gt;&lt;author&gt;Sörensen, S.&lt;/author&gt;&lt;author&gt;Hilding, S.&lt;/author&gt;&lt;/authors&gt;&lt;/contributors&gt;&lt;titles&gt;&lt;title&gt;The subacromial impingement syndrome. A study of results of treatment with special emphasis on predictive factors and pain-generating mechanisms&lt;/title&gt;&lt;secondary-title&gt;Scandinavian journ</w:instrText>
            </w:r>
            <w:r w:rsidR="008E18AB">
              <w:rPr>
                <w:rFonts w:hint="eastAsia"/>
                <w:szCs w:val="20"/>
                <w:lang w:val="en-AU"/>
              </w:rPr>
              <w:instrText>al of rehabilitation medicine&lt;/secondary-title&gt;&lt;/titles&gt;&lt;periodical&gt;&lt;full-title&gt;Scandinavian journal of rehabilitation medicine&lt;/full-title&gt;&lt;/periodical&gt;&lt;pages&gt;253</w:instrText>
            </w:r>
            <w:r w:rsidR="008E18AB">
              <w:rPr>
                <w:rFonts w:hint="eastAsia"/>
                <w:szCs w:val="20"/>
                <w:lang w:val="en-AU"/>
              </w:rPr>
              <w:instrText>‐</w:instrText>
            </w:r>
            <w:r w:rsidR="008E18AB">
              <w:rPr>
                <w:rFonts w:hint="eastAsia"/>
                <w:szCs w:val="20"/>
                <w:lang w:val="en-AU"/>
              </w:rPr>
              <w:instrText>262&lt;/pages&gt;&lt;volume&gt;30&lt;/volume&gt;&lt;number&gt;4&lt;/number&gt;&lt;keywords&gt;&lt;keyword&gt;Adult&lt;/keyword&gt;&lt;keyword&gt;</w:instrText>
            </w:r>
            <w:r w:rsidR="008E18AB">
              <w:rPr>
                <w:szCs w:val="20"/>
                <w:lang w:val="en-AU"/>
              </w:rPr>
              <w:instrText>Exercise Therapy&lt;/keyword&gt;&lt;keyword&gt;Female&lt;/keyword&gt;&lt;keyword&gt;Humans&lt;/keyword&gt;&lt;keyword&gt;Male&lt;/keyword&gt;&lt;keyword&gt;Middle Aged&lt;/keyword&gt;&lt;keyword&gt;Pain Measurement&lt;/keyword&gt;&lt;keyword&gt;Prospective Studies&lt;/keyword&gt;&lt;keyword&gt;Rotator Cuff Injuries&lt;/keyword&gt;&lt;keyword&gt;Rotator Cuff [surgery]&lt;/keyword&gt;&lt;keyword&gt;Sensitivity and Specificity&lt;/keyword&gt;&lt;keyword&gt;Shoulder Impingement Syndrome [*rehabilitation, *surgery]&lt;/keyword&gt;&lt;keyword&gt;Treatment Outcome&lt;/keyword&gt;&lt;/keywords&gt;&lt;dates&gt;&lt;year&gt;1998&lt;/year&gt;&lt;/dates&gt;&lt;accession-num&gt;CN-00157186&lt;/accession-num&gt;&lt;work-type&gt;Clinical Trial; Comparative Study; Journal Article; Randomized Controlled Trial&lt;/work-type&gt;&lt;urls&gt;&lt;related-urls&gt;&lt;url&gt;https://www.cochranelibrary.com/central/doi/10.1002/central/CN-00157186/full&lt;/url&gt;&lt;/related-urls&gt;&lt;/urls&gt;&lt;custom3&gt;PUBMED 9825390&lt;/custom3&gt;&lt;electronic-resource-num&gt;10.1080/003655098444002&lt;/electronic-resource-num&gt;&lt;/record&gt;&lt;/Cite&gt;&lt;/EndNote&gt;</w:instrText>
            </w:r>
            <w:r w:rsidR="00684BE2">
              <w:rPr>
                <w:szCs w:val="20"/>
                <w:lang w:val="en-AU"/>
              </w:rPr>
              <w:fldChar w:fldCharType="separate"/>
            </w:r>
            <w:r w:rsidR="00684BE2">
              <w:rPr>
                <w:noProof/>
                <w:szCs w:val="20"/>
                <w:lang w:val="en-AU"/>
              </w:rPr>
              <w:t>(Rahme et al., 1998)</w:t>
            </w:r>
            <w:r w:rsidR="00684BE2">
              <w:rPr>
                <w:szCs w:val="20"/>
                <w:lang w:val="en-AU"/>
              </w:rPr>
              <w:fldChar w:fldCharType="end"/>
            </w:r>
          </w:p>
        </w:tc>
        <w:tc>
          <w:tcPr>
            <w:tcW w:w="5185" w:type="dxa"/>
            <w:tcBorders>
              <w:bottom w:val="single" w:sz="4" w:space="0" w:color="auto"/>
            </w:tcBorders>
          </w:tcPr>
          <w:p w14:paraId="2D18571C" w14:textId="77777777" w:rsidR="00F860A4" w:rsidRPr="00D705A9" w:rsidRDefault="00F860A4" w:rsidP="00FC4200">
            <w:pPr>
              <w:pStyle w:val="TableText0"/>
              <w:rPr>
                <w:szCs w:val="20"/>
                <w:lang w:val="en-AU"/>
              </w:rPr>
            </w:pPr>
            <w:r w:rsidRPr="00D705A9">
              <w:rPr>
                <w:lang w:val="en-AU"/>
              </w:rPr>
              <w:t>Patients were seen 2-3 times per week. The intervals between treatments were successively increased as the patient became more familiar with the object of the exercises</w:t>
            </w:r>
          </w:p>
        </w:tc>
      </w:tr>
      <w:tr w:rsidR="00360882" w:rsidRPr="00FF6C59" w14:paraId="5144852E" w14:textId="77777777" w:rsidTr="00360882">
        <w:tc>
          <w:tcPr>
            <w:tcW w:w="3882" w:type="dxa"/>
            <w:tcBorders>
              <w:right w:val="nil"/>
            </w:tcBorders>
          </w:tcPr>
          <w:p w14:paraId="502260CB" w14:textId="05B5623E" w:rsidR="00360882" w:rsidRPr="00360882" w:rsidRDefault="00360882" w:rsidP="00FC4200">
            <w:pPr>
              <w:pStyle w:val="TableText0"/>
              <w:rPr>
                <w:b/>
                <w:bCs/>
                <w:szCs w:val="20"/>
                <w:lang w:val="en-AU"/>
              </w:rPr>
            </w:pPr>
            <w:r w:rsidRPr="00360882">
              <w:rPr>
                <w:b/>
                <w:bCs/>
                <w:szCs w:val="20"/>
                <w:lang w:val="en-AU"/>
              </w:rPr>
              <w:t>Randomised controlled trials – conservative interventions</w:t>
            </w:r>
          </w:p>
        </w:tc>
        <w:tc>
          <w:tcPr>
            <w:tcW w:w="5185" w:type="dxa"/>
            <w:tcBorders>
              <w:left w:val="nil"/>
            </w:tcBorders>
          </w:tcPr>
          <w:p w14:paraId="51E820F0" w14:textId="77777777" w:rsidR="00360882" w:rsidRPr="00D705A9" w:rsidRDefault="00360882" w:rsidP="00FC4200">
            <w:pPr>
              <w:pStyle w:val="TableText0"/>
              <w:rPr>
                <w:szCs w:val="20"/>
                <w:lang w:val="en-AU"/>
              </w:rPr>
            </w:pPr>
          </w:p>
        </w:tc>
      </w:tr>
      <w:tr w:rsidR="00F860A4" w:rsidRPr="00FF6C59" w14:paraId="35F178EC" w14:textId="77777777" w:rsidTr="00FC4200">
        <w:tc>
          <w:tcPr>
            <w:tcW w:w="3882" w:type="dxa"/>
          </w:tcPr>
          <w:p w14:paraId="241019BA" w14:textId="2546152C" w:rsidR="00F860A4" w:rsidRDefault="00F860A4" w:rsidP="00FC4200">
            <w:pPr>
              <w:pStyle w:val="TableText0"/>
              <w:rPr>
                <w:szCs w:val="20"/>
                <w:lang w:val="en-AU"/>
              </w:rPr>
            </w:pPr>
            <w:r>
              <w:rPr>
                <w:szCs w:val="20"/>
                <w:lang w:val="en-AU"/>
              </w:rPr>
              <w:t>Hopewell 2021</w:t>
            </w:r>
            <w:r w:rsidR="00FA23E6">
              <w:rPr>
                <w:szCs w:val="20"/>
                <w:lang w:val="en-AU"/>
              </w:rPr>
              <w:t xml:space="preserve"> </w:t>
            </w:r>
            <w:r w:rsidR="00684BE2">
              <w:rPr>
                <w:szCs w:val="20"/>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szCs w:val="20"/>
                <w:lang w:val="en-AU"/>
              </w:rPr>
              <w:instrText xml:space="preserve"> ADDIN EN.CITE </w:instrText>
            </w:r>
            <w:r w:rsidR="008E18AB">
              <w:rPr>
                <w:szCs w:val="20"/>
                <w:lang w:val="en-AU"/>
              </w:rPr>
              <w:fldChar w:fldCharType="begin">
                <w:fldData xml:space="preserve">PEVuZE5vdGU+PENpdGU+PEF1dGhvcj5Ib3Bld2VsbDwvQXV0aG9yPjxZZWFyPjIwMjE8L1llYXI+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==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(Hopewell et al., 2021)</w:t>
            </w:r>
            <w:r w:rsidR="00684BE2">
              <w:rPr>
                <w:szCs w:val="20"/>
                <w:lang w:val="en-AU"/>
              </w:rPr>
              <w:fldChar w:fldCharType="end"/>
            </w:r>
          </w:p>
        </w:tc>
        <w:tc>
          <w:tcPr>
            <w:tcW w:w="5185" w:type="dxa"/>
          </w:tcPr>
          <w:p w14:paraId="18B7AFD7" w14:textId="77777777" w:rsidR="00F860A4" w:rsidRPr="00D705A9" w:rsidRDefault="00F860A4" w:rsidP="00FC4200">
            <w:pPr>
              <w:pStyle w:val="TableText0"/>
              <w:rPr>
                <w:szCs w:val="20"/>
                <w:lang w:val="en-AU"/>
              </w:rPr>
            </w:pPr>
            <w:r w:rsidRPr="00D705A9">
              <w:rPr>
                <w:szCs w:val="20"/>
                <w:lang w:val="en-AU"/>
              </w:rPr>
              <w:t>See also Keene 2020</w:t>
            </w:r>
          </w:p>
          <w:p w14:paraId="59E19894" w14:textId="77777777" w:rsidR="00F860A4" w:rsidRPr="00D705A9" w:rsidRDefault="00F860A4" w:rsidP="00FC4200">
            <w:pPr>
              <w:pStyle w:val="TableText0"/>
              <w:rPr>
                <w:szCs w:val="20"/>
                <w:lang w:val="en-AU"/>
              </w:rPr>
            </w:pPr>
            <w:r w:rsidRPr="00D705A9">
              <w:rPr>
                <w:szCs w:val="20"/>
                <w:lang w:val="en-AU"/>
              </w:rPr>
              <w:t>Up to 6 physiotherapy sessions over 16 weeks (1h for initial, then 20-30 minutes each)</w:t>
            </w:r>
          </w:p>
          <w:p w14:paraId="3EA75EED" w14:textId="77777777" w:rsidR="00F860A4" w:rsidRPr="00D705A9" w:rsidRDefault="00F860A4" w:rsidP="00FC4200">
            <w:pPr>
              <w:pStyle w:val="TableText0"/>
              <w:rPr>
                <w:szCs w:val="20"/>
                <w:lang w:val="en-AU"/>
              </w:rPr>
            </w:pPr>
            <w:r w:rsidRPr="00D705A9">
              <w:rPr>
                <w:szCs w:val="20"/>
                <w:lang w:val="en-AU"/>
              </w:rPr>
              <w:t>A second injection could be given after 6 weeks in accordance with the trial protocol for patients who received good initial benefit from their first injection.</w:t>
            </w:r>
          </w:p>
        </w:tc>
      </w:tr>
      <w:tr w:rsidR="00F860A4" w:rsidRPr="00FF6C59" w14:paraId="7E3AEA64" w14:textId="77777777" w:rsidTr="00FC4200">
        <w:tc>
          <w:tcPr>
            <w:tcW w:w="3882" w:type="dxa"/>
          </w:tcPr>
          <w:p w14:paraId="0BB8D2E0" w14:textId="07F7D206" w:rsidR="00F860A4" w:rsidRDefault="00F860A4" w:rsidP="00FC4200">
            <w:pPr>
              <w:pStyle w:val="TableText0"/>
              <w:rPr>
                <w:szCs w:val="20"/>
                <w:lang w:val="en-AU"/>
              </w:rPr>
            </w:pPr>
            <w:r>
              <w:rPr>
                <w:szCs w:val="20"/>
                <w:lang w:val="en-AU"/>
              </w:rPr>
              <w:t>Roddy 2021</w:t>
            </w:r>
            <w:r w:rsidR="00FA23E6">
              <w:rPr>
                <w:szCs w:val="20"/>
                <w:lang w:val="en-AU"/>
              </w:rPr>
              <w:t xml:space="preserve"> </w:t>
            </w:r>
            <w:r w:rsidR="00684BE2">
              <w:rPr>
                <w:szCs w:val="20"/>
                <w:lang w:val="en-AU"/>
              </w:rPr>
              <w:fldChar w:fldCharType="begin">
                <w:fldData xml:space="preserve">PEVuZE5vdGU+PENpdGU+PEF1dGhvcj5Sb2RkeTwvQXV0aG9yPjxZZWFyPjIwMjE8L1llYXI+PFJl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=
</w:fldData>
              </w:fldChar>
            </w:r>
            <w:r w:rsidR="008E18AB">
              <w:rPr>
                <w:szCs w:val="20"/>
                <w:lang w:val="en-AU"/>
              </w:rPr>
              <w:instrText xml:space="preserve"> ADDIN EN.CITE </w:instrText>
            </w:r>
            <w:r w:rsidR="008E18AB">
              <w:rPr>
                <w:szCs w:val="20"/>
                <w:lang w:val="en-AU"/>
              </w:rPr>
              <w:fldChar w:fldCharType="begin">
                <w:fldData xml:space="preserve">PEVuZE5vdGU+PENpdGU+PEF1dGhvcj5Sb2RkeTwvQXV0aG9yPjxZZWFyPjIwMjE8L1llYXI+PFJl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=
</w:fldData>
              </w:fldChar>
            </w:r>
            <w:r w:rsidR="008E18AB">
              <w:rPr>
                <w:szCs w:val="20"/>
                <w:lang w:val="en-AU"/>
              </w:rPr>
              <w:instrText xml:space="preserve"> ADDIN EN.CITE.DATA </w:instrText>
            </w:r>
            <w:r w:rsidR="008E18AB">
              <w:rPr>
                <w:szCs w:val="20"/>
                <w:lang w:val="en-AU"/>
              </w:rPr>
            </w:r>
            <w:r w:rsidR="008E18AB">
              <w:rPr>
                <w:szCs w:val="20"/>
                <w:lang w:val="en-AU"/>
              </w:rPr>
              <w:fldChar w:fldCharType="end"/>
            </w:r>
            <w:r w:rsidR="00684BE2">
              <w:rPr>
                <w:szCs w:val="20"/>
                <w:lang w:val="en-AU"/>
              </w:rPr>
            </w:r>
            <w:r w:rsidR="00684BE2">
              <w:rPr>
                <w:szCs w:val="20"/>
                <w:lang w:val="en-AU"/>
              </w:rPr>
              <w:fldChar w:fldCharType="separate"/>
            </w:r>
            <w:r w:rsidR="00684BE2">
              <w:rPr>
                <w:noProof/>
                <w:szCs w:val="20"/>
                <w:lang w:val="en-AU"/>
              </w:rPr>
              <w:t>(Roddy et al., 2021)</w:t>
            </w:r>
            <w:r w:rsidR="00684BE2">
              <w:rPr>
                <w:szCs w:val="20"/>
                <w:lang w:val="en-AU"/>
              </w:rPr>
              <w:fldChar w:fldCharType="end"/>
            </w:r>
          </w:p>
        </w:tc>
        <w:tc>
          <w:tcPr>
            <w:tcW w:w="5185" w:type="dxa"/>
          </w:tcPr>
          <w:p w14:paraId="4C7E8662" w14:textId="77777777" w:rsidR="00F860A4" w:rsidRDefault="00F860A4" w:rsidP="00FC4200">
            <w:pPr>
              <w:pStyle w:val="TableText0"/>
              <w:rPr>
                <w:szCs w:val="20"/>
                <w:lang w:val="en-AU"/>
              </w:rPr>
            </w:pPr>
            <w:r>
              <w:rPr>
                <w:szCs w:val="20"/>
                <w:lang w:val="en-AU"/>
              </w:rPr>
              <w:t>6-8 physiotherapy sessions over 12-16 weeks</w:t>
            </w:r>
          </w:p>
          <w:p w14:paraId="2CF6417C" w14:textId="77777777" w:rsidR="00F860A4" w:rsidRPr="006B3744" w:rsidRDefault="00F860A4" w:rsidP="00FC4200">
            <w:pPr>
              <w:pStyle w:val="TableText0"/>
              <w:rPr>
                <w:szCs w:val="20"/>
                <w:lang w:val="en-AU"/>
              </w:rPr>
            </w:pPr>
            <w:r>
              <w:rPr>
                <w:szCs w:val="20"/>
                <w:lang w:val="en-AU"/>
              </w:rPr>
              <w:t>1 corticosteroid injection was planned; a second injection (for the unguided group) was permitted at the clinician’s discretion</w:t>
            </w:r>
          </w:p>
        </w:tc>
      </w:tr>
      <w:tr w:rsidR="00F860A4" w:rsidRPr="00FF6C59" w14:paraId="1C79A445" w14:textId="77777777" w:rsidTr="00360882">
        <w:tc>
          <w:tcPr>
            <w:tcW w:w="3882" w:type="dxa"/>
            <w:tcBorders>
              <w:bottom w:val="single" w:sz="4" w:space="0" w:color="auto"/>
            </w:tcBorders>
          </w:tcPr>
          <w:p w14:paraId="353EEEF2" w14:textId="14E07512" w:rsidR="00F860A4" w:rsidRDefault="00F860A4" w:rsidP="00FC4200">
            <w:pPr>
              <w:pStyle w:val="TableText0"/>
              <w:rPr>
                <w:szCs w:val="20"/>
                <w:lang w:val="en-AU"/>
              </w:rPr>
            </w:pPr>
            <w:r>
              <w:rPr>
                <w:szCs w:val="20"/>
                <w:lang w:val="en-AU"/>
              </w:rPr>
              <w:t>Daghiani 2022</w:t>
            </w:r>
            <w:r w:rsidR="00FA23E6">
              <w:rPr>
                <w:szCs w:val="20"/>
                <w:lang w:val="en-AU"/>
              </w:rPr>
              <w:t xml:space="preserve"> </w:t>
            </w:r>
            <w:r w:rsidR="00684BE2">
              <w:rPr>
                <w:szCs w:val="20"/>
                <w:lang w:val="en-AU"/>
              </w:rPr>
              <w:fldChar w:fldCharType="begin"/>
            </w:r>
            <w:r w:rsidR="008E18AB">
              <w:rPr>
                <w:szCs w:val="20"/>
                <w:lang w:val="en-AU"/>
              </w:rPr>
              <w:instrText xml:space="preserve"> ADDIN EN.CITE &lt;EndNote&gt;&lt;Cite&gt;&lt;Author&gt;Daghiani&lt;/Author&gt;&lt;Year&gt;2022&lt;/Year&gt;&lt;RecNum&gt;123&lt;/RecNum&gt;&lt;DisplayText&gt;(Daghiani et al., 2022)&lt;/DisplayText&gt;&lt;record&gt;&lt;rec-number&gt;123&lt;/rec-number&gt;&lt;foreign-keys&gt;&lt;key app="EN" db-id="xta2sr9aczsef5epf29vfar3wwzwxrwpdwrx" timestamp="1667166810"&gt;123&lt;/key&gt;&lt;/foreign-keys&gt;&lt;ref-type name="Journal Article"&gt;17&lt;/ref-type&gt;&lt;contributors&gt;&lt;authors&gt;&lt;author&gt;Daghiani, M.&lt;/author&gt;&lt;author&gt;Negahban, H.&lt;/author&gt;&lt;author&gt;Ebrahimzadeh, M. H.&lt;/author&gt;&lt;author&gt;Moradi, A.&lt;/author&gt;&lt;author&gt;Kachooei, A. R.&lt;/author&gt;&lt;author&gt;Raeesi, J.&lt;/author&gt;&lt;author&gt;Divandari, A.&lt;/author&gt;&lt;/authors&gt;&lt;/contributors&gt;&lt;auth-address&gt;Department of Physical Therapy, School of Paramedical Sciences, Mashhad University of Medical Sciences, East Door of Ferdowsi University, Mashhad, Iran.&amp;#xD;Orthopaedic Research Center, Ghaem Hospital, Mashhad University of Medical Sciences, Mashhad, Iran.&lt;/auth-address&gt;&lt;titles&gt;&lt;title&gt;The effectiveness of comprehensive physiotherapy compared with corticosteroid injection on pain, disability, treatment effectiveness, and quality of life in patients with subacromial pain syndrome: a parallel, single-blind, randomized controlled trial&lt;/title&gt;&lt;secondary-title&gt;Physiother Theory Pract&lt;/secondary-title&gt;&lt;/titles&gt;&lt;periodical&gt;&lt;full-title&gt;Physiother Theory Pract&lt;/full-title&gt;&lt;/periodical&gt;&lt;pages&gt;1-15&lt;/pages&gt;&lt;edition&gt;2022/03/08&lt;/edition&gt;&lt;keywords&gt;&lt;keyword&gt;Subacromial pain syndrome&lt;/keyword&gt;&lt;keyword&gt;corticosteroid injection&lt;/keyword&gt;&lt;keyword&gt;disability&lt;/keyword&gt;&lt;keyword&gt;pain&lt;/keyword&gt;&lt;keyword&gt;physiotherapy&lt;/keyword&gt;&lt;keyword&gt;quality of life&lt;/keyword&gt;&lt;/keywords&gt;&lt;dates&gt;&lt;year&gt;2022&lt;/year&gt;&lt;pub-dates&gt;&lt;date&gt;Mar 5&lt;/date&gt;&lt;/pub-dates&gt;&lt;/dates&gt;&lt;isbn&gt;0959-3985&lt;/isbn&gt;&lt;accession-num&gt;35253581&lt;/accession-num&gt;&lt;urls&gt;&lt;/urls&gt;&lt;electronic-resource-num&gt;10.1080/09593985.2022.2044421&lt;/electronic-resource-num&gt;&lt;remote-database-provider&gt;NLM&lt;/remote-database-provider&gt;&lt;language&gt;eng&lt;/language&gt;&lt;/record&gt;&lt;/Cite&gt;&lt;/EndNote&gt;</w:instrText>
            </w:r>
            <w:r w:rsidR="00684BE2">
              <w:rPr>
                <w:szCs w:val="20"/>
                <w:lang w:val="en-AU"/>
              </w:rPr>
              <w:fldChar w:fldCharType="separate"/>
            </w:r>
            <w:r w:rsidR="00684BE2">
              <w:rPr>
                <w:noProof/>
                <w:szCs w:val="20"/>
                <w:lang w:val="en-AU"/>
              </w:rPr>
              <w:t>(Daghiani et al., 2022)</w:t>
            </w:r>
            <w:r w:rsidR="00684BE2">
              <w:rPr>
                <w:szCs w:val="20"/>
                <w:lang w:val="en-AU"/>
              </w:rPr>
              <w:fldChar w:fldCharType="end"/>
            </w:r>
          </w:p>
        </w:tc>
        <w:tc>
          <w:tcPr>
            <w:tcW w:w="5185" w:type="dxa"/>
            <w:tcBorders>
              <w:bottom w:val="single" w:sz="4" w:space="0" w:color="auto"/>
            </w:tcBorders>
          </w:tcPr>
          <w:p w14:paraId="4A61940D" w14:textId="77777777" w:rsidR="00F860A4" w:rsidRPr="006B3744" w:rsidRDefault="00F860A4" w:rsidP="00FC4200">
            <w:pPr>
              <w:pStyle w:val="TableText0"/>
              <w:rPr>
                <w:szCs w:val="20"/>
                <w:lang w:val="en-AU"/>
              </w:rPr>
            </w:pPr>
            <w:r>
              <w:rPr>
                <w:szCs w:val="20"/>
                <w:lang w:val="en-AU"/>
              </w:rPr>
              <w:t>12 sessions over 4 weeks</w:t>
            </w:r>
          </w:p>
        </w:tc>
      </w:tr>
      <w:tr w:rsidR="00360882" w:rsidRPr="00BC6BFA" w14:paraId="50A8217B" w14:textId="77777777" w:rsidTr="00360882">
        <w:tc>
          <w:tcPr>
            <w:tcW w:w="3882" w:type="dxa"/>
            <w:tcBorders>
              <w:right w:val="nil"/>
            </w:tcBorders>
          </w:tcPr>
          <w:p w14:paraId="6A675EF4" w14:textId="63B43E08" w:rsidR="00360882" w:rsidRPr="00360882" w:rsidRDefault="00360882" w:rsidP="00FC4200">
            <w:pPr>
              <w:pStyle w:val="TableText0"/>
              <w:rPr>
                <w:b/>
                <w:bCs/>
                <w:i/>
                <w:iCs/>
                <w:szCs w:val="20"/>
                <w:lang w:val="en-AU"/>
              </w:rPr>
            </w:pPr>
            <w:r w:rsidRPr="00360882">
              <w:rPr>
                <w:b/>
                <w:bCs/>
                <w:szCs w:val="20"/>
                <w:lang w:val="en-AU"/>
              </w:rPr>
              <w:t>Local information – websites of physiotherapy clinics</w:t>
            </w:r>
          </w:p>
        </w:tc>
        <w:tc>
          <w:tcPr>
            <w:tcW w:w="5185" w:type="dxa"/>
            <w:tcBorders>
              <w:left w:val="nil"/>
            </w:tcBorders>
          </w:tcPr>
          <w:p w14:paraId="1AB29919" w14:textId="77777777" w:rsidR="00360882" w:rsidRPr="00BC6BFA" w:rsidRDefault="00360882" w:rsidP="00FC4200">
            <w:pPr>
              <w:pStyle w:val="TableText0"/>
              <w:rPr>
                <w:b/>
                <w:bCs/>
                <w:i/>
                <w:iCs/>
                <w:szCs w:val="20"/>
                <w:lang w:val="en-AU"/>
              </w:rPr>
            </w:pPr>
          </w:p>
        </w:tc>
      </w:tr>
      <w:tr w:rsidR="00F860A4" w:rsidRPr="00BC6BFA" w14:paraId="68141139" w14:textId="77777777" w:rsidTr="00FC4200">
        <w:tc>
          <w:tcPr>
            <w:tcW w:w="3882" w:type="dxa"/>
          </w:tcPr>
          <w:p w14:paraId="732E10D0" w14:textId="77777777" w:rsidR="00F860A4" w:rsidRPr="00BC6BFA" w:rsidRDefault="00F860A4" w:rsidP="00FC4200">
            <w:pPr>
              <w:pStyle w:val="TableText0"/>
              <w:rPr>
                <w:b/>
                <w:bCs/>
                <w:i/>
                <w:iCs/>
                <w:szCs w:val="20"/>
                <w:lang w:val="en-AU"/>
              </w:rPr>
            </w:pPr>
            <w:r w:rsidRPr="00BC6BFA">
              <w:rPr>
                <w:b/>
                <w:bCs/>
                <w:i/>
                <w:iCs/>
                <w:szCs w:val="20"/>
                <w:lang w:val="en-AU"/>
              </w:rPr>
              <w:t>Clinic name, city, website</w:t>
            </w:r>
          </w:p>
        </w:tc>
        <w:tc>
          <w:tcPr>
            <w:tcW w:w="5185" w:type="dxa"/>
          </w:tcPr>
          <w:p w14:paraId="4947F1CD" w14:textId="77777777" w:rsidR="00F860A4" w:rsidRPr="00BC6BFA" w:rsidRDefault="00F860A4" w:rsidP="00FC4200">
            <w:pPr>
              <w:pStyle w:val="TableText0"/>
              <w:rPr>
                <w:b/>
                <w:bCs/>
                <w:i/>
                <w:iCs/>
                <w:szCs w:val="20"/>
                <w:lang w:val="en-AU"/>
              </w:rPr>
            </w:pPr>
            <w:r w:rsidRPr="00BC6BFA">
              <w:rPr>
                <w:b/>
                <w:bCs/>
                <w:i/>
                <w:iCs/>
                <w:szCs w:val="20"/>
                <w:lang w:val="en-AU"/>
              </w:rPr>
              <w:t xml:space="preserve">Summary of advice </w:t>
            </w:r>
          </w:p>
        </w:tc>
      </w:tr>
      <w:tr w:rsidR="00F860A4" w:rsidRPr="00FF6C59" w14:paraId="39ED720B" w14:textId="77777777" w:rsidTr="00FC4200">
        <w:tc>
          <w:tcPr>
            <w:tcW w:w="3882" w:type="dxa"/>
          </w:tcPr>
          <w:p w14:paraId="64E5AA0C" w14:textId="77777777" w:rsidR="00F860A4" w:rsidRPr="00C372D3" w:rsidRDefault="00F860A4" w:rsidP="00FC4200">
            <w:pPr>
              <w:pStyle w:val="TableText0"/>
              <w:rPr>
                <w:b/>
                <w:bCs/>
                <w:i/>
                <w:iCs/>
                <w:szCs w:val="20"/>
                <w:lang w:val="en-AU"/>
              </w:rPr>
            </w:pPr>
            <w:r>
              <w:rPr>
                <w:b/>
                <w:bCs/>
                <w:i/>
                <w:iCs/>
                <w:szCs w:val="20"/>
                <w:lang w:val="en-AU"/>
              </w:rPr>
              <w:t>SA</w:t>
            </w:r>
          </w:p>
        </w:tc>
        <w:tc>
          <w:tcPr>
            <w:tcW w:w="5185" w:type="dxa"/>
          </w:tcPr>
          <w:p w14:paraId="59B96F3E" w14:textId="77777777" w:rsidR="00F860A4" w:rsidRPr="006B3744" w:rsidRDefault="00F860A4" w:rsidP="00FC4200">
            <w:pPr>
              <w:pStyle w:val="TableText0"/>
              <w:rPr>
                <w:szCs w:val="20"/>
                <w:lang w:val="en-AU"/>
              </w:rPr>
            </w:pPr>
          </w:p>
        </w:tc>
      </w:tr>
      <w:tr w:rsidR="00F860A4" w:rsidRPr="00FF6C59" w14:paraId="404B69A3" w14:textId="77777777" w:rsidTr="00FC4200">
        <w:tc>
          <w:tcPr>
            <w:tcW w:w="3882" w:type="dxa"/>
          </w:tcPr>
          <w:p w14:paraId="653CE5A3" w14:textId="77777777" w:rsidR="00F860A4" w:rsidRDefault="00F860A4" w:rsidP="00FC4200">
            <w:pPr>
              <w:pStyle w:val="TableText0"/>
              <w:rPr>
                <w:rFonts w:eastAsia="Times New Roman" w:cs="Calibri"/>
                <w:szCs w:val="20"/>
                <w:lang w:val="en-AU" w:eastAsia="en-AU"/>
              </w:rPr>
            </w:pPr>
            <w:r w:rsidRPr="00CC2696">
              <w:rPr>
                <w:rFonts w:eastAsia="Times New Roman" w:cs="Calibri"/>
                <w:szCs w:val="20"/>
                <w:lang w:eastAsia="en-AU"/>
              </w:rPr>
              <w:t>Core Physiotherapy and Pilates Studio - Adelaide</w:t>
            </w:r>
            <w:r w:rsidRPr="00CC2696">
              <w:rPr>
                <w:rFonts w:eastAsia="Times New Roman" w:cs="Calibri"/>
                <w:szCs w:val="20"/>
                <w:lang w:val="en-AU" w:eastAsia="en-AU"/>
              </w:rPr>
              <w:t> </w:t>
            </w:r>
          </w:p>
          <w:p w14:paraId="6C428FA7" w14:textId="77777777" w:rsidR="00F860A4" w:rsidRPr="00CC2696" w:rsidRDefault="00310440" w:rsidP="00FC4200">
            <w:pPr>
              <w:pStyle w:val="TableText0"/>
              <w:rPr>
                <w:szCs w:val="20"/>
                <w:lang w:val="en-AU"/>
              </w:rPr>
            </w:pPr>
            <w:hyperlink r:id="rId100" w:history="1">
              <w:r w:rsidR="00F860A4" w:rsidRPr="0096330D">
                <w:rPr>
                  <w:rStyle w:val="Hyperlink"/>
                  <w:szCs w:val="20"/>
                  <w:lang w:val="en-AU"/>
                </w:rPr>
                <w:t>https://corephysio.com.au/</w:t>
              </w:r>
            </w:hyperlink>
            <w:r w:rsidR="00F860A4">
              <w:rPr>
                <w:szCs w:val="20"/>
                <w:lang w:val="en-AU"/>
              </w:rPr>
              <w:t xml:space="preserve"> </w:t>
            </w:r>
          </w:p>
        </w:tc>
        <w:tc>
          <w:tcPr>
            <w:tcW w:w="5185" w:type="dxa"/>
          </w:tcPr>
          <w:p w14:paraId="508DFA05"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Advice on the number of physiotherapy sessions not mentioned on the website</w:t>
            </w:r>
          </w:p>
          <w:p w14:paraId="71BD717F" w14:textId="77777777" w:rsidR="00F860A4" w:rsidRDefault="00F860A4" w:rsidP="00FC4200">
            <w:pPr>
              <w:spacing w:before="0"/>
              <w:textAlignment w:val="baseline"/>
              <w:rPr>
                <w:rFonts w:ascii="Arial Narrow" w:eastAsia="Times New Roman" w:hAnsi="Arial Narrow" w:cs="Calibri"/>
                <w:sz w:val="20"/>
                <w:szCs w:val="20"/>
                <w:lang w:eastAsia="en-AU"/>
              </w:rPr>
            </w:pPr>
          </w:p>
          <w:p w14:paraId="0BB8139F"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Cost</w:t>
            </w:r>
          </w:p>
          <w:p w14:paraId="2FD55F41" w14:textId="77777777" w:rsidR="00F860A4" w:rsidRPr="00CC2696" w:rsidRDefault="00F860A4" w:rsidP="00FC4200">
            <w:pPr>
              <w:spacing w:before="0"/>
              <w:textAlignment w:val="baseline"/>
              <w:rPr>
                <w:rFonts w:ascii="Arial Narrow" w:eastAsia="Times New Roman" w:hAnsi="Arial Narrow" w:cs="Segoe UI"/>
                <w:sz w:val="20"/>
                <w:szCs w:val="20"/>
                <w:lang w:val="en-AU" w:eastAsia="en-AU"/>
              </w:rPr>
            </w:pPr>
            <w:r w:rsidRPr="00CC2696">
              <w:rPr>
                <w:rFonts w:ascii="Arial Narrow" w:eastAsia="Times New Roman" w:hAnsi="Arial Narrow" w:cs="Calibri"/>
                <w:sz w:val="20"/>
                <w:szCs w:val="20"/>
                <w:lang w:eastAsia="en-AU"/>
              </w:rPr>
              <w:t>$82 initial consultation</w:t>
            </w:r>
            <w:r w:rsidRPr="00CC2696">
              <w:rPr>
                <w:rFonts w:ascii="Arial Narrow" w:eastAsia="Times New Roman" w:hAnsi="Arial Narrow" w:cs="Calibri"/>
                <w:sz w:val="20"/>
                <w:szCs w:val="20"/>
                <w:lang w:val="en-AU" w:eastAsia="en-AU"/>
              </w:rPr>
              <w:t> </w:t>
            </w:r>
          </w:p>
          <w:p w14:paraId="27B405B3" w14:textId="77777777" w:rsidR="00F860A4" w:rsidRPr="00CC2696" w:rsidRDefault="00F860A4" w:rsidP="00FC4200">
            <w:pPr>
              <w:pStyle w:val="TableText0"/>
              <w:rPr>
                <w:szCs w:val="20"/>
                <w:lang w:val="en-AU"/>
              </w:rPr>
            </w:pPr>
            <w:r w:rsidRPr="00CC2696">
              <w:rPr>
                <w:rFonts w:eastAsia="Times New Roman" w:cs="Calibri"/>
                <w:szCs w:val="20"/>
                <w:lang w:eastAsia="en-AU"/>
              </w:rPr>
              <w:t>$68 subsequent consultation</w:t>
            </w:r>
            <w:r w:rsidRPr="00CC2696">
              <w:rPr>
                <w:rFonts w:eastAsia="Times New Roman" w:cs="Calibri"/>
                <w:szCs w:val="20"/>
                <w:lang w:val="en-AU" w:eastAsia="en-AU"/>
              </w:rPr>
              <w:t> </w:t>
            </w:r>
          </w:p>
        </w:tc>
      </w:tr>
      <w:tr w:rsidR="00F860A4" w:rsidRPr="00CC2696" w14:paraId="7D26F447" w14:textId="77777777" w:rsidTr="00FC4200">
        <w:tc>
          <w:tcPr>
            <w:tcW w:w="3882" w:type="dxa"/>
          </w:tcPr>
          <w:p w14:paraId="2820623D" w14:textId="77777777" w:rsidR="00F860A4" w:rsidRDefault="00F860A4" w:rsidP="00FC4200">
            <w:pPr>
              <w:spacing w:before="0"/>
              <w:textAlignment w:val="baseline"/>
              <w:rPr>
                <w:rFonts w:ascii="Arial Narrow" w:eastAsia="Times New Roman" w:hAnsi="Arial Narrow" w:cs="Calibri"/>
                <w:sz w:val="20"/>
                <w:szCs w:val="20"/>
                <w:lang w:val="en-AU" w:eastAsia="en-AU"/>
              </w:rPr>
            </w:pPr>
            <w:r w:rsidRPr="00CC2696">
              <w:rPr>
                <w:rFonts w:ascii="Arial Narrow" w:eastAsia="Times New Roman" w:hAnsi="Arial Narrow" w:cs="Calibri"/>
                <w:sz w:val="20"/>
                <w:szCs w:val="20"/>
                <w:lang w:eastAsia="en-AU"/>
              </w:rPr>
              <w:t>Physiofit - Adelaide</w:t>
            </w:r>
            <w:r w:rsidRPr="00CC2696">
              <w:rPr>
                <w:rFonts w:ascii="Arial Narrow" w:eastAsia="Times New Roman" w:hAnsi="Arial Narrow" w:cs="Calibri"/>
                <w:sz w:val="20"/>
                <w:szCs w:val="20"/>
                <w:lang w:val="en-AU" w:eastAsia="en-AU"/>
              </w:rPr>
              <w:t> </w:t>
            </w:r>
          </w:p>
          <w:p w14:paraId="3D798A31" w14:textId="77777777" w:rsidR="00F860A4" w:rsidRPr="00CC2696" w:rsidRDefault="00310440" w:rsidP="00FC4200">
            <w:pPr>
              <w:spacing w:before="0"/>
              <w:textAlignment w:val="baseline"/>
              <w:rPr>
                <w:rFonts w:ascii="Arial Narrow" w:eastAsia="Times New Roman" w:hAnsi="Arial Narrow" w:cs="Segoe UI"/>
                <w:sz w:val="20"/>
                <w:szCs w:val="20"/>
                <w:lang w:val="en-AU" w:eastAsia="en-AU"/>
              </w:rPr>
            </w:pPr>
            <w:hyperlink r:id="rId101" w:history="1">
              <w:r w:rsidR="00F860A4" w:rsidRPr="0096330D">
                <w:rPr>
                  <w:rStyle w:val="Hyperlink"/>
                  <w:rFonts w:ascii="Arial Narrow" w:eastAsia="Times New Roman" w:hAnsi="Arial Narrow" w:cs="Segoe UI"/>
                  <w:sz w:val="20"/>
                  <w:szCs w:val="20"/>
                  <w:lang w:val="en-AU" w:eastAsia="en-AU"/>
                </w:rPr>
                <w:t>https://physiofitadelaide.com.au/</w:t>
              </w:r>
            </w:hyperlink>
            <w:r w:rsidR="00F860A4">
              <w:rPr>
                <w:rFonts w:ascii="Arial Narrow" w:eastAsia="Times New Roman" w:hAnsi="Arial Narrow" w:cs="Segoe UI"/>
                <w:sz w:val="20"/>
                <w:szCs w:val="20"/>
                <w:lang w:val="en-AU" w:eastAsia="en-AU"/>
              </w:rPr>
              <w:t xml:space="preserve"> </w:t>
            </w:r>
          </w:p>
        </w:tc>
        <w:tc>
          <w:tcPr>
            <w:tcW w:w="5185" w:type="dxa"/>
          </w:tcPr>
          <w:p w14:paraId="7AB73D75" w14:textId="77777777" w:rsidR="00F860A4" w:rsidRPr="00DF67B1" w:rsidRDefault="00F860A4" w:rsidP="00FC4200">
            <w:pPr>
              <w:textAlignment w:val="baseline"/>
              <w:rPr>
                <w:rFonts w:ascii="Arial Narrow" w:eastAsia="Times New Roman" w:hAnsi="Arial Narrow" w:cs="Calibri"/>
                <w:sz w:val="20"/>
                <w:szCs w:val="20"/>
                <w:lang w:eastAsia="en-AU"/>
              </w:rPr>
            </w:pPr>
            <w:r w:rsidRPr="00DF67B1">
              <w:rPr>
                <w:rFonts w:ascii="Arial Narrow" w:eastAsia="Times New Roman" w:hAnsi="Arial Narrow" w:cs="Calibri"/>
                <w:sz w:val="20"/>
                <w:szCs w:val="20"/>
                <w:lang w:eastAsia="en-AU"/>
              </w:rPr>
              <w:t>Advice on the number of physiotherapy sessions not mentioned on the website</w:t>
            </w:r>
          </w:p>
          <w:p w14:paraId="62BDB287"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M</w:t>
            </w:r>
            <w:r w:rsidRPr="00C00F65">
              <w:rPr>
                <w:rFonts w:ascii="Arial Narrow" w:eastAsia="Times New Roman" w:hAnsi="Arial Narrow" w:cs="Calibri"/>
                <w:sz w:val="20"/>
                <w:szCs w:val="20"/>
                <w:lang w:eastAsia="en-AU"/>
              </w:rPr>
              <w:t>ost shoulder pain to have resolved (short term) within 12 weeks</w:t>
            </w:r>
          </w:p>
          <w:p w14:paraId="2276DD28" w14:textId="77777777" w:rsidR="00F860A4" w:rsidRDefault="00F860A4" w:rsidP="00FC4200">
            <w:pPr>
              <w:spacing w:before="0"/>
              <w:textAlignment w:val="baseline"/>
              <w:rPr>
                <w:rFonts w:ascii="Arial Narrow" w:eastAsia="Times New Roman" w:hAnsi="Arial Narrow" w:cs="Calibri"/>
                <w:sz w:val="20"/>
                <w:szCs w:val="20"/>
                <w:lang w:eastAsia="en-AU"/>
              </w:rPr>
            </w:pPr>
          </w:p>
          <w:p w14:paraId="450F0187"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Cost</w:t>
            </w:r>
          </w:p>
          <w:p w14:paraId="6BBA6225" w14:textId="77777777" w:rsidR="00F860A4" w:rsidRPr="00CC2696" w:rsidRDefault="00F860A4" w:rsidP="00FC4200">
            <w:pPr>
              <w:spacing w:before="0"/>
              <w:textAlignment w:val="baseline"/>
              <w:rPr>
                <w:rFonts w:ascii="Arial Narrow" w:eastAsia="Times New Roman" w:hAnsi="Arial Narrow" w:cs="Segoe UI"/>
                <w:sz w:val="20"/>
                <w:szCs w:val="20"/>
                <w:lang w:val="en-AU" w:eastAsia="en-AU"/>
              </w:rPr>
            </w:pPr>
            <w:r w:rsidRPr="00CC2696">
              <w:rPr>
                <w:rFonts w:ascii="Arial Narrow" w:eastAsia="Times New Roman" w:hAnsi="Arial Narrow" w:cs="Calibri"/>
                <w:sz w:val="20"/>
                <w:szCs w:val="20"/>
                <w:lang w:eastAsia="en-AU"/>
              </w:rPr>
              <w:t>$125-135 initial consultation</w:t>
            </w:r>
            <w:r w:rsidRPr="00CC2696">
              <w:rPr>
                <w:rFonts w:ascii="Arial Narrow" w:eastAsia="Times New Roman" w:hAnsi="Arial Narrow" w:cs="Calibri"/>
                <w:sz w:val="20"/>
                <w:szCs w:val="20"/>
                <w:lang w:val="en-AU" w:eastAsia="en-AU"/>
              </w:rPr>
              <w:t> </w:t>
            </w:r>
          </w:p>
          <w:p w14:paraId="685417EE" w14:textId="77777777" w:rsidR="00F860A4" w:rsidRPr="00CC2696" w:rsidRDefault="00F860A4" w:rsidP="00FC4200">
            <w:pPr>
              <w:spacing w:before="0"/>
              <w:textAlignment w:val="baseline"/>
              <w:rPr>
                <w:rFonts w:ascii="Arial Narrow" w:eastAsia="Times New Roman" w:hAnsi="Arial Narrow" w:cs="Segoe UI"/>
                <w:sz w:val="20"/>
                <w:szCs w:val="20"/>
                <w:lang w:val="en-AU" w:eastAsia="en-AU"/>
              </w:rPr>
            </w:pPr>
            <w:r w:rsidRPr="00CC2696">
              <w:rPr>
                <w:rFonts w:ascii="Arial Narrow" w:eastAsia="Times New Roman" w:hAnsi="Arial Narrow" w:cs="Calibri"/>
                <w:sz w:val="20"/>
                <w:szCs w:val="20"/>
                <w:lang w:eastAsia="en-AU"/>
              </w:rPr>
              <w:t>$93 – 103 subsequent consultations</w:t>
            </w:r>
            <w:r w:rsidRPr="00CC2696">
              <w:rPr>
                <w:rFonts w:ascii="Arial Narrow" w:eastAsia="Times New Roman" w:hAnsi="Arial Narrow" w:cs="Calibri"/>
                <w:sz w:val="20"/>
                <w:szCs w:val="20"/>
                <w:lang w:val="en-AU" w:eastAsia="en-AU"/>
              </w:rPr>
              <w:t> </w:t>
            </w:r>
          </w:p>
        </w:tc>
      </w:tr>
      <w:tr w:rsidR="00F860A4" w:rsidRPr="00CC2696" w14:paraId="6445143C" w14:textId="77777777" w:rsidTr="00FC4200">
        <w:tc>
          <w:tcPr>
            <w:tcW w:w="3882" w:type="dxa"/>
          </w:tcPr>
          <w:p w14:paraId="5A763A6F" w14:textId="77777777" w:rsidR="00F860A4" w:rsidRDefault="00F860A4" w:rsidP="00FC4200">
            <w:pPr>
              <w:spacing w:before="0"/>
              <w:textAlignment w:val="baseline"/>
              <w:rPr>
                <w:rFonts w:ascii="Arial Narrow" w:eastAsia="Times New Roman" w:hAnsi="Arial Narrow" w:cs="Calibri"/>
                <w:sz w:val="20"/>
                <w:szCs w:val="20"/>
                <w:lang w:val="en-AU" w:eastAsia="en-AU"/>
              </w:rPr>
            </w:pPr>
            <w:r w:rsidRPr="00CC2696">
              <w:rPr>
                <w:rFonts w:ascii="Arial Narrow" w:eastAsia="Times New Roman" w:hAnsi="Arial Narrow" w:cs="Calibri"/>
                <w:sz w:val="20"/>
                <w:szCs w:val="20"/>
                <w:lang w:eastAsia="en-AU"/>
              </w:rPr>
              <w:t>Unley Physio</w:t>
            </w:r>
            <w:r>
              <w:rPr>
                <w:rFonts w:ascii="Arial Narrow" w:eastAsia="Times New Roman" w:hAnsi="Arial Narrow" w:cs="Calibri"/>
                <w:sz w:val="20"/>
                <w:szCs w:val="20"/>
                <w:lang w:eastAsia="en-AU"/>
              </w:rPr>
              <w:t>, Unley</w:t>
            </w:r>
          </w:p>
          <w:p w14:paraId="6A58389E" w14:textId="77777777" w:rsidR="00F860A4" w:rsidRPr="00CC2696" w:rsidRDefault="00310440" w:rsidP="00FC4200">
            <w:pPr>
              <w:spacing w:before="0"/>
              <w:textAlignment w:val="baseline"/>
              <w:rPr>
                <w:rFonts w:ascii="Arial Narrow" w:eastAsia="Times New Roman" w:hAnsi="Arial Narrow" w:cs="Segoe UI"/>
                <w:sz w:val="20"/>
                <w:szCs w:val="20"/>
                <w:lang w:val="en-AU" w:eastAsia="en-AU"/>
              </w:rPr>
            </w:pPr>
            <w:hyperlink r:id="rId102" w:history="1">
              <w:r w:rsidR="00F860A4" w:rsidRPr="0096330D">
                <w:rPr>
                  <w:rStyle w:val="Hyperlink"/>
                  <w:rFonts w:ascii="Arial Narrow" w:eastAsia="Times New Roman" w:hAnsi="Arial Narrow" w:cs="Segoe UI"/>
                  <w:sz w:val="20"/>
                  <w:szCs w:val="20"/>
                  <w:lang w:val="en-AU" w:eastAsia="en-AU"/>
                </w:rPr>
                <w:t>https://www.unleyphysio.com.au/</w:t>
              </w:r>
            </w:hyperlink>
            <w:r w:rsidR="00F860A4">
              <w:rPr>
                <w:rFonts w:ascii="Arial Narrow" w:eastAsia="Times New Roman" w:hAnsi="Arial Narrow" w:cs="Segoe UI"/>
                <w:sz w:val="20"/>
                <w:szCs w:val="20"/>
                <w:lang w:val="en-AU" w:eastAsia="en-AU"/>
              </w:rPr>
              <w:t xml:space="preserve"> </w:t>
            </w:r>
          </w:p>
        </w:tc>
        <w:tc>
          <w:tcPr>
            <w:tcW w:w="5185" w:type="dxa"/>
          </w:tcPr>
          <w:p w14:paraId="5580FAA9" w14:textId="77777777" w:rsidR="00F860A4" w:rsidRDefault="00F860A4" w:rsidP="00FC4200">
            <w:pPr>
              <w:spacing w:before="0"/>
              <w:textAlignment w:val="baseline"/>
              <w:rPr>
                <w:rFonts w:ascii="Arial Narrow" w:eastAsia="Times New Roman" w:hAnsi="Arial Narrow" w:cs="Calibri"/>
                <w:sz w:val="20"/>
                <w:szCs w:val="20"/>
                <w:lang w:eastAsia="en-AU"/>
              </w:rPr>
            </w:pPr>
            <w:r w:rsidRPr="000C4454">
              <w:rPr>
                <w:rFonts w:ascii="Arial Narrow" w:eastAsia="Times New Roman" w:hAnsi="Arial Narrow" w:cs="Calibri"/>
                <w:sz w:val="20"/>
                <w:szCs w:val="20"/>
                <w:lang w:eastAsia="en-AU"/>
              </w:rPr>
              <w:t>Advice on the number of physiotherapy sessions not mentioned on the website</w:t>
            </w:r>
          </w:p>
          <w:p w14:paraId="501D0980" w14:textId="77777777" w:rsidR="00F860A4" w:rsidRDefault="00F860A4" w:rsidP="00FC4200">
            <w:pPr>
              <w:spacing w:before="0"/>
              <w:textAlignment w:val="baseline"/>
              <w:rPr>
                <w:rFonts w:ascii="Arial Narrow" w:eastAsia="Times New Roman" w:hAnsi="Arial Narrow" w:cs="Calibri"/>
                <w:sz w:val="20"/>
                <w:szCs w:val="20"/>
                <w:lang w:eastAsia="en-AU"/>
              </w:rPr>
            </w:pPr>
          </w:p>
          <w:p w14:paraId="050240C1"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Cost</w:t>
            </w:r>
          </w:p>
          <w:p w14:paraId="427AEA01" w14:textId="77777777" w:rsidR="00F860A4" w:rsidRPr="00CC2696" w:rsidRDefault="00F860A4" w:rsidP="00FC4200">
            <w:pPr>
              <w:spacing w:before="0"/>
              <w:textAlignment w:val="baseline"/>
              <w:rPr>
                <w:rFonts w:ascii="Arial Narrow" w:eastAsia="Times New Roman" w:hAnsi="Arial Narrow" w:cs="Segoe UI"/>
                <w:sz w:val="20"/>
                <w:szCs w:val="20"/>
                <w:lang w:val="en-AU" w:eastAsia="en-AU"/>
              </w:rPr>
            </w:pPr>
            <w:r w:rsidRPr="00CC2696">
              <w:rPr>
                <w:rFonts w:ascii="Arial Narrow" w:eastAsia="Times New Roman" w:hAnsi="Arial Narrow" w:cs="Calibri"/>
                <w:sz w:val="20"/>
                <w:szCs w:val="20"/>
                <w:lang w:eastAsia="en-AU"/>
              </w:rPr>
              <w:t>$99.50 initial consultation</w:t>
            </w:r>
            <w:r w:rsidRPr="00CC2696">
              <w:rPr>
                <w:rFonts w:ascii="Arial Narrow" w:eastAsia="Times New Roman" w:hAnsi="Arial Narrow" w:cs="Calibri"/>
                <w:sz w:val="20"/>
                <w:szCs w:val="20"/>
                <w:lang w:val="en-AU" w:eastAsia="en-AU"/>
              </w:rPr>
              <w:t> </w:t>
            </w:r>
          </w:p>
          <w:p w14:paraId="0070038E" w14:textId="77777777" w:rsidR="00F860A4" w:rsidRPr="00CC2696" w:rsidRDefault="00F860A4" w:rsidP="00FC4200">
            <w:pPr>
              <w:spacing w:before="0"/>
              <w:textAlignment w:val="baseline"/>
              <w:rPr>
                <w:rFonts w:ascii="Arial Narrow" w:eastAsia="Times New Roman" w:hAnsi="Arial Narrow" w:cs="Segoe UI"/>
                <w:sz w:val="20"/>
                <w:szCs w:val="20"/>
                <w:lang w:val="en-AU" w:eastAsia="en-AU"/>
              </w:rPr>
            </w:pPr>
            <w:r w:rsidRPr="00CC2696">
              <w:rPr>
                <w:rFonts w:ascii="Arial Narrow" w:eastAsia="Times New Roman" w:hAnsi="Arial Narrow" w:cs="Calibri"/>
                <w:sz w:val="20"/>
                <w:szCs w:val="20"/>
                <w:lang w:eastAsia="en-AU"/>
              </w:rPr>
              <w:t>$78.50 standard consultation</w:t>
            </w:r>
            <w:r w:rsidRPr="00CC2696">
              <w:rPr>
                <w:rFonts w:ascii="Arial Narrow" w:eastAsia="Times New Roman" w:hAnsi="Arial Narrow" w:cs="Calibri"/>
                <w:sz w:val="20"/>
                <w:szCs w:val="20"/>
                <w:lang w:val="en-AU" w:eastAsia="en-AU"/>
              </w:rPr>
              <w:t> </w:t>
            </w:r>
          </w:p>
        </w:tc>
      </w:tr>
      <w:tr w:rsidR="00F860A4" w:rsidRPr="00CC2696" w14:paraId="35E421F9" w14:textId="77777777" w:rsidTr="00FC4200">
        <w:tc>
          <w:tcPr>
            <w:tcW w:w="3882" w:type="dxa"/>
          </w:tcPr>
          <w:p w14:paraId="49261DBC"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Wakefield Shoulder Clinic Adelaide</w:t>
            </w:r>
          </w:p>
          <w:p w14:paraId="462FF802" w14:textId="77777777" w:rsidR="00F860A4" w:rsidRDefault="00310440" w:rsidP="00FC4200">
            <w:pPr>
              <w:spacing w:before="0"/>
              <w:textAlignment w:val="baseline"/>
              <w:rPr>
                <w:rFonts w:ascii="Arial Narrow" w:eastAsia="Times New Roman" w:hAnsi="Arial Narrow" w:cs="Calibri"/>
                <w:sz w:val="20"/>
                <w:szCs w:val="20"/>
                <w:lang w:eastAsia="en-AU"/>
              </w:rPr>
            </w:pPr>
            <w:hyperlink r:id="rId103" w:history="1">
              <w:r w:rsidR="00F860A4" w:rsidRPr="0096330D">
                <w:rPr>
                  <w:rStyle w:val="Hyperlink"/>
                  <w:rFonts w:ascii="Arial Narrow" w:eastAsia="Times New Roman" w:hAnsi="Arial Narrow" w:cs="Calibri"/>
                  <w:sz w:val="20"/>
                  <w:szCs w:val="20"/>
                  <w:lang w:eastAsia="en-AU"/>
                </w:rPr>
                <w:t>https://www.wakefieldshoulderclinic.com.au/</w:t>
              </w:r>
            </w:hyperlink>
          </w:p>
          <w:p w14:paraId="394A2CBC" w14:textId="77777777" w:rsidR="00F860A4" w:rsidRPr="00CC2696" w:rsidRDefault="00F860A4" w:rsidP="00FC4200">
            <w:pPr>
              <w:spacing w:before="0"/>
              <w:textAlignment w:val="baseline"/>
              <w:rPr>
                <w:rFonts w:ascii="Arial Narrow" w:eastAsia="Times New Roman" w:hAnsi="Arial Narrow" w:cs="Calibri"/>
                <w:sz w:val="20"/>
                <w:szCs w:val="20"/>
                <w:lang w:eastAsia="en-AU"/>
              </w:rPr>
            </w:pPr>
          </w:p>
        </w:tc>
        <w:tc>
          <w:tcPr>
            <w:tcW w:w="5185" w:type="dxa"/>
          </w:tcPr>
          <w:p w14:paraId="6DA2F120" w14:textId="77777777" w:rsidR="00F860A4" w:rsidRDefault="00F860A4" w:rsidP="00FC4200">
            <w:pPr>
              <w:spacing w:before="0"/>
              <w:textAlignment w:val="baseline"/>
              <w:rPr>
                <w:rFonts w:ascii="Arial Narrow" w:eastAsia="Times New Roman" w:hAnsi="Arial Narrow" w:cs="Calibri"/>
                <w:sz w:val="20"/>
                <w:szCs w:val="20"/>
                <w:lang w:eastAsia="en-AU"/>
              </w:rPr>
            </w:pPr>
            <w:r w:rsidRPr="00DC24B2">
              <w:rPr>
                <w:rFonts w:ascii="Arial Narrow" w:eastAsia="Times New Roman" w:hAnsi="Arial Narrow" w:cs="Calibri"/>
                <w:sz w:val="20"/>
                <w:szCs w:val="20"/>
                <w:lang w:eastAsia="en-AU"/>
              </w:rPr>
              <w:t>It can take 6 weeks to 3 months to notice good improvement in shoulder symptoms and require ongoing maintenance exercises to keep that improvement.</w:t>
            </w:r>
          </w:p>
          <w:p w14:paraId="1F0947BF" w14:textId="77777777" w:rsidR="00F860A4" w:rsidRDefault="00F860A4" w:rsidP="00FC4200">
            <w:pPr>
              <w:spacing w:before="0"/>
              <w:textAlignment w:val="baseline"/>
              <w:rPr>
                <w:rFonts w:ascii="Arial Narrow" w:eastAsia="Times New Roman" w:hAnsi="Arial Narrow" w:cs="Calibri"/>
                <w:sz w:val="20"/>
                <w:szCs w:val="20"/>
                <w:lang w:eastAsia="en-AU"/>
              </w:rPr>
            </w:pPr>
          </w:p>
          <w:p w14:paraId="3A3F9FD9" w14:textId="149B17B2" w:rsidR="00F860A4" w:rsidRPr="000C4454" w:rsidRDefault="00F860A4" w:rsidP="00B101FA">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Cost</w:t>
            </w:r>
            <w:r w:rsidR="00B101FA">
              <w:rPr>
                <w:rFonts w:ascii="Arial Narrow" w:eastAsia="Times New Roman" w:hAnsi="Arial Narrow" w:cs="Calibri"/>
                <w:sz w:val="20"/>
                <w:szCs w:val="20"/>
                <w:lang w:eastAsia="en-AU"/>
              </w:rPr>
              <w:t>s n</w:t>
            </w:r>
            <w:r>
              <w:rPr>
                <w:rFonts w:ascii="Arial Narrow" w:eastAsia="Times New Roman" w:hAnsi="Arial Narrow" w:cs="Calibri"/>
                <w:sz w:val="20"/>
                <w:szCs w:val="20"/>
                <w:lang w:eastAsia="en-AU"/>
              </w:rPr>
              <w:t>ot disclosed on the website</w:t>
            </w:r>
          </w:p>
        </w:tc>
      </w:tr>
      <w:tr w:rsidR="00F860A4" w:rsidRPr="00CC2696" w14:paraId="6481C2B6" w14:textId="77777777" w:rsidTr="00FC4200">
        <w:tc>
          <w:tcPr>
            <w:tcW w:w="3882" w:type="dxa"/>
          </w:tcPr>
          <w:p w14:paraId="0BF814A4"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Shoulder Clinic SA, Keswick/Elizabeth Vale</w:t>
            </w:r>
          </w:p>
          <w:p w14:paraId="7BE584C4" w14:textId="77777777" w:rsidR="00F860A4" w:rsidRDefault="00310440" w:rsidP="00FC4200">
            <w:pPr>
              <w:spacing w:before="0"/>
              <w:textAlignment w:val="baseline"/>
              <w:rPr>
                <w:rFonts w:ascii="Arial Narrow" w:eastAsia="Times New Roman" w:hAnsi="Arial Narrow" w:cs="Calibri"/>
                <w:sz w:val="20"/>
                <w:szCs w:val="20"/>
                <w:lang w:eastAsia="en-AU"/>
              </w:rPr>
            </w:pPr>
            <w:hyperlink r:id="rId104" w:history="1">
              <w:r w:rsidR="00F860A4" w:rsidRPr="0096330D">
                <w:rPr>
                  <w:rStyle w:val="Hyperlink"/>
                  <w:rFonts w:ascii="Arial Narrow" w:eastAsia="Times New Roman" w:hAnsi="Arial Narrow" w:cs="Calibri"/>
                  <w:sz w:val="20"/>
                  <w:szCs w:val="20"/>
                  <w:lang w:eastAsia="en-AU"/>
                </w:rPr>
                <w:t>https://shoulderclinic.com.au/</w:t>
              </w:r>
            </w:hyperlink>
            <w:r w:rsidR="00F860A4">
              <w:rPr>
                <w:rFonts w:ascii="Arial Narrow" w:eastAsia="Times New Roman" w:hAnsi="Arial Narrow" w:cs="Calibri"/>
                <w:sz w:val="20"/>
                <w:szCs w:val="20"/>
                <w:lang w:eastAsia="en-AU"/>
              </w:rPr>
              <w:t xml:space="preserve"> </w:t>
            </w:r>
          </w:p>
        </w:tc>
        <w:tc>
          <w:tcPr>
            <w:tcW w:w="5185" w:type="dxa"/>
          </w:tcPr>
          <w:p w14:paraId="2F235D99" w14:textId="77777777" w:rsidR="00F860A4" w:rsidRDefault="00F860A4" w:rsidP="00FC4200">
            <w:pPr>
              <w:spacing w:before="0"/>
              <w:textAlignment w:val="baseline"/>
              <w:rPr>
                <w:rFonts w:ascii="Arial Narrow" w:eastAsia="Times New Roman" w:hAnsi="Arial Narrow" w:cs="Calibri"/>
                <w:sz w:val="20"/>
                <w:szCs w:val="20"/>
                <w:lang w:eastAsia="en-AU"/>
              </w:rPr>
            </w:pPr>
            <w:r w:rsidRPr="00876144">
              <w:rPr>
                <w:rFonts w:ascii="Arial Narrow" w:eastAsia="Times New Roman" w:hAnsi="Arial Narrow" w:cs="Calibri"/>
                <w:sz w:val="20"/>
                <w:szCs w:val="20"/>
                <w:lang w:eastAsia="en-AU"/>
              </w:rPr>
              <w:t>Advice on the number of physiotherapy sessions not mentioned on the website</w:t>
            </w:r>
          </w:p>
          <w:p w14:paraId="7ACA7CF0" w14:textId="77777777" w:rsidR="00F860A4" w:rsidRDefault="00F860A4" w:rsidP="00FC4200">
            <w:pPr>
              <w:spacing w:before="0"/>
              <w:textAlignment w:val="baseline"/>
              <w:rPr>
                <w:rFonts w:ascii="Arial Narrow" w:eastAsia="Times New Roman" w:hAnsi="Arial Narrow" w:cs="Calibri"/>
                <w:sz w:val="20"/>
                <w:szCs w:val="20"/>
                <w:lang w:eastAsia="en-AU"/>
              </w:rPr>
            </w:pPr>
          </w:p>
          <w:p w14:paraId="3C7EB8BB" w14:textId="6FBBD9B0" w:rsidR="00F860A4" w:rsidRPr="00DC24B2" w:rsidRDefault="00F860A4" w:rsidP="00B101FA">
            <w:pPr>
              <w:spacing w:before="0"/>
              <w:textAlignment w:val="baseline"/>
              <w:rPr>
                <w:rFonts w:ascii="Arial Narrow" w:eastAsia="Times New Roman" w:hAnsi="Arial Narrow" w:cs="Calibri"/>
                <w:sz w:val="20"/>
                <w:szCs w:val="20"/>
                <w:lang w:eastAsia="en-AU"/>
              </w:rPr>
            </w:pPr>
            <w:r w:rsidRPr="00171F30">
              <w:rPr>
                <w:rFonts w:ascii="Arial Narrow" w:eastAsia="Times New Roman" w:hAnsi="Arial Narrow" w:cs="Calibri"/>
                <w:sz w:val="20"/>
                <w:szCs w:val="20"/>
                <w:lang w:eastAsia="en-AU"/>
              </w:rPr>
              <w:t>Cost</w:t>
            </w:r>
            <w:r w:rsidR="00B101FA">
              <w:rPr>
                <w:rFonts w:ascii="Arial Narrow" w:eastAsia="Times New Roman" w:hAnsi="Arial Narrow" w:cs="Calibri"/>
                <w:sz w:val="20"/>
                <w:szCs w:val="20"/>
                <w:lang w:eastAsia="en-AU"/>
              </w:rPr>
              <w:t>s n</w:t>
            </w:r>
            <w:r w:rsidRPr="00171F30">
              <w:rPr>
                <w:rFonts w:ascii="Arial Narrow" w:eastAsia="Times New Roman" w:hAnsi="Arial Narrow" w:cs="Calibri"/>
                <w:sz w:val="20"/>
                <w:szCs w:val="20"/>
                <w:lang w:eastAsia="en-AU"/>
              </w:rPr>
              <w:t>ot disclosed on the website</w:t>
            </w:r>
          </w:p>
        </w:tc>
      </w:tr>
      <w:tr w:rsidR="00F860A4" w:rsidRPr="00FF6C59" w14:paraId="46004012" w14:textId="77777777" w:rsidTr="00FC4200">
        <w:tc>
          <w:tcPr>
            <w:tcW w:w="3882" w:type="dxa"/>
          </w:tcPr>
          <w:p w14:paraId="6117A5B8" w14:textId="77777777" w:rsidR="00F860A4" w:rsidRPr="00C372D3" w:rsidRDefault="00F860A4" w:rsidP="00FC4200">
            <w:pPr>
              <w:pStyle w:val="TableText0"/>
              <w:rPr>
                <w:b/>
                <w:bCs/>
                <w:i/>
                <w:iCs/>
                <w:szCs w:val="20"/>
                <w:lang w:val="en-AU"/>
              </w:rPr>
            </w:pPr>
            <w:r>
              <w:rPr>
                <w:b/>
                <w:bCs/>
                <w:i/>
                <w:iCs/>
                <w:szCs w:val="20"/>
                <w:lang w:val="en-AU"/>
              </w:rPr>
              <w:t>NSW</w:t>
            </w:r>
          </w:p>
        </w:tc>
        <w:tc>
          <w:tcPr>
            <w:tcW w:w="5185" w:type="dxa"/>
          </w:tcPr>
          <w:p w14:paraId="633D695F" w14:textId="77777777" w:rsidR="00F860A4" w:rsidRPr="006B3744" w:rsidRDefault="00F860A4" w:rsidP="00FC4200">
            <w:pPr>
              <w:pStyle w:val="TableText0"/>
              <w:rPr>
                <w:szCs w:val="20"/>
                <w:lang w:val="en-AU"/>
              </w:rPr>
            </w:pPr>
          </w:p>
        </w:tc>
      </w:tr>
      <w:tr w:rsidR="00F860A4" w:rsidRPr="00C372D3" w14:paraId="358E7BCF" w14:textId="77777777" w:rsidTr="00FC4200">
        <w:tc>
          <w:tcPr>
            <w:tcW w:w="3882" w:type="dxa"/>
            <w:hideMark/>
          </w:tcPr>
          <w:p w14:paraId="12A6D539" w14:textId="77777777" w:rsidR="00F860A4" w:rsidRDefault="00F860A4" w:rsidP="00FC4200">
            <w:pPr>
              <w:spacing w:before="0"/>
              <w:textAlignment w:val="baseline"/>
              <w:rPr>
                <w:rFonts w:ascii="Arial Narrow" w:eastAsia="Times New Roman" w:hAnsi="Arial Narrow" w:cs="Calibri"/>
                <w:sz w:val="20"/>
                <w:szCs w:val="20"/>
                <w:lang w:val="en-AU" w:eastAsia="en-AU"/>
              </w:rPr>
            </w:pPr>
            <w:r w:rsidRPr="00C372D3">
              <w:rPr>
                <w:rFonts w:ascii="Arial Narrow" w:eastAsia="Times New Roman" w:hAnsi="Arial Narrow" w:cs="Calibri"/>
                <w:sz w:val="20"/>
                <w:szCs w:val="20"/>
                <w:lang w:eastAsia="en-AU"/>
              </w:rPr>
              <w:lastRenderedPageBreak/>
              <w:t>Sydney Hills Physio</w:t>
            </w:r>
            <w:r>
              <w:rPr>
                <w:rFonts w:ascii="Arial Narrow" w:eastAsia="Times New Roman" w:hAnsi="Arial Narrow" w:cs="Calibri"/>
                <w:sz w:val="20"/>
                <w:szCs w:val="20"/>
                <w:lang w:eastAsia="en-AU"/>
              </w:rPr>
              <w:t>, Sydney</w:t>
            </w:r>
          </w:p>
          <w:p w14:paraId="55827122" w14:textId="77777777" w:rsidR="00F860A4" w:rsidRPr="00C372D3" w:rsidRDefault="00310440" w:rsidP="00FC4200">
            <w:pPr>
              <w:spacing w:before="0"/>
              <w:textAlignment w:val="baseline"/>
              <w:rPr>
                <w:rFonts w:ascii="Arial Narrow" w:eastAsia="Times New Roman" w:hAnsi="Arial Narrow" w:cs="Segoe UI"/>
                <w:sz w:val="20"/>
                <w:szCs w:val="20"/>
                <w:lang w:val="en-AU" w:eastAsia="en-AU"/>
              </w:rPr>
            </w:pPr>
            <w:hyperlink r:id="rId105" w:history="1">
              <w:r w:rsidR="00F860A4" w:rsidRPr="0096330D">
                <w:rPr>
                  <w:rStyle w:val="Hyperlink"/>
                  <w:rFonts w:ascii="Arial Narrow" w:eastAsia="Times New Roman" w:hAnsi="Arial Narrow" w:cs="Segoe UI"/>
                  <w:sz w:val="20"/>
                  <w:szCs w:val="20"/>
                  <w:lang w:val="en-AU" w:eastAsia="en-AU"/>
                </w:rPr>
                <w:t>http://www.sydneyhillsphysio.com.au/</w:t>
              </w:r>
            </w:hyperlink>
            <w:r w:rsidR="00F860A4">
              <w:rPr>
                <w:rFonts w:ascii="Arial Narrow" w:eastAsia="Times New Roman" w:hAnsi="Arial Narrow" w:cs="Segoe UI"/>
                <w:sz w:val="20"/>
                <w:szCs w:val="20"/>
                <w:lang w:val="en-AU" w:eastAsia="en-AU"/>
              </w:rPr>
              <w:t xml:space="preserve"> </w:t>
            </w:r>
          </w:p>
        </w:tc>
        <w:tc>
          <w:tcPr>
            <w:tcW w:w="5185" w:type="dxa"/>
            <w:hideMark/>
          </w:tcPr>
          <w:p w14:paraId="597F766E" w14:textId="77777777" w:rsidR="00F860A4" w:rsidRDefault="00F860A4" w:rsidP="00FC4200">
            <w:pPr>
              <w:spacing w:before="0"/>
              <w:textAlignment w:val="baseline"/>
              <w:rPr>
                <w:rFonts w:ascii="Arial Narrow" w:eastAsia="Times New Roman" w:hAnsi="Arial Narrow" w:cs="Calibri"/>
                <w:sz w:val="20"/>
                <w:szCs w:val="20"/>
                <w:lang w:eastAsia="en-AU"/>
              </w:rPr>
            </w:pPr>
            <w:r w:rsidRPr="003F1A96">
              <w:rPr>
                <w:rFonts w:ascii="Arial Narrow" w:eastAsia="Times New Roman" w:hAnsi="Arial Narrow" w:cs="Calibri"/>
                <w:sz w:val="20"/>
                <w:szCs w:val="20"/>
                <w:lang w:eastAsia="en-AU"/>
              </w:rPr>
              <w:t>Advice on the number of physiotherapy sessions not mentioned on the website</w:t>
            </w:r>
          </w:p>
          <w:p w14:paraId="09EF3DC5" w14:textId="77777777" w:rsidR="00F860A4" w:rsidRDefault="00F860A4" w:rsidP="00FC4200">
            <w:pPr>
              <w:spacing w:before="0"/>
              <w:textAlignment w:val="baseline"/>
              <w:rPr>
                <w:rFonts w:ascii="Arial Narrow" w:eastAsia="Times New Roman" w:hAnsi="Arial Narrow" w:cs="Calibri"/>
                <w:sz w:val="20"/>
                <w:szCs w:val="20"/>
                <w:lang w:eastAsia="en-AU"/>
              </w:rPr>
            </w:pPr>
          </w:p>
          <w:p w14:paraId="3A215FF2"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Cost</w:t>
            </w:r>
          </w:p>
          <w:p w14:paraId="2D6A954A" w14:textId="77777777"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$130 initial consultation(40 mins)</w:t>
            </w:r>
            <w:r w:rsidRPr="00C372D3">
              <w:rPr>
                <w:rFonts w:ascii="Arial Narrow" w:eastAsia="Times New Roman" w:hAnsi="Arial Narrow" w:cs="Calibri"/>
                <w:sz w:val="20"/>
                <w:szCs w:val="20"/>
                <w:lang w:val="en-AU" w:eastAsia="en-AU"/>
              </w:rPr>
              <w:t> </w:t>
            </w:r>
          </w:p>
          <w:p w14:paraId="6CEE1192" w14:textId="77777777"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$110 standard consultation (30 mins)</w:t>
            </w:r>
            <w:r w:rsidRPr="00C372D3">
              <w:rPr>
                <w:rFonts w:ascii="Arial Narrow" w:eastAsia="Times New Roman" w:hAnsi="Arial Narrow" w:cs="Calibri"/>
                <w:sz w:val="20"/>
                <w:szCs w:val="20"/>
                <w:lang w:val="en-AU" w:eastAsia="en-AU"/>
              </w:rPr>
              <w:t> </w:t>
            </w:r>
          </w:p>
          <w:p w14:paraId="0424F824" w14:textId="77777777"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$160 extended consultation (50 mins)</w:t>
            </w:r>
            <w:r w:rsidRPr="00C372D3">
              <w:rPr>
                <w:rFonts w:ascii="Arial Narrow" w:eastAsia="Times New Roman" w:hAnsi="Arial Narrow" w:cs="Calibri"/>
                <w:sz w:val="20"/>
                <w:szCs w:val="20"/>
                <w:lang w:val="en-AU" w:eastAsia="en-AU"/>
              </w:rPr>
              <w:t> </w:t>
            </w:r>
          </w:p>
          <w:p w14:paraId="19503859" w14:textId="77777777"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val="en-AU" w:eastAsia="en-AU"/>
              </w:rPr>
              <w:t> </w:t>
            </w:r>
          </w:p>
        </w:tc>
      </w:tr>
      <w:tr w:rsidR="00F860A4" w:rsidRPr="00C372D3" w14:paraId="276B52FA" w14:textId="77777777" w:rsidTr="00FC4200">
        <w:tc>
          <w:tcPr>
            <w:tcW w:w="3882" w:type="dxa"/>
            <w:hideMark/>
          </w:tcPr>
          <w:p w14:paraId="363086FF" w14:textId="77777777"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Sydney Physio clinic</w:t>
            </w:r>
            <w:r>
              <w:rPr>
                <w:rFonts w:ascii="Arial Narrow" w:eastAsia="Times New Roman" w:hAnsi="Arial Narrow" w:cs="Calibri"/>
                <w:sz w:val="20"/>
                <w:szCs w:val="20"/>
                <w:lang w:eastAsia="en-AU"/>
              </w:rPr>
              <w:t>, Sydney</w:t>
            </w:r>
          </w:p>
          <w:p w14:paraId="686C9300" w14:textId="611813CE" w:rsidR="00F860A4" w:rsidRDefault="00310440" w:rsidP="00FC4200">
            <w:pPr>
              <w:spacing w:before="0"/>
              <w:textAlignment w:val="baseline"/>
              <w:rPr>
                <w:rFonts w:ascii="Arial Narrow" w:eastAsia="Times New Roman" w:hAnsi="Arial Narrow" w:cs="Segoe UI"/>
                <w:sz w:val="20"/>
                <w:szCs w:val="20"/>
                <w:lang w:val="en-AU" w:eastAsia="en-AU"/>
              </w:rPr>
            </w:pPr>
            <w:hyperlink r:id="rId106" w:history="1">
              <w:r w:rsidR="00F860A4" w:rsidRPr="0096330D">
                <w:rPr>
                  <w:rStyle w:val="Hyperlink"/>
                  <w:rFonts w:ascii="Arial Narrow" w:eastAsia="Times New Roman" w:hAnsi="Arial Narrow" w:cs="Segoe UI"/>
                  <w:sz w:val="20"/>
                  <w:szCs w:val="20"/>
                  <w:lang w:val="en-AU" w:eastAsia="en-AU"/>
                </w:rPr>
                <w:t>https://www.sydneyphysio.com.au/</w:t>
              </w:r>
            </w:hyperlink>
            <w:r w:rsidR="00F860A4">
              <w:rPr>
                <w:rFonts w:ascii="Arial Narrow" w:eastAsia="Times New Roman" w:hAnsi="Arial Narrow" w:cs="Segoe UI"/>
                <w:sz w:val="20"/>
                <w:szCs w:val="20"/>
                <w:lang w:val="en-AU" w:eastAsia="en-AU"/>
              </w:rPr>
              <w:t xml:space="preserve"> </w:t>
            </w:r>
          </w:p>
          <w:p w14:paraId="28505ED0" w14:textId="77777777" w:rsidR="00F860A4" w:rsidRPr="00C372D3" w:rsidRDefault="00F860A4" w:rsidP="00FC4200">
            <w:pPr>
              <w:spacing w:before="0"/>
              <w:textAlignment w:val="baseline"/>
              <w:rPr>
                <w:rFonts w:ascii="Arial Narrow" w:eastAsia="Times New Roman" w:hAnsi="Arial Narrow" w:cs="Segoe UI"/>
                <w:sz w:val="20"/>
                <w:szCs w:val="20"/>
                <w:lang w:val="en-AU" w:eastAsia="en-AU"/>
              </w:rPr>
            </w:pPr>
          </w:p>
        </w:tc>
        <w:tc>
          <w:tcPr>
            <w:tcW w:w="5185" w:type="dxa"/>
            <w:hideMark/>
          </w:tcPr>
          <w:p w14:paraId="2E52160C"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Advice on the number of sessions</w:t>
            </w:r>
          </w:p>
          <w:p w14:paraId="1E24A4F3" w14:textId="77777777" w:rsidR="00F860A4" w:rsidRDefault="00F860A4" w:rsidP="00FC4200">
            <w:pPr>
              <w:spacing w:before="0"/>
              <w:textAlignment w:val="baseline"/>
              <w:rPr>
                <w:rFonts w:ascii="Arial Narrow" w:eastAsia="Times New Roman" w:hAnsi="Arial Narrow" w:cs="Calibri"/>
                <w:sz w:val="20"/>
                <w:szCs w:val="20"/>
                <w:lang w:eastAsia="en-AU"/>
              </w:rPr>
            </w:pPr>
            <w:r w:rsidRPr="00D23607">
              <w:rPr>
                <w:rFonts w:ascii="Arial Narrow" w:eastAsia="Times New Roman" w:hAnsi="Arial Narrow" w:cs="Calibri"/>
                <w:sz w:val="20"/>
                <w:szCs w:val="20"/>
                <w:lang w:eastAsia="en-AU"/>
              </w:rPr>
              <w:t>This varies between individual conditions, but the physio will be able to give you an idea of a timeline for problem resolution on the initial visit.</w:t>
            </w:r>
          </w:p>
          <w:p w14:paraId="7ED8C8E7" w14:textId="77777777" w:rsidR="00F860A4" w:rsidRDefault="00F860A4" w:rsidP="00FC4200">
            <w:pPr>
              <w:spacing w:before="0"/>
              <w:textAlignment w:val="baseline"/>
              <w:rPr>
                <w:rFonts w:ascii="Arial Narrow" w:eastAsia="Times New Roman" w:hAnsi="Arial Narrow" w:cs="Calibri"/>
                <w:sz w:val="20"/>
                <w:szCs w:val="20"/>
                <w:lang w:eastAsia="en-AU"/>
              </w:rPr>
            </w:pPr>
          </w:p>
          <w:p w14:paraId="5DA042D2"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Cost</w:t>
            </w:r>
          </w:p>
          <w:p w14:paraId="68306AB2" w14:textId="77777777"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$110 initial consultation</w:t>
            </w:r>
            <w:r w:rsidRPr="00C372D3">
              <w:rPr>
                <w:rFonts w:ascii="Arial Narrow" w:eastAsia="Times New Roman" w:hAnsi="Arial Narrow" w:cs="Calibri"/>
                <w:sz w:val="20"/>
                <w:szCs w:val="20"/>
                <w:lang w:val="en-AU" w:eastAsia="en-AU"/>
              </w:rPr>
              <w:t> </w:t>
            </w:r>
          </w:p>
          <w:p w14:paraId="7DCC732C" w14:textId="47CB1966" w:rsidR="00F860A4" w:rsidRPr="00C372D3" w:rsidRDefault="00F860A4" w:rsidP="00B101FA">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$80 standard consultation</w:t>
            </w:r>
            <w:r w:rsidRPr="00C372D3">
              <w:rPr>
                <w:rFonts w:ascii="Arial Narrow" w:eastAsia="Times New Roman" w:hAnsi="Arial Narrow" w:cs="Calibri"/>
                <w:sz w:val="20"/>
                <w:szCs w:val="20"/>
                <w:lang w:val="en-AU" w:eastAsia="en-AU"/>
              </w:rPr>
              <w:t>  </w:t>
            </w:r>
          </w:p>
        </w:tc>
      </w:tr>
      <w:tr w:rsidR="00F860A4" w:rsidRPr="00C372D3" w14:paraId="490F01A9" w14:textId="77777777" w:rsidTr="00FC4200">
        <w:tc>
          <w:tcPr>
            <w:tcW w:w="3882" w:type="dxa"/>
            <w:hideMark/>
          </w:tcPr>
          <w:p w14:paraId="5B5AFB30" w14:textId="77777777" w:rsidR="00F860A4" w:rsidRDefault="00F860A4" w:rsidP="00FC4200">
            <w:pPr>
              <w:tabs>
                <w:tab w:val="left" w:pos="1815"/>
              </w:tabs>
              <w:spacing w:before="0"/>
              <w:textAlignment w:val="baseline"/>
              <w:rPr>
                <w:rFonts w:ascii="Arial Narrow" w:eastAsia="Times New Roman" w:hAnsi="Arial Narrow" w:cs="Calibri"/>
                <w:sz w:val="20"/>
                <w:szCs w:val="20"/>
                <w:lang w:val="en-AU" w:eastAsia="en-AU"/>
              </w:rPr>
            </w:pPr>
            <w:r w:rsidRPr="00C372D3">
              <w:rPr>
                <w:rFonts w:ascii="Arial Narrow" w:eastAsia="Times New Roman" w:hAnsi="Arial Narrow" w:cs="Calibri"/>
                <w:sz w:val="20"/>
                <w:szCs w:val="20"/>
                <w:lang w:eastAsia="en-AU"/>
              </w:rPr>
              <w:t>Physiowise</w:t>
            </w:r>
            <w:r>
              <w:rPr>
                <w:rFonts w:ascii="Arial Narrow" w:eastAsia="Times New Roman" w:hAnsi="Arial Narrow" w:cs="Calibri"/>
                <w:sz w:val="20"/>
                <w:szCs w:val="20"/>
                <w:lang w:eastAsia="en-AU"/>
              </w:rPr>
              <w:t>, North Ryde</w:t>
            </w:r>
          </w:p>
          <w:p w14:paraId="189C867D" w14:textId="77777777" w:rsidR="00F860A4" w:rsidRPr="00C372D3" w:rsidRDefault="00310440" w:rsidP="00FC4200">
            <w:pPr>
              <w:tabs>
                <w:tab w:val="left" w:pos="1815"/>
              </w:tabs>
              <w:spacing w:before="0"/>
              <w:textAlignment w:val="baseline"/>
              <w:rPr>
                <w:rFonts w:ascii="Arial Narrow" w:eastAsia="Times New Roman" w:hAnsi="Arial Narrow" w:cs="Segoe UI"/>
                <w:sz w:val="20"/>
                <w:szCs w:val="20"/>
                <w:lang w:val="en-AU" w:eastAsia="en-AU"/>
              </w:rPr>
            </w:pPr>
            <w:hyperlink r:id="rId107" w:history="1">
              <w:r w:rsidR="00F860A4" w:rsidRPr="0096330D">
                <w:rPr>
                  <w:rStyle w:val="Hyperlink"/>
                  <w:rFonts w:ascii="Arial Narrow" w:eastAsia="Times New Roman" w:hAnsi="Arial Narrow" w:cs="Segoe UI"/>
                  <w:sz w:val="20"/>
                  <w:szCs w:val="20"/>
                  <w:lang w:val="en-AU" w:eastAsia="en-AU"/>
                </w:rPr>
                <w:t>https://physiowise.com.au/?page_id=668</w:t>
              </w:r>
            </w:hyperlink>
            <w:r w:rsidR="00F860A4">
              <w:rPr>
                <w:rFonts w:ascii="Arial Narrow" w:eastAsia="Times New Roman" w:hAnsi="Arial Narrow" w:cs="Segoe UI"/>
                <w:sz w:val="20"/>
                <w:szCs w:val="20"/>
                <w:lang w:val="en-AU" w:eastAsia="en-AU"/>
              </w:rPr>
              <w:t xml:space="preserve"> </w:t>
            </w:r>
          </w:p>
        </w:tc>
        <w:tc>
          <w:tcPr>
            <w:tcW w:w="5185" w:type="dxa"/>
            <w:hideMark/>
          </w:tcPr>
          <w:p w14:paraId="7F2DBAB0" w14:textId="77777777" w:rsidR="00F860A4" w:rsidRDefault="00F860A4" w:rsidP="00FC4200">
            <w:pPr>
              <w:spacing w:before="0"/>
              <w:textAlignment w:val="baseline"/>
              <w:rPr>
                <w:rFonts w:ascii="Arial Narrow" w:eastAsia="Times New Roman" w:hAnsi="Arial Narrow" w:cs="Calibri"/>
                <w:sz w:val="20"/>
                <w:szCs w:val="20"/>
                <w:lang w:eastAsia="en-AU"/>
              </w:rPr>
            </w:pPr>
            <w:r w:rsidRPr="000B08C0">
              <w:rPr>
                <w:rFonts w:ascii="Arial Narrow" w:eastAsia="Times New Roman" w:hAnsi="Arial Narrow" w:cs="Calibri"/>
                <w:sz w:val="20"/>
                <w:szCs w:val="20"/>
                <w:lang w:eastAsia="en-AU"/>
              </w:rPr>
              <w:t>Advice on the number of physiotherapy sessions not mentioned on the website</w:t>
            </w:r>
          </w:p>
          <w:p w14:paraId="185FFAC2" w14:textId="77777777" w:rsidR="00F860A4" w:rsidRDefault="00F860A4" w:rsidP="00FC4200">
            <w:pPr>
              <w:spacing w:before="0"/>
              <w:textAlignment w:val="baseline"/>
              <w:rPr>
                <w:rFonts w:ascii="Arial Narrow" w:eastAsia="Times New Roman" w:hAnsi="Arial Narrow" w:cs="Calibri"/>
                <w:sz w:val="20"/>
                <w:szCs w:val="20"/>
                <w:lang w:eastAsia="en-AU"/>
              </w:rPr>
            </w:pPr>
          </w:p>
          <w:p w14:paraId="3523B207"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Cost</w:t>
            </w:r>
          </w:p>
          <w:p w14:paraId="3571904F" w14:textId="269F5715"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$90 physio</w:t>
            </w:r>
            <w:r w:rsidR="00087723">
              <w:rPr>
                <w:rFonts w:ascii="Arial Narrow" w:eastAsia="Times New Roman" w:hAnsi="Arial Narrow" w:cs="Calibri"/>
                <w:sz w:val="20"/>
                <w:szCs w:val="20"/>
                <w:lang w:eastAsia="en-AU"/>
              </w:rPr>
              <w:t>therapist</w:t>
            </w:r>
          </w:p>
          <w:p w14:paraId="60B9F167" w14:textId="398887CD"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$180 physio</w:t>
            </w:r>
            <w:r w:rsidR="00087723">
              <w:rPr>
                <w:rFonts w:ascii="Arial Narrow" w:eastAsia="Times New Roman" w:hAnsi="Arial Narrow" w:cs="Calibri"/>
                <w:sz w:val="20"/>
                <w:szCs w:val="20"/>
                <w:lang w:eastAsia="en-AU"/>
              </w:rPr>
              <w:t>therapist</w:t>
            </w:r>
            <w:r w:rsidRPr="00C372D3">
              <w:rPr>
                <w:rFonts w:ascii="Arial Narrow" w:eastAsia="Times New Roman" w:hAnsi="Arial Narrow" w:cs="Calibri"/>
                <w:sz w:val="20"/>
                <w:szCs w:val="20"/>
                <w:lang w:eastAsia="en-AU"/>
              </w:rPr>
              <w:t xml:space="preserve"> for complex conditions</w:t>
            </w:r>
            <w:r w:rsidRPr="00C372D3">
              <w:rPr>
                <w:rFonts w:ascii="Arial Narrow" w:eastAsia="Times New Roman" w:hAnsi="Arial Narrow" w:cs="Calibri"/>
                <w:sz w:val="20"/>
                <w:szCs w:val="20"/>
                <w:lang w:val="en-AU" w:eastAsia="en-AU"/>
              </w:rPr>
              <w:t> </w:t>
            </w:r>
          </w:p>
          <w:p w14:paraId="2FAB4D50" w14:textId="0C8F0D13"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val="en-AU" w:eastAsia="en-AU"/>
              </w:rPr>
              <w:t> </w:t>
            </w:r>
            <w:r w:rsidRPr="00C372D3">
              <w:rPr>
                <w:rFonts w:ascii="Arial Narrow" w:eastAsia="Times New Roman" w:hAnsi="Arial Narrow" w:cs="Calibri"/>
                <w:sz w:val="20"/>
                <w:szCs w:val="20"/>
                <w:lang w:eastAsia="en-AU"/>
              </w:rPr>
              <w:t>$105 for senior physio</w:t>
            </w:r>
            <w:r w:rsidR="00087723">
              <w:rPr>
                <w:rFonts w:ascii="Arial Narrow" w:eastAsia="Times New Roman" w:hAnsi="Arial Narrow" w:cs="Calibri"/>
                <w:sz w:val="20"/>
                <w:szCs w:val="20"/>
                <w:lang w:eastAsia="en-AU"/>
              </w:rPr>
              <w:t>therapist</w:t>
            </w:r>
          </w:p>
          <w:p w14:paraId="79BC54D2" w14:textId="63B02DCB" w:rsidR="00F860A4" w:rsidRPr="00C372D3" w:rsidRDefault="00F860A4" w:rsidP="00B101FA">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$210 for senior physio</w:t>
            </w:r>
            <w:r w:rsidR="00087723">
              <w:rPr>
                <w:rFonts w:ascii="Arial Narrow" w:eastAsia="Times New Roman" w:hAnsi="Arial Narrow" w:cs="Calibri"/>
                <w:sz w:val="20"/>
                <w:szCs w:val="20"/>
                <w:lang w:eastAsia="en-AU"/>
              </w:rPr>
              <w:t>therapist</w:t>
            </w:r>
            <w:r w:rsidRPr="00C372D3">
              <w:rPr>
                <w:rFonts w:ascii="Arial Narrow" w:eastAsia="Times New Roman" w:hAnsi="Arial Narrow" w:cs="Calibri"/>
                <w:sz w:val="20"/>
                <w:szCs w:val="20"/>
                <w:lang w:eastAsia="en-AU"/>
              </w:rPr>
              <w:t xml:space="preserve"> for complex conditions</w:t>
            </w:r>
            <w:r w:rsidRPr="00C372D3">
              <w:rPr>
                <w:rFonts w:ascii="Arial Narrow" w:eastAsia="Times New Roman" w:hAnsi="Arial Narrow" w:cs="Calibri"/>
                <w:sz w:val="20"/>
                <w:szCs w:val="20"/>
                <w:lang w:val="en-AU" w:eastAsia="en-AU"/>
              </w:rPr>
              <w:t>  </w:t>
            </w:r>
          </w:p>
        </w:tc>
      </w:tr>
      <w:tr w:rsidR="00F860A4" w:rsidRPr="00C372D3" w14:paraId="39A00CCB" w14:textId="77777777" w:rsidTr="00FC4200">
        <w:tc>
          <w:tcPr>
            <w:tcW w:w="3882" w:type="dxa"/>
            <w:hideMark/>
          </w:tcPr>
          <w:p w14:paraId="5FBF9685" w14:textId="77777777" w:rsidR="00F860A4" w:rsidRDefault="00F860A4" w:rsidP="00FC4200">
            <w:pPr>
              <w:spacing w:before="0"/>
              <w:textAlignment w:val="baseline"/>
              <w:rPr>
                <w:rFonts w:ascii="Arial Narrow" w:eastAsia="Times New Roman" w:hAnsi="Arial Narrow" w:cs="Calibri"/>
                <w:sz w:val="20"/>
                <w:szCs w:val="20"/>
                <w:lang w:val="en-AU" w:eastAsia="en-AU"/>
              </w:rPr>
            </w:pPr>
            <w:r w:rsidRPr="00C372D3">
              <w:rPr>
                <w:rFonts w:ascii="Arial Narrow" w:eastAsia="Times New Roman" w:hAnsi="Arial Narrow" w:cs="Calibri"/>
                <w:sz w:val="20"/>
                <w:szCs w:val="20"/>
                <w:lang w:eastAsia="en-AU"/>
              </w:rPr>
              <w:t>Total Physiotherapy Sydney</w:t>
            </w:r>
            <w:r>
              <w:rPr>
                <w:rFonts w:ascii="Arial Narrow" w:eastAsia="Times New Roman" w:hAnsi="Arial Narrow" w:cs="Calibri"/>
                <w:sz w:val="20"/>
                <w:szCs w:val="20"/>
                <w:lang w:eastAsia="en-AU"/>
              </w:rPr>
              <w:t>, Sydney</w:t>
            </w:r>
          </w:p>
          <w:p w14:paraId="6026380D" w14:textId="77777777" w:rsidR="00F860A4" w:rsidRPr="00C372D3" w:rsidRDefault="00310440" w:rsidP="00FC4200">
            <w:pPr>
              <w:spacing w:before="0"/>
              <w:textAlignment w:val="baseline"/>
              <w:rPr>
                <w:rFonts w:ascii="Arial Narrow" w:eastAsia="Times New Roman" w:hAnsi="Arial Narrow" w:cs="Segoe UI"/>
                <w:sz w:val="20"/>
                <w:szCs w:val="20"/>
                <w:lang w:val="en-AU" w:eastAsia="en-AU"/>
              </w:rPr>
            </w:pPr>
            <w:hyperlink r:id="rId108" w:history="1">
              <w:r w:rsidR="00F860A4" w:rsidRPr="0096330D">
                <w:rPr>
                  <w:rStyle w:val="Hyperlink"/>
                  <w:rFonts w:ascii="Arial Narrow" w:eastAsia="Times New Roman" w:hAnsi="Arial Narrow" w:cs="Segoe UI"/>
                  <w:sz w:val="20"/>
                  <w:szCs w:val="20"/>
                  <w:lang w:val="en-AU" w:eastAsia="en-AU"/>
                </w:rPr>
                <w:t>https://www.totalphysiosydney.com.au</w:t>
              </w:r>
            </w:hyperlink>
            <w:r w:rsidR="00F860A4">
              <w:rPr>
                <w:rFonts w:ascii="Arial Narrow" w:eastAsia="Times New Roman" w:hAnsi="Arial Narrow" w:cs="Segoe UI"/>
                <w:sz w:val="20"/>
                <w:szCs w:val="20"/>
                <w:lang w:val="en-AU" w:eastAsia="en-AU"/>
              </w:rPr>
              <w:t xml:space="preserve"> </w:t>
            </w:r>
          </w:p>
        </w:tc>
        <w:tc>
          <w:tcPr>
            <w:tcW w:w="5185" w:type="dxa"/>
            <w:hideMark/>
          </w:tcPr>
          <w:p w14:paraId="35413007" w14:textId="77777777" w:rsidR="00F860A4" w:rsidRDefault="00F860A4" w:rsidP="00FC4200">
            <w:pPr>
              <w:spacing w:before="0"/>
              <w:textAlignment w:val="baseline"/>
              <w:rPr>
                <w:rFonts w:ascii="Arial Narrow" w:eastAsia="Times New Roman" w:hAnsi="Arial Narrow" w:cs="Calibri"/>
                <w:sz w:val="20"/>
                <w:szCs w:val="20"/>
                <w:lang w:eastAsia="en-AU"/>
              </w:rPr>
            </w:pPr>
            <w:r w:rsidRPr="0078712A">
              <w:rPr>
                <w:rFonts w:ascii="Arial Narrow" w:eastAsia="Times New Roman" w:hAnsi="Arial Narrow" w:cs="Calibri"/>
                <w:sz w:val="20"/>
                <w:szCs w:val="20"/>
                <w:lang w:eastAsia="en-AU"/>
              </w:rPr>
              <w:t>Advice on the number of physiotherapy sessions not mentioned on the website</w:t>
            </w:r>
          </w:p>
          <w:p w14:paraId="20DC4633" w14:textId="77777777" w:rsidR="00F860A4" w:rsidRDefault="00F860A4" w:rsidP="00FC4200">
            <w:pPr>
              <w:spacing w:before="0"/>
              <w:textAlignment w:val="baseline"/>
              <w:rPr>
                <w:rFonts w:ascii="Arial Narrow" w:eastAsia="Times New Roman" w:hAnsi="Arial Narrow" w:cs="Calibri"/>
                <w:sz w:val="20"/>
                <w:szCs w:val="20"/>
                <w:lang w:eastAsia="en-AU"/>
              </w:rPr>
            </w:pPr>
          </w:p>
          <w:p w14:paraId="3D7DDB35"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Cost</w:t>
            </w:r>
          </w:p>
          <w:p w14:paraId="2059CFB8" w14:textId="1071AB92" w:rsidR="00F860A4" w:rsidRPr="00C372D3" w:rsidRDefault="00F860A4" w:rsidP="00087723">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 xml:space="preserve">$125 Initial </w:t>
            </w:r>
            <w:r w:rsidR="00087723">
              <w:rPr>
                <w:rFonts w:ascii="Arial Narrow" w:eastAsia="Times New Roman" w:hAnsi="Arial Narrow" w:cs="Calibri"/>
                <w:sz w:val="20"/>
                <w:szCs w:val="20"/>
                <w:lang w:eastAsia="en-AU"/>
              </w:rPr>
              <w:t>c</w:t>
            </w:r>
            <w:r w:rsidRPr="00C372D3">
              <w:rPr>
                <w:rFonts w:ascii="Arial Narrow" w:eastAsia="Times New Roman" w:hAnsi="Arial Narrow" w:cs="Calibri"/>
                <w:sz w:val="20"/>
                <w:szCs w:val="20"/>
                <w:lang w:eastAsia="en-AU"/>
              </w:rPr>
              <w:t>onsultation (45 minutes)</w:t>
            </w:r>
            <w:r w:rsidRPr="00C372D3">
              <w:rPr>
                <w:rFonts w:ascii="Arial Narrow" w:eastAsia="Times New Roman" w:hAnsi="Arial Narrow" w:cs="Calibri"/>
                <w:sz w:val="20"/>
                <w:szCs w:val="20"/>
                <w:lang w:val="en-AU" w:eastAsia="en-AU"/>
              </w:rPr>
              <w:t> </w:t>
            </w:r>
          </w:p>
          <w:p w14:paraId="1B1B71F1" w14:textId="5B64637C" w:rsidR="00F860A4" w:rsidRPr="00C372D3" w:rsidRDefault="00F860A4" w:rsidP="00087723">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$150</w:t>
            </w:r>
            <w:r w:rsidR="001041C9">
              <w:rPr>
                <w:rFonts w:ascii="Arial Narrow" w:eastAsia="Times New Roman" w:hAnsi="Arial Narrow" w:cs="Calibri"/>
                <w:sz w:val="20"/>
                <w:szCs w:val="20"/>
                <w:lang w:eastAsia="en-AU"/>
              </w:rPr>
              <w:t xml:space="preserve"> </w:t>
            </w:r>
            <w:r w:rsidRPr="00C372D3">
              <w:rPr>
                <w:rFonts w:ascii="Arial Narrow" w:eastAsia="Times New Roman" w:hAnsi="Arial Narrow" w:cs="Calibri"/>
                <w:sz w:val="20"/>
                <w:szCs w:val="20"/>
                <w:lang w:eastAsia="en-AU"/>
              </w:rPr>
              <w:t xml:space="preserve">Initial consultation </w:t>
            </w:r>
            <w:r w:rsidR="00087723">
              <w:rPr>
                <w:rFonts w:ascii="Arial Narrow" w:eastAsia="Times New Roman" w:hAnsi="Arial Narrow" w:cs="Calibri"/>
                <w:sz w:val="20"/>
                <w:szCs w:val="20"/>
                <w:lang w:eastAsia="en-AU"/>
              </w:rPr>
              <w:t>s</w:t>
            </w:r>
            <w:r w:rsidRPr="00C372D3">
              <w:rPr>
                <w:rFonts w:ascii="Arial Narrow" w:eastAsia="Times New Roman" w:hAnsi="Arial Narrow" w:cs="Calibri"/>
                <w:sz w:val="20"/>
                <w:szCs w:val="20"/>
                <w:lang w:eastAsia="en-AU"/>
              </w:rPr>
              <w:t xml:space="preserve">enior </w:t>
            </w:r>
            <w:r w:rsidR="00087723">
              <w:rPr>
                <w:rFonts w:ascii="Arial Narrow" w:eastAsia="Times New Roman" w:hAnsi="Arial Narrow" w:cs="Calibri"/>
                <w:sz w:val="20"/>
                <w:szCs w:val="20"/>
                <w:lang w:eastAsia="en-AU"/>
              </w:rPr>
              <w:t>physiotherapist</w:t>
            </w:r>
            <w:r w:rsidRPr="00C372D3">
              <w:rPr>
                <w:rFonts w:ascii="Arial Narrow" w:eastAsia="Times New Roman" w:hAnsi="Arial Narrow" w:cs="Calibri"/>
                <w:sz w:val="20"/>
                <w:szCs w:val="20"/>
                <w:lang w:val="en-AU" w:eastAsia="en-AU"/>
              </w:rPr>
              <w:t> </w:t>
            </w:r>
          </w:p>
          <w:p w14:paraId="18719A0F" w14:textId="715C6E7C" w:rsidR="00F860A4" w:rsidRPr="00C372D3" w:rsidRDefault="00F860A4" w:rsidP="00087723">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 xml:space="preserve">$170 Extended </w:t>
            </w:r>
            <w:r w:rsidR="00087723">
              <w:rPr>
                <w:rFonts w:ascii="Arial Narrow" w:eastAsia="Times New Roman" w:hAnsi="Arial Narrow" w:cs="Calibri"/>
                <w:sz w:val="20"/>
                <w:szCs w:val="20"/>
                <w:lang w:eastAsia="en-AU"/>
              </w:rPr>
              <w:t>i</w:t>
            </w:r>
            <w:r w:rsidRPr="00C372D3">
              <w:rPr>
                <w:rFonts w:ascii="Arial Narrow" w:eastAsia="Times New Roman" w:hAnsi="Arial Narrow" w:cs="Calibri"/>
                <w:sz w:val="20"/>
                <w:szCs w:val="20"/>
                <w:lang w:eastAsia="en-AU"/>
              </w:rPr>
              <w:t xml:space="preserve">nitial </w:t>
            </w:r>
            <w:r w:rsidR="00087723">
              <w:rPr>
                <w:rFonts w:ascii="Arial Narrow" w:eastAsia="Times New Roman" w:hAnsi="Arial Narrow" w:cs="Calibri"/>
                <w:sz w:val="20"/>
                <w:szCs w:val="20"/>
                <w:lang w:eastAsia="en-AU"/>
              </w:rPr>
              <w:t>c</w:t>
            </w:r>
            <w:r w:rsidRPr="00C372D3">
              <w:rPr>
                <w:rFonts w:ascii="Arial Narrow" w:eastAsia="Times New Roman" w:hAnsi="Arial Narrow" w:cs="Calibri"/>
                <w:sz w:val="20"/>
                <w:szCs w:val="20"/>
                <w:lang w:eastAsia="en-AU"/>
              </w:rPr>
              <w:t>onsultation (60 minutes):</w:t>
            </w:r>
            <w:r w:rsidR="001041C9">
              <w:rPr>
                <w:rFonts w:ascii="Arial Narrow" w:eastAsia="Times New Roman" w:hAnsi="Arial Narrow" w:cs="Calibri"/>
                <w:sz w:val="20"/>
                <w:szCs w:val="20"/>
                <w:lang w:eastAsia="en-AU"/>
              </w:rPr>
              <w:t xml:space="preserve"> </w:t>
            </w:r>
          </w:p>
          <w:p w14:paraId="1D402BD7" w14:textId="4062E9CE" w:rsidR="00F860A4" w:rsidRPr="00C372D3" w:rsidRDefault="00F860A4" w:rsidP="00087723">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 xml:space="preserve">$205 Senior </w:t>
            </w:r>
            <w:r w:rsidR="00087723">
              <w:rPr>
                <w:rFonts w:ascii="Arial Narrow" w:eastAsia="Times New Roman" w:hAnsi="Arial Narrow" w:cs="Calibri"/>
                <w:sz w:val="20"/>
                <w:szCs w:val="20"/>
                <w:lang w:eastAsia="en-AU"/>
              </w:rPr>
              <w:t>p</w:t>
            </w:r>
            <w:r w:rsidRPr="00C372D3">
              <w:rPr>
                <w:rFonts w:ascii="Arial Narrow" w:eastAsia="Times New Roman" w:hAnsi="Arial Narrow" w:cs="Calibri"/>
                <w:sz w:val="20"/>
                <w:szCs w:val="20"/>
                <w:lang w:eastAsia="en-AU"/>
              </w:rPr>
              <w:t>hysio</w:t>
            </w:r>
            <w:r w:rsidR="00087723">
              <w:rPr>
                <w:rFonts w:ascii="Arial Narrow" w:eastAsia="Times New Roman" w:hAnsi="Arial Narrow" w:cs="Calibri"/>
                <w:sz w:val="20"/>
                <w:szCs w:val="20"/>
                <w:lang w:eastAsia="en-AU"/>
              </w:rPr>
              <w:t>therapist</w:t>
            </w:r>
            <w:r w:rsidRPr="00C372D3">
              <w:rPr>
                <w:rFonts w:ascii="Arial Narrow" w:eastAsia="Times New Roman" w:hAnsi="Arial Narrow" w:cs="Calibri"/>
                <w:sz w:val="20"/>
                <w:szCs w:val="20"/>
                <w:lang w:eastAsia="en-AU"/>
              </w:rPr>
              <w:t xml:space="preserve"> </w:t>
            </w:r>
            <w:r w:rsidR="00087723">
              <w:rPr>
                <w:rFonts w:ascii="Arial Narrow" w:eastAsia="Times New Roman" w:hAnsi="Arial Narrow" w:cs="Calibri"/>
                <w:sz w:val="20"/>
                <w:szCs w:val="20"/>
                <w:lang w:eastAsia="en-AU"/>
              </w:rPr>
              <w:t>e</w:t>
            </w:r>
            <w:r w:rsidRPr="00C372D3">
              <w:rPr>
                <w:rFonts w:ascii="Arial Narrow" w:eastAsia="Times New Roman" w:hAnsi="Arial Narrow" w:cs="Calibri"/>
                <w:sz w:val="20"/>
                <w:szCs w:val="20"/>
                <w:lang w:eastAsia="en-AU"/>
              </w:rPr>
              <w:t xml:space="preserve">xtended </w:t>
            </w:r>
            <w:r w:rsidR="00087723">
              <w:rPr>
                <w:rFonts w:ascii="Arial Narrow" w:eastAsia="Times New Roman" w:hAnsi="Arial Narrow" w:cs="Calibri"/>
                <w:sz w:val="20"/>
                <w:szCs w:val="20"/>
                <w:lang w:eastAsia="en-AU"/>
              </w:rPr>
              <w:t>i</w:t>
            </w:r>
            <w:r w:rsidRPr="00C372D3">
              <w:rPr>
                <w:rFonts w:ascii="Arial Narrow" w:eastAsia="Times New Roman" w:hAnsi="Arial Narrow" w:cs="Calibri"/>
                <w:sz w:val="20"/>
                <w:szCs w:val="20"/>
                <w:lang w:eastAsia="en-AU"/>
              </w:rPr>
              <w:t xml:space="preserve">nitial </w:t>
            </w:r>
            <w:r w:rsidR="00087723">
              <w:rPr>
                <w:rFonts w:ascii="Arial Narrow" w:eastAsia="Times New Roman" w:hAnsi="Arial Narrow" w:cs="Calibri"/>
                <w:sz w:val="20"/>
                <w:szCs w:val="20"/>
                <w:lang w:eastAsia="en-AU"/>
              </w:rPr>
              <w:t>c</w:t>
            </w:r>
            <w:r w:rsidRPr="00C372D3">
              <w:rPr>
                <w:rFonts w:ascii="Arial Narrow" w:eastAsia="Times New Roman" w:hAnsi="Arial Narrow" w:cs="Calibri"/>
                <w:sz w:val="20"/>
                <w:szCs w:val="20"/>
                <w:lang w:eastAsia="en-AU"/>
              </w:rPr>
              <w:t>onsultation</w:t>
            </w:r>
            <w:r w:rsidRPr="00C372D3">
              <w:rPr>
                <w:rFonts w:ascii="Arial Narrow" w:eastAsia="Times New Roman" w:hAnsi="Arial Narrow" w:cs="Calibri"/>
                <w:sz w:val="20"/>
                <w:szCs w:val="20"/>
                <w:lang w:val="en-AU" w:eastAsia="en-AU"/>
              </w:rPr>
              <w:t> </w:t>
            </w:r>
          </w:p>
          <w:p w14:paraId="1587D8FD" w14:textId="04E6E0F2" w:rsidR="00F860A4" w:rsidRPr="00C372D3" w:rsidRDefault="00F860A4" w:rsidP="00087723">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 xml:space="preserve">$98 Subsequent </w:t>
            </w:r>
            <w:r w:rsidR="00087723">
              <w:rPr>
                <w:rFonts w:ascii="Arial Narrow" w:eastAsia="Times New Roman" w:hAnsi="Arial Narrow" w:cs="Calibri"/>
                <w:sz w:val="20"/>
                <w:szCs w:val="20"/>
                <w:lang w:eastAsia="en-AU"/>
              </w:rPr>
              <w:t>c</w:t>
            </w:r>
            <w:r w:rsidRPr="00C372D3">
              <w:rPr>
                <w:rFonts w:ascii="Arial Narrow" w:eastAsia="Times New Roman" w:hAnsi="Arial Narrow" w:cs="Calibri"/>
                <w:sz w:val="20"/>
                <w:szCs w:val="20"/>
                <w:lang w:eastAsia="en-AU"/>
              </w:rPr>
              <w:t>onsultation (30 minutes)</w:t>
            </w:r>
            <w:r w:rsidRPr="00C372D3">
              <w:rPr>
                <w:rFonts w:ascii="Arial Narrow" w:eastAsia="Times New Roman" w:hAnsi="Arial Narrow" w:cs="Calibri"/>
                <w:sz w:val="20"/>
                <w:szCs w:val="20"/>
                <w:lang w:val="en-AU" w:eastAsia="en-AU"/>
              </w:rPr>
              <w:t> </w:t>
            </w:r>
          </w:p>
          <w:p w14:paraId="5A82C1E9" w14:textId="5D15B667" w:rsidR="00F860A4" w:rsidRPr="00C372D3" w:rsidRDefault="00F860A4" w:rsidP="00087723">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 xml:space="preserve">$105 Senior </w:t>
            </w:r>
            <w:r w:rsidR="00087723">
              <w:rPr>
                <w:rFonts w:ascii="Arial Narrow" w:eastAsia="Times New Roman" w:hAnsi="Arial Narrow" w:cs="Calibri"/>
                <w:sz w:val="20"/>
                <w:szCs w:val="20"/>
                <w:lang w:eastAsia="en-AU"/>
              </w:rPr>
              <w:t>ph</w:t>
            </w:r>
            <w:r w:rsidRPr="00C372D3">
              <w:rPr>
                <w:rFonts w:ascii="Arial Narrow" w:eastAsia="Times New Roman" w:hAnsi="Arial Narrow" w:cs="Calibri"/>
                <w:sz w:val="20"/>
                <w:szCs w:val="20"/>
                <w:lang w:eastAsia="en-AU"/>
              </w:rPr>
              <w:t>ysio</w:t>
            </w:r>
            <w:r w:rsidR="00087723">
              <w:rPr>
                <w:rFonts w:ascii="Arial Narrow" w:eastAsia="Times New Roman" w:hAnsi="Arial Narrow" w:cs="Calibri"/>
                <w:sz w:val="20"/>
                <w:szCs w:val="20"/>
                <w:lang w:eastAsia="en-AU"/>
              </w:rPr>
              <w:t>therapist</w:t>
            </w:r>
            <w:r w:rsidRPr="00C372D3">
              <w:rPr>
                <w:rFonts w:ascii="Arial Narrow" w:eastAsia="Times New Roman" w:hAnsi="Arial Narrow" w:cs="Calibri"/>
                <w:sz w:val="20"/>
                <w:szCs w:val="20"/>
                <w:lang w:eastAsia="en-AU"/>
              </w:rPr>
              <w:t xml:space="preserve"> subsequent consultation</w:t>
            </w:r>
            <w:r w:rsidR="001041C9">
              <w:rPr>
                <w:rFonts w:ascii="Arial Narrow" w:eastAsia="Times New Roman" w:hAnsi="Arial Narrow" w:cs="Calibri"/>
                <w:sz w:val="20"/>
                <w:szCs w:val="20"/>
                <w:lang w:eastAsia="en-AU"/>
              </w:rPr>
              <w:t xml:space="preserve"> </w:t>
            </w:r>
          </w:p>
          <w:p w14:paraId="2D084914" w14:textId="62D6214E" w:rsidR="00F860A4" w:rsidRPr="00C372D3" w:rsidRDefault="00F860A4" w:rsidP="00087723">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 xml:space="preserve">$170 Extended </w:t>
            </w:r>
            <w:r w:rsidR="00087723">
              <w:rPr>
                <w:rFonts w:ascii="Arial Narrow" w:eastAsia="Times New Roman" w:hAnsi="Arial Narrow" w:cs="Calibri"/>
                <w:sz w:val="20"/>
                <w:szCs w:val="20"/>
                <w:lang w:eastAsia="en-AU"/>
              </w:rPr>
              <w:t>s</w:t>
            </w:r>
            <w:r w:rsidRPr="00C372D3">
              <w:rPr>
                <w:rFonts w:ascii="Arial Narrow" w:eastAsia="Times New Roman" w:hAnsi="Arial Narrow" w:cs="Calibri"/>
                <w:sz w:val="20"/>
                <w:szCs w:val="20"/>
                <w:lang w:eastAsia="en-AU"/>
              </w:rPr>
              <w:t xml:space="preserve">ubsequent </w:t>
            </w:r>
            <w:r w:rsidR="00087723">
              <w:rPr>
                <w:rFonts w:ascii="Arial Narrow" w:eastAsia="Times New Roman" w:hAnsi="Arial Narrow" w:cs="Calibri"/>
                <w:sz w:val="20"/>
                <w:szCs w:val="20"/>
                <w:lang w:eastAsia="en-AU"/>
              </w:rPr>
              <w:t>c</w:t>
            </w:r>
            <w:r w:rsidRPr="00C372D3">
              <w:rPr>
                <w:rFonts w:ascii="Arial Narrow" w:eastAsia="Times New Roman" w:hAnsi="Arial Narrow" w:cs="Calibri"/>
                <w:sz w:val="20"/>
                <w:szCs w:val="20"/>
                <w:lang w:eastAsia="en-AU"/>
              </w:rPr>
              <w:t>onsultation</w:t>
            </w:r>
            <w:r w:rsidR="001041C9">
              <w:rPr>
                <w:rFonts w:ascii="Arial Narrow" w:eastAsia="Times New Roman" w:hAnsi="Arial Narrow" w:cs="Calibri"/>
                <w:sz w:val="20"/>
                <w:szCs w:val="20"/>
                <w:lang w:eastAsia="en-AU"/>
              </w:rPr>
              <w:t xml:space="preserve"> </w:t>
            </w:r>
          </w:p>
          <w:p w14:paraId="31E858B6" w14:textId="557C3A7F"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 xml:space="preserve">$205 Senior </w:t>
            </w:r>
            <w:r w:rsidR="00087723">
              <w:rPr>
                <w:rFonts w:ascii="Arial Narrow" w:eastAsia="Times New Roman" w:hAnsi="Arial Narrow" w:cs="Calibri"/>
                <w:sz w:val="20"/>
                <w:szCs w:val="20"/>
                <w:lang w:eastAsia="en-AU"/>
              </w:rPr>
              <w:t>p</w:t>
            </w:r>
            <w:r w:rsidRPr="00C372D3">
              <w:rPr>
                <w:rFonts w:ascii="Arial Narrow" w:eastAsia="Times New Roman" w:hAnsi="Arial Narrow" w:cs="Calibri"/>
                <w:sz w:val="20"/>
                <w:szCs w:val="20"/>
                <w:lang w:eastAsia="en-AU"/>
              </w:rPr>
              <w:t>hysio</w:t>
            </w:r>
            <w:r w:rsidR="00087723">
              <w:rPr>
                <w:rFonts w:ascii="Arial Narrow" w:eastAsia="Times New Roman" w:hAnsi="Arial Narrow" w:cs="Calibri"/>
                <w:sz w:val="20"/>
                <w:szCs w:val="20"/>
                <w:lang w:eastAsia="en-AU"/>
              </w:rPr>
              <w:t>therapist</w:t>
            </w:r>
            <w:r w:rsidR="001041C9">
              <w:rPr>
                <w:rFonts w:ascii="Arial Narrow" w:eastAsia="Times New Roman" w:hAnsi="Arial Narrow" w:cs="Calibri"/>
                <w:sz w:val="20"/>
                <w:szCs w:val="20"/>
                <w:lang w:eastAsia="en-AU"/>
              </w:rPr>
              <w:t xml:space="preserve"> </w:t>
            </w:r>
            <w:r w:rsidRPr="00C372D3">
              <w:rPr>
                <w:rFonts w:ascii="Arial Narrow" w:eastAsia="Times New Roman" w:hAnsi="Arial Narrow" w:cs="Calibri"/>
                <w:sz w:val="20"/>
                <w:szCs w:val="20"/>
                <w:lang w:eastAsia="en-AU"/>
              </w:rPr>
              <w:t>extended subsequent consultation</w:t>
            </w:r>
            <w:r w:rsidRPr="00C372D3">
              <w:rPr>
                <w:rFonts w:ascii="Arial Narrow" w:eastAsia="Times New Roman" w:hAnsi="Arial Narrow" w:cs="Calibri"/>
                <w:sz w:val="20"/>
                <w:szCs w:val="20"/>
                <w:lang w:val="en-AU" w:eastAsia="en-AU"/>
              </w:rPr>
              <w:t> </w:t>
            </w:r>
          </w:p>
        </w:tc>
      </w:tr>
      <w:tr w:rsidR="00F860A4" w:rsidRPr="00C372D3" w14:paraId="264128DC" w14:textId="77777777" w:rsidTr="00FC4200">
        <w:tc>
          <w:tcPr>
            <w:tcW w:w="3882" w:type="dxa"/>
            <w:hideMark/>
          </w:tcPr>
          <w:p w14:paraId="4C1796F2" w14:textId="77777777" w:rsidR="00F860A4" w:rsidRDefault="00F860A4" w:rsidP="00FC4200">
            <w:pPr>
              <w:spacing w:before="0"/>
              <w:textAlignment w:val="baseline"/>
              <w:rPr>
                <w:rFonts w:ascii="Arial Narrow" w:eastAsia="Times New Roman" w:hAnsi="Arial Narrow" w:cs="Calibri"/>
                <w:sz w:val="20"/>
                <w:szCs w:val="20"/>
                <w:lang w:val="en-AU" w:eastAsia="en-AU"/>
              </w:rPr>
            </w:pPr>
            <w:r w:rsidRPr="00C372D3">
              <w:rPr>
                <w:rFonts w:ascii="Arial Narrow" w:eastAsia="Times New Roman" w:hAnsi="Arial Narrow" w:cs="Calibri"/>
                <w:sz w:val="20"/>
                <w:szCs w:val="20"/>
                <w:lang w:eastAsia="en-AU"/>
              </w:rPr>
              <w:t>Physio for all</w:t>
            </w:r>
            <w:r>
              <w:rPr>
                <w:rFonts w:ascii="Arial Narrow" w:eastAsia="Times New Roman" w:hAnsi="Arial Narrow" w:cs="Calibri"/>
                <w:sz w:val="20"/>
                <w:szCs w:val="20"/>
                <w:lang w:eastAsia="en-AU"/>
              </w:rPr>
              <w:t>, North Sydney</w:t>
            </w:r>
          </w:p>
          <w:p w14:paraId="58896D2C" w14:textId="77777777" w:rsidR="00F860A4" w:rsidRPr="00C372D3" w:rsidRDefault="00310440" w:rsidP="00FC4200">
            <w:pPr>
              <w:spacing w:before="0"/>
              <w:textAlignment w:val="baseline"/>
              <w:rPr>
                <w:rFonts w:ascii="Arial Narrow" w:eastAsia="Times New Roman" w:hAnsi="Arial Narrow" w:cs="Segoe UI"/>
                <w:sz w:val="20"/>
                <w:szCs w:val="20"/>
                <w:lang w:val="en-AU" w:eastAsia="en-AU"/>
              </w:rPr>
            </w:pPr>
            <w:hyperlink r:id="rId109" w:history="1">
              <w:r w:rsidR="00F860A4" w:rsidRPr="0096330D">
                <w:rPr>
                  <w:rStyle w:val="Hyperlink"/>
                  <w:rFonts w:ascii="Arial Narrow" w:eastAsia="Times New Roman" w:hAnsi="Arial Narrow" w:cs="Segoe UI"/>
                  <w:sz w:val="20"/>
                  <w:szCs w:val="20"/>
                  <w:lang w:val="en-AU" w:eastAsia="en-AU"/>
                </w:rPr>
                <w:t>https://physio4all.com.au/</w:t>
              </w:r>
            </w:hyperlink>
            <w:r w:rsidR="00F860A4">
              <w:rPr>
                <w:rFonts w:ascii="Arial Narrow" w:eastAsia="Times New Roman" w:hAnsi="Arial Narrow" w:cs="Segoe UI"/>
                <w:sz w:val="20"/>
                <w:szCs w:val="20"/>
                <w:lang w:val="en-AU" w:eastAsia="en-AU"/>
              </w:rPr>
              <w:t xml:space="preserve"> </w:t>
            </w:r>
          </w:p>
        </w:tc>
        <w:tc>
          <w:tcPr>
            <w:tcW w:w="5185" w:type="dxa"/>
            <w:hideMark/>
          </w:tcPr>
          <w:p w14:paraId="2B2E16BD" w14:textId="77777777" w:rsidR="00F860A4" w:rsidRDefault="00F860A4" w:rsidP="00FC4200">
            <w:pPr>
              <w:spacing w:before="0"/>
              <w:textAlignment w:val="baseline"/>
              <w:rPr>
                <w:rFonts w:ascii="Arial Narrow" w:eastAsia="Times New Roman" w:hAnsi="Arial Narrow" w:cs="Calibri"/>
                <w:sz w:val="20"/>
                <w:szCs w:val="20"/>
                <w:lang w:eastAsia="en-AU"/>
              </w:rPr>
            </w:pPr>
            <w:r w:rsidRPr="00DE509D">
              <w:rPr>
                <w:rFonts w:ascii="Arial Narrow" w:eastAsia="Times New Roman" w:hAnsi="Arial Narrow" w:cs="Calibri"/>
                <w:sz w:val="20"/>
                <w:szCs w:val="20"/>
                <w:lang w:eastAsia="en-AU"/>
              </w:rPr>
              <w:t>Advice on the number of physiotherapy sessions not mentioned on the website</w:t>
            </w:r>
          </w:p>
          <w:p w14:paraId="222B1DC3" w14:textId="77777777" w:rsidR="00F860A4" w:rsidRDefault="00F860A4" w:rsidP="00FC4200">
            <w:pPr>
              <w:spacing w:before="0"/>
              <w:textAlignment w:val="baseline"/>
              <w:rPr>
                <w:rFonts w:ascii="Arial Narrow" w:eastAsia="Times New Roman" w:hAnsi="Arial Narrow" w:cs="Calibri"/>
                <w:sz w:val="20"/>
                <w:szCs w:val="20"/>
                <w:lang w:eastAsia="en-AU"/>
              </w:rPr>
            </w:pPr>
          </w:p>
          <w:p w14:paraId="6B219828" w14:textId="77777777" w:rsidR="00F860A4" w:rsidRDefault="00F860A4" w:rsidP="00FC4200">
            <w:pPr>
              <w:spacing w:before="0"/>
              <w:textAlignment w:val="baseline"/>
              <w:rPr>
                <w:rFonts w:ascii="Arial Narrow" w:eastAsia="Times New Roman" w:hAnsi="Arial Narrow" w:cs="Calibri"/>
                <w:sz w:val="20"/>
                <w:szCs w:val="20"/>
                <w:lang w:eastAsia="en-AU"/>
              </w:rPr>
            </w:pPr>
            <w:r>
              <w:rPr>
                <w:rFonts w:ascii="Arial Narrow" w:eastAsia="Times New Roman" w:hAnsi="Arial Narrow" w:cs="Calibri"/>
                <w:sz w:val="20"/>
                <w:szCs w:val="20"/>
                <w:lang w:eastAsia="en-AU"/>
              </w:rPr>
              <w:t>Cost</w:t>
            </w:r>
          </w:p>
          <w:p w14:paraId="02D719F7" w14:textId="53938526"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 xml:space="preserve">$130 initial consultation principal </w:t>
            </w:r>
            <w:r w:rsidR="00087723" w:rsidRPr="00C372D3">
              <w:rPr>
                <w:rFonts w:ascii="Arial Narrow" w:eastAsia="Times New Roman" w:hAnsi="Arial Narrow" w:cs="Calibri"/>
                <w:sz w:val="20"/>
                <w:szCs w:val="20"/>
                <w:lang w:eastAsia="en-AU"/>
              </w:rPr>
              <w:t>physio</w:t>
            </w:r>
            <w:r w:rsidR="00087723">
              <w:rPr>
                <w:rFonts w:ascii="Arial Narrow" w:eastAsia="Times New Roman" w:hAnsi="Arial Narrow" w:cs="Calibri"/>
                <w:sz w:val="20"/>
                <w:szCs w:val="20"/>
                <w:lang w:eastAsia="en-AU"/>
              </w:rPr>
              <w:t>therapist</w:t>
            </w:r>
          </w:p>
          <w:p w14:paraId="110BCDB5" w14:textId="0C62DF40"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$125 initial consultation practice physio</w:t>
            </w:r>
            <w:r w:rsidR="00087723">
              <w:rPr>
                <w:rFonts w:ascii="Arial Narrow" w:eastAsia="Times New Roman" w:hAnsi="Arial Narrow" w:cs="Calibri"/>
                <w:sz w:val="20"/>
                <w:szCs w:val="20"/>
                <w:lang w:eastAsia="en-AU"/>
              </w:rPr>
              <w:t>therapist</w:t>
            </w:r>
          </w:p>
          <w:p w14:paraId="6FE6604D" w14:textId="42C282F0"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val="en-AU" w:eastAsia="en-AU"/>
              </w:rPr>
              <w:t> </w:t>
            </w:r>
            <w:r w:rsidRPr="00C372D3">
              <w:rPr>
                <w:rFonts w:ascii="Arial Narrow" w:eastAsia="Times New Roman" w:hAnsi="Arial Narrow" w:cs="Calibri"/>
                <w:sz w:val="20"/>
                <w:szCs w:val="20"/>
                <w:lang w:eastAsia="en-AU"/>
              </w:rPr>
              <w:t>$110 standard consultation principal physio</w:t>
            </w:r>
            <w:r w:rsidR="00087723">
              <w:rPr>
                <w:rFonts w:ascii="Arial Narrow" w:eastAsia="Times New Roman" w:hAnsi="Arial Narrow" w:cs="Calibri"/>
                <w:sz w:val="20"/>
                <w:szCs w:val="20"/>
                <w:lang w:eastAsia="en-AU"/>
              </w:rPr>
              <w:t>therapist</w:t>
            </w:r>
          </w:p>
          <w:p w14:paraId="74095CFC" w14:textId="770BA64A" w:rsidR="00F860A4" w:rsidRPr="00C372D3" w:rsidRDefault="00F860A4" w:rsidP="00FC4200">
            <w:pPr>
              <w:spacing w:before="0"/>
              <w:textAlignment w:val="baseline"/>
              <w:rPr>
                <w:rFonts w:ascii="Arial Narrow" w:eastAsia="Times New Roman" w:hAnsi="Arial Narrow" w:cs="Segoe UI"/>
                <w:sz w:val="20"/>
                <w:szCs w:val="20"/>
                <w:lang w:val="en-AU" w:eastAsia="en-AU"/>
              </w:rPr>
            </w:pPr>
            <w:r w:rsidRPr="00C372D3">
              <w:rPr>
                <w:rFonts w:ascii="Arial Narrow" w:eastAsia="Times New Roman" w:hAnsi="Arial Narrow" w:cs="Calibri"/>
                <w:sz w:val="20"/>
                <w:szCs w:val="20"/>
                <w:lang w:eastAsia="en-AU"/>
              </w:rPr>
              <w:t>$105 standard consultation practice physio</w:t>
            </w:r>
            <w:r w:rsidR="00087723">
              <w:rPr>
                <w:rFonts w:ascii="Arial Narrow" w:eastAsia="Times New Roman" w:hAnsi="Arial Narrow" w:cs="Calibri"/>
                <w:sz w:val="20"/>
                <w:szCs w:val="20"/>
                <w:lang w:eastAsia="en-AU"/>
              </w:rPr>
              <w:t>therapist</w:t>
            </w:r>
          </w:p>
        </w:tc>
      </w:tr>
      <w:tr w:rsidR="00F860A4" w:rsidRPr="00FF6C59" w14:paraId="1CDAC197" w14:textId="77777777" w:rsidTr="00FC4200">
        <w:tc>
          <w:tcPr>
            <w:tcW w:w="3882" w:type="dxa"/>
          </w:tcPr>
          <w:p w14:paraId="2CC93665" w14:textId="77777777" w:rsidR="00F860A4" w:rsidRPr="004B7E87" w:rsidRDefault="00F860A4" w:rsidP="00FC4200">
            <w:pPr>
              <w:pStyle w:val="TableText0"/>
              <w:rPr>
                <w:b/>
                <w:bCs/>
                <w:i/>
                <w:iCs/>
                <w:szCs w:val="20"/>
                <w:lang w:val="en-AU"/>
              </w:rPr>
            </w:pPr>
            <w:r>
              <w:rPr>
                <w:b/>
                <w:bCs/>
                <w:i/>
                <w:iCs/>
                <w:szCs w:val="20"/>
                <w:lang w:val="en-AU"/>
              </w:rPr>
              <w:t>WA</w:t>
            </w:r>
          </w:p>
        </w:tc>
        <w:tc>
          <w:tcPr>
            <w:tcW w:w="5185" w:type="dxa"/>
          </w:tcPr>
          <w:p w14:paraId="3E389C8E" w14:textId="77777777" w:rsidR="00F860A4" w:rsidRPr="006B3744" w:rsidRDefault="00F860A4" w:rsidP="00FC4200">
            <w:pPr>
              <w:pStyle w:val="TableText0"/>
              <w:rPr>
                <w:szCs w:val="20"/>
                <w:lang w:val="en-AU"/>
              </w:rPr>
            </w:pPr>
          </w:p>
        </w:tc>
      </w:tr>
      <w:tr w:rsidR="00F860A4" w:rsidRPr="00FF6C59" w14:paraId="12B8E589" w14:textId="77777777" w:rsidTr="00FC4200">
        <w:tc>
          <w:tcPr>
            <w:tcW w:w="3882" w:type="dxa"/>
          </w:tcPr>
          <w:p w14:paraId="0F4174B5" w14:textId="77777777" w:rsidR="00F860A4" w:rsidRDefault="00F860A4" w:rsidP="00FC4200">
            <w:pPr>
              <w:pStyle w:val="TableText0"/>
              <w:rPr>
                <w:szCs w:val="20"/>
              </w:rPr>
            </w:pPr>
            <w:r w:rsidRPr="004B7E87">
              <w:rPr>
                <w:szCs w:val="20"/>
              </w:rPr>
              <w:t>Modern Physiotherapy</w:t>
            </w:r>
            <w:r>
              <w:rPr>
                <w:szCs w:val="20"/>
              </w:rPr>
              <w:t>, South Perth</w:t>
            </w:r>
          </w:p>
          <w:p w14:paraId="3AADE6B1" w14:textId="77777777" w:rsidR="00F860A4" w:rsidRPr="004B7E87" w:rsidRDefault="00310440" w:rsidP="00FC4200">
            <w:pPr>
              <w:pStyle w:val="TableText0"/>
              <w:rPr>
                <w:szCs w:val="20"/>
                <w:lang w:val="en-AU"/>
              </w:rPr>
            </w:pPr>
            <w:hyperlink r:id="rId110" w:history="1">
              <w:r w:rsidR="00F860A4" w:rsidRPr="0096330D">
                <w:rPr>
                  <w:rStyle w:val="Hyperlink"/>
                  <w:szCs w:val="20"/>
                  <w:lang w:val="en-AU"/>
                </w:rPr>
                <w:t>https://modernphysio.com.au/</w:t>
              </w:r>
            </w:hyperlink>
            <w:r w:rsidR="00F860A4">
              <w:rPr>
                <w:szCs w:val="20"/>
                <w:lang w:val="en-AU"/>
              </w:rPr>
              <w:t xml:space="preserve"> </w:t>
            </w:r>
          </w:p>
        </w:tc>
        <w:tc>
          <w:tcPr>
            <w:tcW w:w="5185" w:type="dxa"/>
          </w:tcPr>
          <w:p w14:paraId="3C77F363" w14:textId="77777777" w:rsidR="00F860A4" w:rsidRDefault="00F860A4" w:rsidP="00FC4200">
            <w:pPr>
              <w:pStyle w:val="ListParagraph"/>
              <w:ind w:left="0"/>
              <w:rPr>
                <w:rFonts w:ascii="Arial Narrow" w:hAnsi="Arial Narrow"/>
                <w:sz w:val="20"/>
                <w:szCs w:val="20"/>
              </w:rPr>
            </w:pPr>
            <w:r w:rsidRPr="00B14A03">
              <w:rPr>
                <w:rFonts w:ascii="Arial Narrow" w:hAnsi="Arial Narrow"/>
                <w:sz w:val="20"/>
                <w:szCs w:val="20"/>
              </w:rPr>
              <w:t>Advice on the number of physiotherapy sessions not mentioned on the website</w:t>
            </w:r>
          </w:p>
          <w:p w14:paraId="60C0E3B2" w14:textId="66F55230" w:rsidR="00F860A4" w:rsidRDefault="00F860A4" w:rsidP="00FC4200">
            <w:pPr>
              <w:pStyle w:val="ListParagraph"/>
              <w:ind w:left="0"/>
              <w:rPr>
                <w:rFonts w:ascii="Arial Narrow" w:hAnsi="Arial Narrow"/>
                <w:sz w:val="20"/>
                <w:szCs w:val="20"/>
              </w:rPr>
            </w:pPr>
          </w:p>
          <w:p w14:paraId="6C5EF5CB" w14:textId="729D1CCE" w:rsidR="00087723" w:rsidRDefault="00087723" w:rsidP="00FC4200">
            <w:pPr>
              <w:pStyle w:val="ListParagraph"/>
              <w:ind w:left="0"/>
              <w:rPr>
                <w:rFonts w:ascii="Arial Narrow" w:hAnsi="Arial Narrow"/>
                <w:sz w:val="20"/>
                <w:szCs w:val="20"/>
              </w:rPr>
            </w:pPr>
            <w:r>
              <w:rPr>
                <w:rFonts w:ascii="Arial Narrow" w:hAnsi="Arial Narrow"/>
                <w:sz w:val="20"/>
                <w:szCs w:val="20"/>
              </w:rPr>
              <w:t>Cost</w:t>
            </w:r>
          </w:p>
          <w:p w14:paraId="62EC0F7C" w14:textId="77777777" w:rsidR="00F860A4" w:rsidRPr="004B7E87" w:rsidRDefault="00F860A4" w:rsidP="00FC4200">
            <w:pPr>
              <w:pStyle w:val="ListParagraph"/>
              <w:ind w:left="0"/>
              <w:rPr>
                <w:rFonts w:ascii="Arial Narrow" w:hAnsi="Arial Narrow"/>
                <w:sz w:val="20"/>
                <w:szCs w:val="20"/>
              </w:rPr>
            </w:pPr>
            <w:r w:rsidRPr="004B7E87">
              <w:rPr>
                <w:rFonts w:ascii="Arial Narrow" w:hAnsi="Arial Narrow"/>
                <w:sz w:val="20"/>
                <w:szCs w:val="20"/>
              </w:rPr>
              <w:t>$165 specialist initial consult</w:t>
            </w:r>
          </w:p>
          <w:p w14:paraId="151AF080" w14:textId="77777777" w:rsidR="00F860A4" w:rsidRPr="004B7E87" w:rsidRDefault="00F860A4" w:rsidP="00FC4200">
            <w:pPr>
              <w:pStyle w:val="ListParagraph"/>
              <w:ind w:left="0"/>
              <w:rPr>
                <w:rFonts w:ascii="Arial Narrow" w:hAnsi="Arial Narrow"/>
                <w:sz w:val="20"/>
                <w:szCs w:val="20"/>
              </w:rPr>
            </w:pPr>
            <w:r w:rsidRPr="004B7E87">
              <w:rPr>
                <w:rFonts w:ascii="Arial Narrow" w:hAnsi="Arial Narrow"/>
                <w:sz w:val="20"/>
                <w:szCs w:val="20"/>
              </w:rPr>
              <w:t>$115 standard consult</w:t>
            </w:r>
          </w:p>
          <w:p w14:paraId="458919EB" w14:textId="77777777" w:rsidR="00F860A4" w:rsidRPr="004B7E87" w:rsidRDefault="00F860A4" w:rsidP="00FC4200">
            <w:pPr>
              <w:pStyle w:val="ListParagraph"/>
              <w:ind w:left="0"/>
              <w:rPr>
                <w:rFonts w:ascii="Arial Narrow" w:hAnsi="Arial Narrow"/>
                <w:sz w:val="20"/>
                <w:szCs w:val="20"/>
              </w:rPr>
            </w:pPr>
            <w:r w:rsidRPr="004B7E87">
              <w:rPr>
                <w:rFonts w:ascii="Arial Narrow" w:hAnsi="Arial Narrow"/>
                <w:sz w:val="20"/>
                <w:szCs w:val="20"/>
              </w:rPr>
              <w:t>$145 long follow up consult</w:t>
            </w:r>
          </w:p>
          <w:p w14:paraId="15671493" w14:textId="12E74C87" w:rsidR="00F860A4" w:rsidRPr="004B7E87" w:rsidRDefault="00F860A4" w:rsidP="00FC4200">
            <w:pPr>
              <w:pStyle w:val="ListParagraph"/>
              <w:ind w:left="0"/>
              <w:rPr>
                <w:rFonts w:ascii="Arial Narrow" w:hAnsi="Arial Narrow"/>
                <w:sz w:val="20"/>
                <w:szCs w:val="20"/>
              </w:rPr>
            </w:pPr>
            <w:r w:rsidRPr="004B7E87">
              <w:rPr>
                <w:rFonts w:ascii="Arial Narrow" w:hAnsi="Arial Narrow"/>
                <w:sz w:val="20"/>
                <w:szCs w:val="20"/>
              </w:rPr>
              <w:t>$115 title physio</w:t>
            </w:r>
            <w:r w:rsidR="00087723">
              <w:rPr>
                <w:rFonts w:ascii="Arial Narrow" w:hAnsi="Arial Narrow"/>
                <w:sz w:val="20"/>
                <w:szCs w:val="20"/>
              </w:rPr>
              <w:t>therapist</w:t>
            </w:r>
            <w:r w:rsidRPr="004B7E87">
              <w:rPr>
                <w:rFonts w:ascii="Arial Narrow" w:hAnsi="Arial Narrow"/>
                <w:sz w:val="20"/>
                <w:szCs w:val="20"/>
              </w:rPr>
              <w:t xml:space="preserve"> initial consult</w:t>
            </w:r>
          </w:p>
          <w:p w14:paraId="2E8D1AFA" w14:textId="77777777" w:rsidR="00F860A4" w:rsidRPr="004B7E87" w:rsidRDefault="00F860A4" w:rsidP="00FC4200">
            <w:pPr>
              <w:pStyle w:val="ListParagraph"/>
              <w:ind w:left="0"/>
              <w:rPr>
                <w:rFonts w:ascii="Arial Narrow" w:hAnsi="Arial Narrow"/>
                <w:sz w:val="20"/>
                <w:szCs w:val="20"/>
              </w:rPr>
            </w:pPr>
            <w:r w:rsidRPr="004B7E87">
              <w:rPr>
                <w:rFonts w:ascii="Arial Narrow" w:hAnsi="Arial Narrow"/>
                <w:sz w:val="20"/>
                <w:szCs w:val="20"/>
              </w:rPr>
              <w:t>$95 standard follow up</w:t>
            </w:r>
          </w:p>
          <w:p w14:paraId="7650BEE9" w14:textId="77777777" w:rsidR="00F860A4" w:rsidRPr="004B7E87" w:rsidRDefault="00F860A4" w:rsidP="00087723">
            <w:pPr>
              <w:pStyle w:val="ListParagraph"/>
              <w:ind w:left="0"/>
              <w:rPr>
                <w:szCs w:val="20"/>
                <w:lang w:val="en-AU"/>
              </w:rPr>
            </w:pPr>
            <w:r w:rsidRPr="00087723">
              <w:rPr>
                <w:rFonts w:ascii="Arial Narrow" w:hAnsi="Arial Narrow"/>
                <w:sz w:val="20"/>
                <w:szCs w:val="20"/>
              </w:rPr>
              <w:t>$105 long follow up</w:t>
            </w:r>
          </w:p>
        </w:tc>
      </w:tr>
      <w:tr w:rsidR="00F860A4" w:rsidRPr="00FF6C59" w14:paraId="6D23F0FF" w14:textId="77777777" w:rsidTr="00FC4200">
        <w:tc>
          <w:tcPr>
            <w:tcW w:w="3882" w:type="dxa"/>
          </w:tcPr>
          <w:p w14:paraId="5A4A7A08" w14:textId="77777777" w:rsidR="00F860A4" w:rsidRDefault="00F860A4" w:rsidP="00FC4200">
            <w:pPr>
              <w:pStyle w:val="TableText0"/>
              <w:rPr>
                <w:szCs w:val="20"/>
              </w:rPr>
            </w:pPr>
            <w:r w:rsidRPr="004B7E87">
              <w:rPr>
                <w:szCs w:val="20"/>
              </w:rPr>
              <w:t>Inflow Physiotherapy</w:t>
            </w:r>
            <w:r>
              <w:rPr>
                <w:szCs w:val="20"/>
              </w:rPr>
              <w:t>, Subiaco</w:t>
            </w:r>
          </w:p>
          <w:p w14:paraId="6CCB2938" w14:textId="77777777" w:rsidR="00F860A4" w:rsidRPr="004B7E87" w:rsidRDefault="00310440" w:rsidP="00FC4200">
            <w:pPr>
              <w:pStyle w:val="TableText0"/>
              <w:rPr>
                <w:szCs w:val="20"/>
                <w:lang w:val="en-AU"/>
              </w:rPr>
            </w:pPr>
            <w:hyperlink r:id="rId111" w:history="1">
              <w:r w:rsidR="00F860A4" w:rsidRPr="0096330D">
                <w:rPr>
                  <w:rStyle w:val="Hyperlink"/>
                  <w:szCs w:val="20"/>
                  <w:lang w:val="en-AU"/>
                </w:rPr>
                <w:t>https://inflowphysio.com.au/</w:t>
              </w:r>
            </w:hyperlink>
            <w:r w:rsidR="00F860A4">
              <w:rPr>
                <w:szCs w:val="20"/>
                <w:lang w:val="en-AU"/>
              </w:rPr>
              <w:t xml:space="preserve"> </w:t>
            </w:r>
          </w:p>
        </w:tc>
        <w:tc>
          <w:tcPr>
            <w:tcW w:w="5185" w:type="dxa"/>
          </w:tcPr>
          <w:p w14:paraId="48F93637" w14:textId="77777777" w:rsidR="00F860A4" w:rsidRDefault="00F860A4" w:rsidP="00FC4200">
            <w:pPr>
              <w:pStyle w:val="ListParagraph"/>
              <w:ind w:left="0"/>
              <w:rPr>
                <w:rFonts w:ascii="Arial Narrow" w:hAnsi="Arial Narrow"/>
                <w:sz w:val="20"/>
                <w:szCs w:val="20"/>
              </w:rPr>
            </w:pPr>
            <w:r w:rsidRPr="00E33C24">
              <w:rPr>
                <w:rFonts w:ascii="Arial Narrow" w:hAnsi="Arial Narrow"/>
                <w:sz w:val="20"/>
                <w:szCs w:val="20"/>
              </w:rPr>
              <w:t>Advice on the number of physiotherapy sessions not mentioned on the website</w:t>
            </w:r>
          </w:p>
          <w:p w14:paraId="1BA1B2FA" w14:textId="1066F922" w:rsidR="00F860A4" w:rsidRDefault="00F860A4" w:rsidP="00FC4200">
            <w:pPr>
              <w:pStyle w:val="ListParagraph"/>
              <w:ind w:left="0"/>
              <w:rPr>
                <w:rFonts w:ascii="Arial Narrow" w:hAnsi="Arial Narrow"/>
                <w:sz w:val="20"/>
                <w:szCs w:val="20"/>
              </w:rPr>
            </w:pPr>
          </w:p>
          <w:p w14:paraId="59704F36" w14:textId="0A29BA9C" w:rsidR="00087723" w:rsidRDefault="00087723" w:rsidP="00FC4200">
            <w:pPr>
              <w:pStyle w:val="ListParagraph"/>
              <w:ind w:left="0"/>
              <w:rPr>
                <w:rFonts w:ascii="Arial Narrow" w:hAnsi="Arial Narrow"/>
                <w:sz w:val="20"/>
                <w:szCs w:val="20"/>
              </w:rPr>
            </w:pPr>
            <w:r>
              <w:rPr>
                <w:rFonts w:ascii="Arial Narrow" w:hAnsi="Arial Narrow"/>
                <w:sz w:val="20"/>
                <w:szCs w:val="20"/>
              </w:rPr>
              <w:t>Cost</w:t>
            </w:r>
          </w:p>
          <w:p w14:paraId="255BCFE1" w14:textId="77777777" w:rsidR="00F860A4" w:rsidRPr="004B7E87" w:rsidRDefault="00F860A4" w:rsidP="00FC4200">
            <w:pPr>
              <w:pStyle w:val="ListParagraph"/>
              <w:ind w:left="0"/>
              <w:rPr>
                <w:rFonts w:ascii="Arial Narrow" w:hAnsi="Arial Narrow"/>
                <w:sz w:val="20"/>
                <w:szCs w:val="20"/>
              </w:rPr>
            </w:pPr>
            <w:r w:rsidRPr="004B7E87">
              <w:rPr>
                <w:rFonts w:ascii="Arial Narrow" w:hAnsi="Arial Narrow"/>
                <w:sz w:val="20"/>
                <w:szCs w:val="20"/>
              </w:rPr>
              <w:lastRenderedPageBreak/>
              <w:t>$140 initial consult</w:t>
            </w:r>
          </w:p>
          <w:p w14:paraId="4E42A0E9" w14:textId="77777777" w:rsidR="00F860A4" w:rsidRPr="004B7E87" w:rsidRDefault="00F860A4" w:rsidP="00FC4200">
            <w:pPr>
              <w:pStyle w:val="TableText0"/>
              <w:rPr>
                <w:szCs w:val="20"/>
                <w:lang w:val="en-AU"/>
              </w:rPr>
            </w:pPr>
            <w:r w:rsidRPr="004B7E87">
              <w:rPr>
                <w:szCs w:val="20"/>
              </w:rPr>
              <w:t>$117 standard consult</w:t>
            </w:r>
          </w:p>
        </w:tc>
      </w:tr>
      <w:tr w:rsidR="00F860A4" w:rsidRPr="00FF6C59" w14:paraId="077B1DAA" w14:textId="77777777" w:rsidTr="00FC4200">
        <w:tc>
          <w:tcPr>
            <w:tcW w:w="3882" w:type="dxa"/>
          </w:tcPr>
          <w:p w14:paraId="5B25920C" w14:textId="0161378D" w:rsidR="00F860A4" w:rsidRDefault="00F860A4" w:rsidP="00FC4200">
            <w:pPr>
              <w:pStyle w:val="TableText0"/>
              <w:rPr>
                <w:szCs w:val="20"/>
                <w:lang w:val="en-AU"/>
              </w:rPr>
            </w:pPr>
            <w:r w:rsidRPr="004B7E87">
              <w:rPr>
                <w:szCs w:val="20"/>
              </w:rPr>
              <w:lastRenderedPageBreak/>
              <w:t>Perth Physiotherapy</w:t>
            </w:r>
          </w:p>
          <w:p w14:paraId="4B60C3C1" w14:textId="29092ED4" w:rsidR="00F860A4" w:rsidRPr="004B7E87" w:rsidRDefault="00310440" w:rsidP="00FC4200">
            <w:pPr>
              <w:pStyle w:val="TableText0"/>
              <w:rPr>
                <w:szCs w:val="20"/>
                <w:lang w:val="en-AU"/>
              </w:rPr>
            </w:pPr>
            <w:hyperlink r:id="rId112" w:history="1">
              <w:r w:rsidR="00F860A4" w:rsidRPr="0096330D">
                <w:rPr>
                  <w:rStyle w:val="Hyperlink"/>
                  <w:szCs w:val="20"/>
                  <w:lang w:val="en-AU"/>
                </w:rPr>
                <w:t>https://www.perthphysiotherapy.net.au/</w:t>
              </w:r>
            </w:hyperlink>
            <w:r w:rsidR="001041C9">
              <w:rPr>
                <w:szCs w:val="20"/>
                <w:lang w:val="en-AU"/>
              </w:rPr>
              <w:t xml:space="preserve"> </w:t>
            </w:r>
          </w:p>
        </w:tc>
        <w:tc>
          <w:tcPr>
            <w:tcW w:w="5185" w:type="dxa"/>
          </w:tcPr>
          <w:p w14:paraId="5A42A472"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Number of physiotherapy sessions</w:t>
            </w:r>
          </w:p>
          <w:p w14:paraId="49AB8161" w14:textId="77777777" w:rsidR="00F860A4" w:rsidRDefault="00F860A4" w:rsidP="00FC4200">
            <w:pPr>
              <w:pStyle w:val="ListParagraph"/>
              <w:ind w:left="0"/>
              <w:rPr>
                <w:rFonts w:ascii="Arial Narrow" w:hAnsi="Arial Narrow"/>
                <w:sz w:val="20"/>
                <w:szCs w:val="20"/>
              </w:rPr>
            </w:pPr>
            <w:r w:rsidRPr="009E0EF4">
              <w:rPr>
                <w:rFonts w:ascii="Arial Narrow" w:hAnsi="Arial Narrow"/>
                <w:sz w:val="20"/>
                <w:szCs w:val="20"/>
              </w:rPr>
              <w:t>Some patients enjoy results quickly while some may take slightly longer. We monitor your progress and modify our recommendations as needed</w:t>
            </w:r>
          </w:p>
          <w:p w14:paraId="538F4984" w14:textId="77777777" w:rsidR="00F860A4" w:rsidRDefault="00F860A4" w:rsidP="00FC4200">
            <w:pPr>
              <w:pStyle w:val="ListParagraph"/>
              <w:ind w:left="0"/>
              <w:rPr>
                <w:rFonts w:ascii="Arial Narrow" w:hAnsi="Arial Narrow"/>
                <w:sz w:val="20"/>
                <w:szCs w:val="20"/>
              </w:rPr>
            </w:pPr>
          </w:p>
          <w:p w14:paraId="3B0440A5"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Cost</w:t>
            </w:r>
          </w:p>
          <w:p w14:paraId="2D30BECD" w14:textId="77777777" w:rsidR="00F860A4" w:rsidRPr="004B7E87" w:rsidRDefault="00F860A4" w:rsidP="00FC4200">
            <w:pPr>
              <w:pStyle w:val="ListParagraph"/>
              <w:ind w:left="0"/>
              <w:rPr>
                <w:rFonts w:ascii="Arial Narrow" w:hAnsi="Arial Narrow"/>
                <w:sz w:val="20"/>
                <w:szCs w:val="20"/>
              </w:rPr>
            </w:pPr>
            <w:r w:rsidRPr="004B7E87">
              <w:rPr>
                <w:rFonts w:ascii="Arial Narrow" w:hAnsi="Arial Narrow"/>
                <w:sz w:val="20"/>
                <w:szCs w:val="20"/>
              </w:rPr>
              <w:t>$88 initial assessment</w:t>
            </w:r>
          </w:p>
          <w:p w14:paraId="4214958A" w14:textId="77777777" w:rsidR="00F860A4" w:rsidRPr="004B7E87" w:rsidRDefault="00F860A4" w:rsidP="00FC4200">
            <w:pPr>
              <w:pStyle w:val="ListParagraph"/>
              <w:ind w:left="0"/>
              <w:rPr>
                <w:rFonts w:ascii="Arial Narrow" w:hAnsi="Arial Narrow"/>
                <w:sz w:val="20"/>
                <w:szCs w:val="20"/>
              </w:rPr>
            </w:pPr>
            <w:r w:rsidRPr="004B7E87">
              <w:rPr>
                <w:rFonts w:ascii="Arial Narrow" w:hAnsi="Arial Narrow"/>
                <w:sz w:val="20"/>
                <w:szCs w:val="20"/>
              </w:rPr>
              <w:t>$79 standard session</w:t>
            </w:r>
          </w:p>
          <w:p w14:paraId="2FF5E5BC" w14:textId="30F4C185" w:rsidR="00F860A4" w:rsidRPr="004B7E87" w:rsidRDefault="00F860A4" w:rsidP="00087723">
            <w:pPr>
              <w:pStyle w:val="ListParagraph"/>
              <w:ind w:left="0"/>
              <w:rPr>
                <w:szCs w:val="20"/>
                <w:lang w:val="en-AU"/>
              </w:rPr>
            </w:pPr>
            <w:r w:rsidRPr="004B7E87">
              <w:rPr>
                <w:rFonts w:ascii="Arial Narrow" w:hAnsi="Arial Narrow"/>
                <w:sz w:val="20"/>
                <w:szCs w:val="20"/>
              </w:rPr>
              <w:t>$88 extended session</w:t>
            </w:r>
          </w:p>
        </w:tc>
      </w:tr>
      <w:tr w:rsidR="00F860A4" w:rsidRPr="00FF6C59" w14:paraId="6417CE6A" w14:textId="77777777" w:rsidTr="00FC4200">
        <w:tc>
          <w:tcPr>
            <w:tcW w:w="3882" w:type="dxa"/>
          </w:tcPr>
          <w:p w14:paraId="192DB75C" w14:textId="77777777" w:rsidR="00F860A4" w:rsidRDefault="00F860A4" w:rsidP="00FC4200">
            <w:pPr>
              <w:pStyle w:val="TableText0"/>
              <w:rPr>
                <w:szCs w:val="20"/>
              </w:rPr>
            </w:pPr>
            <w:r>
              <w:rPr>
                <w:szCs w:val="20"/>
              </w:rPr>
              <w:t>Perth Physiotherapy and Pilates</w:t>
            </w:r>
          </w:p>
          <w:p w14:paraId="73272257" w14:textId="77777777" w:rsidR="00F860A4" w:rsidRPr="004B7E87" w:rsidRDefault="00310440" w:rsidP="00FC4200">
            <w:pPr>
              <w:pStyle w:val="TableText0"/>
              <w:rPr>
                <w:szCs w:val="20"/>
              </w:rPr>
            </w:pPr>
            <w:hyperlink r:id="rId113" w:history="1">
              <w:r w:rsidR="00F860A4" w:rsidRPr="0096330D">
                <w:rPr>
                  <w:rStyle w:val="Hyperlink"/>
                  <w:szCs w:val="20"/>
                </w:rPr>
                <w:t>https://www.perthphysiotherapyandpilates.com.au/</w:t>
              </w:r>
            </w:hyperlink>
            <w:r w:rsidR="00F860A4">
              <w:rPr>
                <w:szCs w:val="20"/>
              </w:rPr>
              <w:t xml:space="preserve"> </w:t>
            </w:r>
          </w:p>
        </w:tc>
        <w:tc>
          <w:tcPr>
            <w:tcW w:w="5185" w:type="dxa"/>
          </w:tcPr>
          <w:p w14:paraId="3F5D5DD0" w14:textId="77777777" w:rsidR="00F860A4" w:rsidRDefault="00F860A4" w:rsidP="00FC4200">
            <w:pPr>
              <w:pStyle w:val="ListParagraph"/>
              <w:ind w:left="0"/>
              <w:rPr>
                <w:rFonts w:ascii="Arial Narrow" w:hAnsi="Arial Narrow"/>
                <w:sz w:val="20"/>
                <w:szCs w:val="20"/>
              </w:rPr>
            </w:pPr>
            <w:r w:rsidRPr="007709B3">
              <w:rPr>
                <w:rFonts w:ascii="Arial Narrow" w:hAnsi="Arial Narrow"/>
                <w:sz w:val="20"/>
                <w:szCs w:val="20"/>
              </w:rPr>
              <w:t>Advice on the number of physiotherapy sessions not mentioned on the website</w:t>
            </w:r>
          </w:p>
          <w:p w14:paraId="7BE4D84A" w14:textId="77777777" w:rsidR="00F860A4" w:rsidRDefault="00F860A4" w:rsidP="00FC4200">
            <w:pPr>
              <w:pStyle w:val="ListParagraph"/>
              <w:ind w:left="0"/>
              <w:rPr>
                <w:rFonts w:ascii="Arial Narrow" w:hAnsi="Arial Narrow"/>
                <w:sz w:val="20"/>
                <w:szCs w:val="20"/>
              </w:rPr>
            </w:pPr>
          </w:p>
          <w:p w14:paraId="154A8606"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Cost</w:t>
            </w:r>
          </w:p>
          <w:p w14:paraId="67044076" w14:textId="514C41CE" w:rsidR="00F860A4" w:rsidRDefault="00F860A4" w:rsidP="00FC4200">
            <w:pPr>
              <w:pStyle w:val="ListParagraph"/>
              <w:ind w:left="0"/>
              <w:rPr>
                <w:rFonts w:ascii="Arial Narrow" w:hAnsi="Arial Narrow"/>
                <w:sz w:val="20"/>
                <w:szCs w:val="20"/>
              </w:rPr>
            </w:pPr>
            <w:r w:rsidRPr="000D729B">
              <w:rPr>
                <w:rFonts w:ascii="Arial Narrow" w:hAnsi="Arial Narrow"/>
                <w:sz w:val="20"/>
                <w:szCs w:val="20"/>
              </w:rPr>
              <w:t>$90 ($100 with Senior Physiotherapist)</w:t>
            </w:r>
            <w:r>
              <w:rPr>
                <w:rFonts w:ascii="Arial Narrow" w:hAnsi="Arial Narrow"/>
                <w:sz w:val="20"/>
                <w:szCs w:val="20"/>
              </w:rPr>
              <w:t xml:space="preserve"> </w:t>
            </w:r>
            <w:r w:rsidR="006774D8">
              <w:rPr>
                <w:rFonts w:ascii="Arial Narrow" w:hAnsi="Arial Narrow"/>
                <w:sz w:val="20"/>
                <w:szCs w:val="20"/>
              </w:rPr>
              <w:t>i</w:t>
            </w:r>
            <w:r>
              <w:rPr>
                <w:rFonts w:ascii="Arial Narrow" w:hAnsi="Arial Narrow"/>
                <w:sz w:val="20"/>
                <w:szCs w:val="20"/>
              </w:rPr>
              <w:t>nitial consultation</w:t>
            </w:r>
          </w:p>
          <w:p w14:paraId="45082247" w14:textId="16ECC2C1" w:rsidR="00F860A4" w:rsidRPr="004B7E87" w:rsidRDefault="00F860A4" w:rsidP="00087723">
            <w:pPr>
              <w:pStyle w:val="ListParagraph"/>
              <w:ind w:left="0"/>
              <w:rPr>
                <w:rFonts w:ascii="Arial Narrow" w:hAnsi="Arial Narrow"/>
                <w:sz w:val="20"/>
                <w:szCs w:val="20"/>
              </w:rPr>
            </w:pPr>
            <w:r w:rsidRPr="004F5722">
              <w:rPr>
                <w:rFonts w:ascii="Arial Narrow" w:hAnsi="Arial Narrow"/>
                <w:sz w:val="20"/>
                <w:szCs w:val="20"/>
              </w:rPr>
              <w:t>$84 ($95 with Senior Physiotherapist)</w:t>
            </w:r>
            <w:r>
              <w:rPr>
                <w:rFonts w:ascii="Arial Narrow" w:hAnsi="Arial Narrow"/>
                <w:sz w:val="20"/>
                <w:szCs w:val="20"/>
              </w:rPr>
              <w:t xml:space="preserve"> </w:t>
            </w:r>
            <w:r w:rsidR="006774D8">
              <w:rPr>
                <w:rFonts w:ascii="Arial Narrow" w:hAnsi="Arial Narrow"/>
                <w:sz w:val="20"/>
                <w:szCs w:val="20"/>
              </w:rPr>
              <w:t>f</w:t>
            </w:r>
            <w:r>
              <w:rPr>
                <w:rFonts w:ascii="Arial Narrow" w:hAnsi="Arial Narrow"/>
                <w:sz w:val="20"/>
                <w:szCs w:val="20"/>
              </w:rPr>
              <w:t>ollow-up consultation</w:t>
            </w:r>
          </w:p>
        </w:tc>
      </w:tr>
      <w:tr w:rsidR="00F860A4" w:rsidRPr="00FF6C59" w14:paraId="1906DF28" w14:textId="77777777" w:rsidTr="00FC4200">
        <w:tc>
          <w:tcPr>
            <w:tcW w:w="3882" w:type="dxa"/>
          </w:tcPr>
          <w:p w14:paraId="0056A36F" w14:textId="77777777" w:rsidR="00F860A4" w:rsidRDefault="00F860A4" w:rsidP="00FC4200">
            <w:pPr>
              <w:pStyle w:val="TableText0"/>
              <w:rPr>
                <w:szCs w:val="20"/>
              </w:rPr>
            </w:pPr>
            <w:r>
              <w:rPr>
                <w:szCs w:val="20"/>
              </w:rPr>
              <w:t>Perth Shoulder Physio, Sorrento</w:t>
            </w:r>
          </w:p>
          <w:p w14:paraId="35861BF0" w14:textId="77777777" w:rsidR="00F860A4" w:rsidRDefault="00310440" w:rsidP="00FC4200">
            <w:pPr>
              <w:pStyle w:val="TableText0"/>
              <w:rPr>
                <w:szCs w:val="20"/>
              </w:rPr>
            </w:pPr>
            <w:hyperlink r:id="rId114" w:history="1">
              <w:r w:rsidR="00F860A4" w:rsidRPr="0096330D">
                <w:rPr>
                  <w:rStyle w:val="Hyperlink"/>
                  <w:szCs w:val="20"/>
                </w:rPr>
                <w:t>https://perthshoulderphysio.com.au/</w:t>
              </w:r>
            </w:hyperlink>
            <w:r w:rsidR="00F860A4">
              <w:rPr>
                <w:szCs w:val="20"/>
              </w:rPr>
              <w:t xml:space="preserve"> </w:t>
            </w:r>
          </w:p>
        </w:tc>
        <w:tc>
          <w:tcPr>
            <w:tcW w:w="5185" w:type="dxa"/>
          </w:tcPr>
          <w:p w14:paraId="74EA97B5" w14:textId="77777777" w:rsidR="00F860A4" w:rsidRDefault="00F860A4" w:rsidP="00FC4200">
            <w:pPr>
              <w:pStyle w:val="ListParagraph"/>
              <w:ind w:left="0"/>
              <w:rPr>
                <w:rFonts w:ascii="Arial Narrow" w:hAnsi="Arial Narrow"/>
                <w:sz w:val="20"/>
                <w:szCs w:val="20"/>
              </w:rPr>
            </w:pPr>
            <w:r w:rsidRPr="00500E99">
              <w:rPr>
                <w:rFonts w:ascii="Arial Narrow" w:hAnsi="Arial Narrow"/>
                <w:sz w:val="20"/>
                <w:szCs w:val="20"/>
              </w:rPr>
              <w:t>Advice on the number of physiotherapy sessions not mentioned on the website</w:t>
            </w:r>
          </w:p>
          <w:p w14:paraId="11E27396" w14:textId="77777777" w:rsidR="00F860A4" w:rsidRDefault="00F860A4" w:rsidP="00FC4200">
            <w:pPr>
              <w:pStyle w:val="ListParagraph"/>
              <w:ind w:left="0"/>
              <w:rPr>
                <w:rFonts w:ascii="Arial Narrow" w:hAnsi="Arial Narrow"/>
                <w:sz w:val="20"/>
                <w:szCs w:val="20"/>
              </w:rPr>
            </w:pPr>
          </w:p>
          <w:p w14:paraId="3778ED1A"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Cost</w:t>
            </w:r>
          </w:p>
          <w:p w14:paraId="352CCD59"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$199 initial consultation</w:t>
            </w:r>
          </w:p>
          <w:p w14:paraId="12CE8D13" w14:textId="77777777" w:rsidR="00F860A4" w:rsidRPr="007709B3" w:rsidRDefault="00F860A4" w:rsidP="00FC4200">
            <w:pPr>
              <w:pStyle w:val="ListParagraph"/>
              <w:ind w:left="0"/>
              <w:rPr>
                <w:rFonts w:ascii="Arial Narrow" w:hAnsi="Arial Narrow"/>
                <w:sz w:val="20"/>
                <w:szCs w:val="20"/>
              </w:rPr>
            </w:pPr>
            <w:r>
              <w:rPr>
                <w:rFonts w:ascii="Arial Narrow" w:hAnsi="Arial Narrow"/>
                <w:sz w:val="20"/>
                <w:szCs w:val="20"/>
              </w:rPr>
              <w:t>$129 follow up consultation</w:t>
            </w:r>
          </w:p>
        </w:tc>
      </w:tr>
      <w:tr w:rsidR="00F860A4" w:rsidRPr="00FF6C59" w14:paraId="4701A43F" w14:textId="77777777" w:rsidTr="00FC4200">
        <w:tc>
          <w:tcPr>
            <w:tcW w:w="3882" w:type="dxa"/>
          </w:tcPr>
          <w:p w14:paraId="37ABBF6C" w14:textId="77777777" w:rsidR="00F860A4" w:rsidRPr="000F5981" w:rsidRDefault="00F860A4" w:rsidP="00FC4200">
            <w:pPr>
              <w:pStyle w:val="TableText0"/>
              <w:rPr>
                <w:b/>
                <w:bCs/>
                <w:i/>
                <w:iCs/>
                <w:szCs w:val="20"/>
                <w:lang w:val="en-AU"/>
              </w:rPr>
            </w:pPr>
            <w:r w:rsidRPr="000F5981">
              <w:rPr>
                <w:b/>
                <w:bCs/>
                <w:i/>
                <w:iCs/>
                <w:szCs w:val="20"/>
                <w:lang w:val="en-AU"/>
              </w:rPr>
              <w:t>Victoria</w:t>
            </w:r>
          </w:p>
        </w:tc>
        <w:tc>
          <w:tcPr>
            <w:tcW w:w="5185" w:type="dxa"/>
          </w:tcPr>
          <w:p w14:paraId="52DB6D6C" w14:textId="77777777" w:rsidR="00F860A4" w:rsidRPr="006B3744" w:rsidRDefault="00F860A4" w:rsidP="00FC4200">
            <w:pPr>
              <w:pStyle w:val="TableText0"/>
              <w:rPr>
                <w:szCs w:val="20"/>
                <w:lang w:val="en-AU"/>
              </w:rPr>
            </w:pPr>
          </w:p>
        </w:tc>
      </w:tr>
      <w:tr w:rsidR="00F860A4" w:rsidRPr="00FF6C59" w14:paraId="419E3240" w14:textId="77777777" w:rsidTr="00FC4200">
        <w:tc>
          <w:tcPr>
            <w:tcW w:w="3882" w:type="dxa"/>
          </w:tcPr>
          <w:p w14:paraId="2506E0D3" w14:textId="79E4FC76" w:rsidR="00F860A4" w:rsidRDefault="00F860A4" w:rsidP="00FC4200">
            <w:pPr>
              <w:pStyle w:val="TableText0"/>
              <w:rPr>
                <w:szCs w:val="20"/>
              </w:rPr>
            </w:pPr>
            <w:r w:rsidRPr="00D7056E">
              <w:rPr>
                <w:szCs w:val="20"/>
              </w:rPr>
              <w:t>Richm</w:t>
            </w:r>
            <w:r w:rsidR="00087723">
              <w:rPr>
                <w:szCs w:val="20"/>
              </w:rPr>
              <w:t>o</w:t>
            </w:r>
            <w:r w:rsidRPr="00D7056E">
              <w:rPr>
                <w:szCs w:val="20"/>
              </w:rPr>
              <w:t>nd Physiotherapy</w:t>
            </w:r>
            <w:r>
              <w:rPr>
                <w:szCs w:val="20"/>
              </w:rPr>
              <w:t>, Richmond</w:t>
            </w:r>
          </w:p>
          <w:p w14:paraId="592253DA" w14:textId="77777777" w:rsidR="00F860A4" w:rsidRPr="00D7056E" w:rsidRDefault="00310440" w:rsidP="00FC4200">
            <w:pPr>
              <w:pStyle w:val="TableText0"/>
              <w:rPr>
                <w:szCs w:val="20"/>
                <w:lang w:val="en-AU"/>
              </w:rPr>
            </w:pPr>
            <w:hyperlink r:id="rId115" w:history="1">
              <w:r w:rsidR="00F860A4" w:rsidRPr="0096330D">
                <w:rPr>
                  <w:rStyle w:val="Hyperlink"/>
                  <w:szCs w:val="20"/>
                  <w:lang w:val="en-AU"/>
                </w:rPr>
                <w:t>https://www.richmondphysiotherapyclinic.com.au/</w:t>
              </w:r>
            </w:hyperlink>
            <w:r w:rsidR="00F860A4">
              <w:rPr>
                <w:szCs w:val="20"/>
                <w:lang w:val="en-AU"/>
              </w:rPr>
              <w:t xml:space="preserve"> </w:t>
            </w:r>
          </w:p>
        </w:tc>
        <w:tc>
          <w:tcPr>
            <w:tcW w:w="5185" w:type="dxa"/>
          </w:tcPr>
          <w:p w14:paraId="14F7AAEA"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Advice on the number of physiotherapy sessions</w:t>
            </w:r>
          </w:p>
          <w:p w14:paraId="7C6488E1"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E</w:t>
            </w:r>
            <w:r w:rsidRPr="00E03449">
              <w:rPr>
                <w:rFonts w:ascii="Arial Narrow" w:hAnsi="Arial Narrow"/>
                <w:sz w:val="20"/>
                <w:szCs w:val="20"/>
              </w:rPr>
              <w:t>ach individual is unique and it may take several visits before you return to normal.</w:t>
            </w:r>
          </w:p>
          <w:p w14:paraId="37E41095" w14:textId="77777777" w:rsidR="00F860A4" w:rsidRDefault="00F860A4" w:rsidP="00FC4200">
            <w:pPr>
              <w:pStyle w:val="ListParagraph"/>
              <w:ind w:left="0"/>
              <w:rPr>
                <w:rFonts w:ascii="Arial Narrow" w:hAnsi="Arial Narrow"/>
                <w:sz w:val="20"/>
                <w:szCs w:val="20"/>
              </w:rPr>
            </w:pPr>
          </w:p>
          <w:p w14:paraId="435CECE2"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Cost</w:t>
            </w:r>
          </w:p>
          <w:p w14:paraId="5EF88240" w14:textId="77777777"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For assessment and treatment</w:t>
            </w:r>
          </w:p>
          <w:p w14:paraId="7EA9BD85" w14:textId="5608FEA2"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$119 advanced sports physio</w:t>
            </w:r>
            <w:r w:rsidR="006774D8">
              <w:rPr>
                <w:rFonts w:ascii="Arial Narrow" w:hAnsi="Arial Narrow"/>
                <w:sz w:val="20"/>
                <w:szCs w:val="20"/>
              </w:rPr>
              <w:t>therapist</w:t>
            </w:r>
          </w:p>
          <w:p w14:paraId="50D88336" w14:textId="20DA4BED"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$104 Senior physio</w:t>
            </w:r>
            <w:r w:rsidR="006774D8">
              <w:rPr>
                <w:rFonts w:ascii="Arial Narrow" w:hAnsi="Arial Narrow"/>
                <w:sz w:val="20"/>
                <w:szCs w:val="20"/>
              </w:rPr>
              <w:t>therapist</w:t>
            </w:r>
          </w:p>
          <w:p w14:paraId="20719CEF" w14:textId="21B97A37" w:rsidR="00F860A4" w:rsidRPr="00D7056E" w:rsidRDefault="00F860A4" w:rsidP="006774D8">
            <w:pPr>
              <w:pStyle w:val="ListParagraph"/>
              <w:ind w:left="0"/>
              <w:rPr>
                <w:szCs w:val="20"/>
                <w:lang w:val="en-AU"/>
              </w:rPr>
            </w:pPr>
            <w:r w:rsidRPr="00D7056E">
              <w:rPr>
                <w:rFonts w:ascii="Arial Narrow" w:hAnsi="Arial Narrow"/>
                <w:sz w:val="20"/>
                <w:szCs w:val="20"/>
              </w:rPr>
              <w:t>$99 associate physio</w:t>
            </w:r>
            <w:r w:rsidR="006774D8">
              <w:rPr>
                <w:rFonts w:ascii="Arial Narrow" w:hAnsi="Arial Narrow"/>
                <w:sz w:val="20"/>
                <w:szCs w:val="20"/>
              </w:rPr>
              <w:t>therapist</w:t>
            </w:r>
          </w:p>
        </w:tc>
      </w:tr>
      <w:tr w:rsidR="00F860A4" w:rsidRPr="00FF6C59" w14:paraId="35548F9F" w14:textId="77777777" w:rsidTr="00FC4200">
        <w:tc>
          <w:tcPr>
            <w:tcW w:w="3882" w:type="dxa"/>
          </w:tcPr>
          <w:p w14:paraId="6CFA8848" w14:textId="77777777" w:rsidR="00F860A4" w:rsidRDefault="00F860A4" w:rsidP="00FC4200">
            <w:pPr>
              <w:pStyle w:val="TableText0"/>
              <w:rPr>
                <w:szCs w:val="20"/>
              </w:rPr>
            </w:pPr>
            <w:r w:rsidRPr="00D7056E">
              <w:rPr>
                <w:szCs w:val="20"/>
              </w:rPr>
              <w:t>Physio Melbourne</w:t>
            </w:r>
            <w:r>
              <w:rPr>
                <w:szCs w:val="20"/>
              </w:rPr>
              <w:t>, St. Kilda/Fairfield/Coburg</w:t>
            </w:r>
          </w:p>
          <w:p w14:paraId="624B137D" w14:textId="77777777" w:rsidR="00F860A4" w:rsidRDefault="00310440" w:rsidP="00FC4200">
            <w:pPr>
              <w:pStyle w:val="TableText0"/>
              <w:rPr>
                <w:szCs w:val="20"/>
                <w:lang w:val="en-AU"/>
              </w:rPr>
            </w:pPr>
            <w:hyperlink r:id="rId116" w:history="1">
              <w:r w:rsidR="00F860A4" w:rsidRPr="0096330D">
                <w:rPr>
                  <w:rStyle w:val="Hyperlink"/>
                  <w:szCs w:val="20"/>
                  <w:lang w:val="en-AU"/>
                </w:rPr>
                <w:t>https://www.physiomelbourne.com.au/</w:t>
              </w:r>
            </w:hyperlink>
            <w:r w:rsidR="00F860A4">
              <w:rPr>
                <w:szCs w:val="20"/>
                <w:lang w:val="en-AU"/>
              </w:rPr>
              <w:t xml:space="preserve"> </w:t>
            </w:r>
          </w:p>
          <w:p w14:paraId="75377A73" w14:textId="77777777" w:rsidR="00F860A4" w:rsidRPr="00D7056E" w:rsidRDefault="00F860A4" w:rsidP="00FC4200">
            <w:pPr>
              <w:pStyle w:val="TableText0"/>
              <w:rPr>
                <w:szCs w:val="20"/>
                <w:lang w:val="en-AU"/>
              </w:rPr>
            </w:pPr>
          </w:p>
        </w:tc>
        <w:tc>
          <w:tcPr>
            <w:tcW w:w="5185" w:type="dxa"/>
          </w:tcPr>
          <w:p w14:paraId="6C617806" w14:textId="77777777" w:rsidR="00F860A4" w:rsidRDefault="00F860A4" w:rsidP="00FC4200">
            <w:pPr>
              <w:pStyle w:val="ListParagraph"/>
              <w:ind w:left="0"/>
              <w:rPr>
                <w:rFonts w:ascii="Arial Narrow" w:hAnsi="Arial Narrow"/>
                <w:sz w:val="20"/>
                <w:szCs w:val="20"/>
              </w:rPr>
            </w:pPr>
            <w:r w:rsidRPr="0078573A">
              <w:rPr>
                <w:rFonts w:ascii="Arial Narrow" w:hAnsi="Arial Narrow"/>
                <w:sz w:val="20"/>
                <w:szCs w:val="20"/>
              </w:rPr>
              <w:t>Advice on the number of physiotherapy sessions not mentioned on the website</w:t>
            </w:r>
          </w:p>
          <w:p w14:paraId="72466DE5" w14:textId="77777777" w:rsidR="00F860A4" w:rsidRDefault="00F860A4" w:rsidP="00FC4200">
            <w:pPr>
              <w:pStyle w:val="ListParagraph"/>
              <w:ind w:left="0"/>
              <w:rPr>
                <w:rFonts w:ascii="Arial Narrow" w:hAnsi="Arial Narrow"/>
                <w:sz w:val="20"/>
                <w:szCs w:val="20"/>
              </w:rPr>
            </w:pPr>
          </w:p>
          <w:p w14:paraId="12F2E3CE"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Cost</w:t>
            </w:r>
          </w:p>
          <w:p w14:paraId="0B1A01D3" w14:textId="77777777"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$98 initial consult</w:t>
            </w:r>
          </w:p>
          <w:p w14:paraId="7FC4A0AA" w14:textId="77777777" w:rsidR="00F860A4" w:rsidRPr="00D7056E" w:rsidRDefault="00F860A4" w:rsidP="00FC4200">
            <w:pPr>
              <w:pStyle w:val="TableText0"/>
              <w:rPr>
                <w:szCs w:val="20"/>
                <w:lang w:val="en-AU"/>
              </w:rPr>
            </w:pPr>
            <w:r w:rsidRPr="00D7056E">
              <w:rPr>
                <w:szCs w:val="20"/>
              </w:rPr>
              <w:t>$88 physio review</w:t>
            </w:r>
          </w:p>
        </w:tc>
      </w:tr>
      <w:tr w:rsidR="00F860A4" w:rsidRPr="00FF6C59" w14:paraId="055CF815" w14:textId="77777777" w:rsidTr="00FC4200">
        <w:tc>
          <w:tcPr>
            <w:tcW w:w="3882" w:type="dxa"/>
          </w:tcPr>
          <w:p w14:paraId="081695F7" w14:textId="77777777" w:rsidR="00F860A4" w:rsidRDefault="00F860A4" w:rsidP="00FC4200">
            <w:pPr>
              <w:pStyle w:val="TableText0"/>
              <w:rPr>
                <w:szCs w:val="20"/>
              </w:rPr>
            </w:pPr>
            <w:r w:rsidRPr="00D7056E">
              <w:rPr>
                <w:szCs w:val="20"/>
              </w:rPr>
              <w:t>Melbourne CBD physio</w:t>
            </w:r>
            <w:r>
              <w:rPr>
                <w:szCs w:val="20"/>
              </w:rPr>
              <w:t>, Melbourne</w:t>
            </w:r>
          </w:p>
          <w:p w14:paraId="0E019B51" w14:textId="77777777" w:rsidR="00F860A4" w:rsidRPr="00D7056E" w:rsidRDefault="00310440" w:rsidP="00FC4200">
            <w:pPr>
              <w:pStyle w:val="TableText0"/>
              <w:rPr>
                <w:szCs w:val="20"/>
                <w:lang w:val="en-AU"/>
              </w:rPr>
            </w:pPr>
            <w:hyperlink r:id="rId117" w:history="1">
              <w:r w:rsidR="00F860A4" w:rsidRPr="0096330D">
                <w:rPr>
                  <w:rStyle w:val="Hyperlink"/>
                  <w:szCs w:val="20"/>
                  <w:lang w:val="en-AU"/>
                </w:rPr>
                <w:t>https://melbournecbdphysio.com.au/</w:t>
              </w:r>
            </w:hyperlink>
            <w:r w:rsidR="00F860A4">
              <w:rPr>
                <w:szCs w:val="20"/>
                <w:lang w:val="en-AU"/>
              </w:rPr>
              <w:t xml:space="preserve"> </w:t>
            </w:r>
          </w:p>
        </w:tc>
        <w:tc>
          <w:tcPr>
            <w:tcW w:w="5185" w:type="dxa"/>
          </w:tcPr>
          <w:p w14:paraId="6EB031D0" w14:textId="77777777" w:rsidR="00F860A4" w:rsidRDefault="00F860A4" w:rsidP="00FC4200">
            <w:pPr>
              <w:pStyle w:val="ListParagraph"/>
              <w:ind w:left="0"/>
              <w:rPr>
                <w:rFonts w:ascii="Arial Narrow" w:hAnsi="Arial Narrow"/>
                <w:sz w:val="20"/>
                <w:szCs w:val="20"/>
              </w:rPr>
            </w:pPr>
            <w:r w:rsidRPr="00BC7852">
              <w:rPr>
                <w:rFonts w:ascii="Arial Narrow" w:hAnsi="Arial Narrow"/>
                <w:sz w:val="20"/>
                <w:szCs w:val="20"/>
              </w:rPr>
              <w:t>Advice on the number of physiotherapy sessions not mentioned on the website</w:t>
            </w:r>
          </w:p>
          <w:p w14:paraId="7873EC06" w14:textId="77777777" w:rsidR="00F860A4" w:rsidRDefault="00F860A4" w:rsidP="00FC4200">
            <w:pPr>
              <w:pStyle w:val="ListParagraph"/>
              <w:ind w:left="0"/>
              <w:rPr>
                <w:rFonts w:ascii="Arial Narrow" w:hAnsi="Arial Narrow"/>
                <w:sz w:val="20"/>
                <w:szCs w:val="20"/>
              </w:rPr>
            </w:pPr>
          </w:p>
          <w:p w14:paraId="12329EF0"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Cost</w:t>
            </w:r>
          </w:p>
          <w:p w14:paraId="3B08214C" w14:textId="77777777"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$130 initial consult</w:t>
            </w:r>
          </w:p>
          <w:p w14:paraId="41F23EB8" w14:textId="77777777" w:rsidR="00F860A4" w:rsidRPr="00D7056E" w:rsidRDefault="00F860A4" w:rsidP="00FC4200">
            <w:pPr>
              <w:pStyle w:val="TableText0"/>
              <w:rPr>
                <w:szCs w:val="20"/>
                <w:lang w:val="en-AU"/>
              </w:rPr>
            </w:pPr>
            <w:r w:rsidRPr="00D7056E">
              <w:rPr>
                <w:szCs w:val="20"/>
              </w:rPr>
              <w:t>$120 review consult</w:t>
            </w:r>
          </w:p>
        </w:tc>
      </w:tr>
      <w:tr w:rsidR="00F860A4" w:rsidRPr="00FF6C59" w14:paraId="3D1E06D4" w14:textId="77777777" w:rsidTr="00FC4200">
        <w:tc>
          <w:tcPr>
            <w:tcW w:w="3882" w:type="dxa"/>
          </w:tcPr>
          <w:p w14:paraId="5AA5EBEF" w14:textId="77777777" w:rsidR="00F860A4" w:rsidRDefault="00F860A4" w:rsidP="00FC4200">
            <w:pPr>
              <w:pStyle w:val="TableText0"/>
              <w:rPr>
                <w:szCs w:val="20"/>
              </w:rPr>
            </w:pPr>
            <w:r w:rsidRPr="00D7056E">
              <w:rPr>
                <w:szCs w:val="20"/>
              </w:rPr>
              <w:t>South Melbourne Physio</w:t>
            </w:r>
          </w:p>
          <w:p w14:paraId="364A3F9E" w14:textId="77777777" w:rsidR="00F860A4" w:rsidRPr="00D7056E" w:rsidRDefault="00310440" w:rsidP="00FC4200">
            <w:pPr>
              <w:pStyle w:val="TableText0"/>
              <w:rPr>
                <w:szCs w:val="20"/>
                <w:lang w:val="en-AU"/>
              </w:rPr>
            </w:pPr>
            <w:hyperlink r:id="rId118" w:history="1">
              <w:r w:rsidR="00F860A4" w:rsidRPr="0096330D">
                <w:rPr>
                  <w:rStyle w:val="Hyperlink"/>
                  <w:szCs w:val="20"/>
                  <w:lang w:val="en-AU"/>
                </w:rPr>
                <w:t>https://www.smpc.com.au/</w:t>
              </w:r>
            </w:hyperlink>
            <w:r w:rsidR="00F860A4">
              <w:rPr>
                <w:szCs w:val="20"/>
                <w:lang w:val="en-AU"/>
              </w:rPr>
              <w:t xml:space="preserve"> </w:t>
            </w:r>
          </w:p>
        </w:tc>
        <w:tc>
          <w:tcPr>
            <w:tcW w:w="5185" w:type="dxa"/>
          </w:tcPr>
          <w:p w14:paraId="59776B23" w14:textId="77777777" w:rsidR="00F860A4" w:rsidRDefault="00F860A4" w:rsidP="00FC4200">
            <w:pPr>
              <w:pStyle w:val="ListParagraph"/>
              <w:ind w:left="0"/>
              <w:rPr>
                <w:rFonts w:ascii="Arial Narrow" w:hAnsi="Arial Narrow"/>
                <w:sz w:val="20"/>
                <w:szCs w:val="20"/>
              </w:rPr>
            </w:pPr>
            <w:r w:rsidRPr="00244E04">
              <w:rPr>
                <w:rFonts w:ascii="Arial Narrow" w:hAnsi="Arial Narrow"/>
                <w:sz w:val="20"/>
                <w:szCs w:val="20"/>
              </w:rPr>
              <w:t>Advice on the number of physiotherapy sessions not mentioned on the website</w:t>
            </w:r>
          </w:p>
          <w:p w14:paraId="5555F647" w14:textId="77777777" w:rsidR="00F860A4" w:rsidRDefault="00F860A4" w:rsidP="00FC4200">
            <w:pPr>
              <w:pStyle w:val="ListParagraph"/>
              <w:ind w:left="0"/>
              <w:rPr>
                <w:rFonts w:ascii="Arial Narrow" w:hAnsi="Arial Narrow"/>
                <w:sz w:val="20"/>
                <w:szCs w:val="20"/>
              </w:rPr>
            </w:pPr>
          </w:p>
          <w:p w14:paraId="5DD5F674"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Cost</w:t>
            </w:r>
          </w:p>
          <w:p w14:paraId="745CB939" w14:textId="77777777"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30 minutes (short initial or review consultation)</w:t>
            </w:r>
          </w:p>
          <w:p w14:paraId="7A2F3E6D" w14:textId="5D00D061"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$140 principal physio</w:t>
            </w:r>
            <w:r w:rsidR="006774D8">
              <w:rPr>
                <w:rFonts w:ascii="Arial Narrow" w:hAnsi="Arial Narrow"/>
                <w:sz w:val="20"/>
                <w:szCs w:val="20"/>
              </w:rPr>
              <w:t>therapist</w:t>
            </w:r>
          </w:p>
          <w:p w14:paraId="017AD9EE" w14:textId="30EDE5B7"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$130 senior physio</w:t>
            </w:r>
            <w:r w:rsidR="006774D8">
              <w:rPr>
                <w:rFonts w:ascii="Arial Narrow" w:hAnsi="Arial Narrow"/>
                <w:sz w:val="20"/>
                <w:szCs w:val="20"/>
              </w:rPr>
              <w:t>therapist</w:t>
            </w:r>
          </w:p>
          <w:p w14:paraId="61073C87" w14:textId="31925A8C"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$115 associate physio</w:t>
            </w:r>
            <w:r w:rsidR="006774D8">
              <w:rPr>
                <w:rFonts w:ascii="Arial Narrow" w:hAnsi="Arial Narrow"/>
                <w:sz w:val="20"/>
                <w:szCs w:val="20"/>
              </w:rPr>
              <w:t>therapist</w:t>
            </w:r>
          </w:p>
          <w:p w14:paraId="6DA9E24E" w14:textId="77777777" w:rsidR="00F860A4" w:rsidRPr="00D7056E" w:rsidRDefault="00F860A4" w:rsidP="00FC4200">
            <w:pPr>
              <w:pStyle w:val="ListParagraph"/>
              <w:ind w:left="0"/>
              <w:rPr>
                <w:rFonts w:ascii="Arial Narrow" w:hAnsi="Arial Narrow"/>
                <w:sz w:val="20"/>
                <w:szCs w:val="20"/>
              </w:rPr>
            </w:pPr>
          </w:p>
          <w:p w14:paraId="295BB8C8" w14:textId="77777777"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40 minutes (initial long consult/long review/ initial exercise rehab)</w:t>
            </w:r>
          </w:p>
          <w:p w14:paraId="4B3A2CE1" w14:textId="56A8881F"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lastRenderedPageBreak/>
              <w:t>$185 principal physio</w:t>
            </w:r>
            <w:r w:rsidR="006774D8">
              <w:rPr>
                <w:rFonts w:ascii="Arial Narrow" w:hAnsi="Arial Narrow"/>
                <w:sz w:val="20"/>
                <w:szCs w:val="20"/>
              </w:rPr>
              <w:t>therapist</w:t>
            </w:r>
          </w:p>
          <w:p w14:paraId="11D89406" w14:textId="1A7AF03F"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$170 senior physio</w:t>
            </w:r>
            <w:r w:rsidR="006774D8">
              <w:rPr>
                <w:rFonts w:ascii="Arial Narrow" w:hAnsi="Arial Narrow"/>
                <w:sz w:val="20"/>
                <w:szCs w:val="20"/>
              </w:rPr>
              <w:t>therapist</w:t>
            </w:r>
          </w:p>
          <w:p w14:paraId="3CB36D51" w14:textId="795F5256"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$150 associate physio</w:t>
            </w:r>
            <w:r w:rsidR="006774D8">
              <w:rPr>
                <w:rFonts w:ascii="Arial Narrow" w:hAnsi="Arial Narrow"/>
                <w:sz w:val="20"/>
                <w:szCs w:val="20"/>
              </w:rPr>
              <w:t>therapist</w:t>
            </w:r>
          </w:p>
          <w:p w14:paraId="4A758CAC" w14:textId="77777777" w:rsidR="00F860A4" w:rsidRPr="00D7056E" w:rsidRDefault="00F860A4" w:rsidP="00FC4200">
            <w:pPr>
              <w:pStyle w:val="ListParagraph"/>
              <w:ind w:left="0"/>
              <w:rPr>
                <w:rFonts w:ascii="Arial Narrow" w:hAnsi="Arial Narrow"/>
                <w:sz w:val="20"/>
                <w:szCs w:val="20"/>
              </w:rPr>
            </w:pPr>
          </w:p>
          <w:p w14:paraId="1AA290EE" w14:textId="77777777"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60 minutes (initial exercise rehab/ Extended consultation – multiple injuries)</w:t>
            </w:r>
          </w:p>
          <w:p w14:paraId="0BC230FA" w14:textId="58E6A8F3" w:rsidR="00F860A4" w:rsidRPr="00D7056E" w:rsidRDefault="00F860A4" w:rsidP="00B533A2">
            <w:pPr>
              <w:pStyle w:val="ListParagraph"/>
              <w:ind w:left="0"/>
              <w:rPr>
                <w:rFonts w:ascii="Arial Narrow" w:hAnsi="Arial Narrow"/>
                <w:sz w:val="20"/>
                <w:szCs w:val="20"/>
              </w:rPr>
            </w:pPr>
            <w:r w:rsidRPr="00D7056E">
              <w:rPr>
                <w:rFonts w:ascii="Arial Narrow" w:hAnsi="Arial Narrow"/>
                <w:sz w:val="20"/>
                <w:szCs w:val="20"/>
              </w:rPr>
              <w:t>$280 principal physio</w:t>
            </w:r>
            <w:r w:rsidR="006774D8">
              <w:rPr>
                <w:rFonts w:ascii="Arial Narrow" w:hAnsi="Arial Narrow"/>
                <w:sz w:val="20"/>
                <w:szCs w:val="20"/>
              </w:rPr>
              <w:t>therapist</w:t>
            </w:r>
          </w:p>
          <w:p w14:paraId="60D1DEEA" w14:textId="23EC47EC" w:rsidR="00B533A2" w:rsidRDefault="00F860A4" w:rsidP="00FC4200">
            <w:pPr>
              <w:pStyle w:val="ListParagraph"/>
              <w:ind w:left="0"/>
              <w:rPr>
                <w:rFonts w:ascii="Arial Narrow" w:hAnsi="Arial Narrow"/>
                <w:sz w:val="20"/>
                <w:szCs w:val="20"/>
              </w:rPr>
            </w:pPr>
            <w:r w:rsidRPr="00D7056E">
              <w:rPr>
                <w:rFonts w:ascii="Arial Narrow" w:hAnsi="Arial Narrow"/>
                <w:sz w:val="20"/>
                <w:szCs w:val="20"/>
              </w:rPr>
              <w:t>$260 senior physio</w:t>
            </w:r>
            <w:r w:rsidR="006774D8">
              <w:rPr>
                <w:rFonts w:ascii="Arial Narrow" w:hAnsi="Arial Narrow"/>
                <w:sz w:val="20"/>
                <w:szCs w:val="20"/>
              </w:rPr>
              <w:t>therapist</w:t>
            </w:r>
          </w:p>
          <w:p w14:paraId="3259E11E" w14:textId="766F6886" w:rsidR="00F860A4" w:rsidRPr="00D7056E" w:rsidRDefault="00F860A4" w:rsidP="006774D8">
            <w:pPr>
              <w:pStyle w:val="ListParagraph"/>
              <w:ind w:left="0"/>
              <w:rPr>
                <w:szCs w:val="20"/>
                <w:lang w:val="en-AU"/>
              </w:rPr>
            </w:pPr>
            <w:r w:rsidRPr="00D7056E">
              <w:rPr>
                <w:rFonts w:ascii="Arial Narrow" w:hAnsi="Arial Narrow"/>
                <w:sz w:val="20"/>
                <w:szCs w:val="20"/>
              </w:rPr>
              <w:t>$225 associate physio</w:t>
            </w:r>
            <w:r w:rsidR="006774D8">
              <w:rPr>
                <w:rFonts w:ascii="Arial Narrow" w:hAnsi="Arial Narrow"/>
                <w:sz w:val="20"/>
                <w:szCs w:val="20"/>
              </w:rPr>
              <w:t>therapist</w:t>
            </w:r>
          </w:p>
        </w:tc>
      </w:tr>
      <w:tr w:rsidR="00F860A4" w:rsidRPr="00FF6C59" w14:paraId="7216D49F" w14:textId="77777777" w:rsidTr="00FC4200">
        <w:tc>
          <w:tcPr>
            <w:tcW w:w="3882" w:type="dxa"/>
          </w:tcPr>
          <w:p w14:paraId="43F8BF11" w14:textId="080BB656" w:rsidR="00F860A4" w:rsidRDefault="00F860A4" w:rsidP="00FC4200">
            <w:pPr>
              <w:pStyle w:val="TableText0"/>
              <w:rPr>
                <w:szCs w:val="20"/>
              </w:rPr>
            </w:pPr>
            <w:r w:rsidRPr="00D7056E">
              <w:rPr>
                <w:szCs w:val="20"/>
              </w:rPr>
              <w:lastRenderedPageBreak/>
              <w:t xml:space="preserve">Inspire Physio </w:t>
            </w:r>
            <w:r w:rsidR="00EA298E">
              <w:rPr>
                <w:szCs w:val="20"/>
              </w:rPr>
              <w:t>C</w:t>
            </w:r>
            <w:r w:rsidRPr="00D7056E">
              <w:rPr>
                <w:szCs w:val="20"/>
              </w:rPr>
              <w:t>are</w:t>
            </w:r>
            <w:r>
              <w:rPr>
                <w:szCs w:val="20"/>
              </w:rPr>
              <w:t>, Greenvale/Craigieburn</w:t>
            </w:r>
          </w:p>
          <w:p w14:paraId="3F33F7F1" w14:textId="77777777" w:rsidR="00F860A4" w:rsidRPr="00D7056E" w:rsidRDefault="00310440" w:rsidP="00FC4200">
            <w:pPr>
              <w:pStyle w:val="TableText0"/>
              <w:rPr>
                <w:szCs w:val="20"/>
                <w:lang w:val="en-AU"/>
              </w:rPr>
            </w:pPr>
            <w:hyperlink r:id="rId119" w:history="1">
              <w:r w:rsidR="00F860A4" w:rsidRPr="0096330D">
                <w:rPr>
                  <w:rStyle w:val="Hyperlink"/>
                  <w:szCs w:val="20"/>
                  <w:lang w:val="en-AU"/>
                </w:rPr>
                <w:t>https://www.inspirephysiocare.com.au/</w:t>
              </w:r>
            </w:hyperlink>
            <w:r w:rsidR="00F860A4">
              <w:rPr>
                <w:szCs w:val="20"/>
                <w:lang w:val="en-AU"/>
              </w:rPr>
              <w:t xml:space="preserve"> </w:t>
            </w:r>
          </w:p>
        </w:tc>
        <w:tc>
          <w:tcPr>
            <w:tcW w:w="5185" w:type="dxa"/>
          </w:tcPr>
          <w:p w14:paraId="47BBAE91" w14:textId="77777777" w:rsidR="00F860A4" w:rsidRDefault="00F860A4" w:rsidP="00FC4200">
            <w:pPr>
              <w:spacing w:before="0"/>
              <w:rPr>
                <w:rFonts w:ascii="Arial Narrow" w:hAnsi="Arial Narrow"/>
                <w:sz w:val="20"/>
                <w:szCs w:val="20"/>
              </w:rPr>
            </w:pPr>
            <w:r w:rsidRPr="00107159">
              <w:rPr>
                <w:rFonts w:ascii="Arial Narrow" w:hAnsi="Arial Narrow"/>
                <w:sz w:val="20"/>
                <w:szCs w:val="20"/>
              </w:rPr>
              <w:t>Advice on the number of physiotherapy sessions not mentioned on the website</w:t>
            </w:r>
          </w:p>
          <w:p w14:paraId="0624DE99" w14:textId="77777777" w:rsidR="00F860A4" w:rsidRDefault="00F860A4" w:rsidP="00FC4200">
            <w:pPr>
              <w:spacing w:before="0"/>
              <w:rPr>
                <w:rFonts w:ascii="Arial Narrow" w:hAnsi="Arial Narrow"/>
                <w:sz w:val="20"/>
                <w:szCs w:val="20"/>
              </w:rPr>
            </w:pPr>
          </w:p>
          <w:p w14:paraId="4F7C58F7" w14:textId="77777777" w:rsidR="00F860A4" w:rsidRDefault="00F860A4" w:rsidP="00B533A2">
            <w:pPr>
              <w:pStyle w:val="ListParagraph"/>
              <w:ind w:left="0"/>
              <w:rPr>
                <w:rFonts w:ascii="Arial Narrow" w:hAnsi="Arial Narrow"/>
                <w:sz w:val="20"/>
                <w:szCs w:val="20"/>
              </w:rPr>
            </w:pPr>
            <w:r>
              <w:rPr>
                <w:rFonts w:ascii="Arial Narrow" w:hAnsi="Arial Narrow"/>
                <w:sz w:val="20"/>
                <w:szCs w:val="20"/>
              </w:rPr>
              <w:t>Cost</w:t>
            </w:r>
          </w:p>
          <w:p w14:paraId="706DDD36" w14:textId="77777777" w:rsidR="00F860A4" w:rsidRPr="00D7056E" w:rsidRDefault="00F860A4" w:rsidP="00B533A2">
            <w:pPr>
              <w:pStyle w:val="ListParagraph"/>
              <w:ind w:left="0"/>
              <w:rPr>
                <w:rFonts w:ascii="Arial Narrow" w:hAnsi="Arial Narrow"/>
                <w:sz w:val="20"/>
                <w:szCs w:val="20"/>
              </w:rPr>
            </w:pPr>
            <w:r w:rsidRPr="00D7056E">
              <w:rPr>
                <w:rFonts w:ascii="Arial Narrow" w:hAnsi="Arial Narrow"/>
                <w:sz w:val="20"/>
                <w:szCs w:val="20"/>
              </w:rPr>
              <w:t>Senior Clinicians</w:t>
            </w:r>
          </w:p>
          <w:p w14:paraId="41CC4685" w14:textId="77777777" w:rsidR="00F860A4" w:rsidRPr="00D7056E" w:rsidRDefault="00F860A4" w:rsidP="00B533A2">
            <w:pPr>
              <w:pStyle w:val="ListParagraph"/>
              <w:ind w:left="0"/>
              <w:rPr>
                <w:rFonts w:ascii="Arial Narrow" w:hAnsi="Arial Narrow"/>
                <w:sz w:val="20"/>
                <w:szCs w:val="20"/>
              </w:rPr>
            </w:pPr>
            <w:r w:rsidRPr="00D7056E">
              <w:rPr>
                <w:rFonts w:ascii="Arial Narrow" w:hAnsi="Arial Narrow"/>
                <w:sz w:val="20"/>
                <w:szCs w:val="20"/>
              </w:rPr>
              <w:t>Initial : 40 mins | $160.</w:t>
            </w:r>
          </w:p>
          <w:p w14:paraId="54BA375A" w14:textId="77777777" w:rsidR="00F860A4" w:rsidRPr="00D7056E" w:rsidRDefault="00F860A4" w:rsidP="00B533A2">
            <w:pPr>
              <w:pStyle w:val="ListParagraph"/>
              <w:ind w:left="0"/>
              <w:rPr>
                <w:rFonts w:ascii="Arial Narrow" w:hAnsi="Arial Narrow"/>
                <w:sz w:val="20"/>
                <w:szCs w:val="20"/>
              </w:rPr>
            </w:pPr>
            <w:r w:rsidRPr="00D7056E">
              <w:rPr>
                <w:rFonts w:ascii="Arial Narrow" w:hAnsi="Arial Narrow"/>
                <w:sz w:val="20"/>
                <w:szCs w:val="20"/>
              </w:rPr>
              <w:t>Review :30 mins | $120.</w:t>
            </w:r>
          </w:p>
          <w:p w14:paraId="06EA6C23" w14:textId="77777777" w:rsidR="00F860A4" w:rsidRPr="00D7056E" w:rsidRDefault="00F860A4" w:rsidP="00FC4200">
            <w:pPr>
              <w:pStyle w:val="ListParagraph"/>
              <w:ind w:left="0"/>
              <w:rPr>
                <w:rFonts w:ascii="Arial Narrow" w:hAnsi="Arial Narrow"/>
                <w:sz w:val="20"/>
                <w:szCs w:val="20"/>
              </w:rPr>
            </w:pPr>
            <w:r w:rsidRPr="00D7056E">
              <w:rPr>
                <w:rFonts w:ascii="Arial Narrow" w:hAnsi="Arial Narrow"/>
                <w:sz w:val="20"/>
                <w:szCs w:val="20"/>
              </w:rPr>
              <w:t>Review Long Consult : 40 mins | $160</w:t>
            </w:r>
          </w:p>
          <w:p w14:paraId="2FDC8DA1" w14:textId="77777777" w:rsidR="00F860A4" w:rsidRPr="00D7056E" w:rsidRDefault="00F860A4" w:rsidP="00B533A2">
            <w:pPr>
              <w:pStyle w:val="ListParagraph"/>
              <w:ind w:left="0"/>
              <w:rPr>
                <w:rFonts w:ascii="Arial Narrow" w:hAnsi="Arial Narrow"/>
                <w:sz w:val="20"/>
                <w:szCs w:val="20"/>
              </w:rPr>
            </w:pPr>
            <w:r w:rsidRPr="00D7056E">
              <w:rPr>
                <w:rFonts w:ascii="Arial Narrow" w:hAnsi="Arial Narrow"/>
                <w:sz w:val="20"/>
                <w:szCs w:val="20"/>
              </w:rPr>
              <w:t>Junior Clinicians</w:t>
            </w:r>
          </w:p>
          <w:p w14:paraId="3B321342" w14:textId="77777777" w:rsidR="00F860A4" w:rsidRPr="00D7056E" w:rsidRDefault="00F860A4" w:rsidP="00FC4200">
            <w:pPr>
              <w:spacing w:before="0"/>
              <w:rPr>
                <w:rFonts w:ascii="Arial Narrow" w:hAnsi="Arial Narrow"/>
                <w:sz w:val="20"/>
                <w:szCs w:val="20"/>
              </w:rPr>
            </w:pPr>
            <w:r w:rsidRPr="00D7056E">
              <w:rPr>
                <w:rFonts w:ascii="Arial Narrow" w:hAnsi="Arial Narrow"/>
                <w:sz w:val="20"/>
                <w:szCs w:val="20"/>
              </w:rPr>
              <w:t>Initial : 30 mins | $120.</w:t>
            </w:r>
          </w:p>
          <w:p w14:paraId="0B19A68B" w14:textId="77777777" w:rsidR="00F860A4" w:rsidRPr="00D7056E" w:rsidRDefault="00F860A4" w:rsidP="00FC4200">
            <w:pPr>
              <w:pStyle w:val="TableText0"/>
              <w:spacing w:before="0" w:after="0"/>
              <w:rPr>
                <w:szCs w:val="20"/>
                <w:lang w:val="en-AU"/>
              </w:rPr>
            </w:pPr>
            <w:r w:rsidRPr="00D7056E">
              <w:rPr>
                <w:szCs w:val="20"/>
              </w:rPr>
              <w:t>Review : 30 mins | $100</w:t>
            </w:r>
          </w:p>
        </w:tc>
      </w:tr>
      <w:tr w:rsidR="00F860A4" w:rsidRPr="00FF6C59" w14:paraId="34A74DE4" w14:textId="77777777" w:rsidTr="00FC4200">
        <w:tc>
          <w:tcPr>
            <w:tcW w:w="3882" w:type="dxa"/>
          </w:tcPr>
          <w:p w14:paraId="70E7C574" w14:textId="77777777" w:rsidR="00F860A4" w:rsidRPr="00982F6A" w:rsidRDefault="00F860A4" w:rsidP="00FC4200">
            <w:pPr>
              <w:pStyle w:val="TableText0"/>
              <w:rPr>
                <w:b/>
                <w:bCs/>
                <w:i/>
                <w:iCs/>
                <w:szCs w:val="20"/>
                <w:lang w:val="en-AU"/>
              </w:rPr>
            </w:pPr>
            <w:r>
              <w:rPr>
                <w:b/>
                <w:bCs/>
                <w:i/>
                <w:iCs/>
                <w:szCs w:val="20"/>
                <w:lang w:val="en-AU"/>
              </w:rPr>
              <w:t>Queensland</w:t>
            </w:r>
          </w:p>
        </w:tc>
        <w:tc>
          <w:tcPr>
            <w:tcW w:w="5185" w:type="dxa"/>
          </w:tcPr>
          <w:p w14:paraId="068EF05A" w14:textId="77777777" w:rsidR="00F860A4" w:rsidRPr="00D7056E" w:rsidRDefault="00F860A4" w:rsidP="00FC4200">
            <w:pPr>
              <w:pStyle w:val="TableText0"/>
              <w:rPr>
                <w:szCs w:val="20"/>
                <w:lang w:val="en-AU"/>
              </w:rPr>
            </w:pPr>
          </w:p>
        </w:tc>
      </w:tr>
      <w:tr w:rsidR="00F860A4" w:rsidRPr="00982F6A" w14:paraId="26578629" w14:textId="77777777" w:rsidTr="00FC4200">
        <w:tc>
          <w:tcPr>
            <w:tcW w:w="3882" w:type="dxa"/>
          </w:tcPr>
          <w:p w14:paraId="1163E937" w14:textId="082A1636" w:rsidR="00F860A4" w:rsidRDefault="00F860A4" w:rsidP="00FC4200">
            <w:pPr>
              <w:pStyle w:val="TableText0"/>
              <w:rPr>
                <w:szCs w:val="20"/>
              </w:rPr>
            </w:pPr>
            <w:r w:rsidRPr="00982F6A">
              <w:rPr>
                <w:szCs w:val="20"/>
              </w:rPr>
              <w:t xml:space="preserve">Brisbane Physio </w:t>
            </w:r>
            <w:r w:rsidR="00EA298E">
              <w:rPr>
                <w:szCs w:val="20"/>
              </w:rPr>
              <w:t>C</w:t>
            </w:r>
            <w:r w:rsidRPr="00982F6A">
              <w:rPr>
                <w:szCs w:val="20"/>
              </w:rPr>
              <w:t>linic</w:t>
            </w:r>
            <w:r>
              <w:rPr>
                <w:szCs w:val="20"/>
              </w:rPr>
              <w:t>, Wynnum</w:t>
            </w:r>
          </w:p>
          <w:p w14:paraId="501C0AFC" w14:textId="77777777" w:rsidR="00F860A4" w:rsidRPr="00982F6A" w:rsidRDefault="00310440" w:rsidP="00FC4200">
            <w:pPr>
              <w:pStyle w:val="TableText0"/>
              <w:rPr>
                <w:szCs w:val="20"/>
                <w:lang w:val="en-AU"/>
              </w:rPr>
            </w:pPr>
            <w:hyperlink r:id="rId120" w:history="1">
              <w:r w:rsidR="00F860A4" w:rsidRPr="0096330D">
                <w:rPr>
                  <w:rStyle w:val="Hyperlink"/>
                  <w:szCs w:val="20"/>
                  <w:lang w:val="en-AU"/>
                </w:rPr>
                <w:t>https://www.brisbanephysioclinic.com.au/</w:t>
              </w:r>
            </w:hyperlink>
            <w:r w:rsidR="00F860A4">
              <w:rPr>
                <w:szCs w:val="20"/>
                <w:lang w:val="en-AU"/>
              </w:rPr>
              <w:t xml:space="preserve"> </w:t>
            </w:r>
          </w:p>
        </w:tc>
        <w:tc>
          <w:tcPr>
            <w:tcW w:w="5185" w:type="dxa"/>
          </w:tcPr>
          <w:p w14:paraId="5EDE4095" w14:textId="77777777" w:rsidR="00F860A4" w:rsidRDefault="00F860A4" w:rsidP="00FC4200">
            <w:pPr>
              <w:pStyle w:val="ListParagraph"/>
              <w:ind w:left="0"/>
              <w:rPr>
                <w:rFonts w:ascii="Arial Narrow" w:hAnsi="Arial Narrow"/>
                <w:sz w:val="20"/>
                <w:szCs w:val="20"/>
              </w:rPr>
            </w:pPr>
            <w:r w:rsidRPr="009203E1">
              <w:rPr>
                <w:rFonts w:ascii="Arial Narrow" w:hAnsi="Arial Narrow"/>
                <w:sz w:val="20"/>
                <w:szCs w:val="20"/>
              </w:rPr>
              <w:t>Advice on the number of physiotherapy sessions not mentioned on the website</w:t>
            </w:r>
          </w:p>
          <w:p w14:paraId="0F608892" w14:textId="77777777" w:rsidR="00F860A4" w:rsidRDefault="00F860A4" w:rsidP="00FC4200">
            <w:pPr>
              <w:pStyle w:val="ListParagraph"/>
              <w:ind w:left="0"/>
              <w:rPr>
                <w:rFonts w:ascii="Arial Narrow" w:hAnsi="Arial Narrow"/>
                <w:sz w:val="20"/>
                <w:szCs w:val="20"/>
              </w:rPr>
            </w:pPr>
          </w:p>
          <w:p w14:paraId="056406DC" w14:textId="77777777" w:rsidR="00F860A4" w:rsidRDefault="00F860A4" w:rsidP="00FC4200">
            <w:pPr>
              <w:pStyle w:val="ListParagraph"/>
              <w:ind w:left="0"/>
              <w:rPr>
                <w:rFonts w:ascii="Arial Narrow" w:hAnsi="Arial Narrow"/>
                <w:sz w:val="20"/>
                <w:szCs w:val="20"/>
              </w:rPr>
            </w:pPr>
            <w:r>
              <w:rPr>
                <w:rFonts w:ascii="Arial Narrow" w:hAnsi="Arial Narrow"/>
                <w:sz w:val="20"/>
                <w:szCs w:val="20"/>
              </w:rPr>
              <w:t>Cost</w:t>
            </w:r>
          </w:p>
          <w:p w14:paraId="6967D3C7" w14:textId="77777777" w:rsidR="00F860A4" w:rsidRPr="00982F6A" w:rsidRDefault="00F860A4" w:rsidP="00FC4200">
            <w:pPr>
              <w:pStyle w:val="ListParagraph"/>
              <w:ind w:left="0"/>
              <w:rPr>
                <w:rFonts w:ascii="Arial Narrow" w:hAnsi="Arial Narrow"/>
                <w:sz w:val="20"/>
                <w:szCs w:val="20"/>
              </w:rPr>
            </w:pPr>
            <w:r w:rsidRPr="00982F6A">
              <w:rPr>
                <w:rFonts w:ascii="Arial Narrow" w:hAnsi="Arial Narrow"/>
                <w:sz w:val="20"/>
                <w:szCs w:val="20"/>
              </w:rPr>
              <w:t>$120 standard consultation (30 mins)</w:t>
            </w:r>
          </w:p>
          <w:p w14:paraId="4F34596D" w14:textId="77777777" w:rsidR="00F860A4" w:rsidRPr="00982F6A" w:rsidRDefault="00F860A4" w:rsidP="00FC4200">
            <w:pPr>
              <w:pStyle w:val="TableText0"/>
              <w:rPr>
                <w:szCs w:val="20"/>
                <w:lang w:val="en-AU"/>
              </w:rPr>
            </w:pPr>
            <w:r w:rsidRPr="00982F6A">
              <w:rPr>
                <w:szCs w:val="20"/>
              </w:rPr>
              <w:t>$160 long consultation (45 mins)</w:t>
            </w:r>
          </w:p>
        </w:tc>
      </w:tr>
      <w:tr w:rsidR="00F860A4" w:rsidRPr="00982F6A" w14:paraId="5C68490A" w14:textId="77777777" w:rsidTr="00FC4200">
        <w:tc>
          <w:tcPr>
            <w:tcW w:w="3882" w:type="dxa"/>
          </w:tcPr>
          <w:p w14:paraId="06C2AB63" w14:textId="6A75584A" w:rsidR="00F860A4" w:rsidRDefault="00F860A4" w:rsidP="00FC4200">
            <w:pPr>
              <w:pStyle w:val="TableText0"/>
              <w:rPr>
                <w:szCs w:val="20"/>
              </w:rPr>
            </w:pPr>
            <w:r w:rsidRPr="00982F6A">
              <w:rPr>
                <w:szCs w:val="20"/>
              </w:rPr>
              <w:t xml:space="preserve">South </w:t>
            </w:r>
            <w:r w:rsidR="00EA298E">
              <w:rPr>
                <w:szCs w:val="20"/>
              </w:rPr>
              <w:t>C</w:t>
            </w:r>
            <w:r w:rsidRPr="00982F6A">
              <w:rPr>
                <w:szCs w:val="20"/>
              </w:rPr>
              <w:t xml:space="preserve">ity </w:t>
            </w:r>
            <w:r w:rsidR="00EA298E">
              <w:rPr>
                <w:szCs w:val="20"/>
              </w:rPr>
              <w:t>P</w:t>
            </w:r>
            <w:r w:rsidRPr="00982F6A">
              <w:rPr>
                <w:szCs w:val="20"/>
              </w:rPr>
              <w:t>hysio</w:t>
            </w:r>
            <w:r>
              <w:rPr>
                <w:szCs w:val="20"/>
              </w:rPr>
              <w:t>, South Brisbane</w:t>
            </w:r>
          </w:p>
          <w:p w14:paraId="29858674" w14:textId="77777777" w:rsidR="00F860A4" w:rsidRPr="00982F6A" w:rsidRDefault="00310440" w:rsidP="00FC4200">
            <w:pPr>
              <w:pStyle w:val="TableText0"/>
              <w:rPr>
                <w:szCs w:val="20"/>
                <w:lang w:val="en-AU"/>
              </w:rPr>
            </w:pPr>
            <w:hyperlink r:id="rId121" w:history="1">
              <w:r w:rsidR="00F860A4" w:rsidRPr="0096330D">
                <w:rPr>
                  <w:rStyle w:val="Hyperlink"/>
                  <w:szCs w:val="20"/>
                  <w:lang w:val="en-AU"/>
                </w:rPr>
                <w:t>https://www.southcityphysio.com.au/</w:t>
              </w:r>
            </w:hyperlink>
            <w:r w:rsidR="00F860A4">
              <w:rPr>
                <w:szCs w:val="20"/>
                <w:lang w:val="en-AU"/>
              </w:rPr>
              <w:t xml:space="preserve"> </w:t>
            </w:r>
          </w:p>
        </w:tc>
        <w:tc>
          <w:tcPr>
            <w:tcW w:w="5185" w:type="dxa"/>
          </w:tcPr>
          <w:p w14:paraId="0283D7B4" w14:textId="77777777" w:rsidR="00F860A4" w:rsidRDefault="00F860A4" w:rsidP="00FC4200">
            <w:pPr>
              <w:spacing w:before="0"/>
              <w:rPr>
                <w:rFonts w:ascii="Arial Narrow" w:hAnsi="Arial Narrow"/>
                <w:sz w:val="20"/>
                <w:szCs w:val="20"/>
              </w:rPr>
            </w:pPr>
            <w:r w:rsidRPr="00A973B3">
              <w:rPr>
                <w:rFonts w:ascii="Arial Narrow" w:hAnsi="Arial Narrow"/>
                <w:sz w:val="20"/>
                <w:szCs w:val="20"/>
              </w:rPr>
              <w:t>Advice on the number of physiotherapy sessions not mentioned on the website</w:t>
            </w:r>
          </w:p>
          <w:p w14:paraId="16F6B36A" w14:textId="77777777" w:rsidR="00F860A4" w:rsidRDefault="00F860A4" w:rsidP="00FC4200">
            <w:pPr>
              <w:spacing w:before="0"/>
              <w:rPr>
                <w:rFonts w:ascii="Arial Narrow" w:hAnsi="Arial Narrow"/>
                <w:sz w:val="20"/>
                <w:szCs w:val="20"/>
              </w:rPr>
            </w:pPr>
          </w:p>
          <w:p w14:paraId="114DA4A2" w14:textId="77777777" w:rsidR="00F860A4" w:rsidRDefault="00F860A4" w:rsidP="009204F1">
            <w:pPr>
              <w:pStyle w:val="ListParagraph"/>
              <w:ind w:left="0"/>
              <w:rPr>
                <w:rFonts w:ascii="Arial Narrow" w:hAnsi="Arial Narrow"/>
                <w:sz w:val="20"/>
                <w:szCs w:val="20"/>
              </w:rPr>
            </w:pPr>
            <w:r>
              <w:rPr>
                <w:rFonts w:ascii="Arial Narrow" w:hAnsi="Arial Narrow"/>
                <w:sz w:val="20"/>
                <w:szCs w:val="20"/>
              </w:rPr>
              <w:t>Cost</w:t>
            </w:r>
          </w:p>
          <w:p w14:paraId="6AB18B07" w14:textId="1F54E3F7" w:rsidR="00F860A4" w:rsidRPr="00982F6A" w:rsidRDefault="00F860A4" w:rsidP="009204F1">
            <w:pPr>
              <w:pStyle w:val="ListParagraph"/>
              <w:ind w:left="0"/>
              <w:rPr>
                <w:rFonts w:ascii="Arial Narrow" w:hAnsi="Arial Narrow"/>
                <w:sz w:val="20"/>
                <w:szCs w:val="20"/>
              </w:rPr>
            </w:pPr>
            <w:r w:rsidRPr="00982F6A">
              <w:rPr>
                <w:rFonts w:ascii="Arial Narrow" w:hAnsi="Arial Narrow"/>
                <w:sz w:val="20"/>
                <w:szCs w:val="20"/>
              </w:rPr>
              <w:t>$116 Assessment Consultation (30 mins)</w:t>
            </w:r>
            <w:r w:rsidR="001041C9">
              <w:rPr>
                <w:rFonts w:ascii="Arial Narrow" w:hAnsi="Arial Narrow"/>
                <w:sz w:val="20"/>
                <w:szCs w:val="20"/>
              </w:rPr>
              <w:t xml:space="preserve">   </w:t>
            </w:r>
          </w:p>
          <w:p w14:paraId="382F83E1" w14:textId="5143CEF9" w:rsidR="00F860A4" w:rsidRDefault="00F860A4" w:rsidP="009204F1">
            <w:pPr>
              <w:pStyle w:val="ListParagraph"/>
              <w:ind w:left="0"/>
              <w:rPr>
                <w:rFonts w:ascii="Arial Narrow" w:hAnsi="Arial Narrow"/>
                <w:sz w:val="20"/>
                <w:szCs w:val="20"/>
              </w:rPr>
            </w:pPr>
            <w:r w:rsidRPr="00982F6A">
              <w:rPr>
                <w:rFonts w:ascii="Arial Narrow" w:hAnsi="Arial Narrow"/>
                <w:sz w:val="20"/>
                <w:szCs w:val="20"/>
              </w:rPr>
              <w:t>$109 Subsequent Consultation 30 Minutes</w:t>
            </w:r>
          </w:p>
          <w:p w14:paraId="50F4DA51" w14:textId="72B9DCAD" w:rsidR="00F860A4" w:rsidRPr="00982F6A" w:rsidRDefault="00F860A4" w:rsidP="009204F1">
            <w:pPr>
              <w:pStyle w:val="ListParagraph"/>
              <w:ind w:left="0"/>
              <w:rPr>
                <w:szCs w:val="20"/>
                <w:lang w:val="en-AU"/>
              </w:rPr>
            </w:pPr>
            <w:r w:rsidRPr="00982F6A">
              <w:rPr>
                <w:rFonts w:ascii="Arial Narrow" w:hAnsi="Arial Narrow"/>
                <w:sz w:val="20"/>
                <w:szCs w:val="20"/>
              </w:rPr>
              <w:t>$190 Extended Consultation 60 Minutes</w:t>
            </w:r>
            <w:r w:rsidR="001041C9">
              <w:rPr>
                <w:rFonts w:ascii="Arial Narrow" w:hAnsi="Arial Narrow"/>
                <w:sz w:val="20"/>
                <w:szCs w:val="20"/>
              </w:rPr>
              <w:t xml:space="preserve">   </w:t>
            </w:r>
            <w:r w:rsidRPr="00982F6A">
              <w:rPr>
                <w:rFonts w:ascii="Arial Narrow" w:hAnsi="Arial Narrow"/>
                <w:sz w:val="20"/>
                <w:szCs w:val="20"/>
              </w:rPr>
              <w:t xml:space="preserve"> </w:t>
            </w:r>
            <w:r w:rsidR="001041C9">
              <w:rPr>
                <w:szCs w:val="20"/>
              </w:rPr>
              <w:t xml:space="preserve"> </w:t>
            </w:r>
            <w:r w:rsidRPr="00982F6A">
              <w:rPr>
                <w:szCs w:val="20"/>
              </w:rPr>
              <w:t xml:space="preserve"> </w:t>
            </w:r>
          </w:p>
        </w:tc>
      </w:tr>
      <w:tr w:rsidR="00F860A4" w:rsidRPr="00982F6A" w14:paraId="4061235C" w14:textId="77777777" w:rsidTr="00FC4200">
        <w:tc>
          <w:tcPr>
            <w:tcW w:w="3882" w:type="dxa"/>
          </w:tcPr>
          <w:p w14:paraId="27C6E8E3" w14:textId="4A4F3A03" w:rsidR="00F860A4" w:rsidRDefault="00F860A4" w:rsidP="00FC4200">
            <w:pPr>
              <w:pStyle w:val="TableText0"/>
              <w:rPr>
                <w:szCs w:val="20"/>
              </w:rPr>
            </w:pPr>
            <w:r w:rsidRPr="00982F6A">
              <w:rPr>
                <w:szCs w:val="20"/>
              </w:rPr>
              <w:t xml:space="preserve">Integrated Physio </w:t>
            </w:r>
            <w:r w:rsidR="00EA298E" w:rsidRPr="00982F6A">
              <w:rPr>
                <w:szCs w:val="20"/>
              </w:rPr>
              <w:t>Centre</w:t>
            </w:r>
            <w:r>
              <w:rPr>
                <w:szCs w:val="20"/>
              </w:rPr>
              <w:t xml:space="preserve">, Fortitude </w:t>
            </w:r>
            <w:r w:rsidR="00EA298E">
              <w:rPr>
                <w:szCs w:val="20"/>
              </w:rPr>
              <w:t>V</w:t>
            </w:r>
            <w:r>
              <w:rPr>
                <w:szCs w:val="20"/>
              </w:rPr>
              <w:t>alley</w:t>
            </w:r>
          </w:p>
          <w:p w14:paraId="1CBB0DAF" w14:textId="77777777" w:rsidR="00F860A4" w:rsidRPr="00982F6A" w:rsidRDefault="00310440" w:rsidP="00FC4200">
            <w:pPr>
              <w:pStyle w:val="TableText0"/>
              <w:rPr>
                <w:szCs w:val="20"/>
                <w:lang w:val="en-AU"/>
              </w:rPr>
            </w:pPr>
            <w:hyperlink r:id="rId122" w:history="1">
              <w:r w:rsidR="00F860A4" w:rsidRPr="0096330D">
                <w:rPr>
                  <w:rStyle w:val="Hyperlink"/>
                  <w:szCs w:val="20"/>
                  <w:lang w:val="en-AU"/>
                </w:rPr>
                <w:t>https://integratedphysiocentre.com.au/</w:t>
              </w:r>
            </w:hyperlink>
            <w:r w:rsidR="00F860A4">
              <w:rPr>
                <w:szCs w:val="20"/>
                <w:lang w:val="en-AU"/>
              </w:rPr>
              <w:t xml:space="preserve"> </w:t>
            </w:r>
          </w:p>
        </w:tc>
        <w:tc>
          <w:tcPr>
            <w:tcW w:w="5185" w:type="dxa"/>
          </w:tcPr>
          <w:p w14:paraId="4F08A826" w14:textId="77777777" w:rsidR="00F860A4" w:rsidRDefault="00F860A4" w:rsidP="00FC4200">
            <w:pPr>
              <w:spacing w:before="0"/>
              <w:rPr>
                <w:rFonts w:ascii="Arial Narrow" w:hAnsi="Arial Narrow"/>
                <w:sz w:val="20"/>
                <w:szCs w:val="20"/>
              </w:rPr>
            </w:pPr>
            <w:r w:rsidRPr="009F0377">
              <w:rPr>
                <w:rFonts w:ascii="Arial Narrow" w:hAnsi="Arial Narrow"/>
                <w:sz w:val="20"/>
                <w:szCs w:val="20"/>
              </w:rPr>
              <w:t>Advice on the number of physiotherapy sessions</w:t>
            </w:r>
          </w:p>
          <w:p w14:paraId="1A278EC7" w14:textId="42537F8D" w:rsidR="00F860A4" w:rsidRDefault="00F8505A" w:rsidP="00FC4200">
            <w:pPr>
              <w:spacing w:before="0"/>
              <w:rPr>
                <w:rFonts w:ascii="Arial Narrow" w:hAnsi="Arial Narrow"/>
                <w:sz w:val="20"/>
                <w:szCs w:val="20"/>
              </w:rPr>
            </w:pPr>
            <w:r w:rsidRPr="009F0377">
              <w:rPr>
                <w:rFonts w:ascii="Arial Narrow" w:hAnsi="Arial Narrow"/>
                <w:sz w:val="20"/>
                <w:szCs w:val="20"/>
              </w:rPr>
              <w:t>Follow-up</w:t>
            </w:r>
            <w:r w:rsidR="00F860A4" w:rsidRPr="009F0377">
              <w:rPr>
                <w:rFonts w:ascii="Arial Narrow" w:hAnsi="Arial Narrow"/>
                <w:sz w:val="20"/>
                <w:szCs w:val="20"/>
              </w:rPr>
              <w:t xml:space="preserve"> treatment duration will be discussed and agreed with by the patient on a case-by-case basis to ensure appropriate time is dedicated.</w:t>
            </w:r>
          </w:p>
          <w:p w14:paraId="7A9D1B04" w14:textId="77777777" w:rsidR="00F860A4" w:rsidRDefault="00F860A4" w:rsidP="00FC4200">
            <w:pPr>
              <w:spacing w:before="0"/>
              <w:rPr>
                <w:rFonts w:ascii="Arial Narrow" w:hAnsi="Arial Narrow"/>
                <w:sz w:val="20"/>
                <w:szCs w:val="20"/>
              </w:rPr>
            </w:pPr>
          </w:p>
          <w:p w14:paraId="78226787" w14:textId="77777777" w:rsidR="00F860A4" w:rsidRDefault="00F860A4" w:rsidP="00FC4200">
            <w:pPr>
              <w:spacing w:before="0"/>
              <w:rPr>
                <w:rFonts w:ascii="Arial Narrow" w:hAnsi="Arial Narrow"/>
                <w:sz w:val="20"/>
                <w:szCs w:val="20"/>
              </w:rPr>
            </w:pPr>
            <w:r>
              <w:rPr>
                <w:rFonts w:ascii="Arial Narrow" w:hAnsi="Arial Narrow"/>
                <w:sz w:val="20"/>
                <w:szCs w:val="20"/>
              </w:rPr>
              <w:t>Cost</w:t>
            </w:r>
          </w:p>
          <w:p w14:paraId="5AEAA8A4" w14:textId="77777777" w:rsidR="00F860A4" w:rsidRPr="00982F6A" w:rsidRDefault="00F860A4" w:rsidP="00FC4200">
            <w:pPr>
              <w:spacing w:before="0"/>
              <w:rPr>
                <w:rFonts w:ascii="Arial Narrow" w:hAnsi="Arial Narrow"/>
                <w:sz w:val="20"/>
                <w:szCs w:val="20"/>
              </w:rPr>
            </w:pPr>
            <w:r w:rsidRPr="00982F6A">
              <w:rPr>
                <w:rFonts w:ascii="Arial Narrow" w:hAnsi="Arial Narrow"/>
                <w:sz w:val="20"/>
                <w:szCs w:val="20"/>
              </w:rPr>
              <w:t>$ 135 initial consultation</w:t>
            </w:r>
          </w:p>
          <w:p w14:paraId="77548C7E" w14:textId="77777777" w:rsidR="00F860A4" w:rsidRPr="00982F6A" w:rsidRDefault="00F860A4" w:rsidP="00FC4200">
            <w:pPr>
              <w:spacing w:before="0"/>
              <w:rPr>
                <w:rFonts w:ascii="Arial Narrow" w:hAnsi="Arial Narrow"/>
                <w:sz w:val="20"/>
                <w:szCs w:val="20"/>
              </w:rPr>
            </w:pPr>
            <w:r w:rsidRPr="00982F6A">
              <w:rPr>
                <w:rFonts w:ascii="Arial Narrow" w:hAnsi="Arial Narrow"/>
                <w:sz w:val="20"/>
                <w:szCs w:val="20"/>
              </w:rPr>
              <w:t>$ 110 subsequent standard consultation</w:t>
            </w:r>
          </w:p>
          <w:p w14:paraId="019EB3B7" w14:textId="77777777" w:rsidR="00F860A4" w:rsidRPr="00982F6A" w:rsidRDefault="00F860A4" w:rsidP="00FC4200">
            <w:pPr>
              <w:pStyle w:val="TableText0"/>
              <w:spacing w:before="0" w:after="0"/>
              <w:rPr>
                <w:szCs w:val="20"/>
                <w:lang w:val="en-AU"/>
              </w:rPr>
            </w:pPr>
            <w:r w:rsidRPr="00982F6A">
              <w:rPr>
                <w:szCs w:val="20"/>
              </w:rPr>
              <w:t>$ 165 long consultation</w:t>
            </w:r>
          </w:p>
        </w:tc>
      </w:tr>
      <w:tr w:rsidR="00F860A4" w:rsidRPr="00982F6A" w14:paraId="2A264945" w14:textId="77777777" w:rsidTr="00FC4200">
        <w:tc>
          <w:tcPr>
            <w:tcW w:w="3882" w:type="dxa"/>
          </w:tcPr>
          <w:p w14:paraId="69965CE2" w14:textId="4E5D66D0" w:rsidR="00F860A4" w:rsidRDefault="00F860A4" w:rsidP="00FC4200">
            <w:pPr>
              <w:pStyle w:val="TableText0"/>
              <w:rPr>
                <w:szCs w:val="20"/>
              </w:rPr>
            </w:pPr>
            <w:r w:rsidRPr="00982F6A">
              <w:rPr>
                <w:szCs w:val="20"/>
              </w:rPr>
              <w:t xml:space="preserve">Sunnybank </w:t>
            </w:r>
            <w:r w:rsidR="00EA298E">
              <w:rPr>
                <w:szCs w:val="20"/>
              </w:rPr>
              <w:t>C</w:t>
            </w:r>
            <w:r w:rsidRPr="00982F6A">
              <w:rPr>
                <w:szCs w:val="20"/>
              </w:rPr>
              <w:t xml:space="preserve">entral </w:t>
            </w:r>
            <w:r w:rsidR="00EA298E">
              <w:rPr>
                <w:szCs w:val="20"/>
              </w:rPr>
              <w:t>P</w:t>
            </w:r>
            <w:r w:rsidRPr="00982F6A">
              <w:rPr>
                <w:szCs w:val="20"/>
              </w:rPr>
              <w:t>hysio</w:t>
            </w:r>
            <w:r>
              <w:rPr>
                <w:szCs w:val="20"/>
              </w:rPr>
              <w:t>, Sunnybank</w:t>
            </w:r>
          </w:p>
          <w:p w14:paraId="79DA28DD" w14:textId="722DFC5A" w:rsidR="00F860A4" w:rsidRPr="00982F6A" w:rsidRDefault="00310440" w:rsidP="00FC4200">
            <w:pPr>
              <w:pStyle w:val="TableText0"/>
              <w:rPr>
                <w:szCs w:val="20"/>
                <w:lang w:val="en-AU"/>
              </w:rPr>
            </w:pPr>
            <w:hyperlink r:id="rId123" w:history="1">
              <w:r w:rsidR="00F860A4" w:rsidRPr="0096330D">
                <w:rPr>
                  <w:rStyle w:val="Hyperlink"/>
                  <w:szCs w:val="20"/>
                  <w:lang w:val="en-AU"/>
                </w:rPr>
                <w:t>https://www.sunnybankphysiotherapy.com.au/</w:t>
              </w:r>
            </w:hyperlink>
            <w:r w:rsidR="001041C9">
              <w:rPr>
                <w:szCs w:val="20"/>
                <w:lang w:val="en-AU"/>
              </w:rPr>
              <w:t xml:space="preserve"> </w:t>
            </w:r>
          </w:p>
        </w:tc>
        <w:tc>
          <w:tcPr>
            <w:tcW w:w="5185" w:type="dxa"/>
          </w:tcPr>
          <w:p w14:paraId="415E9747" w14:textId="77777777" w:rsidR="00F860A4" w:rsidRPr="00D27D11" w:rsidRDefault="00F860A4" w:rsidP="00FC4200">
            <w:pPr>
              <w:rPr>
                <w:rFonts w:ascii="Arial Narrow" w:hAnsi="Arial Narrow"/>
                <w:sz w:val="20"/>
                <w:szCs w:val="20"/>
              </w:rPr>
            </w:pPr>
            <w:r w:rsidRPr="00D27D11">
              <w:rPr>
                <w:rFonts w:ascii="Arial Narrow" w:hAnsi="Arial Narrow"/>
                <w:sz w:val="20"/>
                <w:szCs w:val="20"/>
              </w:rPr>
              <w:t>Advice on the number of physiotherapy sessions not mentioned on the website</w:t>
            </w:r>
          </w:p>
          <w:p w14:paraId="64DE5555" w14:textId="77777777" w:rsidR="00F860A4" w:rsidRDefault="00F860A4" w:rsidP="00FC4200">
            <w:pPr>
              <w:spacing w:before="0"/>
              <w:rPr>
                <w:rFonts w:ascii="Arial Narrow" w:hAnsi="Arial Narrow"/>
                <w:sz w:val="20"/>
                <w:szCs w:val="20"/>
              </w:rPr>
            </w:pPr>
          </w:p>
          <w:p w14:paraId="407C9637" w14:textId="77777777" w:rsidR="00F860A4" w:rsidRDefault="00F860A4" w:rsidP="00FC4200">
            <w:pPr>
              <w:spacing w:before="0"/>
              <w:rPr>
                <w:rFonts w:ascii="Arial Narrow" w:hAnsi="Arial Narrow"/>
                <w:sz w:val="20"/>
                <w:szCs w:val="20"/>
              </w:rPr>
            </w:pPr>
            <w:r>
              <w:rPr>
                <w:rFonts w:ascii="Arial Narrow" w:hAnsi="Arial Narrow"/>
                <w:sz w:val="20"/>
                <w:szCs w:val="20"/>
              </w:rPr>
              <w:t>Cost</w:t>
            </w:r>
          </w:p>
          <w:p w14:paraId="069B8AE2" w14:textId="77777777" w:rsidR="00F860A4" w:rsidRDefault="00F860A4" w:rsidP="00FC4200">
            <w:pPr>
              <w:spacing w:before="0"/>
              <w:rPr>
                <w:rFonts w:ascii="Arial Narrow" w:hAnsi="Arial Narrow"/>
                <w:sz w:val="20"/>
                <w:szCs w:val="20"/>
              </w:rPr>
            </w:pPr>
            <w:r w:rsidRPr="00982F6A">
              <w:rPr>
                <w:rFonts w:ascii="Arial Narrow" w:hAnsi="Arial Narrow"/>
                <w:sz w:val="20"/>
                <w:szCs w:val="20"/>
              </w:rPr>
              <w:t>$100 First Visit or Reopen</w:t>
            </w:r>
            <w:r w:rsidRPr="00982F6A">
              <w:rPr>
                <w:rFonts w:ascii="Arial Narrow" w:hAnsi="Arial Narrow"/>
                <w:sz w:val="20"/>
                <w:szCs w:val="20"/>
              </w:rPr>
              <w:tab/>
            </w:r>
          </w:p>
          <w:p w14:paraId="182BBDD8" w14:textId="77777777" w:rsidR="00F860A4" w:rsidRPr="00982F6A" w:rsidRDefault="00F860A4" w:rsidP="00FC4200">
            <w:pPr>
              <w:spacing w:before="0"/>
              <w:rPr>
                <w:rFonts w:ascii="Arial Narrow" w:hAnsi="Arial Narrow"/>
                <w:sz w:val="20"/>
                <w:szCs w:val="20"/>
              </w:rPr>
            </w:pPr>
            <w:r w:rsidRPr="00982F6A">
              <w:rPr>
                <w:rFonts w:ascii="Arial Narrow" w:hAnsi="Arial Narrow"/>
                <w:sz w:val="20"/>
                <w:szCs w:val="20"/>
              </w:rPr>
              <w:t>$84 Subsequent Visit (1 Area)</w:t>
            </w:r>
            <w:r w:rsidRPr="00982F6A">
              <w:rPr>
                <w:rFonts w:ascii="Arial Narrow" w:hAnsi="Arial Narrow"/>
                <w:sz w:val="20"/>
                <w:szCs w:val="20"/>
              </w:rPr>
              <w:tab/>
            </w:r>
          </w:p>
          <w:p w14:paraId="76D37B18" w14:textId="164256A0" w:rsidR="00F860A4" w:rsidRPr="00982F6A" w:rsidRDefault="00F860A4" w:rsidP="009204F1">
            <w:pPr>
              <w:spacing w:before="0"/>
              <w:rPr>
                <w:szCs w:val="20"/>
                <w:lang w:val="en-AU"/>
              </w:rPr>
            </w:pPr>
            <w:r w:rsidRPr="00982F6A">
              <w:rPr>
                <w:rFonts w:ascii="Arial Narrow" w:hAnsi="Arial Narrow"/>
                <w:sz w:val="20"/>
                <w:szCs w:val="20"/>
              </w:rPr>
              <w:t>$100 Long Subsequent Visit (2 Areas)</w:t>
            </w:r>
          </w:p>
        </w:tc>
      </w:tr>
      <w:tr w:rsidR="00F860A4" w:rsidRPr="00982F6A" w14:paraId="542104CA" w14:textId="77777777" w:rsidTr="00FC4200">
        <w:tc>
          <w:tcPr>
            <w:tcW w:w="3882" w:type="dxa"/>
          </w:tcPr>
          <w:p w14:paraId="19D5B828" w14:textId="77777777" w:rsidR="00F860A4" w:rsidRDefault="00F860A4" w:rsidP="00FC4200">
            <w:pPr>
              <w:pStyle w:val="TableText0"/>
              <w:rPr>
                <w:szCs w:val="20"/>
              </w:rPr>
            </w:pPr>
            <w:r w:rsidRPr="00982F6A">
              <w:rPr>
                <w:szCs w:val="20"/>
              </w:rPr>
              <w:t>Metrowest Physiotherapy</w:t>
            </w:r>
            <w:r>
              <w:rPr>
                <w:szCs w:val="20"/>
              </w:rPr>
              <w:t>, Toowong</w:t>
            </w:r>
          </w:p>
          <w:p w14:paraId="124510C1" w14:textId="77777777" w:rsidR="00F860A4" w:rsidRPr="00982F6A" w:rsidRDefault="00310440" w:rsidP="00FC4200">
            <w:pPr>
              <w:pStyle w:val="TableText0"/>
              <w:rPr>
                <w:szCs w:val="20"/>
                <w:lang w:val="en-AU"/>
              </w:rPr>
            </w:pPr>
            <w:hyperlink r:id="rId124" w:history="1">
              <w:r w:rsidR="00F860A4" w:rsidRPr="0096330D">
                <w:rPr>
                  <w:rStyle w:val="Hyperlink"/>
                  <w:szCs w:val="20"/>
                  <w:lang w:val="en-AU"/>
                </w:rPr>
                <w:t>https://www.metrowestphysio.com.au/</w:t>
              </w:r>
            </w:hyperlink>
            <w:r w:rsidR="00F860A4">
              <w:rPr>
                <w:szCs w:val="20"/>
                <w:lang w:val="en-AU"/>
              </w:rPr>
              <w:t xml:space="preserve"> </w:t>
            </w:r>
          </w:p>
        </w:tc>
        <w:tc>
          <w:tcPr>
            <w:tcW w:w="5185" w:type="dxa"/>
          </w:tcPr>
          <w:p w14:paraId="7EA06F36" w14:textId="77777777" w:rsidR="00F860A4" w:rsidRDefault="00F860A4" w:rsidP="00FC4200">
            <w:pPr>
              <w:spacing w:before="0"/>
              <w:rPr>
                <w:rFonts w:ascii="Arial Narrow" w:hAnsi="Arial Narrow"/>
                <w:sz w:val="20"/>
                <w:szCs w:val="20"/>
              </w:rPr>
            </w:pPr>
            <w:r w:rsidRPr="00C83E1E">
              <w:rPr>
                <w:rFonts w:ascii="Arial Narrow" w:hAnsi="Arial Narrow"/>
                <w:sz w:val="20"/>
                <w:szCs w:val="20"/>
              </w:rPr>
              <w:t>Advice on the number of physiotherapy sessions not mentioned on the website</w:t>
            </w:r>
          </w:p>
          <w:p w14:paraId="6BD7662C" w14:textId="77777777" w:rsidR="00F860A4" w:rsidRDefault="00F860A4" w:rsidP="00FC4200">
            <w:pPr>
              <w:spacing w:before="0"/>
              <w:rPr>
                <w:rFonts w:ascii="Arial Narrow" w:hAnsi="Arial Narrow"/>
                <w:sz w:val="20"/>
                <w:szCs w:val="20"/>
              </w:rPr>
            </w:pPr>
          </w:p>
          <w:p w14:paraId="4177940E" w14:textId="77777777" w:rsidR="00F860A4" w:rsidRDefault="00F860A4" w:rsidP="00FC4200">
            <w:pPr>
              <w:spacing w:before="0"/>
              <w:rPr>
                <w:rFonts w:ascii="Arial Narrow" w:hAnsi="Arial Narrow"/>
                <w:sz w:val="20"/>
                <w:szCs w:val="20"/>
              </w:rPr>
            </w:pPr>
            <w:r>
              <w:rPr>
                <w:rFonts w:ascii="Arial Narrow" w:hAnsi="Arial Narrow"/>
                <w:sz w:val="20"/>
                <w:szCs w:val="20"/>
              </w:rPr>
              <w:t>Cost</w:t>
            </w:r>
          </w:p>
          <w:p w14:paraId="2377B07C" w14:textId="5AFF9BE9" w:rsidR="00F860A4" w:rsidRDefault="00F860A4" w:rsidP="00FC4200">
            <w:pPr>
              <w:spacing w:before="0"/>
              <w:rPr>
                <w:rFonts w:ascii="Arial Narrow" w:hAnsi="Arial Narrow"/>
                <w:sz w:val="20"/>
                <w:szCs w:val="20"/>
              </w:rPr>
            </w:pPr>
            <w:r w:rsidRPr="00982F6A">
              <w:rPr>
                <w:rFonts w:ascii="Arial Narrow" w:hAnsi="Arial Narrow"/>
                <w:sz w:val="20"/>
                <w:szCs w:val="20"/>
              </w:rPr>
              <w:t xml:space="preserve">$95.00 Initial </w:t>
            </w:r>
            <w:r w:rsidR="009204F1">
              <w:rPr>
                <w:rFonts w:ascii="Arial Narrow" w:hAnsi="Arial Narrow"/>
                <w:sz w:val="20"/>
                <w:szCs w:val="20"/>
              </w:rPr>
              <w:t>a</w:t>
            </w:r>
            <w:r w:rsidRPr="00982F6A">
              <w:rPr>
                <w:rFonts w:ascii="Arial Narrow" w:hAnsi="Arial Narrow"/>
                <w:sz w:val="20"/>
                <w:szCs w:val="20"/>
              </w:rPr>
              <w:t xml:space="preserve">ssessment and </w:t>
            </w:r>
            <w:r w:rsidR="009204F1">
              <w:rPr>
                <w:rFonts w:ascii="Arial Narrow" w:hAnsi="Arial Narrow"/>
                <w:sz w:val="20"/>
                <w:szCs w:val="20"/>
              </w:rPr>
              <w:t>t</w:t>
            </w:r>
            <w:r w:rsidRPr="00982F6A">
              <w:rPr>
                <w:rFonts w:ascii="Arial Narrow" w:hAnsi="Arial Narrow"/>
                <w:sz w:val="20"/>
                <w:szCs w:val="20"/>
              </w:rPr>
              <w:t>reatment</w:t>
            </w:r>
          </w:p>
          <w:p w14:paraId="41BA3EE4" w14:textId="62C4EA48" w:rsidR="00F860A4" w:rsidRPr="00982F6A" w:rsidRDefault="00F860A4" w:rsidP="00FC4200">
            <w:pPr>
              <w:spacing w:before="0"/>
              <w:rPr>
                <w:rFonts w:ascii="Arial Narrow" w:hAnsi="Arial Narrow"/>
                <w:sz w:val="20"/>
                <w:szCs w:val="20"/>
              </w:rPr>
            </w:pPr>
            <w:r w:rsidRPr="00982F6A">
              <w:rPr>
                <w:rFonts w:ascii="Arial Narrow" w:hAnsi="Arial Narrow"/>
                <w:sz w:val="20"/>
                <w:szCs w:val="20"/>
              </w:rPr>
              <w:t xml:space="preserve">$85 Standard </w:t>
            </w:r>
            <w:r w:rsidR="009204F1">
              <w:rPr>
                <w:rFonts w:ascii="Arial Narrow" w:hAnsi="Arial Narrow"/>
                <w:sz w:val="20"/>
                <w:szCs w:val="20"/>
              </w:rPr>
              <w:t>t</w:t>
            </w:r>
            <w:r w:rsidRPr="00982F6A">
              <w:rPr>
                <w:rFonts w:ascii="Arial Narrow" w:hAnsi="Arial Narrow"/>
                <w:sz w:val="20"/>
                <w:szCs w:val="20"/>
              </w:rPr>
              <w:t xml:space="preserve">reatment </w:t>
            </w:r>
          </w:p>
          <w:p w14:paraId="210B935C" w14:textId="7B895494" w:rsidR="00F860A4" w:rsidRPr="00982F6A" w:rsidRDefault="00F860A4" w:rsidP="00FC4200">
            <w:pPr>
              <w:pStyle w:val="TableText0"/>
              <w:spacing w:before="0" w:after="0"/>
              <w:rPr>
                <w:szCs w:val="20"/>
                <w:lang w:val="en-AU"/>
              </w:rPr>
            </w:pPr>
            <w:r w:rsidRPr="00982F6A">
              <w:rPr>
                <w:szCs w:val="20"/>
              </w:rPr>
              <w:t xml:space="preserve">$137 Extended </w:t>
            </w:r>
            <w:r w:rsidR="009204F1">
              <w:rPr>
                <w:szCs w:val="20"/>
              </w:rPr>
              <w:t>c</w:t>
            </w:r>
            <w:r w:rsidRPr="00982F6A">
              <w:rPr>
                <w:szCs w:val="20"/>
              </w:rPr>
              <w:t xml:space="preserve">onsultations </w:t>
            </w:r>
          </w:p>
        </w:tc>
      </w:tr>
    </w:tbl>
    <w:p w14:paraId="495B729B" w14:textId="77777777" w:rsidR="00F860A4" w:rsidRPr="00263438" w:rsidRDefault="00F860A4" w:rsidP="001406E0">
      <w:pPr>
        <w:rPr>
          <w:lang w:val="en-AU"/>
        </w:rPr>
      </w:pPr>
    </w:p>
    <w:p w14:paraId="2546034B" w14:textId="447AC1CC" w:rsidR="00627E8F" w:rsidRPr="00263438" w:rsidRDefault="00627E8F" w:rsidP="008A7735">
      <w:pPr>
        <w:pStyle w:val="Heading2nonumbers"/>
      </w:pPr>
      <w:bookmarkStart w:id="345" w:name="_Toc107400420"/>
      <w:bookmarkStart w:id="346" w:name="_Toc108623253"/>
      <w:bookmarkStart w:id="347" w:name="_Toc118272392"/>
      <w:r w:rsidRPr="00263438">
        <w:t xml:space="preserve">Non-randomised </w:t>
      </w:r>
      <w:r w:rsidR="00C26A23" w:rsidRPr="00263438">
        <w:t xml:space="preserve">comparative </w:t>
      </w:r>
      <w:bookmarkEnd w:id="345"/>
      <w:bookmarkEnd w:id="346"/>
      <w:r w:rsidR="00360882">
        <w:t>studies</w:t>
      </w:r>
      <w:bookmarkEnd w:id="347"/>
    </w:p>
    <w:p w14:paraId="1C078998" w14:textId="00B85FCE" w:rsidR="000A5386" w:rsidRPr="00263438" w:rsidRDefault="000A5386" w:rsidP="000A5386">
      <w:pPr>
        <w:rPr>
          <w:lang w:val="en-AU"/>
        </w:rPr>
      </w:pPr>
      <w:r w:rsidRPr="00263438">
        <w:rPr>
          <w:lang w:val="en-AU"/>
        </w:rPr>
        <w:t>Two non-randomised comparative studies were identified</w:t>
      </w:r>
      <w:r w:rsidR="00543797" w:rsidRPr="00263438">
        <w:rPr>
          <w:lang w:val="en-AU"/>
        </w:rPr>
        <w:t xml:space="preserve"> and are summarised here for information only</w:t>
      </w:r>
      <w:r w:rsidRPr="00263438">
        <w:rPr>
          <w:lang w:val="en-AU"/>
        </w:rPr>
        <w:t xml:space="preserve"> </w:t>
      </w:r>
      <w:r w:rsidR="00684BE2">
        <w:rPr>
          <w:lang w:val="en-AU"/>
        </w:rPr>
        <w:fldChar w:fldCharType="begin">
          <w:fldData xml:space="preserve">PEVuZE5vdGU+PENpdGU+PEF1dGhvcj5Lw7ZobGVyPC9BdXRob3I+PFllYXI+MjAyMDwvWWVhcj48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sidR="008E18AB">
        <w:rPr>
          <w:lang w:val="en-AU"/>
        </w:rPr>
        <w:instrText xml:space="preserve"> ADDIN EN.CITE </w:instrText>
      </w:r>
      <w:r w:rsidR="008E18AB">
        <w:rPr>
          <w:lang w:val="en-AU"/>
        </w:rPr>
        <w:fldChar w:fldCharType="begin">
          <w:fldData xml:space="preserve">PEVuZE5vdGU+PENpdGU+PEF1dGhvcj5Lw7ZobGVyPC9BdXRob3I+PFllYXI+MjAyMDwvWWVhcj48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(Köhler et al., 2020, Biberthaler et al., 2013)</w:t>
      </w:r>
      <w:r w:rsidR="00684BE2">
        <w:rPr>
          <w:lang w:val="en-AU"/>
        </w:rPr>
        <w:fldChar w:fldCharType="end"/>
      </w:r>
      <w:r w:rsidRPr="00263438">
        <w:rPr>
          <w:lang w:val="en-AU"/>
        </w:rPr>
        <w:t>.</w:t>
      </w:r>
    </w:p>
    <w:p w14:paraId="3E413139" w14:textId="553FC77F" w:rsidR="00C2062A" w:rsidRPr="00263438" w:rsidRDefault="003D6A44" w:rsidP="003D6A44">
      <w:pPr>
        <w:pStyle w:val="Caption"/>
        <w:rPr>
          <w:lang w:val="en-AU"/>
        </w:rPr>
      </w:pPr>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66</w:t>
      </w:r>
      <w:r w:rsidR="00876418" w:rsidRPr="00263438">
        <w:rPr>
          <w:lang w:val="en-AU"/>
        </w:rPr>
        <w:fldChar w:fldCharType="end"/>
      </w:r>
      <w:r w:rsidRPr="00263438">
        <w:rPr>
          <w:lang w:val="en-AU"/>
        </w:rPr>
        <w:tab/>
      </w:r>
      <w:r w:rsidR="00127A5B" w:rsidRPr="00263438">
        <w:rPr>
          <w:lang w:val="en-AU"/>
        </w:rPr>
        <w:t>Study profile</w:t>
      </w:r>
      <w:r w:rsidR="00265335" w:rsidRPr="00263438">
        <w:rPr>
          <w:lang w:val="en-AU"/>
        </w:rPr>
        <w:t>s, non-randomised comparative trials</w:t>
      </w:r>
    </w:p>
    <w:tbl>
      <w:tblPr>
        <w:tblStyle w:val="TableGrid"/>
        <w:tblW w:w="0" w:type="auto"/>
        <w:tblLook w:val="04A0" w:firstRow="1" w:lastRow="0" w:firstColumn="1" w:lastColumn="0" w:noHBand="0" w:noVBand="1"/>
      </w:tblPr>
      <w:tblGrid>
        <w:gridCol w:w="1462"/>
        <w:gridCol w:w="1479"/>
        <w:gridCol w:w="1476"/>
        <w:gridCol w:w="1629"/>
        <w:gridCol w:w="1489"/>
        <w:gridCol w:w="1481"/>
      </w:tblGrid>
      <w:tr w:rsidR="0034316F" w:rsidRPr="00D150CE" w14:paraId="0E6095C3" w14:textId="77777777" w:rsidTr="00121AE7">
        <w:tc>
          <w:tcPr>
            <w:tcW w:w="1462" w:type="dxa"/>
          </w:tcPr>
          <w:p w14:paraId="42AB824A" w14:textId="77777777" w:rsidR="0034316F" w:rsidRPr="00D150CE" w:rsidRDefault="0034316F" w:rsidP="00F20CF8">
            <w:pPr>
              <w:pStyle w:val="Tableheader"/>
              <w:rPr>
                <w:lang w:val="en-AU"/>
              </w:rPr>
            </w:pPr>
            <w:r w:rsidRPr="00D150CE">
              <w:rPr>
                <w:lang w:val="en-AU"/>
              </w:rPr>
              <w:t>Study details</w:t>
            </w:r>
          </w:p>
          <w:p w14:paraId="48B21824" w14:textId="77777777" w:rsidR="0034316F" w:rsidRPr="00D150CE" w:rsidRDefault="0034316F" w:rsidP="00F20CF8">
            <w:pPr>
              <w:pStyle w:val="Tableheader"/>
              <w:rPr>
                <w:lang w:val="en-AU"/>
              </w:rPr>
            </w:pPr>
            <w:r w:rsidRPr="00D150CE">
              <w:rPr>
                <w:lang w:val="en-AU"/>
              </w:rPr>
              <w:t>Country</w:t>
            </w:r>
          </w:p>
          <w:p w14:paraId="7354ECF3" w14:textId="77777777" w:rsidR="0034316F" w:rsidRPr="00D150CE" w:rsidRDefault="0034316F" w:rsidP="00F20CF8">
            <w:pPr>
              <w:pStyle w:val="Tableheader"/>
              <w:rPr>
                <w:lang w:val="en-AU"/>
              </w:rPr>
            </w:pPr>
            <w:r w:rsidRPr="00D150CE">
              <w:rPr>
                <w:lang w:val="en-AU"/>
              </w:rPr>
              <w:t>Funding source</w:t>
            </w:r>
          </w:p>
          <w:p w14:paraId="1C13183F" w14:textId="77777777" w:rsidR="0034316F" w:rsidRPr="00D150CE" w:rsidRDefault="0034316F" w:rsidP="00F20CF8">
            <w:pPr>
              <w:pStyle w:val="Tableheader"/>
              <w:rPr>
                <w:lang w:val="en-AU"/>
              </w:rPr>
            </w:pPr>
            <w:r w:rsidRPr="00D150CE">
              <w:rPr>
                <w:lang w:val="en-AU"/>
              </w:rPr>
              <w:t>Conflicts of interest</w:t>
            </w:r>
          </w:p>
        </w:tc>
        <w:tc>
          <w:tcPr>
            <w:tcW w:w="1479" w:type="dxa"/>
          </w:tcPr>
          <w:p w14:paraId="2395E701" w14:textId="77777777" w:rsidR="0034316F" w:rsidRPr="00D150CE" w:rsidRDefault="0034316F" w:rsidP="00F20CF8">
            <w:pPr>
              <w:pStyle w:val="Tableheader"/>
              <w:rPr>
                <w:lang w:val="en-AU"/>
              </w:rPr>
            </w:pPr>
            <w:r w:rsidRPr="00D150CE">
              <w:rPr>
                <w:lang w:val="en-AU"/>
              </w:rPr>
              <w:t>Study design/ NHMRC level of evidence</w:t>
            </w:r>
          </w:p>
          <w:p w14:paraId="48CBDB18" w14:textId="77777777" w:rsidR="0034316F" w:rsidRPr="00D150CE" w:rsidRDefault="0034316F" w:rsidP="00F20CF8">
            <w:pPr>
              <w:pStyle w:val="Tableheader"/>
              <w:rPr>
                <w:lang w:val="en-AU"/>
              </w:rPr>
            </w:pPr>
          </w:p>
        </w:tc>
        <w:tc>
          <w:tcPr>
            <w:tcW w:w="1476" w:type="dxa"/>
          </w:tcPr>
          <w:p w14:paraId="4FA0F75E" w14:textId="77777777" w:rsidR="0034316F" w:rsidRPr="00D150CE" w:rsidRDefault="0034316F" w:rsidP="00F20CF8">
            <w:pPr>
              <w:pStyle w:val="Tableheader"/>
              <w:rPr>
                <w:lang w:val="en-AU"/>
              </w:rPr>
            </w:pPr>
            <w:r w:rsidRPr="00D150CE">
              <w:rPr>
                <w:lang w:val="en-AU"/>
              </w:rPr>
              <w:t>Study population</w:t>
            </w:r>
          </w:p>
        </w:tc>
        <w:tc>
          <w:tcPr>
            <w:tcW w:w="1629" w:type="dxa"/>
          </w:tcPr>
          <w:p w14:paraId="6D3EAE35" w14:textId="77777777" w:rsidR="0034316F" w:rsidRPr="00D150CE" w:rsidRDefault="0034316F" w:rsidP="00F20CF8">
            <w:pPr>
              <w:pStyle w:val="Tableheader"/>
              <w:rPr>
                <w:lang w:val="en-AU"/>
              </w:rPr>
            </w:pPr>
            <w:r w:rsidRPr="00D150CE">
              <w:rPr>
                <w:lang w:val="en-AU"/>
              </w:rPr>
              <w:t>Inclusion criteria</w:t>
            </w:r>
          </w:p>
          <w:p w14:paraId="18AE1806" w14:textId="77777777" w:rsidR="0034316F" w:rsidRPr="00D150CE" w:rsidRDefault="0034316F" w:rsidP="00F20CF8">
            <w:pPr>
              <w:pStyle w:val="Tableheader"/>
              <w:rPr>
                <w:lang w:val="en-AU"/>
              </w:rPr>
            </w:pPr>
            <w:r w:rsidRPr="00D150CE">
              <w:rPr>
                <w:lang w:val="en-AU"/>
              </w:rPr>
              <w:t>Exclusion criteria</w:t>
            </w:r>
          </w:p>
        </w:tc>
        <w:tc>
          <w:tcPr>
            <w:tcW w:w="1489" w:type="dxa"/>
          </w:tcPr>
          <w:p w14:paraId="69DC5FE4" w14:textId="77777777" w:rsidR="0034316F" w:rsidRPr="00D150CE" w:rsidRDefault="0034316F" w:rsidP="00F20CF8">
            <w:pPr>
              <w:pStyle w:val="Tableheader"/>
              <w:rPr>
                <w:lang w:val="en-AU"/>
              </w:rPr>
            </w:pPr>
            <w:r w:rsidRPr="00D150CE">
              <w:rPr>
                <w:lang w:val="en-AU"/>
              </w:rPr>
              <w:t>Intervention</w:t>
            </w:r>
          </w:p>
          <w:p w14:paraId="46579322" w14:textId="77777777" w:rsidR="0034316F" w:rsidRPr="00D150CE" w:rsidRDefault="0034316F" w:rsidP="00F20CF8">
            <w:pPr>
              <w:pStyle w:val="Tableheader"/>
              <w:rPr>
                <w:lang w:val="en-AU"/>
              </w:rPr>
            </w:pPr>
            <w:r w:rsidRPr="00D150CE">
              <w:rPr>
                <w:lang w:val="en-AU"/>
              </w:rPr>
              <w:t>Comparator</w:t>
            </w:r>
          </w:p>
        </w:tc>
        <w:tc>
          <w:tcPr>
            <w:tcW w:w="1481" w:type="dxa"/>
          </w:tcPr>
          <w:p w14:paraId="27619A69" w14:textId="3FD94901" w:rsidR="0034316F" w:rsidRDefault="0034316F" w:rsidP="00F20CF8">
            <w:pPr>
              <w:pStyle w:val="Tableheader"/>
              <w:rPr>
                <w:lang w:val="en-AU"/>
              </w:rPr>
            </w:pPr>
            <w:r>
              <w:rPr>
                <w:lang w:val="en-AU"/>
              </w:rPr>
              <w:t>Follow-up times</w:t>
            </w:r>
          </w:p>
          <w:p w14:paraId="666D68F6" w14:textId="77777777" w:rsidR="0034316F" w:rsidRPr="00D150CE" w:rsidRDefault="0034316F" w:rsidP="00F20CF8">
            <w:pPr>
              <w:pStyle w:val="Tableheader"/>
              <w:rPr>
                <w:lang w:val="en-AU"/>
              </w:rPr>
            </w:pPr>
            <w:r w:rsidRPr="00D150CE">
              <w:rPr>
                <w:lang w:val="en-AU"/>
              </w:rPr>
              <w:t>Outcomes</w:t>
            </w:r>
          </w:p>
        </w:tc>
      </w:tr>
      <w:tr w:rsidR="0034316F" w:rsidRPr="00D150CE" w14:paraId="0959C8B7" w14:textId="77777777" w:rsidTr="00121AE7">
        <w:tc>
          <w:tcPr>
            <w:tcW w:w="1462" w:type="dxa"/>
          </w:tcPr>
          <w:p w14:paraId="036D3E79" w14:textId="35372C25" w:rsidR="0034316F" w:rsidRDefault="0034316F" w:rsidP="00F20CF8">
            <w:pPr>
              <w:pStyle w:val="Tabletext"/>
              <w:rPr>
                <w:lang w:val="en-AU"/>
              </w:rPr>
            </w:pPr>
            <w:r>
              <w:rPr>
                <w:lang w:val="en-AU"/>
              </w:rPr>
              <w:t>Biberthaler 2013</w:t>
            </w:r>
            <w:r w:rsidR="00D61620">
              <w:rPr>
                <w:lang w:val="en-AU"/>
              </w:rPr>
              <w:t xml:space="preserve"> </w:t>
            </w:r>
            <w:r w:rsidR="00684BE2">
              <w:rPr>
                <w:lang w:val="en-AU"/>
              </w:rPr>
              <w:fldChar w:fldCharType="begin">
                <w:fldData xml:space="preserve">PEVuZE5vdGU+PENpdGU+PEF1dGhvcj5CaWJlcnRoYWxlcjwvQXV0aG9yPjxZZWFyPjIwMTM8L1ll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8E18AB">
              <w:rPr>
                <w:lang w:val="en-AU"/>
              </w:rPr>
              <w:instrText xml:space="preserve"> ADDIN EN.CITE </w:instrText>
            </w:r>
            <w:r w:rsidR="008E18AB">
              <w:rPr>
                <w:lang w:val="en-AU"/>
              </w:rPr>
              <w:fldChar w:fldCharType="begin">
                <w:fldData xml:space="preserve">PEVuZE5vdGU+PENpdGU+PEF1dGhvcj5CaWJlcnRoYWxlcjwvQXV0aG9yPjxZZWFyPjIwMTM8L1ll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(Biberthaler et al., 2013)</w:t>
            </w:r>
            <w:r w:rsidR="00684BE2">
              <w:rPr>
                <w:lang w:val="en-AU"/>
              </w:rPr>
              <w:fldChar w:fldCharType="end"/>
            </w:r>
          </w:p>
          <w:p w14:paraId="11025C8F" w14:textId="77777777" w:rsidR="0034316F" w:rsidRDefault="0034316F" w:rsidP="00F20CF8">
            <w:pPr>
              <w:pStyle w:val="Tabletext"/>
              <w:rPr>
                <w:lang w:val="en-AU"/>
              </w:rPr>
            </w:pPr>
          </w:p>
          <w:p w14:paraId="22A5A10F" w14:textId="77777777" w:rsidR="0034316F" w:rsidRDefault="0034316F" w:rsidP="00F20CF8">
            <w:pPr>
              <w:pStyle w:val="Tabletext"/>
              <w:rPr>
                <w:lang w:val="en-AU"/>
              </w:rPr>
            </w:pPr>
            <w:r>
              <w:rPr>
                <w:lang w:val="en-AU"/>
              </w:rPr>
              <w:t>Trial number not reported</w:t>
            </w:r>
          </w:p>
          <w:p w14:paraId="47207E63" w14:textId="77777777" w:rsidR="0034316F" w:rsidRDefault="0034316F" w:rsidP="00F20CF8">
            <w:pPr>
              <w:pStyle w:val="Tabletext"/>
              <w:rPr>
                <w:lang w:val="en-AU"/>
              </w:rPr>
            </w:pPr>
          </w:p>
          <w:p w14:paraId="449D6FCF" w14:textId="77777777" w:rsidR="0034316F" w:rsidRDefault="0034316F" w:rsidP="00F20CF8">
            <w:pPr>
              <w:pStyle w:val="Tabletext"/>
              <w:rPr>
                <w:lang w:val="en-AU"/>
              </w:rPr>
            </w:pPr>
            <w:r>
              <w:rPr>
                <w:lang w:val="en-AU"/>
              </w:rPr>
              <w:t>Germany (1 clinic, 3 surgeons)</w:t>
            </w:r>
          </w:p>
          <w:p w14:paraId="66D73BDA" w14:textId="77777777" w:rsidR="0034316F" w:rsidRDefault="0034316F" w:rsidP="00F20CF8">
            <w:pPr>
              <w:pStyle w:val="Tabletext"/>
              <w:rPr>
                <w:lang w:val="en-AU"/>
              </w:rPr>
            </w:pPr>
          </w:p>
          <w:p w14:paraId="6A200A5C" w14:textId="77777777" w:rsidR="0034316F" w:rsidRDefault="0034316F" w:rsidP="00F20CF8">
            <w:pPr>
              <w:pStyle w:val="Tabletext"/>
              <w:rPr>
                <w:lang w:val="en-AU"/>
              </w:rPr>
            </w:pPr>
            <w:r>
              <w:rPr>
                <w:lang w:val="en-AU"/>
              </w:rPr>
              <w:t>Funding source not reported</w:t>
            </w:r>
          </w:p>
          <w:p w14:paraId="6A3A6866" w14:textId="77777777" w:rsidR="0034316F" w:rsidRDefault="0034316F" w:rsidP="00F20CF8">
            <w:pPr>
              <w:pStyle w:val="Tabletext"/>
              <w:rPr>
                <w:lang w:val="en-AU"/>
              </w:rPr>
            </w:pPr>
          </w:p>
          <w:p w14:paraId="5DC4105B" w14:textId="77777777" w:rsidR="0034316F" w:rsidRPr="00D150CE" w:rsidRDefault="0034316F" w:rsidP="00F20CF8">
            <w:pPr>
              <w:pStyle w:val="Tabletext"/>
              <w:rPr>
                <w:lang w:val="en-AU"/>
              </w:rPr>
            </w:pPr>
            <w:r>
              <w:rPr>
                <w:lang w:val="en-AU"/>
              </w:rPr>
              <w:t>No competing interests declared</w:t>
            </w:r>
          </w:p>
        </w:tc>
        <w:tc>
          <w:tcPr>
            <w:tcW w:w="1479" w:type="dxa"/>
          </w:tcPr>
          <w:p w14:paraId="45B46433" w14:textId="77777777" w:rsidR="0034316F" w:rsidRDefault="0034316F" w:rsidP="00F20CF8">
            <w:pPr>
              <w:pStyle w:val="Tabletext"/>
              <w:rPr>
                <w:lang w:val="en-AU"/>
              </w:rPr>
            </w:pPr>
            <w:r>
              <w:rPr>
                <w:lang w:val="en-AU"/>
              </w:rPr>
              <w:t>Retrospective non-randomised comparative study</w:t>
            </w:r>
          </w:p>
          <w:p w14:paraId="3474DD02" w14:textId="77777777" w:rsidR="0034316F" w:rsidRDefault="0034316F" w:rsidP="00F20CF8">
            <w:pPr>
              <w:pStyle w:val="Tabletext"/>
              <w:rPr>
                <w:lang w:val="en-AU"/>
              </w:rPr>
            </w:pPr>
          </w:p>
          <w:p w14:paraId="024F5F76" w14:textId="77777777" w:rsidR="0034316F" w:rsidRPr="00D150CE" w:rsidRDefault="0034316F" w:rsidP="00F20CF8">
            <w:pPr>
              <w:pStyle w:val="Tabletext"/>
              <w:rPr>
                <w:lang w:val="en-AU"/>
              </w:rPr>
            </w:pPr>
            <w:r>
              <w:rPr>
                <w:lang w:val="en-AU"/>
              </w:rPr>
              <w:t>III-2 (method of patient selection not described)</w:t>
            </w:r>
          </w:p>
        </w:tc>
        <w:tc>
          <w:tcPr>
            <w:tcW w:w="1476" w:type="dxa"/>
          </w:tcPr>
          <w:p w14:paraId="3A0DDB27" w14:textId="77777777" w:rsidR="0034316F" w:rsidRDefault="0034316F" w:rsidP="00F20CF8">
            <w:pPr>
              <w:pStyle w:val="Tabletext"/>
              <w:rPr>
                <w:lang w:val="en-AU"/>
              </w:rPr>
            </w:pPr>
            <w:r>
              <w:rPr>
                <w:lang w:val="en-AU"/>
              </w:rPr>
              <w:t>Patients with subacromial impingement</w:t>
            </w:r>
          </w:p>
          <w:p w14:paraId="409D443B" w14:textId="77777777" w:rsidR="0034316F" w:rsidRDefault="0034316F" w:rsidP="00F20CF8">
            <w:pPr>
              <w:pStyle w:val="Tabletext"/>
              <w:rPr>
                <w:lang w:val="en-AU"/>
              </w:rPr>
            </w:pPr>
          </w:p>
          <w:p w14:paraId="6C4F6CD7" w14:textId="77777777" w:rsidR="0034316F" w:rsidRDefault="0034316F" w:rsidP="00F20CF8">
            <w:pPr>
              <w:pStyle w:val="Tabletext"/>
              <w:rPr>
                <w:lang w:val="en-AU"/>
              </w:rPr>
            </w:pPr>
            <w:r>
              <w:rPr>
                <w:lang w:val="en-AU"/>
              </w:rPr>
              <w:t>Patients with full-thickness tears excluded</w:t>
            </w:r>
          </w:p>
          <w:p w14:paraId="3E0F530A" w14:textId="77777777" w:rsidR="0034316F" w:rsidRDefault="0034316F" w:rsidP="00F20CF8">
            <w:pPr>
              <w:pStyle w:val="Tabletext"/>
              <w:rPr>
                <w:lang w:val="en-AU"/>
              </w:rPr>
            </w:pPr>
          </w:p>
          <w:p w14:paraId="6CF185DD" w14:textId="77777777" w:rsidR="0034316F" w:rsidRDefault="0034316F" w:rsidP="00F20CF8">
            <w:pPr>
              <w:pStyle w:val="Tabletext"/>
              <w:rPr>
                <w:lang w:val="en-AU"/>
              </w:rPr>
            </w:pPr>
            <w:r>
              <w:rPr>
                <w:lang w:val="en-AU"/>
              </w:rPr>
              <w:t>SAD: n=142</w:t>
            </w:r>
          </w:p>
          <w:p w14:paraId="08A96A52" w14:textId="77777777" w:rsidR="0034316F" w:rsidRDefault="0034316F" w:rsidP="00F20CF8">
            <w:pPr>
              <w:pStyle w:val="Tabletext"/>
              <w:rPr>
                <w:lang w:val="en-AU"/>
              </w:rPr>
            </w:pPr>
          </w:p>
          <w:p w14:paraId="66608927" w14:textId="77777777" w:rsidR="0034316F" w:rsidRPr="00D150CE" w:rsidRDefault="0034316F" w:rsidP="00F20CF8">
            <w:pPr>
              <w:pStyle w:val="Tabletext"/>
              <w:rPr>
                <w:lang w:val="en-AU"/>
              </w:rPr>
            </w:pPr>
            <w:r>
              <w:rPr>
                <w:lang w:val="en-AU"/>
              </w:rPr>
              <w:t>Conservative therapy: n=165</w:t>
            </w:r>
          </w:p>
        </w:tc>
        <w:tc>
          <w:tcPr>
            <w:tcW w:w="1629" w:type="dxa"/>
          </w:tcPr>
          <w:p w14:paraId="207A944E" w14:textId="77777777" w:rsidR="0034316F" w:rsidRPr="00263438" w:rsidRDefault="0034316F" w:rsidP="00F20CF8">
            <w:pPr>
              <w:pStyle w:val="Tabletext"/>
              <w:rPr>
                <w:lang w:val="en-AU"/>
              </w:rPr>
            </w:pPr>
            <w:r w:rsidRPr="00263438">
              <w:rPr>
                <w:lang w:val="en-AU"/>
              </w:rPr>
              <w:t>Inclusion:</w:t>
            </w:r>
          </w:p>
          <w:p w14:paraId="01E232B3" w14:textId="77777777" w:rsidR="0034316F" w:rsidRPr="00035F12" w:rsidRDefault="0034316F" w:rsidP="00F20CF8">
            <w:pPr>
              <w:pStyle w:val="Tabletext"/>
              <w:rPr>
                <w:lang w:val="en-AU"/>
              </w:rPr>
            </w:pPr>
            <w:r w:rsidRPr="00035F12">
              <w:rPr>
                <w:lang w:val="en-AU"/>
              </w:rPr>
              <w:t>Patients were identified according to an age range between 20 and 82 years, presence of shoulder pain for more than three and less than six months and meeting the following criteria:</w:t>
            </w:r>
          </w:p>
          <w:p w14:paraId="5DBF9DEB" w14:textId="77777777" w:rsidR="0034316F" w:rsidRPr="00035F12" w:rsidRDefault="0034316F" w:rsidP="00F20CF8">
            <w:pPr>
              <w:pStyle w:val="Tabletext"/>
              <w:rPr>
                <w:lang w:val="en-AU"/>
              </w:rPr>
            </w:pPr>
            <w:r>
              <w:rPr>
                <w:lang w:val="en-AU"/>
              </w:rPr>
              <w:t>-</w:t>
            </w:r>
            <w:r w:rsidRPr="00035F12">
              <w:rPr>
                <w:lang w:val="en-AU"/>
              </w:rPr>
              <w:t>pain on abduction of the shoulder with a painful arc</w:t>
            </w:r>
          </w:p>
          <w:p w14:paraId="1B1A369D" w14:textId="77777777" w:rsidR="0034316F" w:rsidRPr="00035F12" w:rsidRDefault="0034316F" w:rsidP="00F20CF8">
            <w:pPr>
              <w:pStyle w:val="Tabletext"/>
              <w:rPr>
                <w:lang w:val="en-AU"/>
              </w:rPr>
            </w:pPr>
            <w:r>
              <w:rPr>
                <w:lang w:val="en-AU"/>
              </w:rPr>
              <w:t>-</w:t>
            </w:r>
            <w:r w:rsidRPr="00035F12">
              <w:rPr>
                <w:lang w:val="en-AU"/>
              </w:rPr>
              <w:t>positive Neer and Hawkins testing</w:t>
            </w:r>
          </w:p>
          <w:p w14:paraId="57ADE147" w14:textId="77777777" w:rsidR="0034316F" w:rsidRDefault="0034316F" w:rsidP="00F20CF8">
            <w:pPr>
              <w:pStyle w:val="Tabletext"/>
              <w:rPr>
                <w:lang w:val="en-AU"/>
              </w:rPr>
            </w:pPr>
            <w:r>
              <w:rPr>
                <w:lang w:val="en-AU"/>
              </w:rPr>
              <w:t>-</w:t>
            </w:r>
            <w:r w:rsidRPr="00035F12">
              <w:rPr>
                <w:lang w:val="en-AU"/>
              </w:rPr>
              <w:t>positive impingement test (relief of pain after injection of local anaesthetics into the subacromial space)</w:t>
            </w:r>
          </w:p>
          <w:p w14:paraId="44A83C21" w14:textId="77777777" w:rsidR="0034316F" w:rsidRDefault="0034316F" w:rsidP="00F20CF8">
            <w:pPr>
              <w:pStyle w:val="Tabletext"/>
              <w:rPr>
                <w:lang w:val="en-AU"/>
              </w:rPr>
            </w:pPr>
          </w:p>
          <w:p w14:paraId="0517A7F1" w14:textId="77777777" w:rsidR="0034316F" w:rsidRPr="00263438" w:rsidRDefault="0034316F" w:rsidP="00F20CF8">
            <w:pPr>
              <w:pStyle w:val="Tabletext"/>
              <w:rPr>
                <w:lang w:val="en-AU"/>
              </w:rPr>
            </w:pPr>
            <w:r w:rsidRPr="00263438">
              <w:rPr>
                <w:lang w:val="en-AU"/>
              </w:rPr>
              <w:t>Exclusion:</w:t>
            </w:r>
          </w:p>
          <w:p w14:paraId="48C134D2" w14:textId="709474B8" w:rsidR="0034316F" w:rsidRDefault="0034316F" w:rsidP="00F20CF8">
            <w:pPr>
              <w:pStyle w:val="Tabletext"/>
              <w:rPr>
                <w:lang w:val="en-AU"/>
              </w:rPr>
            </w:pPr>
            <w:r w:rsidRPr="001F6284">
              <w:rPr>
                <w:lang w:val="en-AU"/>
              </w:rPr>
              <w:t>Patients with any other pathology such as rotator cuff tear, gleno-humeral instability, cartilage damage (&gt;Outerbridge II), clinically verified acromioclavicular joint osteoarthritis, calcifying tend</w:t>
            </w:r>
            <w:r w:rsidR="005B6EAB">
              <w:rPr>
                <w:lang w:val="en-AU"/>
              </w:rPr>
              <w:t>i</w:t>
            </w:r>
            <w:r w:rsidRPr="001F6284">
              <w:rPr>
                <w:lang w:val="en-AU"/>
              </w:rPr>
              <w:t xml:space="preserve">nitis, biceps pathology or signs of cervical root or </w:t>
            </w:r>
            <w:r w:rsidRPr="001F6284">
              <w:rPr>
                <w:lang w:val="en-AU"/>
              </w:rPr>
              <w:lastRenderedPageBreak/>
              <w:t>temporomandibular symptoms</w:t>
            </w:r>
          </w:p>
          <w:p w14:paraId="37142E56" w14:textId="24A5BC98" w:rsidR="0034316F" w:rsidRPr="00D150CE" w:rsidRDefault="0034316F" w:rsidP="00F20CF8">
            <w:pPr>
              <w:pStyle w:val="Tabletext"/>
              <w:rPr>
                <w:lang w:val="en-AU"/>
              </w:rPr>
            </w:pPr>
            <w:r w:rsidRPr="00233A13">
              <w:rPr>
                <w:lang w:val="en-AU"/>
              </w:rPr>
              <w:t xml:space="preserve">Patients were excluded if any additional surgical procedures other than subacromial decompression </w:t>
            </w:r>
            <w:r w:rsidRPr="00FF6AA8">
              <w:rPr>
                <w:lang w:val="en-AU"/>
              </w:rPr>
              <w:t xml:space="preserve">with or without </w:t>
            </w:r>
            <w:r w:rsidR="00FF6AA8">
              <w:rPr>
                <w:lang w:val="en-AU"/>
              </w:rPr>
              <w:t>acromioclavicular</w:t>
            </w:r>
            <w:r w:rsidRPr="00FF6AA8">
              <w:rPr>
                <w:lang w:val="en-AU"/>
              </w:rPr>
              <w:t xml:space="preserve"> joint surgery</w:t>
            </w:r>
            <w:r w:rsidRPr="00233A13">
              <w:rPr>
                <w:lang w:val="en-AU"/>
              </w:rPr>
              <w:t xml:space="preserve"> were performed.</w:t>
            </w:r>
          </w:p>
        </w:tc>
        <w:tc>
          <w:tcPr>
            <w:tcW w:w="1489" w:type="dxa"/>
          </w:tcPr>
          <w:p w14:paraId="1C426F1D" w14:textId="77777777" w:rsidR="0034316F" w:rsidRPr="00263438" w:rsidRDefault="0034316F" w:rsidP="00F20CF8">
            <w:pPr>
              <w:pStyle w:val="Tabletext"/>
              <w:rPr>
                <w:lang w:val="en-AU"/>
              </w:rPr>
            </w:pPr>
            <w:r w:rsidRPr="00263438">
              <w:rPr>
                <w:lang w:val="en-AU"/>
              </w:rPr>
              <w:lastRenderedPageBreak/>
              <w:t>Intervention</w:t>
            </w:r>
          </w:p>
          <w:p w14:paraId="060E7D29" w14:textId="408544AD" w:rsidR="0034316F" w:rsidRDefault="0034316F" w:rsidP="00F20CF8">
            <w:pPr>
              <w:pStyle w:val="Tabletext"/>
              <w:rPr>
                <w:lang w:val="en-AU"/>
              </w:rPr>
            </w:pPr>
            <w:r>
              <w:rPr>
                <w:lang w:val="en-AU"/>
              </w:rPr>
              <w:t>Arthroscopic SAD: Bursectomy, coraco</w:t>
            </w:r>
            <w:r w:rsidR="001155AE">
              <w:rPr>
                <w:lang w:val="en-AU"/>
              </w:rPr>
              <w:t>-</w:t>
            </w:r>
            <w:r>
              <w:rPr>
                <w:lang w:val="en-AU"/>
              </w:rPr>
              <w:t>acromial ligament release, acromioplasty and coplaning.</w:t>
            </w:r>
          </w:p>
          <w:p w14:paraId="74E44843" w14:textId="77777777" w:rsidR="0034316F" w:rsidRDefault="0034316F" w:rsidP="00F20CF8">
            <w:pPr>
              <w:pStyle w:val="Tabletext"/>
              <w:rPr>
                <w:lang w:val="en-AU"/>
              </w:rPr>
            </w:pPr>
            <w:r w:rsidRPr="00432747">
              <w:rPr>
                <w:lang w:val="en-AU"/>
              </w:rPr>
              <w:t>Patients started physiotherapy on the day after surgery and performed a standard rehabilitation protocol starting with active assisted range of motion on day 1. With decreasing pain, this training was progressed with strengthening exercises of the rotator cuff and shoulder muscles</w:t>
            </w:r>
            <w:r>
              <w:rPr>
                <w:lang w:val="en-AU"/>
              </w:rPr>
              <w:t>.</w:t>
            </w:r>
          </w:p>
          <w:p w14:paraId="74B51F48" w14:textId="77777777" w:rsidR="0034316F" w:rsidRDefault="0034316F" w:rsidP="00F20CF8">
            <w:pPr>
              <w:pStyle w:val="Tabletext"/>
              <w:rPr>
                <w:lang w:val="en-AU"/>
              </w:rPr>
            </w:pPr>
          </w:p>
          <w:p w14:paraId="637E118D" w14:textId="77777777" w:rsidR="0034316F" w:rsidRPr="00263438" w:rsidRDefault="0034316F" w:rsidP="00F20CF8">
            <w:pPr>
              <w:pStyle w:val="Tabletext"/>
              <w:rPr>
                <w:lang w:val="en-AU"/>
              </w:rPr>
            </w:pPr>
            <w:r w:rsidRPr="00263438">
              <w:rPr>
                <w:lang w:val="en-AU"/>
              </w:rPr>
              <w:t>Comparator</w:t>
            </w:r>
          </w:p>
          <w:p w14:paraId="66B7FFDB" w14:textId="77777777" w:rsidR="0034316F" w:rsidRPr="00D150CE" w:rsidRDefault="0034316F" w:rsidP="00F20CF8">
            <w:pPr>
              <w:pStyle w:val="Tabletext"/>
              <w:rPr>
                <w:lang w:val="en-AU"/>
              </w:rPr>
            </w:pPr>
            <w:r w:rsidRPr="000F2CD7">
              <w:rPr>
                <w:lang w:val="en-AU"/>
              </w:rPr>
              <w:t xml:space="preserve">Standardised physiotherapy protocol heat, cold pack or/and soft issue treatment (16 sessions with 60 min each for 12 weeks). Then, active training of the periscapular muscles and </w:t>
            </w:r>
            <w:r w:rsidRPr="000F2CD7">
              <w:rPr>
                <w:lang w:val="en-AU"/>
              </w:rPr>
              <w:lastRenderedPageBreak/>
              <w:t>strengthening at least twice per week over a period of three months. Patients were encouraged to repeat the exercises at home on a daily basis. After 12 weeks, patients were instructed perform home exercises two to three times per week</w:t>
            </w:r>
          </w:p>
        </w:tc>
        <w:tc>
          <w:tcPr>
            <w:tcW w:w="1481" w:type="dxa"/>
          </w:tcPr>
          <w:p w14:paraId="3BDF53CB" w14:textId="053F023C" w:rsidR="0034316F" w:rsidRDefault="0034316F" w:rsidP="00F20CF8">
            <w:pPr>
              <w:pStyle w:val="Tabletext"/>
              <w:rPr>
                <w:lang w:val="en-AU"/>
              </w:rPr>
            </w:pPr>
            <w:r>
              <w:rPr>
                <w:lang w:val="en-AU"/>
              </w:rPr>
              <w:lastRenderedPageBreak/>
              <w:t xml:space="preserve">Follow-up </w:t>
            </w:r>
            <w:r w:rsidRPr="00464D39">
              <w:rPr>
                <w:lang w:val="en-AU"/>
              </w:rPr>
              <w:t>55 (</w:t>
            </w:r>
            <w:r>
              <w:rPr>
                <w:lang w:val="en-AU"/>
              </w:rPr>
              <w:t xml:space="preserve">interquartile range </w:t>
            </w:r>
            <w:r w:rsidRPr="00464D39">
              <w:rPr>
                <w:lang w:val="en-AU"/>
              </w:rPr>
              <w:t>25%–75%: 25–87)</w:t>
            </w:r>
            <w:r>
              <w:rPr>
                <w:lang w:val="en-AU"/>
              </w:rPr>
              <w:t xml:space="preserve"> months</w:t>
            </w:r>
          </w:p>
          <w:p w14:paraId="019E676B" w14:textId="77777777" w:rsidR="0034316F" w:rsidRDefault="0034316F" w:rsidP="00F20CF8">
            <w:pPr>
              <w:pStyle w:val="Tabletext"/>
              <w:rPr>
                <w:lang w:val="en-AU"/>
              </w:rPr>
            </w:pPr>
          </w:p>
          <w:p w14:paraId="34F23117" w14:textId="77777777" w:rsidR="0034316F" w:rsidRDefault="0034316F" w:rsidP="00F20CF8">
            <w:pPr>
              <w:pStyle w:val="Tabletext"/>
              <w:rPr>
                <w:lang w:val="en-AU"/>
              </w:rPr>
            </w:pPr>
            <w:r>
              <w:rPr>
                <w:lang w:val="en-AU"/>
              </w:rPr>
              <w:t>Primary:</w:t>
            </w:r>
          </w:p>
          <w:p w14:paraId="4A520231" w14:textId="77777777" w:rsidR="0034316F" w:rsidRDefault="0034316F" w:rsidP="00F20CF8">
            <w:pPr>
              <w:pStyle w:val="Tabletext"/>
              <w:rPr>
                <w:lang w:val="en-AU"/>
              </w:rPr>
            </w:pPr>
            <w:r w:rsidRPr="00A770B6">
              <w:rPr>
                <w:lang w:val="en-AU"/>
              </w:rPr>
              <w:t>Munich Shoulder Questionnaire (MSQ)</w:t>
            </w:r>
          </w:p>
          <w:p w14:paraId="472AF80A" w14:textId="77777777" w:rsidR="0034316F" w:rsidRDefault="0034316F" w:rsidP="00F20CF8">
            <w:pPr>
              <w:pStyle w:val="Tabletext"/>
              <w:rPr>
                <w:lang w:val="en-AU"/>
              </w:rPr>
            </w:pPr>
          </w:p>
          <w:p w14:paraId="567A7EE2" w14:textId="77777777" w:rsidR="0034316F" w:rsidRDefault="0034316F" w:rsidP="00F20CF8">
            <w:pPr>
              <w:pStyle w:val="Tabletext"/>
              <w:rPr>
                <w:lang w:val="en-AU"/>
              </w:rPr>
            </w:pPr>
            <w:r>
              <w:rPr>
                <w:lang w:val="en-AU"/>
              </w:rPr>
              <w:t>Secondary:</w:t>
            </w:r>
          </w:p>
          <w:p w14:paraId="3462897B" w14:textId="77777777" w:rsidR="0034316F" w:rsidRDefault="0034316F" w:rsidP="00F20CF8">
            <w:pPr>
              <w:pStyle w:val="Tabletext"/>
              <w:rPr>
                <w:lang w:val="en-AU"/>
              </w:rPr>
            </w:pPr>
            <w:r w:rsidRPr="00A770B6">
              <w:rPr>
                <w:lang w:val="en-AU"/>
              </w:rPr>
              <w:t>Constant</w:t>
            </w:r>
          </w:p>
          <w:p w14:paraId="4341044E" w14:textId="77777777" w:rsidR="0034316F" w:rsidRPr="00A770B6" w:rsidRDefault="0034316F" w:rsidP="00F20CF8">
            <w:pPr>
              <w:pStyle w:val="Tabletext"/>
              <w:rPr>
                <w:lang w:val="en-AU"/>
              </w:rPr>
            </w:pPr>
            <w:r w:rsidRPr="00A770B6">
              <w:rPr>
                <w:lang w:val="en-AU"/>
              </w:rPr>
              <w:t xml:space="preserve">Shoulder Pain and Disability Index (SPADI) </w:t>
            </w:r>
            <w:r>
              <w:rPr>
                <w:lang w:val="en-AU"/>
              </w:rPr>
              <w:t>\</w:t>
            </w:r>
          </w:p>
          <w:p w14:paraId="304F0F43" w14:textId="77777777" w:rsidR="0034316F" w:rsidRDefault="0034316F" w:rsidP="00F20CF8">
            <w:pPr>
              <w:pStyle w:val="Tabletext"/>
              <w:rPr>
                <w:lang w:val="en-AU"/>
              </w:rPr>
            </w:pPr>
            <w:r w:rsidRPr="00A770B6">
              <w:rPr>
                <w:lang w:val="en-AU"/>
              </w:rPr>
              <w:t>Disabilities of the Arm, Shoulder and Hand (DASH) score</w:t>
            </w:r>
          </w:p>
          <w:p w14:paraId="64093888" w14:textId="77777777" w:rsidR="0034316F" w:rsidRDefault="0034316F" w:rsidP="00F20CF8">
            <w:pPr>
              <w:pStyle w:val="Tabletext"/>
              <w:rPr>
                <w:lang w:val="en-AU"/>
              </w:rPr>
            </w:pPr>
          </w:p>
          <w:p w14:paraId="50CAA647" w14:textId="77777777" w:rsidR="0034316F" w:rsidRPr="00D150CE" w:rsidRDefault="0034316F" w:rsidP="00F20CF8">
            <w:pPr>
              <w:pStyle w:val="Tabletext"/>
              <w:rPr>
                <w:lang w:val="en-AU"/>
              </w:rPr>
            </w:pPr>
            <w:r>
              <w:rPr>
                <w:lang w:val="en-AU"/>
              </w:rPr>
              <w:t>Outcomes collected by questionnaire</w:t>
            </w:r>
          </w:p>
        </w:tc>
      </w:tr>
      <w:tr w:rsidR="0034316F" w:rsidRPr="00D150CE" w14:paraId="76B476A8" w14:textId="77777777" w:rsidTr="00121AE7">
        <w:tc>
          <w:tcPr>
            <w:tcW w:w="1462" w:type="dxa"/>
          </w:tcPr>
          <w:p w14:paraId="5475BC91" w14:textId="0B67A133" w:rsidR="0034316F" w:rsidRDefault="0034316F" w:rsidP="00F20CF8">
            <w:pPr>
              <w:pStyle w:val="Tabletext"/>
              <w:rPr>
                <w:lang w:val="en-AU"/>
              </w:rPr>
            </w:pPr>
            <w:r w:rsidRPr="00263438">
              <w:rPr>
                <w:lang w:val="en-AU"/>
              </w:rPr>
              <w:t>K</w:t>
            </w:r>
            <w:r w:rsidR="006732F5" w:rsidRPr="00263438">
              <w:rPr>
                <w:lang w:val="en-AU"/>
              </w:rPr>
              <w:t>ö</w:t>
            </w:r>
            <w:r w:rsidRPr="00263438">
              <w:rPr>
                <w:lang w:val="en-AU"/>
              </w:rPr>
              <w:t>hler 2020</w:t>
            </w:r>
            <w:r w:rsidR="00FF055E" w:rsidRPr="00263438">
              <w:rPr>
                <w:lang w:val="en-AU"/>
              </w:rPr>
              <w:t xml:space="preserve"> </w:t>
            </w:r>
            <w:r w:rsidR="00684BE2">
              <w:rPr>
                <w:lang w:val="en-AU"/>
              </w:rPr>
              <w:fldChar w:fldCharType="begin"/>
            </w:r>
            <w:r w:rsidR="008E18AB">
              <w:rPr>
                <w:lang w:val="en-AU"/>
              </w:rPr>
              <w:instrText xml:space="preserve"> ADDIN EN.CITE &lt;EndNote&gt;&lt;Cite&gt;&lt;Author&gt;Köhler&lt;/Author&gt;&lt;Year&gt;2020&lt;/Year&gt;&lt;RecNum&gt;157&lt;/RecNum&gt;&lt;DisplayText&gt;(Köhler et al., 2020)&lt;/DisplayText&gt;&lt;record&gt;&lt;rec-number&gt;157&lt;/rec-number&gt;&lt;foreign-keys&gt;&lt;key app="EN" db-id="xta2sr9aczsef5epf29vfar3wwzwxrwpdwrx" timestamp="1667166814"&gt;157&lt;/key&gt;&lt;/foreign-keys&gt;&lt;ref-type name="Journal Article"&gt;17&lt;/ref-type&gt;&lt;contributors&gt;&lt;authors&gt;&lt;author&gt;Köhler, H. C.&lt;/author&gt;&lt;author&gt;Tischer, T.&lt;/author&gt;&lt;author&gt;Hacke, C.&lt;/author&gt;&lt;author&gt;Gutcke, A.&lt;/author&gt;&lt;author&gt;Schulze, C.&lt;/author&gt;&lt;/authors&gt;&lt;/contributors&gt;&lt;auth-address&gt;Department of Orthopaedics, Rostock University Medical Centre, Rostock, Germany.&lt;/auth-address&gt;&lt;titles&gt;&lt;title&gt;Outcome of Surgical and Conservative Treatment of Patients with Shoulder Impingement Syndrome - a Prospective Comparative Clinical Study&lt;/title&gt;&lt;secondary-title&gt;Acta Chir Orthop Traumatol Cech&lt;/secondary-title&gt;&lt;/titles&gt;&lt;periodical&gt;&lt;full-title&gt;Acta Chir Orthop Traumatol Cech&lt;/full-title&gt;&lt;/periodical&gt;&lt;pages&gt;340-345&lt;/pages&gt;&lt;volume&gt;87&lt;/volume&gt;&lt;number&gt;5&lt;/number&gt;&lt;edition&gt;2020/11/05&lt;/edition&gt;&lt;keywords&gt;&lt;keyword&gt;Arthroscopy&lt;/keyword&gt;&lt;keyword&gt;Conservative Treatment&lt;/keyword&gt;&lt;keyword&gt;Decompression, Surgical&lt;/keyword&gt;&lt;keyword&gt;Female&lt;/keyword&gt;&lt;keyword&gt;Humans&lt;/keyword&gt;&lt;keyword&gt;Male&lt;/keyword&gt;&lt;keyword&gt;Middle Aged&lt;/keyword&gt;&lt;keyword&gt;Prospective Studies&lt;/keyword&gt;&lt;keyword&gt;*Shoulder Impingement Syndrome/surgery&lt;/keyword&gt;&lt;keyword&gt;Shoulder Pain/etiology/therapy&lt;/keyword&gt;&lt;keyword&gt;Treatment Outcome&lt;/keyword&gt;&lt;/keywords&gt;&lt;dates&gt;&lt;year&gt;2020&lt;/year&gt;&lt;/dates&gt;&lt;orig-pub&gt;Výsledky chirurgické a konzervativní léčby pacientů s ramenním impingement syndromem – prospektivní srovnávací klinická studie.&lt;/orig-pub&gt;&lt;isbn&gt;0001-5415 (Print)&amp;#xD;0001-5415&lt;/isbn&gt;&lt;accession-num&gt;33146602&lt;/accession-num&gt;&lt;urls&gt;&lt;/urls&gt;&lt;remote-database-provider&gt;NLM&lt;/remote-database-provider&gt;&lt;language&gt;eng&lt;/language&gt;&lt;/record&gt;&lt;/Cite&gt;&lt;/EndNote&gt;</w:instrText>
            </w:r>
            <w:r w:rsidR="00684BE2">
              <w:rPr>
                <w:lang w:val="en-AU"/>
              </w:rPr>
              <w:fldChar w:fldCharType="separate"/>
            </w:r>
            <w:r w:rsidR="00684BE2">
              <w:rPr>
                <w:noProof/>
                <w:lang w:val="en-AU"/>
              </w:rPr>
              <w:t>(Köhler et al., 2020)</w:t>
            </w:r>
            <w:r w:rsidR="00684BE2">
              <w:rPr>
                <w:lang w:val="en-AU"/>
              </w:rPr>
              <w:fldChar w:fldCharType="end"/>
            </w:r>
          </w:p>
          <w:p w14:paraId="43CFE755" w14:textId="77777777" w:rsidR="0034316F" w:rsidRDefault="0034316F" w:rsidP="00F20CF8">
            <w:pPr>
              <w:pStyle w:val="Tabletext"/>
              <w:rPr>
                <w:lang w:val="en-AU"/>
              </w:rPr>
            </w:pPr>
          </w:p>
          <w:p w14:paraId="19EA8DDC" w14:textId="77777777" w:rsidR="0034316F" w:rsidRDefault="0034316F" w:rsidP="00F20CF8">
            <w:pPr>
              <w:pStyle w:val="Tabletext"/>
              <w:rPr>
                <w:lang w:val="en-AU"/>
              </w:rPr>
            </w:pPr>
            <w:r>
              <w:rPr>
                <w:lang w:val="en-AU"/>
              </w:rPr>
              <w:t>Trial number not reported</w:t>
            </w:r>
          </w:p>
          <w:p w14:paraId="5650EC90" w14:textId="77777777" w:rsidR="0034316F" w:rsidRDefault="0034316F" w:rsidP="00F20CF8">
            <w:pPr>
              <w:pStyle w:val="Tabletext"/>
              <w:rPr>
                <w:lang w:val="en-AU"/>
              </w:rPr>
            </w:pPr>
          </w:p>
          <w:p w14:paraId="799040A0" w14:textId="77777777" w:rsidR="0034316F" w:rsidRDefault="0034316F" w:rsidP="00F20CF8">
            <w:pPr>
              <w:pStyle w:val="Tabletext"/>
              <w:rPr>
                <w:lang w:val="en-AU"/>
              </w:rPr>
            </w:pPr>
            <w:r>
              <w:rPr>
                <w:lang w:val="en-AU"/>
              </w:rPr>
              <w:t>Germany (number of centres and surgeons not provided)</w:t>
            </w:r>
          </w:p>
          <w:p w14:paraId="2E0C450B" w14:textId="77777777" w:rsidR="0034316F" w:rsidRDefault="0034316F" w:rsidP="00F20CF8">
            <w:pPr>
              <w:pStyle w:val="Tabletext"/>
              <w:rPr>
                <w:lang w:val="en-AU"/>
              </w:rPr>
            </w:pPr>
          </w:p>
          <w:p w14:paraId="27C187D8" w14:textId="77777777" w:rsidR="0034316F" w:rsidRPr="00D150CE" w:rsidRDefault="0034316F" w:rsidP="00F20CF8">
            <w:pPr>
              <w:pStyle w:val="Tabletext"/>
              <w:rPr>
                <w:lang w:val="en-AU"/>
              </w:rPr>
            </w:pPr>
            <w:r>
              <w:rPr>
                <w:lang w:val="en-AU"/>
              </w:rPr>
              <w:t>Competing interests not reported.</w:t>
            </w:r>
          </w:p>
        </w:tc>
        <w:tc>
          <w:tcPr>
            <w:tcW w:w="1479" w:type="dxa"/>
          </w:tcPr>
          <w:p w14:paraId="468542EF" w14:textId="77777777" w:rsidR="0034316F" w:rsidRDefault="0034316F" w:rsidP="00F20CF8">
            <w:pPr>
              <w:pStyle w:val="Tabletext"/>
              <w:rPr>
                <w:lang w:val="en-AU"/>
              </w:rPr>
            </w:pPr>
            <w:r>
              <w:rPr>
                <w:lang w:val="en-AU"/>
              </w:rPr>
              <w:t>Prospective non-randomised comparative study</w:t>
            </w:r>
          </w:p>
          <w:p w14:paraId="0165A006" w14:textId="77777777" w:rsidR="0034316F" w:rsidRDefault="0034316F" w:rsidP="00F20CF8">
            <w:pPr>
              <w:pStyle w:val="Tabletext"/>
              <w:rPr>
                <w:lang w:val="en-AU"/>
              </w:rPr>
            </w:pPr>
          </w:p>
          <w:p w14:paraId="32B8A773" w14:textId="77777777" w:rsidR="0034316F" w:rsidRPr="00D150CE" w:rsidRDefault="0034316F" w:rsidP="00F20CF8">
            <w:pPr>
              <w:pStyle w:val="Tabletext"/>
              <w:rPr>
                <w:lang w:val="en-AU"/>
              </w:rPr>
            </w:pPr>
          </w:p>
        </w:tc>
        <w:tc>
          <w:tcPr>
            <w:tcW w:w="1476" w:type="dxa"/>
          </w:tcPr>
          <w:p w14:paraId="70FCB321" w14:textId="77777777" w:rsidR="0034316F" w:rsidRDefault="0034316F" w:rsidP="00F20CF8">
            <w:pPr>
              <w:pStyle w:val="Tabletext"/>
              <w:rPr>
                <w:lang w:val="en-AU"/>
              </w:rPr>
            </w:pPr>
            <w:r>
              <w:rPr>
                <w:lang w:val="en-AU"/>
              </w:rPr>
              <w:t>Patients with primary extrinsic shoulder impingement</w:t>
            </w:r>
          </w:p>
          <w:p w14:paraId="2970E1DA" w14:textId="77777777" w:rsidR="0034316F" w:rsidRDefault="0034316F" w:rsidP="00F20CF8">
            <w:pPr>
              <w:pStyle w:val="Tabletext"/>
              <w:rPr>
                <w:lang w:val="en-AU"/>
              </w:rPr>
            </w:pPr>
          </w:p>
          <w:p w14:paraId="6A9536CB" w14:textId="77777777" w:rsidR="0034316F" w:rsidRDefault="0034316F" w:rsidP="00F20CF8">
            <w:pPr>
              <w:pStyle w:val="Tabletext"/>
              <w:rPr>
                <w:lang w:val="en-AU"/>
              </w:rPr>
            </w:pPr>
            <w:r>
              <w:rPr>
                <w:lang w:val="en-AU"/>
              </w:rPr>
              <w:t>Patients with full-thickness tears excluded</w:t>
            </w:r>
          </w:p>
          <w:p w14:paraId="7963F856" w14:textId="77777777" w:rsidR="0034316F" w:rsidRDefault="0034316F" w:rsidP="00F20CF8">
            <w:pPr>
              <w:pStyle w:val="Tabletext"/>
              <w:rPr>
                <w:lang w:val="en-AU"/>
              </w:rPr>
            </w:pPr>
          </w:p>
          <w:p w14:paraId="0B3AFF58" w14:textId="77777777" w:rsidR="0034316F" w:rsidRDefault="0034316F" w:rsidP="00F20CF8">
            <w:pPr>
              <w:pStyle w:val="Tabletext"/>
              <w:rPr>
                <w:lang w:val="en-AU"/>
              </w:rPr>
            </w:pPr>
            <w:r>
              <w:rPr>
                <w:lang w:val="en-AU"/>
              </w:rPr>
              <w:t>SAD: n=38</w:t>
            </w:r>
          </w:p>
          <w:p w14:paraId="71628F6F" w14:textId="77777777" w:rsidR="0034316F" w:rsidRDefault="0034316F" w:rsidP="00F20CF8">
            <w:pPr>
              <w:pStyle w:val="Tabletext"/>
              <w:rPr>
                <w:lang w:val="en-AU"/>
              </w:rPr>
            </w:pPr>
          </w:p>
          <w:p w14:paraId="6D258590" w14:textId="77777777" w:rsidR="0034316F" w:rsidRPr="00D150CE" w:rsidRDefault="0034316F" w:rsidP="00F20CF8">
            <w:pPr>
              <w:pStyle w:val="Tabletext"/>
              <w:rPr>
                <w:lang w:val="en-AU"/>
              </w:rPr>
            </w:pPr>
            <w:r>
              <w:rPr>
                <w:lang w:val="en-AU"/>
              </w:rPr>
              <w:t>Conservative therapy: n=42</w:t>
            </w:r>
          </w:p>
        </w:tc>
        <w:tc>
          <w:tcPr>
            <w:tcW w:w="1629" w:type="dxa"/>
          </w:tcPr>
          <w:p w14:paraId="5381E969" w14:textId="77777777" w:rsidR="0034316F" w:rsidRPr="00263438" w:rsidRDefault="0034316F" w:rsidP="00F20CF8">
            <w:pPr>
              <w:pStyle w:val="Tabletext"/>
              <w:rPr>
                <w:lang w:val="en-AU"/>
              </w:rPr>
            </w:pPr>
            <w:r w:rsidRPr="00263438">
              <w:rPr>
                <w:lang w:val="en-AU"/>
              </w:rPr>
              <w:t>Inclusion:</w:t>
            </w:r>
          </w:p>
          <w:p w14:paraId="39E443FA" w14:textId="4ADB377A" w:rsidR="0034316F" w:rsidRDefault="0034316F" w:rsidP="00F20CF8">
            <w:pPr>
              <w:pStyle w:val="Tabletext"/>
              <w:rPr>
                <w:lang w:val="en-AU"/>
              </w:rPr>
            </w:pPr>
            <w:r w:rsidRPr="003F09B3">
              <w:rPr>
                <w:lang w:val="en-AU"/>
              </w:rPr>
              <w:t>Clinical signs of impingement syndrome, diagnostic MRI scans demonstrating the absence of structural damage like lesions of the rotator cuff, patient age ≥ 18 ≤ 70 years</w:t>
            </w:r>
          </w:p>
          <w:p w14:paraId="051097B4" w14:textId="77777777" w:rsidR="0034316F" w:rsidRDefault="0034316F" w:rsidP="00F20CF8">
            <w:pPr>
              <w:pStyle w:val="Tabletext"/>
              <w:rPr>
                <w:lang w:val="en-AU"/>
              </w:rPr>
            </w:pPr>
          </w:p>
          <w:p w14:paraId="68988B9C" w14:textId="77777777" w:rsidR="0034316F" w:rsidRPr="00263438" w:rsidRDefault="0034316F" w:rsidP="00F20CF8">
            <w:pPr>
              <w:pStyle w:val="Tabletext"/>
              <w:rPr>
                <w:lang w:val="en-AU"/>
              </w:rPr>
            </w:pPr>
            <w:r w:rsidRPr="00263438">
              <w:rPr>
                <w:lang w:val="en-AU"/>
              </w:rPr>
              <w:t>Exclusion:</w:t>
            </w:r>
          </w:p>
          <w:p w14:paraId="3F30DADB" w14:textId="77777777" w:rsidR="0034316F" w:rsidRPr="00D150CE" w:rsidRDefault="0034316F" w:rsidP="00F20CF8">
            <w:pPr>
              <w:pStyle w:val="Tabletext"/>
              <w:rPr>
                <w:lang w:val="en-AU"/>
              </w:rPr>
            </w:pPr>
            <w:r w:rsidRPr="003F09B3">
              <w:rPr>
                <w:lang w:val="en-AU"/>
              </w:rPr>
              <w:t>Rheumatic diseases, osteoarthritis of the shoulder, shoulder instability, pathologies of the tendon of the long head of the biceps, injuries to the glenoid, and disruption of the rotator cuff tendon</w:t>
            </w:r>
          </w:p>
        </w:tc>
        <w:tc>
          <w:tcPr>
            <w:tcW w:w="1489" w:type="dxa"/>
          </w:tcPr>
          <w:p w14:paraId="5048CEB6" w14:textId="77777777" w:rsidR="0034316F" w:rsidRPr="00263438" w:rsidRDefault="0034316F" w:rsidP="00F20CF8">
            <w:pPr>
              <w:pStyle w:val="Tabletext"/>
              <w:rPr>
                <w:lang w:val="en-AU"/>
              </w:rPr>
            </w:pPr>
            <w:r w:rsidRPr="00263438">
              <w:rPr>
                <w:lang w:val="en-AU"/>
              </w:rPr>
              <w:t>Intervention:</w:t>
            </w:r>
          </w:p>
          <w:p w14:paraId="69AF9D63" w14:textId="6DAB2110" w:rsidR="0034316F" w:rsidRPr="00073A2F" w:rsidRDefault="0034316F" w:rsidP="00F20CF8">
            <w:pPr>
              <w:pStyle w:val="Tabletext"/>
              <w:rPr>
                <w:lang w:val="en-AU"/>
              </w:rPr>
            </w:pPr>
            <w:r>
              <w:rPr>
                <w:lang w:val="en-AU"/>
              </w:rPr>
              <w:t>A</w:t>
            </w:r>
            <w:r w:rsidR="00864657">
              <w:rPr>
                <w:lang w:val="en-AU"/>
              </w:rPr>
              <w:t xml:space="preserve">rthroscopic </w:t>
            </w:r>
            <w:r>
              <w:rPr>
                <w:lang w:val="en-AU"/>
              </w:rPr>
              <w:t xml:space="preserve">SAD: Removal of bursal tissue, bone spurs, </w:t>
            </w:r>
            <w:r w:rsidRPr="00073A2F">
              <w:rPr>
                <w:lang w:val="en-AU"/>
              </w:rPr>
              <w:t>resection</w:t>
            </w:r>
          </w:p>
          <w:p w14:paraId="1135D6DA" w14:textId="77777777" w:rsidR="0034316F" w:rsidRDefault="0034316F" w:rsidP="00F20CF8">
            <w:pPr>
              <w:pStyle w:val="Tabletext"/>
              <w:rPr>
                <w:lang w:val="en-AU"/>
              </w:rPr>
            </w:pPr>
            <w:r w:rsidRPr="00073A2F">
              <w:rPr>
                <w:lang w:val="en-AU"/>
              </w:rPr>
              <w:t>of the acromioclavicular joint</w:t>
            </w:r>
            <w:r>
              <w:rPr>
                <w:lang w:val="en-AU"/>
              </w:rPr>
              <w:t xml:space="preserve"> where required.</w:t>
            </w:r>
          </w:p>
          <w:p w14:paraId="598034A6" w14:textId="77777777" w:rsidR="0034316F" w:rsidRDefault="0034316F" w:rsidP="00F20CF8">
            <w:pPr>
              <w:pStyle w:val="Tabletext"/>
              <w:rPr>
                <w:lang w:val="en-AU"/>
              </w:rPr>
            </w:pPr>
          </w:p>
          <w:p w14:paraId="26709AC6" w14:textId="77777777" w:rsidR="0034316F" w:rsidRPr="00263438" w:rsidRDefault="0034316F" w:rsidP="00F20CF8">
            <w:pPr>
              <w:pStyle w:val="Tabletext"/>
              <w:rPr>
                <w:lang w:val="en-AU"/>
              </w:rPr>
            </w:pPr>
            <w:r w:rsidRPr="00263438">
              <w:rPr>
                <w:lang w:val="en-AU"/>
              </w:rPr>
              <w:t>Comparator:</w:t>
            </w:r>
          </w:p>
          <w:p w14:paraId="7D3C6BD7" w14:textId="77777777" w:rsidR="0034316F" w:rsidRPr="00D150CE" w:rsidRDefault="0034316F" w:rsidP="00F20CF8">
            <w:pPr>
              <w:pStyle w:val="Tabletext"/>
              <w:rPr>
                <w:lang w:val="en-AU"/>
              </w:rPr>
            </w:pPr>
            <w:r>
              <w:rPr>
                <w:lang w:val="en-AU"/>
              </w:rPr>
              <w:t xml:space="preserve">Supervised </w:t>
            </w:r>
            <w:r w:rsidRPr="00AB0E9F">
              <w:rPr>
                <w:lang w:val="en-AU"/>
              </w:rPr>
              <w:t>exercises and additional therapies (ultrasound, Kinesio taping, electrotherapy). Three treatments per week during the first two weeks, followed by two treatments per week for approximately four weeks and, where appropriate, further episodic care until the patient was free of symptoms. Subacromial injections were allowed.</w:t>
            </w:r>
          </w:p>
        </w:tc>
        <w:tc>
          <w:tcPr>
            <w:tcW w:w="1481" w:type="dxa"/>
          </w:tcPr>
          <w:p w14:paraId="12022134" w14:textId="77777777" w:rsidR="0034316F" w:rsidRDefault="0034316F" w:rsidP="00F20CF8">
            <w:pPr>
              <w:pStyle w:val="Tabletext"/>
              <w:rPr>
                <w:lang w:val="en-AU"/>
              </w:rPr>
            </w:pPr>
            <w:r>
              <w:rPr>
                <w:lang w:val="en-AU"/>
              </w:rPr>
              <w:t>Follow-up at 3, 6 and 12 months</w:t>
            </w:r>
          </w:p>
          <w:p w14:paraId="76C0725F" w14:textId="77777777" w:rsidR="0034316F" w:rsidRDefault="0034316F" w:rsidP="00F20CF8">
            <w:pPr>
              <w:pStyle w:val="Tabletext"/>
              <w:rPr>
                <w:lang w:val="en-AU"/>
              </w:rPr>
            </w:pPr>
          </w:p>
          <w:p w14:paraId="4FF0A657" w14:textId="77777777" w:rsidR="0034316F" w:rsidRDefault="0034316F" w:rsidP="00F20CF8">
            <w:pPr>
              <w:pStyle w:val="Tabletext"/>
              <w:rPr>
                <w:lang w:val="en-AU"/>
              </w:rPr>
            </w:pPr>
            <w:r>
              <w:rPr>
                <w:lang w:val="en-AU"/>
              </w:rPr>
              <w:t>Outcomes:</w:t>
            </w:r>
          </w:p>
          <w:p w14:paraId="5E2A2CF3" w14:textId="77777777" w:rsidR="0034316F" w:rsidRDefault="0034316F" w:rsidP="00F20CF8">
            <w:pPr>
              <w:pStyle w:val="Tabletext"/>
              <w:rPr>
                <w:lang w:val="en-AU"/>
              </w:rPr>
            </w:pPr>
            <w:r>
              <w:rPr>
                <w:lang w:val="en-AU"/>
              </w:rPr>
              <w:t>Constant score</w:t>
            </w:r>
          </w:p>
          <w:p w14:paraId="130B3BD9" w14:textId="77777777" w:rsidR="0034316F" w:rsidRDefault="0034316F" w:rsidP="00F20CF8">
            <w:pPr>
              <w:pStyle w:val="Tabletext"/>
              <w:rPr>
                <w:lang w:val="en-AU"/>
              </w:rPr>
            </w:pPr>
            <w:r>
              <w:rPr>
                <w:lang w:val="en-AU"/>
              </w:rPr>
              <w:t>Pain (numerical rating scale)</w:t>
            </w:r>
          </w:p>
          <w:p w14:paraId="3103B7F1" w14:textId="77777777" w:rsidR="0034316F" w:rsidRPr="00D150CE" w:rsidRDefault="0034316F" w:rsidP="00F20CF8">
            <w:pPr>
              <w:pStyle w:val="Tabletext"/>
              <w:rPr>
                <w:lang w:val="en-AU"/>
              </w:rPr>
            </w:pPr>
            <w:r>
              <w:rPr>
                <w:lang w:val="en-AU"/>
              </w:rPr>
              <w:t>Duration of inability to work</w:t>
            </w:r>
          </w:p>
        </w:tc>
      </w:tr>
    </w:tbl>
    <w:p w14:paraId="41DED658" w14:textId="77777777" w:rsidR="00807F2E" w:rsidRPr="004A633A" w:rsidRDefault="00807F2E" w:rsidP="007F2F75">
      <w:pPr>
        <w:pStyle w:val="Notes-TableFigure"/>
        <w:spacing w:before="0" w:after="0" w:line="259" w:lineRule="auto"/>
        <w:rPr>
          <w:u w:val="single"/>
          <w:lang w:val="en-AU"/>
        </w:rPr>
      </w:pPr>
      <w:r w:rsidRPr="004A633A">
        <w:rPr>
          <w:b/>
          <w:u w:val="single"/>
          <w:lang w:val="en-AU"/>
        </w:rPr>
        <w:t>Abbreviations</w:t>
      </w:r>
    </w:p>
    <w:p w14:paraId="495102D9" w14:textId="52614462" w:rsidR="00807F2E" w:rsidRPr="00263438" w:rsidRDefault="002F463C" w:rsidP="002A7D6B">
      <w:pPr>
        <w:pStyle w:val="Tablenotes"/>
        <w:spacing w:after="240" w:line="259" w:lineRule="auto"/>
        <w:rPr>
          <w:lang w:val="en-AU"/>
        </w:rPr>
      </w:pPr>
      <w:r w:rsidRPr="00263438">
        <w:rPr>
          <w:b/>
          <w:lang w:val="en-AU"/>
        </w:rPr>
        <w:t>MRI</w:t>
      </w:r>
      <w:r w:rsidRPr="00263438">
        <w:rPr>
          <w:lang w:val="en-AU"/>
        </w:rPr>
        <w:t xml:space="preserve"> = magnetic resonance imaging</w:t>
      </w:r>
      <w:r w:rsidR="007F2F75">
        <w:rPr>
          <w:lang w:val="en-AU"/>
        </w:rPr>
        <w:t>,</w:t>
      </w:r>
      <w:r w:rsidRPr="00263438">
        <w:rPr>
          <w:lang w:val="en-AU"/>
        </w:rPr>
        <w:t xml:space="preserve"> </w:t>
      </w:r>
      <w:r w:rsidR="00807F2E" w:rsidRPr="00263438">
        <w:rPr>
          <w:b/>
          <w:lang w:val="en-AU"/>
        </w:rPr>
        <w:t>NHMRC</w:t>
      </w:r>
      <w:r w:rsidR="0023018D" w:rsidRPr="00263438">
        <w:rPr>
          <w:lang w:val="en-AU"/>
        </w:rPr>
        <w:t xml:space="preserve"> =</w:t>
      </w:r>
      <w:r w:rsidR="00807F2E" w:rsidRPr="00263438">
        <w:rPr>
          <w:lang w:val="en-AU"/>
        </w:rPr>
        <w:t xml:space="preserve"> National Health and Medical Research Council</w:t>
      </w:r>
      <w:r w:rsidR="007F2F75">
        <w:rPr>
          <w:lang w:val="en-AU"/>
        </w:rPr>
        <w:t>,</w:t>
      </w:r>
      <w:r w:rsidR="00807F2E" w:rsidRPr="00263438">
        <w:rPr>
          <w:lang w:val="en-AU"/>
        </w:rPr>
        <w:t xml:space="preserve"> </w:t>
      </w:r>
      <w:r w:rsidR="00807F2E" w:rsidRPr="00263438">
        <w:rPr>
          <w:b/>
          <w:lang w:val="en-AU"/>
        </w:rPr>
        <w:t>SAD</w:t>
      </w:r>
      <w:r w:rsidR="00807F2E" w:rsidRPr="00263438">
        <w:rPr>
          <w:lang w:val="en-AU"/>
        </w:rPr>
        <w:t xml:space="preserve"> = subacromial decompression</w:t>
      </w:r>
      <w:r w:rsidR="0023018D" w:rsidRPr="00263438">
        <w:rPr>
          <w:lang w:val="en-AU"/>
        </w:rPr>
        <w:t>.</w:t>
      </w:r>
    </w:p>
    <w:p w14:paraId="508D975C" w14:textId="77777777" w:rsidR="00227D9F" w:rsidRPr="00263438" w:rsidRDefault="00227D9F" w:rsidP="00227D9F">
      <w:pPr>
        <w:pStyle w:val="Heading3nonumbers"/>
        <w:rPr>
          <w:lang w:val="en-AU"/>
        </w:rPr>
      </w:pPr>
      <w:bookmarkStart w:id="348" w:name="_Toc107400421"/>
      <w:bookmarkStart w:id="349" w:name="_Toc108623254"/>
      <w:bookmarkStart w:id="350" w:name="_Toc118272393"/>
      <w:r w:rsidRPr="00263438">
        <w:rPr>
          <w:lang w:val="en-AU"/>
        </w:rPr>
        <w:lastRenderedPageBreak/>
        <w:t>Study design</w:t>
      </w:r>
      <w:bookmarkEnd w:id="348"/>
      <w:bookmarkEnd w:id="349"/>
      <w:bookmarkEnd w:id="350"/>
    </w:p>
    <w:p w14:paraId="387A8892" w14:textId="0A724BD7" w:rsidR="00D35CF5" w:rsidRPr="00263438" w:rsidRDefault="00E15B81" w:rsidP="00D35CF5">
      <w:pPr>
        <w:rPr>
          <w:lang w:val="en-AU"/>
        </w:rPr>
      </w:pPr>
      <w:r w:rsidRPr="00263438">
        <w:rPr>
          <w:lang w:val="en-AU"/>
        </w:rPr>
        <w:t>In both studies</w:t>
      </w:r>
      <w:r w:rsidR="007F2AA7" w:rsidRPr="00263438">
        <w:rPr>
          <w:lang w:val="en-AU"/>
        </w:rPr>
        <w:t>,</w:t>
      </w:r>
      <w:r w:rsidRPr="00263438">
        <w:rPr>
          <w:lang w:val="en-AU"/>
        </w:rPr>
        <w:t xml:space="preserve"> it is </w:t>
      </w:r>
      <w:r w:rsidR="00D35CF5" w:rsidRPr="00263438">
        <w:rPr>
          <w:lang w:val="en-AU"/>
        </w:rPr>
        <w:t>unclear how patients were allocated to the intervention</w:t>
      </w:r>
      <w:r w:rsidR="00317356" w:rsidRPr="00263438">
        <w:rPr>
          <w:lang w:val="en-AU"/>
        </w:rPr>
        <w:t xml:space="preserve">. </w:t>
      </w:r>
      <w:r w:rsidRPr="00263438">
        <w:rPr>
          <w:lang w:val="en-AU"/>
        </w:rPr>
        <w:t xml:space="preserve">Biberthaler </w:t>
      </w:r>
      <w:r w:rsidR="00D35CF5" w:rsidRPr="00263438">
        <w:rPr>
          <w:lang w:val="en-AU"/>
        </w:rPr>
        <w:t xml:space="preserve">appears </w:t>
      </w:r>
      <w:r w:rsidR="00AD1A1C" w:rsidRPr="00263438">
        <w:rPr>
          <w:lang w:val="en-AU"/>
        </w:rPr>
        <w:t>to be</w:t>
      </w:r>
      <w:r w:rsidR="00D35CF5" w:rsidRPr="00263438">
        <w:rPr>
          <w:lang w:val="en-AU"/>
        </w:rPr>
        <w:t xml:space="preserve"> a retrospective study of patients previously treated at a single clinic</w:t>
      </w:r>
      <w:r w:rsidR="007D34B9" w:rsidRPr="00263438">
        <w:rPr>
          <w:lang w:val="en-AU"/>
        </w:rPr>
        <w:t>; patients</w:t>
      </w:r>
      <w:r w:rsidR="00D35CF5" w:rsidRPr="00263438">
        <w:rPr>
          <w:lang w:val="en-AU"/>
        </w:rPr>
        <w:t xml:space="preserve"> received either conservative therapy or </w:t>
      </w:r>
      <w:r w:rsidR="00B5239C" w:rsidRPr="00263438">
        <w:rPr>
          <w:lang w:val="en-AU"/>
        </w:rPr>
        <w:t xml:space="preserve">subacromial decompression </w:t>
      </w:r>
      <w:r w:rsidR="007B36BD" w:rsidRPr="00263438">
        <w:rPr>
          <w:lang w:val="en-AU"/>
        </w:rPr>
        <w:t>(</w:t>
      </w:r>
      <w:r w:rsidR="00D35CF5" w:rsidRPr="00263438">
        <w:rPr>
          <w:lang w:val="en-AU"/>
        </w:rPr>
        <w:t>SAD</w:t>
      </w:r>
      <w:r w:rsidR="007B36BD" w:rsidRPr="00263438">
        <w:rPr>
          <w:lang w:val="en-AU"/>
        </w:rPr>
        <w:t>)</w:t>
      </w:r>
      <w:r w:rsidR="00D35CF5" w:rsidRPr="00263438">
        <w:rPr>
          <w:lang w:val="en-AU"/>
        </w:rPr>
        <w:t>. In all</w:t>
      </w:r>
      <w:r w:rsidR="00B5239C" w:rsidRPr="00263438">
        <w:rPr>
          <w:lang w:val="en-AU"/>
        </w:rPr>
        <w:t>,</w:t>
      </w:r>
      <w:r w:rsidR="00D35CF5" w:rsidRPr="00263438">
        <w:rPr>
          <w:lang w:val="en-AU"/>
        </w:rPr>
        <w:t xml:space="preserve"> 307 patients were enrolled to SAD or physiotherapy and exercise therapy.</w:t>
      </w:r>
      <w:r w:rsidR="005E4604" w:rsidRPr="00263438">
        <w:rPr>
          <w:lang w:val="en-AU"/>
        </w:rPr>
        <w:t xml:space="preserve"> </w:t>
      </w:r>
      <w:r w:rsidRPr="00263438">
        <w:rPr>
          <w:lang w:val="en-AU"/>
        </w:rPr>
        <w:t>K</w:t>
      </w:r>
      <w:r w:rsidR="008F5219" w:rsidRPr="00263438">
        <w:rPr>
          <w:lang w:val="en-AU"/>
        </w:rPr>
        <w:t>ö</w:t>
      </w:r>
      <w:r w:rsidRPr="00263438">
        <w:rPr>
          <w:lang w:val="en-AU"/>
        </w:rPr>
        <w:t xml:space="preserve">hler </w:t>
      </w:r>
      <w:r w:rsidR="005E4604" w:rsidRPr="00263438">
        <w:rPr>
          <w:lang w:val="en-AU"/>
        </w:rPr>
        <w:t xml:space="preserve">is a </w:t>
      </w:r>
      <w:r w:rsidR="00D35CF5" w:rsidRPr="00263438">
        <w:rPr>
          <w:lang w:val="en-AU"/>
        </w:rPr>
        <w:t>prospective study,</w:t>
      </w:r>
      <w:r w:rsidR="005E4604" w:rsidRPr="00263438">
        <w:rPr>
          <w:lang w:val="en-AU"/>
        </w:rPr>
        <w:t xml:space="preserve"> with</w:t>
      </w:r>
      <w:r w:rsidR="00D35CF5" w:rsidRPr="00263438">
        <w:rPr>
          <w:lang w:val="en-AU"/>
        </w:rPr>
        <w:t xml:space="preserve"> 80 patients included from a total pool of 106 patients (</w:t>
      </w:r>
      <w:r w:rsidR="0085018F">
        <w:rPr>
          <w:lang w:val="en-AU"/>
        </w:rPr>
        <w:t>3</w:t>
      </w:r>
      <w:r w:rsidR="0085018F" w:rsidRPr="00263438">
        <w:rPr>
          <w:lang w:val="en-AU"/>
        </w:rPr>
        <w:t xml:space="preserve"> </w:t>
      </w:r>
      <w:r w:rsidR="00D35CF5" w:rsidRPr="00263438">
        <w:rPr>
          <w:lang w:val="en-AU"/>
        </w:rPr>
        <w:t>patients were identified with additional pathologies, and 23 withdrew).</w:t>
      </w:r>
    </w:p>
    <w:p w14:paraId="62AC1E70" w14:textId="77777777" w:rsidR="00D35CF5" w:rsidRPr="00263438" w:rsidRDefault="00D35CF5" w:rsidP="009B71DF">
      <w:pPr>
        <w:pStyle w:val="Heading3nonumbers"/>
        <w:rPr>
          <w:lang w:val="en-AU"/>
        </w:rPr>
      </w:pPr>
      <w:bookmarkStart w:id="351" w:name="_Toc107400422"/>
      <w:bookmarkStart w:id="352" w:name="_Toc108623255"/>
      <w:bookmarkStart w:id="353" w:name="_Toc118272394"/>
      <w:r w:rsidRPr="00263438">
        <w:rPr>
          <w:lang w:val="en-AU"/>
        </w:rPr>
        <w:t>Population</w:t>
      </w:r>
      <w:bookmarkEnd w:id="351"/>
      <w:bookmarkEnd w:id="352"/>
      <w:bookmarkEnd w:id="353"/>
    </w:p>
    <w:p w14:paraId="04DF8096" w14:textId="5A4920D3" w:rsidR="00AD1A1C" w:rsidRPr="00263438" w:rsidRDefault="00AD1A1C" w:rsidP="00AD1A1C">
      <w:pPr>
        <w:rPr>
          <w:lang w:val="en-AU"/>
        </w:rPr>
      </w:pPr>
      <w:r w:rsidRPr="00263438">
        <w:rPr>
          <w:lang w:val="en-AU"/>
        </w:rPr>
        <w:t xml:space="preserve">Neither </w:t>
      </w:r>
      <w:r w:rsidR="002D4109" w:rsidRPr="00263438">
        <w:rPr>
          <w:lang w:val="en-AU"/>
        </w:rPr>
        <w:t>study</w:t>
      </w:r>
      <w:r w:rsidRPr="00263438">
        <w:rPr>
          <w:lang w:val="en-AU"/>
        </w:rPr>
        <w:t xml:space="preserve"> undertook a power calculation for the number of included patients.</w:t>
      </w:r>
    </w:p>
    <w:p w14:paraId="717F7B45" w14:textId="08B91343" w:rsidR="00D35CF5" w:rsidRPr="00263438" w:rsidRDefault="002D4109" w:rsidP="00D35CF5">
      <w:pPr>
        <w:rPr>
          <w:lang w:val="en-AU"/>
        </w:rPr>
      </w:pPr>
      <w:r w:rsidRPr="00263438">
        <w:rPr>
          <w:lang w:val="en-AU"/>
        </w:rPr>
        <w:t xml:space="preserve">In </w:t>
      </w:r>
      <w:r w:rsidR="00D35CF5" w:rsidRPr="00263438">
        <w:rPr>
          <w:lang w:val="en-AU"/>
        </w:rPr>
        <w:t>Biberthaler</w:t>
      </w:r>
      <w:r w:rsidRPr="00263438">
        <w:rPr>
          <w:lang w:val="en-AU"/>
        </w:rPr>
        <w:t>, p</w:t>
      </w:r>
      <w:r w:rsidR="00D35CF5" w:rsidRPr="00263438">
        <w:rPr>
          <w:lang w:val="en-AU"/>
        </w:rPr>
        <w:t>atients were diagnosed following physical tests and an impingement test, with X-rays excluding other pathologies including rotator cuff tears, osteoarthritis, calcifying tendinitis and biceps pathology.</w:t>
      </w:r>
    </w:p>
    <w:p w14:paraId="42A8E97F" w14:textId="30312D4E" w:rsidR="00D35CF5" w:rsidRPr="00263438" w:rsidRDefault="00D35CF5" w:rsidP="00D35CF5">
      <w:pPr>
        <w:rPr>
          <w:lang w:val="en-AU"/>
        </w:rPr>
      </w:pPr>
      <w:r w:rsidRPr="00263438">
        <w:rPr>
          <w:lang w:val="en-AU"/>
        </w:rPr>
        <w:t xml:space="preserve">Biberthaler was not explicit on any previous therapies, only </w:t>
      </w:r>
      <w:r w:rsidR="0085018F">
        <w:rPr>
          <w:lang w:val="en-AU"/>
        </w:rPr>
        <w:t xml:space="preserve">stating </w:t>
      </w:r>
      <w:r w:rsidRPr="00263438">
        <w:rPr>
          <w:lang w:val="en-AU"/>
        </w:rPr>
        <w:t xml:space="preserve">that included patients had shoulder pain for more than </w:t>
      </w:r>
      <w:r w:rsidR="0085018F">
        <w:rPr>
          <w:lang w:val="en-AU"/>
        </w:rPr>
        <w:t>3</w:t>
      </w:r>
      <w:r w:rsidR="0085018F" w:rsidRPr="00263438">
        <w:rPr>
          <w:lang w:val="en-AU"/>
        </w:rPr>
        <w:t xml:space="preserve"> </w:t>
      </w:r>
      <w:r w:rsidRPr="00263438">
        <w:rPr>
          <w:lang w:val="en-AU"/>
        </w:rPr>
        <w:t xml:space="preserve">and less than </w:t>
      </w:r>
      <w:r w:rsidR="0085018F">
        <w:rPr>
          <w:lang w:val="en-AU"/>
        </w:rPr>
        <w:t>6</w:t>
      </w:r>
      <w:r w:rsidR="0085018F" w:rsidRPr="00263438">
        <w:rPr>
          <w:lang w:val="en-AU"/>
        </w:rPr>
        <w:t xml:space="preserve"> </w:t>
      </w:r>
      <w:r w:rsidRPr="00263438">
        <w:rPr>
          <w:lang w:val="en-AU"/>
        </w:rPr>
        <w:t xml:space="preserve">months. Participants had a total median age of 57 years and a slightly higher proportion of females. Baseline demographics are not provided, </w:t>
      </w:r>
      <w:r w:rsidR="002F18BD" w:rsidRPr="00263438">
        <w:rPr>
          <w:lang w:val="en-AU"/>
        </w:rPr>
        <w:t xml:space="preserve">and </w:t>
      </w:r>
      <w:r w:rsidRPr="00263438">
        <w:rPr>
          <w:lang w:val="en-AU"/>
        </w:rPr>
        <w:t xml:space="preserve">therefore it is unclear </w:t>
      </w:r>
      <w:r w:rsidR="002F18BD" w:rsidRPr="00263438">
        <w:rPr>
          <w:lang w:val="en-AU"/>
        </w:rPr>
        <w:t>whether</w:t>
      </w:r>
      <w:r w:rsidRPr="00263438">
        <w:rPr>
          <w:lang w:val="en-AU"/>
        </w:rPr>
        <w:t xml:space="preserve"> patient characteristics such as shoulder pain or function were similar between groups. Due to the retrospective nature of study design, patient selection to the intervention may have been biased.</w:t>
      </w:r>
    </w:p>
    <w:p w14:paraId="65128879" w14:textId="5315BC27" w:rsidR="00D35CF5" w:rsidRPr="00263438" w:rsidRDefault="001C1799" w:rsidP="00D35CF5">
      <w:pPr>
        <w:rPr>
          <w:lang w:val="en-AU"/>
        </w:rPr>
      </w:pPr>
      <w:r w:rsidRPr="00263438">
        <w:rPr>
          <w:lang w:val="en-AU"/>
        </w:rPr>
        <w:t xml:space="preserve">Participants in </w:t>
      </w:r>
      <w:r w:rsidR="00D35CF5" w:rsidRPr="00263438">
        <w:rPr>
          <w:lang w:val="en-AU"/>
        </w:rPr>
        <w:t>K</w:t>
      </w:r>
      <w:r w:rsidR="008F5219" w:rsidRPr="00263438">
        <w:rPr>
          <w:lang w:val="en-AU"/>
        </w:rPr>
        <w:t>ö</w:t>
      </w:r>
      <w:r w:rsidR="00D35CF5" w:rsidRPr="00263438">
        <w:rPr>
          <w:lang w:val="en-AU"/>
        </w:rPr>
        <w:t>hler</w:t>
      </w:r>
      <w:r w:rsidR="00B7611D" w:rsidRPr="00263438">
        <w:rPr>
          <w:lang w:val="en-AU"/>
        </w:rPr>
        <w:t xml:space="preserve"> had</w:t>
      </w:r>
      <w:r w:rsidR="00D35CF5" w:rsidRPr="00263438">
        <w:rPr>
          <w:lang w:val="en-AU"/>
        </w:rPr>
        <w:t xml:space="preserve"> primary extrinsic (outlet) shoulder impingement. </w:t>
      </w:r>
      <w:r w:rsidR="00D43CF6" w:rsidRPr="00263438">
        <w:rPr>
          <w:lang w:val="en-AU"/>
        </w:rPr>
        <w:t>This study</w:t>
      </w:r>
      <w:r w:rsidR="00D35CF5" w:rsidRPr="00263438">
        <w:rPr>
          <w:lang w:val="en-AU"/>
        </w:rPr>
        <w:t xml:space="preserve"> included a small number of patients with acromioclavicular joint osteoarthritis although patients with osteoarthritis of the shoulder were excluded.</w:t>
      </w:r>
    </w:p>
    <w:p w14:paraId="130A73E9" w14:textId="2B7983AB" w:rsidR="00D35CF5" w:rsidRPr="00263438" w:rsidRDefault="00D35CF5" w:rsidP="00D35CF5">
      <w:pPr>
        <w:rPr>
          <w:lang w:val="en-AU"/>
        </w:rPr>
      </w:pPr>
      <w:r w:rsidRPr="00263438">
        <w:rPr>
          <w:lang w:val="en-AU"/>
        </w:rPr>
        <w:t>Patients had received non-standard conservative care for at least 6 weeks, with no improvement in symptoms</w:t>
      </w:r>
      <w:r w:rsidR="001D06DC" w:rsidRPr="00263438">
        <w:rPr>
          <w:lang w:val="en-AU"/>
        </w:rPr>
        <w:t xml:space="preserve"> (K</w:t>
      </w:r>
      <w:r w:rsidR="008F5219" w:rsidRPr="00263438">
        <w:rPr>
          <w:lang w:val="en-AU"/>
        </w:rPr>
        <w:t>ö</w:t>
      </w:r>
      <w:r w:rsidR="001D06DC" w:rsidRPr="00263438">
        <w:rPr>
          <w:lang w:val="en-AU"/>
        </w:rPr>
        <w:t>hler)</w:t>
      </w:r>
      <w:r w:rsidRPr="00263438">
        <w:rPr>
          <w:lang w:val="en-AU"/>
        </w:rPr>
        <w:t xml:space="preserve">. Further detail on this care is not provided. Patients in both groups were similar in BMI, but differed in age (physiotherapy 40.8 </w:t>
      </w:r>
      <w:r w:rsidR="005E7DAE" w:rsidRPr="00263438">
        <w:rPr>
          <w:lang w:val="en-AU"/>
        </w:rPr>
        <w:t>[</w:t>
      </w:r>
      <w:r w:rsidRPr="00263438">
        <w:rPr>
          <w:lang w:val="en-AU"/>
        </w:rPr>
        <w:t>SD 10.7</w:t>
      </w:r>
      <w:r w:rsidR="005E7DAE" w:rsidRPr="00263438">
        <w:rPr>
          <w:lang w:val="en-AU"/>
        </w:rPr>
        <w:t>]</w:t>
      </w:r>
      <w:r w:rsidRPr="00263438">
        <w:rPr>
          <w:lang w:val="en-AU"/>
        </w:rPr>
        <w:t xml:space="preserve"> years</w:t>
      </w:r>
      <w:r w:rsidR="005E7DAE" w:rsidRPr="00263438">
        <w:rPr>
          <w:lang w:val="en-AU"/>
        </w:rPr>
        <w:t>;</w:t>
      </w:r>
      <w:r w:rsidRPr="00263438">
        <w:rPr>
          <w:lang w:val="en-AU"/>
        </w:rPr>
        <w:t xml:space="preserve"> ASAD 50.3 </w:t>
      </w:r>
      <w:r w:rsidR="005E7DAE" w:rsidRPr="00263438">
        <w:rPr>
          <w:lang w:val="en-AU"/>
        </w:rPr>
        <w:t>[</w:t>
      </w:r>
      <w:r w:rsidRPr="00263438">
        <w:rPr>
          <w:lang w:val="en-AU"/>
        </w:rPr>
        <w:t>SD 12.1</w:t>
      </w:r>
      <w:r w:rsidR="005E7DAE" w:rsidRPr="00263438">
        <w:rPr>
          <w:lang w:val="en-AU"/>
        </w:rPr>
        <w:t>]</w:t>
      </w:r>
      <w:r w:rsidRPr="00263438">
        <w:rPr>
          <w:lang w:val="en-AU"/>
        </w:rPr>
        <w:t xml:space="preserve"> years), and there were also differences in the proportion of female</w:t>
      </w:r>
      <w:r w:rsidR="004F7C6F" w:rsidRPr="00263438">
        <w:rPr>
          <w:lang w:val="en-AU"/>
        </w:rPr>
        <w:t xml:space="preserve"> patients</w:t>
      </w:r>
      <w:r w:rsidRPr="00263438">
        <w:rPr>
          <w:lang w:val="en-AU"/>
        </w:rPr>
        <w:t>. It is unclear if these imbalances were due to study design and patient preferences as the method of selection is not reported.</w:t>
      </w:r>
    </w:p>
    <w:p w14:paraId="0301728B" w14:textId="77777777" w:rsidR="00D35CF5" w:rsidRPr="00263438" w:rsidRDefault="00D35CF5" w:rsidP="009B71DF">
      <w:pPr>
        <w:pStyle w:val="Heading3nonumbers"/>
        <w:rPr>
          <w:lang w:val="en-AU"/>
        </w:rPr>
      </w:pPr>
      <w:bookmarkStart w:id="354" w:name="_Toc107400423"/>
      <w:bookmarkStart w:id="355" w:name="_Toc108623256"/>
      <w:bookmarkStart w:id="356" w:name="_Toc118272395"/>
      <w:r w:rsidRPr="00263438">
        <w:rPr>
          <w:lang w:val="en-AU"/>
        </w:rPr>
        <w:t>Intervention</w:t>
      </w:r>
      <w:bookmarkEnd w:id="354"/>
      <w:bookmarkEnd w:id="355"/>
      <w:bookmarkEnd w:id="356"/>
    </w:p>
    <w:p w14:paraId="7C3CD480" w14:textId="6FBD0964" w:rsidR="00D35CF5" w:rsidRPr="00263438" w:rsidRDefault="00D35CF5" w:rsidP="00D35CF5">
      <w:pPr>
        <w:rPr>
          <w:lang w:val="en-AU"/>
        </w:rPr>
      </w:pPr>
      <w:r w:rsidRPr="00263438">
        <w:rPr>
          <w:lang w:val="en-AU"/>
        </w:rPr>
        <w:t>In Biberthaler and K</w:t>
      </w:r>
      <w:r w:rsidR="008F5219" w:rsidRPr="00263438">
        <w:rPr>
          <w:lang w:val="en-AU"/>
        </w:rPr>
        <w:t>ö</w:t>
      </w:r>
      <w:r w:rsidRPr="00263438">
        <w:rPr>
          <w:lang w:val="en-AU"/>
        </w:rPr>
        <w:t xml:space="preserve">hler, </w:t>
      </w:r>
      <w:r w:rsidR="00E0351B" w:rsidRPr="00263438">
        <w:rPr>
          <w:lang w:val="en-AU"/>
        </w:rPr>
        <w:t xml:space="preserve">arthroscopic </w:t>
      </w:r>
      <w:r w:rsidRPr="00263438">
        <w:rPr>
          <w:lang w:val="en-AU"/>
        </w:rPr>
        <w:t>SAD is</w:t>
      </w:r>
      <w:r w:rsidR="00E0351B" w:rsidRPr="00263438">
        <w:rPr>
          <w:lang w:val="en-AU"/>
        </w:rPr>
        <w:t xml:space="preserve"> provided</w:t>
      </w:r>
      <w:r w:rsidRPr="00263438">
        <w:rPr>
          <w:lang w:val="en-AU"/>
        </w:rPr>
        <w:t xml:space="preserve"> in line with that provided in the RCTs. Any additional interventions such as pain medication or subacromial injections are not described.</w:t>
      </w:r>
      <w:r w:rsidR="00BC5673" w:rsidRPr="00263438">
        <w:rPr>
          <w:lang w:val="en-AU"/>
        </w:rPr>
        <w:t xml:space="preserve"> </w:t>
      </w:r>
      <w:r w:rsidRPr="00263438">
        <w:rPr>
          <w:lang w:val="en-AU"/>
        </w:rPr>
        <w:t>In both studies, surgical rehabilitation included physiotherapy and mobilisation or strengthening exercises.</w:t>
      </w:r>
    </w:p>
    <w:p w14:paraId="5C85BA0D" w14:textId="77777777" w:rsidR="00D35CF5" w:rsidRPr="00263438" w:rsidRDefault="00D35CF5" w:rsidP="009B71DF">
      <w:pPr>
        <w:pStyle w:val="Heading3nonumbers"/>
        <w:rPr>
          <w:lang w:val="en-AU"/>
        </w:rPr>
      </w:pPr>
      <w:bookmarkStart w:id="357" w:name="_Toc107400424"/>
      <w:bookmarkStart w:id="358" w:name="_Toc108623257"/>
      <w:bookmarkStart w:id="359" w:name="_Toc118272396"/>
      <w:r w:rsidRPr="00263438">
        <w:rPr>
          <w:lang w:val="en-AU"/>
        </w:rPr>
        <w:t>Comparator</w:t>
      </w:r>
      <w:bookmarkEnd w:id="357"/>
      <w:bookmarkEnd w:id="358"/>
      <w:bookmarkEnd w:id="359"/>
    </w:p>
    <w:p w14:paraId="185177D6" w14:textId="77777777" w:rsidR="00D35CF5" w:rsidRPr="00263438" w:rsidRDefault="00D35CF5" w:rsidP="00D35CF5">
      <w:pPr>
        <w:rPr>
          <w:lang w:val="en-AU"/>
        </w:rPr>
      </w:pPr>
      <w:r w:rsidRPr="00263438">
        <w:rPr>
          <w:lang w:val="en-AU"/>
        </w:rPr>
        <w:t>In Biberthaler, patients were provided with a comprehensive program of 12 weeks physiotherapy followed by 12 weeks exercise therapy, then home exercises.</w:t>
      </w:r>
    </w:p>
    <w:p w14:paraId="086EFE93" w14:textId="7F4A06C9" w:rsidR="00D35CF5" w:rsidRPr="00263438" w:rsidRDefault="00D35CF5" w:rsidP="00D35CF5">
      <w:pPr>
        <w:rPr>
          <w:lang w:val="en-AU"/>
        </w:rPr>
      </w:pPr>
      <w:r w:rsidRPr="00263438">
        <w:rPr>
          <w:lang w:val="en-AU"/>
        </w:rPr>
        <w:t>In K</w:t>
      </w:r>
      <w:r w:rsidR="008F5219" w:rsidRPr="00263438">
        <w:rPr>
          <w:lang w:val="en-AU"/>
        </w:rPr>
        <w:t>ö</w:t>
      </w:r>
      <w:r w:rsidRPr="00263438">
        <w:rPr>
          <w:lang w:val="en-AU"/>
        </w:rPr>
        <w:t>hler, patients were provided with supervised exercises and additional therapies (</w:t>
      </w:r>
      <w:r w:rsidR="00586F22">
        <w:rPr>
          <w:lang w:val="en-AU"/>
        </w:rPr>
        <w:t>US</w:t>
      </w:r>
      <w:r w:rsidRPr="00263438">
        <w:rPr>
          <w:lang w:val="en-AU"/>
        </w:rPr>
        <w:t xml:space="preserve">, Kinesio </w:t>
      </w:r>
      <w:r w:rsidR="00197D14" w:rsidRPr="00263438">
        <w:rPr>
          <w:lang w:val="en-AU"/>
        </w:rPr>
        <w:t>T</w:t>
      </w:r>
      <w:r w:rsidRPr="00263438">
        <w:rPr>
          <w:lang w:val="en-AU"/>
        </w:rPr>
        <w:t>aping</w:t>
      </w:r>
      <w:r w:rsidR="003848B5" w:rsidRPr="00263438">
        <w:rPr>
          <w:lang w:val="en-AU"/>
        </w:rPr>
        <w:t>®</w:t>
      </w:r>
      <w:r w:rsidRPr="00263438">
        <w:rPr>
          <w:lang w:val="en-AU"/>
        </w:rPr>
        <w:t xml:space="preserve">, electrotherapy) for approximately </w:t>
      </w:r>
      <w:r w:rsidR="009C188A">
        <w:rPr>
          <w:lang w:val="en-AU"/>
        </w:rPr>
        <w:t>4</w:t>
      </w:r>
      <w:r w:rsidR="009C188A" w:rsidRPr="00263438">
        <w:rPr>
          <w:lang w:val="en-AU"/>
        </w:rPr>
        <w:t xml:space="preserve"> </w:t>
      </w:r>
      <w:r w:rsidRPr="00263438">
        <w:rPr>
          <w:lang w:val="en-AU"/>
        </w:rPr>
        <w:t xml:space="preserve">weeks and, where appropriate, further episodic care until the patient was free of symptoms. Subacromial injections were allowed. </w:t>
      </w:r>
    </w:p>
    <w:p w14:paraId="2FDFF740" w14:textId="77777777" w:rsidR="00D35CF5" w:rsidRPr="00263438" w:rsidRDefault="00D35CF5" w:rsidP="009B71DF">
      <w:pPr>
        <w:pStyle w:val="Heading3nonumbers"/>
        <w:rPr>
          <w:lang w:val="en-AU"/>
        </w:rPr>
      </w:pPr>
      <w:bookmarkStart w:id="360" w:name="_Toc107400425"/>
      <w:bookmarkStart w:id="361" w:name="_Toc108623258"/>
      <w:bookmarkStart w:id="362" w:name="_Toc118272397"/>
      <w:r w:rsidRPr="00263438">
        <w:rPr>
          <w:lang w:val="en-AU"/>
        </w:rPr>
        <w:lastRenderedPageBreak/>
        <w:t>Results</w:t>
      </w:r>
      <w:bookmarkEnd w:id="360"/>
      <w:bookmarkEnd w:id="361"/>
      <w:bookmarkEnd w:id="362"/>
    </w:p>
    <w:p w14:paraId="6CC39DB0" w14:textId="6FC7FBCB" w:rsidR="00D35CF5" w:rsidRPr="00263438" w:rsidRDefault="00D35CF5" w:rsidP="00D35CF5">
      <w:pPr>
        <w:rPr>
          <w:lang w:val="en-AU"/>
        </w:rPr>
      </w:pPr>
      <w:r w:rsidRPr="00263438">
        <w:rPr>
          <w:lang w:val="en-AU"/>
        </w:rPr>
        <w:t>Biberthaler</w:t>
      </w:r>
      <w:r w:rsidR="00E26ADB" w:rsidRPr="00263438">
        <w:rPr>
          <w:lang w:val="en-AU"/>
        </w:rPr>
        <w:t xml:space="preserve"> provides n</w:t>
      </w:r>
      <w:r w:rsidRPr="00263438">
        <w:rPr>
          <w:lang w:val="en-AU"/>
        </w:rPr>
        <w:t xml:space="preserve">o primary analysis of results according to intervention </w:t>
      </w:r>
      <w:r w:rsidR="0077423C" w:rsidRPr="00263438">
        <w:rPr>
          <w:lang w:val="en-AU"/>
        </w:rPr>
        <w:t>and comparator</w:t>
      </w:r>
      <w:r w:rsidRPr="00263438">
        <w:rPr>
          <w:lang w:val="en-AU"/>
        </w:rPr>
        <w:t>. Results are</w:t>
      </w:r>
      <w:r w:rsidR="0077423C" w:rsidRPr="00263438">
        <w:rPr>
          <w:lang w:val="en-AU"/>
        </w:rPr>
        <w:t xml:space="preserve"> instead</w:t>
      </w:r>
      <w:r w:rsidRPr="00263438">
        <w:rPr>
          <w:lang w:val="en-AU"/>
        </w:rPr>
        <w:t xml:space="preserve"> provided only according to age</w:t>
      </w:r>
      <w:r w:rsidR="00535520" w:rsidRPr="00263438">
        <w:rPr>
          <w:lang w:val="en-AU"/>
        </w:rPr>
        <w:t>, with outcomes for</w:t>
      </w:r>
      <w:r w:rsidRPr="00263438">
        <w:rPr>
          <w:lang w:val="en-AU"/>
        </w:rPr>
        <w:t xml:space="preserve"> patients above and below the median age of 57 reported separately. It is unclear </w:t>
      </w:r>
      <w:r w:rsidR="003848B5" w:rsidRPr="00263438">
        <w:rPr>
          <w:lang w:val="en-AU"/>
        </w:rPr>
        <w:t xml:space="preserve">whether </w:t>
      </w:r>
      <w:r w:rsidRPr="00263438">
        <w:rPr>
          <w:lang w:val="en-AU"/>
        </w:rPr>
        <w:t>this analysis was intended prospectively.</w:t>
      </w:r>
    </w:p>
    <w:p w14:paraId="27856818" w14:textId="1DC013C4" w:rsidR="00D35CF5" w:rsidRPr="00263438" w:rsidRDefault="00D35CF5" w:rsidP="00D35CF5">
      <w:pPr>
        <w:rPr>
          <w:lang w:val="en-AU"/>
        </w:rPr>
      </w:pPr>
      <w:r w:rsidRPr="00263438">
        <w:rPr>
          <w:lang w:val="en-AU"/>
        </w:rPr>
        <w:t xml:space="preserve">In the younger population aged less than 57 years (median age 48 </w:t>
      </w:r>
      <w:r w:rsidR="00E34F48" w:rsidRPr="00263438">
        <w:rPr>
          <w:lang w:val="en-AU"/>
        </w:rPr>
        <w:t>[</w:t>
      </w:r>
      <w:r w:rsidRPr="00263438">
        <w:rPr>
          <w:lang w:val="en-AU"/>
        </w:rPr>
        <w:t>interquartile range 42</w:t>
      </w:r>
      <w:r w:rsidR="00E34F48" w:rsidRPr="00263438">
        <w:rPr>
          <w:lang w:val="en-AU"/>
        </w:rPr>
        <w:t>–</w:t>
      </w:r>
      <w:r w:rsidRPr="00263438">
        <w:rPr>
          <w:lang w:val="en-AU"/>
        </w:rPr>
        <w:t>53</w:t>
      </w:r>
      <w:r w:rsidR="00E34F48" w:rsidRPr="00263438">
        <w:rPr>
          <w:lang w:val="en-AU"/>
        </w:rPr>
        <w:t>]</w:t>
      </w:r>
      <w:r w:rsidRPr="00263438">
        <w:rPr>
          <w:lang w:val="en-AU"/>
        </w:rPr>
        <w:t xml:space="preserve"> years for ASAD and 50 </w:t>
      </w:r>
      <w:r w:rsidR="001B7080" w:rsidRPr="00263438">
        <w:rPr>
          <w:lang w:val="en-AU"/>
        </w:rPr>
        <w:t>[</w:t>
      </w:r>
      <w:r w:rsidRPr="00263438">
        <w:rPr>
          <w:lang w:val="en-AU"/>
        </w:rPr>
        <w:t>interquartile range 43</w:t>
      </w:r>
      <w:r w:rsidR="001B7080" w:rsidRPr="00263438">
        <w:rPr>
          <w:lang w:val="en-AU"/>
        </w:rPr>
        <w:t>–</w:t>
      </w:r>
      <w:r w:rsidRPr="00263438">
        <w:rPr>
          <w:lang w:val="en-AU"/>
        </w:rPr>
        <w:t>54</w:t>
      </w:r>
      <w:r w:rsidR="001B7080" w:rsidRPr="00263438">
        <w:rPr>
          <w:lang w:val="en-AU"/>
        </w:rPr>
        <w:t>]</w:t>
      </w:r>
      <w:r w:rsidRPr="00263438">
        <w:rPr>
          <w:lang w:val="en-AU"/>
        </w:rPr>
        <w:t xml:space="preserve"> years for exercise therapy) the median MSQ score was the same in patients treated with ASAD (83 [interquartile range 66</w:t>
      </w:r>
      <w:r w:rsidR="009B0C85" w:rsidRPr="00263438">
        <w:rPr>
          <w:lang w:val="en-AU"/>
        </w:rPr>
        <w:t>–</w:t>
      </w:r>
      <w:r w:rsidRPr="00263438">
        <w:rPr>
          <w:lang w:val="en-AU"/>
        </w:rPr>
        <w:t xml:space="preserve">91] points) and exercise therapy (84 [interquartile range 65–93] points), </w:t>
      </w:r>
      <w:r w:rsidR="00DE5308">
        <w:rPr>
          <w:lang w:val="en-AU"/>
        </w:rPr>
        <w:t xml:space="preserve">p = </w:t>
      </w:r>
      <w:r w:rsidRPr="00263438">
        <w:rPr>
          <w:lang w:val="en-AU"/>
        </w:rPr>
        <w:t xml:space="preserve">0.37). In contrast, in older patients (median age 62 </w:t>
      </w:r>
      <w:r w:rsidR="0041606D" w:rsidRPr="00263438">
        <w:rPr>
          <w:lang w:val="en-AU"/>
        </w:rPr>
        <w:t>[</w:t>
      </w:r>
      <w:r w:rsidRPr="00263438">
        <w:rPr>
          <w:lang w:val="en-AU"/>
        </w:rPr>
        <w:t>interquartile range 59</w:t>
      </w:r>
      <w:r w:rsidR="0041606D" w:rsidRPr="00263438">
        <w:rPr>
          <w:lang w:val="en-AU"/>
        </w:rPr>
        <w:t>–</w:t>
      </w:r>
      <w:r w:rsidRPr="00263438">
        <w:rPr>
          <w:lang w:val="en-AU"/>
        </w:rPr>
        <w:t>68</w:t>
      </w:r>
      <w:r w:rsidR="0041606D" w:rsidRPr="00263438">
        <w:rPr>
          <w:lang w:val="en-AU"/>
        </w:rPr>
        <w:t>]</w:t>
      </w:r>
      <w:r w:rsidRPr="00263438">
        <w:rPr>
          <w:lang w:val="en-AU"/>
        </w:rPr>
        <w:t xml:space="preserve"> years for ASAD and 64 </w:t>
      </w:r>
      <w:r w:rsidR="0041606D" w:rsidRPr="00263438">
        <w:rPr>
          <w:lang w:val="en-AU"/>
        </w:rPr>
        <w:t>[</w:t>
      </w:r>
      <w:r w:rsidRPr="00263438">
        <w:rPr>
          <w:lang w:val="en-AU"/>
        </w:rPr>
        <w:t>interquartile range 61</w:t>
      </w:r>
      <w:r w:rsidR="0041606D" w:rsidRPr="00263438">
        <w:rPr>
          <w:lang w:val="en-AU"/>
        </w:rPr>
        <w:t>–</w:t>
      </w:r>
      <w:r w:rsidRPr="00263438">
        <w:rPr>
          <w:lang w:val="en-AU"/>
        </w:rPr>
        <w:t>67</w:t>
      </w:r>
      <w:r w:rsidR="0041606D" w:rsidRPr="00263438">
        <w:rPr>
          <w:lang w:val="en-AU"/>
        </w:rPr>
        <w:t>]</w:t>
      </w:r>
      <w:r w:rsidRPr="00263438">
        <w:rPr>
          <w:lang w:val="en-AU"/>
        </w:rPr>
        <w:t xml:space="preserve"> years for exercise therapy</w:t>
      </w:r>
      <w:r w:rsidR="00A649F5" w:rsidRPr="00263438">
        <w:rPr>
          <w:lang w:val="en-AU"/>
        </w:rPr>
        <w:t>)</w:t>
      </w:r>
      <w:r w:rsidRPr="00263438">
        <w:rPr>
          <w:lang w:val="en-AU"/>
        </w:rPr>
        <w:t xml:space="preserve"> there was a significantly improved MSQ score for patients treated with ASAD (89 [interquartile range 79</w:t>
      </w:r>
      <w:r w:rsidR="006205F6" w:rsidRPr="00263438">
        <w:rPr>
          <w:lang w:val="en-AU"/>
        </w:rPr>
        <w:t>–</w:t>
      </w:r>
      <w:r w:rsidRPr="00263438">
        <w:rPr>
          <w:lang w:val="en-AU"/>
        </w:rPr>
        <w:t>94] points) compared to patients who received exercise therapy (81 [interquartile range 60</w:t>
      </w:r>
      <w:r w:rsidR="006205F6" w:rsidRPr="00263438">
        <w:rPr>
          <w:lang w:val="en-AU"/>
        </w:rPr>
        <w:t>–</w:t>
      </w:r>
      <w:r w:rsidRPr="00263438">
        <w:rPr>
          <w:lang w:val="en-AU"/>
        </w:rPr>
        <w:t xml:space="preserve">90] points), </w:t>
      </w:r>
      <w:r w:rsidR="000B6074">
        <w:rPr>
          <w:lang w:val="en-AU"/>
        </w:rPr>
        <w:t>p</w:t>
      </w:r>
      <w:r w:rsidR="006205F6" w:rsidRPr="00263438">
        <w:rPr>
          <w:lang w:val="en-AU"/>
        </w:rPr>
        <w:t> </w:t>
      </w:r>
      <w:r w:rsidRPr="00263438">
        <w:rPr>
          <w:lang w:val="en-AU"/>
        </w:rPr>
        <w:t>&lt;</w:t>
      </w:r>
      <w:r w:rsidR="006205F6" w:rsidRPr="00263438">
        <w:rPr>
          <w:lang w:val="en-AU"/>
        </w:rPr>
        <w:t> </w:t>
      </w:r>
      <w:r w:rsidRPr="00263438">
        <w:rPr>
          <w:lang w:val="en-AU"/>
        </w:rPr>
        <w:t>0.05.</w:t>
      </w:r>
      <w:r w:rsidR="0000098F" w:rsidRPr="00263438">
        <w:rPr>
          <w:lang w:val="en-AU"/>
        </w:rPr>
        <w:t xml:space="preserve"> </w:t>
      </w:r>
      <w:r w:rsidR="0090741A" w:rsidRPr="00263438">
        <w:rPr>
          <w:lang w:val="en-AU"/>
        </w:rPr>
        <w:t xml:space="preserve">This nears, but does not exceed the MCID of 8.3 points (Hao </w:t>
      </w:r>
      <w:r w:rsidR="007E36CF" w:rsidRPr="00263438">
        <w:rPr>
          <w:lang w:val="en-AU"/>
        </w:rPr>
        <w:t>2019).</w:t>
      </w:r>
    </w:p>
    <w:p w14:paraId="0BB36DDF" w14:textId="240DD0B2" w:rsidR="00D14929" w:rsidRPr="00263438" w:rsidRDefault="00D35CF5" w:rsidP="005825B4">
      <w:pPr>
        <w:rPr>
          <w:lang w:val="en-AU"/>
        </w:rPr>
      </w:pPr>
      <w:r w:rsidRPr="00263438">
        <w:rPr>
          <w:lang w:val="en-AU"/>
        </w:rPr>
        <w:t>In K</w:t>
      </w:r>
      <w:r w:rsidR="008F5219" w:rsidRPr="00263438">
        <w:rPr>
          <w:lang w:val="en-AU"/>
        </w:rPr>
        <w:t>ö</w:t>
      </w:r>
      <w:r w:rsidRPr="00263438">
        <w:rPr>
          <w:lang w:val="en-AU"/>
        </w:rPr>
        <w:t>hler</w:t>
      </w:r>
      <w:r w:rsidR="000D7DC8" w:rsidRPr="00263438">
        <w:rPr>
          <w:lang w:val="en-AU"/>
        </w:rPr>
        <w:t>,</w:t>
      </w:r>
      <w:r w:rsidRPr="00263438">
        <w:rPr>
          <w:lang w:val="en-AU"/>
        </w:rPr>
        <w:t xml:space="preserve"> there were improvements </w:t>
      </w:r>
      <w:r w:rsidR="00546E21" w:rsidRPr="00263438">
        <w:rPr>
          <w:lang w:val="en-AU"/>
        </w:rPr>
        <w:t xml:space="preserve">for Constant score and pain </w:t>
      </w:r>
      <w:r w:rsidRPr="00263438">
        <w:rPr>
          <w:lang w:val="en-AU"/>
        </w:rPr>
        <w:t>in patients treated with surgery and exercise therapy but no difference between groups. Patients treated with exercise therapy were more likely to work at 3 (</w:t>
      </w:r>
      <w:r w:rsidR="000B6074">
        <w:rPr>
          <w:lang w:val="en-AU"/>
        </w:rPr>
        <w:t>p</w:t>
      </w:r>
      <w:r w:rsidR="000D7DC8" w:rsidRPr="00263438">
        <w:rPr>
          <w:lang w:val="en-AU"/>
        </w:rPr>
        <w:t> </w:t>
      </w:r>
      <w:r w:rsidRPr="00263438">
        <w:rPr>
          <w:lang w:val="en-AU"/>
        </w:rPr>
        <w:t>&lt;</w:t>
      </w:r>
      <w:r w:rsidR="000D7DC8" w:rsidRPr="00263438">
        <w:rPr>
          <w:lang w:val="en-AU"/>
        </w:rPr>
        <w:t> </w:t>
      </w:r>
      <w:r w:rsidRPr="00263438">
        <w:rPr>
          <w:lang w:val="en-AU"/>
        </w:rPr>
        <w:t>0.001) and 6 months (</w:t>
      </w:r>
      <w:r w:rsidR="000B6074">
        <w:rPr>
          <w:lang w:val="en-AU"/>
        </w:rPr>
        <w:t>p</w:t>
      </w:r>
      <w:r w:rsidR="000D7DC8" w:rsidRPr="00263438">
        <w:rPr>
          <w:lang w:val="en-AU"/>
        </w:rPr>
        <w:t> </w:t>
      </w:r>
      <w:r w:rsidRPr="00263438">
        <w:rPr>
          <w:lang w:val="en-AU"/>
        </w:rPr>
        <w:t>=</w:t>
      </w:r>
      <w:r w:rsidR="000D7DC8" w:rsidRPr="00263438">
        <w:rPr>
          <w:lang w:val="en-AU"/>
        </w:rPr>
        <w:t> </w:t>
      </w:r>
      <w:r w:rsidRPr="00263438">
        <w:rPr>
          <w:lang w:val="en-AU"/>
        </w:rPr>
        <w:t>0.032) but not at 12 months (</w:t>
      </w:r>
      <w:r w:rsidR="000B6074">
        <w:rPr>
          <w:lang w:val="en-AU"/>
        </w:rPr>
        <w:t>p</w:t>
      </w:r>
      <w:r w:rsidR="000D7DC8" w:rsidRPr="00263438">
        <w:rPr>
          <w:lang w:val="en-AU"/>
        </w:rPr>
        <w:t> </w:t>
      </w:r>
      <w:r w:rsidRPr="00263438">
        <w:rPr>
          <w:lang w:val="en-AU"/>
        </w:rPr>
        <w:t>=</w:t>
      </w:r>
      <w:r w:rsidR="000D7DC8" w:rsidRPr="00263438">
        <w:rPr>
          <w:lang w:val="en-AU"/>
        </w:rPr>
        <w:t> </w:t>
      </w:r>
      <w:r w:rsidRPr="00263438">
        <w:rPr>
          <w:lang w:val="en-AU"/>
        </w:rPr>
        <w:t xml:space="preserve">0.990), compared to patients treated with ASAD. At </w:t>
      </w:r>
      <w:r w:rsidR="0077636E">
        <w:rPr>
          <w:lang w:val="en-AU"/>
        </w:rPr>
        <w:t>3</w:t>
      </w:r>
      <w:r w:rsidRPr="00263438">
        <w:rPr>
          <w:lang w:val="en-AU"/>
        </w:rPr>
        <w:t xml:space="preserve"> months</w:t>
      </w:r>
      <w:r w:rsidR="000D7DC8" w:rsidRPr="00263438">
        <w:rPr>
          <w:lang w:val="en-AU"/>
        </w:rPr>
        <w:t>,</w:t>
      </w:r>
      <w:r w:rsidRPr="00263438">
        <w:rPr>
          <w:lang w:val="en-AU"/>
        </w:rPr>
        <w:t xml:space="preserve"> there was approximately 4 weeks mean difference between both groups in terms of duration of inability to work.</w:t>
      </w:r>
    </w:p>
    <w:p w14:paraId="2404F65C" w14:textId="0EAE9FA9" w:rsidR="00D47021" w:rsidRPr="00263438" w:rsidRDefault="00D47021" w:rsidP="008A7735">
      <w:pPr>
        <w:pStyle w:val="Heading2nonumbers"/>
      </w:pPr>
      <w:bookmarkStart w:id="363" w:name="_Toc118272398"/>
      <w:r w:rsidRPr="00263438">
        <w:t>Predictive or prognostic factors for outcomes after SAD</w:t>
      </w:r>
      <w:bookmarkEnd w:id="363"/>
    </w:p>
    <w:p w14:paraId="0208EA6F" w14:textId="2A9BC030" w:rsidR="00D47021" w:rsidRPr="00263438" w:rsidRDefault="00D47021" w:rsidP="00D47021">
      <w:pPr>
        <w:pStyle w:val="Caption"/>
        <w:rPr>
          <w:lang w:val="en-AU"/>
        </w:rPr>
      </w:pPr>
      <w:bookmarkStart w:id="364" w:name="_Ref109112490"/>
      <w:r w:rsidRPr="00263438">
        <w:rPr>
          <w:lang w:val="en-AU"/>
        </w:rPr>
        <w:t xml:space="preserve">Table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67</w:t>
      </w:r>
      <w:r w:rsidR="00876418" w:rsidRPr="00263438">
        <w:rPr>
          <w:lang w:val="en-AU"/>
        </w:rPr>
        <w:fldChar w:fldCharType="end"/>
      </w:r>
      <w:bookmarkEnd w:id="364"/>
      <w:r w:rsidRPr="00263438">
        <w:rPr>
          <w:lang w:val="en-AU"/>
        </w:rPr>
        <w:tab/>
        <w:t xml:space="preserve">Case series studies which report on the predictive potential of radiology </w:t>
      </w:r>
    </w:p>
    <w:tbl>
      <w:tblPr>
        <w:tblStyle w:val="TableGrid"/>
        <w:tblW w:w="5000" w:type="pct"/>
        <w:tblLook w:val="04A0" w:firstRow="1" w:lastRow="0" w:firstColumn="1" w:lastColumn="0" w:noHBand="0" w:noVBand="1"/>
      </w:tblPr>
      <w:tblGrid>
        <w:gridCol w:w="1534"/>
        <w:gridCol w:w="2595"/>
        <w:gridCol w:w="1275"/>
        <w:gridCol w:w="3612"/>
      </w:tblGrid>
      <w:tr w:rsidR="00D47021" w:rsidRPr="004322DF" w14:paraId="2B2C9BC5" w14:textId="77777777" w:rsidTr="002A42FE">
        <w:trPr>
          <w:tblHeader/>
        </w:trPr>
        <w:tc>
          <w:tcPr>
            <w:tcW w:w="851" w:type="pct"/>
          </w:tcPr>
          <w:p w14:paraId="2B165CD2" w14:textId="77777777" w:rsidR="00D47021" w:rsidRPr="008037E8" w:rsidRDefault="00D47021" w:rsidP="00F20CF8">
            <w:pPr>
              <w:pStyle w:val="Tabletext"/>
              <w:rPr>
                <w:b/>
                <w:lang w:val="en-AU"/>
              </w:rPr>
            </w:pPr>
            <w:r w:rsidRPr="008037E8">
              <w:rPr>
                <w:b/>
                <w:lang w:val="en-AU"/>
              </w:rPr>
              <w:t>Study ID</w:t>
            </w:r>
          </w:p>
          <w:p w14:paraId="13F3BC7C" w14:textId="77777777" w:rsidR="00D47021" w:rsidRPr="008037E8" w:rsidRDefault="00D47021" w:rsidP="00F20CF8">
            <w:pPr>
              <w:pStyle w:val="Tabletext"/>
              <w:rPr>
                <w:b/>
                <w:lang w:val="en-AU"/>
              </w:rPr>
            </w:pPr>
            <w:r w:rsidRPr="008037E8">
              <w:rPr>
                <w:b/>
                <w:lang w:val="en-AU"/>
              </w:rPr>
              <w:t>Follow-up</w:t>
            </w:r>
          </w:p>
        </w:tc>
        <w:tc>
          <w:tcPr>
            <w:tcW w:w="1439" w:type="pct"/>
          </w:tcPr>
          <w:p w14:paraId="0892A383" w14:textId="77777777" w:rsidR="00D47021" w:rsidRPr="008037E8" w:rsidRDefault="00D47021" w:rsidP="00F20CF8">
            <w:pPr>
              <w:pStyle w:val="Tabletext"/>
              <w:rPr>
                <w:b/>
                <w:lang w:val="en-AU"/>
              </w:rPr>
            </w:pPr>
            <w:r w:rsidRPr="008037E8">
              <w:rPr>
                <w:b/>
                <w:lang w:val="en-AU"/>
              </w:rPr>
              <w:t>Number of patients</w:t>
            </w:r>
          </w:p>
          <w:p w14:paraId="7C97907C" w14:textId="77777777" w:rsidR="00D47021" w:rsidRPr="008037E8" w:rsidRDefault="00D47021" w:rsidP="00F20CF8">
            <w:pPr>
              <w:pStyle w:val="Tabletext"/>
              <w:rPr>
                <w:b/>
                <w:lang w:val="en-AU"/>
              </w:rPr>
            </w:pPr>
            <w:r w:rsidRPr="008037E8">
              <w:rPr>
                <w:b/>
                <w:lang w:val="en-AU"/>
              </w:rPr>
              <w:t>Patient population</w:t>
            </w:r>
          </w:p>
        </w:tc>
        <w:tc>
          <w:tcPr>
            <w:tcW w:w="707" w:type="pct"/>
          </w:tcPr>
          <w:p w14:paraId="5D8ED237" w14:textId="77777777" w:rsidR="00D47021" w:rsidRPr="008037E8" w:rsidRDefault="00D47021" w:rsidP="00F20CF8">
            <w:pPr>
              <w:pStyle w:val="Tabletext"/>
              <w:rPr>
                <w:b/>
                <w:lang w:val="en-AU"/>
              </w:rPr>
            </w:pPr>
            <w:r w:rsidRPr="008037E8">
              <w:rPr>
                <w:b/>
                <w:lang w:val="en-AU"/>
              </w:rPr>
              <w:t>Intervention</w:t>
            </w:r>
          </w:p>
        </w:tc>
        <w:tc>
          <w:tcPr>
            <w:tcW w:w="2003" w:type="pct"/>
          </w:tcPr>
          <w:p w14:paraId="4B237AD8" w14:textId="77777777" w:rsidR="00D47021" w:rsidRPr="008037E8" w:rsidRDefault="00D47021" w:rsidP="00F20CF8">
            <w:pPr>
              <w:pStyle w:val="Tabletext"/>
              <w:rPr>
                <w:b/>
                <w:lang w:val="en-AU"/>
              </w:rPr>
            </w:pPr>
            <w:r w:rsidRPr="008037E8">
              <w:rPr>
                <w:b/>
                <w:lang w:val="en-AU"/>
              </w:rPr>
              <w:t>Outcomes related to radiological findings of the shoulder</w:t>
            </w:r>
          </w:p>
        </w:tc>
      </w:tr>
      <w:tr w:rsidR="00D47021" w:rsidRPr="0079192E" w14:paraId="65BCEFB7" w14:textId="77777777" w:rsidTr="002A42FE">
        <w:tc>
          <w:tcPr>
            <w:tcW w:w="851" w:type="pct"/>
          </w:tcPr>
          <w:p w14:paraId="69608C3C" w14:textId="5F562CBB"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 xml:space="preserve">Erggelet 1999 </w:t>
            </w:r>
            <w:r w:rsidR="00684BE2">
              <w:rPr>
                <w:rFonts w:ascii="Arial Narrow" w:hAnsi="Arial Narrow"/>
                <w:sz w:val="20"/>
                <w:szCs w:val="20"/>
                <w:lang w:val="en-AU"/>
              </w:rPr>
              <w:fldChar w:fldCharType="begin">
                <w:fldData xml:space="preserve">PEVuZE5vdGU+PENpdGU+PEF1dGhvcj5FcmdnZWxldDwvQXV0aG9yPjxZZWFyPjE5OTk8L1llYXI+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PEVuZE5vdGU+PENpdGU+PEF1dGhvcj5FcmdnZWxldDwvQXV0aG9yPjxZZWFyPjE5OTk8L1llYXI+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(Erggelet et al., 1999)</w:t>
            </w:r>
            <w:r w:rsidR="00684BE2">
              <w:rPr>
                <w:rFonts w:ascii="Arial Narrow" w:hAnsi="Arial Narrow"/>
                <w:sz w:val="20"/>
                <w:szCs w:val="20"/>
                <w:lang w:val="en-AU"/>
              </w:rPr>
              <w:fldChar w:fldCharType="end"/>
            </w:r>
          </w:p>
          <w:p w14:paraId="37F0D86D"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Minimum follow-up 2 years</w:t>
            </w:r>
          </w:p>
          <w:p w14:paraId="2DABA664" w14:textId="3FA1FC94"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Retrospective</w:t>
            </w:r>
          </w:p>
          <w:p w14:paraId="2D1B072C" w14:textId="77777777" w:rsidR="00D47021" w:rsidRPr="008037E8" w:rsidRDefault="00D47021" w:rsidP="00F20CF8">
            <w:pPr>
              <w:rPr>
                <w:rFonts w:ascii="Arial Narrow" w:hAnsi="Arial Narrow"/>
                <w:sz w:val="20"/>
                <w:szCs w:val="20"/>
                <w:lang w:val="en-AU"/>
              </w:rPr>
            </w:pPr>
          </w:p>
        </w:tc>
        <w:tc>
          <w:tcPr>
            <w:tcW w:w="1439" w:type="pct"/>
          </w:tcPr>
          <w:p w14:paraId="00EEE959"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N = 131 (rotator cuff repair n = 106, acromioplasty n = 25) patients who had received pre- and post-operative X-rays.</w:t>
            </w:r>
          </w:p>
          <w:p w14:paraId="430A49F8"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Patients who received rotator cuff repair or acromioplasty</w:t>
            </w:r>
          </w:p>
        </w:tc>
        <w:tc>
          <w:tcPr>
            <w:tcW w:w="707" w:type="pct"/>
          </w:tcPr>
          <w:p w14:paraId="7CC49A76"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Open rotator cuff repair or acromioplasty</w:t>
            </w:r>
          </w:p>
        </w:tc>
        <w:tc>
          <w:tcPr>
            <w:tcW w:w="2003" w:type="pct"/>
          </w:tcPr>
          <w:p w14:paraId="1D66AC3C"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All patients received pre- and post-operative X-rays. Heterotopic ossifications were found in 28 (26%) after rotator cuff reconstruction and 7 (28%) after acromioplasty. There was no significant difference in outcomes (questionnaire or Constant score) of patients with and without ossifications.</w:t>
            </w:r>
          </w:p>
          <w:p w14:paraId="06EA4DF2"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The study provides no correlation of outcomes with the pre-operative ossifications.</w:t>
            </w:r>
          </w:p>
        </w:tc>
      </w:tr>
      <w:tr w:rsidR="00D47021" w:rsidRPr="0079192E" w14:paraId="129FC0B0" w14:textId="77777777" w:rsidTr="002A42FE">
        <w:tc>
          <w:tcPr>
            <w:tcW w:w="851" w:type="pct"/>
          </w:tcPr>
          <w:p w14:paraId="1C451F2B" w14:textId="0583BB0C"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 xml:space="preserve">Singh 2014 </w:t>
            </w:r>
            <w:r w:rsidR="00684BE2">
              <w:rPr>
                <w:rFonts w:ascii="Arial Narrow" w:hAnsi="Arial Narrow"/>
                <w:sz w:val="20"/>
                <w:szCs w:val="20"/>
                <w:lang w:val="en-AU"/>
              </w:rPr>
              <w:fldChar w:fldCharType="begin">
                <w:fldData xml:space="preserve">PEVuZE5vdGU+PENpdGU+PEF1dGhvcj5TaW5naDwvQXV0aG9yPjxZZWFyPjIwMTQ8L1llYXI+PFJl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PEVuZE5vdGU+PENpdGU+PEF1dGhvcj5TaW5naDwvQXV0aG9yPjxZZWFyPjIwMTQ8L1llYXI+PFJl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(Singh et al., 2014)</w:t>
            </w:r>
            <w:r w:rsidR="00684BE2">
              <w:rPr>
                <w:rFonts w:ascii="Arial Narrow" w:hAnsi="Arial Narrow"/>
                <w:sz w:val="20"/>
                <w:szCs w:val="20"/>
                <w:lang w:val="en-AU"/>
              </w:rPr>
              <w:fldChar w:fldCharType="end"/>
            </w:r>
          </w:p>
          <w:p w14:paraId="22C96660"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Mean follow-up 3.4 years</w:t>
            </w:r>
          </w:p>
          <w:p w14:paraId="23693BBB"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Retrospective</w:t>
            </w:r>
          </w:p>
        </w:tc>
        <w:tc>
          <w:tcPr>
            <w:tcW w:w="1439" w:type="pct"/>
          </w:tcPr>
          <w:p w14:paraId="17253A05"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N = 112 (consecutive)</w:t>
            </w:r>
          </w:p>
          <w:p w14:paraId="0A2F976E"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Patients with shoulder impingement</w:t>
            </w:r>
          </w:p>
          <w:p w14:paraId="5ED1009F"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 xml:space="preserve">Anteroposterior and lateral radiograph of the shoulder, US or MRI to exclude rotator cuff tears and glenohumeral and acromioclavicular joint arthritis. All patients received at least a 3-month course of physiotherapy supervised by a qualified therapist. Subacromial steroid and local anesthetic injection. If the patients continued to have symptoms or the symptoms recurred despite at least 6 </w:t>
            </w:r>
            <w:r w:rsidRPr="008037E8">
              <w:rPr>
                <w:rFonts w:ascii="Arial Narrow" w:hAnsi="Arial Narrow"/>
                <w:sz w:val="20"/>
                <w:szCs w:val="20"/>
                <w:lang w:val="en-AU"/>
              </w:rPr>
              <w:lastRenderedPageBreak/>
              <w:t>months of nonoperative treatment (physiotherapy and subacromial injection), they were then offered ASAD.</w:t>
            </w:r>
          </w:p>
        </w:tc>
        <w:tc>
          <w:tcPr>
            <w:tcW w:w="707" w:type="pct"/>
          </w:tcPr>
          <w:p w14:paraId="1311AD4E"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lastRenderedPageBreak/>
              <w:t>Arthroscopic SAD</w:t>
            </w:r>
          </w:p>
        </w:tc>
        <w:tc>
          <w:tcPr>
            <w:tcW w:w="2003" w:type="pct"/>
          </w:tcPr>
          <w:p w14:paraId="28323F23" w14:textId="77777777" w:rsidR="00D47021" w:rsidRPr="008037E8" w:rsidRDefault="00D47021" w:rsidP="00F20CF8">
            <w:pPr>
              <w:rPr>
                <w:rFonts w:ascii="Arial Narrow" w:hAnsi="Arial Narrow"/>
                <w:sz w:val="20"/>
                <w:szCs w:val="20"/>
                <w:lang w:val="en-AU"/>
              </w:rPr>
            </w:pPr>
            <w:r w:rsidRPr="008037E8">
              <w:rPr>
                <w:rFonts w:ascii="Arial Narrow" w:hAnsi="Arial Narrow"/>
                <w:sz w:val="20"/>
                <w:szCs w:val="20"/>
                <w:lang w:val="en-AU"/>
              </w:rPr>
              <w:t>The authors present a scoring criteria to select patients likely to have prompt and sustained relief in symptoms after arthroscopic SAD:</w:t>
            </w:r>
          </w:p>
          <w:p w14:paraId="2AACE53A" w14:textId="77777777" w:rsidR="00D47021" w:rsidRPr="008037E8" w:rsidRDefault="00D47021" w:rsidP="00F20CF8">
            <w:pPr>
              <w:pStyle w:val="ListParagraph"/>
              <w:numPr>
                <w:ilvl w:val="3"/>
                <w:numId w:val="1"/>
              </w:numPr>
              <w:rPr>
                <w:rFonts w:ascii="Arial Narrow" w:hAnsi="Arial Narrow"/>
                <w:sz w:val="20"/>
                <w:szCs w:val="20"/>
                <w:lang w:val="en-AU"/>
              </w:rPr>
            </w:pPr>
            <w:r w:rsidRPr="008037E8">
              <w:rPr>
                <w:rFonts w:ascii="Arial Narrow" w:hAnsi="Arial Narrow"/>
                <w:sz w:val="20"/>
                <w:szCs w:val="20"/>
                <w:lang w:val="en-AU"/>
              </w:rPr>
              <w:t>Shoulder pain with overhead activities</w:t>
            </w:r>
          </w:p>
          <w:p w14:paraId="45E2AECC" w14:textId="77777777" w:rsidR="00D47021" w:rsidRPr="008037E8" w:rsidRDefault="00D47021" w:rsidP="00F20CF8">
            <w:pPr>
              <w:pStyle w:val="ListParagraph"/>
              <w:numPr>
                <w:ilvl w:val="3"/>
                <w:numId w:val="1"/>
              </w:numPr>
              <w:rPr>
                <w:rFonts w:ascii="Arial Narrow" w:hAnsi="Arial Narrow"/>
                <w:sz w:val="20"/>
                <w:szCs w:val="20"/>
                <w:lang w:val="en-AU"/>
              </w:rPr>
            </w:pPr>
            <w:r w:rsidRPr="008037E8">
              <w:rPr>
                <w:rFonts w:ascii="Arial Narrow" w:hAnsi="Arial Narrow"/>
                <w:sz w:val="20"/>
                <w:szCs w:val="20"/>
                <w:lang w:val="en-AU"/>
              </w:rPr>
              <w:t>Persistent pain for more than 6 months</w:t>
            </w:r>
          </w:p>
          <w:p w14:paraId="2458A1F3" w14:textId="77777777" w:rsidR="00D47021" w:rsidRPr="008037E8" w:rsidRDefault="00D47021" w:rsidP="00F20CF8">
            <w:pPr>
              <w:pStyle w:val="ListParagraph"/>
              <w:numPr>
                <w:ilvl w:val="3"/>
                <w:numId w:val="1"/>
              </w:numPr>
              <w:rPr>
                <w:rFonts w:ascii="Arial Narrow" w:hAnsi="Arial Narrow"/>
                <w:sz w:val="20"/>
                <w:szCs w:val="20"/>
                <w:lang w:val="en-AU"/>
              </w:rPr>
            </w:pPr>
            <w:r w:rsidRPr="008037E8">
              <w:rPr>
                <w:rFonts w:ascii="Arial Narrow" w:hAnsi="Arial Narrow"/>
                <w:sz w:val="20"/>
                <w:szCs w:val="20"/>
                <w:lang w:val="en-AU"/>
              </w:rPr>
              <w:t>Improvement for more than 1 week after subacromial steroid injection</w:t>
            </w:r>
          </w:p>
          <w:p w14:paraId="7749B8F2" w14:textId="77777777" w:rsidR="00D47021" w:rsidRPr="008037E8" w:rsidRDefault="00D47021" w:rsidP="00F20CF8">
            <w:pPr>
              <w:pStyle w:val="ListParagraph"/>
              <w:numPr>
                <w:ilvl w:val="3"/>
                <w:numId w:val="1"/>
              </w:numPr>
              <w:rPr>
                <w:rFonts w:ascii="Arial Narrow" w:hAnsi="Arial Narrow"/>
                <w:sz w:val="20"/>
                <w:szCs w:val="20"/>
                <w:lang w:val="en-AU"/>
              </w:rPr>
            </w:pPr>
            <w:r w:rsidRPr="008037E8">
              <w:rPr>
                <w:rFonts w:ascii="Arial Narrow" w:hAnsi="Arial Narrow"/>
                <w:sz w:val="20"/>
                <w:szCs w:val="20"/>
                <w:lang w:val="en-AU"/>
              </w:rPr>
              <w:t>Symptoms persist/recur despite at least 1 course of supervised targeted physiotherapy</w:t>
            </w:r>
          </w:p>
          <w:p w14:paraId="62491BAA" w14:textId="77777777" w:rsidR="00D47021" w:rsidRPr="008037E8" w:rsidRDefault="00D47021" w:rsidP="00F20CF8">
            <w:pPr>
              <w:pStyle w:val="ListParagraph"/>
              <w:numPr>
                <w:ilvl w:val="3"/>
                <w:numId w:val="1"/>
              </w:numPr>
              <w:rPr>
                <w:rFonts w:ascii="Arial Narrow" w:hAnsi="Arial Narrow"/>
                <w:sz w:val="20"/>
                <w:szCs w:val="20"/>
                <w:lang w:val="en-AU"/>
              </w:rPr>
            </w:pPr>
            <w:r w:rsidRPr="008037E8">
              <w:rPr>
                <w:rFonts w:ascii="Arial Narrow" w:hAnsi="Arial Narrow"/>
                <w:sz w:val="20"/>
                <w:szCs w:val="20"/>
                <w:lang w:val="en-AU"/>
              </w:rPr>
              <w:t>Persistently positive Hawkins test</w:t>
            </w:r>
          </w:p>
          <w:p w14:paraId="29B73D6C" w14:textId="77777777" w:rsidR="00D47021" w:rsidRPr="008037E8" w:rsidRDefault="00D47021" w:rsidP="00F20CF8">
            <w:pPr>
              <w:pStyle w:val="ListParagraph"/>
              <w:numPr>
                <w:ilvl w:val="3"/>
                <w:numId w:val="1"/>
              </w:numPr>
              <w:rPr>
                <w:rFonts w:ascii="Arial Narrow" w:hAnsi="Arial Narrow"/>
                <w:sz w:val="20"/>
                <w:szCs w:val="20"/>
                <w:lang w:val="en-AU"/>
              </w:rPr>
            </w:pPr>
            <w:r w:rsidRPr="008037E8">
              <w:rPr>
                <w:rFonts w:ascii="Arial Narrow" w:hAnsi="Arial Narrow"/>
                <w:sz w:val="20"/>
                <w:szCs w:val="20"/>
                <w:lang w:val="en-AU"/>
              </w:rPr>
              <w:t>Radiological changes of impingement on both acromial and humeral region in subacromial space</w:t>
            </w:r>
          </w:p>
          <w:p w14:paraId="75BC2AF4" w14:textId="77777777" w:rsidR="00D47021" w:rsidRPr="008037E8" w:rsidRDefault="00D47021" w:rsidP="00931061">
            <w:pPr>
              <w:pStyle w:val="ListParagraph"/>
              <w:ind w:left="0"/>
              <w:rPr>
                <w:rFonts w:ascii="Arial Narrow" w:hAnsi="Arial Narrow"/>
                <w:sz w:val="20"/>
                <w:szCs w:val="20"/>
                <w:lang w:val="en-AU"/>
              </w:rPr>
            </w:pPr>
            <w:r w:rsidRPr="008037E8">
              <w:rPr>
                <w:rFonts w:ascii="Arial Narrow" w:hAnsi="Arial Narrow"/>
                <w:sz w:val="20"/>
                <w:szCs w:val="20"/>
                <w:lang w:val="en-AU"/>
              </w:rPr>
              <w:lastRenderedPageBreak/>
              <w:t>In this population:</w:t>
            </w:r>
          </w:p>
          <w:p w14:paraId="4EC8C0DC" w14:textId="77777777" w:rsidR="00D47021" w:rsidRPr="008037E8" w:rsidRDefault="00D47021" w:rsidP="00931061">
            <w:pPr>
              <w:pStyle w:val="ListParagraph"/>
              <w:ind w:left="0"/>
              <w:rPr>
                <w:rFonts w:ascii="Arial Narrow" w:hAnsi="Arial Narrow"/>
                <w:sz w:val="20"/>
                <w:szCs w:val="20"/>
                <w:lang w:val="en-AU"/>
              </w:rPr>
            </w:pPr>
            <w:r w:rsidRPr="008037E8">
              <w:rPr>
                <w:rFonts w:ascii="Arial Narrow" w:hAnsi="Arial Narrow"/>
                <w:sz w:val="20"/>
                <w:szCs w:val="20"/>
                <w:lang w:val="en-AU"/>
              </w:rPr>
              <w:t>All patients had shoulder pain with overhead activities; all patients had symptoms for more than 6 months; 69% patients had a response of greater than 1 week to steroid injection; all patients had symptoms despite supervised targeted physiotherapy; 81% had a persistently positive Hawkins test; 55% patients had radiological changes of impingement on both acromial and humeral region.</w:t>
            </w:r>
          </w:p>
          <w:p w14:paraId="069B9942" w14:textId="77777777" w:rsidR="00D47021" w:rsidRPr="008037E8" w:rsidRDefault="00D47021" w:rsidP="00931061">
            <w:pPr>
              <w:pStyle w:val="ListParagraph"/>
              <w:ind w:left="0"/>
              <w:rPr>
                <w:rFonts w:ascii="Arial Narrow" w:hAnsi="Arial Narrow"/>
                <w:sz w:val="20"/>
                <w:szCs w:val="20"/>
                <w:lang w:val="en-AU"/>
              </w:rPr>
            </w:pPr>
            <w:r w:rsidRPr="008037E8">
              <w:rPr>
                <w:rFonts w:ascii="Arial Narrow" w:hAnsi="Arial Narrow"/>
                <w:sz w:val="20"/>
                <w:szCs w:val="20"/>
                <w:lang w:val="en-AU"/>
              </w:rPr>
              <w:t>62 (55%) patients met 5 or 6 of these predictive factors.</w:t>
            </w:r>
          </w:p>
          <w:p w14:paraId="1A532A95" w14:textId="77777777" w:rsidR="00D47021" w:rsidRPr="008037E8" w:rsidRDefault="00D47021" w:rsidP="00931061">
            <w:pPr>
              <w:pStyle w:val="ListParagraph"/>
              <w:ind w:left="0"/>
              <w:rPr>
                <w:rFonts w:ascii="Arial Narrow" w:hAnsi="Arial Narrow"/>
                <w:sz w:val="20"/>
                <w:szCs w:val="20"/>
                <w:lang w:val="en-AU"/>
              </w:rPr>
            </w:pPr>
            <w:r w:rsidRPr="008037E8">
              <w:rPr>
                <w:rFonts w:ascii="Arial Narrow" w:hAnsi="Arial Narrow"/>
                <w:sz w:val="20"/>
                <w:szCs w:val="20"/>
                <w:lang w:val="en-AU"/>
              </w:rPr>
              <w:t>Patient outcomes (OSS) were significantly improved in patients who had a compound had 5 or 6 of the above predictive factors at and 1 year after surgery (P not provided).</w:t>
            </w:r>
          </w:p>
          <w:p w14:paraId="0395530D" w14:textId="73B53B18" w:rsidR="00D47021" w:rsidRPr="001E35C6" w:rsidRDefault="00D47021" w:rsidP="00F20CF8">
            <w:pPr>
              <w:rPr>
                <w:rFonts w:ascii="Arial Narrow" w:hAnsi="Arial Narrow"/>
                <w:sz w:val="20"/>
                <w:szCs w:val="20"/>
                <w:lang w:val="en-AU"/>
              </w:rPr>
            </w:pPr>
            <w:r w:rsidRPr="008037E8">
              <w:rPr>
                <w:rFonts w:ascii="Arial Narrow" w:hAnsi="Arial Narrow"/>
                <w:sz w:val="20"/>
                <w:szCs w:val="20"/>
                <w:lang w:val="en-AU"/>
              </w:rPr>
              <w:t>On multivariate analysis, the presence of radiologic changes of impingement on both the acromion and humerus was the most consistent feature associated with good outcome (</w:t>
            </w:r>
            <w:r w:rsidR="000B6074">
              <w:rPr>
                <w:rFonts w:ascii="Arial Narrow" w:hAnsi="Arial Narrow"/>
                <w:sz w:val="20"/>
                <w:szCs w:val="20"/>
                <w:lang w:val="en-AU"/>
              </w:rPr>
              <w:t>p</w:t>
            </w:r>
            <w:r w:rsidRPr="001E35C6">
              <w:rPr>
                <w:rFonts w:ascii="Arial Narrow" w:hAnsi="Arial Narrow"/>
                <w:sz w:val="20"/>
                <w:szCs w:val="20"/>
                <w:lang w:val="en-AU"/>
              </w:rPr>
              <w:t xml:space="preserve"> &lt; 0.001) after surgery </w:t>
            </w:r>
          </w:p>
        </w:tc>
      </w:tr>
      <w:tr w:rsidR="00D47021" w:rsidRPr="0079192E" w14:paraId="0CE0E9BC" w14:textId="77777777" w:rsidTr="002A42FE">
        <w:tc>
          <w:tcPr>
            <w:tcW w:w="851" w:type="pct"/>
          </w:tcPr>
          <w:p w14:paraId="15AFE4CD" w14:textId="3E3244E7" w:rsidR="00D47021" w:rsidRPr="001E35C6" w:rsidRDefault="00D47021" w:rsidP="00F20CF8">
            <w:pPr>
              <w:rPr>
                <w:rFonts w:ascii="Arial Narrow" w:hAnsi="Arial Narrow"/>
                <w:sz w:val="20"/>
                <w:szCs w:val="20"/>
                <w:lang w:val="en-AU"/>
              </w:rPr>
            </w:pPr>
            <w:r w:rsidRPr="00B33A52">
              <w:rPr>
                <w:rFonts w:ascii="Arial Narrow" w:hAnsi="Arial Narrow"/>
                <w:sz w:val="20"/>
                <w:szCs w:val="20"/>
                <w:lang w:val="en-AU"/>
              </w:rPr>
              <w:lastRenderedPageBreak/>
              <w:t xml:space="preserve">Magaji 2012 </w:t>
            </w:r>
            <w:r w:rsidR="00684BE2">
              <w:rPr>
                <w:rFonts w:ascii="Arial Narrow" w:hAnsi="Arial Narrow"/>
                <w:sz w:val="20"/>
                <w:szCs w:val="20"/>
                <w:lang w:val="en-AU"/>
              </w:rPr>
              <w:fldChar w:fldCharType="begin">
                <w:fldData xml:space="preserve">PEVuZE5vdGU+PENpdGU+PEF1dGhvcj5NYWdhamk8L0F1dGhvcj48WWVhcj4yMDEyPC9ZZWFyPjxS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PEVuZE5vdGU+PENpdGU+PEF1dGhvcj5NYWdhamk8L0F1dGhvcj48WWVhcj4yMDEyPC9ZZWFyPjxS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(Magaji et al., 2012)</w:t>
            </w:r>
            <w:r w:rsidR="00684BE2">
              <w:rPr>
                <w:rFonts w:ascii="Arial Narrow" w:hAnsi="Arial Narrow"/>
                <w:sz w:val="20"/>
                <w:szCs w:val="20"/>
                <w:lang w:val="en-AU"/>
              </w:rPr>
              <w:fldChar w:fldCharType="end"/>
            </w:r>
          </w:p>
          <w:p w14:paraId="17E93D2E" w14:textId="77777777" w:rsidR="00D47021" w:rsidRPr="001E35C6" w:rsidRDefault="00D47021" w:rsidP="00F20CF8">
            <w:pPr>
              <w:rPr>
                <w:rFonts w:ascii="Arial Narrow" w:hAnsi="Arial Narrow"/>
                <w:sz w:val="20"/>
                <w:szCs w:val="20"/>
                <w:lang w:val="en-AU"/>
              </w:rPr>
            </w:pPr>
            <w:r w:rsidRPr="001E35C6">
              <w:rPr>
                <w:rFonts w:ascii="Arial Narrow" w:hAnsi="Arial Narrow"/>
                <w:sz w:val="20"/>
                <w:szCs w:val="20"/>
                <w:lang w:val="en-AU"/>
              </w:rPr>
              <w:t>1 year</w:t>
            </w:r>
          </w:p>
          <w:p w14:paraId="69DCC3BB" w14:textId="77777777" w:rsidR="00D47021" w:rsidRPr="001E35C6" w:rsidRDefault="00D47021" w:rsidP="00F20CF8">
            <w:pPr>
              <w:rPr>
                <w:rFonts w:ascii="Arial Narrow" w:hAnsi="Arial Narrow"/>
                <w:sz w:val="20"/>
                <w:szCs w:val="20"/>
                <w:lang w:val="en-AU"/>
              </w:rPr>
            </w:pPr>
            <w:r w:rsidRPr="001E35C6">
              <w:rPr>
                <w:rFonts w:ascii="Arial Narrow" w:hAnsi="Arial Narrow"/>
                <w:sz w:val="20"/>
                <w:szCs w:val="20"/>
                <w:lang w:val="en-AU"/>
              </w:rPr>
              <w:t>Prospective</w:t>
            </w:r>
          </w:p>
        </w:tc>
        <w:tc>
          <w:tcPr>
            <w:tcW w:w="1439" w:type="pct"/>
          </w:tcPr>
          <w:p w14:paraId="554DDBB6" w14:textId="77777777" w:rsidR="00D47021" w:rsidRPr="001E35C6" w:rsidRDefault="00D47021" w:rsidP="00F20CF8">
            <w:pPr>
              <w:rPr>
                <w:rFonts w:ascii="Arial Narrow" w:hAnsi="Arial Narrow"/>
                <w:sz w:val="20"/>
                <w:szCs w:val="20"/>
                <w:lang w:val="en-AU"/>
              </w:rPr>
            </w:pPr>
            <w:r w:rsidRPr="001E35C6">
              <w:rPr>
                <w:rFonts w:ascii="Arial Narrow" w:hAnsi="Arial Narrow"/>
                <w:sz w:val="20"/>
                <w:szCs w:val="20"/>
                <w:lang w:val="en-AU"/>
              </w:rPr>
              <w:t>N = 92 (consecutive)</w:t>
            </w:r>
          </w:p>
          <w:p w14:paraId="491D286E" w14:textId="77777777" w:rsidR="00D47021" w:rsidRPr="001E35C6" w:rsidRDefault="00D47021" w:rsidP="00F20CF8">
            <w:pPr>
              <w:rPr>
                <w:rFonts w:ascii="Arial Narrow" w:hAnsi="Arial Narrow"/>
                <w:sz w:val="20"/>
                <w:szCs w:val="20"/>
                <w:lang w:val="en-AU"/>
              </w:rPr>
            </w:pPr>
            <w:r w:rsidRPr="001E35C6">
              <w:rPr>
                <w:rFonts w:ascii="Arial Narrow" w:hAnsi="Arial Narrow"/>
                <w:sz w:val="20"/>
                <w:szCs w:val="20"/>
                <w:lang w:val="en-AU"/>
              </w:rPr>
              <w:t>Symptoms for over six months due to subacromial impingement of the shoulder, who were being treated with physiotherapy for 6 months</w:t>
            </w:r>
          </w:p>
        </w:tc>
        <w:tc>
          <w:tcPr>
            <w:tcW w:w="707" w:type="pct"/>
          </w:tcPr>
          <w:p w14:paraId="7EA4F16D" w14:textId="77777777" w:rsidR="00D47021" w:rsidRPr="001E35C6" w:rsidRDefault="00D47021" w:rsidP="00F20CF8">
            <w:pPr>
              <w:rPr>
                <w:rFonts w:ascii="Arial Narrow" w:hAnsi="Arial Narrow"/>
                <w:sz w:val="20"/>
                <w:szCs w:val="20"/>
                <w:lang w:val="en-AU"/>
              </w:rPr>
            </w:pPr>
            <w:r w:rsidRPr="001E35C6">
              <w:rPr>
                <w:rFonts w:ascii="Arial Narrow" w:hAnsi="Arial Narrow"/>
                <w:sz w:val="20"/>
                <w:szCs w:val="20"/>
                <w:lang w:val="en-AU"/>
              </w:rPr>
              <w:t>Arthroscopic SAD</w:t>
            </w:r>
          </w:p>
        </w:tc>
        <w:tc>
          <w:tcPr>
            <w:tcW w:w="2003" w:type="pct"/>
          </w:tcPr>
          <w:p w14:paraId="560A6B2F" w14:textId="0D084D7B" w:rsidR="00D47021" w:rsidRPr="001E35C6" w:rsidRDefault="00D47021" w:rsidP="00F20CF8">
            <w:pPr>
              <w:rPr>
                <w:rFonts w:ascii="Arial Narrow" w:hAnsi="Arial Narrow"/>
                <w:sz w:val="20"/>
                <w:szCs w:val="20"/>
                <w:lang w:val="en-AU"/>
              </w:rPr>
            </w:pPr>
            <w:r w:rsidRPr="001E35C6">
              <w:rPr>
                <w:rFonts w:ascii="Arial Narrow" w:hAnsi="Arial Narrow"/>
                <w:sz w:val="20"/>
                <w:szCs w:val="20"/>
                <w:lang w:val="en-AU"/>
              </w:rPr>
              <w:t>Patients were selected based on the following four clinical and radiological criteria: temporary benefit following steroid injection, pain in the mid-arc of abduction, a consistently positive Hawkins test and radiological evidence of impingement (sclerosis, cysts or osteophytes at the greater tuberosity and acromion)</w:t>
            </w:r>
          </w:p>
          <w:p w14:paraId="7AE748BC" w14:textId="13C269FB" w:rsidR="00D47021" w:rsidRPr="006320A2" w:rsidRDefault="00D47021" w:rsidP="00F20CF8">
            <w:pPr>
              <w:rPr>
                <w:rFonts w:ascii="Arial Narrow" w:hAnsi="Arial Narrow"/>
                <w:sz w:val="20"/>
                <w:szCs w:val="20"/>
                <w:lang w:val="en-AU"/>
              </w:rPr>
            </w:pPr>
            <w:r w:rsidRPr="001E35C6">
              <w:rPr>
                <w:rFonts w:ascii="Arial Narrow" w:hAnsi="Arial Narrow"/>
                <w:sz w:val="20"/>
                <w:szCs w:val="20"/>
                <w:lang w:val="en-AU"/>
              </w:rPr>
              <w:t>At 1 year</w:t>
            </w:r>
            <w:r w:rsidR="006A7D9F">
              <w:rPr>
                <w:rFonts w:ascii="Arial Narrow" w:hAnsi="Arial Narrow"/>
                <w:sz w:val="20"/>
                <w:szCs w:val="20"/>
                <w:lang w:val="en-AU"/>
              </w:rPr>
              <w:t>,</w:t>
            </w:r>
            <w:r w:rsidRPr="006320A2">
              <w:rPr>
                <w:rFonts w:ascii="Arial Narrow" w:hAnsi="Arial Narrow"/>
                <w:sz w:val="20"/>
                <w:szCs w:val="20"/>
                <w:lang w:val="en-AU"/>
              </w:rPr>
              <w:t xml:space="preserve"> patients who met 3 or 4 of the above criteria had significantly improved OSS compared with patients who only met 2 of these criteria (</w:t>
            </w:r>
            <w:r w:rsidR="000B6074">
              <w:rPr>
                <w:rFonts w:ascii="Arial Narrow" w:hAnsi="Arial Narrow"/>
                <w:sz w:val="20"/>
                <w:szCs w:val="20"/>
                <w:lang w:val="en-AU"/>
              </w:rPr>
              <w:t>p</w:t>
            </w:r>
            <w:r w:rsidRPr="006320A2">
              <w:rPr>
                <w:rFonts w:ascii="Arial Narrow" w:hAnsi="Arial Narrow"/>
                <w:sz w:val="20"/>
                <w:szCs w:val="20"/>
                <w:lang w:val="en-AU"/>
              </w:rPr>
              <w:t xml:space="preserve"> = 0.021)</w:t>
            </w:r>
          </w:p>
          <w:p w14:paraId="15DE5148" w14:textId="77777777" w:rsidR="00D47021" w:rsidRPr="006320A2" w:rsidRDefault="00D47021" w:rsidP="00F20CF8">
            <w:pPr>
              <w:rPr>
                <w:rFonts w:ascii="Arial Narrow" w:hAnsi="Arial Narrow"/>
                <w:sz w:val="20"/>
                <w:szCs w:val="20"/>
                <w:lang w:val="en-AU"/>
              </w:rPr>
            </w:pPr>
            <w:r w:rsidRPr="006320A2">
              <w:rPr>
                <w:rFonts w:ascii="Arial Narrow" w:hAnsi="Arial Narrow"/>
                <w:sz w:val="20"/>
                <w:szCs w:val="20"/>
                <w:lang w:val="en-AU"/>
              </w:rPr>
              <w:t>All patients who met 3 or 4 criteria had scuffing of the rotator cuff and the undersurface of the acromion.</w:t>
            </w:r>
          </w:p>
        </w:tc>
      </w:tr>
      <w:tr w:rsidR="00D47021" w:rsidRPr="0079192E" w14:paraId="54FDD308" w14:textId="77777777" w:rsidTr="002A42FE">
        <w:tc>
          <w:tcPr>
            <w:tcW w:w="851" w:type="pct"/>
          </w:tcPr>
          <w:p w14:paraId="2B739C14" w14:textId="291775AC" w:rsidR="00D47021" w:rsidRPr="006320A2" w:rsidRDefault="00D47021" w:rsidP="00F20CF8">
            <w:pPr>
              <w:rPr>
                <w:rFonts w:ascii="Arial Narrow" w:hAnsi="Arial Narrow"/>
                <w:sz w:val="20"/>
                <w:szCs w:val="20"/>
                <w:lang w:val="en-AU"/>
              </w:rPr>
            </w:pPr>
            <w:r w:rsidRPr="006320A2">
              <w:rPr>
                <w:rFonts w:ascii="Arial Narrow" w:hAnsi="Arial Narrow"/>
                <w:sz w:val="20"/>
                <w:szCs w:val="20"/>
                <w:lang w:val="en-AU"/>
              </w:rPr>
              <w:t xml:space="preserve">Paulos 1990 </w:t>
            </w:r>
            <w:r w:rsidR="00684BE2">
              <w:rPr>
                <w:rFonts w:ascii="Arial Narrow" w:hAnsi="Arial Narrow"/>
                <w:sz w:val="20"/>
                <w:szCs w:val="20"/>
                <w:lang w:val="en-AU"/>
              </w:rPr>
              <w:fldChar w:fldCharType="begin">
                <w:fldData xml:space="preserve">PEVuZE5vdGU+PENpdGU+PEF1dGhvcj5QYXVsb3M8L0F1dGhvcj48WWVhcj4xOTkwPC9ZZWFyPjxS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PEVuZE5vdGU+PENpdGU+PEF1dGhvcj5QYXVsb3M8L0F1dGhvcj48WWVhcj4xOTkwPC9ZZWFyPjxS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(Paulos and Franklin, 1990)</w:t>
            </w:r>
            <w:r w:rsidR="00684BE2">
              <w:rPr>
                <w:rFonts w:ascii="Arial Narrow" w:hAnsi="Arial Narrow"/>
                <w:sz w:val="20"/>
                <w:szCs w:val="20"/>
                <w:lang w:val="en-AU"/>
              </w:rPr>
              <w:fldChar w:fldCharType="end"/>
            </w:r>
          </w:p>
          <w:p w14:paraId="0D376962" w14:textId="77777777" w:rsidR="00D47021" w:rsidRPr="006320A2" w:rsidRDefault="00D47021" w:rsidP="00F20CF8">
            <w:pPr>
              <w:rPr>
                <w:rFonts w:ascii="Arial Narrow" w:hAnsi="Arial Narrow"/>
                <w:sz w:val="20"/>
                <w:szCs w:val="20"/>
                <w:lang w:val="en-AU"/>
              </w:rPr>
            </w:pPr>
            <w:r w:rsidRPr="006320A2">
              <w:rPr>
                <w:rFonts w:ascii="Arial Narrow" w:hAnsi="Arial Narrow"/>
                <w:sz w:val="20"/>
                <w:szCs w:val="20"/>
                <w:lang w:val="en-AU"/>
              </w:rPr>
              <w:t>Mean 32 (range 12 to 54) months</w:t>
            </w:r>
          </w:p>
          <w:p w14:paraId="21D29E55" w14:textId="77777777" w:rsidR="00D47021" w:rsidRPr="006320A2" w:rsidRDefault="00D47021" w:rsidP="00F20CF8">
            <w:pPr>
              <w:rPr>
                <w:rFonts w:ascii="Arial Narrow" w:hAnsi="Arial Narrow"/>
                <w:sz w:val="20"/>
                <w:szCs w:val="20"/>
                <w:lang w:val="en-AU"/>
              </w:rPr>
            </w:pPr>
            <w:r w:rsidRPr="006320A2">
              <w:rPr>
                <w:rFonts w:ascii="Arial Narrow" w:hAnsi="Arial Narrow"/>
                <w:sz w:val="20"/>
                <w:szCs w:val="20"/>
                <w:lang w:val="en-AU"/>
              </w:rPr>
              <w:t>Retrospective</w:t>
            </w:r>
          </w:p>
        </w:tc>
        <w:tc>
          <w:tcPr>
            <w:tcW w:w="1439" w:type="pct"/>
          </w:tcPr>
          <w:p w14:paraId="2810F288" w14:textId="77777777" w:rsidR="00D47021" w:rsidRPr="006320A2" w:rsidRDefault="00D47021" w:rsidP="00F20CF8">
            <w:pPr>
              <w:rPr>
                <w:rFonts w:ascii="Arial Narrow" w:hAnsi="Arial Narrow"/>
                <w:sz w:val="20"/>
                <w:szCs w:val="20"/>
                <w:lang w:val="en-AU"/>
              </w:rPr>
            </w:pPr>
            <w:r w:rsidRPr="006320A2">
              <w:rPr>
                <w:rFonts w:ascii="Arial Narrow" w:hAnsi="Arial Narrow"/>
                <w:sz w:val="20"/>
                <w:szCs w:val="20"/>
                <w:lang w:val="en-AU"/>
              </w:rPr>
              <w:t>N = 80 (consecutive)</w:t>
            </w:r>
          </w:p>
          <w:p w14:paraId="659E9036" w14:textId="50EBBC74" w:rsidR="00D47021" w:rsidRPr="00A84B55" w:rsidRDefault="00D47021" w:rsidP="00F20CF8">
            <w:pPr>
              <w:rPr>
                <w:rFonts w:ascii="Arial Narrow" w:hAnsi="Arial Narrow"/>
                <w:sz w:val="20"/>
                <w:szCs w:val="20"/>
                <w:lang w:val="en-AU"/>
              </w:rPr>
            </w:pPr>
            <w:r w:rsidRPr="006320A2">
              <w:rPr>
                <w:rFonts w:ascii="Arial Narrow" w:hAnsi="Arial Narrow"/>
                <w:sz w:val="20"/>
                <w:szCs w:val="20"/>
                <w:lang w:val="en-AU"/>
              </w:rPr>
              <w:t>Patients with impingement syndrome (positive impingement sign, positive impingement test, near normal passive range of movement, greater than 12 months history of pain, failed a 6</w:t>
            </w:r>
            <w:r w:rsidR="006A7D9F">
              <w:rPr>
                <w:rFonts w:ascii="Arial Narrow" w:hAnsi="Arial Narrow"/>
                <w:sz w:val="20"/>
                <w:szCs w:val="20"/>
                <w:lang w:val="en-AU"/>
              </w:rPr>
              <w:t>-</w:t>
            </w:r>
            <w:r w:rsidRPr="00A84B55">
              <w:rPr>
                <w:rFonts w:ascii="Arial Narrow" w:hAnsi="Arial Narrow"/>
                <w:sz w:val="20"/>
                <w:szCs w:val="20"/>
                <w:lang w:val="en-AU"/>
              </w:rPr>
              <w:t>month rehabilitation program.</w:t>
            </w:r>
          </w:p>
        </w:tc>
        <w:tc>
          <w:tcPr>
            <w:tcW w:w="707" w:type="pct"/>
          </w:tcPr>
          <w:p w14:paraId="0F0F4F9F"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SAD</w:t>
            </w:r>
          </w:p>
        </w:tc>
        <w:tc>
          <w:tcPr>
            <w:tcW w:w="2003" w:type="pct"/>
          </w:tcPr>
          <w:p w14:paraId="596E3EBB"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Radiographic evaluation was at final follow-up.</w:t>
            </w:r>
          </w:p>
          <w:p w14:paraId="6B632135"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The outlet view may be helpful in assessing preoperative acromial status i.e. primary impingement (data not provided).</w:t>
            </w:r>
          </w:p>
        </w:tc>
      </w:tr>
      <w:tr w:rsidR="00D47021" w:rsidRPr="0079192E" w14:paraId="6B96CB9A" w14:textId="77777777" w:rsidTr="002A42FE">
        <w:tc>
          <w:tcPr>
            <w:tcW w:w="851" w:type="pct"/>
          </w:tcPr>
          <w:p w14:paraId="2895BF96" w14:textId="1DEE3D16"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 xml:space="preserve">Aydin 2011 </w:t>
            </w:r>
            <w:r w:rsidR="00684BE2">
              <w:rPr>
                <w:rFonts w:ascii="Arial Narrow" w:hAnsi="Arial Narrow"/>
                <w:sz w:val="20"/>
                <w:szCs w:val="20"/>
                <w:lang w:val="en-AU"/>
              </w:rPr>
              <w:fldChar w:fldCharType="begin">
                <w:fldData xml:space="preserve">PEVuZE5vdGU+PENpdGU+PEF1dGhvcj5BeWRpbjwvQXV0aG9yPjxZZWFyPjIwMTE8L1llYXI+PFJl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PEVuZE5vdGU+PENpdGU+PEF1dGhvcj5BeWRpbjwvQXV0aG9yPjxZZWFyPjIwMTE8L1llYXI+PFJl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(Aydin et al., 2011)</w:t>
            </w:r>
            <w:r w:rsidR="00684BE2">
              <w:rPr>
                <w:rFonts w:ascii="Arial Narrow" w:hAnsi="Arial Narrow"/>
                <w:sz w:val="20"/>
                <w:szCs w:val="20"/>
                <w:lang w:val="en-AU"/>
              </w:rPr>
              <w:fldChar w:fldCharType="end"/>
            </w:r>
          </w:p>
          <w:p w14:paraId="13E3A3A1"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Mean 28.6 (range 12-47) months</w:t>
            </w:r>
          </w:p>
          <w:p w14:paraId="1F090B91"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Unclear if prospective</w:t>
            </w:r>
          </w:p>
        </w:tc>
        <w:tc>
          <w:tcPr>
            <w:tcW w:w="1439" w:type="pct"/>
          </w:tcPr>
          <w:p w14:paraId="390D765E"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N = 45 (unclear if consecutive)</w:t>
            </w:r>
          </w:p>
          <w:p w14:paraId="5482D2EF"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Patients with chronic subacromial impingement syndrome</w:t>
            </w:r>
          </w:p>
        </w:tc>
        <w:tc>
          <w:tcPr>
            <w:tcW w:w="707" w:type="pct"/>
          </w:tcPr>
          <w:p w14:paraId="39E2EC0C"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Arthroscopic SAD</w:t>
            </w:r>
          </w:p>
        </w:tc>
        <w:tc>
          <w:tcPr>
            <w:tcW w:w="2003" w:type="pct"/>
          </w:tcPr>
          <w:p w14:paraId="51865E4D"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Patients were distributed into 3 groups depending on the acromial Bigliani type 1 (flat), 2 (curved) or 3 (hooked), based on preoperative X-ray.</w:t>
            </w:r>
          </w:p>
          <w:p w14:paraId="2ADC96ED" w14:textId="56E9A0E4"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There was a significant improvement from baseline Constant scores in all groups (</w:t>
            </w:r>
            <w:r w:rsidR="000B6074">
              <w:rPr>
                <w:rFonts w:ascii="Arial Narrow" w:hAnsi="Arial Narrow"/>
                <w:sz w:val="20"/>
                <w:szCs w:val="20"/>
                <w:lang w:val="en-AU"/>
              </w:rPr>
              <w:t>p</w:t>
            </w:r>
            <w:r w:rsidRPr="00A84B55">
              <w:rPr>
                <w:rFonts w:ascii="Arial Narrow" w:hAnsi="Arial Narrow"/>
                <w:sz w:val="20"/>
                <w:szCs w:val="20"/>
                <w:lang w:val="en-AU"/>
              </w:rPr>
              <w:t xml:space="preserve"> &lt; 0.005). There was no difference between groups based on acromial anatomy (</w:t>
            </w:r>
            <w:r w:rsidR="000B6074">
              <w:rPr>
                <w:rFonts w:ascii="Arial Narrow" w:hAnsi="Arial Narrow"/>
                <w:sz w:val="20"/>
                <w:szCs w:val="20"/>
                <w:lang w:val="en-AU"/>
              </w:rPr>
              <w:t>p</w:t>
            </w:r>
            <w:r w:rsidRPr="00A84B55">
              <w:rPr>
                <w:rFonts w:ascii="Arial Narrow" w:hAnsi="Arial Narrow"/>
                <w:sz w:val="20"/>
                <w:szCs w:val="20"/>
                <w:lang w:val="en-AU"/>
              </w:rPr>
              <w:t xml:space="preserve"> = 0.668). The authors suggest that </w:t>
            </w:r>
            <w:r w:rsidRPr="00A84B55">
              <w:rPr>
                <w:rFonts w:ascii="Arial Narrow" w:hAnsi="Arial Narrow"/>
                <w:sz w:val="20"/>
                <w:szCs w:val="20"/>
                <w:lang w:val="en-AU"/>
              </w:rPr>
              <w:lastRenderedPageBreak/>
              <w:t>acromioplasty is not necessary in the treatment of subacromial impingement.</w:t>
            </w:r>
          </w:p>
        </w:tc>
      </w:tr>
      <w:tr w:rsidR="00D47021" w:rsidRPr="0079192E" w14:paraId="1787D8F8" w14:textId="77777777" w:rsidTr="002A42FE">
        <w:tc>
          <w:tcPr>
            <w:tcW w:w="851" w:type="pct"/>
          </w:tcPr>
          <w:p w14:paraId="130DB40E" w14:textId="2E9635A9"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lastRenderedPageBreak/>
              <w:t xml:space="preserve">Chui 1997 </w:t>
            </w:r>
            <w:r w:rsidR="00684BE2">
              <w:rPr>
                <w:rFonts w:ascii="Arial Narrow" w:hAnsi="Arial Narrow"/>
                <w:sz w:val="20"/>
                <w:szCs w:val="20"/>
                <w:lang w:val="en-AU"/>
              </w:rPr>
              <w:fldChar w:fldCharType="begin">
                <w:fldData xml:space="preserve">PEVuZE5vdGU+PENpdGU+PEF1dGhvcj5DaHVpPC9BdXRob3I+PFllYXI+MTk5NzwvWWVhcj48UmVj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PEVuZE5vdGU+PENpdGU+PEF1dGhvcj5DaHVpPC9BdXRob3I+PFllYXI+MTk5NzwvWWVhcj48UmVj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(Chui et al., 1997)</w:t>
            </w:r>
            <w:r w:rsidR="00684BE2">
              <w:rPr>
                <w:rFonts w:ascii="Arial Narrow" w:hAnsi="Arial Narrow"/>
                <w:sz w:val="20"/>
                <w:szCs w:val="20"/>
                <w:lang w:val="en-AU"/>
              </w:rPr>
              <w:fldChar w:fldCharType="end"/>
            </w:r>
          </w:p>
          <w:p w14:paraId="0FC14026"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Mean 4.7 (range 3 to 8) months</w:t>
            </w:r>
          </w:p>
          <w:p w14:paraId="03C6BB17"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Retrospective</w:t>
            </w:r>
          </w:p>
        </w:tc>
        <w:tc>
          <w:tcPr>
            <w:tcW w:w="1439" w:type="pct"/>
          </w:tcPr>
          <w:p w14:paraId="7A040731"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N = 22 (unclear if consecutive)</w:t>
            </w:r>
          </w:p>
          <w:p w14:paraId="0794D898" w14:textId="1084E9F9"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 xml:space="preserve">Patients with shoulder impingement with a positive impingement sign after failed conservative </w:t>
            </w:r>
            <w:r w:rsidR="00C5096A" w:rsidRPr="00A84B55">
              <w:rPr>
                <w:rFonts w:ascii="Arial Narrow" w:hAnsi="Arial Narrow"/>
                <w:sz w:val="20"/>
                <w:szCs w:val="20"/>
                <w:lang w:val="en-AU"/>
              </w:rPr>
              <w:t>treatment</w:t>
            </w:r>
          </w:p>
        </w:tc>
        <w:tc>
          <w:tcPr>
            <w:tcW w:w="707" w:type="pct"/>
          </w:tcPr>
          <w:p w14:paraId="7445E102"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Open acromioplasty</w:t>
            </w:r>
          </w:p>
        </w:tc>
        <w:tc>
          <w:tcPr>
            <w:tcW w:w="2003" w:type="pct"/>
          </w:tcPr>
          <w:p w14:paraId="37D606DC"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Preoperative X-rays were taken to determine the acromiohumeral distance.</w:t>
            </w:r>
          </w:p>
          <w:p w14:paraId="28D1E696"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There was a trend to improved results for patients with acromiohumeral distance of 1cm or less compared with patients with a larger distance; however, this was not significant.</w:t>
            </w:r>
          </w:p>
        </w:tc>
      </w:tr>
      <w:tr w:rsidR="00D47021" w:rsidRPr="0079192E" w14:paraId="1FD26737" w14:textId="77777777" w:rsidTr="002A42FE">
        <w:tc>
          <w:tcPr>
            <w:tcW w:w="851" w:type="pct"/>
          </w:tcPr>
          <w:p w14:paraId="519B58B7" w14:textId="63035BFF"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 xml:space="preserve">Benson 2009 </w:t>
            </w:r>
            <w:r w:rsidR="00684BE2">
              <w:rPr>
                <w:rFonts w:ascii="Arial Narrow" w:hAnsi="Arial Narrow"/>
                <w:sz w:val="20"/>
                <w:szCs w:val="20"/>
                <w:lang w:val="en-AU"/>
              </w:rPr>
              <w:fldChar w:fldCharType="begin">
                <w:fldData xml:space="preserve">PEVuZE5vdGU+PENpdGU+PEF1dGhvcj5CZW5zb248L0F1dGhvcj48WWVhcj4yMDA5PC9ZZWFyPjxS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rFonts w:ascii="Arial Narrow" w:hAnsi="Arial Narrow"/>
                <w:sz w:val="20"/>
                <w:szCs w:val="20"/>
                <w:lang w:val="en-AU"/>
              </w:rPr>
              <w:instrText xml:space="preserve"> ADDIN EN.CITE </w:instrText>
            </w:r>
            <w:r w:rsidR="008E18AB">
              <w:rPr>
                <w:rFonts w:ascii="Arial Narrow" w:hAnsi="Arial Narrow"/>
                <w:sz w:val="20"/>
                <w:szCs w:val="20"/>
                <w:lang w:val="en-AU"/>
              </w:rPr>
              <w:fldChar w:fldCharType="begin">
                <w:fldData xml:space="preserve">PEVuZE5vdGU+PENpdGU+PEF1dGhvcj5CZW5zb248L0F1dGhvcj48WWVhcj4yMDA5PC9ZZWFyPjxS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8E18AB">
              <w:rPr>
                <w:rFonts w:ascii="Arial Narrow" w:hAnsi="Arial Narrow"/>
                <w:sz w:val="20"/>
                <w:szCs w:val="20"/>
                <w:lang w:val="en-AU"/>
              </w:rPr>
              <w:instrText xml:space="preserve"> ADDIN EN.CITE.DATA </w:instrText>
            </w:r>
            <w:r w:rsidR="008E18AB">
              <w:rPr>
                <w:rFonts w:ascii="Arial Narrow" w:hAnsi="Arial Narrow"/>
                <w:sz w:val="20"/>
                <w:szCs w:val="20"/>
                <w:lang w:val="en-AU"/>
              </w:rPr>
            </w:r>
            <w:r w:rsidR="008E18AB">
              <w:rPr>
                <w:rFonts w:ascii="Arial Narrow" w:hAnsi="Arial Narrow"/>
                <w:sz w:val="20"/>
                <w:szCs w:val="20"/>
                <w:lang w:val="en-AU"/>
              </w:rPr>
              <w:fldChar w:fldCharType="end"/>
            </w:r>
            <w:r w:rsidR="00684BE2">
              <w:rPr>
                <w:rFonts w:ascii="Arial Narrow" w:hAnsi="Arial Narrow"/>
                <w:sz w:val="20"/>
                <w:szCs w:val="20"/>
                <w:lang w:val="en-AU"/>
              </w:rPr>
            </w:r>
            <w:r w:rsidR="00684BE2">
              <w:rPr>
                <w:rFonts w:ascii="Arial Narrow" w:hAnsi="Arial Narrow"/>
                <w:sz w:val="20"/>
                <w:szCs w:val="20"/>
                <w:lang w:val="en-AU"/>
              </w:rPr>
              <w:fldChar w:fldCharType="separate"/>
            </w:r>
            <w:r w:rsidR="00684BE2">
              <w:rPr>
                <w:rFonts w:ascii="Arial Narrow" w:hAnsi="Arial Narrow"/>
                <w:noProof/>
                <w:sz w:val="20"/>
                <w:szCs w:val="20"/>
                <w:lang w:val="en-AU"/>
              </w:rPr>
              <w:t>(Benson et al., 2009)</w:t>
            </w:r>
            <w:r w:rsidR="00684BE2">
              <w:rPr>
                <w:rFonts w:ascii="Arial Narrow" w:hAnsi="Arial Narrow"/>
                <w:sz w:val="20"/>
                <w:szCs w:val="20"/>
                <w:lang w:val="en-AU"/>
              </w:rPr>
              <w:fldChar w:fldCharType="end"/>
            </w:r>
          </w:p>
          <w:p w14:paraId="4FA74E47"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6 months</w:t>
            </w:r>
          </w:p>
          <w:p w14:paraId="6072E5EA"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Unclear if prospective</w:t>
            </w:r>
          </w:p>
        </w:tc>
        <w:tc>
          <w:tcPr>
            <w:tcW w:w="1439" w:type="pct"/>
          </w:tcPr>
          <w:p w14:paraId="32EB1FF8"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N = 20 (consecutive)</w:t>
            </w:r>
          </w:p>
          <w:p w14:paraId="01363E65"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Subacromial impingement in the absence of full-thickness tears of the rotator cuff</w:t>
            </w:r>
          </w:p>
          <w:p w14:paraId="19045F3E"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Minimum duration of symptoms 6 months, failure of conservative care, a failed home exercise programme and the presence of pain at rest and moderate to severe pain at night</w:t>
            </w:r>
          </w:p>
        </w:tc>
        <w:tc>
          <w:tcPr>
            <w:tcW w:w="707" w:type="pct"/>
          </w:tcPr>
          <w:p w14:paraId="57C689FE"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SAD</w:t>
            </w:r>
          </w:p>
        </w:tc>
        <w:tc>
          <w:tcPr>
            <w:tcW w:w="2003" w:type="pct"/>
          </w:tcPr>
          <w:p w14:paraId="76A8AAA7" w14:textId="77777777"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Pre-operatively, the shape of the acromion was determined by radiography.</w:t>
            </w:r>
          </w:p>
          <w:p w14:paraId="3FA7B4DD" w14:textId="571EF538" w:rsidR="00D47021" w:rsidRPr="00A84B55" w:rsidRDefault="00D47021" w:rsidP="00F20CF8">
            <w:pPr>
              <w:rPr>
                <w:rFonts w:ascii="Arial Narrow" w:hAnsi="Arial Narrow"/>
                <w:sz w:val="20"/>
                <w:szCs w:val="20"/>
                <w:lang w:val="en-AU"/>
              </w:rPr>
            </w:pPr>
            <w:r w:rsidRPr="00A84B55">
              <w:rPr>
                <w:rFonts w:ascii="Arial Narrow" w:hAnsi="Arial Narrow"/>
                <w:sz w:val="20"/>
                <w:szCs w:val="20"/>
                <w:lang w:val="en-AU"/>
              </w:rPr>
              <w:t xml:space="preserve">Based on OSS outcomes, at 6 months patients with flat or curved acromia did significantly better than those with a hooked acromion (t-test, </w:t>
            </w:r>
            <w:r w:rsidR="00DE5308">
              <w:rPr>
                <w:rFonts w:ascii="Arial Narrow" w:hAnsi="Arial Narrow"/>
                <w:sz w:val="20"/>
                <w:szCs w:val="20"/>
                <w:lang w:val="en-AU"/>
              </w:rPr>
              <w:t>p</w:t>
            </w:r>
            <w:r>
              <w:rPr>
                <w:rFonts w:ascii="Arial Narrow" w:hAnsi="Arial Narrow"/>
                <w:sz w:val="20"/>
                <w:szCs w:val="20"/>
                <w:lang w:val="en-AU"/>
              </w:rPr>
              <w:t xml:space="preserve"> =</w:t>
            </w:r>
            <w:r w:rsidRPr="00A84B55">
              <w:rPr>
                <w:rFonts w:ascii="Arial Narrow" w:hAnsi="Arial Narrow"/>
                <w:sz w:val="20"/>
                <w:szCs w:val="20"/>
                <w:lang w:val="en-AU"/>
              </w:rPr>
              <w:t xml:space="preserve"> 0.046).</w:t>
            </w:r>
          </w:p>
        </w:tc>
      </w:tr>
    </w:tbl>
    <w:p w14:paraId="5E081BFA" w14:textId="77777777" w:rsidR="00D47021" w:rsidRPr="004A633A" w:rsidRDefault="00D47021" w:rsidP="002A42FE">
      <w:pPr>
        <w:pStyle w:val="Notes-TableFigure"/>
        <w:spacing w:before="0" w:after="0" w:line="259" w:lineRule="auto"/>
        <w:rPr>
          <w:u w:val="single"/>
          <w:lang w:val="en-AU"/>
        </w:rPr>
      </w:pPr>
      <w:r w:rsidRPr="004A633A">
        <w:rPr>
          <w:b/>
          <w:u w:val="single"/>
          <w:lang w:val="en-AU"/>
        </w:rPr>
        <w:t>Abbreviations</w:t>
      </w:r>
    </w:p>
    <w:p w14:paraId="3940F74C" w14:textId="48169CFC" w:rsidR="006B5751" w:rsidRDefault="00D47021" w:rsidP="00DE1D5F">
      <w:pPr>
        <w:pStyle w:val="Tablenotes"/>
        <w:spacing w:after="240" w:line="259" w:lineRule="auto"/>
        <w:rPr>
          <w:lang w:val="en-AU"/>
        </w:rPr>
      </w:pPr>
      <w:r w:rsidRPr="002A42FE">
        <w:rPr>
          <w:b/>
          <w:lang w:val="en-AU"/>
        </w:rPr>
        <w:t>MRI</w:t>
      </w:r>
      <w:r w:rsidRPr="00263438">
        <w:rPr>
          <w:lang w:val="en-AU"/>
        </w:rPr>
        <w:t xml:space="preserve"> = magnetic resonance imaging</w:t>
      </w:r>
      <w:r w:rsidR="002A42FE">
        <w:rPr>
          <w:lang w:val="en-AU"/>
        </w:rPr>
        <w:t>,</w:t>
      </w:r>
      <w:r w:rsidRPr="00263438">
        <w:rPr>
          <w:lang w:val="en-AU"/>
        </w:rPr>
        <w:t xml:space="preserve"> </w:t>
      </w:r>
      <w:r w:rsidRPr="002A42FE">
        <w:rPr>
          <w:b/>
          <w:lang w:val="en-AU"/>
        </w:rPr>
        <w:t>OSS</w:t>
      </w:r>
      <w:r w:rsidRPr="00263438">
        <w:rPr>
          <w:lang w:val="en-AU"/>
        </w:rPr>
        <w:t xml:space="preserve"> = Oxford </w:t>
      </w:r>
      <w:r w:rsidR="00E35E25">
        <w:rPr>
          <w:lang w:val="en-AU"/>
        </w:rPr>
        <w:t>S</w:t>
      </w:r>
      <w:r w:rsidRPr="00263438">
        <w:rPr>
          <w:lang w:val="en-AU"/>
        </w:rPr>
        <w:t xml:space="preserve">houlder </w:t>
      </w:r>
      <w:r w:rsidR="00E35E25">
        <w:rPr>
          <w:lang w:val="en-AU"/>
        </w:rPr>
        <w:t>S</w:t>
      </w:r>
      <w:r w:rsidRPr="00263438">
        <w:rPr>
          <w:lang w:val="en-AU"/>
        </w:rPr>
        <w:t>core</w:t>
      </w:r>
      <w:r w:rsidR="002A42FE">
        <w:rPr>
          <w:lang w:val="en-AU"/>
        </w:rPr>
        <w:t>,</w:t>
      </w:r>
      <w:r w:rsidRPr="00263438">
        <w:rPr>
          <w:lang w:val="en-AU"/>
        </w:rPr>
        <w:t xml:space="preserve"> </w:t>
      </w:r>
      <w:r w:rsidRPr="002A42FE">
        <w:rPr>
          <w:b/>
          <w:lang w:val="en-AU"/>
        </w:rPr>
        <w:t>SAD</w:t>
      </w:r>
      <w:r w:rsidRPr="00263438">
        <w:rPr>
          <w:lang w:val="en-AU"/>
        </w:rPr>
        <w:t xml:space="preserve"> = subacromial decompression</w:t>
      </w:r>
      <w:r w:rsidR="002A42FE">
        <w:rPr>
          <w:lang w:val="en-AU"/>
        </w:rPr>
        <w:t>,</w:t>
      </w:r>
      <w:r w:rsidRPr="00263438">
        <w:rPr>
          <w:lang w:val="en-AU"/>
        </w:rPr>
        <w:t xml:space="preserve"> </w:t>
      </w:r>
      <w:r w:rsidRPr="002A42FE">
        <w:rPr>
          <w:b/>
          <w:lang w:val="en-AU"/>
        </w:rPr>
        <w:t>US</w:t>
      </w:r>
      <w:r w:rsidRPr="00263438">
        <w:rPr>
          <w:lang w:val="en-AU"/>
        </w:rPr>
        <w:t xml:space="preserve"> = ultrasound</w:t>
      </w:r>
      <w:r w:rsidR="002A42FE">
        <w:rPr>
          <w:lang w:val="en-AU"/>
        </w:rPr>
        <w:t>.</w:t>
      </w:r>
      <w:r w:rsidR="00DE1D5F">
        <w:rPr>
          <w:lang w:val="en-AU"/>
        </w:rPr>
        <w:t xml:space="preserve"> </w:t>
      </w:r>
    </w:p>
    <w:p w14:paraId="7B1AE9BF" w14:textId="77777777" w:rsidR="00AE1150" w:rsidRDefault="00AE1150" w:rsidP="005825B4">
      <w:pPr>
        <w:rPr>
          <w:lang w:val="en-AU"/>
        </w:rPr>
        <w:sectPr w:rsidR="00AE1150" w:rsidSect="00E32A7A">
          <w:pgSz w:w="11906" w:h="16838"/>
          <w:pgMar w:top="1440" w:right="1440" w:bottom="1440" w:left="1440" w:header="708" w:footer="708" w:gutter="0"/>
          <w:cols w:space="708"/>
          <w:docGrid w:linePitch="360"/>
        </w:sectPr>
      </w:pPr>
    </w:p>
    <w:p w14:paraId="3EA69549" w14:textId="70A2776C" w:rsidR="00AE1150" w:rsidRDefault="008B77F8" w:rsidP="008B77F8">
      <w:pPr>
        <w:pStyle w:val="Caption"/>
        <w:rPr>
          <w:lang w:val="en-AU"/>
        </w:rPr>
      </w:pPr>
      <w:bookmarkStart w:id="365" w:name="_Ref114314589"/>
      <w:r>
        <w:lastRenderedPageBreak/>
        <w:t xml:space="preserve">Table </w:t>
      </w:r>
      <w:r>
        <w:fldChar w:fldCharType="begin"/>
      </w:r>
      <w:r>
        <w:instrText xml:space="preserve"> SEQ Table \* ARABIC </w:instrText>
      </w:r>
      <w:r>
        <w:fldChar w:fldCharType="separate"/>
      </w:r>
      <w:r w:rsidR="00AE6F3A">
        <w:rPr>
          <w:noProof/>
        </w:rPr>
        <w:t>68</w:t>
      </w:r>
      <w:r>
        <w:fldChar w:fldCharType="end"/>
      </w:r>
      <w:bookmarkEnd w:id="365"/>
      <w:r>
        <w:tab/>
      </w:r>
      <w:r>
        <w:rPr>
          <w:lang w:val="en-AU"/>
        </w:rPr>
        <w:t>Systematic reviews of conservative therapies</w:t>
      </w:r>
    </w:p>
    <w:tbl>
      <w:tblPr>
        <w:tblStyle w:val="TableGrid"/>
        <w:tblW w:w="0" w:type="auto"/>
        <w:tblLook w:val="04A0" w:firstRow="1" w:lastRow="0" w:firstColumn="1" w:lastColumn="0" w:noHBand="0" w:noVBand="1"/>
      </w:tblPr>
      <w:tblGrid>
        <w:gridCol w:w="1838"/>
        <w:gridCol w:w="2630"/>
        <w:gridCol w:w="1649"/>
        <w:gridCol w:w="1646"/>
        <w:gridCol w:w="1690"/>
        <w:gridCol w:w="4495"/>
      </w:tblGrid>
      <w:tr w:rsidR="007F481D" w:rsidRPr="00D150CE" w14:paraId="22FF7E12" w14:textId="77777777" w:rsidTr="00FC4200">
        <w:trPr>
          <w:tblHeader/>
        </w:trPr>
        <w:tc>
          <w:tcPr>
            <w:tcW w:w="1838" w:type="dxa"/>
          </w:tcPr>
          <w:p w14:paraId="20626B8C" w14:textId="77777777" w:rsidR="007F481D" w:rsidRDefault="007F481D" w:rsidP="00FC4200">
            <w:pPr>
              <w:pStyle w:val="Tableheader"/>
              <w:rPr>
                <w:lang w:val="en-AU"/>
              </w:rPr>
            </w:pPr>
            <w:r>
              <w:rPr>
                <w:lang w:val="en-AU"/>
              </w:rPr>
              <w:t>Systematic review</w:t>
            </w:r>
          </w:p>
          <w:p w14:paraId="7AC4ABD4" w14:textId="77777777" w:rsidR="007F481D" w:rsidRDefault="007F481D" w:rsidP="00FC4200">
            <w:pPr>
              <w:pStyle w:val="Tableheader"/>
              <w:rPr>
                <w:lang w:val="en-AU"/>
              </w:rPr>
            </w:pPr>
            <w:r>
              <w:rPr>
                <w:lang w:val="en-AU"/>
              </w:rPr>
              <w:t>[Study ID]</w:t>
            </w:r>
          </w:p>
          <w:p w14:paraId="6600D947" w14:textId="77777777" w:rsidR="007F481D" w:rsidRPr="00D150CE" w:rsidRDefault="007F481D" w:rsidP="00FC4200">
            <w:pPr>
              <w:pStyle w:val="Tableheader"/>
              <w:rPr>
                <w:lang w:val="en-AU"/>
              </w:rPr>
            </w:pPr>
          </w:p>
        </w:tc>
        <w:tc>
          <w:tcPr>
            <w:tcW w:w="2630" w:type="dxa"/>
          </w:tcPr>
          <w:p w14:paraId="499C5CF9" w14:textId="77777777" w:rsidR="007F481D" w:rsidRPr="00D150CE" w:rsidRDefault="007F481D" w:rsidP="00FC4200">
            <w:pPr>
              <w:pStyle w:val="Tableheader"/>
              <w:rPr>
                <w:lang w:val="en-AU"/>
              </w:rPr>
            </w:pPr>
            <w:r>
              <w:rPr>
                <w:lang w:val="en-AU"/>
              </w:rPr>
              <w:t>Population</w:t>
            </w:r>
          </w:p>
        </w:tc>
        <w:tc>
          <w:tcPr>
            <w:tcW w:w="1649" w:type="dxa"/>
          </w:tcPr>
          <w:p w14:paraId="0EA790AE" w14:textId="77777777" w:rsidR="007F481D" w:rsidRPr="00D150CE" w:rsidRDefault="007F481D" w:rsidP="00FC4200">
            <w:pPr>
              <w:pStyle w:val="Tableheader"/>
              <w:rPr>
                <w:lang w:val="en-AU"/>
              </w:rPr>
            </w:pPr>
            <w:r>
              <w:rPr>
                <w:lang w:val="en-AU"/>
              </w:rPr>
              <w:t>Intervention</w:t>
            </w:r>
          </w:p>
        </w:tc>
        <w:tc>
          <w:tcPr>
            <w:tcW w:w="1646" w:type="dxa"/>
          </w:tcPr>
          <w:p w14:paraId="4D661CFB" w14:textId="77777777" w:rsidR="007F481D" w:rsidRPr="00D150CE" w:rsidRDefault="007F481D" w:rsidP="00FC4200">
            <w:pPr>
              <w:pStyle w:val="Tableheader"/>
              <w:rPr>
                <w:lang w:val="en-AU"/>
              </w:rPr>
            </w:pPr>
            <w:r>
              <w:rPr>
                <w:lang w:val="en-AU"/>
              </w:rPr>
              <w:t>Comparator</w:t>
            </w:r>
          </w:p>
        </w:tc>
        <w:tc>
          <w:tcPr>
            <w:tcW w:w="1690" w:type="dxa"/>
          </w:tcPr>
          <w:p w14:paraId="6172A4BF" w14:textId="77777777" w:rsidR="007F481D" w:rsidRPr="00D150CE" w:rsidRDefault="007F481D" w:rsidP="00FC4200">
            <w:pPr>
              <w:pStyle w:val="Tableheader"/>
              <w:rPr>
                <w:lang w:val="en-AU"/>
              </w:rPr>
            </w:pPr>
            <w:r>
              <w:rPr>
                <w:lang w:val="en-AU"/>
              </w:rPr>
              <w:t>Included studies (k)</w:t>
            </w:r>
          </w:p>
        </w:tc>
        <w:tc>
          <w:tcPr>
            <w:tcW w:w="4495" w:type="dxa"/>
          </w:tcPr>
          <w:p w14:paraId="06270BE2" w14:textId="77777777" w:rsidR="007F481D" w:rsidRPr="00D150CE" w:rsidRDefault="007F481D" w:rsidP="00FC4200">
            <w:pPr>
              <w:pStyle w:val="Tableheader"/>
              <w:rPr>
                <w:lang w:val="en-AU"/>
              </w:rPr>
            </w:pPr>
            <w:r>
              <w:rPr>
                <w:lang w:val="en-AU"/>
              </w:rPr>
              <w:t>Conclusions</w:t>
            </w:r>
          </w:p>
        </w:tc>
      </w:tr>
      <w:tr w:rsidR="007F481D" w:rsidRPr="00D150CE" w14:paraId="4099992E" w14:textId="77777777" w:rsidTr="00FC4200">
        <w:tc>
          <w:tcPr>
            <w:tcW w:w="1838" w:type="dxa"/>
          </w:tcPr>
          <w:p w14:paraId="3E944F62" w14:textId="224AD133" w:rsidR="001E5D1A" w:rsidRPr="00D150CE" w:rsidRDefault="007F481D" w:rsidP="00FC4200">
            <w:pPr>
              <w:pStyle w:val="Tabletext"/>
              <w:rPr>
                <w:lang w:val="en-AU"/>
              </w:rPr>
            </w:pPr>
            <w:r>
              <w:rPr>
                <w:lang w:val="en-AU"/>
              </w:rPr>
              <w:t>Arroll 2005</w:t>
            </w:r>
            <w:r w:rsidR="001E5D1A">
              <w:rPr>
                <w:lang w:val="en-AU"/>
              </w:rPr>
              <w:t xml:space="preserve"> </w:t>
            </w:r>
            <w:r w:rsidR="00684BE2">
              <w:rPr>
                <w:lang w:val="en-AU"/>
              </w:rPr>
              <w:fldChar w:fldCharType="begin"/>
            </w:r>
            <w:r w:rsidR="008E18AB">
              <w:rPr>
                <w:lang w:val="en-AU"/>
              </w:rPr>
              <w:instrText xml:space="preserve"> ADDIN EN.CITE &lt;EndNote&gt;&lt;Cite&gt;&lt;Author&gt;Arroll&lt;/Author&gt;&lt;Year&gt;2005&lt;/Year&gt;&lt;RecNum&gt;216&lt;/RecNum&gt;&lt;DisplayText&gt;(Arroll and Goodyear-Smith, 2005)&lt;/DisplayText&gt;&lt;record&gt;&lt;rec-number&gt;216&lt;/rec-number&gt;&lt;foreign-keys&gt;&lt;key app="EN" db-id="xta2sr9aczsef5epf29vfar3wwzwxrwpdwrx" timestamp="1667166819"&gt;216&lt;/key&gt;&lt;/foreign-keys&gt;&lt;ref-type name="Journal Article"&gt;17&lt;/ref-type&gt;&lt;contributors&gt;&lt;authors&gt;&lt;author&gt;Arroll, B.&lt;/author&gt;&lt;author&gt;Goodyear-Smith, F.&lt;/author&gt;&lt;/authors&gt;&lt;/contributors&gt;&lt;auth-address&gt;Department of General Practice and Primary Health Care, Faculty of Medical and Health Sciences, University of Auckland, PB 92019, Auckland, New Zealand. b.arroll@auckland.ac.nz&lt;/auth-address&gt;&lt;titles&gt;&lt;title&gt;Corticosteroid injections for painful shoulder: a meta-analysis&lt;/title&gt;&lt;secondary-title&gt;Br J Gen Pract&lt;/secondary-title&gt;&lt;/titles&gt;&lt;periodical&gt;&lt;full-title&gt;Br J Gen Pract&lt;/full-title&gt;&lt;/periodical&gt;&lt;pages&gt;224-8&lt;/pages&gt;&lt;volume&gt;55&lt;/volume&gt;&lt;number&gt;512&lt;/number&gt;&lt;edition&gt;2005/04/06&lt;/edition&gt;&lt;keywords&gt;&lt;keyword&gt;Adrenal Cortex Hormones/*therapeutic use&lt;/keyword&gt;&lt;keyword&gt;Anti-Inflammatory Agents, Non-Steroidal/therapeutic use&lt;/keyword&gt;&lt;keyword&gt;Humans&lt;/keyword&gt;&lt;keyword&gt;Injections, Intra-Articular&lt;/keyword&gt;&lt;keyword&gt;Randomized Controlled Trials as Topic&lt;/keyword&gt;&lt;keyword&gt;Risk Factors&lt;/keyword&gt;&lt;keyword&gt;Rotator Cuff&lt;/keyword&gt;&lt;keyword&gt;Shoulder Impingement Syndrome/*drug therapy&lt;/keyword&gt;&lt;keyword&gt;Shoulder Pain/*drug therapy&lt;/keyword&gt;&lt;keyword&gt;Tendinopathy/*drug therapy&lt;/keyword&gt;&lt;keyword&gt;Treatment Outcome&lt;/keyword&gt;&lt;/keywords&gt;&lt;dates&gt;&lt;year&gt;2005&lt;/year&gt;&lt;pub-dates&gt;&lt;date&gt;Mar&lt;/date&gt;&lt;/pub-dates&gt;&lt;/dates&gt;&lt;isbn&gt;0960-1643 (Print)&amp;#xD;0960-1643&lt;/isbn&gt;&lt;accession-num&gt;15808040&lt;/accession-num&gt;&lt;urls&gt;&lt;/urls&gt;&lt;custom2&gt;PMC1463095&lt;/custom2&gt;&lt;remote-database-provider&gt;NLM&lt;/remote-database-provider&gt;&lt;language&gt;eng&lt;/language&gt;&lt;/record&gt;&lt;/Cite&gt;&lt;/EndNote&gt;</w:instrText>
            </w:r>
            <w:r w:rsidR="00684BE2">
              <w:rPr>
                <w:lang w:val="en-AU"/>
              </w:rPr>
              <w:fldChar w:fldCharType="separate"/>
            </w:r>
            <w:r w:rsidR="00684BE2">
              <w:rPr>
                <w:noProof/>
                <w:lang w:val="en-AU"/>
              </w:rPr>
              <w:t>(Arroll and Goodyear-Smith, 2005)</w:t>
            </w:r>
            <w:r w:rsidR="00684BE2">
              <w:rPr>
                <w:lang w:val="en-AU"/>
              </w:rPr>
              <w:fldChar w:fldCharType="end"/>
            </w:r>
          </w:p>
        </w:tc>
        <w:tc>
          <w:tcPr>
            <w:tcW w:w="2630" w:type="dxa"/>
          </w:tcPr>
          <w:p w14:paraId="5AB62A15" w14:textId="77777777" w:rsidR="007F481D" w:rsidRPr="00D150CE" w:rsidRDefault="007F481D" w:rsidP="00FC4200">
            <w:pPr>
              <w:pStyle w:val="Tabletext"/>
              <w:rPr>
                <w:lang w:val="en-AU"/>
              </w:rPr>
            </w:pPr>
            <w:r>
              <w:rPr>
                <w:lang w:val="en-AU"/>
              </w:rPr>
              <w:t xml:space="preserve">Patients with </w:t>
            </w:r>
            <w:r w:rsidRPr="005E29D0">
              <w:rPr>
                <w:lang w:val="en-AU"/>
              </w:rPr>
              <w:t>rotator cuff tendonitis and frozen</w:t>
            </w:r>
            <w:r>
              <w:rPr>
                <w:lang w:val="en-AU"/>
              </w:rPr>
              <w:t xml:space="preserve"> </w:t>
            </w:r>
            <w:r w:rsidRPr="005E29D0">
              <w:rPr>
                <w:lang w:val="en-AU"/>
              </w:rPr>
              <w:t>shoulder</w:t>
            </w:r>
          </w:p>
        </w:tc>
        <w:tc>
          <w:tcPr>
            <w:tcW w:w="1649" w:type="dxa"/>
          </w:tcPr>
          <w:p w14:paraId="19794C69" w14:textId="77777777" w:rsidR="007F481D" w:rsidRPr="00D150CE" w:rsidRDefault="007F481D" w:rsidP="00FC4200">
            <w:pPr>
              <w:pStyle w:val="Tabletext"/>
              <w:rPr>
                <w:lang w:val="en-AU"/>
              </w:rPr>
            </w:pPr>
            <w:r>
              <w:rPr>
                <w:lang w:val="en-AU"/>
              </w:rPr>
              <w:t>I</w:t>
            </w:r>
            <w:r w:rsidRPr="00AF3D75">
              <w:rPr>
                <w:lang w:val="en-AU"/>
              </w:rPr>
              <w:t xml:space="preserve">ntra-articular and subacromial </w:t>
            </w:r>
            <w:r>
              <w:rPr>
                <w:lang w:val="en-AU"/>
              </w:rPr>
              <w:t>corticosteroid injections, with or without local anaesthetic</w:t>
            </w:r>
          </w:p>
        </w:tc>
        <w:tc>
          <w:tcPr>
            <w:tcW w:w="1646" w:type="dxa"/>
          </w:tcPr>
          <w:p w14:paraId="5D751762" w14:textId="77777777" w:rsidR="007F481D" w:rsidRPr="00D150CE" w:rsidRDefault="007F481D" w:rsidP="00FC4200">
            <w:pPr>
              <w:pStyle w:val="Tabletext"/>
              <w:rPr>
                <w:lang w:val="en-AU"/>
              </w:rPr>
            </w:pPr>
            <w:r>
              <w:rPr>
                <w:lang w:val="en-AU"/>
              </w:rPr>
              <w:t>Placebo, NSAIDs, local anaesthetic</w:t>
            </w:r>
          </w:p>
        </w:tc>
        <w:tc>
          <w:tcPr>
            <w:tcW w:w="1690" w:type="dxa"/>
          </w:tcPr>
          <w:p w14:paraId="700EF020" w14:textId="77777777" w:rsidR="007F481D" w:rsidRDefault="007F481D" w:rsidP="00FC4200">
            <w:pPr>
              <w:pStyle w:val="Tabletext"/>
              <w:rPr>
                <w:lang w:val="en-AU"/>
              </w:rPr>
            </w:pPr>
            <w:r>
              <w:rPr>
                <w:lang w:val="en-AU"/>
              </w:rPr>
              <w:t>RCTs</w:t>
            </w:r>
          </w:p>
          <w:p w14:paraId="081F008D" w14:textId="77777777" w:rsidR="007F481D" w:rsidRPr="00D150CE" w:rsidRDefault="007F481D" w:rsidP="00FC4200">
            <w:pPr>
              <w:pStyle w:val="Tabletext"/>
              <w:rPr>
                <w:lang w:val="en-AU"/>
              </w:rPr>
            </w:pPr>
            <w:r>
              <w:rPr>
                <w:lang w:val="en-AU"/>
              </w:rPr>
              <w:t>k=5</w:t>
            </w:r>
          </w:p>
        </w:tc>
        <w:tc>
          <w:tcPr>
            <w:tcW w:w="4495" w:type="dxa"/>
          </w:tcPr>
          <w:p w14:paraId="2864DDB1" w14:textId="77777777" w:rsidR="007F481D" w:rsidRPr="00D150CE" w:rsidRDefault="007F481D" w:rsidP="00FC4200">
            <w:pPr>
              <w:pStyle w:val="Tabletext"/>
              <w:rPr>
                <w:lang w:val="en-AU"/>
              </w:rPr>
            </w:pPr>
            <w:r w:rsidRPr="00A45413">
              <w:rPr>
                <w:lang w:val="en-AU"/>
              </w:rPr>
              <w:t>Subacromial injections of corticosteroids are effective</w:t>
            </w:r>
            <w:r>
              <w:rPr>
                <w:lang w:val="en-AU"/>
              </w:rPr>
              <w:t xml:space="preserve"> </w:t>
            </w:r>
            <w:r w:rsidRPr="00A45413">
              <w:rPr>
                <w:lang w:val="en-AU"/>
              </w:rPr>
              <w:t>for improvement for rotator cuff tendonitis up to a</w:t>
            </w:r>
            <w:r>
              <w:rPr>
                <w:lang w:val="en-AU"/>
              </w:rPr>
              <w:t xml:space="preserve"> </w:t>
            </w:r>
            <w:r w:rsidRPr="00A45413">
              <w:rPr>
                <w:lang w:val="en-AU"/>
              </w:rPr>
              <w:t>9-month period. They are also probably more effective</w:t>
            </w:r>
            <w:r>
              <w:rPr>
                <w:lang w:val="en-AU"/>
              </w:rPr>
              <w:t xml:space="preserve"> </w:t>
            </w:r>
            <w:r w:rsidRPr="00A45413">
              <w:rPr>
                <w:lang w:val="en-AU"/>
              </w:rPr>
              <w:t>than NSAID medication. Higher doses may be better</w:t>
            </w:r>
            <w:r>
              <w:rPr>
                <w:lang w:val="en-AU"/>
              </w:rPr>
              <w:t xml:space="preserve"> </w:t>
            </w:r>
            <w:r w:rsidRPr="00A45413">
              <w:rPr>
                <w:lang w:val="en-AU"/>
              </w:rPr>
              <w:t>than lower doses for subacromial corticosteroid</w:t>
            </w:r>
            <w:r>
              <w:rPr>
                <w:lang w:val="en-AU"/>
              </w:rPr>
              <w:t xml:space="preserve"> </w:t>
            </w:r>
            <w:r w:rsidRPr="00A45413">
              <w:rPr>
                <w:lang w:val="en-AU"/>
              </w:rPr>
              <w:t>injection for rotator cuff tendonitis.</w:t>
            </w:r>
          </w:p>
        </w:tc>
      </w:tr>
      <w:tr w:rsidR="007F481D" w:rsidRPr="00D150CE" w14:paraId="31F5240B" w14:textId="77777777" w:rsidTr="00FC4200">
        <w:tc>
          <w:tcPr>
            <w:tcW w:w="1838" w:type="dxa"/>
          </w:tcPr>
          <w:p w14:paraId="588FB5A9" w14:textId="14795A14" w:rsidR="007F481D" w:rsidRDefault="007F481D" w:rsidP="00FC4200">
            <w:pPr>
              <w:pStyle w:val="Tabletext"/>
              <w:rPr>
                <w:lang w:val="en-AU"/>
              </w:rPr>
            </w:pPr>
            <w:r w:rsidRPr="007F481D">
              <w:rPr>
                <w:lang w:val="en-AU"/>
              </w:rPr>
              <w:t>Babatunde 2021</w:t>
            </w:r>
            <w:r w:rsidR="00041A10">
              <w:rPr>
                <w:lang w:val="en-AU"/>
              </w:rPr>
              <w:t xml:space="preserve"> </w:t>
            </w:r>
            <w:r w:rsidR="00684BE2">
              <w:rPr>
                <w:lang w:val="en-AU"/>
              </w:rPr>
              <w:fldChar w:fldCharType="begin">
                <w:fldData xml:space="preserve">PEVuZE5vdGU+PENpdGU+PEF1dGhvcj5CYWJhdHVuZGU8L0F1dGhvcj48WWVhcj4yMDIxPC9ZZWFy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</w:fldData>
              </w:fldChar>
            </w:r>
            <w:r w:rsidR="008E18AB">
              <w:rPr>
                <w:lang w:val="en-AU"/>
              </w:rPr>
              <w:instrText xml:space="preserve"> ADDIN EN.CITE </w:instrText>
            </w:r>
            <w:r w:rsidR="008E18AB">
              <w:rPr>
                <w:lang w:val="en-AU"/>
              </w:rPr>
              <w:fldChar w:fldCharType="begin">
                <w:fldData xml:space="preserve">PEVuZE5vdGU+PENpdGU+PEF1dGhvcj5CYWJhdHVuZGU8L0F1dGhvcj48WWVhcj4yMDIxPC9ZZWFy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(Babatunde et al., 2021)</w:t>
            </w:r>
            <w:r w:rsidR="00684BE2">
              <w:rPr>
                <w:lang w:val="en-AU"/>
              </w:rPr>
              <w:fldChar w:fldCharType="end"/>
            </w:r>
          </w:p>
          <w:p w14:paraId="2035F19C" w14:textId="0DF240C6" w:rsidR="001E5D1A" w:rsidRPr="007F481D" w:rsidRDefault="001E5D1A" w:rsidP="00FC4200">
            <w:pPr>
              <w:pStyle w:val="Tabletext"/>
              <w:rPr>
                <w:lang w:val="en-AU"/>
              </w:rPr>
            </w:pPr>
            <w:r>
              <w:rPr>
                <w:lang w:val="en-AU"/>
              </w:rPr>
              <w:t>Systematic review and network meta-analysis</w:t>
            </w:r>
          </w:p>
        </w:tc>
        <w:tc>
          <w:tcPr>
            <w:tcW w:w="2630" w:type="dxa"/>
          </w:tcPr>
          <w:p w14:paraId="5082B899" w14:textId="77777777" w:rsidR="007F481D" w:rsidRPr="007F481D" w:rsidRDefault="007F481D" w:rsidP="00FC4200">
            <w:pPr>
              <w:pStyle w:val="Tabletext"/>
              <w:rPr>
                <w:lang w:val="en-AU"/>
              </w:rPr>
            </w:pPr>
            <w:r w:rsidRPr="007F481D">
              <w:rPr>
                <w:lang w:val="en-AU"/>
              </w:rPr>
              <w:t>Patients with subacromial shoulder conditions</w:t>
            </w:r>
          </w:p>
        </w:tc>
        <w:tc>
          <w:tcPr>
            <w:tcW w:w="1649" w:type="dxa"/>
          </w:tcPr>
          <w:p w14:paraId="41F0B7FF" w14:textId="3B0CB985" w:rsidR="007F481D" w:rsidRPr="007F481D" w:rsidRDefault="007F481D" w:rsidP="00FC4200">
            <w:pPr>
              <w:pStyle w:val="Tabletext"/>
              <w:rPr>
                <w:lang w:val="en-AU"/>
              </w:rPr>
            </w:pPr>
            <w:r w:rsidRPr="007F481D">
              <w:rPr>
                <w:lang w:val="en-AU"/>
              </w:rPr>
              <w:t>Non</w:t>
            </w:r>
            <w:r w:rsidR="00AE455C">
              <w:rPr>
                <w:lang w:val="en-AU"/>
              </w:rPr>
              <w:t>-</w:t>
            </w:r>
            <w:r w:rsidRPr="007F481D">
              <w:rPr>
                <w:lang w:val="en-AU"/>
              </w:rPr>
              <w:t xml:space="preserve">surgical (e.g. corticosteroid injections, therapeutic exercise, shockwave therapy) and surgical treatment </w:t>
            </w:r>
          </w:p>
        </w:tc>
        <w:tc>
          <w:tcPr>
            <w:tcW w:w="1646" w:type="dxa"/>
          </w:tcPr>
          <w:p w14:paraId="4ACF997D" w14:textId="77777777" w:rsidR="007F481D" w:rsidRPr="007F481D" w:rsidRDefault="007F481D" w:rsidP="00FC4200">
            <w:pPr>
              <w:pStyle w:val="Tabletext"/>
              <w:rPr>
                <w:lang w:val="en-AU"/>
              </w:rPr>
            </w:pPr>
            <w:r w:rsidRPr="007F481D">
              <w:rPr>
                <w:lang w:val="en-AU"/>
              </w:rPr>
              <w:t>All possible comparisons e.g. any other intervention, placebo, usual care or no treatment</w:t>
            </w:r>
          </w:p>
        </w:tc>
        <w:tc>
          <w:tcPr>
            <w:tcW w:w="1690" w:type="dxa"/>
          </w:tcPr>
          <w:p w14:paraId="194020D0" w14:textId="77777777" w:rsidR="007F481D" w:rsidRPr="007F481D" w:rsidRDefault="007F481D" w:rsidP="00FC4200">
            <w:pPr>
              <w:pStyle w:val="Tabletext"/>
              <w:rPr>
                <w:lang w:val="en-AU"/>
              </w:rPr>
            </w:pPr>
            <w:r w:rsidRPr="007F481D">
              <w:rPr>
                <w:lang w:val="en-AU"/>
              </w:rPr>
              <w:t>RCTs</w:t>
            </w:r>
          </w:p>
          <w:p w14:paraId="4C377B37" w14:textId="77777777" w:rsidR="007F481D" w:rsidRPr="007F481D" w:rsidRDefault="007F481D" w:rsidP="00FC4200">
            <w:pPr>
              <w:pStyle w:val="Tabletext"/>
              <w:rPr>
                <w:lang w:val="en-AU"/>
              </w:rPr>
            </w:pPr>
            <w:r w:rsidRPr="007F481D">
              <w:rPr>
                <w:lang w:val="en-AU"/>
              </w:rPr>
              <w:t>k=99</w:t>
            </w:r>
          </w:p>
        </w:tc>
        <w:tc>
          <w:tcPr>
            <w:tcW w:w="4495" w:type="dxa"/>
          </w:tcPr>
          <w:p w14:paraId="077EDAE7" w14:textId="77777777" w:rsidR="007F481D" w:rsidRPr="007F481D" w:rsidRDefault="007F481D" w:rsidP="00FC4200">
            <w:pPr>
              <w:pStyle w:val="Tabletext"/>
              <w:rPr>
                <w:lang w:val="en-AU"/>
              </w:rPr>
            </w:pPr>
            <w:r w:rsidRPr="007F481D">
              <w:rPr>
                <w:lang w:val="en-AU"/>
              </w:rPr>
              <w:t>The results show small to moderate estimates of effect for most treatment options and no strong evidence for any one individual treatment being clearly superior to another.</w:t>
            </w:r>
          </w:p>
          <w:p w14:paraId="28A0954E" w14:textId="77777777" w:rsidR="007F481D" w:rsidRPr="007F481D" w:rsidRDefault="007F481D" w:rsidP="00FC4200">
            <w:pPr>
              <w:pStyle w:val="Tabletext"/>
              <w:rPr>
                <w:lang w:val="en-AU"/>
              </w:rPr>
            </w:pPr>
          </w:p>
          <w:p w14:paraId="338C8C75" w14:textId="77777777" w:rsidR="007F481D" w:rsidRPr="007F481D" w:rsidRDefault="007F481D" w:rsidP="00FC4200">
            <w:pPr>
              <w:pStyle w:val="Tabletext"/>
              <w:rPr>
                <w:lang w:val="en-AU"/>
              </w:rPr>
            </w:pPr>
            <w:r w:rsidRPr="007F481D">
              <w:rPr>
                <w:lang w:val="en-AU"/>
              </w:rPr>
              <w:t xml:space="preserve">The results of this large NMA including 54 RCTs showed small to moderate effect sizes for most treatment options for SSCs. Six treatments had a high probability of being effective, in the short term, for pain and function (acupuncture, manual therapy, exercise, exercise plus manual therapy, laser therapy and TENS), but with very low certainty for most treatment options. After accounting for risk of bias, there is evidence of moderate certainty that exercise is an effective treatment option for both pain and function outcomes in patients with SSCs, up to 3 months follow-up. Further NMA focusing specifically on exercise interventions may be conducted to determine the comparative effectiveness of different types of, or approaches to, exercise for patients with SSC. </w:t>
            </w:r>
          </w:p>
        </w:tc>
      </w:tr>
      <w:tr w:rsidR="007F481D" w:rsidRPr="00D150CE" w14:paraId="331A26BB" w14:textId="77777777" w:rsidTr="00FC4200">
        <w:tc>
          <w:tcPr>
            <w:tcW w:w="1838" w:type="dxa"/>
          </w:tcPr>
          <w:p w14:paraId="24749509" w14:textId="188A3613" w:rsidR="007F481D" w:rsidRDefault="007F481D" w:rsidP="00FC4200">
            <w:pPr>
              <w:pStyle w:val="Tabletext"/>
              <w:rPr>
                <w:lang w:val="en-AU"/>
              </w:rPr>
            </w:pPr>
            <w:r>
              <w:rPr>
                <w:lang w:val="en-AU"/>
              </w:rPr>
              <w:t>Buchbinder 2003</w:t>
            </w:r>
            <w:r w:rsidR="00041A10">
              <w:rPr>
                <w:lang w:val="en-AU"/>
              </w:rPr>
              <w:t xml:space="preserve"> </w:t>
            </w:r>
            <w:r w:rsidR="00684BE2">
              <w:rPr>
                <w:lang w:val="en-AU"/>
              </w:rPr>
              <w:fldChar w:fldCharType="begin"/>
            </w:r>
            <w:r w:rsidR="008E18AB">
              <w:rPr>
                <w:lang w:val="en-AU"/>
              </w:rPr>
              <w:instrText xml:space="preserve"> ADDIN EN.CITE &lt;EndNote&gt;&lt;Cite&gt;&lt;Author&gt;Buchbinder&lt;/Author&gt;&lt;Year&gt;2003&lt;/Year&gt;&lt;RecNum&gt;217&lt;/RecNum&gt;&lt;DisplayText&gt;(Buchbinder et al., 2003)&lt;/DisplayText&gt;&lt;record&gt;&lt;rec-number&gt;217&lt;/rec-number&gt;&lt;foreign-keys&gt;&lt;key app="EN" db-id="xta2sr9aczsef5epf29vfar3wwzwxrwpdwrx" timestamp="1667166819"&gt;217&lt;/key&gt;&lt;/foreign-keys&gt;&lt;ref-type name="Journal Article"&gt;17&lt;/ref-type&gt;&lt;contributors&gt;&lt;authors&gt;&lt;author&gt;Buchbinder, R.&lt;/author&gt;&lt;author&gt;Green, S.&lt;/author&gt;&lt;author&gt;Youd, J. M.&lt;/author&gt;&lt;/authors&gt;&lt;/contributors&gt;&lt;auth-address&gt;Department of Clinical Epidemiology, Cabrini Hospital and Monash Unversity, Suite 41, Cabrini Medical Centre, 183 Wattletree Rd, Malvern, Victoria, Australia, 3144. rachelle.buchbinder@med.monash.edu.au&lt;/auth-address&gt;&lt;titles&gt;&lt;title&gt;Corticosteroid injections for shoulder pain&lt;/title&gt;&lt;secondary-title&gt;Cochrane Database Syst Rev&lt;/secondary-title&gt;&lt;/titles&gt;&lt;periodical&gt;&lt;full-title&gt;Cochrane Database Syst Rev&lt;/full-title&gt;&lt;/periodical&gt;&lt;pages&gt;Cd004016&lt;/pages&gt;&lt;volume&gt;2003&lt;/volume&gt;&lt;number&gt;1&lt;/number&gt;&lt;edition&gt;2003/01/22&lt;/edition&gt;&lt;keywords&gt;&lt;keyword&gt;Adrenal Cortex Hormones/*therapeutic use&lt;/keyword&gt;&lt;keyword&gt;Adult&lt;/keyword&gt;&lt;keyword&gt;Anti-Inflammatory Agents, Non-Steroidal/therapeutic use&lt;/keyword&gt;&lt;keyword&gt;Bursitis/*drug therapy&lt;/keyword&gt;&lt;keyword&gt;Humans&lt;/keyword&gt;&lt;keyword&gt;Injections, Intra-Articular&lt;/keyword&gt;&lt;keyword&gt;Randomized Controlled Trials as Topic&lt;/keyword&gt;&lt;keyword&gt;*Rotator Cuff Injuries&lt;/keyword&gt;&lt;keyword&gt;Shoulder Pain/*drug therapy&lt;/keyword&gt;&lt;/keywords&gt;&lt;dates&gt;&lt;year&gt;2003&lt;/year&gt;&lt;/dates&gt;&lt;isbn&gt;1361-6137&lt;/isbn&gt;&lt;accession-num&gt;12535501&lt;/accession-num&gt;&lt;urls&gt;&lt;/urls&gt;&lt;custom2&gt;PMC6464922&lt;/custom2&gt;&lt;electronic-resource-num&gt;10.1002/14651858.Cd004016&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(Buchbinder et al., 2003)</w:t>
            </w:r>
            <w:r w:rsidR="00684BE2">
              <w:rPr>
                <w:lang w:val="en-AU"/>
              </w:rPr>
              <w:fldChar w:fldCharType="end"/>
            </w:r>
          </w:p>
        </w:tc>
        <w:tc>
          <w:tcPr>
            <w:tcW w:w="2630" w:type="dxa"/>
          </w:tcPr>
          <w:p w14:paraId="27864859" w14:textId="77777777" w:rsidR="007F481D" w:rsidRPr="00D150CE" w:rsidRDefault="007F481D" w:rsidP="00FC4200">
            <w:pPr>
              <w:pStyle w:val="Tabletext"/>
              <w:rPr>
                <w:lang w:val="en-AU"/>
              </w:rPr>
            </w:pPr>
            <w:r>
              <w:rPr>
                <w:lang w:val="en-AU"/>
              </w:rPr>
              <w:t xml:space="preserve">Adults with shoulder pain (excluded </w:t>
            </w:r>
            <w:r w:rsidRPr="00DE4BFE">
              <w:rPr>
                <w:lang w:val="en-AU"/>
              </w:rPr>
              <w:t>rheumatoid arthritis, polymyalgia rheumatica and fracture</w:t>
            </w:r>
            <w:r>
              <w:rPr>
                <w:lang w:val="en-AU"/>
              </w:rPr>
              <w:t>)</w:t>
            </w:r>
          </w:p>
        </w:tc>
        <w:tc>
          <w:tcPr>
            <w:tcW w:w="1649" w:type="dxa"/>
          </w:tcPr>
          <w:p w14:paraId="65923C25" w14:textId="77777777" w:rsidR="007F481D" w:rsidRPr="00D150CE" w:rsidRDefault="007F481D" w:rsidP="00FC4200">
            <w:pPr>
              <w:pStyle w:val="Tabletext"/>
              <w:rPr>
                <w:lang w:val="en-AU"/>
              </w:rPr>
            </w:pPr>
            <w:r>
              <w:rPr>
                <w:lang w:val="en-AU"/>
              </w:rPr>
              <w:t>C</w:t>
            </w:r>
            <w:r w:rsidRPr="00DB3C9A">
              <w:rPr>
                <w:lang w:val="en-AU"/>
              </w:rPr>
              <w:t>orticosteroid injections</w:t>
            </w:r>
          </w:p>
        </w:tc>
        <w:tc>
          <w:tcPr>
            <w:tcW w:w="1646" w:type="dxa"/>
          </w:tcPr>
          <w:p w14:paraId="361A5206" w14:textId="77777777" w:rsidR="007F481D" w:rsidRPr="00D150CE" w:rsidRDefault="007F481D" w:rsidP="00FC4200">
            <w:pPr>
              <w:pStyle w:val="Tabletext"/>
              <w:rPr>
                <w:lang w:val="en-AU"/>
              </w:rPr>
            </w:pPr>
            <w:r>
              <w:rPr>
                <w:lang w:val="en-AU"/>
              </w:rPr>
              <w:t>Placebo or another intervention</w:t>
            </w:r>
          </w:p>
        </w:tc>
        <w:tc>
          <w:tcPr>
            <w:tcW w:w="1690" w:type="dxa"/>
          </w:tcPr>
          <w:p w14:paraId="2AC99050" w14:textId="77777777" w:rsidR="007F481D" w:rsidRDefault="007F481D" w:rsidP="00FC4200">
            <w:pPr>
              <w:pStyle w:val="Tabletext"/>
              <w:rPr>
                <w:lang w:val="en-AU"/>
              </w:rPr>
            </w:pPr>
            <w:r>
              <w:rPr>
                <w:lang w:val="en-AU"/>
              </w:rPr>
              <w:t>RCTs</w:t>
            </w:r>
          </w:p>
          <w:p w14:paraId="11B228A1" w14:textId="77777777" w:rsidR="007F481D" w:rsidRPr="00D150CE" w:rsidRDefault="007F481D" w:rsidP="00FC4200">
            <w:pPr>
              <w:pStyle w:val="Tabletext"/>
              <w:rPr>
                <w:lang w:val="en-AU"/>
              </w:rPr>
            </w:pPr>
            <w:r>
              <w:rPr>
                <w:lang w:val="en-AU"/>
              </w:rPr>
              <w:t>k=26</w:t>
            </w:r>
          </w:p>
        </w:tc>
        <w:tc>
          <w:tcPr>
            <w:tcW w:w="4495" w:type="dxa"/>
          </w:tcPr>
          <w:p w14:paraId="7ACD5A9D" w14:textId="77777777" w:rsidR="007F481D" w:rsidRPr="00D150CE" w:rsidRDefault="007F481D" w:rsidP="00FC4200">
            <w:pPr>
              <w:pStyle w:val="Tabletext"/>
              <w:rPr>
                <w:lang w:val="en-AU"/>
              </w:rPr>
            </w:pPr>
            <w:r w:rsidRPr="00AC64D0">
              <w:rPr>
                <w:lang w:val="en-AU"/>
              </w:rPr>
              <w:t>Despite many RCTs of corticosteroid injections for shoulder pain, their small sample sizes, variable methodological quality and</w:t>
            </w:r>
            <w:r>
              <w:rPr>
                <w:lang w:val="en-AU"/>
              </w:rPr>
              <w:t xml:space="preserve"> </w:t>
            </w:r>
            <w:r w:rsidRPr="00AC64D0">
              <w:rPr>
                <w:lang w:val="en-AU"/>
              </w:rPr>
              <w:t>heterogeneity means that there is little overall evidence to guide treatment. Subacromial corticosteroid injection for rotator cu</w:t>
            </w:r>
            <w:r>
              <w:rPr>
                <w:lang w:val="en-AU"/>
              </w:rPr>
              <w:t>ff</w:t>
            </w:r>
            <w:r w:rsidRPr="00AC64D0">
              <w:rPr>
                <w:lang w:val="en-AU"/>
              </w:rPr>
              <w:t xml:space="preserve"> disease</w:t>
            </w:r>
            <w:r>
              <w:rPr>
                <w:lang w:val="en-AU"/>
              </w:rPr>
              <w:t xml:space="preserve"> </w:t>
            </w:r>
            <w:r w:rsidRPr="00AC64D0">
              <w:rPr>
                <w:lang w:val="en-AU"/>
              </w:rPr>
              <w:t>and intra-articular injection for adhesive capsulitis may be beneficial although their e</w:t>
            </w:r>
            <w:r>
              <w:rPr>
                <w:lang w:val="en-AU"/>
              </w:rPr>
              <w:t>ff</w:t>
            </w:r>
            <w:r w:rsidRPr="00AC64D0">
              <w:rPr>
                <w:lang w:val="en-AU"/>
              </w:rPr>
              <w:t>ect may be small and not well-maintained.</w:t>
            </w:r>
          </w:p>
        </w:tc>
      </w:tr>
      <w:tr w:rsidR="007F481D" w:rsidRPr="00D150CE" w14:paraId="04C7F022" w14:textId="77777777" w:rsidTr="00FC4200">
        <w:tc>
          <w:tcPr>
            <w:tcW w:w="1838" w:type="dxa"/>
          </w:tcPr>
          <w:p w14:paraId="0D4CAAC7" w14:textId="33A20B19" w:rsidR="007F481D" w:rsidRPr="00D150CE" w:rsidRDefault="007F481D" w:rsidP="00FC4200">
            <w:pPr>
              <w:pStyle w:val="Tabletext"/>
              <w:rPr>
                <w:lang w:val="en-AU"/>
              </w:rPr>
            </w:pPr>
            <w:r w:rsidRPr="006C588F">
              <w:rPr>
                <w:lang w:val="en-AU"/>
              </w:rPr>
              <w:lastRenderedPageBreak/>
              <w:t>Bury</w:t>
            </w:r>
            <w:r>
              <w:rPr>
                <w:lang w:val="en-AU"/>
              </w:rPr>
              <w:t xml:space="preserve"> 2016</w:t>
            </w:r>
            <w:r w:rsidR="00041A10">
              <w:rPr>
                <w:lang w:val="en-AU"/>
              </w:rPr>
              <w:t xml:space="preserve"> </w:t>
            </w:r>
            <w:r w:rsidR="00684BE2">
              <w:rPr>
                <w:lang w:val="en-AU"/>
              </w:rPr>
              <w:fldChar w:fldCharType="begin">
                <w:fldData xml:space="preserve">PEVuZE5vdGU+PENpdGU+PEF1dGhvcj5CdXJ5PC9BdXRob3I+PFllYXI+MjAxNjwvWWVhcj48UmVj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</w:fldData>
              </w:fldChar>
            </w:r>
            <w:r w:rsidR="008E18AB">
              <w:rPr>
                <w:lang w:val="en-AU"/>
              </w:rPr>
              <w:instrText xml:space="preserve"> ADDIN EN.CITE </w:instrText>
            </w:r>
            <w:r w:rsidR="008E18AB">
              <w:rPr>
                <w:lang w:val="en-AU"/>
              </w:rPr>
              <w:fldChar w:fldCharType="begin">
                <w:fldData xml:space="preserve">PEVuZE5vdGU+PENpdGU+PEF1dGhvcj5CdXJ5PC9BdXRob3I+PFllYXI+MjAxNjwvWWVhcj48UmVj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(Bury et al., 2016)</w:t>
            </w:r>
            <w:r w:rsidR="00684BE2">
              <w:rPr>
                <w:lang w:val="en-AU"/>
              </w:rPr>
              <w:fldChar w:fldCharType="end"/>
            </w:r>
          </w:p>
        </w:tc>
        <w:tc>
          <w:tcPr>
            <w:tcW w:w="2630" w:type="dxa"/>
          </w:tcPr>
          <w:p w14:paraId="51405BC6" w14:textId="77777777" w:rsidR="007F481D" w:rsidRPr="00D150CE" w:rsidRDefault="007F481D" w:rsidP="00FC4200">
            <w:pPr>
              <w:pStyle w:val="Tabletext"/>
              <w:rPr>
                <w:lang w:val="en-AU"/>
              </w:rPr>
            </w:pPr>
            <w:r w:rsidRPr="00BF502A">
              <w:rPr>
                <w:lang w:val="en-AU"/>
              </w:rPr>
              <w:t>Rotator cuff related shoulder pain</w:t>
            </w:r>
            <w:r>
              <w:rPr>
                <w:lang w:val="en-AU"/>
              </w:rPr>
              <w:t xml:space="preserve"> (including </w:t>
            </w:r>
            <w:r w:rsidRPr="00926ED5">
              <w:rPr>
                <w:lang w:val="en-AU"/>
              </w:rPr>
              <w:t>rotator cuff</w:t>
            </w:r>
            <w:r>
              <w:rPr>
                <w:lang w:val="en-AU"/>
              </w:rPr>
              <w:t xml:space="preserve"> </w:t>
            </w:r>
            <w:r w:rsidRPr="00926ED5">
              <w:rPr>
                <w:lang w:val="en-AU"/>
              </w:rPr>
              <w:t>tendinopathy, shoulder impingement syndrome</w:t>
            </w:r>
            <w:r>
              <w:rPr>
                <w:lang w:val="en-AU"/>
              </w:rPr>
              <w:t>)</w:t>
            </w:r>
          </w:p>
        </w:tc>
        <w:tc>
          <w:tcPr>
            <w:tcW w:w="1649" w:type="dxa"/>
          </w:tcPr>
          <w:p w14:paraId="2D0D9FB6" w14:textId="77777777" w:rsidR="007F481D" w:rsidRPr="00D150CE" w:rsidRDefault="007F481D" w:rsidP="00FC4200">
            <w:pPr>
              <w:pStyle w:val="Tabletext"/>
              <w:rPr>
                <w:lang w:val="en-AU"/>
              </w:rPr>
            </w:pPr>
            <w:r w:rsidRPr="008C0CA9">
              <w:rPr>
                <w:lang w:val="en-AU"/>
              </w:rPr>
              <w:t>Scapula focused approaches</w:t>
            </w:r>
            <w:r>
              <w:rPr>
                <w:lang w:val="en-AU"/>
              </w:rPr>
              <w:t xml:space="preserve"> </w:t>
            </w:r>
            <w:r w:rsidRPr="0013747F">
              <w:rPr>
                <w:lang w:val="en-AU"/>
              </w:rPr>
              <w:t>including exercise therapy, stretches and/or manual therapy</w:t>
            </w:r>
          </w:p>
        </w:tc>
        <w:tc>
          <w:tcPr>
            <w:tcW w:w="1646" w:type="dxa"/>
          </w:tcPr>
          <w:p w14:paraId="7EB4C85A" w14:textId="77777777" w:rsidR="007F481D" w:rsidRPr="00D150CE" w:rsidRDefault="007F481D" w:rsidP="00FC4200">
            <w:pPr>
              <w:pStyle w:val="Tabletext"/>
              <w:rPr>
                <w:lang w:val="en-AU"/>
              </w:rPr>
            </w:pPr>
            <w:r w:rsidRPr="009D551E">
              <w:rPr>
                <w:lang w:val="en-AU"/>
              </w:rPr>
              <w:t>Any comparison that adopts a general or non-scapula approach, such as</w:t>
            </w:r>
            <w:r>
              <w:rPr>
                <w:lang w:val="en-AU"/>
              </w:rPr>
              <w:t xml:space="preserve"> </w:t>
            </w:r>
            <w:r w:rsidRPr="009D551E">
              <w:rPr>
                <w:lang w:val="en-AU"/>
              </w:rPr>
              <w:t>usual care or an alternative exercise therapy</w:t>
            </w:r>
            <w:r>
              <w:rPr>
                <w:lang w:val="en-AU"/>
              </w:rPr>
              <w:t xml:space="preserve"> </w:t>
            </w:r>
          </w:p>
        </w:tc>
        <w:tc>
          <w:tcPr>
            <w:tcW w:w="1690" w:type="dxa"/>
          </w:tcPr>
          <w:p w14:paraId="78773095" w14:textId="77777777" w:rsidR="007F481D" w:rsidRDefault="007F481D" w:rsidP="00FC4200">
            <w:pPr>
              <w:pStyle w:val="Tabletext"/>
              <w:rPr>
                <w:lang w:val="en-AU"/>
              </w:rPr>
            </w:pPr>
            <w:r>
              <w:rPr>
                <w:lang w:val="en-AU"/>
              </w:rPr>
              <w:t>RCTs</w:t>
            </w:r>
          </w:p>
          <w:p w14:paraId="0F8FC921" w14:textId="77777777" w:rsidR="007F481D" w:rsidRPr="00D150CE" w:rsidRDefault="007F481D" w:rsidP="00FC4200">
            <w:pPr>
              <w:pStyle w:val="Tabletext"/>
              <w:rPr>
                <w:lang w:val="en-AU"/>
              </w:rPr>
            </w:pPr>
            <w:r>
              <w:rPr>
                <w:lang w:val="en-AU"/>
              </w:rPr>
              <w:t>k=4</w:t>
            </w:r>
          </w:p>
        </w:tc>
        <w:tc>
          <w:tcPr>
            <w:tcW w:w="4495" w:type="dxa"/>
          </w:tcPr>
          <w:p w14:paraId="67B0CD7C" w14:textId="40849656" w:rsidR="007F481D" w:rsidRPr="00D150CE" w:rsidRDefault="007F481D" w:rsidP="00FC4200">
            <w:pPr>
              <w:pStyle w:val="Tabletext"/>
              <w:rPr>
                <w:lang w:val="en-AU"/>
              </w:rPr>
            </w:pPr>
            <w:r>
              <w:rPr>
                <w:lang w:val="en-AU"/>
              </w:rPr>
              <w:t>A scapula-focused approach</w:t>
            </w:r>
            <w:r w:rsidRPr="008F2E7E">
              <w:rPr>
                <w:lang w:val="en-AU"/>
              </w:rPr>
              <w:t xml:space="preserve"> for </w:t>
            </w:r>
            <w:r>
              <w:rPr>
                <w:lang w:val="en-AU"/>
              </w:rPr>
              <w:t>r</w:t>
            </w:r>
            <w:r w:rsidRPr="00BF502A">
              <w:rPr>
                <w:lang w:val="en-AU"/>
              </w:rPr>
              <w:t>otator cuff related shoulder pain</w:t>
            </w:r>
            <w:r>
              <w:rPr>
                <w:lang w:val="en-AU"/>
              </w:rPr>
              <w:t xml:space="preserve"> </w:t>
            </w:r>
            <w:r w:rsidRPr="008F2E7E">
              <w:rPr>
                <w:lang w:val="en-AU"/>
              </w:rPr>
              <w:t>confers benefit over generalised approaches up to six weeks</w:t>
            </w:r>
            <w:r>
              <w:rPr>
                <w:lang w:val="en-AU"/>
              </w:rPr>
              <w:t xml:space="preserve"> </w:t>
            </w:r>
            <w:r w:rsidRPr="008F2E7E">
              <w:rPr>
                <w:lang w:val="en-AU"/>
              </w:rPr>
              <w:t>but this benefit is not apparent by 3 months. Early changes in pain are not clinically</w:t>
            </w:r>
            <w:r>
              <w:rPr>
                <w:lang w:val="en-AU"/>
              </w:rPr>
              <w:t xml:space="preserve"> </w:t>
            </w:r>
            <w:r w:rsidRPr="008F2E7E">
              <w:rPr>
                <w:lang w:val="en-AU"/>
              </w:rPr>
              <w:t>significant. With regards to scapula position/ movement, the evidence is conflicting. These</w:t>
            </w:r>
            <w:r>
              <w:rPr>
                <w:lang w:val="en-AU"/>
              </w:rPr>
              <w:t xml:space="preserve"> </w:t>
            </w:r>
            <w:r w:rsidRPr="008F2E7E">
              <w:rPr>
                <w:lang w:val="en-AU"/>
              </w:rPr>
              <w:t>preliminary conclusions should be treated with significant caution due to limitations of the</w:t>
            </w:r>
            <w:r>
              <w:rPr>
                <w:lang w:val="en-AU"/>
              </w:rPr>
              <w:t xml:space="preserve"> </w:t>
            </w:r>
            <w:r w:rsidRPr="008F2E7E">
              <w:rPr>
                <w:lang w:val="en-AU"/>
              </w:rPr>
              <w:t>evidence base.</w:t>
            </w:r>
          </w:p>
        </w:tc>
      </w:tr>
      <w:tr w:rsidR="007F481D" w:rsidRPr="00D150CE" w14:paraId="2C8848B1" w14:textId="77777777" w:rsidTr="00FC4200">
        <w:tc>
          <w:tcPr>
            <w:tcW w:w="1838" w:type="dxa"/>
          </w:tcPr>
          <w:p w14:paraId="0553F2EA" w14:textId="068F60DC" w:rsidR="007F481D" w:rsidRDefault="007F481D" w:rsidP="00FC4200">
            <w:pPr>
              <w:pStyle w:val="Tabletext"/>
              <w:rPr>
                <w:lang w:val="en-AU"/>
              </w:rPr>
            </w:pPr>
            <w:r>
              <w:rPr>
                <w:lang w:val="en-AU"/>
              </w:rPr>
              <w:t>Cook 2018</w:t>
            </w:r>
            <w:r w:rsidR="00041A10">
              <w:rPr>
                <w:lang w:val="en-AU"/>
              </w:rPr>
              <w:t xml:space="preserve"> </w:t>
            </w:r>
            <w:r w:rsidR="00684BE2">
              <w:rPr>
                <w:lang w:val="en-AU"/>
              </w:rPr>
              <w:fldChar w:fldCharType="begin">
                <w:fldData xml:space="preserve">PEVuZE5vdGU+PENpdGU+PEF1dGhvcj5Db29rPC9BdXRob3I+PFllYXI+MjAxODwvWWVhcj48UmVj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==
</w:fldData>
              </w:fldChar>
            </w:r>
            <w:r w:rsidR="008E18AB">
              <w:rPr>
                <w:lang w:val="en-AU"/>
              </w:rPr>
              <w:instrText xml:space="preserve"> ADDIN EN.CITE </w:instrText>
            </w:r>
            <w:r w:rsidR="008E18AB">
              <w:rPr>
                <w:lang w:val="en-AU"/>
              </w:rPr>
              <w:fldChar w:fldCharType="begin">
                <w:fldData xml:space="preserve">PEVuZE5vdGU+PENpdGU+PEF1dGhvcj5Db29rPC9BdXRob3I+PFllYXI+MjAxODwvWWVhcj48UmVj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==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(Cook et al., 2018)</w:t>
            </w:r>
            <w:r w:rsidR="00684BE2">
              <w:rPr>
                <w:lang w:val="en-AU"/>
              </w:rPr>
              <w:fldChar w:fldCharType="end"/>
            </w:r>
          </w:p>
        </w:tc>
        <w:tc>
          <w:tcPr>
            <w:tcW w:w="2630" w:type="dxa"/>
          </w:tcPr>
          <w:p w14:paraId="009AB515" w14:textId="77777777" w:rsidR="007F481D" w:rsidRPr="00D150CE" w:rsidRDefault="007F481D" w:rsidP="00FC4200">
            <w:pPr>
              <w:pStyle w:val="Tabletext"/>
              <w:rPr>
                <w:lang w:val="en-AU"/>
              </w:rPr>
            </w:pPr>
            <w:r>
              <w:rPr>
                <w:lang w:val="en-AU"/>
              </w:rPr>
              <w:t>Adults with rotator cuff-related shoulder pain</w:t>
            </w:r>
          </w:p>
        </w:tc>
        <w:tc>
          <w:tcPr>
            <w:tcW w:w="1649" w:type="dxa"/>
          </w:tcPr>
          <w:p w14:paraId="4A219156" w14:textId="77777777" w:rsidR="007F481D" w:rsidRPr="00D150CE" w:rsidRDefault="007F481D" w:rsidP="00FC4200">
            <w:pPr>
              <w:pStyle w:val="Tabletext"/>
              <w:rPr>
                <w:lang w:val="en-AU"/>
              </w:rPr>
            </w:pPr>
            <w:r>
              <w:rPr>
                <w:lang w:val="en-AU"/>
              </w:rPr>
              <w:t>S</w:t>
            </w:r>
            <w:r w:rsidRPr="00B95130">
              <w:rPr>
                <w:lang w:val="en-AU"/>
              </w:rPr>
              <w:t>ubacromial injections of</w:t>
            </w:r>
            <w:r>
              <w:rPr>
                <w:lang w:val="en-AU"/>
              </w:rPr>
              <w:t xml:space="preserve"> </w:t>
            </w:r>
            <w:r w:rsidRPr="00B95130">
              <w:rPr>
                <w:lang w:val="en-AU"/>
              </w:rPr>
              <w:t>corticosteroid</w:t>
            </w:r>
          </w:p>
        </w:tc>
        <w:tc>
          <w:tcPr>
            <w:tcW w:w="1646" w:type="dxa"/>
          </w:tcPr>
          <w:p w14:paraId="04D17E9E" w14:textId="76379E39" w:rsidR="007F481D" w:rsidRPr="00D150CE" w:rsidRDefault="007F481D" w:rsidP="00FC4200">
            <w:pPr>
              <w:pStyle w:val="Tabletext"/>
              <w:rPr>
                <w:lang w:val="en-AU"/>
              </w:rPr>
            </w:pPr>
            <w:r>
              <w:rPr>
                <w:lang w:val="en-AU"/>
              </w:rPr>
              <w:t>Local a</w:t>
            </w:r>
            <w:r w:rsidRPr="00B95130">
              <w:rPr>
                <w:lang w:val="en-AU"/>
              </w:rPr>
              <w:t>naesthetic injections</w:t>
            </w:r>
          </w:p>
        </w:tc>
        <w:tc>
          <w:tcPr>
            <w:tcW w:w="1690" w:type="dxa"/>
          </w:tcPr>
          <w:p w14:paraId="73F32154" w14:textId="77777777" w:rsidR="007F481D" w:rsidRDefault="007F481D" w:rsidP="00FC4200">
            <w:pPr>
              <w:pStyle w:val="Tabletext"/>
              <w:rPr>
                <w:lang w:val="en-AU"/>
              </w:rPr>
            </w:pPr>
            <w:r>
              <w:rPr>
                <w:lang w:val="en-AU"/>
              </w:rPr>
              <w:t>RCT</w:t>
            </w:r>
          </w:p>
          <w:p w14:paraId="51527A9E" w14:textId="77777777" w:rsidR="007F481D" w:rsidRPr="00D150CE" w:rsidRDefault="007F481D" w:rsidP="00FC4200">
            <w:pPr>
              <w:pStyle w:val="Tabletext"/>
              <w:rPr>
                <w:lang w:val="en-AU"/>
              </w:rPr>
            </w:pPr>
            <w:r>
              <w:rPr>
                <w:lang w:val="en-AU"/>
              </w:rPr>
              <w:t>k=13</w:t>
            </w:r>
          </w:p>
        </w:tc>
        <w:tc>
          <w:tcPr>
            <w:tcW w:w="4495" w:type="dxa"/>
          </w:tcPr>
          <w:p w14:paraId="6436D6D6" w14:textId="77777777" w:rsidR="007F481D" w:rsidRDefault="007F481D" w:rsidP="00FC4200">
            <w:pPr>
              <w:pStyle w:val="Tabletext"/>
              <w:rPr>
                <w:lang w:val="en-AU"/>
              </w:rPr>
            </w:pPr>
            <w:r w:rsidRPr="00CF45C3">
              <w:rPr>
                <w:lang w:val="en-AU"/>
              </w:rPr>
              <w:t>Corticosteroid injections may have a</w:t>
            </w:r>
            <w:r>
              <w:rPr>
                <w:lang w:val="en-AU"/>
              </w:rPr>
              <w:t xml:space="preserve"> </w:t>
            </w:r>
            <w:r w:rsidRPr="00CF45C3">
              <w:rPr>
                <w:lang w:val="en-AU"/>
              </w:rPr>
              <w:t>short-term benefit (up to 8 weeks) over local anaesthetic</w:t>
            </w:r>
            <w:r>
              <w:rPr>
                <w:lang w:val="en-AU"/>
              </w:rPr>
              <w:t xml:space="preserve"> </w:t>
            </w:r>
            <w:r w:rsidRPr="00CF45C3">
              <w:rPr>
                <w:lang w:val="en-AU"/>
              </w:rPr>
              <w:t xml:space="preserve">injections alone in the management of </w:t>
            </w:r>
            <w:r>
              <w:rPr>
                <w:lang w:val="en-AU"/>
              </w:rPr>
              <w:t>rotator cuff-related shoulder pain</w:t>
            </w:r>
            <w:r w:rsidRPr="00CF45C3">
              <w:rPr>
                <w:lang w:val="en-AU"/>
              </w:rPr>
              <w:t>. Beyond</w:t>
            </w:r>
            <w:r>
              <w:rPr>
                <w:lang w:val="en-AU"/>
              </w:rPr>
              <w:t xml:space="preserve"> </w:t>
            </w:r>
            <w:r w:rsidRPr="00CF45C3">
              <w:rPr>
                <w:lang w:val="en-AU"/>
              </w:rPr>
              <w:t>8 weeks, there was no evidence to suggest a benefit of</w:t>
            </w:r>
            <w:r>
              <w:rPr>
                <w:lang w:val="en-AU"/>
              </w:rPr>
              <w:t xml:space="preserve"> </w:t>
            </w:r>
            <w:r w:rsidRPr="00CF45C3">
              <w:rPr>
                <w:lang w:val="en-AU"/>
              </w:rPr>
              <w:t>corticosteroid over local anaesthetic injections</w:t>
            </w:r>
            <w:r>
              <w:rPr>
                <w:lang w:val="en-AU"/>
              </w:rPr>
              <w:t>.</w:t>
            </w:r>
          </w:p>
          <w:p w14:paraId="26DCCEF9" w14:textId="77777777" w:rsidR="007F481D" w:rsidRDefault="007F481D" w:rsidP="00FC4200">
            <w:pPr>
              <w:pStyle w:val="Tabletext"/>
              <w:rPr>
                <w:lang w:val="en-AU"/>
              </w:rPr>
            </w:pPr>
          </w:p>
          <w:p w14:paraId="7FFCEA43" w14:textId="77777777" w:rsidR="007F481D" w:rsidRPr="00865E4E" w:rsidRDefault="007F481D" w:rsidP="00FC4200">
            <w:pPr>
              <w:pStyle w:val="Tabletext"/>
              <w:rPr>
                <w:lang w:val="en-AU"/>
              </w:rPr>
            </w:pPr>
            <w:r w:rsidRPr="00865E4E">
              <w:rPr>
                <w:lang w:val="en-AU"/>
              </w:rPr>
              <w:t>It is unknown if improvement over time is due to placebo,</w:t>
            </w:r>
          </w:p>
          <w:p w14:paraId="24B41B4E" w14:textId="77777777" w:rsidR="007F481D" w:rsidRPr="00D150CE" w:rsidRDefault="007F481D" w:rsidP="00FC4200">
            <w:pPr>
              <w:pStyle w:val="Tabletext"/>
              <w:rPr>
                <w:lang w:val="en-AU"/>
              </w:rPr>
            </w:pPr>
            <w:r w:rsidRPr="00865E4E">
              <w:rPr>
                <w:lang w:val="en-AU"/>
              </w:rPr>
              <w:t>natural history or a therapeutic effect of the medicines used</w:t>
            </w:r>
            <w:r>
              <w:rPr>
                <w:lang w:val="en-AU"/>
              </w:rPr>
              <w:t xml:space="preserve"> </w:t>
            </w:r>
            <w:r w:rsidRPr="00865E4E">
              <w:rPr>
                <w:lang w:val="en-AU"/>
              </w:rPr>
              <w:t>in the published research</w:t>
            </w:r>
          </w:p>
        </w:tc>
      </w:tr>
      <w:tr w:rsidR="007F481D" w:rsidRPr="00D150CE" w14:paraId="21AF7B88" w14:textId="77777777" w:rsidTr="00FC4200">
        <w:tc>
          <w:tcPr>
            <w:tcW w:w="1838" w:type="dxa"/>
          </w:tcPr>
          <w:p w14:paraId="0359817A" w14:textId="2CDF84FB" w:rsidR="007F481D" w:rsidRPr="00D150CE" w:rsidRDefault="007F481D" w:rsidP="00FC4200">
            <w:pPr>
              <w:pStyle w:val="Tabletext"/>
              <w:rPr>
                <w:lang w:val="en-AU"/>
              </w:rPr>
            </w:pPr>
            <w:r>
              <w:rPr>
                <w:lang w:val="en-AU"/>
              </w:rPr>
              <w:t>Coombes 2010</w:t>
            </w:r>
            <w:r w:rsidR="00041A10">
              <w:rPr>
                <w:lang w:val="en-AU"/>
              </w:rPr>
              <w:t xml:space="preserve"> </w:t>
            </w:r>
            <w:r w:rsidR="00684BE2">
              <w:rPr>
                <w:lang w:val="en-AU"/>
              </w:rPr>
              <w:fldChar w:fldCharType="begin">
                <w:fldData xml:space="preserve">PEVuZE5vdGU+PENpdGU+PEF1dGhvcj5Db29tYmVzPC9BdXRob3I+PFllYXI+MjAxMDwvWWVhcj48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 </w:instrText>
            </w:r>
            <w:r w:rsidR="008E18AB">
              <w:rPr>
                <w:lang w:val="en-AU"/>
              </w:rPr>
              <w:fldChar w:fldCharType="begin">
                <w:fldData xml:space="preserve">PEVuZE5vdGU+PENpdGU+PEF1dGhvcj5Db29tYmVzPC9BdXRob3I+PFllYXI+MjAxMDwvWWVhcj48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==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(Coombes et al., 2010)</w:t>
            </w:r>
            <w:r w:rsidR="00684BE2">
              <w:rPr>
                <w:lang w:val="en-AU"/>
              </w:rPr>
              <w:fldChar w:fldCharType="end"/>
            </w:r>
          </w:p>
        </w:tc>
        <w:tc>
          <w:tcPr>
            <w:tcW w:w="2630" w:type="dxa"/>
          </w:tcPr>
          <w:p w14:paraId="1BC8CA43" w14:textId="77777777" w:rsidR="007F481D" w:rsidRPr="00D150CE" w:rsidRDefault="007F481D" w:rsidP="00FC4200">
            <w:pPr>
              <w:pStyle w:val="Tabletext"/>
              <w:rPr>
                <w:lang w:val="en-AU"/>
              </w:rPr>
            </w:pPr>
            <w:r>
              <w:rPr>
                <w:lang w:val="en-AU"/>
              </w:rPr>
              <w:t>Tendinopathy</w:t>
            </w:r>
          </w:p>
        </w:tc>
        <w:tc>
          <w:tcPr>
            <w:tcW w:w="1649" w:type="dxa"/>
          </w:tcPr>
          <w:p w14:paraId="010434E0" w14:textId="77777777" w:rsidR="007F481D" w:rsidRPr="00D150CE" w:rsidRDefault="007F481D" w:rsidP="00FC4200">
            <w:pPr>
              <w:pStyle w:val="Tabletext"/>
              <w:rPr>
                <w:lang w:val="en-AU"/>
              </w:rPr>
            </w:pPr>
            <w:r>
              <w:rPr>
                <w:lang w:val="en-AU"/>
              </w:rPr>
              <w:t>Corticosteroid and other injections</w:t>
            </w:r>
          </w:p>
        </w:tc>
        <w:tc>
          <w:tcPr>
            <w:tcW w:w="1646" w:type="dxa"/>
          </w:tcPr>
          <w:p w14:paraId="196D2242" w14:textId="77777777" w:rsidR="007F481D" w:rsidRPr="00D150CE" w:rsidRDefault="007F481D" w:rsidP="00FC4200">
            <w:pPr>
              <w:pStyle w:val="Tabletext"/>
              <w:rPr>
                <w:lang w:val="en-AU"/>
              </w:rPr>
            </w:pPr>
            <w:r>
              <w:rPr>
                <w:lang w:val="en-AU"/>
              </w:rPr>
              <w:t>Placebo or non-surgical intervention for tendinopathy</w:t>
            </w:r>
          </w:p>
        </w:tc>
        <w:tc>
          <w:tcPr>
            <w:tcW w:w="1690" w:type="dxa"/>
          </w:tcPr>
          <w:p w14:paraId="0AC81041" w14:textId="77777777" w:rsidR="007F481D" w:rsidRDefault="007F481D" w:rsidP="00FC4200">
            <w:pPr>
              <w:pStyle w:val="Tabletext"/>
              <w:rPr>
                <w:lang w:val="en-AU"/>
              </w:rPr>
            </w:pPr>
            <w:r>
              <w:rPr>
                <w:lang w:val="en-AU"/>
              </w:rPr>
              <w:t>RCTs</w:t>
            </w:r>
          </w:p>
          <w:p w14:paraId="38243729" w14:textId="77777777" w:rsidR="007F481D" w:rsidRDefault="007F481D" w:rsidP="00FC4200">
            <w:pPr>
              <w:pStyle w:val="Tabletext"/>
              <w:rPr>
                <w:lang w:val="en-AU"/>
              </w:rPr>
            </w:pPr>
            <w:r>
              <w:rPr>
                <w:lang w:val="en-AU"/>
              </w:rPr>
              <w:t>k=41</w:t>
            </w:r>
          </w:p>
          <w:p w14:paraId="60650229" w14:textId="77777777" w:rsidR="007F481D" w:rsidRPr="00D150CE" w:rsidRDefault="007F481D" w:rsidP="00FC4200">
            <w:pPr>
              <w:pStyle w:val="Tabletext"/>
              <w:rPr>
                <w:lang w:val="en-AU"/>
              </w:rPr>
            </w:pPr>
            <w:r>
              <w:rPr>
                <w:lang w:val="en-AU"/>
              </w:rPr>
              <w:t>(k=16, rotator cuff tendinopathy)</w:t>
            </w:r>
          </w:p>
        </w:tc>
        <w:tc>
          <w:tcPr>
            <w:tcW w:w="4495" w:type="dxa"/>
          </w:tcPr>
          <w:p w14:paraId="1E10D462" w14:textId="77777777" w:rsidR="007F481D" w:rsidRDefault="007F481D" w:rsidP="00FC4200">
            <w:pPr>
              <w:pStyle w:val="Tabletext"/>
              <w:rPr>
                <w:lang w:val="en-AU"/>
              </w:rPr>
            </w:pPr>
            <w:r w:rsidRPr="00831190">
              <w:rPr>
                <w:lang w:val="en-AU"/>
              </w:rPr>
              <w:t>Pooled data for three studies comparing corticosteroid</w:t>
            </w:r>
            <w:r>
              <w:rPr>
                <w:lang w:val="en-AU"/>
              </w:rPr>
              <w:t xml:space="preserve"> </w:t>
            </w:r>
            <w:r w:rsidRPr="00831190">
              <w:rPr>
                <w:lang w:val="en-AU"/>
              </w:rPr>
              <w:t>injections with placebo injection showed a medium effect</w:t>
            </w:r>
            <w:r>
              <w:rPr>
                <w:lang w:val="en-AU"/>
              </w:rPr>
              <w:t xml:space="preserve"> </w:t>
            </w:r>
            <w:r w:rsidRPr="00831190">
              <w:rPr>
                <w:lang w:val="en-AU"/>
              </w:rPr>
              <w:t xml:space="preserve">of corticosteroid injection for reduction of pain. </w:t>
            </w:r>
          </w:p>
          <w:p w14:paraId="06B08640" w14:textId="77777777" w:rsidR="007F481D" w:rsidRDefault="007F481D" w:rsidP="00FC4200">
            <w:pPr>
              <w:pStyle w:val="Tabletext"/>
              <w:rPr>
                <w:lang w:val="en-AU"/>
              </w:rPr>
            </w:pPr>
          </w:p>
          <w:p w14:paraId="3D1B0623" w14:textId="77777777" w:rsidR="007F481D" w:rsidRDefault="007F481D" w:rsidP="00FC4200">
            <w:pPr>
              <w:pStyle w:val="Tabletext"/>
              <w:rPr>
                <w:lang w:val="en-AU"/>
              </w:rPr>
            </w:pPr>
            <w:r w:rsidRPr="00831190">
              <w:rPr>
                <w:lang w:val="en-AU"/>
              </w:rPr>
              <w:t>A</w:t>
            </w:r>
            <w:r>
              <w:rPr>
                <w:lang w:val="en-AU"/>
              </w:rPr>
              <w:t xml:space="preserve"> </w:t>
            </w:r>
            <w:r w:rsidRPr="00831190">
              <w:rPr>
                <w:lang w:val="en-AU"/>
              </w:rPr>
              <w:t>large effect of corticosteroid injection for overall</w:t>
            </w:r>
            <w:r>
              <w:rPr>
                <w:lang w:val="en-AU"/>
              </w:rPr>
              <w:t xml:space="preserve"> </w:t>
            </w:r>
            <w:r w:rsidRPr="00831190">
              <w:rPr>
                <w:lang w:val="en-AU"/>
              </w:rPr>
              <w:t>improvement was noted in one study compared with</w:t>
            </w:r>
            <w:r>
              <w:rPr>
                <w:lang w:val="en-AU"/>
              </w:rPr>
              <w:t xml:space="preserve"> </w:t>
            </w:r>
            <w:r w:rsidRPr="00831190">
              <w:rPr>
                <w:lang w:val="en-AU"/>
              </w:rPr>
              <w:t>injection of tenoxicam (an NSAID). By contrast,</w:t>
            </w:r>
            <w:r>
              <w:rPr>
                <w:lang w:val="en-AU"/>
              </w:rPr>
              <w:t xml:space="preserve"> </w:t>
            </w:r>
            <w:r w:rsidRPr="00831190">
              <w:rPr>
                <w:lang w:val="en-AU"/>
              </w:rPr>
              <w:t>no difference in effect was shown in all studies in which</w:t>
            </w:r>
            <w:r>
              <w:rPr>
                <w:lang w:val="en-AU"/>
              </w:rPr>
              <w:t xml:space="preserve"> </w:t>
            </w:r>
            <w:r w:rsidRPr="00831190">
              <w:rPr>
                <w:lang w:val="en-AU"/>
              </w:rPr>
              <w:t xml:space="preserve">oral NSAIDs were prescribed. </w:t>
            </w:r>
          </w:p>
          <w:p w14:paraId="50C75218" w14:textId="77777777" w:rsidR="007F481D" w:rsidRDefault="007F481D" w:rsidP="00FC4200">
            <w:pPr>
              <w:pStyle w:val="Tabletext"/>
              <w:rPr>
                <w:lang w:val="en-AU"/>
              </w:rPr>
            </w:pPr>
          </w:p>
          <w:p w14:paraId="09A53358" w14:textId="77777777" w:rsidR="007F481D" w:rsidRPr="00D150CE" w:rsidRDefault="007F481D" w:rsidP="00FC4200">
            <w:pPr>
              <w:pStyle w:val="Tabletext"/>
              <w:rPr>
                <w:lang w:val="en-AU"/>
              </w:rPr>
            </w:pPr>
            <w:r w:rsidRPr="00831190">
              <w:rPr>
                <w:lang w:val="en-AU"/>
              </w:rPr>
              <w:t>Trials comparing</w:t>
            </w:r>
            <w:r>
              <w:rPr>
                <w:lang w:val="en-AU"/>
              </w:rPr>
              <w:t xml:space="preserve"> </w:t>
            </w:r>
            <w:r w:rsidRPr="00831190">
              <w:rPr>
                <w:lang w:val="en-AU"/>
              </w:rPr>
              <w:t>corticosteroid injection with physiotherapy reported no</w:t>
            </w:r>
            <w:r>
              <w:rPr>
                <w:lang w:val="en-AU"/>
              </w:rPr>
              <w:t xml:space="preserve"> </w:t>
            </w:r>
            <w:r w:rsidRPr="00831190">
              <w:rPr>
                <w:lang w:val="en-AU"/>
              </w:rPr>
              <w:t>differences in pain or function although more patients</w:t>
            </w:r>
            <w:r>
              <w:rPr>
                <w:lang w:val="en-AU"/>
              </w:rPr>
              <w:t xml:space="preserve"> </w:t>
            </w:r>
            <w:r w:rsidRPr="00831190">
              <w:rPr>
                <w:lang w:val="en-AU"/>
              </w:rPr>
              <w:t>reported overall improvement after corticosteroid injection</w:t>
            </w:r>
            <w:r>
              <w:rPr>
                <w:lang w:val="en-AU"/>
              </w:rPr>
              <w:t xml:space="preserve"> </w:t>
            </w:r>
            <w:r w:rsidRPr="00831190">
              <w:rPr>
                <w:lang w:val="en-AU"/>
              </w:rPr>
              <w:t>at 6 weeks in one study. Efficacy did not differ in</w:t>
            </w:r>
            <w:r>
              <w:rPr>
                <w:lang w:val="en-AU"/>
              </w:rPr>
              <w:t xml:space="preserve"> </w:t>
            </w:r>
            <w:r w:rsidRPr="00360152">
              <w:rPr>
                <w:lang w:val="en-AU"/>
              </w:rPr>
              <w:t>all studies of intermediate and long-term outcomes</w:t>
            </w:r>
            <w:r>
              <w:rPr>
                <w:lang w:val="en-AU"/>
              </w:rPr>
              <w:t xml:space="preserve"> </w:t>
            </w:r>
            <w:r w:rsidRPr="00360152">
              <w:rPr>
                <w:lang w:val="en-AU"/>
              </w:rPr>
              <w:t>after treatment for rotator-cuff tendinopathy</w:t>
            </w:r>
            <w:r>
              <w:rPr>
                <w:lang w:val="en-AU"/>
              </w:rPr>
              <w:t>.</w:t>
            </w:r>
          </w:p>
        </w:tc>
      </w:tr>
      <w:tr w:rsidR="007F481D" w:rsidRPr="00D150CE" w14:paraId="02211ABD" w14:textId="77777777" w:rsidTr="00FC4200">
        <w:tc>
          <w:tcPr>
            <w:tcW w:w="1838" w:type="dxa"/>
          </w:tcPr>
          <w:p w14:paraId="6422CB99" w14:textId="0FCC02FA" w:rsidR="007F481D" w:rsidRDefault="007F481D" w:rsidP="00FC4200">
            <w:pPr>
              <w:pStyle w:val="Tabletext"/>
              <w:rPr>
                <w:lang w:val="en-AU"/>
              </w:rPr>
            </w:pPr>
            <w:r w:rsidRPr="00BF693F">
              <w:rPr>
                <w:lang w:val="en-AU"/>
              </w:rPr>
              <w:lastRenderedPageBreak/>
              <w:t>Desmeules</w:t>
            </w:r>
            <w:r>
              <w:rPr>
                <w:lang w:val="en-AU"/>
              </w:rPr>
              <w:t xml:space="preserve"> 2016</w:t>
            </w:r>
            <w:r w:rsidR="00E513B4">
              <w:rPr>
                <w:lang w:val="en-AU"/>
              </w:rPr>
              <w:t xml:space="preserve"> </w:t>
            </w:r>
            <w:r w:rsidR="00684BE2">
              <w:rPr>
                <w:lang w:val="en-AU"/>
              </w:rPr>
              <w:fldChar w:fldCharType="begin"/>
            </w:r>
            <w:r w:rsidR="008E18AB">
              <w:rPr>
                <w:lang w:val="en-AU"/>
              </w:rPr>
              <w:instrText xml:space="preserve"> ADDIN EN.CITE &lt;EndNote&gt;&lt;Cite&gt;&lt;Author&gt;Desmeules&lt;/Author&gt;&lt;Year&gt;2016&lt;/Year&gt;&lt;RecNum&gt;120&lt;/RecNum&gt;&lt;DisplayText&gt;(Desmeules et al., 2016)&lt;/DisplayText&gt;&lt;record&gt;&lt;rec-number&gt;120&lt;/rec-number&gt;&lt;foreign-keys&gt;&lt;key app="EN" db-id="xta2sr9aczsef5epf29vfar3wwzwxrwpdwrx" timestamp="1667166810"&gt;120&lt;/key&gt;&lt;/foreign-keys&gt;&lt;ref-type name="Journal Article"&gt;17&lt;/ref-type&gt;&lt;contributors&gt;&lt;authors&gt;&lt;author&gt;Desmeules, F.&lt;/author&gt;&lt;author&gt;Boudreault, J.&lt;/author&gt;&lt;author&gt;Dionne, C. E.&lt;/author&gt;&lt;author&gt;Frémont, P.&lt;/author&gt;&lt;author&gt;Lowry, V.&lt;/author&gt;&lt;author&gt;MacDermid, J. C.&lt;/author&gt;&lt;author&gt;Roy, J. S.&lt;/author&gt;&lt;/authors&gt;&lt;/contributors&gt;&lt;auth-address&gt;Maisonneuve-Rosemont Hospital Research Center, University of Montreal Affiliated Research Center.&lt;/auth-address&gt;&lt;titles&gt;&lt;title&gt;Efficacy of exercise therapy in workers with rotator cuff tendinopathy: a systematic review&lt;/title&gt;&lt;secondary-title&gt;J Occup Health&lt;/secondary-title&gt;&lt;/titles&gt;&lt;periodical&gt;&lt;full-title&gt;J Occup Health&lt;/full-title&gt;&lt;/periodical&gt;&lt;pages&gt;389-403&lt;/pages&gt;&lt;volume&gt;58&lt;/volume&gt;&lt;number&gt;5&lt;/number&gt;&lt;edition&gt;2016/08/05&lt;/edition&gt;&lt;keywords&gt;&lt;keyword&gt;Exercise&lt;/keyword&gt;&lt;keyword&gt;*Exercise Therapy/methods&lt;/keyword&gt;&lt;keyword&gt;Humans&lt;/keyword&gt;&lt;keyword&gt;Occupational Injuries/surgery/*therapy&lt;/keyword&gt;&lt;keyword&gt;Pain Measurement&lt;/keyword&gt;&lt;keyword&gt;Randomized Controlled Trials as Topic&lt;/keyword&gt;&lt;keyword&gt;Return to Work&lt;/keyword&gt;&lt;keyword&gt;Rotator Cuff&lt;/keyword&gt;&lt;keyword&gt;Rotator Cuff Injuries/etiology/surgery/*therapy&lt;/keyword&gt;&lt;keyword&gt;Tendinopathy/etiology/surgery/*therapy&lt;/keyword&gt;&lt;keyword&gt;Treatment Outcome&lt;/keyword&gt;&lt;/keywords&gt;&lt;dates&gt;&lt;year&gt;2016&lt;/year&gt;&lt;pub-dates&gt;&lt;date&gt;Sep 30&lt;/date&gt;&lt;/pub-dates&gt;&lt;/dates&gt;&lt;isbn&gt;1341-9145 (Print)&amp;#xD;1341-9145&lt;/isbn&gt;&lt;accession-num&gt;27488037&lt;/accession-num&gt;&lt;urls&gt;&lt;/urls&gt;&lt;custom2&gt;PMC5356973&lt;/custom2&gt;&lt;electronic-resource-num&gt;10.1539/joh.15-0103-RA&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(Desmeules et al., 2016)</w:t>
            </w:r>
            <w:r w:rsidR="00684BE2">
              <w:rPr>
                <w:lang w:val="en-AU"/>
              </w:rPr>
              <w:fldChar w:fldCharType="end"/>
            </w:r>
          </w:p>
        </w:tc>
        <w:tc>
          <w:tcPr>
            <w:tcW w:w="2630" w:type="dxa"/>
          </w:tcPr>
          <w:p w14:paraId="25E99974" w14:textId="77777777" w:rsidR="007F481D" w:rsidRDefault="007F481D" w:rsidP="00FC4200">
            <w:pPr>
              <w:pStyle w:val="Tabletext"/>
              <w:rPr>
                <w:lang w:val="en-AU"/>
              </w:rPr>
            </w:pPr>
            <w:r>
              <w:rPr>
                <w:lang w:val="en-AU"/>
              </w:rPr>
              <w:t xml:space="preserve">Rotator cuff-related tendinopathy (including impingement </w:t>
            </w:r>
            <w:r w:rsidRPr="00844DC8">
              <w:rPr>
                <w:lang w:val="en-AU"/>
              </w:rPr>
              <w:t>syndrome, subacromial bursitis, or bicipital</w:t>
            </w:r>
            <w:r>
              <w:rPr>
                <w:lang w:val="en-AU"/>
              </w:rPr>
              <w:t xml:space="preserve"> </w:t>
            </w:r>
            <w:r w:rsidRPr="00844DC8">
              <w:rPr>
                <w:lang w:val="en-AU"/>
              </w:rPr>
              <w:t>tendinitis</w:t>
            </w:r>
            <w:r>
              <w:rPr>
                <w:lang w:val="en-AU"/>
              </w:rPr>
              <w:t>); adult workers, or work-related measures were reported</w:t>
            </w:r>
          </w:p>
        </w:tc>
        <w:tc>
          <w:tcPr>
            <w:tcW w:w="1649" w:type="dxa"/>
          </w:tcPr>
          <w:p w14:paraId="0DB0CE10" w14:textId="77777777" w:rsidR="007F481D" w:rsidRDefault="007F481D" w:rsidP="00FC4200">
            <w:pPr>
              <w:pStyle w:val="Tabletext"/>
              <w:rPr>
                <w:lang w:val="en-AU"/>
              </w:rPr>
            </w:pPr>
            <w:r>
              <w:rPr>
                <w:lang w:val="en-AU"/>
              </w:rPr>
              <w:t>Therapeutic exercises for the shoulder</w:t>
            </w:r>
          </w:p>
        </w:tc>
        <w:tc>
          <w:tcPr>
            <w:tcW w:w="1646" w:type="dxa"/>
          </w:tcPr>
          <w:p w14:paraId="52DDE3E6" w14:textId="77777777" w:rsidR="007F481D" w:rsidRDefault="007F481D" w:rsidP="00FC4200">
            <w:pPr>
              <w:pStyle w:val="Tabletext"/>
              <w:rPr>
                <w:lang w:val="en-AU"/>
              </w:rPr>
            </w:pPr>
            <w:r>
              <w:rPr>
                <w:lang w:val="en-AU"/>
              </w:rPr>
              <w:t>Any alternative intervention (different exercise programs, surgery or placebo)</w:t>
            </w:r>
          </w:p>
        </w:tc>
        <w:tc>
          <w:tcPr>
            <w:tcW w:w="1690" w:type="dxa"/>
          </w:tcPr>
          <w:p w14:paraId="257CCF37" w14:textId="77777777" w:rsidR="007F481D" w:rsidRDefault="007F481D" w:rsidP="00FC4200">
            <w:pPr>
              <w:pStyle w:val="Tabletext"/>
              <w:rPr>
                <w:lang w:val="en-AU"/>
              </w:rPr>
            </w:pPr>
            <w:r>
              <w:rPr>
                <w:lang w:val="en-AU"/>
              </w:rPr>
              <w:t>RCTs</w:t>
            </w:r>
          </w:p>
          <w:p w14:paraId="40263098" w14:textId="77777777" w:rsidR="007F481D" w:rsidRDefault="007F481D" w:rsidP="00FC4200">
            <w:pPr>
              <w:pStyle w:val="Tabletext"/>
              <w:rPr>
                <w:lang w:val="en-AU"/>
              </w:rPr>
            </w:pPr>
            <w:r>
              <w:rPr>
                <w:lang w:val="en-AU"/>
              </w:rPr>
              <w:t>k=10 trials</w:t>
            </w:r>
          </w:p>
        </w:tc>
        <w:tc>
          <w:tcPr>
            <w:tcW w:w="4495" w:type="dxa"/>
          </w:tcPr>
          <w:p w14:paraId="218B9007" w14:textId="51A459AA" w:rsidR="007F481D" w:rsidRPr="005A6C07" w:rsidRDefault="007F481D" w:rsidP="00FC4200">
            <w:pPr>
              <w:pStyle w:val="Tabletext"/>
              <w:rPr>
                <w:lang w:val="en-AU"/>
              </w:rPr>
            </w:pPr>
            <w:r w:rsidRPr="006066DB">
              <w:rPr>
                <w:lang w:val="en-AU"/>
              </w:rPr>
              <w:t>There is low to moderate-grade</w:t>
            </w:r>
            <w:r>
              <w:rPr>
                <w:lang w:val="en-AU"/>
              </w:rPr>
              <w:t xml:space="preserve"> </w:t>
            </w:r>
            <w:r w:rsidRPr="006066DB">
              <w:rPr>
                <w:lang w:val="en-AU"/>
              </w:rPr>
              <w:t>evidence that therapeutic exercises provided in a clinical</w:t>
            </w:r>
            <w:r>
              <w:rPr>
                <w:lang w:val="en-AU"/>
              </w:rPr>
              <w:t xml:space="preserve"> </w:t>
            </w:r>
            <w:r w:rsidRPr="006066DB">
              <w:rPr>
                <w:lang w:val="en-AU"/>
              </w:rPr>
              <w:t>setting are an effective modality to treat workers suffering</w:t>
            </w:r>
            <w:r>
              <w:rPr>
                <w:lang w:val="en-AU"/>
              </w:rPr>
              <w:t xml:space="preserve"> </w:t>
            </w:r>
            <w:r w:rsidRPr="006066DB">
              <w:rPr>
                <w:lang w:val="en-AU"/>
              </w:rPr>
              <w:t>from RC tendinopathy and to promote return-to-work</w:t>
            </w:r>
            <w:r>
              <w:rPr>
                <w:lang w:val="en-AU"/>
              </w:rPr>
              <w:t xml:space="preserve">. </w:t>
            </w:r>
            <w:r w:rsidRPr="00500153">
              <w:rPr>
                <w:lang w:val="en-AU"/>
              </w:rPr>
              <w:t>However, the optimal intensity and context in which</w:t>
            </w:r>
            <w:r>
              <w:rPr>
                <w:lang w:val="en-AU"/>
              </w:rPr>
              <w:t xml:space="preserve"> </w:t>
            </w:r>
            <w:r w:rsidRPr="00500153">
              <w:rPr>
                <w:lang w:val="en-AU"/>
              </w:rPr>
              <w:t>the therapeutic exercise program is provided remain unclear,</w:t>
            </w:r>
            <w:r>
              <w:rPr>
                <w:lang w:val="en-AU"/>
              </w:rPr>
              <w:t xml:space="preserve"> </w:t>
            </w:r>
            <w:r w:rsidRPr="00500153">
              <w:rPr>
                <w:lang w:val="en-AU"/>
              </w:rPr>
              <w:t>as does whether other interventions would be useful.</w:t>
            </w:r>
          </w:p>
        </w:tc>
      </w:tr>
      <w:tr w:rsidR="007F481D" w:rsidRPr="00D150CE" w14:paraId="612A6811" w14:textId="77777777" w:rsidTr="00FC4200">
        <w:tc>
          <w:tcPr>
            <w:tcW w:w="1838" w:type="dxa"/>
          </w:tcPr>
          <w:p w14:paraId="4B0B6EFF" w14:textId="5B44F20F" w:rsidR="007F481D" w:rsidRPr="00D150CE" w:rsidRDefault="007F481D" w:rsidP="00FC4200">
            <w:pPr>
              <w:pStyle w:val="Tabletext"/>
              <w:rPr>
                <w:lang w:val="en-AU"/>
              </w:rPr>
            </w:pPr>
            <w:r w:rsidRPr="00BF693F">
              <w:rPr>
                <w:lang w:val="en-AU"/>
              </w:rPr>
              <w:t>Goldgrub</w:t>
            </w:r>
            <w:r>
              <w:rPr>
                <w:lang w:val="en-AU"/>
              </w:rPr>
              <w:t xml:space="preserve"> 2016</w:t>
            </w:r>
            <w:r w:rsidR="00E513B4">
              <w:rPr>
                <w:lang w:val="en-AU"/>
              </w:rPr>
              <w:t xml:space="preserve"> </w:t>
            </w:r>
            <w:r w:rsidR="00684BE2">
              <w:rPr>
                <w:lang w:val="en-AU"/>
              </w:rPr>
              <w:fldChar w:fldCharType="begin">
                <w:fldData xml:space="preserve">PEVuZE5vdGU+PENpdGU+PEF1dGhvcj5Hb2xkZ3J1YjwvQXV0aG9yPjxZZWFyPjIwMTY8L1llYXI+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</w:fldData>
              </w:fldChar>
            </w:r>
            <w:r w:rsidR="008E18AB">
              <w:rPr>
                <w:lang w:val="en-AU"/>
              </w:rPr>
              <w:instrText xml:space="preserve"> ADDIN EN.CITE </w:instrText>
            </w:r>
            <w:r w:rsidR="008E18AB">
              <w:rPr>
                <w:lang w:val="en-AU"/>
              </w:rPr>
              <w:fldChar w:fldCharType="begin">
                <w:fldData xml:space="preserve">PEVuZE5vdGU+PENpdGU+PEF1dGhvcj5Hb2xkZ3J1YjwvQXV0aG9yPjxZZWFyPjIwMTY8L1llYXI+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(Goldgrub et al., 2016)</w:t>
            </w:r>
            <w:r w:rsidR="00684BE2">
              <w:rPr>
                <w:lang w:val="en-AU"/>
              </w:rPr>
              <w:fldChar w:fldCharType="end"/>
            </w:r>
          </w:p>
        </w:tc>
        <w:tc>
          <w:tcPr>
            <w:tcW w:w="2630" w:type="dxa"/>
          </w:tcPr>
          <w:p w14:paraId="10ADF82C" w14:textId="76A09F26" w:rsidR="007F481D" w:rsidRPr="00D150CE" w:rsidRDefault="007F481D" w:rsidP="00FC4200">
            <w:pPr>
              <w:pStyle w:val="Tabletext"/>
              <w:rPr>
                <w:lang w:val="en-AU"/>
              </w:rPr>
            </w:pPr>
            <w:r>
              <w:rPr>
                <w:lang w:val="en-AU"/>
              </w:rPr>
              <w:t>A</w:t>
            </w:r>
            <w:r w:rsidRPr="00AF432B">
              <w:rPr>
                <w:lang w:val="en-AU"/>
              </w:rPr>
              <w:t>dults and children</w:t>
            </w:r>
            <w:r>
              <w:rPr>
                <w:lang w:val="en-AU"/>
              </w:rPr>
              <w:t xml:space="preserve"> </w:t>
            </w:r>
            <w:r w:rsidRPr="00AF432B">
              <w:rPr>
                <w:lang w:val="en-AU"/>
              </w:rPr>
              <w:t>with soft tissue injuries of the shoulder</w:t>
            </w:r>
            <w:r>
              <w:rPr>
                <w:lang w:val="en-AU"/>
              </w:rPr>
              <w:t xml:space="preserve"> (</w:t>
            </w:r>
            <w:r w:rsidRPr="00BF693F">
              <w:rPr>
                <w:lang w:val="en-AU"/>
              </w:rPr>
              <w:t>grade I-II sprains/strains, nonspecific musculoskeletal shoulder pain, bursitis, subacromial impingement syndrome, shoulder tendinitis, rotator cuff tendinosis, tendinopathy</w:t>
            </w:r>
            <w:r w:rsidR="00BF693F">
              <w:rPr>
                <w:lang w:val="en-AU"/>
              </w:rPr>
              <w:t>)</w:t>
            </w:r>
          </w:p>
        </w:tc>
        <w:tc>
          <w:tcPr>
            <w:tcW w:w="1649" w:type="dxa"/>
          </w:tcPr>
          <w:p w14:paraId="7D1657B1" w14:textId="77777777" w:rsidR="007F481D" w:rsidRPr="00D150CE" w:rsidRDefault="007F481D" w:rsidP="00FC4200">
            <w:pPr>
              <w:pStyle w:val="Tabletext"/>
              <w:rPr>
                <w:lang w:val="en-AU"/>
              </w:rPr>
            </w:pPr>
            <w:r w:rsidRPr="0052543F">
              <w:rPr>
                <w:lang w:val="en-AU"/>
              </w:rPr>
              <w:t xml:space="preserve">Multimodal care </w:t>
            </w:r>
            <w:r>
              <w:rPr>
                <w:lang w:val="en-AU"/>
              </w:rPr>
              <w:t>(</w:t>
            </w:r>
            <w:r w:rsidRPr="0052543F">
              <w:rPr>
                <w:lang w:val="en-AU"/>
              </w:rPr>
              <w:t>a</w:t>
            </w:r>
            <w:r>
              <w:rPr>
                <w:lang w:val="en-AU"/>
              </w:rPr>
              <w:t xml:space="preserve"> </w:t>
            </w:r>
            <w:r w:rsidRPr="0052543F">
              <w:rPr>
                <w:lang w:val="en-AU"/>
              </w:rPr>
              <w:t>conservative program of care that involves at least 2 distinct</w:t>
            </w:r>
            <w:r>
              <w:rPr>
                <w:lang w:val="en-AU"/>
              </w:rPr>
              <w:t xml:space="preserve"> </w:t>
            </w:r>
            <w:r w:rsidRPr="0052543F">
              <w:rPr>
                <w:lang w:val="en-AU"/>
              </w:rPr>
              <w:t>therapeutic modalities provided by 1 or more health care</w:t>
            </w:r>
            <w:r>
              <w:rPr>
                <w:lang w:val="en-AU"/>
              </w:rPr>
              <w:t xml:space="preserve"> </w:t>
            </w:r>
            <w:r w:rsidRPr="0052543F">
              <w:rPr>
                <w:lang w:val="en-AU"/>
              </w:rPr>
              <w:t>disciplines</w:t>
            </w:r>
            <w:r>
              <w:rPr>
                <w:lang w:val="en-AU"/>
              </w:rPr>
              <w:t>)</w:t>
            </w:r>
          </w:p>
        </w:tc>
        <w:tc>
          <w:tcPr>
            <w:tcW w:w="1646" w:type="dxa"/>
          </w:tcPr>
          <w:p w14:paraId="5D2F2BD7" w14:textId="77777777" w:rsidR="007F481D" w:rsidRPr="00D150CE" w:rsidRDefault="007F481D" w:rsidP="00FC4200">
            <w:pPr>
              <w:pStyle w:val="Tabletext"/>
              <w:rPr>
                <w:lang w:val="en-AU"/>
              </w:rPr>
            </w:pPr>
            <w:r>
              <w:rPr>
                <w:lang w:val="en-AU"/>
              </w:rPr>
              <w:t>O</w:t>
            </w:r>
            <w:r w:rsidRPr="00731157">
              <w:rPr>
                <w:lang w:val="en-AU"/>
              </w:rPr>
              <w:t>ther interventions, placebo/sham</w:t>
            </w:r>
            <w:r>
              <w:rPr>
                <w:lang w:val="en-AU"/>
              </w:rPr>
              <w:t xml:space="preserve"> </w:t>
            </w:r>
            <w:r w:rsidRPr="00731157">
              <w:rPr>
                <w:lang w:val="en-AU"/>
              </w:rPr>
              <w:t>interventions, no intervention, or invasive interventions</w:t>
            </w:r>
          </w:p>
        </w:tc>
        <w:tc>
          <w:tcPr>
            <w:tcW w:w="1690" w:type="dxa"/>
          </w:tcPr>
          <w:p w14:paraId="75B1D1C3" w14:textId="77777777" w:rsidR="007F481D" w:rsidRDefault="007F481D" w:rsidP="00FC4200">
            <w:pPr>
              <w:pStyle w:val="Tabletext"/>
              <w:rPr>
                <w:lang w:val="en-AU"/>
              </w:rPr>
            </w:pPr>
            <w:r>
              <w:rPr>
                <w:lang w:val="en-AU"/>
              </w:rPr>
              <w:t>RCTs</w:t>
            </w:r>
          </w:p>
          <w:p w14:paraId="41C90CF1" w14:textId="77777777" w:rsidR="007F481D" w:rsidRPr="00D150CE" w:rsidRDefault="007F481D" w:rsidP="00FC4200">
            <w:pPr>
              <w:pStyle w:val="Tabletext"/>
              <w:rPr>
                <w:lang w:val="en-AU"/>
              </w:rPr>
            </w:pPr>
            <w:r>
              <w:rPr>
                <w:lang w:val="en-AU"/>
              </w:rPr>
              <w:t>k=10 trials</w:t>
            </w:r>
          </w:p>
        </w:tc>
        <w:tc>
          <w:tcPr>
            <w:tcW w:w="4495" w:type="dxa"/>
          </w:tcPr>
          <w:p w14:paraId="590250FE" w14:textId="7A94CC1B" w:rsidR="007F481D" w:rsidRDefault="007F481D" w:rsidP="00FC4200">
            <w:pPr>
              <w:pStyle w:val="Tabletext"/>
              <w:rPr>
                <w:lang w:val="en-AU"/>
              </w:rPr>
            </w:pPr>
            <w:r w:rsidRPr="00F33568">
              <w:rPr>
                <w:lang w:val="en-AU"/>
              </w:rPr>
              <w:t>Two</w:t>
            </w:r>
            <w:r>
              <w:rPr>
                <w:lang w:val="en-AU"/>
              </w:rPr>
              <w:t xml:space="preserve"> </w:t>
            </w:r>
            <w:r w:rsidRPr="00F33568">
              <w:rPr>
                <w:lang w:val="en-AU"/>
              </w:rPr>
              <w:t>RCTs suggest that multimodal care may be associated</w:t>
            </w:r>
            <w:r>
              <w:rPr>
                <w:lang w:val="en-AU"/>
              </w:rPr>
              <w:t xml:space="preserve"> </w:t>
            </w:r>
            <w:r w:rsidRPr="00F33568">
              <w:rPr>
                <w:lang w:val="en-AU"/>
              </w:rPr>
              <w:t>with greater benefits than corticosteroid injection(s)</w:t>
            </w:r>
            <w:r>
              <w:rPr>
                <w:lang w:val="en-AU"/>
              </w:rPr>
              <w:t xml:space="preserve"> </w:t>
            </w:r>
            <w:r w:rsidRPr="00F33568">
              <w:rPr>
                <w:lang w:val="en-AU"/>
              </w:rPr>
              <w:t>for subacromial impingement syndrome of variable duration</w:t>
            </w:r>
            <w:r>
              <w:rPr>
                <w:lang w:val="en-AU"/>
              </w:rPr>
              <w:t xml:space="preserve">. </w:t>
            </w:r>
            <w:r w:rsidRPr="00F33568">
              <w:rPr>
                <w:lang w:val="en-AU"/>
              </w:rPr>
              <w:t>However, the effect sizes were small and</w:t>
            </w:r>
            <w:r>
              <w:rPr>
                <w:lang w:val="en-AU"/>
              </w:rPr>
              <w:t xml:space="preserve"> </w:t>
            </w:r>
            <w:r w:rsidRPr="00F33568">
              <w:rPr>
                <w:lang w:val="en-AU"/>
              </w:rPr>
              <w:t>were non</w:t>
            </w:r>
            <w:r w:rsidR="006C588F">
              <w:rPr>
                <w:lang w:val="en-AU"/>
              </w:rPr>
              <w:t>-</w:t>
            </w:r>
            <w:r w:rsidRPr="00F33568">
              <w:rPr>
                <w:lang w:val="en-AU"/>
              </w:rPr>
              <w:t>clinically important in long-term follow-up.</w:t>
            </w:r>
          </w:p>
          <w:p w14:paraId="48E9F923" w14:textId="529EC36E" w:rsidR="007F481D" w:rsidRDefault="007F481D" w:rsidP="00FC4200">
            <w:pPr>
              <w:pStyle w:val="Tabletext"/>
              <w:rPr>
                <w:lang w:val="en-AU"/>
              </w:rPr>
            </w:pPr>
          </w:p>
          <w:p w14:paraId="7EF03B93" w14:textId="063E7946" w:rsidR="007F481D" w:rsidRPr="00D150CE" w:rsidRDefault="006C588F" w:rsidP="00FC4200">
            <w:pPr>
              <w:pStyle w:val="Tabletext"/>
              <w:rPr>
                <w:lang w:val="en-AU"/>
              </w:rPr>
            </w:pPr>
            <w:r w:rsidRPr="006C588F">
              <w:rPr>
                <w:lang w:val="en-AU"/>
              </w:rPr>
              <w:t>The current evidence suggests that combining</w:t>
            </w:r>
            <w:r>
              <w:rPr>
                <w:lang w:val="en-AU"/>
              </w:rPr>
              <w:t xml:space="preserve"> </w:t>
            </w:r>
            <w:r w:rsidRPr="006C588F">
              <w:rPr>
                <w:lang w:val="en-AU"/>
              </w:rPr>
              <w:t>multiple interventions into one program of care</w:t>
            </w:r>
            <w:r>
              <w:rPr>
                <w:lang w:val="en-AU"/>
              </w:rPr>
              <w:t xml:space="preserve"> </w:t>
            </w:r>
            <w:r w:rsidRPr="006C588F">
              <w:rPr>
                <w:lang w:val="en-AU"/>
              </w:rPr>
              <w:t>does not lead to superior outcomes for patients</w:t>
            </w:r>
            <w:r>
              <w:rPr>
                <w:lang w:val="en-AU"/>
              </w:rPr>
              <w:t xml:space="preserve"> </w:t>
            </w:r>
            <w:r w:rsidRPr="006C588F">
              <w:rPr>
                <w:lang w:val="en-AU"/>
              </w:rPr>
              <w:t>with subacromial impingement syndrome or</w:t>
            </w:r>
            <w:r>
              <w:rPr>
                <w:lang w:val="en-AU"/>
              </w:rPr>
              <w:t xml:space="preserve"> </w:t>
            </w:r>
            <w:r w:rsidRPr="006C588F">
              <w:rPr>
                <w:lang w:val="en-AU"/>
              </w:rPr>
              <w:t>nonspecific shoulder pain.</w:t>
            </w:r>
          </w:p>
        </w:tc>
      </w:tr>
      <w:tr w:rsidR="007F481D" w:rsidRPr="00D150CE" w14:paraId="0CAD3619" w14:textId="77777777" w:rsidTr="00FC4200">
        <w:tc>
          <w:tcPr>
            <w:tcW w:w="1838" w:type="dxa"/>
          </w:tcPr>
          <w:p w14:paraId="32E74325" w14:textId="0F72C299" w:rsidR="007F481D" w:rsidRPr="00D150CE" w:rsidRDefault="007F481D" w:rsidP="00FC4200">
            <w:pPr>
              <w:pStyle w:val="Tabletext"/>
              <w:rPr>
                <w:lang w:val="en-AU"/>
              </w:rPr>
            </w:pPr>
            <w:r w:rsidRPr="00BF693F">
              <w:rPr>
                <w:lang w:val="en-AU"/>
              </w:rPr>
              <w:t>Haik</w:t>
            </w:r>
            <w:r>
              <w:rPr>
                <w:lang w:val="en-AU"/>
              </w:rPr>
              <w:t xml:space="preserve"> 2016</w:t>
            </w:r>
            <w:r w:rsidR="00E513B4">
              <w:rPr>
                <w:lang w:val="en-AU"/>
              </w:rPr>
              <w:t xml:space="preserve"> </w:t>
            </w:r>
            <w:r w:rsidR="00684BE2">
              <w:rPr>
                <w:lang w:val="en-AU"/>
              </w:rPr>
              <w:fldChar w:fldCharType="begin">
                <w:fldData xml:space="preserve">PEVuZE5vdGU+PENpdGU+PEF1dGhvcj5IYWlrPC9BdXRob3I+PFllYXI+MjAxNjwvWWVhcj48UmVj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</w:fldData>
              </w:fldChar>
            </w:r>
            <w:r w:rsidR="008E18AB">
              <w:rPr>
                <w:lang w:val="en-AU"/>
              </w:rPr>
              <w:instrText xml:space="preserve"> ADDIN EN.CITE </w:instrText>
            </w:r>
            <w:r w:rsidR="008E18AB">
              <w:rPr>
                <w:lang w:val="en-AU"/>
              </w:rPr>
              <w:fldChar w:fldCharType="begin">
                <w:fldData xml:space="preserve">PEVuZE5vdGU+PENpdGU+PEF1dGhvcj5IYWlrPC9BdXRob3I+PFllYXI+MjAxNjwvWWVhcj48UmVj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(Haik et al., 2016)</w:t>
            </w:r>
            <w:r w:rsidR="00684BE2">
              <w:rPr>
                <w:lang w:val="en-AU"/>
              </w:rPr>
              <w:fldChar w:fldCharType="end"/>
            </w:r>
          </w:p>
        </w:tc>
        <w:tc>
          <w:tcPr>
            <w:tcW w:w="2630" w:type="dxa"/>
          </w:tcPr>
          <w:p w14:paraId="6D07BCA7" w14:textId="77777777" w:rsidR="007F481D" w:rsidRPr="00D150CE" w:rsidRDefault="007F481D" w:rsidP="00FC4200">
            <w:pPr>
              <w:pStyle w:val="Tabletext"/>
              <w:rPr>
                <w:lang w:val="en-AU"/>
              </w:rPr>
            </w:pPr>
            <w:r>
              <w:rPr>
                <w:lang w:val="en-AU"/>
              </w:rPr>
              <w:t>Patients with subacromial pain syndrome</w:t>
            </w:r>
          </w:p>
        </w:tc>
        <w:tc>
          <w:tcPr>
            <w:tcW w:w="1649" w:type="dxa"/>
          </w:tcPr>
          <w:p w14:paraId="5CDD472E" w14:textId="77777777" w:rsidR="007F481D" w:rsidRPr="00D150CE" w:rsidRDefault="007F481D" w:rsidP="00FC4200">
            <w:pPr>
              <w:pStyle w:val="Tabletext"/>
              <w:rPr>
                <w:lang w:val="en-AU"/>
              </w:rPr>
            </w:pPr>
            <w:r>
              <w:rPr>
                <w:lang w:val="en-AU"/>
              </w:rPr>
              <w:t>Active or passive physical therapy modalities (including physical resources, exercise therapy and manual therapy)</w:t>
            </w:r>
          </w:p>
        </w:tc>
        <w:tc>
          <w:tcPr>
            <w:tcW w:w="1646" w:type="dxa"/>
          </w:tcPr>
          <w:p w14:paraId="30009AEF" w14:textId="77777777" w:rsidR="007F481D" w:rsidRDefault="007F481D" w:rsidP="00FC4200">
            <w:pPr>
              <w:pStyle w:val="Tabletext"/>
              <w:rPr>
                <w:lang w:val="en-AU"/>
              </w:rPr>
            </w:pPr>
            <w:r>
              <w:rPr>
                <w:lang w:val="en-AU"/>
              </w:rPr>
              <w:t>Alternative therapies</w:t>
            </w:r>
          </w:p>
          <w:p w14:paraId="295D45D9" w14:textId="77777777" w:rsidR="00BF693F" w:rsidRDefault="00BF693F" w:rsidP="00FC4200">
            <w:pPr>
              <w:pStyle w:val="Tabletext"/>
              <w:rPr>
                <w:lang w:val="en-AU"/>
              </w:rPr>
            </w:pPr>
          </w:p>
          <w:p w14:paraId="3CD09C37" w14:textId="349539C7" w:rsidR="007F481D" w:rsidRPr="00D150CE" w:rsidRDefault="00BF693F" w:rsidP="00FC4200">
            <w:pPr>
              <w:pStyle w:val="Tabletext"/>
              <w:rPr>
                <w:lang w:val="en-AU"/>
              </w:rPr>
            </w:pPr>
            <w:r>
              <w:rPr>
                <w:lang w:val="en-AU"/>
              </w:rPr>
              <w:t>N</w:t>
            </w:r>
            <w:r w:rsidR="007F481D">
              <w:rPr>
                <w:lang w:val="en-AU"/>
              </w:rPr>
              <w:t>o intervention, placebo or sham treatment</w:t>
            </w:r>
          </w:p>
        </w:tc>
        <w:tc>
          <w:tcPr>
            <w:tcW w:w="1690" w:type="dxa"/>
          </w:tcPr>
          <w:p w14:paraId="2A05C266" w14:textId="77777777" w:rsidR="007F481D" w:rsidRDefault="007F481D" w:rsidP="00FC4200">
            <w:pPr>
              <w:pStyle w:val="Tabletext"/>
              <w:rPr>
                <w:lang w:val="en-AU"/>
              </w:rPr>
            </w:pPr>
            <w:r>
              <w:rPr>
                <w:lang w:val="en-AU"/>
              </w:rPr>
              <w:t>RCTs</w:t>
            </w:r>
          </w:p>
          <w:p w14:paraId="39FF836B" w14:textId="77777777" w:rsidR="007F481D" w:rsidRPr="00D150CE" w:rsidRDefault="007F481D" w:rsidP="00FC4200">
            <w:pPr>
              <w:pStyle w:val="Tabletext"/>
              <w:rPr>
                <w:lang w:val="en-AU"/>
              </w:rPr>
            </w:pPr>
            <w:r>
              <w:rPr>
                <w:lang w:val="en-AU"/>
              </w:rPr>
              <w:t>k=64</w:t>
            </w:r>
          </w:p>
        </w:tc>
        <w:tc>
          <w:tcPr>
            <w:tcW w:w="4495" w:type="dxa"/>
          </w:tcPr>
          <w:p w14:paraId="28B22ADA" w14:textId="77777777" w:rsidR="007F481D" w:rsidRPr="00BE181A" w:rsidRDefault="007F481D" w:rsidP="00FC4200">
            <w:pPr>
              <w:pStyle w:val="Tabletext"/>
              <w:rPr>
                <w:lang w:val="en-AU"/>
              </w:rPr>
            </w:pPr>
            <w:r w:rsidRPr="00BE181A">
              <w:rPr>
                <w:lang w:val="en-AU"/>
              </w:rPr>
              <w:t>Exercise therapy is the best conservative therapy to reduce</w:t>
            </w:r>
            <w:r>
              <w:rPr>
                <w:lang w:val="en-AU"/>
              </w:rPr>
              <w:t xml:space="preserve"> </w:t>
            </w:r>
            <w:r w:rsidRPr="00BE181A">
              <w:rPr>
                <w:lang w:val="en-AU"/>
              </w:rPr>
              <w:t>pain, improve function and increase range of motion in</w:t>
            </w:r>
            <w:r>
              <w:rPr>
                <w:lang w:val="en-AU"/>
              </w:rPr>
              <w:t xml:space="preserve"> </w:t>
            </w:r>
            <w:r w:rsidRPr="00BE181A">
              <w:rPr>
                <w:lang w:val="en-AU"/>
              </w:rPr>
              <w:t>individuals with subacromial pain in all stages of treatment.</w:t>
            </w:r>
          </w:p>
          <w:p w14:paraId="5622AF22" w14:textId="77777777" w:rsidR="007F481D" w:rsidRPr="00BE181A" w:rsidRDefault="007F481D" w:rsidP="00FC4200">
            <w:pPr>
              <w:pStyle w:val="Tabletext"/>
              <w:rPr>
                <w:lang w:val="en-AU"/>
              </w:rPr>
            </w:pPr>
            <w:r w:rsidRPr="00BE181A">
              <w:rPr>
                <w:lang w:val="en-AU"/>
              </w:rPr>
              <w:t>Exercise therapy based on stretching and strengthening of</w:t>
            </w:r>
            <w:r>
              <w:rPr>
                <w:lang w:val="en-AU"/>
              </w:rPr>
              <w:t xml:space="preserve"> </w:t>
            </w:r>
            <w:r w:rsidRPr="00BE181A">
              <w:rPr>
                <w:lang w:val="en-AU"/>
              </w:rPr>
              <w:t>rotator cuff and scapular muscles is as effective as surgery</w:t>
            </w:r>
            <w:r>
              <w:rPr>
                <w:lang w:val="en-AU"/>
              </w:rPr>
              <w:t xml:space="preserve"> </w:t>
            </w:r>
            <w:r w:rsidRPr="00BE181A">
              <w:rPr>
                <w:lang w:val="en-AU"/>
              </w:rPr>
              <w:t>intervention.</w:t>
            </w:r>
          </w:p>
          <w:p w14:paraId="0BA57F33" w14:textId="77777777" w:rsidR="007F481D" w:rsidRPr="00BE181A" w:rsidRDefault="007F481D" w:rsidP="00FC4200">
            <w:pPr>
              <w:pStyle w:val="Tabletext"/>
              <w:rPr>
                <w:lang w:val="en-AU"/>
              </w:rPr>
            </w:pPr>
            <w:r w:rsidRPr="00BE181A">
              <w:rPr>
                <w:lang w:val="en-AU"/>
              </w:rPr>
              <w:t>Exercise therapy associated with manual therapy based on</w:t>
            </w:r>
            <w:r>
              <w:rPr>
                <w:lang w:val="en-AU"/>
              </w:rPr>
              <w:t xml:space="preserve"> </w:t>
            </w:r>
            <w:r w:rsidRPr="00BE181A">
              <w:rPr>
                <w:lang w:val="en-AU"/>
              </w:rPr>
              <w:t>joint and soft tissue techniques is more effective than</w:t>
            </w:r>
            <w:r>
              <w:rPr>
                <w:lang w:val="en-AU"/>
              </w:rPr>
              <w:t xml:space="preserve"> </w:t>
            </w:r>
            <w:r w:rsidRPr="00BE181A">
              <w:rPr>
                <w:lang w:val="en-AU"/>
              </w:rPr>
              <w:t>exercises alone to reduce pain in the short term in patients</w:t>
            </w:r>
            <w:r>
              <w:rPr>
                <w:lang w:val="en-AU"/>
              </w:rPr>
              <w:t xml:space="preserve"> </w:t>
            </w:r>
            <w:r w:rsidRPr="00BE181A">
              <w:rPr>
                <w:lang w:val="en-AU"/>
              </w:rPr>
              <w:t>with subacromial pain.</w:t>
            </w:r>
          </w:p>
          <w:p w14:paraId="670D84D1" w14:textId="77777777" w:rsidR="007F481D" w:rsidRPr="00D150CE" w:rsidRDefault="007F481D" w:rsidP="00FC4200">
            <w:pPr>
              <w:pStyle w:val="Tabletext"/>
              <w:rPr>
                <w:lang w:val="en-AU"/>
              </w:rPr>
            </w:pPr>
            <w:r w:rsidRPr="00BE181A">
              <w:rPr>
                <w:lang w:val="en-AU"/>
              </w:rPr>
              <w:t>Low-level laser therapy and pulsed electromagnetic field are</w:t>
            </w:r>
            <w:r>
              <w:rPr>
                <w:lang w:val="en-AU"/>
              </w:rPr>
              <w:t xml:space="preserve"> </w:t>
            </w:r>
            <w:r w:rsidRPr="00BE181A">
              <w:rPr>
                <w:lang w:val="en-AU"/>
              </w:rPr>
              <w:t>no better than placebo treatment or exercise therapy to</w:t>
            </w:r>
            <w:r>
              <w:rPr>
                <w:lang w:val="en-AU"/>
              </w:rPr>
              <w:t xml:space="preserve"> </w:t>
            </w:r>
            <w:r w:rsidRPr="00BE181A">
              <w:rPr>
                <w:lang w:val="en-AU"/>
              </w:rPr>
              <w:t>improve pain or function in patients with subacromial pain.</w:t>
            </w:r>
          </w:p>
        </w:tc>
      </w:tr>
      <w:tr w:rsidR="007F481D" w:rsidRPr="00D150CE" w14:paraId="7F46401C" w14:textId="77777777" w:rsidTr="00FC4200">
        <w:tc>
          <w:tcPr>
            <w:tcW w:w="1838" w:type="dxa"/>
          </w:tcPr>
          <w:p w14:paraId="6C010D55" w14:textId="26E1F333" w:rsidR="007F481D" w:rsidRDefault="007F481D" w:rsidP="00FC4200">
            <w:pPr>
              <w:pStyle w:val="Tabletext"/>
              <w:rPr>
                <w:lang w:val="en-AU"/>
              </w:rPr>
            </w:pPr>
            <w:r w:rsidRPr="00BF693F">
              <w:rPr>
                <w:lang w:val="en-AU"/>
              </w:rPr>
              <w:lastRenderedPageBreak/>
              <w:t>Lavoie-Gagne</w:t>
            </w:r>
            <w:r>
              <w:rPr>
                <w:lang w:val="en-AU"/>
              </w:rPr>
              <w:t xml:space="preserve"> 2022</w:t>
            </w:r>
            <w:r w:rsidR="00E513B4">
              <w:rPr>
                <w:lang w:val="en-AU"/>
              </w:rPr>
              <w:t xml:space="preserve"> </w:t>
            </w:r>
            <w:r w:rsidR="00684BE2">
              <w:rPr>
                <w:lang w:val="en-AU"/>
              </w:rPr>
              <w:fldChar w:fldCharType="begin">
                <w:fldData xml:space="preserve">PEVuZE5vdGU+PENpdGU+PEF1dGhvcj5MYXZvaWUtR2FnbmU8L0F1dGhvcj48WWVhcj4yMDIyPC9Z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</w:fldData>
              </w:fldChar>
            </w:r>
            <w:r w:rsidR="008E18AB">
              <w:rPr>
                <w:lang w:val="en-AU"/>
              </w:rPr>
              <w:instrText xml:space="preserve"> ADDIN EN.CITE </w:instrText>
            </w:r>
            <w:r w:rsidR="008E18AB">
              <w:rPr>
                <w:lang w:val="en-AU"/>
              </w:rPr>
              <w:fldChar w:fldCharType="begin">
                <w:fldData xml:space="preserve">PEVuZE5vdGU+PENpdGU+PEF1dGhvcj5MYXZvaWUtR2FnbmU8L0F1dGhvcj48WWVhcj4yMDIyPC9Z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(Lavoie-Gagne et al., 2022)</w:t>
            </w:r>
            <w:r w:rsidR="00684BE2">
              <w:rPr>
                <w:lang w:val="en-AU"/>
              </w:rPr>
              <w:fldChar w:fldCharType="end"/>
            </w:r>
          </w:p>
          <w:p w14:paraId="7F69752E" w14:textId="6C4AFEB9" w:rsidR="007F481D" w:rsidRPr="00D150CE" w:rsidRDefault="001E5D1A" w:rsidP="00FC4200">
            <w:pPr>
              <w:pStyle w:val="Tabletext"/>
              <w:rPr>
                <w:lang w:val="en-AU"/>
              </w:rPr>
            </w:pPr>
            <w:r>
              <w:rPr>
                <w:lang w:val="en-AU"/>
              </w:rPr>
              <w:t>Systematic review and network meta-analysis</w:t>
            </w:r>
          </w:p>
        </w:tc>
        <w:tc>
          <w:tcPr>
            <w:tcW w:w="2630" w:type="dxa"/>
          </w:tcPr>
          <w:p w14:paraId="0BC156EE" w14:textId="77777777" w:rsidR="007F481D" w:rsidRPr="00D150CE" w:rsidRDefault="007F481D" w:rsidP="00FC4200">
            <w:pPr>
              <w:pStyle w:val="Tabletext"/>
              <w:rPr>
                <w:lang w:val="en-AU"/>
              </w:rPr>
            </w:pPr>
            <w:r>
              <w:rPr>
                <w:lang w:val="en-AU"/>
              </w:rPr>
              <w:t>Patients with subacromial impingement</w:t>
            </w:r>
          </w:p>
        </w:tc>
        <w:tc>
          <w:tcPr>
            <w:tcW w:w="1649" w:type="dxa"/>
          </w:tcPr>
          <w:p w14:paraId="1330AD9F" w14:textId="77777777" w:rsidR="007F481D" w:rsidRPr="00D150CE" w:rsidRDefault="007F481D" w:rsidP="00FC4200">
            <w:pPr>
              <w:pStyle w:val="Tabletext"/>
              <w:rPr>
                <w:lang w:val="en-AU"/>
              </w:rPr>
            </w:pPr>
            <w:r>
              <w:rPr>
                <w:lang w:val="en-AU"/>
              </w:rPr>
              <w:t>Any intervention</w:t>
            </w:r>
          </w:p>
        </w:tc>
        <w:tc>
          <w:tcPr>
            <w:tcW w:w="1646" w:type="dxa"/>
          </w:tcPr>
          <w:p w14:paraId="4D817957" w14:textId="77777777" w:rsidR="007F481D" w:rsidRPr="00D150CE" w:rsidRDefault="007F481D" w:rsidP="00FC4200">
            <w:pPr>
              <w:pStyle w:val="Tabletext"/>
              <w:rPr>
                <w:lang w:val="en-AU"/>
              </w:rPr>
            </w:pPr>
            <w:r>
              <w:rPr>
                <w:lang w:val="en-AU"/>
              </w:rPr>
              <w:t>Any intervention</w:t>
            </w:r>
          </w:p>
        </w:tc>
        <w:tc>
          <w:tcPr>
            <w:tcW w:w="1690" w:type="dxa"/>
          </w:tcPr>
          <w:p w14:paraId="7B18CA81" w14:textId="77777777" w:rsidR="007F481D" w:rsidRDefault="007F481D" w:rsidP="00FC4200">
            <w:pPr>
              <w:pStyle w:val="Tabletext"/>
              <w:rPr>
                <w:lang w:val="en-AU"/>
              </w:rPr>
            </w:pPr>
            <w:r>
              <w:rPr>
                <w:lang w:val="en-AU"/>
              </w:rPr>
              <w:t>RCTs</w:t>
            </w:r>
          </w:p>
          <w:p w14:paraId="011DB725" w14:textId="77777777" w:rsidR="007F481D" w:rsidRPr="00D150CE" w:rsidRDefault="007F481D" w:rsidP="00FC4200">
            <w:pPr>
              <w:pStyle w:val="Tabletext"/>
              <w:rPr>
                <w:lang w:val="en-AU"/>
              </w:rPr>
            </w:pPr>
            <w:r>
              <w:rPr>
                <w:lang w:val="en-AU"/>
              </w:rPr>
              <w:t>k=35</w:t>
            </w:r>
          </w:p>
        </w:tc>
        <w:tc>
          <w:tcPr>
            <w:tcW w:w="4495" w:type="dxa"/>
          </w:tcPr>
          <w:p w14:paraId="6C07B8B7" w14:textId="77777777" w:rsidR="007F481D" w:rsidRPr="00D150CE" w:rsidRDefault="007F481D" w:rsidP="00FC4200">
            <w:pPr>
              <w:pStyle w:val="Tabletext"/>
              <w:rPr>
                <w:lang w:val="en-AU"/>
              </w:rPr>
            </w:pPr>
            <w:r w:rsidRPr="001B0FDE">
              <w:rPr>
                <w:lang w:val="en-AU"/>
              </w:rPr>
              <w:t>Arthroscopic decompression with acromioplasty and physiotherapy demonstrated superior outcomes whereas CSI demonstrated poor outcomes in all 3 domains (pain, patient-relevant outcomes, and range of movement). For patients with significant symptoms, the authors recommend physiotherapy with corticosteroid injection as a first-line treatment, followed by acromioplasty and physiotherapy if conservative treatment fails. For patients with symptoms limited to 1 to 2 domains, the authors recommend a shared decision-making approach focusing on treatment rankings within domains pertinent to individual patient symptomatology</w:t>
            </w:r>
          </w:p>
        </w:tc>
      </w:tr>
      <w:tr w:rsidR="007F481D" w:rsidRPr="00D150CE" w14:paraId="77E9453F" w14:textId="77777777" w:rsidTr="00FC4200">
        <w:tc>
          <w:tcPr>
            <w:tcW w:w="1838" w:type="dxa"/>
          </w:tcPr>
          <w:p w14:paraId="451672AD" w14:textId="7E02ADA5" w:rsidR="007F481D" w:rsidRPr="00D150CE" w:rsidRDefault="007F481D" w:rsidP="00FC4200">
            <w:pPr>
              <w:pStyle w:val="Tabletext"/>
              <w:rPr>
                <w:lang w:val="en-AU"/>
              </w:rPr>
            </w:pPr>
            <w:r w:rsidRPr="00BF693F">
              <w:rPr>
                <w:lang w:val="en-AU"/>
              </w:rPr>
              <w:t>Page</w:t>
            </w:r>
            <w:r>
              <w:rPr>
                <w:lang w:val="en-AU"/>
              </w:rPr>
              <w:t xml:space="preserve"> 2016</w:t>
            </w:r>
            <w:r w:rsidR="00E513B4">
              <w:rPr>
                <w:lang w:val="en-AU"/>
              </w:rPr>
              <w:t xml:space="preserve"> </w:t>
            </w:r>
            <w:r w:rsidR="00684BE2">
              <w:rPr>
                <w:lang w:val="en-AU"/>
              </w:rPr>
              <w:fldChar w:fldCharType="begin"/>
            </w:r>
            <w:r w:rsidR="008E18AB">
              <w:rPr>
                <w:lang w:val="en-AU"/>
              </w:rPr>
              <w:instrText xml:space="preserve"> ADDIN EN.CITE &lt;EndNote&gt;&lt;Cite&gt;&lt;Author&gt;Page&lt;/Author&gt;&lt;Year&gt;2016&lt;/Year&gt;&lt;RecNum&gt;101&lt;/RecNum&gt;&lt;DisplayText&gt;(Page et al., 2016a)&lt;/DisplayText&gt;&lt;record&gt;&lt;rec-number&gt;101&lt;/rec-number&gt;&lt;foreign-keys&gt;&lt;key app="EN" db-id="xta2sr9aczsef5epf29vfar3wwzwxrwpdwrx" timestamp="1667166809"&gt;101&lt;/key&gt;&lt;/foreign-keys&gt;&lt;ref-type name="Journal Article"&gt;17&lt;/ref-type&gt;&lt;contributors&gt;&lt;authors&gt;&lt;author&gt;Page, M. J.&lt;/author&gt;&lt;author&gt;Green, S.&lt;/author&gt;&lt;author&gt;McBain, B.&lt;/author&gt;&lt;author&gt;Surace, S. J.&lt;/author&gt;&lt;author&gt;Deitch, J.&lt;/author&gt;&lt;author&gt;Lyttle, N.&lt;/author&gt;&lt;author&gt;Mrocki, M. A.&lt;/author&gt;&lt;author&gt;Buchbinder, R.&lt;/author&gt;&lt;/authors&gt;&lt;/contributors&gt;&lt;titles&gt;&lt;title&gt;Manual therapy and exercise for rotator cuff disease&lt;/title&gt;&lt;secondary-title&gt;Cochrane Database of Systematic Reviews&lt;/secondary-title&gt;&lt;/titles&gt;&lt;periodical&gt;&lt;full-title&gt;Cochrane Database of Systematic Reviews&lt;/full-title&gt;&lt;/periodical&gt;&lt;number&gt;6&lt;/number&gt;&lt;keywords&gt;&lt;keyword&gt;*Musculoskeletal Manipulations&lt;/keyword&gt;&lt;keyword&gt;*Rotator Cuff&lt;/keyword&gt;&lt;keyword&gt;Adult&lt;/keyword&gt;&lt;keyword&gt;Exercise Therapy [*methods]&lt;/keyword&gt;&lt;keyword&gt;Humans&lt;/keyword&gt;&lt;keyword&gt;Male&lt;/keyword&gt;&lt;keyword&gt;Middle Aged&lt;/keyword&gt;&lt;keyword&gt;Muscular Diseases [*therapy]&lt;/keyword&gt;&lt;keyword&gt;Randomized Controlled Trials as Topic&lt;/keyword&gt;&lt;keyword&gt;Shoulder Pain [etiology, *therapy]&lt;/keyword&gt;&lt;/keywords&gt;&lt;dates&gt;&lt;year&gt;2016&lt;/year&gt;&lt;/dates&gt;&lt;publisher&gt;John Wiley &amp;amp; Sons, Ltd&lt;/publisher&gt;&lt;isbn&gt;1465-1858&lt;/isbn&gt;&lt;accession-num&gt;CD012224&lt;/accession-num&gt;&lt;urls&gt;&lt;related-urls&gt;&lt;url&gt;http://dx.doi.org/10.1002/14651858.CD012224&lt;/url&gt;&lt;/related-urls&gt;&lt;/urls&gt;&lt;electronic-resource-num&gt;10.1002/14651858.CD012224&lt;/electronic-resource-num&gt;&lt;/record&gt;&lt;/Cite&gt;&lt;/EndNote&gt;</w:instrText>
            </w:r>
            <w:r w:rsidR="00684BE2">
              <w:rPr>
                <w:lang w:val="en-AU"/>
              </w:rPr>
              <w:fldChar w:fldCharType="separate"/>
            </w:r>
            <w:r w:rsidR="00684BE2">
              <w:rPr>
                <w:noProof/>
                <w:lang w:val="en-AU"/>
              </w:rPr>
              <w:t>(Page et al., 2016a)</w:t>
            </w:r>
            <w:r w:rsidR="00684BE2">
              <w:rPr>
                <w:lang w:val="en-AU"/>
              </w:rPr>
              <w:fldChar w:fldCharType="end"/>
            </w:r>
          </w:p>
        </w:tc>
        <w:tc>
          <w:tcPr>
            <w:tcW w:w="2630" w:type="dxa"/>
          </w:tcPr>
          <w:p w14:paraId="093A1E1C" w14:textId="77777777" w:rsidR="007F481D" w:rsidRPr="00D150CE" w:rsidRDefault="007F481D" w:rsidP="00FC4200">
            <w:pPr>
              <w:pStyle w:val="Tabletext"/>
              <w:rPr>
                <w:lang w:val="en-AU"/>
              </w:rPr>
            </w:pPr>
            <w:r>
              <w:rPr>
                <w:lang w:val="en-AU"/>
              </w:rPr>
              <w:t>A</w:t>
            </w:r>
            <w:r w:rsidRPr="00062762">
              <w:rPr>
                <w:lang w:val="en-AU"/>
              </w:rPr>
              <w:t>dults with rotator cu</w:t>
            </w:r>
            <w:r>
              <w:rPr>
                <w:lang w:val="en-AU"/>
              </w:rPr>
              <w:t>ff</w:t>
            </w:r>
            <w:r w:rsidRPr="00062762">
              <w:rPr>
                <w:lang w:val="en-AU"/>
              </w:rPr>
              <w:t xml:space="preserve"> disease</w:t>
            </w:r>
            <w:r>
              <w:rPr>
                <w:lang w:val="en-AU"/>
              </w:rPr>
              <w:t xml:space="preserve"> (e.g. </w:t>
            </w:r>
            <w:r w:rsidRPr="00E5530F">
              <w:rPr>
                <w:lang w:val="en-AU"/>
              </w:rPr>
              <w:t>subacromial impingement syndrome, rotator</w:t>
            </w:r>
            <w:r>
              <w:rPr>
                <w:lang w:val="en-AU"/>
              </w:rPr>
              <w:t xml:space="preserve"> </w:t>
            </w:r>
            <w:r w:rsidRPr="00E5530F">
              <w:rPr>
                <w:lang w:val="en-AU"/>
              </w:rPr>
              <w:t>cu</w:t>
            </w:r>
            <w:r>
              <w:rPr>
                <w:lang w:val="en-AU"/>
              </w:rPr>
              <w:t>ff</w:t>
            </w:r>
            <w:r w:rsidRPr="00E5530F">
              <w:rPr>
                <w:lang w:val="en-AU"/>
              </w:rPr>
              <w:t xml:space="preserve"> tendonitis or tendinopathy, supraspinatus, infraspinatus or</w:t>
            </w:r>
            <w:r>
              <w:rPr>
                <w:lang w:val="en-AU"/>
              </w:rPr>
              <w:t xml:space="preserve"> </w:t>
            </w:r>
            <w:r w:rsidRPr="00E5530F">
              <w:rPr>
                <w:lang w:val="en-AU"/>
              </w:rPr>
              <w:t>subscapularis tendonitis, subacromial bursitis, or rotator cu</w:t>
            </w:r>
            <w:r>
              <w:rPr>
                <w:lang w:val="en-AU"/>
              </w:rPr>
              <w:t xml:space="preserve">ff </w:t>
            </w:r>
            <w:r w:rsidRPr="00E5530F">
              <w:rPr>
                <w:lang w:val="en-AU"/>
              </w:rPr>
              <w:t>tears</w:t>
            </w:r>
            <w:r>
              <w:rPr>
                <w:lang w:val="en-AU"/>
              </w:rPr>
              <w:t>)</w:t>
            </w:r>
          </w:p>
        </w:tc>
        <w:tc>
          <w:tcPr>
            <w:tcW w:w="1649" w:type="dxa"/>
          </w:tcPr>
          <w:p w14:paraId="15A1C1AF" w14:textId="77777777" w:rsidR="007F481D" w:rsidRPr="00D150CE" w:rsidRDefault="007F481D" w:rsidP="00FC4200">
            <w:pPr>
              <w:pStyle w:val="Tabletext"/>
              <w:rPr>
                <w:lang w:val="en-AU"/>
              </w:rPr>
            </w:pPr>
            <w:r>
              <w:rPr>
                <w:lang w:val="en-AU"/>
              </w:rPr>
              <w:t>M</w:t>
            </w:r>
            <w:r w:rsidRPr="009E350C">
              <w:rPr>
                <w:lang w:val="en-AU"/>
              </w:rPr>
              <w:t>anual therapy</w:t>
            </w:r>
            <w:r>
              <w:rPr>
                <w:lang w:val="en-AU"/>
              </w:rPr>
              <w:t xml:space="preserve"> </w:t>
            </w:r>
            <w:r w:rsidRPr="009E350C">
              <w:rPr>
                <w:lang w:val="en-AU"/>
              </w:rPr>
              <w:t>or exercise</w:t>
            </w:r>
            <w:r>
              <w:rPr>
                <w:lang w:val="en-AU"/>
              </w:rPr>
              <w:t xml:space="preserve"> (</w:t>
            </w:r>
            <w:r w:rsidRPr="00A30583">
              <w:rPr>
                <w:lang w:val="en-AU"/>
              </w:rPr>
              <w:t>mobilisation, manipulation and supervised or home exercises</w:t>
            </w:r>
            <w:r>
              <w:rPr>
                <w:lang w:val="en-AU"/>
              </w:rPr>
              <w:t>)</w:t>
            </w:r>
          </w:p>
        </w:tc>
        <w:tc>
          <w:tcPr>
            <w:tcW w:w="1646" w:type="dxa"/>
          </w:tcPr>
          <w:p w14:paraId="7990222C" w14:textId="77777777" w:rsidR="007F481D" w:rsidRPr="00D150CE" w:rsidRDefault="007F481D" w:rsidP="00FC4200">
            <w:pPr>
              <w:pStyle w:val="Tabletext"/>
              <w:rPr>
                <w:lang w:val="en-AU"/>
              </w:rPr>
            </w:pPr>
            <w:r>
              <w:rPr>
                <w:lang w:val="en-AU"/>
              </w:rPr>
              <w:t>P</w:t>
            </w:r>
            <w:r w:rsidRPr="00062762">
              <w:rPr>
                <w:lang w:val="en-AU"/>
              </w:rPr>
              <w:t>lacebo, no intervention, a di</w:t>
            </w:r>
            <w:r>
              <w:rPr>
                <w:lang w:val="en-AU"/>
              </w:rPr>
              <w:t>ff</w:t>
            </w:r>
            <w:r w:rsidRPr="00062762">
              <w:rPr>
                <w:lang w:val="en-AU"/>
              </w:rPr>
              <w:t>erent type of manual therapy or exercise or any other intervention (e.g.</w:t>
            </w:r>
            <w:r>
              <w:rPr>
                <w:lang w:val="en-AU"/>
              </w:rPr>
              <w:t xml:space="preserve"> </w:t>
            </w:r>
            <w:r w:rsidRPr="00062762">
              <w:rPr>
                <w:lang w:val="en-AU"/>
              </w:rPr>
              <w:t>glucocorticoid injection</w:t>
            </w:r>
            <w:r>
              <w:rPr>
                <w:lang w:val="en-AU"/>
              </w:rPr>
              <w:t>, surgery, electrotherapy, oral anti-inflammatories</w:t>
            </w:r>
            <w:r w:rsidRPr="00062762">
              <w:rPr>
                <w:lang w:val="en-AU"/>
              </w:rPr>
              <w:t>)</w:t>
            </w:r>
          </w:p>
        </w:tc>
        <w:tc>
          <w:tcPr>
            <w:tcW w:w="1690" w:type="dxa"/>
          </w:tcPr>
          <w:p w14:paraId="297BFCC1" w14:textId="77777777" w:rsidR="007F481D" w:rsidRDefault="007F481D" w:rsidP="00FC4200">
            <w:pPr>
              <w:pStyle w:val="Tabletext"/>
              <w:rPr>
                <w:lang w:val="en-AU"/>
              </w:rPr>
            </w:pPr>
            <w:r>
              <w:rPr>
                <w:lang w:val="en-AU"/>
              </w:rPr>
              <w:t>RCTs</w:t>
            </w:r>
          </w:p>
          <w:p w14:paraId="149C3AE1" w14:textId="77777777" w:rsidR="007F481D" w:rsidRPr="00D150CE" w:rsidRDefault="007F481D" w:rsidP="00FC4200">
            <w:pPr>
              <w:pStyle w:val="Tabletext"/>
              <w:rPr>
                <w:lang w:val="en-AU"/>
              </w:rPr>
            </w:pPr>
            <w:r>
              <w:rPr>
                <w:lang w:val="en-AU"/>
              </w:rPr>
              <w:t>k=60</w:t>
            </w:r>
          </w:p>
        </w:tc>
        <w:tc>
          <w:tcPr>
            <w:tcW w:w="4495" w:type="dxa"/>
          </w:tcPr>
          <w:p w14:paraId="618CF6E9" w14:textId="3D6A4BD5" w:rsidR="007F481D" w:rsidRPr="00D150CE" w:rsidRDefault="007F481D" w:rsidP="00BF693F">
            <w:pPr>
              <w:pStyle w:val="Tabletext"/>
              <w:rPr>
                <w:lang w:val="en-AU"/>
              </w:rPr>
            </w:pPr>
            <w:r>
              <w:rPr>
                <w:lang w:val="en-AU"/>
              </w:rPr>
              <w:t>O</w:t>
            </w:r>
            <w:r w:rsidRPr="00383575">
              <w:rPr>
                <w:lang w:val="en-AU"/>
              </w:rPr>
              <w:t>nly one trial compared a combination of manual therapy and exercise reflective of common current</w:t>
            </w:r>
            <w:r>
              <w:rPr>
                <w:lang w:val="en-AU"/>
              </w:rPr>
              <w:t xml:space="preserve"> </w:t>
            </w:r>
            <w:r w:rsidRPr="00383575">
              <w:rPr>
                <w:lang w:val="en-AU"/>
              </w:rPr>
              <w:t>practice to placebo. We judged it to be of high quality and found no clinically important di</w:t>
            </w:r>
            <w:r>
              <w:rPr>
                <w:lang w:val="en-AU"/>
              </w:rPr>
              <w:t>ff</w:t>
            </w:r>
            <w:r w:rsidRPr="00383575">
              <w:rPr>
                <w:lang w:val="en-AU"/>
              </w:rPr>
              <w:t>erences between groups in any outcome. E</w:t>
            </w:r>
            <w:r>
              <w:rPr>
                <w:lang w:val="en-AU"/>
              </w:rPr>
              <w:t>ff</w:t>
            </w:r>
            <w:r w:rsidRPr="00383575">
              <w:rPr>
                <w:lang w:val="en-AU"/>
              </w:rPr>
              <w:t>ects</w:t>
            </w:r>
            <w:r>
              <w:rPr>
                <w:lang w:val="en-AU"/>
              </w:rPr>
              <w:t xml:space="preserve"> </w:t>
            </w:r>
            <w:r w:rsidRPr="00383575">
              <w:rPr>
                <w:lang w:val="en-AU"/>
              </w:rPr>
              <w:t>of manual therapy and exercise may be similar to those of glucocorticoid injection and arthroscopic subacromial decompression, but this</w:t>
            </w:r>
            <w:r>
              <w:rPr>
                <w:lang w:val="en-AU"/>
              </w:rPr>
              <w:t xml:space="preserve"> </w:t>
            </w:r>
            <w:r w:rsidRPr="00383575">
              <w:rPr>
                <w:lang w:val="en-AU"/>
              </w:rPr>
              <w:t>is based on low quality evidence. Adverse events associated with manual therapy and exercise are relatively more frequent than placebo</w:t>
            </w:r>
            <w:r>
              <w:rPr>
                <w:lang w:val="en-AU"/>
              </w:rPr>
              <w:t xml:space="preserve"> </w:t>
            </w:r>
            <w:r w:rsidRPr="00383575">
              <w:rPr>
                <w:lang w:val="en-AU"/>
              </w:rPr>
              <w:t>but mild in nature.</w:t>
            </w:r>
          </w:p>
        </w:tc>
      </w:tr>
      <w:tr w:rsidR="007F481D" w:rsidRPr="00D150CE" w14:paraId="32694224" w14:textId="77777777" w:rsidTr="00FC4200">
        <w:tc>
          <w:tcPr>
            <w:tcW w:w="1838" w:type="dxa"/>
          </w:tcPr>
          <w:p w14:paraId="4B1284B6" w14:textId="681E42B8" w:rsidR="007F481D" w:rsidRPr="00D150CE" w:rsidRDefault="007F481D" w:rsidP="00FC4200">
            <w:pPr>
              <w:pStyle w:val="Tabletext"/>
              <w:rPr>
                <w:lang w:val="en-AU"/>
              </w:rPr>
            </w:pPr>
            <w:r w:rsidRPr="00BF693F">
              <w:rPr>
                <w:lang w:val="en-AU"/>
              </w:rPr>
              <w:t>Page</w:t>
            </w:r>
            <w:r>
              <w:rPr>
                <w:lang w:val="en-AU"/>
              </w:rPr>
              <w:t xml:space="preserve"> 2016</w:t>
            </w:r>
            <w:r w:rsidR="00E513B4">
              <w:rPr>
                <w:lang w:val="en-AU"/>
              </w:rPr>
              <w:t xml:space="preserve"> </w:t>
            </w:r>
            <w:r w:rsidR="00684BE2">
              <w:rPr>
                <w:lang w:val="en-AU"/>
              </w:rPr>
              <w:fldChar w:fldCharType="begin">
                <w:fldData xml:space="preserve">PEVuZE5vdGU+PENpdGU+PEF1dGhvcj5QYWdlPC9BdXRob3I+PFllYXI+MjAxNjwvWWVhcj48UmVj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</w:fldData>
              </w:fldChar>
            </w:r>
            <w:r w:rsidR="008E18AB">
              <w:rPr>
                <w:lang w:val="en-AU"/>
              </w:rPr>
              <w:instrText xml:space="preserve"> ADDIN EN.CITE </w:instrText>
            </w:r>
            <w:r w:rsidR="008E18AB">
              <w:rPr>
                <w:lang w:val="en-AU"/>
              </w:rPr>
              <w:fldChar w:fldCharType="begin">
                <w:fldData xml:space="preserve">PEVuZE5vdGU+PENpdGU+PEF1dGhvcj5QYWdlPC9BdXRob3I+PFllYXI+MjAxNjwvWWVhcj48UmVj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(Page et al., 2016b)</w:t>
            </w:r>
            <w:r w:rsidR="00684BE2">
              <w:rPr>
                <w:lang w:val="en-AU"/>
              </w:rPr>
              <w:fldChar w:fldCharType="end"/>
            </w:r>
          </w:p>
        </w:tc>
        <w:tc>
          <w:tcPr>
            <w:tcW w:w="2630" w:type="dxa"/>
          </w:tcPr>
          <w:p w14:paraId="207A19A7" w14:textId="77777777" w:rsidR="007F481D" w:rsidRPr="00D150CE" w:rsidRDefault="007F481D" w:rsidP="00FC4200">
            <w:pPr>
              <w:pStyle w:val="Tabletext"/>
              <w:rPr>
                <w:lang w:val="en-AU"/>
              </w:rPr>
            </w:pPr>
            <w:r>
              <w:rPr>
                <w:lang w:val="en-AU"/>
              </w:rPr>
              <w:t>A</w:t>
            </w:r>
            <w:r w:rsidRPr="00062762">
              <w:rPr>
                <w:lang w:val="en-AU"/>
              </w:rPr>
              <w:t>dults with rotator cu</w:t>
            </w:r>
            <w:r>
              <w:rPr>
                <w:lang w:val="en-AU"/>
              </w:rPr>
              <w:t>ff</w:t>
            </w:r>
            <w:r w:rsidRPr="00062762">
              <w:rPr>
                <w:lang w:val="en-AU"/>
              </w:rPr>
              <w:t xml:space="preserve"> disease</w:t>
            </w:r>
            <w:r>
              <w:rPr>
                <w:lang w:val="en-AU"/>
              </w:rPr>
              <w:t xml:space="preserve"> (e.g. </w:t>
            </w:r>
            <w:r w:rsidRPr="00E5530F">
              <w:rPr>
                <w:lang w:val="en-AU"/>
              </w:rPr>
              <w:t>subacromial impingement syndrome, rotator</w:t>
            </w:r>
            <w:r>
              <w:rPr>
                <w:lang w:val="en-AU"/>
              </w:rPr>
              <w:t xml:space="preserve"> </w:t>
            </w:r>
            <w:r w:rsidRPr="00E5530F">
              <w:rPr>
                <w:lang w:val="en-AU"/>
              </w:rPr>
              <w:t>cu</w:t>
            </w:r>
            <w:r>
              <w:rPr>
                <w:lang w:val="en-AU"/>
              </w:rPr>
              <w:t>ff</w:t>
            </w:r>
            <w:r w:rsidRPr="00E5530F">
              <w:rPr>
                <w:lang w:val="en-AU"/>
              </w:rPr>
              <w:t xml:space="preserve"> tend</w:t>
            </w:r>
            <w:r>
              <w:rPr>
                <w:lang w:val="en-AU"/>
              </w:rPr>
              <w:t>i</w:t>
            </w:r>
            <w:r w:rsidRPr="00E5530F">
              <w:rPr>
                <w:lang w:val="en-AU"/>
              </w:rPr>
              <w:t>nitis</w:t>
            </w:r>
            <w:r>
              <w:rPr>
                <w:lang w:val="en-AU"/>
              </w:rPr>
              <w:t>, calcific tendinitis)</w:t>
            </w:r>
          </w:p>
        </w:tc>
        <w:tc>
          <w:tcPr>
            <w:tcW w:w="1649" w:type="dxa"/>
          </w:tcPr>
          <w:p w14:paraId="0736E5DA" w14:textId="77777777" w:rsidR="007F481D" w:rsidRPr="00D150CE" w:rsidRDefault="007F481D" w:rsidP="00FC4200">
            <w:pPr>
              <w:pStyle w:val="Tabletext"/>
              <w:rPr>
                <w:lang w:val="en-AU"/>
              </w:rPr>
            </w:pPr>
            <w:r>
              <w:rPr>
                <w:lang w:val="en-AU"/>
              </w:rPr>
              <w:t>Any electrotherapy modality (therapeutic ultrasound, low-level laser therapy (LLLT), transcutaneous electrical nerve stimulation (TENS)</w:t>
            </w:r>
          </w:p>
        </w:tc>
        <w:tc>
          <w:tcPr>
            <w:tcW w:w="1646" w:type="dxa"/>
          </w:tcPr>
          <w:p w14:paraId="601C88ED" w14:textId="77777777" w:rsidR="007F481D" w:rsidRPr="00D150CE" w:rsidRDefault="007F481D" w:rsidP="00FC4200">
            <w:pPr>
              <w:pStyle w:val="Tabletext"/>
              <w:rPr>
                <w:lang w:val="en-AU"/>
              </w:rPr>
            </w:pPr>
            <w:r>
              <w:rPr>
                <w:lang w:val="en-AU"/>
              </w:rPr>
              <w:t>Placebo, no treatment, or electrotherapy modality to another physical therapy combination</w:t>
            </w:r>
          </w:p>
        </w:tc>
        <w:tc>
          <w:tcPr>
            <w:tcW w:w="1690" w:type="dxa"/>
          </w:tcPr>
          <w:p w14:paraId="41BDD6CC" w14:textId="77777777" w:rsidR="007F481D" w:rsidRDefault="007F481D" w:rsidP="00FC4200">
            <w:pPr>
              <w:pStyle w:val="Tabletext"/>
              <w:rPr>
                <w:lang w:val="en-AU"/>
              </w:rPr>
            </w:pPr>
            <w:r>
              <w:rPr>
                <w:lang w:val="en-AU"/>
              </w:rPr>
              <w:t>RCTs</w:t>
            </w:r>
          </w:p>
          <w:p w14:paraId="2AE61CC3" w14:textId="77777777" w:rsidR="007F481D" w:rsidRPr="00D150CE" w:rsidRDefault="007F481D" w:rsidP="00FC4200">
            <w:pPr>
              <w:pStyle w:val="Tabletext"/>
              <w:rPr>
                <w:lang w:val="en-AU"/>
              </w:rPr>
            </w:pPr>
            <w:r>
              <w:rPr>
                <w:lang w:val="en-AU"/>
              </w:rPr>
              <w:t>k=47</w:t>
            </w:r>
          </w:p>
        </w:tc>
        <w:tc>
          <w:tcPr>
            <w:tcW w:w="4495" w:type="dxa"/>
          </w:tcPr>
          <w:p w14:paraId="58EA37B6" w14:textId="77777777" w:rsidR="007F481D" w:rsidRDefault="007F481D" w:rsidP="00FC4200">
            <w:pPr>
              <w:pStyle w:val="Tabletext"/>
              <w:rPr>
                <w:lang w:val="en-AU"/>
              </w:rPr>
            </w:pPr>
            <w:r w:rsidRPr="00A963E0">
              <w:rPr>
                <w:lang w:val="en-AU"/>
              </w:rPr>
              <w:t>Based on low quality evidence, therapeutic ultrasound may have short-term benefits over placebo in people with calcific tendinitis,</w:t>
            </w:r>
            <w:r>
              <w:rPr>
                <w:lang w:val="en-AU"/>
              </w:rPr>
              <w:t xml:space="preserve"> </w:t>
            </w:r>
            <w:r w:rsidRPr="00A963E0">
              <w:rPr>
                <w:lang w:val="en-AU"/>
              </w:rPr>
              <w:t xml:space="preserve">and </w:t>
            </w:r>
            <w:r>
              <w:rPr>
                <w:lang w:val="en-AU"/>
              </w:rPr>
              <w:t>low-level laser therapy</w:t>
            </w:r>
            <w:r w:rsidRPr="00A963E0">
              <w:rPr>
                <w:lang w:val="en-AU"/>
              </w:rPr>
              <w:t xml:space="preserve"> may have short-term benefits over placebo in people with rotator cu</w:t>
            </w:r>
            <w:r>
              <w:rPr>
                <w:lang w:val="en-AU"/>
              </w:rPr>
              <w:t>ff</w:t>
            </w:r>
            <w:r w:rsidRPr="00A963E0">
              <w:rPr>
                <w:lang w:val="en-AU"/>
              </w:rPr>
              <w:t xml:space="preserve"> disease</w:t>
            </w:r>
            <w:r>
              <w:rPr>
                <w:lang w:val="en-AU"/>
              </w:rPr>
              <w:t>.</w:t>
            </w:r>
          </w:p>
          <w:p w14:paraId="2C6816E9" w14:textId="77777777" w:rsidR="007F481D" w:rsidRDefault="007F481D" w:rsidP="00FC4200">
            <w:pPr>
              <w:pStyle w:val="Tabletext"/>
              <w:rPr>
                <w:lang w:val="en-AU"/>
              </w:rPr>
            </w:pPr>
          </w:p>
          <w:p w14:paraId="3043C1A9" w14:textId="77777777" w:rsidR="007F481D" w:rsidRPr="00D150CE" w:rsidRDefault="007F481D" w:rsidP="00FC4200">
            <w:pPr>
              <w:pStyle w:val="Tabletext"/>
              <w:rPr>
                <w:lang w:val="en-AU"/>
              </w:rPr>
            </w:pPr>
            <w:r>
              <w:rPr>
                <w:lang w:val="en-AU"/>
              </w:rPr>
              <w:t>T</w:t>
            </w:r>
            <w:r w:rsidRPr="009F439C">
              <w:rPr>
                <w:lang w:val="en-AU"/>
              </w:rPr>
              <w:t xml:space="preserve">herapeutic ultrasound, </w:t>
            </w:r>
            <w:r>
              <w:rPr>
                <w:lang w:val="en-AU"/>
              </w:rPr>
              <w:t>low-level laser therapy</w:t>
            </w:r>
            <w:r w:rsidRPr="00A963E0">
              <w:rPr>
                <w:lang w:val="en-AU"/>
              </w:rPr>
              <w:t xml:space="preserve"> </w:t>
            </w:r>
            <w:r w:rsidRPr="009F439C">
              <w:rPr>
                <w:lang w:val="en-AU"/>
              </w:rPr>
              <w:t xml:space="preserve">and </w:t>
            </w:r>
            <w:r>
              <w:rPr>
                <w:lang w:val="en-AU"/>
              </w:rPr>
              <w:t>pulsed electromagnetic field therapy</w:t>
            </w:r>
            <w:r w:rsidRPr="009F439C">
              <w:rPr>
                <w:lang w:val="en-AU"/>
              </w:rPr>
              <w:t xml:space="preserve"> may not provide additional benefits when combined with other physical therapy</w:t>
            </w:r>
            <w:r>
              <w:rPr>
                <w:lang w:val="en-AU"/>
              </w:rPr>
              <w:t xml:space="preserve"> </w:t>
            </w:r>
            <w:r w:rsidRPr="009F439C">
              <w:rPr>
                <w:lang w:val="en-AU"/>
              </w:rPr>
              <w:t>interventions</w:t>
            </w:r>
            <w:r>
              <w:rPr>
                <w:lang w:val="en-AU"/>
              </w:rPr>
              <w:t>.</w:t>
            </w:r>
          </w:p>
        </w:tc>
      </w:tr>
      <w:tr w:rsidR="007F481D" w:rsidRPr="00D150CE" w14:paraId="17109AF3" w14:textId="77777777" w:rsidTr="00FC4200">
        <w:tc>
          <w:tcPr>
            <w:tcW w:w="1838" w:type="dxa"/>
          </w:tcPr>
          <w:p w14:paraId="0B1B3F71" w14:textId="31DD79A1" w:rsidR="007F481D" w:rsidRDefault="007F481D" w:rsidP="00FC4200">
            <w:pPr>
              <w:pStyle w:val="Tabletext"/>
              <w:rPr>
                <w:lang w:val="en-AU"/>
              </w:rPr>
            </w:pPr>
            <w:r w:rsidRPr="00BF693F">
              <w:rPr>
                <w:lang w:val="en-AU"/>
              </w:rPr>
              <w:lastRenderedPageBreak/>
              <w:t>Pieters</w:t>
            </w:r>
            <w:r>
              <w:rPr>
                <w:lang w:val="en-AU"/>
              </w:rPr>
              <w:t xml:space="preserve"> 2020</w:t>
            </w:r>
            <w:r w:rsidR="00E513B4">
              <w:rPr>
                <w:lang w:val="en-AU"/>
              </w:rPr>
              <w:t xml:space="preserve"> </w:t>
            </w:r>
            <w:r w:rsidR="00684BE2">
              <w:rPr>
                <w:lang w:val="en-AU"/>
              </w:rPr>
              <w:fldChar w:fldCharType="begin"/>
            </w:r>
            <w:r w:rsidR="008E18AB">
              <w:rPr>
                <w:lang w:val="en-AU"/>
              </w:rPr>
              <w:instrText xml:space="preserve"> ADDIN EN.CITE &lt;EndNote&gt;&lt;Cite&gt;&lt;Author&gt;Pieters&lt;/Author&gt;&lt;Year&gt;2020&lt;/Year&gt;&lt;RecNum&gt;119&lt;/RecNum&gt;&lt;DisplayText&gt;(Pieters et al., 2020)&lt;/DisplayText&gt;&lt;record&gt;&lt;rec-number&gt;119&lt;/rec-number&gt;&lt;foreign-keys&gt;&lt;key app="EN" db-id="xta2sr9aczsef5epf29vfar3wwzwxrwpdwrx" timestamp="1667166810"&gt;119&lt;/key&gt;&lt;/foreign-keys&gt;&lt;ref-type name="Journal Article"&gt;17&lt;/ref-type&gt;&lt;contributors&gt;&lt;authors&gt;&lt;author&gt;Pieters, L.&lt;/author&gt;&lt;author&gt;Lewis, J.&lt;/author&gt;&lt;author&gt;Kuppens, K.&lt;/author&gt;&lt;author&gt;Jochems, J.&lt;/author&gt;&lt;author&gt;Bruijstens, T.&lt;/author&gt;&lt;author&gt;Joossens, L.&lt;/author&gt;&lt;author&gt;Struyf, F.&lt;/author&gt;&lt;/authors&gt;&lt;/contributors&gt;&lt;titles&gt;&lt;title&gt;An Update of Systematic Reviews Examining the Effectiveness of Conservative Physical Therapy Interventions for Subacromial Shoulder Pain&lt;/title&gt;&lt;secondary-title&gt;J Orthop Sports Phys Ther&lt;/secondary-title&gt;&lt;/titles&gt;&lt;periodical&gt;&lt;full-title&gt;J Orthop Sports Phys Ther&lt;/full-title&gt;&lt;/periodical&gt;&lt;pages&gt;131-141&lt;/pages&gt;&lt;volume&gt;50&lt;/volume&gt;&lt;number&gt;3&lt;/number&gt;&lt;edition&gt;2019/11/16&lt;/edition&gt;&lt;keywords&gt;&lt;keyword&gt;Adrenal Cortex Hormones/therapeutic use&lt;/keyword&gt;&lt;keyword&gt;Combined Modality Therapy&lt;/keyword&gt;&lt;keyword&gt;Electric Stimulation Therapy&lt;/keyword&gt;&lt;keyword&gt;*Exercise Therapy&lt;/keyword&gt;&lt;keyword&gt;Extracorporeal Shockwave Therapy&lt;/keyword&gt;&lt;keyword&gt;Humans&lt;/keyword&gt;&lt;keyword&gt;Injections&lt;/keyword&gt;&lt;keyword&gt;Laser Therapy&lt;/keyword&gt;&lt;keyword&gt;Magnetic Field Therapy&lt;/keyword&gt;&lt;keyword&gt;*Musculoskeletal Manipulations&lt;/keyword&gt;&lt;keyword&gt;Shoulder Impingement Syndrome/*therapy&lt;/keyword&gt;&lt;keyword&gt;Ultrasonography&lt;/keyword&gt;&lt;keyword&gt;conservative treatment&lt;/keyword&gt;&lt;keyword&gt;exercise&lt;/keyword&gt;&lt;keyword&gt;rotator cuff&lt;/keyword&gt;&lt;keyword&gt;shoulder pain&lt;/keyword&gt;&lt;keyword&gt;systematic review&lt;/keyword&gt;&lt;keyword&gt;tendinopathy&lt;/keyword&gt;&lt;/keywords&gt;&lt;dates&gt;&lt;year&gt;2020&lt;/year&gt;&lt;pub-dates&gt;&lt;date&gt;Mar&lt;/date&gt;&lt;/pub-dates&gt;&lt;/dates&gt;&lt;isbn&gt;0190-6011&lt;/isbn&gt;&lt;accession-num&gt;31726927&lt;/accession-num&gt;&lt;urls&gt;&lt;/urls&gt;&lt;electronic-resource-num&gt;10.2519/jospt.2020.8498&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(Pieters et al., 2020)</w:t>
            </w:r>
            <w:r w:rsidR="00684BE2">
              <w:rPr>
                <w:lang w:val="en-AU"/>
              </w:rPr>
              <w:fldChar w:fldCharType="end"/>
            </w:r>
          </w:p>
          <w:p w14:paraId="2F7CB8E0" w14:textId="71471AEC" w:rsidR="007F481D" w:rsidRPr="00D150CE" w:rsidRDefault="007F481D" w:rsidP="00FC4200">
            <w:pPr>
              <w:pStyle w:val="Tabletext"/>
              <w:rPr>
                <w:lang w:val="en-AU"/>
              </w:rPr>
            </w:pPr>
            <w:r>
              <w:rPr>
                <w:lang w:val="en-AU"/>
              </w:rPr>
              <w:t>Umbrella review</w:t>
            </w:r>
          </w:p>
        </w:tc>
        <w:tc>
          <w:tcPr>
            <w:tcW w:w="2630" w:type="dxa"/>
          </w:tcPr>
          <w:p w14:paraId="5ECD31D4" w14:textId="77777777" w:rsidR="007F481D" w:rsidRPr="00D150CE" w:rsidRDefault="007F481D" w:rsidP="00FC4200">
            <w:pPr>
              <w:pStyle w:val="Tabletext"/>
              <w:rPr>
                <w:lang w:val="en-AU"/>
              </w:rPr>
            </w:pPr>
            <w:r>
              <w:rPr>
                <w:lang w:val="en-AU"/>
              </w:rPr>
              <w:t>S</w:t>
            </w:r>
            <w:r w:rsidRPr="0054527B">
              <w:rPr>
                <w:lang w:val="en-AU"/>
              </w:rPr>
              <w:t>ubacromial shoulder pain</w:t>
            </w:r>
            <w:r>
              <w:rPr>
                <w:lang w:val="en-AU"/>
              </w:rPr>
              <w:t xml:space="preserve"> (</w:t>
            </w:r>
            <w:r w:rsidRPr="00502F4D">
              <w:rPr>
                <w:lang w:val="en-AU"/>
              </w:rPr>
              <w:t>rotator cuff tendinopathy,</w:t>
            </w:r>
            <w:r>
              <w:rPr>
                <w:lang w:val="en-AU"/>
              </w:rPr>
              <w:t xml:space="preserve"> </w:t>
            </w:r>
            <w:r w:rsidRPr="00502F4D">
              <w:rPr>
                <w:lang w:val="en-AU"/>
              </w:rPr>
              <w:t>painful arc syndrome, subacromial</w:t>
            </w:r>
            <w:r>
              <w:rPr>
                <w:lang w:val="en-AU"/>
              </w:rPr>
              <w:t xml:space="preserve"> </w:t>
            </w:r>
            <w:r w:rsidRPr="00502F4D">
              <w:rPr>
                <w:lang w:val="en-AU"/>
              </w:rPr>
              <w:t>bursitis, rotator cuff tendinosis, supraspinatus</w:t>
            </w:r>
            <w:r>
              <w:rPr>
                <w:lang w:val="en-AU"/>
              </w:rPr>
              <w:t xml:space="preserve"> </w:t>
            </w:r>
            <w:r w:rsidRPr="00502F4D">
              <w:rPr>
                <w:lang w:val="en-AU"/>
              </w:rPr>
              <w:t>tendinitis, and contractile dysfunction</w:t>
            </w:r>
            <w:r>
              <w:rPr>
                <w:lang w:val="en-AU"/>
              </w:rPr>
              <w:t>)</w:t>
            </w:r>
          </w:p>
        </w:tc>
        <w:tc>
          <w:tcPr>
            <w:tcW w:w="1649" w:type="dxa"/>
          </w:tcPr>
          <w:p w14:paraId="00FD84A9" w14:textId="7235F416" w:rsidR="007F481D" w:rsidRPr="00D150CE" w:rsidRDefault="007F481D" w:rsidP="00FC4200">
            <w:pPr>
              <w:pStyle w:val="Tabletext"/>
              <w:rPr>
                <w:lang w:val="en-AU"/>
              </w:rPr>
            </w:pPr>
            <w:r w:rsidRPr="0054527B">
              <w:rPr>
                <w:lang w:val="en-AU"/>
              </w:rPr>
              <w:t>Non</w:t>
            </w:r>
            <w:r w:rsidR="00AE455C">
              <w:rPr>
                <w:lang w:val="en-AU"/>
              </w:rPr>
              <w:t>-</w:t>
            </w:r>
            <w:r w:rsidRPr="0054527B">
              <w:rPr>
                <w:lang w:val="en-AU"/>
              </w:rPr>
              <w:t>surgical</w:t>
            </w:r>
            <w:r>
              <w:rPr>
                <w:lang w:val="en-AU"/>
              </w:rPr>
              <w:t xml:space="preserve"> </w:t>
            </w:r>
            <w:r w:rsidRPr="0054527B">
              <w:rPr>
                <w:lang w:val="en-AU"/>
              </w:rPr>
              <w:t>treatments</w:t>
            </w:r>
            <w:r>
              <w:rPr>
                <w:lang w:val="en-AU"/>
              </w:rPr>
              <w:t xml:space="preserve"> (</w:t>
            </w:r>
            <w:r w:rsidRPr="007C499C">
              <w:rPr>
                <w:lang w:val="en-AU"/>
              </w:rPr>
              <w:t>exercise, exercise combined with manual</w:t>
            </w:r>
            <w:r>
              <w:rPr>
                <w:lang w:val="en-AU"/>
              </w:rPr>
              <w:t xml:space="preserve"> </w:t>
            </w:r>
            <w:r w:rsidRPr="007C499C">
              <w:rPr>
                <w:lang w:val="en-AU"/>
              </w:rPr>
              <w:t>therapy, multimodal physical therapy,</w:t>
            </w:r>
            <w:r>
              <w:rPr>
                <w:lang w:val="en-AU"/>
              </w:rPr>
              <w:t xml:space="preserve"> </w:t>
            </w:r>
            <w:r w:rsidRPr="007C499C">
              <w:rPr>
                <w:lang w:val="en-AU"/>
              </w:rPr>
              <w:t>corticosteroid injection, laser, ultrasound,</w:t>
            </w:r>
            <w:r>
              <w:rPr>
                <w:lang w:val="en-AU"/>
              </w:rPr>
              <w:t xml:space="preserve"> </w:t>
            </w:r>
            <w:r w:rsidRPr="007C499C">
              <w:rPr>
                <w:lang w:val="en-AU"/>
              </w:rPr>
              <w:t>extracorporeal shockwave therapy, or</w:t>
            </w:r>
            <w:r>
              <w:rPr>
                <w:lang w:val="en-AU"/>
              </w:rPr>
              <w:t xml:space="preserve"> </w:t>
            </w:r>
            <w:r w:rsidRPr="007C499C">
              <w:rPr>
                <w:lang w:val="en-AU"/>
              </w:rPr>
              <w:t>pulsed electromagnetic energy</w:t>
            </w:r>
            <w:r>
              <w:rPr>
                <w:lang w:val="en-AU"/>
              </w:rPr>
              <w:t>)</w:t>
            </w:r>
          </w:p>
        </w:tc>
        <w:tc>
          <w:tcPr>
            <w:tcW w:w="1646" w:type="dxa"/>
          </w:tcPr>
          <w:p w14:paraId="18D6F76D" w14:textId="1AE1E8DB" w:rsidR="007F481D" w:rsidRPr="00D150CE" w:rsidRDefault="007F481D" w:rsidP="00FC4200">
            <w:pPr>
              <w:pStyle w:val="Tabletext"/>
              <w:rPr>
                <w:lang w:val="en-AU"/>
              </w:rPr>
            </w:pPr>
            <w:r w:rsidRPr="0054527B">
              <w:rPr>
                <w:lang w:val="en-AU"/>
              </w:rPr>
              <w:t>Non</w:t>
            </w:r>
            <w:r w:rsidR="00AE455C">
              <w:rPr>
                <w:lang w:val="en-AU"/>
              </w:rPr>
              <w:t>-</w:t>
            </w:r>
            <w:r w:rsidRPr="0054527B">
              <w:rPr>
                <w:lang w:val="en-AU"/>
              </w:rPr>
              <w:t>surgical</w:t>
            </w:r>
            <w:r>
              <w:rPr>
                <w:lang w:val="en-AU"/>
              </w:rPr>
              <w:t xml:space="preserve"> </w:t>
            </w:r>
            <w:r w:rsidRPr="0054527B">
              <w:rPr>
                <w:lang w:val="en-AU"/>
              </w:rPr>
              <w:t>treatments</w:t>
            </w:r>
          </w:p>
        </w:tc>
        <w:tc>
          <w:tcPr>
            <w:tcW w:w="1690" w:type="dxa"/>
          </w:tcPr>
          <w:p w14:paraId="09DED4A3" w14:textId="77777777" w:rsidR="007F481D" w:rsidRDefault="007F481D" w:rsidP="00FC4200">
            <w:pPr>
              <w:pStyle w:val="Tabletext"/>
              <w:rPr>
                <w:lang w:val="en-AU"/>
              </w:rPr>
            </w:pPr>
            <w:r>
              <w:rPr>
                <w:lang w:val="en-AU"/>
              </w:rPr>
              <w:t>Systematic reviews</w:t>
            </w:r>
          </w:p>
          <w:p w14:paraId="44902D7F" w14:textId="77777777" w:rsidR="007F481D" w:rsidRPr="00D150CE" w:rsidRDefault="007F481D" w:rsidP="00FC4200">
            <w:pPr>
              <w:pStyle w:val="Tabletext"/>
              <w:rPr>
                <w:lang w:val="en-AU"/>
              </w:rPr>
            </w:pPr>
            <w:r>
              <w:rPr>
                <w:lang w:val="en-AU"/>
              </w:rPr>
              <w:t>k=16</w:t>
            </w:r>
          </w:p>
        </w:tc>
        <w:tc>
          <w:tcPr>
            <w:tcW w:w="4495" w:type="dxa"/>
          </w:tcPr>
          <w:p w14:paraId="6A2E2CC6" w14:textId="77777777" w:rsidR="007F481D" w:rsidRPr="00AF6F14" w:rsidRDefault="007F481D" w:rsidP="00FC4200">
            <w:pPr>
              <w:pStyle w:val="Tabletext"/>
              <w:rPr>
                <w:lang w:val="en-AU"/>
              </w:rPr>
            </w:pPr>
            <w:r w:rsidRPr="00C56583">
              <w:rPr>
                <w:lang w:val="en-AU"/>
              </w:rPr>
              <w:t>There is a growing body of</w:t>
            </w:r>
            <w:r>
              <w:rPr>
                <w:lang w:val="en-AU"/>
              </w:rPr>
              <w:t xml:space="preserve"> </w:t>
            </w:r>
            <w:r w:rsidRPr="00C56583">
              <w:rPr>
                <w:lang w:val="en-AU"/>
              </w:rPr>
              <w:t>evidence to support exercise therapy as an</w:t>
            </w:r>
            <w:r>
              <w:rPr>
                <w:lang w:val="en-AU"/>
              </w:rPr>
              <w:t xml:space="preserve"> </w:t>
            </w:r>
            <w:r w:rsidRPr="00C56583">
              <w:rPr>
                <w:lang w:val="en-AU"/>
              </w:rPr>
              <w:t>intervention for subacromial shoulder pain.</w:t>
            </w:r>
            <w:r>
              <w:rPr>
                <w:lang w:val="en-AU"/>
              </w:rPr>
              <w:t xml:space="preserve"> </w:t>
            </w:r>
            <w:r w:rsidRPr="00C56583">
              <w:rPr>
                <w:lang w:val="en-AU"/>
              </w:rPr>
              <w:t>Ongoing research is required to provide guidance</w:t>
            </w:r>
            <w:r>
              <w:rPr>
                <w:lang w:val="en-AU"/>
              </w:rPr>
              <w:t xml:space="preserve"> </w:t>
            </w:r>
            <w:r w:rsidRPr="00C56583">
              <w:rPr>
                <w:lang w:val="en-AU"/>
              </w:rPr>
              <w:t>on exercise type, dose, duration, and expected</w:t>
            </w:r>
            <w:r>
              <w:rPr>
                <w:lang w:val="en-AU"/>
              </w:rPr>
              <w:t xml:space="preserve"> </w:t>
            </w:r>
            <w:r w:rsidRPr="00C56583">
              <w:rPr>
                <w:lang w:val="en-AU"/>
              </w:rPr>
              <w:t>outcomes. A strong recommendation may be</w:t>
            </w:r>
            <w:r>
              <w:rPr>
                <w:lang w:val="en-AU"/>
              </w:rPr>
              <w:t xml:space="preserve"> </w:t>
            </w:r>
            <w:r w:rsidRPr="00C56583">
              <w:rPr>
                <w:lang w:val="en-AU"/>
              </w:rPr>
              <w:t>made regarding the inclusion of manual therapy</w:t>
            </w:r>
            <w:r>
              <w:rPr>
                <w:lang w:val="en-AU"/>
              </w:rPr>
              <w:t xml:space="preserve"> </w:t>
            </w:r>
            <w:r w:rsidRPr="00C56583">
              <w:rPr>
                <w:lang w:val="en-AU"/>
              </w:rPr>
              <w:t>in the initial treatment phase.</w:t>
            </w:r>
            <w:r>
              <w:rPr>
                <w:lang w:val="en-AU"/>
              </w:rPr>
              <w:t xml:space="preserve"> Conflicting evidence on the effectiveness of multimodal therapy and corticosteroid injection. Other </w:t>
            </w:r>
            <w:r w:rsidRPr="00AF6F14">
              <w:rPr>
                <w:lang w:val="en-AU"/>
              </w:rPr>
              <w:t>commonly</w:t>
            </w:r>
          </w:p>
          <w:p w14:paraId="0878A2F7" w14:textId="67AECC95" w:rsidR="007F481D" w:rsidRPr="00D150CE" w:rsidRDefault="007F481D" w:rsidP="00FC4200">
            <w:pPr>
              <w:pStyle w:val="Tabletext"/>
              <w:rPr>
                <w:lang w:val="en-AU"/>
              </w:rPr>
            </w:pPr>
            <w:r w:rsidRPr="00AF6F14">
              <w:rPr>
                <w:lang w:val="en-AU"/>
              </w:rPr>
              <w:t>prescribed non</w:t>
            </w:r>
            <w:r w:rsidR="00AE455C">
              <w:rPr>
                <w:lang w:val="en-AU"/>
              </w:rPr>
              <w:t>-</w:t>
            </w:r>
            <w:r w:rsidRPr="00AF6F14">
              <w:rPr>
                <w:lang w:val="en-AU"/>
              </w:rPr>
              <w:t>surgical interventions,</w:t>
            </w:r>
            <w:r>
              <w:rPr>
                <w:lang w:val="en-AU"/>
              </w:rPr>
              <w:t xml:space="preserve"> </w:t>
            </w:r>
            <w:r w:rsidRPr="00AF6F14">
              <w:rPr>
                <w:lang w:val="en-AU"/>
              </w:rPr>
              <w:t>such as ultrasound, low-level laser, and</w:t>
            </w:r>
            <w:r>
              <w:rPr>
                <w:lang w:val="en-AU"/>
              </w:rPr>
              <w:t xml:space="preserve"> </w:t>
            </w:r>
            <w:r w:rsidRPr="00AF6F14">
              <w:rPr>
                <w:lang w:val="en-AU"/>
              </w:rPr>
              <w:t>extracorporeal shockwave therapy, lack</w:t>
            </w:r>
            <w:r>
              <w:rPr>
                <w:lang w:val="en-AU"/>
              </w:rPr>
              <w:t xml:space="preserve"> </w:t>
            </w:r>
            <w:r w:rsidRPr="00AF6F14">
              <w:rPr>
                <w:lang w:val="en-AU"/>
              </w:rPr>
              <w:t>evidence of effectiveness.</w:t>
            </w:r>
          </w:p>
        </w:tc>
      </w:tr>
      <w:tr w:rsidR="007F481D" w:rsidRPr="00D150CE" w14:paraId="77FAC361" w14:textId="77777777" w:rsidTr="00FC4200">
        <w:tc>
          <w:tcPr>
            <w:tcW w:w="1838" w:type="dxa"/>
          </w:tcPr>
          <w:p w14:paraId="73151F1C" w14:textId="66D74C0E" w:rsidR="007F481D" w:rsidRDefault="007F481D" w:rsidP="00FC4200">
            <w:pPr>
              <w:pStyle w:val="Tabletext"/>
              <w:rPr>
                <w:lang w:val="en-AU"/>
              </w:rPr>
            </w:pPr>
            <w:r>
              <w:rPr>
                <w:lang w:val="en-AU"/>
              </w:rPr>
              <w:t>Puzzitiello 2020</w:t>
            </w:r>
            <w:r w:rsidR="00E513B4">
              <w:rPr>
                <w:lang w:val="en-AU"/>
              </w:rPr>
              <w:t xml:space="preserve"> </w:t>
            </w:r>
            <w:r w:rsidR="00684BE2">
              <w:rPr>
                <w:lang w:val="en-AU"/>
              </w:rPr>
              <w:fldChar w:fldCharType="begin"/>
            </w:r>
            <w:r w:rsidR="008E18AB">
              <w:rPr>
                <w:lang w:val="en-AU"/>
              </w:rPr>
              <w:instrText xml:space="preserve"> ADDIN EN.CITE &lt;EndNote&gt;&lt;Cite&gt;&lt;Author&gt;Puzzitiello&lt;/Author&gt;&lt;Year&gt;2020&lt;/Year&gt;&lt;RecNum&gt;219&lt;/RecNum&gt;&lt;DisplayText&gt;(Puzzitiello et al., 2020)&lt;/DisplayText&gt;&lt;record&gt;&lt;rec-number&gt;219&lt;/rec-number&gt;&lt;foreign-keys&gt;&lt;key app="EN" db-id="xta2sr9aczsef5epf29vfar3wwzwxrwpdwrx" timestamp="1667166819"&gt;219&lt;/key&gt;&lt;/foreign-keys&gt;&lt;ref-type name="Journal Article"&gt;17&lt;/ref-type&gt;&lt;contributors&gt;&lt;authors&gt;&lt;author&gt;Puzzitiello, R. N.&lt;/author&gt;&lt;author&gt;Patel, B. H.&lt;/author&gt;&lt;author&gt;Nwachukwu, B. U.&lt;/author&gt;&lt;author&gt;Allen, A. A.&lt;/author&gt;&lt;author&gt;Forsythe, B.&lt;/author&gt;&lt;author&gt;Salzler, M. J.&lt;/author&gt;&lt;/authors&gt;&lt;/contributors&gt;&lt;auth-address&gt;Tufts Medical Center, Boston, Massachusetts. Electronic address: Richard.n.puzzitiello@gmail.com.&amp;#xD;Rush University Medical Center, Chicago, Illinois.&amp;#xD;Hospital For Special Surgery, New York, New York, U.S.A.&amp;#xD;Tufts Medical Center, Boston, Massachusetts.&lt;/auth-address&gt;&lt;titles&gt;&lt;title&gt;Adverse Impact of Corticosteroid Injection on Rotator Cuff Tendon Health and Repair: A Systematic Review&lt;/title&gt;&lt;secondary-title&gt;Arthroscopy&lt;/secondary-title&gt;&lt;/titles&gt;&lt;periodical&gt;&lt;full-title&gt;Arthroscopy&lt;/full-title&gt;&lt;/periodical&gt;&lt;pages&gt;1468-1475&lt;/pages&gt;&lt;volume&gt;36&lt;/volume&gt;&lt;number&gt;5&lt;/number&gt;&lt;edition&gt;2019/12/22&lt;/edition&gt;&lt;keywords&gt;&lt;keyword&gt;Adrenal Cortex Hormones/administration &amp;amp; dosage&lt;/keyword&gt;&lt;keyword&gt;Arthroscopy/*methods&lt;/keyword&gt;&lt;keyword&gt;Glucocorticoids/administration &amp;amp; dosage/*adverse effects&lt;/keyword&gt;&lt;keyword&gt;Humans&lt;/keyword&gt;&lt;keyword&gt;Injections, Intramuscular&lt;/keyword&gt;&lt;keyword&gt;Network Meta-Analysis&lt;/keyword&gt;&lt;keyword&gt;Reoperation&lt;/keyword&gt;&lt;keyword&gt;Rotator Cuff&lt;/keyword&gt;&lt;keyword&gt;Rotator Cuff Injuries/*therapy&lt;/keyword&gt;&lt;/keywords&gt;&lt;dates&gt;&lt;year&gt;2020&lt;/year&gt;&lt;pub-dates&gt;&lt;date&gt;May&lt;/date&gt;&lt;/pub-dates&gt;&lt;/dates&gt;&lt;isbn&gt;0749-8063&lt;/isbn&gt;&lt;accession-num&gt;31862292&lt;/accession-num&gt;&lt;urls&gt;&lt;/urls&gt;&lt;electronic-resource-num&gt;10.1016/j.arthro.2019.12.006&lt;/electronic-resource-num&gt;&lt;remote-database-provider&gt;NLM&lt;/remote-database-provider&gt;&lt;language&gt;eng&lt;/language&gt;&lt;/record&gt;&lt;/Cite&gt;&lt;/EndNote&gt;</w:instrText>
            </w:r>
            <w:r w:rsidR="00684BE2">
              <w:rPr>
                <w:lang w:val="en-AU"/>
              </w:rPr>
              <w:fldChar w:fldCharType="separate"/>
            </w:r>
            <w:r w:rsidR="00684BE2">
              <w:rPr>
                <w:noProof/>
                <w:lang w:val="en-AU"/>
              </w:rPr>
              <w:t>(Puzzitiello et al., 2020)</w:t>
            </w:r>
            <w:r w:rsidR="00684BE2">
              <w:rPr>
                <w:lang w:val="en-AU"/>
              </w:rPr>
              <w:fldChar w:fldCharType="end"/>
            </w:r>
          </w:p>
        </w:tc>
        <w:tc>
          <w:tcPr>
            <w:tcW w:w="2630" w:type="dxa"/>
          </w:tcPr>
          <w:p w14:paraId="0C577647" w14:textId="77777777" w:rsidR="007F481D" w:rsidRPr="00D150CE" w:rsidRDefault="007F481D" w:rsidP="00FC4200">
            <w:pPr>
              <w:pStyle w:val="Tabletext"/>
              <w:rPr>
                <w:lang w:val="en-AU"/>
              </w:rPr>
            </w:pPr>
            <w:r>
              <w:rPr>
                <w:lang w:val="en-AU"/>
              </w:rPr>
              <w:t>Patients with rotator cuff disease, especially prior to rotator cuff repair – reporting of adverse events</w:t>
            </w:r>
          </w:p>
        </w:tc>
        <w:tc>
          <w:tcPr>
            <w:tcW w:w="1649" w:type="dxa"/>
          </w:tcPr>
          <w:p w14:paraId="12613413" w14:textId="77777777" w:rsidR="007F481D" w:rsidRPr="00D150CE" w:rsidRDefault="007F481D" w:rsidP="00FC4200">
            <w:pPr>
              <w:pStyle w:val="Tabletext"/>
              <w:rPr>
                <w:lang w:val="en-AU"/>
              </w:rPr>
            </w:pPr>
            <w:r>
              <w:rPr>
                <w:lang w:val="en-AU"/>
              </w:rPr>
              <w:t>C</w:t>
            </w:r>
            <w:r w:rsidRPr="00DB3C9A">
              <w:rPr>
                <w:lang w:val="en-AU"/>
              </w:rPr>
              <w:t>orticosteroid injections</w:t>
            </w:r>
          </w:p>
        </w:tc>
        <w:tc>
          <w:tcPr>
            <w:tcW w:w="1646" w:type="dxa"/>
          </w:tcPr>
          <w:p w14:paraId="36176BCF" w14:textId="77777777" w:rsidR="007F481D" w:rsidRPr="00D150CE" w:rsidRDefault="007F481D" w:rsidP="00FC4200">
            <w:pPr>
              <w:pStyle w:val="Tabletext"/>
              <w:rPr>
                <w:lang w:val="en-AU"/>
              </w:rPr>
            </w:pPr>
            <w:r>
              <w:rPr>
                <w:lang w:val="en-AU"/>
              </w:rPr>
              <w:t>Nil</w:t>
            </w:r>
          </w:p>
        </w:tc>
        <w:tc>
          <w:tcPr>
            <w:tcW w:w="1690" w:type="dxa"/>
          </w:tcPr>
          <w:p w14:paraId="3B8FB2CD" w14:textId="77777777" w:rsidR="007F481D" w:rsidRDefault="007F481D" w:rsidP="00FC4200">
            <w:pPr>
              <w:pStyle w:val="Tabletext"/>
              <w:rPr>
                <w:lang w:val="en-AU"/>
              </w:rPr>
            </w:pPr>
            <w:r>
              <w:rPr>
                <w:lang w:val="en-AU"/>
              </w:rPr>
              <w:t>Observational studies</w:t>
            </w:r>
          </w:p>
          <w:p w14:paraId="12CB2AB5" w14:textId="77777777" w:rsidR="007F481D" w:rsidRPr="00D150CE" w:rsidRDefault="007F481D" w:rsidP="00FC4200">
            <w:pPr>
              <w:pStyle w:val="Tabletext"/>
              <w:rPr>
                <w:lang w:val="en-AU"/>
              </w:rPr>
            </w:pPr>
            <w:r>
              <w:rPr>
                <w:lang w:val="en-AU"/>
              </w:rPr>
              <w:t>k=8</w:t>
            </w:r>
          </w:p>
        </w:tc>
        <w:tc>
          <w:tcPr>
            <w:tcW w:w="4495" w:type="dxa"/>
          </w:tcPr>
          <w:p w14:paraId="17321921" w14:textId="41AE7AC8" w:rsidR="007F481D" w:rsidRPr="00D150CE" w:rsidRDefault="007F481D" w:rsidP="00FC4200">
            <w:pPr>
              <w:pStyle w:val="Tabletext"/>
              <w:rPr>
                <w:lang w:val="en-AU"/>
              </w:rPr>
            </w:pPr>
            <w:r w:rsidRPr="00F25F26">
              <w:rPr>
                <w:lang w:val="en-AU"/>
              </w:rPr>
              <w:t>Several recent clinical</w:t>
            </w:r>
            <w:r>
              <w:rPr>
                <w:lang w:val="en-AU"/>
              </w:rPr>
              <w:t xml:space="preserve"> </w:t>
            </w:r>
            <w:r w:rsidRPr="00F25F26">
              <w:rPr>
                <w:lang w:val="en-AU"/>
              </w:rPr>
              <w:t xml:space="preserve">trials have demonstrated that CSIs are correlated with increased risk of revision surgery after </w:t>
            </w:r>
            <w:r w:rsidR="00E513B4">
              <w:rPr>
                <w:lang w:val="en-AU"/>
              </w:rPr>
              <w:t>rotator cuff repair</w:t>
            </w:r>
            <w:r w:rsidRPr="00F25F26">
              <w:rPr>
                <w:lang w:val="en-AU"/>
              </w:rPr>
              <w:t xml:space="preserve"> in a temporal and dose</w:t>
            </w:r>
            <w:r>
              <w:rPr>
                <w:lang w:val="en-AU"/>
              </w:rPr>
              <w:t xml:space="preserve"> </w:t>
            </w:r>
            <w:r w:rsidRPr="00F25F26">
              <w:rPr>
                <w:lang w:val="en-AU"/>
              </w:rPr>
              <w:t>dependent matter. Caution should be taken when deciding to inject a patient, and this treatment should be withheld if a</w:t>
            </w:r>
            <w:r>
              <w:rPr>
                <w:lang w:val="en-AU"/>
              </w:rPr>
              <w:t xml:space="preserve"> </w:t>
            </w:r>
            <w:r w:rsidR="00E513B4">
              <w:rPr>
                <w:lang w:val="en-AU"/>
              </w:rPr>
              <w:t>rotator cuff repair</w:t>
            </w:r>
            <w:r w:rsidR="00E513B4" w:rsidRPr="00F25F26">
              <w:rPr>
                <w:lang w:val="en-AU"/>
              </w:rPr>
              <w:t xml:space="preserve"> </w:t>
            </w:r>
            <w:r w:rsidRPr="00F25F26">
              <w:rPr>
                <w:lang w:val="en-AU"/>
              </w:rPr>
              <w:t>is to be performed within the following 6 months.</w:t>
            </w:r>
          </w:p>
        </w:tc>
      </w:tr>
      <w:tr w:rsidR="007F481D" w:rsidRPr="00D150CE" w14:paraId="73DAC247" w14:textId="77777777" w:rsidTr="00FC4200">
        <w:tc>
          <w:tcPr>
            <w:tcW w:w="1838" w:type="dxa"/>
          </w:tcPr>
          <w:p w14:paraId="6A264983" w14:textId="579537C8" w:rsidR="007F481D" w:rsidRPr="00D150CE" w:rsidRDefault="007F481D" w:rsidP="00FC4200">
            <w:pPr>
              <w:pStyle w:val="Tabletext"/>
              <w:rPr>
                <w:lang w:val="en-AU"/>
              </w:rPr>
            </w:pPr>
            <w:r w:rsidRPr="00BF693F">
              <w:rPr>
                <w:lang w:val="en-AU"/>
              </w:rPr>
              <w:t>Saito</w:t>
            </w:r>
            <w:r>
              <w:rPr>
                <w:lang w:val="en-AU"/>
              </w:rPr>
              <w:t xml:space="preserve"> 2018</w:t>
            </w:r>
            <w:r w:rsidR="00E513B4">
              <w:rPr>
                <w:lang w:val="en-AU"/>
              </w:rPr>
              <w:t xml:space="preserve"> </w:t>
            </w:r>
            <w:r w:rsidR="00684BE2">
              <w:rPr>
                <w:lang w:val="en-AU"/>
              </w:rPr>
              <w:fldChar w:fldCharType="begin">
                <w:fldData xml:space="preserve">PEVuZE5vdGU+PENpdGU+PEF1dGhvcj5TYWl0bzwvQXV0aG9yPjxZZWFyPjIwMTg8L1llYXI+PFJl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</w:fldData>
              </w:fldChar>
            </w:r>
            <w:r w:rsidR="008E18AB">
              <w:rPr>
                <w:lang w:val="en-AU"/>
              </w:rPr>
              <w:instrText xml:space="preserve"> ADDIN EN.CITE </w:instrText>
            </w:r>
            <w:r w:rsidR="008E18AB">
              <w:rPr>
                <w:lang w:val="en-AU"/>
              </w:rPr>
              <w:fldChar w:fldCharType="begin">
                <w:fldData xml:space="preserve">PEVuZE5vdGU+PENpdGU+PEF1dGhvcj5TYWl0bzwvQXV0aG9yPjxZZWFyPjIwMTg8L1llYXI+PFJl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(Saito et al., 2018)</w:t>
            </w:r>
            <w:r w:rsidR="00684BE2">
              <w:rPr>
                <w:lang w:val="en-AU"/>
              </w:rPr>
              <w:fldChar w:fldCharType="end"/>
            </w:r>
          </w:p>
        </w:tc>
        <w:tc>
          <w:tcPr>
            <w:tcW w:w="2630" w:type="dxa"/>
          </w:tcPr>
          <w:p w14:paraId="59DF085F" w14:textId="77777777" w:rsidR="007F481D" w:rsidRPr="00D150CE" w:rsidRDefault="007F481D" w:rsidP="00FC4200">
            <w:pPr>
              <w:pStyle w:val="Tabletext"/>
              <w:rPr>
                <w:lang w:val="en-AU"/>
              </w:rPr>
            </w:pPr>
            <w:r>
              <w:rPr>
                <w:lang w:val="en-AU"/>
              </w:rPr>
              <w:t>Adults with subacromial pain</w:t>
            </w:r>
          </w:p>
        </w:tc>
        <w:tc>
          <w:tcPr>
            <w:tcW w:w="1649" w:type="dxa"/>
          </w:tcPr>
          <w:p w14:paraId="5C50FFEC" w14:textId="77777777" w:rsidR="007F481D" w:rsidRPr="00D150CE" w:rsidRDefault="007F481D" w:rsidP="00FC4200">
            <w:pPr>
              <w:pStyle w:val="Tabletext"/>
              <w:rPr>
                <w:lang w:val="en-AU"/>
              </w:rPr>
            </w:pPr>
            <w:r>
              <w:rPr>
                <w:lang w:val="en-AU"/>
              </w:rPr>
              <w:t>P</w:t>
            </w:r>
            <w:r w:rsidRPr="006808AA">
              <w:rPr>
                <w:lang w:val="en-AU"/>
              </w:rPr>
              <w:t>hysical therapy</w:t>
            </w:r>
            <w:r>
              <w:rPr>
                <w:lang w:val="en-AU"/>
              </w:rPr>
              <w:t xml:space="preserve"> </w:t>
            </w:r>
            <w:r w:rsidRPr="006808AA">
              <w:rPr>
                <w:lang w:val="en-AU"/>
              </w:rPr>
              <w:t>intervention that focused on addressing scapular</w:t>
            </w:r>
            <w:r>
              <w:rPr>
                <w:lang w:val="en-AU"/>
              </w:rPr>
              <w:t xml:space="preserve"> </w:t>
            </w:r>
            <w:r w:rsidRPr="006808AA">
              <w:rPr>
                <w:lang w:val="en-AU"/>
              </w:rPr>
              <w:t>components</w:t>
            </w:r>
          </w:p>
        </w:tc>
        <w:tc>
          <w:tcPr>
            <w:tcW w:w="1646" w:type="dxa"/>
          </w:tcPr>
          <w:p w14:paraId="2A76F1A7" w14:textId="77777777" w:rsidR="007F481D" w:rsidRPr="00D150CE" w:rsidRDefault="007F481D" w:rsidP="00FC4200">
            <w:pPr>
              <w:pStyle w:val="Tabletext"/>
              <w:rPr>
                <w:lang w:val="en-AU"/>
              </w:rPr>
            </w:pPr>
            <w:r>
              <w:rPr>
                <w:lang w:val="en-AU"/>
              </w:rPr>
              <w:t>Alternative physical therapy (</w:t>
            </w:r>
            <w:r w:rsidRPr="00861F60">
              <w:rPr>
                <w:lang w:val="en-AU"/>
              </w:rPr>
              <w:t>i.e., glenohumeral</w:t>
            </w:r>
            <w:r>
              <w:rPr>
                <w:lang w:val="en-AU"/>
              </w:rPr>
              <w:t xml:space="preserve"> </w:t>
            </w:r>
            <w:r w:rsidRPr="00861F60">
              <w:rPr>
                <w:lang w:val="en-AU"/>
              </w:rPr>
              <w:t>mobili</w:t>
            </w:r>
            <w:r>
              <w:rPr>
                <w:lang w:val="en-AU"/>
              </w:rPr>
              <w:t>s</w:t>
            </w:r>
            <w:r w:rsidRPr="00861F60">
              <w:rPr>
                <w:lang w:val="en-AU"/>
              </w:rPr>
              <w:t>ation and stretching, cervical intervention</w:t>
            </w:r>
            <w:r>
              <w:rPr>
                <w:lang w:val="en-AU"/>
              </w:rPr>
              <w:t>) or no intervention</w:t>
            </w:r>
          </w:p>
        </w:tc>
        <w:tc>
          <w:tcPr>
            <w:tcW w:w="1690" w:type="dxa"/>
          </w:tcPr>
          <w:p w14:paraId="3021633E" w14:textId="77777777" w:rsidR="007F481D" w:rsidRDefault="007F481D" w:rsidP="00FC4200">
            <w:pPr>
              <w:pStyle w:val="Tabletext"/>
              <w:rPr>
                <w:lang w:val="en-AU"/>
              </w:rPr>
            </w:pPr>
            <w:r>
              <w:rPr>
                <w:lang w:val="en-AU"/>
              </w:rPr>
              <w:t>RCTs</w:t>
            </w:r>
          </w:p>
          <w:p w14:paraId="0BE9179F" w14:textId="77777777" w:rsidR="007F481D" w:rsidRPr="00D150CE" w:rsidRDefault="007F481D" w:rsidP="00FC4200">
            <w:pPr>
              <w:pStyle w:val="Tabletext"/>
              <w:rPr>
                <w:lang w:val="en-AU"/>
              </w:rPr>
            </w:pPr>
            <w:r>
              <w:rPr>
                <w:lang w:val="en-AU"/>
              </w:rPr>
              <w:t>k=6</w:t>
            </w:r>
          </w:p>
        </w:tc>
        <w:tc>
          <w:tcPr>
            <w:tcW w:w="4495" w:type="dxa"/>
          </w:tcPr>
          <w:p w14:paraId="7AB1035B" w14:textId="71D8984D" w:rsidR="007F481D" w:rsidRPr="00D150CE" w:rsidRDefault="00BF693F" w:rsidP="00FC4200">
            <w:pPr>
              <w:pStyle w:val="Tabletext"/>
              <w:rPr>
                <w:lang w:val="en-AU"/>
              </w:rPr>
            </w:pPr>
            <w:r>
              <w:rPr>
                <w:lang w:val="en-AU"/>
              </w:rPr>
              <w:t>S</w:t>
            </w:r>
            <w:r w:rsidR="007F481D" w:rsidRPr="001C4660">
              <w:rPr>
                <w:lang w:val="en-AU"/>
              </w:rPr>
              <w:t xml:space="preserve">capular focused interventions significantly improved pain with activities and shoulder </w:t>
            </w:r>
            <w:r w:rsidR="007F481D" w:rsidRPr="00BF693F">
              <w:rPr>
                <w:lang w:val="en-AU"/>
              </w:rPr>
              <w:t xml:space="preserve">function in the short term. No between-group difference in shoulder pain and function were found at follow up (4 weeks). A between-group difference in shoulder abduction </w:t>
            </w:r>
            <w:r>
              <w:rPr>
                <w:lang w:val="en-AU"/>
              </w:rPr>
              <w:t>range of movement</w:t>
            </w:r>
            <w:r w:rsidR="007F481D" w:rsidRPr="00BF693F">
              <w:rPr>
                <w:lang w:val="en-AU"/>
              </w:rPr>
              <w:t xml:space="preserve"> in the short term</w:t>
            </w:r>
            <w:r w:rsidR="007F481D" w:rsidRPr="001C4660">
              <w:rPr>
                <w:lang w:val="en-AU"/>
              </w:rPr>
              <w:t xml:space="preserve"> only was found</w:t>
            </w:r>
            <w:r w:rsidR="007F481D">
              <w:rPr>
                <w:lang w:val="en-AU"/>
              </w:rPr>
              <w:t xml:space="preserve">. </w:t>
            </w:r>
            <w:r w:rsidR="007F481D" w:rsidRPr="001C4660">
              <w:rPr>
                <w:lang w:val="en-AU"/>
              </w:rPr>
              <w:t xml:space="preserve">No between-group difference in flexion </w:t>
            </w:r>
            <w:r>
              <w:rPr>
                <w:lang w:val="en-AU"/>
              </w:rPr>
              <w:t>range of movement</w:t>
            </w:r>
            <w:r w:rsidR="007F481D" w:rsidRPr="001C4660">
              <w:rPr>
                <w:lang w:val="en-AU"/>
              </w:rPr>
              <w:t>, supraspinatus muscle</w:t>
            </w:r>
            <w:r w:rsidR="007F481D">
              <w:rPr>
                <w:lang w:val="en-AU"/>
              </w:rPr>
              <w:t xml:space="preserve"> </w:t>
            </w:r>
            <w:r w:rsidR="007F481D" w:rsidRPr="001C4660">
              <w:rPr>
                <w:lang w:val="en-AU"/>
              </w:rPr>
              <w:t>strength, pectoralis minor length or forward shoulder posture were found. In conclusion, in adults</w:t>
            </w:r>
            <w:r w:rsidR="007F481D">
              <w:rPr>
                <w:lang w:val="en-AU"/>
              </w:rPr>
              <w:t xml:space="preserve"> </w:t>
            </w:r>
            <w:r w:rsidR="007F481D" w:rsidRPr="001C4660">
              <w:rPr>
                <w:lang w:val="en-AU"/>
              </w:rPr>
              <w:t>with SAPS, scapular focused interventions can improve short-term shoulder pain and function.</w:t>
            </w:r>
          </w:p>
        </w:tc>
      </w:tr>
      <w:tr w:rsidR="007F481D" w:rsidRPr="00D150CE" w14:paraId="45BAC378" w14:textId="77777777" w:rsidTr="00FC4200">
        <w:tc>
          <w:tcPr>
            <w:tcW w:w="1838" w:type="dxa"/>
          </w:tcPr>
          <w:p w14:paraId="2A5C0053" w14:textId="156B4B44" w:rsidR="007F481D" w:rsidRPr="00D150CE" w:rsidRDefault="007F481D" w:rsidP="00FC4200">
            <w:pPr>
              <w:pStyle w:val="Tabletext"/>
              <w:rPr>
                <w:lang w:val="en-AU"/>
              </w:rPr>
            </w:pPr>
            <w:r w:rsidRPr="00BF693F">
              <w:rPr>
                <w:lang w:val="en-AU"/>
              </w:rPr>
              <w:lastRenderedPageBreak/>
              <w:t>Sar</w:t>
            </w:r>
            <w:r w:rsidR="005B59F0">
              <w:rPr>
                <w:lang w:val="en-AU"/>
              </w:rPr>
              <w:t>a</w:t>
            </w:r>
            <w:r w:rsidRPr="00BF693F">
              <w:rPr>
                <w:lang w:val="en-AU"/>
              </w:rPr>
              <w:t>coglu</w:t>
            </w:r>
            <w:r>
              <w:rPr>
                <w:lang w:val="en-AU"/>
              </w:rPr>
              <w:t xml:space="preserve"> 2018</w:t>
            </w:r>
            <w:r w:rsidR="005B59F0">
              <w:rPr>
                <w:lang w:val="en-AU"/>
              </w:rPr>
              <w:t xml:space="preserve"> </w:t>
            </w:r>
            <w:r w:rsidR="00684BE2">
              <w:rPr>
                <w:lang w:val="en-AU"/>
              </w:rPr>
              <w:fldChar w:fldCharType="begin">
                <w:fldData xml:space="preserve">PEVuZE5vdGU+PENpdGU+PEF1dGhvcj5TYXJhY29nbHU8L0F1dGhvcj48WWVhcj4yMDE4PC9ZZWFy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</w:fldData>
              </w:fldChar>
            </w:r>
            <w:r w:rsidR="008E18AB">
              <w:rPr>
                <w:lang w:val="en-AU"/>
              </w:rPr>
              <w:instrText xml:space="preserve"> ADDIN EN.CITE </w:instrText>
            </w:r>
            <w:r w:rsidR="008E18AB">
              <w:rPr>
                <w:lang w:val="en-AU"/>
              </w:rPr>
              <w:fldChar w:fldCharType="begin">
                <w:fldData xml:space="preserve">PEVuZE5vdGU+PENpdGU+PEF1dGhvcj5TYXJhY29nbHU8L0F1dGhvcj48WWVhcj4yMDE4PC9ZZWFy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(Saracoglu et al., 2018)</w:t>
            </w:r>
            <w:r w:rsidR="00684BE2">
              <w:rPr>
                <w:lang w:val="en-AU"/>
              </w:rPr>
              <w:fldChar w:fldCharType="end"/>
            </w:r>
          </w:p>
        </w:tc>
        <w:tc>
          <w:tcPr>
            <w:tcW w:w="2630" w:type="dxa"/>
          </w:tcPr>
          <w:p w14:paraId="26854499" w14:textId="77777777" w:rsidR="007F481D" w:rsidRPr="00D150CE" w:rsidRDefault="007F481D" w:rsidP="00FC4200">
            <w:pPr>
              <w:pStyle w:val="Tabletext"/>
              <w:rPr>
                <w:lang w:val="en-AU"/>
              </w:rPr>
            </w:pPr>
            <w:r>
              <w:rPr>
                <w:lang w:val="en-AU"/>
              </w:rPr>
              <w:t>Patients with subacromial impingement syndrome</w:t>
            </w:r>
          </w:p>
        </w:tc>
        <w:tc>
          <w:tcPr>
            <w:tcW w:w="1649" w:type="dxa"/>
          </w:tcPr>
          <w:p w14:paraId="61A57041" w14:textId="77777777" w:rsidR="007F481D" w:rsidRPr="00D150CE" w:rsidRDefault="007F481D" w:rsidP="00FC4200">
            <w:pPr>
              <w:pStyle w:val="Tabletext"/>
              <w:rPr>
                <w:lang w:val="en-AU"/>
              </w:rPr>
            </w:pPr>
            <w:r>
              <w:rPr>
                <w:lang w:val="en-AU"/>
              </w:rPr>
              <w:t>Taping in addition to physiotherapy</w:t>
            </w:r>
          </w:p>
        </w:tc>
        <w:tc>
          <w:tcPr>
            <w:tcW w:w="1646" w:type="dxa"/>
          </w:tcPr>
          <w:p w14:paraId="22D0632E" w14:textId="77777777" w:rsidR="007F481D" w:rsidRPr="00D150CE" w:rsidRDefault="007F481D" w:rsidP="00FC4200">
            <w:pPr>
              <w:pStyle w:val="Tabletext"/>
              <w:rPr>
                <w:lang w:val="en-AU"/>
              </w:rPr>
            </w:pPr>
            <w:r>
              <w:rPr>
                <w:lang w:val="en-AU"/>
              </w:rPr>
              <w:t>Physiotherapy alone</w:t>
            </w:r>
          </w:p>
        </w:tc>
        <w:tc>
          <w:tcPr>
            <w:tcW w:w="1690" w:type="dxa"/>
          </w:tcPr>
          <w:p w14:paraId="2F798EF7" w14:textId="77777777" w:rsidR="007F481D" w:rsidRDefault="007F481D" w:rsidP="00FC4200">
            <w:pPr>
              <w:pStyle w:val="Tabletext"/>
              <w:rPr>
                <w:lang w:val="en-AU"/>
              </w:rPr>
            </w:pPr>
            <w:r>
              <w:rPr>
                <w:lang w:val="en-AU"/>
              </w:rPr>
              <w:t>RCTs</w:t>
            </w:r>
          </w:p>
          <w:p w14:paraId="656E567F" w14:textId="77777777" w:rsidR="007F481D" w:rsidRDefault="007F481D" w:rsidP="00FC4200">
            <w:pPr>
              <w:pStyle w:val="Tabletext"/>
              <w:rPr>
                <w:lang w:val="en-AU"/>
              </w:rPr>
            </w:pPr>
            <w:r>
              <w:rPr>
                <w:lang w:val="en-AU"/>
              </w:rPr>
              <w:t>k=3</w:t>
            </w:r>
          </w:p>
          <w:p w14:paraId="54F92BE3" w14:textId="77777777" w:rsidR="007F481D" w:rsidRDefault="007F481D" w:rsidP="00FC4200">
            <w:pPr>
              <w:pStyle w:val="Tabletext"/>
              <w:rPr>
                <w:lang w:val="en-AU"/>
              </w:rPr>
            </w:pPr>
            <w:r>
              <w:rPr>
                <w:lang w:val="en-AU"/>
              </w:rPr>
              <w:t>NRCT</w:t>
            </w:r>
          </w:p>
          <w:p w14:paraId="761596ED" w14:textId="77777777" w:rsidR="007F481D" w:rsidRPr="00D150CE" w:rsidRDefault="007F481D" w:rsidP="00FC4200">
            <w:pPr>
              <w:pStyle w:val="Tabletext"/>
              <w:rPr>
                <w:lang w:val="en-AU"/>
              </w:rPr>
            </w:pPr>
            <w:r>
              <w:rPr>
                <w:lang w:val="en-AU"/>
              </w:rPr>
              <w:t>k=1</w:t>
            </w:r>
          </w:p>
        </w:tc>
        <w:tc>
          <w:tcPr>
            <w:tcW w:w="4495" w:type="dxa"/>
          </w:tcPr>
          <w:p w14:paraId="3F79FBB9" w14:textId="21C735C6" w:rsidR="007F481D" w:rsidRPr="00D150CE" w:rsidRDefault="00BF693F" w:rsidP="00BF693F">
            <w:pPr>
              <w:pStyle w:val="Tabletext"/>
              <w:rPr>
                <w:lang w:val="en-AU"/>
              </w:rPr>
            </w:pPr>
            <w:r w:rsidRPr="00BF693F">
              <w:rPr>
                <w:lang w:val="en-AU"/>
              </w:rPr>
              <w:t>Clinical taping, in addition to any physiotherapy interventions (e.g. exercise, electrotherapy,</w:t>
            </w:r>
            <w:r>
              <w:rPr>
                <w:lang w:val="en-AU"/>
              </w:rPr>
              <w:t xml:space="preserve"> </w:t>
            </w:r>
            <w:r w:rsidRPr="00BF693F">
              <w:rPr>
                <w:lang w:val="en-AU"/>
              </w:rPr>
              <w:t>and manual therapy), might be an optional modality for managing patients with shoulder impingement syndrome, especially for the initial stage of the treatment. However, further robust, placebo-controlled and consistent studies are needed in order to prove whether it is more</w:t>
            </w:r>
            <w:r>
              <w:rPr>
                <w:lang w:val="en-AU"/>
              </w:rPr>
              <w:t xml:space="preserve"> </w:t>
            </w:r>
            <w:r w:rsidRPr="00BF693F">
              <w:rPr>
                <w:lang w:val="en-AU"/>
              </w:rPr>
              <w:t>effective than physiotherapy interventions without taping.</w:t>
            </w:r>
          </w:p>
        </w:tc>
      </w:tr>
      <w:tr w:rsidR="007F481D" w:rsidRPr="00D150CE" w14:paraId="579C8C9D" w14:textId="77777777" w:rsidTr="00FC4200">
        <w:tc>
          <w:tcPr>
            <w:tcW w:w="1838" w:type="dxa"/>
          </w:tcPr>
          <w:p w14:paraId="28E9B593" w14:textId="5BFA42EC" w:rsidR="007F481D" w:rsidRPr="00D150CE" w:rsidRDefault="007F481D" w:rsidP="00FC4200">
            <w:pPr>
              <w:pStyle w:val="Tabletext"/>
              <w:rPr>
                <w:lang w:val="en-AU"/>
              </w:rPr>
            </w:pPr>
            <w:r w:rsidRPr="00BF693F">
              <w:rPr>
                <w:lang w:val="en-AU"/>
              </w:rPr>
              <w:t>Steuri</w:t>
            </w:r>
            <w:r>
              <w:rPr>
                <w:lang w:val="en-AU"/>
              </w:rPr>
              <w:t xml:space="preserve"> 2017</w:t>
            </w:r>
            <w:r w:rsidR="005B59F0">
              <w:rPr>
                <w:lang w:val="en-AU"/>
              </w:rPr>
              <w:t xml:space="preserve"> </w:t>
            </w:r>
            <w:r w:rsidR="00684BE2">
              <w:rPr>
                <w:lang w:val="en-AU"/>
              </w:rPr>
              <w:fldChar w:fldCharType="begin">
                <w:fldData xml:space="preserve">PEVuZE5vdGU+PENpdGU+PEF1dGhvcj5TdGV1cmk8L0F1dGhvcj48WWVhcj4yMDE3PC9ZZWFyPjxS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</w:fldData>
              </w:fldChar>
            </w:r>
            <w:r w:rsidR="008E18AB">
              <w:rPr>
                <w:lang w:val="en-AU"/>
              </w:rPr>
              <w:instrText xml:space="preserve"> ADDIN EN.CITE </w:instrText>
            </w:r>
            <w:r w:rsidR="008E18AB">
              <w:rPr>
                <w:lang w:val="en-AU"/>
              </w:rPr>
              <w:fldChar w:fldCharType="begin">
                <w:fldData xml:space="preserve">PEVuZE5vdGU+PENpdGU+PEF1dGhvcj5TdGV1cmk8L0F1dGhvcj48WWVhcj4yMDE3PC9ZZWFyPjxS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(Steuri et al., 2017)</w:t>
            </w:r>
            <w:r w:rsidR="00684BE2">
              <w:rPr>
                <w:lang w:val="en-AU"/>
              </w:rPr>
              <w:fldChar w:fldCharType="end"/>
            </w:r>
          </w:p>
        </w:tc>
        <w:tc>
          <w:tcPr>
            <w:tcW w:w="2630" w:type="dxa"/>
          </w:tcPr>
          <w:p w14:paraId="28E7A038" w14:textId="77777777" w:rsidR="007F481D" w:rsidRPr="00D150CE" w:rsidRDefault="007F481D" w:rsidP="00FC4200">
            <w:pPr>
              <w:pStyle w:val="Tabletext"/>
              <w:rPr>
                <w:lang w:val="en-AU"/>
              </w:rPr>
            </w:pPr>
            <w:r>
              <w:rPr>
                <w:lang w:val="en-AU"/>
              </w:rPr>
              <w:t>Adults with shoulder impingement</w:t>
            </w:r>
          </w:p>
        </w:tc>
        <w:tc>
          <w:tcPr>
            <w:tcW w:w="1649" w:type="dxa"/>
          </w:tcPr>
          <w:p w14:paraId="58FA59B0" w14:textId="77777777" w:rsidR="007F481D" w:rsidRPr="00D150CE" w:rsidRDefault="007F481D" w:rsidP="00FC4200">
            <w:pPr>
              <w:pStyle w:val="Tabletext"/>
              <w:rPr>
                <w:lang w:val="en-AU"/>
              </w:rPr>
            </w:pPr>
            <w:r>
              <w:rPr>
                <w:lang w:val="en-AU"/>
              </w:rPr>
              <w:t>C</w:t>
            </w:r>
            <w:r w:rsidRPr="003B7FE8">
              <w:rPr>
                <w:lang w:val="en-AU"/>
              </w:rPr>
              <w:t>onservative</w:t>
            </w:r>
            <w:r>
              <w:rPr>
                <w:lang w:val="en-AU"/>
              </w:rPr>
              <w:t xml:space="preserve"> (non-surgical)</w:t>
            </w:r>
            <w:r w:rsidRPr="003B7FE8">
              <w:rPr>
                <w:lang w:val="en-AU"/>
              </w:rPr>
              <w:t xml:space="preserve"> interventions including</w:t>
            </w:r>
            <w:r>
              <w:rPr>
                <w:lang w:val="en-AU"/>
              </w:rPr>
              <w:t xml:space="preserve"> </w:t>
            </w:r>
            <w:r w:rsidRPr="003B7FE8">
              <w:rPr>
                <w:lang w:val="en-AU"/>
              </w:rPr>
              <w:t>exercise, manual therapy and medical management</w:t>
            </w:r>
          </w:p>
        </w:tc>
        <w:tc>
          <w:tcPr>
            <w:tcW w:w="1646" w:type="dxa"/>
          </w:tcPr>
          <w:p w14:paraId="174F8A82" w14:textId="77777777" w:rsidR="007F481D" w:rsidRPr="00D150CE" w:rsidRDefault="007F481D" w:rsidP="00FC4200">
            <w:pPr>
              <w:pStyle w:val="Tabletext"/>
              <w:rPr>
                <w:lang w:val="en-AU"/>
              </w:rPr>
            </w:pPr>
            <w:r>
              <w:rPr>
                <w:lang w:val="en-AU"/>
              </w:rPr>
              <w:t>Any other kind of intervention (including surgery)</w:t>
            </w:r>
          </w:p>
        </w:tc>
        <w:tc>
          <w:tcPr>
            <w:tcW w:w="1690" w:type="dxa"/>
          </w:tcPr>
          <w:p w14:paraId="61816156" w14:textId="77777777" w:rsidR="007F481D" w:rsidRDefault="007F481D" w:rsidP="00FC4200">
            <w:pPr>
              <w:pStyle w:val="Tabletext"/>
              <w:rPr>
                <w:lang w:val="en-AU"/>
              </w:rPr>
            </w:pPr>
            <w:r>
              <w:rPr>
                <w:lang w:val="en-AU"/>
              </w:rPr>
              <w:t>RCTs</w:t>
            </w:r>
          </w:p>
          <w:p w14:paraId="3B7FFE5A" w14:textId="77777777" w:rsidR="007F481D" w:rsidRPr="00D150CE" w:rsidRDefault="007F481D" w:rsidP="00FC4200">
            <w:pPr>
              <w:pStyle w:val="Tabletext"/>
              <w:rPr>
                <w:lang w:val="en-AU"/>
              </w:rPr>
            </w:pPr>
            <w:r>
              <w:rPr>
                <w:lang w:val="en-AU"/>
              </w:rPr>
              <w:t>k=200 (184 trials in the meta-analyses)</w:t>
            </w:r>
          </w:p>
        </w:tc>
        <w:tc>
          <w:tcPr>
            <w:tcW w:w="4495" w:type="dxa"/>
          </w:tcPr>
          <w:p w14:paraId="1549FC22" w14:textId="77777777" w:rsidR="007F481D" w:rsidRPr="00E1121C" w:rsidRDefault="007F481D" w:rsidP="00FC4200">
            <w:pPr>
              <w:pStyle w:val="Tabletext"/>
              <w:rPr>
                <w:lang w:val="en-AU"/>
              </w:rPr>
            </w:pPr>
            <w:r w:rsidRPr="00E1121C">
              <w:rPr>
                <w:lang w:val="en-AU"/>
              </w:rPr>
              <w:t>Exercise therapy was effective in improving pain, function</w:t>
            </w:r>
            <w:r>
              <w:rPr>
                <w:lang w:val="en-AU"/>
              </w:rPr>
              <w:t xml:space="preserve"> </w:t>
            </w:r>
            <w:r w:rsidRPr="00E1121C">
              <w:rPr>
                <w:lang w:val="en-AU"/>
              </w:rPr>
              <w:t>and active range of motion.</w:t>
            </w:r>
          </w:p>
          <w:p w14:paraId="525A6191" w14:textId="77777777" w:rsidR="007F481D" w:rsidRPr="00E1121C" w:rsidRDefault="007F481D" w:rsidP="00FC4200">
            <w:pPr>
              <w:pStyle w:val="Tabletext"/>
              <w:rPr>
                <w:lang w:val="en-AU"/>
              </w:rPr>
            </w:pPr>
            <w:r w:rsidRPr="00E1121C">
              <w:rPr>
                <w:lang w:val="en-AU"/>
              </w:rPr>
              <w:t>Specific exercises were more effective than general shoulder</w:t>
            </w:r>
            <w:r>
              <w:rPr>
                <w:lang w:val="en-AU"/>
              </w:rPr>
              <w:t xml:space="preserve"> </w:t>
            </w:r>
            <w:r w:rsidRPr="00E1121C">
              <w:rPr>
                <w:lang w:val="en-AU"/>
              </w:rPr>
              <w:t>exercises.</w:t>
            </w:r>
          </w:p>
          <w:p w14:paraId="705DE0DF" w14:textId="77777777" w:rsidR="007F481D" w:rsidRDefault="007F481D" w:rsidP="00FC4200">
            <w:pPr>
              <w:pStyle w:val="Tabletext"/>
              <w:rPr>
                <w:lang w:val="en-AU"/>
              </w:rPr>
            </w:pPr>
            <w:r w:rsidRPr="00E1121C">
              <w:rPr>
                <w:lang w:val="en-AU"/>
              </w:rPr>
              <w:t>NSAIDS, corticosteroid injections (with an advantage for</w:t>
            </w:r>
            <w:r>
              <w:rPr>
                <w:lang w:val="en-AU"/>
              </w:rPr>
              <w:t xml:space="preserve"> </w:t>
            </w:r>
            <w:r w:rsidRPr="00E1121C">
              <w:rPr>
                <w:lang w:val="en-AU"/>
              </w:rPr>
              <w:t>ultrasound guided injections), manual therapy, tape in</w:t>
            </w:r>
            <w:r>
              <w:rPr>
                <w:lang w:val="en-AU"/>
              </w:rPr>
              <w:t xml:space="preserve"> </w:t>
            </w:r>
            <w:r w:rsidRPr="00E1121C">
              <w:rPr>
                <w:lang w:val="en-AU"/>
              </w:rPr>
              <w:t>combination with exercise, extracorporeal shockwave</w:t>
            </w:r>
            <w:r>
              <w:rPr>
                <w:lang w:val="en-AU"/>
              </w:rPr>
              <w:t xml:space="preserve"> </w:t>
            </w:r>
            <w:r w:rsidRPr="00E1121C">
              <w:rPr>
                <w:lang w:val="en-AU"/>
              </w:rPr>
              <w:t>therapy and laser were also effective.</w:t>
            </w:r>
          </w:p>
          <w:p w14:paraId="5C88CC1D" w14:textId="77777777" w:rsidR="007F481D" w:rsidRDefault="007F481D" w:rsidP="00FC4200">
            <w:pPr>
              <w:pStyle w:val="Tabletext"/>
              <w:rPr>
                <w:lang w:val="en-AU"/>
              </w:rPr>
            </w:pPr>
            <w:r w:rsidRPr="003F5A87">
              <w:rPr>
                <w:lang w:val="en-AU"/>
              </w:rPr>
              <w:t>NSAIDS and</w:t>
            </w:r>
            <w:r>
              <w:rPr>
                <w:lang w:val="en-AU"/>
              </w:rPr>
              <w:t xml:space="preserve"> </w:t>
            </w:r>
            <w:r w:rsidRPr="003F5A87">
              <w:rPr>
                <w:lang w:val="en-AU"/>
              </w:rPr>
              <w:t>corticosteroids are superior to placebo, but it is unclear</w:t>
            </w:r>
            <w:r>
              <w:rPr>
                <w:lang w:val="en-AU"/>
              </w:rPr>
              <w:t xml:space="preserve"> </w:t>
            </w:r>
            <w:r w:rsidRPr="003F5A87">
              <w:rPr>
                <w:lang w:val="en-AU"/>
              </w:rPr>
              <w:t>how these treatments compare to exercise.</w:t>
            </w:r>
          </w:p>
          <w:p w14:paraId="070B4D2E" w14:textId="77777777" w:rsidR="007F481D" w:rsidRPr="00D150CE" w:rsidRDefault="007F481D" w:rsidP="00FC4200">
            <w:pPr>
              <w:pStyle w:val="Tabletext"/>
              <w:rPr>
                <w:lang w:val="en-AU"/>
              </w:rPr>
            </w:pPr>
            <w:r w:rsidRPr="00E1121C">
              <w:rPr>
                <w:lang w:val="en-AU"/>
              </w:rPr>
              <w:t>The quality of evidence was very low, therefore clinicians</w:t>
            </w:r>
            <w:r>
              <w:rPr>
                <w:lang w:val="en-AU"/>
              </w:rPr>
              <w:t xml:space="preserve"> </w:t>
            </w:r>
            <w:r w:rsidRPr="00E1121C">
              <w:rPr>
                <w:lang w:val="en-AU"/>
              </w:rPr>
              <w:t>should apply this evidence cautiously when making clinical</w:t>
            </w:r>
            <w:r>
              <w:rPr>
                <w:lang w:val="en-AU"/>
              </w:rPr>
              <w:t xml:space="preserve"> </w:t>
            </w:r>
            <w:r w:rsidRPr="00E1121C">
              <w:rPr>
                <w:lang w:val="en-AU"/>
              </w:rPr>
              <w:t>decisions</w:t>
            </w:r>
            <w:r>
              <w:rPr>
                <w:lang w:val="en-AU"/>
              </w:rPr>
              <w:t>.</w:t>
            </w:r>
          </w:p>
        </w:tc>
      </w:tr>
      <w:tr w:rsidR="007F481D" w:rsidRPr="00D150CE" w14:paraId="27BBB7F7" w14:textId="77777777" w:rsidTr="00FC4200">
        <w:tc>
          <w:tcPr>
            <w:tcW w:w="1838" w:type="dxa"/>
          </w:tcPr>
          <w:p w14:paraId="2BCB5800" w14:textId="009514A5" w:rsidR="007F481D" w:rsidRPr="00D150CE" w:rsidRDefault="007F481D" w:rsidP="00FC4200">
            <w:pPr>
              <w:pStyle w:val="Tabletext"/>
              <w:rPr>
                <w:lang w:val="en-AU"/>
              </w:rPr>
            </w:pPr>
            <w:r w:rsidRPr="00BF693F">
              <w:rPr>
                <w:lang w:val="en-AU"/>
              </w:rPr>
              <w:t>Shire</w:t>
            </w:r>
            <w:r>
              <w:rPr>
                <w:lang w:val="en-AU"/>
              </w:rPr>
              <w:t xml:space="preserve"> 2017</w:t>
            </w:r>
            <w:r w:rsidR="005B59F0">
              <w:rPr>
                <w:lang w:val="en-AU"/>
              </w:rPr>
              <w:t xml:space="preserve"> </w:t>
            </w:r>
            <w:r w:rsidR="00684BE2">
              <w:rPr>
                <w:lang w:val="en-AU"/>
              </w:rPr>
              <w:fldChar w:fldCharType="begin">
                <w:fldData xml:space="preserve">PEVuZE5vdGU+PENpdGU+PEF1dGhvcj5TaGlyZTwvQXV0aG9yPjxZZWFyPjIwMTc8L1llYXI+PFJl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==
</w:fldData>
              </w:fldChar>
            </w:r>
            <w:r w:rsidR="008E18AB">
              <w:rPr>
                <w:lang w:val="en-AU"/>
              </w:rPr>
              <w:instrText xml:space="preserve"> ADDIN EN.CITE </w:instrText>
            </w:r>
            <w:r w:rsidR="008E18AB">
              <w:rPr>
                <w:lang w:val="en-AU"/>
              </w:rPr>
              <w:fldChar w:fldCharType="begin">
                <w:fldData xml:space="preserve">PEVuZE5vdGU+PENpdGU+PEF1dGhvcj5TaGlyZTwvQXV0aG9yPjxZZWFyPjIwMTc8L1llYXI+PFJl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==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(Shire et al., 2017)</w:t>
            </w:r>
            <w:r w:rsidR="00684BE2">
              <w:rPr>
                <w:lang w:val="en-AU"/>
              </w:rPr>
              <w:fldChar w:fldCharType="end"/>
            </w:r>
          </w:p>
        </w:tc>
        <w:tc>
          <w:tcPr>
            <w:tcW w:w="2630" w:type="dxa"/>
          </w:tcPr>
          <w:p w14:paraId="32FBC03B" w14:textId="77777777" w:rsidR="007F481D" w:rsidRPr="00D150CE" w:rsidRDefault="007F481D" w:rsidP="00FC4200">
            <w:pPr>
              <w:pStyle w:val="Tabletext"/>
              <w:rPr>
                <w:lang w:val="en-AU"/>
              </w:rPr>
            </w:pPr>
            <w:r>
              <w:rPr>
                <w:lang w:val="en-AU"/>
              </w:rPr>
              <w:t>P</w:t>
            </w:r>
            <w:r w:rsidRPr="00457F60">
              <w:rPr>
                <w:lang w:val="en-AU"/>
              </w:rPr>
              <w:t>atients with subacromial impingement syndrome</w:t>
            </w:r>
          </w:p>
        </w:tc>
        <w:tc>
          <w:tcPr>
            <w:tcW w:w="1649" w:type="dxa"/>
          </w:tcPr>
          <w:p w14:paraId="7F0A752A" w14:textId="77777777" w:rsidR="007F481D" w:rsidRPr="00D150CE" w:rsidRDefault="007F481D" w:rsidP="00FC4200">
            <w:pPr>
              <w:pStyle w:val="Tabletext"/>
              <w:rPr>
                <w:lang w:val="en-AU"/>
              </w:rPr>
            </w:pPr>
            <w:r>
              <w:rPr>
                <w:lang w:val="en-AU"/>
              </w:rPr>
              <w:t>S</w:t>
            </w:r>
            <w:r w:rsidRPr="006B08BE">
              <w:rPr>
                <w:lang w:val="en-AU"/>
              </w:rPr>
              <w:t>pecific exercise</w:t>
            </w:r>
            <w:r>
              <w:rPr>
                <w:lang w:val="en-AU"/>
              </w:rPr>
              <w:t xml:space="preserve"> </w:t>
            </w:r>
            <w:r w:rsidRPr="006B08BE">
              <w:rPr>
                <w:lang w:val="en-AU"/>
              </w:rPr>
              <w:t>strategies involving resistive exercises</w:t>
            </w:r>
            <w:r>
              <w:rPr>
                <w:lang w:val="en-AU"/>
              </w:rPr>
              <w:t xml:space="preserve"> </w:t>
            </w:r>
          </w:p>
        </w:tc>
        <w:tc>
          <w:tcPr>
            <w:tcW w:w="1646" w:type="dxa"/>
          </w:tcPr>
          <w:p w14:paraId="4F3DD560" w14:textId="77777777" w:rsidR="007F481D" w:rsidRPr="00D150CE" w:rsidRDefault="007F481D" w:rsidP="00FC4200">
            <w:pPr>
              <w:pStyle w:val="Tabletext"/>
              <w:rPr>
                <w:lang w:val="en-AU"/>
              </w:rPr>
            </w:pPr>
            <w:r>
              <w:rPr>
                <w:lang w:val="en-AU"/>
              </w:rPr>
              <w:t>G</w:t>
            </w:r>
            <w:r w:rsidRPr="008B58B4">
              <w:rPr>
                <w:lang w:val="en-AU"/>
              </w:rPr>
              <w:t>eneral resistance exercise</w:t>
            </w:r>
          </w:p>
        </w:tc>
        <w:tc>
          <w:tcPr>
            <w:tcW w:w="1690" w:type="dxa"/>
          </w:tcPr>
          <w:p w14:paraId="122FAD4D" w14:textId="77777777" w:rsidR="007F481D" w:rsidRDefault="007F481D" w:rsidP="00FC4200">
            <w:pPr>
              <w:pStyle w:val="Tabletext"/>
              <w:rPr>
                <w:lang w:val="en-AU"/>
              </w:rPr>
            </w:pPr>
            <w:r>
              <w:rPr>
                <w:lang w:val="en-AU"/>
              </w:rPr>
              <w:t>RCTs</w:t>
            </w:r>
          </w:p>
          <w:p w14:paraId="4A182C41" w14:textId="77777777" w:rsidR="007F481D" w:rsidRDefault="007F481D" w:rsidP="00FC4200">
            <w:pPr>
              <w:pStyle w:val="Tabletext"/>
              <w:rPr>
                <w:lang w:val="en-AU"/>
              </w:rPr>
            </w:pPr>
            <w:r>
              <w:rPr>
                <w:lang w:val="en-AU"/>
              </w:rPr>
              <w:t>k=6</w:t>
            </w:r>
          </w:p>
          <w:p w14:paraId="1C6685D1" w14:textId="77777777" w:rsidR="007F481D" w:rsidRPr="00D150CE" w:rsidRDefault="007F481D" w:rsidP="00FC4200">
            <w:pPr>
              <w:pStyle w:val="Tabletext"/>
              <w:rPr>
                <w:lang w:val="en-AU"/>
              </w:rPr>
            </w:pPr>
            <w:r>
              <w:rPr>
                <w:lang w:val="en-AU"/>
              </w:rPr>
              <w:t xml:space="preserve">(k=4, specific scapular exercises, k=2, </w:t>
            </w:r>
            <w:r w:rsidRPr="00CC7121">
              <w:rPr>
                <w:lang w:val="en-AU"/>
              </w:rPr>
              <w:t>specific proprioceptive strategy</w:t>
            </w:r>
            <w:r>
              <w:rPr>
                <w:lang w:val="en-AU"/>
              </w:rPr>
              <w:t>)</w:t>
            </w:r>
          </w:p>
        </w:tc>
        <w:tc>
          <w:tcPr>
            <w:tcW w:w="4495" w:type="dxa"/>
          </w:tcPr>
          <w:p w14:paraId="2428725A" w14:textId="77777777" w:rsidR="007F481D" w:rsidRDefault="007F481D" w:rsidP="00FC4200">
            <w:pPr>
              <w:pStyle w:val="Tabletext"/>
              <w:rPr>
                <w:lang w:val="en-AU"/>
              </w:rPr>
            </w:pPr>
            <w:r w:rsidRPr="000A7278">
              <w:rPr>
                <w:lang w:val="en-AU"/>
              </w:rPr>
              <w:t>No consistent statistically significant differences in outcomes between</w:t>
            </w:r>
            <w:r>
              <w:rPr>
                <w:lang w:val="en-AU"/>
              </w:rPr>
              <w:t xml:space="preserve"> </w:t>
            </w:r>
            <w:r w:rsidRPr="000A7278">
              <w:rPr>
                <w:lang w:val="en-AU"/>
              </w:rPr>
              <w:t>treatment groups were reported in the studies.</w:t>
            </w:r>
          </w:p>
          <w:p w14:paraId="3EB7AEDA" w14:textId="77777777" w:rsidR="007F481D" w:rsidRPr="00D150CE" w:rsidRDefault="007F481D" w:rsidP="00FC4200">
            <w:pPr>
              <w:pStyle w:val="Tabletext"/>
              <w:rPr>
                <w:lang w:val="en-AU"/>
              </w:rPr>
            </w:pPr>
            <w:r w:rsidRPr="000A7278">
              <w:rPr>
                <w:lang w:val="en-AU"/>
              </w:rPr>
              <w:t>There is insufficient evidence to support or refute the effectiveness of specific resistive exercise</w:t>
            </w:r>
            <w:r>
              <w:rPr>
                <w:lang w:val="en-AU"/>
              </w:rPr>
              <w:t xml:space="preserve"> </w:t>
            </w:r>
            <w:r w:rsidRPr="000A7278">
              <w:rPr>
                <w:lang w:val="en-AU"/>
              </w:rPr>
              <w:t>strategies in the rehabilitation of subacromial impingement syndrome</w:t>
            </w:r>
            <w:r>
              <w:rPr>
                <w:lang w:val="en-AU"/>
              </w:rPr>
              <w:t>.</w:t>
            </w:r>
          </w:p>
        </w:tc>
      </w:tr>
      <w:tr w:rsidR="007F481D" w:rsidRPr="00D150CE" w14:paraId="072B2F61" w14:textId="77777777" w:rsidTr="00FC4200">
        <w:tc>
          <w:tcPr>
            <w:tcW w:w="1838" w:type="dxa"/>
          </w:tcPr>
          <w:p w14:paraId="678D3F3E" w14:textId="40797BD1" w:rsidR="007F481D" w:rsidRPr="00D150CE" w:rsidRDefault="007F481D" w:rsidP="00FC4200">
            <w:pPr>
              <w:pStyle w:val="Tabletext"/>
              <w:rPr>
                <w:lang w:val="en-AU"/>
              </w:rPr>
            </w:pPr>
            <w:r>
              <w:rPr>
                <w:lang w:val="en-AU"/>
              </w:rPr>
              <w:t>Zadro 2021</w:t>
            </w:r>
            <w:r w:rsidR="005B59F0">
              <w:rPr>
                <w:lang w:val="en-AU"/>
              </w:rPr>
              <w:t xml:space="preserve"> </w:t>
            </w:r>
            <w:r w:rsidR="00684BE2">
              <w:rPr>
                <w:lang w:val="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rPr>
              <w:instrText xml:space="preserve"> ADDIN EN.CITE </w:instrText>
            </w:r>
            <w:r w:rsidR="008E18AB">
              <w:rPr>
                <w:lang w:val="en-AU"/>
              </w:rPr>
              <w:fldChar w:fldCharType="begin">
                <w:fldData xml:space="preserve">PEVuZE5vdGU+PENpdGU+PEF1dGhvcj5aYWRybzwvQXV0aG9yPjxZZWFyPjIwMjE8L1llYXI+PFJl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</w:fldData>
              </w:fldChar>
            </w:r>
            <w:r w:rsidR="008E18AB">
              <w:rPr>
                <w:lang w:val="en-AU"/>
              </w:rPr>
              <w:instrText xml:space="preserve"> ADDIN EN.CITE.DATA </w:instrText>
            </w:r>
            <w:r w:rsidR="008E18AB">
              <w:rPr>
                <w:lang w:val="en-AU"/>
              </w:rPr>
            </w:r>
            <w:r w:rsidR="008E18AB">
              <w:rPr>
                <w:lang w:val="en-AU"/>
              </w:rPr>
              <w:fldChar w:fldCharType="end"/>
            </w:r>
            <w:r w:rsidR="00684BE2">
              <w:rPr>
                <w:lang w:val="en-AU"/>
              </w:rPr>
            </w:r>
            <w:r w:rsidR="00684BE2">
              <w:rPr>
                <w:lang w:val="en-AU"/>
              </w:rPr>
              <w:fldChar w:fldCharType="separate"/>
            </w:r>
            <w:r w:rsidR="00684BE2">
              <w:rPr>
                <w:noProof/>
                <w:lang w:val="en-AU"/>
              </w:rPr>
              <w:t>(Zadro et al., 2021b)</w:t>
            </w:r>
            <w:r w:rsidR="00684BE2">
              <w:rPr>
                <w:lang w:val="en-AU"/>
              </w:rPr>
              <w:fldChar w:fldCharType="end"/>
            </w:r>
          </w:p>
        </w:tc>
        <w:tc>
          <w:tcPr>
            <w:tcW w:w="2630" w:type="dxa"/>
          </w:tcPr>
          <w:p w14:paraId="30C0166D" w14:textId="77777777" w:rsidR="007F481D" w:rsidRPr="00D150CE" w:rsidRDefault="007F481D" w:rsidP="00FC4200">
            <w:pPr>
              <w:pStyle w:val="Tabletext"/>
              <w:rPr>
                <w:lang w:val="en-AU"/>
              </w:rPr>
            </w:pPr>
            <w:r>
              <w:rPr>
                <w:lang w:val="en-AU"/>
              </w:rPr>
              <w:t>P</w:t>
            </w:r>
            <w:r w:rsidRPr="00D42CE8">
              <w:rPr>
                <w:lang w:val="en-AU"/>
              </w:rPr>
              <w:t>atients with shoulder pain (rotator cu</w:t>
            </w:r>
            <w:r>
              <w:rPr>
                <w:lang w:val="en-AU"/>
              </w:rPr>
              <w:t>ff</w:t>
            </w:r>
            <w:r w:rsidRPr="00D42CE8">
              <w:rPr>
                <w:lang w:val="en-AU"/>
              </w:rPr>
              <w:t xml:space="preserve"> disease, adhesive capsulitis or mixed</w:t>
            </w:r>
            <w:r>
              <w:rPr>
                <w:lang w:val="en-AU"/>
              </w:rPr>
              <w:t xml:space="preserve"> </w:t>
            </w:r>
            <w:r w:rsidRPr="00D42CE8">
              <w:rPr>
                <w:lang w:val="en-AU"/>
              </w:rPr>
              <w:t>or undefined shoulder pain).</w:t>
            </w:r>
          </w:p>
        </w:tc>
        <w:tc>
          <w:tcPr>
            <w:tcW w:w="1649" w:type="dxa"/>
          </w:tcPr>
          <w:p w14:paraId="54291276" w14:textId="77777777" w:rsidR="007F481D" w:rsidRPr="00D150CE" w:rsidRDefault="007F481D" w:rsidP="00FC4200">
            <w:pPr>
              <w:pStyle w:val="Tabletext"/>
              <w:rPr>
                <w:lang w:val="en-AU"/>
              </w:rPr>
            </w:pPr>
            <w:r>
              <w:rPr>
                <w:lang w:val="en-AU"/>
              </w:rPr>
              <w:t>I</w:t>
            </w:r>
            <w:r w:rsidRPr="00735CC2">
              <w:rPr>
                <w:lang w:val="en-AU"/>
              </w:rPr>
              <w:t>mage-guided glucocorticoid injection</w:t>
            </w:r>
          </w:p>
        </w:tc>
        <w:tc>
          <w:tcPr>
            <w:tcW w:w="1646" w:type="dxa"/>
          </w:tcPr>
          <w:p w14:paraId="46B621EB" w14:textId="77777777" w:rsidR="007F481D" w:rsidRPr="00D150CE" w:rsidRDefault="007F481D" w:rsidP="00FC4200">
            <w:pPr>
              <w:pStyle w:val="Tabletext"/>
              <w:rPr>
                <w:lang w:val="en-AU"/>
              </w:rPr>
            </w:pPr>
            <w:r>
              <w:rPr>
                <w:lang w:val="en-AU"/>
              </w:rPr>
              <w:t>N</w:t>
            </w:r>
            <w:r w:rsidRPr="00735CC2">
              <w:rPr>
                <w:lang w:val="en-AU"/>
              </w:rPr>
              <w:t>on-image-guided injection</w:t>
            </w:r>
          </w:p>
        </w:tc>
        <w:tc>
          <w:tcPr>
            <w:tcW w:w="1690" w:type="dxa"/>
          </w:tcPr>
          <w:p w14:paraId="5440012C" w14:textId="77777777" w:rsidR="007F481D" w:rsidRDefault="007F481D" w:rsidP="00FC4200">
            <w:pPr>
              <w:pStyle w:val="Tabletext"/>
              <w:rPr>
                <w:lang w:val="en-AU"/>
              </w:rPr>
            </w:pPr>
            <w:r>
              <w:rPr>
                <w:lang w:val="en-AU"/>
              </w:rPr>
              <w:t>RCTs</w:t>
            </w:r>
          </w:p>
          <w:p w14:paraId="3679D5CB" w14:textId="77777777" w:rsidR="007F481D" w:rsidRPr="00D150CE" w:rsidRDefault="007F481D" w:rsidP="00FC4200">
            <w:pPr>
              <w:pStyle w:val="Tabletext"/>
              <w:rPr>
                <w:lang w:val="en-AU"/>
              </w:rPr>
            </w:pPr>
            <w:r>
              <w:rPr>
                <w:lang w:val="en-AU"/>
              </w:rPr>
              <w:t>k=19</w:t>
            </w:r>
          </w:p>
        </w:tc>
        <w:tc>
          <w:tcPr>
            <w:tcW w:w="4495" w:type="dxa"/>
          </w:tcPr>
          <w:p w14:paraId="7B0B9A4B" w14:textId="77777777" w:rsidR="007F481D" w:rsidRPr="00D150CE" w:rsidRDefault="007F481D" w:rsidP="00FC4200">
            <w:pPr>
              <w:pStyle w:val="Tabletext"/>
              <w:rPr>
                <w:lang w:val="en-AU"/>
              </w:rPr>
            </w:pPr>
            <w:r w:rsidRPr="008374F8">
              <w:rPr>
                <w:lang w:val="en-AU"/>
              </w:rPr>
              <w:t>Moderate-certainty evidence indicates that</w:t>
            </w:r>
            <w:r>
              <w:rPr>
                <w:lang w:val="en-AU"/>
              </w:rPr>
              <w:t xml:space="preserve"> </w:t>
            </w:r>
            <w:r w:rsidRPr="008374F8">
              <w:rPr>
                <w:lang w:val="en-AU"/>
              </w:rPr>
              <w:t>ultrasound-guided injection in the treatment of shoulder pain probably provides little or no benefit over injection without imaging in</w:t>
            </w:r>
            <w:r>
              <w:rPr>
                <w:lang w:val="en-AU"/>
              </w:rPr>
              <w:t xml:space="preserve"> </w:t>
            </w:r>
            <w:r w:rsidRPr="008374F8">
              <w:rPr>
                <w:lang w:val="en-AU"/>
              </w:rPr>
              <w:t>terms of pain or function and low-certainty evidence indicates there may be no di</w:t>
            </w:r>
            <w:r>
              <w:rPr>
                <w:lang w:val="en-AU"/>
              </w:rPr>
              <w:t>ff</w:t>
            </w:r>
            <w:r w:rsidRPr="008374F8">
              <w:rPr>
                <w:lang w:val="en-AU"/>
              </w:rPr>
              <w:t xml:space="preserve">erence in quality of life. We </w:t>
            </w:r>
            <w:r w:rsidRPr="008374F8">
              <w:rPr>
                <w:lang w:val="en-AU"/>
              </w:rPr>
              <w:lastRenderedPageBreak/>
              <w:t>are uncertain if ultrasound</w:t>
            </w:r>
            <w:r>
              <w:rPr>
                <w:lang w:val="en-AU"/>
              </w:rPr>
              <w:t xml:space="preserve"> </w:t>
            </w:r>
            <w:r w:rsidRPr="008374F8">
              <w:rPr>
                <w:lang w:val="en-AU"/>
              </w:rPr>
              <w:t>guided</w:t>
            </w:r>
            <w:r>
              <w:rPr>
                <w:lang w:val="en-AU"/>
              </w:rPr>
              <w:t xml:space="preserve"> </w:t>
            </w:r>
            <w:r w:rsidRPr="008374F8">
              <w:rPr>
                <w:lang w:val="en-AU"/>
              </w:rPr>
              <w:t>injection improves participant-rated treatment success, due to very low-certainty evidence. Low-certainty evidence also suggests</w:t>
            </w:r>
            <w:r>
              <w:rPr>
                <w:lang w:val="en-AU"/>
              </w:rPr>
              <w:t xml:space="preserve"> </w:t>
            </w:r>
            <w:r w:rsidRPr="008374F8">
              <w:rPr>
                <w:lang w:val="en-AU"/>
              </w:rPr>
              <w:t>ultrasound-guided injection may not reduce the risk of adverse events compared with non-image-guided injection. No serious adverse</w:t>
            </w:r>
            <w:r>
              <w:rPr>
                <w:lang w:val="en-AU"/>
              </w:rPr>
              <w:t xml:space="preserve"> </w:t>
            </w:r>
            <w:r w:rsidRPr="008374F8">
              <w:rPr>
                <w:lang w:val="en-AU"/>
              </w:rPr>
              <w:t>events were reported in any trial.</w:t>
            </w:r>
          </w:p>
        </w:tc>
      </w:tr>
    </w:tbl>
    <w:p w14:paraId="1BB96E27" w14:textId="3362F324" w:rsidR="00BF693F" w:rsidRDefault="00BF693F" w:rsidP="00BF693F">
      <w:pPr>
        <w:pStyle w:val="TableFigureFooter"/>
      </w:pPr>
      <w:r w:rsidRPr="00BF693F">
        <w:rPr>
          <w:b/>
          <w:bCs/>
          <w:u w:val="single"/>
          <w:lang w:val="en-AU"/>
        </w:rPr>
        <w:lastRenderedPageBreak/>
        <w:t>Abbreviations</w:t>
      </w:r>
      <w:r>
        <w:rPr>
          <w:b/>
          <w:bCs/>
          <w:u w:val="single"/>
          <w:lang w:val="en-AU"/>
        </w:rPr>
        <w:br/>
      </w:r>
      <w:r w:rsidRPr="00BF693F">
        <w:rPr>
          <w:b/>
          <w:bCs/>
        </w:rPr>
        <w:t>NRCT</w:t>
      </w:r>
      <w:r>
        <w:t xml:space="preserve"> = non-randomised comparative trial; </w:t>
      </w:r>
      <w:r w:rsidRPr="00BF693F">
        <w:rPr>
          <w:b/>
          <w:bCs/>
        </w:rPr>
        <w:t>RCT</w:t>
      </w:r>
      <w:r>
        <w:t xml:space="preserve"> = randomised controlled trial</w:t>
      </w:r>
    </w:p>
    <w:p w14:paraId="40F10A0B" w14:textId="77777777" w:rsidR="00BF693F" w:rsidRPr="00263438" w:rsidRDefault="00BF693F" w:rsidP="005825B4">
      <w:pPr>
        <w:rPr>
          <w:lang w:val="en-AU"/>
        </w:rPr>
      </w:pPr>
    </w:p>
    <w:p w14:paraId="143AA99C" w14:textId="77777777" w:rsidR="00572B7C" w:rsidRPr="00263438" w:rsidRDefault="00572B7C" w:rsidP="005825B4">
      <w:pPr>
        <w:rPr>
          <w:lang w:val="en-AU"/>
        </w:rPr>
      </w:pPr>
    </w:p>
    <w:p w14:paraId="0C98B781" w14:textId="77777777" w:rsidR="00572B7C" w:rsidRPr="00263438" w:rsidRDefault="00572B7C" w:rsidP="005825B4">
      <w:pPr>
        <w:rPr>
          <w:lang w:val="en-AU"/>
        </w:rPr>
        <w:sectPr w:rsidR="00572B7C" w:rsidRPr="00263438" w:rsidSect="00E32A7A">
          <w:pgSz w:w="16838" w:h="11906" w:orient="landscape"/>
          <w:pgMar w:top="1440" w:right="1440" w:bottom="1440" w:left="1440" w:header="708" w:footer="708" w:gutter="0"/>
          <w:cols w:space="708"/>
          <w:docGrid w:linePitch="360"/>
        </w:sectPr>
      </w:pPr>
    </w:p>
    <w:p w14:paraId="564AAF5D" w14:textId="2AE95A65" w:rsidR="00572B7C" w:rsidRPr="00D150CE" w:rsidRDefault="00572B7C" w:rsidP="00F20CF8">
      <w:pPr>
        <w:pStyle w:val="Heading1nonumbers"/>
        <w:rPr>
          <w:lang w:val="en-AU"/>
        </w:rPr>
      </w:pPr>
      <w:bookmarkStart w:id="366" w:name="_Toc118272399"/>
      <w:r w:rsidRPr="00D150CE">
        <w:rPr>
          <w:lang w:val="en-AU"/>
        </w:rPr>
        <w:lastRenderedPageBreak/>
        <w:t xml:space="preserve">Appendix </w:t>
      </w:r>
      <w:r>
        <w:rPr>
          <w:lang w:val="en-AU"/>
        </w:rPr>
        <w:t>F</w:t>
      </w:r>
      <w:r w:rsidRPr="00D150CE">
        <w:rPr>
          <w:lang w:val="en-AU"/>
        </w:rPr>
        <w:tab/>
      </w:r>
      <w:r>
        <w:rPr>
          <w:lang w:val="en-AU"/>
        </w:rPr>
        <w:t>MBS items related to shoulder surgery</w:t>
      </w:r>
      <w:bookmarkEnd w:id="366"/>
    </w:p>
    <w:p w14:paraId="18FC83DC" w14:textId="483B2203" w:rsidR="00572B7C" w:rsidRPr="00263438" w:rsidRDefault="00DB31A8" w:rsidP="00DB31A8">
      <w:pPr>
        <w:pStyle w:val="Caption"/>
        <w:rPr>
          <w:lang w:val="en-AU"/>
        </w:rPr>
      </w:pPr>
      <w:bookmarkStart w:id="367" w:name="_Ref110002109"/>
      <w:r w:rsidRPr="00263438">
        <w:rPr>
          <w:lang w:val="en-AU"/>
        </w:rPr>
        <w:t>Table</w:t>
      </w:r>
      <w:bookmarkEnd w:id="367"/>
      <w:r w:rsidRPr="00263438">
        <w:rPr>
          <w:lang w:val="en-AU"/>
        </w:rPr>
        <w:t xml:space="preserve"> </w:t>
      </w:r>
      <w:r w:rsidR="00876418" w:rsidRPr="00263438">
        <w:rPr>
          <w:lang w:val="en-AU"/>
        </w:rPr>
        <w:fldChar w:fldCharType="begin"/>
      </w:r>
      <w:r w:rsidR="00876418">
        <w:instrText xml:space="preserve"> SEQ Table \* ARABIC </w:instrText>
      </w:r>
      <w:r w:rsidR="00876418" w:rsidRPr="00263438">
        <w:rPr>
          <w:lang w:val="en-AU"/>
        </w:rPr>
        <w:fldChar w:fldCharType="separate"/>
      </w:r>
      <w:r w:rsidR="00AE6F3A">
        <w:rPr>
          <w:noProof/>
        </w:rPr>
        <w:t>69</w:t>
      </w:r>
      <w:r w:rsidR="00876418" w:rsidRPr="00263438">
        <w:rPr>
          <w:lang w:val="en-AU"/>
        </w:rPr>
        <w:fldChar w:fldCharType="end"/>
      </w:r>
      <w:r w:rsidRPr="00263438">
        <w:rPr>
          <w:lang w:val="en-AU"/>
        </w:rPr>
        <w:tab/>
      </w:r>
      <w:r w:rsidR="003333BB" w:rsidRPr="00263438">
        <w:rPr>
          <w:lang w:val="en-AU"/>
        </w:rPr>
        <w:t xml:space="preserve">MBS items related to shoulder </w:t>
      </w:r>
      <w:r w:rsidR="000043E3" w:rsidRPr="00263438">
        <w:rPr>
          <w:lang w:val="en-AU"/>
        </w:rPr>
        <w:t>interventions</w:t>
      </w:r>
      <w:r w:rsidR="003713CE" w:rsidRPr="00263438">
        <w:rPr>
          <w:lang w:val="en-AU"/>
        </w:rPr>
        <w:t xml:space="preserve"> and other co-claimed surgical items</w:t>
      </w:r>
    </w:p>
    <w:tbl>
      <w:tblPr>
        <w:tblStyle w:val="TableGrid"/>
        <w:tblW w:w="9067" w:type="dxa"/>
        <w:tblLook w:val="04A0" w:firstRow="1" w:lastRow="0" w:firstColumn="1" w:lastColumn="0" w:noHBand="0" w:noVBand="1"/>
      </w:tblPr>
      <w:tblGrid>
        <w:gridCol w:w="1838"/>
        <w:gridCol w:w="7229"/>
      </w:tblGrid>
      <w:tr w:rsidR="00DB31A8" w:rsidRPr="00D150CE" w14:paraId="408BD58D" w14:textId="77777777" w:rsidTr="00DB31A8">
        <w:tc>
          <w:tcPr>
            <w:tcW w:w="1838" w:type="dxa"/>
          </w:tcPr>
          <w:p w14:paraId="763C229E" w14:textId="2399014F" w:rsidR="00DB31A8" w:rsidRPr="00D150CE" w:rsidRDefault="00DB31A8" w:rsidP="00121AE7">
            <w:pPr>
              <w:pStyle w:val="Tableheader"/>
              <w:rPr>
                <w:lang w:val="en-AU"/>
              </w:rPr>
            </w:pPr>
            <w:r>
              <w:rPr>
                <w:lang w:val="en-AU"/>
              </w:rPr>
              <w:t>Item number</w:t>
            </w:r>
          </w:p>
        </w:tc>
        <w:tc>
          <w:tcPr>
            <w:tcW w:w="7229" w:type="dxa"/>
          </w:tcPr>
          <w:p w14:paraId="0266E5D5" w14:textId="0027A099" w:rsidR="00DB31A8" w:rsidRPr="00D150CE" w:rsidRDefault="00DB31A8" w:rsidP="00121AE7">
            <w:pPr>
              <w:pStyle w:val="Tableheader"/>
              <w:rPr>
                <w:lang w:val="en-AU"/>
              </w:rPr>
            </w:pPr>
            <w:r>
              <w:rPr>
                <w:lang w:val="en-AU"/>
              </w:rPr>
              <w:t>Descriptor</w:t>
            </w:r>
          </w:p>
        </w:tc>
      </w:tr>
      <w:tr w:rsidR="00DF50AF" w:rsidRPr="00D150CE" w14:paraId="1E114F66" w14:textId="77777777" w:rsidTr="00DB31A8">
        <w:tc>
          <w:tcPr>
            <w:tcW w:w="1838" w:type="dxa"/>
          </w:tcPr>
          <w:p w14:paraId="71A9039C" w14:textId="3E26518A" w:rsidR="00DF50AF" w:rsidRPr="00D150CE" w:rsidRDefault="00C3420B" w:rsidP="00121AE7">
            <w:pPr>
              <w:pStyle w:val="Tabletext"/>
              <w:rPr>
                <w:lang w:val="en-AU"/>
              </w:rPr>
            </w:pPr>
            <w:r w:rsidRPr="00BF5DEB">
              <w:rPr>
                <w:lang w:val="en-AU"/>
              </w:rPr>
              <w:t xml:space="preserve">47417 </w:t>
            </w:r>
          </w:p>
        </w:tc>
        <w:tc>
          <w:tcPr>
            <w:tcW w:w="7229" w:type="dxa"/>
          </w:tcPr>
          <w:p w14:paraId="479F37E3" w14:textId="77777777" w:rsidR="00BF5DEB" w:rsidRPr="00BF5DEB" w:rsidRDefault="00BF5DEB" w:rsidP="00BF5DEB">
            <w:pPr>
              <w:pStyle w:val="Tabletext"/>
              <w:rPr>
                <w:lang w:val="en-AU"/>
              </w:rPr>
            </w:pPr>
            <w:r w:rsidRPr="00BF5DEB">
              <w:rPr>
                <w:lang w:val="en-AU"/>
              </w:rPr>
              <w:t>Treatment of fracture of tuberosity of humerus and associated dislocation of shoulder, by closed reduction</w:t>
            </w:r>
          </w:p>
          <w:p w14:paraId="6EE14EB7" w14:textId="7DE990E5" w:rsidR="00BF5DEB" w:rsidRPr="00BF5DEB" w:rsidRDefault="00BF5DEB" w:rsidP="00BF5DEB">
            <w:pPr>
              <w:pStyle w:val="Tabletext"/>
              <w:rPr>
                <w:lang w:val="en-AU"/>
              </w:rPr>
            </w:pPr>
            <w:r w:rsidRPr="00BF5DEB">
              <w:rPr>
                <w:lang w:val="en-AU"/>
              </w:rPr>
              <w:t>Multiple Operation Rule</w:t>
            </w:r>
            <w:r w:rsidR="00122A5C">
              <w:rPr>
                <w:lang w:val="en-AU"/>
              </w:rPr>
              <w:t xml:space="preserve"> </w:t>
            </w:r>
            <w:r w:rsidRPr="00BF5DEB">
              <w:rPr>
                <w:lang w:val="en-AU"/>
              </w:rPr>
              <w:t>(Anaes.) (Assist.)</w:t>
            </w:r>
          </w:p>
          <w:p w14:paraId="7BFC6DE8" w14:textId="5495A71C" w:rsidR="00DF50AF" w:rsidRPr="00D150CE" w:rsidRDefault="00BF5DEB" w:rsidP="00BF5DEB">
            <w:pPr>
              <w:pStyle w:val="Tabletext"/>
              <w:rPr>
                <w:lang w:val="en-AU"/>
              </w:rPr>
            </w:pPr>
            <w:r w:rsidRPr="00BF5DEB">
              <w:rPr>
                <w:lang w:val="en-AU"/>
              </w:rPr>
              <w:t>Fee: $274.25 Benefit: 75% = $205.70 85% = $233.15</w:t>
            </w:r>
          </w:p>
        </w:tc>
      </w:tr>
      <w:tr w:rsidR="00DF50AF" w:rsidRPr="00D150CE" w14:paraId="76A008A5" w14:textId="77777777" w:rsidTr="00DB31A8">
        <w:tc>
          <w:tcPr>
            <w:tcW w:w="1838" w:type="dxa"/>
          </w:tcPr>
          <w:p w14:paraId="05C7BF1C" w14:textId="560B3D27" w:rsidR="00DF50AF" w:rsidRPr="00D150CE" w:rsidRDefault="00C3420B" w:rsidP="00121AE7">
            <w:pPr>
              <w:pStyle w:val="Tabletext"/>
              <w:rPr>
                <w:lang w:val="en-AU"/>
              </w:rPr>
            </w:pPr>
            <w:r w:rsidRPr="00714010">
              <w:rPr>
                <w:lang w:val="en-AU"/>
              </w:rPr>
              <w:t xml:space="preserve">47420 </w:t>
            </w:r>
          </w:p>
        </w:tc>
        <w:tc>
          <w:tcPr>
            <w:tcW w:w="7229" w:type="dxa"/>
          </w:tcPr>
          <w:p w14:paraId="7E0CA012" w14:textId="77777777" w:rsidR="00714010" w:rsidRPr="00714010" w:rsidRDefault="00714010" w:rsidP="00714010">
            <w:pPr>
              <w:pStyle w:val="Tabletext"/>
              <w:rPr>
                <w:lang w:val="en-AU"/>
              </w:rPr>
            </w:pPr>
            <w:r w:rsidRPr="00714010">
              <w:rPr>
                <w:lang w:val="en-AU"/>
              </w:rPr>
              <w:t>Treatment of fracture of tuberosity of humerus and associated dislocation of shoulder, by open reduction (H)</w:t>
            </w:r>
          </w:p>
          <w:p w14:paraId="711F3D2D" w14:textId="40769D90" w:rsidR="00714010" w:rsidRPr="00714010" w:rsidRDefault="00714010" w:rsidP="00714010">
            <w:pPr>
              <w:pStyle w:val="Tabletext"/>
              <w:rPr>
                <w:lang w:val="en-AU"/>
              </w:rPr>
            </w:pPr>
            <w:r w:rsidRPr="00714010">
              <w:rPr>
                <w:lang w:val="en-AU"/>
              </w:rPr>
              <w:t>Multiple Operation Rule</w:t>
            </w:r>
            <w:r w:rsidR="00122A5C">
              <w:rPr>
                <w:lang w:val="en-AU"/>
              </w:rPr>
              <w:t xml:space="preserve"> </w:t>
            </w:r>
            <w:r w:rsidRPr="00714010">
              <w:rPr>
                <w:lang w:val="en-AU"/>
              </w:rPr>
              <w:t>(Anaes.) (Assist.)</w:t>
            </w:r>
          </w:p>
          <w:p w14:paraId="5AFB52B0" w14:textId="567AD737" w:rsidR="00DF50AF" w:rsidRPr="00D150CE" w:rsidRDefault="00714010" w:rsidP="00714010">
            <w:pPr>
              <w:pStyle w:val="Tabletext"/>
              <w:rPr>
                <w:lang w:val="en-AU"/>
              </w:rPr>
            </w:pPr>
            <w:r w:rsidRPr="00714010">
              <w:rPr>
                <w:lang w:val="en-AU"/>
              </w:rPr>
              <w:t>Fee: $538.80 Benefit: 75% = $404.10</w:t>
            </w:r>
          </w:p>
        </w:tc>
      </w:tr>
      <w:tr w:rsidR="00DF50AF" w:rsidRPr="00D150CE" w14:paraId="10B06F13" w14:textId="77777777" w:rsidTr="00DB31A8">
        <w:tc>
          <w:tcPr>
            <w:tcW w:w="1838" w:type="dxa"/>
          </w:tcPr>
          <w:p w14:paraId="7D7A7C64" w14:textId="26FB4ACE" w:rsidR="00DF50AF" w:rsidRPr="00D150CE" w:rsidRDefault="00C3420B" w:rsidP="00121AE7">
            <w:pPr>
              <w:pStyle w:val="Tabletext"/>
              <w:rPr>
                <w:lang w:val="en-AU"/>
              </w:rPr>
            </w:pPr>
            <w:r w:rsidRPr="00B97EF9">
              <w:rPr>
                <w:lang w:val="en-AU"/>
              </w:rPr>
              <w:t xml:space="preserve">47438 </w:t>
            </w:r>
          </w:p>
        </w:tc>
        <w:tc>
          <w:tcPr>
            <w:tcW w:w="7229" w:type="dxa"/>
          </w:tcPr>
          <w:p w14:paraId="5E12864C" w14:textId="77777777" w:rsidR="00B97EF9" w:rsidRPr="00B97EF9" w:rsidRDefault="00B97EF9" w:rsidP="00B97EF9">
            <w:pPr>
              <w:pStyle w:val="Tabletext"/>
              <w:rPr>
                <w:lang w:val="en-AU"/>
              </w:rPr>
            </w:pPr>
            <w:r w:rsidRPr="00B97EF9">
              <w:rPr>
                <w:lang w:val="en-AU"/>
              </w:rPr>
              <w:t>Humerus, proximal, treatment of fracture of, and associated dislocation of shoulder, by open reduction (H)</w:t>
            </w:r>
          </w:p>
          <w:p w14:paraId="49D183CB" w14:textId="5394BF3B" w:rsidR="00B97EF9" w:rsidRPr="00B97EF9" w:rsidRDefault="00B97EF9" w:rsidP="00B97EF9">
            <w:pPr>
              <w:pStyle w:val="Tabletext"/>
              <w:rPr>
                <w:lang w:val="en-AU"/>
              </w:rPr>
            </w:pPr>
            <w:r w:rsidRPr="00B97EF9">
              <w:rPr>
                <w:lang w:val="en-AU"/>
              </w:rPr>
              <w:t>Multiple Operation Rule</w:t>
            </w:r>
            <w:r w:rsidR="00122A5C">
              <w:rPr>
                <w:lang w:val="en-AU"/>
              </w:rPr>
              <w:t xml:space="preserve"> </w:t>
            </w:r>
            <w:r w:rsidRPr="00B97EF9">
              <w:rPr>
                <w:lang w:val="en-AU"/>
              </w:rPr>
              <w:t>(Anaes.) (Assist.)</w:t>
            </w:r>
          </w:p>
          <w:p w14:paraId="5F02FCFD" w14:textId="05B9E80E" w:rsidR="00DF50AF" w:rsidRPr="00D150CE" w:rsidRDefault="00B97EF9" w:rsidP="00B97EF9">
            <w:pPr>
              <w:pStyle w:val="Tabletext"/>
              <w:rPr>
                <w:lang w:val="en-AU"/>
              </w:rPr>
            </w:pPr>
            <w:r w:rsidRPr="00B97EF9">
              <w:rPr>
                <w:lang w:val="en-AU"/>
              </w:rPr>
              <w:t>Fee: $685.85 Benefit: 75% = $514.40</w:t>
            </w:r>
          </w:p>
        </w:tc>
      </w:tr>
      <w:tr w:rsidR="00B97EF9" w:rsidRPr="00D150CE" w14:paraId="53D95B58" w14:textId="77777777" w:rsidTr="00DB31A8">
        <w:tc>
          <w:tcPr>
            <w:tcW w:w="1838" w:type="dxa"/>
          </w:tcPr>
          <w:p w14:paraId="2CF6B60C" w14:textId="0DFDA9C5" w:rsidR="00B97EF9" w:rsidRPr="00D150CE" w:rsidRDefault="00C3420B" w:rsidP="00121AE7">
            <w:pPr>
              <w:pStyle w:val="Tabletext"/>
              <w:rPr>
                <w:lang w:val="en-AU"/>
              </w:rPr>
            </w:pPr>
            <w:r w:rsidRPr="00FC5C2F">
              <w:rPr>
                <w:lang w:val="en-AU"/>
              </w:rPr>
              <w:t xml:space="preserve">47540 </w:t>
            </w:r>
          </w:p>
        </w:tc>
        <w:tc>
          <w:tcPr>
            <w:tcW w:w="7229" w:type="dxa"/>
          </w:tcPr>
          <w:p w14:paraId="17011E62" w14:textId="77777777" w:rsidR="00FC5C2F" w:rsidRPr="00FC5C2F" w:rsidRDefault="00FC5C2F" w:rsidP="00FC5C2F">
            <w:pPr>
              <w:pStyle w:val="Tabletext"/>
              <w:rPr>
                <w:lang w:val="en-AU"/>
              </w:rPr>
            </w:pPr>
            <w:r w:rsidRPr="00FC5C2F">
              <w:rPr>
                <w:lang w:val="en-AU"/>
              </w:rPr>
              <w:t>Hip spica or shoulder spica, application of, as an independent procedure</w:t>
            </w:r>
          </w:p>
          <w:p w14:paraId="2AC3B7D1" w14:textId="56089AC1" w:rsidR="00FC5C2F" w:rsidRPr="00FC5C2F" w:rsidRDefault="00FC5C2F" w:rsidP="00FC5C2F">
            <w:pPr>
              <w:pStyle w:val="Tabletext"/>
              <w:rPr>
                <w:lang w:val="en-AU"/>
              </w:rPr>
            </w:pPr>
            <w:r w:rsidRPr="00FC5C2F">
              <w:rPr>
                <w:lang w:val="en-AU"/>
              </w:rPr>
              <w:t>Multiple Operation Rule</w:t>
            </w:r>
            <w:r w:rsidR="00122A5C">
              <w:rPr>
                <w:lang w:val="en-AU"/>
              </w:rPr>
              <w:t xml:space="preserve"> </w:t>
            </w:r>
            <w:r w:rsidRPr="00FC5C2F">
              <w:rPr>
                <w:lang w:val="en-AU"/>
              </w:rPr>
              <w:t>(Anaes.)</w:t>
            </w:r>
          </w:p>
          <w:p w14:paraId="0FB2A7BB" w14:textId="316F9768" w:rsidR="00B97EF9" w:rsidRPr="00B97EF9" w:rsidRDefault="00FC5C2F" w:rsidP="00FC5C2F">
            <w:pPr>
              <w:pStyle w:val="Tabletext"/>
              <w:rPr>
                <w:lang w:val="en-AU"/>
              </w:rPr>
            </w:pPr>
            <w:r w:rsidRPr="00FC5C2F">
              <w:rPr>
                <w:lang w:val="en-AU"/>
              </w:rPr>
              <w:t>Fee: $225.25 Benefit: 75% = $168.95 85% = $191.50</w:t>
            </w:r>
          </w:p>
        </w:tc>
      </w:tr>
      <w:tr w:rsidR="00E55318" w:rsidRPr="00D150CE" w14:paraId="1E229CA4" w14:textId="77777777" w:rsidTr="00DB31A8">
        <w:tc>
          <w:tcPr>
            <w:tcW w:w="1838" w:type="dxa"/>
          </w:tcPr>
          <w:p w14:paraId="22F38C8A" w14:textId="2CD1B920" w:rsidR="00E55318" w:rsidRPr="00FC5C2F" w:rsidRDefault="0086642D" w:rsidP="00121AE7">
            <w:pPr>
              <w:pStyle w:val="Tabletext"/>
              <w:rPr>
                <w:lang w:val="en-AU"/>
              </w:rPr>
            </w:pPr>
            <w:r w:rsidRPr="0086642D">
              <w:rPr>
                <w:lang w:val="en-AU"/>
              </w:rPr>
              <w:t>47966</w:t>
            </w:r>
          </w:p>
        </w:tc>
        <w:tc>
          <w:tcPr>
            <w:tcW w:w="7229" w:type="dxa"/>
          </w:tcPr>
          <w:p w14:paraId="74633CDB" w14:textId="557CC65A" w:rsidR="00E55318" w:rsidRPr="00FC5C2F" w:rsidRDefault="00B07BF4" w:rsidP="00FC5C2F">
            <w:pPr>
              <w:pStyle w:val="Tabletext"/>
              <w:rPr>
                <w:lang w:val="en-AU"/>
              </w:rPr>
            </w:pPr>
            <w:r>
              <w:rPr>
                <w:lang w:val="en-AU"/>
              </w:rPr>
              <w:t>Item no</w:t>
            </w:r>
            <w:r w:rsidR="00FC274E">
              <w:rPr>
                <w:lang w:val="en-AU"/>
              </w:rPr>
              <w:t xml:space="preserve">t currently available: </w:t>
            </w:r>
            <w:r w:rsidR="00FF2A22" w:rsidRPr="00FF2A22">
              <w:rPr>
                <w:lang w:val="en-AU"/>
              </w:rPr>
              <w:t>general tendon and ligament transfer</w:t>
            </w:r>
          </w:p>
        </w:tc>
      </w:tr>
      <w:tr w:rsidR="00DF50AF" w:rsidRPr="00D150CE" w14:paraId="4A2E56E8" w14:textId="77777777" w:rsidTr="00DB31A8">
        <w:tc>
          <w:tcPr>
            <w:tcW w:w="1838" w:type="dxa"/>
          </w:tcPr>
          <w:p w14:paraId="221B8306" w14:textId="7AF527C5" w:rsidR="00DF50AF" w:rsidRPr="003901BA" w:rsidRDefault="00DF50AF" w:rsidP="00DF50AF">
            <w:pPr>
              <w:pStyle w:val="Tabletext"/>
              <w:rPr>
                <w:lang w:val="en-AU"/>
              </w:rPr>
            </w:pPr>
            <w:r w:rsidRPr="003901BA">
              <w:rPr>
                <w:lang w:val="en-AU"/>
              </w:rPr>
              <w:t xml:space="preserve">47967 </w:t>
            </w:r>
          </w:p>
        </w:tc>
        <w:tc>
          <w:tcPr>
            <w:tcW w:w="7229" w:type="dxa"/>
          </w:tcPr>
          <w:p w14:paraId="5E40522C" w14:textId="77777777" w:rsidR="00DF50AF" w:rsidRPr="003901BA" w:rsidRDefault="00DF50AF" w:rsidP="00DF50AF">
            <w:pPr>
              <w:pStyle w:val="Tabletext"/>
              <w:rPr>
                <w:lang w:val="en-AU"/>
              </w:rPr>
            </w:pPr>
            <w:r w:rsidRPr="003901BA">
              <w:rPr>
                <w:lang w:val="en-AU"/>
              </w:rPr>
              <w:t>Restoration of shoulder function by major muscle tendon transfer, including associated dissection of neurovascular pedicle, excluding micro-anastomosis and biceps tenodesis—one transfer (H)</w:t>
            </w:r>
          </w:p>
          <w:p w14:paraId="7F4C1C7A" w14:textId="2693F462" w:rsidR="00DF50AF" w:rsidRPr="003901BA" w:rsidRDefault="00DF50AF" w:rsidP="00DF50AF">
            <w:pPr>
              <w:pStyle w:val="Tabletext"/>
              <w:rPr>
                <w:lang w:val="en-AU"/>
              </w:rPr>
            </w:pPr>
            <w:r w:rsidRPr="003901BA">
              <w:rPr>
                <w:lang w:val="en-AU"/>
              </w:rPr>
              <w:t>Multiple Operation Rule</w:t>
            </w:r>
            <w:r w:rsidR="00122A5C">
              <w:rPr>
                <w:lang w:val="en-AU"/>
              </w:rPr>
              <w:t xml:space="preserve"> </w:t>
            </w:r>
            <w:r w:rsidRPr="003901BA">
              <w:rPr>
                <w:lang w:val="en-AU"/>
              </w:rPr>
              <w:t>(Anaes.) (Assist.)</w:t>
            </w:r>
          </w:p>
          <w:p w14:paraId="147E3E72" w14:textId="25ED6623" w:rsidR="00DF50AF" w:rsidRPr="003901BA" w:rsidRDefault="00DF50AF" w:rsidP="00DF50AF">
            <w:pPr>
              <w:pStyle w:val="Tabletext"/>
              <w:rPr>
                <w:lang w:val="en-AU"/>
              </w:rPr>
            </w:pPr>
            <w:r w:rsidRPr="003901BA">
              <w:rPr>
                <w:lang w:val="en-AU"/>
              </w:rPr>
              <w:t>Fee: $450.50 Benefit: 75% = $337.90</w:t>
            </w:r>
          </w:p>
        </w:tc>
      </w:tr>
      <w:tr w:rsidR="0054331F" w:rsidRPr="00D150CE" w14:paraId="1C184F78" w14:textId="77777777" w:rsidTr="00DB31A8">
        <w:tc>
          <w:tcPr>
            <w:tcW w:w="1838" w:type="dxa"/>
          </w:tcPr>
          <w:p w14:paraId="713197B7" w14:textId="1CE1CFB9" w:rsidR="0054331F" w:rsidRPr="003901BA" w:rsidRDefault="00EE0A32" w:rsidP="00DF50AF">
            <w:pPr>
              <w:pStyle w:val="Tabletext"/>
              <w:rPr>
                <w:lang w:val="en-AU"/>
              </w:rPr>
            </w:pPr>
            <w:r w:rsidRPr="00EE0A32">
              <w:rPr>
                <w:lang w:val="en-AU"/>
              </w:rPr>
              <w:t>48239</w:t>
            </w:r>
          </w:p>
        </w:tc>
        <w:tc>
          <w:tcPr>
            <w:tcW w:w="7229" w:type="dxa"/>
          </w:tcPr>
          <w:p w14:paraId="16963913" w14:textId="78E95273" w:rsidR="0054331F" w:rsidRPr="003901BA" w:rsidRDefault="00F62C98" w:rsidP="00DF50AF">
            <w:pPr>
              <w:pStyle w:val="Tabletext"/>
              <w:rPr>
                <w:lang w:val="en-AU"/>
              </w:rPr>
            </w:pPr>
            <w:r>
              <w:rPr>
                <w:lang w:val="en-AU"/>
              </w:rPr>
              <w:t>Item not currently available: bone grafting</w:t>
            </w:r>
          </w:p>
        </w:tc>
      </w:tr>
      <w:tr w:rsidR="006E394B" w:rsidRPr="00D150CE" w14:paraId="50522058" w14:textId="77777777" w:rsidTr="00DB31A8">
        <w:tc>
          <w:tcPr>
            <w:tcW w:w="1838" w:type="dxa"/>
          </w:tcPr>
          <w:p w14:paraId="7BB0E8A2" w14:textId="0B77AFF7" w:rsidR="006E394B" w:rsidRPr="00EE0A32" w:rsidRDefault="004D1CFD" w:rsidP="00DF50AF">
            <w:pPr>
              <w:pStyle w:val="Tabletext"/>
              <w:rPr>
                <w:lang w:val="en-AU"/>
              </w:rPr>
            </w:pPr>
            <w:r w:rsidRPr="004D1CFD">
              <w:rPr>
                <w:lang w:val="en-AU"/>
              </w:rPr>
              <w:t>48406</w:t>
            </w:r>
          </w:p>
        </w:tc>
        <w:tc>
          <w:tcPr>
            <w:tcW w:w="7229" w:type="dxa"/>
          </w:tcPr>
          <w:p w14:paraId="46A028BF" w14:textId="77777777" w:rsidR="00055206" w:rsidRPr="00055206" w:rsidRDefault="00055206" w:rsidP="00055206">
            <w:pPr>
              <w:pStyle w:val="Tabletext"/>
              <w:rPr>
                <w:lang w:val="en-AU"/>
              </w:rPr>
            </w:pPr>
            <w:r w:rsidRPr="00055206">
              <w:rPr>
                <w:lang w:val="en-AU"/>
              </w:rPr>
              <w:t>Osteotomy of fibula, radius, ulna, clavicle, scapula (other than acromion), rib, tarsus or carpus, for correction of deformity, including any of the following (if performed):</w:t>
            </w:r>
          </w:p>
          <w:p w14:paraId="28DFD134" w14:textId="5113334C" w:rsidR="00055206" w:rsidRPr="00055206" w:rsidRDefault="00055206" w:rsidP="00055206">
            <w:pPr>
              <w:pStyle w:val="Tabletext"/>
              <w:rPr>
                <w:lang w:val="en-AU"/>
              </w:rPr>
            </w:pPr>
            <w:r w:rsidRPr="00055206">
              <w:rPr>
                <w:lang w:val="en-AU"/>
              </w:rPr>
              <w:t>(a) removal of bone;</w:t>
            </w:r>
          </w:p>
          <w:p w14:paraId="431A465C" w14:textId="77777777" w:rsidR="00055206" w:rsidRPr="00055206" w:rsidRDefault="00055206" w:rsidP="00055206">
            <w:pPr>
              <w:pStyle w:val="Tabletext"/>
              <w:rPr>
                <w:lang w:val="en-AU"/>
              </w:rPr>
            </w:pPr>
            <w:r w:rsidRPr="00055206">
              <w:rPr>
                <w:lang w:val="en-AU"/>
              </w:rPr>
              <w:t>(b) excision of surrounding osteophytes;</w:t>
            </w:r>
          </w:p>
          <w:p w14:paraId="376A6755" w14:textId="77777777" w:rsidR="00055206" w:rsidRPr="00055206" w:rsidRDefault="00055206" w:rsidP="00055206">
            <w:pPr>
              <w:pStyle w:val="Tabletext"/>
              <w:rPr>
                <w:lang w:val="en-AU"/>
              </w:rPr>
            </w:pPr>
            <w:r w:rsidRPr="00055206">
              <w:rPr>
                <w:lang w:val="en-AU"/>
              </w:rPr>
              <w:t>(c) synovectomy;</w:t>
            </w:r>
          </w:p>
          <w:p w14:paraId="26F4FC8C" w14:textId="77777777" w:rsidR="00055206" w:rsidRPr="00055206" w:rsidRDefault="00055206" w:rsidP="00055206">
            <w:pPr>
              <w:pStyle w:val="Tabletext"/>
              <w:rPr>
                <w:lang w:val="en-AU"/>
              </w:rPr>
            </w:pPr>
            <w:r w:rsidRPr="00055206">
              <w:rPr>
                <w:lang w:val="en-AU"/>
              </w:rPr>
              <w:t>(d) joint release;</w:t>
            </w:r>
          </w:p>
          <w:p w14:paraId="711689D0" w14:textId="77777777" w:rsidR="00055206" w:rsidRPr="00055206" w:rsidRDefault="00055206" w:rsidP="00055206">
            <w:pPr>
              <w:pStyle w:val="Tabletext"/>
              <w:rPr>
                <w:lang w:val="en-AU"/>
              </w:rPr>
            </w:pPr>
            <w:r w:rsidRPr="00055206">
              <w:rPr>
                <w:lang w:val="en-AU"/>
              </w:rPr>
              <w:t>—one bone (H)</w:t>
            </w:r>
          </w:p>
          <w:p w14:paraId="511FC05A" w14:textId="1F2D89E9" w:rsidR="00055206" w:rsidRPr="00055206" w:rsidRDefault="00055206" w:rsidP="00055206">
            <w:pPr>
              <w:pStyle w:val="Tabletext"/>
              <w:rPr>
                <w:lang w:val="en-AU"/>
              </w:rPr>
            </w:pPr>
            <w:r w:rsidRPr="00055206">
              <w:rPr>
                <w:lang w:val="en-AU"/>
              </w:rPr>
              <w:t>Multiple Operation Rule</w:t>
            </w:r>
            <w:r>
              <w:rPr>
                <w:lang w:val="en-AU"/>
              </w:rPr>
              <w:t xml:space="preserve"> </w:t>
            </w:r>
          </w:p>
          <w:p w14:paraId="4A231DE1" w14:textId="77777777" w:rsidR="00055206" w:rsidRPr="00055206" w:rsidRDefault="00055206" w:rsidP="00055206">
            <w:pPr>
              <w:pStyle w:val="Tabletext"/>
              <w:rPr>
                <w:lang w:val="en-AU"/>
              </w:rPr>
            </w:pPr>
            <w:r w:rsidRPr="00055206">
              <w:rPr>
                <w:lang w:val="en-AU"/>
              </w:rPr>
              <w:t>(Anaes.) (Assist.)</w:t>
            </w:r>
          </w:p>
          <w:p w14:paraId="4CD98863" w14:textId="403E0AC5" w:rsidR="006E394B" w:rsidRDefault="00055206" w:rsidP="00055206">
            <w:pPr>
              <w:pStyle w:val="Tabletext"/>
              <w:rPr>
                <w:lang w:val="en-AU"/>
              </w:rPr>
            </w:pPr>
            <w:r w:rsidRPr="00055206">
              <w:rPr>
                <w:lang w:val="en-AU"/>
              </w:rPr>
              <w:t>Fee: $348.40 Benefit: 75% = $261.30</w:t>
            </w:r>
          </w:p>
        </w:tc>
      </w:tr>
      <w:tr w:rsidR="00DF50AF" w:rsidRPr="00D150CE" w14:paraId="438EE3B5" w14:textId="77777777" w:rsidTr="00DB31A8">
        <w:tc>
          <w:tcPr>
            <w:tcW w:w="1838" w:type="dxa"/>
          </w:tcPr>
          <w:p w14:paraId="47F9D093" w14:textId="027B3C5D" w:rsidR="00DF50AF" w:rsidRPr="00D150CE" w:rsidRDefault="00C3420B" w:rsidP="00DF50AF">
            <w:pPr>
              <w:pStyle w:val="Tabletext"/>
              <w:rPr>
                <w:lang w:val="en-AU"/>
              </w:rPr>
            </w:pPr>
            <w:r w:rsidRPr="001B296A">
              <w:rPr>
                <w:lang w:val="en-AU"/>
              </w:rPr>
              <w:t>48900</w:t>
            </w:r>
          </w:p>
        </w:tc>
        <w:tc>
          <w:tcPr>
            <w:tcW w:w="7229" w:type="dxa"/>
          </w:tcPr>
          <w:p w14:paraId="3BA9346F" w14:textId="142FA28A" w:rsidR="00DF50AF" w:rsidRPr="001B296A" w:rsidRDefault="00DF50AF" w:rsidP="00DF50AF">
            <w:pPr>
              <w:pStyle w:val="Tabletext"/>
              <w:rPr>
                <w:lang w:val="en-AU"/>
              </w:rPr>
            </w:pPr>
            <w:r w:rsidRPr="001B296A">
              <w:rPr>
                <w:lang w:val="en-AU"/>
              </w:rPr>
              <w:t>SHOULDER, excision of coraco-acromial ligament or removal of calcium deposit from cuff or both. (Anaes.) (Assist.)</w:t>
            </w:r>
          </w:p>
          <w:p w14:paraId="55C361E1" w14:textId="654D49D5" w:rsidR="00DF50AF" w:rsidRPr="001B296A" w:rsidRDefault="00DF50AF" w:rsidP="00DF50AF">
            <w:pPr>
              <w:pStyle w:val="Tabletext"/>
              <w:rPr>
                <w:lang w:val="en-AU"/>
              </w:rPr>
            </w:pPr>
            <w:r w:rsidRPr="001B296A">
              <w:rPr>
                <w:lang w:val="en-AU"/>
              </w:rPr>
              <w:t>Fee: $293.75</w:t>
            </w:r>
          </w:p>
        </w:tc>
      </w:tr>
      <w:tr w:rsidR="00DF50AF" w:rsidRPr="00D150CE" w14:paraId="54D95ABE" w14:textId="77777777" w:rsidTr="00DB31A8">
        <w:tc>
          <w:tcPr>
            <w:tcW w:w="1838" w:type="dxa"/>
          </w:tcPr>
          <w:p w14:paraId="1CFD3EF6" w14:textId="1FFA0065" w:rsidR="00DF50AF" w:rsidRPr="00D150CE" w:rsidRDefault="00C3420B" w:rsidP="00DF50AF">
            <w:pPr>
              <w:pStyle w:val="Tabletext"/>
              <w:rPr>
                <w:lang w:val="en-AU"/>
              </w:rPr>
            </w:pPr>
            <w:r w:rsidRPr="0036299F">
              <w:rPr>
                <w:lang w:val="en-AU"/>
              </w:rPr>
              <w:t>48903</w:t>
            </w:r>
          </w:p>
        </w:tc>
        <w:tc>
          <w:tcPr>
            <w:tcW w:w="7229" w:type="dxa"/>
          </w:tcPr>
          <w:p w14:paraId="4F6ADBB3" w14:textId="66BA9BDB" w:rsidR="00DF50AF" w:rsidRPr="0036299F" w:rsidRDefault="00DF50AF" w:rsidP="00DF50AF">
            <w:pPr>
              <w:pStyle w:val="Tabletext"/>
              <w:rPr>
                <w:lang w:val="en-AU"/>
              </w:rPr>
            </w:pPr>
            <w:r w:rsidRPr="0036299F">
              <w:rPr>
                <w:lang w:val="en-AU"/>
              </w:rPr>
              <w:t>SHOULDER, decompression of subacromial space by acromioplasty, excision of coraco-acromial ligament and distal clavicle, or any combination. (Anaes.) (Assist.)</w:t>
            </w:r>
          </w:p>
          <w:p w14:paraId="3A652215" w14:textId="517B374C" w:rsidR="00DF50AF" w:rsidRPr="00D150CE" w:rsidRDefault="00DF50AF" w:rsidP="00DF50AF">
            <w:pPr>
              <w:pStyle w:val="Tabletext"/>
              <w:rPr>
                <w:lang w:val="en-AU"/>
              </w:rPr>
            </w:pPr>
            <w:r w:rsidRPr="0036299F">
              <w:rPr>
                <w:lang w:val="en-AU"/>
              </w:rPr>
              <w:t>Fee: $587.75</w:t>
            </w:r>
          </w:p>
        </w:tc>
      </w:tr>
      <w:tr w:rsidR="00DF50AF" w:rsidRPr="00D150CE" w14:paraId="49A6C6CA" w14:textId="77777777" w:rsidTr="00DB31A8">
        <w:tc>
          <w:tcPr>
            <w:tcW w:w="1838" w:type="dxa"/>
          </w:tcPr>
          <w:p w14:paraId="6784735C" w14:textId="44E94ED9" w:rsidR="00DF50AF" w:rsidRPr="00D150CE" w:rsidRDefault="00C3420B" w:rsidP="00DF50AF">
            <w:pPr>
              <w:pStyle w:val="Tabletext"/>
              <w:rPr>
                <w:lang w:val="en-AU"/>
              </w:rPr>
            </w:pPr>
            <w:r w:rsidRPr="00233078">
              <w:rPr>
                <w:lang w:val="en-AU"/>
              </w:rPr>
              <w:t>48906</w:t>
            </w:r>
          </w:p>
        </w:tc>
        <w:tc>
          <w:tcPr>
            <w:tcW w:w="7229" w:type="dxa"/>
          </w:tcPr>
          <w:p w14:paraId="18E0DB06" w14:textId="61E90ECA" w:rsidR="00DF50AF" w:rsidRPr="00233078" w:rsidRDefault="00DF50AF" w:rsidP="00DF50AF">
            <w:pPr>
              <w:pStyle w:val="Tabletext"/>
              <w:rPr>
                <w:lang w:val="en-AU"/>
              </w:rPr>
            </w:pPr>
            <w:r w:rsidRPr="00233078">
              <w:rPr>
                <w:lang w:val="en-AU"/>
              </w:rPr>
              <w:t>SHOULDER, repair of rotator cuff, including excision of coraco-acromial ligament or removal of calcium deposit from cuff, or both – not being a service associated with a service to which item 48900 applies (Anaes.) (Assist.)</w:t>
            </w:r>
          </w:p>
          <w:p w14:paraId="5F4A8A41" w14:textId="053F2596" w:rsidR="00DF50AF" w:rsidRPr="00D150CE" w:rsidRDefault="00DF50AF" w:rsidP="00DF50AF">
            <w:pPr>
              <w:pStyle w:val="Tabletext"/>
              <w:rPr>
                <w:lang w:val="en-AU"/>
              </w:rPr>
            </w:pPr>
            <w:r w:rsidRPr="00233078">
              <w:rPr>
                <w:lang w:val="en-AU"/>
              </w:rPr>
              <w:t>Fee: $587.75</w:t>
            </w:r>
          </w:p>
        </w:tc>
      </w:tr>
      <w:tr w:rsidR="00DF50AF" w:rsidRPr="00D150CE" w14:paraId="10DB2E3F" w14:textId="77777777" w:rsidTr="00DB31A8">
        <w:tc>
          <w:tcPr>
            <w:tcW w:w="1838" w:type="dxa"/>
          </w:tcPr>
          <w:p w14:paraId="1229507D" w14:textId="3BC7A234" w:rsidR="00DF50AF" w:rsidRPr="00D150CE" w:rsidRDefault="00C3420B" w:rsidP="00DF50AF">
            <w:pPr>
              <w:pStyle w:val="Tabletext"/>
              <w:rPr>
                <w:lang w:val="en-AU"/>
              </w:rPr>
            </w:pPr>
            <w:r w:rsidRPr="002F375E">
              <w:rPr>
                <w:lang w:val="en-AU"/>
              </w:rPr>
              <w:t>48909</w:t>
            </w:r>
          </w:p>
        </w:tc>
        <w:tc>
          <w:tcPr>
            <w:tcW w:w="7229" w:type="dxa"/>
          </w:tcPr>
          <w:p w14:paraId="270FFF4D" w14:textId="08122950" w:rsidR="00DF50AF" w:rsidRPr="002F375E" w:rsidRDefault="00DF50AF" w:rsidP="00DF50AF">
            <w:pPr>
              <w:pStyle w:val="Tabletext"/>
              <w:rPr>
                <w:lang w:val="en-AU"/>
              </w:rPr>
            </w:pPr>
            <w:r w:rsidRPr="002F375E">
              <w:rPr>
                <w:lang w:val="en-AU"/>
              </w:rPr>
              <w:t>SHOULDER, repair of rotator cuff, including decompression of subacromial space by acromioplasty, excision of coraco-acromial ligament and distal clavicle, or any combination – not being a service associated with a service to which item 48903 applies. (Anaes.) (Assist.)</w:t>
            </w:r>
          </w:p>
          <w:p w14:paraId="56017465" w14:textId="2BC1F2CF" w:rsidR="00DF50AF" w:rsidRPr="00D150CE" w:rsidRDefault="00DF50AF" w:rsidP="00DF50AF">
            <w:pPr>
              <w:pStyle w:val="Tabletext"/>
              <w:rPr>
                <w:lang w:val="en-AU"/>
              </w:rPr>
            </w:pPr>
            <w:r w:rsidRPr="002F375E">
              <w:rPr>
                <w:lang w:val="en-AU"/>
              </w:rPr>
              <w:t>Fee: $783.80</w:t>
            </w:r>
          </w:p>
        </w:tc>
      </w:tr>
      <w:tr w:rsidR="00DF50AF" w:rsidRPr="00D150CE" w14:paraId="37FE7291" w14:textId="77777777" w:rsidTr="00DB31A8">
        <w:tc>
          <w:tcPr>
            <w:tcW w:w="1838" w:type="dxa"/>
          </w:tcPr>
          <w:p w14:paraId="1077F71B" w14:textId="249298D4" w:rsidR="00DF50AF" w:rsidRPr="00D150CE" w:rsidRDefault="00DF50AF" w:rsidP="00DF50AF">
            <w:pPr>
              <w:pStyle w:val="Tabletext"/>
              <w:rPr>
                <w:lang w:val="en-AU"/>
              </w:rPr>
            </w:pPr>
            <w:r w:rsidRPr="00853F69">
              <w:rPr>
                <w:lang w:val="en-AU"/>
              </w:rPr>
              <w:t>48915</w:t>
            </w:r>
          </w:p>
        </w:tc>
        <w:tc>
          <w:tcPr>
            <w:tcW w:w="7229" w:type="dxa"/>
          </w:tcPr>
          <w:p w14:paraId="6C958EAB" w14:textId="77777777" w:rsidR="00DF50AF" w:rsidRPr="00853F69" w:rsidRDefault="00DF50AF" w:rsidP="00DF50AF">
            <w:pPr>
              <w:pStyle w:val="Tabletext"/>
              <w:rPr>
                <w:lang w:val="en-AU"/>
              </w:rPr>
            </w:pPr>
            <w:r w:rsidRPr="00853F69">
              <w:rPr>
                <w:lang w:val="en-AU"/>
              </w:rPr>
              <w:t>Shoulder, hemi</w:t>
            </w:r>
            <w:r w:rsidRPr="00853F69">
              <w:rPr>
                <w:rFonts w:ascii="Cambria Math" w:hAnsi="Cambria Math" w:cs="Cambria Math"/>
                <w:lang w:val="en-AU"/>
              </w:rPr>
              <w:t>‑</w:t>
            </w:r>
            <w:r w:rsidRPr="00853F69">
              <w:rPr>
                <w:lang w:val="en-AU"/>
              </w:rPr>
              <w:t>arthroplasty of (H)</w:t>
            </w:r>
          </w:p>
          <w:p w14:paraId="4F329659" w14:textId="20E23C4D" w:rsidR="00DF50AF" w:rsidRPr="00853F69" w:rsidRDefault="00DF50AF" w:rsidP="00DF50AF">
            <w:pPr>
              <w:pStyle w:val="Tabletext"/>
              <w:rPr>
                <w:lang w:val="en-AU"/>
              </w:rPr>
            </w:pPr>
            <w:r w:rsidRPr="00853F69">
              <w:rPr>
                <w:lang w:val="en-AU"/>
              </w:rPr>
              <w:t>Multiple Operation Rule</w:t>
            </w:r>
            <w:r w:rsidR="00122A5C">
              <w:rPr>
                <w:lang w:val="en-AU"/>
              </w:rPr>
              <w:t xml:space="preserve"> </w:t>
            </w:r>
            <w:r w:rsidRPr="00853F69">
              <w:rPr>
                <w:lang w:val="en-AU"/>
              </w:rPr>
              <w:t>(Anaes.) (Assist.)</w:t>
            </w:r>
          </w:p>
          <w:p w14:paraId="654F8DC4" w14:textId="62BEABB2" w:rsidR="00DF50AF" w:rsidRPr="002F375E" w:rsidRDefault="00DF50AF" w:rsidP="00DF50AF">
            <w:pPr>
              <w:pStyle w:val="Tabletext"/>
              <w:rPr>
                <w:lang w:val="en-AU"/>
              </w:rPr>
            </w:pPr>
            <w:r w:rsidRPr="00853F69">
              <w:rPr>
                <w:lang w:val="en-AU"/>
              </w:rPr>
              <w:t>Fee: $783.80 Benefit: 75% = $587.85</w:t>
            </w:r>
          </w:p>
        </w:tc>
      </w:tr>
      <w:tr w:rsidR="00DF50AF" w:rsidRPr="00D150CE" w14:paraId="351E685D" w14:textId="77777777" w:rsidTr="00121AE7">
        <w:tc>
          <w:tcPr>
            <w:tcW w:w="1838" w:type="dxa"/>
          </w:tcPr>
          <w:p w14:paraId="0EC52D4D" w14:textId="77777777" w:rsidR="00DF50AF" w:rsidRPr="00D150CE" w:rsidRDefault="00DF50AF" w:rsidP="00DF50AF">
            <w:pPr>
              <w:pStyle w:val="Tabletext"/>
              <w:rPr>
                <w:lang w:val="en-AU"/>
              </w:rPr>
            </w:pPr>
            <w:r w:rsidRPr="00FA0519">
              <w:rPr>
                <w:lang w:val="en-AU"/>
              </w:rPr>
              <w:t>48918</w:t>
            </w:r>
          </w:p>
        </w:tc>
        <w:tc>
          <w:tcPr>
            <w:tcW w:w="7229" w:type="dxa"/>
          </w:tcPr>
          <w:p w14:paraId="3D6794E0" w14:textId="77777777" w:rsidR="00DF50AF" w:rsidRPr="00FA0519" w:rsidRDefault="00DF50AF" w:rsidP="00DF50AF">
            <w:pPr>
              <w:pStyle w:val="Tabletext"/>
              <w:rPr>
                <w:lang w:val="en-AU"/>
              </w:rPr>
            </w:pPr>
            <w:r w:rsidRPr="00FA0519">
              <w:rPr>
                <w:lang w:val="en-AU"/>
              </w:rPr>
              <w:t>Anatomic or reverse total shoulder replacement, including any of the following (if performed):</w:t>
            </w:r>
          </w:p>
          <w:p w14:paraId="49C72E2A" w14:textId="77777777" w:rsidR="00DF50AF" w:rsidRPr="00FA0519" w:rsidRDefault="00DF50AF" w:rsidP="00DF50AF">
            <w:pPr>
              <w:pStyle w:val="Tabletext"/>
              <w:rPr>
                <w:lang w:val="en-AU"/>
              </w:rPr>
            </w:pPr>
            <w:r w:rsidRPr="00FA0519">
              <w:rPr>
                <w:lang w:val="en-AU"/>
              </w:rPr>
              <w:t>(a) associated rotator cuff repair;</w:t>
            </w:r>
          </w:p>
          <w:p w14:paraId="7942E476" w14:textId="77777777" w:rsidR="00DF50AF" w:rsidRPr="00FA0519" w:rsidRDefault="00DF50AF" w:rsidP="00DF50AF">
            <w:pPr>
              <w:pStyle w:val="Tabletext"/>
              <w:rPr>
                <w:lang w:val="en-AU"/>
              </w:rPr>
            </w:pPr>
            <w:r w:rsidRPr="00FA0519">
              <w:rPr>
                <w:lang w:val="en-AU"/>
              </w:rPr>
              <w:t>(b) biceps tenodesis;</w:t>
            </w:r>
          </w:p>
          <w:p w14:paraId="16436F97" w14:textId="77777777" w:rsidR="00DF50AF" w:rsidRPr="00FA0519" w:rsidRDefault="00DF50AF" w:rsidP="00DF50AF">
            <w:pPr>
              <w:pStyle w:val="Tabletext"/>
              <w:rPr>
                <w:lang w:val="en-AU"/>
              </w:rPr>
            </w:pPr>
            <w:r w:rsidRPr="00FA0519">
              <w:rPr>
                <w:lang w:val="en-AU"/>
              </w:rPr>
              <w:t>(c) tuberosity osteotomy;</w:t>
            </w:r>
          </w:p>
          <w:p w14:paraId="341CBCE9" w14:textId="77777777" w:rsidR="00DF50AF" w:rsidRPr="00FA0519" w:rsidRDefault="00DF50AF" w:rsidP="00DF50AF">
            <w:pPr>
              <w:pStyle w:val="Tabletext"/>
              <w:rPr>
                <w:lang w:val="en-AU"/>
              </w:rPr>
            </w:pPr>
            <w:r w:rsidRPr="00FA0519">
              <w:rPr>
                <w:lang w:val="en-AU"/>
              </w:rPr>
              <w:t>other than a service associated with a service to which another item in this Schedule applies if the service described in the other item is for the purpose of performing a procedure on the shoulder region by open or arthroscopic means (H)</w:t>
            </w:r>
          </w:p>
          <w:p w14:paraId="4D88144E" w14:textId="77777777" w:rsidR="00DF50AF" w:rsidRPr="00FA0519" w:rsidRDefault="00DF50AF" w:rsidP="00DF50AF">
            <w:pPr>
              <w:pStyle w:val="Tabletext"/>
              <w:rPr>
                <w:lang w:val="en-AU"/>
              </w:rPr>
            </w:pPr>
            <w:r w:rsidRPr="00FA0519">
              <w:rPr>
                <w:lang w:val="en-AU"/>
              </w:rPr>
              <w:t>Multiple Operation Rule</w:t>
            </w:r>
          </w:p>
          <w:p w14:paraId="5A6022A8" w14:textId="7ABF6688" w:rsidR="00DF50AF" w:rsidRPr="00D150CE" w:rsidRDefault="00DF50AF" w:rsidP="00122A5C">
            <w:pPr>
              <w:pStyle w:val="Tabletext"/>
              <w:rPr>
                <w:lang w:val="en-AU"/>
              </w:rPr>
            </w:pPr>
            <w:r w:rsidRPr="00FA0519">
              <w:rPr>
                <w:lang w:val="en-AU"/>
              </w:rPr>
              <w:t>(Anaes.) (Assist.)</w:t>
            </w:r>
            <w:r w:rsidR="00122A5C">
              <w:rPr>
                <w:lang w:val="en-AU"/>
              </w:rPr>
              <w:t xml:space="preserve"> </w:t>
            </w:r>
            <w:r w:rsidRPr="00FA0519">
              <w:rPr>
                <w:lang w:val="en-AU"/>
              </w:rPr>
              <w:t>Fee: $1,567.50 Benefit: 75% = $1,175.65</w:t>
            </w:r>
          </w:p>
        </w:tc>
      </w:tr>
      <w:tr w:rsidR="00DF50AF" w:rsidRPr="00D150CE" w14:paraId="619FB1B3" w14:textId="77777777" w:rsidTr="00DB31A8">
        <w:tc>
          <w:tcPr>
            <w:tcW w:w="1838" w:type="dxa"/>
          </w:tcPr>
          <w:p w14:paraId="47F26FA7" w14:textId="5315D0FC" w:rsidR="00DF50AF" w:rsidRPr="00D150CE" w:rsidRDefault="00DF50AF" w:rsidP="00DF50AF">
            <w:pPr>
              <w:pStyle w:val="Tabletext"/>
              <w:rPr>
                <w:lang w:val="en-AU"/>
              </w:rPr>
            </w:pPr>
            <w:r w:rsidRPr="00CA0F8B">
              <w:rPr>
                <w:lang w:val="en-AU"/>
              </w:rPr>
              <w:t>48921</w:t>
            </w:r>
          </w:p>
        </w:tc>
        <w:tc>
          <w:tcPr>
            <w:tcW w:w="7229" w:type="dxa"/>
          </w:tcPr>
          <w:p w14:paraId="5CB09135" w14:textId="06FF37CE" w:rsidR="00DF50AF" w:rsidRPr="00CA0F8B" w:rsidRDefault="00DF50AF" w:rsidP="00DF50AF">
            <w:pPr>
              <w:pStyle w:val="Tabletext"/>
              <w:rPr>
                <w:lang w:val="en-AU"/>
              </w:rPr>
            </w:pPr>
            <w:r w:rsidRPr="00CA0F8B">
              <w:rPr>
                <w:lang w:val="en-AU"/>
              </w:rPr>
              <w:t>Shoulder, total replacement arthroplasty, revision of (H)</w:t>
            </w:r>
          </w:p>
          <w:p w14:paraId="5B4EE148" w14:textId="2858BD33" w:rsidR="00DF50AF" w:rsidRPr="00CA0F8B" w:rsidRDefault="00DF50AF" w:rsidP="00DF50AF">
            <w:pPr>
              <w:pStyle w:val="Tabletext"/>
              <w:rPr>
                <w:lang w:val="en-AU"/>
              </w:rPr>
            </w:pPr>
            <w:r w:rsidRPr="00CA0F8B">
              <w:rPr>
                <w:lang w:val="en-AU"/>
              </w:rPr>
              <w:t>Multiple Operation Rule</w:t>
            </w:r>
            <w:r w:rsidR="00122A5C">
              <w:rPr>
                <w:lang w:val="en-AU"/>
              </w:rPr>
              <w:t xml:space="preserve"> </w:t>
            </w:r>
            <w:r w:rsidRPr="00CA0F8B">
              <w:rPr>
                <w:lang w:val="en-AU"/>
              </w:rPr>
              <w:t>(Anaes.) (Assist.)</w:t>
            </w:r>
          </w:p>
          <w:p w14:paraId="3AB234C8" w14:textId="7C2573E0" w:rsidR="00DF50AF" w:rsidRPr="002F375E" w:rsidRDefault="00DF50AF" w:rsidP="00DF50AF">
            <w:pPr>
              <w:pStyle w:val="Tabletext"/>
              <w:rPr>
                <w:lang w:val="en-AU"/>
              </w:rPr>
            </w:pPr>
            <w:r w:rsidRPr="00CA0F8B">
              <w:rPr>
                <w:lang w:val="en-AU"/>
              </w:rPr>
              <w:t>Fee: $1,616.30 Benefit: 75% = $1,212.25</w:t>
            </w:r>
          </w:p>
        </w:tc>
      </w:tr>
      <w:tr w:rsidR="00DF50AF" w:rsidRPr="00D150CE" w14:paraId="51C1F7B5" w14:textId="77777777" w:rsidTr="00DB31A8">
        <w:tc>
          <w:tcPr>
            <w:tcW w:w="1838" w:type="dxa"/>
          </w:tcPr>
          <w:p w14:paraId="282AEDDC" w14:textId="1417A0A2" w:rsidR="00DF50AF" w:rsidRPr="00D150CE" w:rsidRDefault="00DF50AF" w:rsidP="00DF50AF">
            <w:pPr>
              <w:pStyle w:val="Tabletext"/>
              <w:rPr>
                <w:lang w:val="en-AU"/>
              </w:rPr>
            </w:pPr>
            <w:r w:rsidRPr="006A28B4">
              <w:rPr>
                <w:lang w:val="en-AU"/>
              </w:rPr>
              <w:t>49824</w:t>
            </w:r>
          </w:p>
        </w:tc>
        <w:tc>
          <w:tcPr>
            <w:tcW w:w="7229" w:type="dxa"/>
          </w:tcPr>
          <w:p w14:paraId="58DBA30F" w14:textId="697A2BB5" w:rsidR="00DF50AF" w:rsidRPr="006A28B4" w:rsidRDefault="00DF50AF" w:rsidP="00DF50AF">
            <w:pPr>
              <w:pStyle w:val="Tabletext"/>
              <w:rPr>
                <w:lang w:val="en-AU"/>
              </w:rPr>
            </w:pPr>
            <w:r w:rsidRPr="006A28B4">
              <w:rPr>
                <w:lang w:val="en-AU"/>
              </w:rPr>
              <w:t>Revision of total shoulder replacement, including either or both of the following (if performed):</w:t>
            </w:r>
          </w:p>
          <w:p w14:paraId="7D0B66FD" w14:textId="77777777" w:rsidR="00DF50AF" w:rsidRPr="006A28B4" w:rsidRDefault="00DF50AF" w:rsidP="00DF50AF">
            <w:pPr>
              <w:pStyle w:val="Tabletext"/>
              <w:rPr>
                <w:lang w:val="en-AU"/>
              </w:rPr>
            </w:pPr>
            <w:r w:rsidRPr="006A28B4">
              <w:rPr>
                <w:lang w:val="en-AU"/>
              </w:rPr>
              <w:t>(a) bone graft to humerus;</w:t>
            </w:r>
          </w:p>
          <w:p w14:paraId="397AF15F" w14:textId="77777777" w:rsidR="00DF50AF" w:rsidRPr="006A28B4" w:rsidRDefault="00DF50AF" w:rsidP="00DF50AF">
            <w:pPr>
              <w:pStyle w:val="Tabletext"/>
              <w:rPr>
                <w:lang w:val="en-AU"/>
              </w:rPr>
            </w:pPr>
            <w:r w:rsidRPr="006A28B4">
              <w:rPr>
                <w:lang w:val="en-AU"/>
              </w:rPr>
              <w:t>(b) bone graft to scapula</w:t>
            </w:r>
          </w:p>
          <w:p w14:paraId="3C8A8DEC" w14:textId="77777777" w:rsidR="00DF50AF" w:rsidRPr="006A28B4" w:rsidRDefault="00DF50AF" w:rsidP="00DF50AF">
            <w:pPr>
              <w:pStyle w:val="Tabletext"/>
              <w:rPr>
                <w:lang w:val="en-AU"/>
              </w:rPr>
            </w:pPr>
            <w:r w:rsidRPr="006A28B4">
              <w:rPr>
                <w:lang w:val="en-AU"/>
              </w:rPr>
              <w:t>(H)</w:t>
            </w:r>
          </w:p>
          <w:p w14:paraId="28C3F3CF" w14:textId="37EA11D6" w:rsidR="00DF50AF" w:rsidRPr="006A28B4" w:rsidRDefault="00DF50AF" w:rsidP="00DF50AF">
            <w:pPr>
              <w:pStyle w:val="Tabletext"/>
              <w:rPr>
                <w:lang w:val="en-AU"/>
              </w:rPr>
            </w:pPr>
            <w:r w:rsidRPr="006A28B4">
              <w:rPr>
                <w:lang w:val="en-AU"/>
              </w:rPr>
              <w:t>Multiple Operation Rule</w:t>
            </w:r>
            <w:r w:rsidR="00122A5C">
              <w:rPr>
                <w:lang w:val="en-AU"/>
              </w:rPr>
              <w:t xml:space="preserve"> </w:t>
            </w:r>
            <w:r w:rsidRPr="006A28B4">
              <w:rPr>
                <w:lang w:val="en-AU"/>
              </w:rPr>
              <w:t>(Anaes.) (Assist.)</w:t>
            </w:r>
          </w:p>
          <w:p w14:paraId="11F3D1BD" w14:textId="006D225F" w:rsidR="00DF50AF" w:rsidRPr="002F375E" w:rsidRDefault="00DF50AF" w:rsidP="00DF50AF">
            <w:pPr>
              <w:pStyle w:val="Tabletext"/>
              <w:rPr>
                <w:lang w:val="en-AU"/>
              </w:rPr>
            </w:pPr>
            <w:r w:rsidRPr="006A28B4">
              <w:rPr>
                <w:lang w:val="en-AU"/>
              </w:rPr>
              <w:t>Fee: $1,861.30 Benefit: 75% = $1,396.00</w:t>
            </w:r>
          </w:p>
        </w:tc>
      </w:tr>
      <w:tr w:rsidR="00DF50AF" w:rsidRPr="00D150CE" w14:paraId="2AE1EB6D" w14:textId="77777777" w:rsidTr="00DB31A8">
        <w:tc>
          <w:tcPr>
            <w:tcW w:w="1838" w:type="dxa"/>
          </w:tcPr>
          <w:p w14:paraId="493EFB9E" w14:textId="3301C482" w:rsidR="00DF50AF" w:rsidRPr="00D150CE" w:rsidRDefault="00DF50AF" w:rsidP="00DF50AF">
            <w:pPr>
              <w:pStyle w:val="Tabletext"/>
              <w:rPr>
                <w:lang w:val="en-AU"/>
              </w:rPr>
            </w:pPr>
            <w:r w:rsidRPr="00A65971">
              <w:rPr>
                <w:lang w:val="en-AU"/>
              </w:rPr>
              <w:t>48927</w:t>
            </w:r>
          </w:p>
        </w:tc>
        <w:tc>
          <w:tcPr>
            <w:tcW w:w="7229" w:type="dxa"/>
          </w:tcPr>
          <w:p w14:paraId="0D103232" w14:textId="65DC88FD" w:rsidR="00DF50AF" w:rsidRPr="00A65971" w:rsidRDefault="00DF50AF" w:rsidP="00DF50AF">
            <w:pPr>
              <w:pStyle w:val="Tabletext"/>
              <w:rPr>
                <w:lang w:val="en-AU"/>
              </w:rPr>
            </w:pPr>
            <w:r w:rsidRPr="00A65971">
              <w:rPr>
                <w:lang w:val="en-AU"/>
              </w:rPr>
              <w:t>Shoulder prosthesis, removal of (H)</w:t>
            </w:r>
          </w:p>
          <w:p w14:paraId="777EDBEF" w14:textId="669843C8" w:rsidR="00DF50AF" w:rsidRPr="00A65971" w:rsidRDefault="00DF50AF" w:rsidP="00DF50AF">
            <w:pPr>
              <w:pStyle w:val="Tabletext"/>
              <w:rPr>
                <w:lang w:val="en-AU"/>
              </w:rPr>
            </w:pPr>
            <w:r w:rsidRPr="00A65971">
              <w:rPr>
                <w:lang w:val="en-AU"/>
              </w:rPr>
              <w:t>Multiple Operation Rule</w:t>
            </w:r>
            <w:r w:rsidR="00122A5C">
              <w:rPr>
                <w:lang w:val="en-AU"/>
              </w:rPr>
              <w:t xml:space="preserve"> </w:t>
            </w:r>
            <w:r w:rsidRPr="00A65971">
              <w:rPr>
                <w:lang w:val="en-AU"/>
              </w:rPr>
              <w:t>(Anaes.) (Assist.)</w:t>
            </w:r>
          </w:p>
          <w:p w14:paraId="1047BB1C" w14:textId="58C85815" w:rsidR="00DF50AF" w:rsidRPr="00D150CE" w:rsidRDefault="00DF50AF" w:rsidP="00DF50AF">
            <w:pPr>
              <w:pStyle w:val="Tabletext"/>
              <w:rPr>
                <w:lang w:val="en-AU"/>
              </w:rPr>
            </w:pPr>
            <w:r w:rsidRPr="00A65971">
              <w:rPr>
                <w:lang w:val="en-AU"/>
              </w:rPr>
              <w:t>Fee: $381.90 Benefit: 75% = $286.45</w:t>
            </w:r>
          </w:p>
        </w:tc>
      </w:tr>
      <w:tr w:rsidR="00DF50AF" w:rsidRPr="00D150CE" w14:paraId="2DDE539F" w14:textId="77777777" w:rsidTr="00DB31A8">
        <w:tc>
          <w:tcPr>
            <w:tcW w:w="1838" w:type="dxa"/>
          </w:tcPr>
          <w:p w14:paraId="341E1050" w14:textId="06D96C69" w:rsidR="00DF50AF" w:rsidRPr="00D150CE" w:rsidRDefault="00DF50AF" w:rsidP="00DF50AF">
            <w:pPr>
              <w:pStyle w:val="Tabletext"/>
              <w:rPr>
                <w:lang w:val="en-AU"/>
              </w:rPr>
            </w:pPr>
            <w:r w:rsidRPr="002B2623">
              <w:rPr>
                <w:lang w:val="en-AU"/>
              </w:rPr>
              <w:t>48939</w:t>
            </w:r>
          </w:p>
        </w:tc>
        <w:tc>
          <w:tcPr>
            <w:tcW w:w="7229" w:type="dxa"/>
          </w:tcPr>
          <w:p w14:paraId="3B5FDF9F" w14:textId="5E20B9C8" w:rsidR="00DF50AF" w:rsidRPr="002B2623" w:rsidRDefault="00DF50AF" w:rsidP="00DF50AF">
            <w:pPr>
              <w:pStyle w:val="Tabletext"/>
              <w:rPr>
                <w:lang w:val="en-AU"/>
              </w:rPr>
            </w:pPr>
            <w:r w:rsidRPr="002B2623">
              <w:rPr>
                <w:lang w:val="en-AU"/>
              </w:rPr>
              <w:t>Shoulder, arthrodesis of, with synovectomy if performed (H)</w:t>
            </w:r>
          </w:p>
          <w:p w14:paraId="2F2ABFD6" w14:textId="49F6BCA1" w:rsidR="00DF50AF" w:rsidRPr="002B2623" w:rsidRDefault="00DF50AF" w:rsidP="00DF50AF">
            <w:pPr>
              <w:pStyle w:val="Tabletext"/>
              <w:rPr>
                <w:lang w:val="en-AU"/>
              </w:rPr>
            </w:pPr>
            <w:r w:rsidRPr="002B2623">
              <w:rPr>
                <w:lang w:val="en-AU"/>
              </w:rPr>
              <w:t>Multiple Operation Rule</w:t>
            </w:r>
            <w:r w:rsidR="00122A5C">
              <w:rPr>
                <w:lang w:val="en-AU"/>
              </w:rPr>
              <w:t xml:space="preserve"> </w:t>
            </w:r>
            <w:r w:rsidRPr="002B2623">
              <w:rPr>
                <w:lang w:val="en-AU"/>
              </w:rPr>
              <w:t>(Anaes.) (Assist.)</w:t>
            </w:r>
          </w:p>
          <w:p w14:paraId="00649615" w14:textId="160E3A6E" w:rsidR="00DF50AF" w:rsidRPr="00D150CE" w:rsidRDefault="00DF50AF" w:rsidP="00DF50AF">
            <w:pPr>
              <w:pStyle w:val="Tabletext"/>
              <w:rPr>
                <w:lang w:val="en-AU"/>
              </w:rPr>
            </w:pPr>
            <w:r w:rsidRPr="002B2623">
              <w:rPr>
                <w:lang w:val="en-AU"/>
              </w:rPr>
              <w:t>Fee: $1,126.55 Benefit: 75% = $844.95</w:t>
            </w:r>
          </w:p>
        </w:tc>
      </w:tr>
      <w:tr w:rsidR="00DF50AF" w:rsidRPr="00D150CE" w14:paraId="6D0554C6" w14:textId="77777777" w:rsidTr="00DB31A8">
        <w:tc>
          <w:tcPr>
            <w:tcW w:w="1838" w:type="dxa"/>
          </w:tcPr>
          <w:p w14:paraId="1C30EFF6" w14:textId="71D52CE6" w:rsidR="00DF50AF" w:rsidRPr="00D150CE" w:rsidRDefault="00DF50AF" w:rsidP="00DF50AF">
            <w:pPr>
              <w:pStyle w:val="Tabletext"/>
              <w:rPr>
                <w:lang w:val="en-AU"/>
              </w:rPr>
            </w:pPr>
            <w:r w:rsidRPr="002C3381">
              <w:rPr>
                <w:lang w:val="en-AU"/>
              </w:rPr>
              <w:t>48942</w:t>
            </w:r>
          </w:p>
        </w:tc>
        <w:tc>
          <w:tcPr>
            <w:tcW w:w="7229" w:type="dxa"/>
          </w:tcPr>
          <w:p w14:paraId="7F917D51" w14:textId="1A287722" w:rsidR="00DF50AF" w:rsidRPr="002C3381" w:rsidRDefault="00DF50AF" w:rsidP="00DF50AF">
            <w:pPr>
              <w:pStyle w:val="Tabletext"/>
              <w:rPr>
                <w:lang w:val="en-AU"/>
              </w:rPr>
            </w:pPr>
            <w:r w:rsidRPr="002C3381">
              <w:rPr>
                <w:lang w:val="en-AU"/>
              </w:rPr>
              <w:t>Arthrodesis of shoulder, with bone grafting or internal fixation, including either or both of the following (if performed):</w:t>
            </w:r>
          </w:p>
          <w:p w14:paraId="0B8195FF" w14:textId="77777777" w:rsidR="00DF50AF" w:rsidRPr="002C3381" w:rsidRDefault="00DF50AF" w:rsidP="00DF50AF">
            <w:pPr>
              <w:pStyle w:val="Tabletext"/>
              <w:rPr>
                <w:lang w:val="en-AU"/>
              </w:rPr>
            </w:pPr>
            <w:r w:rsidRPr="002C3381">
              <w:rPr>
                <w:lang w:val="en-AU"/>
              </w:rPr>
              <w:t>(a) removal of prosthesis;</w:t>
            </w:r>
          </w:p>
          <w:p w14:paraId="05641E00" w14:textId="77777777" w:rsidR="00DF50AF" w:rsidRPr="002C3381" w:rsidRDefault="00DF50AF" w:rsidP="00DF50AF">
            <w:pPr>
              <w:pStyle w:val="Tabletext"/>
              <w:rPr>
                <w:lang w:val="en-AU"/>
              </w:rPr>
            </w:pPr>
            <w:r w:rsidRPr="002C3381">
              <w:rPr>
                <w:lang w:val="en-AU"/>
              </w:rPr>
              <w:t>(b) synovectomy;</w:t>
            </w:r>
          </w:p>
          <w:p w14:paraId="6CDF889D" w14:textId="77777777" w:rsidR="00DF50AF" w:rsidRPr="002C3381" w:rsidRDefault="00DF50AF" w:rsidP="00DF50AF">
            <w:pPr>
              <w:pStyle w:val="Tabletext"/>
              <w:rPr>
                <w:lang w:val="en-AU"/>
              </w:rPr>
            </w:pPr>
            <w:r w:rsidRPr="002C3381">
              <w:rPr>
                <w:lang w:val="en-AU"/>
              </w:rPr>
              <w:t>other than a service associated with a service to which item 48245, 48248, 48251, 48254 or 48257 applies (H)</w:t>
            </w:r>
          </w:p>
          <w:p w14:paraId="5DD60E56" w14:textId="1CE9E236" w:rsidR="00DF50AF" w:rsidRPr="002C3381" w:rsidRDefault="00DF50AF" w:rsidP="00DF50AF">
            <w:pPr>
              <w:pStyle w:val="Tabletext"/>
              <w:rPr>
                <w:lang w:val="en-AU"/>
              </w:rPr>
            </w:pPr>
            <w:r w:rsidRPr="002C3381">
              <w:rPr>
                <w:lang w:val="en-AU"/>
              </w:rPr>
              <w:t>Multiple Operation Rule</w:t>
            </w:r>
            <w:r w:rsidR="00122A5C">
              <w:rPr>
                <w:lang w:val="en-AU"/>
              </w:rPr>
              <w:t xml:space="preserve"> </w:t>
            </w:r>
            <w:r w:rsidRPr="002C3381">
              <w:rPr>
                <w:lang w:val="en-AU"/>
              </w:rPr>
              <w:t>(Anaes.) (Assist.)</w:t>
            </w:r>
          </w:p>
          <w:p w14:paraId="1C726E7C" w14:textId="77F0ED3A" w:rsidR="00DF50AF" w:rsidRPr="00D150CE" w:rsidRDefault="00DF50AF" w:rsidP="00DF50AF">
            <w:pPr>
              <w:pStyle w:val="Tabletext"/>
              <w:rPr>
                <w:lang w:val="en-AU"/>
              </w:rPr>
            </w:pPr>
            <w:r w:rsidRPr="002C3381">
              <w:rPr>
                <w:lang w:val="en-AU"/>
              </w:rPr>
              <w:t>Fee: $1,469.40 Benefit: 75% = $1,102.05</w:t>
            </w:r>
          </w:p>
        </w:tc>
      </w:tr>
      <w:tr w:rsidR="00DF50AF" w:rsidRPr="00D150CE" w14:paraId="3B1E7CB7" w14:textId="77777777" w:rsidTr="00DB31A8">
        <w:tc>
          <w:tcPr>
            <w:tcW w:w="1838" w:type="dxa"/>
          </w:tcPr>
          <w:p w14:paraId="3170745A" w14:textId="43A0C6A5" w:rsidR="00DF50AF" w:rsidRPr="00D150CE" w:rsidRDefault="00DF50AF" w:rsidP="00DF50AF">
            <w:pPr>
              <w:pStyle w:val="Tabletext"/>
              <w:rPr>
                <w:lang w:val="en-AU"/>
              </w:rPr>
            </w:pPr>
            <w:r w:rsidRPr="001D1383">
              <w:rPr>
                <w:lang w:val="en-AU"/>
              </w:rPr>
              <w:t>48945</w:t>
            </w:r>
          </w:p>
        </w:tc>
        <w:tc>
          <w:tcPr>
            <w:tcW w:w="7229" w:type="dxa"/>
          </w:tcPr>
          <w:p w14:paraId="1FD0F89C" w14:textId="5CFD7103" w:rsidR="00DF50AF" w:rsidRPr="001D1383" w:rsidRDefault="00DF50AF" w:rsidP="00DF50AF">
            <w:pPr>
              <w:pStyle w:val="Tabletext"/>
              <w:rPr>
                <w:lang w:val="en-AU"/>
              </w:rPr>
            </w:pPr>
            <w:r w:rsidRPr="001D1383">
              <w:rPr>
                <w:lang w:val="en-AU"/>
              </w:rPr>
              <w:t xml:space="preserve">SHOULDER, diagnostic arthroscopy of (including biopsy) </w:t>
            </w:r>
            <w:r w:rsidR="00296CDE">
              <w:rPr>
                <w:lang w:val="en-AU"/>
              </w:rPr>
              <w:t>–</w:t>
            </w:r>
            <w:r w:rsidRPr="001D1383">
              <w:rPr>
                <w:lang w:val="en-AU"/>
              </w:rPr>
              <w:t xml:space="preserve"> not being a service associated with any other arthroscopic procedure of the shoulder region (H)</w:t>
            </w:r>
          </w:p>
          <w:p w14:paraId="1EE8819B" w14:textId="28BAAD0D" w:rsidR="00DF50AF" w:rsidRPr="001D1383" w:rsidRDefault="00DF50AF" w:rsidP="00DF50AF">
            <w:pPr>
              <w:pStyle w:val="Tabletext"/>
              <w:rPr>
                <w:lang w:val="en-AU"/>
              </w:rPr>
            </w:pPr>
            <w:r w:rsidRPr="001D1383">
              <w:rPr>
                <w:lang w:val="en-AU"/>
              </w:rPr>
              <w:t>Multiple Operation Rule</w:t>
            </w:r>
            <w:r w:rsidR="00122A5C">
              <w:rPr>
                <w:lang w:val="en-AU"/>
              </w:rPr>
              <w:t xml:space="preserve"> </w:t>
            </w:r>
            <w:r w:rsidRPr="001D1383">
              <w:rPr>
                <w:lang w:val="en-AU"/>
              </w:rPr>
              <w:t>(Anaes.) (Assist.)</w:t>
            </w:r>
          </w:p>
          <w:p w14:paraId="422C5DFD" w14:textId="58C0D174" w:rsidR="00DF50AF" w:rsidRPr="00D150CE" w:rsidRDefault="00DF50AF" w:rsidP="00DF50AF">
            <w:pPr>
              <w:pStyle w:val="Tabletext"/>
              <w:rPr>
                <w:lang w:val="en-AU"/>
              </w:rPr>
            </w:pPr>
            <w:r w:rsidRPr="001D1383">
              <w:rPr>
                <w:lang w:val="en-AU"/>
              </w:rPr>
              <w:t>Fee: $284.00 Benefit: 75% = $213.00</w:t>
            </w:r>
          </w:p>
        </w:tc>
      </w:tr>
      <w:tr w:rsidR="00DF50AF" w:rsidRPr="00D150CE" w14:paraId="0480A712" w14:textId="77777777" w:rsidTr="00DB31A8">
        <w:tc>
          <w:tcPr>
            <w:tcW w:w="1838" w:type="dxa"/>
          </w:tcPr>
          <w:p w14:paraId="6A860E48" w14:textId="27C029DD" w:rsidR="00DF50AF" w:rsidRPr="00D150CE" w:rsidRDefault="00C3420B" w:rsidP="00C3420B">
            <w:pPr>
              <w:pStyle w:val="Tabletext"/>
              <w:rPr>
                <w:lang w:val="en-AU"/>
              </w:rPr>
            </w:pPr>
            <w:r w:rsidRPr="00917F08">
              <w:rPr>
                <w:lang w:val="en-AU"/>
              </w:rPr>
              <w:t xml:space="preserve">48948 </w:t>
            </w:r>
          </w:p>
        </w:tc>
        <w:tc>
          <w:tcPr>
            <w:tcW w:w="7229" w:type="dxa"/>
          </w:tcPr>
          <w:p w14:paraId="22159286" w14:textId="01E57B0D" w:rsidR="00917F08" w:rsidRPr="00917F08" w:rsidRDefault="00917F08" w:rsidP="00917F08">
            <w:pPr>
              <w:pStyle w:val="Tabletext"/>
              <w:rPr>
                <w:lang w:val="en-AU"/>
              </w:rPr>
            </w:pPr>
            <w:r w:rsidRPr="00917F08">
              <w:rPr>
                <w:lang w:val="en-AU"/>
              </w:rPr>
              <w:t xml:space="preserve">SHOULDER, arthroscopic surgery of, involving any 1 or more of: removal of loose bodies; decompression of calcium deposit; debridement of labrum, synovium or rotator cuff; or chondroplasty </w:t>
            </w:r>
            <w:r w:rsidR="00296CDE">
              <w:rPr>
                <w:lang w:val="en-AU"/>
              </w:rPr>
              <w:t>–</w:t>
            </w:r>
            <w:r w:rsidRPr="00917F08">
              <w:rPr>
                <w:lang w:val="en-AU"/>
              </w:rPr>
              <w:t xml:space="preserve"> not being a service associated with any other arthroscopic procedure of the shoulder region (H)</w:t>
            </w:r>
          </w:p>
          <w:p w14:paraId="1BAD7541" w14:textId="13217C49" w:rsidR="00917F08" w:rsidRPr="00917F08" w:rsidRDefault="00917F08" w:rsidP="00917F08">
            <w:pPr>
              <w:pStyle w:val="Tabletext"/>
              <w:rPr>
                <w:lang w:val="en-AU"/>
              </w:rPr>
            </w:pPr>
            <w:r w:rsidRPr="00917F08">
              <w:rPr>
                <w:lang w:val="en-AU"/>
              </w:rPr>
              <w:t>Multiple Operation Rule</w:t>
            </w:r>
            <w:r w:rsidR="00122A5C">
              <w:rPr>
                <w:lang w:val="en-AU"/>
              </w:rPr>
              <w:t xml:space="preserve"> </w:t>
            </w:r>
            <w:r w:rsidRPr="00917F08">
              <w:rPr>
                <w:lang w:val="en-AU"/>
              </w:rPr>
              <w:t>(Anaes.) (Assist.)</w:t>
            </w:r>
          </w:p>
          <w:p w14:paraId="33DEC6E2" w14:textId="6877FB61" w:rsidR="00DF50AF" w:rsidRPr="00D150CE" w:rsidRDefault="00917F08" w:rsidP="00917F08">
            <w:pPr>
              <w:pStyle w:val="Tabletext"/>
              <w:rPr>
                <w:lang w:val="en-AU"/>
              </w:rPr>
            </w:pPr>
            <w:r w:rsidRPr="00917F08">
              <w:rPr>
                <w:lang w:val="en-AU"/>
              </w:rPr>
              <w:t>Fee: $636.75 Benefit: 75% = $477.60</w:t>
            </w:r>
          </w:p>
        </w:tc>
      </w:tr>
      <w:tr w:rsidR="00DF50AF" w:rsidRPr="00D150CE" w14:paraId="619452F3" w14:textId="77777777" w:rsidTr="00DB31A8">
        <w:tc>
          <w:tcPr>
            <w:tcW w:w="1838" w:type="dxa"/>
          </w:tcPr>
          <w:p w14:paraId="308F19E4" w14:textId="7BA42F77" w:rsidR="00DF50AF" w:rsidRPr="00D150CE" w:rsidRDefault="00C3420B" w:rsidP="00DF50AF">
            <w:pPr>
              <w:pStyle w:val="Tabletext"/>
              <w:rPr>
                <w:lang w:val="en-AU"/>
              </w:rPr>
            </w:pPr>
            <w:r w:rsidRPr="006E2540">
              <w:rPr>
                <w:lang w:val="en-AU"/>
              </w:rPr>
              <w:t>48951</w:t>
            </w:r>
          </w:p>
        </w:tc>
        <w:tc>
          <w:tcPr>
            <w:tcW w:w="7229" w:type="dxa"/>
          </w:tcPr>
          <w:p w14:paraId="7CE1129F" w14:textId="44EF8310" w:rsidR="00DF50AF" w:rsidRPr="00D150CE" w:rsidRDefault="00DF50AF" w:rsidP="00122A5C">
            <w:pPr>
              <w:pStyle w:val="Tabletext"/>
              <w:rPr>
                <w:lang w:val="en-AU"/>
              </w:rPr>
            </w:pPr>
            <w:r w:rsidRPr="006E2540">
              <w:rPr>
                <w:lang w:val="en-AU"/>
              </w:rPr>
              <w:t>SHOULDER, arthroscopic division of coraco-acromial ligament including acromioplasty – not being a service associated with any other arthroscopic procedure of the shoulder region. (Anaes.) (Assist.)</w:t>
            </w:r>
            <w:r w:rsidR="00122A5C">
              <w:rPr>
                <w:lang w:val="en-AU"/>
              </w:rPr>
              <w:t xml:space="preserve"> </w:t>
            </w:r>
            <w:r w:rsidRPr="006E2540">
              <w:rPr>
                <w:lang w:val="en-AU"/>
              </w:rPr>
              <w:t>Fee: $930.65</w:t>
            </w:r>
          </w:p>
        </w:tc>
      </w:tr>
      <w:tr w:rsidR="00917F08" w:rsidRPr="00D150CE" w14:paraId="696B3CB1" w14:textId="77777777" w:rsidTr="00DB31A8">
        <w:tc>
          <w:tcPr>
            <w:tcW w:w="1838" w:type="dxa"/>
          </w:tcPr>
          <w:p w14:paraId="636A119D" w14:textId="1DB1BFEA" w:rsidR="00917F08" w:rsidRPr="00D150CE" w:rsidRDefault="00917F08" w:rsidP="00917F08">
            <w:pPr>
              <w:pStyle w:val="Tabletext"/>
              <w:rPr>
                <w:lang w:val="en-AU"/>
              </w:rPr>
            </w:pPr>
            <w:r w:rsidRPr="00263438">
              <w:rPr>
                <w:lang w:val="en-AU"/>
              </w:rPr>
              <w:t>48954</w:t>
            </w:r>
          </w:p>
        </w:tc>
        <w:tc>
          <w:tcPr>
            <w:tcW w:w="7229" w:type="dxa"/>
          </w:tcPr>
          <w:p w14:paraId="471C2D54" w14:textId="5BAE57F8" w:rsidR="00917F08" w:rsidRPr="00263438" w:rsidRDefault="00917F08" w:rsidP="00917F08">
            <w:pPr>
              <w:pStyle w:val="Tabletext"/>
              <w:rPr>
                <w:lang w:val="en-AU"/>
              </w:rPr>
            </w:pPr>
            <w:r w:rsidRPr="00263438">
              <w:rPr>
                <w:lang w:val="en-AU"/>
              </w:rPr>
              <w:t>Synovectomy of shoulder, performed as an independent procedure, including release of contracture (if performed), other than a service associated with a service to which another item in this Schedule applies if the service described in the other item is for the purpose of performing a procedure on the shoulder region by arthroscopic means (H)</w:t>
            </w:r>
          </w:p>
          <w:p w14:paraId="1F03C7A2" w14:textId="77777777" w:rsidR="00917F08" w:rsidRPr="00A2651B" w:rsidRDefault="00917F08" w:rsidP="00917F08">
            <w:pPr>
              <w:pStyle w:val="Tabletext"/>
              <w:rPr>
                <w:lang w:val="en-AU"/>
              </w:rPr>
            </w:pPr>
            <w:r w:rsidRPr="00A2651B">
              <w:rPr>
                <w:lang w:val="en-AU"/>
              </w:rPr>
              <w:t>(Anaes.) (Assist.)</w:t>
            </w:r>
          </w:p>
          <w:p w14:paraId="77328D7F" w14:textId="6F0E5CB4" w:rsidR="00917F08" w:rsidRPr="006E2540" w:rsidRDefault="00917F08" w:rsidP="00917F08">
            <w:pPr>
              <w:pStyle w:val="Tabletext"/>
              <w:rPr>
                <w:lang w:val="en-AU"/>
              </w:rPr>
            </w:pPr>
            <w:r w:rsidRPr="00A2651B">
              <w:rPr>
                <w:lang w:val="en-AU"/>
              </w:rPr>
              <w:t>Fee: $979.60 Benefit: 75% = $734.70</w:t>
            </w:r>
          </w:p>
        </w:tc>
      </w:tr>
      <w:tr w:rsidR="00917F08" w:rsidRPr="00D150CE" w14:paraId="4536FCF6" w14:textId="77777777" w:rsidTr="00DB31A8">
        <w:tc>
          <w:tcPr>
            <w:tcW w:w="1838" w:type="dxa"/>
          </w:tcPr>
          <w:p w14:paraId="1E7AA6CD" w14:textId="7D3BF492" w:rsidR="00917F08" w:rsidRPr="00D150CE" w:rsidRDefault="00917F08" w:rsidP="00917F08">
            <w:pPr>
              <w:pStyle w:val="Tabletext"/>
              <w:rPr>
                <w:lang w:val="en-AU"/>
              </w:rPr>
            </w:pPr>
            <w:r w:rsidRPr="00263438">
              <w:rPr>
                <w:lang w:val="en-AU"/>
              </w:rPr>
              <w:t>48958</w:t>
            </w:r>
          </w:p>
        </w:tc>
        <w:tc>
          <w:tcPr>
            <w:tcW w:w="7229" w:type="dxa"/>
          </w:tcPr>
          <w:p w14:paraId="026D8E18" w14:textId="233285C3" w:rsidR="00917F08" w:rsidRPr="00263438" w:rsidRDefault="00917F08" w:rsidP="00917F08">
            <w:pPr>
              <w:pStyle w:val="Tabletext"/>
              <w:rPr>
                <w:lang w:val="en-AU"/>
              </w:rPr>
            </w:pPr>
            <w:r w:rsidRPr="00263438">
              <w:rPr>
                <w:lang w:val="en-AU"/>
              </w:rPr>
              <w:t>Joint stabilisation procedure for multidirectional instability of shoulder, anterior or posterior repair, by open or arthroscopic means, including labral repair or reattachment (if performed), excluding bone grafting and removal of hardware, other than a service associated with a service to which another item in this Schedule applies if the service described in the other item is for the purpose of</w:t>
            </w:r>
            <w:r w:rsidR="001041C9">
              <w:rPr>
                <w:lang w:val="en-AU"/>
              </w:rPr>
              <w:t xml:space="preserve"> </w:t>
            </w:r>
            <w:r w:rsidRPr="00263438">
              <w:rPr>
                <w:lang w:val="en-AU"/>
              </w:rPr>
              <w:t>performing a procedure on the shoulder region by arthroscopic means (H)</w:t>
            </w:r>
          </w:p>
          <w:p w14:paraId="5C716A4F" w14:textId="68C0495C" w:rsidR="00917F08" w:rsidRPr="00704B03" w:rsidRDefault="00917F08" w:rsidP="00917F08">
            <w:pPr>
              <w:pStyle w:val="Tabletext"/>
              <w:rPr>
                <w:lang w:val="en-AU"/>
              </w:rPr>
            </w:pPr>
            <w:r w:rsidRPr="00704B03">
              <w:rPr>
                <w:lang w:val="en-AU"/>
              </w:rPr>
              <w:t>Multiple Operation Rule</w:t>
            </w:r>
            <w:r w:rsidR="00122A5C">
              <w:rPr>
                <w:lang w:val="en-AU"/>
              </w:rPr>
              <w:t xml:space="preserve"> </w:t>
            </w:r>
            <w:r w:rsidRPr="00704B03">
              <w:rPr>
                <w:lang w:val="en-AU"/>
              </w:rPr>
              <w:t>(Anaes.) (Assist.)</w:t>
            </w:r>
          </w:p>
          <w:p w14:paraId="625DD811" w14:textId="06083889" w:rsidR="00917F08" w:rsidRPr="00D150CE" w:rsidRDefault="00917F08" w:rsidP="00917F08">
            <w:pPr>
              <w:pStyle w:val="Tabletext"/>
              <w:rPr>
                <w:lang w:val="en-AU"/>
              </w:rPr>
            </w:pPr>
            <w:r w:rsidRPr="00704B03">
              <w:rPr>
                <w:lang w:val="en-AU"/>
              </w:rPr>
              <w:t>Fee: $1,126.55 Benefit: 75% = $844.95</w:t>
            </w:r>
          </w:p>
        </w:tc>
      </w:tr>
      <w:tr w:rsidR="00224969" w:rsidRPr="00D150CE" w14:paraId="50EE0146" w14:textId="77777777" w:rsidTr="00DB31A8">
        <w:tc>
          <w:tcPr>
            <w:tcW w:w="1838" w:type="dxa"/>
          </w:tcPr>
          <w:p w14:paraId="538494E9" w14:textId="77777777" w:rsidR="00E145B4" w:rsidRPr="00263438" w:rsidRDefault="00E145B4" w:rsidP="00E145B4">
            <w:pPr>
              <w:pStyle w:val="Tabletext"/>
              <w:rPr>
                <w:lang w:val="en-AU"/>
              </w:rPr>
            </w:pPr>
            <w:r w:rsidRPr="00263438">
              <w:rPr>
                <w:lang w:val="en-AU"/>
              </w:rPr>
              <w:t xml:space="preserve">48960 </w:t>
            </w:r>
          </w:p>
          <w:p w14:paraId="58063D90" w14:textId="77777777" w:rsidR="00224969" w:rsidRPr="00263438" w:rsidRDefault="00224969" w:rsidP="00917F08">
            <w:pPr>
              <w:pStyle w:val="Tabletext"/>
              <w:rPr>
                <w:lang w:val="en-AU"/>
              </w:rPr>
            </w:pPr>
          </w:p>
        </w:tc>
        <w:tc>
          <w:tcPr>
            <w:tcW w:w="7229" w:type="dxa"/>
          </w:tcPr>
          <w:p w14:paraId="34989B5F" w14:textId="6DA7CD65" w:rsidR="00061D47" w:rsidRPr="00263438" w:rsidRDefault="00061D47" w:rsidP="00061D47">
            <w:pPr>
              <w:pStyle w:val="Tabletext"/>
              <w:rPr>
                <w:lang w:val="en-AU"/>
              </w:rPr>
            </w:pPr>
            <w:r w:rsidRPr="00263438">
              <w:rPr>
                <w:lang w:val="en-AU"/>
              </w:rPr>
              <w:t xml:space="preserve">SHOULDER, reconstruction or repair of, including repair of rotator cuff by arthroscopic, arthroscopic assisted or mini open means; arthroscopic acromioplasty; or resection of acromioclavicular joint by separate approach when performed </w:t>
            </w:r>
            <w:r w:rsidR="00576B94" w:rsidRPr="00263438">
              <w:rPr>
                <w:lang w:val="en-AU"/>
              </w:rPr>
              <w:t>–</w:t>
            </w:r>
            <w:r w:rsidRPr="00263438">
              <w:rPr>
                <w:lang w:val="en-AU"/>
              </w:rPr>
              <w:t xml:space="preserve"> not being a service associated with any other procedure of the shoulder region (H)</w:t>
            </w:r>
          </w:p>
          <w:p w14:paraId="27C9A48B" w14:textId="1C83E844" w:rsidR="00061D47" w:rsidRPr="00263438" w:rsidRDefault="00061D47" w:rsidP="00061D47">
            <w:pPr>
              <w:pStyle w:val="Tabletext"/>
              <w:rPr>
                <w:lang w:val="en-AU"/>
              </w:rPr>
            </w:pPr>
            <w:r w:rsidRPr="00263438">
              <w:rPr>
                <w:lang w:val="en-AU"/>
              </w:rPr>
              <w:t>Multiple Operation Rule</w:t>
            </w:r>
            <w:r w:rsidR="00122A5C" w:rsidRPr="00263438">
              <w:rPr>
                <w:lang w:val="en-AU"/>
              </w:rPr>
              <w:t xml:space="preserve"> </w:t>
            </w:r>
            <w:r w:rsidRPr="00263438">
              <w:rPr>
                <w:lang w:val="en-AU"/>
              </w:rPr>
              <w:t>(Anaes.) (Assist.)</w:t>
            </w:r>
          </w:p>
          <w:p w14:paraId="0274ABC3" w14:textId="7DBA3E5C" w:rsidR="00224969" w:rsidRPr="00263438" w:rsidRDefault="00061D47" w:rsidP="00061D47">
            <w:pPr>
              <w:pStyle w:val="Tabletext"/>
              <w:rPr>
                <w:lang w:val="en-AU"/>
              </w:rPr>
            </w:pPr>
            <w:r w:rsidRPr="00263438">
              <w:rPr>
                <w:lang w:val="en-AU"/>
              </w:rPr>
              <w:t>Fee: $979.60 Benefit: 75% = $734.70</w:t>
            </w:r>
          </w:p>
        </w:tc>
      </w:tr>
      <w:tr w:rsidR="00917F08" w:rsidRPr="00D150CE" w14:paraId="7FC377FE" w14:textId="77777777" w:rsidTr="00DB31A8">
        <w:tc>
          <w:tcPr>
            <w:tcW w:w="1838" w:type="dxa"/>
          </w:tcPr>
          <w:p w14:paraId="4B0C1F8D" w14:textId="32988DF5" w:rsidR="00917F08" w:rsidRPr="00D150CE" w:rsidRDefault="00917F08" w:rsidP="00917F08">
            <w:pPr>
              <w:pStyle w:val="Tabletext"/>
              <w:rPr>
                <w:lang w:val="en-AU"/>
              </w:rPr>
            </w:pPr>
            <w:r w:rsidRPr="007928A6">
              <w:rPr>
                <w:lang w:val="en-AU"/>
              </w:rPr>
              <w:t>48972</w:t>
            </w:r>
          </w:p>
        </w:tc>
        <w:tc>
          <w:tcPr>
            <w:tcW w:w="7229" w:type="dxa"/>
          </w:tcPr>
          <w:p w14:paraId="02C7E057" w14:textId="218ACBA5" w:rsidR="00917F08" w:rsidRPr="007928A6" w:rsidRDefault="00917F08" w:rsidP="00917F08">
            <w:pPr>
              <w:pStyle w:val="Tabletext"/>
              <w:rPr>
                <w:lang w:val="en-AU"/>
              </w:rPr>
            </w:pPr>
            <w:r w:rsidRPr="007928A6">
              <w:rPr>
                <w:lang w:val="en-AU"/>
              </w:rPr>
              <w:t>Tenodesis of biceps, by open or arthroscopic means, performed as an independent procedure (H)</w:t>
            </w:r>
          </w:p>
          <w:p w14:paraId="255BF995" w14:textId="12F4FB99" w:rsidR="00917F08" w:rsidRPr="007928A6" w:rsidRDefault="00917F08" w:rsidP="00917F08">
            <w:pPr>
              <w:pStyle w:val="Tabletext"/>
              <w:rPr>
                <w:lang w:val="en-AU"/>
              </w:rPr>
            </w:pPr>
            <w:r w:rsidRPr="007928A6">
              <w:rPr>
                <w:lang w:val="en-AU"/>
              </w:rPr>
              <w:t>Multiple Operation Rule</w:t>
            </w:r>
            <w:r w:rsidR="00122A5C">
              <w:rPr>
                <w:lang w:val="en-AU"/>
              </w:rPr>
              <w:t xml:space="preserve"> </w:t>
            </w:r>
            <w:r w:rsidRPr="007928A6">
              <w:rPr>
                <w:lang w:val="en-AU"/>
              </w:rPr>
              <w:t>(Anaes.) (Assist.)</w:t>
            </w:r>
          </w:p>
          <w:p w14:paraId="2B232EB4" w14:textId="54827CAE" w:rsidR="00917F08" w:rsidRPr="00D150CE" w:rsidRDefault="00917F08" w:rsidP="00917F08">
            <w:pPr>
              <w:pStyle w:val="Tabletext"/>
              <w:rPr>
                <w:lang w:val="en-AU"/>
              </w:rPr>
            </w:pPr>
            <w:r w:rsidRPr="007928A6">
              <w:rPr>
                <w:lang w:val="en-AU"/>
              </w:rPr>
              <w:t>Fee: $450.50 Benefit: 75% = $337.90</w:t>
            </w:r>
          </w:p>
        </w:tc>
      </w:tr>
      <w:tr w:rsidR="00917F08" w:rsidRPr="00D150CE" w14:paraId="0165DAE5" w14:textId="77777777" w:rsidTr="00DB31A8">
        <w:tc>
          <w:tcPr>
            <w:tcW w:w="1838" w:type="dxa"/>
          </w:tcPr>
          <w:p w14:paraId="2CE4ED73" w14:textId="2BBAB886" w:rsidR="00917F08" w:rsidRPr="00D150CE" w:rsidRDefault="00917F08" w:rsidP="00917F08">
            <w:pPr>
              <w:pStyle w:val="Tabletext"/>
              <w:rPr>
                <w:lang w:val="en-AU"/>
              </w:rPr>
            </w:pPr>
            <w:r w:rsidRPr="005601F0">
              <w:rPr>
                <w:lang w:val="en-AU"/>
              </w:rPr>
              <w:t>48980</w:t>
            </w:r>
          </w:p>
        </w:tc>
        <w:tc>
          <w:tcPr>
            <w:tcW w:w="7229" w:type="dxa"/>
          </w:tcPr>
          <w:p w14:paraId="288D234B" w14:textId="3545C578" w:rsidR="00917F08" w:rsidRPr="005601F0" w:rsidRDefault="00917F08" w:rsidP="00917F08">
            <w:pPr>
              <w:pStyle w:val="Tabletext"/>
              <w:rPr>
                <w:lang w:val="en-AU"/>
              </w:rPr>
            </w:pPr>
            <w:r w:rsidRPr="005601F0">
              <w:rPr>
                <w:lang w:val="en-AU"/>
              </w:rPr>
              <w:t>Excision of heterotopic ossification, myositis ossificans or post-traumatic ossification in the shoulder girdle (H)</w:t>
            </w:r>
          </w:p>
          <w:p w14:paraId="281F2A80" w14:textId="5E5E37CD" w:rsidR="00917F08" w:rsidRPr="005601F0" w:rsidRDefault="00917F08" w:rsidP="00917F08">
            <w:pPr>
              <w:pStyle w:val="Tabletext"/>
              <w:rPr>
                <w:lang w:val="en-AU"/>
              </w:rPr>
            </w:pPr>
            <w:r w:rsidRPr="005601F0">
              <w:rPr>
                <w:lang w:val="en-AU"/>
              </w:rPr>
              <w:t>Multiple Operation Rule</w:t>
            </w:r>
            <w:r w:rsidR="00122A5C">
              <w:rPr>
                <w:lang w:val="en-AU"/>
              </w:rPr>
              <w:t xml:space="preserve"> </w:t>
            </w:r>
            <w:r w:rsidRPr="005601F0">
              <w:rPr>
                <w:lang w:val="en-AU"/>
              </w:rPr>
              <w:t>(Anaes.) (Assist.)</w:t>
            </w:r>
          </w:p>
          <w:p w14:paraId="65762B3E" w14:textId="4EAE3881" w:rsidR="00917F08" w:rsidRPr="00D150CE" w:rsidRDefault="00917F08" w:rsidP="00917F08">
            <w:pPr>
              <w:pStyle w:val="Tabletext"/>
              <w:rPr>
                <w:lang w:val="en-AU"/>
              </w:rPr>
            </w:pPr>
            <w:r w:rsidRPr="005601F0">
              <w:rPr>
                <w:lang w:val="en-AU"/>
              </w:rPr>
              <w:t>Fee: $832.65 Benefit: 75% = $624.50</w:t>
            </w:r>
          </w:p>
        </w:tc>
      </w:tr>
      <w:tr w:rsidR="00F2508C" w:rsidRPr="00D150CE" w14:paraId="78D8619C" w14:textId="77777777" w:rsidTr="00DB31A8">
        <w:tc>
          <w:tcPr>
            <w:tcW w:w="1838" w:type="dxa"/>
          </w:tcPr>
          <w:p w14:paraId="743D51CF" w14:textId="7F806C08" w:rsidR="00F2508C" w:rsidRPr="005601F0" w:rsidRDefault="005C4CB1" w:rsidP="00917F08">
            <w:pPr>
              <w:pStyle w:val="Tabletext"/>
              <w:rPr>
                <w:lang w:val="en-AU"/>
              </w:rPr>
            </w:pPr>
            <w:r w:rsidRPr="005C4CB1">
              <w:rPr>
                <w:lang w:val="en-AU"/>
              </w:rPr>
              <w:t>49590</w:t>
            </w:r>
          </w:p>
        </w:tc>
        <w:tc>
          <w:tcPr>
            <w:tcW w:w="7229" w:type="dxa"/>
          </w:tcPr>
          <w:p w14:paraId="284E2E88" w14:textId="77777777" w:rsidR="00C40BB6" w:rsidRPr="00C40BB6" w:rsidRDefault="00C40BB6" w:rsidP="00C40BB6">
            <w:pPr>
              <w:pStyle w:val="Tabletext"/>
              <w:rPr>
                <w:lang w:val="en-AU"/>
              </w:rPr>
            </w:pPr>
            <w:r w:rsidRPr="00C40BB6">
              <w:rPr>
                <w:lang w:val="en-AU"/>
              </w:rPr>
              <w:t>Excision of ganglion, cyst or bursa of knee, by open or arthroscopic means, performed as an independent procedure, other than a service associated with a service to which another item in this Group applies</w:t>
            </w:r>
          </w:p>
          <w:p w14:paraId="0F6BE74D" w14:textId="2C208AB8" w:rsidR="00C40BB6" w:rsidRPr="00C40BB6" w:rsidRDefault="00C40BB6" w:rsidP="00C40BB6">
            <w:pPr>
              <w:pStyle w:val="Tabletext"/>
              <w:rPr>
                <w:lang w:val="en-AU"/>
              </w:rPr>
            </w:pPr>
            <w:r w:rsidRPr="00C40BB6">
              <w:rPr>
                <w:lang w:val="en-AU"/>
              </w:rPr>
              <w:t>Multiple Operation Rule</w:t>
            </w:r>
            <w:r>
              <w:rPr>
                <w:lang w:val="en-AU"/>
              </w:rPr>
              <w:t xml:space="preserve"> </w:t>
            </w:r>
            <w:r w:rsidRPr="00C40BB6">
              <w:rPr>
                <w:lang w:val="en-AU"/>
              </w:rPr>
              <w:t>(Anaes.) (Assist.)</w:t>
            </w:r>
          </w:p>
          <w:p w14:paraId="6F786570" w14:textId="794D3107" w:rsidR="00F2508C" w:rsidRPr="005601F0" w:rsidRDefault="00C40BB6" w:rsidP="00C40BB6">
            <w:pPr>
              <w:pStyle w:val="Tabletext"/>
              <w:rPr>
                <w:lang w:val="en-AU"/>
              </w:rPr>
            </w:pPr>
            <w:r w:rsidRPr="00C40BB6">
              <w:rPr>
                <w:lang w:val="en-AU"/>
              </w:rPr>
              <w:t>Fee: $386.55 Benefit: 75% = $289.95 85% = $328.60</w:t>
            </w:r>
          </w:p>
        </w:tc>
      </w:tr>
      <w:tr w:rsidR="00ED02CE" w:rsidRPr="00D150CE" w14:paraId="39C0CAFE" w14:textId="77777777" w:rsidTr="00DB31A8">
        <w:tc>
          <w:tcPr>
            <w:tcW w:w="1838" w:type="dxa"/>
          </w:tcPr>
          <w:p w14:paraId="213F3D47" w14:textId="18DEE26E" w:rsidR="00ED02CE" w:rsidRPr="005C4CB1" w:rsidRDefault="009E1E67" w:rsidP="00917F08">
            <w:pPr>
              <w:pStyle w:val="Tabletext"/>
              <w:rPr>
                <w:lang w:val="en-AU"/>
              </w:rPr>
            </w:pPr>
            <w:r w:rsidRPr="00263438">
              <w:rPr>
                <w:lang w:val="en-AU"/>
              </w:rPr>
              <w:t>50127</w:t>
            </w:r>
          </w:p>
        </w:tc>
        <w:tc>
          <w:tcPr>
            <w:tcW w:w="7229" w:type="dxa"/>
          </w:tcPr>
          <w:p w14:paraId="121E9181" w14:textId="70C5DF36" w:rsidR="00ED02CE" w:rsidRPr="00C40BB6" w:rsidRDefault="00DF7430" w:rsidP="00C40BB6">
            <w:pPr>
              <w:pStyle w:val="Tabletext"/>
              <w:rPr>
                <w:lang w:val="en-AU"/>
              </w:rPr>
            </w:pPr>
            <w:r>
              <w:rPr>
                <w:lang w:val="en-AU"/>
              </w:rPr>
              <w:t>Item not currently available:</w:t>
            </w:r>
            <w:r w:rsidR="00E91141">
              <w:rPr>
                <w:lang w:val="en-AU"/>
              </w:rPr>
              <w:t xml:space="preserve"> </w:t>
            </w:r>
            <w:r w:rsidR="00E91141" w:rsidRPr="00E91141">
              <w:rPr>
                <w:lang w:val="en-AU"/>
              </w:rPr>
              <w:t>JOINT OR JOINTS, arthroplasty of, by any technique not being a service to which another item applies</w:t>
            </w:r>
          </w:p>
        </w:tc>
      </w:tr>
      <w:tr w:rsidR="00672164" w:rsidRPr="00D150CE" w14:paraId="18CD588A" w14:textId="77777777" w:rsidTr="00DB31A8">
        <w:tc>
          <w:tcPr>
            <w:tcW w:w="1838" w:type="dxa"/>
          </w:tcPr>
          <w:p w14:paraId="2DE41D1F" w14:textId="6F4B9611" w:rsidR="00672164" w:rsidRPr="005601F0" w:rsidRDefault="00672164" w:rsidP="00917F08">
            <w:pPr>
              <w:pStyle w:val="Tabletext"/>
              <w:rPr>
                <w:lang w:val="en-AU"/>
              </w:rPr>
            </w:pPr>
            <w:r w:rsidRPr="00672164">
              <w:rPr>
                <w:lang w:val="en-AU"/>
              </w:rPr>
              <w:t>55054</w:t>
            </w:r>
          </w:p>
        </w:tc>
        <w:tc>
          <w:tcPr>
            <w:tcW w:w="7229" w:type="dxa"/>
          </w:tcPr>
          <w:p w14:paraId="0B620F32" w14:textId="77777777" w:rsidR="00D27583" w:rsidRPr="00D27583" w:rsidRDefault="00D27583" w:rsidP="00D27583">
            <w:pPr>
              <w:pStyle w:val="Tabletext"/>
              <w:rPr>
                <w:lang w:val="en-AU"/>
              </w:rPr>
            </w:pPr>
            <w:r w:rsidRPr="00D27583">
              <w:rPr>
                <w:lang w:val="en-AU"/>
              </w:rPr>
              <w:t>Ultrasonic cross-sectional echography, in conjunction with a surgical procedure (other than a procedure to which item 55848 or 55850 applies) using interventional techniques, not being a service associated with a service to which any other item in this Group applies (R)</w:t>
            </w:r>
          </w:p>
          <w:p w14:paraId="4BED9B0C" w14:textId="77777777" w:rsidR="00D27583" w:rsidRPr="00D27583" w:rsidRDefault="00D27583" w:rsidP="00D27583">
            <w:pPr>
              <w:pStyle w:val="Tabletext"/>
              <w:rPr>
                <w:lang w:val="en-AU"/>
              </w:rPr>
            </w:pPr>
            <w:r w:rsidRPr="00D27583">
              <w:rPr>
                <w:lang w:val="en-AU"/>
              </w:rPr>
              <w:t>GroupI1 - Ultrasound</w:t>
            </w:r>
          </w:p>
          <w:p w14:paraId="6466CC17" w14:textId="49C50A63" w:rsidR="00672164" w:rsidRDefault="00D27583" w:rsidP="00D27583">
            <w:pPr>
              <w:pStyle w:val="Tabletext"/>
              <w:rPr>
                <w:lang w:val="en-AU"/>
              </w:rPr>
            </w:pPr>
            <w:r w:rsidRPr="00D27583">
              <w:rPr>
                <w:lang w:val="en-AU"/>
              </w:rPr>
              <w:t xml:space="preserve">Subgroup1 </w:t>
            </w:r>
            <w:r>
              <w:rPr>
                <w:lang w:val="en-AU"/>
              </w:rPr>
              <w:t>–</w:t>
            </w:r>
            <w:r w:rsidRPr="00D27583">
              <w:rPr>
                <w:lang w:val="en-AU"/>
              </w:rPr>
              <w:t xml:space="preserve"> General</w:t>
            </w:r>
          </w:p>
          <w:p w14:paraId="233DE6D6" w14:textId="2FB0E0BA" w:rsidR="00D27583" w:rsidRPr="005601F0" w:rsidRDefault="00DF592E" w:rsidP="00D27583">
            <w:pPr>
              <w:pStyle w:val="Tabletext"/>
              <w:rPr>
                <w:lang w:val="en-AU"/>
              </w:rPr>
            </w:pPr>
            <w:r w:rsidRPr="00DF592E">
              <w:rPr>
                <w:lang w:val="en-AU"/>
              </w:rPr>
              <w:t>Fee: $111.75 Benefit: 75% = $83.85 85% = $95.00</w:t>
            </w:r>
          </w:p>
        </w:tc>
      </w:tr>
      <w:tr w:rsidR="00B51CB0" w:rsidRPr="00D150CE" w14:paraId="232EA433" w14:textId="77777777" w:rsidTr="00DB31A8">
        <w:tc>
          <w:tcPr>
            <w:tcW w:w="1838" w:type="dxa"/>
          </w:tcPr>
          <w:p w14:paraId="76139C78" w14:textId="4AA10457" w:rsidR="00B51CB0" w:rsidRPr="005601F0" w:rsidRDefault="00B51CB0" w:rsidP="00917F08">
            <w:pPr>
              <w:pStyle w:val="Tabletext"/>
              <w:rPr>
                <w:lang w:val="en-AU"/>
              </w:rPr>
            </w:pPr>
            <w:r w:rsidRPr="00B51CB0">
              <w:rPr>
                <w:lang w:val="en-AU"/>
              </w:rPr>
              <w:t>55848</w:t>
            </w:r>
          </w:p>
        </w:tc>
        <w:tc>
          <w:tcPr>
            <w:tcW w:w="7229" w:type="dxa"/>
          </w:tcPr>
          <w:p w14:paraId="6BA20C3C" w14:textId="77777777" w:rsidR="00C3376A" w:rsidRPr="00C3376A" w:rsidRDefault="00C3376A" w:rsidP="00C3376A">
            <w:pPr>
              <w:pStyle w:val="Tabletext"/>
              <w:rPr>
                <w:lang w:val="en-AU"/>
              </w:rPr>
            </w:pPr>
            <w:r w:rsidRPr="00C3376A">
              <w:rPr>
                <w:lang w:val="en-AU"/>
              </w:rPr>
              <w:t>Musculoskeletal ultrasound, in conjunction with a surgical procedure using interventional techniques, not being a service associated with a service to which any other item in this group applies, and not performed in conjunction with a service mentioned in item 55054 (R)</w:t>
            </w:r>
          </w:p>
          <w:p w14:paraId="42BC4C5D" w14:textId="77777777" w:rsidR="00C3376A" w:rsidRPr="00C3376A" w:rsidRDefault="00C3376A" w:rsidP="00C3376A">
            <w:pPr>
              <w:pStyle w:val="Tabletext"/>
              <w:rPr>
                <w:lang w:val="en-AU"/>
              </w:rPr>
            </w:pPr>
            <w:r w:rsidRPr="00C3376A">
              <w:rPr>
                <w:lang w:val="en-AU"/>
              </w:rPr>
              <w:t>GroupI1 - Ultrasound</w:t>
            </w:r>
          </w:p>
          <w:p w14:paraId="4CCA5B49" w14:textId="77777777" w:rsidR="00C3376A" w:rsidRPr="00C3376A" w:rsidRDefault="00C3376A" w:rsidP="00C3376A">
            <w:pPr>
              <w:pStyle w:val="Tabletext"/>
              <w:rPr>
                <w:lang w:val="en-AU"/>
              </w:rPr>
            </w:pPr>
            <w:r w:rsidRPr="00C3376A">
              <w:rPr>
                <w:lang w:val="en-AU"/>
              </w:rPr>
              <w:t>Subgroup6 - Musculoskeletal</w:t>
            </w:r>
          </w:p>
          <w:p w14:paraId="57D62185" w14:textId="77777777" w:rsidR="00B51CB0" w:rsidRDefault="00C3376A" w:rsidP="00C3376A">
            <w:pPr>
              <w:pStyle w:val="Tabletext"/>
              <w:rPr>
                <w:lang w:val="en-AU"/>
              </w:rPr>
            </w:pPr>
            <w:r w:rsidRPr="00C3376A">
              <w:rPr>
                <w:lang w:val="en-AU"/>
              </w:rPr>
              <w:t>[note, that is, exclusive of a diagnostic US at the same time]</w:t>
            </w:r>
          </w:p>
          <w:p w14:paraId="6966AE03" w14:textId="51FC2CC7" w:rsidR="00C3376A" w:rsidRPr="005601F0" w:rsidRDefault="00006497" w:rsidP="00C3376A">
            <w:pPr>
              <w:pStyle w:val="Tabletext"/>
              <w:rPr>
                <w:lang w:val="en-AU"/>
              </w:rPr>
            </w:pPr>
            <w:r w:rsidRPr="00006497">
              <w:rPr>
                <w:lang w:val="en-AU"/>
              </w:rPr>
              <w:t>Fee: $139.90 Benefit: 75% = $104.95 85% = $118.95</w:t>
            </w:r>
          </w:p>
        </w:tc>
      </w:tr>
      <w:tr w:rsidR="007E6A9B" w:rsidRPr="00D150CE" w14:paraId="740FFE7A" w14:textId="77777777" w:rsidTr="00DB31A8">
        <w:tc>
          <w:tcPr>
            <w:tcW w:w="1838" w:type="dxa"/>
          </w:tcPr>
          <w:p w14:paraId="5F03F6F7" w14:textId="79C2139B" w:rsidR="007E6A9B" w:rsidRPr="005601F0" w:rsidRDefault="003D2DAE" w:rsidP="00917F08">
            <w:pPr>
              <w:pStyle w:val="Tabletext"/>
              <w:rPr>
                <w:lang w:val="en-AU"/>
              </w:rPr>
            </w:pPr>
            <w:r w:rsidRPr="00263438">
              <w:rPr>
                <w:lang w:val="en-AU"/>
              </w:rPr>
              <w:t>55850</w:t>
            </w:r>
          </w:p>
        </w:tc>
        <w:tc>
          <w:tcPr>
            <w:tcW w:w="7229" w:type="dxa"/>
          </w:tcPr>
          <w:p w14:paraId="421B5E80" w14:textId="77777777" w:rsidR="00F22DE3" w:rsidRPr="00F22DE3" w:rsidRDefault="00F22DE3" w:rsidP="00F22DE3">
            <w:pPr>
              <w:pStyle w:val="Tabletext"/>
              <w:rPr>
                <w:lang w:val="en-AU"/>
              </w:rPr>
            </w:pPr>
            <w:r w:rsidRPr="00F22DE3">
              <w:rPr>
                <w:lang w:val="en-AU"/>
              </w:rPr>
              <w:t>Musculoskeletal ultrasound, in conjunction with a surgical procedure using interventional techniques, inclusive of a diagnostic musculoskeletal ultrasound service, if:</w:t>
            </w:r>
          </w:p>
          <w:p w14:paraId="2F0521C1" w14:textId="77777777" w:rsidR="00F22DE3" w:rsidRPr="00F22DE3" w:rsidRDefault="00F22DE3" w:rsidP="00F22DE3">
            <w:pPr>
              <w:pStyle w:val="Tabletext"/>
              <w:rPr>
                <w:lang w:val="en-AU"/>
              </w:rPr>
            </w:pPr>
            <w:r w:rsidRPr="00F22DE3">
              <w:rPr>
                <w:lang w:val="en-AU"/>
              </w:rPr>
              <w:t>(a) the medical practitioner or nurse practitioner has indicated on a request for a musculoskeletal ultrasound that an ultrasound guided intervention be performed if clinically indicated; and</w:t>
            </w:r>
          </w:p>
          <w:p w14:paraId="72ECA700" w14:textId="77777777" w:rsidR="00F22DE3" w:rsidRPr="00F22DE3" w:rsidRDefault="00F22DE3" w:rsidP="00F22DE3">
            <w:pPr>
              <w:pStyle w:val="Tabletext"/>
              <w:rPr>
                <w:lang w:val="en-AU"/>
              </w:rPr>
            </w:pPr>
            <w:r w:rsidRPr="00F22DE3">
              <w:rPr>
                <w:lang w:val="en-AU"/>
              </w:rPr>
              <w:t>(b) the service is not performed in conjunction with a service mentioned in item 55054 or any other item in this Subgroup (R)</w:t>
            </w:r>
          </w:p>
          <w:p w14:paraId="7BCFAC8C" w14:textId="77777777" w:rsidR="00F22DE3" w:rsidRPr="00F22DE3" w:rsidRDefault="00F22DE3" w:rsidP="00F22DE3">
            <w:pPr>
              <w:pStyle w:val="Tabletext"/>
              <w:rPr>
                <w:lang w:val="en-AU"/>
              </w:rPr>
            </w:pPr>
            <w:r w:rsidRPr="00F22DE3">
              <w:rPr>
                <w:lang w:val="en-AU"/>
              </w:rPr>
              <w:t>GroupI1 - Ultrasound</w:t>
            </w:r>
          </w:p>
          <w:p w14:paraId="25BE842B" w14:textId="0F391DFF" w:rsidR="007E6A9B" w:rsidRDefault="00F22DE3" w:rsidP="00F22DE3">
            <w:pPr>
              <w:pStyle w:val="Tabletext"/>
              <w:rPr>
                <w:lang w:val="en-AU"/>
              </w:rPr>
            </w:pPr>
            <w:r w:rsidRPr="00F22DE3">
              <w:rPr>
                <w:lang w:val="en-AU"/>
              </w:rPr>
              <w:t xml:space="preserve">Subgroup6 </w:t>
            </w:r>
            <w:r w:rsidR="002414AD">
              <w:rPr>
                <w:lang w:val="en-AU"/>
              </w:rPr>
              <w:t>–</w:t>
            </w:r>
            <w:r w:rsidRPr="00F22DE3">
              <w:rPr>
                <w:lang w:val="en-AU"/>
              </w:rPr>
              <w:t xml:space="preserve"> Musculoskeletal</w:t>
            </w:r>
          </w:p>
          <w:p w14:paraId="36263D72" w14:textId="6305493D" w:rsidR="002414AD" w:rsidRPr="005601F0" w:rsidRDefault="00E87139" w:rsidP="00F22DE3">
            <w:pPr>
              <w:pStyle w:val="Tabletext"/>
              <w:rPr>
                <w:lang w:val="en-AU"/>
              </w:rPr>
            </w:pPr>
            <w:r w:rsidRPr="00E87139">
              <w:rPr>
                <w:lang w:val="en-AU"/>
              </w:rPr>
              <w:t>Fee: $184.70 Benefit: 75% = $138.55 85% = $157.00</w:t>
            </w:r>
          </w:p>
        </w:tc>
      </w:tr>
    </w:tbl>
    <w:p w14:paraId="3D3004FD" w14:textId="09D09260" w:rsidR="003333BB" w:rsidRPr="00263438" w:rsidRDefault="003333BB" w:rsidP="005825B4">
      <w:pPr>
        <w:rPr>
          <w:lang w:val="en-AU"/>
        </w:rPr>
      </w:pPr>
    </w:p>
    <w:p w14:paraId="53C0BB52" w14:textId="77777777" w:rsidR="002E484C" w:rsidRPr="00263438" w:rsidRDefault="002E484C" w:rsidP="005825B4">
      <w:pPr>
        <w:rPr>
          <w:lang w:val="en-AU"/>
        </w:rPr>
      </w:pPr>
    </w:p>
    <w:p w14:paraId="6D2D6814" w14:textId="77777777" w:rsidR="00CE14EA" w:rsidRPr="00263438" w:rsidRDefault="00CE14EA" w:rsidP="005825B4">
      <w:pPr>
        <w:rPr>
          <w:lang w:val="en-AU"/>
        </w:rPr>
        <w:sectPr w:rsidR="00CE14EA" w:rsidRPr="00263438" w:rsidSect="00E32A7A">
          <w:pgSz w:w="11906" w:h="16838"/>
          <w:pgMar w:top="1440" w:right="1440" w:bottom="1440" w:left="1440" w:header="708" w:footer="708" w:gutter="0"/>
          <w:cols w:space="708"/>
          <w:docGrid w:linePitch="360"/>
        </w:sectPr>
      </w:pPr>
    </w:p>
    <w:p w14:paraId="01FEB4E4" w14:textId="19D9CEAF" w:rsidR="00CE14EA" w:rsidRPr="00D150CE" w:rsidRDefault="00CE14EA" w:rsidP="00F20CF8">
      <w:pPr>
        <w:pStyle w:val="Heading1nonumbers"/>
        <w:rPr>
          <w:lang w:val="en-AU"/>
        </w:rPr>
      </w:pPr>
      <w:bookmarkStart w:id="368" w:name="_Toc118272400"/>
      <w:r w:rsidRPr="00D150CE">
        <w:rPr>
          <w:lang w:val="en-AU"/>
        </w:rPr>
        <w:t xml:space="preserve">Appendix </w:t>
      </w:r>
      <w:r>
        <w:rPr>
          <w:lang w:val="en-AU"/>
        </w:rPr>
        <w:t>G</w:t>
      </w:r>
      <w:r w:rsidR="00A33F10">
        <w:rPr>
          <w:lang w:val="en-AU"/>
        </w:rPr>
        <w:tab/>
      </w:r>
      <w:r w:rsidR="00444B6A">
        <w:rPr>
          <w:lang w:val="en-AU"/>
        </w:rPr>
        <w:t>Current and proposed MBS items</w:t>
      </w:r>
      <w:bookmarkEnd w:id="368"/>
    </w:p>
    <w:p w14:paraId="704F0FD4" w14:textId="77777777" w:rsidR="00455E81" w:rsidRDefault="00455E81" w:rsidP="005825B4">
      <w:pPr>
        <w:rPr>
          <w:lang w:val="en-AU"/>
        </w:rPr>
      </w:pPr>
    </w:p>
    <w:tbl>
      <w:tblPr>
        <w:tblStyle w:val="TableGrid"/>
        <w:tblW w:w="9493" w:type="dxa"/>
        <w:tblLook w:val="04A0" w:firstRow="1" w:lastRow="0" w:firstColumn="1" w:lastColumn="0" w:noHBand="0" w:noVBand="1"/>
      </w:tblPr>
      <w:tblGrid>
        <w:gridCol w:w="1838"/>
        <w:gridCol w:w="3827"/>
        <w:gridCol w:w="3828"/>
      </w:tblGrid>
      <w:tr w:rsidR="00264381" w:rsidRPr="00D150CE" w14:paraId="0E6B6834" w14:textId="77777777" w:rsidTr="009F0420">
        <w:tc>
          <w:tcPr>
            <w:tcW w:w="1838" w:type="dxa"/>
          </w:tcPr>
          <w:p w14:paraId="659AE562" w14:textId="77777777" w:rsidR="00264381" w:rsidRPr="00D150CE" w:rsidRDefault="00264381" w:rsidP="009F0420">
            <w:pPr>
              <w:pStyle w:val="Tableheader"/>
              <w:rPr>
                <w:lang w:val="en-AU"/>
              </w:rPr>
            </w:pPr>
            <w:r>
              <w:rPr>
                <w:lang w:val="en-AU"/>
              </w:rPr>
              <w:t>Proposed consolidation</w:t>
            </w:r>
          </w:p>
        </w:tc>
        <w:tc>
          <w:tcPr>
            <w:tcW w:w="3827" w:type="dxa"/>
          </w:tcPr>
          <w:p w14:paraId="025EC5AF" w14:textId="77777777" w:rsidR="00264381" w:rsidRPr="00D150CE" w:rsidRDefault="00264381" w:rsidP="009F0420">
            <w:pPr>
              <w:pStyle w:val="Tableheader"/>
              <w:rPr>
                <w:lang w:val="en-AU"/>
              </w:rPr>
            </w:pPr>
            <w:r>
              <w:rPr>
                <w:lang w:val="en-AU"/>
              </w:rPr>
              <w:t>Recommendation 74</w:t>
            </w:r>
          </w:p>
        </w:tc>
        <w:tc>
          <w:tcPr>
            <w:tcW w:w="3828" w:type="dxa"/>
          </w:tcPr>
          <w:p w14:paraId="08D27F54" w14:textId="77777777" w:rsidR="00264381" w:rsidRDefault="00264381" w:rsidP="009F0420">
            <w:pPr>
              <w:pStyle w:val="Tableheader"/>
              <w:rPr>
                <w:lang w:val="en-AU"/>
              </w:rPr>
            </w:pPr>
            <w:r>
              <w:rPr>
                <w:lang w:val="en-AU"/>
              </w:rPr>
              <w:t>Recommendation 75</w:t>
            </w:r>
          </w:p>
        </w:tc>
      </w:tr>
      <w:tr w:rsidR="00264381" w:rsidRPr="00D150CE" w14:paraId="6BB4BA19" w14:textId="77777777" w:rsidTr="009F0420">
        <w:tc>
          <w:tcPr>
            <w:tcW w:w="1838" w:type="dxa"/>
          </w:tcPr>
          <w:p w14:paraId="49893D37" w14:textId="77777777" w:rsidR="00264381" w:rsidRPr="00D150CE" w:rsidRDefault="00264381" w:rsidP="009F0420">
            <w:pPr>
              <w:pStyle w:val="Tabletext"/>
              <w:rPr>
                <w:lang w:val="en-AU"/>
              </w:rPr>
            </w:pPr>
            <w:r>
              <w:rPr>
                <w:lang w:val="en-AU"/>
              </w:rPr>
              <w:t>Current item</w:t>
            </w:r>
          </w:p>
        </w:tc>
        <w:tc>
          <w:tcPr>
            <w:tcW w:w="3827" w:type="dxa"/>
          </w:tcPr>
          <w:p w14:paraId="30FE49A0" w14:textId="77777777" w:rsidR="00264381" w:rsidRPr="00127396" w:rsidRDefault="00264381" w:rsidP="009F0420">
            <w:pPr>
              <w:pStyle w:val="5Bodytext"/>
              <w:rPr>
                <w:rFonts w:ascii="Arial Narrow" w:hAnsi="Arial Narrow"/>
                <w:sz w:val="20"/>
                <w:szCs w:val="20"/>
                <w:lang w:val="en-AU"/>
              </w:rPr>
            </w:pPr>
            <w:r w:rsidRPr="00127396">
              <w:rPr>
                <w:rFonts w:ascii="Arial Narrow" w:hAnsi="Arial Narrow"/>
                <w:b/>
                <w:sz w:val="20"/>
                <w:szCs w:val="20"/>
                <w:lang w:val="en-AU"/>
              </w:rPr>
              <w:t>48900</w:t>
            </w:r>
            <w:r w:rsidRPr="00127396">
              <w:rPr>
                <w:rFonts w:ascii="Arial Narrow" w:hAnsi="Arial Narrow"/>
                <w:sz w:val="20"/>
                <w:szCs w:val="20"/>
                <w:lang w:val="en-AU"/>
              </w:rPr>
              <w:t xml:space="preserve"> SHOULDER, excision of coraco-acromial ligament or removal of calcium deposit from cuff or both. (Anaes.) (Assist.)</w:t>
            </w:r>
          </w:p>
          <w:p w14:paraId="265B4ACE" w14:textId="77777777" w:rsidR="00264381" w:rsidRPr="00D150CE" w:rsidRDefault="00264381" w:rsidP="009F0420">
            <w:pPr>
              <w:pStyle w:val="Tabletext"/>
              <w:rPr>
                <w:lang w:val="en-AU"/>
              </w:rPr>
            </w:pPr>
            <w:r w:rsidRPr="00127396">
              <w:rPr>
                <w:szCs w:val="20"/>
                <w:lang w:val="en-AU"/>
              </w:rPr>
              <w:t>Fee: $298.45 Benefit: 75% = $223.85 85% = $253.70</w:t>
            </w:r>
          </w:p>
        </w:tc>
        <w:tc>
          <w:tcPr>
            <w:tcW w:w="3828" w:type="dxa"/>
          </w:tcPr>
          <w:p w14:paraId="175185D9" w14:textId="77777777" w:rsidR="00264381" w:rsidRPr="00127396" w:rsidRDefault="00264381" w:rsidP="009F0420">
            <w:pPr>
              <w:pStyle w:val="5Bodytext"/>
              <w:rPr>
                <w:rFonts w:ascii="Arial Narrow" w:hAnsi="Arial Narrow"/>
                <w:sz w:val="20"/>
                <w:szCs w:val="20"/>
                <w:lang w:val="en-AU"/>
              </w:rPr>
            </w:pPr>
            <w:r w:rsidRPr="00127396">
              <w:rPr>
                <w:rFonts w:ascii="Arial Narrow" w:hAnsi="Arial Narrow"/>
                <w:b/>
                <w:sz w:val="20"/>
                <w:szCs w:val="20"/>
                <w:lang w:val="en-AU"/>
              </w:rPr>
              <w:t>48906</w:t>
            </w:r>
            <w:r w:rsidRPr="00127396">
              <w:rPr>
                <w:rFonts w:ascii="Arial Narrow" w:hAnsi="Arial Narrow"/>
                <w:sz w:val="20"/>
                <w:szCs w:val="20"/>
                <w:lang w:val="en-AU"/>
              </w:rPr>
              <w:t xml:space="preserve"> SHOULDER, repair of rotator cuff, including excision of coraco-acromial ligament or removal of calcium deposit from cuff, or both – not being a service associated with a service to which item 48900 applies (Anaes.) (Assist.)</w:t>
            </w:r>
          </w:p>
          <w:p w14:paraId="2D889479" w14:textId="77777777" w:rsidR="00264381" w:rsidRPr="00D150CE" w:rsidRDefault="00264381" w:rsidP="009F0420">
            <w:pPr>
              <w:pStyle w:val="Tabletext"/>
              <w:rPr>
                <w:lang w:val="en-AU"/>
              </w:rPr>
            </w:pPr>
            <w:r w:rsidRPr="00127396">
              <w:rPr>
                <w:szCs w:val="20"/>
                <w:lang w:val="en-AU"/>
              </w:rPr>
              <w:t>Fee: $597.15 Benefit: 75% = $447.90</w:t>
            </w:r>
          </w:p>
        </w:tc>
      </w:tr>
      <w:tr w:rsidR="00264381" w:rsidRPr="00D150CE" w14:paraId="4464262B" w14:textId="77777777" w:rsidTr="009F0420">
        <w:tc>
          <w:tcPr>
            <w:tcW w:w="1838" w:type="dxa"/>
          </w:tcPr>
          <w:p w14:paraId="0F54509D" w14:textId="77777777" w:rsidR="00264381" w:rsidRPr="00D150CE" w:rsidRDefault="00264381" w:rsidP="009F0420">
            <w:pPr>
              <w:pStyle w:val="Tabletext"/>
              <w:rPr>
                <w:lang w:val="en-AU"/>
              </w:rPr>
            </w:pPr>
            <w:r>
              <w:rPr>
                <w:lang w:val="en-AU"/>
              </w:rPr>
              <w:t>Current item</w:t>
            </w:r>
          </w:p>
        </w:tc>
        <w:tc>
          <w:tcPr>
            <w:tcW w:w="3827" w:type="dxa"/>
          </w:tcPr>
          <w:p w14:paraId="30A55082" w14:textId="77777777" w:rsidR="00264381" w:rsidRPr="00127396" w:rsidRDefault="00264381" w:rsidP="009F0420">
            <w:pPr>
              <w:pStyle w:val="5Bodytext"/>
              <w:rPr>
                <w:rFonts w:ascii="Arial Narrow" w:hAnsi="Arial Narrow"/>
                <w:sz w:val="20"/>
                <w:szCs w:val="20"/>
                <w:lang w:val="en-AU"/>
              </w:rPr>
            </w:pPr>
            <w:r w:rsidRPr="00127396">
              <w:rPr>
                <w:rFonts w:ascii="Arial Narrow" w:hAnsi="Arial Narrow"/>
                <w:b/>
                <w:sz w:val="20"/>
                <w:szCs w:val="20"/>
                <w:lang w:val="en-AU"/>
              </w:rPr>
              <w:t>48903</w:t>
            </w:r>
            <w:r w:rsidRPr="00127396">
              <w:rPr>
                <w:rFonts w:ascii="Arial Narrow" w:hAnsi="Arial Narrow"/>
                <w:sz w:val="20"/>
                <w:szCs w:val="20"/>
                <w:lang w:val="en-AU"/>
              </w:rPr>
              <w:t xml:space="preserve"> SHOULDER, decompression of subacromial space by acromioplasty, excision of coraco-acromial ligament and distal clavicle, or any combination. (Anaes.) (Assist.)</w:t>
            </w:r>
          </w:p>
          <w:p w14:paraId="510E4AEA" w14:textId="77777777" w:rsidR="00264381" w:rsidRPr="00D150CE" w:rsidRDefault="00264381" w:rsidP="009F0420">
            <w:pPr>
              <w:pStyle w:val="Tabletext"/>
              <w:rPr>
                <w:lang w:val="en-AU"/>
              </w:rPr>
            </w:pPr>
            <w:r w:rsidRPr="00127396">
              <w:rPr>
                <w:szCs w:val="20"/>
                <w:lang w:val="en-AU"/>
              </w:rPr>
              <w:t>Fee: $597.15 Benefit: 75% = $447.90</w:t>
            </w:r>
          </w:p>
        </w:tc>
        <w:tc>
          <w:tcPr>
            <w:tcW w:w="3828" w:type="dxa"/>
          </w:tcPr>
          <w:p w14:paraId="2C5CDBFC" w14:textId="77777777" w:rsidR="00264381" w:rsidRPr="00127396" w:rsidRDefault="00264381" w:rsidP="009F0420">
            <w:pPr>
              <w:pStyle w:val="5Bodytext"/>
              <w:rPr>
                <w:rFonts w:ascii="Arial Narrow" w:hAnsi="Arial Narrow"/>
                <w:sz w:val="20"/>
                <w:szCs w:val="20"/>
                <w:lang w:val="en-AU"/>
              </w:rPr>
            </w:pPr>
            <w:r w:rsidRPr="00127396">
              <w:rPr>
                <w:rFonts w:ascii="Arial Narrow" w:hAnsi="Arial Narrow"/>
                <w:b/>
                <w:sz w:val="20"/>
                <w:szCs w:val="20"/>
                <w:lang w:val="en-AU"/>
              </w:rPr>
              <w:t>48909</w:t>
            </w:r>
            <w:r w:rsidRPr="00127396">
              <w:rPr>
                <w:rFonts w:ascii="Arial Narrow" w:hAnsi="Arial Narrow"/>
                <w:sz w:val="20"/>
                <w:szCs w:val="20"/>
                <w:lang w:val="en-AU"/>
              </w:rPr>
              <w:t xml:space="preserve"> SHOULDER, repair of rotator cuff, including decompression of subacromial space by acromioplasty, excision of coraco-acromial ligament and distal clavicle, or any combination – not being a service associated with a service to which item 48903 applies. (Anaes.) (Assist.)</w:t>
            </w:r>
          </w:p>
          <w:p w14:paraId="01701862" w14:textId="77777777" w:rsidR="00264381" w:rsidRPr="00D150CE" w:rsidRDefault="00264381" w:rsidP="009F0420">
            <w:pPr>
              <w:pStyle w:val="Tabletext"/>
              <w:rPr>
                <w:lang w:val="en-AU"/>
              </w:rPr>
            </w:pPr>
            <w:r w:rsidRPr="00127396">
              <w:rPr>
                <w:szCs w:val="20"/>
                <w:lang w:val="en-AU"/>
              </w:rPr>
              <w:t>Fee: $796.35 Benefit: 75% = $597.30</w:t>
            </w:r>
          </w:p>
        </w:tc>
      </w:tr>
      <w:tr w:rsidR="00264381" w:rsidRPr="00D150CE" w14:paraId="4F1DBB84" w14:textId="77777777" w:rsidTr="009F0420">
        <w:tc>
          <w:tcPr>
            <w:tcW w:w="1838" w:type="dxa"/>
          </w:tcPr>
          <w:p w14:paraId="51190CCC" w14:textId="77777777" w:rsidR="00264381" w:rsidRPr="00D150CE" w:rsidRDefault="00264381" w:rsidP="009F0420">
            <w:pPr>
              <w:pStyle w:val="Tabletext"/>
              <w:rPr>
                <w:lang w:val="en-AU"/>
              </w:rPr>
            </w:pPr>
            <w:r>
              <w:rPr>
                <w:lang w:val="en-AU"/>
              </w:rPr>
              <w:t>Current item</w:t>
            </w:r>
          </w:p>
        </w:tc>
        <w:tc>
          <w:tcPr>
            <w:tcW w:w="3827" w:type="dxa"/>
          </w:tcPr>
          <w:p w14:paraId="490CD6DC" w14:textId="77777777" w:rsidR="00264381" w:rsidRPr="00C22EC5" w:rsidRDefault="00264381" w:rsidP="009F0420">
            <w:pPr>
              <w:pStyle w:val="5Bodytext"/>
              <w:rPr>
                <w:rFonts w:ascii="Arial Narrow" w:hAnsi="Arial Narrow"/>
                <w:sz w:val="20"/>
                <w:szCs w:val="20"/>
                <w:lang w:val="en-AU"/>
              </w:rPr>
            </w:pPr>
            <w:r w:rsidRPr="00C22EC5">
              <w:rPr>
                <w:rFonts w:ascii="Arial Narrow" w:hAnsi="Arial Narrow"/>
                <w:b/>
                <w:sz w:val="20"/>
                <w:szCs w:val="20"/>
                <w:lang w:val="en-AU"/>
              </w:rPr>
              <w:t>48951</w:t>
            </w:r>
            <w:r w:rsidRPr="00C22EC5">
              <w:rPr>
                <w:rFonts w:ascii="Arial Narrow" w:hAnsi="Arial Narrow"/>
                <w:sz w:val="20"/>
                <w:szCs w:val="20"/>
                <w:lang w:val="en-AU"/>
              </w:rPr>
              <w:t xml:space="preserve"> SHOULDER, arthroscopic division of coraco-acromial ligament including acromioplasty – not being a service associated with any other arthroscopic procedure of the shoulder region. (Anaes.) (Assist.)</w:t>
            </w:r>
          </w:p>
          <w:p w14:paraId="0C9B8D38" w14:textId="77777777" w:rsidR="00264381" w:rsidRPr="00D150CE" w:rsidRDefault="00264381" w:rsidP="009F0420">
            <w:pPr>
              <w:pStyle w:val="Tabletext"/>
              <w:rPr>
                <w:lang w:val="en-AU"/>
              </w:rPr>
            </w:pPr>
            <w:r w:rsidRPr="00C22EC5">
              <w:rPr>
                <w:szCs w:val="20"/>
                <w:lang w:val="en-AU"/>
              </w:rPr>
              <w:t>Fee: $945.55 Benefit: 75% = $709.20</w:t>
            </w:r>
          </w:p>
        </w:tc>
        <w:tc>
          <w:tcPr>
            <w:tcW w:w="3828" w:type="dxa"/>
          </w:tcPr>
          <w:p w14:paraId="468541E9" w14:textId="77777777" w:rsidR="00264381" w:rsidRPr="00C22EC5" w:rsidRDefault="00264381" w:rsidP="009F0420">
            <w:pPr>
              <w:pStyle w:val="5Bodytext"/>
              <w:rPr>
                <w:rFonts w:ascii="Arial Narrow" w:hAnsi="Arial Narrow"/>
                <w:sz w:val="20"/>
                <w:szCs w:val="20"/>
                <w:lang w:val="en-AU"/>
              </w:rPr>
            </w:pPr>
            <w:r w:rsidRPr="00C22EC5">
              <w:rPr>
                <w:rFonts w:ascii="Arial Narrow" w:hAnsi="Arial Narrow"/>
                <w:b/>
                <w:sz w:val="20"/>
                <w:szCs w:val="20"/>
                <w:lang w:val="en-AU"/>
              </w:rPr>
              <w:t>48960</w:t>
            </w:r>
            <w:r w:rsidRPr="00C22EC5">
              <w:rPr>
                <w:rFonts w:ascii="Arial Narrow" w:hAnsi="Arial Narrow"/>
                <w:sz w:val="20"/>
                <w:szCs w:val="20"/>
                <w:lang w:val="en-AU"/>
              </w:rPr>
              <w:t xml:space="preserve"> SHOULDER, reconstruction or repair of, including repair of rotator cuff by arthroscopic, arthroscopic assisted or mini open means; arthroscopic acromioplasty; or resection of acromioclavicular joint by separate approach when performed – not being a service associated with any other procedure of the shoulder region. (Anaes.) (Assist.)</w:t>
            </w:r>
          </w:p>
          <w:p w14:paraId="013E53B3" w14:textId="77777777" w:rsidR="00264381" w:rsidRPr="00D150CE" w:rsidRDefault="00264381" w:rsidP="009F0420">
            <w:pPr>
              <w:pStyle w:val="Tabletext"/>
              <w:rPr>
                <w:lang w:val="en-AU"/>
              </w:rPr>
            </w:pPr>
            <w:r w:rsidRPr="00C22EC5">
              <w:rPr>
                <w:szCs w:val="20"/>
                <w:lang w:val="en-AU"/>
              </w:rPr>
              <w:t>Fee: $995.25 Benefit: 75% = $746.45</w:t>
            </w:r>
          </w:p>
        </w:tc>
      </w:tr>
      <w:tr w:rsidR="00264381" w:rsidRPr="00D150CE" w14:paraId="70907749" w14:textId="77777777" w:rsidTr="009F0420">
        <w:tc>
          <w:tcPr>
            <w:tcW w:w="1838" w:type="dxa"/>
          </w:tcPr>
          <w:p w14:paraId="42AF875A" w14:textId="77777777" w:rsidR="00264381" w:rsidRPr="00D150CE" w:rsidRDefault="00264381" w:rsidP="009F0420">
            <w:pPr>
              <w:pStyle w:val="Tabletext"/>
              <w:rPr>
                <w:lang w:val="en-AU"/>
              </w:rPr>
            </w:pPr>
            <w:r>
              <w:rPr>
                <w:lang w:val="en-AU"/>
              </w:rPr>
              <w:t>Proposed new consolidated item</w:t>
            </w:r>
          </w:p>
        </w:tc>
        <w:tc>
          <w:tcPr>
            <w:tcW w:w="3827" w:type="dxa"/>
          </w:tcPr>
          <w:p w14:paraId="62E8692D" w14:textId="77777777" w:rsidR="00264381" w:rsidRPr="00B97EF9" w:rsidRDefault="00264381" w:rsidP="009F0420">
            <w:pPr>
              <w:pStyle w:val="Tabletext"/>
              <w:rPr>
                <w:lang w:val="en-AU"/>
              </w:rPr>
            </w:pPr>
            <w:r w:rsidRPr="00B1466E">
              <w:rPr>
                <w:b/>
                <w:szCs w:val="20"/>
                <w:lang w:val="en-AU"/>
              </w:rPr>
              <w:t xml:space="preserve">489XX </w:t>
            </w:r>
            <w:r w:rsidRPr="00B1466E">
              <w:rPr>
                <w:szCs w:val="20"/>
                <w:lang w:val="en-AU"/>
              </w:rPr>
              <w:t>Open or arthroscopic subacromial decompression of Shoulder. Inclusive of, if performed:</w:t>
            </w:r>
            <w:r w:rsidRPr="00B1466E">
              <w:rPr>
                <w:szCs w:val="20"/>
                <w:lang w:val="en-AU"/>
              </w:rPr>
              <w:br/>
              <w:t>i) coraco-acromial ligament division</w:t>
            </w:r>
            <w:r w:rsidRPr="00B1466E">
              <w:rPr>
                <w:szCs w:val="20"/>
                <w:lang w:val="en-AU"/>
              </w:rPr>
              <w:br/>
              <w:t>ii) acromioplasty</w:t>
            </w:r>
            <w:r w:rsidRPr="00B1466E">
              <w:rPr>
                <w:szCs w:val="20"/>
                <w:lang w:val="en-AU"/>
              </w:rPr>
              <w:br/>
              <w:t>iii) excision of outer clavicle and acromioclavicular joint</w:t>
            </w:r>
            <w:r w:rsidRPr="00B1466E">
              <w:rPr>
                <w:szCs w:val="20"/>
                <w:lang w:val="en-AU"/>
              </w:rPr>
              <w:br/>
              <w:t>iv) removal of calcium deposit</w:t>
            </w:r>
            <w:r w:rsidRPr="00B1466E">
              <w:rPr>
                <w:szCs w:val="20"/>
                <w:lang w:val="en-AU"/>
              </w:rPr>
              <w:br/>
              <w:t>v) excision of bursa</w:t>
            </w:r>
            <w:r w:rsidRPr="00B1466E">
              <w:rPr>
                <w:szCs w:val="20"/>
                <w:lang w:val="en-AU"/>
              </w:rPr>
              <w:br/>
              <w:t>Not being a service associated with a service to which any open or arthroscopic shoulder region procedure applies. (Anaes.) (Assist.)</w:t>
            </w:r>
          </w:p>
        </w:tc>
        <w:tc>
          <w:tcPr>
            <w:tcW w:w="3828" w:type="dxa"/>
          </w:tcPr>
          <w:p w14:paraId="0917C941" w14:textId="77777777" w:rsidR="00264381" w:rsidRPr="00B97EF9" w:rsidRDefault="00264381" w:rsidP="009F0420">
            <w:pPr>
              <w:pStyle w:val="Tabletext"/>
              <w:rPr>
                <w:lang w:val="en-AU"/>
              </w:rPr>
            </w:pPr>
            <w:r w:rsidRPr="00074389">
              <w:rPr>
                <w:b/>
                <w:szCs w:val="20"/>
                <w:lang w:val="en-AU"/>
              </w:rPr>
              <w:t xml:space="preserve">489XY </w:t>
            </w:r>
            <w:r w:rsidRPr="00074389">
              <w:rPr>
                <w:szCs w:val="20"/>
                <w:lang w:val="en-AU"/>
              </w:rPr>
              <w:t>Open, arthroscopic, arthroscopic assisted or mini open repair of rotator cuff of Shoulder. Inclusive of, if performed:</w:t>
            </w:r>
            <w:r w:rsidRPr="00074389">
              <w:rPr>
                <w:szCs w:val="20"/>
                <w:lang w:val="en-AU"/>
              </w:rPr>
              <w:br/>
              <w:t>i) decompression of subacromial space by acromioplasty</w:t>
            </w:r>
            <w:r w:rsidRPr="00074389">
              <w:rPr>
                <w:szCs w:val="20"/>
                <w:lang w:val="en-AU"/>
              </w:rPr>
              <w:br/>
              <w:t>ii) excision of coraco-acromial ligament, distal clavicle and acromioclavicular joint.</w:t>
            </w:r>
            <w:r w:rsidRPr="00074389">
              <w:rPr>
                <w:szCs w:val="20"/>
                <w:lang w:val="en-AU"/>
              </w:rPr>
              <w:br/>
              <w:t>iii) excision of the bursa</w:t>
            </w:r>
            <w:r w:rsidRPr="00074389">
              <w:rPr>
                <w:szCs w:val="20"/>
                <w:lang w:val="en-AU"/>
              </w:rPr>
              <w:br/>
              <w:t>iv) biceps tenodesis</w:t>
            </w:r>
            <w:r w:rsidRPr="00074389">
              <w:rPr>
                <w:szCs w:val="20"/>
                <w:lang w:val="en-AU"/>
              </w:rPr>
              <w:br/>
              <w:t>Not being a service associated with a service to which any open or arthroscopic shoulder region procedure applies (Anaes.) (Assist.)</w:t>
            </w:r>
          </w:p>
        </w:tc>
      </w:tr>
    </w:tbl>
    <w:p w14:paraId="1B65DAC0" w14:textId="77777777" w:rsidR="0059522A" w:rsidRDefault="0059522A" w:rsidP="005825B4">
      <w:pPr>
        <w:rPr>
          <w:lang w:val="en-AU"/>
        </w:rPr>
      </w:pPr>
    </w:p>
    <w:p w14:paraId="7EBB6292" w14:textId="77777777" w:rsidR="0059522A" w:rsidRPr="00263438" w:rsidRDefault="0059522A" w:rsidP="005825B4">
      <w:pPr>
        <w:rPr>
          <w:lang w:val="en-AU"/>
        </w:rPr>
      </w:pPr>
    </w:p>
    <w:p w14:paraId="35B668AD" w14:textId="77777777" w:rsidR="0099552A" w:rsidRPr="00263438" w:rsidRDefault="0099552A" w:rsidP="005825B4">
      <w:pPr>
        <w:rPr>
          <w:lang w:val="en-AU"/>
        </w:rPr>
        <w:sectPr w:rsidR="0099552A" w:rsidRPr="00263438" w:rsidSect="00E32A7A">
          <w:pgSz w:w="11906" w:h="16838"/>
          <w:pgMar w:top="1440" w:right="1440" w:bottom="1440" w:left="1440" w:header="708" w:footer="708" w:gutter="0"/>
          <w:cols w:space="708"/>
          <w:docGrid w:linePitch="360"/>
        </w:sectPr>
      </w:pPr>
    </w:p>
    <w:p w14:paraId="5CD66CDA" w14:textId="1BE4D1A3" w:rsidR="00455E81" w:rsidRPr="0099552A" w:rsidRDefault="009D4AEF" w:rsidP="00F20CF8">
      <w:pPr>
        <w:pStyle w:val="Heading1nonumbers"/>
        <w:rPr>
          <w:lang w:val="en-AU"/>
        </w:rPr>
      </w:pPr>
      <w:bookmarkStart w:id="369" w:name="_Toc118272401"/>
      <w:r>
        <w:rPr>
          <w:lang w:val="en-AU"/>
        </w:rPr>
        <w:t>Appendix H</w:t>
      </w:r>
      <w:r>
        <w:rPr>
          <w:lang w:val="en-AU"/>
        </w:rPr>
        <w:tab/>
      </w:r>
      <w:r w:rsidR="000D60FA">
        <w:rPr>
          <w:lang w:val="en-AU"/>
        </w:rPr>
        <w:t xml:space="preserve"> </w:t>
      </w:r>
      <w:r w:rsidR="0099552A" w:rsidRPr="0099552A">
        <w:rPr>
          <w:lang w:val="en-AU"/>
        </w:rPr>
        <w:t>Administrative data analysis</w:t>
      </w:r>
      <w:bookmarkEnd w:id="369"/>
    </w:p>
    <w:p w14:paraId="27527116" w14:textId="3D538030" w:rsidR="00194A6A" w:rsidRPr="00263438" w:rsidRDefault="00194A6A" w:rsidP="00B02E6E">
      <w:pPr>
        <w:pStyle w:val="Caption"/>
        <w:rPr>
          <w:lang w:val="en-AU"/>
        </w:rPr>
      </w:pPr>
      <w:bookmarkStart w:id="370" w:name="_Ref110002088"/>
      <w:r w:rsidRPr="00263438">
        <w:rPr>
          <w:lang w:val="en-AU"/>
        </w:rPr>
        <w:t xml:space="preserve">Table </w:t>
      </w:r>
      <w:r w:rsidRPr="00263438">
        <w:rPr>
          <w:lang w:val="en-AU"/>
        </w:rPr>
        <w:fldChar w:fldCharType="begin"/>
      </w:r>
      <w:r w:rsidRPr="00B02E6E">
        <w:instrText xml:space="preserve"> SEQ Table \* ARABIC </w:instrText>
      </w:r>
      <w:r w:rsidRPr="00263438">
        <w:rPr>
          <w:lang w:val="en-AU"/>
        </w:rPr>
        <w:fldChar w:fldCharType="separate"/>
      </w:r>
      <w:r w:rsidR="00AE6F3A">
        <w:rPr>
          <w:noProof/>
        </w:rPr>
        <w:t>70</w:t>
      </w:r>
      <w:r w:rsidRPr="00263438">
        <w:rPr>
          <w:lang w:val="en-AU"/>
        </w:rPr>
        <w:fldChar w:fldCharType="end"/>
      </w:r>
      <w:bookmarkEnd w:id="370"/>
      <w:r w:rsidRPr="00263438">
        <w:rPr>
          <w:lang w:val="en-AU"/>
        </w:rPr>
        <w:tab/>
        <w:t>Top 10 co-claimed combinations of trigger services 48900, 48903, 48951 for 2020</w:t>
      </w:r>
      <w:r w:rsidR="006A7D9F">
        <w:rPr>
          <w:szCs w:val="20"/>
          <w:lang w:val="en-AU"/>
        </w:rPr>
        <w:t>–</w:t>
      </w:r>
      <w:r w:rsidRPr="00263438">
        <w:rPr>
          <w:lang w:val="en-AU"/>
        </w:rPr>
        <w:t>21</w:t>
      </w:r>
    </w:p>
    <w:tbl>
      <w:tblPr>
        <w:tblStyle w:val="TableGrid"/>
        <w:tblW w:w="9067" w:type="dxa"/>
        <w:tblLook w:val="04A0" w:firstRow="1" w:lastRow="0" w:firstColumn="1" w:lastColumn="0" w:noHBand="0" w:noVBand="1"/>
      </w:tblPr>
      <w:tblGrid>
        <w:gridCol w:w="1271"/>
        <w:gridCol w:w="5103"/>
        <w:gridCol w:w="2693"/>
      </w:tblGrid>
      <w:tr w:rsidR="00194A6A" w:rsidRPr="00194A6A" w14:paraId="326B50C9" w14:textId="77777777">
        <w:trPr>
          <w:tblHeader/>
        </w:trPr>
        <w:tc>
          <w:tcPr>
            <w:tcW w:w="1271" w:type="dxa"/>
          </w:tcPr>
          <w:p w14:paraId="20C930DA" w14:textId="77777777" w:rsidR="00194A6A" w:rsidRPr="000D60FA" w:rsidRDefault="00194A6A" w:rsidP="00F20CF8">
            <w:pPr>
              <w:rPr>
                <w:rFonts w:ascii="Arial Narrow" w:hAnsi="Arial Narrow"/>
                <w:b/>
                <w:sz w:val="20"/>
                <w:szCs w:val="20"/>
                <w:lang w:val="en-AU"/>
              </w:rPr>
            </w:pPr>
            <w:r w:rsidRPr="000D60FA">
              <w:rPr>
                <w:rFonts w:ascii="Arial Narrow" w:hAnsi="Arial Narrow"/>
                <w:b/>
                <w:sz w:val="20"/>
                <w:szCs w:val="20"/>
                <w:lang w:val="en-AU"/>
              </w:rPr>
              <w:t>Trigger combination</w:t>
            </w:r>
          </w:p>
        </w:tc>
        <w:tc>
          <w:tcPr>
            <w:tcW w:w="5103" w:type="dxa"/>
          </w:tcPr>
          <w:p w14:paraId="6163D17B" w14:textId="77777777" w:rsidR="00194A6A" w:rsidRPr="000D60FA" w:rsidRDefault="00194A6A" w:rsidP="00F20CF8">
            <w:pPr>
              <w:rPr>
                <w:rFonts w:ascii="Arial Narrow" w:hAnsi="Arial Narrow"/>
                <w:b/>
                <w:sz w:val="20"/>
                <w:szCs w:val="20"/>
                <w:lang w:val="en-AU"/>
              </w:rPr>
            </w:pPr>
            <w:r w:rsidRPr="000D60FA">
              <w:rPr>
                <w:rFonts w:ascii="Arial Narrow" w:hAnsi="Arial Narrow"/>
                <w:b/>
                <w:sz w:val="20"/>
                <w:szCs w:val="20"/>
                <w:lang w:val="en-AU"/>
              </w:rPr>
              <w:t>Co-claimed combination</w:t>
            </w:r>
            <w:r w:rsidRPr="000D60FA">
              <w:rPr>
                <w:rFonts w:ascii="Arial Narrow" w:hAnsi="Arial Narrow"/>
                <w:b/>
                <w:sz w:val="20"/>
                <w:szCs w:val="20"/>
                <w:vertAlign w:val="superscript"/>
                <w:lang w:val="en-AU"/>
              </w:rPr>
              <w:t>A</w:t>
            </w:r>
          </w:p>
        </w:tc>
        <w:tc>
          <w:tcPr>
            <w:tcW w:w="2693" w:type="dxa"/>
          </w:tcPr>
          <w:p w14:paraId="4D68394E" w14:textId="77777777" w:rsidR="00194A6A" w:rsidRPr="000D60FA" w:rsidRDefault="00194A6A" w:rsidP="00F20CF8">
            <w:pPr>
              <w:rPr>
                <w:rFonts w:ascii="Arial Narrow" w:hAnsi="Arial Narrow"/>
                <w:b/>
                <w:sz w:val="20"/>
                <w:szCs w:val="20"/>
                <w:lang w:val="en-AU"/>
              </w:rPr>
            </w:pPr>
            <w:r w:rsidRPr="000D60FA">
              <w:rPr>
                <w:rFonts w:ascii="Arial Narrow" w:hAnsi="Arial Narrow"/>
                <w:b/>
                <w:sz w:val="20"/>
                <w:szCs w:val="20"/>
                <w:lang w:val="en-AU"/>
              </w:rPr>
              <w:t>Episodes (as % of the total number of episodes)</w:t>
            </w:r>
          </w:p>
        </w:tc>
      </w:tr>
      <w:tr w:rsidR="00194A6A" w:rsidRPr="00194A6A" w14:paraId="3A13B127" w14:textId="77777777">
        <w:tc>
          <w:tcPr>
            <w:tcW w:w="1271" w:type="dxa"/>
          </w:tcPr>
          <w:p w14:paraId="5A06F4A0"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48900</w:t>
            </w:r>
          </w:p>
        </w:tc>
        <w:tc>
          <w:tcPr>
            <w:tcW w:w="5103" w:type="dxa"/>
          </w:tcPr>
          <w:p w14:paraId="57E39483"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US (w or w/o diagnosis) or echography with intervention (no consultation)</w:t>
            </w:r>
            <w:r w:rsidRPr="00F05946">
              <w:rPr>
                <w:rFonts w:ascii="Arial Narrow" w:hAnsi="Arial Narrow"/>
                <w:sz w:val="20"/>
                <w:szCs w:val="20"/>
                <w:vertAlign w:val="superscript"/>
                <w:lang w:val="en-AU"/>
              </w:rPr>
              <w:t>B</w:t>
            </w:r>
          </w:p>
        </w:tc>
        <w:tc>
          <w:tcPr>
            <w:tcW w:w="2693" w:type="dxa"/>
          </w:tcPr>
          <w:p w14:paraId="50C53F21"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69.88</w:t>
            </w:r>
          </w:p>
        </w:tc>
      </w:tr>
      <w:tr w:rsidR="00194A6A" w:rsidRPr="00194A6A" w14:paraId="67B76A36" w14:textId="77777777">
        <w:tc>
          <w:tcPr>
            <w:tcW w:w="1271" w:type="dxa"/>
          </w:tcPr>
          <w:p w14:paraId="207FE8AE" w14:textId="77777777" w:rsidR="00194A6A" w:rsidRPr="00F05946" w:rsidRDefault="00194A6A" w:rsidP="00F20CF8">
            <w:pPr>
              <w:rPr>
                <w:rFonts w:ascii="Arial Narrow" w:hAnsi="Arial Narrow"/>
                <w:sz w:val="20"/>
                <w:szCs w:val="20"/>
                <w:lang w:val="en-AU"/>
              </w:rPr>
            </w:pPr>
          </w:p>
        </w:tc>
        <w:tc>
          <w:tcPr>
            <w:tcW w:w="5103" w:type="dxa"/>
          </w:tcPr>
          <w:p w14:paraId="660E27EF"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Echography with intervention with specialist consult</w:t>
            </w:r>
            <w:r w:rsidRPr="00F05946">
              <w:rPr>
                <w:rFonts w:ascii="Arial Narrow" w:hAnsi="Arial Narrow"/>
                <w:sz w:val="20"/>
                <w:szCs w:val="20"/>
                <w:vertAlign w:val="superscript"/>
                <w:lang w:val="en-AU"/>
              </w:rPr>
              <w:t>C</w:t>
            </w:r>
          </w:p>
        </w:tc>
        <w:tc>
          <w:tcPr>
            <w:tcW w:w="2693" w:type="dxa"/>
          </w:tcPr>
          <w:p w14:paraId="481EFC07"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3.39</w:t>
            </w:r>
          </w:p>
        </w:tc>
      </w:tr>
      <w:tr w:rsidR="00194A6A" w:rsidRPr="00194A6A" w14:paraId="76E2827B" w14:textId="77777777">
        <w:tc>
          <w:tcPr>
            <w:tcW w:w="1271" w:type="dxa"/>
          </w:tcPr>
          <w:p w14:paraId="02729960" w14:textId="77777777" w:rsidR="00194A6A" w:rsidRPr="00F05946" w:rsidRDefault="00194A6A" w:rsidP="00F20CF8">
            <w:pPr>
              <w:rPr>
                <w:rFonts w:ascii="Arial Narrow" w:hAnsi="Arial Narrow"/>
                <w:sz w:val="20"/>
                <w:szCs w:val="20"/>
                <w:lang w:val="en-AU"/>
              </w:rPr>
            </w:pPr>
          </w:p>
        </w:tc>
        <w:tc>
          <w:tcPr>
            <w:tcW w:w="5103" w:type="dxa"/>
          </w:tcPr>
          <w:p w14:paraId="01729FBE"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US (w or w/o diagnosis) with intervention with GP consult</w:t>
            </w:r>
            <w:r w:rsidRPr="00F05946">
              <w:rPr>
                <w:rFonts w:ascii="Arial Narrow" w:hAnsi="Arial Narrow"/>
                <w:sz w:val="20"/>
                <w:szCs w:val="20"/>
                <w:vertAlign w:val="superscript"/>
                <w:lang w:val="en-AU"/>
              </w:rPr>
              <w:t>D</w:t>
            </w:r>
          </w:p>
        </w:tc>
        <w:tc>
          <w:tcPr>
            <w:tcW w:w="2693" w:type="dxa"/>
          </w:tcPr>
          <w:p w14:paraId="2566E16B"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3.88</w:t>
            </w:r>
          </w:p>
        </w:tc>
      </w:tr>
      <w:tr w:rsidR="00194A6A" w:rsidRPr="00194A6A" w14:paraId="2871FD97" w14:textId="77777777">
        <w:tc>
          <w:tcPr>
            <w:tcW w:w="1271" w:type="dxa"/>
          </w:tcPr>
          <w:p w14:paraId="6AB493B7" w14:textId="77777777" w:rsidR="00194A6A" w:rsidRPr="00F05946" w:rsidRDefault="00194A6A" w:rsidP="00F20CF8">
            <w:pPr>
              <w:rPr>
                <w:rFonts w:ascii="Arial Narrow" w:hAnsi="Arial Narrow"/>
                <w:sz w:val="20"/>
                <w:szCs w:val="20"/>
                <w:lang w:val="en-AU"/>
              </w:rPr>
            </w:pPr>
          </w:p>
        </w:tc>
        <w:tc>
          <w:tcPr>
            <w:tcW w:w="5103" w:type="dxa"/>
          </w:tcPr>
          <w:p w14:paraId="2C93D2C9"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US (w or w/o diagnosis) or echography with intervention, with or without consultation</w:t>
            </w:r>
          </w:p>
        </w:tc>
        <w:tc>
          <w:tcPr>
            <w:tcW w:w="2693" w:type="dxa"/>
          </w:tcPr>
          <w:p w14:paraId="3E0A33CC"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77.90</w:t>
            </w:r>
          </w:p>
        </w:tc>
      </w:tr>
      <w:tr w:rsidR="00194A6A" w:rsidRPr="00194A6A" w14:paraId="4B32E27B" w14:textId="77777777">
        <w:tc>
          <w:tcPr>
            <w:tcW w:w="1271" w:type="dxa"/>
          </w:tcPr>
          <w:p w14:paraId="381A5396" w14:textId="77777777" w:rsidR="00194A6A" w:rsidRPr="00F05946" w:rsidRDefault="00194A6A" w:rsidP="00F20CF8">
            <w:pPr>
              <w:rPr>
                <w:rFonts w:ascii="Arial Narrow" w:hAnsi="Arial Narrow"/>
                <w:sz w:val="20"/>
                <w:szCs w:val="20"/>
                <w:lang w:val="en-AU"/>
              </w:rPr>
            </w:pPr>
          </w:p>
        </w:tc>
        <w:tc>
          <w:tcPr>
            <w:tcW w:w="5103" w:type="dxa"/>
          </w:tcPr>
          <w:p w14:paraId="65057124"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US (w or w/o diagnosis) with intervention with X-ray</w:t>
            </w:r>
            <w:r w:rsidRPr="00F05946">
              <w:rPr>
                <w:rFonts w:ascii="Arial Narrow" w:hAnsi="Arial Narrow"/>
                <w:sz w:val="20"/>
                <w:szCs w:val="20"/>
                <w:vertAlign w:val="superscript"/>
                <w:lang w:val="en-AU"/>
              </w:rPr>
              <w:t>E</w:t>
            </w:r>
          </w:p>
        </w:tc>
        <w:tc>
          <w:tcPr>
            <w:tcW w:w="2693" w:type="dxa"/>
          </w:tcPr>
          <w:p w14:paraId="1CD24F24"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2.13</w:t>
            </w:r>
          </w:p>
        </w:tc>
      </w:tr>
      <w:tr w:rsidR="00194A6A" w:rsidRPr="00194A6A" w14:paraId="69B6EE69" w14:textId="77777777">
        <w:tc>
          <w:tcPr>
            <w:tcW w:w="1271" w:type="dxa"/>
          </w:tcPr>
          <w:p w14:paraId="7A2770AE" w14:textId="77777777" w:rsidR="00194A6A" w:rsidRPr="00F05946" w:rsidRDefault="00194A6A" w:rsidP="00F20CF8">
            <w:pPr>
              <w:rPr>
                <w:rFonts w:ascii="Arial Narrow" w:hAnsi="Arial Narrow"/>
                <w:sz w:val="20"/>
                <w:szCs w:val="20"/>
                <w:lang w:val="en-AU"/>
              </w:rPr>
            </w:pPr>
          </w:p>
        </w:tc>
        <w:tc>
          <w:tcPr>
            <w:tcW w:w="5103" w:type="dxa"/>
          </w:tcPr>
          <w:p w14:paraId="561AC7E8"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With 48951</w:t>
            </w:r>
            <w:r w:rsidRPr="00F05946">
              <w:rPr>
                <w:rFonts w:ascii="Arial Narrow" w:hAnsi="Arial Narrow"/>
                <w:sz w:val="20"/>
                <w:szCs w:val="20"/>
                <w:vertAlign w:val="superscript"/>
                <w:lang w:val="en-AU"/>
              </w:rPr>
              <w:t>F</w:t>
            </w:r>
          </w:p>
        </w:tc>
        <w:tc>
          <w:tcPr>
            <w:tcW w:w="2693" w:type="dxa"/>
          </w:tcPr>
          <w:p w14:paraId="5C74037E"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1.00</w:t>
            </w:r>
          </w:p>
        </w:tc>
      </w:tr>
      <w:tr w:rsidR="00194A6A" w:rsidRPr="00194A6A" w14:paraId="728B89C5" w14:textId="77777777">
        <w:tc>
          <w:tcPr>
            <w:tcW w:w="1271" w:type="dxa"/>
          </w:tcPr>
          <w:p w14:paraId="29E512BB" w14:textId="77777777" w:rsidR="00194A6A" w:rsidRPr="00F05946" w:rsidRDefault="00194A6A" w:rsidP="00F20CF8">
            <w:pPr>
              <w:rPr>
                <w:rFonts w:ascii="Arial Narrow" w:hAnsi="Arial Narrow"/>
                <w:sz w:val="20"/>
                <w:szCs w:val="20"/>
                <w:lang w:val="en-AU"/>
              </w:rPr>
            </w:pPr>
          </w:p>
        </w:tc>
        <w:tc>
          <w:tcPr>
            <w:tcW w:w="5103" w:type="dxa"/>
          </w:tcPr>
          <w:p w14:paraId="540C4894"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With total shoulder replacement and bone grafting</w:t>
            </w:r>
            <w:r w:rsidRPr="00F05946">
              <w:rPr>
                <w:rFonts w:ascii="Arial Narrow" w:hAnsi="Arial Narrow"/>
                <w:sz w:val="20"/>
                <w:szCs w:val="20"/>
                <w:vertAlign w:val="superscript"/>
                <w:lang w:val="en-AU"/>
              </w:rPr>
              <w:t>G</w:t>
            </w:r>
          </w:p>
        </w:tc>
        <w:tc>
          <w:tcPr>
            <w:tcW w:w="2693" w:type="dxa"/>
          </w:tcPr>
          <w:p w14:paraId="76493BE4" w14:textId="4184C07A" w:rsidR="00194A6A" w:rsidRPr="00F05946" w:rsidRDefault="008D4CBE" w:rsidP="00F20CF8">
            <w:pPr>
              <w:rPr>
                <w:rFonts w:ascii="Arial Narrow" w:hAnsi="Arial Narrow"/>
                <w:sz w:val="20"/>
                <w:szCs w:val="20"/>
                <w:lang w:val="en-AU"/>
              </w:rPr>
            </w:pPr>
            <w:r>
              <w:rPr>
                <w:rFonts w:ascii="Arial Narrow" w:hAnsi="Arial Narrow"/>
                <w:b/>
                <w:bCs/>
                <w:sz w:val="20"/>
                <w:szCs w:val="20"/>
                <w:lang w:val="en-AU"/>
              </w:rPr>
              <w:t>NR</w:t>
            </w:r>
            <w:r w:rsidRPr="00F05946" w:rsidDel="008D4CBE">
              <w:rPr>
                <w:rFonts w:ascii="Arial Narrow" w:hAnsi="Arial Narrow"/>
                <w:sz w:val="20"/>
                <w:szCs w:val="20"/>
                <w:lang w:val="en-AU"/>
              </w:rPr>
              <w:t xml:space="preserve"> </w:t>
            </w:r>
          </w:p>
        </w:tc>
      </w:tr>
      <w:tr w:rsidR="00194A6A" w:rsidRPr="00194A6A" w14:paraId="2AD1A267" w14:textId="77777777">
        <w:tc>
          <w:tcPr>
            <w:tcW w:w="1271" w:type="dxa"/>
          </w:tcPr>
          <w:p w14:paraId="6E3132CA" w14:textId="77777777" w:rsidR="00194A6A" w:rsidRPr="00F05946" w:rsidRDefault="00194A6A" w:rsidP="00F20CF8">
            <w:pPr>
              <w:rPr>
                <w:rFonts w:ascii="Arial Narrow" w:hAnsi="Arial Narrow"/>
                <w:sz w:val="20"/>
                <w:szCs w:val="20"/>
                <w:lang w:val="en-AU"/>
              </w:rPr>
            </w:pPr>
          </w:p>
        </w:tc>
        <w:tc>
          <w:tcPr>
            <w:tcW w:w="5103" w:type="dxa"/>
          </w:tcPr>
          <w:p w14:paraId="707662B2"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Total top 10 episodes 48900</w:t>
            </w:r>
          </w:p>
        </w:tc>
        <w:tc>
          <w:tcPr>
            <w:tcW w:w="2693" w:type="dxa"/>
          </w:tcPr>
          <w:p w14:paraId="08B5357D"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81</w:t>
            </w:r>
          </w:p>
        </w:tc>
      </w:tr>
      <w:tr w:rsidR="00194A6A" w:rsidRPr="00194A6A" w14:paraId="0011CD9B" w14:textId="77777777">
        <w:tc>
          <w:tcPr>
            <w:tcW w:w="1271" w:type="dxa"/>
          </w:tcPr>
          <w:p w14:paraId="4750006A"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48903</w:t>
            </w:r>
          </w:p>
        </w:tc>
        <w:tc>
          <w:tcPr>
            <w:tcW w:w="5103" w:type="dxa"/>
          </w:tcPr>
          <w:p w14:paraId="632CC8C8"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Synovectomy and ganglion/cyst</w:t>
            </w:r>
            <w:r w:rsidRPr="00F05946">
              <w:rPr>
                <w:rFonts w:ascii="Arial Narrow" w:hAnsi="Arial Narrow"/>
                <w:sz w:val="20"/>
                <w:szCs w:val="20"/>
                <w:vertAlign w:val="superscript"/>
                <w:lang w:val="en-AU"/>
              </w:rPr>
              <w:t>H</w:t>
            </w:r>
          </w:p>
        </w:tc>
        <w:tc>
          <w:tcPr>
            <w:tcW w:w="2693" w:type="dxa"/>
          </w:tcPr>
          <w:p w14:paraId="481F9E89"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7.30</w:t>
            </w:r>
          </w:p>
        </w:tc>
      </w:tr>
      <w:tr w:rsidR="00194A6A" w:rsidRPr="00194A6A" w14:paraId="4BF67F30" w14:textId="77777777">
        <w:tc>
          <w:tcPr>
            <w:tcW w:w="1271" w:type="dxa"/>
          </w:tcPr>
          <w:p w14:paraId="460972FF" w14:textId="77777777" w:rsidR="00194A6A" w:rsidRPr="00F05946" w:rsidRDefault="00194A6A" w:rsidP="00F20CF8">
            <w:pPr>
              <w:rPr>
                <w:rFonts w:ascii="Arial Narrow" w:hAnsi="Arial Narrow"/>
                <w:sz w:val="20"/>
                <w:szCs w:val="20"/>
                <w:lang w:val="en-AU"/>
              </w:rPr>
            </w:pPr>
          </w:p>
        </w:tc>
        <w:tc>
          <w:tcPr>
            <w:tcW w:w="5103" w:type="dxa"/>
          </w:tcPr>
          <w:p w14:paraId="738D899C"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SAD and ganglion/cyst and arthroplasty</w:t>
            </w:r>
            <w:r w:rsidRPr="00F05946">
              <w:rPr>
                <w:rFonts w:ascii="Arial Narrow" w:hAnsi="Arial Narrow"/>
                <w:sz w:val="20"/>
                <w:szCs w:val="20"/>
                <w:vertAlign w:val="superscript"/>
                <w:lang w:val="en-AU"/>
              </w:rPr>
              <w:t>I</w:t>
            </w:r>
          </w:p>
        </w:tc>
        <w:tc>
          <w:tcPr>
            <w:tcW w:w="2693" w:type="dxa"/>
          </w:tcPr>
          <w:p w14:paraId="17E51F82"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3.94</w:t>
            </w:r>
          </w:p>
        </w:tc>
      </w:tr>
      <w:tr w:rsidR="00194A6A" w:rsidRPr="00194A6A" w14:paraId="65DDFD11" w14:textId="77777777">
        <w:tc>
          <w:tcPr>
            <w:tcW w:w="1271" w:type="dxa"/>
          </w:tcPr>
          <w:p w14:paraId="4A7A40C9" w14:textId="77777777" w:rsidR="00194A6A" w:rsidRPr="00F05946" w:rsidRDefault="00194A6A" w:rsidP="00F20CF8">
            <w:pPr>
              <w:rPr>
                <w:rFonts w:ascii="Arial Narrow" w:hAnsi="Arial Narrow"/>
                <w:sz w:val="20"/>
                <w:szCs w:val="20"/>
                <w:lang w:val="en-AU"/>
              </w:rPr>
            </w:pPr>
          </w:p>
        </w:tc>
        <w:tc>
          <w:tcPr>
            <w:tcW w:w="5103" w:type="dxa"/>
          </w:tcPr>
          <w:p w14:paraId="4F142B85"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Synovectomy and ganglion/cyst and arthroplasty</w:t>
            </w:r>
            <w:r w:rsidRPr="00F05946">
              <w:rPr>
                <w:rFonts w:ascii="Arial Narrow" w:hAnsi="Arial Narrow"/>
                <w:sz w:val="20"/>
                <w:szCs w:val="20"/>
                <w:vertAlign w:val="superscript"/>
                <w:lang w:val="en-AU"/>
              </w:rPr>
              <w:t>J</w:t>
            </w:r>
          </w:p>
        </w:tc>
        <w:tc>
          <w:tcPr>
            <w:tcW w:w="2693" w:type="dxa"/>
          </w:tcPr>
          <w:p w14:paraId="53D6789D"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2.16</w:t>
            </w:r>
          </w:p>
        </w:tc>
      </w:tr>
      <w:tr w:rsidR="00194A6A" w:rsidRPr="00194A6A" w14:paraId="18DDBA3D" w14:textId="77777777">
        <w:tc>
          <w:tcPr>
            <w:tcW w:w="1271" w:type="dxa"/>
          </w:tcPr>
          <w:p w14:paraId="104273CF" w14:textId="77777777" w:rsidR="00194A6A" w:rsidRPr="00F05946" w:rsidRDefault="00194A6A" w:rsidP="00F20CF8">
            <w:pPr>
              <w:rPr>
                <w:rFonts w:ascii="Arial Narrow" w:hAnsi="Arial Narrow"/>
                <w:sz w:val="20"/>
                <w:szCs w:val="20"/>
                <w:lang w:val="en-AU"/>
              </w:rPr>
            </w:pPr>
          </w:p>
        </w:tc>
        <w:tc>
          <w:tcPr>
            <w:tcW w:w="5103" w:type="dxa"/>
          </w:tcPr>
          <w:p w14:paraId="60617EA0"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Joint stabilisation alone</w:t>
            </w:r>
            <w:r w:rsidRPr="00F05946">
              <w:rPr>
                <w:rFonts w:ascii="Arial Narrow" w:hAnsi="Arial Narrow"/>
                <w:sz w:val="20"/>
                <w:szCs w:val="20"/>
                <w:vertAlign w:val="superscript"/>
                <w:lang w:val="en-AU"/>
              </w:rPr>
              <w:t>K</w:t>
            </w:r>
          </w:p>
        </w:tc>
        <w:tc>
          <w:tcPr>
            <w:tcW w:w="2693" w:type="dxa"/>
          </w:tcPr>
          <w:p w14:paraId="1743A355"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1.87</w:t>
            </w:r>
          </w:p>
        </w:tc>
      </w:tr>
      <w:tr w:rsidR="00194A6A" w:rsidRPr="00194A6A" w14:paraId="42D38DFA" w14:textId="77777777">
        <w:tc>
          <w:tcPr>
            <w:tcW w:w="1271" w:type="dxa"/>
          </w:tcPr>
          <w:p w14:paraId="0D3E7F25" w14:textId="77777777" w:rsidR="00194A6A" w:rsidRPr="00F05946" w:rsidRDefault="00194A6A" w:rsidP="00F20CF8">
            <w:pPr>
              <w:rPr>
                <w:rFonts w:ascii="Arial Narrow" w:hAnsi="Arial Narrow"/>
                <w:sz w:val="20"/>
                <w:szCs w:val="20"/>
                <w:lang w:val="en-AU"/>
              </w:rPr>
            </w:pPr>
          </w:p>
        </w:tc>
        <w:tc>
          <w:tcPr>
            <w:tcW w:w="5103" w:type="dxa"/>
          </w:tcPr>
          <w:p w14:paraId="31A05EC5"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All surgery with other shoulder pathology</w:t>
            </w:r>
          </w:p>
        </w:tc>
        <w:tc>
          <w:tcPr>
            <w:tcW w:w="2693" w:type="dxa"/>
          </w:tcPr>
          <w:p w14:paraId="70608B79"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15.27</w:t>
            </w:r>
          </w:p>
        </w:tc>
      </w:tr>
      <w:tr w:rsidR="00194A6A" w:rsidRPr="00194A6A" w14:paraId="490751E9" w14:textId="77777777">
        <w:tc>
          <w:tcPr>
            <w:tcW w:w="1271" w:type="dxa"/>
          </w:tcPr>
          <w:p w14:paraId="48FA94C0" w14:textId="77777777" w:rsidR="00194A6A" w:rsidRPr="00F05946" w:rsidRDefault="00194A6A" w:rsidP="00F20CF8">
            <w:pPr>
              <w:rPr>
                <w:rFonts w:ascii="Arial Narrow" w:hAnsi="Arial Narrow"/>
                <w:sz w:val="20"/>
                <w:szCs w:val="20"/>
                <w:lang w:val="en-AU"/>
              </w:rPr>
            </w:pPr>
          </w:p>
        </w:tc>
        <w:tc>
          <w:tcPr>
            <w:tcW w:w="5103" w:type="dxa"/>
          </w:tcPr>
          <w:p w14:paraId="502956ED"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With 48951</w:t>
            </w:r>
            <w:r w:rsidRPr="00F05946">
              <w:rPr>
                <w:rFonts w:ascii="Arial Narrow" w:hAnsi="Arial Narrow"/>
                <w:sz w:val="20"/>
                <w:szCs w:val="20"/>
                <w:vertAlign w:val="superscript"/>
                <w:lang w:val="en-AU"/>
              </w:rPr>
              <w:t xml:space="preserve"> F </w:t>
            </w:r>
            <w:r w:rsidRPr="00F05946">
              <w:rPr>
                <w:rFonts w:ascii="Arial Narrow" w:hAnsi="Arial Narrow"/>
                <w:sz w:val="20"/>
                <w:szCs w:val="20"/>
                <w:lang w:val="en-AU"/>
              </w:rPr>
              <w:t>(all surgery with only SAD items)</w:t>
            </w:r>
          </w:p>
        </w:tc>
        <w:tc>
          <w:tcPr>
            <w:tcW w:w="2693" w:type="dxa"/>
          </w:tcPr>
          <w:p w14:paraId="5CF89F62" w14:textId="1CD8EEC0" w:rsidR="00194A6A" w:rsidRPr="009A0852" w:rsidRDefault="008D4CBE" w:rsidP="00F20CF8">
            <w:pPr>
              <w:rPr>
                <w:rFonts w:ascii="Arial Narrow" w:hAnsi="Arial Narrow"/>
                <w:b/>
                <w:bCs/>
                <w:sz w:val="20"/>
                <w:szCs w:val="20"/>
                <w:lang w:val="en-AU"/>
              </w:rPr>
            </w:pPr>
            <w:r>
              <w:rPr>
                <w:rFonts w:ascii="Arial Narrow" w:hAnsi="Arial Narrow"/>
                <w:b/>
                <w:bCs/>
                <w:sz w:val="20"/>
                <w:szCs w:val="20"/>
                <w:lang w:val="en-AU"/>
              </w:rPr>
              <w:t>NR</w:t>
            </w:r>
          </w:p>
        </w:tc>
      </w:tr>
      <w:tr w:rsidR="00194A6A" w:rsidRPr="00194A6A" w14:paraId="718897E3" w14:textId="77777777">
        <w:tc>
          <w:tcPr>
            <w:tcW w:w="1271" w:type="dxa"/>
          </w:tcPr>
          <w:p w14:paraId="38DE3348" w14:textId="77777777" w:rsidR="00194A6A" w:rsidRPr="00F05946" w:rsidRDefault="00194A6A" w:rsidP="00F20CF8">
            <w:pPr>
              <w:rPr>
                <w:rFonts w:ascii="Arial Narrow" w:hAnsi="Arial Narrow"/>
                <w:sz w:val="20"/>
                <w:szCs w:val="20"/>
                <w:lang w:val="en-AU"/>
              </w:rPr>
            </w:pPr>
          </w:p>
        </w:tc>
        <w:tc>
          <w:tcPr>
            <w:tcW w:w="5103" w:type="dxa"/>
          </w:tcPr>
          <w:p w14:paraId="3F62309E"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Total top 10 episodes 49803</w:t>
            </w:r>
          </w:p>
        </w:tc>
        <w:tc>
          <w:tcPr>
            <w:tcW w:w="2693" w:type="dxa"/>
          </w:tcPr>
          <w:p w14:paraId="34EFE09C"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18.02</w:t>
            </w:r>
          </w:p>
        </w:tc>
      </w:tr>
      <w:tr w:rsidR="00194A6A" w:rsidRPr="00194A6A" w14:paraId="272E20A0" w14:textId="77777777">
        <w:tc>
          <w:tcPr>
            <w:tcW w:w="1271" w:type="dxa"/>
          </w:tcPr>
          <w:p w14:paraId="2037C9CA"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48951</w:t>
            </w:r>
          </w:p>
        </w:tc>
        <w:tc>
          <w:tcPr>
            <w:tcW w:w="5103" w:type="dxa"/>
          </w:tcPr>
          <w:p w14:paraId="17451AA2"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No other surgical item (all surgery with only SAD items)</w:t>
            </w:r>
          </w:p>
        </w:tc>
        <w:tc>
          <w:tcPr>
            <w:tcW w:w="2693" w:type="dxa"/>
          </w:tcPr>
          <w:p w14:paraId="511B80EF"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12.42</w:t>
            </w:r>
          </w:p>
        </w:tc>
      </w:tr>
      <w:tr w:rsidR="00194A6A" w:rsidRPr="00194A6A" w14:paraId="523ECE0A" w14:textId="77777777">
        <w:tc>
          <w:tcPr>
            <w:tcW w:w="1271" w:type="dxa"/>
          </w:tcPr>
          <w:p w14:paraId="2FA65EC3" w14:textId="77777777" w:rsidR="00194A6A" w:rsidRPr="00F05946" w:rsidRDefault="00194A6A" w:rsidP="00F20CF8">
            <w:pPr>
              <w:rPr>
                <w:rFonts w:ascii="Arial Narrow" w:hAnsi="Arial Narrow"/>
                <w:sz w:val="20"/>
                <w:szCs w:val="20"/>
                <w:lang w:val="en-AU"/>
              </w:rPr>
            </w:pPr>
          </w:p>
        </w:tc>
        <w:tc>
          <w:tcPr>
            <w:tcW w:w="5103" w:type="dxa"/>
          </w:tcPr>
          <w:p w14:paraId="1C8E2101"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Ganglion/cyst</w:t>
            </w:r>
            <w:r w:rsidRPr="00F05946">
              <w:rPr>
                <w:rFonts w:ascii="Arial Narrow" w:hAnsi="Arial Narrow"/>
                <w:sz w:val="20"/>
                <w:szCs w:val="20"/>
                <w:vertAlign w:val="superscript"/>
                <w:lang w:val="en-AU"/>
              </w:rPr>
              <w:t>L</w:t>
            </w:r>
          </w:p>
        </w:tc>
        <w:tc>
          <w:tcPr>
            <w:tcW w:w="2693" w:type="dxa"/>
          </w:tcPr>
          <w:p w14:paraId="1394E5C1"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2.34</w:t>
            </w:r>
          </w:p>
        </w:tc>
      </w:tr>
      <w:tr w:rsidR="00194A6A" w:rsidRPr="00194A6A" w14:paraId="308CC06E" w14:textId="77777777">
        <w:tc>
          <w:tcPr>
            <w:tcW w:w="1271" w:type="dxa"/>
          </w:tcPr>
          <w:p w14:paraId="4E7346ED" w14:textId="77777777" w:rsidR="00194A6A" w:rsidRPr="00F05946" w:rsidRDefault="00194A6A" w:rsidP="00F20CF8">
            <w:pPr>
              <w:rPr>
                <w:rFonts w:ascii="Arial Narrow" w:hAnsi="Arial Narrow"/>
                <w:sz w:val="20"/>
                <w:szCs w:val="20"/>
                <w:lang w:val="en-AU"/>
              </w:rPr>
            </w:pPr>
          </w:p>
        </w:tc>
        <w:tc>
          <w:tcPr>
            <w:tcW w:w="5103" w:type="dxa"/>
          </w:tcPr>
          <w:p w14:paraId="3774BE27"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Tendon and ligament transfer</w:t>
            </w:r>
            <w:r w:rsidRPr="00F05946">
              <w:rPr>
                <w:rFonts w:ascii="Arial Narrow" w:hAnsi="Arial Narrow"/>
                <w:sz w:val="20"/>
                <w:szCs w:val="20"/>
                <w:vertAlign w:val="superscript"/>
                <w:lang w:val="en-AU"/>
              </w:rPr>
              <w:t>M</w:t>
            </w:r>
          </w:p>
        </w:tc>
        <w:tc>
          <w:tcPr>
            <w:tcW w:w="2693" w:type="dxa"/>
          </w:tcPr>
          <w:p w14:paraId="14AF9FA9"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2.05</w:t>
            </w:r>
          </w:p>
        </w:tc>
      </w:tr>
      <w:tr w:rsidR="00194A6A" w:rsidRPr="00194A6A" w14:paraId="38B3D644" w14:textId="77777777">
        <w:tc>
          <w:tcPr>
            <w:tcW w:w="1271" w:type="dxa"/>
          </w:tcPr>
          <w:p w14:paraId="22BF11FB" w14:textId="77777777" w:rsidR="00194A6A" w:rsidRPr="00F05946" w:rsidRDefault="00194A6A" w:rsidP="00F20CF8">
            <w:pPr>
              <w:rPr>
                <w:rFonts w:ascii="Arial Narrow" w:hAnsi="Arial Narrow"/>
                <w:sz w:val="20"/>
                <w:szCs w:val="20"/>
                <w:lang w:val="en-AU"/>
              </w:rPr>
            </w:pPr>
          </w:p>
        </w:tc>
        <w:tc>
          <w:tcPr>
            <w:tcW w:w="5103" w:type="dxa"/>
          </w:tcPr>
          <w:p w14:paraId="172191BE"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Rotator cuff repair (w or w/o tendon transfer, w/w/o ganglion/cyst)</w:t>
            </w:r>
            <w:r w:rsidRPr="00F05946">
              <w:rPr>
                <w:rFonts w:ascii="Arial Narrow" w:hAnsi="Arial Narrow"/>
                <w:sz w:val="20"/>
                <w:szCs w:val="20"/>
                <w:vertAlign w:val="superscript"/>
                <w:lang w:val="en-AU"/>
              </w:rPr>
              <w:t>N</w:t>
            </w:r>
          </w:p>
        </w:tc>
        <w:tc>
          <w:tcPr>
            <w:tcW w:w="2693" w:type="dxa"/>
          </w:tcPr>
          <w:p w14:paraId="7DE0EB67"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4.85</w:t>
            </w:r>
          </w:p>
        </w:tc>
      </w:tr>
      <w:tr w:rsidR="00194A6A" w:rsidRPr="00194A6A" w14:paraId="76041758" w14:textId="77777777">
        <w:tc>
          <w:tcPr>
            <w:tcW w:w="1271" w:type="dxa"/>
          </w:tcPr>
          <w:p w14:paraId="662FAE51" w14:textId="77777777" w:rsidR="00194A6A" w:rsidRPr="00F05946" w:rsidRDefault="00194A6A" w:rsidP="00F20CF8">
            <w:pPr>
              <w:rPr>
                <w:rFonts w:ascii="Arial Narrow" w:hAnsi="Arial Narrow"/>
                <w:sz w:val="20"/>
                <w:szCs w:val="20"/>
                <w:lang w:val="en-AU"/>
              </w:rPr>
            </w:pPr>
          </w:p>
        </w:tc>
        <w:tc>
          <w:tcPr>
            <w:tcW w:w="5103" w:type="dxa"/>
          </w:tcPr>
          <w:p w14:paraId="4E3F3B6E"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Osteotomy (w/wo ganglion/cyst)</w:t>
            </w:r>
            <w:r w:rsidRPr="00F05946">
              <w:rPr>
                <w:rFonts w:ascii="Arial Narrow" w:hAnsi="Arial Narrow"/>
                <w:sz w:val="20"/>
                <w:szCs w:val="20"/>
                <w:vertAlign w:val="superscript"/>
                <w:lang w:val="en-AU"/>
              </w:rPr>
              <w:t>O</w:t>
            </w:r>
          </w:p>
        </w:tc>
        <w:tc>
          <w:tcPr>
            <w:tcW w:w="2693" w:type="dxa"/>
          </w:tcPr>
          <w:p w14:paraId="6AD7DB47"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2.87</w:t>
            </w:r>
          </w:p>
        </w:tc>
      </w:tr>
      <w:tr w:rsidR="00194A6A" w:rsidRPr="00194A6A" w14:paraId="58AF2504" w14:textId="77777777">
        <w:tc>
          <w:tcPr>
            <w:tcW w:w="1271" w:type="dxa"/>
          </w:tcPr>
          <w:p w14:paraId="1600822F" w14:textId="77777777" w:rsidR="00194A6A" w:rsidRPr="00F05946" w:rsidRDefault="00194A6A" w:rsidP="00F20CF8">
            <w:pPr>
              <w:rPr>
                <w:rFonts w:ascii="Arial Narrow" w:hAnsi="Arial Narrow"/>
                <w:sz w:val="20"/>
                <w:szCs w:val="20"/>
                <w:lang w:val="en-AU"/>
              </w:rPr>
            </w:pPr>
          </w:p>
        </w:tc>
        <w:tc>
          <w:tcPr>
            <w:tcW w:w="5103" w:type="dxa"/>
          </w:tcPr>
          <w:p w14:paraId="2C8EF840"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Total top 10 episodes 48951</w:t>
            </w:r>
          </w:p>
        </w:tc>
        <w:tc>
          <w:tcPr>
            <w:tcW w:w="2693" w:type="dxa"/>
          </w:tcPr>
          <w:p w14:paraId="03D68B6A" w14:textId="77777777" w:rsidR="00194A6A" w:rsidRPr="00F05946" w:rsidRDefault="00194A6A" w:rsidP="00F20CF8">
            <w:pPr>
              <w:rPr>
                <w:rFonts w:ascii="Arial Narrow" w:hAnsi="Arial Narrow"/>
                <w:sz w:val="20"/>
                <w:szCs w:val="20"/>
                <w:lang w:val="en-AU"/>
              </w:rPr>
            </w:pPr>
            <w:r w:rsidRPr="00F05946">
              <w:rPr>
                <w:rFonts w:ascii="Arial Narrow" w:hAnsi="Arial Narrow"/>
                <w:sz w:val="20"/>
                <w:szCs w:val="20"/>
                <w:lang w:val="en-AU"/>
              </w:rPr>
              <w:t>24.5</w:t>
            </w:r>
          </w:p>
        </w:tc>
      </w:tr>
    </w:tbl>
    <w:p w14:paraId="47FE2DCA" w14:textId="7FD37A15" w:rsidR="00194A6A" w:rsidRPr="00194A6A" w:rsidRDefault="00194A6A" w:rsidP="00A1443B">
      <w:pPr>
        <w:pStyle w:val="Notes-TableFigure"/>
        <w:spacing w:before="0" w:after="0" w:line="259" w:lineRule="auto"/>
        <w:rPr>
          <w:b/>
          <w:bCs/>
          <w:szCs w:val="18"/>
          <w:u w:val="single"/>
        </w:rPr>
      </w:pPr>
      <w:r>
        <w:rPr>
          <w:b/>
          <w:u w:val="single"/>
          <w:lang w:val="en-AU"/>
        </w:rPr>
        <w:t>Note</w:t>
      </w:r>
      <w:r w:rsidR="00843E47">
        <w:rPr>
          <w:b/>
          <w:bCs/>
          <w:szCs w:val="18"/>
          <w:u w:val="single"/>
        </w:rPr>
        <w:t>s</w:t>
      </w:r>
    </w:p>
    <w:p w14:paraId="7CAA9755" w14:textId="3AECA77E" w:rsidR="00194A6A" w:rsidRPr="00F05946" w:rsidRDefault="00194A6A" w:rsidP="00F05946">
      <w:pPr>
        <w:spacing w:before="0" w:after="0"/>
        <w:rPr>
          <w:rFonts w:ascii="Arial Narrow" w:hAnsi="Arial Narrow"/>
          <w:sz w:val="18"/>
          <w:szCs w:val="18"/>
          <w:lang w:val="en-AU"/>
        </w:rPr>
      </w:pPr>
      <w:r w:rsidRPr="00F05946">
        <w:rPr>
          <w:rFonts w:ascii="Arial Narrow" w:hAnsi="Arial Narrow"/>
          <w:b/>
          <w:sz w:val="18"/>
          <w:szCs w:val="18"/>
          <w:lang w:val="en-AU"/>
        </w:rPr>
        <w:t>A</w:t>
      </w:r>
      <w:r w:rsidRPr="00F05946">
        <w:rPr>
          <w:rFonts w:ascii="Arial Narrow" w:hAnsi="Arial Narrow"/>
          <w:sz w:val="18"/>
          <w:szCs w:val="18"/>
          <w:lang w:val="en-AU"/>
        </w:rPr>
        <w:t xml:space="preserve"> = Co-claimed combinations also included MBS items relevant to anaesthesia, cannulation, nerve block and surgical assistance. For the purposes of the analysis these items are not reproduced here</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B</w:t>
      </w:r>
      <w:r w:rsidRPr="00F05946">
        <w:rPr>
          <w:rFonts w:ascii="Arial Narrow" w:hAnsi="Arial Narrow"/>
          <w:sz w:val="18"/>
          <w:szCs w:val="18"/>
          <w:lang w:val="en-AU"/>
        </w:rPr>
        <w:t xml:space="preserve"> = 55848, 55054, 55850</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C</w:t>
      </w:r>
      <w:r w:rsidRPr="00F05946">
        <w:rPr>
          <w:rFonts w:ascii="Arial Narrow" w:hAnsi="Arial Narrow"/>
          <w:sz w:val="18"/>
          <w:szCs w:val="18"/>
          <w:lang w:val="en-AU"/>
        </w:rPr>
        <w:t xml:space="preserve"> = 104, 55054</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D</w:t>
      </w:r>
      <w:r w:rsidRPr="00F05946">
        <w:rPr>
          <w:rFonts w:ascii="Arial Narrow" w:hAnsi="Arial Narrow"/>
          <w:sz w:val="18"/>
          <w:szCs w:val="18"/>
          <w:lang w:val="en-AU"/>
        </w:rPr>
        <w:t xml:space="preserve"> = 23 or 91809, 55848, 55850</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E</w:t>
      </w:r>
      <w:r w:rsidRPr="00F05946">
        <w:rPr>
          <w:rFonts w:ascii="Arial Narrow" w:hAnsi="Arial Narrow"/>
          <w:sz w:val="18"/>
          <w:szCs w:val="18"/>
          <w:lang w:val="en-AU"/>
        </w:rPr>
        <w:t xml:space="preserve"> = 57703, 55850, 55848</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F</w:t>
      </w:r>
      <w:r w:rsidRPr="00F05946">
        <w:rPr>
          <w:rFonts w:ascii="Arial Narrow" w:hAnsi="Arial Narrow"/>
          <w:sz w:val="18"/>
          <w:szCs w:val="18"/>
          <w:lang w:val="en-AU"/>
        </w:rPr>
        <w:t xml:space="preserve"> = SHOULDER, arthroscopic division of coraco-acromial ligament including acromioplasty – not being a service associated with any other arthroscopic procedure of the shoulder region</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G</w:t>
      </w:r>
      <w:r w:rsidRPr="00F05946">
        <w:rPr>
          <w:rFonts w:ascii="Arial Narrow" w:hAnsi="Arial Narrow"/>
          <w:sz w:val="18"/>
          <w:szCs w:val="18"/>
          <w:lang w:val="en-AU"/>
        </w:rPr>
        <w:t xml:space="preserve"> = 48239, 48918</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H</w:t>
      </w:r>
      <w:r w:rsidRPr="00F05946">
        <w:rPr>
          <w:rFonts w:ascii="Arial Narrow" w:hAnsi="Arial Narrow"/>
          <w:sz w:val="18"/>
          <w:szCs w:val="18"/>
          <w:lang w:val="en-AU"/>
        </w:rPr>
        <w:t xml:space="preserve"> = 48954, 49590</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I</w:t>
      </w:r>
      <w:r w:rsidRPr="00F05946">
        <w:rPr>
          <w:rFonts w:ascii="Arial Narrow" w:hAnsi="Arial Narrow"/>
          <w:sz w:val="18"/>
          <w:szCs w:val="18"/>
          <w:lang w:val="en-AU"/>
        </w:rPr>
        <w:t xml:space="preserve"> = 48951, 49590, 50127</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 xml:space="preserve">J </w:t>
      </w:r>
      <w:r w:rsidRPr="00F05946">
        <w:rPr>
          <w:rFonts w:ascii="Arial Narrow" w:hAnsi="Arial Narrow"/>
          <w:sz w:val="18"/>
          <w:szCs w:val="18"/>
          <w:lang w:val="en-AU"/>
        </w:rPr>
        <w:t>= 48954, 49590, 50127</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K</w:t>
      </w:r>
      <w:r w:rsidRPr="00F05946">
        <w:rPr>
          <w:rFonts w:ascii="Arial Narrow" w:hAnsi="Arial Narrow"/>
          <w:sz w:val="18"/>
          <w:szCs w:val="18"/>
          <w:lang w:val="en-AU"/>
        </w:rPr>
        <w:t xml:space="preserve"> = 48958</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L</w:t>
      </w:r>
      <w:r w:rsidRPr="00F05946">
        <w:rPr>
          <w:rFonts w:ascii="Arial Narrow" w:hAnsi="Arial Narrow"/>
          <w:sz w:val="18"/>
          <w:szCs w:val="18"/>
          <w:lang w:val="en-AU"/>
        </w:rPr>
        <w:t xml:space="preserve"> = 49590</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M</w:t>
      </w:r>
      <w:r w:rsidRPr="00F05946">
        <w:rPr>
          <w:rFonts w:ascii="Arial Narrow" w:hAnsi="Arial Narrow"/>
          <w:sz w:val="18"/>
          <w:szCs w:val="18"/>
          <w:lang w:val="en-AU"/>
        </w:rPr>
        <w:t xml:space="preserve"> = 47966</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N</w:t>
      </w:r>
      <w:r w:rsidRPr="00F05946">
        <w:rPr>
          <w:rFonts w:ascii="Arial Narrow" w:hAnsi="Arial Narrow"/>
          <w:sz w:val="18"/>
          <w:szCs w:val="18"/>
          <w:lang w:val="en-AU"/>
        </w:rPr>
        <w:t xml:space="preserve"> = 49590, 47966, 48906</w:t>
      </w:r>
      <w:r w:rsidR="005738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O</w:t>
      </w:r>
      <w:r w:rsidRPr="00F05946">
        <w:rPr>
          <w:rFonts w:ascii="Arial Narrow" w:hAnsi="Arial Narrow"/>
          <w:sz w:val="18"/>
          <w:szCs w:val="18"/>
          <w:lang w:val="en-AU"/>
        </w:rPr>
        <w:t xml:space="preserve"> = 48406, 49590</w:t>
      </w:r>
      <w:r w:rsidR="0040051F">
        <w:rPr>
          <w:rFonts w:ascii="Arial Narrow" w:hAnsi="Arial Narrow"/>
          <w:sz w:val="18"/>
          <w:szCs w:val="18"/>
          <w:lang w:val="en-AU"/>
        </w:rPr>
        <w:t>.</w:t>
      </w:r>
    </w:p>
    <w:p w14:paraId="41506DE0" w14:textId="77777777" w:rsidR="00194A6A" w:rsidRPr="00194A6A" w:rsidRDefault="00194A6A" w:rsidP="00A1443B">
      <w:pPr>
        <w:pStyle w:val="Notes-TableFigure"/>
        <w:spacing w:before="0" w:after="0" w:line="259" w:lineRule="auto"/>
        <w:rPr>
          <w:b/>
          <w:bCs/>
          <w:szCs w:val="18"/>
          <w:u w:val="single"/>
        </w:rPr>
      </w:pPr>
      <w:r w:rsidRPr="004A633A">
        <w:rPr>
          <w:b/>
          <w:u w:val="single"/>
          <w:lang w:val="en-AU"/>
        </w:rPr>
        <w:t>Abbreviations</w:t>
      </w:r>
    </w:p>
    <w:p w14:paraId="40A9DD8C" w14:textId="494BFAD7" w:rsidR="00194A6A" w:rsidRPr="00F05946" w:rsidRDefault="00194A6A" w:rsidP="00F05946">
      <w:pPr>
        <w:spacing w:before="0" w:after="240"/>
        <w:rPr>
          <w:rFonts w:ascii="Arial Narrow" w:hAnsi="Arial Narrow"/>
          <w:sz w:val="18"/>
          <w:szCs w:val="18"/>
          <w:lang w:val="en-AU"/>
        </w:rPr>
      </w:pPr>
      <w:r w:rsidRPr="00F05946">
        <w:rPr>
          <w:rFonts w:ascii="Arial Narrow" w:hAnsi="Arial Narrow"/>
          <w:b/>
          <w:sz w:val="18"/>
          <w:szCs w:val="18"/>
          <w:lang w:val="en-AU"/>
        </w:rPr>
        <w:t>CAL</w:t>
      </w:r>
      <w:r w:rsidRPr="00F05946">
        <w:rPr>
          <w:rFonts w:ascii="Arial Narrow" w:hAnsi="Arial Narrow"/>
          <w:sz w:val="18"/>
          <w:szCs w:val="18"/>
          <w:lang w:val="en-AU"/>
        </w:rPr>
        <w:t xml:space="preserve"> = coraco-acromial ligament</w:t>
      </w:r>
      <w:r w:rsidR="006B61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GP</w:t>
      </w:r>
      <w:r w:rsidRPr="00F05946">
        <w:rPr>
          <w:rFonts w:ascii="Arial Narrow" w:hAnsi="Arial Narrow"/>
          <w:sz w:val="18"/>
          <w:szCs w:val="18"/>
          <w:lang w:val="en-AU"/>
        </w:rPr>
        <w:t xml:space="preserve"> = general practitioner</w:t>
      </w:r>
      <w:r w:rsidR="006B61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SAD</w:t>
      </w:r>
      <w:r w:rsidRPr="00F05946">
        <w:rPr>
          <w:rFonts w:ascii="Arial Narrow" w:hAnsi="Arial Narrow"/>
          <w:sz w:val="18"/>
          <w:szCs w:val="18"/>
          <w:lang w:val="en-AU"/>
        </w:rPr>
        <w:t xml:space="preserve"> = subacromial decompression</w:t>
      </w:r>
      <w:r w:rsidR="006B6180">
        <w:rPr>
          <w:rFonts w:ascii="Arial Narrow" w:hAnsi="Arial Narrow"/>
          <w:sz w:val="18"/>
          <w:szCs w:val="18"/>
          <w:lang w:val="en-AU"/>
        </w:rPr>
        <w:t>,</w:t>
      </w:r>
      <w:r w:rsidRPr="00F05946">
        <w:rPr>
          <w:rFonts w:ascii="Arial Narrow" w:hAnsi="Arial Narrow"/>
          <w:sz w:val="18"/>
          <w:szCs w:val="18"/>
          <w:lang w:val="en-AU"/>
        </w:rPr>
        <w:t xml:space="preserve"> </w:t>
      </w:r>
      <w:r w:rsidRPr="00F05946">
        <w:rPr>
          <w:rFonts w:ascii="Arial Narrow" w:hAnsi="Arial Narrow"/>
          <w:b/>
          <w:sz w:val="18"/>
          <w:szCs w:val="18"/>
          <w:lang w:val="en-AU"/>
        </w:rPr>
        <w:t>US</w:t>
      </w:r>
      <w:r w:rsidRPr="00F05946">
        <w:rPr>
          <w:rFonts w:ascii="Arial Narrow" w:hAnsi="Arial Narrow"/>
          <w:sz w:val="18"/>
          <w:szCs w:val="18"/>
          <w:lang w:val="en-AU"/>
        </w:rPr>
        <w:t xml:space="preserve"> = ultrasound</w:t>
      </w:r>
      <w:r w:rsidR="008D4CBE">
        <w:rPr>
          <w:rFonts w:ascii="Arial Narrow" w:hAnsi="Arial Narrow"/>
          <w:sz w:val="18"/>
          <w:szCs w:val="18"/>
          <w:lang w:val="en-AU"/>
        </w:rPr>
        <w:t xml:space="preserve">, </w:t>
      </w:r>
      <w:r w:rsidR="008D4CBE">
        <w:rPr>
          <w:rFonts w:ascii="Arial Narrow" w:hAnsi="Arial Narrow"/>
          <w:b/>
          <w:bCs/>
          <w:sz w:val="18"/>
          <w:szCs w:val="18"/>
          <w:lang w:val="en-AU"/>
        </w:rPr>
        <w:t xml:space="preserve">NR </w:t>
      </w:r>
      <w:r w:rsidR="008D4CBE">
        <w:rPr>
          <w:rFonts w:ascii="Arial Narrow" w:hAnsi="Arial Narrow"/>
          <w:sz w:val="18"/>
          <w:szCs w:val="18"/>
          <w:lang w:val="en-AU"/>
        </w:rPr>
        <w:t xml:space="preserve">= </w:t>
      </w:r>
      <w:r w:rsidR="008D4CBE" w:rsidRPr="008D4CBE">
        <w:rPr>
          <w:rFonts w:ascii="Arial Narrow" w:hAnsi="Arial Narrow"/>
          <w:sz w:val="18"/>
          <w:szCs w:val="18"/>
          <w:lang w:val="en-AU"/>
        </w:rPr>
        <w:t>Not released data value equal to &lt;10 patients.</w:t>
      </w:r>
    </w:p>
    <w:p w14:paraId="281A9442" w14:textId="77777777" w:rsidR="00194A6A" w:rsidRDefault="00194A6A" w:rsidP="005825B4">
      <w:pPr>
        <w:rPr>
          <w:lang w:val="en-AU"/>
        </w:rPr>
      </w:pPr>
    </w:p>
    <w:p w14:paraId="5F1AF1DE" w14:textId="77777777" w:rsidR="00820733" w:rsidRDefault="00820733" w:rsidP="005825B4">
      <w:pPr>
        <w:rPr>
          <w:lang w:val="en-AU"/>
        </w:rPr>
      </w:pPr>
    </w:p>
    <w:p w14:paraId="36BE3A2A" w14:textId="77777777" w:rsidR="00820733" w:rsidRPr="00263438" w:rsidRDefault="00820733" w:rsidP="005825B4">
      <w:pPr>
        <w:rPr>
          <w:lang w:val="en-AU"/>
        </w:rPr>
      </w:pPr>
    </w:p>
    <w:p w14:paraId="7912CA7A" w14:textId="092564F7" w:rsidR="00142DAD" w:rsidRDefault="00142DAD" w:rsidP="00142DAD">
      <w:pPr>
        <w:pStyle w:val="Caption"/>
      </w:pPr>
      <w:bookmarkStart w:id="371" w:name="_Ref110266413"/>
      <w:r>
        <w:t xml:space="preserve">Table </w:t>
      </w:r>
      <w:r>
        <w:fldChar w:fldCharType="begin"/>
      </w:r>
      <w:r>
        <w:instrText xml:space="preserve"> SEQ Table \* ARABIC </w:instrText>
      </w:r>
      <w:r>
        <w:fldChar w:fldCharType="separate"/>
      </w:r>
      <w:r w:rsidR="00AE6F3A">
        <w:rPr>
          <w:noProof/>
        </w:rPr>
        <w:t>71</w:t>
      </w:r>
      <w:r>
        <w:fldChar w:fldCharType="end"/>
      </w:r>
      <w:bookmarkEnd w:id="371"/>
      <w:r w:rsidR="00406C31">
        <w:tab/>
      </w:r>
      <w:r>
        <w:t>Diagnostic imaging by sex and age-group for MBS item 48900</w:t>
      </w:r>
    </w:p>
    <w:tbl>
      <w:tblPr>
        <w:tblStyle w:val="TableGrid"/>
        <w:tblW w:w="0" w:type="auto"/>
        <w:tblLook w:val="04A0" w:firstRow="1" w:lastRow="0" w:firstColumn="1" w:lastColumn="0" w:noHBand="0" w:noVBand="1"/>
      </w:tblPr>
      <w:tblGrid>
        <w:gridCol w:w="763"/>
        <w:gridCol w:w="921"/>
        <w:gridCol w:w="908"/>
        <w:gridCol w:w="700"/>
        <w:gridCol w:w="909"/>
        <w:gridCol w:w="695"/>
        <w:gridCol w:w="1134"/>
        <w:gridCol w:w="590"/>
        <w:gridCol w:w="787"/>
        <w:gridCol w:w="700"/>
        <w:gridCol w:w="909"/>
      </w:tblGrid>
      <w:tr w:rsidR="00A150EE" w:rsidRPr="00210B82" w14:paraId="5E9632B0" w14:textId="77777777" w:rsidTr="00B93399">
        <w:trPr>
          <w:trHeight w:val="300"/>
        </w:trPr>
        <w:tc>
          <w:tcPr>
            <w:tcW w:w="757" w:type="dxa"/>
            <w:noWrap/>
            <w:hideMark/>
          </w:tcPr>
          <w:p w14:paraId="070A26FA" w14:textId="77777777" w:rsidR="00793B03" w:rsidRPr="00820733" w:rsidRDefault="00793B03" w:rsidP="009F0420">
            <w:pPr>
              <w:rPr>
                <w:rFonts w:ascii="Arial Narrow" w:hAnsi="Arial Narrow"/>
                <w:b/>
                <w:sz w:val="20"/>
                <w:szCs w:val="20"/>
                <w:lang w:val="en-AU"/>
              </w:rPr>
            </w:pPr>
          </w:p>
        </w:tc>
        <w:tc>
          <w:tcPr>
            <w:tcW w:w="922" w:type="dxa"/>
            <w:noWrap/>
            <w:hideMark/>
          </w:tcPr>
          <w:p w14:paraId="2B86075C" w14:textId="77777777" w:rsidR="00793B03" w:rsidRPr="00820733" w:rsidRDefault="00793B03" w:rsidP="009F0420">
            <w:pPr>
              <w:rPr>
                <w:rFonts w:ascii="Arial Narrow" w:hAnsi="Arial Narrow"/>
                <w:b/>
                <w:sz w:val="20"/>
                <w:szCs w:val="20"/>
                <w:lang w:val="en-AU"/>
              </w:rPr>
            </w:pPr>
            <w:r w:rsidRPr="00820733">
              <w:rPr>
                <w:rFonts w:ascii="Arial Narrow" w:hAnsi="Arial Narrow"/>
                <w:b/>
                <w:bCs/>
                <w:sz w:val="20"/>
                <w:szCs w:val="20"/>
                <w:lang w:val="en-AU"/>
              </w:rPr>
              <w:t>X</w:t>
            </w:r>
            <w:r>
              <w:rPr>
                <w:rFonts w:ascii="Arial Narrow" w:hAnsi="Arial Narrow"/>
                <w:b/>
                <w:bCs/>
                <w:sz w:val="20"/>
                <w:szCs w:val="20"/>
                <w:lang w:val="en-AU"/>
              </w:rPr>
              <w:t>-</w:t>
            </w:r>
            <w:r w:rsidRPr="00820733">
              <w:rPr>
                <w:rFonts w:ascii="Arial Narrow" w:hAnsi="Arial Narrow"/>
                <w:b/>
                <w:bCs/>
                <w:sz w:val="20"/>
                <w:szCs w:val="20"/>
                <w:lang w:val="en-AU"/>
              </w:rPr>
              <w:t>ray</w:t>
            </w:r>
          </w:p>
        </w:tc>
        <w:tc>
          <w:tcPr>
            <w:tcW w:w="909" w:type="dxa"/>
            <w:noWrap/>
            <w:hideMark/>
          </w:tcPr>
          <w:p w14:paraId="4FD51349" w14:textId="77777777" w:rsidR="00793B03" w:rsidRPr="00820733" w:rsidRDefault="00793B03" w:rsidP="009F0420">
            <w:pPr>
              <w:rPr>
                <w:rFonts w:ascii="Arial Narrow" w:hAnsi="Arial Narrow"/>
                <w:b/>
                <w:sz w:val="20"/>
                <w:szCs w:val="20"/>
                <w:lang w:val="en-AU"/>
              </w:rPr>
            </w:pPr>
            <w:r w:rsidRPr="00820733">
              <w:rPr>
                <w:rFonts w:ascii="Arial Narrow" w:hAnsi="Arial Narrow"/>
                <w:b/>
                <w:sz w:val="20"/>
                <w:szCs w:val="20"/>
                <w:lang w:val="en-AU"/>
              </w:rPr>
              <w:t>%</w:t>
            </w:r>
          </w:p>
        </w:tc>
        <w:tc>
          <w:tcPr>
            <w:tcW w:w="700" w:type="dxa"/>
            <w:noWrap/>
            <w:hideMark/>
          </w:tcPr>
          <w:p w14:paraId="3C51C092" w14:textId="77777777" w:rsidR="00793B03" w:rsidRPr="00820733" w:rsidRDefault="00793B03" w:rsidP="009F0420">
            <w:pPr>
              <w:rPr>
                <w:rFonts w:ascii="Arial Narrow" w:hAnsi="Arial Narrow"/>
                <w:b/>
                <w:sz w:val="20"/>
                <w:szCs w:val="20"/>
                <w:lang w:val="en-AU"/>
              </w:rPr>
            </w:pPr>
            <w:r w:rsidRPr="00820733">
              <w:rPr>
                <w:rFonts w:ascii="Arial Narrow" w:hAnsi="Arial Narrow"/>
                <w:b/>
                <w:sz w:val="20"/>
                <w:szCs w:val="20"/>
                <w:lang w:val="en-AU"/>
              </w:rPr>
              <w:t>US</w:t>
            </w:r>
          </w:p>
        </w:tc>
        <w:tc>
          <w:tcPr>
            <w:tcW w:w="910" w:type="dxa"/>
            <w:noWrap/>
            <w:hideMark/>
          </w:tcPr>
          <w:p w14:paraId="27556DD8" w14:textId="77777777" w:rsidR="00793B03" w:rsidRPr="00820733" w:rsidRDefault="00793B03" w:rsidP="009F0420">
            <w:pPr>
              <w:rPr>
                <w:rFonts w:ascii="Arial Narrow" w:hAnsi="Arial Narrow"/>
                <w:b/>
                <w:sz w:val="20"/>
                <w:szCs w:val="20"/>
                <w:lang w:val="en-AU"/>
              </w:rPr>
            </w:pPr>
            <w:r w:rsidRPr="00820733">
              <w:rPr>
                <w:rFonts w:ascii="Arial Narrow" w:hAnsi="Arial Narrow"/>
                <w:b/>
                <w:sz w:val="20"/>
                <w:szCs w:val="20"/>
                <w:lang w:val="en-AU"/>
              </w:rPr>
              <w:t>%</w:t>
            </w:r>
          </w:p>
        </w:tc>
        <w:tc>
          <w:tcPr>
            <w:tcW w:w="695" w:type="dxa"/>
            <w:noWrap/>
            <w:hideMark/>
          </w:tcPr>
          <w:p w14:paraId="1363B1EA" w14:textId="77777777" w:rsidR="00793B03" w:rsidRPr="00820733" w:rsidRDefault="00793B03" w:rsidP="009F0420">
            <w:pPr>
              <w:rPr>
                <w:rFonts w:ascii="Arial Narrow" w:hAnsi="Arial Narrow"/>
                <w:b/>
                <w:sz w:val="20"/>
                <w:szCs w:val="20"/>
                <w:lang w:val="en-AU"/>
              </w:rPr>
            </w:pPr>
            <w:r w:rsidRPr="00820733">
              <w:rPr>
                <w:rFonts w:ascii="Arial Narrow" w:hAnsi="Arial Narrow"/>
                <w:b/>
                <w:sz w:val="20"/>
                <w:szCs w:val="20"/>
                <w:lang w:val="en-AU"/>
              </w:rPr>
              <w:t>CT</w:t>
            </w:r>
          </w:p>
        </w:tc>
        <w:tc>
          <w:tcPr>
            <w:tcW w:w="1135" w:type="dxa"/>
            <w:noWrap/>
            <w:hideMark/>
          </w:tcPr>
          <w:p w14:paraId="72AD2B8E" w14:textId="77777777" w:rsidR="00793B03" w:rsidRPr="00820733" w:rsidRDefault="00793B03" w:rsidP="009F0420">
            <w:pPr>
              <w:rPr>
                <w:rFonts w:ascii="Arial Narrow" w:hAnsi="Arial Narrow"/>
                <w:b/>
                <w:sz w:val="20"/>
                <w:szCs w:val="20"/>
                <w:lang w:val="en-AU"/>
              </w:rPr>
            </w:pPr>
            <w:r w:rsidRPr="00820733">
              <w:rPr>
                <w:rFonts w:ascii="Arial Narrow" w:hAnsi="Arial Narrow"/>
                <w:b/>
                <w:sz w:val="20"/>
                <w:szCs w:val="20"/>
                <w:lang w:val="en-AU"/>
              </w:rPr>
              <w:t>%</w:t>
            </w:r>
          </w:p>
        </w:tc>
        <w:tc>
          <w:tcPr>
            <w:tcW w:w="590" w:type="dxa"/>
            <w:noWrap/>
            <w:hideMark/>
          </w:tcPr>
          <w:p w14:paraId="786CE6B6" w14:textId="77777777" w:rsidR="00793B03" w:rsidRPr="00820733" w:rsidRDefault="00793B03" w:rsidP="009F0420">
            <w:pPr>
              <w:rPr>
                <w:rFonts w:ascii="Arial Narrow" w:hAnsi="Arial Narrow"/>
                <w:b/>
                <w:sz w:val="20"/>
                <w:szCs w:val="20"/>
                <w:lang w:val="en-AU"/>
              </w:rPr>
            </w:pPr>
            <w:r w:rsidRPr="00820733">
              <w:rPr>
                <w:rFonts w:ascii="Arial Narrow" w:hAnsi="Arial Narrow"/>
                <w:b/>
                <w:sz w:val="20"/>
                <w:szCs w:val="20"/>
                <w:lang w:val="en-AU"/>
              </w:rPr>
              <w:t>MRI</w:t>
            </w:r>
          </w:p>
        </w:tc>
        <w:tc>
          <w:tcPr>
            <w:tcW w:w="788" w:type="dxa"/>
            <w:noWrap/>
            <w:hideMark/>
          </w:tcPr>
          <w:p w14:paraId="04DBC556" w14:textId="77777777" w:rsidR="00793B03" w:rsidRPr="00820733" w:rsidRDefault="00793B03" w:rsidP="009F0420">
            <w:pPr>
              <w:rPr>
                <w:rFonts w:ascii="Arial Narrow" w:hAnsi="Arial Narrow"/>
                <w:b/>
                <w:sz w:val="20"/>
                <w:szCs w:val="20"/>
                <w:lang w:val="en-AU"/>
              </w:rPr>
            </w:pPr>
            <w:r w:rsidRPr="00820733">
              <w:rPr>
                <w:rFonts w:ascii="Arial Narrow" w:hAnsi="Arial Narrow"/>
                <w:b/>
                <w:sz w:val="20"/>
                <w:szCs w:val="20"/>
                <w:lang w:val="en-AU"/>
              </w:rPr>
              <w:t>%</w:t>
            </w:r>
          </w:p>
        </w:tc>
        <w:tc>
          <w:tcPr>
            <w:tcW w:w="700" w:type="dxa"/>
            <w:noWrap/>
            <w:hideMark/>
          </w:tcPr>
          <w:p w14:paraId="7E2E3966" w14:textId="77777777" w:rsidR="00793B03" w:rsidRPr="00820733" w:rsidRDefault="00793B03" w:rsidP="009F0420">
            <w:pPr>
              <w:rPr>
                <w:rFonts w:ascii="Arial Narrow" w:hAnsi="Arial Narrow"/>
                <w:b/>
                <w:sz w:val="20"/>
                <w:szCs w:val="20"/>
                <w:lang w:val="en-AU"/>
              </w:rPr>
            </w:pPr>
            <w:r w:rsidRPr="00820733">
              <w:rPr>
                <w:rFonts w:ascii="Arial Narrow" w:hAnsi="Arial Narrow"/>
                <w:b/>
                <w:sz w:val="20"/>
                <w:szCs w:val="20"/>
                <w:lang w:val="en-AU"/>
              </w:rPr>
              <w:t>Total</w:t>
            </w:r>
          </w:p>
        </w:tc>
        <w:tc>
          <w:tcPr>
            <w:tcW w:w="910" w:type="dxa"/>
            <w:noWrap/>
            <w:hideMark/>
          </w:tcPr>
          <w:p w14:paraId="4E5CF0FF" w14:textId="77777777" w:rsidR="00793B03" w:rsidRPr="00820733" w:rsidRDefault="00793B03" w:rsidP="009F0420">
            <w:pPr>
              <w:rPr>
                <w:rFonts w:ascii="Arial Narrow" w:hAnsi="Arial Narrow"/>
                <w:b/>
                <w:sz w:val="20"/>
                <w:szCs w:val="20"/>
                <w:lang w:val="en-AU"/>
              </w:rPr>
            </w:pPr>
            <w:r w:rsidRPr="00820733">
              <w:rPr>
                <w:rFonts w:ascii="Arial Narrow" w:hAnsi="Arial Narrow"/>
                <w:b/>
                <w:sz w:val="20"/>
                <w:szCs w:val="20"/>
                <w:lang w:val="en-AU"/>
              </w:rPr>
              <w:t>%</w:t>
            </w:r>
          </w:p>
        </w:tc>
      </w:tr>
      <w:tr w:rsidR="00A150EE" w:rsidRPr="00210B82" w14:paraId="1DFABA72" w14:textId="77777777" w:rsidTr="00B93399">
        <w:trPr>
          <w:trHeight w:val="300"/>
        </w:trPr>
        <w:tc>
          <w:tcPr>
            <w:tcW w:w="757" w:type="dxa"/>
            <w:shd w:val="clear" w:color="auto" w:fill="D9D9D9" w:themeFill="background1" w:themeFillShade="D9"/>
            <w:noWrap/>
            <w:hideMark/>
          </w:tcPr>
          <w:p w14:paraId="432371CA"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 xml:space="preserve">Female </w:t>
            </w:r>
          </w:p>
        </w:tc>
        <w:tc>
          <w:tcPr>
            <w:tcW w:w="922" w:type="dxa"/>
            <w:shd w:val="clear" w:color="auto" w:fill="D9D9D9" w:themeFill="background1" w:themeFillShade="D9"/>
            <w:noWrap/>
            <w:hideMark/>
          </w:tcPr>
          <w:p w14:paraId="41D122C8"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267</w:t>
            </w:r>
          </w:p>
        </w:tc>
        <w:tc>
          <w:tcPr>
            <w:tcW w:w="909" w:type="dxa"/>
            <w:shd w:val="clear" w:color="auto" w:fill="D9D9D9" w:themeFill="background1" w:themeFillShade="D9"/>
            <w:noWrap/>
            <w:hideMark/>
          </w:tcPr>
          <w:p w14:paraId="0F3028AD" w14:textId="77777777" w:rsidR="00793B03" w:rsidRPr="00820733" w:rsidRDefault="00793B03" w:rsidP="009F0420">
            <w:pPr>
              <w:rPr>
                <w:rFonts w:ascii="Arial Narrow" w:hAnsi="Arial Narrow"/>
                <w:sz w:val="20"/>
                <w:szCs w:val="20"/>
                <w:lang w:val="en-AU"/>
              </w:rPr>
            </w:pPr>
          </w:p>
        </w:tc>
        <w:tc>
          <w:tcPr>
            <w:tcW w:w="700" w:type="dxa"/>
            <w:shd w:val="clear" w:color="auto" w:fill="D9D9D9" w:themeFill="background1" w:themeFillShade="D9"/>
            <w:noWrap/>
            <w:hideMark/>
          </w:tcPr>
          <w:p w14:paraId="45953C67"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314</w:t>
            </w:r>
          </w:p>
        </w:tc>
        <w:tc>
          <w:tcPr>
            <w:tcW w:w="910" w:type="dxa"/>
            <w:shd w:val="clear" w:color="auto" w:fill="D9D9D9" w:themeFill="background1" w:themeFillShade="D9"/>
            <w:noWrap/>
            <w:hideMark/>
          </w:tcPr>
          <w:p w14:paraId="093B272B" w14:textId="77777777" w:rsidR="00793B03" w:rsidRPr="00820733" w:rsidRDefault="00793B03" w:rsidP="009F0420">
            <w:pPr>
              <w:rPr>
                <w:rFonts w:ascii="Arial Narrow" w:hAnsi="Arial Narrow"/>
                <w:sz w:val="20"/>
                <w:szCs w:val="20"/>
                <w:lang w:val="en-AU"/>
              </w:rPr>
            </w:pPr>
          </w:p>
        </w:tc>
        <w:tc>
          <w:tcPr>
            <w:tcW w:w="695" w:type="dxa"/>
            <w:shd w:val="clear" w:color="auto" w:fill="D9D9D9" w:themeFill="background1" w:themeFillShade="D9"/>
            <w:noWrap/>
            <w:hideMark/>
          </w:tcPr>
          <w:p w14:paraId="3D5A57BD"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12</w:t>
            </w:r>
          </w:p>
        </w:tc>
        <w:tc>
          <w:tcPr>
            <w:tcW w:w="1135" w:type="dxa"/>
            <w:shd w:val="clear" w:color="auto" w:fill="D9D9D9" w:themeFill="background1" w:themeFillShade="D9"/>
            <w:noWrap/>
            <w:hideMark/>
          </w:tcPr>
          <w:p w14:paraId="4DE4D390" w14:textId="77777777" w:rsidR="00793B03" w:rsidRPr="00820733" w:rsidRDefault="00793B03" w:rsidP="009F0420">
            <w:pPr>
              <w:rPr>
                <w:rFonts w:ascii="Arial Narrow" w:hAnsi="Arial Narrow"/>
                <w:sz w:val="20"/>
                <w:szCs w:val="20"/>
                <w:lang w:val="en-AU"/>
              </w:rPr>
            </w:pPr>
          </w:p>
        </w:tc>
        <w:tc>
          <w:tcPr>
            <w:tcW w:w="590" w:type="dxa"/>
            <w:shd w:val="clear" w:color="auto" w:fill="D9D9D9" w:themeFill="background1" w:themeFillShade="D9"/>
            <w:noWrap/>
            <w:hideMark/>
          </w:tcPr>
          <w:p w14:paraId="5E951659"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45</w:t>
            </w:r>
          </w:p>
        </w:tc>
        <w:tc>
          <w:tcPr>
            <w:tcW w:w="788" w:type="dxa"/>
            <w:shd w:val="clear" w:color="auto" w:fill="D9D9D9" w:themeFill="background1" w:themeFillShade="D9"/>
            <w:noWrap/>
            <w:hideMark/>
          </w:tcPr>
          <w:p w14:paraId="188748C6" w14:textId="77777777" w:rsidR="00793B03" w:rsidRPr="00820733" w:rsidRDefault="00793B03" w:rsidP="009F0420">
            <w:pPr>
              <w:rPr>
                <w:rFonts w:ascii="Arial Narrow" w:hAnsi="Arial Narrow"/>
                <w:sz w:val="20"/>
                <w:szCs w:val="20"/>
                <w:lang w:val="en-AU"/>
              </w:rPr>
            </w:pPr>
          </w:p>
        </w:tc>
        <w:tc>
          <w:tcPr>
            <w:tcW w:w="700" w:type="dxa"/>
            <w:shd w:val="clear" w:color="auto" w:fill="D9D9D9" w:themeFill="background1" w:themeFillShade="D9"/>
            <w:noWrap/>
            <w:hideMark/>
          </w:tcPr>
          <w:p w14:paraId="18FF91C0"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638</w:t>
            </w:r>
          </w:p>
        </w:tc>
        <w:tc>
          <w:tcPr>
            <w:tcW w:w="910" w:type="dxa"/>
            <w:shd w:val="clear" w:color="auto" w:fill="D9D9D9" w:themeFill="background1" w:themeFillShade="D9"/>
            <w:noWrap/>
            <w:hideMark/>
          </w:tcPr>
          <w:p w14:paraId="1F87209C"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59.2%</w:t>
            </w:r>
          </w:p>
        </w:tc>
      </w:tr>
      <w:tr w:rsidR="00A150EE" w:rsidRPr="00210B82" w14:paraId="3F4000CE" w14:textId="77777777" w:rsidTr="00B93399">
        <w:trPr>
          <w:trHeight w:val="300"/>
        </w:trPr>
        <w:tc>
          <w:tcPr>
            <w:tcW w:w="757" w:type="dxa"/>
            <w:noWrap/>
            <w:hideMark/>
          </w:tcPr>
          <w:p w14:paraId="36CF5C9D"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0</w:t>
            </w:r>
            <w:r>
              <w:rPr>
                <w:rFonts w:ascii="Arial Narrow" w:hAnsi="Arial Narrow"/>
                <w:sz w:val="20"/>
                <w:szCs w:val="20"/>
                <w:lang w:val="en-AU"/>
              </w:rPr>
              <w:t>–</w:t>
            </w:r>
            <w:r w:rsidRPr="00820733">
              <w:rPr>
                <w:rFonts w:ascii="Arial Narrow" w:hAnsi="Arial Narrow"/>
                <w:sz w:val="20"/>
                <w:szCs w:val="20"/>
                <w:lang w:val="en-AU"/>
              </w:rPr>
              <w:t>54</w:t>
            </w:r>
          </w:p>
        </w:tc>
        <w:tc>
          <w:tcPr>
            <w:tcW w:w="922" w:type="dxa"/>
            <w:noWrap/>
            <w:hideMark/>
          </w:tcPr>
          <w:p w14:paraId="4C20CB86"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152</w:t>
            </w:r>
          </w:p>
        </w:tc>
        <w:tc>
          <w:tcPr>
            <w:tcW w:w="909" w:type="dxa"/>
            <w:noWrap/>
            <w:hideMark/>
          </w:tcPr>
          <w:p w14:paraId="212CC160"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56.9%</w:t>
            </w:r>
          </w:p>
        </w:tc>
        <w:tc>
          <w:tcPr>
            <w:tcW w:w="700" w:type="dxa"/>
            <w:noWrap/>
            <w:hideMark/>
          </w:tcPr>
          <w:p w14:paraId="4D0356B7"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182</w:t>
            </w:r>
          </w:p>
        </w:tc>
        <w:tc>
          <w:tcPr>
            <w:tcW w:w="910" w:type="dxa"/>
            <w:noWrap/>
            <w:hideMark/>
          </w:tcPr>
          <w:p w14:paraId="14229854"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58.0%</w:t>
            </w:r>
          </w:p>
        </w:tc>
        <w:tc>
          <w:tcPr>
            <w:tcW w:w="695" w:type="dxa"/>
            <w:noWrap/>
            <w:hideMark/>
          </w:tcPr>
          <w:p w14:paraId="0E3A8CEF" w14:textId="152EA1C9" w:rsidR="00793B03" w:rsidRPr="00820733" w:rsidRDefault="00036E00" w:rsidP="009F0420">
            <w:pPr>
              <w:rPr>
                <w:rFonts w:ascii="Arial Narrow" w:hAnsi="Arial Narrow"/>
                <w:sz w:val="20"/>
                <w:szCs w:val="20"/>
                <w:lang w:val="en-AU"/>
              </w:rPr>
            </w:pPr>
            <w:r>
              <w:rPr>
                <w:rFonts w:ascii="Arial Narrow" w:hAnsi="Arial Narrow"/>
                <w:sz w:val="20"/>
                <w:szCs w:val="20"/>
                <w:lang w:val="en-AU"/>
              </w:rPr>
              <w:t>&lt;10</w:t>
            </w:r>
          </w:p>
        </w:tc>
        <w:tc>
          <w:tcPr>
            <w:tcW w:w="1135" w:type="dxa"/>
            <w:noWrap/>
            <w:hideMark/>
          </w:tcPr>
          <w:p w14:paraId="773D6C10" w14:textId="39015424" w:rsidR="00793B03" w:rsidRPr="00820733" w:rsidRDefault="00717493" w:rsidP="009F0420">
            <w:pPr>
              <w:rPr>
                <w:rFonts w:ascii="Arial Narrow" w:hAnsi="Arial Narrow"/>
                <w:sz w:val="20"/>
                <w:szCs w:val="20"/>
                <w:lang w:val="en-AU"/>
              </w:rPr>
            </w:pPr>
            <w:r>
              <w:rPr>
                <w:rFonts w:ascii="Arial Narrow" w:hAnsi="Arial Narrow"/>
                <w:sz w:val="20"/>
                <w:szCs w:val="20"/>
                <w:lang w:val="en-AU"/>
              </w:rPr>
              <w:t>Omitted</w:t>
            </w:r>
          </w:p>
        </w:tc>
        <w:tc>
          <w:tcPr>
            <w:tcW w:w="590" w:type="dxa"/>
            <w:noWrap/>
            <w:hideMark/>
          </w:tcPr>
          <w:p w14:paraId="0A678758"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27</w:t>
            </w:r>
          </w:p>
        </w:tc>
        <w:tc>
          <w:tcPr>
            <w:tcW w:w="788" w:type="dxa"/>
            <w:noWrap/>
            <w:hideMark/>
          </w:tcPr>
          <w:p w14:paraId="40BFF33D"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60.0%</w:t>
            </w:r>
          </w:p>
        </w:tc>
        <w:tc>
          <w:tcPr>
            <w:tcW w:w="700" w:type="dxa"/>
            <w:noWrap/>
            <w:hideMark/>
          </w:tcPr>
          <w:p w14:paraId="1EE354D0"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365</w:t>
            </w:r>
          </w:p>
        </w:tc>
        <w:tc>
          <w:tcPr>
            <w:tcW w:w="910" w:type="dxa"/>
            <w:noWrap/>
            <w:hideMark/>
          </w:tcPr>
          <w:p w14:paraId="12396763"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57.2%</w:t>
            </w:r>
          </w:p>
        </w:tc>
      </w:tr>
      <w:tr w:rsidR="00A150EE" w:rsidRPr="00210B82" w14:paraId="362E2804" w14:textId="77777777" w:rsidTr="00B93399">
        <w:trPr>
          <w:trHeight w:val="300"/>
        </w:trPr>
        <w:tc>
          <w:tcPr>
            <w:tcW w:w="757" w:type="dxa"/>
            <w:noWrap/>
            <w:hideMark/>
          </w:tcPr>
          <w:p w14:paraId="156BAF63" w14:textId="16E04A41"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55</w:t>
            </w:r>
            <w:r>
              <w:rPr>
                <w:rFonts w:ascii="Arial Narrow" w:hAnsi="Arial Narrow"/>
                <w:sz w:val="20"/>
                <w:szCs w:val="20"/>
                <w:lang w:val="en-AU"/>
              </w:rPr>
              <w:t>–</w:t>
            </w:r>
            <w:r w:rsidRPr="00820733">
              <w:rPr>
                <w:rFonts w:ascii="Arial Narrow" w:hAnsi="Arial Narrow"/>
                <w:sz w:val="20"/>
                <w:szCs w:val="20"/>
                <w:lang w:val="en-AU"/>
              </w:rPr>
              <w:t>74</w:t>
            </w:r>
            <w:r w:rsidR="00CD24DC">
              <w:rPr>
                <w:rFonts w:ascii="Arial Narrow" w:hAnsi="Arial Narrow"/>
                <w:sz w:val="20"/>
                <w:szCs w:val="20"/>
                <w:lang w:val="en-AU"/>
              </w:rPr>
              <w:t xml:space="preserve"> and</w:t>
            </w:r>
            <w:r w:rsidR="00C72A87">
              <w:rPr>
                <w:rFonts w:ascii="Arial Narrow" w:hAnsi="Arial Narrow"/>
                <w:sz w:val="20"/>
                <w:szCs w:val="20"/>
                <w:lang w:val="en-AU"/>
              </w:rPr>
              <w:t xml:space="preserve"> 75+</w:t>
            </w:r>
            <w:r w:rsidRPr="00820733">
              <w:rPr>
                <w:rFonts w:ascii="Arial Narrow" w:hAnsi="Arial Narrow"/>
                <w:sz w:val="20"/>
                <w:szCs w:val="20"/>
                <w:lang w:val="en-AU"/>
              </w:rPr>
              <w:t xml:space="preserve"> </w:t>
            </w:r>
          </w:p>
        </w:tc>
        <w:tc>
          <w:tcPr>
            <w:tcW w:w="922" w:type="dxa"/>
            <w:noWrap/>
            <w:hideMark/>
          </w:tcPr>
          <w:p w14:paraId="5F34268E" w14:textId="0305C4CB" w:rsidR="00793B03" w:rsidRPr="00820733" w:rsidRDefault="00501326" w:rsidP="009F0420">
            <w:pPr>
              <w:rPr>
                <w:rFonts w:ascii="Arial Narrow" w:hAnsi="Arial Narrow"/>
                <w:sz w:val="20"/>
                <w:szCs w:val="20"/>
                <w:lang w:val="en-AU"/>
              </w:rPr>
            </w:pPr>
            <w:r>
              <w:rPr>
                <w:rFonts w:ascii="Arial Narrow" w:hAnsi="Arial Narrow"/>
                <w:sz w:val="20"/>
                <w:szCs w:val="20"/>
                <w:lang w:val="en-AU"/>
              </w:rPr>
              <w:t>115</w:t>
            </w:r>
          </w:p>
        </w:tc>
        <w:tc>
          <w:tcPr>
            <w:tcW w:w="909" w:type="dxa"/>
            <w:noWrap/>
            <w:hideMark/>
          </w:tcPr>
          <w:p w14:paraId="6EB7FB43" w14:textId="0F5B5FD0" w:rsidR="00793B03" w:rsidRPr="00820733" w:rsidRDefault="005B3BB5" w:rsidP="009F0420">
            <w:pPr>
              <w:rPr>
                <w:rFonts w:ascii="Arial Narrow" w:hAnsi="Arial Narrow"/>
                <w:sz w:val="20"/>
                <w:szCs w:val="20"/>
                <w:lang w:val="en-AU"/>
              </w:rPr>
            </w:pPr>
            <w:r>
              <w:rPr>
                <w:rFonts w:ascii="Arial Narrow" w:hAnsi="Arial Narrow"/>
                <w:sz w:val="20"/>
                <w:szCs w:val="20"/>
                <w:lang w:val="en-AU"/>
              </w:rPr>
              <w:t>43.1</w:t>
            </w:r>
            <w:r w:rsidR="00793B03" w:rsidRPr="00820733">
              <w:rPr>
                <w:rFonts w:ascii="Arial Narrow" w:hAnsi="Arial Narrow"/>
                <w:sz w:val="20"/>
                <w:szCs w:val="20"/>
                <w:lang w:val="en-AU"/>
              </w:rPr>
              <w:t>%</w:t>
            </w:r>
          </w:p>
        </w:tc>
        <w:tc>
          <w:tcPr>
            <w:tcW w:w="700" w:type="dxa"/>
            <w:noWrap/>
            <w:hideMark/>
          </w:tcPr>
          <w:p w14:paraId="232F25D7" w14:textId="3F776DA8" w:rsidR="00793B03" w:rsidRPr="00820733" w:rsidRDefault="008941D0" w:rsidP="009F0420">
            <w:pPr>
              <w:rPr>
                <w:rFonts w:ascii="Arial Narrow" w:hAnsi="Arial Narrow"/>
                <w:sz w:val="20"/>
                <w:szCs w:val="20"/>
                <w:lang w:val="en-AU"/>
              </w:rPr>
            </w:pPr>
            <w:r w:rsidRPr="00820733">
              <w:rPr>
                <w:rFonts w:ascii="Arial Narrow" w:hAnsi="Arial Narrow"/>
                <w:sz w:val="20"/>
                <w:szCs w:val="20"/>
                <w:lang w:val="en-AU"/>
              </w:rPr>
              <w:t>1</w:t>
            </w:r>
            <w:r>
              <w:rPr>
                <w:rFonts w:ascii="Arial Narrow" w:hAnsi="Arial Narrow"/>
                <w:sz w:val="20"/>
                <w:szCs w:val="20"/>
                <w:lang w:val="en-AU"/>
              </w:rPr>
              <w:t>32</w:t>
            </w:r>
          </w:p>
        </w:tc>
        <w:tc>
          <w:tcPr>
            <w:tcW w:w="910" w:type="dxa"/>
            <w:noWrap/>
            <w:hideMark/>
          </w:tcPr>
          <w:p w14:paraId="62CB5D2E" w14:textId="63B68E43" w:rsidR="00793B03" w:rsidRPr="00820733" w:rsidRDefault="008941D0" w:rsidP="009F0420">
            <w:pPr>
              <w:rPr>
                <w:rFonts w:ascii="Arial Narrow" w:hAnsi="Arial Narrow"/>
                <w:sz w:val="20"/>
                <w:szCs w:val="20"/>
                <w:lang w:val="en-AU"/>
              </w:rPr>
            </w:pPr>
            <w:r>
              <w:rPr>
                <w:rFonts w:ascii="Arial Narrow" w:hAnsi="Arial Narrow"/>
                <w:sz w:val="20"/>
                <w:szCs w:val="20"/>
                <w:lang w:val="en-AU"/>
              </w:rPr>
              <w:t>42</w:t>
            </w:r>
            <w:r w:rsidR="00793B03" w:rsidRPr="00820733">
              <w:rPr>
                <w:rFonts w:ascii="Arial Narrow" w:hAnsi="Arial Narrow"/>
                <w:sz w:val="20"/>
                <w:szCs w:val="20"/>
                <w:lang w:val="en-AU"/>
              </w:rPr>
              <w:t>%</w:t>
            </w:r>
          </w:p>
        </w:tc>
        <w:tc>
          <w:tcPr>
            <w:tcW w:w="695" w:type="dxa"/>
            <w:noWrap/>
            <w:hideMark/>
          </w:tcPr>
          <w:p w14:paraId="2EC290C4" w14:textId="6D7C7E13" w:rsidR="00793B03" w:rsidRPr="00820733" w:rsidRDefault="00036E00" w:rsidP="009F0420">
            <w:pPr>
              <w:rPr>
                <w:rFonts w:ascii="Arial Narrow" w:hAnsi="Arial Narrow"/>
                <w:sz w:val="20"/>
                <w:szCs w:val="20"/>
                <w:lang w:val="en-AU"/>
              </w:rPr>
            </w:pPr>
            <w:r>
              <w:rPr>
                <w:rFonts w:ascii="Arial Narrow" w:hAnsi="Arial Narrow"/>
                <w:sz w:val="20"/>
                <w:szCs w:val="20"/>
                <w:lang w:val="en-AU"/>
              </w:rPr>
              <w:t>&lt;10</w:t>
            </w:r>
          </w:p>
        </w:tc>
        <w:tc>
          <w:tcPr>
            <w:tcW w:w="1135" w:type="dxa"/>
            <w:noWrap/>
            <w:hideMark/>
          </w:tcPr>
          <w:p w14:paraId="79388DFC" w14:textId="5BFD81A8" w:rsidR="00793B03" w:rsidRPr="00820733" w:rsidRDefault="00717493" w:rsidP="009F0420">
            <w:pPr>
              <w:rPr>
                <w:rFonts w:ascii="Arial Narrow" w:hAnsi="Arial Narrow"/>
                <w:sz w:val="20"/>
                <w:szCs w:val="20"/>
                <w:lang w:val="en-AU"/>
              </w:rPr>
            </w:pPr>
            <w:r>
              <w:rPr>
                <w:rFonts w:ascii="Arial Narrow" w:hAnsi="Arial Narrow"/>
                <w:sz w:val="20"/>
                <w:szCs w:val="20"/>
                <w:lang w:val="en-AU"/>
              </w:rPr>
              <w:t>Omitted</w:t>
            </w:r>
          </w:p>
        </w:tc>
        <w:tc>
          <w:tcPr>
            <w:tcW w:w="590" w:type="dxa"/>
            <w:noWrap/>
            <w:hideMark/>
          </w:tcPr>
          <w:p w14:paraId="09ABF423" w14:textId="2763F375" w:rsidR="00793B03" w:rsidRPr="00820733" w:rsidRDefault="008941D0" w:rsidP="009F0420">
            <w:pPr>
              <w:rPr>
                <w:rFonts w:ascii="Arial Narrow" w:hAnsi="Arial Narrow"/>
                <w:sz w:val="20"/>
                <w:szCs w:val="20"/>
                <w:lang w:val="en-AU"/>
              </w:rPr>
            </w:pPr>
            <w:r w:rsidRPr="00820733">
              <w:rPr>
                <w:rFonts w:ascii="Arial Narrow" w:hAnsi="Arial Narrow"/>
                <w:sz w:val="20"/>
                <w:szCs w:val="20"/>
                <w:lang w:val="en-AU"/>
              </w:rPr>
              <w:t>1</w:t>
            </w:r>
            <w:r>
              <w:rPr>
                <w:rFonts w:ascii="Arial Narrow" w:hAnsi="Arial Narrow"/>
                <w:sz w:val="20"/>
                <w:szCs w:val="20"/>
                <w:lang w:val="en-AU"/>
              </w:rPr>
              <w:t>8</w:t>
            </w:r>
          </w:p>
        </w:tc>
        <w:tc>
          <w:tcPr>
            <w:tcW w:w="788" w:type="dxa"/>
            <w:noWrap/>
            <w:hideMark/>
          </w:tcPr>
          <w:p w14:paraId="24C1924C" w14:textId="407F98C9" w:rsidR="00793B03" w:rsidRPr="00820733" w:rsidRDefault="008941D0" w:rsidP="009F0420">
            <w:pPr>
              <w:rPr>
                <w:rFonts w:ascii="Arial Narrow" w:hAnsi="Arial Narrow"/>
                <w:sz w:val="20"/>
                <w:szCs w:val="20"/>
                <w:lang w:val="en-AU"/>
              </w:rPr>
            </w:pPr>
            <w:r>
              <w:rPr>
                <w:rFonts w:ascii="Arial Narrow" w:hAnsi="Arial Narrow"/>
                <w:sz w:val="20"/>
                <w:szCs w:val="20"/>
                <w:lang w:val="en-AU"/>
              </w:rPr>
              <w:t>40</w:t>
            </w:r>
            <w:r w:rsidR="00793B03" w:rsidRPr="00820733">
              <w:rPr>
                <w:rFonts w:ascii="Arial Narrow" w:hAnsi="Arial Narrow"/>
                <w:sz w:val="20"/>
                <w:szCs w:val="20"/>
                <w:lang w:val="en-AU"/>
              </w:rPr>
              <w:t>%</w:t>
            </w:r>
          </w:p>
        </w:tc>
        <w:tc>
          <w:tcPr>
            <w:tcW w:w="700" w:type="dxa"/>
            <w:noWrap/>
            <w:hideMark/>
          </w:tcPr>
          <w:p w14:paraId="31162E33" w14:textId="7A152338" w:rsidR="00793B03" w:rsidRPr="00820733" w:rsidRDefault="009876FF" w:rsidP="009F0420">
            <w:pPr>
              <w:rPr>
                <w:rFonts w:ascii="Arial Narrow" w:hAnsi="Arial Narrow"/>
                <w:sz w:val="20"/>
                <w:szCs w:val="20"/>
                <w:lang w:val="en-AU"/>
              </w:rPr>
            </w:pPr>
            <w:r>
              <w:rPr>
                <w:rFonts w:ascii="Arial Narrow" w:hAnsi="Arial Narrow"/>
                <w:sz w:val="20"/>
                <w:szCs w:val="20"/>
                <w:lang w:val="en-AU"/>
              </w:rPr>
              <w:t>273</w:t>
            </w:r>
          </w:p>
        </w:tc>
        <w:tc>
          <w:tcPr>
            <w:tcW w:w="910" w:type="dxa"/>
            <w:noWrap/>
            <w:hideMark/>
          </w:tcPr>
          <w:p w14:paraId="3AF72408" w14:textId="17F51122" w:rsidR="00793B03" w:rsidRPr="00820733" w:rsidRDefault="009876FF" w:rsidP="009F0420">
            <w:pPr>
              <w:rPr>
                <w:rFonts w:ascii="Arial Narrow" w:hAnsi="Arial Narrow"/>
                <w:sz w:val="20"/>
                <w:szCs w:val="20"/>
                <w:lang w:val="en-AU"/>
              </w:rPr>
            </w:pPr>
            <w:r>
              <w:rPr>
                <w:rFonts w:ascii="Arial Narrow" w:hAnsi="Arial Narrow"/>
                <w:sz w:val="20"/>
                <w:szCs w:val="20"/>
                <w:lang w:val="en-AU"/>
              </w:rPr>
              <w:t>42.8</w:t>
            </w:r>
            <w:r w:rsidR="00793B03" w:rsidRPr="00820733">
              <w:rPr>
                <w:rFonts w:ascii="Arial Narrow" w:hAnsi="Arial Narrow"/>
                <w:sz w:val="20"/>
                <w:szCs w:val="20"/>
                <w:lang w:val="en-AU"/>
              </w:rPr>
              <w:t>%</w:t>
            </w:r>
          </w:p>
        </w:tc>
      </w:tr>
      <w:tr w:rsidR="00A150EE" w:rsidRPr="00210B82" w14:paraId="63B85B26" w14:textId="77777777" w:rsidTr="00B93399">
        <w:trPr>
          <w:trHeight w:val="300"/>
        </w:trPr>
        <w:tc>
          <w:tcPr>
            <w:tcW w:w="757" w:type="dxa"/>
            <w:shd w:val="clear" w:color="auto" w:fill="D9D9D9" w:themeFill="background1" w:themeFillShade="D9"/>
            <w:noWrap/>
            <w:hideMark/>
          </w:tcPr>
          <w:p w14:paraId="45D4C793"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Male</w:t>
            </w:r>
          </w:p>
        </w:tc>
        <w:tc>
          <w:tcPr>
            <w:tcW w:w="922" w:type="dxa"/>
            <w:shd w:val="clear" w:color="auto" w:fill="D9D9D9" w:themeFill="background1" w:themeFillShade="D9"/>
            <w:noWrap/>
            <w:hideMark/>
          </w:tcPr>
          <w:p w14:paraId="0EF92C2B"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188</w:t>
            </w:r>
          </w:p>
        </w:tc>
        <w:tc>
          <w:tcPr>
            <w:tcW w:w="909" w:type="dxa"/>
            <w:shd w:val="clear" w:color="auto" w:fill="D9D9D9" w:themeFill="background1" w:themeFillShade="D9"/>
            <w:noWrap/>
            <w:hideMark/>
          </w:tcPr>
          <w:p w14:paraId="08203854" w14:textId="77777777" w:rsidR="00793B03" w:rsidRPr="00820733" w:rsidRDefault="00793B03" w:rsidP="009F0420">
            <w:pPr>
              <w:rPr>
                <w:rFonts w:ascii="Arial Narrow" w:hAnsi="Arial Narrow"/>
                <w:sz w:val="20"/>
                <w:szCs w:val="20"/>
                <w:lang w:val="en-AU"/>
              </w:rPr>
            </w:pPr>
          </w:p>
        </w:tc>
        <w:tc>
          <w:tcPr>
            <w:tcW w:w="700" w:type="dxa"/>
            <w:shd w:val="clear" w:color="auto" w:fill="D9D9D9" w:themeFill="background1" w:themeFillShade="D9"/>
            <w:noWrap/>
            <w:hideMark/>
          </w:tcPr>
          <w:p w14:paraId="571DA5A9"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215</w:t>
            </w:r>
          </w:p>
        </w:tc>
        <w:tc>
          <w:tcPr>
            <w:tcW w:w="910" w:type="dxa"/>
            <w:shd w:val="clear" w:color="auto" w:fill="D9D9D9" w:themeFill="background1" w:themeFillShade="D9"/>
            <w:noWrap/>
            <w:hideMark/>
          </w:tcPr>
          <w:p w14:paraId="2769389C" w14:textId="77777777" w:rsidR="00793B03" w:rsidRPr="00820733" w:rsidRDefault="00793B03" w:rsidP="009F0420">
            <w:pPr>
              <w:rPr>
                <w:rFonts w:ascii="Arial Narrow" w:hAnsi="Arial Narrow"/>
                <w:sz w:val="20"/>
                <w:szCs w:val="20"/>
                <w:lang w:val="en-AU"/>
              </w:rPr>
            </w:pPr>
          </w:p>
        </w:tc>
        <w:tc>
          <w:tcPr>
            <w:tcW w:w="695" w:type="dxa"/>
            <w:shd w:val="clear" w:color="auto" w:fill="D9D9D9" w:themeFill="background1" w:themeFillShade="D9"/>
            <w:noWrap/>
            <w:hideMark/>
          </w:tcPr>
          <w:p w14:paraId="0AAD87F3"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11</w:t>
            </w:r>
          </w:p>
        </w:tc>
        <w:tc>
          <w:tcPr>
            <w:tcW w:w="1135" w:type="dxa"/>
            <w:shd w:val="clear" w:color="auto" w:fill="D9D9D9" w:themeFill="background1" w:themeFillShade="D9"/>
            <w:noWrap/>
            <w:hideMark/>
          </w:tcPr>
          <w:p w14:paraId="3E452F7F" w14:textId="77777777" w:rsidR="00793B03" w:rsidRPr="00820733" w:rsidRDefault="00793B03" w:rsidP="009F0420">
            <w:pPr>
              <w:rPr>
                <w:rFonts w:ascii="Arial Narrow" w:hAnsi="Arial Narrow"/>
                <w:sz w:val="20"/>
                <w:szCs w:val="20"/>
                <w:lang w:val="en-AU"/>
              </w:rPr>
            </w:pPr>
          </w:p>
        </w:tc>
        <w:tc>
          <w:tcPr>
            <w:tcW w:w="590" w:type="dxa"/>
            <w:shd w:val="clear" w:color="auto" w:fill="D9D9D9" w:themeFill="background1" w:themeFillShade="D9"/>
            <w:noWrap/>
            <w:hideMark/>
          </w:tcPr>
          <w:p w14:paraId="7F3BFA24"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25</w:t>
            </w:r>
          </w:p>
        </w:tc>
        <w:tc>
          <w:tcPr>
            <w:tcW w:w="788" w:type="dxa"/>
            <w:shd w:val="clear" w:color="auto" w:fill="D9D9D9" w:themeFill="background1" w:themeFillShade="D9"/>
            <w:noWrap/>
            <w:hideMark/>
          </w:tcPr>
          <w:p w14:paraId="3AF84392" w14:textId="77777777" w:rsidR="00793B03" w:rsidRPr="00820733" w:rsidRDefault="00793B03" w:rsidP="009F0420">
            <w:pPr>
              <w:rPr>
                <w:rFonts w:ascii="Arial Narrow" w:hAnsi="Arial Narrow"/>
                <w:sz w:val="20"/>
                <w:szCs w:val="20"/>
                <w:lang w:val="en-AU"/>
              </w:rPr>
            </w:pPr>
          </w:p>
        </w:tc>
        <w:tc>
          <w:tcPr>
            <w:tcW w:w="700" w:type="dxa"/>
            <w:shd w:val="clear" w:color="auto" w:fill="D9D9D9" w:themeFill="background1" w:themeFillShade="D9"/>
            <w:noWrap/>
            <w:hideMark/>
          </w:tcPr>
          <w:p w14:paraId="614501B1"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439</w:t>
            </w:r>
          </w:p>
        </w:tc>
        <w:tc>
          <w:tcPr>
            <w:tcW w:w="910" w:type="dxa"/>
            <w:shd w:val="clear" w:color="auto" w:fill="D9D9D9" w:themeFill="background1" w:themeFillShade="D9"/>
            <w:noWrap/>
            <w:hideMark/>
          </w:tcPr>
          <w:p w14:paraId="2F5ED259"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40.8%</w:t>
            </w:r>
          </w:p>
        </w:tc>
      </w:tr>
      <w:tr w:rsidR="00A150EE" w:rsidRPr="00210B82" w14:paraId="485E51EE" w14:textId="77777777" w:rsidTr="00B93399">
        <w:trPr>
          <w:trHeight w:val="300"/>
        </w:trPr>
        <w:tc>
          <w:tcPr>
            <w:tcW w:w="757" w:type="dxa"/>
            <w:noWrap/>
            <w:hideMark/>
          </w:tcPr>
          <w:p w14:paraId="328DB133"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0</w:t>
            </w:r>
            <w:r>
              <w:rPr>
                <w:rFonts w:ascii="Arial Narrow" w:hAnsi="Arial Narrow"/>
                <w:sz w:val="20"/>
                <w:szCs w:val="20"/>
                <w:lang w:val="en-AU"/>
              </w:rPr>
              <w:t>–</w:t>
            </w:r>
            <w:r w:rsidRPr="00820733">
              <w:rPr>
                <w:rFonts w:ascii="Arial Narrow" w:hAnsi="Arial Narrow"/>
                <w:sz w:val="20"/>
                <w:szCs w:val="20"/>
                <w:lang w:val="en-AU"/>
              </w:rPr>
              <w:t>54</w:t>
            </w:r>
          </w:p>
        </w:tc>
        <w:tc>
          <w:tcPr>
            <w:tcW w:w="922" w:type="dxa"/>
            <w:noWrap/>
            <w:hideMark/>
          </w:tcPr>
          <w:p w14:paraId="00D3B6B1"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80</w:t>
            </w:r>
          </w:p>
        </w:tc>
        <w:tc>
          <w:tcPr>
            <w:tcW w:w="909" w:type="dxa"/>
            <w:noWrap/>
            <w:hideMark/>
          </w:tcPr>
          <w:p w14:paraId="55144A83"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42.6%</w:t>
            </w:r>
          </w:p>
        </w:tc>
        <w:tc>
          <w:tcPr>
            <w:tcW w:w="700" w:type="dxa"/>
            <w:noWrap/>
            <w:hideMark/>
          </w:tcPr>
          <w:p w14:paraId="067B75DC"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101</w:t>
            </w:r>
          </w:p>
        </w:tc>
        <w:tc>
          <w:tcPr>
            <w:tcW w:w="910" w:type="dxa"/>
            <w:noWrap/>
            <w:hideMark/>
          </w:tcPr>
          <w:p w14:paraId="496537F0"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47.0%</w:t>
            </w:r>
          </w:p>
        </w:tc>
        <w:tc>
          <w:tcPr>
            <w:tcW w:w="695" w:type="dxa"/>
            <w:noWrap/>
            <w:hideMark/>
          </w:tcPr>
          <w:p w14:paraId="4B1FC2CF" w14:textId="6475D270" w:rsidR="00793B03" w:rsidRPr="00820733" w:rsidRDefault="00036E00" w:rsidP="009F0420">
            <w:pPr>
              <w:rPr>
                <w:rFonts w:ascii="Arial Narrow" w:hAnsi="Arial Narrow"/>
                <w:sz w:val="20"/>
                <w:szCs w:val="20"/>
                <w:lang w:val="en-AU"/>
              </w:rPr>
            </w:pPr>
            <w:r>
              <w:rPr>
                <w:rFonts w:ascii="Arial Narrow" w:hAnsi="Arial Narrow"/>
                <w:sz w:val="20"/>
                <w:szCs w:val="20"/>
                <w:lang w:val="en-AU"/>
              </w:rPr>
              <w:t>&lt;10</w:t>
            </w:r>
          </w:p>
        </w:tc>
        <w:tc>
          <w:tcPr>
            <w:tcW w:w="1135" w:type="dxa"/>
            <w:noWrap/>
            <w:hideMark/>
          </w:tcPr>
          <w:p w14:paraId="1C816A20" w14:textId="171701BC" w:rsidR="00793B03" w:rsidRPr="00820733" w:rsidRDefault="00717493" w:rsidP="009F0420">
            <w:pPr>
              <w:rPr>
                <w:rFonts w:ascii="Arial Narrow" w:hAnsi="Arial Narrow"/>
                <w:sz w:val="20"/>
                <w:szCs w:val="20"/>
                <w:lang w:val="en-AU"/>
              </w:rPr>
            </w:pPr>
            <w:r>
              <w:rPr>
                <w:rFonts w:ascii="Arial Narrow" w:hAnsi="Arial Narrow"/>
                <w:sz w:val="20"/>
                <w:szCs w:val="20"/>
                <w:lang w:val="en-AU"/>
              </w:rPr>
              <w:t>Omitted</w:t>
            </w:r>
          </w:p>
        </w:tc>
        <w:tc>
          <w:tcPr>
            <w:tcW w:w="590" w:type="dxa"/>
            <w:noWrap/>
            <w:hideMark/>
          </w:tcPr>
          <w:p w14:paraId="2BD108D2"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15</w:t>
            </w:r>
          </w:p>
        </w:tc>
        <w:tc>
          <w:tcPr>
            <w:tcW w:w="788" w:type="dxa"/>
            <w:noWrap/>
            <w:hideMark/>
          </w:tcPr>
          <w:p w14:paraId="0D4C26CD"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60.0%</w:t>
            </w:r>
          </w:p>
        </w:tc>
        <w:tc>
          <w:tcPr>
            <w:tcW w:w="700" w:type="dxa"/>
            <w:noWrap/>
            <w:hideMark/>
          </w:tcPr>
          <w:p w14:paraId="3D793707"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198</w:t>
            </w:r>
          </w:p>
        </w:tc>
        <w:tc>
          <w:tcPr>
            <w:tcW w:w="910" w:type="dxa"/>
            <w:noWrap/>
            <w:hideMark/>
          </w:tcPr>
          <w:p w14:paraId="6E40D5FE"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45.1%</w:t>
            </w:r>
          </w:p>
        </w:tc>
      </w:tr>
      <w:tr w:rsidR="00A150EE" w:rsidRPr="00210B82" w14:paraId="0B6F7242" w14:textId="77777777" w:rsidTr="00B93399">
        <w:trPr>
          <w:trHeight w:val="300"/>
        </w:trPr>
        <w:tc>
          <w:tcPr>
            <w:tcW w:w="757" w:type="dxa"/>
            <w:noWrap/>
            <w:hideMark/>
          </w:tcPr>
          <w:p w14:paraId="6579FD96" w14:textId="77B5E4A6"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55</w:t>
            </w:r>
            <w:r>
              <w:rPr>
                <w:rFonts w:ascii="Arial Narrow" w:hAnsi="Arial Narrow"/>
                <w:sz w:val="20"/>
                <w:szCs w:val="20"/>
                <w:lang w:val="en-AU"/>
              </w:rPr>
              <w:t>–</w:t>
            </w:r>
            <w:r w:rsidRPr="00820733">
              <w:rPr>
                <w:rFonts w:ascii="Arial Narrow" w:hAnsi="Arial Narrow"/>
                <w:sz w:val="20"/>
                <w:szCs w:val="20"/>
                <w:lang w:val="en-AU"/>
              </w:rPr>
              <w:t xml:space="preserve">74 </w:t>
            </w:r>
            <w:r w:rsidR="00501326">
              <w:rPr>
                <w:rFonts w:ascii="Arial Narrow" w:hAnsi="Arial Narrow"/>
                <w:sz w:val="20"/>
                <w:szCs w:val="20"/>
                <w:lang w:val="en-AU"/>
              </w:rPr>
              <w:t>and 74+</w:t>
            </w:r>
          </w:p>
        </w:tc>
        <w:tc>
          <w:tcPr>
            <w:tcW w:w="922" w:type="dxa"/>
            <w:noWrap/>
            <w:hideMark/>
          </w:tcPr>
          <w:p w14:paraId="14025370" w14:textId="68AA441D" w:rsidR="00793B03" w:rsidRPr="00820733" w:rsidRDefault="00604470" w:rsidP="009F0420">
            <w:pPr>
              <w:rPr>
                <w:rFonts w:ascii="Arial Narrow" w:hAnsi="Arial Narrow"/>
                <w:sz w:val="20"/>
                <w:szCs w:val="20"/>
                <w:lang w:val="en-AU"/>
              </w:rPr>
            </w:pPr>
            <w:r>
              <w:rPr>
                <w:rFonts w:ascii="Arial Narrow" w:hAnsi="Arial Narrow"/>
                <w:sz w:val="20"/>
                <w:szCs w:val="20"/>
                <w:lang w:val="en-AU"/>
              </w:rPr>
              <w:t>108</w:t>
            </w:r>
          </w:p>
        </w:tc>
        <w:tc>
          <w:tcPr>
            <w:tcW w:w="909" w:type="dxa"/>
            <w:noWrap/>
            <w:hideMark/>
          </w:tcPr>
          <w:p w14:paraId="3847B167" w14:textId="6703FCED" w:rsidR="00793B03" w:rsidRPr="00820733" w:rsidRDefault="00604470" w:rsidP="009F0420">
            <w:pPr>
              <w:rPr>
                <w:rFonts w:ascii="Arial Narrow" w:hAnsi="Arial Narrow"/>
                <w:sz w:val="20"/>
                <w:szCs w:val="20"/>
                <w:lang w:val="en-AU"/>
              </w:rPr>
            </w:pPr>
            <w:r>
              <w:rPr>
                <w:rFonts w:ascii="Arial Narrow" w:hAnsi="Arial Narrow"/>
                <w:sz w:val="20"/>
                <w:szCs w:val="20"/>
                <w:lang w:val="en-AU"/>
              </w:rPr>
              <w:t>57.4</w:t>
            </w:r>
            <w:r w:rsidR="00793B03" w:rsidRPr="00820733">
              <w:rPr>
                <w:rFonts w:ascii="Arial Narrow" w:hAnsi="Arial Narrow"/>
                <w:sz w:val="20"/>
                <w:szCs w:val="20"/>
                <w:lang w:val="en-AU"/>
              </w:rPr>
              <w:t>%</w:t>
            </w:r>
          </w:p>
        </w:tc>
        <w:tc>
          <w:tcPr>
            <w:tcW w:w="700" w:type="dxa"/>
            <w:noWrap/>
            <w:hideMark/>
          </w:tcPr>
          <w:p w14:paraId="316D7B5C" w14:textId="1F0AFB9F" w:rsidR="00793B03" w:rsidRPr="00820733" w:rsidRDefault="00604470" w:rsidP="009F0420">
            <w:pPr>
              <w:rPr>
                <w:rFonts w:ascii="Arial Narrow" w:hAnsi="Arial Narrow"/>
                <w:sz w:val="20"/>
                <w:szCs w:val="20"/>
                <w:lang w:val="en-AU"/>
              </w:rPr>
            </w:pPr>
            <w:r>
              <w:rPr>
                <w:rFonts w:ascii="Arial Narrow" w:hAnsi="Arial Narrow"/>
                <w:sz w:val="20"/>
                <w:szCs w:val="20"/>
                <w:lang w:val="en-AU"/>
              </w:rPr>
              <w:t>114</w:t>
            </w:r>
          </w:p>
        </w:tc>
        <w:tc>
          <w:tcPr>
            <w:tcW w:w="910" w:type="dxa"/>
            <w:noWrap/>
            <w:hideMark/>
          </w:tcPr>
          <w:p w14:paraId="50224213" w14:textId="0363CF58" w:rsidR="00793B03" w:rsidRPr="00820733" w:rsidRDefault="008979A1" w:rsidP="009F0420">
            <w:pPr>
              <w:rPr>
                <w:rFonts w:ascii="Arial Narrow" w:hAnsi="Arial Narrow"/>
                <w:sz w:val="20"/>
                <w:szCs w:val="20"/>
                <w:lang w:val="en-AU"/>
              </w:rPr>
            </w:pPr>
            <w:r>
              <w:rPr>
                <w:rFonts w:ascii="Arial Narrow" w:hAnsi="Arial Narrow"/>
                <w:sz w:val="20"/>
                <w:szCs w:val="20"/>
                <w:lang w:val="en-AU"/>
              </w:rPr>
              <w:t>53.0</w:t>
            </w:r>
            <w:r w:rsidR="00793B03" w:rsidRPr="00820733">
              <w:rPr>
                <w:rFonts w:ascii="Arial Narrow" w:hAnsi="Arial Narrow"/>
                <w:sz w:val="20"/>
                <w:szCs w:val="20"/>
                <w:lang w:val="en-AU"/>
              </w:rPr>
              <w:t>%</w:t>
            </w:r>
          </w:p>
        </w:tc>
        <w:tc>
          <w:tcPr>
            <w:tcW w:w="695" w:type="dxa"/>
            <w:noWrap/>
            <w:hideMark/>
          </w:tcPr>
          <w:p w14:paraId="4D4DC1F2" w14:textId="27160882" w:rsidR="00793B03" w:rsidRPr="00820733" w:rsidRDefault="00036E00" w:rsidP="009F0420">
            <w:pPr>
              <w:rPr>
                <w:rFonts w:ascii="Arial Narrow" w:hAnsi="Arial Narrow"/>
                <w:sz w:val="20"/>
                <w:szCs w:val="20"/>
                <w:lang w:val="en-AU"/>
              </w:rPr>
            </w:pPr>
            <w:r>
              <w:rPr>
                <w:rFonts w:ascii="Arial Narrow" w:hAnsi="Arial Narrow"/>
                <w:sz w:val="20"/>
                <w:szCs w:val="20"/>
                <w:lang w:val="en-AU"/>
              </w:rPr>
              <w:t>&lt;10</w:t>
            </w:r>
          </w:p>
        </w:tc>
        <w:tc>
          <w:tcPr>
            <w:tcW w:w="1135" w:type="dxa"/>
            <w:noWrap/>
            <w:hideMark/>
          </w:tcPr>
          <w:p w14:paraId="3B164219" w14:textId="71F6D6F9" w:rsidR="00793B03" w:rsidRPr="00820733" w:rsidRDefault="00717493" w:rsidP="009F0420">
            <w:pPr>
              <w:rPr>
                <w:rFonts w:ascii="Arial Narrow" w:hAnsi="Arial Narrow"/>
                <w:sz w:val="20"/>
                <w:szCs w:val="20"/>
                <w:lang w:val="en-AU"/>
              </w:rPr>
            </w:pPr>
            <w:r>
              <w:rPr>
                <w:rFonts w:ascii="Arial Narrow" w:hAnsi="Arial Narrow"/>
                <w:sz w:val="20"/>
                <w:szCs w:val="20"/>
                <w:lang w:val="en-AU"/>
              </w:rPr>
              <w:t>Omitted</w:t>
            </w:r>
          </w:p>
        </w:tc>
        <w:tc>
          <w:tcPr>
            <w:tcW w:w="590" w:type="dxa"/>
            <w:noWrap/>
            <w:hideMark/>
          </w:tcPr>
          <w:p w14:paraId="5FF2831C"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10</w:t>
            </w:r>
          </w:p>
        </w:tc>
        <w:tc>
          <w:tcPr>
            <w:tcW w:w="788" w:type="dxa"/>
            <w:noWrap/>
            <w:hideMark/>
          </w:tcPr>
          <w:p w14:paraId="759CB4B1"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40.0%</w:t>
            </w:r>
          </w:p>
        </w:tc>
        <w:tc>
          <w:tcPr>
            <w:tcW w:w="700" w:type="dxa"/>
            <w:noWrap/>
            <w:hideMark/>
          </w:tcPr>
          <w:p w14:paraId="17CCDD3E" w14:textId="73F05F20"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2</w:t>
            </w:r>
            <w:r w:rsidR="008979A1">
              <w:rPr>
                <w:rFonts w:ascii="Arial Narrow" w:hAnsi="Arial Narrow"/>
                <w:sz w:val="20"/>
                <w:szCs w:val="20"/>
                <w:lang w:val="en-AU"/>
              </w:rPr>
              <w:t>4</w:t>
            </w:r>
            <w:r w:rsidRPr="00820733">
              <w:rPr>
                <w:rFonts w:ascii="Arial Narrow" w:hAnsi="Arial Narrow"/>
                <w:sz w:val="20"/>
                <w:szCs w:val="20"/>
                <w:lang w:val="en-AU"/>
              </w:rPr>
              <w:t>1</w:t>
            </w:r>
          </w:p>
        </w:tc>
        <w:tc>
          <w:tcPr>
            <w:tcW w:w="910" w:type="dxa"/>
            <w:noWrap/>
            <w:hideMark/>
          </w:tcPr>
          <w:p w14:paraId="29505F94" w14:textId="677E51AC" w:rsidR="00793B03" w:rsidRPr="00820733" w:rsidRDefault="008979A1" w:rsidP="009F0420">
            <w:pPr>
              <w:rPr>
                <w:rFonts w:ascii="Arial Narrow" w:hAnsi="Arial Narrow"/>
                <w:sz w:val="20"/>
                <w:szCs w:val="20"/>
                <w:lang w:val="en-AU"/>
              </w:rPr>
            </w:pPr>
            <w:r>
              <w:rPr>
                <w:rFonts w:ascii="Arial Narrow" w:hAnsi="Arial Narrow"/>
                <w:sz w:val="20"/>
                <w:szCs w:val="20"/>
                <w:lang w:val="en-AU"/>
              </w:rPr>
              <w:t>54.9</w:t>
            </w:r>
            <w:r w:rsidR="00793B03" w:rsidRPr="00820733">
              <w:rPr>
                <w:rFonts w:ascii="Arial Narrow" w:hAnsi="Arial Narrow"/>
                <w:sz w:val="20"/>
                <w:szCs w:val="20"/>
                <w:lang w:val="en-AU"/>
              </w:rPr>
              <w:t>%</w:t>
            </w:r>
          </w:p>
        </w:tc>
      </w:tr>
      <w:tr w:rsidR="00A150EE" w:rsidRPr="00210B82" w14:paraId="3B803D74" w14:textId="77777777" w:rsidTr="00B93399">
        <w:trPr>
          <w:trHeight w:val="300"/>
        </w:trPr>
        <w:tc>
          <w:tcPr>
            <w:tcW w:w="757" w:type="dxa"/>
            <w:shd w:val="clear" w:color="auto" w:fill="D9D9D9" w:themeFill="background1" w:themeFillShade="D9"/>
            <w:noWrap/>
            <w:hideMark/>
          </w:tcPr>
          <w:p w14:paraId="5FA14091"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Total</w:t>
            </w:r>
          </w:p>
        </w:tc>
        <w:tc>
          <w:tcPr>
            <w:tcW w:w="922" w:type="dxa"/>
            <w:shd w:val="clear" w:color="auto" w:fill="D9D9D9" w:themeFill="background1" w:themeFillShade="D9"/>
            <w:noWrap/>
            <w:hideMark/>
          </w:tcPr>
          <w:p w14:paraId="4836E85F"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455</w:t>
            </w:r>
          </w:p>
        </w:tc>
        <w:tc>
          <w:tcPr>
            <w:tcW w:w="909" w:type="dxa"/>
            <w:shd w:val="clear" w:color="auto" w:fill="D9D9D9" w:themeFill="background1" w:themeFillShade="D9"/>
            <w:noWrap/>
            <w:hideMark/>
          </w:tcPr>
          <w:p w14:paraId="7D7D5B5A"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60.5%</w:t>
            </w:r>
          </w:p>
        </w:tc>
        <w:tc>
          <w:tcPr>
            <w:tcW w:w="700" w:type="dxa"/>
            <w:shd w:val="clear" w:color="auto" w:fill="D9D9D9" w:themeFill="background1" w:themeFillShade="D9"/>
            <w:noWrap/>
            <w:hideMark/>
          </w:tcPr>
          <w:p w14:paraId="4D26798A"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529</w:t>
            </w:r>
          </w:p>
        </w:tc>
        <w:tc>
          <w:tcPr>
            <w:tcW w:w="910" w:type="dxa"/>
            <w:shd w:val="clear" w:color="auto" w:fill="D9D9D9" w:themeFill="background1" w:themeFillShade="D9"/>
            <w:noWrap/>
            <w:hideMark/>
          </w:tcPr>
          <w:p w14:paraId="5811880F"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70.3%</w:t>
            </w:r>
          </w:p>
        </w:tc>
        <w:tc>
          <w:tcPr>
            <w:tcW w:w="695" w:type="dxa"/>
            <w:shd w:val="clear" w:color="auto" w:fill="D9D9D9" w:themeFill="background1" w:themeFillShade="D9"/>
            <w:noWrap/>
            <w:hideMark/>
          </w:tcPr>
          <w:p w14:paraId="339D9AFD"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23</w:t>
            </w:r>
          </w:p>
        </w:tc>
        <w:tc>
          <w:tcPr>
            <w:tcW w:w="1135" w:type="dxa"/>
            <w:shd w:val="clear" w:color="auto" w:fill="D9D9D9" w:themeFill="background1" w:themeFillShade="D9"/>
            <w:noWrap/>
            <w:hideMark/>
          </w:tcPr>
          <w:p w14:paraId="404FB932"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3.1%</w:t>
            </w:r>
          </w:p>
        </w:tc>
        <w:tc>
          <w:tcPr>
            <w:tcW w:w="590" w:type="dxa"/>
            <w:shd w:val="clear" w:color="auto" w:fill="D9D9D9" w:themeFill="background1" w:themeFillShade="D9"/>
            <w:noWrap/>
            <w:hideMark/>
          </w:tcPr>
          <w:p w14:paraId="4D809279"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70</w:t>
            </w:r>
          </w:p>
        </w:tc>
        <w:tc>
          <w:tcPr>
            <w:tcW w:w="788" w:type="dxa"/>
            <w:shd w:val="clear" w:color="auto" w:fill="D9D9D9" w:themeFill="background1" w:themeFillShade="D9"/>
            <w:noWrap/>
            <w:hideMark/>
          </w:tcPr>
          <w:p w14:paraId="58800798"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9.3%</w:t>
            </w:r>
          </w:p>
        </w:tc>
        <w:tc>
          <w:tcPr>
            <w:tcW w:w="700" w:type="dxa"/>
            <w:shd w:val="clear" w:color="auto" w:fill="D9D9D9" w:themeFill="background1" w:themeFillShade="D9"/>
            <w:noWrap/>
            <w:hideMark/>
          </w:tcPr>
          <w:p w14:paraId="42B031AD"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1077</w:t>
            </w:r>
          </w:p>
        </w:tc>
        <w:tc>
          <w:tcPr>
            <w:tcW w:w="910" w:type="dxa"/>
            <w:shd w:val="clear" w:color="auto" w:fill="D9D9D9" w:themeFill="background1" w:themeFillShade="D9"/>
            <w:noWrap/>
            <w:hideMark/>
          </w:tcPr>
          <w:p w14:paraId="7C6EA36B" w14:textId="77777777" w:rsidR="00793B03" w:rsidRPr="00820733" w:rsidRDefault="00793B03" w:rsidP="009F0420">
            <w:pPr>
              <w:rPr>
                <w:rFonts w:ascii="Arial Narrow" w:hAnsi="Arial Narrow"/>
                <w:sz w:val="20"/>
                <w:szCs w:val="20"/>
                <w:lang w:val="en-AU"/>
              </w:rPr>
            </w:pPr>
          </w:p>
        </w:tc>
      </w:tr>
      <w:tr w:rsidR="00A150EE" w:rsidRPr="00210B82" w14:paraId="138E9BFD" w14:textId="77777777" w:rsidTr="00B93399">
        <w:trPr>
          <w:trHeight w:val="300"/>
        </w:trPr>
        <w:tc>
          <w:tcPr>
            <w:tcW w:w="757" w:type="dxa"/>
            <w:noWrap/>
            <w:hideMark/>
          </w:tcPr>
          <w:p w14:paraId="41C24F1A"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0</w:t>
            </w:r>
            <w:r>
              <w:rPr>
                <w:rFonts w:ascii="Arial Narrow" w:hAnsi="Arial Narrow"/>
                <w:sz w:val="20"/>
                <w:szCs w:val="20"/>
                <w:lang w:val="en-AU"/>
              </w:rPr>
              <w:t>–</w:t>
            </w:r>
            <w:r w:rsidRPr="00820733">
              <w:rPr>
                <w:rFonts w:ascii="Arial Narrow" w:hAnsi="Arial Narrow"/>
                <w:sz w:val="20"/>
                <w:szCs w:val="20"/>
                <w:lang w:val="en-AU"/>
              </w:rPr>
              <w:t>54</w:t>
            </w:r>
          </w:p>
        </w:tc>
        <w:tc>
          <w:tcPr>
            <w:tcW w:w="922" w:type="dxa"/>
            <w:noWrap/>
            <w:hideMark/>
          </w:tcPr>
          <w:p w14:paraId="5661689E"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232</w:t>
            </w:r>
          </w:p>
        </w:tc>
        <w:tc>
          <w:tcPr>
            <w:tcW w:w="909" w:type="dxa"/>
            <w:noWrap/>
            <w:hideMark/>
          </w:tcPr>
          <w:p w14:paraId="71F75CDF"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51.0%</w:t>
            </w:r>
          </w:p>
        </w:tc>
        <w:tc>
          <w:tcPr>
            <w:tcW w:w="700" w:type="dxa"/>
            <w:noWrap/>
            <w:hideMark/>
          </w:tcPr>
          <w:p w14:paraId="39B2D14C"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283</w:t>
            </w:r>
          </w:p>
        </w:tc>
        <w:tc>
          <w:tcPr>
            <w:tcW w:w="910" w:type="dxa"/>
            <w:noWrap/>
            <w:hideMark/>
          </w:tcPr>
          <w:p w14:paraId="1C1414DF"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53.5%</w:t>
            </w:r>
          </w:p>
        </w:tc>
        <w:tc>
          <w:tcPr>
            <w:tcW w:w="695" w:type="dxa"/>
            <w:noWrap/>
            <w:hideMark/>
          </w:tcPr>
          <w:p w14:paraId="497174B2" w14:textId="12594233" w:rsidR="00793B03" w:rsidRPr="00820733" w:rsidRDefault="00036E00" w:rsidP="009F0420">
            <w:pPr>
              <w:rPr>
                <w:rFonts w:ascii="Arial Narrow" w:hAnsi="Arial Narrow"/>
                <w:sz w:val="20"/>
                <w:szCs w:val="20"/>
                <w:lang w:val="en-AU"/>
              </w:rPr>
            </w:pPr>
            <w:r>
              <w:rPr>
                <w:rFonts w:ascii="Arial Narrow" w:hAnsi="Arial Narrow"/>
                <w:sz w:val="20"/>
                <w:szCs w:val="20"/>
                <w:lang w:val="en-AU"/>
              </w:rPr>
              <w:t>&lt;10</w:t>
            </w:r>
          </w:p>
        </w:tc>
        <w:tc>
          <w:tcPr>
            <w:tcW w:w="1135" w:type="dxa"/>
            <w:noWrap/>
            <w:hideMark/>
          </w:tcPr>
          <w:p w14:paraId="2096A7A8" w14:textId="054D4B7D" w:rsidR="00793B03" w:rsidRPr="00820733" w:rsidRDefault="00717493" w:rsidP="009F0420">
            <w:pPr>
              <w:rPr>
                <w:rFonts w:ascii="Arial Narrow" w:hAnsi="Arial Narrow"/>
                <w:sz w:val="20"/>
                <w:szCs w:val="20"/>
                <w:lang w:val="en-AU"/>
              </w:rPr>
            </w:pPr>
            <w:r>
              <w:rPr>
                <w:rFonts w:ascii="Arial Narrow" w:hAnsi="Arial Narrow"/>
                <w:sz w:val="20"/>
                <w:szCs w:val="20"/>
                <w:lang w:val="en-AU"/>
              </w:rPr>
              <w:t>Omitted</w:t>
            </w:r>
          </w:p>
        </w:tc>
        <w:tc>
          <w:tcPr>
            <w:tcW w:w="590" w:type="dxa"/>
            <w:noWrap/>
            <w:hideMark/>
          </w:tcPr>
          <w:p w14:paraId="4EAAAD73"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42</w:t>
            </w:r>
          </w:p>
        </w:tc>
        <w:tc>
          <w:tcPr>
            <w:tcW w:w="788" w:type="dxa"/>
            <w:noWrap/>
            <w:hideMark/>
          </w:tcPr>
          <w:p w14:paraId="04CCF151"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60.0%</w:t>
            </w:r>
          </w:p>
        </w:tc>
        <w:tc>
          <w:tcPr>
            <w:tcW w:w="700" w:type="dxa"/>
            <w:noWrap/>
            <w:hideMark/>
          </w:tcPr>
          <w:p w14:paraId="4552706A"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563</w:t>
            </w:r>
          </w:p>
        </w:tc>
        <w:tc>
          <w:tcPr>
            <w:tcW w:w="910" w:type="dxa"/>
            <w:noWrap/>
            <w:hideMark/>
          </w:tcPr>
          <w:p w14:paraId="06AF70FF" w14:textId="7777777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52.3%</w:t>
            </w:r>
          </w:p>
        </w:tc>
      </w:tr>
      <w:tr w:rsidR="00A150EE" w:rsidRPr="00210B82" w14:paraId="4DE983F6" w14:textId="77777777" w:rsidTr="00B93399">
        <w:trPr>
          <w:trHeight w:val="300"/>
        </w:trPr>
        <w:tc>
          <w:tcPr>
            <w:tcW w:w="757" w:type="dxa"/>
            <w:noWrap/>
            <w:hideMark/>
          </w:tcPr>
          <w:p w14:paraId="6102F8F9" w14:textId="55AA21C7"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55</w:t>
            </w:r>
            <w:r>
              <w:rPr>
                <w:rFonts w:ascii="Arial Narrow" w:hAnsi="Arial Narrow"/>
                <w:sz w:val="20"/>
                <w:szCs w:val="20"/>
                <w:lang w:val="en-AU"/>
              </w:rPr>
              <w:t>–</w:t>
            </w:r>
            <w:r w:rsidRPr="00820733">
              <w:rPr>
                <w:rFonts w:ascii="Arial Narrow" w:hAnsi="Arial Narrow"/>
                <w:sz w:val="20"/>
                <w:szCs w:val="20"/>
                <w:lang w:val="en-AU"/>
              </w:rPr>
              <w:t xml:space="preserve">74 </w:t>
            </w:r>
            <w:r w:rsidR="00501326">
              <w:rPr>
                <w:rFonts w:ascii="Arial Narrow" w:hAnsi="Arial Narrow"/>
                <w:sz w:val="20"/>
                <w:szCs w:val="20"/>
                <w:lang w:val="en-AU"/>
              </w:rPr>
              <w:t>and 74+</w:t>
            </w:r>
          </w:p>
        </w:tc>
        <w:tc>
          <w:tcPr>
            <w:tcW w:w="922" w:type="dxa"/>
            <w:noWrap/>
            <w:hideMark/>
          </w:tcPr>
          <w:p w14:paraId="4A164DE9" w14:textId="0155AD4A" w:rsidR="00793B03" w:rsidRPr="00820733" w:rsidRDefault="00D3212E" w:rsidP="009F0420">
            <w:pPr>
              <w:rPr>
                <w:rFonts w:ascii="Arial Narrow" w:hAnsi="Arial Narrow"/>
                <w:sz w:val="20"/>
                <w:szCs w:val="20"/>
                <w:lang w:val="en-AU"/>
              </w:rPr>
            </w:pPr>
            <w:r>
              <w:rPr>
                <w:rFonts w:ascii="Arial Narrow" w:hAnsi="Arial Narrow"/>
                <w:sz w:val="20"/>
                <w:szCs w:val="20"/>
                <w:lang w:val="en-AU"/>
              </w:rPr>
              <w:t>223</w:t>
            </w:r>
          </w:p>
        </w:tc>
        <w:tc>
          <w:tcPr>
            <w:tcW w:w="909" w:type="dxa"/>
            <w:noWrap/>
            <w:hideMark/>
          </w:tcPr>
          <w:p w14:paraId="54B7BB3C" w14:textId="4EE5B02C" w:rsidR="00793B03" w:rsidRPr="00820733" w:rsidRDefault="005C61DE" w:rsidP="009F0420">
            <w:pPr>
              <w:rPr>
                <w:rFonts w:ascii="Arial Narrow" w:hAnsi="Arial Narrow"/>
                <w:sz w:val="20"/>
                <w:szCs w:val="20"/>
                <w:lang w:val="en-AU"/>
              </w:rPr>
            </w:pPr>
            <w:r>
              <w:rPr>
                <w:rFonts w:ascii="Arial Narrow" w:hAnsi="Arial Narrow"/>
                <w:sz w:val="20"/>
                <w:szCs w:val="20"/>
                <w:lang w:val="en-AU"/>
              </w:rPr>
              <w:t>49%</w:t>
            </w:r>
          </w:p>
        </w:tc>
        <w:tc>
          <w:tcPr>
            <w:tcW w:w="700" w:type="dxa"/>
            <w:noWrap/>
            <w:hideMark/>
          </w:tcPr>
          <w:p w14:paraId="2796D39A" w14:textId="5CA45BFB" w:rsidR="00793B03" w:rsidRPr="00820733" w:rsidRDefault="005C61DE" w:rsidP="009F0420">
            <w:pPr>
              <w:rPr>
                <w:rFonts w:ascii="Arial Narrow" w:hAnsi="Arial Narrow"/>
                <w:sz w:val="20"/>
                <w:szCs w:val="20"/>
                <w:lang w:val="en-AU"/>
              </w:rPr>
            </w:pPr>
            <w:r w:rsidRPr="00820733">
              <w:rPr>
                <w:rFonts w:ascii="Arial Narrow" w:hAnsi="Arial Narrow"/>
                <w:sz w:val="20"/>
                <w:szCs w:val="20"/>
                <w:lang w:val="en-AU"/>
              </w:rPr>
              <w:t>2</w:t>
            </w:r>
            <w:r>
              <w:rPr>
                <w:rFonts w:ascii="Arial Narrow" w:hAnsi="Arial Narrow"/>
                <w:sz w:val="20"/>
                <w:szCs w:val="20"/>
                <w:lang w:val="en-AU"/>
              </w:rPr>
              <w:t>46</w:t>
            </w:r>
          </w:p>
        </w:tc>
        <w:tc>
          <w:tcPr>
            <w:tcW w:w="910" w:type="dxa"/>
            <w:noWrap/>
            <w:hideMark/>
          </w:tcPr>
          <w:p w14:paraId="60407683" w14:textId="286982E1" w:rsidR="00793B03" w:rsidRPr="00820733" w:rsidRDefault="005C61DE" w:rsidP="009F0420">
            <w:pPr>
              <w:rPr>
                <w:rFonts w:ascii="Arial Narrow" w:hAnsi="Arial Narrow"/>
                <w:sz w:val="20"/>
                <w:szCs w:val="20"/>
                <w:lang w:val="en-AU"/>
              </w:rPr>
            </w:pPr>
            <w:r>
              <w:rPr>
                <w:rFonts w:ascii="Arial Narrow" w:hAnsi="Arial Narrow"/>
                <w:sz w:val="20"/>
                <w:szCs w:val="20"/>
                <w:lang w:val="en-AU"/>
              </w:rPr>
              <w:t>46.</w:t>
            </w:r>
            <w:r w:rsidR="00566B60">
              <w:rPr>
                <w:rFonts w:ascii="Arial Narrow" w:hAnsi="Arial Narrow"/>
                <w:sz w:val="20"/>
                <w:szCs w:val="20"/>
                <w:lang w:val="en-AU"/>
              </w:rPr>
              <w:t>5</w:t>
            </w:r>
            <w:r w:rsidR="00793B03" w:rsidRPr="00820733">
              <w:rPr>
                <w:rFonts w:ascii="Arial Narrow" w:hAnsi="Arial Narrow"/>
                <w:sz w:val="20"/>
                <w:szCs w:val="20"/>
                <w:lang w:val="en-AU"/>
              </w:rPr>
              <w:t>%</w:t>
            </w:r>
          </w:p>
        </w:tc>
        <w:tc>
          <w:tcPr>
            <w:tcW w:w="695" w:type="dxa"/>
            <w:noWrap/>
            <w:hideMark/>
          </w:tcPr>
          <w:p w14:paraId="240F68F1" w14:textId="72CEAB48" w:rsidR="00793B03" w:rsidRPr="00820733" w:rsidRDefault="00036E00" w:rsidP="009F0420">
            <w:pPr>
              <w:rPr>
                <w:rFonts w:ascii="Arial Narrow" w:hAnsi="Arial Narrow"/>
                <w:sz w:val="20"/>
                <w:szCs w:val="20"/>
                <w:lang w:val="en-AU"/>
              </w:rPr>
            </w:pPr>
            <w:r>
              <w:rPr>
                <w:rFonts w:ascii="Arial Narrow" w:hAnsi="Arial Narrow"/>
                <w:sz w:val="20"/>
                <w:szCs w:val="20"/>
                <w:lang w:val="en-AU"/>
              </w:rPr>
              <w:t>&lt;10</w:t>
            </w:r>
          </w:p>
        </w:tc>
        <w:tc>
          <w:tcPr>
            <w:tcW w:w="1135" w:type="dxa"/>
            <w:noWrap/>
            <w:hideMark/>
          </w:tcPr>
          <w:p w14:paraId="7E39A7DC" w14:textId="7D8DD62C" w:rsidR="00793B03" w:rsidRPr="00820733" w:rsidRDefault="00717493" w:rsidP="009F0420">
            <w:pPr>
              <w:rPr>
                <w:rFonts w:ascii="Arial Narrow" w:hAnsi="Arial Narrow"/>
                <w:sz w:val="20"/>
                <w:szCs w:val="20"/>
                <w:lang w:val="en-AU"/>
              </w:rPr>
            </w:pPr>
            <w:r>
              <w:rPr>
                <w:rFonts w:ascii="Arial Narrow" w:hAnsi="Arial Narrow"/>
                <w:sz w:val="20"/>
                <w:szCs w:val="20"/>
                <w:lang w:val="en-AU"/>
              </w:rPr>
              <w:t>Omitted</w:t>
            </w:r>
          </w:p>
        </w:tc>
        <w:tc>
          <w:tcPr>
            <w:tcW w:w="590" w:type="dxa"/>
            <w:noWrap/>
            <w:hideMark/>
          </w:tcPr>
          <w:p w14:paraId="04E9999D" w14:textId="455E6147" w:rsidR="00793B03" w:rsidRPr="00820733" w:rsidRDefault="00566B60" w:rsidP="009F0420">
            <w:pPr>
              <w:rPr>
                <w:rFonts w:ascii="Arial Narrow" w:hAnsi="Arial Narrow"/>
                <w:sz w:val="20"/>
                <w:szCs w:val="20"/>
                <w:lang w:val="en-AU"/>
              </w:rPr>
            </w:pPr>
            <w:r>
              <w:rPr>
                <w:rFonts w:ascii="Arial Narrow" w:hAnsi="Arial Narrow"/>
                <w:sz w:val="20"/>
                <w:szCs w:val="20"/>
                <w:lang w:val="en-AU"/>
              </w:rPr>
              <w:t>28</w:t>
            </w:r>
          </w:p>
        </w:tc>
        <w:tc>
          <w:tcPr>
            <w:tcW w:w="788" w:type="dxa"/>
            <w:noWrap/>
            <w:hideMark/>
          </w:tcPr>
          <w:p w14:paraId="10B6C4B9" w14:textId="50C6AE0B" w:rsidR="00793B03" w:rsidRPr="00820733" w:rsidRDefault="00566B60" w:rsidP="009F0420">
            <w:pPr>
              <w:rPr>
                <w:rFonts w:ascii="Arial Narrow" w:hAnsi="Arial Narrow"/>
                <w:sz w:val="20"/>
                <w:szCs w:val="20"/>
                <w:lang w:val="en-AU"/>
              </w:rPr>
            </w:pPr>
            <w:r>
              <w:rPr>
                <w:rFonts w:ascii="Arial Narrow" w:hAnsi="Arial Narrow"/>
                <w:sz w:val="20"/>
                <w:szCs w:val="20"/>
                <w:lang w:val="en-AU"/>
              </w:rPr>
              <w:t>40</w:t>
            </w:r>
            <w:r w:rsidR="00793B03" w:rsidRPr="00820733">
              <w:rPr>
                <w:rFonts w:ascii="Arial Narrow" w:hAnsi="Arial Narrow"/>
                <w:sz w:val="20"/>
                <w:szCs w:val="20"/>
                <w:lang w:val="en-AU"/>
              </w:rPr>
              <w:t>%</w:t>
            </w:r>
          </w:p>
        </w:tc>
        <w:tc>
          <w:tcPr>
            <w:tcW w:w="700" w:type="dxa"/>
            <w:noWrap/>
            <w:hideMark/>
          </w:tcPr>
          <w:p w14:paraId="4EA5B8E2" w14:textId="710FC03F" w:rsidR="00793B03" w:rsidRPr="00820733" w:rsidRDefault="00566B60" w:rsidP="009F0420">
            <w:pPr>
              <w:rPr>
                <w:rFonts w:ascii="Arial Narrow" w:hAnsi="Arial Narrow"/>
                <w:sz w:val="20"/>
                <w:szCs w:val="20"/>
                <w:lang w:val="en-AU"/>
              </w:rPr>
            </w:pPr>
            <w:r>
              <w:rPr>
                <w:rFonts w:ascii="Arial Narrow" w:hAnsi="Arial Narrow"/>
                <w:sz w:val="20"/>
                <w:szCs w:val="20"/>
                <w:lang w:val="en-AU"/>
              </w:rPr>
              <w:t>514</w:t>
            </w:r>
          </w:p>
        </w:tc>
        <w:tc>
          <w:tcPr>
            <w:tcW w:w="910" w:type="dxa"/>
            <w:noWrap/>
            <w:hideMark/>
          </w:tcPr>
          <w:p w14:paraId="46B2A179" w14:textId="6D4ECEC6" w:rsidR="00793B03" w:rsidRPr="00820733" w:rsidRDefault="00793B03" w:rsidP="009F0420">
            <w:pPr>
              <w:rPr>
                <w:rFonts w:ascii="Arial Narrow" w:hAnsi="Arial Narrow"/>
                <w:sz w:val="20"/>
                <w:szCs w:val="20"/>
                <w:lang w:val="en-AU"/>
              </w:rPr>
            </w:pPr>
            <w:r w:rsidRPr="00820733">
              <w:rPr>
                <w:rFonts w:ascii="Arial Narrow" w:hAnsi="Arial Narrow"/>
                <w:sz w:val="20"/>
                <w:szCs w:val="20"/>
                <w:lang w:val="en-AU"/>
              </w:rPr>
              <w:t>4</w:t>
            </w:r>
            <w:r w:rsidR="00566B60">
              <w:rPr>
                <w:rFonts w:ascii="Arial Narrow" w:hAnsi="Arial Narrow"/>
                <w:sz w:val="20"/>
                <w:szCs w:val="20"/>
                <w:lang w:val="en-AU"/>
              </w:rPr>
              <w:t>7.7</w:t>
            </w:r>
            <w:r w:rsidRPr="00820733">
              <w:rPr>
                <w:rFonts w:ascii="Arial Narrow" w:hAnsi="Arial Narrow"/>
                <w:sz w:val="20"/>
                <w:szCs w:val="20"/>
                <w:lang w:val="en-AU"/>
              </w:rPr>
              <w:t>%</w:t>
            </w:r>
          </w:p>
        </w:tc>
      </w:tr>
    </w:tbl>
    <w:p w14:paraId="4288639C" w14:textId="77777777" w:rsidR="00793B03" w:rsidRPr="004A633A" w:rsidRDefault="00793B03" w:rsidP="00793B03">
      <w:pPr>
        <w:pStyle w:val="Notes-TableFigure"/>
        <w:spacing w:before="0" w:after="0" w:line="259" w:lineRule="auto"/>
        <w:rPr>
          <w:u w:val="single"/>
          <w:lang w:val="en-AU"/>
        </w:rPr>
      </w:pPr>
      <w:r w:rsidRPr="004A633A">
        <w:rPr>
          <w:b/>
          <w:bCs/>
          <w:u w:val="single"/>
          <w:lang w:val="en-AU"/>
        </w:rPr>
        <w:t>Abbreviations</w:t>
      </w:r>
    </w:p>
    <w:p w14:paraId="05622E5E" w14:textId="77777777" w:rsidR="00793B03" w:rsidRDefault="00793B03" w:rsidP="00793B03">
      <w:pPr>
        <w:pStyle w:val="Notes-TableFigure"/>
        <w:spacing w:before="0" w:after="240" w:line="259" w:lineRule="auto"/>
        <w:rPr>
          <w:lang w:val="en-AU"/>
        </w:rPr>
      </w:pPr>
      <w:r w:rsidRPr="009E510B">
        <w:rPr>
          <w:b/>
          <w:bCs/>
          <w:lang w:val="en-AU"/>
        </w:rPr>
        <w:t>CT</w:t>
      </w:r>
      <w:r w:rsidRPr="00263438">
        <w:rPr>
          <w:lang w:val="en-AU"/>
        </w:rPr>
        <w:t xml:space="preserve"> = computed tomography</w:t>
      </w:r>
      <w:r>
        <w:rPr>
          <w:lang w:val="en-AU"/>
        </w:rPr>
        <w:t>,</w:t>
      </w:r>
      <w:r w:rsidRPr="00263438">
        <w:rPr>
          <w:lang w:val="en-AU"/>
        </w:rPr>
        <w:t xml:space="preserve"> </w:t>
      </w:r>
      <w:r w:rsidRPr="00971EBD">
        <w:rPr>
          <w:b/>
          <w:lang w:val="en-AU"/>
        </w:rPr>
        <w:t>MBS</w:t>
      </w:r>
      <w:r w:rsidRPr="00971EBD">
        <w:rPr>
          <w:lang w:val="en-AU"/>
        </w:rPr>
        <w:t xml:space="preserve"> = Medicare Benefit Schedule</w:t>
      </w:r>
      <w:r>
        <w:rPr>
          <w:lang w:val="en-AU"/>
        </w:rPr>
        <w:t xml:space="preserve">, </w:t>
      </w:r>
      <w:r w:rsidRPr="00E3530E">
        <w:rPr>
          <w:b/>
          <w:bCs/>
          <w:lang w:val="en-AU"/>
        </w:rPr>
        <w:t>MRI</w:t>
      </w:r>
      <w:r w:rsidRPr="00263438">
        <w:rPr>
          <w:lang w:val="en-AU"/>
        </w:rPr>
        <w:t xml:space="preserve"> = magnetic resonance imaging</w:t>
      </w:r>
      <w:r>
        <w:rPr>
          <w:lang w:val="en-AU"/>
        </w:rPr>
        <w:t>,</w:t>
      </w:r>
      <w:r w:rsidRPr="0055726D">
        <w:rPr>
          <w:b/>
          <w:bCs/>
          <w:lang w:val="en-AU"/>
        </w:rPr>
        <w:t xml:space="preserve"> </w:t>
      </w:r>
      <w:r w:rsidRPr="009E510B">
        <w:rPr>
          <w:b/>
          <w:bCs/>
          <w:lang w:val="en-AU"/>
        </w:rPr>
        <w:t>US</w:t>
      </w:r>
      <w:r w:rsidRPr="00263438">
        <w:rPr>
          <w:lang w:val="en-AU"/>
        </w:rPr>
        <w:t xml:space="preserve"> = ultrasound.</w:t>
      </w:r>
    </w:p>
    <w:p w14:paraId="29963E89" w14:textId="77777777" w:rsidR="00793B03" w:rsidRPr="00263438" w:rsidRDefault="00793B03" w:rsidP="00793B03">
      <w:pPr>
        <w:rPr>
          <w:sz w:val="20"/>
          <w:szCs w:val="20"/>
          <w:lang w:val="en-AU"/>
        </w:rPr>
      </w:pPr>
    </w:p>
    <w:p w14:paraId="6760CB42" w14:textId="429C9B9A" w:rsidR="00454232" w:rsidRDefault="00454232" w:rsidP="00454232">
      <w:pPr>
        <w:pStyle w:val="Caption"/>
      </w:pPr>
      <w:bookmarkStart w:id="372" w:name="_Ref110266414"/>
      <w:r>
        <w:t xml:space="preserve">Table </w:t>
      </w:r>
      <w:r>
        <w:fldChar w:fldCharType="begin"/>
      </w:r>
      <w:r>
        <w:instrText xml:space="preserve"> SEQ Table \* ARABIC </w:instrText>
      </w:r>
      <w:r>
        <w:fldChar w:fldCharType="separate"/>
      </w:r>
      <w:r w:rsidR="00AE6F3A">
        <w:rPr>
          <w:noProof/>
        </w:rPr>
        <w:t>72</w:t>
      </w:r>
      <w:r>
        <w:fldChar w:fldCharType="end"/>
      </w:r>
      <w:bookmarkEnd w:id="372"/>
      <w:r w:rsidR="00406C31">
        <w:tab/>
      </w:r>
      <w:r>
        <w:t>Diagnostic imaging by sex and age-group for MBS item 48903</w:t>
      </w:r>
    </w:p>
    <w:tbl>
      <w:tblPr>
        <w:tblStyle w:val="TableGrid"/>
        <w:tblW w:w="0" w:type="auto"/>
        <w:tblLook w:val="04A0" w:firstRow="1" w:lastRow="0" w:firstColumn="1" w:lastColumn="0" w:noHBand="0" w:noVBand="1"/>
      </w:tblPr>
      <w:tblGrid>
        <w:gridCol w:w="819"/>
        <w:gridCol w:w="819"/>
        <w:gridCol w:w="819"/>
        <w:gridCol w:w="819"/>
        <w:gridCol w:w="820"/>
        <w:gridCol w:w="820"/>
        <w:gridCol w:w="820"/>
        <w:gridCol w:w="820"/>
        <w:gridCol w:w="820"/>
        <w:gridCol w:w="820"/>
        <w:gridCol w:w="820"/>
      </w:tblGrid>
      <w:tr w:rsidR="006409D5" w:rsidRPr="006409D5" w14:paraId="58B6E75A" w14:textId="77777777" w:rsidTr="00B50EE6">
        <w:trPr>
          <w:trHeight w:val="300"/>
        </w:trPr>
        <w:tc>
          <w:tcPr>
            <w:tcW w:w="819" w:type="dxa"/>
            <w:noWrap/>
            <w:hideMark/>
          </w:tcPr>
          <w:p w14:paraId="2804ED4D" w14:textId="77777777" w:rsidR="006409D5" w:rsidRPr="002429B6" w:rsidRDefault="006409D5" w:rsidP="00F20CF8">
            <w:pPr>
              <w:rPr>
                <w:rFonts w:ascii="Arial Narrow" w:hAnsi="Arial Narrow"/>
                <w:b/>
                <w:sz w:val="20"/>
                <w:szCs w:val="20"/>
                <w:lang w:val="en-AU"/>
              </w:rPr>
            </w:pPr>
          </w:p>
        </w:tc>
        <w:tc>
          <w:tcPr>
            <w:tcW w:w="819" w:type="dxa"/>
            <w:noWrap/>
            <w:hideMark/>
          </w:tcPr>
          <w:p w14:paraId="601077B7" w14:textId="535FC9F4" w:rsidR="006409D5" w:rsidRPr="002429B6" w:rsidRDefault="006409D5" w:rsidP="00F20CF8">
            <w:pPr>
              <w:rPr>
                <w:rFonts w:ascii="Arial Narrow" w:hAnsi="Arial Narrow"/>
                <w:b/>
                <w:sz w:val="20"/>
                <w:szCs w:val="20"/>
                <w:lang w:val="en-AU"/>
              </w:rPr>
            </w:pPr>
            <w:r w:rsidRPr="002429B6">
              <w:rPr>
                <w:rFonts w:ascii="Arial Narrow" w:hAnsi="Arial Narrow"/>
                <w:b/>
                <w:bCs/>
                <w:sz w:val="20"/>
                <w:szCs w:val="20"/>
                <w:lang w:val="en-AU"/>
              </w:rPr>
              <w:t>X</w:t>
            </w:r>
            <w:r w:rsidR="006A7D9F">
              <w:rPr>
                <w:rFonts w:ascii="Arial Narrow" w:hAnsi="Arial Narrow"/>
                <w:b/>
                <w:bCs/>
                <w:sz w:val="20"/>
                <w:szCs w:val="20"/>
                <w:lang w:val="en-AU"/>
              </w:rPr>
              <w:t>-</w:t>
            </w:r>
            <w:r w:rsidRPr="002429B6">
              <w:rPr>
                <w:rFonts w:ascii="Arial Narrow" w:hAnsi="Arial Narrow"/>
                <w:b/>
                <w:bCs/>
                <w:sz w:val="20"/>
                <w:szCs w:val="20"/>
                <w:lang w:val="en-AU"/>
              </w:rPr>
              <w:t>ray</w:t>
            </w:r>
          </w:p>
        </w:tc>
        <w:tc>
          <w:tcPr>
            <w:tcW w:w="819" w:type="dxa"/>
            <w:noWrap/>
            <w:hideMark/>
          </w:tcPr>
          <w:p w14:paraId="72CD9207" w14:textId="77777777" w:rsidR="006409D5" w:rsidRPr="002429B6" w:rsidRDefault="006409D5" w:rsidP="00F20CF8">
            <w:pPr>
              <w:rPr>
                <w:rFonts w:ascii="Arial Narrow" w:hAnsi="Arial Narrow"/>
                <w:b/>
                <w:sz w:val="20"/>
                <w:szCs w:val="20"/>
                <w:lang w:val="en-AU"/>
              </w:rPr>
            </w:pPr>
            <w:r w:rsidRPr="002429B6">
              <w:rPr>
                <w:rFonts w:ascii="Arial Narrow" w:hAnsi="Arial Narrow"/>
                <w:b/>
                <w:sz w:val="20"/>
                <w:szCs w:val="20"/>
                <w:lang w:val="en-AU"/>
              </w:rPr>
              <w:t>%</w:t>
            </w:r>
          </w:p>
        </w:tc>
        <w:tc>
          <w:tcPr>
            <w:tcW w:w="819" w:type="dxa"/>
            <w:noWrap/>
            <w:hideMark/>
          </w:tcPr>
          <w:p w14:paraId="5367FB9F" w14:textId="77777777" w:rsidR="006409D5" w:rsidRPr="002429B6" w:rsidRDefault="006409D5" w:rsidP="00F20CF8">
            <w:pPr>
              <w:rPr>
                <w:rFonts w:ascii="Arial Narrow" w:hAnsi="Arial Narrow"/>
                <w:b/>
                <w:sz w:val="20"/>
                <w:szCs w:val="20"/>
                <w:lang w:val="en-AU"/>
              </w:rPr>
            </w:pPr>
            <w:r w:rsidRPr="002429B6">
              <w:rPr>
                <w:rFonts w:ascii="Arial Narrow" w:hAnsi="Arial Narrow"/>
                <w:b/>
                <w:sz w:val="20"/>
                <w:szCs w:val="20"/>
                <w:lang w:val="en-AU"/>
              </w:rPr>
              <w:t>US</w:t>
            </w:r>
          </w:p>
        </w:tc>
        <w:tc>
          <w:tcPr>
            <w:tcW w:w="820" w:type="dxa"/>
            <w:noWrap/>
            <w:hideMark/>
          </w:tcPr>
          <w:p w14:paraId="572CDDF3" w14:textId="77777777" w:rsidR="006409D5" w:rsidRPr="002429B6" w:rsidRDefault="006409D5" w:rsidP="00F20CF8">
            <w:pPr>
              <w:rPr>
                <w:rFonts w:ascii="Arial Narrow" w:hAnsi="Arial Narrow"/>
                <w:b/>
                <w:sz w:val="20"/>
                <w:szCs w:val="20"/>
                <w:lang w:val="en-AU"/>
              </w:rPr>
            </w:pPr>
            <w:r w:rsidRPr="002429B6">
              <w:rPr>
                <w:rFonts w:ascii="Arial Narrow" w:hAnsi="Arial Narrow"/>
                <w:b/>
                <w:sz w:val="20"/>
                <w:szCs w:val="20"/>
                <w:lang w:val="en-AU"/>
              </w:rPr>
              <w:t>%</w:t>
            </w:r>
          </w:p>
        </w:tc>
        <w:tc>
          <w:tcPr>
            <w:tcW w:w="820" w:type="dxa"/>
            <w:noWrap/>
            <w:hideMark/>
          </w:tcPr>
          <w:p w14:paraId="6F4B8F49" w14:textId="77777777" w:rsidR="006409D5" w:rsidRPr="002429B6" w:rsidRDefault="006409D5" w:rsidP="00F20CF8">
            <w:pPr>
              <w:rPr>
                <w:rFonts w:ascii="Arial Narrow" w:hAnsi="Arial Narrow"/>
                <w:b/>
                <w:sz w:val="20"/>
                <w:szCs w:val="20"/>
                <w:lang w:val="en-AU"/>
              </w:rPr>
            </w:pPr>
            <w:r w:rsidRPr="002429B6">
              <w:rPr>
                <w:rFonts w:ascii="Arial Narrow" w:hAnsi="Arial Narrow"/>
                <w:b/>
                <w:sz w:val="20"/>
                <w:szCs w:val="20"/>
                <w:lang w:val="en-AU"/>
              </w:rPr>
              <w:t>CT</w:t>
            </w:r>
          </w:p>
        </w:tc>
        <w:tc>
          <w:tcPr>
            <w:tcW w:w="820" w:type="dxa"/>
            <w:noWrap/>
            <w:hideMark/>
          </w:tcPr>
          <w:p w14:paraId="40C4E5D2" w14:textId="77777777" w:rsidR="006409D5" w:rsidRPr="002429B6" w:rsidRDefault="006409D5" w:rsidP="00F20CF8">
            <w:pPr>
              <w:rPr>
                <w:rFonts w:ascii="Arial Narrow" w:hAnsi="Arial Narrow"/>
                <w:b/>
                <w:sz w:val="20"/>
                <w:szCs w:val="20"/>
                <w:lang w:val="en-AU"/>
              </w:rPr>
            </w:pPr>
            <w:r w:rsidRPr="002429B6">
              <w:rPr>
                <w:rFonts w:ascii="Arial Narrow" w:hAnsi="Arial Narrow"/>
                <w:b/>
                <w:sz w:val="20"/>
                <w:szCs w:val="20"/>
                <w:lang w:val="en-AU"/>
              </w:rPr>
              <w:t>%</w:t>
            </w:r>
          </w:p>
        </w:tc>
        <w:tc>
          <w:tcPr>
            <w:tcW w:w="820" w:type="dxa"/>
            <w:noWrap/>
            <w:hideMark/>
          </w:tcPr>
          <w:p w14:paraId="5CB17E55" w14:textId="77777777" w:rsidR="006409D5" w:rsidRPr="002429B6" w:rsidRDefault="006409D5" w:rsidP="00F20CF8">
            <w:pPr>
              <w:rPr>
                <w:rFonts w:ascii="Arial Narrow" w:hAnsi="Arial Narrow"/>
                <w:b/>
                <w:sz w:val="20"/>
                <w:szCs w:val="20"/>
                <w:lang w:val="en-AU"/>
              </w:rPr>
            </w:pPr>
            <w:r w:rsidRPr="002429B6">
              <w:rPr>
                <w:rFonts w:ascii="Arial Narrow" w:hAnsi="Arial Narrow"/>
                <w:b/>
                <w:sz w:val="20"/>
                <w:szCs w:val="20"/>
                <w:lang w:val="en-AU"/>
              </w:rPr>
              <w:t>MRI</w:t>
            </w:r>
          </w:p>
        </w:tc>
        <w:tc>
          <w:tcPr>
            <w:tcW w:w="820" w:type="dxa"/>
            <w:noWrap/>
            <w:hideMark/>
          </w:tcPr>
          <w:p w14:paraId="204862F0" w14:textId="77777777" w:rsidR="006409D5" w:rsidRPr="002429B6" w:rsidRDefault="006409D5" w:rsidP="00F20CF8">
            <w:pPr>
              <w:rPr>
                <w:rFonts w:ascii="Arial Narrow" w:hAnsi="Arial Narrow"/>
                <w:b/>
                <w:sz w:val="20"/>
                <w:szCs w:val="20"/>
                <w:lang w:val="en-AU"/>
              </w:rPr>
            </w:pPr>
            <w:r w:rsidRPr="002429B6">
              <w:rPr>
                <w:rFonts w:ascii="Arial Narrow" w:hAnsi="Arial Narrow"/>
                <w:b/>
                <w:sz w:val="20"/>
                <w:szCs w:val="20"/>
                <w:lang w:val="en-AU"/>
              </w:rPr>
              <w:t>%</w:t>
            </w:r>
          </w:p>
        </w:tc>
        <w:tc>
          <w:tcPr>
            <w:tcW w:w="820" w:type="dxa"/>
            <w:noWrap/>
            <w:hideMark/>
          </w:tcPr>
          <w:p w14:paraId="140865C9" w14:textId="77777777" w:rsidR="006409D5" w:rsidRPr="002429B6" w:rsidRDefault="006409D5" w:rsidP="00F20CF8">
            <w:pPr>
              <w:rPr>
                <w:rFonts w:ascii="Arial Narrow" w:hAnsi="Arial Narrow"/>
                <w:b/>
                <w:sz w:val="20"/>
                <w:szCs w:val="20"/>
                <w:lang w:val="en-AU"/>
              </w:rPr>
            </w:pPr>
            <w:r w:rsidRPr="002429B6">
              <w:rPr>
                <w:rFonts w:ascii="Arial Narrow" w:hAnsi="Arial Narrow"/>
                <w:b/>
                <w:sz w:val="20"/>
                <w:szCs w:val="20"/>
                <w:lang w:val="en-AU"/>
              </w:rPr>
              <w:t>Total</w:t>
            </w:r>
          </w:p>
        </w:tc>
        <w:tc>
          <w:tcPr>
            <w:tcW w:w="820" w:type="dxa"/>
            <w:noWrap/>
            <w:hideMark/>
          </w:tcPr>
          <w:p w14:paraId="21358645" w14:textId="77777777" w:rsidR="006409D5" w:rsidRPr="002429B6" w:rsidRDefault="006409D5" w:rsidP="00F20CF8">
            <w:pPr>
              <w:rPr>
                <w:rFonts w:ascii="Arial Narrow" w:hAnsi="Arial Narrow"/>
                <w:b/>
                <w:sz w:val="20"/>
                <w:szCs w:val="20"/>
                <w:lang w:val="en-AU"/>
              </w:rPr>
            </w:pPr>
            <w:r w:rsidRPr="002429B6">
              <w:rPr>
                <w:rFonts w:ascii="Arial Narrow" w:hAnsi="Arial Narrow"/>
                <w:b/>
                <w:sz w:val="20"/>
                <w:szCs w:val="20"/>
                <w:lang w:val="en-AU"/>
              </w:rPr>
              <w:t>%</w:t>
            </w:r>
          </w:p>
        </w:tc>
      </w:tr>
      <w:tr w:rsidR="006409D5" w:rsidRPr="006409D5" w14:paraId="76112BAA" w14:textId="77777777" w:rsidTr="00902BB1">
        <w:trPr>
          <w:trHeight w:val="300"/>
        </w:trPr>
        <w:tc>
          <w:tcPr>
            <w:tcW w:w="819" w:type="dxa"/>
            <w:shd w:val="clear" w:color="auto" w:fill="D9D9D9" w:themeFill="background1" w:themeFillShade="D9"/>
            <w:noWrap/>
            <w:hideMark/>
          </w:tcPr>
          <w:p w14:paraId="71DBDC8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 xml:space="preserve">Female </w:t>
            </w:r>
          </w:p>
        </w:tc>
        <w:tc>
          <w:tcPr>
            <w:tcW w:w="819" w:type="dxa"/>
            <w:shd w:val="clear" w:color="auto" w:fill="D9D9D9" w:themeFill="background1" w:themeFillShade="D9"/>
            <w:noWrap/>
            <w:hideMark/>
          </w:tcPr>
          <w:p w14:paraId="1AA89C96"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331</w:t>
            </w:r>
          </w:p>
        </w:tc>
        <w:tc>
          <w:tcPr>
            <w:tcW w:w="819" w:type="dxa"/>
            <w:shd w:val="clear" w:color="auto" w:fill="D9D9D9" w:themeFill="background1" w:themeFillShade="D9"/>
            <w:noWrap/>
            <w:hideMark/>
          </w:tcPr>
          <w:p w14:paraId="518BE31C" w14:textId="77777777" w:rsidR="006409D5" w:rsidRPr="002429B6" w:rsidRDefault="006409D5" w:rsidP="00F20CF8">
            <w:pPr>
              <w:rPr>
                <w:rFonts w:ascii="Arial Narrow" w:hAnsi="Arial Narrow"/>
                <w:sz w:val="20"/>
                <w:szCs w:val="20"/>
                <w:lang w:val="en-AU"/>
              </w:rPr>
            </w:pPr>
          </w:p>
        </w:tc>
        <w:tc>
          <w:tcPr>
            <w:tcW w:w="819" w:type="dxa"/>
            <w:shd w:val="clear" w:color="auto" w:fill="D9D9D9" w:themeFill="background1" w:themeFillShade="D9"/>
            <w:noWrap/>
            <w:hideMark/>
          </w:tcPr>
          <w:p w14:paraId="7E9480FC"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210</w:t>
            </w:r>
          </w:p>
        </w:tc>
        <w:tc>
          <w:tcPr>
            <w:tcW w:w="820" w:type="dxa"/>
            <w:shd w:val="clear" w:color="auto" w:fill="D9D9D9" w:themeFill="background1" w:themeFillShade="D9"/>
            <w:noWrap/>
            <w:hideMark/>
          </w:tcPr>
          <w:p w14:paraId="22253F41" w14:textId="77777777" w:rsidR="006409D5" w:rsidRPr="002429B6" w:rsidRDefault="006409D5" w:rsidP="00F20CF8">
            <w:pPr>
              <w:rPr>
                <w:rFonts w:ascii="Arial Narrow" w:hAnsi="Arial Narrow"/>
                <w:sz w:val="20"/>
                <w:szCs w:val="20"/>
                <w:lang w:val="en-AU"/>
              </w:rPr>
            </w:pPr>
          </w:p>
        </w:tc>
        <w:tc>
          <w:tcPr>
            <w:tcW w:w="820" w:type="dxa"/>
            <w:shd w:val="clear" w:color="auto" w:fill="D9D9D9" w:themeFill="background1" w:themeFillShade="D9"/>
            <w:noWrap/>
            <w:hideMark/>
          </w:tcPr>
          <w:p w14:paraId="09F87643"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137</w:t>
            </w:r>
          </w:p>
        </w:tc>
        <w:tc>
          <w:tcPr>
            <w:tcW w:w="820" w:type="dxa"/>
            <w:shd w:val="clear" w:color="auto" w:fill="D9D9D9" w:themeFill="background1" w:themeFillShade="D9"/>
            <w:noWrap/>
            <w:hideMark/>
          </w:tcPr>
          <w:p w14:paraId="1BDD8D0F" w14:textId="77777777" w:rsidR="006409D5" w:rsidRPr="002429B6" w:rsidRDefault="006409D5" w:rsidP="00F20CF8">
            <w:pPr>
              <w:rPr>
                <w:rFonts w:ascii="Arial Narrow" w:hAnsi="Arial Narrow"/>
                <w:sz w:val="20"/>
                <w:szCs w:val="20"/>
                <w:lang w:val="en-AU"/>
              </w:rPr>
            </w:pPr>
          </w:p>
        </w:tc>
        <w:tc>
          <w:tcPr>
            <w:tcW w:w="820" w:type="dxa"/>
            <w:shd w:val="clear" w:color="auto" w:fill="D9D9D9" w:themeFill="background1" w:themeFillShade="D9"/>
            <w:noWrap/>
            <w:hideMark/>
          </w:tcPr>
          <w:p w14:paraId="1D792C14"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186</w:t>
            </w:r>
          </w:p>
        </w:tc>
        <w:tc>
          <w:tcPr>
            <w:tcW w:w="820" w:type="dxa"/>
            <w:shd w:val="clear" w:color="auto" w:fill="D9D9D9" w:themeFill="background1" w:themeFillShade="D9"/>
            <w:noWrap/>
            <w:hideMark/>
          </w:tcPr>
          <w:p w14:paraId="4C9CB483" w14:textId="77777777" w:rsidR="006409D5" w:rsidRPr="002429B6" w:rsidRDefault="006409D5" w:rsidP="00F20CF8">
            <w:pPr>
              <w:rPr>
                <w:rFonts w:ascii="Arial Narrow" w:hAnsi="Arial Narrow"/>
                <w:sz w:val="20"/>
                <w:szCs w:val="20"/>
                <w:lang w:val="en-AU"/>
              </w:rPr>
            </w:pPr>
          </w:p>
        </w:tc>
        <w:tc>
          <w:tcPr>
            <w:tcW w:w="820" w:type="dxa"/>
            <w:shd w:val="clear" w:color="auto" w:fill="D9D9D9" w:themeFill="background1" w:themeFillShade="D9"/>
            <w:noWrap/>
            <w:hideMark/>
          </w:tcPr>
          <w:p w14:paraId="32C5D6BD"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864</w:t>
            </w:r>
          </w:p>
        </w:tc>
        <w:tc>
          <w:tcPr>
            <w:tcW w:w="820" w:type="dxa"/>
            <w:shd w:val="clear" w:color="auto" w:fill="D9D9D9" w:themeFill="background1" w:themeFillShade="D9"/>
            <w:noWrap/>
            <w:hideMark/>
          </w:tcPr>
          <w:p w14:paraId="6ACBDFA2"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54.2%</w:t>
            </w:r>
          </w:p>
        </w:tc>
      </w:tr>
      <w:tr w:rsidR="006409D5" w:rsidRPr="006409D5" w14:paraId="1EAA520F" w14:textId="77777777" w:rsidTr="00B50EE6">
        <w:trPr>
          <w:trHeight w:val="300"/>
        </w:trPr>
        <w:tc>
          <w:tcPr>
            <w:tcW w:w="819" w:type="dxa"/>
            <w:noWrap/>
            <w:hideMark/>
          </w:tcPr>
          <w:p w14:paraId="3BAE314E" w14:textId="0F3FE674"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0</w:t>
            </w:r>
            <w:r w:rsidR="006A7D9F">
              <w:rPr>
                <w:rFonts w:ascii="Arial Narrow" w:hAnsi="Arial Narrow"/>
                <w:sz w:val="20"/>
                <w:szCs w:val="20"/>
                <w:lang w:val="en-AU"/>
              </w:rPr>
              <w:t>–</w:t>
            </w:r>
            <w:r w:rsidRPr="002429B6">
              <w:rPr>
                <w:rFonts w:ascii="Arial Narrow" w:hAnsi="Arial Narrow"/>
                <w:sz w:val="20"/>
                <w:szCs w:val="20"/>
                <w:lang w:val="en-AU"/>
              </w:rPr>
              <w:t>54</w:t>
            </w:r>
          </w:p>
        </w:tc>
        <w:tc>
          <w:tcPr>
            <w:tcW w:w="819" w:type="dxa"/>
            <w:noWrap/>
            <w:hideMark/>
          </w:tcPr>
          <w:p w14:paraId="24A64292"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58</w:t>
            </w:r>
          </w:p>
        </w:tc>
        <w:tc>
          <w:tcPr>
            <w:tcW w:w="819" w:type="dxa"/>
            <w:noWrap/>
            <w:hideMark/>
          </w:tcPr>
          <w:p w14:paraId="1954AE96"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17.5%</w:t>
            </w:r>
          </w:p>
        </w:tc>
        <w:tc>
          <w:tcPr>
            <w:tcW w:w="819" w:type="dxa"/>
            <w:noWrap/>
            <w:hideMark/>
          </w:tcPr>
          <w:p w14:paraId="60BA7846"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53</w:t>
            </w:r>
          </w:p>
        </w:tc>
        <w:tc>
          <w:tcPr>
            <w:tcW w:w="820" w:type="dxa"/>
            <w:noWrap/>
            <w:hideMark/>
          </w:tcPr>
          <w:p w14:paraId="6CA4EFB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25.2%</w:t>
            </w:r>
          </w:p>
        </w:tc>
        <w:tc>
          <w:tcPr>
            <w:tcW w:w="820" w:type="dxa"/>
            <w:noWrap/>
            <w:hideMark/>
          </w:tcPr>
          <w:p w14:paraId="0E8D3AF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14</w:t>
            </w:r>
          </w:p>
        </w:tc>
        <w:tc>
          <w:tcPr>
            <w:tcW w:w="820" w:type="dxa"/>
            <w:noWrap/>
            <w:hideMark/>
          </w:tcPr>
          <w:p w14:paraId="5B1BD664"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10.2%</w:t>
            </w:r>
          </w:p>
        </w:tc>
        <w:tc>
          <w:tcPr>
            <w:tcW w:w="820" w:type="dxa"/>
            <w:noWrap/>
            <w:hideMark/>
          </w:tcPr>
          <w:p w14:paraId="55FCB12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51</w:t>
            </w:r>
          </w:p>
        </w:tc>
        <w:tc>
          <w:tcPr>
            <w:tcW w:w="820" w:type="dxa"/>
            <w:noWrap/>
            <w:hideMark/>
          </w:tcPr>
          <w:p w14:paraId="5A25753E"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27.4%</w:t>
            </w:r>
          </w:p>
        </w:tc>
        <w:tc>
          <w:tcPr>
            <w:tcW w:w="820" w:type="dxa"/>
            <w:noWrap/>
            <w:hideMark/>
          </w:tcPr>
          <w:p w14:paraId="6A0FB552"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176</w:t>
            </w:r>
          </w:p>
        </w:tc>
        <w:tc>
          <w:tcPr>
            <w:tcW w:w="820" w:type="dxa"/>
            <w:noWrap/>
            <w:hideMark/>
          </w:tcPr>
          <w:p w14:paraId="77ABF6E8"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20.4%</w:t>
            </w:r>
          </w:p>
        </w:tc>
      </w:tr>
      <w:tr w:rsidR="006409D5" w:rsidRPr="006409D5" w14:paraId="66EB1B78" w14:textId="77777777" w:rsidTr="00B50EE6">
        <w:trPr>
          <w:trHeight w:val="300"/>
        </w:trPr>
        <w:tc>
          <w:tcPr>
            <w:tcW w:w="819" w:type="dxa"/>
            <w:noWrap/>
            <w:hideMark/>
          </w:tcPr>
          <w:p w14:paraId="07D1D9C2" w14:textId="2178A69E"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55</w:t>
            </w:r>
            <w:r w:rsidR="006A7D9F">
              <w:rPr>
                <w:rFonts w:ascii="Arial Narrow" w:hAnsi="Arial Narrow"/>
                <w:sz w:val="20"/>
                <w:szCs w:val="20"/>
                <w:lang w:val="en-AU"/>
              </w:rPr>
              <w:t>–</w:t>
            </w:r>
            <w:r w:rsidRPr="002429B6">
              <w:rPr>
                <w:rFonts w:ascii="Arial Narrow" w:hAnsi="Arial Narrow"/>
                <w:sz w:val="20"/>
                <w:szCs w:val="20"/>
                <w:lang w:val="en-AU"/>
              </w:rPr>
              <w:t xml:space="preserve">74 </w:t>
            </w:r>
          </w:p>
        </w:tc>
        <w:tc>
          <w:tcPr>
            <w:tcW w:w="819" w:type="dxa"/>
            <w:noWrap/>
            <w:hideMark/>
          </w:tcPr>
          <w:p w14:paraId="189BABF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170</w:t>
            </w:r>
          </w:p>
        </w:tc>
        <w:tc>
          <w:tcPr>
            <w:tcW w:w="819" w:type="dxa"/>
            <w:noWrap/>
            <w:hideMark/>
          </w:tcPr>
          <w:p w14:paraId="2720D6F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51.4%</w:t>
            </w:r>
          </w:p>
        </w:tc>
        <w:tc>
          <w:tcPr>
            <w:tcW w:w="819" w:type="dxa"/>
            <w:noWrap/>
            <w:hideMark/>
          </w:tcPr>
          <w:p w14:paraId="31E33FA2"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114</w:t>
            </w:r>
          </w:p>
        </w:tc>
        <w:tc>
          <w:tcPr>
            <w:tcW w:w="820" w:type="dxa"/>
            <w:noWrap/>
            <w:hideMark/>
          </w:tcPr>
          <w:p w14:paraId="760D0064"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54.3%</w:t>
            </w:r>
          </w:p>
        </w:tc>
        <w:tc>
          <w:tcPr>
            <w:tcW w:w="820" w:type="dxa"/>
            <w:noWrap/>
            <w:hideMark/>
          </w:tcPr>
          <w:p w14:paraId="6BD4F4A9"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62</w:t>
            </w:r>
          </w:p>
        </w:tc>
        <w:tc>
          <w:tcPr>
            <w:tcW w:w="820" w:type="dxa"/>
            <w:noWrap/>
            <w:hideMark/>
          </w:tcPr>
          <w:p w14:paraId="63BAECCE"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45.3%</w:t>
            </w:r>
          </w:p>
        </w:tc>
        <w:tc>
          <w:tcPr>
            <w:tcW w:w="820" w:type="dxa"/>
            <w:noWrap/>
            <w:hideMark/>
          </w:tcPr>
          <w:p w14:paraId="151B8CF4"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97</w:t>
            </w:r>
          </w:p>
        </w:tc>
        <w:tc>
          <w:tcPr>
            <w:tcW w:w="820" w:type="dxa"/>
            <w:noWrap/>
            <w:hideMark/>
          </w:tcPr>
          <w:p w14:paraId="5CFB389E"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52.2%</w:t>
            </w:r>
          </w:p>
        </w:tc>
        <w:tc>
          <w:tcPr>
            <w:tcW w:w="820" w:type="dxa"/>
            <w:noWrap/>
            <w:hideMark/>
          </w:tcPr>
          <w:p w14:paraId="2CB7E648"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443</w:t>
            </w:r>
          </w:p>
        </w:tc>
        <w:tc>
          <w:tcPr>
            <w:tcW w:w="820" w:type="dxa"/>
            <w:noWrap/>
            <w:hideMark/>
          </w:tcPr>
          <w:p w14:paraId="260A2CAD"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51.3%</w:t>
            </w:r>
          </w:p>
        </w:tc>
      </w:tr>
      <w:tr w:rsidR="006409D5" w:rsidRPr="006409D5" w14:paraId="409B3992" w14:textId="77777777" w:rsidTr="00B50EE6">
        <w:trPr>
          <w:trHeight w:val="300"/>
        </w:trPr>
        <w:tc>
          <w:tcPr>
            <w:tcW w:w="819" w:type="dxa"/>
            <w:noWrap/>
            <w:hideMark/>
          </w:tcPr>
          <w:p w14:paraId="6D78B2D9"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75+</w:t>
            </w:r>
          </w:p>
        </w:tc>
        <w:tc>
          <w:tcPr>
            <w:tcW w:w="819" w:type="dxa"/>
            <w:noWrap/>
            <w:hideMark/>
          </w:tcPr>
          <w:p w14:paraId="4A722F5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103</w:t>
            </w:r>
          </w:p>
        </w:tc>
        <w:tc>
          <w:tcPr>
            <w:tcW w:w="819" w:type="dxa"/>
            <w:noWrap/>
            <w:hideMark/>
          </w:tcPr>
          <w:p w14:paraId="198EBD80"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31.1%</w:t>
            </w:r>
          </w:p>
        </w:tc>
        <w:tc>
          <w:tcPr>
            <w:tcW w:w="819" w:type="dxa"/>
            <w:noWrap/>
            <w:hideMark/>
          </w:tcPr>
          <w:p w14:paraId="1408A760"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43</w:t>
            </w:r>
          </w:p>
        </w:tc>
        <w:tc>
          <w:tcPr>
            <w:tcW w:w="820" w:type="dxa"/>
            <w:noWrap/>
            <w:hideMark/>
          </w:tcPr>
          <w:p w14:paraId="2B09D97B"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20.5%</w:t>
            </w:r>
          </w:p>
        </w:tc>
        <w:tc>
          <w:tcPr>
            <w:tcW w:w="820" w:type="dxa"/>
            <w:noWrap/>
            <w:hideMark/>
          </w:tcPr>
          <w:p w14:paraId="33E901B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61</w:t>
            </w:r>
          </w:p>
        </w:tc>
        <w:tc>
          <w:tcPr>
            <w:tcW w:w="820" w:type="dxa"/>
            <w:noWrap/>
            <w:hideMark/>
          </w:tcPr>
          <w:p w14:paraId="0CF3FF56"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44.5%</w:t>
            </w:r>
          </w:p>
        </w:tc>
        <w:tc>
          <w:tcPr>
            <w:tcW w:w="820" w:type="dxa"/>
            <w:noWrap/>
            <w:hideMark/>
          </w:tcPr>
          <w:p w14:paraId="079733A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38</w:t>
            </w:r>
          </w:p>
        </w:tc>
        <w:tc>
          <w:tcPr>
            <w:tcW w:w="820" w:type="dxa"/>
            <w:noWrap/>
            <w:hideMark/>
          </w:tcPr>
          <w:p w14:paraId="4EA543FE"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20.4%</w:t>
            </w:r>
          </w:p>
        </w:tc>
        <w:tc>
          <w:tcPr>
            <w:tcW w:w="820" w:type="dxa"/>
            <w:noWrap/>
            <w:hideMark/>
          </w:tcPr>
          <w:p w14:paraId="352E3533"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245</w:t>
            </w:r>
          </w:p>
        </w:tc>
        <w:tc>
          <w:tcPr>
            <w:tcW w:w="820" w:type="dxa"/>
            <w:noWrap/>
            <w:hideMark/>
          </w:tcPr>
          <w:p w14:paraId="48BBBBC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28.4%</w:t>
            </w:r>
          </w:p>
        </w:tc>
      </w:tr>
      <w:tr w:rsidR="006409D5" w:rsidRPr="006409D5" w14:paraId="26CDB5F9" w14:textId="77777777" w:rsidTr="00902BB1">
        <w:trPr>
          <w:trHeight w:val="300"/>
        </w:trPr>
        <w:tc>
          <w:tcPr>
            <w:tcW w:w="819" w:type="dxa"/>
            <w:shd w:val="clear" w:color="auto" w:fill="D9D9D9" w:themeFill="background1" w:themeFillShade="D9"/>
            <w:noWrap/>
            <w:hideMark/>
          </w:tcPr>
          <w:p w14:paraId="7D7458EC"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Male</w:t>
            </w:r>
          </w:p>
        </w:tc>
        <w:tc>
          <w:tcPr>
            <w:tcW w:w="819" w:type="dxa"/>
            <w:shd w:val="clear" w:color="auto" w:fill="D9D9D9" w:themeFill="background1" w:themeFillShade="D9"/>
            <w:noWrap/>
            <w:hideMark/>
          </w:tcPr>
          <w:p w14:paraId="73845EB3"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277</w:t>
            </w:r>
          </w:p>
        </w:tc>
        <w:tc>
          <w:tcPr>
            <w:tcW w:w="819" w:type="dxa"/>
            <w:shd w:val="clear" w:color="auto" w:fill="D9D9D9" w:themeFill="background1" w:themeFillShade="D9"/>
            <w:noWrap/>
            <w:hideMark/>
          </w:tcPr>
          <w:p w14:paraId="3831FABB" w14:textId="77777777" w:rsidR="006409D5" w:rsidRPr="002429B6" w:rsidRDefault="006409D5" w:rsidP="00F20CF8">
            <w:pPr>
              <w:rPr>
                <w:rFonts w:ascii="Arial Narrow" w:hAnsi="Arial Narrow"/>
                <w:sz w:val="20"/>
                <w:szCs w:val="20"/>
                <w:lang w:val="en-AU"/>
              </w:rPr>
            </w:pPr>
          </w:p>
        </w:tc>
        <w:tc>
          <w:tcPr>
            <w:tcW w:w="819" w:type="dxa"/>
            <w:shd w:val="clear" w:color="auto" w:fill="D9D9D9" w:themeFill="background1" w:themeFillShade="D9"/>
            <w:noWrap/>
            <w:hideMark/>
          </w:tcPr>
          <w:p w14:paraId="706C9B9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182</w:t>
            </w:r>
          </w:p>
        </w:tc>
        <w:tc>
          <w:tcPr>
            <w:tcW w:w="820" w:type="dxa"/>
            <w:shd w:val="clear" w:color="auto" w:fill="D9D9D9" w:themeFill="background1" w:themeFillShade="D9"/>
            <w:noWrap/>
            <w:hideMark/>
          </w:tcPr>
          <w:p w14:paraId="1199F0E3" w14:textId="77777777" w:rsidR="006409D5" w:rsidRPr="002429B6" w:rsidRDefault="006409D5" w:rsidP="00F20CF8">
            <w:pPr>
              <w:rPr>
                <w:rFonts w:ascii="Arial Narrow" w:hAnsi="Arial Narrow"/>
                <w:sz w:val="20"/>
                <w:szCs w:val="20"/>
                <w:lang w:val="en-AU"/>
              </w:rPr>
            </w:pPr>
          </w:p>
        </w:tc>
        <w:tc>
          <w:tcPr>
            <w:tcW w:w="820" w:type="dxa"/>
            <w:shd w:val="clear" w:color="auto" w:fill="D9D9D9" w:themeFill="background1" w:themeFillShade="D9"/>
            <w:noWrap/>
            <w:hideMark/>
          </w:tcPr>
          <w:p w14:paraId="59BADFD9"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79</w:t>
            </w:r>
          </w:p>
        </w:tc>
        <w:tc>
          <w:tcPr>
            <w:tcW w:w="820" w:type="dxa"/>
            <w:shd w:val="clear" w:color="auto" w:fill="D9D9D9" w:themeFill="background1" w:themeFillShade="D9"/>
            <w:noWrap/>
            <w:hideMark/>
          </w:tcPr>
          <w:p w14:paraId="712A6830" w14:textId="77777777" w:rsidR="006409D5" w:rsidRPr="002429B6" w:rsidRDefault="006409D5" w:rsidP="00F20CF8">
            <w:pPr>
              <w:rPr>
                <w:rFonts w:ascii="Arial Narrow" w:hAnsi="Arial Narrow"/>
                <w:sz w:val="20"/>
                <w:szCs w:val="20"/>
                <w:lang w:val="en-AU"/>
              </w:rPr>
            </w:pPr>
          </w:p>
        </w:tc>
        <w:tc>
          <w:tcPr>
            <w:tcW w:w="820" w:type="dxa"/>
            <w:shd w:val="clear" w:color="auto" w:fill="D9D9D9" w:themeFill="background1" w:themeFillShade="D9"/>
            <w:noWrap/>
            <w:hideMark/>
          </w:tcPr>
          <w:p w14:paraId="02EBE9E9"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191</w:t>
            </w:r>
          </w:p>
        </w:tc>
        <w:tc>
          <w:tcPr>
            <w:tcW w:w="820" w:type="dxa"/>
            <w:shd w:val="clear" w:color="auto" w:fill="D9D9D9" w:themeFill="background1" w:themeFillShade="D9"/>
            <w:noWrap/>
            <w:hideMark/>
          </w:tcPr>
          <w:p w14:paraId="2F79357C" w14:textId="77777777" w:rsidR="006409D5" w:rsidRPr="002429B6" w:rsidRDefault="006409D5" w:rsidP="00F20CF8">
            <w:pPr>
              <w:rPr>
                <w:rFonts w:ascii="Arial Narrow" w:hAnsi="Arial Narrow"/>
                <w:sz w:val="20"/>
                <w:szCs w:val="20"/>
                <w:lang w:val="en-AU"/>
              </w:rPr>
            </w:pPr>
          </w:p>
        </w:tc>
        <w:tc>
          <w:tcPr>
            <w:tcW w:w="820" w:type="dxa"/>
            <w:shd w:val="clear" w:color="auto" w:fill="D9D9D9" w:themeFill="background1" w:themeFillShade="D9"/>
            <w:noWrap/>
            <w:hideMark/>
          </w:tcPr>
          <w:p w14:paraId="5805A579"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729</w:t>
            </w:r>
          </w:p>
        </w:tc>
        <w:tc>
          <w:tcPr>
            <w:tcW w:w="820" w:type="dxa"/>
            <w:shd w:val="clear" w:color="auto" w:fill="D9D9D9" w:themeFill="background1" w:themeFillShade="D9"/>
            <w:noWrap/>
            <w:hideMark/>
          </w:tcPr>
          <w:p w14:paraId="6BA9F21D"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45.8%</w:t>
            </w:r>
          </w:p>
        </w:tc>
      </w:tr>
      <w:tr w:rsidR="006409D5" w:rsidRPr="006409D5" w14:paraId="6F89752C" w14:textId="77777777" w:rsidTr="00B50EE6">
        <w:trPr>
          <w:trHeight w:val="300"/>
        </w:trPr>
        <w:tc>
          <w:tcPr>
            <w:tcW w:w="819" w:type="dxa"/>
            <w:noWrap/>
            <w:hideMark/>
          </w:tcPr>
          <w:p w14:paraId="0FCD735C" w14:textId="2C9CB0E6"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0</w:t>
            </w:r>
            <w:r w:rsidR="006A7D9F">
              <w:rPr>
                <w:rFonts w:ascii="Arial Narrow" w:hAnsi="Arial Narrow"/>
                <w:sz w:val="20"/>
                <w:szCs w:val="20"/>
                <w:lang w:val="en-AU"/>
              </w:rPr>
              <w:t>–</w:t>
            </w:r>
            <w:r w:rsidRPr="002429B6">
              <w:rPr>
                <w:rFonts w:ascii="Arial Narrow" w:hAnsi="Arial Narrow"/>
                <w:sz w:val="20"/>
                <w:szCs w:val="20"/>
                <w:lang w:val="en-AU"/>
              </w:rPr>
              <w:t>54</w:t>
            </w:r>
          </w:p>
        </w:tc>
        <w:tc>
          <w:tcPr>
            <w:tcW w:w="819" w:type="dxa"/>
            <w:noWrap/>
            <w:hideMark/>
          </w:tcPr>
          <w:p w14:paraId="57CF59ED"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87</w:t>
            </w:r>
          </w:p>
        </w:tc>
        <w:tc>
          <w:tcPr>
            <w:tcW w:w="819" w:type="dxa"/>
            <w:noWrap/>
            <w:hideMark/>
          </w:tcPr>
          <w:p w14:paraId="48B9BA34"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31.4%</w:t>
            </w:r>
          </w:p>
        </w:tc>
        <w:tc>
          <w:tcPr>
            <w:tcW w:w="819" w:type="dxa"/>
            <w:noWrap/>
            <w:hideMark/>
          </w:tcPr>
          <w:p w14:paraId="18294651"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58</w:t>
            </w:r>
          </w:p>
        </w:tc>
        <w:tc>
          <w:tcPr>
            <w:tcW w:w="820" w:type="dxa"/>
            <w:noWrap/>
            <w:hideMark/>
          </w:tcPr>
          <w:p w14:paraId="027B5AB6"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31.9%</w:t>
            </w:r>
          </w:p>
        </w:tc>
        <w:tc>
          <w:tcPr>
            <w:tcW w:w="820" w:type="dxa"/>
            <w:noWrap/>
            <w:hideMark/>
          </w:tcPr>
          <w:p w14:paraId="51539DF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11</w:t>
            </w:r>
          </w:p>
        </w:tc>
        <w:tc>
          <w:tcPr>
            <w:tcW w:w="820" w:type="dxa"/>
            <w:noWrap/>
            <w:hideMark/>
          </w:tcPr>
          <w:p w14:paraId="0FDF8F6F"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13.9%</w:t>
            </w:r>
          </w:p>
        </w:tc>
        <w:tc>
          <w:tcPr>
            <w:tcW w:w="820" w:type="dxa"/>
            <w:noWrap/>
            <w:hideMark/>
          </w:tcPr>
          <w:p w14:paraId="0E8E4E20"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83</w:t>
            </w:r>
          </w:p>
        </w:tc>
        <w:tc>
          <w:tcPr>
            <w:tcW w:w="820" w:type="dxa"/>
            <w:noWrap/>
            <w:hideMark/>
          </w:tcPr>
          <w:p w14:paraId="0457C8F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43.5%</w:t>
            </w:r>
          </w:p>
        </w:tc>
        <w:tc>
          <w:tcPr>
            <w:tcW w:w="820" w:type="dxa"/>
            <w:noWrap/>
            <w:hideMark/>
          </w:tcPr>
          <w:p w14:paraId="36C56D12"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239</w:t>
            </w:r>
          </w:p>
        </w:tc>
        <w:tc>
          <w:tcPr>
            <w:tcW w:w="820" w:type="dxa"/>
            <w:noWrap/>
            <w:hideMark/>
          </w:tcPr>
          <w:p w14:paraId="4EF60E00"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32.8%</w:t>
            </w:r>
          </w:p>
        </w:tc>
      </w:tr>
      <w:tr w:rsidR="006409D5" w:rsidRPr="006409D5" w14:paraId="72B88EA9" w14:textId="77777777" w:rsidTr="00B50EE6">
        <w:trPr>
          <w:trHeight w:val="300"/>
        </w:trPr>
        <w:tc>
          <w:tcPr>
            <w:tcW w:w="819" w:type="dxa"/>
            <w:noWrap/>
            <w:hideMark/>
          </w:tcPr>
          <w:p w14:paraId="713E7525" w14:textId="123B358F"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55</w:t>
            </w:r>
            <w:r w:rsidR="006A7D9F">
              <w:rPr>
                <w:rFonts w:ascii="Arial Narrow" w:hAnsi="Arial Narrow"/>
                <w:sz w:val="20"/>
                <w:szCs w:val="20"/>
                <w:lang w:val="en-AU"/>
              </w:rPr>
              <w:t>–</w:t>
            </w:r>
            <w:r w:rsidRPr="002429B6">
              <w:rPr>
                <w:rFonts w:ascii="Arial Narrow" w:hAnsi="Arial Narrow"/>
                <w:sz w:val="20"/>
                <w:szCs w:val="20"/>
                <w:lang w:val="en-AU"/>
              </w:rPr>
              <w:t xml:space="preserve">74 </w:t>
            </w:r>
          </w:p>
        </w:tc>
        <w:tc>
          <w:tcPr>
            <w:tcW w:w="819" w:type="dxa"/>
            <w:noWrap/>
            <w:hideMark/>
          </w:tcPr>
          <w:p w14:paraId="0420FF3C"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136</w:t>
            </w:r>
          </w:p>
        </w:tc>
        <w:tc>
          <w:tcPr>
            <w:tcW w:w="819" w:type="dxa"/>
            <w:noWrap/>
            <w:hideMark/>
          </w:tcPr>
          <w:p w14:paraId="00EC5EC4"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49.1%</w:t>
            </w:r>
          </w:p>
        </w:tc>
        <w:tc>
          <w:tcPr>
            <w:tcW w:w="819" w:type="dxa"/>
            <w:noWrap/>
            <w:hideMark/>
          </w:tcPr>
          <w:p w14:paraId="06FC4100"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93</w:t>
            </w:r>
          </w:p>
        </w:tc>
        <w:tc>
          <w:tcPr>
            <w:tcW w:w="820" w:type="dxa"/>
            <w:noWrap/>
            <w:hideMark/>
          </w:tcPr>
          <w:p w14:paraId="16564E88"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51.1%</w:t>
            </w:r>
          </w:p>
        </w:tc>
        <w:tc>
          <w:tcPr>
            <w:tcW w:w="820" w:type="dxa"/>
            <w:noWrap/>
            <w:hideMark/>
          </w:tcPr>
          <w:p w14:paraId="080F78DC"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42</w:t>
            </w:r>
          </w:p>
        </w:tc>
        <w:tc>
          <w:tcPr>
            <w:tcW w:w="820" w:type="dxa"/>
            <w:noWrap/>
            <w:hideMark/>
          </w:tcPr>
          <w:p w14:paraId="549C49A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53.2%</w:t>
            </w:r>
          </w:p>
        </w:tc>
        <w:tc>
          <w:tcPr>
            <w:tcW w:w="820" w:type="dxa"/>
            <w:noWrap/>
            <w:hideMark/>
          </w:tcPr>
          <w:p w14:paraId="0AC276EE"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90</w:t>
            </w:r>
          </w:p>
        </w:tc>
        <w:tc>
          <w:tcPr>
            <w:tcW w:w="820" w:type="dxa"/>
            <w:noWrap/>
            <w:hideMark/>
          </w:tcPr>
          <w:p w14:paraId="61594FC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47.1%</w:t>
            </w:r>
          </w:p>
        </w:tc>
        <w:tc>
          <w:tcPr>
            <w:tcW w:w="820" w:type="dxa"/>
            <w:noWrap/>
            <w:hideMark/>
          </w:tcPr>
          <w:p w14:paraId="3A56F59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361</w:t>
            </w:r>
          </w:p>
        </w:tc>
        <w:tc>
          <w:tcPr>
            <w:tcW w:w="820" w:type="dxa"/>
            <w:noWrap/>
            <w:hideMark/>
          </w:tcPr>
          <w:p w14:paraId="3518695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49.5%</w:t>
            </w:r>
          </w:p>
        </w:tc>
      </w:tr>
      <w:tr w:rsidR="006409D5" w:rsidRPr="006409D5" w14:paraId="17EA4DA4" w14:textId="77777777" w:rsidTr="00B50EE6">
        <w:trPr>
          <w:trHeight w:val="300"/>
        </w:trPr>
        <w:tc>
          <w:tcPr>
            <w:tcW w:w="819" w:type="dxa"/>
            <w:noWrap/>
            <w:hideMark/>
          </w:tcPr>
          <w:p w14:paraId="53CABE6B"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75+</w:t>
            </w:r>
          </w:p>
        </w:tc>
        <w:tc>
          <w:tcPr>
            <w:tcW w:w="819" w:type="dxa"/>
            <w:noWrap/>
            <w:hideMark/>
          </w:tcPr>
          <w:p w14:paraId="23F7F46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54</w:t>
            </w:r>
          </w:p>
        </w:tc>
        <w:tc>
          <w:tcPr>
            <w:tcW w:w="819" w:type="dxa"/>
            <w:noWrap/>
            <w:hideMark/>
          </w:tcPr>
          <w:p w14:paraId="7A67CB9C"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19.5%</w:t>
            </w:r>
          </w:p>
        </w:tc>
        <w:tc>
          <w:tcPr>
            <w:tcW w:w="819" w:type="dxa"/>
            <w:noWrap/>
            <w:hideMark/>
          </w:tcPr>
          <w:p w14:paraId="7AFB28B6"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31</w:t>
            </w:r>
          </w:p>
        </w:tc>
        <w:tc>
          <w:tcPr>
            <w:tcW w:w="820" w:type="dxa"/>
            <w:noWrap/>
            <w:hideMark/>
          </w:tcPr>
          <w:p w14:paraId="1055D6DD"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17.0%</w:t>
            </w:r>
          </w:p>
        </w:tc>
        <w:tc>
          <w:tcPr>
            <w:tcW w:w="820" w:type="dxa"/>
            <w:noWrap/>
            <w:hideMark/>
          </w:tcPr>
          <w:p w14:paraId="4820A2CB"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26</w:t>
            </w:r>
          </w:p>
        </w:tc>
        <w:tc>
          <w:tcPr>
            <w:tcW w:w="820" w:type="dxa"/>
            <w:noWrap/>
            <w:hideMark/>
          </w:tcPr>
          <w:p w14:paraId="27121CA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32.9%</w:t>
            </w:r>
          </w:p>
        </w:tc>
        <w:tc>
          <w:tcPr>
            <w:tcW w:w="820" w:type="dxa"/>
            <w:noWrap/>
            <w:hideMark/>
          </w:tcPr>
          <w:p w14:paraId="7CE27434"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18</w:t>
            </w:r>
          </w:p>
        </w:tc>
        <w:tc>
          <w:tcPr>
            <w:tcW w:w="820" w:type="dxa"/>
            <w:noWrap/>
            <w:hideMark/>
          </w:tcPr>
          <w:p w14:paraId="1690F5E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9.4%</w:t>
            </w:r>
          </w:p>
        </w:tc>
        <w:tc>
          <w:tcPr>
            <w:tcW w:w="820" w:type="dxa"/>
            <w:noWrap/>
            <w:hideMark/>
          </w:tcPr>
          <w:p w14:paraId="5236D1C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129</w:t>
            </w:r>
          </w:p>
        </w:tc>
        <w:tc>
          <w:tcPr>
            <w:tcW w:w="820" w:type="dxa"/>
            <w:noWrap/>
            <w:hideMark/>
          </w:tcPr>
          <w:p w14:paraId="1C1A6283"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17.7%</w:t>
            </w:r>
          </w:p>
        </w:tc>
      </w:tr>
      <w:tr w:rsidR="006409D5" w:rsidRPr="006409D5" w14:paraId="74DB4E45" w14:textId="77777777" w:rsidTr="00902BB1">
        <w:trPr>
          <w:trHeight w:val="300"/>
        </w:trPr>
        <w:tc>
          <w:tcPr>
            <w:tcW w:w="819" w:type="dxa"/>
            <w:shd w:val="clear" w:color="auto" w:fill="D9D9D9" w:themeFill="background1" w:themeFillShade="D9"/>
            <w:noWrap/>
            <w:hideMark/>
          </w:tcPr>
          <w:p w14:paraId="6D9F5846"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Total</w:t>
            </w:r>
          </w:p>
        </w:tc>
        <w:tc>
          <w:tcPr>
            <w:tcW w:w="819" w:type="dxa"/>
            <w:shd w:val="clear" w:color="auto" w:fill="D9D9D9" w:themeFill="background1" w:themeFillShade="D9"/>
            <w:noWrap/>
            <w:hideMark/>
          </w:tcPr>
          <w:p w14:paraId="150A6573"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608</w:t>
            </w:r>
          </w:p>
        </w:tc>
        <w:tc>
          <w:tcPr>
            <w:tcW w:w="819" w:type="dxa"/>
            <w:shd w:val="clear" w:color="auto" w:fill="D9D9D9" w:themeFill="background1" w:themeFillShade="D9"/>
            <w:noWrap/>
            <w:hideMark/>
          </w:tcPr>
          <w:p w14:paraId="4AE2B588"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61.4%</w:t>
            </w:r>
          </w:p>
        </w:tc>
        <w:tc>
          <w:tcPr>
            <w:tcW w:w="819" w:type="dxa"/>
            <w:shd w:val="clear" w:color="auto" w:fill="D9D9D9" w:themeFill="background1" w:themeFillShade="D9"/>
            <w:noWrap/>
            <w:hideMark/>
          </w:tcPr>
          <w:p w14:paraId="765B0A8E"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392</w:t>
            </w:r>
          </w:p>
        </w:tc>
        <w:tc>
          <w:tcPr>
            <w:tcW w:w="820" w:type="dxa"/>
            <w:shd w:val="clear" w:color="auto" w:fill="D9D9D9" w:themeFill="background1" w:themeFillShade="D9"/>
            <w:noWrap/>
            <w:hideMark/>
          </w:tcPr>
          <w:p w14:paraId="1DB0D5DC"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39.6%</w:t>
            </w:r>
          </w:p>
        </w:tc>
        <w:tc>
          <w:tcPr>
            <w:tcW w:w="820" w:type="dxa"/>
            <w:shd w:val="clear" w:color="auto" w:fill="D9D9D9" w:themeFill="background1" w:themeFillShade="D9"/>
            <w:noWrap/>
            <w:hideMark/>
          </w:tcPr>
          <w:p w14:paraId="24091E88"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216</w:t>
            </w:r>
          </w:p>
        </w:tc>
        <w:tc>
          <w:tcPr>
            <w:tcW w:w="820" w:type="dxa"/>
            <w:shd w:val="clear" w:color="auto" w:fill="D9D9D9" w:themeFill="background1" w:themeFillShade="D9"/>
            <w:noWrap/>
            <w:hideMark/>
          </w:tcPr>
          <w:p w14:paraId="0CE5176F"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21.8%</w:t>
            </w:r>
          </w:p>
        </w:tc>
        <w:tc>
          <w:tcPr>
            <w:tcW w:w="820" w:type="dxa"/>
            <w:shd w:val="clear" w:color="auto" w:fill="D9D9D9" w:themeFill="background1" w:themeFillShade="D9"/>
            <w:noWrap/>
            <w:hideMark/>
          </w:tcPr>
          <w:p w14:paraId="4BC0B080"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377</w:t>
            </w:r>
          </w:p>
        </w:tc>
        <w:tc>
          <w:tcPr>
            <w:tcW w:w="820" w:type="dxa"/>
            <w:shd w:val="clear" w:color="auto" w:fill="D9D9D9" w:themeFill="background1" w:themeFillShade="D9"/>
            <w:noWrap/>
            <w:hideMark/>
          </w:tcPr>
          <w:p w14:paraId="3A3FFAA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38.0%</w:t>
            </w:r>
          </w:p>
        </w:tc>
        <w:tc>
          <w:tcPr>
            <w:tcW w:w="820" w:type="dxa"/>
            <w:shd w:val="clear" w:color="auto" w:fill="D9D9D9" w:themeFill="background1" w:themeFillShade="D9"/>
            <w:noWrap/>
            <w:hideMark/>
          </w:tcPr>
          <w:p w14:paraId="43800F4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1593</w:t>
            </w:r>
          </w:p>
        </w:tc>
        <w:tc>
          <w:tcPr>
            <w:tcW w:w="820" w:type="dxa"/>
            <w:shd w:val="clear" w:color="auto" w:fill="D9D9D9" w:themeFill="background1" w:themeFillShade="D9"/>
            <w:noWrap/>
            <w:hideMark/>
          </w:tcPr>
          <w:p w14:paraId="22D696CC"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100%</w:t>
            </w:r>
          </w:p>
        </w:tc>
      </w:tr>
      <w:tr w:rsidR="006409D5" w:rsidRPr="006409D5" w14:paraId="315DC820" w14:textId="77777777" w:rsidTr="00B50EE6">
        <w:trPr>
          <w:trHeight w:val="300"/>
        </w:trPr>
        <w:tc>
          <w:tcPr>
            <w:tcW w:w="819" w:type="dxa"/>
            <w:noWrap/>
            <w:hideMark/>
          </w:tcPr>
          <w:p w14:paraId="1753232B" w14:textId="048265CD"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0</w:t>
            </w:r>
            <w:r w:rsidR="006A7D9F">
              <w:rPr>
                <w:rFonts w:ascii="Arial Narrow" w:hAnsi="Arial Narrow"/>
                <w:sz w:val="20"/>
                <w:szCs w:val="20"/>
                <w:lang w:val="en-AU"/>
              </w:rPr>
              <w:t>–</w:t>
            </w:r>
            <w:r w:rsidRPr="002429B6">
              <w:rPr>
                <w:rFonts w:ascii="Arial Narrow" w:hAnsi="Arial Narrow"/>
                <w:sz w:val="20"/>
                <w:szCs w:val="20"/>
                <w:lang w:val="en-AU"/>
              </w:rPr>
              <w:t>54</w:t>
            </w:r>
          </w:p>
        </w:tc>
        <w:tc>
          <w:tcPr>
            <w:tcW w:w="819" w:type="dxa"/>
            <w:noWrap/>
            <w:hideMark/>
          </w:tcPr>
          <w:p w14:paraId="6B78DBA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145</w:t>
            </w:r>
          </w:p>
        </w:tc>
        <w:tc>
          <w:tcPr>
            <w:tcW w:w="819" w:type="dxa"/>
            <w:noWrap/>
            <w:hideMark/>
          </w:tcPr>
          <w:p w14:paraId="168F3D88"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23.8%</w:t>
            </w:r>
          </w:p>
        </w:tc>
        <w:tc>
          <w:tcPr>
            <w:tcW w:w="819" w:type="dxa"/>
            <w:noWrap/>
            <w:hideMark/>
          </w:tcPr>
          <w:p w14:paraId="10385629"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111</w:t>
            </w:r>
          </w:p>
        </w:tc>
        <w:tc>
          <w:tcPr>
            <w:tcW w:w="820" w:type="dxa"/>
            <w:noWrap/>
            <w:hideMark/>
          </w:tcPr>
          <w:p w14:paraId="5C4E2EDF"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28.3%</w:t>
            </w:r>
          </w:p>
        </w:tc>
        <w:tc>
          <w:tcPr>
            <w:tcW w:w="820" w:type="dxa"/>
            <w:noWrap/>
            <w:hideMark/>
          </w:tcPr>
          <w:p w14:paraId="3E6901E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25</w:t>
            </w:r>
          </w:p>
        </w:tc>
        <w:tc>
          <w:tcPr>
            <w:tcW w:w="820" w:type="dxa"/>
            <w:noWrap/>
            <w:hideMark/>
          </w:tcPr>
          <w:p w14:paraId="5D7A82B6"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11.6%</w:t>
            </w:r>
          </w:p>
        </w:tc>
        <w:tc>
          <w:tcPr>
            <w:tcW w:w="820" w:type="dxa"/>
            <w:noWrap/>
            <w:hideMark/>
          </w:tcPr>
          <w:p w14:paraId="3FF555C3"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134</w:t>
            </w:r>
          </w:p>
        </w:tc>
        <w:tc>
          <w:tcPr>
            <w:tcW w:w="820" w:type="dxa"/>
            <w:noWrap/>
            <w:hideMark/>
          </w:tcPr>
          <w:p w14:paraId="41E7E4EB"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35.5%</w:t>
            </w:r>
          </w:p>
        </w:tc>
        <w:tc>
          <w:tcPr>
            <w:tcW w:w="820" w:type="dxa"/>
            <w:noWrap/>
            <w:hideMark/>
          </w:tcPr>
          <w:p w14:paraId="7845E55B"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415</w:t>
            </w:r>
          </w:p>
        </w:tc>
        <w:tc>
          <w:tcPr>
            <w:tcW w:w="820" w:type="dxa"/>
            <w:noWrap/>
            <w:hideMark/>
          </w:tcPr>
          <w:p w14:paraId="2C7CDA08"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26.1%</w:t>
            </w:r>
          </w:p>
        </w:tc>
      </w:tr>
      <w:tr w:rsidR="006409D5" w:rsidRPr="006409D5" w14:paraId="1100740A" w14:textId="77777777" w:rsidTr="00B50EE6">
        <w:trPr>
          <w:trHeight w:val="300"/>
        </w:trPr>
        <w:tc>
          <w:tcPr>
            <w:tcW w:w="819" w:type="dxa"/>
            <w:noWrap/>
            <w:hideMark/>
          </w:tcPr>
          <w:p w14:paraId="44B7860F" w14:textId="19881B74"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55</w:t>
            </w:r>
            <w:r w:rsidR="006A7D9F">
              <w:rPr>
                <w:rFonts w:ascii="Arial Narrow" w:hAnsi="Arial Narrow"/>
                <w:sz w:val="20"/>
                <w:szCs w:val="20"/>
                <w:lang w:val="en-AU"/>
              </w:rPr>
              <w:t>–</w:t>
            </w:r>
            <w:r w:rsidRPr="002429B6">
              <w:rPr>
                <w:rFonts w:ascii="Arial Narrow" w:hAnsi="Arial Narrow"/>
                <w:sz w:val="20"/>
                <w:szCs w:val="20"/>
                <w:lang w:val="en-AU"/>
              </w:rPr>
              <w:t xml:space="preserve">74 </w:t>
            </w:r>
          </w:p>
        </w:tc>
        <w:tc>
          <w:tcPr>
            <w:tcW w:w="819" w:type="dxa"/>
            <w:noWrap/>
            <w:hideMark/>
          </w:tcPr>
          <w:p w14:paraId="4F9ED88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306</w:t>
            </w:r>
          </w:p>
        </w:tc>
        <w:tc>
          <w:tcPr>
            <w:tcW w:w="819" w:type="dxa"/>
            <w:noWrap/>
            <w:hideMark/>
          </w:tcPr>
          <w:p w14:paraId="1BE555D0"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50.3%</w:t>
            </w:r>
          </w:p>
        </w:tc>
        <w:tc>
          <w:tcPr>
            <w:tcW w:w="819" w:type="dxa"/>
            <w:noWrap/>
            <w:hideMark/>
          </w:tcPr>
          <w:p w14:paraId="4819CAD4"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207</w:t>
            </w:r>
          </w:p>
        </w:tc>
        <w:tc>
          <w:tcPr>
            <w:tcW w:w="820" w:type="dxa"/>
            <w:noWrap/>
            <w:hideMark/>
          </w:tcPr>
          <w:p w14:paraId="2086FEAF"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52.8%</w:t>
            </w:r>
          </w:p>
        </w:tc>
        <w:tc>
          <w:tcPr>
            <w:tcW w:w="820" w:type="dxa"/>
            <w:noWrap/>
            <w:hideMark/>
          </w:tcPr>
          <w:p w14:paraId="75E546F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104</w:t>
            </w:r>
          </w:p>
        </w:tc>
        <w:tc>
          <w:tcPr>
            <w:tcW w:w="820" w:type="dxa"/>
            <w:noWrap/>
            <w:hideMark/>
          </w:tcPr>
          <w:p w14:paraId="77E0E8FE"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48.1%</w:t>
            </w:r>
          </w:p>
        </w:tc>
        <w:tc>
          <w:tcPr>
            <w:tcW w:w="820" w:type="dxa"/>
            <w:noWrap/>
            <w:hideMark/>
          </w:tcPr>
          <w:p w14:paraId="0A574200"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187</w:t>
            </w:r>
          </w:p>
        </w:tc>
        <w:tc>
          <w:tcPr>
            <w:tcW w:w="820" w:type="dxa"/>
            <w:noWrap/>
            <w:hideMark/>
          </w:tcPr>
          <w:p w14:paraId="508BB8DD"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49.6%</w:t>
            </w:r>
          </w:p>
        </w:tc>
        <w:tc>
          <w:tcPr>
            <w:tcW w:w="820" w:type="dxa"/>
            <w:noWrap/>
            <w:hideMark/>
          </w:tcPr>
          <w:p w14:paraId="1B3FDF56"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804</w:t>
            </w:r>
          </w:p>
        </w:tc>
        <w:tc>
          <w:tcPr>
            <w:tcW w:w="820" w:type="dxa"/>
            <w:noWrap/>
            <w:hideMark/>
          </w:tcPr>
          <w:p w14:paraId="7C67B30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50.5%</w:t>
            </w:r>
          </w:p>
        </w:tc>
      </w:tr>
      <w:tr w:rsidR="006409D5" w:rsidRPr="006409D5" w14:paraId="1DA9A1AD" w14:textId="77777777" w:rsidTr="00B50EE6">
        <w:trPr>
          <w:trHeight w:val="300"/>
        </w:trPr>
        <w:tc>
          <w:tcPr>
            <w:tcW w:w="819" w:type="dxa"/>
            <w:noWrap/>
            <w:hideMark/>
          </w:tcPr>
          <w:p w14:paraId="60E8E563"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75+</w:t>
            </w:r>
          </w:p>
        </w:tc>
        <w:tc>
          <w:tcPr>
            <w:tcW w:w="819" w:type="dxa"/>
            <w:noWrap/>
            <w:hideMark/>
          </w:tcPr>
          <w:p w14:paraId="61B4E0BA"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157</w:t>
            </w:r>
          </w:p>
        </w:tc>
        <w:tc>
          <w:tcPr>
            <w:tcW w:w="819" w:type="dxa"/>
            <w:noWrap/>
            <w:hideMark/>
          </w:tcPr>
          <w:p w14:paraId="731E30A2"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25.8%</w:t>
            </w:r>
          </w:p>
        </w:tc>
        <w:tc>
          <w:tcPr>
            <w:tcW w:w="819" w:type="dxa"/>
            <w:noWrap/>
            <w:hideMark/>
          </w:tcPr>
          <w:p w14:paraId="683CBAB9"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74</w:t>
            </w:r>
          </w:p>
        </w:tc>
        <w:tc>
          <w:tcPr>
            <w:tcW w:w="820" w:type="dxa"/>
            <w:noWrap/>
            <w:hideMark/>
          </w:tcPr>
          <w:p w14:paraId="7CD43F6B"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18.9%</w:t>
            </w:r>
          </w:p>
        </w:tc>
        <w:tc>
          <w:tcPr>
            <w:tcW w:w="820" w:type="dxa"/>
            <w:noWrap/>
            <w:hideMark/>
          </w:tcPr>
          <w:p w14:paraId="7591E181"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87</w:t>
            </w:r>
          </w:p>
        </w:tc>
        <w:tc>
          <w:tcPr>
            <w:tcW w:w="820" w:type="dxa"/>
            <w:noWrap/>
            <w:hideMark/>
          </w:tcPr>
          <w:p w14:paraId="788518F5"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40.3%</w:t>
            </w:r>
          </w:p>
        </w:tc>
        <w:tc>
          <w:tcPr>
            <w:tcW w:w="820" w:type="dxa"/>
            <w:noWrap/>
            <w:hideMark/>
          </w:tcPr>
          <w:p w14:paraId="251B5C07"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56</w:t>
            </w:r>
          </w:p>
        </w:tc>
        <w:tc>
          <w:tcPr>
            <w:tcW w:w="820" w:type="dxa"/>
            <w:noWrap/>
            <w:hideMark/>
          </w:tcPr>
          <w:p w14:paraId="25A6371C"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14.9%</w:t>
            </w:r>
          </w:p>
        </w:tc>
        <w:tc>
          <w:tcPr>
            <w:tcW w:w="820" w:type="dxa"/>
            <w:noWrap/>
            <w:hideMark/>
          </w:tcPr>
          <w:p w14:paraId="749CFA58"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374</w:t>
            </w:r>
          </w:p>
        </w:tc>
        <w:tc>
          <w:tcPr>
            <w:tcW w:w="820" w:type="dxa"/>
            <w:noWrap/>
            <w:hideMark/>
          </w:tcPr>
          <w:p w14:paraId="453D059E" w14:textId="77777777" w:rsidR="006409D5" w:rsidRPr="002429B6" w:rsidRDefault="006409D5" w:rsidP="00F20CF8">
            <w:pPr>
              <w:rPr>
                <w:rFonts w:ascii="Arial Narrow" w:hAnsi="Arial Narrow"/>
                <w:sz w:val="20"/>
                <w:szCs w:val="20"/>
                <w:lang w:val="en-AU"/>
              </w:rPr>
            </w:pPr>
            <w:r w:rsidRPr="002429B6">
              <w:rPr>
                <w:rFonts w:ascii="Arial Narrow" w:hAnsi="Arial Narrow"/>
                <w:sz w:val="20"/>
                <w:szCs w:val="20"/>
                <w:lang w:val="en-AU"/>
              </w:rPr>
              <w:t>23.5%</w:t>
            </w:r>
          </w:p>
        </w:tc>
      </w:tr>
    </w:tbl>
    <w:p w14:paraId="3B65FA0C" w14:textId="77777777" w:rsidR="0040051F" w:rsidRPr="004A633A" w:rsidRDefault="0040051F" w:rsidP="0040051F">
      <w:pPr>
        <w:pStyle w:val="Notes-TableFigure"/>
        <w:spacing w:before="0" w:after="0" w:line="259" w:lineRule="auto"/>
        <w:rPr>
          <w:u w:val="single"/>
          <w:lang w:val="en-AU"/>
        </w:rPr>
      </w:pPr>
      <w:r w:rsidRPr="004A633A">
        <w:rPr>
          <w:b/>
          <w:bCs/>
          <w:u w:val="single"/>
          <w:lang w:val="en-AU"/>
        </w:rPr>
        <w:t>Abbreviations</w:t>
      </w:r>
    </w:p>
    <w:p w14:paraId="27033249" w14:textId="30D83E28" w:rsidR="00CF4C8F" w:rsidRDefault="00CF4C8F" w:rsidP="000A7E5B">
      <w:pPr>
        <w:pStyle w:val="Notes-TableFigure"/>
        <w:spacing w:before="0" w:after="240" w:line="259" w:lineRule="auto"/>
        <w:rPr>
          <w:lang w:val="en-AU"/>
        </w:rPr>
      </w:pPr>
      <w:r w:rsidRPr="009E510B">
        <w:rPr>
          <w:b/>
          <w:bCs/>
          <w:lang w:val="en-AU"/>
        </w:rPr>
        <w:t>CT</w:t>
      </w:r>
      <w:r w:rsidRPr="00263438">
        <w:rPr>
          <w:lang w:val="en-AU"/>
        </w:rPr>
        <w:t xml:space="preserve"> = computed tomography</w:t>
      </w:r>
      <w:r>
        <w:rPr>
          <w:lang w:val="en-AU"/>
        </w:rPr>
        <w:t>,</w:t>
      </w:r>
      <w:r w:rsidRPr="00263438">
        <w:rPr>
          <w:lang w:val="en-AU"/>
        </w:rPr>
        <w:t xml:space="preserve"> </w:t>
      </w:r>
      <w:r w:rsidRPr="00971EBD">
        <w:rPr>
          <w:b/>
          <w:lang w:val="en-AU"/>
        </w:rPr>
        <w:t>MBS</w:t>
      </w:r>
      <w:r w:rsidRPr="00971EBD">
        <w:rPr>
          <w:lang w:val="en-AU"/>
        </w:rPr>
        <w:t xml:space="preserve"> = Medicare Benefit Schedule</w:t>
      </w:r>
      <w:r>
        <w:rPr>
          <w:lang w:val="en-AU"/>
        </w:rPr>
        <w:t xml:space="preserve">, </w:t>
      </w:r>
      <w:r w:rsidRPr="00E3530E">
        <w:rPr>
          <w:b/>
          <w:bCs/>
          <w:lang w:val="en-AU"/>
        </w:rPr>
        <w:t>MRI</w:t>
      </w:r>
      <w:r w:rsidRPr="00263438">
        <w:rPr>
          <w:lang w:val="en-AU"/>
        </w:rPr>
        <w:t xml:space="preserve"> = magnetic resonance imaging</w:t>
      </w:r>
      <w:r>
        <w:rPr>
          <w:lang w:val="en-AU"/>
        </w:rPr>
        <w:t>,</w:t>
      </w:r>
      <w:r w:rsidRPr="0055726D">
        <w:rPr>
          <w:b/>
          <w:bCs/>
          <w:lang w:val="en-AU"/>
        </w:rPr>
        <w:t xml:space="preserve"> </w:t>
      </w:r>
      <w:r w:rsidRPr="009E510B">
        <w:rPr>
          <w:b/>
          <w:bCs/>
          <w:lang w:val="en-AU"/>
        </w:rPr>
        <w:t>US</w:t>
      </w:r>
      <w:r w:rsidRPr="00263438">
        <w:rPr>
          <w:lang w:val="en-AU"/>
        </w:rPr>
        <w:t xml:space="preserve"> = ultrasound.</w:t>
      </w:r>
    </w:p>
    <w:p w14:paraId="2631A76B" w14:textId="77777777" w:rsidR="002429B6" w:rsidRDefault="002429B6" w:rsidP="000A7E5B">
      <w:pPr>
        <w:pStyle w:val="Notes-TableFigure"/>
        <w:spacing w:before="0" w:after="240" w:line="259" w:lineRule="auto"/>
        <w:rPr>
          <w:lang w:val="en-AU"/>
        </w:rPr>
      </w:pPr>
    </w:p>
    <w:p w14:paraId="6C942788" w14:textId="77777777" w:rsidR="002429B6" w:rsidRDefault="002429B6" w:rsidP="000A7E5B">
      <w:pPr>
        <w:pStyle w:val="Notes-TableFigure"/>
        <w:spacing w:before="0" w:after="240" w:line="259" w:lineRule="auto"/>
        <w:rPr>
          <w:lang w:val="en-AU"/>
        </w:rPr>
      </w:pPr>
    </w:p>
    <w:p w14:paraId="29E87CCB" w14:textId="77777777" w:rsidR="002429B6" w:rsidRDefault="002429B6" w:rsidP="000A7E5B">
      <w:pPr>
        <w:pStyle w:val="Notes-TableFigure"/>
        <w:spacing w:before="0" w:after="240" w:line="259" w:lineRule="auto"/>
        <w:rPr>
          <w:lang w:val="en-AU"/>
        </w:rPr>
      </w:pPr>
    </w:p>
    <w:p w14:paraId="3C26E395" w14:textId="77777777" w:rsidR="002429B6" w:rsidRPr="00263438" w:rsidRDefault="002429B6" w:rsidP="000A7E5B">
      <w:pPr>
        <w:pStyle w:val="Notes-TableFigure"/>
        <w:spacing w:before="0" w:after="240" w:line="259" w:lineRule="auto"/>
        <w:rPr>
          <w:sz w:val="20"/>
          <w:szCs w:val="20"/>
          <w:lang w:val="en-AU"/>
        </w:rPr>
      </w:pPr>
    </w:p>
    <w:p w14:paraId="32D921F4" w14:textId="6EE38EAC" w:rsidR="00454232" w:rsidRDefault="00454232" w:rsidP="00454232">
      <w:pPr>
        <w:pStyle w:val="Caption"/>
      </w:pPr>
      <w:bookmarkStart w:id="373" w:name="_Ref110266416"/>
      <w:r>
        <w:t xml:space="preserve">Table </w:t>
      </w:r>
      <w:r>
        <w:fldChar w:fldCharType="begin"/>
      </w:r>
      <w:r>
        <w:instrText xml:space="preserve"> SEQ Table \* ARABIC </w:instrText>
      </w:r>
      <w:r>
        <w:fldChar w:fldCharType="separate"/>
      </w:r>
      <w:r w:rsidR="00AE6F3A">
        <w:rPr>
          <w:noProof/>
        </w:rPr>
        <w:t>73</w:t>
      </w:r>
      <w:r>
        <w:fldChar w:fldCharType="end"/>
      </w:r>
      <w:bookmarkEnd w:id="373"/>
      <w:r w:rsidR="00406C31">
        <w:tab/>
      </w:r>
      <w:r>
        <w:t>Diagnostic imaging by sex and age-group for MBS item 48951</w:t>
      </w:r>
    </w:p>
    <w:tbl>
      <w:tblPr>
        <w:tblStyle w:val="TableGrid"/>
        <w:tblW w:w="0" w:type="auto"/>
        <w:tblLook w:val="04A0" w:firstRow="1" w:lastRow="0" w:firstColumn="1" w:lastColumn="0" w:noHBand="0" w:noVBand="1"/>
      </w:tblPr>
      <w:tblGrid>
        <w:gridCol w:w="819"/>
        <w:gridCol w:w="819"/>
        <w:gridCol w:w="819"/>
        <w:gridCol w:w="819"/>
        <w:gridCol w:w="820"/>
        <w:gridCol w:w="820"/>
        <w:gridCol w:w="820"/>
        <w:gridCol w:w="820"/>
        <w:gridCol w:w="820"/>
        <w:gridCol w:w="820"/>
        <w:gridCol w:w="820"/>
      </w:tblGrid>
      <w:tr w:rsidR="00536EEB" w:rsidRPr="00536EEB" w14:paraId="55832F22" w14:textId="77777777" w:rsidTr="00B50EE6">
        <w:trPr>
          <w:trHeight w:val="300"/>
        </w:trPr>
        <w:tc>
          <w:tcPr>
            <w:tcW w:w="819" w:type="dxa"/>
            <w:noWrap/>
            <w:hideMark/>
          </w:tcPr>
          <w:p w14:paraId="192DB230" w14:textId="77777777" w:rsidR="00536EEB" w:rsidRPr="002429B6" w:rsidRDefault="00536EEB" w:rsidP="00F20CF8">
            <w:pPr>
              <w:rPr>
                <w:rFonts w:ascii="Arial Narrow" w:hAnsi="Arial Narrow"/>
                <w:b/>
                <w:sz w:val="20"/>
                <w:szCs w:val="20"/>
                <w:lang w:val="en-AU"/>
              </w:rPr>
            </w:pPr>
          </w:p>
        </w:tc>
        <w:tc>
          <w:tcPr>
            <w:tcW w:w="819" w:type="dxa"/>
            <w:noWrap/>
            <w:hideMark/>
          </w:tcPr>
          <w:p w14:paraId="09198CE5" w14:textId="601B3694" w:rsidR="00536EEB" w:rsidRPr="002429B6" w:rsidRDefault="00536EEB" w:rsidP="00F20CF8">
            <w:pPr>
              <w:rPr>
                <w:rFonts w:ascii="Arial Narrow" w:hAnsi="Arial Narrow"/>
                <w:b/>
                <w:sz w:val="20"/>
                <w:szCs w:val="20"/>
                <w:lang w:val="en-AU"/>
              </w:rPr>
            </w:pPr>
            <w:r w:rsidRPr="002429B6">
              <w:rPr>
                <w:rFonts w:ascii="Arial Narrow" w:hAnsi="Arial Narrow"/>
                <w:b/>
                <w:bCs/>
                <w:sz w:val="20"/>
                <w:szCs w:val="20"/>
                <w:lang w:val="en-AU"/>
              </w:rPr>
              <w:t>X</w:t>
            </w:r>
            <w:r w:rsidR="006A7D9F">
              <w:rPr>
                <w:rFonts w:ascii="Arial Narrow" w:hAnsi="Arial Narrow"/>
                <w:b/>
                <w:bCs/>
                <w:sz w:val="20"/>
                <w:szCs w:val="20"/>
                <w:lang w:val="en-AU"/>
              </w:rPr>
              <w:t>-</w:t>
            </w:r>
            <w:r w:rsidRPr="002429B6">
              <w:rPr>
                <w:rFonts w:ascii="Arial Narrow" w:hAnsi="Arial Narrow"/>
                <w:b/>
                <w:bCs/>
                <w:sz w:val="20"/>
                <w:szCs w:val="20"/>
                <w:lang w:val="en-AU"/>
              </w:rPr>
              <w:t>ray</w:t>
            </w:r>
          </w:p>
        </w:tc>
        <w:tc>
          <w:tcPr>
            <w:tcW w:w="819" w:type="dxa"/>
            <w:noWrap/>
            <w:hideMark/>
          </w:tcPr>
          <w:p w14:paraId="343EE7AD" w14:textId="77777777" w:rsidR="00536EEB" w:rsidRPr="002429B6" w:rsidRDefault="00536EEB" w:rsidP="00F20CF8">
            <w:pPr>
              <w:rPr>
                <w:rFonts w:ascii="Arial Narrow" w:hAnsi="Arial Narrow"/>
                <w:b/>
                <w:sz w:val="20"/>
                <w:szCs w:val="20"/>
                <w:lang w:val="en-AU"/>
              </w:rPr>
            </w:pPr>
          </w:p>
        </w:tc>
        <w:tc>
          <w:tcPr>
            <w:tcW w:w="819" w:type="dxa"/>
            <w:noWrap/>
            <w:hideMark/>
          </w:tcPr>
          <w:p w14:paraId="6C4A95B3" w14:textId="77777777" w:rsidR="00536EEB" w:rsidRPr="002429B6" w:rsidRDefault="00536EEB" w:rsidP="00F20CF8">
            <w:pPr>
              <w:rPr>
                <w:rFonts w:ascii="Arial Narrow" w:hAnsi="Arial Narrow"/>
                <w:b/>
                <w:sz w:val="20"/>
                <w:szCs w:val="20"/>
                <w:lang w:val="en-AU"/>
              </w:rPr>
            </w:pPr>
            <w:r w:rsidRPr="002429B6">
              <w:rPr>
                <w:rFonts w:ascii="Arial Narrow" w:hAnsi="Arial Narrow"/>
                <w:b/>
                <w:sz w:val="20"/>
                <w:szCs w:val="20"/>
                <w:lang w:val="en-AU"/>
              </w:rPr>
              <w:t>US</w:t>
            </w:r>
          </w:p>
        </w:tc>
        <w:tc>
          <w:tcPr>
            <w:tcW w:w="820" w:type="dxa"/>
            <w:noWrap/>
            <w:hideMark/>
          </w:tcPr>
          <w:p w14:paraId="045DDEEB" w14:textId="77777777" w:rsidR="00536EEB" w:rsidRPr="002429B6" w:rsidRDefault="00536EEB" w:rsidP="00F20CF8">
            <w:pPr>
              <w:rPr>
                <w:rFonts w:ascii="Arial Narrow" w:hAnsi="Arial Narrow"/>
                <w:b/>
                <w:sz w:val="20"/>
                <w:szCs w:val="20"/>
                <w:lang w:val="en-AU"/>
              </w:rPr>
            </w:pPr>
          </w:p>
        </w:tc>
        <w:tc>
          <w:tcPr>
            <w:tcW w:w="820" w:type="dxa"/>
            <w:noWrap/>
            <w:hideMark/>
          </w:tcPr>
          <w:p w14:paraId="203D8203" w14:textId="77777777" w:rsidR="00536EEB" w:rsidRPr="002429B6" w:rsidRDefault="00536EEB" w:rsidP="00F20CF8">
            <w:pPr>
              <w:rPr>
                <w:rFonts w:ascii="Arial Narrow" w:hAnsi="Arial Narrow"/>
                <w:b/>
                <w:sz w:val="20"/>
                <w:szCs w:val="20"/>
                <w:lang w:val="en-AU"/>
              </w:rPr>
            </w:pPr>
            <w:r w:rsidRPr="002429B6">
              <w:rPr>
                <w:rFonts w:ascii="Arial Narrow" w:hAnsi="Arial Narrow"/>
                <w:b/>
                <w:sz w:val="20"/>
                <w:szCs w:val="20"/>
                <w:lang w:val="en-AU"/>
              </w:rPr>
              <w:t>CT</w:t>
            </w:r>
          </w:p>
        </w:tc>
        <w:tc>
          <w:tcPr>
            <w:tcW w:w="820" w:type="dxa"/>
            <w:noWrap/>
            <w:hideMark/>
          </w:tcPr>
          <w:p w14:paraId="72B1801C" w14:textId="77777777" w:rsidR="00536EEB" w:rsidRPr="002429B6" w:rsidRDefault="00536EEB" w:rsidP="00F20CF8">
            <w:pPr>
              <w:rPr>
                <w:rFonts w:ascii="Arial Narrow" w:hAnsi="Arial Narrow"/>
                <w:b/>
                <w:sz w:val="20"/>
                <w:szCs w:val="20"/>
                <w:lang w:val="en-AU"/>
              </w:rPr>
            </w:pPr>
          </w:p>
        </w:tc>
        <w:tc>
          <w:tcPr>
            <w:tcW w:w="820" w:type="dxa"/>
            <w:noWrap/>
            <w:hideMark/>
          </w:tcPr>
          <w:p w14:paraId="1E8C95E7" w14:textId="77777777" w:rsidR="00536EEB" w:rsidRPr="002429B6" w:rsidRDefault="00536EEB" w:rsidP="00F20CF8">
            <w:pPr>
              <w:rPr>
                <w:rFonts w:ascii="Arial Narrow" w:hAnsi="Arial Narrow"/>
                <w:b/>
                <w:sz w:val="20"/>
                <w:szCs w:val="20"/>
                <w:lang w:val="en-AU"/>
              </w:rPr>
            </w:pPr>
            <w:r w:rsidRPr="002429B6">
              <w:rPr>
                <w:rFonts w:ascii="Arial Narrow" w:hAnsi="Arial Narrow"/>
                <w:b/>
                <w:sz w:val="20"/>
                <w:szCs w:val="20"/>
                <w:lang w:val="en-AU"/>
              </w:rPr>
              <w:t>MRI</w:t>
            </w:r>
          </w:p>
        </w:tc>
        <w:tc>
          <w:tcPr>
            <w:tcW w:w="820" w:type="dxa"/>
            <w:noWrap/>
            <w:hideMark/>
          </w:tcPr>
          <w:p w14:paraId="125F8FC5" w14:textId="77777777" w:rsidR="00536EEB" w:rsidRPr="002429B6" w:rsidRDefault="00536EEB" w:rsidP="00F20CF8">
            <w:pPr>
              <w:rPr>
                <w:rFonts w:ascii="Arial Narrow" w:hAnsi="Arial Narrow"/>
                <w:b/>
                <w:sz w:val="20"/>
                <w:szCs w:val="20"/>
                <w:lang w:val="en-AU"/>
              </w:rPr>
            </w:pPr>
          </w:p>
        </w:tc>
        <w:tc>
          <w:tcPr>
            <w:tcW w:w="820" w:type="dxa"/>
            <w:noWrap/>
            <w:hideMark/>
          </w:tcPr>
          <w:p w14:paraId="771B2BAA" w14:textId="2C6579C9" w:rsidR="00536EEB" w:rsidRPr="002429B6" w:rsidRDefault="00536EEB" w:rsidP="00F20CF8">
            <w:pPr>
              <w:rPr>
                <w:rFonts w:ascii="Arial Narrow" w:hAnsi="Arial Narrow"/>
                <w:b/>
                <w:sz w:val="20"/>
                <w:szCs w:val="20"/>
                <w:lang w:val="en-AU"/>
              </w:rPr>
            </w:pPr>
            <w:r w:rsidRPr="002429B6">
              <w:rPr>
                <w:rFonts w:ascii="Arial Narrow" w:hAnsi="Arial Narrow"/>
                <w:b/>
                <w:bCs/>
                <w:sz w:val="20"/>
                <w:szCs w:val="20"/>
                <w:lang w:val="en-AU"/>
              </w:rPr>
              <w:t>Tot</w:t>
            </w:r>
            <w:r w:rsidR="006A7D9F">
              <w:rPr>
                <w:rFonts w:ascii="Arial Narrow" w:hAnsi="Arial Narrow"/>
                <w:b/>
                <w:bCs/>
                <w:sz w:val="20"/>
                <w:szCs w:val="20"/>
                <w:lang w:val="en-AU"/>
              </w:rPr>
              <w:t>al</w:t>
            </w:r>
          </w:p>
        </w:tc>
        <w:tc>
          <w:tcPr>
            <w:tcW w:w="820" w:type="dxa"/>
            <w:noWrap/>
            <w:hideMark/>
          </w:tcPr>
          <w:p w14:paraId="68671450" w14:textId="77777777" w:rsidR="00536EEB" w:rsidRPr="002429B6" w:rsidRDefault="00536EEB" w:rsidP="00F20CF8">
            <w:pPr>
              <w:rPr>
                <w:rFonts w:ascii="Arial Narrow" w:hAnsi="Arial Narrow"/>
                <w:b/>
                <w:sz w:val="20"/>
                <w:szCs w:val="20"/>
                <w:lang w:val="en-AU"/>
              </w:rPr>
            </w:pPr>
          </w:p>
        </w:tc>
      </w:tr>
      <w:tr w:rsidR="00536EEB" w:rsidRPr="00536EEB" w14:paraId="7FA11408" w14:textId="77777777" w:rsidTr="004E6EC3">
        <w:trPr>
          <w:trHeight w:val="300"/>
        </w:trPr>
        <w:tc>
          <w:tcPr>
            <w:tcW w:w="819" w:type="dxa"/>
            <w:shd w:val="clear" w:color="auto" w:fill="D9D9D9" w:themeFill="background1" w:themeFillShade="D9"/>
            <w:noWrap/>
            <w:hideMark/>
          </w:tcPr>
          <w:p w14:paraId="24B3FEA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 xml:space="preserve">Female </w:t>
            </w:r>
          </w:p>
        </w:tc>
        <w:tc>
          <w:tcPr>
            <w:tcW w:w="819" w:type="dxa"/>
            <w:shd w:val="clear" w:color="auto" w:fill="D9D9D9" w:themeFill="background1" w:themeFillShade="D9"/>
            <w:noWrap/>
            <w:hideMark/>
          </w:tcPr>
          <w:p w14:paraId="283DE5BA"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1439</w:t>
            </w:r>
          </w:p>
        </w:tc>
        <w:tc>
          <w:tcPr>
            <w:tcW w:w="819" w:type="dxa"/>
            <w:shd w:val="clear" w:color="auto" w:fill="D9D9D9" w:themeFill="background1" w:themeFillShade="D9"/>
            <w:noWrap/>
            <w:hideMark/>
          </w:tcPr>
          <w:p w14:paraId="69A2D0DB" w14:textId="77777777" w:rsidR="00536EEB" w:rsidRPr="002429B6" w:rsidRDefault="00536EEB" w:rsidP="00F20CF8">
            <w:pPr>
              <w:rPr>
                <w:rFonts w:ascii="Arial Narrow" w:hAnsi="Arial Narrow"/>
                <w:sz w:val="20"/>
                <w:szCs w:val="20"/>
                <w:lang w:val="en-AU"/>
              </w:rPr>
            </w:pPr>
          </w:p>
        </w:tc>
        <w:tc>
          <w:tcPr>
            <w:tcW w:w="819" w:type="dxa"/>
            <w:shd w:val="clear" w:color="auto" w:fill="D9D9D9" w:themeFill="background1" w:themeFillShade="D9"/>
            <w:noWrap/>
            <w:hideMark/>
          </w:tcPr>
          <w:p w14:paraId="26335BEB"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1280</w:t>
            </w:r>
          </w:p>
        </w:tc>
        <w:tc>
          <w:tcPr>
            <w:tcW w:w="820" w:type="dxa"/>
            <w:shd w:val="clear" w:color="auto" w:fill="D9D9D9" w:themeFill="background1" w:themeFillShade="D9"/>
            <w:noWrap/>
            <w:hideMark/>
          </w:tcPr>
          <w:p w14:paraId="1B5A119A" w14:textId="77777777" w:rsidR="00536EEB" w:rsidRPr="002429B6" w:rsidRDefault="00536EEB" w:rsidP="00F20CF8">
            <w:pPr>
              <w:rPr>
                <w:rFonts w:ascii="Arial Narrow" w:hAnsi="Arial Narrow"/>
                <w:sz w:val="20"/>
                <w:szCs w:val="20"/>
                <w:lang w:val="en-AU"/>
              </w:rPr>
            </w:pPr>
          </w:p>
        </w:tc>
        <w:tc>
          <w:tcPr>
            <w:tcW w:w="820" w:type="dxa"/>
            <w:shd w:val="clear" w:color="auto" w:fill="D9D9D9" w:themeFill="background1" w:themeFillShade="D9"/>
            <w:noWrap/>
            <w:hideMark/>
          </w:tcPr>
          <w:p w14:paraId="69620281"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127</w:t>
            </w:r>
          </w:p>
        </w:tc>
        <w:tc>
          <w:tcPr>
            <w:tcW w:w="820" w:type="dxa"/>
            <w:shd w:val="clear" w:color="auto" w:fill="D9D9D9" w:themeFill="background1" w:themeFillShade="D9"/>
            <w:noWrap/>
            <w:hideMark/>
          </w:tcPr>
          <w:p w14:paraId="70070C97" w14:textId="77777777" w:rsidR="00536EEB" w:rsidRPr="002429B6" w:rsidRDefault="00536EEB" w:rsidP="00F20CF8">
            <w:pPr>
              <w:rPr>
                <w:rFonts w:ascii="Arial Narrow" w:hAnsi="Arial Narrow"/>
                <w:sz w:val="20"/>
                <w:szCs w:val="20"/>
                <w:lang w:val="en-AU"/>
              </w:rPr>
            </w:pPr>
          </w:p>
        </w:tc>
        <w:tc>
          <w:tcPr>
            <w:tcW w:w="820" w:type="dxa"/>
            <w:shd w:val="clear" w:color="auto" w:fill="D9D9D9" w:themeFill="background1" w:themeFillShade="D9"/>
            <w:noWrap/>
            <w:hideMark/>
          </w:tcPr>
          <w:p w14:paraId="597AF51D"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1207</w:t>
            </w:r>
          </w:p>
        </w:tc>
        <w:tc>
          <w:tcPr>
            <w:tcW w:w="820" w:type="dxa"/>
            <w:shd w:val="clear" w:color="auto" w:fill="D9D9D9" w:themeFill="background1" w:themeFillShade="D9"/>
            <w:noWrap/>
            <w:hideMark/>
          </w:tcPr>
          <w:p w14:paraId="5D1A47E7" w14:textId="77777777" w:rsidR="00536EEB" w:rsidRPr="002429B6" w:rsidRDefault="00536EEB" w:rsidP="00F20CF8">
            <w:pPr>
              <w:rPr>
                <w:rFonts w:ascii="Arial Narrow" w:hAnsi="Arial Narrow"/>
                <w:sz w:val="20"/>
                <w:szCs w:val="20"/>
                <w:lang w:val="en-AU"/>
              </w:rPr>
            </w:pPr>
          </w:p>
        </w:tc>
        <w:tc>
          <w:tcPr>
            <w:tcW w:w="820" w:type="dxa"/>
            <w:shd w:val="clear" w:color="auto" w:fill="D9D9D9" w:themeFill="background1" w:themeFillShade="D9"/>
            <w:noWrap/>
            <w:hideMark/>
          </w:tcPr>
          <w:p w14:paraId="5445581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4053</w:t>
            </w:r>
          </w:p>
        </w:tc>
        <w:tc>
          <w:tcPr>
            <w:tcW w:w="820" w:type="dxa"/>
            <w:shd w:val="clear" w:color="auto" w:fill="D9D9D9" w:themeFill="background1" w:themeFillShade="D9"/>
            <w:noWrap/>
            <w:hideMark/>
          </w:tcPr>
          <w:p w14:paraId="0352194B"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43.8%</w:t>
            </w:r>
          </w:p>
        </w:tc>
      </w:tr>
      <w:tr w:rsidR="00536EEB" w:rsidRPr="00536EEB" w14:paraId="00C5C9E4" w14:textId="77777777" w:rsidTr="00B50EE6">
        <w:trPr>
          <w:trHeight w:val="300"/>
        </w:trPr>
        <w:tc>
          <w:tcPr>
            <w:tcW w:w="819" w:type="dxa"/>
            <w:noWrap/>
            <w:hideMark/>
          </w:tcPr>
          <w:p w14:paraId="618A632E" w14:textId="64CE7069"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0</w:t>
            </w:r>
            <w:r w:rsidR="006A7D9F">
              <w:rPr>
                <w:rFonts w:ascii="Arial Narrow" w:hAnsi="Arial Narrow"/>
                <w:sz w:val="20"/>
                <w:szCs w:val="20"/>
                <w:lang w:val="en-AU"/>
              </w:rPr>
              <w:t>–</w:t>
            </w:r>
            <w:r w:rsidRPr="002429B6">
              <w:rPr>
                <w:rFonts w:ascii="Arial Narrow" w:hAnsi="Arial Narrow"/>
                <w:sz w:val="20"/>
                <w:szCs w:val="20"/>
                <w:lang w:val="en-AU"/>
              </w:rPr>
              <w:t>54</w:t>
            </w:r>
          </w:p>
        </w:tc>
        <w:tc>
          <w:tcPr>
            <w:tcW w:w="819" w:type="dxa"/>
            <w:noWrap/>
            <w:hideMark/>
          </w:tcPr>
          <w:p w14:paraId="150BB84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427</w:t>
            </w:r>
          </w:p>
        </w:tc>
        <w:tc>
          <w:tcPr>
            <w:tcW w:w="819" w:type="dxa"/>
            <w:noWrap/>
            <w:hideMark/>
          </w:tcPr>
          <w:p w14:paraId="7DA82F3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29.7%</w:t>
            </w:r>
          </w:p>
        </w:tc>
        <w:tc>
          <w:tcPr>
            <w:tcW w:w="819" w:type="dxa"/>
            <w:noWrap/>
            <w:hideMark/>
          </w:tcPr>
          <w:p w14:paraId="382915A5"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388</w:t>
            </w:r>
          </w:p>
        </w:tc>
        <w:tc>
          <w:tcPr>
            <w:tcW w:w="820" w:type="dxa"/>
            <w:noWrap/>
            <w:hideMark/>
          </w:tcPr>
          <w:p w14:paraId="1B3036BB"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30.3%</w:t>
            </w:r>
          </w:p>
        </w:tc>
        <w:tc>
          <w:tcPr>
            <w:tcW w:w="820" w:type="dxa"/>
            <w:noWrap/>
            <w:hideMark/>
          </w:tcPr>
          <w:p w14:paraId="23B06AF8"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33</w:t>
            </w:r>
          </w:p>
        </w:tc>
        <w:tc>
          <w:tcPr>
            <w:tcW w:w="820" w:type="dxa"/>
            <w:noWrap/>
            <w:hideMark/>
          </w:tcPr>
          <w:p w14:paraId="4204671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26.0%</w:t>
            </w:r>
          </w:p>
        </w:tc>
        <w:tc>
          <w:tcPr>
            <w:tcW w:w="820" w:type="dxa"/>
            <w:noWrap/>
            <w:hideMark/>
          </w:tcPr>
          <w:p w14:paraId="3DF2A8C7"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451</w:t>
            </w:r>
          </w:p>
        </w:tc>
        <w:tc>
          <w:tcPr>
            <w:tcW w:w="820" w:type="dxa"/>
            <w:noWrap/>
            <w:hideMark/>
          </w:tcPr>
          <w:p w14:paraId="2141BD93"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37.4%</w:t>
            </w:r>
          </w:p>
        </w:tc>
        <w:tc>
          <w:tcPr>
            <w:tcW w:w="820" w:type="dxa"/>
            <w:noWrap/>
            <w:hideMark/>
          </w:tcPr>
          <w:p w14:paraId="72127DBA"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1299</w:t>
            </w:r>
          </w:p>
        </w:tc>
        <w:tc>
          <w:tcPr>
            <w:tcW w:w="820" w:type="dxa"/>
            <w:noWrap/>
            <w:hideMark/>
          </w:tcPr>
          <w:p w14:paraId="4A6E33CB"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32.1%</w:t>
            </w:r>
          </w:p>
        </w:tc>
      </w:tr>
      <w:tr w:rsidR="00536EEB" w:rsidRPr="00536EEB" w14:paraId="5980BB06" w14:textId="77777777" w:rsidTr="00B50EE6">
        <w:trPr>
          <w:trHeight w:val="300"/>
        </w:trPr>
        <w:tc>
          <w:tcPr>
            <w:tcW w:w="819" w:type="dxa"/>
            <w:noWrap/>
            <w:hideMark/>
          </w:tcPr>
          <w:p w14:paraId="3EDEECD2" w14:textId="5EBB4D53"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55</w:t>
            </w:r>
            <w:r w:rsidR="006A7D9F">
              <w:rPr>
                <w:rFonts w:ascii="Arial Narrow" w:hAnsi="Arial Narrow"/>
                <w:sz w:val="20"/>
                <w:szCs w:val="20"/>
                <w:lang w:val="en-AU"/>
              </w:rPr>
              <w:t>–</w:t>
            </w:r>
            <w:r w:rsidRPr="002429B6">
              <w:rPr>
                <w:rFonts w:ascii="Arial Narrow" w:hAnsi="Arial Narrow"/>
                <w:sz w:val="20"/>
                <w:szCs w:val="20"/>
                <w:lang w:val="en-AU"/>
              </w:rPr>
              <w:t xml:space="preserve">74 </w:t>
            </w:r>
          </w:p>
        </w:tc>
        <w:tc>
          <w:tcPr>
            <w:tcW w:w="819" w:type="dxa"/>
            <w:noWrap/>
            <w:hideMark/>
          </w:tcPr>
          <w:p w14:paraId="09300897"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863</w:t>
            </w:r>
          </w:p>
        </w:tc>
        <w:tc>
          <w:tcPr>
            <w:tcW w:w="819" w:type="dxa"/>
            <w:noWrap/>
            <w:hideMark/>
          </w:tcPr>
          <w:p w14:paraId="12C62EB3"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60.0%</w:t>
            </w:r>
          </w:p>
        </w:tc>
        <w:tc>
          <w:tcPr>
            <w:tcW w:w="819" w:type="dxa"/>
            <w:noWrap/>
            <w:hideMark/>
          </w:tcPr>
          <w:p w14:paraId="57FA3216"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755</w:t>
            </w:r>
          </w:p>
        </w:tc>
        <w:tc>
          <w:tcPr>
            <w:tcW w:w="820" w:type="dxa"/>
            <w:noWrap/>
            <w:hideMark/>
          </w:tcPr>
          <w:p w14:paraId="34606483"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59.0%</w:t>
            </w:r>
          </w:p>
        </w:tc>
        <w:tc>
          <w:tcPr>
            <w:tcW w:w="820" w:type="dxa"/>
            <w:noWrap/>
            <w:hideMark/>
          </w:tcPr>
          <w:p w14:paraId="70FCCC5B"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71</w:t>
            </w:r>
          </w:p>
        </w:tc>
        <w:tc>
          <w:tcPr>
            <w:tcW w:w="820" w:type="dxa"/>
            <w:noWrap/>
            <w:hideMark/>
          </w:tcPr>
          <w:p w14:paraId="2D38A5F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55.9%</w:t>
            </w:r>
          </w:p>
        </w:tc>
        <w:tc>
          <w:tcPr>
            <w:tcW w:w="820" w:type="dxa"/>
            <w:noWrap/>
            <w:hideMark/>
          </w:tcPr>
          <w:p w14:paraId="7142AAC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661</w:t>
            </w:r>
          </w:p>
        </w:tc>
        <w:tc>
          <w:tcPr>
            <w:tcW w:w="820" w:type="dxa"/>
            <w:noWrap/>
            <w:hideMark/>
          </w:tcPr>
          <w:p w14:paraId="259F404F"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54.8%</w:t>
            </w:r>
          </w:p>
        </w:tc>
        <w:tc>
          <w:tcPr>
            <w:tcW w:w="820" w:type="dxa"/>
            <w:noWrap/>
            <w:hideMark/>
          </w:tcPr>
          <w:p w14:paraId="6972D543"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2350</w:t>
            </w:r>
          </w:p>
        </w:tc>
        <w:tc>
          <w:tcPr>
            <w:tcW w:w="820" w:type="dxa"/>
            <w:noWrap/>
            <w:hideMark/>
          </w:tcPr>
          <w:p w14:paraId="756C5EE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58.0%</w:t>
            </w:r>
          </w:p>
        </w:tc>
      </w:tr>
      <w:tr w:rsidR="00536EEB" w:rsidRPr="00536EEB" w14:paraId="39662F8D" w14:textId="77777777" w:rsidTr="00B50EE6">
        <w:trPr>
          <w:trHeight w:val="300"/>
        </w:trPr>
        <w:tc>
          <w:tcPr>
            <w:tcW w:w="819" w:type="dxa"/>
            <w:noWrap/>
            <w:hideMark/>
          </w:tcPr>
          <w:p w14:paraId="3A93B49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75+</w:t>
            </w:r>
          </w:p>
        </w:tc>
        <w:tc>
          <w:tcPr>
            <w:tcW w:w="819" w:type="dxa"/>
            <w:noWrap/>
            <w:hideMark/>
          </w:tcPr>
          <w:p w14:paraId="4F82DAEB"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149</w:t>
            </w:r>
          </w:p>
        </w:tc>
        <w:tc>
          <w:tcPr>
            <w:tcW w:w="819" w:type="dxa"/>
            <w:noWrap/>
            <w:hideMark/>
          </w:tcPr>
          <w:p w14:paraId="6A1544B5"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10.4%</w:t>
            </w:r>
          </w:p>
        </w:tc>
        <w:tc>
          <w:tcPr>
            <w:tcW w:w="819" w:type="dxa"/>
            <w:noWrap/>
            <w:hideMark/>
          </w:tcPr>
          <w:p w14:paraId="4CF9BDB4"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137</w:t>
            </w:r>
          </w:p>
        </w:tc>
        <w:tc>
          <w:tcPr>
            <w:tcW w:w="820" w:type="dxa"/>
            <w:noWrap/>
            <w:hideMark/>
          </w:tcPr>
          <w:p w14:paraId="23EF7616"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10.7%</w:t>
            </w:r>
          </w:p>
        </w:tc>
        <w:tc>
          <w:tcPr>
            <w:tcW w:w="820" w:type="dxa"/>
            <w:noWrap/>
            <w:hideMark/>
          </w:tcPr>
          <w:p w14:paraId="3491FFB6"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23</w:t>
            </w:r>
          </w:p>
        </w:tc>
        <w:tc>
          <w:tcPr>
            <w:tcW w:w="820" w:type="dxa"/>
            <w:noWrap/>
            <w:hideMark/>
          </w:tcPr>
          <w:p w14:paraId="600BBB29"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18.1%</w:t>
            </w:r>
          </w:p>
        </w:tc>
        <w:tc>
          <w:tcPr>
            <w:tcW w:w="820" w:type="dxa"/>
            <w:noWrap/>
            <w:hideMark/>
          </w:tcPr>
          <w:p w14:paraId="3D18102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95</w:t>
            </w:r>
          </w:p>
        </w:tc>
        <w:tc>
          <w:tcPr>
            <w:tcW w:w="820" w:type="dxa"/>
            <w:noWrap/>
            <w:hideMark/>
          </w:tcPr>
          <w:p w14:paraId="5F2F7B9B"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7.9%</w:t>
            </w:r>
          </w:p>
        </w:tc>
        <w:tc>
          <w:tcPr>
            <w:tcW w:w="820" w:type="dxa"/>
            <w:noWrap/>
            <w:hideMark/>
          </w:tcPr>
          <w:p w14:paraId="3BA5DD4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404</w:t>
            </w:r>
          </w:p>
        </w:tc>
        <w:tc>
          <w:tcPr>
            <w:tcW w:w="820" w:type="dxa"/>
            <w:noWrap/>
            <w:hideMark/>
          </w:tcPr>
          <w:p w14:paraId="65278D57"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10.0%</w:t>
            </w:r>
          </w:p>
        </w:tc>
      </w:tr>
      <w:tr w:rsidR="00536EEB" w:rsidRPr="00536EEB" w14:paraId="1DAE6A0A" w14:textId="77777777" w:rsidTr="004E6EC3">
        <w:trPr>
          <w:trHeight w:val="300"/>
        </w:trPr>
        <w:tc>
          <w:tcPr>
            <w:tcW w:w="819" w:type="dxa"/>
            <w:shd w:val="clear" w:color="auto" w:fill="D9D9D9" w:themeFill="background1" w:themeFillShade="D9"/>
            <w:noWrap/>
            <w:hideMark/>
          </w:tcPr>
          <w:p w14:paraId="203B121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Male</w:t>
            </w:r>
          </w:p>
        </w:tc>
        <w:tc>
          <w:tcPr>
            <w:tcW w:w="819" w:type="dxa"/>
            <w:shd w:val="clear" w:color="auto" w:fill="D9D9D9" w:themeFill="background1" w:themeFillShade="D9"/>
            <w:noWrap/>
            <w:hideMark/>
          </w:tcPr>
          <w:p w14:paraId="15328681"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1830</w:t>
            </w:r>
          </w:p>
        </w:tc>
        <w:tc>
          <w:tcPr>
            <w:tcW w:w="819" w:type="dxa"/>
            <w:shd w:val="clear" w:color="auto" w:fill="D9D9D9" w:themeFill="background1" w:themeFillShade="D9"/>
            <w:noWrap/>
            <w:hideMark/>
          </w:tcPr>
          <w:p w14:paraId="4E5EBD88" w14:textId="77777777" w:rsidR="00536EEB" w:rsidRPr="002429B6" w:rsidRDefault="00536EEB" w:rsidP="00F20CF8">
            <w:pPr>
              <w:rPr>
                <w:rFonts w:ascii="Arial Narrow" w:hAnsi="Arial Narrow"/>
                <w:sz w:val="20"/>
                <w:szCs w:val="20"/>
                <w:lang w:val="en-AU"/>
              </w:rPr>
            </w:pPr>
          </w:p>
        </w:tc>
        <w:tc>
          <w:tcPr>
            <w:tcW w:w="819" w:type="dxa"/>
            <w:shd w:val="clear" w:color="auto" w:fill="D9D9D9" w:themeFill="background1" w:themeFillShade="D9"/>
            <w:noWrap/>
            <w:hideMark/>
          </w:tcPr>
          <w:p w14:paraId="2399ECDD"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1651</w:t>
            </w:r>
          </w:p>
        </w:tc>
        <w:tc>
          <w:tcPr>
            <w:tcW w:w="820" w:type="dxa"/>
            <w:shd w:val="clear" w:color="auto" w:fill="D9D9D9" w:themeFill="background1" w:themeFillShade="D9"/>
            <w:noWrap/>
            <w:hideMark/>
          </w:tcPr>
          <w:p w14:paraId="6320A7AF" w14:textId="77777777" w:rsidR="00536EEB" w:rsidRPr="002429B6" w:rsidRDefault="00536EEB" w:rsidP="00F20CF8">
            <w:pPr>
              <w:rPr>
                <w:rFonts w:ascii="Arial Narrow" w:hAnsi="Arial Narrow"/>
                <w:sz w:val="20"/>
                <w:szCs w:val="20"/>
                <w:lang w:val="en-AU"/>
              </w:rPr>
            </w:pPr>
          </w:p>
        </w:tc>
        <w:tc>
          <w:tcPr>
            <w:tcW w:w="820" w:type="dxa"/>
            <w:shd w:val="clear" w:color="auto" w:fill="D9D9D9" w:themeFill="background1" w:themeFillShade="D9"/>
            <w:noWrap/>
            <w:hideMark/>
          </w:tcPr>
          <w:p w14:paraId="76CDD6C3"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153</w:t>
            </w:r>
          </w:p>
        </w:tc>
        <w:tc>
          <w:tcPr>
            <w:tcW w:w="820" w:type="dxa"/>
            <w:shd w:val="clear" w:color="auto" w:fill="D9D9D9" w:themeFill="background1" w:themeFillShade="D9"/>
            <w:noWrap/>
            <w:hideMark/>
          </w:tcPr>
          <w:p w14:paraId="51B4F026" w14:textId="77777777" w:rsidR="00536EEB" w:rsidRPr="002429B6" w:rsidRDefault="00536EEB" w:rsidP="00F20CF8">
            <w:pPr>
              <w:rPr>
                <w:rFonts w:ascii="Arial Narrow" w:hAnsi="Arial Narrow"/>
                <w:sz w:val="20"/>
                <w:szCs w:val="20"/>
                <w:lang w:val="en-AU"/>
              </w:rPr>
            </w:pPr>
          </w:p>
        </w:tc>
        <w:tc>
          <w:tcPr>
            <w:tcW w:w="820" w:type="dxa"/>
            <w:shd w:val="clear" w:color="auto" w:fill="D9D9D9" w:themeFill="background1" w:themeFillShade="D9"/>
            <w:noWrap/>
            <w:hideMark/>
          </w:tcPr>
          <w:p w14:paraId="256DBEA5"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1572</w:t>
            </w:r>
          </w:p>
        </w:tc>
        <w:tc>
          <w:tcPr>
            <w:tcW w:w="820" w:type="dxa"/>
            <w:shd w:val="clear" w:color="auto" w:fill="D9D9D9" w:themeFill="background1" w:themeFillShade="D9"/>
            <w:noWrap/>
            <w:hideMark/>
          </w:tcPr>
          <w:p w14:paraId="7E377570" w14:textId="77777777" w:rsidR="00536EEB" w:rsidRPr="002429B6" w:rsidRDefault="00536EEB" w:rsidP="00F20CF8">
            <w:pPr>
              <w:rPr>
                <w:rFonts w:ascii="Arial Narrow" w:hAnsi="Arial Narrow"/>
                <w:sz w:val="20"/>
                <w:szCs w:val="20"/>
                <w:lang w:val="en-AU"/>
              </w:rPr>
            </w:pPr>
          </w:p>
        </w:tc>
        <w:tc>
          <w:tcPr>
            <w:tcW w:w="820" w:type="dxa"/>
            <w:shd w:val="clear" w:color="auto" w:fill="D9D9D9" w:themeFill="background1" w:themeFillShade="D9"/>
            <w:noWrap/>
            <w:hideMark/>
          </w:tcPr>
          <w:p w14:paraId="30A13E0D"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5206</w:t>
            </w:r>
          </w:p>
        </w:tc>
        <w:tc>
          <w:tcPr>
            <w:tcW w:w="820" w:type="dxa"/>
            <w:shd w:val="clear" w:color="auto" w:fill="D9D9D9" w:themeFill="background1" w:themeFillShade="D9"/>
            <w:noWrap/>
            <w:hideMark/>
          </w:tcPr>
          <w:p w14:paraId="34D65602"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56.2%</w:t>
            </w:r>
          </w:p>
        </w:tc>
      </w:tr>
      <w:tr w:rsidR="00536EEB" w:rsidRPr="00536EEB" w14:paraId="44E3D051" w14:textId="77777777" w:rsidTr="00B50EE6">
        <w:trPr>
          <w:trHeight w:val="300"/>
        </w:trPr>
        <w:tc>
          <w:tcPr>
            <w:tcW w:w="819" w:type="dxa"/>
            <w:noWrap/>
            <w:hideMark/>
          </w:tcPr>
          <w:p w14:paraId="4726B6E8" w14:textId="5292598B"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0</w:t>
            </w:r>
            <w:r w:rsidR="006A7D9F">
              <w:rPr>
                <w:rFonts w:ascii="Arial Narrow" w:hAnsi="Arial Narrow"/>
                <w:sz w:val="20"/>
                <w:szCs w:val="20"/>
                <w:lang w:val="en-AU"/>
              </w:rPr>
              <w:t>–</w:t>
            </w:r>
            <w:r w:rsidRPr="002429B6">
              <w:rPr>
                <w:rFonts w:ascii="Arial Narrow" w:hAnsi="Arial Narrow"/>
                <w:sz w:val="20"/>
                <w:szCs w:val="20"/>
                <w:lang w:val="en-AU"/>
              </w:rPr>
              <w:t>54</w:t>
            </w:r>
          </w:p>
        </w:tc>
        <w:tc>
          <w:tcPr>
            <w:tcW w:w="819" w:type="dxa"/>
            <w:noWrap/>
            <w:hideMark/>
          </w:tcPr>
          <w:p w14:paraId="3343C1BE"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572</w:t>
            </w:r>
          </w:p>
        </w:tc>
        <w:tc>
          <w:tcPr>
            <w:tcW w:w="819" w:type="dxa"/>
            <w:noWrap/>
            <w:hideMark/>
          </w:tcPr>
          <w:p w14:paraId="496C593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31.3%</w:t>
            </w:r>
          </w:p>
        </w:tc>
        <w:tc>
          <w:tcPr>
            <w:tcW w:w="819" w:type="dxa"/>
            <w:noWrap/>
            <w:hideMark/>
          </w:tcPr>
          <w:p w14:paraId="5CA82A03"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500</w:t>
            </w:r>
          </w:p>
        </w:tc>
        <w:tc>
          <w:tcPr>
            <w:tcW w:w="820" w:type="dxa"/>
            <w:noWrap/>
            <w:hideMark/>
          </w:tcPr>
          <w:p w14:paraId="3A609F6A"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30%.3</w:t>
            </w:r>
          </w:p>
        </w:tc>
        <w:tc>
          <w:tcPr>
            <w:tcW w:w="820" w:type="dxa"/>
            <w:noWrap/>
            <w:hideMark/>
          </w:tcPr>
          <w:p w14:paraId="27D075AF"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52</w:t>
            </w:r>
          </w:p>
        </w:tc>
        <w:tc>
          <w:tcPr>
            <w:tcW w:w="820" w:type="dxa"/>
            <w:noWrap/>
            <w:hideMark/>
          </w:tcPr>
          <w:p w14:paraId="033F7BB1"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34.0%</w:t>
            </w:r>
          </w:p>
        </w:tc>
        <w:tc>
          <w:tcPr>
            <w:tcW w:w="820" w:type="dxa"/>
            <w:noWrap/>
            <w:hideMark/>
          </w:tcPr>
          <w:p w14:paraId="3578E2D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543</w:t>
            </w:r>
          </w:p>
        </w:tc>
        <w:tc>
          <w:tcPr>
            <w:tcW w:w="820" w:type="dxa"/>
            <w:noWrap/>
            <w:hideMark/>
          </w:tcPr>
          <w:p w14:paraId="79A3D62E"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34.5%</w:t>
            </w:r>
          </w:p>
        </w:tc>
        <w:tc>
          <w:tcPr>
            <w:tcW w:w="820" w:type="dxa"/>
            <w:noWrap/>
            <w:hideMark/>
          </w:tcPr>
          <w:p w14:paraId="1D5CA5C3"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1667</w:t>
            </w:r>
          </w:p>
        </w:tc>
        <w:tc>
          <w:tcPr>
            <w:tcW w:w="820" w:type="dxa"/>
            <w:noWrap/>
            <w:hideMark/>
          </w:tcPr>
          <w:p w14:paraId="064FF7D8"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32.0%</w:t>
            </w:r>
          </w:p>
        </w:tc>
      </w:tr>
      <w:tr w:rsidR="00536EEB" w:rsidRPr="00536EEB" w14:paraId="3D641186" w14:textId="77777777" w:rsidTr="00B50EE6">
        <w:trPr>
          <w:trHeight w:val="300"/>
        </w:trPr>
        <w:tc>
          <w:tcPr>
            <w:tcW w:w="819" w:type="dxa"/>
            <w:noWrap/>
            <w:hideMark/>
          </w:tcPr>
          <w:p w14:paraId="72BB8BC3" w14:textId="53821504"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55</w:t>
            </w:r>
            <w:r w:rsidR="006A7D9F">
              <w:rPr>
                <w:rFonts w:ascii="Arial Narrow" w:hAnsi="Arial Narrow"/>
                <w:sz w:val="20"/>
                <w:szCs w:val="20"/>
                <w:lang w:val="en-AU"/>
              </w:rPr>
              <w:t>–</w:t>
            </w:r>
            <w:r w:rsidRPr="002429B6">
              <w:rPr>
                <w:rFonts w:ascii="Arial Narrow" w:hAnsi="Arial Narrow"/>
                <w:sz w:val="20"/>
                <w:szCs w:val="20"/>
                <w:lang w:val="en-AU"/>
              </w:rPr>
              <w:t xml:space="preserve">74 </w:t>
            </w:r>
          </w:p>
        </w:tc>
        <w:tc>
          <w:tcPr>
            <w:tcW w:w="819" w:type="dxa"/>
            <w:noWrap/>
            <w:hideMark/>
          </w:tcPr>
          <w:p w14:paraId="1FEDBDF7"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1056</w:t>
            </w:r>
          </w:p>
        </w:tc>
        <w:tc>
          <w:tcPr>
            <w:tcW w:w="819" w:type="dxa"/>
            <w:noWrap/>
            <w:hideMark/>
          </w:tcPr>
          <w:p w14:paraId="7E9D6599"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57.7%</w:t>
            </w:r>
          </w:p>
        </w:tc>
        <w:tc>
          <w:tcPr>
            <w:tcW w:w="819" w:type="dxa"/>
            <w:noWrap/>
            <w:hideMark/>
          </w:tcPr>
          <w:p w14:paraId="774F999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973</w:t>
            </w:r>
          </w:p>
        </w:tc>
        <w:tc>
          <w:tcPr>
            <w:tcW w:w="820" w:type="dxa"/>
            <w:noWrap/>
            <w:hideMark/>
          </w:tcPr>
          <w:p w14:paraId="43C4FFC4"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58.9%</w:t>
            </w:r>
          </w:p>
        </w:tc>
        <w:tc>
          <w:tcPr>
            <w:tcW w:w="820" w:type="dxa"/>
            <w:noWrap/>
            <w:hideMark/>
          </w:tcPr>
          <w:p w14:paraId="7794D30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81</w:t>
            </w:r>
          </w:p>
        </w:tc>
        <w:tc>
          <w:tcPr>
            <w:tcW w:w="820" w:type="dxa"/>
            <w:noWrap/>
            <w:hideMark/>
          </w:tcPr>
          <w:p w14:paraId="2371733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52.9%</w:t>
            </w:r>
          </w:p>
        </w:tc>
        <w:tc>
          <w:tcPr>
            <w:tcW w:w="820" w:type="dxa"/>
            <w:noWrap/>
            <w:hideMark/>
          </w:tcPr>
          <w:p w14:paraId="525CCDC8"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888</w:t>
            </w:r>
          </w:p>
        </w:tc>
        <w:tc>
          <w:tcPr>
            <w:tcW w:w="820" w:type="dxa"/>
            <w:noWrap/>
            <w:hideMark/>
          </w:tcPr>
          <w:p w14:paraId="4D4F4739"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56.5%</w:t>
            </w:r>
          </w:p>
        </w:tc>
        <w:tc>
          <w:tcPr>
            <w:tcW w:w="820" w:type="dxa"/>
            <w:noWrap/>
            <w:hideMark/>
          </w:tcPr>
          <w:p w14:paraId="756C402D"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2998</w:t>
            </w:r>
          </w:p>
        </w:tc>
        <w:tc>
          <w:tcPr>
            <w:tcW w:w="820" w:type="dxa"/>
            <w:noWrap/>
            <w:hideMark/>
          </w:tcPr>
          <w:p w14:paraId="54E702D2"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57.6%</w:t>
            </w:r>
          </w:p>
        </w:tc>
      </w:tr>
      <w:tr w:rsidR="00536EEB" w:rsidRPr="00536EEB" w14:paraId="4AB831AE" w14:textId="77777777" w:rsidTr="00B50EE6">
        <w:trPr>
          <w:trHeight w:val="300"/>
        </w:trPr>
        <w:tc>
          <w:tcPr>
            <w:tcW w:w="819" w:type="dxa"/>
            <w:noWrap/>
            <w:hideMark/>
          </w:tcPr>
          <w:p w14:paraId="43011659"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75+</w:t>
            </w:r>
          </w:p>
        </w:tc>
        <w:tc>
          <w:tcPr>
            <w:tcW w:w="819" w:type="dxa"/>
            <w:noWrap/>
            <w:hideMark/>
          </w:tcPr>
          <w:p w14:paraId="1BC337EA"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202</w:t>
            </w:r>
          </w:p>
        </w:tc>
        <w:tc>
          <w:tcPr>
            <w:tcW w:w="819" w:type="dxa"/>
            <w:noWrap/>
            <w:hideMark/>
          </w:tcPr>
          <w:p w14:paraId="2B44CED8"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11.0%</w:t>
            </w:r>
          </w:p>
        </w:tc>
        <w:tc>
          <w:tcPr>
            <w:tcW w:w="819" w:type="dxa"/>
            <w:noWrap/>
            <w:hideMark/>
          </w:tcPr>
          <w:p w14:paraId="09C00F36"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178</w:t>
            </w:r>
          </w:p>
        </w:tc>
        <w:tc>
          <w:tcPr>
            <w:tcW w:w="820" w:type="dxa"/>
            <w:noWrap/>
            <w:hideMark/>
          </w:tcPr>
          <w:p w14:paraId="28143CD2"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10.8%</w:t>
            </w:r>
          </w:p>
        </w:tc>
        <w:tc>
          <w:tcPr>
            <w:tcW w:w="820" w:type="dxa"/>
            <w:noWrap/>
            <w:hideMark/>
          </w:tcPr>
          <w:p w14:paraId="2B6E1297"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20</w:t>
            </w:r>
          </w:p>
        </w:tc>
        <w:tc>
          <w:tcPr>
            <w:tcW w:w="820" w:type="dxa"/>
            <w:noWrap/>
            <w:hideMark/>
          </w:tcPr>
          <w:p w14:paraId="38CBFD94"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13.1%</w:t>
            </w:r>
          </w:p>
        </w:tc>
        <w:tc>
          <w:tcPr>
            <w:tcW w:w="820" w:type="dxa"/>
            <w:noWrap/>
            <w:hideMark/>
          </w:tcPr>
          <w:p w14:paraId="04CBDEA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141</w:t>
            </w:r>
          </w:p>
        </w:tc>
        <w:tc>
          <w:tcPr>
            <w:tcW w:w="820" w:type="dxa"/>
            <w:noWrap/>
            <w:hideMark/>
          </w:tcPr>
          <w:p w14:paraId="1C285B05"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9.0%</w:t>
            </w:r>
          </w:p>
        </w:tc>
        <w:tc>
          <w:tcPr>
            <w:tcW w:w="820" w:type="dxa"/>
            <w:noWrap/>
            <w:hideMark/>
          </w:tcPr>
          <w:p w14:paraId="53389FD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541</w:t>
            </w:r>
          </w:p>
        </w:tc>
        <w:tc>
          <w:tcPr>
            <w:tcW w:w="820" w:type="dxa"/>
            <w:noWrap/>
            <w:hideMark/>
          </w:tcPr>
          <w:p w14:paraId="3E57D5F7"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10.4%</w:t>
            </w:r>
          </w:p>
        </w:tc>
      </w:tr>
      <w:tr w:rsidR="00536EEB" w:rsidRPr="00536EEB" w14:paraId="336707B9" w14:textId="77777777" w:rsidTr="004E6EC3">
        <w:trPr>
          <w:trHeight w:val="300"/>
        </w:trPr>
        <w:tc>
          <w:tcPr>
            <w:tcW w:w="819" w:type="dxa"/>
            <w:shd w:val="clear" w:color="auto" w:fill="D9D9D9" w:themeFill="background1" w:themeFillShade="D9"/>
            <w:noWrap/>
            <w:hideMark/>
          </w:tcPr>
          <w:p w14:paraId="1756CEF5"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Total</w:t>
            </w:r>
          </w:p>
        </w:tc>
        <w:tc>
          <w:tcPr>
            <w:tcW w:w="819" w:type="dxa"/>
            <w:shd w:val="clear" w:color="auto" w:fill="D9D9D9" w:themeFill="background1" w:themeFillShade="D9"/>
            <w:noWrap/>
            <w:hideMark/>
          </w:tcPr>
          <w:p w14:paraId="784E524F"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3269</w:t>
            </w:r>
          </w:p>
        </w:tc>
        <w:tc>
          <w:tcPr>
            <w:tcW w:w="819" w:type="dxa"/>
            <w:shd w:val="clear" w:color="auto" w:fill="D9D9D9" w:themeFill="background1" w:themeFillShade="D9"/>
            <w:noWrap/>
            <w:hideMark/>
          </w:tcPr>
          <w:p w14:paraId="6FB8A193"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51.0%</w:t>
            </w:r>
          </w:p>
        </w:tc>
        <w:tc>
          <w:tcPr>
            <w:tcW w:w="819" w:type="dxa"/>
            <w:shd w:val="clear" w:color="auto" w:fill="D9D9D9" w:themeFill="background1" w:themeFillShade="D9"/>
            <w:noWrap/>
            <w:hideMark/>
          </w:tcPr>
          <w:p w14:paraId="191B6E6E"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2931</w:t>
            </w:r>
          </w:p>
        </w:tc>
        <w:tc>
          <w:tcPr>
            <w:tcW w:w="820" w:type="dxa"/>
            <w:shd w:val="clear" w:color="auto" w:fill="D9D9D9" w:themeFill="background1" w:themeFillShade="D9"/>
            <w:noWrap/>
            <w:hideMark/>
          </w:tcPr>
          <w:p w14:paraId="4C682656"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45.8%</w:t>
            </w:r>
          </w:p>
        </w:tc>
        <w:tc>
          <w:tcPr>
            <w:tcW w:w="820" w:type="dxa"/>
            <w:shd w:val="clear" w:color="auto" w:fill="D9D9D9" w:themeFill="background1" w:themeFillShade="D9"/>
            <w:noWrap/>
            <w:hideMark/>
          </w:tcPr>
          <w:p w14:paraId="529389CE"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280</w:t>
            </w:r>
          </w:p>
        </w:tc>
        <w:tc>
          <w:tcPr>
            <w:tcW w:w="820" w:type="dxa"/>
            <w:shd w:val="clear" w:color="auto" w:fill="D9D9D9" w:themeFill="background1" w:themeFillShade="D9"/>
            <w:noWrap/>
            <w:hideMark/>
          </w:tcPr>
          <w:p w14:paraId="011A9881"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4.4%</w:t>
            </w:r>
          </w:p>
        </w:tc>
        <w:tc>
          <w:tcPr>
            <w:tcW w:w="820" w:type="dxa"/>
            <w:shd w:val="clear" w:color="auto" w:fill="D9D9D9" w:themeFill="background1" w:themeFillShade="D9"/>
            <w:noWrap/>
            <w:hideMark/>
          </w:tcPr>
          <w:p w14:paraId="74593938"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2779</w:t>
            </w:r>
          </w:p>
        </w:tc>
        <w:tc>
          <w:tcPr>
            <w:tcW w:w="820" w:type="dxa"/>
            <w:shd w:val="clear" w:color="auto" w:fill="D9D9D9" w:themeFill="background1" w:themeFillShade="D9"/>
            <w:noWrap/>
            <w:hideMark/>
          </w:tcPr>
          <w:p w14:paraId="1DF50791"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43.4%</w:t>
            </w:r>
          </w:p>
        </w:tc>
        <w:tc>
          <w:tcPr>
            <w:tcW w:w="820" w:type="dxa"/>
            <w:shd w:val="clear" w:color="auto" w:fill="D9D9D9" w:themeFill="background1" w:themeFillShade="D9"/>
            <w:noWrap/>
            <w:hideMark/>
          </w:tcPr>
          <w:p w14:paraId="5C300C2F"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9259</w:t>
            </w:r>
          </w:p>
        </w:tc>
        <w:tc>
          <w:tcPr>
            <w:tcW w:w="820" w:type="dxa"/>
            <w:shd w:val="clear" w:color="auto" w:fill="D9D9D9" w:themeFill="background1" w:themeFillShade="D9"/>
            <w:noWrap/>
            <w:hideMark/>
          </w:tcPr>
          <w:p w14:paraId="3A503DFE"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100%</w:t>
            </w:r>
          </w:p>
        </w:tc>
      </w:tr>
      <w:tr w:rsidR="00536EEB" w:rsidRPr="00536EEB" w14:paraId="6CCB5D47" w14:textId="77777777" w:rsidTr="00B50EE6">
        <w:trPr>
          <w:trHeight w:val="300"/>
        </w:trPr>
        <w:tc>
          <w:tcPr>
            <w:tcW w:w="819" w:type="dxa"/>
            <w:noWrap/>
            <w:hideMark/>
          </w:tcPr>
          <w:p w14:paraId="12A024DE" w14:textId="406D2D65"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0</w:t>
            </w:r>
            <w:r w:rsidR="006A7D9F">
              <w:rPr>
                <w:rFonts w:ascii="Arial Narrow" w:hAnsi="Arial Narrow"/>
                <w:sz w:val="20"/>
                <w:szCs w:val="20"/>
                <w:lang w:val="en-AU"/>
              </w:rPr>
              <w:t>–</w:t>
            </w:r>
            <w:r w:rsidRPr="002429B6">
              <w:rPr>
                <w:rFonts w:ascii="Arial Narrow" w:hAnsi="Arial Narrow"/>
                <w:sz w:val="20"/>
                <w:szCs w:val="20"/>
                <w:lang w:val="en-AU"/>
              </w:rPr>
              <w:t>54</w:t>
            </w:r>
          </w:p>
        </w:tc>
        <w:tc>
          <w:tcPr>
            <w:tcW w:w="819" w:type="dxa"/>
            <w:noWrap/>
            <w:hideMark/>
          </w:tcPr>
          <w:p w14:paraId="24B31844"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999</w:t>
            </w:r>
          </w:p>
        </w:tc>
        <w:tc>
          <w:tcPr>
            <w:tcW w:w="819" w:type="dxa"/>
            <w:noWrap/>
            <w:hideMark/>
          </w:tcPr>
          <w:p w14:paraId="05B6A45A"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30.6%</w:t>
            </w:r>
          </w:p>
        </w:tc>
        <w:tc>
          <w:tcPr>
            <w:tcW w:w="819" w:type="dxa"/>
            <w:noWrap/>
            <w:hideMark/>
          </w:tcPr>
          <w:p w14:paraId="4ACBB449"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888</w:t>
            </w:r>
          </w:p>
        </w:tc>
        <w:tc>
          <w:tcPr>
            <w:tcW w:w="820" w:type="dxa"/>
            <w:noWrap/>
            <w:hideMark/>
          </w:tcPr>
          <w:p w14:paraId="03D03914"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30.3%</w:t>
            </w:r>
          </w:p>
        </w:tc>
        <w:tc>
          <w:tcPr>
            <w:tcW w:w="820" w:type="dxa"/>
            <w:noWrap/>
            <w:hideMark/>
          </w:tcPr>
          <w:p w14:paraId="662A5E99"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85</w:t>
            </w:r>
          </w:p>
        </w:tc>
        <w:tc>
          <w:tcPr>
            <w:tcW w:w="820" w:type="dxa"/>
            <w:noWrap/>
            <w:hideMark/>
          </w:tcPr>
          <w:p w14:paraId="027C057A"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30.4%</w:t>
            </w:r>
          </w:p>
        </w:tc>
        <w:tc>
          <w:tcPr>
            <w:tcW w:w="820" w:type="dxa"/>
            <w:noWrap/>
            <w:hideMark/>
          </w:tcPr>
          <w:p w14:paraId="6AEAD064"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994</w:t>
            </w:r>
          </w:p>
        </w:tc>
        <w:tc>
          <w:tcPr>
            <w:tcW w:w="820" w:type="dxa"/>
            <w:noWrap/>
            <w:hideMark/>
          </w:tcPr>
          <w:p w14:paraId="4D497993"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35.8%</w:t>
            </w:r>
          </w:p>
        </w:tc>
        <w:tc>
          <w:tcPr>
            <w:tcW w:w="820" w:type="dxa"/>
            <w:noWrap/>
            <w:hideMark/>
          </w:tcPr>
          <w:p w14:paraId="16C9E6E1"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2966</w:t>
            </w:r>
          </w:p>
        </w:tc>
        <w:tc>
          <w:tcPr>
            <w:tcW w:w="820" w:type="dxa"/>
            <w:noWrap/>
            <w:hideMark/>
          </w:tcPr>
          <w:p w14:paraId="5AAAFD7C"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32.0%</w:t>
            </w:r>
          </w:p>
        </w:tc>
      </w:tr>
      <w:tr w:rsidR="00536EEB" w:rsidRPr="00536EEB" w14:paraId="1181619A" w14:textId="77777777" w:rsidTr="00B50EE6">
        <w:trPr>
          <w:trHeight w:val="300"/>
        </w:trPr>
        <w:tc>
          <w:tcPr>
            <w:tcW w:w="819" w:type="dxa"/>
            <w:noWrap/>
            <w:hideMark/>
          </w:tcPr>
          <w:p w14:paraId="50C667D3" w14:textId="37734798"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55</w:t>
            </w:r>
            <w:r w:rsidR="006A7D9F">
              <w:rPr>
                <w:rFonts w:ascii="Arial Narrow" w:hAnsi="Arial Narrow"/>
                <w:sz w:val="20"/>
                <w:szCs w:val="20"/>
                <w:lang w:val="en-AU"/>
              </w:rPr>
              <w:t>–</w:t>
            </w:r>
            <w:r w:rsidRPr="002429B6">
              <w:rPr>
                <w:rFonts w:ascii="Arial Narrow" w:hAnsi="Arial Narrow"/>
                <w:sz w:val="20"/>
                <w:szCs w:val="20"/>
                <w:lang w:val="en-AU"/>
              </w:rPr>
              <w:t xml:space="preserve">74 </w:t>
            </w:r>
          </w:p>
        </w:tc>
        <w:tc>
          <w:tcPr>
            <w:tcW w:w="819" w:type="dxa"/>
            <w:noWrap/>
            <w:hideMark/>
          </w:tcPr>
          <w:p w14:paraId="6689ED61"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1919</w:t>
            </w:r>
          </w:p>
        </w:tc>
        <w:tc>
          <w:tcPr>
            <w:tcW w:w="819" w:type="dxa"/>
            <w:noWrap/>
            <w:hideMark/>
          </w:tcPr>
          <w:p w14:paraId="5464996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58.7%</w:t>
            </w:r>
          </w:p>
        </w:tc>
        <w:tc>
          <w:tcPr>
            <w:tcW w:w="819" w:type="dxa"/>
            <w:noWrap/>
            <w:hideMark/>
          </w:tcPr>
          <w:p w14:paraId="325CCA5F"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1728</w:t>
            </w:r>
          </w:p>
        </w:tc>
        <w:tc>
          <w:tcPr>
            <w:tcW w:w="820" w:type="dxa"/>
            <w:noWrap/>
            <w:hideMark/>
          </w:tcPr>
          <w:p w14:paraId="2CCC77D4"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59.0%</w:t>
            </w:r>
          </w:p>
        </w:tc>
        <w:tc>
          <w:tcPr>
            <w:tcW w:w="820" w:type="dxa"/>
            <w:noWrap/>
            <w:hideMark/>
          </w:tcPr>
          <w:p w14:paraId="3B1DC746"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152</w:t>
            </w:r>
          </w:p>
        </w:tc>
        <w:tc>
          <w:tcPr>
            <w:tcW w:w="820" w:type="dxa"/>
            <w:noWrap/>
            <w:hideMark/>
          </w:tcPr>
          <w:p w14:paraId="0072984F"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54.3%</w:t>
            </w:r>
          </w:p>
        </w:tc>
        <w:tc>
          <w:tcPr>
            <w:tcW w:w="820" w:type="dxa"/>
            <w:noWrap/>
            <w:hideMark/>
          </w:tcPr>
          <w:p w14:paraId="4749B3F0"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1549</w:t>
            </w:r>
          </w:p>
        </w:tc>
        <w:tc>
          <w:tcPr>
            <w:tcW w:w="820" w:type="dxa"/>
            <w:noWrap/>
            <w:hideMark/>
          </w:tcPr>
          <w:p w14:paraId="7188E297"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55.7%</w:t>
            </w:r>
          </w:p>
        </w:tc>
        <w:tc>
          <w:tcPr>
            <w:tcW w:w="820" w:type="dxa"/>
            <w:noWrap/>
            <w:hideMark/>
          </w:tcPr>
          <w:p w14:paraId="2B69AF72"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5348</w:t>
            </w:r>
          </w:p>
        </w:tc>
        <w:tc>
          <w:tcPr>
            <w:tcW w:w="820" w:type="dxa"/>
            <w:noWrap/>
            <w:hideMark/>
          </w:tcPr>
          <w:p w14:paraId="107C742B"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57.8%</w:t>
            </w:r>
          </w:p>
        </w:tc>
      </w:tr>
      <w:tr w:rsidR="00536EEB" w:rsidRPr="00536EEB" w14:paraId="1802D6F1" w14:textId="77777777" w:rsidTr="00B50EE6">
        <w:trPr>
          <w:trHeight w:val="300"/>
        </w:trPr>
        <w:tc>
          <w:tcPr>
            <w:tcW w:w="819" w:type="dxa"/>
            <w:noWrap/>
            <w:hideMark/>
          </w:tcPr>
          <w:p w14:paraId="2B8A0B77"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75+</w:t>
            </w:r>
          </w:p>
        </w:tc>
        <w:tc>
          <w:tcPr>
            <w:tcW w:w="819" w:type="dxa"/>
            <w:noWrap/>
            <w:hideMark/>
          </w:tcPr>
          <w:p w14:paraId="69E6A8BF"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351</w:t>
            </w:r>
          </w:p>
        </w:tc>
        <w:tc>
          <w:tcPr>
            <w:tcW w:w="819" w:type="dxa"/>
            <w:noWrap/>
            <w:hideMark/>
          </w:tcPr>
          <w:p w14:paraId="50E4A364"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10.7%</w:t>
            </w:r>
          </w:p>
        </w:tc>
        <w:tc>
          <w:tcPr>
            <w:tcW w:w="819" w:type="dxa"/>
            <w:noWrap/>
            <w:hideMark/>
          </w:tcPr>
          <w:p w14:paraId="6E5D24C4"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315</w:t>
            </w:r>
          </w:p>
        </w:tc>
        <w:tc>
          <w:tcPr>
            <w:tcW w:w="820" w:type="dxa"/>
            <w:noWrap/>
            <w:hideMark/>
          </w:tcPr>
          <w:p w14:paraId="0658738F"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10.7%</w:t>
            </w:r>
          </w:p>
        </w:tc>
        <w:tc>
          <w:tcPr>
            <w:tcW w:w="820" w:type="dxa"/>
            <w:noWrap/>
            <w:hideMark/>
          </w:tcPr>
          <w:p w14:paraId="0A55EE46"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43</w:t>
            </w:r>
          </w:p>
        </w:tc>
        <w:tc>
          <w:tcPr>
            <w:tcW w:w="820" w:type="dxa"/>
            <w:noWrap/>
            <w:hideMark/>
          </w:tcPr>
          <w:p w14:paraId="1DA2A52F"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15.4%</w:t>
            </w:r>
          </w:p>
        </w:tc>
        <w:tc>
          <w:tcPr>
            <w:tcW w:w="820" w:type="dxa"/>
            <w:noWrap/>
            <w:hideMark/>
          </w:tcPr>
          <w:p w14:paraId="03A7C6EE"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236</w:t>
            </w:r>
          </w:p>
        </w:tc>
        <w:tc>
          <w:tcPr>
            <w:tcW w:w="820" w:type="dxa"/>
            <w:noWrap/>
            <w:hideMark/>
          </w:tcPr>
          <w:p w14:paraId="56875D8B"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8.5%</w:t>
            </w:r>
          </w:p>
        </w:tc>
        <w:tc>
          <w:tcPr>
            <w:tcW w:w="820" w:type="dxa"/>
            <w:noWrap/>
            <w:hideMark/>
          </w:tcPr>
          <w:p w14:paraId="221C8978"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945</w:t>
            </w:r>
          </w:p>
        </w:tc>
        <w:tc>
          <w:tcPr>
            <w:tcW w:w="820" w:type="dxa"/>
            <w:noWrap/>
            <w:hideMark/>
          </w:tcPr>
          <w:p w14:paraId="3BD2909E" w14:textId="77777777" w:rsidR="00536EEB" w:rsidRPr="002429B6" w:rsidRDefault="00536EEB" w:rsidP="00F20CF8">
            <w:pPr>
              <w:rPr>
                <w:rFonts w:ascii="Arial Narrow" w:hAnsi="Arial Narrow"/>
                <w:sz w:val="20"/>
                <w:szCs w:val="20"/>
                <w:lang w:val="en-AU"/>
              </w:rPr>
            </w:pPr>
            <w:r w:rsidRPr="002429B6">
              <w:rPr>
                <w:rFonts w:ascii="Arial Narrow" w:hAnsi="Arial Narrow"/>
                <w:sz w:val="20"/>
                <w:szCs w:val="20"/>
                <w:lang w:val="en-AU"/>
              </w:rPr>
              <w:t>10.2%</w:t>
            </w:r>
          </w:p>
        </w:tc>
      </w:tr>
    </w:tbl>
    <w:p w14:paraId="760C9BEE" w14:textId="77777777" w:rsidR="0040051F" w:rsidRPr="004A633A" w:rsidRDefault="0040051F" w:rsidP="0040051F">
      <w:pPr>
        <w:pStyle w:val="Notes-TableFigure"/>
        <w:spacing w:before="0" w:after="0" w:line="259" w:lineRule="auto"/>
        <w:rPr>
          <w:u w:val="single"/>
          <w:lang w:val="en-AU"/>
        </w:rPr>
      </w:pPr>
      <w:r w:rsidRPr="004A633A">
        <w:rPr>
          <w:b/>
          <w:bCs/>
          <w:u w:val="single"/>
          <w:lang w:val="en-AU"/>
        </w:rPr>
        <w:t>Abbreviations</w:t>
      </w:r>
    </w:p>
    <w:p w14:paraId="4F7F7B9F" w14:textId="77777777" w:rsidR="00642E0D" w:rsidRPr="00263438" w:rsidRDefault="00642E0D" w:rsidP="00642E0D">
      <w:pPr>
        <w:pStyle w:val="Notes-TableFigure"/>
        <w:spacing w:before="0" w:after="240" w:line="259" w:lineRule="auto"/>
        <w:rPr>
          <w:sz w:val="20"/>
          <w:szCs w:val="20"/>
          <w:lang w:val="en-AU"/>
        </w:rPr>
      </w:pPr>
      <w:r w:rsidRPr="009E510B">
        <w:rPr>
          <w:b/>
          <w:bCs/>
          <w:lang w:val="en-AU"/>
        </w:rPr>
        <w:t>CT</w:t>
      </w:r>
      <w:r w:rsidRPr="00263438">
        <w:rPr>
          <w:lang w:val="en-AU"/>
        </w:rPr>
        <w:t xml:space="preserve"> = computed tomography</w:t>
      </w:r>
      <w:r>
        <w:rPr>
          <w:lang w:val="en-AU"/>
        </w:rPr>
        <w:t>,</w:t>
      </w:r>
      <w:r w:rsidRPr="00263438">
        <w:rPr>
          <w:lang w:val="en-AU"/>
        </w:rPr>
        <w:t xml:space="preserve"> </w:t>
      </w:r>
      <w:r w:rsidRPr="00971EBD">
        <w:rPr>
          <w:b/>
          <w:lang w:val="en-AU"/>
        </w:rPr>
        <w:t>MBS</w:t>
      </w:r>
      <w:r w:rsidRPr="00971EBD">
        <w:rPr>
          <w:lang w:val="en-AU"/>
        </w:rPr>
        <w:t xml:space="preserve"> = Medicare Benefit Schedule</w:t>
      </w:r>
      <w:r>
        <w:rPr>
          <w:lang w:val="en-AU"/>
        </w:rPr>
        <w:t xml:space="preserve">, </w:t>
      </w:r>
      <w:r w:rsidRPr="00E3530E">
        <w:rPr>
          <w:b/>
          <w:bCs/>
          <w:lang w:val="en-AU"/>
        </w:rPr>
        <w:t>MRI</w:t>
      </w:r>
      <w:r w:rsidRPr="00263438">
        <w:rPr>
          <w:lang w:val="en-AU"/>
        </w:rPr>
        <w:t xml:space="preserve"> = magnetic resonance imaging</w:t>
      </w:r>
      <w:r>
        <w:rPr>
          <w:lang w:val="en-AU"/>
        </w:rPr>
        <w:t>,</w:t>
      </w:r>
      <w:r w:rsidRPr="0055726D">
        <w:rPr>
          <w:b/>
          <w:bCs/>
          <w:lang w:val="en-AU"/>
        </w:rPr>
        <w:t xml:space="preserve"> </w:t>
      </w:r>
      <w:r w:rsidRPr="009E510B">
        <w:rPr>
          <w:b/>
          <w:bCs/>
          <w:lang w:val="en-AU"/>
        </w:rPr>
        <w:t>US</w:t>
      </w:r>
      <w:r w:rsidRPr="00263438">
        <w:rPr>
          <w:lang w:val="en-AU"/>
        </w:rPr>
        <w:t xml:space="preserve"> = ultrasound.</w:t>
      </w:r>
    </w:p>
    <w:p w14:paraId="50438194" w14:textId="65FA9765" w:rsidR="007C4303" w:rsidRDefault="007C4303" w:rsidP="007C4303">
      <w:pPr>
        <w:pStyle w:val="Caption"/>
      </w:pPr>
      <w:bookmarkStart w:id="374" w:name="_Ref110266417"/>
      <w:r>
        <w:t xml:space="preserve">Table </w:t>
      </w:r>
      <w:r>
        <w:fldChar w:fldCharType="begin"/>
      </w:r>
      <w:r>
        <w:instrText xml:space="preserve"> SEQ Table \* ARABIC </w:instrText>
      </w:r>
      <w:r>
        <w:fldChar w:fldCharType="separate"/>
      </w:r>
      <w:r w:rsidR="00AE6F3A">
        <w:rPr>
          <w:noProof/>
        </w:rPr>
        <w:t>74</w:t>
      </w:r>
      <w:r>
        <w:fldChar w:fldCharType="end"/>
      </w:r>
      <w:bookmarkEnd w:id="374"/>
      <w:r w:rsidR="006029DF" w:rsidRPr="00263438">
        <w:rPr>
          <w:lang w:val="en-AU"/>
        </w:rPr>
        <w:tab/>
      </w:r>
      <w:r>
        <w:t>Total number of patients by sex and age-group for MBS items</w:t>
      </w:r>
      <w:r w:rsidR="00DD18B9">
        <w:t xml:space="preserve"> 48900, 48903, 48951</w:t>
      </w:r>
    </w:p>
    <w:tbl>
      <w:tblPr>
        <w:tblStyle w:val="TableGrid"/>
        <w:tblW w:w="0" w:type="auto"/>
        <w:tblLook w:val="04A0" w:firstRow="1" w:lastRow="0" w:firstColumn="1" w:lastColumn="0" w:noHBand="0" w:noVBand="1"/>
      </w:tblPr>
      <w:tblGrid>
        <w:gridCol w:w="960"/>
        <w:gridCol w:w="960"/>
        <w:gridCol w:w="960"/>
      </w:tblGrid>
      <w:tr w:rsidR="00620BF5" w:rsidRPr="00620BF5" w14:paraId="7B8DF61E" w14:textId="77777777">
        <w:trPr>
          <w:trHeight w:val="300"/>
        </w:trPr>
        <w:tc>
          <w:tcPr>
            <w:tcW w:w="960" w:type="dxa"/>
            <w:noWrap/>
            <w:hideMark/>
          </w:tcPr>
          <w:p w14:paraId="6B38880D" w14:textId="064F950C" w:rsidR="00620BF5" w:rsidRPr="002A7D6B" w:rsidRDefault="00620BF5" w:rsidP="00F20CF8">
            <w:pPr>
              <w:rPr>
                <w:rFonts w:ascii="Arial Narrow" w:hAnsi="Arial Narrow"/>
                <w:b/>
                <w:sz w:val="20"/>
                <w:szCs w:val="20"/>
                <w:lang w:val="en-AU"/>
              </w:rPr>
            </w:pPr>
          </w:p>
        </w:tc>
        <w:tc>
          <w:tcPr>
            <w:tcW w:w="960" w:type="dxa"/>
            <w:noWrap/>
            <w:hideMark/>
          </w:tcPr>
          <w:p w14:paraId="72C85AC6" w14:textId="77777777" w:rsidR="00620BF5" w:rsidRPr="002A7D6B" w:rsidRDefault="00620BF5" w:rsidP="00F20CF8">
            <w:pPr>
              <w:rPr>
                <w:rFonts w:ascii="Arial Narrow" w:hAnsi="Arial Narrow"/>
                <w:b/>
                <w:sz w:val="20"/>
                <w:szCs w:val="20"/>
                <w:lang w:val="en-AU"/>
              </w:rPr>
            </w:pPr>
            <w:r w:rsidRPr="002A7D6B">
              <w:rPr>
                <w:rFonts w:ascii="Arial Narrow" w:hAnsi="Arial Narrow"/>
                <w:b/>
                <w:sz w:val="20"/>
                <w:szCs w:val="20"/>
                <w:lang w:val="en-AU"/>
              </w:rPr>
              <w:t>n</w:t>
            </w:r>
          </w:p>
        </w:tc>
        <w:tc>
          <w:tcPr>
            <w:tcW w:w="960" w:type="dxa"/>
            <w:noWrap/>
            <w:hideMark/>
          </w:tcPr>
          <w:p w14:paraId="0B4F481B" w14:textId="77777777" w:rsidR="00620BF5" w:rsidRPr="002A7D6B" w:rsidRDefault="00620BF5" w:rsidP="00F20CF8">
            <w:pPr>
              <w:rPr>
                <w:rFonts w:ascii="Arial Narrow" w:hAnsi="Arial Narrow"/>
                <w:b/>
                <w:sz w:val="20"/>
                <w:szCs w:val="20"/>
                <w:lang w:val="en-AU"/>
              </w:rPr>
            </w:pPr>
            <w:r w:rsidRPr="002A7D6B">
              <w:rPr>
                <w:rFonts w:ascii="Arial Narrow" w:hAnsi="Arial Narrow"/>
                <w:b/>
                <w:sz w:val="20"/>
                <w:szCs w:val="20"/>
                <w:lang w:val="en-AU"/>
              </w:rPr>
              <w:t>%</w:t>
            </w:r>
          </w:p>
        </w:tc>
      </w:tr>
      <w:tr w:rsidR="00620BF5" w:rsidRPr="00620BF5" w14:paraId="1D43135C" w14:textId="77777777" w:rsidTr="004E6EC3">
        <w:trPr>
          <w:trHeight w:val="300"/>
        </w:trPr>
        <w:tc>
          <w:tcPr>
            <w:tcW w:w="960" w:type="dxa"/>
            <w:shd w:val="clear" w:color="auto" w:fill="D9D9D9" w:themeFill="background1" w:themeFillShade="D9"/>
            <w:noWrap/>
            <w:hideMark/>
          </w:tcPr>
          <w:p w14:paraId="1027D397"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 xml:space="preserve">Female </w:t>
            </w:r>
          </w:p>
        </w:tc>
        <w:tc>
          <w:tcPr>
            <w:tcW w:w="960" w:type="dxa"/>
            <w:shd w:val="clear" w:color="auto" w:fill="D9D9D9" w:themeFill="background1" w:themeFillShade="D9"/>
            <w:noWrap/>
            <w:hideMark/>
          </w:tcPr>
          <w:p w14:paraId="62ECF08A"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5555</w:t>
            </w:r>
          </w:p>
        </w:tc>
        <w:tc>
          <w:tcPr>
            <w:tcW w:w="960" w:type="dxa"/>
            <w:shd w:val="clear" w:color="auto" w:fill="D9D9D9" w:themeFill="background1" w:themeFillShade="D9"/>
            <w:noWrap/>
            <w:hideMark/>
          </w:tcPr>
          <w:p w14:paraId="36D4D02D"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46.6%</w:t>
            </w:r>
          </w:p>
        </w:tc>
      </w:tr>
      <w:tr w:rsidR="00620BF5" w:rsidRPr="00620BF5" w14:paraId="74A98D4D" w14:textId="77777777">
        <w:trPr>
          <w:trHeight w:val="300"/>
        </w:trPr>
        <w:tc>
          <w:tcPr>
            <w:tcW w:w="960" w:type="dxa"/>
            <w:noWrap/>
            <w:hideMark/>
          </w:tcPr>
          <w:p w14:paraId="314A6F10" w14:textId="739C9B91"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0</w:t>
            </w:r>
            <w:r w:rsidR="006A7D9F" w:rsidRPr="0078225A">
              <w:rPr>
                <w:rFonts w:ascii="Arial Narrow" w:hAnsi="Arial Narrow"/>
                <w:sz w:val="20"/>
                <w:szCs w:val="20"/>
                <w:lang w:val="en-AU"/>
              </w:rPr>
              <w:t>–</w:t>
            </w:r>
            <w:r w:rsidRPr="002A7D6B">
              <w:rPr>
                <w:rFonts w:ascii="Arial Narrow" w:hAnsi="Arial Narrow"/>
                <w:sz w:val="20"/>
                <w:szCs w:val="20"/>
                <w:lang w:val="en-AU"/>
              </w:rPr>
              <w:t>54</w:t>
            </w:r>
          </w:p>
        </w:tc>
        <w:tc>
          <w:tcPr>
            <w:tcW w:w="960" w:type="dxa"/>
            <w:noWrap/>
            <w:hideMark/>
          </w:tcPr>
          <w:p w14:paraId="0F938CF6"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1840</w:t>
            </w:r>
          </w:p>
        </w:tc>
        <w:tc>
          <w:tcPr>
            <w:tcW w:w="960" w:type="dxa"/>
            <w:noWrap/>
            <w:hideMark/>
          </w:tcPr>
          <w:p w14:paraId="2A936C2C"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33.1%</w:t>
            </w:r>
          </w:p>
        </w:tc>
      </w:tr>
      <w:tr w:rsidR="00620BF5" w:rsidRPr="00620BF5" w14:paraId="52FDFED1" w14:textId="77777777">
        <w:trPr>
          <w:trHeight w:val="300"/>
        </w:trPr>
        <w:tc>
          <w:tcPr>
            <w:tcW w:w="960" w:type="dxa"/>
            <w:noWrap/>
            <w:hideMark/>
          </w:tcPr>
          <w:p w14:paraId="279EC174" w14:textId="5A08FD4A"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55</w:t>
            </w:r>
            <w:r w:rsidR="006A7D9F" w:rsidRPr="0078225A">
              <w:rPr>
                <w:rFonts w:ascii="Arial Narrow" w:hAnsi="Arial Narrow"/>
                <w:sz w:val="20"/>
                <w:szCs w:val="20"/>
                <w:lang w:val="en-AU"/>
              </w:rPr>
              <w:t>–</w:t>
            </w:r>
            <w:r w:rsidRPr="002A7D6B">
              <w:rPr>
                <w:rFonts w:ascii="Arial Narrow" w:hAnsi="Arial Narrow"/>
                <w:sz w:val="20"/>
                <w:szCs w:val="20"/>
                <w:lang w:val="en-AU"/>
              </w:rPr>
              <w:t xml:space="preserve">74 </w:t>
            </w:r>
          </w:p>
        </w:tc>
        <w:tc>
          <w:tcPr>
            <w:tcW w:w="960" w:type="dxa"/>
            <w:noWrap/>
            <w:hideMark/>
          </w:tcPr>
          <w:p w14:paraId="107049FF"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3024</w:t>
            </w:r>
          </w:p>
        </w:tc>
        <w:tc>
          <w:tcPr>
            <w:tcW w:w="960" w:type="dxa"/>
            <w:noWrap/>
            <w:hideMark/>
          </w:tcPr>
          <w:p w14:paraId="3ED380B9"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54.4%</w:t>
            </w:r>
          </w:p>
        </w:tc>
      </w:tr>
      <w:tr w:rsidR="00620BF5" w:rsidRPr="00620BF5" w14:paraId="254B69BD" w14:textId="77777777">
        <w:trPr>
          <w:trHeight w:val="300"/>
        </w:trPr>
        <w:tc>
          <w:tcPr>
            <w:tcW w:w="960" w:type="dxa"/>
            <w:noWrap/>
            <w:hideMark/>
          </w:tcPr>
          <w:p w14:paraId="752567F2"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75+</w:t>
            </w:r>
          </w:p>
        </w:tc>
        <w:tc>
          <w:tcPr>
            <w:tcW w:w="960" w:type="dxa"/>
            <w:noWrap/>
            <w:hideMark/>
          </w:tcPr>
          <w:p w14:paraId="3711AED1"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691</w:t>
            </w:r>
          </w:p>
        </w:tc>
        <w:tc>
          <w:tcPr>
            <w:tcW w:w="960" w:type="dxa"/>
            <w:noWrap/>
            <w:hideMark/>
          </w:tcPr>
          <w:p w14:paraId="3C6C642A"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12.4%</w:t>
            </w:r>
          </w:p>
        </w:tc>
      </w:tr>
      <w:tr w:rsidR="00620BF5" w:rsidRPr="00620BF5" w14:paraId="297EC477" w14:textId="77777777" w:rsidTr="004E6EC3">
        <w:trPr>
          <w:trHeight w:val="300"/>
        </w:trPr>
        <w:tc>
          <w:tcPr>
            <w:tcW w:w="960" w:type="dxa"/>
            <w:shd w:val="clear" w:color="auto" w:fill="D9D9D9" w:themeFill="background1" w:themeFillShade="D9"/>
            <w:noWrap/>
            <w:hideMark/>
          </w:tcPr>
          <w:p w14:paraId="59244044"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Male</w:t>
            </w:r>
          </w:p>
        </w:tc>
        <w:tc>
          <w:tcPr>
            <w:tcW w:w="960" w:type="dxa"/>
            <w:shd w:val="clear" w:color="auto" w:fill="D9D9D9" w:themeFill="background1" w:themeFillShade="D9"/>
            <w:noWrap/>
            <w:hideMark/>
          </w:tcPr>
          <w:p w14:paraId="5EC24AEA"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6374</w:t>
            </w:r>
          </w:p>
        </w:tc>
        <w:tc>
          <w:tcPr>
            <w:tcW w:w="960" w:type="dxa"/>
            <w:shd w:val="clear" w:color="auto" w:fill="D9D9D9" w:themeFill="background1" w:themeFillShade="D9"/>
            <w:noWrap/>
            <w:hideMark/>
          </w:tcPr>
          <w:p w14:paraId="5EC0E785"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53.4%</w:t>
            </w:r>
          </w:p>
        </w:tc>
      </w:tr>
      <w:tr w:rsidR="00620BF5" w:rsidRPr="00620BF5" w14:paraId="2EFC0098" w14:textId="77777777">
        <w:trPr>
          <w:trHeight w:val="300"/>
        </w:trPr>
        <w:tc>
          <w:tcPr>
            <w:tcW w:w="960" w:type="dxa"/>
            <w:noWrap/>
            <w:hideMark/>
          </w:tcPr>
          <w:p w14:paraId="7F43D953" w14:textId="08424F46"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0</w:t>
            </w:r>
            <w:r w:rsidR="006A7D9F" w:rsidRPr="0078225A">
              <w:rPr>
                <w:rFonts w:ascii="Arial Narrow" w:hAnsi="Arial Narrow"/>
                <w:sz w:val="20"/>
                <w:szCs w:val="20"/>
                <w:lang w:val="en-AU"/>
              </w:rPr>
              <w:t>–</w:t>
            </w:r>
            <w:r w:rsidRPr="002A7D6B">
              <w:rPr>
                <w:rFonts w:ascii="Arial Narrow" w:hAnsi="Arial Narrow"/>
                <w:sz w:val="20"/>
                <w:szCs w:val="20"/>
                <w:lang w:val="en-AU"/>
              </w:rPr>
              <w:t>54</w:t>
            </w:r>
          </w:p>
        </w:tc>
        <w:tc>
          <w:tcPr>
            <w:tcW w:w="960" w:type="dxa"/>
            <w:noWrap/>
            <w:hideMark/>
          </w:tcPr>
          <w:p w14:paraId="68F54C05"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2104</w:t>
            </w:r>
          </w:p>
        </w:tc>
        <w:tc>
          <w:tcPr>
            <w:tcW w:w="960" w:type="dxa"/>
            <w:noWrap/>
            <w:hideMark/>
          </w:tcPr>
          <w:p w14:paraId="25725A39" w14:textId="77777777" w:rsidR="00620BF5" w:rsidRPr="002A7D6B" w:rsidRDefault="00620BF5" w:rsidP="00F20CF8">
            <w:pPr>
              <w:rPr>
                <w:rFonts w:ascii="Arial Narrow" w:hAnsi="Arial Narrow"/>
                <w:sz w:val="20"/>
                <w:szCs w:val="20"/>
                <w:lang w:val="en-AU"/>
              </w:rPr>
            </w:pPr>
            <w:r w:rsidRPr="002A7D6B">
              <w:rPr>
                <w:rFonts w:ascii="Arial Narrow" w:hAnsi="Arial Narrow"/>
                <w:sz w:val="20"/>
                <w:szCs w:val="20"/>
                <w:lang w:val="en-AU"/>
              </w:rPr>
              <w:t>33.0%</w:t>
            </w:r>
          </w:p>
        </w:tc>
      </w:tr>
      <w:tr w:rsidR="00620BF5" w:rsidRPr="00620BF5" w14:paraId="0A9E8BE2" w14:textId="77777777">
        <w:trPr>
          <w:trHeight w:val="300"/>
        </w:trPr>
        <w:tc>
          <w:tcPr>
            <w:tcW w:w="960" w:type="dxa"/>
            <w:noWrap/>
            <w:hideMark/>
          </w:tcPr>
          <w:p w14:paraId="14AF906D" w14:textId="723064FD" w:rsidR="00620BF5" w:rsidRPr="00BB23F9" w:rsidRDefault="00620BF5" w:rsidP="00F20CF8">
            <w:pPr>
              <w:rPr>
                <w:rFonts w:ascii="Arial Narrow" w:hAnsi="Arial Narrow"/>
                <w:sz w:val="20"/>
                <w:szCs w:val="20"/>
                <w:lang w:val="en-AU"/>
              </w:rPr>
            </w:pPr>
            <w:r w:rsidRPr="002A7D6B">
              <w:rPr>
                <w:rFonts w:ascii="Arial Narrow" w:hAnsi="Arial Narrow"/>
                <w:sz w:val="20"/>
                <w:szCs w:val="20"/>
                <w:lang w:val="en-AU"/>
              </w:rPr>
              <w:t>55</w:t>
            </w:r>
            <w:r w:rsidR="006A7D9F" w:rsidRPr="0078225A">
              <w:rPr>
                <w:rFonts w:ascii="Arial Narrow" w:hAnsi="Arial Narrow"/>
                <w:sz w:val="20"/>
                <w:szCs w:val="20"/>
                <w:lang w:val="en-AU"/>
              </w:rPr>
              <w:t>–</w:t>
            </w:r>
            <w:r w:rsidRPr="00BB23F9">
              <w:rPr>
                <w:rFonts w:ascii="Arial Narrow" w:hAnsi="Arial Narrow"/>
                <w:sz w:val="20"/>
                <w:szCs w:val="20"/>
                <w:lang w:val="en-AU"/>
              </w:rPr>
              <w:t xml:space="preserve">74 </w:t>
            </w:r>
          </w:p>
        </w:tc>
        <w:tc>
          <w:tcPr>
            <w:tcW w:w="960" w:type="dxa"/>
            <w:noWrap/>
            <w:hideMark/>
          </w:tcPr>
          <w:p w14:paraId="2E446AD5"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3560</w:t>
            </w:r>
          </w:p>
        </w:tc>
        <w:tc>
          <w:tcPr>
            <w:tcW w:w="960" w:type="dxa"/>
            <w:noWrap/>
            <w:hideMark/>
          </w:tcPr>
          <w:p w14:paraId="11C340ED"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55.9%</w:t>
            </w:r>
          </w:p>
        </w:tc>
      </w:tr>
      <w:tr w:rsidR="00620BF5" w:rsidRPr="00620BF5" w14:paraId="15F40FC9" w14:textId="77777777">
        <w:trPr>
          <w:trHeight w:val="300"/>
        </w:trPr>
        <w:tc>
          <w:tcPr>
            <w:tcW w:w="960" w:type="dxa"/>
            <w:noWrap/>
            <w:hideMark/>
          </w:tcPr>
          <w:p w14:paraId="7F691106"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75+</w:t>
            </w:r>
          </w:p>
        </w:tc>
        <w:tc>
          <w:tcPr>
            <w:tcW w:w="960" w:type="dxa"/>
            <w:noWrap/>
            <w:hideMark/>
          </w:tcPr>
          <w:p w14:paraId="7CBF0EA8"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710</w:t>
            </w:r>
          </w:p>
        </w:tc>
        <w:tc>
          <w:tcPr>
            <w:tcW w:w="960" w:type="dxa"/>
            <w:noWrap/>
            <w:hideMark/>
          </w:tcPr>
          <w:p w14:paraId="48A2506C"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11.1%</w:t>
            </w:r>
          </w:p>
        </w:tc>
      </w:tr>
      <w:tr w:rsidR="00620BF5" w:rsidRPr="00620BF5" w14:paraId="00AB1A75" w14:textId="77777777" w:rsidTr="004E6EC3">
        <w:trPr>
          <w:trHeight w:val="300"/>
        </w:trPr>
        <w:tc>
          <w:tcPr>
            <w:tcW w:w="960" w:type="dxa"/>
            <w:shd w:val="clear" w:color="auto" w:fill="D9D9D9" w:themeFill="background1" w:themeFillShade="D9"/>
            <w:noWrap/>
            <w:hideMark/>
          </w:tcPr>
          <w:p w14:paraId="4F0E4F9C"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Total</w:t>
            </w:r>
          </w:p>
        </w:tc>
        <w:tc>
          <w:tcPr>
            <w:tcW w:w="960" w:type="dxa"/>
            <w:shd w:val="clear" w:color="auto" w:fill="D9D9D9" w:themeFill="background1" w:themeFillShade="D9"/>
            <w:noWrap/>
            <w:hideMark/>
          </w:tcPr>
          <w:p w14:paraId="7310F959"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11929</w:t>
            </w:r>
          </w:p>
        </w:tc>
        <w:tc>
          <w:tcPr>
            <w:tcW w:w="960" w:type="dxa"/>
            <w:shd w:val="clear" w:color="auto" w:fill="D9D9D9" w:themeFill="background1" w:themeFillShade="D9"/>
            <w:noWrap/>
            <w:hideMark/>
          </w:tcPr>
          <w:p w14:paraId="6D3AB7D3"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100%</w:t>
            </w:r>
          </w:p>
        </w:tc>
      </w:tr>
      <w:tr w:rsidR="00620BF5" w:rsidRPr="00620BF5" w14:paraId="6E565EDB" w14:textId="77777777">
        <w:trPr>
          <w:trHeight w:val="300"/>
        </w:trPr>
        <w:tc>
          <w:tcPr>
            <w:tcW w:w="960" w:type="dxa"/>
            <w:noWrap/>
            <w:hideMark/>
          </w:tcPr>
          <w:p w14:paraId="3F22B745" w14:textId="279B8993"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0</w:t>
            </w:r>
            <w:r w:rsidR="006A7D9F" w:rsidRPr="0078225A">
              <w:rPr>
                <w:rFonts w:ascii="Arial Narrow" w:hAnsi="Arial Narrow"/>
                <w:sz w:val="20"/>
                <w:szCs w:val="20"/>
                <w:lang w:val="en-AU"/>
              </w:rPr>
              <w:t>–</w:t>
            </w:r>
            <w:r w:rsidRPr="00BB23F9">
              <w:rPr>
                <w:rFonts w:ascii="Arial Narrow" w:hAnsi="Arial Narrow"/>
                <w:sz w:val="20"/>
                <w:szCs w:val="20"/>
                <w:lang w:val="en-AU"/>
              </w:rPr>
              <w:t>54</w:t>
            </w:r>
          </w:p>
        </w:tc>
        <w:tc>
          <w:tcPr>
            <w:tcW w:w="960" w:type="dxa"/>
            <w:noWrap/>
            <w:hideMark/>
          </w:tcPr>
          <w:p w14:paraId="31DDB7D2"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3944</w:t>
            </w:r>
          </w:p>
        </w:tc>
        <w:tc>
          <w:tcPr>
            <w:tcW w:w="960" w:type="dxa"/>
            <w:noWrap/>
            <w:hideMark/>
          </w:tcPr>
          <w:p w14:paraId="21E1CBDB"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33.1%</w:t>
            </w:r>
          </w:p>
        </w:tc>
      </w:tr>
      <w:tr w:rsidR="00620BF5" w:rsidRPr="00620BF5" w14:paraId="0CAEBE27" w14:textId="77777777">
        <w:trPr>
          <w:trHeight w:val="300"/>
        </w:trPr>
        <w:tc>
          <w:tcPr>
            <w:tcW w:w="960" w:type="dxa"/>
            <w:noWrap/>
            <w:hideMark/>
          </w:tcPr>
          <w:p w14:paraId="0281F0A6" w14:textId="2F98983C"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55</w:t>
            </w:r>
            <w:r w:rsidR="006A7D9F" w:rsidRPr="0078225A">
              <w:rPr>
                <w:rFonts w:ascii="Arial Narrow" w:hAnsi="Arial Narrow"/>
                <w:sz w:val="20"/>
                <w:szCs w:val="20"/>
                <w:lang w:val="en-AU"/>
              </w:rPr>
              <w:t>–</w:t>
            </w:r>
            <w:r w:rsidRPr="00BB23F9">
              <w:rPr>
                <w:rFonts w:ascii="Arial Narrow" w:hAnsi="Arial Narrow"/>
                <w:sz w:val="20"/>
                <w:szCs w:val="20"/>
                <w:lang w:val="en-AU"/>
              </w:rPr>
              <w:t xml:space="preserve">74 </w:t>
            </w:r>
          </w:p>
        </w:tc>
        <w:tc>
          <w:tcPr>
            <w:tcW w:w="960" w:type="dxa"/>
            <w:noWrap/>
            <w:hideMark/>
          </w:tcPr>
          <w:p w14:paraId="4DF9B1CC"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6584</w:t>
            </w:r>
          </w:p>
        </w:tc>
        <w:tc>
          <w:tcPr>
            <w:tcW w:w="960" w:type="dxa"/>
            <w:noWrap/>
            <w:hideMark/>
          </w:tcPr>
          <w:p w14:paraId="7F26C05D"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55.2%</w:t>
            </w:r>
          </w:p>
        </w:tc>
      </w:tr>
      <w:tr w:rsidR="00620BF5" w:rsidRPr="00620BF5" w14:paraId="5E9FC810" w14:textId="77777777">
        <w:trPr>
          <w:trHeight w:val="300"/>
        </w:trPr>
        <w:tc>
          <w:tcPr>
            <w:tcW w:w="960" w:type="dxa"/>
            <w:noWrap/>
            <w:hideMark/>
          </w:tcPr>
          <w:p w14:paraId="26C19624"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75+</w:t>
            </w:r>
          </w:p>
        </w:tc>
        <w:tc>
          <w:tcPr>
            <w:tcW w:w="960" w:type="dxa"/>
            <w:noWrap/>
            <w:hideMark/>
          </w:tcPr>
          <w:p w14:paraId="6BA9B0DA"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1401</w:t>
            </w:r>
          </w:p>
        </w:tc>
        <w:tc>
          <w:tcPr>
            <w:tcW w:w="960" w:type="dxa"/>
            <w:noWrap/>
            <w:hideMark/>
          </w:tcPr>
          <w:p w14:paraId="67F289DD" w14:textId="77777777" w:rsidR="00620BF5" w:rsidRPr="00BB23F9" w:rsidRDefault="00620BF5" w:rsidP="00F20CF8">
            <w:pPr>
              <w:rPr>
                <w:rFonts w:ascii="Arial Narrow" w:hAnsi="Arial Narrow"/>
                <w:sz w:val="20"/>
                <w:szCs w:val="20"/>
                <w:lang w:val="en-AU"/>
              </w:rPr>
            </w:pPr>
            <w:r w:rsidRPr="00BB23F9">
              <w:rPr>
                <w:rFonts w:ascii="Arial Narrow" w:hAnsi="Arial Narrow"/>
                <w:sz w:val="20"/>
                <w:szCs w:val="20"/>
                <w:lang w:val="en-AU"/>
              </w:rPr>
              <w:t>11.7%</w:t>
            </w:r>
          </w:p>
        </w:tc>
      </w:tr>
    </w:tbl>
    <w:p w14:paraId="5B8EFE91" w14:textId="77777777" w:rsidR="00620BF5" w:rsidRPr="00263438" w:rsidRDefault="00620BF5" w:rsidP="005825B4">
      <w:pPr>
        <w:rPr>
          <w:lang w:val="en-AU"/>
        </w:rPr>
      </w:pPr>
    </w:p>
    <w:p w14:paraId="69B10E71" w14:textId="77777777" w:rsidR="004E7497" w:rsidRPr="00263438" w:rsidRDefault="004E7497" w:rsidP="005825B4">
      <w:pPr>
        <w:rPr>
          <w:lang w:val="en-AU"/>
        </w:rPr>
      </w:pPr>
    </w:p>
    <w:p w14:paraId="40F2113E" w14:textId="77777777" w:rsidR="00C40930" w:rsidRPr="00263438" w:rsidRDefault="00C40930" w:rsidP="00F20CF8">
      <w:pPr>
        <w:rPr>
          <w:lang w:val="en-AU"/>
        </w:rPr>
      </w:pPr>
      <w:r w:rsidRPr="00263438">
        <w:rPr>
          <w:noProof/>
          <w:lang w:val="en-AU"/>
        </w:rPr>
        <w:drawing>
          <wp:inline distT="0" distB="0" distL="0" distR="0" wp14:anchorId="47576F06" wp14:editId="68A32C79">
            <wp:extent cx="5803900" cy="3310255"/>
            <wp:effectExtent l="0" t="0" r="6350" b="4445"/>
            <wp:docPr id="28" name="Picture 28" descr="Number of hospital separations with a principal diagnosis of, M75.4, impingement syndrome of the shoulder, 1998-99 to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umber of hospital separations with a principal diagnosis of, M75.4, impingement syndrome of the shoulder, 1998-99 to 2020-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03900" cy="3310255"/>
                    </a:xfrm>
                    <a:prstGeom prst="rect">
                      <a:avLst/>
                    </a:prstGeom>
                    <a:noFill/>
                  </pic:spPr>
                </pic:pic>
              </a:graphicData>
            </a:graphic>
          </wp:inline>
        </w:drawing>
      </w:r>
    </w:p>
    <w:p w14:paraId="218C4154" w14:textId="5F1F36A4" w:rsidR="00C40930" w:rsidRPr="00263438" w:rsidRDefault="00C40930" w:rsidP="00090495">
      <w:pPr>
        <w:pStyle w:val="Caption"/>
        <w:rPr>
          <w:lang w:val="en-AU" w:eastAsia="en-AU"/>
        </w:rPr>
      </w:pPr>
      <w:bookmarkStart w:id="375" w:name="_Ref110001607"/>
      <w:r w:rsidRPr="00263438">
        <w:rPr>
          <w:lang w:val="en-AU"/>
        </w:rPr>
        <w:t xml:space="preserve">Figure </w:t>
      </w:r>
      <w:r w:rsidR="00090495" w:rsidRPr="00263438">
        <w:rPr>
          <w:lang w:val="en-AU"/>
        </w:rPr>
        <w:fldChar w:fldCharType="begin"/>
      </w:r>
      <w:r w:rsidR="00090495">
        <w:instrText xml:space="preserve"> SEQ Figure \* ARABIC </w:instrText>
      </w:r>
      <w:r w:rsidR="00090495" w:rsidRPr="00263438">
        <w:rPr>
          <w:lang w:val="en-AU"/>
        </w:rPr>
        <w:fldChar w:fldCharType="separate"/>
      </w:r>
      <w:r w:rsidR="00AE6F3A">
        <w:rPr>
          <w:noProof/>
        </w:rPr>
        <w:t>29</w:t>
      </w:r>
      <w:r w:rsidR="00090495" w:rsidRPr="00263438">
        <w:rPr>
          <w:lang w:val="en-AU"/>
        </w:rPr>
        <w:fldChar w:fldCharType="end"/>
      </w:r>
      <w:bookmarkEnd w:id="375"/>
      <w:r w:rsidR="00090495" w:rsidRPr="00263438">
        <w:rPr>
          <w:lang w:val="en-AU"/>
        </w:rPr>
        <w:tab/>
      </w:r>
      <w:r w:rsidRPr="00263438">
        <w:rPr>
          <w:lang w:val="en-AU"/>
        </w:rPr>
        <w:t>N</w:t>
      </w:r>
      <w:r w:rsidRPr="00263438">
        <w:rPr>
          <w:lang w:val="en-AU" w:eastAsia="en-AU"/>
        </w:rPr>
        <w:t>umber of hospital separations with a principal diagnosis of, M75.4, impingement syndrome of the shoulder, 1998-99 to 2020-21</w:t>
      </w:r>
    </w:p>
    <w:p w14:paraId="7C1665C0" w14:textId="47EF2888" w:rsidR="00C40930" w:rsidRPr="004A633A" w:rsidRDefault="00C40930" w:rsidP="00523BBB">
      <w:pPr>
        <w:pStyle w:val="Notes-TableFigure"/>
        <w:spacing w:before="0" w:after="0" w:line="259" w:lineRule="auto"/>
        <w:rPr>
          <w:u w:val="single"/>
          <w:lang w:val="en-AU"/>
        </w:rPr>
      </w:pPr>
      <w:r>
        <w:rPr>
          <w:b/>
          <w:u w:val="single"/>
          <w:lang w:val="en-AU"/>
        </w:rPr>
        <w:t>Notes</w:t>
      </w:r>
    </w:p>
    <w:p w14:paraId="7793D100" w14:textId="75A0C049" w:rsidR="0099552A" w:rsidRPr="00263438" w:rsidRDefault="00C40930" w:rsidP="00523BBB">
      <w:pPr>
        <w:pStyle w:val="Tablenotes"/>
        <w:spacing w:after="240" w:line="259" w:lineRule="auto"/>
        <w:rPr>
          <w:lang w:val="en-AU"/>
        </w:rPr>
      </w:pPr>
      <w:r w:rsidRPr="00263438">
        <w:rPr>
          <w:lang w:val="en-AU"/>
        </w:rPr>
        <w:t>Principal diagnosis codes according to ICD-10-AM classifications (various definitions)</w:t>
      </w:r>
      <w:r w:rsidR="00523BBB">
        <w:rPr>
          <w:lang w:val="en-AU"/>
        </w:rPr>
        <w:t>.</w:t>
      </w:r>
    </w:p>
    <w:p w14:paraId="506C71EF" w14:textId="77777777" w:rsidR="00811289" w:rsidRDefault="00EB7E3A" w:rsidP="00811289">
      <w:pPr>
        <w:keepNext/>
      </w:pPr>
      <w:r w:rsidRPr="00263438">
        <w:rPr>
          <w:noProof/>
          <w:lang w:val="en-AU"/>
        </w:rPr>
        <w:drawing>
          <wp:inline distT="0" distB="0" distL="0" distR="0" wp14:anchorId="5CCE1D78" wp14:editId="049A6BA8">
            <wp:extent cx="5462546" cy="3257071"/>
            <wp:effectExtent l="0" t="0" r="5080" b="635"/>
            <wp:docPr id="30" name="Picture 30" descr="Number of procedures performed in Australian hospitals for the excision of the coraco-acromial ligament or calcium deposit from rotator cuff, or for decompression of the subacromial space; 2000–2001 t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umber of procedures performed in Australian hospitals for the excision of the coraco-acromial ligament or calcium deposit from rotator cuff, or for decompression of the subacromial space; 2000–2001 to 2019–20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8543" cy="3272572"/>
                    </a:xfrm>
                    <a:prstGeom prst="rect">
                      <a:avLst/>
                    </a:prstGeom>
                    <a:noFill/>
                  </pic:spPr>
                </pic:pic>
              </a:graphicData>
            </a:graphic>
          </wp:inline>
        </w:drawing>
      </w:r>
    </w:p>
    <w:p w14:paraId="63EC8D74" w14:textId="21386746" w:rsidR="00EB7E3A" w:rsidRPr="00263438" w:rsidRDefault="00811289" w:rsidP="00811289">
      <w:pPr>
        <w:pStyle w:val="Caption"/>
        <w:rPr>
          <w:lang w:val="en-AU"/>
        </w:rPr>
      </w:pPr>
      <w:bookmarkStart w:id="376" w:name="_Ref110261453"/>
      <w:r>
        <w:t xml:space="preserve">Figure </w:t>
      </w:r>
      <w:r>
        <w:fldChar w:fldCharType="begin"/>
      </w:r>
      <w:r>
        <w:instrText xml:space="preserve"> SEQ Figure \* ARABIC </w:instrText>
      </w:r>
      <w:r>
        <w:fldChar w:fldCharType="separate"/>
      </w:r>
      <w:r w:rsidR="00AE6F3A">
        <w:rPr>
          <w:noProof/>
        </w:rPr>
        <w:t>30</w:t>
      </w:r>
      <w:r>
        <w:fldChar w:fldCharType="end"/>
      </w:r>
      <w:bookmarkEnd w:id="376"/>
      <w:r>
        <w:t xml:space="preserve"> Number of procedures performed in Australian hospitals for the exclusion of coraco-acromial ligament </w:t>
      </w:r>
      <w:r w:rsidR="009D2596">
        <w:t>of</w:t>
      </w:r>
      <w:r>
        <w:t xml:space="preserve"> calcium deposit from rotator cuff, or for decompression of the subacromial space; 2000-2001 to 2019-2020</w:t>
      </w:r>
    </w:p>
    <w:p w14:paraId="13CC1BFD" w14:textId="564EE856" w:rsidR="00EB7E3A" w:rsidRPr="004A633A" w:rsidRDefault="00EB7E3A" w:rsidP="00523BBB">
      <w:pPr>
        <w:pStyle w:val="Notes-TableFigure"/>
        <w:spacing w:before="0" w:after="0" w:line="259" w:lineRule="auto"/>
        <w:rPr>
          <w:u w:val="single"/>
          <w:lang w:val="en-AU"/>
        </w:rPr>
      </w:pPr>
      <w:r>
        <w:rPr>
          <w:b/>
          <w:u w:val="single"/>
          <w:lang w:val="en-AU"/>
        </w:rPr>
        <w:t>Notes</w:t>
      </w:r>
    </w:p>
    <w:p w14:paraId="7F07008F" w14:textId="53AD2AE8" w:rsidR="00EB7E3A" w:rsidRPr="00263438" w:rsidRDefault="00EB7E3A" w:rsidP="00BB23F9">
      <w:pPr>
        <w:pStyle w:val="Notes-TableFigure"/>
        <w:spacing w:before="0" w:after="0"/>
        <w:rPr>
          <w:lang w:val="en-AU"/>
        </w:rPr>
      </w:pPr>
      <w:r w:rsidRPr="00263438">
        <w:rPr>
          <w:lang w:val="en-AU"/>
        </w:rPr>
        <w:t xml:space="preserve">Procedures are classified using the Australian Classification of Health Interventions (ACHI) codes. Where a procedure has an MBS equivalent, the first </w:t>
      </w:r>
      <w:r w:rsidR="00CA2C4B">
        <w:rPr>
          <w:lang w:val="en-AU"/>
        </w:rPr>
        <w:t>5</w:t>
      </w:r>
      <w:r w:rsidR="00CA2C4B" w:rsidRPr="00263438">
        <w:rPr>
          <w:lang w:val="en-AU"/>
        </w:rPr>
        <w:t xml:space="preserve"> </w:t>
      </w:r>
      <w:r w:rsidRPr="00263438">
        <w:rPr>
          <w:lang w:val="en-AU"/>
        </w:rPr>
        <w:t xml:space="preserve">digits of its ACHI code are the MBS item number </w:t>
      </w:r>
      <w:r w:rsidR="00684BE2">
        <w:rPr>
          <w:lang w:val="en-AU"/>
        </w:rPr>
        <w:fldChar w:fldCharType="begin"/>
      </w:r>
      <w:r w:rsidR="008E18AB">
        <w:rPr>
          <w:lang w:val="en-AU"/>
        </w:rPr>
        <w:instrText xml:space="preserve"> ADDIN EN.CITE &lt;EndNote&gt;&lt;Cite&gt;&lt;Author&gt;IHPA&lt;/Author&gt;&lt;Year&gt;2022&lt;/Year&gt;&lt;RecNum&gt;221&lt;/RecNum&gt;&lt;DisplayText&gt;(IHPA, 2022)&lt;/DisplayText&gt;&lt;record&gt;&lt;rec-number&gt;221&lt;/rec-number&gt;&lt;foreign-keys&gt;&lt;key app="EN" db-id="xta2sr9aczsef5epf29vfar3wwzwxrwpdwrx" timestamp="1667166819"&gt;221&lt;/key&gt;&lt;/foreign-keys&gt;&lt;ref-type name="Web Page"&gt;12&lt;/ref-type&gt;&lt;contributors&gt;&lt;authors&gt;&lt;author&gt;IHPA&lt;/author&gt;&lt;/authors&gt;&lt;/contributors&gt;&lt;titles&gt;&lt;title&gt;Classification of diseases and interventions&lt;/title&gt;&lt;/titles&gt;&lt;volume&gt;2022&lt;/volume&gt;&lt;number&gt;14 February&lt;/number&gt;&lt;dates&gt;&lt;year&gt;2022&lt;/year&gt;&lt;/dates&gt;&lt;publisher&gt;Independent Hospitals Pricing Authority&lt;/publisher&gt;&lt;urls&gt;&lt;related-urls&gt;&lt;url&gt;https://www.ihpa.gov.au/what-we-do/classification-of-diseases-and-interventions&lt;/url&gt;&lt;/related-urls&gt;&lt;/urls&gt;&lt;/record&gt;&lt;/Cite&gt;&lt;/EndNote&gt;</w:instrText>
      </w:r>
      <w:r w:rsidR="00684BE2">
        <w:rPr>
          <w:lang w:val="en-AU"/>
        </w:rPr>
        <w:fldChar w:fldCharType="separate"/>
      </w:r>
      <w:r w:rsidR="00684BE2">
        <w:rPr>
          <w:noProof/>
          <w:lang w:val="en-AU"/>
        </w:rPr>
        <w:t>(IHPA, 2022)</w:t>
      </w:r>
      <w:r w:rsidR="00684BE2">
        <w:rPr>
          <w:lang w:val="en-AU"/>
        </w:rPr>
        <w:fldChar w:fldCharType="end"/>
      </w:r>
      <w:r w:rsidRPr="00263438">
        <w:rPr>
          <w:lang w:val="en-AU"/>
        </w:rPr>
        <w:t>.</w:t>
      </w:r>
    </w:p>
    <w:p w14:paraId="4AAD5FC4" w14:textId="193C5594" w:rsidR="00EB7E3A" w:rsidRPr="00263438" w:rsidRDefault="00EB7E3A" w:rsidP="00BB23F9">
      <w:pPr>
        <w:pStyle w:val="Notes-TableFigure"/>
        <w:spacing w:before="0" w:after="0"/>
        <w:rPr>
          <w:lang w:val="en-AU"/>
        </w:rPr>
      </w:pPr>
      <w:r w:rsidRPr="00263438">
        <w:rPr>
          <w:lang w:val="en-AU"/>
        </w:rPr>
        <w:t>Code 48900-00: Excision of coraco-acromial ligament; 48900-01: Excision of calcium deposit from rotator cuff; 48903-00: Decompression of subacromial space; 48951-00: Arthroscopic decompression of subacromial space</w:t>
      </w:r>
      <w:r w:rsidR="0015091C">
        <w:rPr>
          <w:lang w:val="en-AU"/>
        </w:rPr>
        <w:t>.</w:t>
      </w:r>
    </w:p>
    <w:p w14:paraId="783FB8BE" w14:textId="77777777" w:rsidR="00EB7E3A" w:rsidRPr="0015091C" w:rsidRDefault="00EB7E3A" w:rsidP="00BB23F9">
      <w:pPr>
        <w:pStyle w:val="Notes-TableFigure"/>
        <w:spacing w:before="0" w:after="0"/>
        <w:rPr>
          <w:b/>
          <w:u w:val="single"/>
          <w:lang w:val="en-AU"/>
        </w:rPr>
      </w:pPr>
      <w:r w:rsidRPr="0015091C">
        <w:rPr>
          <w:b/>
          <w:u w:val="single"/>
          <w:lang w:val="en-AU"/>
        </w:rPr>
        <w:t>Source</w:t>
      </w:r>
    </w:p>
    <w:p w14:paraId="3F9F495C" w14:textId="04C433F1" w:rsidR="00EB7E3A" w:rsidRPr="00263438" w:rsidRDefault="00EB7E3A" w:rsidP="00BB23F9">
      <w:pPr>
        <w:pStyle w:val="Notes-TableFigure"/>
        <w:spacing w:before="0" w:after="0"/>
        <w:rPr>
          <w:lang w:val="en-AU"/>
        </w:rPr>
      </w:pPr>
      <w:r w:rsidRPr="00263438">
        <w:rPr>
          <w:lang w:val="en-AU"/>
        </w:rPr>
        <w:t>AIHW Procedures Data Cubes</w:t>
      </w:r>
      <w:r w:rsidR="009550EF" w:rsidRPr="00263438">
        <w:rPr>
          <w:lang w:val="en-AU"/>
        </w:rPr>
        <w:t xml:space="preserve"> </w:t>
      </w:r>
      <w:r w:rsidR="00684BE2">
        <w:rPr>
          <w:lang w:val="en-AU"/>
        </w:rPr>
        <w:fldChar w:fldCharType="begin"/>
      </w:r>
      <w:r w:rsidR="008E18AB">
        <w:rPr>
          <w:lang w:val="en-AU"/>
        </w:rPr>
        <w:instrText xml:space="preserve"> ADDIN EN.CITE &lt;EndNote&gt;&lt;Cite&gt;&lt;Author&gt;AIHW&lt;/Author&gt;&lt;Year&gt;2022&lt;/Year&gt;&lt;RecNum&gt;145&lt;/RecNum&gt;&lt;DisplayText&gt;(AIHW, 2022b)&lt;/DisplayText&gt;&lt;record&gt;&lt;rec-number&gt;145&lt;/rec-number&gt;&lt;foreign-keys&gt;&lt;key app="EN" db-id="xta2sr9aczsef5epf29vfar3wwzwxrwpdwrx" timestamp="1667166811"&gt;145&lt;/key&gt;&lt;/foreign-keys&gt;&lt;ref-type name="Web Page"&gt;12&lt;/ref-type&gt;&lt;contributors&gt;&lt;authors&gt;&lt;author&gt;AIHW&lt;/author&gt;&lt;/authors&gt;&lt;/contributors&gt;&lt;titles&gt;&lt;title&gt;Procedures data cubes&lt;/title&gt;&lt;/titles&gt;&lt;volume&gt;2022&lt;/volume&gt;&lt;number&gt;13 February&lt;/number&gt;&lt;dates&gt;&lt;year&gt;2022&lt;/year&gt;&lt;/dates&gt;&lt;publisher&gt;Australian Government Australian Institute of Health and Welfare&lt;/publisher&gt;&lt;urls&gt;&lt;related-urls&gt;&lt;url&gt;https://www.aihw.gov.au/reports/hospitals/procedures-data-cubes/contents/data-cubes&lt;/url&gt;&lt;/related-urls&gt;&lt;/urls&gt;&lt;/record&gt;&lt;/Cite&gt;&lt;/EndNote&gt;</w:instrText>
      </w:r>
      <w:r w:rsidR="00684BE2">
        <w:rPr>
          <w:lang w:val="en-AU"/>
        </w:rPr>
        <w:fldChar w:fldCharType="separate"/>
      </w:r>
      <w:r w:rsidR="00684BE2">
        <w:rPr>
          <w:noProof/>
          <w:lang w:val="en-AU"/>
        </w:rPr>
        <w:t>(AIHW, 2022b)</w:t>
      </w:r>
      <w:r w:rsidR="00684BE2">
        <w:rPr>
          <w:lang w:val="en-AU"/>
        </w:rPr>
        <w:fldChar w:fldCharType="end"/>
      </w:r>
    </w:p>
    <w:p w14:paraId="258E6CB1" w14:textId="77777777" w:rsidR="00EB7E3A" w:rsidRPr="00263438" w:rsidRDefault="00EB7E3A" w:rsidP="005825B4">
      <w:pPr>
        <w:rPr>
          <w:lang w:val="en-AU"/>
        </w:rPr>
      </w:pPr>
    </w:p>
    <w:p w14:paraId="70AE76EB" w14:textId="77777777" w:rsidR="00087CC6" w:rsidRDefault="00EA087D" w:rsidP="00087CC6">
      <w:pPr>
        <w:keepNext/>
      </w:pPr>
      <w:r w:rsidRPr="00263438">
        <w:rPr>
          <w:noProof/>
          <w:lang w:val="en-AU"/>
        </w:rPr>
        <w:drawing>
          <wp:inline distT="0" distB="0" distL="0" distR="0" wp14:anchorId="7F6F3318" wp14:editId="0BD83EF6">
            <wp:extent cx="5192202" cy="3076212"/>
            <wp:effectExtent l="0" t="0" r="8890" b="0"/>
            <wp:docPr id="34" name="Picture 34" descr="Utilisation of MBS items 48900, 48903 and 48951; 1993–1994 to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Utilisation of MBS items 48900, 48903 and 48951; 1993–1994 to 2020–20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31777" cy="3099659"/>
                    </a:xfrm>
                    <a:prstGeom prst="rect">
                      <a:avLst/>
                    </a:prstGeom>
                    <a:noFill/>
                  </pic:spPr>
                </pic:pic>
              </a:graphicData>
            </a:graphic>
          </wp:inline>
        </w:drawing>
      </w:r>
    </w:p>
    <w:p w14:paraId="1030DD8E" w14:textId="3A3E7D50" w:rsidR="00EA087D" w:rsidRPr="00263438" w:rsidRDefault="00087CC6" w:rsidP="00087CC6">
      <w:pPr>
        <w:pStyle w:val="Caption"/>
        <w:rPr>
          <w:lang w:val="en-AU"/>
        </w:rPr>
      </w:pPr>
      <w:r>
        <w:t xml:space="preserve">Figure </w:t>
      </w:r>
      <w:r>
        <w:fldChar w:fldCharType="begin"/>
      </w:r>
      <w:r>
        <w:instrText xml:space="preserve"> SEQ Figure \* ARABIC </w:instrText>
      </w:r>
      <w:r>
        <w:fldChar w:fldCharType="separate"/>
      </w:r>
      <w:r w:rsidR="00AE6F3A">
        <w:rPr>
          <w:noProof/>
        </w:rPr>
        <w:t>31</w:t>
      </w:r>
      <w:r>
        <w:fldChar w:fldCharType="end"/>
      </w:r>
      <w:r>
        <w:t xml:space="preserve"> Utilisation of MBS items 48900, 48903 and 48951; 1993-1994 to 2020-2021</w:t>
      </w:r>
    </w:p>
    <w:p w14:paraId="76139D40" w14:textId="68366EA4" w:rsidR="0015091C" w:rsidRPr="004A633A" w:rsidRDefault="00EA087D" w:rsidP="0015091C">
      <w:pPr>
        <w:pStyle w:val="Notes-TableFigure"/>
        <w:spacing w:before="0" w:after="0" w:line="259" w:lineRule="auto"/>
        <w:rPr>
          <w:u w:val="single"/>
          <w:lang w:val="en-AU"/>
        </w:rPr>
      </w:pPr>
      <w:r>
        <w:rPr>
          <w:b/>
          <w:u w:val="single"/>
          <w:lang w:val="en-AU"/>
        </w:rPr>
        <w:t>Notes</w:t>
      </w:r>
    </w:p>
    <w:p w14:paraId="2D8EF2BA" w14:textId="063012EB" w:rsidR="00EA087D" w:rsidRPr="00BB23F9" w:rsidRDefault="00EA087D" w:rsidP="00FF61C7">
      <w:pPr>
        <w:spacing w:before="0" w:after="0"/>
        <w:rPr>
          <w:rFonts w:ascii="Arial Narrow" w:hAnsi="Arial Narrow"/>
          <w:snapToGrid w:val="0"/>
          <w:sz w:val="18"/>
          <w:szCs w:val="18"/>
          <w:lang w:val="en-AU"/>
        </w:rPr>
      </w:pPr>
      <w:r w:rsidRPr="00BB23F9">
        <w:rPr>
          <w:rFonts w:ascii="Arial Narrow" w:hAnsi="Arial Narrow"/>
          <w:snapToGrid w:val="0"/>
          <w:sz w:val="18"/>
          <w:szCs w:val="18"/>
          <w:lang w:val="en-AU"/>
        </w:rPr>
        <w:t>MBS item 48900 for excision of coraco-acromial ligament or removal of calcium deposit, or both; MBS item 48903 for shoulder subacromial decompression surgery; MBS item 48951 for arthroscopic division of coraco-acromial ligament, including acromioplasty.</w:t>
      </w:r>
    </w:p>
    <w:p w14:paraId="6002A38F" w14:textId="77777777" w:rsidR="00EA087D" w:rsidRPr="00BB23F9" w:rsidRDefault="00EA087D" w:rsidP="00FF61C7">
      <w:pPr>
        <w:spacing w:before="0" w:after="0"/>
        <w:rPr>
          <w:rFonts w:ascii="Arial Narrow" w:hAnsi="Arial Narrow"/>
          <w:b/>
          <w:sz w:val="18"/>
          <w:szCs w:val="18"/>
          <w:u w:val="single"/>
          <w:lang w:val="en-AU"/>
        </w:rPr>
      </w:pPr>
      <w:r w:rsidRPr="00BB23F9">
        <w:rPr>
          <w:rFonts w:ascii="Arial Narrow" w:hAnsi="Arial Narrow"/>
          <w:b/>
          <w:sz w:val="18"/>
          <w:szCs w:val="18"/>
          <w:u w:val="single"/>
          <w:lang w:val="en-AU"/>
        </w:rPr>
        <w:t>Source</w:t>
      </w:r>
    </w:p>
    <w:p w14:paraId="6049848E" w14:textId="08EBDECD" w:rsidR="00EA087D" w:rsidRPr="00FB40BE" w:rsidRDefault="00EA087D" w:rsidP="00FF61C7">
      <w:pPr>
        <w:spacing w:before="0" w:after="240"/>
        <w:rPr>
          <w:rFonts w:ascii="Arial Narrow" w:hAnsi="Arial Narrow"/>
          <w:sz w:val="18"/>
          <w:szCs w:val="18"/>
          <w:lang w:val="en-AU"/>
        </w:rPr>
      </w:pPr>
      <w:r w:rsidRPr="00FF61C7">
        <w:rPr>
          <w:rFonts w:ascii="Arial Narrow" w:hAnsi="Arial Narrow"/>
          <w:sz w:val="18"/>
          <w:szCs w:val="18"/>
          <w:lang w:val="en-AU"/>
        </w:rPr>
        <w:t xml:space="preserve">Historic MBS utilisation data </w:t>
      </w:r>
      <w:r w:rsidR="00317E30" w:rsidRPr="00FF61C7">
        <w:rPr>
          <w:rFonts w:ascii="Arial Narrow" w:hAnsi="Arial Narrow"/>
          <w:sz w:val="18"/>
          <w:szCs w:val="18"/>
          <w:lang w:val="en-AU"/>
        </w:rPr>
        <w:t>are</w:t>
      </w:r>
      <w:r w:rsidRPr="00FF61C7">
        <w:rPr>
          <w:rFonts w:ascii="Arial Narrow" w:hAnsi="Arial Narrow"/>
          <w:sz w:val="18"/>
          <w:szCs w:val="18"/>
          <w:lang w:val="en-AU"/>
        </w:rPr>
        <w:t xml:space="preserve"> available online via Services Australia</w:t>
      </w:r>
      <w:r w:rsidR="00191E1F" w:rsidRPr="00FF61C7">
        <w:rPr>
          <w:rFonts w:ascii="Arial Narrow" w:hAnsi="Arial Narrow"/>
          <w:sz w:val="18"/>
          <w:szCs w:val="18"/>
          <w:lang w:val="en-AU"/>
        </w:rPr>
        <w:t xml:space="preserve"> </w:t>
      </w:r>
      <w:r w:rsidR="00684BE2">
        <w:rPr>
          <w:rFonts w:ascii="Arial Narrow" w:hAnsi="Arial Narrow"/>
          <w:sz w:val="18"/>
          <w:szCs w:val="18"/>
          <w:lang w:val="en-AU"/>
        </w:rPr>
        <w:fldChar w:fldCharType="begin"/>
      </w:r>
      <w:r w:rsidR="008E18AB">
        <w:rPr>
          <w:rFonts w:ascii="Arial Narrow" w:hAnsi="Arial Narrow"/>
          <w:sz w:val="18"/>
          <w:szCs w:val="18"/>
          <w:lang w:val="en-AU"/>
        </w:rPr>
        <w:instrText xml:space="preserve"> ADDIN EN.CITE &lt;EndNote&gt;&lt;Cite&gt;&lt;Author&gt;MBS&lt;/Author&gt;&lt;Year&gt;2022&lt;/Year&gt;&lt;RecNum&gt;144&lt;/RecNum&gt;&lt;DisplayText&gt;(MBS, 2022b)&lt;/DisplayText&gt;&lt;record&gt;&lt;rec-number&gt;144&lt;/rec-number&gt;&lt;foreign-keys&gt;&lt;key app="EN" db-id="xta2sr9aczsef5epf29vfar3wwzwxrwpdwrx" timestamp="1667166811"&gt;144&lt;/key&gt;&lt;/foreign-keys&gt;&lt;ref-type name="Web Page"&gt;12&lt;/ref-type&gt;&lt;contributors&gt;&lt;authors&gt;&lt;author&gt;MBS&lt;/author&gt;&lt;/authors&gt;&lt;/contributors&gt;&lt;titles&gt;&lt;title&gt;Medicare item reports&lt;/title&gt;&lt;/titles&gt;&lt;volume&gt;2022&lt;/volume&gt;&lt;number&gt;13 February&lt;/number&gt;&lt;dates&gt;&lt;year&gt;2022&lt;/year&gt;&lt;/dates&gt;&lt;publisher&gt;Australian Government Services Australia&lt;/publisher&gt;&lt;urls&gt;&lt;related-urls&gt;&lt;url&gt;http://medicarestatistics.humanservices.gov.au/statistics/mbs_item.jsp&lt;/url&gt;&lt;/related-urls&gt;&lt;/urls&gt;&lt;/record&gt;&lt;/Cite&gt;&lt;/EndNote&gt;</w:instrText>
      </w:r>
      <w:r w:rsidR="00684BE2">
        <w:rPr>
          <w:rFonts w:ascii="Arial Narrow" w:hAnsi="Arial Narrow"/>
          <w:sz w:val="18"/>
          <w:szCs w:val="18"/>
          <w:lang w:val="en-AU"/>
        </w:rPr>
        <w:fldChar w:fldCharType="separate"/>
      </w:r>
      <w:r w:rsidR="00684BE2">
        <w:rPr>
          <w:rFonts w:ascii="Arial Narrow" w:hAnsi="Arial Narrow"/>
          <w:noProof/>
          <w:sz w:val="18"/>
          <w:szCs w:val="18"/>
          <w:lang w:val="en-AU"/>
        </w:rPr>
        <w:t>(MBS, 2022b)</w:t>
      </w:r>
      <w:r w:rsidR="00684BE2">
        <w:rPr>
          <w:rFonts w:ascii="Arial Narrow" w:hAnsi="Arial Narrow"/>
          <w:sz w:val="18"/>
          <w:szCs w:val="18"/>
          <w:lang w:val="en-AU"/>
        </w:rPr>
        <w:fldChar w:fldCharType="end"/>
      </w:r>
    </w:p>
    <w:p w14:paraId="0558693D" w14:textId="77777777" w:rsidR="00EA087D" w:rsidRPr="00263438" w:rsidRDefault="00EA087D" w:rsidP="005825B4">
      <w:pPr>
        <w:rPr>
          <w:lang w:val="en-AU"/>
        </w:rPr>
      </w:pPr>
    </w:p>
    <w:p w14:paraId="24074B8D" w14:textId="57DC2BCC" w:rsidR="009D4AEF" w:rsidRDefault="009D4AEF" w:rsidP="005825B4">
      <w:pPr>
        <w:rPr>
          <w:lang w:val="en-AU"/>
        </w:rPr>
      </w:pPr>
    </w:p>
    <w:sectPr w:rsidR="009D4AEF" w:rsidSect="00E32A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00701" w14:textId="77777777" w:rsidR="008B2F0F" w:rsidRDefault="008B2F0F" w:rsidP="00F20CF8">
      <w:r>
        <w:separator/>
      </w:r>
    </w:p>
  </w:endnote>
  <w:endnote w:type="continuationSeparator" w:id="0">
    <w:p w14:paraId="6E1E57A0" w14:textId="77777777" w:rsidR="008B2F0F" w:rsidRDefault="008B2F0F" w:rsidP="00F20CF8">
      <w:r>
        <w:continuationSeparator/>
      </w:r>
    </w:p>
  </w:endnote>
  <w:endnote w:type="continuationNotice" w:id="1">
    <w:p w14:paraId="35A9979E" w14:textId="77777777" w:rsidR="008B2F0F" w:rsidRDefault="008B2F0F" w:rsidP="00F20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OTc548c603.I+fb">
    <w:altName w:val="Cambria"/>
    <w:panose1 w:val="00000000000000000000"/>
    <w:charset w:val="00"/>
    <w:family w:val="roman"/>
    <w:notTrueType/>
    <w:pitch w:val="default"/>
  </w:font>
  <w:font w:name="System">
    <w:panose1 w:val="000000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7D43" w14:textId="77777777" w:rsidR="00D03F66" w:rsidRDefault="00D03F66">
    <w:pPr>
      <w:pStyle w:val="Footer"/>
    </w:pPr>
    <w:r>
      <w:fldChar w:fldCharType="begin"/>
    </w:r>
    <w:r>
      <w:instrText xml:space="preserve"> PAGE   \* MERGEFORMAT </w:instrText>
    </w:r>
    <w:r>
      <w:fldChar w:fldCharType="separate"/>
    </w:r>
    <w:r>
      <w:rPr>
        <w:noProof/>
      </w:rPr>
      <w:t>72</w:t>
    </w:r>
    <w:r>
      <w:rPr>
        <w:noProof/>
      </w:rPr>
      <w:fldChar w:fldCharType="end"/>
    </w:r>
    <w:r>
      <w:rPr>
        <w:noProof/>
      </w:rPr>
      <w:tab/>
    </w:r>
    <w:r>
      <w:rPr>
        <w:noProof/>
      </w:rPr>
      <w:tab/>
    </w:r>
    <w:r>
      <w:t xml:space="preserve">MSAC </w:t>
    </w:r>
    <w:r w:rsidRPr="00807A3E">
      <w:t xml:space="preserve">assessment report </w:t>
    </w:r>
    <w:r>
      <w:rPr>
        <w:highlight w:val="cyan"/>
      </w:rPr>
      <w:t>*</w:t>
    </w:r>
    <w:r w:rsidRPr="00052DD3">
      <w:rPr>
        <w:highlight w:val="cyan"/>
      </w:rPr>
      <w:t>XXXX</w:t>
    </w:r>
    <w:r>
      <w:rPr>
        <w:highlight w:val="cyan"/>
      </w:rPr>
      <w:t xml:space="preserve"> –</w:t>
    </w:r>
    <w:r w:rsidRPr="00052DD3">
      <w:rPr>
        <w:highlight w:val="cyan"/>
      </w:rPr>
      <w:t xml:space="preserve"> Brief heading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847"/>
      <w:docPartObj>
        <w:docPartGallery w:val="Page Numbers (Bottom of Page)"/>
        <w:docPartUnique/>
      </w:docPartObj>
    </w:sdtPr>
    <w:sdtEndPr>
      <w:rPr>
        <w:noProof/>
      </w:rPr>
    </w:sdtEndPr>
    <w:sdtContent>
      <w:p w14:paraId="328D5E84" w14:textId="4177F837" w:rsidR="00D03F66" w:rsidRDefault="00D03F66" w:rsidP="00F20CF8">
        <w:pPr>
          <w:pStyle w:val="Footer"/>
        </w:pPr>
        <w:r w:rsidRPr="00052DD3">
          <w:t xml:space="preserve">MSAC assessment report </w:t>
        </w:r>
        <w:r>
          <w:t>1711 – Review of subacromial decompression</w:t>
        </w:r>
        <w:r>
          <w:tab/>
        </w:r>
        <w:r>
          <w:fldChar w:fldCharType="begin"/>
        </w:r>
        <w:r>
          <w:instrText xml:space="preserve"> PAGE   \* MERGEFORMAT </w:instrText>
        </w:r>
        <w:r>
          <w:fldChar w:fldCharType="separate"/>
        </w:r>
        <w:r>
          <w:rPr>
            <w:noProof/>
          </w:rPr>
          <w:t>73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25E2" w14:textId="77777777" w:rsidR="00310440" w:rsidRDefault="00310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00B49" w14:textId="77777777" w:rsidR="008B2F0F" w:rsidRDefault="008B2F0F" w:rsidP="00F20CF8">
      <w:r>
        <w:separator/>
      </w:r>
    </w:p>
  </w:footnote>
  <w:footnote w:type="continuationSeparator" w:id="0">
    <w:p w14:paraId="5163840C" w14:textId="77777777" w:rsidR="008B2F0F" w:rsidRDefault="008B2F0F" w:rsidP="00F20CF8">
      <w:r>
        <w:continuationSeparator/>
      </w:r>
    </w:p>
  </w:footnote>
  <w:footnote w:type="continuationNotice" w:id="1">
    <w:p w14:paraId="76C6F206" w14:textId="77777777" w:rsidR="008B2F0F" w:rsidRDefault="008B2F0F" w:rsidP="00F20CF8"/>
  </w:footnote>
  <w:footnote w:id="2">
    <w:p w14:paraId="38771538" w14:textId="457F56A0" w:rsidR="00D03F66" w:rsidRDefault="00D03F66">
      <w:pPr>
        <w:pStyle w:val="FootnoteText"/>
      </w:pPr>
      <w:r>
        <w:rPr>
          <w:rStyle w:val="FootnoteReference"/>
        </w:rPr>
        <w:footnoteRef/>
      </w:r>
      <w:r>
        <w:t xml:space="preserve"> </w:t>
      </w:r>
      <w:hyperlink r:id="rId1" w:history="1">
        <w:r w:rsidRPr="00AA169B">
          <w:rPr>
            <w:rStyle w:val="Hyperlink"/>
          </w:rPr>
          <w:t>https://www.health.gov.au/resources/publications/taskforce-final-report-orthopaedic-mbs-items</w:t>
        </w:r>
      </w:hyperlink>
      <w:r>
        <w:t xml:space="preserve"> </w:t>
      </w:r>
    </w:p>
  </w:footnote>
  <w:footnote w:id="3">
    <w:p w14:paraId="3BD9F7E6" w14:textId="3C59141F" w:rsidR="00D03F66" w:rsidRDefault="00D03F66">
      <w:pPr>
        <w:pStyle w:val="FootnoteText"/>
      </w:pPr>
      <w:r>
        <w:rPr>
          <w:rStyle w:val="FootnoteReference"/>
        </w:rPr>
        <w:footnoteRef/>
      </w:r>
      <w:r>
        <w:t xml:space="preserve"> </w:t>
      </w:r>
      <w:hyperlink r:id="rId2" w:history="1">
        <w:r w:rsidRPr="00AA169B">
          <w:rPr>
            <w:rStyle w:val="Hyperlink"/>
          </w:rPr>
          <w:t>http://www.msac.gov.au/internet/msac/publishing.nsf/Content/1593-public</w:t>
        </w:r>
      </w:hyperlink>
      <w:r>
        <w:t xml:space="preserve"> </w:t>
      </w:r>
    </w:p>
  </w:footnote>
  <w:footnote w:id="4">
    <w:p w14:paraId="55F00E9C" w14:textId="0696034D" w:rsidR="00D03F66" w:rsidRDefault="00D03F66">
      <w:pPr>
        <w:pStyle w:val="FootnoteText"/>
      </w:pPr>
      <w:r>
        <w:rPr>
          <w:rStyle w:val="FootnoteReference"/>
        </w:rPr>
        <w:footnoteRef/>
      </w:r>
      <w:r>
        <w:t xml:space="preserve"> </w:t>
      </w:r>
      <w:hyperlink r:id="rId3" w:history="1">
        <w:r w:rsidRPr="001B0A2F">
          <w:rPr>
            <w:rStyle w:val="Hyperlink"/>
          </w:rPr>
          <w:t>https://www1.health.gov.au/internet/msac/publishing.nsf/Content/1711-public</w:t>
        </w:r>
      </w:hyperlink>
      <w:r>
        <w:t xml:space="preserve"> </w:t>
      </w:r>
    </w:p>
  </w:footnote>
  <w:footnote w:id="5">
    <w:p w14:paraId="47BC566E" w14:textId="54EB2FF8" w:rsidR="0021277F" w:rsidRPr="009A0852" w:rsidRDefault="0021277F">
      <w:pPr>
        <w:pStyle w:val="FootnoteText"/>
        <w:rPr>
          <w:lang w:val="en-AU"/>
        </w:rPr>
      </w:pPr>
      <w:r>
        <w:rPr>
          <w:rStyle w:val="FootnoteReference"/>
        </w:rPr>
        <w:footnoteRef/>
      </w:r>
      <w:r>
        <w:t xml:space="preserve"> Standard medical management </w:t>
      </w:r>
      <w:r w:rsidRPr="00DD4EA8">
        <w:t>(reflected in studies as no treatment, placebo or sham treatment)</w:t>
      </w:r>
      <w:r>
        <w:t xml:space="preserve"> </w:t>
      </w:r>
      <w:r w:rsidRPr="00295639">
        <w:t>may include the use of medicines, medical services, best supportive</w:t>
      </w:r>
      <w:r>
        <w:t xml:space="preserve"> </w:t>
      </w:r>
      <w:r w:rsidRPr="00295639">
        <w:t>care or conservative management</w:t>
      </w:r>
      <w:r>
        <w:t xml:space="preserve">; </w:t>
      </w:r>
      <w:hyperlink r:id="rId4" w:history="1">
        <w:r w:rsidRPr="00DD4EA8">
          <w:rPr>
            <w:rStyle w:val="Hyperlink"/>
          </w:rPr>
          <w:t>Guidelines for preparing assessments for MSAC, p36</w:t>
        </w:r>
      </w:hyperlink>
    </w:p>
  </w:footnote>
  <w:footnote w:id="6">
    <w:p w14:paraId="312A511C" w14:textId="638024EC" w:rsidR="00D03F66" w:rsidRDefault="00D03F66" w:rsidP="00F20CF8">
      <w:pPr>
        <w:pStyle w:val="FootnoteText"/>
      </w:pPr>
      <w:r>
        <w:rPr>
          <w:rStyle w:val="FootnoteReference"/>
        </w:rPr>
        <w:footnoteRef/>
      </w:r>
      <w:r>
        <w:t xml:space="preserve"> A</w:t>
      </w:r>
      <w:r w:rsidRPr="002F0520">
        <w:rPr>
          <w:noProof/>
        </w:rPr>
        <w:t xml:space="preserve">ustralian Government - Department of Health. 2021. </w:t>
      </w:r>
      <w:r w:rsidRPr="002F0520">
        <w:rPr>
          <w:i/>
          <w:noProof/>
        </w:rPr>
        <w:t xml:space="preserve">MBS Online Medicare Benefits Schedule - Item 10960 </w:t>
      </w:r>
      <w:r w:rsidRPr="002F0520">
        <w:rPr>
          <w:noProof/>
        </w:rPr>
        <w:t xml:space="preserve">[Online]. Available: </w:t>
      </w:r>
      <w:hyperlink r:id="rId5" w:history="1">
        <w:r w:rsidRPr="002F0520">
          <w:rPr>
            <w:rStyle w:val="Hyperlink"/>
            <w:noProof/>
          </w:rPr>
          <w:t>http://www9.health.gov.au/mbs/fullDisplay.cfm?q=10960&amp;qt=ItemID&amp;type=item</w:t>
        </w:r>
      </w:hyperlink>
      <w:r>
        <w:rPr>
          <w:noProof/>
        </w:rPr>
        <w:t xml:space="preserve"> </w:t>
      </w:r>
      <w:r w:rsidRPr="002F0520">
        <w:rPr>
          <w:noProof/>
        </w:rPr>
        <w:t>[Accessed 3 February 2022]</w:t>
      </w:r>
    </w:p>
  </w:footnote>
  <w:footnote w:id="7">
    <w:p w14:paraId="1030D04D" w14:textId="37FF1AB8" w:rsidR="00D03F66" w:rsidRDefault="00D03F66">
      <w:pPr>
        <w:pStyle w:val="FootnoteText"/>
      </w:pPr>
      <w:r>
        <w:rPr>
          <w:rStyle w:val="FootnoteReference"/>
        </w:rPr>
        <w:footnoteRef/>
      </w:r>
      <w:r>
        <w:t xml:space="preserve"> </w:t>
      </w:r>
      <w:r w:rsidRPr="0025502D">
        <w:t>Ferreira G, Harris I, Zadro J</w:t>
      </w:r>
      <w:r w:rsidR="00B2252F">
        <w:t xml:space="preserve"> </w:t>
      </w:r>
      <w:r w:rsidRPr="0025502D">
        <w:t>and</w:t>
      </w:r>
      <w:r w:rsidR="00B2252F">
        <w:t xml:space="preserve"> </w:t>
      </w:r>
      <w:r w:rsidRPr="0025502D">
        <w:t xml:space="preserve">O'Keefe M. 2022. 3 orthopaedic surgeries that might be doing patients (and their pockets) more harm than good [Online]. the conversation. Available: </w:t>
      </w:r>
      <w:hyperlink r:id="rId6" w:history="1">
        <w:r w:rsidRPr="00ED235A">
          <w:rPr>
            <w:rStyle w:val="Hyperlink"/>
          </w:rPr>
          <w:t>https://theconversation.com/3-orthopaedic-surgeries-that-might-be-doing-patients-and-their-pockets-more-harm-than-good-179370</w:t>
        </w:r>
      </w:hyperlink>
      <w:r>
        <w:t xml:space="preserve"> </w:t>
      </w:r>
      <w:r w:rsidRPr="0025502D">
        <w:t>[Accessed 19 April 2022]</w:t>
      </w:r>
      <w:r>
        <w:t xml:space="preserve"> </w:t>
      </w:r>
    </w:p>
  </w:footnote>
  <w:footnote w:id="8">
    <w:p w14:paraId="178B3AEB" w14:textId="6D2EAD79" w:rsidR="00D03F66" w:rsidRDefault="00D03F66">
      <w:pPr>
        <w:pStyle w:val="FootnoteText"/>
      </w:pPr>
      <w:r>
        <w:rPr>
          <w:rStyle w:val="FootnoteReference"/>
        </w:rPr>
        <w:footnoteRef/>
      </w:r>
      <w:r>
        <w:t xml:space="preserve"> </w:t>
      </w:r>
      <w:r w:rsidRPr="00252C31">
        <w:t>Karjalainen TV, Jain NB, Page CM, Lahdeoja TA, Johnston RV, Salamh P, Kavaja L, Ardern CL, Agarwal A, Vandvik PO</w:t>
      </w:r>
      <w:r>
        <w:t xml:space="preserve"> </w:t>
      </w:r>
      <w:r w:rsidRPr="00252C31">
        <w:t>and</w:t>
      </w:r>
      <w:r>
        <w:t xml:space="preserve"> </w:t>
      </w:r>
      <w:r w:rsidRPr="00252C31">
        <w:t>Buchbinder R 2019b. Subacromial decompression surgery for rotator cuff disease. Cochrane Database of Systematic Reviews, 1, CD005619.</w:t>
      </w:r>
    </w:p>
  </w:footnote>
  <w:footnote w:id="9">
    <w:p w14:paraId="4B3FB8A3" w14:textId="5F8A4F9B" w:rsidR="00D03F66" w:rsidRDefault="00D03F66" w:rsidP="00374CC1">
      <w:pPr>
        <w:pStyle w:val="FootnoteText"/>
      </w:pPr>
      <w:r>
        <w:rPr>
          <w:rStyle w:val="FootnoteReference"/>
        </w:rPr>
        <w:footnoteRef/>
      </w:r>
      <w:r>
        <w:t xml:space="preserve"> Bäck M, Paavola M, Aronen P, Järvinen TLN and Taimela S 2021. Return to work after subacromial decompression, diagnostic arthroscopy, or exercise therapy for shoulder impingement: a randomised, placebo-surgery controlled FIMPACT clinical trial with five-year follow-up. BMC musculoskeletal disorders, 22, 889.</w:t>
      </w:r>
    </w:p>
    <w:p w14:paraId="669B1922" w14:textId="3B472BB1" w:rsidR="00D03F66" w:rsidRDefault="00D03F66" w:rsidP="00374CC1">
      <w:pPr>
        <w:pStyle w:val="FootnoteText"/>
      </w:pPr>
      <w:r>
        <w:t>Cederqvist S, Flinkkila T, Sormaala M, Ylinen J, Kautiainen H, Irmola T, Lehtokangas H, Liukkonen J, Pamilo K, Ridanpaa T et al. 2021. Non-surgical and surgical treatments for rotator cuff disease: A pragmatic randomised clinical trial with 2-year follow-up after initial rehabilitation. Annals of the Rheumatic Diseases, 80, 796</w:t>
      </w:r>
      <w:r>
        <w:rPr>
          <w:rFonts w:ascii="Cambria Math" w:hAnsi="Cambria Math" w:cs="Cambria Math"/>
        </w:rPr>
        <w:t>‐</w:t>
      </w:r>
      <w:r>
        <w:t>802.</w:t>
      </w:r>
    </w:p>
    <w:p w14:paraId="4068974E" w14:textId="2A564887" w:rsidR="00D03F66" w:rsidRDefault="00D03F66" w:rsidP="00374CC1">
      <w:pPr>
        <w:pStyle w:val="FootnoteText"/>
      </w:pPr>
      <w:r>
        <w:t>Paavola M, Kanto K, Ranstam J, Malmivaara A, Inkinen J, Kalske J, Savolainen V, Sinisaari I, Taimela S</w:t>
      </w:r>
      <w:r w:rsidR="00B2252F">
        <w:t xml:space="preserve"> </w:t>
      </w:r>
      <w:r>
        <w:t>and</w:t>
      </w:r>
      <w:r w:rsidR="00B2252F">
        <w:t xml:space="preserve"> </w:t>
      </w:r>
      <w:r>
        <w:t>Järvinen TL 2021. Subacromial decompression versus diagnostic arthroscopy for shoulder impingement: a 5-year follow-up of a randomised, placebo surgery controlled clinical trial. British journal of sports medicine, 55, 99</w:t>
      </w:r>
      <w:r>
        <w:rPr>
          <w:rFonts w:ascii="Cambria Math" w:hAnsi="Cambria Math" w:cs="Cambria Math"/>
        </w:rPr>
        <w:t>‐</w:t>
      </w:r>
      <w:r>
        <w:t>107.</w:t>
      </w:r>
    </w:p>
  </w:footnote>
  <w:footnote w:id="10">
    <w:p w14:paraId="5696FB8E" w14:textId="77777777" w:rsidR="00D03F66" w:rsidRDefault="00D03F66" w:rsidP="00DD3496">
      <w:pPr>
        <w:pStyle w:val="FootnoteText"/>
      </w:pPr>
      <w:r>
        <w:rPr>
          <w:rStyle w:val="FootnoteReference"/>
        </w:rPr>
        <w:footnoteRef/>
      </w:r>
      <w:r>
        <w:t xml:space="preserve"> </w:t>
      </w:r>
      <w:hyperlink r:id="rId7" w:history="1">
        <w:r w:rsidRPr="001B0A2F">
          <w:rPr>
            <w:rStyle w:val="Hyperlink"/>
          </w:rPr>
          <w:t>https://www1.health.gov.au/internet/msac/publishing.nsf/Content/1711-public</w:t>
        </w:r>
      </w:hyperlink>
      <w:r>
        <w:t xml:space="preserve"> </w:t>
      </w:r>
    </w:p>
  </w:footnote>
  <w:footnote w:id="11">
    <w:p w14:paraId="339EA498" w14:textId="77777777" w:rsidR="008147BD" w:rsidRPr="00A1305F" w:rsidRDefault="008147BD" w:rsidP="008147BD">
      <w:pPr>
        <w:pStyle w:val="FootnoteText"/>
        <w:rPr>
          <w:lang w:val="en-AU"/>
        </w:rPr>
      </w:pPr>
      <w:r>
        <w:rPr>
          <w:rStyle w:val="FootnoteReference"/>
        </w:rPr>
        <w:footnoteRef/>
      </w:r>
      <w:r>
        <w:t xml:space="preserve"> </w:t>
      </w:r>
      <w:hyperlink r:id="rId8" w:history="1">
        <w:r w:rsidRPr="006B7C80">
          <w:rPr>
            <w:rStyle w:val="Hyperlink"/>
          </w:rPr>
          <w:t>https://www1.health.gov.au/internet/msac/publishing.nsf/Content/1711-public</w:t>
        </w:r>
      </w:hyperlink>
      <w:r>
        <w:t xml:space="preserve"> </w:t>
      </w:r>
    </w:p>
  </w:footnote>
  <w:footnote w:id="12">
    <w:p w14:paraId="135075B0" w14:textId="05CA34A9" w:rsidR="002A69F7" w:rsidRDefault="002A69F7">
      <w:pPr>
        <w:pStyle w:val="FootnoteText"/>
      </w:pPr>
      <w:r>
        <w:rPr>
          <w:rStyle w:val="FootnoteReference"/>
        </w:rPr>
        <w:footnoteRef/>
      </w:r>
      <w:r>
        <w:t xml:space="preserve"> </w:t>
      </w:r>
      <w:hyperlink r:id="rId9" w:history="1">
        <w:r w:rsidRPr="00696206">
          <w:rPr>
            <w:rStyle w:val="Hyperlink"/>
          </w:rPr>
          <w:t>http://www9.health.gov.au/mbs/fullDisplay.cfm?type=note&amp;q=MN.3.1&amp;qt=noteID</w:t>
        </w:r>
      </w:hyperlink>
      <w:r>
        <w:t xml:space="preserve"> </w:t>
      </w:r>
    </w:p>
  </w:footnote>
  <w:footnote w:id="13">
    <w:p w14:paraId="2F10633C" w14:textId="748D3BDE" w:rsidR="00D03F66" w:rsidRDefault="00D03F66" w:rsidP="00F20CF8">
      <w:pPr>
        <w:pStyle w:val="FootnoteText"/>
      </w:pPr>
      <w:r>
        <w:rPr>
          <w:rStyle w:val="FootnoteReference"/>
        </w:rPr>
        <w:footnoteRef/>
      </w:r>
      <w:r>
        <w:t xml:space="preserve"> </w:t>
      </w:r>
      <w:hyperlink r:id="rId10" w:history="1">
        <w:r w:rsidRPr="00E1110C">
          <w:rPr>
            <w:rStyle w:val="Hyperlink"/>
          </w:rPr>
          <w:t>https://www.anzctr.org.au/</w:t>
        </w:r>
      </w:hyperlink>
      <w:r>
        <w:t xml:space="preserve"> </w:t>
      </w:r>
    </w:p>
  </w:footnote>
  <w:footnote w:id="14">
    <w:p w14:paraId="3BD011DD" w14:textId="403621DA" w:rsidR="00D03F66" w:rsidRDefault="00D03F66">
      <w:pPr>
        <w:pStyle w:val="FootnoteText"/>
      </w:pPr>
      <w:r>
        <w:rPr>
          <w:rStyle w:val="FootnoteReference"/>
        </w:rPr>
        <w:footnoteRef/>
      </w:r>
      <w:r>
        <w:t xml:space="preserve"> </w:t>
      </w:r>
      <w:hyperlink r:id="rId11" w:history="1">
        <w:r w:rsidRPr="00C069AF">
          <w:rPr>
            <w:rStyle w:val="Hyperlink"/>
          </w:rPr>
          <w:t>https://www1.health.gov.au/internet/msac/publishing.nsf/Content/1711-public</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9F53" w14:textId="77777777" w:rsidR="00310440" w:rsidRDefault="003104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00D8" w14:textId="77777777" w:rsidR="00310440" w:rsidRDefault="003104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6A56" w14:textId="77777777" w:rsidR="00310440" w:rsidRDefault="00310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E66"/>
    <w:multiLevelType w:val="hybridMultilevel"/>
    <w:tmpl w:val="C0DA11C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2B3148"/>
    <w:multiLevelType w:val="hybridMultilevel"/>
    <w:tmpl w:val="C7E40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46A0E"/>
    <w:multiLevelType w:val="hybridMultilevel"/>
    <w:tmpl w:val="DBE09B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8E1722"/>
    <w:multiLevelType w:val="hybridMultilevel"/>
    <w:tmpl w:val="59FC6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2D69D8"/>
    <w:multiLevelType w:val="hybridMultilevel"/>
    <w:tmpl w:val="50DC6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4B32D7"/>
    <w:multiLevelType w:val="hybridMultilevel"/>
    <w:tmpl w:val="2C0C4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53189F"/>
    <w:multiLevelType w:val="hybridMultilevel"/>
    <w:tmpl w:val="8C342B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B22479"/>
    <w:multiLevelType w:val="hybridMultilevel"/>
    <w:tmpl w:val="CBE475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3941A9"/>
    <w:multiLevelType w:val="hybridMultilevel"/>
    <w:tmpl w:val="68F01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2759D4"/>
    <w:multiLevelType w:val="hybridMultilevel"/>
    <w:tmpl w:val="A5AE7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6F7728"/>
    <w:multiLevelType w:val="hybridMultilevel"/>
    <w:tmpl w:val="226A8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826AB8"/>
    <w:multiLevelType w:val="hybridMultilevel"/>
    <w:tmpl w:val="766ED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B1401F"/>
    <w:multiLevelType w:val="hybridMultilevel"/>
    <w:tmpl w:val="C5DE4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C7045F"/>
    <w:multiLevelType w:val="hybridMultilevel"/>
    <w:tmpl w:val="E2AC7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4C471D"/>
    <w:multiLevelType w:val="hybridMultilevel"/>
    <w:tmpl w:val="F0A229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00404A"/>
    <w:multiLevelType w:val="hybridMultilevel"/>
    <w:tmpl w:val="1B04D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510CFD"/>
    <w:multiLevelType w:val="hybridMultilevel"/>
    <w:tmpl w:val="0D7EFA34"/>
    <w:lvl w:ilvl="0" w:tplc="386C0BA4">
      <w:start w:val="8"/>
      <w:numFmt w:val="bullet"/>
      <w:lvlText w:val="-"/>
      <w:lvlJc w:val="left"/>
      <w:pPr>
        <w:ind w:left="720" w:hanging="360"/>
      </w:pPr>
      <w:rPr>
        <w:rFonts w:ascii="Helvetica" w:eastAsia="SimSun" w:hAnsi="Helvetica" w:cstheme="minorBidi" w:hint="default"/>
        <w:color w:val="2222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2C5494"/>
    <w:multiLevelType w:val="hybridMultilevel"/>
    <w:tmpl w:val="EA9E4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1E5A80"/>
    <w:multiLevelType w:val="hybridMultilevel"/>
    <w:tmpl w:val="340CF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5A665C"/>
    <w:multiLevelType w:val="hybridMultilevel"/>
    <w:tmpl w:val="398E4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D5520E"/>
    <w:multiLevelType w:val="hybridMultilevel"/>
    <w:tmpl w:val="E4925A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336731"/>
    <w:multiLevelType w:val="hybridMultilevel"/>
    <w:tmpl w:val="45E85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0574F7"/>
    <w:multiLevelType w:val="multilevel"/>
    <w:tmpl w:val="06F09BCE"/>
    <w:lvl w:ilvl="0">
      <w:start w:val="1"/>
      <w:numFmt w:val="decimal"/>
      <w:lvlText w:val="Section %1"/>
      <w:lvlJc w:val="left"/>
      <w:pPr>
        <w:ind w:left="3057" w:hanging="788"/>
      </w:pPr>
    </w:lvl>
    <w:lvl w:ilvl="1">
      <w:start w:val="1"/>
      <w:numFmt w:val="decimal"/>
      <w:lvlText w:val="%1.%2"/>
      <w:lvlJc w:val="left"/>
      <w:pPr>
        <w:ind w:left="1146" w:hanging="720"/>
      </w:pPr>
      <w:rPr>
        <w:rFonts w:hint="default"/>
      </w:rPr>
    </w:lvl>
    <w:lvl w:ilvl="2">
      <w:start w:val="1"/>
      <w:numFmt w:val="decimal"/>
      <w:pStyle w:val="Heading3"/>
      <w:lvlText w:val="%1.%2.%3"/>
      <w:lvlJc w:val="left"/>
      <w:pPr>
        <w:ind w:left="720" w:hanging="720"/>
      </w:pPr>
      <w:rPr>
        <w:rFonts w:ascii="Franklin Gothic Medium" w:hAnsi="Franklin Gothic Medium" w:hint="default"/>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59201C2"/>
    <w:multiLevelType w:val="hybridMultilevel"/>
    <w:tmpl w:val="3F2E57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9944EE"/>
    <w:multiLevelType w:val="hybridMultilevel"/>
    <w:tmpl w:val="2A682D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BED5D83"/>
    <w:multiLevelType w:val="hybridMultilevel"/>
    <w:tmpl w:val="8D5A5B5C"/>
    <w:lvl w:ilvl="0" w:tplc="6D32A8DC">
      <w:start w:val="1"/>
      <w:numFmt w:val="decimal"/>
      <w:pStyle w:val="Heading2execsummary"/>
      <w:lvlText w:val="%1."/>
      <w:lvlJc w:val="left"/>
      <w:pPr>
        <w:ind w:left="737" w:hanging="73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CB16B4"/>
    <w:multiLevelType w:val="hybridMultilevel"/>
    <w:tmpl w:val="DA8A59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24371DC"/>
    <w:multiLevelType w:val="multilevel"/>
    <w:tmpl w:val="4A02812C"/>
    <w:lvl w:ilvl="0">
      <w:start w:val="1"/>
      <w:numFmt w:val="decimal"/>
      <w:lvlText w:val="Section %1"/>
      <w:lvlJc w:val="left"/>
      <w:pPr>
        <w:ind w:left="786" w:hanging="360"/>
      </w:pPr>
      <w:rPr>
        <w:rFonts w:hint="default"/>
      </w:rPr>
    </w:lvl>
    <w:lvl w:ilvl="1">
      <w:start w:val="1"/>
      <w:numFmt w:val="decimal"/>
      <w:pStyle w:val="Heading2"/>
      <w:lvlText w:val="%1.%2"/>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6B74863"/>
    <w:multiLevelType w:val="hybridMultilevel"/>
    <w:tmpl w:val="93DC0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FB0A0C"/>
    <w:multiLevelType w:val="hybridMultilevel"/>
    <w:tmpl w:val="57E6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E14236"/>
    <w:multiLevelType w:val="hybridMultilevel"/>
    <w:tmpl w:val="1214D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5DC5E9F"/>
    <w:multiLevelType w:val="hybridMultilevel"/>
    <w:tmpl w:val="942E0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85114B3"/>
    <w:multiLevelType w:val="hybridMultilevel"/>
    <w:tmpl w:val="71484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7F385C"/>
    <w:multiLevelType w:val="hybridMultilevel"/>
    <w:tmpl w:val="D4F8B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D17AEC"/>
    <w:multiLevelType w:val="hybridMultilevel"/>
    <w:tmpl w:val="7ECCC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FF0110"/>
    <w:multiLevelType w:val="hybridMultilevel"/>
    <w:tmpl w:val="03F41EBE"/>
    <w:lvl w:ilvl="0" w:tplc="A63E4732">
      <w:start w:val="1"/>
      <w:numFmt w:val="bullet"/>
      <w:lvlText w:val=""/>
      <w:lvlJc w:val="left"/>
      <w:pPr>
        <w:ind w:left="1077" w:hanging="360"/>
      </w:pPr>
      <w:rPr>
        <w:rFonts w:ascii="Symbol" w:hAnsi="Symbol" w:hint="default"/>
        <w:color w:val="auto"/>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37" w15:restartNumberingAfterBreak="0">
    <w:nsid w:val="56955553"/>
    <w:multiLevelType w:val="hybridMultilevel"/>
    <w:tmpl w:val="247C0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F25B6B"/>
    <w:multiLevelType w:val="hybridMultilevel"/>
    <w:tmpl w:val="A5B8F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092A3B"/>
    <w:multiLevelType w:val="hybridMultilevel"/>
    <w:tmpl w:val="92B6EC06"/>
    <w:lvl w:ilvl="0" w:tplc="98406008">
      <w:start w:val="7"/>
      <w:numFmt w:val="bullet"/>
      <w:lvlText w:val="-"/>
      <w:lvlJc w:val="left"/>
      <w:pPr>
        <w:ind w:left="720" w:hanging="360"/>
      </w:pPr>
      <w:rPr>
        <w:rFonts w:ascii="Franklin Gothic Book" w:eastAsiaTheme="minorHAnsi" w:hAnsi="Franklin Gothic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A5466F"/>
    <w:multiLevelType w:val="hybridMultilevel"/>
    <w:tmpl w:val="F2A0A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145ED6"/>
    <w:multiLevelType w:val="hybridMultilevel"/>
    <w:tmpl w:val="3D403C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E679F8"/>
    <w:multiLevelType w:val="hybridMultilevel"/>
    <w:tmpl w:val="CA9C4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7F776B"/>
    <w:multiLevelType w:val="hybridMultilevel"/>
    <w:tmpl w:val="0B680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66E5C67"/>
    <w:multiLevelType w:val="hybridMultilevel"/>
    <w:tmpl w:val="5EBCE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225A32"/>
    <w:multiLevelType w:val="hybridMultilevel"/>
    <w:tmpl w:val="C6A8A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D368CB"/>
    <w:multiLevelType w:val="hybridMultilevel"/>
    <w:tmpl w:val="2416B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A55F38"/>
    <w:multiLevelType w:val="hybridMultilevel"/>
    <w:tmpl w:val="6AE69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7423B2"/>
    <w:multiLevelType w:val="hybridMultilevel"/>
    <w:tmpl w:val="20CC8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E586E91"/>
    <w:multiLevelType w:val="hybridMultilevel"/>
    <w:tmpl w:val="DA8A59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1E81907"/>
    <w:multiLevelType w:val="hybridMultilevel"/>
    <w:tmpl w:val="8A929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2754070"/>
    <w:multiLevelType w:val="hybridMultilevel"/>
    <w:tmpl w:val="8B3CF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9F4AAE"/>
    <w:multiLevelType w:val="hybridMultilevel"/>
    <w:tmpl w:val="60F4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FC2566"/>
    <w:multiLevelType w:val="hybridMultilevel"/>
    <w:tmpl w:val="F2AA1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E015215"/>
    <w:multiLevelType w:val="hybridMultilevel"/>
    <w:tmpl w:val="68329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49"/>
  </w:num>
  <w:num w:numId="4">
    <w:abstractNumId w:val="17"/>
  </w:num>
  <w:num w:numId="5">
    <w:abstractNumId w:val="9"/>
  </w:num>
  <w:num w:numId="6">
    <w:abstractNumId w:val="53"/>
  </w:num>
  <w:num w:numId="7">
    <w:abstractNumId w:val="43"/>
  </w:num>
  <w:num w:numId="8">
    <w:abstractNumId w:val="36"/>
  </w:num>
  <w:num w:numId="9">
    <w:abstractNumId w:val="20"/>
  </w:num>
  <w:num w:numId="10">
    <w:abstractNumId w:val="7"/>
  </w:num>
  <w:num w:numId="11">
    <w:abstractNumId w:val="14"/>
  </w:num>
  <w:num w:numId="12">
    <w:abstractNumId w:val="6"/>
  </w:num>
  <w:num w:numId="13">
    <w:abstractNumId w:val="38"/>
  </w:num>
  <w:num w:numId="14">
    <w:abstractNumId w:val="31"/>
  </w:num>
  <w:num w:numId="15">
    <w:abstractNumId w:val="4"/>
  </w:num>
  <w:num w:numId="16">
    <w:abstractNumId w:val="48"/>
  </w:num>
  <w:num w:numId="17">
    <w:abstractNumId w:val="44"/>
  </w:num>
  <w:num w:numId="18">
    <w:abstractNumId w:val="34"/>
  </w:num>
  <w:num w:numId="19">
    <w:abstractNumId w:val="41"/>
  </w:num>
  <w:num w:numId="20">
    <w:abstractNumId w:val="25"/>
    <w:lvlOverride w:ilvl="0">
      <w:startOverride w:val="1"/>
    </w:lvlOverride>
  </w:num>
  <w:num w:numId="21">
    <w:abstractNumId w:val="54"/>
  </w:num>
  <w:num w:numId="22">
    <w:abstractNumId w:val="45"/>
  </w:num>
  <w:num w:numId="23">
    <w:abstractNumId w:val="25"/>
  </w:num>
  <w:num w:numId="24">
    <w:abstractNumId w:val="26"/>
  </w:num>
  <w:num w:numId="25">
    <w:abstractNumId w:val="42"/>
  </w:num>
  <w:num w:numId="26">
    <w:abstractNumId w:val="40"/>
  </w:num>
  <w:num w:numId="27">
    <w:abstractNumId w:val="11"/>
  </w:num>
  <w:num w:numId="28">
    <w:abstractNumId w:val="12"/>
  </w:num>
  <w:num w:numId="29">
    <w:abstractNumId w:val="1"/>
  </w:num>
  <w:num w:numId="30">
    <w:abstractNumId w:val="24"/>
  </w:num>
  <w:num w:numId="31">
    <w:abstractNumId w:val="47"/>
  </w:num>
  <w:num w:numId="32">
    <w:abstractNumId w:val="2"/>
  </w:num>
  <w:num w:numId="33">
    <w:abstractNumId w:val="13"/>
  </w:num>
  <w:num w:numId="34">
    <w:abstractNumId w:val="37"/>
  </w:num>
  <w:num w:numId="35">
    <w:abstractNumId w:val="29"/>
  </w:num>
  <w:num w:numId="36">
    <w:abstractNumId w:val="21"/>
  </w:num>
  <w:num w:numId="37">
    <w:abstractNumId w:val="10"/>
  </w:num>
  <w:num w:numId="38">
    <w:abstractNumId w:val="51"/>
  </w:num>
  <w:num w:numId="39">
    <w:abstractNumId w:val="33"/>
  </w:num>
  <w:num w:numId="40">
    <w:abstractNumId w:val="28"/>
  </w:num>
  <w:num w:numId="41">
    <w:abstractNumId w:val="8"/>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9"/>
  </w:num>
  <w:num w:numId="45">
    <w:abstractNumId w:val="5"/>
  </w:num>
  <w:num w:numId="46">
    <w:abstractNumId w:val="46"/>
  </w:num>
  <w:num w:numId="47">
    <w:abstractNumId w:val="50"/>
  </w:num>
  <w:num w:numId="48">
    <w:abstractNumId w:val="35"/>
  </w:num>
  <w:num w:numId="49">
    <w:abstractNumId w:val="18"/>
  </w:num>
  <w:num w:numId="50">
    <w:abstractNumId w:val="3"/>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num>
  <w:num w:numId="55">
    <w:abstractNumId w:val="27"/>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27"/>
  </w:num>
  <w:num w:numId="59">
    <w:abstractNumId w:val="27"/>
  </w:num>
  <w:num w:numId="60">
    <w:abstractNumId w:val="27"/>
  </w:num>
  <w:num w:numId="61">
    <w:abstractNumId w:val="27"/>
  </w:num>
  <w:num w:numId="62">
    <w:abstractNumId w:val="27"/>
  </w:num>
  <w:num w:numId="63">
    <w:abstractNumId w:val="27"/>
  </w:num>
  <w:num w:numId="64">
    <w:abstractNumId w:val="27"/>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num>
  <w:num w:numId="67">
    <w:abstractNumId w:val="27"/>
  </w:num>
  <w:num w:numId="68">
    <w:abstractNumId w:val="27"/>
  </w:num>
  <w:num w:numId="69">
    <w:abstractNumId w:val="27"/>
  </w:num>
  <w:num w:numId="70">
    <w:abstractNumId w:val="27"/>
  </w:num>
  <w:num w:numId="71">
    <w:abstractNumId w:val="27"/>
  </w:num>
  <w:num w:numId="72">
    <w:abstractNumId w:val="27"/>
  </w:num>
  <w:num w:numId="73">
    <w:abstractNumId w:val="27"/>
  </w:num>
  <w:num w:numId="74">
    <w:abstractNumId w:val="27"/>
  </w:num>
  <w:num w:numId="75">
    <w:abstractNumId w:val="27"/>
  </w:num>
  <w:num w:numId="76">
    <w:abstractNumId w:val="27"/>
  </w:num>
  <w:num w:numId="77">
    <w:abstractNumId w:val="27"/>
  </w:num>
  <w:num w:numId="78">
    <w:abstractNumId w:val="27"/>
  </w:num>
  <w:num w:numId="79">
    <w:abstractNumId w:val="27"/>
  </w:num>
  <w:num w:numId="80">
    <w:abstractNumId w:val="27"/>
  </w:num>
  <w:num w:numId="81">
    <w:abstractNumId w:val="27"/>
  </w:num>
  <w:num w:numId="82">
    <w:abstractNumId w:val="27"/>
  </w:num>
  <w:num w:numId="83">
    <w:abstractNumId w:val="27"/>
  </w:num>
  <w:num w:numId="84">
    <w:abstractNumId w:val="27"/>
  </w:num>
  <w:num w:numId="85">
    <w:abstractNumId w:val="27"/>
  </w:num>
  <w:num w:numId="86">
    <w:abstractNumId w:val="52"/>
  </w:num>
  <w:num w:numId="87">
    <w:abstractNumId w:val="19"/>
  </w:num>
  <w:num w:numId="88">
    <w:abstractNumId w:val="25"/>
  </w:num>
  <w:num w:numId="89">
    <w:abstractNumId w:val="30"/>
  </w:num>
  <w:num w:numId="90">
    <w:abstractNumId w:val="16"/>
  </w:num>
  <w:num w:numId="91">
    <w:abstractNumId w:val="27"/>
  </w:num>
  <w:num w:numId="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YwMDUztzQ2Mzc1MDFT0lEKTi0uzszPAykwNKoFACTmz3EtAAAA"/>
    <w:docVar w:name="EN.InstantFormat" w:val="&lt;ENInstantFormat&gt;&lt;Enabled&gt;1&lt;/Enabled&gt;&lt;ScanUnformatted&gt;1&lt;/ScanUnformatted&gt;&lt;ScanChanges&gt;1&lt;/ScanChanges&gt;&lt;Suspended&gt;1&lt;/Suspended&gt;&lt;/ENInstantFormat&gt;"/>
    <w:docVar w:name="EN.Layout" w:val="&lt;ENLayout&gt;&lt;Style&gt;MSAC Harvard v2&lt;/Style&gt;&lt;LeftDelim&gt;{&lt;/LeftDelim&gt;&lt;RightDelim&gt;}&lt;/RightDelim&gt;&lt;FontName&gt;Franklin Gothic 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a2sr9aczsef5epf29vfar3wwzwxrwpdwrx&quot;&gt;FINAL searches travelling-Convert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record-ids&gt;&lt;/item&gt;&lt;/Libraries&gt;"/>
  </w:docVars>
  <w:rsids>
    <w:rsidRoot w:val="008F37F0"/>
    <w:rsid w:val="00000039"/>
    <w:rsid w:val="00000213"/>
    <w:rsid w:val="000004E6"/>
    <w:rsid w:val="000006B8"/>
    <w:rsid w:val="000008C0"/>
    <w:rsid w:val="0000098F"/>
    <w:rsid w:val="00000A4E"/>
    <w:rsid w:val="00000E26"/>
    <w:rsid w:val="00000EA0"/>
    <w:rsid w:val="00000FE8"/>
    <w:rsid w:val="000010F7"/>
    <w:rsid w:val="0000113B"/>
    <w:rsid w:val="0000114D"/>
    <w:rsid w:val="000011EC"/>
    <w:rsid w:val="00001361"/>
    <w:rsid w:val="00001501"/>
    <w:rsid w:val="00001590"/>
    <w:rsid w:val="00001BD5"/>
    <w:rsid w:val="00001C05"/>
    <w:rsid w:val="00001D86"/>
    <w:rsid w:val="00001DE2"/>
    <w:rsid w:val="00001E8B"/>
    <w:rsid w:val="0000216F"/>
    <w:rsid w:val="00002170"/>
    <w:rsid w:val="000022C5"/>
    <w:rsid w:val="00002305"/>
    <w:rsid w:val="0000249B"/>
    <w:rsid w:val="00002764"/>
    <w:rsid w:val="00002767"/>
    <w:rsid w:val="00002957"/>
    <w:rsid w:val="00002A97"/>
    <w:rsid w:val="00002AB6"/>
    <w:rsid w:val="00002D30"/>
    <w:rsid w:val="00002F04"/>
    <w:rsid w:val="00002F19"/>
    <w:rsid w:val="000033EB"/>
    <w:rsid w:val="000034A2"/>
    <w:rsid w:val="0000379A"/>
    <w:rsid w:val="00003868"/>
    <w:rsid w:val="000039AA"/>
    <w:rsid w:val="000039BC"/>
    <w:rsid w:val="00003B42"/>
    <w:rsid w:val="00003CD7"/>
    <w:rsid w:val="00003D9C"/>
    <w:rsid w:val="00003E48"/>
    <w:rsid w:val="00003E6B"/>
    <w:rsid w:val="00003F61"/>
    <w:rsid w:val="000043E3"/>
    <w:rsid w:val="000045A7"/>
    <w:rsid w:val="00004640"/>
    <w:rsid w:val="000047DF"/>
    <w:rsid w:val="00004F46"/>
    <w:rsid w:val="00005018"/>
    <w:rsid w:val="00005410"/>
    <w:rsid w:val="00005583"/>
    <w:rsid w:val="00005822"/>
    <w:rsid w:val="0000583C"/>
    <w:rsid w:val="0000586C"/>
    <w:rsid w:val="000058A9"/>
    <w:rsid w:val="0000598A"/>
    <w:rsid w:val="000059AE"/>
    <w:rsid w:val="000059BF"/>
    <w:rsid w:val="00005AD4"/>
    <w:rsid w:val="00006230"/>
    <w:rsid w:val="00006497"/>
    <w:rsid w:val="0000653B"/>
    <w:rsid w:val="0000662E"/>
    <w:rsid w:val="0000678E"/>
    <w:rsid w:val="0000684C"/>
    <w:rsid w:val="00006B1F"/>
    <w:rsid w:val="00006C8D"/>
    <w:rsid w:val="00006CF4"/>
    <w:rsid w:val="00006DA3"/>
    <w:rsid w:val="00006DF1"/>
    <w:rsid w:val="000070B1"/>
    <w:rsid w:val="00007148"/>
    <w:rsid w:val="000071DD"/>
    <w:rsid w:val="000071E7"/>
    <w:rsid w:val="0000744B"/>
    <w:rsid w:val="00007714"/>
    <w:rsid w:val="000077FB"/>
    <w:rsid w:val="00007967"/>
    <w:rsid w:val="000101F1"/>
    <w:rsid w:val="00010203"/>
    <w:rsid w:val="0001036A"/>
    <w:rsid w:val="000104B7"/>
    <w:rsid w:val="000104C9"/>
    <w:rsid w:val="000107A3"/>
    <w:rsid w:val="000107CD"/>
    <w:rsid w:val="000108D5"/>
    <w:rsid w:val="00010A03"/>
    <w:rsid w:val="00010A1D"/>
    <w:rsid w:val="00010B32"/>
    <w:rsid w:val="00010B93"/>
    <w:rsid w:val="00010D9F"/>
    <w:rsid w:val="00010DBC"/>
    <w:rsid w:val="0001127E"/>
    <w:rsid w:val="00011490"/>
    <w:rsid w:val="00011588"/>
    <w:rsid w:val="000116D8"/>
    <w:rsid w:val="00011781"/>
    <w:rsid w:val="00011A41"/>
    <w:rsid w:val="00011C4E"/>
    <w:rsid w:val="00011DD7"/>
    <w:rsid w:val="00012272"/>
    <w:rsid w:val="000123E1"/>
    <w:rsid w:val="000126F6"/>
    <w:rsid w:val="00012806"/>
    <w:rsid w:val="00012BE3"/>
    <w:rsid w:val="00012D62"/>
    <w:rsid w:val="00012D6D"/>
    <w:rsid w:val="0001320F"/>
    <w:rsid w:val="000133DA"/>
    <w:rsid w:val="00013470"/>
    <w:rsid w:val="00013735"/>
    <w:rsid w:val="0001385E"/>
    <w:rsid w:val="00013DF1"/>
    <w:rsid w:val="00013E14"/>
    <w:rsid w:val="00013F5A"/>
    <w:rsid w:val="0001413C"/>
    <w:rsid w:val="00014162"/>
    <w:rsid w:val="0001416D"/>
    <w:rsid w:val="00014269"/>
    <w:rsid w:val="00014358"/>
    <w:rsid w:val="000143AB"/>
    <w:rsid w:val="000146C4"/>
    <w:rsid w:val="00014705"/>
    <w:rsid w:val="00014764"/>
    <w:rsid w:val="00014990"/>
    <w:rsid w:val="00014BBE"/>
    <w:rsid w:val="00014CA6"/>
    <w:rsid w:val="00014E15"/>
    <w:rsid w:val="000150C6"/>
    <w:rsid w:val="0001586C"/>
    <w:rsid w:val="000159D7"/>
    <w:rsid w:val="00015A29"/>
    <w:rsid w:val="00015B91"/>
    <w:rsid w:val="00015C43"/>
    <w:rsid w:val="00015CD9"/>
    <w:rsid w:val="00015D58"/>
    <w:rsid w:val="00015EDE"/>
    <w:rsid w:val="00016123"/>
    <w:rsid w:val="00016464"/>
    <w:rsid w:val="00016492"/>
    <w:rsid w:val="00016543"/>
    <w:rsid w:val="000167B2"/>
    <w:rsid w:val="00016CFE"/>
    <w:rsid w:val="00016F76"/>
    <w:rsid w:val="0001726C"/>
    <w:rsid w:val="000172BC"/>
    <w:rsid w:val="0001735A"/>
    <w:rsid w:val="000174EE"/>
    <w:rsid w:val="000176D7"/>
    <w:rsid w:val="00017834"/>
    <w:rsid w:val="00017A79"/>
    <w:rsid w:val="00017B23"/>
    <w:rsid w:val="000200C4"/>
    <w:rsid w:val="00020232"/>
    <w:rsid w:val="00020420"/>
    <w:rsid w:val="000207ED"/>
    <w:rsid w:val="0002088C"/>
    <w:rsid w:val="000208B7"/>
    <w:rsid w:val="00020979"/>
    <w:rsid w:val="0002097A"/>
    <w:rsid w:val="000209DD"/>
    <w:rsid w:val="00020A87"/>
    <w:rsid w:val="00020BD2"/>
    <w:rsid w:val="00020CCF"/>
    <w:rsid w:val="00020D03"/>
    <w:rsid w:val="0002105A"/>
    <w:rsid w:val="00021442"/>
    <w:rsid w:val="00021940"/>
    <w:rsid w:val="00021A28"/>
    <w:rsid w:val="00021A9F"/>
    <w:rsid w:val="00021DD2"/>
    <w:rsid w:val="00021E1C"/>
    <w:rsid w:val="00021E33"/>
    <w:rsid w:val="00021E93"/>
    <w:rsid w:val="00021FC9"/>
    <w:rsid w:val="00021FCE"/>
    <w:rsid w:val="00022040"/>
    <w:rsid w:val="00022300"/>
    <w:rsid w:val="0002281B"/>
    <w:rsid w:val="00022881"/>
    <w:rsid w:val="0002291F"/>
    <w:rsid w:val="00022A36"/>
    <w:rsid w:val="00022A80"/>
    <w:rsid w:val="00022C2C"/>
    <w:rsid w:val="000231F2"/>
    <w:rsid w:val="0002342A"/>
    <w:rsid w:val="000239F4"/>
    <w:rsid w:val="00023B38"/>
    <w:rsid w:val="00023D04"/>
    <w:rsid w:val="00023D4A"/>
    <w:rsid w:val="00023F56"/>
    <w:rsid w:val="000240A4"/>
    <w:rsid w:val="000242C6"/>
    <w:rsid w:val="00024358"/>
    <w:rsid w:val="000246F6"/>
    <w:rsid w:val="000247B4"/>
    <w:rsid w:val="000247C6"/>
    <w:rsid w:val="000247D2"/>
    <w:rsid w:val="00024A5F"/>
    <w:rsid w:val="00024A78"/>
    <w:rsid w:val="00024B8E"/>
    <w:rsid w:val="000253C8"/>
    <w:rsid w:val="00025528"/>
    <w:rsid w:val="00025C05"/>
    <w:rsid w:val="00025DBC"/>
    <w:rsid w:val="00025E3C"/>
    <w:rsid w:val="00025E6D"/>
    <w:rsid w:val="00025EC7"/>
    <w:rsid w:val="00025F52"/>
    <w:rsid w:val="00025FBE"/>
    <w:rsid w:val="00026026"/>
    <w:rsid w:val="000260B1"/>
    <w:rsid w:val="0002610B"/>
    <w:rsid w:val="000262C5"/>
    <w:rsid w:val="000266DF"/>
    <w:rsid w:val="00026980"/>
    <w:rsid w:val="00026AEC"/>
    <w:rsid w:val="00026B41"/>
    <w:rsid w:val="00026F03"/>
    <w:rsid w:val="00026FD0"/>
    <w:rsid w:val="0002740F"/>
    <w:rsid w:val="000276C5"/>
    <w:rsid w:val="000277BD"/>
    <w:rsid w:val="0002784E"/>
    <w:rsid w:val="0002792B"/>
    <w:rsid w:val="0003024A"/>
    <w:rsid w:val="000303AB"/>
    <w:rsid w:val="00030633"/>
    <w:rsid w:val="000306EA"/>
    <w:rsid w:val="00030EE4"/>
    <w:rsid w:val="00030F48"/>
    <w:rsid w:val="00031469"/>
    <w:rsid w:val="00031555"/>
    <w:rsid w:val="00031BA2"/>
    <w:rsid w:val="00031C60"/>
    <w:rsid w:val="00031D72"/>
    <w:rsid w:val="00031DC7"/>
    <w:rsid w:val="000324B7"/>
    <w:rsid w:val="000326EA"/>
    <w:rsid w:val="000328EE"/>
    <w:rsid w:val="00032A54"/>
    <w:rsid w:val="00032E03"/>
    <w:rsid w:val="00032E0C"/>
    <w:rsid w:val="000333C4"/>
    <w:rsid w:val="0003349A"/>
    <w:rsid w:val="000335C4"/>
    <w:rsid w:val="00033A33"/>
    <w:rsid w:val="00033DAE"/>
    <w:rsid w:val="00033DE0"/>
    <w:rsid w:val="00033E36"/>
    <w:rsid w:val="00033EAC"/>
    <w:rsid w:val="00034086"/>
    <w:rsid w:val="000340A4"/>
    <w:rsid w:val="000340B1"/>
    <w:rsid w:val="0003425A"/>
    <w:rsid w:val="00034517"/>
    <w:rsid w:val="00034564"/>
    <w:rsid w:val="000345E1"/>
    <w:rsid w:val="000346BD"/>
    <w:rsid w:val="000347BD"/>
    <w:rsid w:val="00034905"/>
    <w:rsid w:val="00034982"/>
    <w:rsid w:val="00034B6C"/>
    <w:rsid w:val="00034F30"/>
    <w:rsid w:val="0003561E"/>
    <w:rsid w:val="0003580D"/>
    <w:rsid w:val="00035A10"/>
    <w:rsid w:val="00035A41"/>
    <w:rsid w:val="00035CD2"/>
    <w:rsid w:val="000361CA"/>
    <w:rsid w:val="00036243"/>
    <w:rsid w:val="000363C2"/>
    <w:rsid w:val="00036579"/>
    <w:rsid w:val="000365D4"/>
    <w:rsid w:val="00036731"/>
    <w:rsid w:val="000367DD"/>
    <w:rsid w:val="000368A4"/>
    <w:rsid w:val="000368C7"/>
    <w:rsid w:val="00036958"/>
    <w:rsid w:val="00036B8B"/>
    <w:rsid w:val="00036D01"/>
    <w:rsid w:val="00036E00"/>
    <w:rsid w:val="00036EDF"/>
    <w:rsid w:val="00036F7C"/>
    <w:rsid w:val="0003714C"/>
    <w:rsid w:val="00037239"/>
    <w:rsid w:val="0003723A"/>
    <w:rsid w:val="00037360"/>
    <w:rsid w:val="0003738A"/>
    <w:rsid w:val="000375F1"/>
    <w:rsid w:val="00037733"/>
    <w:rsid w:val="00037A09"/>
    <w:rsid w:val="00037E8A"/>
    <w:rsid w:val="000401B7"/>
    <w:rsid w:val="000403AB"/>
    <w:rsid w:val="000404FC"/>
    <w:rsid w:val="00040586"/>
    <w:rsid w:val="00040933"/>
    <w:rsid w:val="00040BCF"/>
    <w:rsid w:val="00040C03"/>
    <w:rsid w:val="00040C5E"/>
    <w:rsid w:val="00040FAA"/>
    <w:rsid w:val="0004107D"/>
    <w:rsid w:val="00041340"/>
    <w:rsid w:val="000413B9"/>
    <w:rsid w:val="000415A1"/>
    <w:rsid w:val="0004190A"/>
    <w:rsid w:val="000419B4"/>
    <w:rsid w:val="00041A10"/>
    <w:rsid w:val="00041A21"/>
    <w:rsid w:val="00041CE7"/>
    <w:rsid w:val="00041CED"/>
    <w:rsid w:val="00041DC7"/>
    <w:rsid w:val="0004206C"/>
    <w:rsid w:val="000422D7"/>
    <w:rsid w:val="0004268E"/>
    <w:rsid w:val="00042CC3"/>
    <w:rsid w:val="00042D83"/>
    <w:rsid w:val="00042DFB"/>
    <w:rsid w:val="00042E1B"/>
    <w:rsid w:val="000430D0"/>
    <w:rsid w:val="0004316F"/>
    <w:rsid w:val="0004328B"/>
    <w:rsid w:val="0004388C"/>
    <w:rsid w:val="00043B70"/>
    <w:rsid w:val="00043C30"/>
    <w:rsid w:val="00043C8B"/>
    <w:rsid w:val="00043E82"/>
    <w:rsid w:val="00043EC4"/>
    <w:rsid w:val="0004414F"/>
    <w:rsid w:val="0004415A"/>
    <w:rsid w:val="00044826"/>
    <w:rsid w:val="00044989"/>
    <w:rsid w:val="00044D8D"/>
    <w:rsid w:val="0004549B"/>
    <w:rsid w:val="000454C4"/>
    <w:rsid w:val="00045564"/>
    <w:rsid w:val="000456AE"/>
    <w:rsid w:val="0004571B"/>
    <w:rsid w:val="0004598D"/>
    <w:rsid w:val="00045B3F"/>
    <w:rsid w:val="00045C6C"/>
    <w:rsid w:val="00045D05"/>
    <w:rsid w:val="00045EA7"/>
    <w:rsid w:val="00046297"/>
    <w:rsid w:val="0004631C"/>
    <w:rsid w:val="00046469"/>
    <w:rsid w:val="0004647F"/>
    <w:rsid w:val="000464ED"/>
    <w:rsid w:val="00046692"/>
    <w:rsid w:val="00046735"/>
    <w:rsid w:val="000468E9"/>
    <w:rsid w:val="00046C42"/>
    <w:rsid w:val="00046FFB"/>
    <w:rsid w:val="00047306"/>
    <w:rsid w:val="00047804"/>
    <w:rsid w:val="0004792E"/>
    <w:rsid w:val="000479AF"/>
    <w:rsid w:val="00047F35"/>
    <w:rsid w:val="00047F61"/>
    <w:rsid w:val="00047F67"/>
    <w:rsid w:val="000503E6"/>
    <w:rsid w:val="000506DD"/>
    <w:rsid w:val="000507E9"/>
    <w:rsid w:val="00050801"/>
    <w:rsid w:val="00050BEF"/>
    <w:rsid w:val="00050E9D"/>
    <w:rsid w:val="00050FCD"/>
    <w:rsid w:val="00051081"/>
    <w:rsid w:val="0005113B"/>
    <w:rsid w:val="00051541"/>
    <w:rsid w:val="000515A9"/>
    <w:rsid w:val="00051672"/>
    <w:rsid w:val="0005173F"/>
    <w:rsid w:val="000518B8"/>
    <w:rsid w:val="000519A5"/>
    <w:rsid w:val="000519F7"/>
    <w:rsid w:val="00051C92"/>
    <w:rsid w:val="00051E79"/>
    <w:rsid w:val="00051EEF"/>
    <w:rsid w:val="00051F06"/>
    <w:rsid w:val="00051F0A"/>
    <w:rsid w:val="0005259A"/>
    <w:rsid w:val="00052640"/>
    <w:rsid w:val="00053043"/>
    <w:rsid w:val="000532E7"/>
    <w:rsid w:val="000535B7"/>
    <w:rsid w:val="000535E3"/>
    <w:rsid w:val="00053A32"/>
    <w:rsid w:val="00053A7F"/>
    <w:rsid w:val="00053B10"/>
    <w:rsid w:val="00053B24"/>
    <w:rsid w:val="00053CEA"/>
    <w:rsid w:val="00053F7B"/>
    <w:rsid w:val="0005408E"/>
    <w:rsid w:val="000542F8"/>
    <w:rsid w:val="0005458A"/>
    <w:rsid w:val="0005460C"/>
    <w:rsid w:val="00054876"/>
    <w:rsid w:val="00054CE6"/>
    <w:rsid w:val="00054D60"/>
    <w:rsid w:val="000550CF"/>
    <w:rsid w:val="0005511C"/>
    <w:rsid w:val="000551B2"/>
    <w:rsid w:val="00055206"/>
    <w:rsid w:val="00055556"/>
    <w:rsid w:val="00055657"/>
    <w:rsid w:val="00055730"/>
    <w:rsid w:val="00055C7A"/>
    <w:rsid w:val="00055CF2"/>
    <w:rsid w:val="00055F83"/>
    <w:rsid w:val="00056124"/>
    <w:rsid w:val="0005625D"/>
    <w:rsid w:val="0005643F"/>
    <w:rsid w:val="00056535"/>
    <w:rsid w:val="00056547"/>
    <w:rsid w:val="000566D0"/>
    <w:rsid w:val="00056B12"/>
    <w:rsid w:val="00056B93"/>
    <w:rsid w:val="00056BA2"/>
    <w:rsid w:val="00056BA5"/>
    <w:rsid w:val="0005701C"/>
    <w:rsid w:val="0005717C"/>
    <w:rsid w:val="0005730C"/>
    <w:rsid w:val="00057361"/>
    <w:rsid w:val="000574B3"/>
    <w:rsid w:val="00057A91"/>
    <w:rsid w:val="00057BBD"/>
    <w:rsid w:val="00057EA1"/>
    <w:rsid w:val="000604DF"/>
    <w:rsid w:val="0006067F"/>
    <w:rsid w:val="00060953"/>
    <w:rsid w:val="0006097A"/>
    <w:rsid w:val="00060A50"/>
    <w:rsid w:val="00061052"/>
    <w:rsid w:val="000610D2"/>
    <w:rsid w:val="0006141B"/>
    <w:rsid w:val="0006160C"/>
    <w:rsid w:val="00061961"/>
    <w:rsid w:val="00061B18"/>
    <w:rsid w:val="00061D47"/>
    <w:rsid w:val="00061F67"/>
    <w:rsid w:val="000620A2"/>
    <w:rsid w:val="00062100"/>
    <w:rsid w:val="000623C8"/>
    <w:rsid w:val="0006244D"/>
    <w:rsid w:val="0006247E"/>
    <w:rsid w:val="00062488"/>
    <w:rsid w:val="00062646"/>
    <w:rsid w:val="00062660"/>
    <w:rsid w:val="00062971"/>
    <w:rsid w:val="000629A7"/>
    <w:rsid w:val="000629C9"/>
    <w:rsid w:val="00062D6E"/>
    <w:rsid w:val="00062EA4"/>
    <w:rsid w:val="000630C2"/>
    <w:rsid w:val="0006313F"/>
    <w:rsid w:val="0006328C"/>
    <w:rsid w:val="00063577"/>
    <w:rsid w:val="00063ADB"/>
    <w:rsid w:val="00063F87"/>
    <w:rsid w:val="00064290"/>
    <w:rsid w:val="000642CF"/>
    <w:rsid w:val="000643EB"/>
    <w:rsid w:val="000645CA"/>
    <w:rsid w:val="00064826"/>
    <w:rsid w:val="00064C30"/>
    <w:rsid w:val="00064C53"/>
    <w:rsid w:val="00064E78"/>
    <w:rsid w:val="00065017"/>
    <w:rsid w:val="000650D8"/>
    <w:rsid w:val="00065150"/>
    <w:rsid w:val="00065234"/>
    <w:rsid w:val="0006534F"/>
    <w:rsid w:val="00065358"/>
    <w:rsid w:val="000657EC"/>
    <w:rsid w:val="000659C6"/>
    <w:rsid w:val="00065A9D"/>
    <w:rsid w:val="00065D5C"/>
    <w:rsid w:val="0006623D"/>
    <w:rsid w:val="000666A1"/>
    <w:rsid w:val="00066874"/>
    <w:rsid w:val="00066D62"/>
    <w:rsid w:val="00066F55"/>
    <w:rsid w:val="00067140"/>
    <w:rsid w:val="00067177"/>
    <w:rsid w:val="00067279"/>
    <w:rsid w:val="00067518"/>
    <w:rsid w:val="00067536"/>
    <w:rsid w:val="000675EE"/>
    <w:rsid w:val="000677E8"/>
    <w:rsid w:val="00067927"/>
    <w:rsid w:val="00067BD7"/>
    <w:rsid w:val="00067C9B"/>
    <w:rsid w:val="00067D4C"/>
    <w:rsid w:val="00067FD7"/>
    <w:rsid w:val="000700DE"/>
    <w:rsid w:val="000701AD"/>
    <w:rsid w:val="000701DA"/>
    <w:rsid w:val="00070206"/>
    <w:rsid w:val="000702D6"/>
    <w:rsid w:val="000704DD"/>
    <w:rsid w:val="0007051E"/>
    <w:rsid w:val="000705A9"/>
    <w:rsid w:val="00070706"/>
    <w:rsid w:val="00070A58"/>
    <w:rsid w:val="00070B2E"/>
    <w:rsid w:val="00070C5F"/>
    <w:rsid w:val="00070C61"/>
    <w:rsid w:val="00070EEB"/>
    <w:rsid w:val="00070F04"/>
    <w:rsid w:val="0007117C"/>
    <w:rsid w:val="00071203"/>
    <w:rsid w:val="00071875"/>
    <w:rsid w:val="00071A1C"/>
    <w:rsid w:val="00071A7F"/>
    <w:rsid w:val="00071B29"/>
    <w:rsid w:val="00071CA8"/>
    <w:rsid w:val="00071DA6"/>
    <w:rsid w:val="00071DC9"/>
    <w:rsid w:val="0007230D"/>
    <w:rsid w:val="000726AA"/>
    <w:rsid w:val="00072E3D"/>
    <w:rsid w:val="00072F3D"/>
    <w:rsid w:val="00072FC7"/>
    <w:rsid w:val="0007304F"/>
    <w:rsid w:val="000735AB"/>
    <w:rsid w:val="000735FB"/>
    <w:rsid w:val="00073935"/>
    <w:rsid w:val="00073CDA"/>
    <w:rsid w:val="0007403F"/>
    <w:rsid w:val="0007423F"/>
    <w:rsid w:val="00074389"/>
    <w:rsid w:val="000743CA"/>
    <w:rsid w:val="0007484C"/>
    <w:rsid w:val="00074875"/>
    <w:rsid w:val="00074A24"/>
    <w:rsid w:val="00074B47"/>
    <w:rsid w:val="00074D52"/>
    <w:rsid w:val="00074DCC"/>
    <w:rsid w:val="00074E9D"/>
    <w:rsid w:val="00074FC7"/>
    <w:rsid w:val="00075273"/>
    <w:rsid w:val="00075298"/>
    <w:rsid w:val="00075330"/>
    <w:rsid w:val="000754B0"/>
    <w:rsid w:val="000754E6"/>
    <w:rsid w:val="00075566"/>
    <w:rsid w:val="00075988"/>
    <w:rsid w:val="00075BCE"/>
    <w:rsid w:val="00075CBD"/>
    <w:rsid w:val="00075CE9"/>
    <w:rsid w:val="00075DF5"/>
    <w:rsid w:val="00075E14"/>
    <w:rsid w:val="00075FF3"/>
    <w:rsid w:val="00076120"/>
    <w:rsid w:val="000762BD"/>
    <w:rsid w:val="000762C7"/>
    <w:rsid w:val="0007681C"/>
    <w:rsid w:val="00076892"/>
    <w:rsid w:val="000768E4"/>
    <w:rsid w:val="00076A61"/>
    <w:rsid w:val="00076A98"/>
    <w:rsid w:val="00076B94"/>
    <w:rsid w:val="00076DE4"/>
    <w:rsid w:val="00076E29"/>
    <w:rsid w:val="00076F99"/>
    <w:rsid w:val="000771FE"/>
    <w:rsid w:val="00077242"/>
    <w:rsid w:val="00077276"/>
    <w:rsid w:val="00077306"/>
    <w:rsid w:val="00077350"/>
    <w:rsid w:val="00077506"/>
    <w:rsid w:val="00077635"/>
    <w:rsid w:val="0007766C"/>
    <w:rsid w:val="000776B7"/>
    <w:rsid w:val="0007789D"/>
    <w:rsid w:val="00077953"/>
    <w:rsid w:val="00077981"/>
    <w:rsid w:val="00077984"/>
    <w:rsid w:val="00077B71"/>
    <w:rsid w:val="00077C93"/>
    <w:rsid w:val="00077CEE"/>
    <w:rsid w:val="00077E30"/>
    <w:rsid w:val="00077EFC"/>
    <w:rsid w:val="00077FC2"/>
    <w:rsid w:val="000800AB"/>
    <w:rsid w:val="000803DB"/>
    <w:rsid w:val="0008057D"/>
    <w:rsid w:val="00080587"/>
    <w:rsid w:val="00080948"/>
    <w:rsid w:val="000811DA"/>
    <w:rsid w:val="000812CB"/>
    <w:rsid w:val="000817B4"/>
    <w:rsid w:val="000818D6"/>
    <w:rsid w:val="00081A3E"/>
    <w:rsid w:val="00081A9F"/>
    <w:rsid w:val="00081B33"/>
    <w:rsid w:val="00081E40"/>
    <w:rsid w:val="00081E9B"/>
    <w:rsid w:val="00081EEE"/>
    <w:rsid w:val="000820A3"/>
    <w:rsid w:val="0008245A"/>
    <w:rsid w:val="00082473"/>
    <w:rsid w:val="00082733"/>
    <w:rsid w:val="000827E1"/>
    <w:rsid w:val="00082ABB"/>
    <w:rsid w:val="00082ABE"/>
    <w:rsid w:val="00082B1C"/>
    <w:rsid w:val="00082B35"/>
    <w:rsid w:val="00082CEE"/>
    <w:rsid w:val="000831A2"/>
    <w:rsid w:val="000831C2"/>
    <w:rsid w:val="00083348"/>
    <w:rsid w:val="0008334E"/>
    <w:rsid w:val="0008347B"/>
    <w:rsid w:val="00083904"/>
    <w:rsid w:val="00083D7E"/>
    <w:rsid w:val="00083EB4"/>
    <w:rsid w:val="00084371"/>
    <w:rsid w:val="0008438F"/>
    <w:rsid w:val="00084490"/>
    <w:rsid w:val="000846AF"/>
    <w:rsid w:val="000846B3"/>
    <w:rsid w:val="000849CD"/>
    <w:rsid w:val="00084DF8"/>
    <w:rsid w:val="00084FF8"/>
    <w:rsid w:val="0008508F"/>
    <w:rsid w:val="000851CE"/>
    <w:rsid w:val="000852F9"/>
    <w:rsid w:val="00085472"/>
    <w:rsid w:val="0008548C"/>
    <w:rsid w:val="00085695"/>
    <w:rsid w:val="00085833"/>
    <w:rsid w:val="00085883"/>
    <w:rsid w:val="000859A1"/>
    <w:rsid w:val="00085FA0"/>
    <w:rsid w:val="0008672C"/>
    <w:rsid w:val="0008689A"/>
    <w:rsid w:val="00086915"/>
    <w:rsid w:val="00086A49"/>
    <w:rsid w:val="00086A5F"/>
    <w:rsid w:val="00086D15"/>
    <w:rsid w:val="00086DCE"/>
    <w:rsid w:val="00087188"/>
    <w:rsid w:val="00087723"/>
    <w:rsid w:val="00087924"/>
    <w:rsid w:val="00087CC6"/>
    <w:rsid w:val="00087CE2"/>
    <w:rsid w:val="00087E3B"/>
    <w:rsid w:val="00087F44"/>
    <w:rsid w:val="0009046A"/>
    <w:rsid w:val="00090495"/>
    <w:rsid w:val="000904AD"/>
    <w:rsid w:val="000905D9"/>
    <w:rsid w:val="00090E47"/>
    <w:rsid w:val="000913A5"/>
    <w:rsid w:val="0009162A"/>
    <w:rsid w:val="0009169A"/>
    <w:rsid w:val="000916AB"/>
    <w:rsid w:val="0009183E"/>
    <w:rsid w:val="00091E1E"/>
    <w:rsid w:val="00091ECC"/>
    <w:rsid w:val="000921B7"/>
    <w:rsid w:val="000921E4"/>
    <w:rsid w:val="0009224D"/>
    <w:rsid w:val="0009227C"/>
    <w:rsid w:val="0009231E"/>
    <w:rsid w:val="000924BF"/>
    <w:rsid w:val="000924C2"/>
    <w:rsid w:val="00092541"/>
    <w:rsid w:val="000929F7"/>
    <w:rsid w:val="00092D1B"/>
    <w:rsid w:val="00092D4D"/>
    <w:rsid w:val="00093094"/>
    <w:rsid w:val="000932C9"/>
    <w:rsid w:val="000934F7"/>
    <w:rsid w:val="0009370B"/>
    <w:rsid w:val="00093965"/>
    <w:rsid w:val="0009396F"/>
    <w:rsid w:val="00093A95"/>
    <w:rsid w:val="00093D7B"/>
    <w:rsid w:val="00093F05"/>
    <w:rsid w:val="0009417D"/>
    <w:rsid w:val="00094260"/>
    <w:rsid w:val="00094776"/>
    <w:rsid w:val="000947A3"/>
    <w:rsid w:val="0009483B"/>
    <w:rsid w:val="00094953"/>
    <w:rsid w:val="00094A91"/>
    <w:rsid w:val="00094E0A"/>
    <w:rsid w:val="00094EF6"/>
    <w:rsid w:val="00094FEB"/>
    <w:rsid w:val="000951D0"/>
    <w:rsid w:val="0009521C"/>
    <w:rsid w:val="00095327"/>
    <w:rsid w:val="000953FC"/>
    <w:rsid w:val="00095518"/>
    <w:rsid w:val="00095598"/>
    <w:rsid w:val="00095733"/>
    <w:rsid w:val="00095C99"/>
    <w:rsid w:val="00095DA9"/>
    <w:rsid w:val="00095EFF"/>
    <w:rsid w:val="00095FDE"/>
    <w:rsid w:val="000960E2"/>
    <w:rsid w:val="00096184"/>
    <w:rsid w:val="00096358"/>
    <w:rsid w:val="0009636A"/>
    <w:rsid w:val="000963E1"/>
    <w:rsid w:val="00096770"/>
    <w:rsid w:val="00096908"/>
    <w:rsid w:val="00096A4F"/>
    <w:rsid w:val="00096BA4"/>
    <w:rsid w:val="00096D1E"/>
    <w:rsid w:val="000970A5"/>
    <w:rsid w:val="000971EA"/>
    <w:rsid w:val="0009729E"/>
    <w:rsid w:val="0009730B"/>
    <w:rsid w:val="000976BA"/>
    <w:rsid w:val="0009775C"/>
    <w:rsid w:val="00097E30"/>
    <w:rsid w:val="00097E61"/>
    <w:rsid w:val="00097EEC"/>
    <w:rsid w:val="000A041E"/>
    <w:rsid w:val="000A0516"/>
    <w:rsid w:val="000A0532"/>
    <w:rsid w:val="000A0567"/>
    <w:rsid w:val="000A05EA"/>
    <w:rsid w:val="000A068F"/>
    <w:rsid w:val="000A09F1"/>
    <w:rsid w:val="000A0AAA"/>
    <w:rsid w:val="000A0CE6"/>
    <w:rsid w:val="000A0ECD"/>
    <w:rsid w:val="000A129B"/>
    <w:rsid w:val="000A17B4"/>
    <w:rsid w:val="000A18AA"/>
    <w:rsid w:val="000A18E2"/>
    <w:rsid w:val="000A1A1C"/>
    <w:rsid w:val="000A1C19"/>
    <w:rsid w:val="000A1F27"/>
    <w:rsid w:val="000A1FDC"/>
    <w:rsid w:val="000A209F"/>
    <w:rsid w:val="000A23F6"/>
    <w:rsid w:val="000A2467"/>
    <w:rsid w:val="000A284B"/>
    <w:rsid w:val="000A29C6"/>
    <w:rsid w:val="000A2C02"/>
    <w:rsid w:val="000A2C11"/>
    <w:rsid w:val="000A2DB8"/>
    <w:rsid w:val="000A2DDB"/>
    <w:rsid w:val="000A2F65"/>
    <w:rsid w:val="000A302F"/>
    <w:rsid w:val="000A30E9"/>
    <w:rsid w:val="000A32A0"/>
    <w:rsid w:val="000A32BF"/>
    <w:rsid w:val="000A359E"/>
    <w:rsid w:val="000A3855"/>
    <w:rsid w:val="000A3B21"/>
    <w:rsid w:val="000A3B81"/>
    <w:rsid w:val="000A3E89"/>
    <w:rsid w:val="000A3F72"/>
    <w:rsid w:val="000A434D"/>
    <w:rsid w:val="000A449F"/>
    <w:rsid w:val="000A4A64"/>
    <w:rsid w:val="000A4AAD"/>
    <w:rsid w:val="000A4AD6"/>
    <w:rsid w:val="000A4C57"/>
    <w:rsid w:val="000A502E"/>
    <w:rsid w:val="000A50F9"/>
    <w:rsid w:val="000A516A"/>
    <w:rsid w:val="000A5386"/>
    <w:rsid w:val="000A53DA"/>
    <w:rsid w:val="000A572F"/>
    <w:rsid w:val="000A5831"/>
    <w:rsid w:val="000A5BBA"/>
    <w:rsid w:val="000A5CD6"/>
    <w:rsid w:val="000A5D52"/>
    <w:rsid w:val="000A5D7B"/>
    <w:rsid w:val="000A6033"/>
    <w:rsid w:val="000A6168"/>
    <w:rsid w:val="000A630D"/>
    <w:rsid w:val="000A64C7"/>
    <w:rsid w:val="000A65B4"/>
    <w:rsid w:val="000A6823"/>
    <w:rsid w:val="000A6963"/>
    <w:rsid w:val="000A6AB2"/>
    <w:rsid w:val="000A6F14"/>
    <w:rsid w:val="000A7025"/>
    <w:rsid w:val="000A70CA"/>
    <w:rsid w:val="000A72D6"/>
    <w:rsid w:val="000A754F"/>
    <w:rsid w:val="000A7770"/>
    <w:rsid w:val="000A7847"/>
    <w:rsid w:val="000A7B38"/>
    <w:rsid w:val="000A7C63"/>
    <w:rsid w:val="000A7CBE"/>
    <w:rsid w:val="000A7E5B"/>
    <w:rsid w:val="000A7F68"/>
    <w:rsid w:val="000B04A0"/>
    <w:rsid w:val="000B04AF"/>
    <w:rsid w:val="000B04EB"/>
    <w:rsid w:val="000B0642"/>
    <w:rsid w:val="000B09B8"/>
    <w:rsid w:val="000B0E2F"/>
    <w:rsid w:val="000B0EC9"/>
    <w:rsid w:val="000B0EE9"/>
    <w:rsid w:val="000B0F02"/>
    <w:rsid w:val="000B0F30"/>
    <w:rsid w:val="000B0FE8"/>
    <w:rsid w:val="000B1329"/>
    <w:rsid w:val="000B137A"/>
    <w:rsid w:val="000B13C7"/>
    <w:rsid w:val="000B144A"/>
    <w:rsid w:val="000B1458"/>
    <w:rsid w:val="000B14C8"/>
    <w:rsid w:val="000B14FF"/>
    <w:rsid w:val="000B183D"/>
    <w:rsid w:val="000B1CA5"/>
    <w:rsid w:val="000B1CCF"/>
    <w:rsid w:val="000B1DF0"/>
    <w:rsid w:val="000B1E42"/>
    <w:rsid w:val="000B2115"/>
    <w:rsid w:val="000B26BE"/>
    <w:rsid w:val="000B2853"/>
    <w:rsid w:val="000B2B03"/>
    <w:rsid w:val="000B2C2B"/>
    <w:rsid w:val="000B314C"/>
    <w:rsid w:val="000B32AE"/>
    <w:rsid w:val="000B3366"/>
    <w:rsid w:val="000B34FC"/>
    <w:rsid w:val="000B373A"/>
    <w:rsid w:val="000B399C"/>
    <w:rsid w:val="000B3A91"/>
    <w:rsid w:val="000B3C2B"/>
    <w:rsid w:val="000B3D66"/>
    <w:rsid w:val="000B3F60"/>
    <w:rsid w:val="000B44D5"/>
    <w:rsid w:val="000B45FB"/>
    <w:rsid w:val="000B46C7"/>
    <w:rsid w:val="000B4A30"/>
    <w:rsid w:val="000B4AF7"/>
    <w:rsid w:val="000B4B2E"/>
    <w:rsid w:val="000B4F75"/>
    <w:rsid w:val="000B5034"/>
    <w:rsid w:val="000B5373"/>
    <w:rsid w:val="000B53BD"/>
    <w:rsid w:val="000B5610"/>
    <w:rsid w:val="000B5A5B"/>
    <w:rsid w:val="000B5B1E"/>
    <w:rsid w:val="000B5CB6"/>
    <w:rsid w:val="000B6074"/>
    <w:rsid w:val="000B61C7"/>
    <w:rsid w:val="000B65CA"/>
    <w:rsid w:val="000B6693"/>
    <w:rsid w:val="000B67C7"/>
    <w:rsid w:val="000B688F"/>
    <w:rsid w:val="000B69E0"/>
    <w:rsid w:val="000B6D5C"/>
    <w:rsid w:val="000B6F96"/>
    <w:rsid w:val="000B7157"/>
    <w:rsid w:val="000B73BD"/>
    <w:rsid w:val="000B7602"/>
    <w:rsid w:val="000B785C"/>
    <w:rsid w:val="000B7A62"/>
    <w:rsid w:val="000B7B68"/>
    <w:rsid w:val="000B7F9D"/>
    <w:rsid w:val="000B7FBE"/>
    <w:rsid w:val="000C001F"/>
    <w:rsid w:val="000C0053"/>
    <w:rsid w:val="000C00D3"/>
    <w:rsid w:val="000C034E"/>
    <w:rsid w:val="000C0366"/>
    <w:rsid w:val="000C04D7"/>
    <w:rsid w:val="000C053C"/>
    <w:rsid w:val="000C0947"/>
    <w:rsid w:val="000C0A78"/>
    <w:rsid w:val="000C0E27"/>
    <w:rsid w:val="000C1020"/>
    <w:rsid w:val="000C1112"/>
    <w:rsid w:val="000C113F"/>
    <w:rsid w:val="000C139F"/>
    <w:rsid w:val="000C16D1"/>
    <w:rsid w:val="000C1CE1"/>
    <w:rsid w:val="000C1DD4"/>
    <w:rsid w:val="000C1ED0"/>
    <w:rsid w:val="000C1FE7"/>
    <w:rsid w:val="000C2215"/>
    <w:rsid w:val="000C237B"/>
    <w:rsid w:val="000C23E6"/>
    <w:rsid w:val="000C2533"/>
    <w:rsid w:val="000C25FA"/>
    <w:rsid w:val="000C2CF4"/>
    <w:rsid w:val="000C2DA7"/>
    <w:rsid w:val="000C2F5A"/>
    <w:rsid w:val="000C302E"/>
    <w:rsid w:val="000C31F8"/>
    <w:rsid w:val="000C349E"/>
    <w:rsid w:val="000C394D"/>
    <w:rsid w:val="000C3C3A"/>
    <w:rsid w:val="000C3E0E"/>
    <w:rsid w:val="000C3E40"/>
    <w:rsid w:val="000C3F7C"/>
    <w:rsid w:val="000C4017"/>
    <w:rsid w:val="000C4365"/>
    <w:rsid w:val="000C447B"/>
    <w:rsid w:val="000C44C3"/>
    <w:rsid w:val="000C4803"/>
    <w:rsid w:val="000C48E7"/>
    <w:rsid w:val="000C4DD3"/>
    <w:rsid w:val="000C4E02"/>
    <w:rsid w:val="000C5090"/>
    <w:rsid w:val="000C50D9"/>
    <w:rsid w:val="000C5357"/>
    <w:rsid w:val="000C581D"/>
    <w:rsid w:val="000C5B67"/>
    <w:rsid w:val="000C5B7D"/>
    <w:rsid w:val="000C5C9A"/>
    <w:rsid w:val="000C5DA0"/>
    <w:rsid w:val="000C5EA6"/>
    <w:rsid w:val="000C5F67"/>
    <w:rsid w:val="000C5FE6"/>
    <w:rsid w:val="000C6255"/>
    <w:rsid w:val="000C6302"/>
    <w:rsid w:val="000C6355"/>
    <w:rsid w:val="000C663C"/>
    <w:rsid w:val="000C67F0"/>
    <w:rsid w:val="000C6C62"/>
    <w:rsid w:val="000C6DC2"/>
    <w:rsid w:val="000C6F04"/>
    <w:rsid w:val="000C7671"/>
    <w:rsid w:val="000C79BA"/>
    <w:rsid w:val="000C7C4C"/>
    <w:rsid w:val="000C7CDF"/>
    <w:rsid w:val="000C7CED"/>
    <w:rsid w:val="000C7DFB"/>
    <w:rsid w:val="000C7FEE"/>
    <w:rsid w:val="000D00D1"/>
    <w:rsid w:val="000D015E"/>
    <w:rsid w:val="000D01C5"/>
    <w:rsid w:val="000D0226"/>
    <w:rsid w:val="000D0304"/>
    <w:rsid w:val="000D030A"/>
    <w:rsid w:val="000D0707"/>
    <w:rsid w:val="000D07A9"/>
    <w:rsid w:val="000D0A69"/>
    <w:rsid w:val="000D0C5F"/>
    <w:rsid w:val="000D0DFD"/>
    <w:rsid w:val="000D0F69"/>
    <w:rsid w:val="000D0FF3"/>
    <w:rsid w:val="000D104B"/>
    <w:rsid w:val="000D13AB"/>
    <w:rsid w:val="000D1511"/>
    <w:rsid w:val="000D1539"/>
    <w:rsid w:val="000D1777"/>
    <w:rsid w:val="000D1C99"/>
    <w:rsid w:val="000D1CF4"/>
    <w:rsid w:val="000D1D1E"/>
    <w:rsid w:val="000D1EB1"/>
    <w:rsid w:val="000D1F34"/>
    <w:rsid w:val="000D22CF"/>
    <w:rsid w:val="000D23EE"/>
    <w:rsid w:val="000D2826"/>
    <w:rsid w:val="000D2A68"/>
    <w:rsid w:val="000D2D50"/>
    <w:rsid w:val="000D2DB9"/>
    <w:rsid w:val="000D3007"/>
    <w:rsid w:val="000D3123"/>
    <w:rsid w:val="000D3272"/>
    <w:rsid w:val="000D3475"/>
    <w:rsid w:val="000D3634"/>
    <w:rsid w:val="000D3B40"/>
    <w:rsid w:val="000D3FEE"/>
    <w:rsid w:val="000D417C"/>
    <w:rsid w:val="000D420D"/>
    <w:rsid w:val="000D45A6"/>
    <w:rsid w:val="000D470A"/>
    <w:rsid w:val="000D47DA"/>
    <w:rsid w:val="000D4904"/>
    <w:rsid w:val="000D491E"/>
    <w:rsid w:val="000D49BF"/>
    <w:rsid w:val="000D4C09"/>
    <w:rsid w:val="000D51EC"/>
    <w:rsid w:val="000D5237"/>
    <w:rsid w:val="000D524B"/>
    <w:rsid w:val="000D52EF"/>
    <w:rsid w:val="000D55A7"/>
    <w:rsid w:val="000D5813"/>
    <w:rsid w:val="000D5890"/>
    <w:rsid w:val="000D5D0F"/>
    <w:rsid w:val="000D5E11"/>
    <w:rsid w:val="000D60FA"/>
    <w:rsid w:val="000D61AF"/>
    <w:rsid w:val="000D62C4"/>
    <w:rsid w:val="000D6730"/>
    <w:rsid w:val="000D6811"/>
    <w:rsid w:val="000D6A04"/>
    <w:rsid w:val="000D6C16"/>
    <w:rsid w:val="000D6D7B"/>
    <w:rsid w:val="000D6E1D"/>
    <w:rsid w:val="000D6F6D"/>
    <w:rsid w:val="000D7040"/>
    <w:rsid w:val="000D7086"/>
    <w:rsid w:val="000D714F"/>
    <w:rsid w:val="000D719F"/>
    <w:rsid w:val="000D7401"/>
    <w:rsid w:val="000D7589"/>
    <w:rsid w:val="000D75FC"/>
    <w:rsid w:val="000D7673"/>
    <w:rsid w:val="000D79C0"/>
    <w:rsid w:val="000D7C7E"/>
    <w:rsid w:val="000D7DA3"/>
    <w:rsid w:val="000D7DC8"/>
    <w:rsid w:val="000D7E6C"/>
    <w:rsid w:val="000D7F69"/>
    <w:rsid w:val="000E03D2"/>
    <w:rsid w:val="000E042F"/>
    <w:rsid w:val="000E0707"/>
    <w:rsid w:val="000E08F2"/>
    <w:rsid w:val="000E0C45"/>
    <w:rsid w:val="000E0C56"/>
    <w:rsid w:val="000E0FAF"/>
    <w:rsid w:val="000E10B3"/>
    <w:rsid w:val="000E1163"/>
    <w:rsid w:val="000E11EF"/>
    <w:rsid w:val="000E12AD"/>
    <w:rsid w:val="000E1361"/>
    <w:rsid w:val="000E13B9"/>
    <w:rsid w:val="000E1630"/>
    <w:rsid w:val="000E1751"/>
    <w:rsid w:val="000E1C51"/>
    <w:rsid w:val="000E1D1B"/>
    <w:rsid w:val="000E1D48"/>
    <w:rsid w:val="000E1D71"/>
    <w:rsid w:val="000E1DE6"/>
    <w:rsid w:val="000E1E0A"/>
    <w:rsid w:val="000E1FB9"/>
    <w:rsid w:val="000E20A7"/>
    <w:rsid w:val="000E2184"/>
    <w:rsid w:val="000E2A95"/>
    <w:rsid w:val="000E2C69"/>
    <w:rsid w:val="000E2D66"/>
    <w:rsid w:val="000E31F6"/>
    <w:rsid w:val="000E34A1"/>
    <w:rsid w:val="000E3780"/>
    <w:rsid w:val="000E3F6C"/>
    <w:rsid w:val="000E40F8"/>
    <w:rsid w:val="000E4566"/>
    <w:rsid w:val="000E4B16"/>
    <w:rsid w:val="000E4BE0"/>
    <w:rsid w:val="000E4F55"/>
    <w:rsid w:val="000E5127"/>
    <w:rsid w:val="000E541D"/>
    <w:rsid w:val="000E5509"/>
    <w:rsid w:val="000E553A"/>
    <w:rsid w:val="000E5598"/>
    <w:rsid w:val="000E56BB"/>
    <w:rsid w:val="000E56CB"/>
    <w:rsid w:val="000E5962"/>
    <w:rsid w:val="000E598A"/>
    <w:rsid w:val="000E5C64"/>
    <w:rsid w:val="000E5CD0"/>
    <w:rsid w:val="000E5CE4"/>
    <w:rsid w:val="000E5D2A"/>
    <w:rsid w:val="000E5E4D"/>
    <w:rsid w:val="000E5E7B"/>
    <w:rsid w:val="000E5EDC"/>
    <w:rsid w:val="000E639E"/>
    <w:rsid w:val="000E6469"/>
    <w:rsid w:val="000E6818"/>
    <w:rsid w:val="000E6996"/>
    <w:rsid w:val="000E6A0D"/>
    <w:rsid w:val="000E6A5B"/>
    <w:rsid w:val="000E6B61"/>
    <w:rsid w:val="000E6D85"/>
    <w:rsid w:val="000E7196"/>
    <w:rsid w:val="000E72C7"/>
    <w:rsid w:val="000E7325"/>
    <w:rsid w:val="000E7386"/>
    <w:rsid w:val="000E73BF"/>
    <w:rsid w:val="000E740C"/>
    <w:rsid w:val="000E7652"/>
    <w:rsid w:val="000E77A5"/>
    <w:rsid w:val="000E77B5"/>
    <w:rsid w:val="000E7BC6"/>
    <w:rsid w:val="000E7C8C"/>
    <w:rsid w:val="000F0212"/>
    <w:rsid w:val="000F04E7"/>
    <w:rsid w:val="000F06C5"/>
    <w:rsid w:val="000F07BB"/>
    <w:rsid w:val="000F083A"/>
    <w:rsid w:val="000F0842"/>
    <w:rsid w:val="000F0877"/>
    <w:rsid w:val="000F087A"/>
    <w:rsid w:val="000F0C7D"/>
    <w:rsid w:val="000F0D65"/>
    <w:rsid w:val="000F0D72"/>
    <w:rsid w:val="000F0E42"/>
    <w:rsid w:val="000F0E49"/>
    <w:rsid w:val="000F108E"/>
    <w:rsid w:val="000F1325"/>
    <w:rsid w:val="000F1498"/>
    <w:rsid w:val="000F180D"/>
    <w:rsid w:val="000F1986"/>
    <w:rsid w:val="000F1A4C"/>
    <w:rsid w:val="000F1AC4"/>
    <w:rsid w:val="000F1F42"/>
    <w:rsid w:val="000F1FEC"/>
    <w:rsid w:val="000F21E2"/>
    <w:rsid w:val="000F23BD"/>
    <w:rsid w:val="000F2592"/>
    <w:rsid w:val="000F2991"/>
    <w:rsid w:val="000F2A2A"/>
    <w:rsid w:val="000F2FCB"/>
    <w:rsid w:val="000F33C8"/>
    <w:rsid w:val="000F34B0"/>
    <w:rsid w:val="000F3816"/>
    <w:rsid w:val="000F3968"/>
    <w:rsid w:val="000F3B0D"/>
    <w:rsid w:val="000F3BC1"/>
    <w:rsid w:val="000F3FCD"/>
    <w:rsid w:val="000F3FF5"/>
    <w:rsid w:val="000F4370"/>
    <w:rsid w:val="000F4389"/>
    <w:rsid w:val="000F461B"/>
    <w:rsid w:val="000F4847"/>
    <w:rsid w:val="000F48EF"/>
    <w:rsid w:val="000F4C8B"/>
    <w:rsid w:val="000F4D17"/>
    <w:rsid w:val="000F4DD0"/>
    <w:rsid w:val="000F4F42"/>
    <w:rsid w:val="000F511F"/>
    <w:rsid w:val="000F5120"/>
    <w:rsid w:val="000F53EE"/>
    <w:rsid w:val="000F540B"/>
    <w:rsid w:val="000F558E"/>
    <w:rsid w:val="000F57BE"/>
    <w:rsid w:val="000F591F"/>
    <w:rsid w:val="000F60C9"/>
    <w:rsid w:val="000F6717"/>
    <w:rsid w:val="000F6D8F"/>
    <w:rsid w:val="000F7074"/>
    <w:rsid w:val="000F709F"/>
    <w:rsid w:val="000F71AF"/>
    <w:rsid w:val="000F74AF"/>
    <w:rsid w:val="000F75F4"/>
    <w:rsid w:val="000F7715"/>
    <w:rsid w:val="000F78B4"/>
    <w:rsid w:val="000F79E9"/>
    <w:rsid w:val="000F7C92"/>
    <w:rsid w:val="000F7FE9"/>
    <w:rsid w:val="00100562"/>
    <w:rsid w:val="001007B4"/>
    <w:rsid w:val="0010087A"/>
    <w:rsid w:val="00100936"/>
    <w:rsid w:val="001010FB"/>
    <w:rsid w:val="00101153"/>
    <w:rsid w:val="0010118B"/>
    <w:rsid w:val="001011D2"/>
    <w:rsid w:val="001011E2"/>
    <w:rsid w:val="001016D2"/>
    <w:rsid w:val="00101A60"/>
    <w:rsid w:val="00101C37"/>
    <w:rsid w:val="00101D99"/>
    <w:rsid w:val="00101F1F"/>
    <w:rsid w:val="0010215A"/>
    <w:rsid w:val="0010226E"/>
    <w:rsid w:val="001023E6"/>
    <w:rsid w:val="0010266B"/>
    <w:rsid w:val="0010291F"/>
    <w:rsid w:val="00102C3B"/>
    <w:rsid w:val="00102EAE"/>
    <w:rsid w:val="00102FB2"/>
    <w:rsid w:val="00103039"/>
    <w:rsid w:val="00103286"/>
    <w:rsid w:val="0010336A"/>
    <w:rsid w:val="001033A4"/>
    <w:rsid w:val="00103422"/>
    <w:rsid w:val="00103476"/>
    <w:rsid w:val="00103486"/>
    <w:rsid w:val="001034DF"/>
    <w:rsid w:val="00103726"/>
    <w:rsid w:val="001038C6"/>
    <w:rsid w:val="00103AD6"/>
    <w:rsid w:val="00103C2B"/>
    <w:rsid w:val="00103CB6"/>
    <w:rsid w:val="00103D29"/>
    <w:rsid w:val="001041C9"/>
    <w:rsid w:val="0010433A"/>
    <w:rsid w:val="0010438D"/>
    <w:rsid w:val="001045BC"/>
    <w:rsid w:val="00104999"/>
    <w:rsid w:val="00104A6E"/>
    <w:rsid w:val="00104A99"/>
    <w:rsid w:val="00104B01"/>
    <w:rsid w:val="00104DE4"/>
    <w:rsid w:val="0010500F"/>
    <w:rsid w:val="00105095"/>
    <w:rsid w:val="0010543F"/>
    <w:rsid w:val="001054A3"/>
    <w:rsid w:val="001055F7"/>
    <w:rsid w:val="0010560E"/>
    <w:rsid w:val="0010564A"/>
    <w:rsid w:val="00105798"/>
    <w:rsid w:val="0010593C"/>
    <w:rsid w:val="0010594D"/>
    <w:rsid w:val="00105982"/>
    <w:rsid w:val="001059E8"/>
    <w:rsid w:val="00105A51"/>
    <w:rsid w:val="00105B26"/>
    <w:rsid w:val="00105F0A"/>
    <w:rsid w:val="001061EA"/>
    <w:rsid w:val="00106366"/>
    <w:rsid w:val="00106491"/>
    <w:rsid w:val="001065AE"/>
    <w:rsid w:val="001065F4"/>
    <w:rsid w:val="0010667B"/>
    <w:rsid w:val="00106973"/>
    <w:rsid w:val="00106AB3"/>
    <w:rsid w:val="00106B69"/>
    <w:rsid w:val="00106D6D"/>
    <w:rsid w:val="00107066"/>
    <w:rsid w:val="00107126"/>
    <w:rsid w:val="001072DA"/>
    <w:rsid w:val="0010747D"/>
    <w:rsid w:val="00107516"/>
    <w:rsid w:val="001077B1"/>
    <w:rsid w:val="001078FE"/>
    <w:rsid w:val="00107B2C"/>
    <w:rsid w:val="00110006"/>
    <w:rsid w:val="001101D6"/>
    <w:rsid w:val="0011043A"/>
    <w:rsid w:val="00110571"/>
    <w:rsid w:val="0011067D"/>
    <w:rsid w:val="00110720"/>
    <w:rsid w:val="0011076E"/>
    <w:rsid w:val="001109E2"/>
    <w:rsid w:val="00110A1D"/>
    <w:rsid w:val="00110C3A"/>
    <w:rsid w:val="00110D96"/>
    <w:rsid w:val="00110FD2"/>
    <w:rsid w:val="00111074"/>
    <w:rsid w:val="00111139"/>
    <w:rsid w:val="001111C4"/>
    <w:rsid w:val="00111326"/>
    <w:rsid w:val="001114E1"/>
    <w:rsid w:val="001114E6"/>
    <w:rsid w:val="00111583"/>
    <w:rsid w:val="001116AE"/>
    <w:rsid w:val="001116B9"/>
    <w:rsid w:val="001119A5"/>
    <w:rsid w:val="00111BEA"/>
    <w:rsid w:val="00111CD3"/>
    <w:rsid w:val="00111D2D"/>
    <w:rsid w:val="001120A5"/>
    <w:rsid w:val="001120F8"/>
    <w:rsid w:val="0011232D"/>
    <w:rsid w:val="001123CC"/>
    <w:rsid w:val="0011274F"/>
    <w:rsid w:val="00112752"/>
    <w:rsid w:val="001127E5"/>
    <w:rsid w:val="0011295E"/>
    <w:rsid w:val="00112E42"/>
    <w:rsid w:val="00113071"/>
    <w:rsid w:val="001133BE"/>
    <w:rsid w:val="0011368A"/>
    <w:rsid w:val="00113A5D"/>
    <w:rsid w:val="00113A5E"/>
    <w:rsid w:val="00113BEE"/>
    <w:rsid w:val="00113D00"/>
    <w:rsid w:val="00113D07"/>
    <w:rsid w:val="00113D96"/>
    <w:rsid w:val="00113E4C"/>
    <w:rsid w:val="00113E85"/>
    <w:rsid w:val="00113FDE"/>
    <w:rsid w:val="00114341"/>
    <w:rsid w:val="00114543"/>
    <w:rsid w:val="001146A9"/>
    <w:rsid w:val="00114711"/>
    <w:rsid w:val="00114C96"/>
    <w:rsid w:val="00114F2D"/>
    <w:rsid w:val="0011518A"/>
    <w:rsid w:val="0011528C"/>
    <w:rsid w:val="001155AE"/>
    <w:rsid w:val="001155B8"/>
    <w:rsid w:val="00115703"/>
    <w:rsid w:val="001158B5"/>
    <w:rsid w:val="00115945"/>
    <w:rsid w:val="00115997"/>
    <w:rsid w:val="00115A9B"/>
    <w:rsid w:val="00115DFA"/>
    <w:rsid w:val="00116256"/>
    <w:rsid w:val="001163ED"/>
    <w:rsid w:val="00116408"/>
    <w:rsid w:val="00116687"/>
    <w:rsid w:val="001166CD"/>
    <w:rsid w:val="00116790"/>
    <w:rsid w:val="00116AB1"/>
    <w:rsid w:val="00116FDC"/>
    <w:rsid w:val="001170BB"/>
    <w:rsid w:val="00117150"/>
    <w:rsid w:val="00117173"/>
    <w:rsid w:val="0011749C"/>
    <w:rsid w:val="00117ACF"/>
    <w:rsid w:val="00117CD9"/>
    <w:rsid w:val="00117CFC"/>
    <w:rsid w:val="00117E75"/>
    <w:rsid w:val="0012005F"/>
    <w:rsid w:val="00120352"/>
    <w:rsid w:val="0012041F"/>
    <w:rsid w:val="0012092C"/>
    <w:rsid w:val="00120CE2"/>
    <w:rsid w:val="00120EF1"/>
    <w:rsid w:val="00121091"/>
    <w:rsid w:val="0012121C"/>
    <w:rsid w:val="001213F1"/>
    <w:rsid w:val="00121530"/>
    <w:rsid w:val="001216D6"/>
    <w:rsid w:val="001217AA"/>
    <w:rsid w:val="001218FB"/>
    <w:rsid w:val="00121900"/>
    <w:rsid w:val="00121AE7"/>
    <w:rsid w:val="00121D07"/>
    <w:rsid w:val="00121DFB"/>
    <w:rsid w:val="00121E9D"/>
    <w:rsid w:val="0012200A"/>
    <w:rsid w:val="001220E3"/>
    <w:rsid w:val="001221A0"/>
    <w:rsid w:val="001225C4"/>
    <w:rsid w:val="0012266A"/>
    <w:rsid w:val="0012293B"/>
    <w:rsid w:val="0012293C"/>
    <w:rsid w:val="001229F1"/>
    <w:rsid w:val="00122A5C"/>
    <w:rsid w:val="00122AEF"/>
    <w:rsid w:val="00122B49"/>
    <w:rsid w:val="00122B64"/>
    <w:rsid w:val="00122C21"/>
    <w:rsid w:val="00122D37"/>
    <w:rsid w:val="00123093"/>
    <w:rsid w:val="001233B4"/>
    <w:rsid w:val="0012357D"/>
    <w:rsid w:val="001236A7"/>
    <w:rsid w:val="001237C5"/>
    <w:rsid w:val="00123846"/>
    <w:rsid w:val="00123B89"/>
    <w:rsid w:val="00123C17"/>
    <w:rsid w:val="00123D73"/>
    <w:rsid w:val="00123DE1"/>
    <w:rsid w:val="0012416B"/>
    <w:rsid w:val="0012424A"/>
    <w:rsid w:val="001243E4"/>
    <w:rsid w:val="00124530"/>
    <w:rsid w:val="00124BCD"/>
    <w:rsid w:val="00124CB3"/>
    <w:rsid w:val="00124CE4"/>
    <w:rsid w:val="00124E0B"/>
    <w:rsid w:val="00124EF6"/>
    <w:rsid w:val="0012522D"/>
    <w:rsid w:val="00125267"/>
    <w:rsid w:val="001252F6"/>
    <w:rsid w:val="0012542C"/>
    <w:rsid w:val="00125572"/>
    <w:rsid w:val="001256A1"/>
    <w:rsid w:val="001256EC"/>
    <w:rsid w:val="001258F9"/>
    <w:rsid w:val="00125B52"/>
    <w:rsid w:val="00125BEB"/>
    <w:rsid w:val="00125E24"/>
    <w:rsid w:val="00125E2C"/>
    <w:rsid w:val="00126388"/>
    <w:rsid w:val="001266F7"/>
    <w:rsid w:val="00126E69"/>
    <w:rsid w:val="00127015"/>
    <w:rsid w:val="001270C3"/>
    <w:rsid w:val="00127396"/>
    <w:rsid w:val="00127449"/>
    <w:rsid w:val="00127741"/>
    <w:rsid w:val="00127800"/>
    <w:rsid w:val="00127811"/>
    <w:rsid w:val="00127A5B"/>
    <w:rsid w:val="00127B54"/>
    <w:rsid w:val="00127BF6"/>
    <w:rsid w:val="00127BF7"/>
    <w:rsid w:val="00127C5A"/>
    <w:rsid w:val="001300C8"/>
    <w:rsid w:val="001300F1"/>
    <w:rsid w:val="001308AB"/>
    <w:rsid w:val="00130908"/>
    <w:rsid w:val="00130949"/>
    <w:rsid w:val="001309DD"/>
    <w:rsid w:val="00130CC8"/>
    <w:rsid w:val="00130E1A"/>
    <w:rsid w:val="00130E6D"/>
    <w:rsid w:val="00130E74"/>
    <w:rsid w:val="00130FF5"/>
    <w:rsid w:val="0013130E"/>
    <w:rsid w:val="00131329"/>
    <w:rsid w:val="00131375"/>
    <w:rsid w:val="001317F4"/>
    <w:rsid w:val="00131901"/>
    <w:rsid w:val="00131D7C"/>
    <w:rsid w:val="00131E46"/>
    <w:rsid w:val="00131FDE"/>
    <w:rsid w:val="00132085"/>
    <w:rsid w:val="0013225F"/>
    <w:rsid w:val="0013234B"/>
    <w:rsid w:val="00132411"/>
    <w:rsid w:val="00132498"/>
    <w:rsid w:val="00132C56"/>
    <w:rsid w:val="00132CA2"/>
    <w:rsid w:val="00132D08"/>
    <w:rsid w:val="00133174"/>
    <w:rsid w:val="0013327E"/>
    <w:rsid w:val="001332E2"/>
    <w:rsid w:val="001333C1"/>
    <w:rsid w:val="001336CB"/>
    <w:rsid w:val="00133804"/>
    <w:rsid w:val="00133AA8"/>
    <w:rsid w:val="00133B0F"/>
    <w:rsid w:val="00133B79"/>
    <w:rsid w:val="00133C06"/>
    <w:rsid w:val="00133C7A"/>
    <w:rsid w:val="00133CA7"/>
    <w:rsid w:val="00133D61"/>
    <w:rsid w:val="00133EB4"/>
    <w:rsid w:val="00133F1C"/>
    <w:rsid w:val="001341ED"/>
    <w:rsid w:val="0013434C"/>
    <w:rsid w:val="00134563"/>
    <w:rsid w:val="001345A9"/>
    <w:rsid w:val="00134624"/>
    <w:rsid w:val="001347F2"/>
    <w:rsid w:val="00134830"/>
    <w:rsid w:val="001348C5"/>
    <w:rsid w:val="00134AAC"/>
    <w:rsid w:val="00134C95"/>
    <w:rsid w:val="00134E79"/>
    <w:rsid w:val="001351BB"/>
    <w:rsid w:val="001352DE"/>
    <w:rsid w:val="0013531C"/>
    <w:rsid w:val="00135499"/>
    <w:rsid w:val="001354E5"/>
    <w:rsid w:val="00135776"/>
    <w:rsid w:val="001357D2"/>
    <w:rsid w:val="00135B80"/>
    <w:rsid w:val="00135DE1"/>
    <w:rsid w:val="001360CC"/>
    <w:rsid w:val="00136565"/>
    <w:rsid w:val="0013666E"/>
    <w:rsid w:val="0013691B"/>
    <w:rsid w:val="00136C79"/>
    <w:rsid w:val="00136CE2"/>
    <w:rsid w:val="00136E6B"/>
    <w:rsid w:val="00136FD0"/>
    <w:rsid w:val="001375E2"/>
    <w:rsid w:val="001376DB"/>
    <w:rsid w:val="00137761"/>
    <w:rsid w:val="0013782C"/>
    <w:rsid w:val="00137954"/>
    <w:rsid w:val="00137A2F"/>
    <w:rsid w:val="00137B5E"/>
    <w:rsid w:val="00137C6E"/>
    <w:rsid w:val="00137C92"/>
    <w:rsid w:val="00137D7E"/>
    <w:rsid w:val="00137EDE"/>
    <w:rsid w:val="0014017A"/>
    <w:rsid w:val="00140199"/>
    <w:rsid w:val="00140364"/>
    <w:rsid w:val="001403A2"/>
    <w:rsid w:val="001405C0"/>
    <w:rsid w:val="001406E0"/>
    <w:rsid w:val="00140835"/>
    <w:rsid w:val="001408C2"/>
    <w:rsid w:val="001409FB"/>
    <w:rsid w:val="00140AE5"/>
    <w:rsid w:val="00140B4F"/>
    <w:rsid w:val="0014109A"/>
    <w:rsid w:val="001410A3"/>
    <w:rsid w:val="001410B7"/>
    <w:rsid w:val="00141351"/>
    <w:rsid w:val="001415E7"/>
    <w:rsid w:val="0014177B"/>
    <w:rsid w:val="001418B7"/>
    <w:rsid w:val="0014193A"/>
    <w:rsid w:val="00141CA2"/>
    <w:rsid w:val="00142231"/>
    <w:rsid w:val="00142454"/>
    <w:rsid w:val="0014288A"/>
    <w:rsid w:val="00142939"/>
    <w:rsid w:val="00142A7E"/>
    <w:rsid w:val="00142AD7"/>
    <w:rsid w:val="00142B02"/>
    <w:rsid w:val="00142BB3"/>
    <w:rsid w:val="00142DAD"/>
    <w:rsid w:val="00142E8A"/>
    <w:rsid w:val="001435E2"/>
    <w:rsid w:val="001439DF"/>
    <w:rsid w:val="00143B27"/>
    <w:rsid w:val="00143F13"/>
    <w:rsid w:val="001440B7"/>
    <w:rsid w:val="001442C4"/>
    <w:rsid w:val="0014433C"/>
    <w:rsid w:val="001444B4"/>
    <w:rsid w:val="0014457C"/>
    <w:rsid w:val="00144698"/>
    <w:rsid w:val="001449DD"/>
    <w:rsid w:val="00144A3E"/>
    <w:rsid w:val="00144A44"/>
    <w:rsid w:val="00144A61"/>
    <w:rsid w:val="00144BDD"/>
    <w:rsid w:val="00144E23"/>
    <w:rsid w:val="0014507D"/>
    <w:rsid w:val="0014516C"/>
    <w:rsid w:val="001453CD"/>
    <w:rsid w:val="0014545D"/>
    <w:rsid w:val="00145599"/>
    <w:rsid w:val="0014572E"/>
    <w:rsid w:val="001457BD"/>
    <w:rsid w:val="00145814"/>
    <w:rsid w:val="001459CB"/>
    <w:rsid w:val="00145A3F"/>
    <w:rsid w:val="00145D93"/>
    <w:rsid w:val="00145F3F"/>
    <w:rsid w:val="00145F99"/>
    <w:rsid w:val="0014611A"/>
    <w:rsid w:val="00146332"/>
    <w:rsid w:val="00146337"/>
    <w:rsid w:val="00146404"/>
    <w:rsid w:val="00146486"/>
    <w:rsid w:val="0014655A"/>
    <w:rsid w:val="0014685A"/>
    <w:rsid w:val="001468CE"/>
    <w:rsid w:val="00146931"/>
    <w:rsid w:val="00146C5F"/>
    <w:rsid w:val="00146CA6"/>
    <w:rsid w:val="00146FCB"/>
    <w:rsid w:val="00147109"/>
    <w:rsid w:val="00147167"/>
    <w:rsid w:val="001473E0"/>
    <w:rsid w:val="001473E5"/>
    <w:rsid w:val="001478C6"/>
    <w:rsid w:val="00147995"/>
    <w:rsid w:val="00147B31"/>
    <w:rsid w:val="00147CDA"/>
    <w:rsid w:val="00147DD0"/>
    <w:rsid w:val="00147F71"/>
    <w:rsid w:val="0015021F"/>
    <w:rsid w:val="0015036B"/>
    <w:rsid w:val="00150573"/>
    <w:rsid w:val="001506EC"/>
    <w:rsid w:val="0015091C"/>
    <w:rsid w:val="00150960"/>
    <w:rsid w:val="00150A8B"/>
    <w:rsid w:val="00150B95"/>
    <w:rsid w:val="00150BAA"/>
    <w:rsid w:val="00150CE7"/>
    <w:rsid w:val="00150ED5"/>
    <w:rsid w:val="00150F47"/>
    <w:rsid w:val="001510A2"/>
    <w:rsid w:val="0015139B"/>
    <w:rsid w:val="00151505"/>
    <w:rsid w:val="00151538"/>
    <w:rsid w:val="00151677"/>
    <w:rsid w:val="0015169A"/>
    <w:rsid w:val="00151E9A"/>
    <w:rsid w:val="00151FDC"/>
    <w:rsid w:val="00152033"/>
    <w:rsid w:val="001520B4"/>
    <w:rsid w:val="001520D0"/>
    <w:rsid w:val="00152393"/>
    <w:rsid w:val="0015246D"/>
    <w:rsid w:val="001526A3"/>
    <w:rsid w:val="00152795"/>
    <w:rsid w:val="0015286A"/>
    <w:rsid w:val="00152ACA"/>
    <w:rsid w:val="00152B25"/>
    <w:rsid w:val="00152B4A"/>
    <w:rsid w:val="00153549"/>
    <w:rsid w:val="0015383B"/>
    <w:rsid w:val="00153B1E"/>
    <w:rsid w:val="00153B8D"/>
    <w:rsid w:val="00153BA9"/>
    <w:rsid w:val="00153C27"/>
    <w:rsid w:val="00153D1F"/>
    <w:rsid w:val="00153F6A"/>
    <w:rsid w:val="0015418D"/>
    <w:rsid w:val="00154201"/>
    <w:rsid w:val="0015432B"/>
    <w:rsid w:val="001543BA"/>
    <w:rsid w:val="001543F7"/>
    <w:rsid w:val="00154407"/>
    <w:rsid w:val="00154AD1"/>
    <w:rsid w:val="00154B36"/>
    <w:rsid w:val="00154BB5"/>
    <w:rsid w:val="00154C5D"/>
    <w:rsid w:val="00154C86"/>
    <w:rsid w:val="00154CF3"/>
    <w:rsid w:val="00154D55"/>
    <w:rsid w:val="00154EC9"/>
    <w:rsid w:val="00154F66"/>
    <w:rsid w:val="00155139"/>
    <w:rsid w:val="001553B7"/>
    <w:rsid w:val="0015566A"/>
    <w:rsid w:val="001557B6"/>
    <w:rsid w:val="00155992"/>
    <w:rsid w:val="00155A20"/>
    <w:rsid w:val="00155DB7"/>
    <w:rsid w:val="00155EDA"/>
    <w:rsid w:val="00155F3D"/>
    <w:rsid w:val="00155FDD"/>
    <w:rsid w:val="0015608A"/>
    <w:rsid w:val="0015615C"/>
    <w:rsid w:val="00156377"/>
    <w:rsid w:val="001567E7"/>
    <w:rsid w:val="00156B9D"/>
    <w:rsid w:val="001570CA"/>
    <w:rsid w:val="00157274"/>
    <w:rsid w:val="00157372"/>
    <w:rsid w:val="00157423"/>
    <w:rsid w:val="00157529"/>
    <w:rsid w:val="001575C1"/>
    <w:rsid w:val="0015763F"/>
    <w:rsid w:val="00157717"/>
    <w:rsid w:val="0015799A"/>
    <w:rsid w:val="001579C0"/>
    <w:rsid w:val="00157AE7"/>
    <w:rsid w:val="00157DE7"/>
    <w:rsid w:val="001602D9"/>
    <w:rsid w:val="001603B7"/>
    <w:rsid w:val="001605BD"/>
    <w:rsid w:val="00160626"/>
    <w:rsid w:val="0016067C"/>
    <w:rsid w:val="001609BE"/>
    <w:rsid w:val="00160A78"/>
    <w:rsid w:val="00160E55"/>
    <w:rsid w:val="00161405"/>
    <w:rsid w:val="001614D5"/>
    <w:rsid w:val="00161614"/>
    <w:rsid w:val="0016163A"/>
    <w:rsid w:val="0016180C"/>
    <w:rsid w:val="0016187E"/>
    <w:rsid w:val="001618DF"/>
    <w:rsid w:val="00161A01"/>
    <w:rsid w:val="00161A63"/>
    <w:rsid w:val="00161A93"/>
    <w:rsid w:val="00161CA1"/>
    <w:rsid w:val="00161E6A"/>
    <w:rsid w:val="00161EC6"/>
    <w:rsid w:val="00161EE1"/>
    <w:rsid w:val="00162281"/>
    <w:rsid w:val="0016244D"/>
    <w:rsid w:val="001626CC"/>
    <w:rsid w:val="00162AFA"/>
    <w:rsid w:val="00162BE8"/>
    <w:rsid w:val="00162BFA"/>
    <w:rsid w:val="00162D3A"/>
    <w:rsid w:val="00162E65"/>
    <w:rsid w:val="001630EC"/>
    <w:rsid w:val="0016320B"/>
    <w:rsid w:val="00163478"/>
    <w:rsid w:val="00163615"/>
    <w:rsid w:val="00163814"/>
    <w:rsid w:val="00163E59"/>
    <w:rsid w:val="00163EB7"/>
    <w:rsid w:val="00163EE4"/>
    <w:rsid w:val="00163F79"/>
    <w:rsid w:val="00164452"/>
    <w:rsid w:val="001644CC"/>
    <w:rsid w:val="001648DC"/>
    <w:rsid w:val="0016490F"/>
    <w:rsid w:val="0016494C"/>
    <w:rsid w:val="001649C8"/>
    <w:rsid w:val="00164A04"/>
    <w:rsid w:val="00164C53"/>
    <w:rsid w:val="00164F0C"/>
    <w:rsid w:val="00164FC3"/>
    <w:rsid w:val="00165243"/>
    <w:rsid w:val="00165296"/>
    <w:rsid w:val="001652D4"/>
    <w:rsid w:val="00165624"/>
    <w:rsid w:val="00165A2D"/>
    <w:rsid w:val="00166136"/>
    <w:rsid w:val="00166264"/>
    <w:rsid w:val="0016627A"/>
    <w:rsid w:val="001665EA"/>
    <w:rsid w:val="001667C1"/>
    <w:rsid w:val="00166A95"/>
    <w:rsid w:val="00166AFE"/>
    <w:rsid w:val="00166FEC"/>
    <w:rsid w:val="0016704E"/>
    <w:rsid w:val="00167136"/>
    <w:rsid w:val="00167330"/>
    <w:rsid w:val="001675B1"/>
    <w:rsid w:val="001678FC"/>
    <w:rsid w:val="00167AF8"/>
    <w:rsid w:val="00167FC1"/>
    <w:rsid w:val="00170060"/>
    <w:rsid w:val="001700B3"/>
    <w:rsid w:val="0017027A"/>
    <w:rsid w:val="00170292"/>
    <w:rsid w:val="001704EF"/>
    <w:rsid w:val="00170588"/>
    <w:rsid w:val="00170677"/>
    <w:rsid w:val="0017089D"/>
    <w:rsid w:val="001708A6"/>
    <w:rsid w:val="001708B1"/>
    <w:rsid w:val="001708B9"/>
    <w:rsid w:val="001711D2"/>
    <w:rsid w:val="001712FF"/>
    <w:rsid w:val="001713EC"/>
    <w:rsid w:val="00171449"/>
    <w:rsid w:val="00171607"/>
    <w:rsid w:val="0017160E"/>
    <w:rsid w:val="00171B73"/>
    <w:rsid w:val="001723B3"/>
    <w:rsid w:val="001723E8"/>
    <w:rsid w:val="0017257E"/>
    <w:rsid w:val="001725E0"/>
    <w:rsid w:val="0017271E"/>
    <w:rsid w:val="0017274C"/>
    <w:rsid w:val="0017295E"/>
    <w:rsid w:val="00172983"/>
    <w:rsid w:val="00172A0D"/>
    <w:rsid w:val="00172A36"/>
    <w:rsid w:val="00172CB0"/>
    <w:rsid w:val="00172E6B"/>
    <w:rsid w:val="00173230"/>
    <w:rsid w:val="00173388"/>
    <w:rsid w:val="00173580"/>
    <w:rsid w:val="00173AF8"/>
    <w:rsid w:val="00173BB0"/>
    <w:rsid w:val="00173BEC"/>
    <w:rsid w:val="00173F2B"/>
    <w:rsid w:val="00174757"/>
    <w:rsid w:val="0017476A"/>
    <w:rsid w:val="001747FB"/>
    <w:rsid w:val="00174857"/>
    <w:rsid w:val="0017486D"/>
    <w:rsid w:val="00174DA5"/>
    <w:rsid w:val="001750E6"/>
    <w:rsid w:val="00175261"/>
    <w:rsid w:val="00175440"/>
    <w:rsid w:val="001755CE"/>
    <w:rsid w:val="00175630"/>
    <w:rsid w:val="001757FC"/>
    <w:rsid w:val="00175B07"/>
    <w:rsid w:val="00175C28"/>
    <w:rsid w:val="0017604A"/>
    <w:rsid w:val="0017616E"/>
    <w:rsid w:val="0017672E"/>
    <w:rsid w:val="00176B64"/>
    <w:rsid w:val="00176B93"/>
    <w:rsid w:val="00176CEC"/>
    <w:rsid w:val="00176DE8"/>
    <w:rsid w:val="00176E3F"/>
    <w:rsid w:val="00176E87"/>
    <w:rsid w:val="00177091"/>
    <w:rsid w:val="001774DE"/>
    <w:rsid w:val="001774EE"/>
    <w:rsid w:val="0017767E"/>
    <w:rsid w:val="001777DF"/>
    <w:rsid w:val="00177860"/>
    <w:rsid w:val="00177923"/>
    <w:rsid w:val="00177DC9"/>
    <w:rsid w:val="00180152"/>
    <w:rsid w:val="0018019C"/>
    <w:rsid w:val="001801DD"/>
    <w:rsid w:val="00180357"/>
    <w:rsid w:val="001804F5"/>
    <w:rsid w:val="00180738"/>
    <w:rsid w:val="00180956"/>
    <w:rsid w:val="00180DEC"/>
    <w:rsid w:val="00180E77"/>
    <w:rsid w:val="00180FEC"/>
    <w:rsid w:val="0018100F"/>
    <w:rsid w:val="0018127F"/>
    <w:rsid w:val="00181499"/>
    <w:rsid w:val="001814FA"/>
    <w:rsid w:val="001815AA"/>
    <w:rsid w:val="0018166F"/>
    <w:rsid w:val="001816ED"/>
    <w:rsid w:val="00181928"/>
    <w:rsid w:val="00181A54"/>
    <w:rsid w:val="00181B98"/>
    <w:rsid w:val="00181EF9"/>
    <w:rsid w:val="00182012"/>
    <w:rsid w:val="001820EE"/>
    <w:rsid w:val="0018236E"/>
    <w:rsid w:val="001825A9"/>
    <w:rsid w:val="00182796"/>
    <w:rsid w:val="00182990"/>
    <w:rsid w:val="001829F3"/>
    <w:rsid w:val="00182A15"/>
    <w:rsid w:val="00182BBE"/>
    <w:rsid w:val="00182BF7"/>
    <w:rsid w:val="00182CA8"/>
    <w:rsid w:val="00182D20"/>
    <w:rsid w:val="00182EAD"/>
    <w:rsid w:val="001831B1"/>
    <w:rsid w:val="001831C5"/>
    <w:rsid w:val="00183332"/>
    <w:rsid w:val="0018345E"/>
    <w:rsid w:val="0018353E"/>
    <w:rsid w:val="0018377B"/>
    <w:rsid w:val="00183A1E"/>
    <w:rsid w:val="00183A75"/>
    <w:rsid w:val="00183ABC"/>
    <w:rsid w:val="00183B00"/>
    <w:rsid w:val="00183F72"/>
    <w:rsid w:val="00184133"/>
    <w:rsid w:val="001842A9"/>
    <w:rsid w:val="0018478E"/>
    <w:rsid w:val="00184897"/>
    <w:rsid w:val="00184AC0"/>
    <w:rsid w:val="00184AC4"/>
    <w:rsid w:val="00184B02"/>
    <w:rsid w:val="00184D81"/>
    <w:rsid w:val="00184F57"/>
    <w:rsid w:val="00184FDC"/>
    <w:rsid w:val="00185215"/>
    <w:rsid w:val="0018523E"/>
    <w:rsid w:val="00185253"/>
    <w:rsid w:val="001853E5"/>
    <w:rsid w:val="001854EA"/>
    <w:rsid w:val="001855DC"/>
    <w:rsid w:val="0018561A"/>
    <w:rsid w:val="001856EF"/>
    <w:rsid w:val="001859DF"/>
    <w:rsid w:val="00185AC4"/>
    <w:rsid w:val="00185AED"/>
    <w:rsid w:val="00185D11"/>
    <w:rsid w:val="00185E8F"/>
    <w:rsid w:val="0018628F"/>
    <w:rsid w:val="00186316"/>
    <w:rsid w:val="00186392"/>
    <w:rsid w:val="00186428"/>
    <w:rsid w:val="0018642B"/>
    <w:rsid w:val="001866A8"/>
    <w:rsid w:val="0018686A"/>
    <w:rsid w:val="00186A8B"/>
    <w:rsid w:val="00186C5F"/>
    <w:rsid w:val="00186CDA"/>
    <w:rsid w:val="0018701E"/>
    <w:rsid w:val="0018705C"/>
    <w:rsid w:val="00187122"/>
    <w:rsid w:val="001872DF"/>
    <w:rsid w:val="001873EA"/>
    <w:rsid w:val="001873EB"/>
    <w:rsid w:val="00187440"/>
    <w:rsid w:val="001875EC"/>
    <w:rsid w:val="00187D71"/>
    <w:rsid w:val="00187E3A"/>
    <w:rsid w:val="00187F39"/>
    <w:rsid w:val="00190126"/>
    <w:rsid w:val="00190361"/>
    <w:rsid w:val="00190A17"/>
    <w:rsid w:val="00190ADC"/>
    <w:rsid w:val="00190FA4"/>
    <w:rsid w:val="00190FC9"/>
    <w:rsid w:val="00191056"/>
    <w:rsid w:val="001910AE"/>
    <w:rsid w:val="001911F5"/>
    <w:rsid w:val="0019141B"/>
    <w:rsid w:val="00191A33"/>
    <w:rsid w:val="00191A64"/>
    <w:rsid w:val="00191BCF"/>
    <w:rsid w:val="00191D3B"/>
    <w:rsid w:val="00191D5E"/>
    <w:rsid w:val="00191DFB"/>
    <w:rsid w:val="00191E1F"/>
    <w:rsid w:val="00191E27"/>
    <w:rsid w:val="00191E77"/>
    <w:rsid w:val="00191EC7"/>
    <w:rsid w:val="001921B7"/>
    <w:rsid w:val="0019239E"/>
    <w:rsid w:val="00192503"/>
    <w:rsid w:val="00192AB2"/>
    <w:rsid w:val="001930D5"/>
    <w:rsid w:val="00193350"/>
    <w:rsid w:val="001933FB"/>
    <w:rsid w:val="0019367B"/>
    <w:rsid w:val="00193720"/>
    <w:rsid w:val="00193815"/>
    <w:rsid w:val="00193B4B"/>
    <w:rsid w:val="00193CB1"/>
    <w:rsid w:val="00194444"/>
    <w:rsid w:val="0019456E"/>
    <w:rsid w:val="00194758"/>
    <w:rsid w:val="0019489E"/>
    <w:rsid w:val="0019493E"/>
    <w:rsid w:val="001949B8"/>
    <w:rsid w:val="00194A49"/>
    <w:rsid w:val="00194A6A"/>
    <w:rsid w:val="00194AF3"/>
    <w:rsid w:val="00194BD9"/>
    <w:rsid w:val="00194F99"/>
    <w:rsid w:val="00194FB3"/>
    <w:rsid w:val="00195125"/>
    <w:rsid w:val="00195224"/>
    <w:rsid w:val="001957B2"/>
    <w:rsid w:val="00195801"/>
    <w:rsid w:val="0019583E"/>
    <w:rsid w:val="00195893"/>
    <w:rsid w:val="0019591B"/>
    <w:rsid w:val="001959A1"/>
    <w:rsid w:val="00195A14"/>
    <w:rsid w:val="00195AF4"/>
    <w:rsid w:val="0019607B"/>
    <w:rsid w:val="00196136"/>
    <w:rsid w:val="001961B1"/>
    <w:rsid w:val="00196284"/>
    <w:rsid w:val="0019638C"/>
    <w:rsid w:val="00196A65"/>
    <w:rsid w:val="00196BC5"/>
    <w:rsid w:val="00197150"/>
    <w:rsid w:val="001971EC"/>
    <w:rsid w:val="00197881"/>
    <w:rsid w:val="0019796B"/>
    <w:rsid w:val="00197B97"/>
    <w:rsid w:val="00197D14"/>
    <w:rsid w:val="001A0205"/>
    <w:rsid w:val="001A045C"/>
    <w:rsid w:val="001A0A68"/>
    <w:rsid w:val="001A0AB3"/>
    <w:rsid w:val="001A0B4E"/>
    <w:rsid w:val="001A0B9C"/>
    <w:rsid w:val="001A0EA3"/>
    <w:rsid w:val="001A1087"/>
    <w:rsid w:val="001A1171"/>
    <w:rsid w:val="001A119F"/>
    <w:rsid w:val="001A13B8"/>
    <w:rsid w:val="001A16F5"/>
    <w:rsid w:val="001A179C"/>
    <w:rsid w:val="001A1817"/>
    <w:rsid w:val="001A1A06"/>
    <w:rsid w:val="001A1BB8"/>
    <w:rsid w:val="001A1EAC"/>
    <w:rsid w:val="001A1F49"/>
    <w:rsid w:val="001A1F8B"/>
    <w:rsid w:val="001A2089"/>
    <w:rsid w:val="001A20AE"/>
    <w:rsid w:val="001A219E"/>
    <w:rsid w:val="001A21D9"/>
    <w:rsid w:val="001A242F"/>
    <w:rsid w:val="001A25E2"/>
    <w:rsid w:val="001A263E"/>
    <w:rsid w:val="001A27A2"/>
    <w:rsid w:val="001A29E5"/>
    <w:rsid w:val="001A2B42"/>
    <w:rsid w:val="001A2BDA"/>
    <w:rsid w:val="001A2C68"/>
    <w:rsid w:val="001A2D90"/>
    <w:rsid w:val="001A2E61"/>
    <w:rsid w:val="001A2FF0"/>
    <w:rsid w:val="001A304D"/>
    <w:rsid w:val="001A3340"/>
    <w:rsid w:val="001A336E"/>
    <w:rsid w:val="001A353E"/>
    <w:rsid w:val="001A3A05"/>
    <w:rsid w:val="001A3A19"/>
    <w:rsid w:val="001A3CF5"/>
    <w:rsid w:val="001A3D79"/>
    <w:rsid w:val="001A3DB5"/>
    <w:rsid w:val="001A40CA"/>
    <w:rsid w:val="001A4268"/>
    <w:rsid w:val="001A4323"/>
    <w:rsid w:val="001A4349"/>
    <w:rsid w:val="001A4358"/>
    <w:rsid w:val="001A4388"/>
    <w:rsid w:val="001A44FD"/>
    <w:rsid w:val="001A456D"/>
    <w:rsid w:val="001A46E5"/>
    <w:rsid w:val="001A46F9"/>
    <w:rsid w:val="001A477F"/>
    <w:rsid w:val="001A47F3"/>
    <w:rsid w:val="001A499B"/>
    <w:rsid w:val="001A4C37"/>
    <w:rsid w:val="001A4E30"/>
    <w:rsid w:val="001A4E6D"/>
    <w:rsid w:val="001A512A"/>
    <w:rsid w:val="001A5195"/>
    <w:rsid w:val="001A5216"/>
    <w:rsid w:val="001A5328"/>
    <w:rsid w:val="001A53EC"/>
    <w:rsid w:val="001A570A"/>
    <w:rsid w:val="001A5879"/>
    <w:rsid w:val="001A5ECD"/>
    <w:rsid w:val="001A608E"/>
    <w:rsid w:val="001A633F"/>
    <w:rsid w:val="001A6951"/>
    <w:rsid w:val="001A6BE5"/>
    <w:rsid w:val="001A6EA6"/>
    <w:rsid w:val="001A6F00"/>
    <w:rsid w:val="001A7075"/>
    <w:rsid w:val="001A7076"/>
    <w:rsid w:val="001A7268"/>
    <w:rsid w:val="001A74D1"/>
    <w:rsid w:val="001A7553"/>
    <w:rsid w:val="001A7578"/>
    <w:rsid w:val="001A7764"/>
    <w:rsid w:val="001A7AD7"/>
    <w:rsid w:val="001A7B43"/>
    <w:rsid w:val="001A7BB7"/>
    <w:rsid w:val="001B01F8"/>
    <w:rsid w:val="001B02CF"/>
    <w:rsid w:val="001B032A"/>
    <w:rsid w:val="001B0430"/>
    <w:rsid w:val="001B0470"/>
    <w:rsid w:val="001B09A5"/>
    <w:rsid w:val="001B0AAE"/>
    <w:rsid w:val="001B0BC0"/>
    <w:rsid w:val="001B0C71"/>
    <w:rsid w:val="001B0CC8"/>
    <w:rsid w:val="001B0CE7"/>
    <w:rsid w:val="001B0F1D"/>
    <w:rsid w:val="001B10C7"/>
    <w:rsid w:val="001B10EC"/>
    <w:rsid w:val="001B10FB"/>
    <w:rsid w:val="001B11D4"/>
    <w:rsid w:val="001B1513"/>
    <w:rsid w:val="001B160D"/>
    <w:rsid w:val="001B1612"/>
    <w:rsid w:val="001B16A0"/>
    <w:rsid w:val="001B171F"/>
    <w:rsid w:val="001B1B0B"/>
    <w:rsid w:val="001B2065"/>
    <w:rsid w:val="001B20CF"/>
    <w:rsid w:val="001B2104"/>
    <w:rsid w:val="001B217B"/>
    <w:rsid w:val="001B244E"/>
    <w:rsid w:val="001B24DB"/>
    <w:rsid w:val="001B25C9"/>
    <w:rsid w:val="001B2828"/>
    <w:rsid w:val="001B296A"/>
    <w:rsid w:val="001B2AF5"/>
    <w:rsid w:val="001B2B1B"/>
    <w:rsid w:val="001B2D0A"/>
    <w:rsid w:val="001B2D3E"/>
    <w:rsid w:val="001B2EA5"/>
    <w:rsid w:val="001B2EA6"/>
    <w:rsid w:val="001B2F7A"/>
    <w:rsid w:val="001B30CE"/>
    <w:rsid w:val="001B3106"/>
    <w:rsid w:val="001B32E7"/>
    <w:rsid w:val="001B370C"/>
    <w:rsid w:val="001B390A"/>
    <w:rsid w:val="001B392A"/>
    <w:rsid w:val="001B3E0E"/>
    <w:rsid w:val="001B3EE9"/>
    <w:rsid w:val="001B41FB"/>
    <w:rsid w:val="001B4299"/>
    <w:rsid w:val="001B4404"/>
    <w:rsid w:val="001B4523"/>
    <w:rsid w:val="001B4788"/>
    <w:rsid w:val="001B49B2"/>
    <w:rsid w:val="001B4D3E"/>
    <w:rsid w:val="001B4D7D"/>
    <w:rsid w:val="001B4E4A"/>
    <w:rsid w:val="001B51EE"/>
    <w:rsid w:val="001B52B5"/>
    <w:rsid w:val="001B54DC"/>
    <w:rsid w:val="001B56D5"/>
    <w:rsid w:val="001B56D8"/>
    <w:rsid w:val="001B5883"/>
    <w:rsid w:val="001B5928"/>
    <w:rsid w:val="001B59CF"/>
    <w:rsid w:val="001B5D31"/>
    <w:rsid w:val="001B5E6D"/>
    <w:rsid w:val="001B611B"/>
    <w:rsid w:val="001B62DD"/>
    <w:rsid w:val="001B639D"/>
    <w:rsid w:val="001B6793"/>
    <w:rsid w:val="001B68D0"/>
    <w:rsid w:val="001B6B0E"/>
    <w:rsid w:val="001B7042"/>
    <w:rsid w:val="001B7080"/>
    <w:rsid w:val="001B7168"/>
    <w:rsid w:val="001B73E1"/>
    <w:rsid w:val="001B745E"/>
    <w:rsid w:val="001B7749"/>
    <w:rsid w:val="001B78DF"/>
    <w:rsid w:val="001B7A2D"/>
    <w:rsid w:val="001B7AED"/>
    <w:rsid w:val="001B7B07"/>
    <w:rsid w:val="001B7DC2"/>
    <w:rsid w:val="001B7E90"/>
    <w:rsid w:val="001B7F6F"/>
    <w:rsid w:val="001C00B1"/>
    <w:rsid w:val="001C0188"/>
    <w:rsid w:val="001C052D"/>
    <w:rsid w:val="001C07B8"/>
    <w:rsid w:val="001C087F"/>
    <w:rsid w:val="001C09DD"/>
    <w:rsid w:val="001C0A43"/>
    <w:rsid w:val="001C0A70"/>
    <w:rsid w:val="001C0B43"/>
    <w:rsid w:val="001C0C5A"/>
    <w:rsid w:val="001C0C80"/>
    <w:rsid w:val="001C0C8D"/>
    <w:rsid w:val="001C0CC9"/>
    <w:rsid w:val="001C0DEC"/>
    <w:rsid w:val="001C1182"/>
    <w:rsid w:val="001C12BB"/>
    <w:rsid w:val="001C149A"/>
    <w:rsid w:val="001C1567"/>
    <w:rsid w:val="001C163B"/>
    <w:rsid w:val="001C1799"/>
    <w:rsid w:val="001C17C5"/>
    <w:rsid w:val="001C1C16"/>
    <w:rsid w:val="001C22B9"/>
    <w:rsid w:val="001C235A"/>
    <w:rsid w:val="001C23B7"/>
    <w:rsid w:val="001C2427"/>
    <w:rsid w:val="001C2465"/>
    <w:rsid w:val="001C2570"/>
    <w:rsid w:val="001C2878"/>
    <w:rsid w:val="001C28CC"/>
    <w:rsid w:val="001C2DA6"/>
    <w:rsid w:val="001C2DF3"/>
    <w:rsid w:val="001C3080"/>
    <w:rsid w:val="001C30D1"/>
    <w:rsid w:val="001C31B3"/>
    <w:rsid w:val="001C34AD"/>
    <w:rsid w:val="001C379B"/>
    <w:rsid w:val="001C3AD4"/>
    <w:rsid w:val="001C3B66"/>
    <w:rsid w:val="001C3C2C"/>
    <w:rsid w:val="001C3EF7"/>
    <w:rsid w:val="001C42B7"/>
    <w:rsid w:val="001C42FE"/>
    <w:rsid w:val="001C4696"/>
    <w:rsid w:val="001C47B3"/>
    <w:rsid w:val="001C4977"/>
    <w:rsid w:val="001C49A7"/>
    <w:rsid w:val="001C4A5A"/>
    <w:rsid w:val="001C4AA6"/>
    <w:rsid w:val="001C4B7F"/>
    <w:rsid w:val="001C4C77"/>
    <w:rsid w:val="001C4D0A"/>
    <w:rsid w:val="001C51FC"/>
    <w:rsid w:val="001C5419"/>
    <w:rsid w:val="001C54F1"/>
    <w:rsid w:val="001C55C9"/>
    <w:rsid w:val="001C5699"/>
    <w:rsid w:val="001C5766"/>
    <w:rsid w:val="001C57F7"/>
    <w:rsid w:val="001C58E6"/>
    <w:rsid w:val="001C5EED"/>
    <w:rsid w:val="001C63B0"/>
    <w:rsid w:val="001C692E"/>
    <w:rsid w:val="001C6DA7"/>
    <w:rsid w:val="001C71C2"/>
    <w:rsid w:val="001C75A9"/>
    <w:rsid w:val="001C75E2"/>
    <w:rsid w:val="001C7827"/>
    <w:rsid w:val="001C7B97"/>
    <w:rsid w:val="001C7BDF"/>
    <w:rsid w:val="001C7F81"/>
    <w:rsid w:val="001C7FD6"/>
    <w:rsid w:val="001D00AC"/>
    <w:rsid w:val="001D01C2"/>
    <w:rsid w:val="001D038F"/>
    <w:rsid w:val="001D04BD"/>
    <w:rsid w:val="001D0526"/>
    <w:rsid w:val="001D06DC"/>
    <w:rsid w:val="001D0708"/>
    <w:rsid w:val="001D0846"/>
    <w:rsid w:val="001D0B94"/>
    <w:rsid w:val="001D0E0A"/>
    <w:rsid w:val="001D0E0D"/>
    <w:rsid w:val="001D0F57"/>
    <w:rsid w:val="001D0F89"/>
    <w:rsid w:val="001D1048"/>
    <w:rsid w:val="001D1153"/>
    <w:rsid w:val="001D1383"/>
    <w:rsid w:val="001D152A"/>
    <w:rsid w:val="001D16A2"/>
    <w:rsid w:val="001D18DC"/>
    <w:rsid w:val="001D18F1"/>
    <w:rsid w:val="001D1999"/>
    <w:rsid w:val="001D1A55"/>
    <w:rsid w:val="001D1BB1"/>
    <w:rsid w:val="001D1CC7"/>
    <w:rsid w:val="001D2068"/>
    <w:rsid w:val="001D26F5"/>
    <w:rsid w:val="001D270E"/>
    <w:rsid w:val="001D2774"/>
    <w:rsid w:val="001D2AF7"/>
    <w:rsid w:val="001D3144"/>
    <w:rsid w:val="001D36E3"/>
    <w:rsid w:val="001D3BB9"/>
    <w:rsid w:val="001D3DF0"/>
    <w:rsid w:val="001D3EE2"/>
    <w:rsid w:val="001D3EF5"/>
    <w:rsid w:val="001D4109"/>
    <w:rsid w:val="001D41A0"/>
    <w:rsid w:val="001D425A"/>
    <w:rsid w:val="001D44A7"/>
    <w:rsid w:val="001D4BAB"/>
    <w:rsid w:val="001D4F32"/>
    <w:rsid w:val="001D513D"/>
    <w:rsid w:val="001D5535"/>
    <w:rsid w:val="001D5645"/>
    <w:rsid w:val="001D564B"/>
    <w:rsid w:val="001D5738"/>
    <w:rsid w:val="001D576A"/>
    <w:rsid w:val="001D57A1"/>
    <w:rsid w:val="001D57FF"/>
    <w:rsid w:val="001D5846"/>
    <w:rsid w:val="001D5C43"/>
    <w:rsid w:val="001D5C88"/>
    <w:rsid w:val="001D5F81"/>
    <w:rsid w:val="001D60CE"/>
    <w:rsid w:val="001D60D9"/>
    <w:rsid w:val="001D60E7"/>
    <w:rsid w:val="001D615C"/>
    <w:rsid w:val="001D646E"/>
    <w:rsid w:val="001D66C0"/>
    <w:rsid w:val="001D66C6"/>
    <w:rsid w:val="001D684A"/>
    <w:rsid w:val="001D69C2"/>
    <w:rsid w:val="001D6E13"/>
    <w:rsid w:val="001D70AF"/>
    <w:rsid w:val="001D718A"/>
    <w:rsid w:val="001D7330"/>
    <w:rsid w:val="001D75C3"/>
    <w:rsid w:val="001D7680"/>
    <w:rsid w:val="001D7684"/>
    <w:rsid w:val="001D76C3"/>
    <w:rsid w:val="001D7729"/>
    <w:rsid w:val="001D7732"/>
    <w:rsid w:val="001E0157"/>
    <w:rsid w:val="001E061C"/>
    <w:rsid w:val="001E07C0"/>
    <w:rsid w:val="001E0988"/>
    <w:rsid w:val="001E0CE3"/>
    <w:rsid w:val="001E0E6A"/>
    <w:rsid w:val="001E0FA2"/>
    <w:rsid w:val="001E10B4"/>
    <w:rsid w:val="001E124D"/>
    <w:rsid w:val="001E1265"/>
    <w:rsid w:val="001E150E"/>
    <w:rsid w:val="001E15BD"/>
    <w:rsid w:val="001E1751"/>
    <w:rsid w:val="001E1935"/>
    <w:rsid w:val="001E1C29"/>
    <w:rsid w:val="001E216E"/>
    <w:rsid w:val="001E2182"/>
    <w:rsid w:val="001E22A5"/>
    <w:rsid w:val="001E2479"/>
    <w:rsid w:val="001E247E"/>
    <w:rsid w:val="001E251B"/>
    <w:rsid w:val="001E256D"/>
    <w:rsid w:val="001E25D9"/>
    <w:rsid w:val="001E2A2A"/>
    <w:rsid w:val="001E2BB3"/>
    <w:rsid w:val="001E2EA6"/>
    <w:rsid w:val="001E3034"/>
    <w:rsid w:val="001E3100"/>
    <w:rsid w:val="001E3175"/>
    <w:rsid w:val="001E32E5"/>
    <w:rsid w:val="001E347D"/>
    <w:rsid w:val="001E35C6"/>
    <w:rsid w:val="001E3671"/>
    <w:rsid w:val="001E3B88"/>
    <w:rsid w:val="001E3C7D"/>
    <w:rsid w:val="001E3D51"/>
    <w:rsid w:val="001E3D83"/>
    <w:rsid w:val="001E3FC7"/>
    <w:rsid w:val="001E4272"/>
    <w:rsid w:val="001E42AC"/>
    <w:rsid w:val="001E42B3"/>
    <w:rsid w:val="001E44E1"/>
    <w:rsid w:val="001E48C9"/>
    <w:rsid w:val="001E4A69"/>
    <w:rsid w:val="001E4C59"/>
    <w:rsid w:val="001E4D15"/>
    <w:rsid w:val="001E4E85"/>
    <w:rsid w:val="001E4E9A"/>
    <w:rsid w:val="001E5162"/>
    <w:rsid w:val="001E5369"/>
    <w:rsid w:val="001E53AD"/>
    <w:rsid w:val="001E5598"/>
    <w:rsid w:val="001E5930"/>
    <w:rsid w:val="001E5BA2"/>
    <w:rsid w:val="001E5C35"/>
    <w:rsid w:val="001E5C88"/>
    <w:rsid w:val="001E5D1A"/>
    <w:rsid w:val="001E608F"/>
    <w:rsid w:val="001E60AC"/>
    <w:rsid w:val="001E6317"/>
    <w:rsid w:val="001E64A2"/>
    <w:rsid w:val="001E653A"/>
    <w:rsid w:val="001E6644"/>
    <w:rsid w:val="001E68A3"/>
    <w:rsid w:val="001E6E3B"/>
    <w:rsid w:val="001E6EA3"/>
    <w:rsid w:val="001E71B1"/>
    <w:rsid w:val="001E72AC"/>
    <w:rsid w:val="001E73CD"/>
    <w:rsid w:val="001E7747"/>
    <w:rsid w:val="001E7908"/>
    <w:rsid w:val="001E7B4B"/>
    <w:rsid w:val="001E7DC6"/>
    <w:rsid w:val="001E7F26"/>
    <w:rsid w:val="001E7F77"/>
    <w:rsid w:val="001F0093"/>
    <w:rsid w:val="001F0232"/>
    <w:rsid w:val="001F0352"/>
    <w:rsid w:val="001F06A0"/>
    <w:rsid w:val="001F07C7"/>
    <w:rsid w:val="001F0838"/>
    <w:rsid w:val="001F089E"/>
    <w:rsid w:val="001F0999"/>
    <w:rsid w:val="001F0ACE"/>
    <w:rsid w:val="001F0D95"/>
    <w:rsid w:val="001F0F14"/>
    <w:rsid w:val="001F122B"/>
    <w:rsid w:val="001F128C"/>
    <w:rsid w:val="001F12DF"/>
    <w:rsid w:val="001F1306"/>
    <w:rsid w:val="001F1407"/>
    <w:rsid w:val="001F150C"/>
    <w:rsid w:val="001F17BF"/>
    <w:rsid w:val="001F1947"/>
    <w:rsid w:val="001F1A27"/>
    <w:rsid w:val="001F1A68"/>
    <w:rsid w:val="001F1D25"/>
    <w:rsid w:val="001F2266"/>
    <w:rsid w:val="001F2366"/>
    <w:rsid w:val="001F29A6"/>
    <w:rsid w:val="001F2E7D"/>
    <w:rsid w:val="001F303C"/>
    <w:rsid w:val="001F307F"/>
    <w:rsid w:val="001F3141"/>
    <w:rsid w:val="001F31CB"/>
    <w:rsid w:val="001F3397"/>
    <w:rsid w:val="001F37AB"/>
    <w:rsid w:val="001F39BD"/>
    <w:rsid w:val="001F3A03"/>
    <w:rsid w:val="001F3E2C"/>
    <w:rsid w:val="001F3E51"/>
    <w:rsid w:val="001F3FC4"/>
    <w:rsid w:val="001F400D"/>
    <w:rsid w:val="001F4330"/>
    <w:rsid w:val="001F43D6"/>
    <w:rsid w:val="001F44BA"/>
    <w:rsid w:val="001F46B0"/>
    <w:rsid w:val="001F47BB"/>
    <w:rsid w:val="001F4D3A"/>
    <w:rsid w:val="001F4D8D"/>
    <w:rsid w:val="001F4D90"/>
    <w:rsid w:val="001F4EA5"/>
    <w:rsid w:val="001F4EAA"/>
    <w:rsid w:val="001F4F9D"/>
    <w:rsid w:val="001F5507"/>
    <w:rsid w:val="001F5681"/>
    <w:rsid w:val="001F5745"/>
    <w:rsid w:val="001F5840"/>
    <w:rsid w:val="001F59B3"/>
    <w:rsid w:val="001F5A2A"/>
    <w:rsid w:val="001F5A8A"/>
    <w:rsid w:val="001F5B2E"/>
    <w:rsid w:val="001F5B37"/>
    <w:rsid w:val="001F5BC8"/>
    <w:rsid w:val="001F5E2D"/>
    <w:rsid w:val="001F5F2D"/>
    <w:rsid w:val="001F6157"/>
    <w:rsid w:val="001F635B"/>
    <w:rsid w:val="001F6382"/>
    <w:rsid w:val="001F6A55"/>
    <w:rsid w:val="001F6ABE"/>
    <w:rsid w:val="001F6C2D"/>
    <w:rsid w:val="001F6D40"/>
    <w:rsid w:val="001F6E8E"/>
    <w:rsid w:val="001F6EA7"/>
    <w:rsid w:val="001F70DB"/>
    <w:rsid w:val="001F729F"/>
    <w:rsid w:val="001F7394"/>
    <w:rsid w:val="001F75F7"/>
    <w:rsid w:val="001F7F4F"/>
    <w:rsid w:val="001F7F82"/>
    <w:rsid w:val="00200081"/>
    <w:rsid w:val="0020036B"/>
    <w:rsid w:val="0020085B"/>
    <w:rsid w:val="0020098E"/>
    <w:rsid w:val="00200A3D"/>
    <w:rsid w:val="00200A44"/>
    <w:rsid w:val="00201007"/>
    <w:rsid w:val="0020124E"/>
    <w:rsid w:val="002013BC"/>
    <w:rsid w:val="002013F7"/>
    <w:rsid w:val="002014BC"/>
    <w:rsid w:val="002014FC"/>
    <w:rsid w:val="002015FA"/>
    <w:rsid w:val="00201714"/>
    <w:rsid w:val="00201757"/>
    <w:rsid w:val="002018AD"/>
    <w:rsid w:val="002018FF"/>
    <w:rsid w:val="002019E0"/>
    <w:rsid w:val="00201B1A"/>
    <w:rsid w:val="00201C45"/>
    <w:rsid w:val="00201F4C"/>
    <w:rsid w:val="00201F5B"/>
    <w:rsid w:val="00201FF5"/>
    <w:rsid w:val="00202225"/>
    <w:rsid w:val="002023DE"/>
    <w:rsid w:val="0020257B"/>
    <w:rsid w:val="00202775"/>
    <w:rsid w:val="002027E1"/>
    <w:rsid w:val="00203072"/>
    <w:rsid w:val="002031BC"/>
    <w:rsid w:val="00203295"/>
    <w:rsid w:val="00203343"/>
    <w:rsid w:val="002035A5"/>
    <w:rsid w:val="0020380A"/>
    <w:rsid w:val="002039D4"/>
    <w:rsid w:val="00203B9B"/>
    <w:rsid w:val="00203BB7"/>
    <w:rsid w:val="00204317"/>
    <w:rsid w:val="00204BF4"/>
    <w:rsid w:val="00204D46"/>
    <w:rsid w:val="00204ED4"/>
    <w:rsid w:val="00205072"/>
    <w:rsid w:val="00205150"/>
    <w:rsid w:val="0020520B"/>
    <w:rsid w:val="0020549F"/>
    <w:rsid w:val="0020565F"/>
    <w:rsid w:val="00205709"/>
    <w:rsid w:val="002057CB"/>
    <w:rsid w:val="002059AF"/>
    <w:rsid w:val="00205D72"/>
    <w:rsid w:val="00206297"/>
    <w:rsid w:val="00206325"/>
    <w:rsid w:val="002065C7"/>
    <w:rsid w:val="00206624"/>
    <w:rsid w:val="0020677E"/>
    <w:rsid w:val="002069B2"/>
    <w:rsid w:val="00206A1E"/>
    <w:rsid w:val="00206B91"/>
    <w:rsid w:val="00206D2C"/>
    <w:rsid w:val="00206F3C"/>
    <w:rsid w:val="0020718C"/>
    <w:rsid w:val="00207204"/>
    <w:rsid w:val="002073E3"/>
    <w:rsid w:val="0020745F"/>
    <w:rsid w:val="0020771A"/>
    <w:rsid w:val="00207960"/>
    <w:rsid w:val="00207A9D"/>
    <w:rsid w:val="00207C89"/>
    <w:rsid w:val="00207D62"/>
    <w:rsid w:val="00207EF0"/>
    <w:rsid w:val="002101CB"/>
    <w:rsid w:val="0021033C"/>
    <w:rsid w:val="0021067E"/>
    <w:rsid w:val="002106BA"/>
    <w:rsid w:val="00210B82"/>
    <w:rsid w:val="00210D5E"/>
    <w:rsid w:val="00210F6F"/>
    <w:rsid w:val="00210F79"/>
    <w:rsid w:val="002110AF"/>
    <w:rsid w:val="002115B9"/>
    <w:rsid w:val="002116D7"/>
    <w:rsid w:val="00211701"/>
    <w:rsid w:val="002117D9"/>
    <w:rsid w:val="00211A3F"/>
    <w:rsid w:val="00211D24"/>
    <w:rsid w:val="00211D54"/>
    <w:rsid w:val="00211F08"/>
    <w:rsid w:val="00211F3C"/>
    <w:rsid w:val="00212049"/>
    <w:rsid w:val="00212069"/>
    <w:rsid w:val="0021212B"/>
    <w:rsid w:val="0021216F"/>
    <w:rsid w:val="0021227F"/>
    <w:rsid w:val="0021256B"/>
    <w:rsid w:val="00212776"/>
    <w:rsid w:val="0021277F"/>
    <w:rsid w:val="00212CC2"/>
    <w:rsid w:val="00212DDD"/>
    <w:rsid w:val="002131FB"/>
    <w:rsid w:val="00213389"/>
    <w:rsid w:val="0021370B"/>
    <w:rsid w:val="00213A7F"/>
    <w:rsid w:val="002140F0"/>
    <w:rsid w:val="002142AE"/>
    <w:rsid w:val="002142F4"/>
    <w:rsid w:val="002143F3"/>
    <w:rsid w:val="002143F8"/>
    <w:rsid w:val="0021454D"/>
    <w:rsid w:val="002145A3"/>
    <w:rsid w:val="00214811"/>
    <w:rsid w:val="00214942"/>
    <w:rsid w:val="00214AE8"/>
    <w:rsid w:val="00214D2F"/>
    <w:rsid w:val="00214D60"/>
    <w:rsid w:val="002153CC"/>
    <w:rsid w:val="0021548F"/>
    <w:rsid w:val="00215A17"/>
    <w:rsid w:val="00215A1D"/>
    <w:rsid w:val="00215CA4"/>
    <w:rsid w:val="00216267"/>
    <w:rsid w:val="002162CA"/>
    <w:rsid w:val="002163C2"/>
    <w:rsid w:val="0021641E"/>
    <w:rsid w:val="002164E8"/>
    <w:rsid w:val="002165E9"/>
    <w:rsid w:val="002165F8"/>
    <w:rsid w:val="002168F8"/>
    <w:rsid w:val="00216B19"/>
    <w:rsid w:val="00216BAF"/>
    <w:rsid w:val="00216C43"/>
    <w:rsid w:val="00216D68"/>
    <w:rsid w:val="00216DFC"/>
    <w:rsid w:val="002171A6"/>
    <w:rsid w:val="0021731C"/>
    <w:rsid w:val="00217414"/>
    <w:rsid w:val="002176D1"/>
    <w:rsid w:val="002179FE"/>
    <w:rsid w:val="00217C81"/>
    <w:rsid w:val="00217E4B"/>
    <w:rsid w:val="00217F59"/>
    <w:rsid w:val="00220074"/>
    <w:rsid w:val="0022007F"/>
    <w:rsid w:val="002200A2"/>
    <w:rsid w:val="0022014E"/>
    <w:rsid w:val="00220182"/>
    <w:rsid w:val="00220246"/>
    <w:rsid w:val="00220753"/>
    <w:rsid w:val="00220C29"/>
    <w:rsid w:val="00220FCE"/>
    <w:rsid w:val="00221191"/>
    <w:rsid w:val="00221803"/>
    <w:rsid w:val="0022195C"/>
    <w:rsid w:val="00221B26"/>
    <w:rsid w:val="00221C44"/>
    <w:rsid w:val="002220D3"/>
    <w:rsid w:val="00222139"/>
    <w:rsid w:val="0022238E"/>
    <w:rsid w:val="002223E4"/>
    <w:rsid w:val="00222522"/>
    <w:rsid w:val="0022259A"/>
    <w:rsid w:val="002225DD"/>
    <w:rsid w:val="002228CB"/>
    <w:rsid w:val="00222934"/>
    <w:rsid w:val="00222955"/>
    <w:rsid w:val="00222DCA"/>
    <w:rsid w:val="00222EE6"/>
    <w:rsid w:val="00223242"/>
    <w:rsid w:val="0022330D"/>
    <w:rsid w:val="00223310"/>
    <w:rsid w:val="0022340A"/>
    <w:rsid w:val="0022348C"/>
    <w:rsid w:val="002235FB"/>
    <w:rsid w:val="00223682"/>
    <w:rsid w:val="00223B1B"/>
    <w:rsid w:val="00223C3D"/>
    <w:rsid w:val="002241BD"/>
    <w:rsid w:val="0022422D"/>
    <w:rsid w:val="0022424E"/>
    <w:rsid w:val="00224709"/>
    <w:rsid w:val="002247AC"/>
    <w:rsid w:val="00224969"/>
    <w:rsid w:val="00224A55"/>
    <w:rsid w:val="00224A89"/>
    <w:rsid w:val="00224D6F"/>
    <w:rsid w:val="00224E18"/>
    <w:rsid w:val="00224F2C"/>
    <w:rsid w:val="00225045"/>
    <w:rsid w:val="00225103"/>
    <w:rsid w:val="002251CA"/>
    <w:rsid w:val="00225326"/>
    <w:rsid w:val="002253C9"/>
    <w:rsid w:val="002256CA"/>
    <w:rsid w:val="002257AD"/>
    <w:rsid w:val="0022583C"/>
    <w:rsid w:val="00225BC9"/>
    <w:rsid w:val="00225E27"/>
    <w:rsid w:val="00226198"/>
    <w:rsid w:val="002263A3"/>
    <w:rsid w:val="002263A5"/>
    <w:rsid w:val="00226434"/>
    <w:rsid w:val="00226494"/>
    <w:rsid w:val="00226A28"/>
    <w:rsid w:val="00226CEC"/>
    <w:rsid w:val="0022729F"/>
    <w:rsid w:val="002273E6"/>
    <w:rsid w:val="00227780"/>
    <w:rsid w:val="002279A9"/>
    <w:rsid w:val="00227B0A"/>
    <w:rsid w:val="00227D9F"/>
    <w:rsid w:val="00227DEE"/>
    <w:rsid w:val="00227E2B"/>
    <w:rsid w:val="00227EC5"/>
    <w:rsid w:val="00227F2F"/>
    <w:rsid w:val="00230019"/>
    <w:rsid w:val="0023018D"/>
    <w:rsid w:val="00230354"/>
    <w:rsid w:val="00230441"/>
    <w:rsid w:val="00230569"/>
    <w:rsid w:val="00230BA7"/>
    <w:rsid w:val="00230E64"/>
    <w:rsid w:val="002313AC"/>
    <w:rsid w:val="00231657"/>
    <w:rsid w:val="00231685"/>
    <w:rsid w:val="00231736"/>
    <w:rsid w:val="002317E4"/>
    <w:rsid w:val="0023180D"/>
    <w:rsid w:val="00231C1D"/>
    <w:rsid w:val="00231E47"/>
    <w:rsid w:val="00231F1E"/>
    <w:rsid w:val="00231F34"/>
    <w:rsid w:val="00232117"/>
    <w:rsid w:val="002321E6"/>
    <w:rsid w:val="002323BE"/>
    <w:rsid w:val="002323EA"/>
    <w:rsid w:val="00232587"/>
    <w:rsid w:val="0023269F"/>
    <w:rsid w:val="002326B6"/>
    <w:rsid w:val="00232986"/>
    <w:rsid w:val="00232ACF"/>
    <w:rsid w:val="00232B73"/>
    <w:rsid w:val="00232E01"/>
    <w:rsid w:val="00232EED"/>
    <w:rsid w:val="00232F13"/>
    <w:rsid w:val="00233006"/>
    <w:rsid w:val="0023304F"/>
    <w:rsid w:val="00233078"/>
    <w:rsid w:val="00233142"/>
    <w:rsid w:val="002333E9"/>
    <w:rsid w:val="00233438"/>
    <w:rsid w:val="00234187"/>
    <w:rsid w:val="00234320"/>
    <w:rsid w:val="002345FC"/>
    <w:rsid w:val="00234677"/>
    <w:rsid w:val="002349E4"/>
    <w:rsid w:val="00234BB5"/>
    <w:rsid w:val="00234C5E"/>
    <w:rsid w:val="00234CD9"/>
    <w:rsid w:val="00234DAB"/>
    <w:rsid w:val="002351E9"/>
    <w:rsid w:val="0023536A"/>
    <w:rsid w:val="002354AE"/>
    <w:rsid w:val="002356BB"/>
    <w:rsid w:val="00235753"/>
    <w:rsid w:val="0023580A"/>
    <w:rsid w:val="00235959"/>
    <w:rsid w:val="00235A2D"/>
    <w:rsid w:val="00235D7F"/>
    <w:rsid w:val="00235E36"/>
    <w:rsid w:val="002362AB"/>
    <w:rsid w:val="00236401"/>
    <w:rsid w:val="00236526"/>
    <w:rsid w:val="002366BB"/>
    <w:rsid w:val="0023671A"/>
    <w:rsid w:val="00236757"/>
    <w:rsid w:val="0023678F"/>
    <w:rsid w:val="002369DA"/>
    <w:rsid w:val="00236B65"/>
    <w:rsid w:val="00236DD9"/>
    <w:rsid w:val="0023706E"/>
    <w:rsid w:val="00237206"/>
    <w:rsid w:val="00237651"/>
    <w:rsid w:val="0023774D"/>
    <w:rsid w:val="00237789"/>
    <w:rsid w:val="002377CB"/>
    <w:rsid w:val="00237AF3"/>
    <w:rsid w:val="00237CB4"/>
    <w:rsid w:val="0024054D"/>
    <w:rsid w:val="002407C6"/>
    <w:rsid w:val="00240833"/>
    <w:rsid w:val="00240A80"/>
    <w:rsid w:val="00240A94"/>
    <w:rsid w:val="00240CA8"/>
    <w:rsid w:val="00240F92"/>
    <w:rsid w:val="00240FBF"/>
    <w:rsid w:val="002411C6"/>
    <w:rsid w:val="00241328"/>
    <w:rsid w:val="002414AD"/>
    <w:rsid w:val="00241542"/>
    <w:rsid w:val="002415A7"/>
    <w:rsid w:val="00241B46"/>
    <w:rsid w:val="00241D5F"/>
    <w:rsid w:val="00241DA8"/>
    <w:rsid w:val="00241E28"/>
    <w:rsid w:val="00241FBD"/>
    <w:rsid w:val="00242269"/>
    <w:rsid w:val="002423CD"/>
    <w:rsid w:val="002427B4"/>
    <w:rsid w:val="002428FD"/>
    <w:rsid w:val="002429B6"/>
    <w:rsid w:val="002429BE"/>
    <w:rsid w:val="00242AC6"/>
    <w:rsid w:val="00242C08"/>
    <w:rsid w:val="00242C2D"/>
    <w:rsid w:val="00242D8F"/>
    <w:rsid w:val="00242DAA"/>
    <w:rsid w:val="00242DE4"/>
    <w:rsid w:val="00243092"/>
    <w:rsid w:val="00243196"/>
    <w:rsid w:val="002436CD"/>
    <w:rsid w:val="0024397F"/>
    <w:rsid w:val="00243A09"/>
    <w:rsid w:val="00243AAE"/>
    <w:rsid w:val="00243B17"/>
    <w:rsid w:val="00243BD7"/>
    <w:rsid w:val="00243D42"/>
    <w:rsid w:val="00243EC8"/>
    <w:rsid w:val="00244022"/>
    <w:rsid w:val="0024407F"/>
    <w:rsid w:val="00244333"/>
    <w:rsid w:val="00244566"/>
    <w:rsid w:val="00244B21"/>
    <w:rsid w:val="00244BE6"/>
    <w:rsid w:val="00244BF3"/>
    <w:rsid w:val="00244EFA"/>
    <w:rsid w:val="00244EFC"/>
    <w:rsid w:val="00244F0E"/>
    <w:rsid w:val="00244F6E"/>
    <w:rsid w:val="0024513D"/>
    <w:rsid w:val="0024531F"/>
    <w:rsid w:val="002453BD"/>
    <w:rsid w:val="0024544B"/>
    <w:rsid w:val="002454CF"/>
    <w:rsid w:val="00245610"/>
    <w:rsid w:val="00245895"/>
    <w:rsid w:val="00245947"/>
    <w:rsid w:val="002459E3"/>
    <w:rsid w:val="00245B80"/>
    <w:rsid w:val="00246024"/>
    <w:rsid w:val="002462AE"/>
    <w:rsid w:val="00246550"/>
    <w:rsid w:val="00246DC8"/>
    <w:rsid w:val="00246E52"/>
    <w:rsid w:val="00246EF5"/>
    <w:rsid w:val="002471A8"/>
    <w:rsid w:val="0024751E"/>
    <w:rsid w:val="00247526"/>
    <w:rsid w:val="00247773"/>
    <w:rsid w:val="0024798B"/>
    <w:rsid w:val="00247C6C"/>
    <w:rsid w:val="00247D45"/>
    <w:rsid w:val="00247DD0"/>
    <w:rsid w:val="00247E70"/>
    <w:rsid w:val="002501AB"/>
    <w:rsid w:val="0025022C"/>
    <w:rsid w:val="002505B1"/>
    <w:rsid w:val="002509FF"/>
    <w:rsid w:val="00250C06"/>
    <w:rsid w:val="00250D33"/>
    <w:rsid w:val="00250E6E"/>
    <w:rsid w:val="00250F6F"/>
    <w:rsid w:val="00251087"/>
    <w:rsid w:val="002516E3"/>
    <w:rsid w:val="00251710"/>
    <w:rsid w:val="002517FD"/>
    <w:rsid w:val="00251866"/>
    <w:rsid w:val="00251877"/>
    <w:rsid w:val="00251A59"/>
    <w:rsid w:val="00251AEA"/>
    <w:rsid w:val="00251EDB"/>
    <w:rsid w:val="00251FEE"/>
    <w:rsid w:val="00252140"/>
    <w:rsid w:val="002525C3"/>
    <w:rsid w:val="00252610"/>
    <w:rsid w:val="002526A9"/>
    <w:rsid w:val="0025274A"/>
    <w:rsid w:val="00252BC3"/>
    <w:rsid w:val="00252C31"/>
    <w:rsid w:val="00252C77"/>
    <w:rsid w:val="00252FF9"/>
    <w:rsid w:val="00253381"/>
    <w:rsid w:val="002535BA"/>
    <w:rsid w:val="002535BF"/>
    <w:rsid w:val="0025361B"/>
    <w:rsid w:val="0025381D"/>
    <w:rsid w:val="00253880"/>
    <w:rsid w:val="00253B87"/>
    <w:rsid w:val="00253BAD"/>
    <w:rsid w:val="00253C62"/>
    <w:rsid w:val="00253E87"/>
    <w:rsid w:val="00253E8A"/>
    <w:rsid w:val="00253FB4"/>
    <w:rsid w:val="002543B6"/>
    <w:rsid w:val="002543D5"/>
    <w:rsid w:val="00254497"/>
    <w:rsid w:val="00254721"/>
    <w:rsid w:val="00254820"/>
    <w:rsid w:val="00254B55"/>
    <w:rsid w:val="00254E62"/>
    <w:rsid w:val="00254F4A"/>
    <w:rsid w:val="00255015"/>
    <w:rsid w:val="0025502D"/>
    <w:rsid w:val="002550A3"/>
    <w:rsid w:val="00255491"/>
    <w:rsid w:val="00255568"/>
    <w:rsid w:val="00255681"/>
    <w:rsid w:val="002556F8"/>
    <w:rsid w:val="002558C7"/>
    <w:rsid w:val="00255C6C"/>
    <w:rsid w:val="002560DF"/>
    <w:rsid w:val="002560E5"/>
    <w:rsid w:val="00256248"/>
    <w:rsid w:val="00256294"/>
    <w:rsid w:val="002562B0"/>
    <w:rsid w:val="00256484"/>
    <w:rsid w:val="00256956"/>
    <w:rsid w:val="00256BC8"/>
    <w:rsid w:val="00256C3C"/>
    <w:rsid w:val="00257012"/>
    <w:rsid w:val="002572CE"/>
    <w:rsid w:val="002573A6"/>
    <w:rsid w:val="0025742A"/>
    <w:rsid w:val="00257626"/>
    <w:rsid w:val="00257674"/>
    <w:rsid w:val="002576B3"/>
    <w:rsid w:val="00257B14"/>
    <w:rsid w:val="0026011A"/>
    <w:rsid w:val="00260817"/>
    <w:rsid w:val="00260944"/>
    <w:rsid w:val="00260BB5"/>
    <w:rsid w:val="00260EDD"/>
    <w:rsid w:val="0026104A"/>
    <w:rsid w:val="0026118D"/>
    <w:rsid w:val="002612ED"/>
    <w:rsid w:val="00261335"/>
    <w:rsid w:val="002616DB"/>
    <w:rsid w:val="00261874"/>
    <w:rsid w:val="00261956"/>
    <w:rsid w:val="00261DBE"/>
    <w:rsid w:val="00261EBE"/>
    <w:rsid w:val="00261F80"/>
    <w:rsid w:val="00262575"/>
    <w:rsid w:val="002628BB"/>
    <w:rsid w:val="002629AF"/>
    <w:rsid w:val="00262ACE"/>
    <w:rsid w:val="00262B23"/>
    <w:rsid w:val="00262B84"/>
    <w:rsid w:val="00262CDF"/>
    <w:rsid w:val="00262F49"/>
    <w:rsid w:val="002633F5"/>
    <w:rsid w:val="00263438"/>
    <w:rsid w:val="00263460"/>
    <w:rsid w:val="00263564"/>
    <w:rsid w:val="0026360F"/>
    <w:rsid w:val="00263754"/>
    <w:rsid w:val="00263951"/>
    <w:rsid w:val="00263AF8"/>
    <w:rsid w:val="00263C1A"/>
    <w:rsid w:val="00264076"/>
    <w:rsid w:val="002641D9"/>
    <w:rsid w:val="002641DC"/>
    <w:rsid w:val="002641E6"/>
    <w:rsid w:val="0026420B"/>
    <w:rsid w:val="0026436B"/>
    <w:rsid w:val="00264381"/>
    <w:rsid w:val="00264382"/>
    <w:rsid w:val="002643B4"/>
    <w:rsid w:val="00264430"/>
    <w:rsid w:val="00264486"/>
    <w:rsid w:val="002645AB"/>
    <w:rsid w:val="00264BC1"/>
    <w:rsid w:val="00264ED1"/>
    <w:rsid w:val="00264F11"/>
    <w:rsid w:val="0026506A"/>
    <w:rsid w:val="002651C1"/>
    <w:rsid w:val="0026530F"/>
    <w:rsid w:val="00265335"/>
    <w:rsid w:val="00265450"/>
    <w:rsid w:val="00265794"/>
    <w:rsid w:val="0026585B"/>
    <w:rsid w:val="002658FE"/>
    <w:rsid w:val="00265A4F"/>
    <w:rsid w:val="00265A87"/>
    <w:rsid w:val="00265B4E"/>
    <w:rsid w:val="00265C9A"/>
    <w:rsid w:val="00265E9C"/>
    <w:rsid w:val="00265EBF"/>
    <w:rsid w:val="00265FD3"/>
    <w:rsid w:val="00266036"/>
    <w:rsid w:val="0026609F"/>
    <w:rsid w:val="00266173"/>
    <w:rsid w:val="0026631F"/>
    <w:rsid w:val="00266456"/>
    <w:rsid w:val="002665D5"/>
    <w:rsid w:val="00266609"/>
    <w:rsid w:val="00266687"/>
    <w:rsid w:val="00266B53"/>
    <w:rsid w:val="00266B8C"/>
    <w:rsid w:val="00266C82"/>
    <w:rsid w:val="00266CBD"/>
    <w:rsid w:val="00266F93"/>
    <w:rsid w:val="00266FFD"/>
    <w:rsid w:val="00267168"/>
    <w:rsid w:val="002672DD"/>
    <w:rsid w:val="002672E6"/>
    <w:rsid w:val="0026731A"/>
    <w:rsid w:val="0026741A"/>
    <w:rsid w:val="002675CF"/>
    <w:rsid w:val="00267613"/>
    <w:rsid w:val="00267740"/>
    <w:rsid w:val="0026778E"/>
    <w:rsid w:val="00267A8E"/>
    <w:rsid w:val="00267BE7"/>
    <w:rsid w:val="00267DB4"/>
    <w:rsid w:val="00267E85"/>
    <w:rsid w:val="0027002F"/>
    <w:rsid w:val="00270660"/>
    <w:rsid w:val="00270672"/>
    <w:rsid w:val="0027067C"/>
    <w:rsid w:val="00270A68"/>
    <w:rsid w:val="00270AAA"/>
    <w:rsid w:val="00270D9E"/>
    <w:rsid w:val="00270EF9"/>
    <w:rsid w:val="002711B5"/>
    <w:rsid w:val="002714C7"/>
    <w:rsid w:val="002714F4"/>
    <w:rsid w:val="00271554"/>
    <w:rsid w:val="00271A5B"/>
    <w:rsid w:val="00271A66"/>
    <w:rsid w:val="00271A67"/>
    <w:rsid w:val="00271D65"/>
    <w:rsid w:val="00272169"/>
    <w:rsid w:val="00272302"/>
    <w:rsid w:val="00272433"/>
    <w:rsid w:val="002727AC"/>
    <w:rsid w:val="002727F1"/>
    <w:rsid w:val="00272AF0"/>
    <w:rsid w:val="00272B7F"/>
    <w:rsid w:val="00272BA0"/>
    <w:rsid w:val="00272C4B"/>
    <w:rsid w:val="00272DF1"/>
    <w:rsid w:val="00272F57"/>
    <w:rsid w:val="00273030"/>
    <w:rsid w:val="0027307D"/>
    <w:rsid w:val="00273283"/>
    <w:rsid w:val="00273431"/>
    <w:rsid w:val="0027349E"/>
    <w:rsid w:val="00273561"/>
    <w:rsid w:val="00273769"/>
    <w:rsid w:val="00273845"/>
    <w:rsid w:val="002738FD"/>
    <w:rsid w:val="00273B14"/>
    <w:rsid w:val="00273B1A"/>
    <w:rsid w:val="00273BB9"/>
    <w:rsid w:val="00273D05"/>
    <w:rsid w:val="00273F7B"/>
    <w:rsid w:val="00274128"/>
    <w:rsid w:val="0027418C"/>
    <w:rsid w:val="002742D7"/>
    <w:rsid w:val="002745E8"/>
    <w:rsid w:val="002746A6"/>
    <w:rsid w:val="00274D06"/>
    <w:rsid w:val="0027524C"/>
    <w:rsid w:val="002755F3"/>
    <w:rsid w:val="0027567A"/>
    <w:rsid w:val="00275828"/>
    <w:rsid w:val="00275899"/>
    <w:rsid w:val="00275C2D"/>
    <w:rsid w:val="00275FE2"/>
    <w:rsid w:val="002760B9"/>
    <w:rsid w:val="00276532"/>
    <w:rsid w:val="002767D6"/>
    <w:rsid w:val="00276995"/>
    <w:rsid w:val="002769A5"/>
    <w:rsid w:val="00276F11"/>
    <w:rsid w:val="0027724E"/>
    <w:rsid w:val="002774BA"/>
    <w:rsid w:val="00277500"/>
    <w:rsid w:val="00277566"/>
    <w:rsid w:val="00277573"/>
    <w:rsid w:val="002776AC"/>
    <w:rsid w:val="002776E7"/>
    <w:rsid w:val="002779E9"/>
    <w:rsid w:val="002779F3"/>
    <w:rsid w:val="00277C7E"/>
    <w:rsid w:val="0028004E"/>
    <w:rsid w:val="00280125"/>
    <w:rsid w:val="00280467"/>
    <w:rsid w:val="00280614"/>
    <w:rsid w:val="00280D2F"/>
    <w:rsid w:val="00280F1F"/>
    <w:rsid w:val="00281486"/>
    <w:rsid w:val="00281514"/>
    <w:rsid w:val="002816AD"/>
    <w:rsid w:val="002817D9"/>
    <w:rsid w:val="00281968"/>
    <w:rsid w:val="00281AA9"/>
    <w:rsid w:val="00282050"/>
    <w:rsid w:val="00282113"/>
    <w:rsid w:val="0028229B"/>
    <w:rsid w:val="00282303"/>
    <w:rsid w:val="00282679"/>
    <w:rsid w:val="00282809"/>
    <w:rsid w:val="00282EC9"/>
    <w:rsid w:val="00283379"/>
    <w:rsid w:val="00283426"/>
    <w:rsid w:val="002837B8"/>
    <w:rsid w:val="00283822"/>
    <w:rsid w:val="00283958"/>
    <w:rsid w:val="00283BA3"/>
    <w:rsid w:val="00283C6E"/>
    <w:rsid w:val="00283F92"/>
    <w:rsid w:val="00284004"/>
    <w:rsid w:val="0028408E"/>
    <w:rsid w:val="002841B9"/>
    <w:rsid w:val="002841BD"/>
    <w:rsid w:val="00284B34"/>
    <w:rsid w:val="00284C45"/>
    <w:rsid w:val="00284E3B"/>
    <w:rsid w:val="00284FC6"/>
    <w:rsid w:val="0028502E"/>
    <w:rsid w:val="002850EB"/>
    <w:rsid w:val="00285146"/>
    <w:rsid w:val="0028533A"/>
    <w:rsid w:val="00285511"/>
    <w:rsid w:val="00285897"/>
    <w:rsid w:val="002858D2"/>
    <w:rsid w:val="002858F1"/>
    <w:rsid w:val="002859AC"/>
    <w:rsid w:val="00285B7A"/>
    <w:rsid w:val="00285BD2"/>
    <w:rsid w:val="00285CE2"/>
    <w:rsid w:val="00285D9F"/>
    <w:rsid w:val="002860E3"/>
    <w:rsid w:val="002861CA"/>
    <w:rsid w:val="002862EA"/>
    <w:rsid w:val="00286373"/>
    <w:rsid w:val="0028652A"/>
    <w:rsid w:val="0028660D"/>
    <w:rsid w:val="00286951"/>
    <w:rsid w:val="00286A25"/>
    <w:rsid w:val="00286CBC"/>
    <w:rsid w:val="00286FBA"/>
    <w:rsid w:val="002872A4"/>
    <w:rsid w:val="0028794F"/>
    <w:rsid w:val="00287B42"/>
    <w:rsid w:val="002901F5"/>
    <w:rsid w:val="00290572"/>
    <w:rsid w:val="00290834"/>
    <w:rsid w:val="00290837"/>
    <w:rsid w:val="00290896"/>
    <w:rsid w:val="002909BC"/>
    <w:rsid w:val="00290A0C"/>
    <w:rsid w:val="00290A54"/>
    <w:rsid w:val="00290B7F"/>
    <w:rsid w:val="00290B83"/>
    <w:rsid w:val="00290B9A"/>
    <w:rsid w:val="0029105C"/>
    <w:rsid w:val="00291238"/>
    <w:rsid w:val="002913B9"/>
    <w:rsid w:val="00291777"/>
    <w:rsid w:val="00291D11"/>
    <w:rsid w:val="00291DC5"/>
    <w:rsid w:val="00291DCB"/>
    <w:rsid w:val="002922C0"/>
    <w:rsid w:val="002922F8"/>
    <w:rsid w:val="002923CF"/>
    <w:rsid w:val="00292575"/>
    <w:rsid w:val="0029262A"/>
    <w:rsid w:val="00292691"/>
    <w:rsid w:val="0029277C"/>
    <w:rsid w:val="00292794"/>
    <w:rsid w:val="00292967"/>
    <w:rsid w:val="00292AA9"/>
    <w:rsid w:val="00292BE0"/>
    <w:rsid w:val="00292C26"/>
    <w:rsid w:val="00292CB1"/>
    <w:rsid w:val="00292ED1"/>
    <w:rsid w:val="002931FA"/>
    <w:rsid w:val="00293368"/>
    <w:rsid w:val="0029351E"/>
    <w:rsid w:val="002935EA"/>
    <w:rsid w:val="00293A7E"/>
    <w:rsid w:val="00293B95"/>
    <w:rsid w:val="00293BBF"/>
    <w:rsid w:val="00293C51"/>
    <w:rsid w:val="00293D7D"/>
    <w:rsid w:val="00293F92"/>
    <w:rsid w:val="00293FEC"/>
    <w:rsid w:val="0029422B"/>
    <w:rsid w:val="0029439F"/>
    <w:rsid w:val="002943CC"/>
    <w:rsid w:val="0029445A"/>
    <w:rsid w:val="0029492C"/>
    <w:rsid w:val="00294943"/>
    <w:rsid w:val="00294985"/>
    <w:rsid w:val="00294CEB"/>
    <w:rsid w:val="00294EAA"/>
    <w:rsid w:val="002952CD"/>
    <w:rsid w:val="00295752"/>
    <w:rsid w:val="0029599C"/>
    <w:rsid w:val="00295D0B"/>
    <w:rsid w:val="00295EF8"/>
    <w:rsid w:val="00295FFF"/>
    <w:rsid w:val="0029612A"/>
    <w:rsid w:val="00296165"/>
    <w:rsid w:val="0029632F"/>
    <w:rsid w:val="002965A5"/>
    <w:rsid w:val="002965BF"/>
    <w:rsid w:val="002965C1"/>
    <w:rsid w:val="002966C0"/>
    <w:rsid w:val="0029693B"/>
    <w:rsid w:val="00296CDE"/>
    <w:rsid w:val="00296D14"/>
    <w:rsid w:val="00296D96"/>
    <w:rsid w:val="00296F43"/>
    <w:rsid w:val="00296FE8"/>
    <w:rsid w:val="0029733C"/>
    <w:rsid w:val="002973A8"/>
    <w:rsid w:val="002973BD"/>
    <w:rsid w:val="00297540"/>
    <w:rsid w:val="00297567"/>
    <w:rsid w:val="002977CC"/>
    <w:rsid w:val="00297BF4"/>
    <w:rsid w:val="00297D57"/>
    <w:rsid w:val="002A0264"/>
    <w:rsid w:val="002A053B"/>
    <w:rsid w:val="002A053D"/>
    <w:rsid w:val="002A0626"/>
    <w:rsid w:val="002A06C9"/>
    <w:rsid w:val="002A099A"/>
    <w:rsid w:val="002A0B39"/>
    <w:rsid w:val="002A0B6E"/>
    <w:rsid w:val="002A0BFA"/>
    <w:rsid w:val="002A0DAF"/>
    <w:rsid w:val="002A0EF4"/>
    <w:rsid w:val="002A11EB"/>
    <w:rsid w:val="002A1569"/>
    <w:rsid w:val="002A17DD"/>
    <w:rsid w:val="002A1868"/>
    <w:rsid w:val="002A191E"/>
    <w:rsid w:val="002A1C2F"/>
    <w:rsid w:val="002A201B"/>
    <w:rsid w:val="002A2043"/>
    <w:rsid w:val="002A204F"/>
    <w:rsid w:val="002A2050"/>
    <w:rsid w:val="002A2055"/>
    <w:rsid w:val="002A2110"/>
    <w:rsid w:val="002A24AA"/>
    <w:rsid w:val="002A29C8"/>
    <w:rsid w:val="002A2AD6"/>
    <w:rsid w:val="002A2C53"/>
    <w:rsid w:val="002A2CD6"/>
    <w:rsid w:val="002A2E92"/>
    <w:rsid w:val="002A3185"/>
    <w:rsid w:val="002A3297"/>
    <w:rsid w:val="002A32B4"/>
    <w:rsid w:val="002A3370"/>
    <w:rsid w:val="002A359A"/>
    <w:rsid w:val="002A3721"/>
    <w:rsid w:val="002A3AA9"/>
    <w:rsid w:val="002A3B04"/>
    <w:rsid w:val="002A3FAF"/>
    <w:rsid w:val="002A4186"/>
    <w:rsid w:val="002A4230"/>
    <w:rsid w:val="002A42FE"/>
    <w:rsid w:val="002A43A2"/>
    <w:rsid w:val="002A44AB"/>
    <w:rsid w:val="002A47E3"/>
    <w:rsid w:val="002A4833"/>
    <w:rsid w:val="002A49B0"/>
    <w:rsid w:val="002A4E78"/>
    <w:rsid w:val="002A502E"/>
    <w:rsid w:val="002A5068"/>
    <w:rsid w:val="002A53EB"/>
    <w:rsid w:val="002A5528"/>
    <w:rsid w:val="002A5591"/>
    <w:rsid w:val="002A5BD1"/>
    <w:rsid w:val="002A5D42"/>
    <w:rsid w:val="002A5D9E"/>
    <w:rsid w:val="002A5E96"/>
    <w:rsid w:val="002A60EC"/>
    <w:rsid w:val="002A6400"/>
    <w:rsid w:val="002A644D"/>
    <w:rsid w:val="002A683C"/>
    <w:rsid w:val="002A685F"/>
    <w:rsid w:val="002A68FD"/>
    <w:rsid w:val="002A6996"/>
    <w:rsid w:val="002A69F7"/>
    <w:rsid w:val="002A6A6F"/>
    <w:rsid w:val="002A6AFD"/>
    <w:rsid w:val="002A6EC1"/>
    <w:rsid w:val="002A728B"/>
    <w:rsid w:val="002A7452"/>
    <w:rsid w:val="002A750D"/>
    <w:rsid w:val="002A7539"/>
    <w:rsid w:val="002A7792"/>
    <w:rsid w:val="002A77E3"/>
    <w:rsid w:val="002A79A1"/>
    <w:rsid w:val="002A79A5"/>
    <w:rsid w:val="002A7C99"/>
    <w:rsid w:val="002A7D40"/>
    <w:rsid w:val="002A7D6B"/>
    <w:rsid w:val="002A7E4F"/>
    <w:rsid w:val="002A7ECD"/>
    <w:rsid w:val="002A7EFF"/>
    <w:rsid w:val="002B003F"/>
    <w:rsid w:val="002B0049"/>
    <w:rsid w:val="002B012B"/>
    <w:rsid w:val="002B01B6"/>
    <w:rsid w:val="002B01F6"/>
    <w:rsid w:val="002B0240"/>
    <w:rsid w:val="002B0709"/>
    <w:rsid w:val="002B0882"/>
    <w:rsid w:val="002B1311"/>
    <w:rsid w:val="002B18F5"/>
    <w:rsid w:val="002B1982"/>
    <w:rsid w:val="002B199B"/>
    <w:rsid w:val="002B1C65"/>
    <w:rsid w:val="002B1CF3"/>
    <w:rsid w:val="002B1EC8"/>
    <w:rsid w:val="002B206F"/>
    <w:rsid w:val="002B20B2"/>
    <w:rsid w:val="002B2272"/>
    <w:rsid w:val="002B2623"/>
    <w:rsid w:val="002B2E01"/>
    <w:rsid w:val="002B2E49"/>
    <w:rsid w:val="002B2F08"/>
    <w:rsid w:val="002B2FD1"/>
    <w:rsid w:val="002B375F"/>
    <w:rsid w:val="002B3861"/>
    <w:rsid w:val="002B3D25"/>
    <w:rsid w:val="002B405C"/>
    <w:rsid w:val="002B4095"/>
    <w:rsid w:val="002B4382"/>
    <w:rsid w:val="002B4673"/>
    <w:rsid w:val="002B46D1"/>
    <w:rsid w:val="002B4719"/>
    <w:rsid w:val="002B4901"/>
    <w:rsid w:val="002B4D22"/>
    <w:rsid w:val="002B5084"/>
    <w:rsid w:val="002B50D6"/>
    <w:rsid w:val="002B50E9"/>
    <w:rsid w:val="002B5315"/>
    <w:rsid w:val="002B5424"/>
    <w:rsid w:val="002B58CB"/>
    <w:rsid w:val="002B58E7"/>
    <w:rsid w:val="002B59C4"/>
    <w:rsid w:val="002B5C5F"/>
    <w:rsid w:val="002B5D2C"/>
    <w:rsid w:val="002B5F0A"/>
    <w:rsid w:val="002B5F71"/>
    <w:rsid w:val="002B5FF9"/>
    <w:rsid w:val="002B6299"/>
    <w:rsid w:val="002B62E3"/>
    <w:rsid w:val="002B6554"/>
    <w:rsid w:val="002B6CEE"/>
    <w:rsid w:val="002B6D20"/>
    <w:rsid w:val="002B6E3B"/>
    <w:rsid w:val="002B6FD5"/>
    <w:rsid w:val="002B720C"/>
    <w:rsid w:val="002B7441"/>
    <w:rsid w:val="002B7483"/>
    <w:rsid w:val="002B74EF"/>
    <w:rsid w:val="002B7609"/>
    <w:rsid w:val="002B7641"/>
    <w:rsid w:val="002B7788"/>
    <w:rsid w:val="002B7A1E"/>
    <w:rsid w:val="002B7BF8"/>
    <w:rsid w:val="002C0016"/>
    <w:rsid w:val="002C00E8"/>
    <w:rsid w:val="002C017B"/>
    <w:rsid w:val="002C0606"/>
    <w:rsid w:val="002C0644"/>
    <w:rsid w:val="002C07CC"/>
    <w:rsid w:val="002C08AB"/>
    <w:rsid w:val="002C090B"/>
    <w:rsid w:val="002C0998"/>
    <w:rsid w:val="002C09E8"/>
    <w:rsid w:val="002C0C2B"/>
    <w:rsid w:val="002C0D27"/>
    <w:rsid w:val="002C0EA2"/>
    <w:rsid w:val="002C106B"/>
    <w:rsid w:val="002C1336"/>
    <w:rsid w:val="002C1410"/>
    <w:rsid w:val="002C16B6"/>
    <w:rsid w:val="002C1939"/>
    <w:rsid w:val="002C1CDA"/>
    <w:rsid w:val="002C20F1"/>
    <w:rsid w:val="002C2108"/>
    <w:rsid w:val="002C212A"/>
    <w:rsid w:val="002C22AD"/>
    <w:rsid w:val="002C2439"/>
    <w:rsid w:val="002C2501"/>
    <w:rsid w:val="002C2D41"/>
    <w:rsid w:val="002C2F37"/>
    <w:rsid w:val="002C2F92"/>
    <w:rsid w:val="002C310E"/>
    <w:rsid w:val="002C3192"/>
    <w:rsid w:val="002C319D"/>
    <w:rsid w:val="002C3381"/>
    <w:rsid w:val="002C338E"/>
    <w:rsid w:val="002C3611"/>
    <w:rsid w:val="002C362B"/>
    <w:rsid w:val="002C3643"/>
    <w:rsid w:val="002C36A0"/>
    <w:rsid w:val="002C383D"/>
    <w:rsid w:val="002C3F58"/>
    <w:rsid w:val="002C3FF6"/>
    <w:rsid w:val="002C439A"/>
    <w:rsid w:val="002C440E"/>
    <w:rsid w:val="002C449F"/>
    <w:rsid w:val="002C44E9"/>
    <w:rsid w:val="002C468C"/>
    <w:rsid w:val="002C4A8F"/>
    <w:rsid w:val="002C4A90"/>
    <w:rsid w:val="002C4DB8"/>
    <w:rsid w:val="002C4E42"/>
    <w:rsid w:val="002C4FC8"/>
    <w:rsid w:val="002C5265"/>
    <w:rsid w:val="002C5418"/>
    <w:rsid w:val="002C54B1"/>
    <w:rsid w:val="002C55C6"/>
    <w:rsid w:val="002C575E"/>
    <w:rsid w:val="002C5B01"/>
    <w:rsid w:val="002C5C19"/>
    <w:rsid w:val="002C5D0C"/>
    <w:rsid w:val="002C5DAF"/>
    <w:rsid w:val="002C6067"/>
    <w:rsid w:val="002C6541"/>
    <w:rsid w:val="002C6940"/>
    <w:rsid w:val="002C6EA7"/>
    <w:rsid w:val="002C6F66"/>
    <w:rsid w:val="002C70B9"/>
    <w:rsid w:val="002C7205"/>
    <w:rsid w:val="002C72F9"/>
    <w:rsid w:val="002C7336"/>
    <w:rsid w:val="002C7564"/>
    <w:rsid w:val="002C75CF"/>
    <w:rsid w:val="002D01CD"/>
    <w:rsid w:val="002D05C2"/>
    <w:rsid w:val="002D0624"/>
    <w:rsid w:val="002D0A31"/>
    <w:rsid w:val="002D0A68"/>
    <w:rsid w:val="002D0D49"/>
    <w:rsid w:val="002D0DEA"/>
    <w:rsid w:val="002D1111"/>
    <w:rsid w:val="002D127C"/>
    <w:rsid w:val="002D1381"/>
    <w:rsid w:val="002D13A7"/>
    <w:rsid w:val="002D14E6"/>
    <w:rsid w:val="002D17C2"/>
    <w:rsid w:val="002D18A0"/>
    <w:rsid w:val="002D1A5C"/>
    <w:rsid w:val="002D1DDF"/>
    <w:rsid w:val="002D1EB2"/>
    <w:rsid w:val="002D1FFD"/>
    <w:rsid w:val="002D204D"/>
    <w:rsid w:val="002D219E"/>
    <w:rsid w:val="002D23CE"/>
    <w:rsid w:val="002D258F"/>
    <w:rsid w:val="002D2594"/>
    <w:rsid w:val="002D266D"/>
    <w:rsid w:val="002D2847"/>
    <w:rsid w:val="002D2973"/>
    <w:rsid w:val="002D2A02"/>
    <w:rsid w:val="002D2B8D"/>
    <w:rsid w:val="002D2C5D"/>
    <w:rsid w:val="002D2F83"/>
    <w:rsid w:val="002D30C3"/>
    <w:rsid w:val="002D3460"/>
    <w:rsid w:val="002D369F"/>
    <w:rsid w:val="002D36CC"/>
    <w:rsid w:val="002D36FE"/>
    <w:rsid w:val="002D3751"/>
    <w:rsid w:val="002D3759"/>
    <w:rsid w:val="002D390D"/>
    <w:rsid w:val="002D3A86"/>
    <w:rsid w:val="002D3B70"/>
    <w:rsid w:val="002D3E32"/>
    <w:rsid w:val="002D3F26"/>
    <w:rsid w:val="002D4000"/>
    <w:rsid w:val="002D4109"/>
    <w:rsid w:val="002D417A"/>
    <w:rsid w:val="002D41A9"/>
    <w:rsid w:val="002D429B"/>
    <w:rsid w:val="002D4305"/>
    <w:rsid w:val="002D4489"/>
    <w:rsid w:val="002D467C"/>
    <w:rsid w:val="002D4724"/>
    <w:rsid w:val="002D4A1D"/>
    <w:rsid w:val="002D5008"/>
    <w:rsid w:val="002D59B7"/>
    <w:rsid w:val="002D59F5"/>
    <w:rsid w:val="002D5B81"/>
    <w:rsid w:val="002D5CB0"/>
    <w:rsid w:val="002D5CBD"/>
    <w:rsid w:val="002D606B"/>
    <w:rsid w:val="002D6345"/>
    <w:rsid w:val="002D637F"/>
    <w:rsid w:val="002D6488"/>
    <w:rsid w:val="002D682A"/>
    <w:rsid w:val="002D691C"/>
    <w:rsid w:val="002D6B8E"/>
    <w:rsid w:val="002D6EAC"/>
    <w:rsid w:val="002D6EC6"/>
    <w:rsid w:val="002D6F22"/>
    <w:rsid w:val="002D6FF4"/>
    <w:rsid w:val="002D71A3"/>
    <w:rsid w:val="002D72FB"/>
    <w:rsid w:val="002D7398"/>
    <w:rsid w:val="002D7B83"/>
    <w:rsid w:val="002D7DCE"/>
    <w:rsid w:val="002E024B"/>
    <w:rsid w:val="002E033F"/>
    <w:rsid w:val="002E0395"/>
    <w:rsid w:val="002E0677"/>
    <w:rsid w:val="002E073A"/>
    <w:rsid w:val="002E0A1B"/>
    <w:rsid w:val="002E0AB7"/>
    <w:rsid w:val="002E0AEC"/>
    <w:rsid w:val="002E12A6"/>
    <w:rsid w:val="002E1519"/>
    <w:rsid w:val="002E16C2"/>
    <w:rsid w:val="002E1DF1"/>
    <w:rsid w:val="002E1FF2"/>
    <w:rsid w:val="002E2005"/>
    <w:rsid w:val="002E2186"/>
    <w:rsid w:val="002E22B5"/>
    <w:rsid w:val="002E236C"/>
    <w:rsid w:val="002E25AD"/>
    <w:rsid w:val="002E2632"/>
    <w:rsid w:val="002E2B33"/>
    <w:rsid w:val="002E2C62"/>
    <w:rsid w:val="002E2CFD"/>
    <w:rsid w:val="002E2D56"/>
    <w:rsid w:val="002E2EAE"/>
    <w:rsid w:val="002E2F12"/>
    <w:rsid w:val="002E3088"/>
    <w:rsid w:val="002E332B"/>
    <w:rsid w:val="002E34D8"/>
    <w:rsid w:val="002E34DA"/>
    <w:rsid w:val="002E3503"/>
    <w:rsid w:val="002E383E"/>
    <w:rsid w:val="002E3842"/>
    <w:rsid w:val="002E3901"/>
    <w:rsid w:val="002E3C19"/>
    <w:rsid w:val="002E40C7"/>
    <w:rsid w:val="002E40DC"/>
    <w:rsid w:val="002E412F"/>
    <w:rsid w:val="002E43FB"/>
    <w:rsid w:val="002E4447"/>
    <w:rsid w:val="002E464F"/>
    <w:rsid w:val="002E474C"/>
    <w:rsid w:val="002E4775"/>
    <w:rsid w:val="002E484C"/>
    <w:rsid w:val="002E4862"/>
    <w:rsid w:val="002E4948"/>
    <w:rsid w:val="002E496F"/>
    <w:rsid w:val="002E49D4"/>
    <w:rsid w:val="002E4AC1"/>
    <w:rsid w:val="002E4EF5"/>
    <w:rsid w:val="002E4FBB"/>
    <w:rsid w:val="002E503C"/>
    <w:rsid w:val="002E51A6"/>
    <w:rsid w:val="002E52FD"/>
    <w:rsid w:val="002E5773"/>
    <w:rsid w:val="002E586B"/>
    <w:rsid w:val="002E59DA"/>
    <w:rsid w:val="002E5B1C"/>
    <w:rsid w:val="002E5B46"/>
    <w:rsid w:val="002E5E77"/>
    <w:rsid w:val="002E5E97"/>
    <w:rsid w:val="002E5EC5"/>
    <w:rsid w:val="002E5EF9"/>
    <w:rsid w:val="002E5F4B"/>
    <w:rsid w:val="002E6133"/>
    <w:rsid w:val="002E6196"/>
    <w:rsid w:val="002E61F8"/>
    <w:rsid w:val="002E63F7"/>
    <w:rsid w:val="002E6472"/>
    <w:rsid w:val="002E6545"/>
    <w:rsid w:val="002E6574"/>
    <w:rsid w:val="002E67A6"/>
    <w:rsid w:val="002E6A11"/>
    <w:rsid w:val="002E6ED6"/>
    <w:rsid w:val="002E72EA"/>
    <w:rsid w:val="002E7602"/>
    <w:rsid w:val="002E7736"/>
    <w:rsid w:val="002E7921"/>
    <w:rsid w:val="002E7A85"/>
    <w:rsid w:val="002E7A89"/>
    <w:rsid w:val="002E7AFC"/>
    <w:rsid w:val="002E7BD5"/>
    <w:rsid w:val="002E7EAE"/>
    <w:rsid w:val="002F00EF"/>
    <w:rsid w:val="002F0277"/>
    <w:rsid w:val="002F0516"/>
    <w:rsid w:val="002F0520"/>
    <w:rsid w:val="002F0596"/>
    <w:rsid w:val="002F0619"/>
    <w:rsid w:val="002F098C"/>
    <w:rsid w:val="002F0A33"/>
    <w:rsid w:val="002F0B0B"/>
    <w:rsid w:val="002F0C04"/>
    <w:rsid w:val="002F0D1F"/>
    <w:rsid w:val="002F0E01"/>
    <w:rsid w:val="002F10A7"/>
    <w:rsid w:val="002F10B9"/>
    <w:rsid w:val="002F1102"/>
    <w:rsid w:val="002F11E2"/>
    <w:rsid w:val="002F1273"/>
    <w:rsid w:val="002F127E"/>
    <w:rsid w:val="002F1836"/>
    <w:rsid w:val="002F18BD"/>
    <w:rsid w:val="002F20DE"/>
    <w:rsid w:val="002F23FC"/>
    <w:rsid w:val="002F24F7"/>
    <w:rsid w:val="002F24FA"/>
    <w:rsid w:val="002F2E0B"/>
    <w:rsid w:val="002F2F6B"/>
    <w:rsid w:val="002F303E"/>
    <w:rsid w:val="002F375E"/>
    <w:rsid w:val="002F386F"/>
    <w:rsid w:val="002F38B5"/>
    <w:rsid w:val="002F38E0"/>
    <w:rsid w:val="002F3CB4"/>
    <w:rsid w:val="002F3DA6"/>
    <w:rsid w:val="002F3EAF"/>
    <w:rsid w:val="002F3F01"/>
    <w:rsid w:val="002F3F94"/>
    <w:rsid w:val="002F410D"/>
    <w:rsid w:val="002F463C"/>
    <w:rsid w:val="002F4708"/>
    <w:rsid w:val="002F4BEC"/>
    <w:rsid w:val="002F54A9"/>
    <w:rsid w:val="002F5619"/>
    <w:rsid w:val="002F5B55"/>
    <w:rsid w:val="002F5BB5"/>
    <w:rsid w:val="002F60A8"/>
    <w:rsid w:val="002F60B7"/>
    <w:rsid w:val="002F60E7"/>
    <w:rsid w:val="002F61E7"/>
    <w:rsid w:val="002F6641"/>
    <w:rsid w:val="002F6E13"/>
    <w:rsid w:val="002F7084"/>
    <w:rsid w:val="002F7646"/>
    <w:rsid w:val="002F770A"/>
    <w:rsid w:val="002F7815"/>
    <w:rsid w:val="002F78E9"/>
    <w:rsid w:val="002F79D4"/>
    <w:rsid w:val="002F7AC5"/>
    <w:rsid w:val="002F7D5F"/>
    <w:rsid w:val="002F7E6B"/>
    <w:rsid w:val="002F7E93"/>
    <w:rsid w:val="002F7F80"/>
    <w:rsid w:val="003000C2"/>
    <w:rsid w:val="00300239"/>
    <w:rsid w:val="00300339"/>
    <w:rsid w:val="003003CA"/>
    <w:rsid w:val="00300506"/>
    <w:rsid w:val="0030054D"/>
    <w:rsid w:val="00300601"/>
    <w:rsid w:val="003006AA"/>
    <w:rsid w:val="00300790"/>
    <w:rsid w:val="003008D4"/>
    <w:rsid w:val="003009BD"/>
    <w:rsid w:val="00300CBC"/>
    <w:rsid w:val="00300DAE"/>
    <w:rsid w:val="00300FDF"/>
    <w:rsid w:val="00301132"/>
    <w:rsid w:val="00301177"/>
    <w:rsid w:val="0030120B"/>
    <w:rsid w:val="0030136A"/>
    <w:rsid w:val="003013DC"/>
    <w:rsid w:val="00301877"/>
    <w:rsid w:val="00301933"/>
    <w:rsid w:val="00301BE4"/>
    <w:rsid w:val="00301F52"/>
    <w:rsid w:val="00301FB5"/>
    <w:rsid w:val="003022A9"/>
    <w:rsid w:val="003025A5"/>
    <w:rsid w:val="0030261A"/>
    <w:rsid w:val="003028DB"/>
    <w:rsid w:val="003029A4"/>
    <w:rsid w:val="00302A35"/>
    <w:rsid w:val="00302A7F"/>
    <w:rsid w:val="00302B6B"/>
    <w:rsid w:val="00302D3E"/>
    <w:rsid w:val="00302D89"/>
    <w:rsid w:val="0030316E"/>
    <w:rsid w:val="003033D7"/>
    <w:rsid w:val="00303530"/>
    <w:rsid w:val="003035F5"/>
    <w:rsid w:val="0030367D"/>
    <w:rsid w:val="0030394F"/>
    <w:rsid w:val="00303987"/>
    <w:rsid w:val="00303B47"/>
    <w:rsid w:val="00303E15"/>
    <w:rsid w:val="00303EE4"/>
    <w:rsid w:val="00304080"/>
    <w:rsid w:val="00304113"/>
    <w:rsid w:val="00304273"/>
    <w:rsid w:val="0030437F"/>
    <w:rsid w:val="0030442A"/>
    <w:rsid w:val="003044A7"/>
    <w:rsid w:val="00304504"/>
    <w:rsid w:val="00304578"/>
    <w:rsid w:val="003045F4"/>
    <w:rsid w:val="003046DB"/>
    <w:rsid w:val="00304710"/>
    <w:rsid w:val="00304812"/>
    <w:rsid w:val="00304C31"/>
    <w:rsid w:val="003058F3"/>
    <w:rsid w:val="0030599E"/>
    <w:rsid w:val="003059FE"/>
    <w:rsid w:val="00305AAA"/>
    <w:rsid w:val="00305CD1"/>
    <w:rsid w:val="00305E76"/>
    <w:rsid w:val="00305FC3"/>
    <w:rsid w:val="0030602F"/>
    <w:rsid w:val="003060B7"/>
    <w:rsid w:val="00306573"/>
    <w:rsid w:val="0030662C"/>
    <w:rsid w:val="00306800"/>
    <w:rsid w:val="0030684F"/>
    <w:rsid w:val="003068C8"/>
    <w:rsid w:val="00306BAE"/>
    <w:rsid w:val="00306BE4"/>
    <w:rsid w:val="00306C4D"/>
    <w:rsid w:val="00306DAB"/>
    <w:rsid w:val="00306E18"/>
    <w:rsid w:val="0030706E"/>
    <w:rsid w:val="003070FF"/>
    <w:rsid w:val="00307471"/>
    <w:rsid w:val="0030754B"/>
    <w:rsid w:val="003076C1"/>
    <w:rsid w:val="00307715"/>
    <w:rsid w:val="00307798"/>
    <w:rsid w:val="00307BCD"/>
    <w:rsid w:val="00310358"/>
    <w:rsid w:val="00310440"/>
    <w:rsid w:val="003105B2"/>
    <w:rsid w:val="00310606"/>
    <w:rsid w:val="00310736"/>
    <w:rsid w:val="00310849"/>
    <w:rsid w:val="0031092F"/>
    <w:rsid w:val="003109DC"/>
    <w:rsid w:val="00310DEF"/>
    <w:rsid w:val="00310E34"/>
    <w:rsid w:val="00311248"/>
    <w:rsid w:val="0031124F"/>
    <w:rsid w:val="00311997"/>
    <w:rsid w:val="003119C0"/>
    <w:rsid w:val="00311A53"/>
    <w:rsid w:val="00311AF1"/>
    <w:rsid w:val="00311B04"/>
    <w:rsid w:val="003120C0"/>
    <w:rsid w:val="00312182"/>
    <w:rsid w:val="00312429"/>
    <w:rsid w:val="00312435"/>
    <w:rsid w:val="00312530"/>
    <w:rsid w:val="00312676"/>
    <w:rsid w:val="0031275B"/>
    <w:rsid w:val="00312B96"/>
    <w:rsid w:val="00312F87"/>
    <w:rsid w:val="00312FC8"/>
    <w:rsid w:val="00313489"/>
    <w:rsid w:val="00313812"/>
    <w:rsid w:val="00313875"/>
    <w:rsid w:val="00313A86"/>
    <w:rsid w:val="00313B27"/>
    <w:rsid w:val="00313BC9"/>
    <w:rsid w:val="00313BF8"/>
    <w:rsid w:val="00313DD2"/>
    <w:rsid w:val="00313E1A"/>
    <w:rsid w:val="00313F6C"/>
    <w:rsid w:val="0031405F"/>
    <w:rsid w:val="003141CD"/>
    <w:rsid w:val="00314476"/>
    <w:rsid w:val="003144A4"/>
    <w:rsid w:val="003146C1"/>
    <w:rsid w:val="00314718"/>
    <w:rsid w:val="00314DEB"/>
    <w:rsid w:val="00314E9F"/>
    <w:rsid w:val="00314F9E"/>
    <w:rsid w:val="00314FCF"/>
    <w:rsid w:val="00315257"/>
    <w:rsid w:val="003152E9"/>
    <w:rsid w:val="003153E7"/>
    <w:rsid w:val="00315471"/>
    <w:rsid w:val="00315654"/>
    <w:rsid w:val="0031579E"/>
    <w:rsid w:val="003157C2"/>
    <w:rsid w:val="003157C5"/>
    <w:rsid w:val="00315827"/>
    <w:rsid w:val="00315AD0"/>
    <w:rsid w:val="00315F2E"/>
    <w:rsid w:val="0031609B"/>
    <w:rsid w:val="00316347"/>
    <w:rsid w:val="00316574"/>
    <w:rsid w:val="003166B7"/>
    <w:rsid w:val="003167B6"/>
    <w:rsid w:val="003167EC"/>
    <w:rsid w:val="0031689A"/>
    <w:rsid w:val="00316B72"/>
    <w:rsid w:val="00316C5D"/>
    <w:rsid w:val="00316CE5"/>
    <w:rsid w:val="00316D31"/>
    <w:rsid w:val="00316D71"/>
    <w:rsid w:val="00317097"/>
    <w:rsid w:val="00317212"/>
    <w:rsid w:val="00317356"/>
    <w:rsid w:val="0031743A"/>
    <w:rsid w:val="003177D0"/>
    <w:rsid w:val="00317828"/>
    <w:rsid w:val="00317878"/>
    <w:rsid w:val="0031794A"/>
    <w:rsid w:val="00317A39"/>
    <w:rsid w:val="00317BFA"/>
    <w:rsid w:val="00317C15"/>
    <w:rsid w:val="00317C4B"/>
    <w:rsid w:val="00317CB1"/>
    <w:rsid w:val="00317E30"/>
    <w:rsid w:val="0032014E"/>
    <w:rsid w:val="0032028E"/>
    <w:rsid w:val="00320B2D"/>
    <w:rsid w:val="00320D23"/>
    <w:rsid w:val="00320D8A"/>
    <w:rsid w:val="00320EBA"/>
    <w:rsid w:val="00320EC6"/>
    <w:rsid w:val="00320FC0"/>
    <w:rsid w:val="003210B6"/>
    <w:rsid w:val="00321289"/>
    <w:rsid w:val="003213C3"/>
    <w:rsid w:val="003217E4"/>
    <w:rsid w:val="003218FF"/>
    <w:rsid w:val="0032198E"/>
    <w:rsid w:val="00321D0B"/>
    <w:rsid w:val="00321F62"/>
    <w:rsid w:val="00321FE7"/>
    <w:rsid w:val="00322270"/>
    <w:rsid w:val="00322319"/>
    <w:rsid w:val="00322EEB"/>
    <w:rsid w:val="0032342A"/>
    <w:rsid w:val="003234DB"/>
    <w:rsid w:val="003238D3"/>
    <w:rsid w:val="00323B52"/>
    <w:rsid w:val="00323D3F"/>
    <w:rsid w:val="00323D9F"/>
    <w:rsid w:val="00323FD4"/>
    <w:rsid w:val="0032436C"/>
    <w:rsid w:val="00324376"/>
    <w:rsid w:val="0032463F"/>
    <w:rsid w:val="00324746"/>
    <w:rsid w:val="00324940"/>
    <w:rsid w:val="00324F4D"/>
    <w:rsid w:val="00325410"/>
    <w:rsid w:val="00325449"/>
    <w:rsid w:val="00325494"/>
    <w:rsid w:val="003255C3"/>
    <w:rsid w:val="00325875"/>
    <w:rsid w:val="00325911"/>
    <w:rsid w:val="00325AEF"/>
    <w:rsid w:val="00325C73"/>
    <w:rsid w:val="00325D30"/>
    <w:rsid w:val="00325E28"/>
    <w:rsid w:val="00325EBE"/>
    <w:rsid w:val="00325FC4"/>
    <w:rsid w:val="003260C3"/>
    <w:rsid w:val="003260E5"/>
    <w:rsid w:val="00326128"/>
    <w:rsid w:val="0032614A"/>
    <w:rsid w:val="003261A8"/>
    <w:rsid w:val="00326436"/>
    <w:rsid w:val="00326634"/>
    <w:rsid w:val="003268C6"/>
    <w:rsid w:val="003269B3"/>
    <w:rsid w:val="00326B68"/>
    <w:rsid w:val="00326EFE"/>
    <w:rsid w:val="00326F5F"/>
    <w:rsid w:val="00327159"/>
    <w:rsid w:val="0032726D"/>
    <w:rsid w:val="00327572"/>
    <w:rsid w:val="003275C8"/>
    <w:rsid w:val="0032789A"/>
    <w:rsid w:val="0032796B"/>
    <w:rsid w:val="00327B6B"/>
    <w:rsid w:val="00327C46"/>
    <w:rsid w:val="00327E16"/>
    <w:rsid w:val="00327E71"/>
    <w:rsid w:val="00327E85"/>
    <w:rsid w:val="00327F9F"/>
    <w:rsid w:val="003300A9"/>
    <w:rsid w:val="003301F4"/>
    <w:rsid w:val="0033037F"/>
    <w:rsid w:val="003304B2"/>
    <w:rsid w:val="0033063B"/>
    <w:rsid w:val="003307B0"/>
    <w:rsid w:val="003309F2"/>
    <w:rsid w:val="00330CC9"/>
    <w:rsid w:val="00330E42"/>
    <w:rsid w:val="00330EC9"/>
    <w:rsid w:val="00331A44"/>
    <w:rsid w:val="00331C88"/>
    <w:rsid w:val="00331CB6"/>
    <w:rsid w:val="00331FCF"/>
    <w:rsid w:val="00332380"/>
    <w:rsid w:val="003323E1"/>
    <w:rsid w:val="00332423"/>
    <w:rsid w:val="00332501"/>
    <w:rsid w:val="003325EF"/>
    <w:rsid w:val="00332758"/>
    <w:rsid w:val="003328C4"/>
    <w:rsid w:val="00332971"/>
    <w:rsid w:val="00332ABF"/>
    <w:rsid w:val="00332CB3"/>
    <w:rsid w:val="00332E13"/>
    <w:rsid w:val="00332E3C"/>
    <w:rsid w:val="00332ECA"/>
    <w:rsid w:val="00332EE4"/>
    <w:rsid w:val="00332F04"/>
    <w:rsid w:val="00332F24"/>
    <w:rsid w:val="00333205"/>
    <w:rsid w:val="00333292"/>
    <w:rsid w:val="003332D0"/>
    <w:rsid w:val="003333BB"/>
    <w:rsid w:val="0033343D"/>
    <w:rsid w:val="0033353F"/>
    <w:rsid w:val="00333563"/>
    <w:rsid w:val="00333704"/>
    <w:rsid w:val="00333750"/>
    <w:rsid w:val="003337A9"/>
    <w:rsid w:val="003338AB"/>
    <w:rsid w:val="00333928"/>
    <w:rsid w:val="00333986"/>
    <w:rsid w:val="00333C83"/>
    <w:rsid w:val="003344AB"/>
    <w:rsid w:val="0033478E"/>
    <w:rsid w:val="00334902"/>
    <w:rsid w:val="00334A22"/>
    <w:rsid w:val="00334BCC"/>
    <w:rsid w:val="00334CB8"/>
    <w:rsid w:val="00335077"/>
    <w:rsid w:val="00335313"/>
    <w:rsid w:val="00335541"/>
    <w:rsid w:val="0033554C"/>
    <w:rsid w:val="00335703"/>
    <w:rsid w:val="00335836"/>
    <w:rsid w:val="00335860"/>
    <w:rsid w:val="00335A0B"/>
    <w:rsid w:val="00335B21"/>
    <w:rsid w:val="00335BEE"/>
    <w:rsid w:val="0033610D"/>
    <w:rsid w:val="00336131"/>
    <w:rsid w:val="00336646"/>
    <w:rsid w:val="00336675"/>
    <w:rsid w:val="0033679F"/>
    <w:rsid w:val="003367DC"/>
    <w:rsid w:val="00336849"/>
    <w:rsid w:val="0033688B"/>
    <w:rsid w:val="003368B7"/>
    <w:rsid w:val="003368DD"/>
    <w:rsid w:val="003369BE"/>
    <w:rsid w:val="003369CF"/>
    <w:rsid w:val="00336A43"/>
    <w:rsid w:val="003370D6"/>
    <w:rsid w:val="0033736E"/>
    <w:rsid w:val="00337431"/>
    <w:rsid w:val="00337509"/>
    <w:rsid w:val="00337682"/>
    <w:rsid w:val="00337B74"/>
    <w:rsid w:val="00337C10"/>
    <w:rsid w:val="00337C4A"/>
    <w:rsid w:val="00337DE3"/>
    <w:rsid w:val="00337FCA"/>
    <w:rsid w:val="003402AA"/>
    <w:rsid w:val="00340BD7"/>
    <w:rsid w:val="00340C4E"/>
    <w:rsid w:val="00340C93"/>
    <w:rsid w:val="00340CEF"/>
    <w:rsid w:val="00340E25"/>
    <w:rsid w:val="0034105F"/>
    <w:rsid w:val="00341115"/>
    <w:rsid w:val="00341655"/>
    <w:rsid w:val="00341746"/>
    <w:rsid w:val="003418C3"/>
    <w:rsid w:val="00341AF5"/>
    <w:rsid w:val="00341E0E"/>
    <w:rsid w:val="00341F53"/>
    <w:rsid w:val="00341FF5"/>
    <w:rsid w:val="00342026"/>
    <w:rsid w:val="0034283F"/>
    <w:rsid w:val="0034289C"/>
    <w:rsid w:val="00342996"/>
    <w:rsid w:val="00342AF5"/>
    <w:rsid w:val="00342D2B"/>
    <w:rsid w:val="00342E26"/>
    <w:rsid w:val="00342F73"/>
    <w:rsid w:val="0034310B"/>
    <w:rsid w:val="0034316F"/>
    <w:rsid w:val="00343402"/>
    <w:rsid w:val="003434AF"/>
    <w:rsid w:val="00343564"/>
    <w:rsid w:val="0034358A"/>
    <w:rsid w:val="0034369C"/>
    <w:rsid w:val="0034371F"/>
    <w:rsid w:val="00343892"/>
    <w:rsid w:val="003438B0"/>
    <w:rsid w:val="00343A9E"/>
    <w:rsid w:val="00343B71"/>
    <w:rsid w:val="00343B92"/>
    <w:rsid w:val="00344268"/>
    <w:rsid w:val="003442E4"/>
    <w:rsid w:val="00344523"/>
    <w:rsid w:val="003446B7"/>
    <w:rsid w:val="0034484E"/>
    <w:rsid w:val="00344D6D"/>
    <w:rsid w:val="003451FB"/>
    <w:rsid w:val="00345226"/>
    <w:rsid w:val="003453FB"/>
    <w:rsid w:val="00345676"/>
    <w:rsid w:val="0034586E"/>
    <w:rsid w:val="00345E5D"/>
    <w:rsid w:val="00345FFE"/>
    <w:rsid w:val="00346258"/>
    <w:rsid w:val="0034638D"/>
    <w:rsid w:val="00346626"/>
    <w:rsid w:val="003467EC"/>
    <w:rsid w:val="00346D07"/>
    <w:rsid w:val="00346DBC"/>
    <w:rsid w:val="00346E61"/>
    <w:rsid w:val="00347139"/>
    <w:rsid w:val="00347148"/>
    <w:rsid w:val="00347477"/>
    <w:rsid w:val="003475AC"/>
    <w:rsid w:val="00347650"/>
    <w:rsid w:val="003476BD"/>
    <w:rsid w:val="00347EB2"/>
    <w:rsid w:val="00347EEF"/>
    <w:rsid w:val="00350356"/>
    <w:rsid w:val="003503D8"/>
    <w:rsid w:val="003505F0"/>
    <w:rsid w:val="00350677"/>
    <w:rsid w:val="003506EC"/>
    <w:rsid w:val="00350A27"/>
    <w:rsid w:val="00351077"/>
    <w:rsid w:val="003511E5"/>
    <w:rsid w:val="003515EB"/>
    <w:rsid w:val="00351848"/>
    <w:rsid w:val="00351DD9"/>
    <w:rsid w:val="00352078"/>
    <w:rsid w:val="003521E2"/>
    <w:rsid w:val="003523A7"/>
    <w:rsid w:val="003526BF"/>
    <w:rsid w:val="003528BE"/>
    <w:rsid w:val="00352A72"/>
    <w:rsid w:val="00352B4F"/>
    <w:rsid w:val="00352B8A"/>
    <w:rsid w:val="00352D0D"/>
    <w:rsid w:val="00352DDA"/>
    <w:rsid w:val="00352F88"/>
    <w:rsid w:val="00353333"/>
    <w:rsid w:val="0035348C"/>
    <w:rsid w:val="003537D4"/>
    <w:rsid w:val="00353B63"/>
    <w:rsid w:val="00353F7E"/>
    <w:rsid w:val="00353F84"/>
    <w:rsid w:val="00353FF5"/>
    <w:rsid w:val="00354108"/>
    <w:rsid w:val="00354179"/>
    <w:rsid w:val="00354351"/>
    <w:rsid w:val="0035436E"/>
    <w:rsid w:val="00354429"/>
    <w:rsid w:val="003545ED"/>
    <w:rsid w:val="00354669"/>
    <w:rsid w:val="00354AEC"/>
    <w:rsid w:val="00354B39"/>
    <w:rsid w:val="00354F76"/>
    <w:rsid w:val="003555B7"/>
    <w:rsid w:val="00355AE7"/>
    <w:rsid w:val="00355D78"/>
    <w:rsid w:val="00356153"/>
    <w:rsid w:val="0035619F"/>
    <w:rsid w:val="003564E2"/>
    <w:rsid w:val="0035658D"/>
    <w:rsid w:val="00356694"/>
    <w:rsid w:val="00356835"/>
    <w:rsid w:val="0035689A"/>
    <w:rsid w:val="00356A81"/>
    <w:rsid w:val="00356D0E"/>
    <w:rsid w:val="00357076"/>
    <w:rsid w:val="0035708C"/>
    <w:rsid w:val="003570EC"/>
    <w:rsid w:val="0035744B"/>
    <w:rsid w:val="0035759A"/>
    <w:rsid w:val="003575A0"/>
    <w:rsid w:val="00357A67"/>
    <w:rsid w:val="00357C98"/>
    <w:rsid w:val="00357D23"/>
    <w:rsid w:val="00357E2A"/>
    <w:rsid w:val="00357F78"/>
    <w:rsid w:val="00360143"/>
    <w:rsid w:val="0036028F"/>
    <w:rsid w:val="00360387"/>
    <w:rsid w:val="00360535"/>
    <w:rsid w:val="003606B1"/>
    <w:rsid w:val="003607E2"/>
    <w:rsid w:val="00360882"/>
    <w:rsid w:val="003609CF"/>
    <w:rsid w:val="00360BB9"/>
    <w:rsid w:val="00360C48"/>
    <w:rsid w:val="00360D50"/>
    <w:rsid w:val="00360FA4"/>
    <w:rsid w:val="00361764"/>
    <w:rsid w:val="003617ED"/>
    <w:rsid w:val="003619CD"/>
    <w:rsid w:val="00361B66"/>
    <w:rsid w:val="00361C54"/>
    <w:rsid w:val="00361D5C"/>
    <w:rsid w:val="00361EA9"/>
    <w:rsid w:val="00362195"/>
    <w:rsid w:val="003626C1"/>
    <w:rsid w:val="00362733"/>
    <w:rsid w:val="0036299F"/>
    <w:rsid w:val="00362AA2"/>
    <w:rsid w:val="00362C87"/>
    <w:rsid w:val="00362FAF"/>
    <w:rsid w:val="00363098"/>
    <w:rsid w:val="0036372D"/>
    <w:rsid w:val="003637A7"/>
    <w:rsid w:val="00363801"/>
    <w:rsid w:val="003638EA"/>
    <w:rsid w:val="00363E4E"/>
    <w:rsid w:val="0036416E"/>
    <w:rsid w:val="00364291"/>
    <w:rsid w:val="003642E1"/>
    <w:rsid w:val="00364394"/>
    <w:rsid w:val="003643DB"/>
    <w:rsid w:val="003643E3"/>
    <w:rsid w:val="003646D2"/>
    <w:rsid w:val="00364B8B"/>
    <w:rsid w:val="00364D61"/>
    <w:rsid w:val="00364EE7"/>
    <w:rsid w:val="00364F9D"/>
    <w:rsid w:val="003650CF"/>
    <w:rsid w:val="0036573D"/>
    <w:rsid w:val="00365B54"/>
    <w:rsid w:val="00365C35"/>
    <w:rsid w:val="00365D87"/>
    <w:rsid w:val="00365D8A"/>
    <w:rsid w:val="00365DEE"/>
    <w:rsid w:val="003660A7"/>
    <w:rsid w:val="00366166"/>
    <w:rsid w:val="00366697"/>
    <w:rsid w:val="0036686C"/>
    <w:rsid w:val="0036686F"/>
    <w:rsid w:val="00366D1B"/>
    <w:rsid w:val="00366EB1"/>
    <w:rsid w:val="00366F8B"/>
    <w:rsid w:val="00366FB5"/>
    <w:rsid w:val="0036707D"/>
    <w:rsid w:val="003673C3"/>
    <w:rsid w:val="00367582"/>
    <w:rsid w:val="00370422"/>
    <w:rsid w:val="00370472"/>
    <w:rsid w:val="0037051C"/>
    <w:rsid w:val="00370831"/>
    <w:rsid w:val="003709BD"/>
    <w:rsid w:val="00371151"/>
    <w:rsid w:val="003713CE"/>
    <w:rsid w:val="00371730"/>
    <w:rsid w:val="00371BEE"/>
    <w:rsid w:val="00371BFE"/>
    <w:rsid w:val="00371CF0"/>
    <w:rsid w:val="00371D55"/>
    <w:rsid w:val="00371DF5"/>
    <w:rsid w:val="00371F67"/>
    <w:rsid w:val="00371F68"/>
    <w:rsid w:val="003721C3"/>
    <w:rsid w:val="00372407"/>
    <w:rsid w:val="0037240A"/>
    <w:rsid w:val="0037256E"/>
    <w:rsid w:val="00372639"/>
    <w:rsid w:val="00372852"/>
    <w:rsid w:val="00372BE3"/>
    <w:rsid w:val="00372E04"/>
    <w:rsid w:val="00372F74"/>
    <w:rsid w:val="003731C1"/>
    <w:rsid w:val="0037344C"/>
    <w:rsid w:val="00373564"/>
    <w:rsid w:val="00373611"/>
    <w:rsid w:val="00373ADD"/>
    <w:rsid w:val="00373B18"/>
    <w:rsid w:val="00373B53"/>
    <w:rsid w:val="00373B5A"/>
    <w:rsid w:val="00373F03"/>
    <w:rsid w:val="00374015"/>
    <w:rsid w:val="00374056"/>
    <w:rsid w:val="00374128"/>
    <w:rsid w:val="003741D1"/>
    <w:rsid w:val="00374238"/>
    <w:rsid w:val="0037440B"/>
    <w:rsid w:val="00374495"/>
    <w:rsid w:val="00374527"/>
    <w:rsid w:val="003749D0"/>
    <w:rsid w:val="00374B64"/>
    <w:rsid w:val="00374CC1"/>
    <w:rsid w:val="00374E88"/>
    <w:rsid w:val="00374F5D"/>
    <w:rsid w:val="003756B4"/>
    <w:rsid w:val="003758B1"/>
    <w:rsid w:val="00375AAC"/>
    <w:rsid w:val="00375C80"/>
    <w:rsid w:val="00375CCE"/>
    <w:rsid w:val="00376241"/>
    <w:rsid w:val="00376276"/>
    <w:rsid w:val="003766C5"/>
    <w:rsid w:val="00376EDF"/>
    <w:rsid w:val="0037713C"/>
    <w:rsid w:val="00377398"/>
    <w:rsid w:val="00377480"/>
    <w:rsid w:val="00377565"/>
    <w:rsid w:val="003775D5"/>
    <w:rsid w:val="003775E4"/>
    <w:rsid w:val="00377620"/>
    <w:rsid w:val="00377651"/>
    <w:rsid w:val="003776A3"/>
    <w:rsid w:val="00377797"/>
    <w:rsid w:val="00377887"/>
    <w:rsid w:val="00377F6B"/>
    <w:rsid w:val="00377F8F"/>
    <w:rsid w:val="00380056"/>
    <w:rsid w:val="00380178"/>
    <w:rsid w:val="003801A6"/>
    <w:rsid w:val="003804B5"/>
    <w:rsid w:val="00380698"/>
    <w:rsid w:val="00380845"/>
    <w:rsid w:val="00380996"/>
    <w:rsid w:val="003809F9"/>
    <w:rsid w:val="00380FA1"/>
    <w:rsid w:val="003810C0"/>
    <w:rsid w:val="00381118"/>
    <w:rsid w:val="00381248"/>
    <w:rsid w:val="0038135D"/>
    <w:rsid w:val="00381463"/>
    <w:rsid w:val="00381496"/>
    <w:rsid w:val="0038149E"/>
    <w:rsid w:val="003816FB"/>
    <w:rsid w:val="00381932"/>
    <w:rsid w:val="00381998"/>
    <w:rsid w:val="00381A4F"/>
    <w:rsid w:val="00381A9D"/>
    <w:rsid w:val="00382018"/>
    <w:rsid w:val="00382438"/>
    <w:rsid w:val="0038243E"/>
    <w:rsid w:val="0038263C"/>
    <w:rsid w:val="00382968"/>
    <w:rsid w:val="0038298F"/>
    <w:rsid w:val="00382C6A"/>
    <w:rsid w:val="00382D25"/>
    <w:rsid w:val="00383152"/>
    <w:rsid w:val="003831C5"/>
    <w:rsid w:val="00383329"/>
    <w:rsid w:val="00383665"/>
    <w:rsid w:val="003836CA"/>
    <w:rsid w:val="0038372D"/>
    <w:rsid w:val="003837AB"/>
    <w:rsid w:val="00383807"/>
    <w:rsid w:val="003838D6"/>
    <w:rsid w:val="00383E70"/>
    <w:rsid w:val="00384072"/>
    <w:rsid w:val="003843D4"/>
    <w:rsid w:val="00384581"/>
    <w:rsid w:val="00384589"/>
    <w:rsid w:val="003848B5"/>
    <w:rsid w:val="0038491B"/>
    <w:rsid w:val="00384CC7"/>
    <w:rsid w:val="00384E53"/>
    <w:rsid w:val="003850F7"/>
    <w:rsid w:val="003854CF"/>
    <w:rsid w:val="003857F7"/>
    <w:rsid w:val="00385818"/>
    <w:rsid w:val="00385885"/>
    <w:rsid w:val="00385B00"/>
    <w:rsid w:val="00385F2E"/>
    <w:rsid w:val="003868A8"/>
    <w:rsid w:val="00386940"/>
    <w:rsid w:val="00386BCD"/>
    <w:rsid w:val="00386BF4"/>
    <w:rsid w:val="00386F77"/>
    <w:rsid w:val="00387147"/>
    <w:rsid w:val="0038719F"/>
    <w:rsid w:val="003871AC"/>
    <w:rsid w:val="0038755A"/>
    <w:rsid w:val="00387672"/>
    <w:rsid w:val="003877C8"/>
    <w:rsid w:val="00387822"/>
    <w:rsid w:val="00387979"/>
    <w:rsid w:val="00387AD8"/>
    <w:rsid w:val="00387C8B"/>
    <w:rsid w:val="00387EE0"/>
    <w:rsid w:val="003901BA"/>
    <w:rsid w:val="0039023B"/>
    <w:rsid w:val="00390325"/>
    <w:rsid w:val="003903D3"/>
    <w:rsid w:val="003903E2"/>
    <w:rsid w:val="00390AD2"/>
    <w:rsid w:val="00390BB4"/>
    <w:rsid w:val="00390EF8"/>
    <w:rsid w:val="00390FF2"/>
    <w:rsid w:val="00391067"/>
    <w:rsid w:val="00391144"/>
    <w:rsid w:val="003911BC"/>
    <w:rsid w:val="0039132A"/>
    <w:rsid w:val="00391556"/>
    <w:rsid w:val="003916B9"/>
    <w:rsid w:val="00391825"/>
    <w:rsid w:val="00391B37"/>
    <w:rsid w:val="00391B7A"/>
    <w:rsid w:val="00391C0E"/>
    <w:rsid w:val="00391C24"/>
    <w:rsid w:val="00391C67"/>
    <w:rsid w:val="00391C8B"/>
    <w:rsid w:val="00391E8B"/>
    <w:rsid w:val="00391EC0"/>
    <w:rsid w:val="00391F27"/>
    <w:rsid w:val="00391FD6"/>
    <w:rsid w:val="003920AB"/>
    <w:rsid w:val="00392190"/>
    <w:rsid w:val="0039224C"/>
    <w:rsid w:val="003922CE"/>
    <w:rsid w:val="0039232D"/>
    <w:rsid w:val="00392342"/>
    <w:rsid w:val="0039277A"/>
    <w:rsid w:val="003928E5"/>
    <w:rsid w:val="00392949"/>
    <w:rsid w:val="00392AB9"/>
    <w:rsid w:val="00392FBA"/>
    <w:rsid w:val="003937A9"/>
    <w:rsid w:val="00393C6E"/>
    <w:rsid w:val="00394018"/>
    <w:rsid w:val="003943EB"/>
    <w:rsid w:val="00394504"/>
    <w:rsid w:val="00394859"/>
    <w:rsid w:val="00394AB9"/>
    <w:rsid w:val="00394B34"/>
    <w:rsid w:val="00394C8A"/>
    <w:rsid w:val="00394CB5"/>
    <w:rsid w:val="00394E0D"/>
    <w:rsid w:val="003950A7"/>
    <w:rsid w:val="003951A8"/>
    <w:rsid w:val="003957DD"/>
    <w:rsid w:val="0039594D"/>
    <w:rsid w:val="00395994"/>
    <w:rsid w:val="003959D1"/>
    <w:rsid w:val="0039600A"/>
    <w:rsid w:val="00396010"/>
    <w:rsid w:val="00396047"/>
    <w:rsid w:val="0039617C"/>
    <w:rsid w:val="00396218"/>
    <w:rsid w:val="00396296"/>
    <w:rsid w:val="0039631E"/>
    <w:rsid w:val="003963AF"/>
    <w:rsid w:val="003963BA"/>
    <w:rsid w:val="0039665B"/>
    <w:rsid w:val="00396672"/>
    <w:rsid w:val="00396727"/>
    <w:rsid w:val="0039673D"/>
    <w:rsid w:val="00396D57"/>
    <w:rsid w:val="00397063"/>
    <w:rsid w:val="00397181"/>
    <w:rsid w:val="00397244"/>
    <w:rsid w:val="003974D7"/>
    <w:rsid w:val="0039760F"/>
    <w:rsid w:val="003977E2"/>
    <w:rsid w:val="003978F1"/>
    <w:rsid w:val="00397A21"/>
    <w:rsid w:val="00397B06"/>
    <w:rsid w:val="00397D2B"/>
    <w:rsid w:val="00397E80"/>
    <w:rsid w:val="003A001E"/>
    <w:rsid w:val="003A0026"/>
    <w:rsid w:val="003A0196"/>
    <w:rsid w:val="003A01BF"/>
    <w:rsid w:val="003A0252"/>
    <w:rsid w:val="003A04C3"/>
    <w:rsid w:val="003A07A1"/>
    <w:rsid w:val="003A07BF"/>
    <w:rsid w:val="003A0CC2"/>
    <w:rsid w:val="003A0FC8"/>
    <w:rsid w:val="003A1388"/>
    <w:rsid w:val="003A1406"/>
    <w:rsid w:val="003A149D"/>
    <w:rsid w:val="003A1656"/>
    <w:rsid w:val="003A16F8"/>
    <w:rsid w:val="003A1B4B"/>
    <w:rsid w:val="003A1B78"/>
    <w:rsid w:val="003A1BF0"/>
    <w:rsid w:val="003A1D46"/>
    <w:rsid w:val="003A1E2B"/>
    <w:rsid w:val="003A209B"/>
    <w:rsid w:val="003A24BA"/>
    <w:rsid w:val="003A29B8"/>
    <w:rsid w:val="003A2BB4"/>
    <w:rsid w:val="003A2DCD"/>
    <w:rsid w:val="003A2ECE"/>
    <w:rsid w:val="003A2F83"/>
    <w:rsid w:val="003A305A"/>
    <w:rsid w:val="003A3519"/>
    <w:rsid w:val="003A373F"/>
    <w:rsid w:val="003A37E9"/>
    <w:rsid w:val="003A411C"/>
    <w:rsid w:val="003A41C8"/>
    <w:rsid w:val="003A436F"/>
    <w:rsid w:val="003A4382"/>
    <w:rsid w:val="003A451A"/>
    <w:rsid w:val="003A453A"/>
    <w:rsid w:val="003A4655"/>
    <w:rsid w:val="003A4800"/>
    <w:rsid w:val="003A4BF6"/>
    <w:rsid w:val="003A4D92"/>
    <w:rsid w:val="003A4F65"/>
    <w:rsid w:val="003A5406"/>
    <w:rsid w:val="003A54BB"/>
    <w:rsid w:val="003A5887"/>
    <w:rsid w:val="003A593B"/>
    <w:rsid w:val="003A59E5"/>
    <w:rsid w:val="003A59F1"/>
    <w:rsid w:val="003A5A29"/>
    <w:rsid w:val="003A5BD8"/>
    <w:rsid w:val="003A5BEF"/>
    <w:rsid w:val="003A6103"/>
    <w:rsid w:val="003A6261"/>
    <w:rsid w:val="003A6345"/>
    <w:rsid w:val="003A65EA"/>
    <w:rsid w:val="003A6644"/>
    <w:rsid w:val="003A66F2"/>
    <w:rsid w:val="003A671F"/>
    <w:rsid w:val="003A678B"/>
    <w:rsid w:val="003A6814"/>
    <w:rsid w:val="003A6BBD"/>
    <w:rsid w:val="003A6CEF"/>
    <w:rsid w:val="003A6E48"/>
    <w:rsid w:val="003A6F12"/>
    <w:rsid w:val="003A706E"/>
    <w:rsid w:val="003A714C"/>
    <w:rsid w:val="003A7217"/>
    <w:rsid w:val="003A73BA"/>
    <w:rsid w:val="003A743B"/>
    <w:rsid w:val="003A77D4"/>
    <w:rsid w:val="003A7916"/>
    <w:rsid w:val="003A7B96"/>
    <w:rsid w:val="003A7E15"/>
    <w:rsid w:val="003A7ECE"/>
    <w:rsid w:val="003B0249"/>
    <w:rsid w:val="003B0263"/>
    <w:rsid w:val="003B03C8"/>
    <w:rsid w:val="003B075D"/>
    <w:rsid w:val="003B07D9"/>
    <w:rsid w:val="003B0966"/>
    <w:rsid w:val="003B0994"/>
    <w:rsid w:val="003B0A34"/>
    <w:rsid w:val="003B0B07"/>
    <w:rsid w:val="003B0C6A"/>
    <w:rsid w:val="003B0DCF"/>
    <w:rsid w:val="003B0E76"/>
    <w:rsid w:val="003B0F7A"/>
    <w:rsid w:val="003B0F92"/>
    <w:rsid w:val="003B1D74"/>
    <w:rsid w:val="003B1E03"/>
    <w:rsid w:val="003B2043"/>
    <w:rsid w:val="003B25FE"/>
    <w:rsid w:val="003B280C"/>
    <w:rsid w:val="003B28A0"/>
    <w:rsid w:val="003B290F"/>
    <w:rsid w:val="003B2DB5"/>
    <w:rsid w:val="003B2E22"/>
    <w:rsid w:val="003B2F4D"/>
    <w:rsid w:val="003B31E7"/>
    <w:rsid w:val="003B3324"/>
    <w:rsid w:val="003B3597"/>
    <w:rsid w:val="003B3647"/>
    <w:rsid w:val="003B3997"/>
    <w:rsid w:val="003B3BC1"/>
    <w:rsid w:val="003B3C71"/>
    <w:rsid w:val="003B3CCA"/>
    <w:rsid w:val="003B3EBF"/>
    <w:rsid w:val="003B3F0C"/>
    <w:rsid w:val="003B41A4"/>
    <w:rsid w:val="003B421E"/>
    <w:rsid w:val="003B430C"/>
    <w:rsid w:val="003B448D"/>
    <w:rsid w:val="003B491C"/>
    <w:rsid w:val="003B4926"/>
    <w:rsid w:val="003B4BAE"/>
    <w:rsid w:val="003B5098"/>
    <w:rsid w:val="003B5256"/>
    <w:rsid w:val="003B57B1"/>
    <w:rsid w:val="003B5832"/>
    <w:rsid w:val="003B58F5"/>
    <w:rsid w:val="003B5914"/>
    <w:rsid w:val="003B5C5D"/>
    <w:rsid w:val="003B5CBC"/>
    <w:rsid w:val="003B5E2F"/>
    <w:rsid w:val="003B5EE0"/>
    <w:rsid w:val="003B6028"/>
    <w:rsid w:val="003B60B8"/>
    <w:rsid w:val="003B617F"/>
    <w:rsid w:val="003B66A9"/>
    <w:rsid w:val="003B66EF"/>
    <w:rsid w:val="003B681C"/>
    <w:rsid w:val="003B6902"/>
    <w:rsid w:val="003B6987"/>
    <w:rsid w:val="003B6EC3"/>
    <w:rsid w:val="003B75F3"/>
    <w:rsid w:val="003B7765"/>
    <w:rsid w:val="003B7B1F"/>
    <w:rsid w:val="003B7B3D"/>
    <w:rsid w:val="003B7F9C"/>
    <w:rsid w:val="003C0236"/>
    <w:rsid w:val="003C023A"/>
    <w:rsid w:val="003C0322"/>
    <w:rsid w:val="003C0333"/>
    <w:rsid w:val="003C038D"/>
    <w:rsid w:val="003C04F3"/>
    <w:rsid w:val="003C085F"/>
    <w:rsid w:val="003C086C"/>
    <w:rsid w:val="003C0875"/>
    <w:rsid w:val="003C08CE"/>
    <w:rsid w:val="003C0A43"/>
    <w:rsid w:val="003C0CBA"/>
    <w:rsid w:val="003C0E4A"/>
    <w:rsid w:val="003C0F0A"/>
    <w:rsid w:val="003C0FC4"/>
    <w:rsid w:val="003C0FE4"/>
    <w:rsid w:val="003C105C"/>
    <w:rsid w:val="003C1210"/>
    <w:rsid w:val="003C160E"/>
    <w:rsid w:val="003C1A7B"/>
    <w:rsid w:val="003C1E76"/>
    <w:rsid w:val="003C1FED"/>
    <w:rsid w:val="003C2034"/>
    <w:rsid w:val="003C2153"/>
    <w:rsid w:val="003C2198"/>
    <w:rsid w:val="003C21E0"/>
    <w:rsid w:val="003C24E9"/>
    <w:rsid w:val="003C263A"/>
    <w:rsid w:val="003C2653"/>
    <w:rsid w:val="003C26AA"/>
    <w:rsid w:val="003C271B"/>
    <w:rsid w:val="003C2829"/>
    <w:rsid w:val="003C2977"/>
    <w:rsid w:val="003C2D92"/>
    <w:rsid w:val="003C2E4A"/>
    <w:rsid w:val="003C2EF8"/>
    <w:rsid w:val="003C349C"/>
    <w:rsid w:val="003C357D"/>
    <w:rsid w:val="003C3737"/>
    <w:rsid w:val="003C3781"/>
    <w:rsid w:val="003C3852"/>
    <w:rsid w:val="003C39C2"/>
    <w:rsid w:val="003C39E0"/>
    <w:rsid w:val="003C3A9A"/>
    <w:rsid w:val="003C4131"/>
    <w:rsid w:val="003C426B"/>
    <w:rsid w:val="003C4458"/>
    <w:rsid w:val="003C44FC"/>
    <w:rsid w:val="003C455F"/>
    <w:rsid w:val="003C46E2"/>
    <w:rsid w:val="003C4759"/>
    <w:rsid w:val="003C480B"/>
    <w:rsid w:val="003C4846"/>
    <w:rsid w:val="003C48E9"/>
    <w:rsid w:val="003C4CAF"/>
    <w:rsid w:val="003C4E96"/>
    <w:rsid w:val="003C4F60"/>
    <w:rsid w:val="003C5084"/>
    <w:rsid w:val="003C5198"/>
    <w:rsid w:val="003C5248"/>
    <w:rsid w:val="003C53B3"/>
    <w:rsid w:val="003C56C6"/>
    <w:rsid w:val="003C5A54"/>
    <w:rsid w:val="003C5A5D"/>
    <w:rsid w:val="003C5C4B"/>
    <w:rsid w:val="003C5FD3"/>
    <w:rsid w:val="003C60C5"/>
    <w:rsid w:val="003C63F7"/>
    <w:rsid w:val="003C67B4"/>
    <w:rsid w:val="003C67FB"/>
    <w:rsid w:val="003C6E45"/>
    <w:rsid w:val="003C730D"/>
    <w:rsid w:val="003C7696"/>
    <w:rsid w:val="003C77AB"/>
    <w:rsid w:val="003C79E6"/>
    <w:rsid w:val="003C7AAC"/>
    <w:rsid w:val="003C7B02"/>
    <w:rsid w:val="003C7C92"/>
    <w:rsid w:val="003C7DE3"/>
    <w:rsid w:val="003D0291"/>
    <w:rsid w:val="003D02D3"/>
    <w:rsid w:val="003D048D"/>
    <w:rsid w:val="003D0830"/>
    <w:rsid w:val="003D0CF2"/>
    <w:rsid w:val="003D0EDA"/>
    <w:rsid w:val="003D10C3"/>
    <w:rsid w:val="003D1216"/>
    <w:rsid w:val="003D12D3"/>
    <w:rsid w:val="003D1330"/>
    <w:rsid w:val="003D1415"/>
    <w:rsid w:val="003D14BD"/>
    <w:rsid w:val="003D16A3"/>
    <w:rsid w:val="003D1B6B"/>
    <w:rsid w:val="003D200F"/>
    <w:rsid w:val="003D223D"/>
    <w:rsid w:val="003D225D"/>
    <w:rsid w:val="003D2397"/>
    <w:rsid w:val="003D26A6"/>
    <w:rsid w:val="003D27FE"/>
    <w:rsid w:val="003D2851"/>
    <w:rsid w:val="003D2903"/>
    <w:rsid w:val="003D2B15"/>
    <w:rsid w:val="003D2DAE"/>
    <w:rsid w:val="003D2F64"/>
    <w:rsid w:val="003D303D"/>
    <w:rsid w:val="003D30C7"/>
    <w:rsid w:val="003D3332"/>
    <w:rsid w:val="003D3501"/>
    <w:rsid w:val="003D3526"/>
    <w:rsid w:val="003D3565"/>
    <w:rsid w:val="003D36F4"/>
    <w:rsid w:val="003D3749"/>
    <w:rsid w:val="003D3882"/>
    <w:rsid w:val="003D389A"/>
    <w:rsid w:val="003D3968"/>
    <w:rsid w:val="003D39AA"/>
    <w:rsid w:val="003D3AD2"/>
    <w:rsid w:val="003D3D62"/>
    <w:rsid w:val="003D3EA7"/>
    <w:rsid w:val="003D3F75"/>
    <w:rsid w:val="003D418E"/>
    <w:rsid w:val="003D46ED"/>
    <w:rsid w:val="003D46FE"/>
    <w:rsid w:val="003D47AE"/>
    <w:rsid w:val="003D485A"/>
    <w:rsid w:val="003D4C0D"/>
    <w:rsid w:val="003D4DA9"/>
    <w:rsid w:val="003D4F87"/>
    <w:rsid w:val="003D4FFE"/>
    <w:rsid w:val="003D5036"/>
    <w:rsid w:val="003D5656"/>
    <w:rsid w:val="003D56F5"/>
    <w:rsid w:val="003D571F"/>
    <w:rsid w:val="003D5ADE"/>
    <w:rsid w:val="003D5C02"/>
    <w:rsid w:val="003D5C9E"/>
    <w:rsid w:val="003D5CE0"/>
    <w:rsid w:val="003D5E0D"/>
    <w:rsid w:val="003D5F13"/>
    <w:rsid w:val="003D5FCA"/>
    <w:rsid w:val="003D63C5"/>
    <w:rsid w:val="003D647B"/>
    <w:rsid w:val="003D66CD"/>
    <w:rsid w:val="003D67CB"/>
    <w:rsid w:val="003D6A44"/>
    <w:rsid w:val="003D6C10"/>
    <w:rsid w:val="003D6CEC"/>
    <w:rsid w:val="003D6D63"/>
    <w:rsid w:val="003D6E1A"/>
    <w:rsid w:val="003D6EB6"/>
    <w:rsid w:val="003D6FF2"/>
    <w:rsid w:val="003D70F7"/>
    <w:rsid w:val="003D749C"/>
    <w:rsid w:val="003D769C"/>
    <w:rsid w:val="003D7856"/>
    <w:rsid w:val="003D7B4B"/>
    <w:rsid w:val="003D7FB7"/>
    <w:rsid w:val="003E00CD"/>
    <w:rsid w:val="003E0358"/>
    <w:rsid w:val="003E0381"/>
    <w:rsid w:val="003E058A"/>
    <w:rsid w:val="003E06CE"/>
    <w:rsid w:val="003E0897"/>
    <w:rsid w:val="003E097A"/>
    <w:rsid w:val="003E0C38"/>
    <w:rsid w:val="003E0D4F"/>
    <w:rsid w:val="003E0FF0"/>
    <w:rsid w:val="003E108D"/>
    <w:rsid w:val="003E13AA"/>
    <w:rsid w:val="003E1425"/>
    <w:rsid w:val="003E14B1"/>
    <w:rsid w:val="003E156B"/>
    <w:rsid w:val="003E1595"/>
    <w:rsid w:val="003E15BC"/>
    <w:rsid w:val="003E15D7"/>
    <w:rsid w:val="003E1607"/>
    <w:rsid w:val="003E1690"/>
    <w:rsid w:val="003E1715"/>
    <w:rsid w:val="003E1BEB"/>
    <w:rsid w:val="003E221E"/>
    <w:rsid w:val="003E262B"/>
    <w:rsid w:val="003E274F"/>
    <w:rsid w:val="003E27D8"/>
    <w:rsid w:val="003E2851"/>
    <w:rsid w:val="003E2873"/>
    <w:rsid w:val="003E29B2"/>
    <w:rsid w:val="003E2C0D"/>
    <w:rsid w:val="003E2DDE"/>
    <w:rsid w:val="003E2F27"/>
    <w:rsid w:val="003E2FD8"/>
    <w:rsid w:val="003E32D7"/>
    <w:rsid w:val="003E3646"/>
    <w:rsid w:val="003E366B"/>
    <w:rsid w:val="003E3806"/>
    <w:rsid w:val="003E3B9A"/>
    <w:rsid w:val="003E4115"/>
    <w:rsid w:val="003E42E7"/>
    <w:rsid w:val="003E43BA"/>
    <w:rsid w:val="003E47C9"/>
    <w:rsid w:val="003E4A12"/>
    <w:rsid w:val="003E4AA1"/>
    <w:rsid w:val="003E4CF3"/>
    <w:rsid w:val="003E4DE7"/>
    <w:rsid w:val="003E4F39"/>
    <w:rsid w:val="003E5025"/>
    <w:rsid w:val="003E52C7"/>
    <w:rsid w:val="003E541A"/>
    <w:rsid w:val="003E54B8"/>
    <w:rsid w:val="003E5521"/>
    <w:rsid w:val="003E555F"/>
    <w:rsid w:val="003E56AB"/>
    <w:rsid w:val="003E56E5"/>
    <w:rsid w:val="003E58FD"/>
    <w:rsid w:val="003E5953"/>
    <w:rsid w:val="003E5954"/>
    <w:rsid w:val="003E5AD8"/>
    <w:rsid w:val="003E5ADF"/>
    <w:rsid w:val="003E5CBF"/>
    <w:rsid w:val="003E5CDD"/>
    <w:rsid w:val="003E5D6A"/>
    <w:rsid w:val="003E5E72"/>
    <w:rsid w:val="003E5ED3"/>
    <w:rsid w:val="003E5F74"/>
    <w:rsid w:val="003E621D"/>
    <w:rsid w:val="003E6A2E"/>
    <w:rsid w:val="003E6A96"/>
    <w:rsid w:val="003E6B6F"/>
    <w:rsid w:val="003E6EE1"/>
    <w:rsid w:val="003E6F5D"/>
    <w:rsid w:val="003E729F"/>
    <w:rsid w:val="003E7398"/>
    <w:rsid w:val="003E74E0"/>
    <w:rsid w:val="003E75D0"/>
    <w:rsid w:val="003E77A6"/>
    <w:rsid w:val="003E7DED"/>
    <w:rsid w:val="003E7E69"/>
    <w:rsid w:val="003F0128"/>
    <w:rsid w:val="003F05DB"/>
    <w:rsid w:val="003F094B"/>
    <w:rsid w:val="003F0CEC"/>
    <w:rsid w:val="003F0D28"/>
    <w:rsid w:val="003F0D56"/>
    <w:rsid w:val="003F0DC3"/>
    <w:rsid w:val="003F0E30"/>
    <w:rsid w:val="003F10B4"/>
    <w:rsid w:val="003F131C"/>
    <w:rsid w:val="003F159C"/>
    <w:rsid w:val="003F1640"/>
    <w:rsid w:val="003F198E"/>
    <w:rsid w:val="003F1ADC"/>
    <w:rsid w:val="003F1DAD"/>
    <w:rsid w:val="003F2069"/>
    <w:rsid w:val="003F20BA"/>
    <w:rsid w:val="003F20D0"/>
    <w:rsid w:val="003F21A5"/>
    <w:rsid w:val="003F21C4"/>
    <w:rsid w:val="003F21F5"/>
    <w:rsid w:val="003F25E3"/>
    <w:rsid w:val="003F263C"/>
    <w:rsid w:val="003F2736"/>
    <w:rsid w:val="003F2A82"/>
    <w:rsid w:val="003F2B90"/>
    <w:rsid w:val="003F2B96"/>
    <w:rsid w:val="003F2C30"/>
    <w:rsid w:val="003F2C87"/>
    <w:rsid w:val="003F2EF0"/>
    <w:rsid w:val="003F2F74"/>
    <w:rsid w:val="003F3175"/>
    <w:rsid w:val="003F31C1"/>
    <w:rsid w:val="003F3382"/>
    <w:rsid w:val="003F3449"/>
    <w:rsid w:val="003F36E7"/>
    <w:rsid w:val="003F3E09"/>
    <w:rsid w:val="003F429E"/>
    <w:rsid w:val="003F44B5"/>
    <w:rsid w:val="003F44E3"/>
    <w:rsid w:val="003F44EA"/>
    <w:rsid w:val="003F44FC"/>
    <w:rsid w:val="003F4563"/>
    <w:rsid w:val="003F4A2C"/>
    <w:rsid w:val="003F4B36"/>
    <w:rsid w:val="003F4C45"/>
    <w:rsid w:val="003F511B"/>
    <w:rsid w:val="003F5408"/>
    <w:rsid w:val="003F5496"/>
    <w:rsid w:val="003F582A"/>
    <w:rsid w:val="003F5976"/>
    <w:rsid w:val="003F59DF"/>
    <w:rsid w:val="003F5FCB"/>
    <w:rsid w:val="003F6202"/>
    <w:rsid w:val="003F62D0"/>
    <w:rsid w:val="003F6382"/>
    <w:rsid w:val="003F6457"/>
    <w:rsid w:val="003F6603"/>
    <w:rsid w:val="003F664F"/>
    <w:rsid w:val="003F6889"/>
    <w:rsid w:val="003F6C30"/>
    <w:rsid w:val="003F6DB5"/>
    <w:rsid w:val="003F6FB8"/>
    <w:rsid w:val="003F70F0"/>
    <w:rsid w:val="003F720F"/>
    <w:rsid w:val="003F72B7"/>
    <w:rsid w:val="003F7301"/>
    <w:rsid w:val="003F742C"/>
    <w:rsid w:val="003F74EC"/>
    <w:rsid w:val="003F7521"/>
    <w:rsid w:val="003F7B09"/>
    <w:rsid w:val="003F7C44"/>
    <w:rsid w:val="003F7D66"/>
    <w:rsid w:val="003F7D7D"/>
    <w:rsid w:val="003F7E8A"/>
    <w:rsid w:val="003F7F1A"/>
    <w:rsid w:val="00400195"/>
    <w:rsid w:val="00400406"/>
    <w:rsid w:val="0040051F"/>
    <w:rsid w:val="00400CFC"/>
    <w:rsid w:val="004010DF"/>
    <w:rsid w:val="0040126D"/>
    <w:rsid w:val="004012C7"/>
    <w:rsid w:val="0040139B"/>
    <w:rsid w:val="004016CF"/>
    <w:rsid w:val="0040189E"/>
    <w:rsid w:val="00401921"/>
    <w:rsid w:val="00401DAA"/>
    <w:rsid w:val="00401E2A"/>
    <w:rsid w:val="00401F5F"/>
    <w:rsid w:val="00402092"/>
    <w:rsid w:val="0040212A"/>
    <w:rsid w:val="0040284A"/>
    <w:rsid w:val="004028C6"/>
    <w:rsid w:val="00402B0C"/>
    <w:rsid w:val="00402BF2"/>
    <w:rsid w:val="00402ECA"/>
    <w:rsid w:val="00402F30"/>
    <w:rsid w:val="00403098"/>
    <w:rsid w:val="0040311F"/>
    <w:rsid w:val="00403348"/>
    <w:rsid w:val="004033B4"/>
    <w:rsid w:val="004033F3"/>
    <w:rsid w:val="004034B9"/>
    <w:rsid w:val="0040363E"/>
    <w:rsid w:val="0040388E"/>
    <w:rsid w:val="004038AD"/>
    <w:rsid w:val="00403B3D"/>
    <w:rsid w:val="00403B58"/>
    <w:rsid w:val="00403CAF"/>
    <w:rsid w:val="00403EC9"/>
    <w:rsid w:val="00404063"/>
    <w:rsid w:val="0040409A"/>
    <w:rsid w:val="004041A7"/>
    <w:rsid w:val="00404222"/>
    <w:rsid w:val="00404367"/>
    <w:rsid w:val="004044C8"/>
    <w:rsid w:val="004044D4"/>
    <w:rsid w:val="00404574"/>
    <w:rsid w:val="0040470D"/>
    <w:rsid w:val="0040492C"/>
    <w:rsid w:val="00404A13"/>
    <w:rsid w:val="00404B2E"/>
    <w:rsid w:val="00404EA5"/>
    <w:rsid w:val="004050E0"/>
    <w:rsid w:val="00405211"/>
    <w:rsid w:val="004052C3"/>
    <w:rsid w:val="004055F4"/>
    <w:rsid w:val="004056DD"/>
    <w:rsid w:val="0040580D"/>
    <w:rsid w:val="00405AEA"/>
    <w:rsid w:val="0040603D"/>
    <w:rsid w:val="00406081"/>
    <w:rsid w:val="004062CD"/>
    <w:rsid w:val="00406864"/>
    <w:rsid w:val="00406885"/>
    <w:rsid w:val="00406ABD"/>
    <w:rsid w:val="00406AE0"/>
    <w:rsid w:val="00406C31"/>
    <w:rsid w:val="00406D82"/>
    <w:rsid w:val="0040708B"/>
    <w:rsid w:val="00407263"/>
    <w:rsid w:val="0040728F"/>
    <w:rsid w:val="00407299"/>
    <w:rsid w:val="004073C1"/>
    <w:rsid w:val="00407421"/>
    <w:rsid w:val="004074E0"/>
    <w:rsid w:val="00407600"/>
    <w:rsid w:val="0040764C"/>
    <w:rsid w:val="0040765B"/>
    <w:rsid w:val="00407708"/>
    <w:rsid w:val="00407A0B"/>
    <w:rsid w:val="00407B99"/>
    <w:rsid w:val="00407C22"/>
    <w:rsid w:val="00407C8C"/>
    <w:rsid w:val="00407CC2"/>
    <w:rsid w:val="00407D5F"/>
    <w:rsid w:val="00410163"/>
    <w:rsid w:val="004101D0"/>
    <w:rsid w:val="004103DA"/>
    <w:rsid w:val="00410723"/>
    <w:rsid w:val="00410A05"/>
    <w:rsid w:val="00410BF6"/>
    <w:rsid w:val="00410D3D"/>
    <w:rsid w:val="00411085"/>
    <w:rsid w:val="00411150"/>
    <w:rsid w:val="00411302"/>
    <w:rsid w:val="00411326"/>
    <w:rsid w:val="00411559"/>
    <w:rsid w:val="00411A1B"/>
    <w:rsid w:val="00411B2F"/>
    <w:rsid w:val="00411BFE"/>
    <w:rsid w:val="00411E1C"/>
    <w:rsid w:val="004120C8"/>
    <w:rsid w:val="00412172"/>
    <w:rsid w:val="00412261"/>
    <w:rsid w:val="004124A7"/>
    <w:rsid w:val="00412514"/>
    <w:rsid w:val="0041295C"/>
    <w:rsid w:val="00412A8E"/>
    <w:rsid w:val="00412FA3"/>
    <w:rsid w:val="004130BC"/>
    <w:rsid w:val="00413340"/>
    <w:rsid w:val="00413354"/>
    <w:rsid w:val="00413620"/>
    <w:rsid w:val="0041376F"/>
    <w:rsid w:val="004137AA"/>
    <w:rsid w:val="00413DF2"/>
    <w:rsid w:val="00413EDB"/>
    <w:rsid w:val="00413F42"/>
    <w:rsid w:val="00413F81"/>
    <w:rsid w:val="0041407B"/>
    <w:rsid w:val="00414124"/>
    <w:rsid w:val="00414458"/>
    <w:rsid w:val="004146D4"/>
    <w:rsid w:val="0041490E"/>
    <w:rsid w:val="00414C30"/>
    <w:rsid w:val="00414E0F"/>
    <w:rsid w:val="00414E23"/>
    <w:rsid w:val="00414E9F"/>
    <w:rsid w:val="00414FEC"/>
    <w:rsid w:val="0041504A"/>
    <w:rsid w:val="00415099"/>
    <w:rsid w:val="0041544C"/>
    <w:rsid w:val="004155BA"/>
    <w:rsid w:val="00415774"/>
    <w:rsid w:val="00415AF1"/>
    <w:rsid w:val="00415B38"/>
    <w:rsid w:val="00415EF3"/>
    <w:rsid w:val="00415F9E"/>
    <w:rsid w:val="0041606D"/>
    <w:rsid w:val="004160B7"/>
    <w:rsid w:val="004161CE"/>
    <w:rsid w:val="004162BC"/>
    <w:rsid w:val="00416300"/>
    <w:rsid w:val="004163CE"/>
    <w:rsid w:val="0041652F"/>
    <w:rsid w:val="004166B2"/>
    <w:rsid w:val="00416727"/>
    <w:rsid w:val="00416736"/>
    <w:rsid w:val="00416773"/>
    <w:rsid w:val="004167FD"/>
    <w:rsid w:val="0041682F"/>
    <w:rsid w:val="00416AD7"/>
    <w:rsid w:val="00416C1B"/>
    <w:rsid w:val="004172A8"/>
    <w:rsid w:val="004177DC"/>
    <w:rsid w:val="0041785F"/>
    <w:rsid w:val="00417AA2"/>
    <w:rsid w:val="00417CD8"/>
    <w:rsid w:val="00417E16"/>
    <w:rsid w:val="004200C6"/>
    <w:rsid w:val="004200E5"/>
    <w:rsid w:val="00420B53"/>
    <w:rsid w:val="00420D15"/>
    <w:rsid w:val="00420F87"/>
    <w:rsid w:val="00421212"/>
    <w:rsid w:val="0042134F"/>
    <w:rsid w:val="004213FD"/>
    <w:rsid w:val="00421492"/>
    <w:rsid w:val="0042163B"/>
    <w:rsid w:val="00421650"/>
    <w:rsid w:val="0042184F"/>
    <w:rsid w:val="004219D3"/>
    <w:rsid w:val="00421CE6"/>
    <w:rsid w:val="00421FDB"/>
    <w:rsid w:val="0042221B"/>
    <w:rsid w:val="0042241B"/>
    <w:rsid w:val="0042250C"/>
    <w:rsid w:val="00422932"/>
    <w:rsid w:val="00422B74"/>
    <w:rsid w:val="00423051"/>
    <w:rsid w:val="0042311B"/>
    <w:rsid w:val="004232C2"/>
    <w:rsid w:val="0042376E"/>
    <w:rsid w:val="004237FF"/>
    <w:rsid w:val="004239A0"/>
    <w:rsid w:val="00423A92"/>
    <w:rsid w:val="00423C37"/>
    <w:rsid w:val="00423DFA"/>
    <w:rsid w:val="004240C4"/>
    <w:rsid w:val="00424216"/>
    <w:rsid w:val="004243D8"/>
    <w:rsid w:val="004244F5"/>
    <w:rsid w:val="0042460D"/>
    <w:rsid w:val="00424613"/>
    <w:rsid w:val="0042463A"/>
    <w:rsid w:val="00424669"/>
    <w:rsid w:val="0042466A"/>
    <w:rsid w:val="00424810"/>
    <w:rsid w:val="0042489A"/>
    <w:rsid w:val="004248A0"/>
    <w:rsid w:val="00424A4F"/>
    <w:rsid w:val="00424AE1"/>
    <w:rsid w:val="00424B7F"/>
    <w:rsid w:val="00424BD8"/>
    <w:rsid w:val="00424C67"/>
    <w:rsid w:val="00424DBB"/>
    <w:rsid w:val="0042506A"/>
    <w:rsid w:val="00425460"/>
    <w:rsid w:val="00425644"/>
    <w:rsid w:val="00425687"/>
    <w:rsid w:val="004258C5"/>
    <w:rsid w:val="0042598A"/>
    <w:rsid w:val="00425CC8"/>
    <w:rsid w:val="00425E4F"/>
    <w:rsid w:val="0042603B"/>
    <w:rsid w:val="004261E1"/>
    <w:rsid w:val="00426287"/>
    <w:rsid w:val="00426371"/>
    <w:rsid w:val="004269B8"/>
    <w:rsid w:val="004269F9"/>
    <w:rsid w:val="00426BC5"/>
    <w:rsid w:val="00426C2A"/>
    <w:rsid w:val="00426C80"/>
    <w:rsid w:val="00426CB4"/>
    <w:rsid w:val="0042702C"/>
    <w:rsid w:val="00427386"/>
    <w:rsid w:val="004274DB"/>
    <w:rsid w:val="00427603"/>
    <w:rsid w:val="004277ED"/>
    <w:rsid w:val="004278DF"/>
    <w:rsid w:val="00427903"/>
    <w:rsid w:val="00427A31"/>
    <w:rsid w:val="00427CA8"/>
    <w:rsid w:val="00427D50"/>
    <w:rsid w:val="00427F78"/>
    <w:rsid w:val="00427F93"/>
    <w:rsid w:val="00430381"/>
    <w:rsid w:val="00430490"/>
    <w:rsid w:val="004304DD"/>
    <w:rsid w:val="00430500"/>
    <w:rsid w:val="00430796"/>
    <w:rsid w:val="00430966"/>
    <w:rsid w:val="00430979"/>
    <w:rsid w:val="004309A0"/>
    <w:rsid w:val="00430F2F"/>
    <w:rsid w:val="0043104A"/>
    <w:rsid w:val="0043107F"/>
    <w:rsid w:val="004310D1"/>
    <w:rsid w:val="004314A9"/>
    <w:rsid w:val="004315B4"/>
    <w:rsid w:val="004315DB"/>
    <w:rsid w:val="0043162E"/>
    <w:rsid w:val="00431765"/>
    <w:rsid w:val="004317F0"/>
    <w:rsid w:val="0043180F"/>
    <w:rsid w:val="00431977"/>
    <w:rsid w:val="00431F49"/>
    <w:rsid w:val="00431FED"/>
    <w:rsid w:val="00432209"/>
    <w:rsid w:val="004323B3"/>
    <w:rsid w:val="00432401"/>
    <w:rsid w:val="004326D8"/>
    <w:rsid w:val="00432749"/>
    <w:rsid w:val="00432B04"/>
    <w:rsid w:val="00432E27"/>
    <w:rsid w:val="00432F46"/>
    <w:rsid w:val="004330E6"/>
    <w:rsid w:val="004330FD"/>
    <w:rsid w:val="004331E3"/>
    <w:rsid w:val="00433574"/>
    <w:rsid w:val="004337BA"/>
    <w:rsid w:val="00433948"/>
    <w:rsid w:val="00433B9E"/>
    <w:rsid w:val="00433F11"/>
    <w:rsid w:val="00433F19"/>
    <w:rsid w:val="0043446C"/>
    <w:rsid w:val="0043458F"/>
    <w:rsid w:val="004346EE"/>
    <w:rsid w:val="004349BC"/>
    <w:rsid w:val="00434B65"/>
    <w:rsid w:val="00434CEC"/>
    <w:rsid w:val="00434D73"/>
    <w:rsid w:val="0043512E"/>
    <w:rsid w:val="00435167"/>
    <w:rsid w:val="00435A15"/>
    <w:rsid w:val="00435DEC"/>
    <w:rsid w:val="00435F5C"/>
    <w:rsid w:val="00436022"/>
    <w:rsid w:val="0043605B"/>
    <w:rsid w:val="00436387"/>
    <w:rsid w:val="0043648B"/>
    <w:rsid w:val="004365C0"/>
    <w:rsid w:val="00436820"/>
    <w:rsid w:val="004369BF"/>
    <w:rsid w:val="00436CF0"/>
    <w:rsid w:val="00436EAC"/>
    <w:rsid w:val="0043707C"/>
    <w:rsid w:val="0043768D"/>
    <w:rsid w:val="0043770D"/>
    <w:rsid w:val="0043773A"/>
    <w:rsid w:val="00437A88"/>
    <w:rsid w:val="00437B1E"/>
    <w:rsid w:val="00437B96"/>
    <w:rsid w:val="00437C9B"/>
    <w:rsid w:val="00437DB0"/>
    <w:rsid w:val="00437E94"/>
    <w:rsid w:val="004400F6"/>
    <w:rsid w:val="00440233"/>
    <w:rsid w:val="004404FF"/>
    <w:rsid w:val="0044072B"/>
    <w:rsid w:val="004408EB"/>
    <w:rsid w:val="004410A5"/>
    <w:rsid w:val="0044128B"/>
    <w:rsid w:val="00441B79"/>
    <w:rsid w:val="00441E8A"/>
    <w:rsid w:val="00442607"/>
    <w:rsid w:val="00442608"/>
    <w:rsid w:val="004427B1"/>
    <w:rsid w:val="00442A58"/>
    <w:rsid w:val="00442A9F"/>
    <w:rsid w:val="00442B11"/>
    <w:rsid w:val="00442B1D"/>
    <w:rsid w:val="00442B32"/>
    <w:rsid w:val="00442BD0"/>
    <w:rsid w:val="00442CB5"/>
    <w:rsid w:val="00442DD8"/>
    <w:rsid w:val="00442FE5"/>
    <w:rsid w:val="00443316"/>
    <w:rsid w:val="0044343C"/>
    <w:rsid w:val="00443482"/>
    <w:rsid w:val="004436DD"/>
    <w:rsid w:val="00443797"/>
    <w:rsid w:val="00443826"/>
    <w:rsid w:val="00443E74"/>
    <w:rsid w:val="00443EAE"/>
    <w:rsid w:val="0044418E"/>
    <w:rsid w:val="0044433B"/>
    <w:rsid w:val="00444486"/>
    <w:rsid w:val="004445BF"/>
    <w:rsid w:val="00444B6A"/>
    <w:rsid w:val="00444FD5"/>
    <w:rsid w:val="00445122"/>
    <w:rsid w:val="004453C2"/>
    <w:rsid w:val="00445669"/>
    <w:rsid w:val="004456B6"/>
    <w:rsid w:val="00445844"/>
    <w:rsid w:val="00445D3D"/>
    <w:rsid w:val="00445DEE"/>
    <w:rsid w:val="00445FDB"/>
    <w:rsid w:val="004460CF"/>
    <w:rsid w:val="0044614D"/>
    <w:rsid w:val="004465AF"/>
    <w:rsid w:val="004467D0"/>
    <w:rsid w:val="00446AA5"/>
    <w:rsid w:val="00446C39"/>
    <w:rsid w:val="00447614"/>
    <w:rsid w:val="00447734"/>
    <w:rsid w:val="00447747"/>
    <w:rsid w:val="00450022"/>
    <w:rsid w:val="00450197"/>
    <w:rsid w:val="0045035F"/>
    <w:rsid w:val="00450363"/>
    <w:rsid w:val="00450640"/>
    <w:rsid w:val="004506C6"/>
    <w:rsid w:val="004508BB"/>
    <w:rsid w:val="00450BAF"/>
    <w:rsid w:val="00450C0F"/>
    <w:rsid w:val="00450D74"/>
    <w:rsid w:val="00450DFC"/>
    <w:rsid w:val="00450E33"/>
    <w:rsid w:val="00450EAF"/>
    <w:rsid w:val="00450EE0"/>
    <w:rsid w:val="00450F34"/>
    <w:rsid w:val="004512D3"/>
    <w:rsid w:val="004513AA"/>
    <w:rsid w:val="0045149B"/>
    <w:rsid w:val="00451526"/>
    <w:rsid w:val="00451603"/>
    <w:rsid w:val="00451626"/>
    <w:rsid w:val="004516D9"/>
    <w:rsid w:val="00451A94"/>
    <w:rsid w:val="00451C49"/>
    <w:rsid w:val="004525F3"/>
    <w:rsid w:val="004527E7"/>
    <w:rsid w:val="00452C3C"/>
    <w:rsid w:val="00452EEB"/>
    <w:rsid w:val="00452F93"/>
    <w:rsid w:val="00453123"/>
    <w:rsid w:val="0045346A"/>
    <w:rsid w:val="00453504"/>
    <w:rsid w:val="00453560"/>
    <w:rsid w:val="0045366C"/>
    <w:rsid w:val="00453736"/>
    <w:rsid w:val="00453758"/>
    <w:rsid w:val="00453ACB"/>
    <w:rsid w:val="00453EF4"/>
    <w:rsid w:val="00453FDB"/>
    <w:rsid w:val="004540B6"/>
    <w:rsid w:val="0045419B"/>
    <w:rsid w:val="00454232"/>
    <w:rsid w:val="004544BC"/>
    <w:rsid w:val="004546B2"/>
    <w:rsid w:val="004547E2"/>
    <w:rsid w:val="00454AEC"/>
    <w:rsid w:val="00454B90"/>
    <w:rsid w:val="00454D8F"/>
    <w:rsid w:val="00454FC5"/>
    <w:rsid w:val="00455220"/>
    <w:rsid w:val="00455266"/>
    <w:rsid w:val="004552F5"/>
    <w:rsid w:val="00455448"/>
    <w:rsid w:val="00455647"/>
    <w:rsid w:val="004556FF"/>
    <w:rsid w:val="004557D3"/>
    <w:rsid w:val="00455950"/>
    <w:rsid w:val="00455B88"/>
    <w:rsid w:val="00455E81"/>
    <w:rsid w:val="00455F44"/>
    <w:rsid w:val="00455F94"/>
    <w:rsid w:val="004560CB"/>
    <w:rsid w:val="004560D4"/>
    <w:rsid w:val="004561F9"/>
    <w:rsid w:val="004564B6"/>
    <w:rsid w:val="00456531"/>
    <w:rsid w:val="004565E4"/>
    <w:rsid w:val="0045674E"/>
    <w:rsid w:val="004567FF"/>
    <w:rsid w:val="00456841"/>
    <w:rsid w:val="00456AD4"/>
    <w:rsid w:val="00456C3C"/>
    <w:rsid w:val="00456F2A"/>
    <w:rsid w:val="00457282"/>
    <w:rsid w:val="0045743A"/>
    <w:rsid w:val="004574A1"/>
    <w:rsid w:val="0045768C"/>
    <w:rsid w:val="004577FA"/>
    <w:rsid w:val="0045787E"/>
    <w:rsid w:val="00457A30"/>
    <w:rsid w:val="00457C66"/>
    <w:rsid w:val="00457D10"/>
    <w:rsid w:val="00457E05"/>
    <w:rsid w:val="00457F7D"/>
    <w:rsid w:val="00457FFC"/>
    <w:rsid w:val="00460114"/>
    <w:rsid w:val="00460235"/>
    <w:rsid w:val="00460346"/>
    <w:rsid w:val="004603C6"/>
    <w:rsid w:val="00460467"/>
    <w:rsid w:val="00460528"/>
    <w:rsid w:val="00460C81"/>
    <w:rsid w:val="00460D1B"/>
    <w:rsid w:val="00460D6E"/>
    <w:rsid w:val="00460F3A"/>
    <w:rsid w:val="00460F69"/>
    <w:rsid w:val="00461212"/>
    <w:rsid w:val="004615FF"/>
    <w:rsid w:val="00461716"/>
    <w:rsid w:val="00461905"/>
    <w:rsid w:val="00461EDE"/>
    <w:rsid w:val="004620CD"/>
    <w:rsid w:val="00462301"/>
    <w:rsid w:val="0046236B"/>
    <w:rsid w:val="004623AC"/>
    <w:rsid w:val="00462464"/>
    <w:rsid w:val="004628B8"/>
    <w:rsid w:val="0046291D"/>
    <w:rsid w:val="00462BA7"/>
    <w:rsid w:val="00462F14"/>
    <w:rsid w:val="00463145"/>
    <w:rsid w:val="00463202"/>
    <w:rsid w:val="004633A6"/>
    <w:rsid w:val="004633A8"/>
    <w:rsid w:val="00463515"/>
    <w:rsid w:val="004636C9"/>
    <w:rsid w:val="00463770"/>
    <w:rsid w:val="004637A3"/>
    <w:rsid w:val="00463950"/>
    <w:rsid w:val="00464341"/>
    <w:rsid w:val="0046434F"/>
    <w:rsid w:val="004644B3"/>
    <w:rsid w:val="00464569"/>
    <w:rsid w:val="004648F4"/>
    <w:rsid w:val="00464A21"/>
    <w:rsid w:val="00464CCE"/>
    <w:rsid w:val="00464D6B"/>
    <w:rsid w:val="00464FB8"/>
    <w:rsid w:val="00465131"/>
    <w:rsid w:val="004654CA"/>
    <w:rsid w:val="004655DB"/>
    <w:rsid w:val="00465811"/>
    <w:rsid w:val="00465EC7"/>
    <w:rsid w:val="00466075"/>
    <w:rsid w:val="0046622C"/>
    <w:rsid w:val="004663D1"/>
    <w:rsid w:val="00466790"/>
    <w:rsid w:val="00466C34"/>
    <w:rsid w:val="00466C4E"/>
    <w:rsid w:val="00466DB4"/>
    <w:rsid w:val="00466EA1"/>
    <w:rsid w:val="00466EF9"/>
    <w:rsid w:val="00466F19"/>
    <w:rsid w:val="004670F9"/>
    <w:rsid w:val="004671D4"/>
    <w:rsid w:val="00467273"/>
    <w:rsid w:val="0046731B"/>
    <w:rsid w:val="0046754E"/>
    <w:rsid w:val="00467662"/>
    <w:rsid w:val="00467BA7"/>
    <w:rsid w:val="00467D19"/>
    <w:rsid w:val="00467D3E"/>
    <w:rsid w:val="00467FD5"/>
    <w:rsid w:val="00470290"/>
    <w:rsid w:val="0047031A"/>
    <w:rsid w:val="00470365"/>
    <w:rsid w:val="00470459"/>
    <w:rsid w:val="004708F7"/>
    <w:rsid w:val="004709E7"/>
    <w:rsid w:val="00470C07"/>
    <w:rsid w:val="00471210"/>
    <w:rsid w:val="0047160F"/>
    <w:rsid w:val="0047183F"/>
    <w:rsid w:val="004719FD"/>
    <w:rsid w:val="00471F21"/>
    <w:rsid w:val="00471FA6"/>
    <w:rsid w:val="004720EF"/>
    <w:rsid w:val="004725F6"/>
    <w:rsid w:val="00472844"/>
    <w:rsid w:val="004728EB"/>
    <w:rsid w:val="00472967"/>
    <w:rsid w:val="00472B17"/>
    <w:rsid w:val="00472B34"/>
    <w:rsid w:val="00472DCD"/>
    <w:rsid w:val="00472E07"/>
    <w:rsid w:val="00472F53"/>
    <w:rsid w:val="00473266"/>
    <w:rsid w:val="004736B3"/>
    <w:rsid w:val="00473963"/>
    <w:rsid w:val="00473C7B"/>
    <w:rsid w:val="00473DA2"/>
    <w:rsid w:val="00474039"/>
    <w:rsid w:val="00474293"/>
    <w:rsid w:val="004742D9"/>
    <w:rsid w:val="004742F6"/>
    <w:rsid w:val="00474563"/>
    <w:rsid w:val="00474599"/>
    <w:rsid w:val="00474672"/>
    <w:rsid w:val="00474834"/>
    <w:rsid w:val="00474962"/>
    <w:rsid w:val="00474B05"/>
    <w:rsid w:val="00474CCF"/>
    <w:rsid w:val="00474EF9"/>
    <w:rsid w:val="00474FF3"/>
    <w:rsid w:val="00475013"/>
    <w:rsid w:val="0047504D"/>
    <w:rsid w:val="00475072"/>
    <w:rsid w:val="0047528D"/>
    <w:rsid w:val="004752A3"/>
    <w:rsid w:val="004752F4"/>
    <w:rsid w:val="0047536A"/>
    <w:rsid w:val="004754E3"/>
    <w:rsid w:val="0047555F"/>
    <w:rsid w:val="0047562E"/>
    <w:rsid w:val="00475AD2"/>
    <w:rsid w:val="00475B04"/>
    <w:rsid w:val="00475C4C"/>
    <w:rsid w:val="00475C54"/>
    <w:rsid w:val="00475F97"/>
    <w:rsid w:val="00475FE7"/>
    <w:rsid w:val="004766A9"/>
    <w:rsid w:val="0047687D"/>
    <w:rsid w:val="00476A3E"/>
    <w:rsid w:val="00476E13"/>
    <w:rsid w:val="00476F80"/>
    <w:rsid w:val="004770E6"/>
    <w:rsid w:val="0047714F"/>
    <w:rsid w:val="00477331"/>
    <w:rsid w:val="00477410"/>
    <w:rsid w:val="004774D9"/>
    <w:rsid w:val="0047757A"/>
    <w:rsid w:val="0047765B"/>
    <w:rsid w:val="0047779D"/>
    <w:rsid w:val="00477805"/>
    <w:rsid w:val="0047793D"/>
    <w:rsid w:val="00477979"/>
    <w:rsid w:val="00477C86"/>
    <w:rsid w:val="00477FB8"/>
    <w:rsid w:val="00480045"/>
    <w:rsid w:val="00480354"/>
    <w:rsid w:val="0048042E"/>
    <w:rsid w:val="0048052D"/>
    <w:rsid w:val="00480809"/>
    <w:rsid w:val="00480842"/>
    <w:rsid w:val="00480ACF"/>
    <w:rsid w:val="00480AE4"/>
    <w:rsid w:val="00480C59"/>
    <w:rsid w:val="00480DC1"/>
    <w:rsid w:val="00481126"/>
    <w:rsid w:val="004814ED"/>
    <w:rsid w:val="004817DA"/>
    <w:rsid w:val="00481C3F"/>
    <w:rsid w:val="00481CDB"/>
    <w:rsid w:val="00481F59"/>
    <w:rsid w:val="0048203B"/>
    <w:rsid w:val="0048241B"/>
    <w:rsid w:val="004824AE"/>
    <w:rsid w:val="004824D2"/>
    <w:rsid w:val="004827F2"/>
    <w:rsid w:val="004828C1"/>
    <w:rsid w:val="00482BBB"/>
    <w:rsid w:val="00482BC9"/>
    <w:rsid w:val="00482CBF"/>
    <w:rsid w:val="00483027"/>
    <w:rsid w:val="0048307B"/>
    <w:rsid w:val="00483196"/>
    <w:rsid w:val="00483403"/>
    <w:rsid w:val="0048346C"/>
    <w:rsid w:val="004834DE"/>
    <w:rsid w:val="0048383D"/>
    <w:rsid w:val="00483896"/>
    <w:rsid w:val="004838A7"/>
    <w:rsid w:val="00483922"/>
    <w:rsid w:val="004839F5"/>
    <w:rsid w:val="00483BAD"/>
    <w:rsid w:val="00483BF2"/>
    <w:rsid w:val="00483DBC"/>
    <w:rsid w:val="00483DC0"/>
    <w:rsid w:val="00483E87"/>
    <w:rsid w:val="00483FFE"/>
    <w:rsid w:val="00484088"/>
    <w:rsid w:val="0048427F"/>
    <w:rsid w:val="00484359"/>
    <w:rsid w:val="00484421"/>
    <w:rsid w:val="004846E9"/>
    <w:rsid w:val="004847E9"/>
    <w:rsid w:val="00484884"/>
    <w:rsid w:val="004849A9"/>
    <w:rsid w:val="00484A96"/>
    <w:rsid w:val="00484BD7"/>
    <w:rsid w:val="00484D4C"/>
    <w:rsid w:val="00484E6D"/>
    <w:rsid w:val="004850D7"/>
    <w:rsid w:val="00485580"/>
    <w:rsid w:val="004855E6"/>
    <w:rsid w:val="00485608"/>
    <w:rsid w:val="00485646"/>
    <w:rsid w:val="00485689"/>
    <w:rsid w:val="004857F3"/>
    <w:rsid w:val="004858D9"/>
    <w:rsid w:val="004859D1"/>
    <w:rsid w:val="00485DB6"/>
    <w:rsid w:val="00485DEE"/>
    <w:rsid w:val="00485E1A"/>
    <w:rsid w:val="004860E8"/>
    <w:rsid w:val="0048633D"/>
    <w:rsid w:val="0048663C"/>
    <w:rsid w:val="00486B0E"/>
    <w:rsid w:val="00486E82"/>
    <w:rsid w:val="00486EAF"/>
    <w:rsid w:val="00486EEA"/>
    <w:rsid w:val="00486FDA"/>
    <w:rsid w:val="0048701D"/>
    <w:rsid w:val="004872C9"/>
    <w:rsid w:val="004873B8"/>
    <w:rsid w:val="00487795"/>
    <w:rsid w:val="00487874"/>
    <w:rsid w:val="00487964"/>
    <w:rsid w:val="00487A54"/>
    <w:rsid w:val="00487AEB"/>
    <w:rsid w:val="00487CF0"/>
    <w:rsid w:val="00487DE2"/>
    <w:rsid w:val="00490034"/>
    <w:rsid w:val="004900A4"/>
    <w:rsid w:val="0049044D"/>
    <w:rsid w:val="0049060A"/>
    <w:rsid w:val="00490655"/>
    <w:rsid w:val="00490DF8"/>
    <w:rsid w:val="00490F2C"/>
    <w:rsid w:val="00490F6A"/>
    <w:rsid w:val="004911FE"/>
    <w:rsid w:val="0049124F"/>
    <w:rsid w:val="00491345"/>
    <w:rsid w:val="00491356"/>
    <w:rsid w:val="00491517"/>
    <w:rsid w:val="0049152B"/>
    <w:rsid w:val="004915B7"/>
    <w:rsid w:val="00491676"/>
    <w:rsid w:val="00491906"/>
    <w:rsid w:val="00491C60"/>
    <w:rsid w:val="0049203B"/>
    <w:rsid w:val="00492058"/>
    <w:rsid w:val="00492675"/>
    <w:rsid w:val="0049288A"/>
    <w:rsid w:val="0049290D"/>
    <w:rsid w:val="0049294F"/>
    <w:rsid w:val="00492DB8"/>
    <w:rsid w:val="00492F1A"/>
    <w:rsid w:val="004932F3"/>
    <w:rsid w:val="00493816"/>
    <w:rsid w:val="00493883"/>
    <w:rsid w:val="0049389D"/>
    <w:rsid w:val="00494034"/>
    <w:rsid w:val="00494C87"/>
    <w:rsid w:val="00494F91"/>
    <w:rsid w:val="004950B1"/>
    <w:rsid w:val="0049516D"/>
    <w:rsid w:val="00495179"/>
    <w:rsid w:val="00495282"/>
    <w:rsid w:val="004954B1"/>
    <w:rsid w:val="00495535"/>
    <w:rsid w:val="00495542"/>
    <w:rsid w:val="00495B5F"/>
    <w:rsid w:val="00495C26"/>
    <w:rsid w:val="00495C91"/>
    <w:rsid w:val="00495E27"/>
    <w:rsid w:val="00495E85"/>
    <w:rsid w:val="00495F30"/>
    <w:rsid w:val="00496081"/>
    <w:rsid w:val="004962D1"/>
    <w:rsid w:val="0049638B"/>
    <w:rsid w:val="00496394"/>
    <w:rsid w:val="00496525"/>
    <w:rsid w:val="004966C5"/>
    <w:rsid w:val="004968AF"/>
    <w:rsid w:val="00496996"/>
    <w:rsid w:val="00496D29"/>
    <w:rsid w:val="00496D9E"/>
    <w:rsid w:val="00496DF6"/>
    <w:rsid w:val="00497191"/>
    <w:rsid w:val="00497573"/>
    <w:rsid w:val="004976CE"/>
    <w:rsid w:val="00497706"/>
    <w:rsid w:val="004977E1"/>
    <w:rsid w:val="00497939"/>
    <w:rsid w:val="00497A7E"/>
    <w:rsid w:val="00497B2F"/>
    <w:rsid w:val="00497B44"/>
    <w:rsid w:val="00497B7A"/>
    <w:rsid w:val="004A01F4"/>
    <w:rsid w:val="004A0202"/>
    <w:rsid w:val="004A024F"/>
    <w:rsid w:val="004A02E4"/>
    <w:rsid w:val="004A0468"/>
    <w:rsid w:val="004A052D"/>
    <w:rsid w:val="004A055D"/>
    <w:rsid w:val="004A073C"/>
    <w:rsid w:val="004A0DEF"/>
    <w:rsid w:val="004A10AA"/>
    <w:rsid w:val="004A113C"/>
    <w:rsid w:val="004A1203"/>
    <w:rsid w:val="004A1312"/>
    <w:rsid w:val="004A133B"/>
    <w:rsid w:val="004A144B"/>
    <w:rsid w:val="004A14A4"/>
    <w:rsid w:val="004A157F"/>
    <w:rsid w:val="004A16F4"/>
    <w:rsid w:val="004A18B2"/>
    <w:rsid w:val="004A18C5"/>
    <w:rsid w:val="004A1C30"/>
    <w:rsid w:val="004A1CC4"/>
    <w:rsid w:val="004A1E73"/>
    <w:rsid w:val="004A207F"/>
    <w:rsid w:val="004A2292"/>
    <w:rsid w:val="004A231C"/>
    <w:rsid w:val="004A2669"/>
    <w:rsid w:val="004A2A09"/>
    <w:rsid w:val="004A2B8A"/>
    <w:rsid w:val="004A2DF1"/>
    <w:rsid w:val="004A2FA3"/>
    <w:rsid w:val="004A311E"/>
    <w:rsid w:val="004A3544"/>
    <w:rsid w:val="004A36B1"/>
    <w:rsid w:val="004A3737"/>
    <w:rsid w:val="004A38A7"/>
    <w:rsid w:val="004A3D12"/>
    <w:rsid w:val="004A3DD3"/>
    <w:rsid w:val="004A3EAC"/>
    <w:rsid w:val="004A3F90"/>
    <w:rsid w:val="004A42EB"/>
    <w:rsid w:val="004A432C"/>
    <w:rsid w:val="004A43EC"/>
    <w:rsid w:val="004A45AB"/>
    <w:rsid w:val="004A4697"/>
    <w:rsid w:val="004A48BC"/>
    <w:rsid w:val="004A4A4F"/>
    <w:rsid w:val="004A4ACF"/>
    <w:rsid w:val="004A4B92"/>
    <w:rsid w:val="004A4DC8"/>
    <w:rsid w:val="004A4EC5"/>
    <w:rsid w:val="004A4F99"/>
    <w:rsid w:val="004A5102"/>
    <w:rsid w:val="004A52E5"/>
    <w:rsid w:val="004A540A"/>
    <w:rsid w:val="004A5587"/>
    <w:rsid w:val="004A5738"/>
    <w:rsid w:val="004A5910"/>
    <w:rsid w:val="004A594E"/>
    <w:rsid w:val="004A5F88"/>
    <w:rsid w:val="004A633A"/>
    <w:rsid w:val="004A646F"/>
    <w:rsid w:val="004A67EE"/>
    <w:rsid w:val="004A6D1F"/>
    <w:rsid w:val="004A6D84"/>
    <w:rsid w:val="004A6FB7"/>
    <w:rsid w:val="004A6FCA"/>
    <w:rsid w:val="004A7062"/>
    <w:rsid w:val="004A70CF"/>
    <w:rsid w:val="004A7464"/>
    <w:rsid w:val="004A7586"/>
    <w:rsid w:val="004B0A27"/>
    <w:rsid w:val="004B0AF2"/>
    <w:rsid w:val="004B0B63"/>
    <w:rsid w:val="004B0F22"/>
    <w:rsid w:val="004B104F"/>
    <w:rsid w:val="004B12F3"/>
    <w:rsid w:val="004B193B"/>
    <w:rsid w:val="004B19B2"/>
    <w:rsid w:val="004B1DDF"/>
    <w:rsid w:val="004B21D8"/>
    <w:rsid w:val="004B220C"/>
    <w:rsid w:val="004B2373"/>
    <w:rsid w:val="004B2833"/>
    <w:rsid w:val="004B2FB2"/>
    <w:rsid w:val="004B3121"/>
    <w:rsid w:val="004B3293"/>
    <w:rsid w:val="004B3355"/>
    <w:rsid w:val="004B3401"/>
    <w:rsid w:val="004B3471"/>
    <w:rsid w:val="004B37AF"/>
    <w:rsid w:val="004B3BF1"/>
    <w:rsid w:val="004B3CBD"/>
    <w:rsid w:val="004B3D9D"/>
    <w:rsid w:val="004B3E1A"/>
    <w:rsid w:val="004B3F40"/>
    <w:rsid w:val="004B40A3"/>
    <w:rsid w:val="004B4123"/>
    <w:rsid w:val="004B426D"/>
    <w:rsid w:val="004B491D"/>
    <w:rsid w:val="004B4B88"/>
    <w:rsid w:val="004B4DB2"/>
    <w:rsid w:val="004B4E63"/>
    <w:rsid w:val="004B4E9B"/>
    <w:rsid w:val="004B5065"/>
    <w:rsid w:val="004B5391"/>
    <w:rsid w:val="004B5A2A"/>
    <w:rsid w:val="004B5A30"/>
    <w:rsid w:val="004B5A84"/>
    <w:rsid w:val="004B5CA3"/>
    <w:rsid w:val="004B5D1A"/>
    <w:rsid w:val="004B5D27"/>
    <w:rsid w:val="004B5E0A"/>
    <w:rsid w:val="004B5E5A"/>
    <w:rsid w:val="004B6423"/>
    <w:rsid w:val="004B65BB"/>
    <w:rsid w:val="004B65CB"/>
    <w:rsid w:val="004B6619"/>
    <w:rsid w:val="004B664C"/>
    <w:rsid w:val="004B6664"/>
    <w:rsid w:val="004B69AF"/>
    <w:rsid w:val="004B7207"/>
    <w:rsid w:val="004B7593"/>
    <w:rsid w:val="004B7A2B"/>
    <w:rsid w:val="004B7AEE"/>
    <w:rsid w:val="004B7F04"/>
    <w:rsid w:val="004B7F40"/>
    <w:rsid w:val="004C01D7"/>
    <w:rsid w:val="004C0355"/>
    <w:rsid w:val="004C038F"/>
    <w:rsid w:val="004C060B"/>
    <w:rsid w:val="004C07BF"/>
    <w:rsid w:val="004C092A"/>
    <w:rsid w:val="004C0960"/>
    <w:rsid w:val="004C0A65"/>
    <w:rsid w:val="004C0AB0"/>
    <w:rsid w:val="004C0D00"/>
    <w:rsid w:val="004C0ED0"/>
    <w:rsid w:val="004C101F"/>
    <w:rsid w:val="004C1054"/>
    <w:rsid w:val="004C1191"/>
    <w:rsid w:val="004C1196"/>
    <w:rsid w:val="004C11EA"/>
    <w:rsid w:val="004C1260"/>
    <w:rsid w:val="004C167F"/>
    <w:rsid w:val="004C169C"/>
    <w:rsid w:val="004C16AE"/>
    <w:rsid w:val="004C1723"/>
    <w:rsid w:val="004C1767"/>
    <w:rsid w:val="004C18EA"/>
    <w:rsid w:val="004C1B00"/>
    <w:rsid w:val="004C1BB0"/>
    <w:rsid w:val="004C1E50"/>
    <w:rsid w:val="004C1F87"/>
    <w:rsid w:val="004C21A9"/>
    <w:rsid w:val="004C21BB"/>
    <w:rsid w:val="004C229D"/>
    <w:rsid w:val="004C234A"/>
    <w:rsid w:val="004C2EA7"/>
    <w:rsid w:val="004C3229"/>
    <w:rsid w:val="004C36CC"/>
    <w:rsid w:val="004C37F5"/>
    <w:rsid w:val="004C384F"/>
    <w:rsid w:val="004C38F8"/>
    <w:rsid w:val="004C38FE"/>
    <w:rsid w:val="004C3A4D"/>
    <w:rsid w:val="004C3E2C"/>
    <w:rsid w:val="004C3F66"/>
    <w:rsid w:val="004C3FF8"/>
    <w:rsid w:val="004C411C"/>
    <w:rsid w:val="004C431A"/>
    <w:rsid w:val="004C44FA"/>
    <w:rsid w:val="004C47F4"/>
    <w:rsid w:val="004C4960"/>
    <w:rsid w:val="004C49F4"/>
    <w:rsid w:val="004C4CEB"/>
    <w:rsid w:val="004C4EC0"/>
    <w:rsid w:val="004C4EE3"/>
    <w:rsid w:val="004C5116"/>
    <w:rsid w:val="004C5204"/>
    <w:rsid w:val="004C533B"/>
    <w:rsid w:val="004C551A"/>
    <w:rsid w:val="004C5631"/>
    <w:rsid w:val="004C56F4"/>
    <w:rsid w:val="004C585F"/>
    <w:rsid w:val="004C58BB"/>
    <w:rsid w:val="004C59F4"/>
    <w:rsid w:val="004C5A35"/>
    <w:rsid w:val="004C5A7F"/>
    <w:rsid w:val="004C5AF4"/>
    <w:rsid w:val="004C5E34"/>
    <w:rsid w:val="004C5F20"/>
    <w:rsid w:val="004C6044"/>
    <w:rsid w:val="004C622F"/>
    <w:rsid w:val="004C624C"/>
    <w:rsid w:val="004C62A1"/>
    <w:rsid w:val="004C632C"/>
    <w:rsid w:val="004C6835"/>
    <w:rsid w:val="004C6A93"/>
    <w:rsid w:val="004C6C82"/>
    <w:rsid w:val="004C702B"/>
    <w:rsid w:val="004C7528"/>
    <w:rsid w:val="004C7935"/>
    <w:rsid w:val="004C7964"/>
    <w:rsid w:val="004C7AA8"/>
    <w:rsid w:val="004C7E7E"/>
    <w:rsid w:val="004D0304"/>
    <w:rsid w:val="004D04C0"/>
    <w:rsid w:val="004D04D4"/>
    <w:rsid w:val="004D050C"/>
    <w:rsid w:val="004D0553"/>
    <w:rsid w:val="004D0721"/>
    <w:rsid w:val="004D07FA"/>
    <w:rsid w:val="004D0A8F"/>
    <w:rsid w:val="004D0B07"/>
    <w:rsid w:val="004D0CEC"/>
    <w:rsid w:val="004D0E24"/>
    <w:rsid w:val="004D10E7"/>
    <w:rsid w:val="004D1208"/>
    <w:rsid w:val="004D1326"/>
    <w:rsid w:val="004D1727"/>
    <w:rsid w:val="004D17BA"/>
    <w:rsid w:val="004D1C13"/>
    <w:rsid w:val="004D1CFD"/>
    <w:rsid w:val="004D1D59"/>
    <w:rsid w:val="004D22F9"/>
    <w:rsid w:val="004D24CB"/>
    <w:rsid w:val="004D24FD"/>
    <w:rsid w:val="004D25EB"/>
    <w:rsid w:val="004D282F"/>
    <w:rsid w:val="004D29FE"/>
    <w:rsid w:val="004D2BFA"/>
    <w:rsid w:val="004D2C33"/>
    <w:rsid w:val="004D2CD9"/>
    <w:rsid w:val="004D2D3E"/>
    <w:rsid w:val="004D2D81"/>
    <w:rsid w:val="004D33D1"/>
    <w:rsid w:val="004D3404"/>
    <w:rsid w:val="004D3A58"/>
    <w:rsid w:val="004D3E35"/>
    <w:rsid w:val="004D3F30"/>
    <w:rsid w:val="004D40E1"/>
    <w:rsid w:val="004D461E"/>
    <w:rsid w:val="004D4690"/>
    <w:rsid w:val="004D4719"/>
    <w:rsid w:val="004D4724"/>
    <w:rsid w:val="004D4842"/>
    <w:rsid w:val="004D4B3B"/>
    <w:rsid w:val="004D4B86"/>
    <w:rsid w:val="004D4E3D"/>
    <w:rsid w:val="004D5284"/>
    <w:rsid w:val="004D5436"/>
    <w:rsid w:val="004D545F"/>
    <w:rsid w:val="004D5520"/>
    <w:rsid w:val="004D5721"/>
    <w:rsid w:val="004D579A"/>
    <w:rsid w:val="004D57C3"/>
    <w:rsid w:val="004D5AB3"/>
    <w:rsid w:val="004D5ACC"/>
    <w:rsid w:val="004D5CD6"/>
    <w:rsid w:val="004D5DBF"/>
    <w:rsid w:val="004D5E15"/>
    <w:rsid w:val="004D5E48"/>
    <w:rsid w:val="004D6090"/>
    <w:rsid w:val="004D613F"/>
    <w:rsid w:val="004D64B8"/>
    <w:rsid w:val="004D64E1"/>
    <w:rsid w:val="004D6973"/>
    <w:rsid w:val="004D6BDD"/>
    <w:rsid w:val="004D6D1C"/>
    <w:rsid w:val="004D6D80"/>
    <w:rsid w:val="004D6E0D"/>
    <w:rsid w:val="004D711A"/>
    <w:rsid w:val="004D77F7"/>
    <w:rsid w:val="004D783C"/>
    <w:rsid w:val="004D7CAC"/>
    <w:rsid w:val="004D7EAB"/>
    <w:rsid w:val="004D7F36"/>
    <w:rsid w:val="004D7F63"/>
    <w:rsid w:val="004E01C2"/>
    <w:rsid w:val="004E0420"/>
    <w:rsid w:val="004E04DA"/>
    <w:rsid w:val="004E093F"/>
    <w:rsid w:val="004E09B9"/>
    <w:rsid w:val="004E0A7E"/>
    <w:rsid w:val="004E0C02"/>
    <w:rsid w:val="004E0C78"/>
    <w:rsid w:val="004E0EFB"/>
    <w:rsid w:val="004E0FC5"/>
    <w:rsid w:val="004E115E"/>
    <w:rsid w:val="004E1382"/>
    <w:rsid w:val="004E15BB"/>
    <w:rsid w:val="004E191D"/>
    <w:rsid w:val="004E1921"/>
    <w:rsid w:val="004E1C47"/>
    <w:rsid w:val="004E1DCA"/>
    <w:rsid w:val="004E1E76"/>
    <w:rsid w:val="004E2112"/>
    <w:rsid w:val="004E2420"/>
    <w:rsid w:val="004E26B0"/>
    <w:rsid w:val="004E28D5"/>
    <w:rsid w:val="004E2969"/>
    <w:rsid w:val="004E2C13"/>
    <w:rsid w:val="004E2CB9"/>
    <w:rsid w:val="004E2D1C"/>
    <w:rsid w:val="004E2DAC"/>
    <w:rsid w:val="004E3039"/>
    <w:rsid w:val="004E3187"/>
    <w:rsid w:val="004E3420"/>
    <w:rsid w:val="004E3476"/>
    <w:rsid w:val="004E357F"/>
    <w:rsid w:val="004E3779"/>
    <w:rsid w:val="004E3F1E"/>
    <w:rsid w:val="004E3FD6"/>
    <w:rsid w:val="004E4024"/>
    <w:rsid w:val="004E4192"/>
    <w:rsid w:val="004E458B"/>
    <w:rsid w:val="004E45A5"/>
    <w:rsid w:val="004E47FE"/>
    <w:rsid w:val="004E49CF"/>
    <w:rsid w:val="004E5327"/>
    <w:rsid w:val="004E53C2"/>
    <w:rsid w:val="004E55C8"/>
    <w:rsid w:val="004E5D78"/>
    <w:rsid w:val="004E5FB2"/>
    <w:rsid w:val="004E61BA"/>
    <w:rsid w:val="004E63A3"/>
    <w:rsid w:val="004E6448"/>
    <w:rsid w:val="004E64DF"/>
    <w:rsid w:val="004E6574"/>
    <w:rsid w:val="004E66B9"/>
    <w:rsid w:val="004E6A7C"/>
    <w:rsid w:val="004E6CAE"/>
    <w:rsid w:val="004E6D7A"/>
    <w:rsid w:val="004E6E8D"/>
    <w:rsid w:val="004E6EC3"/>
    <w:rsid w:val="004E7442"/>
    <w:rsid w:val="004E7469"/>
    <w:rsid w:val="004E7497"/>
    <w:rsid w:val="004E75D3"/>
    <w:rsid w:val="004E762B"/>
    <w:rsid w:val="004E7993"/>
    <w:rsid w:val="004E7C7F"/>
    <w:rsid w:val="004E7EDA"/>
    <w:rsid w:val="004F0176"/>
    <w:rsid w:val="004F023B"/>
    <w:rsid w:val="004F0474"/>
    <w:rsid w:val="004F0590"/>
    <w:rsid w:val="004F065A"/>
    <w:rsid w:val="004F091A"/>
    <w:rsid w:val="004F097A"/>
    <w:rsid w:val="004F098F"/>
    <w:rsid w:val="004F0BCB"/>
    <w:rsid w:val="004F0C16"/>
    <w:rsid w:val="004F0C17"/>
    <w:rsid w:val="004F0CB0"/>
    <w:rsid w:val="004F0D4D"/>
    <w:rsid w:val="004F0F33"/>
    <w:rsid w:val="004F0FD6"/>
    <w:rsid w:val="004F15C8"/>
    <w:rsid w:val="004F16E6"/>
    <w:rsid w:val="004F175B"/>
    <w:rsid w:val="004F19B3"/>
    <w:rsid w:val="004F1CB8"/>
    <w:rsid w:val="004F2066"/>
    <w:rsid w:val="004F236D"/>
    <w:rsid w:val="004F2549"/>
    <w:rsid w:val="004F2670"/>
    <w:rsid w:val="004F2741"/>
    <w:rsid w:val="004F279E"/>
    <w:rsid w:val="004F295F"/>
    <w:rsid w:val="004F2B20"/>
    <w:rsid w:val="004F2C0C"/>
    <w:rsid w:val="004F307E"/>
    <w:rsid w:val="004F3179"/>
    <w:rsid w:val="004F3368"/>
    <w:rsid w:val="004F3644"/>
    <w:rsid w:val="004F3765"/>
    <w:rsid w:val="004F3AC1"/>
    <w:rsid w:val="004F3EA1"/>
    <w:rsid w:val="004F3FF1"/>
    <w:rsid w:val="004F4047"/>
    <w:rsid w:val="004F41F1"/>
    <w:rsid w:val="004F44B3"/>
    <w:rsid w:val="004F4609"/>
    <w:rsid w:val="004F4698"/>
    <w:rsid w:val="004F4751"/>
    <w:rsid w:val="004F480C"/>
    <w:rsid w:val="004F49C0"/>
    <w:rsid w:val="004F4D73"/>
    <w:rsid w:val="004F4E09"/>
    <w:rsid w:val="004F4F1D"/>
    <w:rsid w:val="004F4FB6"/>
    <w:rsid w:val="004F5086"/>
    <w:rsid w:val="004F54A7"/>
    <w:rsid w:val="004F55A4"/>
    <w:rsid w:val="004F57FD"/>
    <w:rsid w:val="004F5841"/>
    <w:rsid w:val="004F5A57"/>
    <w:rsid w:val="004F5AB1"/>
    <w:rsid w:val="004F5C0C"/>
    <w:rsid w:val="004F5D51"/>
    <w:rsid w:val="004F5E1D"/>
    <w:rsid w:val="004F639C"/>
    <w:rsid w:val="004F6405"/>
    <w:rsid w:val="004F69CB"/>
    <w:rsid w:val="004F69F5"/>
    <w:rsid w:val="004F6AA0"/>
    <w:rsid w:val="004F6C14"/>
    <w:rsid w:val="004F6C20"/>
    <w:rsid w:val="004F6F2F"/>
    <w:rsid w:val="004F712A"/>
    <w:rsid w:val="004F72D1"/>
    <w:rsid w:val="004F7360"/>
    <w:rsid w:val="004F74A8"/>
    <w:rsid w:val="004F7619"/>
    <w:rsid w:val="004F77FB"/>
    <w:rsid w:val="004F7A3B"/>
    <w:rsid w:val="004F7B7B"/>
    <w:rsid w:val="004F7C6F"/>
    <w:rsid w:val="004F7DF2"/>
    <w:rsid w:val="004F7E48"/>
    <w:rsid w:val="005003A7"/>
    <w:rsid w:val="005003E4"/>
    <w:rsid w:val="00500465"/>
    <w:rsid w:val="005004BB"/>
    <w:rsid w:val="0050056C"/>
    <w:rsid w:val="00500684"/>
    <w:rsid w:val="0050079E"/>
    <w:rsid w:val="005007E8"/>
    <w:rsid w:val="00500912"/>
    <w:rsid w:val="00500E39"/>
    <w:rsid w:val="0050118B"/>
    <w:rsid w:val="005011E7"/>
    <w:rsid w:val="00501250"/>
    <w:rsid w:val="00501326"/>
    <w:rsid w:val="005015B2"/>
    <w:rsid w:val="00501711"/>
    <w:rsid w:val="005019E5"/>
    <w:rsid w:val="00501C8B"/>
    <w:rsid w:val="005020E1"/>
    <w:rsid w:val="00502247"/>
    <w:rsid w:val="0050234E"/>
    <w:rsid w:val="00502371"/>
    <w:rsid w:val="005026C1"/>
    <w:rsid w:val="00502775"/>
    <w:rsid w:val="005027F7"/>
    <w:rsid w:val="00502858"/>
    <w:rsid w:val="005029AE"/>
    <w:rsid w:val="00502ABE"/>
    <w:rsid w:val="00502B34"/>
    <w:rsid w:val="00502DD9"/>
    <w:rsid w:val="005030B8"/>
    <w:rsid w:val="0050313A"/>
    <w:rsid w:val="00503854"/>
    <w:rsid w:val="00503BA9"/>
    <w:rsid w:val="00503C94"/>
    <w:rsid w:val="00503D38"/>
    <w:rsid w:val="00504474"/>
    <w:rsid w:val="005045AA"/>
    <w:rsid w:val="005048FF"/>
    <w:rsid w:val="005049D8"/>
    <w:rsid w:val="00504A7C"/>
    <w:rsid w:val="00504AD3"/>
    <w:rsid w:val="00504CE6"/>
    <w:rsid w:val="00504CEA"/>
    <w:rsid w:val="00504D59"/>
    <w:rsid w:val="00504D72"/>
    <w:rsid w:val="00504DAC"/>
    <w:rsid w:val="00504E82"/>
    <w:rsid w:val="00504F10"/>
    <w:rsid w:val="00504F24"/>
    <w:rsid w:val="00504F2E"/>
    <w:rsid w:val="00504F82"/>
    <w:rsid w:val="00504FB2"/>
    <w:rsid w:val="00505194"/>
    <w:rsid w:val="00505448"/>
    <w:rsid w:val="005056E3"/>
    <w:rsid w:val="00505901"/>
    <w:rsid w:val="00505A35"/>
    <w:rsid w:val="00505A55"/>
    <w:rsid w:val="00505B69"/>
    <w:rsid w:val="00505BDE"/>
    <w:rsid w:val="00505C55"/>
    <w:rsid w:val="00505D3B"/>
    <w:rsid w:val="00505EEC"/>
    <w:rsid w:val="00505FC7"/>
    <w:rsid w:val="00506009"/>
    <w:rsid w:val="0050616C"/>
    <w:rsid w:val="005062C3"/>
    <w:rsid w:val="00506763"/>
    <w:rsid w:val="0050691E"/>
    <w:rsid w:val="00506A10"/>
    <w:rsid w:val="00506AE2"/>
    <w:rsid w:val="00506DDC"/>
    <w:rsid w:val="00506E4F"/>
    <w:rsid w:val="00507722"/>
    <w:rsid w:val="00507777"/>
    <w:rsid w:val="00507FBF"/>
    <w:rsid w:val="00510176"/>
    <w:rsid w:val="00510243"/>
    <w:rsid w:val="00510DCE"/>
    <w:rsid w:val="00510FD8"/>
    <w:rsid w:val="00510FEC"/>
    <w:rsid w:val="00511142"/>
    <w:rsid w:val="005111F5"/>
    <w:rsid w:val="005112AC"/>
    <w:rsid w:val="005112B8"/>
    <w:rsid w:val="005115FF"/>
    <w:rsid w:val="0051165C"/>
    <w:rsid w:val="0051169B"/>
    <w:rsid w:val="00511790"/>
    <w:rsid w:val="00511A2D"/>
    <w:rsid w:val="00511A48"/>
    <w:rsid w:val="00511A73"/>
    <w:rsid w:val="00511C1B"/>
    <w:rsid w:val="00511E15"/>
    <w:rsid w:val="00511FBE"/>
    <w:rsid w:val="00512019"/>
    <w:rsid w:val="00512159"/>
    <w:rsid w:val="005121D8"/>
    <w:rsid w:val="005121E9"/>
    <w:rsid w:val="005122B0"/>
    <w:rsid w:val="005122CD"/>
    <w:rsid w:val="00512309"/>
    <w:rsid w:val="0051253E"/>
    <w:rsid w:val="00512555"/>
    <w:rsid w:val="00512B2E"/>
    <w:rsid w:val="00512CF6"/>
    <w:rsid w:val="0051341C"/>
    <w:rsid w:val="00513C02"/>
    <w:rsid w:val="00513E87"/>
    <w:rsid w:val="00513FE7"/>
    <w:rsid w:val="00514088"/>
    <w:rsid w:val="00514131"/>
    <w:rsid w:val="00514163"/>
    <w:rsid w:val="005141F3"/>
    <w:rsid w:val="005143A4"/>
    <w:rsid w:val="005145A8"/>
    <w:rsid w:val="00514779"/>
    <w:rsid w:val="00514AAB"/>
    <w:rsid w:val="00514E83"/>
    <w:rsid w:val="00515313"/>
    <w:rsid w:val="0051546C"/>
    <w:rsid w:val="00515868"/>
    <w:rsid w:val="005158BA"/>
    <w:rsid w:val="00515D1C"/>
    <w:rsid w:val="00516020"/>
    <w:rsid w:val="0051630D"/>
    <w:rsid w:val="0051678F"/>
    <w:rsid w:val="00516821"/>
    <w:rsid w:val="00516944"/>
    <w:rsid w:val="00516BEE"/>
    <w:rsid w:val="00516DB5"/>
    <w:rsid w:val="00516F43"/>
    <w:rsid w:val="00516FC6"/>
    <w:rsid w:val="00517304"/>
    <w:rsid w:val="00517D88"/>
    <w:rsid w:val="0052010D"/>
    <w:rsid w:val="00520131"/>
    <w:rsid w:val="00520194"/>
    <w:rsid w:val="00520328"/>
    <w:rsid w:val="00520368"/>
    <w:rsid w:val="005204D3"/>
    <w:rsid w:val="005205BD"/>
    <w:rsid w:val="005206D9"/>
    <w:rsid w:val="0052085E"/>
    <w:rsid w:val="00520C01"/>
    <w:rsid w:val="00520DE8"/>
    <w:rsid w:val="00520DFB"/>
    <w:rsid w:val="005212F4"/>
    <w:rsid w:val="005214AC"/>
    <w:rsid w:val="005219C3"/>
    <w:rsid w:val="00521B9E"/>
    <w:rsid w:val="00521BE9"/>
    <w:rsid w:val="00522178"/>
    <w:rsid w:val="005222AA"/>
    <w:rsid w:val="005222F7"/>
    <w:rsid w:val="005227D5"/>
    <w:rsid w:val="005228A1"/>
    <w:rsid w:val="00522E6F"/>
    <w:rsid w:val="0052331D"/>
    <w:rsid w:val="00523350"/>
    <w:rsid w:val="005236B1"/>
    <w:rsid w:val="005236C2"/>
    <w:rsid w:val="005236CE"/>
    <w:rsid w:val="00523939"/>
    <w:rsid w:val="00523970"/>
    <w:rsid w:val="00523998"/>
    <w:rsid w:val="00523AF0"/>
    <w:rsid w:val="00523BBB"/>
    <w:rsid w:val="00523C25"/>
    <w:rsid w:val="00523D8D"/>
    <w:rsid w:val="00524002"/>
    <w:rsid w:val="00524008"/>
    <w:rsid w:val="005242E3"/>
    <w:rsid w:val="005245A1"/>
    <w:rsid w:val="00524FA9"/>
    <w:rsid w:val="005252D5"/>
    <w:rsid w:val="005253E8"/>
    <w:rsid w:val="00525440"/>
    <w:rsid w:val="00525458"/>
    <w:rsid w:val="005254FD"/>
    <w:rsid w:val="00525657"/>
    <w:rsid w:val="0052592E"/>
    <w:rsid w:val="00525A4C"/>
    <w:rsid w:val="00525A9A"/>
    <w:rsid w:val="00525AC7"/>
    <w:rsid w:val="00525ECC"/>
    <w:rsid w:val="00526291"/>
    <w:rsid w:val="00526358"/>
    <w:rsid w:val="00526373"/>
    <w:rsid w:val="00526854"/>
    <w:rsid w:val="00526B17"/>
    <w:rsid w:val="00526D2A"/>
    <w:rsid w:val="00526F4C"/>
    <w:rsid w:val="00526F70"/>
    <w:rsid w:val="00526FCF"/>
    <w:rsid w:val="00527072"/>
    <w:rsid w:val="0052713F"/>
    <w:rsid w:val="00527223"/>
    <w:rsid w:val="0052731A"/>
    <w:rsid w:val="005274EB"/>
    <w:rsid w:val="00527551"/>
    <w:rsid w:val="005276A0"/>
    <w:rsid w:val="00527930"/>
    <w:rsid w:val="005279B4"/>
    <w:rsid w:val="00527F0C"/>
    <w:rsid w:val="00527F32"/>
    <w:rsid w:val="005300F3"/>
    <w:rsid w:val="0053011E"/>
    <w:rsid w:val="005304CD"/>
    <w:rsid w:val="00530557"/>
    <w:rsid w:val="00530604"/>
    <w:rsid w:val="005307A8"/>
    <w:rsid w:val="00530AA9"/>
    <w:rsid w:val="00530ACF"/>
    <w:rsid w:val="00530CA8"/>
    <w:rsid w:val="00530D19"/>
    <w:rsid w:val="00530D69"/>
    <w:rsid w:val="005312F3"/>
    <w:rsid w:val="00531341"/>
    <w:rsid w:val="005313BD"/>
    <w:rsid w:val="00531479"/>
    <w:rsid w:val="00531538"/>
    <w:rsid w:val="00531539"/>
    <w:rsid w:val="00531734"/>
    <w:rsid w:val="00531D15"/>
    <w:rsid w:val="00532430"/>
    <w:rsid w:val="005325A6"/>
    <w:rsid w:val="00532698"/>
    <w:rsid w:val="0053282B"/>
    <w:rsid w:val="00532E42"/>
    <w:rsid w:val="00532E8E"/>
    <w:rsid w:val="00532EC4"/>
    <w:rsid w:val="0053305F"/>
    <w:rsid w:val="00533071"/>
    <w:rsid w:val="0053324F"/>
    <w:rsid w:val="005333DD"/>
    <w:rsid w:val="00533435"/>
    <w:rsid w:val="0053354A"/>
    <w:rsid w:val="005335C8"/>
    <w:rsid w:val="005335CD"/>
    <w:rsid w:val="00533619"/>
    <w:rsid w:val="005338D3"/>
    <w:rsid w:val="0053396D"/>
    <w:rsid w:val="00533A81"/>
    <w:rsid w:val="00533B1B"/>
    <w:rsid w:val="00533BD2"/>
    <w:rsid w:val="00533BE0"/>
    <w:rsid w:val="00533BF4"/>
    <w:rsid w:val="00533D2A"/>
    <w:rsid w:val="00533D50"/>
    <w:rsid w:val="00533EF0"/>
    <w:rsid w:val="00534533"/>
    <w:rsid w:val="005348CA"/>
    <w:rsid w:val="00534937"/>
    <w:rsid w:val="00534A0A"/>
    <w:rsid w:val="00534A18"/>
    <w:rsid w:val="00534A21"/>
    <w:rsid w:val="00534B08"/>
    <w:rsid w:val="00534D39"/>
    <w:rsid w:val="00534D84"/>
    <w:rsid w:val="00534FE1"/>
    <w:rsid w:val="00535378"/>
    <w:rsid w:val="005353B9"/>
    <w:rsid w:val="00535520"/>
    <w:rsid w:val="00535704"/>
    <w:rsid w:val="005358C3"/>
    <w:rsid w:val="00535C53"/>
    <w:rsid w:val="005360F1"/>
    <w:rsid w:val="0053641F"/>
    <w:rsid w:val="00536434"/>
    <w:rsid w:val="00536683"/>
    <w:rsid w:val="0053678A"/>
    <w:rsid w:val="00536924"/>
    <w:rsid w:val="00536D2F"/>
    <w:rsid w:val="00536EEB"/>
    <w:rsid w:val="005370A1"/>
    <w:rsid w:val="0053740A"/>
    <w:rsid w:val="0053751D"/>
    <w:rsid w:val="00537665"/>
    <w:rsid w:val="005376F8"/>
    <w:rsid w:val="00537754"/>
    <w:rsid w:val="005377A9"/>
    <w:rsid w:val="00537811"/>
    <w:rsid w:val="00537B12"/>
    <w:rsid w:val="00537CBB"/>
    <w:rsid w:val="00537E1A"/>
    <w:rsid w:val="005400A9"/>
    <w:rsid w:val="00540184"/>
    <w:rsid w:val="0054028E"/>
    <w:rsid w:val="00540362"/>
    <w:rsid w:val="005403FF"/>
    <w:rsid w:val="00540485"/>
    <w:rsid w:val="00540679"/>
    <w:rsid w:val="00540AB8"/>
    <w:rsid w:val="00540AD4"/>
    <w:rsid w:val="00540B17"/>
    <w:rsid w:val="00540C85"/>
    <w:rsid w:val="00540FEE"/>
    <w:rsid w:val="0054144A"/>
    <w:rsid w:val="005416C4"/>
    <w:rsid w:val="00541830"/>
    <w:rsid w:val="005418AB"/>
    <w:rsid w:val="00541A53"/>
    <w:rsid w:val="00541E58"/>
    <w:rsid w:val="00542249"/>
    <w:rsid w:val="0054229C"/>
    <w:rsid w:val="00542644"/>
    <w:rsid w:val="00542649"/>
    <w:rsid w:val="005427F4"/>
    <w:rsid w:val="00542B08"/>
    <w:rsid w:val="00542D0A"/>
    <w:rsid w:val="00542F0E"/>
    <w:rsid w:val="00542FA9"/>
    <w:rsid w:val="00543269"/>
    <w:rsid w:val="0054331F"/>
    <w:rsid w:val="005436D1"/>
    <w:rsid w:val="00543797"/>
    <w:rsid w:val="005437A7"/>
    <w:rsid w:val="005439CA"/>
    <w:rsid w:val="00543BC3"/>
    <w:rsid w:val="00543E7C"/>
    <w:rsid w:val="00543E88"/>
    <w:rsid w:val="0054436C"/>
    <w:rsid w:val="00544A48"/>
    <w:rsid w:val="00544B57"/>
    <w:rsid w:val="00544DB1"/>
    <w:rsid w:val="00544DC2"/>
    <w:rsid w:val="00544E86"/>
    <w:rsid w:val="00544EC9"/>
    <w:rsid w:val="005450BE"/>
    <w:rsid w:val="00545100"/>
    <w:rsid w:val="0054514A"/>
    <w:rsid w:val="005451C7"/>
    <w:rsid w:val="005452A9"/>
    <w:rsid w:val="00545407"/>
    <w:rsid w:val="005455A5"/>
    <w:rsid w:val="00545648"/>
    <w:rsid w:val="005456B0"/>
    <w:rsid w:val="0054570E"/>
    <w:rsid w:val="0054587B"/>
    <w:rsid w:val="00545E31"/>
    <w:rsid w:val="00545E60"/>
    <w:rsid w:val="005460A1"/>
    <w:rsid w:val="0054619F"/>
    <w:rsid w:val="00546209"/>
    <w:rsid w:val="00546531"/>
    <w:rsid w:val="0054654A"/>
    <w:rsid w:val="00546714"/>
    <w:rsid w:val="005468FC"/>
    <w:rsid w:val="0054694F"/>
    <w:rsid w:val="00546B1F"/>
    <w:rsid w:val="00546C46"/>
    <w:rsid w:val="00546D64"/>
    <w:rsid w:val="00546E21"/>
    <w:rsid w:val="00547072"/>
    <w:rsid w:val="00547423"/>
    <w:rsid w:val="005475FB"/>
    <w:rsid w:val="00547761"/>
    <w:rsid w:val="00547B15"/>
    <w:rsid w:val="00547B3A"/>
    <w:rsid w:val="00547BD5"/>
    <w:rsid w:val="00550168"/>
    <w:rsid w:val="005503C6"/>
    <w:rsid w:val="00550510"/>
    <w:rsid w:val="0055094E"/>
    <w:rsid w:val="00550B2A"/>
    <w:rsid w:val="00550C53"/>
    <w:rsid w:val="00550D92"/>
    <w:rsid w:val="00551044"/>
    <w:rsid w:val="005510D6"/>
    <w:rsid w:val="00551148"/>
    <w:rsid w:val="0055153D"/>
    <w:rsid w:val="005515D1"/>
    <w:rsid w:val="005517C6"/>
    <w:rsid w:val="005518F8"/>
    <w:rsid w:val="00551A3C"/>
    <w:rsid w:val="00551C15"/>
    <w:rsid w:val="00551C32"/>
    <w:rsid w:val="00551D2E"/>
    <w:rsid w:val="00551D7D"/>
    <w:rsid w:val="00551D8A"/>
    <w:rsid w:val="00551DC7"/>
    <w:rsid w:val="005521D4"/>
    <w:rsid w:val="0055263E"/>
    <w:rsid w:val="005527C2"/>
    <w:rsid w:val="005527E2"/>
    <w:rsid w:val="00552B99"/>
    <w:rsid w:val="00552BDA"/>
    <w:rsid w:val="00552C03"/>
    <w:rsid w:val="00552FAB"/>
    <w:rsid w:val="005531D6"/>
    <w:rsid w:val="005534F1"/>
    <w:rsid w:val="005535B7"/>
    <w:rsid w:val="005537E1"/>
    <w:rsid w:val="00553A8A"/>
    <w:rsid w:val="00553ADE"/>
    <w:rsid w:val="00553B6E"/>
    <w:rsid w:val="00553CA0"/>
    <w:rsid w:val="00553E62"/>
    <w:rsid w:val="00553FA0"/>
    <w:rsid w:val="00554170"/>
    <w:rsid w:val="005543B1"/>
    <w:rsid w:val="0055471C"/>
    <w:rsid w:val="005547AC"/>
    <w:rsid w:val="005549B0"/>
    <w:rsid w:val="005549E8"/>
    <w:rsid w:val="0055500D"/>
    <w:rsid w:val="005550A4"/>
    <w:rsid w:val="005552C6"/>
    <w:rsid w:val="005556D5"/>
    <w:rsid w:val="00555793"/>
    <w:rsid w:val="00555928"/>
    <w:rsid w:val="005559D1"/>
    <w:rsid w:val="00555BED"/>
    <w:rsid w:val="00555FAD"/>
    <w:rsid w:val="00556172"/>
    <w:rsid w:val="0055623C"/>
    <w:rsid w:val="00556313"/>
    <w:rsid w:val="005564E6"/>
    <w:rsid w:val="00556609"/>
    <w:rsid w:val="00556638"/>
    <w:rsid w:val="00556713"/>
    <w:rsid w:val="0055681E"/>
    <w:rsid w:val="005568CF"/>
    <w:rsid w:val="00556B97"/>
    <w:rsid w:val="00557267"/>
    <w:rsid w:val="0055726D"/>
    <w:rsid w:val="00557A6E"/>
    <w:rsid w:val="00557C43"/>
    <w:rsid w:val="005601F0"/>
    <w:rsid w:val="0056033A"/>
    <w:rsid w:val="0056034C"/>
    <w:rsid w:val="00560353"/>
    <w:rsid w:val="0056039F"/>
    <w:rsid w:val="0056070D"/>
    <w:rsid w:val="00560849"/>
    <w:rsid w:val="0056095C"/>
    <w:rsid w:val="00560EB9"/>
    <w:rsid w:val="00560F9B"/>
    <w:rsid w:val="00561077"/>
    <w:rsid w:val="0056131C"/>
    <w:rsid w:val="00561434"/>
    <w:rsid w:val="00561677"/>
    <w:rsid w:val="00561754"/>
    <w:rsid w:val="0056187A"/>
    <w:rsid w:val="00561B52"/>
    <w:rsid w:val="00561B69"/>
    <w:rsid w:val="00561BB2"/>
    <w:rsid w:val="00561C9B"/>
    <w:rsid w:val="0056208F"/>
    <w:rsid w:val="0056230E"/>
    <w:rsid w:val="00562483"/>
    <w:rsid w:val="0056275C"/>
    <w:rsid w:val="00562A8B"/>
    <w:rsid w:val="00562A8E"/>
    <w:rsid w:val="00562B56"/>
    <w:rsid w:val="00562F89"/>
    <w:rsid w:val="00563551"/>
    <w:rsid w:val="0056364A"/>
    <w:rsid w:val="005636F4"/>
    <w:rsid w:val="005638ED"/>
    <w:rsid w:val="00563950"/>
    <w:rsid w:val="00563D88"/>
    <w:rsid w:val="00563DA9"/>
    <w:rsid w:val="005640B6"/>
    <w:rsid w:val="005645EC"/>
    <w:rsid w:val="0056478C"/>
    <w:rsid w:val="005647D0"/>
    <w:rsid w:val="00564A0A"/>
    <w:rsid w:val="00564AFE"/>
    <w:rsid w:val="00564EE8"/>
    <w:rsid w:val="00564EEE"/>
    <w:rsid w:val="0056532B"/>
    <w:rsid w:val="00565826"/>
    <w:rsid w:val="005659CE"/>
    <w:rsid w:val="00565B7E"/>
    <w:rsid w:val="00565F76"/>
    <w:rsid w:val="00565FCE"/>
    <w:rsid w:val="0056624D"/>
    <w:rsid w:val="005662F4"/>
    <w:rsid w:val="0056636B"/>
    <w:rsid w:val="00566372"/>
    <w:rsid w:val="005663C7"/>
    <w:rsid w:val="005667C9"/>
    <w:rsid w:val="005667D4"/>
    <w:rsid w:val="00566B02"/>
    <w:rsid w:val="00566B60"/>
    <w:rsid w:val="00566C53"/>
    <w:rsid w:val="00566C97"/>
    <w:rsid w:val="00566D01"/>
    <w:rsid w:val="00566D4C"/>
    <w:rsid w:val="00566FFB"/>
    <w:rsid w:val="0056701B"/>
    <w:rsid w:val="005671CD"/>
    <w:rsid w:val="00567254"/>
    <w:rsid w:val="005676D7"/>
    <w:rsid w:val="0056773E"/>
    <w:rsid w:val="00567940"/>
    <w:rsid w:val="00567B5F"/>
    <w:rsid w:val="00567E10"/>
    <w:rsid w:val="00567F65"/>
    <w:rsid w:val="00570019"/>
    <w:rsid w:val="005700BF"/>
    <w:rsid w:val="00570133"/>
    <w:rsid w:val="0057015C"/>
    <w:rsid w:val="00570239"/>
    <w:rsid w:val="00570261"/>
    <w:rsid w:val="00570452"/>
    <w:rsid w:val="005706A7"/>
    <w:rsid w:val="0057077E"/>
    <w:rsid w:val="00570B3E"/>
    <w:rsid w:val="00570E32"/>
    <w:rsid w:val="0057119A"/>
    <w:rsid w:val="00571214"/>
    <w:rsid w:val="00571523"/>
    <w:rsid w:val="005715C6"/>
    <w:rsid w:val="0057179C"/>
    <w:rsid w:val="0057183E"/>
    <w:rsid w:val="00571AB9"/>
    <w:rsid w:val="00571BBB"/>
    <w:rsid w:val="005728C5"/>
    <w:rsid w:val="00572910"/>
    <w:rsid w:val="00572AA9"/>
    <w:rsid w:val="00572AF5"/>
    <w:rsid w:val="00572B2D"/>
    <w:rsid w:val="00572B7C"/>
    <w:rsid w:val="00572F00"/>
    <w:rsid w:val="00572F44"/>
    <w:rsid w:val="0057303C"/>
    <w:rsid w:val="005736B3"/>
    <w:rsid w:val="00573880"/>
    <w:rsid w:val="00573B31"/>
    <w:rsid w:val="00573CAE"/>
    <w:rsid w:val="0057403F"/>
    <w:rsid w:val="00574123"/>
    <w:rsid w:val="005741D2"/>
    <w:rsid w:val="005744A2"/>
    <w:rsid w:val="005745AB"/>
    <w:rsid w:val="00574A49"/>
    <w:rsid w:val="00574A8F"/>
    <w:rsid w:val="00574BA2"/>
    <w:rsid w:val="00574D58"/>
    <w:rsid w:val="00574F3F"/>
    <w:rsid w:val="00575008"/>
    <w:rsid w:val="00575021"/>
    <w:rsid w:val="0057525E"/>
    <w:rsid w:val="0057527E"/>
    <w:rsid w:val="00575487"/>
    <w:rsid w:val="005755A7"/>
    <w:rsid w:val="00575FB2"/>
    <w:rsid w:val="00575FE6"/>
    <w:rsid w:val="005761D1"/>
    <w:rsid w:val="0057621A"/>
    <w:rsid w:val="00576646"/>
    <w:rsid w:val="0057673C"/>
    <w:rsid w:val="00576938"/>
    <w:rsid w:val="00576B94"/>
    <w:rsid w:val="00576C9E"/>
    <w:rsid w:val="00576D32"/>
    <w:rsid w:val="00576E2A"/>
    <w:rsid w:val="0057706E"/>
    <w:rsid w:val="005772C1"/>
    <w:rsid w:val="00577318"/>
    <w:rsid w:val="00577504"/>
    <w:rsid w:val="0057754F"/>
    <w:rsid w:val="00577681"/>
    <w:rsid w:val="005776C6"/>
    <w:rsid w:val="005777DD"/>
    <w:rsid w:val="005779B7"/>
    <w:rsid w:val="00577B85"/>
    <w:rsid w:val="005801ED"/>
    <w:rsid w:val="0058099E"/>
    <w:rsid w:val="00580A2A"/>
    <w:rsid w:val="00580B5B"/>
    <w:rsid w:val="00580CEA"/>
    <w:rsid w:val="00580D93"/>
    <w:rsid w:val="0058139B"/>
    <w:rsid w:val="005818F2"/>
    <w:rsid w:val="00581EAB"/>
    <w:rsid w:val="00582453"/>
    <w:rsid w:val="005825B4"/>
    <w:rsid w:val="005825E8"/>
    <w:rsid w:val="00582978"/>
    <w:rsid w:val="0058312C"/>
    <w:rsid w:val="005833EE"/>
    <w:rsid w:val="00583515"/>
    <w:rsid w:val="00583594"/>
    <w:rsid w:val="005835BD"/>
    <w:rsid w:val="0058379D"/>
    <w:rsid w:val="00583ADD"/>
    <w:rsid w:val="00583D47"/>
    <w:rsid w:val="00583DD2"/>
    <w:rsid w:val="00583F81"/>
    <w:rsid w:val="005841F8"/>
    <w:rsid w:val="00584248"/>
    <w:rsid w:val="00584395"/>
    <w:rsid w:val="00584848"/>
    <w:rsid w:val="00584A6A"/>
    <w:rsid w:val="00584C52"/>
    <w:rsid w:val="00584F12"/>
    <w:rsid w:val="005851AB"/>
    <w:rsid w:val="005851E7"/>
    <w:rsid w:val="00585295"/>
    <w:rsid w:val="00585427"/>
    <w:rsid w:val="005856B7"/>
    <w:rsid w:val="00585733"/>
    <w:rsid w:val="005859AD"/>
    <w:rsid w:val="00585EA8"/>
    <w:rsid w:val="005860A9"/>
    <w:rsid w:val="00586478"/>
    <w:rsid w:val="005864AD"/>
    <w:rsid w:val="005865CA"/>
    <w:rsid w:val="005867FE"/>
    <w:rsid w:val="0058681A"/>
    <w:rsid w:val="00586A14"/>
    <w:rsid w:val="00586B75"/>
    <w:rsid w:val="00586EF5"/>
    <w:rsid w:val="00586F22"/>
    <w:rsid w:val="005872EC"/>
    <w:rsid w:val="0058748C"/>
    <w:rsid w:val="0058763C"/>
    <w:rsid w:val="005877BC"/>
    <w:rsid w:val="005878E0"/>
    <w:rsid w:val="00587AF9"/>
    <w:rsid w:val="00587BAB"/>
    <w:rsid w:val="00587DE4"/>
    <w:rsid w:val="00590163"/>
    <w:rsid w:val="00590303"/>
    <w:rsid w:val="00590867"/>
    <w:rsid w:val="005909B5"/>
    <w:rsid w:val="00590F62"/>
    <w:rsid w:val="00591302"/>
    <w:rsid w:val="00591716"/>
    <w:rsid w:val="00591884"/>
    <w:rsid w:val="00591969"/>
    <w:rsid w:val="00591D0F"/>
    <w:rsid w:val="00591F90"/>
    <w:rsid w:val="0059242B"/>
    <w:rsid w:val="005926D5"/>
    <w:rsid w:val="0059281E"/>
    <w:rsid w:val="00592F41"/>
    <w:rsid w:val="00592F72"/>
    <w:rsid w:val="00593069"/>
    <w:rsid w:val="00593160"/>
    <w:rsid w:val="00593332"/>
    <w:rsid w:val="005936A6"/>
    <w:rsid w:val="0059386F"/>
    <w:rsid w:val="0059391C"/>
    <w:rsid w:val="00593A36"/>
    <w:rsid w:val="00593A95"/>
    <w:rsid w:val="00593BE2"/>
    <w:rsid w:val="00593CB8"/>
    <w:rsid w:val="00593D31"/>
    <w:rsid w:val="00593E29"/>
    <w:rsid w:val="00593EEE"/>
    <w:rsid w:val="005941A0"/>
    <w:rsid w:val="0059444D"/>
    <w:rsid w:val="0059449F"/>
    <w:rsid w:val="00594590"/>
    <w:rsid w:val="00594858"/>
    <w:rsid w:val="00594B2E"/>
    <w:rsid w:val="00594C4A"/>
    <w:rsid w:val="00594EC4"/>
    <w:rsid w:val="00594F05"/>
    <w:rsid w:val="00594F6C"/>
    <w:rsid w:val="0059517F"/>
    <w:rsid w:val="0059522A"/>
    <w:rsid w:val="005955E4"/>
    <w:rsid w:val="005957F0"/>
    <w:rsid w:val="00595AF5"/>
    <w:rsid w:val="00595EF0"/>
    <w:rsid w:val="00595FCE"/>
    <w:rsid w:val="00595FE8"/>
    <w:rsid w:val="00596238"/>
    <w:rsid w:val="005963A0"/>
    <w:rsid w:val="005965DC"/>
    <w:rsid w:val="00596735"/>
    <w:rsid w:val="00596D42"/>
    <w:rsid w:val="00596F15"/>
    <w:rsid w:val="005970A1"/>
    <w:rsid w:val="005979AA"/>
    <w:rsid w:val="00597C3B"/>
    <w:rsid w:val="005A01BD"/>
    <w:rsid w:val="005A04BB"/>
    <w:rsid w:val="005A06AD"/>
    <w:rsid w:val="005A09F8"/>
    <w:rsid w:val="005A0CA0"/>
    <w:rsid w:val="005A0CA7"/>
    <w:rsid w:val="005A0ECD"/>
    <w:rsid w:val="005A0FFF"/>
    <w:rsid w:val="005A1180"/>
    <w:rsid w:val="005A145C"/>
    <w:rsid w:val="005A1518"/>
    <w:rsid w:val="005A160F"/>
    <w:rsid w:val="005A1611"/>
    <w:rsid w:val="005A1779"/>
    <w:rsid w:val="005A1C50"/>
    <w:rsid w:val="005A1CF9"/>
    <w:rsid w:val="005A1D12"/>
    <w:rsid w:val="005A1DE2"/>
    <w:rsid w:val="005A1E8F"/>
    <w:rsid w:val="005A1EB2"/>
    <w:rsid w:val="005A2367"/>
    <w:rsid w:val="005A25B9"/>
    <w:rsid w:val="005A25D1"/>
    <w:rsid w:val="005A283F"/>
    <w:rsid w:val="005A2905"/>
    <w:rsid w:val="005A2D6E"/>
    <w:rsid w:val="005A30B3"/>
    <w:rsid w:val="005A33F7"/>
    <w:rsid w:val="005A340E"/>
    <w:rsid w:val="005A3640"/>
    <w:rsid w:val="005A3685"/>
    <w:rsid w:val="005A38BC"/>
    <w:rsid w:val="005A3964"/>
    <w:rsid w:val="005A3D37"/>
    <w:rsid w:val="005A3EDD"/>
    <w:rsid w:val="005A4642"/>
    <w:rsid w:val="005A4726"/>
    <w:rsid w:val="005A4980"/>
    <w:rsid w:val="005A4E2A"/>
    <w:rsid w:val="005A4FA6"/>
    <w:rsid w:val="005A5106"/>
    <w:rsid w:val="005A52C3"/>
    <w:rsid w:val="005A541E"/>
    <w:rsid w:val="005A5DB3"/>
    <w:rsid w:val="005A5E72"/>
    <w:rsid w:val="005A5FCE"/>
    <w:rsid w:val="005A613C"/>
    <w:rsid w:val="005A64F7"/>
    <w:rsid w:val="005A6722"/>
    <w:rsid w:val="005A6867"/>
    <w:rsid w:val="005A6920"/>
    <w:rsid w:val="005A6ACE"/>
    <w:rsid w:val="005A6E66"/>
    <w:rsid w:val="005A6F9F"/>
    <w:rsid w:val="005A7212"/>
    <w:rsid w:val="005A73A4"/>
    <w:rsid w:val="005A7BC2"/>
    <w:rsid w:val="005A7BC6"/>
    <w:rsid w:val="005A7C88"/>
    <w:rsid w:val="005A7CAD"/>
    <w:rsid w:val="005A7D09"/>
    <w:rsid w:val="005A7E59"/>
    <w:rsid w:val="005B02A9"/>
    <w:rsid w:val="005B02F3"/>
    <w:rsid w:val="005B0455"/>
    <w:rsid w:val="005B0529"/>
    <w:rsid w:val="005B05D0"/>
    <w:rsid w:val="005B077E"/>
    <w:rsid w:val="005B07D5"/>
    <w:rsid w:val="005B0824"/>
    <w:rsid w:val="005B08F2"/>
    <w:rsid w:val="005B119A"/>
    <w:rsid w:val="005B11A1"/>
    <w:rsid w:val="005B1366"/>
    <w:rsid w:val="005B161B"/>
    <w:rsid w:val="005B177F"/>
    <w:rsid w:val="005B1A58"/>
    <w:rsid w:val="005B1B59"/>
    <w:rsid w:val="005B1C47"/>
    <w:rsid w:val="005B1E70"/>
    <w:rsid w:val="005B1F15"/>
    <w:rsid w:val="005B201E"/>
    <w:rsid w:val="005B2153"/>
    <w:rsid w:val="005B22F6"/>
    <w:rsid w:val="005B2341"/>
    <w:rsid w:val="005B2773"/>
    <w:rsid w:val="005B2A71"/>
    <w:rsid w:val="005B2D2B"/>
    <w:rsid w:val="005B2F46"/>
    <w:rsid w:val="005B309F"/>
    <w:rsid w:val="005B3310"/>
    <w:rsid w:val="005B3688"/>
    <w:rsid w:val="005B36FA"/>
    <w:rsid w:val="005B38B4"/>
    <w:rsid w:val="005B397A"/>
    <w:rsid w:val="005B3BB5"/>
    <w:rsid w:val="005B3CEE"/>
    <w:rsid w:val="005B405D"/>
    <w:rsid w:val="005B407C"/>
    <w:rsid w:val="005B41E1"/>
    <w:rsid w:val="005B4463"/>
    <w:rsid w:val="005B4553"/>
    <w:rsid w:val="005B45A8"/>
    <w:rsid w:val="005B4B8F"/>
    <w:rsid w:val="005B4CA8"/>
    <w:rsid w:val="005B4F45"/>
    <w:rsid w:val="005B50DC"/>
    <w:rsid w:val="005B5414"/>
    <w:rsid w:val="005B5416"/>
    <w:rsid w:val="005B54A5"/>
    <w:rsid w:val="005B54CE"/>
    <w:rsid w:val="005B59D3"/>
    <w:rsid w:val="005B59F0"/>
    <w:rsid w:val="005B5C0A"/>
    <w:rsid w:val="005B5CC4"/>
    <w:rsid w:val="005B5E0C"/>
    <w:rsid w:val="005B5E15"/>
    <w:rsid w:val="005B5E32"/>
    <w:rsid w:val="005B6042"/>
    <w:rsid w:val="005B6050"/>
    <w:rsid w:val="005B6287"/>
    <w:rsid w:val="005B6430"/>
    <w:rsid w:val="005B6746"/>
    <w:rsid w:val="005B68DB"/>
    <w:rsid w:val="005B69DC"/>
    <w:rsid w:val="005B6A8B"/>
    <w:rsid w:val="005B6ABC"/>
    <w:rsid w:val="005B6AE7"/>
    <w:rsid w:val="005B6D71"/>
    <w:rsid w:val="005B6E8F"/>
    <w:rsid w:val="005B6E96"/>
    <w:rsid w:val="005B6EAB"/>
    <w:rsid w:val="005B71DF"/>
    <w:rsid w:val="005B733D"/>
    <w:rsid w:val="005B7535"/>
    <w:rsid w:val="005B7687"/>
    <w:rsid w:val="005B78BC"/>
    <w:rsid w:val="005B78BE"/>
    <w:rsid w:val="005B78D8"/>
    <w:rsid w:val="005B7DDC"/>
    <w:rsid w:val="005B7F05"/>
    <w:rsid w:val="005C0041"/>
    <w:rsid w:val="005C0196"/>
    <w:rsid w:val="005C01B5"/>
    <w:rsid w:val="005C04D6"/>
    <w:rsid w:val="005C0542"/>
    <w:rsid w:val="005C05C3"/>
    <w:rsid w:val="005C05ED"/>
    <w:rsid w:val="005C0623"/>
    <w:rsid w:val="005C0717"/>
    <w:rsid w:val="005C0778"/>
    <w:rsid w:val="005C0839"/>
    <w:rsid w:val="005C086A"/>
    <w:rsid w:val="005C095E"/>
    <w:rsid w:val="005C0A0B"/>
    <w:rsid w:val="005C0A8D"/>
    <w:rsid w:val="005C0C86"/>
    <w:rsid w:val="005C0D22"/>
    <w:rsid w:val="005C0D3C"/>
    <w:rsid w:val="005C0E4F"/>
    <w:rsid w:val="005C105F"/>
    <w:rsid w:val="005C1543"/>
    <w:rsid w:val="005C1633"/>
    <w:rsid w:val="005C17F7"/>
    <w:rsid w:val="005C183D"/>
    <w:rsid w:val="005C1B59"/>
    <w:rsid w:val="005C1CE8"/>
    <w:rsid w:val="005C1DC1"/>
    <w:rsid w:val="005C1E00"/>
    <w:rsid w:val="005C1FCD"/>
    <w:rsid w:val="005C2106"/>
    <w:rsid w:val="005C2251"/>
    <w:rsid w:val="005C23B5"/>
    <w:rsid w:val="005C253A"/>
    <w:rsid w:val="005C26BC"/>
    <w:rsid w:val="005C289F"/>
    <w:rsid w:val="005C28BC"/>
    <w:rsid w:val="005C294A"/>
    <w:rsid w:val="005C2B05"/>
    <w:rsid w:val="005C2C6C"/>
    <w:rsid w:val="005C2CC3"/>
    <w:rsid w:val="005C2E5C"/>
    <w:rsid w:val="005C308E"/>
    <w:rsid w:val="005C3173"/>
    <w:rsid w:val="005C33A1"/>
    <w:rsid w:val="005C363F"/>
    <w:rsid w:val="005C36A4"/>
    <w:rsid w:val="005C38DE"/>
    <w:rsid w:val="005C3953"/>
    <w:rsid w:val="005C396C"/>
    <w:rsid w:val="005C3992"/>
    <w:rsid w:val="005C3B06"/>
    <w:rsid w:val="005C3B78"/>
    <w:rsid w:val="005C3C94"/>
    <w:rsid w:val="005C3DE8"/>
    <w:rsid w:val="005C3E93"/>
    <w:rsid w:val="005C3F5A"/>
    <w:rsid w:val="005C43DC"/>
    <w:rsid w:val="005C4463"/>
    <w:rsid w:val="005C475D"/>
    <w:rsid w:val="005C4CB1"/>
    <w:rsid w:val="005C50A7"/>
    <w:rsid w:val="005C539A"/>
    <w:rsid w:val="005C55C3"/>
    <w:rsid w:val="005C5959"/>
    <w:rsid w:val="005C5A2A"/>
    <w:rsid w:val="005C5C72"/>
    <w:rsid w:val="005C5D1D"/>
    <w:rsid w:val="005C5D78"/>
    <w:rsid w:val="005C5E85"/>
    <w:rsid w:val="005C6026"/>
    <w:rsid w:val="005C61DE"/>
    <w:rsid w:val="005C6268"/>
    <w:rsid w:val="005C62F5"/>
    <w:rsid w:val="005C6423"/>
    <w:rsid w:val="005C6518"/>
    <w:rsid w:val="005C6A08"/>
    <w:rsid w:val="005C6AB8"/>
    <w:rsid w:val="005C6BF0"/>
    <w:rsid w:val="005C6FC0"/>
    <w:rsid w:val="005C742A"/>
    <w:rsid w:val="005C74DF"/>
    <w:rsid w:val="005C75AC"/>
    <w:rsid w:val="005C7659"/>
    <w:rsid w:val="005C7763"/>
    <w:rsid w:val="005C78E8"/>
    <w:rsid w:val="005C7AE9"/>
    <w:rsid w:val="005C7BD4"/>
    <w:rsid w:val="005C7DAC"/>
    <w:rsid w:val="005C7E4F"/>
    <w:rsid w:val="005D014F"/>
    <w:rsid w:val="005D01E4"/>
    <w:rsid w:val="005D041A"/>
    <w:rsid w:val="005D0591"/>
    <w:rsid w:val="005D082E"/>
    <w:rsid w:val="005D08DD"/>
    <w:rsid w:val="005D0A3F"/>
    <w:rsid w:val="005D0B4F"/>
    <w:rsid w:val="005D0C7A"/>
    <w:rsid w:val="005D0DBC"/>
    <w:rsid w:val="005D0EA4"/>
    <w:rsid w:val="005D1279"/>
    <w:rsid w:val="005D12E5"/>
    <w:rsid w:val="005D1364"/>
    <w:rsid w:val="005D1637"/>
    <w:rsid w:val="005D172D"/>
    <w:rsid w:val="005D18B7"/>
    <w:rsid w:val="005D1A5B"/>
    <w:rsid w:val="005D1BBC"/>
    <w:rsid w:val="005D1BC3"/>
    <w:rsid w:val="005D1E58"/>
    <w:rsid w:val="005D2038"/>
    <w:rsid w:val="005D205B"/>
    <w:rsid w:val="005D2257"/>
    <w:rsid w:val="005D2286"/>
    <w:rsid w:val="005D2332"/>
    <w:rsid w:val="005D2613"/>
    <w:rsid w:val="005D26B4"/>
    <w:rsid w:val="005D2AA9"/>
    <w:rsid w:val="005D2CB6"/>
    <w:rsid w:val="005D2D24"/>
    <w:rsid w:val="005D2EC4"/>
    <w:rsid w:val="005D3125"/>
    <w:rsid w:val="005D3291"/>
    <w:rsid w:val="005D344C"/>
    <w:rsid w:val="005D34E5"/>
    <w:rsid w:val="005D35A2"/>
    <w:rsid w:val="005D36DD"/>
    <w:rsid w:val="005D374E"/>
    <w:rsid w:val="005D37B7"/>
    <w:rsid w:val="005D385B"/>
    <w:rsid w:val="005D3A68"/>
    <w:rsid w:val="005D3E3F"/>
    <w:rsid w:val="005D3F95"/>
    <w:rsid w:val="005D4062"/>
    <w:rsid w:val="005D4323"/>
    <w:rsid w:val="005D439A"/>
    <w:rsid w:val="005D493A"/>
    <w:rsid w:val="005D4963"/>
    <w:rsid w:val="005D4A9B"/>
    <w:rsid w:val="005D4D07"/>
    <w:rsid w:val="005D4D5C"/>
    <w:rsid w:val="005D500A"/>
    <w:rsid w:val="005D5025"/>
    <w:rsid w:val="005D5121"/>
    <w:rsid w:val="005D5247"/>
    <w:rsid w:val="005D5443"/>
    <w:rsid w:val="005D5718"/>
    <w:rsid w:val="005D573E"/>
    <w:rsid w:val="005D59A7"/>
    <w:rsid w:val="005D59C1"/>
    <w:rsid w:val="005D5AFC"/>
    <w:rsid w:val="005D5C6A"/>
    <w:rsid w:val="005D5FDC"/>
    <w:rsid w:val="005D617C"/>
    <w:rsid w:val="005D6366"/>
    <w:rsid w:val="005D69E3"/>
    <w:rsid w:val="005D69E5"/>
    <w:rsid w:val="005D6A97"/>
    <w:rsid w:val="005D6C08"/>
    <w:rsid w:val="005D7122"/>
    <w:rsid w:val="005D76EA"/>
    <w:rsid w:val="005D7743"/>
    <w:rsid w:val="005D7747"/>
    <w:rsid w:val="005D776C"/>
    <w:rsid w:val="005D7D61"/>
    <w:rsid w:val="005D7FD3"/>
    <w:rsid w:val="005E0162"/>
    <w:rsid w:val="005E0302"/>
    <w:rsid w:val="005E03B8"/>
    <w:rsid w:val="005E04A8"/>
    <w:rsid w:val="005E0597"/>
    <w:rsid w:val="005E0D8C"/>
    <w:rsid w:val="005E0DB1"/>
    <w:rsid w:val="005E0F92"/>
    <w:rsid w:val="005E0FE1"/>
    <w:rsid w:val="005E1135"/>
    <w:rsid w:val="005E14FF"/>
    <w:rsid w:val="005E153C"/>
    <w:rsid w:val="005E1C68"/>
    <w:rsid w:val="005E1E9B"/>
    <w:rsid w:val="005E2201"/>
    <w:rsid w:val="005E2267"/>
    <w:rsid w:val="005E227E"/>
    <w:rsid w:val="005E2382"/>
    <w:rsid w:val="005E23CE"/>
    <w:rsid w:val="005E24E2"/>
    <w:rsid w:val="005E279E"/>
    <w:rsid w:val="005E2961"/>
    <w:rsid w:val="005E2CA9"/>
    <w:rsid w:val="005E2ECA"/>
    <w:rsid w:val="005E2FFB"/>
    <w:rsid w:val="005E31F9"/>
    <w:rsid w:val="005E3379"/>
    <w:rsid w:val="005E3569"/>
    <w:rsid w:val="005E3B5D"/>
    <w:rsid w:val="005E3CC4"/>
    <w:rsid w:val="005E3E04"/>
    <w:rsid w:val="005E3FFD"/>
    <w:rsid w:val="005E42C6"/>
    <w:rsid w:val="005E4490"/>
    <w:rsid w:val="005E4604"/>
    <w:rsid w:val="005E46B1"/>
    <w:rsid w:val="005E4954"/>
    <w:rsid w:val="005E4CC0"/>
    <w:rsid w:val="005E5343"/>
    <w:rsid w:val="005E5488"/>
    <w:rsid w:val="005E55F1"/>
    <w:rsid w:val="005E57AF"/>
    <w:rsid w:val="005E598F"/>
    <w:rsid w:val="005E59B2"/>
    <w:rsid w:val="005E5AEB"/>
    <w:rsid w:val="005E5BC7"/>
    <w:rsid w:val="005E5D73"/>
    <w:rsid w:val="005E5F69"/>
    <w:rsid w:val="005E60DF"/>
    <w:rsid w:val="005E6164"/>
    <w:rsid w:val="005E6257"/>
    <w:rsid w:val="005E62C4"/>
    <w:rsid w:val="005E64CE"/>
    <w:rsid w:val="005E6838"/>
    <w:rsid w:val="005E68F9"/>
    <w:rsid w:val="005E7176"/>
    <w:rsid w:val="005E723D"/>
    <w:rsid w:val="005E7287"/>
    <w:rsid w:val="005E72A3"/>
    <w:rsid w:val="005E72AA"/>
    <w:rsid w:val="005E7302"/>
    <w:rsid w:val="005E7365"/>
    <w:rsid w:val="005E73DC"/>
    <w:rsid w:val="005E763D"/>
    <w:rsid w:val="005E7D65"/>
    <w:rsid w:val="005E7DAE"/>
    <w:rsid w:val="005F0052"/>
    <w:rsid w:val="005F090A"/>
    <w:rsid w:val="005F131B"/>
    <w:rsid w:val="005F137B"/>
    <w:rsid w:val="005F1381"/>
    <w:rsid w:val="005F1677"/>
    <w:rsid w:val="005F17FD"/>
    <w:rsid w:val="005F1836"/>
    <w:rsid w:val="005F202E"/>
    <w:rsid w:val="005F2113"/>
    <w:rsid w:val="005F2389"/>
    <w:rsid w:val="005F249F"/>
    <w:rsid w:val="005F2A28"/>
    <w:rsid w:val="005F2AFD"/>
    <w:rsid w:val="005F2BFC"/>
    <w:rsid w:val="005F2CDC"/>
    <w:rsid w:val="005F2E36"/>
    <w:rsid w:val="005F2FD8"/>
    <w:rsid w:val="005F35AF"/>
    <w:rsid w:val="005F386B"/>
    <w:rsid w:val="005F3920"/>
    <w:rsid w:val="005F39DC"/>
    <w:rsid w:val="005F3A62"/>
    <w:rsid w:val="005F3B4C"/>
    <w:rsid w:val="005F3B8D"/>
    <w:rsid w:val="005F3C8A"/>
    <w:rsid w:val="005F3DC7"/>
    <w:rsid w:val="005F3DDF"/>
    <w:rsid w:val="005F3E00"/>
    <w:rsid w:val="005F4082"/>
    <w:rsid w:val="005F42BC"/>
    <w:rsid w:val="005F4634"/>
    <w:rsid w:val="005F463F"/>
    <w:rsid w:val="005F4A51"/>
    <w:rsid w:val="005F4C83"/>
    <w:rsid w:val="005F5004"/>
    <w:rsid w:val="005F5031"/>
    <w:rsid w:val="005F526D"/>
    <w:rsid w:val="005F54DB"/>
    <w:rsid w:val="005F5522"/>
    <w:rsid w:val="005F57FE"/>
    <w:rsid w:val="005F5886"/>
    <w:rsid w:val="005F5A5A"/>
    <w:rsid w:val="005F5B85"/>
    <w:rsid w:val="005F5C30"/>
    <w:rsid w:val="005F603A"/>
    <w:rsid w:val="005F60D4"/>
    <w:rsid w:val="005F612B"/>
    <w:rsid w:val="005F62C7"/>
    <w:rsid w:val="005F633A"/>
    <w:rsid w:val="005F6399"/>
    <w:rsid w:val="005F65C9"/>
    <w:rsid w:val="005F65FD"/>
    <w:rsid w:val="005F699E"/>
    <w:rsid w:val="005F6C91"/>
    <w:rsid w:val="005F6CCC"/>
    <w:rsid w:val="005F6CFF"/>
    <w:rsid w:val="005F6D63"/>
    <w:rsid w:val="005F6E5D"/>
    <w:rsid w:val="005F6FFB"/>
    <w:rsid w:val="005F718A"/>
    <w:rsid w:val="005F7205"/>
    <w:rsid w:val="005F7394"/>
    <w:rsid w:val="005F7431"/>
    <w:rsid w:val="005F7573"/>
    <w:rsid w:val="005F7708"/>
    <w:rsid w:val="005F7804"/>
    <w:rsid w:val="005F7C3E"/>
    <w:rsid w:val="005F7DD6"/>
    <w:rsid w:val="005F7EB0"/>
    <w:rsid w:val="0060015C"/>
    <w:rsid w:val="00600585"/>
    <w:rsid w:val="0060070C"/>
    <w:rsid w:val="0060079E"/>
    <w:rsid w:val="006008C6"/>
    <w:rsid w:val="00600A49"/>
    <w:rsid w:val="00600D7D"/>
    <w:rsid w:val="00600FD0"/>
    <w:rsid w:val="006010AA"/>
    <w:rsid w:val="0060130A"/>
    <w:rsid w:val="00601318"/>
    <w:rsid w:val="0060165D"/>
    <w:rsid w:val="00601683"/>
    <w:rsid w:val="00601771"/>
    <w:rsid w:val="0060187A"/>
    <w:rsid w:val="006018EC"/>
    <w:rsid w:val="00601976"/>
    <w:rsid w:val="00601988"/>
    <w:rsid w:val="00601A6D"/>
    <w:rsid w:val="00601AF8"/>
    <w:rsid w:val="00601F2F"/>
    <w:rsid w:val="00602224"/>
    <w:rsid w:val="006024A1"/>
    <w:rsid w:val="00602552"/>
    <w:rsid w:val="00602561"/>
    <w:rsid w:val="006029DF"/>
    <w:rsid w:val="00602B3C"/>
    <w:rsid w:val="00602EF0"/>
    <w:rsid w:val="0060317E"/>
    <w:rsid w:val="00603375"/>
    <w:rsid w:val="006033D9"/>
    <w:rsid w:val="00603B32"/>
    <w:rsid w:val="00603B9D"/>
    <w:rsid w:val="00603FF9"/>
    <w:rsid w:val="006043F9"/>
    <w:rsid w:val="00604470"/>
    <w:rsid w:val="0060497F"/>
    <w:rsid w:val="00604D26"/>
    <w:rsid w:val="00604DAC"/>
    <w:rsid w:val="00605045"/>
    <w:rsid w:val="00605092"/>
    <w:rsid w:val="006051C9"/>
    <w:rsid w:val="006051DF"/>
    <w:rsid w:val="0060592F"/>
    <w:rsid w:val="006059E3"/>
    <w:rsid w:val="00605A71"/>
    <w:rsid w:val="00605CE6"/>
    <w:rsid w:val="00605F17"/>
    <w:rsid w:val="00606159"/>
    <w:rsid w:val="006061DB"/>
    <w:rsid w:val="0060647F"/>
    <w:rsid w:val="00606509"/>
    <w:rsid w:val="00606546"/>
    <w:rsid w:val="006066A8"/>
    <w:rsid w:val="006068D5"/>
    <w:rsid w:val="00606B7E"/>
    <w:rsid w:val="00606CA7"/>
    <w:rsid w:val="00606EBE"/>
    <w:rsid w:val="00606F58"/>
    <w:rsid w:val="00606FBD"/>
    <w:rsid w:val="00607139"/>
    <w:rsid w:val="0060752E"/>
    <w:rsid w:val="006077EC"/>
    <w:rsid w:val="00607823"/>
    <w:rsid w:val="0060799C"/>
    <w:rsid w:val="00607F29"/>
    <w:rsid w:val="006100E0"/>
    <w:rsid w:val="00610262"/>
    <w:rsid w:val="0061032B"/>
    <w:rsid w:val="0061039D"/>
    <w:rsid w:val="006104E5"/>
    <w:rsid w:val="006105C8"/>
    <w:rsid w:val="006109B2"/>
    <w:rsid w:val="006109FA"/>
    <w:rsid w:val="00610BC1"/>
    <w:rsid w:val="00610CD8"/>
    <w:rsid w:val="00610D7D"/>
    <w:rsid w:val="00610E1F"/>
    <w:rsid w:val="006110C8"/>
    <w:rsid w:val="006111A7"/>
    <w:rsid w:val="006112EA"/>
    <w:rsid w:val="00611554"/>
    <w:rsid w:val="00611C94"/>
    <w:rsid w:val="00611D90"/>
    <w:rsid w:val="00611EE3"/>
    <w:rsid w:val="0061211D"/>
    <w:rsid w:val="00612607"/>
    <w:rsid w:val="00612651"/>
    <w:rsid w:val="0061269C"/>
    <w:rsid w:val="006127DE"/>
    <w:rsid w:val="00612834"/>
    <w:rsid w:val="00612B99"/>
    <w:rsid w:val="00612D5A"/>
    <w:rsid w:val="00613277"/>
    <w:rsid w:val="0061345F"/>
    <w:rsid w:val="0061349A"/>
    <w:rsid w:val="006134DA"/>
    <w:rsid w:val="00613734"/>
    <w:rsid w:val="00613ECE"/>
    <w:rsid w:val="00614180"/>
    <w:rsid w:val="00614437"/>
    <w:rsid w:val="00614789"/>
    <w:rsid w:val="00614955"/>
    <w:rsid w:val="00614C4B"/>
    <w:rsid w:val="00614CD5"/>
    <w:rsid w:val="00614EF7"/>
    <w:rsid w:val="006150F0"/>
    <w:rsid w:val="00615149"/>
    <w:rsid w:val="00615192"/>
    <w:rsid w:val="00615265"/>
    <w:rsid w:val="006152A5"/>
    <w:rsid w:val="0061557C"/>
    <w:rsid w:val="00615A48"/>
    <w:rsid w:val="00615E96"/>
    <w:rsid w:val="006161A6"/>
    <w:rsid w:val="006161C1"/>
    <w:rsid w:val="00616268"/>
    <w:rsid w:val="00616436"/>
    <w:rsid w:val="00616535"/>
    <w:rsid w:val="0061693E"/>
    <w:rsid w:val="00616995"/>
    <w:rsid w:val="00616CE4"/>
    <w:rsid w:val="00616D36"/>
    <w:rsid w:val="00616D84"/>
    <w:rsid w:val="00617352"/>
    <w:rsid w:val="006173D8"/>
    <w:rsid w:val="00617424"/>
    <w:rsid w:val="00617427"/>
    <w:rsid w:val="00617460"/>
    <w:rsid w:val="00617467"/>
    <w:rsid w:val="00617589"/>
    <w:rsid w:val="0061760A"/>
    <w:rsid w:val="00617874"/>
    <w:rsid w:val="00617956"/>
    <w:rsid w:val="00617AE5"/>
    <w:rsid w:val="00617C71"/>
    <w:rsid w:val="00617D1C"/>
    <w:rsid w:val="00617DD7"/>
    <w:rsid w:val="00617EDA"/>
    <w:rsid w:val="0062030C"/>
    <w:rsid w:val="006203B3"/>
    <w:rsid w:val="006205F6"/>
    <w:rsid w:val="006206B3"/>
    <w:rsid w:val="00620753"/>
    <w:rsid w:val="0062086D"/>
    <w:rsid w:val="00620A0E"/>
    <w:rsid w:val="00620BF5"/>
    <w:rsid w:val="00620C26"/>
    <w:rsid w:val="00620DA5"/>
    <w:rsid w:val="00620F26"/>
    <w:rsid w:val="0062100F"/>
    <w:rsid w:val="006211A6"/>
    <w:rsid w:val="006211AE"/>
    <w:rsid w:val="006212FD"/>
    <w:rsid w:val="00621571"/>
    <w:rsid w:val="00621766"/>
    <w:rsid w:val="00621925"/>
    <w:rsid w:val="00621C01"/>
    <w:rsid w:val="00621C7D"/>
    <w:rsid w:val="00621E76"/>
    <w:rsid w:val="006220BF"/>
    <w:rsid w:val="006220F7"/>
    <w:rsid w:val="006221D4"/>
    <w:rsid w:val="00622422"/>
    <w:rsid w:val="0062279A"/>
    <w:rsid w:val="006229A2"/>
    <w:rsid w:val="00622A7A"/>
    <w:rsid w:val="00622EAC"/>
    <w:rsid w:val="00622F53"/>
    <w:rsid w:val="0062314D"/>
    <w:rsid w:val="00623505"/>
    <w:rsid w:val="006235C3"/>
    <w:rsid w:val="006235FE"/>
    <w:rsid w:val="00623874"/>
    <w:rsid w:val="006239C6"/>
    <w:rsid w:val="00623C03"/>
    <w:rsid w:val="00624161"/>
    <w:rsid w:val="0062451A"/>
    <w:rsid w:val="0062462A"/>
    <w:rsid w:val="0062463D"/>
    <w:rsid w:val="006247E7"/>
    <w:rsid w:val="00624901"/>
    <w:rsid w:val="00624DA9"/>
    <w:rsid w:val="00625010"/>
    <w:rsid w:val="0062531E"/>
    <w:rsid w:val="00625440"/>
    <w:rsid w:val="006255C0"/>
    <w:rsid w:val="00625692"/>
    <w:rsid w:val="006259D3"/>
    <w:rsid w:val="00625AAE"/>
    <w:rsid w:val="00625CD4"/>
    <w:rsid w:val="00625E84"/>
    <w:rsid w:val="00625EDA"/>
    <w:rsid w:val="00625EE5"/>
    <w:rsid w:val="00625F0E"/>
    <w:rsid w:val="00625F93"/>
    <w:rsid w:val="00626224"/>
    <w:rsid w:val="00626246"/>
    <w:rsid w:val="006262DB"/>
    <w:rsid w:val="00626654"/>
    <w:rsid w:val="006267BB"/>
    <w:rsid w:val="006269A0"/>
    <w:rsid w:val="00626D72"/>
    <w:rsid w:val="006270D1"/>
    <w:rsid w:val="0062711D"/>
    <w:rsid w:val="006271F3"/>
    <w:rsid w:val="006272D0"/>
    <w:rsid w:val="0062736A"/>
    <w:rsid w:val="0062745D"/>
    <w:rsid w:val="00627539"/>
    <w:rsid w:val="006276F7"/>
    <w:rsid w:val="00627C57"/>
    <w:rsid w:val="00627DAD"/>
    <w:rsid w:val="00627E8F"/>
    <w:rsid w:val="0063023C"/>
    <w:rsid w:val="006303D4"/>
    <w:rsid w:val="006304B2"/>
    <w:rsid w:val="006308DF"/>
    <w:rsid w:val="00630AE0"/>
    <w:rsid w:val="00630BA6"/>
    <w:rsid w:val="00630DFA"/>
    <w:rsid w:val="00630E87"/>
    <w:rsid w:val="006310D2"/>
    <w:rsid w:val="00631127"/>
    <w:rsid w:val="00631160"/>
    <w:rsid w:val="006311F5"/>
    <w:rsid w:val="0063129B"/>
    <w:rsid w:val="0063142A"/>
    <w:rsid w:val="006314E9"/>
    <w:rsid w:val="00631652"/>
    <w:rsid w:val="00631680"/>
    <w:rsid w:val="006316AE"/>
    <w:rsid w:val="00631AF9"/>
    <w:rsid w:val="00631DCB"/>
    <w:rsid w:val="00631DFD"/>
    <w:rsid w:val="00631F3B"/>
    <w:rsid w:val="00631F9F"/>
    <w:rsid w:val="00631FF0"/>
    <w:rsid w:val="006320A2"/>
    <w:rsid w:val="0063240D"/>
    <w:rsid w:val="0063293A"/>
    <w:rsid w:val="00632946"/>
    <w:rsid w:val="00632A76"/>
    <w:rsid w:val="00632BA7"/>
    <w:rsid w:val="00632CDC"/>
    <w:rsid w:val="00632E2F"/>
    <w:rsid w:val="006334DF"/>
    <w:rsid w:val="00633A2A"/>
    <w:rsid w:val="00633A2E"/>
    <w:rsid w:val="00633AED"/>
    <w:rsid w:val="00633BD9"/>
    <w:rsid w:val="00633C18"/>
    <w:rsid w:val="00633C84"/>
    <w:rsid w:val="00633DC4"/>
    <w:rsid w:val="00633DD5"/>
    <w:rsid w:val="00633E88"/>
    <w:rsid w:val="00633EAD"/>
    <w:rsid w:val="00633F0A"/>
    <w:rsid w:val="0063419F"/>
    <w:rsid w:val="006342DC"/>
    <w:rsid w:val="0063432B"/>
    <w:rsid w:val="0063462A"/>
    <w:rsid w:val="00634645"/>
    <w:rsid w:val="0063471B"/>
    <w:rsid w:val="006347E2"/>
    <w:rsid w:val="0063482D"/>
    <w:rsid w:val="00634B00"/>
    <w:rsid w:val="00635094"/>
    <w:rsid w:val="006351AA"/>
    <w:rsid w:val="0063542C"/>
    <w:rsid w:val="006355E1"/>
    <w:rsid w:val="00635BA3"/>
    <w:rsid w:val="00635D84"/>
    <w:rsid w:val="00635E9E"/>
    <w:rsid w:val="00635F43"/>
    <w:rsid w:val="00635FB4"/>
    <w:rsid w:val="006361E6"/>
    <w:rsid w:val="006362BB"/>
    <w:rsid w:val="006363DB"/>
    <w:rsid w:val="006364C6"/>
    <w:rsid w:val="00636533"/>
    <w:rsid w:val="00636624"/>
    <w:rsid w:val="00636779"/>
    <w:rsid w:val="00636AD8"/>
    <w:rsid w:val="00636ADA"/>
    <w:rsid w:val="00636AF1"/>
    <w:rsid w:val="00636BBC"/>
    <w:rsid w:val="00636E02"/>
    <w:rsid w:val="00636E82"/>
    <w:rsid w:val="00636F97"/>
    <w:rsid w:val="0063706D"/>
    <w:rsid w:val="006371FD"/>
    <w:rsid w:val="006374C2"/>
    <w:rsid w:val="006376BC"/>
    <w:rsid w:val="006376DB"/>
    <w:rsid w:val="006378A4"/>
    <w:rsid w:val="00637910"/>
    <w:rsid w:val="00637B24"/>
    <w:rsid w:val="00637BA0"/>
    <w:rsid w:val="00637BC4"/>
    <w:rsid w:val="00637DD2"/>
    <w:rsid w:val="00637DD4"/>
    <w:rsid w:val="00637E99"/>
    <w:rsid w:val="00640097"/>
    <w:rsid w:val="0064013D"/>
    <w:rsid w:val="00640203"/>
    <w:rsid w:val="006403A7"/>
    <w:rsid w:val="0064082F"/>
    <w:rsid w:val="00640991"/>
    <w:rsid w:val="006409D5"/>
    <w:rsid w:val="00640C0C"/>
    <w:rsid w:val="0064106A"/>
    <w:rsid w:val="00641235"/>
    <w:rsid w:val="006412FF"/>
    <w:rsid w:val="00641409"/>
    <w:rsid w:val="00641710"/>
    <w:rsid w:val="0064199D"/>
    <w:rsid w:val="00641D7A"/>
    <w:rsid w:val="00641E51"/>
    <w:rsid w:val="0064202D"/>
    <w:rsid w:val="00642120"/>
    <w:rsid w:val="006421D0"/>
    <w:rsid w:val="00642238"/>
    <w:rsid w:val="00642494"/>
    <w:rsid w:val="00642716"/>
    <w:rsid w:val="00642893"/>
    <w:rsid w:val="006428F4"/>
    <w:rsid w:val="00642986"/>
    <w:rsid w:val="00642A9C"/>
    <w:rsid w:val="00642BD7"/>
    <w:rsid w:val="00642D63"/>
    <w:rsid w:val="00642E0D"/>
    <w:rsid w:val="00642F69"/>
    <w:rsid w:val="0064316A"/>
    <w:rsid w:val="00643535"/>
    <w:rsid w:val="0064357E"/>
    <w:rsid w:val="006435CE"/>
    <w:rsid w:val="00643AD4"/>
    <w:rsid w:val="00643D13"/>
    <w:rsid w:val="00643D7E"/>
    <w:rsid w:val="006440F1"/>
    <w:rsid w:val="006441E8"/>
    <w:rsid w:val="00644344"/>
    <w:rsid w:val="00644599"/>
    <w:rsid w:val="0064466E"/>
    <w:rsid w:val="00644940"/>
    <w:rsid w:val="00644CDD"/>
    <w:rsid w:val="0064500B"/>
    <w:rsid w:val="006450C6"/>
    <w:rsid w:val="00645338"/>
    <w:rsid w:val="0064539E"/>
    <w:rsid w:val="00645510"/>
    <w:rsid w:val="006459C5"/>
    <w:rsid w:val="00645A72"/>
    <w:rsid w:val="00645BD6"/>
    <w:rsid w:val="00646864"/>
    <w:rsid w:val="00646A2A"/>
    <w:rsid w:val="00646B7C"/>
    <w:rsid w:val="00646C6A"/>
    <w:rsid w:val="00646CF2"/>
    <w:rsid w:val="00646FA5"/>
    <w:rsid w:val="00646FCE"/>
    <w:rsid w:val="00646FF7"/>
    <w:rsid w:val="0064732D"/>
    <w:rsid w:val="0064735F"/>
    <w:rsid w:val="00647530"/>
    <w:rsid w:val="006477D7"/>
    <w:rsid w:val="0064786A"/>
    <w:rsid w:val="00647D20"/>
    <w:rsid w:val="00650008"/>
    <w:rsid w:val="0065012B"/>
    <w:rsid w:val="006503F0"/>
    <w:rsid w:val="00650451"/>
    <w:rsid w:val="00650631"/>
    <w:rsid w:val="00650770"/>
    <w:rsid w:val="006509A4"/>
    <w:rsid w:val="00650C56"/>
    <w:rsid w:val="00650D11"/>
    <w:rsid w:val="00650DB2"/>
    <w:rsid w:val="00650DF6"/>
    <w:rsid w:val="00650FDC"/>
    <w:rsid w:val="006511FD"/>
    <w:rsid w:val="00651244"/>
    <w:rsid w:val="0065153B"/>
    <w:rsid w:val="00651702"/>
    <w:rsid w:val="00651894"/>
    <w:rsid w:val="0065195E"/>
    <w:rsid w:val="00651B0F"/>
    <w:rsid w:val="00651C0A"/>
    <w:rsid w:val="00651CEA"/>
    <w:rsid w:val="0065207E"/>
    <w:rsid w:val="006520B4"/>
    <w:rsid w:val="00652201"/>
    <w:rsid w:val="00652414"/>
    <w:rsid w:val="00652557"/>
    <w:rsid w:val="006525C4"/>
    <w:rsid w:val="0065271E"/>
    <w:rsid w:val="006527A5"/>
    <w:rsid w:val="006528DC"/>
    <w:rsid w:val="00652BE8"/>
    <w:rsid w:val="00652E0B"/>
    <w:rsid w:val="006530A3"/>
    <w:rsid w:val="0065310C"/>
    <w:rsid w:val="00653231"/>
    <w:rsid w:val="006534D5"/>
    <w:rsid w:val="00653608"/>
    <w:rsid w:val="0065384E"/>
    <w:rsid w:val="00653887"/>
    <w:rsid w:val="00653940"/>
    <w:rsid w:val="00653A0B"/>
    <w:rsid w:val="00653EB1"/>
    <w:rsid w:val="00653F5E"/>
    <w:rsid w:val="00653F9D"/>
    <w:rsid w:val="006540C5"/>
    <w:rsid w:val="00654233"/>
    <w:rsid w:val="00654709"/>
    <w:rsid w:val="006547B2"/>
    <w:rsid w:val="00654A0A"/>
    <w:rsid w:val="00654A7F"/>
    <w:rsid w:val="00654AD8"/>
    <w:rsid w:val="00654B0E"/>
    <w:rsid w:val="00654BE2"/>
    <w:rsid w:val="00654E3A"/>
    <w:rsid w:val="00654F64"/>
    <w:rsid w:val="006552DE"/>
    <w:rsid w:val="006552EF"/>
    <w:rsid w:val="00655319"/>
    <w:rsid w:val="00655341"/>
    <w:rsid w:val="0065545A"/>
    <w:rsid w:val="00655479"/>
    <w:rsid w:val="006554C1"/>
    <w:rsid w:val="0065578A"/>
    <w:rsid w:val="006558F4"/>
    <w:rsid w:val="00655B38"/>
    <w:rsid w:val="00655B8E"/>
    <w:rsid w:val="00655D91"/>
    <w:rsid w:val="00655FD0"/>
    <w:rsid w:val="00656064"/>
    <w:rsid w:val="006562BF"/>
    <w:rsid w:val="006562D1"/>
    <w:rsid w:val="0065666C"/>
    <w:rsid w:val="006566D6"/>
    <w:rsid w:val="006566F1"/>
    <w:rsid w:val="006567FA"/>
    <w:rsid w:val="0065697D"/>
    <w:rsid w:val="006569D1"/>
    <w:rsid w:val="00656A16"/>
    <w:rsid w:val="00656B8E"/>
    <w:rsid w:val="00656E14"/>
    <w:rsid w:val="00656EFD"/>
    <w:rsid w:val="00656F0A"/>
    <w:rsid w:val="00656F0C"/>
    <w:rsid w:val="00657028"/>
    <w:rsid w:val="00657371"/>
    <w:rsid w:val="006574C2"/>
    <w:rsid w:val="0065761A"/>
    <w:rsid w:val="00657A8B"/>
    <w:rsid w:val="00657BDF"/>
    <w:rsid w:val="00657BE6"/>
    <w:rsid w:val="006600BC"/>
    <w:rsid w:val="006600C1"/>
    <w:rsid w:val="0066019A"/>
    <w:rsid w:val="00660218"/>
    <w:rsid w:val="006604F3"/>
    <w:rsid w:val="0066070F"/>
    <w:rsid w:val="0066081C"/>
    <w:rsid w:val="006609DD"/>
    <w:rsid w:val="00660AB9"/>
    <w:rsid w:val="00660E9F"/>
    <w:rsid w:val="0066151E"/>
    <w:rsid w:val="00661684"/>
    <w:rsid w:val="006617B9"/>
    <w:rsid w:val="00661ADB"/>
    <w:rsid w:val="00661B21"/>
    <w:rsid w:val="00661D4C"/>
    <w:rsid w:val="00661D5D"/>
    <w:rsid w:val="00661E1C"/>
    <w:rsid w:val="00661E35"/>
    <w:rsid w:val="006620EA"/>
    <w:rsid w:val="006621E0"/>
    <w:rsid w:val="00662369"/>
    <w:rsid w:val="006623BD"/>
    <w:rsid w:val="006624A5"/>
    <w:rsid w:val="006626C6"/>
    <w:rsid w:val="00662793"/>
    <w:rsid w:val="00662799"/>
    <w:rsid w:val="00662A17"/>
    <w:rsid w:val="00662B7A"/>
    <w:rsid w:val="00663AEB"/>
    <w:rsid w:val="00663CB7"/>
    <w:rsid w:val="00663F7B"/>
    <w:rsid w:val="00663FA8"/>
    <w:rsid w:val="00664217"/>
    <w:rsid w:val="00664461"/>
    <w:rsid w:val="00664709"/>
    <w:rsid w:val="00664CB4"/>
    <w:rsid w:val="00664EDF"/>
    <w:rsid w:val="006651B1"/>
    <w:rsid w:val="00665214"/>
    <w:rsid w:val="0066531A"/>
    <w:rsid w:val="00665428"/>
    <w:rsid w:val="0066566C"/>
    <w:rsid w:val="006657D8"/>
    <w:rsid w:val="00665954"/>
    <w:rsid w:val="006659A4"/>
    <w:rsid w:val="00665A57"/>
    <w:rsid w:val="00665AE6"/>
    <w:rsid w:val="00665B71"/>
    <w:rsid w:val="00665B99"/>
    <w:rsid w:val="00665C17"/>
    <w:rsid w:val="00665C5E"/>
    <w:rsid w:val="00665EC9"/>
    <w:rsid w:val="00665EDC"/>
    <w:rsid w:val="0066608B"/>
    <w:rsid w:val="006660A6"/>
    <w:rsid w:val="00666279"/>
    <w:rsid w:val="006662C6"/>
    <w:rsid w:val="006662F6"/>
    <w:rsid w:val="00666DAA"/>
    <w:rsid w:val="00666DF1"/>
    <w:rsid w:val="00666E37"/>
    <w:rsid w:val="00666F13"/>
    <w:rsid w:val="00667165"/>
    <w:rsid w:val="00667371"/>
    <w:rsid w:val="0066746A"/>
    <w:rsid w:val="0066783E"/>
    <w:rsid w:val="00667A58"/>
    <w:rsid w:val="00667B27"/>
    <w:rsid w:val="0067045E"/>
    <w:rsid w:val="00670487"/>
    <w:rsid w:val="0067096B"/>
    <w:rsid w:val="00670B06"/>
    <w:rsid w:val="00670D79"/>
    <w:rsid w:val="00670EE3"/>
    <w:rsid w:val="00670EEC"/>
    <w:rsid w:val="00670F26"/>
    <w:rsid w:val="00671828"/>
    <w:rsid w:val="00671A09"/>
    <w:rsid w:val="00671D2E"/>
    <w:rsid w:val="00671EB8"/>
    <w:rsid w:val="00671ECD"/>
    <w:rsid w:val="0067215D"/>
    <w:rsid w:val="00672164"/>
    <w:rsid w:val="006724D3"/>
    <w:rsid w:val="006724E0"/>
    <w:rsid w:val="00672572"/>
    <w:rsid w:val="00672656"/>
    <w:rsid w:val="006729AD"/>
    <w:rsid w:val="006729B3"/>
    <w:rsid w:val="006729B6"/>
    <w:rsid w:val="00672F3F"/>
    <w:rsid w:val="00672FC7"/>
    <w:rsid w:val="0067304B"/>
    <w:rsid w:val="006732F5"/>
    <w:rsid w:val="00673565"/>
    <w:rsid w:val="00673597"/>
    <w:rsid w:val="00673B6D"/>
    <w:rsid w:val="00673D33"/>
    <w:rsid w:val="006742E4"/>
    <w:rsid w:val="006743EE"/>
    <w:rsid w:val="0067461F"/>
    <w:rsid w:val="00674776"/>
    <w:rsid w:val="0067483E"/>
    <w:rsid w:val="00674862"/>
    <w:rsid w:val="00674E44"/>
    <w:rsid w:val="00674F36"/>
    <w:rsid w:val="006750B5"/>
    <w:rsid w:val="00675199"/>
    <w:rsid w:val="00675641"/>
    <w:rsid w:val="006757A6"/>
    <w:rsid w:val="00675917"/>
    <w:rsid w:val="00675D1E"/>
    <w:rsid w:val="00675D8E"/>
    <w:rsid w:val="00675DEE"/>
    <w:rsid w:val="0067627A"/>
    <w:rsid w:val="006762CF"/>
    <w:rsid w:val="006765CE"/>
    <w:rsid w:val="0067668D"/>
    <w:rsid w:val="00676791"/>
    <w:rsid w:val="00676847"/>
    <w:rsid w:val="006769EF"/>
    <w:rsid w:val="00676B73"/>
    <w:rsid w:val="00676F13"/>
    <w:rsid w:val="00677181"/>
    <w:rsid w:val="006772D4"/>
    <w:rsid w:val="00677468"/>
    <w:rsid w:val="006774D8"/>
    <w:rsid w:val="00677545"/>
    <w:rsid w:val="00677750"/>
    <w:rsid w:val="0067781D"/>
    <w:rsid w:val="00677B85"/>
    <w:rsid w:val="00677C4F"/>
    <w:rsid w:val="00677D79"/>
    <w:rsid w:val="00677FF3"/>
    <w:rsid w:val="00680198"/>
    <w:rsid w:val="00680534"/>
    <w:rsid w:val="00680580"/>
    <w:rsid w:val="00680819"/>
    <w:rsid w:val="006808D0"/>
    <w:rsid w:val="00680A30"/>
    <w:rsid w:val="00680ACB"/>
    <w:rsid w:val="00680ADD"/>
    <w:rsid w:val="00680D9B"/>
    <w:rsid w:val="006810B3"/>
    <w:rsid w:val="00681261"/>
    <w:rsid w:val="00681270"/>
    <w:rsid w:val="006813B9"/>
    <w:rsid w:val="00681536"/>
    <w:rsid w:val="0068190F"/>
    <w:rsid w:val="006820DD"/>
    <w:rsid w:val="006821FF"/>
    <w:rsid w:val="00682633"/>
    <w:rsid w:val="0068263B"/>
    <w:rsid w:val="00682796"/>
    <w:rsid w:val="00682A22"/>
    <w:rsid w:val="00682A72"/>
    <w:rsid w:val="00682C65"/>
    <w:rsid w:val="00682F7B"/>
    <w:rsid w:val="00682F92"/>
    <w:rsid w:val="0068302E"/>
    <w:rsid w:val="006831E3"/>
    <w:rsid w:val="006832D7"/>
    <w:rsid w:val="006833D0"/>
    <w:rsid w:val="00683494"/>
    <w:rsid w:val="006834AB"/>
    <w:rsid w:val="006837C1"/>
    <w:rsid w:val="006837D3"/>
    <w:rsid w:val="00683D65"/>
    <w:rsid w:val="00683ECC"/>
    <w:rsid w:val="0068425F"/>
    <w:rsid w:val="00684266"/>
    <w:rsid w:val="0068432E"/>
    <w:rsid w:val="00684415"/>
    <w:rsid w:val="00684BE2"/>
    <w:rsid w:val="00684D07"/>
    <w:rsid w:val="00684D5C"/>
    <w:rsid w:val="006852D4"/>
    <w:rsid w:val="006853A6"/>
    <w:rsid w:val="006853D8"/>
    <w:rsid w:val="006853E1"/>
    <w:rsid w:val="006853EE"/>
    <w:rsid w:val="00685546"/>
    <w:rsid w:val="00685564"/>
    <w:rsid w:val="00685598"/>
    <w:rsid w:val="006855CC"/>
    <w:rsid w:val="00685689"/>
    <w:rsid w:val="0068612D"/>
    <w:rsid w:val="006861BA"/>
    <w:rsid w:val="0068623F"/>
    <w:rsid w:val="0068662B"/>
    <w:rsid w:val="00686C36"/>
    <w:rsid w:val="00686C6B"/>
    <w:rsid w:val="00686C9E"/>
    <w:rsid w:val="00686D49"/>
    <w:rsid w:val="00687109"/>
    <w:rsid w:val="006871D8"/>
    <w:rsid w:val="0068733C"/>
    <w:rsid w:val="00687362"/>
    <w:rsid w:val="0068742A"/>
    <w:rsid w:val="006874DD"/>
    <w:rsid w:val="0068771E"/>
    <w:rsid w:val="00687BBF"/>
    <w:rsid w:val="00687BD9"/>
    <w:rsid w:val="00687DAB"/>
    <w:rsid w:val="00687FCE"/>
    <w:rsid w:val="00687FF3"/>
    <w:rsid w:val="00690178"/>
    <w:rsid w:val="00690435"/>
    <w:rsid w:val="006905CE"/>
    <w:rsid w:val="006907D1"/>
    <w:rsid w:val="00690C30"/>
    <w:rsid w:val="00690DF5"/>
    <w:rsid w:val="00690FA2"/>
    <w:rsid w:val="0069113E"/>
    <w:rsid w:val="00691159"/>
    <w:rsid w:val="00691162"/>
    <w:rsid w:val="006911AA"/>
    <w:rsid w:val="006911DE"/>
    <w:rsid w:val="0069183E"/>
    <w:rsid w:val="00691991"/>
    <w:rsid w:val="00691994"/>
    <w:rsid w:val="00691BA4"/>
    <w:rsid w:val="006921EA"/>
    <w:rsid w:val="00692404"/>
    <w:rsid w:val="006924CF"/>
    <w:rsid w:val="00692546"/>
    <w:rsid w:val="00692847"/>
    <w:rsid w:val="00692A0A"/>
    <w:rsid w:val="00692C97"/>
    <w:rsid w:val="00693244"/>
    <w:rsid w:val="00693317"/>
    <w:rsid w:val="00693367"/>
    <w:rsid w:val="0069342A"/>
    <w:rsid w:val="00693466"/>
    <w:rsid w:val="00693987"/>
    <w:rsid w:val="00693F51"/>
    <w:rsid w:val="006940EC"/>
    <w:rsid w:val="006944F5"/>
    <w:rsid w:val="006945A8"/>
    <w:rsid w:val="00694611"/>
    <w:rsid w:val="00694894"/>
    <w:rsid w:val="0069490A"/>
    <w:rsid w:val="0069496F"/>
    <w:rsid w:val="00694B50"/>
    <w:rsid w:val="00694C57"/>
    <w:rsid w:val="00694E71"/>
    <w:rsid w:val="00694F08"/>
    <w:rsid w:val="00695015"/>
    <w:rsid w:val="006959A6"/>
    <w:rsid w:val="00695DF5"/>
    <w:rsid w:val="00695F9A"/>
    <w:rsid w:val="00696144"/>
    <w:rsid w:val="006961B2"/>
    <w:rsid w:val="00696232"/>
    <w:rsid w:val="0069637A"/>
    <w:rsid w:val="0069645E"/>
    <w:rsid w:val="00696529"/>
    <w:rsid w:val="00696569"/>
    <w:rsid w:val="006965A1"/>
    <w:rsid w:val="00696896"/>
    <w:rsid w:val="00696E61"/>
    <w:rsid w:val="00696FE5"/>
    <w:rsid w:val="00697014"/>
    <w:rsid w:val="00697106"/>
    <w:rsid w:val="0069711A"/>
    <w:rsid w:val="006971A8"/>
    <w:rsid w:val="00697353"/>
    <w:rsid w:val="0069741C"/>
    <w:rsid w:val="00697590"/>
    <w:rsid w:val="0069773A"/>
    <w:rsid w:val="00697B84"/>
    <w:rsid w:val="00697C36"/>
    <w:rsid w:val="00697C6D"/>
    <w:rsid w:val="00697D29"/>
    <w:rsid w:val="00697D4D"/>
    <w:rsid w:val="00697FA7"/>
    <w:rsid w:val="006A0020"/>
    <w:rsid w:val="006A0151"/>
    <w:rsid w:val="006A035D"/>
    <w:rsid w:val="006A052F"/>
    <w:rsid w:val="006A0697"/>
    <w:rsid w:val="006A0A71"/>
    <w:rsid w:val="006A0ABF"/>
    <w:rsid w:val="006A0BB4"/>
    <w:rsid w:val="006A0D2A"/>
    <w:rsid w:val="006A0DCB"/>
    <w:rsid w:val="006A10AB"/>
    <w:rsid w:val="006A112D"/>
    <w:rsid w:val="006A1169"/>
    <w:rsid w:val="006A12FF"/>
    <w:rsid w:val="006A135E"/>
    <w:rsid w:val="006A17B1"/>
    <w:rsid w:val="006A18CB"/>
    <w:rsid w:val="006A1930"/>
    <w:rsid w:val="006A1B4A"/>
    <w:rsid w:val="006A1F0C"/>
    <w:rsid w:val="006A2147"/>
    <w:rsid w:val="006A25E0"/>
    <w:rsid w:val="006A278B"/>
    <w:rsid w:val="006A28B4"/>
    <w:rsid w:val="006A298D"/>
    <w:rsid w:val="006A298E"/>
    <w:rsid w:val="006A29DF"/>
    <w:rsid w:val="006A2D85"/>
    <w:rsid w:val="006A2E8A"/>
    <w:rsid w:val="006A30BE"/>
    <w:rsid w:val="006A32FA"/>
    <w:rsid w:val="006A3347"/>
    <w:rsid w:val="006A3701"/>
    <w:rsid w:val="006A372F"/>
    <w:rsid w:val="006A38B0"/>
    <w:rsid w:val="006A3D78"/>
    <w:rsid w:val="006A3E75"/>
    <w:rsid w:val="006A3EF9"/>
    <w:rsid w:val="006A40D9"/>
    <w:rsid w:val="006A42B5"/>
    <w:rsid w:val="006A44E7"/>
    <w:rsid w:val="006A4653"/>
    <w:rsid w:val="006A4ADF"/>
    <w:rsid w:val="006A4B73"/>
    <w:rsid w:val="006A4B8F"/>
    <w:rsid w:val="006A4E88"/>
    <w:rsid w:val="006A5194"/>
    <w:rsid w:val="006A52A1"/>
    <w:rsid w:val="006A53FB"/>
    <w:rsid w:val="006A555C"/>
    <w:rsid w:val="006A5568"/>
    <w:rsid w:val="006A582C"/>
    <w:rsid w:val="006A5907"/>
    <w:rsid w:val="006A5B4C"/>
    <w:rsid w:val="006A5E36"/>
    <w:rsid w:val="006A6226"/>
    <w:rsid w:val="006A6311"/>
    <w:rsid w:val="006A6B19"/>
    <w:rsid w:val="006A6BD0"/>
    <w:rsid w:val="006A6C6F"/>
    <w:rsid w:val="006A6CEC"/>
    <w:rsid w:val="006A6E8F"/>
    <w:rsid w:val="006A740B"/>
    <w:rsid w:val="006A749C"/>
    <w:rsid w:val="006A7662"/>
    <w:rsid w:val="006A7AFF"/>
    <w:rsid w:val="006A7B29"/>
    <w:rsid w:val="006A7D18"/>
    <w:rsid w:val="006A7D9F"/>
    <w:rsid w:val="006A7E27"/>
    <w:rsid w:val="006A7F32"/>
    <w:rsid w:val="006A7FD1"/>
    <w:rsid w:val="006B0313"/>
    <w:rsid w:val="006B036A"/>
    <w:rsid w:val="006B0575"/>
    <w:rsid w:val="006B0589"/>
    <w:rsid w:val="006B077C"/>
    <w:rsid w:val="006B0782"/>
    <w:rsid w:val="006B09F2"/>
    <w:rsid w:val="006B0A31"/>
    <w:rsid w:val="006B0C5F"/>
    <w:rsid w:val="006B0D24"/>
    <w:rsid w:val="006B0D8B"/>
    <w:rsid w:val="006B0E31"/>
    <w:rsid w:val="006B0F09"/>
    <w:rsid w:val="006B1172"/>
    <w:rsid w:val="006B129C"/>
    <w:rsid w:val="006B1777"/>
    <w:rsid w:val="006B184D"/>
    <w:rsid w:val="006B19ED"/>
    <w:rsid w:val="006B1C49"/>
    <w:rsid w:val="006B1D02"/>
    <w:rsid w:val="006B1E44"/>
    <w:rsid w:val="006B1F58"/>
    <w:rsid w:val="006B2133"/>
    <w:rsid w:val="006B224E"/>
    <w:rsid w:val="006B2257"/>
    <w:rsid w:val="006B225C"/>
    <w:rsid w:val="006B22EC"/>
    <w:rsid w:val="006B28A1"/>
    <w:rsid w:val="006B29E9"/>
    <w:rsid w:val="006B29F0"/>
    <w:rsid w:val="006B2BA1"/>
    <w:rsid w:val="006B2BAA"/>
    <w:rsid w:val="006B2C77"/>
    <w:rsid w:val="006B2CBE"/>
    <w:rsid w:val="006B2EB9"/>
    <w:rsid w:val="006B32EC"/>
    <w:rsid w:val="006B32F9"/>
    <w:rsid w:val="006B3412"/>
    <w:rsid w:val="006B3744"/>
    <w:rsid w:val="006B38EA"/>
    <w:rsid w:val="006B40F3"/>
    <w:rsid w:val="006B4153"/>
    <w:rsid w:val="006B4313"/>
    <w:rsid w:val="006B4347"/>
    <w:rsid w:val="006B459D"/>
    <w:rsid w:val="006B4740"/>
    <w:rsid w:val="006B4DF0"/>
    <w:rsid w:val="006B4FDF"/>
    <w:rsid w:val="006B517F"/>
    <w:rsid w:val="006B53DC"/>
    <w:rsid w:val="006B53F4"/>
    <w:rsid w:val="006B54E8"/>
    <w:rsid w:val="006B553C"/>
    <w:rsid w:val="006B554E"/>
    <w:rsid w:val="006B5751"/>
    <w:rsid w:val="006B584E"/>
    <w:rsid w:val="006B585A"/>
    <w:rsid w:val="006B58D9"/>
    <w:rsid w:val="006B598A"/>
    <w:rsid w:val="006B5A23"/>
    <w:rsid w:val="006B5FB2"/>
    <w:rsid w:val="006B6180"/>
    <w:rsid w:val="006B651F"/>
    <w:rsid w:val="006B663B"/>
    <w:rsid w:val="006B6794"/>
    <w:rsid w:val="006B6811"/>
    <w:rsid w:val="006B69BB"/>
    <w:rsid w:val="006B6E13"/>
    <w:rsid w:val="006B717E"/>
    <w:rsid w:val="006B72DE"/>
    <w:rsid w:val="006B73A6"/>
    <w:rsid w:val="006B745B"/>
    <w:rsid w:val="006B74DE"/>
    <w:rsid w:val="006B7614"/>
    <w:rsid w:val="006B76FB"/>
    <w:rsid w:val="006B783F"/>
    <w:rsid w:val="006B7924"/>
    <w:rsid w:val="006B7AAB"/>
    <w:rsid w:val="006B7AD2"/>
    <w:rsid w:val="006B7F6E"/>
    <w:rsid w:val="006B7FE4"/>
    <w:rsid w:val="006C0499"/>
    <w:rsid w:val="006C054F"/>
    <w:rsid w:val="006C0578"/>
    <w:rsid w:val="006C0A77"/>
    <w:rsid w:val="006C0D2A"/>
    <w:rsid w:val="006C0E86"/>
    <w:rsid w:val="006C1158"/>
    <w:rsid w:val="006C13A4"/>
    <w:rsid w:val="006C13A5"/>
    <w:rsid w:val="006C13AE"/>
    <w:rsid w:val="006C15AD"/>
    <w:rsid w:val="006C1688"/>
    <w:rsid w:val="006C16B9"/>
    <w:rsid w:val="006C16F1"/>
    <w:rsid w:val="006C17A7"/>
    <w:rsid w:val="006C1801"/>
    <w:rsid w:val="006C1802"/>
    <w:rsid w:val="006C1D3E"/>
    <w:rsid w:val="006C2008"/>
    <w:rsid w:val="006C22AA"/>
    <w:rsid w:val="006C2327"/>
    <w:rsid w:val="006C242F"/>
    <w:rsid w:val="006C24D3"/>
    <w:rsid w:val="006C26F0"/>
    <w:rsid w:val="006C2B4A"/>
    <w:rsid w:val="006C3110"/>
    <w:rsid w:val="006C35F5"/>
    <w:rsid w:val="006C3640"/>
    <w:rsid w:val="006C36FB"/>
    <w:rsid w:val="006C3713"/>
    <w:rsid w:val="006C3B2F"/>
    <w:rsid w:val="006C3EE3"/>
    <w:rsid w:val="006C3EEF"/>
    <w:rsid w:val="006C3FDF"/>
    <w:rsid w:val="006C3FFD"/>
    <w:rsid w:val="006C4115"/>
    <w:rsid w:val="006C4181"/>
    <w:rsid w:val="006C4645"/>
    <w:rsid w:val="006C4DB0"/>
    <w:rsid w:val="006C4F06"/>
    <w:rsid w:val="006C5145"/>
    <w:rsid w:val="006C52A9"/>
    <w:rsid w:val="006C5473"/>
    <w:rsid w:val="006C54AC"/>
    <w:rsid w:val="006C55CA"/>
    <w:rsid w:val="006C588F"/>
    <w:rsid w:val="006C58E3"/>
    <w:rsid w:val="006C5A32"/>
    <w:rsid w:val="006C5CD6"/>
    <w:rsid w:val="006C5D4B"/>
    <w:rsid w:val="006C5D74"/>
    <w:rsid w:val="006C60D8"/>
    <w:rsid w:val="006C60F5"/>
    <w:rsid w:val="006C6309"/>
    <w:rsid w:val="006C6344"/>
    <w:rsid w:val="006C6392"/>
    <w:rsid w:val="006C652B"/>
    <w:rsid w:val="006C6646"/>
    <w:rsid w:val="006C68C7"/>
    <w:rsid w:val="006C6AD4"/>
    <w:rsid w:val="006C6C5E"/>
    <w:rsid w:val="006C6D7D"/>
    <w:rsid w:val="006C6E5E"/>
    <w:rsid w:val="006C6FF3"/>
    <w:rsid w:val="006C714B"/>
    <w:rsid w:val="006C7297"/>
    <w:rsid w:val="006C73CB"/>
    <w:rsid w:val="006C7895"/>
    <w:rsid w:val="006C795B"/>
    <w:rsid w:val="006C7BF6"/>
    <w:rsid w:val="006C7C8C"/>
    <w:rsid w:val="006C7DFF"/>
    <w:rsid w:val="006C7F91"/>
    <w:rsid w:val="006D0246"/>
    <w:rsid w:val="006D07BC"/>
    <w:rsid w:val="006D093B"/>
    <w:rsid w:val="006D0D8E"/>
    <w:rsid w:val="006D0DD5"/>
    <w:rsid w:val="006D0F74"/>
    <w:rsid w:val="006D0FF7"/>
    <w:rsid w:val="006D118C"/>
    <w:rsid w:val="006D12CC"/>
    <w:rsid w:val="006D15A7"/>
    <w:rsid w:val="006D1A63"/>
    <w:rsid w:val="006D1A7E"/>
    <w:rsid w:val="006D1BB5"/>
    <w:rsid w:val="006D1C26"/>
    <w:rsid w:val="006D1F3A"/>
    <w:rsid w:val="006D224D"/>
    <w:rsid w:val="006D2284"/>
    <w:rsid w:val="006D2297"/>
    <w:rsid w:val="006D2651"/>
    <w:rsid w:val="006D2681"/>
    <w:rsid w:val="006D2C7A"/>
    <w:rsid w:val="006D31FE"/>
    <w:rsid w:val="006D32C6"/>
    <w:rsid w:val="006D33CC"/>
    <w:rsid w:val="006D3514"/>
    <w:rsid w:val="006D3686"/>
    <w:rsid w:val="006D3BFA"/>
    <w:rsid w:val="006D3DB3"/>
    <w:rsid w:val="006D3F5C"/>
    <w:rsid w:val="006D4274"/>
    <w:rsid w:val="006D4310"/>
    <w:rsid w:val="006D4367"/>
    <w:rsid w:val="006D4635"/>
    <w:rsid w:val="006D47B0"/>
    <w:rsid w:val="006D4889"/>
    <w:rsid w:val="006D4AB7"/>
    <w:rsid w:val="006D4B0E"/>
    <w:rsid w:val="006D4D01"/>
    <w:rsid w:val="006D4D78"/>
    <w:rsid w:val="006D5571"/>
    <w:rsid w:val="006D58B2"/>
    <w:rsid w:val="006D58C2"/>
    <w:rsid w:val="006D5B55"/>
    <w:rsid w:val="006D5BF9"/>
    <w:rsid w:val="006D5DE3"/>
    <w:rsid w:val="006D5E67"/>
    <w:rsid w:val="006D62D1"/>
    <w:rsid w:val="006D6521"/>
    <w:rsid w:val="006D6560"/>
    <w:rsid w:val="006D6684"/>
    <w:rsid w:val="006D6952"/>
    <w:rsid w:val="006D6D1F"/>
    <w:rsid w:val="006D6D98"/>
    <w:rsid w:val="006D704B"/>
    <w:rsid w:val="006D70A9"/>
    <w:rsid w:val="006D712E"/>
    <w:rsid w:val="006D71F9"/>
    <w:rsid w:val="006D77C6"/>
    <w:rsid w:val="006D7855"/>
    <w:rsid w:val="006D785F"/>
    <w:rsid w:val="006D7860"/>
    <w:rsid w:val="006D78B5"/>
    <w:rsid w:val="006D7A0E"/>
    <w:rsid w:val="006D7E8A"/>
    <w:rsid w:val="006D7FEA"/>
    <w:rsid w:val="006E00DE"/>
    <w:rsid w:val="006E0237"/>
    <w:rsid w:val="006E03DB"/>
    <w:rsid w:val="006E05FC"/>
    <w:rsid w:val="006E065F"/>
    <w:rsid w:val="006E0682"/>
    <w:rsid w:val="006E0713"/>
    <w:rsid w:val="006E098C"/>
    <w:rsid w:val="006E0996"/>
    <w:rsid w:val="006E0B36"/>
    <w:rsid w:val="006E0DAE"/>
    <w:rsid w:val="006E12A7"/>
    <w:rsid w:val="006E1535"/>
    <w:rsid w:val="006E1731"/>
    <w:rsid w:val="006E182B"/>
    <w:rsid w:val="006E243E"/>
    <w:rsid w:val="006E2540"/>
    <w:rsid w:val="006E262D"/>
    <w:rsid w:val="006E2630"/>
    <w:rsid w:val="006E2C77"/>
    <w:rsid w:val="006E325E"/>
    <w:rsid w:val="006E3307"/>
    <w:rsid w:val="006E3479"/>
    <w:rsid w:val="006E394B"/>
    <w:rsid w:val="006E3E26"/>
    <w:rsid w:val="006E3FCC"/>
    <w:rsid w:val="006E4070"/>
    <w:rsid w:val="006E40E1"/>
    <w:rsid w:val="006E40E5"/>
    <w:rsid w:val="006E4526"/>
    <w:rsid w:val="006E47F7"/>
    <w:rsid w:val="006E4A11"/>
    <w:rsid w:val="006E4B18"/>
    <w:rsid w:val="006E4B3C"/>
    <w:rsid w:val="006E5442"/>
    <w:rsid w:val="006E5481"/>
    <w:rsid w:val="006E5593"/>
    <w:rsid w:val="006E55AA"/>
    <w:rsid w:val="006E5638"/>
    <w:rsid w:val="006E5704"/>
    <w:rsid w:val="006E5775"/>
    <w:rsid w:val="006E58B9"/>
    <w:rsid w:val="006E5C2F"/>
    <w:rsid w:val="006E621A"/>
    <w:rsid w:val="006E6421"/>
    <w:rsid w:val="006E6936"/>
    <w:rsid w:val="006E696C"/>
    <w:rsid w:val="006E6B2F"/>
    <w:rsid w:val="006E6B89"/>
    <w:rsid w:val="006E6BCB"/>
    <w:rsid w:val="006E6EE5"/>
    <w:rsid w:val="006E7001"/>
    <w:rsid w:val="006E71FB"/>
    <w:rsid w:val="006E77F6"/>
    <w:rsid w:val="006E7810"/>
    <w:rsid w:val="006E7896"/>
    <w:rsid w:val="006E7AC4"/>
    <w:rsid w:val="006E7DE7"/>
    <w:rsid w:val="006E7EDC"/>
    <w:rsid w:val="006F0201"/>
    <w:rsid w:val="006F02D4"/>
    <w:rsid w:val="006F032A"/>
    <w:rsid w:val="006F0573"/>
    <w:rsid w:val="006F0599"/>
    <w:rsid w:val="006F059A"/>
    <w:rsid w:val="006F0872"/>
    <w:rsid w:val="006F0A9F"/>
    <w:rsid w:val="006F0DCA"/>
    <w:rsid w:val="006F1017"/>
    <w:rsid w:val="006F1802"/>
    <w:rsid w:val="006F1874"/>
    <w:rsid w:val="006F1B57"/>
    <w:rsid w:val="006F1E80"/>
    <w:rsid w:val="006F2007"/>
    <w:rsid w:val="006F2161"/>
    <w:rsid w:val="006F22CB"/>
    <w:rsid w:val="006F2774"/>
    <w:rsid w:val="006F2896"/>
    <w:rsid w:val="006F29A5"/>
    <w:rsid w:val="006F2A79"/>
    <w:rsid w:val="006F2CAB"/>
    <w:rsid w:val="006F2CD8"/>
    <w:rsid w:val="006F2D61"/>
    <w:rsid w:val="006F2D96"/>
    <w:rsid w:val="006F2DDA"/>
    <w:rsid w:val="006F2E3A"/>
    <w:rsid w:val="006F2FF5"/>
    <w:rsid w:val="006F3008"/>
    <w:rsid w:val="006F3053"/>
    <w:rsid w:val="006F323C"/>
    <w:rsid w:val="006F34D7"/>
    <w:rsid w:val="006F354E"/>
    <w:rsid w:val="006F378D"/>
    <w:rsid w:val="006F39FD"/>
    <w:rsid w:val="006F3A2C"/>
    <w:rsid w:val="006F3B4C"/>
    <w:rsid w:val="006F3D9D"/>
    <w:rsid w:val="006F3FA8"/>
    <w:rsid w:val="006F4088"/>
    <w:rsid w:val="006F41A4"/>
    <w:rsid w:val="006F41FE"/>
    <w:rsid w:val="006F42B6"/>
    <w:rsid w:val="006F4324"/>
    <w:rsid w:val="006F44B9"/>
    <w:rsid w:val="006F46DA"/>
    <w:rsid w:val="006F48A9"/>
    <w:rsid w:val="006F4AB6"/>
    <w:rsid w:val="006F4B43"/>
    <w:rsid w:val="006F4C36"/>
    <w:rsid w:val="006F51A3"/>
    <w:rsid w:val="006F5580"/>
    <w:rsid w:val="006F5607"/>
    <w:rsid w:val="006F56E1"/>
    <w:rsid w:val="006F59C6"/>
    <w:rsid w:val="006F5C75"/>
    <w:rsid w:val="006F63F4"/>
    <w:rsid w:val="006F64B8"/>
    <w:rsid w:val="006F6D1B"/>
    <w:rsid w:val="006F70D4"/>
    <w:rsid w:val="006F7271"/>
    <w:rsid w:val="006F7579"/>
    <w:rsid w:val="006F758B"/>
    <w:rsid w:val="006F79D4"/>
    <w:rsid w:val="006F7A5C"/>
    <w:rsid w:val="006F7C91"/>
    <w:rsid w:val="006F7E2E"/>
    <w:rsid w:val="006F7F37"/>
    <w:rsid w:val="006F7FE3"/>
    <w:rsid w:val="00700394"/>
    <w:rsid w:val="0070042F"/>
    <w:rsid w:val="007004F9"/>
    <w:rsid w:val="007006B7"/>
    <w:rsid w:val="00700812"/>
    <w:rsid w:val="00700843"/>
    <w:rsid w:val="00700C26"/>
    <w:rsid w:val="00700D02"/>
    <w:rsid w:val="00700D12"/>
    <w:rsid w:val="007011B3"/>
    <w:rsid w:val="00701334"/>
    <w:rsid w:val="00701386"/>
    <w:rsid w:val="00701506"/>
    <w:rsid w:val="00701538"/>
    <w:rsid w:val="0070155E"/>
    <w:rsid w:val="00701880"/>
    <w:rsid w:val="007019B3"/>
    <w:rsid w:val="007019D1"/>
    <w:rsid w:val="00701D22"/>
    <w:rsid w:val="00701EF4"/>
    <w:rsid w:val="00701FE5"/>
    <w:rsid w:val="007022E6"/>
    <w:rsid w:val="00702309"/>
    <w:rsid w:val="0070281C"/>
    <w:rsid w:val="00702867"/>
    <w:rsid w:val="00702B15"/>
    <w:rsid w:val="00702D85"/>
    <w:rsid w:val="00702FB3"/>
    <w:rsid w:val="00702FED"/>
    <w:rsid w:val="00703271"/>
    <w:rsid w:val="007034C8"/>
    <w:rsid w:val="0070364C"/>
    <w:rsid w:val="00703690"/>
    <w:rsid w:val="0070388A"/>
    <w:rsid w:val="00703B52"/>
    <w:rsid w:val="00703BC6"/>
    <w:rsid w:val="00703D50"/>
    <w:rsid w:val="00703DBB"/>
    <w:rsid w:val="00703DD0"/>
    <w:rsid w:val="00704060"/>
    <w:rsid w:val="007040F1"/>
    <w:rsid w:val="00704217"/>
    <w:rsid w:val="0070430C"/>
    <w:rsid w:val="007044A7"/>
    <w:rsid w:val="007044B4"/>
    <w:rsid w:val="00704500"/>
    <w:rsid w:val="007045AA"/>
    <w:rsid w:val="00704642"/>
    <w:rsid w:val="007048B0"/>
    <w:rsid w:val="007048D3"/>
    <w:rsid w:val="007049A1"/>
    <w:rsid w:val="00704ACB"/>
    <w:rsid w:val="00704B03"/>
    <w:rsid w:val="0070504F"/>
    <w:rsid w:val="00705068"/>
    <w:rsid w:val="0070539E"/>
    <w:rsid w:val="0070556E"/>
    <w:rsid w:val="00705CB2"/>
    <w:rsid w:val="00705CD9"/>
    <w:rsid w:val="00705D41"/>
    <w:rsid w:val="00705F59"/>
    <w:rsid w:val="007061AA"/>
    <w:rsid w:val="00706305"/>
    <w:rsid w:val="00706429"/>
    <w:rsid w:val="00706516"/>
    <w:rsid w:val="0070675B"/>
    <w:rsid w:val="00706807"/>
    <w:rsid w:val="0070699F"/>
    <w:rsid w:val="00706A01"/>
    <w:rsid w:val="00706A42"/>
    <w:rsid w:val="007070C9"/>
    <w:rsid w:val="0070730D"/>
    <w:rsid w:val="0070772A"/>
    <w:rsid w:val="00707796"/>
    <w:rsid w:val="00707C80"/>
    <w:rsid w:val="00707D0D"/>
    <w:rsid w:val="0071001F"/>
    <w:rsid w:val="0071007A"/>
    <w:rsid w:val="00710132"/>
    <w:rsid w:val="00710174"/>
    <w:rsid w:val="00710465"/>
    <w:rsid w:val="00710A58"/>
    <w:rsid w:val="00710C27"/>
    <w:rsid w:val="00711106"/>
    <w:rsid w:val="0071112C"/>
    <w:rsid w:val="007113A7"/>
    <w:rsid w:val="0071155A"/>
    <w:rsid w:val="007118A1"/>
    <w:rsid w:val="007118CF"/>
    <w:rsid w:val="00711932"/>
    <w:rsid w:val="007119AE"/>
    <w:rsid w:val="00711AFB"/>
    <w:rsid w:val="00711BF2"/>
    <w:rsid w:val="00711F54"/>
    <w:rsid w:val="00711FA5"/>
    <w:rsid w:val="0071205D"/>
    <w:rsid w:val="00712283"/>
    <w:rsid w:val="007122D9"/>
    <w:rsid w:val="00712557"/>
    <w:rsid w:val="00712588"/>
    <w:rsid w:val="00712632"/>
    <w:rsid w:val="007126ED"/>
    <w:rsid w:val="0071295C"/>
    <w:rsid w:val="00712A26"/>
    <w:rsid w:val="00712BAA"/>
    <w:rsid w:val="00712E4D"/>
    <w:rsid w:val="00712ED7"/>
    <w:rsid w:val="00712F80"/>
    <w:rsid w:val="0071312F"/>
    <w:rsid w:val="007133A6"/>
    <w:rsid w:val="007133EC"/>
    <w:rsid w:val="00713452"/>
    <w:rsid w:val="00713670"/>
    <w:rsid w:val="00713AD1"/>
    <w:rsid w:val="00713B4C"/>
    <w:rsid w:val="00713B5F"/>
    <w:rsid w:val="00713C1E"/>
    <w:rsid w:val="00713FA1"/>
    <w:rsid w:val="00713FE1"/>
    <w:rsid w:val="00714010"/>
    <w:rsid w:val="00714055"/>
    <w:rsid w:val="007140A1"/>
    <w:rsid w:val="0071429C"/>
    <w:rsid w:val="0071446A"/>
    <w:rsid w:val="0071464D"/>
    <w:rsid w:val="00714850"/>
    <w:rsid w:val="00714A16"/>
    <w:rsid w:val="00714D68"/>
    <w:rsid w:val="00714D91"/>
    <w:rsid w:val="00714EFE"/>
    <w:rsid w:val="00714F97"/>
    <w:rsid w:val="007151D4"/>
    <w:rsid w:val="007151E0"/>
    <w:rsid w:val="007151F0"/>
    <w:rsid w:val="007151F7"/>
    <w:rsid w:val="007152EC"/>
    <w:rsid w:val="0071555C"/>
    <w:rsid w:val="007157C3"/>
    <w:rsid w:val="007157EB"/>
    <w:rsid w:val="00715A9A"/>
    <w:rsid w:val="00715B33"/>
    <w:rsid w:val="00715D84"/>
    <w:rsid w:val="0071622B"/>
    <w:rsid w:val="00716590"/>
    <w:rsid w:val="007165AA"/>
    <w:rsid w:val="00716640"/>
    <w:rsid w:val="00716669"/>
    <w:rsid w:val="007169EC"/>
    <w:rsid w:val="00716B90"/>
    <w:rsid w:val="00716DC9"/>
    <w:rsid w:val="00716E4A"/>
    <w:rsid w:val="00716F6C"/>
    <w:rsid w:val="007170FE"/>
    <w:rsid w:val="0071716C"/>
    <w:rsid w:val="00717493"/>
    <w:rsid w:val="00717C21"/>
    <w:rsid w:val="00717C23"/>
    <w:rsid w:val="007204C6"/>
    <w:rsid w:val="00720704"/>
    <w:rsid w:val="007207B4"/>
    <w:rsid w:val="0072091A"/>
    <w:rsid w:val="007209C2"/>
    <w:rsid w:val="00720A9B"/>
    <w:rsid w:val="00720AD9"/>
    <w:rsid w:val="00721745"/>
    <w:rsid w:val="0072178F"/>
    <w:rsid w:val="007217ED"/>
    <w:rsid w:val="00721863"/>
    <w:rsid w:val="00721D46"/>
    <w:rsid w:val="00721F55"/>
    <w:rsid w:val="007223BF"/>
    <w:rsid w:val="007223F2"/>
    <w:rsid w:val="0072245A"/>
    <w:rsid w:val="00722768"/>
    <w:rsid w:val="00722AD5"/>
    <w:rsid w:val="00722BF3"/>
    <w:rsid w:val="007230BE"/>
    <w:rsid w:val="00723209"/>
    <w:rsid w:val="007232C5"/>
    <w:rsid w:val="00723308"/>
    <w:rsid w:val="0072349E"/>
    <w:rsid w:val="007235CD"/>
    <w:rsid w:val="00723890"/>
    <w:rsid w:val="007239B3"/>
    <w:rsid w:val="00723CD4"/>
    <w:rsid w:val="00723FBD"/>
    <w:rsid w:val="00724123"/>
    <w:rsid w:val="00724516"/>
    <w:rsid w:val="00724737"/>
    <w:rsid w:val="00724935"/>
    <w:rsid w:val="00724A23"/>
    <w:rsid w:val="00724A98"/>
    <w:rsid w:val="00724AD2"/>
    <w:rsid w:val="00724AE3"/>
    <w:rsid w:val="00724B59"/>
    <w:rsid w:val="00724D58"/>
    <w:rsid w:val="00724F2C"/>
    <w:rsid w:val="007250A7"/>
    <w:rsid w:val="00725112"/>
    <w:rsid w:val="0072556F"/>
    <w:rsid w:val="007256AC"/>
    <w:rsid w:val="007257E4"/>
    <w:rsid w:val="007257F3"/>
    <w:rsid w:val="00725941"/>
    <w:rsid w:val="007259AE"/>
    <w:rsid w:val="00725BE5"/>
    <w:rsid w:val="00725E22"/>
    <w:rsid w:val="00725F33"/>
    <w:rsid w:val="00726383"/>
    <w:rsid w:val="0072645D"/>
    <w:rsid w:val="00726577"/>
    <w:rsid w:val="00726721"/>
    <w:rsid w:val="00726A23"/>
    <w:rsid w:val="00726C62"/>
    <w:rsid w:val="00726D37"/>
    <w:rsid w:val="00726DB2"/>
    <w:rsid w:val="00726E60"/>
    <w:rsid w:val="0072708E"/>
    <w:rsid w:val="00727299"/>
    <w:rsid w:val="00727B4E"/>
    <w:rsid w:val="00727BAC"/>
    <w:rsid w:val="00727FB0"/>
    <w:rsid w:val="0073016F"/>
    <w:rsid w:val="00730186"/>
    <w:rsid w:val="0073032D"/>
    <w:rsid w:val="0073034E"/>
    <w:rsid w:val="00730AC2"/>
    <w:rsid w:val="00730BA7"/>
    <w:rsid w:val="00730C71"/>
    <w:rsid w:val="00730CDD"/>
    <w:rsid w:val="00730F55"/>
    <w:rsid w:val="007311D7"/>
    <w:rsid w:val="0073129D"/>
    <w:rsid w:val="007312A9"/>
    <w:rsid w:val="007312B4"/>
    <w:rsid w:val="00731378"/>
    <w:rsid w:val="00731458"/>
    <w:rsid w:val="007317D0"/>
    <w:rsid w:val="007318BE"/>
    <w:rsid w:val="00731A31"/>
    <w:rsid w:val="00731B05"/>
    <w:rsid w:val="00731D7B"/>
    <w:rsid w:val="00731EC9"/>
    <w:rsid w:val="00731F2C"/>
    <w:rsid w:val="00731FAA"/>
    <w:rsid w:val="00731FC4"/>
    <w:rsid w:val="00732196"/>
    <w:rsid w:val="0073221C"/>
    <w:rsid w:val="0073237D"/>
    <w:rsid w:val="007325EA"/>
    <w:rsid w:val="0073283D"/>
    <w:rsid w:val="0073295B"/>
    <w:rsid w:val="00732A00"/>
    <w:rsid w:val="00732A14"/>
    <w:rsid w:val="00732A73"/>
    <w:rsid w:val="00732C5D"/>
    <w:rsid w:val="00732E56"/>
    <w:rsid w:val="00732F6C"/>
    <w:rsid w:val="00732FB4"/>
    <w:rsid w:val="007330CB"/>
    <w:rsid w:val="00733275"/>
    <w:rsid w:val="007332A6"/>
    <w:rsid w:val="007334EE"/>
    <w:rsid w:val="00733529"/>
    <w:rsid w:val="007335B5"/>
    <w:rsid w:val="0073360D"/>
    <w:rsid w:val="0073371E"/>
    <w:rsid w:val="00733849"/>
    <w:rsid w:val="007338B5"/>
    <w:rsid w:val="00733AAF"/>
    <w:rsid w:val="00733B48"/>
    <w:rsid w:val="00733B97"/>
    <w:rsid w:val="00733BEE"/>
    <w:rsid w:val="00733C0F"/>
    <w:rsid w:val="00733F96"/>
    <w:rsid w:val="00734193"/>
    <w:rsid w:val="007345C0"/>
    <w:rsid w:val="007347B5"/>
    <w:rsid w:val="007347FB"/>
    <w:rsid w:val="00734AA9"/>
    <w:rsid w:val="00734C46"/>
    <w:rsid w:val="00734D4F"/>
    <w:rsid w:val="00734EFE"/>
    <w:rsid w:val="00734F27"/>
    <w:rsid w:val="00735021"/>
    <w:rsid w:val="00735220"/>
    <w:rsid w:val="00735362"/>
    <w:rsid w:val="00735454"/>
    <w:rsid w:val="00735513"/>
    <w:rsid w:val="00735D37"/>
    <w:rsid w:val="00735D83"/>
    <w:rsid w:val="00735E3C"/>
    <w:rsid w:val="00735E97"/>
    <w:rsid w:val="007361FF"/>
    <w:rsid w:val="007362B5"/>
    <w:rsid w:val="0073637F"/>
    <w:rsid w:val="007373F2"/>
    <w:rsid w:val="00737ABD"/>
    <w:rsid w:val="00737ADB"/>
    <w:rsid w:val="00737AFF"/>
    <w:rsid w:val="00737CC0"/>
    <w:rsid w:val="007400E2"/>
    <w:rsid w:val="00740191"/>
    <w:rsid w:val="007403C3"/>
    <w:rsid w:val="007406BD"/>
    <w:rsid w:val="007407F2"/>
    <w:rsid w:val="00740943"/>
    <w:rsid w:val="00740987"/>
    <w:rsid w:val="00740FBC"/>
    <w:rsid w:val="00741251"/>
    <w:rsid w:val="0074133F"/>
    <w:rsid w:val="007418BA"/>
    <w:rsid w:val="00741D6B"/>
    <w:rsid w:val="00741F4A"/>
    <w:rsid w:val="00742120"/>
    <w:rsid w:val="007423C9"/>
    <w:rsid w:val="007426C6"/>
    <w:rsid w:val="00742C1B"/>
    <w:rsid w:val="00742CDD"/>
    <w:rsid w:val="00742E26"/>
    <w:rsid w:val="00742EC3"/>
    <w:rsid w:val="0074320E"/>
    <w:rsid w:val="00743269"/>
    <w:rsid w:val="007435BD"/>
    <w:rsid w:val="00743807"/>
    <w:rsid w:val="00743C4E"/>
    <w:rsid w:val="00743DD6"/>
    <w:rsid w:val="00744138"/>
    <w:rsid w:val="00744397"/>
    <w:rsid w:val="00744793"/>
    <w:rsid w:val="00744797"/>
    <w:rsid w:val="007448CA"/>
    <w:rsid w:val="00744AB7"/>
    <w:rsid w:val="00744B4B"/>
    <w:rsid w:val="00744FDB"/>
    <w:rsid w:val="00745009"/>
    <w:rsid w:val="007451C8"/>
    <w:rsid w:val="007453CE"/>
    <w:rsid w:val="007455CC"/>
    <w:rsid w:val="0074565D"/>
    <w:rsid w:val="007456D1"/>
    <w:rsid w:val="00745BFB"/>
    <w:rsid w:val="00745D27"/>
    <w:rsid w:val="007461E3"/>
    <w:rsid w:val="0074628E"/>
    <w:rsid w:val="007465A9"/>
    <w:rsid w:val="00746A07"/>
    <w:rsid w:val="00746B02"/>
    <w:rsid w:val="007470C2"/>
    <w:rsid w:val="007471A3"/>
    <w:rsid w:val="00747357"/>
    <w:rsid w:val="0074739A"/>
    <w:rsid w:val="00747596"/>
    <w:rsid w:val="00747735"/>
    <w:rsid w:val="0074774D"/>
    <w:rsid w:val="00747924"/>
    <w:rsid w:val="00747BC2"/>
    <w:rsid w:val="00747CEA"/>
    <w:rsid w:val="00747D2A"/>
    <w:rsid w:val="00747D8E"/>
    <w:rsid w:val="00747D9C"/>
    <w:rsid w:val="00747F11"/>
    <w:rsid w:val="00747FAC"/>
    <w:rsid w:val="007500C5"/>
    <w:rsid w:val="007504AA"/>
    <w:rsid w:val="007505AE"/>
    <w:rsid w:val="00750760"/>
    <w:rsid w:val="00750867"/>
    <w:rsid w:val="00750A20"/>
    <w:rsid w:val="0075101C"/>
    <w:rsid w:val="00751133"/>
    <w:rsid w:val="0075126E"/>
    <w:rsid w:val="007512C7"/>
    <w:rsid w:val="007515AE"/>
    <w:rsid w:val="0075181F"/>
    <w:rsid w:val="00751A9D"/>
    <w:rsid w:val="00751B49"/>
    <w:rsid w:val="00751B86"/>
    <w:rsid w:val="00751BC5"/>
    <w:rsid w:val="00751CCF"/>
    <w:rsid w:val="00752395"/>
    <w:rsid w:val="00752815"/>
    <w:rsid w:val="00752B16"/>
    <w:rsid w:val="00752BFC"/>
    <w:rsid w:val="00752EE9"/>
    <w:rsid w:val="00752F15"/>
    <w:rsid w:val="007531A1"/>
    <w:rsid w:val="00753269"/>
    <w:rsid w:val="00753414"/>
    <w:rsid w:val="007534D0"/>
    <w:rsid w:val="0075387B"/>
    <w:rsid w:val="00753972"/>
    <w:rsid w:val="00753B9F"/>
    <w:rsid w:val="00753BA0"/>
    <w:rsid w:val="00754313"/>
    <w:rsid w:val="00754563"/>
    <w:rsid w:val="0075495C"/>
    <w:rsid w:val="00754B45"/>
    <w:rsid w:val="00754DE6"/>
    <w:rsid w:val="00754E36"/>
    <w:rsid w:val="00755469"/>
    <w:rsid w:val="0075561F"/>
    <w:rsid w:val="00755692"/>
    <w:rsid w:val="0075570F"/>
    <w:rsid w:val="007557A5"/>
    <w:rsid w:val="00755969"/>
    <w:rsid w:val="00755CA4"/>
    <w:rsid w:val="00755F64"/>
    <w:rsid w:val="0075610C"/>
    <w:rsid w:val="00756715"/>
    <w:rsid w:val="00756C01"/>
    <w:rsid w:val="00756C25"/>
    <w:rsid w:val="00756F3B"/>
    <w:rsid w:val="007572DF"/>
    <w:rsid w:val="0075732E"/>
    <w:rsid w:val="00757404"/>
    <w:rsid w:val="00757E09"/>
    <w:rsid w:val="00757F35"/>
    <w:rsid w:val="00760214"/>
    <w:rsid w:val="007605C6"/>
    <w:rsid w:val="007605EE"/>
    <w:rsid w:val="00760823"/>
    <w:rsid w:val="0076094F"/>
    <w:rsid w:val="00760B1E"/>
    <w:rsid w:val="00760BF0"/>
    <w:rsid w:val="00760F0D"/>
    <w:rsid w:val="0076147D"/>
    <w:rsid w:val="007614B2"/>
    <w:rsid w:val="00761648"/>
    <w:rsid w:val="00761661"/>
    <w:rsid w:val="00761B40"/>
    <w:rsid w:val="00761E2B"/>
    <w:rsid w:val="007621BA"/>
    <w:rsid w:val="00762289"/>
    <w:rsid w:val="007623FF"/>
    <w:rsid w:val="0076242F"/>
    <w:rsid w:val="0076252D"/>
    <w:rsid w:val="007625F9"/>
    <w:rsid w:val="00762944"/>
    <w:rsid w:val="00762A8C"/>
    <w:rsid w:val="00762D4B"/>
    <w:rsid w:val="00762F44"/>
    <w:rsid w:val="0076322D"/>
    <w:rsid w:val="007634CE"/>
    <w:rsid w:val="00763585"/>
    <w:rsid w:val="007636AB"/>
    <w:rsid w:val="00763764"/>
    <w:rsid w:val="007637BC"/>
    <w:rsid w:val="00763A32"/>
    <w:rsid w:val="00763B47"/>
    <w:rsid w:val="00763C2E"/>
    <w:rsid w:val="00763C74"/>
    <w:rsid w:val="00763F35"/>
    <w:rsid w:val="00764176"/>
    <w:rsid w:val="00764274"/>
    <w:rsid w:val="007643F5"/>
    <w:rsid w:val="0076442E"/>
    <w:rsid w:val="007645C4"/>
    <w:rsid w:val="0076462F"/>
    <w:rsid w:val="007647DD"/>
    <w:rsid w:val="00764865"/>
    <w:rsid w:val="007648C3"/>
    <w:rsid w:val="007648CE"/>
    <w:rsid w:val="007649CC"/>
    <w:rsid w:val="00764B57"/>
    <w:rsid w:val="00764D35"/>
    <w:rsid w:val="00764D62"/>
    <w:rsid w:val="00764DA7"/>
    <w:rsid w:val="00764E66"/>
    <w:rsid w:val="00764E7F"/>
    <w:rsid w:val="00764E86"/>
    <w:rsid w:val="00765002"/>
    <w:rsid w:val="007650C0"/>
    <w:rsid w:val="0076565A"/>
    <w:rsid w:val="00765855"/>
    <w:rsid w:val="00765CC6"/>
    <w:rsid w:val="00766342"/>
    <w:rsid w:val="0076637B"/>
    <w:rsid w:val="007663C4"/>
    <w:rsid w:val="007664BD"/>
    <w:rsid w:val="007664E7"/>
    <w:rsid w:val="007664F0"/>
    <w:rsid w:val="00766576"/>
    <w:rsid w:val="0076657B"/>
    <w:rsid w:val="00766727"/>
    <w:rsid w:val="007667C2"/>
    <w:rsid w:val="0076685A"/>
    <w:rsid w:val="00766BCD"/>
    <w:rsid w:val="00766BD4"/>
    <w:rsid w:val="0076710E"/>
    <w:rsid w:val="007674F1"/>
    <w:rsid w:val="0076751B"/>
    <w:rsid w:val="007676F2"/>
    <w:rsid w:val="00770088"/>
    <w:rsid w:val="007700CA"/>
    <w:rsid w:val="007702BF"/>
    <w:rsid w:val="00770486"/>
    <w:rsid w:val="00770BDC"/>
    <w:rsid w:val="00770E30"/>
    <w:rsid w:val="0077124C"/>
    <w:rsid w:val="00771300"/>
    <w:rsid w:val="007713E0"/>
    <w:rsid w:val="00771A02"/>
    <w:rsid w:val="00771B4C"/>
    <w:rsid w:val="00771DC6"/>
    <w:rsid w:val="00771EBD"/>
    <w:rsid w:val="00772166"/>
    <w:rsid w:val="007722D1"/>
    <w:rsid w:val="0077250F"/>
    <w:rsid w:val="0077281B"/>
    <w:rsid w:val="007728AE"/>
    <w:rsid w:val="00772906"/>
    <w:rsid w:val="00772A31"/>
    <w:rsid w:val="00772A4D"/>
    <w:rsid w:val="00772A7E"/>
    <w:rsid w:val="00772B59"/>
    <w:rsid w:val="00772BF7"/>
    <w:rsid w:val="00772E57"/>
    <w:rsid w:val="00772F0D"/>
    <w:rsid w:val="00773249"/>
    <w:rsid w:val="00773281"/>
    <w:rsid w:val="00773302"/>
    <w:rsid w:val="007734F1"/>
    <w:rsid w:val="007739D6"/>
    <w:rsid w:val="00773AF2"/>
    <w:rsid w:val="00773FF7"/>
    <w:rsid w:val="00774054"/>
    <w:rsid w:val="0077423C"/>
    <w:rsid w:val="007743E1"/>
    <w:rsid w:val="007744C3"/>
    <w:rsid w:val="0077470D"/>
    <w:rsid w:val="00774E08"/>
    <w:rsid w:val="00775018"/>
    <w:rsid w:val="007753B3"/>
    <w:rsid w:val="0077542A"/>
    <w:rsid w:val="007757AE"/>
    <w:rsid w:val="007757B5"/>
    <w:rsid w:val="007757B9"/>
    <w:rsid w:val="00775AD7"/>
    <w:rsid w:val="00775BE0"/>
    <w:rsid w:val="00775CCB"/>
    <w:rsid w:val="00775F8B"/>
    <w:rsid w:val="00776057"/>
    <w:rsid w:val="0077607D"/>
    <w:rsid w:val="007760D3"/>
    <w:rsid w:val="007760DB"/>
    <w:rsid w:val="007761CB"/>
    <w:rsid w:val="007762DD"/>
    <w:rsid w:val="0077636E"/>
    <w:rsid w:val="00776622"/>
    <w:rsid w:val="007769F0"/>
    <w:rsid w:val="00776AB9"/>
    <w:rsid w:val="007774BB"/>
    <w:rsid w:val="00777A1D"/>
    <w:rsid w:val="00777C53"/>
    <w:rsid w:val="00777C9F"/>
    <w:rsid w:val="00777CCD"/>
    <w:rsid w:val="00780015"/>
    <w:rsid w:val="00780219"/>
    <w:rsid w:val="00780388"/>
    <w:rsid w:val="007807E8"/>
    <w:rsid w:val="00780A2A"/>
    <w:rsid w:val="00780A68"/>
    <w:rsid w:val="00780BBB"/>
    <w:rsid w:val="00780D4E"/>
    <w:rsid w:val="00780EA8"/>
    <w:rsid w:val="00780FDF"/>
    <w:rsid w:val="00781236"/>
    <w:rsid w:val="007813D7"/>
    <w:rsid w:val="00781692"/>
    <w:rsid w:val="00781CF6"/>
    <w:rsid w:val="00781D93"/>
    <w:rsid w:val="00781FCC"/>
    <w:rsid w:val="00782006"/>
    <w:rsid w:val="0078215C"/>
    <w:rsid w:val="0078217C"/>
    <w:rsid w:val="0078225A"/>
    <w:rsid w:val="007822A1"/>
    <w:rsid w:val="007823B3"/>
    <w:rsid w:val="0078243F"/>
    <w:rsid w:val="007824A3"/>
    <w:rsid w:val="007827F8"/>
    <w:rsid w:val="00782871"/>
    <w:rsid w:val="00782A54"/>
    <w:rsid w:val="00782A5A"/>
    <w:rsid w:val="00782ADF"/>
    <w:rsid w:val="00782C65"/>
    <w:rsid w:val="00782CD1"/>
    <w:rsid w:val="00782E93"/>
    <w:rsid w:val="00782F71"/>
    <w:rsid w:val="00783177"/>
    <w:rsid w:val="00783323"/>
    <w:rsid w:val="007833D4"/>
    <w:rsid w:val="007834C8"/>
    <w:rsid w:val="00783645"/>
    <w:rsid w:val="007839BF"/>
    <w:rsid w:val="00783A43"/>
    <w:rsid w:val="00783C82"/>
    <w:rsid w:val="00783CDD"/>
    <w:rsid w:val="00783CFE"/>
    <w:rsid w:val="00784037"/>
    <w:rsid w:val="007840E6"/>
    <w:rsid w:val="007840F5"/>
    <w:rsid w:val="0078417F"/>
    <w:rsid w:val="0078418D"/>
    <w:rsid w:val="007842C4"/>
    <w:rsid w:val="0078456C"/>
    <w:rsid w:val="00784987"/>
    <w:rsid w:val="00784E78"/>
    <w:rsid w:val="00784F91"/>
    <w:rsid w:val="00785074"/>
    <w:rsid w:val="0078594A"/>
    <w:rsid w:val="00785AC7"/>
    <w:rsid w:val="00785B0D"/>
    <w:rsid w:val="00785B7A"/>
    <w:rsid w:val="00785BC2"/>
    <w:rsid w:val="00785BF4"/>
    <w:rsid w:val="00785CAE"/>
    <w:rsid w:val="00785D41"/>
    <w:rsid w:val="00786187"/>
    <w:rsid w:val="00786289"/>
    <w:rsid w:val="007865BC"/>
    <w:rsid w:val="00786942"/>
    <w:rsid w:val="00786980"/>
    <w:rsid w:val="00786BB2"/>
    <w:rsid w:val="00786F42"/>
    <w:rsid w:val="00787051"/>
    <w:rsid w:val="0078717D"/>
    <w:rsid w:val="0078718D"/>
    <w:rsid w:val="00787193"/>
    <w:rsid w:val="007872E2"/>
    <w:rsid w:val="007872F8"/>
    <w:rsid w:val="0078747A"/>
    <w:rsid w:val="00787504"/>
    <w:rsid w:val="00787539"/>
    <w:rsid w:val="007875C3"/>
    <w:rsid w:val="007879E1"/>
    <w:rsid w:val="007879E6"/>
    <w:rsid w:val="00790127"/>
    <w:rsid w:val="007901CE"/>
    <w:rsid w:val="007901D9"/>
    <w:rsid w:val="0079020B"/>
    <w:rsid w:val="0079026F"/>
    <w:rsid w:val="0079061A"/>
    <w:rsid w:val="0079068A"/>
    <w:rsid w:val="00790867"/>
    <w:rsid w:val="00790928"/>
    <w:rsid w:val="00790BE3"/>
    <w:rsid w:val="00790EEC"/>
    <w:rsid w:val="007910E6"/>
    <w:rsid w:val="00791402"/>
    <w:rsid w:val="007915B3"/>
    <w:rsid w:val="0079167C"/>
    <w:rsid w:val="007916D2"/>
    <w:rsid w:val="00791767"/>
    <w:rsid w:val="007917BF"/>
    <w:rsid w:val="007918D2"/>
    <w:rsid w:val="0079192E"/>
    <w:rsid w:val="00791AFB"/>
    <w:rsid w:val="00791DA5"/>
    <w:rsid w:val="00791DAA"/>
    <w:rsid w:val="00791DF0"/>
    <w:rsid w:val="00791EFC"/>
    <w:rsid w:val="00792094"/>
    <w:rsid w:val="00792203"/>
    <w:rsid w:val="0079228F"/>
    <w:rsid w:val="007924E9"/>
    <w:rsid w:val="007925B4"/>
    <w:rsid w:val="00792654"/>
    <w:rsid w:val="007928A6"/>
    <w:rsid w:val="00792BE4"/>
    <w:rsid w:val="00792DA5"/>
    <w:rsid w:val="00792EC6"/>
    <w:rsid w:val="00792F98"/>
    <w:rsid w:val="00793378"/>
    <w:rsid w:val="0079344B"/>
    <w:rsid w:val="00793646"/>
    <w:rsid w:val="00793827"/>
    <w:rsid w:val="007938C2"/>
    <w:rsid w:val="00793A1C"/>
    <w:rsid w:val="00793A60"/>
    <w:rsid w:val="00793B03"/>
    <w:rsid w:val="00793CE1"/>
    <w:rsid w:val="00793FF4"/>
    <w:rsid w:val="0079422B"/>
    <w:rsid w:val="007943F9"/>
    <w:rsid w:val="007946AE"/>
    <w:rsid w:val="007949C5"/>
    <w:rsid w:val="00794ADF"/>
    <w:rsid w:val="00794BE1"/>
    <w:rsid w:val="00794C83"/>
    <w:rsid w:val="00794C89"/>
    <w:rsid w:val="00794E8A"/>
    <w:rsid w:val="0079500C"/>
    <w:rsid w:val="0079528F"/>
    <w:rsid w:val="00795374"/>
    <w:rsid w:val="007955BC"/>
    <w:rsid w:val="007955C6"/>
    <w:rsid w:val="007955DC"/>
    <w:rsid w:val="0079561D"/>
    <w:rsid w:val="00795820"/>
    <w:rsid w:val="00795886"/>
    <w:rsid w:val="00795A6C"/>
    <w:rsid w:val="00795A78"/>
    <w:rsid w:val="00795C49"/>
    <w:rsid w:val="00795C95"/>
    <w:rsid w:val="00795D06"/>
    <w:rsid w:val="00795F1F"/>
    <w:rsid w:val="007965A4"/>
    <w:rsid w:val="0079666E"/>
    <w:rsid w:val="00796778"/>
    <w:rsid w:val="00796827"/>
    <w:rsid w:val="00796B2F"/>
    <w:rsid w:val="00796D5A"/>
    <w:rsid w:val="00796EFF"/>
    <w:rsid w:val="007974D7"/>
    <w:rsid w:val="00797506"/>
    <w:rsid w:val="00797A72"/>
    <w:rsid w:val="00797B29"/>
    <w:rsid w:val="00797BB2"/>
    <w:rsid w:val="00797DEE"/>
    <w:rsid w:val="00797E1E"/>
    <w:rsid w:val="007A01E2"/>
    <w:rsid w:val="007A029B"/>
    <w:rsid w:val="007A02B4"/>
    <w:rsid w:val="007A03AF"/>
    <w:rsid w:val="007A0474"/>
    <w:rsid w:val="007A0539"/>
    <w:rsid w:val="007A0751"/>
    <w:rsid w:val="007A08BE"/>
    <w:rsid w:val="007A0963"/>
    <w:rsid w:val="007A0C09"/>
    <w:rsid w:val="007A0D09"/>
    <w:rsid w:val="007A0EDC"/>
    <w:rsid w:val="007A0F16"/>
    <w:rsid w:val="007A10A2"/>
    <w:rsid w:val="007A1516"/>
    <w:rsid w:val="007A1737"/>
    <w:rsid w:val="007A188F"/>
    <w:rsid w:val="007A1CD0"/>
    <w:rsid w:val="007A1F15"/>
    <w:rsid w:val="007A2442"/>
    <w:rsid w:val="007A24B5"/>
    <w:rsid w:val="007A264B"/>
    <w:rsid w:val="007A2A71"/>
    <w:rsid w:val="007A2B4C"/>
    <w:rsid w:val="007A2B5D"/>
    <w:rsid w:val="007A2B61"/>
    <w:rsid w:val="007A2BA2"/>
    <w:rsid w:val="007A2C29"/>
    <w:rsid w:val="007A2EBB"/>
    <w:rsid w:val="007A2EFF"/>
    <w:rsid w:val="007A31B9"/>
    <w:rsid w:val="007A3436"/>
    <w:rsid w:val="007A3617"/>
    <w:rsid w:val="007A364D"/>
    <w:rsid w:val="007A36B7"/>
    <w:rsid w:val="007A377A"/>
    <w:rsid w:val="007A385D"/>
    <w:rsid w:val="007A3F66"/>
    <w:rsid w:val="007A42DD"/>
    <w:rsid w:val="007A43AD"/>
    <w:rsid w:val="007A4551"/>
    <w:rsid w:val="007A4921"/>
    <w:rsid w:val="007A4938"/>
    <w:rsid w:val="007A4A3E"/>
    <w:rsid w:val="007A4DBE"/>
    <w:rsid w:val="007A4E58"/>
    <w:rsid w:val="007A4F7F"/>
    <w:rsid w:val="007A4FDB"/>
    <w:rsid w:val="007A52CD"/>
    <w:rsid w:val="007A544F"/>
    <w:rsid w:val="007A54E0"/>
    <w:rsid w:val="007A55A7"/>
    <w:rsid w:val="007A582A"/>
    <w:rsid w:val="007A5D0C"/>
    <w:rsid w:val="007A5F0B"/>
    <w:rsid w:val="007A63F6"/>
    <w:rsid w:val="007A65B6"/>
    <w:rsid w:val="007A6626"/>
    <w:rsid w:val="007A675A"/>
    <w:rsid w:val="007A68CF"/>
    <w:rsid w:val="007A6BA4"/>
    <w:rsid w:val="007A6C6A"/>
    <w:rsid w:val="007A6C8F"/>
    <w:rsid w:val="007A6EC0"/>
    <w:rsid w:val="007A707D"/>
    <w:rsid w:val="007A7221"/>
    <w:rsid w:val="007A7293"/>
    <w:rsid w:val="007A72E9"/>
    <w:rsid w:val="007A735B"/>
    <w:rsid w:val="007A747C"/>
    <w:rsid w:val="007A749E"/>
    <w:rsid w:val="007A77AD"/>
    <w:rsid w:val="007A77E7"/>
    <w:rsid w:val="007A7A17"/>
    <w:rsid w:val="007A7A6D"/>
    <w:rsid w:val="007A7B30"/>
    <w:rsid w:val="007A7C82"/>
    <w:rsid w:val="007A7D07"/>
    <w:rsid w:val="007A7D26"/>
    <w:rsid w:val="007B0261"/>
    <w:rsid w:val="007B0566"/>
    <w:rsid w:val="007B062C"/>
    <w:rsid w:val="007B0686"/>
    <w:rsid w:val="007B06A2"/>
    <w:rsid w:val="007B086E"/>
    <w:rsid w:val="007B0A03"/>
    <w:rsid w:val="007B0C95"/>
    <w:rsid w:val="007B0F4F"/>
    <w:rsid w:val="007B10C9"/>
    <w:rsid w:val="007B113C"/>
    <w:rsid w:val="007B1163"/>
    <w:rsid w:val="007B119A"/>
    <w:rsid w:val="007B1231"/>
    <w:rsid w:val="007B14D8"/>
    <w:rsid w:val="007B16CD"/>
    <w:rsid w:val="007B1964"/>
    <w:rsid w:val="007B19F5"/>
    <w:rsid w:val="007B1D2C"/>
    <w:rsid w:val="007B1EB7"/>
    <w:rsid w:val="007B1F9B"/>
    <w:rsid w:val="007B2045"/>
    <w:rsid w:val="007B204A"/>
    <w:rsid w:val="007B205F"/>
    <w:rsid w:val="007B23A2"/>
    <w:rsid w:val="007B2469"/>
    <w:rsid w:val="007B254D"/>
    <w:rsid w:val="007B2749"/>
    <w:rsid w:val="007B2A8B"/>
    <w:rsid w:val="007B2A9D"/>
    <w:rsid w:val="007B2F0D"/>
    <w:rsid w:val="007B3311"/>
    <w:rsid w:val="007B341A"/>
    <w:rsid w:val="007B35E7"/>
    <w:rsid w:val="007B36BD"/>
    <w:rsid w:val="007B36C5"/>
    <w:rsid w:val="007B380F"/>
    <w:rsid w:val="007B3AB4"/>
    <w:rsid w:val="007B3CED"/>
    <w:rsid w:val="007B3EA2"/>
    <w:rsid w:val="007B402B"/>
    <w:rsid w:val="007B406A"/>
    <w:rsid w:val="007B4084"/>
    <w:rsid w:val="007B4152"/>
    <w:rsid w:val="007B42D2"/>
    <w:rsid w:val="007B4543"/>
    <w:rsid w:val="007B45E9"/>
    <w:rsid w:val="007B46B7"/>
    <w:rsid w:val="007B4837"/>
    <w:rsid w:val="007B49E2"/>
    <w:rsid w:val="007B4B59"/>
    <w:rsid w:val="007B4D07"/>
    <w:rsid w:val="007B4D49"/>
    <w:rsid w:val="007B510A"/>
    <w:rsid w:val="007B5174"/>
    <w:rsid w:val="007B5216"/>
    <w:rsid w:val="007B5318"/>
    <w:rsid w:val="007B53BF"/>
    <w:rsid w:val="007B56DA"/>
    <w:rsid w:val="007B5971"/>
    <w:rsid w:val="007B5ABF"/>
    <w:rsid w:val="007B5C31"/>
    <w:rsid w:val="007B5D5A"/>
    <w:rsid w:val="007B5D74"/>
    <w:rsid w:val="007B5FEF"/>
    <w:rsid w:val="007B6308"/>
    <w:rsid w:val="007B65BB"/>
    <w:rsid w:val="007B6759"/>
    <w:rsid w:val="007B6B53"/>
    <w:rsid w:val="007B6D77"/>
    <w:rsid w:val="007B6F6B"/>
    <w:rsid w:val="007B71A5"/>
    <w:rsid w:val="007B7235"/>
    <w:rsid w:val="007B76A2"/>
    <w:rsid w:val="007B7769"/>
    <w:rsid w:val="007B7865"/>
    <w:rsid w:val="007B7ACC"/>
    <w:rsid w:val="007B7D88"/>
    <w:rsid w:val="007B7FC1"/>
    <w:rsid w:val="007C0013"/>
    <w:rsid w:val="007C00DF"/>
    <w:rsid w:val="007C00F7"/>
    <w:rsid w:val="007C01E6"/>
    <w:rsid w:val="007C0852"/>
    <w:rsid w:val="007C096E"/>
    <w:rsid w:val="007C0D36"/>
    <w:rsid w:val="007C10B3"/>
    <w:rsid w:val="007C10B9"/>
    <w:rsid w:val="007C12BE"/>
    <w:rsid w:val="007C132E"/>
    <w:rsid w:val="007C141B"/>
    <w:rsid w:val="007C16AB"/>
    <w:rsid w:val="007C1F1B"/>
    <w:rsid w:val="007C1FC4"/>
    <w:rsid w:val="007C20AD"/>
    <w:rsid w:val="007C21EA"/>
    <w:rsid w:val="007C225B"/>
    <w:rsid w:val="007C235F"/>
    <w:rsid w:val="007C23C6"/>
    <w:rsid w:val="007C2473"/>
    <w:rsid w:val="007C2565"/>
    <w:rsid w:val="007C256E"/>
    <w:rsid w:val="007C2809"/>
    <w:rsid w:val="007C2851"/>
    <w:rsid w:val="007C28F7"/>
    <w:rsid w:val="007C2AE5"/>
    <w:rsid w:val="007C2B55"/>
    <w:rsid w:val="007C2B75"/>
    <w:rsid w:val="007C2BE3"/>
    <w:rsid w:val="007C2D16"/>
    <w:rsid w:val="007C2D5F"/>
    <w:rsid w:val="007C2D6F"/>
    <w:rsid w:val="007C2DA2"/>
    <w:rsid w:val="007C3070"/>
    <w:rsid w:val="007C35BE"/>
    <w:rsid w:val="007C376B"/>
    <w:rsid w:val="007C390C"/>
    <w:rsid w:val="007C391B"/>
    <w:rsid w:val="007C3D74"/>
    <w:rsid w:val="007C3DB7"/>
    <w:rsid w:val="007C3EED"/>
    <w:rsid w:val="007C4006"/>
    <w:rsid w:val="007C41D6"/>
    <w:rsid w:val="007C42B6"/>
    <w:rsid w:val="007C4303"/>
    <w:rsid w:val="007C46E6"/>
    <w:rsid w:val="007C4A26"/>
    <w:rsid w:val="007C5002"/>
    <w:rsid w:val="007C5169"/>
    <w:rsid w:val="007C51A2"/>
    <w:rsid w:val="007C538F"/>
    <w:rsid w:val="007C53F1"/>
    <w:rsid w:val="007C5659"/>
    <w:rsid w:val="007C56CF"/>
    <w:rsid w:val="007C59B2"/>
    <w:rsid w:val="007C59F1"/>
    <w:rsid w:val="007C5A1A"/>
    <w:rsid w:val="007C5A1D"/>
    <w:rsid w:val="007C5B7F"/>
    <w:rsid w:val="007C5E97"/>
    <w:rsid w:val="007C5EA1"/>
    <w:rsid w:val="007C64E6"/>
    <w:rsid w:val="007C6553"/>
    <w:rsid w:val="007C6AFA"/>
    <w:rsid w:val="007C6B8C"/>
    <w:rsid w:val="007C6B9B"/>
    <w:rsid w:val="007C731D"/>
    <w:rsid w:val="007C7479"/>
    <w:rsid w:val="007C7569"/>
    <w:rsid w:val="007C78AB"/>
    <w:rsid w:val="007C78EB"/>
    <w:rsid w:val="007C7B26"/>
    <w:rsid w:val="007C7CF4"/>
    <w:rsid w:val="007C7DD6"/>
    <w:rsid w:val="007D036D"/>
    <w:rsid w:val="007D06EC"/>
    <w:rsid w:val="007D0769"/>
    <w:rsid w:val="007D0CBD"/>
    <w:rsid w:val="007D0EB5"/>
    <w:rsid w:val="007D1057"/>
    <w:rsid w:val="007D1090"/>
    <w:rsid w:val="007D11C2"/>
    <w:rsid w:val="007D11E9"/>
    <w:rsid w:val="007D120E"/>
    <w:rsid w:val="007D1458"/>
    <w:rsid w:val="007D16A7"/>
    <w:rsid w:val="007D1804"/>
    <w:rsid w:val="007D1894"/>
    <w:rsid w:val="007D1942"/>
    <w:rsid w:val="007D1B3E"/>
    <w:rsid w:val="007D1C72"/>
    <w:rsid w:val="007D21A8"/>
    <w:rsid w:val="007D2320"/>
    <w:rsid w:val="007D2518"/>
    <w:rsid w:val="007D2578"/>
    <w:rsid w:val="007D27CD"/>
    <w:rsid w:val="007D2979"/>
    <w:rsid w:val="007D29A5"/>
    <w:rsid w:val="007D2AFC"/>
    <w:rsid w:val="007D2B9C"/>
    <w:rsid w:val="007D2E90"/>
    <w:rsid w:val="007D2FC5"/>
    <w:rsid w:val="007D3142"/>
    <w:rsid w:val="007D315D"/>
    <w:rsid w:val="007D341F"/>
    <w:rsid w:val="007D34B9"/>
    <w:rsid w:val="007D3742"/>
    <w:rsid w:val="007D3DA0"/>
    <w:rsid w:val="007D3E98"/>
    <w:rsid w:val="007D47D0"/>
    <w:rsid w:val="007D47EA"/>
    <w:rsid w:val="007D4C18"/>
    <w:rsid w:val="007D4D1E"/>
    <w:rsid w:val="007D4D93"/>
    <w:rsid w:val="007D4E32"/>
    <w:rsid w:val="007D538D"/>
    <w:rsid w:val="007D53D3"/>
    <w:rsid w:val="007D5498"/>
    <w:rsid w:val="007D54B5"/>
    <w:rsid w:val="007D558E"/>
    <w:rsid w:val="007D57CE"/>
    <w:rsid w:val="007D5B03"/>
    <w:rsid w:val="007D5B21"/>
    <w:rsid w:val="007D5BDA"/>
    <w:rsid w:val="007D5C2F"/>
    <w:rsid w:val="007D5CD2"/>
    <w:rsid w:val="007D5D46"/>
    <w:rsid w:val="007D5E1E"/>
    <w:rsid w:val="007D616F"/>
    <w:rsid w:val="007D64B4"/>
    <w:rsid w:val="007D651E"/>
    <w:rsid w:val="007D65EF"/>
    <w:rsid w:val="007D694C"/>
    <w:rsid w:val="007D694E"/>
    <w:rsid w:val="007D6AD2"/>
    <w:rsid w:val="007D6B85"/>
    <w:rsid w:val="007D6BD0"/>
    <w:rsid w:val="007D6C6A"/>
    <w:rsid w:val="007D6D65"/>
    <w:rsid w:val="007D6E46"/>
    <w:rsid w:val="007D6FC9"/>
    <w:rsid w:val="007D70D8"/>
    <w:rsid w:val="007D7968"/>
    <w:rsid w:val="007D79DD"/>
    <w:rsid w:val="007D7E76"/>
    <w:rsid w:val="007E0009"/>
    <w:rsid w:val="007E00BC"/>
    <w:rsid w:val="007E021B"/>
    <w:rsid w:val="007E0319"/>
    <w:rsid w:val="007E04D4"/>
    <w:rsid w:val="007E06B2"/>
    <w:rsid w:val="007E07AF"/>
    <w:rsid w:val="007E0CF6"/>
    <w:rsid w:val="007E0CFF"/>
    <w:rsid w:val="007E0E3E"/>
    <w:rsid w:val="007E0FFB"/>
    <w:rsid w:val="007E1071"/>
    <w:rsid w:val="007E1144"/>
    <w:rsid w:val="007E1450"/>
    <w:rsid w:val="007E16F1"/>
    <w:rsid w:val="007E172B"/>
    <w:rsid w:val="007E1825"/>
    <w:rsid w:val="007E1A77"/>
    <w:rsid w:val="007E1D05"/>
    <w:rsid w:val="007E1D8B"/>
    <w:rsid w:val="007E1DB7"/>
    <w:rsid w:val="007E2047"/>
    <w:rsid w:val="007E2092"/>
    <w:rsid w:val="007E24C4"/>
    <w:rsid w:val="007E264B"/>
    <w:rsid w:val="007E275F"/>
    <w:rsid w:val="007E288C"/>
    <w:rsid w:val="007E295B"/>
    <w:rsid w:val="007E2B14"/>
    <w:rsid w:val="007E2CB0"/>
    <w:rsid w:val="007E2EED"/>
    <w:rsid w:val="007E3130"/>
    <w:rsid w:val="007E319B"/>
    <w:rsid w:val="007E336F"/>
    <w:rsid w:val="007E33B7"/>
    <w:rsid w:val="007E36CF"/>
    <w:rsid w:val="007E389B"/>
    <w:rsid w:val="007E38B4"/>
    <w:rsid w:val="007E39D0"/>
    <w:rsid w:val="007E3C5D"/>
    <w:rsid w:val="007E3E72"/>
    <w:rsid w:val="007E4373"/>
    <w:rsid w:val="007E43F6"/>
    <w:rsid w:val="007E43F7"/>
    <w:rsid w:val="007E47BD"/>
    <w:rsid w:val="007E4ACB"/>
    <w:rsid w:val="007E4C5D"/>
    <w:rsid w:val="007E4E10"/>
    <w:rsid w:val="007E543B"/>
    <w:rsid w:val="007E5BB9"/>
    <w:rsid w:val="007E5F3D"/>
    <w:rsid w:val="007E6010"/>
    <w:rsid w:val="007E6148"/>
    <w:rsid w:val="007E6282"/>
    <w:rsid w:val="007E6620"/>
    <w:rsid w:val="007E66DE"/>
    <w:rsid w:val="007E687F"/>
    <w:rsid w:val="007E691F"/>
    <w:rsid w:val="007E6A9B"/>
    <w:rsid w:val="007E6C8E"/>
    <w:rsid w:val="007E6CD8"/>
    <w:rsid w:val="007E71B2"/>
    <w:rsid w:val="007E744E"/>
    <w:rsid w:val="007E75AE"/>
    <w:rsid w:val="007E76B2"/>
    <w:rsid w:val="007E773E"/>
    <w:rsid w:val="007E7804"/>
    <w:rsid w:val="007E79CF"/>
    <w:rsid w:val="007E7ACF"/>
    <w:rsid w:val="007E7BE9"/>
    <w:rsid w:val="007E7D22"/>
    <w:rsid w:val="007E7DF4"/>
    <w:rsid w:val="007E7DFE"/>
    <w:rsid w:val="007F002C"/>
    <w:rsid w:val="007F0152"/>
    <w:rsid w:val="007F0155"/>
    <w:rsid w:val="007F0238"/>
    <w:rsid w:val="007F035D"/>
    <w:rsid w:val="007F043A"/>
    <w:rsid w:val="007F0477"/>
    <w:rsid w:val="007F05A1"/>
    <w:rsid w:val="007F0851"/>
    <w:rsid w:val="007F0F38"/>
    <w:rsid w:val="007F0F40"/>
    <w:rsid w:val="007F1230"/>
    <w:rsid w:val="007F13B2"/>
    <w:rsid w:val="007F13EF"/>
    <w:rsid w:val="007F15E4"/>
    <w:rsid w:val="007F1680"/>
    <w:rsid w:val="007F17F1"/>
    <w:rsid w:val="007F181C"/>
    <w:rsid w:val="007F1A36"/>
    <w:rsid w:val="007F1A72"/>
    <w:rsid w:val="007F1DA5"/>
    <w:rsid w:val="007F1E1D"/>
    <w:rsid w:val="007F209C"/>
    <w:rsid w:val="007F21BF"/>
    <w:rsid w:val="007F23D5"/>
    <w:rsid w:val="007F2537"/>
    <w:rsid w:val="007F273E"/>
    <w:rsid w:val="007F2741"/>
    <w:rsid w:val="007F29D2"/>
    <w:rsid w:val="007F2A5B"/>
    <w:rsid w:val="007F2AA7"/>
    <w:rsid w:val="007F2D2F"/>
    <w:rsid w:val="007F2E64"/>
    <w:rsid w:val="007F2ED3"/>
    <w:rsid w:val="007F2F75"/>
    <w:rsid w:val="007F3041"/>
    <w:rsid w:val="007F32C9"/>
    <w:rsid w:val="007F335A"/>
    <w:rsid w:val="007F3575"/>
    <w:rsid w:val="007F35FD"/>
    <w:rsid w:val="007F361C"/>
    <w:rsid w:val="007F375A"/>
    <w:rsid w:val="007F3849"/>
    <w:rsid w:val="007F3871"/>
    <w:rsid w:val="007F3944"/>
    <w:rsid w:val="007F399D"/>
    <w:rsid w:val="007F3ACB"/>
    <w:rsid w:val="007F3CBA"/>
    <w:rsid w:val="007F3CC0"/>
    <w:rsid w:val="007F3E61"/>
    <w:rsid w:val="007F3EF2"/>
    <w:rsid w:val="007F41E2"/>
    <w:rsid w:val="007F42B2"/>
    <w:rsid w:val="007F4431"/>
    <w:rsid w:val="007F4574"/>
    <w:rsid w:val="007F481D"/>
    <w:rsid w:val="007F492E"/>
    <w:rsid w:val="007F4B44"/>
    <w:rsid w:val="007F4D65"/>
    <w:rsid w:val="007F4F34"/>
    <w:rsid w:val="007F523A"/>
    <w:rsid w:val="007F526D"/>
    <w:rsid w:val="007F542C"/>
    <w:rsid w:val="007F54F5"/>
    <w:rsid w:val="007F5510"/>
    <w:rsid w:val="007F5624"/>
    <w:rsid w:val="007F56C5"/>
    <w:rsid w:val="007F5779"/>
    <w:rsid w:val="007F591C"/>
    <w:rsid w:val="007F599B"/>
    <w:rsid w:val="007F5FD5"/>
    <w:rsid w:val="007F62CA"/>
    <w:rsid w:val="007F658C"/>
    <w:rsid w:val="007F65C1"/>
    <w:rsid w:val="007F67A2"/>
    <w:rsid w:val="007F682C"/>
    <w:rsid w:val="007F683B"/>
    <w:rsid w:val="007F6BA8"/>
    <w:rsid w:val="007F6D64"/>
    <w:rsid w:val="007F7013"/>
    <w:rsid w:val="007F726D"/>
    <w:rsid w:val="007F731D"/>
    <w:rsid w:val="007F7471"/>
    <w:rsid w:val="007F7549"/>
    <w:rsid w:val="007F7596"/>
    <w:rsid w:val="007F789C"/>
    <w:rsid w:val="007F7934"/>
    <w:rsid w:val="007F79F7"/>
    <w:rsid w:val="007F7A32"/>
    <w:rsid w:val="007F7AA8"/>
    <w:rsid w:val="007F7AEA"/>
    <w:rsid w:val="007F7FB0"/>
    <w:rsid w:val="0080002A"/>
    <w:rsid w:val="00800148"/>
    <w:rsid w:val="008002C7"/>
    <w:rsid w:val="00800944"/>
    <w:rsid w:val="00800B0A"/>
    <w:rsid w:val="00800B12"/>
    <w:rsid w:val="00800BEE"/>
    <w:rsid w:val="00800D57"/>
    <w:rsid w:val="00801206"/>
    <w:rsid w:val="00801497"/>
    <w:rsid w:val="008016A4"/>
    <w:rsid w:val="0080180D"/>
    <w:rsid w:val="0080184F"/>
    <w:rsid w:val="00801A46"/>
    <w:rsid w:val="00801B3E"/>
    <w:rsid w:val="00801B4B"/>
    <w:rsid w:val="00801D24"/>
    <w:rsid w:val="00802524"/>
    <w:rsid w:val="0080256F"/>
    <w:rsid w:val="008026DB"/>
    <w:rsid w:val="0080274F"/>
    <w:rsid w:val="00802A1E"/>
    <w:rsid w:val="00802AD8"/>
    <w:rsid w:val="00802C61"/>
    <w:rsid w:val="00802CAE"/>
    <w:rsid w:val="00802ECC"/>
    <w:rsid w:val="00802F16"/>
    <w:rsid w:val="00802F21"/>
    <w:rsid w:val="00802F45"/>
    <w:rsid w:val="0080337A"/>
    <w:rsid w:val="0080348E"/>
    <w:rsid w:val="00803568"/>
    <w:rsid w:val="008035AD"/>
    <w:rsid w:val="008037E8"/>
    <w:rsid w:val="00803942"/>
    <w:rsid w:val="00803B0C"/>
    <w:rsid w:val="00803B1D"/>
    <w:rsid w:val="00803C4E"/>
    <w:rsid w:val="00803D94"/>
    <w:rsid w:val="00803EA6"/>
    <w:rsid w:val="0080424B"/>
    <w:rsid w:val="008042FE"/>
    <w:rsid w:val="0080450A"/>
    <w:rsid w:val="0080452B"/>
    <w:rsid w:val="008046D4"/>
    <w:rsid w:val="0080472F"/>
    <w:rsid w:val="0080473C"/>
    <w:rsid w:val="008047EE"/>
    <w:rsid w:val="0080488B"/>
    <w:rsid w:val="0080490C"/>
    <w:rsid w:val="00804BDC"/>
    <w:rsid w:val="00804D19"/>
    <w:rsid w:val="0080501D"/>
    <w:rsid w:val="00805179"/>
    <w:rsid w:val="00805396"/>
    <w:rsid w:val="008057B1"/>
    <w:rsid w:val="00805909"/>
    <w:rsid w:val="0080595C"/>
    <w:rsid w:val="00805EB4"/>
    <w:rsid w:val="00806020"/>
    <w:rsid w:val="00806085"/>
    <w:rsid w:val="00806101"/>
    <w:rsid w:val="008063A4"/>
    <w:rsid w:val="008064B3"/>
    <w:rsid w:val="0080660F"/>
    <w:rsid w:val="0080679A"/>
    <w:rsid w:val="00806813"/>
    <w:rsid w:val="00806858"/>
    <w:rsid w:val="00806864"/>
    <w:rsid w:val="00806999"/>
    <w:rsid w:val="00806B7F"/>
    <w:rsid w:val="00806B8C"/>
    <w:rsid w:val="00806D42"/>
    <w:rsid w:val="00806D60"/>
    <w:rsid w:val="00806E97"/>
    <w:rsid w:val="00807071"/>
    <w:rsid w:val="008075BF"/>
    <w:rsid w:val="008076A2"/>
    <w:rsid w:val="008076C8"/>
    <w:rsid w:val="00807841"/>
    <w:rsid w:val="00807848"/>
    <w:rsid w:val="008078AD"/>
    <w:rsid w:val="00807C2A"/>
    <w:rsid w:val="00807DCA"/>
    <w:rsid w:val="00807E10"/>
    <w:rsid w:val="00807F2E"/>
    <w:rsid w:val="00807FF4"/>
    <w:rsid w:val="00810037"/>
    <w:rsid w:val="0081009D"/>
    <w:rsid w:val="008105BE"/>
    <w:rsid w:val="0081065C"/>
    <w:rsid w:val="00810851"/>
    <w:rsid w:val="00810A5B"/>
    <w:rsid w:val="00810A80"/>
    <w:rsid w:val="00810BCE"/>
    <w:rsid w:val="00810CE6"/>
    <w:rsid w:val="00810D4C"/>
    <w:rsid w:val="00810D98"/>
    <w:rsid w:val="00810EFE"/>
    <w:rsid w:val="0081107E"/>
    <w:rsid w:val="00811096"/>
    <w:rsid w:val="008111AD"/>
    <w:rsid w:val="00811289"/>
    <w:rsid w:val="00811546"/>
    <w:rsid w:val="008115E5"/>
    <w:rsid w:val="00811753"/>
    <w:rsid w:val="008118F9"/>
    <w:rsid w:val="0081195D"/>
    <w:rsid w:val="00811A1D"/>
    <w:rsid w:val="00811A59"/>
    <w:rsid w:val="00811A82"/>
    <w:rsid w:val="00811DD3"/>
    <w:rsid w:val="008121A1"/>
    <w:rsid w:val="00812217"/>
    <w:rsid w:val="008122B3"/>
    <w:rsid w:val="008125CB"/>
    <w:rsid w:val="008126B8"/>
    <w:rsid w:val="008126F9"/>
    <w:rsid w:val="00812703"/>
    <w:rsid w:val="00812732"/>
    <w:rsid w:val="008128F5"/>
    <w:rsid w:val="00812C62"/>
    <w:rsid w:val="00813115"/>
    <w:rsid w:val="00813184"/>
    <w:rsid w:val="00813277"/>
    <w:rsid w:val="00813694"/>
    <w:rsid w:val="008137C8"/>
    <w:rsid w:val="008138A4"/>
    <w:rsid w:val="00813AAB"/>
    <w:rsid w:val="00813CA6"/>
    <w:rsid w:val="00813F2D"/>
    <w:rsid w:val="00814067"/>
    <w:rsid w:val="008140D8"/>
    <w:rsid w:val="00814133"/>
    <w:rsid w:val="0081419F"/>
    <w:rsid w:val="00814524"/>
    <w:rsid w:val="00814577"/>
    <w:rsid w:val="008146D0"/>
    <w:rsid w:val="00814737"/>
    <w:rsid w:val="00814767"/>
    <w:rsid w:val="008147B2"/>
    <w:rsid w:val="008147BD"/>
    <w:rsid w:val="008148FE"/>
    <w:rsid w:val="00814974"/>
    <w:rsid w:val="00814B41"/>
    <w:rsid w:val="00814BA9"/>
    <w:rsid w:val="00814C01"/>
    <w:rsid w:val="008154B9"/>
    <w:rsid w:val="008154C5"/>
    <w:rsid w:val="008154F2"/>
    <w:rsid w:val="0081553F"/>
    <w:rsid w:val="00815736"/>
    <w:rsid w:val="00815756"/>
    <w:rsid w:val="008157DA"/>
    <w:rsid w:val="00815EDB"/>
    <w:rsid w:val="008161E4"/>
    <w:rsid w:val="00816254"/>
    <w:rsid w:val="00816309"/>
    <w:rsid w:val="008163CE"/>
    <w:rsid w:val="00816414"/>
    <w:rsid w:val="008164E4"/>
    <w:rsid w:val="00816560"/>
    <w:rsid w:val="008165E2"/>
    <w:rsid w:val="00816648"/>
    <w:rsid w:val="008167C7"/>
    <w:rsid w:val="008167CD"/>
    <w:rsid w:val="00816A2B"/>
    <w:rsid w:val="00816B6E"/>
    <w:rsid w:val="00816BA3"/>
    <w:rsid w:val="00816C25"/>
    <w:rsid w:val="00816C29"/>
    <w:rsid w:val="00816E27"/>
    <w:rsid w:val="008170FE"/>
    <w:rsid w:val="0081733B"/>
    <w:rsid w:val="00817571"/>
    <w:rsid w:val="00817702"/>
    <w:rsid w:val="00817ADE"/>
    <w:rsid w:val="00817C39"/>
    <w:rsid w:val="00817D07"/>
    <w:rsid w:val="008200D8"/>
    <w:rsid w:val="0082016A"/>
    <w:rsid w:val="00820651"/>
    <w:rsid w:val="00820733"/>
    <w:rsid w:val="008209A9"/>
    <w:rsid w:val="00820D2F"/>
    <w:rsid w:val="00820EEB"/>
    <w:rsid w:val="00820F08"/>
    <w:rsid w:val="0082106C"/>
    <w:rsid w:val="00821229"/>
    <w:rsid w:val="00821252"/>
    <w:rsid w:val="008213A4"/>
    <w:rsid w:val="008215C1"/>
    <w:rsid w:val="00821A51"/>
    <w:rsid w:val="00821BCF"/>
    <w:rsid w:val="00821BD5"/>
    <w:rsid w:val="00821FB0"/>
    <w:rsid w:val="008223A7"/>
    <w:rsid w:val="008225EA"/>
    <w:rsid w:val="008226DF"/>
    <w:rsid w:val="00822728"/>
    <w:rsid w:val="00822808"/>
    <w:rsid w:val="00822F66"/>
    <w:rsid w:val="00823217"/>
    <w:rsid w:val="00823230"/>
    <w:rsid w:val="00823285"/>
    <w:rsid w:val="008232C6"/>
    <w:rsid w:val="00823348"/>
    <w:rsid w:val="00823472"/>
    <w:rsid w:val="0082377E"/>
    <w:rsid w:val="00823AF2"/>
    <w:rsid w:val="00823E97"/>
    <w:rsid w:val="00823EC1"/>
    <w:rsid w:val="00824883"/>
    <w:rsid w:val="008248AB"/>
    <w:rsid w:val="008249BB"/>
    <w:rsid w:val="008249E1"/>
    <w:rsid w:val="00824B1F"/>
    <w:rsid w:val="00824C03"/>
    <w:rsid w:val="0082518C"/>
    <w:rsid w:val="0082519B"/>
    <w:rsid w:val="0082544F"/>
    <w:rsid w:val="00825491"/>
    <w:rsid w:val="0082584C"/>
    <w:rsid w:val="008258F0"/>
    <w:rsid w:val="00825A16"/>
    <w:rsid w:val="00825B83"/>
    <w:rsid w:val="00825E70"/>
    <w:rsid w:val="00825F68"/>
    <w:rsid w:val="00825FF0"/>
    <w:rsid w:val="0082607A"/>
    <w:rsid w:val="0082611D"/>
    <w:rsid w:val="00826813"/>
    <w:rsid w:val="00826856"/>
    <w:rsid w:val="008268CD"/>
    <w:rsid w:val="00826DD4"/>
    <w:rsid w:val="00826DED"/>
    <w:rsid w:val="00826FC1"/>
    <w:rsid w:val="0082717F"/>
    <w:rsid w:val="0082720B"/>
    <w:rsid w:val="008275E4"/>
    <w:rsid w:val="00827601"/>
    <w:rsid w:val="00827605"/>
    <w:rsid w:val="0082766F"/>
    <w:rsid w:val="00827A30"/>
    <w:rsid w:val="00827A97"/>
    <w:rsid w:val="00827D11"/>
    <w:rsid w:val="00827D12"/>
    <w:rsid w:val="00827ECC"/>
    <w:rsid w:val="00830497"/>
    <w:rsid w:val="00830ADD"/>
    <w:rsid w:val="0083109C"/>
    <w:rsid w:val="0083115F"/>
    <w:rsid w:val="008312C1"/>
    <w:rsid w:val="008312C4"/>
    <w:rsid w:val="0083139C"/>
    <w:rsid w:val="00831804"/>
    <w:rsid w:val="00831995"/>
    <w:rsid w:val="0083199E"/>
    <w:rsid w:val="008319F5"/>
    <w:rsid w:val="00831C5C"/>
    <w:rsid w:val="00831C6F"/>
    <w:rsid w:val="00831EA6"/>
    <w:rsid w:val="00832033"/>
    <w:rsid w:val="0083212A"/>
    <w:rsid w:val="00832395"/>
    <w:rsid w:val="00832805"/>
    <w:rsid w:val="0083284D"/>
    <w:rsid w:val="008329A5"/>
    <w:rsid w:val="00832CA1"/>
    <w:rsid w:val="00832CB5"/>
    <w:rsid w:val="00832D8A"/>
    <w:rsid w:val="00832DA4"/>
    <w:rsid w:val="00832E91"/>
    <w:rsid w:val="008330CA"/>
    <w:rsid w:val="008331B4"/>
    <w:rsid w:val="008331FC"/>
    <w:rsid w:val="0083344A"/>
    <w:rsid w:val="00833496"/>
    <w:rsid w:val="0083369B"/>
    <w:rsid w:val="008337D8"/>
    <w:rsid w:val="0083383E"/>
    <w:rsid w:val="00833ADE"/>
    <w:rsid w:val="00833B0C"/>
    <w:rsid w:val="00833B5A"/>
    <w:rsid w:val="00833CC4"/>
    <w:rsid w:val="0083427E"/>
    <w:rsid w:val="008344DF"/>
    <w:rsid w:val="0083462B"/>
    <w:rsid w:val="00834850"/>
    <w:rsid w:val="00834897"/>
    <w:rsid w:val="008349DE"/>
    <w:rsid w:val="00834AFE"/>
    <w:rsid w:val="00834CAD"/>
    <w:rsid w:val="00834D75"/>
    <w:rsid w:val="0083509C"/>
    <w:rsid w:val="0083525A"/>
    <w:rsid w:val="008353B7"/>
    <w:rsid w:val="0083545A"/>
    <w:rsid w:val="0083553A"/>
    <w:rsid w:val="008359D3"/>
    <w:rsid w:val="00835A31"/>
    <w:rsid w:val="00835EF9"/>
    <w:rsid w:val="00835F1E"/>
    <w:rsid w:val="00836074"/>
    <w:rsid w:val="008360D9"/>
    <w:rsid w:val="00836179"/>
    <w:rsid w:val="00836231"/>
    <w:rsid w:val="0083623F"/>
    <w:rsid w:val="008363C6"/>
    <w:rsid w:val="0083663B"/>
    <w:rsid w:val="008369F4"/>
    <w:rsid w:val="00836BB0"/>
    <w:rsid w:val="00836C12"/>
    <w:rsid w:val="00836FEF"/>
    <w:rsid w:val="00837022"/>
    <w:rsid w:val="008371C7"/>
    <w:rsid w:val="008372D3"/>
    <w:rsid w:val="0083736D"/>
    <w:rsid w:val="008373CC"/>
    <w:rsid w:val="00837472"/>
    <w:rsid w:val="00837713"/>
    <w:rsid w:val="0083797A"/>
    <w:rsid w:val="00837A21"/>
    <w:rsid w:val="00837E47"/>
    <w:rsid w:val="00837E7F"/>
    <w:rsid w:val="0084011E"/>
    <w:rsid w:val="00840975"/>
    <w:rsid w:val="00840BC8"/>
    <w:rsid w:val="00840CF9"/>
    <w:rsid w:val="00840E7D"/>
    <w:rsid w:val="00840F30"/>
    <w:rsid w:val="008410C0"/>
    <w:rsid w:val="008412DD"/>
    <w:rsid w:val="00841314"/>
    <w:rsid w:val="0084149B"/>
    <w:rsid w:val="0084151D"/>
    <w:rsid w:val="00841939"/>
    <w:rsid w:val="00841D7E"/>
    <w:rsid w:val="00842185"/>
    <w:rsid w:val="00842403"/>
    <w:rsid w:val="0084252E"/>
    <w:rsid w:val="008429DB"/>
    <w:rsid w:val="00842B32"/>
    <w:rsid w:val="00842B65"/>
    <w:rsid w:val="00842C7A"/>
    <w:rsid w:val="00842E1C"/>
    <w:rsid w:val="00842ECF"/>
    <w:rsid w:val="00842F93"/>
    <w:rsid w:val="00843149"/>
    <w:rsid w:val="008431C9"/>
    <w:rsid w:val="00843254"/>
    <w:rsid w:val="008432BC"/>
    <w:rsid w:val="00843755"/>
    <w:rsid w:val="0084387B"/>
    <w:rsid w:val="00843D34"/>
    <w:rsid w:val="00843DA5"/>
    <w:rsid w:val="00843E47"/>
    <w:rsid w:val="00843E6E"/>
    <w:rsid w:val="00844151"/>
    <w:rsid w:val="008441E0"/>
    <w:rsid w:val="00844338"/>
    <w:rsid w:val="0084448C"/>
    <w:rsid w:val="00844607"/>
    <w:rsid w:val="00844713"/>
    <w:rsid w:val="00844762"/>
    <w:rsid w:val="00844766"/>
    <w:rsid w:val="008447F8"/>
    <w:rsid w:val="008448A4"/>
    <w:rsid w:val="00844932"/>
    <w:rsid w:val="0084496E"/>
    <w:rsid w:val="00844A20"/>
    <w:rsid w:val="00844B97"/>
    <w:rsid w:val="00844BBC"/>
    <w:rsid w:val="00844BEF"/>
    <w:rsid w:val="00844C48"/>
    <w:rsid w:val="00844C4F"/>
    <w:rsid w:val="00844CEB"/>
    <w:rsid w:val="00844DCF"/>
    <w:rsid w:val="00844F7D"/>
    <w:rsid w:val="0084509A"/>
    <w:rsid w:val="00845348"/>
    <w:rsid w:val="0084536C"/>
    <w:rsid w:val="0084538D"/>
    <w:rsid w:val="00845441"/>
    <w:rsid w:val="00845588"/>
    <w:rsid w:val="00845D43"/>
    <w:rsid w:val="00845E82"/>
    <w:rsid w:val="00845FCE"/>
    <w:rsid w:val="0084618B"/>
    <w:rsid w:val="00846B83"/>
    <w:rsid w:val="00846DEF"/>
    <w:rsid w:val="00846E88"/>
    <w:rsid w:val="00846F87"/>
    <w:rsid w:val="00847030"/>
    <w:rsid w:val="0084722E"/>
    <w:rsid w:val="00847753"/>
    <w:rsid w:val="00847863"/>
    <w:rsid w:val="0084786F"/>
    <w:rsid w:val="00847BD5"/>
    <w:rsid w:val="00847E1F"/>
    <w:rsid w:val="00847F1A"/>
    <w:rsid w:val="0085001E"/>
    <w:rsid w:val="008500B6"/>
    <w:rsid w:val="008500B9"/>
    <w:rsid w:val="0085018F"/>
    <w:rsid w:val="008507E7"/>
    <w:rsid w:val="00850834"/>
    <w:rsid w:val="008508B6"/>
    <w:rsid w:val="008508B7"/>
    <w:rsid w:val="008508C7"/>
    <w:rsid w:val="008508FD"/>
    <w:rsid w:val="00850AA0"/>
    <w:rsid w:val="00850FEB"/>
    <w:rsid w:val="00851527"/>
    <w:rsid w:val="00851800"/>
    <w:rsid w:val="008518DA"/>
    <w:rsid w:val="00851A92"/>
    <w:rsid w:val="00851B15"/>
    <w:rsid w:val="00851F9C"/>
    <w:rsid w:val="00852012"/>
    <w:rsid w:val="00852059"/>
    <w:rsid w:val="00852130"/>
    <w:rsid w:val="00852227"/>
    <w:rsid w:val="0085249A"/>
    <w:rsid w:val="0085252D"/>
    <w:rsid w:val="00852725"/>
    <w:rsid w:val="0085277D"/>
    <w:rsid w:val="0085278C"/>
    <w:rsid w:val="008527B9"/>
    <w:rsid w:val="00852E2B"/>
    <w:rsid w:val="00853070"/>
    <w:rsid w:val="008531DC"/>
    <w:rsid w:val="0085338D"/>
    <w:rsid w:val="008533A3"/>
    <w:rsid w:val="00853414"/>
    <w:rsid w:val="0085346A"/>
    <w:rsid w:val="0085359E"/>
    <w:rsid w:val="00853658"/>
    <w:rsid w:val="008537F7"/>
    <w:rsid w:val="00853C05"/>
    <w:rsid w:val="00853CA0"/>
    <w:rsid w:val="00853CD6"/>
    <w:rsid w:val="00853D0E"/>
    <w:rsid w:val="00853E19"/>
    <w:rsid w:val="00853F2B"/>
    <w:rsid w:val="00853F30"/>
    <w:rsid w:val="00853F69"/>
    <w:rsid w:val="008540FE"/>
    <w:rsid w:val="008542B8"/>
    <w:rsid w:val="0085440C"/>
    <w:rsid w:val="008544DF"/>
    <w:rsid w:val="00854520"/>
    <w:rsid w:val="0085460F"/>
    <w:rsid w:val="008547A5"/>
    <w:rsid w:val="008549B4"/>
    <w:rsid w:val="00854A1E"/>
    <w:rsid w:val="00854DFF"/>
    <w:rsid w:val="00854F41"/>
    <w:rsid w:val="0085503C"/>
    <w:rsid w:val="008552FC"/>
    <w:rsid w:val="008555BC"/>
    <w:rsid w:val="00855813"/>
    <w:rsid w:val="008558F2"/>
    <w:rsid w:val="00855A30"/>
    <w:rsid w:val="00855A48"/>
    <w:rsid w:val="00855FDC"/>
    <w:rsid w:val="00855FF7"/>
    <w:rsid w:val="008561C0"/>
    <w:rsid w:val="00856517"/>
    <w:rsid w:val="00856610"/>
    <w:rsid w:val="00856887"/>
    <w:rsid w:val="00856A40"/>
    <w:rsid w:val="00856A4A"/>
    <w:rsid w:val="00856A96"/>
    <w:rsid w:val="00856C69"/>
    <w:rsid w:val="00856F81"/>
    <w:rsid w:val="00857183"/>
    <w:rsid w:val="00857195"/>
    <w:rsid w:val="008571F4"/>
    <w:rsid w:val="008577DA"/>
    <w:rsid w:val="0085785B"/>
    <w:rsid w:val="00857A36"/>
    <w:rsid w:val="00857AED"/>
    <w:rsid w:val="00857B9E"/>
    <w:rsid w:val="00857EEF"/>
    <w:rsid w:val="00857F7E"/>
    <w:rsid w:val="00860101"/>
    <w:rsid w:val="008601B5"/>
    <w:rsid w:val="0086028A"/>
    <w:rsid w:val="008603CC"/>
    <w:rsid w:val="00860425"/>
    <w:rsid w:val="00860439"/>
    <w:rsid w:val="00860445"/>
    <w:rsid w:val="00860D8D"/>
    <w:rsid w:val="00860DAD"/>
    <w:rsid w:val="00860DD0"/>
    <w:rsid w:val="00860EED"/>
    <w:rsid w:val="00860F29"/>
    <w:rsid w:val="0086116F"/>
    <w:rsid w:val="008612CC"/>
    <w:rsid w:val="0086133A"/>
    <w:rsid w:val="00861446"/>
    <w:rsid w:val="00861513"/>
    <w:rsid w:val="00861660"/>
    <w:rsid w:val="00861683"/>
    <w:rsid w:val="00861799"/>
    <w:rsid w:val="00861A94"/>
    <w:rsid w:val="00861C22"/>
    <w:rsid w:val="00862015"/>
    <w:rsid w:val="0086230E"/>
    <w:rsid w:val="00862343"/>
    <w:rsid w:val="0086235C"/>
    <w:rsid w:val="0086238F"/>
    <w:rsid w:val="0086248B"/>
    <w:rsid w:val="00862681"/>
    <w:rsid w:val="008626C7"/>
    <w:rsid w:val="008626F5"/>
    <w:rsid w:val="00862833"/>
    <w:rsid w:val="0086299C"/>
    <w:rsid w:val="00862ABF"/>
    <w:rsid w:val="00862B30"/>
    <w:rsid w:val="00862CCC"/>
    <w:rsid w:val="00863266"/>
    <w:rsid w:val="0086392D"/>
    <w:rsid w:val="0086393A"/>
    <w:rsid w:val="00863A02"/>
    <w:rsid w:val="00863A5A"/>
    <w:rsid w:val="00863E28"/>
    <w:rsid w:val="00864013"/>
    <w:rsid w:val="00864194"/>
    <w:rsid w:val="008641B0"/>
    <w:rsid w:val="008641E3"/>
    <w:rsid w:val="008643A4"/>
    <w:rsid w:val="00864657"/>
    <w:rsid w:val="0086465A"/>
    <w:rsid w:val="00864986"/>
    <w:rsid w:val="00864A3C"/>
    <w:rsid w:val="00864A3D"/>
    <w:rsid w:val="00864AAC"/>
    <w:rsid w:val="00864B07"/>
    <w:rsid w:val="00864B25"/>
    <w:rsid w:val="00864D61"/>
    <w:rsid w:val="00864E0D"/>
    <w:rsid w:val="008650C0"/>
    <w:rsid w:val="00865148"/>
    <w:rsid w:val="008652DF"/>
    <w:rsid w:val="00865419"/>
    <w:rsid w:val="0086559A"/>
    <w:rsid w:val="00865980"/>
    <w:rsid w:val="00865A43"/>
    <w:rsid w:val="00865BD4"/>
    <w:rsid w:val="00865D0B"/>
    <w:rsid w:val="00865DCD"/>
    <w:rsid w:val="00865FB0"/>
    <w:rsid w:val="00866110"/>
    <w:rsid w:val="0086642D"/>
    <w:rsid w:val="00866634"/>
    <w:rsid w:val="008666ED"/>
    <w:rsid w:val="00866BAE"/>
    <w:rsid w:val="00866C87"/>
    <w:rsid w:val="00866DB1"/>
    <w:rsid w:val="00866F0F"/>
    <w:rsid w:val="0086717F"/>
    <w:rsid w:val="0086724F"/>
    <w:rsid w:val="00867257"/>
    <w:rsid w:val="008672A5"/>
    <w:rsid w:val="00867349"/>
    <w:rsid w:val="0086736D"/>
    <w:rsid w:val="00867439"/>
    <w:rsid w:val="008675EC"/>
    <w:rsid w:val="008677BD"/>
    <w:rsid w:val="0086790E"/>
    <w:rsid w:val="008679AD"/>
    <w:rsid w:val="008679F8"/>
    <w:rsid w:val="00867B23"/>
    <w:rsid w:val="00867CD5"/>
    <w:rsid w:val="00867CD7"/>
    <w:rsid w:val="00867DB5"/>
    <w:rsid w:val="00867E08"/>
    <w:rsid w:val="00867F8E"/>
    <w:rsid w:val="008701E3"/>
    <w:rsid w:val="008705C5"/>
    <w:rsid w:val="008709EF"/>
    <w:rsid w:val="00870D76"/>
    <w:rsid w:val="00870F40"/>
    <w:rsid w:val="00870FAE"/>
    <w:rsid w:val="008712B1"/>
    <w:rsid w:val="00871907"/>
    <w:rsid w:val="00871C5E"/>
    <w:rsid w:val="00871CD2"/>
    <w:rsid w:val="00871CF6"/>
    <w:rsid w:val="00871D25"/>
    <w:rsid w:val="00871E84"/>
    <w:rsid w:val="00871F32"/>
    <w:rsid w:val="00871FE9"/>
    <w:rsid w:val="00872156"/>
    <w:rsid w:val="0087248A"/>
    <w:rsid w:val="00872600"/>
    <w:rsid w:val="00872733"/>
    <w:rsid w:val="00872A04"/>
    <w:rsid w:val="00872A3C"/>
    <w:rsid w:val="00872C59"/>
    <w:rsid w:val="00872F9A"/>
    <w:rsid w:val="00873285"/>
    <w:rsid w:val="00873742"/>
    <w:rsid w:val="008737E3"/>
    <w:rsid w:val="00873920"/>
    <w:rsid w:val="0087392C"/>
    <w:rsid w:val="00873A1B"/>
    <w:rsid w:val="00873BC4"/>
    <w:rsid w:val="00873D27"/>
    <w:rsid w:val="00873DFC"/>
    <w:rsid w:val="00873F0E"/>
    <w:rsid w:val="00873FC0"/>
    <w:rsid w:val="0087415E"/>
    <w:rsid w:val="00874192"/>
    <w:rsid w:val="008741F7"/>
    <w:rsid w:val="008742EB"/>
    <w:rsid w:val="00874710"/>
    <w:rsid w:val="008749EE"/>
    <w:rsid w:val="00874E01"/>
    <w:rsid w:val="00874E79"/>
    <w:rsid w:val="0087504D"/>
    <w:rsid w:val="0087509C"/>
    <w:rsid w:val="008750AD"/>
    <w:rsid w:val="008751BE"/>
    <w:rsid w:val="008751D8"/>
    <w:rsid w:val="0087554F"/>
    <w:rsid w:val="00875719"/>
    <w:rsid w:val="0087586C"/>
    <w:rsid w:val="00875B89"/>
    <w:rsid w:val="00875DFF"/>
    <w:rsid w:val="00875EA5"/>
    <w:rsid w:val="00875F0B"/>
    <w:rsid w:val="008760BB"/>
    <w:rsid w:val="0087612E"/>
    <w:rsid w:val="00876217"/>
    <w:rsid w:val="00876418"/>
    <w:rsid w:val="0087655E"/>
    <w:rsid w:val="00876727"/>
    <w:rsid w:val="00876953"/>
    <w:rsid w:val="00876B02"/>
    <w:rsid w:val="00876E0E"/>
    <w:rsid w:val="00876F07"/>
    <w:rsid w:val="008770B0"/>
    <w:rsid w:val="008773F5"/>
    <w:rsid w:val="008774FD"/>
    <w:rsid w:val="00877548"/>
    <w:rsid w:val="00877638"/>
    <w:rsid w:val="008777B8"/>
    <w:rsid w:val="00877991"/>
    <w:rsid w:val="008779C7"/>
    <w:rsid w:val="00877CFD"/>
    <w:rsid w:val="00877D62"/>
    <w:rsid w:val="00877DA1"/>
    <w:rsid w:val="00877F2F"/>
    <w:rsid w:val="00880064"/>
    <w:rsid w:val="00880229"/>
    <w:rsid w:val="008804E0"/>
    <w:rsid w:val="0088059E"/>
    <w:rsid w:val="008809CA"/>
    <w:rsid w:val="00880D54"/>
    <w:rsid w:val="00880DBA"/>
    <w:rsid w:val="00880DD8"/>
    <w:rsid w:val="008810A1"/>
    <w:rsid w:val="00881120"/>
    <w:rsid w:val="00881198"/>
    <w:rsid w:val="008813F0"/>
    <w:rsid w:val="0088154F"/>
    <w:rsid w:val="0088159A"/>
    <w:rsid w:val="0088181F"/>
    <w:rsid w:val="0088182C"/>
    <w:rsid w:val="00881ECE"/>
    <w:rsid w:val="00881F8D"/>
    <w:rsid w:val="0088220C"/>
    <w:rsid w:val="0088220D"/>
    <w:rsid w:val="00882222"/>
    <w:rsid w:val="008822AD"/>
    <w:rsid w:val="008825FA"/>
    <w:rsid w:val="008827CC"/>
    <w:rsid w:val="00882947"/>
    <w:rsid w:val="00882A2E"/>
    <w:rsid w:val="00882EA9"/>
    <w:rsid w:val="00882EEC"/>
    <w:rsid w:val="00883024"/>
    <w:rsid w:val="00883107"/>
    <w:rsid w:val="00883286"/>
    <w:rsid w:val="008832AA"/>
    <w:rsid w:val="008833DD"/>
    <w:rsid w:val="00883502"/>
    <w:rsid w:val="008835CE"/>
    <w:rsid w:val="0088398A"/>
    <w:rsid w:val="00883B3B"/>
    <w:rsid w:val="00883C68"/>
    <w:rsid w:val="00883E1F"/>
    <w:rsid w:val="00884139"/>
    <w:rsid w:val="00884501"/>
    <w:rsid w:val="00884639"/>
    <w:rsid w:val="00884858"/>
    <w:rsid w:val="00884946"/>
    <w:rsid w:val="00884961"/>
    <w:rsid w:val="00884987"/>
    <w:rsid w:val="008849EE"/>
    <w:rsid w:val="00884A1D"/>
    <w:rsid w:val="00884AC9"/>
    <w:rsid w:val="00884EFE"/>
    <w:rsid w:val="00884F20"/>
    <w:rsid w:val="0088500C"/>
    <w:rsid w:val="00885022"/>
    <w:rsid w:val="00885122"/>
    <w:rsid w:val="0088530B"/>
    <w:rsid w:val="008854E4"/>
    <w:rsid w:val="00885580"/>
    <w:rsid w:val="00885679"/>
    <w:rsid w:val="008858E9"/>
    <w:rsid w:val="00885B02"/>
    <w:rsid w:val="00885B25"/>
    <w:rsid w:val="00885C24"/>
    <w:rsid w:val="00885D20"/>
    <w:rsid w:val="00885DEA"/>
    <w:rsid w:val="00885E7D"/>
    <w:rsid w:val="00885F6F"/>
    <w:rsid w:val="00885FFF"/>
    <w:rsid w:val="00886030"/>
    <w:rsid w:val="008861A6"/>
    <w:rsid w:val="00886310"/>
    <w:rsid w:val="00886350"/>
    <w:rsid w:val="00886631"/>
    <w:rsid w:val="0088678C"/>
    <w:rsid w:val="00886837"/>
    <w:rsid w:val="008869C6"/>
    <w:rsid w:val="00886B6D"/>
    <w:rsid w:val="00886D23"/>
    <w:rsid w:val="0088717F"/>
    <w:rsid w:val="00887319"/>
    <w:rsid w:val="0088745B"/>
    <w:rsid w:val="00887494"/>
    <w:rsid w:val="008875F8"/>
    <w:rsid w:val="00887885"/>
    <w:rsid w:val="008879F5"/>
    <w:rsid w:val="00887AF7"/>
    <w:rsid w:val="00887B70"/>
    <w:rsid w:val="00887BA9"/>
    <w:rsid w:val="00887CC7"/>
    <w:rsid w:val="00887D72"/>
    <w:rsid w:val="00887FDF"/>
    <w:rsid w:val="008900D0"/>
    <w:rsid w:val="008900F2"/>
    <w:rsid w:val="00890948"/>
    <w:rsid w:val="00890A91"/>
    <w:rsid w:val="00890AE5"/>
    <w:rsid w:val="00890E9C"/>
    <w:rsid w:val="00890FEB"/>
    <w:rsid w:val="008911A5"/>
    <w:rsid w:val="00891626"/>
    <w:rsid w:val="008918F5"/>
    <w:rsid w:val="00891A4B"/>
    <w:rsid w:val="00891AB0"/>
    <w:rsid w:val="00891AD9"/>
    <w:rsid w:val="00891B1C"/>
    <w:rsid w:val="00891C21"/>
    <w:rsid w:val="00891C4E"/>
    <w:rsid w:val="00891DFD"/>
    <w:rsid w:val="008922E8"/>
    <w:rsid w:val="0089250A"/>
    <w:rsid w:val="0089259F"/>
    <w:rsid w:val="00892859"/>
    <w:rsid w:val="00892D05"/>
    <w:rsid w:val="00892F21"/>
    <w:rsid w:val="00892F4A"/>
    <w:rsid w:val="00892FA1"/>
    <w:rsid w:val="0089319B"/>
    <w:rsid w:val="0089321A"/>
    <w:rsid w:val="0089325F"/>
    <w:rsid w:val="00893263"/>
    <w:rsid w:val="008933D0"/>
    <w:rsid w:val="0089352A"/>
    <w:rsid w:val="008939B6"/>
    <w:rsid w:val="00893CD5"/>
    <w:rsid w:val="00893E5A"/>
    <w:rsid w:val="00893F81"/>
    <w:rsid w:val="00894195"/>
    <w:rsid w:val="008941D0"/>
    <w:rsid w:val="00894231"/>
    <w:rsid w:val="0089445D"/>
    <w:rsid w:val="008946DF"/>
    <w:rsid w:val="0089471D"/>
    <w:rsid w:val="00894803"/>
    <w:rsid w:val="00894866"/>
    <w:rsid w:val="008949B5"/>
    <w:rsid w:val="00894B30"/>
    <w:rsid w:val="00894B64"/>
    <w:rsid w:val="00894C4B"/>
    <w:rsid w:val="00894FDE"/>
    <w:rsid w:val="0089526C"/>
    <w:rsid w:val="00895287"/>
    <w:rsid w:val="00895421"/>
    <w:rsid w:val="008958A4"/>
    <w:rsid w:val="00895CBD"/>
    <w:rsid w:val="00895F48"/>
    <w:rsid w:val="008962C6"/>
    <w:rsid w:val="0089645C"/>
    <w:rsid w:val="0089647C"/>
    <w:rsid w:val="0089664F"/>
    <w:rsid w:val="00896819"/>
    <w:rsid w:val="00896962"/>
    <w:rsid w:val="00896BFB"/>
    <w:rsid w:val="00896F37"/>
    <w:rsid w:val="00897010"/>
    <w:rsid w:val="0089731A"/>
    <w:rsid w:val="008973AB"/>
    <w:rsid w:val="0089740F"/>
    <w:rsid w:val="00897868"/>
    <w:rsid w:val="00897958"/>
    <w:rsid w:val="008979A1"/>
    <w:rsid w:val="00897AFF"/>
    <w:rsid w:val="00897C32"/>
    <w:rsid w:val="00897D38"/>
    <w:rsid w:val="00897DE3"/>
    <w:rsid w:val="008A0081"/>
    <w:rsid w:val="008A00B0"/>
    <w:rsid w:val="008A0106"/>
    <w:rsid w:val="008A02D0"/>
    <w:rsid w:val="008A07B4"/>
    <w:rsid w:val="008A0825"/>
    <w:rsid w:val="008A092C"/>
    <w:rsid w:val="008A0958"/>
    <w:rsid w:val="008A0AB3"/>
    <w:rsid w:val="008A0E4E"/>
    <w:rsid w:val="008A0E81"/>
    <w:rsid w:val="008A0F97"/>
    <w:rsid w:val="008A114A"/>
    <w:rsid w:val="008A125F"/>
    <w:rsid w:val="008A143F"/>
    <w:rsid w:val="008A156D"/>
    <w:rsid w:val="008A15D1"/>
    <w:rsid w:val="008A1678"/>
    <w:rsid w:val="008A1885"/>
    <w:rsid w:val="008A194B"/>
    <w:rsid w:val="008A1AA6"/>
    <w:rsid w:val="008A1B3D"/>
    <w:rsid w:val="008A25FB"/>
    <w:rsid w:val="008A276E"/>
    <w:rsid w:val="008A2AE6"/>
    <w:rsid w:val="008A3027"/>
    <w:rsid w:val="008A30B1"/>
    <w:rsid w:val="008A30FF"/>
    <w:rsid w:val="008A3232"/>
    <w:rsid w:val="008A3501"/>
    <w:rsid w:val="008A3625"/>
    <w:rsid w:val="008A3675"/>
    <w:rsid w:val="008A36AA"/>
    <w:rsid w:val="008A371A"/>
    <w:rsid w:val="008A373D"/>
    <w:rsid w:val="008A3790"/>
    <w:rsid w:val="008A38FC"/>
    <w:rsid w:val="008A39C2"/>
    <w:rsid w:val="008A3BEB"/>
    <w:rsid w:val="008A3F83"/>
    <w:rsid w:val="008A4364"/>
    <w:rsid w:val="008A43EF"/>
    <w:rsid w:val="008A46DB"/>
    <w:rsid w:val="008A47D9"/>
    <w:rsid w:val="008A4BC0"/>
    <w:rsid w:val="008A507F"/>
    <w:rsid w:val="008A56B7"/>
    <w:rsid w:val="008A5BB6"/>
    <w:rsid w:val="008A5F65"/>
    <w:rsid w:val="008A5FA8"/>
    <w:rsid w:val="008A604F"/>
    <w:rsid w:val="008A60B5"/>
    <w:rsid w:val="008A65D6"/>
    <w:rsid w:val="008A65E8"/>
    <w:rsid w:val="008A689E"/>
    <w:rsid w:val="008A6A1E"/>
    <w:rsid w:val="008A6A20"/>
    <w:rsid w:val="008A6BBC"/>
    <w:rsid w:val="008A6DF5"/>
    <w:rsid w:val="008A6E85"/>
    <w:rsid w:val="008A6F9D"/>
    <w:rsid w:val="008A7005"/>
    <w:rsid w:val="008A712E"/>
    <w:rsid w:val="008A7238"/>
    <w:rsid w:val="008A754C"/>
    <w:rsid w:val="008A76A8"/>
    <w:rsid w:val="008A7735"/>
    <w:rsid w:val="008A79D0"/>
    <w:rsid w:val="008A7AAF"/>
    <w:rsid w:val="008A7B2B"/>
    <w:rsid w:val="008A7EE1"/>
    <w:rsid w:val="008A7FAE"/>
    <w:rsid w:val="008B005E"/>
    <w:rsid w:val="008B01D2"/>
    <w:rsid w:val="008B0345"/>
    <w:rsid w:val="008B05EC"/>
    <w:rsid w:val="008B079F"/>
    <w:rsid w:val="008B07BD"/>
    <w:rsid w:val="008B07DE"/>
    <w:rsid w:val="008B0855"/>
    <w:rsid w:val="008B0A07"/>
    <w:rsid w:val="008B0AD4"/>
    <w:rsid w:val="008B0AE6"/>
    <w:rsid w:val="008B0AF2"/>
    <w:rsid w:val="008B0B39"/>
    <w:rsid w:val="008B0B3A"/>
    <w:rsid w:val="008B0BF2"/>
    <w:rsid w:val="008B1079"/>
    <w:rsid w:val="008B12F3"/>
    <w:rsid w:val="008B1612"/>
    <w:rsid w:val="008B184E"/>
    <w:rsid w:val="008B1928"/>
    <w:rsid w:val="008B1AC0"/>
    <w:rsid w:val="008B1E79"/>
    <w:rsid w:val="008B1E8F"/>
    <w:rsid w:val="008B27E1"/>
    <w:rsid w:val="008B28B6"/>
    <w:rsid w:val="008B29C4"/>
    <w:rsid w:val="008B2A3D"/>
    <w:rsid w:val="008B2A6D"/>
    <w:rsid w:val="008B2C52"/>
    <w:rsid w:val="008B2DF2"/>
    <w:rsid w:val="008B2E74"/>
    <w:rsid w:val="008B2F0F"/>
    <w:rsid w:val="008B312F"/>
    <w:rsid w:val="008B33E2"/>
    <w:rsid w:val="008B340B"/>
    <w:rsid w:val="008B36B7"/>
    <w:rsid w:val="008B3DA0"/>
    <w:rsid w:val="008B3E80"/>
    <w:rsid w:val="008B3E85"/>
    <w:rsid w:val="008B3EB3"/>
    <w:rsid w:val="008B4134"/>
    <w:rsid w:val="008B42DE"/>
    <w:rsid w:val="008B42F9"/>
    <w:rsid w:val="008B4410"/>
    <w:rsid w:val="008B45E6"/>
    <w:rsid w:val="008B471F"/>
    <w:rsid w:val="008B4896"/>
    <w:rsid w:val="008B4B6A"/>
    <w:rsid w:val="008B4FDF"/>
    <w:rsid w:val="008B524E"/>
    <w:rsid w:val="008B52DC"/>
    <w:rsid w:val="008B5624"/>
    <w:rsid w:val="008B5637"/>
    <w:rsid w:val="008B56AE"/>
    <w:rsid w:val="008B57E2"/>
    <w:rsid w:val="008B583B"/>
    <w:rsid w:val="008B5AE3"/>
    <w:rsid w:val="008B5B55"/>
    <w:rsid w:val="008B5F4C"/>
    <w:rsid w:val="008B601E"/>
    <w:rsid w:val="008B612B"/>
    <w:rsid w:val="008B6462"/>
    <w:rsid w:val="008B6731"/>
    <w:rsid w:val="008B6A4A"/>
    <w:rsid w:val="008B7002"/>
    <w:rsid w:val="008B7189"/>
    <w:rsid w:val="008B71C1"/>
    <w:rsid w:val="008B7239"/>
    <w:rsid w:val="008B7313"/>
    <w:rsid w:val="008B7426"/>
    <w:rsid w:val="008B74AD"/>
    <w:rsid w:val="008B74CA"/>
    <w:rsid w:val="008B75E7"/>
    <w:rsid w:val="008B7768"/>
    <w:rsid w:val="008B77F8"/>
    <w:rsid w:val="008B781E"/>
    <w:rsid w:val="008B7925"/>
    <w:rsid w:val="008B7D85"/>
    <w:rsid w:val="008B7E01"/>
    <w:rsid w:val="008B7EF8"/>
    <w:rsid w:val="008C03D3"/>
    <w:rsid w:val="008C0567"/>
    <w:rsid w:val="008C08B5"/>
    <w:rsid w:val="008C0950"/>
    <w:rsid w:val="008C0B1C"/>
    <w:rsid w:val="008C0C26"/>
    <w:rsid w:val="008C0DC6"/>
    <w:rsid w:val="008C0E43"/>
    <w:rsid w:val="008C0E8F"/>
    <w:rsid w:val="008C0F22"/>
    <w:rsid w:val="008C0F68"/>
    <w:rsid w:val="008C0FB2"/>
    <w:rsid w:val="008C154C"/>
    <w:rsid w:val="008C184D"/>
    <w:rsid w:val="008C19BA"/>
    <w:rsid w:val="008C1AAE"/>
    <w:rsid w:val="008C1BCA"/>
    <w:rsid w:val="008C209E"/>
    <w:rsid w:val="008C20E9"/>
    <w:rsid w:val="008C22BB"/>
    <w:rsid w:val="008C28BE"/>
    <w:rsid w:val="008C2B67"/>
    <w:rsid w:val="008C2BC9"/>
    <w:rsid w:val="008C2F7E"/>
    <w:rsid w:val="008C3044"/>
    <w:rsid w:val="008C30F1"/>
    <w:rsid w:val="008C33FD"/>
    <w:rsid w:val="008C3867"/>
    <w:rsid w:val="008C3A7D"/>
    <w:rsid w:val="008C3A9F"/>
    <w:rsid w:val="008C3AA1"/>
    <w:rsid w:val="008C3AD3"/>
    <w:rsid w:val="008C3B1A"/>
    <w:rsid w:val="008C3FE0"/>
    <w:rsid w:val="008C4231"/>
    <w:rsid w:val="008C4527"/>
    <w:rsid w:val="008C4702"/>
    <w:rsid w:val="008C4836"/>
    <w:rsid w:val="008C4898"/>
    <w:rsid w:val="008C4C61"/>
    <w:rsid w:val="008C4D50"/>
    <w:rsid w:val="008C502E"/>
    <w:rsid w:val="008C51C4"/>
    <w:rsid w:val="008C5223"/>
    <w:rsid w:val="008C54B6"/>
    <w:rsid w:val="008C5798"/>
    <w:rsid w:val="008C588B"/>
    <w:rsid w:val="008C58C2"/>
    <w:rsid w:val="008C5986"/>
    <w:rsid w:val="008C5989"/>
    <w:rsid w:val="008C59CF"/>
    <w:rsid w:val="008C5ACA"/>
    <w:rsid w:val="008C5C7D"/>
    <w:rsid w:val="008C5F7F"/>
    <w:rsid w:val="008C62DF"/>
    <w:rsid w:val="008C6356"/>
    <w:rsid w:val="008C63B9"/>
    <w:rsid w:val="008C6682"/>
    <w:rsid w:val="008C68A1"/>
    <w:rsid w:val="008C68CF"/>
    <w:rsid w:val="008C698C"/>
    <w:rsid w:val="008C6C56"/>
    <w:rsid w:val="008C6D67"/>
    <w:rsid w:val="008C6F6D"/>
    <w:rsid w:val="008C7341"/>
    <w:rsid w:val="008C7390"/>
    <w:rsid w:val="008C749C"/>
    <w:rsid w:val="008C757F"/>
    <w:rsid w:val="008C77D3"/>
    <w:rsid w:val="008C7E8F"/>
    <w:rsid w:val="008C7ECD"/>
    <w:rsid w:val="008D002B"/>
    <w:rsid w:val="008D0069"/>
    <w:rsid w:val="008D00D7"/>
    <w:rsid w:val="008D030C"/>
    <w:rsid w:val="008D03CA"/>
    <w:rsid w:val="008D0460"/>
    <w:rsid w:val="008D0462"/>
    <w:rsid w:val="008D0482"/>
    <w:rsid w:val="008D0536"/>
    <w:rsid w:val="008D06A6"/>
    <w:rsid w:val="008D074A"/>
    <w:rsid w:val="008D0782"/>
    <w:rsid w:val="008D0AEE"/>
    <w:rsid w:val="008D0BF5"/>
    <w:rsid w:val="008D0CF3"/>
    <w:rsid w:val="008D0E34"/>
    <w:rsid w:val="008D1065"/>
    <w:rsid w:val="008D10A8"/>
    <w:rsid w:val="008D10CD"/>
    <w:rsid w:val="008D10E9"/>
    <w:rsid w:val="008D1307"/>
    <w:rsid w:val="008D15FD"/>
    <w:rsid w:val="008D15FE"/>
    <w:rsid w:val="008D1712"/>
    <w:rsid w:val="008D18B7"/>
    <w:rsid w:val="008D1AA6"/>
    <w:rsid w:val="008D1CB6"/>
    <w:rsid w:val="008D1D1D"/>
    <w:rsid w:val="008D1DCC"/>
    <w:rsid w:val="008D1E8E"/>
    <w:rsid w:val="008D214D"/>
    <w:rsid w:val="008D23D5"/>
    <w:rsid w:val="008D2468"/>
    <w:rsid w:val="008D2469"/>
    <w:rsid w:val="008D2786"/>
    <w:rsid w:val="008D29C6"/>
    <w:rsid w:val="008D2F09"/>
    <w:rsid w:val="008D3159"/>
    <w:rsid w:val="008D315C"/>
    <w:rsid w:val="008D31A2"/>
    <w:rsid w:val="008D33E0"/>
    <w:rsid w:val="008D3405"/>
    <w:rsid w:val="008D3470"/>
    <w:rsid w:val="008D3592"/>
    <w:rsid w:val="008D3626"/>
    <w:rsid w:val="008D37DA"/>
    <w:rsid w:val="008D3DA2"/>
    <w:rsid w:val="008D43DA"/>
    <w:rsid w:val="008D44DA"/>
    <w:rsid w:val="008D46C2"/>
    <w:rsid w:val="008D4746"/>
    <w:rsid w:val="008D48D4"/>
    <w:rsid w:val="008D4BC0"/>
    <w:rsid w:val="008D4CBE"/>
    <w:rsid w:val="008D504E"/>
    <w:rsid w:val="008D5079"/>
    <w:rsid w:val="008D509C"/>
    <w:rsid w:val="008D5233"/>
    <w:rsid w:val="008D5242"/>
    <w:rsid w:val="008D52B8"/>
    <w:rsid w:val="008D54CC"/>
    <w:rsid w:val="008D5671"/>
    <w:rsid w:val="008D5808"/>
    <w:rsid w:val="008D5B2C"/>
    <w:rsid w:val="008D5E93"/>
    <w:rsid w:val="008D5FF9"/>
    <w:rsid w:val="008D63EF"/>
    <w:rsid w:val="008D6476"/>
    <w:rsid w:val="008D655E"/>
    <w:rsid w:val="008D6A10"/>
    <w:rsid w:val="008D6A4C"/>
    <w:rsid w:val="008D6F44"/>
    <w:rsid w:val="008D734C"/>
    <w:rsid w:val="008D7A5F"/>
    <w:rsid w:val="008D7D6F"/>
    <w:rsid w:val="008D7DB8"/>
    <w:rsid w:val="008D7E61"/>
    <w:rsid w:val="008E01D5"/>
    <w:rsid w:val="008E0BCF"/>
    <w:rsid w:val="008E0CB2"/>
    <w:rsid w:val="008E0D5B"/>
    <w:rsid w:val="008E0E17"/>
    <w:rsid w:val="008E0F9A"/>
    <w:rsid w:val="008E1259"/>
    <w:rsid w:val="008E1598"/>
    <w:rsid w:val="008E1618"/>
    <w:rsid w:val="008E16C4"/>
    <w:rsid w:val="008E1728"/>
    <w:rsid w:val="008E1881"/>
    <w:rsid w:val="008E18AB"/>
    <w:rsid w:val="008E19A5"/>
    <w:rsid w:val="008E1AE0"/>
    <w:rsid w:val="008E1CB9"/>
    <w:rsid w:val="008E1FBA"/>
    <w:rsid w:val="008E1FD8"/>
    <w:rsid w:val="008E2128"/>
    <w:rsid w:val="008E21B4"/>
    <w:rsid w:val="008E229D"/>
    <w:rsid w:val="008E2573"/>
    <w:rsid w:val="008E271E"/>
    <w:rsid w:val="008E2B04"/>
    <w:rsid w:val="008E2B40"/>
    <w:rsid w:val="008E2E05"/>
    <w:rsid w:val="008E2E42"/>
    <w:rsid w:val="008E2E8A"/>
    <w:rsid w:val="008E300E"/>
    <w:rsid w:val="008E3033"/>
    <w:rsid w:val="008E33B3"/>
    <w:rsid w:val="008E360F"/>
    <w:rsid w:val="008E3917"/>
    <w:rsid w:val="008E3A9B"/>
    <w:rsid w:val="008E3B4E"/>
    <w:rsid w:val="008E4377"/>
    <w:rsid w:val="008E46AC"/>
    <w:rsid w:val="008E4A84"/>
    <w:rsid w:val="008E4AE6"/>
    <w:rsid w:val="008E4BE0"/>
    <w:rsid w:val="008E4C75"/>
    <w:rsid w:val="008E5057"/>
    <w:rsid w:val="008E50A2"/>
    <w:rsid w:val="008E50BA"/>
    <w:rsid w:val="008E50BD"/>
    <w:rsid w:val="008E512B"/>
    <w:rsid w:val="008E54F7"/>
    <w:rsid w:val="008E6279"/>
    <w:rsid w:val="008E6398"/>
    <w:rsid w:val="008E64B9"/>
    <w:rsid w:val="008E6598"/>
    <w:rsid w:val="008E6638"/>
    <w:rsid w:val="008E6695"/>
    <w:rsid w:val="008E67FE"/>
    <w:rsid w:val="008E6863"/>
    <w:rsid w:val="008E687B"/>
    <w:rsid w:val="008E6910"/>
    <w:rsid w:val="008E6CA9"/>
    <w:rsid w:val="008E6CD6"/>
    <w:rsid w:val="008E6F58"/>
    <w:rsid w:val="008E72B2"/>
    <w:rsid w:val="008E73F7"/>
    <w:rsid w:val="008E740D"/>
    <w:rsid w:val="008E7506"/>
    <w:rsid w:val="008E7A5A"/>
    <w:rsid w:val="008F0086"/>
    <w:rsid w:val="008F0399"/>
    <w:rsid w:val="008F041B"/>
    <w:rsid w:val="008F042E"/>
    <w:rsid w:val="008F04EC"/>
    <w:rsid w:val="008F0814"/>
    <w:rsid w:val="008F0891"/>
    <w:rsid w:val="008F0894"/>
    <w:rsid w:val="008F08AA"/>
    <w:rsid w:val="008F08F6"/>
    <w:rsid w:val="008F0A33"/>
    <w:rsid w:val="008F0D35"/>
    <w:rsid w:val="008F1205"/>
    <w:rsid w:val="008F13DE"/>
    <w:rsid w:val="008F17E7"/>
    <w:rsid w:val="008F1A58"/>
    <w:rsid w:val="008F1B3B"/>
    <w:rsid w:val="008F1BA2"/>
    <w:rsid w:val="008F1E83"/>
    <w:rsid w:val="008F1FD9"/>
    <w:rsid w:val="008F2019"/>
    <w:rsid w:val="008F24A5"/>
    <w:rsid w:val="008F257F"/>
    <w:rsid w:val="008F265A"/>
    <w:rsid w:val="008F2733"/>
    <w:rsid w:val="008F2862"/>
    <w:rsid w:val="008F2AA6"/>
    <w:rsid w:val="008F2D51"/>
    <w:rsid w:val="008F2D54"/>
    <w:rsid w:val="008F2F42"/>
    <w:rsid w:val="008F3418"/>
    <w:rsid w:val="008F3529"/>
    <w:rsid w:val="008F36D2"/>
    <w:rsid w:val="008F37F0"/>
    <w:rsid w:val="008F3941"/>
    <w:rsid w:val="008F39E2"/>
    <w:rsid w:val="008F3C3B"/>
    <w:rsid w:val="008F3D31"/>
    <w:rsid w:val="008F3D77"/>
    <w:rsid w:val="008F40B9"/>
    <w:rsid w:val="008F412A"/>
    <w:rsid w:val="008F4237"/>
    <w:rsid w:val="008F42DC"/>
    <w:rsid w:val="008F434A"/>
    <w:rsid w:val="008F43EF"/>
    <w:rsid w:val="008F44B4"/>
    <w:rsid w:val="008F474C"/>
    <w:rsid w:val="008F4969"/>
    <w:rsid w:val="008F4A62"/>
    <w:rsid w:val="008F4B65"/>
    <w:rsid w:val="008F4BC8"/>
    <w:rsid w:val="008F511E"/>
    <w:rsid w:val="008F5219"/>
    <w:rsid w:val="008F55B5"/>
    <w:rsid w:val="008F58FB"/>
    <w:rsid w:val="008F5DEB"/>
    <w:rsid w:val="008F5E86"/>
    <w:rsid w:val="008F615F"/>
    <w:rsid w:val="008F6325"/>
    <w:rsid w:val="008F6493"/>
    <w:rsid w:val="008F6563"/>
    <w:rsid w:val="008F6800"/>
    <w:rsid w:val="008F6AA6"/>
    <w:rsid w:val="008F6D2E"/>
    <w:rsid w:val="008F6D50"/>
    <w:rsid w:val="008F6E07"/>
    <w:rsid w:val="008F6F5B"/>
    <w:rsid w:val="008F702D"/>
    <w:rsid w:val="008F705D"/>
    <w:rsid w:val="008F7175"/>
    <w:rsid w:val="008F7333"/>
    <w:rsid w:val="008F7580"/>
    <w:rsid w:val="008F7659"/>
    <w:rsid w:val="008F7AF6"/>
    <w:rsid w:val="0090004D"/>
    <w:rsid w:val="009004A7"/>
    <w:rsid w:val="009008DD"/>
    <w:rsid w:val="00900B60"/>
    <w:rsid w:val="009010DE"/>
    <w:rsid w:val="00901162"/>
    <w:rsid w:val="009012CC"/>
    <w:rsid w:val="00901561"/>
    <w:rsid w:val="009017CD"/>
    <w:rsid w:val="00901831"/>
    <w:rsid w:val="009018DA"/>
    <w:rsid w:val="00901929"/>
    <w:rsid w:val="00901959"/>
    <w:rsid w:val="00901979"/>
    <w:rsid w:val="009019F6"/>
    <w:rsid w:val="00901BDD"/>
    <w:rsid w:val="00901EAE"/>
    <w:rsid w:val="00901EDC"/>
    <w:rsid w:val="00901FE3"/>
    <w:rsid w:val="00902403"/>
    <w:rsid w:val="009025FF"/>
    <w:rsid w:val="00902B52"/>
    <w:rsid w:val="00902BB1"/>
    <w:rsid w:val="00904177"/>
    <w:rsid w:val="00904299"/>
    <w:rsid w:val="00904562"/>
    <w:rsid w:val="0090473F"/>
    <w:rsid w:val="00904802"/>
    <w:rsid w:val="0090487B"/>
    <w:rsid w:val="00904F4A"/>
    <w:rsid w:val="00905073"/>
    <w:rsid w:val="0090529F"/>
    <w:rsid w:val="009055FC"/>
    <w:rsid w:val="009056DA"/>
    <w:rsid w:val="009058D6"/>
    <w:rsid w:val="00905910"/>
    <w:rsid w:val="009059D2"/>
    <w:rsid w:val="00905AE4"/>
    <w:rsid w:val="00905D0D"/>
    <w:rsid w:val="00905EBA"/>
    <w:rsid w:val="00905F0D"/>
    <w:rsid w:val="00906166"/>
    <w:rsid w:val="0090626C"/>
    <w:rsid w:val="00906441"/>
    <w:rsid w:val="00906A67"/>
    <w:rsid w:val="00906A89"/>
    <w:rsid w:val="00906A98"/>
    <w:rsid w:val="00907096"/>
    <w:rsid w:val="00907247"/>
    <w:rsid w:val="009073A5"/>
    <w:rsid w:val="0090741A"/>
    <w:rsid w:val="00907931"/>
    <w:rsid w:val="00907AA7"/>
    <w:rsid w:val="00907AD3"/>
    <w:rsid w:val="00907AD7"/>
    <w:rsid w:val="00907C09"/>
    <w:rsid w:val="00907C3B"/>
    <w:rsid w:val="00907D45"/>
    <w:rsid w:val="00907E56"/>
    <w:rsid w:val="00910017"/>
    <w:rsid w:val="0091009C"/>
    <w:rsid w:val="00910396"/>
    <w:rsid w:val="009103C1"/>
    <w:rsid w:val="009107A0"/>
    <w:rsid w:val="009107A5"/>
    <w:rsid w:val="009107F2"/>
    <w:rsid w:val="00910B11"/>
    <w:rsid w:val="00910C3E"/>
    <w:rsid w:val="00910C91"/>
    <w:rsid w:val="00910EE8"/>
    <w:rsid w:val="009115C0"/>
    <w:rsid w:val="009115C7"/>
    <w:rsid w:val="00911710"/>
    <w:rsid w:val="00911818"/>
    <w:rsid w:val="009118DB"/>
    <w:rsid w:val="00911933"/>
    <w:rsid w:val="00911A1C"/>
    <w:rsid w:val="00911B6A"/>
    <w:rsid w:val="00911F7E"/>
    <w:rsid w:val="009120B5"/>
    <w:rsid w:val="00912176"/>
    <w:rsid w:val="009124A6"/>
    <w:rsid w:val="00912672"/>
    <w:rsid w:val="009129B2"/>
    <w:rsid w:val="009130C4"/>
    <w:rsid w:val="009130D2"/>
    <w:rsid w:val="00913585"/>
    <w:rsid w:val="00913797"/>
    <w:rsid w:val="00913A94"/>
    <w:rsid w:val="00913B78"/>
    <w:rsid w:val="00913BF1"/>
    <w:rsid w:val="00913C00"/>
    <w:rsid w:val="00913D84"/>
    <w:rsid w:val="00913DC6"/>
    <w:rsid w:val="00913EBA"/>
    <w:rsid w:val="0091431E"/>
    <w:rsid w:val="0091454A"/>
    <w:rsid w:val="0091466B"/>
    <w:rsid w:val="009146DD"/>
    <w:rsid w:val="00914726"/>
    <w:rsid w:val="009148D0"/>
    <w:rsid w:val="0091493C"/>
    <w:rsid w:val="00914F9C"/>
    <w:rsid w:val="009152CA"/>
    <w:rsid w:val="00915775"/>
    <w:rsid w:val="00915C0D"/>
    <w:rsid w:val="0091648F"/>
    <w:rsid w:val="009166F4"/>
    <w:rsid w:val="00916794"/>
    <w:rsid w:val="009168D7"/>
    <w:rsid w:val="009168E4"/>
    <w:rsid w:val="009169BC"/>
    <w:rsid w:val="00916C3A"/>
    <w:rsid w:val="00916D1A"/>
    <w:rsid w:val="00916E20"/>
    <w:rsid w:val="00916F0C"/>
    <w:rsid w:val="00917049"/>
    <w:rsid w:val="00917386"/>
    <w:rsid w:val="00917459"/>
    <w:rsid w:val="009174D9"/>
    <w:rsid w:val="00917509"/>
    <w:rsid w:val="00917904"/>
    <w:rsid w:val="00917920"/>
    <w:rsid w:val="009179FB"/>
    <w:rsid w:val="00917B1E"/>
    <w:rsid w:val="00917D14"/>
    <w:rsid w:val="00917F08"/>
    <w:rsid w:val="00917F17"/>
    <w:rsid w:val="009204F1"/>
    <w:rsid w:val="0092057B"/>
    <w:rsid w:val="0092059F"/>
    <w:rsid w:val="00920818"/>
    <w:rsid w:val="009208E1"/>
    <w:rsid w:val="00921011"/>
    <w:rsid w:val="009211D0"/>
    <w:rsid w:val="009212A2"/>
    <w:rsid w:val="00921443"/>
    <w:rsid w:val="00921686"/>
    <w:rsid w:val="009219E5"/>
    <w:rsid w:val="00921AB9"/>
    <w:rsid w:val="00921D6D"/>
    <w:rsid w:val="009222AC"/>
    <w:rsid w:val="00922418"/>
    <w:rsid w:val="00922526"/>
    <w:rsid w:val="009226A8"/>
    <w:rsid w:val="009227E2"/>
    <w:rsid w:val="00922993"/>
    <w:rsid w:val="00922DDD"/>
    <w:rsid w:val="00922F82"/>
    <w:rsid w:val="0092304E"/>
    <w:rsid w:val="009234D4"/>
    <w:rsid w:val="00923573"/>
    <w:rsid w:val="009238E8"/>
    <w:rsid w:val="00923980"/>
    <w:rsid w:val="00923A5E"/>
    <w:rsid w:val="00923C7F"/>
    <w:rsid w:val="00923E0D"/>
    <w:rsid w:val="00923F53"/>
    <w:rsid w:val="009241AD"/>
    <w:rsid w:val="00924266"/>
    <w:rsid w:val="009244C6"/>
    <w:rsid w:val="009247FF"/>
    <w:rsid w:val="0092480D"/>
    <w:rsid w:val="009248DC"/>
    <w:rsid w:val="00924950"/>
    <w:rsid w:val="00924979"/>
    <w:rsid w:val="00924B57"/>
    <w:rsid w:val="00924B80"/>
    <w:rsid w:val="00924C04"/>
    <w:rsid w:val="00925021"/>
    <w:rsid w:val="00925356"/>
    <w:rsid w:val="0092545B"/>
    <w:rsid w:val="009255D6"/>
    <w:rsid w:val="00925694"/>
    <w:rsid w:val="00925A92"/>
    <w:rsid w:val="00925B88"/>
    <w:rsid w:val="00925C8C"/>
    <w:rsid w:val="00925D1C"/>
    <w:rsid w:val="00925D2B"/>
    <w:rsid w:val="00925F3C"/>
    <w:rsid w:val="00925F91"/>
    <w:rsid w:val="00926518"/>
    <w:rsid w:val="00926521"/>
    <w:rsid w:val="0092663A"/>
    <w:rsid w:val="00926656"/>
    <w:rsid w:val="00926A07"/>
    <w:rsid w:val="00926FE5"/>
    <w:rsid w:val="00927156"/>
    <w:rsid w:val="00927260"/>
    <w:rsid w:val="009274DC"/>
    <w:rsid w:val="009274EA"/>
    <w:rsid w:val="009275B0"/>
    <w:rsid w:val="00927766"/>
    <w:rsid w:val="00927912"/>
    <w:rsid w:val="00927F11"/>
    <w:rsid w:val="0093002C"/>
    <w:rsid w:val="009302F6"/>
    <w:rsid w:val="009304DD"/>
    <w:rsid w:val="009307E7"/>
    <w:rsid w:val="009307F5"/>
    <w:rsid w:val="00930D43"/>
    <w:rsid w:val="00930DF5"/>
    <w:rsid w:val="00930E0E"/>
    <w:rsid w:val="00930E37"/>
    <w:rsid w:val="00930EDB"/>
    <w:rsid w:val="00931061"/>
    <w:rsid w:val="00931222"/>
    <w:rsid w:val="009312FD"/>
    <w:rsid w:val="00931451"/>
    <w:rsid w:val="0093149F"/>
    <w:rsid w:val="009314A2"/>
    <w:rsid w:val="009314F9"/>
    <w:rsid w:val="00931509"/>
    <w:rsid w:val="0093153D"/>
    <w:rsid w:val="009315C4"/>
    <w:rsid w:val="009316F2"/>
    <w:rsid w:val="00931766"/>
    <w:rsid w:val="00931819"/>
    <w:rsid w:val="009319CA"/>
    <w:rsid w:val="00931AF5"/>
    <w:rsid w:val="00931B6F"/>
    <w:rsid w:val="00931C50"/>
    <w:rsid w:val="00931E08"/>
    <w:rsid w:val="00931F18"/>
    <w:rsid w:val="00931F24"/>
    <w:rsid w:val="009320A5"/>
    <w:rsid w:val="0093213D"/>
    <w:rsid w:val="00932227"/>
    <w:rsid w:val="00932378"/>
    <w:rsid w:val="009325FC"/>
    <w:rsid w:val="00932622"/>
    <w:rsid w:val="009328B5"/>
    <w:rsid w:val="009328BC"/>
    <w:rsid w:val="009328F0"/>
    <w:rsid w:val="00932948"/>
    <w:rsid w:val="00932976"/>
    <w:rsid w:val="00932ACE"/>
    <w:rsid w:val="00932B5F"/>
    <w:rsid w:val="00932C12"/>
    <w:rsid w:val="00932F74"/>
    <w:rsid w:val="00932F9F"/>
    <w:rsid w:val="0093303C"/>
    <w:rsid w:val="0093309A"/>
    <w:rsid w:val="009330DC"/>
    <w:rsid w:val="009330E3"/>
    <w:rsid w:val="00933283"/>
    <w:rsid w:val="0093349A"/>
    <w:rsid w:val="00933559"/>
    <w:rsid w:val="0093380B"/>
    <w:rsid w:val="00933812"/>
    <w:rsid w:val="0093398E"/>
    <w:rsid w:val="00933BF2"/>
    <w:rsid w:val="00933C51"/>
    <w:rsid w:val="00933D1C"/>
    <w:rsid w:val="00933D50"/>
    <w:rsid w:val="00933D82"/>
    <w:rsid w:val="00933DC1"/>
    <w:rsid w:val="00934181"/>
    <w:rsid w:val="00934411"/>
    <w:rsid w:val="00934549"/>
    <w:rsid w:val="009347B5"/>
    <w:rsid w:val="0093495D"/>
    <w:rsid w:val="00934A54"/>
    <w:rsid w:val="00934AE0"/>
    <w:rsid w:val="00934D84"/>
    <w:rsid w:val="009350A1"/>
    <w:rsid w:val="009351C1"/>
    <w:rsid w:val="0093521B"/>
    <w:rsid w:val="00935233"/>
    <w:rsid w:val="00935252"/>
    <w:rsid w:val="009353F0"/>
    <w:rsid w:val="009355A2"/>
    <w:rsid w:val="009359F5"/>
    <w:rsid w:val="00935C5C"/>
    <w:rsid w:val="00935C9D"/>
    <w:rsid w:val="00935CEC"/>
    <w:rsid w:val="00935F53"/>
    <w:rsid w:val="00936094"/>
    <w:rsid w:val="009360D9"/>
    <w:rsid w:val="00936224"/>
    <w:rsid w:val="009362E7"/>
    <w:rsid w:val="00936497"/>
    <w:rsid w:val="00936538"/>
    <w:rsid w:val="009368A8"/>
    <w:rsid w:val="009369A0"/>
    <w:rsid w:val="009370C9"/>
    <w:rsid w:val="00937266"/>
    <w:rsid w:val="009372ED"/>
    <w:rsid w:val="00937488"/>
    <w:rsid w:val="00937584"/>
    <w:rsid w:val="009375CA"/>
    <w:rsid w:val="00937A10"/>
    <w:rsid w:val="00937A2B"/>
    <w:rsid w:val="00940064"/>
    <w:rsid w:val="009404FC"/>
    <w:rsid w:val="009405CC"/>
    <w:rsid w:val="00940815"/>
    <w:rsid w:val="0094081C"/>
    <w:rsid w:val="00940839"/>
    <w:rsid w:val="00940B2B"/>
    <w:rsid w:val="00940BA1"/>
    <w:rsid w:val="00940C3E"/>
    <w:rsid w:val="00940C7D"/>
    <w:rsid w:val="00940DBA"/>
    <w:rsid w:val="00940DE8"/>
    <w:rsid w:val="00940E36"/>
    <w:rsid w:val="00940F30"/>
    <w:rsid w:val="00940F38"/>
    <w:rsid w:val="00940F73"/>
    <w:rsid w:val="009411DB"/>
    <w:rsid w:val="00941301"/>
    <w:rsid w:val="00941350"/>
    <w:rsid w:val="00941360"/>
    <w:rsid w:val="00941650"/>
    <w:rsid w:val="00941D2E"/>
    <w:rsid w:val="00942105"/>
    <w:rsid w:val="0094220A"/>
    <w:rsid w:val="0094236F"/>
    <w:rsid w:val="009423C0"/>
    <w:rsid w:val="00942806"/>
    <w:rsid w:val="009428EF"/>
    <w:rsid w:val="009429A2"/>
    <w:rsid w:val="00942B01"/>
    <w:rsid w:val="00942B37"/>
    <w:rsid w:val="00942B4C"/>
    <w:rsid w:val="00942BF4"/>
    <w:rsid w:val="00942CC6"/>
    <w:rsid w:val="00942DDD"/>
    <w:rsid w:val="00942E7E"/>
    <w:rsid w:val="00943033"/>
    <w:rsid w:val="00943314"/>
    <w:rsid w:val="0094343A"/>
    <w:rsid w:val="0094350E"/>
    <w:rsid w:val="009436B7"/>
    <w:rsid w:val="00943730"/>
    <w:rsid w:val="009437DF"/>
    <w:rsid w:val="0094402F"/>
    <w:rsid w:val="009441F1"/>
    <w:rsid w:val="00944200"/>
    <w:rsid w:val="0094433B"/>
    <w:rsid w:val="009444F6"/>
    <w:rsid w:val="0094475C"/>
    <w:rsid w:val="009447F6"/>
    <w:rsid w:val="00944B6D"/>
    <w:rsid w:val="00944B7F"/>
    <w:rsid w:val="00944D57"/>
    <w:rsid w:val="00944D72"/>
    <w:rsid w:val="00944F3F"/>
    <w:rsid w:val="009451F3"/>
    <w:rsid w:val="0094529A"/>
    <w:rsid w:val="00945749"/>
    <w:rsid w:val="00945756"/>
    <w:rsid w:val="00945A53"/>
    <w:rsid w:val="00945B63"/>
    <w:rsid w:val="00945CC2"/>
    <w:rsid w:val="00945FAD"/>
    <w:rsid w:val="00945FB2"/>
    <w:rsid w:val="0094625E"/>
    <w:rsid w:val="00946763"/>
    <w:rsid w:val="0094690E"/>
    <w:rsid w:val="00946A7F"/>
    <w:rsid w:val="00946CFF"/>
    <w:rsid w:val="00946D7D"/>
    <w:rsid w:val="00946FA2"/>
    <w:rsid w:val="00947116"/>
    <w:rsid w:val="00947152"/>
    <w:rsid w:val="00947604"/>
    <w:rsid w:val="0094777E"/>
    <w:rsid w:val="00947831"/>
    <w:rsid w:val="00947B1B"/>
    <w:rsid w:val="00947C26"/>
    <w:rsid w:val="00947F61"/>
    <w:rsid w:val="0095011D"/>
    <w:rsid w:val="009504F3"/>
    <w:rsid w:val="00950529"/>
    <w:rsid w:val="009506E5"/>
    <w:rsid w:val="00950B8C"/>
    <w:rsid w:val="00950C1F"/>
    <w:rsid w:val="00950CE4"/>
    <w:rsid w:val="00950D47"/>
    <w:rsid w:val="00950D5C"/>
    <w:rsid w:val="00950E46"/>
    <w:rsid w:val="00951159"/>
    <w:rsid w:val="009513F5"/>
    <w:rsid w:val="0095175B"/>
    <w:rsid w:val="00951844"/>
    <w:rsid w:val="009518F1"/>
    <w:rsid w:val="00951B0A"/>
    <w:rsid w:val="00951B21"/>
    <w:rsid w:val="00951B61"/>
    <w:rsid w:val="00951B70"/>
    <w:rsid w:val="00951C24"/>
    <w:rsid w:val="00951D08"/>
    <w:rsid w:val="00951EF0"/>
    <w:rsid w:val="00951FC2"/>
    <w:rsid w:val="0095209E"/>
    <w:rsid w:val="009520D2"/>
    <w:rsid w:val="00952366"/>
    <w:rsid w:val="00952417"/>
    <w:rsid w:val="00952720"/>
    <w:rsid w:val="009528F3"/>
    <w:rsid w:val="00952955"/>
    <w:rsid w:val="009529DE"/>
    <w:rsid w:val="00952C36"/>
    <w:rsid w:val="00952D8F"/>
    <w:rsid w:val="00952FDD"/>
    <w:rsid w:val="0095334F"/>
    <w:rsid w:val="0095356E"/>
    <w:rsid w:val="0095358C"/>
    <w:rsid w:val="00953841"/>
    <w:rsid w:val="00953930"/>
    <w:rsid w:val="00953CFF"/>
    <w:rsid w:val="00953D2A"/>
    <w:rsid w:val="0095407B"/>
    <w:rsid w:val="00954258"/>
    <w:rsid w:val="009544B3"/>
    <w:rsid w:val="00954553"/>
    <w:rsid w:val="00954556"/>
    <w:rsid w:val="009547DA"/>
    <w:rsid w:val="009549F0"/>
    <w:rsid w:val="00954AA6"/>
    <w:rsid w:val="00954D15"/>
    <w:rsid w:val="009550EF"/>
    <w:rsid w:val="00955322"/>
    <w:rsid w:val="00955355"/>
    <w:rsid w:val="009554C9"/>
    <w:rsid w:val="009558CB"/>
    <w:rsid w:val="00955971"/>
    <w:rsid w:val="00955AB0"/>
    <w:rsid w:val="00955C8D"/>
    <w:rsid w:val="00955EB6"/>
    <w:rsid w:val="009560E9"/>
    <w:rsid w:val="00956270"/>
    <w:rsid w:val="00956298"/>
    <w:rsid w:val="009562A3"/>
    <w:rsid w:val="009562F8"/>
    <w:rsid w:val="009565AF"/>
    <w:rsid w:val="009567CE"/>
    <w:rsid w:val="00956E6E"/>
    <w:rsid w:val="00956FD1"/>
    <w:rsid w:val="00957225"/>
    <w:rsid w:val="0095729C"/>
    <w:rsid w:val="009573B3"/>
    <w:rsid w:val="00957501"/>
    <w:rsid w:val="0095773B"/>
    <w:rsid w:val="00957A08"/>
    <w:rsid w:val="00957B4B"/>
    <w:rsid w:val="00957D26"/>
    <w:rsid w:val="00960075"/>
    <w:rsid w:val="009601A9"/>
    <w:rsid w:val="00960233"/>
    <w:rsid w:val="00960314"/>
    <w:rsid w:val="00960461"/>
    <w:rsid w:val="0096084E"/>
    <w:rsid w:val="00960887"/>
    <w:rsid w:val="00960AE3"/>
    <w:rsid w:val="00960C51"/>
    <w:rsid w:val="00960EA0"/>
    <w:rsid w:val="00960FF2"/>
    <w:rsid w:val="0096101F"/>
    <w:rsid w:val="00961128"/>
    <w:rsid w:val="00961205"/>
    <w:rsid w:val="00961244"/>
    <w:rsid w:val="0096164C"/>
    <w:rsid w:val="0096178C"/>
    <w:rsid w:val="009617E8"/>
    <w:rsid w:val="00961B6B"/>
    <w:rsid w:val="00961C79"/>
    <w:rsid w:val="00961CCE"/>
    <w:rsid w:val="00961E17"/>
    <w:rsid w:val="00961E28"/>
    <w:rsid w:val="00962055"/>
    <w:rsid w:val="009620AE"/>
    <w:rsid w:val="00962191"/>
    <w:rsid w:val="009621D9"/>
    <w:rsid w:val="00962342"/>
    <w:rsid w:val="00962515"/>
    <w:rsid w:val="009626B2"/>
    <w:rsid w:val="0096284F"/>
    <w:rsid w:val="00962926"/>
    <w:rsid w:val="009629A6"/>
    <w:rsid w:val="00962AF9"/>
    <w:rsid w:val="00962B1C"/>
    <w:rsid w:val="00962CCA"/>
    <w:rsid w:val="00962E99"/>
    <w:rsid w:val="0096300C"/>
    <w:rsid w:val="00963034"/>
    <w:rsid w:val="0096319D"/>
    <w:rsid w:val="00963282"/>
    <w:rsid w:val="009635E5"/>
    <w:rsid w:val="00963601"/>
    <w:rsid w:val="00963691"/>
    <w:rsid w:val="009636F2"/>
    <w:rsid w:val="0096381E"/>
    <w:rsid w:val="0096393F"/>
    <w:rsid w:val="00963970"/>
    <w:rsid w:val="009639A3"/>
    <w:rsid w:val="009639E5"/>
    <w:rsid w:val="00963AF0"/>
    <w:rsid w:val="00963BC4"/>
    <w:rsid w:val="00963D7C"/>
    <w:rsid w:val="00963FC0"/>
    <w:rsid w:val="0096406F"/>
    <w:rsid w:val="00964184"/>
    <w:rsid w:val="0096430F"/>
    <w:rsid w:val="0096436A"/>
    <w:rsid w:val="009643CB"/>
    <w:rsid w:val="00964843"/>
    <w:rsid w:val="009649C4"/>
    <w:rsid w:val="00964E1F"/>
    <w:rsid w:val="00964EF3"/>
    <w:rsid w:val="009650E6"/>
    <w:rsid w:val="0096513A"/>
    <w:rsid w:val="0096517B"/>
    <w:rsid w:val="0096549A"/>
    <w:rsid w:val="00965560"/>
    <w:rsid w:val="0096576C"/>
    <w:rsid w:val="009657B9"/>
    <w:rsid w:val="009658B1"/>
    <w:rsid w:val="00965A94"/>
    <w:rsid w:val="00965D2D"/>
    <w:rsid w:val="00965DAA"/>
    <w:rsid w:val="00965E9D"/>
    <w:rsid w:val="0096600A"/>
    <w:rsid w:val="009663A5"/>
    <w:rsid w:val="00966570"/>
    <w:rsid w:val="009666C2"/>
    <w:rsid w:val="009668CC"/>
    <w:rsid w:val="00966C29"/>
    <w:rsid w:val="00966D10"/>
    <w:rsid w:val="00966D6E"/>
    <w:rsid w:val="00966E6A"/>
    <w:rsid w:val="00966ED3"/>
    <w:rsid w:val="009671F7"/>
    <w:rsid w:val="00967221"/>
    <w:rsid w:val="00967926"/>
    <w:rsid w:val="00967A31"/>
    <w:rsid w:val="00967D67"/>
    <w:rsid w:val="00967D7E"/>
    <w:rsid w:val="00967E01"/>
    <w:rsid w:val="00970277"/>
    <w:rsid w:val="009702EE"/>
    <w:rsid w:val="009705E4"/>
    <w:rsid w:val="00970826"/>
    <w:rsid w:val="009708AE"/>
    <w:rsid w:val="009709BF"/>
    <w:rsid w:val="00970AA7"/>
    <w:rsid w:val="00970B56"/>
    <w:rsid w:val="00970C04"/>
    <w:rsid w:val="00970C1A"/>
    <w:rsid w:val="00970DAB"/>
    <w:rsid w:val="00970EBF"/>
    <w:rsid w:val="00970FB1"/>
    <w:rsid w:val="00970FE3"/>
    <w:rsid w:val="00971123"/>
    <w:rsid w:val="009711FC"/>
    <w:rsid w:val="00971600"/>
    <w:rsid w:val="009718A3"/>
    <w:rsid w:val="00971B0E"/>
    <w:rsid w:val="00971C1A"/>
    <w:rsid w:val="00971E95"/>
    <w:rsid w:val="00971EBD"/>
    <w:rsid w:val="00971F0D"/>
    <w:rsid w:val="00972351"/>
    <w:rsid w:val="009723F1"/>
    <w:rsid w:val="00972619"/>
    <w:rsid w:val="00972841"/>
    <w:rsid w:val="00972F28"/>
    <w:rsid w:val="00972F61"/>
    <w:rsid w:val="009731B2"/>
    <w:rsid w:val="009731F6"/>
    <w:rsid w:val="009733C0"/>
    <w:rsid w:val="00973799"/>
    <w:rsid w:val="0097379C"/>
    <w:rsid w:val="00973860"/>
    <w:rsid w:val="00973961"/>
    <w:rsid w:val="0097396A"/>
    <w:rsid w:val="00973AAF"/>
    <w:rsid w:val="00973AB9"/>
    <w:rsid w:val="00973C40"/>
    <w:rsid w:val="00973E5C"/>
    <w:rsid w:val="00974289"/>
    <w:rsid w:val="009744F8"/>
    <w:rsid w:val="0097454F"/>
    <w:rsid w:val="009745C5"/>
    <w:rsid w:val="0097473B"/>
    <w:rsid w:val="00974B17"/>
    <w:rsid w:val="00974C2B"/>
    <w:rsid w:val="00974DE2"/>
    <w:rsid w:val="009750BA"/>
    <w:rsid w:val="00975694"/>
    <w:rsid w:val="00975836"/>
    <w:rsid w:val="00975B5F"/>
    <w:rsid w:val="00975C88"/>
    <w:rsid w:val="00975F59"/>
    <w:rsid w:val="00975F9A"/>
    <w:rsid w:val="00975FE5"/>
    <w:rsid w:val="009760DF"/>
    <w:rsid w:val="009761CA"/>
    <w:rsid w:val="0097626A"/>
    <w:rsid w:val="009764A9"/>
    <w:rsid w:val="009765BC"/>
    <w:rsid w:val="00976663"/>
    <w:rsid w:val="009766BC"/>
    <w:rsid w:val="00976E90"/>
    <w:rsid w:val="009770A6"/>
    <w:rsid w:val="0097717E"/>
    <w:rsid w:val="00977206"/>
    <w:rsid w:val="00977242"/>
    <w:rsid w:val="009773AD"/>
    <w:rsid w:val="009773EF"/>
    <w:rsid w:val="00977427"/>
    <w:rsid w:val="00977875"/>
    <w:rsid w:val="009779DB"/>
    <w:rsid w:val="00977DCE"/>
    <w:rsid w:val="00977F8B"/>
    <w:rsid w:val="009800E4"/>
    <w:rsid w:val="0098012E"/>
    <w:rsid w:val="009801B9"/>
    <w:rsid w:val="009802A3"/>
    <w:rsid w:val="009804C3"/>
    <w:rsid w:val="00980615"/>
    <w:rsid w:val="009809D1"/>
    <w:rsid w:val="00980B3C"/>
    <w:rsid w:val="00980BF6"/>
    <w:rsid w:val="00980F08"/>
    <w:rsid w:val="009811BD"/>
    <w:rsid w:val="009811D1"/>
    <w:rsid w:val="0098139A"/>
    <w:rsid w:val="009813A1"/>
    <w:rsid w:val="0098183A"/>
    <w:rsid w:val="00981848"/>
    <w:rsid w:val="009819B3"/>
    <w:rsid w:val="00981E20"/>
    <w:rsid w:val="00981F0A"/>
    <w:rsid w:val="00981F2F"/>
    <w:rsid w:val="00981F3B"/>
    <w:rsid w:val="00981F3C"/>
    <w:rsid w:val="009823E1"/>
    <w:rsid w:val="00982718"/>
    <w:rsid w:val="00982919"/>
    <w:rsid w:val="00982A26"/>
    <w:rsid w:val="00982DD1"/>
    <w:rsid w:val="00983006"/>
    <w:rsid w:val="00983116"/>
    <w:rsid w:val="009831CC"/>
    <w:rsid w:val="00983366"/>
    <w:rsid w:val="009835A5"/>
    <w:rsid w:val="00983711"/>
    <w:rsid w:val="00983A37"/>
    <w:rsid w:val="00983A55"/>
    <w:rsid w:val="00983AFE"/>
    <w:rsid w:val="00983E2D"/>
    <w:rsid w:val="00983F42"/>
    <w:rsid w:val="00984307"/>
    <w:rsid w:val="0098430D"/>
    <w:rsid w:val="00984463"/>
    <w:rsid w:val="009844A8"/>
    <w:rsid w:val="009846C7"/>
    <w:rsid w:val="00984800"/>
    <w:rsid w:val="009848F4"/>
    <w:rsid w:val="00984A65"/>
    <w:rsid w:val="00984C0F"/>
    <w:rsid w:val="00984C92"/>
    <w:rsid w:val="00984DBA"/>
    <w:rsid w:val="00984EA9"/>
    <w:rsid w:val="009850B8"/>
    <w:rsid w:val="009850E8"/>
    <w:rsid w:val="00985158"/>
    <w:rsid w:val="009851B7"/>
    <w:rsid w:val="00985435"/>
    <w:rsid w:val="009855AF"/>
    <w:rsid w:val="00985753"/>
    <w:rsid w:val="00985894"/>
    <w:rsid w:val="009858C6"/>
    <w:rsid w:val="009858F9"/>
    <w:rsid w:val="00985DC5"/>
    <w:rsid w:val="00985DE2"/>
    <w:rsid w:val="00985F6F"/>
    <w:rsid w:val="0098617C"/>
    <w:rsid w:val="009861BC"/>
    <w:rsid w:val="009864AA"/>
    <w:rsid w:val="0098675C"/>
    <w:rsid w:val="00986788"/>
    <w:rsid w:val="00986A7A"/>
    <w:rsid w:val="00986A8E"/>
    <w:rsid w:val="00986AF9"/>
    <w:rsid w:val="00986D0A"/>
    <w:rsid w:val="009870AE"/>
    <w:rsid w:val="00987312"/>
    <w:rsid w:val="009873EC"/>
    <w:rsid w:val="009874E2"/>
    <w:rsid w:val="0098765E"/>
    <w:rsid w:val="009876F4"/>
    <w:rsid w:val="009876FF"/>
    <w:rsid w:val="00987958"/>
    <w:rsid w:val="0098797F"/>
    <w:rsid w:val="00987D27"/>
    <w:rsid w:val="00987D2B"/>
    <w:rsid w:val="00987F64"/>
    <w:rsid w:val="0099002F"/>
    <w:rsid w:val="0099007A"/>
    <w:rsid w:val="009902C7"/>
    <w:rsid w:val="009903CA"/>
    <w:rsid w:val="00990772"/>
    <w:rsid w:val="009907CF"/>
    <w:rsid w:val="00990880"/>
    <w:rsid w:val="00990B4F"/>
    <w:rsid w:val="00990CC5"/>
    <w:rsid w:val="00990D8D"/>
    <w:rsid w:val="00990EA3"/>
    <w:rsid w:val="00990EF3"/>
    <w:rsid w:val="0099102F"/>
    <w:rsid w:val="0099109D"/>
    <w:rsid w:val="00991193"/>
    <w:rsid w:val="009912CA"/>
    <w:rsid w:val="00991333"/>
    <w:rsid w:val="00991783"/>
    <w:rsid w:val="0099191C"/>
    <w:rsid w:val="009919AF"/>
    <w:rsid w:val="00991B7C"/>
    <w:rsid w:val="00991D55"/>
    <w:rsid w:val="00991ED2"/>
    <w:rsid w:val="00991F27"/>
    <w:rsid w:val="0099239F"/>
    <w:rsid w:val="009926AF"/>
    <w:rsid w:val="00992932"/>
    <w:rsid w:val="00992D92"/>
    <w:rsid w:val="00992ECD"/>
    <w:rsid w:val="00992F03"/>
    <w:rsid w:val="00992F22"/>
    <w:rsid w:val="009930F6"/>
    <w:rsid w:val="0099399D"/>
    <w:rsid w:val="009939B2"/>
    <w:rsid w:val="00993A78"/>
    <w:rsid w:val="00993D54"/>
    <w:rsid w:val="00993E50"/>
    <w:rsid w:val="00993EA1"/>
    <w:rsid w:val="00994315"/>
    <w:rsid w:val="00994977"/>
    <w:rsid w:val="00994ABA"/>
    <w:rsid w:val="00994D2B"/>
    <w:rsid w:val="00995083"/>
    <w:rsid w:val="009950DA"/>
    <w:rsid w:val="0099527F"/>
    <w:rsid w:val="00995355"/>
    <w:rsid w:val="00995385"/>
    <w:rsid w:val="009954C3"/>
    <w:rsid w:val="00995529"/>
    <w:rsid w:val="0099552A"/>
    <w:rsid w:val="0099589E"/>
    <w:rsid w:val="00995A96"/>
    <w:rsid w:val="00995C26"/>
    <w:rsid w:val="00995D31"/>
    <w:rsid w:val="00995F00"/>
    <w:rsid w:val="00995F8F"/>
    <w:rsid w:val="00995FD1"/>
    <w:rsid w:val="00996017"/>
    <w:rsid w:val="0099623B"/>
    <w:rsid w:val="00996308"/>
    <w:rsid w:val="00996588"/>
    <w:rsid w:val="00996652"/>
    <w:rsid w:val="00996791"/>
    <w:rsid w:val="00996B34"/>
    <w:rsid w:val="00996EE8"/>
    <w:rsid w:val="0099711B"/>
    <w:rsid w:val="00997309"/>
    <w:rsid w:val="00997581"/>
    <w:rsid w:val="009977AB"/>
    <w:rsid w:val="00997B8C"/>
    <w:rsid w:val="00997C1F"/>
    <w:rsid w:val="00997F50"/>
    <w:rsid w:val="009A0389"/>
    <w:rsid w:val="009A0852"/>
    <w:rsid w:val="009A0D99"/>
    <w:rsid w:val="009A0E06"/>
    <w:rsid w:val="009A1176"/>
    <w:rsid w:val="009A1234"/>
    <w:rsid w:val="009A12D1"/>
    <w:rsid w:val="009A12EE"/>
    <w:rsid w:val="009A1342"/>
    <w:rsid w:val="009A173A"/>
    <w:rsid w:val="009A1A96"/>
    <w:rsid w:val="009A1BB4"/>
    <w:rsid w:val="009A214F"/>
    <w:rsid w:val="009A24A3"/>
    <w:rsid w:val="009A264F"/>
    <w:rsid w:val="009A2727"/>
    <w:rsid w:val="009A27C0"/>
    <w:rsid w:val="009A27E0"/>
    <w:rsid w:val="009A27F9"/>
    <w:rsid w:val="009A2888"/>
    <w:rsid w:val="009A2968"/>
    <w:rsid w:val="009A29C8"/>
    <w:rsid w:val="009A2B0F"/>
    <w:rsid w:val="009A2C92"/>
    <w:rsid w:val="009A2D05"/>
    <w:rsid w:val="009A2DD1"/>
    <w:rsid w:val="009A3007"/>
    <w:rsid w:val="009A3AFC"/>
    <w:rsid w:val="009A3BFC"/>
    <w:rsid w:val="009A3C82"/>
    <w:rsid w:val="009A3D06"/>
    <w:rsid w:val="009A3DB6"/>
    <w:rsid w:val="009A3E80"/>
    <w:rsid w:val="009A3EF6"/>
    <w:rsid w:val="009A3F9E"/>
    <w:rsid w:val="009A4082"/>
    <w:rsid w:val="009A43AB"/>
    <w:rsid w:val="009A496C"/>
    <w:rsid w:val="009A49B6"/>
    <w:rsid w:val="009A4DB3"/>
    <w:rsid w:val="009A53B4"/>
    <w:rsid w:val="009A5621"/>
    <w:rsid w:val="009A5EBA"/>
    <w:rsid w:val="009A5EFF"/>
    <w:rsid w:val="009A6004"/>
    <w:rsid w:val="009A6229"/>
    <w:rsid w:val="009A6306"/>
    <w:rsid w:val="009A66EE"/>
    <w:rsid w:val="009A67F1"/>
    <w:rsid w:val="009A6801"/>
    <w:rsid w:val="009A6C53"/>
    <w:rsid w:val="009A6C9F"/>
    <w:rsid w:val="009A6DAD"/>
    <w:rsid w:val="009A70FE"/>
    <w:rsid w:val="009A711F"/>
    <w:rsid w:val="009A74D5"/>
    <w:rsid w:val="009A759D"/>
    <w:rsid w:val="009A763F"/>
    <w:rsid w:val="009A76BD"/>
    <w:rsid w:val="009A778F"/>
    <w:rsid w:val="009A7CEC"/>
    <w:rsid w:val="009A7F9D"/>
    <w:rsid w:val="009A7FEF"/>
    <w:rsid w:val="009B01E2"/>
    <w:rsid w:val="009B01F8"/>
    <w:rsid w:val="009B040C"/>
    <w:rsid w:val="009B0855"/>
    <w:rsid w:val="009B087C"/>
    <w:rsid w:val="009B0A9E"/>
    <w:rsid w:val="009B0C7A"/>
    <w:rsid w:val="009B0C85"/>
    <w:rsid w:val="009B0DB6"/>
    <w:rsid w:val="009B0F1F"/>
    <w:rsid w:val="009B11A9"/>
    <w:rsid w:val="009B1254"/>
    <w:rsid w:val="009B12CD"/>
    <w:rsid w:val="009B16E1"/>
    <w:rsid w:val="009B181D"/>
    <w:rsid w:val="009B1A49"/>
    <w:rsid w:val="009B1BDF"/>
    <w:rsid w:val="009B221F"/>
    <w:rsid w:val="009B280C"/>
    <w:rsid w:val="009B2B1D"/>
    <w:rsid w:val="009B2C14"/>
    <w:rsid w:val="009B2D79"/>
    <w:rsid w:val="009B2E22"/>
    <w:rsid w:val="009B2E4B"/>
    <w:rsid w:val="009B3199"/>
    <w:rsid w:val="009B3430"/>
    <w:rsid w:val="009B35A9"/>
    <w:rsid w:val="009B35AC"/>
    <w:rsid w:val="009B36B9"/>
    <w:rsid w:val="009B3795"/>
    <w:rsid w:val="009B382F"/>
    <w:rsid w:val="009B3A13"/>
    <w:rsid w:val="009B3BA9"/>
    <w:rsid w:val="009B3FA4"/>
    <w:rsid w:val="009B415F"/>
    <w:rsid w:val="009B4232"/>
    <w:rsid w:val="009B44DA"/>
    <w:rsid w:val="009B46EF"/>
    <w:rsid w:val="009B4865"/>
    <w:rsid w:val="009B48AD"/>
    <w:rsid w:val="009B4995"/>
    <w:rsid w:val="009B49D0"/>
    <w:rsid w:val="009B4C12"/>
    <w:rsid w:val="009B4C66"/>
    <w:rsid w:val="009B4E31"/>
    <w:rsid w:val="009B4E54"/>
    <w:rsid w:val="009B502F"/>
    <w:rsid w:val="009B50B4"/>
    <w:rsid w:val="009B51EE"/>
    <w:rsid w:val="009B5229"/>
    <w:rsid w:val="009B52AA"/>
    <w:rsid w:val="009B5407"/>
    <w:rsid w:val="009B56CE"/>
    <w:rsid w:val="009B58A0"/>
    <w:rsid w:val="009B5B67"/>
    <w:rsid w:val="009B5D51"/>
    <w:rsid w:val="009B5D5C"/>
    <w:rsid w:val="009B5F3A"/>
    <w:rsid w:val="009B5FAB"/>
    <w:rsid w:val="009B611D"/>
    <w:rsid w:val="009B6124"/>
    <w:rsid w:val="009B61C9"/>
    <w:rsid w:val="009B62E7"/>
    <w:rsid w:val="009B64A7"/>
    <w:rsid w:val="009B6597"/>
    <w:rsid w:val="009B65D7"/>
    <w:rsid w:val="009B6855"/>
    <w:rsid w:val="009B6A17"/>
    <w:rsid w:val="009B6A3D"/>
    <w:rsid w:val="009B6A56"/>
    <w:rsid w:val="009B6AC5"/>
    <w:rsid w:val="009B6B44"/>
    <w:rsid w:val="009B6B78"/>
    <w:rsid w:val="009B6E60"/>
    <w:rsid w:val="009B71DF"/>
    <w:rsid w:val="009B7223"/>
    <w:rsid w:val="009B73B7"/>
    <w:rsid w:val="009B79C4"/>
    <w:rsid w:val="009B79F0"/>
    <w:rsid w:val="009B7DC2"/>
    <w:rsid w:val="009B7F6B"/>
    <w:rsid w:val="009C01FE"/>
    <w:rsid w:val="009C0244"/>
    <w:rsid w:val="009C02E2"/>
    <w:rsid w:val="009C03D7"/>
    <w:rsid w:val="009C0625"/>
    <w:rsid w:val="009C0681"/>
    <w:rsid w:val="009C0754"/>
    <w:rsid w:val="009C0811"/>
    <w:rsid w:val="009C0A42"/>
    <w:rsid w:val="009C0C88"/>
    <w:rsid w:val="009C1291"/>
    <w:rsid w:val="009C12DC"/>
    <w:rsid w:val="009C1359"/>
    <w:rsid w:val="009C143D"/>
    <w:rsid w:val="009C14AD"/>
    <w:rsid w:val="009C14EF"/>
    <w:rsid w:val="009C1631"/>
    <w:rsid w:val="009C188A"/>
    <w:rsid w:val="009C199C"/>
    <w:rsid w:val="009C19FA"/>
    <w:rsid w:val="009C1C85"/>
    <w:rsid w:val="009C1EBC"/>
    <w:rsid w:val="009C2087"/>
    <w:rsid w:val="009C20DE"/>
    <w:rsid w:val="009C23AE"/>
    <w:rsid w:val="009C26DA"/>
    <w:rsid w:val="009C2977"/>
    <w:rsid w:val="009C2C30"/>
    <w:rsid w:val="009C2CA4"/>
    <w:rsid w:val="009C2D0C"/>
    <w:rsid w:val="009C2F09"/>
    <w:rsid w:val="009C2FE2"/>
    <w:rsid w:val="009C304B"/>
    <w:rsid w:val="009C30CC"/>
    <w:rsid w:val="009C3430"/>
    <w:rsid w:val="009C3A53"/>
    <w:rsid w:val="009C3AFE"/>
    <w:rsid w:val="009C3B61"/>
    <w:rsid w:val="009C3C73"/>
    <w:rsid w:val="009C3DB5"/>
    <w:rsid w:val="009C401F"/>
    <w:rsid w:val="009C4207"/>
    <w:rsid w:val="009C43C6"/>
    <w:rsid w:val="009C4529"/>
    <w:rsid w:val="009C454D"/>
    <w:rsid w:val="009C4596"/>
    <w:rsid w:val="009C4838"/>
    <w:rsid w:val="009C4ADB"/>
    <w:rsid w:val="009C4C4C"/>
    <w:rsid w:val="009C4D4F"/>
    <w:rsid w:val="009C4FF7"/>
    <w:rsid w:val="009C5019"/>
    <w:rsid w:val="009C5164"/>
    <w:rsid w:val="009C51AA"/>
    <w:rsid w:val="009C5279"/>
    <w:rsid w:val="009C5395"/>
    <w:rsid w:val="009C5478"/>
    <w:rsid w:val="009C556A"/>
    <w:rsid w:val="009C573D"/>
    <w:rsid w:val="009C5850"/>
    <w:rsid w:val="009C59F5"/>
    <w:rsid w:val="009C612B"/>
    <w:rsid w:val="009C6303"/>
    <w:rsid w:val="009C6326"/>
    <w:rsid w:val="009C6587"/>
    <w:rsid w:val="009C661B"/>
    <w:rsid w:val="009C66FE"/>
    <w:rsid w:val="009C6801"/>
    <w:rsid w:val="009C6850"/>
    <w:rsid w:val="009C6A24"/>
    <w:rsid w:val="009C6ABB"/>
    <w:rsid w:val="009C6B78"/>
    <w:rsid w:val="009C6D6C"/>
    <w:rsid w:val="009C6FB9"/>
    <w:rsid w:val="009C7067"/>
    <w:rsid w:val="009C71F9"/>
    <w:rsid w:val="009C73EB"/>
    <w:rsid w:val="009C7552"/>
    <w:rsid w:val="009C75ED"/>
    <w:rsid w:val="009C76E8"/>
    <w:rsid w:val="009C7838"/>
    <w:rsid w:val="009C78EF"/>
    <w:rsid w:val="009C7A21"/>
    <w:rsid w:val="009C7B14"/>
    <w:rsid w:val="009C7C90"/>
    <w:rsid w:val="009C7E07"/>
    <w:rsid w:val="009D00C2"/>
    <w:rsid w:val="009D0103"/>
    <w:rsid w:val="009D05C0"/>
    <w:rsid w:val="009D0728"/>
    <w:rsid w:val="009D0806"/>
    <w:rsid w:val="009D0ED1"/>
    <w:rsid w:val="009D0FC8"/>
    <w:rsid w:val="009D12D6"/>
    <w:rsid w:val="009D14AD"/>
    <w:rsid w:val="009D1538"/>
    <w:rsid w:val="009D15D2"/>
    <w:rsid w:val="009D1750"/>
    <w:rsid w:val="009D17B4"/>
    <w:rsid w:val="009D1BD3"/>
    <w:rsid w:val="009D1BEC"/>
    <w:rsid w:val="009D1C95"/>
    <w:rsid w:val="009D1DC0"/>
    <w:rsid w:val="009D1E4B"/>
    <w:rsid w:val="009D1EA5"/>
    <w:rsid w:val="009D23B2"/>
    <w:rsid w:val="009D24D3"/>
    <w:rsid w:val="009D2514"/>
    <w:rsid w:val="009D2596"/>
    <w:rsid w:val="009D26B1"/>
    <w:rsid w:val="009D28AB"/>
    <w:rsid w:val="009D28E7"/>
    <w:rsid w:val="009D297E"/>
    <w:rsid w:val="009D299A"/>
    <w:rsid w:val="009D2A96"/>
    <w:rsid w:val="009D2B3F"/>
    <w:rsid w:val="009D2D71"/>
    <w:rsid w:val="009D3276"/>
    <w:rsid w:val="009D3369"/>
    <w:rsid w:val="009D33D6"/>
    <w:rsid w:val="009D33E5"/>
    <w:rsid w:val="009D33EC"/>
    <w:rsid w:val="009D34BC"/>
    <w:rsid w:val="009D374A"/>
    <w:rsid w:val="009D388E"/>
    <w:rsid w:val="009D391C"/>
    <w:rsid w:val="009D3ECD"/>
    <w:rsid w:val="009D3F2B"/>
    <w:rsid w:val="009D40BF"/>
    <w:rsid w:val="009D4124"/>
    <w:rsid w:val="009D44C1"/>
    <w:rsid w:val="009D45E6"/>
    <w:rsid w:val="009D480F"/>
    <w:rsid w:val="009D4923"/>
    <w:rsid w:val="009D4AEF"/>
    <w:rsid w:val="009D4B30"/>
    <w:rsid w:val="009D4B5D"/>
    <w:rsid w:val="009D4E6F"/>
    <w:rsid w:val="009D4FB2"/>
    <w:rsid w:val="009D4FB4"/>
    <w:rsid w:val="009D517F"/>
    <w:rsid w:val="009D521F"/>
    <w:rsid w:val="009D543B"/>
    <w:rsid w:val="009D5512"/>
    <w:rsid w:val="009D5837"/>
    <w:rsid w:val="009D5B1A"/>
    <w:rsid w:val="009D5C34"/>
    <w:rsid w:val="009D5D6B"/>
    <w:rsid w:val="009D62D7"/>
    <w:rsid w:val="009D675B"/>
    <w:rsid w:val="009D6A3C"/>
    <w:rsid w:val="009D6A81"/>
    <w:rsid w:val="009D6AC9"/>
    <w:rsid w:val="009D6B5B"/>
    <w:rsid w:val="009D6BB7"/>
    <w:rsid w:val="009D6BD6"/>
    <w:rsid w:val="009D6C75"/>
    <w:rsid w:val="009D6D83"/>
    <w:rsid w:val="009D6FF2"/>
    <w:rsid w:val="009D7292"/>
    <w:rsid w:val="009D75D5"/>
    <w:rsid w:val="009D78A9"/>
    <w:rsid w:val="009D79B1"/>
    <w:rsid w:val="009D7AD6"/>
    <w:rsid w:val="009D7AFF"/>
    <w:rsid w:val="009D7D1A"/>
    <w:rsid w:val="009D7D3D"/>
    <w:rsid w:val="009D7D90"/>
    <w:rsid w:val="009D7F16"/>
    <w:rsid w:val="009D7F56"/>
    <w:rsid w:val="009D7F72"/>
    <w:rsid w:val="009D7FC8"/>
    <w:rsid w:val="009E0060"/>
    <w:rsid w:val="009E019F"/>
    <w:rsid w:val="009E07EC"/>
    <w:rsid w:val="009E086F"/>
    <w:rsid w:val="009E08D4"/>
    <w:rsid w:val="009E0B04"/>
    <w:rsid w:val="009E0DB6"/>
    <w:rsid w:val="009E0F2D"/>
    <w:rsid w:val="009E0FF1"/>
    <w:rsid w:val="009E1094"/>
    <w:rsid w:val="009E11A9"/>
    <w:rsid w:val="009E1200"/>
    <w:rsid w:val="009E158C"/>
    <w:rsid w:val="009E15BE"/>
    <w:rsid w:val="009E1617"/>
    <w:rsid w:val="009E163A"/>
    <w:rsid w:val="009E164D"/>
    <w:rsid w:val="009E1971"/>
    <w:rsid w:val="009E1B03"/>
    <w:rsid w:val="009E1CB4"/>
    <w:rsid w:val="009E1E67"/>
    <w:rsid w:val="009E1EF6"/>
    <w:rsid w:val="009E1F86"/>
    <w:rsid w:val="009E214E"/>
    <w:rsid w:val="009E2389"/>
    <w:rsid w:val="009E262F"/>
    <w:rsid w:val="009E266F"/>
    <w:rsid w:val="009E271B"/>
    <w:rsid w:val="009E28FA"/>
    <w:rsid w:val="009E2912"/>
    <w:rsid w:val="009E29F2"/>
    <w:rsid w:val="009E2A58"/>
    <w:rsid w:val="009E2CB9"/>
    <w:rsid w:val="009E2DFE"/>
    <w:rsid w:val="009E2FAD"/>
    <w:rsid w:val="009E3152"/>
    <w:rsid w:val="009E32F1"/>
    <w:rsid w:val="009E336E"/>
    <w:rsid w:val="009E35D6"/>
    <w:rsid w:val="009E3AA1"/>
    <w:rsid w:val="009E3B57"/>
    <w:rsid w:val="009E42E1"/>
    <w:rsid w:val="009E496E"/>
    <w:rsid w:val="009E49B6"/>
    <w:rsid w:val="009E4AAC"/>
    <w:rsid w:val="009E4C75"/>
    <w:rsid w:val="009E4E54"/>
    <w:rsid w:val="009E510B"/>
    <w:rsid w:val="009E56DF"/>
    <w:rsid w:val="009E56E3"/>
    <w:rsid w:val="009E57B5"/>
    <w:rsid w:val="009E57E7"/>
    <w:rsid w:val="009E584B"/>
    <w:rsid w:val="009E591C"/>
    <w:rsid w:val="009E5938"/>
    <w:rsid w:val="009E5961"/>
    <w:rsid w:val="009E5FB9"/>
    <w:rsid w:val="009E5FCB"/>
    <w:rsid w:val="009E6160"/>
    <w:rsid w:val="009E63AE"/>
    <w:rsid w:val="009E64C3"/>
    <w:rsid w:val="009E6518"/>
    <w:rsid w:val="009E6764"/>
    <w:rsid w:val="009E67E2"/>
    <w:rsid w:val="009E6A4D"/>
    <w:rsid w:val="009E6AAC"/>
    <w:rsid w:val="009E6AFE"/>
    <w:rsid w:val="009E6CEE"/>
    <w:rsid w:val="009E6E74"/>
    <w:rsid w:val="009E736F"/>
    <w:rsid w:val="009E7442"/>
    <w:rsid w:val="009E74A4"/>
    <w:rsid w:val="009E74A8"/>
    <w:rsid w:val="009E766E"/>
    <w:rsid w:val="009E7A9D"/>
    <w:rsid w:val="009E7AA8"/>
    <w:rsid w:val="009E7C20"/>
    <w:rsid w:val="009E7C58"/>
    <w:rsid w:val="009E7F13"/>
    <w:rsid w:val="009F0158"/>
    <w:rsid w:val="009F016F"/>
    <w:rsid w:val="009F01AD"/>
    <w:rsid w:val="009F0246"/>
    <w:rsid w:val="009F0420"/>
    <w:rsid w:val="009F0514"/>
    <w:rsid w:val="009F05E0"/>
    <w:rsid w:val="009F05EC"/>
    <w:rsid w:val="009F085A"/>
    <w:rsid w:val="009F086C"/>
    <w:rsid w:val="009F08AA"/>
    <w:rsid w:val="009F0EE6"/>
    <w:rsid w:val="009F0F26"/>
    <w:rsid w:val="009F0FC6"/>
    <w:rsid w:val="009F103B"/>
    <w:rsid w:val="009F1180"/>
    <w:rsid w:val="009F131E"/>
    <w:rsid w:val="009F141D"/>
    <w:rsid w:val="009F14B3"/>
    <w:rsid w:val="009F160A"/>
    <w:rsid w:val="009F16FD"/>
    <w:rsid w:val="009F18DD"/>
    <w:rsid w:val="009F1983"/>
    <w:rsid w:val="009F1C10"/>
    <w:rsid w:val="009F1E88"/>
    <w:rsid w:val="009F1FE2"/>
    <w:rsid w:val="009F211A"/>
    <w:rsid w:val="009F23A3"/>
    <w:rsid w:val="009F23F1"/>
    <w:rsid w:val="009F2483"/>
    <w:rsid w:val="009F24A7"/>
    <w:rsid w:val="009F29D8"/>
    <w:rsid w:val="009F2A96"/>
    <w:rsid w:val="009F32DF"/>
    <w:rsid w:val="009F3456"/>
    <w:rsid w:val="009F38C9"/>
    <w:rsid w:val="009F3B12"/>
    <w:rsid w:val="009F3B80"/>
    <w:rsid w:val="009F3DCD"/>
    <w:rsid w:val="009F3F4E"/>
    <w:rsid w:val="009F4281"/>
    <w:rsid w:val="009F433E"/>
    <w:rsid w:val="009F43B8"/>
    <w:rsid w:val="009F4714"/>
    <w:rsid w:val="009F4826"/>
    <w:rsid w:val="009F486D"/>
    <w:rsid w:val="009F4B2A"/>
    <w:rsid w:val="009F4B96"/>
    <w:rsid w:val="009F53CE"/>
    <w:rsid w:val="009F569E"/>
    <w:rsid w:val="009F57C1"/>
    <w:rsid w:val="009F5924"/>
    <w:rsid w:val="009F59BF"/>
    <w:rsid w:val="009F5B95"/>
    <w:rsid w:val="009F5B99"/>
    <w:rsid w:val="009F5D60"/>
    <w:rsid w:val="009F5EB6"/>
    <w:rsid w:val="009F6025"/>
    <w:rsid w:val="009F6068"/>
    <w:rsid w:val="009F62B0"/>
    <w:rsid w:val="009F6375"/>
    <w:rsid w:val="009F64C0"/>
    <w:rsid w:val="009F64EA"/>
    <w:rsid w:val="009F6AF8"/>
    <w:rsid w:val="009F6B59"/>
    <w:rsid w:val="009F6F8D"/>
    <w:rsid w:val="009F7071"/>
    <w:rsid w:val="009F745A"/>
    <w:rsid w:val="009F74FE"/>
    <w:rsid w:val="009F7672"/>
    <w:rsid w:val="009F7687"/>
    <w:rsid w:val="009F76B9"/>
    <w:rsid w:val="009F7838"/>
    <w:rsid w:val="009F7BE6"/>
    <w:rsid w:val="009F7D2A"/>
    <w:rsid w:val="009F7D6C"/>
    <w:rsid w:val="009F7E95"/>
    <w:rsid w:val="00A00102"/>
    <w:rsid w:val="00A001DB"/>
    <w:rsid w:val="00A00664"/>
    <w:rsid w:val="00A00806"/>
    <w:rsid w:val="00A00BA9"/>
    <w:rsid w:val="00A01479"/>
    <w:rsid w:val="00A0149D"/>
    <w:rsid w:val="00A01818"/>
    <w:rsid w:val="00A0184E"/>
    <w:rsid w:val="00A01CED"/>
    <w:rsid w:val="00A02115"/>
    <w:rsid w:val="00A0213F"/>
    <w:rsid w:val="00A021B5"/>
    <w:rsid w:val="00A02583"/>
    <w:rsid w:val="00A025AE"/>
    <w:rsid w:val="00A02719"/>
    <w:rsid w:val="00A0278B"/>
    <w:rsid w:val="00A027A3"/>
    <w:rsid w:val="00A0282D"/>
    <w:rsid w:val="00A02833"/>
    <w:rsid w:val="00A029D7"/>
    <w:rsid w:val="00A02FA6"/>
    <w:rsid w:val="00A03054"/>
    <w:rsid w:val="00A0318B"/>
    <w:rsid w:val="00A034E6"/>
    <w:rsid w:val="00A0353E"/>
    <w:rsid w:val="00A03541"/>
    <w:rsid w:val="00A0376E"/>
    <w:rsid w:val="00A03833"/>
    <w:rsid w:val="00A03DA1"/>
    <w:rsid w:val="00A03DD5"/>
    <w:rsid w:val="00A03F6C"/>
    <w:rsid w:val="00A03FBC"/>
    <w:rsid w:val="00A0421F"/>
    <w:rsid w:val="00A042F7"/>
    <w:rsid w:val="00A0432D"/>
    <w:rsid w:val="00A043CF"/>
    <w:rsid w:val="00A046C7"/>
    <w:rsid w:val="00A04C5B"/>
    <w:rsid w:val="00A04CD0"/>
    <w:rsid w:val="00A04F3D"/>
    <w:rsid w:val="00A050DE"/>
    <w:rsid w:val="00A053AF"/>
    <w:rsid w:val="00A053B0"/>
    <w:rsid w:val="00A057A3"/>
    <w:rsid w:val="00A05933"/>
    <w:rsid w:val="00A05B18"/>
    <w:rsid w:val="00A05B8D"/>
    <w:rsid w:val="00A05C72"/>
    <w:rsid w:val="00A05DA8"/>
    <w:rsid w:val="00A05E0D"/>
    <w:rsid w:val="00A05E86"/>
    <w:rsid w:val="00A05EAA"/>
    <w:rsid w:val="00A0629C"/>
    <w:rsid w:val="00A06548"/>
    <w:rsid w:val="00A06719"/>
    <w:rsid w:val="00A0672D"/>
    <w:rsid w:val="00A06828"/>
    <w:rsid w:val="00A06A64"/>
    <w:rsid w:val="00A06CF1"/>
    <w:rsid w:val="00A071D4"/>
    <w:rsid w:val="00A0729A"/>
    <w:rsid w:val="00A075BC"/>
    <w:rsid w:val="00A07769"/>
    <w:rsid w:val="00A07DBC"/>
    <w:rsid w:val="00A07E43"/>
    <w:rsid w:val="00A07F3E"/>
    <w:rsid w:val="00A10082"/>
    <w:rsid w:val="00A100B8"/>
    <w:rsid w:val="00A100FA"/>
    <w:rsid w:val="00A1019E"/>
    <w:rsid w:val="00A10477"/>
    <w:rsid w:val="00A10647"/>
    <w:rsid w:val="00A1070D"/>
    <w:rsid w:val="00A1083A"/>
    <w:rsid w:val="00A10995"/>
    <w:rsid w:val="00A10B3C"/>
    <w:rsid w:val="00A10BE6"/>
    <w:rsid w:val="00A10F73"/>
    <w:rsid w:val="00A1100F"/>
    <w:rsid w:val="00A11477"/>
    <w:rsid w:val="00A11C8C"/>
    <w:rsid w:val="00A12016"/>
    <w:rsid w:val="00A12175"/>
    <w:rsid w:val="00A1223C"/>
    <w:rsid w:val="00A12424"/>
    <w:rsid w:val="00A124C5"/>
    <w:rsid w:val="00A124FB"/>
    <w:rsid w:val="00A12969"/>
    <w:rsid w:val="00A12B97"/>
    <w:rsid w:val="00A12D23"/>
    <w:rsid w:val="00A12DA8"/>
    <w:rsid w:val="00A12DBC"/>
    <w:rsid w:val="00A12E82"/>
    <w:rsid w:val="00A1300D"/>
    <w:rsid w:val="00A1305F"/>
    <w:rsid w:val="00A131E8"/>
    <w:rsid w:val="00A1321C"/>
    <w:rsid w:val="00A1327C"/>
    <w:rsid w:val="00A136D6"/>
    <w:rsid w:val="00A1377D"/>
    <w:rsid w:val="00A13780"/>
    <w:rsid w:val="00A13872"/>
    <w:rsid w:val="00A13A79"/>
    <w:rsid w:val="00A13F7E"/>
    <w:rsid w:val="00A1415F"/>
    <w:rsid w:val="00A143DE"/>
    <w:rsid w:val="00A1440A"/>
    <w:rsid w:val="00A1440B"/>
    <w:rsid w:val="00A1443B"/>
    <w:rsid w:val="00A147FD"/>
    <w:rsid w:val="00A148B5"/>
    <w:rsid w:val="00A14B01"/>
    <w:rsid w:val="00A14B06"/>
    <w:rsid w:val="00A15021"/>
    <w:rsid w:val="00A150EB"/>
    <w:rsid w:val="00A150EE"/>
    <w:rsid w:val="00A15110"/>
    <w:rsid w:val="00A1519E"/>
    <w:rsid w:val="00A151BB"/>
    <w:rsid w:val="00A15357"/>
    <w:rsid w:val="00A15405"/>
    <w:rsid w:val="00A15411"/>
    <w:rsid w:val="00A1551E"/>
    <w:rsid w:val="00A155B3"/>
    <w:rsid w:val="00A15614"/>
    <w:rsid w:val="00A15617"/>
    <w:rsid w:val="00A15B4C"/>
    <w:rsid w:val="00A15D7F"/>
    <w:rsid w:val="00A15DEF"/>
    <w:rsid w:val="00A1628F"/>
    <w:rsid w:val="00A162A4"/>
    <w:rsid w:val="00A16C54"/>
    <w:rsid w:val="00A16DEF"/>
    <w:rsid w:val="00A16E46"/>
    <w:rsid w:val="00A16FEA"/>
    <w:rsid w:val="00A17280"/>
    <w:rsid w:val="00A17391"/>
    <w:rsid w:val="00A17392"/>
    <w:rsid w:val="00A173A5"/>
    <w:rsid w:val="00A175DB"/>
    <w:rsid w:val="00A17751"/>
    <w:rsid w:val="00A1795C"/>
    <w:rsid w:val="00A17BA1"/>
    <w:rsid w:val="00A17CB1"/>
    <w:rsid w:val="00A17EFC"/>
    <w:rsid w:val="00A200BC"/>
    <w:rsid w:val="00A201DF"/>
    <w:rsid w:val="00A201E5"/>
    <w:rsid w:val="00A2054E"/>
    <w:rsid w:val="00A20561"/>
    <w:rsid w:val="00A20883"/>
    <w:rsid w:val="00A210AF"/>
    <w:rsid w:val="00A2138C"/>
    <w:rsid w:val="00A2156F"/>
    <w:rsid w:val="00A21759"/>
    <w:rsid w:val="00A2179D"/>
    <w:rsid w:val="00A217B7"/>
    <w:rsid w:val="00A21ADD"/>
    <w:rsid w:val="00A21B33"/>
    <w:rsid w:val="00A21B66"/>
    <w:rsid w:val="00A21DD4"/>
    <w:rsid w:val="00A21F43"/>
    <w:rsid w:val="00A21FBB"/>
    <w:rsid w:val="00A221E1"/>
    <w:rsid w:val="00A2230A"/>
    <w:rsid w:val="00A22408"/>
    <w:rsid w:val="00A2269E"/>
    <w:rsid w:val="00A226EE"/>
    <w:rsid w:val="00A2274C"/>
    <w:rsid w:val="00A22819"/>
    <w:rsid w:val="00A22AB4"/>
    <w:rsid w:val="00A22B8C"/>
    <w:rsid w:val="00A22CA0"/>
    <w:rsid w:val="00A22CC7"/>
    <w:rsid w:val="00A22FB8"/>
    <w:rsid w:val="00A2313D"/>
    <w:rsid w:val="00A23220"/>
    <w:rsid w:val="00A23309"/>
    <w:rsid w:val="00A23509"/>
    <w:rsid w:val="00A236EF"/>
    <w:rsid w:val="00A237FD"/>
    <w:rsid w:val="00A23BC5"/>
    <w:rsid w:val="00A23BEE"/>
    <w:rsid w:val="00A23D6D"/>
    <w:rsid w:val="00A23D73"/>
    <w:rsid w:val="00A23F8F"/>
    <w:rsid w:val="00A241E2"/>
    <w:rsid w:val="00A24258"/>
    <w:rsid w:val="00A24325"/>
    <w:rsid w:val="00A24542"/>
    <w:rsid w:val="00A246B9"/>
    <w:rsid w:val="00A247CA"/>
    <w:rsid w:val="00A24852"/>
    <w:rsid w:val="00A24D1C"/>
    <w:rsid w:val="00A24D46"/>
    <w:rsid w:val="00A24F05"/>
    <w:rsid w:val="00A24F06"/>
    <w:rsid w:val="00A24F4E"/>
    <w:rsid w:val="00A24F54"/>
    <w:rsid w:val="00A250A6"/>
    <w:rsid w:val="00A25214"/>
    <w:rsid w:val="00A253EC"/>
    <w:rsid w:val="00A255F2"/>
    <w:rsid w:val="00A25699"/>
    <w:rsid w:val="00A256C9"/>
    <w:rsid w:val="00A25ABF"/>
    <w:rsid w:val="00A25CA9"/>
    <w:rsid w:val="00A2651B"/>
    <w:rsid w:val="00A26757"/>
    <w:rsid w:val="00A26A66"/>
    <w:rsid w:val="00A26C08"/>
    <w:rsid w:val="00A26ED3"/>
    <w:rsid w:val="00A2735F"/>
    <w:rsid w:val="00A27360"/>
    <w:rsid w:val="00A273EE"/>
    <w:rsid w:val="00A27466"/>
    <w:rsid w:val="00A2761C"/>
    <w:rsid w:val="00A2790A"/>
    <w:rsid w:val="00A27A24"/>
    <w:rsid w:val="00A27AFF"/>
    <w:rsid w:val="00A27C36"/>
    <w:rsid w:val="00A300FD"/>
    <w:rsid w:val="00A3029F"/>
    <w:rsid w:val="00A304BE"/>
    <w:rsid w:val="00A305FE"/>
    <w:rsid w:val="00A30C5A"/>
    <w:rsid w:val="00A30C8D"/>
    <w:rsid w:val="00A30D58"/>
    <w:rsid w:val="00A30E46"/>
    <w:rsid w:val="00A30F02"/>
    <w:rsid w:val="00A30FB6"/>
    <w:rsid w:val="00A3107B"/>
    <w:rsid w:val="00A31142"/>
    <w:rsid w:val="00A3131E"/>
    <w:rsid w:val="00A31924"/>
    <w:rsid w:val="00A31AA1"/>
    <w:rsid w:val="00A31C8E"/>
    <w:rsid w:val="00A31D54"/>
    <w:rsid w:val="00A31D86"/>
    <w:rsid w:val="00A31E70"/>
    <w:rsid w:val="00A320BA"/>
    <w:rsid w:val="00A321FA"/>
    <w:rsid w:val="00A325AF"/>
    <w:rsid w:val="00A326AA"/>
    <w:rsid w:val="00A328C7"/>
    <w:rsid w:val="00A328F7"/>
    <w:rsid w:val="00A32942"/>
    <w:rsid w:val="00A32A78"/>
    <w:rsid w:val="00A32DED"/>
    <w:rsid w:val="00A32F33"/>
    <w:rsid w:val="00A33376"/>
    <w:rsid w:val="00A33449"/>
    <w:rsid w:val="00A3372D"/>
    <w:rsid w:val="00A33827"/>
    <w:rsid w:val="00A338E1"/>
    <w:rsid w:val="00A33D8E"/>
    <w:rsid w:val="00A33DDD"/>
    <w:rsid w:val="00A33F10"/>
    <w:rsid w:val="00A33F77"/>
    <w:rsid w:val="00A34081"/>
    <w:rsid w:val="00A34176"/>
    <w:rsid w:val="00A3446B"/>
    <w:rsid w:val="00A346AD"/>
    <w:rsid w:val="00A34883"/>
    <w:rsid w:val="00A349FA"/>
    <w:rsid w:val="00A34EC0"/>
    <w:rsid w:val="00A351A5"/>
    <w:rsid w:val="00A351AE"/>
    <w:rsid w:val="00A3533C"/>
    <w:rsid w:val="00A354C0"/>
    <w:rsid w:val="00A3582E"/>
    <w:rsid w:val="00A35980"/>
    <w:rsid w:val="00A35AF6"/>
    <w:rsid w:val="00A35F7E"/>
    <w:rsid w:val="00A3642F"/>
    <w:rsid w:val="00A3645B"/>
    <w:rsid w:val="00A36596"/>
    <w:rsid w:val="00A365F0"/>
    <w:rsid w:val="00A368CA"/>
    <w:rsid w:val="00A36968"/>
    <w:rsid w:val="00A369E3"/>
    <w:rsid w:val="00A36ADF"/>
    <w:rsid w:val="00A36F52"/>
    <w:rsid w:val="00A36F87"/>
    <w:rsid w:val="00A3702C"/>
    <w:rsid w:val="00A377CC"/>
    <w:rsid w:val="00A37A59"/>
    <w:rsid w:val="00A37ADE"/>
    <w:rsid w:val="00A37C07"/>
    <w:rsid w:val="00A37DBF"/>
    <w:rsid w:val="00A4037F"/>
    <w:rsid w:val="00A404CC"/>
    <w:rsid w:val="00A40859"/>
    <w:rsid w:val="00A40861"/>
    <w:rsid w:val="00A40917"/>
    <w:rsid w:val="00A409BF"/>
    <w:rsid w:val="00A40C31"/>
    <w:rsid w:val="00A40E3F"/>
    <w:rsid w:val="00A40EAD"/>
    <w:rsid w:val="00A4108E"/>
    <w:rsid w:val="00A410D5"/>
    <w:rsid w:val="00A41125"/>
    <w:rsid w:val="00A41290"/>
    <w:rsid w:val="00A41383"/>
    <w:rsid w:val="00A413D9"/>
    <w:rsid w:val="00A417A3"/>
    <w:rsid w:val="00A41CE9"/>
    <w:rsid w:val="00A41CEC"/>
    <w:rsid w:val="00A41D08"/>
    <w:rsid w:val="00A41F30"/>
    <w:rsid w:val="00A42289"/>
    <w:rsid w:val="00A423A4"/>
    <w:rsid w:val="00A424E6"/>
    <w:rsid w:val="00A426CB"/>
    <w:rsid w:val="00A4287A"/>
    <w:rsid w:val="00A42972"/>
    <w:rsid w:val="00A42AC1"/>
    <w:rsid w:val="00A42D6E"/>
    <w:rsid w:val="00A42D9A"/>
    <w:rsid w:val="00A42DF7"/>
    <w:rsid w:val="00A431EA"/>
    <w:rsid w:val="00A434E7"/>
    <w:rsid w:val="00A4354E"/>
    <w:rsid w:val="00A4378A"/>
    <w:rsid w:val="00A43CB2"/>
    <w:rsid w:val="00A442DC"/>
    <w:rsid w:val="00A4450F"/>
    <w:rsid w:val="00A44583"/>
    <w:rsid w:val="00A4476D"/>
    <w:rsid w:val="00A447A7"/>
    <w:rsid w:val="00A44859"/>
    <w:rsid w:val="00A44B04"/>
    <w:rsid w:val="00A44C3E"/>
    <w:rsid w:val="00A45238"/>
    <w:rsid w:val="00A452BB"/>
    <w:rsid w:val="00A452E2"/>
    <w:rsid w:val="00A45568"/>
    <w:rsid w:val="00A455F7"/>
    <w:rsid w:val="00A456DB"/>
    <w:rsid w:val="00A457A2"/>
    <w:rsid w:val="00A45850"/>
    <w:rsid w:val="00A459EB"/>
    <w:rsid w:val="00A45C32"/>
    <w:rsid w:val="00A45C87"/>
    <w:rsid w:val="00A45EC0"/>
    <w:rsid w:val="00A45ECB"/>
    <w:rsid w:val="00A45F87"/>
    <w:rsid w:val="00A464CF"/>
    <w:rsid w:val="00A4661B"/>
    <w:rsid w:val="00A467D7"/>
    <w:rsid w:val="00A46864"/>
    <w:rsid w:val="00A4713B"/>
    <w:rsid w:val="00A473BF"/>
    <w:rsid w:val="00A4751A"/>
    <w:rsid w:val="00A47782"/>
    <w:rsid w:val="00A47815"/>
    <w:rsid w:val="00A4785C"/>
    <w:rsid w:val="00A4792D"/>
    <w:rsid w:val="00A47A04"/>
    <w:rsid w:val="00A47BEA"/>
    <w:rsid w:val="00A47E5C"/>
    <w:rsid w:val="00A47F59"/>
    <w:rsid w:val="00A5026C"/>
    <w:rsid w:val="00A50404"/>
    <w:rsid w:val="00A50621"/>
    <w:rsid w:val="00A507E6"/>
    <w:rsid w:val="00A508AD"/>
    <w:rsid w:val="00A50AAD"/>
    <w:rsid w:val="00A50B37"/>
    <w:rsid w:val="00A50E74"/>
    <w:rsid w:val="00A50F20"/>
    <w:rsid w:val="00A51003"/>
    <w:rsid w:val="00A51184"/>
    <w:rsid w:val="00A5171E"/>
    <w:rsid w:val="00A51816"/>
    <w:rsid w:val="00A51C1B"/>
    <w:rsid w:val="00A51DE5"/>
    <w:rsid w:val="00A51E75"/>
    <w:rsid w:val="00A5206B"/>
    <w:rsid w:val="00A5226E"/>
    <w:rsid w:val="00A524FD"/>
    <w:rsid w:val="00A526DB"/>
    <w:rsid w:val="00A5275B"/>
    <w:rsid w:val="00A5281D"/>
    <w:rsid w:val="00A52AB5"/>
    <w:rsid w:val="00A52B6A"/>
    <w:rsid w:val="00A52FD0"/>
    <w:rsid w:val="00A5307A"/>
    <w:rsid w:val="00A53198"/>
    <w:rsid w:val="00A53241"/>
    <w:rsid w:val="00A533A8"/>
    <w:rsid w:val="00A534C4"/>
    <w:rsid w:val="00A535FC"/>
    <w:rsid w:val="00A53719"/>
    <w:rsid w:val="00A53793"/>
    <w:rsid w:val="00A5385B"/>
    <w:rsid w:val="00A53973"/>
    <w:rsid w:val="00A53B8E"/>
    <w:rsid w:val="00A53D1E"/>
    <w:rsid w:val="00A53F52"/>
    <w:rsid w:val="00A53FFA"/>
    <w:rsid w:val="00A540DF"/>
    <w:rsid w:val="00A54258"/>
    <w:rsid w:val="00A54376"/>
    <w:rsid w:val="00A54890"/>
    <w:rsid w:val="00A54896"/>
    <w:rsid w:val="00A548EF"/>
    <w:rsid w:val="00A54C86"/>
    <w:rsid w:val="00A54E58"/>
    <w:rsid w:val="00A54F06"/>
    <w:rsid w:val="00A550BF"/>
    <w:rsid w:val="00A55283"/>
    <w:rsid w:val="00A558EF"/>
    <w:rsid w:val="00A55A0E"/>
    <w:rsid w:val="00A55AC9"/>
    <w:rsid w:val="00A55B07"/>
    <w:rsid w:val="00A55D9B"/>
    <w:rsid w:val="00A55DBE"/>
    <w:rsid w:val="00A562F7"/>
    <w:rsid w:val="00A56486"/>
    <w:rsid w:val="00A56A18"/>
    <w:rsid w:val="00A56A5B"/>
    <w:rsid w:val="00A56B02"/>
    <w:rsid w:val="00A56BA6"/>
    <w:rsid w:val="00A56C67"/>
    <w:rsid w:val="00A56D82"/>
    <w:rsid w:val="00A57071"/>
    <w:rsid w:val="00A57318"/>
    <w:rsid w:val="00A576FF"/>
    <w:rsid w:val="00A57738"/>
    <w:rsid w:val="00A5777E"/>
    <w:rsid w:val="00A5795C"/>
    <w:rsid w:val="00A57BC7"/>
    <w:rsid w:val="00A57F0F"/>
    <w:rsid w:val="00A60109"/>
    <w:rsid w:val="00A6031A"/>
    <w:rsid w:val="00A603A2"/>
    <w:rsid w:val="00A604DD"/>
    <w:rsid w:val="00A606E2"/>
    <w:rsid w:val="00A607DF"/>
    <w:rsid w:val="00A6086C"/>
    <w:rsid w:val="00A60984"/>
    <w:rsid w:val="00A6099B"/>
    <w:rsid w:val="00A60F4D"/>
    <w:rsid w:val="00A61071"/>
    <w:rsid w:val="00A610B1"/>
    <w:rsid w:val="00A6113A"/>
    <w:rsid w:val="00A61158"/>
    <w:rsid w:val="00A612E0"/>
    <w:rsid w:val="00A6146F"/>
    <w:rsid w:val="00A614BD"/>
    <w:rsid w:val="00A6169F"/>
    <w:rsid w:val="00A61871"/>
    <w:rsid w:val="00A618D8"/>
    <w:rsid w:val="00A61FB6"/>
    <w:rsid w:val="00A62245"/>
    <w:rsid w:val="00A622FA"/>
    <w:rsid w:val="00A62D82"/>
    <w:rsid w:val="00A62DB9"/>
    <w:rsid w:val="00A62E5D"/>
    <w:rsid w:val="00A62ECE"/>
    <w:rsid w:val="00A62F31"/>
    <w:rsid w:val="00A630F2"/>
    <w:rsid w:val="00A633FB"/>
    <w:rsid w:val="00A635EB"/>
    <w:rsid w:val="00A637F4"/>
    <w:rsid w:val="00A637FC"/>
    <w:rsid w:val="00A63952"/>
    <w:rsid w:val="00A63C74"/>
    <w:rsid w:val="00A63D5C"/>
    <w:rsid w:val="00A63E3E"/>
    <w:rsid w:val="00A63E76"/>
    <w:rsid w:val="00A6413D"/>
    <w:rsid w:val="00A641C0"/>
    <w:rsid w:val="00A6435D"/>
    <w:rsid w:val="00A6461A"/>
    <w:rsid w:val="00A649F5"/>
    <w:rsid w:val="00A64F37"/>
    <w:rsid w:val="00A64FC0"/>
    <w:rsid w:val="00A650D6"/>
    <w:rsid w:val="00A65828"/>
    <w:rsid w:val="00A65971"/>
    <w:rsid w:val="00A65CBE"/>
    <w:rsid w:val="00A65CC0"/>
    <w:rsid w:val="00A66193"/>
    <w:rsid w:val="00A66215"/>
    <w:rsid w:val="00A665FD"/>
    <w:rsid w:val="00A666E7"/>
    <w:rsid w:val="00A66AC3"/>
    <w:rsid w:val="00A66AE4"/>
    <w:rsid w:val="00A66B51"/>
    <w:rsid w:val="00A66D5F"/>
    <w:rsid w:val="00A66FBC"/>
    <w:rsid w:val="00A6751D"/>
    <w:rsid w:val="00A675C0"/>
    <w:rsid w:val="00A67618"/>
    <w:rsid w:val="00A67852"/>
    <w:rsid w:val="00A67982"/>
    <w:rsid w:val="00A67B36"/>
    <w:rsid w:val="00A67BAB"/>
    <w:rsid w:val="00A67D72"/>
    <w:rsid w:val="00A67DBD"/>
    <w:rsid w:val="00A701BF"/>
    <w:rsid w:val="00A70251"/>
    <w:rsid w:val="00A705F1"/>
    <w:rsid w:val="00A70681"/>
    <w:rsid w:val="00A7069A"/>
    <w:rsid w:val="00A7077F"/>
    <w:rsid w:val="00A7088B"/>
    <w:rsid w:val="00A709E5"/>
    <w:rsid w:val="00A70F4F"/>
    <w:rsid w:val="00A71152"/>
    <w:rsid w:val="00A716B0"/>
    <w:rsid w:val="00A717CF"/>
    <w:rsid w:val="00A717E9"/>
    <w:rsid w:val="00A719D8"/>
    <w:rsid w:val="00A71AAC"/>
    <w:rsid w:val="00A71CEF"/>
    <w:rsid w:val="00A71E6A"/>
    <w:rsid w:val="00A7251C"/>
    <w:rsid w:val="00A72699"/>
    <w:rsid w:val="00A72CE3"/>
    <w:rsid w:val="00A72D78"/>
    <w:rsid w:val="00A73126"/>
    <w:rsid w:val="00A731B3"/>
    <w:rsid w:val="00A731E3"/>
    <w:rsid w:val="00A732E1"/>
    <w:rsid w:val="00A73649"/>
    <w:rsid w:val="00A73781"/>
    <w:rsid w:val="00A7393A"/>
    <w:rsid w:val="00A739A1"/>
    <w:rsid w:val="00A73FC5"/>
    <w:rsid w:val="00A7425F"/>
    <w:rsid w:val="00A742B0"/>
    <w:rsid w:val="00A742B4"/>
    <w:rsid w:val="00A74571"/>
    <w:rsid w:val="00A745F4"/>
    <w:rsid w:val="00A74693"/>
    <w:rsid w:val="00A74806"/>
    <w:rsid w:val="00A749D3"/>
    <w:rsid w:val="00A74B78"/>
    <w:rsid w:val="00A74BE4"/>
    <w:rsid w:val="00A74C89"/>
    <w:rsid w:val="00A74E6D"/>
    <w:rsid w:val="00A74F22"/>
    <w:rsid w:val="00A74FCF"/>
    <w:rsid w:val="00A75077"/>
    <w:rsid w:val="00A75394"/>
    <w:rsid w:val="00A7546F"/>
    <w:rsid w:val="00A755F4"/>
    <w:rsid w:val="00A75809"/>
    <w:rsid w:val="00A759B2"/>
    <w:rsid w:val="00A75A57"/>
    <w:rsid w:val="00A75ABD"/>
    <w:rsid w:val="00A75D18"/>
    <w:rsid w:val="00A76038"/>
    <w:rsid w:val="00A76074"/>
    <w:rsid w:val="00A76129"/>
    <w:rsid w:val="00A761B2"/>
    <w:rsid w:val="00A764DB"/>
    <w:rsid w:val="00A76535"/>
    <w:rsid w:val="00A76675"/>
    <w:rsid w:val="00A7682C"/>
    <w:rsid w:val="00A768D5"/>
    <w:rsid w:val="00A76C97"/>
    <w:rsid w:val="00A76CC7"/>
    <w:rsid w:val="00A76D9A"/>
    <w:rsid w:val="00A76F2E"/>
    <w:rsid w:val="00A77141"/>
    <w:rsid w:val="00A77332"/>
    <w:rsid w:val="00A77363"/>
    <w:rsid w:val="00A773A6"/>
    <w:rsid w:val="00A77934"/>
    <w:rsid w:val="00A779EF"/>
    <w:rsid w:val="00A77B93"/>
    <w:rsid w:val="00A77BCC"/>
    <w:rsid w:val="00A77D22"/>
    <w:rsid w:val="00A77E02"/>
    <w:rsid w:val="00A77E6A"/>
    <w:rsid w:val="00A8065A"/>
    <w:rsid w:val="00A807EA"/>
    <w:rsid w:val="00A80924"/>
    <w:rsid w:val="00A80A04"/>
    <w:rsid w:val="00A80BBE"/>
    <w:rsid w:val="00A80CD8"/>
    <w:rsid w:val="00A80DBD"/>
    <w:rsid w:val="00A811EE"/>
    <w:rsid w:val="00A81293"/>
    <w:rsid w:val="00A8129C"/>
    <w:rsid w:val="00A81681"/>
    <w:rsid w:val="00A8173E"/>
    <w:rsid w:val="00A81B6E"/>
    <w:rsid w:val="00A81CCC"/>
    <w:rsid w:val="00A81DEB"/>
    <w:rsid w:val="00A82250"/>
    <w:rsid w:val="00A8267B"/>
    <w:rsid w:val="00A82F9A"/>
    <w:rsid w:val="00A82FC5"/>
    <w:rsid w:val="00A83049"/>
    <w:rsid w:val="00A830D5"/>
    <w:rsid w:val="00A830FA"/>
    <w:rsid w:val="00A832B1"/>
    <w:rsid w:val="00A83344"/>
    <w:rsid w:val="00A833C3"/>
    <w:rsid w:val="00A83457"/>
    <w:rsid w:val="00A834C0"/>
    <w:rsid w:val="00A835F6"/>
    <w:rsid w:val="00A83A85"/>
    <w:rsid w:val="00A83B31"/>
    <w:rsid w:val="00A83C00"/>
    <w:rsid w:val="00A83E5C"/>
    <w:rsid w:val="00A84335"/>
    <w:rsid w:val="00A84479"/>
    <w:rsid w:val="00A8453F"/>
    <w:rsid w:val="00A845F2"/>
    <w:rsid w:val="00A84849"/>
    <w:rsid w:val="00A848D9"/>
    <w:rsid w:val="00A848E0"/>
    <w:rsid w:val="00A84A55"/>
    <w:rsid w:val="00A84A88"/>
    <w:rsid w:val="00A84B55"/>
    <w:rsid w:val="00A84DBE"/>
    <w:rsid w:val="00A84EE7"/>
    <w:rsid w:val="00A850D3"/>
    <w:rsid w:val="00A85137"/>
    <w:rsid w:val="00A855D1"/>
    <w:rsid w:val="00A855F8"/>
    <w:rsid w:val="00A8564C"/>
    <w:rsid w:val="00A8599B"/>
    <w:rsid w:val="00A85E2E"/>
    <w:rsid w:val="00A85E36"/>
    <w:rsid w:val="00A86310"/>
    <w:rsid w:val="00A8640F"/>
    <w:rsid w:val="00A86571"/>
    <w:rsid w:val="00A867D1"/>
    <w:rsid w:val="00A868D8"/>
    <w:rsid w:val="00A868F7"/>
    <w:rsid w:val="00A8696E"/>
    <w:rsid w:val="00A86C9C"/>
    <w:rsid w:val="00A86D6D"/>
    <w:rsid w:val="00A87221"/>
    <w:rsid w:val="00A8753C"/>
    <w:rsid w:val="00A8769E"/>
    <w:rsid w:val="00A8780E"/>
    <w:rsid w:val="00A878AB"/>
    <w:rsid w:val="00A87EC2"/>
    <w:rsid w:val="00A87FED"/>
    <w:rsid w:val="00A900DC"/>
    <w:rsid w:val="00A903D7"/>
    <w:rsid w:val="00A904AB"/>
    <w:rsid w:val="00A90654"/>
    <w:rsid w:val="00A9072F"/>
    <w:rsid w:val="00A9075E"/>
    <w:rsid w:val="00A907AB"/>
    <w:rsid w:val="00A90900"/>
    <w:rsid w:val="00A909C8"/>
    <w:rsid w:val="00A90DFC"/>
    <w:rsid w:val="00A9119E"/>
    <w:rsid w:val="00A91214"/>
    <w:rsid w:val="00A912D7"/>
    <w:rsid w:val="00A913D8"/>
    <w:rsid w:val="00A91406"/>
    <w:rsid w:val="00A914AC"/>
    <w:rsid w:val="00A9160D"/>
    <w:rsid w:val="00A9177C"/>
    <w:rsid w:val="00A91929"/>
    <w:rsid w:val="00A91ABD"/>
    <w:rsid w:val="00A91B8C"/>
    <w:rsid w:val="00A91DEB"/>
    <w:rsid w:val="00A9218F"/>
    <w:rsid w:val="00A9219C"/>
    <w:rsid w:val="00A92232"/>
    <w:rsid w:val="00A9246B"/>
    <w:rsid w:val="00A924AB"/>
    <w:rsid w:val="00A93261"/>
    <w:rsid w:val="00A93468"/>
    <w:rsid w:val="00A93645"/>
    <w:rsid w:val="00A9389A"/>
    <w:rsid w:val="00A9396A"/>
    <w:rsid w:val="00A93E93"/>
    <w:rsid w:val="00A93EE3"/>
    <w:rsid w:val="00A94A74"/>
    <w:rsid w:val="00A94BE2"/>
    <w:rsid w:val="00A94E9E"/>
    <w:rsid w:val="00A952E9"/>
    <w:rsid w:val="00A9550C"/>
    <w:rsid w:val="00A95876"/>
    <w:rsid w:val="00A958A1"/>
    <w:rsid w:val="00A95AA2"/>
    <w:rsid w:val="00A95B7D"/>
    <w:rsid w:val="00A95FCF"/>
    <w:rsid w:val="00A9627F"/>
    <w:rsid w:val="00A9649A"/>
    <w:rsid w:val="00A96819"/>
    <w:rsid w:val="00A9698C"/>
    <w:rsid w:val="00A96A53"/>
    <w:rsid w:val="00A96AF6"/>
    <w:rsid w:val="00A96B81"/>
    <w:rsid w:val="00A96CD7"/>
    <w:rsid w:val="00A96E5D"/>
    <w:rsid w:val="00A972A4"/>
    <w:rsid w:val="00A9784E"/>
    <w:rsid w:val="00A9786D"/>
    <w:rsid w:val="00A97AF6"/>
    <w:rsid w:val="00A97D3A"/>
    <w:rsid w:val="00A97E64"/>
    <w:rsid w:val="00AA0035"/>
    <w:rsid w:val="00AA00BA"/>
    <w:rsid w:val="00AA0195"/>
    <w:rsid w:val="00AA03F8"/>
    <w:rsid w:val="00AA04BF"/>
    <w:rsid w:val="00AA0675"/>
    <w:rsid w:val="00AA0958"/>
    <w:rsid w:val="00AA0A95"/>
    <w:rsid w:val="00AA0FCD"/>
    <w:rsid w:val="00AA1C14"/>
    <w:rsid w:val="00AA20CD"/>
    <w:rsid w:val="00AA2704"/>
    <w:rsid w:val="00AA2838"/>
    <w:rsid w:val="00AA311B"/>
    <w:rsid w:val="00AA313E"/>
    <w:rsid w:val="00AA34BE"/>
    <w:rsid w:val="00AA36A9"/>
    <w:rsid w:val="00AA37E0"/>
    <w:rsid w:val="00AA394D"/>
    <w:rsid w:val="00AA3CBA"/>
    <w:rsid w:val="00AA3E45"/>
    <w:rsid w:val="00AA3EEA"/>
    <w:rsid w:val="00AA3F35"/>
    <w:rsid w:val="00AA41BF"/>
    <w:rsid w:val="00AA429A"/>
    <w:rsid w:val="00AA42BD"/>
    <w:rsid w:val="00AA42DA"/>
    <w:rsid w:val="00AA445D"/>
    <w:rsid w:val="00AA44E2"/>
    <w:rsid w:val="00AA456D"/>
    <w:rsid w:val="00AA4658"/>
    <w:rsid w:val="00AA4842"/>
    <w:rsid w:val="00AA48E8"/>
    <w:rsid w:val="00AA4EA9"/>
    <w:rsid w:val="00AA50C8"/>
    <w:rsid w:val="00AA510D"/>
    <w:rsid w:val="00AA552A"/>
    <w:rsid w:val="00AA59DE"/>
    <w:rsid w:val="00AA5D22"/>
    <w:rsid w:val="00AA5F7F"/>
    <w:rsid w:val="00AA6257"/>
    <w:rsid w:val="00AA6542"/>
    <w:rsid w:val="00AA6604"/>
    <w:rsid w:val="00AA6A12"/>
    <w:rsid w:val="00AA6ADB"/>
    <w:rsid w:val="00AA6B8F"/>
    <w:rsid w:val="00AA6C22"/>
    <w:rsid w:val="00AA6C45"/>
    <w:rsid w:val="00AA6EDC"/>
    <w:rsid w:val="00AA6EF4"/>
    <w:rsid w:val="00AA6F00"/>
    <w:rsid w:val="00AA70BA"/>
    <w:rsid w:val="00AA71CB"/>
    <w:rsid w:val="00AA72C3"/>
    <w:rsid w:val="00AA7418"/>
    <w:rsid w:val="00AA751A"/>
    <w:rsid w:val="00AA753B"/>
    <w:rsid w:val="00AA765A"/>
    <w:rsid w:val="00AA77DB"/>
    <w:rsid w:val="00AA7920"/>
    <w:rsid w:val="00AA79C9"/>
    <w:rsid w:val="00AA7DE3"/>
    <w:rsid w:val="00AA7F07"/>
    <w:rsid w:val="00AA7F19"/>
    <w:rsid w:val="00AB027B"/>
    <w:rsid w:val="00AB0650"/>
    <w:rsid w:val="00AB0890"/>
    <w:rsid w:val="00AB0899"/>
    <w:rsid w:val="00AB0A09"/>
    <w:rsid w:val="00AB0A55"/>
    <w:rsid w:val="00AB0AB9"/>
    <w:rsid w:val="00AB0E1F"/>
    <w:rsid w:val="00AB0E59"/>
    <w:rsid w:val="00AB0F78"/>
    <w:rsid w:val="00AB10E6"/>
    <w:rsid w:val="00AB1190"/>
    <w:rsid w:val="00AB12FB"/>
    <w:rsid w:val="00AB1380"/>
    <w:rsid w:val="00AB15B6"/>
    <w:rsid w:val="00AB15C4"/>
    <w:rsid w:val="00AB160B"/>
    <w:rsid w:val="00AB1853"/>
    <w:rsid w:val="00AB193B"/>
    <w:rsid w:val="00AB1B86"/>
    <w:rsid w:val="00AB1EEC"/>
    <w:rsid w:val="00AB1EF7"/>
    <w:rsid w:val="00AB1F37"/>
    <w:rsid w:val="00AB212C"/>
    <w:rsid w:val="00AB243B"/>
    <w:rsid w:val="00AB2463"/>
    <w:rsid w:val="00AB2578"/>
    <w:rsid w:val="00AB26DA"/>
    <w:rsid w:val="00AB278C"/>
    <w:rsid w:val="00AB2AAB"/>
    <w:rsid w:val="00AB2B12"/>
    <w:rsid w:val="00AB2DF7"/>
    <w:rsid w:val="00AB2FC6"/>
    <w:rsid w:val="00AB2FDC"/>
    <w:rsid w:val="00AB304B"/>
    <w:rsid w:val="00AB3061"/>
    <w:rsid w:val="00AB3066"/>
    <w:rsid w:val="00AB31C2"/>
    <w:rsid w:val="00AB3290"/>
    <w:rsid w:val="00AB32B8"/>
    <w:rsid w:val="00AB32DF"/>
    <w:rsid w:val="00AB3475"/>
    <w:rsid w:val="00AB34C9"/>
    <w:rsid w:val="00AB3772"/>
    <w:rsid w:val="00AB3CF8"/>
    <w:rsid w:val="00AB3D5D"/>
    <w:rsid w:val="00AB3F4F"/>
    <w:rsid w:val="00AB4157"/>
    <w:rsid w:val="00AB42FC"/>
    <w:rsid w:val="00AB4323"/>
    <w:rsid w:val="00AB435B"/>
    <w:rsid w:val="00AB43C6"/>
    <w:rsid w:val="00AB43EF"/>
    <w:rsid w:val="00AB4474"/>
    <w:rsid w:val="00AB4604"/>
    <w:rsid w:val="00AB46E5"/>
    <w:rsid w:val="00AB472C"/>
    <w:rsid w:val="00AB47A9"/>
    <w:rsid w:val="00AB4847"/>
    <w:rsid w:val="00AB499C"/>
    <w:rsid w:val="00AB4C90"/>
    <w:rsid w:val="00AB4E03"/>
    <w:rsid w:val="00AB4E58"/>
    <w:rsid w:val="00AB4F82"/>
    <w:rsid w:val="00AB50AB"/>
    <w:rsid w:val="00AB5151"/>
    <w:rsid w:val="00AB516B"/>
    <w:rsid w:val="00AB541F"/>
    <w:rsid w:val="00AB54B4"/>
    <w:rsid w:val="00AB5532"/>
    <w:rsid w:val="00AB5605"/>
    <w:rsid w:val="00AB5753"/>
    <w:rsid w:val="00AB59AA"/>
    <w:rsid w:val="00AB5B21"/>
    <w:rsid w:val="00AB5F7D"/>
    <w:rsid w:val="00AB606A"/>
    <w:rsid w:val="00AB60A0"/>
    <w:rsid w:val="00AB614A"/>
    <w:rsid w:val="00AB64CC"/>
    <w:rsid w:val="00AB6A3F"/>
    <w:rsid w:val="00AB6D7B"/>
    <w:rsid w:val="00AB6DC0"/>
    <w:rsid w:val="00AB6E49"/>
    <w:rsid w:val="00AB6E5E"/>
    <w:rsid w:val="00AB6E66"/>
    <w:rsid w:val="00AB70DF"/>
    <w:rsid w:val="00AB7176"/>
    <w:rsid w:val="00AB7190"/>
    <w:rsid w:val="00AB7284"/>
    <w:rsid w:val="00AB746C"/>
    <w:rsid w:val="00AB74B2"/>
    <w:rsid w:val="00AB7557"/>
    <w:rsid w:val="00AB76AF"/>
    <w:rsid w:val="00AB7C22"/>
    <w:rsid w:val="00AB7C45"/>
    <w:rsid w:val="00AB7DB0"/>
    <w:rsid w:val="00AC00AD"/>
    <w:rsid w:val="00AC010F"/>
    <w:rsid w:val="00AC01F0"/>
    <w:rsid w:val="00AC04E6"/>
    <w:rsid w:val="00AC0A8F"/>
    <w:rsid w:val="00AC0B61"/>
    <w:rsid w:val="00AC0C76"/>
    <w:rsid w:val="00AC0E40"/>
    <w:rsid w:val="00AC10D7"/>
    <w:rsid w:val="00AC10FA"/>
    <w:rsid w:val="00AC1261"/>
    <w:rsid w:val="00AC13B3"/>
    <w:rsid w:val="00AC166D"/>
    <w:rsid w:val="00AC18CE"/>
    <w:rsid w:val="00AC18D4"/>
    <w:rsid w:val="00AC19E3"/>
    <w:rsid w:val="00AC1C17"/>
    <w:rsid w:val="00AC1C6F"/>
    <w:rsid w:val="00AC1F86"/>
    <w:rsid w:val="00AC1FEC"/>
    <w:rsid w:val="00AC2106"/>
    <w:rsid w:val="00AC24F7"/>
    <w:rsid w:val="00AC2836"/>
    <w:rsid w:val="00AC2939"/>
    <w:rsid w:val="00AC2ABE"/>
    <w:rsid w:val="00AC2AD2"/>
    <w:rsid w:val="00AC2D90"/>
    <w:rsid w:val="00AC2DE3"/>
    <w:rsid w:val="00AC316C"/>
    <w:rsid w:val="00AC32F5"/>
    <w:rsid w:val="00AC3436"/>
    <w:rsid w:val="00AC3457"/>
    <w:rsid w:val="00AC3925"/>
    <w:rsid w:val="00AC3C96"/>
    <w:rsid w:val="00AC3F3A"/>
    <w:rsid w:val="00AC3FD2"/>
    <w:rsid w:val="00AC4380"/>
    <w:rsid w:val="00AC459D"/>
    <w:rsid w:val="00AC4B2C"/>
    <w:rsid w:val="00AC4C26"/>
    <w:rsid w:val="00AC508E"/>
    <w:rsid w:val="00AC5404"/>
    <w:rsid w:val="00AC5544"/>
    <w:rsid w:val="00AC559B"/>
    <w:rsid w:val="00AC566E"/>
    <w:rsid w:val="00AC56BF"/>
    <w:rsid w:val="00AC57D0"/>
    <w:rsid w:val="00AC58B7"/>
    <w:rsid w:val="00AC5C33"/>
    <w:rsid w:val="00AC5DB9"/>
    <w:rsid w:val="00AC5DD3"/>
    <w:rsid w:val="00AC5E92"/>
    <w:rsid w:val="00AC610A"/>
    <w:rsid w:val="00AC6403"/>
    <w:rsid w:val="00AC64FE"/>
    <w:rsid w:val="00AC6A65"/>
    <w:rsid w:val="00AC6B20"/>
    <w:rsid w:val="00AC6B9A"/>
    <w:rsid w:val="00AC6DB2"/>
    <w:rsid w:val="00AC6E88"/>
    <w:rsid w:val="00AC6EEA"/>
    <w:rsid w:val="00AC7196"/>
    <w:rsid w:val="00AC73A0"/>
    <w:rsid w:val="00AC746A"/>
    <w:rsid w:val="00AC75D0"/>
    <w:rsid w:val="00AC7606"/>
    <w:rsid w:val="00AC792B"/>
    <w:rsid w:val="00AC7AC7"/>
    <w:rsid w:val="00AC7B80"/>
    <w:rsid w:val="00AC7BD3"/>
    <w:rsid w:val="00AC7C4B"/>
    <w:rsid w:val="00AC7E4A"/>
    <w:rsid w:val="00AC7EBB"/>
    <w:rsid w:val="00AC7F96"/>
    <w:rsid w:val="00AD028C"/>
    <w:rsid w:val="00AD0315"/>
    <w:rsid w:val="00AD0453"/>
    <w:rsid w:val="00AD0537"/>
    <w:rsid w:val="00AD09A4"/>
    <w:rsid w:val="00AD0CE2"/>
    <w:rsid w:val="00AD0F5D"/>
    <w:rsid w:val="00AD0FDC"/>
    <w:rsid w:val="00AD1134"/>
    <w:rsid w:val="00AD11DC"/>
    <w:rsid w:val="00AD130C"/>
    <w:rsid w:val="00AD1357"/>
    <w:rsid w:val="00AD1488"/>
    <w:rsid w:val="00AD1506"/>
    <w:rsid w:val="00AD1633"/>
    <w:rsid w:val="00AD1687"/>
    <w:rsid w:val="00AD17C1"/>
    <w:rsid w:val="00AD1A1C"/>
    <w:rsid w:val="00AD1B15"/>
    <w:rsid w:val="00AD1CF7"/>
    <w:rsid w:val="00AD204C"/>
    <w:rsid w:val="00AD20D5"/>
    <w:rsid w:val="00AD2176"/>
    <w:rsid w:val="00AD2516"/>
    <w:rsid w:val="00AD2690"/>
    <w:rsid w:val="00AD27AD"/>
    <w:rsid w:val="00AD29E7"/>
    <w:rsid w:val="00AD2C3E"/>
    <w:rsid w:val="00AD2CA9"/>
    <w:rsid w:val="00AD2D1B"/>
    <w:rsid w:val="00AD2EA6"/>
    <w:rsid w:val="00AD2FE4"/>
    <w:rsid w:val="00AD3112"/>
    <w:rsid w:val="00AD31B7"/>
    <w:rsid w:val="00AD325C"/>
    <w:rsid w:val="00AD3315"/>
    <w:rsid w:val="00AD35CE"/>
    <w:rsid w:val="00AD3846"/>
    <w:rsid w:val="00AD3A8C"/>
    <w:rsid w:val="00AD3C0A"/>
    <w:rsid w:val="00AD3E58"/>
    <w:rsid w:val="00AD3EB0"/>
    <w:rsid w:val="00AD3FA3"/>
    <w:rsid w:val="00AD4122"/>
    <w:rsid w:val="00AD42CD"/>
    <w:rsid w:val="00AD4413"/>
    <w:rsid w:val="00AD448B"/>
    <w:rsid w:val="00AD493D"/>
    <w:rsid w:val="00AD49F2"/>
    <w:rsid w:val="00AD50AA"/>
    <w:rsid w:val="00AD51AD"/>
    <w:rsid w:val="00AD5352"/>
    <w:rsid w:val="00AD5688"/>
    <w:rsid w:val="00AD5703"/>
    <w:rsid w:val="00AD5AFE"/>
    <w:rsid w:val="00AD5B98"/>
    <w:rsid w:val="00AD5BDA"/>
    <w:rsid w:val="00AD5BDC"/>
    <w:rsid w:val="00AD5C17"/>
    <w:rsid w:val="00AD5D48"/>
    <w:rsid w:val="00AD6030"/>
    <w:rsid w:val="00AD6138"/>
    <w:rsid w:val="00AD62CE"/>
    <w:rsid w:val="00AD65A0"/>
    <w:rsid w:val="00AD65B4"/>
    <w:rsid w:val="00AD65C8"/>
    <w:rsid w:val="00AD6640"/>
    <w:rsid w:val="00AD66FA"/>
    <w:rsid w:val="00AD66FE"/>
    <w:rsid w:val="00AD6852"/>
    <w:rsid w:val="00AD6899"/>
    <w:rsid w:val="00AD6983"/>
    <w:rsid w:val="00AD6A6A"/>
    <w:rsid w:val="00AD6EEA"/>
    <w:rsid w:val="00AD6F66"/>
    <w:rsid w:val="00AD71F7"/>
    <w:rsid w:val="00AD769D"/>
    <w:rsid w:val="00AD7A2E"/>
    <w:rsid w:val="00AE0360"/>
    <w:rsid w:val="00AE053A"/>
    <w:rsid w:val="00AE057B"/>
    <w:rsid w:val="00AE07A5"/>
    <w:rsid w:val="00AE097E"/>
    <w:rsid w:val="00AE0FCF"/>
    <w:rsid w:val="00AE1150"/>
    <w:rsid w:val="00AE137D"/>
    <w:rsid w:val="00AE1461"/>
    <w:rsid w:val="00AE170A"/>
    <w:rsid w:val="00AE18C1"/>
    <w:rsid w:val="00AE1914"/>
    <w:rsid w:val="00AE1BCC"/>
    <w:rsid w:val="00AE1D21"/>
    <w:rsid w:val="00AE1FE1"/>
    <w:rsid w:val="00AE21B3"/>
    <w:rsid w:val="00AE2368"/>
    <w:rsid w:val="00AE240E"/>
    <w:rsid w:val="00AE24E4"/>
    <w:rsid w:val="00AE265F"/>
    <w:rsid w:val="00AE2B70"/>
    <w:rsid w:val="00AE2E73"/>
    <w:rsid w:val="00AE31B5"/>
    <w:rsid w:val="00AE32A7"/>
    <w:rsid w:val="00AE341B"/>
    <w:rsid w:val="00AE36EF"/>
    <w:rsid w:val="00AE378D"/>
    <w:rsid w:val="00AE3B03"/>
    <w:rsid w:val="00AE3D19"/>
    <w:rsid w:val="00AE3DD9"/>
    <w:rsid w:val="00AE3F6E"/>
    <w:rsid w:val="00AE3FB7"/>
    <w:rsid w:val="00AE4148"/>
    <w:rsid w:val="00AE41F1"/>
    <w:rsid w:val="00AE42C0"/>
    <w:rsid w:val="00AE455C"/>
    <w:rsid w:val="00AE4BD7"/>
    <w:rsid w:val="00AE4E79"/>
    <w:rsid w:val="00AE50D1"/>
    <w:rsid w:val="00AE51AF"/>
    <w:rsid w:val="00AE51B6"/>
    <w:rsid w:val="00AE5235"/>
    <w:rsid w:val="00AE523D"/>
    <w:rsid w:val="00AE5365"/>
    <w:rsid w:val="00AE577B"/>
    <w:rsid w:val="00AE58A0"/>
    <w:rsid w:val="00AE5C7B"/>
    <w:rsid w:val="00AE5EEC"/>
    <w:rsid w:val="00AE5FB5"/>
    <w:rsid w:val="00AE628B"/>
    <w:rsid w:val="00AE6405"/>
    <w:rsid w:val="00AE6576"/>
    <w:rsid w:val="00AE65C0"/>
    <w:rsid w:val="00AE6F3A"/>
    <w:rsid w:val="00AE6F40"/>
    <w:rsid w:val="00AE72A0"/>
    <w:rsid w:val="00AE7327"/>
    <w:rsid w:val="00AE7345"/>
    <w:rsid w:val="00AE738E"/>
    <w:rsid w:val="00AE73B1"/>
    <w:rsid w:val="00AE7454"/>
    <w:rsid w:val="00AE747D"/>
    <w:rsid w:val="00AE7990"/>
    <w:rsid w:val="00AE7ACF"/>
    <w:rsid w:val="00AE7B02"/>
    <w:rsid w:val="00AE7B73"/>
    <w:rsid w:val="00AE7D81"/>
    <w:rsid w:val="00AE7E27"/>
    <w:rsid w:val="00AE7F88"/>
    <w:rsid w:val="00AF0166"/>
    <w:rsid w:val="00AF0300"/>
    <w:rsid w:val="00AF0323"/>
    <w:rsid w:val="00AF03AE"/>
    <w:rsid w:val="00AF05FD"/>
    <w:rsid w:val="00AF085A"/>
    <w:rsid w:val="00AF08FA"/>
    <w:rsid w:val="00AF0BB1"/>
    <w:rsid w:val="00AF0E6A"/>
    <w:rsid w:val="00AF0F0A"/>
    <w:rsid w:val="00AF0FAC"/>
    <w:rsid w:val="00AF0FB4"/>
    <w:rsid w:val="00AF134A"/>
    <w:rsid w:val="00AF14B6"/>
    <w:rsid w:val="00AF1539"/>
    <w:rsid w:val="00AF17B4"/>
    <w:rsid w:val="00AF1E7C"/>
    <w:rsid w:val="00AF1F6B"/>
    <w:rsid w:val="00AF20B1"/>
    <w:rsid w:val="00AF2153"/>
    <w:rsid w:val="00AF2975"/>
    <w:rsid w:val="00AF2D0C"/>
    <w:rsid w:val="00AF3094"/>
    <w:rsid w:val="00AF311A"/>
    <w:rsid w:val="00AF31DE"/>
    <w:rsid w:val="00AF31E3"/>
    <w:rsid w:val="00AF33E9"/>
    <w:rsid w:val="00AF35D3"/>
    <w:rsid w:val="00AF37DC"/>
    <w:rsid w:val="00AF3A0B"/>
    <w:rsid w:val="00AF3F39"/>
    <w:rsid w:val="00AF3F44"/>
    <w:rsid w:val="00AF3F92"/>
    <w:rsid w:val="00AF41ED"/>
    <w:rsid w:val="00AF4382"/>
    <w:rsid w:val="00AF4565"/>
    <w:rsid w:val="00AF4A31"/>
    <w:rsid w:val="00AF4B0E"/>
    <w:rsid w:val="00AF4CE6"/>
    <w:rsid w:val="00AF4F68"/>
    <w:rsid w:val="00AF4FDD"/>
    <w:rsid w:val="00AF50E5"/>
    <w:rsid w:val="00AF5154"/>
    <w:rsid w:val="00AF5662"/>
    <w:rsid w:val="00AF5744"/>
    <w:rsid w:val="00AF58C4"/>
    <w:rsid w:val="00AF6280"/>
    <w:rsid w:val="00AF65AF"/>
    <w:rsid w:val="00AF6600"/>
    <w:rsid w:val="00AF68F1"/>
    <w:rsid w:val="00AF6AEB"/>
    <w:rsid w:val="00AF6B68"/>
    <w:rsid w:val="00AF6B91"/>
    <w:rsid w:val="00AF6E5B"/>
    <w:rsid w:val="00AF6FF5"/>
    <w:rsid w:val="00AF7193"/>
    <w:rsid w:val="00AF725A"/>
    <w:rsid w:val="00AF72AB"/>
    <w:rsid w:val="00AF7490"/>
    <w:rsid w:val="00AF74BE"/>
    <w:rsid w:val="00AF76C3"/>
    <w:rsid w:val="00AF7B88"/>
    <w:rsid w:val="00AF7BFD"/>
    <w:rsid w:val="00AF7E3F"/>
    <w:rsid w:val="00B003B9"/>
    <w:rsid w:val="00B00555"/>
    <w:rsid w:val="00B00B54"/>
    <w:rsid w:val="00B00C0C"/>
    <w:rsid w:val="00B010C6"/>
    <w:rsid w:val="00B01202"/>
    <w:rsid w:val="00B01338"/>
    <w:rsid w:val="00B0154A"/>
    <w:rsid w:val="00B015CE"/>
    <w:rsid w:val="00B016D8"/>
    <w:rsid w:val="00B01835"/>
    <w:rsid w:val="00B01BB2"/>
    <w:rsid w:val="00B01BE7"/>
    <w:rsid w:val="00B01DEA"/>
    <w:rsid w:val="00B01EFB"/>
    <w:rsid w:val="00B0236C"/>
    <w:rsid w:val="00B0253F"/>
    <w:rsid w:val="00B025D5"/>
    <w:rsid w:val="00B0279D"/>
    <w:rsid w:val="00B02B25"/>
    <w:rsid w:val="00B02C73"/>
    <w:rsid w:val="00B02C81"/>
    <w:rsid w:val="00B02C8E"/>
    <w:rsid w:val="00B02CF8"/>
    <w:rsid w:val="00B02DC8"/>
    <w:rsid w:val="00B02E6E"/>
    <w:rsid w:val="00B02F0D"/>
    <w:rsid w:val="00B03009"/>
    <w:rsid w:val="00B03244"/>
    <w:rsid w:val="00B033D7"/>
    <w:rsid w:val="00B03495"/>
    <w:rsid w:val="00B0354E"/>
    <w:rsid w:val="00B03763"/>
    <w:rsid w:val="00B03830"/>
    <w:rsid w:val="00B03877"/>
    <w:rsid w:val="00B038D3"/>
    <w:rsid w:val="00B03BBD"/>
    <w:rsid w:val="00B03C63"/>
    <w:rsid w:val="00B03EFA"/>
    <w:rsid w:val="00B0421E"/>
    <w:rsid w:val="00B0449A"/>
    <w:rsid w:val="00B04605"/>
    <w:rsid w:val="00B049ED"/>
    <w:rsid w:val="00B04A6C"/>
    <w:rsid w:val="00B04C55"/>
    <w:rsid w:val="00B04F9C"/>
    <w:rsid w:val="00B050D1"/>
    <w:rsid w:val="00B05121"/>
    <w:rsid w:val="00B05344"/>
    <w:rsid w:val="00B05880"/>
    <w:rsid w:val="00B05D9E"/>
    <w:rsid w:val="00B05EE9"/>
    <w:rsid w:val="00B06790"/>
    <w:rsid w:val="00B06862"/>
    <w:rsid w:val="00B068A7"/>
    <w:rsid w:val="00B06AED"/>
    <w:rsid w:val="00B06FB8"/>
    <w:rsid w:val="00B06FE4"/>
    <w:rsid w:val="00B070A0"/>
    <w:rsid w:val="00B07110"/>
    <w:rsid w:val="00B072A9"/>
    <w:rsid w:val="00B07331"/>
    <w:rsid w:val="00B073BC"/>
    <w:rsid w:val="00B074EC"/>
    <w:rsid w:val="00B076F0"/>
    <w:rsid w:val="00B0774A"/>
    <w:rsid w:val="00B07827"/>
    <w:rsid w:val="00B079CC"/>
    <w:rsid w:val="00B07BF4"/>
    <w:rsid w:val="00B07D2E"/>
    <w:rsid w:val="00B07EE1"/>
    <w:rsid w:val="00B101FA"/>
    <w:rsid w:val="00B1031D"/>
    <w:rsid w:val="00B10381"/>
    <w:rsid w:val="00B103DB"/>
    <w:rsid w:val="00B105CE"/>
    <w:rsid w:val="00B1077C"/>
    <w:rsid w:val="00B10812"/>
    <w:rsid w:val="00B10958"/>
    <w:rsid w:val="00B10973"/>
    <w:rsid w:val="00B10A7E"/>
    <w:rsid w:val="00B10A90"/>
    <w:rsid w:val="00B10CBE"/>
    <w:rsid w:val="00B10E2E"/>
    <w:rsid w:val="00B1134C"/>
    <w:rsid w:val="00B113C6"/>
    <w:rsid w:val="00B1146A"/>
    <w:rsid w:val="00B11672"/>
    <w:rsid w:val="00B11817"/>
    <w:rsid w:val="00B121EF"/>
    <w:rsid w:val="00B12318"/>
    <w:rsid w:val="00B130E8"/>
    <w:rsid w:val="00B1310D"/>
    <w:rsid w:val="00B131E1"/>
    <w:rsid w:val="00B1330E"/>
    <w:rsid w:val="00B133D7"/>
    <w:rsid w:val="00B135DE"/>
    <w:rsid w:val="00B13689"/>
    <w:rsid w:val="00B138D8"/>
    <w:rsid w:val="00B13A1E"/>
    <w:rsid w:val="00B13A2A"/>
    <w:rsid w:val="00B13CF7"/>
    <w:rsid w:val="00B13DD4"/>
    <w:rsid w:val="00B13E5B"/>
    <w:rsid w:val="00B13EC2"/>
    <w:rsid w:val="00B13F9C"/>
    <w:rsid w:val="00B14163"/>
    <w:rsid w:val="00B144C7"/>
    <w:rsid w:val="00B14597"/>
    <w:rsid w:val="00B1466E"/>
    <w:rsid w:val="00B147BA"/>
    <w:rsid w:val="00B147C2"/>
    <w:rsid w:val="00B14A87"/>
    <w:rsid w:val="00B14C0F"/>
    <w:rsid w:val="00B14D9F"/>
    <w:rsid w:val="00B14DB2"/>
    <w:rsid w:val="00B14ED7"/>
    <w:rsid w:val="00B14F36"/>
    <w:rsid w:val="00B1513F"/>
    <w:rsid w:val="00B151AB"/>
    <w:rsid w:val="00B1524B"/>
    <w:rsid w:val="00B1543D"/>
    <w:rsid w:val="00B154CA"/>
    <w:rsid w:val="00B157C4"/>
    <w:rsid w:val="00B15812"/>
    <w:rsid w:val="00B1592A"/>
    <w:rsid w:val="00B15964"/>
    <w:rsid w:val="00B15B49"/>
    <w:rsid w:val="00B15DE7"/>
    <w:rsid w:val="00B15E69"/>
    <w:rsid w:val="00B1606E"/>
    <w:rsid w:val="00B160DF"/>
    <w:rsid w:val="00B162A1"/>
    <w:rsid w:val="00B1636C"/>
    <w:rsid w:val="00B165DF"/>
    <w:rsid w:val="00B168B9"/>
    <w:rsid w:val="00B16BDA"/>
    <w:rsid w:val="00B16BFE"/>
    <w:rsid w:val="00B16C87"/>
    <w:rsid w:val="00B16CA8"/>
    <w:rsid w:val="00B16E3B"/>
    <w:rsid w:val="00B1713F"/>
    <w:rsid w:val="00B171B8"/>
    <w:rsid w:val="00B17348"/>
    <w:rsid w:val="00B17404"/>
    <w:rsid w:val="00B177AC"/>
    <w:rsid w:val="00B17837"/>
    <w:rsid w:val="00B1789E"/>
    <w:rsid w:val="00B17932"/>
    <w:rsid w:val="00B17A9B"/>
    <w:rsid w:val="00B17C9D"/>
    <w:rsid w:val="00B20086"/>
    <w:rsid w:val="00B203C6"/>
    <w:rsid w:val="00B2055C"/>
    <w:rsid w:val="00B20828"/>
    <w:rsid w:val="00B20830"/>
    <w:rsid w:val="00B20961"/>
    <w:rsid w:val="00B20D67"/>
    <w:rsid w:val="00B20E5E"/>
    <w:rsid w:val="00B20F33"/>
    <w:rsid w:val="00B20F50"/>
    <w:rsid w:val="00B2110C"/>
    <w:rsid w:val="00B21270"/>
    <w:rsid w:val="00B2153F"/>
    <w:rsid w:val="00B215E4"/>
    <w:rsid w:val="00B216CB"/>
    <w:rsid w:val="00B21ADD"/>
    <w:rsid w:val="00B21B0D"/>
    <w:rsid w:val="00B21C05"/>
    <w:rsid w:val="00B21E22"/>
    <w:rsid w:val="00B21FA1"/>
    <w:rsid w:val="00B220E6"/>
    <w:rsid w:val="00B221ED"/>
    <w:rsid w:val="00B2252F"/>
    <w:rsid w:val="00B225BD"/>
    <w:rsid w:val="00B225DE"/>
    <w:rsid w:val="00B226D3"/>
    <w:rsid w:val="00B228CE"/>
    <w:rsid w:val="00B22AB1"/>
    <w:rsid w:val="00B22B84"/>
    <w:rsid w:val="00B22B97"/>
    <w:rsid w:val="00B2309F"/>
    <w:rsid w:val="00B2328B"/>
    <w:rsid w:val="00B23397"/>
    <w:rsid w:val="00B233B9"/>
    <w:rsid w:val="00B233BE"/>
    <w:rsid w:val="00B233C6"/>
    <w:rsid w:val="00B23419"/>
    <w:rsid w:val="00B235CE"/>
    <w:rsid w:val="00B236E2"/>
    <w:rsid w:val="00B237C5"/>
    <w:rsid w:val="00B23A9F"/>
    <w:rsid w:val="00B23B2F"/>
    <w:rsid w:val="00B23CD4"/>
    <w:rsid w:val="00B23D27"/>
    <w:rsid w:val="00B23EB5"/>
    <w:rsid w:val="00B23F18"/>
    <w:rsid w:val="00B2401C"/>
    <w:rsid w:val="00B2415F"/>
    <w:rsid w:val="00B2426F"/>
    <w:rsid w:val="00B24288"/>
    <w:rsid w:val="00B24379"/>
    <w:rsid w:val="00B24453"/>
    <w:rsid w:val="00B2474A"/>
    <w:rsid w:val="00B2476C"/>
    <w:rsid w:val="00B24829"/>
    <w:rsid w:val="00B24915"/>
    <w:rsid w:val="00B24941"/>
    <w:rsid w:val="00B24C6D"/>
    <w:rsid w:val="00B2506D"/>
    <w:rsid w:val="00B25127"/>
    <w:rsid w:val="00B2535B"/>
    <w:rsid w:val="00B25671"/>
    <w:rsid w:val="00B25741"/>
    <w:rsid w:val="00B25999"/>
    <w:rsid w:val="00B25B42"/>
    <w:rsid w:val="00B25DAD"/>
    <w:rsid w:val="00B25E1A"/>
    <w:rsid w:val="00B25E4F"/>
    <w:rsid w:val="00B26272"/>
    <w:rsid w:val="00B262DF"/>
    <w:rsid w:val="00B2635D"/>
    <w:rsid w:val="00B2667B"/>
    <w:rsid w:val="00B267CB"/>
    <w:rsid w:val="00B268F4"/>
    <w:rsid w:val="00B26926"/>
    <w:rsid w:val="00B269E6"/>
    <w:rsid w:val="00B26A40"/>
    <w:rsid w:val="00B26A58"/>
    <w:rsid w:val="00B26B73"/>
    <w:rsid w:val="00B26E25"/>
    <w:rsid w:val="00B26EB7"/>
    <w:rsid w:val="00B26F18"/>
    <w:rsid w:val="00B271F9"/>
    <w:rsid w:val="00B275DE"/>
    <w:rsid w:val="00B276F0"/>
    <w:rsid w:val="00B27757"/>
    <w:rsid w:val="00B278CE"/>
    <w:rsid w:val="00B278FE"/>
    <w:rsid w:val="00B27CAB"/>
    <w:rsid w:val="00B27E71"/>
    <w:rsid w:val="00B27E7C"/>
    <w:rsid w:val="00B27F3A"/>
    <w:rsid w:val="00B30012"/>
    <w:rsid w:val="00B3010E"/>
    <w:rsid w:val="00B3022A"/>
    <w:rsid w:val="00B304F4"/>
    <w:rsid w:val="00B30788"/>
    <w:rsid w:val="00B3079E"/>
    <w:rsid w:val="00B308DE"/>
    <w:rsid w:val="00B30B14"/>
    <w:rsid w:val="00B30C2B"/>
    <w:rsid w:val="00B30C9D"/>
    <w:rsid w:val="00B30F28"/>
    <w:rsid w:val="00B30FF5"/>
    <w:rsid w:val="00B310E5"/>
    <w:rsid w:val="00B314AC"/>
    <w:rsid w:val="00B3194F"/>
    <w:rsid w:val="00B31DC1"/>
    <w:rsid w:val="00B31E07"/>
    <w:rsid w:val="00B31E80"/>
    <w:rsid w:val="00B31EFE"/>
    <w:rsid w:val="00B32329"/>
    <w:rsid w:val="00B323BD"/>
    <w:rsid w:val="00B32430"/>
    <w:rsid w:val="00B324B4"/>
    <w:rsid w:val="00B3258E"/>
    <w:rsid w:val="00B32615"/>
    <w:rsid w:val="00B32666"/>
    <w:rsid w:val="00B32667"/>
    <w:rsid w:val="00B32896"/>
    <w:rsid w:val="00B32ECA"/>
    <w:rsid w:val="00B32F7A"/>
    <w:rsid w:val="00B33123"/>
    <w:rsid w:val="00B331A9"/>
    <w:rsid w:val="00B33226"/>
    <w:rsid w:val="00B33348"/>
    <w:rsid w:val="00B334DE"/>
    <w:rsid w:val="00B336CE"/>
    <w:rsid w:val="00B33A52"/>
    <w:rsid w:val="00B33B61"/>
    <w:rsid w:val="00B33B77"/>
    <w:rsid w:val="00B33BDE"/>
    <w:rsid w:val="00B34206"/>
    <w:rsid w:val="00B3427E"/>
    <w:rsid w:val="00B344FE"/>
    <w:rsid w:val="00B3470E"/>
    <w:rsid w:val="00B34728"/>
    <w:rsid w:val="00B34821"/>
    <w:rsid w:val="00B348EE"/>
    <w:rsid w:val="00B34DC3"/>
    <w:rsid w:val="00B34E11"/>
    <w:rsid w:val="00B35049"/>
    <w:rsid w:val="00B35365"/>
    <w:rsid w:val="00B354E8"/>
    <w:rsid w:val="00B357DC"/>
    <w:rsid w:val="00B35A77"/>
    <w:rsid w:val="00B35BD3"/>
    <w:rsid w:val="00B35F45"/>
    <w:rsid w:val="00B360FC"/>
    <w:rsid w:val="00B3662C"/>
    <w:rsid w:val="00B36719"/>
    <w:rsid w:val="00B3676B"/>
    <w:rsid w:val="00B369C1"/>
    <w:rsid w:val="00B36BAA"/>
    <w:rsid w:val="00B36CBA"/>
    <w:rsid w:val="00B36CC8"/>
    <w:rsid w:val="00B36CFB"/>
    <w:rsid w:val="00B36E12"/>
    <w:rsid w:val="00B36F7B"/>
    <w:rsid w:val="00B36FDE"/>
    <w:rsid w:val="00B36FE6"/>
    <w:rsid w:val="00B370A5"/>
    <w:rsid w:val="00B3770F"/>
    <w:rsid w:val="00B3783A"/>
    <w:rsid w:val="00B37A3A"/>
    <w:rsid w:val="00B37C4F"/>
    <w:rsid w:val="00B37C85"/>
    <w:rsid w:val="00B37DB1"/>
    <w:rsid w:val="00B37FA1"/>
    <w:rsid w:val="00B4005E"/>
    <w:rsid w:val="00B40276"/>
    <w:rsid w:val="00B404CA"/>
    <w:rsid w:val="00B404D1"/>
    <w:rsid w:val="00B404EF"/>
    <w:rsid w:val="00B4066D"/>
    <w:rsid w:val="00B407FF"/>
    <w:rsid w:val="00B40914"/>
    <w:rsid w:val="00B40AB3"/>
    <w:rsid w:val="00B40CDE"/>
    <w:rsid w:val="00B40ED5"/>
    <w:rsid w:val="00B40FCF"/>
    <w:rsid w:val="00B41226"/>
    <w:rsid w:val="00B41458"/>
    <w:rsid w:val="00B4158A"/>
    <w:rsid w:val="00B41708"/>
    <w:rsid w:val="00B4179B"/>
    <w:rsid w:val="00B418BE"/>
    <w:rsid w:val="00B41948"/>
    <w:rsid w:val="00B419EF"/>
    <w:rsid w:val="00B41AD6"/>
    <w:rsid w:val="00B41C9A"/>
    <w:rsid w:val="00B41DB5"/>
    <w:rsid w:val="00B41EC0"/>
    <w:rsid w:val="00B41F06"/>
    <w:rsid w:val="00B41F3D"/>
    <w:rsid w:val="00B4216D"/>
    <w:rsid w:val="00B421C2"/>
    <w:rsid w:val="00B422C3"/>
    <w:rsid w:val="00B422EA"/>
    <w:rsid w:val="00B42A01"/>
    <w:rsid w:val="00B42BCB"/>
    <w:rsid w:val="00B42D15"/>
    <w:rsid w:val="00B42F75"/>
    <w:rsid w:val="00B4308F"/>
    <w:rsid w:val="00B43147"/>
    <w:rsid w:val="00B431D8"/>
    <w:rsid w:val="00B434F7"/>
    <w:rsid w:val="00B43750"/>
    <w:rsid w:val="00B439A5"/>
    <w:rsid w:val="00B43A8B"/>
    <w:rsid w:val="00B43AC8"/>
    <w:rsid w:val="00B43BB5"/>
    <w:rsid w:val="00B43BCF"/>
    <w:rsid w:val="00B43C7E"/>
    <w:rsid w:val="00B43C97"/>
    <w:rsid w:val="00B4406A"/>
    <w:rsid w:val="00B4414F"/>
    <w:rsid w:val="00B442FC"/>
    <w:rsid w:val="00B44342"/>
    <w:rsid w:val="00B44541"/>
    <w:rsid w:val="00B445F8"/>
    <w:rsid w:val="00B44609"/>
    <w:rsid w:val="00B44A26"/>
    <w:rsid w:val="00B45138"/>
    <w:rsid w:val="00B45461"/>
    <w:rsid w:val="00B4558B"/>
    <w:rsid w:val="00B45B63"/>
    <w:rsid w:val="00B45CAB"/>
    <w:rsid w:val="00B45D65"/>
    <w:rsid w:val="00B45EC7"/>
    <w:rsid w:val="00B45EEA"/>
    <w:rsid w:val="00B46692"/>
    <w:rsid w:val="00B46AEE"/>
    <w:rsid w:val="00B46E08"/>
    <w:rsid w:val="00B46E5A"/>
    <w:rsid w:val="00B46E7C"/>
    <w:rsid w:val="00B46EC8"/>
    <w:rsid w:val="00B46F10"/>
    <w:rsid w:val="00B47321"/>
    <w:rsid w:val="00B473FE"/>
    <w:rsid w:val="00B47653"/>
    <w:rsid w:val="00B47813"/>
    <w:rsid w:val="00B47848"/>
    <w:rsid w:val="00B4795B"/>
    <w:rsid w:val="00B47963"/>
    <w:rsid w:val="00B47AD0"/>
    <w:rsid w:val="00B47C6D"/>
    <w:rsid w:val="00B47D4C"/>
    <w:rsid w:val="00B50667"/>
    <w:rsid w:val="00B509D9"/>
    <w:rsid w:val="00B50BAA"/>
    <w:rsid w:val="00B50CBF"/>
    <w:rsid w:val="00B50E48"/>
    <w:rsid w:val="00B50EE6"/>
    <w:rsid w:val="00B511AB"/>
    <w:rsid w:val="00B5132C"/>
    <w:rsid w:val="00B513B7"/>
    <w:rsid w:val="00B5144C"/>
    <w:rsid w:val="00B518E0"/>
    <w:rsid w:val="00B518FF"/>
    <w:rsid w:val="00B51936"/>
    <w:rsid w:val="00B519A8"/>
    <w:rsid w:val="00B51A74"/>
    <w:rsid w:val="00B51B20"/>
    <w:rsid w:val="00B51CB0"/>
    <w:rsid w:val="00B52178"/>
    <w:rsid w:val="00B5239C"/>
    <w:rsid w:val="00B52474"/>
    <w:rsid w:val="00B5258F"/>
    <w:rsid w:val="00B529D3"/>
    <w:rsid w:val="00B52EC2"/>
    <w:rsid w:val="00B52F35"/>
    <w:rsid w:val="00B53119"/>
    <w:rsid w:val="00B53286"/>
    <w:rsid w:val="00B53333"/>
    <w:rsid w:val="00B533A2"/>
    <w:rsid w:val="00B533E4"/>
    <w:rsid w:val="00B5351E"/>
    <w:rsid w:val="00B53A46"/>
    <w:rsid w:val="00B53AE7"/>
    <w:rsid w:val="00B53B77"/>
    <w:rsid w:val="00B53C9C"/>
    <w:rsid w:val="00B5401D"/>
    <w:rsid w:val="00B541BE"/>
    <w:rsid w:val="00B5426B"/>
    <w:rsid w:val="00B542C1"/>
    <w:rsid w:val="00B543B9"/>
    <w:rsid w:val="00B5441F"/>
    <w:rsid w:val="00B54465"/>
    <w:rsid w:val="00B544A0"/>
    <w:rsid w:val="00B544C2"/>
    <w:rsid w:val="00B545D9"/>
    <w:rsid w:val="00B54696"/>
    <w:rsid w:val="00B5488B"/>
    <w:rsid w:val="00B548C3"/>
    <w:rsid w:val="00B54A83"/>
    <w:rsid w:val="00B54E3B"/>
    <w:rsid w:val="00B54FB3"/>
    <w:rsid w:val="00B550BC"/>
    <w:rsid w:val="00B550DF"/>
    <w:rsid w:val="00B55166"/>
    <w:rsid w:val="00B552FF"/>
    <w:rsid w:val="00B553BD"/>
    <w:rsid w:val="00B55864"/>
    <w:rsid w:val="00B558C3"/>
    <w:rsid w:val="00B558E4"/>
    <w:rsid w:val="00B5592B"/>
    <w:rsid w:val="00B55BDF"/>
    <w:rsid w:val="00B55D36"/>
    <w:rsid w:val="00B55D4D"/>
    <w:rsid w:val="00B5600F"/>
    <w:rsid w:val="00B5609A"/>
    <w:rsid w:val="00B56278"/>
    <w:rsid w:val="00B565B2"/>
    <w:rsid w:val="00B56C0A"/>
    <w:rsid w:val="00B56C5D"/>
    <w:rsid w:val="00B56ED9"/>
    <w:rsid w:val="00B56EE9"/>
    <w:rsid w:val="00B570F2"/>
    <w:rsid w:val="00B57316"/>
    <w:rsid w:val="00B5745F"/>
    <w:rsid w:val="00B5775A"/>
    <w:rsid w:val="00B5778A"/>
    <w:rsid w:val="00B57A0C"/>
    <w:rsid w:val="00B57AB3"/>
    <w:rsid w:val="00B57C51"/>
    <w:rsid w:val="00B57E7C"/>
    <w:rsid w:val="00B57F38"/>
    <w:rsid w:val="00B603DC"/>
    <w:rsid w:val="00B6058E"/>
    <w:rsid w:val="00B6082B"/>
    <w:rsid w:val="00B60967"/>
    <w:rsid w:val="00B6097C"/>
    <w:rsid w:val="00B60C4E"/>
    <w:rsid w:val="00B60CED"/>
    <w:rsid w:val="00B60E0D"/>
    <w:rsid w:val="00B60E66"/>
    <w:rsid w:val="00B60F0F"/>
    <w:rsid w:val="00B613F5"/>
    <w:rsid w:val="00B61829"/>
    <w:rsid w:val="00B619E1"/>
    <w:rsid w:val="00B61ACD"/>
    <w:rsid w:val="00B61DEC"/>
    <w:rsid w:val="00B621EC"/>
    <w:rsid w:val="00B6267D"/>
    <w:rsid w:val="00B628F8"/>
    <w:rsid w:val="00B62ACF"/>
    <w:rsid w:val="00B62EEB"/>
    <w:rsid w:val="00B631EF"/>
    <w:rsid w:val="00B6324B"/>
    <w:rsid w:val="00B6333E"/>
    <w:rsid w:val="00B63575"/>
    <w:rsid w:val="00B63743"/>
    <w:rsid w:val="00B6393B"/>
    <w:rsid w:val="00B63A08"/>
    <w:rsid w:val="00B63A95"/>
    <w:rsid w:val="00B63C7D"/>
    <w:rsid w:val="00B63CBC"/>
    <w:rsid w:val="00B63D5A"/>
    <w:rsid w:val="00B63FBB"/>
    <w:rsid w:val="00B63FEA"/>
    <w:rsid w:val="00B643A8"/>
    <w:rsid w:val="00B6453C"/>
    <w:rsid w:val="00B647FB"/>
    <w:rsid w:val="00B649A9"/>
    <w:rsid w:val="00B64A73"/>
    <w:rsid w:val="00B64E32"/>
    <w:rsid w:val="00B64F70"/>
    <w:rsid w:val="00B64F84"/>
    <w:rsid w:val="00B6504C"/>
    <w:rsid w:val="00B650B6"/>
    <w:rsid w:val="00B65229"/>
    <w:rsid w:val="00B652F3"/>
    <w:rsid w:val="00B6552A"/>
    <w:rsid w:val="00B65850"/>
    <w:rsid w:val="00B6589C"/>
    <w:rsid w:val="00B6591E"/>
    <w:rsid w:val="00B659A4"/>
    <w:rsid w:val="00B65CF6"/>
    <w:rsid w:val="00B6617C"/>
    <w:rsid w:val="00B66191"/>
    <w:rsid w:val="00B66692"/>
    <w:rsid w:val="00B6695B"/>
    <w:rsid w:val="00B66ACC"/>
    <w:rsid w:val="00B66B80"/>
    <w:rsid w:val="00B66CD0"/>
    <w:rsid w:val="00B67009"/>
    <w:rsid w:val="00B671D0"/>
    <w:rsid w:val="00B671D7"/>
    <w:rsid w:val="00B67254"/>
    <w:rsid w:val="00B673F2"/>
    <w:rsid w:val="00B67866"/>
    <w:rsid w:val="00B67883"/>
    <w:rsid w:val="00B679AF"/>
    <w:rsid w:val="00B67A9C"/>
    <w:rsid w:val="00B67C79"/>
    <w:rsid w:val="00B67E84"/>
    <w:rsid w:val="00B70010"/>
    <w:rsid w:val="00B7003F"/>
    <w:rsid w:val="00B70228"/>
    <w:rsid w:val="00B702B9"/>
    <w:rsid w:val="00B708FF"/>
    <w:rsid w:val="00B70D28"/>
    <w:rsid w:val="00B70EE9"/>
    <w:rsid w:val="00B710EC"/>
    <w:rsid w:val="00B7138C"/>
    <w:rsid w:val="00B71502"/>
    <w:rsid w:val="00B71768"/>
    <w:rsid w:val="00B718B7"/>
    <w:rsid w:val="00B7197C"/>
    <w:rsid w:val="00B71DC3"/>
    <w:rsid w:val="00B71E93"/>
    <w:rsid w:val="00B71F3B"/>
    <w:rsid w:val="00B721AD"/>
    <w:rsid w:val="00B723F1"/>
    <w:rsid w:val="00B724FC"/>
    <w:rsid w:val="00B726A4"/>
    <w:rsid w:val="00B727DB"/>
    <w:rsid w:val="00B7289E"/>
    <w:rsid w:val="00B72A48"/>
    <w:rsid w:val="00B72CBC"/>
    <w:rsid w:val="00B72CD7"/>
    <w:rsid w:val="00B72F16"/>
    <w:rsid w:val="00B73136"/>
    <w:rsid w:val="00B731EB"/>
    <w:rsid w:val="00B733A8"/>
    <w:rsid w:val="00B7343A"/>
    <w:rsid w:val="00B7378A"/>
    <w:rsid w:val="00B73815"/>
    <w:rsid w:val="00B73D00"/>
    <w:rsid w:val="00B7408C"/>
    <w:rsid w:val="00B740D4"/>
    <w:rsid w:val="00B7427D"/>
    <w:rsid w:val="00B743E4"/>
    <w:rsid w:val="00B743FC"/>
    <w:rsid w:val="00B74485"/>
    <w:rsid w:val="00B745F5"/>
    <w:rsid w:val="00B74996"/>
    <w:rsid w:val="00B74C3E"/>
    <w:rsid w:val="00B74F47"/>
    <w:rsid w:val="00B750D8"/>
    <w:rsid w:val="00B7521D"/>
    <w:rsid w:val="00B75239"/>
    <w:rsid w:val="00B753A7"/>
    <w:rsid w:val="00B756B4"/>
    <w:rsid w:val="00B7580F"/>
    <w:rsid w:val="00B758C1"/>
    <w:rsid w:val="00B759EA"/>
    <w:rsid w:val="00B75A39"/>
    <w:rsid w:val="00B75B7A"/>
    <w:rsid w:val="00B75BC1"/>
    <w:rsid w:val="00B75FE8"/>
    <w:rsid w:val="00B76021"/>
    <w:rsid w:val="00B7611D"/>
    <w:rsid w:val="00B767C5"/>
    <w:rsid w:val="00B7684A"/>
    <w:rsid w:val="00B76874"/>
    <w:rsid w:val="00B7689D"/>
    <w:rsid w:val="00B7693C"/>
    <w:rsid w:val="00B76DB4"/>
    <w:rsid w:val="00B7732B"/>
    <w:rsid w:val="00B77330"/>
    <w:rsid w:val="00B77AEF"/>
    <w:rsid w:val="00B80198"/>
    <w:rsid w:val="00B80361"/>
    <w:rsid w:val="00B809B7"/>
    <w:rsid w:val="00B809E7"/>
    <w:rsid w:val="00B80ABD"/>
    <w:rsid w:val="00B80B9F"/>
    <w:rsid w:val="00B80DD1"/>
    <w:rsid w:val="00B80F1C"/>
    <w:rsid w:val="00B80F7A"/>
    <w:rsid w:val="00B8118F"/>
    <w:rsid w:val="00B81212"/>
    <w:rsid w:val="00B8127E"/>
    <w:rsid w:val="00B81594"/>
    <w:rsid w:val="00B815AC"/>
    <w:rsid w:val="00B8179D"/>
    <w:rsid w:val="00B81976"/>
    <w:rsid w:val="00B81A61"/>
    <w:rsid w:val="00B81CDE"/>
    <w:rsid w:val="00B81E20"/>
    <w:rsid w:val="00B823C4"/>
    <w:rsid w:val="00B82418"/>
    <w:rsid w:val="00B827F0"/>
    <w:rsid w:val="00B828F9"/>
    <w:rsid w:val="00B82BBB"/>
    <w:rsid w:val="00B82E31"/>
    <w:rsid w:val="00B83199"/>
    <w:rsid w:val="00B83397"/>
    <w:rsid w:val="00B8344E"/>
    <w:rsid w:val="00B835FC"/>
    <w:rsid w:val="00B83A22"/>
    <w:rsid w:val="00B83DEA"/>
    <w:rsid w:val="00B83DF5"/>
    <w:rsid w:val="00B83E38"/>
    <w:rsid w:val="00B844DD"/>
    <w:rsid w:val="00B84620"/>
    <w:rsid w:val="00B849BC"/>
    <w:rsid w:val="00B84EAB"/>
    <w:rsid w:val="00B852FF"/>
    <w:rsid w:val="00B855BA"/>
    <w:rsid w:val="00B85BDA"/>
    <w:rsid w:val="00B85C2B"/>
    <w:rsid w:val="00B86297"/>
    <w:rsid w:val="00B862CD"/>
    <w:rsid w:val="00B86366"/>
    <w:rsid w:val="00B863F1"/>
    <w:rsid w:val="00B866D0"/>
    <w:rsid w:val="00B866DF"/>
    <w:rsid w:val="00B869E0"/>
    <w:rsid w:val="00B86AF6"/>
    <w:rsid w:val="00B86CD6"/>
    <w:rsid w:val="00B86E4E"/>
    <w:rsid w:val="00B86EC8"/>
    <w:rsid w:val="00B86ED8"/>
    <w:rsid w:val="00B86FEC"/>
    <w:rsid w:val="00B87136"/>
    <w:rsid w:val="00B87491"/>
    <w:rsid w:val="00B8753F"/>
    <w:rsid w:val="00B87625"/>
    <w:rsid w:val="00B87DDF"/>
    <w:rsid w:val="00B87F8E"/>
    <w:rsid w:val="00B9038A"/>
    <w:rsid w:val="00B90462"/>
    <w:rsid w:val="00B906C9"/>
    <w:rsid w:val="00B90A86"/>
    <w:rsid w:val="00B90E91"/>
    <w:rsid w:val="00B90F75"/>
    <w:rsid w:val="00B91107"/>
    <w:rsid w:val="00B91279"/>
    <w:rsid w:val="00B91568"/>
    <w:rsid w:val="00B919EB"/>
    <w:rsid w:val="00B91A1B"/>
    <w:rsid w:val="00B91A30"/>
    <w:rsid w:val="00B91BB4"/>
    <w:rsid w:val="00B91CCE"/>
    <w:rsid w:val="00B91EB3"/>
    <w:rsid w:val="00B91F2E"/>
    <w:rsid w:val="00B9226D"/>
    <w:rsid w:val="00B9246B"/>
    <w:rsid w:val="00B924F9"/>
    <w:rsid w:val="00B92563"/>
    <w:rsid w:val="00B928CF"/>
    <w:rsid w:val="00B92D9B"/>
    <w:rsid w:val="00B92DE9"/>
    <w:rsid w:val="00B9313F"/>
    <w:rsid w:val="00B931A9"/>
    <w:rsid w:val="00B93358"/>
    <w:rsid w:val="00B93399"/>
    <w:rsid w:val="00B93671"/>
    <w:rsid w:val="00B938CD"/>
    <w:rsid w:val="00B93AE4"/>
    <w:rsid w:val="00B9401E"/>
    <w:rsid w:val="00B940FB"/>
    <w:rsid w:val="00B9411E"/>
    <w:rsid w:val="00B9434F"/>
    <w:rsid w:val="00B945F8"/>
    <w:rsid w:val="00B94752"/>
    <w:rsid w:val="00B94952"/>
    <w:rsid w:val="00B94B19"/>
    <w:rsid w:val="00B94E0E"/>
    <w:rsid w:val="00B94E60"/>
    <w:rsid w:val="00B94FE3"/>
    <w:rsid w:val="00B9512F"/>
    <w:rsid w:val="00B9517D"/>
    <w:rsid w:val="00B95452"/>
    <w:rsid w:val="00B9547C"/>
    <w:rsid w:val="00B95720"/>
    <w:rsid w:val="00B95875"/>
    <w:rsid w:val="00B958C8"/>
    <w:rsid w:val="00B95A08"/>
    <w:rsid w:val="00B95A55"/>
    <w:rsid w:val="00B95B38"/>
    <w:rsid w:val="00B95C82"/>
    <w:rsid w:val="00B95CD2"/>
    <w:rsid w:val="00B95DAB"/>
    <w:rsid w:val="00B95F0C"/>
    <w:rsid w:val="00B9627A"/>
    <w:rsid w:val="00B96522"/>
    <w:rsid w:val="00B967E2"/>
    <w:rsid w:val="00B96854"/>
    <w:rsid w:val="00B9689F"/>
    <w:rsid w:val="00B96A86"/>
    <w:rsid w:val="00B96DC5"/>
    <w:rsid w:val="00B9754E"/>
    <w:rsid w:val="00B9755D"/>
    <w:rsid w:val="00B9760E"/>
    <w:rsid w:val="00B977F9"/>
    <w:rsid w:val="00B978E5"/>
    <w:rsid w:val="00B979AC"/>
    <w:rsid w:val="00B97A27"/>
    <w:rsid w:val="00B97A71"/>
    <w:rsid w:val="00B97AC1"/>
    <w:rsid w:val="00B97CD6"/>
    <w:rsid w:val="00B97DAC"/>
    <w:rsid w:val="00B97DEF"/>
    <w:rsid w:val="00B97E35"/>
    <w:rsid w:val="00B97EF9"/>
    <w:rsid w:val="00BA0514"/>
    <w:rsid w:val="00BA05A2"/>
    <w:rsid w:val="00BA08FB"/>
    <w:rsid w:val="00BA0977"/>
    <w:rsid w:val="00BA0A3E"/>
    <w:rsid w:val="00BA0A55"/>
    <w:rsid w:val="00BA0DE3"/>
    <w:rsid w:val="00BA0FF8"/>
    <w:rsid w:val="00BA1095"/>
    <w:rsid w:val="00BA1268"/>
    <w:rsid w:val="00BA1326"/>
    <w:rsid w:val="00BA1386"/>
    <w:rsid w:val="00BA173A"/>
    <w:rsid w:val="00BA18B2"/>
    <w:rsid w:val="00BA196F"/>
    <w:rsid w:val="00BA1A40"/>
    <w:rsid w:val="00BA282D"/>
    <w:rsid w:val="00BA2837"/>
    <w:rsid w:val="00BA2838"/>
    <w:rsid w:val="00BA2883"/>
    <w:rsid w:val="00BA295D"/>
    <w:rsid w:val="00BA2CD2"/>
    <w:rsid w:val="00BA2D23"/>
    <w:rsid w:val="00BA2EAE"/>
    <w:rsid w:val="00BA3045"/>
    <w:rsid w:val="00BA310E"/>
    <w:rsid w:val="00BA31E7"/>
    <w:rsid w:val="00BA32E2"/>
    <w:rsid w:val="00BA33CC"/>
    <w:rsid w:val="00BA3436"/>
    <w:rsid w:val="00BA3498"/>
    <w:rsid w:val="00BA3573"/>
    <w:rsid w:val="00BA36E5"/>
    <w:rsid w:val="00BA3837"/>
    <w:rsid w:val="00BA38E0"/>
    <w:rsid w:val="00BA3917"/>
    <w:rsid w:val="00BA3937"/>
    <w:rsid w:val="00BA3D4C"/>
    <w:rsid w:val="00BA405C"/>
    <w:rsid w:val="00BA409B"/>
    <w:rsid w:val="00BA4258"/>
    <w:rsid w:val="00BA42BE"/>
    <w:rsid w:val="00BA4598"/>
    <w:rsid w:val="00BA45EC"/>
    <w:rsid w:val="00BA48E0"/>
    <w:rsid w:val="00BA4B85"/>
    <w:rsid w:val="00BA4C6F"/>
    <w:rsid w:val="00BA4EFD"/>
    <w:rsid w:val="00BA52E3"/>
    <w:rsid w:val="00BA53D2"/>
    <w:rsid w:val="00BA53D7"/>
    <w:rsid w:val="00BA53DA"/>
    <w:rsid w:val="00BA54DC"/>
    <w:rsid w:val="00BA59CB"/>
    <w:rsid w:val="00BA59FB"/>
    <w:rsid w:val="00BA5A0D"/>
    <w:rsid w:val="00BA5B3F"/>
    <w:rsid w:val="00BA5E6E"/>
    <w:rsid w:val="00BA5ED8"/>
    <w:rsid w:val="00BA5F0A"/>
    <w:rsid w:val="00BA6207"/>
    <w:rsid w:val="00BA65F1"/>
    <w:rsid w:val="00BA6BA4"/>
    <w:rsid w:val="00BA6D75"/>
    <w:rsid w:val="00BA6DD4"/>
    <w:rsid w:val="00BA6E6C"/>
    <w:rsid w:val="00BA6F86"/>
    <w:rsid w:val="00BA6FFC"/>
    <w:rsid w:val="00BA7117"/>
    <w:rsid w:val="00BA737A"/>
    <w:rsid w:val="00BA73F8"/>
    <w:rsid w:val="00BA749F"/>
    <w:rsid w:val="00BA7902"/>
    <w:rsid w:val="00BA7A4E"/>
    <w:rsid w:val="00BA7B90"/>
    <w:rsid w:val="00BA7BE2"/>
    <w:rsid w:val="00BA7BF5"/>
    <w:rsid w:val="00BA7CF9"/>
    <w:rsid w:val="00BA7F24"/>
    <w:rsid w:val="00BA7F70"/>
    <w:rsid w:val="00BB0094"/>
    <w:rsid w:val="00BB01C5"/>
    <w:rsid w:val="00BB05F6"/>
    <w:rsid w:val="00BB0B75"/>
    <w:rsid w:val="00BB0D78"/>
    <w:rsid w:val="00BB0F00"/>
    <w:rsid w:val="00BB0F0C"/>
    <w:rsid w:val="00BB1077"/>
    <w:rsid w:val="00BB15BE"/>
    <w:rsid w:val="00BB191A"/>
    <w:rsid w:val="00BB19C6"/>
    <w:rsid w:val="00BB1B9A"/>
    <w:rsid w:val="00BB1EE5"/>
    <w:rsid w:val="00BB1F62"/>
    <w:rsid w:val="00BB1FAD"/>
    <w:rsid w:val="00BB1FF9"/>
    <w:rsid w:val="00BB20E4"/>
    <w:rsid w:val="00BB21FB"/>
    <w:rsid w:val="00BB22D7"/>
    <w:rsid w:val="00BB2388"/>
    <w:rsid w:val="00BB23F9"/>
    <w:rsid w:val="00BB254B"/>
    <w:rsid w:val="00BB2EAB"/>
    <w:rsid w:val="00BB2F1E"/>
    <w:rsid w:val="00BB3501"/>
    <w:rsid w:val="00BB385D"/>
    <w:rsid w:val="00BB39F2"/>
    <w:rsid w:val="00BB3B37"/>
    <w:rsid w:val="00BB3CA9"/>
    <w:rsid w:val="00BB3E73"/>
    <w:rsid w:val="00BB3F78"/>
    <w:rsid w:val="00BB3FB5"/>
    <w:rsid w:val="00BB4021"/>
    <w:rsid w:val="00BB4608"/>
    <w:rsid w:val="00BB4666"/>
    <w:rsid w:val="00BB4832"/>
    <w:rsid w:val="00BB487F"/>
    <w:rsid w:val="00BB49E7"/>
    <w:rsid w:val="00BB4B37"/>
    <w:rsid w:val="00BB4BEB"/>
    <w:rsid w:val="00BB4D45"/>
    <w:rsid w:val="00BB4E46"/>
    <w:rsid w:val="00BB5079"/>
    <w:rsid w:val="00BB50F0"/>
    <w:rsid w:val="00BB5285"/>
    <w:rsid w:val="00BB5356"/>
    <w:rsid w:val="00BB537E"/>
    <w:rsid w:val="00BB5462"/>
    <w:rsid w:val="00BB55D6"/>
    <w:rsid w:val="00BB562B"/>
    <w:rsid w:val="00BB5A8B"/>
    <w:rsid w:val="00BB653C"/>
    <w:rsid w:val="00BB6634"/>
    <w:rsid w:val="00BB6932"/>
    <w:rsid w:val="00BB6B2D"/>
    <w:rsid w:val="00BB6B5A"/>
    <w:rsid w:val="00BB7353"/>
    <w:rsid w:val="00BB7893"/>
    <w:rsid w:val="00BB78F0"/>
    <w:rsid w:val="00BB790C"/>
    <w:rsid w:val="00BB7986"/>
    <w:rsid w:val="00BB7B13"/>
    <w:rsid w:val="00BB7BFA"/>
    <w:rsid w:val="00BB7C2A"/>
    <w:rsid w:val="00BB7C63"/>
    <w:rsid w:val="00BB7CD6"/>
    <w:rsid w:val="00BC0269"/>
    <w:rsid w:val="00BC04B0"/>
    <w:rsid w:val="00BC081A"/>
    <w:rsid w:val="00BC097C"/>
    <w:rsid w:val="00BC09B7"/>
    <w:rsid w:val="00BC0AD8"/>
    <w:rsid w:val="00BC0ADD"/>
    <w:rsid w:val="00BC0C06"/>
    <w:rsid w:val="00BC0D95"/>
    <w:rsid w:val="00BC0DCA"/>
    <w:rsid w:val="00BC0DD7"/>
    <w:rsid w:val="00BC0E86"/>
    <w:rsid w:val="00BC1218"/>
    <w:rsid w:val="00BC12C2"/>
    <w:rsid w:val="00BC1657"/>
    <w:rsid w:val="00BC16E1"/>
    <w:rsid w:val="00BC18E8"/>
    <w:rsid w:val="00BC1952"/>
    <w:rsid w:val="00BC1958"/>
    <w:rsid w:val="00BC19D7"/>
    <w:rsid w:val="00BC1A04"/>
    <w:rsid w:val="00BC1B18"/>
    <w:rsid w:val="00BC1BAF"/>
    <w:rsid w:val="00BC1F75"/>
    <w:rsid w:val="00BC2217"/>
    <w:rsid w:val="00BC226D"/>
    <w:rsid w:val="00BC2276"/>
    <w:rsid w:val="00BC238F"/>
    <w:rsid w:val="00BC2540"/>
    <w:rsid w:val="00BC2B5E"/>
    <w:rsid w:val="00BC2D27"/>
    <w:rsid w:val="00BC2FC4"/>
    <w:rsid w:val="00BC3071"/>
    <w:rsid w:val="00BC3267"/>
    <w:rsid w:val="00BC33D3"/>
    <w:rsid w:val="00BC3449"/>
    <w:rsid w:val="00BC3512"/>
    <w:rsid w:val="00BC3682"/>
    <w:rsid w:val="00BC37E1"/>
    <w:rsid w:val="00BC3B41"/>
    <w:rsid w:val="00BC3BA1"/>
    <w:rsid w:val="00BC3CDC"/>
    <w:rsid w:val="00BC44C6"/>
    <w:rsid w:val="00BC451E"/>
    <w:rsid w:val="00BC454F"/>
    <w:rsid w:val="00BC45F5"/>
    <w:rsid w:val="00BC4E1A"/>
    <w:rsid w:val="00BC4E44"/>
    <w:rsid w:val="00BC4E69"/>
    <w:rsid w:val="00BC5003"/>
    <w:rsid w:val="00BC5071"/>
    <w:rsid w:val="00BC50BF"/>
    <w:rsid w:val="00BC5468"/>
    <w:rsid w:val="00BC54F6"/>
    <w:rsid w:val="00BC5673"/>
    <w:rsid w:val="00BC58EE"/>
    <w:rsid w:val="00BC599E"/>
    <w:rsid w:val="00BC5EF9"/>
    <w:rsid w:val="00BC64C8"/>
    <w:rsid w:val="00BC651D"/>
    <w:rsid w:val="00BC654C"/>
    <w:rsid w:val="00BC6763"/>
    <w:rsid w:val="00BC6A81"/>
    <w:rsid w:val="00BC6A9F"/>
    <w:rsid w:val="00BC6BFA"/>
    <w:rsid w:val="00BC74BD"/>
    <w:rsid w:val="00BC7641"/>
    <w:rsid w:val="00BC7A75"/>
    <w:rsid w:val="00BC7B92"/>
    <w:rsid w:val="00BC7E1E"/>
    <w:rsid w:val="00BC7F85"/>
    <w:rsid w:val="00BD027A"/>
    <w:rsid w:val="00BD0887"/>
    <w:rsid w:val="00BD0936"/>
    <w:rsid w:val="00BD0942"/>
    <w:rsid w:val="00BD0A18"/>
    <w:rsid w:val="00BD0B5E"/>
    <w:rsid w:val="00BD0CB9"/>
    <w:rsid w:val="00BD0D1F"/>
    <w:rsid w:val="00BD0ED5"/>
    <w:rsid w:val="00BD118E"/>
    <w:rsid w:val="00BD130B"/>
    <w:rsid w:val="00BD1456"/>
    <w:rsid w:val="00BD1462"/>
    <w:rsid w:val="00BD14E3"/>
    <w:rsid w:val="00BD1505"/>
    <w:rsid w:val="00BD159F"/>
    <w:rsid w:val="00BD15EF"/>
    <w:rsid w:val="00BD1648"/>
    <w:rsid w:val="00BD165E"/>
    <w:rsid w:val="00BD1854"/>
    <w:rsid w:val="00BD1D2A"/>
    <w:rsid w:val="00BD1E1B"/>
    <w:rsid w:val="00BD2095"/>
    <w:rsid w:val="00BD2562"/>
    <w:rsid w:val="00BD2A13"/>
    <w:rsid w:val="00BD2C70"/>
    <w:rsid w:val="00BD2D07"/>
    <w:rsid w:val="00BD2E2F"/>
    <w:rsid w:val="00BD321A"/>
    <w:rsid w:val="00BD3236"/>
    <w:rsid w:val="00BD34BD"/>
    <w:rsid w:val="00BD379B"/>
    <w:rsid w:val="00BD38B5"/>
    <w:rsid w:val="00BD39A6"/>
    <w:rsid w:val="00BD3B91"/>
    <w:rsid w:val="00BD3E7A"/>
    <w:rsid w:val="00BD42FE"/>
    <w:rsid w:val="00BD43AF"/>
    <w:rsid w:val="00BD4443"/>
    <w:rsid w:val="00BD472D"/>
    <w:rsid w:val="00BD47C9"/>
    <w:rsid w:val="00BD47D6"/>
    <w:rsid w:val="00BD480B"/>
    <w:rsid w:val="00BD4DBA"/>
    <w:rsid w:val="00BD4E61"/>
    <w:rsid w:val="00BD5044"/>
    <w:rsid w:val="00BD532B"/>
    <w:rsid w:val="00BD53A4"/>
    <w:rsid w:val="00BD5616"/>
    <w:rsid w:val="00BD5756"/>
    <w:rsid w:val="00BD57B5"/>
    <w:rsid w:val="00BD5933"/>
    <w:rsid w:val="00BD59CE"/>
    <w:rsid w:val="00BD59FD"/>
    <w:rsid w:val="00BD5E0A"/>
    <w:rsid w:val="00BD5E42"/>
    <w:rsid w:val="00BD5E77"/>
    <w:rsid w:val="00BD5E80"/>
    <w:rsid w:val="00BD61EA"/>
    <w:rsid w:val="00BD638D"/>
    <w:rsid w:val="00BD6480"/>
    <w:rsid w:val="00BD65FD"/>
    <w:rsid w:val="00BD66BF"/>
    <w:rsid w:val="00BD67BF"/>
    <w:rsid w:val="00BD689D"/>
    <w:rsid w:val="00BD6AB0"/>
    <w:rsid w:val="00BD6D05"/>
    <w:rsid w:val="00BD6D98"/>
    <w:rsid w:val="00BD6E5E"/>
    <w:rsid w:val="00BD6EF1"/>
    <w:rsid w:val="00BD7192"/>
    <w:rsid w:val="00BD72CF"/>
    <w:rsid w:val="00BD748E"/>
    <w:rsid w:val="00BD76C5"/>
    <w:rsid w:val="00BD76DC"/>
    <w:rsid w:val="00BD78E7"/>
    <w:rsid w:val="00BD7931"/>
    <w:rsid w:val="00BD79AD"/>
    <w:rsid w:val="00BD79CB"/>
    <w:rsid w:val="00BD7B63"/>
    <w:rsid w:val="00BD7C30"/>
    <w:rsid w:val="00BD7D52"/>
    <w:rsid w:val="00BD7E49"/>
    <w:rsid w:val="00BD7ECE"/>
    <w:rsid w:val="00BE007E"/>
    <w:rsid w:val="00BE01B4"/>
    <w:rsid w:val="00BE01F5"/>
    <w:rsid w:val="00BE02A4"/>
    <w:rsid w:val="00BE0382"/>
    <w:rsid w:val="00BE047E"/>
    <w:rsid w:val="00BE05ED"/>
    <w:rsid w:val="00BE0697"/>
    <w:rsid w:val="00BE074C"/>
    <w:rsid w:val="00BE0A43"/>
    <w:rsid w:val="00BE0F41"/>
    <w:rsid w:val="00BE12DC"/>
    <w:rsid w:val="00BE17A4"/>
    <w:rsid w:val="00BE17DB"/>
    <w:rsid w:val="00BE1949"/>
    <w:rsid w:val="00BE1AB2"/>
    <w:rsid w:val="00BE1BE8"/>
    <w:rsid w:val="00BE1C7E"/>
    <w:rsid w:val="00BE1EE2"/>
    <w:rsid w:val="00BE1FC2"/>
    <w:rsid w:val="00BE20E1"/>
    <w:rsid w:val="00BE2173"/>
    <w:rsid w:val="00BE23AE"/>
    <w:rsid w:val="00BE2497"/>
    <w:rsid w:val="00BE25F6"/>
    <w:rsid w:val="00BE266C"/>
    <w:rsid w:val="00BE283E"/>
    <w:rsid w:val="00BE2A25"/>
    <w:rsid w:val="00BE2B43"/>
    <w:rsid w:val="00BE2CCB"/>
    <w:rsid w:val="00BE312F"/>
    <w:rsid w:val="00BE32D0"/>
    <w:rsid w:val="00BE3517"/>
    <w:rsid w:val="00BE37E7"/>
    <w:rsid w:val="00BE39EF"/>
    <w:rsid w:val="00BE3CCE"/>
    <w:rsid w:val="00BE3D1A"/>
    <w:rsid w:val="00BE3ED4"/>
    <w:rsid w:val="00BE3F54"/>
    <w:rsid w:val="00BE46AB"/>
    <w:rsid w:val="00BE46EE"/>
    <w:rsid w:val="00BE49D0"/>
    <w:rsid w:val="00BE4F92"/>
    <w:rsid w:val="00BE4FA1"/>
    <w:rsid w:val="00BE557A"/>
    <w:rsid w:val="00BE568F"/>
    <w:rsid w:val="00BE59D8"/>
    <w:rsid w:val="00BE5B2F"/>
    <w:rsid w:val="00BE5C65"/>
    <w:rsid w:val="00BE5C8A"/>
    <w:rsid w:val="00BE636F"/>
    <w:rsid w:val="00BE6619"/>
    <w:rsid w:val="00BE67F3"/>
    <w:rsid w:val="00BE6840"/>
    <w:rsid w:val="00BE6DE7"/>
    <w:rsid w:val="00BE7003"/>
    <w:rsid w:val="00BE7221"/>
    <w:rsid w:val="00BE727E"/>
    <w:rsid w:val="00BE73E7"/>
    <w:rsid w:val="00BE78C4"/>
    <w:rsid w:val="00BE793D"/>
    <w:rsid w:val="00BE7A06"/>
    <w:rsid w:val="00BE7ABF"/>
    <w:rsid w:val="00BE7CB9"/>
    <w:rsid w:val="00BF077B"/>
    <w:rsid w:val="00BF0BB6"/>
    <w:rsid w:val="00BF0C0C"/>
    <w:rsid w:val="00BF0D21"/>
    <w:rsid w:val="00BF0D69"/>
    <w:rsid w:val="00BF1063"/>
    <w:rsid w:val="00BF1087"/>
    <w:rsid w:val="00BF12B0"/>
    <w:rsid w:val="00BF1E4B"/>
    <w:rsid w:val="00BF2001"/>
    <w:rsid w:val="00BF2006"/>
    <w:rsid w:val="00BF21D3"/>
    <w:rsid w:val="00BF225E"/>
    <w:rsid w:val="00BF2411"/>
    <w:rsid w:val="00BF28A2"/>
    <w:rsid w:val="00BF294F"/>
    <w:rsid w:val="00BF297C"/>
    <w:rsid w:val="00BF2999"/>
    <w:rsid w:val="00BF2ECB"/>
    <w:rsid w:val="00BF2F42"/>
    <w:rsid w:val="00BF324D"/>
    <w:rsid w:val="00BF3400"/>
    <w:rsid w:val="00BF3790"/>
    <w:rsid w:val="00BF38CF"/>
    <w:rsid w:val="00BF39A6"/>
    <w:rsid w:val="00BF3A74"/>
    <w:rsid w:val="00BF3BDA"/>
    <w:rsid w:val="00BF3CCA"/>
    <w:rsid w:val="00BF3F74"/>
    <w:rsid w:val="00BF3FEA"/>
    <w:rsid w:val="00BF4344"/>
    <w:rsid w:val="00BF46B9"/>
    <w:rsid w:val="00BF475E"/>
    <w:rsid w:val="00BF494D"/>
    <w:rsid w:val="00BF4D7B"/>
    <w:rsid w:val="00BF509C"/>
    <w:rsid w:val="00BF513D"/>
    <w:rsid w:val="00BF521D"/>
    <w:rsid w:val="00BF5362"/>
    <w:rsid w:val="00BF53DD"/>
    <w:rsid w:val="00BF5AAB"/>
    <w:rsid w:val="00BF5B01"/>
    <w:rsid w:val="00BF5BD5"/>
    <w:rsid w:val="00BF5DEB"/>
    <w:rsid w:val="00BF6067"/>
    <w:rsid w:val="00BF6083"/>
    <w:rsid w:val="00BF6277"/>
    <w:rsid w:val="00BF6900"/>
    <w:rsid w:val="00BF693F"/>
    <w:rsid w:val="00BF6A02"/>
    <w:rsid w:val="00BF6AB0"/>
    <w:rsid w:val="00BF6B5D"/>
    <w:rsid w:val="00BF6FC3"/>
    <w:rsid w:val="00BF7125"/>
    <w:rsid w:val="00BF7730"/>
    <w:rsid w:val="00BF781B"/>
    <w:rsid w:val="00BF7B4A"/>
    <w:rsid w:val="00BF7ED4"/>
    <w:rsid w:val="00BF7FB6"/>
    <w:rsid w:val="00C001F5"/>
    <w:rsid w:val="00C00427"/>
    <w:rsid w:val="00C00598"/>
    <w:rsid w:val="00C0068C"/>
    <w:rsid w:val="00C008F9"/>
    <w:rsid w:val="00C009AA"/>
    <w:rsid w:val="00C00A87"/>
    <w:rsid w:val="00C00C57"/>
    <w:rsid w:val="00C00F43"/>
    <w:rsid w:val="00C010C2"/>
    <w:rsid w:val="00C011CE"/>
    <w:rsid w:val="00C01400"/>
    <w:rsid w:val="00C0145E"/>
    <w:rsid w:val="00C0156A"/>
    <w:rsid w:val="00C015CE"/>
    <w:rsid w:val="00C0170B"/>
    <w:rsid w:val="00C01A4A"/>
    <w:rsid w:val="00C02083"/>
    <w:rsid w:val="00C02821"/>
    <w:rsid w:val="00C02873"/>
    <w:rsid w:val="00C028EF"/>
    <w:rsid w:val="00C02A0B"/>
    <w:rsid w:val="00C02E50"/>
    <w:rsid w:val="00C03309"/>
    <w:rsid w:val="00C03416"/>
    <w:rsid w:val="00C0343A"/>
    <w:rsid w:val="00C0370A"/>
    <w:rsid w:val="00C03B85"/>
    <w:rsid w:val="00C03E3B"/>
    <w:rsid w:val="00C0411F"/>
    <w:rsid w:val="00C042C5"/>
    <w:rsid w:val="00C0472A"/>
    <w:rsid w:val="00C0478E"/>
    <w:rsid w:val="00C04797"/>
    <w:rsid w:val="00C04CA6"/>
    <w:rsid w:val="00C04DE1"/>
    <w:rsid w:val="00C0527E"/>
    <w:rsid w:val="00C05513"/>
    <w:rsid w:val="00C05B3F"/>
    <w:rsid w:val="00C05DFD"/>
    <w:rsid w:val="00C05EAD"/>
    <w:rsid w:val="00C05F92"/>
    <w:rsid w:val="00C05FBC"/>
    <w:rsid w:val="00C0648C"/>
    <w:rsid w:val="00C06709"/>
    <w:rsid w:val="00C06888"/>
    <w:rsid w:val="00C06A01"/>
    <w:rsid w:val="00C06BC4"/>
    <w:rsid w:val="00C06C44"/>
    <w:rsid w:val="00C06DE7"/>
    <w:rsid w:val="00C073D3"/>
    <w:rsid w:val="00C07459"/>
    <w:rsid w:val="00C0774B"/>
    <w:rsid w:val="00C07873"/>
    <w:rsid w:val="00C07A54"/>
    <w:rsid w:val="00C07B20"/>
    <w:rsid w:val="00C07DCC"/>
    <w:rsid w:val="00C07EA2"/>
    <w:rsid w:val="00C10272"/>
    <w:rsid w:val="00C1053E"/>
    <w:rsid w:val="00C10711"/>
    <w:rsid w:val="00C1078A"/>
    <w:rsid w:val="00C108A5"/>
    <w:rsid w:val="00C109E7"/>
    <w:rsid w:val="00C10A3A"/>
    <w:rsid w:val="00C10E23"/>
    <w:rsid w:val="00C10E7C"/>
    <w:rsid w:val="00C10F5C"/>
    <w:rsid w:val="00C11121"/>
    <w:rsid w:val="00C113BD"/>
    <w:rsid w:val="00C1157F"/>
    <w:rsid w:val="00C11654"/>
    <w:rsid w:val="00C11D08"/>
    <w:rsid w:val="00C11D43"/>
    <w:rsid w:val="00C11D7F"/>
    <w:rsid w:val="00C11D83"/>
    <w:rsid w:val="00C1217A"/>
    <w:rsid w:val="00C1226B"/>
    <w:rsid w:val="00C122A1"/>
    <w:rsid w:val="00C123D9"/>
    <w:rsid w:val="00C12551"/>
    <w:rsid w:val="00C1270E"/>
    <w:rsid w:val="00C128AB"/>
    <w:rsid w:val="00C12930"/>
    <w:rsid w:val="00C12A7C"/>
    <w:rsid w:val="00C12EC5"/>
    <w:rsid w:val="00C1308E"/>
    <w:rsid w:val="00C1312E"/>
    <w:rsid w:val="00C131E4"/>
    <w:rsid w:val="00C133F4"/>
    <w:rsid w:val="00C1342D"/>
    <w:rsid w:val="00C1351F"/>
    <w:rsid w:val="00C13546"/>
    <w:rsid w:val="00C135BC"/>
    <w:rsid w:val="00C138BD"/>
    <w:rsid w:val="00C13A6D"/>
    <w:rsid w:val="00C13F33"/>
    <w:rsid w:val="00C1407C"/>
    <w:rsid w:val="00C14217"/>
    <w:rsid w:val="00C14407"/>
    <w:rsid w:val="00C144EF"/>
    <w:rsid w:val="00C145A3"/>
    <w:rsid w:val="00C147B3"/>
    <w:rsid w:val="00C14C56"/>
    <w:rsid w:val="00C14CD5"/>
    <w:rsid w:val="00C14D7D"/>
    <w:rsid w:val="00C14FB4"/>
    <w:rsid w:val="00C152FC"/>
    <w:rsid w:val="00C155E0"/>
    <w:rsid w:val="00C15DDD"/>
    <w:rsid w:val="00C16140"/>
    <w:rsid w:val="00C16142"/>
    <w:rsid w:val="00C166F6"/>
    <w:rsid w:val="00C16ABC"/>
    <w:rsid w:val="00C16AEF"/>
    <w:rsid w:val="00C16B1B"/>
    <w:rsid w:val="00C16CFB"/>
    <w:rsid w:val="00C16D07"/>
    <w:rsid w:val="00C16DC4"/>
    <w:rsid w:val="00C16F4B"/>
    <w:rsid w:val="00C175D3"/>
    <w:rsid w:val="00C17BA5"/>
    <w:rsid w:val="00C17D96"/>
    <w:rsid w:val="00C20104"/>
    <w:rsid w:val="00C201FC"/>
    <w:rsid w:val="00C20342"/>
    <w:rsid w:val="00C20365"/>
    <w:rsid w:val="00C2062A"/>
    <w:rsid w:val="00C207AC"/>
    <w:rsid w:val="00C20989"/>
    <w:rsid w:val="00C20BB2"/>
    <w:rsid w:val="00C20E23"/>
    <w:rsid w:val="00C20F47"/>
    <w:rsid w:val="00C20FB7"/>
    <w:rsid w:val="00C210AA"/>
    <w:rsid w:val="00C21108"/>
    <w:rsid w:val="00C21263"/>
    <w:rsid w:val="00C212C0"/>
    <w:rsid w:val="00C213B9"/>
    <w:rsid w:val="00C213DE"/>
    <w:rsid w:val="00C21B61"/>
    <w:rsid w:val="00C21CC8"/>
    <w:rsid w:val="00C21D6D"/>
    <w:rsid w:val="00C21FB0"/>
    <w:rsid w:val="00C220C0"/>
    <w:rsid w:val="00C220EC"/>
    <w:rsid w:val="00C222A0"/>
    <w:rsid w:val="00C22375"/>
    <w:rsid w:val="00C225B5"/>
    <w:rsid w:val="00C225ED"/>
    <w:rsid w:val="00C225EF"/>
    <w:rsid w:val="00C22647"/>
    <w:rsid w:val="00C22695"/>
    <w:rsid w:val="00C2283A"/>
    <w:rsid w:val="00C228A1"/>
    <w:rsid w:val="00C228CF"/>
    <w:rsid w:val="00C22EC5"/>
    <w:rsid w:val="00C22FAD"/>
    <w:rsid w:val="00C2325C"/>
    <w:rsid w:val="00C23317"/>
    <w:rsid w:val="00C2339A"/>
    <w:rsid w:val="00C23547"/>
    <w:rsid w:val="00C236D9"/>
    <w:rsid w:val="00C236F8"/>
    <w:rsid w:val="00C23AB7"/>
    <w:rsid w:val="00C23B3C"/>
    <w:rsid w:val="00C23C10"/>
    <w:rsid w:val="00C23CC6"/>
    <w:rsid w:val="00C24497"/>
    <w:rsid w:val="00C2451B"/>
    <w:rsid w:val="00C24620"/>
    <w:rsid w:val="00C2465B"/>
    <w:rsid w:val="00C2468E"/>
    <w:rsid w:val="00C248D7"/>
    <w:rsid w:val="00C24A8A"/>
    <w:rsid w:val="00C24C10"/>
    <w:rsid w:val="00C24E71"/>
    <w:rsid w:val="00C24EB4"/>
    <w:rsid w:val="00C25107"/>
    <w:rsid w:val="00C2529A"/>
    <w:rsid w:val="00C252B5"/>
    <w:rsid w:val="00C2556A"/>
    <w:rsid w:val="00C2593D"/>
    <w:rsid w:val="00C25AE4"/>
    <w:rsid w:val="00C25DC8"/>
    <w:rsid w:val="00C25E05"/>
    <w:rsid w:val="00C25FF5"/>
    <w:rsid w:val="00C26040"/>
    <w:rsid w:val="00C265BD"/>
    <w:rsid w:val="00C26608"/>
    <w:rsid w:val="00C26A23"/>
    <w:rsid w:val="00C26B29"/>
    <w:rsid w:val="00C26B4D"/>
    <w:rsid w:val="00C26C35"/>
    <w:rsid w:val="00C26C59"/>
    <w:rsid w:val="00C26D03"/>
    <w:rsid w:val="00C27152"/>
    <w:rsid w:val="00C27257"/>
    <w:rsid w:val="00C27381"/>
    <w:rsid w:val="00C27459"/>
    <w:rsid w:val="00C2760D"/>
    <w:rsid w:val="00C2769E"/>
    <w:rsid w:val="00C276DA"/>
    <w:rsid w:val="00C277BE"/>
    <w:rsid w:val="00C27958"/>
    <w:rsid w:val="00C27990"/>
    <w:rsid w:val="00C2799B"/>
    <w:rsid w:val="00C279E1"/>
    <w:rsid w:val="00C27BD7"/>
    <w:rsid w:val="00C27C05"/>
    <w:rsid w:val="00C27D4A"/>
    <w:rsid w:val="00C27E16"/>
    <w:rsid w:val="00C301DA"/>
    <w:rsid w:val="00C301F0"/>
    <w:rsid w:val="00C30590"/>
    <w:rsid w:val="00C30979"/>
    <w:rsid w:val="00C30ADD"/>
    <w:rsid w:val="00C30AEF"/>
    <w:rsid w:val="00C30DB0"/>
    <w:rsid w:val="00C30DB5"/>
    <w:rsid w:val="00C30F5E"/>
    <w:rsid w:val="00C31084"/>
    <w:rsid w:val="00C31153"/>
    <w:rsid w:val="00C31162"/>
    <w:rsid w:val="00C31276"/>
    <w:rsid w:val="00C314AD"/>
    <w:rsid w:val="00C3180D"/>
    <w:rsid w:val="00C31915"/>
    <w:rsid w:val="00C31B86"/>
    <w:rsid w:val="00C31F08"/>
    <w:rsid w:val="00C32081"/>
    <w:rsid w:val="00C32174"/>
    <w:rsid w:val="00C326F6"/>
    <w:rsid w:val="00C32830"/>
    <w:rsid w:val="00C32AA1"/>
    <w:rsid w:val="00C32C04"/>
    <w:rsid w:val="00C32C05"/>
    <w:rsid w:val="00C32C97"/>
    <w:rsid w:val="00C32D97"/>
    <w:rsid w:val="00C32E42"/>
    <w:rsid w:val="00C33029"/>
    <w:rsid w:val="00C330EB"/>
    <w:rsid w:val="00C33211"/>
    <w:rsid w:val="00C333CF"/>
    <w:rsid w:val="00C33401"/>
    <w:rsid w:val="00C335BF"/>
    <w:rsid w:val="00C3376A"/>
    <w:rsid w:val="00C33817"/>
    <w:rsid w:val="00C33823"/>
    <w:rsid w:val="00C3390A"/>
    <w:rsid w:val="00C33AA9"/>
    <w:rsid w:val="00C33CAC"/>
    <w:rsid w:val="00C34082"/>
    <w:rsid w:val="00C3420B"/>
    <w:rsid w:val="00C34301"/>
    <w:rsid w:val="00C343AE"/>
    <w:rsid w:val="00C3488B"/>
    <w:rsid w:val="00C34A90"/>
    <w:rsid w:val="00C34AE9"/>
    <w:rsid w:val="00C34D89"/>
    <w:rsid w:val="00C35002"/>
    <w:rsid w:val="00C35062"/>
    <w:rsid w:val="00C35071"/>
    <w:rsid w:val="00C350C2"/>
    <w:rsid w:val="00C35321"/>
    <w:rsid w:val="00C35453"/>
    <w:rsid w:val="00C354AB"/>
    <w:rsid w:val="00C3562F"/>
    <w:rsid w:val="00C356A4"/>
    <w:rsid w:val="00C356D2"/>
    <w:rsid w:val="00C35844"/>
    <w:rsid w:val="00C35A65"/>
    <w:rsid w:val="00C35A71"/>
    <w:rsid w:val="00C35BD9"/>
    <w:rsid w:val="00C36443"/>
    <w:rsid w:val="00C365EF"/>
    <w:rsid w:val="00C36617"/>
    <w:rsid w:val="00C36662"/>
    <w:rsid w:val="00C36928"/>
    <w:rsid w:val="00C36EAA"/>
    <w:rsid w:val="00C370C7"/>
    <w:rsid w:val="00C3727B"/>
    <w:rsid w:val="00C37424"/>
    <w:rsid w:val="00C3768B"/>
    <w:rsid w:val="00C3770E"/>
    <w:rsid w:val="00C379EB"/>
    <w:rsid w:val="00C37A58"/>
    <w:rsid w:val="00C37C12"/>
    <w:rsid w:val="00C37E3B"/>
    <w:rsid w:val="00C37F4B"/>
    <w:rsid w:val="00C40013"/>
    <w:rsid w:val="00C400C4"/>
    <w:rsid w:val="00C4019A"/>
    <w:rsid w:val="00C4034F"/>
    <w:rsid w:val="00C403A8"/>
    <w:rsid w:val="00C4075B"/>
    <w:rsid w:val="00C40930"/>
    <w:rsid w:val="00C40B35"/>
    <w:rsid w:val="00C40BB6"/>
    <w:rsid w:val="00C40CE2"/>
    <w:rsid w:val="00C40F30"/>
    <w:rsid w:val="00C411DA"/>
    <w:rsid w:val="00C4138F"/>
    <w:rsid w:val="00C417FD"/>
    <w:rsid w:val="00C4190E"/>
    <w:rsid w:val="00C41A1C"/>
    <w:rsid w:val="00C422B4"/>
    <w:rsid w:val="00C423D5"/>
    <w:rsid w:val="00C425B6"/>
    <w:rsid w:val="00C42720"/>
    <w:rsid w:val="00C42727"/>
    <w:rsid w:val="00C4287C"/>
    <w:rsid w:val="00C42944"/>
    <w:rsid w:val="00C429F2"/>
    <w:rsid w:val="00C42B96"/>
    <w:rsid w:val="00C42F28"/>
    <w:rsid w:val="00C42FF7"/>
    <w:rsid w:val="00C43005"/>
    <w:rsid w:val="00C434AF"/>
    <w:rsid w:val="00C434BE"/>
    <w:rsid w:val="00C4351A"/>
    <w:rsid w:val="00C4353E"/>
    <w:rsid w:val="00C43674"/>
    <w:rsid w:val="00C4380F"/>
    <w:rsid w:val="00C43833"/>
    <w:rsid w:val="00C4384B"/>
    <w:rsid w:val="00C43A7C"/>
    <w:rsid w:val="00C43B08"/>
    <w:rsid w:val="00C43BF0"/>
    <w:rsid w:val="00C43C4E"/>
    <w:rsid w:val="00C43FF0"/>
    <w:rsid w:val="00C4402D"/>
    <w:rsid w:val="00C440F5"/>
    <w:rsid w:val="00C441EF"/>
    <w:rsid w:val="00C442A3"/>
    <w:rsid w:val="00C442CF"/>
    <w:rsid w:val="00C4433A"/>
    <w:rsid w:val="00C445F8"/>
    <w:rsid w:val="00C44719"/>
    <w:rsid w:val="00C44A3A"/>
    <w:rsid w:val="00C44B4C"/>
    <w:rsid w:val="00C44B79"/>
    <w:rsid w:val="00C44E4D"/>
    <w:rsid w:val="00C44ECE"/>
    <w:rsid w:val="00C44F70"/>
    <w:rsid w:val="00C45022"/>
    <w:rsid w:val="00C450EC"/>
    <w:rsid w:val="00C4519D"/>
    <w:rsid w:val="00C452BD"/>
    <w:rsid w:val="00C456BA"/>
    <w:rsid w:val="00C45A35"/>
    <w:rsid w:val="00C45AEF"/>
    <w:rsid w:val="00C45C6C"/>
    <w:rsid w:val="00C45C97"/>
    <w:rsid w:val="00C45D8B"/>
    <w:rsid w:val="00C45DD5"/>
    <w:rsid w:val="00C45F24"/>
    <w:rsid w:val="00C45F8A"/>
    <w:rsid w:val="00C46198"/>
    <w:rsid w:val="00C46224"/>
    <w:rsid w:val="00C4656E"/>
    <w:rsid w:val="00C46606"/>
    <w:rsid w:val="00C46C10"/>
    <w:rsid w:val="00C46C64"/>
    <w:rsid w:val="00C4747B"/>
    <w:rsid w:val="00C47499"/>
    <w:rsid w:val="00C474C3"/>
    <w:rsid w:val="00C476E0"/>
    <w:rsid w:val="00C477FC"/>
    <w:rsid w:val="00C47F87"/>
    <w:rsid w:val="00C50049"/>
    <w:rsid w:val="00C50085"/>
    <w:rsid w:val="00C500A5"/>
    <w:rsid w:val="00C504B7"/>
    <w:rsid w:val="00C50622"/>
    <w:rsid w:val="00C506F5"/>
    <w:rsid w:val="00C50839"/>
    <w:rsid w:val="00C50894"/>
    <w:rsid w:val="00C508AA"/>
    <w:rsid w:val="00C508AD"/>
    <w:rsid w:val="00C5096A"/>
    <w:rsid w:val="00C509E4"/>
    <w:rsid w:val="00C50A67"/>
    <w:rsid w:val="00C50C12"/>
    <w:rsid w:val="00C50E45"/>
    <w:rsid w:val="00C50F24"/>
    <w:rsid w:val="00C50F43"/>
    <w:rsid w:val="00C50F70"/>
    <w:rsid w:val="00C511BA"/>
    <w:rsid w:val="00C514A6"/>
    <w:rsid w:val="00C514FC"/>
    <w:rsid w:val="00C51663"/>
    <w:rsid w:val="00C51814"/>
    <w:rsid w:val="00C518A0"/>
    <w:rsid w:val="00C51919"/>
    <w:rsid w:val="00C51D37"/>
    <w:rsid w:val="00C51DE4"/>
    <w:rsid w:val="00C51EFF"/>
    <w:rsid w:val="00C5213A"/>
    <w:rsid w:val="00C52298"/>
    <w:rsid w:val="00C52317"/>
    <w:rsid w:val="00C52335"/>
    <w:rsid w:val="00C524F1"/>
    <w:rsid w:val="00C527A3"/>
    <w:rsid w:val="00C52AA9"/>
    <w:rsid w:val="00C52B38"/>
    <w:rsid w:val="00C52D4B"/>
    <w:rsid w:val="00C52DAA"/>
    <w:rsid w:val="00C52F35"/>
    <w:rsid w:val="00C532CC"/>
    <w:rsid w:val="00C53329"/>
    <w:rsid w:val="00C535E2"/>
    <w:rsid w:val="00C537B1"/>
    <w:rsid w:val="00C537FD"/>
    <w:rsid w:val="00C53AC6"/>
    <w:rsid w:val="00C53C83"/>
    <w:rsid w:val="00C53F06"/>
    <w:rsid w:val="00C540DA"/>
    <w:rsid w:val="00C540F5"/>
    <w:rsid w:val="00C54220"/>
    <w:rsid w:val="00C54342"/>
    <w:rsid w:val="00C54E19"/>
    <w:rsid w:val="00C54E65"/>
    <w:rsid w:val="00C55048"/>
    <w:rsid w:val="00C55206"/>
    <w:rsid w:val="00C55265"/>
    <w:rsid w:val="00C553B1"/>
    <w:rsid w:val="00C55790"/>
    <w:rsid w:val="00C55BF7"/>
    <w:rsid w:val="00C55D45"/>
    <w:rsid w:val="00C56157"/>
    <w:rsid w:val="00C562D0"/>
    <w:rsid w:val="00C5646E"/>
    <w:rsid w:val="00C56521"/>
    <w:rsid w:val="00C5672A"/>
    <w:rsid w:val="00C56848"/>
    <w:rsid w:val="00C56BE2"/>
    <w:rsid w:val="00C56DAA"/>
    <w:rsid w:val="00C56DC9"/>
    <w:rsid w:val="00C56F2E"/>
    <w:rsid w:val="00C575EC"/>
    <w:rsid w:val="00C579C5"/>
    <w:rsid w:val="00C57B07"/>
    <w:rsid w:val="00C57BD0"/>
    <w:rsid w:val="00C57DBA"/>
    <w:rsid w:val="00C57E6C"/>
    <w:rsid w:val="00C57FDA"/>
    <w:rsid w:val="00C601BA"/>
    <w:rsid w:val="00C602AE"/>
    <w:rsid w:val="00C60575"/>
    <w:rsid w:val="00C6065D"/>
    <w:rsid w:val="00C607F3"/>
    <w:rsid w:val="00C608D6"/>
    <w:rsid w:val="00C60916"/>
    <w:rsid w:val="00C60986"/>
    <w:rsid w:val="00C60B16"/>
    <w:rsid w:val="00C60B60"/>
    <w:rsid w:val="00C60B9C"/>
    <w:rsid w:val="00C60C90"/>
    <w:rsid w:val="00C60DD1"/>
    <w:rsid w:val="00C60E1A"/>
    <w:rsid w:val="00C60EDB"/>
    <w:rsid w:val="00C61192"/>
    <w:rsid w:val="00C61429"/>
    <w:rsid w:val="00C614A6"/>
    <w:rsid w:val="00C615D6"/>
    <w:rsid w:val="00C615DA"/>
    <w:rsid w:val="00C6163B"/>
    <w:rsid w:val="00C61839"/>
    <w:rsid w:val="00C61C46"/>
    <w:rsid w:val="00C61C74"/>
    <w:rsid w:val="00C61CED"/>
    <w:rsid w:val="00C61D14"/>
    <w:rsid w:val="00C621D7"/>
    <w:rsid w:val="00C621E9"/>
    <w:rsid w:val="00C623D3"/>
    <w:rsid w:val="00C62525"/>
    <w:rsid w:val="00C62BC8"/>
    <w:rsid w:val="00C62C22"/>
    <w:rsid w:val="00C62D94"/>
    <w:rsid w:val="00C63144"/>
    <w:rsid w:val="00C6335E"/>
    <w:rsid w:val="00C63428"/>
    <w:rsid w:val="00C63495"/>
    <w:rsid w:val="00C63716"/>
    <w:rsid w:val="00C63BF9"/>
    <w:rsid w:val="00C63C79"/>
    <w:rsid w:val="00C63D35"/>
    <w:rsid w:val="00C64A2B"/>
    <w:rsid w:val="00C64B1A"/>
    <w:rsid w:val="00C64B25"/>
    <w:rsid w:val="00C64E33"/>
    <w:rsid w:val="00C653F3"/>
    <w:rsid w:val="00C654A3"/>
    <w:rsid w:val="00C65690"/>
    <w:rsid w:val="00C6583F"/>
    <w:rsid w:val="00C658D2"/>
    <w:rsid w:val="00C65CAA"/>
    <w:rsid w:val="00C65FB5"/>
    <w:rsid w:val="00C6607D"/>
    <w:rsid w:val="00C6624B"/>
    <w:rsid w:val="00C663E6"/>
    <w:rsid w:val="00C66895"/>
    <w:rsid w:val="00C672B7"/>
    <w:rsid w:val="00C67966"/>
    <w:rsid w:val="00C67B5B"/>
    <w:rsid w:val="00C67D31"/>
    <w:rsid w:val="00C67FA1"/>
    <w:rsid w:val="00C67FB8"/>
    <w:rsid w:val="00C70082"/>
    <w:rsid w:val="00C700F9"/>
    <w:rsid w:val="00C702A3"/>
    <w:rsid w:val="00C702FB"/>
    <w:rsid w:val="00C7032E"/>
    <w:rsid w:val="00C703AB"/>
    <w:rsid w:val="00C705F8"/>
    <w:rsid w:val="00C709B5"/>
    <w:rsid w:val="00C70AEF"/>
    <w:rsid w:val="00C7129D"/>
    <w:rsid w:val="00C714D4"/>
    <w:rsid w:val="00C716A4"/>
    <w:rsid w:val="00C718D6"/>
    <w:rsid w:val="00C71951"/>
    <w:rsid w:val="00C719DC"/>
    <w:rsid w:val="00C71FBC"/>
    <w:rsid w:val="00C71FC3"/>
    <w:rsid w:val="00C71FDB"/>
    <w:rsid w:val="00C7207D"/>
    <w:rsid w:val="00C720AE"/>
    <w:rsid w:val="00C72239"/>
    <w:rsid w:val="00C7227A"/>
    <w:rsid w:val="00C727FE"/>
    <w:rsid w:val="00C72896"/>
    <w:rsid w:val="00C72908"/>
    <w:rsid w:val="00C72A87"/>
    <w:rsid w:val="00C72F44"/>
    <w:rsid w:val="00C7310D"/>
    <w:rsid w:val="00C73625"/>
    <w:rsid w:val="00C736CA"/>
    <w:rsid w:val="00C737E0"/>
    <w:rsid w:val="00C73901"/>
    <w:rsid w:val="00C73B9D"/>
    <w:rsid w:val="00C73BB0"/>
    <w:rsid w:val="00C73DD8"/>
    <w:rsid w:val="00C7428B"/>
    <w:rsid w:val="00C744D5"/>
    <w:rsid w:val="00C74620"/>
    <w:rsid w:val="00C74644"/>
    <w:rsid w:val="00C74997"/>
    <w:rsid w:val="00C74AE1"/>
    <w:rsid w:val="00C74B97"/>
    <w:rsid w:val="00C74CB5"/>
    <w:rsid w:val="00C75675"/>
    <w:rsid w:val="00C7569B"/>
    <w:rsid w:val="00C75848"/>
    <w:rsid w:val="00C75A8C"/>
    <w:rsid w:val="00C75B77"/>
    <w:rsid w:val="00C75D22"/>
    <w:rsid w:val="00C75DE4"/>
    <w:rsid w:val="00C760AC"/>
    <w:rsid w:val="00C76628"/>
    <w:rsid w:val="00C768E7"/>
    <w:rsid w:val="00C77011"/>
    <w:rsid w:val="00C77630"/>
    <w:rsid w:val="00C77BF2"/>
    <w:rsid w:val="00C77DF6"/>
    <w:rsid w:val="00C77EE4"/>
    <w:rsid w:val="00C80281"/>
    <w:rsid w:val="00C802A1"/>
    <w:rsid w:val="00C804A0"/>
    <w:rsid w:val="00C80938"/>
    <w:rsid w:val="00C81021"/>
    <w:rsid w:val="00C81114"/>
    <w:rsid w:val="00C81173"/>
    <w:rsid w:val="00C811FD"/>
    <w:rsid w:val="00C81299"/>
    <w:rsid w:val="00C8144A"/>
    <w:rsid w:val="00C818C6"/>
    <w:rsid w:val="00C81CCC"/>
    <w:rsid w:val="00C81DCE"/>
    <w:rsid w:val="00C81F31"/>
    <w:rsid w:val="00C82C76"/>
    <w:rsid w:val="00C82ECE"/>
    <w:rsid w:val="00C82FF9"/>
    <w:rsid w:val="00C833D7"/>
    <w:rsid w:val="00C835EF"/>
    <w:rsid w:val="00C8389E"/>
    <w:rsid w:val="00C83A96"/>
    <w:rsid w:val="00C83B81"/>
    <w:rsid w:val="00C83BB8"/>
    <w:rsid w:val="00C83D2F"/>
    <w:rsid w:val="00C83E40"/>
    <w:rsid w:val="00C84243"/>
    <w:rsid w:val="00C84342"/>
    <w:rsid w:val="00C84895"/>
    <w:rsid w:val="00C84907"/>
    <w:rsid w:val="00C8496D"/>
    <w:rsid w:val="00C849BE"/>
    <w:rsid w:val="00C849F1"/>
    <w:rsid w:val="00C84BA0"/>
    <w:rsid w:val="00C85016"/>
    <w:rsid w:val="00C85376"/>
    <w:rsid w:val="00C853E7"/>
    <w:rsid w:val="00C85BA8"/>
    <w:rsid w:val="00C85D40"/>
    <w:rsid w:val="00C85DE8"/>
    <w:rsid w:val="00C85E25"/>
    <w:rsid w:val="00C86669"/>
    <w:rsid w:val="00C8680C"/>
    <w:rsid w:val="00C86C23"/>
    <w:rsid w:val="00C86D45"/>
    <w:rsid w:val="00C86F19"/>
    <w:rsid w:val="00C872F7"/>
    <w:rsid w:val="00C87328"/>
    <w:rsid w:val="00C87460"/>
    <w:rsid w:val="00C87570"/>
    <w:rsid w:val="00C876A7"/>
    <w:rsid w:val="00C877A2"/>
    <w:rsid w:val="00C878E9"/>
    <w:rsid w:val="00C87994"/>
    <w:rsid w:val="00C87B83"/>
    <w:rsid w:val="00C87D10"/>
    <w:rsid w:val="00C87D18"/>
    <w:rsid w:val="00C87EBE"/>
    <w:rsid w:val="00C9014F"/>
    <w:rsid w:val="00C902D5"/>
    <w:rsid w:val="00C9038B"/>
    <w:rsid w:val="00C90CFC"/>
    <w:rsid w:val="00C9114A"/>
    <w:rsid w:val="00C911C0"/>
    <w:rsid w:val="00C91268"/>
    <w:rsid w:val="00C912A3"/>
    <w:rsid w:val="00C9166A"/>
    <w:rsid w:val="00C916C6"/>
    <w:rsid w:val="00C91B8C"/>
    <w:rsid w:val="00C91C5F"/>
    <w:rsid w:val="00C91CE4"/>
    <w:rsid w:val="00C92159"/>
    <w:rsid w:val="00C922E8"/>
    <w:rsid w:val="00C9258D"/>
    <w:rsid w:val="00C9267A"/>
    <w:rsid w:val="00C9295F"/>
    <w:rsid w:val="00C92CB7"/>
    <w:rsid w:val="00C92E5E"/>
    <w:rsid w:val="00C92FE2"/>
    <w:rsid w:val="00C93022"/>
    <w:rsid w:val="00C93427"/>
    <w:rsid w:val="00C93476"/>
    <w:rsid w:val="00C9368F"/>
    <w:rsid w:val="00C936A3"/>
    <w:rsid w:val="00C937A5"/>
    <w:rsid w:val="00C93808"/>
    <w:rsid w:val="00C93906"/>
    <w:rsid w:val="00C9398B"/>
    <w:rsid w:val="00C93A30"/>
    <w:rsid w:val="00C93A57"/>
    <w:rsid w:val="00C93ABA"/>
    <w:rsid w:val="00C93B63"/>
    <w:rsid w:val="00C93D65"/>
    <w:rsid w:val="00C93F7B"/>
    <w:rsid w:val="00C940AF"/>
    <w:rsid w:val="00C941E3"/>
    <w:rsid w:val="00C9424F"/>
    <w:rsid w:val="00C94264"/>
    <w:rsid w:val="00C94272"/>
    <w:rsid w:val="00C9438B"/>
    <w:rsid w:val="00C945E9"/>
    <w:rsid w:val="00C9487D"/>
    <w:rsid w:val="00C949D4"/>
    <w:rsid w:val="00C94A1D"/>
    <w:rsid w:val="00C94BB5"/>
    <w:rsid w:val="00C94E8F"/>
    <w:rsid w:val="00C95011"/>
    <w:rsid w:val="00C950EC"/>
    <w:rsid w:val="00C9540D"/>
    <w:rsid w:val="00C95455"/>
    <w:rsid w:val="00C954B1"/>
    <w:rsid w:val="00C95521"/>
    <w:rsid w:val="00C9581B"/>
    <w:rsid w:val="00C95930"/>
    <w:rsid w:val="00C95A18"/>
    <w:rsid w:val="00C95CA5"/>
    <w:rsid w:val="00C95D20"/>
    <w:rsid w:val="00C95D9D"/>
    <w:rsid w:val="00C95E9E"/>
    <w:rsid w:val="00C96073"/>
    <w:rsid w:val="00C963B8"/>
    <w:rsid w:val="00C964A1"/>
    <w:rsid w:val="00C9653C"/>
    <w:rsid w:val="00C96C85"/>
    <w:rsid w:val="00C96FAB"/>
    <w:rsid w:val="00C96FD7"/>
    <w:rsid w:val="00C97098"/>
    <w:rsid w:val="00C9724C"/>
    <w:rsid w:val="00C975A9"/>
    <w:rsid w:val="00C976AF"/>
    <w:rsid w:val="00C97A06"/>
    <w:rsid w:val="00C97AC3"/>
    <w:rsid w:val="00C97CF0"/>
    <w:rsid w:val="00C97D16"/>
    <w:rsid w:val="00CA0116"/>
    <w:rsid w:val="00CA01B1"/>
    <w:rsid w:val="00CA051B"/>
    <w:rsid w:val="00CA05C1"/>
    <w:rsid w:val="00CA08CD"/>
    <w:rsid w:val="00CA0BFF"/>
    <w:rsid w:val="00CA0C41"/>
    <w:rsid w:val="00CA0D7D"/>
    <w:rsid w:val="00CA0D8C"/>
    <w:rsid w:val="00CA0D99"/>
    <w:rsid w:val="00CA0E6E"/>
    <w:rsid w:val="00CA0EDE"/>
    <w:rsid w:val="00CA0F8B"/>
    <w:rsid w:val="00CA0FC1"/>
    <w:rsid w:val="00CA104C"/>
    <w:rsid w:val="00CA10D4"/>
    <w:rsid w:val="00CA10EB"/>
    <w:rsid w:val="00CA1391"/>
    <w:rsid w:val="00CA147A"/>
    <w:rsid w:val="00CA1614"/>
    <w:rsid w:val="00CA17D6"/>
    <w:rsid w:val="00CA1889"/>
    <w:rsid w:val="00CA1B88"/>
    <w:rsid w:val="00CA1D29"/>
    <w:rsid w:val="00CA1DDF"/>
    <w:rsid w:val="00CA1E9F"/>
    <w:rsid w:val="00CA1F8B"/>
    <w:rsid w:val="00CA23DC"/>
    <w:rsid w:val="00CA25E2"/>
    <w:rsid w:val="00CA2BD3"/>
    <w:rsid w:val="00CA2C4B"/>
    <w:rsid w:val="00CA2DC8"/>
    <w:rsid w:val="00CA307E"/>
    <w:rsid w:val="00CA30E6"/>
    <w:rsid w:val="00CA33B0"/>
    <w:rsid w:val="00CA347A"/>
    <w:rsid w:val="00CA35BA"/>
    <w:rsid w:val="00CA362F"/>
    <w:rsid w:val="00CA364B"/>
    <w:rsid w:val="00CA3906"/>
    <w:rsid w:val="00CA39C2"/>
    <w:rsid w:val="00CA3B09"/>
    <w:rsid w:val="00CA3C44"/>
    <w:rsid w:val="00CA3FA7"/>
    <w:rsid w:val="00CA408C"/>
    <w:rsid w:val="00CA4134"/>
    <w:rsid w:val="00CA41F8"/>
    <w:rsid w:val="00CA4390"/>
    <w:rsid w:val="00CA449E"/>
    <w:rsid w:val="00CA4544"/>
    <w:rsid w:val="00CA466B"/>
    <w:rsid w:val="00CA4704"/>
    <w:rsid w:val="00CA4876"/>
    <w:rsid w:val="00CA499E"/>
    <w:rsid w:val="00CA49DE"/>
    <w:rsid w:val="00CA4E53"/>
    <w:rsid w:val="00CA4F48"/>
    <w:rsid w:val="00CA4F65"/>
    <w:rsid w:val="00CA53C9"/>
    <w:rsid w:val="00CA5566"/>
    <w:rsid w:val="00CA5A50"/>
    <w:rsid w:val="00CA5AAE"/>
    <w:rsid w:val="00CA5AB8"/>
    <w:rsid w:val="00CA5B34"/>
    <w:rsid w:val="00CA5C12"/>
    <w:rsid w:val="00CA5C81"/>
    <w:rsid w:val="00CA604E"/>
    <w:rsid w:val="00CA61B4"/>
    <w:rsid w:val="00CA63BE"/>
    <w:rsid w:val="00CA66B9"/>
    <w:rsid w:val="00CA69BF"/>
    <w:rsid w:val="00CA6C0C"/>
    <w:rsid w:val="00CA6C1D"/>
    <w:rsid w:val="00CA6C94"/>
    <w:rsid w:val="00CA6DDA"/>
    <w:rsid w:val="00CA6F98"/>
    <w:rsid w:val="00CA7020"/>
    <w:rsid w:val="00CA7300"/>
    <w:rsid w:val="00CA73CE"/>
    <w:rsid w:val="00CA743A"/>
    <w:rsid w:val="00CA7538"/>
    <w:rsid w:val="00CA75A0"/>
    <w:rsid w:val="00CA7755"/>
    <w:rsid w:val="00CA793E"/>
    <w:rsid w:val="00CA79DE"/>
    <w:rsid w:val="00CA7A1D"/>
    <w:rsid w:val="00CA7BBC"/>
    <w:rsid w:val="00CA7C75"/>
    <w:rsid w:val="00CA7CFC"/>
    <w:rsid w:val="00CA7E09"/>
    <w:rsid w:val="00CA7E46"/>
    <w:rsid w:val="00CB0082"/>
    <w:rsid w:val="00CB00FA"/>
    <w:rsid w:val="00CB03BD"/>
    <w:rsid w:val="00CB0516"/>
    <w:rsid w:val="00CB0623"/>
    <w:rsid w:val="00CB089C"/>
    <w:rsid w:val="00CB0927"/>
    <w:rsid w:val="00CB0A4A"/>
    <w:rsid w:val="00CB1515"/>
    <w:rsid w:val="00CB153F"/>
    <w:rsid w:val="00CB187D"/>
    <w:rsid w:val="00CB1A16"/>
    <w:rsid w:val="00CB1A66"/>
    <w:rsid w:val="00CB1AF3"/>
    <w:rsid w:val="00CB1F4C"/>
    <w:rsid w:val="00CB1FEA"/>
    <w:rsid w:val="00CB2164"/>
    <w:rsid w:val="00CB29C8"/>
    <w:rsid w:val="00CB2A85"/>
    <w:rsid w:val="00CB3008"/>
    <w:rsid w:val="00CB30AB"/>
    <w:rsid w:val="00CB31F8"/>
    <w:rsid w:val="00CB343E"/>
    <w:rsid w:val="00CB3538"/>
    <w:rsid w:val="00CB3644"/>
    <w:rsid w:val="00CB369F"/>
    <w:rsid w:val="00CB3805"/>
    <w:rsid w:val="00CB3930"/>
    <w:rsid w:val="00CB3BD1"/>
    <w:rsid w:val="00CB3CB3"/>
    <w:rsid w:val="00CB3F13"/>
    <w:rsid w:val="00CB40B6"/>
    <w:rsid w:val="00CB417F"/>
    <w:rsid w:val="00CB444A"/>
    <w:rsid w:val="00CB5135"/>
    <w:rsid w:val="00CB526C"/>
    <w:rsid w:val="00CB54E9"/>
    <w:rsid w:val="00CB550A"/>
    <w:rsid w:val="00CB5879"/>
    <w:rsid w:val="00CB58E6"/>
    <w:rsid w:val="00CB59B2"/>
    <w:rsid w:val="00CB5AEF"/>
    <w:rsid w:val="00CB61B2"/>
    <w:rsid w:val="00CB6341"/>
    <w:rsid w:val="00CB667B"/>
    <w:rsid w:val="00CB6BF7"/>
    <w:rsid w:val="00CB6DDF"/>
    <w:rsid w:val="00CB6E05"/>
    <w:rsid w:val="00CB6F14"/>
    <w:rsid w:val="00CB6F17"/>
    <w:rsid w:val="00CB704C"/>
    <w:rsid w:val="00CB7121"/>
    <w:rsid w:val="00CB7245"/>
    <w:rsid w:val="00CB748B"/>
    <w:rsid w:val="00CB74FD"/>
    <w:rsid w:val="00CB780E"/>
    <w:rsid w:val="00CB78CB"/>
    <w:rsid w:val="00CB7CD6"/>
    <w:rsid w:val="00CB7DCF"/>
    <w:rsid w:val="00CB7EC2"/>
    <w:rsid w:val="00CC0174"/>
    <w:rsid w:val="00CC01B0"/>
    <w:rsid w:val="00CC0314"/>
    <w:rsid w:val="00CC0327"/>
    <w:rsid w:val="00CC07E9"/>
    <w:rsid w:val="00CC086B"/>
    <w:rsid w:val="00CC08C2"/>
    <w:rsid w:val="00CC0B33"/>
    <w:rsid w:val="00CC133F"/>
    <w:rsid w:val="00CC1414"/>
    <w:rsid w:val="00CC149E"/>
    <w:rsid w:val="00CC1730"/>
    <w:rsid w:val="00CC214A"/>
    <w:rsid w:val="00CC221E"/>
    <w:rsid w:val="00CC22BF"/>
    <w:rsid w:val="00CC25BE"/>
    <w:rsid w:val="00CC26D3"/>
    <w:rsid w:val="00CC27DD"/>
    <w:rsid w:val="00CC28A0"/>
    <w:rsid w:val="00CC297C"/>
    <w:rsid w:val="00CC2B65"/>
    <w:rsid w:val="00CC2F24"/>
    <w:rsid w:val="00CC2F5B"/>
    <w:rsid w:val="00CC2FB3"/>
    <w:rsid w:val="00CC30C8"/>
    <w:rsid w:val="00CC30FA"/>
    <w:rsid w:val="00CC337E"/>
    <w:rsid w:val="00CC3767"/>
    <w:rsid w:val="00CC3979"/>
    <w:rsid w:val="00CC3999"/>
    <w:rsid w:val="00CC3D26"/>
    <w:rsid w:val="00CC3D3C"/>
    <w:rsid w:val="00CC42E7"/>
    <w:rsid w:val="00CC44BF"/>
    <w:rsid w:val="00CC4574"/>
    <w:rsid w:val="00CC45FB"/>
    <w:rsid w:val="00CC46E8"/>
    <w:rsid w:val="00CC4922"/>
    <w:rsid w:val="00CC4945"/>
    <w:rsid w:val="00CC4C14"/>
    <w:rsid w:val="00CC4D78"/>
    <w:rsid w:val="00CC5104"/>
    <w:rsid w:val="00CC5321"/>
    <w:rsid w:val="00CC5415"/>
    <w:rsid w:val="00CC543B"/>
    <w:rsid w:val="00CC54CD"/>
    <w:rsid w:val="00CC563A"/>
    <w:rsid w:val="00CC58AD"/>
    <w:rsid w:val="00CC5C02"/>
    <w:rsid w:val="00CC5C41"/>
    <w:rsid w:val="00CC5F36"/>
    <w:rsid w:val="00CC60AB"/>
    <w:rsid w:val="00CC611F"/>
    <w:rsid w:val="00CC61ED"/>
    <w:rsid w:val="00CC621A"/>
    <w:rsid w:val="00CC66C3"/>
    <w:rsid w:val="00CC6702"/>
    <w:rsid w:val="00CC695C"/>
    <w:rsid w:val="00CC6C3F"/>
    <w:rsid w:val="00CC6C54"/>
    <w:rsid w:val="00CC6D7B"/>
    <w:rsid w:val="00CC6DEA"/>
    <w:rsid w:val="00CC6EC6"/>
    <w:rsid w:val="00CC717E"/>
    <w:rsid w:val="00CC7381"/>
    <w:rsid w:val="00CC7400"/>
    <w:rsid w:val="00CC7A60"/>
    <w:rsid w:val="00CC7B89"/>
    <w:rsid w:val="00CC7FC3"/>
    <w:rsid w:val="00CD01FF"/>
    <w:rsid w:val="00CD02BD"/>
    <w:rsid w:val="00CD05FB"/>
    <w:rsid w:val="00CD05FF"/>
    <w:rsid w:val="00CD0865"/>
    <w:rsid w:val="00CD0A5E"/>
    <w:rsid w:val="00CD0B58"/>
    <w:rsid w:val="00CD0DB9"/>
    <w:rsid w:val="00CD10C0"/>
    <w:rsid w:val="00CD15A9"/>
    <w:rsid w:val="00CD18FA"/>
    <w:rsid w:val="00CD1938"/>
    <w:rsid w:val="00CD1B16"/>
    <w:rsid w:val="00CD1B74"/>
    <w:rsid w:val="00CD1BEE"/>
    <w:rsid w:val="00CD1F9D"/>
    <w:rsid w:val="00CD22B0"/>
    <w:rsid w:val="00CD22BF"/>
    <w:rsid w:val="00CD24DC"/>
    <w:rsid w:val="00CD26BA"/>
    <w:rsid w:val="00CD2866"/>
    <w:rsid w:val="00CD28F1"/>
    <w:rsid w:val="00CD2A22"/>
    <w:rsid w:val="00CD2BE0"/>
    <w:rsid w:val="00CD30EA"/>
    <w:rsid w:val="00CD34E9"/>
    <w:rsid w:val="00CD361F"/>
    <w:rsid w:val="00CD3B23"/>
    <w:rsid w:val="00CD3B34"/>
    <w:rsid w:val="00CD3CAD"/>
    <w:rsid w:val="00CD3D28"/>
    <w:rsid w:val="00CD3E58"/>
    <w:rsid w:val="00CD403B"/>
    <w:rsid w:val="00CD40B5"/>
    <w:rsid w:val="00CD40DF"/>
    <w:rsid w:val="00CD410A"/>
    <w:rsid w:val="00CD422E"/>
    <w:rsid w:val="00CD43CA"/>
    <w:rsid w:val="00CD43D5"/>
    <w:rsid w:val="00CD4433"/>
    <w:rsid w:val="00CD46B7"/>
    <w:rsid w:val="00CD4718"/>
    <w:rsid w:val="00CD495B"/>
    <w:rsid w:val="00CD4DA0"/>
    <w:rsid w:val="00CD4E1F"/>
    <w:rsid w:val="00CD511D"/>
    <w:rsid w:val="00CD51F1"/>
    <w:rsid w:val="00CD5404"/>
    <w:rsid w:val="00CD5738"/>
    <w:rsid w:val="00CD5861"/>
    <w:rsid w:val="00CD5873"/>
    <w:rsid w:val="00CD5A39"/>
    <w:rsid w:val="00CD5BA5"/>
    <w:rsid w:val="00CD5CCB"/>
    <w:rsid w:val="00CD6223"/>
    <w:rsid w:val="00CD63CC"/>
    <w:rsid w:val="00CD650C"/>
    <w:rsid w:val="00CD65E1"/>
    <w:rsid w:val="00CD6803"/>
    <w:rsid w:val="00CD68F5"/>
    <w:rsid w:val="00CD69EC"/>
    <w:rsid w:val="00CD6BC8"/>
    <w:rsid w:val="00CD6D9E"/>
    <w:rsid w:val="00CD6F69"/>
    <w:rsid w:val="00CD71F1"/>
    <w:rsid w:val="00CD7365"/>
    <w:rsid w:val="00CD736C"/>
    <w:rsid w:val="00CD73A0"/>
    <w:rsid w:val="00CD7605"/>
    <w:rsid w:val="00CD79F4"/>
    <w:rsid w:val="00CD7C00"/>
    <w:rsid w:val="00CD7E2A"/>
    <w:rsid w:val="00CE0066"/>
    <w:rsid w:val="00CE03FE"/>
    <w:rsid w:val="00CE085A"/>
    <w:rsid w:val="00CE0AAC"/>
    <w:rsid w:val="00CE0B32"/>
    <w:rsid w:val="00CE0C8D"/>
    <w:rsid w:val="00CE0F37"/>
    <w:rsid w:val="00CE0F73"/>
    <w:rsid w:val="00CE110B"/>
    <w:rsid w:val="00CE1210"/>
    <w:rsid w:val="00CE14EA"/>
    <w:rsid w:val="00CE17FC"/>
    <w:rsid w:val="00CE1CD4"/>
    <w:rsid w:val="00CE1D38"/>
    <w:rsid w:val="00CE1F7D"/>
    <w:rsid w:val="00CE1FD2"/>
    <w:rsid w:val="00CE20F7"/>
    <w:rsid w:val="00CE228C"/>
    <w:rsid w:val="00CE22C1"/>
    <w:rsid w:val="00CE2490"/>
    <w:rsid w:val="00CE260E"/>
    <w:rsid w:val="00CE280E"/>
    <w:rsid w:val="00CE29EE"/>
    <w:rsid w:val="00CE2A05"/>
    <w:rsid w:val="00CE3116"/>
    <w:rsid w:val="00CE3182"/>
    <w:rsid w:val="00CE325D"/>
    <w:rsid w:val="00CE33C8"/>
    <w:rsid w:val="00CE3633"/>
    <w:rsid w:val="00CE3865"/>
    <w:rsid w:val="00CE3B34"/>
    <w:rsid w:val="00CE3EC9"/>
    <w:rsid w:val="00CE435C"/>
    <w:rsid w:val="00CE4410"/>
    <w:rsid w:val="00CE4886"/>
    <w:rsid w:val="00CE490E"/>
    <w:rsid w:val="00CE4D21"/>
    <w:rsid w:val="00CE4D99"/>
    <w:rsid w:val="00CE4F44"/>
    <w:rsid w:val="00CE4F75"/>
    <w:rsid w:val="00CE4FE3"/>
    <w:rsid w:val="00CE532A"/>
    <w:rsid w:val="00CE5406"/>
    <w:rsid w:val="00CE57CF"/>
    <w:rsid w:val="00CE5BDF"/>
    <w:rsid w:val="00CE5CB3"/>
    <w:rsid w:val="00CE5D0E"/>
    <w:rsid w:val="00CE6031"/>
    <w:rsid w:val="00CE6064"/>
    <w:rsid w:val="00CE62B2"/>
    <w:rsid w:val="00CE62C9"/>
    <w:rsid w:val="00CE6399"/>
    <w:rsid w:val="00CE6AC8"/>
    <w:rsid w:val="00CE6C38"/>
    <w:rsid w:val="00CE7090"/>
    <w:rsid w:val="00CE74AD"/>
    <w:rsid w:val="00CE7645"/>
    <w:rsid w:val="00CE7AD6"/>
    <w:rsid w:val="00CE7B60"/>
    <w:rsid w:val="00CE7B89"/>
    <w:rsid w:val="00CF0518"/>
    <w:rsid w:val="00CF05D8"/>
    <w:rsid w:val="00CF06EE"/>
    <w:rsid w:val="00CF06F6"/>
    <w:rsid w:val="00CF0A5A"/>
    <w:rsid w:val="00CF0ABD"/>
    <w:rsid w:val="00CF0B1F"/>
    <w:rsid w:val="00CF0D98"/>
    <w:rsid w:val="00CF0F0D"/>
    <w:rsid w:val="00CF0F33"/>
    <w:rsid w:val="00CF1043"/>
    <w:rsid w:val="00CF15A8"/>
    <w:rsid w:val="00CF1928"/>
    <w:rsid w:val="00CF1A76"/>
    <w:rsid w:val="00CF1C8D"/>
    <w:rsid w:val="00CF1E5C"/>
    <w:rsid w:val="00CF1E97"/>
    <w:rsid w:val="00CF1ED2"/>
    <w:rsid w:val="00CF2169"/>
    <w:rsid w:val="00CF226B"/>
    <w:rsid w:val="00CF2630"/>
    <w:rsid w:val="00CF271E"/>
    <w:rsid w:val="00CF2A5C"/>
    <w:rsid w:val="00CF2A96"/>
    <w:rsid w:val="00CF2B1B"/>
    <w:rsid w:val="00CF2B2C"/>
    <w:rsid w:val="00CF2CDF"/>
    <w:rsid w:val="00CF2F2F"/>
    <w:rsid w:val="00CF31A7"/>
    <w:rsid w:val="00CF31A8"/>
    <w:rsid w:val="00CF34B0"/>
    <w:rsid w:val="00CF3550"/>
    <w:rsid w:val="00CF3BE6"/>
    <w:rsid w:val="00CF3D2D"/>
    <w:rsid w:val="00CF3DBE"/>
    <w:rsid w:val="00CF3E02"/>
    <w:rsid w:val="00CF3FC2"/>
    <w:rsid w:val="00CF40C0"/>
    <w:rsid w:val="00CF4343"/>
    <w:rsid w:val="00CF4478"/>
    <w:rsid w:val="00CF4540"/>
    <w:rsid w:val="00CF45E7"/>
    <w:rsid w:val="00CF460F"/>
    <w:rsid w:val="00CF4824"/>
    <w:rsid w:val="00CF4AD1"/>
    <w:rsid w:val="00CF4BB1"/>
    <w:rsid w:val="00CF4C8F"/>
    <w:rsid w:val="00CF4F18"/>
    <w:rsid w:val="00CF4F22"/>
    <w:rsid w:val="00CF522A"/>
    <w:rsid w:val="00CF5471"/>
    <w:rsid w:val="00CF5529"/>
    <w:rsid w:val="00CF5691"/>
    <w:rsid w:val="00CF57E8"/>
    <w:rsid w:val="00CF5828"/>
    <w:rsid w:val="00CF5951"/>
    <w:rsid w:val="00CF59A8"/>
    <w:rsid w:val="00CF5A24"/>
    <w:rsid w:val="00CF5CF0"/>
    <w:rsid w:val="00CF5F02"/>
    <w:rsid w:val="00CF5F38"/>
    <w:rsid w:val="00CF5F9F"/>
    <w:rsid w:val="00CF6330"/>
    <w:rsid w:val="00CF670C"/>
    <w:rsid w:val="00CF69F4"/>
    <w:rsid w:val="00CF6E17"/>
    <w:rsid w:val="00CF6F69"/>
    <w:rsid w:val="00CF7250"/>
    <w:rsid w:val="00CF73DE"/>
    <w:rsid w:val="00CF743C"/>
    <w:rsid w:val="00CF7540"/>
    <w:rsid w:val="00CF7707"/>
    <w:rsid w:val="00CF7793"/>
    <w:rsid w:val="00CF77C0"/>
    <w:rsid w:val="00CF7888"/>
    <w:rsid w:val="00CF78DF"/>
    <w:rsid w:val="00CF78F8"/>
    <w:rsid w:val="00CF7B61"/>
    <w:rsid w:val="00CF7D9B"/>
    <w:rsid w:val="00D000F0"/>
    <w:rsid w:val="00D0011C"/>
    <w:rsid w:val="00D001B2"/>
    <w:rsid w:val="00D0037C"/>
    <w:rsid w:val="00D003F5"/>
    <w:rsid w:val="00D008ED"/>
    <w:rsid w:val="00D00BD4"/>
    <w:rsid w:val="00D00FE9"/>
    <w:rsid w:val="00D010D1"/>
    <w:rsid w:val="00D01827"/>
    <w:rsid w:val="00D01A0F"/>
    <w:rsid w:val="00D01C4B"/>
    <w:rsid w:val="00D01D50"/>
    <w:rsid w:val="00D01DDD"/>
    <w:rsid w:val="00D02112"/>
    <w:rsid w:val="00D0218C"/>
    <w:rsid w:val="00D02404"/>
    <w:rsid w:val="00D02770"/>
    <w:rsid w:val="00D028A4"/>
    <w:rsid w:val="00D0291E"/>
    <w:rsid w:val="00D02922"/>
    <w:rsid w:val="00D02A50"/>
    <w:rsid w:val="00D02AC1"/>
    <w:rsid w:val="00D02CBB"/>
    <w:rsid w:val="00D02F33"/>
    <w:rsid w:val="00D03066"/>
    <w:rsid w:val="00D03311"/>
    <w:rsid w:val="00D0336B"/>
    <w:rsid w:val="00D036C9"/>
    <w:rsid w:val="00D03AAD"/>
    <w:rsid w:val="00D03B58"/>
    <w:rsid w:val="00D03D39"/>
    <w:rsid w:val="00D03EDD"/>
    <w:rsid w:val="00D03F66"/>
    <w:rsid w:val="00D041B8"/>
    <w:rsid w:val="00D044D9"/>
    <w:rsid w:val="00D0460F"/>
    <w:rsid w:val="00D04896"/>
    <w:rsid w:val="00D04910"/>
    <w:rsid w:val="00D049A7"/>
    <w:rsid w:val="00D04AE4"/>
    <w:rsid w:val="00D04B1C"/>
    <w:rsid w:val="00D04EDC"/>
    <w:rsid w:val="00D05021"/>
    <w:rsid w:val="00D05065"/>
    <w:rsid w:val="00D050FB"/>
    <w:rsid w:val="00D052AE"/>
    <w:rsid w:val="00D052C7"/>
    <w:rsid w:val="00D052F6"/>
    <w:rsid w:val="00D0530B"/>
    <w:rsid w:val="00D0550B"/>
    <w:rsid w:val="00D05703"/>
    <w:rsid w:val="00D05B48"/>
    <w:rsid w:val="00D06281"/>
    <w:rsid w:val="00D0634E"/>
    <w:rsid w:val="00D06443"/>
    <w:rsid w:val="00D0665B"/>
    <w:rsid w:val="00D06711"/>
    <w:rsid w:val="00D06D9A"/>
    <w:rsid w:val="00D06F95"/>
    <w:rsid w:val="00D07054"/>
    <w:rsid w:val="00D07084"/>
    <w:rsid w:val="00D07490"/>
    <w:rsid w:val="00D07AE5"/>
    <w:rsid w:val="00D07BCB"/>
    <w:rsid w:val="00D07D07"/>
    <w:rsid w:val="00D07E34"/>
    <w:rsid w:val="00D10142"/>
    <w:rsid w:val="00D10632"/>
    <w:rsid w:val="00D1075A"/>
    <w:rsid w:val="00D108BD"/>
    <w:rsid w:val="00D109B9"/>
    <w:rsid w:val="00D10B11"/>
    <w:rsid w:val="00D10C4A"/>
    <w:rsid w:val="00D10EC8"/>
    <w:rsid w:val="00D10FB0"/>
    <w:rsid w:val="00D11048"/>
    <w:rsid w:val="00D113E5"/>
    <w:rsid w:val="00D11418"/>
    <w:rsid w:val="00D11565"/>
    <w:rsid w:val="00D1171E"/>
    <w:rsid w:val="00D11784"/>
    <w:rsid w:val="00D118AB"/>
    <w:rsid w:val="00D11940"/>
    <w:rsid w:val="00D11E69"/>
    <w:rsid w:val="00D11FB1"/>
    <w:rsid w:val="00D12022"/>
    <w:rsid w:val="00D12091"/>
    <w:rsid w:val="00D1221F"/>
    <w:rsid w:val="00D122EA"/>
    <w:rsid w:val="00D12385"/>
    <w:rsid w:val="00D1245F"/>
    <w:rsid w:val="00D125AB"/>
    <w:rsid w:val="00D12639"/>
    <w:rsid w:val="00D12837"/>
    <w:rsid w:val="00D1285E"/>
    <w:rsid w:val="00D12F5D"/>
    <w:rsid w:val="00D130B2"/>
    <w:rsid w:val="00D1332C"/>
    <w:rsid w:val="00D133A1"/>
    <w:rsid w:val="00D134A8"/>
    <w:rsid w:val="00D1359F"/>
    <w:rsid w:val="00D136F0"/>
    <w:rsid w:val="00D1373C"/>
    <w:rsid w:val="00D137E6"/>
    <w:rsid w:val="00D13946"/>
    <w:rsid w:val="00D13A8E"/>
    <w:rsid w:val="00D13CCF"/>
    <w:rsid w:val="00D13CD7"/>
    <w:rsid w:val="00D13CED"/>
    <w:rsid w:val="00D13D03"/>
    <w:rsid w:val="00D13D3E"/>
    <w:rsid w:val="00D13DF5"/>
    <w:rsid w:val="00D13E62"/>
    <w:rsid w:val="00D13FF3"/>
    <w:rsid w:val="00D14146"/>
    <w:rsid w:val="00D1467F"/>
    <w:rsid w:val="00D146CC"/>
    <w:rsid w:val="00D147A2"/>
    <w:rsid w:val="00D14827"/>
    <w:rsid w:val="00D14929"/>
    <w:rsid w:val="00D14CE9"/>
    <w:rsid w:val="00D14F83"/>
    <w:rsid w:val="00D15002"/>
    <w:rsid w:val="00D150CE"/>
    <w:rsid w:val="00D153E0"/>
    <w:rsid w:val="00D153ED"/>
    <w:rsid w:val="00D154E7"/>
    <w:rsid w:val="00D15633"/>
    <w:rsid w:val="00D157BF"/>
    <w:rsid w:val="00D15AC2"/>
    <w:rsid w:val="00D15B75"/>
    <w:rsid w:val="00D15D6C"/>
    <w:rsid w:val="00D15E7D"/>
    <w:rsid w:val="00D15ED8"/>
    <w:rsid w:val="00D15FF1"/>
    <w:rsid w:val="00D16009"/>
    <w:rsid w:val="00D161A8"/>
    <w:rsid w:val="00D162B4"/>
    <w:rsid w:val="00D1641F"/>
    <w:rsid w:val="00D16B1B"/>
    <w:rsid w:val="00D1712C"/>
    <w:rsid w:val="00D1715C"/>
    <w:rsid w:val="00D172AC"/>
    <w:rsid w:val="00D173AE"/>
    <w:rsid w:val="00D176F9"/>
    <w:rsid w:val="00D177E7"/>
    <w:rsid w:val="00D17888"/>
    <w:rsid w:val="00D17B6A"/>
    <w:rsid w:val="00D17B8F"/>
    <w:rsid w:val="00D17C12"/>
    <w:rsid w:val="00D17C7F"/>
    <w:rsid w:val="00D17F13"/>
    <w:rsid w:val="00D2004B"/>
    <w:rsid w:val="00D2025E"/>
    <w:rsid w:val="00D20371"/>
    <w:rsid w:val="00D203E4"/>
    <w:rsid w:val="00D20613"/>
    <w:rsid w:val="00D20787"/>
    <w:rsid w:val="00D207AB"/>
    <w:rsid w:val="00D208AD"/>
    <w:rsid w:val="00D2092D"/>
    <w:rsid w:val="00D20A2B"/>
    <w:rsid w:val="00D20AC3"/>
    <w:rsid w:val="00D20C48"/>
    <w:rsid w:val="00D20F07"/>
    <w:rsid w:val="00D20F3C"/>
    <w:rsid w:val="00D21046"/>
    <w:rsid w:val="00D210FA"/>
    <w:rsid w:val="00D2116D"/>
    <w:rsid w:val="00D211A0"/>
    <w:rsid w:val="00D21334"/>
    <w:rsid w:val="00D21692"/>
    <w:rsid w:val="00D217C8"/>
    <w:rsid w:val="00D2187F"/>
    <w:rsid w:val="00D2194F"/>
    <w:rsid w:val="00D21DFD"/>
    <w:rsid w:val="00D21E2A"/>
    <w:rsid w:val="00D22103"/>
    <w:rsid w:val="00D222EB"/>
    <w:rsid w:val="00D2258B"/>
    <w:rsid w:val="00D2260F"/>
    <w:rsid w:val="00D229EF"/>
    <w:rsid w:val="00D22B0A"/>
    <w:rsid w:val="00D22B36"/>
    <w:rsid w:val="00D22D23"/>
    <w:rsid w:val="00D22D89"/>
    <w:rsid w:val="00D235A1"/>
    <w:rsid w:val="00D23758"/>
    <w:rsid w:val="00D23847"/>
    <w:rsid w:val="00D2389E"/>
    <w:rsid w:val="00D23EA7"/>
    <w:rsid w:val="00D23EB8"/>
    <w:rsid w:val="00D2418E"/>
    <w:rsid w:val="00D241DD"/>
    <w:rsid w:val="00D24304"/>
    <w:rsid w:val="00D2458A"/>
    <w:rsid w:val="00D24820"/>
    <w:rsid w:val="00D248FA"/>
    <w:rsid w:val="00D249DE"/>
    <w:rsid w:val="00D24D2E"/>
    <w:rsid w:val="00D24DC0"/>
    <w:rsid w:val="00D25009"/>
    <w:rsid w:val="00D25067"/>
    <w:rsid w:val="00D250E0"/>
    <w:rsid w:val="00D252EA"/>
    <w:rsid w:val="00D2556E"/>
    <w:rsid w:val="00D255B8"/>
    <w:rsid w:val="00D257AF"/>
    <w:rsid w:val="00D25DC0"/>
    <w:rsid w:val="00D25FC4"/>
    <w:rsid w:val="00D2669F"/>
    <w:rsid w:val="00D266CD"/>
    <w:rsid w:val="00D2687B"/>
    <w:rsid w:val="00D26BF6"/>
    <w:rsid w:val="00D26CE6"/>
    <w:rsid w:val="00D26E68"/>
    <w:rsid w:val="00D27074"/>
    <w:rsid w:val="00D27583"/>
    <w:rsid w:val="00D277AB"/>
    <w:rsid w:val="00D27FE1"/>
    <w:rsid w:val="00D300CD"/>
    <w:rsid w:val="00D3012B"/>
    <w:rsid w:val="00D3020C"/>
    <w:rsid w:val="00D302FC"/>
    <w:rsid w:val="00D30348"/>
    <w:rsid w:val="00D30377"/>
    <w:rsid w:val="00D3073F"/>
    <w:rsid w:val="00D30987"/>
    <w:rsid w:val="00D30C1C"/>
    <w:rsid w:val="00D30C62"/>
    <w:rsid w:val="00D30DCF"/>
    <w:rsid w:val="00D31076"/>
    <w:rsid w:val="00D313A6"/>
    <w:rsid w:val="00D31520"/>
    <w:rsid w:val="00D317C3"/>
    <w:rsid w:val="00D31899"/>
    <w:rsid w:val="00D31974"/>
    <w:rsid w:val="00D31A00"/>
    <w:rsid w:val="00D31F88"/>
    <w:rsid w:val="00D31FEB"/>
    <w:rsid w:val="00D3212E"/>
    <w:rsid w:val="00D3262D"/>
    <w:rsid w:val="00D3269D"/>
    <w:rsid w:val="00D32870"/>
    <w:rsid w:val="00D32A6C"/>
    <w:rsid w:val="00D32AC3"/>
    <w:rsid w:val="00D32B9C"/>
    <w:rsid w:val="00D32C3A"/>
    <w:rsid w:val="00D32F92"/>
    <w:rsid w:val="00D32FB6"/>
    <w:rsid w:val="00D33154"/>
    <w:rsid w:val="00D33260"/>
    <w:rsid w:val="00D33294"/>
    <w:rsid w:val="00D33316"/>
    <w:rsid w:val="00D3332E"/>
    <w:rsid w:val="00D335B1"/>
    <w:rsid w:val="00D336F0"/>
    <w:rsid w:val="00D338BD"/>
    <w:rsid w:val="00D33968"/>
    <w:rsid w:val="00D33AA7"/>
    <w:rsid w:val="00D33ADE"/>
    <w:rsid w:val="00D33BAE"/>
    <w:rsid w:val="00D33DBF"/>
    <w:rsid w:val="00D33F91"/>
    <w:rsid w:val="00D33F9B"/>
    <w:rsid w:val="00D341B9"/>
    <w:rsid w:val="00D34238"/>
    <w:rsid w:val="00D342D7"/>
    <w:rsid w:val="00D3470A"/>
    <w:rsid w:val="00D347E9"/>
    <w:rsid w:val="00D34924"/>
    <w:rsid w:val="00D349DA"/>
    <w:rsid w:val="00D34E1C"/>
    <w:rsid w:val="00D35154"/>
    <w:rsid w:val="00D3520D"/>
    <w:rsid w:val="00D352C2"/>
    <w:rsid w:val="00D353B9"/>
    <w:rsid w:val="00D358AA"/>
    <w:rsid w:val="00D359DD"/>
    <w:rsid w:val="00D35C53"/>
    <w:rsid w:val="00D35CF5"/>
    <w:rsid w:val="00D35D82"/>
    <w:rsid w:val="00D35F9C"/>
    <w:rsid w:val="00D36215"/>
    <w:rsid w:val="00D362BF"/>
    <w:rsid w:val="00D363CA"/>
    <w:rsid w:val="00D36512"/>
    <w:rsid w:val="00D366DD"/>
    <w:rsid w:val="00D36B12"/>
    <w:rsid w:val="00D36BD8"/>
    <w:rsid w:val="00D36CB7"/>
    <w:rsid w:val="00D371C9"/>
    <w:rsid w:val="00D37317"/>
    <w:rsid w:val="00D3765E"/>
    <w:rsid w:val="00D37960"/>
    <w:rsid w:val="00D37B3C"/>
    <w:rsid w:val="00D37B77"/>
    <w:rsid w:val="00D37C9F"/>
    <w:rsid w:val="00D37D26"/>
    <w:rsid w:val="00D37E3D"/>
    <w:rsid w:val="00D40149"/>
    <w:rsid w:val="00D40577"/>
    <w:rsid w:val="00D40828"/>
    <w:rsid w:val="00D4087D"/>
    <w:rsid w:val="00D40893"/>
    <w:rsid w:val="00D408A9"/>
    <w:rsid w:val="00D408B4"/>
    <w:rsid w:val="00D408BD"/>
    <w:rsid w:val="00D409DC"/>
    <w:rsid w:val="00D409FE"/>
    <w:rsid w:val="00D40A08"/>
    <w:rsid w:val="00D40A15"/>
    <w:rsid w:val="00D40B27"/>
    <w:rsid w:val="00D40DA6"/>
    <w:rsid w:val="00D40E24"/>
    <w:rsid w:val="00D410EB"/>
    <w:rsid w:val="00D412AA"/>
    <w:rsid w:val="00D412C8"/>
    <w:rsid w:val="00D412E8"/>
    <w:rsid w:val="00D41358"/>
    <w:rsid w:val="00D41385"/>
    <w:rsid w:val="00D413EC"/>
    <w:rsid w:val="00D41441"/>
    <w:rsid w:val="00D416B2"/>
    <w:rsid w:val="00D416DC"/>
    <w:rsid w:val="00D41B73"/>
    <w:rsid w:val="00D41C9E"/>
    <w:rsid w:val="00D41DF7"/>
    <w:rsid w:val="00D41E1B"/>
    <w:rsid w:val="00D41EDE"/>
    <w:rsid w:val="00D424C3"/>
    <w:rsid w:val="00D42517"/>
    <w:rsid w:val="00D4264C"/>
    <w:rsid w:val="00D4280A"/>
    <w:rsid w:val="00D42864"/>
    <w:rsid w:val="00D428C1"/>
    <w:rsid w:val="00D42AC2"/>
    <w:rsid w:val="00D42BCA"/>
    <w:rsid w:val="00D42BFC"/>
    <w:rsid w:val="00D43334"/>
    <w:rsid w:val="00D4373A"/>
    <w:rsid w:val="00D437CA"/>
    <w:rsid w:val="00D43884"/>
    <w:rsid w:val="00D43B75"/>
    <w:rsid w:val="00D43CF6"/>
    <w:rsid w:val="00D43D1D"/>
    <w:rsid w:val="00D43DA6"/>
    <w:rsid w:val="00D447CB"/>
    <w:rsid w:val="00D4480D"/>
    <w:rsid w:val="00D44850"/>
    <w:rsid w:val="00D44854"/>
    <w:rsid w:val="00D449CC"/>
    <w:rsid w:val="00D44A72"/>
    <w:rsid w:val="00D44D36"/>
    <w:rsid w:val="00D44FE4"/>
    <w:rsid w:val="00D450C0"/>
    <w:rsid w:val="00D4523C"/>
    <w:rsid w:val="00D454FE"/>
    <w:rsid w:val="00D455C5"/>
    <w:rsid w:val="00D457D5"/>
    <w:rsid w:val="00D45B0D"/>
    <w:rsid w:val="00D45B7B"/>
    <w:rsid w:val="00D45BAC"/>
    <w:rsid w:val="00D45E55"/>
    <w:rsid w:val="00D45F07"/>
    <w:rsid w:val="00D46508"/>
    <w:rsid w:val="00D4674B"/>
    <w:rsid w:val="00D467EA"/>
    <w:rsid w:val="00D469C1"/>
    <w:rsid w:val="00D46E6B"/>
    <w:rsid w:val="00D46FA7"/>
    <w:rsid w:val="00D47021"/>
    <w:rsid w:val="00D4702E"/>
    <w:rsid w:val="00D47071"/>
    <w:rsid w:val="00D47157"/>
    <w:rsid w:val="00D47388"/>
    <w:rsid w:val="00D47405"/>
    <w:rsid w:val="00D474C2"/>
    <w:rsid w:val="00D47698"/>
    <w:rsid w:val="00D47AFD"/>
    <w:rsid w:val="00D47C78"/>
    <w:rsid w:val="00D47F50"/>
    <w:rsid w:val="00D50000"/>
    <w:rsid w:val="00D502EB"/>
    <w:rsid w:val="00D507FB"/>
    <w:rsid w:val="00D508FF"/>
    <w:rsid w:val="00D50924"/>
    <w:rsid w:val="00D50CD4"/>
    <w:rsid w:val="00D51215"/>
    <w:rsid w:val="00D5121F"/>
    <w:rsid w:val="00D5146C"/>
    <w:rsid w:val="00D514A0"/>
    <w:rsid w:val="00D518EF"/>
    <w:rsid w:val="00D519F1"/>
    <w:rsid w:val="00D51C5A"/>
    <w:rsid w:val="00D51D50"/>
    <w:rsid w:val="00D522AE"/>
    <w:rsid w:val="00D5237B"/>
    <w:rsid w:val="00D523CD"/>
    <w:rsid w:val="00D52411"/>
    <w:rsid w:val="00D52530"/>
    <w:rsid w:val="00D52537"/>
    <w:rsid w:val="00D5262A"/>
    <w:rsid w:val="00D527ED"/>
    <w:rsid w:val="00D52C18"/>
    <w:rsid w:val="00D52C3A"/>
    <w:rsid w:val="00D530C8"/>
    <w:rsid w:val="00D532A6"/>
    <w:rsid w:val="00D53410"/>
    <w:rsid w:val="00D536A6"/>
    <w:rsid w:val="00D53A56"/>
    <w:rsid w:val="00D53D52"/>
    <w:rsid w:val="00D53DFD"/>
    <w:rsid w:val="00D53E1C"/>
    <w:rsid w:val="00D54265"/>
    <w:rsid w:val="00D54278"/>
    <w:rsid w:val="00D542F1"/>
    <w:rsid w:val="00D54436"/>
    <w:rsid w:val="00D544E6"/>
    <w:rsid w:val="00D54588"/>
    <w:rsid w:val="00D54BD5"/>
    <w:rsid w:val="00D54BE7"/>
    <w:rsid w:val="00D54DE9"/>
    <w:rsid w:val="00D54F76"/>
    <w:rsid w:val="00D550C0"/>
    <w:rsid w:val="00D555F9"/>
    <w:rsid w:val="00D55642"/>
    <w:rsid w:val="00D55894"/>
    <w:rsid w:val="00D558E8"/>
    <w:rsid w:val="00D55991"/>
    <w:rsid w:val="00D55BDE"/>
    <w:rsid w:val="00D56049"/>
    <w:rsid w:val="00D562DE"/>
    <w:rsid w:val="00D564EB"/>
    <w:rsid w:val="00D56517"/>
    <w:rsid w:val="00D56545"/>
    <w:rsid w:val="00D569C0"/>
    <w:rsid w:val="00D56D6A"/>
    <w:rsid w:val="00D56FB1"/>
    <w:rsid w:val="00D570B6"/>
    <w:rsid w:val="00D571CA"/>
    <w:rsid w:val="00D571EE"/>
    <w:rsid w:val="00D5723E"/>
    <w:rsid w:val="00D57524"/>
    <w:rsid w:val="00D57598"/>
    <w:rsid w:val="00D5776A"/>
    <w:rsid w:val="00D579F1"/>
    <w:rsid w:val="00D57A66"/>
    <w:rsid w:val="00D57DA1"/>
    <w:rsid w:val="00D57DA4"/>
    <w:rsid w:val="00D57E42"/>
    <w:rsid w:val="00D57F52"/>
    <w:rsid w:val="00D60143"/>
    <w:rsid w:val="00D603D1"/>
    <w:rsid w:val="00D604BB"/>
    <w:rsid w:val="00D609E1"/>
    <w:rsid w:val="00D60A7B"/>
    <w:rsid w:val="00D60BD3"/>
    <w:rsid w:val="00D60C63"/>
    <w:rsid w:val="00D61070"/>
    <w:rsid w:val="00D6107A"/>
    <w:rsid w:val="00D6138A"/>
    <w:rsid w:val="00D6161A"/>
    <w:rsid w:val="00D61620"/>
    <w:rsid w:val="00D61844"/>
    <w:rsid w:val="00D61B78"/>
    <w:rsid w:val="00D61D7A"/>
    <w:rsid w:val="00D61E23"/>
    <w:rsid w:val="00D62064"/>
    <w:rsid w:val="00D6254E"/>
    <w:rsid w:val="00D629D4"/>
    <w:rsid w:val="00D62A08"/>
    <w:rsid w:val="00D62B45"/>
    <w:rsid w:val="00D62B63"/>
    <w:rsid w:val="00D62C03"/>
    <w:rsid w:val="00D62CF1"/>
    <w:rsid w:val="00D62E0F"/>
    <w:rsid w:val="00D62F24"/>
    <w:rsid w:val="00D632AF"/>
    <w:rsid w:val="00D63305"/>
    <w:rsid w:val="00D6351B"/>
    <w:rsid w:val="00D63901"/>
    <w:rsid w:val="00D63D2B"/>
    <w:rsid w:val="00D63E7F"/>
    <w:rsid w:val="00D640F5"/>
    <w:rsid w:val="00D64109"/>
    <w:rsid w:val="00D64290"/>
    <w:rsid w:val="00D643A0"/>
    <w:rsid w:val="00D64533"/>
    <w:rsid w:val="00D64659"/>
    <w:rsid w:val="00D648C6"/>
    <w:rsid w:val="00D64C65"/>
    <w:rsid w:val="00D64D24"/>
    <w:rsid w:val="00D64D36"/>
    <w:rsid w:val="00D6500B"/>
    <w:rsid w:val="00D6507F"/>
    <w:rsid w:val="00D652C5"/>
    <w:rsid w:val="00D652D9"/>
    <w:rsid w:val="00D652E6"/>
    <w:rsid w:val="00D6537E"/>
    <w:rsid w:val="00D6581F"/>
    <w:rsid w:val="00D65A8F"/>
    <w:rsid w:val="00D65ABD"/>
    <w:rsid w:val="00D65CC8"/>
    <w:rsid w:val="00D65CCF"/>
    <w:rsid w:val="00D65D62"/>
    <w:rsid w:val="00D65E96"/>
    <w:rsid w:val="00D65F11"/>
    <w:rsid w:val="00D660F5"/>
    <w:rsid w:val="00D66123"/>
    <w:rsid w:val="00D664D1"/>
    <w:rsid w:val="00D66503"/>
    <w:rsid w:val="00D66655"/>
    <w:rsid w:val="00D666F1"/>
    <w:rsid w:val="00D66832"/>
    <w:rsid w:val="00D66834"/>
    <w:rsid w:val="00D66B75"/>
    <w:rsid w:val="00D66C78"/>
    <w:rsid w:val="00D66EA2"/>
    <w:rsid w:val="00D66EE4"/>
    <w:rsid w:val="00D66F2B"/>
    <w:rsid w:val="00D67048"/>
    <w:rsid w:val="00D6720F"/>
    <w:rsid w:val="00D672E4"/>
    <w:rsid w:val="00D67312"/>
    <w:rsid w:val="00D674D2"/>
    <w:rsid w:val="00D6751C"/>
    <w:rsid w:val="00D67EE0"/>
    <w:rsid w:val="00D67FE8"/>
    <w:rsid w:val="00D7057C"/>
    <w:rsid w:val="00D705A9"/>
    <w:rsid w:val="00D705D7"/>
    <w:rsid w:val="00D707AC"/>
    <w:rsid w:val="00D70907"/>
    <w:rsid w:val="00D709B3"/>
    <w:rsid w:val="00D70C25"/>
    <w:rsid w:val="00D70D41"/>
    <w:rsid w:val="00D70D54"/>
    <w:rsid w:val="00D70F4C"/>
    <w:rsid w:val="00D71434"/>
    <w:rsid w:val="00D71777"/>
    <w:rsid w:val="00D71AAD"/>
    <w:rsid w:val="00D71B3A"/>
    <w:rsid w:val="00D71BA5"/>
    <w:rsid w:val="00D71C39"/>
    <w:rsid w:val="00D71D56"/>
    <w:rsid w:val="00D71D93"/>
    <w:rsid w:val="00D7206A"/>
    <w:rsid w:val="00D720A5"/>
    <w:rsid w:val="00D72109"/>
    <w:rsid w:val="00D72134"/>
    <w:rsid w:val="00D721C0"/>
    <w:rsid w:val="00D724E1"/>
    <w:rsid w:val="00D72698"/>
    <w:rsid w:val="00D7277C"/>
    <w:rsid w:val="00D727E5"/>
    <w:rsid w:val="00D72999"/>
    <w:rsid w:val="00D72A88"/>
    <w:rsid w:val="00D72B4F"/>
    <w:rsid w:val="00D72D1F"/>
    <w:rsid w:val="00D72DCC"/>
    <w:rsid w:val="00D7326B"/>
    <w:rsid w:val="00D734C6"/>
    <w:rsid w:val="00D7365F"/>
    <w:rsid w:val="00D73684"/>
    <w:rsid w:val="00D7398E"/>
    <w:rsid w:val="00D73AC6"/>
    <w:rsid w:val="00D73B1E"/>
    <w:rsid w:val="00D73B20"/>
    <w:rsid w:val="00D73D8D"/>
    <w:rsid w:val="00D73DD4"/>
    <w:rsid w:val="00D74131"/>
    <w:rsid w:val="00D74282"/>
    <w:rsid w:val="00D7428A"/>
    <w:rsid w:val="00D743E2"/>
    <w:rsid w:val="00D746F4"/>
    <w:rsid w:val="00D747D4"/>
    <w:rsid w:val="00D747DF"/>
    <w:rsid w:val="00D7486D"/>
    <w:rsid w:val="00D74B9C"/>
    <w:rsid w:val="00D74C86"/>
    <w:rsid w:val="00D74D9E"/>
    <w:rsid w:val="00D75220"/>
    <w:rsid w:val="00D75331"/>
    <w:rsid w:val="00D75347"/>
    <w:rsid w:val="00D75367"/>
    <w:rsid w:val="00D753CC"/>
    <w:rsid w:val="00D75445"/>
    <w:rsid w:val="00D75827"/>
    <w:rsid w:val="00D7596E"/>
    <w:rsid w:val="00D75974"/>
    <w:rsid w:val="00D759EA"/>
    <w:rsid w:val="00D75D77"/>
    <w:rsid w:val="00D75DAD"/>
    <w:rsid w:val="00D75E07"/>
    <w:rsid w:val="00D75FF9"/>
    <w:rsid w:val="00D76041"/>
    <w:rsid w:val="00D760F8"/>
    <w:rsid w:val="00D76188"/>
    <w:rsid w:val="00D761CB"/>
    <w:rsid w:val="00D76381"/>
    <w:rsid w:val="00D766C6"/>
    <w:rsid w:val="00D766D5"/>
    <w:rsid w:val="00D76AD7"/>
    <w:rsid w:val="00D76D42"/>
    <w:rsid w:val="00D76E62"/>
    <w:rsid w:val="00D76EA7"/>
    <w:rsid w:val="00D76F2D"/>
    <w:rsid w:val="00D77163"/>
    <w:rsid w:val="00D77214"/>
    <w:rsid w:val="00D77355"/>
    <w:rsid w:val="00D774BC"/>
    <w:rsid w:val="00D77536"/>
    <w:rsid w:val="00D77589"/>
    <w:rsid w:val="00D77893"/>
    <w:rsid w:val="00D778B8"/>
    <w:rsid w:val="00D77A5A"/>
    <w:rsid w:val="00D77AC8"/>
    <w:rsid w:val="00D80129"/>
    <w:rsid w:val="00D80346"/>
    <w:rsid w:val="00D8044B"/>
    <w:rsid w:val="00D80469"/>
    <w:rsid w:val="00D8092C"/>
    <w:rsid w:val="00D80938"/>
    <w:rsid w:val="00D80C2B"/>
    <w:rsid w:val="00D80E17"/>
    <w:rsid w:val="00D81511"/>
    <w:rsid w:val="00D8189C"/>
    <w:rsid w:val="00D81C57"/>
    <w:rsid w:val="00D81CA3"/>
    <w:rsid w:val="00D81DA1"/>
    <w:rsid w:val="00D81F7F"/>
    <w:rsid w:val="00D82159"/>
    <w:rsid w:val="00D8270D"/>
    <w:rsid w:val="00D827A1"/>
    <w:rsid w:val="00D829E1"/>
    <w:rsid w:val="00D82B11"/>
    <w:rsid w:val="00D8327B"/>
    <w:rsid w:val="00D8328F"/>
    <w:rsid w:val="00D832B5"/>
    <w:rsid w:val="00D83486"/>
    <w:rsid w:val="00D83594"/>
    <w:rsid w:val="00D83792"/>
    <w:rsid w:val="00D83809"/>
    <w:rsid w:val="00D83992"/>
    <w:rsid w:val="00D839CD"/>
    <w:rsid w:val="00D83B39"/>
    <w:rsid w:val="00D83B69"/>
    <w:rsid w:val="00D844E7"/>
    <w:rsid w:val="00D844F2"/>
    <w:rsid w:val="00D844F6"/>
    <w:rsid w:val="00D8475E"/>
    <w:rsid w:val="00D84CB9"/>
    <w:rsid w:val="00D84D14"/>
    <w:rsid w:val="00D84D8C"/>
    <w:rsid w:val="00D84E93"/>
    <w:rsid w:val="00D8505B"/>
    <w:rsid w:val="00D85296"/>
    <w:rsid w:val="00D8538C"/>
    <w:rsid w:val="00D854DF"/>
    <w:rsid w:val="00D85821"/>
    <w:rsid w:val="00D85952"/>
    <w:rsid w:val="00D859DC"/>
    <w:rsid w:val="00D85BF2"/>
    <w:rsid w:val="00D85C69"/>
    <w:rsid w:val="00D85C91"/>
    <w:rsid w:val="00D85DB8"/>
    <w:rsid w:val="00D85DBB"/>
    <w:rsid w:val="00D85DDB"/>
    <w:rsid w:val="00D860AD"/>
    <w:rsid w:val="00D8614A"/>
    <w:rsid w:val="00D861B2"/>
    <w:rsid w:val="00D86381"/>
    <w:rsid w:val="00D86467"/>
    <w:rsid w:val="00D8649C"/>
    <w:rsid w:val="00D864ED"/>
    <w:rsid w:val="00D86685"/>
    <w:rsid w:val="00D8670C"/>
    <w:rsid w:val="00D86752"/>
    <w:rsid w:val="00D867EE"/>
    <w:rsid w:val="00D868EB"/>
    <w:rsid w:val="00D86CBF"/>
    <w:rsid w:val="00D86F19"/>
    <w:rsid w:val="00D86FD9"/>
    <w:rsid w:val="00D86FF4"/>
    <w:rsid w:val="00D87006"/>
    <w:rsid w:val="00D8717B"/>
    <w:rsid w:val="00D878FA"/>
    <w:rsid w:val="00D87BCD"/>
    <w:rsid w:val="00D87CFA"/>
    <w:rsid w:val="00D902B3"/>
    <w:rsid w:val="00D902B5"/>
    <w:rsid w:val="00D903C2"/>
    <w:rsid w:val="00D90590"/>
    <w:rsid w:val="00D9066F"/>
    <w:rsid w:val="00D906DD"/>
    <w:rsid w:val="00D90A14"/>
    <w:rsid w:val="00D90A43"/>
    <w:rsid w:val="00D90A46"/>
    <w:rsid w:val="00D90B96"/>
    <w:rsid w:val="00D90B9F"/>
    <w:rsid w:val="00D90D49"/>
    <w:rsid w:val="00D9108D"/>
    <w:rsid w:val="00D91291"/>
    <w:rsid w:val="00D91511"/>
    <w:rsid w:val="00D91636"/>
    <w:rsid w:val="00D91673"/>
    <w:rsid w:val="00D916E2"/>
    <w:rsid w:val="00D91994"/>
    <w:rsid w:val="00D91B31"/>
    <w:rsid w:val="00D91BCC"/>
    <w:rsid w:val="00D91C58"/>
    <w:rsid w:val="00D91D09"/>
    <w:rsid w:val="00D91DBC"/>
    <w:rsid w:val="00D9214E"/>
    <w:rsid w:val="00D92310"/>
    <w:rsid w:val="00D9278A"/>
    <w:rsid w:val="00D9283E"/>
    <w:rsid w:val="00D92B30"/>
    <w:rsid w:val="00D92B39"/>
    <w:rsid w:val="00D92F39"/>
    <w:rsid w:val="00D93086"/>
    <w:rsid w:val="00D931F9"/>
    <w:rsid w:val="00D93331"/>
    <w:rsid w:val="00D93888"/>
    <w:rsid w:val="00D93AFE"/>
    <w:rsid w:val="00D93B07"/>
    <w:rsid w:val="00D93BB9"/>
    <w:rsid w:val="00D93C69"/>
    <w:rsid w:val="00D93D5A"/>
    <w:rsid w:val="00D93FE8"/>
    <w:rsid w:val="00D94324"/>
    <w:rsid w:val="00D9438F"/>
    <w:rsid w:val="00D943C2"/>
    <w:rsid w:val="00D945E5"/>
    <w:rsid w:val="00D94863"/>
    <w:rsid w:val="00D94891"/>
    <w:rsid w:val="00D94D04"/>
    <w:rsid w:val="00D94D5F"/>
    <w:rsid w:val="00D94E60"/>
    <w:rsid w:val="00D94EA3"/>
    <w:rsid w:val="00D94F33"/>
    <w:rsid w:val="00D94F67"/>
    <w:rsid w:val="00D95006"/>
    <w:rsid w:val="00D950BA"/>
    <w:rsid w:val="00D950C6"/>
    <w:rsid w:val="00D95313"/>
    <w:rsid w:val="00D9559D"/>
    <w:rsid w:val="00D957B8"/>
    <w:rsid w:val="00D958A9"/>
    <w:rsid w:val="00D95BB3"/>
    <w:rsid w:val="00D95BB5"/>
    <w:rsid w:val="00D95BEB"/>
    <w:rsid w:val="00D95CB9"/>
    <w:rsid w:val="00D95D5A"/>
    <w:rsid w:val="00D95D85"/>
    <w:rsid w:val="00D95DCC"/>
    <w:rsid w:val="00D9604A"/>
    <w:rsid w:val="00D960B8"/>
    <w:rsid w:val="00D96197"/>
    <w:rsid w:val="00D96256"/>
    <w:rsid w:val="00D96333"/>
    <w:rsid w:val="00D967EF"/>
    <w:rsid w:val="00D96801"/>
    <w:rsid w:val="00D96A7E"/>
    <w:rsid w:val="00D96BF1"/>
    <w:rsid w:val="00D96C13"/>
    <w:rsid w:val="00D96D41"/>
    <w:rsid w:val="00D97208"/>
    <w:rsid w:val="00D9742F"/>
    <w:rsid w:val="00D976EF"/>
    <w:rsid w:val="00D9773C"/>
    <w:rsid w:val="00D9796E"/>
    <w:rsid w:val="00D97D79"/>
    <w:rsid w:val="00D97EC9"/>
    <w:rsid w:val="00DA02D0"/>
    <w:rsid w:val="00DA030A"/>
    <w:rsid w:val="00DA043B"/>
    <w:rsid w:val="00DA05BE"/>
    <w:rsid w:val="00DA0858"/>
    <w:rsid w:val="00DA0ABC"/>
    <w:rsid w:val="00DA0C7E"/>
    <w:rsid w:val="00DA0D6C"/>
    <w:rsid w:val="00DA0E16"/>
    <w:rsid w:val="00DA110B"/>
    <w:rsid w:val="00DA1160"/>
    <w:rsid w:val="00DA1247"/>
    <w:rsid w:val="00DA1323"/>
    <w:rsid w:val="00DA1337"/>
    <w:rsid w:val="00DA15E3"/>
    <w:rsid w:val="00DA15F6"/>
    <w:rsid w:val="00DA1680"/>
    <w:rsid w:val="00DA176A"/>
    <w:rsid w:val="00DA183C"/>
    <w:rsid w:val="00DA19E7"/>
    <w:rsid w:val="00DA1A3D"/>
    <w:rsid w:val="00DA1A66"/>
    <w:rsid w:val="00DA1AC7"/>
    <w:rsid w:val="00DA1BD8"/>
    <w:rsid w:val="00DA1C19"/>
    <w:rsid w:val="00DA1E85"/>
    <w:rsid w:val="00DA1EA1"/>
    <w:rsid w:val="00DA1EC2"/>
    <w:rsid w:val="00DA21D7"/>
    <w:rsid w:val="00DA233A"/>
    <w:rsid w:val="00DA2392"/>
    <w:rsid w:val="00DA2469"/>
    <w:rsid w:val="00DA25B6"/>
    <w:rsid w:val="00DA2602"/>
    <w:rsid w:val="00DA2715"/>
    <w:rsid w:val="00DA28A6"/>
    <w:rsid w:val="00DA2959"/>
    <w:rsid w:val="00DA2BD5"/>
    <w:rsid w:val="00DA2BFB"/>
    <w:rsid w:val="00DA2D39"/>
    <w:rsid w:val="00DA2D4D"/>
    <w:rsid w:val="00DA2E85"/>
    <w:rsid w:val="00DA303C"/>
    <w:rsid w:val="00DA3048"/>
    <w:rsid w:val="00DA311D"/>
    <w:rsid w:val="00DA3228"/>
    <w:rsid w:val="00DA3232"/>
    <w:rsid w:val="00DA3A92"/>
    <w:rsid w:val="00DA3B64"/>
    <w:rsid w:val="00DA3C66"/>
    <w:rsid w:val="00DA3D53"/>
    <w:rsid w:val="00DA3DCA"/>
    <w:rsid w:val="00DA3F8E"/>
    <w:rsid w:val="00DA45B5"/>
    <w:rsid w:val="00DA47A1"/>
    <w:rsid w:val="00DA4A93"/>
    <w:rsid w:val="00DA4C14"/>
    <w:rsid w:val="00DA505F"/>
    <w:rsid w:val="00DA5186"/>
    <w:rsid w:val="00DA5195"/>
    <w:rsid w:val="00DA53D1"/>
    <w:rsid w:val="00DA5699"/>
    <w:rsid w:val="00DA597E"/>
    <w:rsid w:val="00DA5A59"/>
    <w:rsid w:val="00DA5CF8"/>
    <w:rsid w:val="00DA5DC2"/>
    <w:rsid w:val="00DA5F06"/>
    <w:rsid w:val="00DA5F7C"/>
    <w:rsid w:val="00DA662B"/>
    <w:rsid w:val="00DA67AF"/>
    <w:rsid w:val="00DA6A09"/>
    <w:rsid w:val="00DA6A17"/>
    <w:rsid w:val="00DA6AD6"/>
    <w:rsid w:val="00DA6E85"/>
    <w:rsid w:val="00DA6EC7"/>
    <w:rsid w:val="00DA7065"/>
    <w:rsid w:val="00DA742C"/>
    <w:rsid w:val="00DA754E"/>
    <w:rsid w:val="00DA757B"/>
    <w:rsid w:val="00DA7647"/>
    <w:rsid w:val="00DA768F"/>
    <w:rsid w:val="00DA7852"/>
    <w:rsid w:val="00DA7909"/>
    <w:rsid w:val="00DA79A9"/>
    <w:rsid w:val="00DA7C67"/>
    <w:rsid w:val="00DB005A"/>
    <w:rsid w:val="00DB0324"/>
    <w:rsid w:val="00DB0399"/>
    <w:rsid w:val="00DB0406"/>
    <w:rsid w:val="00DB08C8"/>
    <w:rsid w:val="00DB0BCE"/>
    <w:rsid w:val="00DB0BFF"/>
    <w:rsid w:val="00DB0F63"/>
    <w:rsid w:val="00DB1158"/>
    <w:rsid w:val="00DB14CE"/>
    <w:rsid w:val="00DB1A39"/>
    <w:rsid w:val="00DB1B7F"/>
    <w:rsid w:val="00DB1CC6"/>
    <w:rsid w:val="00DB209D"/>
    <w:rsid w:val="00DB222E"/>
    <w:rsid w:val="00DB22AC"/>
    <w:rsid w:val="00DB2300"/>
    <w:rsid w:val="00DB2967"/>
    <w:rsid w:val="00DB29D5"/>
    <w:rsid w:val="00DB2AE7"/>
    <w:rsid w:val="00DB2C10"/>
    <w:rsid w:val="00DB2C84"/>
    <w:rsid w:val="00DB2EEE"/>
    <w:rsid w:val="00DB2F2F"/>
    <w:rsid w:val="00DB31A8"/>
    <w:rsid w:val="00DB31B7"/>
    <w:rsid w:val="00DB3408"/>
    <w:rsid w:val="00DB3700"/>
    <w:rsid w:val="00DB379C"/>
    <w:rsid w:val="00DB3B39"/>
    <w:rsid w:val="00DB3BB5"/>
    <w:rsid w:val="00DB3DA9"/>
    <w:rsid w:val="00DB40F7"/>
    <w:rsid w:val="00DB41EB"/>
    <w:rsid w:val="00DB431E"/>
    <w:rsid w:val="00DB499E"/>
    <w:rsid w:val="00DB4A89"/>
    <w:rsid w:val="00DB4B36"/>
    <w:rsid w:val="00DB4E65"/>
    <w:rsid w:val="00DB4EF0"/>
    <w:rsid w:val="00DB54A9"/>
    <w:rsid w:val="00DB5BBC"/>
    <w:rsid w:val="00DB5C07"/>
    <w:rsid w:val="00DB5E8B"/>
    <w:rsid w:val="00DB5F5C"/>
    <w:rsid w:val="00DB6135"/>
    <w:rsid w:val="00DB6138"/>
    <w:rsid w:val="00DB65BD"/>
    <w:rsid w:val="00DB6BD8"/>
    <w:rsid w:val="00DB6C49"/>
    <w:rsid w:val="00DB6C52"/>
    <w:rsid w:val="00DB6F55"/>
    <w:rsid w:val="00DB6FD8"/>
    <w:rsid w:val="00DB71EC"/>
    <w:rsid w:val="00DB72D6"/>
    <w:rsid w:val="00DB741C"/>
    <w:rsid w:val="00DB75EA"/>
    <w:rsid w:val="00DB764E"/>
    <w:rsid w:val="00DB766D"/>
    <w:rsid w:val="00DB7965"/>
    <w:rsid w:val="00DB7A7F"/>
    <w:rsid w:val="00DC0109"/>
    <w:rsid w:val="00DC01A6"/>
    <w:rsid w:val="00DC02D7"/>
    <w:rsid w:val="00DC0364"/>
    <w:rsid w:val="00DC0515"/>
    <w:rsid w:val="00DC05A0"/>
    <w:rsid w:val="00DC0865"/>
    <w:rsid w:val="00DC0CF6"/>
    <w:rsid w:val="00DC1019"/>
    <w:rsid w:val="00DC143F"/>
    <w:rsid w:val="00DC1659"/>
    <w:rsid w:val="00DC166D"/>
    <w:rsid w:val="00DC17E8"/>
    <w:rsid w:val="00DC1877"/>
    <w:rsid w:val="00DC1CD9"/>
    <w:rsid w:val="00DC1D36"/>
    <w:rsid w:val="00DC1E99"/>
    <w:rsid w:val="00DC2014"/>
    <w:rsid w:val="00DC21BB"/>
    <w:rsid w:val="00DC2268"/>
    <w:rsid w:val="00DC22DE"/>
    <w:rsid w:val="00DC23C5"/>
    <w:rsid w:val="00DC24EE"/>
    <w:rsid w:val="00DC266B"/>
    <w:rsid w:val="00DC2677"/>
    <w:rsid w:val="00DC28BD"/>
    <w:rsid w:val="00DC28E2"/>
    <w:rsid w:val="00DC2B8A"/>
    <w:rsid w:val="00DC30BC"/>
    <w:rsid w:val="00DC310D"/>
    <w:rsid w:val="00DC3213"/>
    <w:rsid w:val="00DC3621"/>
    <w:rsid w:val="00DC3701"/>
    <w:rsid w:val="00DC3768"/>
    <w:rsid w:val="00DC3902"/>
    <w:rsid w:val="00DC3992"/>
    <w:rsid w:val="00DC3AE2"/>
    <w:rsid w:val="00DC3BD0"/>
    <w:rsid w:val="00DC3DD3"/>
    <w:rsid w:val="00DC3EF9"/>
    <w:rsid w:val="00DC4016"/>
    <w:rsid w:val="00DC418F"/>
    <w:rsid w:val="00DC41E9"/>
    <w:rsid w:val="00DC4200"/>
    <w:rsid w:val="00DC4505"/>
    <w:rsid w:val="00DC451F"/>
    <w:rsid w:val="00DC4576"/>
    <w:rsid w:val="00DC4892"/>
    <w:rsid w:val="00DC4C31"/>
    <w:rsid w:val="00DC4C3F"/>
    <w:rsid w:val="00DC4E0B"/>
    <w:rsid w:val="00DC50AD"/>
    <w:rsid w:val="00DC51CC"/>
    <w:rsid w:val="00DC5270"/>
    <w:rsid w:val="00DC552A"/>
    <w:rsid w:val="00DC56CD"/>
    <w:rsid w:val="00DC5946"/>
    <w:rsid w:val="00DC5969"/>
    <w:rsid w:val="00DC59F8"/>
    <w:rsid w:val="00DC5FBF"/>
    <w:rsid w:val="00DC607F"/>
    <w:rsid w:val="00DC62C5"/>
    <w:rsid w:val="00DC6704"/>
    <w:rsid w:val="00DC6850"/>
    <w:rsid w:val="00DC68EB"/>
    <w:rsid w:val="00DC69DE"/>
    <w:rsid w:val="00DC6BB1"/>
    <w:rsid w:val="00DC6C45"/>
    <w:rsid w:val="00DC6C77"/>
    <w:rsid w:val="00DC74AB"/>
    <w:rsid w:val="00DC7567"/>
    <w:rsid w:val="00DC7649"/>
    <w:rsid w:val="00DC7725"/>
    <w:rsid w:val="00DC7A7C"/>
    <w:rsid w:val="00DC7B7E"/>
    <w:rsid w:val="00DC7C93"/>
    <w:rsid w:val="00DC7E58"/>
    <w:rsid w:val="00DC7E5E"/>
    <w:rsid w:val="00DD0080"/>
    <w:rsid w:val="00DD0120"/>
    <w:rsid w:val="00DD03D9"/>
    <w:rsid w:val="00DD0568"/>
    <w:rsid w:val="00DD067C"/>
    <w:rsid w:val="00DD0ADA"/>
    <w:rsid w:val="00DD0EC9"/>
    <w:rsid w:val="00DD0F4F"/>
    <w:rsid w:val="00DD1503"/>
    <w:rsid w:val="00DD163F"/>
    <w:rsid w:val="00DD16CD"/>
    <w:rsid w:val="00DD175B"/>
    <w:rsid w:val="00DD17EE"/>
    <w:rsid w:val="00DD18B9"/>
    <w:rsid w:val="00DD1995"/>
    <w:rsid w:val="00DD19E3"/>
    <w:rsid w:val="00DD1A42"/>
    <w:rsid w:val="00DD1B50"/>
    <w:rsid w:val="00DD1DCA"/>
    <w:rsid w:val="00DD1EE3"/>
    <w:rsid w:val="00DD2176"/>
    <w:rsid w:val="00DD221B"/>
    <w:rsid w:val="00DD2356"/>
    <w:rsid w:val="00DD2710"/>
    <w:rsid w:val="00DD27B1"/>
    <w:rsid w:val="00DD2EF6"/>
    <w:rsid w:val="00DD2F6B"/>
    <w:rsid w:val="00DD3134"/>
    <w:rsid w:val="00DD32F3"/>
    <w:rsid w:val="00DD335C"/>
    <w:rsid w:val="00DD3496"/>
    <w:rsid w:val="00DD3587"/>
    <w:rsid w:val="00DD35C4"/>
    <w:rsid w:val="00DD387A"/>
    <w:rsid w:val="00DD38AB"/>
    <w:rsid w:val="00DD410F"/>
    <w:rsid w:val="00DD4B26"/>
    <w:rsid w:val="00DD4F30"/>
    <w:rsid w:val="00DD4F44"/>
    <w:rsid w:val="00DD529C"/>
    <w:rsid w:val="00DD558E"/>
    <w:rsid w:val="00DD55C7"/>
    <w:rsid w:val="00DD572D"/>
    <w:rsid w:val="00DD5937"/>
    <w:rsid w:val="00DD6119"/>
    <w:rsid w:val="00DD651D"/>
    <w:rsid w:val="00DD65CB"/>
    <w:rsid w:val="00DD66A3"/>
    <w:rsid w:val="00DD682F"/>
    <w:rsid w:val="00DD6A20"/>
    <w:rsid w:val="00DD6A76"/>
    <w:rsid w:val="00DD6AD1"/>
    <w:rsid w:val="00DD6B08"/>
    <w:rsid w:val="00DD6B34"/>
    <w:rsid w:val="00DD6B76"/>
    <w:rsid w:val="00DD6B7C"/>
    <w:rsid w:val="00DD6DC2"/>
    <w:rsid w:val="00DD7117"/>
    <w:rsid w:val="00DD71A7"/>
    <w:rsid w:val="00DD7270"/>
    <w:rsid w:val="00DD768D"/>
    <w:rsid w:val="00DD7691"/>
    <w:rsid w:val="00DD7825"/>
    <w:rsid w:val="00DD7C66"/>
    <w:rsid w:val="00DD7E1E"/>
    <w:rsid w:val="00DD7FDF"/>
    <w:rsid w:val="00DE0364"/>
    <w:rsid w:val="00DE0366"/>
    <w:rsid w:val="00DE03AC"/>
    <w:rsid w:val="00DE06F1"/>
    <w:rsid w:val="00DE075E"/>
    <w:rsid w:val="00DE082F"/>
    <w:rsid w:val="00DE08D5"/>
    <w:rsid w:val="00DE0BE7"/>
    <w:rsid w:val="00DE0D8B"/>
    <w:rsid w:val="00DE0E1F"/>
    <w:rsid w:val="00DE0F2F"/>
    <w:rsid w:val="00DE1393"/>
    <w:rsid w:val="00DE154F"/>
    <w:rsid w:val="00DE15B8"/>
    <w:rsid w:val="00DE16E0"/>
    <w:rsid w:val="00DE170F"/>
    <w:rsid w:val="00DE184F"/>
    <w:rsid w:val="00DE1A97"/>
    <w:rsid w:val="00DE1D1D"/>
    <w:rsid w:val="00DE1D5F"/>
    <w:rsid w:val="00DE1D8B"/>
    <w:rsid w:val="00DE1EF3"/>
    <w:rsid w:val="00DE2118"/>
    <w:rsid w:val="00DE2229"/>
    <w:rsid w:val="00DE238C"/>
    <w:rsid w:val="00DE251C"/>
    <w:rsid w:val="00DE2533"/>
    <w:rsid w:val="00DE26AD"/>
    <w:rsid w:val="00DE26CB"/>
    <w:rsid w:val="00DE282F"/>
    <w:rsid w:val="00DE2A32"/>
    <w:rsid w:val="00DE2DFA"/>
    <w:rsid w:val="00DE3223"/>
    <w:rsid w:val="00DE3356"/>
    <w:rsid w:val="00DE3416"/>
    <w:rsid w:val="00DE3492"/>
    <w:rsid w:val="00DE35F7"/>
    <w:rsid w:val="00DE372C"/>
    <w:rsid w:val="00DE37DC"/>
    <w:rsid w:val="00DE3814"/>
    <w:rsid w:val="00DE3967"/>
    <w:rsid w:val="00DE3C86"/>
    <w:rsid w:val="00DE3D24"/>
    <w:rsid w:val="00DE3E4D"/>
    <w:rsid w:val="00DE3F5B"/>
    <w:rsid w:val="00DE4561"/>
    <w:rsid w:val="00DE4842"/>
    <w:rsid w:val="00DE490A"/>
    <w:rsid w:val="00DE4957"/>
    <w:rsid w:val="00DE4A29"/>
    <w:rsid w:val="00DE4BB6"/>
    <w:rsid w:val="00DE4BF1"/>
    <w:rsid w:val="00DE4D88"/>
    <w:rsid w:val="00DE4DCB"/>
    <w:rsid w:val="00DE4E3D"/>
    <w:rsid w:val="00DE4E3E"/>
    <w:rsid w:val="00DE52D2"/>
    <w:rsid w:val="00DE5308"/>
    <w:rsid w:val="00DE530D"/>
    <w:rsid w:val="00DE55F7"/>
    <w:rsid w:val="00DE573D"/>
    <w:rsid w:val="00DE5769"/>
    <w:rsid w:val="00DE587B"/>
    <w:rsid w:val="00DE5ABD"/>
    <w:rsid w:val="00DE5C37"/>
    <w:rsid w:val="00DE5FEB"/>
    <w:rsid w:val="00DE6753"/>
    <w:rsid w:val="00DE676A"/>
    <w:rsid w:val="00DE67B3"/>
    <w:rsid w:val="00DE6850"/>
    <w:rsid w:val="00DE68DD"/>
    <w:rsid w:val="00DE69D6"/>
    <w:rsid w:val="00DE6AF0"/>
    <w:rsid w:val="00DE6C41"/>
    <w:rsid w:val="00DE6D0A"/>
    <w:rsid w:val="00DE6E5B"/>
    <w:rsid w:val="00DE7094"/>
    <w:rsid w:val="00DE7216"/>
    <w:rsid w:val="00DE7276"/>
    <w:rsid w:val="00DE7514"/>
    <w:rsid w:val="00DE7638"/>
    <w:rsid w:val="00DE7962"/>
    <w:rsid w:val="00DE7AAD"/>
    <w:rsid w:val="00DE7BA4"/>
    <w:rsid w:val="00DE7E07"/>
    <w:rsid w:val="00DE7F82"/>
    <w:rsid w:val="00DE7FC1"/>
    <w:rsid w:val="00DF005F"/>
    <w:rsid w:val="00DF0135"/>
    <w:rsid w:val="00DF016D"/>
    <w:rsid w:val="00DF0605"/>
    <w:rsid w:val="00DF0613"/>
    <w:rsid w:val="00DF0621"/>
    <w:rsid w:val="00DF064C"/>
    <w:rsid w:val="00DF0732"/>
    <w:rsid w:val="00DF0A1A"/>
    <w:rsid w:val="00DF0B74"/>
    <w:rsid w:val="00DF0C65"/>
    <w:rsid w:val="00DF0EDE"/>
    <w:rsid w:val="00DF1661"/>
    <w:rsid w:val="00DF1A7C"/>
    <w:rsid w:val="00DF1AB3"/>
    <w:rsid w:val="00DF1AFE"/>
    <w:rsid w:val="00DF1B2F"/>
    <w:rsid w:val="00DF1B69"/>
    <w:rsid w:val="00DF1E37"/>
    <w:rsid w:val="00DF1E8A"/>
    <w:rsid w:val="00DF1E8E"/>
    <w:rsid w:val="00DF2148"/>
    <w:rsid w:val="00DF21B5"/>
    <w:rsid w:val="00DF2220"/>
    <w:rsid w:val="00DF229B"/>
    <w:rsid w:val="00DF2485"/>
    <w:rsid w:val="00DF28EE"/>
    <w:rsid w:val="00DF29B7"/>
    <w:rsid w:val="00DF2BEE"/>
    <w:rsid w:val="00DF2C4F"/>
    <w:rsid w:val="00DF2D2B"/>
    <w:rsid w:val="00DF32F4"/>
    <w:rsid w:val="00DF336C"/>
    <w:rsid w:val="00DF3500"/>
    <w:rsid w:val="00DF3518"/>
    <w:rsid w:val="00DF382C"/>
    <w:rsid w:val="00DF3AF1"/>
    <w:rsid w:val="00DF3BB2"/>
    <w:rsid w:val="00DF3BE9"/>
    <w:rsid w:val="00DF3DA0"/>
    <w:rsid w:val="00DF3E71"/>
    <w:rsid w:val="00DF3E82"/>
    <w:rsid w:val="00DF46F8"/>
    <w:rsid w:val="00DF4971"/>
    <w:rsid w:val="00DF4980"/>
    <w:rsid w:val="00DF4C0C"/>
    <w:rsid w:val="00DF4DF0"/>
    <w:rsid w:val="00DF4F7C"/>
    <w:rsid w:val="00DF50AF"/>
    <w:rsid w:val="00DF5254"/>
    <w:rsid w:val="00DF592E"/>
    <w:rsid w:val="00DF5A1B"/>
    <w:rsid w:val="00DF5B11"/>
    <w:rsid w:val="00DF5CD4"/>
    <w:rsid w:val="00DF6158"/>
    <w:rsid w:val="00DF61D1"/>
    <w:rsid w:val="00DF64D8"/>
    <w:rsid w:val="00DF668A"/>
    <w:rsid w:val="00DF6926"/>
    <w:rsid w:val="00DF6B0D"/>
    <w:rsid w:val="00DF6B1E"/>
    <w:rsid w:val="00DF6B24"/>
    <w:rsid w:val="00DF6C67"/>
    <w:rsid w:val="00DF6F65"/>
    <w:rsid w:val="00DF6FAA"/>
    <w:rsid w:val="00DF7056"/>
    <w:rsid w:val="00DF7068"/>
    <w:rsid w:val="00DF712A"/>
    <w:rsid w:val="00DF739A"/>
    <w:rsid w:val="00DF7430"/>
    <w:rsid w:val="00DF7735"/>
    <w:rsid w:val="00DF7A00"/>
    <w:rsid w:val="00DF7EC2"/>
    <w:rsid w:val="00E00157"/>
    <w:rsid w:val="00E006AC"/>
    <w:rsid w:val="00E007E3"/>
    <w:rsid w:val="00E00833"/>
    <w:rsid w:val="00E00C6A"/>
    <w:rsid w:val="00E00C98"/>
    <w:rsid w:val="00E00CDD"/>
    <w:rsid w:val="00E00D2C"/>
    <w:rsid w:val="00E00EE9"/>
    <w:rsid w:val="00E00FB2"/>
    <w:rsid w:val="00E010E8"/>
    <w:rsid w:val="00E01313"/>
    <w:rsid w:val="00E0136D"/>
    <w:rsid w:val="00E01402"/>
    <w:rsid w:val="00E015BF"/>
    <w:rsid w:val="00E01630"/>
    <w:rsid w:val="00E01678"/>
    <w:rsid w:val="00E01742"/>
    <w:rsid w:val="00E01773"/>
    <w:rsid w:val="00E01914"/>
    <w:rsid w:val="00E01BAD"/>
    <w:rsid w:val="00E01BCA"/>
    <w:rsid w:val="00E01CD2"/>
    <w:rsid w:val="00E01CE3"/>
    <w:rsid w:val="00E01DA3"/>
    <w:rsid w:val="00E01EA8"/>
    <w:rsid w:val="00E020ED"/>
    <w:rsid w:val="00E021C7"/>
    <w:rsid w:val="00E0252D"/>
    <w:rsid w:val="00E02674"/>
    <w:rsid w:val="00E02851"/>
    <w:rsid w:val="00E02A9D"/>
    <w:rsid w:val="00E02CA3"/>
    <w:rsid w:val="00E02DDD"/>
    <w:rsid w:val="00E030F9"/>
    <w:rsid w:val="00E03218"/>
    <w:rsid w:val="00E03359"/>
    <w:rsid w:val="00E03501"/>
    <w:rsid w:val="00E0351B"/>
    <w:rsid w:val="00E035D0"/>
    <w:rsid w:val="00E036FB"/>
    <w:rsid w:val="00E03907"/>
    <w:rsid w:val="00E03949"/>
    <w:rsid w:val="00E03D24"/>
    <w:rsid w:val="00E03D74"/>
    <w:rsid w:val="00E03F98"/>
    <w:rsid w:val="00E040DD"/>
    <w:rsid w:val="00E0439D"/>
    <w:rsid w:val="00E0446D"/>
    <w:rsid w:val="00E044DC"/>
    <w:rsid w:val="00E04617"/>
    <w:rsid w:val="00E0479A"/>
    <w:rsid w:val="00E04817"/>
    <w:rsid w:val="00E0493E"/>
    <w:rsid w:val="00E04985"/>
    <w:rsid w:val="00E04A9A"/>
    <w:rsid w:val="00E04AF2"/>
    <w:rsid w:val="00E04FE2"/>
    <w:rsid w:val="00E051A3"/>
    <w:rsid w:val="00E0539C"/>
    <w:rsid w:val="00E05AFF"/>
    <w:rsid w:val="00E05C5B"/>
    <w:rsid w:val="00E05CC8"/>
    <w:rsid w:val="00E05F08"/>
    <w:rsid w:val="00E063E2"/>
    <w:rsid w:val="00E06480"/>
    <w:rsid w:val="00E06591"/>
    <w:rsid w:val="00E06772"/>
    <w:rsid w:val="00E068A6"/>
    <w:rsid w:val="00E068D9"/>
    <w:rsid w:val="00E0691B"/>
    <w:rsid w:val="00E0696E"/>
    <w:rsid w:val="00E069D0"/>
    <w:rsid w:val="00E06DB8"/>
    <w:rsid w:val="00E06E9F"/>
    <w:rsid w:val="00E06FB2"/>
    <w:rsid w:val="00E070BB"/>
    <w:rsid w:val="00E07195"/>
    <w:rsid w:val="00E07792"/>
    <w:rsid w:val="00E077A4"/>
    <w:rsid w:val="00E07805"/>
    <w:rsid w:val="00E078C5"/>
    <w:rsid w:val="00E07AE2"/>
    <w:rsid w:val="00E07CA2"/>
    <w:rsid w:val="00E1089C"/>
    <w:rsid w:val="00E109B1"/>
    <w:rsid w:val="00E11000"/>
    <w:rsid w:val="00E11024"/>
    <w:rsid w:val="00E11150"/>
    <w:rsid w:val="00E111DE"/>
    <w:rsid w:val="00E11366"/>
    <w:rsid w:val="00E11671"/>
    <w:rsid w:val="00E118DE"/>
    <w:rsid w:val="00E119B6"/>
    <w:rsid w:val="00E119D9"/>
    <w:rsid w:val="00E11CCD"/>
    <w:rsid w:val="00E121D1"/>
    <w:rsid w:val="00E1222D"/>
    <w:rsid w:val="00E12296"/>
    <w:rsid w:val="00E123BD"/>
    <w:rsid w:val="00E12533"/>
    <w:rsid w:val="00E12697"/>
    <w:rsid w:val="00E12790"/>
    <w:rsid w:val="00E12843"/>
    <w:rsid w:val="00E128E3"/>
    <w:rsid w:val="00E129D8"/>
    <w:rsid w:val="00E12BBA"/>
    <w:rsid w:val="00E12DD5"/>
    <w:rsid w:val="00E12F5A"/>
    <w:rsid w:val="00E13228"/>
    <w:rsid w:val="00E133A1"/>
    <w:rsid w:val="00E133D5"/>
    <w:rsid w:val="00E13452"/>
    <w:rsid w:val="00E137E4"/>
    <w:rsid w:val="00E1382D"/>
    <w:rsid w:val="00E13969"/>
    <w:rsid w:val="00E139AB"/>
    <w:rsid w:val="00E13A96"/>
    <w:rsid w:val="00E13DD9"/>
    <w:rsid w:val="00E13E02"/>
    <w:rsid w:val="00E13EE8"/>
    <w:rsid w:val="00E140B8"/>
    <w:rsid w:val="00E140FE"/>
    <w:rsid w:val="00E1432D"/>
    <w:rsid w:val="00E14469"/>
    <w:rsid w:val="00E145B4"/>
    <w:rsid w:val="00E14814"/>
    <w:rsid w:val="00E148A5"/>
    <w:rsid w:val="00E149BD"/>
    <w:rsid w:val="00E14DEF"/>
    <w:rsid w:val="00E14EA6"/>
    <w:rsid w:val="00E14EEE"/>
    <w:rsid w:val="00E150E7"/>
    <w:rsid w:val="00E15355"/>
    <w:rsid w:val="00E153E9"/>
    <w:rsid w:val="00E15734"/>
    <w:rsid w:val="00E159FB"/>
    <w:rsid w:val="00E15B81"/>
    <w:rsid w:val="00E15BA5"/>
    <w:rsid w:val="00E15D5F"/>
    <w:rsid w:val="00E15F7A"/>
    <w:rsid w:val="00E16326"/>
    <w:rsid w:val="00E163AA"/>
    <w:rsid w:val="00E16497"/>
    <w:rsid w:val="00E16522"/>
    <w:rsid w:val="00E16530"/>
    <w:rsid w:val="00E16765"/>
    <w:rsid w:val="00E1694C"/>
    <w:rsid w:val="00E17298"/>
    <w:rsid w:val="00E17385"/>
    <w:rsid w:val="00E173E8"/>
    <w:rsid w:val="00E174B2"/>
    <w:rsid w:val="00E174CC"/>
    <w:rsid w:val="00E17AAD"/>
    <w:rsid w:val="00E17B46"/>
    <w:rsid w:val="00E17D32"/>
    <w:rsid w:val="00E17D7C"/>
    <w:rsid w:val="00E20821"/>
    <w:rsid w:val="00E208A4"/>
    <w:rsid w:val="00E20D9F"/>
    <w:rsid w:val="00E20FB1"/>
    <w:rsid w:val="00E21001"/>
    <w:rsid w:val="00E21537"/>
    <w:rsid w:val="00E21B7B"/>
    <w:rsid w:val="00E21B92"/>
    <w:rsid w:val="00E21DA4"/>
    <w:rsid w:val="00E21F1B"/>
    <w:rsid w:val="00E221C1"/>
    <w:rsid w:val="00E222A0"/>
    <w:rsid w:val="00E22338"/>
    <w:rsid w:val="00E2239B"/>
    <w:rsid w:val="00E22A51"/>
    <w:rsid w:val="00E22AB9"/>
    <w:rsid w:val="00E22C0B"/>
    <w:rsid w:val="00E22F83"/>
    <w:rsid w:val="00E23496"/>
    <w:rsid w:val="00E23586"/>
    <w:rsid w:val="00E23738"/>
    <w:rsid w:val="00E237BB"/>
    <w:rsid w:val="00E23A06"/>
    <w:rsid w:val="00E23A83"/>
    <w:rsid w:val="00E23C47"/>
    <w:rsid w:val="00E23C4B"/>
    <w:rsid w:val="00E23DB6"/>
    <w:rsid w:val="00E23DD0"/>
    <w:rsid w:val="00E24004"/>
    <w:rsid w:val="00E24361"/>
    <w:rsid w:val="00E24414"/>
    <w:rsid w:val="00E245FD"/>
    <w:rsid w:val="00E24A8A"/>
    <w:rsid w:val="00E24AE1"/>
    <w:rsid w:val="00E24FFD"/>
    <w:rsid w:val="00E2553B"/>
    <w:rsid w:val="00E2554F"/>
    <w:rsid w:val="00E2572C"/>
    <w:rsid w:val="00E257A5"/>
    <w:rsid w:val="00E25811"/>
    <w:rsid w:val="00E25A03"/>
    <w:rsid w:val="00E25A6E"/>
    <w:rsid w:val="00E25D30"/>
    <w:rsid w:val="00E25EFB"/>
    <w:rsid w:val="00E26146"/>
    <w:rsid w:val="00E26180"/>
    <w:rsid w:val="00E262AC"/>
    <w:rsid w:val="00E262E7"/>
    <w:rsid w:val="00E264F9"/>
    <w:rsid w:val="00E2654B"/>
    <w:rsid w:val="00E266CA"/>
    <w:rsid w:val="00E268CE"/>
    <w:rsid w:val="00E26ADB"/>
    <w:rsid w:val="00E26C4D"/>
    <w:rsid w:val="00E26CDA"/>
    <w:rsid w:val="00E27085"/>
    <w:rsid w:val="00E27093"/>
    <w:rsid w:val="00E2731D"/>
    <w:rsid w:val="00E274D7"/>
    <w:rsid w:val="00E27534"/>
    <w:rsid w:val="00E2797F"/>
    <w:rsid w:val="00E27AB3"/>
    <w:rsid w:val="00E27C9C"/>
    <w:rsid w:val="00E27D17"/>
    <w:rsid w:val="00E27F7B"/>
    <w:rsid w:val="00E3003E"/>
    <w:rsid w:val="00E30149"/>
    <w:rsid w:val="00E301E1"/>
    <w:rsid w:val="00E30448"/>
    <w:rsid w:val="00E30926"/>
    <w:rsid w:val="00E30AF8"/>
    <w:rsid w:val="00E30CB2"/>
    <w:rsid w:val="00E30CF8"/>
    <w:rsid w:val="00E30DDA"/>
    <w:rsid w:val="00E31313"/>
    <w:rsid w:val="00E31398"/>
    <w:rsid w:val="00E316BD"/>
    <w:rsid w:val="00E317B4"/>
    <w:rsid w:val="00E317B7"/>
    <w:rsid w:val="00E31883"/>
    <w:rsid w:val="00E318D1"/>
    <w:rsid w:val="00E31A2C"/>
    <w:rsid w:val="00E31B5E"/>
    <w:rsid w:val="00E31C51"/>
    <w:rsid w:val="00E31C89"/>
    <w:rsid w:val="00E31F0D"/>
    <w:rsid w:val="00E31FC6"/>
    <w:rsid w:val="00E3222A"/>
    <w:rsid w:val="00E32258"/>
    <w:rsid w:val="00E32317"/>
    <w:rsid w:val="00E32366"/>
    <w:rsid w:val="00E3249F"/>
    <w:rsid w:val="00E32624"/>
    <w:rsid w:val="00E32710"/>
    <w:rsid w:val="00E329F8"/>
    <w:rsid w:val="00E32A7A"/>
    <w:rsid w:val="00E32F11"/>
    <w:rsid w:val="00E331F5"/>
    <w:rsid w:val="00E333AB"/>
    <w:rsid w:val="00E334B7"/>
    <w:rsid w:val="00E3385E"/>
    <w:rsid w:val="00E33967"/>
    <w:rsid w:val="00E33E3F"/>
    <w:rsid w:val="00E33F3F"/>
    <w:rsid w:val="00E340DF"/>
    <w:rsid w:val="00E3443F"/>
    <w:rsid w:val="00E34935"/>
    <w:rsid w:val="00E3497B"/>
    <w:rsid w:val="00E34A92"/>
    <w:rsid w:val="00E34C31"/>
    <w:rsid w:val="00E34F48"/>
    <w:rsid w:val="00E3500A"/>
    <w:rsid w:val="00E3530E"/>
    <w:rsid w:val="00E353D7"/>
    <w:rsid w:val="00E357E2"/>
    <w:rsid w:val="00E35923"/>
    <w:rsid w:val="00E359A4"/>
    <w:rsid w:val="00E35D54"/>
    <w:rsid w:val="00E35D90"/>
    <w:rsid w:val="00E35E25"/>
    <w:rsid w:val="00E35ECA"/>
    <w:rsid w:val="00E361DA"/>
    <w:rsid w:val="00E36288"/>
    <w:rsid w:val="00E36370"/>
    <w:rsid w:val="00E36569"/>
    <w:rsid w:val="00E36652"/>
    <w:rsid w:val="00E366F9"/>
    <w:rsid w:val="00E36722"/>
    <w:rsid w:val="00E36AC4"/>
    <w:rsid w:val="00E36B1D"/>
    <w:rsid w:val="00E36D37"/>
    <w:rsid w:val="00E36E34"/>
    <w:rsid w:val="00E37353"/>
    <w:rsid w:val="00E3764D"/>
    <w:rsid w:val="00E3784C"/>
    <w:rsid w:val="00E378C4"/>
    <w:rsid w:val="00E379DE"/>
    <w:rsid w:val="00E37CC6"/>
    <w:rsid w:val="00E37CF6"/>
    <w:rsid w:val="00E37DAE"/>
    <w:rsid w:val="00E37DC6"/>
    <w:rsid w:val="00E40129"/>
    <w:rsid w:val="00E405C9"/>
    <w:rsid w:val="00E40717"/>
    <w:rsid w:val="00E40C99"/>
    <w:rsid w:val="00E41073"/>
    <w:rsid w:val="00E41372"/>
    <w:rsid w:val="00E413DD"/>
    <w:rsid w:val="00E4170D"/>
    <w:rsid w:val="00E4191C"/>
    <w:rsid w:val="00E419F4"/>
    <w:rsid w:val="00E41B29"/>
    <w:rsid w:val="00E41EAA"/>
    <w:rsid w:val="00E41EE9"/>
    <w:rsid w:val="00E421DF"/>
    <w:rsid w:val="00E42212"/>
    <w:rsid w:val="00E42246"/>
    <w:rsid w:val="00E423AB"/>
    <w:rsid w:val="00E423EE"/>
    <w:rsid w:val="00E424F4"/>
    <w:rsid w:val="00E42593"/>
    <w:rsid w:val="00E426F9"/>
    <w:rsid w:val="00E428DA"/>
    <w:rsid w:val="00E42B84"/>
    <w:rsid w:val="00E42B8A"/>
    <w:rsid w:val="00E42D4A"/>
    <w:rsid w:val="00E42DC2"/>
    <w:rsid w:val="00E42DDD"/>
    <w:rsid w:val="00E42F2E"/>
    <w:rsid w:val="00E43340"/>
    <w:rsid w:val="00E434B2"/>
    <w:rsid w:val="00E435B6"/>
    <w:rsid w:val="00E435C9"/>
    <w:rsid w:val="00E438C0"/>
    <w:rsid w:val="00E43CDF"/>
    <w:rsid w:val="00E43F47"/>
    <w:rsid w:val="00E43F4A"/>
    <w:rsid w:val="00E43F5C"/>
    <w:rsid w:val="00E442A0"/>
    <w:rsid w:val="00E446BA"/>
    <w:rsid w:val="00E4481A"/>
    <w:rsid w:val="00E44987"/>
    <w:rsid w:val="00E44A4A"/>
    <w:rsid w:val="00E44DE4"/>
    <w:rsid w:val="00E45074"/>
    <w:rsid w:val="00E45745"/>
    <w:rsid w:val="00E45865"/>
    <w:rsid w:val="00E45D5D"/>
    <w:rsid w:val="00E45FDF"/>
    <w:rsid w:val="00E46433"/>
    <w:rsid w:val="00E4652F"/>
    <w:rsid w:val="00E4679C"/>
    <w:rsid w:val="00E4681C"/>
    <w:rsid w:val="00E4690F"/>
    <w:rsid w:val="00E46934"/>
    <w:rsid w:val="00E46945"/>
    <w:rsid w:val="00E46A47"/>
    <w:rsid w:val="00E47162"/>
    <w:rsid w:val="00E471BF"/>
    <w:rsid w:val="00E47403"/>
    <w:rsid w:val="00E47854"/>
    <w:rsid w:val="00E47A74"/>
    <w:rsid w:val="00E47B1C"/>
    <w:rsid w:val="00E47CD9"/>
    <w:rsid w:val="00E47EB7"/>
    <w:rsid w:val="00E47F1A"/>
    <w:rsid w:val="00E47FC6"/>
    <w:rsid w:val="00E501B1"/>
    <w:rsid w:val="00E50218"/>
    <w:rsid w:val="00E5028C"/>
    <w:rsid w:val="00E50323"/>
    <w:rsid w:val="00E50728"/>
    <w:rsid w:val="00E508D9"/>
    <w:rsid w:val="00E50A94"/>
    <w:rsid w:val="00E50B23"/>
    <w:rsid w:val="00E50D13"/>
    <w:rsid w:val="00E50F52"/>
    <w:rsid w:val="00E5106B"/>
    <w:rsid w:val="00E511E8"/>
    <w:rsid w:val="00E5124E"/>
    <w:rsid w:val="00E51267"/>
    <w:rsid w:val="00E513B4"/>
    <w:rsid w:val="00E514B4"/>
    <w:rsid w:val="00E516BC"/>
    <w:rsid w:val="00E51A2D"/>
    <w:rsid w:val="00E51A6D"/>
    <w:rsid w:val="00E52210"/>
    <w:rsid w:val="00E52610"/>
    <w:rsid w:val="00E526C0"/>
    <w:rsid w:val="00E52756"/>
    <w:rsid w:val="00E527B3"/>
    <w:rsid w:val="00E527F2"/>
    <w:rsid w:val="00E52B33"/>
    <w:rsid w:val="00E52B50"/>
    <w:rsid w:val="00E52C59"/>
    <w:rsid w:val="00E52D8A"/>
    <w:rsid w:val="00E52F2F"/>
    <w:rsid w:val="00E530AD"/>
    <w:rsid w:val="00E53102"/>
    <w:rsid w:val="00E5339A"/>
    <w:rsid w:val="00E5353A"/>
    <w:rsid w:val="00E53828"/>
    <w:rsid w:val="00E53D22"/>
    <w:rsid w:val="00E53E6A"/>
    <w:rsid w:val="00E54050"/>
    <w:rsid w:val="00E5439F"/>
    <w:rsid w:val="00E5441A"/>
    <w:rsid w:val="00E54561"/>
    <w:rsid w:val="00E545A0"/>
    <w:rsid w:val="00E5470E"/>
    <w:rsid w:val="00E54A1C"/>
    <w:rsid w:val="00E54B30"/>
    <w:rsid w:val="00E55140"/>
    <w:rsid w:val="00E55178"/>
    <w:rsid w:val="00E55318"/>
    <w:rsid w:val="00E555E8"/>
    <w:rsid w:val="00E556F5"/>
    <w:rsid w:val="00E55834"/>
    <w:rsid w:val="00E55859"/>
    <w:rsid w:val="00E559FD"/>
    <w:rsid w:val="00E55BF3"/>
    <w:rsid w:val="00E55E0C"/>
    <w:rsid w:val="00E55FD2"/>
    <w:rsid w:val="00E560BB"/>
    <w:rsid w:val="00E56413"/>
    <w:rsid w:val="00E5678E"/>
    <w:rsid w:val="00E56864"/>
    <w:rsid w:val="00E56A0F"/>
    <w:rsid w:val="00E56A65"/>
    <w:rsid w:val="00E56CED"/>
    <w:rsid w:val="00E56FB9"/>
    <w:rsid w:val="00E571CA"/>
    <w:rsid w:val="00E57386"/>
    <w:rsid w:val="00E57402"/>
    <w:rsid w:val="00E5748C"/>
    <w:rsid w:val="00E576FF"/>
    <w:rsid w:val="00E5774A"/>
    <w:rsid w:val="00E57859"/>
    <w:rsid w:val="00E57961"/>
    <w:rsid w:val="00E5799F"/>
    <w:rsid w:val="00E579A5"/>
    <w:rsid w:val="00E57CE8"/>
    <w:rsid w:val="00E57E69"/>
    <w:rsid w:val="00E60304"/>
    <w:rsid w:val="00E60805"/>
    <w:rsid w:val="00E60838"/>
    <w:rsid w:val="00E60849"/>
    <w:rsid w:val="00E608B0"/>
    <w:rsid w:val="00E609ED"/>
    <w:rsid w:val="00E60A48"/>
    <w:rsid w:val="00E60B8B"/>
    <w:rsid w:val="00E60E33"/>
    <w:rsid w:val="00E60E9E"/>
    <w:rsid w:val="00E61042"/>
    <w:rsid w:val="00E61126"/>
    <w:rsid w:val="00E614AB"/>
    <w:rsid w:val="00E61611"/>
    <w:rsid w:val="00E61A11"/>
    <w:rsid w:val="00E61ACC"/>
    <w:rsid w:val="00E61FB9"/>
    <w:rsid w:val="00E62335"/>
    <w:rsid w:val="00E62371"/>
    <w:rsid w:val="00E623D3"/>
    <w:rsid w:val="00E62651"/>
    <w:rsid w:val="00E626BE"/>
    <w:rsid w:val="00E626D2"/>
    <w:rsid w:val="00E62845"/>
    <w:rsid w:val="00E62C07"/>
    <w:rsid w:val="00E63C24"/>
    <w:rsid w:val="00E63D6C"/>
    <w:rsid w:val="00E63FE3"/>
    <w:rsid w:val="00E64018"/>
    <w:rsid w:val="00E6421D"/>
    <w:rsid w:val="00E642D1"/>
    <w:rsid w:val="00E642D2"/>
    <w:rsid w:val="00E642D4"/>
    <w:rsid w:val="00E6435C"/>
    <w:rsid w:val="00E64652"/>
    <w:rsid w:val="00E646C8"/>
    <w:rsid w:val="00E648FD"/>
    <w:rsid w:val="00E64A4C"/>
    <w:rsid w:val="00E65127"/>
    <w:rsid w:val="00E6538A"/>
    <w:rsid w:val="00E654DB"/>
    <w:rsid w:val="00E656C4"/>
    <w:rsid w:val="00E65B92"/>
    <w:rsid w:val="00E65EF1"/>
    <w:rsid w:val="00E661CE"/>
    <w:rsid w:val="00E663C6"/>
    <w:rsid w:val="00E664E6"/>
    <w:rsid w:val="00E6671E"/>
    <w:rsid w:val="00E6674C"/>
    <w:rsid w:val="00E667B6"/>
    <w:rsid w:val="00E66940"/>
    <w:rsid w:val="00E66AEF"/>
    <w:rsid w:val="00E66BBE"/>
    <w:rsid w:val="00E66CC2"/>
    <w:rsid w:val="00E66CE7"/>
    <w:rsid w:val="00E671C5"/>
    <w:rsid w:val="00E675F0"/>
    <w:rsid w:val="00E676BC"/>
    <w:rsid w:val="00E6781F"/>
    <w:rsid w:val="00E67859"/>
    <w:rsid w:val="00E678D5"/>
    <w:rsid w:val="00E67E1E"/>
    <w:rsid w:val="00E67ECA"/>
    <w:rsid w:val="00E67FDC"/>
    <w:rsid w:val="00E70149"/>
    <w:rsid w:val="00E70154"/>
    <w:rsid w:val="00E70236"/>
    <w:rsid w:val="00E7030D"/>
    <w:rsid w:val="00E7034A"/>
    <w:rsid w:val="00E70401"/>
    <w:rsid w:val="00E70559"/>
    <w:rsid w:val="00E70AAD"/>
    <w:rsid w:val="00E70B41"/>
    <w:rsid w:val="00E70D55"/>
    <w:rsid w:val="00E70F37"/>
    <w:rsid w:val="00E71362"/>
    <w:rsid w:val="00E7156C"/>
    <w:rsid w:val="00E715BE"/>
    <w:rsid w:val="00E7160F"/>
    <w:rsid w:val="00E716CC"/>
    <w:rsid w:val="00E717C3"/>
    <w:rsid w:val="00E7186C"/>
    <w:rsid w:val="00E718D4"/>
    <w:rsid w:val="00E71A13"/>
    <w:rsid w:val="00E71AE9"/>
    <w:rsid w:val="00E71CA8"/>
    <w:rsid w:val="00E71D01"/>
    <w:rsid w:val="00E71E13"/>
    <w:rsid w:val="00E722CD"/>
    <w:rsid w:val="00E72323"/>
    <w:rsid w:val="00E7279A"/>
    <w:rsid w:val="00E72AA3"/>
    <w:rsid w:val="00E72AAA"/>
    <w:rsid w:val="00E72B3C"/>
    <w:rsid w:val="00E72C72"/>
    <w:rsid w:val="00E72CAC"/>
    <w:rsid w:val="00E7319E"/>
    <w:rsid w:val="00E734DE"/>
    <w:rsid w:val="00E73617"/>
    <w:rsid w:val="00E73C69"/>
    <w:rsid w:val="00E74475"/>
    <w:rsid w:val="00E744F5"/>
    <w:rsid w:val="00E74512"/>
    <w:rsid w:val="00E745CB"/>
    <w:rsid w:val="00E74A4D"/>
    <w:rsid w:val="00E74A8F"/>
    <w:rsid w:val="00E74ADF"/>
    <w:rsid w:val="00E74D6E"/>
    <w:rsid w:val="00E75BD7"/>
    <w:rsid w:val="00E75F73"/>
    <w:rsid w:val="00E76104"/>
    <w:rsid w:val="00E76116"/>
    <w:rsid w:val="00E7624D"/>
    <w:rsid w:val="00E762F6"/>
    <w:rsid w:val="00E7637D"/>
    <w:rsid w:val="00E764C7"/>
    <w:rsid w:val="00E76639"/>
    <w:rsid w:val="00E7663E"/>
    <w:rsid w:val="00E76707"/>
    <w:rsid w:val="00E76788"/>
    <w:rsid w:val="00E7689A"/>
    <w:rsid w:val="00E768F2"/>
    <w:rsid w:val="00E76939"/>
    <w:rsid w:val="00E76965"/>
    <w:rsid w:val="00E76991"/>
    <w:rsid w:val="00E769DE"/>
    <w:rsid w:val="00E76AC4"/>
    <w:rsid w:val="00E76B84"/>
    <w:rsid w:val="00E76D13"/>
    <w:rsid w:val="00E7705A"/>
    <w:rsid w:val="00E7763C"/>
    <w:rsid w:val="00E77658"/>
    <w:rsid w:val="00E77730"/>
    <w:rsid w:val="00E77802"/>
    <w:rsid w:val="00E778CC"/>
    <w:rsid w:val="00E80128"/>
    <w:rsid w:val="00E805E3"/>
    <w:rsid w:val="00E80819"/>
    <w:rsid w:val="00E80D43"/>
    <w:rsid w:val="00E80DB1"/>
    <w:rsid w:val="00E80ED9"/>
    <w:rsid w:val="00E80F3D"/>
    <w:rsid w:val="00E80F8D"/>
    <w:rsid w:val="00E810DA"/>
    <w:rsid w:val="00E81158"/>
    <w:rsid w:val="00E811C4"/>
    <w:rsid w:val="00E812AE"/>
    <w:rsid w:val="00E815F7"/>
    <w:rsid w:val="00E818D8"/>
    <w:rsid w:val="00E81AD3"/>
    <w:rsid w:val="00E81C3C"/>
    <w:rsid w:val="00E8202B"/>
    <w:rsid w:val="00E82420"/>
    <w:rsid w:val="00E825C4"/>
    <w:rsid w:val="00E826A7"/>
    <w:rsid w:val="00E82F69"/>
    <w:rsid w:val="00E82FE6"/>
    <w:rsid w:val="00E83063"/>
    <w:rsid w:val="00E83303"/>
    <w:rsid w:val="00E8347C"/>
    <w:rsid w:val="00E8372A"/>
    <w:rsid w:val="00E83772"/>
    <w:rsid w:val="00E83A96"/>
    <w:rsid w:val="00E83B71"/>
    <w:rsid w:val="00E83B97"/>
    <w:rsid w:val="00E83BD6"/>
    <w:rsid w:val="00E83D93"/>
    <w:rsid w:val="00E83DEC"/>
    <w:rsid w:val="00E83FBA"/>
    <w:rsid w:val="00E84434"/>
    <w:rsid w:val="00E845CD"/>
    <w:rsid w:val="00E8470C"/>
    <w:rsid w:val="00E84926"/>
    <w:rsid w:val="00E849BA"/>
    <w:rsid w:val="00E84C02"/>
    <w:rsid w:val="00E84C60"/>
    <w:rsid w:val="00E84C87"/>
    <w:rsid w:val="00E84CF9"/>
    <w:rsid w:val="00E84D82"/>
    <w:rsid w:val="00E84FAA"/>
    <w:rsid w:val="00E851F9"/>
    <w:rsid w:val="00E8534A"/>
    <w:rsid w:val="00E855CD"/>
    <w:rsid w:val="00E85973"/>
    <w:rsid w:val="00E85D32"/>
    <w:rsid w:val="00E86134"/>
    <w:rsid w:val="00E8613F"/>
    <w:rsid w:val="00E861C1"/>
    <w:rsid w:val="00E86350"/>
    <w:rsid w:val="00E86695"/>
    <w:rsid w:val="00E8674C"/>
    <w:rsid w:val="00E86A2F"/>
    <w:rsid w:val="00E86D4C"/>
    <w:rsid w:val="00E870BA"/>
    <w:rsid w:val="00E87139"/>
    <w:rsid w:val="00E87166"/>
    <w:rsid w:val="00E8732F"/>
    <w:rsid w:val="00E87364"/>
    <w:rsid w:val="00E87475"/>
    <w:rsid w:val="00E874CF"/>
    <w:rsid w:val="00E8767D"/>
    <w:rsid w:val="00E879DB"/>
    <w:rsid w:val="00E879E9"/>
    <w:rsid w:val="00E87AE7"/>
    <w:rsid w:val="00E87C72"/>
    <w:rsid w:val="00E87D6D"/>
    <w:rsid w:val="00E87DBA"/>
    <w:rsid w:val="00E87DE6"/>
    <w:rsid w:val="00E87DEF"/>
    <w:rsid w:val="00E87E37"/>
    <w:rsid w:val="00E87EA6"/>
    <w:rsid w:val="00E9011C"/>
    <w:rsid w:val="00E90214"/>
    <w:rsid w:val="00E9022F"/>
    <w:rsid w:val="00E90404"/>
    <w:rsid w:val="00E90676"/>
    <w:rsid w:val="00E906E3"/>
    <w:rsid w:val="00E9082F"/>
    <w:rsid w:val="00E90A66"/>
    <w:rsid w:val="00E90B2C"/>
    <w:rsid w:val="00E90B6B"/>
    <w:rsid w:val="00E90CC9"/>
    <w:rsid w:val="00E90D57"/>
    <w:rsid w:val="00E90E41"/>
    <w:rsid w:val="00E90F98"/>
    <w:rsid w:val="00E91141"/>
    <w:rsid w:val="00E912EA"/>
    <w:rsid w:val="00E9134D"/>
    <w:rsid w:val="00E9138F"/>
    <w:rsid w:val="00E913E6"/>
    <w:rsid w:val="00E916E7"/>
    <w:rsid w:val="00E9187F"/>
    <w:rsid w:val="00E91895"/>
    <w:rsid w:val="00E91917"/>
    <w:rsid w:val="00E91ACE"/>
    <w:rsid w:val="00E91C06"/>
    <w:rsid w:val="00E91C94"/>
    <w:rsid w:val="00E91CFB"/>
    <w:rsid w:val="00E91DA9"/>
    <w:rsid w:val="00E921E1"/>
    <w:rsid w:val="00E9247B"/>
    <w:rsid w:val="00E926CB"/>
    <w:rsid w:val="00E927F9"/>
    <w:rsid w:val="00E929D9"/>
    <w:rsid w:val="00E92AFE"/>
    <w:rsid w:val="00E92C51"/>
    <w:rsid w:val="00E92D07"/>
    <w:rsid w:val="00E92E3C"/>
    <w:rsid w:val="00E92FD3"/>
    <w:rsid w:val="00E9300A"/>
    <w:rsid w:val="00E930C8"/>
    <w:rsid w:val="00E932D5"/>
    <w:rsid w:val="00E93538"/>
    <w:rsid w:val="00E9357B"/>
    <w:rsid w:val="00E936BA"/>
    <w:rsid w:val="00E936BB"/>
    <w:rsid w:val="00E93848"/>
    <w:rsid w:val="00E93851"/>
    <w:rsid w:val="00E93A1B"/>
    <w:rsid w:val="00E9461A"/>
    <w:rsid w:val="00E9466E"/>
    <w:rsid w:val="00E94689"/>
    <w:rsid w:val="00E94B7B"/>
    <w:rsid w:val="00E94C75"/>
    <w:rsid w:val="00E95062"/>
    <w:rsid w:val="00E950D5"/>
    <w:rsid w:val="00E9520F"/>
    <w:rsid w:val="00E952BF"/>
    <w:rsid w:val="00E95359"/>
    <w:rsid w:val="00E95383"/>
    <w:rsid w:val="00E955D5"/>
    <w:rsid w:val="00E957CD"/>
    <w:rsid w:val="00E957D5"/>
    <w:rsid w:val="00E9583A"/>
    <w:rsid w:val="00E95A40"/>
    <w:rsid w:val="00E95B40"/>
    <w:rsid w:val="00E95C56"/>
    <w:rsid w:val="00E95D6B"/>
    <w:rsid w:val="00E95F19"/>
    <w:rsid w:val="00E9606F"/>
    <w:rsid w:val="00E96790"/>
    <w:rsid w:val="00E968B2"/>
    <w:rsid w:val="00E96ABE"/>
    <w:rsid w:val="00E96E82"/>
    <w:rsid w:val="00E96FEC"/>
    <w:rsid w:val="00E972C4"/>
    <w:rsid w:val="00E97336"/>
    <w:rsid w:val="00E9745D"/>
    <w:rsid w:val="00E97704"/>
    <w:rsid w:val="00E978E8"/>
    <w:rsid w:val="00E97920"/>
    <w:rsid w:val="00E97A2B"/>
    <w:rsid w:val="00E97D58"/>
    <w:rsid w:val="00EA012F"/>
    <w:rsid w:val="00EA013D"/>
    <w:rsid w:val="00EA0319"/>
    <w:rsid w:val="00EA0829"/>
    <w:rsid w:val="00EA087D"/>
    <w:rsid w:val="00EA09A8"/>
    <w:rsid w:val="00EA0B7A"/>
    <w:rsid w:val="00EA0C5B"/>
    <w:rsid w:val="00EA0CC4"/>
    <w:rsid w:val="00EA0FAD"/>
    <w:rsid w:val="00EA0FFF"/>
    <w:rsid w:val="00EA1578"/>
    <w:rsid w:val="00EA17EC"/>
    <w:rsid w:val="00EA1B14"/>
    <w:rsid w:val="00EA1BAF"/>
    <w:rsid w:val="00EA1D40"/>
    <w:rsid w:val="00EA1EFC"/>
    <w:rsid w:val="00EA1F8D"/>
    <w:rsid w:val="00EA1F9C"/>
    <w:rsid w:val="00EA203D"/>
    <w:rsid w:val="00EA212C"/>
    <w:rsid w:val="00EA21C1"/>
    <w:rsid w:val="00EA229F"/>
    <w:rsid w:val="00EA232D"/>
    <w:rsid w:val="00EA23DD"/>
    <w:rsid w:val="00EA247C"/>
    <w:rsid w:val="00EA2631"/>
    <w:rsid w:val="00EA294E"/>
    <w:rsid w:val="00EA298E"/>
    <w:rsid w:val="00EA2F29"/>
    <w:rsid w:val="00EA337A"/>
    <w:rsid w:val="00EA3527"/>
    <w:rsid w:val="00EA3AB6"/>
    <w:rsid w:val="00EA3DA8"/>
    <w:rsid w:val="00EA3FAF"/>
    <w:rsid w:val="00EA404A"/>
    <w:rsid w:val="00EA41F4"/>
    <w:rsid w:val="00EA436C"/>
    <w:rsid w:val="00EA4404"/>
    <w:rsid w:val="00EA4416"/>
    <w:rsid w:val="00EA46F1"/>
    <w:rsid w:val="00EA478B"/>
    <w:rsid w:val="00EA47AC"/>
    <w:rsid w:val="00EA4920"/>
    <w:rsid w:val="00EA49FD"/>
    <w:rsid w:val="00EA4BC3"/>
    <w:rsid w:val="00EA4D2A"/>
    <w:rsid w:val="00EA4D97"/>
    <w:rsid w:val="00EA4E79"/>
    <w:rsid w:val="00EA5546"/>
    <w:rsid w:val="00EA5551"/>
    <w:rsid w:val="00EA58D2"/>
    <w:rsid w:val="00EA59E3"/>
    <w:rsid w:val="00EA5A62"/>
    <w:rsid w:val="00EA600C"/>
    <w:rsid w:val="00EA6022"/>
    <w:rsid w:val="00EA602F"/>
    <w:rsid w:val="00EA6382"/>
    <w:rsid w:val="00EA6518"/>
    <w:rsid w:val="00EA6645"/>
    <w:rsid w:val="00EA6B85"/>
    <w:rsid w:val="00EA6CF5"/>
    <w:rsid w:val="00EA6E1B"/>
    <w:rsid w:val="00EA6E6E"/>
    <w:rsid w:val="00EA6FAD"/>
    <w:rsid w:val="00EA72FC"/>
    <w:rsid w:val="00EA7665"/>
    <w:rsid w:val="00EA7AE5"/>
    <w:rsid w:val="00EA7FAD"/>
    <w:rsid w:val="00EB0085"/>
    <w:rsid w:val="00EB0100"/>
    <w:rsid w:val="00EB014C"/>
    <w:rsid w:val="00EB0293"/>
    <w:rsid w:val="00EB0354"/>
    <w:rsid w:val="00EB03E3"/>
    <w:rsid w:val="00EB0503"/>
    <w:rsid w:val="00EB0549"/>
    <w:rsid w:val="00EB066F"/>
    <w:rsid w:val="00EB0870"/>
    <w:rsid w:val="00EB1208"/>
    <w:rsid w:val="00EB12EC"/>
    <w:rsid w:val="00EB133C"/>
    <w:rsid w:val="00EB13FA"/>
    <w:rsid w:val="00EB153B"/>
    <w:rsid w:val="00EB1620"/>
    <w:rsid w:val="00EB1AAF"/>
    <w:rsid w:val="00EB1CCF"/>
    <w:rsid w:val="00EB1EB1"/>
    <w:rsid w:val="00EB2389"/>
    <w:rsid w:val="00EB28E5"/>
    <w:rsid w:val="00EB2D43"/>
    <w:rsid w:val="00EB2E69"/>
    <w:rsid w:val="00EB2F7D"/>
    <w:rsid w:val="00EB2FF9"/>
    <w:rsid w:val="00EB31EC"/>
    <w:rsid w:val="00EB3256"/>
    <w:rsid w:val="00EB32D2"/>
    <w:rsid w:val="00EB351B"/>
    <w:rsid w:val="00EB367F"/>
    <w:rsid w:val="00EB38F2"/>
    <w:rsid w:val="00EB3BA5"/>
    <w:rsid w:val="00EB3F02"/>
    <w:rsid w:val="00EB3F08"/>
    <w:rsid w:val="00EB43A3"/>
    <w:rsid w:val="00EB452D"/>
    <w:rsid w:val="00EB4BD4"/>
    <w:rsid w:val="00EB4CEC"/>
    <w:rsid w:val="00EB4D02"/>
    <w:rsid w:val="00EB4D31"/>
    <w:rsid w:val="00EB51B7"/>
    <w:rsid w:val="00EB531A"/>
    <w:rsid w:val="00EB586A"/>
    <w:rsid w:val="00EB5AD5"/>
    <w:rsid w:val="00EB5AF7"/>
    <w:rsid w:val="00EB5E08"/>
    <w:rsid w:val="00EB60D7"/>
    <w:rsid w:val="00EB6315"/>
    <w:rsid w:val="00EB6439"/>
    <w:rsid w:val="00EB6482"/>
    <w:rsid w:val="00EB656B"/>
    <w:rsid w:val="00EB670E"/>
    <w:rsid w:val="00EB681A"/>
    <w:rsid w:val="00EB6D7C"/>
    <w:rsid w:val="00EB7057"/>
    <w:rsid w:val="00EB721F"/>
    <w:rsid w:val="00EB72EC"/>
    <w:rsid w:val="00EB7482"/>
    <w:rsid w:val="00EB758D"/>
    <w:rsid w:val="00EB785A"/>
    <w:rsid w:val="00EB785F"/>
    <w:rsid w:val="00EB7D21"/>
    <w:rsid w:val="00EB7E39"/>
    <w:rsid w:val="00EB7E3A"/>
    <w:rsid w:val="00EC00E7"/>
    <w:rsid w:val="00EC02B1"/>
    <w:rsid w:val="00EC0387"/>
    <w:rsid w:val="00EC04B7"/>
    <w:rsid w:val="00EC04D1"/>
    <w:rsid w:val="00EC073D"/>
    <w:rsid w:val="00EC080D"/>
    <w:rsid w:val="00EC09CA"/>
    <w:rsid w:val="00EC0AC1"/>
    <w:rsid w:val="00EC0ACC"/>
    <w:rsid w:val="00EC106E"/>
    <w:rsid w:val="00EC10DC"/>
    <w:rsid w:val="00EC11A2"/>
    <w:rsid w:val="00EC11D8"/>
    <w:rsid w:val="00EC1299"/>
    <w:rsid w:val="00EC14DF"/>
    <w:rsid w:val="00EC168F"/>
    <w:rsid w:val="00EC1814"/>
    <w:rsid w:val="00EC1846"/>
    <w:rsid w:val="00EC1B06"/>
    <w:rsid w:val="00EC1F41"/>
    <w:rsid w:val="00EC2183"/>
    <w:rsid w:val="00EC2560"/>
    <w:rsid w:val="00EC26AD"/>
    <w:rsid w:val="00EC27B0"/>
    <w:rsid w:val="00EC28EC"/>
    <w:rsid w:val="00EC2ADC"/>
    <w:rsid w:val="00EC2D84"/>
    <w:rsid w:val="00EC2EA6"/>
    <w:rsid w:val="00EC2ED7"/>
    <w:rsid w:val="00EC3086"/>
    <w:rsid w:val="00EC3259"/>
    <w:rsid w:val="00EC3305"/>
    <w:rsid w:val="00EC36EF"/>
    <w:rsid w:val="00EC372C"/>
    <w:rsid w:val="00EC3944"/>
    <w:rsid w:val="00EC39BB"/>
    <w:rsid w:val="00EC3A84"/>
    <w:rsid w:val="00EC3AFD"/>
    <w:rsid w:val="00EC4076"/>
    <w:rsid w:val="00EC40D4"/>
    <w:rsid w:val="00EC4176"/>
    <w:rsid w:val="00EC4285"/>
    <w:rsid w:val="00EC4304"/>
    <w:rsid w:val="00EC43FD"/>
    <w:rsid w:val="00EC45C8"/>
    <w:rsid w:val="00EC4A44"/>
    <w:rsid w:val="00EC4A53"/>
    <w:rsid w:val="00EC4ABB"/>
    <w:rsid w:val="00EC4B00"/>
    <w:rsid w:val="00EC4B03"/>
    <w:rsid w:val="00EC4B3A"/>
    <w:rsid w:val="00EC4B96"/>
    <w:rsid w:val="00EC4BBC"/>
    <w:rsid w:val="00EC51CD"/>
    <w:rsid w:val="00EC52F3"/>
    <w:rsid w:val="00EC548F"/>
    <w:rsid w:val="00EC55BE"/>
    <w:rsid w:val="00EC55F9"/>
    <w:rsid w:val="00EC57D0"/>
    <w:rsid w:val="00EC589E"/>
    <w:rsid w:val="00EC5A42"/>
    <w:rsid w:val="00EC5AF8"/>
    <w:rsid w:val="00EC5B07"/>
    <w:rsid w:val="00EC5DAA"/>
    <w:rsid w:val="00EC6344"/>
    <w:rsid w:val="00EC6345"/>
    <w:rsid w:val="00EC65FF"/>
    <w:rsid w:val="00EC6ADD"/>
    <w:rsid w:val="00EC6EC2"/>
    <w:rsid w:val="00EC7033"/>
    <w:rsid w:val="00EC7056"/>
    <w:rsid w:val="00EC721C"/>
    <w:rsid w:val="00EC727E"/>
    <w:rsid w:val="00EC73CD"/>
    <w:rsid w:val="00EC7537"/>
    <w:rsid w:val="00EC7787"/>
    <w:rsid w:val="00EC77A2"/>
    <w:rsid w:val="00EC78D4"/>
    <w:rsid w:val="00EC79D8"/>
    <w:rsid w:val="00EC7A21"/>
    <w:rsid w:val="00EC7B58"/>
    <w:rsid w:val="00EC7C1F"/>
    <w:rsid w:val="00EC7FD3"/>
    <w:rsid w:val="00ED000B"/>
    <w:rsid w:val="00ED0242"/>
    <w:rsid w:val="00ED0272"/>
    <w:rsid w:val="00ED02CE"/>
    <w:rsid w:val="00ED038F"/>
    <w:rsid w:val="00ED0479"/>
    <w:rsid w:val="00ED063D"/>
    <w:rsid w:val="00ED080D"/>
    <w:rsid w:val="00ED0851"/>
    <w:rsid w:val="00ED08CC"/>
    <w:rsid w:val="00ED0996"/>
    <w:rsid w:val="00ED09F4"/>
    <w:rsid w:val="00ED0A93"/>
    <w:rsid w:val="00ED0ACC"/>
    <w:rsid w:val="00ED0AF1"/>
    <w:rsid w:val="00ED0F31"/>
    <w:rsid w:val="00ED0F53"/>
    <w:rsid w:val="00ED0FD8"/>
    <w:rsid w:val="00ED103E"/>
    <w:rsid w:val="00ED15D4"/>
    <w:rsid w:val="00ED17C6"/>
    <w:rsid w:val="00ED1933"/>
    <w:rsid w:val="00ED1B04"/>
    <w:rsid w:val="00ED1F64"/>
    <w:rsid w:val="00ED229E"/>
    <w:rsid w:val="00ED2A47"/>
    <w:rsid w:val="00ED2DDB"/>
    <w:rsid w:val="00ED2EB8"/>
    <w:rsid w:val="00ED2EFE"/>
    <w:rsid w:val="00ED2F5A"/>
    <w:rsid w:val="00ED2FF4"/>
    <w:rsid w:val="00ED32E3"/>
    <w:rsid w:val="00ED3339"/>
    <w:rsid w:val="00ED341E"/>
    <w:rsid w:val="00ED3691"/>
    <w:rsid w:val="00ED3908"/>
    <w:rsid w:val="00ED3FA5"/>
    <w:rsid w:val="00ED45BF"/>
    <w:rsid w:val="00ED47E1"/>
    <w:rsid w:val="00ED4B04"/>
    <w:rsid w:val="00ED4C57"/>
    <w:rsid w:val="00ED4FEA"/>
    <w:rsid w:val="00ED54F0"/>
    <w:rsid w:val="00ED558D"/>
    <w:rsid w:val="00ED5610"/>
    <w:rsid w:val="00ED567D"/>
    <w:rsid w:val="00ED57FC"/>
    <w:rsid w:val="00ED5A42"/>
    <w:rsid w:val="00ED5C5F"/>
    <w:rsid w:val="00ED5DBA"/>
    <w:rsid w:val="00ED5F47"/>
    <w:rsid w:val="00ED608E"/>
    <w:rsid w:val="00ED6127"/>
    <w:rsid w:val="00ED65E1"/>
    <w:rsid w:val="00ED674E"/>
    <w:rsid w:val="00ED6846"/>
    <w:rsid w:val="00ED6A61"/>
    <w:rsid w:val="00ED708E"/>
    <w:rsid w:val="00ED7656"/>
    <w:rsid w:val="00ED770A"/>
    <w:rsid w:val="00ED7BBB"/>
    <w:rsid w:val="00ED7DD4"/>
    <w:rsid w:val="00ED7EE5"/>
    <w:rsid w:val="00EE0259"/>
    <w:rsid w:val="00EE03AC"/>
    <w:rsid w:val="00EE04E0"/>
    <w:rsid w:val="00EE064C"/>
    <w:rsid w:val="00EE069E"/>
    <w:rsid w:val="00EE06CD"/>
    <w:rsid w:val="00EE09A5"/>
    <w:rsid w:val="00EE0A32"/>
    <w:rsid w:val="00EE0AFA"/>
    <w:rsid w:val="00EE0B23"/>
    <w:rsid w:val="00EE0EE6"/>
    <w:rsid w:val="00EE11AF"/>
    <w:rsid w:val="00EE14CF"/>
    <w:rsid w:val="00EE1553"/>
    <w:rsid w:val="00EE18DE"/>
    <w:rsid w:val="00EE1AE4"/>
    <w:rsid w:val="00EE1CDF"/>
    <w:rsid w:val="00EE1D2E"/>
    <w:rsid w:val="00EE1F79"/>
    <w:rsid w:val="00EE1F7E"/>
    <w:rsid w:val="00EE2073"/>
    <w:rsid w:val="00EE2243"/>
    <w:rsid w:val="00EE2380"/>
    <w:rsid w:val="00EE2489"/>
    <w:rsid w:val="00EE2692"/>
    <w:rsid w:val="00EE2948"/>
    <w:rsid w:val="00EE2A72"/>
    <w:rsid w:val="00EE2B42"/>
    <w:rsid w:val="00EE2BA2"/>
    <w:rsid w:val="00EE2C4E"/>
    <w:rsid w:val="00EE2C88"/>
    <w:rsid w:val="00EE2C98"/>
    <w:rsid w:val="00EE2D46"/>
    <w:rsid w:val="00EE2DA5"/>
    <w:rsid w:val="00EE2E69"/>
    <w:rsid w:val="00EE3046"/>
    <w:rsid w:val="00EE34CF"/>
    <w:rsid w:val="00EE39A3"/>
    <w:rsid w:val="00EE3D54"/>
    <w:rsid w:val="00EE3D64"/>
    <w:rsid w:val="00EE3EFA"/>
    <w:rsid w:val="00EE3FFB"/>
    <w:rsid w:val="00EE4166"/>
    <w:rsid w:val="00EE4215"/>
    <w:rsid w:val="00EE4233"/>
    <w:rsid w:val="00EE44BD"/>
    <w:rsid w:val="00EE44C3"/>
    <w:rsid w:val="00EE455F"/>
    <w:rsid w:val="00EE48CC"/>
    <w:rsid w:val="00EE4967"/>
    <w:rsid w:val="00EE4AA9"/>
    <w:rsid w:val="00EE4DA4"/>
    <w:rsid w:val="00EE548D"/>
    <w:rsid w:val="00EE571F"/>
    <w:rsid w:val="00EE5D39"/>
    <w:rsid w:val="00EE5DC5"/>
    <w:rsid w:val="00EE5E92"/>
    <w:rsid w:val="00EE5F5C"/>
    <w:rsid w:val="00EE6339"/>
    <w:rsid w:val="00EE675B"/>
    <w:rsid w:val="00EE687A"/>
    <w:rsid w:val="00EE68EF"/>
    <w:rsid w:val="00EE699E"/>
    <w:rsid w:val="00EE6A68"/>
    <w:rsid w:val="00EE6A93"/>
    <w:rsid w:val="00EE706F"/>
    <w:rsid w:val="00EE738D"/>
    <w:rsid w:val="00EE7479"/>
    <w:rsid w:val="00EE74C3"/>
    <w:rsid w:val="00EE7502"/>
    <w:rsid w:val="00EE7553"/>
    <w:rsid w:val="00EE7624"/>
    <w:rsid w:val="00EE79D6"/>
    <w:rsid w:val="00EE7A6F"/>
    <w:rsid w:val="00EE7C26"/>
    <w:rsid w:val="00EF0075"/>
    <w:rsid w:val="00EF01DD"/>
    <w:rsid w:val="00EF027E"/>
    <w:rsid w:val="00EF0600"/>
    <w:rsid w:val="00EF066C"/>
    <w:rsid w:val="00EF0717"/>
    <w:rsid w:val="00EF0C7A"/>
    <w:rsid w:val="00EF0FB5"/>
    <w:rsid w:val="00EF10B0"/>
    <w:rsid w:val="00EF1290"/>
    <w:rsid w:val="00EF12CA"/>
    <w:rsid w:val="00EF1375"/>
    <w:rsid w:val="00EF1573"/>
    <w:rsid w:val="00EF1C20"/>
    <w:rsid w:val="00EF1CED"/>
    <w:rsid w:val="00EF1F2C"/>
    <w:rsid w:val="00EF21CA"/>
    <w:rsid w:val="00EF21E5"/>
    <w:rsid w:val="00EF21F8"/>
    <w:rsid w:val="00EF2368"/>
    <w:rsid w:val="00EF244F"/>
    <w:rsid w:val="00EF2759"/>
    <w:rsid w:val="00EF290E"/>
    <w:rsid w:val="00EF292D"/>
    <w:rsid w:val="00EF2990"/>
    <w:rsid w:val="00EF29DC"/>
    <w:rsid w:val="00EF2A21"/>
    <w:rsid w:val="00EF2E99"/>
    <w:rsid w:val="00EF2F89"/>
    <w:rsid w:val="00EF30A4"/>
    <w:rsid w:val="00EF30A7"/>
    <w:rsid w:val="00EF33C5"/>
    <w:rsid w:val="00EF362C"/>
    <w:rsid w:val="00EF368A"/>
    <w:rsid w:val="00EF391B"/>
    <w:rsid w:val="00EF3A65"/>
    <w:rsid w:val="00EF3AC1"/>
    <w:rsid w:val="00EF3B59"/>
    <w:rsid w:val="00EF3C70"/>
    <w:rsid w:val="00EF3F25"/>
    <w:rsid w:val="00EF4050"/>
    <w:rsid w:val="00EF42A7"/>
    <w:rsid w:val="00EF43DC"/>
    <w:rsid w:val="00EF457F"/>
    <w:rsid w:val="00EF49EA"/>
    <w:rsid w:val="00EF4AA4"/>
    <w:rsid w:val="00EF4B3D"/>
    <w:rsid w:val="00EF4B90"/>
    <w:rsid w:val="00EF4CBB"/>
    <w:rsid w:val="00EF501F"/>
    <w:rsid w:val="00EF50F7"/>
    <w:rsid w:val="00EF5235"/>
    <w:rsid w:val="00EF52D8"/>
    <w:rsid w:val="00EF52E3"/>
    <w:rsid w:val="00EF538B"/>
    <w:rsid w:val="00EF5406"/>
    <w:rsid w:val="00EF5513"/>
    <w:rsid w:val="00EF5813"/>
    <w:rsid w:val="00EF58DE"/>
    <w:rsid w:val="00EF58F3"/>
    <w:rsid w:val="00EF5ADB"/>
    <w:rsid w:val="00EF5AE0"/>
    <w:rsid w:val="00EF5BEC"/>
    <w:rsid w:val="00EF5C77"/>
    <w:rsid w:val="00EF5E27"/>
    <w:rsid w:val="00EF5F6C"/>
    <w:rsid w:val="00EF60DB"/>
    <w:rsid w:val="00EF6271"/>
    <w:rsid w:val="00EF67D4"/>
    <w:rsid w:val="00EF6941"/>
    <w:rsid w:val="00EF6E2C"/>
    <w:rsid w:val="00EF72F5"/>
    <w:rsid w:val="00EF7451"/>
    <w:rsid w:val="00EF7658"/>
    <w:rsid w:val="00EF76AE"/>
    <w:rsid w:val="00EF77C1"/>
    <w:rsid w:val="00EF7911"/>
    <w:rsid w:val="00EF7A02"/>
    <w:rsid w:val="00EF7CE1"/>
    <w:rsid w:val="00EF7DC1"/>
    <w:rsid w:val="00F00240"/>
    <w:rsid w:val="00F00451"/>
    <w:rsid w:val="00F005D8"/>
    <w:rsid w:val="00F0071D"/>
    <w:rsid w:val="00F007D4"/>
    <w:rsid w:val="00F00E63"/>
    <w:rsid w:val="00F00E65"/>
    <w:rsid w:val="00F00ED8"/>
    <w:rsid w:val="00F00FF4"/>
    <w:rsid w:val="00F01069"/>
    <w:rsid w:val="00F01149"/>
    <w:rsid w:val="00F014A3"/>
    <w:rsid w:val="00F0180F"/>
    <w:rsid w:val="00F0199D"/>
    <w:rsid w:val="00F01BBD"/>
    <w:rsid w:val="00F01C3B"/>
    <w:rsid w:val="00F01C6C"/>
    <w:rsid w:val="00F020A2"/>
    <w:rsid w:val="00F021E6"/>
    <w:rsid w:val="00F026FA"/>
    <w:rsid w:val="00F027D5"/>
    <w:rsid w:val="00F0282D"/>
    <w:rsid w:val="00F02B02"/>
    <w:rsid w:val="00F02CF9"/>
    <w:rsid w:val="00F02DD6"/>
    <w:rsid w:val="00F02E13"/>
    <w:rsid w:val="00F02FE6"/>
    <w:rsid w:val="00F031FD"/>
    <w:rsid w:val="00F032AC"/>
    <w:rsid w:val="00F0331B"/>
    <w:rsid w:val="00F033D0"/>
    <w:rsid w:val="00F03441"/>
    <w:rsid w:val="00F03559"/>
    <w:rsid w:val="00F036B5"/>
    <w:rsid w:val="00F037BB"/>
    <w:rsid w:val="00F0399E"/>
    <w:rsid w:val="00F039DF"/>
    <w:rsid w:val="00F03C75"/>
    <w:rsid w:val="00F03DDC"/>
    <w:rsid w:val="00F0430D"/>
    <w:rsid w:val="00F04317"/>
    <w:rsid w:val="00F04515"/>
    <w:rsid w:val="00F045B6"/>
    <w:rsid w:val="00F04660"/>
    <w:rsid w:val="00F04682"/>
    <w:rsid w:val="00F04DFB"/>
    <w:rsid w:val="00F04FBB"/>
    <w:rsid w:val="00F0524C"/>
    <w:rsid w:val="00F05289"/>
    <w:rsid w:val="00F056B7"/>
    <w:rsid w:val="00F05946"/>
    <w:rsid w:val="00F05A6E"/>
    <w:rsid w:val="00F05D74"/>
    <w:rsid w:val="00F05DC4"/>
    <w:rsid w:val="00F05FCE"/>
    <w:rsid w:val="00F0610D"/>
    <w:rsid w:val="00F06374"/>
    <w:rsid w:val="00F0655F"/>
    <w:rsid w:val="00F065C5"/>
    <w:rsid w:val="00F06731"/>
    <w:rsid w:val="00F06BB6"/>
    <w:rsid w:val="00F06BCB"/>
    <w:rsid w:val="00F06E19"/>
    <w:rsid w:val="00F06FF1"/>
    <w:rsid w:val="00F07039"/>
    <w:rsid w:val="00F071F6"/>
    <w:rsid w:val="00F07556"/>
    <w:rsid w:val="00F0755E"/>
    <w:rsid w:val="00F075C8"/>
    <w:rsid w:val="00F079D4"/>
    <w:rsid w:val="00F07C55"/>
    <w:rsid w:val="00F07CEB"/>
    <w:rsid w:val="00F100B1"/>
    <w:rsid w:val="00F10379"/>
    <w:rsid w:val="00F103AF"/>
    <w:rsid w:val="00F10698"/>
    <w:rsid w:val="00F106E7"/>
    <w:rsid w:val="00F10A3D"/>
    <w:rsid w:val="00F10A6D"/>
    <w:rsid w:val="00F10C21"/>
    <w:rsid w:val="00F10DC3"/>
    <w:rsid w:val="00F10E7E"/>
    <w:rsid w:val="00F10EE5"/>
    <w:rsid w:val="00F10FBE"/>
    <w:rsid w:val="00F11057"/>
    <w:rsid w:val="00F114C7"/>
    <w:rsid w:val="00F114E9"/>
    <w:rsid w:val="00F118A5"/>
    <w:rsid w:val="00F11D54"/>
    <w:rsid w:val="00F11D6F"/>
    <w:rsid w:val="00F11E59"/>
    <w:rsid w:val="00F11EB5"/>
    <w:rsid w:val="00F11F1A"/>
    <w:rsid w:val="00F12131"/>
    <w:rsid w:val="00F1235A"/>
    <w:rsid w:val="00F12672"/>
    <w:rsid w:val="00F128B8"/>
    <w:rsid w:val="00F12936"/>
    <w:rsid w:val="00F129C2"/>
    <w:rsid w:val="00F12A9F"/>
    <w:rsid w:val="00F12B72"/>
    <w:rsid w:val="00F12CB5"/>
    <w:rsid w:val="00F12FEA"/>
    <w:rsid w:val="00F13021"/>
    <w:rsid w:val="00F13049"/>
    <w:rsid w:val="00F130A0"/>
    <w:rsid w:val="00F13155"/>
    <w:rsid w:val="00F131A6"/>
    <w:rsid w:val="00F13264"/>
    <w:rsid w:val="00F132F9"/>
    <w:rsid w:val="00F13A69"/>
    <w:rsid w:val="00F13BE9"/>
    <w:rsid w:val="00F13CAC"/>
    <w:rsid w:val="00F14019"/>
    <w:rsid w:val="00F1426D"/>
    <w:rsid w:val="00F14283"/>
    <w:rsid w:val="00F1436B"/>
    <w:rsid w:val="00F14600"/>
    <w:rsid w:val="00F146BC"/>
    <w:rsid w:val="00F148F1"/>
    <w:rsid w:val="00F14A91"/>
    <w:rsid w:val="00F14DB2"/>
    <w:rsid w:val="00F14E8B"/>
    <w:rsid w:val="00F14FE6"/>
    <w:rsid w:val="00F150E4"/>
    <w:rsid w:val="00F1533E"/>
    <w:rsid w:val="00F15565"/>
    <w:rsid w:val="00F155CB"/>
    <w:rsid w:val="00F158F2"/>
    <w:rsid w:val="00F158FE"/>
    <w:rsid w:val="00F159D4"/>
    <w:rsid w:val="00F15AA3"/>
    <w:rsid w:val="00F15B40"/>
    <w:rsid w:val="00F15C3C"/>
    <w:rsid w:val="00F15C68"/>
    <w:rsid w:val="00F15FF4"/>
    <w:rsid w:val="00F161CB"/>
    <w:rsid w:val="00F16247"/>
    <w:rsid w:val="00F16257"/>
    <w:rsid w:val="00F163FE"/>
    <w:rsid w:val="00F166BC"/>
    <w:rsid w:val="00F16764"/>
    <w:rsid w:val="00F16AD2"/>
    <w:rsid w:val="00F16C7B"/>
    <w:rsid w:val="00F16C84"/>
    <w:rsid w:val="00F17047"/>
    <w:rsid w:val="00F171BB"/>
    <w:rsid w:val="00F17420"/>
    <w:rsid w:val="00F174F1"/>
    <w:rsid w:val="00F1771B"/>
    <w:rsid w:val="00F1775B"/>
    <w:rsid w:val="00F17916"/>
    <w:rsid w:val="00F17B8E"/>
    <w:rsid w:val="00F17C3A"/>
    <w:rsid w:val="00F17CAF"/>
    <w:rsid w:val="00F2029A"/>
    <w:rsid w:val="00F207B4"/>
    <w:rsid w:val="00F208F9"/>
    <w:rsid w:val="00F20B53"/>
    <w:rsid w:val="00F20C61"/>
    <w:rsid w:val="00F20CF8"/>
    <w:rsid w:val="00F20D6D"/>
    <w:rsid w:val="00F20E64"/>
    <w:rsid w:val="00F20F93"/>
    <w:rsid w:val="00F2105A"/>
    <w:rsid w:val="00F21086"/>
    <w:rsid w:val="00F21205"/>
    <w:rsid w:val="00F214DC"/>
    <w:rsid w:val="00F21730"/>
    <w:rsid w:val="00F2186F"/>
    <w:rsid w:val="00F21BF8"/>
    <w:rsid w:val="00F21C20"/>
    <w:rsid w:val="00F21D6C"/>
    <w:rsid w:val="00F2201B"/>
    <w:rsid w:val="00F22024"/>
    <w:rsid w:val="00F22135"/>
    <w:rsid w:val="00F222BD"/>
    <w:rsid w:val="00F2241A"/>
    <w:rsid w:val="00F226DB"/>
    <w:rsid w:val="00F22992"/>
    <w:rsid w:val="00F22C21"/>
    <w:rsid w:val="00F22D32"/>
    <w:rsid w:val="00F22D9A"/>
    <w:rsid w:val="00F22DE3"/>
    <w:rsid w:val="00F22EDD"/>
    <w:rsid w:val="00F22FC2"/>
    <w:rsid w:val="00F231A5"/>
    <w:rsid w:val="00F234FA"/>
    <w:rsid w:val="00F2363A"/>
    <w:rsid w:val="00F238E3"/>
    <w:rsid w:val="00F2393A"/>
    <w:rsid w:val="00F23D2B"/>
    <w:rsid w:val="00F23DF9"/>
    <w:rsid w:val="00F23F67"/>
    <w:rsid w:val="00F244D3"/>
    <w:rsid w:val="00F24626"/>
    <w:rsid w:val="00F24983"/>
    <w:rsid w:val="00F24A09"/>
    <w:rsid w:val="00F24AC6"/>
    <w:rsid w:val="00F24B4E"/>
    <w:rsid w:val="00F24C8C"/>
    <w:rsid w:val="00F24EB0"/>
    <w:rsid w:val="00F24F67"/>
    <w:rsid w:val="00F2508C"/>
    <w:rsid w:val="00F25152"/>
    <w:rsid w:val="00F251C1"/>
    <w:rsid w:val="00F25218"/>
    <w:rsid w:val="00F2522B"/>
    <w:rsid w:val="00F254D6"/>
    <w:rsid w:val="00F258B9"/>
    <w:rsid w:val="00F259C9"/>
    <w:rsid w:val="00F25A88"/>
    <w:rsid w:val="00F25E11"/>
    <w:rsid w:val="00F25E15"/>
    <w:rsid w:val="00F25FE3"/>
    <w:rsid w:val="00F26017"/>
    <w:rsid w:val="00F261DE"/>
    <w:rsid w:val="00F263AD"/>
    <w:rsid w:val="00F263F7"/>
    <w:rsid w:val="00F26441"/>
    <w:rsid w:val="00F266A2"/>
    <w:rsid w:val="00F267C7"/>
    <w:rsid w:val="00F267E7"/>
    <w:rsid w:val="00F267F4"/>
    <w:rsid w:val="00F26966"/>
    <w:rsid w:val="00F26BF5"/>
    <w:rsid w:val="00F26BFD"/>
    <w:rsid w:val="00F26E3E"/>
    <w:rsid w:val="00F273D5"/>
    <w:rsid w:val="00F27518"/>
    <w:rsid w:val="00F275F0"/>
    <w:rsid w:val="00F276D3"/>
    <w:rsid w:val="00F2791A"/>
    <w:rsid w:val="00F27B86"/>
    <w:rsid w:val="00F27E58"/>
    <w:rsid w:val="00F27F06"/>
    <w:rsid w:val="00F30071"/>
    <w:rsid w:val="00F30096"/>
    <w:rsid w:val="00F30402"/>
    <w:rsid w:val="00F3042B"/>
    <w:rsid w:val="00F304A8"/>
    <w:rsid w:val="00F3053F"/>
    <w:rsid w:val="00F30823"/>
    <w:rsid w:val="00F308D7"/>
    <w:rsid w:val="00F30925"/>
    <w:rsid w:val="00F30D1A"/>
    <w:rsid w:val="00F3102D"/>
    <w:rsid w:val="00F31129"/>
    <w:rsid w:val="00F31147"/>
    <w:rsid w:val="00F3114D"/>
    <w:rsid w:val="00F312C3"/>
    <w:rsid w:val="00F313BB"/>
    <w:rsid w:val="00F31437"/>
    <w:rsid w:val="00F314A6"/>
    <w:rsid w:val="00F3162C"/>
    <w:rsid w:val="00F31770"/>
    <w:rsid w:val="00F3192D"/>
    <w:rsid w:val="00F31973"/>
    <w:rsid w:val="00F31A1A"/>
    <w:rsid w:val="00F31AF3"/>
    <w:rsid w:val="00F31F8D"/>
    <w:rsid w:val="00F321CF"/>
    <w:rsid w:val="00F32346"/>
    <w:rsid w:val="00F326A2"/>
    <w:rsid w:val="00F329BA"/>
    <w:rsid w:val="00F32B09"/>
    <w:rsid w:val="00F32CA5"/>
    <w:rsid w:val="00F32DD5"/>
    <w:rsid w:val="00F32EEC"/>
    <w:rsid w:val="00F32F0E"/>
    <w:rsid w:val="00F32FF0"/>
    <w:rsid w:val="00F33106"/>
    <w:rsid w:val="00F331AB"/>
    <w:rsid w:val="00F332AA"/>
    <w:rsid w:val="00F33380"/>
    <w:rsid w:val="00F3341B"/>
    <w:rsid w:val="00F33557"/>
    <w:rsid w:val="00F3356A"/>
    <w:rsid w:val="00F3368A"/>
    <w:rsid w:val="00F338EF"/>
    <w:rsid w:val="00F33941"/>
    <w:rsid w:val="00F33A53"/>
    <w:rsid w:val="00F33B83"/>
    <w:rsid w:val="00F33E02"/>
    <w:rsid w:val="00F33E67"/>
    <w:rsid w:val="00F34108"/>
    <w:rsid w:val="00F3467A"/>
    <w:rsid w:val="00F347F1"/>
    <w:rsid w:val="00F349B3"/>
    <w:rsid w:val="00F349E3"/>
    <w:rsid w:val="00F34C6D"/>
    <w:rsid w:val="00F3513E"/>
    <w:rsid w:val="00F35408"/>
    <w:rsid w:val="00F354DE"/>
    <w:rsid w:val="00F35679"/>
    <w:rsid w:val="00F358CB"/>
    <w:rsid w:val="00F35A4E"/>
    <w:rsid w:val="00F35D3E"/>
    <w:rsid w:val="00F35DCD"/>
    <w:rsid w:val="00F35E85"/>
    <w:rsid w:val="00F35F54"/>
    <w:rsid w:val="00F36032"/>
    <w:rsid w:val="00F360E0"/>
    <w:rsid w:val="00F36299"/>
    <w:rsid w:val="00F366AB"/>
    <w:rsid w:val="00F3678D"/>
    <w:rsid w:val="00F36882"/>
    <w:rsid w:val="00F368FC"/>
    <w:rsid w:val="00F36B0C"/>
    <w:rsid w:val="00F36FE2"/>
    <w:rsid w:val="00F37090"/>
    <w:rsid w:val="00F373CB"/>
    <w:rsid w:val="00F376E7"/>
    <w:rsid w:val="00F377A6"/>
    <w:rsid w:val="00F3784D"/>
    <w:rsid w:val="00F3790B"/>
    <w:rsid w:val="00F37DCB"/>
    <w:rsid w:val="00F37E33"/>
    <w:rsid w:val="00F37E35"/>
    <w:rsid w:val="00F40053"/>
    <w:rsid w:val="00F40077"/>
    <w:rsid w:val="00F400A5"/>
    <w:rsid w:val="00F4014C"/>
    <w:rsid w:val="00F407DB"/>
    <w:rsid w:val="00F409AE"/>
    <w:rsid w:val="00F40AA4"/>
    <w:rsid w:val="00F40C1C"/>
    <w:rsid w:val="00F40C85"/>
    <w:rsid w:val="00F4107B"/>
    <w:rsid w:val="00F41290"/>
    <w:rsid w:val="00F415B0"/>
    <w:rsid w:val="00F41638"/>
    <w:rsid w:val="00F416D2"/>
    <w:rsid w:val="00F416D6"/>
    <w:rsid w:val="00F41CDA"/>
    <w:rsid w:val="00F42027"/>
    <w:rsid w:val="00F42135"/>
    <w:rsid w:val="00F42365"/>
    <w:rsid w:val="00F423BB"/>
    <w:rsid w:val="00F42681"/>
    <w:rsid w:val="00F42886"/>
    <w:rsid w:val="00F42AA8"/>
    <w:rsid w:val="00F42B3A"/>
    <w:rsid w:val="00F42DC1"/>
    <w:rsid w:val="00F42E57"/>
    <w:rsid w:val="00F430C7"/>
    <w:rsid w:val="00F430CC"/>
    <w:rsid w:val="00F430F2"/>
    <w:rsid w:val="00F43162"/>
    <w:rsid w:val="00F432A5"/>
    <w:rsid w:val="00F43537"/>
    <w:rsid w:val="00F435AA"/>
    <w:rsid w:val="00F43653"/>
    <w:rsid w:val="00F436BC"/>
    <w:rsid w:val="00F43916"/>
    <w:rsid w:val="00F4399E"/>
    <w:rsid w:val="00F43A57"/>
    <w:rsid w:val="00F43AB9"/>
    <w:rsid w:val="00F43DAD"/>
    <w:rsid w:val="00F43F40"/>
    <w:rsid w:val="00F44029"/>
    <w:rsid w:val="00F44190"/>
    <w:rsid w:val="00F44226"/>
    <w:rsid w:val="00F44302"/>
    <w:rsid w:val="00F44339"/>
    <w:rsid w:val="00F44346"/>
    <w:rsid w:val="00F44398"/>
    <w:rsid w:val="00F44456"/>
    <w:rsid w:val="00F444C7"/>
    <w:rsid w:val="00F44671"/>
    <w:rsid w:val="00F44715"/>
    <w:rsid w:val="00F447B7"/>
    <w:rsid w:val="00F447DD"/>
    <w:rsid w:val="00F44B27"/>
    <w:rsid w:val="00F44D0C"/>
    <w:rsid w:val="00F44DAD"/>
    <w:rsid w:val="00F44ED5"/>
    <w:rsid w:val="00F44FD7"/>
    <w:rsid w:val="00F44FE7"/>
    <w:rsid w:val="00F455FB"/>
    <w:rsid w:val="00F459AE"/>
    <w:rsid w:val="00F45ABE"/>
    <w:rsid w:val="00F45C27"/>
    <w:rsid w:val="00F45D2A"/>
    <w:rsid w:val="00F45E4D"/>
    <w:rsid w:val="00F45F68"/>
    <w:rsid w:val="00F46407"/>
    <w:rsid w:val="00F46536"/>
    <w:rsid w:val="00F46549"/>
    <w:rsid w:val="00F4658B"/>
    <w:rsid w:val="00F4680B"/>
    <w:rsid w:val="00F46C43"/>
    <w:rsid w:val="00F46EF9"/>
    <w:rsid w:val="00F47651"/>
    <w:rsid w:val="00F47679"/>
    <w:rsid w:val="00F4771C"/>
    <w:rsid w:val="00F47B48"/>
    <w:rsid w:val="00F47B66"/>
    <w:rsid w:val="00F47E47"/>
    <w:rsid w:val="00F47E57"/>
    <w:rsid w:val="00F50173"/>
    <w:rsid w:val="00F5023F"/>
    <w:rsid w:val="00F5029D"/>
    <w:rsid w:val="00F5075A"/>
    <w:rsid w:val="00F508FE"/>
    <w:rsid w:val="00F50A71"/>
    <w:rsid w:val="00F510A7"/>
    <w:rsid w:val="00F5176F"/>
    <w:rsid w:val="00F517B2"/>
    <w:rsid w:val="00F51A0F"/>
    <w:rsid w:val="00F51DC1"/>
    <w:rsid w:val="00F51DD3"/>
    <w:rsid w:val="00F51E61"/>
    <w:rsid w:val="00F52177"/>
    <w:rsid w:val="00F521F4"/>
    <w:rsid w:val="00F52884"/>
    <w:rsid w:val="00F528DB"/>
    <w:rsid w:val="00F52BA8"/>
    <w:rsid w:val="00F52C44"/>
    <w:rsid w:val="00F52C60"/>
    <w:rsid w:val="00F52DCA"/>
    <w:rsid w:val="00F53285"/>
    <w:rsid w:val="00F5347F"/>
    <w:rsid w:val="00F53698"/>
    <w:rsid w:val="00F5376E"/>
    <w:rsid w:val="00F53786"/>
    <w:rsid w:val="00F53961"/>
    <w:rsid w:val="00F539DA"/>
    <w:rsid w:val="00F53CB3"/>
    <w:rsid w:val="00F53D23"/>
    <w:rsid w:val="00F53DE0"/>
    <w:rsid w:val="00F53F72"/>
    <w:rsid w:val="00F53FCA"/>
    <w:rsid w:val="00F54037"/>
    <w:rsid w:val="00F541AC"/>
    <w:rsid w:val="00F542A5"/>
    <w:rsid w:val="00F54351"/>
    <w:rsid w:val="00F5447A"/>
    <w:rsid w:val="00F544F3"/>
    <w:rsid w:val="00F54BFC"/>
    <w:rsid w:val="00F54F61"/>
    <w:rsid w:val="00F54FE8"/>
    <w:rsid w:val="00F552AD"/>
    <w:rsid w:val="00F55314"/>
    <w:rsid w:val="00F55329"/>
    <w:rsid w:val="00F55386"/>
    <w:rsid w:val="00F55454"/>
    <w:rsid w:val="00F5564B"/>
    <w:rsid w:val="00F55681"/>
    <w:rsid w:val="00F55936"/>
    <w:rsid w:val="00F55ADB"/>
    <w:rsid w:val="00F55C5F"/>
    <w:rsid w:val="00F55F02"/>
    <w:rsid w:val="00F55F29"/>
    <w:rsid w:val="00F55F66"/>
    <w:rsid w:val="00F55F92"/>
    <w:rsid w:val="00F56096"/>
    <w:rsid w:val="00F560F3"/>
    <w:rsid w:val="00F56274"/>
    <w:rsid w:val="00F56318"/>
    <w:rsid w:val="00F56566"/>
    <w:rsid w:val="00F5670D"/>
    <w:rsid w:val="00F5681A"/>
    <w:rsid w:val="00F569D3"/>
    <w:rsid w:val="00F56F10"/>
    <w:rsid w:val="00F56F6B"/>
    <w:rsid w:val="00F57273"/>
    <w:rsid w:val="00F572E9"/>
    <w:rsid w:val="00F57313"/>
    <w:rsid w:val="00F57335"/>
    <w:rsid w:val="00F578C4"/>
    <w:rsid w:val="00F57A6D"/>
    <w:rsid w:val="00F57E95"/>
    <w:rsid w:val="00F600C2"/>
    <w:rsid w:val="00F6048D"/>
    <w:rsid w:val="00F6054A"/>
    <w:rsid w:val="00F60740"/>
    <w:rsid w:val="00F6081C"/>
    <w:rsid w:val="00F608FA"/>
    <w:rsid w:val="00F60A23"/>
    <w:rsid w:val="00F60B02"/>
    <w:rsid w:val="00F60BF3"/>
    <w:rsid w:val="00F60E79"/>
    <w:rsid w:val="00F61126"/>
    <w:rsid w:val="00F61875"/>
    <w:rsid w:val="00F61A9A"/>
    <w:rsid w:val="00F61D45"/>
    <w:rsid w:val="00F61D6C"/>
    <w:rsid w:val="00F61E44"/>
    <w:rsid w:val="00F621ED"/>
    <w:rsid w:val="00F62443"/>
    <w:rsid w:val="00F62B01"/>
    <w:rsid w:val="00F62BA7"/>
    <w:rsid w:val="00F62C98"/>
    <w:rsid w:val="00F62CA7"/>
    <w:rsid w:val="00F62EAA"/>
    <w:rsid w:val="00F62F13"/>
    <w:rsid w:val="00F6313F"/>
    <w:rsid w:val="00F63232"/>
    <w:rsid w:val="00F635AF"/>
    <w:rsid w:val="00F6368C"/>
    <w:rsid w:val="00F63808"/>
    <w:rsid w:val="00F638B2"/>
    <w:rsid w:val="00F638EB"/>
    <w:rsid w:val="00F63AB0"/>
    <w:rsid w:val="00F63CA0"/>
    <w:rsid w:val="00F63E56"/>
    <w:rsid w:val="00F64052"/>
    <w:rsid w:val="00F6431F"/>
    <w:rsid w:val="00F6446D"/>
    <w:rsid w:val="00F64502"/>
    <w:rsid w:val="00F64A5A"/>
    <w:rsid w:val="00F64B83"/>
    <w:rsid w:val="00F64BED"/>
    <w:rsid w:val="00F64CBE"/>
    <w:rsid w:val="00F64EDA"/>
    <w:rsid w:val="00F64FB8"/>
    <w:rsid w:val="00F64FEF"/>
    <w:rsid w:val="00F65421"/>
    <w:rsid w:val="00F654CF"/>
    <w:rsid w:val="00F6550B"/>
    <w:rsid w:val="00F656D5"/>
    <w:rsid w:val="00F657E6"/>
    <w:rsid w:val="00F65A1D"/>
    <w:rsid w:val="00F65A34"/>
    <w:rsid w:val="00F65B1C"/>
    <w:rsid w:val="00F65BB1"/>
    <w:rsid w:val="00F65D59"/>
    <w:rsid w:val="00F65DD6"/>
    <w:rsid w:val="00F65EE0"/>
    <w:rsid w:val="00F65FB5"/>
    <w:rsid w:val="00F65FC2"/>
    <w:rsid w:val="00F6601F"/>
    <w:rsid w:val="00F66497"/>
    <w:rsid w:val="00F6652D"/>
    <w:rsid w:val="00F66667"/>
    <w:rsid w:val="00F667E2"/>
    <w:rsid w:val="00F6682A"/>
    <w:rsid w:val="00F66A07"/>
    <w:rsid w:val="00F66BF9"/>
    <w:rsid w:val="00F66ECE"/>
    <w:rsid w:val="00F672A0"/>
    <w:rsid w:val="00F675BD"/>
    <w:rsid w:val="00F6778A"/>
    <w:rsid w:val="00F677CC"/>
    <w:rsid w:val="00F6795C"/>
    <w:rsid w:val="00F679DD"/>
    <w:rsid w:val="00F67AD2"/>
    <w:rsid w:val="00F67B99"/>
    <w:rsid w:val="00F67EF8"/>
    <w:rsid w:val="00F70120"/>
    <w:rsid w:val="00F703AA"/>
    <w:rsid w:val="00F704FE"/>
    <w:rsid w:val="00F70529"/>
    <w:rsid w:val="00F70550"/>
    <w:rsid w:val="00F70E15"/>
    <w:rsid w:val="00F70E66"/>
    <w:rsid w:val="00F713FA"/>
    <w:rsid w:val="00F7144D"/>
    <w:rsid w:val="00F71A17"/>
    <w:rsid w:val="00F71F84"/>
    <w:rsid w:val="00F720B1"/>
    <w:rsid w:val="00F72101"/>
    <w:rsid w:val="00F7218E"/>
    <w:rsid w:val="00F724CE"/>
    <w:rsid w:val="00F72725"/>
    <w:rsid w:val="00F7272A"/>
    <w:rsid w:val="00F729C6"/>
    <w:rsid w:val="00F72B77"/>
    <w:rsid w:val="00F72F99"/>
    <w:rsid w:val="00F72FA3"/>
    <w:rsid w:val="00F730A3"/>
    <w:rsid w:val="00F733C5"/>
    <w:rsid w:val="00F7345B"/>
    <w:rsid w:val="00F735AA"/>
    <w:rsid w:val="00F7373A"/>
    <w:rsid w:val="00F73864"/>
    <w:rsid w:val="00F73933"/>
    <w:rsid w:val="00F7393C"/>
    <w:rsid w:val="00F73A6C"/>
    <w:rsid w:val="00F73A97"/>
    <w:rsid w:val="00F73B02"/>
    <w:rsid w:val="00F73F14"/>
    <w:rsid w:val="00F73FAC"/>
    <w:rsid w:val="00F74058"/>
    <w:rsid w:val="00F743BE"/>
    <w:rsid w:val="00F7451F"/>
    <w:rsid w:val="00F74551"/>
    <w:rsid w:val="00F7472E"/>
    <w:rsid w:val="00F74AFD"/>
    <w:rsid w:val="00F74B18"/>
    <w:rsid w:val="00F74B7B"/>
    <w:rsid w:val="00F74C95"/>
    <w:rsid w:val="00F74C9D"/>
    <w:rsid w:val="00F74F7E"/>
    <w:rsid w:val="00F75004"/>
    <w:rsid w:val="00F750B0"/>
    <w:rsid w:val="00F75235"/>
    <w:rsid w:val="00F75254"/>
    <w:rsid w:val="00F75576"/>
    <w:rsid w:val="00F75A71"/>
    <w:rsid w:val="00F75A85"/>
    <w:rsid w:val="00F75A97"/>
    <w:rsid w:val="00F75E87"/>
    <w:rsid w:val="00F75F84"/>
    <w:rsid w:val="00F76015"/>
    <w:rsid w:val="00F7602F"/>
    <w:rsid w:val="00F7614C"/>
    <w:rsid w:val="00F76200"/>
    <w:rsid w:val="00F76558"/>
    <w:rsid w:val="00F76991"/>
    <w:rsid w:val="00F76AFC"/>
    <w:rsid w:val="00F76C00"/>
    <w:rsid w:val="00F76E83"/>
    <w:rsid w:val="00F77065"/>
    <w:rsid w:val="00F770AA"/>
    <w:rsid w:val="00F770AD"/>
    <w:rsid w:val="00F77306"/>
    <w:rsid w:val="00F77578"/>
    <w:rsid w:val="00F7776A"/>
    <w:rsid w:val="00F77A7B"/>
    <w:rsid w:val="00F77B4A"/>
    <w:rsid w:val="00F77B7C"/>
    <w:rsid w:val="00F77BFF"/>
    <w:rsid w:val="00F80045"/>
    <w:rsid w:val="00F80092"/>
    <w:rsid w:val="00F80421"/>
    <w:rsid w:val="00F804E7"/>
    <w:rsid w:val="00F80571"/>
    <w:rsid w:val="00F8061C"/>
    <w:rsid w:val="00F80965"/>
    <w:rsid w:val="00F80C9B"/>
    <w:rsid w:val="00F80E86"/>
    <w:rsid w:val="00F813E1"/>
    <w:rsid w:val="00F8142F"/>
    <w:rsid w:val="00F81539"/>
    <w:rsid w:val="00F81582"/>
    <w:rsid w:val="00F81720"/>
    <w:rsid w:val="00F81CA2"/>
    <w:rsid w:val="00F81FCF"/>
    <w:rsid w:val="00F82255"/>
    <w:rsid w:val="00F82783"/>
    <w:rsid w:val="00F82A9C"/>
    <w:rsid w:val="00F82C58"/>
    <w:rsid w:val="00F82C87"/>
    <w:rsid w:val="00F8315E"/>
    <w:rsid w:val="00F83227"/>
    <w:rsid w:val="00F83484"/>
    <w:rsid w:val="00F835C2"/>
    <w:rsid w:val="00F83BB1"/>
    <w:rsid w:val="00F83D6A"/>
    <w:rsid w:val="00F83DBA"/>
    <w:rsid w:val="00F83EFB"/>
    <w:rsid w:val="00F83F97"/>
    <w:rsid w:val="00F842E0"/>
    <w:rsid w:val="00F84378"/>
    <w:rsid w:val="00F84546"/>
    <w:rsid w:val="00F84574"/>
    <w:rsid w:val="00F8458F"/>
    <w:rsid w:val="00F84A33"/>
    <w:rsid w:val="00F84F6C"/>
    <w:rsid w:val="00F8505A"/>
    <w:rsid w:val="00F8526C"/>
    <w:rsid w:val="00F85277"/>
    <w:rsid w:val="00F855B9"/>
    <w:rsid w:val="00F857F2"/>
    <w:rsid w:val="00F859BA"/>
    <w:rsid w:val="00F85A3A"/>
    <w:rsid w:val="00F85B29"/>
    <w:rsid w:val="00F85CB5"/>
    <w:rsid w:val="00F85D00"/>
    <w:rsid w:val="00F86024"/>
    <w:rsid w:val="00F860A4"/>
    <w:rsid w:val="00F86122"/>
    <w:rsid w:val="00F862D8"/>
    <w:rsid w:val="00F8634C"/>
    <w:rsid w:val="00F86711"/>
    <w:rsid w:val="00F8677D"/>
    <w:rsid w:val="00F868DD"/>
    <w:rsid w:val="00F8696C"/>
    <w:rsid w:val="00F86B62"/>
    <w:rsid w:val="00F86C1A"/>
    <w:rsid w:val="00F86D40"/>
    <w:rsid w:val="00F86D7A"/>
    <w:rsid w:val="00F86E1A"/>
    <w:rsid w:val="00F87242"/>
    <w:rsid w:val="00F8724D"/>
    <w:rsid w:val="00F8736B"/>
    <w:rsid w:val="00F87405"/>
    <w:rsid w:val="00F87530"/>
    <w:rsid w:val="00F877F5"/>
    <w:rsid w:val="00F87894"/>
    <w:rsid w:val="00F878A8"/>
    <w:rsid w:val="00F878C0"/>
    <w:rsid w:val="00F87973"/>
    <w:rsid w:val="00F87E5F"/>
    <w:rsid w:val="00F90083"/>
    <w:rsid w:val="00F9045C"/>
    <w:rsid w:val="00F906EE"/>
    <w:rsid w:val="00F90727"/>
    <w:rsid w:val="00F90914"/>
    <w:rsid w:val="00F909D5"/>
    <w:rsid w:val="00F90C49"/>
    <w:rsid w:val="00F90F93"/>
    <w:rsid w:val="00F90FA6"/>
    <w:rsid w:val="00F91084"/>
    <w:rsid w:val="00F91194"/>
    <w:rsid w:val="00F91286"/>
    <w:rsid w:val="00F9146D"/>
    <w:rsid w:val="00F91772"/>
    <w:rsid w:val="00F919C6"/>
    <w:rsid w:val="00F91A3E"/>
    <w:rsid w:val="00F91C2C"/>
    <w:rsid w:val="00F91C75"/>
    <w:rsid w:val="00F92277"/>
    <w:rsid w:val="00F92327"/>
    <w:rsid w:val="00F929A0"/>
    <w:rsid w:val="00F92E4D"/>
    <w:rsid w:val="00F93515"/>
    <w:rsid w:val="00F936E8"/>
    <w:rsid w:val="00F936FF"/>
    <w:rsid w:val="00F937E6"/>
    <w:rsid w:val="00F93800"/>
    <w:rsid w:val="00F9392C"/>
    <w:rsid w:val="00F93A02"/>
    <w:rsid w:val="00F94287"/>
    <w:rsid w:val="00F94416"/>
    <w:rsid w:val="00F94601"/>
    <w:rsid w:val="00F9468C"/>
    <w:rsid w:val="00F94BFE"/>
    <w:rsid w:val="00F94C32"/>
    <w:rsid w:val="00F94C56"/>
    <w:rsid w:val="00F94E90"/>
    <w:rsid w:val="00F95172"/>
    <w:rsid w:val="00F9526A"/>
    <w:rsid w:val="00F953EB"/>
    <w:rsid w:val="00F95482"/>
    <w:rsid w:val="00F95522"/>
    <w:rsid w:val="00F9566B"/>
    <w:rsid w:val="00F95B7E"/>
    <w:rsid w:val="00F95BAB"/>
    <w:rsid w:val="00F95CDD"/>
    <w:rsid w:val="00F96007"/>
    <w:rsid w:val="00F96111"/>
    <w:rsid w:val="00F9623A"/>
    <w:rsid w:val="00F9624D"/>
    <w:rsid w:val="00F96294"/>
    <w:rsid w:val="00F965BD"/>
    <w:rsid w:val="00F96643"/>
    <w:rsid w:val="00F96808"/>
    <w:rsid w:val="00F969D9"/>
    <w:rsid w:val="00F969F6"/>
    <w:rsid w:val="00F96AD6"/>
    <w:rsid w:val="00F96BDC"/>
    <w:rsid w:val="00F97001"/>
    <w:rsid w:val="00F97038"/>
    <w:rsid w:val="00F9711E"/>
    <w:rsid w:val="00F97471"/>
    <w:rsid w:val="00F97777"/>
    <w:rsid w:val="00F97850"/>
    <w:rsid w:val="00F9785E"/>
    <w:rsid w:val="00F97CFE"/>
    <w:rsid w:val="00F97E67"/>
    <w:rsid w:val="00F97F1A"/>
    <w:rsid w:val="00FA0164"/>
    <w:rsid w:val="00FA04F2"/>
    <w:rsid w:val="00FA0519"/>
    <w:rsid w:val="00FA0784"/>
    <w:rsid w:val="00FA0899"/>
    <w:rsid w:val="00FA08E7"/>
    <w:rsid w:val="00FA0D31"/>
    <w:rsid w:val="00FA0D94"/>
    <w:rsid w:val="00FA0E14"/>
    <w:rsid w:val="00FA10B9"/>
    <w:rsid w:val="00FA111D"/>
    <w:rsid w:val="00FA11C1"/>
    <w:rsid w:val="00FA13A6"/>
    <w:rsid w:val="00FA14F8"/>
    <w:rsid w:val="00FA15AF"/>
    <w:rsid w:val="00FA1810"/>
    <w:rsid w:val="00FA1C2A"/>
    <w:rsid w:val="00FA1C51"/>
    <w:rsid w:val="00FA1C91"/>
    <w:rsid w:val="00FA1D68"/>
    <w:rsid w:val="00FA1DC2"/>
    <w:rsid w:val="00FA20CF"/>
    <w:rsid w:val="00FA2189"/>
    <w:rsid w:val="00FA23E6"/>
    <w:rsid w:val="00FA296B"/>
    <w:rsid w:val="00FA2A9E"/>
    <w:rsid w:val="00FA2AFF"/>
    <w:rsid w:val="00FA2B54"/>
    <w:rsid w:val="00FA34C1"/>
    <w:rsid w:val="00FA36F1"/>
    <w:rsid w:val="00FA3833"/>
    <w:rsid w:val="00FA384A"/>
    <w:rsid w:val="00FA3A52"/>
    <w:rsid w:val="00FA3ABF"/>
    <w:rsid w:val="00FA3CCA"/>
    <w:rsid w:val="00FA3E52"/>
    <w:rsid w:val="00FA4044"/>
    <w:rsid w:val="00FA4211"/>
    <w:rsid w:val="00FA4430"/>
    <w:rsid w:val="00FA48AE"/>
    <w:rsid w:val="00FA4C3A"/>
    <w:rsid w:val="00FA4EE5"/>
    <w:rsid w:val="00FA4FDA"/>
    <w:rsid w:val="00FA5746"/>
    <w:rsid w:val="00FA5B56"/>
    <w:rsid w:val="00FA5C26"/>
    <w:rsid w:val="00FA5C28"/>
    <w:rsid w:val="00FA5E0A"/>
    <w:rsid w:val="00FA5F7C"/>
    <w:rsid w:val="00FA5FD7"/>
    <w:rsid w:val="00FA66DC"/>
    <w:rsid w:val="00FA6CB3"/>
    <w:rsid w:val="00FA6E55"/>
    <w:rsid w:val="00FA7188"/>
    <w:rsid w:val="00FA7808"/>
    <w:rsid w:val="00FA7B4B"/>
    <w:rsid w:val="00FA7B80"/>
    <w:rsid w:val="00FA7D46"/>
    <w:rsid w:val="00FA7D96"/>
    <w:rsid w:val="00FA7E1C"/>
    <w:rsid w:val="00FA7E5A"/>
    <w:rsid w:val="00FA7E5C"/>
    <w:rsid w:val="00FA7FDC"/>
    <w:rsid w:val="00FB01AF"/>
    <w:rsid w:val="00FB0377"/>
    <w:rsid w:val="00FB03C7"/>
    <w:rsid w:val="00FB0420"/>
    <w:rsid w:val="00FB0832"/>
    <w:rsid w:val="00FB0C10"/>
    <w:rsid w:val="00FB0E09"/>
    <w:rsid w:val="00FB0FCA"/>
    <w:rsid w:val="00FB106D"/>
    <w:rsid w:val="00FB1093"/>
    <w:rsid w:val="00FB10C7"/>
    <w:rsid w:val="00FB126F"/>
    <w:rsid w:val="00FB140B"/>
    <w:rsid w:val="00FB17E3"/>
    <w:rsid w:val="00FB1909"/>
    <w:rsid w:val="00FB19CB"/>
    <w:rsid w:val="00FB19DE"/>
    <w:rsid w:val="00FB1BE3"/>
    <w:rsid w:val="00FB1CE5"/>
    <w:rsid w:val="00FB245B"/>
    <w:rsid w:val="00FB24A6"/>
    <w:rsid w:val="00FB2511"/>
    <w:rsid w:val="00FB265A"/>
    <w:rsid w:val="00FB2703"/>
    <w:rsid w:val="00FB2776"/>
    <w:rsid w:val="00FB2C8D"/>
    <w:rsid w:val="00FB2D00"/>
    <w:rsid w:val="00FB2D20"/>
    <w:rsid w:val="00FB2D34"/>
    <w:rsid w:val="00FB2EAF"/>
    <w:rsid w:val="00FB2F61"/>
    <w:rsid w:val="00FB30DA"/>
    <w:rsid w:val="00FB3208"/>
    <w:rsid w:val="00FB32D0"/>
    <w:rsid w:val="00FB33A0"/>
    <w:rsid w:val="00FB34B9"/>
    <w:rsid w:val="00FB3A60"/>
    <w:rsid w:val="00FB3BD0"/>
    <w:rsid w:val="00FB3C1B"/>
    <w:rsid w:val="00FB3EFF"/>
    <w:rsid w:val="00FB3F6B"/>
    <w:rsid w:val="00FB402E"/>
    <w:rsid w:val="00FB4034"/>
    <w:rsid w:val="00FB40BE"/>
    <w:rsid w:val="00FB43B1"/>
    <w:rsid w:val="00FB43D6"/>
    <w:rsid w:val="00FB4461"/>
    <w:rsid w:val="00FB4776"/>
    <w:rsid w:val="00FB47B0"/>
    <w:rsid w:val="00FB4C97"/>
    <w:rsid w:val="00FB4CE1"/>
    <w:rsid w:val="00FB4CF0"/>
    <w:rsid w:val="00FB5300"/>
    <w:rsid w:val="00FB535F"/>
    <w:rsid w:val="00FB5616"/>
    <w:rsid w:val="00FB5890"/>
    <w:rsid w:val="00FB5A8F"/>
    <w:rsid w:val="00FB5DC0"/>
    <w:rsid w:val="00FB64DC"/>
    <w:rsid w:val="00FB6892"/>
    <w:rsid w:val="00FB68F8"/>
    <w:rsid w:val="00FB6D0A"/>
    <w:rsid w:val="00FB6E32"/>
    <w:rsid w:val="00FB6F2F"/>
    <w:rsid w:val="00FB6FBC"/>
    <w:rsid w:val="00FB7112"/>
    <w:rsid w:val="00FB7248"/>
    <w:rsid w:val="00FB77B8"/>
    <w:rsid w:val="00FB783E"/>
    <w:rsid w:val="00FB7A11"/>
    <w:rsid w:val="00FB7BD8"/>
    <w:rsid w:val="00FB7BEF"/>
    <w:rsid w:val="00FB7BFC"/>
    <w:rsid w:val="00FB7C08"/>
    <w:rsid w:val="00FC0659"/>
    <w:rsid w:val="00FC06CD"/>
    <w:rsid w:val="00FC081E"/>
    <w:rsid w:val="00FC09F4"/>
    <w:rsid w:val="00FC0B2B"/>
    <w:rsid w:val="00FC0C87"/>
    <w:rsid w:val="00FC0E19"/>
    <w:rsid w:val="00FC11EE"/>
    <w:rsid w:val="00FC12B8"/>
    <w:rsid w:val="00FC149B"/>
    <w:rsid w:val="00FC14A6"/>
    <w:rsid w:val="00FC14B6"/>
    <w:rsid w:val="00FC15CB"/>
    <w:rsid w:val="00FC1622"/>
    <w:rsid w:val="00FC18D7"/>
    <w:rsid w:val="00FC194B"/>
    <w:rsid w:val="00FC1AE8"/>
    <w:rsid w:val="00FC1C26"/>
    <w:rsid w:val="00FC21A0"/>
    <w:rsid w:val="00FC21DC"/>
    <w:rsid w:val="00FC228C"/>
    <w:rsid w:val="00FC237E"/>
    <w:rsid w:val="00FC2381"/>
    <w:rsid w:val="00FC2572"/>
    <w:rsid w:val="00FC274E"/>
    <w:rsid w:val="00FC28C6"/>
    <w:rsid w:val="00FC2AD3"/>
    <w:rsid w:val="00FC2F2A"/>
    <w:rsid w:val="00FC31AF"/>
    <w:rsid w:val="00FC320E"/>
    <w:rsid w:val="00FC33C4"/>
    <w:rsid w:val="00FC3628"/>
    <w:rsid w:val="00FC368A"/>
    <w:rsid w:val="00FC36FC"/>
    <w:rsid w:val="00FC373B"/>
    <w:rsid w:val="00FC391C"/>
    <w:rsid w:val="00FC3B38"/>
    <w:rsid w:val="00FC3C96"/>
    <w:rsid w:val="00FC3D58"/>
    <w:rsid w:val="00FC3DB6"/>
    <w:rsid w:val="00FC3E2E"/>
    <w:rsid w:val="00FC400A"/>
    <w:rsid w:val="00FC41BF"/>
    <w:rsid w:val="00FC4200"/>
    <w:rsid w:val="00FC4284"/>
    <w:rsid w:val="00FC4555"/>
    <w:rsid w:val="00FC45D2"/>
    <w:rsid w:val="00FC47C8"/>
    <w:rsid w:val="00FC4886"/>
    <w:rsid w:val="00FC48DA"/>
    <w:rsid w:val="00FC4A45"/>
    <w:rsid w:val="00FC4AE5"/>
    <w:rsid w:val="00FC4D13"/>
    <w:rsid w:val="00FC4E2D"/>
    <w:rsid w:val="00FC4EEB"/>
    <w:rsid w:val="00FC4FDE"/>
    <w:rsid w:val="00FC4FF7"/>
    <w:rsid w:val="00FC535B"/>
    <w:rsid w:val="00FC59B8"/>
    <w:rsid w:val="00FC5BCA"/>
    <w:rsid w:val="00FC5C2F"/>
    <w:rsid w:val="00FC5EDE"/>
    <w:rsid w:val="00FC6035"/>
    <w:rsid w:val="00FC6062"/>
    <w:rsid w:val="00FC6087"/>
    <w:rsid w:val="00FC635E"/>
    <w:rsid w:val="00FC63BD"/>
    <w:rsid w:val="00FC660E"/>
    <w:rsid w:val="00FC67A1"/>
    <w:rsid w:val="00FC6A7B"/>
    <w:rsid w:val="00FC6CE1"/>
    <w:rsid w:val="00FC6D32"/>
    <w:rsid w:val="00FC72A9"/>
    <w:rsid w:val="00FC7435"/>
    <w:rsid w:val="00FC74F6"/>
    <w:rsid w:val="00FC7573"/>
    <w:rsid w:val="00FC7821"/>
    <w:rsid w:val="00FC797E"/>
    <w:rsid w:val="00FC7A3B"/>
    <w:rsid w:val="00FC7C04"/>
    <w:rsid w:val="00FC7C47"/>
    <w:rsid w:val="00FD038F"/>
    <w:rsid w:val="00FD0531"/>
    <w:rsid w:val="00FD0665"/>
    <w:rsid w:val="00FD086E"/>
    <w:rsid w:val="00FD08DE"/>
    <w:rsid w:val="00FD09CD"/>
    <w:rsid w:val="00FD0B1D"/>
    <w:rsid w:val="00FD0B44"/>
    <w:rsid w:val="00FD0FEC"/>
    <w:rsid w:val="00FD1051"/>
    <w:rsid w:val="00FD1130"/>
    <w:rsid w:val="00FD114A"/>
    <w:rsid w:val="00FD1319"/>
    <w:rsid w:val="00FD143B"/>
    <w:rsid w:val="00FD1444"/>
    <w:rsid w:val="00FD1594"/>
    <w:rsid w:val="00FD1696"/>
    <w:rsid w:val="00FD18AA"/>
    <w:rsid w:val="00FD18CC"/>
    <w:rsid w:val="00FD1A34"/>
    <w:rsid w:val="00FD1A88"/>
    <w:rsid w:val="00FD1B4B"/>
    <w:rsid w:val="00FD1BF9"/>
    <w:rsid w:val="00FD1F55"/>
    <w:rsid w:val="00FD1FF8"/>
    <w:rsid w:val="00FD204A"/>
    <w:rsid w:val="00FD217E"/>
    <w:rsid w:val="00FD2315"/>
    <w:rsid w:val="00FD2CB6"/>
    <w:rsid w:val="00FD2F20"/>
    <w:rsid w:val="00FD2F94"/>
    <w:rsid w:val="00FD2FE3"/>
    <w:rsid w:val="00FD319E"/>
    <w:rsid w:val="00FD321C"/>
    <w:rsid w:val="00FD38FB"/>
    <w:rsid w:val="00FD3BA1"/>
    <w:rsid w:val="00FD3D31"/>
    <w:rsid w:val="00FD3E32"/>
    <w:rsid w:val="00FD3E72"/>
    <w:rsid w:val="00FD3F51"/>
    <w:rsid w:val="00FD40A3"/>
    <w:rsid w:val="00FD43C8"/>
    <w:rsid w:val="00FD43EC"/>
    <w:rsid w:val="00FD44B0"/>
    <w:rsid w:val="00FD45C4"/>
    <w:rsid w:val="00FD45D4"/>
    <w:rsid w:val="00FD460C"/>
    <w:rsid w:val="00FD4766"/>
    <w:rsid w:val="00FD47E5"/>
    <w:rsid w:val="00FD49F1"/>
    <w:rsid w:val="00FD4C65"/>
    <w:rsid w:val="00FD4E9C"/>
    <w:rsid w:val="00FD5202"/>
    <w:rsid w:val="00FD52EA"/>
    <w:rsid w:val="00FD530E"/>
    <w:rsid w:val="00FD58BB"/>
    <w:rsid w:val="00FD59A0"/>
    <w:rsid w:val="00FD59BD"/>
    <w:rsid w:val="00FD5A0A"/>
    <w:rsid w:val="00FD5DFA"/>
    <w:rsid w:val="00FD5E97"/>
    <w:rsid w:val="00FD6152"/>
    <w:rsid w:val="00FD61B6"/>
    <w:rsid w:val="00FD64AC"/>
    <w:rsid w:val="00FD653B"/>
    <w:rsid w:val="00FD6567"/>
    <w:rsid w:val="00FD6645"/>
    <w:rsid w:val="00FD688D"/>
    <w:rsid w:val="00FD6B6E"/>
    <w:rsid w:val="00FD6DDF"/>
    <w:rsid w:val="00FD6E10"/>
    <w:rsid w:val="00FD7B7F"/>
    <w:rsid w:val="00FD7C65"/>
    <w:rsid w:val="00FE02E7"/>
    <w:rsid w:val="00FE037D"/>
    <w:rsid w:val="00FE0454"/>
    <w:rsid w:val="00FE054F"/>
    <w:rsid w:val="00FE078D"/>
    <w:rsid w:val="00FE0A82"/>
    <w:rsid w:val="00FE0B30"/>
    <w:rsid w:val="00FE0E08"/>
    <w:rsid w:val="00FE1012"/>
    <w:rsid w:val="00FE10AE"/>
    <w:rsid w:val="00FE10D2"/>
    <w:rsid w:val="00FE17EB"/>
    <w:rsid w:val="00FE1947"/>
    <w:rsid w:val="00FE1BD2"/>
    <w:rsid w:val="00FE1C46"/>
    <w:rsid w:val="00FE1DB2"/>
    <w:rsid w:val="00FE218B"/>
    <w:rsid w:val="00FE228D"/>
    <w:rsid w:val="00FE233E"/>
    <w:rsid w:val="00FE2635"/>
    <w:rsid w:val="00FE269D"/>
    <w:rsid w:val="00FE29C2"/>
    <w:rsid w:val="00FE2BCE"/>
    <w:rsid w:val="00FE2ECD"/>
    <w:rsid w:val="00FE2F59"/>
    <w:rsid w:val="00FE30DB"/>
    <w:rsid w:val="00FE3220"/>
    <w:rsid w:val="00FE36F9"/>
    <w:rsid w:val="00FE37B8"/>
    <w:rsid w:val="00FE3802"/>
    <w:rsid w:val="00FE382B"/>
    <w:rsid w:val="00FE3A95"/>
    <w:rsid w:val="00FE3BAF"/>
    <w:rsid w:val="00FE3C81"/>
    <w:rsid w:val="00FE3EA8"/>
    <w:rsid w:val="00FE40F8"/>
    <w:rsid w:val="00FE43D7"/>
    <w:rsid w:val="00FE44C2"/>
    <w:rsid w:val="00FE4583"/>
    <w:rsid w:val="00FE45AC"/>
    <w:rsid w:val="00FE478D"/>
    <w:rsid w:val="00FE4923"/>
    <w:rsid w:val="00FE4A06"/>
    <w:rsid w:val="00FE4A1D"/>
    <w:rsid w:val="00FE4A8C"/>
    <w:rsid w:val="00FE4AD2"/>
    <w:rsid w:val="00FE4D98"/>
    <w:rsid w:val="00FE4E15"/>
    <w:rsid w:val="00FE517B"/>
    <w:rsid w:val="00FE5197"/>
    <w:rsid w:val="00FE52B0"/>
    <w:rsid w:val="00FE5412"/>
    <w:rsid w:val="00FE58D2"/>
    <w:rsid w:val="00FE5A2C"/>
    <w:rsid w:val="00FE5A9C"/>
    <w:rsid w:val="00FE5DE8"/>
    <w:rsid w:val="00FE5FE9"/>
    <w:rsid w:val="00FE63B9"/>
    <w:rsid w:val="00FE6461"/>
    <w:rsid w:val="00FE677F"/>
    <w:rsid w:val="00FE67C7"/>
    <w:rsid w:val="00FE692F"/>
    <w:rsid w:val="00FE6BCD"/>
    <w:rsid w:val="00FE7262"/>
    <w:rsid w:val="00FE7829"/>
    <w:rsid w:val="00FE7936"/>
    <w:rsid w:val="00FE7941"/>
    <w:rsid w:val="00FE7C5A"/>
    <w:rsid w:val="00FE7DEB"/>
    <w:rsid w:val="00FE7F8F"/>
    <w:rsid w:val="00FF0054"/>
    <w:rsid w:val="00FF0349"/>
    <w:rsid w:val="00FF039C"/>
    <w:rsid w:val="00FF0431"/>
    <w:rsid w:val="00FF0491"/>
    <w:rsid w:val="00FF055E"/>
    <w:rsid w:val="00FF081B"/>
    <w:rsid w:val="00FF0C18"/>
    <w:rsid w:val="00FF0C90"/>
    <w:rsid w:val="00FF0CFB"/>
    <w:rsid w:val="00FF1442"/>
    <w:rsid w:val="00FF14EE"/>
    <w:rsid w:val="00FF1AF2"/>
    <w:rsid w:val="00FF1B39"/>
    <w:rsid w:val="00FF1DCE"/>
    <w:rsid w:val="00FF2025"/>
    <w:rsid w:val="00FF26F6"/>
    <w:rsid w:val="00FF2A22"/>
    <w:rsid w:val="00FF2A5F"/>
    <w:rsid w:val="00FF2B90"/>
    <w:rsid w:val="00FF2E89"/>
    <w:rsid w:val="00FF3036"/>
    <w:rsid w:val="00FF334C"/>
    <w:rsid w:val="00FF3687"/>
    <w:rsid w:val="00FF38E5"/>
    <w:rsid w:val="00FF3D5B"/>
    <w:rsid w:val="00FF45C6"/>
    <w:rsid w:val="00FF4721"/>
    <w:rsid w:val="00FF472C"/>
    <w:rsid w:val="00FF4959"/>
    <w:rsid w:val="00FF4986"/>
    <w:rsid w:val="00FF5090"/>
    <w:rsid w:val="00FF50E8"/>
    <w:rsid w:val="00FF51B4"/>
    <w:rsid w:val="00FF51ED"/>
    <w:rsid w:val="00FF51F7"/>
    <w:rsid w:val="00FF5470"/>
    <w:rsid w:val="00FF57AF"/>
    <w:rsid w:val="00FF58E1"/>
    <w:rsid w:val="00FF5DB0"/>
    <w:rsid w:val="00FF5DB4"/>
    <w:rsid w:val="00FF61C7"/>
    <w:rsid w:val="00FF66AA"/>
    <w:rsid w:val="00FF6AA8"/>
    <w:rsid w:val="00FF6AF9"/>
    <w:rsid w:val="00FF6C59"/>
    <w:rsid w:val="00FF6C90"/>
    <w:rsid w:val="00FF7086"/>
    <w:rsid w:val="00FF7186"/>
    <w:rsid w:val="00FF791B"/>
    <w:rsid w:val="00FF7B47"/>
    <w:rsid w:val="00FF7C36"/>
    <w:rsid w:val="00FF7C3B"/>
    <w:rsid w:val="0DA5FF71"/>
    <w:rsid w:val="20BFD60F"/>
    <w:rsid w:val="3BC3A9AA"/>
    <w:rsid w:val="586B3A31"/>
    <w:rsid w:val="6085FDEE"/>
    <w:rsid w:val="61772693"/>
    <w:rsid w:val="64CA8A00"/>
    <w:rsid w:val="68802F0B"/>
    <w:rsid w:val="690E7D9F"/>
    <w:rsid w:val="6D25A631"/>
    <w:rsid w:val="6F51E6EF"/>
    <w:rsid w:val="71A2E5EA"/>
    <w:rsid w:val="7353888A"/>
    <w:rsid w:val="76980311"/>
    <w:rsid w:val="79D007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ECF6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CF8"/>
    <w:pPr>
      <w:spacing w:before="120"/>
    </w:pPr>
    <w:rPr>
      <w:rFonts w:ascii="Franklin Gothic Book" w:hAnsi="Franklin Gothic Book"/>
      <w:lang w:val="en-US"/>
    </w:rPr>
  </w:style>
  <w:style w:type="paragraph" w:styleId="Heading1">
    <w:name w:val="heading 1"/>
    <w:basedOn w:val="Normal"/>
    <w:next w:val="Normal"/>
    <w:link w:val="Heading1Char"/>
    <w:uiPriority w:val="9"/>
    <w:qFormat/>
    <w:rsid w:val="00E068D9"/>
    <w:pPr>
      <w:keepNext/>
      <w:keepLines/>
      <w:pBdr>
        <w:bottom w:val="single" w:sz="4" w:space="1" w:color="auto"/>
      </w:pBdr>
      <w:spacing w:before="600" w:after="480" w:line="240" w:lineRule="auto"/>
      <w:outlineLvl w:val="0"/>
    </w:pPr>
    <w:rPr>
      <w:rFonts w:ascii="Franklin Gothic Medium" w:eastAsiaTheme="majorEastAsia" w:hAnsi="Franklin Gothic Medium" w:cstheme="majorBidi"/>
      <w:color w:val="000000" w:themeColor="text1"/>
      <w:sz w:val="44"/>
      <w:szCs w:val="32"/>
    </w:rPr>
  </w:style>
  <w:style w:type="paragraph" w:styleId="Heading2">
    <w:name w:val="heading 2"/>
    <w:basedOn w:val="Normal"/>
    <w:next w:val="Normal"/>
    <w:link w:val="Heading2Char"/>
    <w:uiPriority w:val="9"/>
    <w:unhideWhenUsed/>
    <w:qFormat/>
    <w:rsid w:val="008A7735"/>
    <w:pPr>
      <w:keepNext/>
      <w:keepLines/>
      <w:numPr>
        <w:ilvl w:val="1"/>
        <w:numId w:val="55"/>
      </w:numPr>
      <w:spacing w:before="360" w:after="240" w:line="240" w:lineRule="auto"/>
      <w:outlineLvl w:val="1"/>
    </w:pPr>
    <w:rPr>
      <w:rFonts w:ascii="Franklin Gothic Medium" w:eastAsiaTheme="majorEastAsia" w:hAnsi="Franklin Gothic Medium" w:cstheme="majorBidi"/>
      <w:color w:val="000000" w:themeColor="text1"/>
      <w:sz w:val="32"/>
      <w:szCs w:val="26"/>
      <w:lang w:val="en-AU"/>
    </w:rPr>
  </w:style>
  <w:style w:type="paragraph" w:styleId="Heading3">
    <w:name w:val="heading 3"/>
    <w:basedOn w:val="Normal"/>
    <w:next w:val="Normal"/>
    <w:link w:val="Heading3Char"/>
    <w:uiPriority w:val="9"/>
    <w:unhideWhenUsed/>
    <w:qFormat/>
    <w:rsid w:val="00BC238F"/>
    <w:pPr>
      <w:keepNext/>
      <w:keepLines/>
      <w:numPr>
        <w:ilvl w:val="2"/>
        <w:numId w:val="42"/>
      </w:numPr>
      <w:spacing w:before="360" w:after="200" w:line="240" w:lineRule="auto"/>
      <w:outlineLvl w:val="2"/>
    </w:pPr>
    <w:rPr>
      <w:rFonts w:ascii="Franklin Gothic Medium" w:eastAsiaTheme="majorEastAsia" w:hAnsi="Franklin Gothic Medium" w:cstheme="majorBidi"/>
      <w:color w:val="000000" w:themeColor="text1"/>
      <w:sz w:val="24"/>
      <w:szCs w:val="24"/>
    </w:rPr>
  </w:style>
  <w:style w:type="paragraph" w:styleId="Heading4">
    <w:name w:val="heading 4"/>
    <w:basedOn w:val="Normal"/>
    <w:next w:val="Normal"/>
    <w:link w:val="Heading4Char"/>
    <w:uiPriority w:val="9"/>
    <w:unhideWhenUsed/>
    <w:qFormat/>
    <w:rsid w:val="00333563"/>
    <w:pPr>
      <w:keepNext/>
      <w:keepLines/>
      <w:spacing w:before="360" w:after="200" w:line="240" w:lineRule="auto"/>
      <w:outlineLvl w:val="3"/>
    </w:pPr>
    <w:rPr>
      <w:rFonts w:ascii="Franklin Gothic Medium" w:eastAsiaTheme="majorEastAsia" w:hAnsi="Franklin Gothic Medium" w:cstheme="majorBidi"/>
      <w:i/>
      <w:iCs/>
      <w:color w:val="000000" w:themeColor="text1"/>
      <w:sz w:val="24"/>
    </w:rPr>
  </w:style>
  <w:style w:type="paragraph" w:styleId="Heading5">
    <w:name w:val="heading 5"/>
    <w:basedOn w:val="Normal"/>
    <w:next w:val="Normal"/>
    <w:link w:val="Heading5Char"/>
    <w:uiPriority w:val="9"/>
    <w:unhideWhenUsed/>
    <w:rsid w:val="002B6299"/>
    <w:pPr>
      <w:keepNext/>
      <w:keepLines/>
      <w:spacing w:before="40" w:after="0"/>
      <w:outlineLvl w:val="4"/>
    </w:pPr>
    <w:rPr>
      <w:rFonts w:asciiTheme="majorHAnsi" w:eastAsiaTheme="majorEastAsia" w:hAnsiTheme="majorHAnsi"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8D9"/>
    <w:rPr>
      <w:rFonts w:ascii="Franklin Gothic Medium" w:eastAsiaTheme="majorEastAsia" w:hAnsi="Franklin Gothic Medium" w:cstheme="majorBidi"/>
      <w:color w:val="000000" w:themeColor="text1"/>
      <w:sz w:val="44"/>
      <w:szCs w:val="32"/>
      <w:lang w:val="en-US"/>
    </w:rPr>
  </w:style>
  <w:style w:type="character" w:customStyle="1" w:styleId="Heading2Char">
    <w:name w:val="Heading 2 Char"/>
    <w:basedOn w:val="DefaultParagraphFont"/>
    <w:link w:val="Heading2"/>
    <w:uiPriority w:val="9"/>
    <w:rsid w:val="008A7735"/>
    <w:rPr>
      <w:rFonts w:ascii="Franklin Gothic Medium" w:eastAsiaTheme="majorEastAsia" w:hAnsi="Franklin Gothic Medium" w:cstheme="majorBidi"/>
      <w:color w:val="000000" w:themeColor="text1"/>
      <w:sz w:val="32"/>
      <w:szCs w:val="26"/>
    </w:rPr>
  </w:style>
  <w:style w:type="character" w:customStyle="1" w:styleId="Heading3Char">
    <w:name w:val="Heading 3 Char"/>
    <w:basedOn w:val="DefaultParagraphFont"/>
    <w:link w:val="Heading3"/>
    <w:uiPriority w:val="9"/>
    <w:rsid w:val="00BC238F"/>
    <w:rPr>
      <w:rFonts w:ascii="Franklin Gothic Medium" w:eastAsiaTheme="majorEastAsia" w:hAnsi="Franklin Gothic Medium" w:cstheme="majorBidi"/>
      <w:color w:val="000000" w:themeColor="text1"/>
      <w:sz w:val="24"/>
      <w:szCs w:val="24"/>
      <w:lang w:val="en-US"/>
    </w:rPr>
  </w:style>
  <w:style w:type="character" w:customStyle="1" w:styleId="Heading4Char">
    <w:name w:val="Heading 4 Char"/>
    <w:basedOn w:val="DefaultParagraphFont"/>
    <w:link w:val="Heading4"/>
    <w:uiPriority w:val="9"/>
    <w:rsid w:val="00333563"/>
    <w:rPr>
      <w:rFonts w:ascii="Franklin Gothic Medium" w:eastAsiaTheme="majorEastAsia" w:hAnsi="Franklin Gothic Medium" w:cstheme="majorBidi"/>
      <w:i/>
      <w:iCs/>
      <w:color w:val="000000" w:themeColor="text1"/>
      <w:sz w:val="24"/>
    </w:rPr>
  </w:style>
  <w:style w:type="paragraph" w:styleId="Caption">
    <w:name w:val="caption"/>
    <w:aliases w:val="Table/Figure caption,Caption Char2 Char,Caption Char Char Char2,Caption Char1 Char Char Char1,Caption Char2 Char Char Char1 Char1,Caption Char Char1 Char Char Char1 Char1,Caption Char1 Char Char Char Char Char Char,Caption Char Char1"/>
    <w:basedOn w:val="Normal"/>
    <w:next w:val="Normal"/>
    <w:link w:val="CaptionChar"/>
    <w:unhideWhenUsed/>
    <w:qFormat/>
    <w:rsid w:val="00526F4C"/>
    <w:pPr>
      <w:keepNext/>
      <w:tabs>
        <w:tab w:val="left" w:pos="1134"/>
      </w:tabs>
      <w:spacing w:before="360" w:after="120" w:line="240" w:lineRule="auto"/>
    </w:pPr>
    <w:rPr>
      <w:rFonts w:ascii="Arial Narrow" w:hAnsi="Arial Narrow"/>
      <w:b/>
      <w:iCs/>
      <w:color w:val="000000" w:themeColor="text1"/>
      <w:sz w:val="20"/>
      <w:szCs w:val="18"/>
    </w:rPr>
  </w:style>
  <w:style w:type="table" w:styleId="TableGrid">
    <w:name w:val="Table Grid"/>
    <w:aliases w:val="Summary box,Table Gridbeth,RTI AMCP Table,new style,ASD Table"/>
    <w:basedOn w:val="TableNormal"/>
    <w:uiPriority w:val="39"/>
    <w:rsid w:val="00DE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DE68DD"/>
    <w:pPr>
      <w:keepNext/>
      <w:spacing w:after="60" w:line="240" w:lineRule="auto"/>
    </w:pPr>
    <w:rPr>
      <w:rFonts w:ascii="Arial Narrow" w:hAnsi="Arial Narrow"/>
      <w:b/>
      <w:sz w:val="20"/>
    </w:rPr>
  </w:style>
  <w:style w:type="paragraph" w:customStyle="1" w:styleId="Tabletext">
    <w:name w:val="Table text"/>
    <w:basedOn w:val="Normal"/>
    <w:link w:val="TabletextChar"/>
    <w:qFormat/>
    <w:rsid w:val="00A731B3"/>
    <w:pPr>
      <w:spacing w:before="40" w:after="40" w:line="240" w:lineRule="auto"/>
      <w:contextualSpacing/>
    </w:pPr>
    <w:rPr>
      <w:rFonts w:ascii="Arial Narrow" w:hAnsi="Arial Narrow"/>
      <w:sz w:val="20"/>
    </w:rPr>
  </w:style>
  <w:style w:type="character" w:customStyle="1" w:styleId="TableheaderChar">
    <w:name w:val="Table header Char"/>
    <w:basedOn w:val="DefaultParagraphFont"/>
    <w:link w:val="Tableheader"/>
    <w:rsid w:val="00DE68DD"/>
    <w:rPr>
      <w:rFonts w:ascii="Arial Narrow" w:hAnsi="Arial Narrow"/>
      <w:b/>
      <w:sz w:val="20"/>
      <w:lang w:val="en-US"/>
    </w:rPr>
  </w:style>
  <w:style w:type="paragraph" w:customStyle="1" w:styleId="Notes-TableFigure">
    <w:name w:val="Notes - Table/Figure"/>
    <w:basedOn w:val="Normal"/>
    <w:link w:val="Notes-TableFigureChar"/>
    <w:qFormat/>
    <w:rsid w:val="00C614A6"/>
    <w:pPr>
      <w:spacing w:after="360" w:line="240" w:lineRule="auto"/>
      <w:contextualSpacing/>
    </w:pPr>
    <w:rPr>
      <w:rFonts w:ascii="Arial Narrow" w:hAnsi="Arial Narrow"/>
      <w:sz w:val="18"/>
    </w:rPr>
  </w:style>
  <w:style w:type="character" w:customStyle="1" w:styleId="TabletextChar">
    <w:name w:val="Table text Char"/>
    <w:basedOn w:val="DefaultParagraphFont"/>
    <w:link w:val="Tabletext"/>
    <w:rsid w:val="00A731B3"/>
    <w:rPr>
      <w:rFonts w:ascii="Arial Narrow" w:hAnsi="Arial Narrow"/>
      <w:sz w:val="20"/>
      <w:lang w:val="en-US"/>
    </w:rPr>
  </w:style>
  <w:style w:type="paragraph" w:styleId="ListParagraph">
    <w:name w:val="List Paragraph"/>
    <w:basedOn w:val="Normal"/>
    <w:link w:val="ListParagraphChar"/>
    <w:uiPriority w:val="34"/>
    <w:qFormat/>
    <w:rsid w:val="003E54B8"/>
    <w:pPr>
      <w:ind w:left="720"/>
      <w:contextualSpacing/>
    </w:pPr>
  </w:style>
  <w:style w:type="character" w:customStyle="1" w:styleId="Notes-TableFigureChar">
    <w:name w:val="Notes - Table/Figure Char"/>
    <w:basedOn w:val="DefaultParagraphFont"/>
    <w:link w:val="Notes-TableFigure"/>
    <w:rsid w:val="00C614A6"/>
    <w:rPr>
      <w:rFonts w:ascii="Arial Narrow" w:hAnsi="Arial Narrow"/>
      <w:sz w:val="18"/>
      <w:lang w:val="en-US"/>
    </w:rPr>
  </w:style>
  <w:style w:type="paragraph" w:customStyle="1" w:styleId="Instructionaltext">
    <w:name w:val="Instructional text"/>
    <w:basedOn w:val="Normal"/>
    <w:link w:val="InstructionaltextChar"/>
    <w:qFormat/>
    <w:rsid w:val="0044418E"/>
    <w:rPr>
      <w:color w:val="258221"/>
    </w:rPr>
  </w:style>
  <w:style w:type="paragraph" w:customStyle="1" w:styleId="Crossreftoguidelines">
    <w:name w:val="Cross ref to guidelines"/>
    <w:basedOn w:val="Instructionaltext"/>
    <w:link w:val="CrossreftoguidelinesChar"/>
    <w:qFormat/>
    <w:rsid w:val="008D06A6"/>
    <w:rPr>
      <w:b/>
      <w:color w:val="0070C0"/>
    </w:rPr>
  </w:style>
  <w:style w:type="character" w:customStyle="1" w:styleId="InstructionaltextChar">
    <w:name w:val="Instructional text Char"/>
    <w:basedOn w:val="DefaultParagraphFont"/>
    <w:link w:val="Instructionaltext"/>
    <w:rsid w:val="0044418E"/>
    <w:rPr>
      <w:rFonts w:ascii="Franklin Gothic Book" w:hAnsi="Franklin Gothic Book"/>
      <w:color w:val="258221"/>
    </w:rPr>
  </w:style>
  <w:style w:type="paragraph" w:styleId="Date">
    <w:name w:val="Date"/>
    <w:basedOn w:val="Normal"/>
    <w:next w:val="Normal"/>
    <w:link w:val="DateChar"/>
    <w:rsid w:val="00BC0DD7"/>
    <w:pPr>
      <w:spacing w:before="1134" w:after="800"/>
      <w:ind w:left="4536"/>
    </w:pPr>
    <w:rPr>
      <w:rFonts w:ascii="Arial" w:eastAsia="Times New Roman" w:hAnsi="Arial" w:cs="Tahoma"/>
      <w:b/>
      <w:sz w:val="36"/>
      <w:lang w:eastAsia="en-AU"/>
    </w:rPr>
  </w:style>
  <w:style w:type="character" w:customStyle="1" w:styleId="CrossreftoguidelinesChar">
    <w:name w:val="Cross ref to guidelines Char"/>
    <w:basedOn w:val="InstructionaltextChar"/>
    <w:link w:val="Crossreftoguidelines"/>
    <w:rsid w:val="008D06A6"/>
    <w:rPr>
      <w:rFonts w:ascii="Franklin Gothic Book" w:hAnsi="Franklin Gothic Book"/>
      <w:b/>
      <w:color w:val="0070C0"/>
    </w:rPr>
  </w:style>
  <w:style w:type="character" w:customStyle="1" w:styleId="DateChar">
    <w:name w:val="Date Char"/>
    <w:basedOn w:val="DefaultParagraphFont"/>
    <w:link w:val="Date"/>
    <w:rsid w:val="00BC0DD7"/>
    <w:rPr>
      <w:rFonts w:ascii="Arial" w:eastAsia="Times New Roman" w:hAnsi="Arial" w:cs="Tahoma"/>
      <w:b/>
      <w:sz w:val="36"/>
      <w:lang w:eastAsia="en-AU"/>
    </w:rPr>
  </w:style>
  <w:style w:type="paragraph" w:customStyle="1" w:styleId="PublicationTitle">
    <w:name w:val="PublicationTitle"/>
    <w:basedOn w:val="Normal"/>
    <w:rsid w:val="00BC0DD7"/>
    <w:pPr>
      <w:tabs>
        <w:tab w:val="left" w:pos="4536"/>
      </w:tabs>
      <w:spacing w:before="4536" w:after="800" w:line="480" w:lineRule="exact"/>
      <w:ind w:left="4536" w:right="113"/>
      <w:jc w:val="right"/>
    </w:pPr>
    <w:rPr>
      <w:rFonts w:ascii="Arial" w:eastAsia="Times New Roman" w:hAnsi="Arial" w:cs="Tahoma"/>
      <w:b/>
      <w:i/>
      <w:sz w:val="44"/>
      <w:lang w:eastAsia="en-AU"/>
    </w:rPr>
  </w:style>
  <w:style w:type="paragraph" w:customStyle="1" w:styleId="Sub-title">
    <w:name w:val="Sub-title"/>
    <w:basedOn w:val="Normal"/>
    <w:locked/>
    <w:rsid w:val="00BC0DD7"/>
    <w:pPr>
      <w:spacing w:before="1701"/>
      <w:ind w:left="4536"/>
    </w:pPr>
    <w:rPr>
      <w:rFonts w:ascii="Arial" w:eastAsia="Times New Roman" w:hAnsi="Arial" w:cs="Tahoma"/>
      <w:b/>
      <w:sz w:val="32"/>
      <w:lang w:eastAsia="en-AU"/>
    </w:rPr>
  </w:style>
  <w:style w:type="paragraph" w:styleId="Footer">
    <w:name w:val="footer"/>
    <w:basedOn w:val="Normal"/>
    <w:link w:val="FooterChar"/>
    <w:uiPriority w:val="99"/>
    <w:unhideWhenUsed/>
    <w:rsid w:val="00BC0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DD7"/>
    <w:rPr>
      <w:rFonts w:ascii="Franklin Gothic Book" w:hAnsi="Franklin Gothic Book"/>
    </w:rPr>
  </w:style>
  <w:style w:type="paragraph" w:customStyle="1" w:styleId="Instructionalheading">
    <w:name w:val="Instructional heading"/>
    <w:basedOn w:val="Normal"/>
    <w:next w:val="Normal"/>
    <w:link w:val="InstructionalheadingChar"/>
    <w:qFormat/>
    <w:rsid w:val="00AC3FD2"/>
    <w:pPr>
      <w:pBdr>
        <w:bottom w:val="single" w:sz="4" w:space="1" w:color="auto"/>
      </w:pBdr>
    </w:pPr>
    <w:rPr>
      <w:rFonts w:ascii="Franklin Gothic Medium" w:hAnsi="Franklin Gothic Medium"/>
      <w:color w:val="258221"/>
      <w:sz w:val="44"/>
    </w:rPr>
  </w:style>
  <w:style w:type="paragraph" w:customStyle="1" w:styleId="Non-numberedHeading1">
    <w:name w:val="Non-numbered Heading 1"/>
    <w:basedOn w:val="Heading1"/>
    <w:next w:val="Normal"/>
    <w:link w:val="Non-numberedHeading1Char"/>
    <w:qFormat/>
    <w:rsid w:val="00427603"/>
  </w:style>
  <w:style w:type="character" w:customStyle="1" w:styleId="InstructionalheadingChar">
    <w:name w:val="Instructional heading Char"/>
    <w:basedOn w:val="DefaultParagraphFont"/>
    <w:link w:val="Instructionalheading"/>
    <w:rsid w:val="00AC3FD2"/>
    <w:rPr>
      <w:rFonts w:ascii="Franklin Gothic Medium" w:hAnsi="Franklin Gothic Medium"/>
      <w:color w:val="258221"/>
      <w:sz w:val="44"/>
    </w:rPr>
  </w:style>
  <w:style w:type="character" w:customStyle="1" w:styleId="ListParagraphChar">
    <w:name w:val="List Paragraph Char"/>
    <w:basedOn w:val="DefaultParagraphFont"/>
    <w:link w:val="ListParagraph"/>
    <w:uiPriority w:val="34"/>
    <w:rsid w:val="000F461B"/>
    <w:rPr>
      <w:rFonts w:ascii="Franklin Gothic Book" w:hAnsi="Franklin Gothic Book"/>
    </w:rPr>
  </w:style>
  <w:style w:type="character" w:customStyle="1" w:styleId="Non-numberedHeading1Char">
    <w:name w:val="Non-numbered Heading 1 Char"/>
    <w:basedOn w:val="Heading1Char"/>
    <w:link w:val="Non-numberedHeading1"/>
    <w:rsid w:val="00427603"/>
    <w:rPr>
      <w:rFonts w:ascii="Franklin Gothic Medium" w:eastAsiaTheme="majorEastAsia" w:hAnsi="Franklin Gothic Medium" w:cstheme="majorBidi"/>
      <w:color w:val="000000" w:themeColor="text1"/>
      <w:sz w:val="44"/>
      <w:szCs w:val="32"/>
      <w:lang w:val="en-US"/>
    </w:rPr>
  </w:style>
  <w:style w:type="paragraph" w:styleId="Subtitle">
    <w:name w:val="Subtitle"/>
    <w:basedOn w:val="Normal"/>
    <w:next w:val="Normal"/>
    <w:link w:val="SubtitleChar"/>
    <w:qFormat/>
    <w:rsid w:val="00E35D54"/>
    <w:pPr>
      <w:spacing w:after="240" w:line="240" w:lineRule="auto"/>
      <w:jc w:val="center"/>
    </w:pPr>
    <w:rPr>
      <w:rFonts w:ascii="Arial" w:eastAsia="Times New Roman" w:hAnsi="Arial" w:cs="Arial"/>
      <w:b/>
      <w:bCs/>
      <w:i/>
      <w:color w:val="000080"/>
      <w:sz w:val="28"/>
      <w:szCs w:val="28"/>
      <w:lang w:eastAsia="en-AU"/>
    </w:rPr>
  </w:style>
  <w:style w:type="character" w:customStyle="1" w:styleId="SubtitleChar">
    <w:name w:val="Subtitle Char"/>
    <w:basedOn w:val="DefaultParagraphFont"/>
    <w:link w:val="Subtitle"/>
    <w:rsid w:val="00E35D54"/>
    <w:rPr>
      <w:rFonts w:ascii="Arial" w:eastAsia="Times New Roman" w:hAnsi="Arial" w:cs="Arial"/>
      <w:b/>
      <w:bCs/>
      <w:i/>
      <w:color w:val="000080"/>
      <w:sz w:val="28"/>
      <w:szCs w:val="28"/>
      <w:lang w:eastAsia="en-AU"/>
    </w:rPr>
  </w:style>
  <w:style w:type="paragraph" w:customStyle="1" w:styleId="Instructionaltext-bullet">
    <w:name w:val="Instructional text - bullet"/>
    <w:basedOn w:val="Instructionaltext"/>
    <w:qFormat/>
    <w:rsid w:val="00374238"/>
    <w:pPr>
      <w:numPr>
        <w:numId w:val="2"/>
      </w:numPr>
      <w:spacing w:before="0" w:after="0"/>
    </w:pPr>
  </w:style>
  <w:style w:type="paragraph" w:customStyle="1" w:styleId="Execsummaryheading1">
    <w:name w:val="Exec summary heading 1"/>
    <w:basedOn w:val="Heading1"/>
    <w:link w:val="Execsummaryheading1Char"/>
    <w:qFormat/>
    <w:rsid w:val="009275B0"/>
    <w:pPr>
      <w:pBdr>
        <w:bottom w:val="none" w:sz="0" w:space="0" w:color="auto"/>
      </w:pBdr>
      <w:spacing w:before="480" w:after="240"/>
      <w:ind w:left="788"/>
      <w:jc w:val="center"/>
    </w:pPr>
    <w:rPr>
      <w:rFonts w:ascii="Arial" w:hAnsi="Arial" w:cs="Arial"/>
      <w:b/>
      <w:bCs/>
      <w:color w:val="000080"/>
      <w:sz w:val="36"/>
      <w:szCs w:val="36"/>
    </w:rPr>
  </w:style>
  <w:style w:type="paragraph" w:customStyle="1" w:styleId="Heading2execsummary">
    <w:name w:val="Heading 2 exec summary"/>
    <w:basedOn w:val="Heading2"/>
    <w:next w:val="Normal"/>
    <w:link w:val="Heading2execsummaryChar"/>
    <w:qFormat/>
    <w:rsid w:val="00DE15B8"/>
    <w:pPr>
      <w:numPr>
        <w:ilvl w:val="0"/>
        <w:numId w:val="23"/>
      </w:numPr>
      <w:spacing w:before="0"/>
    </w:pPr>
  </w:style>
  <w:style w:type="character" w:customStyle="1" w:styleId="Execsummaryheading1Char">
    <w:name w:val="Exec summary heading 1 Char"/>
    <w:basedOn w:val="Heading1Char"/>
    <w:link w:val="Execsummaryheading1"/>
    <w:rsid w:val="009275B0"/>
    <w:rPr>
      <w:rFonts w:ascii="Arial" w:eastAsiaTheme="majorEastAsia" w:hAnsi="Arial" w:cs="Arial"/>
      <w:b/>
      <w:bCs/>
      <w:color w:val="000080"/>
      <w:sz w:val="36"/>
      <w:szCs w:val="36"/>
      <w:lang w:val="en-US"/>
    </w:rPr>
  </w:style>
  <w:style w:type="paragraph" w:customStyle="1" w:styleId="Guidelinescross-ref">
    <w:name w:val="Guidelines cross-ref"/>
    <w:basedOn w:val="Normal"/>
    <w:qFormat/>
    <w:rsid w:val="00ED567D"/>
    <w:pPr>
      <w:spacing w:before="240" w:after="240"/>
    </w:pPr>
    <w:rPr>
      <w:b/>
      <w:color w:val="0070C0"/>
      <w:sz w:val="24"/>
    </w:rPr>
  </w:style>
  <w:style w:type="character" w:customStyle="1" w:styleId="Heading2execsummaryChar">
    <w:name w:val="Heading 2 exec summary Char"/>
    <w:basedOn w:val="Heading2Char"/>
    <w:link w:val="Heading2execsummary"/>
    <w:rsid w:val="00DE15B8"/>
    <w:rPr>
      <w:rFonts w:ascii="Franklin Gothic Medium" w:eastAsiaTheme="majorEastAsia" w:hAnsi="Franklin Gothic Medium" w:cstheme="majorBidi"/>
      <w:color w:val="000000" w:themeColor="text1"/>
      <w:sz w:val="32"/>
      <w:szCs w:val="26"/>
    </w:rPr>
  </w:style>
  <w:style w:type="character" w:styleId="CommentReference">
    <w:name w:val="annotation reference"/>
    <w:basedOn w:val="DefaultParagraphFont"/>
    <w:uiPriority w:val="99"/>
    <w:semiHidden/>
    <w:unhideWhenUsed/>
    <w:rsid w:val="00B160DF"/>
    <w:rPr>
      <w:sz w:val="16"/>
      <w:szCs w:val="16"/>
    </w:rPr>
  </w:style>
  <w:style w:type="paragraph" w:styleId="CommentText">
    <w:name w:val="annotation text"/>
    <w:basedOn w:val="Normal"/>
    <w:link w:val="CommentTextChar"/>
    <w:uiPriority w:val="99"/>
    <w:unhideWhenUsed/>
    <w:rsid w:val="00B160DF"/>
    <w:pPr>
      <w:spacing w:line="240" w:lineRule="auto"/>
    </w:pPr>
    <w:rPr>
      <w:sz w:val="20"/>
      <w:szCs w:val="20"/>
    </w:rPr>
  </w:style>
  <w:style w:type="character" w:customStyle="1" w:styleId="CommentTextChar">
    <w:name w:val="Comment Text Char"/>
    <w:basedOn w:val="DefaultParagraphFont"/>
    <w:link w:val="CommentText"/>
    <w:uiPriority w:val="99"/>
    <w:rsid w:val="00B160DF"/>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B160DF"/>
    <w:rPr>
      <w:b/>
      <w:bCs/>
    </w:rPr>
  </w:style>
  <w:style w:type="character" w:customStyle="1" w:styleId="CommentSubjectChar">
    <w:name w:val="Comment Subject Char"/>
    <w:basedOn w:val="CommentTextChar"/>
    <w:link w:val="CommentSubject"/>
    <w:uiPriority w:val="99"/>
    <w:semiHidden/>
    <w:rsid w:val="00B160DF"/>
    <w:rPr>
      <w:rFonts w:ascii="Franklin Gothic Book" w:hAnsi="Franklin Gothic Book"/>
      <w:b/>
      <w:bCs/>
      <w:sz w:val="20"/>
      <w:szCs w:val="20"/>
    </w:rPr>
  </w:style>
  <w:style w:type="paragraph" w:customStyle="1" w:styleId="Tableinstructions">
    <w:name w:val="Table instructions"/>
    <w:basedOn w:val="Tabletext"/>
    <w:link w:val="TableinstructionsChar"/>
    <w:qFormat/>
    <w:rsid w:val="006558F4"/>
    <w:rPr>
      <w:color w:val="258221"/>
    </w:rPr>
  </w:style>
  <w:style w:type="character" w:customStyle="1" w:styleId="TableinstructionsChar">
    <w:name w:val="Table instructions Char"/>
    <w:basedOn w:val="TabletextChar"/>
    <w:link w:val="Tableinstructions"/>
    <w:rsid w:val="006558F4"/>
    <w:rPr>
      <w:rFonts w:ascii="Arial Narrow" w:hAnsi="Arial Narrow"/>
      <w:color w:val="258221"/>
      <w:sz w:val="20"/>
      <w:lang w:val="en-US"/>
    </w:rPr>
  </w:style>
  <w:style w:type="paragraph" w:customStyle="1" w:styleId="Heading2nonumbers">
    <w:name w:val="Heading 2 no numbers"/>
    <w:basedOn w:val="Heading2"/>
    <w:next w:val="Normal"/>
    <w:link w:val="Heading2nonumbersChar"/>
    <w:qFormat/>
    <w:rsid w:val="004200E5"/>
    <w:pPr>
      <w:numPr>
        <w:ilvl w:val="0"/>
        <w:numId w:val="0"/>
      </w:numPr>
    </w:pPr>
  </w:style>
  <w:style w:type="paragraph" w:customStyle="1" w:styleId="Heading3nonumbers">
    <w:name w:val="Heading 3 no numbers"/>
    <w:basedOn w:val="Heading3"/>
    <w:next w:val="Normal"/>
    <w:link w:val="Heading3nonumbersChar"/>
    <w:qFormat/>
    <w:rsid w:val="0070388A"/>
    <w:pPr>
      <w:numPr>
        <w:ilvl w:val="0"/>
        <w:numId w:val="0"/>
      </w:numPr>
    </w:pPr>
  </w:style>
  <w:style w:type="character" w:customStyle="1" w:styleId="Heading2nonumbersChar">
    <w:name w:val="Heading 2 no numbers Char"/>
    <w:basedOn w:val="Heading2Char"/>
    <w:link w:val="Heading2nonumbers"/>
    <w:rsid w:val="0070388A"/>
    <w:rPr>
      <w:rFonts w:ascii="Franklin Gothic Medium" w:eastAsiaTheme="majorEastAsia" w:hAnsi="Franklin Gothic Medium" w:cstheme="majorBidi"/>
      <w:color w:val="000000" w:themeColor="text1"/>
      <w:sz w:val="32"/>
      <w:szCs w:val="26"/>
    </w:rPr>
  </w:style>
  <w:style w:type="paragraph" w:styleId="FootnoteText">
    <w:name w:val="footnote text"/>
    <w:basedOn w:val="Normal"/>
    <w:link w:val="FootnoteTextChar"/>
    <w:uiPriority w:val="99"/>
    <w:unhideWhenUsed/>
    <w:rsid w:val="008B2E74"/>
    <w:pPr>
      <w:spacing w:before="0" w:after="0" w:line="240" w:lineRule="auto"/>
    </w:pPr>
    <w:rPr>
      <w:sz w:val="20"/>
      <w:szCs w:val="20"/>
    </w:rPr>
  </w:style>
  <w:style w:type="character" w:customStyle="1" w:styleId="Heading3nonumbersChar">
    <w:name w:val="Heading 3 no numbers Char"/>
    <w:basedOn w:val="Heading3Char"/>
    <w:link w:val="Heading3nonumbers"/>
    <w:rsid w:val="0070388A"/>
    <w:rPr>
      <w:rFonts w:ascii="Franklin Gothic Medium" w:eastAsiaTheme="majorEastAsia" w:hAnsi="Franklin Gothic Medium" w:cstheme="majorBidi"/>
      <w:color w:val="000000" w:themeColor="text1"/>
      <w:sz w:val="24"/>
      <w:szCs w:val="24"/>
      <w:lang w:val="en-US"/>
    </w:rPr>
  </w:style>
  <w:style w:type="character" w:customStyle="1" w:styleId="FootnoteTextChar">
    <w:name w:val="Footnote Text Char"/>
    <w:basedOn w:val="DefaultParagraphFont"/>
    <w:link w:val="FootnoteText"/>
    <w:uiPriority w:val="99"/>
    <w:rsid w:val="008B2E74"/>
    <w:rPr>
      <w:rFonts w:ascii="Franklin Gothic Book" w:hAnsi="Franklin Gothic Book"/>
      <w:sz w:val="20"/>
      <w:szCs w:val="20"/>
    </w:rPr>
  </w:style>
  <w:style w:type="character" w:styleId="FootnoteReference">
    <w:name w:val="footnote reference"/>
    <w:basedOn w:val="DefaultParagraphFont"/>
    <w:unhideWhenUsed/>
    <w:rsid w:val="008B2E74"/>
    <w:rPr>
      <w:vertAlign w:val="superscript"/>
    </w:rPr>
  </w:style>
  <w:style w:type="paragraph" w:customStyle="1" w:styleId="Heading1nonumbers">
    <w:name w:val="Heading 1 no numbers"/>
    <w:basedOn w:val="Heading1"/>
    <w:next w:val="Normal"/>
    <w:link w:val="Heading1nonumbersChar"/>
    <w:qFormat/>
    <w:rsid w:val="00FB2D20"/>
  </w:style>
  <w:style w:type="character" w:customStyle="1" w:styleId="Heading1nonumbersChar">
    <w:name w:val="Heading 1 no numbers Char"/>
    <w:basedOn w:val="Heading1Char"/>
    <w:link w:val="Heading1nonumbers"/>
    <w:rsid w:val="00FB2D20"/>
    <w:rPr>
      <w:rFonts w:ascii="Franklin Gothic Medium" w:eastAsiaTheme="majorEastAsia" w:hAnsi="Franklin Gothic Medium" w:cstheme="majorBidi"/>
      <w:color w:val="000000" w:themeColor="text1"/>
      <w:sz w:val="44"/>
      <w:szCs w:val="32"/>
      <w:lang w:val="en-US"/>
    </w:rPr>
  </w:style>
  <w:style w:type="paragraph" w:styleId="Header">
    <w:name w:val="header"/>
    <w:basedOn w:val="Normal"/>
    <w:link w:val="HeaderChar"/>
    <w:uiPriority w:val="99"/>
    <w:unhideWhenUsed/>
    <w:rsid w:val="007F2E6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F2E64"/>
    <w:rPr>
      <w:rFonts w:ascii="Franklin Gothic Book" w:hAnsi="Franklin Gothic Book"/>
    </w:rPr>
  </w:style>
  <w:style w:type="paragraph" w:styleId="BalloonText">
    <w:name w:val="Balloon Text"/>
    <w:basedOn w:val="Normal"/>
    <w:link w:val="BalloonTextChar"/>
    <w:uiPriority w:val="99"/>
    <w:semiHidden/>
    <w:unhideWhenUsed/>
    <w:rsid w:val="006F2D9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D96"/>
    <w:rPr>
      <w:rFonts w:ascii="Segoe UI" w:hAnsi="Segoe UI" w:cs="Segoe UI"/>
      <w:sz w:val="18"/>
      <w:szCs w:val="18"/>
    </w:rPr>
  </w:style>
  <w:style w:type="paragraph" w:styleId="Revision">
    <w:name w:val="Revision"/>
    <w:hidden/>
    <w:uiPriority w:val="99"/>
    <w:semiHidden/>
    <w:rsid w:val="002C319D"/>
    <w:pPr>
      <w:spacing w:after="0" w:line="240" w:lineRule="auto"/>
    </w:pPr>
    <w:rPr>
      <w:rFonts w:ascii="Franklin Gothic Book" w:hAnsi="Franklin Gothic Book"/>
    </w:rPr>
  </w:style>
  <w:style w:type="paragraph" w:customStyle="1" w:styleId="TableHeading">
    <w:name w:val="TableHeading"/>
    <w:basedOn w:val="Normal"/>
    <w:link w:val="TableHeadingChar"/>
    <w:qFormat/>
    <w:rsid w:val="00F85B29"/>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F85B29"/>
    <w:rPr>
      <w:rFonts w:ascii="Arial Narrow" w:eastAsia="Times New Roman" w:hAnsi="Arial Narrow" w:cs="Tahoma"/>
      <w:b/>
      <w:sz w:val="20"/>
      <w:szCs w:val="20"/>
      <w:lang w:eastAsia="en-AU"/>
    </w:rPr>
  </w:style>
  <w:style w:type="character" w:customStyle="1" w:styleId="Heading5Char">
    <w:name w:val="Heading 5 Char"/>
    <w:basedOn w:val="DefaultParagraphFont"/>
    <w:link w:val="Heading5"/>
    <w:uiPriority w:val="9"/>
    <w:rsid w:val="002356BB"/>
    <w:rPr>
      <w:rFonts w:asciiTheme="majorHAnsi" w:eastAsiaTheme="majorEastAsia" w:hAnsiTheme="majorHAnsi" w:cstheme="majorBidi"/>
      <w:i/>
      <w:color w:val="000000" w:themeColor="text1"/>
      <w:lang w:val="en-US"/>
    </w:rPr>
  </w:style>
  <w:style w:type="character" w:customStyle="1" w:styleId="5BodytextChar">
    <w:name w:val="5. Body text Char"/>
    <w:basedOn w:val="DefaultParagraphFont"/>
    <w:link w:val="5Bodytext"/>
    <w:locked/>
    <w:rsid w:val="00852725"/>
    <w:rPr>
      <w:rFonts w:ascii="Tms Rmn" w:hAnsi="Tms Rmn"/>
    </w:rPr>
  </w:style>
  <w:style w:type="paragraph" w:customStyle="1" w:styleId="5Bodytext">
    <w:name w:val="5. Body text"/>
    <w:basedOn w:val="ListParagraph"/>
    <w:link w:val="5BodytextChar"/>
    <w:qFormat/>
    <w:rsid w:val="00852725"/>
    <w:pPr>
      <w:autoSpaceDE w:val="0"/>
      <w:autoSpaceDN w:val="0"/>
      <w:adjustRightInd w:val="0"/>
      <w:spacing w:before="0" w:after="240" w:line="240" w:lineRule="auto"/>
      <w:ind w:left="0"/>
      <w:contextualSpacing w:val="0"/>
    </w:pPr>
    <w:rPr>
      <w:rFonts w:ascii="Tms Rmn" w:hAnsi="Tms Rmn"/>
    </w:rPr>
  </w:style>
  <w:style w:type="paragraph" w:customStyle="1" w:styleId="EndNoteBibliographyTitle">
    <w:name w:val="EndNote Bibliography Title"/>
    <w:basedOn w:val="Normal"/>
    <w:link w:val="EndNoteBibliographyTitleChar"/>
    <w:rsid w:val="00455E81"/>
    <w:pPr>
      <w:spacing w:after="0"/>
      <w:jc w:val="center"/>
    </w:pPr>
    <w:rPr>
      <w:noProof/>
    </w:rPr>
  </w:style>
  <w:style w:type="character" w:customStyle="1" w:styleId="EndNoteBibliographyTitleChar">
    <w:name w:val="EndNote Bibliography Title Char"/>
    <w:basedOn w:val="DefaultParagraphFont"/>
    <w:link w:val="EndNoteBibliographyTitle"/>
    <w:rsid w:val="00455E81"/>
    <w:rPr>
      <w:rFonts w:ascii="Franklin Gothic Book" w:hAnsi="Franklin Gothic Book"/>
      <w:noProof/>
      <w:lang w:val="en-US"/>
    </w:rPr>
  </w:style>
  <w:style w:type="paragraph" w:customStyle="1" w:styleId="EndNoteBibliography">
    <w:name w:val="EndNote Bibliography"/>
    <w:basedOn w:val="Normal"/>
    <w:link w:val="EndNoteBibliographyChar"/>
    <w:rsid w:val="00455E81"/>
    <w:pPr>
      <w:spacing w:line="240" w:lineRule="auto"/>
    </w:pPr>
    <w:rPr>
      <w:noProof/>
    </w:rPr>
  </w:style>
  <w:style w:type="character" w:customStyle="1" w:styleId="EndNoteBibliographyChar">
    <w:name w:val="EndNote Bibliography Char"/>
    <w:basedOn w:val="DefaultParagraphFont"/>
    <w:link w:val="EndNoteBibliography"/>
    <w:rsid w:val="00455E81"/>
    <w:rPr>
      <w:rFonts w:ascii="Franklin Gothic Book" w:hAnsi="Franklin Gothic Book"/>
      <w:noProof/>
      <w:lang w:val="en-US"/>
    </w:rPr>
  </w:style>
  <w:style w:type="character" w:styleId="Hyperlink">
    <w:name w:val="Hyperlink"/>
    <w:basedOn w:val="DefaultParagraphFont"/>
    <w:uiPriority w:val="99"/>
    <w:unhideWhenUsed/>
    <w:rsid w:val="00455E81"/>
    <w:rPr>
      <w:color w:val="0563C1" w:themeColor="hyperlink"/>
      <w:u w:val="single"/>
    </w:rPr>
  </w:style>
  <w:style w:type="character" w:styleId="UnresolvedMention">
    <w:name w:val="Unresolved Mention"/>
    <w:basedOn w:val="DefaultParagraphFont"/>
    <w:uiPriority w:val="99"/>
    <w:unhideWhenUsed/>
    <w:rsid w:val="00455E81"/>
    <w:rPr>
      <w:color w:val="605E5C"/>
      <w:shd w:val="clear" w:color="auto" w:fill="E1DFDD"/>
    </w:rPr>
  </w:style>
  <w:style w:type="paragraph" w:customStyle="1" w:styleId="Tablenotes">
    <w:name w:val="Tablenotes"/>
    <w:basedOn w:val="Normal"/>
    <w:link w:val="TablenotesChar"/>
    <w:qFormat/>
    <w:rsid w:val="0014017A"/>
    <w:pPr>
      <w:widowControl w:val="0"/>
      <w:spacing w:before="0" w:after="120" w:line="240" w:lineRule="auto"/>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14017A"/>
    <w:rPr>
      <w:rFonts w:ascii="Arial Narrow" w:eastAsia="Times New Roman" w:hAnsi="Arial Narrow" w:cs="Arial"/>
      <w:snapToGrid w:val="0"/>
      <w:sz w:val="18"/>
      <w:szCs w:val="20"/>
    </w:rPr>
  </w:style>
  <w:style w:type="paragraph" w:styleId="TOCHeading">
    <w:name w:val="TOC Heading"/>
    <w:basedOn w:val="Heading1"/>
    <w:next w:val="Normal"/>
    <w:uiPriority w:val="39"/>
    <w:unhideWhenUsed/>
    <w:qFormat/>
    <w:rsid w:val="00F55329"/>
    <w:pPr>
      <w:pBdr>
        <w:bottom w:val="none" w:sz="0" w:space="0" w:color="auto"/>
      </w:pBdr>
      <w:spacing w:before="240" w:after="0" w:line="259" w:lineRule="auto"/>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F55329"/>
    <w:pPr>
      <w:spacing w:after="100"/>
    </w:pPr>
  </w:style>
  <w:style w:type="paragraph" w:styleId="TOC2">
    <w:name w:val="toc 2"/>
    <w:basedOn w:val="Normal"/>
    <w:next w:val="Normal"/>
    <w:autoRedefine/>
    <w:uiPriority w:val="39"/>
    <w:unhideWhenUsed/>
    <w:rsid w:val="005559D1"/>
    <w:pPr>
      <w:tabs>
        <w:tab w:val="left" w:pos="660"/>
        <w:tab w:val="right" w:leader="dot" w:pos="9016"/>
      </w:tabs>
      <w:spacing w:after="100"/>
      <w:ind w:left="220"/>
    </w:pPr>
  </w:style>
  <w:style w:type="paragraph" w:styleId="TOC3">
    <w:name w:val="toc 3"/>
    <w:basedOn w:val="Normal"/>
    <w:next w:val="Normal"/>
    <w:autoRedefine/>
    <w:uiPriority w:val="39"/>
    <w:unhideWhenUsed/>
    <w:rsid w:val="00F55329"/>
    <w:pPr>
      <w:spacing w:after="100"/>
      <w:ind w:left="440"/>
    </w:pPr>
  </w:style>
  <w:style w:type="character" w:customStyle="1" w:styleId="markedcontent">
    <w:name w:val="markedcontent"/>
    <w:basedOn w:val="DefaultParagraphFont"/>
    <w:rsid w:val="00690DF5"/>
  </w:style>
  <w:style w:type="paragraph" w:styleId="BodyText">
    <w:name w:val="Body Text"/>
    <w:basedOn w:val="Normal"/>
    <w:link w:val="BodyTextChar"/>
    <w:uiPriority w:val="1"/>
    <w:qFormat/>
    <w:rsid w:val="003328C4"/>
    <w:pPr>
      <w:widowControl w:val="0"/>
      <w:autoSpaceDE w:val="0"/>
      <w:autoSpaceDN w:val="0"/>
      <w:spacing w:before="0" w:after="120" w:line="240" w:lineRule="auto"/>
      <w:ind w:left="115"/>
    </w:pPr>
    <w:rPr>
      <w:rFonts w:ascii="Arial" w:eastAsia="Arial" w:hAnsi="Arial" w:cs="Arial"/>
      <w:sz w:val="20"/>
      <w:szCs w:val="20"/>
      <w:lang w:eastAsia="en-AU" w:bidi="en-AU"/>
    </w:rPr>
  </w:style>
  <w:style w:type="character" w:customStyle="1" w:styleId="BodyTextChar">
    <w:name w:val="Body Text Char"/>
    <w:basedOn w:val="DefaultParagraphFont"/>
    <w:link w:val="BodyText"/>
    <w:uiPriority w:val="1"/>
    <w:rsid w:val="003328C4"/>
    <w:rPr>
      <w:rFonts w:ascii="Arial" w:eastAsia="Arial" w:hAnsi="Arial" w:cs="Arial"/>
      <w:sz w:val="20"/>
      <w:szCs w:val="20"/>
      <w:lang w:eastAsia="en-AU" w:bidi="en-AU"/>
    </w:rPr>
  </w:style>
  <w:style w:type="character" w:styleId="FollowedHyperlink">
    <w:name w:val="FollowedHyperlink"/>
    <w:basedOn w:val="DefaultParagraphFont"/>
    <w:uiPriority w:val="99"/>
    <w:semiHidden/>
    <w:unhideWhenUsed/>
    <w:rsid w:val="00352F88"/>
    <w:rPr>
      <w:color w:val="954F72" w:themeColor="followedHyperlink"/>
      <w:u w:val="single"/>
    </w:rPr>
  </w:style>
  <w:style w:type="paragraph" w:styleId="Title">
    <w:name w:val="Title"/>
    <w:basedOn w:val="Normal"/>
    <w:link w:val="TitleChar"/>
    <w:qFormat/>
    <w:rsid w:val="00C225EF"/>
    <w:pPr>
      <w:spacing w:before="0" w:after="0" w:line="240" w:lineRule="auto"/>
      <w:jc w:val="center"/>
    </w:pPr>
    <w:rPr>
      <w:rFonts w:ascii="Calibri" w:eastAsia="Times New Roman" w:hAnsi="Calibri" w:cs="Arial"/>
      <w:sz w:val="28"/>
      <w:szCs w:val="20"/>
      <w:lang w:eastAsia="en-AU"/>
    </w:rPr>
  </w:style>
  <w:style w:type="character" w:customStyle="1" w:styleId="TitleChar">
    <w:name w:val="Title Char"/>
    <w:basedOn w:val="DefaultParagraphFont"/>
    <w:link w:val="Title"/>
    <w:rsid w:val="00C225EF"/>
    <w:rPr>
      <w:rFonts w:ascii="Calibri" w:eastAsia="Times New Roman" w:hAnsi="Calibri" w:cs="Arial"/>
      <w:sz w:val="28"/>
      <w:szCs w:val="20"/>
      <w:lang w:eastAsia="en-AU"/>
    </w:rPr>
  </w:style>
  <w:style w:type="character" w:customStyle="1" w:styleId="InternalLink">
    <w:name w:val="InternalLink"/>
    <w:basedOn w:val="DefaultParagraphFont"/>
    <w:uiPriority w:val="1"/>
    <w:qFormat/>
    <w:rsid w:val="00391144"/>
    <w:rPr>
      <w:color w:val="595959" w:themeColor="text1" w:themeTint="A6"/>
      <w:u w:val="single"/>
      <w:bdr w:val="none" w:sz="0" w:space="0" w:color="auto"/>
    </w:rPr>
  </w:style>
  <w:style w:type="paragraph" w:customStyle="1" w:styleId="Default">
    <w:name w:val="Default"/>
    <w:rsid w:val="00A86D6D"/>
    <w:pPr>
      <w:autoSpaceDE w:val="0"/>
      <w:autoSpaceDN w:val="0"/>
      <w:adjustRightInd w:val="0"/>
      <w:spacing w:after="0" w:line="240" w:lineRule="auto"/>
    </w:pPr>
    <w:rPr>
      <w:rFonts w:ascii="Arial" w:hAnsi="Arial" w:cs="Arial"/>
      <w:color w:val="000000"/>
      <w:sz w:val="24"/>
      <w:szCs w:val="24"/>
    </w:rPr>
  </w:style>
  <w:style w:type="character" w:styleId="Mention">
    <w:name w:val="Mention"/>
    <w:basedOn w:val="DefaultParagraphFont"/>
    <w:uiPriority w:val="99"/>
    <w:unhideWhenUsed/>
    <w:rsid w:val="007E33B7"/>
    <w:rPr>
      <w:color w:val="2B579A"/>
      <w:shd w:val="clear" w:color="auto" w:fill="E6E6E6"/>
    </w:rPr>
  </w:style>
  <w:style w:type="paragraph" w:customStyle="1" w:styleId="TableText0">
    <w:name w:val="Table Text"/>
    <w:basedOn w:val="Normal"/>
    <w:link w:val="TableTextChar0"/>
    <w:qFormat/>
    <w:rsid w:val="00810037"/>
    <w:pPr>
      <w:spacing w:before="40" w:after="40" w:line="240" w:lineRule="auto"/>
    </w:pPr>
    <w:rPr>
      <w:rFonts w:ascii="Arial Narrow" w:hAnsi="Arial Narrow"/>
      <w:sz w:val="20"/>
    </w:rPr>
  </w:style>
  <w:style w:type="character" w:customStyle="1" w:styleId="TableTextChar0">
    <w:name w:val="Table Text Char"/>
    <w:basedOn w:val="DefaultParagraphFont"/>
    <w:link w:val="TableText0"/>
    <w:rsid w:val="00810037"/>
    <w:rPr>
      <w:rFonts w:ascii="Arial Narrow" w:hAnsi="Arial Narrow"/>
      <w:sz w:val="20"/>
    </w:rPr>
  </w:style>
  <w:style w:type="character" w:customStyle="1" w:styleId="CaptionChar">
    <w:name w:val="Caption Char"/>
    <w:aliases w:val="Table/Figure caption Char,Caption Char2 Char Char,Caption Char Char Char2 Char,Caption Char1 Char Char Char1 Char,Caption Char2 Char Char Char1 Char1 Char,Caption Char Char1 Char Char Char1 Char1 Char,Caption Char Char1 Char"/>
    <w:basedOn w:val="DefaultParagraphFont"/>
    <w:link w:val="Caption"/>
    <w:rsid w:val="00810037"/>
    <w:rPr>
      <w:rFonts w:ascii="Arial Narrow" w:hAnsi="Arial Narrow"/>
      <w:b/>
      <w:iCs/>
      <w:color w:val="000000" w:themeColor="text1"/>
      <w:sz w:val="20"/>
      <w:szCs w:val="18"/>
    </w:rPr>
  </w:style>
  <w:style w:type="paragraph" w:customStyle="1" w:styleId="TableHeading0">
    <w:name w:val="Table Heading"/>
    <w:basedOn w:val="Normal"/>
    <w:qFormat/>
    <w:rsid w:val="00810037"/>
    <w:pPr>
      <w:spacing w:after="60" w:line="240" w:lineRule="auto"/>
    </w:pPr>
    <w:rPr>
      <w:rFonts w:ascii="Arial Narrow" w:hAnsi="Arial Narrow"/>
      <w:b/>
      <w:sz w:val="20"/>
    </w:rPr>
  </w:style>
  <w:style w:type="paragraph" w:customStyle="1" w:styleId="In-tableHeading">
    <w:name w:val="In-table Heading"/>
    <w:qFormat/>
    <w:rsid w:val="00810037"/>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qFormat/>
    <w:rsid w:val="00810037"/>
    <w:pPr>
      <w:tabs>
        <w:tab w:val="left" w:pos="284"/>
      </w:tabs>
      <w:spacing w:after="360" w:line="240" w:lineRule="auto"/>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810037"/>
    <w:rPr>
      <w:rFonts w:ascii="Arial Narrow" w:eastAsia="Times New Roman" w:hAnsi="Arial Narrow" w:cs="Arial"/>
      <w:snapToGrid w:val="0"/>
      <w:sz w:val="18"/>
      <w:lang w:eastAsia="en-AU"/>
    </w:rPr>
  </w:style>
  <w:style w:type="character" w:styleId="Strong">
    <w:name w:val="Strong"/>
    <w:basedOn w:val="DefaultParagraphFont"/>
    <w:uiPriority w:val="22"/>
    <w:qFormat/>
    <w:rsid w:val="009E74A8"/>
    <w:rPr>
      <w:b/>
      <w:bCs/>
    </w:rPr>
  </w:style>
  <w:style w:type="paragraph" w:customStyle="1" w:styleId="Tablenotes0">
    <w:name w:val="Table notes"/>
    <w:basedOn w:val="Normal"/>
    <w:link w:val="TablenotesChar0"/>
    <w:qFormat/>
    <w:rsid w:val="001F3397"/>
    <w:pPr>
      <w:suppressAutoHyphens/>
      <w:spacing w:before="0" w:after="0"/>
      <w:ind w:left="23"/>
    </w:pPr>
    <w:rPr>
      <w:rFonts w:ascii="Arial Narrow" w:hAnsi="Arial Narrow" w:cs="Tahoma"/>
      <w:bCs/>
      <w:snapToGrid w:val="0"/>
      <w:sz w:val="18"/>
      <w:szCs w:val="20"/>
      <w:lang w:eastAsia="en-AU"/>
    </w:rPr>
  </w:style>
  <w:style w:type="table" w:styleId="TableGridLight">
    <w:name w:val="Grid Table Light"/>
    <w:basedOn w:val="TableNormal"/>
    <w:uiPriority w:val="40"/>
    <w:rsid w:val="00C879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notesChar0">
    <w:name w:val="Table notes Char"/>
    <w:basedOn w:val="DefaultParagraphFont"/>
    <w:link w:val="Tablenotes0"/>
    <w:rsid w:val="001F3397"/>
    <w:rPr>
      <w:rFonts w:ascii="Arial Narrow" w:eastAsia="SimSun" w:hAnsi="Arial Narrow" w:cs="Tahoma"/>
      <w:bCs/>
      <w:snapToGrid w:val="0"/>
      <w:sz w:val="18"/>
      <w:szCs w:val="20"/>
      <w:lang w:eastAsia="en-AU"/>
    </w:rPr>
  </w:style>
  <w:style w:type="paragraph" w:styleId="TOC4">
    <w:name w:val="toc 4"/>
    <w:basedOn w:val="Normal"/>
    <w:next w:val="Normal"/>
    <w:autoRedefine/>
    <w:uiPriority w:val="39"/>
    <w:unhideWhenUsed/>
    <w:rsid w:val="001F3397"/>
    <w:pPr>
      <w:spacing w:before="0" w:after="100"/>
      <w:ind w:left="660"/>
    </w:pPr>
    <w:rPr>
      <w:rFonts w:asciiTheme="minorHAnsi" w:eastAsiaTheme="minorEastAsia" w:hAnsiTheme="minorHAnsi"/>
      <w:lang w:eastAsia="zh-CN"/>
    </w:rPr>
  </w:style>
  <w:style w:type="paragraph" w:styleId="TOC5">
    <w:name w:val="toc 5"/>
    <w:basedOn w:val="Normal"/>
    <w:next w:val="Normal"/>
    <w:autoRedefine/>
    <w:uiPriority w:val="39"/>
    <w:unhideWhenUsed/>
    <w:rsid w:val="001F3397"/>
    <w:pPr>
      <w:spacing w:before="0" w:after="100"/>
      <w:ind w:left="880"/>
    </w:pPr>
    <w:rPr>
      <w:rFonts w:asciiTheme="minorHAnsi" w:eastAsiaTheme="minorEastAsia" w:hAnsiTheme="minorHAnsi"/>
      <w:lang w:eastAsia="zh-CN"/>
    </w:rPr>
  </w:style>
  <w:style w:type="paragraph" w:styleId="TOC6">
    <w:name w:val="toc 6"/>
    <w:basedOn w:val="Normal"/>
    <w:next w:val="Normal"/>
    <w:autoRedefine/>
    <w:uiPriority w:val="39"/>
    <w:unhideWhenUsed/>
    <w:rsid w:val="001F3397"/>
    <w:pPr>
      <w:spacing w:before="0" w:after="100"/>
      <w:ind w:left="1100"/>
    </w:pPr>
    <w:rPr>
      <w:rFonts w:asciiTheme="minorHAnsi" w:eastAsiaTheme="minorEastAsia" w:hAnsiTheme="minorHAnsi"/>
      <w:lang w:eastAsia="zh-CN"/>
    </w:rPr>
  </w:style>
  <w:style w:type="paragraph" w:styleId="TOC7">
    <w:name w:val="toc 7"/>
    <w:basedOn w:val="Normal"/>
    <w:next w:val="Normal"/>
    <w:autoRedefine/>
    <w:uiPriority w:val="39"/>
    <w:unhideWhenUsed/>
    <w:rsid w:val="001F3397"/>
    <w:pPr>
      <w:spacing w:before="0" w:after="100"/>
      <w:ind w:left="1320"/>
    </w:pPr>
    <w:rPr>
      <w:rFonts w:asciiTheme="minorHAnsi" w:eastAsiaTheme="minorEastAsia" w:hAnsiTheme="minorHAnsi"/>
      <w:lang w:eastAsia="zh-CN"/>
    </w:rPr>
  </w:style>
  <w:style w:type="paragraph" w:styleId="TOC8">
    <w:name w:val="toc 8"/>
    <w:basedOn w:val="Normal"/>
    <w:next w:val="Normal"/>
    <w:autoRedefine/>
    <w:uiPriority w:val="39"/>
    <w:unhideWhenUsed/>
    <w:rsid w:val="001F3397"/>
    <w:pPr>
      <w:spacing w:before="0" w:after="100"/>
      <w:ind w:left="1540"/>
    </w:pPr>
    <w:rPr>
      <w:rFonts w:asciiTheme="minorHAnsi" w:eastAsiaTheme="minorEastAsia" w:hAnsiTheme="minorHAnsi"/>
      <w:lang w:eastAsia="zh-CN"/>
    </w:rPr>
  </w:style>
  <w:style w:type="paragraph" w:styleId="TOC9">
    <w:name w:val="toc 9"/>
    <w:basedOn w:val="Normal"/>
    <w:next w:val="Normal"/>
    <w:autoRedefine/>
    <w:uiPriority w:val="39"/>
    <w:unhideWhenUsed/>
    <w:rsid w:val="001F3397"/>
    <w:pPr>
      <w:spacing w:before="0" w:after="100"/>
      <w:ind w:left="1760"/>
    </w:pPr>
    <w:rPr>
      <w:rFonts w:asciiTheme="minorHAnsi" w:eastAsiaTheme="minorEastAsia" w:hAnsiTheme="minorHAnsi"/>
      <w:lang w:eastAsia="zh-CN"/>
    </w:rPr>
  </w:style>
  <w:style w:type="table" w:customStyle="1" w:styleId="TableGrid1">
    <w:name w:val="Table Grid1"/>
    <w:basedOn w:val="TableNormal"/>
    <w:next w:val="TableGrid"/>
    <w:locked/>
    <w:rsid w:val="0003349A"/>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mbria" w:hAnsi="Cambria"/>
        <w:b w:val="0"/>
        <w:sz w:val="20"/>
      </w:rPr>
    </w:tblStylePr>
  </w:style>
  <w:style w:type="paragraph" w:customStyle="1" w:styleId="Instructionaltext-afterfiguretable">
    <w:name w:val="Instructional text - after figure/table"/>
    <w:basedOn w:val="Instructionaltext"/>
    <w:qFormat/>
    <w:rsid w:val="0003349A"/>
    <w:pPr>
      <w:spacing w:before="360"/>
    </w:pPr>
    <w:rPr>
      <w:lang w:val="en-AU"/>
    </w:rPr>
  </w:style>
  <w:style w:type="paragraph" w:styleId="NormalWeb">
    <w:name w:val="Normal (Web)"/>
    <w:basedOn w:val="Normal"/>
    <w:uiPriority w:val="99"/>
    <w:semiHidden/>
    <w:unhideWhenUsed/>
    <w:rsid w:val="007B5C3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gkelc">
    <w:name w:val="hgkelc"/>
    <w:basedOn w:val="DefaultParagraphFont"/>
    <w:rsid w:val="000D7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192">
      <w:bodyDiv w:val="1"/>
      <w:marLeft w:val="0"/>
      <w:marRight w:val="0"/>
      <w:marTop w:val="0"/>
      <w:marBottom w:val="0"/>
      <w:divBdr>
        <w:top w:val="none" w:sz="0" w:space="0" w:color="auto"/>
        <w:left w:val="none" w:sz="0" w:space="0" w:color="auto"/>
        <w:bottom w:val="none" w:sz="0" w:space="0" w:color="auto"/>
        <w:right w:val="none" w:sz="0" w:space="0" w:color="auto"/>
      </w:divBdr>
    </w:div>
    <w:div w:id="30689197">
      <w:bodyDiv w:val="1"/>
      <w:marLeft w:val="0"/>
      <w:marRight w:val="0"/>
      <w:marTop w:val="0"/>
      <w:marBottom w:val="0"/>
      <w:divBdr>
        <w:top w:val="none" w:sz="0" w:space="0" w:color="auto"/>
        <w:left w:val="none" w:sz="0" w:space="0" w:color="auto"/>
        <w:bottom w:val="none" w:sz="0" w:space="0" w:color="auto"/>
        <w:right w:val="none" w:sz="0" w:space="0" w:color="auto"/>
      </w:divBdr>
    </w:div>
    <w:div w:id="69206205">
      <w:bodyDiv w:val="1"/>
      <w:marLeft w:val="0"/>
      <w:marRight w:val="0"/>
      <w:marTop w:val="0"/>
      <w:marBottom w:val="0"/>
      <w:divBdr>
        <w:top w:val="none" w:sz="0" w:space="0" w:color="auto"/>
        <w:left w:val="none" w:sz="0" w:space="0" w:color="auto"/>
        <w:bottom w:val="none" w:sz="0" w:space="0" w:color="auto"/>
        <w:right w:val="none" w:sz="0" w:space="0" w:color="auto"/>
      </w:divBdr>
    </w:div>
    <w:div w:id="79640821">
      <w:bodyDiv w:val="1"/>
      <w:marLeft w:val="0"/>
      <w:marRight w:val="0"/>
      <w:marTop w:val="0"/>
      <w:marBottom w:val="0"/>
      <w:divBdr>
        <w:top w:val="none" w:sz="0" w:space="0" w:color="auto"/>
        <w:left w:val="none" w:sz="0" w:space="0" w:color="auto"/>
        <w:bottom w:val="none" w:sz="0" w:space="0" w:color="auto"/>
        <w:right w:val="none" w:sz="0" w:space="0" w:color="auto"/>
      </w:divBdr>
    </w:div>
    <w:div w:id="87391055">
      <w:bodyDiv w:val="1"/>
      <w:marLeft w:val="0"/>
      <w:marRight w:val="0"/>
      <w:marTop w:val="0"/>
      <w:marBottom w:val="0"/>
      <w:divBdr>
        <w:top w:val="none" w:sz="0" w:space="0" w:color="auto"/>
        <w:left w:val="none" w:sz="0" w:space="0" w:color="auto"/>
        <w:bottom w:val="none" w:sz="0" w:space="0" w:color="auto"/>
        <w:right w:val="none" w:sz="0" w:space="0" w:color="auto"/>
      </w:divBdr>
    </w:div>
    <w:div w:id="120005483">
      <w:bodyDiv w:val="1"/>
      <w:marLeft w:val="0"/>
      <w:marRight w:val="0"/>
      <w:marTop w:val="0"/>
      <w:marBottom w:val="0"/>
      <w:divBdr>
        <w:top w:val="none" w:sz="0" w:space="0" w:color="auto"/>
        <w:left w:val="none" w:sz="0" w:space="0" w:color="auto"/>
        <w:bottom w:val="none" w:sz="0" w:space="0" w:color="auto"/>
        <w:right w:val="none" w:sz="0" w:space="0" w:color="auto"/>
      </w:divBdr>
    </w:div>
    <w:div w:id="131869473">
      <w:bodyDiv w:val="1"/>
      <w:marLeft w:val="0"/>
      <w:marRight w:val="0"/>
      <w:marTop w:val="0"/>
      <w:marBottom w:val="0"/>
      <w:divBdr>
        <w:top w:val="none" w:sz="0" w:space="0" w:color="auto"/>
        <w:left w:val="none" w:sz="0" w:space="0" w:color="auto"/>
        <w:bottom w:val="none" w:sz="0" w:space="0" w:color="auto"/>
        <w:right w:val="none" w:sz="0" w:space="0" w:color="auto"/>
      </w:divBdr>
    </w:div>
    <w:div w:id="141964993">
      <w:bodyDiv w:val="1"/>
      <w:marLeft w:val="0"/>
      <w:marRight w:val="0"/>
      <w:marTop w:val="0"/>
      <w:marBottom w:val="0"/>
      <w:divBdr>
        <w:top w:val="none" w:sz="0" w:space="0" w:color="auto"/>
        <w:left w:val="none" w:sz="0" w:space="0" w:color="auto"/>
        <w:bottom w:val="none" w:sz="0" w:space="0" w:color="auto"/>
        <w:right w:val="none" w:sz="0" w:space="0" w:color="auto"/>
      </w:divBdr>
    </w:div>
    <w:div w:id="156071344">
      <w:bodyDiv w:val="1"/>
      <w:marLeft w:val="0"/>
      <w:marRight w:val="0"/>
      <w:marTop w:val="0"/>
      <w:marBottom w:val="0"/>
      <w:divBdr>
        <w:top w:val="none" w:sz="0" w:space="0" w:color="auto"/>
        <w:left w:val="none" w:sz="0" w:space="0" w:color="auto"/>
        <w:bottom w:val="none" w:sz="0" w:space="0" w:color="auto"/>
        <w:right w:val="none" w:sz="0" w:space="0" w:color="auto"/>
      </w:divBdr>
      <w:divsChild>
        <w:div w:id="188109073">
          <w:marLeft w:val="0"/>
          <w:marRight w:val="0"/>
          <w:marTop w:val="0"/>
          <w:marBottom w:val="0"/>
          <w:divBdr>
            <w:top w:val="none" w:sz="0" w:space="0" w:color="auto"/>
            <w:left w:val="none" w:sz="0" w:space="0" w:color="auto"/>
            <w:bottom w:val="none" w:sz="0" w:space="0" w:color="auto"/>
            <w:right w:val="none" w:sz="0" w:space="0" w:color="auto"/>
          </w:divBdr>
        </w:div>
        <w:div w:id="1289631751">
          <w:marLeft w:val="0"/>
          <w:marRight w:val="0"/>
          <w:marTop w:val="0"/>
          <w:marBottom w:val="0"/>
          <w:divBdr>
            <w:top w:val="none" w:sz="0" w:space="0" w:color="auto"/>
            <w:left w:val="none" w:sz="0" w:space="0" w:color="auto"/>
            <w:bottom w:val="none" w:sz="0" w:space="0" w:color="auto"/>
            <w:right w:val="none" w:sz="0" w:space="0" w:color="auto"/>
          </w:divBdr>
          <w:divsChild>
            <w:div w:id="1563443724">
              <w:marLeft w:val="0"/>
              <w:marRight w:val="0"/>
              <w:marTop w:val="0"/>
              <w:marBottom w:val="0"/>
              <w:divBdr>
                <w:top w:val="none" w:sz="0" w:space="0" w:color="auto"/>
                <w:left w:val="none" w:sz="0" w:space="0" w:color="auto"/>
                <w:bottom w:val="none" w:sz="0" w:space="0" w:color="auto"/>
                <w:right w:val="none" w:sz="0" w:space="0" w:color="auto"/>
              </w:divBdr>
            </w:div>
            <w:div w:id="1763645744">
              <w:marLeft w:val="439"/>
              <w:marRight w:val="0"/>
              <w:marTop w:val="0"/>
              <w:marBottom w:val="0"/>
              <w:divBdr>
                <w:top w:val="none" w:sz="0" w:space="0" w:color="auto"/>
                <w:left w:val="none" w:sz="0" w:space="0" w:color="auto"/>
                <w:bottom w:val="none" w:sz="0" w:space="0" w:color="auto"/>
                <w:right w:val="none" w:sz="0" w:space="0" w:color="auto"/>
              </w:divBdr>
              <w:divsChild>
                <w:div w:id="348215779">
                  <w:marLeft w:val="0"/>
                  <w:marRight w:val="0"/>
                  <w:marTop w:val="0"/>
                  <w:marBottom w:val="0"/>
                  <w:divBdr>
                    <w:top w:val="none" w:sz="0" w:space="0" w:color="auto"/>
                    <w:left w:val="none" w:sz="0" w:space="0" w:color="auto"/>
                    <w:bottom w:val="none" w:sz="0" w:space="0" w:color="auto"/>
                    <w:right w:val="none" w:sz="0" w:space="0" w:color="auto"/>
                  </w:divBdr>
                  <w:divsChild>
                    <w:div w:id="1428387987">
                      <w:marLeft w:val="0"/>
                      <w:marRight w:val="0"/>
                      <w:marTop w:val="0"/>
                      <w:marBottom w:val="0"/>
                      <w:divBdr>
                        <w:top w:val="none" w:sz="0" w:space="0" w:color="auto"/>
                        <w:left w:val="none" w:sz="0" w:space="0" w:color="auto"/>
                        <w:bottom w:val="none" w:sz="0" w:space="0" w:color="auto"/>
                        <w:right w:val="none" w:sz="0" w:space="0" w:color="auto"/>
                      </w:divBdr>
                    </w:div>
                    <w:div w:id="1565796946">
                      <w:marLeft w:val="176"/>
                      <w:marRight w:val="0"/>
                      <w:marTop w:val="0"/>
                      <w:marBottom w:val="0"/>
                      <w:divBdr>
                        <w:top w:val="none" w:sz="0" w:space="0" w:color="auto"/>
                        <w:left w:val="none" w:sz="0" w:space="0" w:color="auto"/>
                        <w:bottom w:val="none" w:sz="0" w:space="0" w:color="auto"/>
                        <w:right w:val="none" w:sz="0" w:space="0" w:color="auto"/>
                      </w:divBdr>
                    </w:div>
                  </w:divsChild>
                </w:div>
                <w:div w:id="1043793896">
                  <w:marLeft w:val="0"/>
                  <w:marRight w:val="0"/>
                  <w:marTop w:val="0"/>
                  <w:marBottom w:val="0"/>
                  <w:divBdr>
                    <w:top w:val="none" w:sz="0" w:space="0" w:color="auto"/>
                    <w:left w:val="none" w:sz="0" w:space="0" w:color="auto"/>
                    <w:bottom w:val="none" w:sz="0" w:space="0" w:color="auto"/>
                    <w:right w:val="none" w:sz="0" w:space="0" w:color="auto"/>
                  </w:divBdr>
                  <w:divsChild>
                    <w:div w:id="33624137">
                      <w:marLeft w:val="176"/>
                      <w:marRight w:val="0"/>
                      <w:marTop w:val="0"/>
                      <w:marBottom w:val="0"/>
                      <w:divBdr>
                        <w:top w:val="none" w:sz="0" w:space="0" w:color="auto"/>
                        <w:left w:val="none" w:sz="0" w:space="0" w:color="auto"/>
                        <w:bottom w:val="none" w:sz="0" w:space="0" w:color="auto"/>
                        <w:right w:val="none" w:sz="0" w:space="0" w:color="auto"/>
                      </w:divBdr>
                    </w:div>
                    <w:div w:id="1216356805">
                      <w:marLeft w:val="0"/>
                      <w:marRight w:val="0"/>
                      <w:marTop w:val="0"/>
                      <w:marBottom w:val="0"/>
                      <w:divBdr>
                        <w:top w:val="none" w:sz="0" w:space="0" w:color="auto"/>
                        <w:left w:val="none" w:sz="0" w:space="0" w:color="auto"/>
                        <w:bottom w:val="none" w:sz="0" w:space="0" w:color="auto"/>
                        <w:right w:val="none" w:sz="0" w:space="0" w:color="auto"/>
                      </w:divBdr>
                    </w:div>
                  </w:divsChild>
                </w:div>
                <w:div w:id="1599556905">
                  <w:marLeft w:val="0"/>
                  <w:marRight w:val="0"/>
                  <w:marTop w:val="0"/>
                  <w:marBottom w:val="0"/>
                  <w:divBdr>
                    <w:top w:val="none" w:sz="0" w:space="0" w:color="auto"/>
                    <w:left w:val="none" w:sz="0" w:space="0" w:color="auto"/>
                    <w:bottom w:val="none" w:sz="0" w:space="0" w:color="auto"/>
                    <w:right w:val="none" w:sz="0" w:space="0" w:color="auto"/>
                  </w:divBdr>
                  <w:divsChild>
                    <w:div w:id="1599168541">
                      <w:marLeft w:val="176"/>
                      <w:marRight w:val="0"/>
                      <w:marTop w:val="0"/>
                      <w:marBottom w:val="0"/>
                      <w:divBdr>
                        <w:top w:val="none" w:sz="0" w:space="0" w:color="auto"/>
                        <w:left w:val="none" w:sz="0" w:space="0" w:color="auto"/>
                        <w:bottom w:val="none" w:sz="0" w:space="0" w:color="auto"/>
                        <w:right w:val="none" w:sz="0" w:space="0" w:color="auto"/>
                      </w:divBdr>
                    </w:div>
                    <w:div w:id="20730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0788">
      <w:bodyDiv w:val="1"/>
      <w:marLeft w:val="0"/>
      <w:marRight w:val="0"/>
      <w:marTop w:val="0"/>
      <w:marBottom w:val="0"/>
      <w:divBdr>
        <w:top w:val="none" w:sz="0" w:space="0" w:color="auto"/>
        <w:left w:val="none" w:sz="0" w:space="0" w:color="auto"/>
        <w:bottom w:val="none" w:sz="0" w:space="0" w:color="auto"/>
        <w:right w:val="none" w:sz="0" w:space="0" w:color="auto"/>
      </w:divBdr>
    </w:div>
    <w:div w:id="203325244">
      <w:bodyDiv w:val="1"/>
      <w:marLeft w:val="0"/>
      <w:marRight w:val="0"/>
      <w:marTop w:val="0"/>
      <w:marBottom w:val="0"/>
      <w:divBdr>
        <w:top w:val="none" w:sz="0" w:space="0" w:color="auto"/>
        <w:left w:val="none" w:sz="0" w:space="0" w:color="auto"/>
        <w:bottom w:val="none" w:sz="0" w:space="0" w:color="auto"/>
        <w:right w:val="none" w:sz="0" w:space="0" w:color="auto"/>
      </w:divBdr>
    </w:div>
    <w:div w:id="237176754">
      <w:bodyDiv w:val="1"/>
      <w:marLeft w:val="0"/>
      <w:marRight w:val="0"/>
      <w:marTop w:val="0"/>
      <w:marBottom w:val="0"/>
      <w:divBdr>
        <w:top w:val="none" w:sz="0" w:space="0" w:color="auto"/>
        <w:left w:val="none" w:sz="0" w:space="0" w:color="auto"/>
        <w:bottom w:val="none" w:sz="0" w:space="0" w:color="auto"/>
        <w:right w:val="none" w:sz="0" w:space="0" w:color="auto"/>
      </w:divBdr>
      <w:divsChild>
        <w:div w:id="984509268">
          <w:marLeft w:val="0"/>
          <w:marRight w:val="0"/>
          <w:marTop w:val="0"/>
          <w:marBottom w:val="0"/>
          <w:divBdr>
            <w:top w:val="none" w:sz="0" w:space="0" w:color="auto"/>
            <w:left w:val="none" w:sz="0" w:space="0" w:color="auto"/>
            <w:bottom w:val="none" w:sz="0" w:space="0" w:color="auto"/>
            <w:right w:val="none" w:sz="0" w:space="0" w:color="auto"/>
          </w:divBdr>
        </w:div>
        <w:div w:id="1432705712">
          <w:marLeft w:val="0"/>
          <w:marRight w:val="0"/>
          <w:marTop w:val="0"/>
          <w:marBottom w:val="0"/>
          <w:divBdr>
            <w:top w:val="none" w:sz="0" w:space="0" w:color="auto"/>
            <w:left w:val="none" w:sz="0" w:space="0" w:color="auto"/>
            <w:bottom w:val="none" w:sz="0" w:space="0" w:color="auto"/>
            <w:right w:val="none" w:sz="0" w:space="0" w:color="auto"/>
          </w:divBdr>
          <w:divsChild>
            <w:div w:id="1444228420">
              <w:marLeft w:val="0"/>
              <w:marRight w:val="0"/>
              <w:marTop w:val="0"/>
              <w:marBottom w:val="0"/>
              <w:divBdr>
                <w:top w:val="none" w:sz="0" w:space="0" w:color="auto"/>
                <w:left w:val="none" w:sz="0" w:space="0" w:color="auto"/>
                <w:bottom w:val="none" w:sz="0" w:space="0" w:color="auto"/>
                <w:right w:val="none" w:sz="0" w:space="0" w:color="auto"/>
              </w:divBdr>
            </w:div>
            <w:div w:id="1581403677">
              <w:marLeft w:val="439"/>
              <w:marRight w:val="0"/>
              <w:marTop w:val="0"/>
              <w:marBottom w:val="0"/>
              <w:divBdr>
                <w:top w:val="none" w:sz="0" w:space="0" w:color="auto"/>
                <w:left w:val="none" w:sz="0" w:space="0" w:color="auto"/>
                <w:bottom w:val="none" w:sz="0" w:space="0" w:color="auto"/>
                <w:right w:val="none" w:sz="0" w:space="0" w:color="auto"/>
              </w:divBdr>
              <w:divsChild>
                <w:div w:id="577708675">
                  <w:marLeft w:val="0"/>
                  <w:marRight w:val="0"/>
                  <w:marTop w:val="0"/>
                  <w:marBottom w:val="0"/>
                  <w:divBdr>
                    <w:top w:val="none" w:sz="0" w:space="0" w:color="auto"/>
                    <w:left w:val="none" w:sz="0" w:space="0" w:color="auto"/>
                    <w:bottom w:val="none" w:sz="0" w:space="0" w:color="auto"/>
                    <w:right w:val="none" w:sz="0" w:space="0" w:color="auto"/>
                  </w:divBdr>
                  <w:divsChild>
                    <w:div w:id="45574049">
                      <w:marLeft w:val="176"/>
                      <w:marRight w:val="0"/>
                      <w:marTop w:val="0"/>
                      <w:marBottom w:val="0"/>
                      <w:divBdr>
                        <w:top w:val="none" w:sz="0" w:space="0" w:color="auto"/>
                        <w:left w:val="none" w:sz="0" w:space="0" w:color="auto"/>
                        <w:bottom w:val="none" w:sz="0" w:space="0" w:color="auto"/>
                        <w:right w:val="none" w:sz="0" w:space="0" w:color="auto"/>
                      </w:divBdr>
                    </w:div>
                    <w:div w:id="800072233">
                      <w:marLeft w:val="0"/>
                      <w:marRight w:val="0"/>
                      <w:marTop w:val="0"/>
                      <w:marBottom w:val="0"/>
                      <w:divBdr>
                        <w:top w:val="none" w:sz="0" w:space="0" w:color="auto"/>
                        <w:left w:val="none" w:sz="0" w:space="0" w:color="auto"/>
                        <w:bottom w:val="none" w:sz="0" w:space="0" w:color="auto"/>
                        <w:right w:val="none" w:sz="0" w:space="0" w:color="auto"/>
                      </w:divBdr>
                    </w:div>
                  </w:divsChild>
                </w:div>
                <w:div w:id="860357176">
                  <w:marLeft w:val="0"/>
                  <w:marRight w:val="0"/>
                  <w:marTop w:val="0"/>
                  <w:marBottom w:val="0"/>
                  <w:divBdr>
                    <w:top w:val="none" w:sz="0" w:space="0" w:color="auto"/>
                    <w:left w:val="none" w:sz="0" w:space="0" w:color="auto"/>
                    <w:bottom w:val="none" w:sz="0" w:space="0" w:color="auto"/>
                    <w:right w:val="none" w:sz="0" w:space="0" w:color="auto"/>
                  </w:divBdr>
                  <w:divsChild>
                    <w:div w:id="40592891">
                      <w:marLeft w:val="0"/>
                      <w:marRight w:val="0"/>
                      <w:marTop w:val="0"/>
                      <w:marBottom w:val="0"/>
                      <w:divBdr>
                        <w:top w:val="none" w:sz="0" w:space="0" w:color="auto"/>
                        <w:left w:val="none" w:sz="0" w:space="0" w:color="auto"/>
                        <w:bottom w:val="none" w:sz="0" w:space="0" w:color="auto"/>
                        <w:right w:val="none" w:sz="0" w:space="0" w:color="auto"/>
                      </w:divBdr>
                    </w:div>
                    <w:div w:id="1670909574">
                      <w:marLeft w:val="176"/>
                      <w:marRight w:val="0"/>
                      <w:marTop w:val="0"/>
                      <w:marBottom w:val="0"/>
                      <w:divBdr>
                        <w:top w:val="none" w:sz="0" w:space="0" w:color="auto"/>
                        <w:left w:val="none" w:sz="0" w:space="0" w:color="auto"/>
                        <w:bottom w:val="none" w:sz="0" w:space="0" w:color="auto"/>
                        <w:right w:val="none" w:sz="0" w:space="0" w:color="auto"/>
                      </w:divBdr>
                    </w:div>
                  </w:divsChild>
                </w:div>
                <w:div w:id="1342004636">
                  <w:marLeft w:val="0"/>
                  <w:marRight w:val="0"/>
                  <w:marTop w:val="0"/>
                  <w:marBottom w:val="0"/>
                  <w:divBdr>
                    <w:top w:val="none" w:sz="0" w:space="0" w:color="auto"/>
                    <w:left w:val="none" w:sz="0" w:space="0" w:color="auto"/>
                    <w:bottom w:val="none" w:sz="0" w:space="0" w:color="auto"/>
                    <w:right w:val="none" w:sz="0" w:space="0" w:color="auto"/>
                  </w:divBdr>
                  <w:divsChild>
                    <w:div w:id="479268169">
                      <w:marLeft w:val="0"/>
                      <w:marRight w:val="0"/>
                      <w:marTop w:val="0"/>
                      <w:marBottom w:val="0"/>
                      <w:divBdr>
                        <w:top w:val="none" w:sz="0" w:space="0" w:color="auto"/>
                        <w:left w:val="none" w:sz="0" w:space="0" w:color="auto"/>
                        <w:bottom w:val="none" w:sz="0" w:space="0" w:color="auto"/>
                        <w:right w:val="none" w:sz="0" w:space="0" w:color="auto"/>
                      </w:divBdr>
                    </w:div>
                    <w:div w:id="788933213">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28361">
      <w:bodyDiv w:val="1"/>
      <w:marLeft w:val="0"/>
      <w:marRight w:val="0"/>
      <w:marTop w:val="0"/>
      <w:marBottom w:val="0"/>
      <w:divBdr>
        <w:top w:val="none" w:sz="0" w:space="0" w:color="auto"/>
        <w:left w:val="none" w:sz="0" w:space="0" w:color="auto"/>
        <w:bottom w:val="none" w:sz="0" w:space="0" w:color="auto"/>
        <w:right w:val="none" w:sz="0" w:space="0" w:color="auto"/>
      </w:divBdr>
    </w:div>
    <w:div w:id="261685417">
      <w:bodyDiv w:val="1"/>
      <w:marLeft w:val="0"/>
      <w:marRight w:val="0"/>
      <w:marTop w:val="0"/>
      <w:marBottom w:val="0"/>
      <w:divBdr>
        <w:top w:val="none" w:sz="0" w:space="0" w:color="auto"/>
        <w:left w:val="none" w:sz="0" w:space="0" w:color="auto"/>
        <w:bottom w:val="none" w:sz="0" w:space="0" w:color="auto"/>
        <w:right w:val="none" w:sz="0" w:space="0" w:color="auto"/>
      </w:divBdr>
    </w:div>
    <w:div w:id="264578651">
      <w:bodyDiv w:val="1"/>
      <w:marLeft w:val="0"/>
      <w:marRight w:val="0"/>
      <w:marTop w:val="0"/>
      <w:marBottom w:val="0"/>
      <w:divBdr>
        <w:top w:val="none" w:sz="0" w:space="0" w:color="auto"/>
        <w:left w:val="none" w:sz="0" w:space="0" w:color="auto"/>
        <w:bottom w:val="none" w:sz="0" w:space="0" w:color="auto"/>
        <w:right w:val="none" w:sz="0" w:space="0" w:color="auto"/>
      </w:divBdr>
    </w:div>
    <w:div w:id="283006719">
      <w:bodyDiv w:val="1"/>
      <w:marLeft w:val="0"/>
      <w:marRight w:val="0"/>
      <w:marTop w:val="0"/>
      <w:marBottom w:val="0"/>
      <w:divBdr>
        <w:top w:val="none" w:sz="0" w:space="0" w:color="auto"/>
        <w:left w:val="none" w:sz="0" w:space="0" w:color="auto"/>
        <w:bottom w:val="none" w:sz="0" w:space="0" w:color="auto"/>
        <w:right w:val="none" w:sz="0" w:space="0" w:color="auto"/>
      </w:divBdr>
    </w:div>
    <w:div w:id="290749218">
      <w:bodyDiv w:val="1"/>
      <w:marLeft w:val="0"/>
      <w:marRight w:val="0"/>
      <w:marTop w:val="0"/>
      <w:marBottom w:val="0"/>
      <w:divBdr>
        <w:top w:val="none" w:sz="0" w:space="0" w:color="auto"/>
        <w:left w:val="none" w:sz="0" w:space="0" w:color="auto"/>
        <w:bottom w:val="none" w:sz="0" w:space="0" w:color="auto"/>
        <w:right w:val="none" w:sz="0" w:space="0" w:color="auto"/>
      </w:divBdr>
    </w:div>
    <w:div w:id="303893415">
      <w:bodyDiv w:val="1"/>
      <w:marLeft w:val="0"/>
      <w:marRight w:val="0"/>
      <w:marTop w:val="0"/>
      <w:marBottom w:val="0"/>
      <w:divBdr>
        <w:top w:val="none" w:sz="0" w:space="0" w:color="auto"/>
        <w:left w:val="none" w:sz="0" w:space="0" w:color="auto"/>
        <w:bottom w:val="none" w:sz="0" w:space="0" w:color="auto"/>
        <w:right w:val="none" w:sz="0" w:space="0" w:color="auto"/>
      </w:divBdr>
    </w:div>
    <w:div w:id="327487809">
      <w:bodyDiv w:val="1"/>
      <w:marLeft w:val="0"/>
      <w:marRight w:val="0"/>
      <w:marTop w:val="0"/>
      <w:marBottom w:val="0"/>
      <w:divBdr>
        <w:top w:val="none" w:sz="0" w:space="0" w:color="auto"/>
        <w:left w:val="none" w:sz="0" w:space="0" w:color="auto"/>
        <w:bottom w:val="none" w:sz="0" w:space="0" w:color="auto"/>
        <w:right w:val="none" w:sz="0" w:space="0" w:color="auto"/>
      </w:divBdr>
    </w:div>
    <w:div w:id="337392695">
      <w:bodyDiv w:val="1"/>
      <w:marLeft w:val="0"/>
      <w:marRight w:val="0"/>
      <w:marTop w:val="0"/>
      <w:marBottom w:val="0"/>
      <w:divBdr>
        <w:top w:val="none" w:sz="0" w:space="0" w:color="auto"/>
        <w:left w:val="none" w:sz="0" w:space="0" w:color="auto"/>
        <w:bottom w:val="none" w:sz="0" w:space="0" w:color="auto"/>
        <w:right w:val="none" w:sz="0" w:space="0" w:color="auto"/>
      </w:divBdr>
    </w:div>
    <w:div w:id="342754482">
      <w:bodyDiv w:val="1"/>
      <w:marLeft w:val="0"/>
      <w:marRight w:val="0"/>
      <w:marTop w:val="0"/>
      <w:marBottom w:val="0"/>
      <w:divBdr>
        <w:top w:val="none" w:sz="0" w:space="0" w:color="auto"/>
        <w:left w:val="none" w:sz="0" w:space="0" w:color="auto"/>
        <w:bottom w:val="none" w:sz="0" w:space="0" w:color="auto"/>
        <w:right w:val="none" w:sz="0" w:space="0" w:color="auto"/>
      </w:divBdr>
    </w:div>
    <w:div w:id="388462238">
      <w:bodyDiv w:val="1"/>
      <w:marLeft w:val="0"/>
      <w:marRight w:val="0"/>
      <w:marTop w:val="0"/>
      <w:marBottom w:val="0"/>
      <w:divBdr>
        <w:top w:val="none" w:sz="0" w:space="0" w:color="auto"/>
        <w:left w:val="none" w:sz="0" w:space="0" w:color="auto"/>
        <w:bottom w:val="none" w:sz="0" w:space="0" w:color="auto"/>
        <w:right w:val="none" w:sz="0" w:space="0" w:color="auto"/>
      </w:divBdr>
    </w:div>
    <w:div w:id="416249600">
      <w:bodyDiv w:val="1"/>
      <w:marLeft w:val="0"/>
      <w:marRight w:val="0"/>
      <w:marTop w:val="0"/>
      <w:marBottom w:val="0"/>
      <w:divBdr>
        <w:top w:val="none" w:sz="0" w:space="0" w:color="auto"/>
        <w:left w:val="none" w:sz="0" w:space="0" w:color="auto"/>
        <w:bottom w:val="none" w:sz="0" w:space="0" w:color="auto"/>
        <w:right w:val="none" w:sz="0" w:space="0" w:color="auto"/>
      </w:divBdr>
    </w:div>
    <w:div w:id="445151481">
      <w:bodyDiv w:val="1"/>
      <w:marLeft w:val="0"/>
      <w:marRight w:val="0"/>
      <w:marTop w:val="0"/>
      <w:marBottom w:val="0"/>
      <w:divBdr>
        <w:top w:val="none" w:sz="0" w:space="0" w:color="auto"/>
        <w:left w:val="none" w:sz="0" w:space="0" w:color="auto"/>
        <w:bottom w:val="none" w:sz="0" w:space="0" w:color="auto"/>
        <w:right w:val="none" w:sz="0" w:space="0" w:color="auto"/>
      </w:divBdr>
    </w:div>
    <w:div w:id="446509915">
      <w:bodyDiv w:val="1"/>
      <w:marLeft w:val="0"/>
      <w:marRight w:val="0"/>
      <w:marTop w:val="0"/>
      <w:marBottom w:val="0"/>
      <w:divBdr>
        <w:top w:val="none" w:sz="0" w:space="0" w:color="auto"/>
        <w:left w:val="none" w:sz="0" w:space="0" w:color="auto"/>
        <w:bottom w:val="none" w:sz="0" w:space="0" w:color="auto"/>
        <w:right w:val="none" w:sz="0" w:space="0" w:color="auto"/>
      </w:divBdr>
    </w:div>
    <w:div w:id="453015413">
      <w:bodyDiv w:val="1"/>
      <w:marLeft w:val="0"/>
      <w:marRight w:val="0"/>
      <w:marTop w:val="0"/>
      <w:marBottom w:val="0"/>
      <w:divBdr>
        <w:top w:val="none" w:sz="0" w:space="0" w:color="auto"/>
        <w:left w:val="none" w:sz="0" w:space="0" w:color="auto"/>
        <w:bottom w:val="none" w:sz="0" w:space="0" w:color="auto"/>
        <w:right w:val="none" w:sz="0" w:space="0" w:color="auto"/>
      </w:divBdr>
    </w:div>
    <w:div w:id="458837049">
      <w:bodyDiv w:val="1"/>
      <w:marLeft w:val="0"/>
      <w:marRight w:val="0"/>
      <w:marTop w:val="0"/>
      <w:marBottom w:val="0"/>
      <w:divBdr>
        <w:top w:val="none" w:sz="0" w:space="0" w:color="auto"/>
        <w:left w:val="none" w:sz="0" w:space="0" w:color="auto"/>
        <w:bottom w:val="none" w:sz="0" w:space="0" w:color="auto"/>
        <w:right w:val="none" w:sz="0" w:space="0" w:color="auto"/>
      </w:divBdr>
    </w:div>
    <w:div w:id="477848111">
      <w:bodyDiv w:val="1"/>
      <w:marLeft w:val="0"/>
      <w:marRight w:val="0"/>
      <w:marTop w:val="0"/>
      <w:marBottom w:val="0"/>
      <w:divBdr>
        <w:top w:val="none" w:sz="0" w:space="0" w:color="auto"/>
        <w:left w:val="none" w:sz="0" w:space="0" w:color="auto"/>
        <w:bottom w:val="none" w:sz="0" w:space="0" w:color="auto"/>
        <w:right w:val="none" w:sz="0" w:space="0" w:color="auto"/>
      </w:divBdr>
    </w:div>
    <w:div w:id="480461909">
      <w:bodyDiv w:val="1"/>
      <w:marLeft w:val="0"/>
      <w:marRight w:val="0"/>
      <w:marTop w:val="0"/>
      <w:marBottom w:val="0"/>
      <w:divBdr>
        <w:top w:val="none" w:sz="0" w:space="0" w:color="auto"/>
        <w:left w:val="none" w:sz="0" w:space="0" w:color="auto"/>
        <w:bottom w:val="none" w:sz="0" w:space="0" w:color="auto"/>
        <w:right w:val="none" w:sz="0" w:space="0" w:color="auto"/>
      </w:divBdr>
    </w:div>
    <w:div w:id="498010255">
      <w:bodyDiv w:val="1"/>
      <w:marLeft w:val="0"/>
      <w:marRight w:val="0"/>
      <w:marTop w:val="0"/>
      <w:marBottom w:val="0"/>
      <w:divBdr>
        <w:top w:val="none" w:sz="0" w:space="0" w:color="auto"/>
        <w:left w:val="none" w:sz="0" w:space="0" w:color="auto"/>
        <w:bottom w:val="none" w:sz="0" w:space="0" w:color="auto"/>
        <w:right w:val="none" w:sz="0" w:space="0" w:color="auto"/>
      </w:divBdr>
    </w:div>
    <w:div w:id="503742382">
      <w:bodyDiv w:val="1"/>
      <w:marLeft w:val="0"/>
      <w:marRight w:val="0"/>
      <w:marTop w:val="0"/>
      <w:marBottom w:val="0"/>
      <w:divBdr>
        <w:top w:val="none" w:sz="0" w:space="0" w:color="auto"/>
        <w:left w:val="none" w:sz="0" w:space="0" w:color="auto"/>
        <w:bottom w:val="none" w:sz="0" w:space="0" w:color="auto"/>
        <w:right w:val="none" w:sz="0" w:space="0" w:color="auto"/>
      </w:divBdr>
    </w:div>
    <w:div w:id="549418821">
      <w:bodyDiv w:val="1"/>
      <w:marLeft w:val="0"/>
      <w:marRight w:val="0"/>
      <w:marTop w:val="0"/>
      <w:marBottom w:val="0"/>
      <w:divBdr>
        <w:top w:val="none" w:sz="0" w:space="0" w:color="auto"/>
        <w:left w:val="none" w:sz="0" w:space="0" w:color="auto"/>
        <w:bottom w:val="none" w:sz="0" w:space="0" w:color="auto"/>
        <w:right w:val="none" w:sz="0" w:space="0" w:color="auto"/>
      </w:divBdr>
    </w:div>
    <w:div w:id="563225381">
      <w:bodyDiv w:val="1"/>
      <w:marLeft w:val="0"/>
      <w:marRight w:val="0"/>
      <w:marTop w:val="0"/>
      <w:marBottom w:val="0"/>
      <w:divBdr>
        <w:top w:val="none" w:sz="0" w:space="0" w:color="auto"/>
        <w:left w:val="none" w:sz="0" w:space="0" w:color="auto"/>
        <w:bottom w:val="none" w:sz="0" w:space="0" w:color="auto"/>
        <w:right w:val="none" w:sz="0" w:space="0" w:color="auto"/>
      </w:divBdr>
    </w:div>
    <w:div w:id="567422713">
      <w:bodyDiv w:val="1"/>
      <w:marLeft w:val="0"/>
      <w:marRight w:val="0"/>
      <w:marTop w:val="0"/>
      <w:marBottom w:val="0"/>
      <w:divBdr>
        <w:top w:val="none" w:sz="0" w:space="0" w:color="auto"/>
        <w:left w:val="none" w:sz="0" w:space="0" w:color="auto"/>
        <w:bottom w:val="none" w:sz="0" w:space="0" w:color="auto"/>
        <w:right w:val="none" w:sz="0" w:space="0" w:color="auto"/>
      </w:divBdr>
    </w:div>
    <w:div w:id="573590731">
      <w:bodyDiv w:val="1"/>
      <w:marLeft w:val="0"/>
      <w:marRight w:val="0"/>
      <w:marTop w:val="0"/>
      <w:marBottom w:val="0"/>
      <w:divBdr>
        <w:top w:val="none" w:sz="0" w:space="0" w:color="auto"/>
        <w:left w:val="none" w:sz="0" w:space="0" w:color="auto"/>
        <w:bottom w:val="none" w:sz="0" w:space="0" w:color="auto"/>
        <w:right w:val="none" w:sz="0" w:space="0" w:color="auto"/>
      </w:divBdr>
    </w:div>
    <w:div w:id="623779882">
      <w:bodyDiv w:val="1"/>
      <w:marLeft w:val="0"/>
      <w:marRight w:val="0"/>
      <w:marTop w:val="0"/>
      <w:marBottom w:val="0"/>
      <w:divBdr>
        <w:top w:val="none" w:sz="0" w:space="0" w:color="auto"/>
        <w:left w:val="none" w:sz="0" w:space="0" w:color="auto"/>
        <w:bottom w:val="none" w:sz="0" w:space="0" w:color="auto"/>
        <w:right w:val="none" w:sz="0" w:space="0" w:color="auto"/>
      </w:divBdr>
    </w:div>
    <w:div w:id="624117120">
      <w:bodyDiv w:val="1"/>
      <w:marLeft w:val="0"/>
      <w:marRight w:val="0"/>
      <w:marTop w:val="0"/>
      <w:marBottom w:val="0"/>
      <w:divBdr>
        <w:top w:val="none" w:sz="0" w:space="0" w:color="auto"/>
        <w:left w:val="none" w:sz="0" w:space="0" w:color="auto"/>
        <w:bottom w:val="none" w:sz="0" w:space="0" w:color="auto"/>
        <w:right w:val="none" w:sz="0" w:space="0" w:color="auto"/>
      </w:divBdr>
    </w:div>
    <w:div w:id="630290150">
      <w:bodyDiv w:val="1"/>
      <w:marLeft w:val="0"/>
      <w:marRight w:val="0"/>
      <w:marTop w:val="0"/>
      <w:marBottom w:val="0"/>
      <w:divBdr>
        <w:top w:val="none" w:sz="0" w:space="0" w:color="auto"/>
        <w:left w:val="none" w:sz="0" w:space="0" w:color="auto"/>
        <w:bottom w:val="none" w:sz="0" w:space="0" w:color="auto"/>
        <w:right w:val="none" w:sz="0" w:space="0" w:color="auto"/>
      </w:divBdr>
    </w:div>
    <w:div w:id="640770335">
      <w:bodyDiv w:val="1"/>
      <w:marLeft w:val="0"/>
      <w:marRight w:val="0"/>
      <w:marTop w:val="0"/>
      <w:marBottom w:val="0"/>
      <w:divBdr>
        <w:top w:val="none" w:sz="0" w:space="0" w:color="auto"/>
        <w:left w:val="none" w:sz="0" w:space="0" w:color="auto"/>
        <w:bottom w:val="none" w:sz="0" w:space="0" w:color="auto"/>
        <w:right w:val="none" w:sz="0" w:space="0" w:color="auto"/>
      </w:divBdr>
    </w:div>
    <w:div w:id="650715883">
      <w:bodyDiv w:val="1"/>
      <w:marLeft w:val="0"/>
      <w:marRight w:val="0"/>
      <w:marTop w:val="0"/>
      <w:marBottom w:val="0"/>
      <w:divBdr>
        <w:top w:val="none" w:sz="0" w:space="0" w:color="auto"/>
        <w:left w:val="none" w:sz="0" w:space="0" w:color="auto"/>
        <w:bottom w:val="none" w:sz="0" w:space="0" w:color="auto"/>
        <w:right w:val="none" w:sz="0" w:space="0" w:color="auto"/>
      </w:divBdr>
    </w:div>
    <w:div w:id="674844584">
      <w:bodyDiv w:val="1"/>
      <w:marLeft w:val="0"/>
      <w:marRight w:val="0"/>
      <w:marTop w:val="0"/>
      <w:marBottom w:val="0"/>
      <w:divBdr>
        <w:top w:val="none" w:sz="0" w:space="0" w:color="auto"/>
        <w:left w:val="none" w:sz="0" w:space="0" w:color="auto"/>
        <w:bottom w:val="none" w:sz="0" w:space="0" w:color="auto"/>
        <w:right w:val="none" w:sz="0" w:space="0" w:color="auto"/>
      </w:divBdr>
    </w:div>
    <w:div w:id="697193636">
      <w:bodyDiv w:val="1"/>
      <w:marLeft w:val="0"/>
      <w:marRight w:val="0"/>
      <w:marTop w:val="0"/>
      <w:marBottom w:val="0"/>
      <w:divBdr>
        <w:top w:val="none" w:sz="0" w:space="0" w:color="auto"/>
        <w:left w:val="none" w:sz="0" w:space="0" w:color="auto"/>
        <w:bottom w:val="none" w:sz="0" w:space="0" w:color="auto"/>
        <w:right w:val="none" w:sz="0" w:space="0" w:color="auto"/>
      </w:divBdr>
    </w:div>
    <w:div w:id="710425590">
      <w:bodyDiv w:val="1"/>
      <w:marLeft w:val="0"/>
      <w:marRight w:val="0"/>
      <w:marTop w:val="0"/>
      <w:marBottom w:val="0"/>
      <w:divBdr>
        <w:top w:val="none" w:sz="0" w:space="0" w:color="auto"/>
        <w:left w:val="none" w:sz="0" w:space="0" w:color="auto"/>
        <w:bottom w:val="none" w:sz="0" w:space="0" w:color="auto"/>
        <w:right w:val="none" w:sz="0" w:space="0" w:color="auto"/>
      </w:divBdr>
    </w:div>
    <w:div w:id="716390209">
      <w:bodyDiv w:val="1"/>
      <w:marLeft w:val="0"/>
      <w:marRight w:val="0"/>
      <w:marTop w:val="0"/>
      <w:marBottom w:val="0"/>
      <w:divBdr>
        <w:top w:val="none" w:sz="0" w:space="0" w:color="auto"/>
        <w:left w:val="none" w:sz="0" w:space="0" w:color="auto"/>
        <w:bottom w:val="none" w:sz="0" w:space="0" w:color="auto"/>
        <w:right w:val="none" w:sz="0" w:space="0" w:color="auto"/>
      </w:divBdr>
    </w:div>
    <w:div w:id="727999519">
      <w:bodyDiv w:val="1"/>
      <w:marLeft w:val="0"/>
      <w:marRight w:val="0"/>
      <w:marTop w:val="0"/>
      <w:marBottom w:val="0"/>
      <w:divBdr>
        <w:top w:val="none" w:sz="0" w:space="0" w:color="auto"/>
        <w:left w:val="none" w:sz="0" w:space="0" w:color="auto"/>
        <w:bottom w:val="none" w:sz="0" w:space="0" w:color="auto"/>
        <w:right w:val="none" w:sz="0" w:space="0" w:color="auto"/>
      </w:divBdr>
    </w:div>
    <w:div w:id="736705692">
      <w:bodyDiv w:val="1"/>
      <w:marLeft w:val="0"/>
      <w:marRight w:val="0"/>
      <w:marTop w:val="0"/>
      <w:marBottom w:val="0"/>
      <w:divBdr>
        <w:top w:val="none" w:sz="0" w:space="0" w:color="auto"/>
        <w:left w:val="none" w:sz="0" w:space="0" w:color="auto"/>
        <w:bottom w:val="none" w:sz="0" w:space="0" w:color="auto"/>
        <w:right w:val="none" w:sz="0" w:space="0" w:color="auto"/>
      </w:divBdr>
    </w:div>
    <w:div w:id="772046208">
      <w:bodyDiv w:val="1"/>
      <w:marLeft w:val="0"/>
      <w:marRight w:val="0"/>
      <w:marTop w:val="0"/>
      <w:marBottom w:val="0"/>
      <w:divBdr>
        <w:top w:val="none" w:sz="0" w:space="0" w:color="auto"/>
        <w:left w:val="none" w:sz="0" w:space="0" w:color="auto"/>
        <w:bottom w:val="none" w:sz="0" w:space="0" w:color="auto"/>
        <w:right w:val="none" w:sz="0" w:space="0" w:color="auto"/>
      </w:divBdr>
    </w:div>
    <w:div w:id="785807796">
      <w:bodyDiv w:val="1"/>
      <w:marLeft w:val="0"/>
      <w:marRight w:val="0"/>
      <w:marTop w:val="0"/>
      <w:marBottom w:val="0"/>
      <w:divBdr>
        <w:top w:val="none" w:sz="0" w:space="0" w:color="auto"/>
        <w:left w:val="none" w:sz="0" w:space="0" w:color="auto"/>
        <w:bottom w:val="none" w:sz="0" w:space="0" w:color="auto"/>
        <w:right w:val="none" w:sz="0" w:space="0" w:color="auto"/>
      </w:divBdr>
    </w:div>
    <w:div w:id="813720064">
      <w:bodyDiv w:val="1"/>
      <w:marLeft w:val="0"/>
      <w:marRight w:val="0"/>
      <w:marTop w:val="0"/>
      <w:marBottom w:val="0"/>
      <w:divBdr>
        <w:top w:val="none" w:sz="0" w:space="0" w:color="auto"/>
        <w:left w:val="none" w:sz="0" w:space="0" w:color="auto"/>
        <w:bottom w:val="none" w:sz="0" w:space="0" w:color="auto"/>
        <w:right w:val="none" w:sz="0" w:space="0" w:color="auto"/>
      </w:divBdr>
    </w:div>
    <w:div w:id="823201588">
      <w:bodyDiv w:val="1"/>
      <w:marLeft w:val="0"/>
      <w:marRight w:val="0"/>
      <w:marTop w:val="0"/>
      <w:marBottom w:val="0"/>
      <w:divBdr>
        <w:top w:val="none" w:sz="0" w:space="0" w:color="auto"/>
        <w:left w:val="none" w:sz="0" w:space="0" w:color="auto"/>
        <w:bottom w:val="none" w:sz="0" w:space="0" w:color="auto"/>
        <w:right w:val="none" w:sz="0" w:space="0" w:color="auto"/>
      </w:divBdr>
    </w:div>
    <w:div w:id="824131846">
      <w:bodyDiv w:val="1"/>
      <w:marLeft w:val="0"/>
      <w:marRight w:val="0"/>
      <w:marTop w:val="0"/>
      <w:marBottom w:val="0"/>
      <w:divBdr>
        <w:top w:val="none" w:sz="0" w:space="0" w:color="auto"/>
        <w:left w:val="none" w:sz="0" w:space="0" w:color="auto"/>
        <w:bottom w:val="none" w:sz="0" w:space="0" w:color="auto"/>
        <w:right w:val="none" w:sz="0" w:space="0" w:color="auto"/>
      </w:divBdr>
    </w:div>
    <w:div w:id="832795506">
      <w:bodyDiv w:val="1"/>
      <w:marLeft w:val="0"/>
      <w:marRight w:val="0"/>
      <w:marTop w:val="0"/>
      <w:marBottom w:val="0"/>
      <w:divBdr>
        <w:top w:val="none" w:sz="0" w:space="0" w:color="auto"/>
        <w:left w:val="none" w:sz="0" w:space="0" w:color="auto"/>
        <w:bottom w:val="none" w:sz="0" w:space="0" w:color="auto"/>
        <w:right w:val="none" w:sz="0" w:space="0" w:color="auto"/>
      </w:divBdr>
    </w:div>
    <w:div w:id="833761427">
      <w:bodyDiv w:val="1"/>
      <w:marLeft w:val="0"/>
      <w:marRight w:val="0"/>
      <w:marTop w:val="0"/>
      <w:marBottom w:val="0"/>
      <w:divBdr>
        <w:top w:val="none" w:sz="0" w:space="0" w:color="auto"/>
        <w:left w:val="none" w:sz="0" w:space="0" w:color="auto"/>
        <w:bottom w:val="none" w:sz="0" w:space="0" w:color="auto"/>
        <w:right w:val="none" w:sz="0" w:space="0" w:color="auto"/>
      </w:divBdr>
    </w:div>
    <w:div w:id="836925933">
      <w:bodyDiv w:val="1"/>
      <w:marLeft w:val="0"/>
      <w:marRight w:val="0"/>
      <w:marTop w:val="0"/>
      <w:marBottom w:val="0"/>
      <w:divBdr>
        <w:top w:val="none" w:sz="0" w:space="0" w:color="auto"/>
        <w:left w:val="none" w:sz="0" w:space="0" w:color="auto"/>
        <w:bottom w:val="none" w:sz="0" w:space="0" w:color="auto"/>
        <w:right w:val="none" w:sz="0" w:space="0" w:color="auto"/>
      </w:divBdr>
    </w:div>
    <w:div w:id="861482017">
      <w:bodyDiv w:val="1"/>
      <w:marLeft w:val="0"/>
      <w:marRight w:val="0"/>
      <w:marTop w:val="0"/>
      <w:marBottom w:val="0"/>
      <w:divBdr>
        <w:top w:val="none" w:sz="0" w:space="0" w:color="auto"/>
        <w:left w:val="none" w:sz="0" w:space="0" w:color="auto"/>
        <w:bottom w:val="none" w:sz="0" w:space="0" w:color="auto"/>
        <w:right w:val="none" w:sz="0" w:space="0" w:color="auto"/>
      </w:divBdr>
    </w:div>
    <w:div w:id="869024921">
      <w:bodyDiv w:val="1"/>
      <w:marLeft w:val="0"/>
      <w:marRight w:val="0"/>
      <w:marTop w:val="0"/>
      <w:marBottom w:val="0"/>
      <w:divBdr>
        <w:top w:val="none" w:sz="0" w:space="0" w:color="auto"/>
        <w:left w:val="none" w:sz="0" w:space="0" w:color="auto"/>
        <w:bottom w:val="none" w:sz="0" w:space="0" w:color="auto"/>
        <w:right w:val="none" w:sz="0" w:space="0" w:color="auto"/>
      </w:divBdr>
    </w:div>
    <w:div w:id="900823976">
      <w:bodyDiv w:val="1"/>
      <w:marLeft w:val="0"/>
      <w:marRight w:val="0"/>
      <w:marTop w:val="0"/>
      <w:marBottom w:val="0"/>
      <w:divBdr>
        <w:top w:val="none" w:sz="0" w:space="0" w:color="auto"/>
        <w:left w:val="none" w:sz="0" w:space="0" w:color="auto"/>
        <w:bottom w:val="none" w:sz="0" w:space="0" w:color="auto"/>
        <w:right w:val="none" w:sz="0" w:space="0" w:color="auto"/>
      </w:divBdr>
    </w:div>
    <w:div w:id="953169717">
      <w:bodyDiv w:val="1"/>
      <w:marLeft w:val="0"/>
      <w:marRight w:val="0"/>
      <w:marTop w:val="0"/>
      <w:marBottom w:val="0"/>
      <w:divBdr>
        <w:top w:val="none" w:sz="0" w:space="0" w:color="auto"/>
        <w:left w:val="none" w:sz="0" w:space="0" w:color="auto"/>
        <w:bottom w:val="none" w:sz="0" w:space="0" w:color="auto"/>
        <w:right w:val="none" w:sz="0" w:space="0" w:color="auto"/>
      </w:divBdr>
    </w:div>
    <w:div w:id="958682341">
      <w:bodyDiv w:val="1"/>
      <w:marLeft w:val="0"/>
      <w:marRight w:val="0"/>
      <w:marTop w:val="0"/>
      <w:marBottom w:val="0"/>
      <w:divBdr>
        <w:top w:val="none" w:sz="0" w:space="0" w:color="auto"/>
        <w:left w:val="none" w:sz="0" w:space="0" w:color="auto"/>
        <w:bottom w:val="none" w:sz="0" w:space="0" w:color="auto"/>
        <w:right w:val="none" w:sz="0" w:space="0" w:color="auto"/>
      </w:divBdr>
    </w:div>
    <w:div w:id="964391735">
      <w:bodyDiv w:val="1"/>
      <w:marLeft w:val="0"/>
      <w:marRight w:val="0"/>
      <w:marTop w:val="0"/>
      <w:marBottom w:val="0"/>
      <w:divBdr>
        <w:top w:val="none" w:sz="0" w:space="0" w:color="auto"/>
        <w:left w:val="none" w:sz="0" w:space="0" w:color="auto"/>
        <w:bottom w:val="none" w:sz="0" w:space="0" w:color="auto"/>
        <w:right w:val="none" w:sz="0" w:space="0" w:color="auto"/>
      </w:divBdr>
    </w:div>
    <w:div w:id="990909917">
      <w:bodyDiv w:val="1"/>
      <w:marLeft w:val="0"/>
      <w:marRight w:val="0"/>
      <w:marTop w:val="0"/>
      <w:marBottom w:val="0"/>
      <w:divBdr>
        <w:top w:val="none" w:sz="0" w:space="0" w:color="auto"/>
        <w:left w:val="none" w:sz="0" w:space="0" w:color="auto"/>
        <w:bottom w:val="none" w:sz="0" w:space="0" w:color="auto"/>
        <w:right w:val="none" w:sz="0" w:space="0" w:color="auto"/>
      </w:divBdr>
    </w:div>
    <w:div w:id="1019352129">
      <w:bodyDiv w:val="1"/>
      <w:marLeft w:val="0"/>
      <w:marRight w:val="0"/>
      <w:marTop w:val="0"/>
      <w:marBottom w:val="0"/>
      <w:divBdr>
        <w:top w:val="none" w:sz="0" w:space="0" w:color="auto"/>
        <w:left w:val="none" w:sz="0" w:space="0" w:color="auto"/>
        <w:bottom w:val="none" w:sz="0" w:space="0" w:color="auto"/>
        <w:right w:val="none" w:sz="0" w:space="0" w:color="auto"/>
      </w:divBdr>
    </w:div>
    <w:div w:id="1031034308">
      <w:bodyDiv w:val="1"/>
      <w:marLeft w:val="0"/>
      <w:marRight w:val="0"/>
      <w:marTop w:val="0"/>
      <w:marBottom w:val="0"/>
      <w:divBdr>
        <w:top w:val="none" w:sz="0" w:space="0" w:color="auto"/>
        <w:left w:val="none" w:sz="0" w:space="0" w:color="auto"/>
        <w:bottom w:val="none" w:sz="0" w:space="0" w:color="auto"/>
        <w:right w:val="none" w:sz="0" w:space="0" w:color="auto"/>
      </w:divBdr>
    </w:div>
    <w:div w:id="1033648274">
      <w:bodyDiv w:val="1"/>
      <w:marLeft w:val="0"/>
      <w:marRight w:val="0"/>
      <w:marTop w:val="0"/>
      <w:marBottom w:val="0"/>
      <w:divBdr>
        <w:top w:val="none" w:sz="0" w:space="0" w:color="auto"/>
        <w:left w:val="none" w:sz="0" w:space="0" w:color="auto"/>
        <w:bottom w:val="none" w:sz="0" w:space="0" w:color="auto"/>
        <w:right w:val="none" w:sz="0" w:space="0" w:color="auto"/>
      </w:divBdr>
    </w:div>
    <w:div w:id="1035733780">
      <w:bodyDiv w:val="1"/>
      <w:marLeft w:val="0"/>
      <w:marRight w:val="0"/>
      <w:marTop w:val="0"/>
      <w:marBottom w:val="0"/>
      <w:divBdr>
        <w:top w:val="none" w:sz="0" w:space="0" w:color="auto"/>
        <w:left w:val="none" w:sz="0" w:space="0" w:color="auto"/>
        <w:bottom w:val="none" w:sz="0" w:space="0" w:color="auto"/>
        <w:right w:val="none" w:sz="0" w:space="0" w:color="auto"/>
      </w:divBdr>
    </w:div>
    <w:div w:id="1040545942">
      <w:bodyDiv w:val="1"/>
      <w:marLeft w:val="0"/>
      <w:marRight w:val="0"/>
      <w:marTop w:val="0"/>
      <w:marBottom w:val="0"/>
      <w:divBdr>
        <w:top w:val="none" w:sz="0" w:space="0" w:color="auto"/>
        <w:left w:val="none" w:sz="0" w:space="0" w:color="auto"/>
        <w:bottom w:val="none" w:sz="0" w:space="0" w:color="auto"/>
        <w:right w:val="none" w:sz="0" w:space="0" w:color="auto"/>
      </w:divBdr>
    </w:div>
    <w:div w:id="1052580307">
      <w:bodyDiv w:val="1"/>
      <w:marLeft w:val="0"/>
      <w:marRight w:val="0"/>
      <w:marTop w:val="0"/>
      <w:marBottom w:val="0"/>
      <w:divBdr>
        <w:top w:val="none" w:sz="0" w:space="0" w:color="auto"/>
        <w:left w:val="none" w:sz="0" w:space="0" w:color="auto"/>
        <w:bottom w:val="none" w:sz="0" w:space="0" w:color="auto"/>
        <w:right w:val="none" w:sz="0" w:space="0" w:color="auto"/>
      </w:divBdr>
    </w:div>
    <w:div w:id="1057124727">
      <w:bodyDiv w:val="1"/>
      <w:marLeft w:val="0"/>
      <w:marRight w:val="0"/>
      <w:marTop w:val="0"/>
      <w:marBottom w:val="0"/>
      <w:divBdr>
        <w:top w:val="none" w:sz="0" w:space="0" w:color="auto"/>
        <w:left w:val="none" w:sz="0" w:space="0" w:color="auto"/>
        <w:bottom w:val="none" w:sz="0" w:space="0" w:color="auto"/>
        <w:right w:val="none" w:sz="0" w:space="0" w:color="auto"/>
      </w:divBdr>
    </w:div>
    <w:div w:id="1091317346">
      <w:bodyDiv w:val="1"/>
      <w:marLeft w:val="0"/>
      <w:marRight w:val="0"/>
      <w:marTop w:val="0"/>
      <w:marBottom w:val="0"/>
      <w:divBdr>
        <w:top w:val="none" w:sz="0" w:space="0" w:color="auto"/>
        <w:left w:val="none" w:sz="0" w:space="0" w:color="auto"/>
        <w:bottom w:val="none" w:sz="0" w:space="0" w:color="auto"/>
        <w:right w:val="none" w:sz="0" w:space="0" w:color="auto"/>
      </w:divBdr>
    </w:div>
    <w:div w:id="1114790254">
      <w:bodyDiv w:val="1"/>
      <w:marLeft w:val="0"/>
      <w:marRight w:val="0"/>
      <w:marTop w:val="0"/>
      <w:marBottom w:val="0"/>
      <w:divBdr>
        <w:top w:val="none" w:sz="0" w:space="0" w:color="auto"/>
        <w:left w:val="none" w:sz="0" w:space="0" w:color="auto"/>
        <w:bottom w:val="none" w:sz="0" w:space="0" w:color="auto"/>
        <w:right w:val="none" w:sz="0" w:space="0" w:color="auto"/>
      </w:divBdr>
    </w:div>
    <w:div w:id="1145243474">
      <w:bodyDiv w:val="1"/>
      <w:marLeft w:val="0"/>
      <w:marRight w:val="0"/>
      <w:marTop w:val="0"/>
      <w:marBottom w:val="0"/>
      <w:divBdr>
        <w:top w:val="none" w:sz="0" w:space="0" w:color="auto"/>
        <w:left w:val="none" w:sz="0" w:space="0" w:color="auto"/>
        <w:bottom w:val="none" w:sz="0" w:space="0" w:color="auto"/>
        <w:right w:val="none" w:sz="0" w:space="0" w:color="auto"/>
      </w:divBdr>
    </w:div>
    <w:div w:id="1186603031">
      <w:bodyDiv w:val="1"/>
      <w:marLeft w:val="0"/>
      <w:marRight w:val="0"/>
      <w:marTop w:val="0"/>
      <w:marBottom w:val="0"/>
      <w:divBdr>
        <w:top w:val="none" w:sz="0" w:space="0" w:color="auto"/>
        <w:left w:val="none" w:sz="0" w:space="0" w:color="auto"/>
        <w:bottom w:val="none" w:sz="0" w:space="0" w:color="auto"/>
        <w:right w:val="none" w:sz="0" w:space="0" w:color="auto"/>
      </w:divBdr>
    </w:div>
    <w:div w:id="1218787079">
      <w:bodyDiv w:val="1"/>
      <w:marLeft w:val="0"/>
      <w:marRight w:val="0"/>
      <w:marTop w:val="0"/>
      <w:marBottom w:val="0"/>
      <w:divBdr>
        <w:top w:val="none" w:sz="0" w:space="0" w:color="auto"/>
        <w:left w:val="none" w:sz="0" w:space="0" w:color="auto"/>
        <w:bottom w:val="none" w:sz="0" w:space="0" w:color="auto"/>
        <w:right w:val="none" w:sz="0" w:space="0" w:color="auto"/>
      </w:divBdr>
    </w:div>
    <w:div w:id="1224221175">
      <w:bodyDiv w:val="1"/>
      <w:marLeft w:val="0"/>
      <w:marRight w:val="0"/>
      <w:marTop w:val="0"/>
      <w:marBottom w:val="0"/>
      <w:divBdr>
        <w:top w:val="none" w:sz="0" w:space="0" w:color="auto"/>
        <w:left w:val="none" w:sz="0" w:space="0" w:color="auto"/>
        <w:bottom w:val="none" w:sz="0" w:space="0" w:color="auto"/>
        <w:right w:val="none" w:sz="0" w:space="0" w:color="auto"/>
      </w:divBdr>
    </w:div>
    <w:div w:id="1239947636">
      <w:bodyDiv w:val="1"/>
      <w:marLeft w:val="0"/>
      <w:marRight w:val="0"/>
      <w:marTop w:val="0"/>
      <w:marBottom w:val="0"/>
      <w:divBdr>
        <w:top w:val="none" w:sz="0" w:space="0" w:color="auto"/>
        <w:left w:val="none" w:sz="0" w:space="0" w:color="auto"/>
        <w:bottom w:val="none" w:sz="0" w:space="0" w:color="auto"/>
        <w:right w:val="none" w:sz="0" w:space="0" w:color="auto"/>
      </w:divBdr>
    </w:div>
    <w:div w:id="1257252103">
      <w:bodyDiv w:val="1"/>
      <w:marLeft w:val="0"/>
      <w:marRight w:val="0"/>
      <w:marTop w:val="0"/>
      <w:marBottom w:val="0"/>
      <w:divBdr>
        <w:top w:val="none" w:sz="0" w:space="0" w:color="auto"/>
        <w:left w:val="none" w:sz="0" w:space="0" w:color="auto"/>
        <w:bottom w:val="none" w:sz="0" w:space="0" w:color="auto"/>
        <w:right w:val="none" w:sz="0" w:space="0" w:color="auto"/>
      </w:divBdr>
    </w:div>
    <w:div w:id="1283532248">
      <w:bodyDiv w:val="1"/>
      <w:marLeft w:val="0"/>
      <w:marRight w:val="0"/>
      <w:marTop w:val="0"/>
      <w:marBottom w:val="0"/>
      <w:divBdr>
        <w:top w:val="none" w:sz="0" w:space="0" w:color="auto"/>
        <w:left w:val="none" w:sz="0" w:space="0" w:color="auto"/>
        <w:bottom w:val="none" w:sz="0" w:space="0" w:color="auto"/>
        <w:right w:val="none" w:sz="0" w:space="0" w:color="auto"/>
      </w:divBdr>
    </w:div>
    <w:div w:id="1295256955">
      <w:bodyDiv w:val="1"/>
      <w:marLeft w:val="0"/>
      <w:marRight w:val="0"/>
      <w:marTop w:val="0"/>
      <w:marBottom w:val="0"/>
      <w:divBdr>
        <w:top w:val="none" w:sz="0" w:space="0" w:color="auto"/>
        <w:left w:val="none" w:sz="0" w:space="0" w:color="auto"/>
        <w:bottom w:val="none" w:sz="0" w:space="0" w:color="auto"/>
        <w:right w:val="none" w:sz="0" w:space="0" w:color="auto"/>
      </w:divBdr>
    </w:div>
    <w:div w:id="1318801785">
      <w:bodyDiv w:val="1"/>
      <w:marLeft w:val="0"/>
      <w:marRight w:val="0"/>
      <w:marTop w:val="0"/>
      <w:marBottom w:val="0"/>
      <w:divBdr>
        <w:top w:val="none" w:sz="0" w:space="0" w:color="auto"/>
        <w:left w:val="none" w:sz="0" w:space="0" w:color="auto"/>
        <w:bottom w:val="none" w:sz="0" w:space="0" w:color="auto"/>
        <w:right w:val="none" w:sz="0" w:space="0" w:color="auto"/>
      </w:divBdr>
    </w:div>
    <w:div w:id="1327318079">
      <w:bodyDiv w:val="1"/>
      <w:marLeft w:val="0"/>
      <w:marRight w:val="0"/>
      <w:marTop w:val="0"/>
      <w:marBottom w:val="0"/>
      <w:divBdr>
        <w:top w:val="none" w:sz="0" w:space="0" w:color="auto"/>
        <w:left w:val="none" w:sz="0" w:space="0" w:color="auto"/>
        <w:bottom w:val="none" w:sz="0" w:space="0" w:color="auto"/>
        <w:right w:val="none" w:sz="0" w:space="0" w:color="auto"/>
      </w:divBdr>
    </w:div>
    <w:div w:id="1399328180">
      <w:bodyDiv w:val="1"/>
      <w:marLeft w:val="0"/>
      <w:marRight w:val="0"/>
      <w:marTop w:val="0"/>
      <w:marBottom w:val="0"/>
      <w:divBdr>
        <w:top w:val="none" w:sz="0" w:space="0" w:color="auto"/>
        <w:left w:val="none" w:sz="0" w:space="0" w:color="auto"/>
        <w:bottom w:val="none" w:sz="0" w:space="0" w:color="auto"/>
        <w:right w:val="none" w:sz="0" w:space="0" w:color="auto"/>
      </w:divBdr>
    </w:div>
    <w:div w:id="1450467659">
      <w:bodyDiv w:val="1"/>
      <w:marLeft w:val="0"/>
      <w:marRight w:val="0"/>
      <w:marTop w:val="0"/>
      <w:marBottom w:val="0"/>
      <w:divBdr>
        <w:top w:val="none" w:sz="0" w:space="0" w:color="auto"/>
        <w:left w:val="none" w:sz="0" w:space="0" w:color="auto"/>
        <w:bottom w:val="none" w:sz="0" w:space="0" w:color="auto"/>
        <w:right w:val="none" w:sz="0" w:space="0" w:color="auto"/>
      </w:divBdr>
    </w:div>
    <w:div w:id="1475560926">
      <w:bodyDiv w:val="1"/>
      <w:marLeft w:val="0"/>
      <w:marRight w:val="0"/>
      <w:marTop w:val="0"/>
      <w:marBottom w:val="0"/>
      <w:divBdr>
        <w:top w:val="none" w:sz="0" w:space="0" w:color="auto"/>
        <w:left w:val="none" w:sz="0" w:space="0" w:color="auto"/>
        <w:bottom w:val="none" w:sz="0" w:space="0" w:color="auto"/>
        <w:right w:val="none" w:sz="0" w:space="0" w:color="auto"/>
      </w:divBdr>
    </w:div>
    <w:div w:id="1483811166">
      <w:bodyDiv w:val="1"/>
      <w:marLeft w:val="0"/>
      <w:marRight w:val="0"/>
      <w:marTop w:val="0"/>
      <w:marBottom w:val="0"/>
      <w:divBdr>
        <w:top w:val="none" w:sz="0" w:space="0" w:color="auto"/>
        <w:left w:val="none" w:sz="0" w:space="0" w:color="auto"/>
        <w:bottom w:val="none" w:sz="0" w:space="0" w:color="auto"/>
        <w:right w:val="none" w:sz="0" w:space="0" w:color="auto"/>
      </w:divBdr>
    </w:div>
    <w:div w:id="1509558667">
      <w:bodyDiv w:val="1"/>
      <w:marLeft w:val="0"/>
      <w:marRight w:val="0"/>
      <w:marTop w:val="0"/>
      <w:marBottom w:val="0"/>
      <w:divBdr>
        <w:top w:val="none" w:sz="0" w:space="0" w:color="auto"/>
        <w:left w:val="none" w:sz="0" w:space="0" w:color="auto"/>
        <w:bottom w:val="none" w:sz="0" w:space="0" w:color="auto"/>
        <w:right w:val="none" w:sz="0" w:space="0" w:color="auto"/>
      </w:divBdr>
    </w:div>
    <w:div w:id="1534073546">
      <w:bodyDiv w:val="1"/>
      <w:marLeft w:val="0"/>
      <w:marRight w:val="0"/>
      <w:marTop w:val="0"/>
      <w:marBottom w:val="0"/>
      <w:divBdr>
        <w:top w:val="none" w:sz="0" w:space="0" w:color="auto"/>
        <w:left w:val="none" w:sz="0" w:space="0" w:color="auto"/>
        <w:bottom w:val="none" w:sz="0" w:space="0" w:color="auto"/>
        <w:right w:val="none" w:sz="0" w:space="0" w:color="auto"/>
      </w:divBdr>
    </w:div>
    <w:div w:id="1544977413">
      <w:bodyDiv w:val="1"/>
      <w:marLeft w:val="0"/>
      <w:marRight w:val="0"/>
      <w:marTop w:val="0"/>
      <w:marBottom w:val="0"/>
      <w:divBdr>
        <w:top w:val="none" w:sz="0" w:space="0" w:color="auto"/>
        <w:left w:val="none" w:sz="0" w:space="0" w:color="auto"/>
        <w:bottom w:val="none" w:sz="0" w:space="0" w:color="auto"/>
        <w:right w:val="none" w:sz="0" w:space="0" w:color="auto"/>
      </w:divBdr>
    </w:div>
    <w:div w:id="1546528781">
      <w:bodyDiv w:val="1"/>
      <w:marLeft w:val="0"/>
      <w:marRight w:val="0"/>
      <w:marTop w:val="0"/>
      <w:marBottom w:val="0"/>
      <w:divBdr>
        <w:top w:val="none" w:sz="0" w:space="0" w:color="auto"/>
        <w:left w:val="none" w:sz="0" w:space="0" w:color="auto"/>
        <w:bottom w:val="none" w:sz="0" w:space="0" w:color="auto"/>
        <w:right w:val="none" w:sz="0" w:space="0" w:color="auto"/>
      </w:divBdr>
    </w:div>
    <w:div w:id="1558665443">
      <w:bodyDiv w:val="1"/>
      <w:marLeft w:val="0"/>
      <w:marRight w:val="0"/>
      <w:marTop w:val="0"/>
      <w:marBottom w:val="0"/>
      <w:divBdr>
        <w:top w:val="none" w:sz="0" w:space="0" w:color="auto"/>
        <w:left w:val="none" w:sz="0" w:space="0" w:color="auto"/>
        <w:bottom w:val="none" w:sz="0" w:space="0" w:color="auto"/>
        <w:right w:val="none" w:sz="0" w:space="0" w:color="auto"/>
      </w:divBdr>
    </w:div>
    <w:div w:id="1561355817">
      <w:bodyDiv w:val="1"/>
      <w:marLeft w:val="0"/>
      <w:marRight w:val="0"/>
      <w:marTop w:val="0"/>
      <w:marBottom w:val="0"/>
      <w:divBdr>
        <w:top w:val="none" w:sz="0" w:space="0" w:color="auto"/>
        <w:left w:val="none" w:sz="0" w:space="0" w:color="auto"/>
        <w:bottom w:val="none" w:sz="0" w:space="0" w:color="auto"/>
        <w:right w:val="none" w:sz="0" w:space="0" w:color="auto"/>
      </w:divBdr>
    </w:div>
    <w:div w:id="1585451178">
      <w:bodyDiv w:val="1"/>
      <w:marLeft w:val="0"/>
      <w:marRight w:val="0"/>
      <w:marTop w:val="0"/>
      <w:marBottom w:val="0"/>
      <w:divBdr>
        <w:top w:val="none" w:sz="0" w:space="0" w:color="auto"/>
        <w:left w:val="none" w:sz="0" w:space="0" w:color="auto"/>
        <w:bottom w:val="none" w:sz="0" w:space="0" w:color="auto"/>
        <w:right w:val="none" w:sz="0" w:space="0" w:color="auto"/>
      </w:divBdr>
    </w:div>
    <w:div w:id="1608351062">
      <w:bodyDiv w:val="1"/>
      <w:marLeft w:val="0"/>
      <w:marRight w:val="0"/>
      <w:marTop w:val="0"/>
      <w:marBottom w:val="0"/>
      <w:divBdr>
        <w:top w:val="none" w:sz="0" w:space="0" w:color="auto"/>
        <w:left w:val="none" w:sz="0" w:space="0" w:color="auto"/>
        <w:bottom w:val="none" w:sz="0" w:space="0" w:color="auto"/>
        <w:right w:val="none" w:sz="0" w:space="0" w:color="auto"/>
      </w:divBdr>
    </w:div>
    <w:div w:id="1611349487">
      <w:bodyDiv w:val="1"/>
      <w:marLeft w:val="0"/>
      <w:marRight w:val="0"/>
      <w:marTop w:val="0"/>
      <w:marBottom w:val="0"/>
      <w:divBdr>
        <w:top w:val="none" w:sz="0" w:space="0" w:color="auto"/>
        <w:left w:val="none" w:sz="0" w:space="0" w:color="auto"/>
        <w:bottom w:val="none" w:sz="0" w:space="0" w:color="auto"/>
        <w:right w:val="none" w:sz="0" w:space="0" w:color="auto"/>
      </w:divBdr>
    </w:div>
    <w:div w:id="1618902035">
      <w:bodyDiv w:val="1"/>
      <w:marLeft w:val="0"/>
      <w:marRight w:val="0"/>
      <w:marTop w:val="0"/>
      <w:marBottom w:val="0"/>
      <w:divBdr>
        <w:top w:val="none" w:sz="0" w:space="0" w:color="auto"/>
        <w:left w:val="none" w:sz="0" w:space="0" w:color="auto"/>
        <w:bottom w:val="none" w:sz="0" w:space="0" w:color="auto"/>
        <w:right w:val="none" w:sz="0" w:space="0" w:color="auto"/>
      </w:divBdr>
    </w:div>
    <w:div w:id="1667592886">
      <w:bodyDiv w:val="1"/>
      <w:marLeft w:val="0"/>
      <w:marRight w:val="0"/>
      <w:marTop w:val="0"/>
      <w:marBottom w:val="0"/>
      <w:divBdr>
        <w:top w:val="none" w:sz="0" w:space="0" w:color="auto"/>
        <w:left w:val="none" w:sz="0" w:space="0" w:color="auto"/>
        <w:bottom w:val="none" w:sz="0" w:space="0" w:color="auto"/>
        <w:right w:val="none" w:sz="0" w:space="0" w:color="auto"/>
      </w:divBdr>
    </w:div>
    <w:div w:id="1671180144">
      <w:bodyDiv w:val="1"/>
      <w:marLeft w:val="0"/>
      <w:marRight w:val="0"/>
      <w:marTop w:val="0"/>
      <w:marBottom w:val="0"/>
      <w:divBdr>
        <w:top w:val="none" w:sz="0" w:space="0" w:color="auto"/>
        <w:left w:val="none" w:sz="0" w:space="0" w:color="auto"/>
        <w:bottom w:val="none" w:sz="0" w:space="0" w:color="auto"/>
        <w:right w:val="none" w:sz="0" w:space="0" w:color="auto"/>
      </w:divBdr>
    </w:div>
    <w:div w:id="1692493902">
      <w:bodyDiv w:val="1"/>
      <w:marLeft w:val="0"/>
      <w:marRight w:val="0"/>
      <w:marTop w:val="0"/>
      <w:marBottom w:val="0"/>
      <w:divBdr>
        <w:top w:val="none" w:sz="0" w:space="0" w:color="auto"/>
        <w:left w:val="none" w:sz="0" w:space="0" w:color="auto"/>
        <w:bottom w:val="none" w:sz="0" w:space="0" w:color="auto"/>
        <w:right w:val="none" w:sz="0" w:space="0" w:color="auto"/>
      </w:divBdr>
    </w:div>
    <w:div w:id="1710714889">
      <w:bodyDiv w:val="1"/>
      <w:marLeft w:val="0"/>
      <w:marRight w:val="0"/>
      <w:marTop w:val="0"/>
      <w:marBottom w:val="0"/>
      <w:divBdr>
        <w:top w:val="none" w:sz="0" w:space="0" w:color="auto"/>
        <w:left w:val="none" w:sz="0" w:space="0" w:color="auto"/>
        <w:bottom w:val="none" w:sz="0" w:space="0" w:color="auto"/>
        <w:right w:val="none" w:sz="0" w:space="0" w:color="auto"/>
      </w:divBdr>
    </w:div>
    <w:div w:id="1726950394">
      <w:bodyDiv w:val="1"/>
      <w:marLeft w:val="0"/>
      <w:marRight w:val="0"/>
      <w:marTop w:val="0"/>
      <w:marBottom w:val="0"/>
      <w:divBdr>
        <w:top w:val="none" w:sz="0" w:space="0" w:color="auto"/>
        <w:left w:val="none" w:sz="0" w:space="0" w:color="auto"/>
        <w:bottom w:val="none" w:sz="0" w:space="0" w:color="auto"/>
        <w:right w:val="none" w:sz="0" w:space="0" w:color="auto"/>
      </w:divBdr>
    </w:div>
    <w:div w:id="1751541438">
      <w:bodyDiv w:val="1"/>
      <w:marLeft w:val="0"/>
      <w:marRight w:val="0"/>
      <w:marTop w:val="0"/>
      <w:marBottom w:val="0"/>
      <w:divBdr>
        <w:top w:val="none" w:sz="0" w:space="0" w:color="auto"/>
        <w:left w:val="none" w:sz="0" w:space="0" w:color="auto"/>
        <w:bottom w:val="none" w:sz="0" w:space="0" w:color="auto"/>
        <w:right w:val="none" w:sz="0" w:space="0" w:color="auto"/>
      </w:divBdr>
    </w:div>
    <w:div w:id="1767114984">
      <w:bodyDiv w:val="1"/>
      <w:marLeft w:val="0"/>
      <w:marRight w:val="0"/>
      <w:marTop w:val="0"/>
      <w:marBottom w:val="0"/>
      <w:divBdr>
        <w:top w:val="none" w:sz="0" w:space="0" w:color="auto"/>
        <w:left w:val="none" w:sz="0" w:space="0" w:color="auto"/>
        <w:bottom w:val="none" w:sz="0" w:space="0" w:color="auto"/>
        <w:right w:val="none" w:sz="0" w:space="0" w:color="auto"/>
      </w:divBdr>
    </w:div>
    <w:div w:id="1810592313">
      <w:bodyDiv w:val="1"/>
      <w:marLeft w:val="0"/>
      <w:marRight w:val="0"/>
      <w:marTop w:val="0"/>
      <w:marBottom w:val="0"/>
      <w:divBdr>
        <w:top w:val="none" w:sz="0" w:space="0" w:color="auto"/>
        <w:left w:val="none" w:sz="0" w:space="0" w:color="auto"/>
        <w:bottom w:val="none" w:sz="0" w:space="0" w:color="auto"/>
        <w:right w:val="none" w:sz="0" w:space="0" w:color="auto"/>
      </w:divBdr>
    </w:div>
    <w:div w:id="1847985695">
      <w:bodyDiv w:val="1"/>
      <w:marLeft w:val="0"/>
      <w:marRight w:val="0"/>
      <w:marTop w:val="0"/>
      <w:marBottom w:val="0"/>
      <w:divBdr>
        <w:top w:val="none" w:sz="0" w:space="0" w:color="auto"/>
        <w:left w:val="none" w:sz="0" w:space="0" w:color="auto"/>
        <w:bottom w:val="none" w:sz="0" w:space="0" w:color="auto"/>
        <w:right w:val="none" w:sz="0" w:space="0" w:color="auto"/>
      </w:divBdr>
    </w:div>
    <w:div w:id="1848209026">
      <w:bodyDiv w:val="1"/>
      <w:marLeft w:val="0"/>
      <w:marRight w:val="0"/>
      <w:marTop w:val="0"/>
      <w:marBottom w:val="0"/>
      <w:divBdr>
        <w:top w:val="none" w:sz="0" w:space="0" w:color="auto"/>
        <w:left w:val="none" w:sz="0" w:space="0" w:color="auto"/>
        <w:bottom w:val="none" w:sz="0" w:space="0" w:color="auto"/>
        <w:right w:val="none" w:sz="0" w:space="0" w:color="auto"/>
      </w:divBdr>
    </w:div>
    <w:div w:id="1869947941">
      <w:bodyDiv w:val="1"/>
      <w:marLeft w:val="0"/>
      <w:marRight w:val="0"/>
      <w:marTop w:val="0"/>
      <w:marBottom w:val="0"/>
      <w:divBdr>
        <w:top w:val="none" w:sz="0" w:space="0" w:color="auto"/>
        <w:left w:val="none" w:sz="0" w:space="0" w:color="auto"/>
        <w:bottom w:val="none" w:sz="0" w:space="0" w:color="auto"/>
        <w:right w:val="none" w:sz="0" w:space="0" w:color="auto"/>
      </w:divBdr>
    </w:div>
    <w:div w:id="1874999981">
      <w:bodyDiv w:val="1"/>
      <w:marLeft w:val="0"/>
      <w:marRight w:val="0"/>
      <w:marTop w:val="0"/>
      <w:marBottom w:val="0"/>
      <w:divBdr>
        <w:top w:val="none" w:sz="0" w:space="0" w:color="auto"/>
        <w:left w:val="none" w:sz="0" w:space="0" w:color="auto"/>
        <w:bottom w:val="none" w:sz="0" w:space="0" w:color="auto"/>
        <w:right w:val="none" w:sz="0" w:space="0" w:color="auto"/>
      </w:divBdr>
    </w:div>
    <w:div w:id="1888759642">
      <w:bodyDiv w:val="1"/>
      <w:marLeft w:val="0"/>
      <w:marRight w:val="0"/>
      <w:marTop w:val="0"/>
      <w:marBottom w:val="0"/>
      <w:divBdr>
        <w:top w:val="none" w:sz="0" w:space="0" w:color="auto"/>
        <w:left w:val="none" w:sz="0" w:space="0" w:color="auto"/>
        <w:bottom w:val="none" w:sz="0" w:space="0" w:color="auto"/>
        <w:right w:val="none" w:sz="0" w:space="0" w:color="auto"/>
      </w:divBdr>
    </w:div>
    <w:div w:id="1921712730">
      <w:bodyDiv w:val="1"/>
      <w:marLeft w:val="0"/>
      <w:marRight w:val="0"/>
      <w:marTop w:val="0"/>
      <w:marBottom w:val="0"/>
      <w:divBdr>
        <w:top w:val="none" w:sz="0" w:space="0" w:color="auto"/>
        <w:left w:val="none" w:sz="0" w:space="0" w:color="auto"/>
        <w:bottom w:val="none" w:sz="0" w:space="0" w:color="auto"/>
        <w:right w:val="none" w:sz="0" w:space="0" w:color="auto"/>
      </w:divBdr>
    </w:div>
    <w:div w:id="1940983691">
      <w:bodyDiv w:val="1"/>
      <w:marLeft w:val="0"/>
      <w:marRight w:val="0"/>
      <w:marTop w:val="0"/>
      <w:marBottom w:val="0"/>
      <w:divBdr>
        <w:top w:val="none" w:sz="0" w:space="0" w:color="auto"/>
        <w:left w:val="none" w:sz="0" w:space="0" w:color="auto"/>
        <w:bottom w:val="none" w:sz="0" w:space="0" w:color="auto"/>
        <w:right w:val="none" w:sz="0" w:space="0" w:color="auto"/>
      </w:divBdr>
    </w:div>
    <w:div w:id="1955211919">
      <w:bodyDiv w:val="1"/>
      <w:marLeft w:val="0"/>
      <w:marRight w:val="0"/>
      <w:marTop w:val="0"/>
      <w:marBottom w:val="0"/>
      <w:divBdr>
        <w:top w:val="none" w:sz="0" w:space="0" w:color="auto"/>
        <w:left w:val="none" w:sz="0" w:space="0" w:color="auto"/>
        <w:bottom w:val="none" w:sz="0" w:space="0" w:color="auto"/>
        <w:right w:val="none" w:sz="0" w:space="0" w:color="auto"/>
      </w:divBdr>
    </w:div>
    <w:div w:id="1988777606">
      <w:bodyDiv w:val="1"/>
      <w:marLeft w:val="0"/>
      <w:marRight w:val="0"/>
      <w:marTop w:val="0"/>
      <w:marBottom w:val="0"/>
      <w:divBdr>
        <w:top w:val="none" w:sz="0" w:space="0" w:color="auto"/>
        <w:left w:val="none" w:sz="0" w:space="0" w:color="auto"/>
        <w:bottom w:val="none" w:sz="0" w:space="0" w:color="auto"/>
        <w:right w:val="none" w:sz="0" w:space="0" w:color="auto"/>
      </w:divBdr>
    </w:div>
    <w:div w:id="2004114903">
      <w:bodyDiv w:val="1"/>
      <w:marLeft w:val="0"/>
      <w:marRight w:val="0"/>
      <w:marTop w:val="0"/>
      <w:marBottom w:val="0"/>
      <w:divBdr>
        <w:top w:val="none" w:sz="0" w:space="0" w:color="auto"/>
        <w:left w:val="none" w:sz="0" w:space="0" w:color="auto"/>
        <w:bottom w:val="none" w:sz="0" w:space="0" w:color="auto"/>
        <w:right w:val="none" w:sz="0" w:space="0" w:color="auto"/>
      </w:divBdr>
    </w:div>
    <w:div w:id="2011398060">
      <w:bodyDiv w:val="1"/>
      <w:marLeft w:val="0"/>
      <w:marRight w:val="0"/>
      <w:marTop w:val="0"/>
      <w:marBottom w:val="0"/>
      <w:divBdr>
        <w:top w:val="none" w:sz="0" w:space="0" w:color="auto"/>
        <w:left w:val="none" w:sz="0" w:space="0" w:color="auto"/>
        <w:bottom w:val="none" w:sz="0" w:space="0" w:color="auto"/>
        <w:right w:val="none" w:sz="0" w:space="0" w:color="auto"/>
      </w:divBdr>
    </w:div>
    <w:div w:id="2030060048">
      <w:bodyDiv w:val="1"/>
      <w:marLeft w:val="0"/>
      <w:marRight w:val="0"/>
      <w:marTop w:val="0"/>
      <w:marBottom w:val="0"/>
      <w:divBdr>
        <w:top w:val="none" w:sz="0" w:space="0" w:color="auto"/>
        <w:left w:val="none" w:sz="0" w:space="0" w:color="auto"/>
        <w:bottom w:val="none" w:sz="0" w:space="0" w:color="auto"/>
        <w:right w:val="none" w:sz="0" w:space="0" w:color="auto"/>
      </w:divBdr>
    </w:div>
    <w:div w:id="2040086219">
      <w:bodyDiv w:val="1"/>
      <w:marLeft w:val="0"/>
      <w:marRight w:val="0"/>
      <w:marTop w:val="0"/>
      <w:marBottom w:val="0"/>
      <w:divBdr>
        <w:top w:val="none" w:sz="0" w:space="0" w:color="auto"/>
        <w:left w:val="none" w:sz="0" w:space="0" w:color="auto"/>
        <w:bottom w:val="none" w:sz="0" w:space="0" w:color="auto"/>
        <w:right w:val="none" w:sz="0" w:space="0" w:color="auto"/>
      </w:divBdr>
    </w:div>
    <w:div w:id="2054304068">
      <w:bodyDiv w:val="1"/>
      <w:marLeft w:val="0"/>
      <w:marRight w:val="0"/>
      <w:marTop w:val="0"/>
      <w:marBottom w:val="0"/>
      <w:divBdr>
        <w:top w:val="none" w:sz="0" w:space="0" w:color="auto"/>
        <w:left w:val="none" w:sz="0" w:space="0" w:color="auto"/>
        <w:bottom w:val="none" w:sz="0" w:space="0" w:color="auto"/>
        <w:right w:val="none" w:sz="0" w:space="0" w:color="auto"/>
      </w:divBdr>
    </w:div>
    <w:div w:id="2056158714">
      <w:bodyDiv w:val="1"/>
      <w:marLeft w:val="0"/>
      <w:marRight w:val="0"/>
      <w:marTop w:val="0"/>
      <w:marBottom w:val="0"/>
      <w:divBdr>
        <w:top w:val="none" w:sz="0" w:space="0" w:color="auto"/>
        <w:left w:val="none" w:sz="0" w:space="0" w:color="auto"/>
        <w:bottom w:val="none" w:sz="0" w:space="0" w:color="auto"/>
        <w:right w:val="none" w:sz="0" w:space="0" w:color="auto"/>
      </w:divBdr>
    </w:div>
    <w:div w:id="2105344820">
      <w:bodyDiv w:val="1"/>
      <w:marLeft w:val="0"/>
      <w:marRight w:val="0"/>
      <w:marTop w:val="0"/>
      <w:marBottom w:val="0"/>
      <w:divBdr>
        <w:top w:val="none" w:sz="0" w:space="0" w:color="auto"/>
        <w:left w:val="none" w:sz="0" w:space="0" w:color="auto"/>
        <w:bottom w:val="none" w:sz="0" w:space="0" w:color="auto"/>
        <w:right w:val="none" w:sz="0" w:space="0" w:color="auto"/>
      </w:divBdr>
    </w:div>
    <w:div w:id="2118325879">
      <w:bodyDiv w:val="1"/>
      <w:marLeft w:val="0"/>
      <w:marRight w:val="0"/>
      <w:marTop w:val="0"/>
      <w:marBottom w:val="0"/>
      <w:divBdr>
        <w:top w:val="none" w:sz="0" w:space="0" w:color="auto"/>
        <w:left w:val="none" w:sz="0" w:space="0" w:color="auto"/>
        <w:bottom w:val="none" w:sz="0" w:space="0" w:color="auto"/>
        <w:right w:val="none" w:sz="0" w:space="0" w:color="auto"/>
      </w:divBdr>
    </w:div>
    <w:div w:id="2123377154">
      <w:bodyDiv w:val="1"/>
      <w:marLeft w:val="0"/>
      <w:marRight w:val="0"/>
      <w:marTop w:val="0"/>
      <w:marBottom w:val="0"/>
      <w:divBdr>
        <w:top w:val="none" w:sz="0" w:space="0" w:color="auto"/>
        <w:left w:val="none" w:sz="0" w:space="0" w:color="auto"/>
        <w:bottom w:val="none" w:sz="0" w:space="0" w:color="auto"/>
        <w:right w:val="none" w:sz="0" w:space="0" w:color="auto"/>
      </w:divBdr>
    </w:div>
    <w:div w:id="2135713056">
      <w:bodyDiv w:val="1"/>
      <w:marLeft w:val="0"/>
      <w:marRight w:val="0"/>
      <w:marTop w:val="0"/>
      <w:marBottom w:val="0"/>
      <w:divBdr>
        <w:top w:val="none" w:sz="0" w:space="0" w:color="auto"/>
        <w:left w:val="none" w:sz="0" w:space="0" w:color="auto"/>
        <w:bottom w:val="none" w:sz="0" w:space="0" w:color="auto"/>
        <w:right w:val="none" w:sz="0" w:space="0" w:color="auto"/>
      </w:divBdr>
    </w:div>
    <w:div w:id="214083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melbournecbdphysio.com.au/" TargetMode="External"/><Relationship Id="rId21" Type="http://schemas.openxmlformats.org/officeDocument/2006/relationships/hyperlink" Target="https://www1.health.gov.au/internet/msac/publishing.nsf/Content/1711-public" TargetMode="External"/><Relationship Id="rId42" Type="http://schemas.openxmlformats.org/officeDocument/2006/relationships/image" Target="media/image17.png"/><Relationship Id="rId47" Type="http://schemas.openxmlformats.org/officeDocument/2006/relationships/chart" Target="charts/chart6.xml"/><Relationship Id="rId63" Type="http://schemas.openxmlformats.org/officeDocument/2006/relationships/hyperlink" Target="https://australian.physio/pd/australian-college-physiotherapy-information" TargetMode="External"/><Relationship Id="rId68" Type="http://schemas.openxmlformats.org/officeDocument/2006/relationships/hyperlink" Target="https://drjones.com.au/guided-corticosteroid-injections" TargetMode="External"/><Relationship Id="rId84" Type="http://schemas.openxmlformats.org/officeDocument/2006/relationships/hyperlink" Target="https://www.nhs.uk/conditions/shoulder-impingement-syndrome/" TargetMode="External"/><Relationship Id="rId89" Type="http://schemas.openxmlformats.org/officeDocument/2006/relationships/hyperlink" Target="https://www.bmus.org/static/uploads/resources/2021_SoR_and_BMUS_guidelines_v1.0_.pdf" TargetMode="External"/><Relationship Id="rId112" Type="http://schemas.openxmlformats.org/officeDocument/2006/relationships/hyperlink" Target="https://www.perthphysiotherapy.net.au/" TargetMode="External"/><Relationship Id="rId16" Type="http://schemas.openxmlformats.org/officeDocument/2006/relationships/hyperlink" Target="mailto:hta@health.gov.au" TargetMode="External"/><Relationship Id="rId107" Type="http://schemas.openxmlformats.org/officeDocument/2006/relationships/hyperlink" Target="https://physiowise.com.au/?page_id=668" TargetMode="Externa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chart" Target="charts/chart3.xml"/><Relationship Id="rId53" Type="http://schemas.openxmlformats.org/officeDocument/2006/relationships/hyperlink" Target="https://acsearch.acr.org/docs/3101482/narrative/" TargetMode="External"/><Relationship Id="rId58" Type="http://schemas.openxmlformats.org/officeDocument/2006/relationships/hyperlink" Target="https://www.aomrc.org.uk/ebi/clinicians/arthroscopic-shoulder-decompression-for-subacromial-pain/" TargetMode="External"/><Relationship Id="rId74" Type="http://schemas.openxmlformats.org/officeDocument/2006/relationships/hyperlink" Target="http://www.mbsonline.gov.au/internet/mbsonline/publishing.nsf/Content/Home" TargetMode="External"/><Relationship Id="rId79" Type="http://schemas.openxmlformats.org/officeDocument/2006/relationships/hyperlink" Target="https://www.melbourneradiology.com.au/interventional-radiology/ultrasound-shoulder-bursitis-injection/" TargetMode="External"/><Relationship Id="rId102" Type="http://schemas.openxmlformats.org/officeDocument/2006/relationships/hyperlink" Target="https://www.unleyphysio.com.au/" TargetMode="External"/><Relationship Id="rId123" Type="http://schemas.openxmlformats.org/officeDocument/2006/relationships/hyperlink" Target="https://www.sunnybankphysiotherapy.com.au/"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stgeorgesportsmed.com.au/services/ultrasound-guided-injections/" TargetMode="External"/><Relationship Id="rId95" Type="http://schemas.openxmlformats.org/officeDocument/2006/relationships/image" Target="media/image22.emf"/><Relationship Id="rId19" Type="http://schemas.openxmlformats.org/officeDocument/2006/relationships/hyperlink" Target="http://www.msac.gov.au/internet/msac/publishing.nsf/Content/1711-public" TargetMode="External"/><Relationship Id="rId14" Type="http://schemas.openxmlformats.org/officeDocument/2006/relationships/hyperlink" Target="http://www.ag.gov.au" TargetMode="External"/><Relationship Id="rId22" Type="http://schemas.openxmlformats.org/officeDocument/2006/relationships/chart" Target="charts/chart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chart" Target="charts/chart7.xml"/><Relationship Id="rId56" Type="http://schemas.openxmlformats.org/officeDocument/2006/relationships/hyperlink" Target="https://www.aihw.gov.au/reports/hospitals/procedures-data-cubes/contents/data-cubes" TargetMode="External"/><Relationship Id="rId64" Type="http://schemas.openxmlformats.org/officeDocument/2006/relationships/hyperlink" Target="https://www.choosingwisely.org.au/recommendations/ara4" TargetMode="External"/><Relationship Id="rId69" Type="http://schemas.openxmlformats.org/officeDocument/2006/relationships/hyperlink" Target="https://training.cochrane.org/handbook" TargetMode="External"/><Relationship Id="rId77" Type="http://schemas.openxmlformats.org/officeDocument/2006/relationships/hyperlink" Target="https://www.health.gov.au/resources/publications/taskforce-final-report-orthopaedic-mbs-items" TargetMode="External"/><Relationship Id="rId100" Type="http://schemas.openxmlformats.org/officeDocument/2006/relationships/hyperlink" Target="https://corephysio.com.au/" TargetMode="External"/><Relationship Id="rId105" Type="http://schemas.openxmlformats.org/officeDocument/2006/relationships/hyperlink" Target="http://www.sydneyhillsphysio.com.au/" TargetMode="External"/><Relationship Id="rId113" Type="http://schemas.openxmlformats.org/officeDocument/2006/relationships/hyperlink" Target="https://www.perthphysiotherapyandpilates.com.au/" TargetMode="External"/><Relationship Id="rId118" Type="http://schemas.openxmlformats.org/officeDocument/2006/relationships/hyperlink" Target="https://www.smpc.com.au/" TargetMode="External"/><Relationship Id="rId126"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hyperlink" Target="https://www.aaos.org/quality/quality-programs/upper-extremity-programs/rotator-cuff-injuries/" TargetMode="External"/><Relationship Id="rId72" Type="http://schemas.openxmlformats.org/officeDocument/2006/relationships/hyperlink" Target="https://www.lni.wa.gov/patient-care/advisory-committees/_docs/2014Work-RelatedMechanicalShoulderConditions.pdf" TargetMode="External"/><Relationship Id="rId80" Type="http://schemas.openxmlformats.org/officeDocument/2006/relationships/hyperlink" Target="https://www.bag.admin.ch/bag/en/home/versicherungen/krankenversicherung/krankenversicherung-leistungen-tarife/hta/hta-projekte/subakromiale_dekompression.html" TargetMode="External"/><Relationship Id="rId85" Type="http://schemas.openxmlformats.org/officeDocument/2006/relationships/hyperlink" Target="https://445oon4dhpii7gjvs2jih81q-wpengine.netdna-ssl.com/wp-content/uploads/2018/11/EBI-Statutory-Guidance-FINAL-version.pdf" TargetMode="External"/><Relationship Id="rId93" Type="http://schemas.openxmlformats.org/officeDocument/2006/relationships/hyperlink" Target="https://commons.wikimedia.org/wiki/File:Shoulder_joint.svg" TargetMode="External"/><Relationship Id="rId98" Type="http://schemas.openxmlformats.org/officeDocument/2006/relationships/image" Target="media/image23.emf"/><Relationship Id="rId121" Type="http://schemas.openxmlformats.org/officeDocument/2006/relationships/hyperlink" Target="https://www.southcityphysio.com.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3.svg"/><Relationship Id="rId33" Type="http://schemas.openxmlformats.org/officeDocument/2006/relationships/image" Target="media/image11.png"/><Relationship Id="rId38" Type="http://schemas.openxmlformats.org/officeDocument/2006/relationships/chart" Target="charts/chart4.xml"/><Relationship Id="rId46" Type="http://schemas.openxmlformats.org/officeDocument/2006/relationships/hyperlink" Target="http://medicarestatistics" TargetMode="External"/><Relationship Id="rId59" Type="http://schemas.openxmlformats.org/officeDocument/2006/relationships/hyperlink" Target="https://www.aomrc.org.uk/ebi/clinicians/arthroscopic-shoulder-decompression-for-subacromial-pain/" TargetMode="External"/><Relationship Id="rId67" Type="http://schemas.openxmlformats.org/officeDocument/2006/relationships/hyperlink" Target="https://cdle.colorado.gov/medical-providers/medical-treatment-guidelines" TargetMode="External"/><Relationship Id="rId103" Type="http://schemas.openxmlformats.org/officeDocument/2006/relationships/hyperlink" Target="https://www.wakefieldshoulderclinic.com.au/" TargetMode="External"/><Relationship Id="rId108" Type="http://schemas.openxmlformats.org/officeDocument/2006/relationships/hyperlink" Target="https://www.totalphysiosydney.com.au" TargetMode="External"/><Relationship Id="rId116" Type="http://schemas.openxmlformats.org/officeDocument/2006/relationships/hyperlink" Target="https://www.physiomelbourne.com.au/" TargetMode="External"/><Relationship Id="rId124" Type="http://schemas.openxmlformats.org/officeDocument/2006/relationships/hyperlink" Target="https://www.metrowestphysio.com.au/" TargetMode="External"/><Relationship Id="rId129" Type="http://schemas.openxmlformats.org/officeDocument/2006/relationships/theme" Target="theme/theme1.xml"/><Relationship Id="rId20" Type="http://schemas.openxmlformats.org/officeDocument/2006/relationships/hyperlink" Target="https://www1.health.gov.au/internet/msac/publishing.nsf/Content/1711-public" TargetMode="External"/><Relationship Id="rId41" Type="http://schemas.openxmlformats.org/officeDocument/2006/relationships/image" Target="media/image16.png"/><Relationship Id="rId54" Type="http://schemas.openxmlformats.org/officeDocument/2006/relationships/hyperlink" Target="https://www.aihw.gov.au/reports-data/health-conditions-disability-deaths/burden-of-disease/overview" TargetMode="External"/><Relationship Id="rId62" Type="http://schemas.openxmlformats.org/officeDocument/2006/relationships/hyperlink" Target="http://www.mbsonline.gov.au/internet/mbsonline/publishing.nsf/Content/F3E1DA9A21343EA6CA258646007893F7/$File/Factsheet-Shoulder-Elbow.pdf" TargetMode="External"/><Relationship Id="rId70" Type="http://schemas.openxmlformats.org/officeDocument/2006/relationships/hyperlink" Target="https://www.ihacpa.gov.au/resources/national-efficient-price-determination-2022-23" TargetMode="External"/><Relationship Id="rId75" Type="http://schemas.openxmlformats.org/officeDocument/2006/relationships/hyperlink" Target="http://medicarestatistics.humanservices.gov.au/statistics/mbs_item.jsp" TargetMode="External"/><Relationship Id="rId83" Type="http://schemas.openxmlformats.org/officeDocument/2006/relationships/hyperlink" Target="https://www.cwp.nhs.uk/resources/policies/cc15-clinical-guideline-to-standardise-the-conservative-management-of-shoulder-impingement-syndrome/" TargetMode="External"/><Relationship Id="rId88" Type="http://schemas.openxmlformats.org/officeDocument/2006/relationships/hyperlink" Target="https://www.uptodate.com/contents/rotator-cuff-tendinitis-and-tear-beyond-the-basics" TargetMode="External"/><Relationship Id="rId91" Type="http://schemas.openxmlformats.org/officeDocument/2006/relationships/hyperlink" Target="https://training.cochrane.org/online-learning/core-software/revman" TargetMode="External"/><Relationship Id="rId111" Type="http://schemas.openxmlformats.org/officeDocument/2006/relationships/hyperlink" Target="https://inflowphysio.com.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sac.gov.au" TargetMode="External"/><Relationship Id="rId23" Type="http://schemas.openxmlformats.org/officeDocument/2006/relationships/chart" Target="charts/chart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8.xml"/><Relationship Id="rId57" Type="http://schemas.openxmlformats.org/officeDocument/2006/relationships/hyperlink" Target="https://aimspecialtyhealth.com/wp-content/uploads/2021/01/AIM_Guidelines_MSK_Joint-Surgery.pdf" TargetMode="External"/><Relationship Id="rId106" Type="http://schemas.openxmlformats.org/officeDocument/2006/relationships/hyperlink" Target="https://www.sydneyphysio.com.au/" TargetMode="External"/><Relationship Id="rId114" Type="http://schemas.openxmlformats.org/officeDocument/2006/relationships/hyperlink" Target="https://perthshoulderphysio.com.au/" TargetMode="External"/><Relationship Id="rId119" Type="http://schemas.openxmlformats.org/officeDocument/2006/relationships/hyperlink" Target="https://www.inspirephysiocare.com.au/" TargetMode="External"/><Relationship Id="rId12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hyperlink" Target="https://cdn.ymaws.com/www.alaskachiropracticsociety.com/resource/resmgr/imported/shoulder.pdf" TargetMode="External"/><Relationship Id="rId60" Type="http://schemas.openxmlformats.org/officeDocument/2006/relationships/hyperlink" Target="https://www.anzctr.org.au/Trial/Registration/TrialReview.aspx?id=379721&amp;isReview=true" TargetMode="External"/><Relationship Id="rId65" Type="http://schemas.openxmlformats.org/officeDocument/2006/relationships/hyperlink" Target="https://www.boa.ac.uk/resources/subacromial-shoulder-commissioning-guide.html" TargetMode="External"/><Relationship Id="rId73" Type="http://schemas.openxmlformats.org/officeDocument/2006/relationships/hyperlink" Target="https://www.ihe.ca/research-programs/rmd/cssqac/cssqac-info" TargetMode="External"/><Relationship Id="rId78" Type="http://schemas.openxmlformats.org/officeDocument/2006/relationships/hyperlink" Target="https://www.health.gov.au/sites/default/files/documents/2020/12/medicare-benefits-schedule-review-taskforce-final-report-an-mbs-for-the-21st-century-recommendations-learnings-and-ideas-for-the-future.pdf" TargetMode="External"/><Relationship Id="rId81" Type="http://schemas.openxmlformats.org/officeDocument/2006/relationships/hyperlink" Target="http://www.msac.gov.au/internet/msac/publishing.nsf/Content/1593-public" TargetMode="External"/><Relationship Id="rId86" Type="http://schemas.openxmlformats.org/officeDocument/2006/relationships/hyperlink" Target="https://pioneerhealth.com.au/Musculoskeletal-Injection-Clinic" TargetMode="External"/><Relationship Id="rId94" Type="http://schemas.openxmlformats.org/officeDocument/2006/relationships/image" Target="media/image21.emf"/><Relationship Id="rId99" Type="http://schemas.openxmlformats.org/officeDocument/2006/relationships/hyperlink" Target="http://www.msac.gov.au/internet/msac/publishing.nsf/Content/567276EA9FC2C8D7CA2587C200813037/$File/1711%20Clinical%20Guidelines%20Review.docx" TargetMode="External"/><Relationship Id="rId101" Type="http://schemas.openxmlformats.org/officeDocument/2006/relationships/hyperlink" Target="https://physiofitadelaide.com.au/" TargetMode="External"/><Relationship Id="rId122" Type="http://schemas.openxmlformats.org/officeDocument/2006/relationships/hyperlink" Target="https://integratedphysiocentre.com.a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1.health.gov.au/internet/msac/publishing.nsf/Content/567276EA9FC2C8D7CA2587C200813037/$File/1711%20Ratified%20PICO.docx" TargetMode="External"/><Relationship Id="rId39" Type="http://schemas.openxmlformats.org/officeDocument/2006/relationships/chart" Target="charts/chart5.xml"/><Relationship Id="rId109" Type="http://schemas.openxmlformats.org/officeDocument/2006/relationships/hyperlink" Target="https://physio4all.com.au/" TargetMode="External"/><Relationship Id="rId34" Type="http://schemas.openxmlformats.org/officeDocument/2006/relationships/image" Target="media/image12.png"/><Relationship Id="rId50" Type="http://schemas.openxmlformats.org/officeDocument/2006/relationships/chart" Target="charts/chart9.xml"/><Relationship Id="rId55" Type="http://schemas.openxmlformats.org/officeDocument/2006/relationships/hyperlink" Target="https://www.aihw.gov.au/reports/hospitals/principal-diagnosis-data-cubes/contents/data-cubes" TargetMode="External"/><Relationship Id="rId76" Type="http://schemas.openxmlformats.org/officeDocument/2006/relationships/hyperlink" Target="https://www.health.gov.au/resources/publications/taskforce-final-report-orthopaedic-mbs-items" TargetMode="External"/><Relationship Id="rId104" Type="http://schemas.openxmlformats.org/officeDocument/2006/relationships/hyperlink" Target="https://shoulderclinic.com.au/" TargetMode="External"/><Relationship Id="rId120" Type="http://schemas.openxmlformats.org/officeDocument/2006/relationships/hyperlink" Target="https://www.brisbanephysioclinic.com.au/" TargetMode="External"/><Relationship Id="rId12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s://www.ihpa.gov.au/what-we-do/classification-of-diseases-and-interventions" TargetMode="External"/><Relationship Id="rId92" Type="http://schemas.openxmlformats.org/officeDocument/2006/relationships/hyperlink" Target="https://www.lni.wa.gov/patient-care/treating-patients/treatment-guidelines-and-resources/"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5.png"/><Relationship Id="rId45" Type="http://schemas.openxmlformats.org/officeDocument/2006/relationships/image" Target="media/image20.emf"/><Relationship Id="rId66" Type="http://schemas.openxmlformats.org/officeDocument/2006/relationships/hyperlink" Target="https://www.cwp.nhs.uk/resources/policies/cc15-clinical-guideline-to-standardise-the-conservative-management-of-shoulder-impingement-syndrome/" TargetMode="External"/><Relationship Id="rId87" Type="http://schemas.openxmlformats.org/officeDocument/2006/relationships/hyperlink" Target="https://automeris.io/WebPlotDigitizer/" TargetMode="External"/><Relationship Id="rId110" Type="http://schemas.openxmlformats.org/officeDocument/2006/relationships/hyperlink" Target="https://modernphysio.com.au/" TargetMode="External"/><Relationship Id="rId115" Type="http://schemas.openxmlformats.org/officeDocument/2006/relationships/hyperlink" Target="https://www.richmondphysiotherapyclinic.com.au/" TargetMode="External"/><Relationship Id="rId61" Type="http://schemas.openxmlformats.org/officeDocument/2006/relationships/hyperlink" Target="https://aoa.org.au/docs/default-source/advocacy/aoa-sesa-statement---subacromial-impingement-treatments-in-the-lancet-and-media-reports.pdf?sfvrsn=71dac504_8" TargetMode="External"/><Relationship Id="rId82" Type="http://schemas.openxmlformats.org/officeDocument/2006/relationships/hyperlink" Target="http://www.wcb.ny.gov/content/main/hcpp/MedicalTreatmentGuidelines/MTGOverview.js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1.health.gov.au/internet/msac/publishing.nsf/Content/1711-public" TargetMode="External"/><Relationship Id="rId3" Type="http://schemas.openxmlformats.org/officeDocument/2006/relationships/hyperlink" Target="https://www1.health.gov.au/internet/msac/publishing.nsf/Content/1711-public" TargetMode="External"/><Relationship Id="rId7" Type="http://schemas.openxmlformats.org/officeDocument/2006/relationships/hyperlink" Target="https://www1.health.gov.au/internet/msac/publishing.nsf/Content/1711-public" TargetMode="External"/><Relationship Id="rId2" Type="http://schemas.openxmlformats.org/officeDocument/2006/relationships/hyperlink" Target="http://www.msac.gov.au/internet/msac/publishing.nsf/Content/1593-public" TargetMode="External"/><Relationship Id="rId1" Type="http://schemas.openxmlformats.org/officeDocument/2006/relationships/hyperlink" Target="https://www.health.gov.au/resources/publications/taskforce-final-report-orthopaedic-mbs-items" TargetMode="External"/><Relationship Id="rId6" Type="http://schemas.openxmlformats.org/officeDocument/2006/relationships/hyperlink" Target="https://theconversation.com/3-orthopaedic-surgeries-that-might-be-doing-patients-and-their-pockets-more-harm-than-good-179370" TargetMode="External"/><Relationship Id="rId11" Type="http://schemas.openxmlformats.org/officeDocument/2006/relationships/hyperlink" Target="https://www1.health.gov.au/internet/msac/publishing.nsf/Content/1711-public" TargetMode="External"/><Relationship Id="rId5" Type="http://schemas.openxmlformats.org/officeDocument/2006/relationships/hyperlink" Target="http://www9.health.gov.au/mbs/fullDisplay.cfm?q=10960&amp;qt=ItemID&amp;type=item" TargetMode="External"/><Relationship Id="rId10" Type="http://schemas.openxmlformats.org/officeDocument/2006/relationships/hyperlink" Target="https://www.anzctr.org.au/" TargetMode="External"/><Relationship Id="rId4" Type="http://schemas.openxmlformats.org/officeDocument/2006/relationships/hyperlink" Target="http://www.msac.gov.au/internet/msac/publishing.nsf/Content/E0D4E4EDDE91EAC8CA2586E0007AFC75/$File/MSAC%20Guidelines-complete-16-FINAL(18May21).docx" TargetMode="External"/><Relationship Id="rId9" Type="http://schemas.openxmlformats.org/officeDocument/2006/relationships/hyperlink" Target="http://www9.health.gov.au/mbs/fullDisplay.cfm?type=note&amp;q=MN.3.1&amp;qt=noteI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racsorg.sharepoint.com/sites/ASE-DoH/Shared%20Documents/MSAC%20subacromial%20decompression/8.%20Financial%20Impact%20Analysis/Deliverables/MSAC%20FFP%201711%20Cost%20Comparison%20Analysis%201%20Nov%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racsorg.sharepoint.com/sites/ASE-DoH/Shared%20Documents/MSAC%20subacromial%20decompression/8.%20Financial%20Impact%20Analysis/Deliverables/MSAC%20FFP%201711%20Cost%20Comparison%20Analysis%201%20Nov%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racsorg.sharepoint.com/sites/ASE-DoH/Shared%20Documents/MSAC%20subacromial%20decompression/8.%20Financial%20Impact%20Analysis/Deliverables/MSAC%20FFP%201711%20Cost%20Comparison%20Analysis%201%20Nov%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racsorg.sharepoint.com/sites/ASE-DoH/Shared%20Documents/MSAC%20subacromial%20decompression/8.%20Financial%20Impact%20Analysis/Deliverables/MSAC%20FFP%201711%20Cost%20Comparison%20Analysis%201%20Nov%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acsorg.sharepoint.com/sites/ASE-DoH/Shared%20Documents/MSAC%20subacromial%20decompression/8.%20Financial%20Impact%20Analysis/MSAC%20DCAR%201711%20SD%20B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Low</c:v>
          </c:tx>
          <c:spPr>
            <a:solidFill>
              <a:schemeClr val="accent1"/>
            </a:solidFill>
            <a:ln>
              <a:noFill/>
            </a:ln>
            <a:effectLst/>
          </c:spPr>
          <c:invertIfNegative val="0"/>
          <c:dLbls>
            <c:dLbl>
              <c:idx val="6"/>
              <c:layout>
                <c:manualLayout>
                  <c:x val="-4.7598570893511376E-2"/>
                  <c:y val="9.75354362078913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2D-46E7-84EE-619082AD717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Sensitivity!$N$16:$N$22</c:f>
              <c:strCache>
                <c:ptCount val="7"/>
                <c:pt idx="0">
                  <c:v>Probability of CDM &amp; Physiotherapy</c:v>
                </c:pt>
                <c:pt idx="1">
                  <c:v>Post-surgery rehabilitation session</c:v>
                </c:pt>
                <c:pt idx="2">
                  <c:v>Probability of MRI</c:v>
                </c:pt>
                <c:pt idx="3">
                  <c:v>Probability of US</c:v>
                </c:pt>
                <c:pt idx="4">
                  <c:v>Probability of X-ray</c:v>
                </c:pt>
                <c:pt idx="5">
                  <c:v>Probability of CT</c:v>
                </c:pt>
                <c:pt idx="6">
                  <c:v>Base-case</c:v>
                </c:pt>
              </c:strCache>
            </c:strRef>
          </c:cat>
          <c:val>
            <c:numRef>
              <c:f>Sensitivity!$O$16:$O$22</c:f>
              <c:numCache>
                <c:formatCode>"$"#,##0</c:formatCode>
                <c:ptCount val="7"/>
                <c:pt idx="0">
                  <c:v>6429.0528766300004</c:v>
                </c:pt>
                <c:pt idx="1">
                  <c:v>6370.6452766300008</c:v>
                </c:pt>
                <c:pt idx="2">
                  <c:v>6298.3150766300014</c:v>
                </c:pt>
                <c:pt idx="3">
                  <c:v>6481.5994935500012</c:v>
                </c:pt>
                <c:pt idx="4">
                  <c:v>6455.7289566300014</c:v>
                </c:pt>
                <c:pt idx="5">
                  <c:v>6464.0314766300007</c:v>
                </c:pt>
                <c:pt idx="6">
                  <c:v>6473.6452766299999</c:v>
                </c:pt>
              </c:numCache>
            </c:numRef>
          </c:val>
          <c:extLst>
            <c:ext xmlns:c16="http://schemas.microsoft.com/office/drawing/2014/chart" uri="{C3380CC4-5D6E-409C-BE32-E72D297353CC}">
              <c16:uniqueId val="{00000001-692D-46E7-84EE-619082AD7176}"/>
            </c:ext>
          </c:extLst>
        </c:ser>
        <c:ser>
          <c:idx val="1"/>
          <c:order val="1"/>
          <c:tx>
            <c:v>High</c:v>
          </c:tx>
          <c:spPr>
            <a:solidFill>
              <a:schemeClr val="accent2"/>
            </a:solidFill>
            <a:ln>
              <a:noFill/>
            </a:ln>
            <a:effectLst/>
          </c:spPr>
          <c:invertIfNegative val="0"/>
          <c:cat>
            <c:strRef>
              <c:f>Sensitivity!$N$16:$N$22</c:f>
              <c:strCache>
                <c:ptCount val="7"/>
                <c:pt idx="0">
                  <c:v>Probability of CDM &amp; Physiotherapy</c:v>
                </c:pt>
                <c:pt idx="1">
                  <c:v>Post-surgery rehabilitation session</c:v>
                </c:pt>
                <c:pt idx="2">
                  <c:v>Probability of MRI</c:v>
                </c:pt>
                <c:pt idx="3">
                  <c:v>Probability of US</c:v>
                </c:pt>
                <c:pt idx="4">
                  <c:v>Probability of X-ray</c:v>
                </c:pt>
                <c:pt idx="5">
                  <c:v>Probability of CT</c:v>
                </c:pt>
                <c:pt idx="6">
                  <c:v>Base-case</c:v>
                </c:pt>
              </c:strCache>
            </c:strRef>
          </c:cat>
          <c:val>
            <c:numRef>
              <c:f>Sensitivity!$P$16:$P$22</c:f>
              <c:numCache>
                <c:formatCode>"$"#,##0</c:formatCode>
                <c:ptCount val="7"/>
                <c:pt idx="0">
                  <c:v>6838.2182766300002</c:v>
                </c:pt>
                <c:pt idx="1">
                  <c:v>6679.6452766299999</c:v>
                </c:pt>
                <c:pt idx="2">
                  <c:v>6591.2148266300001</c:v>
                </c:pt>
                <c:pt idx="3">
                  <c:v>6504.7992929000002</c:v>
                </c:pt>
                <c:pt idx="4">
                  <c:v>6471.2937596300007</c:v>
                </c:pt>
                <c:pt idx="5">
                  <c:v>6473.6452766299999</c:v>
                </c:pt>
              </c:numCache>
            </c:numRef>
          </c:val>
          <c:extLst>
            <c:ext xmlns:c16="http://schemas.microsoft.com/office/drawing/2014/chart" uri="{C3380CC4-5D6E-409C-BE32-E72D297353CC}">
              <c16:uniqueId val="{00000002-692D-46E7-84EE-619082AD7176}"/>
            </c:ext>
          </c:extLst>
        </c:ser>
        <c:dLbls>
          <c:showLegendKey val="0"/>
          <c:showVal val="0"/>
          <c:showCatName val="0"/>
          <c:showSerName val="0"/>
          <c:showPercent val="0"/>
          <c:showBubbleSize val="0"/>
        </c:dLbls>
        <c:gapWidth val="105"/>
        <c:overlap val="100"/>
        <c:axId val="621758392"/>
        <c:axId val="621756096"/>
      </c:barChart>
      <c:catAx>
        <c:axId val="6217583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1756096"/>
        <c:crossesAt val="6474"/>
        <c:auto val="1"/>
        <c:lblAlgn val="ctr"/>
        <c:lblOffset val="100"/>
        <c:noMultiLvlLbl val="0"/>
      </c:catAx>
      <c:valAx>
        <c:axId val="621756096"/>
        <c:scaling>
          <c:orientation val="minMax"/>
          <c:max val="6800"/>
          <c:min val="6200"/>
        </c:scaling>
        <c:delete val="0"/>
        <c:axPos val="b"/>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1758392"/>
        <c:crosses val="max"/>
        <c:crossBetween val="between"/>
      </c:valAx>
      <c:spPr>
        <a:noFill/>
        <a:ln>
          <a:noFill/>
        </a:ln>
        <a:effectLst/>
      </c:spPr>
    </c:plotArea>
    <c:legend>
      <c:legendPos val="b"/>
      <c:layout>
        <c:manualLayout>
          <c:xMode val="edge"/>
          <c:yMode val="edge"/>
          <c:x val="0.21640434148938806"/>
          <c:y val="0.85522879061504165"/>
          <c:w val="0.19909545225013811"/>
          <c:h val="9.15694477782818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Low</c:v>
          </c:tx>
          <c:spPr>
            <a:solidFill>
              <a:schemeClr val="accent1"/>
            </a:solidFill>
            <a:ln>
              <a:noFill/>
            </a:ln>
            <a:effectLst/>
          </c:spPr>
          <c:invertIfNegative val="0"/>
          <c:dLbls>
            <c:dLbl>
              <c:idx val="6"/>
              <c:layout>
                <c:manualLayout>
                  <c:x val="-6.0359117991444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B4-4F27-8613-D8ACE308A63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Sensitivity!$N$25:$N$31</c:f>
              <c:strCache>
                <c:ptCount val="7"/>
                <c:pt idx="0">
                  <c:v>High-quality physiotherapy session</c:v>
                </c:pt>
                <c:pt idx="1">
                  <c:v>Probability of CDM &amp; Physiotherapy</c:v>
                </c:pt>
                <c:pt idx="2">
                  <c:v>Probability of MRI</c:v>
                </c:pt>
                <c:pt idx="3">
                  <c:v>Probability of US</c:v>
                </c:pt>
                <c:pt idx="4">
                  <c:v>Probability of X-ray</c:v>
                </c:pt>
                <c:pt idx="5">
                  <c:v>Probability of CT</c:v>
                </c:pt>
                <c:pt idx="6">
                  <c:v>Base-case</c:v>
                </c:pt>
              </c:strCache>
            </c:strRef>
          </c:cat>
          <c:val>
            <c:numRef>
              <c:f>Sensitivity!$O$25:$O$31</c:f>
              <c:numCache>
                <c:formatCode>"$"#,##0</c:formatCode>
                <c:ptCount val="7"/>
                <c:pt idx="0">
                  <c:v>826.81394263000004</c:v>
                </c:pt>
                <c:pt idx="1">
                  <c:v>1194.2215426300002</c:v>
                </c:pt>
                <c:pt idx="2">
                  <c:v>1046.92874263</c:v>
                </c:pt>
                <c:pt idx="3">
                  <c:v>1246.7681595500001</c:v>
                </c:pt>
                <c:pt idx="4">
                  <c:v>1220.8976226299999</c:v>
                </c:pt>
                <c:pt idx="5">
                  <c:v>1229.2001426300001</c:v>
                </c:pt>
                <c:pt idx="6">
                  <c:v>1238.8139426300002</c:v>
                </c:pt>
              </c:numCache>
            </c:numRef>
          </c:val>
          <c:extLst>
            <c:ext xmlns:c16="http://schemas.microsoft.com/office/drawing/2014/chart" uri="{C3380CC4-5D6E-409C-BE32-E72D297353CC}">
              <c16:uniqueId val="{00000001-23B4-4F27-8613-D8ACE308A637}"/>
            </c:ext>
          </c:extLst>
        </c:ser>
        <c:ser>
          <c:idx val="1"/>
          <c:order val="1"/>
          <c:tx>
            <c:v>High</c:v>
          </c:tx>
          <c:spPr>
            <a:solidFill>
              <a:schemeClr val="accent2"/>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B4-4F27-8613-D8ACE308A6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Sensitivity!$N$25:$N$31</c:f>
              <c:strCache>
                <c:ptCount val="7"/>
                <c:pt idx="0">
                  <c:v>High-quality physiotherapy session</c:v>
                </c:pt>
                <c:pt idx="1">
                  <c:v>Probability of CDM &amp; Physiotherapy</c:v>
                </c:pt>
                <c:pt idx="2">
                  <c:v>Probability of MRI</c:v>
                </c:pt>
                <c:pt idx="3">
                  <c:v>Probability of US</c:v>
                </c:pt>
                <c:pt idx="4">
                  <c:v>Probability of X-ray</c:v>
                </c:pt>
                <c:pt idx="5">
                  <c:v>Probability of CT</c:v>
                </c:pt>
                <c:pt idx="6">
                  <c:v>Base-case</c:v>
                </c:pt>
              </c:strCache>
            </c:strRef>
          </c:cat>
          <c:val>
            <c:numRef>
              <c:f>Sensitivity!$P$25:$P$31</c:f>
              <c:numCache>
                <c:formatCode>"$"#,##0</c:formatCode>
                <c:ptCount val="7"/>
                <c:pt idx="0">
                  <c:v>1856.8139426300002</c:v>
                </c:pt>
                <c:pt idx="1">
                  <c:v>1603.38694263</c:v>
                </c:pt>
                <c:pt idx="2">
                  <c:v>1339.82849263</c:v>
                </c:pt>
                <c:pt idx="3">
                  <c:v>1269.9679589</c:v>
                </c:pt>
                <c:pt idx="4">
                  <c:v>1236.4624256300001</c:v>
                </c:pt>
                <c:pt idx="5">
                  <c:v>1238.8139426300002</c:v>
                </c:pt>
              </c:numCache>
            </c:numRef>
          </c:val>
          <c:extLst>
            <c:ext xmlns:c16="http://schemas.microsoft.com/office/drawing/2014/chart" uri="{C3380CC4-5D6E-409C-BE32-E72D297353CC}">
              <c16:uniqueId val="{00000003-23B4-4F27-8613-D8ACE308A637}"/>
            </c:ext>
          </c:extLst>
        </c:ser>
        <c:dLbls>
          <c:showLegendKey val="0"/>
          <c:showVal val="0"/>
          <c:showCatName val="0"/>
          <c:showSerName val="0"/>
          <c:showPercent val="0"/>
          <c:showBubbleSize val="0"/>
        </c:dLbls>
        <c:gapWidth val="105"/>
        <c:overlap val="100"/>
        <c:axId val="621758392"/>
        <c:axId val="621756096"/>
      </c:barChart>
      <c:catAx>
        <c:axId val="6217583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1756096"/>
        <c:crossesAt val="1239"/>
        <c:auto val="1"/>
        <c:lblAlgn val="ctr"/>
        <c:lblOffset val="100"/>
        <c:noMultiLvlLbl val="0"/>
      </c:catAx>
      <c:valAx>
        <c:axId val="621756096"/>
        <c:scaling>
          <c:orientation val="minMax"/>
          <c:min val="700"/>
        </c:scaling>
        <c:delete val="0"/>
        <c:axPos val="b"/>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1758392"/>
        <c:crosses val="max"/>
        <c:crossBetween val="between"/>
      </c:valAx>
      <c:spPr>
        <a:noFill/>
        <a:ln>
          <a:noFill/>
        </a:ln>
        <a:effectLst/>
      </c:spPr>
    </c:plotArea>
    <c:legend>
      <c:legendPos val="b"/>
      <c:layout>
        <c:manualLayout>
          <c:xMode val="edge"/>
          <c:yMode val="edge"/>
          <c:x val="0.18749523167970694"/>
          <c:y val="0.84491593441965074"/>
          <c:w val="0.19931866487532077"/>
          <c:h val="9.13764850471118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Narrow" panose="020B0606020202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Low</c:v>
          </c:tx>
          <c:spPr>
            <a:solidFill>
              <a:schemeClr val="accent1"/>
            </a:solidFill>
            <a:ln>
              <a:noFill/>
            </a:ln>
            <a:effectLst/>
          </c:spPr>
          <c:invertIfNegative val="0"/>
          <c:dLbls>
            <c:dLbl>
              <c:idx val="6"/>
              <c:layout>
                <c:manualLayout>
                  <c:x val="-4.7598570893511376E-2"/>
                  <c:y val="9.75354362078913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70-4873-9C10-80A4DE107A4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Sensitivity!$N$16:$N$22</c:f>
              <c:strCache>
                <c:ptCount val="7"/>
                <c:pt idx="0">
                  <c:v>Probability of CDM &amp; Physiotherapy</c:v>
                </c:pt>
                <c:pt idx="1">
                  <c:v>Post-surgery rehabilitation session</c:v>
                </c:pt>
                <c:pt idx="2">
                  <c:v>Probability of MRI</c:v>
                </c:pt>
                <c:pt idx="3">
                  <c:v>Probability of US</c:v>
                </c:pt>
                <c:pt idx="4">
                  <c:v>Probability of X-ray</c:v>
                </c:pt>
                <c:pt idx="5">
                  <c:v>Probability of CT</c:v>
                </c:pt>
                <c:pt idx="6">
                  <c:v>Base-case</c:v>
                </c:pt>
              </c:strCache>
            </c:strRef>
          </c:cat>
          <c:val>
            <c:numRef>
              <c:f>Sensitivity!$O$16:$O$22</c:f>
              <c:numCache>
                <c:formatCode>"$"#,##0</c:formatCode>
                <c:ptCount val="7"/>
                <c:pt idx="0">
                  <c:v>6429.0528766300004</c:v>
                </c:pt>
                <c:pt idx="1">
                  <c:v>6370.6452766300008</c:v>
                </c:pt>
                <c:pt idx="2">
                  <c:v>6298.3150766300014</c:v>
                </c:pt>
                <c:pt idx="3">
                  <c:v>6481.5994935500012</c:v>
                </c:pt>
                <c:pt idx="4">
                  <c:v>6455.7289566300014</c:v>
                </c:pt>
                <c:pt idx="5">
                  <c:v>6464.0314766300007</c:v>
                </c:pt>
                <c:pt idx="6">
                  <c:v>6473.6452766299999</c:v>
                </c:pt>
              </c:numCache>
            </c:numRef>
          </c:val>
          <c:extLst>
            <c:ext xmlns:c16="http://schemas.microsoft.com/office/drawing/2014/chart" uri="{C3380CC4-5D6E-409C-BE32-E72D297353CC}">
              <c16:uniqueId val="{00000001-4270-4873-9C10-80A4DE107A4A}"/>
            </c:ext>
          </c:extLst>
        </c:ser>
        <c:ser>
          <c:idx val="1"/>
          <c:order val="1"/>
          <c:tx>
            <c:v>High</c:v>
          </c:tx>
          <c:spPr>
            <a:solidFill>
              <a:schemeClr val="accent2"/>
            </a:solidFill>
            <a:ln>
              <a:noFill/>
            </a:ln>
            <a:effectLst/>
          </c:spPr>
          <c:invertIfNegative val="0"/>
          <c:cat>
            <c:strRef>
              <c:f>Sensitivity!$N$16:$N$22</c:f>
              <c:strCache>
                <c:ptCount val="7"/>
                <c:pt idx="0">
                  <c:v>Probability of CDM &amp; Physiotherapy</c:v>
                </c:pt>
                <c:pt idx="1">
                  <c:v>Post-surgery rehabilitation session</c:v>
                </c:pt>
                <c:pt idx="2">
                  <c:v>Probability of MRI</c:v>
                </c:pt>
                <c:pt idx="3">
                  <c:v>Probability of US</c:v>
                </c:pt>
                <c:pt idx="4">
                  <c:v>Probability of X-ray</c:v>
                </c:pt>
                <c:pt idx="5">
                  <c:v>Probability of CT</c:v>
                </c:pt>
                <c:pt idx="6">
                  <c:v>Base-case</c:v>
                </c:pt>
              </c:strCache>
            </c:strRef>
          </c:cat>
          <c:val>
            <c:numRef>
              <c:f>Sensitivity!$P$16:$P$22</c:f>
              <c:numCache>
                <c:formatCode>"$"#,##0</c:formatCode>
                <c:ptCount val="7"/>
                <c:pt idx="0">
                  <c:v>6838.2182766300002</c:v>
                </c:pt>
                <c:pt idx="1">
                  <c:v>6679.6452766299999</c:v>
                </c:pt>
                <c:pt idx="2">
                  <c:v>6591.2148266300001</c:v>
                </c:pt>
                <c:pt idx="3">
                  <c:v>6504.7992929000002</c:v>
                </c:pt>
                <c:pt idx="4">
                  <c:v>6471.2937596300007</c:v>
                </c:pt>
                <c:pt idx="5">
                  <c:v>6473.6452766299999</c:v>
                </c:pt>
              </c:numCache>
            </c:numRef>
          </c:val>
          <c:extLst>
            <c:ext xmlns:c16="http://schemas.microsoft.com/office/drawing/2014/chart" uri="{C3380CC4-5D6E-409C-BE32-E72D297353CC}">
              <c16:uniqueId val="{00000002-4270-4873-9C10-80A4DE107A4A}"/>
            </c:ext>
          </c:extLst>
        </c:ser>
        <c:dLbls>
          <c:showLegendKey val="0"/>
          <c:showVal val="0"/>
          <c:showCatName val="0"/>
          <c:showSerName val="0"/>
          <c:showPercent val="0"/>
          <c:showBubbleSize val="0"/>
        </c:dLbls>
        <c:gapWidth val="105"/>
        <c:overlap val="100"/>
        <c:axId val="621758392"/>
        <c:axId val="621756096"/>
      </c:barChart>
      <c:catAx>
        <c:axId val="6217583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1756096"/>
        <c:crossesAt val="6474"/>
        <c:auto val="1"/>
        <c:lblAlgn val="ctr"/>
        <c:lblOffset val="100"/>
        <c:noMultiLvlLbl val="0"/>
      </c:catAx>
      <c:valAx>
        <c:axId val="621756096"/>
        <c:scaling>
          <c:orientation val="minMax"/>
          <c:max val="6800"/>
          <c:min val="6200"/>
        </c:scaling>
        <c:delete val="0"/>
        <c:axPos val="b"/>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1758392"/>
        <c:crosses val="max"/>
        <c:crossBetween val="between"/>
      </c:valAx>
      <c:spPr>
        <a:noFill/>
        <a:ln>
          <a:noFill/>
        </a:ln>
        <a:effectLst/>
      </c:spPr>
    </c:plotArea>
    <c:legend>
      <c:legendPos val="b"/>
      <c:layout>
        <c:manualLayout>
          <c:xMode val="edge"/>
          <c:yMode val="edge"/>
          <c:x val="0.21640434148938806"/>
          <c:y val="0.85522879061504165"/>
          <c:w val="0.19909545225013811"/>
          <c:h val="9.15694477782818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Low</c:v>
          </c:tx>
          <c:spPr>
            <a:solidFill>
              <a:schemeClr val="accent1"/>
            </a:solidFill>
            <a:ln>
              <a:noFill/>
            </a:ln>
            <a:effectLst/>
          </c:spPr>
          <c:invertIfNegative val="0"/>
          <c:dLbls>
            <c:dLbl>
              <c:idx val="6"/>
              <c:layout>
                <c:manualLayout>
                  <c:x val="-6.0359117991444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8C-4EA8-B7D0-812859BBD6D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Sensitivity!$N$25:$N$31</c:f>
              <c:strCache>
                <c:ptCount val="7"/>
                <c:pt idx="0">
                  <c:v>High-quality physiotherapy session</c:v>
                </c:pt>
                <c:pt idx="1">
                  <c:v>Probability of CDM &amp; Physiotherapy</c:v>
                </c:pt>
                <c:pt idx="2">
                  <c:v>Probability of MRI</c:v>
                </c:pt>
                <c:pt idx="3">
                  <c:v>Probability of US</c:v>
                </c:pt>
                <c:pt idx="4">
                  <c:v>Probability of X-ray</c:v>
                </c:pt>
                <c:pt idx="5">
                  <c:v>Probability of CT</c:v>
                </c:pt>
                <c:pt idx="6">
                  <c:v>Base-case</c:v>
                </c:pt>
              </c:strCache>
            </c:strRef>
          </c:cat>
          <c:val>
            <c:numRef>
              <c:f>Sensitivity!$O$25:$O$31</c:f>
              <c:numCache>
                <c:formatCode>"$"#,##0</c:formatCode>
                <c:ptCount val="7"/>
                <c:pt idx="0">
                  <c:v>826.81394263000004</c:v>
                </c:pt>
                <c:pt idx="1">
                  <c:v>1194.2215426300002</c:v>
                </c:pt>
                <c:pt idx="2">
                  <c:v>1046.92874263</c:v>
                </c:pt>
                <c:pt idx="3">
                  <c:v>1246.7681595500001</c:v>
                </c:pt>
                <c:pt idx="4">
                  <c:v>1220.8976226299999</c:v>
                </c:pt>
                <c:pt idx="5">
                  <c:v>1229.2001426300001</c:v>
                </c:pt>
                <c:pt idx="6">
                  <c:v>1238.8139426300002</c:v>
                </c:pt>
              </c:numCache>
            </c:numRef>
          </c:val>
          <c:extLst>
            <c:ext xmlns:c16="http://schemas.microsoft.com/office/drawing/2014/chart" uri="{C3380CC4-5D6E-409C-BE32-E72D297353CC}">
              <c16:uniqueId val="{00000001-F88C-4EA8-B7D0-812859BBD6D0}"/>
            </c:ext>
          </c:extLst>
        </c:ser>
        <c:ser>
          <c:idx val="1"/>
          <c:order val="1"/>
          <c:tx>
            <c:v>High</c:v>
          </c:tx>
          <c:spPr>
            <a:solidFill>
              <a:schemeClr val="accent2"/>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8C-4EA8-B7D0-812859BBD6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Sensitivity!$N$25:$N$31</c:f>
              <c:strCache>
                <c:ptCount val="7"/>
                <c:pt idx="0">
                  <c:v>High-quality physiotherapy session</c:v>
                </c:pt>
                <c:pt idx="1">
                  <c:v>Probability of CDM &amp; Physiotherapy</c:v>
                </c:pt>
                <c:pt idx="2">
                  <c:v>Probability of MRI</c:v>
                </c:pt>
                <c:pt idx="3">
                  <c:v>Probability of US</c:v>
                </c:pt>
                <c:pt idx="4">
                  <c:v>Probability of X-ray</c:v>
                </c:pt>
                <c:pt idx="5">
                  <c:v>Probability of CT</c:v>
                </c:pt>
                <c:pt idx="6">
                  <c:v>Base-case</c:v>
                </c:pt>
              </c:strCache>
            </c:strRef>
          </c:cat>
          <c:val>
            <c:numRef>
              <c:f>Sensitivity!$P$25:$P$31</c:f>
              <c:numCache>
                <c:formatCode>"$"#,##0</c:formatCode>
                <c:ptCount val="7"/>
                <c:pt idx="0">
                  <c:v>1856.8139426300002</c:v>
                </c:pt>
                <c:pt idx="1">
                  <c:v>1603.38694263</c:v>
                </c:pt>
                <c:pt idx="2">
                  <c:v>1339.82849263</c:v>
                </c:pt>
                <c:pt idx="3">
                  <c:v>1269.9679589</c:v>
                </c:pt>
                <c:pt idx="4">
                  <c:v>1236.4624256300001</c:v>
                </c:pt>
                <c:pt idx="5">
                  <c:v>1238.8139426300002</c:v>
                </c:pt>
              </c:numCache>
            </c:numRef>
          </c:val>
          <c:extLst>
            <c:ext xmlns:c16="http://schemas.microsoft.com/office/drawing/2014/chart" uri="{C3380CC4-5D6E-409C-BE32-E72D297353CC}">
              <c16:uniqueId val="{00000003-F88C-4EA8-B7D0-812859BBD6D0}"/>
            </c:ext>
          </c:extLst>
        </c:ser>
        <c:dLbls>
          <c:showLegendKey val="0"/>
          <c:showVal val="0"/>
          <c:showCatName val="0"/>
          <c:showSerName val="0"/>
          <c:showPercent val="0"/>
          <c:showBubbleSize val="0"/>
        </c:dLbls>
        <c:gapWidth val="105"/>
        <c:overlap val="100"/>
        <c:axId val="621758392"/>
        <c:axId val="621756096"/>
      </c:barChart>
      <c:catAx>
        <c:axId val="621758392"/>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1756096"/>
        <c:crossesAt val="1239"/>
        <c:auto val="1"/>
        <c:lblAlgn val="ctr"/>
        <c:lblOffset val="100"/>
        <c:noMultiLvlLbl val="0"/>
      </c:catAx>
      <c:valAx>
        <c:axId val="621756096"/>
        <c:scaling>
          <c:orientation val="minMax"/>
          <c:min val="700"/>
        </c:scaling>
        <c:delete val="0"/>
        <c:axPos val="b"/>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621758392"/>
        <c:crosses val="max"/>
        <c:crossBetween val="between"/>
      </c:valAx>
      <c:spPr>
        <a:noFill/>
        <a:ln>
          <a:noFill/>
        </a:ln>
        <a:effectLst/>
      </c:spPr>
    </c:plotArea>
    <c:legend>
      <c:legendPos val="b"/>
      <c:layout>
        <c:manualLayout>
          <c:xMode val="edge"/>
          <c:yMode val="edge"/>
          <c:x val="0.18749523167970694"/>
          <c:y val="0.84491593441965074"/>
          <c:w val="0.19931866487532077"/>
          <c:h val="9.13764850471118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Narrow" panose="020B0606020202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487428012575332E-2"/>
          <c:y val="0.20840564168406248"/>
          <c:w val="0.83537429425082632"/>
          <c:h val="0.69546704135288351"/>
        </c:manualLayout>
      </c:layout>
      <c:scatterChart>
        <c:scatterStyle val="lineMarker"/>
        <c:varyColors val="0"/>
        <c:ser>
          <c:idx val="0"/>
          <c:order val="0"/>
          <c:tx>
            <c:v>#48900-historical</c:v>
          </c:tx>
          <c:spPr>
            <a:ln w="12700" cap="rnd">
              <a:solidFill>
                <a:srgbClr val="C00000"/>
              </a:solidFill>
              <a:round/>
            </a:ln>
            <a:effectLst/>
          </c:spPr>
          <c:marker>
            <c:symbol val="circle"/>
            <c:size val="3"/>
            <c:spPr>
              <a:solidFill>
                <a:srgbClr val="C00000"/>
              </a:solidFill>
              <a:ln w="9525">
                <a:noFill/>
              </a:ln>
              <a:effectLst/>
            </c:spPr>
          </c:marker>
          <c:xVal>
            <c:numRef>
              <c:f>'Epi and projection'!$D$3:$H$3</c:f>
              <c:numCache>
                <c:formatCode>General</c:formatCode>
                <c:ptCount val="5"/>
                <c:pt idx="0">
                  <c:v>2017</c:v>
                </c:pt>
                <c:pt idx="1">
                  <c:v>2018</c:v>
                </c:pt>
                <c:pt idx="2">
                  <c:v>2019</c:v>
                </c:pt>
                <c:pt idx="3">
                  <c:v>2020</c:v>
                </c:pt>
                <c:pt idx="4">
                  <c:v>2021</c:v>
                </c:pt>
              </c:numCache>
            </c:numRef>
          </c:xVal>
          <c:yVal>
            <c:numRef>
              <c:f>'Epi and projection'!$D$8:$H$8</c:f>
              <c:numCache>
                <c:formatCode>0</c:formatCode>
                <c:ptCount val="5"/>
                <c:pt idx="0">
                  <c:v>616</c:v>
                </c:pt>
                <c:pt idx="1">
                  <c:v>899</c:v>
                </c:pt>
                <c:pt idx="2">
                  <c:v>772</c:v>
                </c:pt>
                <c:pt idx="3">
                  <c:v>807</c:v>
                </c:pt>
                <c:pt idx="4">
                  <c:v>685</c:v>
                </c:pt>
              </c:numCache>
            </c:numRef>
          </c:yVal>
          <c:smooth val="0"/>
          <c:extLst>
            <c:ext xmlns:c16="http://schemas.microsoft.com/office/drawing/2014/chart" uri="{C3380CC4-5D6E-409C-BE32-E72D297353CC}">
              <c16:uniqueId val="{00000000-A258-4719-8596-B130DAF4324B}"/>
            </c:ext>
          </c:extLst>
        </c:ser>
        <c:ser>
          <c:idx val="1"/>
          <c:order val="1"/>
          <c:tx>
            <c:v>#48900-projected</c:v>
          </c:tx>
          <c:spPr>
            <a:ln w="12700" cap="rnd">
              <a:solidFill>
                <a:srgbClr val="C00000"/>
              </a:solidFill>
              <a:prstDash val="dash"/>
              <a:round/>
            </a:ln>
            <a:effectLst/>
          </c:spPr>
          <c:marker>
            <c:symbol val="triangle"/>
            <c:size val="5"/>
            <c:spPr>
              <a:solidFill>
                <a:schemeClr val="accent2"/>
              </a:solidFill>
              <a:ln w="9525">
                <a:noFill/>
              </a:ln>
              <a:effectLst/>
            </c:spPr>
          </c:marker>
          <c:xVal>
            <c:numRef>
              <c:f>'Epi and projection'!$I$3:$N$3</c:f>
              <c:numCache>
                <c:formatCode>General</c:formatCode>
                <c:ptCount val="6"/>
                <c:pt idx="0">
                  <c:v>2022</c:v>
                </c:pt>
                <c:pt idx="1">
                  <c:v>2023</c:v>
                </c:pt>
                <c:pt idx="2">
                  <c:v>2024</c:v>
                </c:pt>
                <c:pt idx="3">
                  <c:v>2025</c:v>
                </c:pt>
                <c:pt idx="4">
                  <c:v>2026</c:v>
                </c:pt>
                <c:pt idx="5">
                  <c:v>2027</c:v>
                </c:pt>
              </c:numCache>
            </c:numRef>
          </c:xVal>
          <c:yVal>
            <c:numRef>
              <c:f>'Epi and projection'!$I$8:$N$8</c:f>
              <c:numCache>
                <c:formatCode>0</c:formatCode>
                <c:ptCount val="6"/>
                <c:pt idx="0">
                  <c:v>769.59999999999854</c:v>
                </c:pt>
                <c:pt idx="1">
                  <c:v>774.19999999999891</c:v>
                </c:pt>
                <c:pt idx="2">
                  <c:v>778.79999999999927</c:v>
                </c:pt>
                <c:pt idx="3">
                  <c:v>783.39999999999782</c:v>
                </c:pt>
                <c:pt idx="4">
                  <c:v>787.99999999999818</c:v>
                </c:pt>
                <c:pt idx="5">
                  <c:v>792.59999999999854</c:v>
                </c:pt>
              </c:numCache>
            </c:numRef>
          </c:yVal>
          <c:smooth val="0"/>
          <c:extLst>
            <c:ext xmlns:c16="http://schemas.microsoft.com/office/drawing/2014/chart" uri="{C3380CC4-5D6E-409C-BE32-E72D297353CC}">
              <c16:uniqueId val="{00000001-A258-4719-8596-B130DAF4324B}"/>
            </c:ext>
          </c:extLst>
        </c:ser>
        <c:ser>
          <c:idx val="2"/>
          <c:order val="2"/>
          <c:tx>
            <c:v>#48903-historical</c:v>
          </c:tx>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'Epi and projection'!$D$3:$H$3</c:f>
              <c:numCache>
                <c:formatCode>General</c:formatCode>
                <c:ptCount val="5"/>
                <c:pt idx="0">
                  <c:v>2017</c:v>
                </c:pt>
                <c:pt idx="1">
                  <c:v>2018</c:v>
                </c:pt>
                <c:pt idx="2">
                  <c:v>2019</c:v>
                </c:pt>
                <c:pt idx="3">
                  <c:v>2020</c:v>
                </c:pt>
                <c:pt idx="4">
                  <c:v>2021</c:v>
                </c:pt>
              </c:numCache>
            </c:numRef>
          </c:xVal>
          <c:yVal>
            <c:numRef>
              <c:f>'Epi and projection'!$D$10:$H$10</c:f>
              <c:numCache>
                <c:formatCode>0</c:formatCode>
                <c:ptCount val="5"/>
                <c:pt idx="0">
                  <c:v>960</c:v>
                </c:pt>
                <c:pt idx="1">
                  <c:v>910</c:v>
                </c:pt>
                <c:pt idx="2">
                  <c:v>812</c:v>
                </c:pt>
                <c:pt idx="3">
                  <c:v>983</c:v>
                </c:pt>
                <c:pt idx="4">
                  <c:v>829</c:v>
                </c:pt>
              </c:numCache>
            </c:numRef>
          </c:yVal>
          <c:smooth val="0"/>
          <c:extLst>
            <c:ext xmlns:c16="http://schemas.microsoft.com/office/drawing/2014/chart" uri="{C3380CC4-5D6E-409C-BE32-E72D297353CC}">
              <c16:uniqueId val="{00000002-A258-4719-8596-B130DAF4324B}"/>
            </c:ext>
          </c:extLst>
        </c:ser>
        <c:ser>
          <c:idx val="3"/>
          <c:order val="3"/>
          <c:tx>
            <c:v>#48903-projected</c:v>
          </c:tx>
          <c:spPr>
            <a:ln w="12700" cap="rnd">
              <a:solidFill>
                <a:schemeClr val="accent3"/>
              </a:solidFill>
              <a:prstDash val="dash"/>
              <a:round/>
            </a:ln>
            <a:effectLst/>
          </c:spPr>
          <c:marker>
            <c:symbol val="triangle"/>
            <c:size val="5"/>
            <c:spPr>
              <a:solidFill>
                <a:schemeClr val="accent3"/>
              </a:solidFill>
              <a:ln w="9525">
                <a:noFill/>
              </a:ln>
              <a:effectLst/>
            </c:spPr>
          </c:marker>
          <c:xVal>
            <c:numRef>
              <c:f>'Epi and projection'!$I$3:$N$3</c:f>
              <c:numCache>
                <c:formatCode>General</c:formatCode>
                <c:ptCount val="6"/>
                <c:pt idx="0">
                  <c:v>2022</c:v>
                </c:pt>
                <c:pt idx="1">
                  <c:v>2023</c:v>
                </c:pt>
                <c:pt idx="2">
                  <c:v>2024</c:v>
                </c:pt>
                <c:pt idx="3">
                  <c:v>2025</c:v>
                </c:pt>
                <c:pt idx="4">
                  <c:v>2026</c:v>
                </c:pt>
                <c:pt idx="5">
                  <c:v>2027</c:v>
                </c:pt>
              </c:numCache>
            </c:numRef>
          </c:xVal>
          <c:yVal>
            <c:numRef>
              <c:f>'Epi and projection'!$I$10:$N$10</c:f>
              <c:numCache>
                <c:formatCode>0</c:formatCode>
                <c:ptCount val="6"/>
                <c:pt idx="0">
                  <c:v>842.10000000000582</c:v>
                </c:pt>
                <c:pt idx="1">
                  <c:v>823.20000000000437</c:v>
                </c:pt>
                <c:pt idx="2">
                  <c:v>804.30000000000291</c:v>
                </c:pt>
                <c:pt idx="3">
                  <c:v>785.40000000000146</c:v>
                </c:pt>
                <c:pt idx="4">
                  <c:v>766.50000000000728</c:v>
                </c:pt>
                <c:pt idx="5">
                  <c:v>747.60000000000582</c:v>
                </c:pt>
              </c:numCache>
            </c:numRef>
          </c:yVal>
          <c:smooth val="0"/>
          <c:extLst>
            <c:ext xmlns:c16="http://schemas.microsoft.com/office/drawing/2014/chart" uri="{C3380CC4-5D6E-409C-BE32-E72D297353CC}">
              <c16:uniqueId val="{00000003-A258-4719-8596-B130DAF4324B}"/>
            </c:ext>
          </c:extLst>
        </c:ser>
        <c:ser>
          <c:idx val="4"/>
          <c:order val="4"/>
          <c:tx>
            <c:v>#48951-historical</c:v>
          </c:tx>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'Epi and projection'!$D$3:$H$3</c:f>
              <c:numCache>
                <c:formatCode>General</c:formatCode>
                <c:ptCount val="5"/>
                <c:pt idx="0">
                  <c:v>2017</c:v>
                </c:pt>
                <c:pt idx="1">
                  <c:v>2018</c:v>
                </c:pt>
                <c:pt idx="2">
                  <c:v>2019</c:v>
                </c:pt>
                <c:pt idx="3">
                  <c:v>2020</c:v>
                </c:pt>
                <c:pt idx="4">
                  <c:v>2021</c:v>
                </c:pt>
              </c:numCache>
            </c:numRef>
          </c:xVal>
          <c:yVal>
            <c:numRef>
              <c:f>'Epi and projection'!$D$12:$H$12</c:f>
              <c:numCache>
                <c:formatCode>0</c:formatCode>
                <c:ptCount val="5"/>
                <c:pt idx="0">
                  <c:v>7066</c:v>
                </c:pt>
                <c:pt idx="1">
                  <c:v>6560</c:v>
                </c:pt>
                <c:pt idx="2">
                  <c:v>5871</c:v>
                </c:pt>
                <c:pt idx="3">
                  <c:v>6566</c:v>
                </c:pt>
                <c:pt idx="4">
                  <c:v>4802</c:v>
                </c:pt>
              </c:numCache>
            </c:numRef>
          </c:yVal>
          <c:smooth val="0"/>
          <c:extLst>
            <c:ext xmlns:c16="http://schemas.microsoft.com/office/drawing/2014/chart" uri="{C3380CC4-5D6E-409C-BE32-E72D297353CC}">
              <c16:uniqueId val="{00000004-A258-4719-8596-B130DAF4324B}"/>
            </c:ext>
          </c:extLst>
        </c:ser>
        <c:ser>
          <c:idx val="5"/>
          <c:order val="5"/>
          <c:tx>
            <c:v>#48951-projected</c:v>
          </c:tx>
          <c:spPr>
            <a:ln w="12700" cap="rnd">
              <a:solidFill>
                <a:schemeClr val="accent5"/>
              </a:solidFill>
              <a:prstDash val="dash"/>
              <a:round/>
            </a:ln>
            <a:effectLst/>
          </c:spPr>
          <c:marker>
            <c:symbol val="triangle"/>
            <c:size val="5"/>
            <c:spPr>
              <a:solidFill>
                <a:schemeClr val="accent5"/>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'Epi and projection'!$I$3:$N$3</c:f>
              <c:numCache>
                <c:formatCode>General</c:formatCode>
                <c:ptCount val="6"/>
                <c:pt idx="0">
                  <c:v>2022</c:v>
                </c:pt>
                <c:pt idx="1">
                  <c:v>2023</c:v>
                </c:pt>
                <c:pt idx="2">
                  <c:v>2024</c:v>
                </c:pt>
                <c:pt idx="3">
                  <c:v>2025</c:v>
                </c:pt>
                <c:pt idx="4">
                  <c:v>2026</c:v>
                </c:pt>
                <c:pt idx="5">
                  <c:v>2027</c:v>
                </c:pt>
              </c:numCache>
            </c:numRef>
          </c:xVal>
          <c:yVal>
            <c:numRef>
              <c:f>'Epi and projection'!$I$12:$N$12</c:f>
              <c:numCache>
                <c:formatCode>0</c:formatCode>
                <c:ptCount val="6"/>
                <c:pt idx="0">
                  <c:v>4816.3999999999069</c:v>
                </c:pt>
                <c:pt idx="1">
                  <c:v>4364.1999999999534</c:v>
                </c:pt>
                <c:pt idx="2">
                  <c:v>3912</c:v>
                </c:pt>
                <c:pt idx="3">
                  <c:v>3459.7999999999302</c:v>
                </c:pt>
                <c:pt idx="4">
                  <c:v>3007.5999999999767</c:v>
                </c:pt>
                <c:pt idx="5">
                  <c:v>2555.3999999999069</c:v>
                </c:pt>
              </c:numCache>
            </c:numRef>
          </c:yVal>
          <c:smooth val="0"/>
          <c:extLst>
            <c:ext xmlns:c16="http://schemas.microsoft.com/office/drawing/2014/chart" uri="{C3380CC4-5D6E-409C-BE32-E72D297353CC}">
              <c16:uniqueId val="{00000005-A258-4719-8596-B130DAF4324B}"/>
            </c:ext>
          </c:extLst>
        </c:ser>
        <c:ser>
          <c:idx val="6"/>
          <c:order val="6"/>
          <c:tx>
            <c:v>M75.4-impingement, historical</c:v>
          </c:tx>
          <c:spPr>
            <a:ln w="12700" cap="rnd">
              <a:solidFill>
                <a:srgbClr val="FFC000"/>
              </a:solidFill>
              <a:round/>
            </a:ln>
            <a:effectLst/>
          </c:spPr>
          <c:marker>
            <c:symbol val="circle"/>
            <c:size val="3"/>
            <c:spPr>
              <a:solidFill>
                <a:srgbClr val="FFC000"/>
              </a:solidFill>
              <a:ln w="9525">
                <a:noFill/>
              </a:ln>
              <a:effectLst/>
            </c:spPr>
          </c:marker>
          <c:xVal>
            <c:numRef>
              <c:f>'Epi and projection'!$D$3:$H$3</c:f>
              <c:numCache>
                <c:formatCode>General</c:formatCode>
                <c:ptCount val="5"/>
                <c:pt idx="0">
                  <c:v>2017</c:v>
                </c:pt>
                <c:pt idx="1">
                  <c:v>2018</c:v>
                </c:pt>
                <c:pt idx="2">
                  <c:v>2019</c:v>
                </c:pt>
                <c:pt idx="3">
                  <c:v>2020</c:v>
                </c:pt>
                <c:pt idx="4">
                  <c:v>2021</c:v>
                </c:pt>
              </c:numCache>
            </c:numRef>
          </c:xVal>
          <c:yVal>
            <c:numRef>
              <c:f>'Epi and projection'!$D$6:$H$6</c:f>
              <c:numCache>
                <c:formatCode>0</c:formatCode>
                <c:ptCount val="5"/>
                <c:pt idx="0">
                  <c:v>6979</c:v>
                </c:pt>
                <c:pt idx="1">
                  <c:v>6460</c:v>
                </c:pt>
                <c:pt idx="2">
                  <c:v>5571</c:v>
                </c:pt>
                <c:pt idx="3">
                  <c:v>4934</c:v>
                </c:pt>
                <c:pt idx="4">
                  <c:v>5492</c:v>
                </c:pt>
              </c:numCache>
            </c:numRef>
          </c:yVal>
          <c:smooth val="0"/>
          <c:extLst>
            <c:ext xmlns:c16="http://schemas.microsoft.com/office/drawing/2014/chart" uri="{C3380CC4-5D6E-409C-BE32-E72D297353CC}">
              <c16:uniqueId val="{00000006-A258-4719-8596-B130DAF4324B}"/>
            </c:ext>
          </c:extLst>
        </c:ser>
        <c:ser>
          <c:idx val="7"/>
          <c:order val="7"/>
          <c:tx>
            <c:v>M75.4-impingement, projected</c:v>
          </c:tx>
          <c:spPr>
            <a:ln w="12700" cap="rnd">
              <a:solidFill>
                <a:srgbClr val="FFC000"/>
              </a:solidFill>
              <a:prstDash val="dash"/>
              <a:round/>
            </a:ln>
            <a:effectLst/>
          </c:spPr>
          <c:marker>
            <c:symbol val="triangle"/>
            <c:size val="3"/>
            <c:spPr>
              <a:solidFill>
                <a:srgbClr val="FFC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'Epi and projection'!$I$3:$N$3</c:f>
              <c:numCache>
                <c:formatCode>General</c:formatCode>
                <c:ptCount val="6"/>
                <c:pt idx="0">
                  <c:v>2022</c:v>
                </c:pt>
                <c:pt idx="1">
                  <c:v>2023</c:v>
                </c:pt>
                <c:pt idx="2">
                  <c:v>2024</c:v>
                </c:pt>
                <c:pt idx="3">
                  <c:v>2025</c:v>
                </c:pt>
                <c:pt idx="4">
                  <c:v>2026</c:v>
                </c:pt>
                <c:pt idx="5">
                  <c:v>2027</c:v>
                </c:pt>
              </c:numCache>
            </c:numRef>
          </c:xVal>
          <c:yVal>
            <c:numRef>
              <c:f>'Epi and projection'!$I$6:$N$6</c:f>
              <c:numCache>
                <c:formatCode>0</c:formatCode>
                <c:ptCount val="6"/>
                <c:pt idx="0">
                  <c:v>4537.1999999999534</c:v>
                </c:pt>
                <c:pt idx="1">
                  <c:v>4087.1999999999534</c:v>
                </c:pt>
                <c:pt idx="2">
                  <c:v>3637.1999999999534</c:v>
                </c:pt>
                <c:pt idx="3">
                  <c:v>3187.1999999999534</c:v>
                </c:pt>
                <c:pt idx="4">
                  <c:v>2737.1999999999534</c:v>
                </c:pt>
                <c:pt idx="5">
                  <c:v>2287.1999999999534</c:v>
                </c:pt>
              </c:numCache>
            </c:numRef>
          </c:yVal>
          <c:smooth val="0"/>
          <c:extLst>
            <c:ext xmlns:c16="http://schemas.microsoft.com/office/drawing/2014/chart" uri="{C3380CC4-5D6E-409C-BE32-E72D297353CC}">
              <c16:uniqueId val="{00000007-A258-4719-8596-B130DAF4324B}"/>
            </c:ext>
          </c:extLst>
        </c:ser>
        <c:dLbls>
          <c:showLegendKey val="0"/>
          <c:showVal val="0"/>
          <c:showCatName val="0"/>
          <c:showSerName val="0"/>
          <c:showPercent val="0"/>
          <c:showBubbleSize val="0"/>
        </c:dLbls>
        <c:axId val="71648736"/>
        <c:axId val="71649568"/>
      </c:scatterChart>
      <c:valAx>
        <c:axId val="71648736"/>
        <c:scaling>
          <c:orientation val="minMax"/>
          <c:max val="2027"/>
          <c:min val="201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AU"/>
                  <a:t>Financial</a:t>
                </a:r>
                <a:r>
                  <a:rPr lang="en-AU" baseline="0"/>
                  <a:t> years</a:t>
                </a:r>
                <a:endParaRPr lang="en-AU"/>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1649568"/>
        <c:crosses val="autoZero"/>
        <c:crossBetween val="midCat"/>
      </c:valAx>
      <c:valAx>
        <c:axId val="7164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71648736"/>
        <c:crosses val="autoZero"/>
        <c:crossBetween val="midCat"/>
      </c:valAx>
      <c:spPr>
        <a:noFill/>
        <a:ln>
          <a:noFill/>
        </a:ln>
        <a:effectLst/>
      </c:spPr>
    </c:plotArea>
    <c:legend>
      <c:legendPos val="t"/>
      <c:layout>
        <c:manualLayout>
          <c:xMode val="edge"/>
          <c:yMode val="edge"/>
          <c:x val="0.26875888830936484"/>
          <c:y val="2.7249261375494421E-2"/>
          <c:w val="0.59182778064604036"/>
          <c:h val="0.149867596226782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[Book5]demographic!PivotTable19</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demographic!$B$1:$B$2</c:f>
              <c:strCache>
                <c:ptCount val="1"/>
                <c:pt idx="0">
                  <c:v>0-54</c:v>
                </c:pt>
              </c:strCache>
            </c:strRef>
          </c:tx>
          <c:spPr>
            <a:solidFill>
              <a:schemeClr val="accent1"/>
            </a:solidFill>
            <a:ln>
              <a:noFill/>
            </a:ln>
            <a:effectLst/>
          </c:spPr>
          <c:invertIfNegative val="0"/>
          <c:cat>
            <c:multiLvlStrRef>
              <c:f>demographic!$A$3:$A$11</c:f>
              <c:multiLvlStrCache>
                <c:ptCount val="6"/>
                <c:lvl>
                  <c:pt idx="0">
                    <c:v>48900</c:v>
                  </c:pt>
                  <c:pt idx="1">
                    <c:v>48903</c:v>
                  </c:pt>
                  <c:pt idx="2">
                    <c:v>48951</c:v>
                  </c:pt>
                  <c:pt idx="3">
                    <c:v>48900</c:v>
                  </c:pt>
                  <c:pt idx="4">
                    <c:v>48903</c:v>
                  </c:pt>
                  <c:pt idx="5">
                    <c:v>48951</c:v>
                  </c:pt>
                </c:lvl>
                <c:lvl>
                  <c:pt idx="0">
                    <c:v>Female</c:v>
                  </c:pt>
                  <c:pt idx="3">
                    <c:v>Male</c:v>
                  </c:pt>
                </c:lvl>
              </c:multiLvlStrCache>
            </c:multiLvlStrRef>
          </c:cat>
          <c:val>
            <c:numRef>
              <c:f>demographic!$B$3:$B$11</c:f>
              <c:numCache>
                <c:formatCode>General</c:formatCode>
                <c:ptCount val="6"/>
                <c:pt idx="0">
                  <c:v>269</c:v>
                </c:pt>
                <c:pt idx="1">
                  <c:v>128</c:v>
                </c:pt>
                <c:pt idx="2">
                  <c:v>1004</c:v>
                </c:pt>
                <c:pt idx="3">
                  <c:v>148</c:v>
                </c:pt>
                <c:pt idx="4">
                  <c:v>199</c:v>
                </c:pt>
                <c:pt idx="5">
                  <c:v>1320</c:v>
                </c:pt>
              </c:numCache>
            </c:numRef>
          </c:val>
          <c:extLst>
            <c:ext xmlns:c16="http://schemas.microsoft.com/office/drawing/2014/chart" uri="{C3380CC4-5D6E-409C-BE32-E72D297353CC}">
              <c16:uniqueId val="{00000000-4FB2-4DD3-AFC3-F7418036DE90}"/>
            </c:ext>
          </c:extLst>
        </c:ser>
        <c:ser>
          <c:idx val="1"/>
          <c:order val="1"/>
          <c:tx>
            <c:strRef>
              <c:f>demographic!$C$1:$C$2</c:f>
              <c:strCache>
                <c:ptCount val="1"/>
                <c:pt idx="0">
                  <c:v>55-74</c:v>
                </c:pt>
              </c:strCache>
            </c:strRef>
          </c:tx>
          <c:spPr>
            <a:solidFill>
              <a:schemeClr val="accent2"/>
            </a:solidFill>
            <a:ln>
              <a:noFill/>
            </a:ln>
            <a:effectLst/>
          </c:spPr>
          <c:invertIfNegative val="0"/>
          <c:cat>
            <c:multiLvlStrRef>
              <c:f>demographic!$A$3:$A$11</c:f>
              <c:multiLvlStrCache>
                <c:ptCount val="6"/>
                <c:lvl>
                  <c:pt idx="0">
                    <c:v>48900</c:v>
                  </c:pt>
                  <c:pt idx="1">
                    <c:v>48903</c:v>
                  </c:pt>
                  <c:pt idx="2">
                    <c:v>48951</c:v>
                  </c:pt>
                  <c:pt idx="3">
                    <c:v>48900</c:v>
                  </c:pt>
                  <c:pt idx="4">
                    <c:v>48903</c:v>
                  </c:pt>
                  <c:pt idx="5">
                    <c:v>48951</c:v>
                  </c:pt>
                </c:lvl>
                <c:lvl>
                  <c:pt idx="0">
                    <c:v>Female</c:v>
                  </c:pt>
                  <c:pt idx="3">
                    <c:v>Male</c:v>
                  </c:pt>
                </c:lvl>
              </c:multiLvlStrCache>
            </c:multiLvlStrRef>
          </c:cat>
          <c:val>
            <c:numRef>
              <c:f>demographic!$C$3:$C$11</c:f>
              <c:numCache>
                <c:formatCode>General</c:formatCode>
                <c:ptCount val="6"/>
                <c:pt idx="0">
                  <c:v>186</c:v>
                </c:pt>
                <c:pt idx="1">
                  <c:v>266</c:v>
                </c:pt>
                <c:pt idx="2">
                  <c:v>1595</c:v>
                </c:pt>
                <c:pt idx="3">
                  <c:v>145</c:v>
                </c:pt>
                <c:pt idx="4">
                  <c:v>224</c:v>
                </c:pt>
                <c:pt idx="5">
                  <c:v>2070</c:v>
                </c:pt>
              </c:numCache>
            </c:numRef>
          </c:val>
          <c:extLst>
            <c:ext xmlns:c16="http://schemas.microsoft.com/office/drawing/2014/chart" uri="{C3380CC4-5D6E-409C-BE32-E72D297353CC}">
              <c16:uniqueId val="{00000001-4FB2-4DD3-AFC3-F7418036DE90}"/>
            </c:ext>
          </c:extLst>
        </c:ser>
        <c:ser>
          <c:idx val="2"/>
          <c:order val="2"/>
          <c:tx>
            <c:strRef>
              <c:f>demographic!$D$1:$D$2</c:f>
              <c:strCache>
                <c:ptCount val="1"/>
                <c:pt idx="0">
                  <c:v>75+</c:v>
                </c:pt>
              </c:strCache>
            </c:strRef>
          </c:tx>
          <c:spPr>
            <a:solidFill>
              <a:schemeClr val="accent3"/>
            </a:solidFill>
            <a:ln>
              <a:noFill/>
            </a:ln>
            <a:effectLst/>
          </c:spPr>
          <c:invertIfNegative val="0"/>
          <c:cat>
            <c:multiLvlStrRef>
              <c:f>demographic!$A$3:$A$11</c:f>
              <c:multiLvlStrCache>
                <c:ptCount val="6"/>
                <c:lvl>
                  <c:pt idx="0">
                    <c:v>48900</c:v>
                  </c:pt>
                  <c:pt idx="1">
                    <c:v>48903</c:v>
                  </c:pt>
                  <c:pt idx="2">
                    <c:v>48951</c:v>
                  </c:pt>
                  <c:pt idx="3">
                    <c:v>48900</c:v>
                  </c:pt>
                  <c:pt idx="4">
                    <c:v>48903</c:v>
                  </c:pt>
                  <c:pt idx="5">
                    <c:v>48951</c:v>
                  </c:pt>
                </c:lvl>
                <c:lvl>
                  <c:pt idx="0">
                    <c:v>Female</c:v>
                  </c:pt>
                  <c:pt idx="3">
                    <c:v>Male</c:v>
                  </c:pt>
                </c:lvl>
              </c:multiLvlStrCache>
            </c:multiLvlStrRef>
          </c:cat>
          <c:val>
            <c:numRef>
              <c:f>demographic!$D$3:$D$11</c:f>
              <c:numCache>
                <c:formatCode>General</c:formatCode>
                <c:ptCount val="6"/>
                <c:pt idx="0">
                  <c:v>31</c:v>
                </c:pt>
                <c:pt idx="1">
                  <c:v>104</c:v>
                </c:pt>
                <c:pt idx="2">
                  <c:v>260</c:v>
                </c:pt>
                <c:pt idx="3">
                  <c:v>28</c:v>
                </c:pt>
                <c:pt idx="4">
                  <c:v>62</c:v>
                </c:pt>
                <c:pt idx="5">
                  <c:v>317</c:v>
                </c:pt>
              </c:numCache>
            </c:numRef>
          </c:val>
          <c:extLst>
            <c:ext xmlns:c16="http://schemas.microsoft.com/office/drawing/2014/chart" uri="{C3380CC4-5D6E-409C-BE32-E72D297353CC}">
              <c16:uniqueId val="{00000002-4FB2-4DD3-AFC3-F7418036DE90}"/>
            </c:ext>
          </c:extLst>
        </c:ser>
        <c:dLbls>
          <c:showLegendKey val="0"/>
          <c:showVal val="0"/>
          <c:showCatName val="0"/>
          <c:showSerName val="0"/>
          <c:showPercent val="0"/>
          <c:showBubbleSize val="0"/>
        </c:dLbls>
        <c:gapWidth val="219"/>
        <c:overlap val="100"/>
        <c:axId val="679922664"/>
        <c:axId val="679922008"/>
      </c:barChart>
      <c:catAx>
        <c:axId val="67992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922008"/>
        <c:crosses val="autoZero"/>
        <c:auto val="1"/>
        <c:lblAlgn val="ctr"/>
        <c:lblOffset val="100"/>
        <c:noMultiLvlLbl val="0"/>
      </c:catAx>
      <c:valAx>
        <c:axId val="679922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922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[Shoulder surgery allied health DI sex age_2707.xlsx]Sheet8!PivotTable11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Sheet8!$B$1:$B$2</c:f>
              <c:strCache>
                <c:ptCount val="1"/>
                <c:pt idx="0">
                  <c:v>0-54</c:v>
                </c:pt>
              </c:strCache>
            </c:strRef>
          </c:tx>
          <c:spPr>
            <a:solidFill>
              <a:schemeClr val="accent1"/>
            </a:solidFill>
            <a:ln>
              <a:noFill/>
            </a:ln>
            <a:effectLst/>
          </c:spPr>
          <c:invertIfNegative val="0"/>
          <c:cat>
            <c:multiLvlStrRef>
              <c:f>Sheet8!$A$3:$A$11</c:f>
              <c:multiLvlStrCache>
                <c:ptCount val="6"/>
                <c:lvl>
                  <c:pt idx="0">
                    <c:v>48900</c:v>
                  </c:pt>
                  <c:pt idx="1">
                    <c:v>48903</c:v>
                  </c:pt>
                  <c:pt idx="2">
                    <c:v>48951</c:v>
                  </c:pt>
                  <c:pt idx="3">
                    <c:v>48900</c:v>
                  </c:pt>
                  <c:pt idx="4">
                    <c:v>48903</c:v>
                  </c:pt>
                  <c:pt idx="5">
                    <c:v>48951</c:v>
                  </c:pt>
                </c:lvl>
                <c:lvl>
                  <c:pt idx="0">
                    <c:v>F</c:v>
                  </c:pt>
                  <c:pt idx="3">
                    <c:v>M</c:v>
                  </c:pt>
                </c:lvl>
              </c:multiLvlStrCache>
            </c:multiLvlStrRef>
          </c:cat>
          <c:val>
            <c:numRef>
              <c:f>Sheet8!$B$3:$B$11</c:f>
              <c:numCache>
                <c:formatCode>General</c:formatCode>
                <c:ptCount val="6"/>
                <c:pt idx="0">
                  <c:v>253</c:v>
                </c:pt>
                <c:pt idx="1">
                  <c:v>131</c:v>
                </c:pt>
                <c:pt idx="2">
                  <c:v>981</c:v>
                </c:pt>
                <c:pt idx="3">
                  <c:v>137</c:v>
                </c:pt>
                <c:pt idx="4">
                  <c:v>200</c:v>
                </c:pt>
                <c:pt idx="5">
                  <c:v>1288</c:v>
                </c:pt>
              </c:numCache>
            </c:numRef>
          </c:val>
          <c:extLst>
            <c:ext xmlns:c16="http://schemas.microsoft.com/office/drawing/2014/chart" uri="{C3380CC4-5D6E-409C-BE32-E72D297353CC}">
              <c16:uniqueId val="{00000000-08A2-4B5E-9065-A80E6D9D0BB7}"/>
            </c:ext>
          </c:extLst>
        </c:ser>
        <c:ser>
          <c:idx val="1"/>
          <c:order val="1"/>
          <c:tx>
            <c:strRef>
              <c:f>Sheet8!$C$1:$C$2</c:f>
              <c:strCache>
                <c:ptCount val="1"/>
                <c:pt idx="0">
                  <c:v>55-74</c:v>
                </c:pt>
              </c:strCache>
            </c:strRef>
          </c:tx>
          <c:spPr>
            <a:solidFill>
              <a:schemeClr val="accent2"/>
            </a:solidFill>
            <a:ln>
              <a:noFill/>
            </a:ln>
            <a:effectLst/>
          </c:spPr>
          <c:invertIfNegative val="0"/>
          <c:cat>
            <c:multiLvlStrRef>
              <c:f>Sheet8!$A$3:$A$11</c:f>
              <c:multiLvlStrCache>
                <c:ptCount val="6"/>
                <c:lvl>
                  <c:pt idx="0">
                    <c:v>48900</c:v>
                  </c:pt>
                  <c:pt idx="1">
                    <c:v>48903</c:v>
                  </c:pt>
                  <c:pt idx="2">
                    <c:v>48951</c:v>
                  </c:pt>
                  <c:pt idx="3">
                    <c:v>48900</c:v>
                  </c:pt>
                  <c:pt idx="4">
                    <c:v>48903</c:v>
                  </c:pt>
                  <c:pt idx="5">
                    <c:v>48951</c:v>
                  </c:pt>
                </c:lvl>
                <c:lvl>
                  <c:pt idx="0">
                    <c:v>F</c:v>
                  </c:pt>
                  <c:pt idx="3">
                    <c:v>M</c:v>
                  </c:pt>
                </c:lvl>
              </c:multiLvlStrCache>
            </c:multiLvlStrRef>
          </c:cat>
          <c:val>
            <c:numRef>
              <c:f>Sheet8!$C$3:$C$11</c:f>
              <c:numCache>
                <c:formatCode>General</c:formatCode>
                <c:ptCount val="6"/>
                <c:pt idx="0">
                  <c:v>168</c:v>
                </c:pt>
                <c:pt idx="1">
                  <c:v>262</c:v>
                </c:pt>
                <c:pt idx="2">
                  <c:v>1588</c:v>
                </c:pt>
                <c:pt idx="3">
                  <c:v>141</c:v>
                </c:pt>
                <c:pt idx="4">
                  <c:v>225</c:v>
                </c:pt>
                <c:pt idx="5">
                  <c:v>1986</c:v>
                </c:pt>
              </c:numCache>
            </c:numRef>
          </c:val>
          <c:extLst>
            <c:ext xmlns:c16="http://schemas.microsoft.com/office/drawing/2014/chart" uri="{C3380CC4-5D6E-409C-BE32-E72D297353CC}">
              <c16:uniqueId val="{00000001-08A2-4B5E-9065-A80E6D9D0BB7}"/>
            </c:ext>
          </c:extLst>
        </c:ser>
        <c:ser>
          <c:idx val="2"/>
          <c:order val="2"/>
          <c:tx>
            <c:strRef>
              <c:f>Sheet8!$D$1:$D$2</c:f>
              <c:strCache>
                <c:ptCount val="1"/>
                <c:pt idx="0">
                  <c:v>75+</c:v>
                </c:pt>
              </c:strCache>
            </c:strRef>
          </c:tx>
          <c:spPr>
            <a:solidFill>
              <a:schemeClr val="accent3"/>
            </a:solidFill>
            <a:ln>
              <a:noFill/>
            </a:ln>
            <a:effectLst/>
          </c:spPr>
          <c:invertIfNegative val="0"/>
          <c:cat>
            <c:multiLvlStrRef>
              <c:f>Sheet8!$A$3:$A$11</c:f>
              <c:multiLvlStrCache>
                <c:ptCount val="6"/>
                <c:lvl>
                  <c:pt idx="0">
                    <c:v>48900</c:v>
                  </c:pt>
                  <c:pt idx="1">
                    <c:v>48903</c:v>
                  </c:pt>
                  <c:pt idx="2">
                    <c:v>48951</c:v>
                  </c:pt>
                  <c:pt idx="3">
                    <c:v>48900</c:v>
                  </c:pt>
                  <c:pt idx="4">
                    <c:v>48903</c:v>
                  </c:pt>
                  <c:pt idx="5">
                    <c:v>48951</c:v>
                  </c:pt>
                </c:lvl>
                <c:lvl>
                  <c:pt idx="0">
                    <c:v>F</c:v>
                  </c:pt>
                  <c:pt idx="3">
                    <c:v>M</c:v>
                  </c:pt>
                </c:lvl>
              </c:multiLvlStrCache>
            </c:multiLvlStrRef>
          </c:cat>
          <c:val>
            <c:numRef>
              <c:f>Sheet8!$D$3:$D$11</c:f>
              <c:numCache>
                <c:formatCode>General</c:formatCode>
                <c:ptCount val="6"/>
                <c:pt idx="0">
                  <c:v>29</c:v>
                </c:pt>
                <c:pt idx="1">
                  <c:v>111</c:v>
                </c:pt>
                <c:pt idx="2">
                  <c:v>246</c:v>
                </c:pt>
                <c:pt idx="3">
                  <c:v>24</c:v>
                </c:pt>
                <c:pt idx="4">
                  <c:v>62</c:v>
                </c:pt>
                <c:pt idx="5">
                  <c:v>315</c:v>
                </c:pt>
              </c:numCache>
            </c:numRef>
          </c:val>
          <c:extLst>
            <c:ext xmlns:c16="http://schemas.microsoft.com/office/drawing/2014/chart" uri="{C3380CC4-5D6E-409C-BE32-E72D297353CC}">
              <c16:uniqueId val="{00000002-08A2-4B5E-9065-A80E6D9D0BB7}"/>
            </c:ext>
          </c:extLst>
        </c:ser>
        <c:dLbls>
          <c:showLegendKey val="0"/>
          <c:showVal val="0"/>
          <c:showCatName val="0"/>
          <c:showSerName val="0"/>
          <c:showPercent val="0"/>
          <c:showBubbleSize val="0"/>
        </c:dLbls>
        <c:gapWidth val="219"/>
        <c:overlap val="100"/>
        <c:axId val="991535696"/>
        <c:axId val="991531104"/>
      </c:barChart>
      <c:catAx>
        <c:axId val="99153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531104"/>
        <c:crosses val="autoZero"/>
        <c:auto val="1"/>
        <c:lblAlgn val="ctr"/>
        <c:lblOffset val="100"/>
        <c:noMultiLvlLbl val="0"/>
      </c:catAx>
      <c:valAx>
        <c:axId val="99153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535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[Book1]Sheet9!PivotTable27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Sheet9!$B$1:$B$2</c:f>
              <c:strCache>
                <c:ptCount val="1"/>
                <c:pt idx="0">
                  <c:v>0-54</c:v>
                </c:pt>
              </c:strCache>
            </c:strRef>
          </c:tx>
          <c:spPr>
            <a:solidFill>
              <a:schemeClr val="accent1"/>
            </a:solidFill>
            <a:ln>
              <a:noFill/>
            </a:ln>
            <a:effectLst/>
          </c:spPr>
          <c:invertIfNegative val="0"/>
          <c:cat>
            <c:multiLvlStrRef>
              <c:f>Sheet9!$A$3:$A$11</c:f>
              <c:multiLvlStrCache>
                <c:ptCount val="6"/>
                <c:lvl>
                  <c:pt idx="0">
                    <c:v>48900</c:v>
                  </c:pt>
                  <c:pt idx="1">
                    <c:v>48903</c:v>
                  </c:pt>
                  <c:pt idx="2">
                    <c:v>48951</c:v>
                  </c:pt>
                  <c:pt idx="3">
                    <c:v>48900</c:v>
                  </c:pt>
                  <c:pt idx="4">
                    <c:v>48903</c:v>
                  </c:pt>
                  <c:pt idx="5">
                    <c:v>48951</c:v>
                  </c:pt>
                </c:lvl>
                <c:lvl>
                  <c:pt idx="0">
                    <c:v>F</c:v>
                  </c:pt>
                  <c:pt idx="3">
                    <c:v>M</c:v>
                  </c:pt>
                </c:lvl>
              </c:multiLvlStrCache>
            </c:multiLvlStrRef>
          </c:cat>
          <c:val>
            <c:numRef>
              <c:f>Sheet9!$B$3:$B$11</c:f>
              <c:numCache>
                <c:formatCode>General</c:formatCode>
                <c:ptCount val="6"/>
                <c:pt idx="0">
                  <c:v>43</c:v>
                </c:pt>
                <c:pt idx="1">
                  <c:v>38</c:v>
                </c:pt>
                <c:pt idx="2">
                  <c:v>197</c:v>
                </c:pt>
                <c:pt idx="3">
                  <c:v>11</c:v>
                </c:pt>
                <c:pt idx="4">
                  <c:v>23</c:v>
                </c:pt>
                <c:pt idx="5">
                  <c:v>155</c:v>
                </c:pt>
              </c:numCache>
            </c:numRef>
          </c:val>
          <c:extLst>
            <c:ext xmlns:c16="http://schemas.microsoft.com/office/drawing/2014/chart" uri="{C3380CC4-5D6E-409C-BE32-E72D297353CC}">
              <c16:uniqueId val="{00000000-191B-49B8-8541-BE57A724D246}"/>
            </c:ext>
          </c:extLst>
        </c:ser>
        <c:ser>
          <c:idx val="1"/>
          <c:order val="1"/>
          <c:tx>
            <c:strRef>
              <c:f>Sheet9!$C$1:$C$2</c:f>
              <c:strCache>
                <c:ptCount val="1"/>
                <c:pt idx="0">
                  <c:v>55-74</c:v>
                </c:pt>
              </c:strCache>
            </c:strRef>
          </c:tx>
          <c:spPr>
            <a:solidFill>
              <a:schemeClr val="accent2"/>
            </a:solidFill>
            <a:ln>
              <a:noFill/>
            </a:ln>
            <a:effectLst/>
          </c:spPr>
          <c:invertIfNegative val="0"/>
          <c:cat>
            <c:multiLvlStrRef>
              <c:f>Sheet9!$A$3:$A$11</c:f>
              <c:multiLvlStrCache>
                <c:ptCount val="6"/>
                <c:lvl>
                  <c:pt idx="0">
                    <c:v>48900</c:v>
                  </c:pt>
                  <c:pt idx="1">
                    <c:v>48903</c:v>
                  </c:pt>
                  <c:pt idx="2">
                    <c:v>48951</c:v>
                  </c:pt>
                  <c:pt idx="3">
                    <c:v>48900</c:v>
                  </c:pt>
                  <c:pt idx="4">
                    <c:v>48903</c:v>
                  </c:pt>
                  <c:pt idx="5">
                    <c:v>48951</c:v>
                  </c:pt>
                </c:lvl>
                <c:lvl>
                  <c:pt idx="0">
                    <c:v>F</c:v>
                  </c:pt>
                  <c:pt idx="3">
                    <c:v>M</c:v>
                  </c:pt>
                </c:lvl>
              </c:multiLvlStrCache>
            </c:multiLvlStrRef>
          </c:cat>
          <c:val>
            <c:numRef>
              <c:f>Sheet9!$C$3:$C$11</c:f>
              <c:numCache>
                <c:formatCode>General</c:formatCode>
                <c:ptCount val="6"/>
                <c:pt idx="0">
                  <c:v>44</c:v>
                </c:pt>
                <c:pt idx="1">
                  <c:v>63</c:v>
                </c:pt>
                <c:pt idx="2">
                  <c:v>487</c:v>
                </c:pt>
                <c:pt idx="3">
                  <c:v>28</c:v>
                </c:pt>
                <c:pt idx="4">
                  <c:v>46</c:v>
                </c:pt>
                <c:pt idx="5">
                  <c:v>423</c:v>
                </c:pt>
              </c:numCache>
            </c:numRef>
          </c:val>
          <c:extLst>
            <c:ext xmlns:c16="http://schemas.microsoft.com/office/drawing/2014/chart" uri="{C3380CC4-5D6E-409C-BE32-E72D297353CC}">
              <c16:uniqueId val="{00000001-191B-49B8-8541-BE57A724D246}"/>
            </c:ext>
          </c:extLst>
        </c:ser>
        <c:ser>
          <c:idx val="2"/>
          <c:order val="2"/>
          <c:tx>
            <c:strRef>
              <c:f>Sheet9!$D$1:$D$2</c:f>
              <c:strCache>
                <c:ptCount val="1"/>
                <c:pt idx="0">
                  <c:v>75+</c:v>
                </c:pt>
              </c:strCache>
            </c:strRef>
          </c:tx>
          <c:spPr>
            <a:solidFill>
              <a:schemeClr val="accent3"/>
            </a:solidFill>
            <a:ln>
              <a:noFill/>
            </a:ln>
            <a:effectLst/>
          </c:spPr>
          <c:invertIfNegative val="0"/>
          <c:cat>
            <c:multiLvlStrRef>
              <c:f>Sheet9!$A$3:$A$11</c:f>
              <c:multiLvlStrCache>
                <c:ptCount val="6"/>
                <c:lvl>
                  <c:pt idx="0">
                    <c:v>48900</c:v>
                  </c:pt>
                  <c:pt idx="1">
                    <c:v>48903</c:v>
                  </c:pt>
                  <c:pt idx="2">
                    <c:v>48951</c:v>
                  </c:pt>
                  <c:pt idx="3">
                    <c:v>48900</c:v>
                  </c:pt>
                  <c:pt idx="4">
                    <c:v>48903</c:v>
                  </c:pt>
                  <c:pt idx="5">
                    <c:v>48951</c:v>
                  </c:pt>
                </c:lvl>
                <c:lvl>
                  <c:pt idx="0">
                    <c:v>F</c:v>
                  </c:pt>
                  <c:pt idx="3">
                    <c:v>M</c:v>
                  </c:pt>
                </c:lvl>
              </c:multiLvlStrCache>
            </c:multiLvlStrRef>
          </c:cat>
          <c:val>
            <c:numRef>
              <c:f>Sheet9!$D$3:$D$11</c:f>
              <c:numCache>
                <c:formatCode>General</c:formatCode>
                <c:ptCount val="6"/>
                <c:pt idx="0">
                  <c:v>10</c:v>
                </c:pt>
                <c:pt idx="1">
                  <c:v>38</c:v>
                </c:pt>
                <c:pt idx="2">
                  <c:v>87</c:v>
                </c:pt>
                <c:pt idx="3">
                  <c:v>6</c:v>
                </c:pt>
                <c:pt idx="4">
                  <c:v>16</c:v>
                </c:pt>
                <c:pt idx="5">
                  <c:v>99</c:v>
                </c:pt>
              </c:numCache>
            </c:numRef>
          </c:val>
          <c:extLst>
            <c:ext xmlns:c16="http://schemas.microsoft.com/office/drawing/2014/chart" uri="{C3380CC4-5D6E-409C-BE32-E72D297353CC}">
              <c16:uniqueId val="{00000002-191B-49B8-8541-BE57A724D246}"/>
            </c:ext>
          </c:extLst>
        </c:ser>
        <c:dLbls>
          <c:showLegendKey val="0"/>
          <c:showVal val="0"/>
          <c:showCatName val="0"/>
          <c:showSerName val="0"/>
          <c:showPercent val="0"/>
          <c:showBubbleSize val="0"/>
        </c:dLbls>
        <c:gapWidth val="219"/>
        <c:overlap val="100"/>
        <c:axId val="1128613208"/>
        <c:axId val="1128616488"/>
      </c:barChart>
      <c:catAx>
        <c:axId val="112861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616488"/>
        <c:crosses val="autoZero"/>
        <c:auto val="1"/>
        <c:lblAlgn val="ctr"/>
        <c:lblOffset val="100"/>
        <c:noMultiLvlLbl val="0"/>
      </c:catAx>
      <c:valAx>
        <c:axId val="1128616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613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[Book6]Sheet6!PivotTable26</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Sheet6!$B$1</c:f>
              <c:strCache>
                <c:ptCount val="1"/>
                <c:pt idx="0">
                  <c:v> Xray</c:v>
                </c:pt>
              </c:strCache>
            </c:strRef>
          </c:tx>
          <c:spPr>
            <a:solidFill>
              <a:schemeClr val="accent1"/>
            </a:solidFill>
            <a:ln>
              <a:noFill/>
            </a:ln>
            <a:effectLst/>
          </c:spPr>
          <c:invertIfNegative val="0"/>
          <c:cat>
            <c:strRef>
              <c:f>Sheet6!$A$2:$A$5</c:f>
              <c:strCache>
                <c:ptCount val="3"/>
                <c:pt idx="0">
                  <c:v>48900</c:v>
                </c:pt>
                <c:pt idx="1">
                  <c:v>48903</c:v>
                </c:pt>
                <c:pt idx="2">
                  <c:v>48951</c:v>
                </c:pt>
              </c:strCache>
            </c:strRef>
          </c:cat>
          <c:val>
            <c:numRef>
              <c:f>Sheet6!$B$2:$B$5</c:f>
              <c:numCache>
                <c:formatCode>General</c:formatCode>
                <c:ptCount val="3"/>
                <c:pt idx="0">
                  <c:v>455</c:v>
                </c:pt>
                <c:pt idx="1">
                  <c:v>608</c:v>
                </c:pt>
                <c:pt idx="2">
                  <c:v>3269</c:v>
                </c:pt>
              </c:numCache>
            </c:numRef>
          </c:val>
          <c:extLst>
            <c:ext xmlns:c16="http://schemas.microsoft.com/office/drawing/2014/chart" uri="{C3380CC4-5D6E-409C-BE32-E72D297353CC}">
              <c16:uniqueId val="{00000000-8BC9-4BFA-9704-D06AF1AAD404}"/>
            </c:ext>
          </c:extLst>
        </c:ser>
        <c:ser>
          <c:idx val="1"/>
          <c:order val="1"/>
          <c:tx>
            <c:strRef>
              <c:f>Sheet6!$C$1</c:f>
              <c:strCache>
                <c:ptCount val="1"/>
                <c:pt idx="0">
                  <c:v> US</c:v>
                </c:pt>
              </c:strCache>
            </c:strRef>
          </c:tx>
          <c:spPr>
            <a:solidFill>
              <a:schemeClr val="accent2"/>
            </a:solidFill>
            <a:ln>
              <a:noFill/>
            </a:ln>
            <a:effectLst/>
          </c:spPr>
          <c:invertIfNegative val="0"/>
          <c:cat>
            <c:strRef>
              <c:f>Sheet6!$A$2:$A$5</c:f>
              <c:strCache>
                <c:ptCount val="3"/>
                <c:pt idx="0">
                  <c:v>48900</c:v>
                </c:pt>
                <c:pt idx="1">
                  <c:v>48903</c:v>
                </c:pt>
                <c:pt idx="2">
                  <c:v>48951</c:v>
                </c:pt>
              </c:strCache>
            </c:strRef>
          </c:cat>
          <c:val>
            <c:numRef>
              <c:f>Sheet6!$C$2:$C$5</c:f>
              <c:numCache>
                <c:formatCode>General</c:formatCode>
                <c:ptCount val="3"/>
                <c:pt idx="0">
                  <c:v>529</c:v>
                </c:pt>
                <c:pt idx="1">
                  <c:v>392</c:v>
                </c:pt>
                <c:pt idx="2">
                  <c:v>2931</c:v>
                </c:pt>
              </c:numCache>
            </c:numRef>
          </c:val>
          <c:extLst>
            <c:ext xmlns:c16="http://schemas.microsoft.com/office/drawing/2014/chart" uri="{C3380CC4-5D6E-409C-BE32-E72D297353CC}">
              <c16:uniqueId val="{00000001-8BC9-4BFA-9704-D06AF1AAD404}"/>
            </c:ext>
          </c:extLst>
        </c:ser>
        <c:ser>
          <c:idx val="2"/>
          <c:order val="2"/>
          <c:tx>
            <c:strRef>
              <c:f>Sheet6!$D$1</c:f>
              <c:strCache>
                <c:ptCount val="1"/>
                <c:pt idx="0">
                  <c:v> CT</c:v>
                </c:pt>
              </c:strCache>
            </c:strRef>
          </c:tx>
          <c:spPr>
            <a:solidFill>
              <a:schemeClr val="accent3"/>
            </a:solidFill>
            <a:ln>
              <a:noFill/>
            </a:ln>
            <a:effectLst/>
          </c:spPr>
          <c:invertIfNegative val="0"/>
          <c:cat>
            <c:strRef>
              <c:f>Sheet6!$A$2:$A$5</c:f>
              <c:strCache>
                <c:ptCount val="3"/>
                <c:pt idx="0">
                  <c:v>48900</c:v>
                </c:pt>
                <c:pt idx="1">
                  <c:v>48903</c:v>
                </c:pt>
                <c:pt idx="2">
                  <c:v>48951</c:v>
                </c:pt>
              </c:strCache>
            </c:strRef>
          </c:cat>
          <c:val>
            <c:numRef>
              <c:f>Sheet6!$D$2:$D$5</c:f>
              <c:numCache>
                <c:formatCode>General</c:formatCode>
                <c:ptCount val="3"/>
                <c:pt idx="0">
                  <c:v>23</c:v>
                </c:pt>
                <c:pt idx="1">
                  <c:v>216</c:v>
                </c:pt>
                <c:pt idx="2">
                  <c:v>280</c:v>
                </c:pt>
              </c:numCache>
            </c:numRef>
          </c:val>
          <c:extLst>
            <c:ext xmlns:c16="http://schemas.microsoft.com/office/drawing/2014/chart" uri="{C3380CC4-5D6E-409C-BE32-E72D297353CC}">
              <c16:uniqueId val="{00000002-8BC9-4BFA-9704-D06AF1AAD404}"/>
            </c:ext>
          </c:extLst>
        </c:ser>
        <c:ser>
          <c:idx val="3"/>
          <c:order val="3"/>
          <c:tx>
            <c:strRef>
              <c:f>Sheet6!$E$1</c:f>
              <c:strCache>
                <c:ptCount val="1"/>
                <c:pt idx="0">
                  <c:v> MRI</c:v>
                </c:pt>
              </c:strCache>
            </c:strRef>
          </c:tx>
          <c:spPr>
            <a:solidFill>
              <a:schemeClr val="accent4"/>
            </a:solidFill>
            <a:ln>
              <a:noFill/>
            </a:ln>
            <a:effectLst/>
          </c:spPr>
          <c:invertIfNegative val="0"/>
          <c:cat>
            <c:strRef>
              <c:f>Sheet6!$A$2:$A$5</c:f>
              <c:strCache>
                <c:ptCount val="3"/>
                <c:pt idx="0">
                  <c:v>48900</c:v>
                </c:pt>
                <c:pt idx="1">
                  <c:v>48903</c:v>
                </c:pt>
                <c:pt idx="2">
                  <c:v>48951</c:v>
                </c:pt>
              </c:strCache>
            </c:strRef>
          </c:cat>
          <c:val>
            <c:numRef>
              <c:f>Sheet6!$E$2:$E$5</c:f>
              <c:numCache>
                <c:formatCode>General</c:formatCode>
                <c:ptCount val="3"/>
                <c:pt idx="0">
                  <c:v>70</c:v>
                </c:pt>
                <c:pt idx="1">
                  <c:v>377</c:v>
                </c:pt>
                <c:pt idx="2">
                  <c:v>2779</c:v>
                </c:pt>
              </c:numCache>
            </c:numRef>
          </c:val>
          <c:extLst>
            <c:ext xmlns:c16="http://schemas.microsoft.com/office/drawing/2014/chart" uri="{C3380CC4-5D6E-409C-BE32-E72D297353CC}">
              <c16:uniqueId val="{00000003-8BC9-4BFA-9704-D06AF1AAD404}"/>
            </c:ext>
          </c:extLst>
        </c:ser>
        <c:dLbls>
          <c:showLegendKey val="0"/>
          <c:showVal val="0"/>
          <c:showCatName val="0"/>
          <c:showSerName val="0"/>
          <c:showPercent val="0"/>
          <c:showBubbleSize val="0"/>
        </c:dLbls>
        <c:gapWidth val="219"/>
        <c:overlap val="100"/>
        <c:axId val="659452872"/>
        <c:axId val="659454184"/>
      </c:barChart>
      <c:catAx>
        <c:axId val="65945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454184"/>
        <c:crosses val="autoZero"/>
        <c:auto val="1"/>
        <c:lblAlgn val="ctr"/>
        <c:lblOffset val="100"/>
        <c:noMultiLvlLbl val="0"/>
      </c:catAx>
      <c:valAx>
        <c:axId val="659454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452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A9571A-4AB5-4F84-B143-E5E3150B64CF}">
  <we:reference id="f12c312d-282a-4734-8843-05515fdfef0d" version="4.0.0.15"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DA8B3-DE79-461E-85BA-E656A2447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257</Pages>
  <Words>121114</Words>
  <Characters>690352</Characters>
  <Application>Microsoft Office Word</Application>
  <DocSecurity>0</DocSecurity>
  <Lines>5752</Lines>
  <Paragraphs>1619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809847</CharactersWithSpaces>
  <SharedDoc>false</SharedDoc>
  <HLinks>
    <vt:vector size="1590" baseType="variant">
      <vt:variant>
        <vt:i4>2162748</vt:i4>
      </vt:variant>
      <vt:variant>
        <vt:i4>3734</vt:i4>
      </vt:variant>
      <vt:variant>
        <vt:i4>0</vt:i4>
      </vt:variant>
      <vt:variant>
        <vt:i4>5</vt:i4>
      </vt:variant>
      <vt:variant>
        <vt:lpwstr>https://www.metrowestphysio.com.au/</vt:lpwstr>
      </vt:variant>
      <vt:variant>
        <vt:lpwstr/>
      </vt:variant>
      <vt:variant>
        <vt:i4>7733290</vt:i4>
      </vt:variant>
      <vt:variant>
        <vt:i4>3731</vt:i4>
      </vt:variant>
      <vt:variant>
        <vt:i4>0</vt:i4>
      </vt:variant>
      <vt:variant>
        <vt:i4>5</vt:i4>
      </vt:variant>
      <vt:variant>
        <vt:lpwstr>https://www.sunnybankphysiotherapy.com.au/</vt:lpwstr>
      </vt:variant>
      <vt:variant>
        <vt:lpwstr/>
      </vt:variant>
      <vt:variant>
        <vt:i4>3670075</vt:i4>
      </vt:variant>
      <vt:variant>
        <vt:i4>3728</vt:i4>
      </vt:variant>
      <vt:variant>
        <vt:i4>0</vt:i4>
      </vt:variant>
      <vt:variant>
        <vt:i4>5</vt:i4>
      </vt:variant>
      <vt:variant>
        <vt:lpwstr>https://integratedphysiocentre.com.au/</vt:lpwstr>
      </vt:variant>
      <vt:variant>
        <vt:lpwstr/>
      </vt:variant>
      <vt:variant>
        <vt:i4>4063269</vt:i4>
      </vt:variant>
      <vt:variant>
        <vt:i4>3725</vt:i4>
      </vt:variant>
      <vt:variant>
        <vt:i4>0</vt:i4>
      </vt:variant>
      <vt:variant>
        <vt:i4>5</vt:i4>
      </vt:variant>
      <vt:variant>
        <vt:lpwstr>https://www.southcityphysio.com.au/</vt:lpwstr>
      </vt:variant>
      <vt:variant>
        <vt:lpwstr/>
      </vt:variant>
      <vt:variant>
        <vt:i4>1572958</vt:i4>
      </vt:variant>
      <vt:variant>
        <vt:i4>3722</vt:i4>
      </vt:variant>
      <vt:variant>
        <vt:i4>0</vt:i4>
      </vt:variant>
      <vt:variant>
        <vt:i4>5</vt:i4>
      </vt:variant>
      <vt:variant>
        <vt:lpwstr>https://www.brisbanephysioclinic.com.au/</vt:lpwstr>
      </vt:variant>
      <vt:variant>
        <vt:lpwstr/>
      </vt:variant>
      <vt:variant>
        <vt:i4>5177417</vt:i4>
      </vt:variant>
      <vt:variant>
        <vt:i4>3719</vt:i4>
      </vt:variant>
      <vt:variant>
        <vt:i4>0</vt:i4>
      </vt:variant>
      <vt:variant>
        <vt:i4>5</vt:i4>
      </vt:variant>
      <vt:variant>
        <vt:lpwstr>https://www.inspirephysiocare.com.au/</vt:lpwstr>
      </vt:variant>
      <vt:variant>
        <vt:lpwstr/>
      </vt:variant>
      <vt:variant>
        <vt:i4>393305</vt:i4>
      </vt:variant>
      <vt:variant>
        <vt:i4>3716</vt:i4>
      </vt:variant>
      <vt:variant>
        <vt:i4>0</vt:i4>
      </vt:variant>
      <vt:variant>
        <vt:i4>5</vt:i4>
      </vt:variant>
      <vt:variant>
        <vt:lpwstr>https://www.smpc.com.au/</vt:lpwstr>
      </vt:variant>
      <vt:variant>
        <vt:lpwstr/>
      </vt:variant>
      <vt:variant>
        <vt:i4>4063265</vt:i4>
      </vt:variant>
      <vt:variant>
        <vt:i4>3713</vt:i4>
      </vt:variant>
      <vt:variant>
        <vt:i4>0</vt:i4>
      </vt:variant>
      <vt:variant>
        <vt:i4>5</vt:i4>
      </vt:variant>
      <vt:variant>
        <vt:lpwstr>https://melbournecbdphysio.com.au/</vt:lpwstr>
      </vt:variant>
      <vt:variant>
        <vt:lpwstr/>
      </vt:variant>
      <vt:variant>
        <vt:i4>3801142</vt:i4>
      </vt:variant>
      <vt:variant>
        <vt:i4>3710</vt:i4>
      </vt:variant>
      <vt:variant>
        <vt:i4>0</vt:i4>
      </vt:variant>
      <vt:variant>
        <vt:i4>5</vt:i4>
      </vt:variant>
      <vt:variant>
        <vt:lpwstr>https://www.physiomelbourne.com.au/</vt:lpwstr>
      </vt:variant>
      <vt:variant>
        <vt:lpwstr/>
      </vt:variant>
      <vt:variant>
        <vt:i4>2424885</vt:i4>
      </vt:variant>
      <vt:variant>
        <vt:i4>3707</vt:i4>
      </vt:variant>
      <vt:variant>
        <vt:i4>0</vt:i4>
      </vt:variant>
      <vt:variant>
        <vt:i4>5</vt:i4>
      </vt:variant>
      <vt:variant>
        <vt:lpwstr>https://www.richmondphysiotherapyclinic.com.au/</vt:lpwstr>
      </vt:variant>
      <vt:variant>
        <vt:lpwstr/>
      </vt:variant>
      <vt:variant>
        <vt:i4>7274554</vt:i4>
      </vt:variant>
      <vt:variant>
        <vt:i4>3704</vt:i4>
      </vt:variant>
      <vt:variant>
        <vt:i4>0</vt:i4>
      </vt:variant>
      <vt:variant>
        <vt:i4>5</vt:i4>
      </vt:variant>
      <vt:variant>
        <vt:lpwstr>https://perthshoulderphysio.com.au/</vt:lpwstr>
      </vt:variant>
      <vt:variant>
        <vt:lpwstr/>
      </vt:variant>
      <vt:variant>
        <vt:i4>327750</vt:i4>
      </vt:variant>
      <vt:variant>
        <vt:i4>3701</vt:i4>
      </vt:variant>
      <vt:variant>
        <vt:i4>0</vt:i4>
      </vt:variant>
      <vt:variant>
        <vt:i4>5</vt:i4>
      </vt:variant>
      <vt:variant>
        <vt:lpwstr>https://www.perthphysiotherapyandpilates.com.au/</vt:lpwstr>
      </vt:variant>
      <vt:variant>
        <vt:lpwstr/>
      </vt:variant>
      <vt:variant>
        <vt:i4>6553636</vt:i4>
      </vt:variant>
      <vt:variant>
        <vt:i4>3698</vt:i4>
      </vt:variant>
      <vt:variant>
        <vt:i4>0</vt:i4>
      </vt:variant>
      <vt:variant>
        <vt:i4>5</vt:i4>
      </vt:variant>
      <vt:variant>
        <vt:lpwstr>https://www.perthphysiotherapy.net.au/</vt:lpwstr>
      </vt:variant>
      <vt:variant>
        <vt:lpwstr/>
      </vt:variant>
      <vt:variant>
        <vt:i4>5242970</vt:i4>
      </vt:variant>
      <vt:variant>
        <vt:i4>3695</vt:i4>
      </vt:variant>
      <vt:variant>
        <vt:i4>0</vt:i4>
      </vt:variant>
      <vt:variant>
        <vt:i4>5</vt:i4>
      </vt:variant>
      <vt:variant>
        <vt:lpwstr>https://inflowphysio.com.au/</vt:lpwstr>
      </vt:variant>
      <vt:variant>
        <vt:lpwstr/>
      </vt:variant>
      <vt:variant>
        <vt:i4>4259905</vt:i4>
      </vt:variant>
      <vt:variant>
        <vt:i4>3692</vt:i4>
      </vt:variant>
      <vt:variant>
        <vt:i4>0</vt:i4>
      </vt:variant>
      <vt:variant>
        <vt:i4>5</vt:i4>
      </vt:variant>
      <vt:variant>
        <vt:lpwstr>https://modernphysio.com.au/</vt:lpwstr>
      </vt:variant>
      <vt:variant>
        <vt:lpwstr/>
      </vt:variant>
      <vt:variant>
        <vt:i4>2621538</vt:i4>
      </vt:variant>
      <vt:variant>
        <vt:i4>3689</vt:i4>
      </vt:variant>
      <vt:variant>
        <vt:i4>0</vt:i4>
      </vt:variant>
      <vt:variant>
        <vt:i4>5</vt:i4>
      </vt:variant>
      <vt:variant>
        <vt:lpwstr>https://physio4all.com.au/</vt:lpwstr>
      </vt:variant>
      <vt:variant>
        <vt:lpwstr/>
      </vt:variant>
      <vt:variant>
        <vt:i4>5111897</vt:i4>
      </vt:variant>
      <vt:variant>
        <vt:i4>3686</vt:i4>
      </vt:variant>
      <vt:variant>
        <vt:i4>0</vt:i4>
      </vt:variant>
      <vt:variant>
        <vt:i4>5</vt:i4>
      </vt:variant>
      <vt:variant>
        <vt:lpwstr>https://www.totalphysiosydney.com.au/</vt:lpwstr>
      </vt:variant>
      <vt:variant>
        <vt:lpwstr/>
      </vt:variant>
      <vt:variant>
        <vt:i4>720999</vt:i4>
      </vt:variant>
      <vt:variant>
        <vt:i4>3683</vt:i4>
      </vt:variant>
      <vt:variant>
        <vt:i4>0</vt:i4>
      </vt:variant>
      <vt:variant>
        <vt:i4>5</vt:i4>
      </vt:variant>
      <vt:variant>
        <vt:lpwstr>https://physiowise.com.au/?page_id=668</vt:lpwstr>
      </vt:variant>
      <vt:variant>
        <vt:lpwstr/>
      </vt:variant>
      <vt:variant>
        <vt:i4>1179720</vt:i4>
      </vt:variant>
      <vt:variant>
        <vt:i4>3680</vt:i4>
      </vt:variant>
      <vt:variant>
        <vt:i4>0</vt:i4>
      </vt:variant>
      <vt:variant>
        <vt:i4>5</vt:i4>
      </vt:variant>
      <vt:variant>
        <vt:lpwstr>https://www.sydneyphysio.com.au/</vt:lpwstr>
      </vt:variant>
      <vt:variant>
        <vt:lpwstr/>
      </vt:variant>
      <vt:variant>
        <vt:i4>1704001</vt:i4>
      </vt:variant>
      <vt:variant>
        <vt:i4>3677</vt:i4>
      </vt:variant>
      <vt:variant>
        <vt:i4>0</vt:i4>
      </vt:variant>
      <vt:variant>
        <vt:i4>5</vt:i4>
      </vt:variant>
      <vt:variant>
        <vt:lpwstr>http://www.sydneyhillsphysio.com.au/</vt:lpwstr>
      </vt:variant>
      <vt:variant>
        <vt:lpwstr/>
      </vt:variant>
      <vt:variant>
        <vt:i4>3866668</vt:i4>
      </vt:variant>
      <vt:variant>
        <vt:i4>3674</vt:i4>
      </vt:variant>
      <vt:variant>
        <vt:i4>0</vt:i4>
      </vt:variant>
      <vt:variant>
        <vt:i4>5</vt:i4>
      </vt:variant>
      <vt:variant>
        <vt:lpwstr>https://shoulderclinic.com.au/</vt:lpwstr>
      </vt:variant>
      <vt:variant>
        <vt:lpwstr/>
      </vt:variant>
      <vt:variant>
        <vt:i4>2424894</vt:i4>
      </vt:variant>
      <vt:variant>
        <vt:i4>3671</vt:i4>
      </vt:variant>
      <vt:variant>
        <vt:i4>0</vt:i4>
      </vt:variant>
      <vt:variant>
        <vt:i4>5</vt:i4>
      </vt:variant>
      <vt:variant>
        <vt:lpwstr>https://www.wakefieldshoulderclinic.com.au/</vt:lpwstr>
      </vt:variant>
      <vt:variant>
        <vt:lpwstr/>
      </vt:variant>
      <vt:variant>
        <vt:i4>3735611</vt:i4>
      </vt:variant>
      <vt:variant>
        <vt:i4>3668</vt:i4>
      </vt:variant>
      <vt:variant>
        <vt:i4>0</vt:i4>
      </vt:variant>
      <vt:variant>
        <vt:i4>5</vt:i4>
      </vt:variant>
      <vt:variant>
        <vt:lpwstr>https://www.unleyphysio.com.au/</vt:lpwstr>
      </vt:variant>
      <vt:variant>
        <vt:lpwstr/>
      </vt:variant>
      <vt:variant>
        <vt:i4>1507417</vt:i4>
      </vt:variant>
      <vt:variant>
        <vt:i4>3665</vt:i4>
      </vt:variant>
      <vt:variant>
        <vt:i4>0</vt:i4>
      </vt:variant>
      <vt:variant>
        <vt:i4>5</vt:i4>
      </vt:variant>
      <vt:variant>
        <vt:lpwstr>https://physiofitadelaide.com.au/</vt:lpwstr>
      </vt:variant>
      <vt:variant>
        <vt:lpwstr/>
      </vt:variant>
      <vt:variant>
        <vt:i4>3080235</vt:i4>
      </vt:variant>
      <vt:variant>
        <vt:i4>3662</vt:i4>
      </vt:variant>
      <vt:variant>
        <vt:i4>0</vt:i4>
      </vt:variant>
      <vt:variant>
        <vt:i4>5</vt:i4>
      </vt:variant>
      <vt:variant>
        <vt:lpwstr>https://corephysio.com.au/</vt:lpwstr>
      </vt:variant>
      <vt:variant>
        <vt:lpwstr/>
      </vt:variant>
      <vt:variant>
        <vt:i4>3932220</vt:i4>
      </vt:variant>
      <vt:variant>
        <vt:i4>3518</vt:i4>
      </vt:variant>
      <vt:variant>
        <vt:i4>0</vt:i4>
      </vt:variant>
      <vt:variant>
        <vt:i4>5</vt:i4>
      </vt:variant>
      <vt:variant>
        <vt:lpwstr>http://www.msac.gov.au/internet/msac/publishing.nsf/Content/567276EA9FC2C8D7CA2587C200813037/$File/1711 Clinical Guidelines Review.docx</vt:lpwstr>
      </vt:variant>
      <vt:variant>
        <vt:lpwstr/>
      </vt:variant>
      <vt:variant>
        <vt:i4>7602178</vt:i4>
      </vt:variant>
      <vt:variant>
        <vt:i4>3321</vt:i4>
      </vt:variant>
      <vt:variant>
        <vt:i4>0</vt:i4>
      </vt:variant>
      <vt:variant>
        <vt:i4>5</vt:i4>
      </vt:variant>
      <vt:variant>
        <vt:lpwstr>https://commons.wikimedia.org/wiki/File:Shoulder_joint.svg</vt:lpwstr>
      </vt:variant>
      <vt:variant>
        <vt:lpwstr/>
      </vt:variant>
      <vt:variant>
        <vt:i4>1376339</vt:i4>
      </vt:variant>
      <vt:variant>
        <vt:i4>3318</vt:i4>
      </vt:variant>
      <vt:variant>
        <vt:i4>0</vt:i4>
      </vt:variant>
      <vt:variant>
        <vt:i4>5</vt:i4>
      </vt:variant>
      <vt:variant>
        <vt:lpwstr>https://www.lni.wa.gov/patient-care/treating-patients/treatment-guidelines-and-resources/</vt:lpwstr>
      </vt:variant>
      <vt:variant>
        <vt:lpwstr>treatment-guidelines</vt:lpwstr>
      </vt:variant>
      <vt:variant>
        <vt:i4>7864431</vt:i4>
      </vt:variant>
      <vt:variant>
        <vt:i4>3315</vt:i4>
      </vt:variant>
      <vt:variant>
        <vt:i4>0</vt:i4>
      </vt:variant>
      <vt:variant>
        <vt:i4>5</vt:i4>
      </vt:variant>
      <vt:variant>
        <vt:lpwstr>https://training.cochrane.org/online-learning/core-software/revman</vt:lpwstr>
      </vt:variant>
      <vt:variant>
        <vt:lpwstr/>
      </vt:variant>
      <vt:variant>
        <vt:i4>3866656</vt:i4>
      </vt:variant>
      <vt:variant>
        <vt:i4>3312</vt:i4>
      </vt:variant>
      <vt:variant>
        <vt:i4>0</vt:i4>
      </vt:variant>
      <vt:variant>
        <vt:i4>5</vt:i4>
      </vt:variant>
      <vt:variant>
        <vt:lpwstr>https://www.stgeorgesportsmed.com.au/services/ultrasound-guided-injections/</vt:lpwstr>
      </vt:variant>
      <vt:variant>
        <vt:lpwstr/>
      </vt:variant>
      <vt:variant>
        <vt:i4>5242907</vt:i4>
      </vt:variant>
      <vt:variant>
        <vt:i4>3309</vt:i4>
      </vt:variant>
      <vt:variant>
        <vt:i4>0</vt:i4>
      </vt:variant>
      <vt:variant>
        <vt:i4>5</vt:i4>
      </vt:variant>
      <vt:variant>
        <vt:lpwstr>https://www.bmus.org/static/uploads/resources/2021_SoR_and_BMUS_guidelines_v1.0_.pdf</vt:lpwstr>
      </vt:variant>
      <vt:variant>
        <vt:lpwstr/>
      </vt:variant>
      <vt:variant>
        <vt:i4>6094921</vt:i4>
      </vt:variant>
      <vt:variant>
        <vt:i4>3306</vt:i4>
      </vt:variant>
      <vt:variant>
        <vt:i4>0</vt:i4>
      </vt:variant>
      <vt:variant>
        <vt:i4>5</vt:i4>
      </vt:variant>
      <vt:variant>
        <vt:lpwstr>https://www.uptodate.com/contents/rotator-cuff-tendinitis-and-tear-beyond-the-basics</vt:lpwstr>
      </vt:variant>
      <vt:variant>
        <vt:lpwstr/>
      </vt:variant>
      <vt:variant>
        <vt:i4>6815866</vt:i4>
      </vt:variant>
      <vt:variant>
        <vt:i4>3303</vt:i4>
      </vt:variant>
      <vt:variant>
        <vt:i4>0</vt:i4>
      </vt:variant>
      <vt:variant>
        <vt:i4>5</vt:i4>
      </vt:variant>
      <vt:variant>
        <vt:lpwstr>https://automeris.io/WebPlotDigitizer/</vt:lpwstr>
      </vt:variant>
      <vt:variant>
        <vt:lpwstr/>
      </vt:variant>
      <vt:variant>
        <vt:i4>720915</vt:i4>
      </vt:variant>
      <vt:variant>
        <vt:i4>3300</vt:i4>
      </vt:variant>
      <vt:variant>
        <vt:i4>0</vt:i4>
      </vt:variant>
      <vt:variant>
        <vt:i4>5</vt:i4>
      </vt:variant>
      <vt:variant>
        <vt:lpwstr>https://pioneerhealth.com.au/Musculoskeletal-Injection-Clinic</vt:lpwstr>
      </vt:variant>
      <vt:variant>
        <vt:lpwstr/>
      </vt:variant>
      <vt:variant>
        <vt:i4>5439565</vt:i4>
      </vt:variant>
      <vt:variant>
        <vt:i4>3297</vt:i4>
      </vt:variant>
      <vt:variant>
        <vt:i4>0</vt:i4>
      </vt:variant>
      <vt:variant>
        <vt:i4>5</vt:i4>
      </vt:variant>
      <vt:variant>
        <vt:lpwstr>https://445oon4dhpii7gjvs2jih81q-wpengine.netdna-ssl.com/wp-content/uploads/2018/11/EBI-Statutory-Guidance-FINAL-version.pdf</vt:lpwstr>
      </vt:variant>
      <vt:variant>
        <vt:lpwstr/>
      </vt:variant>
      <vt:variant>
        <vt:i4>786438</vt:i4>
      </vt:variant>
      <vt:variant>
        <vt:i4>3294</vt:i4>
      </vt:variant>
      <vt:variant>
        <vt:i4>0</vt:i4>
      </vt:variant>
      <vt:variant>
        <vt:i4>5</vt:i4>
      </vt:variant>
      <vt:variant>
        <vt:lpwstr>https://www.nhs.uk/conditions/shoulder-impingement-syndrome/</vt:lpwstr>
      </vt:variant>
      <vt:variant>
        <vt:lpwstr/>
      </vt:variant>
      <vt:variant>
        <vt:i4>8257599</vt:i4>
      </vt:variant>
      <vt:variant>
        <vt:i4>3291</vt:i4>
      </vt:variant>
      <vt:variant>
        <vt:i4>0</vt:i4>
      </vt:variant>
      <vt:variant>
        <vt:i4>5</vt:i4>
      </vt:variant>
      <vt:variant>
        <vt:lpwstr>https://www.cwp.nhs.uk/resources/policies/cc15-clinical-guideline-to-standardise-the-conservative-management-of-shoulder-impingement-syndrome/</vt:lpwstr>
      </vt:variant>
      <vt:variant>
        <vt:lpwstr/>
      </vt:variant>
      <vt:variant>
        <vt:i4>3080255</vt:i4>
      </vt:variant>
      <vt:variant>
        <vt:i4>3288</vt:i4>
      </vt:variant>
      <vt:variant>
        <vt:i4>0</vt:i4>
      </vt:variant>
      <vt:variant>
        <vt:i4>5</vt:i4>
      </vt:variant>
      <vt:variant>
        <vt:lpwstr>http://www.wcb.ny.gov/content/main/hcpp/MedicalTreatmentGuidelines/MTGOverview.jsp</vt:lpwstr>
      </vt:variant>
      <vt:variant>
        <vt:lpwstr/>
      </vt:variant>
      <vt:variant>
        <vt:i4>2097249</vt:i4>
      </vt:variant>
      <vt:variant>
        <vt:i4>3285</vt:i4>
      </vt:variant>
      <vt:variant>
        <vt:i4>0</vt:i4>
      </vt:variant>
      <vt:variant>
        <vt:i4>5</vt:i4>
      </vt:variant>
      <vt:variant>
        <vt:lpwstr>http://www.msac.gov.au/internet/msac/publishing.nsf/Content/1593-public</vt:lpwstr>
      </vt:variant>
      <vt:variant>
        <vt:lpwstr/>
      </vt:variant>
      <vt:variant>
        <vt:i4>1245304</vt:i4>
      </vt:variant>
      <vt:variant>
        <vt:i4>3282</vt:i4>
      </vt:variant>
      <vt:variant>
        <vt:i4>0</vt:i4>
      </vt:variant>
      <vt:variant>
        <vt:i4>5</vt:i4>
      </vt:variant>
      <vt:variant>
        <vt:lpwstr>https://www.bag.admin.ch/bag/en/home/versicherungen/krankenversicherung/krankenversicherung-leistungen-tarife/hta/hta-projekte/subakromiale_dekompression.html</vt:lpwstr>
      </vt:variant>
      <vt:variant>
        <vt:lpwstr/>
      </vt:variant>
      <vt:variant>
        <vt:i4>2687091</vt:i4>
      </vt:variant>
      <vt:variant>
        <vt:i4>3279</vt:i4>
      </vt:variant>
      <vt:variant>
        <vt:i4>0</vt:i4>
      </vt:variant>
      <vt:variant>
        <vt:i4>5</vt:i4>
      </vt:variant>
      <vt:variant>
        <vt:lpwstr>https://www.melbourneradiology.com.au/interventional-radiology/ultrasound-shoulder-bursitis-injection/</vt:lpwstr>
      </vt:variant>
      <vt:variant>
        <vt:lpwstr/>
      </vt:variant>
      <vt:variant>
        <vt:i4>6553662</vt:i4>
      </vt:variant>
      <vt:variant>
        <vt:i4>3276</vt:i4>
      </vt:variant>
      <vt:variant>
        <vt:i4>0</vt:i4>
      </vt:variant>
      <vt:variant>
        <vt:i4>5</vt:i4>
      </vt:variant>
      <vt:variant>
        <vt:lpwstr>https://www.health.gov.au/sites/default/files/documents/2020/12/medicare-benefits-schedule-review-taskforce-final-report-an-mbs-for-the-21st-century-recommendations-learnings-and-ideas-for-the-future.pdf</vt:lpwstr>
      </vt:variant>
      <vt:variant>
        <vt:lpwstr/>
      </vt:variant>
      <vt:variant>
        <vt:i4>262145</vt:i4>
      </vt:variant>
      <vt:variant>
        <vt:i4>3273</vt:i4>
      </vt:variant>
      <vt:variant>
        <vt:i4>0</vt:i4>
      </vt:variant>
      <vt:variant>
        <vt:i4>5</vt:i4>
      </vt:variant>
      <vt:variant>
        <vt:lpwstr>https://www.health.gov.au/resources/publications/taskforce-final-report-orthopaedic-mbs-items</vt:lpwstr>
      </vt:variant>
      <vt:variant>
        <vt:lpwstr/>
      </vt:variant>
      <vt:variant>
        <vt:i4>262145</vt:i4>
      </vt:variant>
      <vt:variant>
        <vt:i4>3270</vt:i4>
      </vt:variant>
      <vt:variant>
        <vt:i4>0</vt:i4>
      </vt:variant>
      <vt:variant>
        <vt:i4>5</vt:i4>
      </vt:variant>
      <vt:variant>
        <vt:lpwstr>https://www.health.gov.au/resources/publications/taskforce-final-report-orthopaedic-mbs-items</vt:lpwstr>
      </vt:variant>
      <vt:variant>
        <vt:lpwstr/>
      </vt:variant>
      <vt:variant>
        <vt:i4>983161</vt:i4>
      </vt:variant>
      <vt:variant>
        <vt:i4>3267</vt:i4>
      </vt:variant>
      <vt:variant>
        <vt:i4>0</vt:i4>
      </vt:variant>
      <vt:variant>
        <vt:i4>5</vt:i4>
      </vt:variant>
      <vt:variant>
        <vt:lpwstr>http://medicarestatistics.humanservices.gov.au/statistics/mbs_item.jsp</vt:lpwstr>
      </vt:variant>
      <vt:variant>
        <vt:lpwstr/>
      </vt:variant>
      <vt:variant>
        <vt:i4>3801141</vt:i4>
      </vt:variant>
      <vt:variant>
        <vt:i4>3264</vt:i4>
      </vt:variant>
      <vt:variant>
        <vt:i4>0</vt:i4>
      </vt:variant>
      <vt:variant>
        <vt:i4>5</vt:i4>
      </vt:variant>
      <vt:variant>
        <vt:lpwstr>http://www.mbsonline.gov.au/internet/mbsonline/publishing.nsf/Content/Home</vt:lpwstr>
      </vt:variant>
      <vt:variant>
        <vt:lpwstr/>
      </vt:variant>
      <vt:variant>
        <vt:i4>6291492</vt:i4>
      </vt:variant>
      <vt:variant>
        <vt:i4>3261</vt:i4>
      </vt:variant>
      <vt:variant>
        <vt:i4>0</vt:i4>
      </vt:variant>
      <vt:variant>
        <vt:i4>5</vt:i4>
      </vt:variant>
      <vt:variant>
        <vt:lpwstr>https://www.ihe.ca/research-programs/rmd/cssqac/cssqac-info</vt:lpwstr>
      </vt:variant>
      <vt:variant>
        <vt:lpwstr/>
      </vt:variant>
      <vt:variant>
        <vt:i4>2424858</vt:i4>
      </vt:variant>
      <vt:variant>
        <vt:i4>3258</vt:i4>
      </vt:variant>
      <vt:variant>
        <vt:i4>0</vt:i4>
      </vt:variant>
      <vt:variant>
        <vt:i4>5</vt:i4>
      </vt:variant>
      <vt:variant>
        <vt:lpwstr>https://www.lni.wa.gov/patient-care/advisory-committees/_docs/2014Work-RelatedMechanicalShoulderConditions.pdf</vt:lpwstr>
      </vt:variant>
      <vt:variant>
        <vt:lpwstr/>
      </vt:variant>
      <vt:variant>
        <vt:i4>7995509</vt:i4>
      </vt:variant>
      <vt:variant>
        <vt:i4>3255</vt:i4>
      </vt:variant>
      <vt:variant>
        <vt:i4>0</vt:i4>
      </vt:variant>
      <vt:variant>
        <vt:i4>5</vt:i4>
      </vt:variant>
      <vt:variant>
        <vt:lpwstr>https://www.ihpa.gov.au/what-we-do/classification-of-diseases-and-interventions</vt:lpwstr>
      </vt:variant>
      <vt:variant>
        <vt:lpwstr/>
      </vt:variant>
      <vt:variant>
        <vt:i4>3866723</vt:i4>
      </vt:variant>
      <vt:variant>
        <vt:i4>3252</vt:i4>
      </vt:variant>
      <vt:variant>
        <vt:i4>0</vt:i4>
      </vt:variant>
      <vt:variant>
        <vt:i4>5</vt:i4>
      </vt:variant>
      <vt:variant>
        <vt:lpwstr>https://www.ihacpa.gov.au/resources/national-efficient-price-determination-2022-23</vt:lpwstr>
      </vt:variant>
      <vt:variant>
        <vt:lpwstr/>
      </vt:variant>
      <vt:variant>
        <vt:i4>6946939</vt:i4>
      </vt:variant>
      <vt:variant>
        <vt:i4>3249</vt:i4>
      </vt:variant>
      <vt:variant>
        <vt:i4>0</vt:i4>
      </vt:variant>
      <vt:variant>
        <vt:i4>5</vt:i4>
      </vt:variant>
      <vt:variant>
        <vt:lpwstr>https://training.cochrane.org/handbook</vt:lpwstr>
      </vt:variant>
      <vt:variant>
        <vt:lpwstr/>
      </vt:variant>
      <vt:variant>
        <vt:i4>3604515</vt:i4>
      </vt:variant>
      <vt:variant>
        <vt:i4>3246</vt:i4>
      </vt:variant>
      <vt:variant>
        <vt:i4>0</vt:i4>
      </vt:variant>
      <vt:variant>
        <vt:i4>5</vt:i4>
      </vt:variant>
      <vt:variant>
        <vt:lpwstr>https://drjones.com.au/guided-corticosteroid-injections</vt:lpwstr>
      </vt:variant>
      <vt:variant>
        <vt:lpwstr/>
      </vt:variant>
      <vt:variant>
        <vt:i4>4915221</vt:i4>
      </vt:variant>
      <vt:variant>
        <vt:i4>3243</vt:i4>
      </vt:variant>
      <vt:variant>
        <vt:i4>0</vt:i4>
      </vt:variant>
      <vt:variant>
        <vt:i4>5</vt:i4>
      </vt:variant>
      <vt:variant>
        <vt:lpwstr>https://cdle.colorado.gov/medical-providers/medical-treatment-guidelines</vt:lpwstr>
      </vt:variant>
      <vt:variant>
        <vt:lpwstr>collapse-accordion-5351-4</vt:lpwstr>
      </vt:variant>
      <vt:variant>
        <vt:i4>8257599</vt:i4>
      </vt:variant>
      <vt:variant>
        <vt:i4>3240</vt:i4>
      </vt:variant>
      <vt:variant>
        <vt:i4>0</vt:i4>
      </vt:variant>
      <vt:variant>
        <vt:i4>5</vt:i4>
      </vt:variant>
      <vt:variant>
        <vt:lpwstr>https://www.cwp.nhs.uk/resources/policies/cc15-clinical-guideline-to-standardise-the-conservative-management-of-shoulder-impingement-syndrome/</vt:lpwstr>
      </vt:variant>
      <vt:variant>
        <vt:lpwstr/>
      </vt:variant>
      <vt:variant>
        <vt:i4>5570653</vt:i4>
      </vt:variant>
      <vt:variant>
        <vt:i4>3237</vt:i4>
      </vt:variant>
      <vt:variant>
        <vt:i4>0</vt:i4>
      </vt:variant>
      <vt:variant>
        <vt:i4>5</vt:i4>
      </vt:variant>
      <vt:variant>
        <vt:lpwstr>https://www.boa.ac.uk/resources/subacromial-shoulder-commissioning-guide.html</vt:lpwstr>
      </vt:variant>
      <vt:variant>
        <vt:lpwstr/>
      </vt:variant>
      <vt:variant>
        <vt:i4>7602219</vt:i4>
      </vt:variant>
      <vt:variant>
        <vt:i4>3234</vt:i4>
      </vt:variant>
      <vt:variant>
        <vt:i4>0</vt:i4>
      </vt:variant>
      <vt:variant>
        <vt:i4>5</vt:i4>
      </vt:variant>
      <vt:variant>
        <vt:lpwstr>https://www.choosingwisely.org.au/recommendations/ara4</vt:lpwstr>
      </vt:variant>
      <vt:variant>
        <vt:lpwstr/>
      </vt:variant>
      <vt:variant>
        <vt:i4>1048668</vt:i4>
      </vt:variant>
      <vt:variant>
        <vt:i4>3231</vt:i4>
      </vt:variant>
      <vt:variant>
        <vt:i4>0</vt:i4>
      </vt:variant>
      <vt:variant>
        <vt:i4>5</vt:i4>
      </vt:variant>
      <vt:variant>
        <vt:lpwstr>https://australian.physio/pd/australian-college-physiotherapy-information</vt:lpwstr>
      </vt:variant>
      <vt:variant>
        <vt:lpwstr/>
      </vt:variant>
      <vt:variant>
        <vt:i4>131084</vt:i4>
      </vt:variant>
      <vt:variant>
        <vt:i4>3228</vt:i4>
      </vt:variant>
      <vt:variant>
        <vt:i4>0</vt:i4>
      </vt:variant>
      <vt:variant>
        <vt:i4>5</vt:i4>
      </vt:variant>
      <vt:variant>
        <vt:lpwstr>http://www.mbsonline.gov.au/internet/mbsonline/publishing.nsf/Content/F3E1DA9A21343EA6CA258646007893F7/$File/Factsheet-Shoulder-Elbow.pdf</vt:lpwstr>
      </vt:variant>
      <vt:variant>
        <vt:lpwstr/>
      </vt:variant>
      <vt:variant>
        <vt:i4>6422546</vt:i4>
      </vt:variant>
      <vt:variant>
        <vt:i4>3225</vt:i4>
      </vt:variant>
      <vt:variant>
        <vt:i4>0</vt:i4>
      </vt:variant>
      <vt:variant>
        <vt:i4>5</vt:i4>
      </vt:variant>
      <vt:variant>
        <vt:lpwstr>https://aoa.org.au/docs/default-source/advocacy/aoa-sesa-statement---subacromial-impingement-treatments-in-the-lancet-and-media-reports.pdf?sfvrsn=71dac504_8</vt:lpwstr>
      </vt:variant>
      <vt:variant>
        <vt:lpwstr/>
      </vt:variant>
      <vt:variant>
        <vt:i4>262156</vt:i4>
      </vt:variant>
      <vt:variant>
        <vt:i4>3222</vt:i4>
      </vt:variant>
      <vt:variant>
        <vt:i4>0</vt:i4>
      </vt:variant>
      <vt:variant>
        <vt:i4>5</vt:i4>
      </vt:variant>
      <vt:variant>
        <vt:lpwstr>https://www.anzctr.org.au/Trial/Registration/TrialReview.aspx?id=379721&amp;isReview=true</vt:lpwstr>
      </vt:variant>
      <vt:variant>
        <vt:lpwstr/>
      </vt:variant>
      <vt:variant>
        <vt:i4>1179662</vt:i4>
      </vt:variant>
      <vt:variant>
        <vt:i4>3219</vt:i4>
      </vt:variant>
      <vt:variant>
        <vt:i4>0</vt:i4>
      </vt:variant>
      <vt:variant>
        <vt:i4>5</vt:i4>
      </vt:variant>
      <vt:variant>
        <vt:lpwstr>https://www.aomrc.org.uk/ebi/clinicians/arthroscopic-shoulder-decompression-for-subacromial-pain/</vt:lpwstr>
      </vt:variant>
      <vt:variant>
        <vt:lpwstr/>
      </vt:variant>
      <vt:variant>
        <vt:i4>1179662</vt:i4>
      </vt:variant>
      <vt:variant>
        <vt:i4>3216</vt:i4>
      </vt:variant>
      <vt:variant>
        <vt:i4>0</vt:i4>
      </vt:variant>
      <vt:variant>
        <vt:i4>5</vt:i4>
      </vt:variant>
      <vt:variant>
        <vt:lpwstr>https://www.aomrc.org.uk/ebi/clinicians/arthroscopic-shoulder-decompression-for-subacromial-pain/</vt:lpwstr>
      </vt:variant>
      <vt:variant>
        <vt:lpwstr/>
      </vt:variant>
      <vt:variant>
        <vt:i4>1769534</vt:i4>
      </vt:variant>
      <vt:variant>
        <vt:i4>3213</vt:i4>
      </vt:variant>
      <vt:variant>
        <vt:i4>0</vt:i4>
      </vt:variant>
      <vt:variant>
        <vt:i4>5</vt:i4>
      </vt:variant>
      <vt:variant>
        <vt:lpwstr>https://aimspecialtyhealth.com/wp-content/uploads/2021/01/AIM_Guidelines_MSK_Joint-Surgery.pdf</vt:lpwstr>
      </vt:variant>
      <vt:variant>
        <vt:lpwstr/>
      </vt:variant>
      <vt:variant>
        <vt:i4>2949175</vt:i4>
      </vt:variant>
      <vt:variant>
        <vt:i4>3210</vt:i4>
      </vt:variant>
      <vt:variant>
        <vt:i4>0</vt:i4>
      </vt:variant>
      <vt:variant>
        <vt:i4>5</vt:i4>
      </vt:variant>
      <vt:variant>
        <vt:lpwstr>https://www.aihw.gov.au/reports/hospitals/procedures-data-cubes/contents/data-cubes</vt:lpwstr>
      </vt:variant>
      <vt:variant>
        <vt:lpwstr/>
      </vt:variant>
      <vt:variant>
        <vt:i4>6225940</vt:i4>
      </vt:variant>
      <vt:variant>
        <vt:i4>3207</vt:i4>
      </vt:variant>
      <vt:variant>
        <vt:i4>0</vt:i4>
      </vt:variant>
      <vt:variant>
        <vt:i4>5</vt:i4>
      </vt:variant>
      <vt:variant>
        <vt:lpwstr>https://www.aihw.gov.au/reports/hospitals/principal-diagnosis-data-cubes/contents/data-cubes</vt:lpwstr>
      </vt:variant>
      <vt:variant>
        <vt:lpwstr/>
      </vt:variant>
      <vt:variant>
        <vt:i4>8323187</vt:i4>
      </vt:variant>
      <vt:variant>
        <vt:i4>3204</vt:i4>
      </vt:variant>
      <vt:variant>
        <vt:i4>0</vt:i4>
      </vt:variant>
      <vt:variant>
        <vt:i4>5</vt:i4>
      </vt:variant>
      <vt:variant>
        <vt:lpwstr>https://www.aihw.gov.au/reports-data/health-conditions-disability-deaths/burden-of-disease/overview</vt:lpwstr>
      </vt:variant>
      <vt:variant>
        <vt:lpwstr/>
      </vt:variant>
      <vt:variant>
        <vt:i4>1507334</vt:i4>
      </vt:variant>
      <vt:variant>
        <vt:i4>3201</vt:i4>
      </vt:variant>
      <vt:variant>
        <vt:i4>0</vt:i4>
      </vt:variant>
      <vt:variant>
        <vt:i4>5</vt:i4>
      </vt:variant>
      <vt:variant>
        <vt:lpwstr>https://acsearch.acr.org/docs/3101482/narrative/</vt:lpwstr>
      </vt:variant>
      <vt:variant>
        <vt:lpwstr/>
      </vt:variant>
      <vt:variant>
        <vt:i4>1114180</vt:i4>
      </vt:variant>
      <vt:variant>
        <vt:i4>3198</vt:i4>
      </vt:variant>
      <vt:variant>
        <vt:i4>0</vt:i4>
      </vt:variant>
      <vt:variant>
        <vt:i4>5</vt:i4>
      </vt:variant>
      <vt:variant>
        <vt:lpwstr>https://cdn.ymaws.com/www.alaskachiropracticsociety.com/resource/resmgr/imported/shoulder.pdf</vt:lpwstr>
      </vt:variant>
      <vt:variant>
        <vt:lpwstr/>
      </vt:variant>
      <vt:variant>
        <vt:i4>5570639</vt:i4>
      </vt:variant>
      <vt:variant>
        <vt:i4>3195</vt:i4>
      </vt:variant>
      <vt:variant>
        <vt:i4>0</vt:i4>
      </vt:variant>
      <vt:variant>
        <vt:i4>5</vt:i4>
      </vt:variant>
      <vt:variant>
        <vt:lpwstr>https://www.aaos.org/quality/quality-programs/upper-extremity-programs/rotator-cuff-injuries/</vt:lpwstr>
      </vt:variant>
      <vt:variant>
        <vt:lpwstr/>
      </vt:variant>
      <vt:variant>
        <vt:i4>2687037</vt:i4>
      </vt:variant>
      <vt:variant>
        <vt:i4>2811</vt:i4>
      </vt:variant>
      <vt:variant>
        <vt:i4>0</vt:i4>
      </vt:variant>
      <vt:variant>
        <vt:i4>5</vt:i4>
      </vt:variant>
      <vt:variant>
        <vt:lpwstr/>
      </vt:variant>
      <vt:variant>
        <vt:lpwstr>Comparator_therapies_MBS161</vt:lpwstr>
      </vt:variant>
      <vt:variant>
        <vt:i4>7340136</vt:i4>
      </vt:variant>
      <vt:variant>
        <vt:i4>2718</vt:i4>
      </vt:variant>
      <vt:variant>
        <vt:i4>0</vt:i4>
      </vt:variant>
      <vt:variant>
        <vt:i4>5</vt:i4>
      </vt:variant>
      <vt:variant>
        <vt:lpwstr>http://medicarestatistics/</vt:lpwstr>
      </vt:variant>
      <vt:variant>
        <vt:lpwstr/>
      </vt:variant>
      <vt:variant>
        <vt:i4>2883662</vt:i4>
      </vt:variant>
      <vt:variant>
        <vt:i4>2394</vt:i4>
      </vt:variant>
      <vt:variant>
        <vt:i4>0</vt:i4>
      </vt:variant>
      <vt:variant>
        <vt:i4>5</vt:i4>
      </vt:variant>
      <vt:variant>
        <vt:lpwstr/>
      </vt:variant>
      <vt:variant>
        <vt:lpwstr>SandE_cons_therapies_1410</vt:lpwstr>
      </vt:variant>
      <vt:variant>
        <vt:i4>5374063</vt:i4>
      </vt:variant>
      <vt:variant>
        <vt:i4>2391</vt:i4>
      </vt:variant>
      <vt:variant>
        <vt:i4>0</vt:i4>
      </vt:variant>
      <vt:variant>
        <vt:i4>5</vt:i4>
      </vt:variant>
      <vt:variant>
        <vt:lpwstr/>
      </vt:variant>
      <vt:variant>
        <vt:lpwstr>ExandMove_1_4_8</vt:lpwstr>
      </vt:variant>
      <vt:variant>
        <vt:i4>1507349</vt:i4>
      </vt:variant>
      <vt:variant>
        <vt:i4>2378</vt:i4>
      </vt:variant>
      <vt:variant>
        <vt:i4>0</vt:i4>
      </vt:variant>
      <vt:variant>
        <vt:i4>5</vt:i4>
      </vt:variant>
      <vt:variant>
        <vt:lpwstr/>
      </vt:variant>
      <vt:variant>
        <vt:lpwstr>Introduction_EE_31</vt:lpwstr>
      </vt:variant>
      <vt:variant>
        <vt:i4>1310804</vt:i4>
      </vt:variant>
      <vt:variant>
        <vt:i4>1254</vt:i4>
      </vt:variant>
      <vt:variant>
        <vt:i4>0</vt:i4>
      </vt:variant>
      <vt:variant>
        <vt:i4>5</vt:i4>
      </vt:variant>
      <vt:variant>
        <vt:lpwstr/>
      </vt:variant>
      <vt:variant>
        <vt:lpwstr>Prev_Aus_143</vt:lpwstr>
      </vt:variant>
      <vt:variant>
        <vt:i4>2883662</vt:i4>
      </vt:variant>
      <vt:variant>
        <vt:i4>1251</vt:i4>
      </vt:variant>
      <vt:variant>
        <vt:i4>0</vt:i4>
      </vt:variant>
      <vt:variant>
        <vt:i4>5</vt:i4>
      </vt:variant>
      <vt:variant>
        <vt:lpwstr/>
      </vt:variant>
      <vt:variant>
        <vt:lpwstr>SandE_cons_therapies_1410</vt:lpwstr>
      </vt:variant>
      <vt:variant>
        <vt:i4>8192105</vt:i4>
      </vt:variant>
      <vt:variant>
        <vt:i4>1248</vt:i4>
      </vt:variant>
      <vt:variant>
        <vt:i4>0</vt:i4>
      </vt:variant>
      <vt:variant>
        <vt:i4>5</vt:i4>
      </vt:variant>
      <vt:variant>
        <vt:lpwstr/>
      </vt:variant>
      <vt:variant>
        <vt:lpwstr>Longterm_followup_62</vt:lpwstr>
      </vt:variant>
      <vt:variant>
        <vt:i4>7733287</vt:i4>
      </vt:variant>
      <vt:variant>
        <vt:i4>1245</vt:i4>
      </vt:variant>
      <vt:variant>
        <vt:i4>0</vt:i4>
      </vt:variant>
      <vt:variant>
        <vt:i4>5</vt:i4>
      </vt:variant>
      <vt:variant>
        <vt:lpwstr/>
      </vt:variant>
      <vt:variant>
        <vt:lpwstr>Population_Characteristics_224</vt:lpwstr>
      </vt:variant>
      <vt:variant>
        <vt:i4>1179733</vt:i4>
      </vt:variant>
      <vt:variant>
        <vt:i4>1242</vt:i4>
      </vt:variant>
      <vt:variant>
        <vt:i4>0</vt:i4>
      </vt:variant>
      <vt:variant>
        <vt:i4>5</vt:i4>
      </vt:variant>
      <vt:variant>
        <vt:lpwstr/>
      </vt:variant>
      <vt:variant>
        <vt:lpwstr>Predict_prognost_63</vt:lpwstr>
      </vt:variant>
      <vt:variant>
        <vt:i4>65623</vt:i4>
      </vt:variant>
      <vt:variant>
        <vt:i4>1239</vt:i4>
      </vt:variant>
      <vt:variant>
        <vt:i4>0</vt:i4>
      </vt:variant>
      <vt:variant>
        <vt:i4>5</vt:i4>
      </vt:variant>
      <vt:variant>
        <vt:lpwstr/>
      </vt:variant>
      <vt:variant>
        <vt:lpwstr>Clinical_eval_sec2</vt:lpwstr>
      </vt:variant>
      <vt:variant>
        <vt:i4>2949158</vt:i4>
      </vt:variant>
      <vt:variant>
        <vt:i4>1032</vt:i4>
      </vt:variant>
      <vt:variant>
        <vt:i4>0</vt:i4>
      </vt:variant>
      <vt:variant>
        <vt:i4>5</vt:i4>
      </vt:variant>
      <vt:variant>
        <vt:lpwstr>https://www1.health.gov.au/internet/msac/publishing.nsf/Content/1711-public</vt:lpwstr>
      </vt:variant>
      <vt:variant>
        <vt:lpwstr/>
      </vt:variant>
      <vt:variant>
        <vt:i4>2949158</vt:i4>
      </vt:variant>
      <vt:variant>
        <vt:i4>1029</vt:i4>
      </vt:variant>
      <vt:variant>
        <vt:i4>0</vt:i4>
      </vt:variant>
      <vt:variant>
        <vt:i4>5</vt:i4>
      </vt:variant>
      <vt:variant>
        <vt:lpwstr>https://www1.health.gov.au/internet/msac/publishing.nsf/Content/1711-public</vt:lpwstr>
      </vt:variant>
      <vt:variant>
        <vt:lpwstr/>
      </vt:variant>
      <vt:variant>
        <vt:i4>2097257</vt:i4>
      </vt:variant>
      <vt:variant>
        <vt:i4>1023</vt:i4>
      </vt:variant>
      <vt:variant>
        <vt:i4>0</vt:i4>
      </vt:variant>
      <vt:variant>
        <vt:i4>5</vt:i4>
      </vt:variant>
      <vt:variant>
        <vt:lpwstr>http://www.msac.gov.au/internet/msac/publishing.nsf/Content/1711-public</vt:lpwstr>
      </vt:variant>
      <vt:variant>
        <vt:lpwstr/>
      </vt:variant>
      <vt:variant>
        <vt:i4>1310804</vt:i4>
      </vt:variant>
      <vt:variant>
        <vt:i4>1011</vt:i4>
      </vt:variant>
      <vt:variant>
        <vt:i4>0</vt:i4>
      </vt:variant>
      <vt:variant>
        <vt:i4>5</vt:i4>
      </vt:variant>
      <vt:variant>
        <vt:lpwstr/>
      </vt:variant>
      <vt:variant>
        <vt:lpwstr>Prev_Aus_143</vt:lpwstr>
      </vt:variant>
      <vt:variant>
        <vt:i4>2883662</vt:i4>
      </vt:variant>
      <vt:variant>
        <vt:i4>1008</vt:i4>
      </vt:variant>
      <vt:variant>
        <vt:i4>0</vt:i4>
      </vt:variant>
      <vt:variant>
        <vt:i4>5</vt:i4>
      </vt:variant>
      <vt:variant>
        <vt:lpwstr/>
      </vt:variant>
      <vt:variant>
        <vt:lpwstr>SandE_cons_therapies_1410</vt:lpwstr>
      </vt:variant>
      <vt:variant>
        <vt:i4>8192105</vt:i4>
      </vt:variant>
      <vt:variant>
        <vt:i4>1005</vt:i4>
      </vt:variant>
      <vt:variant>
        <vt:i4>0</vt:i4>
      </vt:variant>
      <vt:variant>
        <vt:i4>5</vt:i4>
      </vt:variant>
      <vt:variant>
        <vt:lpwstr/>
      </vt:variant>
      <vt:variant>
        <vt:lpwstr>Longterm_followup_62</vt:lpwstr>
      </vt:variant>
      <vt:variant>
        <vt:i4>7733287</vt:i4>
      </vt:variant>
      <vt:variant>
        <vt:i4>1002</vt:i4>
      </vt:variant>
      <vt:variant>
        <vt:i4>0</vt:i4>
      </vt:variant>
      <vt:variant>
        <vt:i4>5</vt:i4>
      </vt:variant>
      <vt:variant>
        <vt:lpwstr/>
      </vt:variant>
      <vt:variant>
        <vt:lpwstr>Population_Characteristics_224</vt:lpwstr>
      </vt:variant>
      <vt:variant>
        <vt:i4>1179733</vt:i4>
      </vt:variant>
      <vt:variant>
        <vt:i4>999</vt:i4>
      </vt:variant>
      <vt:variant>
        <vt:i4>0</vt:i4>
      </vt:variant>
      <vt:variant>
        <vt:i4>5</vt:i4>
      </vt:variant>
      <vt:variant>
        <vt:lpwstr/>
      </vt:variant>
      <vt:variant>
        <vt:lpwstr>Predict_prognost_63</vt:lpwstr>
      </vt:variant>
      <vt:variant>
        <vt:i4>65623</vt:i4>
      </vt:variant>
      <vt:variant>
        <vt:i4>996</vt:i4>
      </vt:variant>
      <vt:variant>
        <vt:i4>0</vt:i4>
      </vt:variant>
      <vt:variant>
        <vt:i4>5</vt:i4>
      </vt:variant>
      <vt:variant>
        <vt:lpwstr/>
      </vt:variant>
      <vt:variant>
        <vt:lpwstr>Clinical_eval_sec2</vt:lpwstr>
      </vt:variant>
      <vt:variant>
        <vt:i4>1572920</vt:i4>
      </vt:variant>
      <vt:variant>
        <vt:i4>983</vt:i4>
      </vt:variant>
      <vt:variant>
        <vt:i4>0</vt:i4>
      </vt:variant>
      <vt:variant>
        <vt:i4>5</vt:i4>
      </vt:variant>
      <vt:variant>
        <vt:lpwstr/>
      </vt:variant>
      <vt:variant>
        <vt:lpwstr>_Toc118218046</vt:lpwstr>
      </vt:variant>
      <vt:variant>
        <vt:i4>1572920</vt:i4>
      </vt:variant>
      <vt:variant>
        <vt:i4>977</vt:i4>
      </vt:variant>
      <vt:variant>
        <vt:i4>0</vt:i4>
      </vt:variant>
      <vt:variant>
        <vt:i4>5</vt:i4>
      </vt:variant>
      <vt:variant>
        <vt:lpwstr/>
      </vt:variant>
      <vt:variant>
        <vt:lpwstr>_Toc118218045</vt:lpwstr>
      </vt:variant>
      <vt:variant>
        <vt:i4>1572920</vt:i4>
      </vt:variant>
      <vt:variant>
        <vt:i4>971</vt:i4>
      </vt:variant>
      <vt:variant>
        <vt:i4>0</vt:i4>
      </vt:variant>
      <vt:variant>
        <vt:i4>5</vt:i4>
      </vt:variant>
      <vt:variant>
        <vt:lpwstr/>
      </vt:variant>
      <vt:variant>
        <vt:lpwstr>_Toc118218044</vt:lpwstr>
      </vt:variant>
      <vt:variant>
        <vt:i4>1572920</vt:i4>
      </vt:variant>
      <vt:variant>
        <vt:i4>965</vt:i4>
      </vt:variant>
      <vt:variant>
        <vt:i4>0</vt:i4>
      </vt:variant>
      <vt:variant>
        <vt:i4>5</vt:i4>
      </vt:variant>
      <vt:variant>
        <vt:lpwstr/>
      </vt:variant>
      <vt:variant>
        <vt:lpwstr>_Toc118218043</vt:lpwstr>
      </vt:variant>
      <vt:variant>
        <vt:i4>1572920</vt:i4>
      </vt:variant>
      <vt:variant>
        <vt:i4>959</vt:i4>
      </vt:variant>
      <vt:variant>
        <vt:i4>0</vt:i4>
      </vt:variant>
      <vt:variant>
        <vt:i4>5</vt:i4>
      </vt:variant>
      <vt:variant>
        <vt:lpwstr/>
      </vt:variant>
      <vt:variant>
        <vt:lpwstr>_Toc118218042</vt:lpwstr>
      </vt:variant>
      <vt:variant>
        <vt:i4>1572920</vt:i4>
      </vt:variant>
      <vt:variant>
        <vt:i4>953</vt:i4>
      </vt:variant>
      <vt:variant>
        <vt:i4>0</vt:i4>
      </vt:variant>
      <vt:variant>
        <vt:i4>5</vt:i4>
      </vt:variant>
      <vt:variant>
        <vt:lpwstr/>
      </vt:variant>
      <vt:variant>
        <vt:lpwstr>_Toc118218041</vt:lpwstr>
      </vt:variant>
      <vt:variant>
        <vt:i4>1572920</vt:i4>
      </vt:variant>
      <vt:variant>
        <vt:i4>947</vt:i4>
      </vt:variant>
      <vt:variant>
        <vt:i4>0</vt:i4>
      </vt:variant>
      <vt:variant>
        <vt:i4>5</vt:i4>
      </vt:variant>
      <vt:variant>
        <vt:lpwstr/>
      </vt:variant>
      <vt:variant>
        <vt:lpwstr>_Toc118218040</vt:lpwstr>
      </vt:variant>
      <vt:variant>
        <vt:i4>2031672</vt:i4>
      </vt:variant>
      <vt:variant>
        <vt:i4>941</vt:i4>
      </vt:variant>
      <vt:variant>
        <vt:i4>0</vt:i4>
      </vt:variant>
      <vt:variant>
        <vt:i4>5</vt:i4>
      </vt:variant>
      <vt:variant>
        <vt:lpwstr/>
      </vt:variant>
      <vt:variant>
        <vt:lpwstr>_Toc118218039</vt:lpwstr>
      </vt:variant>
      <vt:variant>
        <vt:i4>2031672</vt:i4>
      </vt:variant>
      <vt:variant>
        <vt:i4>935</vt:i4>
      </vt:variant>
      <vt:variant>
        <vt:i4>0</vt:i4>
      </vt:variant>
      <vt:variant>
        <vt:i4>5</vt:i4>
      </vt:variant>
      <vt:variant>
        <vt:lpwstr/>
      </vt:variant>
      <vt:variant>
        <vt:lpwstr>_Toc118218038</vt:lpwstr>
      </vt:variant>
      <vt:variant>
        <vt:i4>2031672</vt:i4>
      </vt:variant>
      <vt:variant>
        <vt:i4>929</vt:i4>
      </vt:variant>
      <vt:variant>
        <vt:i4>0</vt:i4>
      </vt:variant>
      <vt:variant>
        <vt:i4>5</vt:i4>
      </vt:variant>
      <vt:variant>
        <vt:lpwstr/>
      </vt:variant>
      <vt:variant>
        <vt:lpwstr>_Toc118218037</vt:lpwstr>
      </vt:variant>
      <vt:variant>
        <vt:i4>2031672</vt:i4>
      </vt:variant>
      <vt:variant>
        <vt:i4>923</vt:i4>
      </vt:variant>
      <vt:variant>
        <vt:i4>0</vt:i4>
      </vt:variant>
      <vt:variant>
        <vt:i4>5</vt:i4>
      </vt:variant>
      <vt:variant>
        <vt:lpwstr/>
      </vt:variant>
      <vt:variant>
        <vt:lpwstr>_Toc118218036</vt:lpwstr>
      </vt:variant>
      <vt:variant>
        <vt:i4>2031672</vt:i4>
      </vt:variant>
      <vt:variant>
        <vt:i4>917</vt:i4>
      </vt:variant>
      <vt:variant>
        <vt:i4>0</vt:i4>
      </vt:variant>
      <vt:variant>
        <vt:i4>5</vt:i4>
      </vt:variant>
      <vt:variant>
        <vt:lpwstr/>
      </vt:variant>
      <vt:variant>
        <vt:lpwstr>_Toc118218035</vt:lpwstr>
      </vt:variant>
      <vt:variant>
        <vt:i4>2031672</vt:i4>
      </vt:variant>
      <vt:variant>
        <vt:i4>911</vt:i4>
      </vt:variant>
      <vt:variant>
        <vt:i4>0</vt:i4>
      </vt:variant>
      <vt:variant>
        <vt:i4>5</vt:i4>
      </vt:variant>
      <vt:variant>
        <vt:lpwstr/>
      </vt:variant>
      <vt:variant>
        <vt:lpwstr>_Toc118218034</vt:lpwstr>
      </vt:variant>
      <vt:variant>
        <vt:i4>2031672</vt:i4>
      </vt:variant>
      <vt:variant>
        <vt:i4>905</vt:i4>
      </vt:variant>
      <vt:variant>
        <vt:i4>0</vt:i4>
      </vt:variant>
      <vt:variant>
        <vt:i4>5</vt:i4>
      </vt:variant>
      <vt:variant>
        <vt:lpwstr/>
      </vt:variant>
      <vt:variant>
        <vt:lpwstr>_Toc118218033</vt:lpwstr>
      </vt:variant>
      <vt:variant>
        <vt:i4>2031672</vt:i4>
      </vt:variant>
      <vt:variant>
        <vt:i4>899</vt:i4>
      </vt:variant>
      <vt:variant>
        <vt:i4>0</vt:i4>
      </vt:variant>
      <vt:variant>
        <vt:i4>5</vt:i4>
      </vt:variant>
      <vt:variant>
        <vt:lpwstr/>
      </vt:variant>
      <vt:variant>
        <vt:lpwstr>_Toc118218032</vt:lpwstr>
      </vt:variant>
      <vt:variant>
        <vt:i4>2031672</vt:i4>
      </vt:variant>
      <vt:variant>
        <vt:i4>893</vt:i4>
      </vt:variant>
      <vt:variant>
        <vt:i4>0</vt:i4>
      </vt:variant>
      <vt:variant>
        <vt:i4>5</vt:i4>
      </vt:variant>
      <vt:variant>
        <vt:lpwstr/>
      </vt:variant>
      <vt:variant>
        <vt:lpwstr>_Toc118218031</vt:lpwstr>
      </vt:variant>
      <vt:variant>
        <vt:i4>2031672</vt:i4>
      </vt:variant>
      <vt:variant>
        <vt:i4>887</vt:i4>
      </vt:variant>
      <vt:variant>
        <vt:i4>0</vt:i4>
      </vt:variant>
      <vt:variant>
        <vt:i4>5</vt:i4>
      </vt:variant>
      <vt:variant>
        <vt:lpwstr/>
      </vt:variant>
      <vt:variant>
        <vt:lpwstr>_Toc118218030</vt:lpwstr>
      </vt:variant>
      <vt:variant>
        <vt:i4>1966136</vt:i4>
      </vt:variant>
      <vt:variant>
        <vt:i4>881</vt:i4>
      </vt:variant>
      <vt:variant>
        <vt:i4>0</vt:i4>
      </vt:variant>
      <vt:variant>
        <vt:i4>5</vt:i4>
      </vt:variant>
      <vt:variant>
        <vt:lpwstr/>
      </vt:variant>
      <vt:variant>
        <vt:lpwstr>_Toc118218029</vt:lpwstr>
      </vt:variant>
      <vt:variant>
        <vt:i4>1966136</vt:i4>
      </vt:variant>
      <vt:variant>
        <vt:i4>875</vt:i4>
      </vt:variant>
      <vt:variant>
        <vt:i4>0</vt:i4>
      </vt:variant>
      <vt:variant>
        <vt:i4>5</vt:i4>
      </vt:variant>
      <vt:variant>
        <vt:lpwstr/>
      </vt:variant>
      <vt:variant>
        <vt:lpwstr>_Toc118218028</vt:lpwstr>
      </vt:variant>
      <vt:variant>
        <vt:i4>1966136</vt:i4>
      </vt:variant>
      <vt:variant>
        <vt:i4>869</vt:i4>
      </vt:variant>
      <vt:variant>
        <vt:i4>0</vt:i4>
      </vt:variant>
      <vt:variant>
        <vt:i4>5</vt:i4>
      </vt:variant>
      <vt:variant>
        <vt:lpwstr/>
      </vt:variant>
      <vt:variant>
        <vt:lpwstr>_Toc118218027</vt:lpwstr>
      </vt:variant>
      <vt:variant>
        <vt:i4>1966136</vt:i4>
      </vt:variant>
      <vt:variant>
        <vt:i4>863</vt:i4>
      </vt:variant>
      <vt:variant>
        <vt:i4>0</vt:i4>
      </vt:variant>
      <vt:variant>
        <vt:i4>5</vt:i4>
      </vt:variant>
      <vt:variant>
        <vt:lpwstr/>
      </vt:variant>
      <vt:variant>
        <vt:lpwstr>_Toc118218026</vt:lpwstr>
      </vt:variant>
      <vt:variant>
        <vt:i4>1966136</vt:i4>
      </vt:variant>
      <vt:variant>
        <vt:i4>857</vt:i4>
      </vt:variant>
      <vt:variant>
        <vt:i4>0</vt:i4>
      </vt:variant>
      <vt:variant>
        <vt:i4>5</vt:i4>
      </vt:variant>
      <vt:variant>
        <vt:lpwstr/>
      </vt:variant>
      <vt:variant>
        <vt:lpwstr>_Toc118218025</vt:lpwstr>
      </vt:variant>
      <vt:variant>
        <vt:i4>1966136</vt:i4>
      </vt:variant>
      <vt:variant>
        <vt:i4>851</vt:i4>
      </vt:variant>
      <vt:variant>
        <vt:i4>0</vt:i4>
      </vt:variant>
      <vt:variant>
        <vt:i4>5</vt:i4>
      </vt:variant>
      <vt:variant>
        <vt:lpwstr/>
      </vt:variant>
      <vt:variant>
        <vt:lpwstr>_Toc118218024</vt:lpwstr>
      </vt:variant>
      <vt:variant>
        <vt:i4>1966136</vt:i4>
      </vt:variant>
      <vt:variant>
        <vt:i4>845</vt:i4>
      </vt:variant>
      <vt:variant>
        <vt:i4>0</vt:i4>
      </vt:variant>
      <vt:variant>
        <vt:i4>5</vt:i4>
      </vt:variant>
      <vt:variant>
        <vt:lpwstr/>
      </vt:variant>
      <vt:variant>
        <vt:lpwstr>_Toc118218023</vt:lpwstr>
      </vt:variant>
      <vt:variant>
        <vt:i4>1966136</vt:i4>
      </vt:variant>
      <vt:variant>
        <vt:i4>839</vt:i4>
      </vt:variant>
      <vt:variant>
        <vt:i4>0</vt:i4>
      </vt:variant>
      <vt:variant>
        <vt:i4>5</vt:i4>
      </vt:variant>
      <vt:variant>
        <vt:lpwstr/>
      </vt:variant>
      <vt:variant>
        <vt:lpwstr>_Toc118218022</vt:lpwstr>
      </vt:variant>
      <vt:variant>
        <vt:i4>1966136</vt:i4>
      </vt:variant>
      <vt:variant>
        <vt:i4>833</vt:i4>
      </vt:variant>
      <vt:variant>
        <vt:i4>0</vt:i4>
      </vt:variant>
      <vt:variant>
        <vt:i4>5</vt:i4>
      </vt:variant>
      <vt:variant>
        <vt:lpwstr/>
      </vt:variant>
      <vt:variant>
        <vt:lpwstr>_Toc118218021</vt:lpwstr>
      </vt:variant>
      <vt:variant>
        <vt:i4>1966136</vt:i4>
      </vt:variant>
      <vt:variant>
        <vt:i4>827</vt:i4>
      </vt:variant>
      <vt:variant>
        <vt:i4>0</vt:i4>
      </vt:variant>
      <vt:variant>
        <vt:i4>5</vt:i4>
      </vt:variant>
      <vt:variant>
        <vt:lpwstr/>
      </vt:variant>
      <vt:variant>
        <vt:lpwstr>_Toc118218020</vt:lpwstr>
      </vt:variant>
      <vt:variant>
        <vt:i4>1900600</vt:i4>
      </vt:variant>
      <vt:variant>
        <vt:i4>821</vt:i4>
      </vt:variant>
      <vt:variant>
        <vt:i4>0</vt:i4>
      </vt:variant>
      <vt:variant>
        <vt:i4>5</vt:i4>
      </vt:variant>
      <vt:variant>
        <vt:lpwstr/>
      </vt:variant>
      <vt:variant>
        <vt:lpwstr>_Toc118218019</vt:lpwstr>
      </vt:variant>
      <vt:variant>
        <vt:i4>1900600</vt:i4>
      </vt:variant>
      <vt:variant>
        <vt:i4>815</vt:i4>
      </vt:variant>
      <vt:variant>
        <vt:i4>0</vt:i4>
      </vt:variant>
      <vt:variant>
        <vt:i4>5</vt:i4>
      </vt:variant>
      <vt:variant>
        <vt:lpwstr/>
      </vt:variant>
      <vt:variant>
        <vt:lpwstr>_Toc118218018</vt:lpwstr>
      </vt:variant>
      <vt:variant>
        <vt:i4>1900600</vt:i4>
      </vt:variant>
      <vt:variant>
        <vt:i4>809</vt:i4>
      </vt:variant>
      <vt:variant>
        <vt:i4>0</vt:i4>
      </vt:variant>
      <vt:variant>
        <vt:i4>5</vt:i4>
      </vt:variant>
      <vt:variant>
        <vt:lpwstr/>
      </vt:variant>
      <vt:variant>
        <vt:lpwstr>_Toc118218017</vt:lpwstr>
      </vt:variant>
      <vt:variant>
        <vt:i4>1900600</vt:i4>
      </vt:variant>
      <vt:variant>
        <vt:i4>803</vt:i4>
      </vt:variant>
      <vt:variant>
        <vt:i4>0</vt:i4>
      </vt:variant>
      <vt:variant>
        <vt:i4>5</vt:i4>
      </vt:variant>
      <vt:variant>
        <vt:lpwstr/>
      </vt:variant>
      <vt:variant>
        <vt:lpwstr>_Toc118218016</vt:lpwstr>
      </vt:variant>
      <vt:variant>
        <vt:i4>1900600</vt:i4>
      </vt:variant>
      <vt:variant>
        <vt:i4>797</vt:i4>
      </vt:variant>
      <vt:variant>
        <vt:i4>0</vt:i4>
      </vt:variant>
      <vt:variant>
        <vt:i4>5</vt:i4>
      </vt:variant>
      <vt:variant>
        <vt:lpwstr/>
      </vt:variant>
      <vt:variant>
        <vt:lpwstr>_Toc118218015</vt:lpwstr>
      </vt:variant>
      <vt:variant>
        <vt:i4>1900600</vt:i4>
      </vt:variant>
      <vt:variant>
        <vt:i4>791</vt:i4>
      </vt:variant>
      <vt:variant>
        <vt:i4>0</vt:i4>
      </vt:variant>
      <vt:variant>
        <vt:i4>5</vt:i4>
      </vt:variant>
      <vt:variant>
        <vt:lpwstr/>
      </vt:variant>
      <vt:variant>
        <vt:lpwstr>_Toc118218014</vt:lpwstr>
      </vt:variant>
      <vt:variant>
        <vt:i4>1900600</vt:i4>
      </vt:variant>
      <vt:variant>
        <vt:i4>785</vt:i4>
      </vt:variant>
      <vt:variant>
        <vt:i4>0</vt:i4>
      </vt:variant>
      <vt:variant>
        <vt:i4>5</vt:i4>
      </vt:variant>
      <vt:variant>
        <vt:lpwstr/>
      </vt:variant>
      <vt:variant>
        <vt:lpwstr>_Toc118218013</vt:lpwstr>
      </vt:variant>
      <vt:variant>
        <vt:i4>1900600</vt:i4>
      </vt:variant>
      <vt:variant>
        <vt:i4>779</vt:i4>
      </vt:variant>
      <vt:variant>
        <vt:i4>0</vt:i4>
      </vt:variant>
      <vt:variant>
        <vt:i4>5</vt:i4>
      </vt:variant>
      <vt:variant>
        <vt:lpwstr/>
      </vt:variant>
      <vt:variant>
        <vt:lpwstr>_Toc118218012</vt:lpwstr>
      </vt:variant>
      <vt:variant>
        <vt:i4>1900600</vt:i4>
      </vt:variant>
      <vt:variant>
        <vt:i4>773</vt:i4>
      </vt:variant>
      <vt:variant>
        <vt:i4>0</vt:i4>
      </vt:variant>
      <vt:variant>
        <vt:i4>5</vt:i4>
      </vt:variant>
      <vt:variant>
        <vt:lpwstr/>
      </vt:variant>
      <vt:variant>
        <vt:lpwstr>_Toc118218011</vt:lpwstr>
      </vt:variant>
      <vt:variant>
        <vt:i4>1900600</vt:i4>
      </vt:variant>
      <vt:variant>
        <vt:i4>767</vt:i4>
      </vt:variant>
      <vt:variant>
        <vt:i4>0</vt:i4>
      </vt:variant>
      <vt:variant>
        <vt:i4>5</vt:i4>
      </vt:variant>
      <vt:variant>
        <vt:lpwstr/>
      </vt:variant>
      <vt:variant>
        <vt:lpwstr>_Toc118218010</vt:lpwstr>
      </vt:variant>
      <vt:variant>
        <vt:i4>1835064</vt:i4>
      </vt:variant>
      <vt:variant>
        <vt:i4>761</vt:i4>
      </vt:variant>
      <vt:variant>
        <vt:i4>0</vt:i4>
      </vt:variant>
      <vt:variant>
        <vt:i4>5</vt:i4>
      </vt:variant>
      <vt:variant>
        <vt:lpwstr/>
      </vt:variant>
      <vt:variant>
        <vt:lpwstr>_Toc118218009</vt:lpwstr>
      </vt:variant>
      <vt:variant>
        <vt:i4>1835064</vt:i4>
      </vt:variant>
      <vt:variant>
        <vt:i4>755</vt:i4>
      </vt:variant>
      <vt:variant>
        <vt:i4>0</vt:i4>
      </vt:variant>
      <vt:variant>
        <vt:i4>5</vt:i4>
      </vt:variant>
      <vt:variant>
        <vt:lpwstr/>
      </vt:variant>
      <vt:variant>
        <vt:lpwstr>_Toc118218008</vt:lpwstr>
      </vt:variant>
      <vt:variant>
        <vt:i4>1835064</vt:i4>
      </vt:variant>
      <vt:variant>
        <vt:i4>749</vt:i4>
      </vt:variant>
      <vt:variant>
        <vt:i4>0</vt:i4>
      </vt:variant>
      <vt:variant>
        <vt:i4>5</vt:i4>
      </vt:variant>
      <vt:variant>
        <vt:lpwstr/>
      </vt:variant>
      <vt:variant>
        <vt:lpwstr>_Toc118218007</vt:lpwstr>
      </vt:variant>
      <vt:variant>
        <vt:i4>1835064</vt:i4>
      </vt:variant>
      <vt:variant>
        <vt:i4>743</vt:i4>
      </vt:variant>
      <vt:variant>
        <vt:i4>0</vt:i4>
      </vt:variant>
      <vt:variant>
        <vt:i4>5</vt:i4>
      </vt:variant>
      <vt:variant>
        <vt:lpwstr/>
      </vt:variant>
      <vt:variant>
        <vt:lpwstr>_Toc118218006</vt:lpwstr>
      </vt:variant>
      <vt:variant>
        <vt:i4>1835064</vt:i4>
      </vt:variant>
      <vt:variant>
        <vt:i4>737</vt:i4>
      </vt:variant>
      <vt:variant>
        <vt:i4>0</vt:i4>
      </vt:variant>
      <vt:variant>
        <vt:i4>5</vt:i4>
      </vt:variant>
      <vt:variant>
        <vt:lpwstr/>
      </vt:variant>
      <vt:variant>
        <vt:lpwstr>_Toc118218005</vt:lpwstr>
      </vt:variant>
      <vt:variant>
        <vt:i4>1835064</vt:i4>
      </vt:variant>
      <vt:variant>
        <vt:i4>731</vt:i4>
      </vt:variant>
      <vt:variant>
        <vt:i4>0</vt:i4>
      </vt:variant>
      <vt:variant>
        <vt:i4>5</vt:i4>
      </vt:variant>
      <vt:variant>
        <vt:lpwstr/>
      </vt:variant>
      <vt:variant>
        <vt:lpwstr>_Toc118218004</vt:lpwstr>
      </vt:variant>
      <vt:variant>
        <vt:i4>1835064</vt:i4>
      </vt:variant>
      <vt:variant>
        <vt:i4>725</vt:i4>
      </vt:variant>
      <vt:variant>
        <vt:i4>0</vt:i4>
      </vt:variant>
      <vt:variant>
        <vt:i4>5</vt:i4>
      </vt:variant>
      <vt:variant>
        <vt:lpwstr/>
      </vt:variant>
      <vt:variant>
        <vt:lpwstr>_Toc118218003</vt:lpwstr>
      </vt:variant>
      <vt:variant>
        <vt:i4>1835064</vt:i4>
      </vt:variant>
      <vt:variant>
        <vt:i4>719</vt:i4>
      </vt:variant>
      <vt:variant>
        <vt:i4>0</vt:i4>
      </vt:variant>
      <vt:variant>
        <vt:i4>5</vt:i4>
      </vt:variant>
      <vt:variant>
        <vt:lpwstr/>
      </vt:variant>
      <vt:variant>
        <vt:lpwstr>_Toc118218002</vt:lpwstr>
      </vt:variant>
      <vt:variant>
        <vt:i4>1835064</vt:i4>
      </vt:variant>
      <vt:variant>
        <vt:i4>713</vt:i4>
      </vt:variant>
      <vt:variant>
        <vt:i4>0</vt:i4>
      </vt:variant>
      <vt:variant>
        <vt:i4>5</vt:i4>
      </vt:variant>
      <vt:variant>
        <vt:lpwstr/>
      </vt:variant>
      <vt:variant>
        <vt:lpwstr>_Toc118218001</vt:lpwstr>
      </vt:variant>
      <vt:variant>
        <vt:i4>1835064</vt:i4>
      </vt:variant>
      <vt:variant>
        <vt:i4>707</vt:i4>
      </vt:variant>
      <vt:variant>
        <vt:i4>0</vt:i4>
      </vt:variant>
      <vt:variant>
        <vt:i4>5</vt:i4>
      </vt:variant>
      <vt:variant>
        <vt:lpwstr/>
      </vt:variant>
      <vt:variant>
        <vt:lpwstr>_Toc118218000</vt:lpwstr>
      </vt:variant>
      <vt:variant>
        <vt:i4>1703985</vt:i4>
      </vt:variant>
      <vt:variant>
        <vt:i4>701</vt:i4>
      </vt:variant>
      <vt:variant>
        <vt:i4>0</vt:i4>
      </vt:variant>
      <vt:variant>
        <vt:i4>5</vt:i4>
      </vt:variant>
      <vt:variant>
        <vt:lpwstr/>
      </vt:variant>
      <vt:variant>
        <vt:lpwstr>_Toc118217999</vt:lpwstr>
      </vt:variant>
      <vt:variant>
        <vt:i4>1703985</vt:i4>
      </vt:variant>
      <vt:variant>
        <vt:i4>695</vt:i4>
      </vt:variant>
      <vt:variant>
        <vt:i4>0</vt:i4>
      </vt:variant>
      <vt:variant>
        <vt:i4>5</vt:i4>
      </vt:variant>
      <vt:variant>
        <vt:lpwstr/>
      </vt:variant>
      <vt:variant>
        <vt:lpwstr>_Toc118217998</vt:lpwstr>
      </vt:variant>
      <vt:variant>
        <vt:i4>1703985</vt:i4>
      </vt:variant>
      <vt:variant>
        <vt:i4>689</vt:i4>
      </vt:variant>
      <vt:variant>
        <vt:i4>0</vt:i4>
      </vt:variant>
      <vt:variant>
        <vt:i4>5</vt:i4>
      </vt:variant>
      <vt:variant>
        <vt:lpwstr/>
      </vt:variant>
      <vt:variant>
        <vt:lpwstr>_Toc118217997</vt:lpwstr>
      </vt:variant>
      <vt:variant>
        <vt:i4>1703985</vt:i4>
      </vt:variant>
      <vt:variant>
        <vt:i4>683</vt:i4>
      </vt:variant>
      <vt:variant>
        <vt:i4>0</vt:i4>
      </vt:variant>
      <vt:variant>
        <vt:i4>5</vt:i4>
      </vt:variant>
      <vt:variant>
        <vt:lpwstr/>
      </vt:variant>
      <vt:variant>
        <vt:lpwstr>_Toc118217996</vt:lpwstr>
      </vt:variant>
      <vt:variant>
        <vt:i4>1703985</vt:i4>
      </vt:variant>
      <vt:variant>
        <vt:i4>677</vt:i4>
      </vt:variant>
      <vt:variant>
        <vt:i4>0</vt:i4>
      </vt:variant>
      <vt:variant>
        <vt:i4>5</vt:i4>
      </vt:variant>
      <vt:variant>
        <vt:lpwstr/>
      </vt:variant>
      <vt:variant>
        <vt:lpwstr>_Toc118217995</vt:lpwstr>
      </vt:variant>
      <vt:variant>
        <vt:i4>1703985</vt:i4>
      </vt:variant>
      <vt:variant>
        <vt:i4>671</vt:i4>
      </vt:variant>
      <vt:variant>
        <vt:i4>0</vt:i4>
      </vt:variant>
      <vt:variant>
        <vt:i4>5</vt:i4>
      </vt:variant>
      <vt:variant>
        <vt:lpwstr/>
      </vt:variant>
      <vt:variant>
        <vt:lpwstr>_Toc118217994</vt:lpwstr>
      </vt:variant>
      <vt:variant>
        <vt:i4>1703985</vt:i4>
      </vt:variant>
      <vt:variant>
        <vt:i4>665</vt:i4>
      </vt:variant>
      <vt:variant>
        <vt:i4>0</vt:i4>
      </vt:variant>
      <vt:variant>
        <vt:i4>5</vt:i4>
      </vt:variant>
      <vt:variant>
        <vt:lpwstr/>
      </vt:variant>
      <vt:variant>
        <vt:lpwstr>_Toc118217993</vt:lpwstr>
      </vt:variant>
      <vt:variant>
        <vt:i4>1703985</vt:i4>
      </vt:variant>
      <vt:variant>
        <vt:i4>659</vt:i4>
      </vt:variant>
      <vt:variant>
        <vt:i4>0</vt:i4>
      </vt:variant>
      <vt:variant>
        <vt:i4>5</vt:i4>
      </vt:variant>
      <vt:variant>
        <vt:lpwstr/>
      </vt:variant>
      <vt:variant>
        <vt:lpwstr>_Toc118217992</vt:lpwstr>
      </vt:variant>
      <vt:variant>
        <vt:i4>1703985</vt:i4>
      </vt:variant>
      <vt:variant>
        <vt:i4>653</vt:i4>
      </vt:variant>
      <vt:variant>
        <vt:i4>0</vt:i4>
      </vt:variant>
      <vt:variant>
        <vt:i4>5</vt:i4>
      </vt:variant>
      <vt:variant>
        <vt:lpwstr/>
      </vt:variant>
      <vt:variant>
        <vt:lpwstr>_Toc118217991</vt:lpwstr>
      </vt:variant>
      <vt:variant>
        <vt:i4>1703985</vt:i4>
      </vt:variant>
      <vt:variant>
        <vt:i4>647</vt:i4>
      </vt:variant>
      <vt:variant>
        <vt:i4>0</vt:i4>
      </vt:variant>
      <vt:variant>
        <vt:i4>5</vt:i4>
      </vt:variant>
      <vt:variant>
        <vt:lpwstr/>
      </vt:variant>
      <vt:variant>
        <vt:lpwstr>_Toc118217990</vt:lpwstr>
      </vt:variant>
      <vt:variant>
        <vt:i4>1769521</vt:i4>
      </vt:variant>
      <vt:variant>
        <vt:i4>641</vt:i4>
      </vt:variant>
      <vt:variant>
        <vt:i4>0</vt:i4>
      </vt:variant>
      <vt:variant>
        <vt:i4>5</vt:i4>
      </vt:variant>
      <vt:variant>
        <vt:lpwstr/>
      </vt:variant>
      <vt:variant>
        <vt:lpwstr>_Toc118217989</vt:lpwstr>
      </vt:variant>
      <vt:variant>
        <vt:i4>1769521</vt:i4>
      </vt:variant>
      <vt:variant>
        <vt:i4>635</vt:i4>
      </vt:variant>
      <vt:variant>
        <vt:i4>0</vt:i4>
      </vt:variant>
      <vt:variant>
        <vt:i4>5</vt:i4>
      </vt:variant>
      <vt:variant>
        <vt:lpwstr/>
      </vt:variant>
      <vt:variant>
        <vt:lpwstr>_Toc118217988</vt:lpwstr>
      </vt:variant>
      <vt:variant>
        <vt:i4>1769521</vt:i4>
      </vt:variant>
      <vt:variant>
        <vt:i4>629</vt:i4>
      </vt:variant>
      <vt:variant>
        <vt:i4>0</vt:i4>
      </vt:variant>
      <vt:variant>
        <vt:i4>5</vt:i4>
      </vt:variant>
      <vt:variant>
        <vt:lpwstr/>
      </vt:variant>
      <vt:variant>
        <vt:lpwstr>_Toc118217987</vt:lpwstr>
      </vt:variant>
      <vt:variant>
        <vt:i4>1769521</vt:i4>
      </vt:variant>
      <vt:variant>
        <vt:i4>623</vt:i4>
      </vt:variant>
      <vt:variant>
        <vt:i4>0</vt:i4>
      </vt:variant>
      <vt:variant>
        <vt:i4>5</vt:i4>
      </vt:variant>
      <vt:variant>
        <vt:lpwstr/>
      </vt:variant>
      <vt:variant>
        <vt:lpwstr>_Toc118217986</vt:lpwstr>
      </vt:variant>
      <vt:variant>
        <vt:i4>1769521</vt:i4>
      </vt:variant>
      <vt:variant>
        <vt:i4>617</vt:i4>
      </vt:variant>
      <vt:variant>
        <vt:i4>0</vt:i4>
      </vt:variant>
      <vt:variant>
        <vt:i4>5</vt:i4>
      </vt:variant>
      <vt:variant>
        <vt:lpwstr/>
      </vt:variant>
      <vt:variant>
        <vt:lpwstr>_Toc118217985</vt:lpwstr>
      </vt:variant>
      <vt:variant>
        <vt:i4>1769521</vt:i4>
      </vt:variant>
      <vt:variant>
        <vt:i4>611</vt:i4>
      </vt:variant>
      <vt:variant>
        <vt:i4>0</vt:i4>
      </vt:variant>
      <vt:variant>
        <vt:i4>5</vt:i4>
      </vt:variant>
      <vt:variant>
        <vt:lpwstr/>
      </vt:variant>
      <vt:variant>
        <vt:lpwstr>_Toc118217984</vt:lpwstr>
      </vt:variant>
      <vt:variant>
        <vt:i4>1769521</vt:i4>
      </vt:variant>
      <vt:variant>
        <vt:i4>605</vt:i4>
      </vt:variant>
      <vt:variant>
        <vt:i4>0</vt:i4>
      </vt:variant>
      <vt:variant>
        <vt:i4>5</vt:i4>
      </vt:variant>
      <vt:variant>
        <vt:lpwstr/>
      </vt:variant>
      <vt:variant>
        <vt:lpwstr>_Toc118217983</vt:lpwstr>
      </vt:variant>
      <vt:variant>
        <vt:i4>1769521</vt:i4>
      </vt:variant>
      <vt:variant>
        <vt:i4>599</vt:i4>
      </vt:variant>
      <vt:variant>
        <vt:i4>0</vt:i4>
      </vt:variant>
      <vt:variant>
        <vt:i4>5</vt:i4>
      </vt:variant>
      <vt:variant>
        <vt:lpwstr/>
      </vt:variant>
      <vt:variant>
        <vt:lpwstr>_Toc118217982</vt:lpwstr>
      </vt:variant>
      <vt:variant>
        <vt:i4>1769521</vt:i4>
      </vt:variant>
      <vt:variant>
        <vt:i4>593</vt:i4>
      </vt:variant>
      <vt:variant>
        <vt:i4>0</vt:i4>
      </vt:variant>
      <vt:variant>
        <vt:i4>5</vt:i4>
      </vt:variant>
      <vt:variant>
        <vt:lpwstr/>
      </vt:variant>
      <vt:variant>
        <vt:lpwstr>_Toc118217981</vt:lpwstr>
      </vt:variant>
      <vt:variant>
        <vt:i4>1769521</vt:i4>
      </vt:variant>
      <vt:variant>
        <vt:i4>587</vt:i4>
      </vt:variant>
      <vt:variant>
        <vt:i4>0</vt:i4>
      </vt:variant>
      <vt:variant>
        <vt:i4>5</vt:i4>
      </vt:variant>
      <vt:variant>
        <vt:lpwstr/>
      </vt:variant>
      <vt:variant>
        <vt:lpwstr>_Toc118217980</vt:lpwstr>
      </vt:variant>
      <vt:variant>
        <vt:i4>1310769</vt:i4>
      </vt:variant>
      <vt:variant>
        <vt:i4>581</vt:i4>
      </vt:variant>
      <vt:variant>
        <vt:i4>0</vt:i4>
      </vt:variant>
      <vt:variant>
        <vt:i4>5</vt:i4>
      </vt:variant>
      <vt:variant>
        <vt:lpwstr/>
      </vt:variant>
      <vt:variant>
        <vt:lpwstr>_Toc118217979</vt:lpwstr>
      </vt:variant>
      <vt:variant>
        <vt:i4>1310769</vt:i4>
      </vt:variant>
      <vt:variant>
        <vt:i4>575</vt:i4>
      </vt:variant>
      <vt:variant>
        <vt:i4>0</vt:i4>
      </vt:variant>
      <vt:variant>
        <vt:i4>5</vt:i4>
      </vt:variant>
      <vt:variant>
        <vt:lpwstr/>
      </vt:variant>
      <vt:variant>
        <vt:lpwstr>_Toc118217978</vt:lpwstr>
      </vt:variant>
      <vt:variant>
        <vt:i4>1310769</vt:i4>
      </vt:variant>
      <vt:variant>
        <vt:i4>569</vt:i4>
      </vt:variant>
      <vt:variant>
        <vt:i4>0</vt:i4>
      </vt:variant>
      <vt:variant>
        <vt:i4>5</vt:i4>
      </vt:variant>
      <vt:variant>
        <vt:lpwstr/>
      </vt:variant>
      <vt:variant>
        <vt:lpwstr>_Toc118217977</vt:lpwstr>
      </vt:variant>
      <vt:variant>
        <vt:i4>1310769</vt:i4>
      </vt:variant>
      <vt:variant>
        <vt:i4>563</vt:i4>
      </vt:variant>
      <vt:variant>
        <vt:i4>0</vt:i4>
      </vt:variant>
      <vt:variant>
        <vt:i4>5</vt:i4>
      </vt:variant>
      <vt:variant>
        <vt:lpwstr/>
      </vt:variant>
      <vt:variant>
        <vt:lpwstr>_Toc118217976</vt:lpwstr>
      </vt:variant>
      <vt:variant>
        <vt:i4>1310769</vt:i4>
      </vt:variant>
      <vt:variant>
        <vt:i4>557</vt:i4>
      </vt:variant>
      <vt:variant>
        <vt:i4>0</vt:i4>
      </vt:variant>
      <vt:variant>
        <vt:i4>5</vt:i4>
      </vt:variant>
      <vt:variant>
        <vt:lpwstr/>
      </vt:variant>
      <vt:variant>
        <vt:lpwstr>_Toc118217975</vt:lpwstr>
      </vt:variant>
      <vt:variant>
        <vt:i4>1310769</vt:i4>
      </vt:variant>
      <vt:variant>
        <vt:i4>551</vt:i4>
      </vt:variant>
      <vt:variant>
        <vt:i4>0</vt:i4>
      </vt:variant>
      <vt:variant>
        <vt:i4>5</vt:i4>
      </vt:variant>
      <vt:variant>
        <vt:lpwstr/>
      </vt:variant>
      <vt:variant>
        <vt:lpwstr>_Toc118217974</vt:lpwstr>
      </vt:variant>
      <vt:variant>
        <vt:i4>1310769</vt:i4>
      </vt:variant>
      <vt:variant>
        <vt:i4>545</vt:i4>
      </vt:variant>
      <vt:variant>
        <vt:i4>0</vt:i4>
      </vt:variant>
      <vt:variant>
        <vt:i4>5</vt:i4>
      </vt:variant>
      <vt:variant>
        <vt:lpwstr/>
      </vt:variant>
      <vt:variant>
        <vt:lpwstr>_Toc118217973</vt:lpwstr>
      </vt:variant>
      <vt:variant>
        <vt:i4>1310769</vt:i4>
      </vt:variant>
      <vt:variant>
        <vt:i4>539</vt:i4>
      </vt:variant>
      <vt:variant>
        <vt:i4>0</vt:i4>
      </vt:variant>
      <vt:variant>
        <vt:i4>5</vt:i4>
      </vt:variant>
      <vt:variant>
        <vt:lpwstr/>
      </vt:variant>
      <vt:variant>
        <vt:lpwstr>_Toc118217972</vt:lpwstr>
      </vt:variant>
      <vt:variant>
        <vt:i4>1310769</vt:i4>
      </vt:variant>
      <vt:variant>
        <vt:i4>533</vt:i4>
      </vt:variant>
      <vt:variant>
        <vt:i4>0</vt:i4>
      </vt:variant>
      <vt:variant>
        <vt:i4>5</vt:i4>
      </vt:variant>
      <vt:variant>
        <vt:lpwstr/>
      </vt:variant>
      <vt:variant>
        <vt:lpwstr>_Toc118217971</vt:lpwstr>
      </vt:variant>
      <vt:variant>
        <vt:i4>1310769</vt:i4>
      </vt:variant>
      <vt:variant>
        <vt:i4>527</vt:i4>
      </vt:variant>
      <vt:variant>
        <vt:i4>0</vt:i4>
      </vt:variant>
      <vt:variant>
        <vt:i4>5</vt:i4>
      </vt:variant>
      <vt:variant>
        <vt:lpwstr/>
      </vt:variant>
      <vt:variant>
        <vt:lpwstr>_Toc118217970</vt:lpwstr>
      </vt:variant>
      <vt:variant>
        <vt:i4>1376305</vt:i4>
      </vt:variant>
      <vt:variant>
        <vt:i4>521</vt:i4>
      </vt:variant>
      <vt:variant>
        <vt:i4>0</vt:i4>
      </vt:variant>
      <vt:variant>
        <vt:i4>5</vt:i4>
      </vt:variant>
      <vt:variant>
        <vt:lpwstr/>
      </vt:variant>
      <vt:variant>
        <vt:lpwstr>_Toc118217969</vt:lpwstr>
      </vt:variant>
      <vt:variant>
        <vt:i4>1376305</vt:i4>
      </vt:variant>
      <vt:variant>
        <vt:i4>515</vt:i4>
      </vt:variant>
      <vt:variant>
        <vt:i4>0</vt:i4>
      </vt:variant>
      <vt:variant>
        <vt:i4>5</vt:i4>
      </vt:variant>
      <vt:variant>
        <vt:lpwstr/>
      </vt:variant>
      <vt:variant>
        <vt:lpwstr>_Toc118217968</vt:lpwstr>
      </vt:variant>
      <vt:variant>
        <vt:i4>1376305</vt:i4>
      </vt:variant>
      <vt:variant>
        <vt:i4>509</vt:i4>
      </vt:variant>
      <vt:variant>
        <vt:i4>0</vt:i4>
      </vt:variant>
      <vt:variant>
        <vt:i4>5</vt:i4>
      </vt:variant>
      <vt:variant>
        <vt:lpwstr/>
      </vt:variant>
      <vt:variant>
        <vt:lpwstr>_Toc118217967</vt:lpwstr>
      </vt:variant>
      <vt:variant>
        <vt:i4>1376305</vt:i4>
      </vt:variant>
      <vt:variant>
        <vt:i4>503</vt:i4>
      </vt:variant>
      <vt:variant>
        <vt:i4>0</vt:i4>
      </vt:variant>
      <vt:variant>
        <vt:i4>5</vt:i4>
      </vt:variant>
      <vt:variant>
        <vt:lpwstr/>
      </vt:variant>
      <vt:variant>
        <vt:lpwstr>_Toc118217966</vt:lpwstr>
      </vt:variant>
      <vt:variant>
        <vt:i4>1376305</vt:i4>
      </vt:variant>
      <vt:variant>
        <vt:i4>497</vt:i4>
      </vt:variant>
      <vt:variant>
        <vt:i4>0</vt:i4>
      </vt:variant>
      <vt:variant>
        <vt:i4>5</vt:i4>
      </vt:variant>
      <vt:variant>
        <vt:lpwstr/>
      </vt:variant>
      <vt:variant>
        <vt:lpwstr>_Toc118217965</vt:lpwstr>
      </vt:variant>
      <vt:variant>
        <vt:i4>1376305</vt:i4>
      </vt:variant>
      <vt:variant>
        <vt:i4>491</vt:i4>
      </vt:variant>
      <vt:variant>
        <vt:i4>0</vt:i4>
      </vt:variant>
      <vt:variant>
        <vt:i4>5</vt:i4>
      </vt:variant>
      <vt:variant>
        <vt:lpwstr/>
      </vt:variant>
      <vt:variant>
        <vt:lpwstr>_Toc118217964</vt:lpwstr>
      </vt:variant>
      <vt:variant>
        <vt:i4>1376305</vt:i4>
      </vt:variant>
      <vt:variant>
        <vt:i4>485</vt:i4>
      </vt:variant>
      <vt:variant>
        <vt:i4>0</vt:i4>
      </vt:variant>
      <vt:variant>
        <vt:i4>5</vt:i4>
      </vt:variant>
      <vt:variant>
        <vt:lpwstr/>
      </vt:variant>
      <vt:variant>
        <vt:lpwstr>_Toc118217963</vt:lpwstr>
      </vt:variant>
      <vt:variant>
        <vt:i4>1376305</vt:i4>
      </vt:variant>
      <vt:variant>
        <vt:i4>479</vt:i4>
      </vt:variant>
      <vt:variant>
        <vt:i4>0</vt:i4>
      </vt:variant>
      <vt:variant>
        <vt:i4>5</vt:i4>
      </vt:variant>
      <vt:variant>
        <vt:lpwstr/>
      </vt:variant>
      <vt:variant>
        <vt:lpwstr>_Toc118217962</vt:lpwstr>
      </vt:variant>
      <vt:variant>
        <vt:i4>1376305</vt:i4>
      </vt:variant>
      <vt:variant>
        <vt:i4>473</vt:i4>
      </vt:variant>
      <vt:variant>
        <vt:i4>0</vt:i4>
      </vt:variant>
      <vt:variant>
        <vt:i4>5</vt:i4>
      </vt:variant>
      <vt:variant>
        <vt:lpwstr/>
      </vt:variant>
      <vt:variant>
        <vt:lpwstr>_Toc118217961</vt:lpwstr>
      </vt:variant>
      <vt:variant>
        <vt:i4>1376305</vt:i4>
      </vt:variant>
      <vt:variant>
        <vt:i4>467</vt:i4>
      </vt:variant>
      <vt:variant>
        <vt:i4>0</vt:i4>
      </vt:variant>
      <vt:variant>
        <vt:i4>5</vt:i4>
      </vt:variant>
      <vt:variant>
        <vt:lpwstr/>
      </vt:variant>
      <vt:variant>
        <vt:lpwstr>_Toc118217960</vt:lpwstr>
      </vt:variant>
      <vt:variant>
        <vt:i4>1441841</vt:i4>
      </vt:variant>
      <vt:variant>
        <vt:i4>461</vt:i4>
      </vt:variant>
      <vt:variant>
        <vt:i4>0</vt:i4>
      </vt:variant>
      <vt:variant>
        <vt:i4>5</vt:i4>
      </vt:variant>
      <vt:variant>
        <vt:lpwstr/>
      </vt:variant>
      <vt:variant>
        <vt:lpwstr>_Toc118217959</vt:lpwstr>
      </vt:variant>
      <vt:variant>
        <vt:i4>1441841</vt:i4>
      </vt:variant>
      <vt:variant>
        <vt:i4>455</vt:i4>
      </vt:variant>
      <vt:variant>
        <vt:i4>0</vt:i4>
      </vt:variant>
      <vt:variant>
        <vt:i4>5</vt:i4>
      </vt:variant>
      <vt:variant>
        <vt:lpwstr/>
      </vt:variant>
      <vt:variant>
        <vt:lpwstr>_Toc118217958</vt:lpwstr>
      </vt:variant>
      <vt:variant>
        <vt:i4>1441841</vt:i4>
      </vt:variant>
      <vt:variant>
        <vt:i4>449</vt:i4>
      </vt:variant>
      <vt:variant>
        <vt:i4>0</vt:i4>
      </vt:variant>
      <vt:variant>
        <vt:i4>5</vt:i4>
      </vt:variant>
      <vt:variant>
        <vt:lpwstr/>
      </vt:variant>
      <vt:variant>
        <vt:lpwstr>_Toc118217957</vt:lpwstr>
      </vt:variant>
      <vt:variant>
        <vt:i4>1441841</vt:i4>
      </vt:variant>
      <vt:variant>
        <vt:i4>443</vt:i4>
      </vt:variant>
      <vt:variant>
        <vt:i4>0</vt:i4>
      </vt:variant>
      <vt:variant>
        <vt:i4>5</vt:i4>
      </vt:variant>
      <vt:variant>
        <vt:lpwstr/>
      </vt:variant>
      <vt:variant>
        <vt:lpwstr>_Toc118217956</vt:lpwstr>
      </vt:variant>
      <vt:variant>
        <vt:i4>1441841</vt:i4>
      </vt:variant>
      <vt:variant>
        <vt:i4>437</vt:i4>
      </vt:variant>
      <vt:variant>
        <vt:i4>0</vt:i4>
      </vt:variant>
      <vt:variant>
        <vt:i4>5</vt:i4>
      </vt:variant>
      <vt:variant>
        <vt:lpwstr/>
      </vt:variant>
      <vt:variant>
        <vt:lpwstr>_Toc118217955</vt:lpwstr>
      </vt:variant>
      <vt:variant>
        <vt:i4>1441841</vt:i4>
      </vt:variant>
      <vt:variant>
        <vt:i4>431</vt:i4>
      </vt:variant>
      <vt:variant>
        <vt:i4>0</vt:i4>
      </vt:variant>
      <vt:variant>
        <vt:i4>5</vt:i4>
      </vt:variant>
      <vt:variant>
        <vt:lpwstr/>
      </vt:variant>
      <vt:variant>
        <vt:lpwstr>_Toc118217954</vt:lpwstr>
      </vt:variant>
      <vt:variant>
        <vt:i4>1441841</vt:i4>
      </vt:variant>
      <vt:variant>
        <vt:i4>425</vt:i4>
      </vt:variant>
      <vt:variant>
        <vt:i4>0</vt:i4>
      </vt:variant>
      <vt:variant>
        <vt:i4>5</vt:i4>
      </vt:variant>
      <vt:variant>
        <vt:lpwstr/>
      </vt:variant>
      <vt:variant>
        <vt:lpwstr>_Toc118217953</vt:lpwstr>
      </vt:variant>
      <vt:variant>
        <vt:i4>1441841</vt:i4>
      </vt:variant>
      <vt:variant>
        <vt:i4>419</vt:i4>
      </vt:variant>
      <vt:variant>
        <vt:i4>0</vt:i4>
      </vt:variant>
      <vt:variant>
        <vt:i4>5</vt:i4>
      </vt:variant>
      <vt:variant>
        <vt:lpwstr/>
      </vt:variant>
      <vt:variant>
        <vt:lpwstr>_Toc118217952</vt:lpwstr>
      </vt:variant>
      <vt:variant>
        <vt:i4>1441841</vt:i4>
      </vt:variant>
      <vt:variant>
        <vt:i4>413</vt:i4>
      </vt:variant>
      <vt:variant>
        <vt:i4>0</vt:i4>
      </vt:variant>
      <vt:variant>
        <vt:i4>5</vt:i4>
      </vt:variant>
      <vt:variant>
        <vt:lpwstr/>
      </vt:variant>
      <vt:variant>
        <vt:lpwstr>_Toc118217951</vt:lpwstr>
      </vt:variant>
      <vt:variant>
        <vt:i4>1441841</vt:i4>
      </vt:variant>
      <vt:variant>
        <vt:i4>407</vt:i4>
      </vt:variant>
      <vt:variant>
        <vt:i4>0</vt:i4>
      </vt:variant>
      <vt:variant>
        <vt:i4>5</vt:i4>
      </vt:variant>
      <vt:variant>
        <vt:lpwstr/>
      </vt:variant>
      <vt:variant>
        <vt:lpwstr>_Toc118217950</vt:lpwstr>
      </vt:variant>
      <vt:variant>
        <vt:i4>1507377</vt:i4>
      </vt:variant>
      <vt:variant>
        <vt:i4>401</vt:i4>
      </vt:variant>
      <vt:variant>
        <vt:i4>0</vt:i4>
      </vt:variant>
      <vt:variant>
        <vt:i4>5</vt:i4>
      </vt:variant>
      <vt:variant>
        <vt:lpwstr/>
      </vt:variant>
      <vt:variant>
        <vt:lpwstr>_Toc118217949</vt:lpwstr>
      </vt:variant>
      <vt:variant>
        <vt:i4>1507377</vt:i4>
      </vt:variant>
      <vt:variant>
        <vt:i4>395</vt:i4>
      </vt:variant>
      <vt:variant>
        <vt:i4>0</vt:i4>
      </vt:variant>
      <vt:variant>
        <vt:i4>5</vt:i4>
      </vt:variant>
      <vt:variant>
        <vt:lpwstr/>
      </vt:variant>
      <vt:variant>
        <vt:lpwstr>_Toc118217948</vt:lpwstr>
      </vt:variant>
      <vt:variant>
        <vt:i4>1507377</vt:i4>
      </vt:variant>
      <vt:variant>
        <vt:i4>389</vt:i4>
      </vt:variant>
      <vt:variant>
        <vt:i4>0</vt:i4>
      </vt:variant>
      <vt:variant>
        <vt:i4>5</vt:i4>
      </vt:variant>
      <vt:variant>
        <vt:lpwstr/>
      </vt:variant>
      <vt:variant>
        <vt:lpwstr>_Toc118217947</vt:lpwstr>
      </vt:variant>
      <vt:variant>
        <vt:i4>1507377</vt:i4>
      </vt:variant>
      <vt:variant>
        <vt:i4>383</vt:i4>
      </vt:variant>
      <vt:variant>
        <vt:i4>0</vt:i4>
      </vt:variant>
      <vt:variant>
        <vt:i4>5</vt:i4>
      </vt:variant>
      <vt:variant>
        <vt:lpwstr/>
      </vt:variant>
      <vt:variant>
        <vt:lpwstr>_Toc118217946</vt:lpwstr>
      </vt:variant>
      <vt:variant>
        <vt:i4>1507377</vt:i4>
      </vt:variant>
      <vt:variant>
        <vt:i4>377</vt:i4>
      </vt:variant>
      <vt:variant>
        <vt:i4>0</vt:i4>
      </vt:variant>
      <vt:variant>
        <vt:i4>5</vt:i4>
      </vt:variant>
      <vt:variant>
        <vt:lpwstr/>
      </vt:variant>
      <vt:variant>
        <vt:lpwstr>_Toc118217945</vt:lpwstr>
      </vt:variant>
      <vt:variant>
        <vt:i4>1507377</vt:i4>
      </vt:variant>
      <vt:variant>
        <vt:i4>371</vt:i4>
      </vt:variant>
      <vt:variant>
        <vt:i4>0</vt:i4>
      </vt:variant>
      <vt:variant>
        <vt:i4>5</vt:i4>
      </vt:variant>
      <vt:variant>
        <vt:lpwstr/>
      </vt:variant>
      <vt:variant>
        <vt:lpwstr>_Toc118217944</vt:lpwstr>
      </vt:variant>
      <vt:variant>
        <vt:i4>1507377</vt:i4>
      </vt:variant>
      <vt:variant>
        <vt:i4>365</vt:i4>
      </vt:variant>
      <vt:variant>
        <vt:i4>0</vt:i4>
      </vt:variant>
      <vt:variant>
        <vt:i4>5</vt:i4>
      </vt:variant>
      <vt:variant>
        <vt:lpwstr/>
      </vt:variant>
      <vt:variant>
        <vt:lpwstr>_Toc118217943</vt:lpwstr>
      </vt:variant>
      <vt:variant>
        <vt:i4>1507377</vt:i4>
      </vt:variant>
      <vt:variant>
        <vt:i4>359</vt:i4>
      </vt:variant>
      <vt:variant>
        <vt:i4>0</vt:i4>
      </vt:variant>
      <vt:variant>
        <vt:i4>5</vt:i4>
      </vt:variant>
      <vt:variant>
        <vt:lpwstr/>
      </vt:variant>
      <vt:variant>
        <vt:lpwstr>_Toc118217942</vt:lpwstr>
      </vt:variant>
      <vt:variant>
        <vt:i4>1507377</vt:i4>
      </vt:variant>
      <vt:variant>
        <vt:i4>353</vt:i4>
      </vt:variant>
      <vt:variant>
        <vt:i4>0</vt:i4>
      </vt:variant>
      <vt:variant>
        <vt:i4>5</vt:i4>
      </vt:variant>
      <vt:variant>
        <vt:lpwstr/>
      </vt:variant>
      <vt:variant>
        <vt:lpwstr>_Toc118217941</vt:lpwstr>
      </vt:variant>
      <vt:variant>
        <vt:i4>1507377</vt:i4>
      </vt:variant>
      <vt:variant>
        <vt:i4>347</vt:i4>
      </vt:variant>
      <vt:variant>
        <vt:i4>0</vt:i4>
      </vt:variant>
      <vt:variant>
        <vt:i4>5</vt:i4>
      </vt:variant>
      <vt:variant>
        <vt:lpwstr/>
      </vt:variant>
      <vt:variant>
        <vt:lpwstr>_Toc118217940</vt:lpwstr>
      </vt:variant>
      <vt:variant>
        <vt:i4>1048625</vt:i4>
      </vt:variant>
      <vt:variant>
        <vt:i4>341</vt:i4>
      </vt:variant>
      <vt:variant>
        <vt:i4>0</vt:i4>
      </vt:variant>
      <vt:variant>
        <vt:i4>5</vt:i4>
      </vt:variant>
      <vt:variant>
        <vt:lpwstr/>
      </vt:variant>
      <vt:variant>
        <vt:lpwstr>_Toc118217939</vt:lpwstr>
      </vt:variant>
      <vt:variant>
        <vt:i4>1048625</vt:i4>
      </vt:variant>
      <vt:variant>
        <vt:i4>335</vt:i4>
      </vt:variant>
      <vt:variant>
        <vt:i4>0</vt:i4>
      </vt:variant>
      <vt:variant>
        <vt:i4>5</vt:i4>
      </vt:variant>
      <vt:variant>
        <vt:lpwstr/>
      </vt:variant>
      <vt:variant>
        <vt:lpwstr>_Toc118217938</vt:lpwstr>
      </vt:variant>
      <vt:variant>
        <vt:i4>1048625</vt:i4>
      </vt:variant>
      <vt:variant>
        <vt:i4>329</vt:i4>
      </vt:variant>
      <vt:variant>
        <vt:i4>0</vt:i4>
      </vt:variant>
      <vt:variant>
        <vt:i4>5</vt:i4>
      </vt:variant>
      <vt:variant>
        <vt:lpwstr/>
      </vt:variant>
      <vt:variant>
        <vt:lpwstr>_Toc118217937</vt:lpwstr>
      </vt:variant>
      <vt:variant>
        <vt:i4>1048625</vt:i4>
      </vt:variant>
      <vt:variant>
        <vt:i4>323</vt:i4>
      </vt:variant>
      <vt:variant>
        <vt:i4>0</vt:i4>
      </vt:variant>
      <vt:variant>
        <vt:i4>5</vt:i4>
      </vt:variant>
      <vt:variant>
        <vt:lpwstr/>
      </vt:variant>
      <vt:variant>
        <vt:lpwstr>_Toc118217936</vt:lpwstr>
      </vt:variant>
      <vt:variant>
        <vt:i4>1048625</vt:i4>
      </vt:variant>
      <vt:variant>
        <vt:i4>317</vt:i4>
      </vt:variant>
      <vt:variant>
        <vt:i4>0</vt:i4>
      </vt:variant>
      <vt:variant>
        <vt:i4>5</vt:i4>
      </vt:variant>
      <vt:variant>
        <vt:lpwstr/>
      </vt:variant>
      <vt:variant>
        <vt:lpwstr>_Toc118217935</vt:lpwstr>
      </vt:variant>
      <vt:variant>
        <vt:i4>1048625</vt:i4>
      </vt:variant>
      <vt:variant>
        <vt:i4>311</vt:i4>
      </vt:variant>
      <vt:variant>
        <vt:i4>0</vt:i4>
      </vt:variant>
      <vt:variant>
        <vt:i4>5</vt:i4>
      </vt:variant>
      <vt:variant>
        <vt:lpwstr/>
      </vt:variant>
      <vt:variant>
        <vt:lpwstr>_Toc118217934</vt:lpwstr>
      </vt:variant>
      <vt:variant>
        <vt:i4>1048625</vt:i4>
      </vt:variant>
      <vt:variant>
        <vt:i4>305</vt:i4>
      </vt:variant>
      <vt:variant>
        <vt:i4>0</vt:i4>
      </vt:variant>
      <vt:variant>
        <vt:i4>5</vt:i4>
      </vt:variant>
      <vt:variant>
        <vt:lpwstr/>
      </vt:variant>
      <vt:variant>
        <vt:lpwstr>_Toc118217933</vt:lpwstr>
      </vt:variant>
      <vt:variant>
        <vt:i4>1048625</vt:i4>
      </vt:variant>
      <vt:variant>
        <vt:i4>299</vt:i4>
      </vt:variant>
      <vt:variant>
        <vt:i4>0</vt:i4>
      </vt:variant>
      <vt:variant>
        <vt:i4>5</vt:i4>
      </vt:variant>
      <vt:variant>
        <vt:lpwstr/>
      </vt:variant>
      <vt:variant>
        <vt:lpwstr>_Toc118217932</vt:lpwstr>
      </vt:variant>
      <vt:variant>
        <vt:i4>1048625</vt:i4>
      </vt:variant>
      <vt:variant>
        <vt:i4>293</vt:i4>
      </vt:variant>
      <vt:variant>
        <vt:i4>0</vt:i4>
      </vt:variant>
      <vt:variant>
        <vt:i4>5</vt:i4>
      </vt:variant>
      <vt:variant>
        <vt:lpwstr/>
      </vt:variant>
      <vt:variant>
        <vt:lpwstr>_Toc118217931</vt:lpwstr>
      </vt:variant>
      <vt:variant>
        <vt:i4>1048625</vt:i4>
      </vt:variant>
      <vt:variant>
        <vt:i4>287</vt:i4>
      </vt:variant>
      <vt:variant>
        <vt:i4>0</vt:i4>
      </vt:variant>
      <vt:variant>
        <vt:i4>5</vt:i4>
      </vt:variant>
      <vt:variant>
        <vt:lpwstr/>
      </vt:variant>
      <vt:variant>
        <vt:lpwstr>_Toc118217930</vt:lpwstr>
      </vt:variant>
      <vt:variant>
        <vt:i4>1114161</vt:i4>
      </vt:variant>
      <vt:variant>
        <vt:i4>281</vt:i4>
      </vt:variant>
      <vt:variant>
        <vt:i4>0</vt:i4>
      </vt:variant>
      <vt:variant>
        <vt:i4>5</vt:i4>
      </vt:variant>
      <vt:variant>
        <vt:lpwstr/>
      </vt:variant>
      <vt:variant>
        <vt:lpwstr>_Toc118217929</vt:lpwstr>
      </vt:variant>
      <vt:variant>
        <vt:i4>1114161</vt:i4>
      </vt:variant>
      <vt:variant>
        <vt:i4>275</vt:i4>
      </vt:variant>
      <vt:variant>
        <vt:i4>0</vt:i4>
      </vt:variant>
      <vt:variant>
        <vt:i4>5</vt:i4>
      </vt:variant>
      <vt:variant>
        <vt:lpwstr/>
      </vt:variant>
      <vt:variant>
        <vt:lpwstr>_Toc118217928</vt:lpwstr>
      </vt:variant>
      <vt:variant>
        <vt:i4>1114161</vt:i4>
      </vt:variant>
      <vt:variant>
        <vt:i4>269</vt:i4>
      </vt:variant>
      <vt:variant>
        <vt:i4>0</vt:i4>
      </vt:variant>
      <vt:variant>
        <vt:i4>5</vt:i4>
      </vt:variant>
      <vt:variant>
        <vt:lpwstr/>
      </vt:variant>
      <vt:variant>
        <vt:lpwstr>_Toc118217927</vt:lpwstr>
      </vt:variant>
      <vt:variant>
        <vt:i4>1114161</vt:i4>
      </vt:variant>
      <vt:variant>
        <vt:i4>263</vt:i4>
      </vt:variant>
      <vt:variant>
        <vt:i4>0</vt:i4>
      </vt:variant>
      <vt:variant>
        <vt:i4>5</vt:i4>
      </vt:variant>
      <vt:variant>
        <vt:lpwstr/>
      </vt:variant>
      <vt:variant>
        <vt:lpwstr>_Toc118217926</vt:lpwstr>
      </vt:variant>
      <vt:variant>
        <vt:i4>1114161</vt:i4>
      </vt:variant>
      <vt:variant>
        <vt:i4>257</vt:i4>
      </vt:variant>
      <vt:variant>
        <vt:i4>0</vt:i4>
      </vt:variant>
      <vt:variant>
        <vt:i4>5</vt:i4>
      </vt:variant>
      <vt:variant>
        <vt:lpwstr/>
      </vt:variant>
      <vt:variant>
        <vt:lpwstr>_Toc118217925</vt:lpwstr>
      </vt:variant>
      <vt:variant>
        <vt:i4>1114161</vt:i4>
      </vt:variant>
      <vt:variant>
        <vt:i4>251</vt:i4>
      </vt:variant>
      <vt:variant>
        <vt:i4>0</vt:i4>
      </vt:variant>
      <vt:variant>
        <vt:i4>5</vt:i4>
      </vt:variant>
      <vt:variant>
        <vt:lpwstr/>
      </vt:variant>
      <vt:variant>
        <vt:lpwstr>_Toc118217924</vt:lpwstr>
      </vt:variant>
      <vt:variant>
        <vt:i4>1114161</vt:i4>
      </vt:variant>
      <vt:variant>
        <vt:i4>245</vt:i4>
      </vt:variant>
      <vt:variant>
        <vt:i4>0</vt:i4>
      </vt:variant>
      <vt:variant>
        <vt:i4>5</vt:i4>
      </vt:variant>
      <vt:variant>
        <vt:lpwstr/>
      </vt:variant>
      <vt:variant>
        <vt:lpwstr>_Toc118217923</vt:lpwstr>
      </vt:variant>
      <vt:variant>
        <vt:i4>1114161</vt:i4>
      </vt:variant>
      <vt:variant>
        <vt:i4>239</vt:i4>
      </vt:variant>
      <vt:variant>
        <vt:i4>0</vt:i4>
      </vt:variant>
      <vt:variant>
        <vt:i4>5</vt:i4>
      </vt:variant>
      <vt:variant>
        <vt:lpwstr/>
      </vt:variant>
      <vt:variant>
        <vt:lpwstr>_Toc118217922</vt:lpwstr>
      </vt:variant>
      <vt:variant>
        <vt:i4>1114161</vt:i4>
      </vt:variant>
      <vt:variant>
        <vt:i4>233</vt:i4>
      </vt:variant>
      <vt:variant>
        <vt:i4>0</vt:i4>
      </vt:variant>
      <vt:variant>
        <vt:i4>5</vt:i4>
      </vt:variant>
      <vt:variant>
        <vt:lpwstr/>
      </vt:variant>
      <vt:variant>
        <vt:lpwstr>_Toc118217921</vt:lpwstr>
      </vt:variant>
      <vt:variant>
        <vt:i4>1114161</vt:i4>
      </vt:variant>
      <vt:variant>
        <vt:i4>227</vt:i4>
      </vt:variant>
      <vt:variant>
        <vt:i4>0</vt:i4>
      </vt:variant>
      <vt:variant>
        <vt:i4>5</vt:i4>
      </vt:variant>
      <vt:variant>
        <vt:lpwstr/>
      </vt:variant>
      <vt:variant>
        <vt:lpwstr>_Toc118217920</vt:lpwstr>
      </vt:variant>
      <vt:variant>
        <vt:i4>1179697</vt:i4>
      </vt:variant>
      <vt:variant>
        <vt:i4>221</vt:i4>
      </vt:variant>
      <vt:variant>
        <vt:i4>0</vt:i4>
      </vt:variant>
      <vt:variant>
        <vt:i4>5</vt:i4>
      </vt:variant>
      <vt:variant>
        <vt:lpwstr/>
      </vt:variant>
      <vt:variant>
        <vt:lpwstr>_Toc118217919</vt:lpwstr>
      </vt:variant>
      <vt:variant>
        <vt:i4>1179697</vt:i4>
      </vt:variant>
      <vt:variant>
        <vt:i4>215</vt:i4>
      </vt:variant>
      <vt:variant>
        <vt:i4>0</vt:i4>
      </vt:variant>
      <vt:variant>
        <vt:i4>5</vt:i4>
      </vt:variant>
      <vt:variant>
        <vt:lpwstr/>
      </vt:variant>
      <vt:variant>
        <vt:lpwstr>_Toc118217918</vt:lpwstr>
      </vt:variant>
      <vt:variant>
        <vt:i4>1179697</vt:i4>
      </vt:variant>
      <vt:variant>
        <vt:i4>209</vt:i4>
      </vt:variant>
      <vt:variant>
        <vt:i4>0</vt:i4>
      </vt:variant>
      <vt:variant>
        <vt:i4>5</vt:i4>
      </vt:variant>
      <vt:variant>
        <vt:lpwstr/>
      </vt:variant>
      <vt:variant>
        <vt:lpwstr>_Toc118217917</vt:lpwstr>
      </vt:variant>
      <vt:variant>
        <vt:i4>1179697</vt:i4>
      </vt:variant>
      <vt:variant>
        <vt:i4>203</vt:i4>
      </vt:variant>
      <vt:variant>
        <vt:i4>0</vt:i4>
      </vt:variant>
      <vt:variant>
        <vt:i4>5</vt:i4>
      </vt:variant>
      <vt:variant>
        <vt:lpwstr/>
      </vt:variant>
      <vt:variant>
        <vt:lpwstr>_Toc118217916</vt:lpwstr>
      </vt:variant>
      <vt:variant>
        <vt:i4>1179697</vt:i4>
      </vt:variant>
      <vt:variant>
        <vt:i4>197</vt:i4>
      </vt:variant>
      <vt:variant>
        <vt:i4>0</vt:i4>
      </vt:variant>
      <vt:variant>
        <vt:i4>5</vt:i4>
      </vt:variant>
      <vt:variant>
        <vt:lpwstr/>
      </vt:variant>
      <vt:variant>
        <vt:lpwstr>_Toc118217915</vt:lpwstr>
      </vt:variant>
      <vt:variant>
        <vt:i4>1179697</vt:i4>
      </vt:variant>
      <vt:variant>
        <vt:i4>191</vt:i4>
      </vt:variant>
      <vt:variant>
        <vt:i4>0</vt:i4>
      </vt:variant>
      <vt:variant>
        <vt:i4>5</vt:i4>
      </vt:variant>
      <vt:variant>
        <vt:lpwstr/>
      </vt:variant>
      <vt:variant>
        <vt:lpwstr>_Toc118217914</vt:lpwstr>
      </vt:variant>
      <vt:variant>
        <vt:i4>1179697</vt:i4>
      </vt:variant>
      <vt:variant>
        <vt:i4>185</vt:i4>
      </vt:variant>
      <vt:variant>
        <vt:i4>0</vt:i4>
      </vt:variant>
      <vt:variant>
        <vt:i4>5</vt:i4>
      </vt:variant>
      <vt:variant>
        <vt:lpwstr/>
      </vt:variant>
      <vt:variant>
        <vt:lpwstr>_Toc118217913</vt:lpwstr>
      </vt:variant>
      <vt:variant>
        <vt:i4>1179697</vt:i4>
      </vt:variant>
      <vt:variant>
        <vt:i4>179</vt:i4>
      </vt:variant>
      <vt:variant>
        <vt:i4>0</vt:i4>
      </vt:variant>
      <vt:variant>
        <vt:i4>5</vt:i4>
      </vt:variant>
      <vt:variant>
        <vt:lpwstr/>
      </vt:variant>
      <vt:variant>
        <vt:lpwstr>_Toc118217912</vt:lpwstr>
      </vt:variant>
      <vt:variant>
        <vt:i4>1179697</vt:i4>
      </vt:variant>
      <vt:variant>
        <vt:i4>173</vt:i4>
      </vt:variant>
      <vt:variant>
        <vt:i4>0</vt:i4>
      </vt:variant>
      <vt:variant>
        <vt:i4>5</vt:i4>
      </vt:variant>
      <vt:variant>
        <vt:lpwstr/>
      </vt:variant>
      <vt:variant>
        <vt:lpwstr>_Toc118217911</vt:lpwstr>
      </vt:variant>
      <vt:variant>
        <vt:i4>1179697</vt:i4>
      </vt:variant>
      <vt:variant>
        <vt:i4>167</vt:i4>
      </vt:variant>
      <vt:variant>
        <vt:i4>0</vt:i4>
      </vt:variant>
      <vt:variant>
        <vt:i4>5</vt:i4>
      </vt:variant>
      <vt:variant>
        <vt:lpwstr/>
      </vt:variant>
      <vt:variant>
        <vt:lpwstr>_Toc118217910</vt:lpwstr>
      </vt:variant>
      <vt:variant>
        <vt:i4>1245233</vt:i4>
      </vt:variant>
      <vt:variant>
        <vt:i4>161</vt:i4>
      </vt:variant>
      <vt:variant>
        <vt:i4>0</vt:i4>
      </vt:variant>
      <vt:variant>
        <vt:i4>5</vt:i4>
      </vt:variant>
      <vt:variant>
        <vt:lpwstr/>
      </vt:variant>
      <vt:variant>
        <vt:lpwstr>_Toc118217909</vt:lpwstr>
      </vt:variant>
      <vt:variant>
        <vt:i4>1245233</vt:i4>
      </vt:variant>
      <vt:variant>
        <vt:i4>155</vt:i4>
      </vt:variant>
      <vt:variant>
        <vt:i4>0</vt:i4>
      </vt:variant>
      <vt:variant>
        <vt:i4>5</vt:i4>
      </vt:variant>
      <vt:variant>
        <vt:lpwstr/>
      </vt:variant>
      <vt:variant>
        <vt:lpwstr>_Toc118217908</vt:lpwstr>
      </vt:variant>
      <vt:variant>
        <vt:i4>1245233</vt:i4>
      </vt:variant>
      <vt:variant>
        <vt:i4>149</vt:i4>
      </vt:variant>
      <vt:variant>
        <vt:i4>0</vt:i4>
      </vt:variant>
      <vt:variant>
        <vt:i4>5</vt:i4>
      </vt:variant>
      <vt:variant>
        <vt:lpwstr/>
      </vt:variant>
      <vt:variant>
        <vt:lpwstr>_Toc118217907</vt:lpwstr>
      </vt:variant>
      <vt:variant>
        <vt:i4>1245233</vt:i4>
      </vt:variant>
      <vt:variant>
        <vt:i4>143</vt:i4>
      </vt:variant>
      <vt:variant>
        <vt:i4>0</vt:i4>
      </vt:variant>
      <vt:variant>
        <vt:i4>5</vt:i4>
      </vt:variant>
      <vt:variant>
        <vt:lpwstr/>
      </vt:variant>
      <vt:variant>
        <vt:lpwstr>_Toc118217906</vt:lpwstr>
      </vt:variant>
      <vt:variant>
        <vt:i4>1245233</vt:i4>
      </vt:variant>
      <vt:variant>
        <vt:i4>137</vt:i4>
      </vt:variant>
      <vt:variant>
        <vt:i4>0</vt:i4>
      </vt:variant>
      <vt:variant>
        <vt:i4>5</vt:i4>
      </vt:variant>
      <vt:variant>
        <vt:lpwstr/>
      </vt:variant>
      <vt:variant>
        <vt:lpwstr>_Toc118217905</vt:lpwstr>
      </vt:variant>
      <vt:variant>
        <vt:i4>1245233</vt:i4>
      </vt:variant>
      <vt:variant>
        <vt:i4>131</vt:i4>
      </vt:variant>
      <vt:variant>
        <vt:i4>0</vt:i4>
      </vt:variant>
      <vt:variant>
        <vt:i4>5</vt:i4>
      </vt:variant>
      <vt:variant>
        <vt:lpwstr/>
      </vt:variant>
      <vt:variant>
        <vt:lpwstr>_Toc118217904</vt:lpwstr>
      </vt:variant>
      <vt:variant>
        <vt:i4>1245233</vt:i4>
      </vt:variant>
      <vt:variant>
        <vt:i4>125</vt:i4>
      </vt:variant>
      <vt:variant>
        <vt:i4>0</vt:i4>
      </vt:variant>
      <vt:variant>
        <vt:i4>5</vt:i4>
      </vt:variant>
      <vt:variant>
        <vt:lpwstr/>
      </vt:variant>
      <vt:variant>
        <vt:lpwstr>_Toc118217903</vt:lpwstr>
      </vt:variant>
      <vt:variant>
        <vt:i4>1245233</vt:i4>
      </vt:variant>
      <vt:variant>
        <vt:i4>119</vt:i4>
      </vt:variant>
      <vt:variant>
        <vt:i4>0</vt:i4>
      </vt:variant>
      <vt:variant>
        <vt:i4>5</vt:i4>
      </vt:variant>
      <vt:variant>
        <vt:lpwstr/>
      </vt:variant>
      <vt:variant>
        <vt:lpwstr>_Toc118217902</vt:lpwstr>
      </vt:variant>
      <vt:variant>
        <vt:i4>1245233</vt:i4>
      </vt:variant>
      <vt:variant>
        <vt:i4>113</vt:i4>
      </vt:variant>
      <vt:variant>
        <vt:i4>0</vt:i4>
      </vt:variant>
      <vt:variant>
        <vt:i4>5</vt:i4>
      </vt:variant>
      <vt:variant>
        <vt:lpwstr/>
      </vt:variant>
      <vt:variant>
        <vt:lpwstr>_Toc118217901</vt:lpwstr>
      </vt:variant>
      <vt:variant>
        <vt:i4>1245233</vt:i4>
      </vt:variant>
      <vt:variant>
        <vt:i4>107</vt:i4>
      </vt:variant>
      <vt:variant>
        <vt:i4>0</vt:i4>
      </vt:variant>
      <vt:variant>
        <vt:i4>5</vt:i4>
      </vt:variant>
      <vt:variant>
        <vt:lpwstr/>
      </vt:variant>
      <vt:variant>
        <vt:lpwstr>_Toc118217900</vt:lpwstr>
      </vt:variant>
      <vt:variant>
        <vt:i4>1703984</vt:i4>
      </vt:variant>
      <vt:variant>
        <vt:i4>101</vt:i4>
      </vt:variant>
      <vt:variant>
        <vt:i4>0</vt:i4>
      </vt:variant>
      <vt:variant>
        <vt:i4>5</vt:i4>
      </vt:variant>
      <vt:variant>
        <vt:lpwstr/>
      </vt:variant>
      <vt:variant>
        <vt:lpwstr>_Toc118217899</vt:lpwstr>
      </vt:variant>
      <vt:variant>
        <vt:i4>1703984</vt:i4>
      </vt:variant>
      <vt:variant>
        <vt:i4>95</vt:i4>
      </vt:variant>
      <vt:variant>
        <vt:i4>0</vt:i4>
      </vt:variant>
      <vt:variant>
        <vt:i4>5</vt:i4>
      </vt:variant>
      <vt:variant>
        <vt:lpwstr/>
      </vt:variant>
      <vt:variant>
        <vt:lpwstr>_Toc118217898</vt:lpwstr>
      </vt:variant>
      <vt:variant>
        <vt:i4>1703984</vt:i4>
      </vt:variant>
      <vt:variant>
        <vt:i4>89</vt:i4>
      </vt:variant>
      <vt:variant>
        <vt:i4>0</vt:i4>
      </vt:variant>
      <vt:variant>
        <vt:i4>5</vt:i4>
      </vt:variant>
      <vt:variant>
        <vt:lpwstr/>
      </vt:variant>
      <vt:variant>
        <vt:lpwstr>_Toc118217897</vt:lpwstr>
      </vt:variant>
      <vt:variant>
        <vt:i4>1703984</vt:i4>
      </vt:variant>
      <vt:variant>
        <vt:i4>83</vt:i4>
      </vt:variant>
      <vt:variant>
        <vt:i4>0</vt:i4>
      </vt:variant>
      <vt:variant>
        <vt:i4>5</vt:i4>
      </vt:variant>
      <vt:variant>
        <vt:lpwstr/>
      </vt:variant>
      <vt:variant>
        <vt:lpwstr>_Toc118217896</vt:lpwstr>
      </vt:variant>
      <vt:variant>
        <vt:i4>1703984</vt:i4>
      </vt:variant>
      <vt:variant>
        <vt:i4>77</vt:i4>
      </vt:variant>
      <vt:variant>
        <vt:i4>0</vt:i4>
      </vt:variant>
      <vt:variant>
        <vt:i4>5</vt:i4>
      </vt:variant>
      <vt:variant>
        <vt:lpwstr/>
      </vt:variant>
      <vt:variant>
        <vt:lpwstr>_Toc118217895</vt:lpwstr>
      </vt:variant>
      <vt:variant>
        <vt:i4>1703984</vt:i4>
      </vt:variant>
      <vt:variant>
        <vt:i4>71</vt:i4>
      </vt:variant>
      <vt:variant>
        <vt:i4>0</vt:i4>
      </vt:variant>
      <vt:variant>
        <vt:i4>5</vt:i4>
      </vt:variant>
      <vt:variant>
        <vt:lpwstr/>
      </vt:variant>
      <vt:variant>
        <vt:lpwstr>_Toc118217894</vt:lpwstr>
      </vt:variant>
      <vt:variant>
        <vt:i4>1703984</vt:i4>
      </vt:variant>
      <vt:variant>
        <vt:i4>65</vt:i4>
      </vt:variant>
      <vt:variant>
        <vt:i4>0</vt:i4>
      </vt:variant>
      <vt:variant>
        <vt:i4>5</vt:i4>
      </vt:variant>
      <vt:variant>
        <vt:lpwstr/>
      </vt:variant>
      <vt:variant>
        <vt:lpwstr>_Toc118217893</vt:lpwstr>
      </vt:variant>
      <vt:variant>
        <vt:i4>1703984</vt:i4>
      </vt:variant>
      <vt:variant>
        <vt:i4>59</vt:i4>
      </vt:variant>
      <vt:variant>
        <vt:i4>0</vt:i4>
      </vt:variant>
      <vt:variant>
        <vt:i4>5</vt:i4>
      </vt:variant>
      <vt:variant>
        <vt:lpwstr/>
      </vt:variant>
      <vt:variant>
        <vt:lpwstr>_Toc118217892</vt:lpwstr>
      </vt:variant>
      <vt:variant>
        <vt:i4>1703984</vt:i4>
      </vt:variant>
      <vt:variant>
        <vt:i4>53</vt:i4>
      </vt:variant>
      <vt:variant>
        <vt:i4>0</vt:i4>
      </vt:variant>
      <vt:variant>
        <vt:i4>5</vt:i4>
      </vt:variant>
      <vt:variant>
        <vt:lpwstr/>
      </vt:variant>
      <vt:variant>
        <vt:lpwstr>_Toc118217891</vt:lpwstr>
      </vt:variant>
      <vt:variant>
        <vt:i4>1703984</vt:i4>
      </vt:variant>
      <vt:variant>
        <vt:i4>47</vt:i4>
      </vt:variant>
      <vt:variant>
        <vt:i4>0</vt:i4>
      </vt:variant>
      <vt:variant>
        <vt:i4>5</vt:i4>
      </vt:variant>
      <vt:variant>
        <vt:lpwstr/>
      </vt:variant>
      <vt:variant>
        <vt:lpwstr>_Toc118217890</vt:lpwstr>
      </vt:variant>
      <vt:variant>
        <vt:i4>1769520</vt:i4>
      </vt:variant>
      <vt:variant>
        <vt:i4>41</vt:i4>
      </vt:variant>
      <vt:variant>
        <vt:i4>0</vt:i4>
      </vt:variant>
      <vt:variant>
        <vt:i4>5</vt:i4>
      </vt:variant>
      <vt:variant>
        <vt:lpwstr/>
      </vt:variant>
      <vt:variant>
        <vt:lpwstr>_Toc118217889</vt:lpwstr>
      </vt:variant>
      <vt:variant>
        <vt:i4>1769520</vt:i4>
      </vt:variant>
      <vt:variant>
        <vt:i4>35</vt:i4>
      </vt:variant>
      <vt:variant>
        <vt:i4>0</vt:i4>
      </vt:variant>
      <vt:variant>
        <vt:i4>5</vt:i4>
      </vt:variant>
      <vt:variant>
        <vt:lpwstr/>
      </vt:variant>
      <vt:variant>
        <vt:lpwstr>_Toc118217888</vt:lpwstr>
      </vt:variant>
      <vt:variant>
        <vt:i4>1769520</vt:i4>
      </vt:variant>
      <vt:variant>
        <vt:i4>29</vt:i4>
      </vt:variant>
      <vt:variant>
        <vt:i4>0</vt:i4>
      </vt:variant>
      <vt:variant>
        <vt:i4>5</vt:i4>
      </vt:variant>
      <vt:variant>
        <vt:lpwstr/>
      </vt:variant>
      <vt:variant>
        <vt:lpwstr>_Toc118217887</vt:lpwstr>
      </vt:variant>
      <vt:variant>
        <vt:i4>1769520</vt:i4>
      </vt:variant>
      <vt:variant>
        <vt:i4>23</vt:i4>
      </vt:variant>
      <vt:variant>
        <vt:i4>0</vt:i4>
      </vt:variant>
      <vt:variant>
        <vt:i4>5</vt:i4>
      </vt:variant>
      <vt:variant>
        <vt:lpwstr/>
      </vt:variant>
      <vt:variant>
        <vt:lpwstr>_Toc118217886</vt:lpwstr>
      </vt:variant>
      <vt:variant>
        <vt:i4>1769520</vt:i4>
      </vt:variant>
      <vt:variant>
        <vt:i4>17</vt:i4>
      </vt:variant>
      <vt:variant>
        <vt:i4>0</vt:i4>
      </vt:variant>
      <vt:variant>
        <vt:i4>5</vt:i4>
      </vt:variant>
      <vt:variant>
        <vt:lpwstr/>
      </vt:variant>
      <vt:variant>
        <vt:lpwstr>_Toc118217885</vt:lpwstr>
      </vt:variant>
      <vt:variant>
        <vt:i4>1769520</vt:i4>
      </vt:variant>
      <vt:variant>
        <vt:i4>11</vt:i4>
      </vt:variant>
      <vt:variant>
        <vt:i4>0</vt:i4>
      </vt:variant>
      <vt:variant>
        <vt:i4>5</vt:i4>
      </vt:variant>
      <vt:variant>
        <vt:lpwstr/>
      </vt:variant>
      <vt:variant>
        <vt:lpwstr>_Toc118217884</vt:lpwstr>
      </vt:variant>
      <vt:variant>
        <vt:i4>786543</vt:i4>
      </vt:variant>
      <vt:variant>
        <vt:i4>6</vt:i4>
      </vt:variant>
      <vt:variant>
        <vt:i4>0</vt:i4>
      </vt:variant>
      <vt:variant>
        <vt:i4>5</vt:i4>
      </vt:variant>
      <vt:variant>
        <vt:lpwstr>mailto:hta@health.gov.au</vt:lpwstr>
      </vt:variant>
      <vt:variant>
        <vt:lpwstr/>
      </vt:variant>
      <vt:variant>
        <vt:i4>3997744</vt:i4>
      </vt:variant>
      <vt:variant>
        <vt:i4>3</vt:i4>
      </vt:variant>
      <vt:variant>
        <vt:i4>0</vt:i4>
      </vt:variant>
      <vt:variant>
        <vt:i4>5</vt:i4>
      </vt:variant>
      <vt:variant>
        <vt:lpwstr>http://www.msac.gov.au/</vt:lpwstr>
      </vt:variant>
      <vt:variant>
        <vt:lpwstr/>
      </vt:variant>
      <vt:variant>
        <vt:i4>5242951</vt:i4>
      </vt:variant>
      <vt:variant>
        <vt:i4>0</vt:i4>
      </vt:variant>
      <vt:variant>
        <vt:i4>0</vt:i4>
      </vt:variant>
      <vt:variant>
        <vt:i4>5</vt:i4>
      </vt:variant>
      <vt:variant>
        <vt:lpwstr>http://www.ag.gov.au/</vt:lpwstr>
      </vt:variant>
      <vt:variant>
        <vt:lpwstr/>
      </vt:variant>
      <vt:variant>
        <vt:i4>2949158</vt:i4>
      </vt:variant>
      <vt:variant>
        <vt:i4>27</vt:i4>
      </vt:variant>
      <vt:variant>
        <vt:i4>0</vt:i4>
      </vt:variant>
      <vt:variant>
        <vt:i4>5</vt:i4>
      </vt:variant>
      <vt:variant>
        <vt:lpwstr>https://www1.health.gov.au/internet/msac/publishing.nsf/Content/1711-public</vt:lpwstr>
      </vt:variant>
      <vt:variant>
        <vt:lpwstr/>
      </vt:variant>
      <vt:variant>
        <vt:i4>7405608</vt:i4>
      </vt:variant>
      <vt:variant>
        <vt:i4>24</vt:i4>
      </vt:variant>
      <vt:variant>
        <vt:i4>0</vt:i4>
      </vt:variant>
      <vt:variant>
        <vt:i4>5</vt:i4>
      </vt:variant>
      <vt:variant>
        <vt:lpwstr>https://www.anzctr.org.au/</vt:lpwstr>
      </vt:variant>
      <vt:variant>
        <vt:lpwstr/>
      </vt:variant>
      <vt:variant>
        <vt:i4>3342390</vt:i4>
      </vt:variant>
      <vt:variant>
        <vt:i4>21</vt:i4>
      </vt:variant>
      <vt:variant>
        <vt:i4>0</vt:i4>
      </vt:variant>
      <vt:variant>
        <vt:i4>5</vt:i4>
      </vt:variant>
      <vt:variant>
        <vt:lpwstr>http://www9.health.gov.au/mbs/fullDisplay.cfm?type=note&amp;q=MN.3.1&amp;qt=noteID</vt:lpwstr>
      </vt:variant>
      <vt:variant>
        <vt:lpwstr/>
      </vt:variant>
      <vt:variant>
        <vt:i4>2949158</vt:i4>
      </vt:variant>
      <vt:variant>
        <vt:i4>18</vt:i4>
      </vt:variant>
      <vt:variant>
        <vt:i4>0</vt:i4>
      </vt:variant>
      <vt:variant>
        <vt:i4>5</vt:i4>
      </vt:variant>
      <vt:variant>
        <vt:lpwstr>https://www1.health.gov.au/internet/msac/publishing.nsf/Content/1711-public</vt:lpwstr>
      </vt:variant>
      <vt:variant>
        <vt:lpwstr/>
      </vt:variant>
      <vt:variant>
        <vt:i4>2949158</vt:i4>
      </vt:variant>
      <vt:variant>
        <vt:i4>15</vt:i4>
      </vt:variant>
      <vt:variant>
        <vt:i4>0</vt:i4>
      </vt:variant>
      <vt:variant>
        <vt:i4>5</vt:i4>
      </vt:variant>
      <vt:variant>
        <vt:lpwstr>https://www1.health.gov.au/internet/msac/publishing.nsf/Content/1711-public</vt:lpwstr>
      </vt:variant>
      <vt:variant>
        <vt:lpwstr/>
      </vt:variant>
      <vt:variant>
        <vt:i4>1835014</vt:i4>
      </vt:variant>
      <vt:variant>
        <vt:i4>12</vt:i4>
      </vt:variant>
      <vt:variant>
        <vt:i4>0</vt:i4>
      </vt:variant>
      <vt:variant>
        <vt:i4>5</vt:i4>
      </vt:variant>
      <vt:variant>
        <vt:lpwstr>https://theconversation.com/3-orthopaedic-surgeries-that-might-be-doing-patients-and-their-pockets-more-harm-than-good-179370</vt:lpwstr>
      </vt:variant>
      <vt:variant>
        <vt:lpwstr/>
      </vt:variant>
      <vt:variant>
        <vt:i4>5898253</vt:i4>
      </vt:variant>
      <vt:variant>
        <vt:i4>9</vt:i4>
      </vt:variant>
      <vt:variant>
        <vt:i4>0</vt:i4>
      </vt:variant>
      <vt:variant>
        <vt:i4>5</vt:i4>
      </vt:variant>
      <vt:variant>
        <vt:lpwstr>http://www9.health.gov.au/mbs/fullDisplay.cfm?q=10960&amp;qt=ItemID&amp;type=item</vt:lpwstr>
      </vt:variant>
      <vt:variant>
        <vt:lpwstr/>
      </vt:variant>
      <vt:variant>
        <vt:i4>2949158</vt:i4>
      </vt:variant>
      <vt:variant>
        <vt:i4>6</vt:i4>
      </vt:variant>
      <vt:variant>
        <vt:i4>0</vt:i4>
      </vt:variant>
      <vt:variant>
        <vt:i4>5</vt:i4>
      </vt:variant>
      <vt:variant>
        <vt:lpwstr>https://www1.health.gov.au/internet/msac/publishing.nsf/Content/1711-public</vt:lpwstr>
      </vt:variant>
      <vt:variant>
        <vt:lpwstr/>
      </vt:variant>
      <vt:variant>
        <vt:i4>2097249</vt:i4>
      </vt:variant>
      <vt:variant>
        <vt:i4>3</vt:i4>
      </vt:variant>
      <vt:variant>
        <vt:i4>0</vt:i4>
      </vt:variant>
      <vt:variant>
        <vt:i4>5</vt:i4>
      </vt:variant>
      <vt:variant>
        <vt:lpwstr>http://www.msac.gov.au/internet/msac/publishing.nsf/Content/1593-public</vt:lpwstr>
      </vt:variant>
      <vt:variant>
        <vt:lpwstr/>
      </vt:variant>
      <vt:variant>
        <vt:i4>262145</vt:i4>
      </vt:variant>
      <vt:variant>
        <vt:i4>0</vt:i4>
      </vt:variant>
      <vt:variant>
        <vt:i4>0</vt:i4>
      </vt:variant>
      <vt:variant>
        <vt:i4>5</vt:i4>
      </vt:variant>
      <vt:variant>
        <vt:lpwstr>https://www.health.gov.au/resources/publications/taskforce-final-report-orthopaedic-mbs-items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2022-11-09T04:31:00Z</dcterms:created>
  <dcterms:modified xsi:type="dcterms:W3CDTF">2022-11-09T23:19:00Z</dcterms:modified>
</cp:coreProperties>
</file>